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B25B3" w14:textId="77777777" w:rsidR="00C91BD0" w:rsidRPr="00520F33" w:rsidRDefault="00C91BD0" w:rsidP="00520F33">
      <w:pPr>
        <w:jc w:val="center"/>
        <w:rPr>
          <w:lang w:val="en-GB"/>
        </w:rPr>
      </w:pPr>
      <w:r w:rsidRPr="00520F33">
        <w:rPr>
          <w:noProof/>
          <w:lang w:val="en-US"/>
        </w:rPr>
        <w:drawing>
          <wp:inline distT="0" distB="0" distL="0" distR="0" wp14:anchorId="01701C3E" wp14:editId="44F8279A">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51221433" w14:textId="77777777" w:rsidR="00C91BD0" w:rsidRPr="00520F33" w:rsidRDefault="00C91BD0" w:rsidP="00520F33">
      <w:pPr>
        <w:jc w:val="center"/>
        <w:rPr>
          <w:b/>
          <w:bCs/>
          <w:lang w:val="en-GB"/>
        </w:rPr>
      </w:pPr>
      <w:r w:rsidRPr="00520F33">
        <w:rPr>
          <w:b/>
          <w:bCs/>
          <w:lang w:val="en-GB"/>
        </w:rPr>
        <w:t>IN THE HIGH COURT OF SOUTH AFRICA</w:t>
      </w:r>
    </w:p>
    <w:p w14:paraId="236DD001" w14:textId="77777777" w:rsidR="00C91BD0" w:rsidRPr="00520F33" w:rsidRDefault="00656E28" w:rsidP="00520F33">
      <w:pPr>
        <w:jc w:val="center"/>
        <w:rPr>
          <w:b/>
          <w:bCs/>
          <w:lang w:val="en-GB"/>
        </w:rPr>
      </w:pPr>
      <w:r w:rsidRPr="00520F33">
        <w:rPr>
          <w:b/>
          <w:bCs/>
          <w:lang w:val="en-GB"/>
        </w:rPr>
        <w:t>(</w:t>
      </w:r>
      <w:r w:rsidR="00C91BD0" w:rsidRPr="00520F33">
        <w:rPr>
          <w:b/>
          <w:bCs/>
          <w:lang w:val="en-GB"/>
        </w:rPr>
        <w:t>EAST</w:t>
      </w:r>
      <w:r w:rsidR="00424989" w:rsidRPr="00520F33">
        <w:rPr>
          <w:b/>
          <w:bCs/>
          <w:lang w:val="en-GB"/>
        </w:rPr>
        <w:t>ERN CAPE DIVISION</w:t>
      </w:r>
      <w:r w:rsidR="007020A5" w:rsidRPr="00E473CA">
        <w:rPr>
          <w:b/>
          <w:bCs/>
          <w:lang w:val="en-GB"/>
        </w:rPr>
        <w:t xml:space="preserve">, </w:t>
      </w:r>
      <w:r w:rsidR="0089323F" w:rsidRPr="00520F33">
        <w:rPr>
          <w:b/>
          <w:bCs/>
          <w:lang w:val="en-GB"/>
        </w:rPr>
        <w:t>MTHATHA</w:t>
      </w:r>
      <w:r w:rsidRPr="00520F33">
        <w:rPr>
          <w:b/>
          <w:bCs/>
          <w:lang w:val="en-GB"/>
        </w:rPr>
        <w:t>)</w:t>
      </w:r>
    </w:p>
    <w:p w14:paraId="46D18A48" w14:textId="77777777" w:rsidR="00C91BD0" w:rsidRPr="00520F33" w:rsidRDefault="00C91BD0" w:rsidP="00520F33">
      <w:pPr>
        <w:widowControl w:val="0"/>
        <w:jc w:val="both"/>
        <w:rPr>
          <w:spacing w:val="14"/>
          <w:kern w:val="2"/>
          <w:u w:val="single"/>
          <w:lang w:val="en-GB"/>
        </w:rPr>
      </w:pPr>
    </w:p>
    <w:p w14:paraId="6FB2D6C7" w14:textId="77777777" w:rsidR="00757664" w:rsidRPr="00520F33" w:rsidRDefault="00D86E36" w:rsidP="00520F33">
      <w:pPr>
        <w:ind w:right="-52"/>
        <w:jc w:val="right"/>
        <w:rPr>
          <w:lang w:val="en-GB"/>
        </w:rPr>
      </w:pPr>
      <w:r w:rsidRPr="00612F1E">
        <w:rPr>
          <w:lang w:val="en-GB"/>
        </w:rPr>
        <w:t>C</w:t>
      </w:r>
      <w:r w:rsidR="007020A5" w:rsidRPr="00612F1E">
        <w:rPr>
          <w:lang w:val="en-GB"/>
        </w:rPr>
        <w:t>ase</w:t>
      </w:r>
      <w:r w:rsidRPr="00612F1E">
        <w:rPr>
          <w:lang w:val="en-GB"/>
        </w:rPr>
        <w:t xml:space="preserve"> N</w:t>
      </w:r>
      <w:r w:rsidR="007020A5" w:rsidRPr="00612F1E">
        <w:rPr>
          <w:lang w:val="en-GB"/>
        </w:rPr>
        <w:t>o</w:t>
      </w:r>
      <w:r w:rsidRPr="00612F1E">
        <w:rPr>
          <w:lang w:val="en-GB"/>
        </w:rPr>
        <w:t xml:space="preserve">: </w:t>
      </w:r>
      <w:r w:rsidR="00622CB8" w:rsidRPr="00520F33">
        <w:rPr>
          <w:lang w:val="en-GB"/>
        </w:rPr>
        <w:t>348/2019</w:t>
      </w:r>
    </w:p>
    <w:p w14:paraId="3AE67C57" w14:textId="77777777" w:rsidR="00C91BD0" w:rsidRPr="00520F33" w:rsidRDefault="00C91BD0" w:rsidP="00520F33">
      <w:pPr>
        <w:ind w:right="-52"/>
        <w:jc w:val="both"/>
        <w:rPr>
          <w:lang w:val="en-GB"/>
        </w:rPr>
      </w:pPr>
    </w:p>
    <w:p w14:paraId="373CECBF" w14:textId="77777777" w:rsidR="00C91BD0" w:rsidRPr="00520F33" w:rsidRDefault="00C91BD0" w:rsidP="00612F1E">
      <w:pPr>
        <w:widowControl w:val="0"/>
        <w:tabs>
          <w:tab w:val="center" w:pos="4513"/>
        </w:tabs>
        <w:jc w:val="both"/>
        <w:rPr>
          <w:spacing w:val="14"/>
          <w:kern w:val="2"/>
          <w:lang w:val="en-GB"/>
        </w:rPr>
      </w:pPr>
      <w:r w:rsidRPr="00520F33">
        <w:rPr>
          <w:spacing w:val="14"/>
          <w:kern w:val="2"/>
          <w:lang w:val="en-GB"/>
        </w:rPr>
        <w:t>In the matter between:</w:t>
      </w:r>
    </w:p>
    <w:p w14:paraId="37533EBE" w14:textId="77777777" w:rsidR="00DD6B4A" w:rsidRPr="00520F33" w:rsidRDefault="00DD6B4A" w:rsidP="00612F1E">
      <w:pPr>
        <w:widowControl w:val="0"/>
        <w:tabs>
          <w:tab w:val="center" w:pos="4513"/>
        </w:tabs>
        <w:jc w:val="both"/>
        <w:rPr>
          <w:lang w:val="en-GB"/>
        </w:rPr>
      </w:pPr>
    </w:p>
    <w:p w14:paraId="0F9AD352" w14:textId="77777777" w:rsidR="00622CB8" w:rsidRPr="00520F33" w:rsidRDefault="00622CB8" w:rsidP="00612F1E">
      <w:pPr>
        <w:widowControl w:val="0"/>
        <w:tabs>
          <w:tab w:val="right" w:pos="8931"/>
        </w:tabs>
        <w:jc w:val="both"/>
        <w:rPr>
          <w:b/>
          <w:color w:val="auto"/>
        </w:rPr>
      </w:pPr>
      <w:r w:rsidRPr="00520F33">
        <w:rPr>
          <w:b/>
          <w:color w:val="auto"/>
        </w:rPr>
        <w:t xml:space="preserve">ZIZIKAZI AMOAH </w:t>
      </w:r>
      <w:r w:rsidR="00BC39C6" w:rsidRPr="00520F33">
        <w:rPr>
          <w:b/>
          <w:color w:val="auto"/>
        </w:rPr>
        <w:t xml:space="preserve">                                                      </w:t>
      </w:r>
      <w:r w:rsidR="00DD6B4A" w:rsidRPr="00520F33">
        <w:rPr>
          <w:b/>
          <w:color w:val="auto"/>
        </w:rPr>
        <w:t xml:space="preserve">                    </w:t>
      </w:r>
      <w:r w:rsidR="00BC39C6" w:rsidRPr="00520F33">
        <w:rPr>
          <w:b/>
          <w:color w:val="auto"/>
        </w:rPr>
        <w:t xml:space="preserve"> </w:t>
      </w:r>
      <w:r w:rsidR="00DD6B4A" w:rsidRPr="00520F33">
        <w:rPr>
          <w:b/>
          <w:color w:val="auto"/>
        </w:rPr>
        <w:t>FIRST</w:t>
      </w:r>
      <w:r w:rsidR="00BC39C6" w:rsidRPr="00520F33">
        <w:rPr>
          <w:b/>
          <w:color w:val="auto"/>
        </w:rPr>
        <w:t xml:space="preserve"> PLAINTIFF</w:t>
      </w:r>
    </w:p>
    <w:p w14:paraId="41A9B187" w14:textId="77777777" w:rsidR="00622CB8" w:rsidRPr="00520F33" w:rsidRDefault="00622CB8" w:rsidP="00612F1E">
      <w:pPr>
        <w:widowControl w:val="0"/>
        <w:tabs>
          <w:tab w:val="right" w:pos="8931"/>
        </w:tabs>
        <w:jc w:val="both"/>
        <w:rPr>
          <w:b/>
          <w:color w:val="auto"/>
        </w:rPr>
      </w:pPr>
      <w:r w:rsidRPr="00520F33">
        <w:rPr>
          <w:b/>
          <w:color w:val="auto"/>
        </w:rPr>
        <w:t>ASMANU AMOAH</w:t>
      </w:r>
      <w:r w:rsidR="00BC39C6" w:rsidRPr="00520F33">
        <w:rPr>
          <w:b/>
          <w:color w:val="auto"/>
        </w:rPr>
        <w:t xml:space="preserve">                                                          </w:t>
      </w:r>
      <w:r w:rsidR="00DD6B4A" w:rsidRPr="00520F33">
        <w:rPr>
          <w:b/>
          <w:color w:val="auto"/>
        </w:rPr>
        <w:t xml:space="preserve">            SECOND </w:t>
      </w:r>
      <w:r w:rsidR="00BC39C6" w:rsidRPr="00520F33">
        <w:rPr>
          <w:b/>
          <w:color w:val="auto"/>
        </w:rPr>
        <w:t>PLAINTIFF</w:t>
      </w:r>
    </w:p>
    <w:p w14:paraId="260C5F7C" w14:textId="77777777" w:rsidR="00C91BD0" w:rsidRPr="00520F33" w:rsidRDefault="00622CB8" w:rsidP="00612F1E">
      <w:pPr>
        <w:widowControl w:val="0"/>
        <w:tabs>
          <w:tab w:val="right" w:pos="8931"/>
        </w:tabs>
        <w:jc w:val="both"/>
        <w:rPr>
          <w:b/>
          <w:color w:val="auto"/>
        </w:rPr>
      </w:pPr>
      <w:r w:rsidRPr="00520F33">
        <w:rPr>
          <w:b/>
          <w:color w:val="auto"/>
        </w:rPr>
        <w:t>AMOAH TRADING ENTERPRISE (PTY) LTD</w:t>
      </w:r>
      <w:r w:rsidR="00BC39C6" w:rsidRPr="00520F33">
        <w:rPr>
          <w:b/>
          <w:color w:val="auto"/>
        </w:rPr>
        <w:t xml:space="preserve">                </w:t>
      </w:r>
      <w:r w:rsidR="00DD6B4A" w:rsidRPr="00520F33">
        <w:rPr>
          <w:b/>
          <w:color w:val="auto"/>
        </w:rPr>
        <w:t xml:space="preserve">               THIRD</w:t>
      </w:r>
      <w:r w:rsidRPr="00520F33">
        <w:rPr>
          <w:b/>
          <w:color w:val="auto"/>
        </w:rPr>
        <w:t xml:space="preserve"> </w:t>
      </w:r>
      <w:r w:rsidR="0089323F" w:rsidRPr="00520F33">
        <w:rPr>
          <w:b/>
          <w:color w:val="auto"/>
        </w:rPr>
        <w:t>P</w:t>
      </w:r>
      <w:r w:rsidR="0030749E" w:rsidRPr="00520F33">
        <w:rPr>
          <w:b/>
          <w:color w:val="auto"/>
        </w:rPr>
        <w:t>LAINTIFF</w:t>
      </w:r>
    </w:p>
    <w:p w14:paraId="43B7F0E9" w14:textId="77777777" w:rsidR="00C91BD0" w:rsidRPr="00520F33" w:rsidRDefault="00C91BD0" w:rsidP="00612F1E">
      <w:pPr>
        <w:widowControl w:val="0"/>
        <w:tabs>
          <w:tab w:val="right" w:pos="8640"/>
        </w:tabs>
        <w:jc w:val="both"/>
        <w:rPr>
          <w:b/>
          <w:color w:val="auto"/>
        </w:rPr>
      </w:pPr>
    </w:p>
    <w:p w14:paraId="02A204D2" w14:textId="77777777" w:rsidR="00C91BD0" w:rsidRPr="00520F33" w:rsidRDefault="00C91BD0" w:rsidP="00612F1E">
      <w:pPr>
        <w:widowControl w:val="0"/>
        <w:tabs>
          <w:tab w:val="right" w:pos="8640"/>
        </w:tabs>
        <w:jc w:val="both"/>
        <w:rPr>
          <w:bCs/>
          <w:color w:val="auto"/>
        </w:rPr>
      </w:pPr>
      <w:r w:rsidRPr="00520F33">
        <w:rPr>
          <w:bCs/>
          <w:color w:val="auto"/>
        </w:rPr>
        <w:t>and</w:t>
      </w:r>
    </w:p>
    <w:p w14:paraId="1C9FAE87" w14:textId="77777777" w:rsidR="00C91BD0" w:rsidRPr="00520F33" w:rsidRDefault="00C91BD0" w:rsidP="00612F1E">
      <w:pPr>
        <w:widowControl w:val="0"/>
        <w:tabs>
          <w:tab w:val="right" w:pos="8640"/>
        </w:tabs>
        <w:jc w:val="both"/>
        <w:rPr>
          <w:b/>
          <w:color w:val="auto"/>
        </w:rPr>
      </w:pPr>
    </w:p>
    <w:p w14:paraId="34F73A67" w14:textId="77777777" w:rsidR="00C91BD0" w:rsidRDefault="00622CB8" w:rsidP="00612F1E">
      <w:pPr>
        <w:widowControl w:val="0"/>
        <w:tabs>
          <w:tab w:val="right" w:pos="8931"/>
        </w:tabs>
        <w:jc w:val="both"/>
        <w:rPr>
          <w:b/>
          <w:color w:val="auto"/>
        </w:rPr>
      </w:pPr>
      <w:r w:rsidRPr="00520F33">
        <w:rPr>
          <w:b/>
          <w:color w:val="auto"/>
        </w:rPr>
        <w:t>KING SABATA DALINDYEBO MUNICIPALITY</w:t>
      </w:r>
      <w:r w:rsidR="00BC39C6" w:rsidRPr="00520F33">
        <w:rPr>
          <w:b/>
          <w:color w:val="auto"/>
        </w:rPr>
        <w:t xml:space="preserve">               </w:t>
      </w:r>
      <w:r w:rsidR="0089323F" w:rsidRPr="00520F33">
        <w:rPr>
          <w:b/>
          <w:color w:val="auto"/>
        </w:rPr>
        <w:t xml:space="preserve"> </w:t>
      </w:r>
      <w:r w:rsidR="00DD6B4A" w:rsidRPr="00520F33">
        <w:rPr>
          <w:b/>
          <w:color w:val="auto"/>
        </w:rPr>
        <w:t xml:space="preserve">                    </w:t>
      </w:r>
      <w:r w:rsidR="0030749E" w:rsidRPr="00520F33">
        <w:rPr>
          <w:b/>
          <w:color w:val="auto"/>
        </w:rPr>
        <w:t>DEFENDANT</w:t>
      </w:r>
    </w:p>
    <w:p w14:paraId="0B88453B" w14:textId="77777777" w:rsidR="00CA0740" w:rsidRPr="00520F33" w:rsidRDefault="00CA0740" w:rsidP="00612F1E">
      <w:pPr>
        <w:widowControl w:val="0"/>
        <w:tabs>
          <w:tab w:val="right" w:pos="8931"/>
        </w:tabs>
        <w:jc w:val="both"/>
        <w:rPr>
          <w:b/>
          <w:color w:val="auto"/>
        </w:rPr>
      </w:pPr>
    </w:p>
    <w:p w14:paraId="05D4AAAD" w14:textId="77777777" w:rsidR="00C91BD0" w:rsidRPr="00520F33" w:rsidRDefault="00C91BD0" w:rsidP="00612F1E">
      <w:pPr>
        <w:pBdr>
          <w:top w:val="single" w:sz="4" w:space="1" w:color="auto"/>
        </w:pBdr>
        <w:jc w:val="both"/>
        <w:rPr>
          <w:lang w:val="en-GB"/>
        </w:rPr>
      </w:pPr>
    </w:p>
    <w:p w14:paraId="4AA451D7" w14:textId="77777777" w:rsidR="00C91BD0" w:rsidRPr="00520F33" w:rsidRDefault="00C91BD0" w:rsidP="00520F33">
      <w:pPr>
        <w:jc w:val="center"/>
        <w:rPr>
          <w:b/>
          <w:bCs/>
          <w:lang w:val="en-GB"/>
        </w:rPr>
      </w:pPr>
      <w:r w:rsidRPr="00520F33">
        <w:rPr>
          <w:b/>
          <w:bCs/>
          <w:lang w:val="en-GB"/>
        </w:rPr>
        <w:t>JUDGMENT</w:t>
      </w:r>
    </w:p>
    <w:p w14:paraId="1CE47847" w14:textId="77777777" w:rsidR="004A3816" w:rsidRPr="00520F33" w:rsidRDefault="004A3816" w:rsidP="00612F1E">
      <w:pPr>
        <w:pBdr>
          <w:bottom w:val="single" w:sz="4" w:space="1" w:color="auto"/>
        </w:pBdr>
        <w:jc w:val="both"/>
        <w:rPr>
          <w:lang w:val="en-GB"/>
        </w:rPr>
      </w:pPr>
    </w:p>
    <w:p w14:paraId="03E7071A" w14:textId="77777777" w:rsidR="00782560" w:rsidRPr="00520F33" w:rsidRDefault="00C2796C" w:rsidP="00612F1E">
      <w:pPr>
        <w:tabs>
          <w:tab w:val="left" w:pos="851"/>
        </w:tabs>
        <w:spacing w:before="120"/>
        <w:jc w:val="both"/>
        <w:rPr>
          <w:b/>
          <w:lang w:val="en-GB"/>
        </w:rPr>
      </w:pPr>
      <w:r w:rsidRPr="00520F33">
        <w:rPr>
          <w:b/>
          <w:lang w:val="en-GB"/>
        </w:rPr>
        <w:t>C</w:t>
      </w:r>
      <w:r w:rsidR="006A5D72" w:rsidRPr="00520F33">
        <w:rPr>
          <w:b/>
          <w:lang w:val="en-GB"/>
        </w:rPr>
        <w:t>engani</w:t>
      </w:r>
      <w:r w:rsidR="00D355A3" w:rsidRPr="00520F33">
        <w:rPr>
          <w:b/>
          <w:lang w:val="en-GB"/>
        </w:rPr>
        <w:t>-Mbakaza</w:t>
      </w:r>
      <w:r w:rsidRPr="00520F33">
        <w:rPr>
          <w:b/>
          <w:lang w:val="en-GB"/>
        </w:rPr>
        <w:t xml:space="preserve"> AJ</w:t>
      </w:r>
    </w:p>
    <w:p w14:paraId="5108129D" w14:textId="77777777" w:rsidR="5AC7D5BF" w:rsidRPr="00520F33" w:rsidRDefault="5AC7D5BF" w:rsidP="00520F33">
      <w:pPr>
        <w:tabs>
          <w:tab w:val="left" w:pos="851"/>
        </w:tabs>
        <w:jc w:val="both"/>
        <w:rPr>
          <w:b/>
          <w:bCs/>
          <w:lang w:val="en-GB"/>
        </w:rPr>
      </w:pPr>
    </w:p>
    <w:p w14:paraId="3DBEE448" w14:textId="77777777" w:rsidR="005A6A7B" w:rsidRPr="00520F33" w:rsidRDefault="00D355A3" w:rsidP="00612F1E">
      <w:pPr>
        <w:tabs>
          <w:tab w:val="left" w:pos="851"/>
        </w:tabs>
        <w:spacing w:after="120"/>
        <w:jc w:val="both"/>
        <w:rPr>
          <w:b/>
          <w:lang w:val="en-GB"/>
        </w:rPr>
      </w:pPr>
      <w:r w:rsidRPr="00520F33">
        <w:rPr>
          <w:b/>
          <w:lang w:val="en-GB"/>
        </w:rPr>
        <w:t>Introduction</w:t>
      </w:r>
    </w:p>
    <w:p w14:paraId="5F48706D" w14:textId="77777777" w:rsidR="00935207" w:rsidRPr="00520F33" w:rsidRDefault="00757664" w:rsidP="00520F33">
      <w:pPr>
        <w:tabs>
          <w:tab w:val="left" w:pos="851"/>
        </w:tabs>
        <w:jc w:val="both"/>
        <w:rPr>
          <w:lang w:val="en-GB"/>
        </w:rPr>
      </w:pPr>
      <w:r w:rsidRPr="00520F33">
        <w:rPr>
          <w:lang w:val="en-GB"/>
        </w:rPr>
        <w:t>[1]</w:t>
      </w:r>
      <w:r w:rsidR="00D355A3" w:rsidRPr="00520F33">
        <w:rPr>
          <w:lang w:val="en-GB"/>
        </w:rPr>
        <w:tab/>
      </w:r>
      <w:r w:rsidR="00622CB8" w:rsidRPr="00520F33">
        <w:rPr>
          <w:lang w:val="en-GB"/>
        </w:rPr>
        <w:t xml:space="preserve">The plaintiffs </w:t>
      </w:r>
      <w:r w:rsidR="00935207" w:rsidRPr="00520F33">
        <w:rPr>
          <w:lang w:val="en-GB"/>
        </w:rPr>
        <w:t>instituted a</w:t>
      </w:r>
      <w:r w:rsidR="00622CB8" w:rsidRPr="00520F33">
        <w:rPr>
          <w:lang w:val="en-GB"/>
        </w:rPr>
        <w:t xml:space="preserve"> delictual claim against the </w:t>
      </w:r>
      <w:r w:rsidR="00935207" w:rsidRPr="00520F33">
        <w:rPr>
          <w:lang w:val="en-GB"/>
        </w:rPr>
        <w:t>defendant (</w:t>
      </w:r>
      <w:r w:rsidR="00687141" w:rsidRPr="00520F33">
        <w:rPr>
          <w:lang w:val="en-GB"/>
        </w:rPr>
        <w:t>‘</w:t>
      </w:r>
      <w:r w:rsidR="00935207" w:rsidRPr="00520F33">
        <w:rPr>
          <w:lang w:val="en-GB"/>
        </w:rPr>
        <w:t>the</w:t>
      </w:r>
      <w:r w:rsidR="006E09CA" w:rsidRPr="00520F33">
        <w:rPr>
          <w:lang w:val="en-GB"/>
        </w:rPr>
        <w:t xml:space="preserve"> KSD</w:t>
      </w:r>
      <w:r w:rsidR="00935207" w:rsidRPr="00520F33">
        <w:rPr>
          <w:lang w:val="en-GB"/>
        </w:rPr>
        <w:t xml:space="preserve"> municipality’) based</w:t>
      </w:r>
      <w:r w:rsidR="00192070" w:rsidRPr="00520F33">
        <w:rPr>
          <w:lang w:val="en-GB"/>
        </w:rPr>
        <w:t xml:space="preserve"> on the allegations that the KSD municipality intentionally</w:t>
      </w:r>
      <w:r w:rsidR="00622CB8" w:rsidRPr="00520F33">
        <w:rPr>
          <w:lang w:val="en-GB"/>
        </w:rPr>
        <w:t xml:space="preserve"> and/or </w:t>
      </w:r>
      <w:r w:rsidR="00935207" w:rsidRPr="00520F33">
        <w:rPr>
          <w:lang w:val="en-GB"/>
        </w:rPr>
        <w:t>negligent</w:t>
      </w:r>
      <w:r w:rsidR="00192070" w:rsidRPr="00520F33">
        <w:rPr>
          <w:lang w:val="en-GB"/>
        </w:rPr>
        <w:t>ly</w:t>
      </w:r>
      <w:r w:rsidR="00935207" w:rsidRPr="00520F33">
        <w:rPr>
          <w:lang w:val="en-GB"/>
        </w:rPr>
        <w:t xml:space="preserve"> and </w:t>
      </w:r>
      <w:r w:rsidR="00192070" w:rsidRPr="00520F33">
        <w:rPr>
          <w:lang w:val="en-GB"/>
        </w:rPr>
        <w:t>unlawfully</w:t>
      </w:r>
      <w:r w:rsidR="00935207" w:rsidRPr="00520F33">
        <w:rPr>
          <w:lang w:val="en-GB"/>
        </w:rPr>
        <w:t xml:space="preserve"> </w:t>
      </w:r>
      <w:r w:rsidR="00192070" w:rsidRPr="00520F33">
        <w:rPr>
          <w:lang w:val="en-GB"/>
        </w:rPr>
        <w:t>damaged the</w:t>
      </w:r>
      <w:r w:rsidR="00935207" w:rsidRPr="00520F33">
        <w:rPr>
          <w:lang w:val="en-GB"/>
        </w:rPr>
        <w:t xml:space="preserve"> container in</w:t>
      </w:r>
      <w:r w:rsidR="00622CB8" w:rsidRPr="00520F33">
        <w:rPr>
          <w:lang w:val="en-GB"/>
        </w:rPr>
        <w:t xml:space="preserve"> which the third p</w:t>
      </w:r>
      <w:r w:rsidR="00F21B39" w:rsidRPr="00520F33">
        <w:rPr>
          <w:lang w:val="en-GB"/>
        </w:rPr>
        <w:t>laintiff was conducting</w:t>
      </w:r>
      <w:r w:rsidR="008C43D8" w:rsidRPr="00520F33">
        <w:rPr>
          <w:lang w:val="en-GB"/>
        </w:rPr>
        <w:t xml:space="preserve"> its</w:t>
      </w:r>
      <w:r w:rsidR="00F21B39" w:rsidRPr="00520F33">
        <w:rPr>
          <w:lang w:val="en-GB"/>
        </w:rPr>
        <w:t xml:space="preserve"> business</w:t>
      </w:r>
      <w:r w:rsidR="0098333C" w:rsidRPr="00520F33">
        <w:rPr>
          <w:lang w:val="en-GB"/>
        </w:rPr>
        <w:t xml:space="preserve">, </w:t>
      </w:r>
      <w:r w:rsidR="00883C87" w:rsidRPr="00520F33">
        <w:rPr>
          <w:lang w:val="en-GB"/>
        </w:rPr>
        <w:t>the hair salon</w:t>
      </w:r>
      <w:r w:rsidR="00622CB8" w:rsidRPr="00520F33">
        <w:rPr>
          <w:lang w:val="en-GB"/>
        </w:rPr>
        <w:t xml:space="preserve">. </w:t>
      </w:r>
      <w:r w:rsidR="0098333C" w:rsidRPr="00520F33">
        <w:rPr>
          <w:lang w:val="en-GB"/>
        </w:rPr>
        <w:t>T</w:t>
      </w:r>
      <w:r w:rsidR="00F21B39" w:rsidRPr="00520F33">
        <w:rPr>
          <w:lang w:val="en-GB"/>
        </w:rPr>
        <w:t>he third plaintiff was the owner of and in pos</w:t>
      </w:r>
      <w:r w:rsidR="00883C87" w:rsidRPr="00520F33">
        <w:rPr>
          <w:lang w:val="en-GB"/>
        </w:rPr>
        <w:t>session and occupation of the container t</w:t>
      </w:r>
      <w:r w:rsidR="004A2F11" w:rsidRPr="00520F33">
        <w:rPr>
          <w:lang w:val="en-GB"/>
        </w:rPr>
        <w:t>hat was stationed at Plaz</w:t>
      </w:r>
      <w:r w:rsidR="00883C87" w:rsidRPr="00520F33">
        <w:rPr>
          <w:lang w:val="en-GB"/>
        </w:rPr>
        <w:t>a Shopping Cen</w:t>
      </w:r>
      <w:r w:rsidR="008C43D8" w:rsidRPr="00520F33">
        <w:rPr>
          <w:lang w:val="en-GB"/>
        </w:rPr>
        <w:t>tre</w:t>
      </w:r>
      <w:r w:rsidR="006020E1" w:rsidRPr="00520F33">
        <w:rPr>
          <w:lang w:val="en-GB"/>
        </w:rPr>
        <w:t xml:space="preserve">. </w:t>
      </w:r>
      <w:r w:rsidR="00BD7DAC" w:rsidRPr="00520F33">
        <w:rPr>
          <w:lang w:val="en-GB"/>
        </w:rPr>
        <w:t>Inside the container was</w:t>
      </w:r>
      <w:r w:rsidR="00192070" w:rsidRPr="00520F33">
        <w:rPr>
          <w:lang w:val="en-GB"/>
        </w:rPr>
        <w:t xml:space="preserve"> the</w:t>
      </w:r>
      <w:r w:rsidR="00BD7DAC" w:rsidRPr="00520F33">
        <w:rPr>
          <w:lang w:val="en-GB"/>
        </w:rPr>
        <w:t xml:space="preserve"> stock which consisted of equipment and hair </w:t>
      </w:r>
      <w:r w:rsidR="00BD7DAC" w:rsidRPr="00520F33">
        <w:rPr>
          <w:lang w:val="en-GB"/>
        </w:rPr>
        <w:lastRenderedPageBreak/>
        <w:t>products.</w:t>
      </w:r>
      <w:r w:rsidR="00883C87" w:rsidRPr="00520F33">
        <w:rPr>
          <w:lang w:val="en-GB"/>
        </w:rPr>
        <w:t xml:space="preserve"> </w:t>
      </w:r>
      <w:r w:rsidR="00BD7DAC" w:rsidRPr="00520F33">
        <w:rPr>
          <w:lang w:val="en-GB"/>
        </w:rPr>
        <w:t>It is</w:t>
      </w:r>
      <w:r w:rsidR="006020E1" w:rsidRPr="00520F33">
        <w:rPr>
          <w:lang w:val="en-GB"/>
        </w:rPr>
        <w:t xml:space="preserve"> alleged that the</w:t>
      </w:r>
      <w:r w:rsidR="00BD7DAC" w:rsidRPr="00520F33">
        <w:rPr>
          <w:lang w:val="en-GB"/>
        </w:rPr>
        <w:t xml:space="preserve"> first and second plaintiffs were</w:t>
      </w:r>
      <w:r w:rsidR="00935207" w:rsidRPr="00520F33">
        <w:rPr>
          <w:lang w:val="en-GB"/>
        </w:rPr>
        <w:t xml:space="preserve"> the employees of the third plaintiff.</w:t>
      </w:r>
    </w:p>
    <w:p w14:paraId="790DF05E" w14:textId="77777777" w:rsidR="00935207" w:rsidRPr="00520F33" w:rsidRDefault="00935207" w:rsidP="00520F33">
      <w:pPr>
        <w:tabs>
          <w:tab w:val="left" w:pos="851"/>
        </w:tabs>
        <w:jc w:val="both"/>
        <w:rPr>
          <w:lang w:val="en-GB"/>
        </w:rPr>
      </w:pPr>
    </w:p>
    <w:p w14:paraId="26CB4022" w14:textId="77777777" w:rsidR="00757664" w:rsidRPr="00520F33" w:rsidRDefault="00935207" w:rsidP="00520F33">
      <w:pPr>
        <w:tabs>
          <w:tab w:val="left" w:pos="851"/>
        </w:tabs>
        <w:jc w:val="both"/>
        <w:rPr>
          <w:lang w:val="en-GB"/>
        </w:rPr>
      </w:pPr>
      <w:r w:rsidRPr="00520F33">
        <w:rPr>
          <w:lang w:val="en-GB"/>
        </w:rPr>
        <w:t>[2</w:t>
      </w:r>
      <w:r w:rsidR="006020E1" w:rsidRPr="00520F33">
        <w:rPr>
          <w:lang w:val="en-GB"/>
        </w:rPr>
        <w:t>]</w:t>
      </w:r>
      <w:r w:rsidR="00C83C54">
        <w:rPr>
          <w:lang w:val="en-GB"/>
        </w:rPr>
        <w:tab/>
      </w:r>
      <w:r w:rsidR="006020E1" w:rsidRPr="00520F33">
        <w:rPr>
          <w:lang w:val="en-GB"/>
        </w:rPr>
        <w:t>The</w:t>
      </w:r>
      <w:r w:rsidRPr="00520F33">
        <w:rPr>
          <w:lang w:val="en-GB"/>
        </w:rPr>
        <w:t xml:space="preserve"> claim is based on vicarious liability, in that the</w:t>
      </w:r>
      <w:r w:rsidR="00F21B39" w:rsidRPr="00520F33">
        <w:rPr>
          <w:lang w:val="en-GB"/>
        </w:rPr>
        <w:t xml:space="preserve"> unknown</w:t>
      </w:r>
      <w:r w:rsidRPr="00520F33">
        <w:rPr>
          <w:lang w:val="en-GB"/>
        </w:rPr>
        <w:t xml:space="preserve"> employees</w:t>
      </w:r>
      <w:r w:rsidR="00F21B39" w:rsidRPr="00520F33">
        <w:rPr>
          <w:lang w:val="en-GB"/>
        </w:rPr>
        <w:t xml:space="preserve"> of the </w:t>
      </w:r>
      <w:r w:rsidR="006E09CA" w:rsidRPr="00520F33">
        <w:rPr>
          <w:lang w:val="en-GB"/>
        </w:rPr>
        <w:t xml:space="preserve">KSD </w:t>
      </w:r>
      <w:r w:rsidR="00F21B39" w:rsidRPr="00520F33">
        <w:rPr>
          <w:lang w:val="en-GB"/>
        </w:rPr>
        <w:t>municipality</w:t>
      </w:r>
      <w:r w:rsidRPr="00520F33">
        <w:rPr>
          <w:lang w:val="en-GB"/>
        </w:rPr>
        <w:t xml:space="preserve"> allegedly committed the acts and omissions whilst within </w:t>
      </w:r>
      <w:r w:rsidR="002C71D0" w:rsidRPr="00520F33">
        <w:rPr>
          <w:lang w:val="en-GB"/>
        </w:rPr>
        <w:t xml:space="preserve">the course and scope of the </w:t>
      </w:r>
      <w:r w:rsidRPr="00520F33">
        <w:rPr>
          <w:lang w:val="en-GB"/>
        </w:rPr>
        <w:t>municipality’s employment.</w:t>
      </w:r>
    </w:p>
    <w:p w14:paraId="5E68271A" w14:textId="77777777" w:rsidR="00EB1C99" w:rsidRPr="0004704D" w:rsidRDefault="00EB1C99" w:rsidP="00612F1E">
      <w:pPr>
        <w:tabs>
          <w:tab w:val="left" w:pos="851"/>
        </w:tabs>
        <w:jc w:val="both"/>
        <w:rPr>
          <w:lang w:val="en-GB"/>
        </w:rPr>
      </w:pPr>
    </w:p>
    <w:p w14:paraId="5CB0E69D" w14:textId="77777777" w:rsidR="0030749E" w:rsidRPr="00520F33" w:rsidRDefault="0004704D" w:rsidP="00612F1E">
      <w:pPr>
        <w:tabs>
          <w:tab w:val="left" w:pos="851"/>
        </w:tabs>
        <w:spacing w:after="120"/>
        <w:jc w:val="both"/>
        <w:rPr>
          <w:lang w:val="en-GB"/>
        </w:rPr>
      </w:pPr>
      <w:r>
        <w:rPr>
          <w:b/>
          <w:lang w:val="en-GB"/>
        </w:rPr>
        <w:t>The pleadings</w:t>
      </w:r>
    </w:p>
    <w:p w14:paraId="098BEA88" w14:textId="77777777" w:rsidR="0053085F" w:rsidRPr="00520F33" w:rsidRDefault="00F21B39" w:rsidP="00520F33">
      <w:pPr>
        <w:tabs>
          <w:tab w:val="left" w:pos="851"/>
        </w:tabs>
        <w:jc w:val="both"/>
        <w:rPr>
          <w:lang w:val="en-GB"/>
        </w:rPr>
      </w:pPr>
      <w:r w:rsidRPr="00520F33">
        <w:rPr>
          <w:lang w:val="en-GB"/>
        </w:rPr>
        <w:t>[</w:t>
      </w:r>
      <w:bookmarkStart w:id="0" w:name="_GoBack"/>
      <w:bookmarkEnd w:id="0"/>
      <w:r w:rsidRPr="00520F33">
        <w:rPr>
          <w:lang w:val="en-GB"/>
        </w:rPr>
        <w:t>3</w:t>
      </w:r>
      <w:r w:rsidR="00FA3AFA" w:rsidRPr="00520F33">
        <w:rPr>
          <w:lang w:val="en-GB"/>
        </w:rPr>
        <w:t>]</w:t>
      </w:r>
      <w:r w:rsidR="0004704D">
        <w:rPr>
          <w:lang w:val="en-GB"/>
        </w:rPr>
        <w:tab/>
      </w:r>
      <w:r w:rsidR="00FA3AFA" w:rsidRPr="00520F33">
        <w:rPr>
          <w:lang w:val="en-GB"/>
        </w:rPr>
        <w:t>On</w:t>
      </w:r>
      <w:r w:rsidR="008075BB" w:rsidRPr="00520F33">
        <w:rPr>
          <w:lang w:val="en-GB"/>
        </w:rPr>
        <w:t xml:space="preserve"> 1</w:t>
      </w:r>
      <w:r w:rsidRPr="00520F33">
        <w:rPr>
          <w:lang w:val="en-GB"/>
        </w:rPr>
        <w:t xml:space="preserve"> </w:t>
      </w:r>
      <w:r w:rsidR="008075BB" w:rsidRPr="00520F33">
        <w:rPr>
          <w:lang w:val="en-GB"/>
        </w:rPr>
        <w:t>February</w:t>
      </w:r>
      <w:r w:rsidRPr="00520F33">
        <w:rPr>
          <w:lang w:val="en-GB"/>
        </w:rPr>
        <w:t xml:space="preserve"> 2021, the plaintiffs filed a comb</w:t>
      </w:r>
      <w:r w:rsidR="008C43D8" w:rsidRPr="00520F33">
        <w:rPr>
          <w:lang w:val="en-GB"/>
        </w:rPr>
        <w:t xml:space="preserve">ined summons </w:t>
      </w:r>
      <w:r w:rsidR="007668E2">
        <w:rPr>
          <w:lang w:val="en-GB"/>
        </w:rPr>
        <w:t>in</w:t>
      </w:r>
      <w:r w:rsidR="008C43D8" w:rsidRPr="00520F33">
        <w:rPr>
          <w:lang w:val="en-GB"/>
        </w:rPr>
        <w:t xml:space="preserve"> this </w:t>
      </w:r>
      <w:r w:rsidR="007668E2">
        <w:rPr>
          <w:lang w:val="en-GB"/>
        </w:rPr>
        <w:t>C</w:t>
      </w:r>
      <w:r w:rsidR="008C43D8" w:rsidRPr="00520F33">
        <w:rPr>
          <w:lang w:val="en-GB"/>
        </w:rPr>
        <w:t>ou</w:t>
      </w:r>
      <w:r w:rsidR="007721E7" w:rsidRPr="00520F33">
        <w:rPr>
          <w:lang w:val="en-GB"/>
        </w:rPr>
        <w:t>rt and</w:t>
      </w:r>
      <w:r w:rsidR="008C43D8" w:rsidRPr="00520F33">
        <w:rPr>
          <w:lang w:val="en-GB"/>
        </w:rPr>
        <w:t xml:space="preserve"> </w:t>
      </w:r>
      <w:r w:rsidR="007721E7" w:rsidRPr="00520F33">
        <w:rPr>
          <w:lang w:val="en-GB"/>
        </w:rPr>
        <w:t>held</w:t>
      </w:r>
      <w:r w:rsidR="006E09CA" w:rsidRPr="00520F33">
        <w:rPr>
          <w:lang w:val="en-GB"/>
        </w:rPr>
        <w:t xml:space="preserve"> the KSD municipality</w:t>
      </w:r>
      <w:r w:rsidR="008C43D8" w:rsidRPr="00520F33">
        <w:rPr>
          <w:lang w:val="en-GB"/>
        </w:rPr>
        <w:t xml:space="preserve"> liable for:</w:t>
      </w:r>
    </w:p>
    <w:p w14:paraId="57B1208C" w14:textId="77777777" w:rsidR="00F21B39" w:rsidRPr="00520F33" w:rsidRDefault="00F21B39" w:rsidP="00520F33">
      <w:pPr>
        <w:tabs>
          <w:tab w:val="left" w:pos="851"/>
        </w:tabs>
        <w:jc w:val="both"/>
        <w:rPr>
          <w:lang w:val="en-GB"/>
        </w:rPr>
      </w:pPr>
    </w:p>
    <w:p w14:paraId="413A7D17" w14:textId="6EDE1660" w:rsidR="00926B2C" w:rsidRPr="003B4072" w:rsidRDefault="003B4072" w:rsidP="003B4072">
      <w:pPr>
        <w:tabs>
          <w:tab w:val="left" w:pos="851"/>
        </w:tabs>
        <w:jc w:val="both"/>
        <w:rPr>
          <w:lang w:val="en-GB"/>
        </w:rPr>
      </w:pPr>
      <w:r w:rsidRPr="00520F33">
        <w:rPr>
          <w:lang w:val="en-GB"/>
        </w:rPr>
        <w:t>(a)</w:t>
      </w:r>
      <w:r w:rsidRPr="00520F33">
        <w:rPr>
          <w:lang w:val="en-GB"/>
        </w:rPr>
        <w:tab/>
      </w:r>
      <w:r w:rsidR="003E76E6" w:rsidRPr="003B4072">
        <w:rPr>
          <w:lang w:val="en-GB"/>
        </w:rPr>
        <w:t>a</w:t>
      </w:r>
      <w:r w:rsidR="00D16882" w:rsidRPr="003B4072">
        <w:rPr>
          <w:lang w:val="en-GB"/>
        </w:rPr>
        <w:t xml:space="preserve"> payment</w:t>
      </w:r>
      <w:r w:rsidR="008C43D8" w:rsidRPr="003B4072">
        <w:rPr>
          <w:lang w:val="en-GB"/>
        </w:rPr>
        <w:t xml:space="preserve"> of R200 000 which is made up of R10 000 per month</w:t>
      </w:r>
      <w:r w:rsidR="00B90B0D" w:rsidRPr="003B4072">
        <w:rPr>
          <w:lang w:val="en-GB"/>
        </w:rPr>
        <w:t>,</w:t>
      </w:r>
      <w:r w:rsidR="00926B2C" w:rsidRPr="003B4072">
        <w:rPr>
          <w:lang w:val="en-GB"/>
        </w:rPr>
        <w:t xml:space="preserve"> for loss of earnings from March 2017 to</w:t>
      </w:r>
      <w:r w:rsidR="00B90B0D" w:rsidRPr="003B4072">
        <w:rPr>
          <w:lang w:val="en-GB"/>
        </w:rPr>
        <w:t xml:space="preserve"> the</w:t>
      </w:r>
      <w:r w:rsidR="00926B2C" w:rsidRPr="003B4072">
        <w:rPr>
          <w:lang w:val="en-GB"/>
        </w:rPr>
        <w:t xml:space="preserve"> date of</w:t>
      </w:r>
      <w:r w:rsidR="00B90B0D" w:rsidRPr="003B4072">
        <w:rPr>
          <w:lang w:val="en-GB"/>
        </w:rPr>
        <w:t xml:space="preserve"> the</w:t>
      </w:r>
      <w:r w:rsidR="00926B2C" w:rsidRPr="003B4072">
        <w:rPr>
          <w:lang w:val="en-GB"/>
        </w:rPr>
        <w:t xml:space="preserve"> issue of the summons. An amount of </w:t>
      </w:r>
      <w:r w:rsidR="00B22D97" w:rsidRPr="003B4072">
        <w:rPr>
          <w:lang w:val="en-GB"/>
        </w:rPr>
        <w:t>R</w:t>
      </w:r>
      <w:r w:rsidR="00926B2C" w:rsidRPr="003B4072">
        <w:rPr>
          <w:lang w:val="en-GB"/>
        </w:rPr>
        <w:t>132 000 which is calculated at R11 000 per month</w:t>
      </w:r>
      <w:r w:rsidR="00B54E20" w:rsidRPr="003B4072">
        <w:rPr>
          <w:lang w:val="en-GB"/>
        </w:rPr>
        <w:t xml:space="preserve"> for future loss of earnings,</w:t>
      </w:r>
      <w:r w:rsidR="00926B2C" w:rsidRPr="003B4072">
        <w:rPr>
          <w:lang w:val="en-GB"/>
        </w:rPr>
        <w:t xml:space="preserve"> from November 2018 to the date of satisfaction of the judgment soug</w:t>
      </w:r>
      <w:r w:rsidR="00634EF0" w:rsidRPr="003B4072">
        <w:rPr>
          <w:lang w:val="en-GB"/>
        </w:rPr>
        <w:t>h</w:t>
      </w:r>
      <w:r w:rsidR="00B54E20" w:rsidRPr="003B4072">
        <w:rPr>
          <w:lang w:val="en-GB"/>
        </w:rPr>
        <w:t>t</w:t>
      </w:r>
      <w:r w:rsidR="00634EF0" w:rsidRPr="003B4072">
        <w:rPr>
          <w:lang w:val="en-GB"/>
        </w:rPr>
        <w:t>;</w:t>
      </w:r>
    </w:p>
    <w:p w14:paraId="7BDDBA36" w14:textId="73D35A54" w:rsidR="0053085F" w:rsidRPr="003B4072" w:rsidRDefault="003B4072" w:rsidP="003B4072">
      <w:pPr>
        <w:tabs>
          <w:tab w:val="left" w:pos="851"/>
        </w:tabs>
        <w:jc w:val="both"/>
        <w:rPr>
          <w:lang w:val="en-GB"/>
        </w:rPr>
      </w:pPr>
      <w:r w:rsidRPr="00520F33">
        <w:rPr>
          <w:lang w:val="en-GB"/>
        </w:rPr>
        <w:t>(b)</w:t>
      </w:r>
      <w:r w:rsidRPr="00520F33">
        <w:rPr>
          <w:lang w:val="en-GB"/>
        </w:rPr>
        <w:tab/>
      </w:r>
      <w:r w:rsidR="00D16882" w:rsidRPr="003B4072">
        <w:rPr>
          <w:lang w:val="en-GB"/>
        </w:rPr>
        <w:t>a payment</w:t>
      </w:r>
      <w:r w:rsidR="00926B2C" w:rsidRPr="003B4072">
        <w:rPr>
          <w:lang w:val="en-GB"/>
        </w:rPr>
        <w:t xml:space="preserve"> of R200</w:t>
      </w:r>
      <w:r w:rsidR="00F20A28" w:rsidRPr="003B4072">
        <w:rPr>
          <w:lang w:val="en-GB"/>
        </w:rPr>
        <w:t> </w:t>
      </w:r>
      <w:r w:rsidR="00926B2C" w:rsidRPr="003B4072">
        <w:rPr>
          <w:lang w:val="en-GB"/>
        </w:rPr>
        <w:t>000</w:t>
      </w:r>
      <w:r w:rsidR="00F20A28" w:rsidRPr="003B4072">
        <w:rPr>
          <w:lang w:val="en-GB"/>
        </w:rPr>
        <w:t xml:space="preserve"> </w:t>
      </w:r>
      <w:r w:rsidR="00926B2C" w:rsidRPr="003B4072">
        <w:rPr>
          <w:lang w:val="en-GB"/>
        </w:rPr>
        <w:t>which is calculated at R10 000</w:t>
      </w:r>
      <w:r w:rsidR="002C3B42" w:rsidRPr="003B4072">
        <w:rPr>
          <w:lang w:val="en-GB"/>
        </w:rPr>
        <w:t xml:space="preserve"> </w:t>
      </w:r>
      <w:r w:rsidR="00926B2C" w:rsidRPr="003B4072">
        <w:rPr>
          <w:lang w:val="en-GB"/>
        </w:rPr>
        <w:t>per month</w:t>
      </w:r>
      <w:r w:rsidR="00BD7DAC" w:rsidRPr="003B4072">
        <w:rPr>
          <w:lang w:val="en-GB"/>
        </w:rPr>
        <w:t xml:space="preserve"> for past loss of earnings from</w:t>
      </w:r>
      <w:r w:rsidR="00926B2C" w:rsidRPr="003B4072">
        <w:rPr>
          <w:lang w:val="en-GB"/>
        </w:rPr>
        <w:t xml:space="preserve"> March 2017 to</w:t>
      </w:r>
      <w:r w:rsidR="00BD7DAC" w:rsidRPr="003B4072">
        <w:rPr>
          <w:lang w:val="en-GB"/>
        </w:rPr>
        <w:t xml:space="preserve"> the</w:t>
      </w:r>
      <w:r w:rsidR="00926B2C" w:rsidRPr="003B4072">
        <w:rPr>
          <w:lang w:val="en-GB"/>
        </w:rPr>
        <w:t xml:space="preserve"> date of</w:t>
      </w:r>
      <w:r w:rsidR="00B90B0D" w:rsidRPr="003B4072">
        <w:rPr>
          <w:lang w:val="en-GB"/>
        </w:rPr>
        <w:t xml:space="preserve"> the</w:t>
      </w:r>
      <w:r w:rsidR="00926B2C" w:rsidRPr="003B4072">
        <w:rPr>
          <w:lang w:val="en-GB"/>
        </w:rPr>
        <w:t xml:space="preserve"> issue of the summons </w:t>
      </w:r>
      <w:r w:rsidR="00B54E20" w:rsidRPr="003B4072">
        <w:rPr>
          <w:lang w:val="en-GB"/>
        </w:rPr>
        <w:t>The plaintiffs he</w:t>
      </w:r>
      <w:r w:rsidR="00926B2C" w:rsidRPr="003B4072">
        <w:rPr>
          <w:lang w:val="en-GB"/>
        </w:rPr>
        <w:t>ld the municipality liable for an amount of R</w:t>
      </w:r>
      <w:r w:rsidR="00BD7DAC" w:rsidRPr="003B4072">
        <w:rPr>
          <w:lang w:val="en-GB"/>
        </w:rPr>
        <w:t>132</w:t>
      </w:r>
      <w:r w:rsidR="00F20A28" w:rsidRPr="003B4072">
        <w:rPr>
          <w:lang w:val="en-GB"/>
        </w:rPr>
        <w:t> </w:t>
      </w:r>
      <w:r w:rsidR="00BD7DAC" w:rsidRPr="003B4072">
        <w:rPr>
          <w:lang w:val="en-GB"/>
        </w:rPr>
        <w:t>000</w:t>
      </w:r>
      <w:r w:rsidR="00F20A28" w:rsidRPr="003B4072">
        <w:rPr>
          <w:lang w:val="en-GB"/>
        </w:rPr>
        <w:t xml:space="preserve"> </w:t>
      </w:r>
      <w:r w:rsidR="00926B2C" w:rsidRPr="003B4072">
        <w:rPr>
          <w:lang w:val="en-GB"/>
        </w:rPr>
        <w:t>which is calculated at R11 000 per month</w:t>
      </w:r>
      <w:r w:rsidR="00B54E20" w:rsidRPr="003B4072">
        <w:rPr>
          <w:lang w:val="en-GB"/>
        </w:rPr>
        <w:t xml:space="preserve"> for future loss of earnings,</w:t>
      </w:r>
      <w:r w:rsidR="00926B2C" w:rsidRPr="003B4072">
        <w:rPr>
          <w:lang w:val="en-GB"/>
        </w:rPr>
        <w:t xml:space="preserve"> from November 2018 to the date o</w:t>
      </w:r>
      <w:r w:rsidR="00B54E20" w:rsidRPr="003B4072">
        <w:rPr>
          <w:lang w:val="en-GB"/>
        </w:rPr>
        <w:t>f the satisfaction of this judgment</w:t>
      </w:r>
      <w:r w:rsidR="00634EF0" w:rsidRPr="003B4072">
        <w:rPr>
          <w:lang w:val="en-GB"/>
        </w:rPr>
        <w:t>; and</w:t>
      </w:r>
    </w:p>
    <w:p w14:paraId="043DA82D" w14:textId="026CCC8C" w:rsidR="007721E7" w:rsidRPr="003B4072" w:rsidRDefault="003B4072" w:rsidP="003B4072">
      <w:pPr>
        <w:tabs>
          <w:tab w:val="left" w:pos="851"/>
        </w:tabs>
        <w:jc w:val="both"/>
        <w:rPr>
          <w:lang w:val="en-GB"/>
        </w:rPr>
      </w:pPr>
      <w:r w:rsidRPr="00520F33">
        <w:rPr>
          <w:lang w:val="en-GB"/>
        </w:rPr>
        <w:t>(c)</w:t>
      </w:r>
      <w:r w:rsidRPr="00520F33">
        <w:rPr>
          <w:lang w:val="en-GB"/>
        </w:rPr>
        <w:tab/>
      </w:r>
      <w:r w:rsidR="003E76E6" w:rsidRPr="003B4072">
        <w:rPr>
          <w:lang w:val="en-GB"/>
        </w:rPr>
        <w:t>i</w:t>
      </w:r>
      <w:r w:rsidR="007721E7" w:rsidRPr="003B4072">
        <w:rPr>
          <w:lang w:val="en-GB"/>
        </w:rPr>
        <w:t>n the specificity of Claim C</w:t>
      </w:r>
      <w:r w:rsidR="00634EF0" w:rsidRPr="003B4072">
        <w:rPr>
          <w:lang w:val="en-GB"/>
        </w:rPr>
        <w:t>, it was</w:t>
      </w:r>
      <w:r w:rsidR="007721E7" w:rsidRPr="003B4072">
        <w:rPr>
          <w:lang w:val="en-GB"/>
        </w:rPr>
        <w:t xml:space="preserve"> asserted that as the consequence of the loss of the container, the third plaintiff could not trade</w:t>
      </w:r>
      <w:r w:rsidR="00B90B0D" w:rsidRPr="003B4072">
        <w:rPr>
          <w:lang w:val="en-GB"/>
        </w:rPr>
        <w:t>,</w:t>
      </w:r>
      <w:r w:rsidR="007721E7" w:rsidRPr="003B4072">
        <w:rPr>
          <w:lang w:val="en-GB"/>
        </w:rPr>
        <w:t xml:space="preserve"> with the result that it could not make its profit of R30 000 per month from 21 March 2017 to the date of the issue of</w:t>
      </w:r>
      <w:r w:rsidR="00B54E20" w:rsidRPr="003B4072">
        <w:rPr>
          <w:lang w:val="en-GB"/>
        </w:rPr>
        <w:t xml:space="preserve"> the</w:t>
      </w:r>
      <w:r w:rsidR="007721E7" w:rsidRPr="003B4072">
        <w:rPr>
          <w:lang w:val="en-GB"/>
        </w:rPr>
        <w:t xml:space="preserve"> summons. Allegedly, </w:t>
      </w:r>
      <w:r w:rsidR="00634EF0" w:rsidRPr="003B4072">
        <w:rPr>
          <w:lang w:val="en-GB"/>
        </w:rPr>
        <w:t>the past loss of earnings</w:t>
      </w:r>
      <w:r w:rsidR="007721E7" w:rsidRPr="003B4072">
        <w:rPr>
          <w:lang w:val="en-GB"/>
        </w:rPr>
        <w:t xml:space="preserve"> computed from April 2017 to date of issue of the summons is an amount of R720 000 </w:t>
      </w:r>
      <w:r w:rsidR="00634EF0" w:rsidRPr="003B4072">
        <w:rPr>
          <w:lang w:val="en-GB"/>
        </w:rPr>
        <w:t>and the future</w:t>
      </w:r>
      <w:r w:rsidR="00B54E20" w:rsidRPr="003B4072">
        <w:rPr>
          <w:lang w:val="en-GB"/>
        </w:rPr>
        <w:t xml:space="preserve"> loss of earnings amount to </w:t>
      </w:r>
      <w:r w:rsidR="00634EF0" w:rsidRPr="003B4072">
        <w:rPr>
          <w:lang w:val="en-GB"/>
        </w:rPr>
        <w:t>R360 000.</w:t>
      </w:r>
    </w:p>
    <w:p w14:paraId="4C6971E1" w14:textId="77777777" w:rsidR="00762225" w:rsidRPr="00EB5120" w:rsidRDefault="00762225" w:rsidP="00612F1E">
      <w:pPr>
        <w:tabs>
          <w:tab w:val="left" w:pos="851"/>
        </w:tabs>
        <w:jc w:val="both"/>
        <w:rPr>
          <w:lang w:val="en-GB"/>
        </w:rPr>
      </w:pPr>
    </w:p>
    <w:p w14:paraId="0442B309" w14:textId="77777777" w:rsidR="00D110A4" w:rsidRPr="00520F33" w:rsidRDefault="00FA3AFA" w:rsidP="00520F33">
      <w:pPr>
        <w:tabs>
          <w:tab w:val="left" w:pos="851"/>
        </w:tabs>
        <w:jc w:val="both"/>
        <w:rPr>
          <w:lang w:val="en-GB"/>
        </w:rPr>
      </w:pPr>
      <w:r w:rsidRPr="00520F33">
        <w:rPr>
          <w:lang w:val="en-GB"/>
        </w:rPr>
        <w:t>[4]</w:t>
      </w:r>
      <w:r w:rsidR="00447065">
        <w:rPr>
          <w:lang w:val="en-GB"/>
        </w:rPr>
        <w:tab/>
      </w:r>
      <w:r w:rsidRPr="00520F33">
        <w:rPr>
          <w:lang w:val="en-GB"/>
        </w:rPr>
        <w:t>Consequently,</w:t>
      </w:r>
      <w:r w:rsidR="006020E1" w:rsidRPr="00520F33">
        <w:rPr>
          <w:lang w:val="en-GB"/>
        </w:rPr>
        <w:t xml:space="preserve"> the plaintiffs seek</w:t>
      </w:r>
      <w:r w:rsidR="00D16882">
        <w:rPr>
          <w:lang w:val="en-GB"/>
        </w:rPr>
        <w:t xml:space="preserve"> a</w:t>
      </w:r>
      <w:r w:rsidR="00634EF0" w:rsidRPr="00520F33">
        <w:rPr>
          <w:lang w:val="en-GB"/>
        </w:rPr>
        <w:t>:</w:t>
      </w:r>
    </w:p>
    <w:p w14:paraId="0DDB2223" w14:textId="77777777" w:rsidR="006020E1" w:rsidRPr="00520F33" w:rsidRDefault="006020E1" w:rsidP="00520F33">
      <w:pPr>
        <w:tabs>
          <w:tab w:val="left" w:pos="851"/>
        </w:tabs>
        <w:jc w:val="both"/>
        <w:rPr>
          <w:lang w:val="en-GB"/>
        </w:rPr>
      </w:pPr>
    </w:p>
    <w:p w14:paraId="2AB93F3B" w14:textId="77777777" w:rsidR="00634EF0" w:rsidRPr="00520F33" w:rsidRDefault="00634EF0" w:rsidP="00612F1E">
      <w:pPr>
        <w:tabs>
          <w:tab w:val="left" w:pos="851"/>
        </w:tabs>
        <w:jc w:val="both"/>
        <w:rPr>
          <w:lang w:val="en-GB"/>
        </w:rPr>
      </w:pPr>
      <w:r w:rsidRPr="00520F33">
        <w:rPr>
          <w:lang w:val="en-GB"/>
        </w:rPr>
        <w:t>(a)</w:t>
      </w:r>
      <w:r w:rsidR="00447065">
        <w:rPr>
          <w:lang w:val="en-GB"/>
        </w:rPr>
        <w:tab/>
      </w:r>
      <w:r w:rsidR="00D16882">
        <w:rPr>
          <w:lang w:val="en-GB"/>
        </w:rPr>
        <w:t>payment</w:t>
      </w:r>
      <w:r w:rsidRPr="00520F33">
        <w:rPr>
          <w:lang w:val="en-GB"/>
        </w:rPr>
        <w:t xml:space="preserve"> of R332 000 in favour of the first plaintiff;</w:t>
      </w:r>
    </w:p>
    <w:p w14:paraId="1FBB7BD9" w14:textId="77777777" w:rsidR="00634EF0" w:rsidRPr="00520F33" w:rsidRDefault="00634EF0" w:rsidP="00612F1E">
      <w:pPr>
        <w:tabs>
          <w:tab w:val="left" w:pos="851"/>
        </w:tabs>
        <w:jc w:val="both"/>
        <w:rPr>
          <w:lang w:val="en-GB"/>
        </w:rPr>
      </w:pPr>
      <w:r w:rsidRPr="00520F33">
        <w:rPr>
          <w:lang w:val="en-GB"/>
        </w:rPr>
        <w:t>(b)</w:t>
      </w:r>
      <w:r w:rsidR="00447065">
        <w:rPr>
          <w:lang w:val="en-GB"/>
        </w:rPr>
        <w:tab/>
      </w:r>
      <w:r w:rsidR="003E76E6">
        <w:rPr>
          <w:lang w:val="en-GB"/>
        </w:rPr>
        <w:t>p</w:t>
      </w:r>
      <w:r w:rsidRPr="00520F33">
        <w:rPr>
          <w:lang w:val="en-GB"/>
        </w:rPr>
        <w:t xml:space="preserve">ayment </w:t>
      </w:r>
      <w:r w:rsidR="008075BB" w:rsidRPr="00520F33">
        <w:rPr>
          <w:lang w:val="en-GB"/>
        </w:rPr>
        <w:t>of R332</w:t>
      </w:r>
      <w:r w:rsidRPr="00520F33">
        <w:rPr>
          <w:lang w:val="en-GB"/>
        </w:rPr>
        <w:t xml:space="preserve"> 00</w:t>
      </w:r>
      <w:r w:rsidR="00F40DDC" w:rsidRPr="00520F33">
        <w:rPr>
          <w:lang w:val="en-GB"/>
        </w:rPr>
        <w:t>0</w:t>
      </w:r>
      <w:r w:rsidRPr="00520F33">
        <w:rPr>
          <w:lang w:val="en-GB"/>
        </w:rPr>
        <w:t xml:space="preserve"> in favour of the</w:t>
      </w:r>
      <w:r w:rsidR="00B90B0D" w:rsidRPr="00520F33">
        <w:rPr>
          <w:lang w:val="en-GB"/>
        </w:rPr>
        <w:t xml:space="preserve"> second</w:t>
      </w:r>
      <w:r w:rsidRPr="00520F33">
        <w:rPr>
          <w:lang w:val="en-GB"/>
        </w:rPr>
        <w:t xml:space="preserve"> plaintiff; and</w:t>
      </w:r>
    </w:p>
    <w:p w14:paraId="768AFD42" w14:textId="77777777" w:rsidR="00634EF0" w:rsidRPr="00520F33" w:rsidRDefault="00634EF0" w:rsidP="00612F1E">
      <w:pPr>
        <w:tabs>
          <w:tab w:val="left" w:pos="851"/>
        </w:tabs>
        <w:jc w:val="both"/>
        <w:rPr>
          <w:lang w:val="en-GB"/>
        </w:rPr>
      </w:pPr>
      <w:r w:rsidRPr="00520F33">
        <w:rPr>
          <w:lang w:val="en-GB"/>
        </w:rPr>
        <w:t>(c)</w:t>
      </w:r>
      <w:r w:rsidR="00664B8B">
        <w:rPr>
          <w:lang w:val="en-GB"/>
        </w:rPr>
        <w:tab/>
      </w:r>
      <w:r w:rsidR="003E76E6">
        <w:rPr>
          <w:lang w:val="en-GB"/>
        </w:rPr>
        <w:t>p</w:t>
      </w:r>
      <w:r w:rsidRPr="00520F33">
        <w:rPr>
          <w:lang w:val="en-GB"/>
        </w:rPr>
        <w:t>ayment of R1 </w:t>
      </w:r>
      <w:r w:rsidR="008075BB" w:rsidRPr="00520F33">
        <w:rPr>
          <w:lang w:val="en-GB"/>
        </w:rPr>
        <w:t>080 000</w:t>
      </w:r>
      <w:r w:rsidRPr="00520F33">
        <w:rPr>
          <w:lang w:val="en-GB"/>
        </w:rPr>
        <w:t xml:space="preserve"> in favour of the third plaintiff, plus interests and costs of suit.</w:t>
      </w:r>
    </w:p>
    <w:p w14:paraId="4D22CD7A" w14:textId="77777777" w:rsidR="008075BB" w:rsidRPr="00520F33" w:rsidRDefault="008075BB" w:rsidP="00520F33">
      <w:pPr>
        <w:tabs>
          <w:tab w:val="left" w:pos="851"/>
        </w:tabs>
        <w:ind w:left="851"/>
        <w:jc w:val="both"/>
        <w:rPr>
          <w:lang w:val="en-GB"/>
        </w:rPr>
      </w:pPr>
    </w:p>
    <w:p w14:paraId="4B31AEF1" w14:textId="77777777" w:rsidR="008075BB" w:rsidRPr="00520F33" w:rsidRDefault="00ED7C2E" w:rsidP="00520F33">
      <w:pPr>
        <w:tabs>
          <w:tab w:val="left" w:pos="851"/>
        </w:tabs>
        <w:jc w:val="both"/>
        <w:rPr>
          <w:lang w:val="en-GB"/>
        </w:rPr>
      </w:pPr>
      <w:r w:rsidRPr="00520F33">
        <w:rPr>
          <w:lang w:val="en-GB"/>
        </w:rPr>
        <w:lastRenderedPageBreak/>
        <w:t>[5</w:t>
      </w:r>
      <w:r w:rsidR="00757664" w:rsidRPr="00520F33">
        <w:rPr>
          <w:lang w:val="en-GB"/>
        </w:rPr>
        <w:t>]</w:t>
      </w:r>
      <w:r w:rsidR="00A81D25">
        <w:rPr>
          <w:lang w:val="en-GB"/>
        </w:rPr>
        <w:tab/>
      </w:r>
      <w:r w:rsidR="008075BB" w:rsidRPr="00520F33">
        <w:rPr>
          <w:lang w:val="en-GB"/>
        </w:rPr>
        <w:t>On 1 Apri</w:t>
      </w:r>
      <w:r w:rsidR="00755288" w:rsidRPr="00520F33">
        <w:rPr>
          <w:lang w:val="en-GB"/>
        </w:rPr>
        <w:t>l 2019, the</w:t>
      </w:r>
      <w:r w:rsidR="006E09CA" w:rsidRPr="00520F33">
        <w:rPr>
          <w:lang w:val="en-GB"/>
        </w:rPr>
        <w:t xml:space="preserve"> KSD</w:t>
      </w:r>
      <w:r w:rsidR="00755288" w:rsidRPr="00520F33">
        <w:rPr>
          <w:lang w:val="en-GB"/>
        </w:rPr>
        <w:t xml:space="preserve"> municipality</w:t>
      </w:r>
      <w:r w:rsidR="008075BB" w:rsidRPr="00520F33">
        <w:rPr>
          <w:lang w:val="en-GB"/>
        </w:rPr>
        <w:t xml:space="preserve"> filed a notice of appearance to defend and a</w:t>
      </w:r>
      <w:r w:rsidR="00FA3AFA" w:rsidRPr="00520F33">
        <w:rPr>
          <w:lang w:val="en-GB"/>
        </w:rPr>
        <w:t xml:space="preserve"> special plea. T</w:t>
      </w:r>
      <w:r w:rsidR="00755288" w:rsidRPr="00520F33">
        <w:rPr>
          <w:lang w:val="en-GB"/>
        </w:rPr>
        <w:t>he</w:t>
      </w:r>
      <w:r w:rsidR="006E09CA" w:rsidRPr="00520F33">
        <w:rPr>
          <w:lang w:val="en-GB"/>
        </w:rPr>
        <w:t xml:space="preserve"> KSD</w:t>
      </w:r>
      <w:r w:rsidR="00755288" w:rsidRPr="00520F33">
        <w:rPr>
          <w:lang w:val="en-GB"/>
        </w:rPr>
        <w:t xml:space="preserve"> municipality</w:t>
      </w:r>
      <w:r w:rsidR="00FA3AFA" w:rsidRPr="00520F33">
        <w:rPr>
          <w:lang w:val="en-GB"/>
        </w:rPr>
        <w:t xml:space="preserve"> averred </w:t>
      </w:r>
      <w:r w:rsidR="00BD7DAC" w:rsidRPr="00520F33">
        <w:rPr>
          <w:lang w:val="en-GB"/>
        </w:rPr>
        <w:t>that the plaintiffs’ debt became due on 21 March 2017, however,</w:t>
      </w:r>
      <w:r w:rsidR="00FA3AFA" w:rsidRPr="00520F33">
        <w:rPr>
          <w:lang w:val="en-GB"/>
        </w:rPr>
        <w:t xml:space="preserve"> the plaintiffs failed to serve a notice in terms of Institution of Legal Proceedings </w:t>
      </w:r>
      <w:r w:rsidR="006020E1" w:rsidRPr="00520F33">
        <w:rPr>
          <w:lang w:val="en-GB"/>
        </w:rPr>
        <w:t>a</w:t>
      </w:r>
      <w:r w:rsidR="00FA3AFA" w:rsidRPr="00520F33">
        <w:rPr>
          <w:lang w:val="en-GB"/>
        </w:rPr>
        <w:t>gainst Certain Organs of the State Act 40 of 2002</w:t>
      </w:r>
      <w:r w:rsidR="00A81D25">
        <w:rPr>
          <w:lang w:val="en-GB"/>
        </w:rPr>
        <w:t xml:space="preserve"> </w:t>
      </w:r>
      <w:r w:rsidR="00575C7E" w:rsidRPr="00520F33">
        <w:rPr>
          <w:lang w:val="en-GB"/>
        </w:rPr>
        <w:t>(‘the Act’)</w:t>
      </w:r>
      <w:r w:rsidR="00FA3AFA" w:rsidRPr="00520F33">
        <w:rPr>
          <w:lang w:val="en-GB"/>
        </w:rPr>
        <w:t>. T</w:t>
      </w:r>
      <w:r w:rsidR="00755288" w:rsidRPr="00520F33">
        <w:rPr>
          <w:lang w:val="en-GB"/>
        </w:rPr>
        <w:t>he</w:t>
      </w:r>
      <w:r w:rsidR="00EC12F8" w:rsidRPr="00520F33">
        <w:rPr>
          <w:lang w:val="en-GB"/>
        </w:rPr>
        <w:t xml:space="preserve"> KSD</w:t>
      </w:r>
      <w:r w:rsidR="00755288" w:rsidRPr="00520F33">
        <w:rPr>
          <w:lang w:val="en-GB"/>
        </w:rPr>
        <w:t xml:space="preserve"> municipality </w:t>
      </w:r>
      <w:r w:rsidR="00FA3AFA" w:rsidRPr="00520F33">
        <w:rPr>
          <w:lang w:val="en-GB"/>
        </w:rPr>
        <w:t>further alleged that there was no consent in writing or in any manner whatsoever allowing the plaintiffs to institute the proceedings without serving a notice</w:t>
      </w:r>
      <w:r w:rsidR="00D11D0F" w:rsidRPr="00520F33">
        <w:rPr>
          <w:lang w:val="en-GB"/>
        </w:rPr>
        <w:t xml:space="preserve"> as stipulated in</w:t>
      </w:r>
      <w:r w:rsidR="0033306F" w:rsidRPr="00520F33">
        <w:rPr>
          <w:lang w:val="en-GB"/>
        </w:rPr>
        <w:t xml:space="preserve"> terms of</w:t>
      </w:r>
      <w:r w:rsidR="00BD7DAC" w:rsidRPr="00520F33">
        <w:rPr>
          <w:lang w:val="en-GB"/>
        </w:rPr>
        <w:t xml:space="preserve"> </w:t>
      </w:r>
      <w:r w:rsidR="004A2F11" w:rsidRPr="00520F33">
        <w:rPr>
          <w:lang w:val="en-GB"/>
        </w:rPr>
        <w:t>the Act</w:t>
      </w:r>
      <w:r w:rsidR="00FA3AFA" w:rsidRPr="00520F33">
        <w:rPr>
          <w:lang w:val="en-GB"/>
        </w:rPr>
        <w:t>.</w:t>
      </w:r>
    </w:p>
    <w:p w14:paraId="4C11236D" w14:textId="77777777" w:rsidR="00755288" w:rsidRPr="00520F33" w:rsidRDefault="00755288" w:rsidP="00520F33">
      <w:pPr>
        <w:tabs>
          <w:tab w:val="left" w:pos="851"/>
        </w:tabs>
        <w:jc w:val="both"/>
        <w:rPr>
          <w:lang w:val="en-GB"/>
        </w:rPr>
      </w:pPr>
    </w:p>
    <w:p w14:paraId="4888D833" w14:textId="77777777" w:rsidR="00FA3AFA" w:rsidRPr="00520F33" w:rsidRDefault="00ED7C2E" w:rsidP="00520F33">
      <w:pPr>
        <w:tabs>
          <w:tab w:val="left" w:pos="851"/>
        </w:tabs>
        <w:jc w:val="both"/>
        <w:rPr>
          <w:lang w:val="en-GB"/>
        </w:rPr>
      </w:pPr>
      <w:r w:rsidRPr="00520F33">
        <w:rPr>
          <w:lang w:val="en-GB"/>
        </w:rPr>
        <w:t>[6</w:t>
      </w:r>
      <w:r w:rsidR="009E29E2" w:rsidRPr="00520F33">
        <w:rPr>
          <w:lang w:val="en-GB"/>
        </w:rPr>
        <w:t>]</w:t>
      </w:r>
      <w:r w:rsidR="001D731F">
        <w:rPr>
          <w:lang w:val="en-GB"/>
        </w:rPr>
        <w:tab/>
      </w:r>
      <w:r w:rsidR="006E09CA" w:rsidRPr="00520F33">
        <w:rPr>
          <w:lang w:val="en-GB"/>
        </w:rPr>
        <w:t xml:space="preserve">The KSD </w:t>
      </w:r>
      <w:r w:rsidR="009E29E2" w:rsidRPr="00520F33">
        <w:rPr>
          <w:lang w:val="en-GB"/>
        </w:rPr>
        <w:t>municipality</w:t>
      </w:r>
      <w:r w:rsidR="00FA3AFA" w:rsidRPr="00520F33">
        <w:rPr>
          <w:lang w:val="en-GB"/>
        </w:rPr>
        <w:t xml:space="preserve"> vehemently den</w:t>
      </w:r>
      <w:r w:rsidR="00755288" w:rsidRPr="00520F33">
        <w:rPr>
          <w:lang w:val="en-GB"/>
        </w:rPr>
        <w:t xml:space="preserve">ied that the container was removed </w:t>
      </w:r>
      <w:r w:rsidR="00726FEA" w:rsidRPr="00520F33">
        <w:rPr>
          <w:lang w:val="en-GB"/>
        </w:rPr>
        <w:t>intentionally,</w:t>
      </w:r>
      <w:r w:rsidR="00B54E20" w:rsidRPr="00520F33">
        <w:rPr>
          <w:lang w:val="en-GB"/>
        </w:rPr>
        <w:t xml:space="preserve"> negligently and u</w:t>
      </w:r>
      <w:r w:rsidR="00755288" w:rsidRPr="00520F33">
        <w:rPr>
          <w:lang w:val="en-GB"/>
        </w:rPr>
        <w:t>nlawfully</w:t>
      </w:r>
      <w:r w:rsidR="00FA3AFA" w:rsidRPr="00520F33">
        <w:rPr>
          <w:lang w:val="en-GB"/>
        </w:rPr>
        <w:t>.</w:t>
      </w:r>
      <w:r w:rsidR="00755288" w:rsidRPr="00520F33">
        <w:rPr>
          <w:lang w:val="en-GB"/>
        </w:rPr>
        <w:t xml:space="preserve"> </w:t>
      </w:r>
      <w:r w:rsidR="00726FEA" w:rsidRPr="00520F33">
        <w:rPr>
          <w:lang w:val="en-GB"/>
        </w:rPr>
        <w:t>They</w:t>
      </w:r>
      <w:r w:rsidR="00755288" w:rsidRPr="00520F33">
        <w:rPr>
          <w:lang w:val="en-GB"/>
        </w:rPr>
        <w:t xml:space="preserve"> denied that the first and second plaintiff </w:t>
      </w:r>
      <w:r w:rsidR="009E29E2" w:rsidRPr="00520F33">
        <w:rPr>
          <w:lang w:val="en-GB"/>
        </w:rPr>
        <w:t>lost</w:t>
      </w:r>
      <w:r w:rsidR="00755288" w:rsidRPr="00520F33">
        <w:rPr>
          <w:lang w:val="en-GB"/>
        </w:rPr>
        <w:t xml:space="preserve"> earnings as a result of the dire</w:t>
      </w:r>
      <w:r w:rsidR="009E29E2" w:rsidRPr="00520F33">
        <w:rPr>
          <w:lang w:val="en-GB"/>
        </w:rPr>
        <w:t xml:space="preserve">ct consequences of the </w:t>
      </w:r>
      <w:r w:rsidR="006020E1" w:rsidRPr="00520F33">
        <w:rPr>
          <w:lang w:val="en-GB"/>
        </w:rPr>
        <w:t>municipality and its employees</w:t>
      </w:r>
      <w:r w:rsidR="00755288" w:rsidRPr="00520F33">
        <w:rPr>
          <w:lang w:val="en-GB"/>
        </w:rPr>
        <w:t xml:space="preserve">. The fact that the </w:t>
      </w:r>
      <w:r w:rsidR="009E29E2" w:rsidRPr="00520F33">
        <w:rPr>
          <w:lang w:val="en-GB"/>
        </w:rPr>
        <w:t>third plaintiff lost trade and profit</w:t>
      </w:r>
      <w:r w:rsidR="006020E1" w:rsidRPr="00520F33">
        <w:rPr>
          <w:lang w:val="en-GB"/>
        </w:rPr>
        <w:t xml:space="preserve"> as a result of the direct consequences of the</w:t>
      </w:r>
      <w:r w:rsidR="006E09CA" w:rsidRPr="00520F33">
        <w:rPr>
          <w:lang w:val="en-GB"/>
        </w:rPr>
        <w:t xml:space="preserve"> KSD</w:t>
      </w:r>
      <w:r w:rsidR="006020E1" w:rsidRPr="00520F33">
        <w:rPr>
          <w:lang w:val="en-GB"/>
        </w:rPr>
        <w:t xml:space="preserve"> municipality</w:t>
      </w:r>
      <w:r w:rsidR="009E29E2" w:rsidRPr="00520F33">
        <w:rPr>
          <w:lang w:val="en-GB"/>
        </w:rPr>
        <w:t xml:space="preserve"> was </w:t>
      </w:r>
      <w:r w:rsidR="006020E1" w:rsidRPr="00520F33">
        <w:rPr>
          <w:lang w:val="en-GB"/>
        </w:rPr>
        <w:t xml:space="preserve">also </w:t>
      </w:r>
      <w:r w:rsidR="009E29E2" w:rsidRPr="00520F33">
        <w:rPr>
          <w:lang w:val="en-GB"/>
        </w:rPr>
        <w:t>denied.</w:t>
      </w:r>
      <w:r w:rsidR="00FA3AFA" w:rsidRPr="00520F33">
        <w:rPr>
          <w:lang w:val="en-GB"/>
        </w:rPr>
        <w:t xml:space="preserve"> </w:t>
      </w:r>
      <w:r w:rsidR="0033306F" w:rsidRPr="00520F33">
        <w:rPr>
          <w:lang w:val="en-GB"/>
        </w:rPr>
        <w:t>In amplification</w:t>
      </w:r>
      <w:r w:rsidR="006020E1" w:rsidRPr="00520F33">
        <w:rPr>
          <w:lang w:val="en-GB"/>
        </w:rPr>
        <w:t>:</w:t>
      </w:r>
    </w:p>
    <w:p w14:paraId="44DB00EE" w14:textId="77777777" w:rsidR="00755288" w:rsidRPr="00520F33" w:rsidRDefault="00755288" w:rsidP="00520F33">
      <w:pPr>
        <w:tabs>
          <w:tab w:val="left" w:pos="851"/>
        </w:tabs>
        <w:jc w:val="both"/>
        <w:rPr>
          <w:lang w:val="en-GB"/>
        </w:rPr>
      </w:pPr>
    </w:p>
    <w:p w14:paraId="20BF9396" w14:textId="77777777" w:rsidR="00755288" w:rsidRPr="00520F33" w:rsidRDefault="00755288" w:rsidP="00612F1E">
      <w:pPr>
        <w:tabs>
          <w:tab w:val="left" w:pos="851"/>
        </w:tabs>
        <w:jc w:val="both"/>
        <w:rPr>
          <w:lang w:val="en-GB"/>
        </w:rPr>
      </w:pPr>
      <w:r w:rsidRPr="00520F33">
        <w:rPr>
          <w:lang w:val="en-GB"/>
        </w:rPr>
        <w:t>(a</w:t>
      </w:r>
      <w:r w:rsidR="00FA3AFA" w:rsidRPr="00520F33">
        <w:rPr>
          <w:lang w:val="en-GB"/>
        </w:rPr>
        <w:t>)</w:t>
      </w:r>
      <w:r w:rsidR="005B2F6B">
        <w:rPr>
          <w:lang w:val="en-GB"/>
        </w:rPr>
        <w:tab/>
        <w:t>t</w:t>
      </w:r>
      <w:r w:rsidR="00ED7C2E" w:rsidRPr="00520F33">
        <w:rPr>
          <w:lang w:val="en-GB"/>
        </w:rPr>
        <w:t>he KSD</w:t>
      </w:r>
      <w:r w:rsidR="006E09CA" w:rsidRPr="00520F33">
        <w:rPr>
          <w:lang w:val="en-GB"/>
        </w:rPr>
        <w:t xml:space="preserve"> </w:t>
      </w:r>
      <w:r w:rsidR="009E29E2" w:rsidRPr="00520F33">
        <w:rPr>
          <w:lang w:val="en-GB"/>
        </w:rPr>
        <w:t xml:space="preserve">municipality admitted that the container was stationed at </w:t>
      </w:r>
      <w:r w:rsidR="00EC12F8" w:rsidRPr="00520F33">
        <w:rPr>
          <w:lang w:val="en-GB"/>
        </w:rPr>
        <w:t>Plaza</w:t>
      </w:r>
      <w:r w:rsidR="009E29E2" w:rsidRPr="00520F33">
        <w:rPr>
          <w:lang w:val="en-GB"/>
        </w:rPr>
        <w:t xml:space="preserve"> Shopping Centre. A</w:t>
      </w:r>
      <w:r w:rsidR="00FA3AFA" w:rsidRPr="00520F33">
        <w:rPr>
          <w:lang w:val="en-GB"/>
        </w:rPr>
        <w:t>ll the street vendors</w:t>
      </w:r>
      <w:r w:rsidR="009E29E2" w:rsidRPr="00520F33">
        <w:rPr>
          <w:lang w:val="en-GB"/>
        </w:rPr>
        <w:t xml:space="preserve"> were given</w:t>
      </w:r>
      <w:r w:rsidR="00FA3AFA" w:rsidRPr="00520F33">
        <w:rPr>
          <w:lang w:val="en-GB"/>
        </w:rPr>
        <w:t xml:space="preserve"> </w:t>
      </w:r>
      <w:r w:rsidRPr="00520F33">
        <w:rPr>
          <w:lang w:val="en-GB"/>
        </w:rPr>
        <w:t>notices including the plaintiffs that the containers would be removed fro</w:t>
      </w:r>
      <w:r w:rsidR="0033306F" w:rsidRPr="00520F33">
        <w:rPr>
          <w:lang w:val="en-GB"/>
        </w:rPr>
        <w:t>m the prohibited or restricted m</w:t>
      </w:r>
      <w:r w:rsidRPr="00520F33">
        <w:rPr>
          <w:lang w:val="en-GB"/>
        </w:rPr>
        <w:t>unicipal areas;</w:t>
      </w:r>
      <w:r w:rsidR="006020E1" w:rsidRPr="00520F33">
        <w:rPr>
          <w:lang w:val="en-GB"/>
        </w:rPr>
        <w:t xml:space="preserve"> and</w:t>
      </w:r>
    </w:p>
    <w:p w14:paraId="708DB542" w14:textId="77777777" w:rsidR="00FA3AFA" w:rsidRPr="00520F33" w:rsidRDefault="00755288" w:rsidP="00612F1E">
      <w:pPr>
        <w:tabs>
          <w:tab w:val="left" w:pos="851"/>
        </w:tabs>
        <w:jc w:val="both"/>
        <w:rPr>
          <w:lang w:val="en-GB"/>
        </w:rPr>
      </w:pPr>
      <w:r w:rsidRPr="00520F33">
        <w:rPr>
          <w:lang w:val="en-GB"/>
        </w:rPr>
        <w:t>(b)</w:t>
      </w:r>
      <w:r w:rsidR="005B2F6B">
        <w:rPr>
          <w:lang w:val="en-GB"/>
        </w:rPr>
        <w:tab/>
        <w:t>t</w:t>
      </w:r>
      <w:r w:rsidRPr="00520F33">
        <w:rPr>
          <w:lang w:val="en-GB"/>
        </w:rPr>
        <w:t>he second plaintiff’s container wa</w:t>
      </w:r>
      <w:r w:rsidR="0033306F" w:rsidRPr="00520F33">
        <w:rPr>
          <w:lang w:val="en-GB"/>
        </w:rPr>
        <w:t>s also removed in terms of the m</w:t>
      </w:r>
      <w:r w:rsidRPr="00520F33">
        <w:rPr>
          <w:lang w:val="en-GB"/>
        </w:rPr>
        <w:t>unicipal by</w:t>
      </w:r>
      <w:r w:rsidR="0033306F" w:rsidRPr="00520F33">
        <w:rPr>
          <w:lang w:val="en-GB"/>
        </w:rPr>
        <w:t>-</w:t>
      </w:r>
      <w:r w:rsidRPr="00520F33">
        <w:rPr>
          <w:lang w:val="en-GB"/>
        </w:rPr>
        <w:t>laws under Local Authority Notice 137</w:t>
      </w:r>
      <w:r w:rsidR="0033306F" w:rsidRPr="00520F33">
        <w:rPr>
          <w:lang w:val="en-GB"/>
        </w:rPr>
        <w:t>,</w:t>
      </w:r>
      <w:r w:rsidRPr="00520F33">
        <w:rPr>
          <w:lang w:val="en-GB"/>
        </w:rPr>
        <w:t xml:space="preserve"> on the basis that it was placed on the restricted or prohibited area. The</w:t>
      </w:r>
      <w:r w:rsidR="006E09CA" w:rsidRPr="00520F33">
        <w:rPr>
          <w:lang w:val="en-GB"/>
        </w:rPr>
        <w:t xml:space="preserve"> KSD</w:t>
      </w:r>
      <w:r w:rsidRPr="00520F33">
        <w:rPr>
          <w:lang w:val="en-GB"/>
        </w:rPr>
        <w:t xml:space="preserve"> municipality’s conduct of removing or impounding the container was lawful.</w:t>
      </w:r>
    </w:p>
    <w:p w14:paraId="076FA808" w14:textId="77777777" w:rsidR="008075BB" w:rsidRPr="00520F33" w:rsidRDefault="008075BB" w:rsidP="00520F33">
      <w:pPr>
        <w:tabs>
          <w:tab w:val="left" w:pos="851"/>
        </w:tabs>
        <w:jc w:val="both"/>
        <w:rPr>
          <w:lang w:val="en-GB"/>
        </w:rPr>
      </w:pPr>
    </w:p>
    <w:p w14:paraId="618DE28B" w14:textId="77777777" w:rsidR="00C2796C" w:rsidRPr="00520F33" w:rsidRDefault="00ED7C2E" w:rsidP="00520F33">
      <w:pPr>
        <w:tabs>
          <w:tab w:val="left" w:pos="851"/>
        </w:tabs>
        <w:jc w:val="both"/>
        <w:rPr>
          <w:lang w:val="en-GB"/>
        </w:rPr>
      </w:pPr>
      <w:r w:rsidRPr="00520F33">
        <w:rPr>
          <w:lang w:val="en-GB"/>
        </w:rPr>
        <w:t>[7</w:t>
      </w:r>
      <w:r w:rsidR="009E29E2" w:rsidRPr="00520F33">
        <w:rPr>
          <w:lang w:val="en-GB"/>
        </w:rPr>
        <w:t>]</w:t>
      </w:r>
      <w:r w:rsidR="00DC5061">
        <w:rPr>
          <w:lang w:val="en-GB"/>
        </w:rPr>
        <w:tab/>
      </w:r>
      <w:r w:rsidR="009E29E2" w:rsidRPr="00520F33">
        <w:rPr>
          <w:lang w:val="en-GB"/>
        </w:rPr>
        <w:t xml:space="preserve">On the date of the trial, </w:t>
      </w:r>
      <w:r w:rsidR="00687141" w:rsidRPr="00520F33">
        <w:rPr>
          <w:lang w:val="en-GB"/>
        </w:rPr>
        <w:t>the</w:t>
      </w:r>
      <w:r w:rsidR="006E09CA" w:rsidRPr="00520F33">
        <w:rPr>
          <w:lang w:val="en-GB"/>
        </w:rPr>
        <w:t xml:space="preserve"> KSD</w:t>
      </w:r>
      <w:r w:rsidR="00687141" w:rsidRPr="00520F33">
        <w:rPr>
          <w:lang w:val="en-GB"/>
        </w:rPr>
        <w:t xml:space="preserve"> municipality withdrew a special plea regarding the plaintiffs’ compliance with the provisions of the Institution of Legal Proceedings against Certain Organs of the State, Act 40 of 2002.</w:t>
      </w:r>
      <w:r w:rsidR="008075BB" w:rsidRPr="00520F33">
        <w:rPr>
          <w:lang w:val="en-GB"/>
        </w:rPr>
        <w:t xml:space="preserve"> </w:t>
      </w:r>
      <w:r w:rsidR="00687141" w:rsidRPr="00520F33">
        <w:rPr>
          <w:lang w:val="en-GB"/>
        </w:rPr>
        <w:t>I</w:t>
      </w:r>
      <w:r w:rsidR="002C3B42" w:rsidRPr="00520F33">
        <w:rPr>
          <w:lang w:val="en-GB"/>
        </w:rPr>
        <w:t xml:space="preserve">n terms of </w:t>
      </w:r>
      <w:r w:rsidR="00DC5061">
        <w:rPr>
          <w:lang w:val="en-GB"/>
        </w:rPr>
        <w:t>Uniform r</w:t>
      </w:r>
      <w:r w:rsidR="002C3B42" w:rsidRPr="00520F33">
        <w:rPr>
          <w:lang w:val="en-GB"/>
        </w:rPr>
        <w:t xml:space="preserve">ule 33(4), </w:t>
      </w:r>
      <w:r w:rsidR="00687141" w:rsidRPr="00520F33">
        <w:rPr>
          <w:lang w:val="en-GB"/>
        </w:rPr>
        <w:t>I made an order that the merits be separated from quantum as agreed by the parties. The parties</w:t>
      </w:r>
      <w:r w:rsidR="006020E1" w:rsidRPr="00520F33">
        <w:rPr>
          <w:lang w:val="en-GB"/>
        </w:rPr>
        <w:t xml:space="preserve"> </w:t>
      </w:r>
      <w:r w:rsidR="00687141" w:rsidRPr="00520F33">
        <w:rPr>
          <w:lang w:val="en-GB"/>
        </w:rPr>
        <w:t>agreed</w:t>
      </w:r>
      <w:r w:rsidR="006020E1" w:rsidRPr="00520F33">
        <w:rPr>
          <w:lang w:val="en-GB"/>
        </w:rPr>
        <w:t xml:space="preserve"> </w:t>
      </w:r>
      <w:r w:rsidR="00C75276" w:rsidRPr="00520F33">
        <w:rPr>
          <w:lang w:val="en-GB"/>
        </w:rPr>
        <w:t xml:space="preserve">further, </w:t>
      </w:r>
      <w:r w:rsidR="00687141" w:rsidRPr="00520F33">
        <w:rPr>
          <w:lang w:val="en-GB"/>
        </w:rPr>
        <w:t>that the plaintiff</w:t>
      </w:r>
      <w:r w:rsidR="00B66E46">
        <w:rPr>
          <w:lang w:val="en-GB"/>
        </w:rPr>
        <w:t>s</w:t>
      </w:r>
      <w:r w:rsidR="00687141" w:rsidRPr="00520F33">
        <w:rPr>
          <w:lang w:val="en-GB"/>
        </w:rPr>
        <w:t xml:space="preserve"> would begin to lead evidence.</w:t>
      </w:r>
    </w:p>
    <w:p w14:paraId="1B38CBB6" w14:textId="77777777" w:rsidR="00687141" w:rsidRPr="00520F33" w:rsidRDefault="00687141" w:rsidP="00520F33">
      <w:pPr>
        <w:tabs>
          <w:tab w:val="left" w:pos="851"/>
        </w:tabs>
        <w:jc w:val="both"/>
        <w:rPr>
          <w:lang w:val="en-GB"/>
        </w:rPr>
      </w:pPr>
    </w:p>
    <w:p w14:paraId="6CEBB718" w14:textId="77777777" w:rsidR="00687141" w:rsidRPr="00520F33" w:rsidRDefault="004454F2" w:rsidP="00612F1E">
      <w:pPr>
        <w:tabs>
          <w:tab w:val="left" w:pos="851"/>
        </w:tabs>
        <w:spacing w:after="120"/>
        <w:jc w:val="both"/>
        <w:rPr>
          <w:b/>
          <w:u w:val="single"/>
          <w:lang w:val="en-GB"/>
        </w:rPr>
      </w:pPr>
      <w:r w:rsidRPr="00612F1E">
        <w:rPr>
          <w:b/>
          <w:lang w:val="en-GB"/>
        </w:rPr>
        <w:t>The evidence</w:t>
      </w:r>
    </w:p>
    <w:p w14:paraId="29DBF37B" w14:textId="77777777" w:rsidR="00687141" w:rsidRPr="00520F33" w:rsidRDefault="00ED7C2E" w:rsidP="00520F33">
      <w:pPr>
        <w:tabs>
          <w:tab w:val="left" w:pos="851"/>
        </w:tabs>
        <w:jc w:val="both"/>
        <w:rPr>
          <w:lang w:val="en-GB"/>
        </w:rPr>
      </w:pPr>
      <w:r w:rsidRPr="00520F33">
        <w:rPr>
          <w:lang w:val="en-GB"/>
        </w:rPr>
        <w:t>[8</w:t>
      </w:r>
      <w:r w:rsidR="00687141" w:rsidRPr="00520F33">
        <w:rPr>
          <w:lang w:val="en-GB"/>
        </w:rPr>
        <w:t>]</w:t>
      </w:r>
      <w:r w:rsidR="00521F30">
        <w:rPr>
          <w:lang w:val="en-GB"/>
        </w:rPr>
        <w:tab/>
      </w:r>
      <w:r w:rsidR="00C75276" w:rsidRPr="00520F33">
        <w:rPr>
          <w:lang w:val="en-GB"/>
        </w:rPr>
        <w:t>The plaintiffs first led the evidence of Mr Anele Gogozayo (‘Gogozayo’)</w:t>
      </w:r>
      <w:r w:rsidR="00CD2851" w:rsidRPr="00520F33">
        <w:rPr>
          <w:lang w:val="en-GB"/>
        </w:rPr>
        <w:t>, a security guard</w:t>
      </w:r>
      <w:r w:rsidR="00575C7E" w:rsidRPr="00520F33">
        <w:rPr>
          <w:lang w:val="en-GB"/>
        </w:rPr>
        <w:t>,</w:t>
      </w:r>
      <w:r w:rsidR="00C75276" w:rsidRPr="00520F33">
        <w:rPr>
          <w:lang w:val="en-GB"/>
        </w:rPr>
        <w:t xml:space="preserve"> who</w:t>
      </w:r>
      <w:r w:rsidR="005066BC" w:rsidRPr="00520F33">
        <w:rPr>
          <w:lang w:val="en-GB"/>
        </w:rPr>
        <w:t xml:space="preserve"> testified that h</w:t>
      </w:r>
      <w:r w:rsidR="00C75276" w:rsidRPr="00520F33">
        <w:rPr>
          <w:lang w:val="en-GB"/>
        </w:rPr>
        <w:t>e used to v</w:t>
      </w:r>
      <w:r w:rsidR="0033306F" w:rsidRPr="00520F33">
        <w:rPr>
          <w:lang w:val="en-GB"/>
        </w:rPr>
        <w:t xml:space="preserve">isit the plaintiffs’ barber business, which is </w:t>
      </w:r>
      <w:r w:rsidR="00A64C0C" w:rsidRPr="00520F33">
        <w:rPr>
          <w:lang w:val="en-GB"/>
        </w:rPr>
        <w:t>located</w:t>
      </w:r>
      <w:r w:rsidR="00C75276" w:rsidRPr="00520F33">
        <w:rPr>
          <w:lang w:val="en-GB"/>
        </w:rPr>
        <w:t xml:space="preserve"> </w:t>
      </w:r>
      <w:r w:rsidR="0033306F" w:rsidRPr="00520F33">
        <w:rPr>
          <w:lang w:val="en-GB"/>
        </w:rPr>
        <w:t>in a shipping container next to</w:t>
      </w:r>
      <w:r w:rsidR="00D11D0F" w:rsidRPr="00520F33">
        <w:rPr>
          <w:lang w:val="en-GB"/>
        </w:rPr>
        <w:t xml:space="preserve"> Plaza Shopping Complex</w:t>
      </w:r>
      <w:r w:rsidR="0033306F" w:rsidRPr="00520F33">
        <w:rPr>
          <w:lang w:val="en-GB"/>
        </w:rPr>
        <w:t xml:space="preserve"> where he</w:t>
      </w:r>
      <w:r w:rsidR="00A64C0C" w:rsidRPr="00520F33">
        <w:rPr>
          <w:lang w:val="en-GB"/>
        </w:rPr>
        <w:t xml:space="preserve"> was employed</w:t>
      </w:r>
      <w:r w:rsidR="005066BC" w:rsidRPr="00520F33">
        <w:rPr>
          <w:lang w:val="en-GB"/>
        </w:rPr>
        <w:t>. He described the container as a hair salon</w:t>
      </w:r>
      <w:r w:rsidR="00A64C0C" w:rsidRPr="00520F33">
        <w:rPr>
          <w:lang w:val="en-GB"/>
        </w:rPr>
        <w:t xml:space="preserve"> that was located near other </w:t>
      </w:r>
      <w:r w:rsidR="00A64C0C" w:rsidRPr="00520F33">
        <w:rPr>
          <w:lang w:val="en-GB"/>
        </w:rPr>
        <w:lastRenderedPageBreak/>
        <w:t>informal traders who were also conducting other businesses in the caravans and shipping containers.</w:t>
      </w:r>
      <w:r w:rsidR="005066BC" w:rsidRPr="00520F33">
        <w:rPr>
          <w:lang w:val="en-GB"/>
        </w:rPr>
        <w:t xml:space="preserve"> On 21 March 2017 at around </w:t>
      </w:r>
      <w:r w:rsidR="00AC2D38">
        <w:rPr>
          <w:lang w:val="en-GB"/>
        </w:rPr>
        <w:t>19h</w:t>
      </w:r>
      <w:r w:rsidR="005066BC" w:rsidRPr="00520F33">
        <w:rPr>
          <w:lang w:val="en-GB"/>
        </w:rPr>
        <w:t>30</w:t>
      </w:r>
      <w:r w:rsidR="00192070" w:rsidRPr="00520F33">
        <w:rPr>
          <w:lang w:val="en-GB"/>
        </w:rPr>
        <w:t>, he noticed</w:t>
      </w:r>
      <w:r w:rsidR="00325C14" w:rsidRPr="00520F33">
        <w:rPr>
          <w:lang w:val="en-GB"/>
        </w:rPr>
        <w:t xml:space="preserve"> the</w:t>
      </w:r>
      <w:r w:rsidR="00192070" w:rsidRPr="00520F33">
        <w:rPr>
          <w:lang w:val="en-GB"/>
        </w:rPr>
        <w:t xml:space="preserve"> </w:t>
      </w:r>
      <w:r w:rsidR="00A64C0C" w:rsidRPr="00520F33">
        <w:rPr>
          <w:lang w:val="en-GB"/>
        </w:rPr>
        <w:t>KSD municipality</w:t>
      </w:r>
      <w:r w:rsidR="005066BC" w:rsidRPr="00520F33">
        <w:rPr>
          <w:lang w:val="en-GB"/>
        </w:rPr>
        <w:t xml:space="preserve"> vehicle</w:t>
      </w:r>
      <w:r w:rsidR="00A64C0C" w:rsidRPr="00520F33">
        <w:rPr>
          <w:lang w:val="en-GB"/>
        </w:rPr>
        <w:t>s next to the</w:t>
      </w:r>
      <w:r w:rsidR="005066BC" w:rsidRPr="00520F33">
        <w:rPr>
          <w:lang w:val="en-GB"/>
        </w:rPr>
        <w:t xml:space="preserve"> plaintiffs’ hair salon. They</w:t>
      </w:r>
      <w:r w:rsidR="00A64C0C" w:rsidRPr="00520F33">
        <w:rPr>
          <w:lang w:val="en-GB"/>
        </w:rPr>
        <w:t xml:space="preserve"> were escorted</w:t>
      </w:r>
      <w:r w:rsidR="005066BC" w:rsidRPr="00520F33">
        <w:rPr>
          <w:lang w:val="en-GB"/>
        </w:rPr>
        <w:t xml:space="preserve"> by a truck loader bull </w:t>
      </w:r>
      <w:r w:rsidR="00C25C2C" w:rsidRPr="00520F33">
        <w:rPr>
          <w:lang w:val="en-GB"/>
        </w:rPr>
        <w:t>dozer (‘the</w:t>
      </w:r>
      <w:r w:rsidR="005066BC" w:rsidRPr="00520F33">
        <w:rPr>
          <w:lang w:val="en-GB"/>
        </w:rPr>
        <w:t xml:space="preserve"> TLB’)</w:t>
      </w:r>
      <w:r w:rsidR="00A64C0C" w:rsidRPr="00520F33">
        <w:rPr>
          <w:lang w:val="en-GB"/>
        </w:rPr>
        <w:t xml:space="preserve"> and had some blue lamps</w:t>
      </w:r>
      <w:r w:rsidR="005066BC" w:rsidRPr="00520F33">
        <w:rPr>
          <w:lang w:val="en-GB"/>
        </w:rPr>
        <w:t xml:space="preserve">. He immediately </w:t>
      </w:r>
      <w:r w:rsidR="00CD2851" w:rsidRPr="00520F33">
        <w:rPr>
          <w:lang w:val="en-GB"/>
        </w:rPr>
        <w:t>called the</w:t>
      </w:r>
      <w:r w:rsidR="005066BC" w:rsidRPr="00520F33">
        <w:rPr>
          <w:lang w:val="en-GB"/>
        </w:rPr>
        <w:t xml:space="preserve"> second </w:t>
      </w:r>
      <w:r w:rsidR="0098333C" w:rsidRPr="00520F33">
        <w:rPr>
          <w:lang w:val="en-GB"/>
        </w:rPr>
        <w:t>plaintiff</w:t>
      </w:r>
      <w:r w:rsidRPr="00520F33">
        <w:rPr>
          <w:lang w:val="en-GB"/>
        </w:rPr>
        <w:t xml:space="preserve"> whom he affectionately call</w:t>
      </w:r>
      <w:r w:rsidR="003029FB" w:rsidRPr="00520F33">
        <w:rPr>
          <w:lang w:val="en-GB"/>
        </w:rPr>
        <w:t>ed</w:t>
      </w:r>
      <w:r w:rsidRPr="00520F33">
        <w:rPr>
          <w:lang w:val="en-GB"/>
        </w:rPr>
        <w:t xml:space="preserve"> Ozi</w:t>
      </w:r>
      <w:r w:rsidR="00D11D0F" w:rsidRPr="00520F33">
        <w:rPr>
          <w:lang w:val="en-GB"/>
        </w:rPr>
        <w:t xml:space="preserve"> or</w:t>
      </w:r>
      <w:r w:rsidR="0098333C" w:rsidRPr="00520F33">
        <w:rPr>
          <w:lang w:val="en-GB"/>
        </w:rPr>
        <w:t xml:space="preserve"> (‘</w:t>
      </w:r>
      <w:r w:rsidRPr="00520F33">
        <w:rPr>
          <w:lang w:val="en-GB"/>
        </w:rPr>
        <w:t>Amoah</w:t>
      </w:r>
      <w:r w:rsidR="00EC66A1" w:rsidRPr="00520F33">
        <w:rPr>
          <w:lang w:val="en-GB"/>
        </w:rPr>
        <w:t>)</w:t>
      </w:r>
      <w:r w:rsidR="0098333C" w:rsidRPr="00520F33">
        <w:rPr>
          <w:lang w:val="en-GB"/>
        </w:rPr>
        <w:t xml:space="preserve"> </w:t>
      </w:r>
      <w:r w:rsidR="003029FB" w:rsidRPr="00520F33">
        <w:rPr>
          <w:lang w:val="en-GB"/>
        </w:rPr>
        <w:t xml:space="preserve">and alerted him </w:t>
      </w:r>
      <w:r w:rsidR="00CD2851" w:rsidRPr="00520F33">
        <w:rPr>
          <w:lang w:val="en-GB"/>
        </w:rPr>
        <w:t>of the presence of the TLB and the</w:t>
      </w:r>
      <w:r w:rsidR="006E09CA" w:rsidRPr="00520F33">
        <w:rPr>
          <w:lang w:val="en-GB"/>
        </w:rPr>
        <w:t xml:space="preserve"> KSD</w:t>
      </w:r>
      <w:r w:rsidR="00CD2851" w:rsidRPr="00520F33">
        <w:rPr>
          <w:lang w:val="en-GB"/>
        </w:rPr>
        <w:t xml:space="preserve"> m</w:t>
      </w:r>
      <w:r w:rsidR="003D20F9" w:rsidRPr="00520F33">
        <w:rPr>
          <w:lang w:val="en-GB"/>
        </w:rPr>
        <w:t>unicipal employees. Amoah</w:t>
      </w:r>
      <w:r w:rsidR="006E09CA" w:rsidRPr="00520F33">
        <w:rPr>
          <w:lang w:val="en-GB"/>
        </w:rPr>
        <w:t xml:space="preserve"> arrived </w:t>
      </w:r>
      <w:r w:rsidR="0098333C" w:rsidRPr="00520F33">
        <w:rPr>
          <w:lang w:val="en-GB"/>
        </w:rPr>
        <w:t>and</w:t>
      </w:r>
      <w:r w:rsidR="006E09CA" w:rsidRPr="00520F33">
        <w:rPr>
          <w:lang w:val="en-GB"/>
        </w:rPr>
        <w:t xml:space="preserve"> immediately</w:t>
      </w:r>
      <w:r w:rsidR="003029FB" w:rsidRPr="00520F33">
        <w:rPr>
          <w:lang w:val="en-GB"/>
        </w:rPr>
        <w:t xml:space="preserve"> noticed</w:t>
      </w:r>
      <w:r w:rsidR="00575C7E" w:rsidRPr="00520F33">
        <w:rPr>
          <w:lang w:val="en-GB"/>
        </w:rPr>
        <w:t xml:space="preserve"> </w:t>
      </w:r>
      <w:r w:rsidR="0098333C" w:rsidRPr="00520F33">
        <w:rPr>
          <w:lang w:val="en-GB"/>
        </w:rPr>
        <w:t>the</w:t>
      </w:r>
      <w:r w:rsidR="006E09CA" w:rsidRPr="00520F33">
        <w:rPr>
          <w:lang w:val="en-GB"/>
        </w:rPr>
        <w:t xml:space="preserve"> KSD</w:t>
      </w:r>
      <w:r w:rsidR="0098333C" w:rsidRPr="00520F33">
        <w:rPr>
          <w:lang w:val="en-GB"/>
        </w:rPr>
        <w:t xml:space="preserve"> </w:t>
      </w:r>
      <w:r w:rsidR="00CD2851" w:rsidRPr="00520F33">
        <w:rPr>
          <w:lang w:val="en-GB"/>
        </w:rPr>
        <w:t>municipal</w:t>
      </w:r>
      <w:r w:rsidR="003029FB" w:rsidRPr="00520F33">
        <w:rPr>
          <w:lang w:val="en-GB"/>
        </w:rPr>
        <w:t xml:space="preserve"> employees using</w:t>
      </w:r>
      <w:r w:rsidR="00CD2851" w:rsidRPr="00520F33">
        <w:rPr>
          <w:lang w:val="en-GB"/>
        </w:rPr>
        <w:t xml:space="preserve"> the TLB</w:t>
      </w:r>
      <w:r w:rsidR="003029FB" w:rsidRPr="00520F33">
        <w:rPr>
          <w:lang w:val="en-GB"/>
        </w:rPr>
        <w:t xml:space="preserve"> to shatter the container</w:t>
      </w:r>
      <w:r w:rsidR="00CD2851" w:rsidRPr="00520F33">
        <w:rPr>
          <w:lang w:val="en-GB"/>
        </w:rPr>
        <w:t>.</w:t>
      </w:r>
    </w:p>
    <w:p w14:paraId="76186E8D" w14:textId="77777777" w:rsidR="00CD2851" w:rsidRPr="00520F33" w:rsidRDefault="00CD2851" w:rsidP="00520F33">
      <w:pPr>
        <w:tabs>
          <w:tab w:val="left" w:pos="851"/>
        </w:tabs>
        <w:jc w:val="both"/>
        <w:rPr>
          <w:lang w:val="en-GB"/>
        </w:rPr>
      </w:pPr>
    </w:p>
    <w:p w14:paraId="22561242" w14:textId="77777777" w:rsidR="00CD2851" w:rsidRPr="00520F33" w:rsidRDefault="00ED7C2E" w:rsidP="00520F33">
      <w:pPr>
        <w:tabs>
          <w:tab w:val="left" w:pos="851"/>
        </w:tabs>
        <w:jc w:val="both"/>
        <w:rPr>
          <w:lang w:val="en-GB"/>
        </w:rPr>
      </w:pPr>
      <w:r w:rsidRPr="00520F33">
        <w:rPr>
          <w:lang w:val="en-GB"/>
        </w:rPr>
        <w:t>[9</w:t>
      </w:r>
      <w:r w:rsidR="00CD2851" w:rsidRPr="00520F33">
        <w:rPr>
          <w:lang w:val="en-GB"/>
        </w:rPr>
        <w:t>]</w:t>
      </w:r>
      <w:r w:rsidR="00E100AC">
        <w:rPr>
          <w:lang w:val="en-GB"/>
        </w:rPr>
        <w:tab/>
      </w:r>
      <w:r w:rsidR="00CD2851" w:rsidRPr="00520F33">
        <w:rPr>
          <w:lang w:val="en-GB"/>
        </w:rPr>
        <w:t>Under c</w:t>
      </w:r>
      <w:r w:rsidR="00EC66A1" w:rsidRPr="00520F33">
        <w:rPr>
          <w:lang w:val="en-GB"/>
        </w:rPr>
        <w:t>r</w:t>
      </w:r>
      <w:r w:rsidR="00CD2851" w:rsidRPr="00520F33">
        <w:rPr>
          <w:lang w:val="en-GB"/>
        </w:rPr>
        <w:t>oss-examination, Gogozayo testified that there were three municipal vehicles in the premises including the TLB. He informed the co</w:t>
      </w:r>
      <w:r w:rsidR="003029FB" w:rsidRPr="00520F33">
        <w:rPr>
          <w:lang w:val="en-GB"/>
        </w:rPr>
        <w:t xml:space="preserve">urt that he came </w:t>
      </w:r>
      <w:r w:rsidR="000F1A6B" w:rsidRPr="00520F33">
        <w:rPr>
          <w:lang w:val="en-GB"/>
        </w:rPr>
        <w:t>closer the</w:t>
      </w:r>
      <w:r w:rsidR="006E09CA" w:rsidRPr="00520F33">
        <w:rPr>
          <w:lang w:val="en-GB"/>
        </w:rPr>
        <w:t xml:space="preserve"> KSD</w:t>
      </w:r>
      <w:r w:rsidR="00462CE4" w:rsidRPr="00520F33">
        <w:rPr>
          <w:lang w:val="en-GB"/>
        </w:rPr>
        <w:t xml:space="preserve"> municipal employees</w:t>
      </w:r>
      <w:r w:rsidR="00CD2851" w:rsidRPr="00520F33">
        <w:rPr>
          <w:lang w:val="en-GB"/>
        </w:rPr>
        <w:t xml:space="preserve"> </w:t>
      </w:r>
      <w:r w:rsidR="003029FB" w:rsidRPr="00520F33">
        <w:rPr>
          <w:lang w:val="en-GB"/>
        </w:rPr>
        <w:t>who were smashing</w:t>
      </w:r>
      <w:r w:rsidR="00CD2851" w:rsidRPr="00520F33">
        <w:rPr>
          <w:lang w:val="en-GB"/>
        </w:rPr>
        <w:t xml:space="preserve"> the prop</w:t>
      </w:r>
      <w:r w:rsidR="003029FB" w:rsidRPr="00520F33">
        <w:rPr>
          <w:lang w:val="en-GB"/>
        </w:rPr>
        <w:t>erties but did not speak</w:t>
      </w:r>
      <w:r w:rsidR="00462CE4" w:rsidRPr="00520F33">
        <w:rPr>
          <w:lang w:val="en-GB"/>
        </w:rPr>
        <w:t xml:space="preserve"> to them</w:t>
      </w:r>
      <w:r w:rsidR="00CD2851" w:rsidRPr="00520F33">
        <w:rPr>
          <w:lang w:val="en-GB"/>
        </w:rPr>
        <w:t>. When asked to describe the container</w:t>
      </w:r>
      <w:r w:rsidR="00EC66A1" w:rsidRPr="00520F33">
        <w:rPr>
          <w:lang w:val="en-GB"/>
        </w:rPr>
        <w:t>, Gogozayo</w:t>
      </w:r>
      <w:r w:rsidR="006E09CA" w:rsidRPr="00520F33">
        <w:rPr>
          <w:lang w:val="en-GB"/>
        </w:rPr>
        <w:t xml:space="preserve"> testified that the</w:t>
      </w:r>
      <w:r w:rsidR="00CD2851" w:rsidRPr="00520F33">
        <w:rPr>
          <w:lang w:val="en-GB"/>
        </w:rPr>
        <w:t xml:space="preserve"> container had four </w:t>
      </w:r>
      <w:r w:rsidR="00EC12F8" w:rsidRPr="00520F33">
        <w:rPr>
          <w:lang w:val="en-GB"/>
        </w:rPr>
        <w:t>corners;</w:t>
      </w:r>
      <w:r w:rsidR="000F1A6B" w:rsidRPr="00520F33">
        <w:rPr>
          <w:lang w:val="en-GB"/>
        </w:rPr>
        <w:t xml:space="preserve"> tiles on the floor; was mounted on the </w:t>
      </w:r>
      <w:r w:rsidR="00CD2851" w:rsidRPr="00520F33">
        <w:rPr>
          <w:lang w:val="en-GB"/>
        </w:rPr>
        <w:t>cement stand</w:t>
      </w:r>
      <w:r w:rsidR="000F1A6B" w:rsidRPr="00520F33">
        <w:rPr>
          <w:lang w:val="en-GB"/>
        </w:rPr>
        <w:t>,</w:t>
      </w:r>
      <w:r w:rsidR="00CD2851" w:rsidRPr="00520F33">
        <w:rPr>
          <w:lang w:val="en-GB"/>
        </w:rPr>
        <w:t xml:space="preserve"> and could </w:t>
      </w:r>
      <w:r w:rsidR="000F1A6B" w:rsidRPr="00520F33">
        <w:rPr>
          <w:lang w:val="en-GB"/>
        </w:rPr>
        <w:t>easily</w:t>
      </w:r>
      <w:r w:rsidR="00CD2851" w:rsidRPr="00520F33">
        <w:rPr>
          <w:lang w:val="en-GB"/>
        </w:rPr>
        <w:t xml:space="preserve"> </w:t>
      </w:r>
      <w:r w:rsidR="000F1A6B" w:rsidRPr="00520F33">
        <w:rPr>
          <w:lang w:val="en-GB"/>
        </w:rPr>
        <w:t>be transported from one location</w:t>
      </w:r>
      <w:r w:rsidR="00CD2851" w:rsidRPr="00520F33">
        <w:rPr>
          <w:lang w:val="en-GB"/>
        </w:rPr>
        <w:t xml:space="preserve"> to another</w:t>
      </w:r>
      <w:r w:rsidR="000F1A6B" w:rsidRPr="00520F33">
        <w:rPr>
          <w:lang w:val="en-GB"/>
        </w:rPr>
        <w:t xml:space="preserve">. He went on to explain </w:t>
      </w:r>
      <w:r w:rsidR="00CD2851" w:rsidRPr="00520F33">
        <w:rPr>
          <w:lang w:val="en-GB"/>
        </w:rPr>
        <w:t xml:space="preserve">that it </w:t>
      </w:r>
      <w:r w:rsidR="000F1A6B" w:rsidRPr="00520F33">
        <w:rPr>
          <w:lang w:val="en-GB"/>
        </w:rPr>
        <w:t>was built</w:t>
      </w:r>
      <w:r w:rsidR="00EC66A1" w:rsidRPr="00520F33">
        <w:rPr>
          <w:lang w:val="en-GB"/>
        </w:rPr>
        <w:t xml:space="preserve"> of quality</w:t>
      </w:r>
      <w:r w:rsidR="000F1A6B" w:rsidRPr="00520F33">
        <w:rPr>
          <w:lang w:val="en-GB"/>
        </w:rPr>
        <w:t xml:space="preserve"> and strong</w:t>
      </w:r>
      <w:r w:rsidR="00EC66A1" w:rsidRPr="00520F33">
        <w:rPr>
          <w:lang w:val="en-GB"/>
        </w:rPr>
        <w:t xml:space="preserve"> iro</w:t>
      </w:r>
      <w:r w:rsidR="00726FEA" w:rsidRPr="00520F33">
        <w:rPr>
          <w:lang w:val="en-GB"/>
        </w:rPr>
        <w:t>n sheets. When he was informed</w:t>
      </w:r>
      <w:r w:rsidR="00EC66A1" w:rsidRPr="00520F33">
        <w:rPr>
          <w:lang w:val="en-GB"/>
        </w:rPr>
        <w:t xml:space="preserve"> that this </w:t>
      </w:r>
      <w:r w:rsidR="000F1A6B" w:rsidRPr="00520F33">
        <w:rPr>
          <w:lang w:val="en-GB"/>
        </w:rPr>
        <w:t>was a shack, Gogozayo insisted</w:t>
      </w:r>
      <w:r w:rsidR="00EC66A1" w:rsidRPr="00520F33">
        <w:rPr>
          <w:lang w:val="en-GB"/>
        </w:rPr>
        <w:t xml:space="preserve"> that thi</w:t>
      </w:r>
      <w:r w:rsidR="000F1A6B" w:rsidRPr="00520F33">
        <w:rPr>
          <w:lang w:val="en-GB"/>
        </w:rPr>
        <w:t>s was a normal container comparable to other containers that were located in the area</w:t>
      </w:r>
      <w:r w:rsidR="00EC66A1" w:rsidRPr="00520F33">
        <w:rPr>
          <w:lang w:val="en-GB"/>
        </w:rPr>
        <w:t>.</w:t>
      </w:r>
    </w:p>
    <w:p w14:paraId="5B072B57" w14:textId="77777777" w:rsidR="00EC66A1" w:rsidRPr="00520F33" w:rsidRDefault="00EC66A1" w:rsidP="00520F33">
      <w:pPr>
        <w:tabs>
          <w:tab w:val="left" w:pos="851"/>
        </w:tabs>
        <w:jc w:val="both"/>
        <w:rPr>
          <w:lang w:val="en-GB"/>
        </w:rPr>
      </w:pPr>
    </w:p>
    <w:p w14:paraId="3D169FBE" w14:textId="77777777" w:rsidR="00EC66A1" w:rsidRPr="00520F33" w:rsidRDefault="00ED7C2E" w:rsidP="00520F33">
      <w:pPr>
        <w:tabs>
          <w:tab w:val="left" w:pos="851"/>
        </w:tabs>
        <w:jc w:val="both"/>
        <w:rPr>
          <w:lang w:val="en-GB"/>
        </w:rPr>
      </w:pPr>
      <w:r w:rsidRPr="00520F33">
        <w:rPr>
          <w:lang w:val="en-GB"/>
        </w:rPr>
        <w:t>[10</w:t>
      </w:r>
      <w:r w:rsidR="006E09CA" w:rsidRPr="00520F33">
        <w:rPr>
          <w:lang w:val="en-GB"/>
        </w:rPr>
        <w:t>]</w:t>
      </w:r>
      <w:r w:rsidR="00B275E9">
        <w:rPr>
          <w:lang w:val="en-GB"/>
        </w:rPr>
        <w:tab/>
      </w:r>
      <w:r w:rsidR="00EC66A1" w:rsidRPr="00520F33">
        <w:rPr>
          <w:lang w:val="en-GB"/>
        </w:rPr>
        <w:t>Gog</w:t>
      </w:r>
      <w:r w:rsidRPr="00520F33">
        <w:rPr>
          <w:lang w:val="en-GB"/>
        </w:rPr>
        <w:t>ozayo further testified that Amoah</w:t>
      </w:r>
      <w:r w:rsidR="00EC66A1" w:rsidRPr="00520F33">
        <w:rPr>
          <w:lang w:val="en-GB"/>
        </w:rPr>
        <w:t xml:space="preserve"> was</w:t>
      </w:r>
      <w:r w:rsidR="00726FEA" w:rsidRPr="00520F33">
        <w:rPr>
          <w:lang w:val="en-GB"/>
        </w:rPr>
        <w:t xml:space="preserve"> terrified and panicking</w:t>
      </w:r>
      <w:r w:rsidR="00575C7E" w:rsidRPr="00520F33">
        <w:rPr>
          <w:lang w:val="en-GB"/>
        </w:rPr>
        <w:t xml:space="preserve">, </w:t>
      </w:r>
      <w:r w:rsidR="002C71D0" w:rsidRPr="00520F33">
        <w:rPr>
          <w:lang w:val="en-GB"/>
        </w:rPr>
        <w:t>so he</w:t>
      </w:r>
      <w:r w:rsidR="00EC66A1" w:rsidRPr="00520F33">
        <w:rPr>
          <w:lang w:val="en-GB"/>
        </w:rPr>
        <w:t xml:space="preserve"> negotiate</w:t>
      </w:r>
      <w:r w:rsidR="002C71D0" w:rsidRPr="00520F33">
        <w:rPr>
          <w:lang w:val="en-GB"/>
        </w:rPr>
        <w:t>d</w:t>
      </w:r>
      <w:r w:rsidR="006E09CA" w:rsidRPr="00520F33">
        <w:rPr>
          <w:lang w:val="en-GB"/>
        </w:rPr>
        <w:t xml:space="preserve"> with the KSD</w:t>
      </w:r>
      <w:r w:rsidR="002C71D0" w:rsidRPr="00520F33">
        <w:rPr>
          <w:lang w:val="en-GB"/>
        </w:rPr>
        <w:t xml:space="preserve"> municipal</w:t>
      </w:r>
      <w:r w:rsidR="006E09CA" w:rsidRPr="00520F33">
        <w:rPr>
          <w:lang w:val="en-GB"/>
        </w:rPr>
        <w:t xml:space="preserve"> employees</w:t>
      </w:r>
      <w:r w:rsidR="002C71D0" w:rsidRPr="00520F33">
        <w:rPr>
          <w:lang w:val="en-GB"/>
        </w:rPr>
        <w:t xml:space="preserve"> to personally remove some merchandise from the container</w:t>
      </w:r>
      <w:r w:rsidR="00D11D0F" w:rsidRPr="00520F33">
        <w:rPr>
          <w:lang w:val="en-GB"/>
        </w:rPr>
        <w:t>.</w:t>
      </w:r>
      <w:r w:rsidR="00EC66A1" w:rsidRPr="00520F33">
        <w:rPr>
          <w:lang w:val="en-GB"/>
        </w:rPr>
        <w:t xml:space="preserve"> </w:t>
      </w:r>
      <w:r w:rsidR="00575C7E" w:rsidRPr="00520F33">
        <w:rPr>
          <w:lang w:val="en-GB"/>
        </w:rPr>
        <w:t>When asked if he witnessed</w:t>
      </w:r>
      <w:r w:rsidR="003D20F9" w:rsidRPr="00520F33">
        <w:rPr>
          <w:lang w:val="en-GB"/>
        </w:rPr>
        <w:t xml:space="preserve"> the negotiations, </w:t>
      </w:r>
      <w:r w:rsidR="00575C7E" w:rsidRPr="00520F33">
        <w:rPr>
          <w:lang w:val="en-GB"/>
        </w:rPr>
        <w:t xml:space="preserve">Gogozayo </w:t>
      </w:r>
      <w:r w:rsidR="003D20F9" w:rsidRPr="00520F33">
        <w:rPr>
          <w:lang w:val="en-GB"/>
        </w:rPr>
        <w:t>admitted that he had gone back to his job and did not observe whether the n</w:t>
      </w:r>
      <w:r w:rsidR="00192070" w:rsidRPr="00520F33">
        <w:rPr>
          <w:lang w:val="en-GB"/>
        </w:rPr>
        <w:t>egotiations bore any fruits</w:t>
      </w:r>
      <w:r w:rsidR="003D20F9" w:rsidRPr="00520F33">
        <w:rPr>
          <w:lang w:val="en-GB"/>
        </w:rPr>
        <w:t xml:space="preserve">. </w:t>
      </w:r>
      <w:r w:rsidR="00EC66A1" w:rsidRPr="00520F33">
        <w:rPr>
          <w:lang w:val="en-GB"/>
        </w:rPr>
        <w:t>When asked if there were</w:t>
      </w:r>
      <w:r w:rsidR="00C25C2C" w:rsidRPr="00520F33">
        <w:rPr>
          <w:lang w:val="en-GB"/>
        </w:rPr>
        <w:t xml:space="preserve"> no</w:t>
      </w:r>
      <w:r w:rsidR="00EC66A1" w:rsidRPr="00520F33">
        <w:rPr>
          <w:lang w:val="en-GB"/>
        </w:rPr>
        <w:t xml:space="preserve"> items inside the container</w:t>
      </w:r>
      <w:r w:rsidR="00C25C2C" w:rsidRPr="00520F33">
        <w:rPr>
          <w:lang w:val="en-GB"/>
        </w:rPr>
        <w:t>, Gogozayo</w:t>
      </w:r>
      <w:r w:rsidR="00EC66A1" w:rsidRPr="00520F33">
        <w:rPr>
          <w:lang w:val="en-GB"/>
        </w:rPr>
        <w:t xml:space="preserve"> testified </w:t>
      </w:r>
      <w:r w:rsidR="003D20F9" w:rsidRPr="00520F33">
        <w:rPr>
          <w:lang w:val="en-GB"/>
        </w:rPr>
        <w:t xml:space="preserve">whenever he went to attend the hair salon, he would observe some hair equipment and products inside the container. Since the salon was closed on this particular day, he was unable to see if the products were inside the container because it had been destroyed and was scattered all over. </w:t>
      </w:r>
      <w:r w:rsidR="00726FEA" w:rsidRPr="00520F33">
        <w:rPr>
          <w:lang w:val="en-GB"/>
        </w:rPr>
        <w:t>When</w:t>
      </w:r>
      <w:r w:rsidR="00325C14" w:rsidRPr="00520F33">
        <w:rPr>
          <w:lang w:val="en-GB"/>
        </w:rPr>
        <w:t xml:space="preserve"> he was</w:t>
      </w:r>
      <w:r w:rsidR="00726FEA" w:rsidRPr="00520F33">
        <w:rPr>
          <w:lang w:val="en-GB"/>
        </w:rPr>
        <w:t xml:space="preserve"> informed</w:t>
      </w:r>
      <w:r w:rsidR="00C25C2C" w:rsidRPr="00520F33">
        <w:rPr>
          <w:lang w:val="en-GB"/>
        </w:rPr>
        <w:t xml:space="preserve"> that the container was removed in an orderly manner, Gogozayo denied this and testified that the container was dismantled.</w:t>
      </w:r>
    </w:p>
    <w:p w14:paraId="27FB0E85" w14:textId="77777777" w:rsidR="00CE724B" w:rsidRPr="00520F33" w:rsidRDefault="00CE724B" w:rsidP="00520F33">
      <w:pPr>
        <w:tabs>
          <w:tab w:val="left" w:pos="851"/>
        </w:tabs>
        <w:jc w:val="both"/>
        <w:rPr>
          <w:lang w:val="en-GB"/>
        </w:rPr>
      </w:pPr>
    </w:p>
    <w:p w14:paraId="6568DDA1" w14:textId="77777777" w:rsidR="00C25C2C" w:rsidRPr="00520F33" w:rsidRDefault="00ED7C2E" w:rsidP="00520F33">
      <w:pPr>
        <w:tabs>
          <w:tab w:val="left" w:pos="851"/>
        </w:tabs>
        <w:jc w:val="both"/>
        <w:rPr>
          <w:lang w:val="en-GB"/>
        </w:rPr>
      </w:pPr>
      <w:r w:rsidRPr="00520F33">
        <w:rPr>
          <w:lang w:val="en-GB"/>
        </w:rPr>
        <w:t>[11</w:t>
      </w:r>
      <w:r w:rsidR="00C25C2C" w:rsidRPr="00520F33">
        <w:rPr>
          <w:lang w:val="en-GB"/>
        </w:rPr>
        <w:t>]</w:t>
      </w:r>
      <w:r w:rsidR="00D57575">
        <w:rPr>
          <w:lang w:val="en-GB"/>
        </w:rPr>
        <w:tab/>
      </w:r>
      <w:r w:rsidR="00C25C2C" w:rsidRPr="00520F33">
        <w:rPr>
          <w:lang w:val="en-GB"/>
        </w:rPr>
        <w:t>Mr Osmanu Amoah</w:t>
      </w:r>
      <w:r w:rsidR="002D311E" w:rsidRPr="00520F33">
        <w:rPr>
          <w:lang w:val="en-GB"/>
        </w:rPr>
        <w:t xml:space="preserve"> (</w:t>
      </w:r>
      <w:r w:rsidRPr="00520F33">
        <w:rPr>
          <w:lang w:val="en-GB"/>
        </w:rPr>
        <w:t>Amoah</w:t>
      </w:r>
      <w:r w:rsidR="002D311E" w:rsidRPr="00520F33">
        <w:rPr>
          <w:lang w:val="en-GB"/>
        </w:rPr>
        <w:t>)</w:t>
      </w:r>
      <w:r w:rsidR="00C25C2C" w:rsidRPr="00520F33">
        <w:rPr>
          <w:lang w:val="en-GB"/>
        </w:rPr>
        <w:t xml:space="preserve"> testified that he and his </w:t>
      </w:r>
      <w:r w:rsidR="00CE724B" w:rsidRPr="00520F33">
        <w:rPr>
          <w:lang w:val="en-GB"/>
        </w:rPr>
        <w:t>wife Mrs</w:t>
      </w:r>
      <w:r w:rsidR="00726FEA" w:rsidRPr="00520F33">
        <w:rPr>
          <w:lang w:val="en-GB"/>
        </w:rPr>
        <w:t xml:space="preserve"> Zizikazi Amoah were</w:t>
      </w:r>
      <w:r w:rsidR="00C25C2C" w:rsidRPr="00520F33">
        <w:rPr>
          <w:lang w:val="en-GB"/>
        </w:rPr>
        <w:t xml:space="preserve"> shareholders of Amoah Trading Enterprise (Pty) Ltd. </w:t>
      </w:r>
      <w:r w:rsidR="00726FEA" w:rsidRPr="00520F33">
        <w:rPr>
          <w:lang w:val="en-GB"/>
        </w:rPr>
        <w:t xml:space="preserve">During March 2017, he was the </w:t>
      </w:r>
      <w:r w:rsidR="00CE724B" w:rsidRPr="00520F33">
        <w:rPr>
          <w:lang w:val="en-GB"/>
        </w:rPr>
        <w:t xml:space="preserve">managing </w:t>
      </w:r>
      <w:r w:rsidR="0069288A">
        <w:rPr>
          <w:lang w:val="en-GB"/>
        </w:rPr>
        <w:t>d</w:t>
      </w:r>
      <w:r w:rsidR="00CE724B" w:rsidRPr="00520F33">
        <w:rPr>
          <w:lang w:val="en-GB"/>
        </w:rPr>
        <w:t>irector of the company and his wife</w:t>
      </w:r>
      <w:r w:rsidR="00503415" w:rsidRPr="00520F33">
        <w:rPr>
          <w:lang w:val="en-GB"/>
        </w:rPr>
        <w:t xml:space="preserve"> was a manager. They </w:t>
      </w:r>
      <w:r w:rsidR="00462CE4" w:rsidRPr="00520F33">
        <w:rPr>
          <w:lang w:val="en-GB"/>
        </w:rPr>
        <w:t>were</w:t>
      </w:r>
      <w:r w:rsidR="00CE724B" w:rsidRPr="00520F33">
        <w:rPr>
          <w:lang w:val="en-GB"/>
        </w:rPr>
        <w:t xml:space="preserve"> </w:t>
      </w:r>
      <w:r w:rsidR="00CE724B" w:rsidRPr="00520F33">
        <w:rPr>
          <w:lang w:val="en-GB"/>
        </w:rPr>
        <w:lastRenderedPageBreak/>
        <w:t>employees of the th</w:t>
      </w:r>
      <w:r w:rsidR="004E0E78" w:rsidRPr="00520F33">
        <w:rPr>
          <w:lang w:val="en-GB"/>
        </w:rPr>
        <w:t>ird plaintiff. T</w:t>
      </w:r>
      <w:r w:rsidR="00CE724B" w:rsidRPr="00520F33">
        <w:rPr>
          <w:lang w:val="en-GB"/>
        </w:rPr>
        <w:t>he hair salon was conducted in a container which was situat</w:t>
      </w:r>
      <w:r w:rsidR="007D24D4" w:rsidRPr="00520F33">
        <w:rPr>
          <w:lang w:val="en-GB"/>
        </w:rPr>
        <w:t xml:space="preserve">ed outside the retail centre. In his capacity as a managing </w:t>
      </w:r>
      <w:r w:rsidR="0069288A">
        <w:rPr>
          <w:lang w:val="en-GB"/>
        </w:rPr>
        <w:t>d</w:t>
      </w:r>
      <w:r w:rsidR="007D24D4" w:rsidRPr="00520F33">
        <w:rPr>
          <w:lang w:val="en-GB"/>
        </w:rPr>
        <w:t>irector of the company, h</w:t>
      </w:r>
      <w:r w:rsidR="00FB118A" w:rsidRPr="00520F33">
        <w:rPr>
          <w:lang w:val="en-GB"/>
        </w:rPr>
        <w:t>e applied for permission</w:t>
      </w:r>
      <w:r w:rsidR="00CE724B" w:rsidRPr="00520F33">
        <w:rPr>
          <w:lang w:val="en-GB"/>
        </w:rPr>
        <w:t xml:space="preserve"> to put the structure on the land and operate the said business. Before the application was approved, he completed an application form.</w:t>
      </w:r>
      <w:r w:rsidR="00FB118A" w:rsidRPr="00520F33">
        <w:rPr>
          <w:lang w:val="en-GB"/>
        </w:rPr>
        <w:t xml:space="preserve"> The application form was admitted as </w:t>
      </w:r>
      <w:r w:rsidR="00CE724B" w:rsidRPr="00520F33">
        <w:rPr>
          <w:lang w:val="en-GB"/>
        </w:rPr>
        <w:t>exhibit</w:t>
      </w:r>
      <w:r w:rsidR="00FB118A" w:rsidRPr="00520F33">
        <w:rPr>
          <w:lang w:val="en-GB"/>
        </w:rPr>
        <w:t xml:space="preserve"> C</w:t>
      </w:r>
      <w:r w:rsidR="00726FEA" w:rsidRPr="00520F33">
        <w:rPr>
          <w:lang w:val="en-GB"/>
        </w:rPr>
        <w:t xml:space="preserve"> before court</w:t>
      </w:r>
      <w:r w:rsidR="00FB118A" w:rsidRPr="00520F33">
        <w:rPr>
          <w:lang w:val="en-GB"/>
        </w:rPr>
        <w:t>.</w:t>
      </w:r>
      <w:r w:rsidR="00CE724B" w:rsidRPr="00520F33">
        <w:rPr>
          <w:lang w:val="en-GB"/>
        </w:rPr>
        <w:t xml:space="preserve"> The application form is titled </w:t>
      </w:r>
      <w:r w:rsidR="0037233C" w:rsidRPr="00520F33">
        <w:rPr>
          <w:lang w:val="en-GB"/>
        </w:rPr>
        <w:t>‘application</w:t>
      </w:r>
      <w:r w:rsidR="00CE724B" w:rsidRPr="00520F33">
        <w:rPr>
          <w:lang w:val="en-GB"/>
        </w:rPr>
        <w:t xml:space="preserve"> for a container/caravan</w:t>
      </w:r>
      <w:r w:rsidR="00D11D0F" w:rsidRPr="00520F33">
        <w:rPr>
          <w:lang w:val="en-GB"/>
        </w:rPr>
        <w:t>’</w:t>
      </w:r>
      <w:r w:rsidR="00CE724B" w:rsidRPr="00520F33">
        <w:rPr>
          <w:lang w:val="en-GB"/>
        </w:rPr>
        <w:t xml:space="preserve">. It </w:t>
      </w:r>
      <w:r w:rsidR="007D24D4" w:rsidRPr="00520F33">
        <w:rPr>
          <w:lang w:val="en-GB"/>
        </w:rPr>
        <w:t>comprises</w:t>
      </w:r>
      <w:r w:rsidR="00CE724B" w:rsidRPr="00520F33">
        <w:rPr>
          <w:lang w:val="en-GB"/>
        </w:rPr>
        <w:t xml:space="preserve"> of the King Sabata Dalindyebo logo, the full names of the municipality, the full names of the applicant, his postal and physical address as well as his telephone number. Additionally, the form indicates the place where the container/ca</w:t>
      </w:r>
      <w:r w:rsidR="0037233C" w:rsidRPr="00520F33">
        <w:rPr>
          <w:lang w:val="en-GB"/>
        </w:rPr>
        <w:t>r</w:t>
      </w:r>
      <w:r w:rsidR="002D311E" w:rsidRPr="00520F33">
        <w:rPr>
          <w:lang w:val="en-GB"/>
        </w:rPr>
        <w:t>avan wa</w:t>
      </w:r>
      <w:r w:rsidR="00CE724B" w:rsidRPr="00520F33">
        <w:rPr>
          <w:lang w:val="en-GB"/>
        </w:rPr>
        <w:t>s to be placed</w:t>
      </w:r>
      <w:r w:rsidR="002D311E" w:rsidRPr="00520F33">
        <w:rPr>
          <w:lang w:val="en-GB"/>
        </w:rPr>
        <w:t xml:space="preserve"> and its</w:t>
      </w:r>
      <w:r w:rsidR="0037233C" w:rsidRPr="00520F33">
        <w:rPr>
          <w:lang w:val="en-GB"/>
        </w:rPr>
        <w:t xml:space="preserve"> purpose. The form demonstrates the particulars</w:t>
      </w:r>
      <w:r w:rsidR="00503415" w:rsidRPr="00520F33">
        <w:rPr>
          <w:lang w:val="en-GB"/>
        </w:rPr>
        <w:t xml:space="preserve"> of the container, that it was made of</w:t>
      </w:r>
      <w:r w:rsidR="0037233C" w:rsidRPr="00520F33">
        <w:rPr>
          <w:lang w:val="en-GB"/>
        </w:rPr>
        <w:t xml:space="preserve"> metal </w:t>
      </w:r>
      <w:r w:rsidR="002D311E" w:rsidRPr="00520F33">
        <w:rPr>
          <w:lang w:val="en-GB"/>
        </w:rPr>
        <w:t>and</w:t>
      </w:r>
      <w:r w:rsidR="00503415" w:rsidRPr="00520F33">
        <w:rPr>
          <w:lang w:val="en-GB"/>
        </w:rPr>
        <w:t xml:space="preserve"> was</w:t>
      </w:r>
      <w:r w:rsidR="002D311E" w:rsidRPr="00520F33">
        <w:rPr>
          <w:lang w:val="en-GB"/>
        </w:rPr>
        <w:t xml:space="preserve"> a</w:t>
      </w:r>
      <w:r w:rsidR="004E0E78" w:rsidRPr="00520F33">
        <w:rPr>
          <w:lang w:val="en-GB"/>
        </w:rPr>
        <w:t xml:space="preserve"> standard size. It also reveals</w:t>
      </w:r>
      <w:r w:rsidR="0037233C" w:rsidRPr="00520F33">
        <w:rPr>
          <w:lang w:val="en-GB"/>
        </w:rPr>
        <w:t xml:space="preserve"> that the land where the container was to be installed </w:t>
      </w:r>
      <w:r w:rsidR="006E09CA" w:rsidRPr="00520F33">
        <w:rPr>
          <w:lang w:val="en-GB"/>
        </w:rPr>
        <w:t xml:space="preserve">was vacant. According to </w:t>
      </w:r>
      <w:r w:rsidR="009B5CCF">
        <w:rPr>
          <w:lang w:val="en-GB"/>
        </w:rPr>
        <w:t>e</w:t>
      </w:r>
      <w:r w:rsidR="006E09CA" w:rsidRPr="00520F33">
        <w:rPr>
          <w:lang w:val="en-GB"/>
        </w:rPr>
        <w:t>xhibit</w:t>
      </w:r>
      <w:r w:rsidR="0037233C" w:rsidRPr="00520F33">
        <w:rPr>
          <w:lang w:val="en-GB"/>
        </w:rPr>
        <w:t xml:space="preserve"> C, the person whose particulars appear in th</w:t>
      </w:r>
      <w:r w:rsidR="006E09CA" w:rsidRPr="00520F33">
        <w:rPr>
          <w:lang w:val="en-GB"/>
        </w:rPr>
        <w:t>e form is the second plaintiff. The application</w:t>
      </w:r>
      <w:r w:rsidR="0037233C" w:rsidRPr="00520F33">
        <w:rPr>
          <w:lang w:val="en-GB"/>
        </w:rPr>
        <w:t xml:space="preserve"> was approved on 19 June 2009.</w:t>
      </w:r>
    </w:p>
    <w:p w14:paraId="030B571D" w14:textId="77777777" w:rsidR="0037233C" w:rsidRPr="00520F33" w:rsidRDefault="0037233C" w:rsidP="00520F33">
      <w:pPr>
        <w:tabs>
          <w:tab w:val="left" w:pos="851"/>
        </w:tabs>
        <w:jc w:val="both"/>
        <w:rPr>
          <w:lang w:val="en-GB"/>
        </w:rPr>
      </w:pPr>
    </w:p>
    <w:p w14:paraId="65199D0B" w14:textId="77777777" w:rsidR="00534E23" w:rsidRPr="00520F33" w:rsidRDefault="00ED7C2E" w:rsidP="00520F33">
      <w:pPr>
        <w:pStyle w:val="ListParagraph"/>
        <w:tabs>
          <w:tab w:val="left" w:pos="851"/>
        </w:tabs>
        <w:ind w:left="0"/>
        <w:jc w:val="both"/>
        <w:rPr>
          <w:lang w:val="en-GB"/>
        </w:rPr>
      </w:pPr>
      <w:r w:rsidRPr="00520F33">
        <w:rPr>
          <w:lang w:val="en-GB"/>
        </w:rPr>
        <w:t>[12</w:t>
      </w:r>
      <w:r w:rsidR="00325C14" w:rsidRPr="00520F33">
        <w:rPr>
          <w:lang w:val="en-GB"/>
        </w:rPr>
        <w:t>]</w:t>
      </w:r>
      <w:r w:rsidR="00C7236D">
        <w:rPr>
          <w:lang w:val="en-GB"/>
        </w:rPr>
        <w:tab/>
      </w:r>
      <w:r w:rsidR="00325C14" w:rsidRPr="00520F33">
        <w:rPr>
          <w:lang w:val="en-GB"/>
        </w:rPr>
        <w:t>After the</w:t>
      </w:r>
      <w:r w:rsidR="0073139E" w:rsidRPr="00520F33">
        <w:rPr>
          <w:lang w:val="en-GB"/>
        </w:rPr>
        <w:t xml:space="preserve"> complet</w:t>
      </w:r>
      <w:r w:rsidR="0037233C" w:rsidRPr="00520F33">
        <w:rPr>
          <w:lang w:val="en-GB"/>
        </w:rPr>
        <w:t>ion of the application</w:t>
      </w:r>
      <w:r w:rsidR="00CA1826" w:rsidRPr="00520F33">
        <w:rPr>
          <w:lang w:val="en-GB"/>
        </w:rPr>
        <w:t xml:space="preserve"> form</w:t>
      </w:r>
      <w:r w:rsidR="00325C14" w:rsidRPr="00520F33">
        <w:rPr>
          <w:lang w:val="en-GB"/>
        </w:rPr>
        <w:t>,</w:t>
      </w:r>
      <w:r w:rsidR="0037233C" w:rsidRPr="00520F33">
        <w:rPr>
          <w:lang w:val="en-GB"/>
        </w:rPr>
        <w:t xml:space="preserve"> </w:t>
      </w:r>
      <w:r w:rsidRPr="00520F33">
        <w:rPr>
          <w:lang w:val="en-GB"/>
        </w:rPr>
        <w:t>Amoah</w:t>
      </w:r>
      <w:r w:rsidR="00CA1826" w:rsidRPr="00520F33">
        <w:rPr>
          <w:lang w:val="en-GB"/>
        </w:rPr>
        <w:t xml:space="preserve"> </w:t>
      </w:r>
      <w:r w:rsidR="0037233C" w:rsidRPr="00520F33">
        <w:rPr>
          <w:lang w:val="en-GB"/>
        </w:rPr>
        <w:t xml:space="preserve">was </w:t>
      </w:r>
      <w:r w:rsidR="002D311E" w:rsidRPr="00520F33">
        <w:rPr>
          <w:lang w:val="en-GB"/>
        </w:rPr>
        <w:t>asked</w:t>
      </w:r>
      <w:r w:rsidR="0037233C" w:rsidRPr="00520F33">
        <w:rPr>
          <w:lang w:val="en-GB"/>
        </w:rPr>
        <w:t xml:space="preserve"> to apply for electricity services. Exhibit B demonstrates how this application form was completed. </w:t>
      </w:r>
      <w:r w:rsidR="00FB118A" w:rsidRPr="00520F33">
        <w:rPr>
          <w:lang w:val="en-GB"/>
        </w:rPr>
        <w:t>This exhibit also shows</w:t>
      </w:r>
      <w:r w:rsidR="0037233C" w:rsidRPr="00520F33">
        <w:rPr>
          <w:lang w:val="en-GB"/>
        </w:rPr>
        <w:t xml:space="preserve"> the</w:t>
      </w:r>
      <w:r w:rsidR="00192070" w:rsidRPr="00520F33">
        <w:rPr>
          <w:lang w:val="en-GB"/>
        </w:rPr>
        <w:t xml:space="preserve"> KSD</w:t>
      </w:r>
      <w:r w:rsidR="0037233C" w:rsidRPr="00520F33">
        <w:rPr>
          <w:lang w:val="en-GB"/>
        </w:rPr>
        <w:t xml:space="preserve"> municipal logo as well as full particulars of the second plaintiff. </w:t>
      </w:r>
      <w:r w:rsidR="00726FEA" w:rsidRPr="00520F33">
        <w:rPr>
          <w:lang w:val="en-GB"/>
        </w:rPr>
        <w:t>According to the form, t</w:t>
      </w:r>
      <w:r w:rsidR="0037233C" w:rsidRPr="00520F33">
        <w:rPr>
          <w:lang w:val="en-GB"/>
        </w:rPr>
        <w:t>he names of the electricia</w:t>
      </w:r>
      <w:r w:rsidR="00FB118A" w:rsidRPr="00520F33">
        <w:rPr>
          <w:lang w:val="en-GB"/>
        </w:rPr>
        <w:t>n are marked</w:t>
      </w:r>
      <w:r w:rsidR="00503415" w:rsidRPr="00520F33">
        <w:rPr>
          <w:lang w:val="en-GB"/>
        </w:rPr>
        <w:t xml:space="preserve"> as ‘K</w:t>
      </w:r>
      <w:r w:rsidR="00726FEA" w:rsidRPr="00520F33">
        <w:rPr>
          <w:lang w:val="en-GB"/>
        </w:rPr>
        <w:t>h</w:t>
      </w:r>
      <w:r w:rsidR="00503415" w:rsidRPr="00520F33">
        <w:rPr>
          <w:lang w:val="en-GB"/>
        </w:rPr>
        <w:t>anyisa Electric’</w:t>
      </w:r>
      <w:r w:rsidR="0037233C" w:rsidRPr="00520F33">
        <w:rPr>
          <w:lang w:val="en-GB"/>
        </w:rPr>
        <w:t>. On 7 September 2009</w:t>
      </w:r>
      <w:r w:rsidR="002D311E" w:rsidRPr="00520F33">
        <w:rPr>
          <w:lang w:val="en-GB"/>
        </w:rPr>
        <w:t>, the</w:t>
      </w:r>
      <w:r w:rsidR="006E09CA" w:rsidRPr="00520F33">
        <w:rPr>
          <w:lang w:val="en-GB"/>
        </w:rPr>
        <w:t xml:space="preserve"> electrician endorsed his</w:t>
      </w:r>
      <w:r w:rsidR="0037233C" w:rsidRPr="00520F33">
        <w:rPr>
          <w:lang w:val="en-GB"/>
        </w:rPr>
        <w:t xml:space="preserve"> signature</w:t>
      </w:r>
      <w:r w:rsidR="00192070" w:rsidRPr="00520F33">
        <w:rPr>
          <w:lang w:val="en-GB"/>
        </w:rPr>
        <w:t xml:space="preserve"> in the form</w:t>
      </w:r>
      <w:r w:rsidR="0037233C" w:rsidRPr="00520F33">
        <w:rPr>
          <w:lang w:val="en-GB"/>
        </w:rPr>
        <w:t xml:space="preserve">. </w:t>
      </w:r>
      <w:r w:rsidR="00534E23" w:rsidRPr="00520F33">
        <w:rPr>
          <w:lang w:val="en-GB"/>
        </w:rPr>
        <w:t xml:space="preserve">His contact number is also reflected in one </w:t>
      </w:r>
      <w:r w:rsidR="00192070" w:rsidRPr="00520F33">
        <w:rPr>
          <w:lang w:val="en-GB"/>
        </w:rPr>
        <w:t>of the columns in the</w:t>
      </w:r>
      <w:r w:rsidR="007A4C0D" w:rsidRPr="00520F33">
        <w:rPr>
          <w:lang w:val="en-GB"/>
        </w:rPr>
        <w:t xml:space="preserve"> document.</w:t>
      </w:r>
      <w:r w:rsidR="00534E23" w:rsidRPr="00520F33">
        <w:rPr>
          <w:lang w:val="en-GB"/>
        </w:rPr>
        <w:t xml:space="preserve"> The costs of the ser</w:t>
      </w:r>
      <w:r w:rsidR="00726FEA" w:rsidRPr="00520F33">
        <w:rPr>
          <w:lang w:val="en-GB"/>
        </w:rPr>
        <w:t>vices were estimated at R2</w:t>
      </w:r>
      <w:r w:rsidR="00072510">
        <w:rPr>
          <w:lang w:val="en-GB"/>
        </w:rPr>
        <w:t xml:space="preserve"> </w:t>
      </w:r>
      <w:r w:rsidR="00726FEA" w:rsidRPr="00520F33">
        <w:rPr>
          <w:lang w:val="en-GB"/>
        </w:rPr>
        <w:t>243</w:t>
      </w:r>
      <w:r w:rsidR="00534E23" w:rsidRPr="00520F33">
        <w:rPr>
          <w:lang w:val="en-GB"/>
        </w:rPr>
        <w:t xml:space="preserve">. </w:t>
      </w:r>
      <w:r w:rsidR="00D11D0F" w:rsidRPr="00520F33">
        <w:rPr>
          <w:lang w:val="en-GB"/>
        </w:rPr>
        <w:t>On 8 September 2009, t</w:t>
      </w:r>
      <w:r w:rsidR="00534E23" w:rsidRPr="00520F33">
        <w:rPr>
          <w:lang w:val="en-GB"/>
        </w:rPr>
        <w:t xml:space="preserve">he application was approved by E. Naidoo of </w:t>
      </w:r>
      <w:r w:rsidR="00DA5AF6">
        <w:rPr>
          <w:lang w:val="en-GB"/>
        </w:rPr>
        <w:t xml:space="preserve">the </w:t>
      </w:r>
      <w:r w:rsidR="00534E23" w:rsidRPr="00520F33">
        <w:rPr>
          <w:lang w:val="en-GB"/>
        </w:rPr>
        <w:t>KSD municipality</w:t>
      </w:r>
      <w:r w:rsidR="00D11D0F" w:rsidRPr="00520F33">
        <w:rPr>
          <w:lang w:val="en-GB"/>
        </w:rPr>
        <w:t>.</w:t>
      </w:r>
      <w:r w:rsidR="00534E23" w:rsidRPr="00520F33">
        <w:rPr>
          <w:lang w:val="en-GB"/>
        </w:rPr>
        <w:t xml:space="preserve"> The documents </w:t>
      </w:r>
      <w:r w:rsidR="00D11D0F" w:rsidRPr="00520F33">
        <w:rPr>
          <w:lang w:val="en-GB"/>
        </w:rPr>
        <w:t>professing</w:t>
      </w:r>
      <w:r w:rsidR="00534E23" w:rsidRPr="00520F33">
        <w:rPr>
          <w:lang w:val="en-GB"/>
        </w:rPr>
        <w:t xml:space="preserve"> to be</w:t>
      </w:r>
      <w:r w:rsidR="00726FEA" w:rsidRPr="00520F33">
        <w:rPr>
          <w:lang w:val="en-GB"/>
        </w:rPr>
        <w:t xml:space="preserve"> the</w:t>
      </w:r>
      <w:r w:rsidR="00534E23" w:rsidRPr="00520F33">
        <w:rPr>
          <w:lang w:val="en-GB"/>
        </w:rPr>
        <w:t xml:space="preserve"> proof of payments for the mon</w:t>
      </w:r>
      <w:r w:rsidRPr="00520F33">
        <w:rPr>
          <w:lang w:val="en-GB"/>
        </w:rPr>
        <w:t>ies paid by Amoah</w:t>
      </w:r>
      <w:r w:rsidR="00534E23" w:rsidRPr="00520F33">
        <w:rPr>
          <w:lang w:val="en-GB"/>
        </w:rPr>
        <w:t xml:space="preserve"> in pursuit of his application for a container were also </w:t>
      </w:r>
      <w:r w:rsidR="00FB118A" w:rsidRPr="00520F33">
        <w:rPr>
          <w:lang w:val="en-GB"/>
        </w:rPr>
        <w:t>admitted as exhibits</w:t>
      </w:r>
      <w:r w:rsidR="00534E23" w:rsidRPr="00520F33">
        <w:rPr>
          <w:lang w:val="en-GB"/>
        </w:rPr>
        <w:t>. In respect of the application for a container/caravan, the second plaintiff paid a</w:t>
      </w:r>
      <w:r w:rsidR="00D11D0F" w:rsidRPr="00520F33">
        <w:rPr>
          <w:lang w:val="en-GB"/>
        </w:rPr>
        <w:t xml:space="preserve"> sum of R100. This receipt was</w:t>
      </w:r>
      <w:r w:rsidR="00FB118A" w:rsidRPr="00520F33">
        <w:rPr>
          <w:lang w:val="en-GB"/>
        </w:rPr>
        <w:t xml:space="preserve"> admitted and marked</w:t>
      </w:r>
      <w:r w:rsidR="00325C14" w:rsidRPr="00520F33">
        <w:rPr>
          <w:lang w:val="en-GB"/>
        </w:rPr>
        <w:t xml:space="preserve"> </w:t>
      </w:r>
      <w:r w:rsidR="00CA585B">
        <w:rPr>
          <w:lang w:val="en-GB"/>
        </w:rPr>
        <w:t>e</w:t>
      </w:r>
      <w:r w:rsidR="00534E23" w:rsidRPr="00520F33">
        <w:rPr>
          <w:lang w:val="en-GB"/>
        </w:rPr>
        <w:t>x</w:t>
      </w:r>
      <w:r w:rsidR="00D11D0F" w:rsidRPr="00520F33">
        <w:rPr>
          <w:lang w:val="en-GB"/>
        </w:rPr>
        <w:t>hibit A. Exhibits D and E prove</w:t>
      </w:r>
      <w:r w:rsidR="00534E23" w:rsidRPr="00520F33">
        <w:rPr>
          <w:lang w:val="en-GB"/>
        </w:rPr>
        <w:t xml:space="preserve"> that he paid some monies when water and electricity</w:t>
      </w:r>
      <w:r w:rsidR="002D311E" w:rsidRPr="00520F33">
        <w:rPr>
          <w:lang w:val="en-GB"/>
        </w:rPr>
        <w:t xml:space="preserve"> services</w:t>
      </w:r>
      <w:r w:rsidR="00534E23" w:rsidRPr="00520F33">
        <w:rPr>
          <w:lang w:val="en-GB"/>
        </w:rPr>
        <w:t xml:space="preserve"> were </w:t>
      </w:r>
      <w:r w:rsidR="00726FEA" w:rsidRPr="00520F33">
        <w:rPr>
          <w:lang w:val="en-GB"/>
        </w:rPr>
        <w:t>connected</w:t>
      </w:r>
      <w:r w:rsidR="00534E23" w:rsidRPr="00520F33">
        <w:rPr>
          <w:lang w:val="en-GB"/>
        </w:rPr>
        <w:t>. It is noted that these are original documents.</w:t>
      </w:r>
    </w:p>
    <w:p w14:paraId="22AAA0F7" w14:textId="77777777" w:rsidR="002D311E" w:rsidRPr="00520F33" w:rsidRDefault="002D311E" w:rsidP="00520F33">
      <w:pPr>
        <w:pStyle w:val="ListParagraph"/>
        <w:tabs>
          <w:tab w:val="left" w:pos="851"/>
        </w:tabs>
        <w:ind w:left="0"/>
        <w:jc w:val="both"/>
        <w:rPr>
          <w:lang w:val="en-GB"/>
        </w:rPr>
      </w:pPr>
    </w:p>
    <w:p w14:paraId="06EDF8C7" w14:textId="77777777" w:rsidR="003137C1" w:rsidRPr="00520F33" w:rsidRDefault="00ED7C2E" w:rsidP="00520F33">
      <w:pPr>
        <w:pStyle w:val="ListParagraph"/>
        <w:tabs>
          <w:tab w:val="left" w:pos="851"/>
        </w:tabs>
        <w:ind w:left="0"/>
        <w:jc w:val="both"/>
        <w:rPr>
          <w:lang w:val="en-GB"/>
        </w:rPr>
      </w:pPr>
      <w:r w:rsidRPr="00520F33">
        <w:rPr>
          <w:lang w:val="en-GB"/>
        </w:rPr>
        <w:t>[13</w:t>
      </w:r>
      <w:r w:rsidR="00534E23" w:rsidRPr="00520F33">
        <w:rPr>
          <w:lang w:val="en-GB"/>
        </w:rPr>
        <w:t>]</w:t>
      </w:r>
      <w:r w:rsidR="00FB5B2B">
        <w:rPr>
          <w:lang w:val="en-GB"/>
        </w:rPr>
        <w:tab/>
      </w:r>
      <w:r w:rsidR="00534E23" w:rsidRPr="00520F33">
        <w:rPr>
          <w:lang w:val="en-GB"/>
        </w:rPr>
        <w:t>In his</w:t>
      </w:r>
      <w:r w:rsidRPr="00520F33">
        <w:rPr>
          <w:lang w:val="en-GB"/>
        </w:rPr>
        <w:t xml:space="preserve"> testimony, Amoah</w:t>
      </w:r>
      <w:r w:rsidR="00534E23" w:rsidRPr="00520F33">
        <w:rPr>
          <w:lang w:val="en-GB"/>
        </w:rPr>
        <w:t xml:space="preserve"> also </w:t>
      </w:r>
      <w:r w:rsidR="004E0E78" w:rsidRPr="00520F33">
        <w:rPr>
          <w:lang w:val="en-GB"/>
        </w:rPr>
        <w:t>unveiled</w:t>
      </w:r>
      <w:r w:rsidR="00534E23" w:rsidRPr="00520F33">
        <w:rPr>
          <w:lang w:val="en-GB"/>
        </w:rPr>
        <w:t xml:space="preserve"> </w:t>
      </w:r>
      <w:r w:rsidR="004E0E78" w:rsidRPr="00520F33">
        <w:rPr>
          <w:lang w:val="en-GB"/>
        </w:rPr>
        <w:t xml:space="preserve">a geographical </w:t>
      </w:r>
      <w:r w:rsidR="00534E23" w:rsidRPr="00520F33">
        <w:rPr>
          <w:lang w:val="en-GB"/>
        </w:rPr>
        <w:t xml:space="preserve">map which </w:t>
      </w:r>
      <w:r w:rsidR="004E0E78" w:rsidRPr="00520F33">
        <w:rPr>
          <w:lang w:val="en-GB"/>
        </w:rPr>
        <w:t>determines</w:t>
      </w:r>
      <w:r w:rsidR="007D24D4" w:rsidRPr="00520F33">
        <w:rPr>
          <w:lang w:val="en-GB"/>
        </w:rPr>
        <w:t xml:space="preserve"> the area where this</w:t>
      </w:r>
      <w:r w:rsidR="00534E23" w:rsidRPr="00520F33">
        <w:rPr>
          <w:lang w:val="en-GB"/>
        </w:rPr>
        <w:t xml:space="preserve"> container was to be </w:t>
      </w:r>
      <w:r w:rsidR="002D311E" w:rsidRPr="00520F33">
        <w:rPr>
          <w:lang w:val="en-GB"/>
        </w:rPr>
        <w:t>fitted after it was approved by the</w:t>
      </w:r>
      <w:r w:rsidR="004E0E78" w:rsidRPr="00520F33">
        <w:rPr>
          <w:lang w:val="en-GB"/>
        </w:rPr>
        <w:t xml:space="preserve"> KSD</w:t>
      </w:r>
      <w:r w:rsidR="002D311E" w:rsidRPr="00520F33">
        <w:rPr>
          <w:lang w:val="en-GB"/>
        </w:rPr>
        <w:t xml:space="preserve"> munic</w:t>
      </w:r>
      <w:r w:rsidR="00FB118A" w:rsidRPr="00520F33">
        <w:rPr>
          <w:lang w:val="en-GB"/>
        </w:rPr>
        <w:t xml:space="preserve">ipality. </w:t>
      </w:r>
      <w:r w:rsidR="002D311E" w:rsidRPr="00520F33">
        <w:rPr>
          <w:lang w:val="en-GB"/>
        </w:rPr>
        <w:t>The document</w:t>
      </w:r>
      <w:r w:rsidR="007A4C0D" w:rsidRPr="00520F33">
        <w:rPr>
          <w:lang w:val="en-GB"/>
        </w:rPr>
        <w:t xml:space="preserve"> wa</w:t>
      </w:r>
      <w:r w:rsidR="002D311E" w:rsidRPr="00520F33">
        <w:rPr>
          <w:lang w:val="en-GB"/>
        </w:rPr>
        <w:t xml:space="preserve">s marked </w:t>
      </w:r>
      <w:r w:rsidR="00DD7D64">
        <w:rPr>
          <w:lang w:val="en-GB"/>
        </w:rPr>
        <w:t>e</w:t>
      </w:r>
      <w:r w:rsidR="002D311E" w:rsidRPr="00520F33">
        <w:rPr>
          <w:lang w:val="en-GB"/>
        </w:rPr>
        <w:t>xhibit F.</w:t>
      </w:r>
      <w:r w:rsidR="004E0E78" w:rsidRPr="00520F33">
        <w:rPr>
          <w:lang w:val="en-GB"/>
        </w:rPr>
        <w:t xml:space="preserve"> H</w:t>
      </w:r>
      <w:r w:rsidR="007A4C0D" w:rsidRPr="00520F33">
        <w:rPr>
          <w:lang w:val="en-GB"/>
        </w:rPr>
        <w:t xml:space="preserve">e testified that he put the container </w:t>
      </w:r>
      <w:r w:rsidR="00A54A20">
        <w:rPr>
          <w:lang w:val="en-GB"/>
        </w:rPr>
        <w:t>in</w:t>
      </w:r>
      <w:r w:rsidR="00D11D0F" w:rsidRPr="00520F33">
        <w:rPr>
          <w:lang w:val="en-GB"/>
        </w:rPr>
        <w:t xml:space="preserve"> the exact location</w:t>
      </w:r>
      <w:r w:rsidR="00503415" w:rsidRPr="00520F33">
        <w:rPr>
          <w:lang w:val="en-GB"/>
        </w:rPr>
        <w:t xml:space="preserve"> that was designated</w:t>
      </w:r>
      <w:r w:rsidR="007A4C0D" w:rsidRPr="00520F33">
        <w:rPr>
          <w:lang w:val="en-GB"/>
        </w:rPr>
        <w:t xml:space="preserve"> to him by the</w:t>
      </w:r>
      <w:r w:rsidR="004E0E78" w:rsidRPr="00520F33">
        <w:rPr>
          <w:lang w:val="en-GB"/>
        </w:rPr>
        <w:t xml:space="preserve"> KSD</w:t>
      </w:r>
      <w:r w:rsidR="007A4C0D" w:rsidRPr="00520F33">
        <w:rPr>
          <w:lang w:val="en-GB"/>
        </w:rPr>
        <w:t xml:space="preserve"> municipality.</w:t>
      </w:r>
      <w:r w:rsidR="00FB118A" w:rsidRPr="00520F33">
        <w:rPr>
          <w:lang w:val="en-GB"/>
        </w:rPr>
        <w:t xml:space="preserve"> The exhibits A, B, C, D, E and F were submitted by consent between the parties.</w:t>
      </w:r>
      <w:r w:rsidR="007A4C0D" w:rsidRPr="00520F33">
        <w:rPr>
          <w:lang w:val="en-GB"/>
        </w:rPr>
        <w:t xml:space="preserve"> </w:t>
      </w:r>
      <w:r w:rsidR="00485F4F" w:rsidRPr="00520F33">
        <w:rPr>
          <w:lang w:val="en-GB"/>
        </w:rPr>
        <w:t>The contents of all the documents were never placed in dispute.</w:t>
      </w:r>
      <w:r w:rsidR="002D311E" w:rsidRPr="00520F33">
        <w:rPr>
          <w:lang w:val="en-GB"/>
        </w:rPr>
        <w:t xml:space="preserve"> </w:t>
      </w:r>
      <w:r w:rsidR="00485F4F" w:rsidRPr="00520F33">
        <w:rPr>
          <w:lang w:val="en-GB"/>
        </w:rPr>
        <w:t>Additionally, Amoah</w:t>
      </w:r>
      <w:r w:rsidR="007A4C0D" w:rsidRPr="00520F33">
        <w:rPr>
          <w:lang w:val="en-GB"/>
        </w:rPr>
        <w:t xml:space="preserve"> </w:t>
      </w:r>
      <w:r w:rsidR="002D311E" w:rsidRPr="00520F33">
        <w:rPr>
          <w:lang w:val="en-GB"/>
        </w:rPr>
        <w:lastRenderedPageBreak/>
        <w:t xml:space="preserve">testified that he followed all the correct procedures until </w:t>
      </w:r>
      <w:r w:rsidR="00FB118A" w:rsidRPr="00520F33">
        <w:rPr>
          <w:lang w:val="en-GB"/>
        </w:rPr>
        <w:t>t</w:t>
      </w:r>
      <w:r w:rsidR="002D311E" w:rsidRPr="00520F33">
        <w:rPr>
          <w:lang w:val="en-GB"/>
        </w:rPr>
        <w:t>he</w:t>
      </w:r>
      <w:r w:rsidR="00FB118A" w:rsidRPr="00520F33">
        <w:rPr>
          <w:lang w:val="en-GB"/>
        </w:rPr>
        <w:t>y</w:t>
      </w:r>
      <w:r w:rsidR="002D311E" w:rsidRPr="00520F33">
        <w:rPr>
          <w:lang w:val="en-GB"/>
        </w:rPr>
        <w:t xml:space="preserve"> started to operate the hair salon. The meter number that monitors the flow of water</w:t>
      </w:r>
      <w:r w:rsidR="00485F4F" w:rsidRPr="00520F33">
        <w:rPr>
          <w:lang w:val="en-GB"/>
        </w:rPr>
        <w:t xml:space="preserve"> </w:t>
      </w:r>
      <w:r w:rsidR="00AC237F" w:rsidRPr="00520F33">
        <w:rPr>
          <w:lang w:val="en-GB"/>
        </w:rPr>
        <w:t>that was</w:t>
      </w:r>
      <w:r w:rsidR="00485F4F" w:rsidRPr="00520F33">
        <w:rPr>
          <w:lang w:val="en-GB"/>
        </w:rPr>
        <w:t xml:space="preserve"> supplied by the municipality</w:t>
      </w:r>
      <w:r w:rsidR="002D311E" w:rsidRPr="00520F33">
        <w:rPr>
          <w:lang w:val="en-GB"/>
        </w:rPr>
        <w:t xml:space="preserve"> as well as the electricity box </w:t>
      </w:r>
      <w:r w:rsidR="00BC6734" w:rsidRPr="00520F33">
        <w:rPr>
          <w:lang w:val="en-GB"/>
        </w:rPr>
        <w:t>was</w:t>
      </w:r>
      <w:r w:rsidR="002D311E" w:rsidRPr="00520F33">
        <w:rPr>
          <w:lang w:val="en-GB"/>
        </w:rPr>
        <w:t xml:space="preserve"> installed by</w:t>
      </w:r>
      <w:r w:rsidR="00325C14" w:rsidRPr="00520F33">
        <w:rPr>
          <w:lang w:val="en-GB"/>
        </w:rPr>
        <w:t xml:space="preserve"> the</w:t>
      </w:r>
      <w:r w:rsidR="002D311E" w:rsidRPr="00520F33">
        <w:rPr>
          <w:lang w:val="en-GB"/>
        </w:rPr>
        <w:t xml:space="preserve"> KSD municipal employees.</w:t>
      </w:r>
    </w:p>
    <w:p w14:paraId="726DA3FC" w14:textId="77777777" w:rsidR="002D311E" w:rsidRPr="00520F33" w:rsidRDefault="002D311E" w:rsidP="00520F33">
      <w:pPr>
        <w:pStyle w:val="ListParagraph"/>
        <w:tabs>
          <w:tab w:val="left" w:pos="851"/>
        </w:tabs>
        <w:ind w:left="0"/>
        <w:jc w:val="both"/>
        <w:rPr>
          <w:lang w:val="en-GB"/>
        </w:rPr>
      </w:pPr>
    </w:p>
    <w:p w14:paraId="7338F580" w14:textId="77777777" w:rsidR="002D311E" w:rsidRPr="00520F33" w:rsidRDefault="00ED7C2E" w:rsidP="00520F33">
      <w:pPr>
        <w:pStyle w:val="ListParagraph"/>
        <w:tabs>
          <w:tab w:val="left" w:pos="851"/>
        </w:tabs>
        <w:ind w:left="0"/>
        <w:jc w:val="both"/>
        <w:rPr>
          <w:lang w:val="en-GB"/>
        </w:rPr>
      </w:pPr>
      <w:r w:rsidRPr="00520F33">
        <w:rPr>
          <w:lang w:val="en-GB"/>
        </w:rPr>
        <w:t>[14</w:t>
      </w:r>
      <w:r w:rsidR="002D311E" w:rsidRPr="00520F33">
        <w:rPr>
          <w:lang w:val="en-GB"/>
        </w:rPr>
        <w:t>]</w:t>
      </w:r>
      <w:r w:rsidR="0048538F">
        <w:rPr>
          <w:lang w:val="en-GB"/>
        </w:rPr>
        <w:tab/>
      </w:r>
      <w:r w:rsidR="002D311E" w:rsidRPr="00520F33">
        <w:rPr>
          <w:lang w:val="en-GB"/>
        </w:rPr>
        <w:t>Whe</w:t>
      </w:r>
      <w:r w:rsidR="007A4C0D" w:rsidRPr="00520F33">
        <w:rPr>
          <w:lang w:val="en-GB"/>
        </w:rPr>
        <w:t>n</w:t>
      </w:r>
      <w:r w:rsidR="002D311E" w:rsidRPr="00520F33">
        <w:rPr>
          <w:lang w:val="en-GB"/>
        </w:rPr>
        <w:t xml:space="preserve"> asked to describ</w:t>
      </w:r>
      <w:r w:rsidR="007A4C0D" w:rsidRPr="00520F33">
        <w:rPr>
          <w:lang w:val="en-GB"/>
        </w:rPr>
        <w:t>e the structure</w:t>
      </w:r>
      <w:r w:rsidRPr="00520F33">
        <w:rPr>
          <w:lang w:val="en-GB"/>
        </w:rPr>
        <w:t>, Amoah</w:t>
      </w:r>
      <w:r w:rsidR="00AC237F" w:rsidRPr="00520F33">
        <w:rPr>
          <w:lang w:val="en-GB"/>
        </w:rPr>
        <w:t xml:space="preserve"> testified that he bought the</w:t>
      </w:r>
      <w:r w:rsidR="002D311E" w:rsidRPr="00520F33">
        <w:rPr>
          <w:lang w:val="en-GB"/>
        </w:rPr>
        <w:t xml:space="preserve"> container</w:t>
      </w:r>
      <w:r w:rsidR="007A4C0D" w:rsidRPr="00520F33">
        <w:rPr>
          <w:lang w:val="en-GB"/>
        </w:rPr>
        <w:t xml:space="preserve"> at Norwood. </w:t>
      </w:r>
      <w:r w:rsidR="00D16E1D" w:rsidRPr="00520F33">
        <w:rPr>
          <w:lang w:val="en-GB"/>
        </w:rPr>
        <w:t>Although it was a mobile structure, he found that containers frequently went missing. He added a veranda as an extension to prevent it from being vulnerable to thieves.</w:t>
      </w:r>
      <w:r w:rsidR="004E0E78" w:rsidRPr="00520F33">
        <w:rPr>
          <w:lang w:val="en-GB"/>
        </w:rPr>
        <w:t xml:space="preserve"> </w:t>
      </w:r>
      <w:r w:rsidR="00D16E1D" w:rsidRPr="00520F33">
        <w:rPr>
          <w:lang w:val="en-GB"/>
        </w:rPr>
        <w:t xml:space="preserve">Additionally, he observed that the container was rusting due to human excrement being passed around it. To protect the container from </w:t>
      </w:r>
      <w:r w:rsidR="00541EEA" w:rsidRPr="00520F33">
        <w:rPr>
          <w:lang w:val="en-GB"/>
        </w:rPr>
        <w:t>damage, he filled the</w:t>
      </w:r>
      <w:r w:rsidR="00D16E1D" w:rsidRPr="00520F33">
        <w:rPr>
          <w:lang w:val="en-GB"/>
        </w:rPr>
        <w:t xml:space="preserve"> edges</w:t>
      </w:r>
      <w:r w:rsidR="00541EEA" w:rsidRPr="00520F33">
        <w:rPr>
          <w:lang w:val="en-GB"/>
        </w:rPr>
        <w:t xml:space="preserve"> with cement</w:t>
      </w:r>
      <w:r w:rsidR="00D16E1D" w:rsidRPr="00520F33">
        <w:rPr>
          <w:lang w:val="en-GB"/>
        </w:rPr>
        <w:t>.</w:t>
      </w:r>
      <w:r w:rsidRPr="00520F33">
        <w:rPr>
          <w:lang w:val="en-GB"/>
        </w:rPr>
        <w:t xml:space="preserve"> Amoah</w:t>
      </w:r>
      <w:r w:rsidR="007A4C0D" w:rsidRPr="00520F33">
        <w:rPr>
          <w:lang w:val="en-GB"/>
        </w:rPr>
        <w:t xml:space="preserve"> testified that </w:t>
      </w:r>
      <w:r w:rsidR="00541EEA" w:rsidRPr="00520F33">
        <w:rPr>
          <w:lang w:val="en-GB"/>
        </w:rPr>
        <w:t>even though the container and the veranda were walled off with cement, it could still be easily moved</w:t>
      </w:r>
      <w:r w:rsidR="00AC237F" w:rsidRPr="00520F33">
        <w:rPr>
          <w:lang w:val="en-GB"/>
        </w:rPr>
        <w:t>,</w:t>
      </w:r>
      <w:r w:rsidR="00541EEA" w:rsidRPr="00520F33">
        <w:rPr>
          <w:lang w:val="en-GB"/>
        </w:rPr>
        <w:t xml:space="preserve"> if necessary.</w:t>
      </w:r>
    </w:p>
    <w:p w14:paraId="6B2F328C" w14:textId="77777777" w:rsidR="007A4C0D" w:rsidRPr="00520F33" w:rsidRDefault="007A4C0D" w:rsidP="00520F33">
      <w:pPr>
        <w:pStyle w:val="ListParagraph"/>
        <w:tabs>
          <w:tab w:val="left" w:pos="851"/>
        </w:tabs>
        <w:ind w:left="0"/>
        <w:jc w:val="both"/>
        <w:rPr>
          <w:lang w:val="en-GB"/>
        </w:rPr>
      </w:pPr>
    </w:p>
    <w:p w14:paraId="0CB3193A" w14:textId="77777777" w:rsidR="00D02911" w:rsidRPr="00520F33" w:rsidRDefault="00ED7C2E" w:rsidP="00520F33">
      <w:pPr>
        <w:pStyle w:val="ListParagraph"/>
        <w:tabs>
          <w:tab w:val="left" w:pos="851"/>
        </w:tabs>
        <w:ind w:left="0"/>
        <w:jc w:val="both"/>
        <w:rPr>
          <w:lang w:val="en-GB"/>
        </w:rPr>
      </w:pPr>
      <w:r w:rsidRPr="00520F33">
        <w:rPr>
          <w:lang w:val="en-GB"/>
        </w:rPr>
        <w:t>[15</w:t>
      </w:r>
      <w:r w:rsidR="007A4C0D" w:rsidRPr="00520F33">
        <w:rPr>
          <w:lang w:val="en-GB"/>
        </w:rPr>
        <w:t>]</w:t>
      </w:r>
      <w:r w:rsidR="00CF0C2B">
        <w:rPr>
          <w:lang w:val="en-GB"/>
        </w:rPr>
        <w:tab/>
      </w:r>
      <w:r w:rsidR="00331DF5" w:rsidRPr="00520F33">
        <w:rPr>
          <w:lang w:val="en-GB"/>
        </w:rPr>
        <w:t xml:space="preserve">With regards to the </w:t>
      </w:r>
      <w:r w:rsidRPr="00520F33">
        <w:rPr>
          <w:lang w:val="en-GB"/>
        </w:rPr>
        <w:t>events of the 21 March 2017, Amoah</w:t>
      </w:r>
      <w:r w:rsidR="00331DF5" w:rsidRPr="00520F33">
        <w:rPr>
          <w:lang w:val="en-GB"/>
        </w:rPr>
        <w:t xml:space="preserve"> testified that he was at Mbuqe </w:t>
      </w:r>
      <w:r w:rsidR="00CA1826" w:rsidRPr="00520F33">
        <w:rPr>
          <w:lang w:val="en-GB"/>
        </w:rPr>
        <w:t>extension</w:t>
      </w:r>
      <w:r w:rsidR="00331DF5" w:rsidRPr="00520F33">
        <w:rPr>
          <w:lang w:val="en-GB"/>
        </w:rPr>
        <w:t xml:space="preserve"> when he received a call from Gogozayo. He started to panic when Gogozayo informed him of the TLB and</w:t>
      </w:r>
      <w:r w:rsidR="004E0E78" w:rsidRPr="00520F33">
        <w:rPr>
          <w:lang w:val="en-GB"/>
        </w:rPr>
        <w:t xml:space="preserve"> the KSD</w:t>
      </w:r>
      <w:r w:rsidR="00331DF5" w:rsidRPr="00520F33">
        <w:rPr>
          <w:lang w:val="en-GB"/>
        </w:rPr>
        <w:t xml:space="preserve"> municipal cars that had parked on his business premises. It took him less than five minutes to reach the hair salon and on arrival he stopp</w:t>
      </w:r>
      <w:r w:rsidR="004E0E78" w:rsidRPr="00520F33">
        <w:rPr>
          <w:lang w:val="en-GB"/>
        </w:rPr>
        <w:t xml:space="preserve">ed </w:t>
      </w:r>
      <w:r w:rsidR="00EC12F8" w:rsidRPr="00520F33">
        <w:rPr>
          <w:lang w:val="en-GB"/>
        </w:rPr>
        <w:t>in front</w:t>
      </w:r>
      <w:r w:rsidR="004E0E78" w:rsidRPr="00520F33">
        <w:rPr>
          <w:lang w:val="en-GB"/>
        </w:rPr>
        <w:t xml:space="preserve"> of the KSD municipal cars</w:t>
      </w:r>
      <w:r w:rsidR="00331DF5" w:rsidRPr="00520F33">
        <w:rPr>
          <w:lang w:val="en-GB"/>
        </w:rPr>
        <w:t>. He rushed next to the container but was prevented from doing so by</w:t>
      </w:r>
      <w:r w:rsidR="00AC237F" w:rsidRPr="00520F33">
        <w:rPr>
          <w:lang w:val="en-GB"/>
        </w:rPr>
        <w:t xml:space="preserve"> the</w:t>
      </w:r>
      <w:r w:rsidR="004E0E78" w:rsidRPr="00520F33">
        <w:rPr>
          <w:lang w:val="en-GB"/>
        </w:rPr>
        <w:t xml:space="preserve"> KSD</w:t>
      </w:r>
      <w:r w:rsidR="00331DF5" w:rsidRPr="00520F33">
        <w:rPr>
          <w:lang w:val="en-GB"/>
        </w:rPr>
        <w:t xml:space="preserve"> municipal employees. </w:t>
      </w:r>
      <w:r w:rsidR="00F840EC" w:rsidRPr="00520F33">
        <w:rPr>
          <w:lang w:val="en-GB"/>
        </w:rPr>
        <w:t>At that stage,</w:t>
      </w:r>
      <w:r w:rsidR="00331DF5" w:rsidRPr="00520F33">
        <w:rPr>
          <w:lang w:val="en-GB"/>
        </w:rPr>
        <w:t xml:space="preserve"> </w:t>
      </w:r>
      <w:r w:rsidR="00F840EC" w:rsidRPr="00520F33">
        <w:rPr>
          <w:lang w:val="en-GB"/>
        </w:rPr>
        <w:t>t</w:t>
      </w:r>
      <w:r w:rsidR="00331DF5" w:rsidRPr="00520F33">
        <w:rPr>
          <w:lang w:val="en-GB"/>
        </w:rPr>
        <w:t>he TLB had started to dismantle the container</w:t>
      </w:r>
      <w:r w:rsidR="00F840EC" w:rsidRPr="00520F33">
        <w:rPr>
          <w:lang w:val="en-GB"/>
        </w:rPr>
        <w:t>. He moved to the direction of the container pleading with</w:t>
      </w:r>
      <w:r w:rsidR="00485F4F" w:rsidRPr="00520F33">
        <w:rPr>
          <w:lang w:val="en-GB"/>
        </w:rPr>
        <w:t xml:space="preserve"> the KSD</w:t>
      </w:r>
      <w:r w:rsidR="00F840EC" w:rsidRPr="00520F33">
        <w:rPr>
          <w:lang w:val="en-GB"/>
        </w:rPr>
        <w:t xml:space="preserve"> municipal employees to allow him to remove the items tha</w:t>
      </w:r>
      <w:r w:rsidR="00D02911" w:rsidRPr="00520F33">
        <w:rPr>
          <w:lang w:val="en-GB"/>
        </w:rPr>
        <w:t>t were inside the container. The KSD municipal employees shouted and asked him to leave the area.</w:t>
      </w:r>
    </w:p>
    <w:p w14:paraId="4DDB7CFE" w14:textId="77777777" w:rsidR="00C85C1B" w:rsidRPr="00520F33" w:rsidRDefault="00C85C1B" w:rsidP="00520F33">
      <w:pPr>
        <w:pStyle w:val="ListParagraph"/>
        <w:tabs>
          <w:tab w:val="left" w:pos="851"/>
        </w:tabs>
        <w:ind w:left="0"/>
        <w:jc w:val="both"/>
        <w:rPr>
          <w:lang w:val="en-GB"/>
        </w:rPr>
      </w:pPr>
    </w:p>
    <w:p w14:paraId="7856FB94" w14:textId="77777777" w:rsidR="00C85C1B" w:rsidRPr="00520F33" w:rsidRDefault="00ED7C2E" w:rsidP="00520F33">
      <w:pPr>
        <w:pStyle w:val="ListParagraph"/>
        <w:tabs>
          <w:tab w:val="left" w:pos="851"/>
        </w:tabs>
        <w:ind w:left="0"/>
        <w:jc w:val="both"/>
        <w:rPr>
          <w:lang w:val="en-GB"/>
        </w:rPr>
      </w:pPr>
      <w:r w:rsidRPr="00520F33">
        <w:rPr>
          <w:lang w:val="en-GB"/>
        </w:rPr>
        <w:t>[16</w:t>
      </w:r>
      <w:r w:rsidR="00D02911" w:rsidRPr="00520F33">
        <w:rPr>
          <w:lang w:val="en-GB"/>
        </w:rPr>
        <w:t>]</w:t>
      </w:r>
      <w:r w:rsidR="000A5C84">
        <w:rPr>
          <w:lang w:val="en-GB"/>
        </w:rPr>
        <w:tab/>
      </w:r>
      <w:r w:rsidR="00D02911" w:rsidRPr="00520F33">
        <w:rPr>
          <w:lang w:val="en-GB"/>
        </w:rPr>
        <w:t>W</w:t>
      </w:r>
      <w:r w:rsidR="00325C14" w:rsidRPr="00520F33">
        <w:rPr>
          <w:lang w:val="en-GB"/>
        </w:rPr>
        <w:t>hen the container was disassembled</w:t>
      </w:r>
      <w:r w:rsidR="00D02911" w:rsidRPr="00520F33">
        <w:rPr>
          <w:lang w:val="en-GB"/>
        </w:rPr>
        <w:t>,</w:t>
      </w:r>
      <w:r w:rsidR="00C85C1B" w:rsidRPr="00520F33">
        <w:rPr>
          <w:lang w:val="en-GB"/>
        </w:rPr>
        <w:t xml:space="preserve"> so he testified,</w:t>
      </w:r>
      <w:r w:rsidR="00325C14" w:rsidRPr="00520F33">
        <w:rPr>
          <w:lang w:val="en-GB"/>
        </w:rPr>
        <w:t xml:space="preserve"> an electric spark occurred</w:t>
      </w:r>
      <w:r w:rsidR="00AC237F" w:rsidRPr="00520F33">
        <w:rPr>
          <w:lang w:val="en-GB"/>
        </w:rPr>
        <w:t xml:space="preserve">. The KSD municipal employees </w:t>
      </w:r>
      <w:r w:rsidR="00F1491D" w:rsidRPr="00520F33">
        <w:rPr>
          <w:lang w:val="en-GB"/>
        </w:rPr>
        <w:t>became</w:t>
      </w:r>
      <w:r w:rsidR="00AC237F" w:rsidRPr="00520F33">
        <w:rPr>
          <w:lang w:val="en-GB"/>
        </w:rPr>
        <w:t xml:space="preserve"> terrified and shout</w:t>
      </w:r>
      <w:r w:rsidR="00325C14" w:rsidRPr="00520F33">
        <w:rPr>
          <w:lang w:val="en-GB"/>
        </w:rPr>
        <w:t>ed</w:t>
      </w:r>
      <w:r w:rsidR="00AC237F" w:rsidRPr="00520F33">
        <w:rPr>
          <w:lang w:val="en-GB"/>
        </w:rPr>
        <w:t>. One of the employees</w:t>
      </w:r>
      <w:r w:rsidR="00D02911" w:rsidRPr="00520F33">
        <w:rPr>
          <w:lang w:val="en-GB"/>
        </w:rPr>
        <w:t xml:space="preserve"> went to the box to </w:t>
      </w:r>
      <w:r w:rsidR="00AC237F" w:rsidRPr="00520F33">
        <w:rPr>
          <w:lang w:val="en-GB"/>
        </w:rPr>
        <w:t>switch</w:t>
      </w:r>
      <w:r w:rsidRPr="00520F33">
        <w:rPr>
          <w:lang w:val="en-GB"/>
        </w:rPr>
        <w:t xml:space="preserve"> the electricity</w:t>
      </w:r>
      <w:r w:rsidR="00AC237F" w:rsidRPr="00520F33">
        <w:rPr>
          <w:lang w:val="en-GB"/>
        </w:rPr>
        <w:t xml:space="preserve"> off</w:t>
      </w:r>
      <w:r w:rsidRPr="00520F33">
        <w:rPr>
          <w:lang w:val="en-GB"/>
        </w:rPr>
        <w:t>.</w:t>
      </w:r>
      <w:r w:rsidR="00D02911" w:rsidRPr="00520F33">
        <w:rPr>
          <w:lang w:val="en-GB"/>
        </w:rPr>
        <w:t xml:space="preserve"> After t</w:t>
      </w:r>
      <w:r w:rsidR="00AC237F" w:rsidRPr="00520F33">
        <w:rPr>
          <w:lang w:val="en-GB"/>
        </w:rPr>
        <w:t>hat, the</w:t>
      </w:r>
      <w:r w:rsidR="00D02911" w:rsidRPr="00520F33">
        <w:rPr>
          <w:lang w:val="en-GB"/>
        </w:rPr>
        <w:t xml:space="preserve"> TLB continued to demolish the structure. </w:t>
      </w:r>
      <w:r w:rsidRPr="00520F33">
        <w:rPr>
          <w:lang w:val="en-GB"/>
        </w:rPr>
        <w:t>Amoah</w:t>
      </w:r>
      <w:r w:rsidR="00D02911" w:rsidRPr="00520F33">
        <w:rPr>
          <w:lang w:val="en-GB"/>
        </w:rPr>
        <w:t xml:space="preserve"> testified that the </w:t>
      </w:r>
      <w:r w:rsidR="00AC237F" w:rsidRPr="00520F33">
        <w:rPr>
          <w:lang w:val="en-GB"/>
        </w:rPr>
        <w:t>container</w:t>
      </w:r>
      <w:r w:rsidR="00325C14" w:rsidRPr="00520F33">
        <w:rPr>
          <w:lang w:val="en-GB"/>
        </w:rPr>
        <w:t xml:space="preserve"> got</w:t>
      </w:r>
      <w:r w:rsidR="00AC237F" w:rsidRPr="00520F33">
        <w:rPr>
          <w:lang w:val="en-GB"/>
        </w:rPr>
        <w:t xml:space="preserve"> shattered</w:t>
      </w:r>
      <w:r w:rsidR="00D02911" w:rsidRPr="00520F33">
        <w:rPr>
          <w:lang w:val="en-GB"/>
        </w:rPr>
        <w:t xml:space="preserve"> to the extent that i</w:t>
      </w:r>
      <w:r w:rsidR="00BC6734" w:rsidRPr="00520F33">
        <w:rPr>
          <w:lang w:val="en-GB"/>
        </w:rPr>
        <w:t>t could not be repaired</w:t>
      </w:r>
      <w:r w:rsidR="00D02911" w:rsidRPr="00520F33">
        <w:rPr>
          <w:lang w:val="en-GB"/>
        </w:rPr>
        <w:t>.</w:t>
      </w:r>
    </w:p>
    <w:p w14:paraId="3BFE5EC4" w14:textId="77777777" w:rsidR="00C85C1B" w:rsidRPr="00520F33" w:rsidRDefault="00C85C1B" w:rsidP="00520F33">
      <w:pPr>
        <w:pStyle w:val="ListParagraph"/>
        <w:tabs>
          <w:tab w:val="left" w:pos="851"/>
        </w:tabs>
        <w:ind w:left="0"/>
        <w:jc w:val="both"/>
        <w:rPr>
          <w:lang w:val="en-GB"/>
        </w:rPr>
      </w:pPr>
    </w:p>
    <w:p w14:paraId="288664BD" w14:textId="77777777" w:rsidR="007A4C0D" w:rsidRPr="00520F33" w:rsidRDefault="00ED7C2E" w:rsidP="00520F33">
      <w:pPr>
        <w:pStyle w:val="ListParagraph"/>
        <w:tabs>
          <w:tab w:val="left" w:pos="851"/>
        </w:tabs>
        <w:ind w:left="0"/>
        <w:jc w:val="both"/>
        <w:rPr>
          <w:lang w:val="en-GB"/>
        </w:rPr>
      </w:pPr>
      <w:r w:rsidRPr="00520F33">
        <w:rPr>
          <w:lang w:val="en-GB"/>
        </w:rPr>
        <w:t>[17]</w:t>
      </w:r>
      <w:r w:rsidR="00206B47">
        <w:rPr>
          <w:lang w:val="en-GB"/>
        </w:rPr>
        <w:tab/>
      </w:r>
      <w:r w:rsidRPr="00520F33">
        <w:rPr>
          <w:lang w:val="en-GB"/>
        </w:rPr>
        <w:t>He</w:t>
      </w:r>
      <w:r w:rsidR="00C85C1B" w:rsidRPr="00520F33">
        <w:rPr>
          <w:lang w:val="en-GB"/>
        </w:rPr>
        <w:t xml:space="preserve"> further testified that he could not work after his container was demolished and had to hire another container at some stage. He could only secure a small container to run a business to make a living. Since there was no electricity installed in the</w:t>
      </w:r>
      <w:r w:rsidR="00AC237F" w:rsidRPr="00520F33">
        <w:rPr>
          <w:lang w:val="en-GB"/>
        </w:rPr>
        <w:t xml:space="preserve"> new container, he renounced that particular business</w:t>
      </w:r>
      <w:r w:rsidR="00C85C1B" w:rsidRPr="00520F33">
        <w:rPr>
          <w:lang w:val="en-GB"/>
        </w:rPr>
        <w:t xml:space="preserve"> and opened a salon at </w:t>
      </w:r>
      <w:r w:rsidR="00C85C1B" w:rsidRPr="00520F33">
        <w:rPr>
          <w:lang w:val="en-GB"/>
        </w:rPr>
        <w:lastRenderedPageBreak/>
        <w:t>Southernwood. He informed the court that had it not been the conduct of KSD municipal employees he would be operating his business from 2017 to date. When asked to clarify if he ever received a notice to remove the container, he testified that he rec</w:t>
      </w:r>
      <w:r w:rsidR="003F75C7" w:rsidRPr="00520F33">
        <w:rPr>
          <w:lang w:val="en-GB"/>
        </w:rPr>
        <w:t>e</w:t>
      </w:r>
      <w:r w:rsidR="00C85C1B" w:rsidRPr="00520F33">
        <w:rPr>
          <w:lang w:val="en-GB"/>
        </w:rPr>
        <w:t>ived no notice to that effect.</w:t>
      </w:r>
    </w:p>
    <w:p w14:paraId="46D370D7" w14:textId="77777777" w:rsidR="003F75C7" w:rsidRPr="00520F33" w:rsidRDefault="003F75C7" w:rsidP="00520F33">
      <w:pPr>
        <w:pStyle w:val="ListParagraph"/>
        <w:tabs>
          <w:tab w:val="left" w:pos="851"/>
        </w:tabs>
        <w:ind w:left="0"/>
        <w:jc w:val="both"/>
        <w:rPr>
          <w:lang w:val="en-GB"/>
        </w:rPr>
      </w:pPr>
    </w:p>
    <w:p w14:paraId="389CBB34" w14:textId="77777777" w:rsidR="00C85C1B" w:rsidRPr="00520F33" w:rsidRDefault="00ED7C2E" w:rsidP="00520F33">
      <w:pPr>
        <w:pStyle w:val="ListParagraph"/>
        <w:tabs>
          <w:tab w:val="left" w:pos="851"/>
        </w:tabs>
        <w:ind w:left="0"/>
        <w:jc w:val="both"/>
        <w:rPr>
          <w:lang w:val="en-GB"/>
        </w:rPr>
      </w:pPr>
      <w:r w:rsidRPr="00520F33">
        <w:rPr>
          <w:lang w:val="en-GB"/>
        </w:rPr>
        <w:t>[18</w:t>
      </w:r>
      <w:r w:rsidR="00C85C1B" w:rsidRPr="00520F33">
        <w:rPr>
          <w:lang w:val="en-GB"/>
        </w:rPr>
        <w:t>]</w:t>
      </w:r>
      <w:r w:rsidR="00D638B1">
        <w:rPr>
          <w:lang w:val="en-GB"/>
        </w:rPr>
        <w:tab/>
      </w:r>
      <w:r w:rsidR="00E62F5E" w:rsidRPr="00520F33">
        <w:rPr>
          <w:lang w:val="en-GB"/>
        </w:rPr>
        <w:t>I</w:t>
      </w:r>
      <w:r w:rsidR="00BA0EF5" w:rsidRPr="00520F33">
        <w:rPr>
          <w:lang w:val="en-GB"/>
        </w:rPr>
        <w:t>n cros</w:t>
      </w:r>
      <w:r w:rsidR="00CF413C" w:rsidRPr="00520F33">
        <w:rPr>
          <w:lang w:val="en-GB"/>
        </w:rPr>
        <w:t>s-examination, he was informed</w:t>
      </w:r>
      <w:r w:rsidR="00BA0EF5" w:rsidRPr="00520F33">
        <w:rPr>
          <w:lang w:val="en-GB"/>
        </w:rPr>
        <w:t xml:space="preserve"> that he fitted his container in a site </w:t>
      </w:r>
      <w:r w:rsidR="00EC12F8" w:rsidRPr="00520F33">
        <w:rPr>
          <w:lang w:val="en-GB"/>
        </w:rPr>
        <w:t>belonging</w:t>
      </w:r>
      <w:r w:rsidR="00325C14" w:rsidRPr="00520F33">
        <w:rPr>
          <w:lang w:val="en-GB"/>
        </w:rPr>
        <w:t xml:space="preserve"> to Vela C</w:t>
      </w:r>
      <w:r w:rsidR="00BA0EF5" w:rsidRPr="00520F33">
        <w:rPr>
          <w:lang w:val="en-GB"/>
        </w:rPr>
        <w:t xml:space="preserve">ash Loan CC. </w:t>
      </w:r>
      <w:r w:rsidRPr="00520F33">
        <w:rPr>
          <w:lang w:val="en-GB"/>
        </w:rPr>
        <w:t>Amoah</w:t>
      </w:r>
      <w:r w:rsidR="00BA0EF5" w:rsidRPr="00520F33">
        <w:rPr>
          <w:lang w:val="en-GB"/>
        </w:rPr>
        <w:t xml:space="preserve"> informed the court that he was only guided by the KSD municipal employees and one of them completed the form and approved the fitting of the container in a spot that was agreed upon. He informed the court that according to his knowledge</w:t>
      </w:r>
      <w:r w:rsidR="00C82F21">
        <w:rPr>
          <w:lang w:val="en-GB"/>
        </w:rPr>
        <w:t>,</w:t>
      </w:r>
      <w:r w:rsidR="00BA0EF5" w:rsidRPr="00520F33">
        <w:rPr>
          <w:lang w:val="en-GB"/>
        </w:rPr>
        <w:t xml:space="preserve"> the site where his container was</w:t>
      </w:r>
      <w:r w:rsidR="004A1AC6">
        <w:rPr>
          <w:lang w:val="en-GB"/>
        </w:rPr>
        <w:t>,</w:t>
      </w:r>
      <w:r w:rsidR="00BA0EF5" w:rsidRPr="00520F33">
        <w:rPr>
          <w:lang w:val="en-GB"/>
        </w:rPr>
        <w:t xml:space="preserve"> belonged to the municipality hence they assisted him in p</w:t>
      </w:r>
      <w:r w:rsidR="004A1AC6">
        <w:rPr>
          <w:lang w:val="en-GB"/>
        </w:rPr>
        <w:t>rocessing</w:t>
      </w:r>
      <w:r w:rsidR="00CF413C" w:rsidRPr="00520F33">
        <w:rPr>
          <w:lang w:val="en-GB"/>
        </w:rPr>
        <w:t xml:space="preserve"> the application to fit the</w:t>
      </w:r>
      <w:r w:rsidR="00BA0EF5" w:rsidRPr="00520F33">
        <w:rPr>
          <w:lang w:val="en-GB"/>
        </w:rPr>
        <w:t xml:space="preserve"> container.</w:t>
      </w:r>
    </w:p>
    <w:p w14:paraId="6FC67E39" w14:textId="77777777" w:rsidR="00FD6DE2" w:rsidRPr="00520F33" w:rsidRDefault="00FD6DE2" w:rsidP="00520F33">
      <w:pPr>
        <w:pStyle w:val="ListParagraph"/>
        <w:tabs>
          <w:tab w:val="left" w:pos="851"/>
        </w:tabs>
        <w:ind w:left="0"/>
        <w:jc w:val="both"/>
        <w:rPr>
          <w:lang w:val="en-GB"/>
        </w:rPr>
      </w:pPr>
    </w:p>
    <w:p w14:paraId="2CE543B9" w14:textId="77777777" w:rsidR="00FD6DE2" w:rsidRPr="00520F33" w:rsidRDefault="00ED7C2E" w:rsidP="00520F33">
      <w:pPr>
        <w:pStyle w:val="ListParagraph"/>
        <w:tabs>
          <w:tab w:val="left" w:pos="851"/>
        </w:tabs>
        <w:ind w:left="0"/>
        <w:jc w:val="both"/>
        <w:rPr>
          <w:lang w:val="en-GB"/>
        </w:rPr>
      </w:pPr>
      <w:r w:rsidRPr="00520F33">
        <w:rPr>
          <w:lang w:val="en-GB"/>
        </w:rPr>
        <w:t>[19</w:t>
      </w:r>
      <w:r w:rsidR="00FD6DE2" w:rsidRPr="00520F33">
        <w:rPr>
          <w:lang w:val="en-GB"/>
        </w:rPr>
        <w:t>]</w:t>
      </w:r>
      <w:r w:rsidR="006F66D2">
        <w:rPr>
          <w:lang w:val="en-GB"/>
        </w:rPr>
        <w:tab/>
      </w:r>
      <w:r w:rsidR="00FD6DE2" w:rsidRPr="00520F33">
        <w:rPr>
          <w:lang w:val="en-GB"/>
        </w:rPr>
        <w:t>When asked if he ever lodged a complaint with the KSD municipality</w:t>
      </w:r>
      <w:r w:rsidR="00902D0B" w:rsidRPr="00520F33">
        <w:rPr>
          <w:lang w:val="en-GB"/>
        </w:rPr>
        <w:t xml:space="preserve"> after the event</w:t>
      </w:r>
      <w:r w:rsidR="00FD6DE2" w:rsidRPr="00520F33">
        <w:rPr>
          <w:lang w:val="en-GB"/>
        </w:rPr>
        <w:t xml:space="preserve">, </w:t>
      </w:r>
      <w:r w:rsidRPr="00520F33">
        <w:rPr>
          <w:lang w:val="en-GB"/>
        </w:rPr>
        <w:t>Amoah</w:t>
      </w:r>
      <w:r w:rsidR="00FD6DE2" w:rsidRPr="00520F33">
        <w:rPr>
          <w:lang w:val="en-GB"/>
        </w:rPr>
        <w:t xml:space="preserve"> testified that he only went to St Jo</w:t>
      </w:r>
      <w:r w:rsidR="00A71A62" w:rsidRPr="00520F33">
        <w:rPr>
          <w:lang w:val="en-GB"/>
        </w:rPr>
        <w:t>hns College where other trader</w:t>
      </w:r>
      <w:r w:rsidR="00902D0B" w:rsidRPr="00520F33">
        <w:rPr>
          <w:lang w:val="en-GB"/>
        </w:rPr>
        <w:t>s’</w:t>
      </w:r>
      <w:r w:rsidR="00FD6DE2" w:rsidRPr="00520F33">
        <w:rPr>
          <w:lang w:val="en-GB"/>
        </w:rPr>
        <w:t xml:space="preserve"> containers</w:t>
      </w:r>
      <w:r w:rsidR="004374FE" w:rsidRPr="00520F33">
        <w:rPr>
          <w:lang w:val="en-GB"/>
        </w:rPr>
        <w:t xml:space="preserve"> were </w:t>
      </w:r>
      <w:r w:rsidR="00FD6DE2" w:rsidRPr="00520F33">
        <w:rPr>
          <w:lang w:val="en-GB"/>
        </w:rPr>
        <w:t>moved to</w:t>
      </w:r>
      <w:r w:rsidR="00A71A62" w:rsidRPr="00520F33">
        <w:rPr>
          <w:lang w:val="en-GB"/>
        </w:rPr>
        <w:t xml:space="preserve"> the previous day</w:t>
      </w:r>
      <w:r w:rsidR="00FD6DE2" w:rsidRPr="00520F33">
        <w:rPr>
          <w:lang w:val="en-GB"/>
        </w:rPr>
        <w:t>. When he lodged a complaint, the person at the gate informed him that his job was only to guard the pre</w:t>
      </w:r>
      <w:r w:rsidR="004374FE" w:rsidRPr="00520F33">
        <w:rPr>
          <w:lang w:val="en-GB"/>
        </w:rPr>
        <w:t>mises and the items that were</w:t>
      </w:r>
      <w:r w:rsidR="00BC6734" w:rsidRPr="00520F33">
        <w:rPr>
          <w:lang w:val="en-GB"/>
        </w:rPr>
        <w:t xml:space="preserve"> inside</w:t>
      </w:r>
      <w:r w:rsidR="00A71A62" w:rsidRPr="00520F33">
        <w:rPr>
          <w:lang w:val="en-GB"/>
        </w:rPr>
        <w:t xml:space="preserve"> the yard</w:t>
      </w:r>
      <w:r w:rsidR="00FD6DE2" w:rsidRPr="00520F33">
        <w:rPr>
          <w:lang w:val="en-GB"/>
        </w:rPr>
        <w:t>. W</w:t>
      </w:r>
      <w:r w:rsidR="004374FE" w:rsidRPr="00520F33">
        <w:rPr>
          <w:lang w:val="en-GB"/>
        </w:rPr>
        <w:t xml:space="preserve">hen asked </w:t>
      </w:r>
      <w:r w:rsidR="00EC12F8" w:rsidRPr="00520F33">
        <w:rPr>
          <w:lang w:val="en-GB"/>
        </w:rPr>
        <w:t xml:space="preserve">why he </w:t>
      </w:r>
      <w:r w:rsidR="00553801">
        <w:rPr>
          <w:lang w:val="en-GB"/>
        </w:rPr>
        <w:t>had</w:t>
      </w:r>
      <w:r w:rsidR="0017504C">
        <w:rPr>
          <w:lang w:val="en-GB"/>
        </w:rPr>
        <w:t xml:space="preserve"> </w:t>
      </w:r>
      <w:r w:rsidR="00EC12F8" w:rsidRPr="00520F33">
        <w:rPr>
          <w:lang w:val="en-GB"/>
        </w:rPr>
        <w:t>not sought</w:t>
      </w:r>
      <w:r w:rsidR="004374FE" w:rsidRPr="00520F33">
        <w:rPr>
          <w:lang w:val="en-GB"/>
        </w:rPr>
        <w:t xml:space="preserve"> </w:t>
      </w:r>
      <w:r w:rsidR="00EC12F8" w:rsidRPr="00520F33">
        <w:rPr>
          <w:lang w:val="en-GB"/>
        </w:rPr>
        <w:t>permission</w:t>
      </w:r>
      <w:r w:rsidR="00CF413C" w:rsidRPr="00520F33">
        <w:rPr>
          <w:lang w:val="en-GB"/>
        </w:rPr>
        <w:t xml:space="preserve"> to extend</w:t>
      </w:r>
      <w:r w:rsidR="00FD6DE2" w:rsidRPr="00520F33">
        <w:rPr>
          <w:lang w:val="en-GB"/>
        </w:rPr>
        <w:t xml:space="preserve"> his container, </w:t>
      </w:r>
      <w:r w:rsidR="004374FE" w:rsidRPr="00520F33">
        <w:rPr>
          <w:lang w:val="en-GB"/>
        </w:rPr>
        <w:t>Amoah</w:t>
      </w:r>
      <w:r w:rsidR="00FD6DE2" w:rsidRPr="00520F33">
        <w:rPr>
          <w:lang w:val="en-GB"/>
        </w:rPr>
        <w:t xml:space="preserve"> testified that the </w:t>
      </w:r>
      <w:r w:rsidR="00E62F5E" w:rsidRPr="00520F33">
        <w:rPr>
          <w:lang w:val="en-GB"/>
        </w:rPr>
        <w:t>extension</w:t>
      </w:r>
      <w:r w:rsidR="00FD6DE2" w:rsidRPr="00520F33">
        <w:rPr>
          <w:lang w:val="en-GB"/>
        </w:rPr>
        <w:t xml:space="preserve"> was only for security purposes. With this evidence the plaintiffs closed their case.</w:t>
      </w:r>
    </w:p>
    <w:p w14:paraId="7263E326" w14:textId="77777777" w:rsidR="004374FE" w:rsidRPr="00520F33" w:rsidRDefault="004374FE" w:rsidP="00520F33">
      <w:pPr>
        <w:pStyle w:val="ListParagraph"/>
        <w:tabs>
          <w:tab w:val="left" w:pos="851"/>
        </w:tabs>
        <w:ind w:left="0"/>
        <w:jc w:val="both"/>
        <w:rPr>
          <w:lang w:val="en-GB"/>
        </w:rPr>
      </w:pPr>
    </w:p>
    <w:p w14:paraId="7D0E2BED" w14:textId="77777777" w:rsidR="003F75C7" w:rsidRPr="00520F33" w:rsidRDefault="00ED7C2E" w:rsidP="00520F33">
      <w:pPr>
        <w:pStyle w:val="ListParagraph"/>
        <w:tabs>
          <w:tab w:val="left" w:pos="851"/>
        </w:tabs>
        <w:ind w:left="0"/>
        <w:jc w:val="both"/>
        <w:rPr>
          <w:lang w:val="en-GB"/>
        </w:rPr>
      </w:pPr>
      <w:r w:rsidRPr="00520F33">
        <w:rPr>
          <w:lang w:val="en-GB"/>
        </w:rPr>
        <w:t>[20</w:t>
      </w:r>
      <w:r w:rsidR="00FD6DE2" w:rsidRPr="00520F33">
        <w:rPr>
          <w:lang w:val="en-GB"/>
        </w:rPr>
        <w:t>]</w:t>
      </w:r>
      <w:r w:rsidR="0017504C">
        <w:rPr>
          <w:lang w:val="en-GB"/>
        </w:rPr>
        <w:tab/>
      </w:r>
      <w:r w:rsidR="00FD6DE2" w:rsidRPr="00520F33">
        <w:rPr>
          <w:lang w:val="en-GB"/>
        </w:rPr>
        <w:t xml:space="preserve">The KSD municipality presented the evidence of </w:t>
      </w:r>
      <w:r w:rsidR="0017764C" w:rsidRPr="00520F33">
        <w:rPr>
          <w:lang w:val="en-GB"/>
        </w:rPr>
        <w:t xml:space="preserve">Mr Zithulele </w:t>
      </w:r>
      <w:r w:rsidR="00EC12F8" w:rsidRPr="00520F33">
        <w:rPr>
          <w:lang w:val="en-GB"/>
        </w:rPr>
        <w:t>Maqokolo (</w:t>
      </w:r>
      <w:r w:rsidR="00FB782A">
        <w:rPr>
          <w:lang w:val="en-GB"/>
        </w:rPr>
        <w:t>‘</w:t>
      </w:r>
      <w:r w:rsidR="00EC12F8" w:rsidRPr="00520F33">
        <w:rPr>
          <w:lang w:val="en-GB"/>
        </w:rPr>
        <w:t>Maqokolo</w:t>
      </w:r>
      <w:r w:rsidR="00FB782A">
        <w:rPr>
          <w:lang w:val="en-GB"/>
        </w:rPr>
        <w:t>’</w:t>
      </w:r>
      <w:r w:rsidR="0017764C" w:rsidRPr="00520F33">
        <w:rPr>
          <w:lang w:val="en-GB"/>
        </w:rPr>
        <w:t>). In 2017, Maqokolo was employed by</w:t>
      </w:r>
      <w:r w:rsidR="00A71A62" w:rsidRPr="00520F33">
        <w:rPr>
          <w:lang w:val="en-GB"/>
        </w:rPr>
        <w:t xml:space="preserve"> the</w:t>
      </w:r>
      <w:r w:rsidR="0017764C" w:rsidRPr="00520F33">
        <w:rPr>
          <w:lang w:val="en-GB"/>
        </w:rPr>
        <w:t xml:space="preserve"> KSD municipality </w:t>
      </w:r>
      <w:r w:rsidR="00BC6734" w:rsidRPr="00520F33">
        <w:rPr>
          <w:lang w:val="en-GB"/>
        </w:rPr>
        <w:t>as a law enforcement officer. During that</w:t>
      </w:r>
      <w:r w:rsidR="0017764C" w:rsidRPr="00520F33">
        <w:rPr>
          <w:lang w:val="en-GB"/>
        </w:rPr>
        <w:t xml:space="preserve"> month there was an order issued</w:t>
      </w:r>
      <w:r w:rsidR="004374FE" w:rsidRPr="00520F33">
        <w:rPr>
          <w:lang w:val="en-GB"/>
        </w:rPr>
        <w:t xml:space="preserve"> by</w:t>
      </w:r>
      <w:r w:rsidR="00A71A62" w:rsidRPr="00520F33">
        <w:rPr>
          <w:lang w:val="en-GB"/>
        </w:rPr>
        <w:t xml:space="preserve"> the</w:t>
      </w:r>
      <w:r w:rsidR="004374FE" w:rsidRPr="00520F33">
        <w:rPr>
          <w:lang w:val="en-GB"/>
        </w:rPr>
        <w:t xml:space="preserve"> KSD municipality</w:t>
      </w:r>
      <w:r w:rsidR="0017764C" w:rsidRPr="00520F33">
        <w:rPr>
          <w:lang w:val="en-GB"/>
        </w:rPr>
        <w:t xml:space="preserve"> that all containers in town must be removed. The message that speaks to the removal of containers was conveyed to the Street Committees. The Committees were to convey the message to all the container owners. This was not a written not</w:t>
      </w:r>
      <w:r w:rsidR="00CF413C" w:rsidRPr="00520F33">
        <w:rPr>
          <w:lang w:val="en-GB"/>
        </w:rPr>
        <w:t>ice;</w:t>
      </w:r>
      <w:r w:rsidR="0017764C" w:rsidRPr="00520F33">
        <w:rPr>
          <w:lang w:val="en-GB"/>
        </w:rPr>
        <w:t xml:space="preserve"> it was to be conveyed verbally. A second notice was verbally communicated to the street vendors and container owners but they failed to adhere to the notice.</w:t>
      </w:r>
    </w:p>
    <w:p w14:paraId="23B81E82" w14:textId="77777777" w:rsidR="00F30AD9" w:rsidRPr="00520F33" w:rsidRDefault="00F30AD9" w:rsidP="00520F33">
      <w:pPr>
        <w:pStyle w:val="ListParagraph"/>
        <w:tabs>
          <w:tab w:val="left" w:pos="851"/>
        </w:tabs>
        <w:ind w:left="0"/>
        <w:jc w:val="both"/>
        <w:rPr>
          <w:b/>
          <w:lang w:val="en-GB"/>
        </w:rPr>
      </w:pPr>
    </w:p>
    <w:p w14:paraId="69771AFE" w14:textId="77777777" w:rsidR="0017764C" w:rsidRPr="00520F33" w:rsidRDefault="00ED7C2E" w:rsidP="00520F33">
      <w:pPr>
        <w:pStyle w:val="ListParagraph"/>
        <w:tabs>
          <w:tab w:val="left" w:pos="851"/>
        </w:tabs>
        <w:ind w:left="0"/>
        <w:jc w:val="both"/>
        <w:rPr>
          <w:b/>
          <w:lang w:val="en-GB"/>
        </w:rPr>
      </w:pPr>
      <w:r w:rsidRPr="00520F33">
        <w:rPr>
          <w:lang w:val="en-GB"/>
        </w:rPr>
        <w:t>[21</w:t>
      </w:r>
      <w:r w:rsidR="0017764C" w:rsidRPr="00520F33">
        <w:rPr>
          <w:lang w:val="en-GB"/>
        </w:rPr>
        <w:t>]</w:t>
      </w:r>
      <w:r w:rsidR="00E75069">
        <w:rPr>
          <w:lang w:val="en-GB"/>
        </w:rPr>
        <w:tab/>
      </w:r>
      <w:r w:rsidR="0017764C" w:rsidRPr="00520F33">
        <w:rPr>
          <w:lang w:val="en-GB"/>
        </w:rPr>
        <w:t xml:space="preserve">Because there was </w:t>
      </w:r>
      <w:r w:rsidR="00902D0B" w:rsidRPr="00520F33">
        <w:rPr>
          <w:lang w:val="en-GB"/>
        </w:rPr>
        <w:t>non</w:t>
      </w:r>
      <w:r w:rsidR="0017764C" w:rsidRPr="00520F33">
        <w:rPr>
          <w:lang w:val="en-GB"/>
        </w:rPr>
        <w:t>-</w:t>
      </w:r>
      <w:r w:rsidR="004374FE" w:rsidRPr="00520F33">
        <w:rPr>
          <w:lang w:val="en-GB"/>
        </w:rPr>
        <w:t>compliance with the</w:t>
      </w:r>
      <w:r w:rsidR="00902D0B" w:rsidRPr="00520F33">
        <w:rPr>
          <w:lang w:val="en-GB"/>
        </w:rPr>
        <w:t xml:space="preserve"> KSD municipal</w:t>
      </w:r>
      <w:r w:rsidR="004374FE" w:rsidRPr="00520F33">
        <w:rPr>
          <w:lang w:val="en-GB"/>
        </w:rPr>
        <w:t xml:space="preserve"> </w:t>
      </w:r>
      <w:r w:rsidR="0017764C" w:rsidRPr="00520F33">
        <w:rPr>
          <w:lang w:val="en-GB"/>
        </w:rPr>
        <w:t>order, the KSD municipality ordered that all containers be removed</w:t>
      </w:r>
      <w:r w:rsidR="004374FE" w:rsidRPr="00520F33">
        <w:rPr>
          <w:lang w:val="en-GB"/>
        </w:rPr>
        <w:t xml:space="preserve">, so he </w:t>
      </w:r>
      <w:r w:rsidR="00273449" w:rsidRPr="00520F33">
        <w:rPr>
          <w:lang w:val="en-GB"/>
        </w:rPr>
        <w:t>testified</w:t>
      </w:r>
      <w:r w:rsidR="0017764C" w:rsidRPr="00520F33">
        <w:rPr>
          <w:lang w:val="en-GB"/>
        </w:rPr>
        <w:t>.</w:t>
      </w:r>
      <w:r w:rsidR="007D0E22" w:rsidRPr="00520F33">
        <w:rPr>
          <w:lang w:val="en-GB"/>
        </w:rPr>
        <w:t xml:space="preserve"> The members of various d</w:t>
      </w:r>
      <w:r w:rsidR="0017764C" w:rsidRPr="00520F33">
        <w:rPr>
          <w:lang w:val="en-GB"/>
        </w:rPr>
        <w:t>epartme</w:t>
      </w:r>
      <w:r w:rsidR="00BC6734" w:rsidRPr="00520F33">
        <w:rPr>
          <w:lang w:val="en-GB"/>
        </w:rPr>
        <w:t>nts in the</w:t>
      </w:r>
      <w:r w:rsidR="007D0E22" w:rsidRPr="00520F33">
        <w:rPr>
          <w:lang w:val="en-GB"/>
        </w:rPr>
        <w:t xml:space="preserve"> KSD</w:t>
      </w:r>
      <w:r w:rsidR="00BC6734" w:rsidRPr="00520F33">
        <w:rPr>
          <w:lang w:val="en-GB"/>
        </w:rPr>
        <w:t xml:space="preserve"> municipality were tasked</w:t>
      </w:r>
      <w:r w:rsidR="0017764C" w:rsidRPr="00520F33">
        <w:rPr>
          <w:lang w:val="en-GB"/>
        </w:rPr>
        <w:t xml:space="preserve"> to assist i</w:t>
      </w:r>
      <w:r w:rsidR="007D0E22" w:rsidRPr="00520F33">
        <w:rPr>
          <w:lang w:val="en-GB"/>
        </w:rPr>
        <w:t>n the process. The role of his d</w:t>
      </w:r>
      <w:r w:rsidR="0017764C" w:rsidRPr="00520F33">
        <w:rPr>
          <w:lang w:val="en-GB"/>
        </w:rPr>
        <w:t xml:space="preserve">epartment was to monitor the process so that its members </w:t>
      </w:r>
      <w:r w:rsidR="00276741">
        <w:rPr>
          <w:lang w:val="en-GB"/>
        </w:rPr>
        <w:t>were</w:t>
      </w:r>
      <w:r w:rsidR="00276741" w:rsidRPr="00520F33">
        <w:rPr>
          <w:lang w:val="en-GB"/>
        </w:rPr>
        <w:t xml:space="preserve"> </w:t>
      </w:r>
      <w:r w:rsidR="0017764C" w:rsidRPr="00520F33">
        <w:rPr>
          <w:lang w:val="en-GB"/>
        </w:rPr>
        <w:t>not subjected to</w:t>
      </w:r>
      <w:r w:rsidR="00902D0B" w:rsidRPr="00520F33">
        <w:rPr>
          <w:lang w:val="en-GB"/>
        </w:rPr>
        <w:t xml:space="preserve"> the</w:t>
      </w:r>
      <w:r w:rsidR="0017764C" w:rsidRPr="00520F33">
        <w:rPr>
          <w:lang w:val="en-GB"/>
        </w:rPr>
        <w:t xml:space="preserve"> attacks by community members.</w:t>
      </w:r>
      <w:r w:rsidR="00F30AD9" w:rsidRPr="00520F33">
        <w:rPr>
          <w:lang w:val="en-GB"/>
        </w:rPr>
        <w:t xml:space="preserve"> Before the</w:t>
      </w:r>
      <w:r w:rsidR="004374FE" w:rsidRPr="00520F33">
        <w:rPr>
          <w:lang w:val="en-GB"/>
        </w:rPr>
        <w:t xml:space="preserve"> day preceding </w:t>
      </w:r>
      <w:r w:rsidR="00F30AD9" w:rsidRPr="00520F33">
        <w:rPr>
          <w:lang w:val="en-GB"/>
        </w:rPr>
        <w:t xml:space="preserve">21 March </w:t>
      </w:r>
      <w:r w:rsidR="00F30AD9" w:rsidRPr="00520F33">
        <w:rPr>
          <w:lang w:val="en-GB"/>
        </w:rPr>
        <w:lastRenderedPageBreak/>
        <w:t>2017, some containers</w:t>
      </w:r>
      <w:r w:rsidR="00BC6734" w:rsidRPr="00520F33">
        <w:rPr>
          <w:lang w:val="en-GB"/>
        </w:rPr>
        <w:t xml:space="preserve"> in the area</w:t>
      </w:r>
      <w:r w:rsidR="00F30AD9" w:rsidRPr="00520F33">
        <w:rPr>
          <w:lang w:val="en-GB"/>
        </w:rPr>
        <w:t xml:space="preserve"> were removed. The plaintiffs’ structure which was a shack could not be removed because it was </w:t>
      </w:r>
      <w:r w:rsidR="00CF413C" w:rsidRPr="00520F33">
        <w:rPr>
          <w:lang w:val="en-GB"/>
        </w:rPr>
        <w:t xml:space="preserve">mounted </w:t>
      </w:r>
      <w:r w:rsidR="00C775B2">
        <w:rPr>
          <w:lang w:val="en-GB"/>
        </w:rPr>
        <w:t>to</w:t>
      </w:r>
      <w:r w:rsidR="00C775B2" w:rsidRPr="00520F33">
        <w:rPr>
          <w:lang w:val="en-GB"/>
        </w:rPr>
        <w:t xml:space="preserve"> </w:t>
      </w:r>
      <w:r w:rsidR="00CF413C" w:rsidRPr="00520F33">
        <w:rPr>
          <w:lang w:val="en-GB"/>
        </w:rPr>
        <w:t>the ground</w:t>
      </w:r>
      <w:r w:rsidR="00F30AD9" w:rsidRPr="00520F33">
        <w:rPr>
          <w:lang w:val="en-GB"/>
        </w:rPr>
        <w:t xml:space="preserve">. A TLB driver was called to lift it up. </w:t>
      </w:r>
      <w:r w:rsidR="00485F4F" w:rsidRPr="00520F33">
        <w:rPr>
          <w:lang w:val="en-GB"/>
        </w:rPr>
        <w:t>After it was removed, it was</w:t>
      </w:r>
      <w:r w:rsidR="00F30AD9" w:rsidRPr="00520F33">
        <w:rPr>
          <w:lang w:val="en-GB"/>
        </w:rPr>
        <w:t xml:space="preserve"> no longer in its intact state and hence the zinc irons sheets were placed in a van and conveyed</w:t>
      </w:r>
      <w:r w:rsidR="007D0E22" w:rsidRPr="00520F33">
        <w:rPr>
          <w:lang w:val="en-GB"/>
        </w:rPr>
        <w:t xml:space="preserve"> to </w:t>
      </w:r>
      <w:r w:rsidR="009C1729">
        <w:rPr>
          <w:lang w:val="en-GB"/>
        </w:rPr>
        <w:t>k</w:t>
      </w:r>
      <w:r w:rsidR="007D0E22" w:rsidRPr="00520F33">
        <w:rPr>
          <w:lang w:val="en-GB"/>
        </w:rPr>
        <w:t>wa-</w:t>
      </w:r>
      <w:r w:rsidR="009C1729">
        <w:rPr>
          <w:lang w:val="en-GB"/>
        </w:rPr>
        <w:t>f</w:t>
      </w:r>
      <w:r w:rsidR="007D0E22" w:rsidRPr="00520F33">
        <w:rPr>
          <w:lang w:val="en-GB"/>
        </w:rPr>
        <w:t>leet for safe keeping.</w:t>
      </w:r>
    </w:p>
    <w:p w14:paraId="19538434" w14:textId="77777777" w:rsidR="00F30AD9" w:rsidRPr="00520F33" w:rsidRDefault="00F30AD9" w:rsidP="00520F33">
      <w:pPr>
        <w:pStyle w:val="ListParagraph"/>
        <w:tabs>
          <w:tab w:val="left" w:pos="851"/>
        </w:tabs>
        <w:ind w:left="0"/>
        <w:jc w:val="both"/>
        <w:rPr>
          <w:lang w:val="en-GB"/>
        </w:rPr>
      </w:pPr>
    </w:p>
    <w:p w14:paraId="34037105" w14:textId="77777777" w:rsidR="00F30AD9" w:rsidRPr="00520F33" w:rsidRDefault="00ED7C2E" w:rsidP="00520F33">
      <w:pPr>
        <w:pStyle w:val="ListParagraph"/>
        <w:tabs>
          <w:tab w:val="left" w:pos="851"/>
        </w:tabs>
        <w:ind w:left="0"/>
        <w:jc w:val="both"/>
        <w:rPr>
          <w:lang w:val="en-GB"/>
        </w:rPr>
      </w:pPr>
      <w:r w:rsidRPr="00520F33">
        <w:rPr>
          <w:lang w:val="en-GB"/>
        </w:rPr>
        <w:t>[22</w:t>
      </w:r>
      <w:r w:rsidR="00F30AD9" w:rsidRPr="00520F33">
        <w:rPr>
          <w:lang w:val="en-GB"/>
        </w:rPr>
        <w:t>]</w:t>
      </w:r>
      <w:r w:rsidR="001626D8">
        <w:rPr>
          <w:lang w:val="en-GB"/>
        </w:rPr>
        <w:tab/>
      </w:r>
      <w:r w:rsidR="00F30AD9" w:rsidRPr="00520F33">
        <w:rPr>
          <w:lang w:val="en-GB"/>
        </w:rPr>
        <w:t>When asked to explain the process of the permission to trade on the street, he explained that an application form is completed. The applicant would only be allowed to put a structure that c</w:t>
      </w:r>
      <w:r w:rsidR="009642F3">
        <w:rPr>
          <w:lang w:val="en-GB"/>
        </w:rPr>
        <w:t>ould</w:t>
      </w:r>
      <w:r w:rsidR="00F30AD9" w:rsidRPr="00520F33">
        <w:rPr>
          <w:lang w:val="en-GB"/>
        </w:rPr>
        <w:t xml:space="preserve"> easily be removed. He explained that any </w:t>
      </w:r>
      <w:r w:rsidR="00EC12F8" w:rsidRPr="00520F33">
        <w:rPr>
          <w:lang w:val="en-GB"/>
        </w:rPr>
        <w:t>structure</w:t>
      </w:r>
      <w:r w:rsidR="00485F4F" w:rsidRPr="00520F33">
        <w:rPr>
          <w:lang w:val="en-GB"/>
        </w:rPr>
        <w:t xml:space="preserve"> that </w:t>
      </w:r>
      <w:r w:rsidR="00C511E3">
        <w:rPr>
          <w:lang w:val="en-GB"/>
        </w:rPr>
        <w:t>was</w:t>
      </w:r>
      <w:r w:rsidR="00485F4F" w:rsidRPr="00520F33">
        <w:rPr>
          <w:lang w:val="en-GB"/>
        </w:rPr>
        <w:t xml:space="preserve"> fixed to</w:t>
      </w:r>
      <w:r w:rsidR="00CF413C" w:rsidRPr="00520F33">
        <w:rPr>
          <w:lang w:val="en-GB"/>
        </w:rPr>
        <w:t xml:space="preserve"> the ground </w:t>
      </w:r>
      <w:r w:rsidR="00FE59ED">
        <w:rPr>
          <w:lang w:val="en-GB"/>
        </w:rPr>
        <w:t>was</w:t>
      </w:r>
      <w:r w:rsidR="00CF413C" w:rsidRPr="00520F33">
        <w:rPr>
          <w:lang w:val="en-GB"/>
        </w:rPr>
        <w:t xml:space="preserve"> prohibited</w:t>
      </w:r>
      <w:r w:rsidR="00F30AD9" w:rsidRPr="00520F33">
        <w:rPr>
          <w:lang w:val="en-GB"/>
        </w:rPr>
        <w:t xml:space="preserve">. </w:t>
      </w:r>
      <w:r w:rsidR="00DE768F" w:rsidRPr="00520F33">
        <w:rPr>
          <w:lang w:val="en-GB"/>
        </w:rPr>
        <w:t>Maqokolo informed the court that on this day, their focus w</w:t>
      </w:r>
      <w:r w:rsidR="004374FE" w:rsidRPr="00520F33">
        <w:rPr>
          <w:lang w:val="en-GB"/>
        </w:rPr>
        <w:t>as on other</w:t>
      </w:r>
      <w:r w:rsidR="00902D0B" w:rsidRPr="00520F33">
        <w:rPr>
          <w:lang w:val="en-GB"/>
        </w:rPr>
        <w:t xml:space="preserve"> trades’</w:t>
      </w:r>
      <w:r w:rsidR="004374FE" w:rsidRPr="00520F33">
        <w:rPr>
          <w:lang w:val="en-GB"/>
        </w:rPr>
        <w:t xml:space="preserve"> structures and not </w:t>
      </w:r>
      <w:r w:rsidR="00EC12F8" w:rsidRPr="00520F33">
        <w:rPr>
          <w:lang w:val="en-GB"/>
        </w:rPr>
        <w:t>only on</w:t>
      </w:r>
      <w:r w:rsidR="004374FE" w:rsidRPr="00520F33">
        <w:rPr>
          <w:lang w:val="en-GB"/>
        </w:rPr>
        <w:t xml:space="preserve"> </w:t>
      </w:r>
      <w:r w:rsidR="00DE768F" w:rsidRPr="00520F33">
        <w:rPr>
          <w:lang w:val="en-GB"/>
        </w:rPr>
        <w:t>the plaintif</w:t>
      </w:r>
      <w:r w:rsidR="00485F4F" w:rsidRPr="00520F33">
        <w:rPr>
          <w:lang w:val="en-GB"/>
        </w:rPr>
        <w:t>fs’.</w:t>
      </w:r>
    </w:p>
    <w:p w14:paraId="03139427" w14:textId="77777777" w:rsidR="007D0E22" w:rsidRPr="00520F33" w:rsidRDefault="007D0E22" w:rsidP="00520F33">
      <w:pPr>
        <w:pStyle w:val="ListParagraph"/>
        <w:tabs>
          <w:tab w:val="left" w:pos="851"/>
        </w:tabs>
        <w:ind w:left="0"/>
        <w:jc w:val="both"/>
        <w:rPr>
          <w:b/>
          <w:lang w:val="en-GB"/>
        </w:rPr>
      </w:pPr>
    </w:p>
    <w:p w14:paraId="21274CA6" w14:textId="77777777" w:rsidR="00DE768F" w:rsidRPr="00520F33" w:rsidRDefault="00ED7C2E" w:rsidP="00520F33">
      <w:pPr>
        <w:pStyle w:val="ListParagraph"/>
        <w:tabs>
          <w:tab w:val="left" w:pos="851"/>
        </w:tabs>
        <w:ind w:left="0"/>
        <w:jc w:val="both"/>
        <w:rPr>
          <w:lang w:val="en-GB"/>
        </w:rPr>
      </w:pPr>
      <w:r w:rsidRPr="00520F33">
        <w:rPr>
          <w:lang w:val="en-GB"/>
        </w:rPr>
        <w:t>[23</w:t>
      </w:r>
      <w:r w:rsidR="00DE768F" w:rsidRPr="00520F33">
        <w:rPr>
          <w:lang w:val="en-GB"/>
        </w:rPr>
        <w:t>]</w:t>
      </w:r>
      <w:r w:rsidR="00356EA4">
        <w:rPr>
          <w:lang w:val="en-GB"/>
        </w:rPr>
        <w:tab/>
      </w:r>
      <w:r w:rsidR="00DE768F" w:rsidRPr="00520F33">
        <w:rPr>
          <w:lang w:val="en-GB"/>
        </w:rPr>
        <w:t>In cross-examination</w:t>
      </w:r>
      <w:r w:rsidR="005D2448">
        <w:rPr>
          <w:lang w:val="en-GB"/>
        </w:rPr>
        <w:t>,</w:t>
      </w:r>
      <w:r w:rsidR="00DE768F" w:rsidRPr="00520F33">
        <w:rPr>
          <w:lang w:val="en-GB"/>
        </w:rPr>
        <w:t xml:space="preserve"> Maqokolo explained that the plaintiffs’ container was attached to a structure which was made of corrugated iron sheets. The structure that was attached to the container got damaged and the container remained intact and was taken back to its owner. Maqokolo informed the court that he started working for the KSD municipality in 2014 and was not familiar with the application form marked </w:t>
      </w:r>
      <w:r w:rsidR="005D2448">
        <w:rPr>
          <w:lang w:val="en-GB"/>
        </w:rPr>
        <w:t>e</w:t>
      </w:r>
      <w:r w:rsidR="00DE768F" w:rsidRPr="00520F33">
        <w:rPr>
          <w:lang w:val="en-GB"/>
        </w:rPr>
        <w:t>xhibit C</w:t>
      </w:r>
      <w:r w:rsidR="00496FF6" w:rsidRPr="00520F33">
        <w:rPr>
          <w:lang w:val="en-GB"/>
        </w:rPr>
        <w:t>.</w:t>
      </w:r>
    </w:p>
    <w:p w14:paraId="7BB443C9" w14:textId="77777777" w:rsidR="00496FF6" w:rsidRPr="00520F33" w:rsidRDefault="00496FF6" w:rsidP="00520F33">
      <w:pPr>
        <w:pStyle w:val="ListParagraph"/>
        <w:tabs>
          <w:tab w:val="left" w:pos="851"/>
        </w:tabs>
        <w:ind w:left="0"/>
        <w:jc w:val="both"/>
        <w:rPr>
          <w:lang w:val="en-GB"/>
        </w:rPr>
      </w:pPr>
    </w:p>
    <w:p w14:paraId="4D9971CD" w14:textId="77777777" w:rsidR="0084540B" w:rsidRPr="00520F33" w:rsidRDefault="00ED7C2E" w:rsidP="00520F33">
      <w:pPr>
        <w:pStyle w:val="ListParagraph"/>
        <w:tabs>
          <w:tab w:val="left" w:pos="851"/>
        </w:tabs>
        <w:ind w:left="0"/>
        <w:jc w:val="both"/>
        <w:rPr>
          <w:lang w:val="en-GB"/>
        </w:rPr>
      </w:pPr>
      <w:r w:rsidRPr="00520F33">
        <w:rPr>
          <w:lang w:val="en-GB"/>
        </w:rPr>
        <w:t>[24</w:t>
      </w:r>
      <w:r w:rsidR="00496FF6" w:rsidRPr="00520F33">
        <w:rPr>
          <w:lang w:val="en-GB"/>
        </w:rPr>
        <w:t>]</w:t>
      </w:r>
      <w:r w:rsidR="003B542A">
        <w:rPr>
          <w:lang w:val="en-GB"/>
        </w:rPr>
        <w:tab/>
      </w:r>
      <w:r w:rsidR="00496FF6" w:rsidRPr="00520F33">
        <w:rPr>
          <w:lang w:val="en-GB"/>
        </w:rPr>
        <w:t>Counse</w:t>
      </w:r>
      <w:r w:rsidR="007D0E22" w:rsidRPr="00520F33">
        <w:rPr>
          <w:lang w:val="en-GB"/>
        </w:rPr>
        <w:t>l for the plaintiffs unveiled the KSD municipal by-laws and</w:t>
      </w:r>
      <w:r w:rsidR="00A71A62" w:rsidRPr="00520F33">
        <w:rPr>
          <w:lang w:val="en-GB"/>
        </w:rPr>
        <w:t xml:space="preserve"> challenged</w:t>
      </w:r>
      <w:r w:rsidR="007D0E22" w:rsidRPr="00520F33">
        <w:rPr>
          <w:lang w:val="en-GB"/>
        </w:rPr>
        <w:t xml:space="preserve"> Maqokolo</w:t>
      </w:r>
      <w:r w:rsidR="00A71A62" w:rsidRPr="00520F33">
        <w:rPr>
          <w:lang w:val="en-GB"/>
        </w:rPr>
        <w:t xml:space="preserve"> to comment on whether the plaintiffs</w:t>
      </w:r>
      <w:r w:rsidR="0084540B" w:rsidRPr="00520F33">
        <w:rPr>
          <w:lang w:val="en-GB"/>
        </w:rPr>
        <w:t xml:space="preserve"> contravened any of the</w:t>
      </w:r>
      <w:r w:rsidR="00902D0B" w:rsidRPr="00520F33">
        <w:rPr>
          <w:lang w:val="en-GB"/>
        </w:rPr>
        <w:t xml:space="preserve"> KSD municipal</w:t>
      </w:r>
      <w:r w:rsidR="007D0E22" w:rsidRPr="00520F33">
        <w:rPr>
          <w:lang w:val="en-GB"/>
        </w:rPr>
        <w:t xml:space="preserve"> by-</w:t>
      </w:r>
      <w:r w:rsidR="0084540B" w:rsidRPr="00520F33">
        <w:rPr>
          <w:lang w:val="en-GB"/>
        </w:rPr>
        <w:t>la</w:t>
      </w:r>
      <w:r w:rsidR="00A71A62" w:rsidRPr="00520F33">
        <w:rPr>
          <w:lang w:val="en-GB"/>
        </w:rPr>
        <w:t>ws. Maqokolo conceded that the plaintiffs</w:t>
      </w:r>
      <w:r w:rsidR="0084540B" w:rsidRPr="00520F33">
        <w:rPr>
          <w:lang w:val="en-GB"/>
        </w:rPr>
        <w:t xml:space="preserve"> contravened no</w:t>
      </w:r>
      <w:r w:rsidR="00902D0B" w:rsidRPr="00520F33">
        <w:rPr>
          <w:lang w:val="en-GB"/>
        </w:rPr>
        <w:t xml:space="preserve"> </w:t>
      </w:r>
      <w:r w:rsidR="0084540B" w:rsidRPr="00520F33">
        <w:rPr>
          <w:lang w:val="en-GB"/>
        </w:rPr>
        <w:t>by</w:t>
      </w:r>
      <w:r w:rsidR="006442DA">
        <w:rPr>
          <w:lang w:val="en-GB"/>
        </w:rPr>
        <w:t>-</w:t>
      </w:r>
      <w:r w:rsidR="0084540B" w:rsidRPr="00520F33">
        <w:rPr>
          <w:lang w:val="en-GB"/>
        </w:rPr>
        <w:t>laws</w:t>
      </w:r>
      <w:r w:rsidR="007D0E22" w:rsidRPr="00520F33">
        <w:rPr>
          <w:lang w:val="en-GB"/>
        </w:rPr>
        <w:t xml:space="preserve"> except</w:t>
      </w:r>
      <w:r w:rsidR="00A71A62" w:rsidRPr="00520F33">
        <w:rPr>
          <w:lang w:val="en-GB"/>
        </w:rPr>
        <w:t xml:space="preserve"> that the area where they were trading was</w:t>
      </w:r>
      <w:r w:rsidR="007D0E22" w:rsidRPr="00520F33">
        <w:rPr>
          <w:lang w:val="en-GB"/>
        </w:rPr>
        <w:t xml:space="preserve"> a restricte</w:t>
      </w:r>
      <w:r w:rsidR="00A71A62" w:rsidRPr="00520F33">
        <w:rPr>
          <w:lang w:val="en-GB"/>
        </w:rPr>
        <w:t>d or prohibited area</w:t>
      </w:r>
      <w:r w:rsidR="0084540B" w:rsidRPr="00520F33">
        <w:rPr>
          <w:lang w:val="en-GB"/>
        </w:rPr>
        <w:t>. When asked if Amoah</w:t>
      </w:r>
      <w:r w:rsidR="00A71A62" w:rsidRPr="00520F33">
        <w:rPr>
          <w:lang w:val="en-GB"/>
        </w:rPr>
        <w:t xml:space="preserve"> or any of the plaintiffs were</w:t>
      </w:r>
      <w:r w:rsidR="0084540B" w:rsidRPr="00520F33">
        <w:rPr>
          <w:lang w:val="en-GB"/>
        </w:rPr>
        <w:t xml:space="preserve"> given a notice to remove the container as stipulated by the</w:t>
      </w:r>
      <w:r w:rsidR="007D0E22" w:rsidRPr="00520F33">
        <w:rPr>
          <w:lang w:val="en-GB"/>
        </w:rPr>
        <w:t xml:space="preserve"> KSD municipal by-</w:t>
      </w:r>
      <w:r w:rsidR="0084540B" w:rsidRPr="00520F33">
        <w:rPr>
          <w:lang w:val="en-GB"/>
        </w:rPr>
        <w:t>law</w:t>
      </w:r>
      <w:r w:rsidR="007D0E22" w:rsidRPr="00520F33">
        <w:rPr>
          <w:lang w:val="en-GB"/>
        </w:rPr>
        <w:t>s</w:t>
      </w:r>
      <w:r w:rsidR="0084540B" w:rsidRPr="00520F33">
        <w:rPr>
          <w:lang w:val="en-GB"/>
        </w:rPr>
        <w:t>, Maqokolo maintained that the notice was verbally conveyed to the Street Commit</w:t>
      </w:r>
      <w:r w:rsidR="00E62F5E" w:rsidRPr="00520F33">
        <w:rPr>
          <w:lang w:val="en-GB"/>
        </w:rPr>
        <w:t>tees to inform its communit</w:t>
      </w:r>
      <w:r w:rsidR="007D0E22" w:rsidRPr="00520F33">
        <w:rPr>
          <w:lang w:val="en-GB"/>
        </w:rPr>
        <w:t>ies. When asked if the container</w:t>
      </w:r>
      <w:r w:rsidR="00E62F5E" w:rsidRPr="00520F33">
        <w:rPr>
          <w:lang w:val="en-GB"/>
        </w:rPr>
        <w:t xml:space="preserve"> owner</w:t>
      </w:r>
      <w:r w:rsidR="007D0E22" w:rsidRPr="00520F33">
        <w:rPr>
          <w:lang w:val="en-GB"/>
        </w:rPr>
        <w:t>s</w:t>
      </w:r>
      <w:r w:rsidR="00E62F5E" w:rsidRPr="00520F33">
        <w:rPr>
          <w:lang w:val="en-GB"/>
        </w:rPr>
        <w:t xml:space="preserve"> were issued with receipts as proof that their containers were stored, Maqokolo testified that he</w:t>
      </w:r>
      <w:r w:rsidR="007D0E22" w:rsidRPr="00520F33">
        <w:rPr>
          <w:lang w:val="en-GB"/>
        </w:rPr>
        <w:t xml:space="preserve"> bore no knowledge of who the container owners were hence no receipt</w:t>
      </w:r>
      <w:r w:rsidR="00834199">
        <w:rPr>
          <w:lang w:val="en-GB"/>
        </w:rPr>
        <w:t>s</w:t>
      </w:r>
      <w:r w:rsidR="007D0E22" w:rsidRPr="00520F33">
        <w:rPr>
          <w:lang w:val="en-GB"/>
        </w:rPr>
        <w:t xml:space="preserve"> were issued. </w:t>
      </w:r>
      <w:r w:rsidR="00E62F5E" w:rsidRPr="00520F33">
        <w:rPr>
          <w:lang w:val="en-GB"/>
        </w:rPr>
        <w:t>With this evidence, the defendant closed its case.</w:t>
      </w:r>
    </w:p>
    <w:p w14:paraId="12AFA203" w14:textId="77777777" w:rsidR="00E62F5E" w:rsidRPr="00520F33" w:rsidRDefault="00E62F5E" w:rsidP="00520F33">
      <w:pPr>
        <w:pStyle w:val="ListParagraph"/>
        <w:tabs>
          <w:tab w:val="left" w:pos="851"/>
        </w:tabs>
        <w:ind w:left="0"/>
        <w:jc w:val="both"/>
        <w:rPr>
          <w:lang w:val="en-GB"/>
        </w:rPr>
      </w:pPr>
    </w:p>
    <w:p w14:paraId="76E70D13" w14:textId="77777777" w:rsidR="00E62F5E" w:rsidRPr="00612F1E" w:rsidRDefault="00FD3C2C" w:rsidP="00612F1E">
      <w:pPr>
        <w:pStyle w:val="ListParagraph"/>
        <w:tabs>
          <w:tab w:val="left" w:pos="851"/>
        </w:tabs>
        <w:spacing w:after="120"/>
        <w:ind w:left="0"/>
        <w:jc w:val="both"/>
        <w:rPr>
          <w:b/>
          <w:lang w:val="en-GB"/>
        </w:rPr>
      </w:pPr>
      <w:r w:rsidRPr="00612F1E">
        <w:rPr>
          <w:b/>
          <w:lang w:val="en-GB"/>
        </w:rPr>
        <w:t>The common cause facts</w:t>
      </w:r>
    </w:p>
    <w:p w14:paraId="18ED96C1" w14:textId="77777777" w:rsidR="008506A3" w:rsidRPr="00520F33" w:rsidRDefault="00ED7C2E" w:rsidP="00520F33">
      <w:pPr>
        <w:pStyle w:val="ListParagraph"/>
        <w:tabs>
          <w:tab w:val="left" w:pos="851"/>
        </w:tabs>
        <w:ind w:left="0"/>
        <w:jc w:val="both"/>
        <w:rPr>
          <w:lang w:val="en-GB"/>
        </w:rPr>
      </w:pPr>
      <w:r w:rsidRPr="00520F33">
        <w:rPr>
          <w:lang w:val="en-GB"/>
        </w:rPr>
        <w:t>[25</w:t>
      </w:r>
      <w:r w:rsidR="00E62F5E" w:rsidRPr="00520F33">
        <w:rPr>
          <w:lang w:val="en-GB"/>
        </w:rPr>
        <w:t>]</w:t>
      </w:r>
      <w:r w:rsidR="00FD3C2C">
        <w:rPr>
          <w:lang w:val="en-GB"/>
        </w:rPr>
        <w:tab/>
      </w:r>
      <w:r w:rsidR="008506A3" w:rsidRPr="00520F33">
        <w:rPr>
          <w:lang w:val="en-GB"/>
        </w:rPr>
        <w:t>The following facts are found to have been proven, that:</w:t>
      </w:r>
    </w:p>
    <w:p w14:paraId="6DBD1F89" w14:textId="77777777" w:rsidR="008506A3" w:rsidRPr="00520F33" w:rsidRDefault="008506A3" w:rsidP="00520F33">
      <w:pPr>
        <w:pStyle w:val="ListParagraph"/>
        <w:tabs>
          <w:tab w:val="left" w:pos="851"/>
        </w:tabs>
        <w:ind w:left="0"/>
        <w:jc w:val="both"/>
        <w:rPr>
          <w:lang w:val="en-GB"/>
        </w:rPr>
      </w:pPr>
    </w:p>
    <w:p w14:paraId="0B6FB82B" w14:textId="77777777" w:rsidR="00017D79" w:rsidRPr="00520F33" w:rsidRDefault="00A03380" w:rsidP="00612F1E">
      <w:pPr>
        <w:pStyle w:val="ListParagraph"/>
        <w:tabs>
          <w:tab w:val="left" w:pos="851"/>
        </w:tabs>
        <w:ind w:left="0"/>
        <w:jc w:val="both"/>
        <w:rPr>
          <w:lang w:val="en-GB"/>
        </w:rPr>
      </w:pPr>
      <w:r>
        <w:rPr>
          <w:lang w:val="en-GB"/>
        </w:rPr>
        <w:lastRenderedPageBreak/>
        <w:t>25.</w:t>
      </w:r>
      <w:r w:rsidR="00017D79" w:rsidRPr="00520F33">
        <w:rPr>
          <w:lang w:val="en-GB"/>
        </w:rPr>
        <w:t>1</w:t>
      </w:r>
      <w:r w:rsidR="005B5D02">
        <w:rPr>
          <w:lang w:val="en-GB"/>
        </w:rPr>
        <w:tab/>
      </w:r>
      <w:r w:rsidR="009A6BDD" w:rsidRPr="00520F33">
        <w:rPr>
          <w:lang w:val="en-GB"/>
        </w:rPr>
        <w:t>On 24 December 2010, the KSD M</w:t>
      </w:r>
      <w:r w:rsidR="00485F4F" w:rsidRPr="00520F33">
        <w:rPr>
          <w:lang w:val="en-GB"/>
        </w:rPr>
        <w:t>unicipal Manager published the b</w:t>
      </w:r>
      <w:r w:rsidR="009A6BDD" w:rsidRPr="00520F33">
        <w:rPr>
          <w:lang w:val="en-GB"/>
        </w:rPr>
        <w:t xml:space="preserve">y-laws relating to </w:t>
      </w:r>
      <w:r w:rsidR="007D0E22" w:rsidRPr="00520F33">
        <w:rPr>
          <w:lang w:val="en-GB"/>
        </w:rPr>
        <w:t xml:space="preserve">Street trading, </w:t>
      </w:r>
      <w:r w:rsidR="008506A3" w:rsidRPr="00520F33">
        <w:rPr>
          <w:lang w:val="en-GB"/>
        </w:rPr>
        <w:t>L</w:t>
      </w:r>
      <w:r w:rsidR="005F342A" w:rsidRPr="00520F33">
        <w:rPr>
          <w:lang w:val="en-GB"/>
        </w:rPr>
        <w:t xml:space="preserve">ocal </w:t>
      </w:r>
      <w:r w:rsidR="00343EAE" w:rsidRPr="00520F33">
        <w:rPr>
          <w:lang w:val="en-GB"/>
        </w:rPr>
        <w:t>Authority</w:t>
      </w:r>
      <w:r w:rsidR="005F342A" w:rsidRPr="00520F33">
        <w:rPr>
          <w:lang w:val="en-GB"/>
        </w:rPr>
        <w:t xml:space="preserve"> notice 137</w:t>
      </w:r>
      <w:r>
        <w:rPr>
          <w:lang w:val="en-GB"/>
        </w:rPr>
        <w:t xml:space="preserve"> </w:t>
      </w:r>
      <w:r w:rsidR="007D0E22" w:rsidRPr="00520F33">
        <w:rPr>
          <w:lang w:val="en-GB"/>
        </w:rPr>
        <w:t>(</w:t>
      </w:r>
      <w:r w:rsidR="00F21F49" w:rsidRPr="00520F33">
        <w:rPr>
          <w:lang w:val="en-GB"/>
        </w:rPr>
        <w:t>‘</w:t>
      </w:r>
      <w:r w:rsidR="007D0E22" w:rsidRPr="00520F33">
        <w:rPr>
          <w:lang w:val="en-GB"/>
        </w:rPr>
        <w:t>the KSD municipal by-laws</w:t>
      </w:r>
      <w:r w:rsidR="00F21F49" w:rsidRPr="00520F33">
        <w:rPr>
          <w:lang w:val="en-GB"/>
        </w:rPr>
        <w:t>’</w:t>
      </w:r>
      <w:r w:rsidR="007D0E22" w:rsidRPr="00520F33">
        <w:rPr>
          <w:lang w:val="en-GB"/>
        </w:rPr>
        <w:t>)</w:t>
      </w:r>
      <w:r w:rsidR="005F342A" w:rsidRPr="00520F33">
        <w:rPr>
          <w:lang w:val="en-GB"/>
        </w:rPr>
        <w:t xml:space="preserve">. </w:t>
      </w:r>
      <w:r w:rsidR="002C3B42" w:rsidRPr="00520F33">
        <w:rPr>
          <w:lang w:val="en-GB"/>
        </w:rPr>
        <w:t>As defined in</w:t>
      </w:r>
      <w:r w:rsidR="00273449" w:rsidRPr="00520F33">
        <w:rPr>
          <w:lang w:val="en-GB"/>
        </w:rPr>
        <w:t xml:space="preserve"> </w:t>
      </w:r>
      <w:r>
        <w:rPr>
          <w:lang w:val="en-GB"/>
        </w:rPr>
        <w:t>c</w:t>
      </w:r>
      <w:r w:rsidR="00273449" w:rsidRPr="00520F33">
        <w:rPr>
          <w:lang w:val="en-GB"/>
        </w:rPr>
        <w:t xml:space="preserve">lause 1 </w:t>
      </w:r>
      <w:r w:rsidR="002C3B42" w:rsidRPr="00520F33">
        <w:rPr>
          <w:lang w:val="en-GB"/>
        </w:rPr>
        <w:t xml:space="preserve">of the </w:t>
      </w:r>
      <w:r w:rsidR="00F21F49" w:rsidRPr="00520F33">
        <w:rPr>
          <w:lang w:val="en-GB"/>
        </w:rPr>
        <w:t>KSD municipal by-laws</w:t>
      </w:r>
      <w:r>
        <w:rPr>
          <w:lang w:val="en-GB"/>
        </w:rPr>
        <w:t>,</w:t>
      </w:r>
      <w:r w:rsidR="002C3B42" w:rsidRPr="00520F33">
        <w:rPr>
          <w:rStyle w:val="FootnoteReference"/>
          <w:lang w:val="en-GB"/>
        </w:rPr>
        <w:footnoteReference w:id="2"/>
      </w:r>
      <w:r w:rsidR="002C3B42" w:rsidRPr="00520F33">
        <w:rPr>
          <w:lang w:val="en-GB"/>
        </w:rPr>
        <w:t xml:space="preserve"> the plaintiffs were street traders</w:t>
      </w:r>
      <w:r w:rsidR="00273449" w:rsidRPr="00520F33">
        <w:rPr>
          <w:rStyle w:val="FootnoteReference"/>
          <w:lang w:val="en-GB"/>
        </w:rPr>
        <w:footnoteReference w:id="3"/>
      </w:r>
      <w:r w:rsidR="002C3B42" w:rsidRPr="00520F33">
        <w:rPr>
          <w:lang w:val="en-GB"/>
        </w:rPr>
        <w:t xml:space="preserve"> offering services for the reward in a public area. </w:t>
      </w:r>
      <w:r w:rsidR="00563784" w:rsidRPr="00520F33">
        <w:rPr>
          <w:lang w:val="en-GB"/>
        </w:rPr>
        <w:t>They were operating a hair salon.</w:t>
      </w:r>
    </w:p>
    <w:p w14:paraId="57F90497" w14:textId="77777777" w:rsidR="00017D79" w:rsidRPr="00520F33" w:rsidRDefault="00017D79" w:rsidP="00520F33">
      <w:pPr>
        <w:pStyle w:val="ListParagraph"/>
        <w:tabs>
          <w:tab w:val="left" w:pos="851"/>
        </w:tabs>
        <w:ind w:left="0"/>
        <w:jc w:val="both"/>
        <w:rPr>
          <w:lang w:val="en-GB"/>
        </w:rPr>
      </w:pPr>
    </w:p>
    <w:p w14:paraId="0731ECD3" w14:textId="77777777" w:rsidR="00017D79" w:rsidRPr="006F7F63" w:rsidRDefault="006F7F63" w:rsidP="00612F1E">
      <w:pPr>
        <w:tabs>
          <w:tab w:val="left" w:pos="851"/>
        </w:tabs>
        <w:jc w:val="both"/>
        <w:rPr>
          <w:lang w:val="en-GB"/>
        </w:rPr>
      </w:pPr>
      <w:r>
        <w:rPr>
          <w:lang w:val="en-GB"/>
        </w:rPr>
        <w:t>25.</w:t>
      </w:r>
      <w:r w:rsidR="00017D79" w:rsidRPr="006F7F63">
        <w:rPr>
          <w:lang w:val="en-GB"/>
        </w:rPr>
        <w:t>2</w:t>
      </w:r>
      <w:r>
        <w:rPr>
          <w:lang w:val="en-GB"/>
        </w:rPr>
        <w:tab/>
      </w:r>
      <w:r w:rsidR="00273449" w:rsidRPr="006F7F63">
        <w:rPr>
          <w:lang w:val="en-GB"/>
        </w:rPr>
        <w:t>On 19 June 2009, the KSD municipality approved the plaintiffs</w:t>
      </w:r>
      <w:r w:rsidR="00017D79" w:rsidRPr="006F7F63">
        <w:rPr>
          <w:lang w:val="en-GB"/>
        </w:rPr>
        <w:t>’</w:t>
      </w:r>
      <w:r w:rsidR="00273449" w:rsidRPr="006F7F63">
        <w:rPr>
          <w:lang w:val="en-GB"/>
        </w:rPr>
        <w:t xml:space="preserve"> application to fit a container</w:t>
      </w:r>
      <w:r w:rsidR="007D0E22" w:rsidRPr="006F7F63">
        <w:rPr>
          <w:lang w:val="en-GB"/>
        </w:rPr>
        <w:t xml:space="preserve"> next to Plaza S</w:t>
      </w:r>
      <w:r w:rsidR="00017D79" w:rsidRPr="006F7F63">
        <w:rPr>
          <w:lang w:val="en-GB"/>
        </w:rPr>
        <w:t>hopping complex</w:t>
      </w:r>
      <w:r w:rsidR="00563784" w:rsidRPr="006F7F63">
        <w:rPr>
          <w:lang w:val="en-GB"/>
        </w:rPr>
        <w:t>, an area that was designated</w:t>
      </w:r>
      <w:r w:rsidR="00343EAE" w:rsidRPr="006F7F63">
        <w:rPr>
          <w:lang w:val="en-GB"/>
        </w:rPr>
        <w:t xml:space="preserve"> to the plaintiffs</w:t>
      </w:r>
      <w:r w:rsidR="00273449" w:rsidRPr="006F7F63">
        <w:rPr>
          <w:lang w:val="en-GB"/>
        </w:rPr>
        <w:t xml:space="preserve"> and approved by the KSD </w:t>
      </w:r>
      <w:r w:rsidR="00343EAE" w:rsidRPr="006F7F63">
        <w:rPr>
          <w:lang w:val="en-GB"/>
        </w:rPr>
        <w:t>municipality for that purpose</w:t>
      </w:r>
      <w:r w:rsidR="00273449" w:rsidRPr="006F7F63">
        <w:rPr>
          <w:lang w:val="en-GB"/>
        </w:rPr>
        <w:t>.</w:t>
      </w:r>
    </w:p>
    <w:p w14:paraId="21571792" w14:textId="77777777" w:rsidR="00017D79" w:rsidRPr="00F65C29" w:rsidRDefault="00017D79" w:rsidP="00612F1E">
      <w:pPr>
        <w:tabs>
          <w:tab w:val="left" w:pos="851"/>
        </w:tabs>
        <w:jc w:val="both"/>
        <w:rPr>
          <w:lang w:val="en-GB"/>
        </w:rPr>
      </w:pPr>
    </w:p>
    <w:p w14:paraId="2530095E" w14:textId="77777777" w:rsidR="00E62F5E" w:rsidRPr="006F7F63" w:rsidRDefault="006F7F63" w:rsidP="00612F1E">
      <w:pPr>
        <w:tabs>
          <w:tab w:val="left" w:pos="851"/>
        </w:tabs>
        <w:jc w:val="both"/>
        <w:rPr>
          <w:lang w:val="en-GB"/>
        </w:rPr>
      </w:pPr>
      <w:r>
        <w:rPr>
          <w:lang w:val="en-GB"/>
        </w:rPr>
        <w:t>25.</w:t>
      </w:r>
      <w:r w:rsidR="00017D79" w:rsidRPr="006F7F63">
        <w:rPr>
          <w:lang w:val="en-GB"/>
        </w:rPr>
        <w:t>3</w:t>
      </w:r>
      <w:r w:rsidR="003C1AC7">
        <w:rPr>
          <w:lang w:val="en-GB"/>
        </w:rPr>
        <w:tab/>
      </w:r>
      <w:r w:rsidR="00273449" w:rsidRPr="006F7F63">
        <w:rPr>
          <w:lang w:val="en-GB"/>
        </w:rPr>
        <w:t xml:space="preserve">The plaintiffs had been trading in the area for approximately </w:t>
      </w:r>
      <w:r w:rsidR="00017D79" w:rsidRPr="006F7F63">
        <w:rPr>
          <w:lang w:val="en-GB"/>
        </w:rPr>
        <w:t>eight years.</w:t>
      </w:r>
    </w:p>
    <w:p w14:paraId="3EE42002" w14:textId="77777777" w:rsidR="00017D79" w:rsidRPr="00F65C29" w:rsidRDefault="00017D79" w:rsidP="00612F1E">
      <w:pPr>
        <w:tabs>
          <w:tab w:val="left" w:pos="851"/>
        </w:tabs>
        <w:jc w:val="both"/>
        <w:rPr>
          <w:lang w:val="en-GB"/>
        </w:rPr>
      </w:pPr>
    </w:p>
    <w:p w14:paraId="50ACC3CB" w14:textId="77777777" w:rsidR="00017D79" w:rsidRPr="003C1AC7" w:rsidRDefault="003C1AC7" w:rsidP="00612F1E">
      <w:pPr>
        <w:tabs>
          <w:tab w:val="left" w:pos="851"/>
        </w:tabs>
        <w:jc w:val="both"/>
        <w:rPr>
          <w:lang w:val="en-GB"/>
        </w:rPr>
      </w:pPr>
      <w:r w:rsidRPr="003C1AC7">
        <w:rPr>
          <w:lang w:val="en-GB"/>
        </w:rPr>
        <w:t>25.</w:t>
      </w:r>
      <w:r w:rsidR="00017D79" w:rsidRPr="003C1AC7">
        <w:rPr>
          <w:lang w:val="en-GB"/>
        </w:rPr>
        <w:t>4</w:t>
      </w:r>
      <w:r w:rsidRPr="003C1AC7">
        <w:rPr>
          <w:lang w:val="en-GB"/>
        </w:rPr>
        <w:tab/>
      </w:r>
      <w:r w:rsidR="00017D79" w:rsidRPr="003C1AC7">
        <w:rPr>
          <w:lang w:val="en-GB"/>
        </w:rPr>
        <w:t xml:space="preserve">During March 2017, the KSD </w:t>
      </w:r>
      <w:r w:rsidR="009A6BDD" w:rsidRPr="003C1AC7">
        <w:rPr>
          <w:lang w:val="en-GB"/>
        </w:rPr>
        <w:t>municipality removed</w:t>
      </w:r>
      <w:r w:rsidR="00017D79" w:rsidRPr="003C1AC7">
        <w:rPr>
          <w:lang w:val="en-GB"/>
        </w:rPr>
        <w:t xml:space="preserve"> the informal traders from their trading places and confiscated their containers and other goods. The </w:t>
      </w:r>
      <w:r w:rsidR="009A6BDD" w:rsidRPr="003C1AC7">
        <w:rPr>
          <w:lang w:val="en-GB"/>
        </w:rPr>
        <w:t xml:space="preserve">properties would be </w:t>
      </w:r>
      <w:r w:rsidR="005F342A" w:rsidRPr="003C1AC7">
        <w:rPr>
          <w:lang w:val="en-GB"/>
        </w:rPr>
        <w:t>conveyed to</w:t>
      </w:r>
      <w:r w:rsidR="009A6BDD" w:rsidRPr="003C1AC7">
        <w:rPr>
          <w:lang w:val="en-GB"/>
        </w:rPr>
        <w:t xml:space="preserve"> kwa-</w:t>
      </w:r>
      <w:r w:rsidR="00011C66">
        <w:rPr>
          <w:lang w:val="en-GB"/>
        </w:rPr>
        <w:t>f</w:t>
      </w:r>
      <w:r w:rsidR="00017D79" w:rsidRPr="003C1AC7">
        <w:rPr>
          <w:lang w:val="en-GB"/>
        </w:rPr>
        <w:t>leet</w:t>
      </w:r>
      <w:r w:rsidR="009A6BDD" w:rsidRPr="003C1AC7">
        <w:rPr>
          <w:lang w:val="en-GB"/>
        </w:rPr>
        <w:t xml:space="preserve"> for safe keeping. </w:t>
      </w:r>
      <w:r w:rsidR="00485F4F" w:rsidRPr="003C1AC7">
        <w:rPr>
          <w:lang w:val="en-GB"/>
        </w:rPr>
        <w:t>As a matter of practic</w:t>
      </w:r>
      <w:r w:rsidR="007D0E22" w:rsidRPr="003C1AC7">
        <w:rPr>
          <w:lang w:val="en-GB"/>
        </w:rPr>
        <w:t>e and i</w:t>
      </w:r>
      <w:r w:rsidR="009A6BDD" w:rsidRPr="003C1AC7">
        <w:rPr>
          <w:lang w:val="en-GB"/>
        </w:rPr>
        <w:t xml:space="preserve">n terms of </w:t>
      </w:r>
      <w:r w:rsidR="00485F4F" w:rsidRPr="003C1AC7">
        <w:rPr>
          <w:lang w:val="en-GB"/>
        </w:rPr>
        <w:t>clause 9 of the KSD municipal by-laws</w:t>
      </w:r>
      <w:r w:rsidR="009A6BDD" w:rsidRPr="003C1AC7">
        <w:rPr>
          <w:lang w:val="en-GB"/>
        </w:rPr>
        <w:t xml:space="preserve">, </w:t>
      </w:r>
      <w:r w:rsidR="00DB5F62" w:rsidRPr="003C1AC7">
        <w:rPr>
          <w:lang w:val="en-GB"/>
        </w:rPr>
        <w:t xml:space="preserve">it was expected of </w:t>
      </w:r>
      <w:r w:rsidR="00AB2BE0" w:rsidRPr="003C1AC7">
        <w:rPr>
          <w:lang w:val="en-GB"/>
        </w:rPr>
        <w:t>the authorised</w:t>
      </w:r>
      <w:r w:rsidR="00DB5F62" w:rsidRPr="003C1AC7">
        <w:rPr>
          <w:lang w:val="en-GB"/>
        </w:rPr>
        <w:t xml:space="preserve"> official to</w:t>
      </w:r>
      <w:r w:rsidR="009A6BDD" w:rsidRPr="003C1AC7">
        <w:rPr>
          <w:lang w:val="en-GB"/>
        </w:rPr>
        <w:t xml:space="preserve"> issue a receipt for any property so removed and impounded, which receipt would itemise the property to be removed and impounded.</w:t>
      </w:r>
      <w:r w:rsidR="00DB5F62" w:rsidRPr="00520F33">
        <w:rPr>
          <w:rStyle w:val="FootnoteReference"/>
          <w:lang w:val="en-GB"/>
        </w:rPr>
        <w:footnoteReference w:id="4"/>
      </w:r>
    </w:p>
    <w:p w14:paraId="0EE01F23" w14:textId="77777777" w:rsidR="00B26BC4" w:rsidRPr="00F65C29" w:rsidRDefault="00B26BC4" w:rsidP="00612F1E">
      <w:pPr>
        <w:tabs>
          <w:tab w:val="left" w:pos="851"/>
        </w:tabs>
        <w:jc w:val="both"/>
        <w:rPr>
          <w:lang w:val="en-GB"/>
        </w:rPr>
      </w:pPr>
    </w:p>
    <w:p w14:paraId="471733C4" w14:textId="77777777" w:rsidR="009A6BDD" w:rsidRPr="00F65C29" w:rsidRDefault="00F65C29" w:rsidP="00612F1E">
      <w:pPr>
        <w:tabs>
          <w:tab w:val="left" w:pos="851"/>
        </w:tabs>
        <w:jc w:val="both"/>
        <w:rPr>
          <w:lang w:val="en-GB"/>
        </w:rPr>
      </w:pPr>
      <w:r w:rsidRPr="00F65C29">
        <w:rPr>
          <w:lang w:val="en-GB"/>
        </w:rPr>
        <w:t>25.</w:t>
      </w:r>
      <w:r w:rsidR="009A6BDD" w:rsidRPr="00F65C29">
        <w:rPr>
          <w:lang w:val="en-GB"/>
        </w:rPr>
        <w:t>5</w:t>
      </w:r>
      <w:r w:rsidRPr="00F65C29">
        <w:rPr>
          <w:lang w:val="en-GB"/>
        </w:rPr>
        <w:tab/>
      </w:r>
      <w:r w:rsidR="00F21F49" w:rsidRPr="00F65C29">
        <w:rPr>
          <w:lang w:val="en-GB"/>
        </w:rPr>
        <w:t>U</w:t>
      </w:r>
      <w:r w:rsidR="00DC08AA" w:rsidRPr="00F65C29">
        <w:rPr>
          <w:lang w:val="en-GB"/>
        </w:rPr>
        <w:t xml:space="preserve">nlike other </w:t>
      </w:r>
      <w:r w:rsidR="00563784" w:rsidRPr="00F65C29">
        <w:rPr>
          <w:lang w:val="en-GB"/>
        </w:rPr>
        <w:t>containers, the</w:t>
      </w:r>
      <w:r w:rsidR="00DC08AA" w:rsidRPr="00F65C29">
        <w:rPr>
          <w:lang w:val="en-GB"/>
        </w:rPr>
        <w:t xml:space="preserve"> plaintiffs’</w:t>
      </w:r>
      <w:r w:rsidR="00CF413C" w:rsidRPr="00F65C29">
        <w:rPr>
          <w:lang w:val="en-GB"/>
        </w:rPr>
        <w:t xml:space="preserve"> container</w:t>
      </w:r>
      <w:r w:rsidR="00DC08AA" w:rsidRPr="00F65C29">
        <w:rPr>
          <w:lang w:val="en-GB"/>
        </w:rPr>
        <w:t xml:space="preserve"> </w:t>
      </w:r>
      <w:r w:rsidR="006D20B4" w:rsidRPr="00F65C29">
        <w:rPr>
          <w:lang w:val="en-GB"/>
        </w:rPr>
        <w:t>co</w:t>
      </w:r>
      <w:r w:rsidR="00DC08AA" w:rsidRPr="00F65C29">
        <w:rPr>
          <w:lang w:val="en-GB"/>
        </w:rPr>
        <w:t xml:space="preserve">uld not be </w:t>
      </w:r>
      <w:r w:rsidR="00563784" w:rsidRPr="00F65C29">
        <w:rPr>
          <w:lang w:val="en-GB"/>
        </w:rPr>
        <w:t>detached</w:t>
      </w:r>
      <w:r w:rsidR="006D20B4" w:rsidRPr="00F65C29">
        <w:rPr>
          <w:lang w:val="en-GB"/>
        </w:rPr>
        <w:t xml:space="preserve"> on the same day as the removal of other t</w:t>
      </w:r>
      <w:r w:rsidR="00A268CA" w:rsidRPr="00F65C29">
        <w:rPr>
          <w:lang w:val="en-GB"/>
        </w:rPr>
        <w:t>raders’ products and containers because it was attached to an immovable structure.</w:t>
      </w:r>
    </w:p>
    <w:p w14:paraId="6029CCEE" w14:textId="77777777" w:rsidR="006D20B4" w:rsidRPr="00520F33" w:rsidRDefault="006D20B4" w:rsidP="00520F33">
      <w:pPr>
        <w:pStyle w:val="ListParagraph"/>
        <w:tabs>
          <w:tab w:val="left" w:pos="851"/>
        </w:tabs>
        <w:ind w:left="567"/>
        <w:jc w:val="both"/>
        <w:rPr>
          <w:lang w:val="en-GB"/>
        </w:rPr>
      </w:pPr>
    </w:p>
    <w:p w14:paraId="3EA7A16D" w14:textId="77777777" w:rsidR="006D20B4" w:rsidRPr="007B6877" w:rsidRDefault="007B6877" w:rsidP="00612F1E">
      <w:pPr>
        <w:tabs>
          <w:tab w:val="left" w:pos="851"/>
        </w:tabs>
        <w:jc w:val="both"/>
        <w:rPr>
          <w:lang w:val="en-GB"/>
        </w:rPr>
      </w:pPr>
      <w:r w:rsidRPr="007B6877">
        <w:rPr>
          <w:lang w:val="en-GB"/>
        </w:rPr>
        <w:t>25.</w:t>
      </w:r>
      <w:r w:rsidR="006D20B4" w:rsidRPr="007B6877">
        <w:rPr>
          <w:lang w:val="en-GB"/>
        </w:rPr>
        <w:t>6</w:t>
      </w:r>
      <w:r w:rsidRPr="007B6877">
        <w:rPr>
          <w:lang w:val="en-GB"/>
        </w:rPr>
        <w:tab/>
      </w:r>
      <w:r w:rsidR="00343EAE" w:rsidRPr="007B6877">
        <w:rPr>
          <w:lang w:val="en-GB"/>
        </w:rPr>
        <w:t>W</w:t>
      </w:r>
      <w:r w:rsidR="006D20B4" w:rsidRPr="007B6877">
        <w:rPr>
          <w:lang w:val="en-GB"/>
        </w:rPr>
        <w:t xml:space="preserve">hen the plaintiffs’ container </w:t>
      </w:r>
      <w:r w:rsidR="00DC08AA" w:rsidRPr="007B6877">
        <w:rPr>
          <w:lang w:val="en-GB"/>
        </w:rPr>
        <w:t>was detached</w:t>
      </w:r>
      <w:r w:rsidR="00343EAE" w:rsidRPr="007B6877">
        <w:rPr>
          <w:lang w:val="en-GB"/>
        </w:rPr>
        <w:t>, a TLB was used</w:t>
      </w:r>
      <w:r w:rsidR="00CF413C" w:rsidRPr="007B6877">
        <w:rPr>
          <w:lang w:val="en-GB"/>
        </w:rPr>
        <w:t>,</w:t>
      </w:r>
      <w:r w:rsidR="008506A3" w:rsidRPr="007B6877">
        <w:rPr>
          <w:lang w:val="en-GB"/>
        </w:rPr>
        <w:t xml:space="preserve"> and the removal was conducted in the presence of the second plaintiff.</w:t>
      </w:r>
      <w:r w:rsidR="00354B23" w:rsidRPr="007B6877">
        <w:rPr>
          <w:lang w:val="en-GB"/>
        </w:rPr>
        <w:t xml:space="preserve"> It was not seriously</w:t>
      </w:r>
      <w:r w:rsidR="00C028CD" w:rsidRPr="007B6877">
        <w:rPr>
          <w:lang w:val="en-GB"/>
        </w:rPr>
        <w:t xml:space="preserve"> disput</w:t>
      </w:r>
      <w:r w:rsidR="00DC08AA" w:rsidRPr="007B6877">
        <w:rPr>
          <w:lang w:val="en-GB"/>
        </w:rPr>
        <w:t>e</w:t>
      </w:r>
      <w:r w:rsidR="00354B23" w:rsidRPr="007B6877">
        <w:rPr>
          <w:lang w:val="en-GB"/>
        </w:rPr>
        <w:t>d</w:t>
      </w:r>
      <w:r w:rsidR="00DC08AA" w:rsidRPr="007B6877">
        <w:rPr>
          <w:lang w:val="en-GB"/>
        </w:rPr>
        <w:t xml:space="preserve"> that the container was </w:t>
      </w:r>
      <w:r w:rsidR="00563784" w:rsidRPr="007B6877">
        <w:rPr>
          <w:lang w:val="en-GB"/>
        </w:rPr>
        <w:t>removed</w:t>
      </w:r>
      <w:r w:rsidR="00C028CD" w:rsidRPr="007B6877">
        <w:rPr>
          <w:lang w:val="en-GB"/>
        </w:rPr>
        <w:t xml:space="preserve"> with its contents.</w:t>
      </w:r>
    </w:p>
    <w:p w14:paraId="3FE899B4" w14:textId="77777777" w:rsidR="00343EAE" w:rsidRPr="00520F33" w:rsidRDefault="00343EAE" w:rsidP="00520F33">
      <w:pPr>
        <w:pStyle w:val="ListParagraph"/>
        <w:tabs>
          <w:tab w:val="left" w:pos="851"/>
        </w:tabs>
        <w:ind w:left="567"/>
        <w:jc w:val="both"/>
        <w:rPr>
          <w:lang w:val="en-GB"/>
        </w:rPr>
      </w:pPr>
    </w:p>
    <w:p w14:paraId="595D76B1" w14:textId="77777777" w:rsidR="00343EAE" w:rsidRPr="00520F33" w:rsidRDefault="009D721B" w:rsidP="00612F1E">
      <w:pPr>
        <w:pStyle w:val="ListParagraph"/>
        <w:tabs>
          <w:tab w:val="left" w:pos="851"/>
        </w:tabs>
        <w:spacing w:after="120"/>
        <w:ind w:left="0"/>
        <w:jc w:val="both"/>
        <w:rPr>
          <w:b/>
          <w:lang w:val="en-GB"/>
        </w:rPr>
      </w:pPr>
      <w:r>
        <w:rPr>
          <w:b/>
          <w:lang w:val="en-GB"/>
        </w:rPr>
        <w:t>The issues</w:t>
      </w:r>
    </w:p>
    <w:p w14:paraId="719F3825" w14:textId="77777777" w:rsidR="004A0528" w:rsidRPr="00520F33" w:rsidRDefault="00343EAE" w:rsidP="00520F33">
      <w:pPr>
        <w:pStyle w:val="ListParagraph"/>
        <w:tabs>
          <w:tab w:val="left" w:pos="851"/>
        </w:tabs>
        <w:ind w:left="0"/>
        <w:jc w:val="both"/>
        <w:rPr>
          <w:lang w:val="en-GB"/>
        </w:rPr>
      </w:pPr>
      <w:r w:rsidRPr="00520F33">
        <w:rPr>
          <w:lang w:val="en-GB"/>
        </w:rPr>
        <w:lastRenderedPageBreak/>
        <w:t>[26]</w:t>
      </w:r>
      <w:r w:rsidR="009D721B">
        <w:rPr>
          <w:lang w:val="en-GB"/>
        </w:rPr>
        <w:tab/>
      </w:r>
      <w:r w:rsidRPr="00520F33">
        <w:rPr>
          <w:lang w:val="en-GB"/>
        </w:rPr>
        <w:t>The issues up for debate are</w:t>
      </w:r>
      <w:r w:rsidR="004A0528" w:rsidRPr="00520F33">
        <w:rPr>
          <w:lang w:val="en-GB"/>
        </w:rPr>
        <w:t xml:space="preserve"> whether:</w:t>
      </w:r>
    </w:p>
    <w:p w14:paraId="0439C71A" w14:textId="77777777" w:rsidR="004A0528" w:rsidRPr="00520F33" w:rsidRDefault="004A0528" w:rsidP="00520F33">
      <w:pPr>
        <w:pStyle w:val="ListParagraph"/>
        <w:tabs>
          <w:tab w:val="left" w:pos="851"/>
        </w:tabs>
        <w:ind w:left="0"/>
        <w:jc w:val="both"/>
        <w:rPr>
          <w:lang w:val="en-GB"/>
        </w:rPr>
      </w:pPr>
    </w:p>
    <w:p w14:paraId="3797D409" w14:textId="7003E2EF" w:rsidR="004A0528" w:rsidRPr="003B4072" w:rsidRDefault="003B4072" w:rsidP="003B4072">
      <w:pPr>
        <w:tabs>
          <w:tab w:val="left" w:pos="851"/>
        </w:tabs>
        <w:ind w:left="1440" w:hanging="1440"/>
        <w:jc w:val="both"/>
        <w:rPr>
          <w:lang w:val="en-GB"/>
        </w:rPr>
      </w:pPr>
      <w:r w:rsidRPr="00520F33">
        <w:rPr>
          <w:lang w:val="en-GB"/>
        </w:rPr>
        <w:t>(a)</w:t>
      </w:r>
      <w:r w:rsidRPr="00520F33">
        <w:rPr>
          <w:lang w:val="en-GB"/>
        </w:rPr>
        <w:tab/>
      </w:r>
      <w:r w:rsidR="00343EAE" w:rsidRPr="003B4072">
        <w:rPr>
          <w:lang w:val="en-GB"/>
        </w:rPr>
        <w:t>the plaintiffs’</w:t>
      </w:r>
      <w:r w:rsidR="00DD16A9" w:rsidRPr="003B4072">
        <w:rPr>
          <w:lang w:val="en-GB"/>
        </w:rPr>
        <w:t xml:space="preserve"> container </w:t>
      </w:r>
      <w:r w:rsidR="004A0528" w:rsidRPr="003B4072">
        <w:rPr>
          <w:lang w:val="en-GB"/>
        </w:rPr>
        <w:t xml:space="preserve">was </w:t>
      </w:r>
      <w:r w:rsidR="00E15113" w:rsidRPr="003B4072">
        <w:rPr>
          <w:lang w:val="en-GB"/>
        </w:rPr>
        <w:t>built</w:t>
      </w:r>
      <w:r w:rsidR="00DD16A9" w:rsidRPr="003B4072">
        <w:rPr>
          <w:lang w:val="en-GB"/>
        </w:rPr>
        <w:t xml:space="preserve"> in a restricted</w:t>
      </w:r>
      <w:r w:rsidR="004A0528" w:rsidRPr="003B4072">
        <w:rPr>
          <w:lang w:val="en-GB"/>
        </w:rPr>
        <w:t xml:space="preserve"> </w:t>
      </w:r>
      <w:r w:rsidR="00DD16A9" w:rsidRPr="003B4072">
        <w:rPr>
          <w:lang w:val="en-GB"/>
        </w:rPr>
        <w:t>or prohibited area</w:t>
      </w:r>
      <w:r w:rsidR="004A0528" w:rsidRPr="003B4072">
        <w:rPr>
          <w:lang w:val="en-GB"/>
        </w:rPr>
        <w:t>;</w:t>
      </w:r>
    </w:p>
    <w:p w14:paraId="56AE41D2" w14:textId="75588008" w:rsidR="00A268CA" w:rsidRPr="003B4072" w:rsidRDefault="003B4072" w:rsidP="003B4072">
      <w:pPr>
        <w:tabs>
          <w:tab w:val="left" w:pos="851"/>
        </w:tabs>
        <w:ind w:left="1440" w:hanging="1440"/>
        <w:jc w:val="both"/>
        <w:rPr>
          <w:lang w:val="en-GB"/>
        </w:rPr>
      </w:pPr>
      <w:r w:rsidRPr="00520F33">
        <w:rPr>
          <w:lang w:val="en-GB"/>
        </w:rPr>
        <w:t>(b)</w:t>
      </w:r>
      <w:r w:rsidRPr="00520F33">
        <w:rPr>
          <w:lang w:val="en-GB"/>
        </w:rPr>
        <w:tab/>
      </w:r>
      <w:r w:rsidR="00CA2CF6" w:rsidRPr="003B4072">
        <w:rPr>
          <w:lang w:val="en-GB"/>
        </w:rPr>
        <w:t>the container</w:t>
      </w:r>
      <w:r w:rsidR="00DD16A9" w:rsidRPr="003B4072">
        <w:rPr>
          <w:lang w:val="en-GB"/>
        </w:rPr>
        <w:t xml:space="preserve"> was removed in </w:t>
      </w:r>
      <w:r w:rsidR="004A0528" w:rsidRPr="003B4072">
        <w:rPr>
          <w:lang w:val="en-GB"/>
        </w:rPr>
        <w:t>an orderly manner or dismantled;</w:t>
      </w:r>
    </w:p>
    <w:p w14:paraId="76200C59" w14:textId="2E4A3417" w:rsidR="004A0528" w:rsidRPr="003B4072" w:rsidRDefault="003B4072" w:rsidP="003B4072">
      <w:pPr>
        <w:tabs>
          <w:tab w:val="left" w:pos="851"/>
        </w:tabs>
        <w:ind w:left="1440" w:hanging="1440"/>
        <w:jc w:val="both"/>
        <w:rPr>
          <w:lang w:val="en-GB"/>
        </w:rPr>
      </w:pPr>
      <w:r w:rsidRPr="00520F33">
        <w:rPr>
          <w:lang w:val="en-GB"/>
        </w:rPr>
        <w:t>(c)</w:t>
      </w:r>
      <w:r w:rsidRPr="00520F33">
        <w:rPr>
          <w:lang w:val="en-GB"/>
        </w:rPr>
        <w:tab/>
      </w:r>
      <w:r w:rsidR="00CA2CF6" w:rsidRPr="003B4072">
        <w:rPr>
          <w:lang w:val="en-GB"/>
        </w:rPr>
        <w:t>whether it was</w:t>
      </w:r>
      <w:r w:rsidR="00A268CA" w:rsidRPr="003B4072">
        <w:rPr>
          <w:lang w:val="en-GB"/>
        </w:rPr>
        <w:t xml:space="preserve"> finally</w:t>
      </w:r>
      <w:r w:rsidR="00CA2CF6" w:rsidRPr="003B4072">
        <w:rPr>
          <w:lang w:val="en-GB"/>
        </w:rPr>
        <w:t xml:space="preserve"> returned to </w:t>
      </w:r>
      <w:r w:rsidR="00A268CA" w:rsidRPr="003B4072">
        <w:rPr>
          <w:lang w:val="en-GB"/>
        </w:rPr>
        <w:t>its original position</w:t>
      </w:r>
      <w:r w:rsidR="004A0040" w:rsidRPr="003B4072">
        <w:rPr>
          <w:lang w:val="en-GB"/>
        </w:rPr>
        <w:t>; and</w:t>
      </w:r>
    </w:p>
    <w:p w14:paraId="4686A439" w14:textId="77777777" w:rsidR="004A0528" w:rsidRPr="00520F33" w:rsidRDefault="00645210" w:rsidP="00612F1E">
      <w:pPr>
        <w:pStyle w:val="ListParagraph"/>
        <w:tabs>
          <w:tab w:val="left" w:pos="851"/>
        </w:tabs>
        <w:ind w:left="851" w:hanging="851"/>
        <w:jc w:val="both"/>
        <w:rPr>
          <w:lang w:val="en-GB"/>
        </w:rPr>
      </w:pPr>
      <w:r w:rsidRPr="00520F33">
        <w:rPr>
          <w:lang w:val="en-GB"/>
        </w:rPr>
        <w:t>(</w:t>
      </w:r>
      <w:r w:rsidR="009D721B">
        <w:rPr>
          <w:lang w:val="en-GB"/>
        </w:rPr>
        <w:t>d</w:t>
      </w:r>
      <w:r w:rsidR="004A0528" w:rsidRPr="00520F33">
        <w:rPr>
          <w:lang w:val="en-GB"/>
        </w:rPr>
        <w:t>)</w:t>
      </w:r>
      <w:r w:rsidR="009D721B">
        <w:rPr>
          <w:lang w:val="en-GB"/>
        </w:rPr>
        <w:tab/>
      </w:r>
      <w:r w:rsidR="00DD16A9" w:rsidRPr="00520F33">
        <w:rPr>
          <w:lang w:val="en-GB"/>
        </w:rPr>
        <w:t>the</w:t>
      </w:r>
      <w:r w:rsidR="004A0528" w:rsidRPr="00520F33">
        <w:rPr>
          <w:lang w:val="en-GB"/>
        </w:rPr>
        <w:t xml:space="preserve"> rules governing the</w:t>
      </w:r>
      <w:r w:rsidR="00F21F49" w:rsidRPr="00520F33">
        <w:rPr>
          <w:lang w:val="en-GB"/>
        </w:rPr>
        <w:t xml:space="preserve"> KSD municipal by-laws</w:t>
      </w:r>
      <w:r w:rsidR="004A0040" w:rsidRPr="00520F33">
        <w:rPr>
          <w:lang w:val="en-GB"/>
        </w:rPr>
        <w:t xml:space="preserve"> were adhered to</w:t>
      </w:r>
      <w:r w:rsidR="004B043E" w:rsidRPr="00520F33">
        <w:rPr>
          <w:lang w:val="en-GB"/>
        </w:rPr>
        <w:t xml:space="preserve"> w</w:t>
      </w:r>
      <w:r w:rsidR="004A4F0B" w:rsidRPr="00520F33">
        <w:rPr>
          <w:lang w:val="en-GB"/>
        </w:rPr>
        <w:t>he</w:t>
      </w:r>
      <w:r w:rsidR="00DC08AA" w:rsidRPr="00520F33">
        <w:rPr>
          <w:lang w:val="en-GB"/>
        </w:rPr>
        <w:t>n the container was so detached</w:t>
      </w:r>
      <w:r w:rsidR="004A0040" w:rsidRPr="00520F33">
        <w:rPr>
          <w:lang w:val="en-GB"/>
        </w:rPr>
        <w:t>.</w:t>
      </w:r>
    </w:p>
    <w:p w14:paraId="3656FC25" w14:textId="77777777" w:rsidR="004A0528" w:rsidRPr="00441F5D" w:rsidRDefault="004A0528" w:rsidP="00612F1E">
      <w:pPr>
        <w:tabs>
          <w:tab w:val="left" w:pos="851"/>
        </w:tabs>
        <w:jc w:val="both"/>
        <w:rPr>
          <w:lang w:val="en-GB"/>
        </w:rPr>
      </w:pPr>
    </w:p>
    <w:p w14:paraId="4213DE53" w14:textId="77777777" w:rsidR="004A0528" w:rsidRPr="00520F33" w:rsidRDefault="00441F5D" w:rsidP="00520F33">
      <w:pPr>
        <w:tabs>
          <w:tab w:val="left" w:pos="851"/>
        </w:tabs>
        <w:jc w:val="both"/>
        <w:rPr>
          <w:lang w:val="en-GB"/>
        </w:rPr>
      </w:pPr>
      <w:r>
        <w:rPr>
          <w:lang w:val="en-GB"/>
        </w:rPr>
        <w:t>[</w:t>
      </w:r>
      <w:r w:rsidR="00A268CA" w:rsidRPr="00520F33">
        <w:rPr>
          <w:lang w:val="en-GB"/>
        </w:rPr>
        <w:t>27</w:t>
      </w:r>
      <w:r>
        <w:rPr>
          <w:lang w:val="en-GB"/>
        </w:rPr>
        <w:t>]</w:t>
      </w:r>
      <w:r>
        <w:rPr>
          <w:lang w:val="en-GB"/>
        </w:rPr>
        <w:tab/>
      </w:r>
      <w:r w:rsidR="00A268CA" w:rsidRPr="00520F33">
        <w:rPr>
          <w:lang w:val="en-GB"/>
        </w:rPr>
        <w:t>T</w:t>
      </w:r>
      <w:r w:rsidR="00645210" w:rsidRPr="00520F33">
        <w:rPr>
          <w:lang w:val="en-GB"/>
        </w:rPr>
        <w:t>he</w:t>
      </w:r>
      <w:r w:rsidR="00A268CA" w:rsidRPr="00520F33">
        <w:rPr>
          <w:lang w:val="en-GB"/>
        </w:rPr>
        <w:t xml:space="preserve"> broader issue is whether</w:t>
      </w:r>
      <w:r w:rsidR="004A0528" w:rsidRPr="00520F33">
        <w:rPr>
          <w:lang w:val="en-GB"/>
        </w:rPr>
        <w:t xml:space="preserve"> KS</w:t>
      </w:r>
      <w:r w:rsidR="00581462" w:rsidRPr="00520F33">
        <w:rPr>
          <w:lang w:val="en-GB"/>
        </w:rPr>
        <w:t>D municipality through its employees acted i</w:t>
      </w:r>
      <w:r w:rsidR="00C028CD" w:rsidRPr="00520F33">
        <w:rPr>
          <w:lang w:val="en-GB"/>
        </w:rPr>
        <w:t>ntentionally</w:t>
      </w:r>
      <w:r w:rsidR="00581462" w:rsidRPr="00520F33">
        <w:rPr>
          <w:lang w:val="en-GB"/>
        </w:rPr>
        <w:t xml:space="preserve">, alternatively negligently and </w:t>
      </w:r>
      <w:r w:rsidR="00C028CD" w:rsidRPr="00520F33">
        <w:rPr>
          <w:lang w:val="en-GB"/>
        </w:rPr>
        <w:t>unlawfully</w:t>
      </w:r>
      <w:r w:rsidR="009206DA" w:rsidRPr="00520F33">
        <w:rPr>
          <w:lang w:val="en-GB"/>
        </w:rPr>
        <w:t xml:space="preserve"> by damaging the plaintiffs’ container.</w:t>
      </w:r>
    </w:p>
    <w:p w14:paraId="0F44E98D" w14:textId="77777777" w:rsidR="004A0528" w:rsidRPr="00520F33" w:rsidRDefault="004A0528" w:rsidP="00520F33">
      <w:pPr>
        <w:pStyle w:val="ListParagraph"/>
        <w:tabs>
          <w:tab w:val="left" w:pos="851"/>
        </w:tabs>
        <w:ind w:left="0"/>
        <w:jc w:val="both"/>
        <w:rPr>
          <w:lang w:val="en-GB"/>
        </w:rPr>
      </w:pPr>
    </w:p>
    <w:p w14:paraId="61C08011" w14:textId="77777777" w:rsidR="00F262AD" w:rsidRPr="00520F33" w:rsidRDefault="00B721BA" w:rsidP="00612F1E">
      <w:pPr>
        <w:tabs>
          <w:tab w:val="left" w:pos="851"/>
        </w:tabs>
        <w:spacing w:after="120"/>
        <w:jc w:val="both"/>
        <w:rPr>
          <w:b/>
          <w:lang w:val="en-GB"/>
        </w:rPr>
      </w:pPr>
      <w:r w:rsidRPr="00520F33">
        <w:rPr>
          <w:b/>
          <w:lang w:val="en-GB"/>
        </w:rPr>
        <w:t>L</w:t>
      </w:r>
      <w:r w:rsidR="00EA24C6">
        <w:rPr>
          <w:b/>
          <w:lang w:val="en-GB"/>
        </w:rPr>
        <w:t>egal</w:t>
      </w:r>
      <w:r w:rsidRPr="00520F33">
        <w:rPr>
          <w:b/>
          <w:lang w:val="en-GB"/>
        </w:rPr>
        <w:t xml:space="preserve"> </w:t>
      </w:r>
      <w:r w:rsidR="00EA24C6">
        <w:rPr>
          <w:b/>
          <w:lang w:val="en-GB"/>
        </w:rPr>
        <w:t>submissions</w:t>
      </w:r>
      <w:r w:rsidRPr="00520F33">
        <w:rPr>
          <w:b/>
          <w:lang w:val="en-GB"/>
        </w:rPr>
        <w:t xml:space="preserve"> </w:t>
      </w:r>
      <w:r w:rsidR="00EA24C6">
        <w:rPr>
          <w:b/>
          <w:lang w:val="en-GB"/>
        </w:rPr>
        <w:t>by the parties</w:t>
      </w:r>
    </w:p>
    <w:p w14:paraId="30FDEEB5" w14:textId="77777777" w:rsidR="00F262AD" w:rsidRPr="00520F33" w:rsidRDefault="00F262AD" w:rsidP="00520F33">
      <w:pPr>
        <w:tabs>
          <w:tab w:val="left" w:pos="851"/>
        </w:tabs>
        <w:jc w:val="both"/>
        <w:rPr>
          <w:lang w:val="en-GB"/>
        </w:rPr>
      </w:pPr>
      <w:r w:rsidRPr="00520F33">
        <w:rPr>
          <w:lang w:val="en-GB"/>
        </w:rPr>
        <w:t>[</w:t>
      </w:r>
      <w:r w:rsidR="00496FF6" w:rsidRPr="00520F33">
        <w:rPr>
          <w:lang w:val="en-GB"/>
        </w:rPr>
        <w:t>28</w:t>
      </w:r>
      <w:r w:rsidRPr="00520F33">
        <w:rPr>
          <w:lang w:val="en-GB"/>
        </w:rPr>
        <w:t>]</w:t>
      </w:r>
      <w:r w:rsidR="00EA24C6">
        <w:rPr>
          <w:lang w:val="en-GB"/>
        </w:rPr>
        <w:tab/>
      </w:r>
      <w:r w:rsidRPr="00520F33">
        <w:rPr>
          <w:lang w:val="en-GB"/>
        </w:rPr>
        <w:t>The parties filed written heads of arguments and launched very significant points which assisted the court in preparation of this</w:t>
      </w:r>
      <w:r w:rsidR="00B176B8" w:rsidRPr="00520F33">
        <w:rPr>
          <w:lang w:val="en-GB"/>
        </w:rPr>
        <w:t xml:space="preserve"> judg</w:t>
      </w:r>
      <w:r w:rsidRPr="00520F33">
        <w:rPr>
          <w:lang w:val="en-GB"/>
        </w:rPr>
        <w:t xml:space="preserve">ment. </w:t>
      </w:r>
      <w:r w:rsidR="00850D30" w:rsidRPr="00520F33">
        <w:rPr>
          <w:lang w:val="en-GB"/>
        </w:rPr>
        <w:t xml:space="preserve">On behalf of the plaintiffs, </w:t>
      </w:r>
      <w:r w:rsidR="00FB118A" w:rsidRPr="00520F33">
        <w:rPr>
          <w:lang w:val="en-GB"/>
        </w:rPr>
        <w:t xml:space="preserve">Mr </w:t>
      </w:r>
      <w:r w:rsidR="00FB118A" w:rsidRPr="00612F1E">
        <w:rPr>
          <w:i/>
          <w:iCs/>
          <w:lang w:val="en-GB"/>
        </w:rPr>
        <w:t>H</w:t>
      </w:r>
      <w:r w:rsidR="00850D30" w:rsidRPr="00612F1E">
        <w:rPr>
          <w:i/>
          <w:iCs/>
          <w:lang w:val="en-GB"/>
        </w:rPr>
        <w:t>obbs</w:t>
      </w:r>
      <w:r w:rsidR="00850D30" w:rsidRPr="00520F33">
        <w:rPr>
          <w:lang w:val="en-GB"/>
        </w:rPr>
        <w:t xml:space="preserve"> </w:t>
      </w:r>
      <w:r w:rsidRPr="00520F33">
        <w:rPr>
          <w:lang w:val="en-GB"/>
        </w:rPr>
        <w:t xml:space="preserve">argued </w:t>
      </w:r>
      <w:r w:rsidR="00867AA2" w:rsidRPr="00520F33">
        <w:rPr>
          <w:lang w:val="en-GB"/>
        </w:rPr>
        <w:t>briefly</w:t>
      </w:r>
      <w:r w:rsidR="00F21F49" w:rsidRPr="00520F33">
        <w:rPr>
          <w:lang w:val="en-GB"/>
        </w:rPr>
        <w:t>,</w:t>
      </w:r>
      <w:r w:rsidR="00867AA2" w:rsidRPr="00520F33">
        <w:rPr>
          <w:lang w:val="en-GB"/>
        </w:rPr>
        <w:t xml:space="preserve"> </w:t>
      </w:r>
      <w:r w:rsidRPr="00520F33">
        <w:rPr>
          <w:lang w:val="en-GB"/>
        </w:rPr>
        <w:t>that the</w:t>
      </w:r>
      <w:r w:rsidR="00B176B8" w:rsidRPr="00520F33">
        <w:rPr>
          <w:lang w:val="en-GB"/>
        </w:rPr>
        <w:t xml:space="preserve"> second plaintiff</w:t>
      </w:r>
      <w:r w:rsidRPr="00520F33">
        <w:rPr>
          <w:lang w:val="en-GB"/>
        </w:rPr>
        <w:t xml:space="preserve"> was a good witness</w:t>
      </w:r>
      <w:r w:rsidR="009206DA" w:rsidRPr="00520F33">
        <w:rPr>
          <w:lang w:val="en-GB"/>
        </w:rPr>
        <w:t xml:space="preserve"> and there was</w:t>
      </w:r>
      <w:r w:rsidR="00F21F49" w:rsidRPr="00520F33">
        <w:rPr>
          <w:lang w:val="en-GB"/>
        </w:rPr>
        <w:t xml:space="preserve"> corroboration</w:t>
      </w:r>
      <w:r w:rsidR="00B176B8" w:rsidRPr="00520F33">
        <w:rPr>
          <w:lang w:val="en-GB"/>
        </w:rPr>
        <w:t xml:space="preserve"> in his testimony. </w:t>
      </w:r>
      <w:r w:rsidRPr="00520F33">
        <w:rPr>
          <w:lang w:val="en-GB"/>
        </w:rPr>
        <w:t xml:space="preserve">He </w:t>
      </w:r>
      <w:r w:rsidR="00B176B8" w:rsidRPr="00520F33">
        <w:rPr>
          <w:lang w:val="en-GB"/>
        </w:rPr>
        <w:t xml:space="preserve">argued that I should find mendacity, obfuscation and or unreliability </w:t>
      </w:r>
      <w:r w:rsidR="00A87ECB" w:rsidRPr="00520F33">
        <w:rPr>
          <w:lang w:val="en-GB"/>
        </w:rPr>
        <w:t>in the defendant’s evidence</w:t>
      </w:r>
      <w:r w:rsidR="00FB118A" w:rsidRPr="00520F33">
        <w:rPr>
          <w:lang w:val="en-GB"/>
        </w:rPr>
        <w:t>. He pointed</w:t>
      </w:r>
      <w:r w:rsidR="00A87ECB" w:rsidRPr="00520F33">
        <w:rPr>
          <w:lang w:val="en-GB"/>
        </w:rPr>
        <w:t xml:space="preserve"> some external and internal contradictions.</w:t>
      </w:r>
    </w:p>
    <w:p w14:paraId="18BB6A20" w14:textId="77777777" w:rsidR="00B176B8" w:rsidRPr="00520F33" w:rsidRDefault="00B176B8" w:rsidP="00520F33">
      <w:pPr>
        <w:tabs>
          <w:tab w:val="left" w:pos="851"/>
        </w:tabs>
        <w:jc w:val="both"/>
        <w:rPr>
          <w:lang w:val="en-GB"/>
        </w:rPr>
      </w:pPr>
    </w:p>
    <w:p w14:paraId="68E31554" w14:textId="77777777" w:rsidR="00B176B8" w:rsidRPr="00520F33" w:rsidRDefault="00496FF6" w:rsidP="00520F33">
      <w:pPr>
        <w:tabs>
          <w:tab w:val="left" w:pos="851"/>
        </w:tabs>
        <w:jc w:val="both"/>
        <w:rPr>
          <w:lang w:val="en-GB"/>
        </w:rPr>
      </w:pPr>
      <w:r w:rsidRPr="00520F33">
        <w:rPr>
          <w:lang w:val="en-GB"/>
        </w:rPr>
        <w:t>[29</w:t>
      </w:r>
      <w:r w:rsidR="00B176B8" w:rsidRPr="00520F33">
        <w:rPr>
          <w:lang w:val="en-GB"/>
        </w:rPr>
        <w:t>]</w:t>
      </w:r>
      <w:r w:rsidR="00295AE1">
        <w:rPr>
          <w:lang w:val="en-GB"/>
        </w:rPr>
        <w:tab/>
      </w:r>
      <w:r w:rsidR="00F21F49" w:rsidRPr="00520F33">
        <w:rPr>
          <w:lang w:val="en-GB"/>
        </w:rPr>
        <w:t xml:space="preserve">The </w:t>
      </w:r>
      <w:r w:rsidR="00B176B8" w:rsidRPr="00520F33">
        <w:rPr>
          <w:lang w:val="en-GB"/>
        </w:rPr>
        <w:t>municipal by</w:t>
      </w:r>
      <w:r w:rsidR="00F21F49" w:rsidRPr="00520F33">
        <w:rPr>
          <w:lang w:val="en-GB"/>
        </w:rPr>
        <w:t>-</w:t>
      </w:r>
      <w:r w:rsidR="00B176B8" w:rsidRPr="00520F33">
        <w:rPr>
          <w:lang w:val="en-GB"/>
        </w:rPr>
        <w:t xml:space="preserve">laws relevant to this matter are those appearing in the Provincial Gazette Extraordinary </w:t>
      </w:r>
      <w:r w:rsidR="00295AE1">
        <w:rPr>
          <w:lang w:val="en-GB"/>
        </w:rPr>
        <w:t xml:space="preserve">of </w:t>
      </w:r>
      <w:r w:rsidR="00B176B8" w:rsidRPr="00520F33">
        <w:rPr>
          <w:lang w:val="en-GB"/>
        </w:rPr>
        <w:t>24 December 2010 number 2489. On the established facts, the municipality failed to abide by its own by-laws, so the argument continued.</w:t>
      </w:r>
      <w:r w:rsidR="00867AA2" w:rsidRPr="00520F33">
        <w:rPr>
          <w:lang w:val="en-GB"/>
        </w:rPr>
        <w:t xml:space="preserve"> In a nutshell, counsel submitted that the plaintiffs have discha</w:t>
      </w:r>
      <w:r w:rsidR="008A54A7" w:rsidRPr="00520F33">
        <w:rPr>
          <w:lang w:val="en-GB"/>
        </w:rPr>
        <w:t xml:space="preserve">rged the overall onus </w:t>
      </w:r>
      <w:r w:rsidR="00867AA2" w:rsidRPr="00520F33">
        <w:rPr>
          <w:lang w:val="en-GB"/>
        </w:rPr>
        <w:t>to prove that the defendant’s employees acting within the scope of their employme</w:t>
      </w:r>
      <w:r w:rsidR="00133F97" w:rsidRPr="00520F33">
        <w:rPr>
          <w:lang w:val="en-GB"/>
        </w:rPr>
        <w:t xml:space="preserve">nt unlawfully and intentionally or </w:t>
      </w:r>
      <w:r w:rsidR="00867AA2" w:rsidRPr="00520F33">
        <w:rPr>
          <w:lang w:val="en-GB"/>
        </w:rPr>
        <w:t>at least negligently demolished and or damaged the third plaintiff’s container.</w:t>
      </w:r>
    </w:p>
    <w:p w14:paraId="6AB63132" w14:textId="77777777" w:rsidR="00343EAE" w:rsidRPr="00520F33" w:rsidRDefault="00343EAE" w:rsidP="00520F33">
      <w:pPr>
        <w:tabs>
          <w:tab w:val="left" w:pos="851"/>
        </w:tabs>
        <w:jc w:val="both"/>
        <w:rPr>
          <w:lang w:val="en-GB"/>
        </w:rPr>
      </w:pPr>
    </w:p>
    <w:p w14:paraId="6A8A4AC4" w14:textId="77777777" w:rsidR="00343EAE" w:rsidRPr="00520F33" w:rsidRDefault="00496FF6" w:rsidP="00520F33">
      <w:pPr>
        <w:tabs>
          <w:tab w:val="left" w:pos="851"/>
        </w:tabs>
        <w:jc w:val="both"/>
        <w:rPr>
          <w:lang w:val="en-GB"/>
        </w:rPr>
      </w:pPr>
      <w:r w:rsidRPr="00520F33">
        <w:rPr>
          <w:lang w:val="en-GB"/>
        </w:rPr>
        <w:t>[30</w:t>
      </w:r>
      <w:r w:rsidR="00412605" w:rsidRPr="00520F33">
        <w:rPr>
          <w:lang w:val="en-GB"/>
        </w:rPr>
        <w:t>]</w:t>
      </w:r>
      <w:r w:rsidR="00C67C49">
        <w:rPr>
          <w:lang w:val="en-GB"/>
        </w:rPr>
        <w:tab/>
      </w:r>
      <w:r w:rsidR="00412605" w:rsidRPr="00520F33">
        <w:rPr>
          <w:lang w:val="en-GB"/>
        </w:rPr>
        <w:t>The first point</w:t>
      </w:r>
      <w:r w:rsidR="004A0040" w:rsidRPr="00520F33">
        <w:rPr>
          <w:lang w:val="en-GB"/>
        </w:rPr>
        <w:t xml:space="preserve"> of criticism</w:t>
      </w:r>
      <w:r w:rsidR="00412605" w:rsidRPr="00520F33">
        <w:rPr>
          <w:lang w:val="en-GB"/>
        </w:rPr>
        <w:t xml:space="preserve"> </w:t>
      </w:r>
      <w:r w:rsidR="004A0040" w:rsidRPr="00520F33">
        <w:rPr>
          <w:lang w:val="en-GB"/>
        </w:rPr>
        <w:t>that</w:t>
      </w:r>
      <w:r w:rsidR="00850D30" w:rsidRPr="00520F33">
        <w:rPr>
          <w:lang w:val="en-GB"/>
        </w:rPr>
        <w:t xml:space="preserve"> Mr Pangwa</w:t>
      </w:r>
      <w:r w:rsidR="00E64474">
        <w:rPr>
          <w:lang w:val="en-GB"/>
        </w:rPr>
        <w:t>, for the defendant,</w:t>
      </w:r>
      <w:r w:rsidR="00850D30" w:rsidRPr="00520F33">
        <w:rPr>
          <w:lang w:val="en-GB"/>
        </w:rPr>
        <w:t xml:space="preserve"> </w:t>
      </w:r>
      <w:r w:rsidR="004A0040" w:rsidRPr="00520F33">
        <w:rPr>
          <w:lang w:val="en-GB"/>
        </w:rPr>
        <w:t xml:space="preserve">labelled against the plaintiffs is </w:t>
      </w:r>
      <w:r w:rsidR="00A87ECB" w:rsidRPr="00520F33">
        <w:rPr>
          <w:lang w:val="en-GB"/>
        </w:rPr>
        <w:t>the mann</w:t>
      </w:r>
      <w:r w:rsidR="00902D0B" w:rsidRPr="00520F33">
        <w:rPr>
          <w:lang w:val="en-GB"/>
        </w:rPr>
        <w:t>er in which the evidence was presented</w:t>
      </w:r>
      <w:r w:rsidR="00A87ECB" w:rsidRPr="00520F33">
        <w:rPr>
          <w:lang w:val="en-GB"/>
        </w:rPr>
        <w:t>. He argued that the plaintiffs led evidence that</w:t>
      </w:r>
      <w:r w:rsidR="00850D30" w:rsidRPr="00520F33">
        <w:rPr>
          <w:lang w:val="en-GB"/>
        </w:rPr>
        <w:t xml:space="preserve"> contradicts what </w:t>
      </w:r>
      <w:r w:rsidR="00FB118A" w:rsidRPr="00520F33">
        <w:rPr>
          <w:lang w:val="en-GB"/>
        </w:rPr>
        <w:t>they</w:t>
      </w:r>
      <w:r w:rsidR="00A87ECB" w:rsidRPr="00520F33">
        <w:rPr>
          <w:lang w:val="en-GB"/>
        </w:rPr>
        <w:t xml:space="preserve"> formulated in their pleadings. Referring to </w:t>
      </w:r>
      <w:r w:rsidR="00A87ECB" w:rsidRPr="00612F1E">
        <w:rPr>
          <w:i/>
          <w:iCs/>
          <w:lang w:val="en-GB"/>
        </w:rPr>
        <w:t>Minister of Safety and Security v Slabbert</w:t>
      </w:r>
      <w:r w:rsidR="00C67C49" w:rsidRPr="00612F1E">
        <w:rPr>
          <w:lang w:val="en-GB"/>
        </w:rPr>
        <w:t>,</w:t>
      </w:r>
      <w:r w:rsidR="00A87ECB" w:rsidRPr="00520F33">
        <w:rPr>
          <w:rStyle w:val="FootnoteReference"/>
          <w:lang w:val="en-GB"/>
        </w:rPr>
        <w:footnoteReference w:id="5"/>
      </w:r>
      <w:r w:rsidR="00902D0B" w:rsidRPr="00520F33">
        <w:rPr>
          <w:lang w:val="en-GB"/>
        </w:rPr>
        <w:t xml:space="preserve"> Mr Pangwa</w:t>
      </w:r>
      <w:r w:rsidR="00A87ECB" w:rsidRPr="00520F33">
        <w:rPr>
          <w:lang w:val="en-GB"/>
        </w:rPr>
        <w:t xml:space="preserve"> argued</w:t>
      </w:r>
      <w:r w:rsidR="00850D30" w:rsidRPr="00520F33">
        <w:rPr>
          <w:lang w:val="en-GB"/>
        </w:rPr>
        <w:t xml:space="preserve"> that</w:t>
      </w:r>
      <w:r w:rsidR="00A87ECB" w:rsidRPr="00520F33">
        <w:rPr>
          <w:lang w:val="en-GB"/>
        </w:rPr>
        <w:t xml:space="preserve"> the </w:t>
      </w:r>
      <w:r w:rsidR="00A87ECB" w:rsidRPr="00520F33">
        <w:rPr>
          <w:lang w:val="en-GB"/>
        </w:rPr>
        <w:lastRenderedPageBreak/>
        <w:t>documents that the plaintiffs submitted before the court tend to prove the existence of the contract between the third plaintiff and the defendant and such evidenc</w:t>
      </w:r>
      <w:r w:rsidR="00850D30" w:rsidRPr="00520F33">
        <w:rPr>
          <w:lang w:val="en-GB"/>
        </w:rPr>
        <w:t>e shou</w:t>
      </w:r>
      <w:r w:rsidR="009206DA" w:rsidRPr="00520F33">
        <w:rPr>
          <w:lang w:val="en-GB"/>
        </w:rPr>
        <w:t xml:space="preserve">ld be discarded because it is </w:t>
      </w:r>
      <w:r w:rsidR="00A87ECB" w:rsidRPr="00520F33">
        <w:rPr>
          <w:lang w:val="en-GB"/>
        </w:rPr>
        <w:t>irrelevant.</w:t>
      </w:r>
      <w:r w:rsidR="00531947" w:rsidRPr="00520F33">
        <w:rPr>
          <w:lang w:val="en-GB"/>
        </w:rPr>
        <w:t xml:space="preserve"> Mr </w:t>
      </w:r>
      <w:r w:rsidR="00531947" w:rsidRPr="00043D3F">
        <w:rPr>
          <w:iCs/>
          <w:lang w:val="en-GB"/>
        </w:rPr>
        <w:t>Hobbs</w:t>
      </w:r>
      <w:r w:rsidR="00531947" w:rsidRPr="00520F33">
        <w:rPr>
          <w:lang w:val="en-GB"/>
        </w:rPr>
        <w:t xml:space="preserve"> was adamant that he presented no irrelevant evidence and further all the material issues were stated in the pleadings.</w:t>
      </w:r>
    </w:p>
    <w:p w14:paraId="566327DB" w14:textId="77777777" w:rsidR="009206DA" w:rsidRPr="00520F33" w:rsidRDefault="00043D3F" w:rsidP="00043D3F">
      <w:pPr>
        <w:tabs>
          <w:tab w:val="left" w:pos="2297"/>
        </w:tabs>
        <w:jc w:val="both"/>
        <w:rPr>
          <w:lang w:val="en-GB"/>
        </w:rPr>
      </w:pPr>
      <w:r>
        <w:rPr>
          <w:lang w:val="en-GB"/>
        </w:rPr>
        <w:tab/>
      </w:r>
    </w:p>
    <w:p w14:paraId="34FCD08E" w14:textId="77777777" w:rsidR="00A87ECB" w:rsidRPr="00520F33" w:rsidRDefault="00496FF6" w:rsidP="00520F33">
      <w:pPr>
        <w:tabs>
          <w:tab w:val="left" w:pos="851"/>
        </w:tabs>
        <w:jc w:val="both"/>
        <w:rPr>
          <w:lang w:val="en-GB"/>
        </w:rPr>
      </w:pPr>
      <w:r w:rsidRPr="00520F33">
        <w:rPr>
          <w:lang w:val="en-GB"/>
        </w:rPr>
        <w:t>[31</w:t>
      </w:r>
      <w:r w:rsidR="00A87ECB" w:rsidRPr="00520F33">
        <w:rPr>
          <w:lang w:val="en-GB"/>
        </w:rPr>
        <w:t>]</w:t>
      </w:r>
      <w:r w:rsidR="00DD687D">
        <w:rPr>
          <w:lang w:val="en-GB"/>
        </w:rPr>
        <w:tab/>
      </w:r>
      <w:r w:rsidR="00043D3F">
        <w:rPr>
          <w:lang w:val="en-GB"/>
        </w:rPr>
        <w:t>Mr Pangwa</w:t>
      </w:r>
      <w:r w:rsidR="00850D30" w:rsidRPr="00520F33">
        <w:rPr>
          <w:lang w:val="en-GB"/>
        </w:rPr>
        <w:t xml:space="preserve"> criticized Gogozayo</w:t>
      </w:r>
      <w:r w:rsidR="009206DA" w:rsidRPr="00520F33">
        <w:rPr>
          <w:lang w:val="en-GB"/>
        </w:rPr>
        <w:t xml:space="preserve"> and Amoah’s</w:t>
      </w:r>
      <w:r w:rsidR="00B945D6" w:rsidRPr="00520F33">
        <w:rPr>
          <w:lang w:val="en-GB"/>
        </w:rPr>
        <w:t xml:space="preserve"> testimonies. He</w:t>
      </w:r>
      <w:r w:rsidR="00850D30" w:rsidRPr="00520F33">
        <w:rPr>
          <w:lang w:val="en-GB"/>
        </w:rPr>
        <w:t xml:space="preserve"> contended that</w:t>
      </w:r>
      <w:r w:rsidR="00B945D6" w:rsidRPr="00520F33">
        <w:rPr>
          <w:lang w:val="en-GB"/>
        </w:rPr>
        <w:t xml:space="preserve"> Gogozayo</w:t>
      </w:r>
      <w:r w:rsidR="009206DA" w:rsidRPr="00520F33">
        <w:rPr>
          <w:lang w:val="en-GB"/>
        </w:rPr>
        <w:t xml:space="preserve"> was biased and evasive</w:t>
      </w:r>
      <w:r w:rsidR="00850D30" w:rsidRPr="00520F33">
        <w:rPr>
          <w:lang w:val="en-GB"/>
        </w:rPr>
        <w:t xml:space="preserve"> when giving evidence. The cont</w:t>
      </w:r>
      <w:r w:rsidR="00902D0B" w:rsidRPr="00520F33">
        <w:rPr>
          <w:lang w:val="en-GB"/>
        </w:rPr>
        <w:t xml:space="preserve">ainer was damaged </w:t>
      </w:r>
      <w:r w:rsidR="00850D30" w:rsidRPr="00520F33">
        <w:rPr>
          <w:lang w:val="en-GB"/>
        </w:rPr>
        <w:t>due to human excretion being passed on it hence it fell apart, so he argued.</w:t>
      </w:r>
      <w:r w:rsidR="00043D3F">
        <w:rPr>
          <w:lang w:val="en-GB"/>
        </w:rPr>
        <w:t xml:space="preserve"> Gogozayo could not even tell that the merchandise was still inside the container when it was destroyed. He could not tell how the </w:t>
      </w:r>
      <w:smartTag w:uri="urn:schemas-microsoft-com:office:smarttags" w:element="stockticker">
        <w:r w:rsidR="00043D3F">
          <w:rPr>
            <w:lang w:val="en-GB"/>
          </w:rPr>
          <w:t>TLB</w:t>
        </w:r>
      </w:smartTag>
      <w:r w:rsidR="00043D3F">
        <w:rPr>
          <w:lang w:val="en-GB"/>
        </w:rPr>
        <w:t xml:space="preserve"> dismantled the container, so the argument continued.</w:t>
      </w:r>
    </w:p>
    <w:p w14:paraId="61D9A2D0" w14:textId="77777777" w:rsidR="009F1DD1" w:rsidRPr="00520F33" w:rsidRDefault="009F1DD1" w:rsidP="00520F33">
      <w:pPr>
        <w:tabs>
          <w:tab w:val="left" w:pos="851"/>
        </w:tabs>
        <w:jc w:val="both"/>
        <w:rPr>
          <w:lang w:val="en-GB"/>
        </w:rPr>
      </w:pPr>
    </w:p>
    <w:p w14:paraId="7547ED7C" w14:textId="77777777" w:rsidR="00205FF7" w:rsidRPr="00520F33" w:rsidRDefault="009F1DD1" w:rsidP="00520F33">
      <w:pPr>
        <w:tabs>
          <w:tab w:val="left" w:pos="851"/>
        </w:tabs>
        <w:jc w:val="both"/>
        <w:rPr>
          <w:lang w:val="en-GB"/>
        </w:rPr>
      </w:pPr>
      <w:r w:rsidRPr="00520F33">
        <w:rPr>
          <w:lang w:val="en-GB"/>
        </w:rPr>
        <w:t>[32]</w:t>
      </w:r>
      <w:r w:rsidR="00DD687D">
        <w:rPr>
          <w:lang w:val="en-GB"/>
        </w:rPr>
        <w:tab/>
      </w:r>
      <w:r w:rsidRPr="00520F33">
        <w:rPr>
          <w:lang w:val="en-GB"/>
        </w:rPr>
        <w:t>Mr Pangwa further argued that the plaintiffs failed to discharge the onus of proof on the basis that there was no preponderance of evidence adduced on a balance of probabilities.</w:t>
      </w:r>
    </w:p>
    <w:p w14:paraId="636EABC6" w14:textId="77777777" w:rsidR="00354B23" w:rsidRPr="00520F33" w:rsidRDefault="00354B23" w:rsidP="00520F33">
      <w:pPr>
        <w:pStyle w:val="ListParagraph"/>
        <w:tabs>
          <w:tab w:val="left" w:pos="851"/>
        </w:tabs>
        <w:ind w:left="567"/>
        <w:jc w:val="both"/>
        <w:rPr>
          <w:b/>
          <w:u w:val="single"/>
          <w:lang w:val="en-GB"/>
        </w:rPr>
      </w:pPr>
    </w:p>
    <w:p w14:paraId="27C0C357" w14:textId="77777777" w:rsidR="00343EAE" w:rsidRPr="00612F1E" w:rsidRDefault="00DD687D" w:rsidP="00612F1E">
      <w:pPr>
        <w:pStyle w:val="ListParagraph"/>
        <w:tabs>
          <w:tab w:val="left" w:pos="851"/>
        </w:tabs>
        <w:spacing w:after="120"/>
        <w:ind w:left="0"/>
        <w:jc w:val="both"/>
        <w:rPr>
          <w:b/>
          <w:lang w:val="en-GB"/>
        </w:rPr>
      </w:pPr>
      <w:r w:rsidRPr="00612F1E">
        <w:rPr>
          <w:b/>
          <w:lang w:val="en-GB"/>
        </w:rPr>
        <w:t>Applicable legal principles</w:t>
      </w:r>
    </w:p>
    <w:p w14:paraId="2912B67A" w14:textId="77777777" w:rsidR="00BE58D0" w:rsidRPr="00520F33" w:rsidRDefault="00496FF6" w:rsidP="00612F1E">
      <w:pPr>
        <w:spacing w:after="120"/>
        <w:jc w:val="both"/>
      </w:pPr>
      <w:r w:rsidRPr="00520F33">
        <w:rPr>
          <w:lang w:val="en-GB"/>
        </w:rPr>
        <w:t>[32</w:t>
      </w:r>
      <w:r w:rsidR="00BE58D0" w:rsidRPr="00520F33">
        <w:rPr>
          <w:lang w:val="en-GB"/>
        </w:rPr>
        <w:t>]</w:t>
      </w:r>
      <w:r w:rsidR="00DD687D">
        <w:rPr>
          <w:lang w:val="en-GB"/>
        </w:rPr>
        <w:tab/>
      </w:r>
      <w:r w:rsidR="00BE58D0" w:rsidRPr="00520F33">
        <w:t>In civil proceedings, the plaintiff must</w:t>
      </w:r>
      <w:r w:rsidR="009043FB">
        <w:t>,</w:t>
      </w:r>
      <w:r w:rsidR="00BE58D0" w:rsidRPr="00520F33">
        <w:t xml:space="preserve"> in order to succeed, prove his case on a balance of probabilities. In </w:t>
      </w:r>
      <w:r w:rsidR="00BE58D0" w:rsidRPr="00612F1E">
        <w:rPr>
          <w:bCs/>
          <w:i/>
          <w:iCs/>
        </w:rPr>
        <w:t>National Employers General Insurance Limited v Jagers</w:t>
      </w:r>
      <w:r w:rsidR="009043FB" w:rsidRPr="00612F1E">
        <w:rPr>
          <w:bCs/>
        </w:rPr>
        <w:t>,</w:t>
      </w:r>
      <w:r w:rsidR="00BE58D0" w:rsidRPr="00520F33">
        <w:rPr>
          <w:rStyle w:val="FootnoteReference"/>
          <w:b/>
        </w:rPr>
        <w:footnoteReference w:id="6"/>
      </w:r>
      <w:r w:rsidR="00BE58D0" w:rsidRPr="00520F33">
        <w:t xml:space="preserve"> a case that I was referred to by Mr Pangwa, the court held</w:t>
      </w:r>
      <w:r w:rsidR="00C30FC7">
        <w:t>:</w:t>
      </w:r>
    </w:p>
    <w:p w14:paraId="4DEF1FF1" w14:textId="77777777" w:rsidR="00BE58D0" w:rsidRDefault="00F21F49" w:rsidP="00C30FC7">
      <w:pPr>
        <w:jc w:val="both"/>
      </w:pPr>
      <w:r w:rsidRPr="00612F1E">
        <w:rPr>
          <w:sz w:val="22"/>
          <w:szCs w:val="22"/>
        </w:rPr>
        <w:t>‘</w:t>
      </w:r>
      <w:r w:rsidR="001B2FE3" w:rsidRPr="00612F1E">
        <w:rPr>
          <w:sz w:val="22"/>
          <w:szCs w:val="22"/>
        </w:rPr>
        <w:t>[I]</w:t>
      </w:r>
      <w:r w:rsidR="00BE58D0" w:rsidRPr="00612F1E">
        <w:rPr>
          <w:sz w:val="22"/>
          <w:szCs w:val="22"/>
        </w:rPr>
        <w:t xml:space="preserve">t seems to me with respect, that in any civil case, as in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the evidence is true or not, the court will weigh up and test the plaintiff’s allegations against general probabilities. The estimate of the credibility of a witness will therefore be inextricably bound up with a consideration of the probabilities of the case and, if the balance of probabilities are evenly balanced in the sense that they do not favour the plaintiff’s case any more than they do the defendant’s, the plaintiff can only succeed </w:t>
      </w:r>
      <w:r w:rsidR="00BE58D0" w:rsidRPr="00612F1E">
        <w:rPr>
          <w:sz w:val="22"/>
          <w:szCs w:val="22"/>
        </w:rPr>
        <w:lastRenderedPageBreak/>
        <w:t>if the court nevertheless believes him and is satisfied that his evidence is true and that th</w:t>
      </w:r>
      <w:r w:rsidRPr="00612F1E">
        <w:rPr>
          <w:sz w:val="22"/>
          <w:szCs w:val="22"/>
        </w:rPr>
        <w:t>e defendant’s version is false</w:t>
      </w:r>
      <w:r w:rsidR="00EA473C" w:rsidRPr="00612F1E">
        <w:rPr>
          <w:sz w:val="22"/>
          <w:szCs w:val="22"/>
        </w:rPr>
        <w:t>.’</w:t>
      </w:r>
    </w:p>
    <w:p w14:paraId="69A92E2D" w14:textId="77777777" w:rsidR="00EA473C" w:rsidRPr="00520F33" w:rsidRDefault="00EA473C" w:rsidP="00612F1E">
      <w:pPr>
        <w:jc w:val="both"/>
      </w:pPr>
    </w:p>
    <w:p w14:paraId="1A5D5515" w14:textId="77777777" w:rsidR="00CA2CF6" w:rsidRPr="00520F33" w:rsidRDefault="00496FF6" w:rsidP="00612F1E">
      <w:pPr>
        <w:spacing w:after="120"/>
      </w:pPr>
      <w:r w:rsidRPr="00520F33">
        <w:rPr>
          <w:lang w:val="en-GB"/>
        </w:rPr>
        <w:t>[33</w:t>
      </w:r>
      <w:r w:rsidR="00BE58D0" w:rsidRPr="00520F33">
        <w:rPr>
          <w:lang w:val="en-GB"/>
        </w:rPr>
        <w:t>]</w:t>
      </w:r>
      <w:r w:rsidR="00B23F6D">
        <w:rPr>
          <w:lang w:val="en-GB"/>
        </w:rPr>
        <w:tab/>
      </w:r>
      <w:r w:rsidR="00D9044E" w:rsidRPr="00520F33">
        <w:rPr>
          <w:lang w:val="en-GB"/>
        </w:rPr>
        <w:t>There are two irreconcilable versions presented and the question of credibility comes into play.</w:t>
      </w:r>
      <w:r w:rsidR="00CA2CF6" w:rsidRPr="00520F33">
        <w:rPr>
          <w:b/>
        </w:rPr>
        <w:t xml:space="preserve"> </w:t>
      </w:r>
      <w:r w:rsidR="007C5EC7" w:rsidRPr="00520F33">
        <w:t xml:space="preserve">In </w:t>
      </w:r>
      <w:r w:rsidR="007C5EC7" w:rsidRPr="00612F1E">
        <w:rPr>
          <w:bCs/>
          <w:i/>
          <w:iCs/>
        </w:rPr>
        <w:t>Stellenbosch</w:t>
      </w:r>
      <w:r w:rsidR="00CA2CF6" w:rsidRPr="00612F1E">
        <w:rPr>
          <w:bCs/>
          <w:i/>
          <w:iCs/>
        </w:rPr>
        <w:t xml:space="preserve"> Famer’s Winery Group Ltd and Another v Martell et Cie and Others</w:t>
      </w:r>
      <w:r w:rsidR="00B23F6D" w:rsidRPr="00612F1E">
        <w:rPr>
          <w:bCs/>
        </w:rPr>
        <w:t>,</w:t>
      </w:r>
      <w:r w:rsidR="00CA2CF6" w:rsidRPr="00520F33">
        <w:rPr>
          <w:rStyle w:val="FootnoteReference"/>
          <w:rFonts w:eastAsia="Times New Roman"/>
          <w:lang w:eastAsia="en-ZA"/>
        </w:rPr>
        <w:footnoteReference w:id="7"/>
      </w:r>
      <w:r w:rsidR="00EF3E9E" w:rsidRPr="00520F33">
        <w:t xml:space="preserve"> a case that was cited by Mr </w:t>
      </w:r>
      <w:r w:rsidR="00EF3E9E" w:rsidRPr="00043D3F">
        <w:rPr>
          <w:iCs/>
        </w:rPr>
        <w:t>Hobbs</w:t>
      </w:r>
      <w:r w:rsidR="00EF3E9E" w:rsidRPr="00043D3F">
        <w:t>,</w:t>
      </w:r>
      <w:r w:rsidR="007C5EC7" w:rsidRPr="00520F33">
        <w:t xml:space="preserve"> the court held</w:t>
      </w:r>
      <w:r w:rsidR="00B23F6D">
        <w:t>:</w:t>
      </w:r>
    </w:p>
    <w:p w14:paraId="0995CD37" w14:textId="77777777" w:rsidR="00CA2CF6" w:rsidRPr="00612F1E" w:rsidRDefault="00B23F6D" w:rsidP="00612F1E">
      <w:pPr>
        <w:autoSpaceDE w:val="0"/>
        <w:autoSpaceDN w:val="0"/>
        <w:adjustRightInd w:val="0"/>
        <w:jc w:val="both"/>
        <w:rPr>
          <w:rFonts w:eastAsia="Times New Roman"/>
          <w:sz w:val="22"/>
          <w:szCs w:val="22"/>
          <w:lang w:eastAsia="en-ZA"/>
        </w:rPr>
      </w:pPr>
      <w:r w:rsidRPr="00612F1E">
        <w:rPr>
          <w:rFonts w:eastAsia="Times New Roman"/>
          <w:sz w:val="22"/>
          <w:szCs w:val="22"/>
          <w:lang w:eastAsia="en-ZA"/>
        </w:rPr>
        <w:t>‘</w:t>
      </w:r>
      <w:r w:rsidR="00CA2CF6" w:rsidRPr="00612F1E">
        <w:rPr>
          <w:rFonts w:eastAsia="Times New Roman"/>
          <w:sz w:val="22"/>
          <w:szCs w:val="22"/>
          <w:lang w:eastAsia="en-ZA"/>
        </w:rPr>
        <w:t>The technique generally employed by courts in resolving factual disputes where there are</w:t>
      </w:r>
      <w:r>
        <w:rPr>
          <w:rFonts w:eastAsia="Times New Roman"/>
          <w:sz w:val="22"/>
          <w:szCs w:val="22"/>
          <w:lang w:eastAsia="en-ZA"/>
        </w:rPr>
        <w:t xml:space="preserve"> </w:t>
      </w:r>
      <w:r w:rsidR="00CA2CF6" w:rsidRPr="00612F1E">
        <w:rPr>
          <w:rFonts w:eastAsia="Times New Roman"/>
          <w:sz w:val="22"/>
          <w:szCs w:val="22"/>
          <w:lang w:eastAsia="en-ZA"/>
        </w:rPr>
        <w:t xml:space="preserve">two irreconcilable versions before it may be summarised as follows. To come to a conclusion on the disputed issues the court must make findings on </w:t>
      </w:r>
      <w:r w:rsidR="00CA2CF6" w:rsidRPr="00612F1E">
        <w:rPr>
          <w:rFonts w:eastAsia="Times New Roman"/>
          <w:iCs/>
          <w:sz w:val="22"/>
          <w:szCs w:val="22"/>
          <w:lang w:eastAsia="en-ZA"/>
        </w:rPr>
        <w:t>(a)</w:t>
      </w:r>
      <w:r w:rsidR="00CA2CF6" w:rsidRPr="00612F1E">
        <w:rPr>
          <w:rFonts w:eastAsia="Times New Roman"/>
          <w:sz w:val="22"/>
          <w:szCs w:val="22"/>
          <w:lang w:eastAsia="en-ZA"/>
        </w:rPr>
        <w:t xml:space="preserve"> the credibility of the various factual witnesses, </w:t>
      </w:r>
      <w:r w:rsidR="00CA2CF6" w:rsidRPr="00612F1E">
        <w:rPr>
          <w:rFonts w:eastAsia="Times New Roman"/>
          <w:iCs/>
          <w:sz w:val="22"/>
          <w:szCs w:val="22"/>
          <w:lang w:eastAsia="en-ZA"/>
        </w:rPr>
        <w:t>(b)</w:t>
      </w:r>
      <w:r w:rsidR="00CA2CF6" w:rsidRPr="00612F1E">
        <w:rPr>
          <w:rFonts w:eastAsia="Times New Roman"/>
          <w:sz w:val="22"/>
          <w:szCs w:val="22"/>
          <w:lang w:eastAsia="en-ZA"/>
        </w:rPr>
        <w:t xml:space="preserve"> their reliability, and </w:t>
      </w:r>
      <w:r w:rsidR="00CA2CF6" w:rsidRPr="00612F1E">
        <w:rPr>
          <w:rFonts w:eastAsia="Times New Roman"/>
          <w:iCs/>
          <w:sz w:val="22"/>
          <w:szCs w:val="22"/>
          <w:lang w:eastAsia="en-ZA"/>
        </w:rPr>
        <w:t>(c)</w:t>
      </w:r>
      <w:r w:rsidR="00CA2CF6" w:rsidRPr="00612F1E">
        <w:rPr>
          <w:rFonts w:eastAsia="Times New Roman"/>
          <w:sz w:val="22"/>
          <w:szCs w:val="22"/>
          <w:lang w:eastAsia="en-ZA"/>
        </w:rPr>
        <w:t xml:space="preserve"> the probabilities. As to </w:t>
      </w:r>
      <w:r w:rsidR="00CA2CF6" w:rsidRPr="00612F1E">
        <w:rPr>
          <w:rFonts w:eastAsia="Times New Roman"/>
          <w:iCs/>
          <w:sz w:val="22"/>
          <w:szCs w:val="22"/>
          <w:lang w:eastAsia="en-ZA"/>
        </w:rPr>
        <w:t>(a)</w:t>
      </w:r>
      <w:r w:rsidR="00CA2CF6" w:rsidRPr="00612F1E">
        <w:rPr>
          <w:rFonts w:eastAsia="Times New Roman"/>
          <w:sz w:val="22"/>
          <w:szCs w:val="22"/>
          <w:lang w:eastAsia="en-ZA"/>
        </w:rPr>
        <w:t xml:space="preserve">, the court's finding on the credibility of a particular witness will depend on its impression of the veracity of the witness. That in turn will depend on   a variety of subsidiary factors such as (i) the witness' candour and demeanour in witness-box, (ii) his bias, latent and blatant, (iii) internal contradictions in his evidence, (iv) external contradictions with what was pleaded or put on his behalf, or with established fact or with his own extra curial statements or actions, (v) the probability or improbability of particular aspects of his version, and (vi) the calibre and cogency of his performance compared to that of other  witnesses testifying about same incident or events. As to </w:t>
      </w:r>
      <w:r w:rsidR="00CA2CF6" w:rsidRPr="00612F1E">
        <w:rPr>
          <w:rFonts w:eastAsia="Times New Roman"/>
          <w:iCs/>
          <w:sz w:val="22"/>
          <w:szCs w:val="22"/>
          <w:lang w:eastAsia="en-ZA"/>
        </w:rPr>
        <w:t>(b)</w:t>
      </w:r>
      <w:r w:rsidR="00CA2CF6" w:rsidRPr="00612F1E">
        <w:rPr>
          <w:rFonts w:eastAsia="Times New Roman"/>
          <w:sz w:val="22"/>
          <w:szCs w:val="22"/>
          <w:lang w:eastAsia="en-ZA"/>
        </w:rPr>
        <w:t xml:space="preserve">, a witness' reliability will depend, apart from the factors mentioned under </w:t>
      </w:r>
      <w:r w:rsidR="00CA2CF6" w:rsidRPr="00612F1E">
        <w:rPr>
          <w:rFonts w:eastAsia="Times New Roman"/>
          <w:iCs/>
          <w:sz w:val="22"/>
          <w:szCs w:val="22"/>
          <w:lang w:eastAsia="en-ZA"/>
        </w:rPr>
        <w:t>(a</w:t>
      </w:r>
      <w:r w:rsidR="00645210" w:rsidRPr="00612F1E">
        <w:rPr>
          <w:rFonts w:eastAsia="Times New Roman"/>
          <w:iCs/>
          <w:sz w:val="22"/>
          <w:szCs w:val="22"/>
          <w:lang w:eastAsia="en-ZA"/>
        </w:rPr>
        <w:t>)</w:t>
      </w:r>
      <w:r w:rsidR="00645210" w:rsidRPr="00612F1E">
        <w:rPr>
          <w:rFonts w:eastAsia="Times New Roman"/>
          <w:sz w:val="22"/>
          <w:szCs w:val="22"/>
          <w:lang w:eastAsia="en-ZA"/>
        </w:rPr>
        <w:t xml:space="preserve"> (</w:t>
      </w:r>
      <w:r w:rsidR="00CA2CF6" w:rsidRPr="00612F1E">
        <w:rPr>
          <w:rFonts w:eastAsia="Times New Roman"/>
          <w:sz w:val="22"/>
          <w:szCs w:val="22"/>
          <w:lang w:eastAsia="en-ZA"/>
        </w:rPr>
        <w:t xml:space="preserve">ii), (iv) and (v), on (i) the opportunities he had to experience and observe the event in question and (ii) the quality, integrity and independence of his recall thereof. As to </w:t>
      </w:r>
      <w:r w:rsidR="00CA2CF6" w:rsidRPr="00612F1E">
        <w:rPr>
          <w:rFonts w:eastAsia="Times New Roman"/>
          <w:iCs/>
          <w:sz w:val="22"/>
          <w:szCs w:val="22"/>
          <w:lang w:eastAsia="en-ZA"/>
        </w:rPr>
        <w:t>(c)</w:t>
      </w:r>
      <w:r w:rsidR="00CA2CF6" w:rsidRPr="00612F1E">
        <w:rPr>
          <w:rFonts w:eastAsia="Times New Roman"/>
          <w:sz w:val="22"/>
          <w:szCs w:val="22"/>
          <w:lang w:eastAsia="en-ZA"/>
        </w:rPr>
        <w:t>, this necessitates an analysis and evaluation of the probability or</w:t>
      </w:r>
      <w:r>
        <w:rPr>
          <w:rFonts w:eastAsia="Times New Roman"/>
          <w:sz w:val="22"/>
          <w:szCs w:val="22"/>
          <w:lang w:eastAsia="en-ZA"/>
        </w:rPr>
        <w:t xml:space="preserve"> </w:t>
      </w:r>
      <w:r w:rsidR="00CA2CF6" w:rsidRPr="00612F1E">
        <w:rPr>
          <w:rFonts w:eastAsia="Times New Roman"/>
          <w:sz w:val="22"/>
          <w:szCs w:val="22"/>
          <w:lang w:eastAsia="en-ZA"/>
        </w:rPr>
        <w:t xml:space="preserve">improbability of each party's version on each of the disputed issues. In the light of its assessment of </w:t>
      </w:r>
      <w:r w:rsidR="00CA2CF6" w:rsidRPr="00612F1E">
        <w:rPr>
          <w:rFonts w:eastAsia="Times New Roman"/>
          <w:iCs/>
          <w:sz w:val="22"/>
          <w:szCs w:val="22"/>
          <w:lang w:eastAsia="en-ZA"/>
        </w:rPr>
        <w:t>(a)</w:t>
      </w:r>
      <w:r w:rsidR="00CA2CF6" w:rsidRPr="00612F1E">
        <w:rPr>
          <w:rFonts w:eastAsia="Times New Roman"/>
          <w:sz w:val="22"/>
          <w:szCs w:val="22"/>
          <w:lang w:eastAsia="en-ZA"/>
        </w:rPr>
        <w:t xml:space="preserve">, </w:t>
      </w:r>
      <w:r w:rsidR="00CA2CF6" w:rsidRPr="00612F1E">
        <w:rPr>
          <w:rFonts w:eastAsia="Times New Roman"/>
          <w:iCs/>
          <w:sz w:val="22"/>
          <w:szCs w:val="22"/>
          <w:lang w:eastAsia="en-ZA"/>
        </w:rPr>
        <w:t>(b)</w:t>
      </w:r>
      <w:r w:rsidR="00CA2CF6" w:rsidRPr="00612F1E">
        <w:rPr>
          <w:rFonts w:eastAsia="Times New Roman"/>
          <w:sz w:val="22"/>
          <w:szCs w:val="22"/>
          <w:lang w:eastAsia="en-ZA"/>
        </w:rPr>
        <w:t xml:space="preserve"> and </w:t>
      </w:r>
      <w:r w:rsidR="00CA2CF6" w:rsidRPr="00612F1E">
        <w:rPr>
          <w:rFonts w:eastAsia="Times New Roman"/>
          <w:iCs/>
          <w:sz w:val="22"/>
          <w:szCs w:val="22"/>
          <w:lang w:eastAsia="en-ZA"/>
        </w:rPr>
        <w:t>(c)</w:t>
      </w:r>
      <w:r w:rsidR="00CA2CF6" w:rsidRPr="00612F1E">
        <w:rPr>
          <w:rFonts w:eastAsia="Times New Roman"/>
          <w:sz w:val="22"/>
          <w:szCs w:val="22"/>
          <w:lang w:eastAsia="en-ZA"/>
        </w:rPr>
        <w:t xml:space="preserve"> the court will then, as a final step, determine whether the party burdened with the </w:t>
      </w:r>
      <w:r w:rsidR="00CA2CF6" w:rsidRPr="00612F1E">
        <w:rPr>
          <w:rFonts w:eastAsia="Times New Roman"/>
          <w:iCs/>
          <w:sz w:val="22"/>
          <w:szCs w:val="22"/>
          <w:lang w:eastAsia="en-ZA"/>
        </w:rPr>
        <w:t>onus</w:t>
      </w:r>
      <w:r w:rsidR="00CA2CF6" w:rsidRPr="00612F1E">
        <w:rPr>
          <w:rFonts w:eastAsia="Times New Roman"/>
          <w:sz w:val="22"/>
          <w:szCs w:val="22"/>
          <w:lang w:eastAsia="en-ZA"/>
        </w:rPr>
        <w:t xml:space="preserve"> of proof has succeeded in discharging it. The more convincing the former, the less convincing will be the latter. But when all factors are equipoised probabilities prevail</w:t>
      </w:r>
      <w:r>
        <w:rPr>
          <w:rFonts w:eastAsia="Times New Roman"/>
          <w:sz w:val="22"/>
          <w:szCs w:val="22"/>
          <w:lang w:eastAsia="en-ZA"/>
        </w:rPr>
        <w:t>.’</w:t>
      </w:r>
    </w:p>
    <w:p w14:paraId="52EE6E80" w14:textId="77777777" w:rsidR="00CA2CF6" w:rsidRPr="00520F33" w:rsidRDefault="00CA2CF6" w:rsidP="00520F33">
      <w:pPr>
        <w:autoSpaceDE w:val="0"/>
        <w:autoSpaceDN w:val="0"/>
        <w:adjustRightInd w:val="0"/>
        <w:ind w:left="1134"/>
      </w:pPr>
    </w:p>
    <w:p w14:paraId="20121532" w14:textId="77777777" w:rsidR="00343EAE" w:rsidRPr="00520F33" w:rsidRDefault="00496FF6" w:rsidP="00520F33">
      <w:pPr>
        <w:pStyle w:val="ListParagraph"/>
        <w:tabs>
          <w:tab w:val="left" w:pos="851"/>
        </w:tabs>
        <w:ind w:left="0"/>
        <w:jc w:val="both"/>
        <w:rPr>
          <w:lang w:val="en-GB"/>
        </w:rPr>
      </w:pPr>
      <w:r w:rsidRPr="00520F33">
        <w:rPr>
          <w:lang w:val="en-GB"/>
        </w:rPr>
        <w:t>[34</w:t>
      </w:r>
      <w:r w:rsidR="00645210" w:rsidRPr="00520F33">
        <w:rPr>
          <w:lang w:val="en-GB"/>
        </w:rPr>
        <w:t>]</w:t>
      </w:r>
      <w:r w:rsidR="00501F1C">
        <w:rPr>
          <w:lang w:val="en-GB"/>
        </w:rPr>
        <w:tab/>
      </w:r>
      <w:r w:rsidR="00F21F49" w:rsidRPr="00520F33">
        <w:rPr>
          <w:lang w:val="en-GB"/>
        </w:rPr>
        <w:t>At the heart of this action is the question of negligence. T</w:t>
      </w:r>
      <w:r w:rsidR="00D46F8E" w:rsidRPr="00520F33">
        <w:rPr>
          <w:lang w:val="en-GB"/>
        </w:rPr>
        <w:t>his</w:t>
      </w:r>
      <w:r w:rsidR="00970C9A" w:rsidRPr="00520F33">
        <w:rPr>
          <w:lang w:val="en-GB"/>
        </w:rPr>
        <w:t xml:space="preserve"> was the emphasis of the </w:t>
      </w:r>
      <w:r w:rsidR="00F21F49" w:rsidRPr="00520F33">
        <w:rPr>
          <w:lang w:val="en-GB"/>
        </w:rPr>
        <w:t>parties</w:t>
      </w:r>
      <w:r w:rsidR="00354B23" w:rsidRPr="00520F33">
        <w:rPr>
          <w:lang w:val="en-GB"/>
        </w:rPr>
        <w:t>’</w:t>
      </w:r>
      <w:r w:rsidR="00970C9A" w:rsidRPr="00520F33">
        <w:rPr>
          <w:lang w:val="en-GB"/>
        </w:rPr>
        <w:t xml:space="preserve"> </w:t>
      </w:r>
      <w:r w:rsidR="00D46F8E" w:rsidRPr="00520F33">
        <w:rPr>
          <w:lang w:val="en-GB"/>
        </w:rPr>
        <w:t xml:space="preserve">oral submissions. </w:t>
      </w:r>
      <w:r w:rsidR="00EF3E9E" w:rsidRPr="00520F33">
        <w:rPr>
          <w:lang w:val="en-GB"/>
        </w:rPr>
        <w:t xml:space="preserve">The test for negligence was eloquently put in the case </w:t>
      </w:r>
      <w:r w:rsidR="00076A14" w:rsidRPr="00520F33">
        <w:rPr>
          <w:lang w:val="en-GB"/>
        </w:rPr>
        <w:t xml:space="preserve">of </w:t>
      </w:r>
      <w:r w:rsidR="00076A14" w:rsidRPr="00520F33">
        <w:rPr>
          <w:i/>
          <w:lang w:val="en-GB"/>
        </w:rPr>
        <w:t>Kruger v Co</w:t>
      </w:r>
      <w:r w:rsidR="003304EA">
        <w:rPr>
          <w:i/>
          <w:lang w:val="en-GB"/>
        </w:rPr>
        <w:t>e</w:t>
      </w:r>
      <w:r w:rsidR="00076A14" w:rsidRPr="00520F33">
        <w:rPr>
          <w:i/>
          <w:lang w:val="en-GB"/>
        </w:rPr>
        <w:t>tzee</w:t>
      </w:r>
      <w:r w:rsidR="003304EA" w:rsidRPr="00612F1E">
        <w:rPr>
          <w:iCs/>
          <w:lang w:val="en-GB"/>
        </w:rPr>
        <w:t>.</w:t>
      </w:r>
      <w:r w:rsidR="00076A14" w:rsidRPr="00520F33">
        <w:rPr>
          <w:rStyle w:val="FootnoteReference"/>
          <w:i/>
          <w:lang w:val="en-GB"/>
        </w:rPr>
        <w:footnoteReference w:id="8"/>
      </w:r>
      <w:r w:rsidR="00581462" w:rsidRPr="00520F33">
        <w:rPr>
          <w:lang w:val="en-GB"/>
        </w:rPr>
        <w:t xml:space="preserve"> </w:t>
      </w:r>
      <w:r w:rsidR="00076A14" w:rsidRPr="00520F33">
        <w:rPr>
          <w:lang w:val="en-GB"/>
        </w:rPr>
        <w:t>At 430E-G Holmes J described the test as follows:</w:t>
      </w:r>
    </w:p>
    <w:p w14:paraId="70C3D9D5" w14:textId="77777777" w:rsidR="00076A14" w:rsidRPr="00520F33" w:rsidRDefault="00076A14" w:rsidP="00520F33">
      <w:pPr>
        <w:pStyle w:val="ListParagraph"/>
        <w:tabs>
          <w:tab w:val="left" w:pos="851"/>
        </w:tabs>
        <w:ind w:left="0"/>
        <w:jc w:val="both"/>
        <w:rPr>
          <w:lang w:val="en-GB"/>
        </w:rPr>
      </w:pPr>
    </w:p>
    <w:p w14:paraId="2488A2D6" w14:textId="77777777" w:rsidR="00076A14" w:rsidRPr="00612F1E" w:rsidRDefault="00076A14" w:rsidP="00520F33">
      <w:pPr>
        <w:pStyle w:val="ListParagraph"/>
        <w:tabs>
          <w:tab w:val="left" w:pos="851"/>
        </w:tabs>
        <w:ind w:left="0"/>
        <w:jc w:val="both"/>
        <w:rPr>
          <w:sz w:val="22"/>
          <w:szCs w:val="22"/>
          <w:lang w:val="en-GB"/>
        </w:rPr>
      </w:pPr>
      <w:r w:rsidRPr="00612F1E">
        <w:rPr>
          <w:sz w:val="22"/>
          <w:szCs w:val="22"/>
          <w:lang w:val="en-GB"/>
        </w:rPr>
        <w:t>‘For purposes of liability culpa arise if-</w:t>
      </w:r>
    </w:p>
    <w:p w14:paraId="28DBB94B" w14:textId="3DC9A65C" w:rsidR="00076A14" w:rsidRPr="003B4072" w:rsidRDefault="003B4072" w:rsidP="003B4072">
      <w:pPr>
        <w:tabs>
          <w:tab w:val="left" w:pos="851"/>
        </w:tabs>
        <w:ind w:left="284" w:hanging="284"/>
        <w:jc w:val="both"/>
        <w:rPr>
          <w:sz w:val="22"/>
          <w:szCs w:val="22"/>
          <w:lang w:val="en-GB"/>
        </w:rPr>
      </w:pPr>
      <w:r w:rsidRPr="00612F1E">
        <w:rPr>
          <w:sz w:val="22"/>
          <w:szCs w:val="22"/>
          <w:lang w:val="en-GB"/>
        </w:rPr>
        <w:t>(a)</w:t>
      </w:r>
      <w:r w:rsidRPr="00612F1E">
        <w:rPr>
          <w:sz w:val="22"/>
          <w:szCs w:val="22"/>
          <w:lang w:val="en-GB"/>
        </w:rPr>
        <w:tab/>
      </w:r>
      <w:r w:rsidR="00076A14" w:rsidRPr="003B4072">
        <w:rPr>
          <w:sz w:val="22"/>
          <w:szCs w:val="22"/>
          <w:lang w:val="en-GB"/>
        </w:rPr>
        <w:t xml:space="preserve">A </w:t>
      </w:r>
      <w:r w:rsidR="007A4551" w:rsidRPr="003B4072">
        <w:rPr>
          <w:i/>
          <w:sz w:val="22"/>
          <w:szCs w:val="22"/>
          <w:lang w:val="en-GB"/>
        </w:rPr>
        <w:t>diligens</w:t>
      </w:r>
      <w:r w:rsidR="00076A14" w:rsidRPr="003B4072">
        <w:rPr>
          <w:i/>
          <w:sz w:val="22"/>
          <w:szCs w:val="22"/>
          <w:lang w:val="en-GB"/>
        </w:rPr>
        <w:t xml:space="preserve"> paterfamilias</w:t>
      </w:r>
      <w:r w:rsidR="00076A14" w:rsidRPr="003B4072">
        <w:rPr>
          <w:sz w:val="22"/>
          <w:szCs w:val="22"/>
          <w:lang w:val="en-GB"/>
        </w:rPr>
        <w:t xml:space="preserve"> in the position of the defendant-</w:t>
      </w:r>
    </w:p>
    <w:p w14:paraId="10604C03" w14:textId="1944ED24" w:rsidR="00076A14" w:rsidRPr="003B4072" w:rsidRDefault="003B4072" w:rsidP="003B4072">
      <w:pPr>
        <w:tabs>
          <w:tab w:val="left" w:pos="851"/>
        </w:tabs>
        <w:ind w:left="1440" w:hanging="589"/>
        <w:jc w:val="both"/>
        <w:rPr>
          <w:sz w:val="22"/>
          <w:szCs w:val="22"/>
          <w:lang w:val="en-GB"/>
        </w:rPr>
      </w:pPr>
      <w:r w:rsidRPr="00612F1E">
        <w:rPr>
          <w:sz w:val="22"/>
          <w:szCs w:val="22"/>
          <w:lang w:val="en-GB"/>
        </w:rPr>
        <w:lastRenderedPageBreak/>
        <w:t>(i)</w:t>
      </w:r>
      <w:r w:rsidRPr="00612F1E">
        <w:rPr>
          <w:sz w:val="22"/>
          <w:szCs w:val="22"/>
          <w:lang w:val="en-GB"/>
        </w:rPr>
        <w:tab/>
      </w:r>
      <w:r w:rsidR="00076A14" w:rsidRPr="003B4072">
        <w:rPr>
          <w:sz w:val="22"/>
          <w:szCs w:val="22"/>
          <w:lang w:val="en-GB"/>
        </w:rPr>
        <w:t xml:space="preserve">would </w:t>
      </w:r>
      <w:r w:rsidR="007A4551" w:rsidRPr="003B4072">
        <w:rPr>
          <w:sz w:val="22"/>
          <w:szCs w:val="22"/>
          <w:lang w:val="en-GB"/>
        </w:rPr>
        <w:t>foresee</w:t>
      </w:r>
      <w:r w:rsidR="00076A14" w:rsidRPr="003B4072">
        <w:rPr>
          <w:sz w:val="22"/>
          <w:szCs w:val="22"/>
          <w:lang w:val="en-GB"/>
        </w:rPr>
        <w:t xml:space="preserve"> the reasonable possibility of his conduct injuring another in his person or property and causing him patrimonial loss; and</w:t>
      </w:r>
    </w:p>
    <w:p w14:paraId="5950D9CB" w14:textId="4C6DC034" w:rsidR="00076A14" w:rsidRPr="003B4072" w:rsidRDefault="003B4072" w:rsidP="003B4072">
      <w:pPr>
        <w:tabs>
          <w:tab w:val="left" w:pos="851"/>
        </w:tabs>
        <w:ind w:left="1440" w:hanging="589"/>
        <w:jc w:val="both"/>
        <w:rPr>
          <w:sz w:val="22"/>
          <w:szCs w:val="22"/>
          <w:lang w:val="en-GB"/>
        </w:rPr>
      </w:pPr>
      <w:r w:rsidRPr="00612F1E">
        <w:rPr>
          <w:sz w:val="22"/>
          <w:szCs w:val="22"/>
          <w:lang w:val="en-GB"/>
        </w:rPr>
        <w:t>(ii)</w:t>
      </w:r>
      <w:r w:rsidRPr="00612F1E">
        <w:rPr>
          <w:sz w:val="22"/>
          <w:szCs w:val="22"/>
          <w:lang w:val="en-GB"/>
        </w:rPr>
        <w:tab/>
      </w:r>
      <w:r w:rsidR="00076A14" w:rsidRPr="003B4072">
        <w:rPr>
          <w:sz w:val="22"/>
          <w:szCs w:val="22"/>
          <w:lang w:val="en-GB"/>
        </w:rPr>
        <w:t>would take reasonable steps to guard against such occurrenc</w:t>
      </w:r>
      <w:r w:rsidR="007A4551" w:rsidRPr="003B4072">
        <w:rPr>
          <w:sz w:val="22"/>
          <w:szCs w:val="22"/>
          <w:lang w:val="en-GB"/>
        </w:rPr>
        <w:t>e</w:t>
      </w:r>
      <w:r w:rsidR="00354B23" w:rsidRPr="003B4072">
        <w:rPr>
          <w:sz w:val="22"/>
          <w:szCs w:val="22"/>
          <w:lang w:val="en-GB"/>
        </w:rPr>
        <w:t>.</w:t>
      </w:r>
    </w:p>
    <w:p w14:paraId="0DC01E43" w14:textId="525519C7" w:rsidR="009A6BDD" w:rsidRPr="003B4072" w:rsidRDefault="003B4072" w:rsidP="003B4072">
      <w:pPr>
        <w:tabs>
          <w:tab w:val="left" w:pos="851"/>
        </w:tabs>
        <w:ind w:left="851" w:hanging="851"/>
        <w:jc w:val="both"/>
        <w:rPr>
          <w:sz w:val="22"/>
          <w:szCs w:val="22"/>
          <w:lang w:val="en-GB"/>
        </w:rPr>
      </w:pPr>
      <w:r w:rsidRPr="00612F1E">
        <w:rPr>
          <w:sz w:val="22"/>
          <w:szCs w:val="22"/>
          <w:lang w:val="en-GB"/>
        </w:rPr>
        <w:t>(b)</w:t>
      </w:r>
      <w:r w:rsidRPr="00612F1E">
        <w:rPr>
          <w:sz w:val="22"/>
          <w:szCs w:val="22"/>
          <w:lang w:val="en-GB"/>
        </w:rPr>
        <w:tab/>
      </w:r>
      <w:r w:rsidR="007A4551" w:rsidRPr="003B4072">
        <w:rPr>
          <w:sz w:val="22"/>
          <w:szCs w:val="22"/>
          <w:lang w:val="en-GB"/>
        </w:rPr>
        <w:t xml:space="preserve">the defendant failed to take such steps. This has been constantly stated by the court for some 50 years. Requirement (a) is sometimes overlooked. Whether a </w:t>
      </w:r>
      <w:r w:rsidR="007A4551" w:rsidRPr="003B4072">
        <w:rPr>
          <w:i/>
          <w:sz w:val="22"/>
          <w:szCs w:val="22"/>
          <w:lang w:val="en-GB"/>
        </w:rPr>
        <w:t>diligens paterfamiliars</w:t>
      </w:r>
      <w:r w:rsidR="007A4551" w:rsidRPr="003B4072">
        <w:rPr>
          <w:sz w:val="22"/>
          <w:szCs w:val="22"/>
          <w:lang w:val="en-GB"/>
        </w:rPr>
        <w:t xml:space="preserve"> in the position of the person concerned would take any guarding steps at all, and if so, what steps would be reasonable, must always depend upon the particular circumstances of each case.’</w:t>
      </w:r>
    </w:p>
    <w:p w14:paraId="1E5597D4" w14:textId="77777777" w:rsidR="00936006" w:rsidRPr="00520F33" w:rsidRDefault="00936006" w:rsidP="00520F33">
      <w:pPr>
        <w:pStyle w:val="ListParagraph"/>
        <w:tabs>
          <w:tab w:val="left" w:pos="851"/>
        </w:tabs>
        <w:jc w:val="both"/>
        <w:rPr>
          <w:lang w:val="en-GB"/>
        </w:rPr>
      </w:pPr>
    </w:p>
    <w:p w14:paraId="54AE6F4A" w14:textId="77777777" w:rsidR="00936006" w:rsidRPr="00520F33" w:rsidRDefault="00496FF6" w:rsidP="00520F33">
      <w:pPr>
        <w:tabs>
          <w:tab w:val="left" w:pos="851"/>
        </w:tabs>
        <w:jc w:val="both"/>
        <w:rPr>
          <w:lang w:val="en-GB"/>
        </w:rPr>
      </w:pPr>
      <w:r w:rsidRPr="00520F33">
        <w:rPr>
          <w:lang w:val="en-GB"/>
        </w:rPr>
        <w:t>[35</w:t>
      </w:r>
      <w:r w:rsidR="00936006" w:rsidRPr="00520F33">
        <w:rPr>
          <w:lang w:val="en-GB"/>
        </w:rPr>
        <w:t>]</w:t>
      </w:r>
      <w:r w:rsidR="00671979">
        <w:rPr>
          <w:lang w:val="en-GB"/>
        </w:rPr>
        <w:tab/>
      </w:r>
      <w:r w:rsidR="00936006" w:rsidRPr="00520F33">
        <w:rPr>
          <w:lang w:val="en-GB"/>
        </w:rPr>
        <w:t>Clause 9(1)</w:t>
      </w:r>
      <w:r w:rsidR="00936006" w:rsidRPr="00612F1E">
        <w:rPr>
          <w:i/>
          <w:iCs/>
          <w:lang w:val="en-GB"/>
        </w:rPr>
        <w:t>(</w:t>
      </w:r>
      <w:r w:rsidR="00D46F8E" w:rsidRPr="00612F1E">
        <w:rPr>
          <w:i/>
          <w:iCs/>
          <w:lang w:val="en-GB"/>
        </w:rPr>
        <w:t>b)</w:t>
      </w:r>
      <w:r w:rsidR="00D46F8E" w:rsidRPr="00520F33">
        <w:rPr>
          <w:lang w:val="en-GB"/>
        </w:rPr>
        <w:t xml:space="preserve"> of the KSD municipal by-laws</w:t>
      </w:r>
      <w:r w:rsidR="00936006" w:rsidRPr="00520F33">
        <w:rPr>
          <w:lang w:val="en-GB"/>
        </w:rPr>
        <w:t xml:space="preserve"> provides that an authorised official m</w:t>
      </w:r>
      <w:r w:rsidR="009206DA" w:rsidRPr="00520F33">
        <w:rPr>
          <w:lang w:val="en-GB"/>
        </w:rPr>
        <w:t>a</w:t>
      </w:r>
      <w:r w:rsidR="00936006" w:rsidRPr="00520F33">
        <w:rPr>
          <w:lang w:val="en-GB"/>
        </w:rPr>
        <w:t>y remove and impound any property of a street trader that is found at a place where street trading is restricted or prohibited and that constitutes an infringement of any such restriction or prohibition, regardless of whether or not such property is in possession or under the control of any person at the time of such removal or im</w:t>
      </w:r>
      <w:r w:rsidR="00D46F8E" w:rsidRPr="00520F33">
        <w:rPr>
          <w:lang w:val="en-GB"/>
        </w:rPr>
        <w:t>poundment. In terms of the KSD municipal by-laws</w:t>
      </w:r>
      <w:r w:rsidR="00936006" w:rsidRPr="00520F33">
        <w:rPr>
          <w:lang w:val="en-GB"/>
        </w:rPr>
        <w:t>, the municipality cannot be held liable for any damage or loss caused to any such property that is removed and impounded unless such damage or loss is caused as a result of the negligence of the municipality.</w:t>
      </w:r>
    </w:p>
    <w:p w14:paraId="42F04A77" w14:textId="77777777" w:rsidR="00DA2293" w:rsidRPr="00520F33" w:rsidRDefault="00DA2293" w:rsidP="00520F33">
      <w:pPr>
        <w:tabs>
          <w:tab w:val="left" w:pos="851"/>
        </w:tabs>
        <w:ind w:left="360"/>
        <w:jc w:val="both"/>
        <w:rPr>
          <w:lang w:val="en-GB"/>
        </w:rPr>
      </w:pPr>
    </w:p>
    <w:p w14:paraId="1765963E" w14:textId="77777777" w:rsidR="00936006" w:rsidRPr="00520F33" w:rsidRDefault="00496FF6" w:rsidP="00520F33">
      <w:pPr>
        <w:tabs>
          <w:tab w:val="left" w:pos="851"/>
        </w:tabs>
        <w:jc w:val="both"/>
        <w:rPr>
          <w:lang w:val="en-GB"/>
        </w:rPr>
      </w:pPr>
      <w:r w:rsidRPr="00520F33">
        <w:rPr>
          <w:lang w:val="en-GB"/>
        </w:rPr>
        <w:t>[36</w:t>
      </w:r>
      <w:r w:rsidR="009206DA" w:rsidRPr="00520F33">
        <w:rPr>
          <w:lang w:val="en-GB"/>
        </w:rPr>
        <w:t>]</w:t>
      </w:r>
      <w:r w:rsidR="00A03372">
        <w:rPr>
          <w:lang w:val="en-GB"/>
        </w:rPr>
        <w:tab/>
      </w:r>
      <w:r w:rsidR="009206DA" w:rsidRPr="00520F33">
        <w:rPr>
          <w:lang w:val="en-GB"/>
        </w:rPr>
        <w:t>In terms of the KSD municipal by-laws,</w:t>
      </w:r>
      <w:r w:rsidR="00DA2293" w:rsidRPr="00520F33">
        <w:rPr>
          <w:lang w:val="en-GB"/>
        </w:rPr>
        <w:t xml:space="preserve"> if an authorised official reasonably believes that a provision of the </w:t>
      </w:r>
      <w:r w:rsidR="00354B23" w:rsidRPr="00520F33">
        <w:rPr>
          <w:lang w:val="en-GB"/>
        </w:rPr>
        <w:t xml:space="preserve">KSD municipal </w:t>
      </w:r>
      <w:r w:rsidR="00DA2293" w:rsidRPr="00520F33">
        <w:rPr>
          <w:lang w:val="en-GB"/>
        </w:rPr>
        <w:t>by-laws is being contravened, he may serve a compliance notice on an offender or the owner or occupier of the premises or any person apparently in charge of undertaking the aforesaid use on the premises.</w:t>
      </w:r>
      <w:r w:rsidR="00DA2293" w:rsidRPr="00520F33">
        <w:rPr>
          <w:rStyle w:val="FootnoteReference"/>
          <w:lang w:val="en-GB"/>
        </w:rPr>
        <w:footnoteReference w:id="9"/>
      </w:r>
    </w:p>
    <w:p w14:paraId="2F41884A" w14:textId="77777777" w:rsidR="00D46F8E" w:rsidRPr="00520F33" w:rsidRDefault="00D46F8E" w:rsidP="00520F33">
      <w:pPr>
        <w:pStyle w:val="ListParagraph"/>
        <w:tabs>
          <w:tab w:val="left" w:pos="851"/>
        </w:tabs>
        <w:ind w:left="0"/>
        <w:jc w:val="both"/>
        <w:rPr>
          <w:lang w:val="en-GB"/>
        </w:rPr>
      </w:pPr>
    </w:p>
    <w:p w14:paraId="00164877" w14:textId="77777777" w:rsidR="00D46F8E" w:rsidRPr="00520F33" w:rsidRDefault="00DA571B" w:rsidP="00612F1E">
      <w:pPr>
        <w:pStyle w:val="ListParagraph"/>
        <w:tabs>
          <w:tab w:val="left" w:pos="851"/>
        </w:tabs>
        <w:spacing w:after="120"/>
        <w:ind w:left="0"/>
        <w:jc w:val="both"/>
        <w:rPr>
          <w:lang w:val="en-GB"/>
        </w:rPr>
      </w:pPr>
      <w:r>
        <w:rPr>
          <w:b/>
          <w:lang w:val="en-GB"/>
        </w:rPr>
        <w:t>Evaluation of evidence</w:t>
      </w:r>
    </w:p>
    <w:p w14:paraId="71E6BEF1" w14:textId="77777777" w:rsidR="003761F9" w:rsidRPr="00520F33" w:rsidRDefault="00D46F8E" w:rsidP="00520F33">
      <w:pPr>
        <w:pStyle w:val="ListParagraph"/>
        <w:tabs>
          <w:tab w:val="left" w:pos="851"/>
        </w:tabs>
        <w:ind w:left="0"/>
        <w:jc w:val="both"/>
        <w:rPr>
          <w:lang w:val="en-GB"/>
        </w:rPr>
      </w:pPr>
      <w:r w:rsidRPr="00520F33">
        <w:rPr>
          <w:lang w:val="en-GB"/>
        </w:rPr>
        <w:t>[</w:t>
      </w:r>
      <w:r w:rsidR="00496FF6" w:rsidRPr="00520F33">
        <w:rPr>
          <w:lang w:val="en-GB"/>
        </w:rPr>
        <w:t>37</w:t>
      </w:r>
      <w:r w:rsidR="00D9044E" w:rsidRPr="00520F33">
        <w:rPr>
          <w:lang w:val="en-GB"/>
        </w:rPr>
        <w:t>]</w:t>
      </w:r>
      <w:r w:rsidR="00DA571B">
        <w:rPr>
          <w:lang w:val="en-GB"/>
        </w:rPr>
        <w:tab/>
      </w:r>
      <w:r w:rsidR="00D9044E" w:rsidRPr="00520F33">
        <w:rPr>
          <w:lang w:val="en-GB"/>
        </w:rPr>
        <w:t>I am tasked to evaluate the evidence presented holistically</w:t>
      </w:r>
      <w:r w:rsidR="0057388E">
        <w:rPr>
          <w:lang w:val="en-GB"/>
        </w:rPr>
        <w:t>,</w:t>
      </w:r>
      <w:r w:rsidR="00B80E1D" w:rsidRPr="00520F33">
        <w:rPr>
          <w:rStyle w:val="FootnoteReference"/>
          <w:lang w:val="en-GB"/>
        </w:rPr>
        <w:footnoteReference w:id="10"/>
      </w:r>
      <w:r w:rsidR="00D9044E" w:rsidRPr="00520F33">
        <w:rPr>
          <w:lang w:val="en-GB"/>
        </w:rPr>
        <w:t xml:space="preserve"> objectively and</w:t>
      </w:r>
      <w:r w:rsidR="00B80E1D" w:rsidRPr="00520F33">
        <w:rPr>
          <w:lang w:val="en-GB"/>
        </w:rPr>
        <w:t xml:space="preserve"> finally</w:t>
      </w:r>
      <w:r w:rsidR="00D9044E" w:rsidRPr="00520F33">
        <w:rPr>
          <w:lang w:val="en-GB"/>
        </w:rPr>
        <w:t xml:space="preserve"> decide whether the plaintiffs have passed the necessary threshold of proving their case on a balance of probabilities.</w:t>
      </w:r>
      <w:r w:rsidR="008A54A7" w:rsidRPr="00520F33">
        <w:rPr>
          <w:lang w:val="en-GB"/>
        </w:rPr>
        <w:t xml:space="preserve"> Before I traverse </w:t>
      </w:r>
      <w:r w:rsidR="00354B23" w:rsidRPr="00520F33">
        <w:rPr>
          <w:lang w:val="en-GB"/>
        </w:rPr>
        <w:t>on the merits of the case, I pause to deal with a preliminary issue that was rai</w:t>
      </w:r>
      <w:r w:rsidR="00015A5B" w:rsidRPr="00520F33">
        <w:rPr>
          <w:lang w:val="en-GB"/>
        </w:rPr>
        <w:t>sed by Mr Pangwa on behalf of the defendant</w:t>
      </w:r>
      <w:r w:rsidR="00354B23" w:rsidRPr="00520F33">
        <w:rPr>
          <w:lang w:val="en-GB"/>
        </w:rPr>
        <w:t>.</w:t>
      </w:r>
    </w:p>
    <w:p w14:paraId="3C3808DB" w14:textId="77777777" w:rsidR="003761F9" w:rsidRPr="00520F33" w:rsidRDefault="003761F9" w:rsidP="00520F33">
      <w:pPr>
        <w:pStyle w:val="ListParagraph"/>
        <w:tabs>
          <w:tab w:val="left" w:pos="851"/>
        </w:tabs>
        <w:ind w:left="0"/>
        <w:jc w:val="both"/>
        <w:rPr>
          <w:lang w:val="en-GB"/>
        </w:rPr>
      </w:pPr>
    </w:p>
    <w:p w14:paraId="4CB89100" w14:textId="77777777" w:rsidR="003761F9" w:rsidRPr="00612F1E" w:rsidRDefault="003761F9" w:rsidP="00612F1E">
      <w:pPr>
        <w:pStyle w:val="ListParagraph"/>
        <w:tabs>
          <w:tab w:val="left" w:pos="851"/>
        </w:tabs>
        <w:spacing w:after="120"/>
        <w:ind w:left="0"/>
        <w:jc w:val="both"/>
        <w:rPr>
          <w:b/>
          <w:bCs/>
          <w:i/>
          <w:lang w:val="en-GB"/>
        </w:rPr>
      </w:pPr>
      <w:r w:rsidRPr="00612F1E">
        <w:rPr>
          <w:b/>
          <w:bCs/>
          <w:i/>
          <w:lang w:val="en-GB"/>
        </w:rPr>
        <w:t>Did the plaintiffs present</w:t>
      </w:r>
      <w:r w:rsidR="004C5156" w:rsidRPr="00612F1E">
        <w:rPr>
          <w:b/>
          <w:bCs/>
          <w:i/>
          <w:lang w:val="en-GB"/>
        </w:rPr>
        <w:t xml:space="preserve"> a </w:t>
      </w:r>
      <w:r w:rsidRPr="00612F1E">
        <w:rPr>
          <w:b/>
          <w:bCs/>
          <w:i/>
          <w:lang w:val="en-GB"/>
        </w:rPr>
        <w:t>case</w:t>
      </w:r>
      <w:r w:rsidR="004C5156" w:rsidRPr="00612F1E">
        <w:rPr>
          <w:b/>
          <w:bCs/>
          <w:i/>
          <w:lang w:val="en-GB"/>
        </w:rPr>
        <w:t xml:space="preserve"> different</w:t>
      </w:r>
      <w:r w:rsidRPr="00612F1E">
        <w:rPr>
          <w:b/>
          <w:bCs/>
          <w:i/>
          <w:lang w:val="en-GB"/>
        </w:rPr>
        <w:t xml:space="preserve"> from the one pleaded?</w:t>
      </w:r>
    </w:p>
    <w:p w14:paraId="5F9F85DD" w14:textId="77777777" w:rsidR="00E033DA" w:rsidRPr="00520F33" w:rsidRDefault="00496FF6" w:rsidP="00520F33">
      <w:pPr>
        <w:pStyle w:val="ListParagraph"/>
        <w:tabs>
          <w:tab w:val="left" w:pos="851"/>
        </w:tabs>
        <w:ind w:left="0"/>
        <w:jc w:val="both"/>
        <w:rPr>
          <w:lang w:val="en-GB"/>
        </w:rPr>
      </w:pPr>
      <w:r w:rsidRPr="00520F33">
        <w:rPr>
          <w:lang w:val="en-GB"/>
        </w:rPr>
        <w:lastRenderedPageBreak/>
        <w:t>[38</w:t>
      </w:r>
      <w:r w:rsidR="003761F9" w:rsidRPr="00520F33">
        <w:rPr>
          <w:lang w:val="en-GB"/>
        </w:rPr>
        <w:t>]</w:t>
      </w:r>
      <w:r w:rsidR="005E5C6D">
        <w:rPr>
          <w:lang w:val="en-GB"/>
        </w:rPr>
        <w:tab/>
      </w:r>
      <w:r w:rsidR="007F6468" w:rsidRPr="00520F33">
        <w:rPr>
          <w:lang w:val="en-GB"/>
        </w:rPr>
        <w:t>I am in agree</w:t>
      </w:r>
      <w:r w:rsidR="00902D0B" w:rsidRPr="00520F33">
        <w:rPr>
          <w:lang w:val="en-GB"/>
        </w:rPr>
        <w:t>ment with</w:t>
      </w:r>
      <w:r w:rsidR="00976AF3" w:rsidRPr="00520F33">
        <w:rPr>
          <w:lang w:val="en-GB"/>
        </w:rPr>
        <w:t xml:space="preserve"> the principles encapsulated</w:t>
      </w:r>
      <w:r w:rsidR="00057DB9" w:rsidRPr="00520F33">
        <w:rPr>
          <w:lang w:val="en-GB"/>
        </w:rPr>
        <w:t xml:space="preserve"> </w:t>
      </w:r>
      <w:r w:rsidR="00E033DA" w:rsidRPr="00520F33">
        <w:rPr>
          <w:lang w:val="en-GB"/>
        </w:rPr>
        <w:t xml:space="preserve">to </w:t>
      </w:r>
      <w:r w:rsidR="009206DA" w:rsidRPr="00520F33">
        <w:rPr>
          <w:lang w:val="en-GB"/>
        </w:rPr>
        <w:t xml:space="preserve">the </w:t>
      </w:r>
      <w:r w:rsidR="00E033DA" w:rsidRPr="00520F33">
        <w:rPr>
          <w:i/>
          <w:lang w:val="en-GB"/>
        </w:rPr>
        <w:t>Slabbert</w:t>
      </w:r>
      <w:r w:rsidR="00057DB9" w:rsidRPr="00520F33">
        <w:rPr>
          <w:lang w:val="en-GB"/>
        </w:rPr>
        <w:t xml:space="preserve"> matter. It is well settled that in the pleadings, a party has a duty to allege the material facts upon which it relies. It is impermissible for a plaintiff to plead a particular case and seek to establish a different case at the trial. It is equally not permissible for the trial court to have recourse to</w:t>
      </w:r>
      <w:r w:rsidR="00976AF3" w:rsidRPr="00520F33">
        <w:rPr>
          <w:lang w:val="en-GB"/>
        </w:rPr>
        <w:t xml:space="preserve"> the</w:t>
      </w:r>
      <w:r w:rsidR="00057DB9" w:rsidRPr="00520F33">
        <w:rPr>
          <w:lang w:val="en-GB"/>
        </w:rPr>
        <w:t xml:space="preserve"> issues falling outside the pleadings when deciding a case.</w:t>
      </w:r>
      <w:r w:rsidR="00057DB9" w:rsidRPr="00520F33">
        <w:rPr>
          <w:rStyle w:val="FootnoteReference"/>
          <w:lang w:val="en-GB"/>
        </w:rPr>
        <w:footnoteReference w:id="11"/>
      </w:r>
    </w:p>
    <w:p w14:paraId="05DF5976" w14:textId="77777777" w:rsidR="003761F9" w:rsidRPr="00520F33" w:rsidRDefault="003761F9" w:rsidP="00520F33">
      <w:pPr>
        <w:pStyle w:val="ListParagraph"/>
        <w:tabs>
          <w:tab w:val="left" w:pos="851"/>
        </w:tabs>
        <w:ind w:left="0"/>
        <w:jc w:val="both"/>
        <w:rPr>
          <w:lang w:val="en-GB"/>
        </w:rPr>
      </w:pPr>
    </w:p>
    <w:p w14:paraId="6477C61A" w14:textId="77777777" w:rsidR="00E033DA" w:rsidRPr="00520F33" w:rsidRDefault="00E033DA" w:rsidP="00520F33">
      <w:pPr>
        <w:pStyle w:val="ListParagraph"/>
        <w:tabs>
          <w:tab w:val="left" w:pos="851"/>
        </w:tabs>
        <w:ind w:left="0"/>
        <w:jc w:val="both"/>
        <w:rPr>
          <w:lang w:val="en-GB"/>
        </w:rPr>
      </w:pPr>
      <w:r w:rsidRPr="00520F33">
        <w:rPr>
          <w:lang w:val="en-GB"/>
        </w:rPr>
        <w:t>[39]</w:t>
      </w:r>
      <w:r w:rsidR="004F3CB3">
        <w:rPr>
          <w:lang w:val="en-GB"/>
        </w:rPr>
        <w:tab/>
      </w:r>
      <w:r w:rsidRPr="00520F33">
        <w:rPr>
          <w:lang w:val="en-GB"/>
        </w:rPr>
        <w:t>In the case unde</w:t>
      </w:r>
      <w:r w:rsidR="009206DA" w:rsidRPr="00520F33">
        <w:rPr>
          <w:lang w:val="en-GB"/>
        </w:rPr>
        <w:t>r consideration, the defendant</w:t>
      </w:r>
      <w:r w:rsidRPr="00520F33">
        <w:rPr>
          <w:lang w:val="en-GB"/>
        </w:rPr>
        <w:t xml:space="preserve"> </w:t>
      </w:r>
      <w:r w:rsidR="009206DA" w:rsidRPr="00520F33">
        <w:rPr>
          <w:lang w:val="en-GB"/>
        </w:rPr>
        <w:t>pleaded that</w:t>
      </w:r>
      <w:r w:rsidRPr="00520F33">
        <w:rPr>
          <w:lang w:val="en-GB"/>
        </w:rPr>
        <w:t xml:space="preserve"> the container was fitted in a prohibited or restricted area. </w:t>
      </w:r>
      <w:r w:rsidR="009206DA" w:rsidRPr="00520F33">
        <w:rPr>
          <w:lang w:val="en-GB"/>
        </w:rPr>
        <w:t>In my considered opinion</w:t>
      </w:r>
      <w:r w:rsidR="00976AF3" w:rsidRPr="00520F33">
        <w:rPr>
          <w:lang w:val="en-GB"/>
        </w:rPr>
        <w:t xml:space="preserve"> and considering the issues that were presented before me</w:t>
      </w:r>
      <w:r w:rsidR="009206DA" w:rsidRPr="00520F33">
        <w:rPr>
          <w:lang w:val="en-GB"/>
        </w:rPr>
        <w:t>, t</w:t>
      </w:r>
      <w:r w:rsidRPr="00520F33">
        <w:rPr>
          <w:lang w:val="en-GB"/>
        </w:rPr>
        <w:t xml:space="preserve">he </w:t>
      </w:r>
      <w:r w:rsidR="00531947" w:rsidRPr="00520F33">
        <w:rPr>
          <w:lang w:val="en-GB"/>
        </w:rPr>
        <w:t>submission of the documents was intended to substantiate the plaintiffs’ contention, that they contravened no KSD municipal ordinances, and were</w:t>
      </w:r>
      <w:r w:rsidRPr="00520F33">
        <w:rPr>
          <w:lang w:val="en-GB"/>
        </w:rPr>
        <w:t xml:space="preserve"> permitted to trade in the area. I therefore find that the defendant suffered no prejudice as a result of the</w:t>
      </w:r>
      <w:r w:rsidR="00425EA0" w:rsidRPr="00520F33">
        <w:rPr>
          <w:lang w:val="en-GB"/>
        </w:rPr>
        <w:t xml:space="preserve"> submission of the documents.</w:t>
      </w:r>
      <w:r w:rsidR="00531947" w:rsidRPr="00520F33">
        <w:rPr>
          <w:lang w:val="en-GB"/>
        </w:rPr>
        <w:t xml:space="preserve"> All these documents were discovered.</w:t>
      </w:r>
      <w:r w:rsidR="00425EA0" w:rsidRPr="00520F33">
        <w:rPr>
          <w:lang w:val="en-GB"/>
        </w:rPr>
        <w:t xml:space="preserve"> The documents</w:t>
      </w:r>
      <w:r w:rsidR="003F600A" w:rsidRPr="00520F33">
        <w:rPr>
          <w:lang w:val="en-GB"/>
        </w:rPr>
        <w:t xml:space="preserve"> unveil</w:t>
      </w:r>
      <w:r w:rsidR="00425EA0" w:rsidRPr="00520F33">
        <w:rPr>
          <w:lang w:val="en-GB"/>
        </w:rPr>
        <w:t xml:space="preserve">ed the application processes </w:t>
      </w:r>
      <w:r w:rsidR="00B90B0D" w:rsidRPr="00520F33">
        <w:rPr>
          <w:lang w:val="en-GB"/>
        </w:rPr>
        <w:t xml:space="preserve">as </w:t>
      </w:r>
      <w:r w:rsidR="00425EA0" w:rsidRPr="00520F33">
        <w:rPr>
          <w:lang w:val="en-GB"/>
        </w:rPr>
        <w:t>well as the consequential outcome</w:t>
      </w:r>
      <w:r w:rsidR="00B90B0D" w:rsidRPr="00520F33">
        <w:rPr>
          <w:lang w:val="en-GB"/>
        </w:rPr>
        <w:t xml:space="preserve"> that</w:t>
      </w:r>
      <w:r w:rsidR="00425EA0" w:rsidRPr="00520F33">
        <w:rPr>
          <w:lang w:val="en-GB"/>
        </w:rPr>
        <w:t xml:space="preserve"> led to the plaintiffs being permitted to trade in the area</w:t>
      </w:r>
      <w:r w:rsidR="003F600A" w:rsidRPr="00520F33">
        <w:rPr>
          <w:lang w:val="en-GB"/>
        </w:rPr>
        <w:t>. It is discernable that there was consistency in the plaintiffs’ particulars of claim and the evidence presented.</w:t>
      </w:r>
      <w:r w:rsidR="00425EA0" w:rsidRPr="00520F33">
        <w:rPr>
          <w:lang w:val="en-GB"/>
        </w:rPr>
        <w:t xml:space="preserve"> In my view, no different case was pleaded.</w:t>
      </w:r>
    </w:p>
    <w:p w14:paraId="61F7C329" w14:textId="77777777" w:rsidR="00D45B2F" w:rsidRPr="00520F33" w:rsidRDefault="00D45B2F" w:rsidP="00520F33">
      <w:pPr>
        <w:pStyle w:val="ListParagraph"/>
        <w:tabs>
          <w:tab w:val="left" w:pos="851"/>
        </w:tabs>
        <w:ind w:left="0"/>
        <w:jc w:val="both"/>
        <w:rPr>
          <w:lang w:val="en-GB"/>
        </w:rPr>
      </w:pPr>
    </w:p>
    <w:p w14:paraId="7906F56D" w14:textId="77777777" w:rsidR="00B80E1D" w:rsidRPr="00612F1E" w:rsidRDefault="003F600A" w:rsidP="00612F1E">
      <w:pPr>
        <w:pStyle w:val="ListParagraph"/>
        <w:tabs>
          <w:tab w:val="left" w:pos="851"/>
        </w:tabs>
        <w:spacing w:after="120"/>
        <w:ind w:left="0"/>
        <w:jc w:val="both"/>
        <w:rPr>
          <w:b/>
          <w:bCs/>
          <w:i/>
          <w:lang w:val="en-GB"/>
        </w:rPr>
      </w:pPr>
      <w:r w:rsidRPr="00612F1E">
        <w:rPr>
          <w:b/>
          <w:bCs/>
          <w:i/>
          <w:lang w:val="en-GB"/>
        </w:rPr>
        <w:t>The merits</w:t>
      </w:r>
    </w:p>
    <w:p w14:paraId="1B024844" w14:textId="77777777" w:rsidR="00E6046F" w:rsidRPr="00520F33" w:rsidRDefault="003F600A" w:rsidP="00520F33">
      <w:pPr>
        <w:pStyle w:val="ListParagraph"/>
        <w:tabs>
          <w:tab w:val="left" w:pos="851"/>
        </w:tabs>
        <w:ind w:left="0"/>
        <w:jc w:val="both"/>
        <w:rPr>
          <w:lang w:val="en-GB"/>
        </w:rPr>
      </w:pPr>
      <w:r w:rsidRPr="00520F33">
        <w:rPr>
          <w:lang w:val="en-GB"/>
        </w:rPr>
        <w:t>[40</w:t>
      </w:r>
      <w:r w:rsidR="00B80E1D" w:rsidRPr="00520F33">
        <w:rPr>
          <w:lang w:val="en-GB"/>
        </w:rPr>
        <w:t>]</w:t>
      </w:r>
      <w:r w:rsidR="00C111E9">
        <w:rPr>
          <w:lang w:val="en-GB"/>
        </w:rPr>
        <w:tab/>
      </w:r>
      <w:r w:rsidR="00D9044E" w:rsidRPr="00520F33">
        <w:rPr>
          <w:lang w:val="en-GB"/>
        </w:rPr>
        <w:t xml:space="preserve">Applying </w:t>
      </w:r>
      <w:r w:rsidR="00D9044E" w:rsidRPr="00520F33">
        <w:rPr>
          <w:i/>
          <w:lang w:val="en-GB"/>
        </w:rPr>
        <w:t>Stellenbosch’ Farmers</w:t>
      </w:r>
      <w:r w:rsidR="002610A6" w:rsidRPr="00520F33">
        <w:rPr>
          <w:i/>
          <w:lang w:val="en-GB"/>
        </w:rPr>
        <w:t xml:space="preserve"> Winery G</w:t>
      </w:r>
      <w:r w:rsidR="00D9044E" w:rsidRPr="00520F33">
        <w:rPr>
          <w:i/>
          <w:lang w:val="en-GB"/>
        </w:rPr>
        <w:t>roup</w:t>
      </w:r>
      <w:r w:rsidR="005E4FCF" w:rsidRPr="00520F33">
        <w:rPr>
          <w:i/>
          <w:lang w:val="en-GB"/>
        </w:rPr>
        <w:t xml:space="preserve"> </w:t>
      </w:r>
      <w:r w:rsidR="005E4FCF" w:rsidRPr="00520F33">
        <w:rPr>
          <w:lang w:val="en-GB"/>
        </w:rPr>
        <w:t>case</w:t>
      </w:r>
      <w:r w:rsidR="00D9044E" w:rsidRPr="00520F33">
        <w:rPr>
          <w:i/>
          <w:lang w:val="en-GB"/>
        </w:rPr>
        <w:t xml:space="preserve"> </w:t>
      </w:r>
      <w:r w:rsidR="00D9044E" w:rsidRPr="00520F33">
        <w:rPr>
          <w:lang w:val="en-GB"/>
        </w:rPr>
        <w:t>above,</w:t>
      </w:r>
      <w:r w:rsidR="00B80E1D" w:rsidRPr="00520F33">
        <w:rPr>
          <w:lang w:val="en-GB"/>
        </w:rPr>
        <w:t xml:space="preserve"> the question </w:t>
      </w:r>
      <w:r w:rsidR="00D9044E" w:rsidRPr="00520F33">
        <w:rPr>
          <w:lang w:val="en-GB"/>
        </w:rPr>
        <w:t>is whether the plaintiffs’</w:t>
      </w:r>
      <w:r w:rsidR="00B80E1D" w:rsidRPr="00520F33">
        <w:rPr>
          <w:lang w:val="en-GB"/>
        </w:rPr>
        <w:t xml:space="preserve"> evidence was</w:t>
      </w:r>
      <w:r w:rsidR="00D9044E" w:rsidRPr="00520F33">
        <w:rPr>
          <w:lang w:val="en-GB"/>
        </w:rPr>
        <w:t xml:space="preserve"> credible, reliable and probable.</w:t>
      </w:r>
      <w:r w:rsidR="00D45B2F" w:rsidRPr="00520F33">
        <w:rPr>
          <w:lang w:val="en-GB"/>
        </w:rPr>
        <w:t xml:space="preserve"> </w:t>
      </w:r>
      <w:r w:rsidR="00425EA0" w:rsidRPr="00520F33">
        <w:rPr>
          <w:lang w:val="en-GB"/>
        </w:rPr>
        <w:t>Moving on to the</w:t>
      </w:r>
      <w:r w:rsidR="00D45B2F" w:rsidRPr="00520F33">
        <w:rPr>
          <w:lang w:val="en-GB"/>
        </w:rPr>
        <w:t xml:space="preserve"> probabilities of this case, </w:t>
      </w:r>
      <w:r w:rsidR="00354B23" w:rsidRPr="00520F33">
        <w:rPr>
          <w:lang w:val="en-GB"/>
        </w:rPr>
        <w:t>th</w:t>
      </w:r>
      <w:r w:rsidR="00E6046F" w:rsidRPr="00520F33">
        <w:rPr>
          <w:lang w:val="en-GB"/>
        </w:rPr>
        <w:t>e presence of the</w:t>
      </w:r>
      <w:r w:rsidR="00D45B2F" w:rsidRPr="00520F33">
        <w:rPr>
          <w:lang w:val="en-GB"/>
        </w:rPr>
        <w:t xml:space="preserve"> KSD</w:t>
      </w:r>
      <w:r w:rsidR="00E6046F" w:rsidRPr="00520F33">
        <w:rPr>
          <w:lang w:val="en-GB"/>
        </w:rPr>
        <w:t xml:space="preserve"> municipal officials, the KSD municipal cars and the TLB at the plaintiffs’ site</w:t>
      </w:r>
      <w:r w:rsidR="00D45B2F" w:rsidRPr="00520F33">
        <w:rPr>
          <w:lang w:val="en-GB"/>
        </w:rPr>
        <w:t>,</w:t>
      </w:r>
      <w:r w:rsidR="00E6046F" w:rsidRPr="00520F33">
        <w:rPr>
          <w:lang w:val="en-GB"/>
        </w:rPr>
        <w:t xml:space="preserve"> which triggered Gogozayo and Amoah’s </w:t>
      </w:r>
      <w:r w:rsidR="00D45B2F" w:rsidRPr="00520F33">
        <w:rPr>
          <w:lang w:val="en-GB"/>
        </w:rPr>
        <w:t>anxieties,</w:t>
      </w:r>
      <w:r w:rsidR="00425EA0" w:rsidRPr="00520F33">
        <w:rPr>
          <w:lang w:val="en-GB"/>
        </w:rPr>
        <w:t xml:space="preserve"> analytically display</w:t>
      </w:r>
      <w:r w:rsidR="00E6046F" w:rsidRPr="00520F33">
        <w:rPr>
          <w:lang w:val="en-GB"/>
        </w:rPr>
        <w:t xml:space="preserve"> that something amiss was </w:t>
      </w:r>
      <w:r w:rsidR="00015A5B" w:rsidRPr="00520F33">
        <w:rPr>
          <w:lang w:val="en-GB"/>
        </w:rPr>
        <w:t>taking place</w:t>
      </w:r>
      <w:r w:rsidR="00E6046F" w:rsidRPr="00520F33">
        <w:rPr>
          <w:lang w:val="en-GB"/>
        </w:rPr>
        <w:t xml:space="preserve"> at the plaintiff</w:t>
      </w:r>
      <w:r w:rsidR="00015A5B" w:rsidRPr="00520F33">
        <w:rPr>
          <w:lang w:val="en-GB"/>
        </w:rPr>
        <w:t>s’</w:t>
      </w:r>
      <w:r w:rsidR="00E6046F" w:rsidRPr="00520F33">
        <w:rPr>
          <w:lang w:val="en-GB"/>
        </w:rPr>
        <w:t xml:space="preserve"> business premises.</w:t>
      </w:r>
    </w:p>
    <w:p w14:paraId="419B214F" w14:textId="77777777" w:rsidR="00E6046F" w:rsidRPr="00520F33" w:rsidRDefault="00E6046F" w:rsidP="00520F33">
      <w:pPr>
        <w:pStyle w:val="ListParagraph"/>
        <w:tabs>
          <w:tab w:val="left" w:pos="851"/>
        </w:tabs>
        <w:ind w:left="0"/>
        <w:jc w:val="both"/>
        <w:rPr>
          <w:lang w:val="en-GB"/>
        </w:rPr>
      </w:pPr>
    </w:p>
    <w:p w14:paraId="7759ADE9" w14:textId="77777777" w:rsidR="00242C01" w:rsidRPr="00520F33" w:rsidRDefault="003F600A" w:rsidP="00520F33">
      <w:pPr>
        <w:pStyle w:val="ListParagraph"/>
        <w:tabs>
          <w:tab w:val="left" w:pos="851"/>
        </w:tabs>
        <w:ind w:left="0"/>
        <w:jc w:val="both"/>
        <w:rPr>
          <w:lang w:val="en-GB"/>
        </w:rPr>
      </w:pPr>
      <w:r w:rsidRPr="00520F33">
        <w:rPr>
          <w:lang w:val="en-GB"/>
        </w:rPr>
        <w:t>[41</w:t>
      </w:r>
      <w:r w:rsidR="00E6046F" w:rsidRPr="00520F33">
        <w:rPr>
          <w:lang w:val="en-GB"/>
        </w:rPr>
        <w:t>]</w:t>
      </w:r>
      <w:r w:rsidR="007269A4">
        <w:rPr>
          <w:lang w:val="en-GB"/>
        </w:rPr>
        <w:tab/>
      </w:r>
      <w:r w:rsidR="00B80E1D" w:rsidRPr="00520F33">
        <w:rPr>
          <w:lang w:val="en-GB"/>
        </w:rPr>
        <w:t xml:space="preserve">I had the benefit of observing the demeanour </w:t>
      </w:r>
      <w:r w:rsidR="002610A6" w:rsidRPr="00520F33">
        <w:rPr>
          <w:lang w:val="en-GB"/>
        </w:rPr>
        <w:t>of all the</w:t>
      </w:r>
      <w:r w:rsidR="00B80E1D" w:rsidRPr="00520F33">
        <w:rPr>
          <w:lang w:val="en-GB"/>
        </w:rPr>
        <w:t xml:space="preserve"> witnesses when adducing</w:t>
      </w:r>
      <w:r w:rsidR="002610A6" w:rsidRPr="00520F33">
        <w:rPr>
          <w:lang w:val="en-GB"/>
        </w:rPr>
        <w:t xml:space="preserve"> their testimonies</w:t>
      </w:r>
      <w:r w:rsidR="00B80E1D" w:rsidRPr="00520F33">
        <w:rPr>
          <w:lang w:val="en-GB"/>
        </w:rPr>
        <w:t>. Gogozayo appeared to be an independent witness who had no interest in the matter. His task was t</w:t>
      </w:r>
      <w:r w:rsidR="002610A6" w:rsidRPr="00520F33">
        <w:rPr>
          <w:lang w:val="en-GB"/>
        </w:rPr>
        <w:t>o do his daily duties</w:t>
      </w:r>
      <w:r w:rsidR="00B80E1D" w:rsidRPr="00520F33">
        <w:rPr>
          <w:lang w:val="en-GB"/>
        </w:rPr>
        <w:t xml:space="preserve"> as a </w:t>
      </w:r>
      <w:r w:rsidR="006835A7">
        <w:rPr>
          <w:lang w:val="en-GB"/>
        </w:rPr>
        <w:t>s</w:t>
      </w:r>
      <w:r w:rsidR="00B80E1D" w:rsidRPr="00520F33">
        <w:rPr>
          <w:lang w:val="en-GB"/>
        </w:rPr>
        <w:t>ecurity guard.</w:t>
      </w:r>
      <w:r w:rsidR="00242C01" w:rsidRPr="00520F33">
        <w:rPr>
          <w:lang w:val="en-GB"/>
        </w:rPr>
        <w:t xml:space="preserve"> When he observed that Amoah’s business premises w</w:t>
      </w:r>
      <w:r w:rsidR="006835A7">
        <w:rPr>
          <w:lang w:val="en-GB"/>
        </w:rPr>
        <w:t>as</w:t>
      </w:r>
      <w:r w:rsidR="00242C01" w:rsidRPr="00520F33">
        <w:rPr>
          <w:lang w:val="en-GB"/>
        </w:rPr>
        <w:t xml:space="preserve"> surrounded by municipal cars and a TLB he phon</w:t>
      </w:r>
      <w:r w:rsidR="00015A5B" w:rsidRPr="00520F33">
        <w:rPr>
          <w:lang w:val="en-GB"/>
        </w:rPr>
        <w:t>ed him to come to the site</w:t>
      </w:r>
      <w:r w:rsidR="00242C01" w:rsidRPr="00520F33">
        <w:rPr>
          <w:lang w:val="en-GB"/>
        </w:rPr>
        <w:t>. This</w:t>
      </w:r>
      <w:r w:rsidR="00E2028C" w:rsidRPr="00520F33">
        <w:rPr>
          <w:lang w:val="en-GB"/>
        </w:rPr>
        <w:t xml:space="preserve"> was a mere reasonable </w:t>
      </w:r>
      <w:r w:rsidR="00242C01" w:rsidRPr="00520F33">
        <w:rPr>
          <w:lang w:val="en-GB"/>
        </w:rPr>
        <w:t>human reaction.</w:t>
      </w:r>
    </w:p>
    <w:p w14:paraId="4671B828" w14:textId="77777777" w:rsidR="00242C01" w:rsidRPr="00520F33" w:rsidRDefault="00242C01" w:rsidP="00520F33">
      <w:pPr>
        <w:pStyle w:val="ListParagraph"/>
        <w:tabs>
          <w:tab w:val="left" w:pos="851"/>
        </w:tabs>
        <w:ind w:left="0"/>
        <w:jc w:val="both"/>
        <w:rPr>
          <w:lang w:val="en-GB"/>
        </w:rPr>
      </w:pPr>
    </w:p>
    <w:p w14:paraId="13B2C1C2" w14:textId="77777777" w:rsidR="00D9044E" w:rsidRPr="00520F33" w:rsidRDefault="00496FF6" w:rsidP="00520F33">
      <w:pPr>
        <w:pStyle w:val="ListParagraph"/>
        <w:tabs>
          <w:tab w:val="left" w:pos="851"/>
        </w:tabs>
        <w:ind w:left="0"/>
        <w:jc w:val="both"/>
        <w:rPr>
          <w:lang w:val="en-GB"/>
        </w:rPr>
      </w:pPr>
      <w:r w:rsidRPr="00520F33">
        <w:rPr>
          <w:lang w:val="en-GB"/>
        </w:rPr>
        <w:lastRenderedPageBreak/>
        <w:t>[</w:t>
      </w:r>
      <w:r w:rsidR="003F600A" w:rsidRPr="00520F33">
        <w:rPr>
          <w:lang w:val="en-GB"/>
        </w:rPr>
        <w:t>42</w:t>
      </w:r>
      <w:r w:rsidR="00242C01" w:rsidRPr="00520F33">
        <w:rPr>
          <w:lang w:val="en-GB"/>
        </w:rPr>
        <w:t>]</w:t>
      </w:r>
      <w:r w:rsidR="0096620E">
        <w:rPr>
          <w:lang w:val="en-GB"/>
        </w:rPr>
        <w:tab/>
      </w:r>
      <w:r w:rsidR="00FB0AF9" w:rsidRPr="00520F33">
        <w:rPr>
          <w:lang w:val="en-GB"/>
        </w:rPr>
        <w:t>It must be remembered that on this particular day, Gogozayo was on duty</w:t>
      </w:r>
      <w:r w:rsidR="00976AF3" w:rsidRPr="00520F33">
        <w:rPr>
          <w:lang w:val="en-GB"/>
        </w:rPr>
        <w:t>. It could not be expected of him</w:t>
      </w:r>
      <w:r w:rsidR="00FB0AF9" w:rsidRPr="00520F33">
        <w:rPr>
          <w:lang w:val="en-GB"/>
        </w:rPr>
        <w:t xml:space="preserve"> to watch the occurrence from the beginning to the end. The undisputed evidence is that he was in the site for a short period and had to leave for his job. </w:t>
      </w:r>
      <w:r w:rsidR="00976AF3" w:rsidRPr="00520F33">
        <w:rPr>
          <w:lang w:val="en-GB"/>
        </w:rPr>
        <w:t>I</w:t>
      </w:r>
      <w:r w:rsidR="00FB0AF9" w:rsidRPr="00520F33">
        <w:rPr>
          <w:lang w:val="en-GB"/>
        </w:rPr>
        <w:t>n the normal course of events,</w:t>
      </w:r>
      <w:r w:rsidR="002610A6" w:rsidRPr="00520F33">
        <w:rPr>
          <w:lang w:val="en-GB"/>
        </w:rPr>
        <w:t xml:space="preserve"> </w:t>
      </w:r>
      <w:r w:rsidR="00976AF3" w:rsidRPr="00520F33">
        <w:rPr>
          <w:lang w:val="en-GB"/>
        </w:rPr>
        <w:t>it was expected of him to present evidence of what he personally</w:t>
      </w:r>
      <w:r w:rsidR="002610A6" w:rsidRPr="00520F33">
        <w:rPr>
          <w:lang w:val="en-GB"/>
        </w:rPr>
        <w:t xml:space="preserve"> observed</w:t>
      </w:r>
      <w:r w:rsidR="00FB0AF9" w:rsidRPr="00520F33">
        <w:rPr>
          <w:lang w:val="en-GB"/>
        </w:rPr>
        <w:t xml:space="preserve"> and </w:t>
      </w:r>
      <w:r w:rsidR="00976AF3" w:rsidRPr="00520F33">
        <w:rPr>
          <w:lang w:val="en-GB"/>
        </w:rPr>
        <w:t>omit</w:t>
      </w:r>
      <w:r w:rsidR="00FB0AF9" w:rsidRPr="00520F33">
        <w:rPr>
          <w:lang w:val="en-GB"/>
        </w:rPr>
        <w:t xml:space="preserve"> the rest</w:t>
      </w:r>
      <w:r w:rsidR="00A61ACA" w:rsidRPr="00520F33">
        <w:rPr>
          <w:lang w:val="en-GB"/>
        </w:rPr>
        <w:t xml:space="preserve">. </w:t>
      </w:r>
      <w:r w:rsidR="00976AF3" w:rsidRPr="00520F33">
        <w:rPr>
          <w:lang w:val="en-GB"/>
        </w:rPr>
        <w:t xml:space="preserve">This is the impression I received of him as a witness. </w:t>
      </w:r>
      <w:r w:rsidR="00A61ACA" w:rsidRPr="00520F33">
        <w:rPr>
          <w:lang w:val="en-GB"/>
        </w:rPr>
        <w:t xml:space="preserve">The fact that he could not </w:t>
      </w:r>
      <w:r w:rsidR="00FB0AF9" w:rsidRPr="00520F33">
        <w:rPr>
          <w:lang w:val="en-GB"/>
        </w:rPr>
        <w:t>tell</w:t>
      </w:r>
      <w:r w:rsidR="00A61ACA" w:rsidRPr="00520F33">
        <w:rPr>
          <w:lang w:val="en-GB"/>
        </w:rPr>
        <w:t xml:space="preserve"> what happened to the items that were inside the container</w:t>
      </w:r>
      <w:r w:rsidR="009F1DD1" w:rsidRPr="00520F33">
        <w:rPr>
          <w:lang w:val="en-GB"/>
        </w:rPr>
        <w:t xml:space="preserve">, </w:t>
      </w:r>
      <w:r w:rsidR="00242C01" w:rsidRPr="00520F33">
        <w:rPr>
          <w:lang w:val="en-GB"/>
        </w:rPr>
        <w:t>strengthens</w:t>
      </w:r>
      <w:r w:rsidR="00A61ACA" w:rsidRPr="00520F33">
        <w:rPr>
          <w:lang w:val="en-GB"/>
        </w:rPr>
        <w:t xml:space="preserve"> his credibility and the reliability of his evidence as a witness</w:t>
      </w:r>
      <w:r w:rsidR="00FB0AF9" w:rsidRPr="00520F33">
        <w:rPr>
          <w:lang w:val="en-GB"/>
        </w:rPr>
        <w:t>, among</w:t>
      </w:r>
      <w:r w:rsidR="00976AF3" w:rsidRPr="00520F33">
        <w:rPr>
          <w:lang w:val="en-GB"/>
        </w:rPr>
        <w:t>st</w:t>
      </w:r>
      <w:r w:rsidR="00FB0AF9" w:rsidRPr="00520F33">
        <w:rPr>
          <w:lang w:val="en-GB"/>
        </w:rPr>
        <w:t xml:space="preserve"> other</w:t>
      </w:r>
      <w:r w:rsidR="00976AF3" w:rsidRPr="00520F33">
        <w:rPr>
          <w:lang w:val="en-GB"/>
        </w:rPr>
        <w:t>s. Had he had</w:t>
      </w:r>
      <w:r w:rsidR="00A61ACA" w:rsidRPr="00520F33">
        <w:rPr>
          <w:lang w:val="en-GB"/>
        </w:rPr>
        <w:t xml:space="preserve"> interest in the matter, he would have </w:t>
      </w:r>
      <w:r w:rsidR="00FB0AF9" w:rsidRPr="00520F33">
        <w:rPr>
          <w:lang w:val="en-GB"/>
        </w:rPr>
        <w:t>presented</w:t>
      </w:r>
      <w:r w:rsidR="00D45B2F" w:rsidRPr="00520F33">
        <w:rPr>
          <w:lang w:val="en-GB"/>
        </w:rPr>
        <w:t xml:space="preserve"> untruths and informed the court that</w:t>
      </w:r>
      <w:r w:rsidR="009F1DD1" w:rsidRPr="00520F33">
        <w:rPr>
          <w:lang w:val="en-GB"/>
        </w:rPr>
        <w:t xml:space="preserve"> the merchandise</w:t>
      </w:r>
      <w:r w:rsidR="00976AF3" w:rsidRPr="00520F33">
        <w:rPr>
          <w:lang w:val="en-GB"/>
        </w:rPr>
        <w:t xml:space="preserve"> inside the container</w:t>
      </w:r>
      <w:r w:rsidR="00A61ACA" w:rsidRPr="00520F33">
        <w:rPr>
          <w:lang w:val="en-GB"/>
        </w:rPr>
        <w:t xml:space="preserve"> </w:t>
      </w:r>
      <w:r w:rsidR="009F1DD1" w:rsidRPr="00520F33">
        <w:rPr>
          <w:lang w:val="en-GB"/>
        </w:rPr>
        <w:t>was</w:t>
      </w:r>
      <w:r w:rsidR="00A61ACA" w:rsidRPr="00520F33">
        <w:rPr>
          <w:lang w:val="en-GB"/>
        </w:rPr>
        <w:t xml:space="preserve"> also destroyed</w:t>
      </w:r>
      <w:r w:rsidR="00B945D6" w:rsidRPr="00520F33">
        <w:rPr>
          <w:lang w:val="en-GB"/>
        </w:rPr>
        <w:t>. H</w:t>
      </w:r>
      <w:r w:rsidR="009F1DD1" w:rsidRPr="00520F33">
        <w:rPr>
          <w:lang w:val="en-GB"/>
        </w:rPr>
        <w:t>is t</w:t>
      </w:r>
      <w:r w:rsidR="00D45B2F" w:rsidRPr="00520F33">
        <w:rPr>
          <w:lang w:val="en-GB"/>
        </w:rPr>
        <w:t>estimony which was to the effect that</w:t>
      </w:r>
      <w:r w:rsidR="009F1DD1" w:rsidRPr="00520F33">
        <w:rPr>
          <w:lang w:val="en-GB"/>
        </w:rPr>
        <w:t xml:space="preserve"> he</w:t>
      </w:r>
      <w:r w:rsidR="00D45B2F" w:rsidRPr="00520F33">
        <w:rPr>
          <w:lang w:val="en-GB"/>
        </w:rPr>
        <w:t xml:space="preserve"> last</w:t>
      </w:r>
      <w:r w:rsidR="009F1DD1" w:rsidRPr="00520F33">
        <w:rPr>
          <w:lang w:val="en-GB"/>
        </w:rPr>
        <w:t xml:space="preserve"> saw the equipment and hair products</w:t>
      </w:r>
      <w:r w:rsidR="00D45B2F" w:rsidRPr="00520F33">
        <w:rPr>
          <w:lang w:val="en-GB"/>
        </w:rPr>
        <w:t xml:space="preserve"> in the container when he</w:t>
      </w:r>
      <w:r w:rsidR="00242C01" w:rsidRPr="00520F33">
        <w:rPr>
          <w:lang w:val="en-GB"/>
        </w:rPr>
        <w:t xml:space="preserve"> visited the</w:t>
      </w:r>
      <w:r w:rsidR="00B945D6" w:rsidRPr="00520F33">
        <w:rPr>
          <w:lang w:val="en-GB"/>
        </w:rPr>
        <w:t xml:space="preserve"> salon for professional services</w:t>
      </w:r>
      <w:r w:rsidR="00D45B2F" w:rsidRPr="00520F33">
        <w:rPr>
          <w:lang w:val="en-GB"/>
        </w:rPr>
        <w:t>,</w:t>
      </w:r>
      <w:r w:rsidR="00B945D6" w:rsidRPr="00520F33">
        <w:rPr>
          <w:lang w:val="en-GB"/>
        </w:rPr>
        <w:t xml:space="preserve"> </w:t>
      </w:r>
      <w:r w:rsidR="00242C01" w:rsidRPr="00520F33">
        <w:rPr>
          <w:lang w:val="en-GB"/>
        </w:rPr>
        <w:t>and not on the day of the incident</w:t>
      </w:r>
      <w:r w:rsidR="00D45B2F" w:rsidRPr="00520F33">
        <w:rPr>
          <w:lang w:val="en-GB"/>
        </w:rPr>
        <w:t>, validates his impartiality in the proceedings.</w:t>
      </w:r>
    </w:p>
    <w:p w14:paraId="4BBFE02E" w14:textId="77777777" w:rsidR="00B80E1D" w:rsidRPr="00520F33" w:rsidRDefault="00B80E1D" w:rsidP="00520F33">
      <w:pPr>
        <w:pStyle w:val="ListParagraph"/>
        <w:tabs>
          <w:tab w:val="left" w:pos="851"/>
        </w:tabs>
        <w:ind w:left="0"/>
        <w:jc w:val="both"/>
        <w:rPr>
          <w:lang w:val="en-GB"/>
        </w:rPr>
      </w:pPr>
    </w:p>
    <w:p w14:paraId="1B08211A" w14:textId="77777777" w:rsidR="003761F9" w:rsidRPr="00520F33" w:rsidRDefault="00496FF6" w:rsidP="00520F33">
      <w:pPr>
        <w:pStyle w:val="ListParagraph"/>
        <w:tabs>
          <w:tab w:val="left" w:pos="851"/>
        </w:tabs>
        <w:ind w:left="0"/>
        <w:jc w:val="both"/>
        <w:rPr>
          <w:lang w:val="en-GB"/>
        </w:rPr>
      </w:pPr>
      <w:r w:rsidRPr="00520F33">
        <w:rPr>
          <w:lang w:val="en-GB"/>
        </w:rPr>
        <w:t>[</w:t>
      </w:r>
      <w:r w:rsidR="003F600A" w:rsidRPr="00520F33">
        <w:rPr>
          <w:lang w:val="en-GB"/>
        </w:rPr>
        <w:t>43</w:t>
      </w:r>
      <w:r w:rsidR="00B80E1D" w:rsidRPr="00520F33">
        <w:rPr>
          <w:lang w:val="en-GB"/>
        </w:rPr>
        <w:t>]</w:t>
      </w:r>
      <w:r w:rsidR="005622C7">
        <w:rPr>
          <w:lang w:val="en-GB"/>
        </w:rPr>
        <w:tab/>
      </w:r>
      <w:r w:rsidR="00B80E1D" w:rsidRPr="00520F33">
        <w:rPr>
          <w:lang w:val="en-GB"/>
        </w:rPr>
        <w:t>On</w:t>
      </w:r>
      <w:r w:rsidR="00FB0AF9" w:rsidRPr="00520F33">
        <w:rPr>
          <w:lang w:val="en-GB"/>
        </w:rPr>
        <w:t xml:space="preserve"> the</w:t>
      </w:r>
      <w:r w:rsidR="00E91776" w:rsidRPr="00520F33">
        <w:rPr>
          <w:lang w:val="en-GB"/>
        </w:rPr>
        <w:t xml:space="preserve"> material issue</w:t>
      </w:r>
      <w:r w:rsidR="00B80E1D" w:rsidRPr="00520F33">
        <w:rPr>
          <w:lang w:val="en-GB"/>
        </w:rPr>
        <w:t>, Gogozayo and Amoah corroborated each other that the municipal employees dismantled the plaintiffs’ container.</w:t>
      </w:r>
      <w:r w:rsidR="00242C01" w:rsidRPr="00520F33">
        <w:rPr>
          <w:lang w:val="en-GB"/>
        </w:rPr>
        <w:t xml:space="preserve"> Both witnesses presented a good picture of how th</w:t>
      </w:r>
      <w:r w:rsidR="00015A5B" w:rsidRPr="00520F33">
        <w:rPr>
          <w:lang w:val="en-GB"/>
        </w:rPr>
        <w:t>e container was dismantled. The container</w:t>
      </w:r>
      <w:r w:rsidR="00B945D6" w:rsidRPr="00520F33">
        <w:rPr>
          <w:lang w:val="en-GB"/>
        </w:rPr>
        <w:t xml:space="preserve"> was smashed</w:t>
      </w:r>
      <w:r w:rsidR="00242C01" w:rsidRPr="00520F33">
        <w:rPr>
          <w:lang w:val="en-GB"/>
        </w:rPr>
        <w:t xml:space="preserve"> by the TLB driver.</w:t>
      </w:r>
      <w:r w:rsidR="00B80E1D" w:rsidRPr="00520F33">
        <w:rPr>
          <w:lang w:val="en-GB"/>
        </w:rPr>
        <w:t xml:space="preserve"> Both testified that the container was never removed in an orderly manner.</w:t>
      </w:r>
      <w:r w:rsidR="00066F03" w:rsidRPr="00520F33">
        <w:rPr>
          <w:lang w:val="en-GB"/>
        </w:rPr>
        <w:t xml:space="preserve"> </w:t>
      </w:r>
      <w:r w:rsidR="00575C7E" w:rsidRPr="00520F33">
        <w:rPr>
          <w:lang w:val="en-GB"/>
        </w:rPr>
        <w:t xml:space="preserve">The cross-examination of </w:t>
      </w:r>
      <w:r w:rsidR="0073139E" w:rsidRPr="00520F33">
        <w:rPr>
          <w:lang w:val="en-GB"/>
        </w:rPr>
        <w:t>Gogozayo</w:t>
      </w:r>
      <w:r w:rsidR="00575C7E" w:rsidRPr="00520F33">
        <w:rPr>
          <w:lang w:val="en-GB"/>
        </w:rPr>
        <w:t xml:space="preserve"> and Amoah bore no fruits as they both stuck to their versions especially on</w:t>
      </w:r>
      <w:r w:rsidR="00D45B2F" w:rsidRPr="00520F33">
        <w:rPr>
          <w:lang w:val="en-GB"/>
        </w:rPr>
        <w:t xml:space="preserve"> the</w:t>
      </w:r>
      <w:r w:rsidR="00575C7E" w:rsidRPr="00520F33">
        <w:rPr>
          <w:lang w:val="en-GB"/>
        </w:rPr>
        <w:t xml:space="preserve"> material issues.</w:t>
      </w:r>
    </w:p>
    <w:p w14:paraId="21EA9480" w14:textId="77777777" w:rsidR="004A4F0B" w:rsidRPr="00520F33" w:rsidRDefault="004A4F0B" w:rsidP="00520F33">
      <w:pPr>
        <w:pStyle w:val="ListParagraph"/>
        <w:tabs>
          <w:tab w:val="left" w:pos="851"/>
        </w:tabs>
        <w:ind w:left="0"/>
        <w:jc w:val="both"/>
        <w:rPr>
          <w:lang w:val="en-GB"/>
        </w:rPr>
      </w:pPr>
    </w:p>
    <w:p w14:paraId="3F4FB2DD" w14:textId="77777777" w:rsidR="00E91776" w:rsidRPr="00520F33" w:rsidRDefault="00496FF6" w:rsidP="00520F33">
      <w:pPr>
        <w:pStyle w:val="ListParagraph"/>
        <w:tabs>
          <w:tab w:val="left" w:pos="851"/>
        </w:tabs>
        <w:ind w:left="0"/>
        <w:jc w:val="both"/>
        <w:rPr>
          <w:lang w:val="en-GB"/>
        </w:rPr>
      </w:pPr>
      <w:r w:rsidRPr="00520F33">
        <w:rPr>
          <w:lang w:val="en-GB"/>
        </w:rPr>
        <w:t>[</w:t>
      </w:r>
      <w:r w:rsidR="003F600A" w:rsidRPr="00520F33">
        <w:rPr>
          <w:lang w:val="en-GB"/>
        </w:rPr>
        <w:t>44</w:t>
      </w:r>
      <w:r w:rsidR="004A4F0B" w:rsidRPr="00520F33">
        <w:rPr>
          <w:lang w:val="en-GB"/>
        </w:rPr>
        <w:t>]</w:t>
      </w:r>
      <w:r w:rsidR="002B2E40">
        <w:rPr>
          <w:lang w:val="en-GB"/>
        </w:rPr>
        <w:tab/>
      </w:r>
      <w:r w:rsidR="00613467" w:rsidRPr="00520F33">
        <w:rPr>
          <w:lang w:val="en-GB"/>
        </w:rPr>
        <w:t>Maqokolo</w:t>
      </w:r>
      <w:r w:rsidR="00D46F8E" w:rsidRPr="00520F33">
        <w:rPr>
          <w:lang w:val="en-GB"/>
        </w:rPr>
        <w:t>’s</w:t>
      </w:r>
      <w:r w:rsidR="00613467" w:rsidRPr="00520F33">
        <w:rPr>
          <w:lang w:val="en-GB"/>
        </w:rPr>
        <w:t xml:space="preserve"> </w:t>
      </w:r>
      <w:r w:rsidR="00C510FC" w:rsidRPr="00520F33">
        <w:rPr>
          <w:lang w:val="en-GB"/>
        </w:rPr>
        <w:t>evidence was tainted with improbabilities and contradictio</w:t>
      </w:r>
      <w:r w:rsidR="00FB0AF9" w:rsidRPr="00520F33">
        <w:rPr>
          <w:lang w:val="en-GB"/>
        </w:rPr>
        <w:t>ns especially on</w:t>
      </w:r>
      <w:r w:rsidR="000D1FC5" w:rsidRPr="00520F33">
        <w:rPr>
          <w:lang w:val="en-GB"/>
        </w:rPr>
        <w:t xml:space="preserve"> material facts.</w:t>
      </w:r>
      <w:r w:rsidR="004A4F0B" w:rsidRPr="00520F33">
        <w:rPr>
          <w:lang w:val="en-GB"/>
        </w:rPr>
        <w:t xml:space="preserve"> In his evidence in chief he testified that the plaintiffs’ struct</w:t>
      </w:r>
      <w:r w:rsidR="000D1FC5" w:rsidRPr="00520F33">
        <w:rPr>
          <w:lang w:val="en-GB"/>
        </w:rPr>
        <w:t>ure was a shack that was mounted</w:t>
      </w:r>
      <w:r w:rsidR="004A4F0B" w:rsidRPr="00520F33">
        <w:rPr>
          <w:lang w:val="en-GB"/>
        </w:rPr>
        <w:t xml:space="preserve"> on the ground.</w:t>
      </w:r>
      <w:r w:rsidR="00613467" w:rsidRPr="00520F33">
        <w:rPr>
          <w:lang w:val="en-GB"/>
        </w:rPr>
        <w:t xml:space="preserve"> In light of this, the structure was prohibited in the area because it was not a mobile structure as regulated by the KSD</w:t>
      </w:r>
      <w:r w:rsidR="004C5156" w:rsidRPr="00520F33">
        <w:rPr>
          <w:lang w:val="en-GB"/>
        </w:rPr>
        <w:t xml:space="preserve"> municipal</w:t>
      </w:r>
      <w:r w:rsidR="00613467" w:rsidRPr="00520F33">
        <w:rPr>
          <w:lang w:val="en-GB"/>
        </w:rPr>
        <w:t xml:space="preserve"> by-laws.</w:t>
      </w:r>
      <w:r w:rsidR="004A4F0B" w:rsidRPr="00520F33">
        <w:rPr>
          <w:lang w:val="en-GB"/>
        </w:rPr>
        <w:t xml:space="preserve"> Because it was </w:t>
      </w:r>
      <w:r w:rsidR="00B15CD6" w:rsidRPr="00520F33">
        <w:rPr>
          <w:lang w:val="en-GB"/>
        </w:rPr>
        <w:t>fixed on the ground</w:t>
      </w:r>
      <w:r w:rsidR="004A4F0B" w:rsidRPr="00520F33">
        <w:rPr>
          <w:lang w:val="en-GB"/>
        </w:rPr>
        <w:t>, the TLB removed the structure</w:t>
      </w:r>
      <w:r w:rsidR="000D1FC5" w:rsidRPr="00520F33">
        <w:rPr>
          <w:lang w:val="en-GB"/>
        </w:rPr>
        <w:t>,</w:t>
      </w:r>
      <w:r w:rsidR="004A4F0B" w:rsidRPr="00520F33">
        <w:rPr>
          <w:lang w:val="en-GB"/>
        </w:rPr>
        <w:t xml:space="preserve"> and its iron sheets were placed in a van and conveyed to </w:t>
      </w:r>
      <w:r w:rsidR="006C3855">
        <w:rPr>
          <w:lang w:val="en-GB"/>
        </w:rPr>
        <w:t>k</w:t>
      </w:r>
      <w:r w:rsidR="004A4F0B" w:rsidRPr="00520F33">
        <w:rPr>
          <w:lang w:val="en-GB"/>
        </w:rPr>
        <w:t>wa-fleet. This evidence</w:t>
      </w:r>
      <w:r w:rsidR="00DF1E61" w:rsidRPr="00520F33">
        <w:rPr>
          <w:lang w:val="en-GB"/>
        </w:rPr>
        <w:t xml:space="preserve"> was never put to the plaintiff</w:t>
      </w:r>
      <w:r w:rsidR="004A4F0B" w:rsidRPr="00520F33">
        <w:rPr>
          <w:lang w:val="en-GB"/>
        </w:rPr>
        <w:t>s</w:t>
      </w:r>
      <w:r w:rsidR="00DF1E61" w:rsidRPr="00520F33">
        <w:rPr>
          <w:lang w:val="en-GB"/>
        </w:rPr>
        <w:t>’</w:t>
      </w:r>
      <w:r w:rsidR="004A4F0B" w:rsidRPr="00520F33">
        <w:rPr>
          <w:lang w:val="en-GB"/>
        </w:rPr>
        <w:t xml:space="preserve"> witnesses for them to comment.</w:t>
      </w:r>
    </w:p>
    <w:p w14:paraId="6F8DA33F" w14:textId="77777777" w:rsidR="00E91776" w:rsidRPr="00520F33" w:rsidRDefault="00E91776" w:rsidP="00520F33">
      <w:pPr>
        <w:pStyle w:val="ListParagraph"/>
        <w:tabs>
          <w:tab w:val="left" w:pos="851"/>
        </w:tabs>
        <w:ind w:left="0"/>
        <w:jc w:val="both"/>
        <w:rPr>
          <w:lang w:val="en-GB"/>
        </w:rPr>
      </w:pPr>
    </w:p>
    <w:p w14:paraId="27BC955C" w14:textId="77777777" w:rsidR="00D17B5F" w:rsidRPr="00520F33" w:rsidRDefault="00496FF6" w:rsidP="00520F33">
      <w:pPr>
        <w:pStyle w:val="ListParagraph"/>
        <w:tabs>
          <w:tab w:val="left" w:pos="851"/>
        </w:tabs>
        <w:ind w:left="0"/>
        <w:jc w:val="both"/>
        <w:rPr>
          <w:lang w:val="en-GB"/>
        </w:rPr>
      </w:pPr>
      <w:r w:rsidRPr="00520F33">
        <w:rPr>
          <w:lang w:val="en-GB"/>
        </w:rPr>
        <w:t>[</w:t>
      </w:r>
      <w:r w:rsidR="003F600A" w:rsidRPr="00520F33">
        <w:rPr>
          <w:lang w:val="en-GB"/>
        </w:rPr>
        <w:t>45</w:t>
      </w:r>
      <w:r w:rsidR="00E91776" w:rsidRPr="00520F33">
        <w:rPr>
          <w:lang w:val="en-GB"/>
        </w:rPr>
        <w:t>]</w:t>
      </w:r>
      <w:r w:rsidR="009C1553">
        <w:rPr>
          <w:lang w:val="en-GB"/>
        </w:rPr>
        <w:tab/>
      </w:r>
      <w:r w:rsidR="004A4F0B" w:rsidRPr="00520F33">
        <w:rPr>
          <w:lang w:val="en-GB"/>
        </w:rPr>
        <w:t xml:space="preserve">Under cross-examination, he contradicted </w:t>
      </w:r>
      <w:r w:rsidR="00242C01" w:rsidRPr="00520F33">
        <w:rPr>
          <w:lang w:val="en-GB"/>
        </w:rPr>
        <w:t xml:space="preserve">himself further </w:t>
      </w:r>
      <w:r w:rsidR="004A4F0B" w:rsidRPr="00520F33">
        <w:rPr>
          <w:lang w:val="en-GB"/>
        </w:rPr>
        <w:t>and presented new eviden</w:t>
      </w:r>
      <w:r w:rsidR="00242C01" w:rsidRPr="00520F33">
        <w:rPr>
          <w:lang w:val="en-GB"/>
        </w:rPr>
        <w:t>ce. He testified that</w:t>
      </w:r>
      <w:r w:rsidR="004A4F0B" w:rsidRPr="00520F33">
        <w:rPr>
          <w:lang w:val="en-GB"/>
        </w:rPr>
        <w:t xml:space="preserve"> the o</w:t>
      </w:r>
      <w:r w:rsidR="000D1FC5" w:rsidRPr="00520F33">
        <w:rPr>
          <w:lang w:val="en-GB"/>
        </w:rPr>
        <w:t>nly part that could not be saved</w:t>
      </w:r>
      <w:r w:rsidR="004A4F0B" w:rsidRPr="00520F33">
        <w:rPr>
          <w:lang w:val="en-GB"/>
        </w:rPr>
        <w:t xml:space="preserve"> during the </w:t>
      </w:r>
      <w:r w:rsidR="00B15CD6" w:rsidRPr="00520F33">
        <w:rPr>
          <w:lang w:val="en-GB"/>
        </w:rPr>
        <w:t xml:space="preserve">‘so called </w:t>
      </w:r>
      <w:r w:rsidR="004A4F0B" w:rsidRPr="00520F33">
        <w:rPr>
          <w:lang w:val="en-GB"/>
        </w:rPr>
        <w:t>impoundment</w:t>
      </w:r>
      <w:r w:rsidR="00B15CD6" w:rsidRPr="00520F33">
        <w:rPr>
          <w:lang w:val="en-GB"/>
        </w:rPr>
        <w:t>’</w:t>
      </w:r>
      <w:r w:rsidR="004A4F0B" w:rsidRPr="00520F33">
        <w:rPr>
          <w:lang w:val="en-GB"/>
        </w:rPr>
        <w:t xml:space="preserve"> was the structure that </w:t>
      </w:r>
      <w:r w:rsidR="00B15CD6" w:rsidRPr="00520F33">
        <w:rPr>
          <w:lang w:val="en-GB"/>
        </w:rPr>
        <w:t>was motionless</w:t>
      </w:r>
      <w:r w:rsidR="000D1FC5" w:rsidRPr="00520F33">
        <w:rPr>
          <w:lang w:val="en-GB"/>
        </w:rPr>
        <w:t xml:space="preserve"> only</w:t>
      </w:r>
      <w:r w:rsidR="00D46F8E" w:rsidRPr="00520F33">
        <w:rPr>
          <w:lang w:val="en-GB"/>
        </w:rPr>
        <w:t xml:space="preserve">. He </w:t>
      </w:r>
      <w:r w:rsidR="000D1FC5" w:rsidRPr="00520F33">
        <w:rPr>
          <w:lang w:val="en-GB"/>
        </w:rPr>
        <w:t>revealed</w:t>
      </w:r>
      <w:r w:rsidR="00D46F8E" w:rsidRPr="00520F33">
        <w:rPr>
          <w:lang w:val="en-GB"/>
        </w:rPr>
        <w:t xml:space="preserve"> a different picture</w:t>
      </w:r>
      <w:r w:rsidR="000D1FC5" w:rsidRPr="00520F33">
        <w:rPr>
          <w:lang w:val="en-GB"/>
        </w:rPr>
        <w:t>,</w:t>
      </w:r>
      <w:r w:rsidR="00D46F8E" w:rsidRPr="00520F33">
        <w:rPr>
          <w:lang w:val="en-GB"/>
        </w:rPr>
        <w:t xml:space="preserve"> </w:t>
      </w:r>
      <w:r w:rsidR="00D17B5F" w:rsidRPr="00520F33">
        <w:rPr>
          <w:lang w:val="en-GB"/>
        </w:rPr>
        <w:t>namely,</w:t>
      </w:r>
      <w:r w:rsidR="00FB0AF9" w:rsidRPr="00520F33">
        <w:rPr>
          <w:lang w:val="en-GB"/>
        </w:rPr>
        <w:t xml:space="preserve"> </w:t>
      </w:r>
      <w:r w:rsidR="00D46F8E" w:rsidRPr="00520F33">
        <w:rPr>
          <w:lang w:val="en-GB"/>
        </w:rPr>
        <w:t>that t</w:t>
      </w:r>
      <w:r w:rsidR="004A4F0B" w:rsidRPr="00520F33">
        <w:rPr>
          <w:lang w:val="en-GB"/>
        </w:rPr>
        <w:t>he container was removed orderly and fitted back on the same spot the following day.</w:t>
      </w:r>
      <w:r w:rsidR="00613467" w:rsidRPr="00520F33">
        <w:rPr>
          <w:lang w:val="en-GB"/>
        </w:rPr>
        <w:t xml:space="preserve"> This evidence is again regarded</w:t>
      </w:r>
      <w:r w:rsidR="00B15CD6" w:rsidRPr="00520F33">
        <w:rPr>
          <w:lang w:val="en-GB"/>
        </w:rPr>
        <w:t xml:space="preserve"> as</w:t>
      </w:r>
      <w:r w:rsidR="00613467" w:rsidRPr="00520F33">
        <w:rPr>
          <w:lang w:val="en-GB"/>
        </w:rPr>
        <w:t xml:space="preserve"> an afterthought because it </w:t>
      </w:r>
      <w:r w:rsidR="00015A5B" w:rsidRPr="00520F33">
        <w:rPr>
          <w:lang w:val="en-GB"/>
        </w:rPr>
        <w:t>was never put to the plaintiffs’</w:t>
      </w:r>
      <w:r w:rsidR="00613467" w:rsidRPr="00520F33">
        <w:rPr>
          <w:lang w:val="en-GB"/>
        </w:rPr>
        <w:t xml:space="preserve"> witnesses for them to comment.</w:t>
      </w:r>
    </w:p>
    <w:p w14:paraId="08BAAC70" w14:textId="77777777" w:rsidR="00D17B5F" w:rsidRPr="00520F33" w:rsidRDefault="00D17B5F" w:rsidP="00520F33">
      <w:pPr>
        <w:pStyle w:val="ListParagraph"/>
        <w:tabs>
          <w:tab w:val="left" w:pos="851"/>
        </w:tabs>
        <w:ind w:left="0"/>
        <w:jc w:val="both"/>
        <w:rPr>
          <w:lang w:val="en-GB"/>
        </w:rPr>
      </w:pPr>
    </w:p>
    <w:p w14:paraId="7C75F922" w14:textId="77777777" w:rsidR="00D17B5F" w:rsidRPr="00520F33" w:rsidRDefault="00D17B5F" w:rsidP="00520F33">
      <w:pPr>
        <w:pStyle w:val="ListParagraph"/>
        <w:tabs>
          <w:tab w:val="left" w:pos="851"/>
        </w:tabs>
        <w:ind w:left="0"/>
        <w:jc w:val="both"/>
        <w:rPr>
          <w:lang w:val="en-GB"/>
        </w:rPr>
      </w:pPr>
      <w:r w:rsidRPr="00520F33">
        <w:rPr>
          <w:lang w:val="en-GB"/>
        </w:rPr>
        <w:t>[46]</w:t>
      </w:r>
      <w:r w:rsidR="009C1553">
        <w:rPr>
          <w:lang w:val="en-GB"/>
        </w:rPr>
        <w:tab/>
      </w:r>
      <w:r w:rsidR="00C510FC" w:rsidRPr="00520F33">
        <w:rPr>
          <w:lang w:val="en-GB"/>
        </w:rPr>
        <w:t>W</w:t>
      </w:r>
      <w:r w:rsidR="00242C01" w:rsidRPr="00520F33">
        <w:rPr>
          <w:lang w:val="en-GB"/>
        </w:rPr>
        <w:t>hen as</w:t>
      </w:r>
      <w:r w:rsidR="00B15CD6" w:rsidRPr="00520F33">
        <w:rPr>
          <w:lang w:val="en-GB"/>
        </w:rPr>
        <w:t>ked to explain if the properties</w:t>
      </w:r>
      <w:r w:rsidR="00242C01" w:rsidRPr="00520F33">
        <w:rPr>
          <w:lang w:val="en-GB"/>
        </w:rPr>
        <w:t xml:space="preserve"> were itemised and whether the owners were given receipts during </w:t>
      </w:r>
      <w:r w:rsidR="00B15CD6" w:rsidRPr="00520F33">
        <w:rPr>
          <w:lang w:val="en-GB"/>
        </w:rPr>
        <w:t xml:space="preserve">the </w:t>
      </w:r>
      <w:r w:rsidR="00242C01" w:rsidRPr="00520F33">
        <w:rPr>
          <w:lang w:val="en-GB"/>
        </w:rPr>
        <w:t>impoundment, he testified that the owners of the containers were unknown to them. Clearly</w:t>
      </w:r>
      <w:r w:rsidR="00FB0AF9" w:rsidRPr="00520F33">
        <w:rPr>
          <w:lang w:val="en-GB"/>
        </w:rPr>
        <w:t>,</w:t>
      </w:r>
      <w:r w:rsidR="00242C01" w:rsidRPr="00520F33">
        <w:rPr>
          <w:lang w:val="en-GB"/>
        </w:rPr>
        <w:t xml:space="preserve"> if the owners of the containers were unknown, the </w:t>
      </w:r>
      <w:r w:rsidR="00613467" w:rsidRPr="00520F33">
        <w:rPr>
          <w:lang w:val="en-GB"/>
        </w:rPr>
        <w:t>plaintiffs’</w:t>
      </w:r>
      <w:r w:rsidR="00242C01" w:rsidRPr="00520F33">
        <w:rPr>
          <w:lang w:val="en-GB"/>
        </w:rPr>
        <w:t xml:space="preserve"> container cou</w:t>
      </w:r>
      <w:r w:rsidR="00613467" w:rsidRPr="00520F33">
        <w:rPr>
          <w:lang w:val="en-GB"/>
        </w:rPr>
        <w:t xml:space="preserve">ld not have been brought back because the </w:t>
      </w:r>
      <w:r w:rsidR="00DF1E61" w:rsidRPr="00520F33">
        <w:rPr>
          <w:lang w:val="en-GB"/>
        </w:rPr>
        <w:t>owner was not known</w:t>
      </w:r>
      <w:r w:rsidR="000D1FC5" w:rsidRPr="00520F33">
        <w:rPr>
          <w:lang w:val="en-GB"/>
        </w:rPr>
        <w:t>,</w:t>
      </w:r>
      <w:r w:rsidR="00DF1E61" w:rsidRPr="00520F33">
        <w:rPr>
          <w:lang w:val="en-GB"/>
        </w:rPr>
        <w:t xml:space="preserve"> and the property</w:t>
      </w:r>
      <w:r w:rsidR="00613467" w:rsidRPr="00520F33">
        <w:rPr>
          <w:lang w:val="en-GB"/>
        </w:rPr>
        <w:t xml:space="preserve"> was</w:t>
      </w:r>
      <w:r w:rsidR="00DF1E61" w:rsidRPr="00520F33">
        <w:rPr>
          <w:lang w:val="en-GB"/>
        </w:rPr>
        <w:t xml:space="preserve"> not itemised</w:t>
      </w:r>
      <w:r w:rsidR="001C25BF" w:rsidRPr="00520F33">
        <w:rPr>
          <w:lang w:val="en-GB"/>
        </w:rPr>
        <w:t xml:space="preserve"> and no receipt was issued</w:t>
      </w:r>
      <w:r w:rsidR="00DF1E61" w:rsidRPr="00520F33">
        <w:rPr>
          <w:lang w:val="en-GB"/>
        </w:rPr>
        <w:t xml:space="preserve"> during</w:t>
      </w:r>
      <w:r w:rsidR="00AD0A6C" w:rsidRPr="00520F33">
        <w:rPr>
          <w:lang w:val="en-GB"/>
        </w:rPr>
        <w:t xml:space="preserve"> the</w:t>
      </w:r>
      <w:r w:rsidR="00DF1E61" w:rsidRPr="00520F33">
        <w:rPr>
          <w:lang w:val="en-GB"/>
        </w:rPr>
        <w:t xml:space="preserve"> removal</w:t>
      </w:r>
      <w:r w:rsidR="00B945D6" w:rsidRPr="00520F33">
        <w:rPr>
          <w:lang w:val="en-GB"/>
        </w:rPr>
        <w:t>.</w:t>
      </w:r>
    </w:p>
    <w:p w14:paraId="54E3933F" w14:textId="77777777" w:rsidR="00D17B5F" w:rsidRPr="00520F33" w:rsidRDefault="00D17B5F" w:rsidP="00520F33">
      <w:pPr>
        <w:pStyle w:val="ListParagraph"/>
        <w:tabs>
          <w:tab w:val="left" w:pos="851"/>
        </w:tabs>
        <w:ind w:left="0"/>
        <w:jc w:val="both"/>
        <w:rPr>
          <w:lang w:val="en-GB"/>
        </w:rPr>
      </w:pPr>
    </w:p>
    <w:p w14:paraId="3994C881" w14:textId="77777777" w:rsidR="005E4FCF" w:rsidRPr="00520F33" w:rsidRDefault="00D17B5F" w:rsidP="00520F33">
      <w:pPr>
        <w:pStyle w:val="ListParagraph"/>
        <w:tabs>
          <w:tab w:val="left" w:pos="851"/>
        </w:tabs>
        <w:ind w:left="0"/>
        <w:jc w:val="both"/>
        <w:rPr>
          <w:lang w:val="en-GB"/>
        </w:rPr>
      </w:pPr>
      <w:r w:rsidRPr="00520F33">
        <w:rPr>
          <w:lang w:val="en-GB"/>
        </w:rPr>
        <w:t>[47]</w:t>
      </w:r>
      <w:r w:rsidR="008650FA">
        <w:rPr>
          <w:lang w:val="en-GB"/>
        </w:rPr>
        <w:tab/>
      </w:r>
      <w:r w:rsidR="00B945D6" w:rsidRPr="00520F33">
        <w:rPr>
          <w:lang w:val="en-GB"/>
        </w:rPr>
        <w:t>In his</w:t>
      </w:r>
      <w:r w:rsidR="009F1DD1" w:rsidRPr="00520F33">
        <w:rPr>
          <w:lang w:val="en-GB"/>
        </w:rPr>
        <w:t xml:space="preserve"> written</w:t>
      </w:r>
      <w:r w:rsidR="001217D9" w:rsidRPr="00520F33">
        <w:rPr>
          <w:lang w:val="en-GB"/>
        </w:rPr>
        <w:t xml:space="preserve"> </w:t>
      </w:r>
      <w:r w:rsidR="00B134AE">
        <w:rPr>
          <w:lang w:val="en-GB"/>
        </w:rPr>
        <w:t>submissions</w:t>
      </w:r>
      <w:r w:rsidR="008650FA">
        <w:rPr>
          <w:lang w:val="en-GB"/>
        </w:rPr>
        <w:t xml:space="preserve">, </w:t>
      </w:r>
      <w:r w:rsidR="001217D9" w:rsidRPr="00520F33">
        <w:rPr>
          <w:lang w:val="en-GB"/>
        </w:rPr>
        <w:t xml:space="preserve">Mr Pangwa contended that the likelihood exists that </w:t>
      </w:r>
      <w:r w:rsidR="00B945D6" w:rsidRPr="00520F33">
        <w:rPr>
          <w:lang w:val="en-GB"/>
        </w:rPr>
        <w:t xml:space="preserve">the container was damaged owing to it being </w:t>
      </w:r>
      <w:r w:rsidR="001217D9" w:rsidRPr="00520F33">
        <w:rPr>
          <w:lang w:val="en-GB"/>
        </w:rPr>
        <w:t>decayed and damaged</w:t>
      </w:r>
      <w:r w:rsidR="00B945D6" w:rsidRPr="00520F33">
        <w:rPr>
          <w:lang w:val="en-GB"/>
        </w:rPr>
        <w:t xml:space="preserve"> as a result of the human waste that was excreted </w:t>
      </w:r>
      <w:r w:rsidR="00B134AE">
        <w:rPr>
          <w:lang w:val="en-GB"/>
        </w:rPr>
        <w:t>o</w:t>
      </w:r>
      <w:r w:rsidR="00B945D6" w:rsidRPr="00520F33">
        <w:rPr>
          <w:lang w:val="en-GB"/>
        </w:rPr>
        <w:t>n it.</w:t>
      </w:r>
      <w:r w:rsidR="00057DB9" w:rsidRPr="00520F33">
        <w:rPr>
          <w:lang w:val="en-GB"/>
        </w:rPr>
        <w:t xml:space="preserve"> This assertion is </w:t>
      </w:r>
      <w:r w:rsidR="00B945D6" w:rsidRPr="00520F33">
        <w:rPr>
          <w:lang w:val="en-GB"/>
        </w:rPr>
        <w:t xml:space="preserve">not supported by what is contained in the </w:t>
      </w:r>
      <w:r w:rsidR="00057DB9" w:rsidRPr="00520F33">
        <w:rPr>
          <w:lang w:val="en-GB"/>
        </w:rPr>
        <w:t>pleadings</w:t>
      </w:r>
      <w:r w:rsidR="00B945D6" w:rsidRPr="00520F33">
        <w:rPr>
          <w:lang w:val="en-GB"/>
        </w:rPr>
        <w:t xml:space="preserve"> and the evidence tendered by the </w:t>
      </w:r>
      <w:r w:rsidR="00057DB9" w:rsidRPr="00520F33">
        <w:rPr>
          <w:lang w:val="en-GB"/>
        </w:rPr>
        <w:t>parties before</w:t>
      </w:r>
      <w:r w:rsidR="003746B6" w:rsidRPr="00520F33">
        <w:rPr>
          <w:lang w:val="en-GB"/>
        </w:rPr>
        <w:t xml:space="preserve"> the</w:t>
      </w:r>
      <w:r w:rsidR="00057DB9" w:rsidRPr="00520F33">
        <w:rPr>
          <w:lang w:val="en-GB"/>
        </w:rPr>
        <w:t xml:space="preserve"> court</w:t>
      </w:r>
      <w:r w:rsidR="00B945D6" w:rsidRPr="00520F33">
        <w:rPr>
          <w:lang w:val="en-GB"/>
        </w:rPr>
        <w:t>.</w:t>
      </w:r>
      <w:r w:rsidR="00B369D9" w:rsidRPr="00520F33">
        <w:rPr>
          <w:lang w:val="en-GB"/>
        </w:rPr>
        <w:t xml:space="preserve"> The plaintiffs never suggested</w:t>
      </w:r>
      <w:r w:rsidR="001217D9" w:rsidRPr="00520F33">
        <w:rPr>
          <w:lang w:val="en-GB"/>
        </w:rPr>
        <w:t xml:space="preserve"> that container was destroyed by human waste.</w:t>
      </w:r>
      <w:r w:rsidR="00B369D9" w:rsidRPr="00520F33">
        <w:rPr>
          <w:lang w:val="en-GB"/>
        </w:rPr>
        <w:t xml:space="preserve"> The defendant pleaded that the container was removed in an orderly manner</w:t>
      </w:r>
      <w:r w:rsidR="001217D9" w:rsidRPr="00520F33">
        <w:rPr>
          <w:lang w:val="en-GB"/>
        </w:rPr>
        <w:t xml:space="preserve"> and never suggested that it was destroyed</w:t>
      </w:r>
      <w:r w:rsidR="00B369D9" w:rsidRPr="00520F33">
        <w:rPr>
          <w:lang w:val="en-GB"/>
        </w:rPr>
        <w:t xml:space="preserve">. Maqokolo’s evidence was that part of the container was shattered, the other part was conveyed to </w:t>
      </w:r>
      <w:r w:rsidR="00F216B2">
        <w:rPr>
          <w:lang w:val="en-GB"/>
        </w:rPr>
        <w:t>k</w:t>
      </w:r>
      <w:r w:rsidR="001217D9" w:rsidRPr="00520F33">
        <w:rPr>
          <w:lang w:val="en-GB"/>
        </w:rPr>
        <w:t>wa-fleet and returned the following day. I have already discredited this piece of evidence. In my view, the mishmash of material contradictions in Maqokolo’s evidence is indicative of the fact that he was a bad witness</w:t>
      </w:r>
      <w:r w:rsidR="003746B6" w:rsidRPr="00520F33">
        <w:rPr>
          <w:lang w:val="en-GB"/>
        </w:rPr>
        <w:t xml:space="preserve"> </w:t>
      </w:r>
      <w:r w:rsidR="001217D9" w:rsidRPr="00520F33">
        <w:rPr>
          <w:lang w:val="en-GB"/>
        </w:rPr>
        <w:t>and his evidence cannot be reliable.</w:t>
      </w:r>
      <w:r w:rsidR="00613467" w:rsidRPr="00520F33">
        <w:rPr>
          <w:lang w:val="en-GB"/>
        </w:rPr>
        <w:t xml:space="preserve"> </w:t>
      </w:r>
      <w:r w:rsidR="005E4FCF" w:rsidRPr="00520F33">
        <w:rPr>
          <w:lang w:val="en-GB"/>
        </w:rPr>
        <w:t xml:space="preserve">Mr Pangwa’s </w:t>
      </w:r>
      <w:r w:rsidR="001217D9" w:rsidRPr="00520F33">
        <w:rPr>
          <w:lang w:val="en-GB"/>
        </w:rPr>
        <w:t xml:space="preserve">later </w:t>
      </w:r>
      <w:r w:rsidR="005E4FCF" w:rsidRPr="00520F33">
        <w:rPr>
          <w:lang w:val="en-GB"/>
        </w:rPr>
        <w:t>concession that Maqokolo was not a good wi</w:t>
      </w:r>
      <w:r w:rsidR="001C25BF" w:rsidRPr="00520F33">
        <w:rPr>
          <w:lang w:val="en-GB"/>
        </w:rPr>
        <w:t>tness is appropriate in the circumstances</w:t>
      </w:r>
      <w:r w:rsidR="005E4FCF" w:rsidRPr="00520F33">
        <w:rPr>
          <w:lang w:val="en-GB"/>
        </w:rPr>
        <w:t>.</w:t>
      </w:r>
      <w:r w:rsidR="00AD0A6C" w:rsidRPr="00520F33">
        <w:rPr>
          <w:lang w:val="en-GB"/>
        </w:rPr>
        <w:t xml:space="preserve"> I</w:t>
      </w:r>
      <w:r w:rsidR="00136061" w:rsidRPr="00520F33">
        <w:rPr>
          <w:lang w:val="en-GB"/>
        </w:rPr>
        <w:t xml:space="preserve">n my considered view, </w:t>
      </w:r>
      <w:r w:rsidR="00AD0A6C" w:rsidRPr="00520F33">
        <w:rPr>
          <w:lang w:val="en-GB"/>
        </w:rPr>
        <w:t>the plaintiffs</w:t>
      </w:r>
      <w:r w:rsidR="0073139E" w:rsidRPr="00520F33">
        <w:rPr>
          <w:lang w:val="en-GB"/>
        </w:rPr>
        <w:t>’ evidence</w:t>
      </w:r>
      <w:r w:rsidR="00B369D9" w:rsidRPr="00520F33">
        <w:rPr>
          <w:lang w:val="en-GB"/>
        </w:rPr>
        <w:t xml:space="preserve"> is credible on the basis that it is consistent with the proved facts. </w:t>
      </w:r>
      <w:r w:rsidR="001217D9" w:rsidRPr="00520F33">
        <w:rPr>
          <w:lang w:val="en-GB"/>
        </w:rPr>
        <w:t>Additionally, t</w:t>
      </w:r>
      <w:r w:rsidR="00B369D9" w:rsidRPr="00520F33">
        <w:rPr>
          <w:lang w:val="en-GB"/>
        </w:rPr>
        <w:t>he plaintiffs’</w:t>
      </w:r>
      <w:r w:rsidR="001217D9" w:rsidRPr="00520F33">
        <w:rPr>
          <w:lang w:val="en-GB"/>
        </w:rPr>
        <w:t xml:space="preserve"> </w:t>
      </w:r>
      <w:r w:rsidR="00B369D9" w:rsidRPr="00520F33">
        <w:rPr>
          <w:lang w:val="en-GB"/>
        </w:rPr>
        <w:t xml:space="preserve">evidence that </w:t>
      </w:r>
      <w:r w:rsidR="00AD0A6C" w:rsidRPr="00520F33">
        <w:rPr>
          <w:lang w:val="en-GB"/>
        </w:rPr>
        <w:t xml:space="preserve">the </w:t>
      </w:r>
      <w:r w:rsidR="00A948BA" w:rsidRPr="00520F33">
        <w:rPr>
          <w:lang w:val="en-GB"/>
        </w:rPr>
        <w:t>container was d</w:t>
      </w:r>
      <w:r w:rsidR="001C25BF" w:rsidRPr="00520F33">
        <w:rPr>
          <w:lang w:val="en-GB"/>
        </w:rPr>
        <w:t>ismantled including the hair products</w:t>
      </w:r>
      <w:r w:rsidR="00136061" w:rsidRPr="00520F33">
        <w:rPr>
          <w:lang w:val="en-GB"/>
        </w:rPr>
        <w:t xml:space="preserve"> is</w:t>
      </w:r>
      <w:r w:rsidR="000D1FC5" w:rsidRPr="00520F33">
        <w:rPr>
          <w:lang w:val="en-GB"/>
        </w:rPr>
        <w:t xml:space="preserve"> found to be</w:t>
      </w:r>
      <w:r w:rsidR="00B369D9" w:rsidRPr="00520F33">
        <w:rPr>
          <w:lang w:val="en-GB"/>
        </w:rPr>
        <w:t xml:space="preserve"> </w:t>
      </w:r>
      <w:r w:rsidR="0073139E" w:rsidRPr="00520F33">
        <w:rPr>
          <w:lang w:val="en-GB"/>
        </w:rPr>
        <w:t>reliable</w:t>
      </w:r>
      <w:r w:rsidR="00A948BA" w:rsidRPr="00520F33">
        <w:rPr>
          <w:lang w:val="en-GB"/>
        </w:rPr>
        <w:t>.</w:t>
      </w:r>
    </w:p>
    <w:p w14:paraId="1BDCD6EE" w14:textId="77777777" w:rsidR="00EF7628" w:rsidRPr="00520F33" w:rsidRDefault="00EF7628" w:rsidP="00520F33">
      <w:pPr>
        <w:pStyle w:val="ListParagraph"/>
        <w:tabs>
          <w:tab w:val="left" w:pos="851"/>
        </w:tabs>
        <w:ind w:left="0"/>
        <w:jc w:val="both"/>
        <w:rPr>
          <w:lang w:val="en-GB"/>
        </w:rPr>
      </w:pPr>
    </w:p>
    <w:p w14:paraId="022E28AE" w14:textId="77777777" w:rsidR="007F6468" w:rsidRPr="00520F33" w:rsidRDefault="00496FF6" w:rsidP="00520F33">
      <w:pPr>
        <w:pStyle w:val="ListParagraph"/>
        <w:tabs>
          <w:tab w:val="left" w:pos="851"/>
        </w:tabs>
        <w:ind w:left="0"/>
        <w:jc w:val="both"/>
        <w:rPr>
          <w:lang w:val="en-GB"/>
        </w:rPr>
      </w:pPr>
      <w:r w:rsidRPr="00520F33">
        <w:rPr>
          <w:lang w:val="en-GB"/>
        </w:rPr>
        <w:t>[</w:t>
      </w:r>
      <w:r w:rsidR="00D17B5F" w:rsidRPr="00520F33">
        <w:rPr>
          <w:lang w:val="en-GB"/>
        </w:rPr>
        <w:t>48</w:t>
      </w:r>
      <w:r w:rsidR="00066F03" w:rsidRPr="00520F33">
        <w:rPr>
          <w:lang w:val="en-GB"/>
        </w:rPr>
        <w:t>]</w:t>
      </w:r>
      <w:r w:rsidR="00FE0546">
        <w:rPr>
          <w:lang w:val="en-GB"/>
        </w:rPr>
        <w:tab/>
      </w:r>
      <w:r w:rsidR="00066F03" w:rsidRPr="00520F33">
        <w:rPr>
          <w:lang w:val="en-GB"/>
        </w:rPr>
        <w:t>The</w:t>
      </w:r>
      <w:r w:rsidR="00EF7628" w:rsidRPr="00520F33">
        <w:rPr>
          <w:lang w:val="en-GB"/>
        </w:rPr>
        <w:t xml:space="preserve"> defendant averred that the area where the plaintiff</w:t>
      </w:r>
      <w:r w:rsidR="000D1FC5" w:rsidRPr="00520F33">
        <w:rPr>
          <w:lang w:val="en-GB"/>
        </w:rPr>
        <w:t>s were</w:t>
      </w:r>
      <w:r w:rsidR="00EF7628" w:rsidRPr="00520F33">
        <w:rPr>
          <w:lang w:val="en-GB"/>
        </w:rPr>
        <w:t xml:space="preserve"> trading was a prohibited area. Although this was not substantiated through oral testimony, the plaintiffs, as onus bearers gave a background on how they obtained a permission to trade in the area.</w:t>
      </w:r>
      <w:r w:rsidR="00716584" w:rsidRPr="00520F33">
        <w:rPr>
          <w:lang w:val="en-GB"/>
        </w:rPr>
        <w:t xml:space="preserve"> </w:t>
      </w:r>
      <w:r w:rsidR="004A2F11" w:rsidRPr="00520F33">
        <w:rPr>
          <w:lang w:val="en-GB"/>
        </w:rPr>
        <w:t>Gathering</w:t>
      </w:r>
      <w:r w:rsidR="00716584" w:rsidRPr="00520F33">
        <w:rPr>
          <w:lang w:val="en-GB"/>
        </w:rPr>
        <w:t xml:space="preserve"> from the facts</w:t>
      </w:r>
      <w:r w:rsidR="00E2028C" w:rsidRPr="00520F33">
        <w:rPr>
          <w:lang w:val="en-GB"/>
        </w:rPr>
        <w:t xml:space="preserve">, it has been proved on a balance of probabilities through </w:t>
      </w:r>
      <w:r w:rsidR="00FE0546">
        <w:rPr>
          <w:lang w:val="en-GB"/>
        </w:rPr>
        <w:t>e</w:t>
      </w:r>
      <w:r w:rsidR="00EF7628" w:rsidRPr="00520F33">
        <w:rPr>
          <w:lang w:val="en-GB"/>
        </w:rPr>
        <w:t>xhibits A</w:t>
      </w:r>
      <w:r w:rsidR="00E2028C" w:rsidRPr="00520F33">
        <w:rPr>
          <w:lang w:val="en-GB"/>
        </w:rPr>
        <w:t>, B, C, D, E</w:t>
      </w:r>
      <w:r w:rsidR="00EF7628" w:rsidRPr="00520F33">
        <w:rPr>
          <w:lang w:val="en-GB"/>
        </w:rPr>
        <w:t xml:space="preserve"> and F that the plaintiffs were permitted to trade next to Plaza Shopping complex where their container was fitted.</w:t>
      </w:r>
    </w:p>
    <w:p w14:paraId="3FDB41E0" w14:textId="77777777" w:rsidR="00716584" w:rsidRPr="00520F33" w:rsidRDefault="00716584" w:rsidP="00520F33">
      <w:pPr>
        <w:pStyle w:val="ListParagraph"/>
        <w:tabs>
          <w:tab w:val="left" w:pos="851"/>
        </w:tabs>
        <w:ind w:left="0"/>
        <w:jc w:val="both"/>
        <w:rPr>
          <w:lang w:val="en-GB"/>
        </w:rPr>
      </w:pPr>
    </w:p>
    <w:p w14:paraId="597AFDBA" w14:textId="77777777" w:rsidR="005E4FCF" w:rsidRPr="00612F1E" w:rsidRDefault="00F35879" w:rsidP="00612F1E">
      <w:pPr>
        <w:pStyle w:val="ListParagraph"/>
        <w:tabs>
          <w:tab w:val="left" w:pos="851"/>
        </w:tabs>
        <w:spacing w:after="120"/>
        <w:ind w:left="0"/>
        <w:jc w:val="both"/>
        <w:rPr>
          <w:b/>
          <w:bCs/>
          <w:i/>
          <w:lang w:val="en-GB"/>
        </w:rPr>
      </w:pPr>
      <w:r w:rsidRPr="00612F1E">
        <w:rPr>
          <w:b/>
          <w:bCs/>
          <w:i/>
          <w:lang w:val="en-GB"/>
        </w:rPr>
        <w:t>Was the</w:t>
      </w:r>
      <w:r w:rsidR="00066F03" w:rsidRPr="00612F1E">
        <w:rPr>
          <w:b/>
          <w:bCs/>
          <w:i/>
          <w:lang w:val="en-GB"/>
        </w:rPr>
        <w:t xml:space="preserve"> KSD</w:t>
      </w:r>
      <w:r w:rsidRPr="00612F1E">
        <w:rPr>
          <w:b/>
          <w:bCs/>
          <w:i/>
          <w:lang w:val="en-GB"/>
        </w:rPr>
        <w:t xml:space="preserve"> municipality negligent?</w:t>
      </w:r>
    </w:p>
    <w:p w14:paraId="5E64A0C2" w14:textId="77777777" w:rsidR="009D136B" w:rsidRPr="00520F33" w:rsidRDefault="00496FF6" w:rsidP="00612F1E">
      <w:pPr>
        <w:pStyle w:val="ListParagraph"/>
        <w:tabs>
          <w:tab w:val="left" w:pos="851"/>
        </w:tabs>
        <w:spacing w:after="120"/>
        <w:ind w:left="0"/>
        <w:jc w:val="both"/>
        <w:rPr>
          <w:lang w:val="en-GB"/>
        </w:rPr>
      </w:pPr>
      <w:r w:rsidRPr="00520F33">
        <w:rPr>
          <w:lang w:val="en-GB"/>
        </w:rPr>
        <w:t>[4</w:t>
      </w:r>
      <w:r w:rsidR="00D17B5F" w:rsidRPr="00520F33">
        <w:rPr>
          <w:lang w:val="en-GB"/>
        </w:rPr>
        <w:t>9</w:t>
      </w:r>
      <w:r w:rsidR="00F35879" w:rsidRPr="00520F33">
        <w:rPr>
          <w:lang w:val="en-GB"/>
        </w:rPr>
        <w:t>]</w:t>
      </w:r>
      <w:r w:rsidR="00FE0546">
        <w:rPr>
          <w:lang w:val="en-GB"/>
        </w:rPr>
        <w:tab/>
      </w:r>
      <w:r w:rsidR="007F6468" w:rsidRPr="00520F33">
        <w:rPr>
          <w:lang w:val="en-GB"/>
        </w:rPr>
        <w:t>Befo</w:t>
      </w:r>
      <w:r w:rsidR="00E03266" w:rsidRPr="00520F33">
        <w:rPr>
          <w:lang w:val="en-GB"/>
        </w:rPr>
        <w:t>re I deal with what I believe is</w:t>
      </w:r>
      <w:r w:rsidR="007F6468" w:rsidRPr="00520F33">
        <w:rPr>
          <w:lang w:val="en-GB"/>
        </w:rPr>
        <w:t xml:space="preserve"> an answer to this question, I pause to cave i</w:t>
      </w:r>
      <w:r w:rsidR="00E03266" w:rsidRPr="00520F33">
        <w:rPr>
          <w:lang w:val="en-GB"/>
        </w:rPr>
        <w:t>n the role of the municipality i</w:t>
      </w:r>
      <w:r w:rsidR="007F6468" w:rsidRPr="00520F33">
        <w:rPr>
          <w:lang w:val="en-GB"/>
        </w:rPr>
        <w:t>n informal trading.</w:t>
      </w:r>
      <w:r w:rsidR="002542EC" w:rsidRPr="00520F33">
        <w:rPr>
          <w:lang w:val="en-GB"/>
        </w:rPr>
        <w:t xml:space="preserve"> The municipality</w:t>
      </w:r>
      <w:r w:rsidR="00E03266" w:rsidRPr="00520F33">
        <w:rPr>
          <w:lang w:val="en-GB"/>
        </w:rPr>
        <w:t xml:space="preserve"> plays a critical role </w:t>
      </w:r>
      <w:r w:rsidR="00E03266" w:rsidRPr="00520F33">
        <w:rPr>
          <w:lang w:val="en-GB"/>
        </w:rPr>
        <w:lastRenderedPageBreak/>
        <w:t xml:space="preserve">in creating a </w:t>
      </w:r>
      <w:r w:rsidR="003D0BA9" w:rsidRPr="00520F33">
        <w:rPr>
          <w:lang w:val="en-GB"/>
        </w:rPr>
        <w:t>favourable</w:t>
      </w:r>
      <w:r w:rsidR="00E03266" w:rsidRPr="00520F33">
        <w:rPr>
          <w:lang w:val="en-GB"/>
        </w:rPr>
        <w:t xml:space="preserve"> and enabling regulatory </w:t>
      </w:r>
      <w:r w:rsidR="00C931CD" w:rsidRPr="00520F33">
        <w:rPr>
          <w:lang w:val="en-GB"/>
        </w:rPr>
        <w:t>policy environment for informal trade. Our Constitution confirms that local government has an obligation to facilitate economic development at municipal level.</w:t>
      </w:r>
      <w:r w:rsidR="00C931CD" w:rsidRPr="00520F33">
        <w:rPr>
          <w:rStyle w:val="FootnoteReference"/>
          <w:lang w:val="en-GB"/>
        </w:rPr>
        <w:footnoteReference w:id="12"/>
      </w:r>
      <w:r w:rsidR="00114346">
        <w:rPr>
          <w:lang w:val="en-GB"/>
        </w:rPr>
        <w:t xml:space="preserve"> </w:t>
      </w:r>
      <w:r w:rsidR="00C931CD" w:rsidRPr="00520F33">
        <w:rPr>
          <w:lang w:val="en-GB"/>
        </w:rPr>
        <w:t>The Business Act</w:t>
      </w:r>
      <w:r w:rsidR="002F1611">
        <w:rPr>
          <w:lang w:val="en-GB"/>
        </w:rPr>
        <w:t xml:space="preserve"> 72 of 1991</w:t>
      </w:r>
      <w:r w:rsidR="00C931CD" w:rsidRPr="00520F33">
        <w:rPr>
          <w:lang w:val="en-GB"/>
        </w:rPr>
        <w:t xml:space="preserve"> which must be inte</w:t>
      </w:r>
      <w:r w:rsidR="00C375EB" w:rsidRPr="00520F33">
        <w:rPr>
          <w:lang w:val="en-GB"/>
        </w:rPr>
        <w:t xml:space="preserve">rpreted through the </w:t>
      </w:r>
      <w:r w:rsidR="00DF1E61" w:rsidRPr="00520F33">
        <w:rPr>
          <w:lang w:val="en-GB"/>
        </w:rPr>
        <w:t>prism</w:t>
      </w:r>
      <w:r w:rsidR="00C931CD" w:rsidRPr="00520F33">
        <w:rPr>
          <w:lang w:val="en-GB"/>
        </w:rPr>
        <w:t xml:space="preserve"> of the Bill of Rights</w:t>
      </w:r>
      <w:r w:rsidR="00C375EB" w:rsidRPr="00520F33">
        <w:rPr>
          <w:lang w:val="en-GB"/>
        </w:rPr>
        <w:t xml:space="preserve"> also grants</w:t>
      </w:r>
      <w:r w:rsidR="00441371" w:rsidRPr="00520F33">
        <w:rPr>
          <w:lang w:val="en-GB"/>
        </w:rPr>
        <w:t xml:space="preserve"> </w:t>
      </w:r>
      <w:r w:rsidR="00C375EB" w:rsidRPr="00520F33">
        <w:rPr>
          <w:lang w:val="en-GB"/>
        </w:rPr>
        <w:t>local government considerable authority</w:t>
      </w:r>
      <w:r w:rsidR="00C931CD" w:rsidRPr="00520F33">
        <w:rPr>
          <w:lang w:val="en-GB"/>
        </w:rPr>
        <w:t xml:space="preserve"> to regulate informal trade.</w:t>
      </w:r>
      <w:r w:rsidR="00441371" w:rsidRPr="00520F33">
        <w:rPr>
          <w:lang w:val="en-GB"/>
        </w:rPr>
        <w:t xml:space="preserve"> </w:t>
      </w:r>
      <w:r w:rsidR="00F92AA8" w:rsidRPr="00520F33">
        <w:rPr>
          <w:lang w:val="en-GB"/>
        </w:rPr>
        <w:t>T</w:t>
      </w:r>
      <w:r w:rsidR="00C375EB" w:rsidRPr="00520F33">
        <w:rPr>
          <w:lang w:val="en-GB"/>
        </w:rPr>
        <w:t>his authority cannot be abused. A</w:t>
      </w:r>
      <w:r w:rsidR="00F92AA8" w:rsidRPr="00520F33">
        <w:rPr>
          <w:lang w:val="en-GB"/>
        </w:rPr>
        <w:t>ny action to be taken by the municipal official</w:t>
      </w:r>
      <w:r w:rsidR="00586078" w:rsidRPr="00520F33">
        <w:rPr>
          <w:lang w:val="en-GB"/>
        </w:rPr>
        <w:t>s</w:t>
      </w:r>
      <w:r w:rsidR="00F92AA8" w:rsidRPr="00520F33">
        <w:rPr>
          <w:lang w:val="en-GB"/>
        </w:rPr>
        <w:t xml:space="preserve"> must be reasonable</w:t>
      </w:r>
      <w:r w:rsidR="000D1FC5" w:rsidRPr="00520F33">
        <w:rPr>
          <w:lang w:val="en-GB"/>
        </w:rPr>
        <w:t xml:space="preserve"> and lawful</w:t>
      </w:r>
      <w:r w:rsidR="00F92AA8" w:rsidRPr="00520F33">
        <w:rPr>
          <w:lang w:val="en-GB"/>
        </w:rPr>
        <w:t>. This means that their actions must be rationally or logically</w:t>
      </w:r>
      <w:r w:rsidR="003746B6" w:rsidRPr="00520F33">
        <w:rPr>
          <w:lang w:val="en-GB"/>
        </w:rPr>
        <w:t xml:space="preserve"> linked to the purpose they intend</w:t>
      </w:r>
      <w:r w:rsidR="00F92AA8" w:rsidRPr="00520F33">
        <w:rPr>
          <w:lang w:val="en-GB"/>
        </w:rPr>
        <w:t xml:space="preserve"> to achieve.</w:t>
      </w:r>
      <w:r w:rsidR="00B84EB3" w:rsidRPr="00520F33">
        <w:rPr>
          <w:lang w:val="en-GB"/>
        </w:rPr>
        <w:t xml:space="preserve"> Section 6A(2)</w:t>
      </w:r>
      <w:r w:rsidR="00B84EB3" w:rsidRPr="00612F1E">
        <w:rPr>
          <w:i/>
          <w:iCs/>
          <w:lang w:val="en-GB"/>
        </w:rPr>
        <w:t>(</w:t>
      </w:r>
      <w:r w:rsidR="00D7382A" w:rsidRPr="00612F1E">
        <w:rPr>
          <w:i/>
          <w:iCs/>
          <w:lang w:val="en-GB"/>
        </w:rPr>
        <w:t>c</w:t>
      </w:r>
      <w:r w:rsidR="00B84EB3" w:rsidRPr="00612F1E">
        <w:rPr>
          <w:i/>
          <w:iCs/>
          <w:lang w:val="en-GB"/>
        </w:rPr>
        <w:t>)</w:t>
      </w:r>
      <w:r w:rsidR="003D0BA9" w:rsidRPr="00520F33">
        <w:rPr>
          <w:lang w:val="en-GB"/>
        </w:rPr>
        <w:t xml:space="preserve"> of the Business Act provides that before a municipality can consider restricting or prohibiting trading in an area it must investigate how its decision to prohibit or restrict informal trade will affect informal traders.</w:t>
      </w:r>
      <w:r w:rsidR="009D136B" w:rsidRPr="00520F33">
        <w:rPr>
          <w:lang w:val="en-GB"/>
        </w:rPr>
        <w:t xml:space="preserve"> Section 6A</w:t>
      </w:r>
      <w:r w:rsidR="00CF6C2E">
        <w:rPr>
          <w:lang w:val="en-GB"/>
        </w:rPr>
        <w:t>(2)</w:t>
      </w:r>
      <w:r w:rsidR="009D136B" w:rsidRPr="00520F33">
        <w:rPr>
          <w:lang w:val="en-GB"/>
        </w:rPr>
        <w:t xml:space="preserve"> of the Act reads as follows</w:t>
      </w:r>
      <w:r w:rsidR="00135DF1">
        <w:rPr>
          <w:lang w:val="en-GB"/>
        </w:rPr>
        <w:t>:</w:t>
      </w:r>
    </w:p>
    <w:p w14:paraId="55782AA9" w14:textId="77777777" w:rsidR="009D136B" w:rsidRPr="00612F1E" w:rsidRDefault="009D136B" w:rsidP="00135DF1">
      <w:pPr>
        <w:tabs>
          <w:tab w:val="left" w:pos="851"/>
        </w:tabs>
        <w:jc w:val="both"/>
        <w:rPr>
          <w:sz w:val="22"/>
          <w:szCs w:val="22"/>
          <w:lang w:val="en-GB"/>
        </w:rPr>
      </w:pPr>
      <w:r w:rsidRPr="00612F1E">
        <w:rPr>
          <w:sz w:val="22"/>
          <w:szCs w:val="22"/>
          <w:lang w:val="en-GB"/>
        </w:rPr>
        <w:t>‘(a)</w:t>
      </w:r>
      <w:r w:rsidR="00135DF1" w:rsidRPr="00612F1E">
        <w:rPr>
          <w:sz w:val="22"/>
          <w:szCs w:val="22"/>
          <w:lang w:val="en-GB"/>
        </w:rPr>
        <w:tab/>
      </w:r>
      <w:r w:rsidRPr="00612F1E">
        <w:rPr>
          <w:sz w:val="22"/>
          <w:szCs w:val="22"/>
          <w:lang w:val="en-GB"/>
        </w:rPr>
        <w:t xml:space="preserve">A local Authority may, subject to the provisions of </w:t>
      </w:r>
      <w:r w:rsidR="001D5436" w:rsidRPr="00612F1E">
        <w:rPr>
          <w:sz w:val="22"/>
          <w:szCs w:val="22"/>
          <w:lang w:val="en-GB"/>
        </w:rPr>
        <w:t>paragraphs</w:t>
      </w:r>
      <w:r w:rsidRPr="00612F1E">
        <w:rPr>
          <w:sz w:val="22"/>
          <w:szCs w:val="22"/>
          <w:lang w:val="en-GB"/>
        </w:rPr>
        <w:t xml:space="preserve"> (b) up to and including (j), by resolution declare any place in its area of jurisdiction to be an area in which the carrying on of the business of street vendor, pedlar or hawker may be restricted or prohibited.</w:t>
      </w:r>
    </w:p>
    <w:p w14:paraId="7E097CB8" w14:textId="77777777" w:rsidR="00135DF1" w:rsidRPr="00612F1E" w:rsidRDefault="00135DF1" w:rsidP="00612F1E">
      <w:pPr>
        <w:tabs>
          <w:tab w:val="left" w:pos="851"/>
        </w:tabs>
        <w:jc w:val="both"/>
        <w:rPr>
          <w:sz w:val="22"/>
          <w:szCs w:val="22"/>
          <w:lang w:val="en-GB"/>
        </w:rPr>
      </w:pPr>
      <w:r w:rsidRPr="00612F1E">
        <w:rPr>
          <w:sz w:val="22"/>
          <w:szCs w:val="22"/>
          <w:lang w:val="en-GB"/>
        </w:rPr>
        <w:t>. . .</w:t>
      </w:r>
    </w:p>
    <w:p w14:paraId="4D028B31" w14:textId="77777777" w:rsidR="009D136B" w:rsidRPr="00612F1E" w:rsidRDefault="009D136B" w:rsidP="00612F1E">
      <w:pPr>
        <w:rPr>
          <w:sz w:val="22"/>
          <w:szCs w:val="22"/>
          <w:lang w:val="en-GB"/>
        </w:rPr>
      </w:pPr>
      <w:r w:rsidRPr="00612F1E">
        <w:rPr>
          <w:sz w:val="22"/>
          <w:szCs w:val="22"/>
          <w:lang w:val="en-GB"/>
        </w:rPr>
        <w:t>(c)</w:t>
      </w:r>
      <w:r w:rsidR="00135DF1" w:rsidRPr="00612F1E">
        <w:rPr>
          <w:sz w:val="22"/>
          <w:szCs w:val="22"/>
          <w:lang w:val="en-GB"/>
        </w:rPr>
        <w:tab/>
      </w:r>
      <w:r w:rsidRPr="00612F1E">
        <w:rPr>
          <w:sz w:val="22"/>
          <w:szCs w:val="22"/>
          <w:lang w:val="en-GB"/>
        </w:rPr>
        <w:t xml:space="preserve">Before </w:t>
      </w:r>
      <w:r w:rsidR="001D5436" w:rsidRPr="00612F1E">
        <w:rPr>
          <w:sz w:val="22"/>
          <w:szCs w:val="22"/>
          <w:lang w:val="en-GB"/>
        </w:rPr>
        <w:t>such a motion is adopted, the local authority shall have regard to the effect of the presence of a large number of street vendors, pedlars or hawkers in that area and shall consider whether</w:t>
      </w:r>
      <w:r w:rsidR="00891551" w:rsidRPr="00612F1E">
        <w:rPr>
          <w:sz w:val="22"/>
          <w:szCs w:val="22"/>
          <w:lang w:val="en-GB"/>
        </w:rPr>
        <w:t>–</w:t>
      </w:r>
    </w:p>
    <w:p w14:paraId="75A2A373" w14:textId="77777777" w:rsidR="001D5436" w:rsidRPr="00612F1E" w:rsidRDefault="0086353E" w:rsidP="00612F1E">
      <w:pPr>
        <w:pStyle w:val="ListParagraph"/>
        <w:tabs>
          <w:tab w:val="left" w:pos="1276"/>
        </w:tabs>
        <w:ind w:left="1276" w:hanging="567"/>
        <w:jc w:val="both"/>
        <w:rPr>
          <w:sz w:val="22"/>
          <w:szCs w:val="22"/>
          <w:lang w:val="en-GB"/>
        </w:rPr>
      </w:pPr>
      <w:r w:rsidRPr="00612F1E">
        <w:rPr>
          <w:sz w:val="22"/>
          <w:szCs w:val="22"/>
          <w:lang w:val="en-GB"/>
        </w:rPr>
        <w:t>. . .</w:t>
      </w:r>
    </w:p>
    <w:p w14:paraId="7B656C02" w14:textId="77777777" w:rsidR="001D5436" w:rsidRPr="00612F1E" w:rsidRDefault="001D5436" w:rsidP="00612F1E">
      <w:pPr>
        <w:pStyle w:val="ListParagraph"/>
        <w:tabs>
          <w:tab w:val="left" w:pos="1276"/>
        </w:tabs>
        <w:ind w:left="709"/>
        <w:jc w:val="both"/>
        <w:rPr>
          <w:sz w:val="22"/>
          <w:szCs w:val="22"/>
          <w:lang w:val="en-GB"/>
        </w:rPr>
      </w:pPr>
      <w:r w:rsidRPr="00612F1E">
        <w:rPr>
          <w:sz w:val="22"/>
          <w:szCs w:val="22"/>
          <w:lang w:val="en-GB"/>
        </w:rPr>
        <w:t>(ii)</w:t>
      </w:r>
      <w:r w:rsidR="0086353E" w:rsidRPr="00612F1E">
        <w:rPr>
          <w:sz w:val="22"/>
          <w:szCs w:val="22"/>
          <w:lang w:val="en-GB"/>
        </w:rPr>
        <w:tab/>
      </w:r>
      <w:r w:rsidRPr="00612F1E">
        <w:rPr>
          <w:sz w:val="22"/>
          <w:szCs w:val="22"/>
          <w:lang w:val="en-GB"/>
        </w:rPr>
        <w:t>the intended restriction or prohibition will drive out of business a substantive number of street vendors, pedlars or hawkers.’</w:t>
      </w:r>
    </w:p>
    <w:p w14:paraId="7CED8507" w14:textId="77777777" w:rsidR="001D5436" w:rsidRPr="00FA2018" w:rsidRDefault="001D5436" w:rsidP="00612F1E">
      <w:pPr>
        <w:tabs>
          <w:tab w:val="left" w:pos="1276"/>
        </w:tabs>
        <w:jc w:val="both"/>
        <w:rPr>
          <w:lang w:val="en-GB"/>
        </w:rPr>
      </w:pPr>
    </w:p>
    <w:p w14:paraId="3F156AEF" w14:textId="77777777" w:rsidR="00D17B5F" w:rsidRPr="00520F33" w:rsidRDefault="001D5436" w:rsidP="00520F33">
      <w:pPr>
        <w:pStyle w:val="ListParagraph"/>
        <w:tabs>
          <w:tab w:val="left" w:pos="851"/>
        </w:tabs>
        <w:ind w:left="0"/>
        <w:jc w:val="both"/>
        <w:rPr>
          <w:lang w:val="en-GB"/>
        </w:rPr>
      </w:pPr>
      <w:r w:rsidRPr="00520F33">
        <w:rPr>
          <w:lang w:val="en-GB"/>
        </w:rPr>
        <w:t>[</w:t>
      </w:r>
      <w:r w:rsidR="00D17B5F" w:rsidRPr="00520F33">
        <w:rPr>
          <w:lang w:val="en-GB"/>
        </w:rPr>
        <w:t>50</w:t>
      </w:r>
      <w:r w:rsidRPr="00520F33">
        <w:rPr>
          <w:lang w:val="en-GB"/>
        </w:rPr>
        <w:t>]</w:t>
      </w:r>
      <w:r w:rsidR="0043325C">
        <w:rPr>
          <w:lang w:val="en-GB"/>
        </w:rPr>
        <w:tab/>
      </w:r>
      <w:r w:rsidR="00F92AA8" w:rsidRPr="00520F33">
        <w:rPr>
          <w:lang w:val="en-GB"/>
        </w:rPr>
        <w:t>In the present matter</w:t>
      </w:r>
      <w:r w:rsidR="004A2F11" w:rsidRPr="00520F33">
        <w:rPr>
          <w:lang w:val="en-GB"/>
        </w:rPr>
        <w:t>,</w:t>
      </w:r>
      <w:r w:rsidR="00CC689A" w:rsidRPr="00520F33">
        <w:rPr>
          <w:lang w:val="en-GB"/>
        </w:rPr>
        <w:t xml:space="preserve"> I have already discredited the evidence of the KSD municipality and found that the plaintiffs’ container</w:t>
      </w:r>
      <w:r w:rsidR="00B15CD6" w:rsidRPr="00520F33">
        <w:rPr>
          <w:lang w:val="en-GB"/>
        </w:rPr>
        <w:t xml:space="preserve"> and its contents</w:t>
      </w:r>
      <w:r w:rsidR="00CC689A" w:rsidRPr="00520F33">
        <w:rPr>
          <w:lang w:val="en-GB"/>
        </w:rPr>
        <w:t xml:space="preserve"> </w:t>
      </w:r>
      <w:r w:rsidR="00B15CD6" w:rsidRPr="00520F33">
        <w:rPr>
          <w:lang w:val="en-GB"/>
        </w:rPr>
        <w:t>were</w:t>
      </w:r>
      <w:r w:rsidR="00CC689A" w:rsidRPr="00520F33">
        <w:rPr>
          <w:lang w:val="en-GB"/>
        </w:rPr>
        <w:t xml:space="preserve"> dismantled.</w:t>
      </w:r>
      <w:r w:rsidR="00F92AA8" w:rsidRPr="00520F33">
        <w:rPr>
          <w:lang w:val="en-GB"/>
        </w:rPr>
        <w:t xml:space="preserve"> </w:t>
      </w:r>
      <w:r w:rsidR="00CC689A" w:rsidRPr="00520F33">
        <w:rPr>
          <w:lang w:val="en-GB"/>
        </w:rPr>
        <w:t>T</w:t>
      </w:r>
      <w:r w:rsidR="00C91A49" w:rsidRPr="00520F33">
        <w:rPr>
          <w:lang w:val="en-GB"/>
        </w:rPr>
        <w:t>he KSD municipality’s</w:t>
      </w:r>
      <w:r w:rsidR="0067391F" w:rsidRPr="00520F33">
        <w:rPr>
          <w:lang w:val="en-GB"/>
        </w:rPr>
        <w:t xml:space="preserve"> </w:t>
      </w:r>
      <w:r w:rsidR="00C375EB" w:rsidRPr="00520F33">
        <w:rPr>
          <w:lang w:val="en-GB"/>
        </w:rPr>
        <w:t xml:space="preserve">decision to dismantle the </w:t>
      </w:r>
      <w:r w:rsidR="00186634" w:rsidRPr="00520F33">
        <w:rPr>
          <w:lang w:val="en-GB"/>
        </w:rPr>
        <w:t>plaintiffs’</w:t>
      </w:r>
      <w:r w:rsidR="00B15CD6" w:rsidRPr="00520F33">
        <w:rPr>
          <w:lang w:val="en-GB"/>
        </w:rPr>
        <w:t xml:space="preserve"> properties</w:t>
      </w:r>
      <w:r w:rsidR="00C375EB" w:rsidRPr="00520F33">
        <w:rPr>
          <w:lang w:val="en-GB"/>
        </w:rPr>
        <w:t xml:space="preserve"> and </w:t>
      </w:r>
      <w:r w:rsidR="00970C9A" w:rsidRPr="00520F33">
        <w:rPr>
          <w:lang w:val="en-GB"/>
        </w:rPr>
        <w:t>haphazardly</w:t>
      </w:r>
      <w:r w:rsidR="00CC689A" w:rsidRPr="00520F33">
        <w:rPr>
          <w:lang w:val="en-GB"/>
        </w:rPr>
        <w:t xml:space="preserve"> </w:t>
      </w:r>
      <w:r w:rsidR="00C375EB" w:rsidRPr="00520F33">
        <w:rPr>
          <w:lang w:val="en-GB"/>
        </w:rPr>
        <w:t xml:space="preserve">evict the plaintiffs </w:t>
      </w:r>
      <w:r w:rsidR="0067391F" w:rsidRPr="00520F33">
        <w:rPr>
          <w:lang w:val="en-GB"/>
        </w:rPr>
        <w:t>from the area that</w:t>
      </w:r>
      <w:r w:rsidR="00C375EB" w:rsidRPr="00520F33">
        <w:rPr>
          <w:lang w:val="en-GB"/>
        </w:rPr>
        <w:t xml:space="preserve"> was designated by</w:t>
      </w:r>
      <w:r w:rsidR="00186634" w:rsidRPr="00520F33">
        <w:rPr>
          <w:lang w:val="en-GB"/>
        </w:rPr>
        <w:t xml:space="preserve"> it</w:t>
      </w:r>
      <w:r w:rsidR="00C375EB" w:rsidRPr="00520F33">
        <w:rPr>
          <w:lang w:val="en-GB"/>
        </w:rPr>
        <w:t xml:space="preserve"> for purposes of informal trading remains obscured</w:t>
      </w:r>
      <w:r w:rsidR="0067391F" w:rsidRPr="00520F33">
        <w:rPr>
          <w:lang w:val="en-GB"/>
        </w:rPr>
        <w:t>.</w:t>
      </w:r>
      <w:r w:rsidR="00F92AA8" w:rsidRPr="00520F33">
        <w:rPr>
          <w:lang w:val="en-GB"/>
        </w:rPr>
        <w:t xml:space="preserve"> </w:t>
      </w:r>
      <w:r w:rsidR="0067391F" w:rsidRPr="00520F33">
        <w:rPr>
          <w:lang w:val="en-GB"/>
        </w:rPr>
        <w:t xml:space="preserve">Even if it were to be assumed that there was a contravention of the KSD municipal by-laws, the reasons why the plaintiffs were not personally served with a notice notifying them of such a contravention, if any, remain </w:t>
      </w:r>
      <w:r w:rsidR="00186634" w:rsidRPr="00520F33">
        <w:rPr>
          <w:lang w:val="en-GB"/>
        </w:rPr>
        <w:t>inscrutable</w:t>
      </w:r>
      <w:r w:rsidR="0067391F" w:rsidRPr="00520F33">
        <w:rPr>
          <w:lang w:val="en-GB"/>
        </w:rPr>
        <w:t>.</w:t>
      </w:r>
    </w:p>
    <w:p w14:paraId="33B42360" w14:textId="77777777" w:rsidR="00D17B5F" w:rsidRPr="00520F33" w:rsidRDefault="00D17B5F" w:rsidP="00520F33">
      <w:pPr>
        <w:pStyle w:val="ListParagraph"/>
        <w:tabs>
          <w:tab w:val="left" w:pos="851"/>
        </w:tabs>
        <w:ind w:left="0"/>
        <w:jc w:val="both"/>
        <w:rPr>
          <w:lang w:val="en-GB"/>
        </w:rPr>
      </w:pPr>
    </w:p>
    <w:p w14:paraId="20BDD778" w14:textId="77777777" w:rsidR="00F92AA8" w:rsidRPr="00520F33" w:rsidRDefault="00D17B5F" w:rsidP="00520F33">
      <w:pPr>
        <w:pStyle w:val="ListParagraph"/>
        <w:tabs>
          <w:tab w:val="left" w:pos="851"/>
        </w:tabs>
        <w:ind w:left="0"/>
        <w:jc w:val="both"/>
        <w:rPr>
          <w:lang w:val="en-GB"/>
        </w:rPr>
      </w:pPr>
      <w:r w:rsidRPr="00520F33">
        <w:rPr>
          <w:lang w:val="en-GB"/>
        </w:rPr>
        <w:t>[51]</w:t>
      </w:r>
      <w:r w:rsidR="00916FD4">
        <w:rPr>
          <w:lang w:val="en-GB"/>
        </w:rPr>
        <w:tab/>
      </w:r>
      <w:r w:rsidR="00BB55E5" w:rsidRPr="00520F33">
        <w:rPr>
          <w:lang w:val="en-GB"/>
        </w:rPr>
        <w:t>The</w:t>
      </w:r>
      <w:r w:rsidR="00AD0A6C" w:rsidRPr="00520F33">
        <w:rPr>
          <w:lang w:val="en-GB"/>
        </w:rPr>
        <w:t xml:space="preserve"> probabilities are</w:t>
      </w:r>
      <w:r w:rsidR="00BB55E5" w:rsidRPr="00520F33">
        <w:rPr>
          <w:lang w:val="en-GB"/>
        </w:rPr>
        <w:t xml:space="preserve"> that the plaintiffs practic</w:t>
      </w:r>
      <w:r w:rsidR="003E1E39" w:rsidRPr="00520F33">
        <w:rPr>
          <w:lang w:val="en-GB"/>
        </w:rPr>
        <w:t xml:space="preserve">ed their </w:t>
      </w:r>
      <w:r w:rsidRPr="00520F33">
        <w:rPr>
          <w:lang w:val="en-GB"/>
        </w:rPr>
        <w:t>informal trading</w:t>
      </w:r>
      <w:r w:rsidR="003E1E39" w:rsidRPr="00520F33">
        <w:rPr>
          <w:lang w:val="en-GB"/>
        </w:rPr>
        <w:t xml:space="preserve"> in accordance with the regulated prescripts </w:t>
      </w:r>
      <w:r w:rsidR="00563784" w:rsidRPr="00520F33">
        <w:rPr>
          <w:lang w:val="en-GB"/>
        </w:rPr>
        <w:t>that were applicable since</w:t>
      </w:r>
      <w:r w:rsidR="00C91A49" w:rsidRPr="00520F33">
        <w:rPr>
          <w:lang w:val="en-GB"/>
        </w:rPr>
        <w:t xml:space="preserve"> 2009</w:t>
      </w:r>
      <w:r w:rsidR="00186634" w:rsidRPr="00520F33">
        <w:rPr>
          <w:lang w:val="en-GB"/>
        </w:rPr>
        <w:t xml:space="preserve">. It is </w:t>
      </w:r>
      <w:r w:rsidR="00186634" w:rsidRPr="00520F33">
        <w:rPr>
          <w:lang w:val="en-GB"/>
        </w:rPr>
        <w:lastRenderedPageBreak/>
        <w:t>discernable</w:t>
      </w:r>
      <w:r w:rsidRPr="00520F33">
        <w:rPr>
          <w:lang w:val="en-GB"/>
        </w:rPr>
        <w:t xml:space="preserve"> from the evidence presented,</w:t>
      </w:r>
      <w:r w:rsidR="00186634" w:rsidRPr="00520F33">
        <w:rPr>
          <w:lang w:val="en-GB"/>
        </w:rPr>
        <w:t xml:space="preserve"> that </w:t>
      </w:r>
      <w:r w:rsidR="00BB55E5" w:rsidRPr="00520F33">
        <w:rPr>
          <w:lang w:val="en-GB"/>
        </w:rPr>
        <w:t>the plaintiffs we</w:t>
      </w:r>
      <w:r w:rsidR="00CC689A" w:rsidRPr="00520F33">
        <w:rPr>
          <w:lang w:val="en-GB"/>
        </w:rPr>
        <w:t>re nev</w:t>
      </w:r>
      <w:r w:rsidR="00BB55E5" w:rsidRPr="00520F33">
        <w:rPr>
          <w:lang w:val="en-GB"/>
        </w:rPr>
        <w:t>er notified</w:t>
      </w:r>
      <w:r w:rsidR="00CC689A" w:rsidRPr="00520F33">
        <w:rPr>
          <w:lang w:val="en-GB"/>
        </w:rPr>
        <w:t xml:space="preserve"> of the contravention of any of the KSD municipal by-laws.</w:t>
      </w:r>
    </w:p>
    <w:p w14:paraId="2DFFD5E9" w14:textId="77777777" w:rsidR="00372212" w:rsidRPr="00520F33" w:rsidRDefault="00372212" w:rsidP="00520F33">
      <w:pPr>
        <w:pStyle w:val="ListParagraph"/>
        <w:tabs>
          <w:tab w:val="left" w:pos="851"/>
        </w:tabs>
        <w:ind w:left="0"/>
        <w:jc w:val="both"/>
        <w:rPr>
          <w:lang w:val="en-GB"/>
        </w:rPr>
      </w:pPr>
    </w:p>
    <w:p w14:paraId="4ABE11C7" w14:textId="77777777" w:rsidR="00441371" w:rsidRPr="00520F33" w:rsidRDefault="00D17B5F" w:rsidP="00520F33">
      <w:pPr>
        <w:pStyle w:val="ListParagraph"/>
        <w:tabs>
          <w:tab w:val="left" w:pos="851"/>
        </w:tabs>
        <w:ind w:left="0"/>
        <w:jc w:val="both"/>
        <w:rPr>
          <w:lang w:val="en-GB"/>
        </w:rPr>
      </w:pPr>
      <w:r w:rsidRPr="00520F33">
        <w:rPr>
          <w:lang w:val="en-GB"/>
        </w:rPr>
        <w:t>[52</w:t>
      </w:r>
      <w:r w:rsidR="00441371" w:rsidRPr="00520F33">
        <w:rPr>
          <w:lang w:val="en-GB"/>
        </w:rPr>
        <w:t>]</w:t>
      </w:r>
      <w:r w:rsidR="00916FD4">
        <w:rPr>
          <w:lang w:val="en-GB"/>
        </w:rPr>
        <w:tab/>
      </w:r>
      <w:r w:rsidR="00372212" w:rsidRPr="00520F33">
        <w:rPr>
          <w:lang w:val="en-GB"/>
        </w:rPr>
        <w:t>Against this background and most importantly</w:t>
      </w:r>
      <w:r w:rsidR="00CC689A" w:rsidRPr="00520F33">
        <w:rPr>
          <w:lang w:val="en-GB"/>
        </w:rPr>
        <w:t>,</w:t>
      </w:r>
      <w:r w:rsidR="00372212" w:rsidRPr="00520F33">
        <w:rPr>
          <w:lang w:val="en-GB"/>
        </w:rPr>
        <w:t xml:space="preserve"> applying the test for negligence in </w:t>
      </w:r>
      <w:r w:rsidR="00372212" w:rsidRPr="00612F1E">
        <w:rPr>
          <w:i/>
          <w:iCs/>
          <w:lang w:val="en-GB"/>
        </w:rPr>
        <w:t>Kruger v Co</w:t>
      </w:r>
      <w:r w:rsidR="002C45A4">
        <w:rPr>
          <w:i/>
          <w:iCs/>
          <w:lang w:val="en-GB"/>
        </w:rPr>
        <w:t>e</w:t>
      </w:r>
      <w:r w:rsidR="00372212" w:rsidRPr="00612F1E">
        <w:rPr>
          <w:i/>
          <w:iCs/>
          <w:lang w:val="en-GB"/>
        </w:rPr>
        <w:t>tzee</w:t>
      </w:r>
      <w:r w:rsidR="00372212" w:rsidRPr="00520F33">
        <w:rPr>
          <w:lang w:val="en-GB"/>
        </w:rPr>
        <w:t xml:space="preserve">, it is clear that the incident was foreseeable if proper procedures were not followed by </w:t>
      </w:r>
      <w:r w:rsidR="00C91A49" w:rsidRPr="00520F33">
        <w:rPr>
          <w:lang w:val="en-GB"/>
        </w:rPr>
        <w:t xml:space="preserve">the </w:t>
      </w:r>
      <w:r w:rsidR="00372212" w:rsidRPr="00520F33">
        <w:rPr>
          <w:lang w:val="en-GB"/>
        </w:rPr>
        <w:t>KSD municipality</w:t>
      </w:r>
      <w:r w:rsidR="003746B6" w:rsidRPr="00520F33">
        <w:rPr>
          <w:lang w:val="en-GB"/>
        </w:rPr>
        <w:t xml:space="preserve"> before the removal which led to the subsequent obliteration of the plaintiffs’ container.</w:t>
      </w:r>
      <w:r w:rsidR="00372212" w:rsidRPr="00520F33">
        <w:rPr>
          <w:lang w:val="en-GB"/>
        </w:rPr>
        <w:t xml:space="preserve"> It is </w:t>
      </w:r>
      <w:r w:rsidR="00186634" w:rsidRPr="00520F33">
        <w:rPr>
          <w:lang w:val="en-GB"/>
        </w:rPr>
        <w:t>apparent</w:t>
      </w:r>
      <w:r w:rsidR="008A54A7" w:rsidRPr="00520F33">
        <w:rPr>
          <w:lang w:val="en-GB"/>
        </w:rPr>
        <w:t xml:space="preserve"> </w:t>
      </w:r>
      <w:r w:rsidR="00372212" w:rsidRPr="00520F33">
        <w:rPr>
          <w:lang w:val="en-GB"/>
        </w:rPr>
        <w:t>that the</w:t>
      </w:r>
      <w:r w:rsidR="00C91A49" w:rsidRPr="00520F33">
        <w:rPr>
          <w:lang w:val="en-GB"/>
        </w:rPr>
        <w:t xml:space="preserve"> KSD</w:t>
      </w:r>
      <w:r w:rsidR="00372212" w:rsidRPr="00520F33">
        <w:rPr>
          <w:lang w:val="en-GB"/>
        </w:rPr>
        <w:t xml:space="preserve"> municipality contravened its own by-laws</w:t>
      </w:r>
      <w:r w:rsidR="002542EC" w:rsidRPr="00520F33">
        <w:rPr>
          <w:lang w:val="en-GB"/>
        </w:rPr>
        <w:t>, in that</w:t>
      </w:r>
      <w:r w:rsidR="00372212" w:rsidRPr="00520F33">
        <w:rPr>
          <w:lang w:val="en-GB"/>
        </w:rPr>
        <w:t>:</w:t>
      </w:r>
    </w:p>
    <w:p w14:paraId="78BCD9BA" w14:textId="77777777" w:rsidR="00C91A49" w:rsidRPr="00520F33" w:rsidRDefault="00C91A49" w:rsidP="00520F33">
      <w:pPr>
        <w:pStyle w:val="ListParagraph"/>
        <w:tabs>
          <w:tab w:val="left" w:pos="851"/>
        </w:tabs>
        <w:ind w:left="0"/>
        <w:jc w:val="both"/>
        <w:rPr>
          <w:lang w:val="en-GB"/>
        </w:rPr>
      </w:pPr>
    </w:p>
    <w:p w14:paraId="7FF9BDFC" w14:textId="77777777" w:rsidR="00372212" w:rsidRPr="00520F33" w:rsidRDefault="00355522" w:rsidP="00612F1E">
      <w:pPr>
        <w:pStyle w:val="ListParagraph"/>
        <w:tabs>
          <w:tab w:val="left" w:pos="851"/>
        </w:tabs>
        <w:ind w:left="0"/>
        <w:jc w:val="both"/>
        <w:rPr>
          <w:lang w:val="en-GB"/>
        </w:rPr>
      </w:pPr>
      <w:r>
        <w:rPr>
          <w:lang w:val="en-GB"/>
        </w:rPr>
        <w:t>52.1</w:t>
      </w:r>
      <w:r>
        <w:rPr>
          <w:lang w:val="en-GB"/>
        </w:rPr>
        <w:tab/>
      </w:r>
      <w:r w:rsidR="00186634" w:rsidRPr="00520F33">
        <w:rPr>
          <w:lang w:val="en-GB"/>
        </w:rPr>
        <w:t xml:space="preserve">Had the plaintiffs contravention </w:t>
      </w:r>
      <w:r w:rsidR="00C91A49" w:rsidRPr="00520F33">
        <w:rPr>
          <w:lang w:val="en-GB"/>
        </w:rPr>
        <w:t>the KSD m</w:t>
      </w:r>
      <w:r w:rsidR="00186634" w:rsidRPr="00520F33">
        <w:rPr>
          <w:lang w:val="en-GB"/>
        </w:rPr>
        <w:t>unicipal by-laws, they</w:t>
      </w:r>
      <w:r w:rsidR="00C91A49" w:rsidRPr="00520F33">
        <w:rPr>
          <w:lang w:val="en-GB"/>
        </w:rPr>
        <w:t xml:space="preserve"> ought to have been personally served with a notice</w:t>
      </w:r>
      <w:r w:rsidR="008A54A7" w:rsidRPr="00520F33">
        <w:rPr>
          <w:lang w:val="en-GB"/>
        </w:rPr>
        <w:t xml:space="preserve"> notifying them of such a contravention and the proper procedure</w:t>
      </w:r>
      <w:r w:rsidR="001C25BF" w:rsidRPr="00520F33">
        <w:rPr>
          <w:lang w:val="en-GB"/>
        </w:rPr>
        <w:t>s</w:t>
      </w:r>
      <w:r w:rsidR="008A54A7" w:rsidRPr="00520F33">
        <w:rPr>
          <w:lang w:val="en-GB"/>
        </w:rPr>
        <w:t xml:space="preserve"> to remedy it</w:t>
      </w:r>
      <w:r w:rsidR="00C91A49" w:rsidRPr="00520F33">
        <w:rPr>
          <w:lang w:val="en-GB"/>
        </w:rPr>
        <w:t xml:space="preserve">. The fact that the notice </w:t>
      </w:r>
      <w:r w:rsidR="00D4632B" w:rsidRPr="00520F33">
        <w:rPr>
          <w:lang w:val="en-GB"/>
        </w:rPr>
        <w:t>to vacate the site</w:t>
      </w:r>
      <w:r w:rsidR="00D17B5F" w:rsidRPr="00520F33">
        <w:rPr>
          <w:lang w:val="en-GB"/>
        </w:rPr>
        <w:t xml:space="preserve"> due to contravention of the by-laws,</w:t>
      </w:r>
      <w:r w:rsidR="00D4632B" w:rsidRPr="00520F33">
        <w:rPr>
          <w:lang w:val="en-GB"/>
        </w:rPr>
        <w:t xml:space="preserve"> </w:t>
      </w:r>
      <w:r w:rsidR="00204774" w:rsidRPr="00520F33">
        <w:rPr>
          <w:lang w:val="en-GB"/>
        </w:rPr>
        <w:t xml:space="preserve">was verbally conveyed </w:t>
      </w:r>
      <w:r w:rsidR="00C91A49" w:rsidRPr="00520F33">
        <w:rPr>
          <w:lang w:val="en-GB"/>
        </w:rPr>
        <w:t>t</w:t>
      </w:r>
      <w:r w:rsidR="00D17B5F" w:rsidRPr="00520F33">
        <w:rPr>
          <w:lang w:val="en-GB"/>
        </w:rPr>
        <w:t>hrough the Street Committees is</w:t>
      </w:r>
      <w:r w:rsidR="00C91A49" w:rsidRPr="00520F33">
        <w:rPr>
          <w:lang w:val="en-GB"/>
        </w:rPr>
        <w:t xml:space="preserve"> in breach of </w:t>
      </w:r>
      <w:r>
        <w:rPr>
          <w:lang w:val="en-GB"/>
        </w:rPr>
        <w:t>c</w:t>
      </w:r>
      <w:r w:rsidR="00C91A49" w:rsidRPr="00520F33">
        <w:rPr>
          <w:lang w:val="en-GB"/>
        </w:rPr>
        <w:t>laus</w:t>
      </w:r>
      <w:r w:rsidR="00204774" w:rsidRPr="00520F33">
        <w:rPr>
          <w:lang w:val="en-GB"/>
        </w:rPr>
        <w:t xml:space="preserve">e 12(1) </w:t>
      </w:r>
      <w:r w:rsidR="001C25BF" w:rsidRPr="00520F33">
        <w:rPr>
          <w:lang w:val="en-GB"/>
        </w:rPr>
        <w:t>of the KSD</w:t>
      </w:r>
      <w:r w:rsidR="00186634" w:rsidRPr="00520F33">
        <w:rPr>
          <w:lang w:val="en-GB"/>
        </w:rPr>
        <w:t xml:space="preserve"> municipal by-laws.</w:t>
      </w:r>
    </w:p>
    <w:p w14:paraId="2AFA71D9" w14:textId="77777777" w:rsidR="001C25BF" w:rsidRPr="00520F33" w:rsidRDefault="001C25BF" w:rsidP="00520F33">
      <w:pPr>
        <w:pStyle w:val="ListParagraph"/>
        <w:tabs>
          <w:tab w:val="left" w:pos="851"/>
        </w:tabs>
        <w:jc w:val="both"/>
        <w:rPr>
          <w:lang w:val="en-GB"/>
        </w:rPr>
      </w:pPr>
    </w:p>
    <w:p w14:paraId="64EE4AB3" w14:textId="77777777" w:rsidR="00372212" w:rsidRPr="00355522" w:rsidRDefault="00355522" w:rsidP="00612F1E">
      <w:pPr>
        <w:tabs>
          <w:tab w:val="left" w:pos="851"/>
        </w:tabs>
        <w:spacing w:after="120"/>
        <w:jc w:val="both"/>
        <w:rPr>
          <w:lang w:val="en-GB"/>
        </w:rPr>
      </w:pPr>
      <w:r>
        <w:rPr>
          <w:lang w:val="en-GB"/>
        </w:rPr>
        <w:t>52.2</w:t>
      </w:r>
      <w:r>
        <w:rPr>
          <w:lang w:val="en-GB"/>
        </w:rPr>
        <w:tab/>
      </w:r>
      <w:r w:rsidR="008D1FE6" w:rsidRPr="00355522">
        <w:rPr>
          <w:lang w:val="en-GB"/>
        </w:rPr>
        <w:t>I</w:t>
      </w:r>
      <w:r w:rsidR="00DF1E61" w:rsidRPr="00355522">
        <w:rPr>
          <w:lang w:val="en-GB"/>
        </w:rPr>
        <w:t>t is common cause that the pla</w:t>
      </w:r>
      <w:r w:rsidR="000938D1" w:rsidRPr="00355522">
        <w:rPr>
          <w:lang w:val="en-GB"/>
        </w:rPr>
        <w:t>intiffs bu</w:t>
      </w:r>
      <w:r w:rsidR="00186634" w:rsidRPr="00355522">
        <w:rPr>
          <w:lang w:val="en-GB"/>
        </w:rPr>
        <w:t xml:space="preserve">ilt a veranda which was walled off </w:t>
      </w:r>
      <w:r w:rsidR="008D1FE6" w:rsidRPr="00355522">
        <w:rPr>
          <w:lang w:val="en-GB"/>
        </w:rPr>
        <w:t xml:space="preserve">with a cement to protect the container </w:t>
      </w:r>
      <w:r w:rsidR="008A54A7" w:rsidRPr="00355522">
        <w:rPr>
          <w:lang w:val="en-GB"/>
        </w:rPr>
        <w:t>from being stolen</w:t>
      </w:r>
      <w:r w:rsidR="008D1FE6" w:rsidRPr="00355522">
        <w:rPr>
          <w:lang w:val="en-GB"/>
        </w:rPr>
        <w:t>. This means that the container was partially mobile.</w:t>
      </w:r>
      <w:r w:rsidR="00186634" w:rsidRPr="00355522">
        <w:rPr>
          <w:lang w:val="en-GB"/>
        </w:rPr>
        <w:t xml:space="preserve"> </w:t>
      </w:r>
      <w:r w:rsidR="008D1FE6" w:rsidRPr="00355522">
        <w:rPr>
          <w:lang w:val="en-GB"/>
        </w:rPr>
        <w:t>Clause</w:t>
      </w:r>
      <w:r w:rsidR="000938D1" w:rsidRPr="00355522">
        <w:rPr>
          <w:lang w:val="en-GB"/>
        </w:rPr>
        <w:t xml:space="preserve"> 9 of the KSD municipal by-laws deals with removal and impoundment. Clause 9(4) reads</w:t>
      </w:r>
      <w:r w:rsidR="000810E8">
        <w:rPr>
          <w:lang w:val="en-GB"/>
        </w:rPr>
        <w:t>:</w:t>
      </w:r>
    </w:p>
    <w:p w14:paraId="24B4B010" w14:textId="77777777" w:rsidR="000938D1" w:rsidRPr="00612F1E" w:rsidRDefault="000938D1" w:rsidP="00612F1E">
      <w:pPr>
        <w:jc w:val="both"/>
        <w:rPr>
          <w:sz w:val="22"/>
          <w:szCs w:val="22"/>
          <w:lang w:val="en-GB"/>
        </w:rPr>
      </w:pPr>
      <w:r w:rsidRPr="00612F1E">
        <w:rPr>
          <w:sz w:val="22"/>
          <w:szCs w:val="22"/>
          <w:lang w:val="en-GB"/>
        </w:rPr>
        <w:t>‘if any property about to be impounded is attached to any immovable property or a structure, and such property is under the apparent control of a person present thereat, any authorised official of the Municipality may order such person to remove the property, and any such person who refuses or fails to comply is guilty of an offence</w:t>
      </w:r>
      <w:r w:rsidR="000810E8">
        <w:rPr>
          <w:sz w:val="22"/>
          <w:szCs w:val="22"/>
          <w:lang w:val="en-GB"/>
        </w:rPr>
        <w:t>.</w:t>
      </w:r>
      <w:r w:rsidRPr="00612F1E">
        <w:rPr>
          <w:sz w:val="22"/>
          <w:szCs w:val="22"/>
          <w:lang w:val="en-GB"/>
        </w:rPr>
        <w:t>’</w:t>
      </w:r>
    </w:p>
    <w:p w14:paraId="42D31307" w14:textId="77777777" w:rsidR="000938D1" w:rsidRPr="005F35B9" w:rsidRDefault="000938D1" w:rsidP="00612F1E">
      <w:pPr>
        <w:tabs>
          <w:tab w:val="left" w:pos="851"/>
        </w:tabs>
        <w:jc w:val="both"/>
        <w:rPr>
          <w:lang w:val="en-GB"/>
        </w:rPr>
      </w:pPr>
    </w:p>
    <w:p w14:paraId="368DDCBE" w14:textId="77777777" w:rsidR="00FE551F" w:rsidRPr="00520F33" w:rsidRDefault="00D17B5F" w:rsidP="00520F33">
      <w:pPr>
        <w:pStyle w:val="ListParagraph"/>
        <w:tabs>
          <w:tab w:val="left" w:pos="851"/>
        </w:tabs>
        <w:ind w:left="0"/>
        <w:jc w:val="both"/>
        <w:rPr>
          <w:lang w:val="en-GB"/>
        </w:rPr>
      </w:pPr>
      <w:r w:rsidRPr="00520F33">
        <w:rPr>
          <w:lang w:val="en-GB"/>
        </w:rPr>
        <w:t>[53</w:t>
      </w:r>
      <w:r w:rsidR="00FE551F" w:rsidRPr="00520F33">
        <w:rPr>
          <w:lang w:val="en-GB"/>
        </w:rPr>
        <w:t>]</w:t>
      </w:r>
      <w:r w:rsidR="005F35B9">
        <w:rPr>
          <w:lang w:val="en-GB"/>
        </w:rPr>
        <w:tab/>
      </w:r>
      <w:r w:rsidR="00FE551F" w:rsidRPr="00520F33">
        <w:rPr>
          <w:lang w:val="en-GB"/>
        </w:rPr>
        <w:t xml:space="preserve">Gleaning from the facts of this particular case, it remains </w:t>
      </w:r>
      <w:r w:rsidR="00186634" w:rsidRPr="00520F33">
        <w:rPr>
          <w:lang w:val="en-GB"/>
        </w:rPr>
        <w:t>undoubted</w:t>
      </w:r>
      <w:r w:rsidR="00FE551F" w:rsidRPr="00520F33">
        <w:rPr>
          <w:lang w:val="en-GB"/>
        </w:rPr>
        <w:t xml:space="preserve"> that the second plaintiff was present at the site pleading with the municipal officials to personally remove the goods. </w:t>
      </w:r>
      <w:r w:rsidR="00AD0A6C" w:rsidRPr="00520F33">
        <w:rPr>
          <w:lang w:val="en-GB"/>
        </w:rPr>
        <w:t xml:space="preserve">Instead of the </w:t>
      </w:r>
      <w:r w:rsidR="009A1C88" w:rsidRPr="00520F33">
        <w:rPr>
          <w:lang w:val="en-GB"/>
        </w:rPr>
        <w:t>pandemonium</w:t>
      </w:r>
      <w:r w:rsidR="003F600A" w:rsidRPr="00520F33">
        <w:rPr>
          <w:lang w:val="en-GB"/>
        </w:rPr>
        <w:t xml:space="preserve"> they created</w:t>
      </w:r>
      <w:r w:rsidR="00AD0A6C" w:rsidRPr="00520F33">
        <w:rPr>
          <w:lang w:val="en-GB"/>
        </w:rPr>
        <w:t>,</w:t>
      </w:r>
      <w:r w:rsidR="003F600A" w:rsidRPr="00520F33">
        <w:rPr>
          <w:lang w:val="en-GB"/>
        </w:rPr>
        <w:t xml:space="preserve"> shouting and ordering</w:t>
      </w:r>
      <w:r w:rsidR="00AD0A6C" w:rsidRPr="00520F33">
        <w:rPr>
          <w:lang w:val="en-GB"/>
        </w:rPr>
        <w:t xml:space="preserve"> </w:t>
      </w:r>
      <w:r w:rsidR="0073139E" w:rsidRPr="00520F33">
        <w:rPr>
          <w:lang w:val="en-GB"/>
        </w:rPr>
        <w:t>him</w:t>
      </w:r>
      <w:r w:rsidR="00AD0A6C" w:rsidRPr="00520F33">
        <w:rPr>
          <w:lang w:val="en-GB"/>
        </w:rPr>
        <w:t xml:space="preserve"> to leave the premises,</w:t>
      </w:r>
      <w:r w:rsidR="00FE551F" w:rsidRPr="00520F33">
        <w:rPr>
          <w:lang w:val="en-GB"/>
        </w:rPr>
        <w:t xml:space="preserve"> the</w:t>
      </w:r>
      <w:r w:rsidRPr="00520F33">
        <w:rPr>
          <w:lang w:val="en-GB"/>
        </w:rPr>
        <w:t xml:space="preserve"> KSD</w:t>
      </w:r>
      <w:r w:rsidR="00FE551F" w:rsidRPr="00520F33">
        <w:rPr>
          <w:lang w:val="en-GB"/>
        </w:rPr>
        <w:t xml:space="preserve"> municipal officials</w:t>
      </w:r>
      <w:r w:rsidR="003F600A" w:rsidRPr="00520F33">
        <w:rPr>
          <w:lang w:val="en-GB"/>
        </w:rPr>
        <w:t xml:space="preserve"> ought to have </w:t>
      </w:r>
      <w:r w:rsidR="00FE551F" w:rsidRPr="00520F33">
        <w:rPr>
          <w:lang w:val="en-GB"/>
        </w:rPr>
        <w:t>authorise</w:t>
      </w:r>
      <w:r w:rsidR="003F600A" w:rsidRPr="00520F33">
        <w:rPr>
          <w:lang w:val="en-GB"/>
        </w:rPr>
        <w:t>d</w:t>
      </w:r>
      <w:r w:rsidR="00FE551F" w:rsidRPr="00520F33">
        <w:rPr>
          <w:lang w:val="en-GB"/>
        </w:rPr>
        <w:t xml:space="preserve"> the second plaintiff to personally remove the </w:t>
      </w:r>
      <w:r w:rsidR="009A1C88" w:rsidRPr="00520F33">
        <w:rPr>
          <w:lang w:val="en-GB"/>
        </w:rPr>
        <w:t>properties</w:t>
      </w:r>
      <w:r w:rsidR="00AD0A6C" w:rsidRPr="00520F33">
        <w:rPr>
          <w:lang w:val="en-GB"/>
        </w:rPr>
        <w:t xml:space="preserve"> in compliance with </w:t>
      </w:r>
      <w:r w:rsidR="005F35B9">
        <w:rPr>
          <w:lang w:val="en-GB"/>
        </w:rPr>
        <w:t>c</w:t>
      </w:r>
      <w:r w:rsidR="00AD0A6C" w:rsidRPr="00520F33">
        <w:rPr>
          <w:lang w:val="en-GB"/>
        </w:rPr>
        <w:t>lause 9(4) of the KSD municipal by-laws.</w:t>
      </w:r>
      <w:r w:rsidR="008A69ED" w:rsidRPr="00520F33">
        <w:rPr>
          <w:lang w:val="en-GB"/>
        </w:rPr>
        <w:t xml:space="preserve"> This </w:t>
      </w:r>
      <w:r w:rsidR="00136061" w:rsidRPr="00520F33">
        <w:rPr>
          <w:lang w:val="en-GB"/>
        </w:rPr>
        <w:t>would have been</w:t>
      </w:r>
      <w:r w:rsidR="008A69ED" w:rsidRPr="00520F33">
        <w:rPr>
          <w:lang w:val="en-GB"/>
        </w:rPr>
        <w:t xml:space="preserve"> </w:t>
      </w:r>
      <w:r w:rsidR="00136061" w:rsidRPr="00520F33">
        <w:rPr>
          <w:lang w:val="en-GB"/>
        </w:rPr>
        <w:t>a reasonable precaution to take</w:t>
      </w:r>
      <w:r w:rsidR="008A69ED" w:rsidRPr="00520F33">
        <w:rPr>
          <w:lang w:val="en-GB"/>
        </w:rPr>
        <w:t>,</w:t>
      </w:r>
      <w:r w:rsidR="00136061" w:rsidRPr="00520F33">
        <w:rPr>
          <w:lang w:val="en-GB"/>
        </w:rPr>
        <w:t xml:space="preserve"> to</w:t>
      </w:r>
      <w:r w:rsidR="008A69ED" w:rsidRPr="00520F33">
        <w:rPr>
          <w:lang w:val="en-GB"/>
        </w:rPr>
        <w:t xml:space="preserve"> prevent</w:t>
      </w:r>
      <w:r w:rsidR="00186634" w:rsidRPr="00520F33">
        <w:rPr>
          <w:lang w:val="en-GB"/>
        </w:rPr>
        <w:t xml:space="preserve"> the</w:t>
      </w:r>
      <w:r w:rsidR="008A69ED" w:rsidRPr="00520F33">
        <w:rPr>
          <w:lang w:val="en-GB"/>
        </w:rPr>
        <w:t xml:space="preserve"> damage to the plaintiffs’ properties.</w:t>
      </w:r>
      <w:r w:rsidR="00AD0A6C" w:rsidRPr="00520F33">
        <w:rPr>
          <w:lang w:val="en-GB"/>
        </w:rPr>
        <w:t xml:space="preserve"> </w:t>
      </w:r>
      <w:r w:rsidR="00586078" w:rsidRPr="00520F33">
        <w:rPr>
          <w:lang w:val="en-GB"/>
        </w:rPr>
        <w:t>Clause 9(7) of the KSD municipal by-laws entails that</w:t>
      </w:r>
      <w:r w:rsidR="00FE551F" w:rsidRPr="00520F33">
        <w:rPr>
          <w:lang w:val="en-GB"/>
        </w:rPr>
        <w:t xml:space="preserve"> </w:t>
      </w:r>
      <w:r w:rsidR="00586078" w:rsidRPr="00520F33">
        <w:rPr>
          <w:lang w:val="en-GB"/>
        </w:rPr>
        <w:t>i</w:t>
      </w:r>
      <w:r w:rsidR="00204774" w:rsidRPr="00520F33">
        <w:rPr>
          <w:lang w:val="en-GB"/>
        </w:rPr>
        <w:t>n the event that an authorised official removes and impou</w:t>
      </w:r>
      <w:r w:rsidR="00586078" w:rsidRPr="00520F33">
        <w:rPr>
          <w:lang w:val="en-GB"/>
        </w:rPr>
        <w:t xml:space="preserve">nds any property, all reasonable steps must be taken to ensure that such </w:t>
      </w:r>
      <w:r w:rsidR="00586078" w:rsidRPr="00520F33">
        <w:rPr>
          <w:lang w:val="en-GB"/>
        </w:rPr>
        <w:lastRenderedPageBreak/>
        <w:t>property is not damaged or lost.</w:t>
      </w:r>
      <w:r w:rsidR="00D4632B" w:rsidRPr="00520F33">
        <w:rPr>
          <w:lang w:val="en-GB"/>
        </w:rPr>
        <w:t xml:space="preserve"> </w:t>
      </w:r>
      <w:r w:rsidR="003746B6" w:rsidRPr="00520F33">
        <w:rPr>
          <w:lang w:val="en-GB"/>
        </w:rPr>
        <w:t>No such reasonable steps were followed by the KSD municipality.</w:t>
      </w:r>
    </w:p>
    <w:p w14:paraId="7B5A3FC2" w14:textId="77777777" w:rsidR="008A54A7" w:rsidRPr="00520F33" w:rsidRDefault="008A54A7" w:rsidP="00520F33">
      <w:pPr>
        <w:pStyle w:val="ListParagraph"/>
        <w:tabs>
          <w:tab w:val="left" w:pos="851"/>
        </w:tabs>
        <w:ind w:left="0"/>
        <w:jc w:val="both"/>
        <w:rPr>
          <w:lang w:val="en-GB"/>
        </w:rPr>
      </w:pPr>
    </w:p>
    <w:p w14:paraId="504CF468" w14:textId="77777777" w:rsidR="008D1FE6" w:rsidRPr="00520F33" w:rsidRDefault="00D17B5F" w:rsidP="00520F33">
      <w:pPr>
        <w:pStyle w:val="ListParagraph"/>
        <w:tabs>
          <w:tab w:val="left" w:pos="851"/>
        </w:tabs>
        <w:ind w:left="0"/>
        <w:jc w:val="both"/>
        <w:rPr>
          <w:lang w:val="en-GB"/>
        </w:rPr>
      </w:pPr>
      <w:r w:rsidRPr="00520F33">
        <w:rPr>
          <w:lang w:val="en-GB"/>
        </w:rPr>
        <w:t>[54</w:t>
      </w:r>
      <w:r w:rsidR="000938D1" w:rsidRPr="00520F33">
        <w:rPr>
          <w:lang w:val="en-GB"/>
        </w:rPr>
        <w:t>]</w:t>
      </w:r>
      <w:r w:rsidR="005E4B6F">
        <w:rPr>
          <w:lang w:val="en-GB"/>
        </w:rPr>
        <w:tab/>
      </w:r>
      <w:r w:rsidR="00586078" w:rsidRPr="00520F33">
        <w:rPr>
          <w:lang w:val="en-GB"/>
        </w:rPr>
        <w:t>Considering the above, I conclude</w:t>
      </w:r>
      <w:r w:rsidR="00D4632B" w:rsidRPr="00520F33">
        <w:rPr>
          <w:lang w:val="en-GB"/>
        </w:rPr>
        <w:t xml:space="preserve"> that</w:t>
      </w:r>
      <w:r w:rsidR="009A1C88" w:rsidRPr="00520F33">
        <w:rPr>
          <w:lang w:val="en-GB"/>
        </w:rPr>
        <w:t xml:space="preserve"> in this particular case,</w:t>
      </w:r>
      <w:r w:rsidR="00D4632B" w:rsidRPr="00520F33">
        <w:rPr>
          <w:lang w:val="en-GB"/>
        </w:rPr>
        <w:t xml:space="preserve"> the municipal officials were remiss in the implementation of their systems and procedures. </w:t>
      </w:r>
      <w:r w:rsidR="003746B6" w:rsidRPr="00520F33">
        <w:rPr>
          <w:lang w:val="en-GB"/>
        </w:rPr>
        <w:t xml:space="preserve">Applying </w:t>
      </w:r>
      <w:r w:rsidR="000938D1" w:rsidRPr="00520F33">
        <w:rPr>
          <w:lang w:val="en-GB"/>
        </w:rPr>
        <w:t>the principle of</w:t>
      </w:r>
      <w:r w:rsidR="00CC689A" w:rsidRPr="00520F33">
        <w:rPr>
          <w:lang w:val="en-GB"/>
        </w:rPr>
        <w:t xml:space="preserve"> reasonableness, </w:t>
      </w:r>
      <w:r w:rsidR="001D5436" w:rsidRPr="00520F33">
        <w:rPr>
          <w:lang w:val="en-GB"/>
        </w:rPr>
        <w:t>the KSD municipality could</w:t>
      </w:r>
      <w:r w:rsidR="008D1FE6" w:rsidRPr="00520F33">
        <w:rPr>
          <w:lang w:val="en-GB"/>
        </w:rPr>
        <w:t xml:space="preserve"> have followed all these procedures</w:t>
      </w:r>
      <w:r w:rsidR="001D5436" w:rsidRPr="00520F33">
        <w:rPr>
          <w:lang w:val="en-GB"/>
        </w:rPr>
        <w:t xml:space="preserve"> and taken steps to prevent the occurrence</w:t>
      </w:r>
      <w:r w:rsidR="00186634" w:rsidRPr="00520F33">
        <w:rPr>
          <w:lang w:val="en-GB"/>
        </w:rPr>
        <w:t>,</w:t>
      </w:r>
      <w:r w:rsidR="001D5436" w:rsidRPr="00520F33">
        <w:rPr>
          <w:lang w:val="en-GB"/>
        </w:rPr>
        <w:t xml:space="preserve"> by</w:t>
      </w:r>
      <w:r w:rsidR="000938D1" w:rsidRPr="00520F33">
        <w:rPr>
          <w:lang w:val="en-GB"/>
        </w:rPr>
        <w:t xml:space="preserve"> ensuring that its systems and</w:t>
      </w:r>
      <w:r w:rsidR="001D5436" w:rsidRPr="00520F33">
        <w:rPr>
          <w:lang w:val="en-GB"/>
        </w:rPr>
        <w:t xml:space="preserve"> </w:t>
      </w:r>
      <w:r w:rsidR="005F57D2" w:rsidRPr="00520F33">
        <w:rPr>
          <w:lang w:val="en-GB"/>
        </w:rPr>
        <w:t>procedures as indicated above,</w:t>
      </w:r>
      <w:r w:rsidR="000938D1" w:rsidRPr="00520F33">
        <w:rPr>
          <w:lang w:val="en-GB"/>
        </w:rPr>
        <w:t xml:space="preserve"> </w:t>
      </w:r>
      <w:r w:rsidR="001D5436" w:rsidRPr="00520F33">
        <w:rPr>
          <w:lang w:val="en-GB"/>
        </w:rPr>
        <w:t>are properly enforced.</w:t>
      </w:r>
      <w:r w:rsidR="000938D1" w:rsidRPr="00520F33">
        <w:rPr>
          <w:lang w:val="en-GB"/>
        </w:rPr>
        <w:t xml:space="preserve"> </w:t>
      </w:r>
      <w:r w:rsidR="008D1FE6" w:rsidRPr="00520F33">
        <w:rPr>
          <w:lang w:val="en-GB"/>
        </w:rPr>
        <w:t>The KSD municipality f</w:t>
      </w:r>
      <w:r w:rsidR="00FE551F" w:rsidRPr="00520F33">
        <w:rPr>
          <w:lang w:val="en-GB"/>
        </w:rPr>
        <w:t xml:space="preserve">ailed to take reasonable steps </w:t>
      </w:r>
      <w:r w:rsidR="00D4632B" w:rsidRPr="00520F33">
        <w:rPr>
          <w:lang w:val="en-GB"/>
        </w:rPr>
        <w:t>to prevent the harm to the plaintiffs’ property and patrimonial loss. Unlike other affected traders whose containers were positioned back</w:t>
      </w:r>
      <w:r w:rsidR="00586078" w:rsidRPr="00520F33">
        <w:rPr>
          <w:lang w:val="en-GB"/>
        </w:rPr>
        <w:t xml:space="preserve"> after the occurrence</w:t>
      </w:r>
      <w:r w:rsidR="00D4632B" w:rsidRPr="00520F33">
        <w:rPr>
          <w:lang w:val="en-GB"/>
        </w:rPr>
        <w:t>, the plaintiffs lost their container as well as its contents and the business was adversely affected. T</w:t>
      </w:r>
      <w:r w:rsidR="00FE551F" w:rsidRPr="00520F33">
        <w:rPr>
          <w:lang w:val="en-GB"/>
        </w:rPr>
        <w:t>he manner in which the plaintiffs were treated</w:t>
      </w:r>
      <w:r w:rsidR="00D4632B" w:rsidRPr="00520F33">
        <w:rPr>
          <w:lang w:val="en-GB"/>
        </w:rPr>
        <w:t xml:space="preserve"> even</w:t>
      </w:r>
      <w:r w:rsidR="00FE551F" w:rsidRPr="00520F33">
        <w:rPr>
          <w:lang w:val="en-GB"/>
        </w:rPr>
        <w:t xml:space="preserve"> after the </w:t>
      </w:r>
      <w:r w:rsidR="00586078" w:rsidRPr="00520F33">
        <w:rPr>
          <w:lang w:val="en-GB"/>
        </w:rPr>
        <w:t>event</w:t>
      </w:r>
      <w:r w:rsidR="00FE551F" w:rsidRPr="00520F33">
        <w:rPr>
          <w:lang w:val="en-GB"/>
        </w:rPr>
        <w:t xml:space="preserve"> shows that the situation was never remedied.</w:t>
      </w:r>
    </w:p>
    <w:p w14:paraId="3349083B" w14:textId="77777777" w:rsidR="007F6468" w:rsidRPr="00520F33" w:rsidRDefault="007F6468" w:rsidP="00520F33">
      <w:pPr>
        <w:pStyle w:val="ListParagraph"/>
        <w:tabs>
          <w:tab w:val="left" w:pos="851"/>
        </w:tabs>
        <w:ind w:left="0"/>
        <w:jc w:val="both"/>
        <w:rPr>
          <w:lang w:val="en-GB"/>
        </w:rPr>
      </w:pPr>
    </w:p>
    <w:p w14:paraId="13CDA018" w14:textId="77777777" w:rsidR="00BC39C6" w:rsidRPr="00520F33" w:rsidRDefault="00496FF6" w:rsidP="00520F33">
      <w:pPr>
        <w:pStyle w:val="ListParagraph"/>
        <w:tabs>
          <w:tab w:val="left" w:pos="851"/>
        </w:tabs>
        <w:ind w:left="0"/>
        <w:jc w:val="both"/>
        <w:rPr>
          <w:lang w:val="en-GB"/>
        </w:rPr>
      </w:pPr>
      <w:r w:rsidRPr="00520F33">
        <w:rPr>
          <w:lang w:val="en-GB"/>
        </w:rPr>
        <w:t>[</w:t>
      </w:r>
      <w:r w:rsidR="00D17B5F" w:rsidRPr="00520F33">
        <w:rPr>
          <w:lang w:val="en-GB"/>
        </w:rPr>
        <w:t>55</w:t>
      </w:r>
      <w:r w:rsidR="008D1FE6" w:rsidRPr="00520F33">
        <w:rPr>
          <w:lang w:val="en-GB"/>
        </w:rPr>
        <w:t>]</w:t>
      </w:r>
      <w:r w:rsidR="00902997">
        <w:rPr>
          <w:lang w:val="en-GB"/>
        </w:rPr>
        <w:tab/>
      </w:r>
      <w:r w:rsidRPr="00520F33">
        <w:rPr>
          <w:lang w:val="en-GB"/>
        </w:rPr>
        <w:t>I am satisfied that</w:t>
      </w:r>
      <w:r w:rsidR="004A2F11" w:rsidRPr="00520F33">
        <w:rPr>
          <w:lang w:val="en-GB"/>
        </w:rPr>
        <w:t xml:space="preserve"> on the facts presented</w:t>
      </w:r>
      <w:r w:rsidRPr="00520F33">
        <w:rPr>
          <w:lang w:val="en-GB"/>
        </w:rPr>
        <w:t>,</w:t>
      </w:r>
      <w:r w:rsidR="009A1C88" w:rsidRPr="00520F33">
        <w:rPr>
          <w:lang w:val="en-GB"/>
        </w:rPr>
        <w:t xml:space="preserve"> </w:t>
      </w:r>
      <w:r w:rsidRPr="00520F33">
        <w:rPr>
          <w:lang w:val="en-GB"/>
        </w:rPr>
        <w:t xml:space="preserve">the plaintiffs have proved the requirement of </w:t>
      </w:r>
      <w:r w:rsidR="00DB5F62" w:rsidRPr="00612F1E">
        <w:rPr>
          <w:i/>
          <w:iCs/>
          <w:lang w:val="en-GB"/>
        </w:rPr>
        <w:t>culpa</w:t>
      </w:r>
      <w:r w:rsidR="00DB5F62" w:rsidRPr="00520F33">
        <w:rPr>
          <w:lang w:val="en-GB"/>
        </w:rPr>
        <w:t>. The</w:t>
      </w:r>
      <w:r w:rsidR="00D17B5F" w:rsidRPr="00520F33">
        <w:rPr>
          <w:lang w:val="en-GB"/>
        </w:rPr>
        <w:t xml:space="preserve"> plaintiffs have proved on a balance of probabilities that the KSD municipality employees were acting within the scope and course of employment of the municipal</w:t>
      </w:r>
      <w:r w:rsidR="00DB5F62" w:rsidRPr="00520F33">
        <w:rPr>
          <w:lang w:val="en-GB"/>
        </w:rPr>
        <w:t>ity’s employment. Undoubtedly, the first and second plaintiffs were</w:t>
      </w:r>
      <w:r w:rsidR="00F9625C" w:rsidRPr="00520F33">
        <w:rPr>
          <w:lang w:val="en-GB"/>
        </w:rPr>
        <w:t xml:space="preserve"> the</w:t>
      </w:r>
      <w:r w:rsidR="00DB5F62" w:rsidRPr="00520F33">
        <w:rPr>
          <w:lang w:val="en-GB"/>
        </w:rPr>
        <w:t xml:space="preserve"> employees of the third plaintiff.</w:t>
      </w:r>
      <w:r w:rsidR="00D17B5F" w:rsidRPr="00520F33">
        <w:rPr>
          <w:lang w:val="en-GB"/>
        </w:rPr>
        <w:t xml:space="preserve"> </w:t>
      </w:r>
      <w:r w:rsidR="00F9625C" w:rsidRPr="00520F33">
        <w:rPr>
          <w:lang w:val="en-GB"/>
        </w:rPr>
        <w:t>Consequently</w:t>
      </w:r>
      <w:r w:rsidR="00BC39C6" w:rsidRPr="00520F33">
        <w:rPr>
          <w:lang w:val="en-GB"/>
        </w:rPr>
        <w:t>, the plaintiffs’ action stands to succeed.</w:t>
      </w:r>
    </w:p>
    <w:p w14:paraId="52837855" w14:textId="77777777" w:rsidR="003F75C7" w:rsidRPr="00520F33" w:rsidRDefault="003F75C7" w:rsidP="00520F33">
      <w:pPr>
        <w:pStyle w:val="ListParagraph"/>
        <w:tabs>
          <w:tab w:val="left" w:pos="851"/>
        </w:tabs>
        <w:ind w:left="0"/>
        <w:jc w:val="both"/>
        <w:rPr>
          <w:lang w:val="en-GB"/>
        </w:rPr>
      </w:pPr>
    </w:p>
    <w:p w14:paraId="18AC36E3" w14:textId="77777777" w:rsidR="00812345" w:rsidRPr="00520F33" w:rsidRDefault="00902997" w:rsidP="00612F1E">
      <w:pPr>
        <w:spacing w:after="120"/>
        <w:jc w:val="both"/>
        <w:rPr>
          <w:b/>
        </w:rPr>
      </w:pPr>
      <w:r>
        <w:rPr>
          <w:b/>
        </w:rPr>
        <w:t>Order</w:t>
      </w:r>
    </w:p>
    <w:p w14:paraId="21C26C6C" w14:textId="77151F75" w:rsidR="00A86E12" w:rsidRPr="00520F33" w:rsidRDefault="003B4072" w:rsidP="003B4072">
      <w:pPr>
        <w:ind w:left="720" w:hanging="360"/>
        <w:jc w:val="both"/>
      </w:pPr>
      <w:r w:rsidRPr="00520F33">
        <w:t>1.</w:t>
      </w:r>
      <w:r w:rsidRPr="00520F33">
        <w:tab/>
      </w:r>
      <w:r w:rsidR="00BC39C6" w:rsidRPr="003B4072">
        <w:rPr>
          <w:bCs/>
        </w:rPr>
        <w:t>The defendant is liable to pay the plaintiff such damages caused by the incident of the 21 March 2017 as the parties may agree or the plaintiff may prove</w:t>
      </w:r>
      <w:r w:rsidR="00EB1C99" w:rsidRPr="00520F33">
        <w:t>.</w:t>
      </w:r>
    </w:p>
    <w:p w14:paraId="3AC6296D" w14:textId="131DCD4C" w:rsidR="00BC39C6" w:rsidRPr="00520F33" w:rsidRDefault="003B4072" w:rsidP="003B4072">
      <w:pPr>
        <w:ind w:left="720" w:hanging="360"/>
        <w:jc w:val="both"/>
      </w:pPr>
      <w:r w:rsidRPr="00520F33">
        <w:t>2.</w:t>
      </w:r>
      <w:r w:rsidRPr="00520F33">
        <w:tab/>
      </w:r>
      <w:r w:rsidR="00BC39C6" w:rsidRPr="00520F33">
        <w:t>The defendant is ordered to pay costs of the trial.</w:t>
      </w:r>
    </w:p>
    <w:p w14:paraId="5F300B4B" w14:textId="77777777" w:rsidR="00BC39C6" w:rsidRPr="00520F33" w:rsidRDefault="00BC39C6" w:rsidP="00520F33">
      <w:pPr>
        <w:jc w:val="both"/>
      </w:pPr>
    </w:p>
    <w:p w14:paraId="512E2E23" w14:textId="77777777" w:rsidR="00EB1C99" w:rsidRPr="00520F33" w:rsidRDefault="00EB1C99" w:rsidP="00520F33">
      <w:pPr>
        <w:jc w:val="both"/>
        <w:rPr>
          <w:b/>
        </w:rPr>
      </w:pPr>
    </w:p>
    <w:p w14:paraId="73ACD226" w14:textId="77777777" w:rsidR="00D25388" w:rsidRPr="00520F33" w:rsidRDefault="00D25388" w:rsidP="00520F33">
      <w:pPr>
        <w:jc w:val="both"/>
        <w:rPr>
          <w:b/>
        </w:rPr>
      </w:pPr>
    </w:p>
    <w:p w14:paraId="4806E90D" w14:textId="77777777" w:rsidR="00EB1C99" w:rsidRPr="00520F33" w:rsidRDefault="00EB1C99" w:rsidP="00520F33">
      <w:pPr>
        <w:jc w:val="both"/>
        <w:rPr>
          <w:b/>
        </w:rPr>
      </w:pPr>
      <w:r w:rsidRPr="00520F33">
        <w:rPr>
          <w:b/>
        </w:rPr>
        <w:t>____________________________________</w:t>
      </w:r>
    </w:p>
    <w:p w14:paraId="4C276B44" w14:textId="77777777" w:rsidR="00D25388" w:rsidRPr="00520F33" w:rsidRDefault="00D25388" w:rsidP="00520F33">
      <w:pPr>
        <w:jc w:val="both"/>
        <w:rPr>
          <w:b/>
        </w:rPr>
      </w:pPr>
      <w:r w:rsidRPr="00520F33">
        <w:rPr>
          <w:b/>
        </w:rPr>
        <w:t>N CENGANI-MBAKAZA</w:t>
      </w:r>
    </w:p>
    <w:p w14:paraId="1F4AFDDA" w14:textId="77777777" w:rsidR="00D25388" w:rsidRPr="00520F33" w:rsidRDefault="00D25388" w:rsidP="00520F33">
      <w:pPr>
        <w:jc w:val="both"/>
        <w:rPr>
          <w:b/>
        </w:rPr>
      </w:pPr>
      <w:r w:rsidRPr="00520F33">
        <w:rPr>
          <w:b/>
        </w:rPr>
        <w:t>ACTING JUDGE OF THE HIGH COURT</w:t>
      </w:r>
      <w:r w:rsidR="005A04E0" w:rsidRPr="00520F33">
        <w:rPr>
          <w:b/>
        </w:rPr>
        <w:t xml:space="preserve"> OF SOUTH AFRICA</w:t>
      </w:r>
    </w:p>
    <w:p w14:paraId="1AF94820" w14:textId="77777777" w:rsidR="009109FE" w:rsidRDefault="009109FE">
      <w:pPr>
        <w:spacing w:after="160" w:line="259" w:lineRule="auto"/>
      </w:pPr>
      <w:r>
        <w:br w:type="page"/>
      </w:r>
    </w:p>
    <w:p w14:paraId="6850A261" w14:textId="77777777" w:rsidR="00A86E12" w:rsidRPr="00520F33" w:rsidRDefault="00A86E12" w:rsidP="00520F33">
      <w:pPr>
        <w:pStyle w:val="ListParagraph"/>
        <w:jc w:val="both"/>
      </w:pPr>
    </w:p>
    <w:p w14:paraId="78724A43" w14:textId="77777777" w:rsidR="00EB1C99" w:rsidRPr="00612F1E" w:rsidRDefault="009109FE" w:rsidP="00520F33">
      <w:pPr>
        <w:jc w:val="both"/>
      </w:pPr>
      <w:r w:rsidRPr="00612F1E">
        <w:t>Appearances</w:t>
      </w:r>
    </w:p>
    <w:p w14:paraId="5397E32D" w14:textId="77777777" w:rsidR="00EB1C99" w:rsidRPr="00520F33" w:rsidRDefault="00EB1C99" w:rsidP="00520F33">
      <w:pPr>
        <w:jc w:val="both"/>
      </w:pPr>
    </w:p>
    <w:p w14:paraId="04F3127D" w14:textId="77777777" w:rsidR="00A86E12" w:rsidRPr="00520F33" w:rsidRDefault="00EB1C99" w:rsidP="00520F33">
      <w:pPr>
        <w:jc w:val="both"/>
      </w:pPr>
      <w:r w:rsidRPr="00520F33">
        <w:t>Counsel for the Plaintiff</w:t>
      </w:r>
      <w:r w:rsidRPr="00520F33">
        <w:tab/>
      </w:r>
      <w:r w:rsidRPr="00520F33">
        <w:tab/>
      </w:r>
      <w:r w:rsidRPr="00520F33">
        <w:tab/>
        <w:t>:</w:t>
      </w:r>
      <w:r w:rsidRPr="00520F33">
        <w:tab/>
      </w:r>
      <w:r w:rsidRPr="00520F33">
        <w:tab/>
      </w:r>
      <w:r w:rsidR="00A10210" w:rsidRPr="00520F33">
        <w:t>Adv</w:t>
      </w:r>
      <w:r w:rsidR="005F57D2" w:rsidRPr="00520F33">
        <w:t xml:space="preserve"> J.L.</w:t>
      </w:r>
      <w:r w:rsidR="00A10210" w:rsidRPr="00520F33">
        <w:t xml:space="preserve"> Hobbs</w:t>
      </w:r>
    </w:p>
    <w:p w14:paraId="7C18F06A" w14:textId="77777777" w:rsidR="00812345" w:rsidRPr="00520F33" w:rsidRDefault="00812345" w:rsidP="00520F33">
      <w:pPr>
        <w:pStyle w:val="ListParagraph"/>
        <w:jc w:val="both"/>
      </w:pPr>
    </w:p>
    <w:p w14:paraId="63CC1CC0" w14:textId="77777777" w:rsidR="00812345" w:rsidRPr="00520F33" w:rsidRDefault="00812345" w:rsidP="00520F33">
      <w:pPr>
        <w:jc w:val="both"/>
      </w:pPr>
      <w:r w:rsidRPr="00520F33">
        <w:t>Instructed by</w:t>
      </w:r>
      <w:r w:rsidR="006A281D" w:rsidRPr="00520F33">
        <w:tab/>
      </w:r>
      <w:r w:rsidR="006A281D" w:rsidRPr="00520F33">
        <w:tab/>
      </w:r>
      <w:r w:rsidR="006A281D" w:rsidRPr="00520F33">
        <w:tab/>
      </w:r>
      <w:r w:rsidR="006A281D" w:rsidRPr="00520F33">
        <w:tab/>
      </w:r>
      <w:r w:rsidR="006A281D" w:rsidRPr="00520F33">
        <w:tab/>
      </w:r>
      <w:r w:rsidR="00EB1C99" w:rsidRPr="00520F33">
        <w:t>:</w:t>
      </w:r>
      <w:r w:rsidR="00EB1C99" w:rsidRPr="00520F33">
        <w:tab/>
      </w:r>
      <w:r w:rsidR="00EB1C99" w:rsidRPr="00520F33">
        <w:tab/>
      </w:r>
      <w:r w:rsidR="005F57D2" w:rsidRPr="00520F33">
        <w:t>JA Le Roux Attorneys</w:t>
      </w:r>
    </w:p>
    <w:p w14:paraId="2877D089" w14:textId="77777777" w:rsidR="00812345" w:rsidRPr="00520F33" w:rsidRDefault="00D25388" w:rsidP="00520F33">
      <w:pPr>
        <w:pStyle w:val="ListParagraph"/>
        <w:jc w:val="both"/>
      </w:pPr>
      <w:r w:rsidRPr="00520F33">
        <w:t xml:space="preserve">                       </w:t>
      </w:r>
      <w:r w:rsidR="00812345" w:rsidRPr="00520F33">
        <w:t xml:space="preserve">                 </w:t>
      </w:r>
      <w:r w:rsidRPr="00520F33">
        <w:t xml:space="preserve">         </w:t>
      </w:r>
      <w:r w:rsidR="00812345" w:rsidRPr="00520F33">
        <w:t xml:space="preserve">  </w:t>
      </w:r>
      <w:r w:rsidR="00EB1C99" w:rsidRPr="00520F33">
        <w:tab/>
      </w:r>
      <w:r w:rsidR="00EB1C99" w:rsidRPr="00520F33">
        <w:tab/>
      </w:r>
      <w:r w:rsidR="00EB1C99" w:rsidRPr="00520F33">
        <w:tab/>
      </w:r>
      <w:r w:rsidR="00812345" w:rsidRPr="00520F33">
        <w:t>Plaintiff’s Attorney</w:t>
      </w:r>
    </w:p>
    <w:p w14:paraId="1787E8FF" w14:textId="77777777" w:rsidR="005F57D2" w:rsidRPr="00520F33" w:rsidRDefault="005F57D2" w:rsidP="00520F33">
      <w:pPr>
        <w:pStyle w:val="ListParagraph"/>
        <w:jc w:val="both"/>
      </w:pPr>
      <w:r w:rsidRPr="00520F33">
        <w:t xml:space="preserve">                                                                            56 Leeds Road </w:t>
      </w:r>
    </w:p>
    <w:p w14:paraId="54022E37" w14:textId="77777777" w:rsidR="005F57D2" w:rsidRPr="00520F33" w:rsidRDefault="005F57D2" w:rsidP="00520F33">
      <w:pPr>
        <w:pStyle w:val="ListParagraph"/>
        <w:jc w:val="both"/>
      </w:pPr>
      <w:r w:rsidRPr="00520F33">
        <w:t xml:space="preserve">                                                                            MTHATHA</w:t>
      </w:r>
    </w:p>
    <w:p w14:paraId="72B3DAEE" w14:textId="77777777" w:rsidR="00812345" w:rsidRPr="00520F33" w:rsidRDefault="00812345" w:rsidP="00520F33">
      <w:pPr>
        <w:pStyle w:val="ListParagraph"/>
        <w:jc w:val="both"/>
      </w:pPr>
    </w:p>
    <w:p w14:paraId="78E2CC53" w14:textId="77777777" w:rsidR="00812345" w:rsidRPr="00520F33" w:rsidRDefault="00812345" w:rsidP="00520F33">
      <w:pPr>
        <w:pStyle w:val="ListParagraph"/>
        <w:jc w:val="both"/>
      </w:pPr>
    </w:p>
    <w:p w14:paraId="2FC593B3" w14:textId="77777777" w:rsidR="005F57D2" w:rsidRPr="00520F33" w:rsidRDefault="00EB1C99" w:rsidP="00520F33">
      <w:pPr>
        <w:jc w:val="both"/>
      </w:pPr>
      <w:r w:rsidRPr="00520F33">
        <w:t>Counsel for the Defendant</w:t>
      </w:r>
      <w:r w:rsidR="006A281D" w:rsidRPr="00520F33">
        <w:tab/>
      </w:r>
      <w:r w:rsidR="006A281D" w:rsidRPr="00520F33">
        <w:tab/>
      </w:r>
      <w:r w:rsidR="006A281D" w:rsidRPr="00520F33">
        <w:tab/>
      </w:r>
      <w:r w:rsidRPr="00520F33">
        <w:t>:</w:t>
      </w:r>
      <w:r w:rsidRPr="00520F33">
        <w:tab/>
      </w:r>
      <w:r w:rsidRPr="00520F33">
        <w:tab/>
      </w:r>
      <w:r w:rsidR="005F57D2" w:rsidRPr="00520F33">
        <w:t>Mr C. Pangwa</w:t>
      </w:r>
    </w:p>
    <w:p w14:paraId="49C00422" w14:textId="77777777" w:rsidR="005F57D2" w:rsidRPr="00520F33" w:rsidRDefault="005F57D2" w:rsidP="00520F33">
      <w:pPr>
        <w:jc w:val="both"/>
      </w:pPr>
      <w:r w:rsidRPr="00520F33">
        <w:t xml:space="preserve">                                                                                      Defendant’s Attorneys</w:t>
      </w:r>
    </w:p>
    <w:p w14:paraId="666B587A" w14:textId="77777777" w:rsidR="005F57D2" w:rsidRPr="00520F33" w:rsidRDefault="005F57D2" w:rsidP="00520F33">
      <w:pPr>
        <w:jc w:val="both"/>
      </w:pPr>
      <w:r w:rsidRPr="00520F33">
        <w:t xml:space="preserve">                                                                                      No 33 Callaway Street</w:t>
      </w:r>
    </w:p>
    <w:p w14:paraId="3F2E2F24" w14:textId="77777777" w:rsidR="00812345" w:rsidRPr="00520F33" w:rsidRDefault="005F57D2" w:rsidP="00520F33">
      <w:pPr>
        <w:jc w:val="both"/>
      </w:pPr>
      <w:r w:rsidRPr="00520F33">
        <w:t xml:space="preserve">                                                                                      MTHATHA</w:t>
      </w:r>
      <w:r w:rsidR="00A10210" w:rsidRPr="00520F33">
        <w:t xml:space="preserve"> </w:t>
      </w:r>
    </w:p>
    <w:p w14:paraId="69D3445A" w14:textId="77777777" w:rsidR="00812345" w:rsidRPr="00520F33" w:rsidRDefault="00D25388" w:rsidP="00520F33">
      <w:pPr>
        <w:pStyle w:val="ListParagraph"/>
        <w:jc w:val="both"/>
      </w:pPr>
      <w:r w:rsidRPr="00520F33">
        <w:t xml:space="preserve">                  </w:t>
      </w:r>
      <w:r w:rsidR="006C33F4" w:rsidRPr="00520F33">
        <w:t xml:space="preserve">                             </w:t>
      </w:r>
      <w:r w:rsidRPr="00520F33">
        <w:t xml:space="preserve">    </w:t>
      </w:r>
      <w:r w:rsidR="00EB1C99" w:rsidRPr="00520F33">
        <w:tab/>
      </w:r>
      <w:r w:rsidR="00812345" w:rsidRPr="00520F33">
        <w:t xml:space="preserve">                                </w:t>
      </w:r>
    </w:p>
    <w:p w14:paraId="68F22D73" w14:textId="77777777" w:rsidR="00D86E36" w:rsidRPr="00612F1E" w:rsidRDefault="0078712B" w:rsidP="00520F33">
      <w:pPr>
        <w:tabs>
          <w:tab w:val="left" w:pos="851"/>
        </w:tabs>
        <w:jc w:val="both"/>
        <w:rPr>
          <w:bCs/>
          <w:lang w:val="en-GB"/>
        </w:rPr>
      </w:pPr>
      <w:r w:rsidRPr="00612F1E">
        <w:rPr>
          <w:bCs/>
          <w:lang w:val="en-GB"/>
        </w:rPr>
        <w:t>Date heard</w:t>
      </w:r>
      <w:r w:rsidRPr="00612F1E">
        <w:rPr>
          <w:bCs/>
          <w:lang w:val="en-GB"/>
        </w:rPr>
        <w:tab/>
      </w:r>
      <w:r w:rsidR="006A281D" w:rsidRPr="00612F1E">
        <w:rPr>
          <w:bCs/>
          <w:lang w:val="en-GB"/>
        </w:rPr>
        <w:tab/>
      </w:r>
      <w:r w:rsidR="006A281D" w:rsidRPr="00612F1E">
        <w:rPr>
          <w:bCs/>
          <w:lang w:val="en-GB"/>
        </w:rPr>
        <w:tab/>
      </w:r>
      <w:r w:rsidR="006A281D" w:rsidRPr="00612F1E">
        <w:rPr>
          <w:bCs/>
          <w:lang w:val="en-GB"/>
        </w:rPr>
        <w:tab/>
      </w:r>
      <w:r w:rsidR="006A281D" w:rsidRPr="00612F1E">
        <w:rPr>
          <w:bCs/>
          <w:lang w:val="en-GB"/>
        </w:rPr>
        <w:tab/>
      </w:r>
      <w:r w:rsidR="006C33F4" w:rsidRPr="00612F1E">
        <w:rPr>
          <w:bCs/>
          <w:lang w:val="en-GB"/>
        </w:rPr>
        <w:t xml:space="preserve">:         </w:t>
      </w:r>
      <w:r w:rsidR="00EB1C99" w:rsidRPr="00612F1E">
        <w:rPr>
          <w:bCs/>
          <w:lang w:val="en-GB"/>
        </w:rPr>
        <w:tab/>
      </w:r>
      <w:r w:rsidR="00EB1C99" w:rsidRPr="00612F1E">
        <w:rPr>
          <w:bCs/>
          <w:lang w:val="en-GB"/>
        </w:rPr>
        <w:tab/>
      </w:r>
      <w:r w:rsidR="00A10210" w:rsidRPr="00612F1E">
        <w:rPr>
          <w:bCs/>
          <w:lang w:val="en-GB"/>
        </w:rPr>
        <w:t>19</w:t>
      </w:r>
      <w:r w:rsidR="006C33F4" w:rsidRPr="00612F1E">
        <w:rPr>
          <w:bCs/>
          <w:lang w:val="en-GB"/>
        </w:rPr>
        <w:t xml:space="preserve"> June 2023</w:t>
      </w:r>
    </w:p>
    <w:p w14:paraId="2DC67F2D" w14:textId="77777777" w:rsidR="00D86E36" w:rsidRPr="00520F33" w:rsidRDefault="00D86E36" w:rsidP="00520F33">
      <w:pPr>
        <w:tabs>
          <w:tab w:val="left" w:pos="851"/>
        </w:tabs>
        <w:jc w:val="both"/>
        <w:rPr>
          <w:b/>
          <w:lang w:val="en-GB"/>
        </w:rPr>
      </w:pPr>
    </w:p>
    <w:p w14:paraId="3309B87E" w14:textId="77777777" w:rsidR="006C33F4" w:rsidRPr="00520F33" w:rsidRDefault="0078712B" w:rsidP="00520F33">
      <w:pPr>
        <w:tabs>
          <w:tab w:val="left" w:pos="851"/>
        </w:tabs>
        <w:jc w:val="both"/>
        <w:rPr>
          <w:lang w:val="en-GB"/>
        </w:rPr>
      </w:pPr>
      <w:r w:rsidRPr="00612F1E">
        <w:rPr>
          <w:bCs/>
          <w:lang w:val="en-GB"/>
        </w:rPr>
        <w:t>Date delivered:</w:t>
      </w:r>
      <w:r w:rsidR="006C33F4" w:rsidRPr="00520F33">
        <w:rPr>
          <w:lang w:val="en-GB"/>
        </w:rPr>
        <w:t xml:space="preserve"> The judgment was handed down electronically by circulation to the parties’ legal representatives by email. The date and time </w:t>
      </w:r>
      <w:r w:rsidR="00A10210" w:rsidRPr="00520F33">
        <w:rPr>
          <w:lang w:val="en-GB"/>
        </w:rPr>
        <w:t>for hand-down is deemed to be 15 August</w:t>
      </w:r>
      <w:r w:rsidR="006C33F4" w:rsidRPr="00520F33">
        <w:rPr>
          <w:lang w:val="en-GB"/>
        </w:rPr>
        <w:t xml:space="preserve"> 2023 at 10</w:t>
      </w:r>
      <w:r>
        <w:rPr>
          <w:lang w:val="en-GB"/>
        </w:rPr>
        <w:t>h</w:t>
      </w:r>
      <w:r w:rsidR="006C33F4" w:rsidRPr="00520F33">
        <w:rPr>
          <w:lang w:val="en-GB"/>
        </w:rPr>
        <w:t>00</w:t>
      </w:r>
      <w:r>
        <w:rPr>
          <w:lang w:val="en-GB"/>
        </w:rPr>
        <w:t>.</w:t>
      </w:r>
    </w:p>
    <w:p w14:paraId="16F776C5" w14:textId="77777777" w:rsidR="00812345" w:rsidRPr="00520F33" w:rsidRDefault="00812345" w:rsidP="00520F33">
      <w:pPr>
        <w:pStyle w:val="ListParagraph"/>
        <w:jc w:val="both"/>
        <w:rPr>
          <w:b/>
        </w:rPr>
      </w:pPr>
    </w:p>
    <w:p w14:paraId="2E941180" w14:textId="77777777" w:rsidR="00D60B4C" w:rsidRPr="00520F33" w:rsidRDefault="00D60B4C" w:rsidP="00520F33">
      <w:pPr>
        <w:pStyle w:val="ListParagraph"/>
        <w:jc w:val="both"/>
      </w:pPr>
    </w:p>
    <w:sectPr w:rsidR="00D60B4C" w:rsidRPr="00520F33" w:rsidSect="004F0FEF">
      <w:headerReference w:type="even" r:id="rId13"/>
      <w:headerReference w:type="default" r:id="rId14"/>
      <w:footerReference w:type="even" r:id="rId15"/>
      <w:footerReference w:type="default" r:id="rId16"/>
      <w:headerReference w:type="first" r:id="rId17"/>
      <w:footerReference w:type="first" r:id="rId18"/>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3506" w14:textId="77777777" w:rsidR="00A43383" w:rsidRDefault="00A43383" w:rsidP="00C91BD0">
      <w:pPr>
        <w:spacing w:line="240" w:lineRule="auto"/>
      </w:pPr>
      <w:r>
        <w:separator/>
      </w:r>
    </w:p>
  </w:endnote>
  <w:endnote w:type="continuationSeparator" w:id="0">
    <w:p w14:paraId="5095B885" w14:textId="77777777" w:rsidR="00A43383" w:rsidRDefault="00A43383" w:rsidP="00C91BD0">
      <w:pPr>
        <w:spacing w:line="240" w:lineRule="auto"/>
      </w:pPr>
      <w:r>
        <w:continuationSeparator/>
      </w:r>
    </w:p>
  </w:endnote>
  <w:endnote w:type="continuationNotice" w:id="1">
    <w:p w14:paraId="698136AB" w14:textId="77777777" w:rsidR="00A43383" w:rsidRDefault="00A433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A62B" w14:textId="77777777" w:rsidR="00DB5F62" w:rsidRDefault="00DB5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7D95D" w14:textId="77777777" w:rsidR="00DB5F62" w:rsidRDefault="00DB5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9A5E" w14:textId="77777777" w:rsidR="00DB5F62" w:rsidRDefault="00DB5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FD74" w14:textId="77777777" w:rsidR="00A43383" w:rsidRDefault="00A43383" w:rsidP="00C91BD0">
      <w:pPr>
        <w:spacing w:line="240" w:lineRule="auto"/>
      </w:pPr>
      <w:r>
        <w:separator/>
      </w:r>
    </w:p>
  </w:footnote>
  <w:footnote w:type="continuationSeparator" w:id="0">
    <w:p w14:paraId="747C7FC0" w14:textId="77777777" w:rsidR="00A43383" w:rsidRDefault="00A43383" w:rsidP="00C91BD0">
      <w:pPr>
        <w:spacing w:line="240" w:lineRule="auto"/>
      </w:pPr>
      <w:r>
        <w:continuationSeparator/>
      </w:r>
    </w:p>
  </w:footnote>
  <w:footnote w:type="continuationNotice" w:id="1">
    <w:p w14:paraId="49BA9172" w14:textId="77777777" w:rsidR="00A43383" w:rsidRDefault="00A43383">
      <w:pPr>
        <w:spacing w:line="240" w:lineRule="auto"/>
      </w:pPr>
    </w:p>
  </w:footnote>
  <w:footnote w:id="2">
    <w:p w14:paraId="0754F1CC" w14:textId="77777777" w:rsidR="003F600A" w:rsidRDefault="003F600A" w:rsidP="00612F1E">
      <w:pPr>
        <w:pStyle w:val="FootnoteText"/>
        <w:spacing w:line="240" w:lineRule="auto"/>
        <w:jc w:val="both"/>
      </w:pPr>
      <w:r>
        <w:rPr>
          <w:rStyle w:val="FootnoteReference"/>
        </w:rPr>
        <w:footnoteRef/>
      </w:r>
      <w:r>
        <w:t xml:space="preserve"> King Sabata Dalindyebo Municipality, local Authority 137, gazetted in a ‘PROVINCIAL GAZZETTE EXTRAORDINARY’, dated 24 December 2010.</w:t>
      </w:r>
    </w:p>
  </w:footnote>
  <w:footnote w:id="3">
    <w:p w14:paraId="60CCC087" w14:textId="77777777" w:rsidR="003F600A" w:rsidRDefault="003F600A" w:rsidP="00612F1E">
      <w:pPr>
        <w:pStyle w:val="FootnoteText"/>
        <w:spacing w:line="240" w:lineRule="auto"/>
        <w:jc w:val="both"/>
      </w:pPr>
      <w:r>
        <w:rPr>
          <w:rStyle w:val="FootnoteReference"/>
        </w:rPr>
        <w:footnoteRef/>
      </w:r>
      <w:r>
        <w:t xml:space="preserve"> By-laws relating to street trading-CLAUSE 1: definitions</w:t>
      </w:r>
      <w:r w:rsidR="002D6604">
        <w:t xml:space="preserve"> . . . ‘</w:t>
      </w:r>
      <w:r>
        <w:t>A street trade’ means a person who carries on the business of the street trading and includes any employee of such person;</w:t>
      </w:r>
      <w:r w:rsidR="00620D6E">
        <w:t xml:space="preserve"> </w:t>
      </w:r>
      <w:r>
        <w:t xml:space="preserve">‘Street trading’ means the selling of any goods or the supplying or offering to supply </w:t>
      </w:r>
      <w:r w:rsidRPr="00612F1E">
        <w:rPr>
          <w:bCs/>
          <w:i/>
          <w:iCs/>
        </w:rPr>
        <w:t>any service</w:t>
      </w:r>
      <w:r>
        <w:t xml:space="preserve"> for reward, in a public road or public place, by a street trader.</w:t>
      </w:r>
    </w:p>
  </w:footnote>
  <w:footnote w:id="4">
    <w:p w14:paraId="2A02D555" w14:textId="77777777" w:rsidR="006C12EC" w:rsidRDefault="00DB5F62" w:rsidP="00FE229E">
      <w:pPr>
        <w:pStyle w:val="FootnoteText"/>
        <w:spacing w:line="240" w:lineRule="auto"/>
        <w:jc w:val="both"/>
      </w:pPr>
      <w:r>
        <w:rPr>
          <w:rStyle w:val="FootnoteReference"/>
        </w:rPr>
        <w:footnoteRef/>
      </w:r>
      <w:r>
        <w:t xml:space="preserve"> Clause 9(3) of the KSD municipal by-laws provides: </w:t>
      </w:r>
      <w:r w:rsidR="00E6452B">
        <w:t>‘</w:t>
      </w:r>
      <w:r>
        <w:t>Any authorised official acting in terms of subsection (1)</w:t>
      </w:r>
      <w:r w:rsidR="00AB2BE0">
        <w:t xml:space="preserve"> </w:t>
      </w:r>
      <w:r w:rsidR="00E6452B">
        <w:t>[</w:t>
      </w:r>
      <w:r w:rsidR="00AB2BE0">
        <w:t>subsection 1 authori</w:t>
      </w:r>
      <w:r w:rsidR="005C1305">
        <w:t>s</w:t>
      </w:r>
      <w:r w:rsidR="00AB2BE0">
        <w:t>es removal and impoundment</w:t>
      </w:r>
      <w:r w:rsidR="00E6452B">
        <w:t>]</w:t>
      </w:r>
      <w:r w:rsidR="00AB2BE0">
        <w:t xml:space="preserve"> must, except where goods have been left or abandoned, issue to the person carrying on business of a street trader, a receipt for any property so removed and impounded, which receipt must</w:t>
      </w:r>
      <w:r w:rsidR="006C12EC">
        <w:t>:</w:t>
      </w:r>
      <w:r w:rsidR="002700C0">
        <w:t>-</w:t>
      </w:r>
    </w:p>
    <w:p w14:paraId="49BEF2FF" w14:textId="77777777" w:rsidR="00DB5F62" w:rsidRDefault="00AB2BE0" w:rsidP="00612F1E">
      <w:pPr>
        <w:pStyle w:val="FootnoteText"/>
        <w:spacing w:line="240" w:lineRule="auto"/>
        <w:jc w:val="both"/>
      </w:pPr>
      <w:r>
        <w:t>(a)</w:t>
      </w:r>
      <w:r w:rsidR="002700C0">
        <w:tab/>
      </w:r>
      <w:r>
        <w:t>itemise the property to be removed and impounded</w:t>
      </w:r>
      <w:r w:rsidR="002700C0">
        <w:t>; . . .’</w:t>
      </w:r>
    </w:p>
  </w:footnote>
  <w:footnote w:id="5">
    <w:p w14:paraId="3D7D07AA" w14:textId="77777777" w:rsidR="003F600A" w:rsidRPr="00A87ECB" w:rsidRDefault="003F600A" w:rsidP="00612F1E">
      <w:pPr>
        <w:pStyle w:val="FootnoteText"/>
        <w:spacing w:line="240" w:lineRule="auto"/>
        <w:jc w:val="both"/>
        <w:rPr>
          <w:lang w:val="en-US"/>
        </w:rPr>
      </w:pPr>
      <w:r>
        <w:rPr>
          <w:rStyle w:val="FootnoteReference"/>
        </w:rPr>
        <w:footnoteRef/>
      </w:r>
      <w:r>
        <w:t xml:space="preserve"> </w:t>
      </w:r>
      <w:r w:rsidR="001E7E72" w:rsidRPr="00512D0C">
        <w:rPr>
          <w:i/>
          <w:iCs/>
          <w:lang w:val="en-GB"/>
        </w:rPr>
        <w:t>Minister of Safety and Security v Slabbert</w:t>
      </w:r>
      <w:r w:rsidR="001E7E72">
        <w:rPr>
          <w:lang w:val="en-US"/>
        </w:rPr>
        <w:t xml:space="preserve"> </w:t>
      </w:r>
      <w:r>
        <w:rPr>
          <w:lang w:val="en-US"/>
        </w:rPr>
        <w:t>[2010] 2 All SA 474 (SCA) para 11.</w:t>
      </w:r>
    </w:p>
  </w:footnote>
  <w:footnote w:id="6">
    <w:p w14:paraId="009BD53C" w14:textId="77777777" w:rsidR="003F600A" w:rsidRDefault="003F600A" w:rsidP="00612F1E">
      <w:pPr>
        <w:pStyle w:val="FootnoteText"/>
        <w:spacing w:line="240" w:lineRule="auto"/>
        <w:jc w:val="both"/>
      </w:pPr>
      <w:r>
        <w:rPr>
          <w:rStyle w:val="FootnoteReference"/>
        </w:rPr>
        <w:footnoteRef/>
      </w:r>
      <w:r>
        <w:t xml:space="preserve"> </w:t>
      </w:r>
      <w:r w:rsidR="0029591B" w:rsidRPr="00512D0C">
        <w:rPr>
          <w:bCs/>
          <w:i/>
          <w:iCs/>
        </w:rPr>
        <w:t>National Employers General Insurance Limited v Jagers</w:t>
      </w:r>
      <w:r w:rsidR="0029591B">
        <w:t xml:space="preserve"> </w:t>
      </w:r>
      <w:r>
        <w:t>1984 (4) SA 437 (E) at 440 D-G.</w:t>
      </w:r>
    </w:p>
  </w:footnote>
  <w:footnote w:id="7">
    <w:p w14:paraId="7550156B" w14:textId="77777777" w:rsidR="003F600A" w:rsidRPr="00A039E8" w:rsidRDefault="003F600A" w:rsidP="00612F1E">
      <w:pPr>
        <w:spacing w:line="240" w:lineRule="auto"/>
        <w:jc w:val="both"/>
      </w:pPr>
      <w:r w:rsidRPr="00A039E8">
        <w:rPr>
          <w:rStyle w:val="FootnoteReference"/>
          <w:sz w:val="20"/>
          <w:szCs w:val="20"/>
        </w:rPr>
        <w:footnoteRef/>
      </w:r>
      <w:r w:rsidRPr="00A039E8">
        <w:rPr>
          <w:sz w:val="20"/>
          <w:szCs w:val="20"/>
        </w:rPr>
        <w:t xml:space="preserve"> </w:t>
      </w:r>
      <w:r w:rsidR="00740E32" w:rsidRPr="00740E32">
        <w:rPr>
          <w:bCs/>
          <w:i/>
          <w:iCs/>
          <w:sz w:val="20"/>
          <w:szCs w:val="20"/>
        </w:rPr>
        <w:t>Stellenbosch Famer’s Winery Group Ltd and Another v Martell et Cie and Others</w:t>
      </w:r>
      <w:r w:rsidR="00740E32" w:rsidRPr="00740E32">
        <w:rPr>
          <w:sz w:val="20"/>
          <w:szCs w:val="20"/>
        </w:rPr>
        <w:t xml:space="preserve"> </w:t>
      </w:r>
      <w:r w:rsidRPr="00A039E8">
        <w:rPr>
          <w:rFonts w:eastAsia="Times New Roman"/>
          <w:sz w:val="20"/>
          <w:szCs w:val="20"/>
          <w:lang w:eastAsia="en-ZA"/>
        </w:rPr>
        <w:t>2003 (1) SA 11</w:t>
      </w:r>
      <w:r w:rsidR="00F52177">
        <w:rPr>
          <w:rFonts w:eastAsia="Times New Roman"/>
          <w:sz w:val="20"/>
          <w:szCs w:val="20"/>
          <w:lang w:eastAsia="en-ZA"/>
        </w:rPr>
        <w:t xml:space="preserve"> para 5</w:t>
      </w:r>
      <w:r w:rsidR="007A4152">
        <w:rPr>
          <w:rFonts w:eastAsia="Times New Roman"/>
          <w:sz w:val="20"/>
          <w:szCs w:val="20"/>
          <w:lang w:eastAsia="en-ZA"/>
        </w:rPr>
        <w:t>.</w:t>
      </w:r>
    </w:p>
  </w:footnote>
  <w:footnote w:id="8">
    <w:p w14:paraId="1C5293AC" w14:textId="77777777" w:rsidR="003F600A" w:rsidRPr="00076A14" w:rsidRDefault="003F600A" w:rsidP="00612F1E">
      <w:pPr>
        <w:pStyle w:val="FootnoteText"/>
        <w:spacing w:line="240" w:lineRule="auto"/>
        <w:jc w:val="both"/>
        <w:rPr>
          <w:lang w:val="en-US"/>
        </w:rPr>
      </w:pPr>
      <w:r>
        <w:rPr>
          <w:rStyle w:val="FootnoteReference"/>
        </w:rPr>
        <w:footnoteRef/>
      </w:r>
      <w:r>
        <w:t xml:space="preserve"> </w:t>
      </w:r>
      <w:r w:rsidR="006264BD" w:rsidRPr="00520F33">
        <w:rPr>
          <w:i/>
          <w:lang w:val="en-GB"/>
        </w:rPr>
        <w:t>Kruger v Co</w:t>
      </w:r>
      <w:r w:rsidR="006264BD">
        <w:rPr>
          <w:i/>
          <w:lang w:val="en-GB"/>
        </w:rPr>
        <w:t>e</w:t>
      </w:r>
      <w:r w:rsidR="006264BD" w:rsidRPr="00520F33">
        <w:rPr>
          <w:i/>
          <w:lang w:val="en-GB"/>
        </w:rPr>
        <w:t>tzee</w:t>
      </w:r>
      <w:r w:rsidR="006264BD">
        <w:rPr>
          <w:lang w:val="en-US"/>
        </w:rPr>
        <w:t xml:space="preserve"> </w:t>
      </w:r>
      <w:r>
        <w:rPr>
          <w:lang w:val="en-US"/>
        </w:rPr>
        <w:t>1966 (2) SA 428 (A).</w:t>
      </w:r>
    </w:p>
  </w:footnote>
  <w:footnote w:id="9">
    <w:p w14:paraId="26F7FEC9" w14:textId="77777777" w:rsidR="003F600A" w:rsidRPr="00DA2293" w:rsidRDefault="003F600A" w:rsidP="00612F1E">
      <w:pPr>
        <w:pStyle w:val="FootnoteText"/>
        <w:spacing w:line="240" w:lineRule="auto"/>
        <w:jc w:val="both"/>
        <w:rPr>
          <w:lang w:val="en-US"/>
        </w:rPr>
      </w:pPr>
      <w:r>
        <w:rPr>
          <w:rStyle w:val="FootnoteReference"/>
        </w:rPr>
        <w:footnoteRef/>
      </w:r>
      <w:r>
        <w:t xml:space="preserve"> See </w:t>
      </w:r>
      <w:r w:rsidR="00DA571B">
        <w:t>c</w:t>
      </w:r>
      <w:r>
        <w:t>lause 12(1) of the KSD municipal by-laws.</w:t>
      </w:r>
    </w:p>
  </w:footnote>
  <w:footnote w:id="10">
    <w:p w14:paraId="12F61B92" w14:textId="77777777" w:rsidR="003F600A" w:rsidRPr="00B80E1D" w:rsidRDefault="003F600A" w:rsidP="00612F1E">
      <w:pPr>
        <w:pStyle w:val="FootnoteText"/>
        <w:spacing w:line="240" w:lineRule="auto"/>
        <w:jc w:val="both"/>
        <w:rPr>
          <w:lang w:val="en-US"/>
        </w:rPr>
      </w:pPr>
      <w:r>
        <w:rPr>
          <w:rStyle w:val="FootnoteReference"/>
        </w:rPr>
        <w:footnoteRef/>
      </w:r>
      <w:r>
        <w:t xml:space="preserve"> </w:t>
      </w:r>
      <w:r w:rsidRPr="00612F1E">
        <w:rPr>
          <w:i/>
          <w:iCs/>
          <w:lang w:val="en-US"/>
        </w:rPr>
        <w:t xml:space="preserve">Santam Insurance </w:t>
      </w:r>
      <w:r w:rsidR="008224E8" w:rsidRPr="00612F1E">
        <w:rPr>
          <w:i/>
          <w:iCs/>
          <w:lang w:val="en-US"/>
        </w:rPr>
        <w:t>v Biddulph</w:t>
      </w:r>
      <w:r w:rsidR="008224E8">
        <w:rPr>
          <w:lang w:val="en-US"/>
        </w:rPr>
        <w:t xml:space="preserve"> [2004] 2 All SA 23 (SCA)</w:t>
      </w:r>
      <w:r w:rsidR="001217D9">
        <w:rPr>
          <w:lang w:val="en-US"/>
        </w:rPr>
        <w:t>.</w:t>
      </w:r>
      <w:r w:rsidR="008224E8">
        <w:rPr>
          <w:lang w:val="en-US"/>
        </w:rPr>
        <w:t xml:space="preserve"> </w:t>
      </w:r>
      <w:r w:rsidR="001217D9">
        <w:rPr>
          <w:lang w:val="en-US"/>
        </w:rPr>
        <w:t>A</w:t>
      </w:r>
      <w:r w:rsidR="008224E8">
        <w:rPr>
          <w:lang w:val="en-US"/>
        </w:rPr>
        <w:t>t para 5</w:t>
      </w:r>
      <w:r w:rsidR="001217D9">
        <w:rPr>
          <w:lang w:val="en-US"/>
        </w:rPr>
        <w:t>, the court held,</w:t>
      </w:r>
      <w:r w:rsidR="009C6EBC">
        <w:rPr>
          <w:lang w:val="en-US"/>
        </w:rPr>
        <w:t xml:space="preserve"> ‘</w:t>
      </w:r>
      <w:r w:rsidR="00B90B0D">
        <w:rPr>
          <w:lang w:val="en-US"/>
        </w:rPr>
        <w:t>it is equally true that findings of credibility cannot be judged in isolation but require to be considered in the light of proven facts and the probabilities of the matter under consideration’.</w:t>
      </w:r>
    </w:p>
  </w:footnote>
  <w:footnote w:id="11">
    <w:p w14:paraId="068C6C83" w14:textId="77777777" w:rsidR="003F600A" w:rsidRDefault="003F600A" w:rsidP="00612F1E">
      <w:pPr>
        <w:pStyle w:val="FootnoteText"/>
        <w:spacing w:line="240" w:lineRule="auto"/>
        <w:jc w:val="both"/>
      </w:pPr>
      <w:r>
        <w:rPr>
          <w:rStyle w:val="FootnoteReference"/>
        </w:rPr>
        <w:footnoteRef/>
      </w:r>
      <w:r>
        <w:t xml:space="preserve"> </w:t>
      </w:r>
      <w:r w:rsidRPr="00612F1E">
        <w:rPr>
          <w:i/>
          <w:iCs/>
        </w:rPr>
        <w:t>Minister of Safety and Security v Slabbert</w:t>
      </w:r>
      <w:r w:rsidR="002F5E45">
        <w:t xml:space="preserve"> above </w:t>
      </w:r>
      <w:r>
        <w:t>n 4</w:t>
      </w:r>
      <w:r w:rsidR="00B90B0D">
        <w:t>.</w:t>
      </w:r>
    </w:p>
  </w:footnote>
  <w:footnote w:id="12">
    <w:p w14:paraId="542B811B" w14:textId="77777777" w:rsidR="003F600A" w:rsidRDefault="003F600A" w:rsidP="00612F1E">
      <w:pPr>
        <w:pStyle w:val="FootnoteText"/>
        <w:spacing w:line="240" w:lineRule="auto"/>
        <w:jc w:val="both"/>
      </w:pPr>
      <w:r>
        <w:rPr>
          <w:rStyle w:val="FootnoteReference"/>
        </w:rPr>
        <w:footnoteRef/>
      </w:r>
      <w:r>
        <w:t xml:space="preserve"> Section 152 (2) of the Constitution of the Republic of South Africa Act 108 of 1996, the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E26D" w14:textId="77777777" w:rsidR="00DB5F62" w:rsidRDefault="00DB5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EB67" w14:textId="77777777" w:rsidR="003F600A" w:rsidRPr="004F0FEF" w:rsidRDefault="00A43383">
    <w:pPr>
      <w:pStyle w:val="Header"/>
      <w:jc w:val="right"/>
      <w:rPr>
        <w:sz w:val="20"/>
        <w:szCs w:val="20"/>
      </w:rPr>
    </w:pPr>
    <w:sdt>
      <w:sdtPr>
        <w:id w:val="-965504554"/>
        <w:docPartObj>
          <w:docPartGallery w:val="Page Numbers (Top of Page)"/>
          <w:docPartUnique/>
        </w:docPartObj>
      </w:sdtPr>
      <w:sdtEndPr>
        <w:rPr>
          <w:noProof/>
          <w:sz w:val="20"/>
          <w:szCs w:val="20"/>
        </w:rPr>
      </w:sdtEndPr>
      <w:sdtContent>
        <w:r w:rsidR="003F600A" w:rsidRPr="004F0FEF">
          <w:rPr>
            <w:sz w:val="20"/>
            <w:szCs w:val="20"/>
          </w:rPr>
          <w:fldChar w:fldCharType="begin"/>
        </w:r>
        <w:r w:rsidR="003F600A" w:rsidRPr="004F0FEF">
          <w:rPr>
            <w:sz w:val="20"/>
            <w:szCs w:val="20"/>
          </w:rPr>
          <w:instrText xml:space="preserve"> PAGE   \* MERGEFORMAT </w:instrText>
        </w:r>
        <w:r w:rsidR="003F600A" w:rsidRPr="004F0FEF">
          <w:rPr>
            <w:sz w:val="20"/>
            <w:szCs w:val="20"/>
          </w:rPr>
          <w:fldChar w:fldCharType="separate"/>
        </w:r>
        <w:r w:rsidR="003B4072">
          <w:rPr>
            <w:noProof/>
            <w:sz w:val="20"/>
            <w:szCs w:val="20"/>
          </w:rPr>
          <w:t>2</w:t>
        </w:r>
        <w:r w:rsidR="003F600A" w:rsidRPr="004F0FEF">
          <w:rPr>
            <w:noProof/>
            <w:sz w:val="20"/>
            <w:szCs w:val="20"/>
          </w:rPr>
          <w:fldChar w:fldCharType="end"/>
        </w:r>
      </w:sdtContent>
    </w:sdt>
  </w:p>
  <w:p w14:paraId="05B6AE1B" w14:textId="77777777" w:rsidR="003F600A" w:rsidRDefault="003F6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829C" w14:textId="77777777" w:rsidR="003F600A" w:rsidRDefault="003F600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64B4"/>
    <w:multiLevelType w:val="hybridMultilevel"/>
    <w:tmpl w:val="757EEF98"/>
    <w:lvl w:ilvl="0" w:tplc="B4AA4BCE">
      <w:start w:val="4"/>
      <w:numFmt w:val="lowerLetter"/>
      <w:lvlText w:val="(%1)"/>
      <w:lvlJc w:val="left"/>
      <w:pPr>
        <w:ind w:left="2100" w:hanging="360"/>
      </w:pPr>
      <w:rPr>
        <w:rFonts w:hint="default"/>
      </w:rPr>
    </w:lvl>
    <w:lvl w:ilvl="1" w:tplc="1C090019" w:tentative="1">
      <w:start w:val="1"/>
      <w:numFmt w:val="lowerLetter"/>
      <w:lvlText w:val="%2."/>
      <w:lvlJc w:val="left"/>
      <w:pPr>
        <w:ind w:left="2820" w:hanging="360"/>
      </w:pPr>
    </w:lvl>
    <w:lvl w:ilvl="2" w:tplc="1C09001B" w:tentative="1">
      <w:start w:val="1"/>
      <w:numFmt w:val="lowerRoman"/>
      <w:lvlText w:val="%3."/>
      <w:lvlJc w:val="right"/>
      <w:pPr>
        <w:ind w:left="3540" w:hanging="180"/>
      </w:pPr>
    </w:lvl>
    <w:lvl w:ilvl="3" w:tplc="1C09000F" w:tentative="1">
      <w:start w:val="1"/>
      <w:numFmt w:val="decimal"/>
      <w:lvlText w:val="%4."/>
      <w:lvlJc w:val="left"/>
      <w:pPr>
        <w:ind w:left="4260" w:hanging="360"/>
      </w:pPr>
    </w:lvl>
    <w:lvl w:ilvl="4" w:tplc="1C090019" w:tentative="1">
      <w:start w:val="1"/>
      <w:numFmt w:val="lowerLetter"/>
      <w:lvlText w:val="%5."/>
      <w:lvlJc w:val="left"/>
      <w:pPr>
        <w:ind w:left="4980" w:hanging="360"/>
      </w:pPr>
    </w:lvl>
    <w:lvl w:ilvl="5" w:tplc="1C09001B" w:tentative="1">
      <w:start w:val="1"/>
      <w:numFmt w:val="lowerRoman"/>
      <w:lvlText w:val="%6."/>
      <w:lvlJc w:val="right"/>
      <w:pPr>
        <w:ind w:left="5700" w:hanging="180"/>
      </w:pPr>
    </w:lvl>
    <w:lvl w:ilvl="6" w:tplc="1C09000F" w:tentative="1">
      <w:start w:val="1"/>
      <w:numFmt w:val="decimal"/>
      <w:lvlText w:val="%7."/>
      <w:lvlJc w:val="left"/>
      <w:pPr>
        <w:ind w:left="6420" w:hanging="360"/>
      </w:pPr>
    </w:lvl>
    <w:lvl w:ilvl="7" w:tplc="1C090019" w:tentative="1">
      <w:start w:val="1"/>
      <w:numFmt w:val="lowerLetter"/>
      <w:lvlText w:val="%8."/>
      <w:lvlJc w:val="left"/>
      <w:pPr>
        <w:ind w:left="7140" w:hanging="360"/>
      </w:pPr>
    </w:lvl>
    <w:lvl w:ilvl="8" w:tplc="1C09001B" w:tentative="1">
      <w:start w:val="1"/>
      <w:numFmt w:val="lowerRoman"/>
      <w:lvlText w:val="%9."/>
      <w:lvlJc w:val="right"/>
      <w:pPr>
        <w:ind w:left="7860" w:hanging="180"/>
      </w:pPr>
    </w:lvl>
  </w:abstractNum>
  <w:abstractNum w:abstractNumId="1">
    <w:nsid w:val="09430D40"/>
    <w:multiLevelType w:val="hybridMultilevel"/>
    <w:tmpl w:val="CBFC2AC8"/>
    <w:lvl w:ilvl="0" w:tplc="7574869E">
      <w:start w:val="1"/>
      <w:numFmt w:val="lowerRoman"/>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2">
    <w:nsid w:val="09535CDE"/>
    <w:multiLevelType w:val="hybridMultilevel"/>
    <w:tmpl w:val="015A4D5C"/>
    <w:lvl w:ilvl="0" w:tplc="EEC6D5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8D6DF7"/>
    <w:multiLevelType w:val="hybridMultilevel"/>
    <w:tmpl w:val="56E61532"/>
    <w:lvl w:ilvl="0" w:tplc="862E33DC">
      <w:start w:val="6"/>
      <w:numFmt w:val="decimal"/>
      <w:lvlText w:val="%1."/>
      <w:lvlJc w:val="left"/>
      <w:pPr>
        <w:ind w:left="360" w:hanging="360"/>
      </w:pPr>
    </w:lvl>
    <w:lvl w:ilvl="1" w:tplc="D1A40D76">
      <w:start w:val="1"/>
      <w:numFmt w:val="lowerLetter"/>
      <w:lvlText w:val="%2."/>
      <w:lvlJc w:val="left"/>
      <w:pPr>
        <w:ind w:left="1440" w:hanging="360"/>
      </w:pPr>
    </w:lvl>
    <w:lvl w:ilvl="2" w:tplc="D4CC4114">
      <w:start w:val="1"/>
      <w:numFmt w:val="lowerRoman"/>
      <w:lvlText w:val="%3."/>
      <w:lvlJc w:val="right"/>
      <w:pPr>
        <w:ind w:left="2160" w:hanging="180"/>
      </w:pPr>
    </w:lvl>
    <w:lvl w:ilvl="3" w:tplc="24BCB74C">
      <w:start w:val="1"/>
      <w:numFmt w:val="decimal"/>
      <w:lvlText w:val="%4."/>
      <w:lvlJc w:val="left"/>
      <w:pPr>
        <w:ind w:left="2880" w:hanging="360"/>
      </w:pPr>
    </w:lvl>
    <w:lvl w:ilvl="4" w:tplc="56A0D0F2">
      <w:start w:val="1"/>
      <w:numFmt w:val="lowerLetter"/>
      <w:lvlText w:val="%5."/>
      <w:lvlJc w:val="left"/>
      <w:pPr>
        <w:ind w:left="3600" w:hanging="360"/>
      </w:pPr>
    </w:lvl>
    <w:lvl w:ilvl="5" w:tplc="93B02A3A">
      <w:start w:val="1"/>
      <w:numFmt w:val="lowerRoman"/>
      <w:lvlText w:val="%6."/>
      <w:lvlJc w:val="right"/>
      <w:pPr>
        <w:ind w:left="4320" w:hanging="180"/>
      </w:pPr>
    </w:lvl>
    <w:lvl w:ilvl="6" w:tplc="4E22FAB6">
      <w:start w:val="1"/>
      <w:numFmt w:val="decimal"/>
      <w:lvlText w:val="%7."/>
      <w:lvlJc w:val="left"/>
      <w:pPr>
        <w:ind w:left="5040" w:hanging="360"/>
      </w:pPr>
    </w:lvl>
    <w:lvl w:ilvl="7" w:tplc="A3A45ECC">
      <w:start w:val="1"/>
      <w:numFmt w:val="lowerLetter"/>
      <w:lvlText w:val="%8."/>
      <w:lvlJc w:val="left"/>
      <w:pPr>
        <w:ind w:left="5760" w:hanging="360"/>
      </w:pPr>
    </w:lvl>
    <w:lvl w:ilvl="8" w:tplc="54D62ADE">
      <w:start w:val="1"/>
      <w:numFmt w:val="lowerRoman"/>
      <w:lvlText w:val="%9."/>
      <w:lvlJc w:val="right"/>
      <w:pPr>
        <w:ind w:left="6480" w:hanging="180"/>
      </w:pPr>
    </w:lvl>
  </w:abstractNum>
  <w:abstractNum w:abstractNumId="4">
    <w:nsid w:val="0FB95208"/>
    <w:multiLevelType w:val="hybridMultilevel"/>
    <w:tmpl w:val="7670499A"/>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B1CCC1"/>
    <w:multiLevelType w:val="hybridMultilevel"/>
    <w:tmpl w:val="4016086E"/>
    <w:lvl w:ilvl="0" w:tplc="C89A42FC">
      <w:start w:val="1"/>
      <w:numFmt w:val="decimal"/>
      <w:lvlText w:val="%1."/>
      <w:lvlJc w:val="left"/>
      <w:pPr>
        <w:ind w:left="720" w:hanging="360"/>
      </w:pPr>
    </w:lvl>
    <w:lvl w:ilvl="1" w:tplc="301AA3D2">
      <w:start w:val="1"/>
      <w:numFmt w:val="lowerLetter"/>
      <w:lvlText w:val="%2."/>
      <w:lvlJc w:val="left"/>
      <w:pPr>
        <w:ind w:left="1440" w:hanging="360"/>
      </w:pPr>
    </w:lvl>
    <w:lvl w:ilvl="2" w:tplc="23EA310A">
      <w:start w:val="1"/>
      <w:numFmt w:val="lowerRoman"/>
      <w:lvlText w:val="%3."/>
      <w:lvlJc w:val="right"/>
      <w:pPr>
        <w:ind w:left="2160" w:hanging="180"/>
      </w:pPr>
    </w:lvl>
    <w:lvl w:ilvl="3" w:tplc="AEF8CE22">
      <w:start w:val="1"/>
      <w:numFmt w:val="decimal"/>
      <w:lvlText w:val="%4."/>
      <w:lvlJc w:val="left"/>
      <w:pPr>
        <w:ind w:left="2880" w:hanging="360"/>
      </w:pPr>
    </w:lvl>
    <w:lvl w:ilvl="4" w:tplc="AC2801D8">
      <w:start w:val="1"/>
      <w:numFmt w:val="lowerLetter"/>
      <w:lvlText w:val="%5."/>
      <w:lvlJc w:val="left"/>
      <w:pPr>
        <w:ind w:left="3600" w:hanging="360"/>
      </w:pPr>
    </w:lvl>
    <w:lvl w:ilvl="5" w:tplc="3E14E534">
      <w:start w:val="1"/>
      <w:numFmt w:val="lowerRoman"/>
      <w:lvlText w:val="%6."/>
      <w:lvlJc w:val="right"/>
      <w:pPr>
        <w:ind w:left="4320" w:hanging="180"/>
      </w:pPr>
    </w:lvl>
    <w:lvl w:ilvl="6" w:tplc="A5067F98">
      <w:start w:val="1"/>
      <w:numFmt w:val="decimal"/>
      <w:lvlText w:val="%7."/>
      <w:lvlJc w:val="left"/>
      <w:pPr>
        <w:ind w:left="5040" w:hanging="360"/>
      </w:pPr>
    </w:lvl>
    <w:lvl w:ilvl="7" w:tplc="70CE27CE">
      <w:start w:val="1"/>
      <w:numFmt w:val="lowerLetter"/>
      <w:lvlText w:val="%8."/>
      <w:lvlJc w:val="left"/>
      <w:pPr>
        <w:ind w:left="5760" w:hanging="360"/>
      </w:pPr>
    </w:lvl>
    <w:lvl w:ilvl="8" w:tplc="9140DF10">
      <w:start w:val="1"/>
      <w:numFmt w:val="lowerRoman"/>
      <w:lvlText w:val="%9."/>
      <w:lvlJc w:val="right"/>
      <w:pPr>
        <w:ind w:left="6480" w:hanging="180"/>
      </w:pPr>
    </w:lvl>
  </w:abstractNum>
  <w:abstractNum w:abstractNumId="6">
    <w:nsid w:val="180243CF"/>
    <w:multiLevelType w:val="multilevel"/>
    <w:tmpl w:val="3E2C966C"/>
    <w:lvl w:ilvl="0">
      <w:start w:val="10"/>
      <w:numFmt w:val="decimal"/>
      <w:lvlText w:val="%1"/>
      <w:lvlJc w:val="left"/>
      <w:pPr>
        <w:ind w:left="465" w:hanging="465"/>
      </w:pPr>
      <w:rPr>
        <w:rFonts w:hint="default"/>
      </w:rPr>
    </w:lvl>
    <w:lvl w:ilvl="1">
      <w:start w:val="4"/>
      <w:numFmt w:val="decimal"/>
      <w:lvlText w:val="%1.%2"/>
      <w:lvlJc w:val="left"/>
      <w:pPr>
        <w:ind w:left="2340" w:hanging="465"/>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7">
    <w:nsid w:val="19F45863"/>
    <w:multiLevelType w:val="multilevel"/>
    <w:tmpl w:val="154EC7A2"/>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27AC42"/>
    <w:multiLevelType w:val="hybridMultilevel"/>
    <w:tmpl w:val="80469534"/>
    <w:lvl w:ilvl="0" w:tplc="95D21B3E">
      <w:start w:val="1"/>
      <w:numFmt w:val="decimal"/>
      <w:lvlText w:val="%1."/>
      <w:lvlJc w:val="left"/>
      <w:pPr>
        <w:ind w:left="720" w:hanging="360"/>
      </w:pPr>
    </w:lvl>
    <w:lvl w:ilvl="1" w:tplc="8CFE55AE">
      <w:start w:val="1"/>
      <w:numFmt w:val="lowerLetter"/>
      <w:lvlText w:val="%2."/>
      <w:lvlJc w:val="left"/>
      <w:pPr>
        <w:ind w:left="1440" w:hanging="360"/>
      </w:pPr>
    </w:lvl>
    <w:lvl w:ilvl="2" w:tplc="78363BF6">
      <w:start w:val="1"/>
      <w:numFmt w:val="lowerRoman"/>
      <w:lvlText w:val="%3."/>
      <w:lvlJc w:val="right"/>
      <w:pPr>
        <w:ind w:left="2160" w:hanging="180"/>
      </w:pPr>
    </w:lvl>
    <w:lvl w:ilvl="3" w:tplc="BDCCEF16">
      <w:start w:val="1"/>
      <w:numFmt w:val="decimal"/>
      <w:lvlText w:val="%4."/>
      <w:lvlJc w:val="left"/>
      <w:pPr>
        <w:ind w:left="2880" w:hanging="360"/>
      </w:pPr>
    </w:lvl>
    <w:lvl w:ilvl="4" w:tplc="BA90CD14">
      <w:start w:val="1"/>
      <w:numFmt w:val="lowerLetter"/>
      <w:lvlText w:val="%5."/>
      <w:lvlJc w:val="left"/>
      <w:pPr>
        <w:ind w:left="3600" w:hanging="360"/>
      </w:pPr>
    </w:lvl>
    <w:lvl w:ilvl="5" w:tplc="160C3652">
      <w:start w:val="1"/>
      <w:numFmt w:val="lowerRoman"/>
      <w:lvlText w:val="%6."/>
      <w:lvlJc w:val="right"/>
      <w:pPr>
        <w:ind w:left="4320" w:hanging="180"/>
      </w:pPr>
    </w:lvl>
    <w:lvl w:ilvl="6" w:tplc="3828C6F4">
      <w:start w:val="1"/>
      <w:numFmt w:val="decimal"/>
      <w:lvlText w:val="%7."/>
      <w:lvlJc w:val="left"/>
      <w:pPr>
        <w:ind w:left="5040" w:hanging="360"/>
      </w:pPr>
    </w:lvl>
    <w:lvl w:ilvl="7" w:tplc="F8380238">
      <w:start w:val="1"/>
      <w:numFmt w:val="lowerLetter"/>
      <w:lvlText w:val="%8."/>
      <w:lvlJc w:val="left"/>
      <w:pPr>
        <w:ind w:left="5760" w:hanging="360"/>
      </w:pPr>
    </w:lvl>
    <w:lvl w:ilvl="8" w:tplc="7C787CF4">
      <w:start w:val="1"/>
      <w:numFmt w:val="lowerRoman"/>
      <w:lvlText w:val="%9."/>
      <w:lvlJc w:val="right"/>
      <w:pPr>
        <w:ind w:left="6480" w:hanging="180"/>
      </w:pPr>
    </w:lvl>
  </w:abstractNum>
  <w:abstractNum w:abstractNumId="9">
    <w:nsid w:val="257F33A4"/>
    <w:multiLevelType w:val="hybridMultilevel"/>
    <w:tmpl w:val="45C4E7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8F260D"/>
    <w:multiLevelType w:val="hybridMultilevel"/>
    <w:tmpl w:val="E9E0DE58"/>
    <w:lvl w:ilvl="0" w:tplc="897E3C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2">
    <w:nsid w:val="2B744350"/>
    <w:multiLevelType w:val="hybridMultilevel"/>
    <w:tmpl w:val="52200EDA"/>
    <w:lvl w:ilvl="0" w:tplc="E0141274">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3">
    <w:nsid w:val="2BC19FCE"/>
    <w:multiLevelType w:val="hybridMultilevel"/>
    <w:tmpl w:val="B3567F76"/>
    <w:lvl w:ilvl="0" w:tplc="7A4C4F48">
      <w:start w:val="1"/>
      <w:numFmt w:val="decimal"/>
      <w:lvlText w:val="%1."/>
      <w:lvlJc w:val="left"/>
      <w:pPr>
        <w:ind w:left="720" w:hanging="360"/>
      </w:pPr>
    </w:lvl>
    <w:lvl w:ilvl="1" w:tplc="0278ED46">
      <w:start w:val="1"/>
      <w:numFmt w:val="lowerLetter"/>
      <w:lvlText w:val="%2."/>
      <w:lvlJc w:val="left"/>
      <w:pPr>
        <w:ind w:left="1440" w:hanging="360"/>
      </w:pPr>
    </w:lvl>
    <w:lvl w:ilvl="2" w:tplc="33022904">
      <w:start w:val="1"/>
      <w:numFmt w:val="lowerRoman"/>
      <w:lvlText w:val="%3."/>
      <w:lvlJc w:val="right"/>
      <w:pPr>
        <w:ind w:left="2160" w:hanging="180"/>
      </w:pPr>
    </w:lvl>
    <w:lvl w:ilvl="3" w:tplc="D722AF62">
      <w:start w:val="1"/>
      <w:numFmt w:val="decimal"/>
      <w:lvlText w:val="%4."/>
      <w:lvlJc w:val="left"/>
      <w:pPr>
        <w:ind w:left="2880" w:hanging="360"/>
      </w:pPr>
    </w:lvl>
    <w:lvl w:ilvl="4" w:tplc="F800B6D8">
      <w:start w:val="1"/>
      <w:numFmt w:val="lowerLetter"/>
      <w:lvlText w:val="%5."/>
      <w:lvlJc w:val="left"/>
      <w:pPr>
        <w:ind w:left="3600" w:hanging="360"/>
      </w:pPr>
    </w:lvl>
    <w:lvl w:ilvl="5" w:tplc="1D1E84C2">
      <w:start w:val="1"/>
      <w:numFmt w:val="lowerRoman"/>
      <w:lvlText w:val="%6."/>
      <w:lvlJc w:val="right"/>
      <w:pPr>
        <w:ind w:left="4320" w:hanging="180"/>
      </w:pPr>
    </w:lvl>
    <w:lvl w:ilvl="6" w:tplc="81622A4E">
      <w:start w:val="1"/>
      <w:numFmt w:val="decimal"/>
      <w:lvlText w:val="%7."/>
      <w:lvlJc w:val="left"/>
      <w:pPr>
        <w:ind w:left="5040" w:hanging="360"/>
      </w:pPr>
    </w:lvl>
    <w:lvl w:ilvl="7" w:tplc="37225B5A">
      <w:start w:val="1"/>
      <w:numFmt w:val="lowerLetter"/>
      <w:lvlText w:val="%8."/>
      <w:lvlJc w:val="left"/>
      <w:pPr>
        <w:ind w:left="5760" w:hanging="360"/>
      </w:pPr>
    </w:lvl>
    <w:lvl w:ilvl="8" w:tplc="172EA0E8">
      <w:start w:val="1"/>
      <w:numFmt w:val="lowerRoman"/>
      <w:lvlText w:val="%9."/>
      <w:lvlJc w:val="right"/>
      <w:pPr>
        <w:ind w:left="6480" w:hanging="180"/>
      </w:pPr>
    </w:lvl>
  </w:abstractNum>
  <w:abstractNum w:abstractNumId="14">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nsid w:val="32C14961"/>
    <w:multiLevelType w:val="hybridMultilevel"/>
    <w:tmpl w:val="96F6DAF2"/>
    <w:lvl w:ilvl="0" w:tplc="4E3A8A28">
      <w:start w:val="3"/>
      <w:numFmt w:val="lowerLetter"/>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17">
    <w:nsid w:val="35610808"/>
    <w:multiLevelType w:val="hybridMultilevel"/>
    <w:tmpl w:val="880C9DE0"/>
    <w:lvl w:ilvl="0" w:tplc="3E000B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BC06B35"/>
    <w:multiLevelType w:val="multilevel"/>
    <w:tmpl w:val="296A4D8A"/>
    <w:lvl w:ilvl="0">
      <w:start w:val="10"/>
      <w:numFmt w:val="decimal"/>
      <w:lvlText w:val="%1"/>
      <w:lvlJc w:val="left"/>
      <w:pPr>
        <w:ind w:left="465" w:hanging="465"/>
      </w:pPr>
      <w:rPr>
        <w:rFonts w:hint="default"/>
      </w:rPr>
    </w:lvl>
    <w:lvl w:ilvl="1">
      <w:start w:val="4"/>
      <w:numFmt w:val="decimal"/>
      <w:lvlText w:val="%1.%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9">
    <w:nsid w:val="3C6B07E8"/>
    <w:multiLevelType w:val="hybridMultilevel"/>
    <w:tmpl w:val="1D4681C0"/>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3A2258"/>
    <w:multiLevelType w:val="hybridMultilevel"/>
    <w:tmpl w:val="43F462A2"/>
    <w:lvl w:ilvl="0" w:tplc="416410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16759FF"/>
    <w:multiLevelType w:val="hybridMultilevel"/>
    <w:tmpl w:val="8E0CEDEE"/>
    <w:lvl w:ilvl="0" w:tplc="2E48E2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59D5F01"/>
    <w:multiLevelType w:val="hybridMultilevel"/>
    <w:tmpl w:val="205014A4"/>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0B662E"/>
    <w:multiLevelType w:val="hybridMultilevel"/>
    <w:tmpl w:val="DC1A7A70"/>
    <w:lvl w:ilvl="0" w:tplc="AF42F03E">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F5E3F83"/>
    <w:multiLevelType w:val="hybridMultilevel"/>
    <w:tmpl w:val="2DF2F978"/>
    <w:lvl w:ilvl="0" w:tplc="12C67BF4">
      <w:start w:val="1"/>
      <w:numFmt w:val="decimal"/>
      <w:lvlText w:val="%1."/>
      <w:lvlJc w:val="left"/>
      <w:pPr>
        <w:ind w:left="720" w:hanging="360"/>
      </w:pPr>
    </w:lvl>
    <w:lvl w:ilvl="1" w:tplc="DC3471AA">
      <w:start w:val="1"/>
      <w:numFmt w:val="lowerLetter"/>
      <w:lvlText w:val="%2."/>
      <w:lvlJc w:val="left"/>
      <w:pPr>
        <w:ind w:left="1440" w:hanging="360"/>
      </w:pPr>
    </w:lvl>
    <w:lvl w:ilvl="2" w:tplc="FC20E124">
      <w:start w:val="1"/>
      <w:numFmt w:val="lowerRoman"/>
      <w:lvlText w:val="%3."/>
      <w:lvlJc w:val="right"/>
      <w:pPr>
        <w:ind w:left="2160" w:hanging="180"/>
      </w:pPr>
    </w:lvl>
    <w:lvl w:ilvl="3" w:tplc="E81C3A36">
      <w:start w:val="1"/>
      <w:numFmt w:val="decimal"/>
      <w:lvlText w:val="%4."/>
      <w:lvlJc w:val="left"/>
      <w:pPr>
        <w:ind w:left="2880" w:hanging="360"/>
      </w:pPr>
    </w:lvl>
    <w:lvl w:ilvl="4" w:tplc="85F46A92">
      <w:start w:val="1"/>
      <w:numFmt w:val="lowerLetter"/>
      <w:lvlText w:val="%5."/>
      <w:lvlJc w:val="left"/>
      <w:pPr>
        <w:ind w:left="3600" w:hanging="360"/>
      </w:pPr>
    </w:lvl>
    <w:lvl w:ilvl="5" w:tplc="D1065456">
      <w:start w:val="1"/>
      <w:numFmt w:val="lowerRoman"/>
      <w:lvlText w:val="%6."/>
      <w:lvlJc w:val="right"/>
      <w:pPr>
        <w:ind w:left="4320" w:hanging="180"/>
      </w:pPr>
    </w:lvl>
    <w:lvl w:ilvl="6" w:tplc="CDAA89D0">
      <w:start w:val="1"/>
      <w:numFmt w:val="decimal"/>
      <w:lvlText w:val="%7."/>
      <w:lvlJc w:val="left"/>
      <w:pPr>
        <w:ind w:left="5040" w:hanging="360"/>
      </w:pPr>
    </w:lvl>
    <w:lvl w:ilvl="7" w:tplc="5896F64C">
      <w:start w:val="1"/>
      <w:numFmt w:val="lowerLetter"/>
      <w:lvlText w:val="%8."/>
      <w:lvlJc w:val="left"/>
      <w:pPr>
        <w:ind w:left="5760" w:hanging="360"/>
      </w:pPr>
    </w:lvl>
    <w:lvl w:ilvl="8" w:tplc="44CA7C8A">
      <w:start w:val="1"/>
      <w:numFmt w:val="lowerRoman"/>
      <w:lvlText w:val="%9."/>
      <w:lvlJc w:val="right"/>
      <w:pPr>
        <w:ind w:left="6480" w:hanging="180"/>
      </w:pPr>
    </w:lvl>
  </w:abstractNum>
  <w:abstractNum w:abstractNumId="25">
    <w:nsid w:val="5739652F"/>
    <w:multiLevelType w:val="hybridMultilevel"/>
    <w:tmpl w:val="B54E1088"/>
    <w:lvl w:ilvl="0" w:tplc="3796010E">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6">
    <w:nsid w:val="5A3313CB"/>
    <w:multiLevelType w:val="hybridMultilevel"/>
    <w:tmpl w:val="96FA9CEA"/>
    <w:lvl w:ilvl="0" w:tplc="EBCC904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626E9A"/>
    <w:multiLevelType w:val="hybridMultilevel"/>
    <w:tmpl w:val="85E89BD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324D03"/>
    <w:multiLevelType w:val="hybridMultilevel"/>
    <w:tmpl w:val="5372AFC4"/>
    <w:lvl w:ilvl="0" w:tplc="1576CA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5E01799"/>
    <w:multiLevelType w:val="hybridMultilevel"/>
    <w:tmpl w:val="1624C336"/>
    <w:lvl w:ilvl="0" w:tplc="EB166E6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5EF5B3D"/>
    <w:multiLevelType w:val="hybridMultilevel"/>
    <w:tmpl w:val="475039E6"/>
    <w:lvl w:ilvl="0" w:tplc="E5C2F2F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66631DD0"/>
    <w:multiLevelType w:val="hybridMultilevel"/>
    <w:tmpl w:val="88C0B962"/>
    <w:lvl w:ilvl="0" w:tplc="1D4C6D1E">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6D952BA"/>
    <w:multiLevelType w:val="hybridMultilevel"/>
    <w:tmpl w:val="6C3CA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4C00E5"/>
    <w:multiLevelType w:val="hybridMultilevel"/>
    <w:tmpl w:val="335A50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EF56D66"/>
    <w:multiLevelType w:val="hybridMultilevel"/>
    <w:tmpl w:val="E01059E8"/>
    <w:lvl w:ilvl="0" w:tplc="65304DFA">
      <w:start w:val="1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8AA5190"/>
    <w:multiLevelType w:val="hybridMultilevel"/>
    <w:tmpl w:val="B4BE8588"/>
    <w:lvl w:ilvl="0" w:tplc="4EE8B44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nsid w:val="7A294894"/>
    <w:multiLevelType w:val="hybridMultilevel"/>
    <w:tmpl w:val="697A07F8"/>
    <w:lvl w:ilvl="0" w:tplc="1576CA02">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8">
    <w:nsid w:val="7AFEE93F"/>
    <w:multiLevelType w:val="hybridMultilevel"/>
    <w:tmpl w:val="3238E7C0"/>
    <w:lvl w:ilvl="0" w:tplc="6DD4C82C">
      <w:start w:val="1"/>
      <w:numFmt w:val="decimal"/>
      <w:lvlText w:val="%1."/>
      <w:lvlJc w:val="left"/>
      <w:pPr>
        <w:ind w:left="1068" w:hanging="360"/>
      </w:pPr>
    </w:lvl>
    <w:lvl w:ilvl="1" w:tplc="E318ADAC">
      <w:start w:val="1"/>
      <w:numFmt w:val="lowerLetter"/>
      <w:lvlText w:val="%2."/>
      <w:lvlJc w:val="left"/>
      <w:pPr>
        <w:ind w:left="1788" w:hanging="360"/>
      </w:pPr>
    </w:lvl>
    <w:lvl w:ilvl="2" w:tplc="4F7CA1D6">
      <w:start w:val="1"/>
      <w:numFmt w:val="lowerRoman"/>
      <w:lvlText w:val="%3."/>
      <w:lvlJc w:val="right"/>
      <w:pPr>
        <w:ind w:left="2508" w:hanging="180"/>
      </w:pPr>
    </w:lvl>
    <w:lvl w:ilvl="3" w:tplc="06728636">
      <w:start w:val="1"/>
      <w:numFmt w:val="decimal"/>
      <w:lvlText w:val="%4."/>
      <w:lvlJc w:val="left"/>
      <w:pPr>
        <w:ind w:left="3228" w:hanging="360"/>
      </w:pPr>
    </w:lvl>
    <w:lvl w:ilvl="4" w:tplc="2D2A1E1C">
      <w:start w:val="1"/>
      <w:numFmt w:val="lowerLetter"/>
      <w:lvlText w:val="%5."/>
      <w:lvlJc w:val="left"/>
      <w:pPr>
        <w:ind w:left="3948" w:hanging="360"/>
      </w:pPr>
    </w:lvl>
    <w:lvl w:ilvl="5" w:tplc="7CA09B40">
      <w:start w:val="1"/>
      <w:numFmt w:val="lowerRoman"/>
      <w:lvlText w:val="%6."/>
      <w:lvlJc w:val="right"/>
      <w:pPr>
        <w:ind w:left="4668" w:hanging="180"/>
      </w:pPr>
    </w:lvl>
    <w:lvl w:ilvl="6" w:tplc="7DC6B5AE">
      <w:start w:val="1"/>
      <w:numFmt w:val="decimal"/>
      <w:lvlText w:val="%7."/>
      <w:lvlJc w:val="left"/>
      <w:pPr>
        <w:ind w:left="5388" w:hanging="360"/>
      </w:pPr>
    </w:lvl>
    <w:lvl w:ilvl="7" w:tplc="51708E5E">
      <w:start w:val="1"/>
      <w:numFmt w:val="lowerLetter"/>
      <w:lvlText w:val="%8."/>
      <w:lvlJc w:val="left"/>
      <w:pPr>
        <w:ind w:left="6108" w:hanging="360"/>
      </w:pPr>
    </w:lvl>
    <w:lvl w:ilvl="8" w:tplc="2EDC0180">
      <w:start w:val="1"/>
      <w:numFmt w:val="lowerRoman"/>
      <w:lvlText w:val="%9."/>
      <w:lvlJc w:val="right"/>
      <w:pPr>
        <w:ind w:left="6828" w:hanging="180"/>
      </w:pPr>
    </w:lvl>
  </w:abstractNum>
  <w:num w:numId="1">
    <w:abstractNumId w:val="38"/>
  </w:num>
  <w:num w:numId="2">
    <w:abstractNumId w:val="24"/>
  </w:num>
  <w:num w:numId="3">
    <w:abstractNumId w:val="3"/>
  </w:num>
  <w:num w:numId="4">
    <w:abstractNumId w:val="5"/>
  </w:num>
  <w:num w:numId="5">
    <w:abstractNumId w:val="13"/>
  </w:num>
  <w:num w:numId="6">
    <w:abstractNumId w:val="8"/>
  </w:num>
  <w:num w:numId="7">
    <w:abstractNumId w:val="14"/>
  </w:num>
  <w:num w:numId="8">
    <w:abstractNumId w:val="29"/>
  </w:num>
  <w:num w:numId="9">
    <w:abstractNumId w:val="11"/>
  </w:num>
  <w:num w:numId="10">
    <w:abstractNumId w:val="15"/>
  </w:num>
  <w:num w:numId="11">
    <w:abstractNumId w:val="27"/>
  </w:num>
  <w:num w:numId="12">
    <w:abstractNumId w:val="18"/>
  </w:num>
  <w:num w:numId="13">
    <w:abstractNumId w:val="19"/>
  </w:num>
  <w:num w:numId="14">
    <w:abstractNumId w:val="6"/>
  </w:num>
  <w:num w:numId="15">
    <w:abstractNumId w:val="7"/>
  </w:num>
  <w:num w:numId="16">
    <w:abstractNumId w:val="35"/>
  </w:num>
  <w:num w:numId="17">
    <w:abstractNumId w:val="23"/>
  </w:num>
  <w:num w:numId="18">
    <w:abstractNumId w:val="25"/>
  </w:num>
  <w:num w:numId="19">
    <w:abstractNumId w:val="0"/>
  </w:num>
  <w:num w:numId="20">
    <w:abstractNumId w:val="37"/>
  </w:num>
  <w:num w:numId="21">
    <w:abstractNumId w:val="4"/>
  </w:num>
  <w:num w:numId="22">
    <w:abstractNumId w:val="22"/>
  </w:num>
  <w:num w:numId="23">
    <w:abstractNumId w:val="12"/>
  </w:num>
  <w:num w:numId="24">
    <w:abstractNumId w:val="33"/>
  </w:num>
  <w:num w:numId="25">
    <w:abstractNumId w:val="21"/>
  </w:num>
  <w:num w:numId="26">
    <w:abstractNumId w:val="20"/>
  </w:num>
  <w:num w:numId="27">
    <w:abstractNumId w:val="36"/>
  </w:num>
  <w:num w:numId="28">
    <w:abstractNumId w:val="1"/>
  </w:num>
  <w:num w:numId="29">
    <w:abstractNumId w:val="26"/>
  </w:num>
  <w:num w:numId="30">
    <w:abstractNumId w:val="28"/>
  </w:num>
  <w:num w:numId="31">
    <w:abstractNumId w:val="17"/>
  </w:num>
  <w:num w:numId="32">
    <w:abstractNumId w:val="32"/>
  </w:num>
  <w:num w:numId="33">
    <w:abstractNumId w:val="2"/>
  </w:num>
  <w:num w:numId="34">
    <w:abstractNumId w:val="16"/>
  </w:num>
  <w:num w:numId="35">
    <w:abstractNumId w:val="31"/>
  </w:num>
  <w:num w:numId="36">
    <w:abstractNumId w:val="10"/>
  </w:num>
  <w:num w:numId="37">
    <w:abstractNumId w:val="30"/>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D0"/>
    <w:rsid w:val="00003670"/>
    <w:rsid w:val="000042AC"/>
    <w:rsid w:val="000100C4"/>
    <w:rsid w:val="00011C66"/>
    <w:rsid w:val="00013BBE"/>
    <w:rsid w:val="00015A5B"/>
    <w:rsid w:val="00017D79"/>
    <w:rsid w:val="000342A6"/>
    <w:rsid w:val="00043D3F"/>
    <w:rsid w:val="0004704D"/>
    <w:rsid w:val="00050945"/>
    <w:rsid w:val="000517A6"/>
    <w:rsid w:val="00053390"/>
    <w:rsid w:val="00057DB9"/>
    <w:rsid w:val="00066F03"/>
    <w:rsid w:val="00072510"/>
    <w:rsid w:val="00076961"/>
    <w:rsid w:val="000769C7"/>
    <w:rsid w:val="00076A14"/>
    <w:rsid w:val="00077D5C"/>
    <w:rsid w:val="000810E8"/>
    <w:rsid w:val="00087986"/>
    <w:rsid w:val="000938D1"/>
    <w:rsid w:val="000A5A6C"/>
    <w:rsid w:val="000A5C84"/>
    <w:rsid w:val="000D1FC5"/>
    <w:rsid w:val="000D3452"/>
    <w:rsid w:val="000E2A80"/>
    <w:rsid w:val="000E3CA9"/>
    <w:rsid w:val="000E711B"/>
    <w:rsid w:val="000F1A6B"/>
    <w:rsid w:val="000F4379"/>
    <w:rsid w:val="000F6EDD"/>
    <w:rsid w:val="00107404"/>
    <w:rsid w:val="00114346"/>
    <w:rsid w:val="001217D9"/>
    <w:rsid w:val="001318BD"/>
    <w:rsid w:val="00132DE1"/>
    <w:rsid w:val="00133F97"/>
    <w:rsid w:val="0013477B"/>
    <w:rsid w:val="00135DF1"/>
    <w:rsid w:val="00136061"/>
    <w:rsid w:val="001626D8"/>
    <w:rsid w:val="001677F1"/>
    <w:rsid w:val="0017350E"/>
    <w:rsid w:val="0017504C"/>
    <w:rsid w:val="0017764C"/>
    <w:rsid w:val="001801E6"/>
    <w:rsid w:val="00186634"/>
    <w:rsid w:val="00192070"/>
    <w:rsid w:val="00192AB3"/>
    <w:rsid w:val="001947E2"/>
    <w:rsid w:val="00195FCE"/>
    <w:rsid w:val="00196E38"/>
    <w:rsid w:val="001A2C93"/>
    <w:rsid w:val="001A4C94"/>
    <w:rsid w:val="001A4DF7"/>
    <w:rsid w:val="001B2FE3"/>
    <w:rsid w:val="001C25BF"/>
    <w:rsid w:val="001C2606"/>
    <w:rsid w:val="001C44E3"/>
    <w:rsid w:val="001C619D"/>
    <w:rsid w:val="001C7999"/>
    <w:rsid w:val="001D5436"/>
    <w:rsid w:val="001D731F"/>
    <w:rsid w:val="001E54C5"/>
    <w:rsid w:val="001E7E72"/>
    <w:rsid w:val="001F2277"/>
    <w:rsid w:val="001F3157"/>
    <w:rsid w:val="00201EC4"/>
    <w:rsid w:val="00204774"/>
    <w:rsid w:val="00205FF7"/>
    <w:rsid w:val="00206B47"/>
    <w:rsid w:val="00217F23"/>
    <w:rsid w:val="00224F9D"/>
    <w:rsid w:val="002278D8"/>
    <w:rsid w:val="0022794C"/>
    <w:rsid w:val="00237B86"/>
    <w:rsid w:val="00242960"/>
    <w:rsid w:val="00242C01"/>
    <w:rsid w:val="002542EC"/>
    <w:rsid w:val="002610A6"/>
    <w:rsid w:val="002639E9"/>
    <w:rsid w:val="002640C6"/>
    <w:rsid w:val="002700C0"/>
    <w:rsid w:val="00273449"/>
    <w:rsid w:val="0027602A"/>
    <w:rsid w:val="00276741"/>
    <w:rsid w:val="00290FA0"/>
    <w:rsid w:val="0029591B"/>
    <w:rsid w:val="00295AE1"/>
    <w:rsid w:val="002A4765"/>
    <w:rsid w:val="002A6FC1"/>
    <w:rsid w:val="002B2E40"/>
    <w:rsid w:val="002C0B8A"/>
    <w:rsid w:val="002C3B42"/>
    <w:rsid w:val="002C45A4"/>
    <w:rsid w:val="002C71D0"/>
    <w:rsid w:val="002D00D1"/>
    <w:rsid w:val="002D2735"/>
    <w:rsid w:val="002D311E"/>
    <w:rsid w:val="002D4B32"/>
    <w:rsid w:val="002D6604"/>
    <w:rsid w:val="002E774E"/>
    <w:rsid w:val="002F0013"/>
    <w:rsid w:val="002F1611"/>
    <w:rsid w:val="002F5E45"/>
    <w:rsid w:val="003029FB"/>
    <w:rsid w:val="0030749E"/>
    <w:rsid w:val="00310D90"/>
    <w:rsid w:val="003137C1"/>
    <w:rsid w:val="00320437"/>
    <w:rsid w:val="00325834"/>
    <w:rsid w:val="00325C14"/>
    <w:rsid w:val="003304EA"/>
    <w:rsid w:val="0033156A"/>
    <w:rsid w:val="00331DF5"/>
    <w:rsid w:val="0033306F"/>
    <w:rsid w:val="00343EAE"/>
    <w:rsid w:val="0035359E"/>
    <w:rsid w:val="00354B23"/>
    <w:rsid w:val="00355522"/>
    <w:rsid w:val="00356EA4"/>
    <w:rsid w:val="00361015"/>
    <w:rsid w:val="003661B8"/>
    <w:rsid w:val="00371E51"/>
    <w:rsid w:val="00372212"/>
    <w:rsid w:val="0037233C"/>
    <w:rsid w:val="0037289E"/>
    <w:rsid w:val="003746B6"/>
    <w:rsid w:val="003761F9"/>
    <w:rsid w:val="0038377F"/>
    <w:rsid w:val="00395222"/>
    <w:rsid w:val="003968EE"/>
    <w:rsid w:val="003B0227"/>
    <w:rsid w:val="003B029B"/>
    <w:rsid w:val="003B19C7"/>
    <w:rsid w:val="003B4072"/>
    <w:rsid w:val="003B542A"/>
    <w:rsid w:val="003C0A46"/>
    <w:rsid w:val="003C1AC7"/>
    <w:rsid w:val="003C2399"/>
    <w:rsid w:val="003D0BA9"/>
    <w:rsid w:val="003D20F9"/>
    <w:rsid w:val="003E1E39"/>
    <w:rsid w:val="003E3706"/>
    <w:rsid w:val="003E6028"/>
    <w:rsid w:val="003E76E6"/>
    <w:rsid w:val="003F34B8"/>
    <w:rsid w:val="003F4AEA"/>
    <w:rsid w:val="003F600A"/>
    <w:rsid w:val="003F75C7"/>
    <w:rsid w:val="00403C2F"/>
    <w:rsid w:val="00412605"/>
    <w:rsid w:val="00413353"/>
    <w:rsid w:val="00424989"/>
    <w:rsid w:val="00425602"/>
    <w:rsid w:val="00425EA0"/>
    <w:rsid w:val="0043325C"/>
    <w:rsid w:val="00436342"/>
    <w:rsid w:val="004374FE"/>
    <w:rsid w:val="00441371"/>
    <w:rsid w:val="00441F5D"/>
    <w:rsid w:val="00444170"/>
    <w:rsid w:val="004454F2"/>
    <w:rsid w:val="00447065"/>
    <w:rsid w:val="004555B9"/>
    <w:rsid w:val="00456043"/>
    <w:rsid w:val="004602DA"/>
    <w:rsid w:val="0046153D"/>
    <w:rsid w:val="00462CE4"/>
    <w:rsid w:val="0046619B"/>
    <w:rsid w:val="00476FA3"/>
    <w:rsid w:val="0048538F"/>
    <w:rsid w:val="00485F4F"/>
    <w:rsid w:val="0049001A"/>
    <w:rsid w:val="0049286B"/>
    <w:rsid w:val="004934BE"/>
    <w:rsid w:val="004944A6"/>
    <w:rsid w:val="00496FF6"/>
    <w:rsid w:val="004A0040"/>
    <w:rsid w:val="004A0528"/>
    <w:rsid w:val="004A1AC6"/>
    <w:rsid w:val="004A2F11"/>
    <w:rsid w:val="004A3816"/>
    <w:rsid w:val="004A4F0B"/>
    <w:rsid w:val="004B043E"/>
    <w:rsid w:val="004C0D3D"/>
    <w:rsid w:val="004C5156"/>
    <w:rsid w:val="004E0691"/>
    <w:rsid w:val="004E0E78"/>
    <w:rsid w:val="004E57ED"/>
    <w:rsid w:val="004F0FEF"/>
    <w:rsid w:val="004F1518"/>
    <w:rsid w:val="004F3CB3"/>
    <w:rsid w:val="0050050D"/>
    <w:rsid w:val="00501F1C"/>
    <w:rsid w:val="00503415"/>
    <w:rsid w:val="005066BC"/>
    <w:rsid w:val="00516503"/>
    <w:rsid w:val="00520F33"/>
    <w:rsid w:val="00521F30"/>
    <w:rsid w:val="005235B6"/>
    <w:rsid w:val="0053085F"/>
    <w:rsid w:val="00531947"/>
    <w:rsid w:val="00534E23"/>
    <w:rsid w:val="00541EEA"/>
    <w:rsid w:val="00553801"/>
    <w:rsid w:val="00560A6D"/>
    <w:rsid w:val="005622C7"/>
    <w:rsid w:val="00562491"/>
    <w:rsid w:val="00563784"/>
    <w:rsid w:val="00570CF0"/>
    <w:rsid w:val="0057388E"/>
    <w:rsid w:val="00575C7E"/>
    <w:rsid w:val="005812F3"/>
    <w:rsid w:val="00581462"/>
    <w:rsid w:val="00586078"/>
    <w:rsid w:val="00587B04"/>
    <w:rsid w:val="005A04E0"/>
    <w:rsid w:val="005A25D2"/>
    <w:rsid w:val="005A2BE5"/>
    <w:rsid w:val="005A34AE"/>
    <w:rsid w:val="005A6A7B"/>
    <w:rsid w:val="005B0E2B"/>
    <w:rsid w:val="005B2F6B"/>
    <w:rsid w:val="005B5D02"/>
    <w:rsid w:val="005B73B9"/>
    <w:rsid w:val="005C1305"/>
    <w:rsid w:val="005C1FA9"/>
    <w:rsid w:val="005C3B00"/>
    <w:rsid w:val="005D2448"/>
    <w:rsid w:val="005D7B2D"/>
    <w:rsid w:val="005E1780"/>
    <w:rsid w:val="005E1A94"/>
    <w:rsid w:val="005E4B6F"/>
    <w:rsid w:val="005E4FCF"/>
    <w:rsid w:val="005E5C6D"/>
    <w:rsid w:val="005E6CA1"/>
    <w:rsid w:val="005F342A"/>
    <w:rsid w:val="005F35B9"/>
    <w:rsid w:val="005F57D2"/>
    <w:rsid w:val="005F5FF5"/>
    <w:rsid w:val="006020E1"/>
    <w:rsid w:val="00605087"/>
    <w:rsid w:val="00612F1E"/>
    <w:rsid w:val="00613467"/>
    <w:rsid w:val="006145F2"/>
    <w:rsid w:val="00620D6E"/>
    <w:rsid w:val="00621D2B"/>
    <w:rsid w:val="00622CB8"/>
    <w:rsid w:val="00625365"/>
    <w:rsid w:val="006264BD"/>
    <w:rsid w:val="0063269F"/>
    <w:rsid w:val="00634D1E"/>
    <w:rsid w:val="00634EF0"/>
    <w:rsid w:val="006378F1"/>
    <w:rsid w:val="0064058A"/>
    <w:rsid w:val="00643E53"/>
    <w:rsid w:val="006442DA"/>
    <w:rsid w:val="00645210"/>
    <w:rsid w:val="0065130E"/>
    <w:rsid w:val="006547F9"/>
    <w:rsid w:val="00656E28"/>
    <w:rsid w:val="00661DAD"/>
    <w:rsid w:val="00664B8B"/>
    <w:rsid w:val="00671979"/>
    <w:rsid w:val="0067391F"/>
    <w:rsid w:val="00673CDA"/>
    <w:rsid w:val="006773E9"/>
    <w:rsid w:val="006835A7"/>
    <w:rsid w:val="00687141"/>
    <w:rsid w:val="0069288A"/>
    <w:rsid w:val="00692B10"/>
    <w:rsid w:val="00694FFB"/>
    <w:rsid w:val="006A2492"/>
    <w:rsid w:val="006A281D"/>
    <w:rsid w:val="006A5D72"/>
    <w:rsid w:val="006B2B0B"/>
    <w:rsid w:val="006B41A9"/>
    <w:rsid w:val="006B43D1"/>
    <w:rsid w:val="006B496B"/>
    <w:rsid w:val="006C12EC"/>
    <w:rsid w:val="006C1760"/>
    <w:rsid w:val="006C33F4"/>
    <w:rsid w:val="006C3855"/>
    <w:rsid w:val="006C4A50"/>
    <w:rsid w:val="006D20B4"/>
    <w:rsid w:val="006D22C9"/>
    <w:rsid w:val="006D5D2F"/>
    <w:rsid w:val="006E09CA"/>
    <w:rsid w:val="006E2720"/>
    <w:rsid w:val="006F66D2"/>
    <w:rsid w:val="006F7F63"/>
    <w:rsid w:val="00700AE0"/>
    <w:rsid w:val="007020A5"/>
    <w:rsid w:val="007033C5"/>
    <w:rsid w:val="0071017F"/>
    <w:rsid w:val="00710384"/>
    <w:rsid w:val="00713345"/>
    <w:rsid w:val="00716584"/>
    <w:rsid w:val="00724392"/>
    <w:rsid w:val="007269A4"/>
    <w:rsid w:val="00726FEA"/>
    <w:rsid w:val="0073139E"/>
    <w:rsid w:val="0073526B"/>
    <w:rsid w:val="00740E32"/>
    <w:rsid w:val="00753B29"/>
    <w:rsid w:val="00755288"/>
    <w:rsid w:val="00757664"/>
    <w:rsid w:val="00762225"/>
    <w:rsid w:val="007636FE"/>
    <w:rsid w:val="007657AF"/>
    <w:rsid w:val="007668E2"/>
    <w:rsid w:val="007721E7"/>
    <w:rsid w:val="0077622F"/>
    <w:rsid w:val="00776A2D"/>
    <w:rsid w:val="00782560"/>
    <w:rsid w:val="0078712B"/>
    <w:rsid w:val="00793AE1"/>
    <w:rsid w:val="007A4152"/>
    <w:rsid w:val="007A4551"/>
    <w:rsid w:val="007A4C0D"/>
    <w:rsid w:val="007B6877"/>
    <w:rsid w:val="007C1981"/>
    <w:rsid w:val="007C5EC7"/>
    <w:rsid w:val="007C724B"/>
    <w:rsid w:val="007D0E22"/>
    <w:rsid w:val="007D24D4"/>
    <w:rsid w:val="007E34B1"/>
    <w:rsid w:val="007E5E41"/>
    <w:rsid w:val="007F3D49"/>
    <w:rsid w:val="007F539C"/>
    <w:rsid w:val="007F6468"/>
    <w:rsid w:val="008075BB"/>
    <w:rsid w:val="00811AFC"/>
    <w:rsid w:val="00812345"/>
    <w:rsid w:val="00816DBB"/>
    <w:rsid w:val="008224E8"/>
    <w:rsid w:val="00834199"/>
    <w:rsid w:val="0084540B"/>
    <w:rsid w:val="008506A3"/>
    <w:rsid w:val="00850D30"/>
    <w:rsid w:val="00862D0C"/>
    <w:rsid w:val="00863068"/>
    <w:rsid w:val="0086353E"/>
    <w:rsid w:val="008650FA"/>
    <w:rsid w:val="00865BE0"/>
    <w:rsid w:val="00867942"/>
    <w:rsid w:val="00867AA2"/>
    <w:rsid w:val="00883C87"/>
    <w:rsid w:val="008854A8"/>
    <w:rsid w:val="00886814"/>
    <w:rsid w:val="00891551"/>
    <w:rsid w:val="0089323F"/>
    <w:rsid w:val="008A143D"/>
    <w:rsid w:val="008A54A7"/>
    <w:rsid w:val="008A69ED"/>
    <w:rsid w:val="008B0118"/>
    <w:rsid w:val="008C0ADA"/>
    <w:rsid w:val="008C2739"/>
    <w:rsid w:val="008C43D8"/>
    <w:rsid w:val="008D1FE6"/>
    <w:rsid w:val="008E07C4"/>
    <w:rsid w:val="008E2E92"/>
    <w:rsid w:val="008F7A39"/>
    <w:rsid w:val="00902997"/>
    <w:rsid w:val="00902AAC"/>
    <w:rsid w:val="00902D0B"/>
    <w:rsid w:val="009043FB"/>
    <w:rsid w:val="00905E3A"/>
    <w:rsid w:val="009109FE"/>
    <w:rsid w:val="009112A8"/>
    <w:rsid w:val="00912226"/>
    <w:rsid w:val="00912898"/>
    <w:rsid w:val="00916FD4"/>
    <w:rsid w:val="00920431"/>
    <w:rsid w:val="009206DA"/>
    <w:rsid w:val="00925877"/>
    <w:rsid w:val="00926B2C"/>
    <w:rsid w:val="00933FD1"/>
    <w:rsid w:val="00934F6B"/>
    <w:rsid w:val="00935207"/>
    <w:rsid w:val="00936006"/>
    <w:rsid w:val="00936B07"/>
    <w:rsid w:val="00945A9C"/>
    <w:rsid w:val="00945AEB"/>
    <w:rsid w:val="009467F1"/>
    <w:rsid w:val="009618BA"/>
    <w:rsid w:val="009642F3"/>
    <w:rsid w:val="0096620E"/>
    <w:rsid w:val="00970C9A"/>
    <w:rsid w:val="00976AF3"/>
    <w:rsid w:val="0098333C"/>
    <w:rsid w:val="009866CD"/>
    <w:rsid w:val="009A01EC"/>
    <w:rsid w:val="009A0E4F"/>
    <w:rsid w:val="009A1C88"/>
    <w:rsid w:val="009A3FF9"/>
    <w:rsid w:val="009A47A3"/>
    <w:rsid w:val="009A5958"/>
    <w:rsid w:val="009A693B"/>
    <w:rsid w:val="009A6BDD"/>
    <w:rsid w:val="009B5CCF"/>
    <w:rsid w:val="009B6D55"/>
    <w:rsid w:val="009C1553"/>
    <w:rsid w:val="009C1729"/>
    <w:rsid w:val="009C37EC"/>
    <w:rsid w:val="009C6EBC"/>
    <w:rsid w:val="009D136B"/>
    <w:rsid w:val="009D32AE"/>
    <w:rsid w:val="009D6966"/>
    <w:rsid w:val="009D721B"/>
    <w:rsid w:val="009D7D9B"/>
    <w:rsid w:val="009E29E2"/>
    <w:rsid w:val="009F1DD1"/>
    <w:rsid w:val="00A00D0C"/>
    <w:rsid w:val="00A03372"/>
    <w:rsid w:val="00A03380"/>
    <w:rsid w:val="00A10210"/>
    <w:rsid w:val="00A13CAA"/>
    <w:rsid w:val="00A22536"/>
    <w:rsid w:val="00A268CA"/>
    <w:rsid w:val="00A30188"/>
    <w:rsid w:val="00A3354A"/>
    <w:rsid w:val="00A33587"/>
    <w:rsid w:val="00A43383"/>
    <w:rsid w:val="00A448EA"/>
    <w:rsid w:val="00A469AB"/>
    <w:rsid w:val="00A479E9"/>
    <w:rsid w:val="00A54A20"/>
    <w:rsid w:val="00A61ACA"/>
    <w:rsid w:val="00A64C0C"/>
    <w:rsid w:val="00A71A62"/>
    <w:rsid w:val="00A81D25"/>
    <w:rsid w:val="00A82AD9"/>
    <w:rsid w:val="00A8401C"/>
    <w:rsid w:val="00A86E12"/>
    <w:rsid w:val="00A87EA3"/>
    <w:rsid w:val="00A87ECB"/>
    <w:rsid w:val="00A948BA"/>
    <w:rsid w:val="00AB2BE0"/>
    <w:rsid w:val="00AB4CEE"/>
    <w:rsid w:val="00AC237F"/>
    <w:rsid w:val="00AC2D38"/>
    <w:rsid w:val="00AC63B5"/>
    <w:rsid w:val="00AD0475"/>
    <w:rsid w:val="00AD0A6C"/>
    <w:rsid w:val="00AD2410"/>
    <w:rsid w:val="00AD61B3"/>
    <w:rsid w:val="00AE00CA"/>
    <w:rsid w:val="00B04EE2"/>
    <w:rsid w:val="00B072B9"/>
    <w:rsid w:val="00B07DA1"/>
    <w:rsid w:val="00B13231"/>
    <w:rsid w:val="00B134AE"/>
    <w:rsid w:val="00B15985"/>
    <w:rsid w:val="00B15CD6"/>
    <w:rsid w:val="00B16D07"/>
    <w:rsid w:val="00B176B8"/>
    <w:rsid w:val="00B22D97"/>
    <w:rsid w:val="00B23F6D"/>
    <w:rsid w:val="00B26BC4"/>
    <w:rsid w:val="00B275E9"/>
    <w:rsid w:val="00B32E94"/>
    <w:rsid w:val="00B342C5"/>
    <w:rsid w:val="00B35BBB"/>
    <w:rsid w:val="00B369D9"/>
    <w:rsid w:val="00B407D6"/>
    <w:rsid w:val="00B42EBB"/>
    <w:rsid w:val="00B45D1C"/>
    <w:rsid w:val="00B50080"/>
    <w:rsid w:val="00B5075D"/>
    <w:rsid w:val="00B54E20"/>
    <w:rsid w:val="00B5543C"/>
    <w:rsid w:val="00B66E46"/>
    <w:rsid w:val="00B675C3"/>
    <w:rsid w:val="00B721BA"/>
    <w:rsid w:val="00B7520D"/>
    <w:rsid w:val="00B77184"/>
    <w:rsid w:val="00B80E1D"/>
    <w:rsid w:val="00B84EB3"/>
    <w:rsid w:val="00B86DFC"/>
    <w:rsid w:val="00B90B0D"/>
    <w:rsid w:val="00B917E0"/>
    <w:rsid w:val="00B92ACE"/>
    <w:rsid w:val="00B93A41"/>
    <w:rsid w:val="00B945D6"/>
    <w:rsid w:val="00B9527D"/>
    <w:rsid w:val="00BA0EF5"/>
    <w:rsid w:val="00BA517A"/>
    <w:rsid w:val="00BB16AE"/>
    <w:rsid w:val="00BB55E5"/>
    <w:rsid w:val="00BC39C6"/>
    <w:rsid w:val="00BC6734"/>
    <w:rsid w:val="00BD362C"/>
    <w:rsid w:val="00BD661B"/>
    <w:rsid w:val="00BD7DAC"/>
    <w:rsid w:val="00BE58D0"/>
    <w:rsid w:val="00BF3A83"/>
    <w:rsid w:val="00BF5E49"/>
    <w:rsid w:val="00BF7370"/>
    <w:rsid w:val="00C028CD"/>
    <w:rsid w:val="00C059D2"/>
    <w:rsid w:val="00C111E9"/>
    <w:rsid w:val="00C16D91"/>
    <w:rsid w:val="00C25C2C"/>
    <w:rsid w:val="00C2796C"/>
    <w:rsid w:val="00C30FC7"/>
    <w:rsid w:val="00C31BA4"/>
    <w:rsid w:val="00C34F38"/>
    <w:rsid w:val="00C375EB"/>
    <w:rsid w:val="00C41457"/>
    <w:rsid w:val="00C4242B"/>
    <w:rsid w:val="00C43E5A"/>
    <w:rsid w:val="00C44335"/>
    <w:rsid w:val="00C510FC"/>
    <w:rsid w:val="00C511E3"/>
    <w:rsid w:val="00C64348"/>
    <w:rsid w:val="00C67C49"/>
    <w:rsid w:val="00C7236D"/>
    <w:rsid w:val="00C73001"/>
    <w:rsid w:val="00C75276"/>
    <w:rsid w:val="00C7708B"/>
    <w:rsid w:val="00C775B2"/>
    <w:rsid w:val="00C82F21"/>
    <w:rsid w:val="00C83C54"/>
    <w:rsid w:val="00C85C1B"/>
    <w:rsid w:val="00C91A49"/>
    <w:rsid w:val="00C91BD0"/>
    <w:rsid w:val="00C931CD"/>
    <w:rsid w:val="00CA0740"/>
    <w:rsid w:val="00CA1826"/>
    <w:rsid w:val="00CA1F67"/>
    <w:rsid w:val="00CA2CF6"/>
    <w:rsid w:val="00CA4F94"/>
    <w:rsid w:val="00CA585B"/>
    <w:rsid w:val="00CB04F8"/>
    <w:rsid w:val="00CB3128"/>
    <w:rsid w:val="00CB442B"/>
    <w:rsid w:val="00CB4B26"/>
    <w:rsid w:val="00CC689A"/>
    <w:rsid w:val="00CD2851"/>
    <w:rsid w:val="00CD5D60"/>
    <w:rsid w:val="00CD662E"/>
    <w:rsid w:val="00CE724B"/>
    <w:rsid w:val="00CE7509"/>
    <w:rsid w:val="00CF0400"/>
    <w:rsid w:val="00CF0C2B"/>
    <w:rsid w:val="00CF2122"/>
    <w:rsid w:val="00CF413C"/>
    <w:rsid w:val="00CF6C2E"/>
    <w:rsid w:val="00D01916"/>
    <w:rsid w:val="00D02911"/>
    <w:rsid w:val="00D07A29"/>
    <w:rsid w:val="00D110A4"/>
    <w:rsid w:val="00D11D0F"/>
    <w:rsid w:val="00D1590D"/>
    <w:rsid w:val="00D16882"/>
    <w:rsid w:val="00D16E1D"/>
    <w:rsid w:val="00D17B5F"/>
    <w:rsid w:val="00D25388"/>
    <w:rsid w:val="00D27D8C"/>
    <w:rsid w:val="00D34BFD"/>
    <w:rsid w:val="00D355A3"/>
    <w:rsid w:val="00D35F27"/>
    <w:rsid w:val="00D40BEA"/>
    <w:rsid w:val="00D42E4D"/>
    <w:rsid w:val="00D43AA8"/>
    <w:rsid w:val="00D45B2F"/>
    <w:rsid w:val="00D4632B"/>
    <w:rsid w:val="00D46CC6"/>
    <w:rsid w:val="00D46EF3"/>
    <w:rsid w:val="00D46F8E"/>
    <w:rsid w:val="00D52AE1"/>
    <w:rsid w:val="00D562E6"/>
    <w:rsid w:val="00D57575"/>
    <w:rsid w:val="00D60B4C"/>
    <w:rsid w:val="00D638B1"/>
    <w:rsid w:val="00D7382A"/>
    <w:rsid w:val="00D86E36"/>
    <w:rsid w:val="00D87E0C"/>
    <w:rsid w:val="00D9044E"/>
    <w:rsid w:val="00D958F7"/>
    <w:rsid w:val="00DA2293"/>
    <w:rsid w:val="00DA4D5B"/>
    <w:rsid w:val="00DA4FB1"/>
    <w:rsid w:val="00DA571B"/>
    <w:rsid w:val="00DA5AF6"/>
    <w:rsid w:val="00DB5F62"/>
    <w:rsid w:val="00DB7C24"/>
    <w:rsid w:val="00DC08AA"/>
    <w:rsid w:val="00DC3B0E"/>
    <w:rsid w:val="00DC5061"/>
    <w:rsid w:val="00DC7CD1"/>
    <w:rsid w:val="00DD16A9"/>
    <w:rsid w:val="00DD5E22"/>
    <w:rsid w:val="00DD687D"/>
    <w:rsid w:val="00DD6B4A"/>
    <w:rsid w:val="00DD7D64"/>
    <w:rsid w:val="00DE768F"/>
    <w:rsid w:val="00DF1E61"/>
    <w:rsid w:val="00DF54A8"/>
    <w:rsid w:val="00DF76AB"/>
    <w:rsid w:val="00E03266"/>
    <w:rsid w:val="00E033DA"/>
    <w:rsid w:val="00E04B72"/>
    <w:rsid w:val="00E100AC"/>
    <w:rsid w:val="00E15113"/>
    <w:rsid w:val="00E172F3"/>
    <w:rsid w:val="00E2028C"/>
    <w:rsid w:val="00E34ADD"/>
    <w:rsid w:val="00E43F8F"/>
    <w:rsid w:val="00E44C69"/>
    <w:rsid w:val="00E57A5F"/>
    <w:rsid w:val="00E6046F"/>
    <w:rsid w:val="00E62F5E"/>
    <w:rsid w:val="00E64474"/>
    <w:rsid w:val="00E6452B"/>
    <w:rsid w:val="00E75069"/>
    <w:rsid w:val="00E8500B"/>
    <w:rsid w:val="00E91776"/>
    <w:rsid w:val="00E943B4"/>
    <w:rsid w:val="00E96C7C"/>
    <w:rsid w:val="00EA0E6B"/>
    <w:rsid w:val="00EA1DB4"/>
    <w:rsid w:val="00EA24C6"/>
    <w:rsid w:val="00EA473C"/>
    <w:rsid w:val="00EA5FD7"/>
    <w:rsid w:val="00EA6104"/>
    <w:rsid w:val="00EA6475"/>
    <w:rsid w:val="00EB1C99"/>
    <w:rsid w:val="00EB5120"/>
    <w:rsid w:val="00EC12F8"/>
    <w:rsid w:val="00EC6687"/>
    <w:rsid w:val="00EC66A1"/>
    <w:rsid w:val="00ED528D"/>
    <w:rsid w:val="00ED7C2E"/>
    <w:rsid w:val="00EF3E9E"/>
    <w:rsid w:val="00EF7628"/>
    <w:rsid w:val="00F1422B"/>
    <w:rsid w:val="00F145A7"/>
    <w:rsid w:val="00F1491D"/>
    <w:rsid w:val="00F20A28"/>
    <w:rsid w:val="00F216B2"/>
    <w:rsid w:val="00F21B39"/>
    <w:rsid w:val="00F21F49"/>
    <w:rsid w:val="00F262AD"/>
    <w:rsid w:val="00F30AD9"/>
    <w:rsid w:val="00F35879"/>
    <w:rsid w:val="00F40DDC"/>
    <w:rsid w:val="00F52177"/>
    <w:rsid w:val="00F54984"/>
    <w:rsid w:val="00F60E16"/>
    <w:rsid w:val="00F61E9B"/>
    <w:rsid w:val="00F62745"/>
    <w:rsid w:val="00F6281C"/>
    <w:rsid w:val="00F65C29"/>
    <w:rsid w:val="00F701E0"/>
    <w:rsid w:val="00F82296"/>
    <w:rsid w:val="00F840EC"/>
    <w:rsid w:val="00F8779F"/>
    <w:rsid w:val="00F92AA8"/>
    <w:rsid w:val="00F93711"/>
    <w:rsid w:val="00F9625C"/>
    <w:rsid w:val="00F97816"/>
    <w:rsid w:val="00FA15F5"/>
    <w:rsid w:val="00FA2018"/>
    <w:rsid w:val="00FA3AFA"/>
    <w:rsid w:val="00FB0AF9"/>
    <w:rsid w:val="00FB118A"/>
    <w:rsid w:val="00FB5B2B"/>
    <w:rsid w:val="00FB7214"/>
    <w:rsid w:val="00FB782A"/>
    <w:rsid w:val="00FD2707"/>
    <w:rsid w:val="00FD3C2C"/>
    <w:rsid w:val="00FD52EB"/>
    <w:rsid w:val="00FD6DE2"/>
    <w:rsid w:val="00FE0546"/>
    <w:rsid w:val="00FE229E"/>
    <w:rsid w:val="00FE551F"/>
    <w:rsid w:val="00FE59ED"/>
    <w:rsid w:val="010E8BF4"/>
    <w:rsid w:val="02DCA323"/>
    <w:rsid w:val="031BB550"/>
    <w:rsid w:val="0366EF6A"/>
    <w:rsid w:val="04E43EFA"/>
    <w:rsid w:val="052F8B77"/>
    <w:rsid w:val="057743F2"/>
    <w:rsid w:val="0627A38D"/>
    <w:rsid w:val="064594DF"/>
    <w:rsid w:val="0757D581"/>
    <w:rsid w:val="087C94F5"/>
    <w:rsid w:val="088A901F"/>
    <w:rsid w:val="0BB074BA"/>
    <w:rsid w:val="0BF96F24"/>
    <w:rsid w:val="0CD9E3C2"/>
    <w:rsid w:val="0F8BA8EF"/>
    <w:rsid w:val="10769ED4"/>
    <w:rsid w:val="109D19FB"/>
    <w:rsid w:val="10F4EC07"/>
    <w:rsid w:val="11992F35"/>
    <w:rsid w:val="129A631B"/>
    <w:rsid w:val="13062695"/>
    <w:rsid w:val="1781083A"/>
    <w:rsid w:val="17864160"/>
    <w:rsid w:val="197D559F"/>
    <w:rsid w:val="1CB4F661"/>
    <w:rsid w:val="1ECE16ED"/>
    <w:rsid w:val="1F128872"/>
    <w:rsid w:val="1FEC9723"/>
    <w:rsid w:val="20AE58D3"/>
    <w:rsid w:val="20B5D3F1"/>
    <w:rsid w:val="2162FC7E"/>
    <w:rsid w:val="21B8278D"/>
    <w:rsid w:val="220F6AA2"/>
    <w:rsid w:val="229E1345"/>
    <w:rsid w:val="232437E5"/>
    <w:rsid w:val="24536E28"/>
    <w:rsid w:val="250F61C8"/>
    <w:rsid w:val="26D14E55"/>
    <w:rsid w:val="26FEF5DC"/>
    <w:rsid w:val="270FC4B6"/>
    <w:rsid w:val="27717EF5"/>
    <w:rsid w:val="2845ED48"/>
    <w:rsid w:val="28BC6CA6"/>
    <w:rsid w:val="296D6C53"/>
    <w:rsid w:val="2A9FAFA0"/>
    <w:rsid w:val="2DDE3636"/>
    <w:rsid w:val="2ED3E0DC"/>
    <w:rsid w:val="2F28FCF3"/>
    <w:rsid w:val="2F7A0697"/>
    <w:rsid w:val="30EB8E20"/>
    <w:rsid w:val="317D80FE"/>
    <w:rsid w:val="31D938A7"/>
    <w:rsid w:val="3223C8FF"/>
    <w:rsid w:val="3228138A"/>
    <w:rsid w:val="3246BC9C"/>
    <w:rsid w:val="342995B3"/>
    <w:rsid w:val="3589F658"/>
    <w:rsid w:val="35F3C557"/>
    <w:rsid w:val="3652EA35"/>
    <w:rsid w:val="373A6AA9"/>
    <w:rsid w:val="3784DDB0"/>
    <w:rsid w:val="37BEF2D2"/>
    <w:rsid w:val="37F4B008"/>
    <w:rsid w:val="39B3FCCE"/>
    <w:rsid w:val="3A8437C9"/>
    <w:rsid w:val="3B0EC7B7"/>
    <w:rsid w:val="3C1177ED"/>
    <w:rsid w:val="3C2E266B"/>
    <w:rsid w:val="3CC8212B"/>
    <w:rsid w:val="3D9ACE3B"/>
    <w:rsid w:val="3E803FC8"/>
    <w:rsid w:val="3F369E9C"/>
    <w:rsid w:val="419B924E"/>
    <w:rsid w:val="42762151"/>
    <w:rsid w:val="4300B13F"/>
    <w:rsid w:val="433762AF"/>
    <w:rsid w:val="461C2AAF"/>
    <w:rsid w:val="470E24EB"/>
    <w:rsid w:val="4740F1CB"/>
    <w:rsid w:val="48E91DD4"/>
    <w:rsid w:val="4960D8CC"/>
    <w:rsid w:val="4A32283E"/>
    <w:rsid w:val="4A346EBA"/>
    <w:rsid w:val="4A813336"/>
    <w:rsid w:val="4AA2D4FE"/>
    <w:rsid w:val="4B899597"/>
    <w:rsid w:val="4C5D67FA"/>
    <w:rsid w:val="4CAFCF87"/>
    <w:rsid w:val="4EECBC0D"/>
    <w:rsid w:val="4F194A98"/>
    <w:rsid w:val="514A3DE8"/>
    <w:rsid w:val="522B9E19"/>
    <w:rsid w:val="526EC79B"/>
    <w:rsid w:val="52E60E49"/>
    <w:rsid w:val="5A28D2B9"/>
    <w:rsid w:val="5AC7D5BF"/>
    <w:rsid w:val="5BC4A31A"/>
    <w:rsid w:val="5CD49E72"/>
    <w:rsid w:val="5D60737B"/>
    <w:rsid w:val="5E454DE4"/>
    <w:rsid w:val="5E49FA99"/>
    <w:rsid w:val="5EC8799C"/>
    <w:rsid w:val="5FCC24B4"/>
    <w:rsid w:val="5FE11E45"/>
    <w:rsid w:val="60B3CB55"/>
    <w:rsid w:val="61861DF3"/>
    <w:rsid w:val="6202D4E2"/>
    <w:rsid w:val="64251C7C"/>
    <w:rsid w:val="64980D0C"/>
    <w:rsid w:val="64C7245C"/>
    <w:rsid w:val="65137707"/>
    <w:rsid w:val="66B04F1A"/>
    <w:rsid w:val="687DD7C2"/>
    <w:rsid w:val="687FA8C2"/>
    <w:rsid w:val="68AA3DCC"/>
    <w:rsid w:val="6A178774"/>
    <w:rsid w:val="6A2072EF"/>
    <w:rsid w:val="6A8A802C"/>
    <w:rsid w:val="6A97EAD0"/>
    <w:rsid w:val="6BA92B43"/>
    <w:rsid w:val="6CC98616"/>
    <w:rsid w:val="6D5319E5"/>
    <w:rsid w:val="6D7DAEEF"/>
    <w:rsid w:val="6EEEEA46"/>
    <w:rsid w:val="6F10A13E"/>
    <w:rsid w:val="6F8AC69B"/>
    <w:rsid w:val="705E5F35"/>
    <w:rsid w:val="714E6382"/>
    <w:rsid w:val="71AAAEBD"/>
    <w:rsid w:val="7242431B"/>
    <w:rsid w:val="7387A44D"/>
    <w:rsid w:val="7404ACF8"/>
    <w:rsid w:val="77D7431D"/>
    <w:rsid w:val="7948FCA3"/>
    <w:rsid w:val="7A7FCBFD"/>
    <w:rsid w:val="7C2DAC14"/>
    <w:rsid w:val="7C448CBE"/>
    <w:rsid w:val="7C905945"/>
    <w:rsid w:val="7E55131C"/>
    <w:rsid w:val="7FF57F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2E09DBF"/>
  <w15:docId w15:val="{CA093382-E3BC-41C0-ABA4-607FDAE5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Strong">
    <w:name w:val="Strong"/>
    <w:basedOn w:val="DefaultParagraphFont"/>
    <w:uiPriority w:val="22"/>
    <w:qFormat/>
    <w:rsid w:val="00724392"/>
    <w:rPr>
      <w:b/>
      <w:bCs/>
    </w:rPr>
  </w:style>
  <w:style w:type="paragraph" w:styleId="Revision">
    <w:name w:val="Revision"/>
    <w:hidden/>
    <w:uiPriority w:val="99"/>
    <w:semiHidden/>
    <w:rsid w:val="00CB04F8"/>
    <w:pPr>
      <w:spacing w:after="0" w:line="240" w:lineRule="auto"/>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6E71D-473F-41A3-B50B-53DB99E1D0AC}">
  <ds:schemaRefs>
    <ds:schemaRef ds:uri="http://schemas.openxmlformats.org/officeDocument/2006/bibliography"/>
  </ds:schemaRefs>
</ds:datastoreItem>
</file>

<file path=customXml/itemProps5.xml><?xml version="1.0" encoding="utf-8"?>
<ds:datastoreItem xmlns:ds="http://schemas.openxmlformats.org/officeDocument/2006/customXml" ds:itemID="{3434FF32-731E-4E7B-B23F-2D460151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Mokone</cp:lastModifiedBy>
  <cp:revision>3</cp:revision>
  <cp:lastPrinted>2023-08-14T13:38:00Z</cp:lastPrinted>
  <dcterms:created xsi:type="dcterms:W3CDTF">2023-08-21T11:39:00Z</dcterms:created>
  <dcterms:modified xsi:type="dcterms:W3CDTF">2023-08-21T11:40:00Z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9bca165b4d6bc6c336c90e273b572430580a2e51a9ff012027480a0ac216baf3</vt:lpwstr>
  </property>
</Properties>
</file>