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503F6" w14:textId="77777777" w:rsidR="00095D3B" w:rsidRPr="006F2AA3" w:rsidRDefault="00095D3B" w:rsidP="003C5D18">
      <w:pPr>
        <w:pStyle w:val="Header"/>
        <w:widowControl w:val="0"/>
        <w:tabs>
          <w:tab w:val="clear" w:pos="4320"/>
          <w:tab w:val="clear" w:pos="8640"/>
        </w:tabs>
        <w:spacing w:line="360" w:lineRule="auto"/>
        <w:jc w:val="center"/>
        <w:rPr>
          <w:rFonts w:cs="Arial"/>
          <w:szCs w:val="24"/>
        </w:rPr>
      </w:pPr>
      <w:r w:rsidRPr="006F2AA3">
        <w:rPr>
          <w:rFonts w:cs="Arial"/>
          <w:noProof/>
          <w:szCs w:val="24"/>
          <w:lang w:val="en-US"/>
        </w:rPr>
        <w:drawing>
          <wp:inline distT="0" distB="0" distL="0" distR="0" wp14:anchorId="35586A02" wp14:editId="1BE7A186">
            <wp:extent cx="987425" cy="104775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1047750"/>
                    </a:xfrm>
                    <a:prstGeom prst="rect">
                      <a:avLst/>
                    </a:prstGeom>
                    <a:noFill/>
                  </pic:spPr>
                </pic:pic>
              </a:graphicData>
            </a:graphic>
          </wp:inline>
        </w:drawing>
      </w:r>
    </w:p>
    <w:p w14:paraId="379A5B54" w14:textId="77777777" w:rsidR="00E72012" w:rsidRPr="006F2AA3" w:rsidRDefault="00ED5360" w:rsidP="003C5D18">
      <w:pPr>
        <w:pStyle w:val="Header"/>
        <w:widowControl w:val="0"/>
        <w:tabs>
          <w:tab w:val="clear" w:pos="4320"/>
          <w:tab w:val="clear" w:pos="8640"/>
        </w:tabs>
        <w:spacing w:line="360" w:lineRule="auto"/>
        <w:jc w:val="center"/>
        <w:rPr>
          <w:rFonts w:cs="Arial"/>
          <w:b/>
          <w:bCs/>
          <w:szCs w:val="24"/>
        </w:rPr>
      </w:pPr>
      <w:r w:rsidRPr="006F2AA3">
        <w:rPr>
          <w:rFonts w:cs="Arial"/>
          <w:b/>
          <w:bCs/>
          <w:szCs w:val="24"/>
        </w:rPr>
        <w:t>IN THE HIGH COURT OF SOUTH AFRICA</w:t>
      </w:r>
    </w:p>
    <w:p w14:paraId="618F94A3" w14:textId="69CEA8D3" w:rsidR="0010382C" w:rsidRPr="00755F9D" w:rsidRDefault="0069392A" w:rsidP="003C5D18">
      <w:pPr>
        <w:widowControl w:val="0"/>
        <w:tabs>
          <w:tab w:val="right" w:pos="9213"/>
        </w:tabs>
        <w:spacing w:line="360" w:lineRule="auto"/>
        <w:jc w:val="center"/>
        <w:rPr>
          <w:rFonts w:cs="Arial"/>
          <w:b/>
          <w:bCs/>
          <w:szCs w:val="24"/>
        </w:rPr>
      </w:pPr>
      <w:r w:rsidRPr="006F2AA3">
        <w:rPr>
          <w:rFonts w:cs="Arial"/>
          <w:b/>
          <w:bCs/>
          <w:szCs w:val="24"/>
        </w:rPr>
        <w:t>(</w:t>
      </w:r>
      <w:r w:rsidR="00ED5360" w:rsidRPr="006F2AA3">
        <w:rPr>
          <w:rFonts w:cs="Arial"/>
          <w:b/>
          <w:bCs/>
          <w:szCs w:val="24"/>
        </w:rPr>
        <w:t>EASTERN CAPE</w:t>
      </w:r>
      <w:r w:rsidR="009B6903" w:rsidRPr="006F2AA3">
        <w:rPr>
          <w:rFonts w:cs="Arial"/>
          <w:b/>
          <w:bCs/>
          <w:szCs w:val="24"/>
        </w:rPr>
        <w:t xml:space="preserve"> DIVISION, </w:t>
      </w:r>
      <w:r w:rsidR="0062385E" w:rsidRPr="006F2AA3">
        <w:rPr>
          <w:rFonts w:cs="Arial"/>
          <w:b/>
          <w:bCs/>
          <w:szCs w:val="24"/>
        </w:rPr>
        <w:t>BHISHO</w:t>
      </w:r>
      <w:r w:rsidRPr="006F2AA3">
        <w:rPr>
          <w:rFonts w:cs="Arial"/>
          <w:b/>
          <w:bCs/>
          <w:szCs w:val="24"/>
        </w:rPr>
        <w:t>)</w:t>
      </w:r>
    </w:p>
    <w:p w14:paraId="56B58474" w14:textId="77777777" w:rsidR="007A2CD1" w:rsidRPr="006F2AA3" w:rsidRDefault="007A2CD1" w:rsidP="003C5D18">
      <w:pPr>
        <w:widowControl w:val="0"/>
        <w:tabs>
          <w:tab w:val="right" w:pos="9213"/>
        </w:tabs>
        <w:spacing w:line="360" w:lineRule="auto"/>
        <w:jc w:val="center"/>
        <w:rPr>
          <w:rFonts w:cs="Arial"/>
          <w:b/>
          <w:bCs/>
          <w:szCs w:val="24"/>
        </w:rPr>
      </w:pPr>
    </w:p>
    <w:p w14:paraId="3B4D43C2" w14:textId="382F8690" w:rsidR="00E72012" w:rsidRPr="006F2AA3" w:rsidRDefault="00ED5360" w:rsidP="00597C44">
      <w:pPr>
        <w:widowControl w:val="0"/>
        <w:tabs>
          <w:tab w:val="right" w:pos="9213"/>
        </w:tabs>
        <w:spacing w:line="360" w:lineRule="auto"/>
        <w:jc w:val="right"/>
        <w:rPr>
          <w:rFonts w:cs="Arial"/>
          <w:szCs w:val="24"/>
        </w:rPr>
      </w:pPr>
      <w:r w:rsidRPr="006F2AA3">
        <w:rPr>
          <w:rFonts w:cs="Arial"/>
          <w:szCs w:val="24"/>
        </w:rPr>
        <w:t>C</w:t>
      </w:r>
      <w:r w:rsidR="0010382C" w:rsidRPr="006F2AA3">
        <w:rPr>
          <w:rFonts w:cs="Arial"/>
          <w:szCs w:val="24"/>
        </w:rPr>
        <w:t>ase No:</w:t>
      </w:r>
      <w:r w:rsidRPr="006F2AA3">
        <w:rPr>
          <w:rFonts w:cs="Arial"/>
          <w:szCs w:val="24"/>
        </w:rPr>
        <w:t xml:space="preserve"> </w:t>
      </w:r>
      <w:r w:rsidR="0062385E" w:rsidRPr="006F2AA3">
        <w:rPr>
          <w:rFonts w:cs="Arial"/>
          <w:szCs w:val="24"/>
        </w:rPr>
        <w:t>242/2020</w:t>
      </w:r>
    </w:p>
    <w:p w14:paraId="1E2D427E" w14:textId="77777777" w:rsidR="00E72012" w:rsidRPr="006F2AA3" w:rsidRDefault="00E72012" w:rsidP="003C5D18">
      <w:pPr>
        <w:widowControl w:val="0"/>
        <w:tabs>
          <w:tab w:val="right" w:pos="8640"/>
        </w:tabs>
        <w:spacing w:line="360" w:lineRule="auto"/>
        <w:rPr>
          <w:rFonts w:cs="Arial"/>
          <w:szCs w:val="24"/>
        </w:rPr>
      </w:pPr>
    </w:p>
    <w:p w14:paraId="495CAD85" w14:textId="77777777" w:rsidR="00E72012" w:rsidRPr="006F2AA3" w:rsidRDefault="00ED5360" w:rsidP="003C5D18">
      <w:pPr>
        <w:widowControl w:val="0"/>
        <w:tabs>
          <w:tab w:val="right" w:pos="8640"/>
        </w:tabs>
        <w:spacing w:line="360" w:lineRule="auto"/>
        <w:rPr>
          <w:rFonts w:cs="Arial"/>
          <w:szCs w:val="24"/>
        </w:rPr>
      </w:pPr>
      <w:r w:rsidRPr="006F2AA3">
        <w:rPr>
          <w:rFonts w:cs="Arial"/>
          <w:szCs w:val="24"/>
        </w:rPr>
        <w:t>In the matter between:</w:t>
      </w:r>
    </w:p>
    <w:p w14:paraId="6D2261F3" w14:textId="1F444848" w:rsidR="00E72012" w:rsidRPr="006F2AA3" w:rsidRDefault="0062385E" w:rsidP="003C5D18">
      <w:pPr>
        <w:widowControl w:val="0"/>
        <w:tabs>
          <w:tab w:val="right" w:pos="9213"/>
        </w:tabs>
        <w:spacing w:line="360" w:lineRule="auto"/>
        <w:rPr>
          <w:rFonts w:cs="Arial"/>
          <w:b/>
          <w:caps/>
          <w:szCs w:val="24"/>
        </w:rPr>
      </w:pPr>
      <w:r w:rsidRPr="006F2AA3">
        <w:rPr>
          <w:rFonts w:cs="Arial"/>
          <w:b/>
          <w:szCs w:val="24"/>
        </w:rPr>
        <w:t xml:space="preserve">PB obo </w:t>
      </w:r>
      <w:r w:rsidR="00D30B18" w:rsidRPr="006F2AA3">
        <w:rPr>
          <w:rFonts w:cs="Arial"/>
          <w:b/>
          <w:szCs w:val="24"/>
        </w:rPr>
        <w:t>I</w:t>
      </w:r>
      <w:r w:rsidRPr="006F2AA3">
        <w:rPr>
          <w:rFonts w:cs="Arial"/>
          <w:b/>
          <w:szCs w:val="24"/>
        </w:rPr>
        <w:t>S</w:t>
      </w:r>
      <w:r w:rsidR="00ED5360" w:rsidRPr="006F2AA3">
        <w:rPr>
          <w:rFonts w:cs="Arial"/>
          <w:b/>
          <w:szCs w:val="24"/>
        </w:rPr>
        <w:tab/>
      </w:r>
      <w:r w:rsidRPr="006F2AA3">
        <w:rPr>
          <w:rFonts w:cs="Arial"/>
          <w:b/>
          <w:caps/>
          <w:szCs w:val="24"/>
        </w:rPr>
        <w:t>plaintiff</w:t>
      </w:r>
    </w:p>
    <w:p w14:paraId="5B1499C4" w14:textId="77777777" w:rsidR="00E72012" w:rsidRPr="006F2AA3" w:rsidRDefault="00E72012" w:rsidP="003C5D18">
      <w:pPr>
        <w:widowControl w:val="0"/>
        <w:tabs>
          <w:tab w:val="right" w:pos="8640"/>
        </w:tabs>
        <w:spacing w:line="360" w:lineRule="auto"/>
        <w:rPr>
          <w:rFonts w:cs="Arial"/>
          <w:szCs w:val="24"/>
        </w:rPr>
      </w:pPr>
    </w:p>
    <w:p w14:paraId="405BE306" w14:textId="77777777" w:rsidR="00E72012" w:rsidRPr="006F2AA3" w:rsidRDefault="00ED5360" w:rsidP="003C5D18">
      <w:pPr>
        <w:widowControl w:val="0"/>
        <w:tabs>
          <w:tab w:val="right" w:pos="8640"/>
        </w:tabs>
        <w:spacing w:line="360" w:lineRule="auto"/>
        <w:rPr>
          <w:rFonts w:cs="Arial"/>
          <w:szCs w:val="24"/>
        </w:rPr>
      </w:pPr>
      <w:r w:rsidRPr="006F2AA3">
        <w:rPr>
          <w:rFonts w:cs="Arial"/>
          <w:szCs w:val="24"/>
        </w:rPr>
        <w:t>and</w:t>
      </w:r>
    </w:p>
    <w:p w14:paraId="20212975" w14:textId="77777777" w:rsidR="00E72012" w:rsidRPr="006F2AA3" w:rsidRDefault="00E72012" w:rsidP="003C5D18">
      <w:pPr>
        <w:widowControl w:val="0"/>
        <w:tabs>
          <w:tab w:val="right" w:pos="8640"/>
        </w:tabs>
        <w:spacing w:line="360" w:lineRule="auto"/>
        <w:rPr>
          <w:rFonts w:cs="Arial"/>
          <w:b/>
          <w:szCs w:val="24"/>
        </w:rPr>
      </w:pPr>
    </w:p>
    <w:p w14:paraId="334043E6" w14:textId="124A08F9" w:rsidR="00E72012" w:rsidRPr="006F2AA3" w:rsidRDefault="00BC0865" w:rsidP="00597C44">
      <w:pPr>
        <w:widowControl w:val="0"/>
        <w:pBdr>
          <w:bottom w:val="single" w:sz="6" w:space="1" w:color="auto"/>
        </w:pBdr>
        <w:tabs>
          <w:tab w:val="right" w:pos="9213"/>
        </w:tabs>
        <w:spacing w:line="360" w:lineRule="auto"/>
        <w:rPr>
          <w:rFonts w:cs="Arial"/>
          <w:b/>
          <w:caps/>
          <w:szCs w:val="24"/>
        </w:rPr>
      </w:pPr>
      <w:r w:rsidRPr="006F2AA3">
        <w:rPr>
          <w:rFonts w:cs="Arial"/>
          <w:b/>
          <w:szCs w:val="24"/>
        </w:rPr>
        <w:t xml:space="preserve">MEMBER OF </w:t>
      </w:r>
      <w:r w:rsidR="00461765" w:rsidRPr="006F2AA3">
        <w:rPr>
          <w:rFonts w:cs="Arial"/>
          <w:b/>
          <w:szCs w:val="24"/>
        </w:rPr>
        <w:t xml:space="preserve">THE </w:t>
      </w:r>
      <w:r w:rsidRPr="006F2AA3">
        <w:rPr>
          <w:rFonts w:cs="Arial"/>
          <w:b/>
          <w:szCs w:val="24"/>
        </w:rPr>
        <w:t>EXECUTIVE COUNCIL</w:t>
      </w:r>
      <w:r w:rsidR="00ED5360" w:rsidRPr="006F2AA3">
        <w:rPr>
          <w:rFonts w:cs="Arial"/>
          <w:b/>
          <w:szCs w:val="24"/>
        </w:rPr>
        <w:tab/>
      </w:r>
      <w:r w:rsidR="003C5D18" w:rsidRPr="006F2AA3">
        <w:rPr>
          <w:rFonts w:cs="Arial"/>
          <w:b/>
          <w:szCs w:val="24"/>
        </w:rPr>
        <w:t xml:space="preserve"> </w:t>
      </w:r>
      <w:r w:rsidR="007D69F4" w:rsidRPr="006F2AA3">
        <w:rPr>
          <w:rFonts w:cs="Arial"/>
          <w:b/>
          <w:caps/>
          <w:szCs w:val="24"/>
        </w:rPr>
        <w:t>DEFENDANT</w:t>
      </w:r>
    </w:p>
    <w:p w14:paraId="4C145794" w14:textId="5F7041BE" w:rsidR="00BC0865" w:rsidRPr="006F2AA3" w:rsidRDefault="00E470FD" w:rsidP="00597C44">
      <w:pPr>
        <w:widowControl w:val="0"/>
        <w:pBdr>
          <w:bottom w:val="single" w:sz="6" w:space="1" w:color="auto"/>
        </w:pBdr>
        <w:tabs>
          <w:tab w:val="right" w:pos="9213"/>
        </w:tabs>
        <w:spacing w:line="360" w:lineRule="auto"/>
        <w:rPr>
          <w:rFonts w:cs="Arial"/>
          <w:b/>
          <w:caps/>
          <w:szCs w:val="24"/>
        </w:rPr>
      </w:pPr>
      <w:r w:rsidRPr="006F2AA3">
        <w:rPr>
          <w:rFonts w:cs="Arial"/>
          <w:b/>
          <w:szCs w:val="24"/>
        </w:rPr>
        <w:t>RESPONSIBLE FOR</w:t>
      </w:r>
      <w:r w:rsidRPr="006F2AA3">
        <w:rPr>
          <w:rFonts w:cs="Arial"/>
          <w:b/>
          <w:caps/>
          <w:szCs w:val="24"/>
        </w:rPr>
        <w:t xml:space="preserve"> </w:t>
      </w:r>
      <w:r w:rsidR="00BC0865" w:rsidRPr="006F2AA3">
        <w:rPr>
          <w:rFonts w:cs="Arial"/>
          <w:b/>
          <w:caps/>
          <w:szCs w:val="24"/>
        </w:rPr>
        <w:t xml:space="preserve">HEALTH </w:t>
      </w:r>
      <w:r w:rsidR="00F421F6" w:rsidRPr="006F2AA3">
        <w:rPr>
          <w:rFonts w:cs="Arial"/>
          <w:b/>
          <w:caps/>
          <w:szCs w:val="24"/>
        </w:rPr>
        <w:t xml:space="preserve">IN THE </w:t>
      </w:r>
      <w:r w:rsidR="00BC0865" w:rsidRPr="006F2AA3">
        <w:rPr>
          <w:rFonts w:cs="Arial"/>
          <w:b/>
          <w:caps/>
          <w:szCs w:val="24"/>
        </w:rPr>
        <w:t>EASTERN CAPE</w:t>
      </w:r>
    </w:p>
    <w:p w14:paraId="7A9C4291" w14:textId="77777777" w:rsidR="00E72012" w:rsidRPr="006F2AA3" w:rsidRDefault="00E72012" w:rsidP="0069392A">
      <w:pPr>
        <w:widowControl w:val="0"/>
        <w:pBdr>
          <w:bottom w:val="single" w:sz="6" w:space="1" w:color="auto"/>
        </w:pBdr>
        <w:tabs>
          <w:tab w:val="right" w:pos="8640"/>
        </w:tabs>
        <w:spacing w:line="360" w:lineRule="auto"/>
        <w:rPr>
          <w:rFonts w:cs="Arial"/>
          <w:b/>
          <w:szCs w:val="24"/>
        </w:rPr>
      </w:pPr>
    </w:p>
    <w:p w14:paraId="57B29BC7" w14:textId="77777777" w:rsidR="00E72012" w:rsidRPr="006F2AA3" w:rsidRDefault="00E72012" w:rsidP="0069392A">
      <w:pPr>
        <w:widowControl w:val="0"/>
        <w:tabs>
          <w:tab w:val="right" w:pos="8640"/>
        </w:tabs>
        <w:spacing w:line="360" w:lineRule="auto"/>
        <w:rPr>
          <w:rFonts w:cs="Arial"/>
          <w:szCs w:val="24"/>
        </w:rPr>
      </w:pPr>
    </w:p>
    <w:p w14:paraId="7A0EF8BB" w14:textId="77777777" w:rsidR="00E72012" w:rsidRPr="006F2AA3" w:rsidRDefault="00A10BE7" w:rsidP="0069392A">
      <w:pPr>
        <w:widowControl w:val="0"/>
        <w:pBdr>
          <w:bottom w:val="single" w:sz="6" w:space="1" w:color="auto"/>
        </w:pBdr>
        <w:tabs>
          <w:tab w:val="right" w:pos="8640"/>
        </w:tabs>
        <w:spacing w:line="360" w:lineRule="auto"/>
        <w:jc w:val="center"/>
        <w:rPr>
          <w:rFonts w:cs="Arial"/>
          <w:b/>
          <w:szCs w:val="24"/>
        </w:rPr>
      </w:pPr>
      <w:r w:rsidRPr="006F2AA3">
        <w:rPr>
          <w:rFonts w:cs="Arial"/>
          <w:b/>
          <w:szCs w:val="24"/>
        </w:rPr>
        <w:t>JUDGMENT</w:t>
      </w:r>
    </w:p>
    <w:p w14:paraId="7AD35B15" w14:textId="77777777" w:rsidR="0069392A" w:rsidRPr="006F2AA3" w:rsidRDefault="0069392A" w:rsidP="0069392A">
      <w:pPr>
        <w:widowControl w:val="0"/>
        <w:pBdr>
          <w:bottom w:val="single" w:sz="6" w:space="1" w:color="auto"/>
        </w:pBdr>
        <w:tabs>
          <w:tab w:val="right" w:pos="8640"/>
        </w:tabs>
        <w:spacing w:line="360" w:lineRule="auto"/>
        <w:jc w:val="center"/>
        <w:rPr>
          <w:rFonts w:cs="Arial"/>
          <w:b/>
          <w:szCs w:val="24"/>
        </w:rPr>
      </w:pPr>
    </w:p>
    <w:p w14:paraId="7A909837" w14:textId="1CE0B4E8" w:rsidR="00D761A9" w:rsidRPr="006F2AA3" w:rsidRDefault="00A10BE7" w:rsidP="0069392A">
      <w:pPr>
        <w:widowControl w:val="0"/>
        <w:tabs>
          <w:tab w:val="right" w:pos="8640"/>
        </w:tabs>
        <w:spacing w:before="120" w:line="360" w:lineRule="auto"/>
        <w:jc w:val="both"/>
        <w:rPr>
          <w:rFonts w:cs="Arial"/>
          <w:b/>
          <w:szCs w:val="24"/>
        </w:rPr>
      </w:pPr>
      <w:r w:rsidRPr="006F2AA3">
        <w:rPr>
          <w:rFonts w:cs="Arial"/>
          <w:b/>
          <w:szCs w:val="24"/>
        </w:rPr>
        <w:t>Bloem J</w:t>
      </w:r>
    </w:p>
    <w:p w14:paraId="33C96B37" w14:textId="77777777" w:rsidR="0069392A" w:rsidRPr="006F2AA3" w:rsidRDefault="0069392A" w:rsidP="0069392A">
      <w:pPr>
        <w:widowControl w:val="0"/>
        <w:tabs>
          <w:tab w:val="right" w:pos="8640"/>
        </w:tabs>
        <w:spacing w:line="360" w:lineRule="auto"/>
        <w:jc w:val="both"/>
        <w:rPr>
          <w:rFonts w:cs="Arial"/>
          <w:b/>
          <w:szCs w:val="24"/>
        </w:rPr>
      </w:pPr>
    </w:p>
    <w:p w14:paraId="182C6C85" w14:textId="221EB99B" w:rsidR="00FB1A1C"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[1]</w:t>
      </w:r>
      <w:r w:rsidRPr="006F2AA3">
        <w:rPr>
          <w:rFonts w:cs="Arial"/>
          <w:szCs w:val="24"/>
        </w:rPr>
        <w:tab/>
      </w:r>
      <w:r w:rsidR="00F21B98" w:rsidRPr="006F2AA3">
        <w:rPr>
          <w:rFonts w:cs="Arial"/>
          <w:szCs w:val="24"/>
        </w:rPr>
        <w:t>The plaintiff</w:t>
      </w:r>
      <w:r w:rsidR="00E24E04" w:rsidRPr="006F2AA3">
        <w:rPr>
          <w:rFonts w:cs="Arial"/>
          <w:szCs w:val="24"/>
        </w:rPr>
        <w:t>,</w:t>
      </w:r>
      <w:r w:rsidR="00F21B98" w:rsidRPr="006F2AA3">
        <w:rPr>
          <w:rFonts w:cs="Arial"/>
          <w:szCs w:val="24"/>
        </w:rPr>
        <w:t xml:space="preserve"> </w:t>
      </w:r>
      <w:r w:rsidR="00E24E04" w:rsidRPr="006F2AA3">
        <w:rPr>
          <w:rFonts w:cs="Arial"/>
          <w:szCs w:val="24"/>
        </w:rPr>
        <w:t xml:space="preserve">in her personal and representative capacity as mother and natural guardian of her child, IS, </w:t>
      </w:r>
      <w:r w:rsidR="00F21B98" w:rsidRPr="006F2AA3">
        <w:rPr>
          <w:rFonts w:cs="Arial"/>
          <w:szCs w:val="24"/>
        </w:rPr>
        <w:t>claims damages from the defendant, the Member of the Executive Council responsible for</w:t>
      </w:r>
      <w:r w:rsidR="00301C7A" w:rsidRPr="006F2AA3">
        <w:rPr>
          <w:rFonts w:cs="Arial"/>
          <w:szCs w:val="24"/>
        </w:rPr>
        <w:t xml:space="preserve"> Health in the Eastern Cape, arising from harm allegedly suffered by her and her child, I</w:t>
      </w:r>
      <w:r w:rsidR="00D66EF2" w:rsidRPr="006F2AA3">
        <w:rPr>
          <w:rFonts w:cs="Arial"/>
          <w:szCs w:val="24"/>
        </w:rPr>
        <w:t>S, when IS was born on 27 July 2008.  The plaintiff’s claim is that IS has</w:t>
      </w:r>
      <w:r w:rsidR="00AE2DE9" w:rsidRPr="006F2AA3">
        <w:rPr>
          <w:rFonts w:cs="Arial"/>
          <w:szCs w:val="24"/>
        </w:rPr>
        <w:t xml:space="preserve"> </w:t>
      </w:r>
      <w:r w:rsidR="00475184" w:rsidRPr="006F2AA3">
        <w:rPr>
          <w:rFonts w:cs="Arial"/>
          <w:szCs w:val="24"/>
        </w:rPr>
        <w:t xml:space="preserve">spastic quadriplegic cerebral palsy </w:t>
      </w:r>
      <w:r w:rsidR="00E311A5" w:rsidRPr="006F2AA3">
        <w:rPr>
          <w:rFonts w:cs="Arial"/>
          <w:szCs w:val="24"/>
        </w:rPr>
        <w:t>and</w:t>
      </w:r>
      <w:r w:rsidR="005C1CCE" w:rsidRPr="006F2AA3">
        <w:rPr>
          <w:rFonts w:cs="Arial"/>
          <w:szCs w:val="24"/>
        </w:rPr>
        <w:t xml:space="preserve"> microcephal</w:t>
      </w:r>
      <w:r w:rsidR="00A16B8B" w:rsidRPr="006F2AA3">
        <w:rPr>
          <w:rFonts w:cs="Arial"/>
          <w:szCs w:val="24"/>
        </w:rPr>
        <w:t>y</w:t>
      </w:r>
      <w:r w:rsidR="00E311A5" w:rsidRPr="006F2AA3">
        <w:rPr>
          <w:rFonts w:cs="Arial"/>
          <w:szCs w:val="24"/>
        </w:rPr>
        <w:t>.</w:t>
      </w:r>
      <w:r w:rsidR="00A16B8B" w:rsidRPr="006F2AA3">
        <w:rPr>
          <w:rStyle w:val="FootnoteReference"/>
          <w:rFonts w:cs="Arial"/>
          <w:szCs w:val="24"/>
        </w:rPr>
        <w:footnoteReference w:id="2"/>
      </w:r>
      <w:r w:rsidR="00E311A5" w:rsidRPr="006F2AA3">
        <w:rPr>
          <w:rFonts w:cs="Arial"/>
          <w:szCs w:val="24"/>
        </w:rPr>
        <w:t xml:space="preserve">  The plaintiff’s claim is that the injury to IS’s brain was caused by the negligence of </w:t>
      </w:r>
      <w:r w:rsidR="00D30B18" w:rsidRPr="006F2AA3">
        <w:rPr>
          <w:rFonts w:cs="Arial"/>
          <w:szCs w:val="24"/>
        </w:rPr>
        <w:t xml:space="preserve">the medical practitioners and </w:t>
      </w:r>
      <w:r w:rsidR="0062246E" w:rsidRPr="006F2AA3">
        <w:rPr>
          <w:rFonts w:cs="Arial"/>
          <w:szCs w:val="24"/>
        </w:rPr>
        <w:t>medical personnel</w:t>
      </w:r>
      <w:r w:rsidR="00257E45" w:rsidRPr="006F2AA3">
        <w:rPr>
          <w:rFonts w:cs="Arial"/>
          <w:szCs w:val="24"/>
        </w:rPr>
        <w:t xml:space="preserve"> (</w:t>
      </w:r>
      <w:r w:rsidR="00E311A5" w:rsidRPr="006F2AA3">
        <w:rPr>
          <w:rFonts w:cs="Arial"/>
          <w:szCs w:val="24"/>
        </w:rPr>
        <w:t>the medical personnel</w:t>
      </w:r>
      <w:r w:rsidR="00257E45" w:rsidRPr="006F2AA3">
        <w:rPr>
          <w:rFonts w:cs="Arial"/>
          <w:szCs w:val="24"/>
        </w:rPr>
        <w:t>)</w:t>
      </w:r>
      <w:r w:rsidR="00E311A5" w:rsidRPr="006F2AA3">
        <w:rPr>
          <w:rFonts w:cs="Arial"/>
          <w:szCs w:val="24"/>
        </w:rPr>
        <w:t xml:space="preserve"> at the Port Elizabeth Provincial Hospital</w:t>
      </w:r>
      <w:r w:rsidR="009705B1" w:rsidRPr="006F2AA3">
        <w:rPr>
          <w:rFonts w:cs="Arial"/>
          <w:szCs w:val="24"/>
        </w:rPr>
        <w:t xml:space="preserve"> (the hospital) who treated her on 27 July 2008.</w:t>
      </w:r>
    </w:p>
    <w:p w14:paraId="7B4BEB93" w14:textId="23662ED0" w:rsidR="00D761A9"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lastRenderedPageBreak/>
        <w:t>[2]</w:t>
      </w:r>
      <w:r w:rsidRPr="006F2AA3">
        <w:rPr>
          <w:rFonts w:cs="Arial"/>
          <w:szCs w:val="24"/>
        </w:rPr>
        <w:tab/>
      </w:r>
      <w:r w:rsidR="00DA39BD" w:rsidRPr="006F2AA3">
        <w:rPr>
          <w:rFonts w:cs="Arial"/>
          <w:szCs w:val="24"/>
        </w:rPr>
        <w:t>At the commencement of the trial and at the request of the plaintiff, an order was made separating the issue</w:t>
      </w:r>
      <w:r w:rsidR="004C4BB2" w:rsidRPr="006F2AA3">
        <w:rPr>
          <w:rFonts w:cs="Arial"/>
          <w:szCs w:val="24"/>
        </w:rPr>
        <w:t xml:space="preserve"> of the defendant’s alleged liability from the quantification of the plaintiff's damages, if any, with the trial proceeding on the former and the latter standing over for later determination.</w:t>
      </w:r>
    </w:p>
    <w:p w14:paraId="09E9BEDE" w14:textId="77777777" w:rsidR="0069392A" w:rsidRPr="006F2AA3" w:rsidRDefault="0069392A" w:rsidP="0069392A">
      <w:pPr>
        <w:widowControl w:val="0"/>
        <w:tabs>
          <w:tab w:val="right" w:pos="8640"/>
        </w:tabs>
        <w:spacing w:line="360" w:lineRule="auto"/>
        <w:ind w:left="567"/>
        <w:jc w:val="both"/>
        <w:rPr>
          <w:rFonts w:cs="Arial"/>
          <w:szCs w:val="24"/>
        </w:rPr>
      </w:pPr>
    </w:p>
    <w:p w14:paraId="40D77D0F" w14:textId="329F46A6" w:rsidR="009A750C"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[3]</w:t>
      </w:r>
      <w:r w:rsidRPr="006F2AA3">
        <w:rPr>
          <w:rFonts w:cs="Arial"/>
          <w:szCs w:val="24"/>
        </w:rPr>
        <w:tab/>
      </w:r>
      <w:r w:rsidR="008F146A" w:rsidRPr="006F2AA3">
        <w:rPr>
          <w:rFonts w:cs="Arial"/>
          <w:szCs w:val="24"/>
        </w:rPr>
        <w:t xml:space="preserve">The </w:t>
      </w:r>
      <w:r w:rsidR="001566BD" w:rsidRPr="006F2AA3">
        <w:rPr>
          <w:rFonts w:cs="Arial"/>
          <w:szCs w:val="24"/>
        </w:rPr>
        <w:t>parties</w:t>
      </w:r>
      <w:r w:rsidR="006C1875" w:rsidRPr="006F2AA3">
        <w:rPr>
          <w:rFonts w:cs="Arial"/>
          <w:szCs w:val="24"/>
        </w:rPr>
        <w:t xml:space="preserve"> agreed in a pre-</w:t>
      </w:r>
      <w:r w:rsidR="007051AC" w:rsidRPr="006F2AA3">
        <w:rPr>
          <w:rFonts w:cs="Arial"/>
          <w:szCs w:val="24"/>
        </w:rPr>
        <w:t>trial</w:t>
      </w:r>
      <w:r w:rsidR="006C1875" w:rsidRPr="006F2AA3">
        <w:rPr>
          <w:rFonts w:cs="Arial"/>
          <w:szCs w:val="24"/>
        </w:rPr>
        <w:t xml:space="preserve"> minute</w:t>
      </w:r>
      <w:r w:rsidR="000A0040" w:rsidRPr="006F2AA3">
        <w:rPr>
          <w:rFonts w:cs="Arial"/>
          <w:szCs w:val="24"/>
        </w:rPr>
        <w:t xml:space="preserve"> dated 9 August 2023 inter alia that the </w:t>
      </w:r>
      <w:r w:rsidR="0083275F" w:rsidRPr="006F2AA3">
        <w:rPr>
          <w:rFonts w:cs="Arial"/>
          <w:szCs w:val="24"/>
        </w:rPr>
        <w:t>documents, inclusi</w:t>
      </w:r>
      <w:r w:rsidR="001A2E2F" w:rsidRPr="006F2AA3">
        <w:rPr>
          <w:rFonts w:cs="Arial"/>
          <w:szCs w:val="24"/>
        </w:rPr>
        <w:t xml:space="preserve">ve of hospital </w:t>
      </w:r>
      <w:r w:rsidR="007051AC" w:rsidRPr="006F2AA3">
        <w:rPr>
          <w:rFonts w:cs="Arial"/>
          <w:szCs w:val="24"/>
        </w:rPr>
        <w:t>records</w:t>
      </w:r>
      <w:r w:rsidR="001A2E2F" w:rsidRPr="006F2AA3">
        <w:rPr>
          <w:rFonts w:cs="Arial"/>
          <w:szCs w:val="24"/>
        </w:rPr>
        <w:t xml:space="preserve"> relevant hereto are </w:t>
      </w:r>
      <w:r w:rsidR="002D3E68" w:rsidRPr="006F2AA3">
        <w:rPr>
          <w:rFonts w:cs="Arial"/>
          <w:szCs w:val="24"/>
        </w:rPr>
        <w:t>what they purport to be a</w:t>
      </w:r>
      <w:r w:rsidR="00321C8B" w:rsidRPr="006F2AA3">
        <w:rPr>
          <w:rFonts w:cs="Arial"/>
          <w:szCs w:val="24"/>
        </w:rPr>
        <w:t xml:space="preserve">nd that where a document, in the face of it, </w:t>
      </w:r>
      <w:r w:rsidR="00932711" w:rsidRPr="006F2AA3">
        <w:rPr>
          <w:rFonts w:cs="Arial"/>
          <w:szCs w:val="24"/>
        </w:rPr>
        <w:t xml:space="preserve">purports to have been created </w:t>
      </w:r>
      <w:r w:rsidR="001E6419" w:rsidRPr="006F2AA3">
        <w:rPr>
          <w:rFonts w:cs="Arial"/>
          <w:szCs w:val="24"/>
        </w:rPr>
        <w:t xml:space="preserve">by any </w:t>
      </w:r>
      <w:r w:rsidR="007051AC" w:rsidRPr="006F2AA3">
        <w:rPr>
          <w:rFonts w:cs="Arial"/>
          <w:szCs w:val="24"/>
        </w:rPr>
        <w:t>person</w:t>
      </w:r>
      <w:r w:rsidR="001E6419" w:rsidRPr="006F2AA3">
        <w:rPr>
          <w:rFonts w:cs="Arial"/>
          <w:szCs w:val="24"/>
        </w:rPr>
        <w:t>, it shall be regarded as having been s</w:t>
      </w:r>
      <w:r w:rsidR="007051AC" w:rsidRPr="006F2AA3">
        <w:rPr>
          <w:rFonts w:cs="Arial"/>
          <w:szCs w:val="24"/>
        </w:rPr>
        <w:t>o</w:t>
      </w:r>
      <w:r w:rsidR="001E6419" w:rsidRPr="006F2AA3">
        <w:rPr>
          <w:rFonts w:cs="Arial"/>
          <w:szCs w:val="24"/>
        </w:rPr>
        <w:t xml:space="preserve"> created</w:t>
      </w:r>
      <w:r w:rsidR="00BE32BF" w:rsidRPr="006F2AA3">
        <w:rPr>
          <w:rFonts w:cs="Arial"/>
          <w:szCs w:val="24"/>
        </w:rPr>
        <w:t xml:space="preserve">.  The defendant discovered all the </w:t>
      </w:r>
      <w:r w:rsidR="007051AC" w:rsidRPr="006F2AA3">
        <w:rPr>
          <w:rFonts w:cs="Arial"/>
          <w:szCs w:val="24"/>
        </w:rPr>
        <w:t>records</w:t>
      </w:r>
      <w:r w:rsidR="00BE32BF" w:rsidRPr="006F2AA3">
        <w:rPr>
          <w:rFonts w:cs="Arial"/>
          <w:szCs w:val="24"/>
        </w:rPr>
        <w:t xml:space="preserve"> </w:t>
      </w:r>
      <w:r w:rsidR="007E0F5B" w:rsidRPr="006F2AA3">
        <w:rPr>
          <w:rFonts w:cs="Arial"/>
          <w:szCs w:val="24"/>
        </w:rPr>
        <w:t>kept at the hospital to which referen</w:t>
      </w:r>
      <w:r w:rsidR="007D1719" w:rsidRPr="006F2AA3">
        <w:rPr>
          <w:rFonts w:cs="Arial"/>
          <w:szCs w:val="24"/>
        </w:rPr>
        <w:t xml:space="preserve">ce was made during the leading of </w:t>
      </w:r>
      <w:r w:rsidR="007051AC" w:rsidRPr="006F2AA3">
        <w:rPr>
          <w:rFonts w:cs="Arial"/>
          <w:szCs w:val="24"/>
        </w:rPr>
        <w:t>evidence</w:t>
      </w:r>
      <w:r w:rsidR="007D1719" w:rsidRPr="006F2AA3">
        <w:rPr>
          <w:rFonts w:cs="Arial"/>
          <w:szCs w:val="24"/>
        </w:rPr>
        <w:t xml:space="preserve"> at the hearing</w:t>
      </w:r>
      <w:r w:rsidR="007051AC" w:rsidRPr="006F2AA3">
        <w:rPr>
          <w:rFonts w:cs="Arial"/>
          <w:szCs w:val="24"/>
        </w:rPr>
        <w:t xml:space="preserve">.  </w:t>
      </w:r>
      <w:bookmarkStart w:id="0" w:name="_Hlk146104727"/>
      <w:r w:rsidR="007051AC" w:rsidRPr="006F2AA3">
        <w:rPr>
          <w:rFonts w:cs="Arial"/>
          <w:szCs w:val="24"/>
        </w:rPr>
        <w:t xml:space="preserve">In </w:t>
      </w:r>
      <w:r w:rsidR="009A750C" w:rsidRPr="006F2AA3">
        <w:rPr>
          <w:rFonts w:cs="Arial"/>
          <w:i/>
          <w:iCs/>
          <w:szCs w:val="24"/>
        </w:rPr>
        <w:t>HN v MEC for Health</w:t>
      </w:r>
      <w:r w:rsidR="004434EF" w:rsidRPr="006F2AA3">
        <w:rPr>
          <w:rFonts w:cs="Arial"/>
          <w:i/>
          <w:iCs/>
          <w:szCs w:val="24"/>
        </w:rPr>
        <w:t>, KZN</w:t>
      </w:r>
      <w:bookmarkEnd w:id="0"/>
      <w:r w:rsidR="004434EF" w:rsidRPr="006F2AA3">
        <w:rPr>
          <w:rStyle w:val="FootnoteReference"/>
          <w:rFonts w:cs="Arial"/>
          <w:szCs w:val="24"/>
        </w:rPr>
        <w:footnoteReference w:id="3"/>
      </w:r>
      <w:r w:rsidR="004434EF" w:rsidRPr="006F2AA3">
        <w:rPr>
          <w:rFonts w:cs="Arial"/>
          <w:szCs w:val="24"/>
        </w:rPr>
        <w:t xml:space="preserve"> </w:t>
      </w:r>
      <w:r w:rsidR="006443CA" w:rsidRPr="006F2AA3">
        <w:rPr>
          <w:rFonts w:cs="Arial"/>
          <w:szCs w:val="24"/>
        </w:rPr>
        <w:t xml:space="preserve">it was </w:t>
      </w:r>
      <w:r w:rsidR="00196A7E" w:rsidRPr="006F2AA3">
        <w:rPr>
          <w:rFonts w:cs="Arial"/>
          <w:szCs w:val="24"/>
        </w:rPr>
        <w:t xml:space="preserve">held that </w:t>
      </w:r>
      <w:r w:rsidR="00DA75C9" w:rsidRPr="006F2AA3">
        <w:rPr>
          <w:rFonts w:cs="Arial"/>
          <w:szCs w:val="24"/>
        </w:rPr>
        <w:t>recordings</w:t>
      </w:r>
      <w:r w:rsidR="00196A7E" w:rsidRPr="006F2AA3">
        <w:rPr>
          <w:rFonts w:cs="Arial"/>
          <w:szCs w:val="24"/>
        </w:rPr>
        <w:t xml:space="preserve"> favourable to a plainti</w:t>
      </w:r>
      <w:r w:rsidR="00E1382F" w:rsidRPr="006F2AA3">
        <w:rPr>
          <w:rFonts w:cs="Arial"/>
          <w:szCs w:val="24"/>
        </w:rPr>
        <w:t>ff’s case in establishing</w:t>
      </w:r>
      <w:r w:rsidR="00411145" w:rsidRPr="006F2AA3">
        <w:rPr>
          <w:rFonts w:cs="Arial"/>
          <w:szCs w:val="24"/>
        </w:rPr>
        <w:t xml:space="preserve"> negligence and liability generall</w:t>
      </w:r>
      <w:r w:rsidR="004131D3" w:rsidRPr="006F2AA3">
        <w:rPr>
          <w:rFonts w:cs="Arial"/>
          <w:szCs w:val="24"/>
        </w:rPr>
        <w:t xml:space="preserve">y, </w:t>
      </w:r>
      <w:r w:rsidR="00851590" w:rsidRPr="006F2AA3">
        <w:rPr>
          <w:rFonts w:cs="Arial"/>
          <w:szCs w:val="24"/>
        </w:rPr>
        <w:t>and</w:t>
      </w:r>
      <w:r w:rsidR="004131D3" w:rsidRPr="006F2AA3">
        <w:rPr>
          <w:rFonts w:cs="Arial"/>
          <w:szCs w:val="24"/>
        </w:rPr>
        <w:t xml:space="preserve"> accordingly damaging to the </w:t>
      </w:r>
      <w:r w:rsidR="00DA75C9" w:rsidRPr="006F2AA3">
        <w:rPr>
          <w:rFonts w:cs="Arial"/>
          <w:szCs w:val="24"/>
        </w:rPr>
        <w:t>defendant’s</w:t>
      </w:r>
      <w:r w:rsidR="004131D3" w:rsidRPr="006F2AA3">
        <w:rPr>
          <w:rFonts w:cs="Arial"/>
          <w:szCs w:val="24"/>
        </w:rPr>
        <w:t xml:space="preserve"> case</w:t>
      </w:r>
      <w:r w:rsidR="00D060B5" w:rsidRPr="006F2AA3">
        <w:rPr>
          <w:rFonts w:cs="Arial"/>
          <w:szCs w:val="24"/>
        </w:rPr>
        <w:t>, made as par</w:t>
      </w:r>
      <w:r w:rsidR="00DA75C9" w:rsidRPr="006F2AA3">
        <w:rPr>
          <w:rFonts w:cs="Arial"/>
          <w:szCs w:val="24"/>
        </w:rPr>
        <w:t>t</w:t>
      </w:r>
      <w:r w:rsidR="00D060B5" w:rsidRPr="006F2AA3">
        <w:rPr>
          <w:rFonts w:cs="Arial"/>
          <w:szCs w:val="24"/>
        </w:rPr>
        <w:t xml:space="preserve"> of the </w:t>
      </w:r>
      <w:r w:rsidR="00DA75C9" w:rsidRPr="006F2AA3">
        <w:rPr>
          <w:rFonts w:cs="Arial"/>
          <w:szCs w:val="24"/>
        </w:rPr>
        <w:t>records</w:t>
      </w:r>
      <w:r w:rsidR="00D060B5" w:rsidRPr="006F2AA3">
        <w:rPr>
          <w:rFonts w:cs="Arial"/>
          <w:szCs w:val="24"/>
        </w:rPr>
        <w:t xml:space="preserve"> kept by </w:t>
      </w:r>
      <w:r w:rsidR="00607D67" w:rsidRPr="006F2AA3">
        <w:rPr>
          <w:rFonts w:cs="Arial"/>
          <w:szCs w:val="24"/>
        </w:rPr>
        <w:t>the defendant’s servants, constitute ad</w:t>
      </w:r>
      <w:r w:rsidR="009A1A6C" w:rsidRPr="006F2AA3">
        <w:rPr>
          <w:rFonts w:cs="Arial"/>
          <w:szCs w:val="24"/>
        </w:rPr>
        <w:t xml:space="preserve">missions by the defendant’s servants made in the ordinary </w:t>
      </w:r>
      <w:r w:rsidR="00DA75C9" w:rsidRPr="006F2AA3">
        <w:rPr>
          <w:rFonts w:cs="Arial"/>
          <w:szCs w:val="24"/>
        </w:rPr>
        <w:t>course</w:t>
      </w:r>
      <w:r w:rsidR="000B6A41" w:rsidRPr="006F2AA3">
        <w:rPr>
          <w:rFonts w:cs="Arial"/>
          <w:szCs w:val="24"/>
        </w:rPr>
        <w:t xml:space="preserve"> of discharging their duties, </w:t>
      </w:r>
      <w:r w:rsidR="00BA0CF0" w:rsidRPr="006F2AA3">
        <w:rPr>
          <w:rFonts w:cs="Arial"/>
          <w:szCs w:val="24"/>
        </w:rPr>
        <w:t xml:space="preserve">which are binding against the defendant.  In the case of a </w:t>
      </w:r>
      <w:r w:rsidR="00EA3A3D" w:rsidRPr="006F2AA3">
        <w:rPr>
          <w:rFonts w:cs="Arial"/>
          <w:szCs w:val="24"/>
        </w:rPr>
        <w:t xml:space="preserve">hospital, the medical personnel are </w:t>
      </w:r>
      <w:r w:rsidR="00DA75C9" w:rsidRPr="006F2AA3">
        <w:rPr>
          <w:rFonts w:cs="Arial"/>
          <w:szCs w:val="24"/>
        </w:rPr>
        <w:t>obliged</w:t>
      </w:r>
      <w:r w:rsidR="00EA3A3D" w:rsidRPr="006F2AA3">
        <w:rPr>
          <w:rFonts w:cs="Arial"/>
          <w:szCs w:val="24"/>
        </w:rPr>
        <w:t xml:space="preserve"> to </w:t>
      </w:r>
      <w:r w:rsidR="00275A3A" w:rsidRPr="006F2AA3">
        <w:rPr>
          <w:rFonts w:cs="Arial"/>
          <w:szCs w:val="24"/>
        </w:rPr>
        <w:t xml:space="preserve">make these statements in the records to reflect the </w:t>
      </w:r>
      <w:r w:rsidR="00DA75C9" w:rsidRPr="006F2AA3">
        <w:rPr>
          <w:rFonts w:cs="Arial"/>
          <w:szCs w:val="24"/>
        </w:rPr>
        <w:t>medical</w:t>
      </w:r>
      <w:r w:rsidR="00275A3A" w:rsidRPr="006F2AA3">
        <w:rPr>
          <w:rFonts w:cs="Arial"/>
          <w:szCs w:val="24"/>
        </w:rPr>
        <w:t xml:space="preserve"> position </w:t>
      </w:r>
      <w:r w:rsidR="004C564D" w:rsidRPr="006F2AA3">
        <w:rPr>
          <w:rFonts w:cs="Arial"/>
          <w:szCs w:val="24"/>
        </w:rPr>
        <w:t xml:space="preserve">as it unfolds.  I respectfully align myself with the position articulated by Koen J in </w:t>
      </w:r>
      <w:r w:rsidR="004C564D" w:rsidRPr="006F2AA3">
        <w:rPr>
          <w:rFonts w:cs="Arial"/>
          <w:i/>
          <w:iCs/>
          <w:szCs w:val="24"/>
        </w:rPr>
        <w:t>HN v MEC for Health, KZN</w:t>
      </w:r>
      <w:r w:rsidR="002F6B24" w:rsidRPr="006F2AA3">
        <w:rPr>
          <w:rFonts w:cs="Arial"/>
          <w:i/>
          <w:iCs/>
          <w:szCs w:val="24"/>
        </w:rPr>
        <w:t xml:space="preserve">. </w:t>
      </w:r>
      <w:r w:rsidR="002F6B24" w:rsidRPr="006F2AA3">
        <w:rPr>
          <w:rFonts w:cs="Arial"/>
          <w:szCs w:val="24"/>
        </w:rPr>
        <w:t>The plaintiff’s expe</w:t>
      </w:r>
      <w:r w:rsidR="0001294E" w:rsidRPr="006F2AA3">
        <w:rPr>
          <w:rFonts w:cs="Arial"/>
          <w:szCs w:val="24"/>
        </w:rPr>
        <w:t>r</w:t>
      </w:r>
      <w:r w:rsidR="002F6B24" w:rsidRPr="006F2AA3">
        <w:rPr>
          <w:rFonts w:cs="Arial"/>
          <w:szCs w:val="24"/>
        </w:rPr>
        <w:t>t witnesses were</w:t>
      </w:r>
      <w:r w:rsidR="00A70C24" w:rsidRPr="006F2AA3">
        <w:rPr>
          <w:rFonts w:cs="Arial"/>
          <w:szCs w:val="24"/>
        </w:rPr>
        <w:t xml:space="preserve">, in the circumstances, entitled to refer </w:t>
      </w:r>
      <w:r w:rsidR="000C1298" w:rsidRPr="006F2AA3">
        <w:rPr>
          <w:rFonts w:cs="Arial"/>
          <w:szCs w:val="24"/>
        </w:rPr>
        <w:t>to and rely on the hospital records as pa</w:t>
      </w:r>
      <w:r w:rsidR="00DA75C9" w:rsidRPr="006F2AA3">
        <w:rPr>
          <w:rFonts w:cs="Arial"/>
          <w:szCs w:val="24"/>
        </w:rPr>
        <w:t>rt of the factual basis for their respective opinions.</w:t>
      </w:r>
    </w:p>
    <w:p w14:paraId="6A789CA9" w14:textId="77777777" w:rsidR="001566BD" w:rsidRPr="00597C44" w:rsidRDefault="001566BD" w:rsidP="001566BD">
      <w:pPr>
        <w:pStyle w:val="ListParagraph"/>
        <w:rPr>
          <w:rFonts w:ascii="Arial" w:hAnsi="Arial" w:cs="Arial"/>
          <w:sz w:val="24"/>
          <w:szCs w:val="24"/>
        </w:rPr>
      </w:pPr>
    </w:p>
    <w:p w14:paraId="2A996EA0" w14:textId="68702DF0" w:rsidR="00FB1A1C"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[4]</w:t>
      </w:r>
      <w:r w:rsidRPr="006F2AA3">
        <w:rPr>
          <w:rFonts w:cs="Arial"/>
          <w:szCs w:val="24"/>
        </w:rPr>
        <w:tab/>
      </w:r>
      <w:r w:rsidR="001566BD" w:rsidRPr="006F2AA3">
        <w:rPr>
          <w:rFonts w:cs="Arial"/>
          <w:szCs w:val="24"/>
        </w:rPr>
        <w:t xml:space="preserve">The </w:t>
      </w:r>
      <w:r w:rsidR="008F146A" w:rsidRPr="006F2AA3">
        <w:rPr>
          <w:rFonts w:cs="Arial"/>
          <w:szCs w:val="24"/>
        </w:rPr>
        <w:t xml:space="preserve">plaintiff </w:t>
      </w:r>
      <w:r w:rsidR="008B26AB" w:rsidRPr="006F2AA3">
        <w:rPr>
          <w:rFonts w:cs="Arial"/>
          <w:szCs w:val="24"/>
        </w:rPr>
        <w:t xml:space="preserve">testified in support of her case.  She also called </w:t>
      </w:r>
      <w:r w:rsidR="008F146A" w:rsidRPr="006F2AA3">
        <w:rPr>
          <w:rFonts w:cs="Arial"/>
          <w:szCs w:val="24"/>
        </w:rPr>
        <w:t>three medical practitioners</w:t>
      </w:r>
      <w:r w:rsidR="0055434E" w:rsidRPr="006F2AA3">
        <w:rPr>
          <w:rFonts w:cs="Arial"/>
          <w:szCs w:val="24"/>
        </w:rPr>
        <w:t xml:space="preserve"> to testify</w:t>
      </w:r>
      <w:r w:rsidR="008B26AB" w:rsidRPr="006F2AA3">
        <w:rPr>
          <w:rFonts w:cs="Arial"/>
          <w:szCs w:val="24"/>
        </w:rPr>
        <w:t>.</w:t>
      </w:r>
      <w:r w:rsidR="008F146A" w:rsidRPr="006F2AA3">
        <w:rPr>
          <w:rFonts w:cs="Arial"/>
          <w:szCs w:val="24"/>
        </w:rPr>
        <w:t xml:space="preserve"> </w:t>
      </w:r>
      <w:r w:rsidR="0055434E" w:rsidRPr="006F2AA3">
        <w:rPr>
          <w:rFonts w:cs="Arial"/>
          <w:szCs w:val="24"/>
        </w:rPr>
        <w:t xml:space="preserve"> </w:t>
      </w:r>
      <w:r w:rsidR="004C4BB2" w:rsidRPr="006F2AA3">
        <w:rPr>
          <w:rFonts w:cs="Arial"/>
          <w:szCs w:val="24"/>
        </w:rPr>
        <w:t>Andrew Redfern qualified as a medical practitioner in 2001,</w:t>
      </w:r>
      <w:r w:rsidR="002B7DCC" w:rsidRPr="006F2AA3">
        <w:rPr>
          <w:rFonts w:cs="Arial"/>
          <w:szCs w:val="24"/>
        </w:rPr>
        <w:t xml:space="preserve"> as a</w:t>
      </w:r>
      <w:r w:rsidR="004C4BB2" w:rsidRPr="006F2AA3">
        <w:rPr>
          <w:rFonts w:cs="Arial"/>
          <w:szCs w:val="24"/>
        </w:rPr>
        <w:t xml:space="preserve"> </w:t>
      </w:r>
      <w:r w:rsidR="00A825B2" w:rsidRPr="006F2AA3">
        <w:rPr>
          <w:rFonts w:cs="Arial"/>
          <w:szCs w:val="24"/>
        </w:rPr>
        <w:t xml:space="preserve">paediatrician in 2009 and </w:t>
      </w:r>
      <w:r w:rsidR="002B7DCC" w:rsidRPr="006F2AA3">
        <w:rPr>
          <w:rFonts w:cs="Arial"/>
          <w:szCs w:val="24"/>
        </w:rPr>
        <w:t xml:space="preserve">as </w:t>
      </w:r>
      <w:r w:rsidR="00A825B2" w:rsidRPr="006F2AA3">
        <w:rPr>
          <w:rFonts w:cs="Arial"/>
          <w:szCs w:val="24"/>
        </w:rPr>
        <w:t>a developmental paediatrician in 2013.  He is currently a senior lecturer</w:t>
      </w:r>
      <w:r w:rsidR="002B7DCC" w:rsidRPr="006F2AA3">
        <w:rPr>
          <w:rFonts w:cs="Arial"/>
          <w:szCs w:val="24"/>
        </w:rPr>
        <w:t xml:space="preserve"> and senior specialist in the </w:t>
      </w:r>
      <w:r w:rsidR="002416FD" w:rsidRPr="006F2AA3">
        <w:rPr>
          <w:rFonts w:cs="Arial"/>
          <w:szCs w:val="24"/>
        </w:rPr>
        <w:t>D</w:t>
      </w:r>
      <w:r w:rsidR="002B7DCC" w:rsidRPr="006F2AA3">
        <w:rPr>
          <w:rFonts w:cs="Arial"/>
          <w:szCs w:val="24"/>
        </w:rPr>
        <w:t xml:space="preserve">epartment of </w:t>
      </w:r>
      <w:r w:rsidR="002416FD" w:rsidRPr="006F2AA3">
        <w:rPr>
          <w:rFonts w:cs="Arial"/>
          <w:szCs w:val="24"/>
        </w:rPr>
        <w:t xml:space="preserve">Paediatrics and </w:t>
      </w:r>
      <w:r w:rsidR="0055434E" w:rsidRPr="006F2AA3">
        <w:rPr>
          <w:rFonts w:cs="Arial"/>
          <w:szCs w:val="24"/>
        </w:rPr>
        <w:t>C</w:t>
      </w:r>
      <w:r w:rsidR="002416FD" w:rsidRPr="006F2AA3">
        <w:rPr>
          <w:rFonts w:cs="Arial"/>
          <w:szCs w:val="24"/>
        </w:rPr>
        <w:t xml:space="preserve">hild </w:t>
      </w:r>
      <w:r w:rsidR="0055434E" w:rsidRPr="006F2AA3">
        <w:rPr>
          <w:rFonts w:cs="Arial"/>
          <w:szCs w:val="24"/>
        </w:rPr>
        <w:t>H</w:t>
      </w:r>
      <w:r w:rsidR="002416FD" w:rsidRPr="006F2AA3">
        <w:rPr>
          <w:rFonts w:cs="Arial"/>
          <w:szCs w:val="24"/>
        </w:rPr>
        <w:t xml:space="preserve">ealth in the Faculty of </w:t>
      </w:r>
      <w:r w:rsidR="0055434E" w:rsidRPr="006F2AA3">
        <w:rPr>
          <w:rFonts w:cs="Arial"/>
          <w:szCs w:val="24"/>
        </w:rPr>
        <w:t xml:space="preserve">Medicine and </w:t>
      </w:r>
      <w:r w:rsidR="00E0105F" w:rsidRPr="006F2AA3">
        <w:rPr>
          <w:rFonts w:cs="Arial"/>
          <w:szCs w:val="24"/>
        </w:rPr>
        <w:t>Health Science</w:t>
      </w:r>
      <w:r w:rsidR="00381CAC" w:rsidRPr="006F2AA3">
        <w:rPr>
          <w:rFonts w:cs="Arial"/>
          <w:szCs w:val="24"/>
        </w:rPr>
        <w:t>s</w:t>
      </w:r>
      <w:r w:rsidR="00E0105F" w:rsidRPr="006F2AA3">
        <w:rPr>
          <w:rFonts w:cs="Arial"/>
          <w:szCs w:val="24"/>
        </w:rPr>
        <w:t xml:space="preserve"> at</w:t>
      </w:r>
      <w:r w:rsidR="00A825B2" w:rsidRPr="006F2AA3">
        <w:rPr>
          <w:rFonts w:cs="Arial"/>
          <w:szCs w:val="24"/>
        </w:rPr>
        <w:t xml:space="preserve"> the </w:t>
      </w:r>
      <w:r w:rsidR="00E0105F" w:rsidRPr="006F2AA3">
        <w:rPr>
          <w:rFonts w:cs="Arial"/>
          <w:szCs w:val="24"/>
        </w:rPr>
        <w:t xml:space="preserve">University of </w:t>
      </w:r>
      <w:r w:rsidR="00A825B2" w:rsidRPr="006F2AA3">
        <w:rPr>
          <w:rFonts w:cs="Arial"/>
          <w:szCs w:val="24"/>
        </w:rPr>
        <w:t>Stellenbosch.  Dr</w:t>
      </w:r>
      <w:r w:rsidR="0001294E" w:rsidRPr="006F2AA3">
        <w:rPr>
          <w:rFonts w:cs="Arial"/>
          <w:szCs w:val="24"/>
        </w:rPr>
        <w:t> </w:t>
      </w:r>
      <w:r w:rsidR="00A825B2" w:rsidRPr="006F2AA3">
        <w:rPr>
          <w:rFonts w:cs="Arial"/>
          <w:szCs w:val="24"/>
        </w:rPr>
        <w:t>Redfern assessed IS on 5 September 2019 when he was 11 years old.  The purpose of the assessment was to comp</w:t>
      </w:r>
      <w:r w:rsidR="00695602" w:rsidRPr="006F2AA3">
        <w:rPr>
          <w:rFonts w:cs="Arial"/>
          <w:szCs w:val="24"/>
        </w:rPr>
        <w:t xml:space="preserve">ile a report on the </w:t>
      </w:r>
      <w:r w:rsidR="00F339E5" w:rsidRPr="006F2AA3">
        <w:rPr>
          <w:rFonts w:cs="Arial"/>
          <w:szCs w:val="24"/>
        </w:rPr>
        <w:t xml:space="preserve">possible </w:t>
      </w:r>
      <w:r w:rsidR="00695602" w:rsidRPr="006F2AA3">
        <w:rPr>
          <w:rFonts w:cs="Arial"/>
          <w:szCs w:val="24"/>
        </w:rPr>
        <w:t>cause and timing of the neurodisability with which IS present</w:t>
      </w:r>
      <w:r w:rsidR="00356AA9" w:rsidRPr="006F2AA3">
        <w:rPr>
          <w:rFonts w:cs="Arial"/>
          <w:szCs w:val="24"/>
        </w:rPr>
        <w:t>s</w:t>
      </w:r>
      <w:r w:rsidR="00695602" w:rsidRPr="006F2AA3">
        <w:rPr>
          <w:rFonts w:cs="Arial"/>
          <w:szCs w:val="24"/>
        </w:rPr>
        <w:t>.  At the time of the assessment</w:t>
      </w:r>
      <w:r w:rsidR="00D617FE" w:rsidRPr="006F2AA3">
        <w:rPr>
          <w:rFonts w:cs="Arial"/>
          <w:szCs w:val="24"/>
        </w:rPr>
        <w:t>,</w:t>
      </w:r>
      <w:r w:rsidR="00695602" w:rsidRPr="006F2AA3">
        <w:rPr>
          <w:rFonts w:cs="Arial"/>
          <w:szCs w:val="24"/>
        </w:rPr>
        <w:t xml:space="preserve"> Dr</w:t>
      </w:r>
      <w:r w:rsidR="00D617FE" w:rsidRPr="006F2AA3">
        <w:rPr>
          <w:rFonts w:cs="Arial"/>
          <w:szCs w:val="24"/>
        </w:rPr>
        <w:t> </w:t>
      </w:r>
      <w:r w:rsidR="00695602" w:rsidRPr="006F2AA3">
        <w:rPr>
          <w:rFonts w:cs="Arial"/>
          <w:szCs w:val="24"/>
        </w:rPr>
        <w:t>Redfern</w:t>
      </w:r>
      <w:r w:rsidR="00405671" w:rsidRPr="006F2AA3">
        <w:rPr>
          <w:rFonts w:cs="Arial"/>
          <w:szCs w:val="24"/>
        </w:rPr>
        <w:t xml:space="preserve"> was in possession of only</w:t>
      </w:r>
      <w:r w:rsidR="00D617FE" w:rsidRPr="006F2AA3">
        <w:rPr>
          <w:rFonts w:cs="Arial"/>
          <w:szCs w:val="24"/>
        </w:rPr>
        <w:t xml:space="preserve"> the</w:t>
      </w:r>
      <w:r w:rsidR="00405671" w:rsidRPr="006F2AA3">
        <w:rPr>
          <w:rFonts w:cs="Arial"/>
          <w:szCs w:val="24"/>
        </w:rPr>
        <w:t xml:space="preserve"> Road to Health Book</w:t>
      </w:r>
      <w:r w:rsidR="00D617FE" w:rsidRPr="006F2AA3">
        <w:rPr>
          <w:rFonts w:cs="Arial"/>
          <w:szCs w:val="24"/>
        </w:rPr>
        <w:t>let</w:t>
      </w:r>
      <w:r w:rsidR="00405671" w:rsidRPr="006F2AA3">
        <w:rPr>
          <w:rFonts w:cs="Arial"/>
          <w:szCs w:val="24"/>
        </w:rPr>
        <w:t>, which was handed to the plaintiff when</w:t>
      </w:r>
      <w:r w:rsidR="00153A21" w:rsidRPr="006F2AA3">
        <w:rPr>
          <w:rFonts w:cs="Arial"/>
          <w:szCs w:val="24"/>
        </w:rPr>
        <w:t xml:space="preserve"> she and </w:t>
      </w:r>
      <w:r w:rsidR="00405671" w:rsidRPr="006F2AA3">
        <w:rPr>
          <w:rFonts w:cs="Arial"/>
          <w:szCs w:val="24"/>
        </w:rPr>
        <w:t>IS w</w:t>
      </w:r>
      <w:r w:rsidR="00153A21" w:rsidRPr="006F2AA3">
        <w:rPr>
          <w:rFonts w:cs="Arial"/>
          <w:szCs w:val="24"/>
        </w:rPr>
        <w:t>ere</w:t>
      </w:r>
      <w:r w:rsidR="00405671" w:rsidRPr="006F2AA3">
        <w:rPr>
          <w:rFonts w:cs="Arial"/>
          <w:szCs w:val="24"/>
        </w:rPr>
        <w:t xml:space="preserve"> discharged from hospital </w:t>
      </w:r>
      <w:r w:rsidR="00152B48" w:rsidRPr="006F2AA3">
        <w:rPr>
          <w:rFonts w:cs="Arial"/>
          <w:szCs w:val="24"/>
        </w:rPr>
        <w:t xml:space="preserve">after </w:t>
      </w:r>
      <w:r w:rsidR="00153A21" w:rsidRPr="006F2AA3">
        <w:rPr>
          <w:rFonts w:cs="Arial"/>
          <w:szCs w:val="24"/>
        </w:rPr>
        <w:t xml:space="preserve">his </w:t>
      </w:r>
      <w:r w:rsidR="00152B48" w:rsidRPr="006F2AA3">
        <w:rPr>
          <w:rFonts w:cs="Arial"/>
          <w:szCs w:val="24"/>
        </w:rPr>
        <w:t>birth</w:t>
      </w:r>
      <w:r w:rsidR="00405671" w:rsidRPr="006F2AA3">
        <w:rPr>
          <w:rFonts w:cs="Arial"/>
          <w:szCs w:val="24"/>
        </w:rPr>
        <w:t xml:space="preserve">. </w:t>
      </w:r>
      <w:r w:rsidR="00152B48" w:rsidRPr="006F2AA3">
        <w:rPr>
          <w:rFonts w:cs="Arial"/>
          <w:szCs w:val="24"/>
        </w:rPr>
        <w:t>A</w:t>
      </w:r>
      <w:r w:rsidR="00DA73C5" w:rsidRPr="006F2AA3">
        <w:rPr>
          <w:rFonts w:cs="Arial"/>
          <w:szCs w:val="24"/>
        </w:rPr>
        <w:t>fter he had assessed IS, h</w:t>
      </w:r>
      <w:r w:rsidR="00405671" w:rsidRPr="006F2AA3">
        <w:rPr>
          <w:rFonts w:cs="Arial"/>
          <w:szCs w:val="24"/>
        </w:rPr>
        <w:t xml:space="preserve">e </w:t>
      </w:r>
      <w:r w:rsidR="00405671" w:rsidRPr="006F2AA3">
        <w:rPr>
          <w:rFonts w:cs="Arial"/>
          <w:szCs w:val="24"/>
        </w:rPr>
        <w:lastRenderedPageBreak/>
        <w:t>was also</w:t>
      </w:r>
      <w:r w:rsidR="00DA73C5" w:rsidRPr="006F2AA3">
        <w:rPr>
          <w:rFonts w:cs="Arial"/>
          <w:szCs w:val="24"/>
        </w:rPr>
        <w:t xml:space="preserve"> placed</w:t>
      </w:r>
      <w:r w:rsidR="00405671" w:rsidRPr="006F2AA3">
        <w:rPr>
          <w:rFonts w:cs="Arial"/>
          <w:szCs w:val="24"/>
        </w:rPr>
        <w:t xml:space="preserve"> in possession of a</w:t>
      </w:r>
      <w:r w:rsidR="00EF3A32" w:rsidRPr="006F2AA3">
        <w:rPr>
          <w:rFonts w:cs="Arial"/>
          <w:szCs w:val="24"/>
        </w:rPr>
        <w:t xml:space="preserve"> Magnetic Resonance Imaging</w:t>
      </w:r>
      <w:r w:rsidR="00102940" w:rsidRPr="006F2AA3">
        <w:rPr>
          <w:rFonts w:cs="Arial"/>
          <w:szCs w:val="24"/>
        </w:rPr>
        <w:t xml:space="preserve"> (</w:t>
      </w:r>
      <w:r w:rsidR="00405671" w:rsidRPr="006F2AA3">
        <w:rPr>
          <w:rFonts w:cs="Arial"/>
          <w:szCs w:val="24"/>
        </w:rPr>
        <w:t>MRI</w:t>
      </w:r>
      <w:r w:rsidR="00102940" w:rsidRPr="006F2AA3">
        <w:rPr>
          <w:rFonts w:cs="Arial"/>
          <w:szCs w:val="24"/>
        </w:rPr>
        <w:t>)</w:t>
      </w:r>
      <w:r w:rsidR="00405671" w:rsidRPr="006F2AA3">
        <w:rPr>
          <w:rFonts w:cs="Arial"/>
          <w:szCs w:val="24"/>
        </w:rPr>
        <w:t xml:space="preserve"> scan </w:t>
      </w:r>
      <w:r w:rsidR="00102940" w:rsidRPr="006F2AA3">
        <w:rPr>
          <w:rFonts w:cs="Arial"/>
          <w:szCs w:val="24"/>
        </w:rPr>
        <w:t xml:space="preserve">performed on IS on </w:t>
      </w:r>
      <w:r w:rsidR="00405671" w:rsidRPr="006F2AA3">
        <w:rPr>
          <w:rFonts w:cs="Arial"/>
          <w:szCs w:val="24"/>
        </w:rPr>
        <w:t>6 September 2019</w:t>
      </w:r>
      <w:r w:rsidR="005F165B" w:rsidRPr="006F2AA3">
        <w:rPr>
          <w:rFonts w:cs="Arial"/>
          <w:szCs w:val="24"/>
        </w:rPr>
        <w:t xml:space="preserve"> and the medic</w:t>
      </w:r>
      <w:r w:rsidR="00152B48" w:rsidRPr="006F2AA3">
        <w:rPr>
          <w:rFonts w:cs="Arial"/>
          <w:szCs w:val="24"/>
        </w:rPr>
        <w:t>o</w:t>
      </w:r>
      <w:r w:rsidR="005F165B" w:rsidRPr="006F2AA3">
        <w:rPr>
          <w:rFonts w:cs="Arial"/>
          <w:szCs w:val="24"/>
        </w:rPr>
        <w:t>-legal report dated 10 September 2019 compiled by Jan</w:t>
      </w:r>
      <w:r w:rsidR="00B71B55" w:rsidRPr="006F2AA3">
        <w:rPr>
          <w:rFonts w:cs="Arial"/>
          <w:szCs w:val="24"/>
        </w:rPr>
        <w:t xml:space="preserve"> Lotz, a neuroradiologist. </w:t>
      </w:r>
      <w:r w:rsidR="00D617FE" w:rsidRPr="006F2AA3">
        <w:rPr>
          <w:rFonts w:cs="Arial"/>
          <w:szCs w:val="24"/>
        </w:rPr>
        <w:t xml:space="preserve">The antenatal, maternity case records </w:t>
      </w:r>
      <w:r w:rsidR="005453D3" w:rsidRPr="006F2AA3">
        <w:rPr>
          <w:rFonts w:cs="Arial"/>
          <w:szCs w:val="24"/>
        </w:rPr>
        <w:t>and</w:t>
      </w:r>
      <w:r w:rsidR="00D617FE" w:rsidRPr="006F2AA3">
        <w:rPr>
          <w:rFonts w:cs="Arial"/>
          <w:szCs w:val="24"/>
        </w:rPr>
        <w:t xml:space="preserve"> neonatal records </w:t>
      </w:r>
      <w:r w:rsidR="00E57FA3" w:rsidRPr="006F2AA3">
        <w:rPr>
          <w:rFonts w:cs="Arial"/>
          <w:szCs w:val="24"/>
        </w:rPr>
        <w:t xml:space="preserve">relating to IS </w:t>
      </w:r>
      <w:r w:rsidR="00DA73C5" w:rsidRPr="006F2AA3">
        <w:rPr>
          <w:rFonts w:cs="Arial"/>
          <w:szCs w:val="24"/>
        </w:rPr>
        <w:t xml:space="preserve">were not </w:t>
      </w:r>
      <w:r w:rsidR="00D617FE" w:rsidRPr="006F2AA3">
        <w:rPr>
          <w:rFonts w:cs="Arial"/>
          <w:szCs w:val="24"/>
        </w:rPr>
        <w:t>available</w:t>
      </w:r>
      <w:r w:rsidR="00DA73C5" w:rsidRPr="006F2AA3">
        <w:rPr>
          <w:rFonts w:cs="Arial"/>
          <w:szCs w:val="24"/>
        </w:rPr>
        <w:t>.</w:t>
      </w:r>
    </w:p>
    <w:p w14:paraId="68724E07" w14:textId="77777777" w:rsidR="0069392A" w:rsidRPr="006F2AA3" w:rsidRDefault="0069392A" w:rsidP="0069392A">
      <w:pPr>
        <w:widowControl w:val="0"/>
        <w:tabs>
          <w:tab w:val="right" w:pos="8640"/>
        </w:tabs>
        <w:spacing w:line="360" w:lineRule="auto"/>
        <w:ind w:left="567"/>
        <w:jc w:val="both"/>
        <w:rPr>
          <w:rFonts w:cs="Arial"/>
          <w:szCs w:val="24"/>
        </w:rPr>
      </w:pPr>
    </w:p>
    <w:p w14:paraId="5B35AC4B" w14:textId="46132B47" w:rsidR="00FB1A1C"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[5]</w:t>
      </w:r>
      <w:r w:rsidRPr="006F2AA3">
        <w:rPr>
          <w:rFonts w:cs="Arial"/>
          <w:szCs w:val="24"/>
        </w:rPr>
        <w:tab/>
      </w:r>
      <w:r w:rsidR="00B71B55" w:rsidRPr="006F2AA3">
        <w:rPr>
          <w:rFonts w:cs="Arial"/>
          <w:szCs w:val="24"/>
        </w:rPr>
        <w:t>Dr Redfern</w:t>
      </w:r>
      <w:r w:rsidR="00973FF3" w:rsidRPr="006F2AA3">
        <w:rPr>
          <w:rFonts w:cs="Arial"/>
          <w:szCs w:val="24"/>
        </w:rPr>
        <w:t xml:space="preserve"> testified that</w:t>
      </w:r>
      <w:r w:rsidR="00FA2958" w:rsidRPr="006F2AA3">
        <w:rPr>
          <w:rFonts w:cs="Arial"/>
          <w:szCs w:val="24"/>
        </w:rPr>
        <w:t xml:space="preserve"> on 5 September 2019</w:t>
      </w:r>
      <w:r w:rsidR="00CC77D8" w:rsidRPr="006F2AA3">
        <w:rPr>
          <w:rFonts w:cs="Arial"/>
          <w:szCs w:val="24"/>
        </w:rPr>
        <w:t>,</w:t>
      </w:r>
      <w:r w:rsidR="00973FF3" w:rsidRPr="006F2AA3">
        <w:rPr>
          <w:rFonts w:cs="Arial"/>
          <w:szCs w:val="24"/>
        </w:rPr>
        <w:t xml:space="preserve"> he interviewed the plaintiff and clinically examined IS. </w:t>
      </w:r>
      <w:r w:rsidR="00FA2958" w:rsidRPr="006F2AA3">
        <w:rPr>
          <w:rFonts w:cs="Arial"/>
          <w:szCs w:val="24"/>
        </w:rPr>
        <w:t>He reported that, f</w:t>
      </w:r>
      <w:r w:rsidR="00973FF3" w:rsidRPr="006F2AA3">
        <w:rPr>
          <w:rFonts w:cs="Arial"/>
          <w:szCs w:val="24"/>
        </w:rPr>
        <w:t>rom the interview, examination and the av</w:t>
      </w:r>
      <w:r w:rsidR="003735F0" w:rsidRPr="006F2AA3">
        <w:rPr>
          <w:rFonts w:cs="Arial"/>
          <w:szCs w:val="24"/>
        </w:rPr>
        <w:t>ailable documents, he established that the plaintiff presented to the hospital at about 08h00 on 27 July 2008</w:t>
      </w:r>
      <w:r w:rsidR="005C6A84" w:rsidRPr="006F2AA3">
        <w:rPr>
          <w:rFonts w:cs="Arial"/>
          <w:szCs w:val="24"/>
        </w:rPr>
        <w:t xml:space="preserve">, complaining of intermittent lower abdominal pains since about 07h00.  After an assessment and </w:t>
      </w:r>
      <w:r w:rsidR="00E57FA3" w:rsidRPr="006F2AA3">
        <w:rPr>
          <w:rFonts w:cs="Arial"/>
          <w:szCs w:val="24"/>
        </w:rPr>
        <w:t>after a cardiotocography (</w:t>
      </w:r>
      <w:r w:rsidR="0052630B" w:rsidRPr="006F2AA3">
        <w:rPr>
          <w:rFonts w:cs="Arial"/>
          <w:szCs w:val="24"/>
        </w:rPr>
        <w:t>CTG) was performed on the plaintiff</w:t>
      </w:r>
      <w:r w:rsidR="005C6A84" w:rsidRPr="006F2AA3">
        <w:rPr>
          <w:rFonts w:cs="Arial"/>
          <w:szCs w:val="24"/>
        </w:rPr>
        <w:t xml:space="preserve">, she went into a room.  She </w:t>
      </w:r>
      <w:r w:rsidR="006C59D7" w:rsidRPr="006F2AA3">
        <w:rPr>
          <w:rFonts w:cs="Arial"/>
          <w:szCs w:val="24"/>
        </w:rPr>
        <w:t xml:space="preserve">told him that she </w:t>
      </w:r>
      <w:r w:rsidR="005C6A84" w:rsidRPr="006F2AA3">
        <w:rPr>
          <w:rFonts w:cs="Arial"/>
          <w:szCs w:val="24"/>
        </w:rPr>
        <w:t>was not reassessed until approximately 14h00 when she called a nurse because she was experiencing stronger labour pains.  She was advised to walk up and down.  She called a nurse at about 15h00.  She was taken to the labour ward where she positioned herself on a bed.  A nurse advised her to push.  IS was born at about 15h40.</w:t>
      </w:r>
    </w:p>
    <w:p w14:paraId="6B6BDCB9" w14:textId="77777777" w:rsidR="002710AD" w:rsidRPr="00597C44" w:rsidRDefault="002710AD" w:rsidP="002710AD">
      <w:pPr>
        <w:pStyle w:val="ListParagraph"/>
        <w:rPr>
          <w:rFonts w:ascii="Arial" w:hAnsi="Arial" w:cs="Arial"/>
          <w:sz w:val="24"/>
          <w:szCs w:val="24"/>
        </w:rPr>
      </w:pPr>
    </w:p>
    <w:p w14:paraId="5DC86231" w14:textId="387D9D95" w:rsidR="002710AD"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[6]</w:t>
      </w:r>
      <w:r w:rsidRPr="006F2AA3">
        <w:rPr>
          <w:rFonts w:cs="Arial"/>
          <w:szCs w:val="24"/>
        </w:rPr>
        <w:tab/>
      </w:r>
      <w:r w:rsidR="002710AD" w:rsidRPr="006F2AA3">
        <w:rPr>
          <w:rFonts w:cs="Arial"/>
          <w:szCs w:val="24"/>
        </w:rPr>
        <w:t xml:space="preserve">The plaintiff informed him that IS did not cry </w:t>
      </w:r>
      <w:r w:rsidR="00D51E85" w:rsidRPr="006F2AA3">
        <w:rPr>
          <w:rFonts w:cs="Arial"/>
          <w:szCs w:val="24"/>
        </w:rPr>
        <w:t xml:space="preserve">when he was </w:t>
      </w:r>
      <w:r w:rsidR="002710AD" w:rsidRPr="006F2AA3">
        <w:rPr>
          <w:rFonts w:cs="Arial"/>
          <w:szCs w:val="24"/>
        </w:rPr>
        <w:t>deliver</w:t>
      </w:r>
      <w:r w:rsidR="00D51E85" w:rsidRPr="006F2AA3">
        <w:rPr>
          <w:rFonts w:cs="Arial"/>
          <w:szCs w:val="24"/>
        </w:rPr>
        <w:t>ed</w:t>
      </w:r>
      <w:r w:rsidR="002710AD" w:rsidRPr="006F2AA3">
        <w:rPr>
          <w:rFonts w:cs="Arial"/>
          <w:szCs w:val="24"/>
        </w:rPr>
        <w:t xml:space="preserve"> or </w:t>
      </w:r>
      <w:r w:rsidR="006D75A7" w:rsidRPr="006F2AA3">
        <w:rPr>
          <w:rFonts w:cs="Arial"/>
          <w:szCs w:val="24"/>
        </w:rPr>
        <w:t xml:space="preserve">at </w:t>
      </w:r>
      <w:r w:rsidR="002710AD" w:rsidRPr="006F2AA3">
        <w:rPr>
          <w:rFonts w:cs="Arial"/>
          <w:szCs w:val="24"/>
        </w:rPr>
        <w:t>any stage in the early neonatal period,</w:t>
      </w:r>
      <w:r w:rsidR="00A54DBA" w:rsidRPr="006F2AA3">
        <w:rPr>
          <w:rFonts w:cs="Arial"/>
          <w:szCs w:val="24"/>
        </w:rPr>
        <w:t xml:space="preserve"> </w:t>
      </w:r>
      <w:r w:rsidR="00AD0A4F" w:rsidRPr="006F2AA3">
        <w:rPr>
          <w:rFonts w:cs="Arial"/>
          <w:szCs w:val="24"/>
        </w:rPr>
        <w:t xml:space="preserve">and he </w:t>
      </w:r>
      <w:r w:rsidR="002710AD" w:rsidRPr="006F2AA3">
        <w:rPr>
          <w:rFonts w:cs="Arial"/>
          <w:szCs w:val="24"/>
        </w:rPr>
        <w:t>was placed in an i</w:t>
      </w:r>
      <w:r w:rsidR="00C50296" w:rsidRPr="006F2AA3">
        <w:rPr>
          <w:rFonts w:cs="Arial"/>
          <w:szCs w:val="24"/>
        </w:rPr>
        <w:t>n</w:t>
      </w:r>
      <w:r w:rsidR="002710AD" w:rsidRPr="006F2AA3">
        <w:rPr>
          <w:rFonts w:cs="Arial"/>
          <w:szCs w:val="24"/>
        </w:rPr>
        <w:t>cubator</w:t>
      </w:r>
      <w:r w:rsidR="00A54DBA" w:rsidRPr="006F2AA3">
        <w:rPr>
          <w:rFonts w:cs="Arial"/>
          <w:szCs w:val="24"/>
        </w:rPr>
        <w:t>, on oxygen</w:t>
      </w:r>
      <w:r w:rsidR="00006397" w:rsidRPr="006F2AA3">
        <w:rPr>
          <w:rFonts w:cs="Arial"/>
          <w:szCs w:val="24"/>
        </w:rPr>
        <w:t>.  He was fed through a tube.  He w</w:t>
      </w:r>
      <w:r w:rsidR="00DB46F1" w:rsidRPr="006F2AA3">
        <w:rPr>
          <w:rFonts w:cs="Arial"/>
          <w:szCs w:val="24"/>
        </w:rPr>
        <w:t xml:space="preserve">as transferred to Dora Nginza </w:t>
      </w:r>
      <w:r w:rsidR="00006397" w:rsidRPr="006F2AA3">
        <w:rPr>
          <w:rFonts w:cs="Arial"/>
          <w:szCs w:val="24"/>
        </w:rPr>
        <w:t>H</w:t>
      </w:r>
      <w:r w:rsidR="00DB46F1" w:rsidRPr="006F2AA3">
        <w:rPr>
          <w:rFonts w:cs="Arial"/>
          <w:szCs w:val="24"/>
        </w:rPr>
        <w:t>ospital, where he was admitted to the nursery.  IS was in a</w:t>
      </w:r>
      <w:r w:rsidR="00C50296" w:rsidRPr="006F2AA3">
        <w:rPr>
          <w:rFonts w:cs="Arial"/>
          <w:szCs w:val="24"/>
        </w:rPr>
        <w:t xml:space="preserve">n incubator for about a week after delivery.  The plaintiff described him as </w:t>
      </w:r>
      <w:r w:rsidR="0028675F" w:rsidRPr="006F2AA3">
        <w:rPr>
          <w:rFonts w:cs="Arial"/>
          <w:szCs w:val="24"/>
        </w:rPr>
        <w:t>‘</w:t>
      </w:r>
      <w:r w:rsidR="00C50296" w:rsidRPr="006F2AA3">
        <w:rPr>
          <w:rFonts w:cs="Arial"/>
          <w:i/>
          <w:iCs/>
          <w:szCs w:val="24"/>
        </w:rPr>
        <w:t>weak, just lying, not moving, not crying, doing nothing</w:t>
      </w:r>
      <w:r w:rsidR="0028675F" w:rsidRPr="006F2AA3">
        <w:rPr>
          <w:rFonts w:cs="Arial"/>
          <w:szCs w:val="24"/>
        </w:rPr>
        <w:t>’</w:t>
      </w:r>
      <w:r w:rsidR="00C50296" w:rsidRPr="006F2AA3">
        <w:rPr>
          <w:rFonts w:cs="Arial"/>
          <w:szCs w:val="24"/>
        </w:rPr>
        <w:t>.  He started to suck</w:t>
      </w:r>
      <w:r w:rsidR="00006397" w:rsidRPr="006F2AA3">
        <w:rPr>
          <w:rFonts w:cs="Arial"/>
          <w:szCs w:val="24"/>
        </w:rPr>
        <w:t xml:space="preserve"> and </w:t>
      </w:r>
      <w:r w:rsidR="00F83732" w:rsidRPr="006F2AA3">
        <w:rPr>
          <w:rFonts w:cs="Arial"/>
          <w:szCs w:val="24"/>
        </w:rPr>
        <w:t>breastfeed and showed increased movement at about eight days after delivery.  He was discharged home during the second week</w:t>
      </w:r>
      <w:r w:rsidR="006C1A04" w:rsidRPr="006F2AA3">
        <w:rPr>
          <w:rFonts w:cs="Arial"/>
          <w:szCs w:val="24"/>
        </w:rPr>
        <w:t xml:space="preserve"> of life.</w:t>
      </w:r>
    </w:p>
    <w:p w14:paraId="3E77EB50" w14:textId="77777777" w:rsidR="006C1A04" w:rsidRPr="00597C44" w:rsidRDefault="006C1A04" w:rsidP="00597C44">
      <w:pPr>
        <w:pStyle w:val="ListParagraph"/>
        <w:spacing w:after="0" w:line="360" w:lineRule="auto"/>
        <w:rPr>
          <w:rFonts w:ascii="Arial" w:hAnsi="Arial" w:cs="Arial"/>
          <w:sz w:val="24"/>
          <w:szCs w:val="24"/>
        </w:rPr>
      </w:pPr>
    </w:p>
    <w:p w14:paraId="184587D0" w14:textId="6EDD3D17" w:rsidR="006C1A04" w:rsidRDefault="00B157A3" w:rsidP="00B157A3">
      <w:pPr>
        <w:widowControl w:val="0"/>
        <w:tabs>
          <w:tab w:val="left" w:pos="567"/>
          <w:tab w:val="right" w:pos="8640"/>
        </w:tabs>
        <w:spacing w:line="360" w:lineRule="auto"/>
        <w:jc w:val="both"/>
        <w:rPr>
          <w:rFonts w:cs="Arial"/>
          <w:szCs w:val="24"/>
        </w:rPr>
      </w:pPr>
      <w:r>
        <w:rPr>
          <w:rFonts w:cs="Arial"/>
          <w:szCs w:val="24"/>
        </w:rPr>
        <w:t>[7]</w:t>
      </w:r>
      <w:r>
        <w:rPr>
          <w:rFonts w:cs="Arial"/>
          <w:szCs w:val="24"/>
        </w:rPr>
        <w:tab/>
      </w:r>
      <w:r w:rsidR="006C1A04" w:rsidRPr="006F2AA3">
        <w:rPr>
          <w:rFonts w:cs="Arial"/>
          <w:szCs w:val="24"/>
        </w:rPr>
        <w:t xml:space="preserve">The plaintiff informed him that she noted that, at three months after birth, IS was less active </w:t>
      </w:r>
      <w:r w:rsidR="003752E0" w:rsidRPr="006F2AA3">
        <w:rPr>
          <w:rFonts w:cs="Arial"/>
          <w:szCs w:val="24"/>
        </w:rPr>
        <w:t>than babies of a similar age.  He sat at about two years of age and crawled at about 6 years. The postnatal records reflect</w:t>
      </w:r>
      <w:r w:rsidR="00047656" w:rsidRPr="006F2AA3">
        <w:rPr>
          <w:rFonts w:cs="Arial"/>
          <w:szCs w:val="24"/>
        </w:rPr>
        <w:t>ed</w:t>
      </w:r>
      <w:r w:rsidR="003752E0" w:rsidRPr="006F2AA3">
        <w:rPr>
          <w:rFonts w:cs="Arial"/>
          <w:szCs w:val="24"/>
        </w:rPr>
        <w:t xml:space="preserve"> that IS was admitted to Dora</w:t>
      </w:r>
      <w:r w:rsidR="00A908F8" w:rsidRPr="006F2AA3">
        <w:rPr>
          <w:rFonts w:cs="Arial"/>
          <w:szCs w:val="24"/>
        </w:rPr>
        <w:t> </w:t>
      </w:r>
      <w:r w:rsidR="003752E0" w:rsidRPr="006F2AA3">
        <w:rPr>
          <w:rFonts w:cs="Arial"/>
          <w:szCs w:val="24"/>
        </w:rPr>
        <w:t>Nginza</w:t>
      </w:r>
      <w:r w:rsidR="002B71CF">
        <w:rPr>
          <w:rFonts w:cs="Arial"/>
          <w:szCs w:val="24"/>
        </w:rPr>
        <w:t> </w:t>
      </w:r>
      <w:r w:rsidR="00BB5BDB" w:rsidRPr="006F2AA3">
        <w:rPr>
          <w:rFonts w:cs="Arial"/>
          <w:szCs w:val="24"/>
        </w:rPr>
        <w:t>H</w:t>
      </w:r>
      <w:r w:rsidR="003752E0" w:rsidRPr="006F2AA3">
        <w:rPr>
          <w:rFonts w:cs="Arial"/>
          <w:szCs w:val="24"/>
        </w:rPr>
        <w:t xml:space="preserve">ospital for </w:t>
      </w:r>
      <w:r w:rsidR="001F1361" w:rsidRPr="006F2AA3">
        <w:rPr>
          <w:rFonts w:cs="Arial"/>
          <w:szCs w:val="24"/>
        </w:rPr>
        <w:t xml:space="preserve">pneumonia when he was about three years old.  An entry was made in those records reading </w:t>
      </w:r>
      <w:r w:rsidR="0028675F" w:rsidRPr="006F2AA3">
        <w:rPr>
          <w:rFonts w:cs="Arial"/>
          <w:szCs w:val="24"/>
        </w:rPr>
        <w:t>‘</w:t>
      </w:r>
      <w:r w:rsidR="00BB5BDB" w:rsidRPr="006F2AA3">
        <w:rPr>
          <w:rFonts w:cs="Arial"/>
          <w:i/>
          <w:iCs/>
          <w:szCs w:val="24"/>
        </w:rPr>
        <w:t>P</w:t>
      </w:r>
      <w:r w:rsidR="001F1361" w:rsidRPr="006F2AA3">
        <w:rPr>
          <w:rFonts w:cs="Arial"/>
          <w:i/>
          <w:iCs/>
          <w:szCs w:val="24"/>
        </w:rPr>
        <w:t xml:space="preserve">rolonged </w:t>
      </w:r>
      <w:r w:rsidR="00BB5BDB" w:rsidRPr="006F2AA3">
        <w:rPr>
          <w:rFonts w:cs="Arial"/>
          <w:i/>
          <w:iCs/>
          <w:szCs w:val="24"/>
        </w:rPr>
        <w:t>l</w:t>
      </w:r>
      <w:r w:rsidR="001F1361" w:rsidRPr="006F2AA3">
        <w:rPr>
          <w:rFonts w:cs="Arial"/>
          <w:i/>
          <w:iCs/>
          <w:szCs w:val="24"/>
        </w:rPr>
        <w:t xml:space="preserve">abour </w:t>
      </w:r>
      <w:r w:rsidR="00BB5BDB" w:rsidRPr="006F2AA3">
        <w:rPr>
          <w:rFonts w:cs="Arial"/>
          <w:i/>
          <w:iCs/>
          <w:szCs w:val="24"/>
        </w:rPr>
        <w:t>and</w:t>
      </w:r>
      <w:r w:rsidR="001F1361" w:rsidRPr="006F2AA3">
        <w:rPr>
          <w:rFonts w:cs="Arial"/>
          <w:i/>
          <w:iCs/>
          <w:szCs w:val="24"/>
        </w:rPr>
        <w:t xml:space="preserve"> birth </w:t>
      </w:r>
      <w:r w:rsidR="00385FE9" w:rsidRPr="006F2AA3">
        <w:rPr>
          <w:rFonts w:cs="Arial"/>
          <w:i/>
          <w:iCs/>
          <w:szCs w:val="24"/>
        </w:rPr>
        <w:t>asphyxia.  HIE</w:t>
      </w:r>
      <w:r w:rsidR="0028675F" w:rsidRPr="006F2AA3">
        <w:rPr>
          <w:rFonts w:cs="Arial"/>
          <w:szCs w:val="24"/>
        </w:rPr>
        <w:t>’</w:t>
      </w:r>
      <w:r w:rsidR="00385FE9" w:rsidRPr="006F2AA3">
        <w:rPr>
          <w:rFonts w:cs="Arial"/>
          <w:szCs w:val="24"/>
        </w:rPr>
        <w:t xml:space="preserve"> (</w:t>
      </w:r>
      <w:r w:rsidR="00F760F2" w:rsidRPr="006F2AA3">
        <w:rPr>
          <w:rFonts w:cs="Arial"/>
          <w:szCs w:val="24"/>
        </w:rPr>
        <w:t>H</w:t>
      </w:r>
      <w:r w:rsidR="00385FE9" w:rsidRPr="006F2AA3">
        <w:rPr>
          <w:rFonts w:cs="Arial"/>
          <w:szCs w:val="24"/>
        </w:rPr>
        <w:t>ypo</w:t>
      </w:r>
      <w:r w:rsidR="007A72B3" w:rsidRPr="006F2AA3">
        <w:rPr>
          <w:rFonts w:cs="Arial"/>
          <w:szCs w:val="24"/>
        </w:rPr>
        <w:t xml:space="preserve">xic </w:t>
      </w:r>
      <w:r w:rsidR="00F760F2" w:rsidRPr="006F2AA3">
        <w:rPr>
          <w:rFonts w:cs="Arial"/>
          <w:szCs w:val="24"/>
        </w:rPr>
        <w:t>I</w:t>
      </w:r>
      <w:r w:rsidR="009F5253" w:rsidRPr="006F2AA3">
        <w:rPr>
          <w:rFonts w:cs="Arial"/>
          <w:szCs w:val="24"/>
        </w:rPr>
        <w:t>schaemic</w:t>
      </w:r>
      <w:r w:rsidR="007A72B3" w:rsidRPr="006F2AA3">
        <w:rPr>
          <w:rFonts w:cs="Arial"/>
          <w:szCs w:val="24"/>
        </w:rPr>
        <w:t xml:space="preserve"> </w:t>
      </w:r>
      <w:r w:rsidR="00F760F2" w:rsidRPr="006F2AA3">
        <w:rPr>
          <w:rFonts w:cs="Arial"/>
          <w:szCs w:val="24"/>
        </w:rPr>
        <w:t>E</w:t>
      </w:r>
      <w:r w:rsidR="009F5253" w:rsidRPr="006F2AA3">
        <w:rPr>
          <w:rFonts w:cs="Arial"/>
          <w:szCs w:val="24"/>
        </w:rPr>
        <w:t>ncephal</w:t>
      </w:r>
      <w:r w:rsidR="00787157" w:rsidRPr="006F2AA3">
        <w:rPr>
          <w:rFonts w:cs="Arial"/>
          <w:szCs w:val="24"/>
        </w:rPr>
        <w:t xml:space="preserve">opathy).  The clinic notes </w:t>
      </w:r>
      <w:r w:rsidR="00B905A4" w:rsidRPr="006F2AA3">
        <w:rPr>
          <w:rFonts w:cs="Arial"/>
          <w:szCs w:val="24"/>
        </w:rPr>
        <w:t>reflected</w:t>
      </w:r>
      <w:r w:rsidR="00787157" w:rsidRPr="006F2AA3">
        <w:rPr>
          <w:rFonts w:cs="Arial"/>
          <w:szCs w:val="24"/>
        </w:rPr>
        <w:t xml:space="preserve"> that IS suffered from constipation and feeding issues in the past.</w:t>
      </w:r>
    </w:p>
    <w:p w14:paraId="0A148B8F" w14:textId="77777777" w:rsidR="00743E3F" w:rsidRDefault="00743E3F" w:rsidP="00743E3F">
      <w:pPr>
        <w:pStyle w:val="ListParagraph"/>
        <w:rPr>
          <w:rFonts w:cs="Arial"/>
          <w:szCs w:val="24"/>
        </w:rPr>
      </w:pPr>
    </w:p>
    <w:p w14:paraId="3FBF1D0A" w14:textId="1987192B" w:rsidR="00007762"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lastRenderedPageBreak/>
        <w:t>[8]</w:t>
      </w:r>
      <w:r w:rsidRPr="006F2AA3">
        <w:rPr>
          <w:rFonts w:cs="Arial"/>
          <w:szCs w:val="24"/>
        </w:rPr>
        <w:tab/>
      </w:r>
      <w:r w:rsidR="00787157" w:rsidRPr="006F2AA3">
        <w:rPr>
          <w:rFonts w:cs="Arial"/>
          <w:szCs w:val="24"/>
        </w:rPr>
        <w:t xml:space="preserve">Dr Redfern reported that his physical examination of IS revealed that his clinical findings were </w:t>
      </w:r>
      <w:r w:rsidR="0076538A" w:rsidRPr="006F2AA3">
        <w:rPr>
          <w:rFonts w:cs="Arial"/>
          <w:szCs w:val="24"/>
        </w:rPr>
        <w:t>in keeping</w:t>
      </w:r>
      <w:r w:rsidR="00787157" w:rsidRPr="006F2AA3">
        <w:rPr>
          <w:rFonts w:cs="Arial"/>
          <w:szCs w:val="24"/>
        </w:rPr>
        <w:t xml:space="preserve"> with micro</w:t>
      </w:r>
      <w:r w:rsidR="00DE30AA" w:rsidRPr="006F2AA3">
        <w:rPr>
          <w:rFonts w:cs="Arial"/>
          <w:szCs w:val="24"/>
        </w:rPr>
        <w:t xml:space="preserve">cephaly, spastic quadriplegic cerebral palsy and </w:t>
      </w:r>
      <w:r w:rsidR="002056CC" w:rsidRPr="006F2AA3">
        <w:rPr>
          <w:rFonts w:cs="Arial"/>
          <w:szCs w:val="24"/>
        </w:rPr>
        <w:t xml:space="preserve">severe physical and intellectual disabilities.  </w:t>
      </w:r>
      <w:r w:rsidR="00BD5598" w:rsidRPr="006F2AA3">
        <w:rPr>
          <w:rFonts w:cs="Arial"/>
          <w:szCs w:val="24"/>
        </w:rPr>
        <w:t xml:space="preserve">He testified that, </w:t>
      </w:r>
      <w:r w:rsidR="00DC4B47" w:rsidRPr="006F2AA3">
        <w:rPr>
          <w:rFonts w:cs="Arial"/>
          <w:szCs w:val="24"/>
        </w:rPr>
        <w:t xml:space="preserve">through the physical examination, he established signs of </w:t>
      </w:r>
      <w:r w:rsidR="00617F73" w:rsidRPr="006F2AA3">
        <w:rPr>
          <w:rFonts w:cs="Arial"/>
          <w:szCs w:val="24"/>
        </w:rPr>
        <w:t>cerebral</w:t>
      </w:r>
      <w:r w:rsidR="00335BB7" w:rsidRPr="006F2AA3">
        <w:rPr>
          <w:rFonts w:cs="Arial"/>
          <w:szCs w:val="24"/>
        </w:rPr>
        <w:t xml:space="preserve"> palsy</w:t>
      </w:r>
      <w:r w:rsidR="0090612C" w:rsidRPr="006F2AA3">
        <w:rPr>
          <w:rFonts w:cs="Arial"/>
          <w:szCs w:val="24"/>
        </w:rPr>
        <w:t xml:space="preserve"> </w:t>
      </w:r>
      <w:r w:rsidR="00C844DE" w:rsidRPr="006F2AA3">
        <w:rPr>
          <w:rFonts w:cs="Arial"/>
          <w:szCs w:val="24"/>
        </w:rPr>
        <w:t>a</w:t>
      </w:r>
      <w:r w:rsidR="0090612C" w:rsidRPr="006F2AA3">
        <w:rPr>
          <w:rFonts w:cs="Arial"/>
          <w:szCs w:val="24"/>
        </w:rPr>
        <w:t xml:space="preserve">ffecting all four of IS’s limbs and his trunk.  His abnormally small head was indicative of impaired growth of the brain caused by damage to it.  IS had no </w:t>
      </w:r>
      <w:r w:rsidR="00D43E0B" w:rsidRPr="006F2AA3">
        <w:rPr>
          <w:rFonts w:cs="Arial"/>
          <w:szCs w:val="24"/>
        </w:rPr>
        <w:t>dysmorphic</w:t>
      </w:r>
      <w:r w:rsidR="0090612C" w:rsidRPr="006F2AA3">
        <w:rPr>
          <w:rFonts w:cs="Arial"/>
          <w:szCs w:val="24"/>
        </w:rPr>
        <w:t xml:space="preserve"> </w:t>
      </w:r>
      <w:r w:rsidR="00D43E0B" w:rsidRPr="006F2AA3">
        <w:rPr>
          <w:rFonts w:cs="Arial"/>
          <w:szCs w:val="24"/>
        </w:rPr>
        <w:t xml:space="preserve">features, </w:t>
      </w:r>
      <w:r w:rsidR="00E9644F" w:rsidRPr="006F2AA3">
        <w:rPr>
          <w:rFonts w:cs="Arial"/>
          <w:szCs w:val="24"/>
        </w:rPr>
        <w:t xml:space="preserve">meaning that IS did not present with features of a genetic syndrome, like </w:t>
      </w:r>
      <w:r w:rsidR="000F67C3" w:rsidRPr="006F2AA3">
        <w:rPr>
          <w:rFonts w:cs="Arial"/>
          <w:szCs w:val="24"/>
        </w:rPr>
        <w:t>D</w:t>
      </w:r>
      <w:r w:rsidR="00E9644F" w:rsidRPr="006F2AA3">
        <w:rPr>
          <w:rFonts w:cs="Arial"/>
          <w:szCs w:val="24"/>
        </w:rPr>
        <w:t>own</w:t>
      </w:r>
      <w:r w:rsidR="000F67C3" w:rsidRPr="006F2AA3">
        <w:rPr>
          <w:rFonts w:cs="Arial"/>
          <w:szCs w:val="24"/>
        </w:rPr>
        <w:t xml:space="preserve"> S</w:t>
      </w:r>
      <w:r w:rsidR="00E9644F" w:rsidRPr="006F2AA3">
        <w:rPr>
          <w:rFonts w:cs="Arial"/>
          <w:szCs w:val="24"/>
        </w:rPr>
        <w:t>yndrome</w:t>
      </w:r>
      <w:r w:rsidR="000F67C3" w:rsidRPr="006F2AA3">
        <w:rPr>
          <w:rFonts w:cs="Arial"/>
          <w:szCs w:val="24"/>
        </w:rPr>
        <w:t xml:space="preserve">.  IS </w:t>
      </w:r>
      <w:r w:rsidR="00B41A2E" w:rsidRPr="006F2AA3">
        <w:rPr>
          <w:rFonts w:cs="Arial"/>
          <w:szCs w:val="24"/>
        </w:rPr>
        <w:t xml:space="preserve">also </w:t>
      </w:r>
      <w:r w:rsidR="000F67C3" w:rsidRPr="006F2AA3">
        <w:rPr>
          <w:rFonts w:cs="Arial"/>
          <w:szCs w:val="24"/>
        </w:rPr>
        <w:t>did not present with other neurological or m</w:t>
      </w:r>
      <w:r w:rsidR="00752FAD" w:rsidRPr="006F2AA3">
        <w:rPr>
          <w:rFonts w:cs="Arial"/>
          <w:szCs w:val="24"/>
        </w:rPr>
        <w:t xml:space="preserve">etabolic conditions that could mimic </w:t>
      </w:r>
      <w:r w:rsidR="00B41A2E" w:rsidRPr="006F2AA3">
        <w:rPr>
          <w:rFonts w:cs="Arial"/>
          <w:szCs w:val="24"/>
        </w:rPr>
        <w:t>cerebral</w:t>
      </w:r>
      <w:r w:rsidR="00752FAD" w:rsidRPr="006F2AA3">
        <w:rPr>
          <w:rFonts w:cs="Arial"/>
          <w:szCs w:val="24"/>
        </w:rPr>
        <w:t xml:space="preserve"> palsy.  The examination also showed stiffness in IS’s muscles.  </w:t>
      </w:r>
      <w:r w:rsidR="00B905A4" w:rsidRPr="006F2AA3">
        <w:rPr>
          <w:rFonts w:cs="Arial"/>
          <w:szCs w:val="24"/>
        </w:rPr>
        <w:t xml:space="preserve">The </w:t>
      </w:r>
      <w:r w:rsidR="00752FAD" w:rsidRPr="006F2AA3">
        <w:rPr>
          <w:rFonts w:cs="Arial"/>
          <w:szCs w:val="24"/>
        </w:rPr>
        <w:t>damage</w:t>
      </w:r>
      <w:r w:rsidR="00B905A4" w:rsidRPr="006F2AA3">
        <w:rPr>
          <w:rFonts w:cs="Arial"/>
          <w:szCs w:val="24"/>
        </w:rPr>
        <w:t xml:space="preserve"> to IS’s brain</w:t>
      </w:r>
      <w:r w:rsidR="00752FAD" w:rsidRPr="006F2AA3">
        <w:rPr>
          <w:rFonts w:cs="Arial"/>
          <w:szCs w:val="24"/>
        </w:rPr>
        <w:t xml:space="preserve"> </w:t>
      </w:r>
      <w:r w:rsidR="00B01F64" w:rsidRPr="006F2AA3">
        <w:rPr>
          <w:rFonts w:cs="Arial"/>
          <w:szCs w:val="24"/>
        </w:rPr>
        <w:t xml:space="preserve">caused </w:t>
      </w:r>
      <w:r w:rsidR="00725E26" w:rsidRPr="006F2AA3">
        <w:rPr>
          <w:rFonts w:cs="Arial"/>
          <w:szCs w:val="24"/>
        </w:rPr>
        <w:t>his</w:t>
      </w:r>
      <w:r w:rsidR="00B01F64" w:rsidRPr="006F2AA3">
        <w:rPr>
          <w:rFonts w:cs="Arial"/>
          <w:szCs w:val="24"/>
        </w:rPr>
        <w:t xml:space="preserve"> muscles to become stiff</w:t>
      </w:r>
      <w:r w:rsidR="00725E26" w:rsidRPr="006F2AA3">
        <w:rPr>
          <w:rFonts w:cs="Arial"/>
          <w:szCs w:val="24"/>
        </w:rPr>
        <w:t>.  He also presented with</w:t>
      </w:r>
      <w:r w:rsidR="00B01F64" w:rsidRPr="006F2AA3">
        <w:rPr>
          <w:rFonts w:cs="Arial"/>
          <w:szCs w:val="24"/>
        </w:rPr>
        <w:t xml:space="preserve"> risk reflexes</w:t>
      </w:r>
      <w:r w:rsidR="006B2D77" w:rsidRPr="006F2AA3">
        <w:rPr>
          <w:rFonts w:cs="Arial"/>
          <w:szCs w:val="24"/>
        </w:rPr>
        <w:t xml:space="preserve">, being </w:t>
      </w:r>
      <w:r w:rsidR="00B01F64" w:rsidRPr="006F2AA3">
        <w:rPr>
          <w:rFonts w:cs="Arial"/>
          <w:szCs w:val="24"/>
        </w:rPr>
        <w:t>inadequate control of the muscles and movements.  IS had</w:t>
      </w:r>
      <w:r w:rsidR="006144B9" w:rsidRPr="006F2AA3">
        <w:rPr>
          <w:rFonts w:cs="Arial"/>
          <w:szCs w:val="24"/>
        </w:rPr>
        <w:t xml:space="preserve"> a slight drool.  It means that the part of the brain which controls sw</w:t>
      </w:r>
      <w:r w:rsidR="00C377F6" w:rsidRPr="006F2AA3">
        <w:rPr>
          <w:rFonts w:cs="Arial"/>
          <w:szCs w:val="24"/>
        </w:rPr>
        <w:t>allowing</w:t>
      </w:r>
      <w:r w:rsidR="006144B9" w:rsidRPr="006F2AA3">
        <w:rPr>
          <w:rFonts w:cs="Arial"/>
          <w:szCs w:val="24"/>
        </w:rPr>
        <w:t xml:space="preserve"> was damaged.</w:t>
      </w:r>
      <w:r w:rsidR="004C40F3" w:rsidRPr="006F2AA3">
        <w:rPr>
          <w:rFonts w:cs="Arial"/>
          <w:szCs w:val="24"/>
        </w:rPr>
        <w:t xml:space="preserve">  IS was unable to </w:t>
      </w:r>
      <w:r w:rsidR="00DC12CD" w:rsidRPr="006F2AA3">
        <w:rPr>
          <w:rFonts w:cs="Arial"/>
          <w:szCs w:val="24"/>
        </w:rPr>
        <w:t>communicate in any meaningful way other than crying.  He did not seem to understand anything that was said to him.  Dr</w:t>
      </w:r>
      <w:r w:rsidR="00B0281D" w:rsidRPr="006F2AA3">
        <w:rPr>
          <w:rFonts w:cs="Arial"/>
          <w:szCs w:val="24"/>
        </w:rPr>
        <w:t> </w:t>
      </w:r>
      <w:r w:rsidR="00DC12CD" w:rsidRPr="006F2AA3">
        <w:rPr>
          <w:rFonts w:cs="Arial"/>
          <w:szCs w:val="24"/>
        </w:rPr>
        <w:t>Redfern testified</w:t>
      </w:r>
      <w:r w:rsidR="001136E6" w:rsidRPr="006F2AA3">
        <w:rPr>
          <w:rFonts w:cs="Arial"/>
          <w:szCs w:val="24"/>
        </w:rPr>
        <w:t xml:space="preserve"> about the importance of the MRI in the absence of the availability of the maternity case records and th</w:t>
      </w:r>
      <w:r w:rsidR="009C1A84" w:rsidRPr="006F2AA3">
        <w:rPr>
          <w:rFonts w:cs="Arial"/>
          <w:szCs w:val="24"/>
        </w:rPr>
        <w:t>e</w:t>
      </w:r>
      <w:r w:rsidR="001136E6" w:rsidRPr="006F2AA3">
        <w:rPr>
          <w:rFonts w:cs="Arial"/>
          <w:szCs w:val="24"/>
        </w:rPr>
        <w:t xml:space="preserve"> neonatal records.  </w:t>
      </w:r>
      <w:r w:rsidR="009C1A84" w:rsidRPr="006F2AA3">
        <w:rPr>
          <w:rFonts w:cs="Arial"/>
          <w:szCs w:val="24"/>
        </w:rPr>
        <w:t>The MRI scan</w:t>
      </w:r>
      <w:r w:rsidR="001136E6" w:rsidRPr="006F2AA3">
        <w:rPr>
          <w:rFonts w:cs="Arial"/>
          <w:szCs w:val="24"/>
        </w:rPr>
        <w:t xml:space="preserve"> supported his opinion that there was nothing pointing towards an early insult, an infection or a stroke.  The MRI </w:t>
      </w:r>
      <w:r w:rsidR="00B14319" w:rsidRPr="006F2AA3">
        <w:rPr>
          <w:rFonts w:cs="Arial"/>
          <w:szCs w:val="24"/>
        </w:rPr>
        <w:t xml:space="preserve">scan was consistent with </w:t>
      </w:r>
      <w:r w:rsidR="001136E6" w:rsidRPr="006F2AA3">
        <w:rPr>
          <w:rFonts w:cs="Arial"/>
          <w:szCs w:val="24"/>
        </w:rPr>
        <w:t>prolonged intrapartum asphyxia.</w:t>
      </w:r>
    </w:p>
    <w:p w14:paraId="57C01C1D" w14:textId="77777777" w:rsidR="00007762" w:rsidRPr="006F2AA3" w:rsidRDefault="00007762" w:rsidP="00007762">
      <w:pPr>
        <w:widowControl w:val="0"/>
        <w:tabs>
          <w:tab w:val="right" w:pos="8640"/>
        </w:tabs>
        <w:spacing w:line="360" w:lineRule="auto"/>
        <w:jc w:val="both"/>
        <w:rPr>
          <w:rFonts w:cs="Arial"/>
          <w:szCs w:val="24"/>
        </w:rPr>
      </w:pPr>
    </w:p>
    <w:p w14:paraId="091A7D28" w14:textId="78DB8B97" w:rsidR="00787157"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[9]</w:t>
      </w:r>
      <w:r w:rsidRPr="006F2AA3">
        <w:rPr>
          <w:rFonts w:cs="Arial"/>
          <w:szCs w:val="24"/>
        </w:rPr>
        <w:tab/>
      </w:r>
      <w:r w:rsidR="00DD494E" w:rsidRPr="006F2AA3">
        <w:rPr>
          <w:rFonts w:cs="Arial"/>
          <w:szCs w:val="24"/>
        </w:rPr>
        <w:t xml:space="preserve">The fact that IS did not cry at birth, required oxygen and had low </w:t>
      </w:r>
      <w:r w:rsidR="009A2D11" w:rsidRPr="006F2AA3">
        <w:rPr>
          <w:rFonts w:cs="Arial"/>
          <w:szCs w:val="24"/>
        </w:rPr>
        <w:t>Apgar scores</w:t>
      </w:r>
      <w:r w:rsidR="009A2D11" w:rsidRPr="006F2AA3">
        <w:rPr>
          <w:rStyle w:val="FootnoteReference"/>
          <w:rFonts w:cs="Arial"/>
          <w:szCs w:val="24"/>
        </w:rPr>
        <w:footnoteReference w:id="4"/>
      </w:r>
      <w:r w:rsidR="00E94004" w:rsidRPr="006F2AA3">
        <w:rPr>
          <w:rFonts w:cs="Arial"/>
          <w:szCs w:val="24"/>
        </w:rPr>
        <w:t xml:space="preserve"> </w:t>
      </w:r>
      <w:r w:rsidR="00D34253" w:rsidRPr="006F2AA3">
        <w:rPr>
          <w:rFonts w:cs="Arial"/>
          <w:szCs w:val="24"/>
        </w:rPr>
        <w:t xml:space="preserve">suggested to Dr Redfern that there was </w:t>
      </w:r>
      <w:r w:rsidR="00C422CA" w:rsidRPr="006F2AA3">
        <w:rPr>
          <w:rFonts w:cs="Arial"/>
          <w:szCs w:val="24"/>
        </w:rPr>
        <w:t>depression</w:t>
      </w:r>
      <w:r w:rsidR="00D34253" w:rsidRPr="006F2AA3">
        <w:rPr>
          <w:rFonts w:cs="Arial"/>
          <w:szCs w:val="24"/>
        </w:rPr>
        <w:t xml:space="preserve"> </w:t>
      </w:r>
      <w:r w:rsidR="00C422CA" w:rsidRPr="006F2AA3">
        <w:rPr>
          <w:rFonts w:cs="Arial"/>
          <w:szCs w:val="24"/>
        </w:rPr>
        <w:t>at birth.</w:t>
      </w:r>
      <w:r w:rsidR="001136E6" w:rsidRPr="006F2AA3">
        <w:rPr>
          <w:rFonts w:cs="Arial"/>
          <w:szCs w:val="24"/>
        </w:rPr>
        <w:t xml:space="preserve">  </w:t>
      </w:r>
      <w:r w:rsidR="002056CC" w:rsidRPr="006F2AA3">
        <w:rPr>
          <w:rFonts w:cs="Arial"/>
          <w:szCs w:val="24"/>
        </w:rPr>
        <w:t xml:space="preserve">The history of depression </w:t>
      </w:r>
      <w:r w:rsidR="00C422CA" w:rsidRPr="006F2AA3">
        <w:rPr>
          <w:rFonts w:cs="Arial"/>
          <w:szCs w:val="24"/>
        </w:rPr>
        <w:t>at</w:t>
      </w:r>
      <w:r w:rsidR="002056CC" w:rsidRPr="006F2AA3">
        <w:rPr>
          <w:rFonts w:cs="Arial"/>
          <w:szCs w:val="24"/>
        </w:rPr>
        <w:t xml:space="preserve"> birth and the presence of neonatal </w:t>
      </w:r>
      <w:r w:rsidR="008855F8" w:rsidRPr="006F2AA3">
        <w:rPr>
          <w:rFonts w:cs="Arial"/>
          <w:szCs w:val="24"/>
        </w:rPr>
        <w:t xml:space="preserve">encephalopathy after birth point towards the perinatal period </w:t>
      </w:r>
      <w:r w:rsidR="00C422CA" w:rsidRPr="006F2AA3">
        <w:rPr>
          <w:rFonts w:cs="Arial"/>
          <w:szCs w:val="24"/>
        </w:rPr>
        <w:t xml:space="preserve">(the period around the time of delivery) </w:t>
      </w:r>
      <w:r w:rsidR="008855F8" w:rsidRPr="006F2AA3">
        <w:rPr>
          <w:rFonts w:cs="Arial"/>
          <w:szCs w:val="24"/>
        </w:rPr>
        <w:t>as the likely period when the brain injury occurred.  He reported that</w:t>
      </w:r>
      <w:r w:rsidR="00C464C1" w:rsidRPr="006F2AA3">
        <w:rPr>
          <w:rFonts w:cs="Arial"/>
          <w:szCs w:val="24"/>
        </w:rPr>
        <w:t xml:space="preserve"> </w:t>
      </w:r>
      <w:r w:rsidR="00C53CFA" w:rsidRPr="006F2AA3">
        <w:rPr>
          <w:rFonts w:cs="Arial"/>
          <w:szCs w:val="24"/>
        </w:rPr>
        <w:t>the evidence</w:t>
      </w:r>
      <w:r w:rsidR="00DE578E" w:rsidRPr="006F2AA3">
        <w:rPr>
          <w:rFonts w:cs="Arial"/>
          <w:szCs w:val="24"/>
        </w:rPr>
        <w:t xml:space="preserve">, based on </w:t>
      </w:r>
      <w:r w:rsidR="00C53CFA" w:rsidRPr="006F2AA3">
        <w:rPr>
          <w:rFonts w:cs="Arial"/>
          <w:szCs w:val="24"/>
        </w:rPr>
        <w:t>medical research</w:t>
      </w:r>
      <w:r w:rsidR="00DE578E" w:rsidRPr="006F2AA3">
        <w:rPr>
          <w:rFonts w:cs="Arial"/>
          <w:szCs w:val="24"/>
        </w:rPr>
        <w:t>,</w:t>
      </w:r>
      <w:r w:rsidR="00C53CFA" w:rsidRPr="006F2AA3">
        <w:rPr>
          <w:rFonts w:cs="Arial"/>
          <w:szCs w:val="24"/>
        </w:rPr>
        <w:t xml:space="preserve"> suggests that, when a neonatal encephalopathy is present after delivery, intrapartum factors can almost always be said to be the main cause of the </w:t>
      </w:r>
      <w:r w:rsidR="001B1600" w:rsidRPr="006F2AA3">
        <w:rPr>
          <w:rFonts w:cs="Arial"/>
          <w:szCs w:val="24"/>
        </w:rPr>
        <w:t>encephalopathy.  His opinion was that the low Ap</w:t>
      </w:r>
      <w:r w:rsidR="00617091" w:rsidRPr="006F2AA3">
        <w:rPr>
          <w:rFonts w:cs="Arial"/>
          <w:szCs w:val="24"/>
        </w:rPr>
        <w:t>gar score</w:t>
      </w:r>
      <w:r w:rsidR="00DE578E" w:rsidRPr="006F2AA3">
        <w:rPr>
          <w:rFonts w:cs="Arial"/>
          <w:szCs w:val="24"/>
        </w:rPr>
        <w:t>s</w:t>
      </w:r>
      <w:r w:rsidR="00617091" w:rsidRPr="006F2AA3">
        <w:rPr>
          <w:rFonts w:cs="Arial"/>
          <w:szCs w:val="24"/>
        </w:rPr>
        <w:t xml:space="preserve">, the neonatal encephalopathy and the MRI findings collectively </w:t>
      </w:r>
      <w:r w:rsidR="00A03647" w:rsidRPr="006F2AA3">
        <w:rPr>
          <w:rFonts w:cs="Arial"/>
          <w:szCs w:val="24"/>
        </w:rPr>
        <w:t xml:space="preserve">make </w:t>
      </w:r>
      <w:r w:rsidR="00991E63" w:rsidRPr="006F2AA3">
        <w:rPr>
          <w:rFonts w:cs="Arial"/>
          <w:szCs w:val="24"/>
        </w:rPr>
        <w:t xml:space="preserve">intrapartum </w:t>
      </w:r>
      <w:r w:rsidR="00E9736A" w:rsidRPr="006F2AA3">
        <w:rPr>
          <w:rFonts w:cs="Arial"/>
          <w:szCs w:val="24"/>
        </w:rPr>
        <w:t xml:space="preserve">asphyxia causing HIE the most likely cause of </w:t>
      </w:r>
      <w:r w:rsidR="00A03647" w:rsidRPr="006F2AA3">
        <w:rPr>
          <w:rFonts w:cs="Arial"/>
          <w:szCs w:val="24"/>
        </w:rPr>
        <w:t xml:space="preserve">IS’s </w:t>
      </w:r>
      <w:r w:rsidR="00475184" w:rsidRPr="006F2AA3">
        <w:rPr>
          <w:rFonts w:cs="Arial"/>
          <w:szCs w:val="24"/>
        </w:rPr>
        <w:t>spastic quadriplegic cerebral palsy</w:t>
      </w:r>
      <w:r w:rsidR="00CB0073" w:rsidRPr="006F2AA3">
        <w:rPr>
          <w:rFonts w:cs="Arial"/>
          <w:szCs w:val="24"/>
        </w:rPr>
        <w:t>.</w:t>
      </w:r>
    </w:p>
    <w:p w14:paraId="5D2791EA" w14:textId="77777777" w:rsidR="00CB0073" w:rsidRPr="00597C44" w:rsidRDefault="00CB0073" w:rsidP="00597C44">
      <w:pPr>
        <w:pStyle w:val="ListParagraph"/>
        <w:spacing w:after="0" w:line="360" w:lineRule="auto"/>
        <w:rPr>
          <w:rFonts w:ascii="Arial" w:hAnsi="Arial" w:cs="Arial"/>
          <w:sz w:val="24"/>
          <w:szCs w:val="24"/>
        </w:rPr>
      </w:pPr>
    </w:p>
    <w:p w14:paraId="0396E429" w14:textId="59ADBA93" w:rsidR="00867059"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lastRenderedPageBreak/>
        <w:t>[10]</w:t>
      </w:r>
      <w:r w:rsidRPr="006F2AA3">
        <w:rPr>
          <w:rFonts w:cs="Arial"/>
          <w:szCs w:val="24"/>
        </w:rPr>
        <w:tab/>
      </w:r>
      <w:r w:rsidR="00867059" w:rsidRPr="006F2AA3">
        <w:rPr>
          <w:rFonts w:cs="Arial"/>
          <w:szCs w:val="24"/>
        </w:rPr>
        <w:t xml:space="preserve">Dr Redfern subjected IS’s symptoms to the criteria of the American </w:t>
      </w:r>
      <w:r w:rsidR="002B6A56" w:rsidRPr="006F2AA3">
        <w:rPr>
          <w:rFonts w:cs="Arial"/>
          <w:szCs w:val="24"/>
        </w:rPr>
        <w:t>College of Obstetricians and Gynaecologists (ACOG) and Volpe</w:t>
      </w:r>
      <w:r w:rsidR="008E61C4" w:rsidRPr="006F2AA3">
        <w:rPr>
          <w:rStyle w:val="FootnoteReference"/>
          <w:rFonts w:cs="Arial"/>
          <w:szCs w:val="24"/>
        </w:rPr>
        <w:footnoteReference w:id="5"/>
      </w:r>
      <w:r w:rsidR="008E61C4" w:rsidRPr="006F2AA3">
        <w:rPr>
          <w:rFonts w:cs="Arial"/>
          <w:szCs w:val="24"/>
        </w:rPr>
        <w:t xml:space="preserve"> for the determination of </w:t>
      </w:r>
      <w:r w:rsidR="000F00D6" w:rsidRPr="006F2AA3">
        <w:rPr>
          <w:rFonts w:cs="Arial"/>
          <w:szCs w:val="24"/>
        </w:rPr>
        <w:t>the occurrence of</w:t>
      </w:r>
      <w:r w:rsidR="008E61C4" w:rsidRPr="006F2AA3">
        <w:rPr>
          <w:rFonts w:cs="Arial"/>
          <w:szCs w:val="24"/>
        </w:rPr>
        <w:t xml:space="preserve"> intrapartum asphyxia.  </w:t>
      </w:r>
      <w:r w:rsidR="0052725C" w:rsidRPr="006F2AA3">
        <w:rPr>
          <w:rFonts w:cs="Arial"/>
          <w:szCs w:val="24"/>
        </w:rPr>
        <w:t xml:space="preserve">Dr Redfern preferred to rely on the criteria set out by Volpe.  Volpe has suggested that intrapartum </w:t>
      </w:r>
      <w:r w:rsidR="00FC4769" w:rsidRPr="006F2AA3">
        <w:rPr>
          <w:rFonts w:cs="Arial"/>
          <w:szCs w:val="24"/>
        </w:rPr>
        <w:t>asphyxia is most likely to have occurred</w:t>
      </w:r>
      <w:r w:rsidR="00223BE8" w:rsidRPr="006F2AA3">
        <w:rPr>
          <w:rFonts w:cs="Arial"/>
          <w:szCs w:val="24"/>
        </w:rPr>
        <w:t xml:space="preserve"> if foetal distress, depression at birth and neurological syndrome after birth (evidence of brain d</w:t>
      </w:r>
      <w:r w:rsidR="000541E2" w:rsidRPr="006F2AA3">
        <w:rPr>
          <w:rFonts w:cs="Arial"/>
          <w:szCs w:val="24"/>
        </w:rPr>
        <w:t>y</w:t>
      </w:r>
      <w:r w:rsidR="00223BE8" w:rsidRPr="006F2AA3">
        <w:rPr>
          <w:rFonts w:cs="Arial"/>
          <w:szCs w:val="24"/>
        </w:rPr>
        <w:t>sfunction</w:t>
      </w:r>
      <w:r w:rsidR="00B92E6E" w:rsidRPr="006F2AA3">
        <w:rPr>
          <w:rFonts w:cs="Arial"/>
          <w:szCs w:val="24"/>
        </w:rPr>
        <w:t xml:space="preserve">) are present.  Dr Redfern was of the view </w:t>
      </w:r>
      <w:r w:rsidR="00B00209" w:rsidRPr="006F2AA3">
        <w:rPr>
          <w:rFonts w:cs="Arial"/>
          <w:szCs w:val="24"/>
        </w:rPr>
        <w:t xml:space="preserve">that two of those features were present in this case.  </w:t>
      </w:r>
      <w:r w:rsidR="000541E2" w:rsidRPr="006F2AA3">
        <w:rPr>
          <w:rFonts w:cs="Arial"/>
          <w:szCs w:val="24"/>
        </w:rPr>
        <w:t>Based on the then available documents,</w:t>
      </w:r>
      <w:r w:rsidR="00D0628C" w:rsidRPr="006F2AA3">
        <w:rPr>
          <w:rFonts w:cs="Arial"/>
          <w:szCs w:val="24"/>
        </w:rPr>
        <w:t xml:space="preserve"> h</w:t>
      </w:r>
      <w:r w:rsidR="00B00209" w:rsidRPr="006F2AA3">
        <w:rPr>
          <w:rFonts w:cs="Arial"/>
          <w:szCs w:val="24"/>
        </w:rPr>
        <w:t xml:space="preserve">e </w:t>
      </w:r>
      <w:r w:rsidR="00D0628C" w:rsidRPr="006F2AA3">
        <w:rPr>
          <w:rFonts w:cs="Arial"/>
          <w:szCs w:val="24"/>
        </w:rPr>
        <w:t>was unable to</w:t>
      </w:r>
      <w:r w:rsidR="00B00209" w:rsidRPr="006F2AA3">
        <w:rPr>
          <w:rFonts w:cs="Arial"/>
          <w:szCs w:val="24"/>
        </w:rPr>
        <w:t xml:space="preserve"> determine whether foetal distress was present.  Despite not knowing whether foetal distress was present, Dr Redfern concluded that there was sufficient information to conclude that intrapartum as</w:t>
      </w:r>
      <w:r w:rsidR="00CB3CC6" w:rsidRPr="006F2AA3">
        <w:rPr>
          <w:rFonts w:cs="Arial"/>
          <w:szCs w:val="24"/>
        </w:rPr>
        <w:t xml:space="preserve">phyxia causing HIE was the most likely cause of IS’s </w:t>
      </w:r>
      <w:r w:rsidR="0016395C" w:rsidRPr="006F2AA3">
        <w:rPr>
          <w:rFonts w:cs="Arial"/>
          <w:szCs w:val="24"/>
        </w:rPr>
        <w:t>cerebral</w:t>
      </w:r>
      <w:r w:rsidR="00CB3CC6" w:rsidRPr="006F2AA3">
        <w:rPr>
          <w:rFonts w:cs="Arial"/>
          <w:szCs w:val="24"/>
        </w:rPr>
        <w:t xml:space="preserve"> palsy</w:t>
      </w:r>
      <w:r w:rsidR="000F00D6" w:rsidRPr="006F2AA3">
        <w:rPr>
          <w:rFonts w:cs="Arial"/>
          <w:szCs w:val="24"/>
        </w:rPr>
        <w:t>, because IS was depressed at birth and he presents with brain dysfunction</w:t>
      </w:r>
      <w:r w:rsidR="00CB3CC6" w:rsidRPr="006F2AA3">
        <w:rPr>
          <w:rFonts w:cs="Arial"/>
          <w:szCs w:val="24"/>
        </w:rPr>
        <w:t xml:space="preserve">.  </w:t>
      </w:r>
      <w:r w:rsidR="0016395C" w:rsidRPr="006F2AA3">
        <w:rPr>
          <w:rFonts w:cs="Arial"/>
          <w:szCs w:val="24"/>
        </w:rPr>
        <w:t>Dr</w:t>
      </w:r>
      <w:r w:rsidR="008E5C66" w:rsidRPr="006F2AA3">
        <w:rPr>
          <w:rFonts w:cs="Arial"/>
          <w:szCs w:val="24"/>
        </w:rPr>
        <w:t> </w:t>
      </w:r>
      <w:r w:rsidR="0016395C" w:rsidRPr="006F2AA3">
        <w:rPr>
          <w:rFonts w:cs="Arial"/>
          <w:szCs w:val="24"/>
        </w:rPr>
        <w:t>Redfern stressed that his opinion might be confirmed or refuted if the maternal case records became available.</w:t>
      </w:r>
    </w:p>
    <w:p w14:paraId="05011114" w14:textId="77777777" w:rsidR="00716EA4" w:rsidRPr="006F2AA3" w:rsidRDefault="00716EA4" w:rsidP="00716EA4">
      <w:pPr>
        <w:widowControl w:val="0"/>
        <w:tabs>
          <w:tab w:val="right" w:pos="8640"/>
        </w:tabs>
        <w:spacing w:line="360" w:lineRule="auto"/>
        <w:jc w:val="both"/>
        <w:rPr>
          <w:rFonts w:cs="Arial"/>
          <w:szCs w:val="24"/>
        </w:rPr>
      </w:pPr>
    </w:p>
    <w:p w14:paraId="23E9D89C" w14:textId="684FD510" w:rsidR="00CB0073"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[11]</w:t>
      </w:r>
      <w:r w:rsidRPr="006F2AA3">
        <w:rPr>
          <w:rFonts w:cs="Arial"/>
          <w:szCs w:val="24"/>
        </w:rPr>
        <w:tab/>
      </w:r>
      <w:r w:rsidR="00CB0073" w:rsidRPr="006F2AA3">
        <w:rPr>
          <w:rFonts w:cs="Arial"/>
          <w:szCs w:val="24"/>
        </w:rPr>
        <w:t>The mate</w:t>
      </w:r>
      <w:r w:rsidR="009412CB" w:rsidRPr="006F2AA3">
        <w:rPr>
          <w:rFonts w:cs="Arial"/>
          <w:szCs w:val="24"/>
        </w:rPr>
        <w:t>rn</w:t>
      </w:r>
      <w:r w:rsidR="00EA33F7" w:rsidRPr="006F2AA3">
        <w:rPr>
          <w:rFonts w:cs="Arial"/>
          <w:szCs w:val="24"/>
        </w:rPr>
        <w:t>al</w:t>
      </w:r>
      <w:r w:rsidR="009412CB" w:rsidRPr="006F2AA3">
        <w:rPr>
          <w:rFonts w:cs="Arial"/>
          <w:szCs w:val="24"/>
        </w:rPr>
        <w:t xml:space="preserve"> case records indeed became available.  On 29 July 2023 Dr Redfern was provided with neonatal records; obst</w:t>
      </w:r>
      <w:r w:rsidR="00413872" w:rsidRPr="006F2AA3">
        <w:rPr>
          <w:rFonts w:cs="Arial"/>
          <w:szCs w:val="24"/>
        </w:rPr>
        <w:t>etric records, including antenatal and matern</w:t>
      </w:r>
      <w:r w:rsidR="00EA33F7" w:rsidRPr="006F2AA3">
        <w:rPr>
          <w:rFonts w:cs="Arial"/>
          <w:szCs w:val="24"/>
        </w:rPr>
        <w:t>al</w:t>
      </w:r>
      <w:r w:rsidR="00413872" w:rsidRPr="006F2AA3">
        <w:rPr>
          <w:rFonts w:cs="Arial"/>
          <w:szCs w:val="24"/>
        </w:rPr>
        <w:t xml:space="preserve"> case records; and records from IS’s</w:t>
      </w:r>
      <w:r w:rsidR="006E26B7" w:rsidRPr="006F2AA3">
        <w:rPr>
          <w:rFonts w:cs="Arial"/>
          <w:szCs w:val="24"/>
        </w:rPr>
        <w:t xml:space="preserve"> hospital admission in 2011.  The antenatal record did not reveal any pre-existing medical condition.  The matern</w:t>
      </w:r>
      <w:r w:rsidR="00EA33F7" w:rsidRPr="006F2AA3">
        <w:rPr>
          <w:rFonts w:cs="Arial"/>
          <w:szCs w:val="24"/>
        </w:rPr>
        <w:t>al</w:t>
      </w:r>
      <w:r w:rsidR="006E26B7" w:rsidRPr="006F2AA3">
        <w:rPr>
          <w:rFonts w:cs="Arial"/>
          <w:szCs w:val="24"/>
        </w:rPr>
        <w:t xml:space="preserve"> case records showed that, when the plaintiff was examined at 09h40 on 27</w:t>
      </w:r>
      <w:r w:rsidR="00DB377F" w:rsidRPr="006F2AA3">
        <w:rPr>
          <w:rFonts w:cs="Arial"/>
          <w:szCs w:val="24"/>
        </w:rPr>
        <w:t> </w:t>
      </w:r>
      <w:r w:rsidR="006E26B7" w:rsidRPr="006F2AA3">
        <w:rPr>
          <w:rFonts w:cs="Arial"/>
          <w:szCs w:val="24"/>
        </w:rPr>
        <w:t>July</w:t>
      </w:r>
      <w:r w:rsidR="00DB377F" w:rsidRPr="006F2AA3">
        <w:rPr>
          <w:rFonts w:cs="Arial"/>
          <w:szCs w:val="24"/>
        </w:rPr>
        <w:t> </w:t>
      </w:r>
      <w:r w:rsidR="006E26B7" w:rsidRPr="006F2AA3">
        <w:rPr>
          <w:rFonts w:cs="Arial"/>
          <w:szCs w:val="24"/>
        </w:rPr>
        <w:t>2008</w:t>
      </w:r>
      <w:r w:rsidR="00B60689" w:rsidRPr="006F2AA3">
        <w:rPr>
          <w:rFonts w:cs="Arial"/>
          <w:szCs w:val="24"/>
        </w:rPr>
        <w:t xml:space="preserve">, she was 1-2cm dilated and the foetal heart rate was normal; and a </w:t>
      </w:r>
      <w:r w:rsidR="0030307E" w:rsidRPr="006F2AA3">
        <w:rPr>
          <w:rFonts w:cs="Arial"/>
          <w:szCs w:val="24"/>
        </w:rPr>
        <w:t xml:space="preserve">CGT was </w:t>
      </w:r>
      <w:r w:rsidR="003D068D" w:rsidRPr="006F2AA3">
        <w:rPr>
          <w:rFonts w:cs="Arial"/>
          <w:szCs w:val="24"/>
        </w:rPr>
        <w:t>concluded</w:t>
      </w:r>
      <w:r w:rsidR="0030307E" w:rsidRPr="006F2AA3">
        <w:rPr>
          <w:rFonts w:cs="Arial"/>
          <w:szCs w:val="24"/>
        </w:rPr>
        <w:t xml:space="preserve"> at about 10h05.  The plaintiff had three </w:t>
      </w:r>
      <w:r w:rsidR="00564EC1" w:rsidRPr="006F2AA3">
        <w:rPr>
          <w:rFonts w:cs="Arial"/>
          <w:szCs w:val="24"/>
        </w:rPr>
        <w:t>strong contractions</w:t>
      </w:r>
      <w:r w:rsidR="003D068D" w:rsidRPr="006F2AA3">
        <w:rPr>
          <w:rFonts w:cs="Arial"/>
          <w:szCs w:val="24"/>
        </w:rPr>
        <w:t xml:space="preserve"> in 10 minutes</w:t>
      </w:r>
      <w:r w:rsidR="00564EC1" w:rsidRPr="006F2AA3">
        <w:rPr>
          <w:rFonts w:cs="Arial"/>
          <w:szCs w:val="24"/>
        </w:rPr>
        <w:t xml:space="preserve">.  The </w:t>
      </w:r>
      <w:r w:rsidR="00FF15BF" w:rsidRPr="006F2AA3">
        <w:rPr>
          <w:rFonts w:cs="Arial"/>
          <w:szCs w:val="24"/>
        </w:rPr>
        <w:t>p</w:t>
      </w:r>
      <w:r w:rsidR="0026333A" w:rsidRPr="006F2AA3">
        <w:rPr>
          <w:rFonts w:cs="Arial"/>
          <w:szCs w:val="24"/>
        </w:rPr>
        <w:t>a</w:t>
      </w:r>
      <w:r w:rsidR="00FF15BF" w:rsidRPr="006F2AA3">
        <w:rPr>
          <w:rFonts w:cs="Arial"/>
          <w:szCs w:val="24"/>
        </w:rPr>
        <w:t>rtogram</w:t>
      </w:r>
      <w:r w:rsidR="00564EC1" w:rsidRPr="006F2AA3">
        <w:rPr>
          <w:rFonts w:cs="Arial"/>
          <w:szCs w:val="24"/>
        </w:rPr>
        <w:t xml:space="preserve"> </w:t>
      </w:r>
      <w:r w:rsidR="00FF15BF" w:rsidRPr="006F2AA3">
        <w:rPr>
          <w:rFonts w:cs="Arial"/>
          <w:szCs w:val="24"/>
        </w:rPr>
        <w:t>was started at 13h00 when the plaintiff</w:t>
      </w:r>
      <w:r w:rsidR="00382910" w:rsidRPr="006F2AA3">
        <w:rPr>
          <w:rFonts w:cs="Arial"/>
          <w:szCs w:val="24"/>
        </w:rPr>
        <w:t xml:space="preserve">’s cervix </w:t>
      </w:r>
      <w:r w:rsidR="00FF15BF" w:rsidRPr="006F2AA3">
        <w:rPr>
          <w:rFonts w:cs="Arial"/>
          <w:szCs w:val="24"/>
        </w:rPr>
        <w:t xml:space="preserve">was 9cm dilated. </w:t>
      </w:r>
      <w:r w:rsidR="0096527F" w:rsidRPr="006F2AA3">
        <w:rPr>
          <w:rFonts w:cs="Arial"/>
          <w:szCs w:val="24"/>
        </w:rPr>
        <w:t>M</w:t>
      </w:r>
      <w:r w:rsidR="00FF15BF" w:rsidRPr="006F2AA3">
        <w:rPr>
          <w:rFonts w:cs="Arial"/>
          <w:szCs w:val="24"/>
        </w:rPr>
        <w:t>econium</w:t>
      </w:r>
      <w:r w:rsidR="00916318" w:rsidRPr="006F2AA3">
        <w:rPr>
          <w:rStyle w:val="FootnoteReference"/>
          <w:rFonts w:cs="Arial"/>
          <w:szCs w:val="24"/>
        </w:rPr>
        <w:footnoteReference w:id="6"/>
      </w:r>
      <w:r w:rsidR="00916318" w:rsidRPr="006F2AA3">
        <w:rPr>
          <w:rFonts w:cs="Arial"/>
          <w:szCs w:val="24"/>
        </w:rPr>
        <w:t xml:space="preserve"> </w:t>
      </w:r>
      <w:r w:rsidR="005A2DCB" w:rsidRPr="006F2AA3">
        <w:rPr>
          <w:rFonts w:cs="Arial"/>
          <w:szCs w:val="24"/>
        </w:rPr>
        <w:t>was</w:t>
      </w:r>
      <w:r w:rsidR="003B4A12" w:rsidRPr="006F2AA3">
        <w:rPr>
          <w:rFonts w:cs="Arial"/>
          <w:szCs w:val="24"/>
        </w:rPr>
        <w:t xml:space="preserve"> noted</w:t>
      </w:r>
      <w:r w:rsidR="005A2DCB" w:rsidRPr="006F2AA3">
        <w:rPr>
          <w:rFonts w:cs="Arial"/>
          <w:szCs w:val="24"/>
        </w:rPr>
        <w:t xml:space="preserve"> at 13h37. </w:t>
      </w:r>
      <w:r w:rsidR="00D6473A" w:rsidRPr="006F2AA3">
        <w:rPr>
          <w:rFonts w:cs="Arial"/>
          <w:szCs w:val="24"/>
        </w:rPr>
        <w:t xml:space="preserve"> </w:t>
      </w:r>
      <w:r w:rsidR="0096527F" w:rsidRPr="006F2AA3">
        <w:rPr>
          <w:rFonts w:cs="Arial"/>
          <w:szCs w:val="24"/>
        </w:rPr>
        <w:t>In a separate nursing entry in the maternal case records, the meconium was noted to be thick.</w:t>
      </w:r>
      <w:r w:rsidR="004B77E7" w:rsidRPr="006F2AA3">
        <w:rPr>
          <w:rFonts w:cs="Arial"/>
          <w:szCs w:val="24"/>
        </w:rPr>
        <w:t xml:space="preserve">  </w:t>
      </w:r>
      <w:r w:rsidR="00D6473A" w:rsidRPr="006F2AA3">
        <w:rPr>
          <w:rFonts w:cs="Arial"/>
          <w:szCs w:val="24"/>
        </w:rPr>
        <w:t>Th</w:t>
      </w:r>
      <w:r w:rsidR="00FD4450" w:rsidRPr="006F2AA3">
        <w:rPr>
          <w:rFonts w:cs="Arial"/>
          <w:szCs w:val="24"/>
        </w:rPr>
        <w:t xml:space="preserve">e presence of meconium was a sign of foetal distress.  </w:t>
      </w:r>
      <w:r w:rsidR="00B14177" w:rsidRPr="006F2AA3">
        <w:rPr>
          <w:rFonts w:cs="Arial"/>
          <w:szCs w:val="24"/>
        </w:rPr>
        <w:t xml:space="preserve">When </w:t>
      </w:r>
      <w:r w:rsidR="00BA2137" w:rsidRPr="006F2AA3">
        <w:rPr>
          <w:rFonts w:cs="Arial"/>
          <w:szCs w:val="24"/>
        </w:rPr>
        <w:t xml:space="preserve">IS was born at 15h37, </w:t>
      </w:r>
      <w:r w:rsidR="00B14177" w:rsidRPr="006F2AA3">
        <w:rPr>
          <w:rFonts w:cs="Arial"/>
          <w:szCs w:val="24"/>
        </w:rPr>
        <w:t xml:space="preserve">he </w:t>
      </w:r>
      <w:r w:rsidR="00BA2137" w:rsidRPr="006F2AA3">
        <w:rPr>
          <w:rFonts w:cs="Arial"/>
          <w:szCs w:val="24"/>
        </w:rPr>
        <w:t xml:space="preserve">was depressed and required </w:t>
      </w:r>
      <w:r w:rsidR="00533BB3" w:rsidRPr="006F2AA3">
        <w:rPr>
          <w:rFonts w:cs="Arial"/>
          <w:szCs w:val="24"/>
        </w:rPr>
        <w:t xml:space="preserve">resuscitation.  </w:t>
      </w:r>
      <w:r w:rsidR="00B14177" w:rsidRPr="006F2AA3">
        <w:rPr>
          <w:rFonts w:cs="Arial"/>
          <w:szCs w:val="24"/>
        </w:rPr>
        <w:t>It means</w:t>
      </w:r>
      <w:r w:rsidR="003B4A12" w:rsidRPr="006F2AA3">
        <w:rPr>
          <w:rFonts w:cs="Arial"/>
          <w:szCs w:val="24"/>
        </w:rPr>
        <w:t xml:space="preserve"> that </w:t>
      </w:r>
      <w:r w:rsidR="00BD15CC" w:rsidRPr="006F2AA3">
        <w:rPr>
          <w:rFonts w:cs="Arial"/>
          <w:szCs w:val="24"/>
        </w:rPr>
        <w:t xml:space="preserve">IS </w:t>
      </w:r>
      <w:r w:rsidR="003B4A12" w:rsidRPr="006F2AA3">
        <w:rPr>
          <w:rFonts w:cs="Arial"/>
          <w:szCs w:val="24"/>
        </w:rPr>
        <w:t xml:space="preserve">needed to be assisted with breathing.  </w:t>
      </w:r>
      <w:r w:rsidR="00195C54" w:rsidRPr="006F2AA3">
        <w:rPr>
          <w:rFonts w:cs="Arial"/>
          <w:szCs w:val="24"/>
        </w:rPr>
        <w:t>The plaintiff was given dextrose and oxygen (intrapartum res</w:t>
      </w:r>
      <w:r w:rsidR="00986ED9" w:rsidRPr="006F2AA3">
        <w:rPr>
          <w:rFonts w:cs="Arial"/>
          <w:szCs w:val="24"/>
        </w:rPr>
        <w:t>uscitation</w:t>
      </w:r>
      <w:r w:rsidR="00195C54" w:rsidRPr="006F2AA3">
        <w:rPr>
          <w:rFonts w:cs="Arial"/>
          <w:szCs w:val="24"/>
        </w:rPr>
        <w:t>)</w:t>
      </w:r>
      <w:r w:rsidR="00986ED9" w:rsidRPr="006F2AA3">
        <w:rPr>
          <w:rFonts w:cs="Arial"/>
          <w:szCs w:val="24"/>
        </w:rPr>
        <w:t>, which is indicative that there was concern about the foetal condition.</w:t>
      </w:r>
    </w:p>
    <w:p w14:paraId="2BDC874B" w14:textId="77777777" w:rsidR="00060BB3" w:rsidRPr="00597C44" w:rsidRDefault="00060BB3" w:rsidP="00597C44">
      <w:pPr>
        <w:pStyle w:val="ListParagraph"/>
        <w:spacing w:after="0" w:line="360" w:lineRule="auto"/>
        <w:rPr>
          <w:rFonts w:ascii="Arial" w:hAnsi="Arial" w:cs="Arial"/>
          <w:sz w:val="24"/>
          <w:szCs w:val="24"/>
        </w:rPr>
      </w:pPr>
    </w:p>
    <w:p w14:paraId="65F2F010" w14:textId="0B9EDB4D" w:rsidR="005A2DCB"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lastRenderedPageBreak/>
        <w:t>[12]</w:t>
      </w:r>
      <w:r w:rsidRPr="006F2AA3">
        <w:rPr>
          <w:rFonts w:cs="Arial"/>
          <w:szCs w:val="24"/>
        </w:rPr>
        <w:tab/>
      </w:r>
      <w:r w:rsidR="005A2DCB" w:rsidRPr="006F2AA3">
        <w:rPr>
          <w:rFonts w:cs="Arial"/>
          <w:szCs w:val="24"/>
        </w:rPr>
        <w:t>Dr Redfern concluded that</w:t>
      </w:r>
      <w:r w:rsidR="00182337" w:rsidRPr="006F2AA3">
        <w:rPr>
          <w:rFonts w:cs="Arial"/>
          <w:szCs w:val="24"/>
        </w:rPr>
        <w:t xml:space="preserve"> the newly discovered </w:t>
      </w:r>
      <w:r w:rsidR="00DF0E57" w:rsidRPr="006F2AA3">
        <w:rPr>
          <w:rFonts w:cs="Arial"/>
          <w:szCs w:val="24"/>
        </w:rPr>
        <w:t>records</w:t>
      </w:r>
      <w:r w:rsidR="00182337" w:rsidRPr="006F2AA3">
        <w:rPr>
          <w:rFonts w:cs="Arial"/>
          <w:szCs w:val="24"/>
        </w:rPr>
        <w:t xml:space="preserve"> confirmed th</w:t>
      </w:r>
      <w:r w:rsidR="00DF0E57" w:rsidRPr="006F2AA3">
        <w:rPr>
          <w:rFonts w:cs="Arial"/>
          <w:szCs w:val="24"/>
        </w:rPr>
        <w:t xml:space="preserve">e </w:t>
      </w:r>
      <w:r w:rsidR="00182337" w:rsidRPr="006F2AA3">
        <w:rPr>
          <w:rFonts w:cs="Arial"/>
          <w:szCs w:val="24"/>
        </w:rPr>
        <w:t xml:space="preserve">presence of a prolonged moderate neonatal </w:t>
      </w:r>
      <w:r w:rsidR="00EA33F7" w:rsidRPr="006F2AA3">
        <w:rPr>
          <w:rFonts w:cs="Arial"/>
          <w:szCs w:val="24"/>
        </w:rPr>
        <w:t>encephalopathy</w:t>
      </w:r>
      <w:r w:rsidR="00D91C9E" w:rsidRPr="006F2AA3">
        <w:rPr>
          <w:rFonts w:cs="Arial"/>
          <w:szCs w:val="24"/>
        </w:rPr>
        <w:t xml:space="preserve">, the most likely cause thereof being HIE.  The neonatal encephalopathy was secondary to </w:t>
      </w:r>
      <w:r w:rsidR="006A1A1F" w:rsidRPr="006F2AA3">
        <w:rPr>
          <w:rFonts w:cs="Arial"/>
          <w:szCs w:val="24"/>
        </w:rPr>
        <w:t xml:space="preserve">intrapartum </w:t>
      </w:r>
      <w:r w:rsidR="00B4320D" w:rsidRPr="006F2AA3">
        <w:rPr>
          <w:rFonts w:cs="Arial"/>
          <w:szCs w:val="24"/>
        </w:rPr>
        <w:t>asphyxia</w:t>
      </w:r>
      <w:r w:rsidR="00DD0357" w:rsidRPr="006F2AA3">
        <w:rPr>
          <w:rFonts w:cs="Arial"/>
          <w:szCs w:val="24"/>
        </w:rPr>
        <w:t xml:space="preserve">.  The presence of </w:t>
      </w:r>
      <w:r w:rsidR="001F1C90" w:rsidRPr="006F2AA3">
        <w:rPr>
          <w:rFonts w:cs="Arial"/>
          <w:szCs w:val="24"/>
        </w:rPr>
        <w:t>meconium-stained</w:t>
      </w:r>
      <w:r w:rsidR="003F40CF" w:rsidRPr="006F2AA3">
        <w:rPr>
          <w:rFonts w:cs="Arial"/>
          <w:szCs w:val="24"/>
        </w:rPr>
        <w:t xml:space="preserve"> liquor and low Apgar scores are consistent with his opinion regarding the cause of the neo</w:t>
      </w:r>
      <w:r w:rsidR="00614661" w:rsidRPr="006F2AA3">
        <w:rPr>
          <w:rFonts w:cs="Arial"/>
          <w:szCs w:val="24"/>
        </w:rPr>
        <w:t>natal encephalopathy</w:t>
      </w:r>
      <w:r w:rsidR="00A33704" w:rsidRPr="006F2AA3">
        <w:rPr>
          <w:rFonts w:cs="Arial"/>
          <w:szCs w:val="24"/>
        </w:rPr>
        <w:t>, namely intrapartum asphyxia</w:t>
      </w:r>
      <w:r w:rsidR="00614661" w:rsidRPr="006F2AA3">
        <w:rPr>
          <w:rFonts w:cs="Arial"/>
          <w:szCs w:val="24"/>
        </w:rPr>
        <w:t xml:space="preserve">. </w:t>
      </w:r>
      <w:r w:rsidR="00DF0E57" w:rsidRPr="006F2AA3">
        <w:rPr>
          <w:rFonts w:cs="Arial"/>
          <w:szCs w:val="24"/>
        </w:rPr>
        <w:t xml:space="preserve">There was foetal distress, </w:t>
      </w:r>
      <w:r w:rsidR="00327FA8" w:rsidRPr="006F2AA3">
        <w:rPr>
          <w:rFonts w:cs="Arial"/>
          <w:szCs w:val="24"/>
        </w:rPr>
        <w:t>depression at birth and neonatal encephalopathy</w:t>
      </w:r>
      <w:r w:rsidR="007E1F3B" w:rsidRPr="006F2AA3">
        <w:rPr>
          <w:rFonts w:cs="Arial"/>
          <w:szCs w:val="24"/>
        </w:rPr>
        <w:t>, all three criteria set out by Volpe for the determination of the presence of intrapartum birth a</w:t>
      </w:r>
      <w:r w:rsidR="0031327D" w:rsidRPr="006F2AA3">
        <w:rPr>
          <w:rFonts w:cs="Arial"/>
          <w:szCs w:val="24"/>
        </w:rPr>
        <w:t>sphyxia.</w:t>
      </w:r>
      <w:r w:rsidR="00327FA8" w:rsidRPr="006F2AA3">
        <w:rPr>
          <w:rFonts w:cs="Arial"/>
          <w:szCs w:val="24"/>
        </w:rPr>
        <w:t xml:space="preserve">  </w:t>
      </w:r>
      <w:r w:rsidR="00614661" w:rsidRPr="006F2AA3">
        <w:rPr>
          <w:rFonts w:cs="Arial"/>
          <w:szCs w:val="24"/>
        </w:rPr>
        <w:t>Dr</w:t>
      </w:r>
      <w:r w:rsidR="0031327D" w:rsidRPr="006F2AA3">
        <w:rPr>
          <w:rFonts w:cs="Arial"/>
          <w:szCs w:val="24"/>
        </w:rPr>
        <w:t> </w:t>
      </w:r>
      <w:r w:rsidR="00614661" w:rsidRPr="006F2AA3">
        <w:rPr>
          <w:rFonts w:cs="Arial"/>
          <w:szCs w:val="24"/>
        </w:rPr>
        <w:t xml:space="preserve">Redfern reported that the newly discovered </w:t>
      </w:r>
      <w:r w:rsidR="009E42D5" w:rsidRPr="006F2AA3">
        <w:rPr>
          <w:rFonts w:cs="Arial"/>
          <w:szCs w:val="24"/>
        </w:rPr>
        <w:t>records</w:t>
      </w:r>
      <w:r w:rsidR="00614661" w:rsidRPr="006F2AA3">
        <w:rPr>
          <w:rFonts w:cs="Arial"/>
          <w:szCs w:val="24"/>
        </w:rPr>
        <w:t xml:space="preserve"> did not provide</w:t>
      </w:r>
      <w:r w:rsidR="00666EB2" w:rsidRPr="006F2AA3">
        <w:rPr>
          <w:rFonts w:cs="Arial"/>
          <w:szCs w:val="24"/>
        </w:rPr>
        <w:t xml:space="preserve"> information that caused him to alter the opinion that he expressed in his original report.  To the contrary, those documents confirmed that IS suffered HIE</w:t>
      </w:r>
      <w:r w:rsidR="001532A1" w:rsidRPr="006F2AA3">
        <w:rPr>
          <w:rFonts w:cs="Arial"/>
          <w:szCs w:val="24"/>
        </w:rPr>
        <w:t xml:space="preserve">.  The newly discovered documents did </w:t>
      </w:r>
      <w:r w:rsidR="00666EB2" w:rsidRPr="006F2AA3">
        <w:rPr>
          <w:rFonts w:cs="Arial"/>
          <w:szCs w:val="24"/>
        </w:rPr>
        <w:t xml:space="preserve">not suggest that there were any associated or contributing factors present, such as neonatal </w:t>
      </w:r>
      <w:r w:rsidR="00327FA8" w:rsidRPr="006F2AA3">
        <w:rPr>
          <w:rFonts w:cs="Arial"/>
          <w:szCs w:val="24"/>
        </w:rPr>
        <w:t>sepsis</w:t>
      </w:r>
      <w:r w:rsidR="004C1E6F" w:rsidRPr="006F2AA3">
        <w:rPr>
          <w:rFonts w:cs="Arial"/>
          <w:szCs w:val="24"/>
        </w:rPr>
        <w:t xml:space="preserve"> chorioamnionitis, nor any other avoidable factors, such as a perinatal </w:t>
      </w:r>
      <w:r w:rsidR="0054416A" w:rsidRPr="006F2AA3">
        <w:rPr>
          <w:rFonts w:cs="Arial"/>
          <w:szCs w:val="24"/>
        </w:rPr>
        <w:t>sentinel event.</w:t>
      </w:r>
    </w:p>
    <w:p w14:paraId="314C99AF" w14:textId="77777777" w:rsidR="0054416A" w:rsidRPr="00597C44" w:rsidRDefault="0054416A" w:rsidP="00597C44">
      <w:pPr>
        <w:pStyle w:val="ListParagraph"/>
        <w:spacing w:after="0" w:line="360" w:lineRule="auto"/>
        <w:rPr>
          <w:rFonts w:ascii="Arial" w:hAnsi="Arial" w:cs="Arial"/>
          <w:sz w:val="24"/>
          <w:szCs w:val="24"/>
        </w:rPr>
      </w:pPr>
    </w:p>
    <w:p w14:paraId="3C5CE648" w14:textId="42853714" w:rsidR="003A0D00"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[13]</w:t>
      </w:r>
      <w:r w:rsidRPr="006F2AA3">
        <w:rPr>
          <w:rFonts w:cs="Arial"/>
          <w:szCs w:val="24"/>
        </w:rPr>
        <w:tab/>
      </w:r>
      <w:r w:rsidR="0054416A" w:rsidRPr="006F2AA3">
        <w:rPr>
          <w:rFonts w:cs="Arial"/>
          <w:szCs w:val="24"/>
        </w:rPr>
        <w:t>The plaintiff testified that she realised that she was pregnant in November 2007 when she missed her menstrual period.  She attended an antenatal clinic in February 2008 when she was four months pregnant.  She returned to that clinic on the dates given to her.  At no stage was she told that something was wrong with her or the foetus.  She</w:t>
      </w:r>
      <w:r w:rsidR="00056628">
        <w:rPr>
          <w:rFonts w:cs="Arial"/>
          <w:szCs w:val="24"/>
        </w:rPr>
        <w:t> </w:t>
      </w:r>
      <w:r w:rsidR="0054416A" w:rsidRPr="006F2AA3">
        <w:rPr>
          <w:rFonts w:cs="Arial"/>
          <w:szCs w:val="24"/>
        </w:rPr>
        <w:t>did not experience any form of trauma during her pregnancy before her admission to hospital.</w:t>
      </w:r>
    </w:p>
    <w:p w14:paraId="52FB3F7B" w14:textId="77777777" w:rsidR="003A0D00" w:rsidRPr="00597C44" w:rsidRDefault="003A0D00" w:rsidP="00597C44">
      <w:pPr>
        <w:pStyle w:val="ListParagraph"/>
        <w:spacing w:after="0" w:line="360" w:lineRule="auto"/>
        <w:rPr>
          <w:rFonts w:ascii="Arial" w:hAnsi="Arial" w:cs="Arial"/>
          <w:sz w:val="24"/>
          <w:szCs w:val="24"/>
        </w:rPr>
      </w:pPr>
    </w:p>
    <w:p w14:paraId="3FCAE99D" w14:textId="10E1D3C0" w:rsidR="007F389C"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[14]</w:t>
      </w:r>
      <w:r w:rsidRPr="006F2AA3">
        <w:rPr>
          <w:rFonts w:cs="Arial"/>
          <w:szCs w:val="24"/>
        </w:rPr>
        <w:tab/>
      </w:r>
      <w:r w:rsidR="0054416A" w:rsidRPr="006F2AA3">
        <w:rPr>
          <w:rFonts w:cs="Arial"/>
          <w:szCs w:val="24"/>
        </w:rPr>
        <w:t>At approximately 05h00 on 27 July 2008</w:t>
      </w:r>
      <w:r w:rsidR="003A0D00" w:rsidRPr="006F2AA3">
        <w:rPr>
          <w:rFonts w:cs="Arial"/>
          <w:szCs w:val="24"/>
        </w:rPr>
        <w:t xml:space="preserve"> </w:t>
      </w:r>
      <w:r w:rsidR="00C63AF7" w:rsidRPr="006F2AA3">
        <w:rPr>
          <w:rFonts w:cs="Arial"/>
          <w:szCs w:val="24"/>
        </w:rPr>
        <w:t>s</w:t>
      </w:r>
      <w:r w:rsidR="003A0D00" w:rsidRPr="006F2AA3">
        <w:rPr>
          <w:rFonts w:cs="Arial"/>
          <w:szCs w:val="24"/>
        </w:rPr>
        <w:t xml:space="preserve">he </w:t>
      </w:r>
      <w:r w:rsidR="0054416A" w:rsidRPr="006F2AA3">
        <w:rPr>
          <w:rFonts w:cs="Arial"/>
          <w:szCs w:val="24"/>
        </w:rPr>
        <w:t xml:space="preserve">felt lower back pains.  She arrived at </w:t>
      </w:r>
      <w:r w:rsidR="005C19F4" w:rsidRPr="006F2AA3">
        <w:rPr>
          <w:rFonts w:cs="Arial"/>
          <w:szCs w:val="24"/>
        </w:rPr>
        <w:t xml:space="preserve">the hospital at </w:t>
      </w:r>
      <w:r w:rsidR="0054416A" w:rsidRPr="006F2AA3">
        <w:rPr>
          <w:rFonts w:cs="Arial"/>
          <w:szCs w:val="24"/>
        </w:rPr>
        <w:t>approximately 09h00.  The staff attended to her without delay.  A CTG was performe</w:t>
      </w:r>
      <w:r w:rsidR="007A5849" w:rsidRPr="006F2AA3">
        <w:rPr>
          <w:rFonts w:cs="Arial"/>
          <w:szCs w:val="24"/>
        </w:rPr>
        <w:t>d.  When a vaginal examination was performed, she was informed that he</w:t>
      </w:r>
      <w:r w:rsidR="006B4EC5" w:rsidRPr="006F2AA3">
        <w:rPr>
          <w:rFonts w:cs="Arial"/>
          <w:szCs w:val="24"/>
        </w:rPr>
        <w:t>r cervix</w:t>
      </w:r>
      <w:r w:rsidR="007A5849" w:rsidRPr="006F2AA3">
        <w:rPr>
          <w:rFonts w:cs="Arial"/>
          <w:szCs w:val="24"/>
        </w:rPr>
        <w:t xml:space="preserve"> was 2cm dilated.  The two nurses who attended to her informed her that it w</w:t>
      </w:r>
      <w:r w:rsidR="009A2657" w:rsidRPr="006F2AA3">
        <w:rPr>
          <w:rFonts w:cs="Arial"/>
          <w:szCs w:val="24"/>
        </w:rPr>
        <w:t>ould</w:t>
      </w:r>
      <w:r w:rsidR="007A5849" w:rsidRPr="006F2AA3">
        <w:rPr>
          <w:rFonts w:cs="Arial"/>
          <w:szCs w:val="24"/>
        </w:rPr>
        <w:t xml:space="preserve"> take some time before the child was born. At approximately</w:t>
      </w:r>
      <w:r w:rsidR="009A2657" w:rsidRPr="006F2AA3">
        <w:rPr>
          <w:rFonts w:cs="Arial"/>
          <w:szCs w:val="24"/>
        </w:rPr>
        <w:t xml:space="preserve"> midday </w:t>
      </w:r>
      <w:r w:rsidR="007A5849" w:rsidRPr="006F2AA3">
        <w:rPr>
          <w:rFonts w:cs="Arial"/>
          <w:szCs w:val="24"/>
        </w:rPr>
        <w:t xml:space="preserve">she called the nurses because the pain became severe.  </w:t>
      </w:r>
      <w:r w:rsidR="00A463C6" w:rsidRPr="006F2AA3">
        <w:rPr>
          <w:rFonts w:cs="Arial"/>
          <w:szCs w:val="24"/>
        </w:rPr>
        <w:t xml:space="preserve">After her vaginal </w:t>
      </w:r>
      <w:r w:rsidR="007A5849" w:rsidRPr="006F2AA3">
        <w:rPr>
          <w:rFonts w:cs="Arial"/>
          <w:szCs w:val="24"/>
        </w:rPr>
        <w:t>examin</w:t>
      </w:r>
      <w:r w:rsidR="00A463C6" w:rsidRPr="006F2AA3">
        <w:rPr>
          <w:rFonts w:cs="Arial"/>
          <w:szCs w:val="24"/>
        </w:rPr>
        <w:t xml:space="preserve">ation, </w:t>
      </w:r>
      <w:r w:rsidR="000A73E9" w:rsidRPr="006F2AA3">
        <w:rPr>
          <w:rFonts w:cs="Arial"/>
          <w:szCs w:val="24"/>
        </w:rPr>
        <w:t xml:space="preserve">she </w:t>
      </w:r>
      <w:r w:rsidR="007A5849" w:rsidRPr="006F2AA3">
        <w:rPr>
          <w:rFonts w:cs="Arial"/>
          <w:szCs w:val="24"/>
        </w:rPr>
        <w:t xml:space="preserve">was told that </w:t>
      </w:r>
      <w:r w:rsidR="006B4EC5" w:rsidRPr="006F2AA3">
        <w:rPr>
          <w:rFonts w:cs="Arial"/>
          <w:szCs w:val="24"/>
        </w:rPr>
        <w:t>her cervix</w:t>
      </w:r>
      <w:r w:rsidR="007A5849" w:rsidRPr="006F2AA3">
        <w:rPr>
          <w:rFonts w:cs="Arial"/>
          <w:szCs w:val="24"/>
        </w:rPr>
        <w:t xml:space="preserve"> was 9cm dilated.  </w:t>
      </w:r>
      <w:r w:rsidR="000A73E9" w:rsidRPr="006F2AA3">
        <w:rPr>
          <w:rFonts w:cs="Arial"/>
          <w:szCs w:val="24"/>
        </w:rPr>
        <w:t>The part</w:t>
      </w:r>
      <w:r w:rsidR="007F389C" w:rsidRPr="006F2AA3">
        <w:rPr>
          <w:rFonts w:cs="Arial"/>
          <w:szCs w:val="24"/>
        </w:rPr>
        <w:t>o</w:t>
      </w:r>
      <w:r w:rsidR="000A73E9" w:rsidRPr="006F2AA3">
        <w:rPr>
          <w:rFonts w:cs="Arial"/>
          <w:szCs w:val="24"/>
        </w:rPr>
        <w:t xml:space="preserve">gram showed that it was 13h00 when </w:t>
      </w:r>
      <w:r w:rsidR="006B4EC5" w:rsidRPr="006F2AA3">
        <w:rPr>
          <w:rFonts w:cs="Arial"/>
          <w:szCs w:val="24"/>
        </w:rPr>
        <w:t>her cervix</w:t>
      </w:r>
      <w:r w:rsidR="000A73E9" w:rsidRPr="006F2AA3">
        <w:rPr>
          <w:rFonts w:cs="Arial"/>
          <w:szCs w:val="24"/>
        </w:rPr>
        <w:t xml:space="preserve"> was 9cm dilated.  </w:t>
      </w:r>
      <w:r w:rsidR="007A5849" w:rsidRPr="006F2AA3">
        <w:rPr>
          <w:rFonts w:cs="Arial"/>
          <w:szCs w:val="24"/>
        </w:rPr>
        <w:t>She was told to walk up and down</w:t>
      </w:r>
      <w:r w:rsidR="00C8597B" w:rsidRPr="006F2AA3">
        <w:rPr>
          <w:rFonts w:cs="Arial"/>
          <w:szCs w:val="24"/>
        </w:rPr>
        <w:t xml:space="preserve"> in the passage, which she did.  When the pain became more severe, she was taken to the labour ward where a bed was allocated to her.  One nurse asked her to open her legs and to push whilst the other nurse used her two hands to push the foetus in the direction of the birth canal</w:t>
      </w:r>
      <w:r w:rsidR="00430FD3" w:rsidRPr="006F2AA3">
        <w:rPr>
          <w:rFonts w:cs="Arial"/>
          <w:szCs w:val="24"/>
        </w:rPr>
        <w:t>.  She estimated that exercise to have taken between 3-4 minutes.</w:t>
      </w:r>
    </w:p>
    <w:p w14:paraId="3967BE12" w14:textId="5B4C1581" w:rsidR="00F54545"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[15]</w:t>
      </w:r>
      <w:r w:rsidRPr="006F2AA3">
        <w:rPr>
          <w:rFonts w:cs="Arial"/>
          <w:szCs w:val="24"/>
        </w:rPr>
        <w:tab/>
      </w:r>
      <w:r w:rsidR="002F5E05" w:rsidRPr="006F2AA3">
        <w:rPr>
          <w:rFonts w:cs="Arial"/>
          <w:szCs w:val="24"/>
        </w:rPr>
        <w:t>When IS</w:t>
      </w:r>
      <w:r w:rsidR="00430FD3" w:rsidRPr="006F2AA3">
        <w:rPr>
          <w:rFonts w:cs="Arial"/>
          <w:szCs w:val="24"/>
        </w:rPr>
        <w:t xml:space="preserve"> was born at 15h40</w:t>
      </w:r>
      <w:r w:rsidR="002F5E05" w:rsidRPr="006F2AA3">
        <w:rPr>
          <w:rFonts w:cs="Arial"/>
          <w:szCs w:val="24"/>
        </w:rPr>
        <w:t>, he</w:t>
      </w:r>
      <w:r w:rsidR="00430FD3" w:rsidRPr="006F2AA3">
        <w:rPr>
          <w:rFonts w:cs="Arial"/>
          <w:szCs w:val="24"/>
        </w:rPr>
        <w:t xml:space="preserve"> was not crying.  The nurses called an ambulance.  </w:t>
      </w:r>
      <w:r w:rsidR="000F5311" w:rsidRPr="006F2AA3">
        <w:rPr>
          <w:rFonts w:cs="Arial"/>
          <w:szCs w:val="24"/>
        </w:rPr>
        <w:lastRenderedPageBreak/>
        <w:t>She saw the nurses</w:t>
      </w:r>
      <w:r w:rsidR="005C1C0E" w:rsidRPr="006F2AA3">
        <w:rPr>
          <w:rFonts w:cs="Arial"/>
          <w:szCs w:val="24"/>
        </w:rPr>
        <w:t xml:space="preserve"> inserting nasal pipes and</w:t>
      </w:r>
      <w:r w:rsidR="000F5311" w:rsidRPr="006F2AA3">
        <w:rPr>
          <w:rFonts w:cs="Arial"/>
          <w:szCs w:val="24"/>
        </w:rPr>
        <w:t xml:space="preserve"> incubating </w:t>
      </w:r>
      <w:r w:rsidR="005C1C0E" w:rsidRPr="006F2AA3">
        <w:rPr>
          <w:rFonts w:cs="Arial"/>
          <w:szCs w:val="24"/>
        </w:rPr>
        <w:t>IS</w:t>
      </w:r>
      <w:r w:rsidR="00DE2214" w:rsidRPr="006F2AA3">
        <w:rPr>
          <w:rFonts w:cs="Arial"/>
          <w:szCs w:val="24"/>
        </w:rPr>
        <w:t xml:space="preserve">.  </w:t>
      </w:r>
      <w:r w:rsidR="00324E2F" w:rsidRPr="006F2AA3">
        <w:rPr>
          <w:rFonts w:cs="Arial"/>
          <w:szCs w:val="24"/>
        </w:rPr>
        <w:t>S</w:t>
      </w:r>
      <w:r w:rsidR="00DF7A87" w:rsidRPr="006F2AA3">
        <w:rPr>
          <w:rFonts w:cs="Arial"/>
          <w:szCs w:val="24"/>
        </w:rPr>
        <w:t xml:space="preserve">he and </w:t>
      </w:r>
      <w:r w:rsidR="00851869" w:rsidRPr="006F2AA3">
        <w:rPr>
          <w:rFonts w:cs="Arial"/>
          <w:szCs w:val="24"/>
        </w:rPr>
        <w:t>IS</w:t>
      </w:r>
      <w:r w:rsidR="00DF7A87" w:rsidRPr="006F2AA3">
        <w:rPr>
          <w:rFonts w:cs="Arial"/>
          <w:szCs w:val="24"/>
        </w:rPr>
        <w:t xml:space="preserve"> were</w:t>
      </w:r>
      <w:r w:rsidR="00430FD3" w:rsidRPr="006F2AA3">
        <w:rPr>
          <w:rFonts w:cs="Arial"/>
          <w:szCs w:val="24"/>
        </w:rPr>
        <w:t xml:space="preserve"> taken to Dora Nginza </w:t>
      </w:r>
      <w:r w:rsidR="00342AB8" w:rsidRPr="006F2AA3">
        <w:rPr>
          <w:rFonts w:cs="Arial"/>
          <w:szCs w:val="24"/>
        </w:rPr>
        <w:t>H</w:t>
      </w:r>
      <w:r w:rsidR="00430FD3" w:rsidRPr="006F2AA3">
        <w:rPr>
          <w:rFonts w:cs="Arial"/>
          <w:szCs w:val="24"/>
        </w:rPr>
        <w:t>ospital at approximately 19h00 on that same day.  She saw h</w:t>
      </w:r>
      <w:r w:rsidR="007204BA" w:rsidRPr="006F2AA3">
        <w:rPr>
          <w:rFonts w:cs="Arial"/>
          <w:szCs w:val="24"/>
        </w:rPr>
        <w:t xml:space="preserve">im </w:t>
      </w:r>
      <w:r w:rsidR="00430FD3" w:rsidRPr="006F2AA3">
        <w:rPr>
          <w:rFonts w:cs="Arial"/>
          <w:szCs w:val="24"/>
        </w:rPr>
        <w:t xml:space="preserve">only at </w:t>
      </w:r>
      <w:r w:rsidR="007204BA" w:rsidRPr="006F2AA3">
        <w:rPr>
          <w:rFonts w:cs="Arial"/>
          <w:szCs w:val="24"/>
        </w:rPr>
        <w:t xml:space="preserve">about </w:t>
      </w:r>
      <w:r w:rsidR="00430FD3" w:rsidRPr="006F2AA3">
        <w:rPr>
          <w:rFonts w:cs="Arial"/>
          <w:szCs w:val="24"/>
        </w:rPr>
        <w:t xml:space="preserve">03h00 on 28 July 2008 when she </w:t>
      </w:r>
      <w:r w:rsidR="000F5311" w:rsidRPr="006F2AA3">
        <w:rPr>
          <w:rFonts w:cs="Arial"/>
          <w:szCs w:val="24"/>
        </w:rPr>
        <w:t>was told to go the nursery.  When she arrived</w:t>
      </w:r>
      <w:r w:rsidR="00342AB8" w:rsidRPr="006F2AA3">
        <w:rPr>
          <w:rFonts w:cs="Arial"/>
          <w:szCs w:val="24"/>
        </w:rPr>
        <w:t xml:space="preserve"> at the </w:t>
      </w:r>
      <w:r w:rsidR="006B05C1" w:rsidRPr="006F2AA3">
        <w:rPr>
          <w:rFonts w:cs="Arial"/>
          <w:szCs w:val="24"/>
        </w:rPr>
        <w:t>nursery,</w:t>
      </w:r>
      <w:r w:rsidR="000F5311" w:rsidRPr="006F2AA3">
        <w:rPr>
          <w:rFonts w:cs="Arial"/>
          <w:szCs w:val="24"/>
        </w:rPr>
        <w:t xml:space="preserve"> she saw a pipe in </w:t>
      </w:r>
      <w:r w:rsidR="007204BA" w:rsidRPr="006F2AA3">
        <w:rPr>
          <w:rFonts w:cs="Arial"/>
          <w:szCs w:val="24"/>
        </w:rPr>
        <w:t>IS</w:t>
      </w:r>
      <w:r w:rsidR="000F5311" w:rsidRPr="006F2AA3">
        <w:rPr>
          <w:rFonts w:cs="Arial"/>
          <w:szCs w:val="24"/>
        </w:rPr>
        <w:t xml:space="preserve">’s mouth.  </w:t>
      </w:r>
      <w:r w:rsidR="00324E2F" w:rsidRPr="006F2AA3">
        <w:rPr>
          <w:rFonts w:cs="Arial"/>
          <w:szCs w:val="24"/>
        </w:rPr>
        <w:t xml:space="preserve">That was in addition to the nasal pipes.  After changing his nappy, she left </w:t>
      </w:r>
      <w:r w:rsidR="002A24B9" w:rsidRPr="006F2AA3">
        <w:rPr>
          <w:rFonts w:cs="Arial"/>
          <w:szCs w:val="24"/>
        </w:rPr>
        <w:t>IS</w:t>
      </w:r>
      <w:r w:rsidR="00324E2F" w:rsidRPr="006F2AA3">
        <w:rPr>
          <w:rFonts w:cs="Arial"/>
          <w:szCs w:val="24"/>
        </w:rPr>
        <w:t>.  She saw him again at 09h00 when a doctor was present</w:t>
      </w:r>
      <w:r w:rsidR="001F0844" w:rsidRPr="006F2AA3">
        <w:rPr>
          <w:rFonts w:cs="Arial"/>
          <w:szCs w:val="24"/>
        </w:rPr>
        <w:t>.  The doctor told her</w:t>
      </w:r>
      <w:r w:rsidR="002E0B51" w:rsidRPr="006F2AA3">
        <w:rPr>
          <w:rFonts w:cs="Arial"/>
          <w:szCs w:val="24"/>
        </w:rPr>
        <w:t xml:space="preserve"> that </w:t>
      </w:r>
      <w:r w:rsidR="00405CE8" w:rsidRPr="006F2AA3">
        <w:rPr>
          <w:rFonts w:cs="Arial"/>
          <w:szCs w:val="24"/>
        </w:rPr>
        <w:t>IS</w:t>
      </w:r>
      <w:r w:rsidR="002E0B51" w:rsidRPr="006F2AA3">
        <w:rPr>
          <w:rFonts w:cs="Arial"/>
          <w:szCs w:val="24"/>
        </w:rPr>
        <w:t xml:space="preserve"> was not the same a</w:t>
      </w:r>
      <w:r w:rsidR="00342AB8" w:rsidRPr="006F2AA3">
        <w:rPr>
          <w:rFonts w:cs="Arial"/>
          <w:szCs w:val="24"/>
        </w:rPr>
        <w:t>s</w:t>
      </w:r>
      <w:r w:rsidR="002E0B51" w:rsidRPr="006F2AA3">
        <w:rPr>
          <w:rFonts w:cs="Arial"/>
          <w:szCs w:val="24"/>
        </w:rPr>
        <w:t xml:space="preserve"> other babies and w</w:t>
      </w:r>
      <w:r w:rsidR="00342AB8" w:rsidRPr="006F2AA3">
        <w:rPr>
          <w:rFonts w:cs="Arial"/>
          <w:szCs w:val="24"/>
        </w:rPr>
        <w:t>ould</w:t>
      </w:r>
      <w:r w:rsidR="002E0B51" w:rsidRPr="006F2AA3">
        <w:rPr>
          <w:rFonts w:cs="Arial"/>
          <w:szCs w:val="24"/>
        </w:rPr>
        <w:t xml:space="preserve"> take time to walk and speak.  </w:t>
      </w:r>
      <w:r w:rsidR="003413EB" w:rsidRPr="006F2AA3">
        <w:rPr>
          <w:rFonts w:cs="Arial"/>
          <w:szCs w:val="24"/>
        </w:rPr>
        <w:t>S</w:t>
      </w:r>
      <w:r w:rsidR="002E0B51" w:rsidRPr="006F2AA3">
        <w:rPr>
          <w:rFonts w:cs="Arial"/>
          <w:szCs w:val="24"/>
        </w:rPr>
        <w:t>he</w:t>
      </w:r>
      <w:r w:rsidR="003413EB" w:rsidRPr="006F2AA3">
        <w:rPr>
          <w:rFonts w:cs="Arial"/>
          <w:szCs w:val="24"/>
        </w:rPr>
        <w:t xml:space="preserve"> and </w:t>
      </w:r>
      <w:r w:rsidR="00405CE8" w:rsidRPr="006F2AA3">
        <w:rPr>
          <w:rFonts w:cs="Arial"/>
          <w:szCs w:val="24"/>
        </w:rPr>
        <w:t>IS</w:t>
      </w:r>
      <w:r w:rsidR="002E0B51" w:rsidRPr="006F2AA3">
        <w:rPr>
          <w:rFonts w:cs="Arial"/>
          <w:szCs w:val="24"/>
        </w:rPr>
        <w:t xml:space="preserve"> were discharged from</w:t>
      </w:r>
      <w:r w:rsidR="005347E3" w:rsidRPr="006F2AA3">
        <w:rPr>
          <w:rFonts w:cs="Arial"/>
          <w:szCs w:val="24"/>
        </w:rPr>
        <w:t xml:space="preserve"> hospital on 4 August 2008.</w:t>
      </w:r>
    </w:p>
    <w:p w14:paraId="5BF38FE7" w14:textId="77777777" w:rsidR="00F54545" w:rsidRPr="00597C44" w:rsidRDefault="00F54545" w:rsidP="00597C44">
      <w:pPr>
        <w:pStyle w:val="ListParagraph"/>
        <w:spacing w:after="0" w:line="360" w:lineRule="auto"/>
        <w:rPr>
          <w:rFonts w:ascii="Arial" w:hAnsi="Arial" w:cs="Arial"/>
          <w:sz w:val="24"/>
          <w:szCs w:val="24"/>
        </w:rPr>
      </w:pPr>
    </w:p>
    <w:p w14:paraId="01BB8490" w14:textId="052443DD" w:rsidR="00AE5FEF"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[16]</w:t>
      </w:r>
      <w:r w:rsidRPr="006F2AA3">
        <w:rPr>
          <w:rFonts w:cs="Arial"/>
          <w:szCs w:val="24"/>
        </w:rPr>
        <w:tab/>
      </w:r>
      <w:r w:rsidR="004E3252" w:rsidRPr="006F2AA3">
        <w:rPr>
          <w:rFonts w:cs="Arial"/>
          <w:szCs w:val="24"/>
        </w:rPr>
        <w:t xml:space="preserve">The plaintiff testified that before they were transferred to Dora Nginza </w:t>
      </w:r>
      <w:r w:rsidR="00F54545" w:rsidRPr="006F2AA3">
        <w:rPr>
          <w:rFonts w:cs="Arial"/>
          <w:szCs w:val="24"/>
        </w:rPr>
        <w:t>H</w:t>
      </w:r>
      <w:r w:rsidR="004E3252" w:rsidRPr="006F2AA3">
        <w:rPr>
          <w:rFonts w:cs="Arial"/>
          <w:szCs w:val="24"/>
        </w:rPr>
        <w:t xml:space="preserve">ospital, </w:t>
      </w:r>
      <w:r w:rsidR="008B41AF" w:rsidRPr="006F2AA3">
        <w:rPr>
          <w:rFonts w:cs="Arial"/>
          <w:szCs w:val="24"/>
        </w:rPr>
        <w:t>IS</w:t>
      </w:r>
      <w:r w:rsidR="004E3252" w:rsidRPr="006F2AA3">
        <w:rPr>
          <w:rFonts w:cs="Arial"/>
          <w:szCs w:val="24"/>
        </w:rPr>
        <w:t xml:space="preserve"> did not latch onto her breasts.  When she saw him at 03h00 on the </w:t>
      </w:r>
      <w:r w:rsidR="00F54545" w:rsidRPr="006F2AA3">
        <w:rPr>
          <w:rFonts w:cs="Arial"/>
          <w:szCs w:val="24"/>
        </w:rPr>
        <w:t xml:space="preserve">day </w:t>
      </w:r>
      <w:r w:rsidR="004E3252" w:rsidRPr="006F2AA3">
        <w:rPr>
          <w:rFonts w:cs="Arial"/>
          <w:szCs w:val="24"/>
        </w:rPr>
        <w:t xml:space="preserve">following </w:t>
      </w:r>
      <w:r w:rsidR="00F54545" w:rsidRPr="006F2AA3">
        <w:rPr>
          <w:rFonts w:cs="Arial"/>
          <w:szCs w:val="24"/>
        </w:rPr>
        <w:t>his birth</w:t>
      </w:r>
      <w:r w:rsidR="004E3252" w:rsidRPr="006F2AA3">
        <w:rPr>
          <w:rFonts w:cs="Arial"/>
          <w:szCs w:val="24"/>
        </w:rPr>
        <w:t xml:space="preserve">, she was not asked to breastfeed him.  It was only when she met the doctor that he said that </w:t>
      </w:r>
      <w:r w:rsidR="008B41AF" w:rsidRPr="006F2AA3">
        <w:rPr>
          <w:rFonts w:cs="Arial"/>
          <w:szCs w:val="24"/>
        </w:rPr>
        <w:t>IS</w:t>
      </w:r>
      <w:r w:rsidR="004E3252" w:rsidRPr="006F2AA3">
        <w:rPr>
          <w:rFonts w:cs="Arial"/>
          <w:szCs w:val="24"/>
        </w:rPr>
        <w:t xml:space="preserve"> would be fed through a pipe.  </w:t>
      </w:r>
      <w:r w:rsidR="005859B4" w:rsidRPr="006F2AA3">
        <w:rPr>
          <w:rFonts w:cs="Arial"/>
          <w:szCs w:val="24"/>
        </w:rPr>
        <w:t>IS</w:t>
      </w:r>
      <w:r w:rsidR="00CF4DFD" w:rsidRPr="006F2AA3">
        <w:rPr>
          <w:rFonts w:cs="Arial"/>
          <w:szCs w:val="24"/>
        </w:rPr>
        <w:t xml:space="preserve"> was taken </w:t>
      </w:r>
      <w:r w:rsidR="00AE5FEF" w:rsidRPr="006F2AA3">
        <w:rPr>
          <w:rFonts w:cs="Arial"/>
          <w:szCs w:val="24"/>
        </w:rPr>
        <w:t>from</w:t>
      </w:r>
      <w:r w:rsidR="00CF4DFD" w:rsidRPr="006F2AA3">
        <w:rPr>
          <w:rFonts w:cs="Arial"/>
          <w:szCs w:val="24"/>
        </w:rPr>
        <w:t xml:space="preserve"> the incubator </w:t>
      </w:r>
      <w:r w:rsidR="00C40B0A" w:rsidRPr="006F2AA3">
        <w:rPr>
          <w:rFonts w:cs="Arial"/>
          <w:szCs w:val="24"/>
        </w:rPr>
        <w:t>on 3</w:t>
      </w:r>
      <w:r w:rsidR="00DB377F" w:rsidRPr="006F2AA3">
        <w:rPr>
          <w:rFonts w:cs="Arial"/>
          <w:szCs w:val="24"/>
        </w:rPr>
        <w:t> </w:t>
      </w:r>
      <w:r w:rsidR="00C40B0A" w:rsidRPr="006F2AA3">
        <w:rPr>
          <w:rFonts w:cs="Arial"/>
          <w:szCs w:val="24"/>
        </w:rPr>
        <w:t>August</w:t>
      </w:r>
      <w:r w:rsidR="00DB377F" w:rsidRPr="006F2AA3">
        <w:rPr>
          <w:rFonts w:cs="Arial"/>
          <w:szCs w:val="24"/>
        </w:rPr>
        <w:t> </w:t>
      </w:r>
      <w:r w:rsidR="00C40B0A" w:rsidRPr="006F2AA3">
        <w:rPr>
          <w:rFonts w:cs="Arial"/>
          <w:szCs w:val="24"/>
        </w:rPr>
        <w:t>2008</w:t>
      </w:r>
      <w:r w:rsidR="00F73AAB" w:rsidRPr="006F2AA3">
        <w:rPr>
          <w:rFonts w:cs="Arial"/>
          <w:szCs w:val="24"/>
        </w:rPr>
        <w:t xml:space="preserve"> when she was told that she could breastfeed him.  He was able to breastfeed.  The plaintiff testified that IS cannot crawl.</w:t>
      </w:r>
      <w:r w:rsidR="00EF1B96" w:rsidRPr="006F2AA3">
        <w:rPr>
          <w:rFonts w:cs="Arial"/>
          <w:szCs w:val="24"/>
        </w:rPr>
        <w:t xml:space="preserve"> He started bum</w:t>
      </w:r>
      <w:r w:rsidR="00AE5FEF" w:rsidRPr="006F2AA3">
        <w:rPr>
          <w:rFonts w:cs="Arial"/>
          <w:szCs w:val="24"/>
        </w:rPr>
        <w:t xml:space="preserve"> </w:t>
      </w:r>
      <w:r w:rsidR="00EF1B96" w:rsidRPr="006F2AA3">
        <w:rPr>
          <w:rFonts w:cs="Arial"/>
          <w:szCs w:val="24"/>
        </w:rPr>
        <w:t>s</w:t>
      </w:r>
      <w:r w:rsidR="002C2A69" w:rsidRPr="006F2AA3">
        <w:rPr>
          <w:rFonts w:cs="Arial"/>
          <w:szCs w:val="24"/>
        </w:rPr>
        <w:t>h</w:t>
      </w:r>
      <w:r w:rsidR="00AE5FEF" w:rsidRPr="006F2AA3">
        <w:rPr>
          <w:rFonts w:cs="Arial"/>
          <w:szCs w:val="24"/>
        </w:rPr>
        <w:t>uff</w:t>
      </w:r>
      <w:r w:rsidR="002C2A69" w:rsidRPr="006F2AA3">
        <w:rPr>
          <w:rFonts w:cs="Arial"/>
          <w:szCs w:val="24"/>
        </w:rPr>
        <w:t xml:space="preserve">ling </w:t>
      </w:r>
      <w:r w:rsidR="00D23992" w:rsidRPr="006F2AA3">
        <w:rPr>
          <w:rFonts w:cs="Arial"/>
          <w:szCs w:val="24"/>
        </w:rPr>
        <w:t>after approximately five years</w:t>
      </w:r>
      <w:r w:rsidR="0077568F" w:rsidRPr="006F2AA3">
        <w:rPr>
          <w:rFonts w:cs="Arial"/>
          <w:szCs w:val="24"/>
        </w:rPr>
        <w:t>.  He</w:t>
      </w:r>
      <w:r w:rsidR="00056628">
        <w:rPr>
          <w:rFonts w:cs="Arial"/>
          <w:szCs w:val="24"/>
        </w:rPr>
        <w:t> </w:t>
      </w:r>
      <w:r w:rsidR="0077568F" w:rsidRPr="006F2AA3">
        <w:rPr>
          <w:rFonts w:cs="Arial"/>
          <w:szCs w:val="24"/>
        </w:rPr>
        <w:t>cannot walk, have a conversation, wash, dress or feed himself.</w:t>
      </w:r>
    </w:p>
    <w:p w14:paraId="2647A96A" w14:textId="77777777" w:rsidR="00FC6BA9" w:rsidRPr="006F2AA3" w:rsidRDefault="00FC6BA9" w:rsidP="00597C44">
      <w:pPr>
        <w:widowControl w:val="0"/>
        <w:tabs>
          <w:tab w:val="right" w:pos="8640"/>
        </w:tabs>
        <w:spacing w:line="360" w:lineRule="auto"/>
        <w:jc w:val="both"/>
        <w:rPr>
          <w:rFonts w:cs="Arial"/>
          <w:szCs w:val="24"/>
        </w:rPr>
      </w:pPr>
    </w:p>
    <w:p w14:paraId="526A17FD" w14:textId="38147DA0" w:rsidR="00AE5FEF"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[17]</w:t>
      </w:r>
      <w:r w:rsidRPr="006F2AA3">
        <w:rPr>
          <w:rFonts w:cs="Arial"/>
          <w:szCs w:val="24"/>
        </w:rPr>
        <w:tab/>
      </w:r>
      <w:r w:rsidR="0077568F" w:rsidRPr="006F2AA3">
        <w:rPr>
          <w:rFonts w:cs="Arial"/>
          <w:szCs w:val="24"/>
        </w:rPr>
        <w:t>Constant Ndjapa</w:t>
      </w:r>
      <w:r w:rsidR="00B67E0E" w:rsidRPr="006F2AA3">
        <w:rPr>
          <w:rFonts w:cs="Arial"/>
          <w:szCs w:val="24"/>
        </w:rPr>
        <w:t xml:space="preserve">-Ndamkou is a specialist </w:t>
      </w:r>
      <w:r w:rsidR="00431912" w:rsidRPr="006F2AA3">
        <w:rPr>
          <w:rFonts w:cs="Arial"/>
          <w:szCs w:val="24"/>
        </w:rPr>
        <w:t>gynaecologist</w:t>
      </w:r>
      <w:r w:rsidR="005A1B4A" w:rsidRPr="006F2AA3">
        <w:rPr>
          <w:rFonts w:cs="Arial"/>
          <w:szCs w:val="24"/>
        </w:rPr>
        <w:t xml:space="preserve"> </w:t>
      </w:r>
      <w:r w:rsidR="00431912" w:rsidRPr="006F2AA3">
        <w:rPr>
          <w:rFonts w:cs="Arial"/>
          <w:szCs w:val="24"/>
        </w:rPr>
        <w:t xml:space="preserve">and obstetrician who qualified as a medical practitioner in 1997, as </w:t>
      </w:r>
      <w:r w:rsidR="006300C3" w:rsidRPr="006F2AA3">
        <w:rPr>
          <w:rFonts w:cs="Arial"/>
          <w:szCs w:val="24"/>
        </w:rPr>
        <w:t xml:space="preserve">a </w:t>
      </w:r>
      <w:r w:rsidR="00431912" w:rsidRPr="006F2AA3">
        <w:rPr>
          <w:rFonts w:cs="Arial"/>
          <w:szCs w:val="24"/>
        </w:rPr>
        <w:t xml:space="preserve">gynaecologist and obstetrician in 2013 and obtained various other qualifications, inclusive of a </w:t>
      </w:r>
      <w:r w:rsidR="00F93485" w:rsidRPr="006F2AA3">
        <w:rPr>
          <w:rFonts w:cs="Arial"/>
          <w:szCs w:val="24"/>
        </w:rPr>
        <w:t>master’s degree</w:t>
      </w:r>
      <w:r w:rsidR="00431912" w:rsidRPr="006F2AA3">
        <w:rPr>
          <w:rFonts w:cs="Arial"/>
          <w:szCs w:val="24"/>
        </w:rPr>
        <w:t xml:space="preserve"> in obstetrics and gynaecology.</w:t>
      </w:r>
      <w:r w:rsidR="00C931DE" w:rsidRPr="006F2AA3">
        <w:rPr>
          <w:rFonts w:cs="Arial"/>
          <w:szCs w:val="24"/>
        </w:rPr>
        <w:t xml:space="preserve">  He is a lecturer at the Charlotte Maxeke Academic </w:t>
      </w:r>
      <w:r w:rsidR="00AE5FEF" w:rsidRPr="006F2AA3">
        <w:rPr>
          <w:rFonts w:cs="Arial"/>
          <w:szCs w:val="24"/>
        </w:rPr>
        <w:t>H</w:t>
      </w:r>
      <w:r w:rsidR="00C931DE" w:rsidRPr="006F2AA3">
        <w:rPr>
          <w:rFonts w:cs="Arial"/>
          <w:szCs w:val="24"/>
        </w:rPr>
        <w:t>ospital in the Department of Obstetrics and Gynaecology.</w:t>
      </w:r>
    </w:p>
    <w:p w14:paraId="30212B10" w14:textId="77777777" w:rsidR="00FC6BA9" w:rsidRPr="006F2AA3" w:rsidRDefault="00FC6BA9" w:rsidP="00597C44">
      <w:pPr>
        <w:widowControl w:val="0"/>
        <w:tabs>
          <w:tab w:val="right" w:pos="8640"/>
        </w:tabs>
        <w:spacing w:line="360" w:lineRule="auto"/>
        <w:jc w:val="both"/>
        <w:rPr>
          <w:rFonts w:cs="Arial"/>
          <w:szCs w:val="24"/>
        </w:rPr>
      </w:pPr>
    </w:p>
    <w:p w14:paraId="57531B26" w14:textId="78217F10" w:rsidR="006F35B2"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[18]</w:t>
      </w:r>
      <w:r w:rsidRPr="006F2AA3">
        <w:rPr>
          <w:rFonts w:cs="Arial"/>
          <w:szCs w:val="24"/>
        </w:rPr>
        <w:tab/>
      </w:r>
      <w:r w:rsidR="00C931DE" w:rsidRPr="006F2AA3">
        <w:rPr>
          <w:rFonts w:cs="Arial"/>
          <w:szCs w:val="24"/>
        </w:rPr>
        <w:t>Dr Ndjapa</w:t>
      </w:r>
      <w:r w:rsidR="000B400A" w:rsidRPr="006F2AA3">
        <w:rPr>
          <w:rStyle w:val="FootnoteReference"/>
          <w:rFonts w:cs="Arial"/>
          <w:szCs w:val="24"/>
        </w:rPr>
        <w:footnoteReference w:id="7"/>
      </w:r>
      <w:r w:rsidR="00264134" w:rsidRPr="006F2AA3">
        <w:rPr>
          <w:rFonts w:cs="Arial"/>
          <w:szCs w:val="24"/>
        </w:rPr>
        <w:t xml:space="preserve"> confirmed that he interviewed the plaintiff and reviewed the Road to Health chart, hospital records as well as the reports prepared by Dr Redfern and Prof</w:t>
      </w:r>
      <w:r w:rsidR="00FC6BA9" w:rsidRPr="006F2AA3">
        <w:rPr>
          <w:rFonts w:cs="Arial"/>
          <w:szCs w:val="24"/>
        </w:rPr>
        <w:t> </w:t>
      </w:r>
      <w:r w:rsidR="00264134" w:rsidRPr="006F2AA3">
        <w:rPr>
          <w:rFonts w:cs="Arial"/>
          <w:szCs w:val="24"/>
        </w:rPr>
        <w:t xml:space="preserve">Lotz.  He did not have the maternal case records in his possession when he compiled his initial report.  To enable him to compile that report, he relied on the plaintiff’s recollection of events; the entries in the </w:t>
      </w:r>
      <w:r w:rsidR="00401A73" w:rsidRPr="006F2AA3">
        <w:rPr>
          <w:rFonts w:cs="Arial"/>
          <w:szCs w:val="24"/>
        </w:rPr>
        <w:t xml:space="preserve">then available </w:t>
      </w:r>
      <w:r w:rsidR="00264134" w:rsidRPr="006F2AA3">
        <w:rPr>
          <w:rFonts w:cs="Arial"/>
          <w:szCs w:val="24"/>
        </w:rPr>
        <w:t xml:space="preserve">hospital records and the presence of neonatal </w:t>
      </w:r>
      <w:r w:rsidR="00D46912" w:rsidRPr="006F2AA3">
        <w:rPr>
          <w:rFonts w:cs="Arial"/>
          <w:szCs w:val="24"/>
        </w:rPr>
        <w:t>encephalopathy</w:t>
      </w:r>
      <w:r w:rsidR="00BE4295" w:rsidRPr="006F2AA3">
        <w:rPr>
          <w:rFonts w:cs="Arial"/>
          <w:szCs w:val="24"/>
        </w:rPr>
        <w:t xml:space="preserve">, which strongly suggested that, in his view, that intrapartum </w:t>
      </w:r>
      <w:r w:rsidR="007C6F77" w:rsidRPr="006F2AA3">
        <w:rPr>
          <w:rFonts w:cs="Arial"/>
          <w:szCs w:val="24"/>
        </w:rPr>
        <w:t xml:space="preserve">asphyxia was the most probable cause associated with IS’s birth asphyxia. </w:t>
      </w:r>
      <w:r w:rsidR="00BB1562">
        <w:rPr>
          <w:rFonts w:cs="Arial"/>
          <w:szCs w:val="24"/>
        </w:rPr>
        <w:t xml:space="preserve"> </w:t>
      </w:r>
      <w:r w:rsidR="007C6F77" w:rsidRPr="006F2AA3">
        <w:rPr>
          <w:rFonts w:cs="Arial"/>
          <w:szCs w:val="24"/>
        </w:rPr>
        <w:t xml:space="preserve">He was of the opinion that, despite the lack of clinical records, </w:t>
      </w:r>
      <w:r w:rsidR="00781250" w:rsidRPr="006F2AA3">
        <w:rPr>
          <w:rFonts w:cs="Arial"/>
          <w:szCs w:val="24"/>
        </w:rPr>
        <w:t xml:space="preserve">based on </w:t>
      </w:r>
      <w:r w:rsidR="003A5313" w:rsidRPr="006F2AA3">
        <w:rPr>
          <w:rFonts w:cs="Arial"/>
          <w:szCs w:val="24"/>
        </w:rPr>
        <w:t xml:space="preserve">the information narrated by the plaintiff </w:t>
      </w:r>
      <w:r w:rsidR="003A5313" w:rsidRPr="006F2AA3">
        <w:rPr>
          <w:rFonts w:cs="Arial"/>
          <w:szCs w:val="24"/>
        </w:rPr>
        <w:lastRenderedPageBreak/>
        <w:t xml:space="preserve">and </w:t>
      </w:r>
      <w:r w:rsidR="007C6F77" w:rsidRPr="006F2AA3">
        <w:rPr>
          <w:rFonts w:cs="Arial"/>
          <w:szCs w:val="24"/>
        </w:rPr>
        <w:t xml:space="preserve">the presence of neonatal encephalopathy, IS’s current condition </w:t>
      </w:r>
      <w:r w:rsidR="00AA16D5" w:rsidRPr="006F2AA3">
        <w:rPr>
          <w:rFonts w:cs="Arial"/>
          <w:szCs w:val="24"/>
        </w:rPr>
        <w:t xml:space="preserve">was the result of substandard care during the </w:t>
      </w:r>
      <w:r w:rsidR="00AC303B" w:rsidRPr="006F2AA3">
        <w:rPr>
          <w:rFonts w:cs="Arial"/>
          <w:szCs w:val="24"/>
        </w:rPr>
        <w:t>intrapartum period.  In his view the harm was preventable.</w:t>
      </w:r>
    </w:p>
    <w:p w14:paraId="2A45680F" w14:textId="77777777" w:rsidR="006F35B2" w:rsidRPr="00597C44" w:rsidRDefault="006F35B2" w:rsidP="00597C44">
      <w:pPr>
        <w:pStyle w:val="ListParagraph"/>
        <w:spacing w:after="0" w:line="360" w:lineRule="auto"/>
        <w:rPr>
          <w:rFonts w:ascii="Arial" w:hAnsi="Arial" w:cs="Arial"/>
          <w:sz w:val="24"/>
          <w:szCs w:val="24"/>
        </w:rPr>
      </w:pPr>
    </w:p>
    <w:p w14:paraId="15C17E33" w14:textId="0553BA5F" w:rsidR="00C138EF"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[19]</w:t>
      </w:r>
      <w:r w:rsidRPr="006F2AA3">
        <w:rPr>
          <w:rFonts w:cs="Arial"/>
          <w:szCs w:val="24"/>
        </w:rPr>
        <w:tab/>
      </w:r>
      <w:r w:rsidR="00AC303B" w:rsidRPr="006F2AA3">
        <w:rPr>
          <w:rFonts w:cs="Arial"/>
          <w:szCs w:val="24"/>
        </w:rPr>
        <w:t xml:space="preserve">After he </w:t>
      </w:r>
      <w:r w:rsidR="007655BF" w:rsidRPr="006F2AA3">
        <w:rPr>
          <w:rFonts w:cs="Arial"/>
          <w:szCs w:val="24"/>
        </w:rPr>
        <w:t xml:space="preserve">had </w:t>
      </w:r>
      <w:r w:rsidR="00AC303B" w:rsidRPr="006F2AA3">
        <w:rPr>
          <w:rFonts w:cs="Arial"/>
          <w:szCs w:val="24"/>
        </w:rPr>
        <w:t>compiled his initial report, the clinical records, inclusive of the matern</w:t>
      </w:r>
      <w:r w:rsidR="00804BAD" w:rsidRPr="006F2AA3">
        <w:rPr>
          <w:rFonts w:cs="Arial"/>
          <w:szCs w:val="24"/>
        </w:rPr>
        <w:t xml:space="preserve">ity case records, became available.  </w:t>
      </w:r>
      <w:r w:rsidR="004D44CD" w:rsidRPr="006F2AA3">
        <w:rPr>
          <w:rFonts w:cs="Arial"/>
          <w:szCs w:val="24"/>
        </w:rPr>
        <w:t>Since t</w:t>
      </w:r>
      <w:r w:rsidR="00A33DF9" w:rsidRPr="006F2AA3">
        <w:rPr>
          <w:rFonts w:cs="Arial"/>
          <w:szCs w:val="24"/>
        </w:rPr>
        <w:t>he</w:t>
      </w:r>
      <w:r w:rsidR="004A5EF2" w:rsidRPr="006F2AA3">
        <w:rPr>
          <w:rFonts w:cs="Arial"/>
          <w:szCs w:val="24"/>
        </w:rPr>
        <w:t xml:space="preserve"> plaintiff </w:t>
      </w:r>
      <w:r w:rsidR="00A33DF9" w:rsidRPr="006F2AA3">
        <w:rPr>
          <w:rFonts w:cs="Arial"/>
          <w:szCs w:val="24"/>
        </w:rPr>
        <w:t>was no</w:t>
      </w:r>
      <w:r w:rsidR="004A5EF2" w:rsidRPr="006F2AA3">
        <w:rPr>
          <w:rFonts w:cs="Arial"/>
          <w:szCs w:val="24"/>
        </w:rPr>
        <w:t>t</w:t>
      </w:r>
      <w:r w:rsidR="00A33DF9" w:rsidRPr="006F2AA3">
        <w:rPr>
          <w:rFonts w:cs="Arial"/>
          <w:szCs w:val="24"/>
        </w:rPr>
        <w:t xml:space="preserve"> monitor</w:t>
      </w:r>
      <w:r w:rsidR="00265A36" w:rsidRPr="006F2AA3">
        <w:rPr>
          <w:rFonts w:cs="Arial"/>
          <w:szCs w:val="24"/>
        </w:rPr>
        <w:t>e</w:t>
      </w:r>
      <w:r w:rsidR="00A77DC7" w:rsidRPr="006F2AA3">
        <w:rPr>
          <w:rFonts w:cs="Arial"/>
          <w:szCs w:val="24"/>
        </w:rPr>
        <w:t>d</w:t>
      </w:r>
      <w:r w:rsidR="00A33DF9" w:rsidRPr="006F2AA3">
        <w:rPr>
          <w:rFonts w:cs="Arial"/>
          <w:szCs w:val="24"/>
        </w:rPr>
        <w:t xml:space="preserve"> between approximately 10h00 and 13h00, it is unknown when the plaintiff went into active labour</w:t>
      </w:r>
      <w:r w:rsidR="00DC6E47" w:rsidRPr="006F2AA3">
        <w:rPr>
          <w:rFonts w:cs="Arial"/>
          <w:szCs w:val="24"/>
        </w:rPr>
        <w:t>, which commence</w:t>
      </w:r>
      <w:r w:rsidR="00A77DC7" w:rsidRPr="006F2AA3">
        <w:rPr>
          <w:rFonts w:cs="Arial"/>
          <w:szCs w:val="24"/>
        </w:rPr>
        <w:t>d</w:t>
      </w:r>
      <w:r w:rsidR="00DC6E47" w:rsidRPr="006F2AA3">
        <w:rPr>
          <w:rFonts w:cs="Arial"/>
          <w:szCs w:val="24"/>
        </w:rPr>
        <w:t xml:space="preserve"> when the plaintiff was </w:t>
      </w:r>
      <w:r w:rsidR="00A77DC7" w:rsidRPr="006F2AA3">
        <w:rPr>
          <w:rFonts w:cs="Arial"/>
          <w:szCs w:val="24"/>
        </w:rPr>
        <w:t xml:space="preserve">about </w:t>
      </w:r>
      <w:r w:rsidR="00DC6E47" w:rsidRPr="006F2AA3">
        <w:rPr>
          <w:rFonts w:cs="Arial"/>
          <w:szCs w:val="24"/>
        </w:rPr>
        <w:t xml:space="preserve">4cm dilated, </w:t>
      </w:r>
      <w:r w:rsidR="00A33DF9" w:rsidRPr="006F2AA3">
        <w:rPr>
          <w:rFonts w:cs="Arial"/>
          <w:szCs w:val="24"/>
        </w:rPr>
        <w:t>and why there was rapid dilatation</w:t>
      </w:r>
      <w:r w:rsidR="00DC6E47" w:rsidRPr="006F2AA3">
        <w:rPr>
          <w:rFonts w:cs="Arial"/>
          <w:szCs w:val="24"/>
        </w:rPr>
        <w:t xml:space="preserve"> during that period</w:t>
      </w:r>
      <w:r w:rsidR="00A33DF9" w:rsidRPr="006F2AA3">
        <w:rPr>
          <w:rFonts w:cs="Arial"/>
          <w:szCs w:val="24"/>
        </w:rPr>
        <w:t>.</w:t>
      </w:r>
    </w:p>
    <w:p w14:paraId="3B131564" w14:textId="77777777" w:rsidR="00C138EF" w:rsidRPr="00597C44" w:rsidRDefault="00C138EF" w:rsidP="00C138EF">
      <w:pPr>
        <w:pStyle w:val="ListParagraph"/>
        <w:rPr>
          <w:rFonts w:ascii="Arial" w:hAnsi="Arial" w:cs="Arial"/>
          <w:sz w:val="24"/>
          <w:szCs w:val="24"/>
        </w:rPr>
      </w:pPr>
    </w:p>
    <w:p w14:paraId="479791C8" w14:textId="1EC84D8C" w:rsidR="00BF6146" w:rsidRDefault="00B157A3" w:rsidP="00B157A3">
      <w:pPr>
        <w:widowControl w:val="0"/>
        <w:tabs>
          <w:tab w:val="left" w:pos="567"/>
          <w:tab w:val="right" w:pos="8640"/>
        </w:tabs>
        <w:spacing w:line="360" w:lineRule="auto"/>
        <w:jc w:val="both"/>
        <w:rPr>
          <w:rFonts w:cs="Arial"/>
          <w:szCs w:val="24"/>
        </w:rPr>
      </w:pPr>
      <w:r>
        <w:rPr>
          <w:rFonts w:cs="Arial"/>
          <w:szCs w:val="24"/>
        </w:rPr>
        <w:t>[20]</w:t>
      </w:r>
      <w:r>
        <w:rPr>
          <w:rFonts w:cs="Arial"/>
          <w:szCs w:val="24"/>
        </w:rPr>
        <w:tab/>
      </w:r>
      <w:r w:rsidR="00900174" w:rsidRPr="006F2AA3">
        <w:rPr>
          <w:rFonts w:cs="Arial"/>
          <w:szCs w:val="24"/>
        </w:rPr>
        <w:t xml:space="preserve">The maternal case records also showed that at 13h37 thick </w:t>
      </w:r>
      <w:r w:rsidR="002F1786" w:rsidRPr="006F2AA3">
        <w:rPr>
          <w:rFonts w:cs="Arial"/>
          <w:szCs w:val="24"/>
        </w:rPr>
        <w:t>meconium-stained</w:t>
      </w:r>
      <w:r w:rsidR="00900174" w:rsidRPr="006F2AA3">
        <w:rPr>
          <w:rFonts w:cs="Arial"/>
          <w:szCs w:val="24"/>
        </w:rPr>
        <w:t xml:space="preserve"> liquor was discharged after the plaintiff’s </w:t>
      </w:r>
      <w:r w:rsidR="000C7B97" w:rsidRPr="006F2AA3">
        <w:rPr>
          <w:rFonts w:cs="Arial"/>
          <w:szCs w:val="24"/>
        </w:rPr>
        <w:t>membranes</w:t>
      </w:r>
      <w:r w:rsidR="00BF6146" w:rsidRPr="006F2AA3">
        <w:rPr>
          <w:rFonts w:cs="Arial"/>
          <w:szCs w:val="24"/>
        </w:rPr>
        <w:t xml:space="preserve"> r</w:t>
      </w:r>
      <w:r w:rsidR="00853A1B" w:rsidRPr="006F2AA3">
        <w:rPr>
          <w:rFonts w:cs="Arial"/>
          <w:szCs w:val="24"/>
        </w:rPr>
        <w:t>u</w:t>
      </w:r>
      <w:r w:rsidR="00BF6146" w:rsidRPr="006F2AA3">
        <w:rPr>
          <w:rFonts w:cs="Arial"/>
          <w:szCs w:val="24"/>
        </w:rPr>
        <w:t>ptured spontaneously.</w:t>
      </w:r>
      <w:r w:rsidR="000D5857" w:rsidRPr="006F2AA3">
        <w:rPr>
          <w:rFonts w:cs="Arial"/>
          <w:szCs w:val="24"/>
        </w:rPr>
        <w:t xml:space="preserve"> It</w:t>
      </w:r>
      <w:r w:rsidR="00FA246A" w:rsidRPr="006F2AA3">
        <w:rPr>
          <w:rFonts w:cs="Arial"/>
          <w:szCs w:val="24"/>
        </w:rPr>
        <w:t xml:space="preserve"> was recorded </w:t>
      </w:r>
      <w:r w:rsidR="000D5857" w:rsidRPr="006F2AA3">
        <w:rPr>
          <w:rFonts w:cs="Arial"/>
          <w:szCs w:val="24"/>
        </w:rPr>
        <w:t xml:space="preserve">on the partogram </w:t>
      </w:r>
      <w:r w:rsidR="00FA246A" w:rsidRPr="006F2AA3">
        <w:rPr>
          <w:rFonts w:cs="Arial"/>
          <w:szCs w:val="24"/>
        </w:rPr>
        <w:t>that meconium</w:t>
      </w:r>
      <w:r w:rsidR="002F1786" w:rsidRPr="006F2AA3">
        <w:rPr>
          <w:rFonts w:cs="Arial"/>
          <w:szCs w:val="24"/>
        </w:rPr>
        <w:t>-</w:t>
      </w:r>
      <w:r w:rsidR="00FA246A" w:rsidRPr="006F2AA3">
        <w:rPr>
          <w:rFonts w:cs="Arial"/>
          <w:szCs w:val="24"/>
        </w:rPr>
        <w:t>stain</w:t>
      </w:r>
      <w:r w:rsidR="002F1786" w:rsidRPr="006F2AA3">
        <w:rPr>
          <w:rFonts w:cs="Arial"/>
          <w:szCs w:val="24"/>
        </w:rPr>
        <w:t>ed</w:t>
      </w:r>
      <w:r w:rsidR="00FA246A" w:rsidRPr="006F2AA3">
        <w:rPr>
          <w:rFonts w:cs="Arial"/>
          <w:szCs w:val="24"/>
        </w:rPr>
        <w:t xml:space="preserve"> liquor was present at 14h00, 14h30 and 15h00.  Dr </w:t>
      </w:r>
      <w:r w:rsidR="00F93485" w:rsidRPr="006F2AA3">
        <w:rPr>
          <w:rFonts w:cs="Arial"/>
          <w:szCs w:val="24"/>
        </w:rPr>
        <w:t>Ndjapa</w:t>
      </w:r>
      <w:r w:rsidR="00FA246A" w:rsidRPr="006F2AA3">
        <w:rPr>
          <w:rFonts w:cs="Arial"/>
          <w:szCs w:val="24"/>
        </w:rPr>
        <w:t xml:space="preserve"> testified that the presence of meconium suggest</w:t>
      </w:r>
      <w:r w:rsidR="0098665D" w:rsidRPr="006F2AA3">
        <w:rPr>
          <w:rFonts w:cs="Arial"/>
          <w:szCs w:val="24"/>
        </w:rPr>
        <w:t>ed</w:t>
      </w:r>
      <w:r w:rsidR="00FA246A" w:rsidRPr="006F2AA3">
        <w:rPr>
          <w:rFonts w:cs="Arial"/>
          <w:szCs w:val="24"/>
        </w:rPr>
        <w:t xml:space="preserve"> that </w:t>
      </w:r>
      <w:r w:rsidR="006B05C1" w:rsidRPr="006F2AA3">
        <w:rPr>
          <w:rFonts w:cs="Arial"/>
          <w:szCs w:val="24"/>
        </w:rPr>
        <w:t>the</w:t>
      </w:r>
      <w:r w:rsidR="00CD322D" w:rsidRPr="006F2AA3">
        <w:rPr>
          <w:rFonts w:cs="Arial"/>
          <w:szCs w:val="24"/>
        </w:rPr>
        <w:t xml:space="preserve"> </w:t>
      </w:r>
      <w:r w:rsidR="00FA246A" w:rsidRPr="006F2AA3">
        <w:rPr>
          <w:rFonts w:cs="Arial"/>
          <w:szCs w:val="24"/>
        </w:rPr>
        <w:t>foet</w:t>
      </w:r>
      <w:r w:rsidR="00CD322D" w:rsidRPr="006F2AA3">
        <w:rPr>
          <w:rFonts w:cs="Arial"/>
          <w:szCs w:val="24"/>
        </w:rPr>
        <w:t>us was in</w:t>
      </w:r>
      <w:r w:rsidR="00FA246A" w:rsidRPr="006F2AA3">
        <w:rPr>
          <w:rFonts w:cs="Arial"/>
          <w:szCs w:val="24"/>
        </w:rPr>
        <w:t xml:space="preserve"> d</w:t>
      </w:r>
      <w:r w:rsidR="00D800DF" w:rsidRPr="006F2AA3">
        <w:rPr>
          <w:rFonts w:cs="Arial"/>
          <w:szCs w:val="24"/>
        </w:rPr>
        <w:t>i</w:t>
      </w:r>
      <w:r w:rsidR="00FA246A" w:rsidRPr="006F2AA3">
        <w:rPr>
          <w:rFonts w:cs="Arial"/>
          <w:szCs w:val="24"/>
        </w:rPr>
        <w:t>stress</w:t>
      </w:r>
      <w:r w:rsidR="00A62205" w:rsidRPr="006F2AA3">
        <w:rPr>
          <w:rFonts w:cs="Arial"/>
          <w:szCs w:val="24"/>
        </w:rPr>
        <w:t>, causing the plaintiff to be placed on dextrose sal</w:t>
      </w:r>
      <w:r w:rsidR="00E409F2" w:rsidRPr="006F2AA3">
        <w:rPr>
          <w:rFonts w:cs="Arial"/>
          <w:szCs w:val="24"/>
        </w:rPr>
        <w:t xml:space="preserve">ine and oxygen.  What was very disturbing for Dr </w:t>
      </w:r>
      <w:r w:rsidR="00F93485" w:rsidRPr="006F2AA3">
        <w:rPr>
          <w:rFonts w:cs="Arial"/>
          <w:szCs w:val="24"/>
        </w:rPr>
        <w:t>Ndjapa</w:t>
      </w:r>
      <w:r w:rsidR="00E409F2" w:rsidRPr="006F2AA3">
        <w:rPr>
          <w:rFonts w:cs="Arial"/>
          <w:szCs w:val="24"/>
        </w:rPr>
        <w:t xml:space="preserve"> was the absence of </w:t>
      </w:r>
      <w:r w:rsidR="00853A1B" w:rsidRPr="006F2AA3">
        <w:rPr>
          <w:rFonts w:cs="Arial"/>
          <w:szCs w:val="24"/>
        </w:rPr>
        <w:t xml:space="preserve">the recording of </w:t>
      </w:r>
      <w:r w:rsidR="00E409F2" w:rsidRPr="006F2AA3">
        <w:rPr>
          <w:rFonts w:cs="Arial"/>
          <w:szCs w:val="24"/>
        </w:rPr>
        <w:t>foetal heart rate deceleration</w:t>
      </w:r>
      <w:r w:rsidR="00387E8A" w:rsidRPr="006F2AA3">
        <w:rPr>
          <w:rFonts w:cs="Arial"/>
          <w:szCs w:val="24"/>
        </w:rPr>
        <w:t>s</w:t>
      </w:r>
      <w:r w:rsidR="00E409F2" w:rsidRPr="006F2AA3">
        <w:rPr>
          <w:rFonts w:cs="Arial"/>
          <w:szCs w:val="24"/>
        </w:rPr>
        <w:t xml:space="preserve"> which w</w:t>
      </w:r>
      <w:r w:rsidR="00387E8A" w:rsidRPr="006F2AA3">
        <w:rPr>
          <w:rFonts w:cs="Arial"/>
          <w:szCs w:val="24"/>
        </w:rPr>
        <w:t>ere</w:t>
      </w:r>
      <w:r w:rsidR="00E409F2" w:rsidRPr="006F2AA3">
        <w:rPr>
          <w:rFonts w:cs="Arial"/>
          <w:szCs w:val="24"/>
        </w:rPr>
        <w:t xml:space="preserve"> last recorded at 13h30.  It therefore means that foetal heart rate deceleration was not excluded after 13h</w:t>
      </w:r>
      <w:r w:rsidR="00272625" w:rsidRPr="006F2AA3">
        <w:rPr>
          <w:rFonts w:cs="Arial"/>
          <w:szCs w:val="24"/>
        </w:rPr>
        <w:t>30</w:t>
      </w:r>
      <w:r w:rsidR="00E409F2" w:rsidRPr="006F2AA3">
        <w:rPr>
          <w:rFonts w:cs="Arial"/>
          <w:szCs w:val="24"/>
        </w:rPr>
        <w:t>.  The absence of f</w:t>
      </w:r>
      <w:r w:rsidR="006A73E2" w:rsidRPr="006F2AA3">
        <w:rPr>
          <w:rFonts w:cs="Arial"/>
          <w:szCs w:val="24"/>
        </w:rPr>
        <w:t>oetal heart rate deceleration recording after 13h</w:t>
      </w:r>
      <w:r w:rsidR="00F64ECF" w:rsidRPr="006F2AA3">
        <w:rPr>
          <w:rFonts w:cs="Arial"/>
          <w:szCs w:val="24"/>
        </w:rPr>
        <w:t>3</w:t>
      </w:r>
      <w:r w:rsidR="006A73E2" w:rsidRPr="006F2AA3">
        <w:rPr>
          <w:rFonts w:cs="Arial"/>
          <w:szCs w:val="24"/>
        </w:rPr>
        <w:t>0 suggest</w:t>
      </w:r>
      <w:r w:rsidR="00F64ECF" w:rsidRPr="006F2AA3">
        <w:rPr>
          <w:rFonts w:cs="Arial"/>
          <w:szCs w:val="24"/>
        </w:rPr>
        <w:t>ed</w:t>
      </w:r>
      <w:r w:rsidR="006A73E2" w:rsidRPr="006F2AA3">
        <w:rPr>
          <w:rFonts w:cs="Arial"/>
          <w:szCs w:val="24"/>
        </w:rPr>
        <w:t xml:space="preserve"> to Dr </w:t>
      </w:r>
      <w:r w:rsidR="00F93485" w:rsidRPr="006F2AA3">
        <w:rPr>
          <w:rFonts w:cs="Arial"/>
          <w:szCs w:val="24"/>
        </w:rPr>
        <w:t>Ndjapa</w:t>
      </w:r>
      <w:r w:rsidR="006A73E2" w:rsidRPr="006F2AA3">
        <w:rPr>
          <w:rFonts w:cs="Arial"/>
          <w:szCs w:val="24"/>
        </w:rPr>
        <w:t xml:space="preserve"> that</w:t>
      </w:r>
      <w:r w:rsidR="00A5224B" w:rsidRPr="006F2AA3">
        <w:rPr>
          <w:rFonts w:cs="Arial"/>
          <w:szCs w:val="24"/>
        </w:rPr>
        <w:t>, regard being had to how IS presented at birth,</w:t>
      </w:r>
      <w:r w:rsidR="006A73E2" w:rsidRPr="006F2AA3">
        <w:rPr>
          <w:rFonts w:cs="Arial"/>
          <w:szCs w:val="24"/>
        </w:rPr>
        <w:t xml:space="preserve"> foetal heart abnormality may have been present</w:t>
      </w:r>
      <w:r w:rsidR="00865871" w:rsidRPr="006F2AA3">
        <w:rPr>
          <w:rFonts w:cs="Arial"/>
          <w:szCs w:val="24"/>
        </w:rPr>
        <w:t xml:space="preserve">, but went </w:t>
      </w:r>
      <w:r w:rsidR="005A3EA9" w:rsidRPr="006F2AA3">
        <w:rPr>
          <w:rFonts w:cs="Arial"/>
          <w:szCs w:val="24"/>
        </w:rPr>
        <w:t>unnoticed</w:t>
      </w:r>
      <w:r w:rsidR="00AA48B1" w:rsidRPr="006F2AA3">
        <w:rPr>
          <w:rFonts w:cs="Arial"/>
          <w:szCs w:val="24"/>
        </w:rPr>
        <w:t>,</w:t>
      </w:r>
      <w:r w:rsidR="005A3EA9" w:rsidRPr="006F2AA3">
        <w:rPr>
          <w:rFonts w:cs="Arial"/>
          <w:szCs w:val="24"/>
        </w:rPr>
        <w:t xml:space="preserve"> resulting in birth asphyxia.  That </w:t>
      </w:r>
      <w:r w:rsidR="00F64ECF" w:rsidRPr="006F2AA3">
        <w:rPr>
          <w:rFonts w:cs="Arial"/>
          <w:szCs w:val="24"/>
        </w:rPr>
        <w:t>would be</w:t>
      </w:r>
      <w:r w:rsidR="005A3EA9" w:rsidRPr="006F2AA3">
        <w:rPr>
          <w:rFonts w:cs="Arial"/>
          <w:szCs w:val="24"/>
        </w:rPr>
        <w:t xml:space="preserve"> consistent with the radiological finding</w:t>
      </w:r>
      <w:r w:rsidR="00F64ECF" w:rsidRPr="006F2AA3">
        <w:rPr>
          <w:rFonts w:cs="Arial"/>
          <w:szCs w:val="24"/>
        </w:rPr>
        <w:t xml:space="preserve"> of Dr Lotz</w:t>
      </w:r>
      <w:r w:rsidR="005A3EA9" w:rsidRPr="006F2AA3">
        <w:rPr>
          <w:rFonts w:cs="Arial"/>
          <w:szCs w:val="24"/>
        </w:rPr>
        <w:t xml:space="preserve"> and the </w:t>
      </w:r>
      <w:r w:rsidR="00AA48B1" w:rsidRPr="006F2AA3">
        <w:rPr>
          <w:rFonts w:cs="Arial"/>
          <w:szCs w:val="24"/>
        </w:rPr>
        <w:t xml:space="preserve">neonatal </w:t>
      </w:r>
      <w:r w:rsidR="005A3EA9" w:rsidRPr="006F2AA3">
        <w:rPr>
          <w:rFonts w:cs="Arial"/>
          <w:szCs w:val="24"/>
        </w:rPr>
        <w:t xml:space="preserve">findings of </w:t>
      </w:r>
      <w:r w:rsidR="00F35065" w:rsidRPr="006F2AA3">
        <w:rPr>
          <w:rFonts w:cs="Arial"/>
          <w:szCs w:val="24"/>
        </w:rPr>
        <w:t>Dr Redfern</w:t>
      </w:r>
      <w:r w:rsidR="005A3EA9" w:rsidRPr="006F2AA3">
        <w:rPr>
          <w:rFonts w:cs="Arial"/>
          <w:szCs w:val="24"/>
        </w:rPr>
        <w:t xml:space="preserve">. In the circumstances, Dr </w:t>
      </w:r>
      <w:r w:rsidR="00F93485" w:rsidRPr="006F2AA3">
        <w:rPr>
          <w:rFonts w:cs="Arial"/>
          <w:szCs w:val="24"/>
        </w:rPr>
        <w:t>Ndjapa</w:t>
      </w:r>
      <w:r w:rsidR="005A3EA9" w:rsidRPr="006F2AA3">
        <w:rPr>
          <w:rFonts w:cs="Arial"/>
          <w:szCs w:val="24"/>
        </w:rPr>
        <w:t xml:space="preserve"> was of the view that, because there was no monitoring of the plaintiff between 10h00 and 12h50, the </w:t>
      </w:r>
      <w:r w:rsidR="00B0301B" w:rsidRPr="006F2AA3">
        <w:rPr>
          <w:rFonts w:cs="Arial"/>
          <w:szCs w:val="24"/>
        </w:rPr>
        <w:t>foetal heart rate abnormality may have occurred unnoticed over that period</w:t>
      </w:r>
      <w:r w:rsidR="00F35065" w:rsidRPr="006F2AA3">
        <w:rPr>
          <w:rFonts w:cs="Arial"/>
          <w:szCs w:val="24"/>
        </w:rPr>
        <w:t>,</w:t>
      </w:r>
      <w:r w:rsidR="00B0301B" w:rsidRPr="006F2AA3">
        <w:rPr>
          <w:rFonts w:cs="Arial"/>
          <w:szCs w:val="24"/>
        </w:rPr>
        <w:t xml:space="preserve"> resulting in birth asphyxia.  That is the most probable cause of the harm to IS’s brain</w:t>
      </w:r>
      <w:r w:rsidR="00F35065" w:rsidRPr="006F2AA3">
        <w:rPr>
          <w:rFonts w:cs="Arial"/>
          <w:szCs w:val="24"/>
        </w:rPr>
        <w:t>,</w:t>
      </w:r>
      <w:r w:rsidR="00B0301B" w:rsidRPr="006F2AA3">
        <w:rPr>
          <w:rFonts w:cs="Arial"/>
          <w:szCs w:val="24"/>
        </w:rPr>
        <w:t xml:space="preserve"> if regard is had to the presence of </w:t>
      </w:r>
      <w:r w:rsidR="00860339" w:rsidRPr="006F2AA3">
        <w:rPr>
          <w:rFonts w:cs="Arial"/>
          <w:szCs w:val="24"/>
        </w:rPr>
        <w:t>meconium which caused foetal distress</w:t>
      </w:r>
      <w:r w:rsidR="00F35065" w:rsidRPr="006F2AA3">
        <w:rPr>
          <w:rFonts w:cs="Arial"/>
          <w:szCs w:val="24"/>
        </w:rPr>
        <w:t xml:space="preserve"> and </w:t>
      </w:r>
      <w:r w:rsidR="00860339" w:rsidRPr="006F2AA3">
        <w:rPr>
          <w:rFonts w:cs="Arial"/>
          <w:szCs w:val="24"/>
        </w:rPr>
        <w:t xml:space="preserve">the absence of the recording of foetal heart rate deceleration since 13h30.  He was of the view that foetal distress was </w:t>
      </w:r>
      <w:r w:rsidR="000F3229" w:rsidRPr="006F2AA3">
        <w:rPr>
          <w:rFonts w:cs="Arial"/>
          <w:szCs w:val="24"/>
        </w:rPr>
        <w:t>evident at 13h37 with the appearance of meconiu</w:t>
      </w:r>
      <w:r w:rsidR="005E3A37" w:rsidRPr="006F2AA3">
        <w:rPr>
          <w:rFonts w:cs="Arial"/>
          <w:szCs w:val="24"/>
        </w:rPr>
        <w:t xml:space="preserve">m, </w:t>
      </w:r>
      <w:r w:rsidR="00860339" w:rsidRPr="006F2AA3">
        <w:rPr>
          <w:rFonts w:cs="Arial"/>
          <w:szCs w:val="24"/>
        </w:rPr>
        <w:t>requiring intrapartum resuscitation</w:t>
      </w:r>
      <w:r w:rsidR="005E3A37" w:rsidRPr="006F2AA3">
        <w:rPr>
          <w:rFonts w:cs="Arial"/>
          <w:szCs w:val="24"/>
        </w:rPr>
        <w:t xml:space="preserve">.  He was of the view that, in addition to intrapartum </w:t>
      </w:r>
      <w:r w:rsidR="00500169" w:rsidRPr="006F2AA3">
        <w:rPr>
          <w:rFonts w:cs="Arial"/>
          <w:szCs w:val="24"/>
        </w:rPr>
        <w:t>resuscitation</w:t>
      </w:r>
      <w:r w:rsidR="00DD1B20" w:rsidRPr="006F2AA3">
        <w:rPr>
          <w:rFonts w:cs="Arial"/>
          <w:szCs w:val="24"/>
        </w:rPr>
        <w:t>, the plaintiff should have been prepared</w:t>
      </w:r>
      <w:r w:rsidR="003B7F6D" w:rsidRPr="006F2AA3">
        <w:rPr>
          <w:rFonts w:cs="Arial"/>
          <w:szCs w:val="24"/>
        </w:rPr>
        <w:t xml:space="preserve"> for immediate delivery of he</w:t>
      </w:r>
      <w:r w:rsidR="004C2E82" w:rsidRPr="006F2AA3">
        <w:rPr>
          <w:rFonts w:cs="Arial"/>
          <w:szCs w:val="24"/>
        </w:rPr>
        <w:t>r</w:t>
      </w:r>
      <w:r w:rsidR="003B7F6D" w:rsidRPr="006F2AA3">
        <w:rPr>
          <w:rFonts w:cs="Arial"/>
          <w:szCs w:val="24"/>
        </w:rPr>
        <w:t xml:space="preserve"> baby by the fastest route, being a caesarean section</w:t>
      </w:r>
      <w:r w:rsidR="0067747E" w:rsidRPr="006F2AA3">
        <w:rPr>
          <w:rFonts w:cs="Arial"/>
          <w:szCs w:val="24"/>
        </w:rPr>
        <w:t xml:space="preserve">.  </w:t>
      </w:r>
      <w:r w:rsidR="00312C74" w:rsidRPr="006F2AA3">
        <w:rPr>
          <w:rFonts w:cs="Arial"/>
          <w:szCs w:val="24"/>
        </w:rPr>
        <w:t xml:space="preserve">Dr </w:t>
      </w:r>
      <w:r w:rsidR="00F93485" w:rsidRPr="006F2AA3">
        <w:rPr>
          <w:rFonts w:cs="Arial"/>
          <w:szCs w:val="24"/>
        </w:rPr>
        <w:t>Ndjapa</w:t>
      </w:r>
      <w:r w:rsidR="00312C74" w:rsidRPr="006F2AA3">
        <w:rPr>
          <w:rFonts w:cs="Arial"/>
          <w:szCs w:val="24"/>
        </w:rPr>
        <w:t xml:space="preserve"> was of the view that had the plaintiff undergone intrapartum resuscitation with a view of performing a </w:t>
      </w:r>
      <w:r w:rsidR="00631AFC" w:rsidRPr="006F2AA3">
        <w:rPr>
          <w:rFonts w:cs="Arial"/>
          <w:szCs w:val="24"/>
        </w:rPr>
        <w:t>caesarean section, the outcome of birth asphyxia would in all probability have been prevented.</w:t>
      </w:r>
    </w:p>
    <w:p w14:paraId="5117EF50" w14:textId="7A0D93E4" w:rsidR="00B24842" w:rsidRPr="006F2AA3" w:rsidRDefault="00B24842" w:rsidP="00B24842">
      <w:pPr>
        <w:widowControl w:val="0"/>
        <w:tabs>
          <w:tab w:val="right" w:pos="8640"/>
        </w:tabs>
        <w:spacing w:line="360" w:lineRule="auto"/>
        <w:ind w:left="567"/>
        <w:jc w:val="both"/>
        <w:rPr>
          <w:rFonts w:cs="Arial"/>
          <w:szCs w:val="24"/>
        </w:rPr>
      </w:pPr>
    </w:p>
    <w:p w14:paraId="0190CE9A" w14:textId="4EF4C221" w:rsidR="00B97DFE"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lastRenderedPageBreak/>
        <w:t>[21]</w:t>
      </w:r>
      <w:r w:rsidRPr="006F2AA3">
        <w:rPr>
          <w:rFonts w:cs="Arial"/>
          <w:szCs w:val="24"/>
        </w:rPr>
        <w:tab/>
      </w:r>
      <w:r w:rsidR="00B24842" w:rsidRPr="006F2AA3">
        <w:rPr>
          <w:rFonts w:cs="Arial"/>
          <w:szCs w:val="24"/>
        </w:rPr>
        <w:t xml:space="preserve">Prof Lotz qualified as a specialist in </w:t>
      </w:r>
      <w:r w:rsidR="002E108D" w:rsidRPr="006F2AA3">
        <w:rPr>
          <w:rFonts w:cs="Arial"/>
          <w:szCs w:val="24"/>
        </w:rPr>
        <w:t xml:space="preserve">radiology in 1980.  </w:t>
      </w:r>
      <w:r w:rsidR="00387E8A" w:rsidRPr="006F2AA3">
        <w:rPr>
          <w:rFonts w:cs="Arial"/>
          <w:szCs w:val="24"/>
        </w:rPr>
        <w:t>He</w:t>
      </w:r>
      <w:r w:rsidR="00E34512" w:rsidRPr="006F2AA3">
        <w:rPr>
          <w:rFonts w:cs="Arial"/>
          <w:szCs w:val="24"/>
        </w:rPr>
        <w:t xml:space="preserve"> testified that the human brain evolved over millions of years.  Initially there was only the </w:t>
      </w:r>
      <w:r w:rsidR="007C2F3C" w:rsidRPr="006F2AA3">
        <w:rPr>
          <w:rFonts w:cs="Arial"/>
          <w:szCs w:val="24"/>
        </w:rPr>
        <w:t>reptilian brain.  The vital centres of life (that is all the aspect</w:t>
      </w:r>
      <w:r w:rsidR="00486EEA" w:rsidRPr="006F2AA3">
        <w:rPr>
          <w:rFonts w:cs="Arial"/>
          <w:szCs w:val="24"/>
        </w:rPr>
        <w:t>s</w:t>
      </w:r>
      <w:r w:rsidR="007C2F3C" w:rsidRPr="006F2AA3">
        <w:rPr>
          <w:rFonts w:cs="Arial"/>
          <w:szCs w:val="24"/>
        </w:rPr>
        <w:t xml:space="preserve"> that keep humans alive, like breathing, heartbeat and </w:t>
      </w:r>
      <w:r w:rsidR="005768D1" w:rsidRPr="006F2AA3">
        <w:rPr>
          <w:rFonts w:cs="Arial"/>
          <w:szCs w:val="24"/>
        </w:rPr>
        <w:t>sw</w:t>
      </w:r>
      <w:r w:rsidR="004C2E82" w:rsidRPr="006F2AA3">
        <w:rPr>
          <w:rFonts w:cs="Arial"/>
          <w:szCs w:val="24"/>
        </w:rPr>
        <w:t>a</w:t>
      </w:r>
      <w:r w:rsidR="005768D1" w:rsidRPr="006F2AA3">
        <w:rPr>
          <w:rFonts w:cs="Arial"/>
          <w:szCs w:val="24"/>
        </w:rPr>
        <w:t>ll</w:t>
      </w:r>
      <w:r w:rsidR="004C2E82" w:rsidRPr="006F2AA3">
        <w:rPr>
          <w:rFonts w:cs="Arial"/>
          <w:szCs w:val="24"/>
        </w:rPr>
        <w:t>ow</w:t>
      </w:r>
      <w:r w:rsidR="005768D1" w:rsidRPr="006F2AA3">
        <w:rPr>
          <w:rFonts w:cs="Arial"/>
          <w:szCs w:val="24"/>
        </w:rPr>
        <w:t xml:space="preserve">ing) are centred in the reptilian brain.  </w:t>
      </w:r>
      <w:r w:rsidR="002F7812" w:rsidRPr="006F2AA3">
        <w:rPr>
          <w:rFonts w:cs="Arial"/>
          <w:szCs w:val="24"/>
        </w:rPr>
        <w:t xml:space="preserve">The mammalian brain developed around reptilian over millions of years.  </w:t>
      </w:r>
      <w:r w:rsidR="00B97DFE" w:rsidRPr="006F2AA3">
        <w:rPr>
          <w:rFonts w:cs="Arial"/>
          <w:szCs w:val="24"/>
        </w:rPr>
        <w:t>I</w:t>
      </w:r>
      <w:r w:rsidR="002F7812" w:rsidRPr="006F2AA3">
        <w:rPr>
          <w:rFonts w:cs="Arial"/>
          <w:szCs w:val="24"/>
        </w:rPr>
        <w:t>t</w:t>
      </w:r>
      <w:r w:rsidR="00B97DFE" w:rsidRPr="006F2AA3">
        <w:rPr>
          <w:rFonts w:cs="Arial"/>
          <w:szCs w:val="24"/>
        </w:rPr>
        <w:t xml:space="preserve"> controls things like increased sm</w:t>
      </w:r>
      <w:r w:rsidR="004748D1" w:rsidRPr="006F2AA3">
        <w:rPr>
          <w:rFonts w:cs="Arial"/>
          <w:szCs w:val="24"/>
        </w:rPr>
        <w:t>el</w:t>
      </w:r>
      <w:r w:rsidR="00B97DFE" w:rsidRPr="006F2AA3">
        <w:rPr>
          <w:rFonts w:cs="Arial"/>
          <w:szCs w:val="24"/>
        </w:rPr>
        <w:t xml:space="preserve">l.  The human brain developed around the reptilian and mammalian brain.  It helps to make contextual sense of life around us.  The reptilian brain, which is surrounded by the mammalian and human brains, is still alive.  The human brain is dormant until the child is about three or four years old, when it starts making contextual sense of life.  Before, during and after birth </w:t>
      </w:r>
      <w:r w:rsidR="00E461C8" w:rsidRPr="006F2AA3">
        <w:rPr>
          <w:rFonts w:cs="Arial"/>
          <w:szCs w:val="24"/>
        </w:rPr>
        <w:t xml:space="preserve">the human brain </w:t>
      </w:r>
      <w:r w:rsidR="00D34FF1" w:rsidRPr="006F2AA3">
        <w:rPr>
          <w:rFonts w:cs="Arial"/>
          <w:szCs w:val="24"/>
        </w:rPr>
        <w:t>is less important.  What is controlling breathing and other vital centres of life during that period is the reptilian brain.</w:t>
      </w:r>
    </w:p>
    <w:p w14:paraId="30610DF2" w14:textId="77777777" w:rsidR="00D34FF1" w:rsidRPr="00597C44" w:rsidRDefault="00D34FF1" w:rsidP="00597C44">
      <w:pPr>
        <w:pStyle w:val="ListParagraph"/>
        <w:spacing w:after="0" w:line="360" w:lineRule="auto"/>
        <w:rPr>
          <w:rFonts w:ascii="Arial" w:hAnsi="Arial" w:cs="Arial"/>
          <w:sz w:val="24"/>
          <w:szCs w:val="24"/>
        </w:rPr>
      </w:pPr>
    </w:p>
    <w:p w14:paraId="5E4A866D" w14:textId="263EB6BA" w:rsidR="0050133E" w:rsidRDefault="00B157A3" w:rsidP="00B157A3">
      <w:pPr>
        <w:widowControl w:val="0"/>
        <w:tabs>
          <w:tab w:val="left" w:pos="567"/>
          <w:tab w:val="right" w:pos="8640"/>
        </w:tabs>
        <w:spacing w:line="360" w:lineRule="auto"/>
        <w:jc w:val="both"/>
        <w:rPr>
          <w:rFonts w:cs="Arial"/>
          <w:szCs w:val="24"/>
        </w:rPr>
      </w:pPr>
      <w:r>
        <w:rPr>
          <w:rFonts w:cs="Arial"/>
          <w:szCs w:val="24"/>
        </w:rPr>
        <w:t>[22]</w:t>
      </w:r>
      <w:r>
        <w:rPr>
          <w:rFonts w:cs="Arial"/>
          <w:szCs w:val="24"/>
        </w:rPr>
        <w:tab/>
      </w:r>
      <w:r w:rsidR="00D34FF1" w:rsidRPr="006F2AA3">
        <w:rPr>
          <w:rFonts w:cs="Arial"/>
          <w:szCs w:val="24"/>
        </w:rPr>
        <w:t xml:space="preserve">Under normal circumstances the various brains are adequately supplied with blood and accordingly oxygen.  If, for </w:t>
      </w:r>
      <w:r w:rsidR="004748D1" w:rsidRPr="006F2AA3">
        <w:rPr>
          <w:rFonts w:cs="Arial"/>
          <w:szCs w:val="24"/>
        </w:rPr>
        <w:t>one</w:t>
      </w:r>
      <w:r w:rsidR="00D34FF1" w:rsidRPr="006F2AA3">
        <w:rPr>
          <w:rFonts w:cs="Arial"/>
          <w:szCs w:val="24"/>
        </w:rPr>
        <w:t xml:space="preserve"> reason or the other, there is a </w:t>
      </w:r>
      <w:r w:rsidR="004748D1" w:rsidRPr="006F2AA3">
        <w:rPr>
          <w:rFonts w:cs="Arial"/>
          <w:szCs w:val="24"/>
        </w:rPr>
        <w:t>reduced supply</w:t>
      </w:r>
      <w:r w:rsidR="00D819DA" w:rsidRPr="006F2AA3">
        <w:rPr>
          <w:rFonts w:cs="Arial"/>
          <w:szCs w:val="24"/>
        </w:rPr>
        <w:t xml:space="preserve"> </w:t>
      </w:r>
      <w:r w:rsidR="00D34FF1" w:rsidRPr="006F2AA3">
        <w:rPr>
          <w:rFonts w:cs="Arial"/>
          <w:szCs w:val="24"/>
        </w:rPr>
        <w:t xml:space="preserve">of oxygen to the </w:t>
      </w:r>
      <w:r w:rsidR="00D819DA" w:rsidRPr="006F2AA3">
        <w:rPr>
          <w:rFonts w:cs="Arial"/>
          <w:szCs w:val="24"/>
        </w:rPr>
        <w:t>foetus</w:t>
      </w:r>
      <w:r w:rsidR="00D34FF1" w:rsidRPr="006F2AA3">
        <w:rPr>
          <w:rFonts w:cs="Arial"/>
          <w:szCs w:val="24"/>
        </w:rPr>
        <w:t xml:space="preserve">, </w:t>
      </w:r>
      <w:r w:rsidR="00D214B8" w:rsidRPr="006F2AA3">
        <w:rPr>
          <w:rFonts w:cs="Arial"/>
          <w:szCs w:val="24"/>
        </w:rPr>
        <w:t>i</w:t>
      </w:r>
      <w:r w:rsidR="00D34FF1" w:rsidRPr="006F2AA3">
        <w:rPr>
          <w:rFonts w:cs="Arial"/>
          <w:szCs w:val="24"/>
        </w:rPr>
        <w:t>t</w:t>
      </w:r>
      <w:r w:rsidR="00D214B8" w:rsidRPr="006F2AA3">
        <w:rPr>
          <w:rFonts w:cs="Arial"/>
          <w:szCs w:val="24"/>
        </w:rPr>
        <w:t>s</w:t>
      </w:r>
      <w:r w:rsidR="00D34FF1" w:rsidRPr="006F2AA3">
        <w:rPr>
          <w:rFonts w:cs="Arial"/>
          <w:szCs w:val="24"/>
        </w:rPr>
        <w:t xml:space="preserve"> automatic redistribution mechanism is activated.  Blood supply </w:t>
      </w:r>
      <w:r w:rsidR="002F56BA" w:rsidRPr="006F2AA3">
        <w:rPr>
          <w:rFonts w:cs="Arial"/>
          <w:szCs w:val="24"/>
        </w:rPr>
        <w:t xml:space="preserve">to </w:t>
      </w:r>
      <w:r w:rsidR="008F7061" w:rsidRPr="006F2AA3">
        <w:rPr>
          <w:rFonts w:cs="Arial"/>
          <w:szCs w:val="24"/>
        </w:rPr>
        <w:t xml:space="preserve">certain organs, like </w:t>
      </w:r>
      <w:r w:rsidR="002F56BA" w:rsidRPr="006F2AA3">
        <w:rPr>
          <w:rFonts w:cs="Arial"/>
          <w:szCs w:val="24"/>
        </w:rPr>
        <w:t xml:space="preserve">the </w:t>
      </w:r>
      <w:r w:rsidR="008F7061" w:rsidRPr="006F2AA3">
        <w:rPr>
          <w:rFonts w:cs="Arial"/>
          <w:szCs w:val="24"/>
        </w:rPr>
        <w:t xml:space="preserve">kidneys, liver and skin, </w:t>
      </w:r>
      <w:r w:rsidR="002F56BA" w:rsidRPr="006F2AA3">
        <w:rPr>
          <w:rFonts w:cs="Arial"/>
          <w:szCs w:val="24"/>
        </w:rPr>
        <w:t>will be shunted</w:t>
      </w:r>
      <w:r w:rsidR="0032512F" w:rsidRPr="006F2AA3">
        <w:rPr>
          <w:rFonts w:cs="Arial"/>
          <w:szCs w:val="24"/>
        </w:rPr>
        <w:t xml:space="preserve"> off </w:t>
      </w:r>
      <w:r w:rsidR="008F7061" w:rsidRPr="006F2AA3">
        <w:rPr>
          <w:rFonts w:cs="Arial"/>
          <w:szCs w:val="24"/>
        </w:rPr>
        <w:t>and channelled to the reptilian</w:t>
      </w:r>
      <w:r w:rsidR="0032512F" w:rsidRPr="006F2AA3">
        <w:rPr>
          <w:rFonts w:cs="Arial"/>
          <w:szCs w:val="24"/>
        </w:rPr>
        <w:t xml:space="preserve">, mammalian and human </w:t>
      </w:r>
      <w:r w:rsidR="008F7061" w:rsidRPr="006F2AA3">
        <w:rPr>
          <w:rFonts w:cs="Arial"/>
          <w:szCs w:val="24"/>
        </w:rPr>
        <w:t>brain</w:t>
      </w:r>
      <w:r w:rsidR="00207EEB" w:rsidRPr="006F2AA3">
        <w:rPr>
          <w:rFonts w:cs="Arial"/>
          <w:szCs w:val="24"/>
        </w:rPr>
        <w:t>s.  The reduced supply of oxygen to the foetus w</w:t>
      </w:r>
      <w:r w:rsidR="00E359D1" w:rsidRPr="006F2AA3">
        <w:rPr>
          <w:rFonts w:cs="Arial"/>
          <w:szCs w:val="24"/>
        </w:rPr>
        <w:t>ill</w:t>
      </w:r>
      <w:r w:rsidR="00207EEB" w:rsidRPr="006F2AA3">
        <w:rPr>
          <w:rFonts w:cs="Arial"/>
          <w:szCs w:val="24"/>
        </w:rPr>
        <w:t xml:space="preserve"> cause foetal distress</w:t>
      </w:r>
      <w:r w:rsidR="005A68B5" w:rsidRPr="006F2AA3">
        <w:rPr>
          <w:rFonts w:cs="Arial"/>
          <w:szCs w:val="24"/>
        </w:rPr>
        <w:t xml:space="preserve">.  </w:t>
      </w:r>
      <w:r w:rsidR="008F7061" w:rsidRPr="006F2AA3">
        <w:rPr>
          <w:rFonts w:cs="Arial"/>
          <w:szCs w:val="24"/>
        </w:rPr>
        <w:t xml:space="preserve">When </w:t>
      </w:r>
      <w:r w:rsidR="005A68B5" w:rsidRPr="006F2AA3">
        <w:rPr>
          <w:rFonts w:cs="Arial"/>
          <w:szCs w:val="24"/>
        </w:rPr>
        <w:t>a</w:t>
      </w:r>
      <w:r w:rsidR="008F7061" w:rsidRPr="006F2AA3">
        <w:rPr>
          <w:rFonts w:cs="Arial"/>
          <w:szCs w:val="24"/>
        </w:rPr>
        <w:t xml:space="preserve"> foetus is in distress, the heart rate is increased and the heart contracts differently during and after contractions.  The </w:t>
      </w:r>
      <w:r w:rsidR="00307F7D" w:rsidRPr="006F2AA3">
        <w:rPr>
          <w:rFonts w:cs="Arial"/>
          <w:szCs w:val="24"/>
        </w:rPr>
        <w:t xml:space="preserve">foetal </w:t>
      </w:r>
      <w:r w:rsidR="008F7061" w:rsidRPr="006F2AA3">
        <w:rPr>
          <w:rFonts w:cs="Arial"/>
          <w:szCs w:val="24"/>
        </w:rPr>
        <w:t xml:space="preserve">distress will be removed if the oxygen supply is restored.  </w:t>
      </w:r>
      <w:r w:rsidR="00367BF7" w:rsidRPr="006F2AA3">
        <w:rPr>
          <w:rFonts w:cs="Arial"/>
          <w:szCs w:val="24"/>
        </w:rPr>
        <w:t xml:space="preserve">If the insufficiency or lack of oxygen </w:t>
      </w:r>
      <w:r w:rsidR="00842D24" w:rsidRPr="006F2AA3">
        <w:rPr>
          <w:rFonts w:cs="Arial"/>
          <w:szCs w:val="24"/>
        </w:rPr>
        <w:t xml:space="preserve">were to </w:t>
      </w:r>
      <w:r w:rsidR="00367BF7" w:rsidRPr="006F2AA3">
        <w:rPr>
          <w:rFonts w:cs="Arial"/>
          <w:szCs w:val="24"/>
        </w:rPr>
        <w:t xml:space="preserve">persist, there would be less or no more oxygen </w:t>
      </w:r>
      <w:r w:rsidR="00911D45" w:rsidRPr="006F2AA3">
        <w:rPr>
          <w:rFonts w:cs="Arial"/>
          <w:szCs w:val="24"/>
        </w:rPr>
        <w:t xml:space="preserve">to be </w:t>
      </w:r>
      <w:r w:rsidR="00367BF7" w:rsidRPr="006F2AA3">
        <w:rPr>
          <w:rFonts w:cs="Arial"/>
          <w:szCs w:val="24"/>
        </w:rPr>
        <w:t>channelled from other organs to the brain</w:t>
      </w:r>
      <w:r w:rsidR="00E115A8" w:rsidRPr="006F2AA3">
        <w:rPr>
          <w:rFonts w:cs="Arial"/>
          <w:szCs w:val="24"/>
        </w:rPr>
        <w:t>s</w:t>
      </w:r>
      <w:r w:rsidR="00367BF7" w:rsidRPr="006F2AA3">
        <w:rPr>
          <w:rFonts w:cs="Arial"/>
          <w:szCs w:val="24"/>
        </w:rPr>
        <w:t xml:space="preserve">.  </w:t>
      </w:r>
      <w:r w:rsidR="008B1BC7" w:rsidRPr="006F2AA3">
        <w:rPr>
          <w:rFonts w:cs="Arial"/>
          <w:szCs w:val="24"/>
        </w:rPr>
        <w:t xml:space="preserve">The blood supply to the human brain will </w:t>
      </w:r>
      <w:r w:rsidR="00D84FF9" w:rsidRPr="006F2AA3">
        <w:rPr>
          <w:rFonts w:cs="Arial"/>
          <w:szCs w:val="24"/>
        </w:rPr>
        <w:t>then</w:t>
      </w:r>
      <w:r w:rsidR="008B1BC7" w:rsidRPr="006F2AA3">
        <w:rPr>
          <w:rFonts w:cs="Arial"/>
          <w:szCs w:val="24"/>
        </w:rPr>
        <w:t xml:space="preserve"> be </w:t>
      </w:r>
      <w:r w:rsidR="00E115A8" w:rsidRPr="006F2AA3">
        <w:rPr>
          <w:rFonts w:cs="Arial"/>
          <w:szCs w:val="24"/>
        </w:rPr>
        <w:t xml:space="preserve">shunted </w:t>
      </w:r>
      <w:r w:rsidR="00544B9B" w:rsidRPr="006F2AA3">
        <w:rPr>
          <w:rFonts w:cs="Arial"/>
          <w:szCs w:val="24"/>
        </w:rPr>
        <w:t>off since</w:t>
      </w:r>
      <w:r w:rsidR="008B1BC7" w:rsidRPr="006F2AA3">
        <w:rPr>
          <w:rFonts w:cs="Arial"/>
          <w:szCs w:val="24"/>
        </w:rPr>
        <w:t xml:space="preserve"> the human brain is not necessary for life at that stage.  The blood supply is th</w:t>
      </w:r>
      <w:r w:rsidR="009C0EDE" w:rsidRPr="006F2AA3">
        <w:rPr>
          <w:rFonts w:cs="Arial"/>
          <w:szCs w:val="24"/>
        </w:rPr>
        <w:t>e</w:t>
      </w:r>
      <w:r w:rsidR="008B1BC7" w:rsidRPr="006F2AA3">
        <w:rPr>
          <w:rFonts w:cs="Arial"/>
          <w:szCs w:val="24"/>
        </w:rPr>
        <w:t xml:space="preserve">n channelled to the reptilian brain.  The effect of the human brain being starved of blood and accordingly oxygen is the dismantling of the human brain.  That process does not happen suddenly.  It is a prolonged process, extending over hours.  Once the human </w:t>
      </w:r>
      <w:r w:rsidR="009C0EDE" w:rsidRPr="006F2AA3">
        <w:rPr>
          <w:rFonts w:cs="Arial"/>
          <w:szCs w:val="24"/>
        </w:rPr>
        <w:t xml:space="preserve">brain </w:t>
      </w:r>
      <w:r w:rsidR="008B1BC7" w:rsidRPr="006F2AA3">
        <w:rPr>
          <w:rFonts w:cs="Arial"/>
          <w:szCs w:val="24"/>
        </w:rPr>
        <w:t>is damaged through an inadequate or no supply to oxygen, the foetus s</w:t>
      </w:r>
      <w:r w:rsidR="008F3837" w:rsidRPr="006F2AA3">
        <w:rPr>
          <w:rFonts w:cs="Arial"/>
          <w:szCs w:val="24"/>
        </w:rPr>
        <w:t>tops</w:t>
      </w:r>
      <w:r w:rsidR="008B1BC7" w:rsidRPr="006F2AA3">
        <w:rPr>
          <w:rFonts w:cs="Arial"/>
          <w:szCs w:val="24"/>
        </w:rPr>
        <w:t xml:space="preserve"> to function as a human and would </w:t>
      </w:r>
      <w:r w:rsidR="008F3837" w:rsidRPr="006F2AA3">
        <w:rPr>
          <w:rFonts w:cs="Arial"/>
          <w:szCs w:val="24"/>
        </w:rPr>
        <w:t>from then</w:t>
      </w:r>
      <w:r w:rsidR="008B1BC7" w:rsidRPr="006F2AA3">
        <w:rPr>
          <w:rFonts w:cs="Arial"/>
          <w:szCs w:val="24"/>
        </w:rPr>
        <w:t xml:space="preserve"> </w:t>
      </w:r>
      <w:r w:rsidR="0050133E" w:rsidRPr="006F2AA3">
        <w:rPr>
          <w:rFonts w:cs="Arial"/>
          <w:szCs w:val="24"/>
        </w:rPr>
        <w:t>function like a reptile.  In s</w:t>
      </w:r>
      <w:r w:rsidR="00FA5676" w:rsidRPr="006F2AA3">
        <w:rPr>
          <w:rFonts w:cs="Arial"/>
          <w:szCs w:val="24"/>
        </w:rPr>
        <w:t>u</w:t>
      </w:r>
      <w:r w:rsidR="00307F7D" w:rsidRPr="006F2AA3">
        <w:rPr>
          <w:rFonts w:cs="Arial"/>
          <w:szCs w:val="24"/>
        </w:rPr>
        <w:t>ch a case</w:t>
      </w:r>
      <w:r w:rsidR="0050133E" w:rsidRPr="006F2AA3">
        <w:rPr>
          <w:rFonts w:cs="Arial"/>
          <w:szCs w:val="24"/>
        </w:rPr>
        <w:t xml:space="preserve"> the human brain </w:t>
      </w:r>
      <w:r w:rsidR="00307F7D" w:rsidRPr="006F2AA3">
        <w:rPr>
          <w:rFonts w:cs="Arial"/>
          <w:szCs w:val="24"/>
        </w:rPr>
        <w:t>would</w:t>
      </w:r>
      <w:r w:rsidR="007C57F0" w:rsidRPr="006F2AA3">
        <w:rPr>
          <w:rFonts w:cs="Arial"/>
          <w:szCs w:val="24"/>
        </w:rPr>
        <w:t xml:space="preserve"> </w:t>
      </w:r>
      <w:r w:rsidR="0050133E" w:rsidRPr="006F2AA3">
        <w:rPr>
          <w:rFonts w:cs="Arial"/>
          <w:szCs w:val="24"/>
        </w:rPr>
        <w:t>ha</w:t>
      </w:r>
      <w:r w:rsidR="007C57F0" w:rsidRPr="006F2AA3">
        <w:rPr>
          <w:rFonts w:cs="Arial"/>
          <w:szCs w:val="24"/>
        </w:rPr>
        <w:t>ve</w:t>
      </w:r>
      <w:r w:rsidR="0050133E" w:rsidRPr="006F2AA3">
        <w:rPr>
          <w:rFonts w:cs="Arial"/>
          <w:szCs w:val="24"/>
        </w:rPr>
        <w:t xml:space="preserve"> been destroyed by the lack of or inadequacy of oxygen, which oxygen was channelled to the reptilian brain to keep it alive.</w:t>
      </w:r>
    </w:p>
    <w:p w14:paraId="65DA2CBD" w14:textId="77777777" w:rsidR="00FA0323" w:rsidRPr="006F2AA3" w:rsidRDefault="00FA0323" w:rsidP="00FA0323">
      <w:pPr>
        <w:widowControl w:val="0"/>
        <w:tabs>
          <w:tab w:val="right" w:pos="8640"/>
        </w:tabs>
        <w:spacing w:line="360" w:lineRule="auto"/>
        <w:jc w:val="both"/>
        <w:rPr>
          <w:rFonts w:cs="Arial"/>
          <w:szCs w:val="24"/>
        </w:rPr>
      </w:pPr>
    </w:p>
    <w:p w14:paraId="11FAEDD5" w14:textId="753FA8E1" w:rsidR="00527B55"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[23]</w:t>
      </w:r>
      <w:r w:rsidRPr="006F2AA3">
        <w:rPr>
          <w:rFonts w:cs="Arial"/>
          <w:szCs w:val="24"/>
        </w:rPr>
        <w:tab/>
      </w:r>
      <w:r w:rsidR="00DF7B42" w:rsidRPr="006F2AA3">
        <w:rPr>
          <w:rFonts w:cs="Arial"/>
          <w:szCs w:val="24"/>
        </w:rPr>
        <w:t xml:space="preserve">In this case </w:t>
      </w:r>
      <w:r w:rsidR="007C57F0" w:rsidRPr="006F2AA3">
        <w:rPr>
          <w:rFonts w:cs="Arial"/>
          <w:szCs w:val="24"/>
        </w:rPr>
        <w:t>t</w:t>
      </w:r>
      <w:r w:rsidR="007627C9" w:rsidRPr="006F2AA3">
        <w:rPr>
          <w:rFonts w:cs="Arial"/>
          <w:szCs w:val="24"/>
        </w:rPr>
        <w:t xml:space="preserve">wo images were shown on the MRI scan.  On the one, the brain ventricles </w:t>
      </w:r>
      <w:r w:rsidR="00FA5676" w:rsidRPr="006F2AA3">
        <w:rPr>
          <w:rFonts w:cs="Arial"/>
          <w:szCs w:val="24"/>
        </w:rPr>
        <w:t>we</w:t>
      </w:r>
      <w:r w:rsidR="007627C9" w:rsidRPr="006F2AA3">
        <w:rPr>
          <w:rFonts w:cs="Arial"/>
          <w:szCs w:val="24"/>
        </w:rPr>
        <w:t xml:space="preserve">re visible.  Next to them </w:t>
      </w:r>
      <w:r w:rsidR="00FA5676" w:rsidRPr="006F2AA3">
        <w:rPr>
          <w:rFonts w:cs="Arial"/>
          <w:szCs w:val="24"/>
        </w:rPr>
        <w:t>wa</w:t>
      </w:r>
      <w:r w:rsidR="007627C9" w:rsidRPr="006F2AA3">
        <w:rPr>
          <w:rFonts w:cs="Arial"/>
          <w:szCs w:val="24"/>
        </w:rPr>
        <w:t>s the reptilian brain</w:t>
      </w:r>
      <w:r w:rsidR="009B675D" w:rsidRPr="006F2AA3">
        <w:rPr>
          <w:rFonts w:cs="Arial"/>
          <w:szCs w:val="24"/>
        </w:rPr>
        <w:t xml:space="preserve">.  Outside the reptilian brain </w:t>
      </w:r>
      <w:r w:rsidR="000E2552" w:rsidRPr="006F2AA3">
        <w:rPr>
          <w:rFonts w:cs="Arial"/>
          <w:szCs w:val="24"/>
        </w:rPr>
        <w:lastRenderedPageBreak/>
        <w:t>we</w:t>
      </w:r>
      <w:r w:rsidR="009B675D" w:rsidRPr="006F2AA3">
        <w:rPr>
          <w:rFonts w:cs="Arial"/>
          <w:szCs w:val="24"/>
        </w:rPr>
        <w:t xml:space="preserve">re the areas of IS’s </w:t>
      </w:r>
      <w:r w:rsidR="00C02976" w:rsidRPr="006F2AA3">
        <w:rPr>
          <w:rFonts w:cs="Arial"/>
          <w:szCs w:val="24"/>
        </w:rPr>
        <w:t xml:space="preserve">human </w:t>
      </w:r>
      <w:r w:rsidR="009B675D" w:rsidRPr="006F2AA3">
        <w:rPr>
          <w:rFonts w:cs="Arial"/>
          <w:szCs w:val="24"/>
        </w:rPr>
        <w:t>brain which ha</w:t>
      </w:r>
      <w:r w:rsidR="000E2552" w:rsidRPr="006F2AA3">
        <w:rPr>
          <w:rFonts w:cs="Arial"/>
          <w:szCs w:val="24"/>
        </w:rPr>
        <w:t>d</w:t>
      </w:r>
      <w:r w:rsidR="009B675D" w:rsidRPr="006F2AA3">
        <w:rPr>
          <w:rFonts w:cs="Arial"/>
          <w:szCs w:val="24"/>
        </w:rPr>
        <w:t xml:space="preserve"> been destroyed.  Those </w:t>
      </w:r>
      <w:r w:rsidR="000E2552" w:rsidRPr="006F2AA3">
        <w:rPr>
          <w:rFonts w:cs="Arial"/>
          <w:szCs w:val="24"/>
        </w:rPr>
        <w:t>we</w:t>
      </w:r>
      <w:r w:rsidR="009B675D" w:rsidRPr="006F2AA3">
        <w:rPr>
          <w:rFonts w:cs="Arial"/>
          <w:szCs w:val="24"/>
        </w:rPr>
        <w:t>re the areas which ha</w:t>
      </w:r>
      <w:r w:rsidR="00A42CDE" w:rsidRPr="006F2AA3">
        <w:rPr>
          <w:rFonts w:cs="Arial"/>
          <w:szCs w:val="24"/>
        </w:rPr>
        <w:t>d</w:t>
      </w:r>
      <w:r w:rsidR="009B675D" w:rsidRPr="006F2AA3">
        <w:rPr>
          <w:rFonts w:cs="Arial"/>
          <w:szCs w:val="24"/>
        </w:rPr>
        <w:t xml:space="preserve"> been starved of oxygen so that</w:t>
      </w:r>
      <w:r w:rsidR="00A42CDE" w:rsidRPr="006F2AA3">
        <w:rPr>
          <w:rFonts w:cs="Arial"/>
          <w:szCs w:val="24"/>
        </w:rPr>
        <w:t xml:space="preserve"> the available</w:t>
      </w:r>
      <w:r w:rsidR="009B675D" w:rsidRPr="006F2AA3">
        <w:rPr>
          <w:rFonts w:cs="Arial"/>
          <w:szCs w:val="24"/>
        </w:rPr>
        <w:t xml:space="preserve"> oxygen could be channelled to the reptilian brain to keep it alive.  The MRI show</w:t>
      </w:r>
      <w:r w:rsidR="00756F78" w:rsidRPr="006F2AA3">
        <w:rPr>
          <w:rFonts w:cs="Arial"/>
          <w:szCs w:val="24"/>
        </w:rPr>
        <w:t>ed</w:t>
      </w:r>
      <w:r w:rsidR="009B675D" w:rsidRPr="006F2AA3">
        <w:rPr>
          <w:rFonts w:cs="Arial"/>
          <w:szCs w:val="24"/>
        </w:rPr>
        <w:t xml:space="preserve"> an intact rep</w:t>
      </w:r>
      <w:r w:rsidR="00C16494" w:rsidRPr="006F2AA3">
        <w:rPr>
          <w:rFonts w:cs="Arial"/>
          <w:szCs w:val="24"/>
        </w:rPr>
        <w:t>tilian brain and a destroyed human brain.  The damage</w:t>
      </w:r>
      <w:r w:rsidR="00527B55" w:rsidRPr="006F2AA3">
        <w:rPr>
          <w:rFonts w:cs="Arial"/>
          <w:szCs w:val="24"/>
        </w:rPr>
        <w:t xml:space="preserve"> to IS’s human brain </w:t>
      </w:r>
      <w:r w:rsidR="00756F78" w:rsidRPr="006F2AA3">
        <w:rPr>
          <w:rFonts w:cs="Arial"/>
          <w:szCs w:val="24"/>
        </w:rPr>
        <w:t>wa</w:t>
      </w:r>
      <w:r w:rsidR="00527B55" w:rsidRPr="006F2AA3">
        <w:rPr>
          <w:rFonts w:cs="Arial"/>
          <w:szCs w:val="24"/>
        </w:rPr>
        <w:t>s the dominant injury.</w:t>
      </w:r>
    </w:p>
    <w:p w14:paraId="6282D11B" w14:textId="77777777" w:rsidR="00527B55" w:rsidRPr="00597C44" w:rsidRDefault="00527B55" w:rsidP="00597C44">
      <w:pPr>
        <w:pStyle w:val="ListParagraph"/>
        <w:spacing w:after="0" w:line="360" w:lineRule="auto"/>
        <w:rPr>
          <w:rFonts w:ascii="Arial" w:hAnsi="Arial" w:cs="Arial"/>
          <w:sz w:val="24"/>
          <w:szCs w:val="24"/>
        </w:rPr>
      </w:pPr>
    </w:p>
    <w:p w14:paraId="3CC8C69A" w14:textId="4CBC7775" w:rsidR="007554DF"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[24]</w:t>
      </w:r>
      <w:r w:rsidRPr="006F2AA3">
        <w:rPr>
          <w:rFonts w:cs="Arial"/>
          <w:szCs w:val="24"/>
        </w:rPr>
        <w:tab/>
      </w:r>
      <w:r w:rsidR="00527B55" w:rsidRPr="006F2AA3">
        <w:rPr>
          <w:rFonts w:cs="Arial"/>
          <w:szCs w:val="24"/>
        </w:rPr>
        <w:t xml:space="preserve">Prof Lotz’s evidence, based on the MRI scan only, is consistent with </w:t>
      </w:r>
      <w:r w:rsidR="00CF6362" w:rsidRPr="006F2AA3">
        <w:rPr>
          <w:rFonts w:cs="Arial"/>
          <w:szCs w:val="24"/>
        </w:rPr>
        <w:t xml:space="preserve">Drs Redfern and Ndjapa’s </w:t>
      </w:r>
      <w:r w:rsidR="00527B55" w:rsidRPr="006F2AA3">
        <w:rPr>
          <w:rFonts w:cs="Arial"/>
          <w:szCs w:val="24"/>
        </w:rPr>
        <w:t>opinions and reasons therefor</w:t>
      </w:r>
      <w:r w:rsidR="00F73CC1" w:rsidRPr="006F2AA3">
        <w:rPr>
          <w:rFonts w:cs="Arial"/>
          <w:szCs w:val="24"/>
        </w:rPr>
        <w:t>.</w:t>
      </w:r>
      <w:r w:rsidR="005024FA" w:rsidRPr="006F2AA3">
        <w:rPr>
          <w:rFonts w:cs="Arial"/>
          <w:szCs w:val="24"/>
        </w:rPr>
        <w:t xml:space="preserve"> </w:t>
      </w:r>
      <w:r w:rsidR="0050133E" w:rsidRPr="006F2AA3">
        <w:rPr>
          <w:rFonts w:cs="Arial"/>
          <w:szCs w:val="24"/>
        </w:rPr>
        <w:t xml:space="preserve"> </w:t>
      </w:r>
      <w:r w:rsidR="008977D7" w:rsidRPr="006F2AA3">
        <w:rPr>
          <w:rFonts w:cs="Arial"/>
          <w:szCs w:val="24"/>
        </w:rPr>
        <w:t>The undisputed</w:t>
      </w:r>
      <w:r w:rsidR="007C48CF" w:rsidRPr="006F2AA3">
        <w:rPr>
          <w:rFonts w:cs="Arial"/>
          <w:szCs w:val="24"/>
        </w:rPr>
        <w:t xml:space="preserve"> independent evidence of Prof Lotz was that the MRI scan showed a mixed pattern of both moderate (prolonged partial) and more severe (terminal) hypoxic ischaemic injury.</w:t>
      </w:r>
    </w:p>
    <w:p w14:paraId="7D77DA0F" w14:textId="77777777" w:rsidR="007554DF" w:rsidRPr="00597C44" w:rsidRDefault="007554DF" w:rsidP="00597C44">
      <w:pPr>
        <w:pStyle w:val="ListParagraph"/>
        <w:spacing w:after="0" w:line="360" w:lineRule="auto"/>
        <w:rPr>
          <w:rFonts w:ascii="Arial" w:hAnsi="Arial" w:cs="Arial"/>
          <w:sz w:val="24"/>
          <w:szCs w:val="24"/>
        </w:rPr>
      </w:pPr>
    </w:p>
    <w:p w14:paraId="5E255B08" w14:textId="0A17C3BA" w:rsidR="008977D7"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[25]</w:t>
      </w:r>
      <w:r w:rsidRPr="006F2AA3">
        <w:rPr>
          <w:rFonts w:cs="Arial"/>
          <w:szCs w:val="24"/>
        </w:rPr>
        <w:tab/>
      </w:r>
      <w:r w:rsidR="001A322C" w:rsidRPr="006F2AA3">
        <w:rPr>
          <w:rFonts w:cs="Arial"/>
          <w:szCs w:val="24"/>
        </w:rPr>
        <w:t>I am satisfied that the plaintiff’s expert witnesses are sufficiently qualified and have sufficient experience to testify as experts in their respective fields of expertise.  Their</w:t>
      </w:r>
      <w:r w:rsidR="00056628">
        <w:rPr>
          <w:rFonts w:cs="Arial"/>
          <w:szCs w:val="24"/>
        </w:rPr>
        <w:t> </w:t>
      </w:r>
      <w:r w:rsidR="001A322C" w:rsidRPr="006F2AA3">
        <w:rPr>
          <w:rFonts w:cs="Arial"/>
          <w:szCs w:val="24"/>
        </w:rPr>
        <w:t>evidence has been accepted as reliable.</w:t>
      </w:r>
      <w:r w:rsidR="009E4CF6" w:rsidRPr="006F2AA3">
        <w:rPr>
          <w:rFonts w:cs="Arial"/>
          <w:szCs w:val="24"/>
        </w:rPr>
        <w:t xml:space="preserve">  </w:t>
      </w:r>
      <w:r w:rsidR="007554DF" w:rsidRPr="006F2AA3">
        <w:rPr>
          <w:rFonts w:cs="Arial"/>
          <w:szCs w:val="24"/>
        </w:rPr>
        <w:t xml:space="preserve">In my view, </w:t>
      </w:r>
      <w:r w:rsidR="00897F9A" w:rsidRPr="006F2AA3">
        <w:rPr>
          <w:rFonts w:cs="Arial"/>
          <w:szCs w:val="24"/>
        </w:rPr>
        <w:t>the evidence given by the plaintiff</w:t>
      </w:r>
      <w:r w:rsidR="00331888" w:rsidRPr="006F2AA3">
        <w:rPr>
          <w:rFonts w:cs="Arial"/>
          <w:szCs w:val="24"/>
        </w:rPr>
        <w:t>,</w:t>
      </w:r>
      <w:r w:rsidR="00597788" w:rsidRPr="006F2AA3">
        <w:rPr>
          <w:rFonts w:cs="Arial"/>
          <w:szCs w:val="24"/>
        </w:rPr>
        <w:t xml:space="preserve"> together with the evidence of </w:t>
      </w:r>
      <w:r w:rsidR="00331888" w:rsidRPr="006F2AA3">
        <w:rPr>
          <w:rFonts w:cs="Arial"/>
          <w:szCs w:val="24"/>
        </w:rPr>
        <w:t>her expert witnesses,</w:t>
      </w:r>
      <w:r w:rsidR="00BA4A51" w:rsidRPr="006F2AA3">
        <w:rPr>
          <w:rFonts w:cs="Arial"/>
          <w:szCs w:val="24"/>
        </w:rPr>
        <w:t xml:space="preserve"> demonstrated </w:t>
      </w:r>
      <w:r w:rsidR="007C48CF" w:rsidRPr="006F2AA3">
        <w:rPr>
          <w:rFonts w:cs="Arial"/>
          <w:szCs w:val="24"/>
        </w:rPr>
        <w:t xml:space="preserve">that IS suffered harm because his brain has been destroyed.  </w:t>
      </w:r>
      <w:r w:rsidR="0076454D" w:rsidRPr="006F2AA3">
        <w:rPr>
          <w:rFonts w:cs="Arial"/>
          <w:szCs w:val="24"/>
        </w:rPr>
        <w:t xml:space="preserve">The damage to IS’s brain occurred when it was starved of </w:t>
      </w:r>
      <w:r w:rsidR="00D346C2" w:rsidRPr="006F2AA3">
        <w:rPr>
          <w:rFonts w:cs="Arial"/>
          <w:szCs w:val="24"/>
        </w:rPr>
        <w:t>oxygen over a few hours while in utero</w:t>
      </w:r>
      <w:r w:rsidR="00033426" w:rsidRPr="006F2AA3">
        <w:rPr>
          <w:rFonts w:cs="Arial"/>
          <w:szCs w:val="24"/>
        </w:rPr>
        <w:t xml:space="preserve">.  </w:t>
      </w:r>
      <w:r w:rsidR="00A658B8" w:rsidRPr="006F2AA3">
        <w:rPr>
          <w:rFonts w:cs="Arial"/>
          <w:szCs w:val="24"/>
        </w:rPr>
        <w:t>What</w:t>
      </w:r>
      <w:r w:rsidR="007C48CF" w:rsidRPr="006F2AA3">
        <w:rPr>
          <w:rFonts w:cs="Arial"/>
          <w:szCs w:val="24"/>
        </w:rPr>
        <w:t xml:space="preserve"> needs to be determined</w:t>
      </w:r>
      <w:r w:rsidR="001A322C" w:rsidRPr="006F2AA3">
        <w:rPr>
          <w:rFonts w:cs="Arial"/>
          <w:szCs w:val="24"/>
        </w:rPr>
        <w:t xml:space="preserve"> next </w:t>
      </w:r>
      <w:r w:rsidR="007C48CF" w:rsidRPr="006F2AA3">
        <w:rPr>
          <w:rFonts w:cs="Arial"/>
          <w:szCs w:val="24"/>
        </w:rPr>
        <w:t xml:space="preserve">are whether the </w:t>
      </w:r>
      <w:r w:rsidR="0062246E" w:rsidRPr="006F2AA3">
        <w:rPr>
          <w:rFonts w:cs="Arial"/>
          <w:szCs w:val="24"/>
        </w:rPr>
        <w:t>medical personnel</w:t>
      </w:r>
      <w:r w:rsidR="007C48CF" w:rsidRPr="006F2AA3">
        <w:rPr>
          <w:rFonts w:cs="Arial"/>
          <w:szCs w:val="24"/>
        </w:rPr>
        <w:t xml:space="preserve"> at the </w:t>
      </w:r>
      <w:r w:rsidR="005024FA" w:rsidRPr="006F2AA3">
        <w:rPr>
          <w:rFonts w:cs="Arial"/>
          <w:szCs w:val="24"/>
        </w:rPr>
        <w:t>h</w:t>
      </w:r>
      <w:r w:rsidR="007C48CF" w:rsidRPr="006F2AA3">
        <w:rPr>
          <w:rFonts w:cs="Arial"/>
          <w:szCs w:val="24"/>
        </w:rPr>
        <w:t>ospital</w:t>
      </w:r>
      <w:r w:rsidR="005024FA" w:rsidRPr="006F2AA3">
        <w:rPr>
          <w:rFonts w:cs="Arial"/>
          <w:szCs w:val="24"/>
        </w:rPr>
        <w:t xml:space="preserve"> </w:t>
      </w:r>
      <w:r w:rsidR="002423CE" w:rsidRPr="006F2AA3">
        <w:rPr>
          <w:rFonts w:cs="Arial"/>
          <w:szCs w:val="24"/>
        </w:rPr>
        <w:t>were negligent and, if so, whether that negligence was causally connected to IS’s destroyed brain.</w:t>
      </w:r>
    </w:p>
    <w:p w14:paraId="02FF7684" w14:textId="77777777" w:rsidR="0014588F" w:rsidRPr="00597C44" w:rsidRDefault="0014588F" w:rsidP="00597C44">
      <w:pPr>
        <w:pStyle w:val="ListParagraph"/>
        <w:spacing w:after="0" w:line="360" w:lineRule="auto"/>
        <w:rPr>
          <w:rFonts w:ascii="Arial" w:hAnsi="Arial" w:cs="Arial"/>
          <w:sz w:val="24"/>
          <w:szCs w:val="24"/>
        </w:rPr>
      </w:pPr>
    </w:p>
    <w:p w14:paraId="55CE5C96" w14:textId="162AFC25" w:rsidR="001D76AA"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[26]</w:t>
      </w:r>
      <w:r w:rsidRPr="006F2AA3">
        <w:rPr>
          <w:rFonts w:cs="Arial"/>
          <w:szCs w:val="24"/>
        </w:rPr>
        <w:tab/>
      </w:r>
      <w:r w:rsidR="004B42C6" w:rsidRPr="006F2AA3">
        <w:rPr>
          <w:rFonts w:cs="Arial"/>
          <w:szCs w:val="24"/>
        </w:rPr>
        <w:t>Counsel for t</w:t>
      </w:r>
      <w:r w:rsidR="0014588F" w:rsidRPr="006F2AA3">
        <w:rPr>
          <w:rFonts w:cs="Arial"/>
          <w:szCs w:val="24"/>
        </w:rPr>
        <w:t xml:space="preserve">he plaintiff relied on </w:t>
      </w:r>
      <w:r w:rsidR="00D3106D" w:rsidRPr="006F2AA3">
        <w:rPr>
          <w:rFonts w:cs="Arial"/>
          <w:szCs w:val="24"/>
        </w:rPr>
        <w:t xml:space="preserve">the maternal case records as well as </w:t>
      </w:r>
      <w:r w:rsidR="00FC7C2B" w:rsidRPr="006F2AA3">
        <w:rPr>
          <w:rFonts w:cs="Arial"/>
          <w:szCs w:val="24"/>
        </w:rPr>
        <w:t>t</w:t>
      </w:r>
      <w:r w:rsidR="001128ED" w:rsidRPr="006F2AA3">
        <w:rPr>
          <w:rFonts w:cs="Arial"/>
          <w:szCs w:val="24"/>
        </w:rPr>
        <w:t>he</w:t>
      </w:r>
      <w:r w:rsidR="00FC7C2B" w:rsidRPr="006F2AA3">
        <w:rPr>
          <w:rFonts w:cs="Arial"/>
          <w:szCs w:val="24"/>
        </w:rPr>
        <w:t xml:space="preserve"> plaintiff’s </w:t>
      </w:r>
      <w:r w:rsidR="001128ED" w:rsidRPr="006F2AA3">
        <w:rPr>
          <w:rFonts w:cs="Arial"/>
          <w:szCs w:val="24"/>
        </w:rPr>
        <w:t xml:space="preserve">and </w:t>
      </w:r>
      <w:r w:rsidR="0014588F" w:rsidRPr="006F2AA3">
        <w:rPr>
          <w:rFonts w:cs="Arial"/>
          <w:szCs w:val="24"/>
        </w:rPr>
        <w:t xml:space="preserve">Dr </w:t>
      </w:r>
      <w:r w:rsidR="00F93485" w:rsidRPr="006F2AA3">
        <w:rPr>
          <w:rFonts w:cs="Arial"/>
          <w:szCs w:val="24"/>
        </w:rPr>
        <w:t>Ndjapa</w:t>
      </w:r>
      <w:r w:rsidR="0014588F" w:rsidRPr="006F2AA3">
        <w:rPr>
          <w:rFonts w:cs="Arial"/>
          <w:szCs w:val="24"/>
        </w:rPr>
        <w:t>’s evidence</w:t>
      </w:r>
      <w:r w:rsidR="001128ED" w:rsidRPr="006F2AA3">
        <w:rPr>
          <w:rFonts w:cs="Arial"/>
          <w:szCs w:val="24"/>
        </w:rPr>
        <w:t xml:space="preserve"> </w:t>
      </w:r>
      <w:r w:rsidR="00FC7C2B" w:rsidRPr="006F2AA3">
        <w:rPr>
          <w:rFonts w:cs="Arial"/>
          <w:szCs w:val="24"/>
        </w:rPr>
        <w:t>for the submission</w:t>
      </w:r>
      <w:r w:rsidR="001128ED" w:rsidRPr="006F2AA3">
        <w:rPr>
          <w:rFonts w:cs="Arial"/>
          <w:szCs w:val="24"/>
        </w:rPr>
        <w:t xml:space="preserve"> that the </w:t>
      </w:r>
      <w:r w:rsidR="0062246E" w:rsidRPr="006F2AA3">
        <w:rPr>
          <w:rFonts w:cs="Arial"/>
          <w:szCs w:val="24"/>
        </w:rPr>
        <w:t>medical personnel</w:t>
      </w:r>
      <w:r w:rsidR="001128ED" w:rsidRPr="006F2AA3">
        <w:rPr>
          <w:rFonts w:cs="Arial"/>
          <w:szCs w:val="24"/>
        </w:rPr>
        <w:t xml:space="preserve"> were negligent</w:t>
      </w:r>
      <w:r w:rsidR="00D3106D" w:rsidRPr="006F2AA3">
        <w:rPr>
          <w:rFonts w:cs="Arial"/>
          <w:szCs w:val="24"/>
        </w:rPr>
        <w:t>.</w:t>
      </w:r>
      <w:r w:rsidR="0014588F" w:rsidRPr="006F2AA3">
        <w:rPr>
          <w:rFonts w:cs="Arial"/>
          <w:szCs w:val="24"/>
        </w:rPr>
        <w:t xml:space="preserve">  </w:t>
      </w:r>
      <w:r w:rsidR="003C119D" w:rsidRPr="006F2AA3">
        <w:rPr>
          <w:rFonts w:cs="Arial"/>
          <w:szCs w:val="24"/>
        </w:rPr>
        <w:t xml:space="preserve">Dr Ndjapa’s evidence was </w:t>
      </w:r>
      <w:r w:rsidR="0014588F" w:rsidRPr="006F2AA3">
        <w:rPr>
          <w:rFonts w:cs="Arial"/>
          <w:szCs w:val="24"/>
        </w:rPr>
        <w:t xml:space="preserve">that the conduct of the </w:t>
      </w:r>
      <w:r w:rsidR="0062246E" w:rsidRPr="006F2AA3">
        <w:rPr>
          <w:rFonts w:cs="Arial"/>
          <w:szCs w:val="24"/>
        </w:rPr>
        <w:t>medical personnel</w:t>
      </w:r>
      <w:r w:rsidR="0014588F" w:rsidRPr="006F2AA3">
        <w:rPr>
          <w:rFonts w:cs="Arial"/>
          <w:szCs w:val="24"/>
        </w:rPr>
        <w:t xml:space="preserve"> fell short of the norm in three respects.  The first was that the plaintiff was not properly monitored when she was in labour.  </w:t>
      </w:r>
      <w:r w:rsidR="001D76AA" w:rsidRPr="006F2AA3">
        <w:rPr>
          <w:rFonts w:cs="Arial"/>
          <w:szCs w:val="24"/>
        </w:rPr>
        <w:t xml:space="preserve">Secondly, fundal pressure </w:t>
      </w:r>
      <w:r w:rsidR="00D360B4" w:rsidRPr="006F2AA3">
        <w:rPr>
          <w:rFonts w:cs="Arial"/>
          <w:szCs w:val="24"/>
        </w:rPr>
        <w:t xml:space="preserve">was applied </w:t>
      </w:r>
      <w:r w:rsidR="001D76AA" w:rsidRPr="006F2AA3">
        <w:rPr>
          <w:rFonts w:cs="Arial"/>
          <w:szCs w:val="24"/>
        </w:rPr>
        <w:t xml:space="preserve">to assist with </w:t>
      </w:r>
      <w:r w:rsidR="00CF041F" w:rsidRPr="006F2AA3">
        <w:rPr>
          <w:rFonts w:cs="Arial"/>
          <w:szCs w:val="24"/>
        </w:rPr>
        <w:t>IS’s</w:t>
      </w:r>
      <w:r w:rsidR="001D76AA" w:rsidRPr="006F2AA3">
        <w:rPr>
          <w:rFonts w:cs="Arial"/>
          <w:szCs w:val="24"/>
        </w:rPr>
        <w:t xml:space="preserve"> delivery</w:t>
      </w:r>
      <w:r w:rsidR="00CF041F" w:rsidRPr="006F2AA3">
        <w:rPr>
          <w:rFonts w:cs="Arial"/>
          <w:szCs w:val="24"/>
        </w:rPr>
        <w:t>.  T</w:t>
      </w:r>
      <w:r w:rsidR="001D76AA" w:rsidRPr="006F2AA3">
        <w:rPr>
          <w:rFonts w:cs="Arial"/>
          <w:szCs w:val="24"/>
        </w:rPr>
        <w:t>hirdly,</w:t>
      </w:r>
      <w:r w:rsidR="00056628">
        <w:rPr>
          <w:rFonts w:cs="Arial"/>
          <w:szCs w:val="24"/>
        </w:rPr>
        <w:t> </w:t>
      </w:r>
      <w:r w:rsidR="001D76AA" w:rsidRPr="006F2AA3">
        <w:rPr>
          <w:rFonts w:cs="Arial"/>
          <w:szCs w:val="24"/>
        </w:rPr>
        <w:t>the</w:t>
      </w:r>
      <w:r w:rsidR="00CF041F" w:rsidRPr="006F2AA3">
        <w:rPr>
          <w:rFonts w:cs="Arial"/>
          <w:szCs w:val="24"/>
        </w:rPr>
        <w:t xml:space="preserve"> </w:t>
      </w:r>
      <w:r w:rsidR="0062246E" w:rsidRPr="006F2AA3">
        <w:rPr>
          <w:rFonts w:cs="Arial"/>
          <w:szCs w:val="24"/>
        </w:rPr>
        <w:t>medical personnel</w:t>
      </w:r>
      <w:r w:rsidR="00CF041F" w:rsidRPr="006F2AA3">
        <w:rPr>
          <w:rFonts w:cs="Arial"/>
          <w:szCs w:val="24"/>
        </w:rPr>
        <w:t xml:space="preserve"> </w:t>
      </w:r>
      <w:r w:rsidR="00745E71" w:rsidRPr="006F2AA3">
        <w:rPr>
          <w:rFonts w:cs="Arial"/>
          <w:szCs w:val="24"/>
        </w:rPr>
        <w:t>failed to</w:t>
      </w:r>
      <w:r w:rsidR="001D76AA" w:rsidRPr="006F2AA3">
        <w:rPr>
          <w:rFonts w:cs="Arial"/>
          <w:szCs w:val="24"/>
        </w:rPr>
        <w:t xml:space="preserve"> prepare the plaintiff for theatre so that a</w:t>
      </w:r>
      <w:r w:rsidR="00745E71" w:rsidRPr="006F2AA3">
        <w:rPr>
          <w:rFonts w:cs="Arial"/>
          <w:szCs w:val="24"/>
        </w:rPr>
        <w:t>n emergency</w:t>
      </w:r>
      <w:r w:rsidR="001D76AA" w:rsidRPr="006F2AA3">
        <w:rPr>
          <w:rFonts w:cs="Arial"/>
          <w:szCs w:val="24"/>
        </w:rPr>
        <w:t xml:space="preserve"> caesarean section could be performed</w:t>
      </w:r>
      <w:r w:rsidR="00826ECE" w:rsidRPr="006F2AA3">
        <w:rPr>
          <w:rFonts w:cs="Arial"/>
          <w:szCs w:val="24"/>
        </w:rPr>
        <w:t xml:space="preserve"> to have the baby delivered.</w:t>
      </w:r>
    </w:p>
    <w:p w14:paraId="5AE3C049" w14:textId="77777777" w:rsidR="001D76AA" w:rsidRPr="00597C44" w:rsidRDefault="001D76AA" w:rsidP="00597C44">
      <w:pPr>
        <w:pStyle w:val="ListParagraph"/>
        <w:spacing w:after="0" w:line="360" w:lineRule="auto"/>
        <w:rPr>
          <w:rFonts w:ascii="Arial" w:hAnsi="Arial" w:cs="Arial"/>
          <w:sz w:val="24"/>
          <w:szCs w:val="24"/>
        </w:rPr>
      </w:pPr>
    </w:p>
    <w:p w14:paraId="5CBF5ADE" w14:textId="3D4188D4" w:rsidR="0014588F"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[27]</w:t>
      </w:r>
      <w:r w:rsidRPr="006F2AA3">
        <w:rPr>
          <w:rFonts w:cs="Arial"/>
          <w:szCs w:val="24"/>
        </w:rPr>
        <w:tab/>
      </w:r>
      <w:r w:rsidR="001D76AA" w:rsidRPr="006F2AA3">
        <w:rPr>
          <w:rFonts w:cs="Arial"/>
          <w:szCs w:val="24"/>
        </w:rPr>
        <w:t>The on</w:t>
      </w:r>
      <w:r w:rsidR="008450D2" w:rsidRPr="006F2AA3">
        <w:rPr>
          <w:rFonts w:cs="Arial"/>
          <w:szCs w:val="24"/>
        </w:rPr>
        <w:t>us</w:t>
      </w:r>
      <w:r w:rsidR="001D76AA" w:rsidRPr="006F2AA3">
        <w:rPr>
          <w:rFonts w:cs="Arial"/>
          <w:szCs w:val="24"/>
        </w:rPr>
        <w:t xml:space="preserve"> was on the plaintiff to prove on a balance of probabilities that the conduct of the medical </w:t>
      </w:r>
      <w:r w:rsidR="00F07404" w:rsidRPr="006F2AA3">
        <w:rPr>
          <w:rFonts w:cs="Arial"/>
          <w:szCs w:val="24"/>
        </w:rPr>
        <w:t>personnel</w:t>
      </w:r>
      <w:r w:rsidR="001D76AA" w:rsidRPr="006F2AA3">
        <w:rPr>
          <w:rFonts w:cs="Arial"/>
          <w:szCs w:val="24"/>
        </w:rPr>
        <w:t xml:space="preserve"> caused the harm.  In that regard Dr </w:t>
      </w:r>
      <w:r w:rsidR="00F93485" w:rsidRPr="006F2AA3">
        <w:rPr>
          <w:rFonts w:cs="Arial"/>
          <w:szCs w:val="24"/>
        </w:rPr>
        <w:t>Ndjapa</w:t>
      </w:r>
      <w:r w:rsidR="001D76AA" w:rsidRPr="006F2AA3">
        <w:rPr>
          <w:rFonts w:cs="Arial"/>
          <w:szCs w:val="24"/>
        </w:rPr>
        <w:t xml:space="preserve"> testified about</w:t>
      </w:r>
      <w:r w:rsidR="00B874A8" w:rsidRPr="006F2AA3">
        <w:rPr>
          <w:rFonts w:cs="Arial"/>
          <w:szCs w:val="24"/>
        </w:rPr>
        <w:t xml:space="preserve"> the importance of recording whether the recorded heart rate reflected the position before, during or after a contraction.  Foetal distress can only be properly determined through an indication of when exactly a deceleration in the foetal heart rate occurs.</w:t>
      </w:r>
      <w:r w:rsidR="00115AAC" w:rsidRPr="006F2AA3">
        <w:rPr>
          <w:rFonts w:cs="Arial"/>
          <w:szCs w:val="24"/>
        </w:rPr>
        <w:t xml:space="preserve">  Foetal heart decelerations indicate the drop of the foetal heart rate below the baseline by fifteen beats </w:t>
      </w:r>
      <w:r w:rsidR="00115AAC" w:rsidRPr="006F2AA3">
        <w:rPr>
          <w:rFonts w:cs="Arial"/>
          <w:szCs w:val="24"/>
        </w:rPr>
        <w:lastRenderedPageBreak/>
        <w:t xml:space="preserve">per minute lasting for fifteen seconds.  Monitoring decelerations is very important in that, without monitoring and recording them, the foetal condition would be </w:t>
      </w:r>
      <w:r w:rsidR="00AA3A40" w:rsidRPr="006F2AA3">
        <w:rPr>
          <w:rFonts w:cs="Arial"/>
          <w:szCs w:val="24"/>
        </w:rPr>
        <w:t>unknown to the attending</w:t>
      </w:r>
      <w:r w:rsidR="00BD6BD2" w:rsidRPr="006F2AA3">
        <w:rPr>
          <w:rFonts w:cs="Arial"/>
          <w:szCs w:val="24"/>
        </w:rPr>
        <w:t xml:space="preserve"> clinician who would not know if the foetus was coping during labour.  That would be the case even if the baseline foetal heart rate is monitored and </w:t>
      </w:r>
      <w:r w:rsidR="00F07404" w:rsidRPr="006F2AA3">
        <w:rPr>
          <w:rFonts w:cs="Arial"/>
          <w:szCs w:val="24"/>
        </w:rPr>
        <w:t>assess</w:t>
      </w:r>
      <w:r w:rsidR="00BD6BD2" w:rsidRPr="006F2AA3">
        <w:rPr>
          <w:rFonts w:cs="Arial"/>
          <w:szCs w:val="24"/>
        </w:rPr>
        <w:t>ed to be normal.  A normal foetal heart rate is between 110 and 160 beats per minute.</w:t>
      </w:r>
    </w:p>
    <w:p w14:paraId="5811E78A" w14:textId="77777777" w:rsidR="00BD6BD2" w:rsidRPr="00597C44" w:rsidRDefault="00BD6BD2" w:rsidP="00597C44">
      <w:pPr>
        <w:pStyle w:val="ListParagraph"/>
        <w:spacing w:after="0" w:line="360" w:lineRule="auto"/>
        <w:rPr>
          <w:rFonts w:ascii="Arial" w:hAnsi="Arial" w:cs="Arial"/>
          <w:sz w:val="24"/>
          <w:szCs w:val="24"/>
        </w:rPr>
      </w:pPr>
    </w:p>
    <w:p w14:paraId="2CE18EEC" w14:textId="33FAF2CE" w:rsidR="00B23889"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[28]</w:t>
      </w:r>
      <w:r w:rsidRPr="006F2AA3">
        <w:rPr>
          <w:rFonts w:cs="Arial"/>
          <w:szCs w:val="24"/>
        </w:rPr>
        <w:tab/>
      </w:r>
      <w:r w:rsidR="00BD6BD2" w:rsidRPr="006F2AA3">
        <w:rPr>
          <w:rFonts w:cs="Arial"/>
          <w:szCs w:val="24"/>
        </w:rPr>
        <w:t xml:space="preserve">In this case the partogram </w:t>
      </w:r>
      <w:r w:rsidR="003E76A3" w:rsidRPr="006F2AA3">
        <w:rPr>
          <w:rFonts w:cs="Arial"/>
          <w:szCs w:val="24"/>
        </w:rPr>
        <w:t>reflect</w:t>
      </w:r>
      <w:r w:rsidR="00BD6BD2" w:rsidRPr="006F2AA3">
        <w:rPr>
          <w:rFonts w:cs="Arial"/>
          <w:szCs w:val="24"/>
        </w:rPr>
        <w:t xml:space="preserve">ed a normal foetal heart baseline when readings were made every half an hour between 13h00 and 15h00 and that there were no decelerations at 13h00 and 13h30.  Foetal heart decelerations were not recorded from 13h30 onwards.  Dr </w:t>
      </w:r>
      <w:r w:rsidR="00F93485" w:rsidRPr="006F2AA3">
        <w:rPr>
          <w:rFonts w:cs="Arial"/>
          <w:szCs w:val="24"/>
        </w:rPr>
        <w:t>Ndjapa</w:t>
      </w:r>
      <w:r w:rsidR="00BD6BD2" w:rsidRPr="006F2AA3">
        <w:rPr>
          <w:rFonts w:cs="Arial"/>
          <w:szCs w:val="24"/>
        </w:rPr>
        <w:t xml:space="preserve"> testified that a normal foetal heart baseline does not mean the absence of decelerations.  The failure by the </w:t>
      </w:r>
      <w:r w:rsidR="0062246E" w:rsidRPr="006F2AA3">
        <w:rPr>
          <w:rFonts w:cs="Arial"/>
          <w:szCs w:val="24"/>
        </w:rPr>
        <w:t>medical personnel</w:t>
      </w:r>
      <w:r w:rsidR="00BD6BD2" w:rsidRPr="006F2AA3">
        <w:rPr>
          <w:rFonts w:cs="Arial"/>
          <w:szCs w:val="24"/>
        </w:rPr>
        <w:t xml:space="preserve"> to monitor the foetal heart decelerations from 13h30 means that </w:t>
      </w:r>
      <w:r w:rsidR="001979D9" w:rsidRPr="006F2AA3">
        <w:rPr>
          <w:rFonts w:cs="Arial"/>
          <w:szCs w:val="24"/>
        </w:rPr>
        <w:t>it could not be</w:t>
      </w:r>
      <w:r w:rsidR="00B64DA9" w:rsidRPr="006F2AA3">
        <w:rPr>
          <w:rFonts w:cs="Arial"/>
          <w:szCs w:val="24"/>
        </w:rPr>
        <w:t xml:space="preserve"> </w:t>
      </w:r>
      <w:r w:rsidR="00FA1974" w:rsidRPr="006F2AA3">
        <w:rPr>
          <w:rFonts w:cs="Arial"/>
          <w:szCs w:val="24"/>
        </w:rPr>
        <w:t>assessed</w:t>
      </w:r>
      <w:r w:rsidR="000E2341" w:rsidRPr="006F2AA3">
        <w:rPr>
          <w:rFonts w:cs="Arial"/>
          <w:szCs w:val="24"/>
        </w:rPr>
        <w:t xml:space="preserve"> how the foetus reacted to contractions.  Had the </w:t>
      </w:r>
      <w:r w:rsidR="0062246E" w:rsidRPr="006F2AA3">
        <w:rPr>
          <w:rFonts w:cs="Arial"/>
          <w:szCs w:val="24"/>
        </w:rPr>
        <w:t>medical personnel</w:t>
      </w:r>
      <w:r w:rsidR="000E2341" w:rsidRPr="006F2AA3">
        <w:rPr>
          <w:rFonts w:cs="Arial"/>
          <w:szCs w:val="24"/>
        </w:rPr>
        <w:t xml:space="preserve"> monitored and recorded the foetal heart rates before, during and after contractions, they would have established when a deceleration in the foetal heart rate occurred and would accordingly have </w:t>
      </w:r>
      <w:r w:rsidR="00623FC6" w:rsidRPr="006F2AA3">
        <w:rPr>
          <w:rFonts w:cs="Arial"/>
          <w:szCs w:val="24"/>
        </w:rPr>
        <w:t>assessed</w:t>
      </w:r>
      <w:r w:rsidR="000E2341" w:rsidRPr="006F2AA3">
        <w:rPr>
          <w:rFonts w:cs="Arial"/>
          <w:szCs w:val="24"/>
        </w:rPr>
        <w:t xml:space="preserve"> whether the foetus was in distressed.  As it turn</w:t>
      </w:r>
      <w:r w:rsidR="00B64DA9" w:rsidRPr="006F2AA3">
        <w:rPr>
          <w:rFonts w:cs="Arial"/>
          <w:szCs w:val="24"/>
        </w:rPr>
        <w:t>ed</w:t>
      </w:r>
      <w:r w:rsidR="000E2341" w:rsidRPr="006F2AA3">
        <w:rPr>
          <w:rFonts w:cs="Arial"/>
          <w:szCs w:val="24"/>
        </w:rPr>
        <w:t xml:space="preserve"> out, the foetus was indeed in severe distress at </w:t>
      </w:r>
      <w:r w:rsidR="007F179F" w:rsidRPr="006F2AA3">
        <w:rPr>
          <w:rFonts w:cs="Arial"/>
          <w:szCs w:val="24"/>
        </w:rPr>
        <w:t>approximately</w:t>
      </w:r>
      <w:r w:rsidR="000E2341" w:rsidRPr="006F2AA3">
        <w:rPr>
          <w:rFonts w:cs="Arial"/>
          <w:szCs w:val="24"/>
        </w:rPr>
        <w:t xml:space="preserve"> 13h37 when thick </w:t>
      </w:r>
      <w:r w:rsidR="008662F2" w:rsidRPr="006F2AA3">
        <w:rPr>
          <w:rFonts w:cs="Arial"/>
          <w:szCs w:val="24"/>
        </w:rPr>
        <w:t>meconium-stained</w:t>
      </w:r>
      <w:r w:rsidR="000E2341" w:rsidRPr="006F2AA3">
        <w:rPr>
          <w:rFonts w:cs="Arial"/>
          <w:szCs w:val="24"/>
        </w:rPr>
        <w:t xml:space="preserve"> liquor was draining.  In</w:t>
      </w:r>
      <w:r w:rsidR="00B43D0B">
        <w:rPr>
          <w:rFonts w:cs="Arial"/>
          <w:szCs w:val="24"/>
        </w:rPr>
        <w:t> </w:t>
      </w:r>
      <w:r w:rsidR="000E2341" w:rsidRPr="006F2AA3">
        <w:rPr>
          <w:rFonts w:cs="Arial"/>
          <w:szCs w:val="24"/>
        </w:rPr>
        <w:t>this regard it is pointed out that, according to the maternity case records, between approximately 10h00 and 13h00</w:t>
      </w:r>
      <w:r w:rsidR="00AB014B" w:rsidRPr="006F2AA3">
        <w:rPr>
          <w:rFonts w:cs="Arial"/>
          <w:szCs w:val="24"/>
        </w:rPr>
        <w:t xml:space="preserve"> the plaintiff’s labour was not monitored.  A CTG was performed between 09</w:t>
      </w:r>
      <w:r w:rsidR="00A310B6" w:rsidRPr="006F2AA3">
        <w:rPr>
          <w:rFonts w:cs="Arial"/>
          <w:szCs w:val="24"/>
        </w:rPr>
        <w:t>h50 and 10h05</w:t>
      </w:r>
      <w:r w:rsidR="000E2341" w:rsidRPr="006F2AA3">
        <w:rPr>
          <w:rFonts w:cs="Arial"/>
          <w:szCs w:val="24"/>
        </w:rPr>
        <w:t xml:space="preserve"> </w:t>
      </w:r>
      <w:r w:rsidR="00A310B6" w:rsidRPr="006F2AA3">
        <w:rPr>
          <w:rFonts w:cs="Arial"/>
          <w:szCs w:val="24"/>
        </w:rPr>
        <w:t>but the report turned out to be blank.  The</w:t>
      </w:r>
      <w:r w:rsidR="00B43D0B">
        <w:rPr>
          <w:rFonts w:cs="Arial"/>
          <w:szCs w:val="24"/>
        </w:rPr>
        <w:t> </w:t>
      </w:r>
      <w:r w:rsidR="00A310B6" w:rsidRPr="006F2AA3">
        <w:rPr>
          <w:rFonts w:cs="Arial"/>
          <w:szCs w:val="24"/>
        </w:rPr>
        <w:t>probabilities are that the foet</w:t>
      </w:r>
      <w:r w:rsidR="00A54465" w:rsidRPr="006F2AA3">
        <w:rPr>
          <w:rFonts w:cs="Arial"/>
          <w:szCs w:val="24"/>
        </w:rPr>
        <w:t>us</w:t>
      </w:r>
      <w:r w:rsidR="007756E0" w:rsidRPr="006F2AA3">
        <w:rPr>
          <w:rFonts w:cs="Arial"/>
          <w:szCs w:val="24"/>
        </w:rPr>
        <w:t xml:space="preserve"> was in</w:t>
      </w:r>
      <w:r w:rsidR="00A310B6" w:rsidRPr="006F2AA3">
        <w:rPr>
          <w:rFonts w:cs="Arial"/>
          <w:szCs w:val="24"/>
        </w:rPr>
        <w:t xml:space="preserve"> distress before 13h37 because the distress caused the foetus to discharge meconium.  The foetal distress went unnoticed because of the absence of monitoring and </w:t>
      </w:r>
      <w:r w:rsidR="009B2513" w:rsidRPr="006F2AA3">
        <w:rPr>
          <w:rFonts w:cs="Arial"/>
          <w:szCs w:val="24"/>
        </w:rPr>
        <w:t>consequent</w:t>
      </w:r>
      <w:r w:rsidR="00A310B6" w:rsidRPr="006F2AA3">
        <w:rPr>
          <w:rFonts w:cs="Arial"/>
          <w:szCs w:val="24"/>
        </w:rPr>
        <w:t xml:space="preserve">ly the absence of the recording of the foetal rate decelerations.  </w:t>
      </w:r>
      <w:r w:rsidR="007F179F" w:rsidRPr="006F2AA3">
        <w:rPr>
          <w:rFonts w:cs="Arial"/>
          <w:szCs w:val="24"/>
        </w:rPr>
        <w:t>The foetal heart rate abnormal</w:t>
      </w:r>
      <w:r w:rsidR="007756E0" w:rsidRPr="006F2AA3">
        <w:rPr>
          <w:rFonts w:cs="Arial"/>
          <w:szCs w:val="24"/>
        </w:rPr>
        <w:t>ity</w:t>
      </w:r>
      <w:r w:rsidR="007F179F" w:rsidRPr="006F2AA3">
        <w:rPr>
          <w:rFonts w:cs="Arial"/>
          <w:szCs w:val="24"/>
        </w:rPr>
        <w:t xml:space="preserve"> resulted in birth asphyxia which is in keeping with the evidence of Dr Redfern and the independent conclusions </w:t>
      </w:r>
      <w:r w:rsidR="00EF4C18" w:rsidRPr="006F2AA3">
        <w:rPr>
          <w:rFonts w:cs="Arial"/>
          <w:szCs w:val="24"/>
        </w:rPr>
        <w:t>at which Prof</w:t>
      </w:r>
      <w:r w:rsidR="00A922D3" w:rsidRPr="006F2AA3">
        <w:rPr>
          <w:rFonts w:cs="Arial"/>
          <w:szCs w:val="24"/>
        </w:rPr>
        <w:t> </w:t>
      </w:r>
      <w:r w:rsidR="00EF4C18" w:rsidRPr="006F2AA3">
        <w:rPr>
          <w:rFonts w:cs="Arial"/>
          <w:szCs w:val="24"/>
        </w:rPr>
        <w:t xml:space="preserve">Lotz </w:t>
      </w:r>
      <w:r w:rsidR="007F179F" w:rsidRPr="006F2AA3">
        <w:rPr>
          <w:rFonts w:cs="Arial"/>
          <w:szCs w:val="24"/>
        </w:rPr>
        <w:t>arrived.  In the circumstances, the failure to proper</w:t>
      </w:r>
      <w:r w:rsidR="009B2513" w:rsidRPr="006F2AA3">
        <w:rPr>
          <w:rFonts w:cs="Arial"/>
          <w:szCs w:val="24"/>
        </w:rPr>
        <w:t>ly</w:t>
      </w:r>
      <w:r w:rsidR="007F179F" w:rsidRPr="006F2AA3">
        <w:rPr>
          <w:rFonts w:cs="Arial"/>
          <w:szCs w:val="24"/>
        </w:rPr>
        <w:t xml:space="preserve"> monitor the plaintiff during labour constituted negligence on the part of the </w:t>
      </w:r>
      <w:r w:rsidR="0062246E" w:rsidRPr="006F2AA3">
        <w:rPr>
          <w:rFonts w:cs="Arial"/>
          <w:szCs w:val="24"/>
        </w:rPr>
        <w:t>medical personnel</w:t>
      </w:r>
      <w:r w:rsidR="007F179F" w:rsidRPr="006F2AA3">
        <w:rPr>
          <w:rFonts w:cs="Arial"/>
          <w:szCs w:val="24"/>
        </w:rPr>
        <w:t xml:space="preserve"> who attended to the plaintiff</w:t>
      </w:r>
      <w:r w:rsidR="00E3365A" w:rsidRPr="006F2AA3">
        <w:rPr>
          <w:rFonts w:cs="Arial"/>
          <w:szCs w:val="24"/>
        </w:rPr>
        <w:t xml:space="preserve"> during labour</w:t>
      </w:r>
      <w:r w:rsidR="00B23889" w:rsidRPr="006F2AA3">
        <w:rPr>
          <w:rFonts w:cs="Arial"/>
          <w:szCs w:val="24"/>
        </w:rPr>
        <w:t>.</w:t>
      </w:r>
    </w:p>
    <w:p w14:paraId="4BAF4CD3" w14:textId="786122A5" w:rsidR="00B23889" w:rsidRPr="006F2AA3" w:rsidRDefault="00B23889" w:rsidP="00B23889">
      <w:pPr>
        <w:widowControl w:val="0"/>
        <w:tabs>
          <w:tab w:val="right" w:pos="8640"/>
        </w:tabs>
        <w:spacing w:line="360" w:lineRule="auto"/>
        <w:ind w:left="567"/>
        <w:jc w:val="both"/>
        <w:rPr>
          <w:rFonts w:cs="Arial"/>
          <w:szCs w:val="24"/>
        </w:rPr>
      </w:pPr>
    </w:p>
    <w:p w14:paraId="7CEF4693" w14:textId="02D80315" w:rsidR="00BD6BD2"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[29]</w:t>
      </w:r>
      <w:r w:rsidRPr="006F2AA3">
        <w:rPr>
          <w:rFonts w:cs="Arial"/>
          <w:szCs w:val="24"/>
        </w:rPr>
        <w:tab/>
      </w:r>
      <w:r w:rsidR="00B23889" w:rsidRPr="006F2AA3">
        <w:rPr>
          <w:rFonts w:cs="Arial"/>
          <w:szCs w:val="24"/>
        </w:rPr>
        <w:t xml:space="preserve">The second ground upon which the plaintiff relied for the contention that the </w:t>
      </w:r>
      <w:r w:rsidR="0062246E" w:rsidRPr="006F2AA3">
        <w:rPr>
          <w:rFonts w:cs="Arial"/>
          <w:szCs w:val="24"/>
        </w:rPr>
        <w:t>medical personnel</w:t>
      </w:r>
      <w:r w:rsidR="004F1ECA" w:rsidRPr="006F2AA3">
        <w:rPr>
          <w:rFonts w:cs="Arial"/>
          <w:szCs w:val="24"/>
        </w:rPr>
        <w:t xml:space="preserve"> were</w:t>
      </w:r>
      <w:r w:rsidR="00B23889" w:rsidRPr="006F2AA3">
        <w:rPr>
          <w:rFonts w:cs="Arial"/>
          <w:szCs w:val="24"/>
        </w:rPr>
        <w:t xml:space="preserve"> negligen</w:t>
      </w:r>
      <w:r w:rsidR="004F1ECA" w:rsidRPr="006F2AA3">
        <w:rPr>
          <w:rFonts w:cs="Arial"/>
          <w:szCs w:val="24"/>
        </w:rPr>
        <w:t>t</w:t>
      </w:r>
      <w:r w:rsidR="00B23889" w:rsidRPr="006F2AA3">
        <w:rPr>
          <w:rFonts w:cs="Arial"/>
          <w:szCs w:val="24"/>
        </w:rPr>
        <w:t>, was the application of fundal pressure.  The plaintiff testified</w:t>
      </w:r>
      <w:r w:rsidR="00A310B6" w:rsidRPr="006F2AA3">
        <w:rPr>
          <w:rFonts w:cs="Arial"/>
          <w:szCs w:val="24"/>
        </w:rPr>
        <w:t xml:space="preserve"> </w:t>
      </w:r>
      <w:r w:rsidR="00870B4B" w:rsidRPr="006F2AA3">
        <w:rPr>
          <w:rFonts w:cs="Arial"/>
          <w:szCs w:val="24"/>
        </w:rPr>
        <w:t xml:space="preserve">that while one nurse told her to push, another one was applying pressure </w:t>
      </w:r>
      <w:r w:rsidR="004F1ECA" w:rsidRPr="006F2AA3">
        <w:rPr>
          <w:rFonts w:cs="Arial"/>
          <w:szCs w:val="24"/>
        </w:rPr>
        <w:t xml:space="preserve">on her </w:t>
      </w:r>
      <w:r w:rsidR="000F7F8E" w:rsidRPr="006F2AA3">
        <w:rPr>
          <w:rFonts w:cs="Arial"/>
          <w:szCs w:val="24"/>
        </w:rPr>
        <w:t>abdomen</w:t>
      </w:r>
      <w:r w:rsidR="00870B4B" w:rsidRPr="006F2AA3">
        <w:rPr>
          <w:rFonts w:cs="Arial"/>
          <w:szCs w:val="24"/>
        </w:rPr>
        <w:t xml:space="preserve"> in the direction of the birth canal to assist with delivery.  The medical records reflected </w:t>
      </w:r>
      <w:r w:rsidR="00870B4B" w:rsidRPr="006F2AA3">
        <w:rPr>
          <w:rFonts w:cs="Arial"/>
          <w:szCs w:val="24"/>
        </w:rPr>
        <w:lastRenderedPageBreak/>
        <w:t>that</w:t>
      </w:r>
      <w:r w:rsidR="004F1ECA" w:rsidRPr="006F2AA3">
        <w:rPr>
          <w:rFonts w:cs="Arial"/>
          <w:szCs w:val="24"/>
        </w:rPr>
        <w:t xml:space="preserve"> at approximately</w:t>
      </w:r>
      <w:r w:rsidR="00870B4B" w:rsidRPr="006F2AA3">
        <w:rPr>
          <w:rFonts w:cs="Arial"/>
          <w:szCs w:val="24"/>
        </w:rPr>
        <w:t xml:space="preserve"> 13h00, almost two and half hours before </w:t>
      </w:r>
      <w:r w:rsidR="00870B4B" w:rsidRPr="00E26A8B">
        <w:rPr>
          <w:rFonts w:cs="Arial"/>
          <w:szCs w:val="24"/>
        </w:rPr>
        <w:t xml:space="preserve">delivery, </w:t>
      </w:r>
      <w:r w:rsidR="002F4FEE" w:rsidRPr="00E26A8B">
        <w:rPr>
          <w:rFonts w:cs="Arial"/>
          <w:szCs w:val="24"/>
          <w:vertAlign w:val="superscript"/>
        </w:rPr>
        <w:t>2</w:t>
      </w:r>
      <w:r w:rsidR="002F4FEE" w:rsidRPr="00E26A8B">
        <w:rPr>
          <w:rFonts w:cs="Arial"/>
          <w:szCs w:val="24"/>
        </w:rPr>
        <w:t>/</w:t>
      </w:r>
      <w:r w:rsidR="002F4FEE" w:rsidRPr="00E26A8B">
        <w:rPr>
          <w:rFonts w:cs="Arial"/>
          <w:szCs w:val="24"/>
          <w:vertAlign w:val="subscript"/>
        </w:rPr>
        <w:t>5</w:t>
      </w:r>
      <w:r w:rsidR="0031760F" w:rsidRPr="00E26A8B">
        <w:rPr>
          <w:rFonts w:cs="Arial"/>
          <w:szCs w:val="24"/>
        </w:rPr>
        <w:t xml:space="preserve"> of the</w:t>
      </w:r>
      <w:r w:rsidR="0031760F" w:rsidRPr="006F2AA3">
        <w:rPr>
          <w:rFonts w:cs="Arial"/>
          <w:szCs w:val="24"/>
        </w:rPr>
        <w:t xml:space="preserve"> foetal head was above the pelvic brim.  Since the foetal head was not plotted anywhere on the partogram, except at 13h00, it </w:t>
      </w:r>
      <w:r w:rsidR="00A8165F" w:rsidRPr="006F2AA3">
        <w:rPr>
          <w:rFonts w:cs="Arial"/>
          <w:szCs w:val="24"/>
        </w:rPr>
        <w:t>wa</w:t>
      </w:r>
      <w:r w:rsidR="0031760F" w:rsidRPr="006F2AA3">
        <w:rPr>
          <w:rFonts w:cs="Arial"/>
          <w:szCs w:val="24"/>
        </w:rPr>
        <w:t>s unknown where the foetal head was when the nurse applied fundal pressure.</w:t>
      </w:r>
    </w:p>
    <w:p w14:paraId="7099BF5F" w14:textId="77777777" w:rsidR="00870B4B" w:rsidRPr="00597C44" w:rsidRDefault="00870B4B" w:rsidP="00597C44">
      <w:pPr>
        <w:pStyle w:val="ListParagraph"/>
        <w:spacing w:after="0" w:line="360" w:lineRule="auto"/>
        <w:rPr>
          <w:rFonts w:ascii="Arial" w:hAnsi="Arial" w:cs="Arial"/>
          <w:sz w:val="24"/>
          <w:szCs w:val="24"/>
        </w:rPr>
      </w:pPr>
    </w:p>
    <w:p w14:paraId="517EAF11" w14:textId="286697BD" w:rsidR="002E6D52"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[30]</w:t>
      </w:r>
      <w:r w:rsidRPr="006F2AA3">
        <w:rPr>
          <w:rFonts w:cs="Arial"/>
          <w:szCs w:val="24"/>
        </w:rPr>
        <w:tab/>
      </w:r>
      <w:r w:rsidR="002E6D52" w:rsidRPr="006F2AA3">
        <w:rPr>
          <w:rFonts w:cs="Arial"/>
          <w:szCs w:val="24"/>
        </w:rPr>
        <w:t xml:space="preserve">For the nurse who applied fundal pressure to the plaintiff’s </w:t>
      </w:r>
      <w:r w:rsidR="000F7F8E" w:rsidRPr="006F2AA3">
        <w:rPr>
          <w:rFonts w:cs="Arial"/>
          <w:szCs w:val="24"/>
        </w:rPr>
        <w:t>abdomen</w:t>
      </w:r>
      <w:r w:rsidR="002E6D52" w:rsidRPr="006F2AA3">
        <w:rPr>
          <w:rFonts w:cs="Arial"/>
          <w:szCs w:val="24"/>
        </w:rPr>
        <w:t xml:space="preserve"> </w:t>
      </w:r>
      <w:r w:rsidR="00395E8F" w:rsidRPr="006F2AA3">
        <w:rPr>
          <w:rFonts w:cs="Arial"/>
          <w:szCs w:val="24"/>
        </w:rPr>
        <w:t xml:space="preserve">(the treating nurse) </w:t>
      </w:r>
      <w:r w:rsidR="002E6D52" w:rsidRPr="006F2AA3">
        <w:rPr>
          <w:rFonts w:cs="Arial"/>
          <w:szCs w:val="24"/>
        </w:rPr>
        <w:t xml:space="preserve">to be held negligent, the plaintiff was required to show that a reasonable nurse in the position of the treating </w:t>
      </w:r>
      <w:r w:rsidR="00395E8F" w:rsidRPr="006F2AA3">
        <w:rPr>
          <w:rFonts w:cs="Arial"/>
          <w:szCs w:val="24"/>
        </w:rPr>
        <w:t xml:space="preserve">nurse </w:t>
      </w:r>
      <w:r w:rsidR="002E6D52" w:rsidRPr="006F2AA3">
        <w:rPr>
          <w:rFonts w:cs="Arial"/>
          <w:szCs w:val="24"/>
        </w:rPr>
        <w:t>would have foreseen the reasonable possibility of her o</w:t>
      </w:r>
      <w:r w:rsidR="004F2211" w:rsidRPr="006F2AA3">
        <w:rPr>
          <w:rFonts w:cs="Arial"/>
          <w:szCs w:val="24"/>
        </w:rPr>
        <w:t>r</w:t>
      </w:r>
      <w:r w:rsidR="002E6D52" w:rsidRPr="006F2AA3">
        <w:rPr>
          <w:rFonts w:cs="Arial"/>
          <w:szCs w:val="24"/>
        </w:rPr>
        <w:t xml:space="preserve"> his conduct </w:t>
      </w:r>
      <w:r w:rsidR="00F21DFE" w:rsidRPr="006F2AA3">
        <w:rPr>
          <w:rFonts w:cs="Arial"/>
          <w:szCs w:val="24"/>
        </w:rPr>
        <w:t>injuring</w:t>
      </w:r>
      <w:r w:rsidR="002E6D52" w:rsidRPr="006F2AA3">
        <w:rPr>
          <w:rFonts w:cs="Arial"/>
          <w:szCs w:val="24"/>
        </w:rPr>
        <w:t xml:space="preserve"> the foetus and causing harm to </w:t>
      </w:r>
      <w:r w:rsidR="00F21DFE" w:rsidRPr="006F2AA3">
        <w:rPr>
          <w:rFonts w:cs="Arial"/>
          <w:szCs w:val="24"/>
        </w:rPr>
        <w:t>it</w:t>
      </w:r>
      <w:r w:rsidR="002E6D52" w:rsidRPr="006F2AA3">
        <w:rPr>
          <w:rFonts w:cs="Arial"/>
          <w:szCs w:val="24"/>
        </w:rPr>
        <w:t xml:space="preserve">, and if so, the reasonable nurse would have taken reasonable steps to guard against causing harm to the foetus; and the treating nurse failed to </w:t>
      </w:r>
      <w:r w:rsidR="00F21DFE" w:rsidRPr="006F2AA3">
        <w:rPr>
          <w:rFonts w:cs="Arial"/>
          <w:szCs w:val="24"/>
        </w:rPr>
        <w:t xml:space="preserve">take </w:t>
      </w:r>
      <w:r w:rsidR="002E6D52" w:rsidRPr="006F2AA3">
        <w:rPr>
          <w:rFonts w:cs="Arial"/>
          <w:szCs w:val="24"/>
        </w:rPr>
        <w:t>such steps.</w:t>
      </w:r>
      <w:r w:rsidR="002E6D52" w:rsidRPr="006F2AA3">
        <w:rPr>
          <w:rStyle w:val="FootnoteReference"/>
          <w:rFonts w:cs="Arial"/>
          <w:szCs w:val="24"/>
        </w:rPr>
        <w:footnoteReference w:id="8"/>
      </w:r>
    </w:p>
    <w:p w14:paraId="552DA2C6" w14:textId="77777777" w:rsidR="002E6D52" w:rsidRPr="00597C44" w:rsidRDefault="002E6D52" w:rsidP="00597C44">
      <w:pPr>
        <w:pStyle w:val="ListParagraph"/>
        <w:spacing w:after="0" w:line="360" w:lineRule="auto"/>
        <w:rPr>
          <w:rFonts w:ascii="Arial" w:hAnsi="Arial" w:cs="Arial"/>
          <w:sz w:val="24"/>
          <w:szCs w:val="24"/>
        </w:rPr>
      </w:pPr>
    </w:p>
    <w:p w14:paraId="799FBB0C" w14:textId="172959CC" w:rsidR="00870B4B"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[31]</w:t>
      </w:r>
      <w:r w:rsidRPr="006F2AA3">
        <w:rPr>
          <w:rFonts w:cs="Arial"/>
          <w:szCs w:val="24"/>
        </w:rPr>
        <w:tab/>
      </w:r>
      <w:r w:rsidR="002E6D52" w:rsidRPr="006F2AA3">
        <w:rPr>
          <w:rFonts w:cs="Arial"/>
          <w:szCs w:val="24"/>
        </w:rPr>
        <w:t>In the circumstances of this case, a reasonable nurse, faced with a situation where the position of the head of the foetus was unknown, would have foreseen the reasonable possibility of such conduct injuring the foetus and that such injury would cause harm</w:t>
      </w:r>
      <w:r w:rsidR="00D9756D" w:rsidRPr="006F2AA3">
        <w:rPr>
          <w:rFonts w:cs="Arial"/>
          <w:szCs w:val="24"/>
        </w:rPr>
        <w:t xml:space="preserve"> to the foetus</w:t>
      </w:r>
      <w:r w:rsidR="002E6D52" w:rsidRPr="006F2AA3">
        <w:rPr>
          <w:rFonts w:cs="Arial"/>
          <w:szCs w:val="24"/>
        </w:rPr>
        <w:t xml:space="preserve">; and that a reasonable nurse would take reasonable steps to guard against conduct injuring and causing harm to the foetus.  The treating nurse failed to take reasonable steps to guard against her conduct injuring and causing harm to the foetus.  She was, on the </w:t>
      </w:r>
      <w:r w:rsidR="002E6D52" w:rsidRPr="006F2AA3">
        <w:rPr>
          <w:rFonts w:cs="Arial"/>
          <w:i/>
          <w:szCs w:val="24"/>
        </w:rPr>
        <w:t xml:space="preserve">Kruger v Coetzee </w:t>
      </w:r>
      <w:r w:rsidR="002E6D52" w:rsidRPr="006F2AA3">
        <w:rPr>
          <w:rFonts w:cs="Arial"/>
          <w:szCs w:val="24"/>
        </w:rPr>
        <w:t>test, negligent by applying fundal pressure under the</w:t>
      </w:r>
      <w:r w:rsidR="00F21DFE" w:rsidRPr="006F2AA3">
        <w:rPr>
          <w:rFonts w:cs="Arial"/>
          <w:szCs w:val="24"/>
        </w:rPr>
        <w:t>se</w:t>
      </w:r>
      <w:r w:rsidR="002E6D52" w:rsidRPr="006F2AA3">
        <w:rPr>
          <w:rFonts w:cs="Arial"/>
          <w:szCs w:val="24"/>
        </w:rPr>
        <w:t xml:space="preserve"> circumstances.  Whether her negligent conduct </w:t>
      </w:r>
      <w:r w:rsidR="00413DBD" w:rsidRPr="006F2AA3">
        <w:rPr>
          <w:rFonts w:cs="Arial"/>
          <w:szCs w:val="24"/>
        </w:rPr>
        <w:t>caused harm to the foetus is another issue altogether.</w:t>
      </w:r>
    </w:p>
    <w:p w14:paraId="163337AA" w14:textId="77777777" w:rsidR="00413DBD" w:rsidRPr="00597C44" w:rsidRDefault="00413DBD" w:rsidP="00597C44">
      <w:pPr>
        <w:pStyle w:val="ListParagraph"/>
        <w:spacing w:after="0" w:line="360" w:lineRule="auto"/>
        <w:rPr>
          <w:rFonts w:ascii="Arial" w:hAnsi="Arial" w:cs="Arial"/>
          <w:sz w:val="24"/>
          <w:szCs w:val="24"/>
        </w:rPr>
      </w:pPr>
    </w:p>
    <w:p w14:paraId="6B1AED16" w14:textId="33D1EACC" w:rsidR="00413DBD"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[32]</w:t>
      </w:r>
      <w:r w:rsidRPr="006F2AA3">
        <w:rPr>
          <w:rFonts w:cs="Arial"/>
          <w:szCs w:val="24"/>
        </w:rPr>
        <w:tab/>
      </w:r>
      <w:r w:rsidR="00413DBD" w:rsidRPr="006F2AA3">
        <w:rPr>
          <w:rFonts w:cs="Arial"/>
          <w:szCs w:val="24"/>
        </w:rPr>
        <w:t xml:space="preserve">I now deal with the last ground upon which the plaintiff relied for the contention that the </w:t>
      </w:r>
      <w:r w:rsidR="0062246E" w:rsidRPr="006F2AA3">
        <w:rPr>
          <w:rFonts w:cs="Arial"/>
          <w:szCs w:val="24"/>
        </w:rPr>
        <w:t>medical personnel</w:t>
      </w:r>
      <w:r w:rsidR="00413DBD" w:rsidRPr="006F2AA3">
        <w:rPr>
          <w:rFonts w:cs="Arial"/>
          <w:szCs w:val="24"/>
        </w:rPr>
        <w:t xml:space="preserve"> were negligent.  This ground overlaps to a large degree with the lack of proper monitoring of the plaintiff during labour.  The maternity case records</w:t>
      </w:r>
      <w:r w:rsidR="009A569C" w:rsidRPr="006F2AA3">
        <w:rPr>
          <w:rFonts w:cs="Arial"/>
          <w:szCs w:val="24"/>
        </w:rPr>
        <w:t xml:space="preserve"> reflected that </w:t>
      </w:r>
      <w:r w:rsidR="00D75FA7" w:rsidRPr="006F2AA3">
        <w:rPr>
          <w:rFonts w:cs="Arial"/>
          <w:szCs w:val="24"/>
        </w:rPr>
        <w:t xml:space="preserve">at </w:t>
      </w:r>
      <w:r w:rsidR="00CF34D7" w:rsidRPr="006F2AA3">
        <w:rPr>
          <w:rFonts w:cs="Arial"/>
          <w:szCs w:val="24"/>
        </w:rPr>
        <w:t xml:space="preserve">approximately </w:t>
      </w:r>
      <w:r w:rsidR="00D75FA7" w:rsidRPr="006F2AA3">
        <w:rPr>
          <w:rFonts w:cs="Arial"/>
          <w:szCs w:val="24"/>
        </w:rPr>
        <w:t xml:space="preserve">13h00 the plaintiff’s cervix was 9cm dilated.  This was after her cervix was 1-2cm dilated at </w:t>
      </w:r>
      <w:r w:rsidR="00CF34D7" w:rsidRPr="006F2AA3">
        <w:rPr>
          <w:rFonts w:cs="Arial"/>
          <w:szCs w:val="24"/>
        </w:rPr>
        <w:t xml:space="preserve">approximately </w:t>
      </w:r>
      <w:r w:rsidR="00D75FA7" w:rsidRPr="006F2AA3">
        <w:rPr>
          <w:rFonts w:cs="Arial"/>
          <w:szCs w:val="24"/>
        </w:rPr>
        <w:t xml:space="preserve">09h40.  The dilation of her cervix progressed faster than normal.  The evidence was that, during labour, the cervix dilates at approximately 1cm per hour.  No investigation was conducted to establish the reason for the </w:t>
      </w:r>
      <w:r w:rsidR="005366E5" w:rsidRPr="006F2AA3">
        <w:rPr>
          <w:rFonts w:cs="Arial"/>
          <w:szCs w:val="24"/>
        </w:rPr>
        <w:t>rapid</w:t>
      </w:r>
      <w:r w:rsidR="00D75FA7" w:rsidRPr="006F2AA3">
        <w:rPr>
          <w:rFonts w:cs="Arial"/>
          <w:szCs w:val="24"/>
        </w:rPr>
        <w:t xml:space="preserve"> dilation after 13h00, </w:t>
      </w:r>
      <w:r w:rsidR="009C4585" w:rsidRPr="006F2AA3">
        <w:rPr>
          <w:rFonts w:cs="Arial"/>
          <w:szCs w:val="24"/>
        </w:rPr>
        <w:t>after</w:t>
      </w:r>
      <w:r w:rsidR="00A27BE5" w:rsidRPr="006F2AA3">
        <w:rPr>
          <w:rFonts w:cs="Arial"/>
          <w:szCs w:val="24"/>
        </w:rPr>
        <w:t xml:space="preserve"> it had been</w:t>
      </w:r>
      <w:r w:rsidR="00D75FA7" w:rsidRPr="006F2AA3">
        <w:rPr>
          <w:rFonts w:cs="Arial"/>
          <w:szCs w:val="24"/>
        </w:rPr>
        <w:t xml:space="preserve"> established that the cervix was 9cm dilated.  At 13h37 the thick meconium was noted.  The nurses th</w:t>
      </w:r>
      <w:r w:rsidR="00A27BE5" w:rsidRPr="006F2AA3">
        <w:rPr>
          <w:rFonts w:cs="Arial"/>
          <w:szCs w:val="24"/>
        </w:rPr>
        <w:t>e</w:t>
      </w:r>
      <w:r w:rsidR="00D75FA7" w:rsidRPr="006F2AA3">
        <w:rPr>
          <w:rFonts w:cs="Arial"/>
          <w:szCs w:val="24"/>
        </w:rPr>
        <w:t xml:space="preserve">n initiated intrapartum </w:t>
      </w:r>
      <w:r w:rsidR="00D75FA7" w:rsidRPr="006F2AA3">
        <w:rPr>
          <w:rFonts w:cs="Arial"/>
          <w:szCs w:val="24"/>
        </w:rPr>
        <w:lastRenderedPageBreak/>
        <w:t xml:space="preserve">resuscitation.  Dr </w:t>
      </w:r>
      <w:r w:rsidR="00F93485" w:rsidRPr="006F2AA3">
        <w:rPr>
          <w:rFonts w:cs="Arial"/>
          <w:szCs w:val="24"/>
        </w:rPr>
        <w:t>Ndjapa</w:t>
      </w:r>
      <w:r w:rsidR="00D75FA7" w:rsidRPr="006F2AA3">
        <w:rPr>
          <w:rFonts w:cs="Arial"/>
          <w:szCs w:val="24"/>
        </w:rPr>
        <w:t xml:space="preserve"> testified</w:t>
      </w:r>
      <w:r w:rsidR="00483D00" w:rsidRPr="006F2AA3">
        <w:rPr>
          <w:rFonts w:cs="Arial"/>
          <w:szCs w:val="24"/>
        </w:rPr>
        <w:t xml:space="preserve"> that the performance of intrapartum resuscitation was an acknowledgment on the part of the nurses that the foetus was in distress and required assistance.  </w:t>
      </w:r>
      <w:r w:rsidR="00F965DD" w:rsidRPr="006F2AA3">
        <w:rPr>
          <w:rFonts w:cs="Arial"/>
          <w:szCs w:val="24"/>
        </w:rPr>
        <w:t>It was for that reason that they gave the plaintiff dextrose (sugar) and oxygen.  The oxygen that was given to the plaintiff was</w:t>
      </w:r>
      <w:r w:rsidR="00D75FA7" w:rsidRPr="006F2AA3">
        <w:rPr>
          <w:rFonts w:cs="Arial"/>
          <w:szCs w:val="24"/>
        </w:rPr>
        <w:t xml:space="preserve"> </w:t>
      </w:r>
      <w:r w:rsidR="00F965DD" w:rsidRPr="006F2AA3">
        <w:rPr>
          <w:rFonts w:cs="Arial"/>
          <w:szCs w:val="24"/>
        </w:rPr>
        <w:t>to supplement the oxygen supply to the foetus.  D</w:t>
      </w:r>
      <w:r w:rsidR="00C50041" w:rsidRPr="006F2AA3">
        <w:rPr>
          <w:rFonts w:cs="Arial"/>
          <w:szCs w:val="24"/>
        </w:rPr>
        <w:t>r</w:t>
      </w:r>
      <w:r w:rsidR="00F965DD" w:rsidRPr="006F2AA3">
        <w:rPr>
          <w:rFonts w:cs="Arial"/>
          <w:szCs w:val="24"/>
        </w:rPr>
        <w:t xml:space="preserve"> </w:t>
      </w:r>
      <w:r w:rsidR="00F93485" w:rsidRPr="006F2AA3">
        <w:rPr>
          <w:rFonts w:cs="Arial"/>
          <w:szCs w:val="24"/>
        </w:rPr>
        <w:t>Ndjapa</w:t>
      </w:r>
      <w:r w:rsidR="00F965DD" w:rsidRPr="006F2AA3">
        <w:rPr>
          <w:rFonts w:cs="Arial"/>
          <w:szCs w:val="24"/>
        </w:rPr>
        <w:t>’s evidence was that, because the foetus was in distress at the latest at 13h37 when thick meco</w:t>
      </w:r>
      <w:r w:rsidR="00386A8C" w:rsidRPr="006F2AA3">
        <w:rPr>
          <w:rFonts w:cs="Arial"/>
          <w:szCs w:val="24"/>
        </w:rPr>
        <w:t xml:space="preserve">nium was noted, it should have been relieved from the distress as a matter of urgency.  He commended the nurses for having performed intrapartum </w:t>
      </w:r>
      <w:r w:rsidR="004C7980" w:rsidRPr="006F2AA3">
        <w:rPr>
          <w:rFonts w:cs="Arial"/>
          <w:szCs w:val="24"/>
        </w:rPr>
        <w:t>resuscitation but</w:t>
      </w:r>
      <w:r w:rsidR="00386A8C" w:rsidRPr="006F2AA3">
        <w:rPr>
          <w:rFonts w:cs="Arial"/>
          <w:szCs w:val="24"/>
        </w:rPr>
        <w:t xml:space="preserve"> testified that the intrapartum resuscitation was a means to an end.  The</w:t>
      </w:r>
      <w:r w:rsidR="00B43D0B">
        <w:rPr>
          <w:rFonts w:cs="Arial"/>
          <w:szCs w:val="24"/>
        </w:rPr>
        <w:t> </w:t>
      </w:r>
      <w:r w:rsidR="00386A8C" w:rsidRPr="006F2AA3">
        <w:rPr>
          <w:rFonts w:cs="Arial"/>
          <w:szCs w:val="24"/>
        </w:rPr>
        <w:t xml:space="preserve">purpose of the intrapartum resuscitation was to assist the foetus with oxygen until it was delivered through caesarean section which, according to Dr </w:t>
      </w:r>
      <w:r w:rsidR="00F93485" w:rsidRPr="006F2AA3">
        <w:rPr>
          <w:rFonts w:cs="Arial"/>
          <w:szCs w:val="24"/>
        </w:rPr>
        <w:t>Ndjapa</w:t>
      </w:r>
      <w:r w:rsidR="00386A8C" w:rsidRPr="006F2AA3">
        <w:rPr>
          <w:rFonts w:cs="Arial"/>
          <w:szCs w:val="24"/>
        </w:rPr>
        <w:t xml:space="preserve">, was the only option to deliver the baby by the fastest route.  In my view, had the </w:t>
      </w:r>
      <w:r w:rsidR="0062246E" w:rsidRPr="006F2AA3">
        <w:rPr>
          <w:rFonts w:cs="Arial"/>
          <w:szCs w:val="24"/>
        </w:rPr>
        <w:t>medical personnel</w:t>
      </w:r>
      <w:r w:rsidR="00386A8C" w:rsidRPr="006F2AA3">
        <w:rPr>
          <w:rFonts w:cs="Arial"/>
          <w:szCs w:val="24"/>
        </w:rPr>
        <w:t xml:space="preserve"> taken the plaintiff to theatre for an emergency caesarean section</w:t>
      </w:r>
      <w:r w:rsidR="003F5039" w:rsidRPr="006F2AA3">
        <w:rPr>
          <w:rFonts w:cs="Arial"/>
          <w:szCs w:val="24"/>
        </w:rPr>
        <w:t xml:space="preserve"> to be performed when </w:t>
      </w:r>
      <w:r w:rsidR="00070876" w:rsidRPr="006F2AA3">
        <w:rPr>
          <w:rFonts w:cs="Arial"/>
          <w:szCs w:val="24"/>
        </w:rPr>
        <w:t xml:space="preserve">thick meconium was </w:t>
      </w:r>
      <w:r w:rsidR="003F5039" w:rsidRPr="006F2AA3">
        <w:rPr>
          <w:rFonts w:cs="Arial"/>
          <w:szCs w:val="24"/>
        </w:rPr>
        <w:t>noticed at 13h37, the outcome of birth asphyxia some two hours after the meconium was not</w:t>
      </w:r>
      <w:r w:rsidR="00C24B32" w:rsidRPr="006F2AA3">
        <w:rPr>
          <w:rFonts w:cs="Arial"/>
          <w:szCs w:val="24"/>
        </w:rPr>
        <w:t>iced</w:t>
      </w:r>
      <w:r w:rsidR="003F5039" w:rsidRPr="006F2AA3">
        <w:rPr>
          <w:rFonts w:cs="Arial"/>
          <w:szCs w:val="24"/>
        </w:rPr>
        <w:t xml:space="preserve">, would in all probability have been prevented.  The failure of the </w:t>
      </w:r>
      <w:r w:rsidR="0062246E" w:rsidRPr="006F2AA3">
        <w:rPr>
          <w:rFonts w:cs="Arial"/>
          <w:szCs w:val="24"/>
        </w:rPr>
        <w:t>medical personnel</w:t>
      </w:r>
      <w:r w:rsidR="003F5039" w:rsidRPr="006F2AA3">
        <w:rPr>
          <w:rFonts w:cs="Arial"/>
          <w:szCs w:val="24"/>
        </w:rPr>
        <w:t xml:space="preserve"> to </w:t>
      </w:r>
      <w:r w:rsidR="004C0012" w:rsidRPr="006F2AA3">
        <w:rPr>
          <w:rFonts w:cs="Arial"/>
          <w:szCs w:val="24"/>
        </w:rPr>
        <w:t>prepare</w:t>
      </w:r>
      <w:r w:rsidR="003F5039" w:rsidRPr="006F2AA3">
        <w:rPr>
          <w:rFonts w:cs="Arial"/>
          <w:szCs w:val="24"/>
        </w:rPr>
        <w:t xml:space="preserve"> the plaintiff </w:t>
      </w:r>
      <w:r w:rsidR="004C0012" w:rsidRPr="006F2AA3">
        <w:rPr>
          <w:rFonts w:cs="Arial"/>
          <w:szCs w:val="24"/>
        </w:rPr>
        <w:t xml:space="preserve">for </w:t>
      </w:r>
      <w:r w:rsidR="003F5039" w:rsidRPr="006F2AA3">
        <w:rPr>
          <w:rFonts w:cs="Arial"/>
          <w:szCs w:val="24"/>
        </w:rPr>
        <w:t>theatre for the performance of a caesarean section constituted negligence.</w:t>
      </w:r>
    </w:p>
    <w:p w14:paraId="11CE56D4" w14:textId="17CF3B56" w:rsidR="003F5039" w:rsidRPr="006F2AA3" w:rsidRDefault="003F5039" w:rsidP="00BB1C31">
      <w:pPr>
        <w:widowControl w:val="0"/>
        <w:tabs>
          <w:tab w:val="right" w:pos="8640"/>
        </w:tabs>
        <w:spacing w:line="360" w:lineRule="auto"/>
        <w:jc w:val="both"/>
        <w:rPr>
          <w:rFonts w:cs="Arial"/>
          <w:szCs w:val="24"/>
        </w:rPr>
      </w:pPr>
    </w:p>
    <w:p w14:paraId="60022733" w14:textId="305B261D" w:rsidR="003F5039"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[33]</w:t>
      </w:r>
      <w:r w:rsidRPr="006F2AA3">
        <w:rPr>
          <w:rFonts w:cs="Arial"/>
          <w:szCs w:val="24"/>
        </w:rPr>
        <w:tab/>
      </w:r>
      <w:r w:rsidR="003F5039" w:rsidRPr="006F2AA3">
        <w:rPr>
          <w:rFonts w:cs="Arial"/>
          <w:szCs w:val="24"/>
        </w:rPr>
        <w:t xml:space="preserve">In the circumstances, the plaintiff has demonstrated on a balance of probabilities that the </w:t>
      </w:r>
      <w:r w:rsidR="0062246E" w:rsidRPr="006F2AA3">
        <w:rPr>
          <w:rFonts w:cs="Arial"/>
          <w:szCs w:val="24"/>
        </w:rPr>
        <w:t>medical personnel</w:t>
      </w:r>
      <w:r w:rsidR="003F5039" w:rsidRPr="006F2AA3">
        <w:rPr>
          <w:rFonts w:cs="Arial"/>
          <w:szCs w:val="24"/>
        </w:rPr>
        <w:t xml:space="preserve"> were negligent when they did not properly monitor the plaintiff during labour, when fundal pressure was applied to the plaintiff’s </w:t>
      </w:r>
      <w:r w:rsidR="000F7F8E" w:rsidRPr="006F2AA3">
        <w:rPr>
          <w:rFonts w:cs="Arial"/>
          <w:szCs w:val="24"/>
        </w:rPr>
        <w:t>abdomen</w:t>
      </w:r>
      <w:r w:rsidR="003F5039" w:rsidRPr="006F2AA3">
        <w:rPr>
          <w:rFonts w:cs="Arial"/>
          <w:szCs w:val="24"/>
        </w:rPr>
        <w:t xml:space="preserve"> and when they failed to prepare the plaintiff for theatre for a caesarean section to be performed</w:t>
      </w:r>
      <w:r w:rsidR="0065192D" w:rsidRPr="006F2AA3">
        <w:rPr>
          <w:rFonts w:cs="Arial"/>
          <w:szCs w:val="24"/>
        </w:rPr>
        <w:t xml:space="preserve">.  </w:t>
      </w:r>
      <w:r w:rsidR="00B43D0B">
        <w:rPr>
          <w:rFonts w:cs="Arial"/>
          <w:szCs w:val="24"/>
        </w:rPr>
        <w:t> </w:t>
      </w:r>
      <w:r w:rsidR="0065192D" w:rsidRPr="006F2AA3">
        <w:rPr>
          <w:rFonts w:cs="Arial"/>
          <w:szCs w:val="24"/>
        </w:rPr>
        <w:t>The</w:t>
      </w:r>
      <w:r w:rsidR="00B43D0B">
        <w:rPr>
          <w:rFonts w:cs="Arial"/>
          <w:szCs w:val="24"/>
        </w:rPr>
        <w:t> </w:t>
      </w:r>
      <w:r w:rsidR="0065192D" w:rsidRPr="006F2AA3">
        <w:rPr>
          <w:rFonts w:cs="Arial"/>
          <w:szCs w:val="24"/>
        </w:rPr>
        <w:t>next enquiry is whether the above negligence caused the outcome.</w:t>
      </w:r>
    </w:p>
    <w:p w14:paraId="2CF17A2F" w14:textId="77777777" w:rsidR="00671835" w:rsidRPr="00597C44" w:rsidRDefault="00671835" w:rsidP="00597C44">
      <w:pPr>
        <w:pStyle w:val="ListParagraph"/>
        <w:spacing w:after="0" w:line="360" w:lineRule="auto"/>
        <w:rPr>
          <w:rFonts w:ascii="Arial" w:hAnsi="Arial" w:cs="Arial"/>
          <w:sz w:val="24"/>
          <w:szCs w:val="24"/>
        </w:rPr>
      </w:pPr>
    </w:p>
    <w:p w14:paraId="5D269A12" w14:textId="7DD004F5" w:rsidR="00671835"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[34]</w:t>
      </w:r>
      <w:r w:rsidRPr="006F2AA3">
        <w:rPr>
          <w:rFonts w:cs="Arial"/>
          <w:szCs w:val="24"/>
        </w:rPr>
        <w:tab/>
      </w:r>
      <w:r w:rsidR="00025CA6" w:rsidRPr="006F2AA3">
        <w:rPr>
          <w:rFonts w:cs="Arial"/>
          <w:szCs w:val="24"/>
        </w:rPr>
        <w:t xml:space="preserve">Causation gives rise to two distinct enquiries, namely factual and legal causation.  Factual causation </w:t>
      </w:r>
      <w:r w:rsidR="005E11EB" w:rsidRPr="006F2AA3">
        <w:rPr>
          <w:rFonts w:cs="Arial"/>
          <w:szCs w:val="24"/>
        </w:rPr>
        <w:t xml:space="preserve">entails a factual enquiry into whether the negligent act or omission caused the harm that gave rise to the claim.  If the negligent act or omission did not cause the harm, </w:t>
      </w:r>
      <w:r w:rsidR="000556A8" w:rsidRPr="006F2AA3">
        <w:rPr>
          <w:rFonts w:cs="Arial"/>
          <w:szCs w:val="24"/>
        </w:rPr>
        <w:t>then</w:t>
      </w:r>
      <w:r w:rsidR="005E11EB" w:rsidRPr="006F2AA3">
        <w:rPr>
          <w:rFonts w:cs="Arial"/>
          <w:szCs w:val="24"/>
        </w:rPr>
        <w:t xml:space="preserve"> that is the end of the matter.  If the factual enquiry shows that the harm was caused by the negligent act or omission, a judicial problem arises.  That </w:t>
      </w:r>
      <w:r w:rsidR="000556A8" w:rsidRPr="006F2AA3">
        <w:rPr>
          <w:rFonts w:cs="Arial"/>
          <w:szCs w:val="24"/>
        </w:rPr>
        <w:t>is the second enquiry, where the question is whether the negligent act or omission is li</w:t>
      </w:r>
      <w:r w:rsidR="00260A9D" w:rsidRPr="006F2AA3">
        <w:rPr>
          <w:rFonts w:cs="Arial"/>
          <w:szCs w:val="24"/>
        </w:rPr>
        <w:t>nk</w:t>
      </w:r>
      <w:r w:rsidR="000556A8" w:rsidRPr="006F2AA3">
        <w:rPr>
          <w:rFonts w:cs="Arial"/>
          <w:szCs w:val="24"/>
        </w:rPr>
        <w:t>ed to the harm sufficiently closely or directly for legal liability to ensue or whether the harm is too remote</w:t>
      </w:r>
      <w:r w:rsidR="00D8059D" w:rsidRPr="006F2AA3">
        <w:rPr>
          <w:rFonts w:cs="Arial"/>
          <w:szCs w:val="24"/>
        </w:rPr>
        <w:t>.</w:t>
      </w:r>
      <w:r w:rsidR="00260A9D" w:rsidRPr="006F2AA3">
        <w:rPr>
          <w:rFonts w:cs="Arial"/>
          <w:szCs w:val="24"/>
        </w:rPr>
        <w:t xml:space="preserve">  This </w:t>
      </w:r>
      <w:r w:rsidR="00492D0D" w:rsidRPr="006F2AA3">
        <w:rPr>
          <w:rFonts w:cs="Arial"/>
          <w:szCs w:val="24"/>
        </w:rPr>
        <w:t>is termed legal causation.</w:t>
      </w:r>
      <w:r w:rsidR="000556A8" w:rsidRPr="006F2AA3">
        <w:rPr>
          <w:rStyle w:val="FootnoteReference"/>
          <w:rFonts w:cs="Arial"/>
          <w:szCs w:val="24"/>
        </w:rPr>
        <w:footnoteReference w:id="9"/>
      </w:r>
    </w:p>
    <w:p w14:paraId="6C3756D1" w14:textId="77777777" w:rsidR="00D8059D" w:rsidRPr="00597C44" w:rsidRDefault="00D8059D" w:rsidP="00597C44">
      <w:pPr>
        <w:pStyle w:val="ListParagraph"/>
        <w:spacing w:after="0" w:line="360" w:lineRule="auto"/>
        <w:rPr>
          <w:rFonts w:ascii="Arial" w:hAnsi="Arial" w:cs="Arial"/>
          <w:sz w:val="24"/>
          <w:szCs w:val="24"/>
        </w:rPr>
      </w:pPr>
    </w:p>
    <w:p w14:paraId="6C4D4AB1" w14:textId="72CEAD01" w:rsidR="00D8059D"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[35]</w:t>
      </w:r>
      <w:r w:rsidRPr="006F2AA3">
        <w:rPr>
          <w:rFonts w:cs="Arial"/>
          <w:szCs w:val="24"/>
        </w:rPr>
        <w:tab/>
      </w:r>
      <w:r w:rsidR="00A85330" w:rsidRPr="006F2AA3">
        <w:rPr>
          <w:rFonts w:cs="Arial"/>
          <w:szCs w:val="24"/>
        </w:rPr>
        <w:t>T</w:t>
      </w:r>
      <w:r w:rsidR="00492D0D" w:rsidRPr="006F2AA3">
        <w:rPr>
          <w:rFonts w:cs="Arial"/>
          <w:szCs w:val="24"/>
        </w:rPr>
        <w:t>o determine factual causation</w:t>
      </w:r>
      <w:r w:rsidR="00A85330" w:rsidRPr="006F2AA3">
        <w:rPr>
          <w:rFonts w:cs="Arial"/>
          <w:szCs w:val="24"/>
        </w:rPr>
        <w:t xml:space="preserve"> i</w:t>
      </w:r>
      <w:r w:rsidR="00D8059D" w:rsidRPr="006F2AA3">
        <w:rPr>
          <w:rFonts w:cs="Arial"/>
          <w:szCs w:val="24"/>
        </w:rPr>
        <w:t xml:space="preserve">n </w:t>
      </w:r>
      <w:r w:rsidR="00A85330" w:rsidRPr="006F2AA3">
        <w:rPr>
          <w:rFonts w:cs="Arial"/>
          <w:szCs w:val="24"/>
        </w:rPr>
        <w:t xml:space="preserve">an instance </w:t>
      </w:r>
      <w:r w:rsidR="00D8059D" w:rsidRPr="006F2AA3">
        <w:rPr>
          <w:rFonts w:cs="Arial"/>
          <w:szCs w:val="24"/>
        </w:rPr>
        <w:t xml:space="preserve">of an act or commission on the part of the defendant, if the </w:t>
      </w:r>
      <w:r w:rsidR="00D8059D" w:rsidRPr="006F2AA3">
        <w:rPr>
          <w:rFonts w:cs="Arial"/>
          <w:i/>
          <w:iCs/>
          <w:szCs w:val="24"/>
        </w:rPr>
        <w:t>condi</w:t>
      </w:r>
      <w:r w:rsidR="003A360E" w:rsidRPr="006F2AA3">
        <w:rPr>
          <w:rFonts w:cs="Arial"/>
          <w:i/>
          <w:iCs/>
          <w:szCs w:val="24"/>
        </w:rPr>
        <w:t>tio sine qua non</w:t>
      </w:r>
      <w:r w:rsidR="003A360E" w:rsidRPr="006F2AA3">
        <w:rPr>
          <w:rFonts w:cs="Arial"/>
          <w:szCs w:val="24"/>
        </w:rPr>
        <w:t xml:space="preserve"> theory or but-f</w:t>
      </w:r>
      <w:r w:rsidR="00705565" w:rsidRPr="006F2AA3">
        <w:rPr>
          <w:rFonts w:cs="Arial"/>
          <w:szCs w:val="24"/>
        </w:rPr>
        <w:t xml:space="preserve">or test is used, the conduct is mentally removed to establish whether the relevant consequence would still have resulted.  By way of example, in the case where the defendant </w:t>
      </w:r>
      <w:r w:rsidR="00A07798" w:rsidRPr="006F2AA3">
        <w:rPr>
          <w:rFonts w:cs="Arial"/>
          <w:szCs w:val="24"/>
        </w:rPr>
        <w:t>hit</w:t>
      </w:r>
      <w:r w:rsidR="00705565" w:rsidRPr="006F2AA3">
        <w:rPr>
          <w:rFonts w:cs="Arial"/>
          <w:szCs w:val="24"/>
        </w:rPr>
        <w:t xml:space="preserve"> the plaintiff</w:t>
      </w:r>
      <w:r w:rsidR="00A07798" w:rsidRPr="006F2AA3">
        <w:rPr>
          <w:rFonts w:cs="Arial"/>
          <w:szCs w:val="24"/>
        </w:rPr>
        <w:t xml:space="preserve"> on the mouth</w:t>
      </w:r>
      <w:r w:rsidR="00705565" w:rsidRPr="006F2AA3">
        <w:rPr>
          <w:rFonts w:cs="Arial"/>
          <w:szCs w:val="24"/>
        </w:rPr>
        <w:t xml:space="preserve">, one must mentally remove the </w:t>
      </w:r>
      <w:r w:rsidR="0024156E" w:rsidRPr="006F2AA3">
        <w:rPr>
          <w:rFonts w:cs="Arial"/>
          <w:szCs w:val="24"/>
        </w:rPr>
        <w:t>hitting</w:t>
      </w:r>
      <w:r w:rsidR="00705565" w:rsidRPr="006F2AA3">
        <w:rPr>
          <w:rFonts w:cs="Arial"/>
          <w:szCs w:val="24"/>
        </w:rPr>
        <w:t xml:space="preserve"> to determine whether the plaintiff would have sustained </w:t>
      </w:r>
      <w:r w:rsidR="0024156E" w:rsidRPr="006F2AA3">
        <w:rPr>
          <w:rFonts w:cs="Arial"/>
          <w:szCs w:val="24"/>
        </w:rPr>
        <w:t>the</w:t>
      </w:r>
      <w:r w:rsidR="00705565" w:rsidRPr="006F2AA3">
        <w:rPr>
          <w:rFonts w:cs="Arial"/>
          <w:szCs w:val="24"/>
        </w:rPr>
        <w:t xml:space="preserve"> swollen lip and loss</w:t>
      </w:r>
      <w:r w:rsidR="002948CE" w:rsidRPr="006F2AA3">
        <w:rPr>
          <w:rFonts w:cs="Arial"/>
          <w:szCs w:val="24"/>
        </w:rPr>
        <w:t xml:space="preserve"> of</w:t>
      </w:r>
      <w:r w:rsidR="00705565" w:rsidRPr="006F2AA3">
        <w:rPr>
          <w:rFonts w:cs="Arial"/>
          <w:szCs w:val="24"/>
        </w:rPr>
        <w:t xml:space="preserve"> teeth (the harm).  If the plaintiff would have suffered that harm in any event, then the wrongful conduct (the </w:t>
      </w:r>
      <w:r w:rsidR="002948CE" w:rsidRPr="006F2AA3">
        <w:rPr>
          <w:rFonts w:cs="Arial"/>
          <w:szCs w:val="24"/>
        </w:rPr>
        <w:t>physical use of force</w:t>
      </w:r>
      <w:r w:rsidR="00705565" w:rsidRPr="006F2AA3">
        <w:rPr>
          <w:rFonts w:cs="Arial"/>
          <w:szCs w:val="24"/>
        </w:rPr>
        <w:t xml:space="preserve">) was not </w:t>
      </w:r>
      <w:r w:rsidR="000F2D62" w:rsidRPr="006F2AA3">
        <w:rPr>
          <w:rFonts w:cs="Arial"/>
          <w:szCs w:val="24"/>
        </w:rPr>
        <w:t xml:space="preserve">the </w:t>
      </w:r>
      <w:r w:rsidR="00705565" w:rsidRPr="006F2AA3">
        <w:rPr>
          <w:rFonts w:cs="Arial"/>
          <w:szCs w:val="24"/>
        </w:rPr>
        <w:t>cause of the plaintiff</w:t>
      </w:r>
      <w:r w:rsidR="000F2D62" w:rsidRPr="006F2AA3">
        <w:rPr>
          <w:rFonts w:cs="Arial"/>
          <w:szCs w:val="24"/>
        </w:rPr>
        <w:t>’s</w:t>
      </w:r>
      <w:r w:rsidR="00705565" w:rsidRPr="006F2AA3">
        <w:rPr>
          <w:rFonts w:cs="Arial"/>
          <w:szCs w:val="24"/>
        </w:rPr>
        <w:t xml:space="preserve"> loss.  If the wrongful act is shown not to be</w:t>
      </w:r>
      <w:r w:rsidR="00FD2A1C" w:rsidRPr="006F2AA3">
        <w:rPr>
          <w:rFonts w:cs="Arial"/>
          <w:szCs w:val="24"/>
        </w:rPr>
        <w:t xml:space="preserve"> a </w:t>
      </w:r>
      <w:r w:rsidR="00FD2A1C" w:rsidRPr="006F2AA3">
        <w:rPr>
          <w:rFonts w:cs="Arial"/>
          <w:i/>
          <w:iCs/>
          <w:szCs w:val="24"/>
        </w:rPr>
        <w:t>causa sine quo non</w:t>
      </w:r>
      <w:r w:rsidR="00FD2A1C" w:rsidRPr="006F2AA3">
        <w:rPr>
          <w:rFonts w:cs="Arial"/>
          <w:szCs w:val="24"/>
        </w:rPr>
        <w:t xml:space="preserve"> </w:t>
      </w:r>
      <w:r w:rsidR="003406A7" w:rsidRPr="006F2AA3">
        <w:rPr>
          <w:rFonts w:cs="Arial"/>
          <w:szCs w:val="24"/>
        </w:rPr>
        <w:t>of the plaintiff’s harm, then no liability can arise.</w:t>
      </w:r>
      <w:r w:rsidR="003406A7" w:rsidRPr="006F2AA3">
        <w:rPr>
          <w:rStyle w:val="FootnoteReference"/>
          <w:rFonts w:cs="Arial"/>
          <w:szCs w:val="24"/>
        </w:rPr>
        <w:footnoteReference w:id="10"/>
      </w:r>
    </w:p>
    <w:p w14:paraId="176DA76E" w14:textId="77777777" w:rsidR="006E004E" w:rsidRPr="00597C44" w:rsidRDefault="006E004E" w:rsidP="00597C44">
      <w:pPr>
        <w:pStyle w:val="ListParagraph"/>
        <w:spacing w:after="0" w:line="360" w:lineRule="auto"/>
        <w:rPr>
          <w:rFonts w:ascii="Arial" w:hAnsi="Arial" w:cs="Arial"/>
          <w:sz w:val="24"/>
          <w:szCs w:val="24"/>
        </w:rPr>
      </w:pPr>
    </w:p>
    <w:p w14:paraId="4EF13AE8" w14:textId="363D901E" w:rsidR="006E004E"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[36]</w:t>
      </w:r>
      <w:r w:rsidRPr="006F2AA3">
        <w:rPr>
          <w:rFonts w:cs="Arial"/>
          <w:szCs w:val="24"/>
        </w:rPr>
        <w:tab/>
      </w:r>
      <w:r w:rsidR="006E004E" w:rsidRPr="006F2AA3">
        <w:rPr>
          <w:rFonts w:cs="Arial"/>
          <w:szCs w:val="24"/>
        </w:rPr>
        <w:t xml:space="preserve">In </w:t>
      </w:r>
      <w:r w:rsidR="008967B9" w:rsidRPr="006F2AA3">
        <w:rPr>
          <w:rFonts w:cs="Arial"/>
          <w:szCs w:val="24"/>
        </w:rPr>
        <w:t xml:space="preserve">an instance of </w:t>
      </w:r>
      <w:r w:rsidR="00FB26F6" w:rsidRPr="006F2AA3">
        <w:rPr>
          <w:rFonts w:cs="Arial"/>
          <w:szCs w:val="24"/>
        </w:rPr>
        <w:t>an</w:t>
      </w:r>
      <w:r w:rsidR="006E004E" w:rsidRPr="006F2AA3">
        <w:rPr>
          <w:rFonts w:cs="Arial"/>
          <w:szCs w:val="24"/>
        </w:rPr>
        <w:t xml:space="preserve"> omission on the part of the defendant, the but-for test requires that a hypothetical positive act be inserted in the particular set of facts.  This means that reasonable conduct </w:t>
      </w:r>
      <w:r w:rsidR="00457CC5" w:rsidRPr="006F2AA3">
        <w:rPr>
          <w:rFonts w:cs="Arial"/>
          <w:szCs w:val="24"/>
        </w:rPr>
        <w:t>by</w:t>
      </w:r>
      <w:r w:rsidR="006E004E" w:rsidRPr="006F2AA3">
        <w:rPr>
          <w:rFonts w:cs="Arial"/>
          <w:szCs w:val="24"/>
        </w:rPr>
        <w:t xml:space="preserve"> </w:t>
      </w:r>
      <w:r w:rsidR="00993F27" w:rsidRPr="006F2AA3">
        <w:rPr>
          <w:rFonts w:cs="Arial"/>
          <w:szCs w:val="24"/>
        </w:rPr>
        <w:t>a reasonable</w:t>
      </w:r>
      <w:r w:rsidR="006E004E" w:rsidRPr="006F2AA3">
        <w:rPr>
          <w:rFonts w:cs="Arial"/>
          <w:szCs w:val="24"/>
        </w:rPr>
        <w:t xml:space="preserve"> defendant would be inserted into the set of facts.  By way of example, in the case of an educator who can swim and sees</w:t>
      </w:r>
      <w:r w:rsidR="00EE3CE6" w:rsidRPr="006F2AA3">
        <w:rPr>
          <w:rFonts w:cs="Arial"/>
          <w:szCs w:val="24"/>
        </w:rPr>
        <w:t xml:space="preserve"> one of his learners has difficulties in a swimming pool during an official school outing, the reasonable conduct </w:t>
      </w:r>
      <w:r w:rsidR="00993F27" w:rsidRPr="006F2AA3">
        <w:rPr>
          <w:rFonts w:cs="Arial"/>
          <w:szCs w:val="24"/>
        </w:rPr>
        <w:t>by</w:t>
      </w:r>
      <w:r w:rsidR="00EE3CE6" w:rsidRPr="006F2AA3">
        <w:rPr>
          <w:rFonts w:cs="Arial"/>
          <w:szCs w:val="24"/>
        </w:rPr>
        <w:t xml:space="preserve"> </w:t>
      </w:r>
      <w:r w:rsidR="009546DE" w:rsidRPr="006F2AA3">
        <w:rPr>
          <w:rFonts w:cs="Arial"/>
          <w:szCs w:val="24"/>
        </w:rPr>
        <w:t>a reasonable</w:t>
      </w:r>
      <w:r w:rsidR="00EE3CE6" w:rsidRPr="006F2AA3">
        <w:rPr>
          <w:rFonts w:cs="Arial"/>
          <w:szCs w:val="24"/>
        </w:rPr>
        <w:t xml:space="preserve"> defendant would be inserted into the set of facts.  Where the learner drowned, the question would be whether his death was caused by the educator’s omission to save him.  The educator would be liable if a reasonable attempt to save</w:t>
      </w:r>
      <w:r w:rsidR="00383F06" w:rsidRPr="006F2AA3">
        <w:rPr>
          <w:rFonts w:cs="Arial"/>
          <w:szCs w:val="24"/>
        </w:rPr>
        <w:t xml:space="preserve"> the learner would have prevented his death by drowning.  He would not be liable if reasonable attempts to save the learner would in any event </w:t>
      </w:r>
      <w:r w:rsidR="00FD68EB" w:rsidRPr="006F2AA3">
        <w:rPr>
          <w:rFonts w:cs="Arial"/>
          <w:szCs w:val="24"/>
        </w:rPr>
        <w:t xml:space="preserve">not </w:t>
      </w:r>
      <w:r w:rsidR="00625D44" w:rsidRPr="006F2AA3">
        <w:rPr>
          <w:rFonts w:cs="Arial"/>
          <w:szCs w:val="24"/>
        </w:rPr>
        <w:t xml:space="preserve">have </w:t>
      </w:r>
      <w:r w:rsidR="00383F06" w:rsidRPr="006F2AA3">
        <w:rPr>
          <w:rFonts w:cs="Arial"/>
          <w:szCs w:val="24"/>
        </w:rPr>
        <w:t xml:space="preserve">prevented the learner’s death.  The rule regarding the application </w:t>
      </w:r>
      <w:r w:rsidR="00625D44" w:rsidRPr="006F2AA3">
        <w:rPr>
          <w:rFonts w:cs="Arial"/>
          <w:szCs w:val="24"/>
        </w:rPr>
        <w:t xml:space="preserve">of the test in positive act and omission cases is </w:t>
      </w:r>
      <w:r w:rsidR="00570C31" w:rsidRPr="006F2AA3">
        <w:rPr>
          <w:rFonts w:cs="Arial"/>
          <w:szCs w:val="24"/>
        </w:rPr>
        <w:t>flexible since</w:t>
      </w:r>
      <w:r w:rsidR="00625D44" w:rsidRPr="006F2AA3">
        <w:rPr>
          <w:rFonts w:cs="Arial"/>
          <w:szCs w:val="24"/>
        </w:rPr>
        <w:t xml:space="preserve"> there is no magic formula by which a causal nexus is establish</w:t>
      </w:r>
      <w:r w:rsidR="00FD68EB" w:rsidRPr="006F2AA3">
        <w:rPr>
          <w:rFonts w:cs="Arial"/>
          <w:szCs w:val="24"/>
        </w:rPr>
        <w:t>ed</w:t>
      </w:r>
      <w:r w:rsidR="00625D44" w:rsidRPr="006F2AA3">
        <w:rPr>
          <w:rFonts w:cs="Arial"/>
          <w:szCs w:val="24"/>
        </w:rPr>
        <w:t xml:space="preserve"> between the wrongful act or omission and the harm.  The existence or absence of the nexus depends on the facts of a particular case.</w:t>
      </w:r>
      <w:r w:rsidR="00625D44" w:rsidRPr="006F2AA3">
        <w:rPr>
          <w:rStyle w:val="FootnoteReference"/>
          <w:rFonts w:cs="Arial"/>
          <w:szCs w:val="24"/>
        </w:rPr>
        <w:footnoteReference w:id="11"/>
      </w:r>
    </w:p>
    <w:p w14:paraId="084FFC12" w14:textId="77777777" w:rsidR="00190C7A" w:rsidRPr="006F2AA3" w:rsidRDefault="00190C7A" w:rsidP="004F2211">
      <w:pPr>
        <w:widowControl w:val="0"/>
        <w:tabs>
          <w:tab w:val="right" w:pos="8640"/>
        </w:tabs>
        <w:spacing w:line="360" w:lineRule="auto"/>
        <w:jc w:val="both"/>
        <w:rPr>
          <w:rFonts w:cs="Arial"/>
          <w:szCs w:val="24"/>
        </w:rPr>
      </w:pPr>
    </w:p>
    <w:p w14:paraId="5E2DDCD2" w14:textId="1992F7EA" w:rsidR="007E3185"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[37]</w:t>
      </w:r>
      <w:r w:rsidRPr="006F2AA3">
        <w:rPr>
          <w:rFonts w:cs="Arial"/>
          <w:szCs w:val="24"/>
        </w:rPr>
        <w:tab/>
      </w:r>
      <w:r w:rsidR="00A2703C" w:rsidRPr="006F2AA3">
        <w:rPr>
          <w:rFonts w:cs="Arial"/>
          <w:szCs w:val="24"/>
        </w:rPr>
        <w:t xml:space="preserve">Legal causation involves the question whether the defendant </w:t>
      </w:r>
      <w:r w:rsidR="001D2B05" w:rsidRPr="006F2AA3">
        <w:rPr>
          <w:rFonts w:cs="Arial"/>
          <w:szCs w:val="24"/>
        </w:rPr>
        <w:t>should be held liable.  For the defendant to be held liable, there must be a reasonable connection between the act or omission and the harm</w:t>
      </w:r>
      <w:r w:rsidR="00052491" w:rsidRPr="006F2AA3">
        <w:rPr>
          <w:rFonts w:cs="Arial"/>
          <w:szCs w:val="24"/>
        </w:rPr>
        <w:t xml:space="preserve"> done.  A defendant is not liable for harm that is too remote from the conduct.  A defendant’s negligen</w:t>
      </w:r>
      <w:r w:rsidR="002368F5" w:rsidRPr="006F2AA3">
        <w:rPr>
          <w:rFonts w:cs="Arial"/>
          <w:szCs w:val="24"/>
        </w:rPr>
        <w:t xml:space="preserve">t conduct which manifests itself in the form of a </w:t>
      </w:r>
      <w:r w:rsidR="002368F5" w:rsidRPr="006F2AA3">
        <w:rPr>
          <w:rFonts w:cs="Arial"/>
          <w:szCs w:val="24"/>
        </w:rPr>
        <w:lastRenderedPageBreak/>
        <w:t xml:space="preserve">positive act causing harm to the plaintiff is </w:t>
      </w:r>
      <w:r w:rsidR="002368F5" w:rsidRPr="006F2AA3">
        <w:rPr>
          <w:rFonts w:cs="Arial"/>
          <w:i/>
          <w:iCs/>
          <w:szCs w:val="24"/>
        </w:rPr>
        <w:t>prima facie</w:t>
      </w:r>
      <w:r w:rsidR="002368F5" w:rsidRPr="006F2AA3">
        <w:rPr>
          <w:rFonts w:cs="Arial"/>
          <w:szCs w:val="24"/>
        </w:rPr>
        <w:t xml:space="preserve"> wrongful.  However, a defendant’s negligen</w:t>
      </w:r>
      <w:r w:rsidR="00253D78" w:rsidRPr="006F2AA3">
        <w:rPr>
          <w:rFonts w:cs="Arial"/>
          <w:szCs w:val="24"/>
        </w:rPr>
        <w:t>t</w:t>
      </w:r>
      <w:r w:rsidR="002368F5" w:rsidRPr="006F2AA3">
        <w:rPr>
          <w:rFonts w:cs="Arial"/>
          <w:szCs w:val="24"/>
        </w:rPr>
        <w:t xml:space="preserve"> omission is not regarded as </w:t>
      </w:r>
      <w:r w:rsidR="002368F5" w:rsidRPr="006F2AA3">
        <w:rPr>
          <w:rFonts w:cs="Arial"/>
          <w:i/>
          <w:iCs/>
          <w:szCs w:val="24"/>
        </w:rPr>
        <w:t xml:space="preserve">prima facie </w:t>
      </w:r>
      <w:r w:rsidR="002368F5" w:rsidRPr="006F2AA3">
        <w:rPr>
          <w:rFonts w:cs="Arial"/>
          <w:szCs w:val="24"/>
        </w:rPr>
        <w:t>wrongful.  The wrongfulness of the negligen</w:t>
      </w:r>
      <w:r w:rsidR="00570C31" w:rsidRPr="006F2AA3">
        <w:rPr>
          <w:rFonts w:cs="Arial"/>
          <w:szCs w:val="24"/>
        </w:rPr>
        <w:t>t</w:t>
      </w:r>
      <w:r w:rsidR="002368F5" w:rsidRPr="006F2AA3">
        <w:rPr>
          <w:rFonts w:cs="Arial"/>
          <w:szCs w:val="24"/>
        </w:rPr>
        <w:t xml:space="preserve"> omission depends on the existence of a legal duty.</w:t>
      </w:r>
      <w:r w:rsidR="002368F5" w:rsidRPr="006F2AA3">
        <w:rPr>
          <w:rStyle w:val="FootnoteReference"/>
          <w:rFonts w:cs="Arial"/>
          <w:szCs w:val="24"/>
        </w:rPr>
        <w:footnoteReference w:id="12"/>
      </w:r>
    </w:p>
    <w:p w14:paraId="647AA11F" w14:textId="77777777" w:rsidR="00891219" w:rsidRPr="00597C44" w:rsidRDefault="00891219" w:rsidP="00597C44">
      <w:pPr>
        <w:pStyle w:val="ListParagraph"/>
        <w:spacing w:after="0" w:line="360" w:lineRule="auto"/>
        <w:rPr>
          <w:rFonts w:ascii="Arial" w:hAnsi="Arial" w:cs="Arial"/>
          <w:sz w:val="24"/>
          <w:szCs w:val="24"/>
        </w:rPr>
      </w:pPr>
    </w:p>
    <w:p w14:paraId="3FCADC85" w14:textId="195CD639" w:rsidR="00891219"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[38]</w:t>
      </w:r>
      <w:r w:rsidRPr="006F2AA3">
        <w:rPr>
          <w:rFonts w:cs="Arial"/>
          <w:szCs w:val="24"/>
        </w:rPr>
        <w:tab/>
      </w:r>
      <w:r w:rsidR="00891219" w:rsidRPr="006F2AA3">
        <w:rPr>
          <w:rFonts w:cs="Arial"/>
          <w:szCs w:val="24"/>
        </w:rPr>
        <w:t>The determination of the existence of a legal duty in a</w:t>
      </w:r>
      <w:r w:rsidR="009F6663" w:rsidRPr="006F2AA3">
        <w:rPr>
          <w:rFonts w:cs="Arial"/>
          <w:szCs w:val="24"/>
        </w:rPr>
        <w:t>ny</w:t>
      </w:r>
      <w:r w:rsidR="00891219" w:rsidRPr="006F2AA3">
        <w:rPr>
          <w:rFonts w:cs="Arial"/>
          <w:szCs w:val="24"/>
        </w:rPr>
        <w:t xml:space="preserve"> </w:t>
      </w:r>
      <w:r w:rsidR="009F6663" w:rsidRPr="006F2AA3">
        <w:rPr>
          <w:rFonts w:cs="Arial"/>
          <w:szCs w:val="24"/>
        </w:rPr>
        <w:t>case</w:t>
      </w:r>
      <w:r w:rsidR="00891219" w:rsidRPr="006F2AA3">
        <w:rPr>
          <w:rFonts w:cs="Arial"/>
          <w:szCs w:val="24"/>
        </w:rPr>
        <w:t xml:space="preserve"> involves criteria of public and legal policy consistent with constitutional norms.  A negligent omission causing harm will only be regarded as wrongful and therefore actionable if public </w:t>
      </w:r>
      <w:r w:rsidR="004A3D1F" w:rsidRPr="006F2AA3">
        <w:rPr>
          <w:rFonts w:cs="Arial"/>
          <w:szCs w:val="24"/>
        </w:rPr>
        <w:t>and</w:t>
      </w:r>
      <w:r w:rsidR="00891219" w:rsidRPr="006F2AA3">
        <w:rPr>
          <w:rFonts w:cs="Arial"/>
          <w:szCs w:val="24"/>
        </w:rPr>
        <w:t xml:space="preserve"> legal policy considerations require that such omission should attract legal liability for the resultant damages.</w:t>
      </w:r>
      <w:r w:rsidR="00891219" w:rsidRPr="006F2AA3">
        <w:rPr>
          <w:rStyle w:val="FootnoteReference"/>
          <w:rFonts w:cs="Arial"/>
          <w:szCs w:val="24"/>
        </w:rPr>
        <w:footnoteReference w:id="13"/>
      </w:r>
    </w:p>
    <w:p w14:paraId="36EDE25E" w14:textId="77777777" w:rsidR="00BD6CB6" w:rsidRPr="00597C44" w:rsidRDefault="00BD6CB6" w:rsidP="00597C44">
      <w:pPr>
        <w:pStyle w:val="ListParagraph"/>
        <w:spacing w:after="0" w:line="360" w:lineRule="auto"/>
        <w:rPr>
          <w:rFonts w:ascii="Arial" w:hAnsi="Arial" w:cs="Arial"/>
          <w:sz w:val="24"/>
          <w:szCs w:val="24"/>
        </w:rPr>
      </w:pPr>
    </w:p>
    <w:p w14:paraId="2EEC92DF" w14:textId="0B9B25A5" w:rsidR="00CB6518"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[39]</w:t>
      </w:r>
      <w:r w:rsidRPr="006F2AA3">
        <w:rPr>
          <w:rFonts w:cs="Arial"/>
          <w:szCs w:val="24"/>
        </w:rPr>
        <w:tab/>
      </w:r>
      <w:r w:rsidR="001B0F2B" w:rsidRPr="006F2AA3">
        <w:rPr>
          <w:rFonts w:cs="Arial"/>
          <w:szCs w:val="24"/>
        </w:rPr>
        <w:t>In her plea</w:t>
      </w:r>
      <w:r w:rsidR="004F2211" w:rsidRPr="006F2AA3">
        <w:rPr>
          <w:rFonts w:cs="Arial"/>
          <w:szCs w:val="24"/>
        </w:rPr>
        <w:t>,</w:t>
      </w:r>
      <w:r w:rsidR="001B0F2B" w:rsidRPr="006F2AA3">
        <w:rPr>
          <w:rFonts w:cs="Arial"/>
          <w:szCs w:val="24"/>
        </w:rPr>
        <w:t xml:space="preserve"> </w:t>
      </w:r>
      <w:r w:rsidR="003E2E0B" w:rsidRPr="006F2AA3">
        <w:rPr>
          <w:rFonts w:cs="Arial"/>
          <w:szCs w:val="24"/>
        </w:rPr>
        <w:t>t</w:t>
      </w:r>
      <w:r w:rsidR="00B35D4C" w:rsidRPr="006F2AA3">
        <w:rPr>
          <w:rFonts w:cs="Arial"/>
          <w:szCs w:val="24"/>
        </w:rPr>
        <w:t xml:space="preserve">he defendant admitted that the medical </w:t>
      </w:r>
      <w:r w:rsidR="003A709F" w:rsidRPr="006F2AA3">
        <w:rPr>
          <w:rFonts w:cs="Arial"/>
          <w:szCs w:val="24"/>
        </w:rPr>
        <w:t>p</w:t>
      </w:r>
      <w:r w:rsidR="004A3D1F" w:rsidRPr="006F2AA3">
        <w:rPr>
          <w:rFonts w:cs="Arial"/>
          <w:szCs w:val="24"/>
        </w:rPr>
        <w:t>ersonnel</w:t>
      </w:r>
      <w:r w:rsidR="00B35D4C" w:rsidRPr="006F2AA3">
        <w:rPr>
          <w:rFonts w:cs="Arial"/>
          <w:szCs w:val="24"/>
        </w:rPr>
        <w:t xml:space="preserve"> were under a legal duty </w:t>
      </w:r>
      <w:r w:rsidR="009F6663" w:rsidRPr="006F2AA3">
        <w:rPr>
          <w:rFonts w:cs="Arial"/>
          <w:szCs w:val="24"/>
        </w:rPr>
        <w:t>of</w:t>
      </w:r>
      <w:r w:rsidR="00B35D4C" w:rsidRPr="006F2AA3">
        <w:rPr>
          <w:rFonts w:cs="Arial"/>
          <w:szCs w:val="24"/>
        </w:rPr>
        <w:t xml:space="preserve"> care to ensure the rendering of proper antenatal care, </w:t>
      </w:r>
      <w:r w:rsidR="00BA01EE" w:rsidRPr="006F2AA3">
        <w:rPr>
          <w:rFonts w:cs="Arial"/>
          <w:szCs w:val="24"/>
        </w:rPr>
        <w:t xml:space="preserve">monitoring and </w:t>
      </w:r>
      <w:r w:rsidR="00B35D4C" w:rsidRPr="006F2AA3">
        <w:rPr>
          <w:rFonts w:cs="Arial"/>
          <w:szCs w:val="24"/>
        </w:rPr>
        <w:t xml:space="preserve">management of labour, delivery and postnatal care at the </w:t>
      </w:r>
      <w:r w:rsidR="00CB6518" w:rsidRPr="006F2AA3">
        <w:rPr>
          <w:rFonts w:cs="Arial"/>
          <w:szCs w:val="24"/>
        </w:rPr>
        <w:t>hospital</w:t>
      </w:r>
      <w:r w:rsidR="00B35D4C" w:rsidRPr="006F2AA3">
        <w:rPr>
          <w:rFonts w:cs="Arial"/>
          <w:szCs w:val="24"/>
        </w:rPr>
        <w:t>,</w:t>
      </w:r>
      <w:r w:rsidR="00CB6518" w:rsidRPr="006F2AA3">
        <w:rPr>
          <w:rFonts w:cs="Arial"/>
          <w:szCs w:val="24"/>
        </w:rPr>
        <w:t xml:space="preserve"> </w:t>
      </w:r>
      <w:r w:rsidR="005E5BBF" w:rsidRPr="006F2AA3">
        <w:rPr>
          <w:rFonts w:cs="Arial"/>
          <w:szCs w:val="24"/>
        </w:rPr>
        <w:t xml:space="preserve">and that those duties be rendered </w:t>
      </w:r>
      <w:r w:rsidR="00CB6518" w:rsidRPr="006F2AA3">
        <w:rPr>
          <w:rFonts w:cs="Arial"/>
          <w:szCs w:val="24"/>
        </w:rPr>
        <w:t xml:space="preserve">with such skill, care and diligence </w:t>
      </w:r>
      <w:r w:rsidR="005E5BBF" w:rsidRPr="006F2AA3">
        <w:rPr>
          <w:rFonts w:cs="Arial"/>
          <w:szCs w:val="24"/>
        </w:rPr>
        <w:t>that</w:t>
      </w:r>
      <w:r w:rsidR="00CB6518" w:rsidRPr="006F2AA3">
        <w:rPr>
          <w:rFonts w:cs="Arial"/>
          <w:szCs w:val="24"/>
        </w:rPr>
        <w:t xml:space="preserve"> could reasonably </w:t>
      </w:r>
      <w:r w:rsidR="005E5BBF" w:rsidRPr="006F2AA3">
        <w:rPr>
          <w:rFonts w:cs="Arial"/>
          <w:szCs w:val="24"/>
        </w:rPr>
        <w:t xml:space="preserve">be </w:t>
      </w:r>
      <w:r w:rsidR="00CB6518" w:rsidRPr="006F2AA3">
        <w:rPr>
          <w:rFonts w:cs="Arial"/>
          <w:szCs w:val="24"/>
        </w:rPr>
        <w:t xml:space="preserve">expected of </w:t>
      </w:r>
      <w:r w:rsidR="0062246E" w:rsidRPr="006F2AA3">
        <w:rPr>
          <w:rFonts w:cs="Arial"/>
          <w:szCs w:val="24"/>
        </w:rPr>
        <w:t>medical personnel</w:t>
      </w:r>
      <w:r w:rsidR="00CB6518" w:rsidRPr="006F2AA3">
        <w:rPr>
          <w:rFonts w:cs="Arial"/>
          <w:szCs w:val="24"/>
        </w:rPr>
        <w:t xml:space="preserve"> in similar circumstances.</w:t>
      </w:r>
    </w:p>
    <w:p w14:paraId="44CB4722" w14:textId="77777777" w:rsidR="00CB6518" w:rsidRPr="00597C44" w:rsidRDefault="00CB6518" w:rsidP="00597C44">
      <w:pPr>
        <w:pStyle w:val="ListParagraph"/>
        <w:spacing w:after="0" w:line="360" w:lineRule="auto"/>
        <w:rPr>
          <w:rFonts w:ascii="Arial" w:hAnsi="Arial" w:cs="Arial"/>
          <w:sz w:val="24"/>
          <w:szCs w:val="24"/>
        </w:rPr>
      </w:pPr>
    </w:p>
    <w:p w14:paraId="16041D8A" w14:textId="64E3A0C2" w:rsidR="00BD6CB6"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[40]</w:t>
      </w:r>
      <w:r w:rsidRPr="006F2AA3">
        <w:rPr>
          <w:rFonts w:cs="Arial"/>
          <w:szCs w:val="24"/>
        </w:rPr>
        <w:tab/>
      </w:r>
      <w:r w:rsidR="00CB6518" w:rsidRPr="006F2AA3">
        <w:rPr>
          <w:rFonts w:cs="Arial"/>
          <w:szCs w:val="24"/>
        </w:rPr>
        <w:t xml:space="preserve">Regard being had to the facts of the present matter, I am of the view that the plaintiff has failed to establish on a balance of </w:t>
      </w:r>
      <w:r w:rsidR="00D07970" w:rsidRPr="006F2AA3">
        <w:rPr>
          <w:rFonts w:cs="Arial"/>
          <w:szCs w:val="24"/>
        </w:rPr>
        <w:t xml:space="preserve">probabilities that the fundal pressure that the </w:t>
      </w:r>
      <w:r w:rsidR="00793408" w:rsidRPr="006F2AA3">
        <w:rPr>
          <w:rFonts w:cs="Arial"/>
          <w:szCs w:val="24"/>
        </w:rPr>
        <w:t>treating</w:t>
      </w:r>
      <w:r w:rsidR="00D07970" w:rsidRPr="006F2AA3">
        <w:rPr>
          <w:rFonts w:cs="Arial"/>
          <w:szCs w:val="24"/>
        </w:rPr>
        <w:t xml:space="preserve"> nurse applied to her abdomen caused</w:t>
      </w:r>
      <w:r w:rsidR="003E43D2" w:rsidRPr="006F2AA3">
        <w:rPr>
          <w:rFonts w:cs="Arial"/>
          <w:szCs w:val="24"/>
        </w:rPr>
        <w:t xml:space="preserve"> harm to the foetus.  That much was conceded by the plaintiff’s counsel, who, in their heads or argument, submitted that it was </w:t>
      </w:r>
      <w:r w:rsidR="006F2AA3">
        <w:rPr>
          <w:rFonts w:cs="Arial"/>
          <w:szCs w:val="24"/>
        </w:rPr>
        <w:t>‘</w:t>
      </w:r>
      <w:r w:rsidR="003E43D2" w:rsidRPr="006F2AA3">
        <w:rPr>
          <w:rFonts w:cs="Arial"/>
          <w:i/>
          <w:iCs/>
          <w:szCs w:val="24"/>
        </w:rPr>
        <w:t>impossible to determine the ex</w:t>
      </w:r>
      <w:r w:rsidR="00793408" w:rsidRPr="006F2AA3">
        <w:rPr>
          <w:rFonts w:cs="Arial"/>
          <w:i/>
          <w:iCs/>
          <w:szCs w:val="24"/>
        </w:rPr>
        <w:t>act</w:t>
      </w:r>
      <w:r w:rsidR="003E43D2" w:rsidRPr="006F2AA3">
        <w:rPr>
          <w:rFonts w:cs="Arial"/>
          <w:i/>
          <w:iCs/>
          <w:szCs w:val="24"/>
        </w:rPr>
        <w:t xml:space="preserve"> consequences of the application of fundal pressure</w:t>
      </w:r>
      <w:r w:rsidR="006F2AA3">
        <w:rPr>
          <w:rFonts w:cs="Arial"/>
          <w:szCs w:val="24"/>
        </w:rPr>
        <w:t>’</w:t>
      </w:r>
      <w:r w:rsidR="003E43D2" w:rsidRPr="006F2AA3">
        <w:rPr>
          <w:rFonts w:cs="Arial"/>
          <w:szCs w:val="24"/>
        </w:rPr>
        <w:t>.</w:t>
      </w:r>
      <w:r w:rsidR="00B35D4C" w:rsidRPr="006F2AA3">
        <w:rPr>
          <w:rFonts w:cs="Arial"/>
          <w:szCs w:val="24"/>
        </w:rPr>
        <w:t xml:space="preserve"> </w:t>
      </w:r>
      <w:r w:rsidR="003E43D2" w:rsidRPr="006F2AA3">
        <w:rPr>
          <w:rFonts w:cs="Arial"/>
          <w:szCs w:val="24"/>
        </w:rPr>
        <w:t xml:space="preserve"> </w:t>
      </w:r>
      <w:r w:rsidR="00793408" w:rsidRPr="006F2AA3">
        <w:rPr>
          <w:rFonts w:cs="Arial"/>
          <w:szCs w:val="24"/>
        </w:rPr>
        <w:t>T</w:t>
      </w:r>
      <w:r w:rsidR="003E43D2" w:rsidRPr="006F2AA3">
        <w:rPr>
          <w:rFonts w:cs="Arial"/>
          <w:szCs w:val="24"/>
        </w:rPr>
        <w:t xml:space="preserve">he fact that the </w:t>
      </w:r>
      <w:r w:rsidR="00666D98" w:rsidRPr="006F2AA3">
        <w:rPr>
          <w:rFonts w:cs="Arial"/>
          <w:szCs w:val="24"/>
        </w:rPr>
        <w:t xml:space="preserve">treating </w:t>
      </w:r>
      <w:r w:rsidR="003E43D2" w:rsidRPr="006F2AA3">
        <w:rPr>
          <w:rFonts w:cs="Arial"/>
          <w:szCs w:val="24"/>
        </w:rPr>
        <w:t xml:space="preserve">nurse was negligent </w:t>
      </w:r>
      <w:r w:rsidR="00407CAC" w:rsidRPr="006F2AA3">
        <w:rPr>
          <w:rFonts w:cs="Arial"/>
          <w:szCs w:val="24"/>
        </w:rPr>
        <w:t xml:space="preserve">when she applied fundal pressure </w:t>
      </w:r>
      <w:r w:rsidR="00C6429A" w:rsidRPr="006F2AA3">
        <w:rPr>
          <w:rFonts w:cs="Arial"/>
          <w:szCs w:val="24"/>
        </w:rPr>
        <w:t xml:space="preserve">under the circumstances, </w:t>
      </w:r>
      <w:r w:rsidR="003E43D2" w:rsidRPr="006F2AA3">
        <w:rPr>
          <w:rFonts w:cs="Arial"/>
          <w:szCs w:val="24"/>
        </w:rPr>
        <w:t xml:space="preserve">does not mean that such negligence caused harm to the foetus.  Since the </w:t>
      </w:r>
      <w:r w:rsidR="00F14E5C" w:rsidRPr="006F2AA3">
        <w:rPr>
          <w:rFonts w:cs="Arial"/>
          <w:szCs w:val="24"/>
        </w:rPr>
        <w:t xml:space="preserve">plaintiff failed to prove factual causation in respect of the application of fundal pressure to the plaintiff, </w:t>
      </w:r>
      <w:r w:rsidR="00657351" w:rsidRPr="006F2AA3">
        <w:rPr>
          <w:rFonts w:cs="Arial"/>
          <w:szCs w:val="24"/>
        </w:rPr>
        <w:t>the need</w:t>
      </w:r>
      <w:r w:rsidR="00F14E5C" w:rsidRPr="006F2AA3">
        <w:rPr>
          <w:rFonts w:cs="Arial"/>
          <w:szCs w:val="24"/>
        </w:rPr>
        <w:t xml:space="preserve"> to enquire into legal causation in respect of that ground of negligence</w:t>
      </w:r>
      <w:r w:rsidR="00F65C62" w:rsidRPr="006F2AA3">
        <w:rPr>
          <w:rFonts w:cs="Arial"/>
          <w:szCs w:val="24"/>
        </w:rPr>
        <w:t xml:space="preserve"> falls away</w:t>
      </w:r>
      <w:r w:rsidR="00F14E5C" w:rsidRPr="006F2AA3">
        <w:rPr>
          <w:rFonts w:cs="Arial"/>
          <w:szCs w:val="24"/>
        </w:rPr>
        <w:t>.</w:t>
      </w:r>
    </w:p>
    <w:p w14:paraId="0257311D" w14:textId="77777777" w:rsidR="00190C7A" w:rsidRPr="00597C44" w:rsidRDefault="00190C7A" w:rsidP="00597C44">
      <w:pPr>
        <w:pStyle w:val="ListParagraph"/>
        <w:spacing w:after="0" w:line="360" w:lineRule="auto"/>
        <w:rPr>
          <w:rFonts w:ascii="Arial" w:hAnsi="Arial" w:cs="Arial"/>
          <w:sz w:val="24"/>
          <w:szCs w:val="24"/>
        </w:rPr>
      </w:pPr>
    </w:p>
    <w:p w14:paraId="2F216805" w14:textId="000BEF2F" w:rsidR="00F14E5C"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[41]</w:t>
      </w:r>
      <w:r w:rsidRPr="006F2AA3">
        <w:rPr>
          <w:rFonts w:cs="Arial"/>
          <w:szCs w:val="24"/>
        </w:rPr>
        <w:tab/>
      </w:r>
      <w:r w:rsidR="00F14E5C" w:rsidRPr="006F2AA3">
        <w:rPr>
          <w:rFonts w:cs="Arial"/>
          <w:szCs w:val="24"/>
        </w:rPr>
        <w:t>I will deal with the remaining two grounds of negligence</w:t>
      </w:r>
      <w:r w:rsidR="00C6429A" w:rsidRPr="006F2AA3">
        <w:rPr>
          <w:rFonts w:cs="Arial"/>
          <w:szCs w:val="24"/>
        </w:rPr>
        <w:t xml:space="preserve"> together</w:t>
      </w:r>
      <w:r w:rsidR="00F14E5C" w:rsidRPr="006F2AA3">
        <w:rPr>
          <w:rFonts w:cs="Arial"/>
          <w:szCs w:val="24"/>
        </w:rPr>
        <w:t xml:space="preserve">, namely the lack of adequate monitoring </w:t>
      </w:r>
      <w:r w:rsidR="00F65C62" w:rsidRPr="006F2AA3">
        <w:rPr>
          <w:rFonts w:cs="Arial"/>
          <w:szCs w:val="24"/>
        </w:rPr>
        <w:t xml:space="preserve">of the plaintiff </w:t>
      </w:r>
      <w:r w:rsidR="00F14E5C" w:rsidRPr="006F2AA3">
        <w:rPr>
          <w:rFonts w:cs="Arial"/>
          <w:szCs w:val="24"/>
        </w:rPr>
        <w:t>during labour and the failure to prepare he</w:t>
      </w:r>
      <w:r w:rsidR="008C51DB" w:rsidRPr="006F2AA3">
        <w:rPr>
          <w:rFonts w:cs="Arial"/>
          <w:szCs w:val="24"/>
        </w:rPr>
        <w:t>r</w:t>
      </w:r>
      <w:r w:rsidR="00F14E5C" w:rsidRPr="006F2AA3">
        <w:rPr>
          <w:rFonts w:cs="Arial"/>
          <w:szCs w:val="24"/>
        </w:rPr>
        <w:t xml:space="preserve"> for a caesarean section to deliver her </w:t>
      </w:r>
      <w:r w:rsidR="008C51DB" w:rsidRPr="006F2AA3">
        <w:rPr>
          <w:rFonts w:cs="Arial"/>
          <w:szCs w:val="24"/>
        </w:rPr>
        <w:t>baby</w:t>
      </w:r>
      <w:r w:rsidR="00F14E5C" w:rsidRPr="006F2AA3">
        <w:rPr>
          <w:rFonts w:cs="Arial"/>
          <w:szCs w:val="24"/>
        </w:rPr>
        <w:t xml:space="preserve"> as a matter of urgency.  The lack of the plaintiff’s </w:t>
      </w:r>
      <w:r w:rsidR="003A709F" w:rsidRPr="006F2AA3">
        <w:rPr>
          <w:rFonts w:cs="Arial"/>
          <w:szCs w:val="24"/>
        </w:rPr>
        <w:t xml:space="preserve">monitoring between 09h40 and 13h00 has already been pointed out above.  Assuming a </w:t>
      </w:r>
      <w:r w:rsidR="003A709F" w:rsidRPr="006F2AA3">
        <w:rPr>
          <w:rFonts w:cs="Arial"/>
          <w:szCs w:val="24"/>
        </w:rPr>
        <w:lastRenderedPageBreak/>
        <w:t>hypothetical c</w:t>
      </w:r>
      <w:r w:rsidR="00180ECC" w:rsidRPr="006F2AA3">
        <w:rPr>
          <w:rFonts w:cs="Arial"/>
          <w:szCs w:val="24"/>
        </w:rPr>
        <w:t>ourse of</w:t>
      </w:r>
      <w:r w:rsidR="003A709F" w:rsidRPr="006F2AA3">
        <w:rPr>
          <w:rFonts w:cs="Arial"/>
          <w:szCs w:val="24"/>
        </w:rPr>
        <w:t xml:space="preserve"> lawful conduct be substituted</w:t>
      </w:r>
      <w:r w:rsidR="00180ECC" w:rsidRPr="006F2AA3">
        <w:rPr>
          <w:rFonts w:cs="Arial"/>
          <w:szCs w:val="24"/>
        </w:rPr>
        <w:t xml:space="preserve"> for the omission</w:t>
      </w:r>
      <w:r w:rsidR="00523B1E" w:rsidRPr="006F2AA3">
        <w:rPr>
          <w:rFonts w:cs="Arial"/>
          <w:szCs w:val="24"/>
        </w:rPr>
        <w:t xml:space="preserve"> to properly monitor the plaintiff during labour and the failure</w:t>
      </w:r>
      <w:r w:rsidR="00B20646" w:rsidRPr="006F2AA3">
        <w:rPr>
          <w:rFonts w:cs="Arial"/>
          <w:szCs w:val="24"/>
        </w:rPr>
        <w:t xml:space="preserve"> to prepare the plaintiff for theatre</w:t>
      </w:r>
      <w:r w:rsidR="003A709F" w:rsidRPr="006F2AA3">
        <w:rPr>
          <w:rFonts w:cs="Arial"/>
          <w:szCs w:val="24"/>
        </w:rPr>
        <w:t>, namely that the plaintiff was regularly monitored between 09h</w:t>
      </w:r>
      <w:r w:rsidR="008F473E" w:rsidRPr="006F2AA3">
        <w:rPr>
          <w:rFonts w:cs="Arial"/>
          <w:szCs w:val="24"/>
        </w:rPr>
        <w:t>4</w:t>
      </w:r>
      <w:r w:rsidR="003A709F" w:rsidRPr="006F2AA3">
        <w:rPr>
          <w:rFonts w:cs="Arial"/>
          <w:szCs w:val="24"/>
        </w:rPr>
        <w:t>0 and the time of delivery at</w:t>
      </w:r>
      <w:r w:rsidR="008F473E" w:rsidRPr="006F2AA3">
        <w:rPr>
          <w:rFonts w:cs="Arial"/>
          <w:szCs w:val="24"/>
        </w:rPr>
        <w:t xml:space="preserve"> approximately</w:t>
      </w:r>
      <w:r w:rsidR="003A709F" w:rsidRPr="006F2AA3">
        <w:rPr>
          <w:rFonts w:cs="Arial"/>
          <w:szCs w:val="24"/>
        </w:rPr>
        <w:t xml:space="preserve"> 15h37</w:t>
      </w:r>
      <w:r w:rsidR="008F473E" w:rsidRPr="006F2AA3">
        <w:rPr>
          <w:rFonts w:cs="Arial"/>
          <w:szCs w:val="24"/>
        </w:rPr>
        <w:t>,</w:t>
      </w:r>
      <w:r w:rsidR="003A709F" w:rsidRPr="006F2AA3">
        <w:rPr>
          <w:rFonts w:cs="Arial"/>
          <w:szCs w:val="24"/>
        </w:rPr>
        <w:t xml:space="preserve"> the </w:t>
      </w:r>
      <w:r w:rsidR="0062246E" w:rsidRPr="006F2AA3">
        <w:rPr>
          <w:rFonts w:cs="Arial"/>
          <w:szCs w:val="24"/>
        </w:rPr>
        <w:t>medical personnel</w:t>
      </w:r>
      <w:r w:rsidR="003A709F" w:rsidRPr="006F2AA3">
        <w:rPr>
          <w:rFonts w:cs="Arial"/>
          <w:szCs w:val="24"/>
        </w:rPr>
        <w:t xml:space="preserve"> would have realised that there was foetal distress, as confirmed by the presence of meconium</w:t>
      </w:r>
      <w:r w:rsidR="006850DB" w:rsidRPr="006F2AA3">
        <w:rPr>
          <w:rFonts w:cs="Arial"/>
          <w:szCs w:val="24"/>
        </w:rPr>
        <w:t xml:space="preserve"> and</w:t>
      </w:r>
      <w:r w:rsidR="001D3934" w:rsidRPr="006F2AA3">
        <w:rPr>
          <w:rFonts w:cs="Arial"/>
          <w:szCs w:val="24"/>
        </w:rPr>
        <w:t xml:space="preserve"> would have </w:t>
      </w:r>
      <w:r w:rsidR="003A709F" w:rsidRPr="006F2AA3">
        <w:rPr>
          <w:rFonts w:cs="Arial"/>
          <w:szCs w:val="24"/>
        </w:rPr>
        <w:t>prepar</w:t>
      </w:r>
      <w:r w:rsidR="001D3934" w:rsidRPr="006F2AA3">
        <w:rPr>
          <w:rFonts w:cs="Arial"/>
          <w:szCs w:val="24"/>
        </w:rPr>
        <w:t>ed</w:t>
      </w:r>
      <w:r w:rsidR="003A709F" w:rsidRPr="006F2AA3">
        <w:rPr>
          <w:rFonts w:cs="Arial"/>
          <w:szCs w:val="24"/>
        </w:rPr>
        <w:t xml:space="preserve"> the plaintiff for theatre, including the performance of intrapartum resuscitation</w:t>
      </w:r>
      <w:r w:rsidR="00EA46DA" w:rsidRPr="006F2AA3">
        <w:rPr>
          <w:rFonts w:cs="Arial"/>
          <w:szCs w:val="24"/>
        </w:rPr>
        <w:t xml:space="preserve">.  Such hypothetical course of lawful conduct </w:t>
      </w:r>
      <w:r w:rsidR="003A709F" w:rsidRPr="006F2AA3">
        <w:rPr>
          <w:rFonts w:cs="Arial"/>
          <w:szCs w:val="24"/>
        </w:rPr>
        <w:t>would</w:t>
      </w:r>
      <w:r w:rsidR="00F50D26" w:rsidRPr="006F2AA3">
        <w:rPr>
          <w:rFonts w:cs="Arial"/>
          <w:szCs w:val="24"/>
        </w:rPr>
        <w:t>, in my view,</w:t>
      </w:r>
      <w:r w:rsidR="003A709F" w:rsidRPr="006F2AA3">
        <w:rPr>
          <w:rFonts w:cs="Arial"/>
          <w:szCs w:val="24"/>
        </w:rPr>
        <w:t xml:space="preserve"> probably have prevented the harm that the foetus suffered.  The plaintiff has accordingly succeeded in establishing factual causation.  </w:t>
      </w:r>
      <w:r w:rsidR="008C51DB" w:rsidRPr="006F2AA3">
        <w:rPr>
          <w:rFonts w:cs="Arial"/>
          <w:szCs w:val="24"/>
        </w:rPr>
        <w:t>T</w:t>
      </w:r>
      <w:r w:rsidR="003A709F" w:rsidRPr="006F2AA3">
        <w:rPr>
          <w:rFonts w:cs="Arial"/>
          <w:szCs w:val="24"/>
        </w:rPr>
        <w:t xml:space="preserve">he </w:t>
      </w:r>
      <w:r w:rsidR="0062246E" w:rsidRPr="006F2AA3">
        <w:rPr>
          <w:rFonts w:cs="Arial"/>
          <w:szCs w:val="24"/>
        </w:rPr>
        <w:t>medical personnel</w:t>
      </w:r>
      <w:r w:rsidR="003A709F" w:rsidRPr="006F2AA3">
        <w:rPr>
          <w:rFonts w:cs="Arial"/>
          <w:szCs w:val="24"/>
        </w:rPr>
        <w:t xml:space="preserve"> </w:t>
      </w:r>
      <w:r w:rsidR="001D760F" w:rsidRPr="006F2AA3">
        <w:rPr>
          <w:rFonts w:cs="Arial"/>
          <w:szCs w:val="24"/>
        </w:rPr>
        <w:t xml:space="preserve">breached the admitted </w:t>
      </w:r>
      <w:r w:rsidR="003A709F" w:rsidRPr="006F2AA3">
        <w:rPr>
          <w:rFonts w:cs="Arial"/>
          <w:szCs w:val="24"/>
        </w:rPr>
        <w:t>legal duty of care</w:t>
      </w:r>
      <w:r w:rsidR="00297FCD" w:rsidRPr="006F2AA3">
        <w:rPr>
          <w:rFonts w:cs="Arial"/>
          <w:szCs w:val="24"/>
        </w:rPr>
        <w:t xml:space="preserve">.  Public and legal policy </w:t>
      </w:r>
      <w:r w:rsidR="00B852EC" w:rsidRPr="006F2AA3">
        <w:rPr>
          <w:rFonts w:cs="Arial"/>
          <w:szCs w:val="24"/>
        </w:rPr>
        <w:t xml:space="preserve">considerations require </w:t>
      </w:r>
      <w:r w:rsidR="003A709F" w:rsidRPr="006F2AA3">
        <w:rPr>
          <w:rFonts w:cs="Arial"/>
          <w:szCs w:val="24"/>
        </w:rPr>
        <w:t xml:space="preserve">the defendant </w:t>
      </w:r>
      <w:r w:rsidR="00B852EC" w:rsidRPr="006F2AA3">
        <w:rPr>
          <w:rFonts w:cs="Arial"/>
          <w:szCs w:val="24"/>
        </w:rPr>
        <w:t>to</w:t>
      </w:r>
      <w:r w:rsidR="003A709F" w:rsidRPr="006F2AA3">
        <w:rPr>
          <w:rFonts w:cs="Arial"/>
          <w:szCs w:val="24"/>
        </w:rPr>
        <w:t xml:space="preserve"> be held liable for the</w:t>
      </w:r>
      <w:r w:rsidR="0072729F" w:rsidRPr="006F2AA3">
        <w:rPr>
          <w:rFonts w:cs="Arial"/>
          <w:szCs w:val="24"/>
        </w:rPr>
        <w:t xml:space="preserve"> negligent failure to treat the plaintiff with the necessary care</w:t>
      </w:r>
      <w:r w:rsidR="004A155C" w:rsidRPr="006F2AA3">
        <w:rPr>
          <w:rFonts w:cs="Arial"/>
          <w:szCs w:val="24"/>
        </w:rPr>
        <w:t xml:space="preserve">, which </w:t>
      </w:r>
      <w:r w:rsidR="003A709F" w:rsidRPr="006F2AA3">
        <w:rPr>
          <w:rFonts w:cs="Arial"/>
          <w:szCs w:val="24"/>
        </w:rPr>
        <w:t xml:space="preserve">negligence </w:t>
      </w:r>
      <w:r w:rsidR="00B42665" w:rsidRPr="006F2AA3">
        <w:rPr>
          <w:rFonts w:cs="Arial"/>
          <w:szCs w:val="24"/>
        </w:rPr>
        <w:t xml:space="preserve">on the part of the </w:t>
      </w:r>
      <w:r w:rsidR="0062246E" w:rsidRPr="006F2AA3">
        <w:rPr>
          <w:rFonts w:cs="Arial"/>
          <w:szCs w:val="24"/>
        </w:rPr>
        <w:t>medical personnel</w:t>
      </w:r>
      <w:r w:rsidR="00B42665" w:rsidRPr="006F2AA3">
        <w:rPr>
          <w:rFonts w:cs="Arial"/>
          <w:szCs w:val="24"/>
        </w:rPr>
        <w:t xml:space="preserve"> </w:t>
      </w:r>
      <w:r w:rsidR="003A709F" w:rsidRPr="006F2AA3">
        <w:rPr>
          <w:rFonts w:cs="Arial"/>
          <w:szCs w:val="24"/>
        </w:rPr>
        <w:t>caused the harm to IS</w:t>
      </w:r>
      <w:r w:rsidR="003E7173" w:rsidRPr="006F2AA3">
        <w:rPr>
          <w:rFonts w:cs="Arial"/>
          <w:szCs w:val="24"/>
        </w:rPr>
        <w:t>’s brain</w:t>
      </w:r>
      <w:r w:rsidR="003A709F" w:rsidRPr="006F2AA3">
        <w:rPr>
          <w:rFonts w:cs="Arial"/>
          <w:szCs w:val="24"/>
        </w:rPr>
        <w:t xml:space="preserve">.  In the circumstances, the plaintiff has established on a balance of probabilities that the </w:t>
      </w:r>
      <w:r w:rsidR="003009A0" w:rsidRPr="006F2AA3">
        <w:rPr>
          <w:rFonts w:cs="Arial"/>
          <w:szCs w:val="24"/>
        </w:rPr>
        <w:t>damage</w:t>
      </w:r>
      <w:r w:rsidR="003A709F" w:rsidRPr="006F2AA3">
        <w:rPr>
          <w:rFonts w:cs="Arial"/>
          <w:szCs w:val="24"/>
        </w:rPr>
        <w:t xml:space="preserve"> to IS’s brain was negligently caused by the </w:t>
      </w:r>
      <w:r w:rsidR="0062246E" w:rsidRPr="006F2AA3">
        <w:rPr>
          <w:rFonts w:cs="Arial"/>
          <w:szCs w:val="24"/>
        </w:rPr>
        <w:t>medical personnel</w:t>
      </w:r>
      <w:r w:rsidR="003A709F" w:rsidRPr="006F2AA3">
        <w:rPr>
          <w:rFonts w:cs="Arial"/>
          <w:szCs w:val="24"/>
        </w:rPr>
        <w:t xml:space="preserve">.  </w:t>
      </w:r>
      <w:r w:rsidR="00E61BC5" w:rsidRPr="006F2AA3">
        <w:rPr>
          <w:rFonts w:cs="Arial"/>
          <w:szCs w:val="24"/>
        </w:rPr>
        <w:t>T</w:t>
      </w:r>
      <w:r w:rsidR="003A709F" w:rsidRPr="006F2AA3">
        <w:rPr>
          <w:rFonts w:cs="Arial"/>
          <w:szCs w:val="24"/>
        </w:rPr>
        <w:t xml:space="preserve">he defendant should </w:t>
      </w:r>
      <w:r w:rsidR="00E61BC5" w:rsidRPr="006F2AA3">
        <w:rPr>
          <w:rFonts w:cs="Arial"/>
          <w:szCs w:val="24"/>
        </w:rPr>
        <w:t>therefore</w:t>
      </w:r>
      <w:r w:rsidR="003A709F" w:rsidRPr="006F2AA3">
        <w:rPr>
          <w:rFonts w:cs="Arial"/>
          <w:szCs w:val="24"/>
        </w:rPr>
        <w:t xml:space="preserve"> be held liable for such damages as the plaintiff may prove arising from </w:t>
      </w:r>
      <w:r w:rsidR="00C17502" w:rsidRPr="006F2AA3">
        <w:rPr>
          <w:rFonts w:cs="Arial"/>
          <w:szCs w:val="24"/>
        </w:rPr>
        <w:t xml:space="preserve">the brain damage that IS sustained during labour on 27 July 2008 </w:t>
      </w:r>
      <w:r w:rsidR="00CC05B1" w:rsidRPr="006F2AA3">
        <w:rPr>
          <w:rFonts w:cs="Arial"/>
          <w:szCs w:val="24"/>
        </w:rPr>
        <w:t xml:space="preserve">as well as the consequences of such brain damage. </w:t>
      </w:r>
    </w:p>
    <w:p w14:paraId="24D2EBC2" w14:textId="77777777" w:rsidR="00AD6DBF" w:rsidRPr="006F2AA3" w:rsidRDefault="00AD6DBF" w:rsidP="006F2AA3">
      <w:pPr>
        <w:widowControl w:val="0"/>
        <w:tabs>
          <w:tab w:val="right" w:pos="8640"/>
        </w:tabs>
        <w:spacing w:line="360" w:lineRule="auto"/>
        <w:jc w:val="both"/>
        <w:rPr>
          <w:rFonts w:cs="Arial"/>
          <w:szCs w:val="24"/>
        </w:rPr>
      </w:pPr>
    </w:p>
    <w:p w14:paraId="5AFD77F2" w14:textId="2F202A85" w:rsidR="00AD6DBF" w:rsidRPr="006F2AA3" w:rsidRDefault="00B157A3" w:rsidP="00B157A3">
      <w:pPr>
        <w:widowControl w:val="0"/>
        <w:tabs>
          <w:tab w:val="left" w:pos="567"/>
          <w:tab w:val="right" w:pos="8640"/>
        </w:tabs>
        <w:spacing w:line="360" w:lineRule="auto"/>
        <w:jc w:val="both"/>
        <w:rPr>
          <w:rFonts w:cs="Arial"/>
          <w:szCs w:val="24"/>
        </w:rPr>
      </w:pPr>
      <w:r w:rsidRPr="006F2AA3">
        <w:rPr>
          <w:rFonts w:cs="Arial"/>
          <w:szCs w:val="24"/>
        </w:rPr>
        <w:t>[42]</w:t>
      </w:r>
      <w:r w:rsidRPr="006F2AA3">
        <w:rPr>
          <w:rFonts w:cs="Arial"/>
          <w:szCs w:val="24"/>
        </w:rPr>
        <w:tab/>
      </w:r>
      <w:r w:rsidR="00AD6DBF" w:rsidRPr="006F2AA3">
        <w:rPr>
          <w:rFonts w:cs="Arial"/>
          <w:szCs w:val="24"/>
        </w:rPr>
        <w:t xml:space="preserve">The plaintiff was successful.  She is entitled to </w:t>
      </w:r>
      <w:r w:rsidR="00CA3CCB" w:rsidRPr="006F2AA3">
        <w:rPr>
          <w:rFonts w:cs="Arial"/>
          <w:szCs w:val="24"/>
        </w:rPr>
        <w:t xml:space="preserve">the </w:t>
      </w:r>
      <w:r w:rsidR="005220EE" w:rsidRPr="006F2AA3">
        <w:rPr>
          <w:rFonts w:cs="Arial"/>
          <w:szCs w:val="24"/>
        </w:rPr>
        <w:t>costs of the action, such costs to be paid by the defendant.</w:t>
      </w:r>
    </w:p>
    <w:p w14:paraId="1C90F959" w14:textId="60E372C0" w:rsidR="003A709F" w:rsidRPr="006F2AA3" w:rsidRDefault="003A709F" w:rsidP="006F2AA3">
      <w:pPr>
        <w:widowControl w:val="0"/>
        <w:tabs>
          <w:tab w:val="right" w:pos="8640"/>
        </w:tabs>
        <w:spacing w:line="360" w:lineRule="auto"/>
        <w:ind w:left="567"/>
        <w:jc w:val="both"/>
        <w:rPr>
          <w:rFonts w:cs="Arial"/>
          <w:szCs w:val="24"/>
        </w:rPr>
      </w:pPr>
    </w:p>
    <w:p w14:paraId="6ABE0432" w14:textId="3BF13237" w:rsidR="003A709F" w:rsidRPr="006F2AA3" w:rsidRDefault="00B157A3" w:rsidP="00B157A3">
      <w:pPr>
        <w:widowControl w:val="0"/>
        <w:tabs>
          <w:tab w:val="left" w:pos="567"/>
          <w:tab w:val="right" w:pos="8640"/>
        </w:tabs>
        <w:spacing w:line="360" w:lineRule="auto"/>
        <w:ind w:left="567" w:hanging="567"/>
        <w:jc w:val="both"/>
        <w:rPr>
          <w:rFonts w:cs="Arial"/>
          <w:szCs w:val="24"/>
        </w:rPr>
      </w:pPr>
      <w:r w:rsidRPr="006F2AA3">
        <w:rPr>
          <w:rFonts w:cs="Arial"/>
          <w:szCs w:val="24"/>
        </w:rPr>
        <w:t>[43]</w:t>
      </w:r>
      <w:r w:rsidRPr="006F2AA3">
        <w:rPr>
          <w:rFonts w:cs="Arial"/>
          <w:szCs w:val="24"/>
        </w:rPr>
        <w:tab/>
      </w:r>
      <w:r w:rsidR="003A709F" w:rsidRPr="006F2AA3">
        <w:rPr>
          <w:rFonts w:cs="Arial"/>
          <w:szCs w:val="24"/>
        </w:rPr>
        <w:t>In the result, it is ordered that:</w:t>
      </w:r>
    </w:p>
    <w:p w14:paraId="3B1B9AF3" w14:textId="281B574F" w:rsidR="003A709F" w:rsidRPr="00B157A3" w:rsidRDefault="00B157A3" w:rsidP="00B157A3">
      <w:pPr>
        <w:widowControl w:val="0"/>
        <w:tabs>
          <w:tab w:val="right" w:pos="8640"/>
        </w:tabs>
        <w:spacing w:line="360" w:lineRule="auto"/>
        <w:ind w:left="1134" w:hanging="567"/>
        <w:jc w:val="both"/>
        <w:rPr>
          <w:rFonts w:cs="Arial"/>
          <w:szCs w:val="24"/>
        </w:rPr>
      </w:pPr>
      <w:r w:rsidRPr="006F2AA3">
        <w:rPr>
          <w:rFonts w:cs="Arial"/>
          <w:szCs w:val="24"/>
          <w:lang w:eastAsia="en-ZA"/>
        </w:rPr>
        <w:t>1.</w:t>
      </w:r>
      <w:r w:rsidRPr="006F2AA3">
        <w:rPr>
          <w:rFonts w:cs="Arial"/>
          <w:szCs w:val="24"/>
          <w:lang w:eastAsia="en-ZA"/>
        </w:rPr>
        <w:tab/>
      </w:r>
      <w:r w:rsidR="003A709F" w:rsidRPr="00B157A3">
        <w:rPr>
          <w:rFonts w:cs="Arial"/>
          <w:szCs w:val="24"/>
        </w:rPr>
        <w:t>The defendant is liable to the plaintiff, in her</w:t>
      </w:r>
      <w:r w:rsidR="00CA3CCB" w:rsidRPr="00B157A3">
        <w:rPr>
          <w:rFonts w:cs="Arial"/>
          <w:szCs w:val="24"/>
        </w:rPr>
        <w:t xml:space="preserve"> personal </w:t>
      </w:r>
      <w:r w:rsidR="00D050A0" w:rsidRPr="00B157A3">
        <w:rPr>
          <w:rFonts w:cs="Arial"/>
          <w:szCs w:val="24"/>
        </w:rPr>
        <w:t>and representative</w:t>
      </w:r>
      <w:r w:rsidR="003A709F" w:rsidRPr="00B157A3">
        <w:rPr>
          <w:rFonts w:cs="Arial"/>
          <w:szCs w:val="24"/>
        </w:rPr>
        <w:t xml:space="preserve"> capacity, for such damages as she may be able to prove or agreed arising </w:t>
      </w:r>
      <w:r w:rsidR="0062582F" w:rsidRPr="00B157A3">
        <w:rPr>
          <w:rFonts w:cs="Arial"/>
          <w:szCs w:val="24"/>
        </w:rPr>
        <w:t>from the brain damage that IS sustained during labour on 27 July 2008 as well as the consequences of such brain damage</w:t>
      </w:r>
      <w:r w:rsidR="003A709F" w:rsidRPr="00B157A3">
        <w:rPr>
          <w:rFonts w:cs="Arial"/>
          <w:szCs w:val="24"/>
        </w:rPr>
        <w:t>.</w:t>
      </w:r>
    </w:p>
    <w:p w14:paraId="0D975775" w14:textId="064A5C3C" w:rsidR="003A709F" w:rsidRPr="00B157A3" w:rsidRDefault="00B157A3" w:rsidP="00B157A3">
      <w:pPr>
        <w:widowControl w:val="0"/>
        <w:tabs>
          <w:tab w:val="right" w:pos="8640"/>
        </w:tabs>
        <w:spacing w:line="360" w:lineRule="auto"/>
        <w:ind w:left="1134" w:hanging="567"/>
        <w:jc w:val="both"/>
        <w:rPr>
          <w:rFonts w:cs="Arial"/>
          <w:szCs w:val="24"/>
        </w:rPr>
      </w:pPr>
      <w:r w:rsidRPr="006F2AA3">
        <w:rPr>
          <w:rFonts w:cs="Arial"/>
          <w:szCs w:val="24"/>
          <w:lang w:eastAsia="en-ZA"/>
        </w:rPr>
        <w:t>2.</w:t>
      </w:r>
      <w:r w:rsidRPr="006F2AA3">
        <w:rPr>
          <w:rFonts w:cs="Arial"/>
          <w:szCs w:val="24"/>
          <w:lang w:eastAsia="en-ZA"/>
        </w:rPr>
        <w:tab/>
      </w:r>
      <w:r w:rsidR="003A709F" w:rsidRPr="00B157A3">
        <w:rPr>
          <w:rFonts w:cs="Arial"/>
          <w:szCs w:val="24"/>
        </w:rPr>
        <w:t xml:space="preserve">The </w:t>
      </w:r>
      <w:r w:rsidR="0062582F" w:rsidRPr="00B157A3">
        <w:rPr>
          <w:rFonts w:cs="Arial"/>
          <w:szCs w:val="24"/>
        </w:rPr>
        <w:t>defendant shall pay the plaintiff’s costs to date of this judgment, such costs to include:</w:t>
      </w:r>
    </w:p>
    <w:p w14:paraId="5E35B382" w14:textId="396D1663" w:rsidR="003A709F" w:rsidRPr="00B157A3" w:rsidRDefault="00B157A3" w:rsidP="00B157A3">
      <w:pPr>
        <w:widowControl w:val="0"/>
        <w:tabs>
          <w:tab w:val="right" w:pos="8640"/>
        </w:tabs>
        <w:spacing w:line="360" w:lineRule="auto"/>
        <w:ind w:left="1701" w:hanging="567"/>
        <w:jc w:val="both"/>
        <w:rPr>
          <w:rFonts w:cs="Arial"/>
          <w:szCs w:val="24"/>
        </w:rPr>
      </w:pPr>
      <w:r>
        <w:rPr>
          <w:rFonts w:cs="Arial"/>
          <w:szCs w:val="24"/>
          <w:lang w:eastAsia="en-ZA"/>
        </w:rPr>
        <w:t>2.1.</w:t>
      </w:r>
      <w:r>
        <w:rPr>
          <w:rFonts w:cs="Arial"/>
          <w:szCs w:val="24"/>
          <w:lang w:eastAsia="en-ZA"/>
        </w:rPr>
        <w:tab/>
      </w:r>
      <w:r w:rsidR="00881939" w:rsidRPr="00B157A3">
        <w:rPr>
          <w:rFonts w:cs="Arial"/>
          <w:szCs w:val="24"/>
        </w:rPr>
        <w:t>t</w:t>
      </w:r>
      <w:r w:rsidR="003A709F" w:rsidRPr="00B157A3">
        <w:rPr>
          <w:rFonts w:cs="Arial"/>
          <w:szCs w:val="24"/>
        </w:rPr>
        <w:t>he costs attendant upon the obtaining of the medico-legal reports</w:t>
      </w:r>
      <w:r w:rsidR="00881939" w:rsidRPr="00B157A3">
        <w:rPr>
          <w:rFonts w:cs="Arial"/>
          <w:szCs w:val="24"/>
        </w:rPr>
        <w:t xml:space="preserve">, </w:t>
      </w:r>
      <w:r w:rsidR="003A709F" w:rsidRPr="00B157A3">
        <w:rPr>
          <w:rFonts w:cs="Arial"/>
          <w:szCs w:val="24"/>
        </w:rPr>
        <w:t>addend</w:t>
      </w:r>
      <w:r w:rsidR="00881939" w:rsidRPr="00B157A3">
        <w:rPr>
          <w:rFonts w:cs="Arial"/>
          <w:szCs w:val="24"/>
        </w:rPr>
        <w:t>a</w:t>
      </w:r>
      <w:r w:rsidR="000E1A99" w:rsidRPr="00B157A3">
        <w:rPr>
          <w:rFonts w:cs="Arial"/>
          <w:szCs w:val="24"/>
        </w:rPr>
        <w:t xml:space="preserve"> thereto</w:t>
      </w:r>
      <w:r w:rsidR="003A709F" w:rsidRPr="00B157A3">
        <w:rPr>
          <w:rFonts w:cs="Arial"/>
          <w:szCs w:val="24"/>
        </w:rPr>
        <w:t xml:space="preserve"> and joint minutes, if any, of the expert witnesses in respect of wh</w:t>
      </w:r>
      <w:r w:rsidR="002006A2" w:rsidRPr="00B157A3">
        <w:rPr>
          <w:rFonts w:cs="Arial"/>
          <w:szCs w:val="24"/>
        </w:rPr>
        <w:t>om</w:t>
      </w:r>
      <w:r w:rsidR="003A709F" w:rsidRPr="00B157A3">
        <w:rPr>
          <w:rFonts w:cs="Arial"/>
          <w:szCs w:val="24"/>
        </w:rPr>
        <w:t xml:space="preserve"> notice</w:t>
      </w:r>
      <w:r w:rsidR="002006A2" w:rsidRPr="00B157A3">
        <w:rPr>
          <w:rFonts w:cs="Arial"/>
          <w:szCs w:val="24"/>
        </w:rPr>
        <w:t>s</w:t>
      </w:r>
      <w:r w:rsidR="003A709F" w:rsidRPr="00B157A3">
        <w:rPr>
          <w:rFonts w:cs="Arial"/>
          <w:szCs w:val="24"/>
        </w:rPr>
        <w:t xml:space="preserve"> in terms of rule 36(9) were </w:t>
      </w:r>
      <w:r w:rsidR="002006A2" w:rsidRPr="00B157A3">
        <w:rPr>
          <w:rFonts w:cs="Arial"/>
          <w:szCs w:val="24"/>
        </w:rPr>
        <w:t>delivered</w:t>
      </w:r>
      <w:r w:rsidR="0002489D" w:rsidRPr="00B157A3">
        <w:rPr>
          <w:rFonts w:cs="Arial"/>
          <w:szCs w:val="24"/>
        </w:rPr>
        <w:t>;</w:t>
      </w:r>
      <w:r w:rsidR="004F4D90" w:rsidRPr="00B157A3">
        <w:rPr>
          <w:rFonts w:cs="Arial"/>
          <w:szCs w:val="24"/>
        </w:rPr>
        <w:t xml:space="preserve"> </w:t>
      </w:r>
    </w:p>
    <w:p w14:paraId="0A6DC423" w14:textId="77777777" w:rsidR="004F4D90" w:rsidRPr="006F2AA3" w:rsidRDefault="004F4D90" w:rsidP="004F4D90">
      <w:pPr>
        <w:pStyle w:val="ListParagraph"/>
        <w:widowControl w:val="0"/>
        <w:tabs>
          <w:tab w:val="right" w:pos="8640"/>
        </w:tabs>
        <w:spacing w:line="360" w:lineRule="auto"/>
        <w:ind w:left="1701"/>
        <w:jc w:val="both"/>
        <w:rPr>
          <w:rFonts w:ascii="Arial" w:hAnsi="Arial" w:cs="Arial"/>
          <w:sz w:val="24"/>
          <w:szCs w:val="24"/>
        </w:rPr>
      </w:pPr>
    </w:p>
    <w:p w14:paraId="163C82A1" w14:textId="5033DBCA" w:rsidR="003A709F" w:rsidRPr="00B157A3" w:rsidRDefault="00B157A3" w:rsidP="00B157A3">
      <w:pPr>
        <w:widowControl w:val="0"/>
        <w:tabs>
          <w:tab w:val="right" w:pos="8640"/>
        </w:tabs>
        <w:spacing w:line="360" w:lineRule="auto"/>
        <w:ind w:left="1701" w:hanging="567"/>
        <w:jc w:val="both"/>
        <w:rPr>
          <w:rFonts w:cs="Arial"/>
          <w:szCs w:val="24"/>
        </w:rPr>
      </w:pPr>
      <w:r w:rsidRPr="006F2AA3">
        <w:rPr>
          <w:rFonts w:cs="Arial"/>
          <w:szCs w:val="24"/>
          <w:lang w:eastAsia="en-ZA"/>
        </w:rPr>
        <w:t>2.2.</w:t>
      </w:r>
      <w:r w:rsidRPr="006F2AA3">
        <w:rPr>
          <w:rFonts w:cs="Arial"/>
          <w:szCs w:val="24"/>
          <w:lang w:eastAsia="en-ZA"/>
        </w:rPr>
        <w:tab/>
      </w:r>
      <w:r w:rsidR="0002489D" w:rsidRPr="00B157A3">
        <w:rPr>
          <w:rFonts w:cs="Arial"/>
          <w:szCs w:val="24"/>
        </w:rPr>
        <w:t>t</w:t>
      </w:r>
      <w:r w:rsidR="003A709F" w:rsidRPr="00B157A3">
        <w:rPr>
          <w:rFonts w:cs="Arial"/>
          <w:szCs w:val="24"/>
        </w:rPr>
        <w:t>he qualifying and appearance fees of the expert</w:t>
      </w:r>
      <w:r w:rsidR="0002489D" w:rsidRPr="00B157A3">
        <w:rPr>
          <w:rFonts w:cs="Arial"/>
          <w:szCs w:val="24"/>
        </w:rPr>
        <w:t xml:space="preserve"> witnesses</w:t>
      </w:r>
      <w:r w:rsidR="003A709F" w:rsidRPr="00B157A3">
        <w:rPr>
          <w:rFonts w:cs="Arial"/>
          <w:szCs w:val="24"/>
        </w:rPr>
        <w:t xml:space="preserve"> </w:t>
      </w:r>
      <w:r w:rsidR="0002489D" w:rsidRPr="00B157A3">
        <w:rPr>
          <w:rFonts w:cs="Arial"/>
          <w:szCs w:val="24"/>
        </w:rPr>
        <w:t xml:space="preserve">in respect of </w:t>
      </w:r>
      <w:r w:rsidR="0002489D" w:rsidRPr="00B157A3">
        <w:rPr>
          <w:rFonts w:cs="Arial"/>
          <w:szCs w:val="24"/>
        </w:rPr>
        <w:lastRenderedPageBreak/>
        <w:t>whom notices in terms of rule 36(9) were delivered;</w:t>
      </w:r>
    </w:p>
    <w:p w14:paraId="5B422BA6" w14:textId="14810605" w:rsidR="003A709F" w:rsidRPr="00B157A3" w:rsidRDefault="00B157A3" w:rsidP="00B157A3">
      <w:pPr>
        <w:widowControl w:val="0"/>
        <w:tabs>
          <w:tab w:val="right" w:pos="8640"/>
        </w:tabs>
        <w:spacing w:line="360" w:lineRule="auto"/>
        <w:ind w:left="1701" w:hanging="567"/>
        <w:jc w:val="both"/>
        <w:rPr>
          <w:rFonts w:cs="Arial"/>
          <w:szCs w:val="24"/>
        </w:rPr>
      </w:pPr>
      <w:r w:rsidRPr="006F2AA3">
        <w:rPr>
          <w:rFonts w:cs="Arial"/>
          <w:szCs w:val="24"/>
          <w:lang w:eastAsia="en-ZA"/>
        </w:rPr>
        <w:t>2.3.</w:t>
      </w:r>
      <w:r w:rsidRPr="006F2AA3">
        <w:rPr>
          <w:rFonts w:cs="Arial"/>
          <w:szCs w:val="24"/>
          <w:lang w:eastAsia="en-ZA"/>
        </w:rPr>
        <w:tab/>
      </w:r>
      <w:r w:rsidR="00444244" w:rsidRPr="00B157A3">
        <w:rPr>
          <w:rFonts w:cs="Arial"/>
          <w:szCs w:val="24"/>
        </w:rPr>
        <w:t>t</w:t>
      </w:r>
      <w:r w:rsidR="003A709F" w:rsidRPr="00B157A3">
        <w:rPr>
          <w:rFonts w:cs="Arial"/>
          <w:szCs w:val="24"/>
        </w:rPr>
        <w:t xml:space="preserve">he reasonable and necessary air transport and accommodation costs and expenses </w:t>
      </w:r>
      <w:r w:rsidR="00485617" w:rsidRPr="00B157A3">
        <w:rPr>
          <w:rFonts w:cs="Arial"/>
          <w:szCs w:val="24"/>
        </w:rPr>
        <w:t xml:space="preserve">of the expert witnesses </w:t>
      </w:r>
      <w:r w:rsidR="00444244" w:rsidRPr="00B157A3">
        <w:rPr>
          <w:rFonts w:cs="Arial"/>
          <w:szCs w:val="24"/>
        </w:rPr>
        <w:t>in respect of whom notices in terms of rule 36(9) were delivered</w:t>
      </w:r>
      <w:r w:rsidR="003A709F" w:rsidRPr="00B157A3">
        <w:rPr>
          <w:rFonts w:cs="Arial"/>
          <w:szCs w:val="24"/>
        </w:rPr>
        <w:t xml:space="preserve">; </w:t>
      </w:r>
    </w:p>
    <w:p w14:paraId="32D8B481" w14:textId="00CA9376" w:rsidR="00485617" w:rsidRPr="00B157A3" w:rsidRDefault="00B157A3" w:rsidP="00B157A3">
      <w:pPr>
        <w:widowControl w:val="0"/>
        <w:tabs>
          <w:tab w:val="right" w:pos="8640"/>
        </w:tabs>
        <w:spacing w:line="360" w:lineRule="auto"/>
        <w:ind w:left="1701" w:hanging="567"/>
        <w:jc w:val="both"/>
        <w:rPr>
          <w:rFonts w:cs="Arial"/>
          <w:szCs w:val="24"/>
        </w:rPr>
      </w:pPr>
      <w:r w:rsidRPr="006F2AA3">
        <w:rPr>
          <w:rFonts w:cs="Arial"/>
          <w:szCs w:val="24"/>
          <w:lang w:eastAsia="en-ZA"/>
        </w:rPr>
        <w:t>2.4.</w:t>
      </w:r>
      <w:r w:rsidRPr="006F2AA3">
        <w:rPr>
          <w:rFonts w:cs="Arial"/>
          <w:szCs w:val="24"/>
          <w:lang w:eastAsia="en-ZA"/>
        </w:rPr>
        <w:tab/>
      </w:r>
      <w:r w:rsidR="00485617" w:rsidRPr="00B157A3">
        <w:rPr>
          <w:rFonts w:cs="Arial"/>
          <w:szCs w:val="24"/>
        </w:rPr>
        <w:t xml:space="preserve">the expenses relating to the transcription of the evidence of Prof Jan Lotz; and </w:t>
      </w:r>
    </w:p>
    <w:p w14:paraId="6DC7E979" w14:textId="345204A4" w:rsidR="003A709F" w:rsidRPr="00B157A3" w:rsidRDefault="00B157A3" w:rsidP="00B157A3">
      <w:pPr>
        <w:widowControl w:val="0"/>
        <w:tabs>
          <w:tab w:val="right" w:pos="8640"/>
        </w:tabs>
        <w:spacing w:line="360" w:lineRule="auto"/>
        <w:ind w:left="1701" w:hanging="567"/>
        <w:jc w:val="both"/>
        <w:rPr>
          <w:rFonts w:cs="Arial"/>
          <w:szCs w:val="24"/>
        </w:rPr>
      </w:pPr>
      <w:r w:rsidRPr="006F2AA3">
        <w:rPr>
          <w:rFonts w:cs="Arial"/>
          <w:szCs w:val="24"/>
          <w:lang w:eastAsia="en-ZA"/>
        </w:rPr>
        <w:t>2.5.</w:t>
      </w:r>
      <w:r w:rsidRPr="006F2AA3">
        <w:rPr>
          <w:rFonts w:cs="Arial"/>
          <w:szCs w:val="24"/>
          <w:lang w:eastAsia="en-ZA"/>
        </w:rPr>
        <w:tab/>
      </w:r>
      <w:r w:rsidR="00444244" w:rsidRPr="00B157A3">
        <w:rPr>
          <w:rFonts w:cs="Arial"/>
          <w:szCs w:val="24"/>
        </w:rPr>
        <w:t>t</w:t>
      </w:r>
      <w:r w:rsidR="003A709F" w:rsidRPr="00B157A3">
        <w:rPr>
          <w:rFonts w:cs="Arial"/>
          <w:szCs w:val="24"/>
        </w:rPr>
        <w:t>he reasonable fees of two counsel</w:t>
      </w:r>
      <w:r w:rsidR="00D050A0" w:rsidRPr="00B157A3">
        <w:rPr>
          <w:rFonts w:cs="Arial"/>
          <w:szCs w:val="24"/>
        </w:rPr>
        <w:t>,</w:t>
      </w:r>
      <w:r w:rsidR="003A709F" w:rsidRPr="00B157A3">
        <w:rPr>
          <w:rFonts w:cs="Arial"/>
          <w:szCs w:val="24"/>
        </w:rPr>
        <w:t xml:space="preserve"> where such services were engaged, including the preparation of heads of argument, and expenses in respect of consultation when preparing for trial with expert witnesses </w:t>
      </w:r>
      <w:r w:rsidR="00AB01E9" w:rsidRPr="00B157A3">
        <w:rPr>
          <w:rFonts w:cs="Arial"/>
          <w:szCs w:val="24"/>
        </w:rPr>
        <w:t>in respect of whom notices in terms of rule 36(9) were delivered</w:t>
      </w:r>
      <w:r w:rsidR="003A709F" w:rsidRPr="00B157A3">
        <w:rPr>
          <w:rFonts w:cs="Arial"/>
          <w:szCs w:val="24"/>
        </w:rPr>
        <w:t>.</w:t>
      </w:r>
      <w:r w:rsidR="00AB01E9" w:rsidRPr="00B157A3">
        <w:rPr>
          <w:rFonts w:cs="Arial"/>
          <w:szCs w:val="24"/>
        </w:rPr>
        <w:t xml:space="preserve"> </w:t>
      </w:r>
    </w:p>
    <w:p w14:paraId="3A1115D2" w14:textId="515415FC" w:rsidR="003A709F" w:rsidRPr="00B157A3" w:rsidRDefault="00B157A3" w:rsidP="00B157A3">
      <w:pPr>
        <w:widowControl w:val="0"/>
        <w:tabs>
          <w:tab w:val="right" w:pos="8640"/>
        </w:tabs>
        <w:spacing w:line="360" w:lineRule="auto"/>
        <w:ind w:left="1134" w:hanging="567"/>
        <w:jc w:val="both"/>
        <w:rPr>
          <w:rFonts w:cs="Arial"/>
          <w:szCs w:val="24"/>
        </w:rPr>
      </w:pPr>
      <w:r w:rsidRPr="006F2AA3">
        <w:rPr>
          <w:rFonts w:cs="Arial"/>
          <w:szCs w:val="24"/>
          <w:lang w:eastAsia="en-ZA"/>
        </w:rPr>
        <w:t>3</w:t>
      </w:r>
      <w:bookmarkStart w:id="1" w:name="_GoBack"/>
      <w:bookmarkEnd w:id="1"/>
      <w:r w:rsidRPr="006F2AA3">
        <w:rPr>
          <w:rFonts w:cs="Arial"/>
          <w:szCs w:val="24"/>
          <w:lang w:eastAsia="en-ZA"/>
        </w:rPr>
        <w:t>.</w:t>
      </w:r>
      <w:r w:rsidRPr="006F2AA3">
        <w:rPr>
          <w:rFonts w:cs="Arial"/>
          <w:szCs w:val="24"/>
          <w:lang w:eastAsia="en-ZA"/>
        </w:rPr>
        <w:tab/>
      </w:r>
      <w:r w:rsidR="003A709F" w:rsidRPr="00B157A3">
        <w:rPr>
          <w:rFonts w:cs="Arial"/>
          <w:szCs w:val="24"/>
        </w:rPr>
        <w:t xml:space="preserve">The defendant shall pay interest on the plaintiff’s taxed or agreed costs of suit at the prescribed statutory rate calculated from a date 14 (fourteen) days after agreement in respect thereof, or a date 14 (fourteen) days after affixing of the taxing master’s </w:t>
      </w:r>
      <w:r w:rsidR="003A709F" w:rsidRPr="00B157A3">
        <w:rPr>
          <w:rFonts w:cs="Arial"/>
          <w:i/>
          <w:iCs/>
          <w:szCs w:val="24"/>
        </w:rPr>
        <w:t>allocat</w:t>
      </w:r>
      <w:r w:rsidR="006F2AA3" w:rsidRPr="00B157A3">
        <w:rPr>
          <w:rFonts w:cs="Arial"/>
          <w:i/>
          <w:iCs/>
          <w:szCs w:val="24"/>
        </w:rPr>
        <w:t>u</w:t>
      </w:r>
      <w:r w:rsidR="003A709F" w:rsidRPr="00B157A3">
        <w:rPr>
          <w:rFonts w:cs="Arial"/>
          <w:i/>
          <w:iCs/>
          <w:szCs w:val="24"/>
        </w:rPr>
        <w:t>r</w:t>
      </w:r>
      <w:r w:rsidR="003A709F" w:rsidRPr="00B157A3">
        <w:rPr>
          <w:rFonts w:cs="Arial"/>
          <w:szCs w:val="24"/>
        </w:rPr>
        <w:t>, to date of payment.</w:t>
      </w:r>
    </w:p>
    <w:p w14:paraId="18C04721" w14:textId="77777777" w:rsidR="003A709F" w:rsidRDefault="003A709F" w:rsidP="003A709F">
      <w:pPr>
        <w:widowControl w:val="0"/>
        <w:tabs>
          <w:tab w:val="right" w:pos="8640"/>
        </w:tabs>
        <w:spacing w:line="360" w:lineRule="auto"/>
        <w:jc w:val="both"/>
        <w:rPr>
          <w:rFonts w:cs="Arial"/>
          <w:szCs w:val="24"/>
        </w:rPr>
      </w:pPr>
    </w:p>
    <w:p w14:paraId="11146FB7" w14:textId="77777777" w:rsidR="004F4D90" w:rsidRPr="006F2AA3" w:rsidRDefault="004F4D90" w:rsidP="003A709F">
      <w:pPr>
        <w:widowControl w:val="0"/>
        <w:tabs>
          <w:tab w:val="right" w:pos="8640"/>
        </w:tabs>
        <w:spacing w:line="360" w:lineRule="auto"/>
        <w:jc w:val="both"/>
        <w:rPr>
          <w:rFonts w:cs="Arial"/>
          <w:szCs w:val="24"/>
        </w:rPr>
      </w:pPr>
    </w:p>
    <w:p w14:paraId="25663434" w14:textId="77777777" w:rsidR="00D761A9" w:rsidRPr="006F2AA3" w:rsidRDefault="00D761A9" w:rsidP="0069392A">
      <w:pPr>
        <w:widowControl w:val="0"/>
        <w:tabs>
          <w:tab w:val="num" w:pos="567"/>
          <w:tab w:val="left" w:pos="4536"/>
          <w:tab w:val="right" w:pos="8640"/>
          <w:tab w:val="right" w:pos="9781"/>
        </w:tabs>
        <w:spacing w:line="360" w:lineRule="auto"/>
        <w:ind w:left="567" w:hanging="567"/>
        <w:jc w:val="both"/>
        <w:rPr>
          <w:rFonts w:eastAsia="Arial" w:cs="Arial"/>
          <w:szCs w:val="24"/>
        </w:rPr>
      </w:pPr>
      <w:r w:rsidRPr="006F2AA3">
        <w:rPr>
          <w:rFonts w:eastAsia="Arial" w:cs="Arial"/>
          <w:szCs w:val="24"/>
        </w:rPr>
        <w:t xml:space="preserve">_________________________ </w:t>
      </w:r>
    </w:p>
    <w:p w14:paraId="5CED7A1E" w14:textId="462EB304" w:rsidR="00D761A9" w:rsidRPr="006F2AA3" w:rsidRDefault="00D761A9" w:rsidP="00826078">
      <w:pPr>
        <w:widowControl w:val="0"/>
        <w:tabs>
          <w:tab w:val="num" w:pos="567"/>
          <w:tab w:val="left" w:pos="4536"/>
          <w:tab w:val="right" w:pos="8640"/>
          <w:tab w:val="right" w:pos="9781"/>
        </w:tabs>
        <w:ind w:left="567" w:hanging="567"/>
        <w:jc w:val="both"/>
        <w:rPr>
          <w:rFonts w:eastAsia="Arial" w:cs="Arial"/>
          <w:b/>
          <w:bCs/>
          <w:szCs w:val="24"/>
        </w:rPr>
      </w:pPr>
      <w:r w:rsidRPr="006F2AA3">
        <w:rPr>
          <w:rFonts w:eastAsia="Arial" w:cs="Arial"/>
          <w:b/>
          <w:bCs/>
          <w:szCs w:val="24"/>
        </w:rPr>
        <w:t>GH BLOEM</w:t>
      </w:r>
    </w:p>
    <w:p w14:paraId="1D72B8D4" w14:textId="77777777" w:rsidR="00D761A9" w:rsidRPr="006F2AA3" w:rsidRDefault="00D761A9" w:rsidP="00826078">
      <w:pPr>
        <w:widowControl w:val="0"/>
        <w:tabs>
          <w:tab w:val="num" w:pos="567"/>
          <w:tab w:val="left" w:pos="4536"/>
          <w:tab w:val="right" w:pos="8640"/>
          <w:tab w:val="right" w:pos="9781"/>
        </w:tabs>
        <w:ind w:left="567" w:hanging="567"/>
        <w:jc w:val="both"/>
        <w:rPr>
          <w:rFonts w:eastAsia="Arial" w:cs="Arial"/>
          <w:b/>
          <w:bCs/>
          <w:caps/>
          <w:szCs w:val="24"/>
        </w:rPr>
      </w:pPr>
      <w:r w:rsidRPr="006F2AA3">
        <w:rPr>
          <w:rFonts w:eastAsia="Arial" w:cs="Arial"/>
          <w:b/>
          <w:bCs/>
          <w:caps/>
          <w:szCs w:val="24"/>
        </w:rPr>
        <w:t>Judge of the High Court</w:t>
      </w:r>
    </w:p>
    <w:p w14:paraId="55294E05" w14:textId="77777777" w:rsidR="00D761A9" w:rsidRPr="006F2AA3" w:rsidRDefault="00D761A9" w:rsidP="0069392A">
      <w:pPr>
        <w:widowControl w:val="0"/>
        <w:tabs>
          <w:tab w:val="num" w:pos="567"/>
          <w:tab w:val="right" w:pos="8640"/>
          <w:tab w:val="right" w:pos="9781"/>
        </w:tabs>
        <w:spacing w:line="360" w:lineRule="auto"/>
        <w:ind w:left="567" w:hanging="567"/>
        <w:jc w:val="both"/>
        <w:rPr>
          <w:rFonts w:eastAsia="Arial" w:cs="Arial"/>
          <w:szCs w:val="24"/>
        </w:rPr>
      </w:pPr>
    </w:p>
    <w:p w14:paraId="2CA2E7B7" w14:textId="0245070E" w:rsidR="00324337" w:rsidRPr="006F2AA3" w:rsidRDefault="00324337">
      <w:pPr>
        <w:rPr>
          <w:rFonts w:cs="Arial"/>
          <w:szCs w:val="24"/>
        </w:rPr>
      </w:pPr>
      <w:r w:rsidRPr="006F2AA3">
        <w:rPr>
          <w:rFonts w:cs="Arial"/>
          <w:szCs w:val="24"/>
        </w:rPr>
        <w:br w:type="page"/>
      </w:r>
    </w:p>
    <w:p w14:paraId="54ECB218" w14:textId="62D3ACC3" w:rsidR="007204BB" w:rsidRDefault="007204BB" w:rsidP="0078295A">
      <w:pPr>
        <w:tabs>
          <w:tab w:val="num" w:pos="4320"/>
        </w:tabs>
        <w:autoSpaceDE w:val="0"/>
        <w:autoSpaceDN w:val="0"/>
        <w:adjustRightInd w:val="0"/>
        <w:spacing w:after="240" w:line="360" w:lineRule="auto"/>
        <w:ind w:left="4320" w:hanging="4320"/>
        <w:jc w:val="both"/>
        <w:rPr>
          <w:rFonts w:cs="Arial"/>
          <w:szCs w:val="24"/>
        </w:rPr>
      </w:pPr>
      <w:r>
        <w:rPr>
          <w:rFonts w:cs="Arial"/>
          <w:szCs w:val="24"/>
        </w:rPr>
        <w:lastRenderedPageBreak/>
        <w:t>Appearances</w:t>
      </w:r>
    </w:p>
    <w:p w14:paraId="6A2D6D3D" w14:textId="4D4142B5" w:rsidR="00D761A9" w:rsidRPr="006F2AA3" w:rsidRDefault="00D761A9" w:rsidP="0078295A">
      <w:pPr>
        <w:tabs>
          <w:tab w:val="num" w:pos="4320"/>
        </w:tabs>
        <w:autoSpaceDE w:val="0"/>
        <w:autoSpaceDN w:val="0"/>
        <w:adjustRightInd w:val="0"/>
        <w:spacing w:after="240" w:line="360" w:lineRule="auto"/>
        <w:ind w:left="4320" w:hanging="4320"/>
        <w:jc w:val="both"/>
        <w:rPr>
          <w:rFonts w:cs="Arial"/>
          <w:szCs w:val="24"/>
        </w:rPr>
      </w:pPr>
      <w:r w:rsidRPr="006F2AA3">
        <w:rPr>
          <w:rFonts w:cs="Arial"/>
          <w:szCs w:val="24"/>
        </w:rPr>
        <w:t xml:space="preserve">For the </w:t>
      </w:r>
      <w:r w:rsidR="00527527" w:rsidRPr="006F2AA3">
        <w:rPr>
          <w:rFonts w:cs="Arial"/>
          <w:szCs w:val="24"/>
        </w:rPr>
        <w:t>plaintiff</w:t>
      </w:r>
      <w:r w:rsidRPr="006F2AA3">
        <w:rPr>
          <w:rFonts w:cs="Arial"/>
          <w:szCs w:val="24"/>
        </w:rPr>
        <w:t>:</w:t>
      </w:r>
      <w:r w:rsidRPr="006F2AA3">
        <w:rPr>
          <w:rFonts w:cs="Arial"/>
          <w:szCs w:val="24"/>
        </w:rPr>
        <w:tab/>
      </w:r>
      <w:r w:rsidR="00527527" w:rsidRPr="006F2AA3">
        <w:rPr>
          <w:rFonts w:cs="Arial"/>
          <w:szCs w:val="24"/>
        </w:rPr>
        <w:t>Mr</w:t>
      </w:r>
      <w:r w:rsidR="00B63921" w:rsidRPr="006F2AA3">
        <w:rPr>
          <w:rFonts w:cs="Arial"/>
          <w:szCs w:val="24"/>
        </w:rPr>
        <w:t xml:space="preserve"> </w:t>
      </w:r>
      <w:r w:rsidR="003A709F" w:rsidRPr="00597C44">
        <w:rPr>
          <w:rFonts w:cs="Arial"/>
          <w:i/>
          <w:iCs/>
          <w:szCs w:val="24"/>
        </w:rPr>
        <w:t xml:space="preserve">AM </w:t>
      </w:r>
      <w:r w:rsidR="00B63921" w:rsidRPr="00597C44">
        <w:rPr>
          <w:rFonts w:cs="Arial"/>
          <w:i/>
          <w:iCs/>
          <w:szCs w:val="24"/>
        </w:rPr>
        <w:t>Bodlani</w:t>
      </w:r>
      <w:r w:rsidRPr="00597C44">
        <w:rPr>
          <w:rFonts w:cs="Arial"/>
          <w:i/>
          <w:iCs/>
          <w:szCs w:val="24"/>
        </w:rPr>
        <w:t xml:space="preserve"> SC</w:t>
      </w:r>
      <w:r w:rsidRPr="006F2AA3">
        <w:rPr>
          <w:rFonts w:cs="Arial"/>
          <w:szCs w:val="24"/>
        </w:rPr>
        <w:t xml:space="preserve"> and </w:t>
      </w:r>
      <w:r w:rsidR="00527527" w:rsidRPr="006F2AA3">
        <w:rPr>
          <w:rFonts w:cs="Arial"/>
          <w:szCs w:val="24"/>
        </w:rPr>
        <w:t>Ms</w:t>
      </w:r>
      <w:r w:rsidRPr="006F2AA3">
        <w:rPr>
          <w:rFonts w:cs="Arial"/>
          <w:szCs w:val="24"/>
        </w:rPr>
        <w:t xml:space="preserve"> </w:t>
      </w:r>
      <w:r w:rsidR="003A709F" w:rsidRPr="00597C44">
        <w:rPr>
          <w:rFonts w:cs="Arial"/>
          <w:i/>
          <w:iCs/>
          <w:szCs w:val="24"/>
        </w:rPr>
        <w:t xml:space="preserve">Z </w:t>
      </w:r>
      <w:r w:rsidR="00527527" w:rsidRPr="00597C44">
        <w:rPr>
          <w:rFonts w:cs="Arial"/>
          <w:i/>
          <w:iCs/>
          <w:szCs w:val="24"/>
        </w:rPr>
        <w:t>Nxazonke-</w:t>
      </w:r>
      <w:r w:rsidR="00131E26" w:rsidRPr="00597C44">
        <w:rPr>
          <w:rFonts w:cs="Arial"/>
          <w:i/>
          <w:iCs/>
          <w:szCs w:val="24"/>
        </w:rPr>
        <w:t>Mashiya</w:t>
      </w:r>
      <w:r w:rsidRPr="006F2AA3">
        <w:rPr>
          <w:rFonts w:cs="Arial"/>
          <w:szCs w:val="24"/>
        </w:rPr>
        <w:t>, instructed by</w:t>
      </w:r>
      <w:r w:rsidR="00131E26" w:rsidRPr="006F2AA3">
        <w:rPr>
          <w:rFonts w:cs="Arial"/>
          <w:szCs w:val="24"/>
        </w:rPr>
        <w:t xml:space="preserve"> </w:t>
      </w:r>
      <w:r w:rsidR="00E562DA" w:rsidRPr="006F2AA3">
        <w:rPr>
          <w:rFonts w:cs="Arial"/>
          <w:szCs w:val="24"/>
        </w:rPr>
        <w:t>Sakhela Inc</w:t>
      </w:r>
      <w:r w:rsidR="003A709F" w:rsidRPr="006F2AA3">
        <w:rPr>
          <w:rFonts w:cs="Arial"/>
          <w:szCs w:val="24"/>
        </w:rPr>
        <w:t>, East</w:t>
      </w:r>
      <w:r w:rsidR="00963186" w:rsidRPr="006F2AA3">
        <w:rPr>
          <w:rFonts w:cs="Arial"/>
          <w:szCs w:val="24"/>
        </w:rPr>
        <w:t> </w:t>
      </w:r>
      <w:r w:rsidR="003A709F" w:rsidRPr="006F2AA3">
        <w:rPr>
          <w:rFonts w:cs="Arial"/>
          <w:szCs w:val="24"/>
        </w:rPr>
        <w:t>London</w:t>
      </w:r>
      <w:r w:rsidR="00AD6DBF" w:rsidRPr="006F2AA3">
        <w:rPr>
          <w:rFonts w:cs="Arial"/>
          <w:szCs w:val="24"/>
        </w:rPr>
        <w:t>.</w:t>
      </w:r>
    </w:p>
    <w:p w14:paraId="2D05BB87" w14:textId="0B90B672" w:rsidR="00D761A9" w:rsidRPr="006F2AA3" w:rsidRDefault="00D761A9" w:rsidP="0078295A">
      <w:pPr>
        <w:tabs>
          <w:tab w:val="num" w:pos="4320"/>
        </w:tabs>
        <w:spacing w:line="600" w:lineRule="auto"/>
        <w:ind w:left="4410" w:hanging="4410"/>
        <w:jc w:val="both"/>
        <w:rPr>
          <w:rFonts w:cs="Arial"/>
          <w:szCs w:val="24"/>
        </w:rPr>
      </w:pPr>
      <w:r w:rsidRPr="006F2AA3">
        <w:rPr>
          <w:rFonts w:cs="Arial"/>
          <w:szCs w:val="24"/>
        </w:rPr>
        <w:t xml:space="preserve">For the </w:t>
      </w:r>
      <w:r w:rsidR="00741138" w:rsidRPr="006F2AA3">
        <w:rPr>
          <w:rFonts w:cs="Arial"/>
          <w:szCs w:val="24"/>
        </w:rPr>
        <w:t>defendant</w:t>
      </w:r>
      <w:r w:rsidRPr="006F2AA3">
        <w:rPr>
          <w:rFonts w:cs="Arial"/>
          <w:szCs w:val="24"/>
        </w:rPr>
        <w:t>:</w:t>
      </w:r>
      <w:r w:rsidRPr="006F2AA3">
        <w:rPr>
          <w:rFonts w:cs="Arial"/>
          <w:szCs w:val="24"/>
        </w:rPr>
        <w:tab/>
      </w:r>
      <w:r w:rsidR="00455A12" w:rsidRPr="006F2AA3">
        <w:rPr>
          <w:rFonts w:cs="Arial"/>
          <w:szCs w:val="24"/>
        </w:rPr>
        <w:t>No appearance</w:t>
      </w:r>
      <w:r w:rsidR="00741138" w:rsidRPr="006F2AA3">
        <w:rPr>
          <w:rFonts w:cs="Arial"/>
          <w:szCs w:val="24"/>
        </w:rPr>
        <w:t>.</w:t>
      </w:r>
    </w:p>
    <w:p w14:paraId="4FF804C8" w14:textId="18A4685C" w:rsidR="00D761A9" w:rsidRPr="006F2AA3" w:rsidRDefault="00D761A9" w:rsidP="00B11B33">
      <w:pPr>
        <w:tabs>
          <w:tab w:val="num" w:pos="4320"/>
        </w:tabs>
        <w:autoSpaceDE w:val="0"/>
        <w:autoSpaceDN w:val="0"/>
        <w:adjustRightInd w:val="0"/>
        <w:spacing w:line="600" w:lineRule="auto"/>
        <w:ind w:left="4320" w:hanging="4320"/>
        <w:jc w:val="both"/>
        <w:rPr>
          <w:rFonts w:cs="Arial"/>
          <w:szCs w:val="24"/>
        </w:rPr>
      </w:pPr>
      <w:r w:rsidRPr="006F2AA3">
        <w:rPr>
          <w:rFonts w:cs="Arial"/>
          <w:szCs w:val="24"/>
        </w:rPr>
        <w:t>Date heard:</w:t>
      </w:r>
      <w:r w:rsidRPr="006F2AA3">
        <w:rPr>
          <w:rFonts w:cs="Arial"/>
          <w:szCs w:val="24"/>
        </w:rPr>
        <w:tab/>
      </w:r>
      <w:r w:rsidR="00455A12" w:rsidRPr="006F2AA3">
        <w:rPr>
          <w:rFonts w:cs="Arial"/>
          <w:szCs w:val="24"/>
        </w:rPr>
        <w:t>7, 14,15 and 16 August 2023</w:t>
      </w:r>
      <w:r w:rsidR="00A952AB" w:rsidRPr="006F2AA3">
        <w:rPr>
          <w:rFonts w:cs="Arial"/>
          <w:szCs w:val="24"/>
        </w:rPr>
        <w:t>.</w:t>
      </w:r>
    </w:p>
    <w:p w14:paraId="78DC4538" w14:textId="69F64BD5" w:rsidR="00D761A9" w:rsidRPr="006F2AA3" w:rsidRDefault="00D761A9" w:rsidP="007C229F">
      <w:pPr>
        <w:widowControl w:val="0"/>
        <w:tabs>
          <w:tab w:val="num" w:pos="4320"/>
          <w:tab w:val="right" w:pos="8640"/>
          <w:tab w:val="right" w:pos="9781"/>
        </w:tabs>
        <w:spacing w:line="360" w:lineRule="auto"/>
        <w:ind w:left="4320" w:hanging="4320"/>
        <w:jc w:val="both"/>
        <w:rPr>
          <w:rFonts w:cs="Arial"/>
          <w:szCs w:val="24"/>
        </w:rPr>
      </w:pPr>
      <w:r w:rsidRPr="006F2AA3">
        <w:rPr>
          <w:rFonts w:cs="Arial"/>
          <w:szCs w:val="24"/>
        </w:rPr>
        <w:t>Date of delivery</w:t>
      </w:r>
      <w:r w:rsidR="007C229F" w:rsidRPr="006F2AA3">
        <w:rPr>
          <w:rFonts w:cs="Arial"/>
          <w:szCs w:val="24"/>
        </w:rPr>
        <w:t xml:space="preserve"> of the judgment</w:t>
      </w:r>
      <w:r w:rsidRPr="006F2AA3">
        <w:rPr>
          <w:rFonts w:cs="Arial"/>
          <w:szCs w:val="24"/>
        </w:rPr>
        <w:t>:</w:t>
      </w:r>
      <w:r w:rsidRPr="006F2AA3">
        <w:rPr>
          <w:rFonts w:cs="Arial"/>
          <w:szCs w:val="24"/>
        </w:rPr>
        <w:tab/>
      </w:r>
      <w:r w:rsidR="00D050A0" w:rsidRPr="006F2AA3">
        <w:rPr>
          <w:rFonts w:cs="Arial"/>
          <w:szCs w:val="24"/>
        </w:rPr>
        <w:t>3 October</w:t>
      </w:r>
      <w:r w:rsidR="003A709F" w:rsidRPr="006F2AA3">
        <w:rPr>
          <w:rFonts w:cs="Arial"/>
          <w:szCs w:val="24"/>
        </w:rPr>
        <w:t xml:space="preserve"> </w:t>
      </w:r>
      <w:r w:rsidR="00455A12" w:rsidRPr="006F2AA3">
        <w:rPr>
          <w:rFonts w:cs="Arial"/>
          <w:szCs w:val="24"/>
        </w:rPr>
        <w:t>2023</w:t>
      </w:r>
      <w:r w:rsidRPr="006F2AA3">
        <w:rPr>
          <w:rFonts w:cs="Arial"/>
          <w:szCs w:val="24"/>
        </w:rPr>
        <w:t>.</w:t>
      </w:r>
    </w:p>
    <w:sectPr w:rsidR="00D761A9" w:rsidRPr="006F2AA3" w:rsidSect="008B5F05">
      <w:headerReference w:type="even" r:id="rId9"/>
      <w:headerReference w:type="default" r:id="rId10"/>
      <w:headerReference w:type="first" r:id="rId11"/>
      <w:pgSz w:w="12240" w:h="15840"/>
      <w:pgMar w:top="1170" w:right="1440" w:bottom="851"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06248" w14:textId="77777777" w:rsidR="00DA5FAA" w:rsidRDefault="00DA5FAA">
      <w:r>
        <w:separator/>
      </w:r>
    </w:p>
  </w:endnote>
  <w:endnote w:type="continuationSeparator" w:id="0">
    <w:p w14:paraId="38B92C06" w14:textId="77777777" w:rsidR="00DA5FAA" w:rsidRDefault="00DA5FAA">
      <w:r>
        <w:continuationSeparator/>
      </w:r>
    </w:p>
  </w:endnote>
  <w:endnote w:type="continuationNotice" w:id="1">
    <w:p w14:paraId="0B076D87" w14:textId="77777777" w:rsidR="00DA5FAA" w:rsidRDefault="00DA5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8A098" w14:textId="77777777" w:rsidR="00DA5FAA" w:rsidRDefault="00DA5FAA">
      <w:r>
        <w:separator/>
      </w:r>
    </w:p>
  </w:footnote>
  <w:footnote w:type="continuationSeparator" w:id="0">
    <w:p w14:paraId="0888A65D" w14:textId="77777777" w:rsidR="00DA5FAA" w:rsidRDefault="00DA5FAA">
      <w:r>
        <w:continuationSeparator/>
      </w:r>
    </w:p>
  </w:footnote>
  <w:footnote w:type="continuationNotice" w:id="1">
    <w:p w14:paraId="5AED850F" w14:textId="77777777" w:rsidR="00DA5FAA" w:rsidRDefault="00DA5FAA"/>
  </w:footnote>
  <w:footnote w:id="2">
    <w:p w14:paraId="1C72728E" w14:textId="3CD9B135" w:rsidR="00A16B8B" w:rsidRPr="00A87025" w:rsidRDefault="00A16B8B" w:rsidP="00597C44">
      <w:pPr>
        <w:pStyle w:val="FootnoteText"/>
        <w:jc w:val="both"/>
        <w:rPr>
          <w:rFonts w:ascii="Arial" w:hAnsi="Arial" w:cs="Arial"/>
          <w:lang w:val="en-US"/>
        </w:rPr>
      </w:pPr>
      <w:r w:rsidRPr="00597C44">
        <w:rPr>
          <w:rStyle w:val="FootnoteReference"/>
          <w:rFonts w:ascii="Arial" w:hAnsi="Arial" w:cs="Arial"/>
        </w:rPr>
        <w:footnoteRef/>
      </w:r>
      <w:r w:rsidRPr="00597C44">
        <w:rPr>
          <w:rFonts w:ascii="Arial" w:hAnsi="Arial" w:cs="Arial"/>
        </w:rPr>
        <w:t xml:space="preserve"> </w:t>
      </w:r>
      <w:r w:rsidRPr="00A87025">
        <w:rPr>
          <w:rFonts w:ascii="Arial" w:hAnsi="Arial" w:cs="Arial"/>
          <w:lang w:val="en-US"/>
        </w:rPr>
        <w:t>An abnormally small head si</w:t>
      </w:r>
      <w:r w:rsidR="00BB3CB6" w:rsidRPr="00A87025">
        <w:rPr>
          <w:rFonts w:ascii="Arial" w:hAnsi="Arial" w:cs="Arial"/>
          <w:lang w:val="en-US"/>
        </w:rPr>
        <w:t>ze</w:t>
      </w:r>
      <w:r w:rsidRPr="00A87025">
        <w:rPr>
          <w:rFonts w:ascii="Arial" w:hAnsi="Arial" w:cs="Arial"/>
          <w:lang w:val="en-US"/>
        </w:rPr>
        <w:t xml:space="preserve"> secondary to brain damage.</w:t>
      </w:r>
    </w:p>
  </w:footnote>
  <w:footnote w:id="3">
    <w:p w14:paraId="5A7509E8" w14:textId="27EC8752" w:rsidR="004434EF" w:rsidRPr="00A87025" w:rsidRDefault="004434EF" w:rsidP="00597C44">
      <w:pPr>
        <w:pStyle w:val="FootnoteText"/>
        <w:jc w:val="both"/>
        <w:rPr>
          <w:rFonts w:ascii="Arial" w:hAnsi="Arial" w:cs="Arial"/>
          <w:lang w:val="en-US"/>
        </w:rPr>
      </w:pPr>
      <w:r w:rsidRPr="00A87025">
        <w:rPr>
          <w:rStyle w:val="FootnoteReference"/>
          <w:rFonts w:ascii="Arial" w:hAnsi="Arial" w:cs="Arial"/>
        </w:rPr>
        <w:footnoteRef/>
      </w:r>
      <w:r w:rsidRPr="00A87025">
        <w:rPr>
          <w:rFonts w:ascii="Arial" w:hAnsi="Arial" w:cs="Arial"/>
        </w:rPr>
        <w:t xml:space="preserve"> </w:t>
      </w:r>
      <w:r w:rsidR="00062D40" w:rsidRPr="00A87025">
        <w:rPr>
          <w:rFonts w:ascii="Arial" w:hAnsi="Arial" w:cs="Arial"/>
          <w:i/>
          <w:iCs/>
        </w:rPr>
        <w:t>HN v MEC for Health, KZN</w:t>
      </w:r>
      <w:r w:rsidR="00062D40" w:rsidRPr="00A87025">
        <w:rPr>
          <w:rFonts w:ascii="Arial" w:hAnsi="Arial" w:cs="Arial"/>
          <w:lang w:val="en-US"/>
        </w:rPr>
        <w:t xml:space="preserve"> </w:t>
      </w:r>
      <w:r w:rsidR="00854C23" w:rsidRPr="00A87025">
        <w:rPr>
          <w:rFonts w:ascii="Arial" w:hAnsi="Arial" w:cs="Arial"/>
          <w:lang w:val="en-US"/>
        </w:rPr>
        <w:t>[2018</w:t>
      </w:r>
      <w:r w:rsidR="00062D40" w:rsidRPr="00A87025">
        <w:rPr>
          <w:rFonts w:ascii="Arial" w:hAnsi="Arial" w:cs="Arial"/>
          <w:lang w:val="en-US"/>
        </w:rPr>
        <w:t>] ZAKZPHC 8 para</w:t>
      </w:r>
      <w:r w:rsidR="004633BD" w:rsidRPr="00A87025">
        <w:rPr>
          <w:rFonts w:ascii="Arial" w:hAnsi="Arial" w:cs="Arial"/>
          <w:lang w:val="en-US"/>
        </w:rPr>
        <w:t>s 6</w:t>
      </w:r>
      <w:r w:rsidR="003348BF" w:rsidRPr="00A87025">
        <w:rPr>
          <w:rFonts w:ascii="Arial" w:hAnsi="Arial" w:cs="Arial"/>
          <w:lang w:val="en-US"/>
        </w:rPr>
        <w:t>-</w:t>
      </w:r>
      <w:r w:rsidR="004633BD" w:rsidRPr="00A87025">
        <w:rPr>
          <w:rFonts w:ascii="Arial" w:hAnsi="Arial" w:cs="Arial"/>
          <w:lang w:val="en-US"/>
        </w:rPr>
        <w:t>9.</w:t>
      </w:r>
    </w:p>
  </w:footnote>
  <w:footnote w:id="4">
    <w:p w14:paraId="1FBFC307" w14:textId="3C6852D3" w:rsidR="009A2D11" w:rsidRPr="00A87025" w:rsidRDefault="009A2D11" w:rsidP="00A87025">
      <w:pPr>
        <w:pStyle w:val="FootnoteText"/>
        <w:spacing w:after="0" w:line="240" w:lineRule="auto"/>
        <w:jc w:val="both"/>
        <w:rPr>
          <w:rFonts w:ascii="Arial" w:hAnsi="Arial" w:cs="Arial"/>
          <w:lang w:val="en-US"/>
        </w:rPr>
      </w:pPr>
      <w:r w:rsidRPr="00597C44">
        <w:rPr>
          <w:rStyle w:val="FootnoteReference"/>
          <w:rFonts w:ascii="Arial" w:hAnsi="Arial" w:cs="Arial"/>
        </w:rPr>
        <w:footnoteRef/>
      </w:r>
      <w:r w:rsidRPr="00597C44">
        <w:rPr>
          <w:rFonts w:ascii="Arial" w:hAnsi="Arial" w:cs="Arial"/>
        </w:rPr>
        <w:t xml:space="preserve"> </w:t>
      </w:r>
      <w:r w:rsidRPr="00A87025">
        <w:rPr>
          <w:rFonts w:ascii="Arial" w:hAnsi="Arial" w:cs="Arial"/>
        </w:rPr>
        <w:t>Dr Redfern testified that Apgar scores are recorded by the birth attendan</w:t>
      </w:r>
      <w:r w:rsidR="002C228F" w:rsidRPr="00A87025">
        <w:rPr>
          <w:rFonts w:ascii="Arial" w:hAnsi="Arial" w:cs="Arial"/>
        </w:rPr>
        <w:t>ts</w:t>
      </w:r>
      <w:r w:rsidRPr="00A87025">
        <w:rPr>
          <w:rFonts w:ascii="Arial" w:hAnsi="Arial" w:cs="Arial"/>
        </w:rPr>
        <w:t xml:space="preserve"> to describe the condition o</w:t>
      </w:r>
      <w:r w:rsidR="002C228F" w:rsidRPr="00A87025">
        <w:rPr>
          <w:rFonts w:ascii="Arial" w:hAnsi="Arial" w:cs="Arial"/>
        </w:rPr>
        <w:t>f</w:t>
      </w:r>
      <w:r w:rsidRPr="00A87025">
        <w:rPr>
          <w:rFonts w:ascii="Arial" w:hAnsi="Arial" w:cs="Arial"/>
        </w:rPr>
        <w:t xml:space="preserve"> the baby at birth.  Factors considered include the colour of the baby, whether the baby is breathing and at what rate (respiration), the baby’s heart rate, whether the baby is crying and how active the baby is (response).  In this case IS’s Apgar scores were recorded as 5 in the first minute after birth, which is abnormally low; 5</w:t>
      </w:r>
      <w:r w:rsidR="005F5918" w:rsidRPr="00A87025">
        <w:rPr>
          <w:rFonts w:ascii="Arial" w:hAnsi="Arial" w:cs="Arial"/>
        </w:rPr>
        <w:t> </w:t>
      </w:r>
      <w:r w:rsidRPr="00A87025">
        <w:rPr>
          <w:rFonts w:ascii="Arial" w:hAnsi="Arial" w:cs="Arial"/>
        </w:rPr>
        <w:t xml:space="preserve">in the fifth minute, which is also low and </w:t>
      </w:r>
      <w:r w:rsidR="001F0C34" w:rsidRPr="00A87025">
        <w:rPr>
          <w:rFonts w:ascii="Arial" w:hAnsi="Arial" w:cs="Arial"/>
        </w:rPr>
        <w:t xml:space="preserve">6 </w:t>
      </w:r>
      <w:r w:rsidRPr="00A87025">
        <w:rPr>
          <w:rFonts w:ascii="Arial" w:hAnsi="Arial" w:cs="Arial"/>
        </w:rPr>
        <w:t>in the tenth minute</w:t>
      </w:r>
      <w:r w:rsidR="001F0C34" w:rsidRPr="00A87025">
        <w:rPr>
          <w:rFonts w:ascii="Arial" w:hAnsi="Arial" w:cs="Arial"/>
        </w:rPr>
        <w:t>,</w:t>
      </w:r>
      <w:r w:rsidRPr="00A87025">
        <w:rPr>
          <w:rFonts w:ascii="Arial" w:hAnsi="Arial" w:cs="Arial"/>
        </w:rPr>
        <w:t xml:space="preserve"> which is also low.</w:t>
      </w:r>
    </w:p>
  </w:footnote>
  <w:footnote w:id="5">
    <w:p w14:paraId="396BE293" w14:textId="5438392D" w:rsidR="008E61C4" w:rsidRPr="00A87025" w:rsidRDefault="008E61C4" w:rsidP="00A87025">
      <w:pPr>
        <w:pStyle w:val="FootnoteText"/>
        <w:spacing w:after="0" w:line="240" w:lineRule="auto"/>
        <w:jc w:val="both"/>
        <w:rPr>
          <w:rFonts w:ascii="Arial" w:hAnsi="Arial" w:cs="Arial"/>
          <w:lang w:val="en-US"/>
        </w:rPr>
      </w:pPr>
      <w:r w:rsidRPr="00A87025">
        <w:rPr>
          <w:rStyle w:val="FootnoteReference"/>
          <w:rFonts w:ascii="Arial" w:hAnsi="Arial" w:cs="Arial"/>
        </w:rPr>
        <w:footnoteRef/>
      </w:r>
      <w:r w:rsidRPr="00A87025">
        <w:rPr>
          <w:rFonts w:ascii="Arial" w:hAnsi="Arial" w:cs="Arial"/>
        </w:rPr>
        <w:t xml:space="preserve"> </w:t>
      </w:r>
      <w:r w:rsidR="001F0C34" w:rsidRPr="00A87025">
        <w:rPr>
          <w:rFonts w:ascii="Arial" w:hAnsi="Arial" w:cs="Arial"/>
        </w:rPr>
        <w:t xml:space="preserve">JJ </w:t>
      </w:r>
      <w:r w:rsidRPr="00A87025">
        <w:rPr>
          <w:rFonts w:ascii="Arial" w:hAnsi="Arial" w:cs="Arial"/>
        </w:rPr>
        <w:t>Volpe</w:t>
      </w:r>
      <w:r w:rsidR="001F0C34" w:rsidRPr="00A87025">
        <w:rPr>
          <w:rFonts w:ascii="Arial" w:hAnsi="Arial" w:cs="Arial"/>
        </w:rPr>
        <w:t xml:space="preserve">’s </w:t>
      </w:r>
      <w:r w:rsidR="001F0C34" w:rsidRPr="00A87025">
        <w:rPr>
          <w:rFonts w:ascii="Arial" w:hAnsi="Arial" w:cs="Arial"/>
          <w:i/>
          <w:iCs/>
        </w:rPr>
        <w:t>Ne</w:t>
      </w:r>
      <w:r w:rsidR="009D51DC" w:rsidRPr="00A87025">
        <w:rPr>
          <w:rFonts w:ascii="Arial" w:hAnsi="Arial" w:cs="Arial"/>
          <w:i/>
          <w:iCs/>
        </w:rPr>
        <w:t>urology of the Newborn</w:t>
      </w:r>
      <w:r w:rsidR="009D51DC" w:rsidRPr="00A87025">
        <w:rPr>
          <w:rFonts w:ascii="Arial" w:hAnsi="Arial" w:cs="Arial"/>
        </w:rPr>
        <w:t xml:space="preserve"> 6</w:t>
      </w:r>
      <w:r w:rsidR="00E810B0">
        <w:rPr>
          <w:rFonts w:ascii="Arial" w:hAnsi="Arial" w:cs="Arial"/>
        </w:rPr>
        <w:t xml:space="preserve"> </w:t>
      </w:r>
      <w:r w:rsidR="009D51DC" w:rsidRPr="00A87025">
        <w:rPr>
          <w:rFonts w:ascii="Arial" w:hAnsi="Arial" w:cs="Arial"/>
        </w:rPr>
        <w:t>ed</w:t>
      </w:r>
      <w:r w:rsidRPr="00A87025">
        <w:rPr>
          <w:rFonts w:ascii="Arial" w:hAnsi="Arial" w:cs="Arial"/>
        </w:rPr>
        <w:t xml:space="preserve"> </w:t>
      </w:r>
      <w:r w:rsidR="00E810B0">
        <w:rPr>
          <w:rFonts w:ascii="Arial" w:hAnsi="Arial" w:cs="Arial"/>
        </w:rPr>
        <w:t>(</w:t>
      </w:r>
      <w:r w:rsidR="00E810B0" w:rsidRPr="00A87025">
        <w:rPr>
          <w:rFonts w:ascii="Arial" w:hAnsi="Arial" w:cs="Arial"/>
        </w:rPr>
        <w:t>2018</w:t>
      </w:r>
      <w:r w:rsidR="00E810B0">
        <w:rPr>
          <w:rFonts w:ascii="Arial" w:hAnsi="Arial" w:cs="Arial"/>
        </w:rPr>
        <w:t>)</w:t>
      </w:r>
      <w:r w:rsidR="00E810B0" w:rsidRPr="00A87025">
        <w:rPr>
          <w:rFonts w:ascii="Arial" w:hAnsi="Arial" w:cs="Arial"/>
        </w:rPr>
        <w:t xml:space="preserve"> </w:t>
      </w:r>
      <w:r w:rsidR="009D51DC" w:rsidRPr="00A87025">
        <w:rPr>
          <w:rFonts w:ascii="Arial" w:hAnsi="Arial" w:cs="Arial"/>
        </w:rPr>
        <w:t>Philadelphia</w:t>
      </w:r>
      <w:r w:rsidR="005F5918" w:rsidRPr="00A87025">
        <w:rPr>
          <w:rFonts w:ascii="Arial" w:hAnsi="Arial" w:cs="Arial"/>
        </w:rPr>
        <w:t>, PA: Elsevier</w:t>
      </w:r>
      <w:r w:rsidR="00E810B0">
        <w:rPr>
          <w:rFonts w:ascii="Arial" w:hAnsi="Arial" w:cs="Arial"/>
        </w:rPr>
        <w:t>;</w:t>
      </w:r>
      <w:r w:rsidR="005F5918" w:rsidRPr="00A87025">
        <w:rPr>
          <w:rFonts w:ascii="Arial" w:hAnsi="Arial" w:cs="Arial"/>
        </w:rPr>
        <w:t xml:space="preserve"> </w:t>
      </w:r>
      <w:r w:rsidRPr="00A87025">
        <w:rPr>
          <w:rFonts w:ascii="Arial" w:hAnsi="Arial" w:cs="Arial"/>
        </w:rPr>
        <w:t xml:space="preserve">is seen by many as the leading </w:t>
      </w:r>
      <w:r w:rsidR="009353B7" w:rsidRPr="00A87025">
        <w:rPr>
          <w:rFonts w:ascii="Arial" w:hAnsi="Arial" w:cs="Arial"/>
        </w:rPr>
        <w:t>textbook</w:t>
      </w:r>
      <w:r w:rsidRPr="00A87025">
        <w:rPr>
          <w:rFonts w:ascii="Arial" w:hAnsi="Arial" w:cs="Arial"/>
        </w:rPr>
        <w:t xml:space="preserve"> on the neurol</w:t>
      </w:r>
      <w:r w:rsidR="0052725C" w:rsidRPr="00A87025">
        <w:rPr>
          <w:rFonts w:ascii="Arial" w:hAnsi="Arial" w:cs="Arial"/>
        </w:rPr>
        <w:t>ogy of babies.</w:t>
      </w:r>
    </w:p>
  </w:footnote>
  <w:footnote w:id="6">
    <w:p w14:paraId="6B9C9712" w14:textId="77777777" w:rsidR="00916318" w:rsidRPr="00A87025" w:rsidRDefault="00916318" w:rsidP="00A87025">
      <w:pPr>
        <w:pStyle w:val="FootnoteText"/>
        <w:jc w:val="both"/>
        <w:rPr>
          <w:rFonts w:ascii="Arial" w:hAnsi="Arial" w:cs="Arial"/>
          <w:lang w:val="en-US"/>
        </w:rPr>
      </w:pPr>
      <w:r w:rsidRPr="00A87025">
        <w:rPr>
          <w:rStyle w:val="FootnoteReference"/>
          <w:rFonts w:ascii="Arial" w:hAnsi="Arial" w:cs="Arial"/>
        </w:rPr>
        <w:footnoteRef/>
      </w:r>
      <w:r w:rsidRPr="00A87025">
        <w:rPr>
          <w:rFonts w:ascii="Arial" w:hAnsi="Arial" w:cs="Arial"/>
        </w:rPr>
        <w:t xml:space="preserve"> </w:t>
      </w:r>
      <w:r w:rsidRPr="00A87025">
        <w:rPr>
          <w:rFonts w:ascii="Arial" w:hAnsi="Arial" w:cs="Arial"/>
          <w:lang w:val="en-US"/>
        </w:rPr>
        <w:t>Meconium is a stool passed by a newborn, usually after birth.  When a foetus passes a stool while in utero, it is a sign that the foetus is in distress due to low levels of oxygen because of insufficient blood supply to the foetus.</w:t>
      </w:r>
    </w:p>
  </w:footnote>
  <w:footnote w:id="7">
    <w:p w14:paraId="17D58139" w14:textId="0BF6641E" w:rsidR="000B400A" w:rsidRPr="00A87025" w:rsidRDefault="000B400A" w:rsidP="00A87025">
      <w:pPr>
        <w:pStyle w:val="FootnoteText"/>
        <w:jc w:val="both"/>
        <w:rPr>
          <w:rFonts w:ascii="Arial" w:hAnsi="Arial" w:cs="Arial"/>
        </w:rPr>
      </w:pPr>
      <w:r w:rsidRPr="00597C44">
        <w:rPr>
          <w:rStyle w:val="FootnoteReference"/>
          <w:rFonts w:ascii="Arial" w:hAnsi="Arial" w:cs="Arial"/>
        </w:rPr>
        <w:footnoteRef/>
      </w:r>
      <w:r w:rsidRPr="00597C44">
        <w:rPr>
          <w:rFonts w:ascii="Arial" w:hAnsi="Arial" w:cs="Arial"/>
        </w:rPr>
        <w:t xml:space="preserve"> </w:t>
      </w:r>
      <w:r w:rsidRPr="00A87025">
        <w:rPr>
          <w:rFonts w:ascii="Arial" w:hAnsi="Arial" w:cs="Arial"/>
        </w:rPr>
        <w:t xml:space="preserve">Although his surname is </w:t>
      </w:r>
      <w:r w:rsidR="00F93485" w:rsidRPr="00A87025">
        <w:rPr>
          <w:rFonts w:ascii="Arial" w:hAnsi="Arial" w:cs="Arial"/>
        </w:rPr>
        <w:t>Ndjapa</w:t>
      </w:r>
      <w:r w:rsidRPr="00A87025">
        <w:rPr>
          <w:rFonts w:ascii="Arial" w:hAnsi="Arial" w:cs="Arial"/>
        </w:rPr>
        <w:t xml:space="preserve">-Ndamko, I shall refer to him as Dr </w:t>
      </w:r>
      <w:r w:rsidR="00F93485" w:rsidRPr="00A87025">
        <w:rPr>
          <w:rFonts w:ascii="Arial" w:hAnsi="Arial" w:cs="Arial"/>
        </w:rPr>
        <w:t>Ndjapa</w:t>
      </w:r>
      <w:r w:rsidRPr="00A87025">
        <w:rPr>
          <w:rFonts w:ascii="Arial" w:hAnsi="Arial" w:cs="Arial"/>
        </w:rPr>
        <w:t xml:space="preserve">, as he was referred to by the </w:t>
      </w:r>
      <w:r w:rsidR="00264134" w:rsidRPr="00A87025">
        <w:rPr>
          <w:rFonts w:ascii="Arial" w:hAnsi="Arial" w:cs="Arial"/>
        </w:rPr>
        <w:t xml:space="preserve">plaintiff, her counsel and the two medical practitioners.  He also referred to himself was Dr </w:t>
      </w:r>
      <w:r w:rsidR="00F93485" w:rsidRPr="00A87025">
        <w:rPr>
          <w:rFonts w:ascii="Arial" w:hAnsi="Arial" w:cs="Arial"/>
        </w:rPr>
        <w:t>Ndjapa</w:t>
      </w:r>
      <w:r w:rsidR="00264134" w:rsidRPr="00A87025">
        <w:rPr>
          <w:rFonts w:ascii="Arial" w:hAnsi="Arial" w:cs="Arial"/>
        </w:rPr>
        <w:t>.</w:t>
      </w:r>
    </w:p>
  </w:footnote>
  <w:footnote w:id="8">
    <w:p w14:paraId="630CA93A" w14:textId="25038A4B" w:rsidR="002E6D52" w:rsidRPr="00A87025" w:rsidRDefault="002E6D52" w:rsidP="00A87025">
      <w:pPr>
        <w:pStyle w:val="FootnoteText"/>
        <w:jc w:val="both"/>
        <w:rPr>
          <w:rFonts w:ascii="Arial" w:hAnsi="Arial" w:cs="Arial"/>
          <w:lang w:val="en-GB"/>
        </w:rPr>
      </w:pPr>
      <w:r w:rsidRPr="00597C44">
        <w:rPr>
          <w:rStyle w:val="FootnoteReference"/>
          <w:rFonts w:ascii="Arial" w:hAnsi="Arial" w:cs="Arial"/>
        </w:rPr>
        <w:footnoteRef/>
      </w:r>
      <w:r w:rsidRPr="00597C44">
        <w:rPr>
          <w:rFonts w:ascii="Arial" w:hAnsi="Arial" w:cs="Arial"/>
        </w:rPr>
        <w:t xml:space="preserve"> </w:t>
      </w:r>
      <w:r w:rsidRPr="00A87025">
        <w:rPr>
          <w:rFonts w:ascii="Arial" w:hAnsi="Arial" w:cs="Arial"/>
          <w:i/>
          <w:lang w:val="en-GB"/>
        </w:rPr>
        <w:t>Kruger v Coetzee</w:t>
      </w:r>
      <w:r w:rsidRPr="00A87025">
        <w:rPr>
          <w:rFonts w:ascii="Arial" w:hAnsi="Arial" w:cs="Arial"/>
          <w:lang w:val="en-GB"/>
        </w:rPr>
        <w:t xml:space="preserve"> 1966 (2) SA 428 (A) at 430E-F.</w:t>
      </w:r>
    </w:p>
  </w:footnote>
  <w:footnote w:id="9">
    <w:p w14:paraId="0241B216" w14:textId="2D7ED9A4" w:rsidR="000556A8" w:rsidRPr="00A87025" w:rsidRDefault="000556A8" w:rsidP="00A87025">
      <w:pPr>
        <w:pStyle w:val="FootnoteText"/>
        <w:spacing w:after="0"/>
        <w:jc w:val="both"/>
        <w:rPr>
          <w:rFonts w:ascii="Arial" w:hAnsi="Arial" w:cs="Arial"/>
          <w:lang w:val="en-US"/>
        </w:rPr>
      </w:pPr>
      <w:r w:rsidRPr="00A87025">
        <w:rPr>
          <w:rStyle w:val="FootnoteReference"/>
          <w:rFonts w:ascii="Arial" w:hAnsi="Arial" w:cs="Arial"/>
        </w:rPr>
        <w:footnoteRef/>
      </w:r>
      <w:r w:rsidRPr="00A87025">
        <w:rPr>
          <w:rFonts w:ascii="Arial" w:hAnsi="Arial" w:cs="Arial"/>
        </w:rPr>
        <w:t xml:space="preserve"> </w:t>
      </w:r>
      <w:r w:rsidRPr="00A87025">
        <w:rPr>
          <w:rFonts w:ascii="Arial" w:hAnsi="Arial" w:cs="Arial"/>
          <w:i/>
          <w:iCs/>
          <w:lang w:val="en-US"/>
        </w:rPr>
        <w:t>Lee v Minister for Correctional Services</w:t>
      </w:r>
      <w:r w:rsidRPr="00A87025">
        <w:rPr>
          <w:rFonts w:ascii="Arial" w:hAnsi="Arial" w:cs="Arial"/>
          <w:lang w:val="en-US"/>
        </w:rPr>
        <w:t xml:space="preserve"> 2013 (2) SA 144 (CC) para 38.</w:t>
      </w:r>
    </w:p>
  </w:footnote>
  <w:footnote w:id="10">
    <w:p w14:paraId="620C1D85" w14:textId="066B948A" w:rsidR="003406A7" w:rsidRPr="00A87025" w:rsidRDefault="003406A7" w:rsidP="00A87025">
      <w:pPr>
        <w:pStyle w:val="FootnoteText"/>
        <w:spacing w:after="0" w:line="240" w:lineRule="auto"/>
        <w:jc w:val="both"/>
        <w:rPr>
          <w:rFonts w:ascii="Arial" w:hAnsi="Arial" w:cs="Arial"/>
          <w:lang w:val="en-US"/>
        </w:rPr>
      </w:pPr>
      <w:r w:rsidRPr="00A87025">
        <w:rPr>
          <w:rStyle w:val="FootnoteReference"/>
          <w:rFonts w:ascii="Arial" w:hAnsi="Arial" w:cs="Arial"/>
        </w:rPr>
        <w:footnoteRef/>
      </w:r>
      <w:r w:rsidRPr="00A87025">
        <w:rPr>
          <w:rFonts w:ascii="Arial" w:hAnsi="Arial" w:cs="Arial"/>
        </w:rPr>
        <w:t xml:space="preserve"> </w:t>
      </w:r>
      <w:r w:rsidRPr="00A87025">
        <w:rPr>
          <w:rFonts w:ascii="Arial" w:hAnsi="Arial" w:cs="Arial"/>
          <w:i/>
          <w:iCs/>
          <w:lang w:val="en-US"/>
        </w:rPr>
        <w:t xml:space="preserve">International Shipping </w:t>
      </w:r>
      <w:r w:rsidR="0043567F" w:rsidRPr="00A87025">
        <w:rPr>
          <w:rFonts w:ascii="Arial" w:hAnsi="Arial" w:cs="Arial"/>
          <w:i/>
          <w:iCs/>
          <w:lang w:val="en-US"/>
        </w:rPr>
        <w:t>Coal (Pty) Ltd v Bentley</w:t>
      </w:r>
      <w:r w:rsidR="0043567F" w:rsidRPr="00A87025">
        <w:rPr>
          <w:rFonts w:ascii="Arial" w:hAnsi="Arial" w:cs="Arial"/>
          <w:lang w:val="en-US"/>
        </w:rPr>
        <w:t xml:space="preserve"> 1990 (1) SA 680 (A) at 700E-I.</w:t>
      </w:r>
    </w:p>
  </w:footnote>
  <w:footnote w:id="11">
    <w:p w14:paraId="43B4FC60" w14:textId="62AEC3E6" w:rsidR="00625D44" w:rsidRPr="00A87025" w:rsidRDefault="00625D44" w:rsidP="00A87025">
      <w:pPr>
        <w:pStyle w:val="FootnoteText"/>
        <w:spacing w:after="0" w:line="240" w:lineRule="auto"/>
        <w:jc w:val="both"/>
        <w:rPr>
          <w:rFonts w:ascii="Arial" w:hAnsi="Arial" w:cs="Arial"/>
          <w:lang w:val="en-US"/>
        </w:rPr>
      </w:pPr>
      <w:r w:rsidRPr="00A87025">
        <w:rPr>
          <w:rStyle w:val="FootnoteReference"/>
          <w:rFonts w:ascii="Arial" w:hAnsi="Arial" w:cs="Arial"/>
        </w:rPr>
        <w:footnoteRef/>
      </w:r>
      <w:r w:rsidRPr="00A87025">
        <w:rPr>
          <w:rFonts w:ascii="Arial" w:hAnsi="Arial" w:cs="Arial"/>
        </w:rPr>
        <w:t xml:space="preserve"> </w:t>
      </w:r>
      <w:r w:rsidRPr="00A87025">
        <w:rPr>
          <w:rFonts w:ascii="Arial" w:hAnsi="Arial" w:cs="Arial"/>
          <w:i/>
          <w:iCs/>
          <w:lang w:val="en-US"/>
        </w:rPr>
        <w:t>Lee</w:t>
      </w:r>
      <w:r w:rsidR="00E85C9A">
        <w:rPr>
          <w:rFonts w:ascii="Arial" w:hAnsi="Arial" w:cs="Arial"/>
          <w:i/>
          <w:iCs/>
          <w:lang w:val="en-US"/>
        </w:rPr>
        <w:t xml:space="preserve"> </w:t>
      </w:r>
      <w:r w:rsidR="00E85C9A">
        <w:rPr>
          <w:rFonts w:ascii="Arial" w:hAnsi="Arial" w:cs="Arial"/>
          <w:lang w:val="en-US"/>
        </w:rPr>
        <w:t>fn 8</w:t>
      </w:r>
      <w:r w:rsidRPr="00A87025">
        <w:rPr>
          <w:rFonts w:ascii="Arial" w:hAnsi="Arial" w:cs="Arial"/>
          <w:i/>
          <w:iCs/>
          <w:lang w:val="en-US"/>
        </w:rPr>
        <w:t xml:space="preserve"> </w:t>
      </w:r>
      <w:r w:rsidRPr="00A87025">
        <w:rPr>
          <w:rFonts w:ascii="Arial" w:hAnsi="Arial" w:cs="Arial"/>
          <w:lang w:val="en-US"/>
        </w:rPr>
        <w:t>para 41.</w:t>
      </w:r>
    </w:p>
  </w:footnote>
  <w:footnote w:id="12">
    <w:p w14:paraId="6F5AB0CC" w14:textId="233C6A95" w:rsidR="002368F5" w:rsidRPr="00A87025" w:rsidRDefault="002368F5" w:rsidP="00A87025">
      <w:pPr>
        <w:pStyle w:val="FootnoteText"/>
        <w:spacing w:after="0" w:line="240" w:lineRule="auto"/>
        <w:jc w:val="both"/>
        <w:rPr>
          <w:rFonts w:ascii="Arial" w:hAnsi="Arial" w:cs="Arial"/>
          <w:lang w:val="en-US"/>
        </w:rPr>
      </w:pPr>
      <w:r w:rsidRPr="00A87025">
        <w:rPr>
          <w:rStyle w:val="FootnoteReference"/>
          <w:rFonts w:ascii="Arial" w:hAnsi="Arial" w:cs="Arial"/>
        </w:rPr>
        <w:footnoteRef/>
      </w:r>
      <w:r w:rsidRPr="00A87025">
        <w:rPr>
          <w:rFonts w:ascii="Arial" w:hAnsi="Arial" w:cs="Arial"/>
        </w:rPr>
        <w:t xml:space="preserve"> </w:t>
      </w:r>
      <w:r w:rsidR="0077335D" w:rsidRPr="00A87025">
        <w:rPr>
          <w:rFonts w:ascii="Arial" w:hAnsi="Arial" w:cs="Arial"/>
          <w:i/>
          <w:iCs/>
          <w:lang w:val="en-US"/>
        </w:rPr>
        <w:t>Hawekwa Youth Camp and Another v Byrne</w:t>
      </w:r>
      <w:r w:rsidR="0077335D" w:rsidRPr="00A87025">
        <w:rPr>
          <w:rFonts w:ascii="Arial" w:hAnsi="Arial" w:cs="Arial"/>
          <w:lang w:val="en-US"/>
        </w:rPr>
        <w:t xml:space="preserve"> 2010 (6) SA 83 (SCA) para 22.</w:t>
      </w:r>
    </w:p>
  </w:footnote>
  <w:footnote w:id="13">
    <w:p w14:paraId="3C95F60B" w14:textId="0CE4C1AC" w:rsidR="00891219" w:rsidRPr="00597C44" w:rsidRDefault="00891219" w:rsidP="00597C44">
      <w:pPr>
        <w:pStyle w:val="FootnoteText"/>
        <w:spacing w:after="0" w:line="240" w:lineRule="auto"/>
        <w:jc w:val="both"/>
        <w:rPr>
          <w:rFonts w:ascii="Arial" w:hAnsi="Arial" w:cs="Arial"/>
          <w:lang w:val="en-US"/>
        </w:rPr>
      </w:pPr>
      <w:r w:rsidRPr="00A87025">
        <w:rPr>
          <w:rStyle w:val="FootnoteReference"/>
          <w:rFonts w:ascii="Arial" w:hAnsi="Arial" w:cs="Arial"/>
        </w:rPr>
        <w:footnoteRef/>
      </w:r>
      <w:r w:rsidRPr="00A87025">
        <w:rPr>
          <w:rFonts w:ascii="Arial" w:hAnsi="Arial" w:cs="Arial"/>
        </w:rPr>
        <w:t xml:space="preserve"> </w:t>
      </w:r>
      <w:r w:rsidRPr="00A87025">
        <w:rPr>
          <w:rFonts w:ascii="Arial" w:hAnsi="Arial" w:cs="Arial"/>
          <w:lang w:val="en-US"/>
        </w:rPr>
        <w:t xml:space="preserve">See also </w:t>
      </w:r>
      <w:r w:rsidRPr="00A87025">
        <w:rPr>
          <w:rFonts w:ascii="Arial" w:hAnsi="Arial" w:cs="Arial"/>
          <w:i/>
          <w:iCs/>
          <w:lang w:val="en-US"/>
        </w:rPr>
        <w:t>Minister of Safety and Security v Van Du</w:t>
      </w:r>
      <w:r w:rsidR="00447685" w:rsidRPr="00A87025">
        <w:rPr>
          <w:rFonts w:ascii="Arial" w:hAnsi="Arial" w:cs="Arial"/>
          <w:i/>
          <w:iCs/>
          <w:lang w:val="en-US"/>
        </w:rPr>
        <w:t>iv</w:t>
      </w:r>
      <w:r w:rsidRPr="00A87025">
        <w:rPr>
          <w:rFonts w:ascii="Arial" w:hAnsi="Arial" w:cs="Arial"/>
          <w:i/>
          <w:iCs/>
          <w:lang w:val="en-US"/>
        </w:rPr>
        <w:t>enboden</w:t>
      </w:r>
      <w:r w:rsidRPr="00A87025">
        <w:rPr>
          <w:rFonts w:ascii="Arial" w:hAnsi="Arial" w:cs="Arial"/>
          <w:lang w:val="en-US"/>
        </w:rPr>
        <w:t xml:space="preserve"> </w:t>
      </w:r>
      <w:r w:rsidR="00BD6CB6" w:rsidRPr="00A87025">
        <w:rPr>
          <w:rFonts w:ascii="Arial" w:hAnsi="Arial" w:cs="Arial"/>
          <w:lang w:val="en-US"/>
        </w:rPr>
        <w:t>2002 (6) SA 431 (SCA) paras 21 and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7A6CA" w14:textId="77777777" w:rsidR="00E72012" w:rsidRDefault="004A4969">
    <w:pPr>
      <w:pStyle w:val="Header"/>
      <w:framePr w:wrap="around" w:vAnchor="text" w:hAnchor="margin" w:xAlign="center" w:y="1"/>
      <w:rPr>
        <w:rStyle w:val="PageNumber"/>
      </w:rPr>
    </w:pPr>
    <w:r>
      <w:rPr>
        <w:rStyle w:val="PageNumber"/>
      </w:rPr>
      <w:fldChar w:fldCharType="begin"/>
    </w:r>
    <w:r w:rsidR="00ED5360">
      <w:rPr>
        <w:rStyle w:val="PageNumber"/>
      </w:rPr>
      <w:instrText xml:space="preserve">PAGE  </w:instrText>
    </w:r>
    <w:r>
      <w:rPr>
        <w:rStyle w:val="PageNumber"/>
      </w:rPr>
      <w:fldChar w:fldCharType="separate"/>
    </w:r>
    <w:r w:rsidR="00ED5360">
      <w:rPr>
        <w:rStyle w:val="PageNumber"/>
        <w:noProof/>
      </w:rPr>
      <w:t>1</w:t>
    </w:r>
    <w:r>
      <w:rPr>
        <w:rStyle w:val="PageNumber"/>
      </w:rPr>
      <w:fldChar w:fldCharType="end"/>
    </w:r>
  </w:p>
  <w:p w14:paraId="0BE662BC" w14:textId="77777777" w:rsidR="00E72012" w:rsidRDefault="00E72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892574"/>
      <w:docPartObj>
        <w:docPartGallery w:val="Page Numbers (Top of Page)"/>
        <w:docPartUnique/>
      </w:docPartObj>
    </w:sdtPr>
    <w:sdtEndPr>
      <w:rPr>
        <w:noProof/>
      </w:rPr>
    </w:sdtEndPr>
    <w:sdtContent>
      <w:p w14:paraId="24D444A5" w14:textId="15D62643" w:rsidR="00324337" w:rsidRDefault="00324337">
        <w:pPr>
          <w:pStyle w:val="Header"/>
          <w:jc w:val="right"/>
        </w:pPr>
        <w:r>
          <w:fldChar w:fldCharType="begin"/>
        </w:r>
        <w:r>
          <w:instrText xml:space="preserve"> PAGE   \* MERGEFORMAT </w:instrText>
        </w:r>
        <w:r>
          <w:fldChar w:fldCharType="separate"/>
        </w:r>
        <w:r w:rsidR="00B157A3">
          <w:rPr>
            <w:noProof/>
          </w:rPr>
          <w:t>17</w:t>
        </w:r>
        <w:r>
          <w:rPr>
            <w:noProof/>
          </w:rPr>
          <w:fldChar w:fldCharType="end"/>
        </w:r>
      </w:p>
    </w:sdtContent>
  </w:sdt>
  <w:p w14:paraId="21F206FD" w14:textId="77777777" w:rsidR="00324337" w:rsidRDefault="00324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8A02A" w14:textId="5A210ADF" w:rsidR="00324337" w:rsidRDefault="00324337">
    <w:pPr>
      <w:pStyle w:val="Header"/>
      <w:jc w:val="right"/>
    </w:pPr>
  </w:p>
  <w:p w14:paraId="45A62496" w14:textId="77777777" w:rsidR="00324337" w:rsidRDefault="00324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D0378"/>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1">
    <w:nsid w:val="1B193D1A"/>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2">
    <w:nsid w:val="27854E0C"/>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3">
    <w:nsid w:val="2A1D49E8"/>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4">
    <w:nsid w:val="3D5933F1"/>
    <w:multiLevelType w:val="hybridMultilevel"/>
    <w:tmpl w:val="FEDE2226"/>
    <w:lvl w:ilvl="0" w:tplc="DDBAB2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D720E91"/>
    <w:multiLevelType w:val="multilevel"/>
    <w:tmpl w:val="793EB8D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985"/>
        </w:tabs>
        <w:ind w:left="1985" w:hanging="851"/>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686"/>
        </w:tabs>
        <w:ind w:left="3686"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59D8097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E7"/>
    <w:rsid w:val="00006397"/>
    <w:rsid w:val="00007762"/>
    <w:rsid w:val="0001294E"/>
    <w:rsid w:val="00023822"/>
    <w:rsid w:val="0002489D"/>
    <w:rsid w:val="00025CA6"/>
    <w:rsid w:val="00033426"/>
    <w:rsid w:val="00034F50"/>
    <w:rsid w:val="00047656"/>
    <w:rsid w:val="00052491"/>
    <w:rsid w:val="000541E2"/>
    <w:rsid w:val="000556A8"/>
    <w:rsid w:val="00055A8D"/>
    <w:rsid w:val="0005623D"/>
    <w:rsid w:val="00056628"/>
    <w:rsid w:val="00060BB3"/>
    <w:rsid w:val="00062D40"/>
    <w:rsid w:val="00070876"/>
    <w:rsid w:val="00095D3B"/>
    <w:rsid w:val="000A0040"/>
    <w:rsid w:val="000A73E9"/>
    <w:rsid w:val="000B1654"/>
    <w:rsid w:val="000B400A"/>
    <w:rsid w:val="000B614D"/>
    <w:rsid w:val="000B6A41"/>
    <w:rsid w:val="000B7717"/>
    <w:rsid w:val="000C1298"/>
    <w:rsid w:val="000C7B97"/>
    <w:rsid w:val="000D5857"/>
    <w:rsid w:val="000E1A99"/>
    <w:rsid w:val="000E2341"/>
    <w:rsid w:val="000E2552"/>
    <w:rsid w:val="000E2829"/>
    <w:rsid w:val="000E4963"/>
    <w:rsid w:val="000E6DF3"/>
    <w:rsid w:val="000F00D6"/>
    <w:rsid w:val="000F2D62"/>
    <w:rsid w:val="000F3229"/>
    <w:rsid w:val="000F5311"/>
    <w:rsid w:val="000F67C3"/>
    <w:rsid w:val="000F7F8E"/>
    <w:rsid w:val="00102940"/>
    <w:rsid w:val="0010382C"/>
    <w:rsid w:val="001108BD"/>
    <w:rsid w:val="001128ED"/>
    <w:rsid w:val="001136E6"/>
    <w:rsid w:val="00115AAC"/>
    <w:rsid w:val="00117A20"/>
    <w:rsid w:val="00131E26"/>
    <w:rsid w:val="00134851"/>
    <w:rsid w:val="00136CF6"/>
    <w:rsid w:val="0014588F"/>
    <w:rsid w:val="00151F4B"/>
    <w:rsid w:val="00152B48"/>
    <w:rsid w:val="001532A1"/>
    <w:rsid w:val="00153A21"/>
    <w:rsid w:val="001566BD"/>
    <w:rsid w:val="00156F39"/>
    <w:rsid w:val="00162D7D"/>
    <w:rsid w:val="0016395C"/>
    <w:rsid w:val="00175B59"/>
    <w:rsid w:val="00180ECC"/>
    <w:rsid w:val="00182337"/>
    <w:rsid w:val="00190C7A"/>
    <w:rsid w:val="0019563E"/>
    <w:rsid w:val="00195C54"/>
    <w:rsid w:val="00196A7E"/>
    <w:rsid w:val="001979D9"/>
    <w:rsid w:val="001A2E2F"/>
    <w:rsid w:val="001A322C"/>
    <w:rsid w:val="001B0F2B"/>
    <w:rsid w:val="001B1600"/>
    <w:rsid w:val="001B5C25"/>
    <w:rsid w:val="001D2B05"/>
    <w:rsid w:val="001D3934"/>
    <w:rsid w:val="001D5DDE"/>
    <w:rsid w:val="001D760F"/>
    <w:rsid w:val="001D76AA"/>
    <w:rsid w:val="001E4D5C"/>
    <w:rsid w:val="001E6419"/>
    <w:rsid w:val="001F0844"/>
    <w:rsid w:val="001F0C34"/>
    <w:rsid w:val="001F1361"/>
    <w:rsid w:val="001F1BCC"/>
    <w:rsid w:val="001F1C90"/>
    <w:rsid w:val="001F5A32"/>
    <w:rsid w:val="001F6C93"/>
    <w:rsid w:val="002006A2"/>
    <w:rsid w:val="002056CC"/>
    <w:rsid w:val="00207EEB"/>
    <w:rsid w:val="00215CA4"/>
    <w:rsid w:val="00223BE8"/>
    <w:rsid w:val="002300D5"/>
    <w:rsid w:val="00231F96"/>
    <w:rsid w:val="002368F5"/>
    <w:rsid w:val="00240CF4"/>
    <w:rsid w:val="0024156E"/>
    <w:rsid w:val="002416FD"/>
    <w:rsid w:val="002423CE"/>
    <w:rsid w:val="00244094"/>
    <w:rsid w:val="002446D6"/>
    <w:rsid w:val="00253D78"/>
    <w:rsid w:val="002566B7"/>
    <w:rsid w:val="00257E45"/>
    <w:rsid w:val="00260A9D"/>
    <w:rsid w:val="0026333A"/>
    <w:rsid w:val="00264134"/>
    <w:rsid w:val="00265A36"/>
    <w:rsid w:val="002710AD"/>
    <w:rsid w:val="00272625"/>
    <w:rsid w:val="00275A3A"/>
    <w:rsid w:val="00282327"/>
    <w:rsid w:val="00282453"/>
    <w:rsid w:val="0028675F"/>
    <w:rsid w:val="002948CE"/>
    <w:rsid w:val="00297FCD"/>
    <w:rsid w:val="002A019A"/>
    <w:rsid w:val="002A24B9"/>
    <w:rsid w:val="002A5DCB"/>
    <w:rsid w:val="002B6A56"/>
    <w:rsid w:val="002B71CF"/>
    <w:rsid w:val="002B7DCC"/>
    <w:rsid w:val="002C228F"/>
    <w:rsid w:val="002C2A69"/>
    <w:rsid w:val="002D11EF"/>
    <w:rsid w:val="002D3E68"/>
    <w:rsid w:val="002E0B51"/>
    <w:rsid w:val="002E108D"/>
    <w:rsid w:val="002E6D52"/>
    <w:rsid w:val="002E7672"/>
    <w:rsid w:val="002F1786"/>
    <w:rsid w:val="002F4FEE"/>
    <w:rsid w:val="002F56BA"/>
    <w:rsid w:val="002F5E05"/>
    <w:rsid w:val="002F6B24"/>
    <w:rsid w:val="002F7812"/>
    <w:rsid w:val="003009A0"/>
    <w:rsid w:val="00301C7A"/>
    <w:rsid w:val="0030307E"/>
    <w:rsid w:val="00307F7D"/>
    <w:rsid w:val="00312C74"/>
    <w:rsid w:val="0031327D"/>
    <w:rsid w:val="0031760F"/>
    <w:rsid w:val="00321C8B"/>
    <w:rsid w:val="00324337"/>
    <w:rsid w:val="00324E2F"/>
    <w:rsid w:val="0032512F"/>
    <w:rsid w:val="00327FA8"/>
    <w:rsid w:val="00331888"/>
    <w:rsid w:val="003348BF"/>
    <w:rsid w:val="00335BB7"/>
    <w:rsid w:val="003406A7"/>
    <w:rsid w:val="003413EB"/>
    <w:rsid w:val="00342AB8"/>
    <w:rsid w:val="00356AA9"/>
    <w:rsid w:val="00367BF7"/>
    <w:rsid w:val="003735F0"/>
    <w:rsid w:val="003752E0"/>
    <w:rsid w:val="00381CAC"/>
    <w:rsid w:val="00382910"/>
    <w:rsid w:val="00383F06"/>
    <w:rsid w:val="00385FE9"/>
    <w:rsid w:val="00386A8C"/>
    <w:rsid w:val="00387E8A"/>
    <w:rsid w:val="00395E8F"/>
    <w:rsid w:val="003A0D00"/>
    <w:rsid w:val="003A360E"/>
    <w:rsid w:val="003A5313"/>
    <w:rsid w:val="003A709F"/>
    <w:rsid w:val="003B4A12"/>
    <w:rsid w:val="003B6997"/>
    <w:rsid w:val="003B7F6D"/>
    <w:rsid w:val="003C119D"/>
    <w:rsid w:val="003C5D18"/>
    <w:rsid w:val="003D068D"/>
    <w:rsid w:val="003E2E0B"/>
    <w:rsid w:val="003E43D2"/>
    <w:rsid w:val="003E7173"/>
    <w:rsid w:val="003E76A3"/>
    <w:rsid w:val="003E7BB5"/>
    <w:rsid w:val="003F40CF"/>
    <w:rsid w:val="003F5039"/>
    <w:rsid w:val="003F7EE1"/>
    <w:rsid w:val="00401A73"/>
    <w:rsid w:val="00402918"/>
    <w:rsid w:val="0040480E"/>
    <w:rsid w:val="00405671"/>
    <w:rsid w:val="00405CE8"/>
    <w:rsid w:val="00407CAC"/>
    <w:rsid w:val="00411145"/>
    <w:rsid w:val="00411CEF"/>
    <w:rsid w:val="004131D3"/>
    <w:rsid w:val="00413872"/>
    <w:rsid w:val="00413DBD"/>
    <w:rsid w:val="0042037E"/>
    <w:rsid w:val="00430FD3"/>
    <w:rsid w:val="00431912"/>
    <w:rsid w:val="0043567F"/>
    <w:rsid w:val="00435A4A"/>
    <w:rsid w:val="004364D3"/>
    <w:rsid w:val="004434EF"/>
    <w:rsid w:val="00444244"/>
    <w:rsid w:val="00447685"/>
    <w:rsid w:val="00455A12"/>
    <w:rsid w:val="00457CC5"/>
    <w:rsid w:val="00460CF5"/>
    <w:rsid w:val="00461765"/>
    <w:rsid w:val="004633BD"/>
    <w:rsid w:val="0047281F"/>
    <w:rsid w:val="004748D1"/>
    <w:rsid w:val="00475184"/>
    <w:rsid w:val="00483D00"/>
    <w:rsid w:val="00485617"/>
    <w:rsid w:val="00486EEA"/>
    <w:rsid w:val="00492D0D"/>
    <w:rsid w:val="004A155C"/>
    <w:rsid w:val="004A3D1F"/>
    <w:rsid w:val="004A4969"/>
    <w:rsid w:val="004A5EF2"/>
    <w:rsid w:val="004B2A01"/>
    <w:rsid w:val="004B42C6"/>
    <w:rsid w:val="004B4C80"/>
    <w:rsid w:val="004B682A"/>
    <w:rsid w:val="004B77E7"/>
    <w:rsid w:val="004C0012"/>
    <w:rsid w:val="004C1E6F"/>
    <w:rsid w:val="004C2E82"/>
    <w:rsid w:val="004C3E3C"/>
    <w:rsid w:val="004C40F3"/>
    <w:rsid w:val="004C4BB2"/>
    <w:rsid w:val="004C564D"/>
    <w:rsid w:val="004C70EC"/>
    <w:rsid w:val="004C7980"/>
    <w:rsid w:val="004D3B16"/>
    <w:rsid w:val="004D44CD"/>
    <w:rsid w:val="004D7EBD"/>
    <w:rsid w:val="004D7ED6"/>
    <w:rsid w:val="004E3252"/>
    <w:rsid w:val="004E608A"/>
    <w:rsid w:val="004F1ECA"/>
    <w:rsid w:val="004F2211"/>
    <w:rsid w:val="004F4D90"/>
    <w:rsid w:val="00500169"/>
    <w:rsid w:val="0050133E"/>
    <w:rsid w:val="005024FA"/>
    <w:rsid w:val="00503693"/>
    <w:rsid w:val="005220EE"/>
    <w:rsid w:val="00523B1E"/>
    <w:rsid w:val="0052630B"/>
    <w:rsid w:val="0052725C"/>
    <w:rsid w:val="00527527"/>
    <w:rsid w:val="00527855"/>
    <w:rsid w:val="00527B55"/>
    <w:rsid w:val="00533BB3"/>
    <w:rsid w:val="005347E3"/>
    <w:rsid w:val="005366E5"/>
    <w:rsid w:val="0054066B"/>
    <w:rsid w:val="0054416A"/>
    <w:rsid w:val="00544B9B"/>
    <w:rsid w:val="005453D3"/>
    <w:rsid w:val="0055434E"/>
    <w:rsid w:val="00563EA9"/>
    <w:rsid w:val="00564EC1"/>
    <w:rsid w:val="00565442"/>
    <w:rsid w:val="00566CCF"/>
    <w:rsid w:val="005676C7"/>
    <w:rsid w:val="00570C31"/>
    <w:rsid w:val="005768D1"/>
    <w:rsid w:val="005859B4"/>
    <w:rsid w:val="00597788"/>
    <w:rsid w:val="00597C44"/>
    <w:rsid w:val="005A1B4A"/>
    <w:rsid w:val="005A2DCB"/>
    <w:rsid w:val="005A3EA9"/>
    <w:rsid w:val="005A68B5"/>
    <w:rsid w:val="005B6AEC"/>
    <w:rsid w:val="005C19F4"/>
    <w:rsid w:val="005C1C0E"/>
    <w:rsid w:val="005C1CCE"/>
    <w:rsid w:val="005C6A84"/>
    <w:rsid w:val="005E11EB"/>
    <w:rsid w:val="005E3A37"/>
    <w:rsid w:val="005E5BBF"/>
    <w:rsid w:val="005E7116"/>
    <w:rsid w:val="005F165B"/>
    <w:rsid w:val="005F1A1A"/>
    <w:rsid w:val="005F5918"/>
    <w:rsid w:val="005F7E81"/>
    <w:rsid w:val="00606EF6"/>
    <w:rsid w:val="00607D67"/>
    <w:rsid w:val="006144B9"/>
    <w:rsid w:val="00614661"/>
    <w:rsid w:val="00617091"/>
    <w:rsid w:val="00617F73"/>
    <w:rsid w:val="0062246E"/>
    <w:rsid w:val="0062385E"/>
    <w:rsid w:val="00623FC6"/>
    <w:rsid w:val="0062582F"/>
    <w:rsid w:val="00625D44"/>
    <w:rsid w:val="006300C3"/>
    <w:rsid w:val="00631AFC"/>
    <w:rsid w:val="006337A9"/>
    <w:rsid w:val="006372AB"/>
    <w:rsid w:val="006443CA"/>
    <w:rsid w:val="006460A1"/>
    <w:rsid w:val="0065192D"/>
    <w:rsid w:val="00657351"/>
    <w:rsid w:val="0066574C"/>
    <w:rsid w:val="00666D98"/>
    <w:rsid w:val="00666EB2"/>
    <w:rsid w:val="00671835"/>
    <w:rsid w:val="0067747E"/>
    <w:rsid w:val="006850DB"/>
    <w:rsid w:val="00690889"/>
    <w:rsid w:val="006914AC"/>
    <w:rsid w:val="00693016"/>
    <w:rsid w:val="0069392A"/>
    <w:rsid w:val="00695602"/>
    <w:rsid w:val="00696C6E"/>
    <w:rsid w:val="006A1A1F"/>
    <w:rsid w:val="006A3F86"/>
    <w:rsid w:val="006A73E2"/>
    <w:rsid w:val="006B05C1"/>
    <w:rsid w:val="006B2C41"/>
    <w:rsid w:val="006B2D77"/>
    <w:rsid w:val="006B4EC5"/>
    <w:rsid w:val="006C1875"/>
    <w:rsid w:val="006C1901"/>
    <w:rsid w:val="006C1A04"/>
    <w:rsid w:val="006C3785"/>
    <w:rsid w:val="006C59D7"/>
    <w:rsid w:val="006D6AC3"/>
    <w:rsid w:val="006D6D96"/>
    <w:rsid w:val="006D75A7"/>
    <w:rsid w:val="006E004E"/>
    <w:rsid w:val="006E26B7"/>
    <w:rsid w:val="006F2AA3"/>
    <w:rsid w:val="006F35B2"/>
    <w:rsid w:val="007051AC"/>
    <w:rsid w:val="00705565"/>
    <w:rsid w:val="00712A95"/>
    <w:rsid w:val="007134EC"/>
    <w:rsid w:val="00716EA4"/>
    <w:rsid w:val="007204BA"/>
    <w:rsid w:val="007204BB"/>
    <w:rsid w:val="00725E26"/>
    <w:rsid w:val="00725EA3"/>
    <w:rsid w:val="0072729F"/>
    <w:rsid w:val="00740C26"/>
    <w:rsid w:val="00741138"/>
    <w:rsid w:val="00743E3F"/>
    <w:rsid w:val="00745E71"/>
    <w:rsid w:val="00752FAD"/>
    <w:rsid w:val="007554DF"/>
    <w:rsid w:val="00756F78"/>
    <w:rsid w:val="007627C9"/>
    <w:rsid w:val="0076454D"/>
    <w:rsid w:val="0076538A"/>
    <w:rsid w:val="007655BF"/>
    <w:rsid w:val="00770439"/>
    <w:rsid w:val="0077335D"/>
    <w:rsid w:val="0077568F"/>
    <w:rsid w:val="007756E0"/>
    <w:rsid w:val="00781250"/>
    <w:rsid w:val="0078295A"/>
    <w:rsid w:val="00787157"/>
    <w:rsid w:val="00793408"/>
    <w:rsid w:val="007A2CD1"/>
    <w:rsid w:val="007A5849"/>
    <w:rsid w:val="007A72B3"/>
    <w:rsid w:val="007C229F"/>
    <w:rsid w:val="007C2F3C"/>
    <w:rsid w:val="007C48CF"/>
    <w:rsid w:val="007C57F0"/>
    <w:rsid w:val="007C6F77"/>
    <w:rsid w:val="007D1719"/>
    <w:rsid w:val="007D256D"/>
    <w:rsid w:val="007D69F4"/>
    <w:rsid w:val="007D6ED6"/>
    <w:rsid w:val="007E0F5B"/>
    <w:rsid w:val="007E1F3B"/>
    <w:rsid w:val="007E2AE2"/>
    <w:rsid w:val="007E3185"/>
    <w:rsid w:val="007F179F"/>
    <w:rsid w:val="007F3178"/>
    <w:rsid w:val="007F389C"/>
    <w:rsid w:val="00804BAD"/>
    <w:rsid w:val="00826078"/>
    <w:rsid w:val="00826ECE"/>
    <w:rsid w:val="0083275F"/>
    <w:rsid w:val="00842D24"/>
    <w:rsid w:val="008450D2"/>
    <w:rsid w:val="00851590"/>
    <w:rsid w:val="00851869"/>
    <w:rsid w:val="008539A2"/>
    <w:rsid w:val="00853A1B"/>
    <w:rsid w:val="00854C23"/>
    <w:rsid w:val="00860339"/>
    <w:rsid w:val="00865871"/>
    <w:rsid w:val="008662F2"/>
    <w:rsid w:val="00867059"/>
    <w:rsid w:val="008677DB"/>
    <w:rsid w:val="00870B4B"/>
    <w:rsid w:val="00881939"/>
    <w:rsid w:val="008855F8"/>
    <w:rsid w:val="00891219"/>
    <w:rsid w:val="008924A0"/>
    <w:rsid w:val="008932AF"/>
    <w:rsid w:val="008967B9"/>
    <w:rsid w:val="008977D7"/>
    <w:rsid w:val="00897F9A"/>
    <w:rsid w:val="008A2942"/>
    <w:rsid w:val="008B1BC7"/>
    <w:rsid w:val="008B26AB"/>
    <w:rsid w:val="008B41AF"/>
    <w:rsid w:val="008B5F05"/>
    <w:rsid w:val="008C51DB"/>
    <w:rsid w:val="008D0669"/>
    <w:rsid w:val="008D27BF"/>
    <w:rsid w:val="008E05DD"/>
    <w:rsid w:val="008E5C66"/>
    <w:rsid w:val="008E61C4"/>
    <w:rsid w:val="008F146A"/>
    <w:rsid w:val="008F3837"/>
    <w:rsid w:val="008F473E"/>
    <w:rsid w:val="008F4A9D"/>
    <w:rsid w:val="008F6C4B"/>
    <w:rsid w:val="008F7061"/>
    <w:rsid w:val="008F7B56"/>
    <w:rsid w:val="00900174"/>
    <w:rsid w:val="00905857"/>
    <w:rsid w:val="0090612C"/>
    <w:rsid w:val="00911D45"/>
    <w:rsid w:val="00914773"/>
    <w:rsid w:val="00916318"/>
    <w:rsid w:val="00916449"/>
    <w:rsid w:val="00932711"/>
    <w:rsid w:val="009353B7"/>
    <w:rsid w:val="00936FE3"/>
    <w:rsid w:val="009412CB"/>
    <w:rsid w:val="0095004F"/>
    <w:rsid w:val="009546DE"/>
    <w:rsid w:val="00963186"/>
    <w:rsid w:val="0096527F"/>
    <w:rsid w:val="00965D2C"/>
    <w:rsid w:val="009705B1"/>
    <w:rsid w:val="00973FF3"/>
    <w:rsid w:val="00981031"/>
    <w:rsid w:val="00985778"/>
    <w:rsid w:val="0098665D"/>
    <w:rsid w:val="00986ED9"/>
    <w:rsid w:val="00991E63"/>
    <w:rsid w:val="00993F27"/>
    <w:rsid w:val="009A1A6C"/>
    <w:rsid w:val="009A2657"/>
    <w:rsid w:val="009A2D11"/>
    <w:rsid w:val="009A569C"/>
    <w:rsid w:val="009A750C"/>
    <w:rsid w:val="009B2513"/>
    <w:rsid w:val="009B675D"/>
    <w:rsid w:val="009B6903"/>
    <w:rsid w:val="009C0EDE"/>
    <w:rsid w:val="009C1A84"/>
    <w:rsid w:val="009C2D9D"/>
    <w:rsid w:val="009C4585"/>
    <w:rsid w:val="009D2358"/>
    <w:rsid w:val="009D51DC"/>
    <w:rsid w:val="009E42D5"/>
    <w:rsid w:val="009E4CF6"/>
    <w:rsid w:val="009F5253"/>
    <w:rsid w:val="009F5A93"/>
    <w:rsid w:val="009F6663"/>
    <w:rsid w:val="00A03647"/>
    <w:rsid w:val="00A07798"/>
    <w:rsid w:val="00A10BE7"/>
    <w:rsid w:val="00A124FE"/>
    <w:rsid w:val="00A16B8B"/>
    <w:rsid w:val="00A20E69"/>
    <w:rsid w:val="00A20E8B"/>
    <w:rsid w:val="00A248B2"/>
    <w:rsid w:val="00A2703C"/>
    <w:rsid w:val="00A27BE5"/>
    <w:rsid w:val="00A310B6"/>
    <w:rsid w:val="00A33704"/>
    <w:rsid w:val="00A33DF9"/>
    <w:rsid w:val="00A42CDE"/>
    <w:rsid w:val="00A463C6"/>
    <w:rsid w:val="00A5224B"/>
    <w:rsid w:val="00A54465"/>
    <w:rsid w:val="00A54DBA"/>
    <w:rsid w:val="00A602BF"/>
    <w:rsid w:val="00A62205"/>
    <w:rsid w:val="00A658B8"/>
    <w:rsid w:val="00A70C24"/>
    <w:rsid w:val="00A71EB8"/>
    <w:rsid w:val="00A72B7F"/>
    <w:rsid w:val="00A77DC7"/>
    <w:rsid w:val="00A8165F"/>
    <w:rsid w:val="00A825B2"/>
    <w:rsid w:val="00A85330"/>
    <w:rsid w:val="00A87025"/>
    <w:rsid w:val="00A908F8"/>
    <w:rsid w:val="00A91013"/>
    <w:rsid w:val="00A922D3"/>
    <w:rsid w:val="00A9396B"/>
    <w:rsid w:val="00A952AB"/>
    <w:rsid w:val="00AA16D5"/>
    <w:rsid w:val="00AA3A40"/>
    <w:rsid w:val="00AA48B1"/>
    <w:rsid w:val="00AB014B"/>
    <w:rsid w:val="00AB01E9"/>
    <w:rsid w:val="00AB1C81"/>
    <w:rsid w:val="00AB29F3"/>
    <w:rsid w:val="00AC303B"/>
    <w:rsid w:val="00AD0A4F"/>
    <w:rsid w:val="00AD6DBF"/>
    <w:rsid w:val="00AE2DE9"/>
    <w:rsid w:val="00AE5FEF"/>
    <w:rsid w:val="00AE67FD"/>
    <w:rsid w:val="00AF410B"/>
    <w:rsid w:val="00B00209"/>
    <w:rsid w:val="00B01F64"/>
    <w:rsid w:val="00B0212E"/>
    <w:rsid w:val="00B0281D"/>
    <w:rsid w:val="00B0301B"/>
    <w:rsid w:val="00B11B33"/>
    <w:rsid w:val="00B14177"/>
    <w:rsid w:val="00B14319"/>
    <w:rsid w:val="00B157A3"/>
    <w:rsid w:val="00B20646"/>
    <w:rsid w:val="00B23889"/>
    <w:rsid w:val="00B24842"/>
    <w:rsid w:val="00B31F3A"/>
    <w:rsid w:val="00B35D4C"/>
    <w:rsid w:val="00B36DF9"/>
    <w:rsid w:val="00B41A2E"/>
    <w:rsid w:val="00B42665"/>
    <w:rsid w:val="00B4320D"/>
    <w:rsid w:val="00B43D0B"/>
    <w:rsid w:val="00B60689"/>
    <w:rsid w:val="00B63921"/>
    <w:rsid w:val="00B64DA9"/>
    <w:rsid w:val="00B66013"/>
    <w:rsid w:val="00B67E0E"/>
    <w:rsid w:val="00B71B55"/>
    <w:rsid w:val="00B852EC"/>
    <w:rsid w:val="00B874A8"/>
    <w:rsid w:val="00B905A4"/>
    <w:rsid w:val="00B92E6E"/>
    <w:rsid w:val="00B97DFE"/>
    <w:rsid w:val="00BA01EE"/>
    <w:rsid w:val="00BA0CF0"/>
    <w:rsid w:val="00BA2137"/>
    <w:rsid w:val="00BA4A51"/>
    <w:rsid w:val="00BB1562"/>
    <w:rsid w:val="00BB1C31"/>
    <w:rsid w:val="00BB3CB6"/>
    <w:rsid w:val="00BB5BDB"/>
    <w:rsid w:val="00BC0865"/>
    <w:rsid w:val="00BD0947"/>
    <w:rsid w:val="00BD15CC"/>
    <w:rsid w:val="00BD5598"/>
    <w:rsid w:val="00BD6BD2"/>
    <w:rsid w:val="00BD6CB6"/>
    <w:rsid w:val="00BD79A6"/>
    <w:rsid w:val="00BE32BF"/>
    <w:rsid w:val="00BE3E6F"/>
    <w:rsid w:val="00BE4295"/>
    <w:rsid w:val="00BE5648"/>
    <w:rsid w:val="00BE6AB9"/>
    <w:rsid w:val="00BF6146"/>
    <w:rsid w:val="00C00E8B"/>
    <w:rsid w:val="00C02976"/>
    <w:rsid w:val="00C138EF"/>
    <w:rsid w:val="00C16494"/>
    <w:rsid w:val="00C17502"/>
    <w:rsid w:val="00C24B32"/>
    <w:rsid w:val="00C377F6"/>
    <w:rsid w:val="00C40B0A"/>
    <w:rsid w:val="00C422CA"/>
    <w:rsid w:val="00C464C1"/>
    <w:rsid w:val="00C50041"/>
    <w:rsid w:val="00C50296"/>
    <w:rsid w:val="00C53CFA"/>
    <w:rsid w:val="00C63AF7"/>
    <w:rsid w:val="00C6429A"/>
    <w:rsid w:val="00C74312"/>
    <w:rsid w:val="00C844DE"/>
    <w:rsid w:val="00C8597B"/>
    <w:rsid w:val="00C931DE"/>
    <w:rsid w:val="00CA3CCB"/>
    <w:rsid w:val="00CB0073"/>
    <w:rsid w:val="00CB3CC6"/>
    <w:rsid w:val="00CB6518"/>
    <w:rsid w:val="00CC05B1"/>
    <w:rsid w:val="00CC2632"/>
    <w:rsid w:val="00CC77D8"/>
    <w:rsid w:val="00CD322D"/>
    <w:rsid w:val="00CE1047"/>
    <w:rsid w:val="00CF041F"/>
    <w:rsid w:val="00CF34D7"/>
    <w:rsid w:val="00CF4DFD"/>
    <w:rsid w:val="00CF6362"/>
    <w:rsid w:val="00D050A0"/>
    <w:rsid w:val="00D060B5"/>
    <w:rsid w:val="00D0628C"/>
    <w:rsid w:val="00D07970"/>
    <w:rsid w:val="00D107C5"/>
    <w:rsid w:val="00D214B8"/>
    <w:rsid w:val="00D22A03"/>
    <w:rsid w:val="00D23992"/>
    <w:rsid w:val="00D23B85"/>
    <w:rsid w:val="00D27C64"/>
    <w:rsid w:val="00D30B18"/>
    <w:rsid w:val="00D3106D"/>
    <w:rsid w:val="00D34253"/>
    <w:rsid w:val="00D346C2"/>
    <w:rsid w:val="00D34FF1"/>
    <w:rsid w:val="00D360B4"/>
    <w:rsid w:val="00D37CA3"/>
    <w:rsid w:val="00D43E0B"/>
    <w:rsid w:val="00D46912"/>
    <w:rsid w:val="00D51E85"/>
    <w:rsid w:val="00D617FE"/>
    <w:rsid w:val="00D64117"/>
    <w:rsid w:val="00D6473A"/>
    <w:rsid w:val="00D66EF2"/>
    <w:rsid w:val="00D735D4"/>
    <w:rsid w:val="00D75FA7"/>
    <w:rsid w:val="00D761A9"/>
    <w:rsid w:val="00D800DF"/>
    <w:rsid w:val="00D8059D"/>
    <w:rsid w:val="00D819DA"/>
    <w:rsid w:val="00D84FF9"/>
    <w:rsid w:val="00D91C9E"/>
    <w:rsid w:val="00D9756D"/>
    <w:rsid w:val="00D976F8"/>
    <w:rsid w:val="00D97A94"/>
    <w:rsid w:val="00DA39BD"/>
    <w:rsid w:val="00DA5FAA"/>
    <w:rsid w:val="00DA73C5"/>
    <w:rsid w:val="00DA75C9"/>
    <w:rsid w:val="00DB377F"/>
    <w:rsid w:val="00DB46F1"/>
    <w:rsid w:val="00DC12CD"/>
    <w:rsid w:val="00DC38C8"/>
    <w:rsid w:val="00DC4B47"/>
    <w:rsid w:val="00DC6E47"/>
    <w:rsid w:val="00DD0357"/>
    <w:rsid w:val="00DD1B20"/>
    <w:rsid w:val="00DD1DBA"/>
    <w:rsid w:val="00DD494E"/>
    <w:rsid w:val="00DE2214"/>
    <w:rsid w:val="00DE30AA"/>
    <w:rsid w:val="00DE4955"/>
    <w:rsid w:val="00DE578E"/>
    <w:rsid w:val="00DF0E57"/>
    <w:rsid w:val="00DF2651"/>
    <w:rsid w:val="00DF7A87"/>
    <w:rsid w:val="00DF7B42"/>
    <w:rsid w:val="00E0105F"/>
    <w:rsid w:val="00E115A8"/>
    <w:rsid w:val="00E1382F"/>
    <w:rsid w:val="00E24E04"/>
    <w:rsid w:val="00E26A8B"/>
    <w:rsid w:val="00E311A5"/>
    <w:rsid w:val="00E3365A"/>
    <w:rsid w:val="00E34512"/>
    <w:rsid w:val="00E359D1"/>
    <w:rsid w:val="00E3671A"/>
    <w:rsid w:val="00E409F2"/>
    <w:rsid w:val="00E4385C"/>
    <w:rsid w:val="00E461C8"/>
    <w:rsid w:val="00E470FD"/>
    <w:rsid w:val="00E52415"/>
    <w:rsid w:val="00E562DA"/>
    <w:rsid w:val="00E56824"/>
    <w:rsid w:val="00E57FA3"/>
    <w:rsid w:val="00E60156"/>
    <w:rsid w:val="00E61BC5"/>
    <w:rsid w:val="00E72012"/>
    <w:rsid w:val="00E810B0"/>
    <w:rsid w:val="00E85C9A"/>
    <w:rsid w:val="00E94004"/>
    <w:rsid w:val="00E9644F"/>
    <w:rsid w:val="00E9736A"/>
    <w:rsid w:val="00EA33F7"/>
    <w:rsid w:val="00EA3A3D"/>
    <w:rsid w:val="00EA46DA"/>
    <w:rsid w:val="00EB275F"/>
    <w:rsid w:val="00EC1C1F"/>
    <w:rsid w:val="00ED5360"/>
    <w:rsid w:val="00EE3CE6"/>
    <w:rsid w:val="00EE421B"/>
    <w:rsid w:val="00EF1B96"/>
    <w:rsid w:val="00EF3A32"/>
    <w:rsid w:val="00EF4C18"/>
    <w:rsid w:val="00EF5E7C"/>
    <w:rsid w:val="00EF726C"/>
    <w:rsid w:val="00F04ABD"/>
    <w:rsid w:val="00F07404"/>
    <w:rsid w:val="00F14E5C"/>
    <w:rsid w:val="00F21B98"/>
    <w:rsid w:val="00F21DFE"/>
    <w:rsid w:val="00F339E5"/>
    <w:rsid w:val="00F35065"/>
    <w:rsid w:val="00F3645C"/>
    <w:rsid w:val="00F421F6"/>
    <w:rsid w:val="00F50D26"/>
    <w:rsid w:val="00F54545"/>
    <w:rsid w:val="00F609D0"/>
    <w:rsid w:val="00F64ECF"/>
    <w:rsid w:val="00F65C62"/>
    <w:rsid w:val="00F669DA"/>
    <w:rsid w:val="00F73AAB"/>
    <w:rsid w:val="00F73CC1"/>
    <w:rsid w:val="00F760F2"/>
    <w:rsid w:val="00F83732"/>
    <w:rsid w:val="00F85B05"/>
    <w:rsid w:val="00F93485"/>
    <w:rsid w:val="00F965DD"/>
    <w:rsid w:val="00FA0323"/>
    <w:rsid w:val="00FA1974"/>
    <w:rsid w:val="00FA246A"/>
    <w:rsid w:val="00FA2958"/>
    <w:rsid w:val="00FA335C"/>
    <w:rsid w:val="00FA5676"/>
    <w:rsid w:val="00FB1A1C"/>
    <w:rsid w:val="00FB26F6"/>
    <w:rsid w:val="00FC4769"/>
    <w:rsid w:val="00FC6BA9"/>
    <w:rsid w:val="00FC7C2B"/>
    <w:rsid w:val="00FD2A1C"/>
    <w:rsid w:val="00FD4450"/>
    <w:rsid w:val="00FD68EB"/>
    <w:rsid w:val="00FD7CF3"/>
    <w:rsid w:val="00FF15BF"/>
    <w:rsid w:val="00FF3E5F"/>
    <w:rsid w:val="00FF66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F92BE"/>
  <w15:docId w15:val="{06E79DDA-223F-4B53-8AF0-1A27149F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69"/>
    <w:rPr>
      <w:rFonts w:ascii="Arial" w:hAnsi="Arial"/>
      <w:sz w:val="24"/>
      <w:lang w:eastAsia="en-US"/>
    </w:rPr>
  </w:style>
  <w:style w:type="paragraph" w:styleId="Heading1">
    <w:name w:val="heading 1"/>
    <w:basedOn w:val="Normal"/>
    <w:next w:val="Normal"/>
    <w:qFormat/>
    <w:rsid w:val="004A4969"/>
    <w:pPr>
      <w:keepNext/>
      <w:widowControl w:val="0"/>
      <w:pBdr>
        <w:bottom w:val="single" w:sz="6" w:space="1" w:color="auto"/>
      </w:pBdr>
      <w:tabs>
        <w:tab w:val="right" w:pos="8640"/>
      </w:tabs>
      <w:outlineLvl w:val="0"/>
    </w:pPr>
    <w:rPr>
      <w:b/>
    </w:rPr>
  </w:style>
  <w:style w:type="paragraph" w:styleId="Heading2">
    <w:name w:val="heading 2"/>
    <w:basedOn w:val="Normal"/>
    <w:next w:val="Normal"/>
    <w:qFormat/>
    <w:rsid w:val="004A4969"/>
    <w:pPr>
      <w:keepNext/>
      <w:widowControl w:val="0"/>
      <w:tabs>
        <w:tab w:val="right" w:pos="8640"/>
      </w:tabs>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969"/>
    <w:pPr>
      <w:tabs>
        <w:tab w:val="center" w:pos="4320"/>
        <w:tab w:val="right" w:pos="8640"/>
      </w:tabs>
    </w:pPr>
  </w:style>
  <w:style w:type="character" w:styleId="PageNumber">
    <w:name w:val="page number"/>
    <w:basedOn w:val="DefaultParagraphFont"/>
    <w:semiHidden/>
    <w:rsid w:val="004A4969"/>
  </w:style>
  <w:style w:type="paragraph" w:styleId="ListParagraph">
    <w:name w:val="List Paragraph"/>
    <w:basedOn w:val="Normal"/>
    <w:uiPriority w:val="34"/>
    <w:qFormat/>
    <w:rsid w:val="00D761A9"/>
    <w:pPr>
      <w:spacing w:after="200" w:line="276" w:lineRule="auto"/>
      <w:ind w:left="720"/>
    </w:pPr>
    <w:rPr>
      <w:rFonts w:ascii="Calibri" w:hAnsi="Calibri"/>
      <w:sz w:val="22"/>
      <w:szCs w:val="22"/>
      <w:lang w:eastAsia="en-ZA"/>
    </w:rPr>
  </w:style>
  <w:style w:type="paragraph" w:styleId="FootnoteText">
    <w:name w:val="footnote text"/>
    <w:basedOn w:val="Normal"/>
    <w:link w:val="FootnoteTextChar"/>
    <w:uiPriority w:val="99"/>
    <w:semiHidden/>
    <w:unhideWhenUsed/>
    <w:rsid w:val="00D761A9"/>
    <w:pPr>
      <w:spacing w:after="200" w:line="276" w:lineRule="auto"/>
    </w:pPr>
    <w:rPr>
      <w:rFonts w:ascii="Calibri" w:hAnsi="Calibri"/>
      <w:sz w:val="20"/>
      <w:lang w:eastAsia="en-ZA"/>
    </w:rPr>
  </w:style>
  <w:style w:type="character" w:customStyle="1" w:styleId="FootnoteTextChar">
    <w:name w:val="Footnote Text Char"/>
    <w:basedOn w:val="DefaultParagraphFont"/>
    <w:link w:val="FootnoteText"/>
    <w:uiPriority w:val="99"/>
    <w:semiHidden/>
    <w:rsid w:val="00D761A9"/>
    <w:rPr>
      <w:rFonts w:ascii="Calibri" w:hAnsi="Calibri"/>
    </w:rPr>
  </w:style>
  <w:style w:type="character" w:styleId="FootnoteReference">
    <w:name w:val="footnote reference"/>
    <w:uiPriority w:val="99"/>
    <w:semiHidden/>
    <w:unhideWhenUsed/>
    <w:rsid w:val="00D761A9"/>
    <w:rPr>
      <w:vertAlign w:val="superscript"/>
    </w:rPr>
  </w:style>
  <w:style w:type="paragraph" w:styleId="Footer">
    <w:name w:val="footer"/>
    <w:basedOn w:val="Normal"/>
    <w:link w:val="FooterChar"/>
    <w:uiPriority w:val="99"/>
    <w:unhideWhenUsed/>
    <w:rsid w:val="00324337"/>
    <w:pPr>
      <w:tabs>
        <w:tab w:val="center" w:pos="4513"/>
        <w:tab w:val="right" w:pos="9026"/>
      </w:tabs>
    </w:pPr>
  </w:style>
  <w:style w:type="character" w:customStyle="1" w:styleId="FooterChar">
    <w:name w:val="Footer Char"/>
    <w:basedOn w:val="DefaultParagraphFont"/>
    <w:link w:val="Footer"/>
    <w:uiPriority w:val="99"/>
    <w:rsid w:val="00324337"/>
    <w:rPr>
      <w:rFonts w:ascii="Arial" w:hAnsi="Arial"/>
      <w:sz w:val="24"/>
      <w:lang w:eastAsia="en-US"/>
    </w:rPr>
  </w:style>
  <w:style w:type="character" w:customStyle="1" w:styleId="HeaderChar">
    <w:name w:val="Header Char"/>
    <w:basedOn w:val="DefaultParagraphFont"/>
    <w:link w:val="Header"/>
    <w:uiPriority w:val="99"/>
    <w:rsid w:val="00324337"/>
    <w:rPr>
      <w:rFonts w:ascii="Arial" w:hAnsi="Arial"/>
      <w:sz w:val="24"/>
      <w:lang w:eastAsia="en-US"/>
    </w:rPr>
  </w:style>
  <w:style w:type="paragraph" w:styleId="Revision">
    <w:name w:val="Revision"/>
    <w:hidden/>
    <w:uiPriority w:val="99"/>
    <w:semiHidden/>
    <w:rsid w:val="003C5D18"/>
    <w:rPr>
      <w:rFonts w:ascii="Arial" w:hAnsi="Arial"/>
      <w:sz w:val="24"/>
      <w:lang w:eastAsia="en-US"/>
    </w:rPr>
  </w:style>
  <w:style w:type="character" w:styleId="PlaceholderText">
    <w:name w:val="Placeholder Text"/>
    <w:basedOn w:val="DefaultParagraphFont"/>
    <w:uiPriority w:val="99"/>
    <w:semiHidden/>
    <w:rsid w:val="006C37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8819">
      <w:bodyDiv w:val="1"/>
      <w:marLeft w:val="0"/>
      <w:marRight w:val="0"/>
      <w:marTop w:val="0"/>
      <w:marBottom w:val="0"/>
      <w:divBdr>
        <w:top w:val="none" w:sz="0" w:space="0" w:color="auto"/>
        <w:left w:val="none" w:sz="0" w:space="0" w:color="auto"/>
        <w:bottom w:val="none" w:sz="0" w:space="0" w:color="auto"/>
        <w:right w:val="none" w:sz="0" w:space="0" w:color="auto"/>
      </w:divBdr>
    </w:div>
    <w:div w:id="11656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Headings\IN%20THE%20HIGH%20COURT%20OF%20SOUTH%20AFRICA,%20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8EDA9-B4E5-4A98-AF0E-97F079AD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 THE HIGH COURT OF SOUTH AFRICA, PE</Template>
  <TotalTime>2</TotalTime>
  <Pages>18</Pages>
  <Words>5641</Words>
  <Characters>32159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37725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Mary</dc:creator>
  <cp:lastModifiedBy>Mokone</cp:lastModifiedBy>
  <cp:revision>3</cp:revision>
  <cp:lastPrinted>2023-09-28T07:56:00Z</cp:lastPrinted>
  <dcterms:created xsi:type="dcterms:W3CDTF">2023-10-10T11:51:00Z</dcterms:created>
  <dcterms:modified xsi:type="dcterms:W3CDTF">2023-10-10T11:54:00Z</dcterms:modified>
</cp:coreProperties>
</file>