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A6DE1" w14:textId="77777777" w:rsidR="0075221C" w:rsidRPr="00095CCD" w:rsidRDefault="0075221C" w:rsidP="0075221C">
      <w:pPr>
        <w:spacing w:line="360" w:lineRule="auto"/>
        <w:contextualSpacing/>
        <w:jc w:val="center"/>
        <w:rPr>
          <w:rFonts w:ascii="Times New Roman" w:hAnsi="Times New Roman"/>
          <w:b/>
          <w:sz w:val="28"/>
          <w:szCs w:val="28"/>
        </w:rPr>
      </w:pPr>
      <w:r w:rsidRPr="00095CCD">
        <w:rPr>
          <w:rFonts w:ascii="Times New Roman" w:hAnsi="Times New Roman"/>
          <w:noProof/>
          <w:sz w:val="28"/>
          <w:szCs w:val="28"/>
          <w:lang w:val="en-US" w:eastAsia="en-US"/>
        </w:rPr>
        <w:drawing>
          <wp:inline distT="0" distB="0" distL="0" distR="0" wp14:anchorId="5BECD3D4" wp14:editId="278742A2">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4FB641A8" w14:textId="77777777" w:rsidR="0075221C" w:rsidRPr="00095CCD" w:rsidRDefault="0075221C" w:rsidP="0075221C">
      <w:pPr>
        <w:spacing w:line="360" w:lineRule="auto"/>
        <w:contextualSpacing/>
        <w:jc w:val="right"/>
        <w:rPr>
          <w:rFonts w:ascii="Times New Roman" w:hAnsi="Times New Roman"/>
          <w:b/>
          <w:sz w:val="28"/>
          <w:szCs w:val="28"/>
        </w:rPr>
      </w:pPr>
      <w:r w:rsidRPr="00095CCD">
        <w:rPr>
          <w:rFonts w:ascii="Times New Roman" w:hAnsi="Times New Roman"/>
          <w:b/>
          <w:sz w:val="28"/>
          <w:szCs w:val="28"/>
        </w:rPr>
        <w:t>NOT REPORTABLE</w:t>
      </w:r>
    </w:p>
    <w:p w14:paraId="1E01999C" w14:textId="77777777" w:rsidR="0075221C" w:rsidRPr="00095CCD" w:rsidRDefault="0075221C" w:rsidP="0075221C">
      <w:pPr>
        <w:spacing w:line="360" w:lineRule="auto"/>
        <w:contextualSpacing/>
        <w:jc w:val="both"/>
        <w:rPr>
          <w:rFonts w:ascii="Times New Roman" w:hAnsi="Times New Roman"/>
          <w:b/>
          <w:sz w:val="28"/>
          <w:szCs w:val="28"/>
        </w:rPr>
      </w:pPr>
      <w:r w:rsidRPr="00095CCD">
        <w:rPr>
          <w:rFonts w:ascii="Times New Roman" w:hAnsi="Times New Roman"/>
          <w:b/>
          <w:sz w:val="28"/>
          <w:szCs w:val="28"/>
        </w:rPr>
        <w:t>IN THE HIGH COURT OF SOUTH AFRICA</w:t>
      </w:r>
    </w:p>
    <w:p w14:paraId="3E6EA567" w14:textId="77777777" w:rsidR="0075221C" w:rsidRPr="00095CCD" w:rsidRDefault="0075221C" w:rsidP="0075221C">
      <w:pPr>
        <w:spacing w:line="360" w:lineRule="auto"/>
        <w:contextualSpacing/>
        <w:jc w:val="both"/>
        <w:rPr>
          <w:rFonts w:ascii="Times New Roman" w:hAnsi="Times New Roman"/>
          <w:b/>
          <w:sz w:val="28"/>
          <w:szCs w:val="28"/>
        </w:rPr>
      </w:pPr>
      <w:r w:rsidRPr="00095CCD">
        <w:rPr>
          <w:rFonts w:ascii="Times New Roman" w:hAnsi="Times New Roman"/>
          <w:b/>
          <w:sz w:val="28"/>
          <w:szCs w:val="28"/>
        </w:rPr>
        <w:t>(EASTERN CAPE DIVISION, BHISHO)</w:t>
      </w:r>
    </w:p>
    <w:p w14:paraId="35CC2EF2" w14:textId="77777777" w:rsidR="0075221C" w:rsidRPr="00095CCD" w:rsidRDefault="0075221C" w:rsidP="0075221C">
      <w:pPr>
        <w:spacing w:line="360" w:lineRule="auto"/>
        <w:contextualSpacing/>
        <w:jc w:val="both"/>
        <w:rPr>
          <w:rFonts w:ascii="Times New Roman" w:hAnsi="Times New Roman"/>
          <w:b/>
          <w:sz w:val="28"/>
          <w:szCs w:val="28"/>
        </w:rPr>
      </w:pPr>
    </w:p>
    <w:p w14:paraId="7531BB2C" w14:textId="531003A1" w:rsidR="0075221C" w:rsidRPr="00095CCD" w:rsidRDefault="0075221C" w:rsidP="0075221C">
      <w:pPr>
        <w:widowControl w:val="0"/>
        <w:autoSpaceDE w:val="0"/>
        <w:autoSpaceDN w:val="0"/>
        <w:adjustRightInd w:val="0"/>
        <w:spacing w:line="360" w:lineRule="auto"/>
        <w:contextualSpacing/>
        <w:jc w:val="right"/>
        <w:rPr>
          <w:rFonts w:ascii="Times New Roman" w:hAnsi="Times New Roman"/>
          <w:color w:val="000000"/>
          <w:sz w:val="28"/>
          <w:szCs w:val="28"/>
        </w:rPr>
      </w:pPr>
      <w:r w:rsidRPr="00095CCD">
        <w:rPr>
          <w:rFonts w:ascii="Times New Roman" w:hAnsi="Times New Roman"/>
          <w:color w:val="000000"/>
          <w:sz w:val="28"/>
          <w:szCs w:val="28"/>
        </w:rPr>
        <w:t>CASE N</w:t>
      </w:r>
      <w:r w:rsidR="00D024BD">
        <w:rPr>
          <w:rFonts w:ascii="Times New Roman" w:hAnsi="Times New Roman"/>
          <w:color w:val="000000"/>
          <w:sz w:val="28"/>
          <w:szCs w:val="28"/>
        </w:rPr>
        <w:t>O. 803/2020</w:t>
      </w:r>
    </w:p>
    <w:p w14:paraId="1B10A06D" w14:textId="77777777" w:rsidR="0075221C" w:rsidRPr="00095CCD" w:rsidRDefault="0075221C" w:rsidP="0075221C">
      <w:pPr>
        <w:widowControl w:val="0"/>
        <w:autoSpaceDE w:val="0"/>
        <w:autoSpaceDN w:val="0"/>
        <w:adjustRightInd w:val="0"/>
        <w:spacing w:line="360" w:lineRule="auto"/>
        <w:contextualSpacing/>
        <w:jc w:val="both"/>
        <w:rPr>
          <w:rFonts w:ascii="Times New Roman" w:hAnsi="Times New Roman"/>
          <w:color w:val="000000"/>
          <w:sz w:val="28"/>
          <w:szCs w:val="28"/>
        </w:rPr>
      </w:pPr>
      <w:r w:rsidRPr="00095CCD">
        <w:rPr>
          <w:rFonts w:ascii="Times New Roman" w:hAnsi="Times New Roman"/>
          <w:color w:val="000000"/>
          <w:sz w:val="28"/>
          <w:szCs w:val="28"/>
        </w:rPr>
        <w:t>In the matter between:</w:t>
      </w:r>
    </w:p>
    <w:p w14:paraId="449CFBEF" w14:textId="5A61E678" w:rsidR="008104E7" w:rsidRPr="00D024BD" w:rsidRDefault="008104E7" w:rsidP="0075221C">
      <w:pPr>
        <w:widowControl w:val="0"/>
        <w:autoSpaceDE w:val="0"/>
        <w:autoSpaceDN w:val="0"/>
        <w:adjustRightInd w:val="0"/>
        <w:spacing w:line="360" w:lineRule="auto"/>
        <w:contextualSpacing/>
        <w:jc w:val="both"/>
        <w:rPr>
          <w:rFonts w:ascii="Arial" w:hAnsi="Arial" w:cs="Arial"/>
          <w:b/>
          <w:sz w:val="28"/>
          <w:szCs w:val="28"/>
        </w:rPr>
      </w:pPr>
      <w:r w:rsidRPr="00095CCD">
        <w:rPr>
          <w:rFonts w:ascii="Arial" w:hAnsi="Arial" w:cs="Arial"/>
          <w:sz w:val="28"/>
          <w:szCs w:val="28"/>
        </w:rPr>
        <w:t xml:space="preserve">     </w:t>
      </w:r>
    </w:p>
    <w:p w14:paraId="294DB904" w14:textId="263EF139" w:rsidR="0075221C" w:rsidRPr="00095CCD" w:rsidRDefault="00D024BD" w:rsidP="0075221C">
      <w:pPr>
        <w:widowControl w:val="0"/>
        <w:autoSpaceDE w:val="0"/>
        <w:autoSpaceDN w:val="0"/>
        <w:adjustRightInd w:val="0"/>
        <w:spacing w:line="360" w:lineRule="auto"/>
        <w:contextualSpacing/>
        <w:jc w:val="both"/>
        <w:rPr>
          <w:rFonts w:ascii="Times New Roman" w:hAnsi="Times New Roman"/>
          <w:bCs/>
          <w:color w:val="000000"/>
          <w:sz w:val="28"/>
          <w:szCs w:val="28"/>
        </w:rPr>
      </w:pPr>
      <w:r w:rsidRPr="00D024BD">
        <w:rPr>
          <w:rFonts w:ascii="Times New Roman" w:hAnsi="Times New Roman"/>
          <w:b/>
          <w:color w:val="000000"/>
          <w:sz w:val="28"/>
          <w:szCs w:val="28"/>
        </w:rPr>
        <w:t xml:space="preserve">VERONA VERONICA SPANNENBERG </w:t>
      </w:r>
      <w:r w:rsidR="0075221C" w:rsidRPr="00D024BD">
        <w:rPr>
          <w:rFonts w:ascii="Times New Roman" w:hAnsi="Times New Roman"/>
          <w:b/>
          <w:color w:val="000000"/>
          <w:sz w:val="28"/>
          <w:szCs w:val="28"/>
        </w:rPr>
        <w:tab/>
      </w:r>
      <w:r w:rsidR="0075221C" w:rsidRPr="00095CCD">
        <w:rPr>
          <w:rFonts w:ascii="Times New Roman" w:hAnsi="Times New Roman"/>
          <w:bCs/>
          <w:color w:val="000000"/>
          <w:sz w:val="28"/>
          <w:szCs w:val="28"/>
        </w:rPr>
        <w:tab/>
      </w:r>
      <w:r>
        <w:rPr>
          <w:rFonts w:ascii="Times New Roman" w:hAnsi="Times New Roman"/>
          <w:bCs/>
          <w:color w:val="000000"/>
          <w:sz w:val="28"/>
          <w:szCs w:val="28"/>
        </w:rPr>
        <w:t xml:space="preserve">Applicant </w:t>
      </w:r>
    </w:p>
    <w:p w14:paraId="25BFA1C6" w14:textId="77777777" w:rsidR="0075221C" w:rsidRPr="00095CCD" w:rsidRDefault="0075221C" w:rsidP="0075221C">
      <w:pPr>
        <w:widowControl w:val="0"/>
        <w:autoSpaceDE w:val="0"/>
        <w:autoSpaceDN w:val="0"/>
        <w:adjustRightInd w:val="0"/>
        <w:spacing w:line="360" w:lineRule="auto"/>
        <w:contextualSpacing/>
        <w:jc w:val="both"/>
        <w:rPr>
          <w:rFonts w:ascii="Times New Roman" w:hAnsi="Times New Roman"/>
          <w:color w:val="000000"/>
          <w:sz w:val="28"/>
          <w:szCs w:val="28"/>
        </w:rPr>
      </w:pPr>
    </w:p>
    <w:p w14:paraId="43AE022B" w14:textId="5F097C21" w:rsidR="0075221C" w:rsidRDefault="004525CC" w:rsidP="0075221C">
      <w:pPr>
        <w:widowControl w:val="0"/>
        <w:autoSpaceDE w:val="0"/>
        <w:autoSpaceDN w:val="0"/>
        <w:adjustRightInd w:val="0"/>
        <w:spacing w:line="360" w:lineRule="auto"/>
        <w:contextualSpacing/>
        <w:jc w:val="both"/>
        <w:rPr>
          <w:rFonts w:ascii="Times New Roman" w:hAnsi="Times New Roman"/>
          <w:color w:val="000000"/>
          <w:sz w:val="28"/>
          <w:szCs w:val="28"/>
        </w:rPr>
      </w:pPr>
      <w:r w:rsidRPr="00095CCD">
        <w:rPr>
          <w:rFonts w:ascii="Times New Roman" w:hAnsi="Times New Roman"/>
          <w:color w:val="000000"/>
          <w:sz w:val="28"/>
          <w:szCs w:val="28"/>
        </w:rPr>
        <w:t>A</w:t>
      </w:r>
      <w:r w:rsidR="0075221C" w:rsidRPr="00095CCD">
        <w:rPr>
          <w:rFonts w:ascii="Times New Roman" w:hAnsi="Times New Roman"/>
          <w:color w:val="000000"/>
          <w:sz w:val="28"/>
          <w:szCs w:val="28"/>
        </w:rPr>
        <w:t>nd</w:t>
      </w:r>
    </w:p>
    <w:p w14:paraId="75EB372C" w14:textId="77777777" w:rsidR="004525CC" w:rsidRPr="00095CCD" w:rsidRDefault="004525CC" w:rsidP="0075221C">
      <w:pPr>
        <w:widowControl w:val="0"/>
        <w:autoSpaceDE w:val="0"/>
        <w:autoSpaceDN w:val="0"/>
        <w:adjustRightInd w:val="0"/>
        <w:spacing w:line="360" w:lineRule="auto"/>
        <w:contextualSpacing/>
        <w:jc w:val="both"/>
        <w:rPr>
          <w:rFonts w:ascii="Times New Roman" w:hAnsi="Times New Roman"/>
          <w:color w:val="000000"/>
          <w:sz w:val="28"/>
          <w:szCs w:val="28"/>
        </w:rPr>
      </w:pPr>
    </w:p>
    <w:p w14:paraId="73AD4CC6" w14:textId="433F7DEC" w:rsidR="00D024BD" w:rsidRPr="00D024BD" w:rsidRDefault="00D024BD" w:rsidP="0075221C">
      <w:pPr>
        <w:pBdr>
          <w:bottom w:val="single" w:sz="12" w:space="1" w:color="auto"/>
        </w:pBdr>
        <w:spacing w:line="360" w:lineRule="auto"/>
        <w:contextualSpacing/>
        <w:jc w:val="both"/>
        <w:rPr>
          <w:rFonts w:ascii="Times New Roman" w:hAnsi="Times New Roman"/>
          <w:b/>
          <w:sz w:val="28"/>
          <w:szCs w:val="28"/>
        </w:rPr>
      </w:pPr>
      <w:r w:rsidRPr="00D024BD">
        <w:rPr>
          <w:rFonts w:ascii="Times New Roman" w:hAnsi="Times New Roman"/>
          <w:b/>
          <w:sz w:val="28"/>
          <w:szCs w:val="28"/>
        </w:rPr>
        <w:t>THE MEMBER OF THE EXECUTIVE COUNCIL</w:t>
      </w:r>
      <w:r w:rsidR="00D3510A">
        <w:rPr>
          <w:rFonts w:ascii="Times New Roman" w:hAnsi="Times New Roman"/>
          <w:b/>
          <w:sz w:val="28"/>
          <w:szCs w:val="28"/>
        </w:rPr>
        <w:t>,</w:t>
      </w:r>
      <w:r w:rsidRPr="00D024BD">
        <w:rPr>
          <w:rFonts w:ascii="Times New Roman" w:hAnsi="Times New Roman"/>
          <w:b/>
          <w:sz w:val="28"/>
          <w:szCs w:val="28"/>
        </w:rPr>
        <w:t xml:space="preserve"> </w:t>
      </w:r>
    </w:p>
    <w:p w14:paraId="49738EFD" w14:textId="77777777" w:rsidR="00D3510A" w:rsidRDefault="00D024BD" w:rsidP="0075221C">
      <w:pPr>
        <w:pBdr>
          <w:bottom w:val="single" w:sz="12" w:space="1" w:color="auto"/>
        </w:pBdr>
        <w:spacing w:line="360" w:lineRule="auto"/>
        <w:contextualSpacing/>
        <w:jc w:val="both"/>
        <w:rPr>
          <w:rFonts w:ascii="Times New Roman" w:hAnsi="Times New Roman"/>
          <w:b/>
          <w:sz w:val="28"/>
          <w:szCs w:val="28"/>
        </w:rPr>
      </w:pPr>
      <w:r w:rsidRPr="00D024BD">
        <w:rPr>
          <w:rFonts w:ascii="Times New Roman" w:hAnsi="Times New Roman"/>
          <w:b/>
          <w:sz w:val="28"/>
          <w:szCs w:val="28"/>
        </w:rPr>
        <w:t>DEPARTMENT OF HEALTH,</w:t>
      </w:r>
    </w:p>
    <w:p w14:paraId="6599D87F" w14:textId="02123398" w:rsidR="00D024BD" w:rsidRDefault="00D024BD" w:rsidP="0075221C">
      <w:pPr>
        <w:pBdr>
          <w:bottom w:val="single" w:sz="12" w:space="1" w:color="auto"/>
        </w:pBdr>
        <w:spacing w:line="360" w:lineRule="auto"/>
        <w:contextualSpacing/>
        <w:jc w:val="both"/>
        <w:rPr>
          <w:rFonts w:ascii="Times New Roman" w:hAnsi="Times New Roman"/>
          <w:bCs/>
          <w:sz w:val="28"/>
          <w:szCs w:val="28"/>
        </w:rPr>
      </w:pPr>
      <w:r w:rsidRPr="00D024BD">
        <w:rPr>
          <w:rFonts w:ascii="Times New Roman" w:hAnsi="Times New Roman"/>
          <w:b/>
          <w:sz w:val="28"/>
          <w:szCs w:val="28"/>
        </w:rPr>
        <w:t>EASTERN CAPE</w:t>
      </w:r>
      <w:r>
        <w:rPr>
          <w:rFonts w:ascii="Times New Roman" w:hAnsi="Times New Roman"/>
          <w:bCs/>
          <w:sz w:val="28"/>
          <w:szCs w:val="28"/>
        </w:rPr>
        <w:t xml:space="preserve"> </w:t>
      </w:r>
      <w:r w:rsidR="00D3510A" w:rsidRPr="00D3510A">
        <w:rPr>
          <w:rFonts w:ascii="Times New Roman" w:hAnsi="Times New Roman"/>
          <w:b/>
          <w:sz w:val="28"/>
          <w:szCs w:val="28"/>
        </w:rPr>
        <w:t>PROVINCE</w:t>
      </w:r>
      <w:r>
        <w:rPr>
          <w:rFonts w:ascii="Times New Roman" w:hAnsi="Times New Roman"/>
          <w:bCs/>
          <w:sz w:val="28"/>
          <w:szCs w:val="28"/>
        </w:rPr>
        <w:tab/>
      </w:r>
      <w:r w:rsidR="00D3510A">
        <w:rPr>
          <w:rFonts w:ascii="Times New Roman" w:hAnsi="Times New Roman"/>
          <w:bCs/>
          <w:sz w:val="28"/>
          <w:szCs w:val="28"/>
        </w:rPr>
        <w:tab/>
      </w:r>
      <w:r w:rsidR="00D3510A">
        <w:rPr>
          <w:rFonts w:ascii="Times New Roman" w:hAnsi="Times New Roman"/>
          <w:bCs/>
          <w:sz w:val="28"/>
          <w:szCs w:val="28"/>
        </w:rPr>
        <w:tab/>
      </w:r>
      <w:r w:rsidR="00D3510A">
        <w:rPr>
          <w:rFonts w:ascii="Times New Roman" w:hAnsi="Times New Roman"/>
          <w:bCs/>
          <w:sz w:val="28"/>
          <w:szCs w:val="28"/>
        </w:rPr>
        <w:tab/>
      </w:r>
      <w:r>
        <w:rPr>
          <w:rFonts w:ascii="Times New Roman" w:hAnsi="Times New Roman"/>
          <w:bCs/>
          <w:sz w:val="28"/>
          <w:szCs w:val="28"/>
        </w:rPr>
        <w:t>First Respondent</w:t>
      </w:r>
    </w:p>
    <w:p w14:paraId="62A9B14B" w14:textId="77777777" w:rsidR="00D024BD" w:rsidRDefault="00D024BD" w:rsidP="0075221C">
      <w:pPr>
        <w:pBdr>
          <w:bottom w:val="single" w:sz="12" w:space="1" w:color="auto"/>
        </w:pBdr>
        <w:spacing w:line="360" w:lineRule="auto"/>
        <w:contextualSpacing/>
        <w:jc w:val="both"/>
        <w:rPr>
          <w:rFonts w:ascii="Times New Roman" w:hAnsi="Times New Roman"/>
          <w:bCs/>
          <w:sz w:val="28"/>
          <w:szCs w:val="28"/>
        </w:rPr>
      </w:pPr>
    </w:p>
    <w:p w14:paraId="6C25DA8F" w14:textId="77777777" w:rsidR="00716F31" w:rsidRDefault="00D024BD" w:rsidP="0075221C">
      <w:pPr>
        <w:pBdr>
          <w:bottom w:val="single" w:sz="12" w:space="1" w:color="auto"/>
        </w:pBdr>
        <w:spacing w:line="360" w:lineRule="auto"/>
        <w:contextualSpacing/>
        <w:jc w:val="both"/>
        <w:rPr>
          <w:rFonts w:ascii="Times New Roman" w:hAnsi="Times New Roman"/>
          <w:b/>
          <w:sz w:val="28"/>
          <w:szCs w:val="28"/>
        </w:rPr>
      </w:pPr>
      <w:r w:rsidRPr="00D024BD">
        <w:rPr>
          <w:rFonts w:ascii="Times New Roman" w:hAnsi="Times New Roman"/>
          <w:b/>
          <w:sz w:val="28"/>
          <w:szCs w:val="28"/>
        </w:rPr>
        <w:t xml:space="preserve">THE HEAD </w:t>
      </w:r>
      <w:r w:rsidR="00716F31">
        <w:rPr>
          <w:rFonts w:ascii="Times New Roman" w:hAnsi="Times New Roman"/>
          <w:b/>
          <w:sz w:val="28"/>
          <w:szCs w:val="28"/>
        </w:rPr>
        <w:t xml:space="preserve">OF THE </w:t>
      </w:r>
      <w:r w:rsidRPr="00D024BD">
        <w:rPr>
          <w:rFonts w:ascii="Times New Roman" w:hAnsi="Times New Roman"/>
          <w:b/>
          <w:sz w:val="28"/>
          <w:szCs w:val="28"/>
        </w:rPr>
        <w:t>DEPARTMENT</w:t>
      </w:r>
      <w:r w:rsidR="00716F31">
        <w:rPr>
          <w:rFonts w:ascii="Times New Roman" w:hAnsi="Times New Roman"/>
          <w:b/>
          <w:sz w:val="28"/>
          <w:szCs w:val="28"/>
        </w:rPr>
        <w:t>,</w:t>
      </w:r>
    </w:p>
    <w:p w14:paraId="02599817" w14:textId="033E99F0" w:rsidR="00F525C8" w:rsidRDefault="00716F31" w:rsidP="0075221C">
      <w:pPr>
        <w:pBdr>
          <w:bottom w:val="single" w:sz="12" w:space="1" w:color="auto"/>
        </w:pBdr>
        <w:spacing w:line="360" w:lineRule="auto"/>
        <w:contextualSpacing/>
        <w:jc w:val="both"/>
        <w:rPr>
          <w:rFonts w:ascii="Times New Roman" w:hAnsi="Times New Roman"/>
          <w:b/>
          <w:sz w:val="28"/>
          <w:szCs w:val="28"/>
        </w:rPr>
      </w:pPr>
      <w:r w:rsidRPr="00D024BD">
        <w:rPr>
          <w:rFonts w:ascii="Times New Roman" w:hAnsi="Times New Roman"/>
          <w:b/>
          <w:sz w:val="28"/>
          <w:szCs w:val="28"/>
        </w:rPr>
        <w:t>DEPARTMENT</w:t>
      </w:r>
      <w:r w:rsidR="00D024BD" w:rsidRPr="00D024BD">
        <w:rPr>
          <w:rFonts w:ascii="Times New Roman" w:hAnsi="Times New Roman"/>
          <w:b/>
          <w:sz w:val="28"/>
          <w:szCs w:val="28"/>
        </w:rPr>
        <w:t xml:space="preserve"> OF HEALTH</w:t>
      </w:r>
      <w:r w:rsidR="00F525C8">
        <w:rPr>
          <w:rFonts w:ascii="Times New Roman" w:hAnsi="Times New Roman"/>
          <w:b/>
          <w:sz w:val="28"/>
          <w:szCs w:val="28"/>
        </w:rPr>
        <w:t>,</w:t>
      </w:r>
    </w:p>
    <w:p w14:paraId="115B2972" w14:textId="77777777" w:rsidR="00D23C67" w:rsidRDefault="00F525C8" w:rsidP="0075221C">
      <w:pPr>
        <w:pBdr>
          <w:bottom w:val="single" w:sz="12" w:space="1" w:color="auto"/>
        </w:pBdr>
        <w:spacing w:line="360" w:lineRule="auto"/>
        <w:contextualSpacing/>
        <w:jc w:val="both"/>
        <w:rPr>
          <w:rFonts w:ascii="Times New Roman" w:hAnsi="Times New Roman"/>
          <w:bCs/>
          <w:sz w:val="28"/>
          <w:szCs w:val="28"/>
        </w:rPr>
      </w:pPr>
      <w:r>
        <w:rPr>
          <w:rFonts w:ascii="Times New Roman" w:hAnsi="Times New Roman"/>
          <w:b/>
          <w:sz w:val="28"/>
          <w:szCs w:val="28"/>
        </w:rPr>
        <w:t xml:space="preserve">EASTERN CAPE </w:t>
      </w:r>
      <w:r w:rsidR="00716F31" w:rsidRPr="00D3510A">
        <w:rPr>
          <w:rFonts w:ascii="Times New Roman" w:hAnsi="Times New Roman"/>
          <w:b/>
          <w:sz w:val="28"/>
          <w:szCs w:val="28"/>
        </w:rPr>
        <w:t>PROVINCE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716F31">
        <w:rPr>
          <w:rFonts w:ascii="Times New Roman" w:hAnsi="Times New Roman"/>
          <w:b/>
          <w:sz w:val="28"/>
          <w:szCs w:val="28"/>
        </w:rPr>
        <w:tab/>
      </w:r>
      <w:r w:rsidR="00D024BD">
        <w:rPr>
          <w:rFonts w:ascii="Times New Roman" w:hAnsi="Times New Roman"/>
          <w:bCs/>
          <w:sz w:val="28"/>
          <w:szCs w:val="28"/>
        </w:rPr>
        <w:t>Second</w:t>
      </w:r>
      <w:r w:rsidR="00716F31">
        <w:rPr>
          <w:rFonts w:ascii="Times New Roman" w:hAnsi="Times New Roman"/>
          <w:bCs/>
          <w:sz w:val="28"/>
          <w:szCs w:val="28"/>
        </w:rPr>
        <w:t xml:space="preserve"> </w:t>
      </w:r>
      <w:r w:rsidR="00D024BD">
        <w:rPr>
          <w:rFonts w:ascii="Times New Roman" w:hAnsi="Times New Roman"/>
          <w:bCs/>
          <w:sz w:val="28"/>
          <w:szCs w:val="28"/>
        </w:rPr>
        <w:t>Respondent</w:t>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p>
    <w:p w14:paraId="66ED4576" w14:textId="77777777" w:rsidR="00D23C67" w:rsidRDefault="00D23C67" w:rsidP="0075221C">
      <w:pPr>
        <w:pBdr>
          <w:bottom w:val="single" w:sz="12" w:space="1" w:color="auto"/>
        </w:pBdr>
        <w:spacing w:line="360" w:lineRule="auto"/>
        <w:contextualSpacing/>
        <w:jc w:val="both"/>
        <w:rPr>
          <w:rFonts w:ascii="Times New Roman" w:hAnsi="Times New Roman"/>
          <w:bCs/>
          <w:sz w:val="28"/>
          <w:szCs w:val="28"/>
        </w:rPr>
      </w:pPr>
    </w:p>
    <w:p w14:paraId="788859EF" w14:textId="77777777" w:rsidR="00D23C67" w:rsidRDefault="00D23C67" w:rsidP="0075221C">
      <w:pPr>
        <w:pBdr>
          <w:bottom w:val="single" w:sz="12" w:space="1" w:color="auto"/>
        </w:pBdr>
        <w:spacing w:line="360" w:lineRule="auto"/>
        <w:contextualSpacing/>
        <w:jc w:val="both"/>
        <w:rPr>
          <w:rFonts w:ascii="Times New Roman" w:hAnsi="Times New Roman"/>
          <w:bCs/>
          <w:sz w:val="28"/>
          <w:szCs w:val="28"/>
        </w:rPr>
      </w:pPr>
    </w:p>
    <w:p w14:paraId="6EC669F6" w14:textId="77777777" w:rsidR="00D23C67" w:rsidRDefault="00D23C67" w:rsidP="0075221C">
      <w:pPr>
        <w:pBdr>
          <w:bottom w:val="single" w:sz="12" w:space="1" w:color="auto"/>
        </w:pBdr>
        <w:spacing w:line="360" w:lineRule="auto"/>
        <w:contextualSpacing/>
        <w:jc w:val="both"/>
        <w:rPr>
          <w:rFonts w:ascii="Times New Roman" w:hAnsi="Times New Roman"/>
          <w:bCs/>
          <w:sz w:val="28"/>
          <w:szCs w:val="28"/>
        </w:rPr>
      </w:pPr>
    </w:p>
    <w:p w14:paraId="0D4CF4CB" w14:textId="21EF2761" w:rsidR="0075221C" w:rsidRPr="00095CCD" w:rsidRDefault="0075221C" w:rsidP="0075221C">
      <w:pPr>
        <w:pBdr>
          <w:bottom w:val="single" w:sz="12" w:space="1" w:color="auto"/>
        </w:pBdr>
        <w:spacing w:line="360" w:lineRule="auto"/>
        <w:contextualSpacing/>
        <w:jc w:val="both"/>
        <w:rPr>
          <w:rFonts w:ascii="Times New Roman" w:hAnsi="Times New Roman"/>
          <w:bCs/>
          <w:sz w:val="28"/>
          <w:szCs w:val="28"/>
        </w:rPr>
      </w:pPr>
      <w:r w:rsidRPr="00095CCD">
        <w:rPr>
          <w:rFonts w:ascii="Times New Roman" w:hAnsi="Times New Roman"/>
          <w:bCs/>
          <w:sz w:val="28"/>
          <w:szCs w:val="28"/>
        </w:rPr>
        <w:lastRenderedPageBreak/>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p>
    <w:p w14:paraId="5C57D5A7" w14:textId="77777777" w:rsidR="0075221C" w:rsidRPr="00095CCD" w:rsidRDefault="0075221C" w:rsidP="0075221C">
      <w:pPr>
        <w:spacing w:line="360" w:lineRule="auto"/>
        <w:contextualSpacing/>
        <w:jc w:val="both"/>
        <w:rPr>
          <w:rFonts w:ascii="Times New Roman" w:hAnsi="Times New Roman"/>
          <w:sz w:val="28"/>
          <w:szCs w:val="28"/>
        </w:rPr>
      </w:pPr>
      <w:r w:rsidRPr="00095CCD">
        <w:rPr>
          <w:rFonts w:ascii="Times New Roman" w:hAnsi="Times New Roman"/>
          <w:sz w:val="28"/>
          <w:szCs w:val="28"/>
        </w:rPr>
        <w:t xml:space="preserve"> </w:t>
      </w:r>
    </w:p>
    <w:p w14:paraId="18F4E841" w14:textId="77777777" w:rsidR="00597638" w:rsidRDefault="00D024BD" w:rsidP="00F96CDB">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JUDGEMENT</w:t>
      </w:r>
      <w:r w:rsidR="00F96CDB">
        <w:rPr>
          <w:rFonts w:ascii="Times New Roman" w:hAnsi="Times New Roman"/>
          <w:b/>
          <w:sz w:val="28"/>
          <w:szCs w:val="28"/>
        </w:rPr>
        <w:t xml:space="preserve"> </w:t>
      </w:r>
      <w:r w:rsidR="00B5182C">
        <w:rPr>
          <w:rFonts w:ascii="Times New Roman" w:hAnsi="Times New Roman"/>
          <w:b/>
          <w:sz w:val="28"/>
          <w:szCs w:val="28"/>
        </w:rPr>
        <w:t xml:space="preserve">IN RESPECT OF </w:t>
      </w:r>
    </w:p>
    <w:p w14:paraId="5E0EAABB" w14:textId="12927DE8" w:rsidR="0075221C" w:rsidRDefault="00B5182C" w:rsidP="00F96CDB">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APPLICATION FOR RESCISSSION</w:t>
      </w:r>
    </w:p>
    <w:p w14:paraId="73B8A597" w14:textId="77777777" w:rsidR="0075221C" w:rsidRPr="00095CCD" w:rsidRDefault="0075221C" w:rsidP="0075221C">
      <w:pPr>
        <w:pStyle w:val="ListParagraph"/>
        <w:tabs>
          <w:tab w:val="left" w:pos="0"/>
        </w:tabs>
        <w:spacing w:line="360" w:lineRule="auto"/>
        <w:ind w:left="0"/>
        <w:rPr>
          <w:rFonts w:ascii="Times New Roman" w:hAnsi="Times New Roman"/>
          <w:b/>
          <w:sz w:val="28"/>
          <w:szCs w:val="28"/>
        </w:rPr>
      </w:pPr>
    </w:p>
    <w:p w14:paraId="09FBD7D6" w14:textId="77777777" w:rsidR="0075221C" w:rsidRPr="00095CCD" w:rsidRDefault="0075221C" w:rsidP="0075221C">
      <w:pPr>
        <w:spacing w:line="360" w:lineRule="auto"/>
        <w:ind w:left="720" w:hanging="360"/>
        <w:jc w:val="both"/>
        <w:rPr>
          <w:sz w:val="28"/>
          <w:szCs w:val="28"/>
        </w:rPr>
      </w:pPr>
    </w:p>
    <w:p w14:paraId="1D93EEAE" w14:textId="77777777" w:rsidR="0075221C" w:rsidRPr="00095CCD" w:rsidRDefault="0075221C" w:rsidP="0075221C">
      <w:pPr>
        <w:pStyle w:val="ListParagraph"/>
        <w:tabs>
          <w:tab w:val="left" w:pos="0"/>
        </w:tabs>
        <w:spacing w:line="360" w:lineRule="auto"/>
        <w:ind w:left="0"/>
        <w:rPr>
          <w:rFonts w:ascii="Times New Roman" w:hAnsi="Times New Roman"/>
          <w:b/>
          <w:sz w:val="28"/>
          <w:szCs w:val="28"/>
        </w:rPr>
      </w:pPr>
      <w:r w:rsidRPr="00095CCD">
        <w:rPr>
          <w:rFonts w:ascii="Times New Roman" w:hAnsi="Times New Roman"/>
          <w:b/>
          <w:sz w:val="28"/>
          <w:szCs w:val="28"/>
        </w:rPr>
        <w:t>HARTLE J</w:t>
      </w:r>
    </w:p>
    <w:p w14:paraId="4F385D0E" w14:textId="77777777" w:rsidR="0075221C" w:rsidRPr="00095CCD" w:rsidRDefault="0075221C" w:rsidP="0075221C">
      <w:pPr>
        <w:spacing w:line="360" w:lineRule="auto"/>
        <w:ind w:left="720" w:hanging="360"/>
        <w:jc w:val="both"/>
        <w:rPr>
          <w:sz w:val="28"/>
          <w:szCs w:val="28"/>
        </w:rPr>
      </w:pPr>
    </w:p>
    <w:p w14:paraId="288D8E75" w14:textId="4EF16408"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bookmarkStart w:id="0" w:name="_Hlk135416038"/>
      <w:r>
        <w:rPr>
          <w:rFonts w:ascii="Times New Roman" w:hAnsi="Times New Roman" w:cs="Times New Roman"/>
          <w:sz w:val="28"/>
          <w:szCs w:val="28"/>
        </w:rPr>
        <w:t>[</w:t>
      </w:r>
      <w:bookmarkStart w:id="1" w:name="_GoBack"/>
      <w:bookmarkEnd w:id="1"/>
      <w:r>
        <w:rPr>
          <w:rFonts w:ascii="Times New Roman" w:hAnsi="Times New Roman" w:cs="Times New Roman"/>
          <w:sz w:val="28"/>
          <w:szCs w:val="28"/>
        </w:rPr>
        <w:t>1]</w:t>
      </w:r>
      <w:r>
        <w:rPr>
          <w:rFonts w:ascii="Times New Roman" w:hAnsi="Times New Roman" w:cs="Times New Roman"/>
          <w:sz w:val="28"/>
          <w:szCs w:val="28"/>
        </w:rPr>
        <w:tab/>
      </w:r>
      <w:r w:rsidR="00D024BD" w:rsidRPr="00F91FEB">
        <w:rPr>
          <w:rFonts w:ascii="Times New Roman" w:hAnsi="Times New Roman" w:cs="Times New Roman"/>
          <w:sz w:val="28"/>
          <w:szCs w:val="28"/>
        </w:rPr>
        <w:t xml:space="preserve">The first and second respondents (as cited in the application for judicial review) sought a rescission of an order of this court </w:t>
      </w:r>
      <w:r w:rsidR="001F4857" w:rsidRPr="00F91FEB">
        <w:rPr>
          <w:rFonts w:ascii="Times New Roman" w:hAnsi="Times New Roman" w:cs="Times New Roman"/>
          <w:sz w:val="28"/>
          <w:szCs w:val="28"/>
        </w:rPr>
        <w:t xml:space="preserve">that was </w:t>
      </w:r>
      <w:r w:rsidR="00D024BD" w:rsidRPr="00F91FEB">
        <w:rPr>
          <w:rFonts w:ascii="Times New Roman" w:hAnsi="Times New Roman" w:cs="Times New Roman"/>
          <w:sz w:val="28"/>
          <w:szCs w:val="28"/>
        </w:rPr>
        <w:t>granted on</w:t>
      </w:r>
      <w:r w:rsidR="00716F31" w:rsidRPr="00F91FEB">
        <w:rPr>
          <w:rFonts w:ascii="Times New Roman" w:hAnsi="Times New Roman" w:cs="Times New Roman"/>
          <w:sz w:val="28"/>
          <w:szCs w:val="28"/>
        </w:rPr>
        <w:t xml:space="preserve"> </w:t>
      </w:r>
      <w:r w:rsidR="00D024BD" w:rsidRPr="00F91FEB">
        <w:rPr>
          <w:rFonts w:ascii="Times New Roman" w:hAnsi="Times New Roman" w:cs="Times New Roman"/>
          <w:sz w:val="28"/>
          <w:szCs w:val="28"/>
        </w:rPr>
        <w:t>16 March 2021</w:t>
      </w:r>
      <w:r w:rsidR="001F4857" w:rsidRPr="00F91FEB">
        <w:rPr>
          <w:rFonts w:ascii="Times New Roman" w:hAnsi="Times New Roman" w:cs="Times New Roman"/>
          <w:sz w:val="28"/>
          <w:szCs w:val="28"/>
        </w:rPr>
        <w:t xml:space="preserve"> </w:t>
      </w:r>
      <w:r w:rsidR="00B5182C" w:rsidRPr="00F91FEB">
        <w:rPr>
          <w:rFonts w:ascii="Times New Roman" w:hAnsi="Times New Roman" w:cs="Times New Roman"/>
          <w:sz w:val="28"/>
          <w:szCs w:val="28"/>
        </w:rPr>
        <w:t>(“the review order”)</w:t>
      </w:r>
      <w:r w:rsidR="00D024BD" w:rsidRPr="00F91FEB">
        <w:rPr>
          <w:rFonts w:ascii="Times New Roman" w:hAnsi="Times New Roman" w:cs="Times New Roman"/>
          <w:sz w:val="28"/>
          <w:szCs w:val="28"/>
        </w:rPr>
        <w:t xml:space="preserve"> in the following terms:</w:t>
      </w:r>
    </w:p>
    <w:p w14:paraId="13D9B1FC" w14:textId="45CCAD30" w:rsidR="00D024BD" w:rsidRDefault="00D024BD" w:rsidP="00965B2A">
      <w:pPr>
        <w:tabs>
          <w:tab w:val="left" w:pos="1418"/>
          <w:tab w:val="left" w:pos="6946"/>
        </w:tabs>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024BD">
        <w:rPr>
          <w:rFonts w:ascii="Times New Roman" w:hAnsi="Times New Roman" w:cs="Times New Roman"/>
          <w:sz w:val="24"/>
          <w:szCs w:val="24"/>
        </w:rPr>
        <w:t xml:space="preserve">The decision of the Department of Health, Eastern Cape </w:t>
      </w:r>
      <w:r w:rsidR="00B5182C">
        <w:rPr>
          <w:rFonts w:ascii="Times New Roman" w:hAnsi="Times New Roman" w:cs="Times New Roman"/>
          <w:sz w:val="24"/>
          <w:szCs w:val="24"/>
        </w:rPr>
        <w:t>P</w:t>
      </w:r>
      <w:r w:rsidRPr="00D024BD">
        <w:rPr>
          <w:rFonts w:ascii="Times New Roman" w:hAnsi="Times New Roman" w:cs="Times New Roman"/>
          <w:sz w:val="24"/>
          <w:szCs w:val="24"/>
        </w:rPr>
        <w:t xml:space="preserve">rovince pronouncing that the applicant experienced a break in her service as an employee of the Department of Health, Eastern Cape </w:t>
      </w:r>
      <w:r w:rsidR="00B5182C">
        <w:rPr>
          <w:rFonts w:ascii="Times New Roman" w:hAnsi="Times New Roman" w:cs="Times New Roman"/>
          <w:sz w:val="24"/>
          <w:szCs w:val="24"/>
        </w:rPr>
        <w:t>P</w:t>
      </w:r>
      <w:r w:rsidRPr="00D024BD">
        <w:rPr>
          <w:rFonts w:ascii="Times New Roman" w:hAnsi="Times New Roman" w:cs="Times New Roman"/>
          <w:sz w:val="24"/>
          <w:szCs w:val="24"/>
        </w:rPr>
        <w:t>rovince for the period 01 May 2011 to 31 July 2016 is reviewed and set aside.</w:t>
      </w:r>
    </w:p>
    <w:p w14:paraId="218DBC02" w14:textId="78E59A4E" w:rsidR="00D024BD" w:rsidRDefault="00D024BD" w:rsidP="00965B2A">
      <w:pPr>
        <w:tabs>
          <w:tab w:val="left" w:pos="1418"/>
          <w:tab w:val="left" w:pos="6946"/>
        </w:tabs>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024BD">
        <w:rPr>
          <w:rFonts w:ascii="Times New Roman" w:hAnsi="Times New Roman" w:cs="Times New Roman"/>
          <w:sz w:val="24"/>
          <w:szCs w:val="24"/>
        </w:rPr>
        <w:t xml:space="preserve">The first respondent, </w:t>
      </w:r>
      <w:r w:rsidR="00B5182C">
        <w:rPr>
          <w:rFonts w:ascii="Times New Roman" w:hAnsi="Times New Roman" w:cs="Times New Roman"/>
          <w:sz w:val="24"/>
          <w:szCs w:val="24"/>
        </w:rPr>
        <w:t xml:space="preserve">Nomakhosazana </w:t>
      </w:r>
      <w:r w:rsidRPr="00D024BD">
        <w:rPr>
          <w:rFonts w:ascii="Times New Roman" w:hAnsi="Times New Roman" w:cs="Times New Roman"/>
          <w:sz w:val="24"/>
          <w:szCs w:val="24"/>
        </w:rPr>
        <w:t xml:space="preserve">Meth in her capacity as the </w:t>
      </w:r>
      <w:r w:rsidR="00B5182C" w:rsidRPr="00D024BD">
        <w:rPr>
          <w:rFonts w:ascii="Times New Roman" w:hAnsi="Times New Roman" w:cs="Times New Roman"/>
          <w:sz w:val="24"/>
          <w:szCs w:val="24"/>
        </w:rPr>
        <w:t>Member Of The Executive Council</w:t>
      </w:r>
      <w:r w:rsidRPr="00D024BD">
        <w:rPr>
          <w:rFonts w:ascii="Times New Roman" w:hAnsi="Times New Roman" w:cs="Times New Roman"/>
          <w:sz w:val="24"/>
          <w:szCs w:val="24"/>
        </w:rPr>
        <w:t xml:space="preserve"> of the Department of Health, Eastern Cape </w:t>
      </w:r>
      <w:r w:rsidR="00B5182C">
        <w:rPr>
          <w:rFonts w:ascii="Times New Roman" w:hAnsi="Times New Roman" w:cs="Times New Roman"/>
          <w:sz w:val="24"/>
          <w:szCs w:val="24"/>
        </w:rPr>
        <w:t>P</w:t>
      </w:r>
      <w:r w:rsidRPr="00D024BD">
        <w:rPr>
          <w:rFonts w:ascii="Times New Roman" w:hAnsi="Times New Roman" w:cs="Times New Roman"/>
          <w:sz w:val="24"/>
          <w:szCs w:val="24"/>
        </w:rPr>
        <w:t xml:space="preserve">rovince and Dr Sibongile Zungu in his capacity as the </w:t>
      </w:r>
      <w:r w:rsidR="00B5182C" w:rsidRPr="00D024BD">
        <w:rPr>
          <w:rFonts w:ascii="Times New Roman" w:hAnsi="Times New Roman" w:cs="Times New Roman"/>
          <w:sz w:val="24"/>
          <w:szCs w:val="24"/>
        </w:rPr>
        <w:t>Head</w:t>
      </w:r>
      <w:r w:rsidRPr="00D024BD">
        <w:rPr>
          <w:rFonts w:ascii="Times New Roman" w:hAnsi="Times New Roman" w:cs="Times New Roman"/>
          <w:sz w:val="24"/>
          <w:szCs w:val="24"/>
        </w:rPr>
        <w:t xml:space="preserve"> of </w:t>
      </w:r>
      <w:r w:rsidR="00B5182C" w:rsidRPr="00D024BD">
        <w:rPr>
          <w:rFonts w:ascii="Times New Roman" w:hAnsi="Times New Roman" w:cs="Times New Roman"/>
          <w:sz w:val="24"/>
          <w:szCs w:val="24"/>
        </w:rPr>
        <w:t>Department</w:t>
      </w:r>
      <w:r w:rsidRPr="00D024BD">
        <w:rPr>
          <w:rFonts w:ascii="Times New Roman" w:hAnsi="Times New Roman" w:cs="Times New Roman"/>
          <w:sz w:val="24"/>
          <w:szCs w:val="24"/>
        </w:rPr>
        <w:t xml:space="preserve">, Department of Health, Eastern Cape </w:t>
      </w:r>
      <w:r w:rsidR="00B5182C">
        <w:rPr>
          <w:rFonts w:ascii="Times New Roman" w:hAnsi="Times New Roman" w:cs="Times New Roman"/>
          <w:sz w:val="24"/>
          <w:szCs w:val="24"/>
        </w:rPr>
        <w:t>P</w:t>
      </w:r>
      <w:r w:rsidRPr="00D024BD">
        <w:rPr>
          <w:rFonts w:ascii="Times New Roman" w:hAnsi="Times New Roman" w:cs="Times New Roman"/>
          <w:sz w:val="24"/>
          <w:szCs w:val="24"/>
        </w:rPr>
        <w:t xml:space="preserve">rovince are ordered to take such administrative steps as may be necessary, to submit an appropriate Z102 </w:t>
      </w:r>
      <w:r w:rsidR="00B5182C" w:rsidRPr="00D024BD">
        <w:rPr>
          <w:rFonts w:ascii="Times New Roman" w:hAnsi="Times New Roman" w:cs="Times New Roman"/>
          <w:sz w:val="24"/>
          <w:szCs w:val="24"/>
        </w:rPr>
        <w:t xml:space="preserve">Form </w:t>
      </w:r>
      <w:r w:rsidRPr="00D024BD">
        <w:rPr>
          <w:rFonts w:ascii="Times New Roman" w:hAnsi="Times New Roman" w:cs="Times New Roman"/>
          <w:sz w:val="24"/>
          <w:szCs w:val="24"/>
        </w:rPr>
        <w:t xml:space="preserve">to the Government Employees Pension Fund recording the applicant’s uninterrupted tenure of service commencing February 1985 and terminating on 31 July 2016, within 60 days of service of this </w:t>
      </w:r>
      <w:r w:rsidR="00B5182C">
        <w:rPr>
          <w:rFonts w:ascii="Times New Roman" w:hAnsi="Times New Roman" w:cs="Times New Roman"/>
          <w:sz w:val="24"/>
          <w:szCs w:val="24"/>
        </w:rPr>
        <w:t>O</w:t>
      </w:r>
      <w:r w:rsidRPr="00D024BD">
        <w:rPr>
          <w:rFonts w:ascii="Times New Roman" w:hAnsi="Times New Roman" w:cs="Times New Roman"/>
          <w:sz w:val="24"/>
          <w:szCs w:val="24"/>
        </w:rPr>
        <w:t>rder upon the respondent.</w:t>
      </w:r>
    </w:p>
    <w:p w14:paraId="557259B0" w14:textId="683B23D1" w:rsidR="00D024BD" w:rsidRDefault="00D024BD" w:rsidP="00965B2A">
      <w:pPr>
        <w:tabs>
          <w:tab w:val="left" w:pos="1418"/>
          <w:tab w:val="left" w:pos="6946"/>
        </w:tabs>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024BD">
        <w:rPr>
          <w:rFonts w:ascii="Times New Roman" w:hAnsi="Times New Roman" w:cs="Times New Roman"/>
          <w:sz w:val="24"/>
          <w:szCs w:val="24"/>
        </w:rPr>
        <w:t>The 90</w:t>
      </w:r>
      <w:r w:rsidR="00B5182C">
        <w:rPr>
          <w:rFonts w:ascii="Times New Roman" w:hAnsi="Times New Roman" w:cs="Times New Roman"/>
          <w:sz w:val="24"/>
          <w:szCs w:val="24"/>
        </w:rPr>
        <w:t xml:space="preserve"> (Ninety)</w:t>
      </w:r>
      <w:r w:rsidRPr="00D024BD">
        <w:rPr>
          <w:rFonts w:ascii="Times New Roman" w:hAnsi="Times New Roman" w:cs="Times New Roman"/>
          <w:sz w:val="24"/>
          <w:szCs w:val="24"/>
        </w:rPr>
        <w:t xml:space="preserve"> day </w:t>
      </w:r>
      <w:r w:rsidR="00B5182C">
        <w:rPr>
          <w:rFonts w:ascii="Times New Roman" w:hAnsi="Times New Roman" w:cs="Times New Roman"/>
          <w:sz w:val="24"/>
          <w:szCs w:val="24"/>
        </w:rPr>
        <w:t xml:space="preserve">period </w:t>
      </w:r>
      <w:r w:rsidRPr="00D024BD">
        <w:rPr>
          <w:rFonts w:ascii="Times New Roman" w:hAnsi="Times New Roman" w:cs="Times New Roman"/>
          <w:sz w:val="24"/>
          <w:szCs w:val="24"/>
        </w:rPr>
        <w:t xml:space="preserve">referred to in Section 5 (1) of the Promotion of Administrative Justice Act 3 of 2000 is extended in terms of </w:t>
      </w:r>
      <w:r w:rsidR="00B5182C">
        <w:rPr>
          <w:rFonts w:ascii="Times New Roman" w:hAnsi="Times New Roman" w:cs="Times New Roman"/>
          <w:sz w:val="24"/>
          <w:szCs w:val="24"/>
        </w:rPr>
        <w:t>S</w:t>
      </w:r>
      <w:r w:rsidRPr="00D024BD">
        <w:rPr>
          <w:rFonts w:ascii="Times New Roman" w:hAnsi="Times New Roman" w:cs="Times New Roman"/>
          <w:sz w:val="24"/>
          <w:szCs w:val="24"/>
        </w:rPr>
        <w:t xml:space="preserve">ection 9 (1) of the aforesaid </w:t>
      </w:r>
      <w:r w:rsidR="00B5182C">
        <w:rPr>
          <w:rFonts w:ascii="Times New Roman" w:hAnsi="Times New Roman" w:cs="Times New Roman"/>
          <w:sz w:val="24"/>
          <w:szCs w:val="24"/>
        </w:rPr>
        <w:t>A</w:t>
      </w:r>
      <w:r w:rsidRPr="00D024BD">
        <w:rPr>
          <w:rFonts w:ascii="Times New Roman" w:hAnsi="Times New Roman" w:cs="Times New Roman"/>
          <w:sz w:val="24"/>
          <w:szCs w:val="24"/>
        </w:rPr>
        <w:t>ct on the basis that the interests of justice so dictate.</w:t>
      </w:r>
    </w:p>
    <w:p w14:paraId="1EE7A149" w14:textId="77777777" w:rsidR="00D024BD" w:rsidRDefault="00D024BD" w:rsidP="00965B2A">
      <w:pPr>
        <w:tabs>
          <w:tab w:val="left" w:pos="1418"/>
          <w:tab w:val="left" w:pos="6946"/>
        </w:tabs>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024BD">
        <w:rPr>
          <w:rFonts w:ascii="Times New Roman" w:hAnsi="Times New Roman" w:cs="Times New Roman"/>
          <w:sz w:val="24"/>
          <w:szCs w:val="24"/>
        </w:rPr>
        <w:t>The first and second respondents are ordered to pay the applicant’s costs jointly and severally, the one paying the other to be absolved</w:t>
      </w:r>
      <w:r>
        <w:rPr>
          <w:rFonts w:ascii="Times New Roman" w:hAnsi="Times New Roman" w:cs="Times New Roman"/>
          <w:sz w:val="24"/>
          <w:szCs w:val="24"/>
        </w:rPr>
        <w:t>.”</w:t>
      </w:r>
    </w:p>
    <w:p w14:paraId="57C6E059" w14:textId="1CF7E70C"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D024BD" w:rsidRPr="00F91FEB">
        <w:rPr>
          <w:rFonts w:ascii="Times New Roman" w:hAnsi="Times New Roman" w:cs="Times New Roman"/>
          <w:sz w:val="28"/>
          <w:szCs w:val="28"/>
        </w:rPr>
        <w:t xml:space="preserve">It is abundantly plain that the respondents were absent when the </w:t>
      </w:r>
      <w:r w:rsidR="00B5182C" w:rsidRPr="00F91FEB">
        <w:rPr>
          <w:rFonts w:ascii="Times New Roman" w:hAnsi="Times New Roman" w:cs="Times New Roman"/>
          <w:sz w:val="28"/>
          <w:szCs w:val="28"/>
        </w:rPr>
        <w:t xml:space="preserve">review </w:t>
      </w:r>
      <w:r w:rsidR="00D024BD" w:rsidRPr="00F91FEB">
        <w:rPr>
          <w:rFonts w:ascii="Times New Roman" w:hAnsi="Times New Roman" w:cs="Times New Roman"/>
          <w:sz w:val="28"/>
          <w:szCs w:val="28"/>
        </w:rPr>
        <w:t xml:space="preserve">order was granted although there can be no question that they were properly served after the applicant had issued out the application for </w:t>
      </w:r>
      <w:r w:rsidR="00F02B69" w:rsidRPr="00F91FEB">
        <w:rPr>
          <w:rFonts w:ascii="Times New Roman" w:hAnsi="Times New Roman" w:cs="Times New Roman"/>
          <w:sz w:val="28"/>
          <w:szCs w:val="28"/>
        </w:rPr>
        <w:t xml:space="preserve">judicial </w:t>
      </w:r>
      <w:r w:rsidR="00D024BD" w:rsidRPr="00F91FEB">
        <w:rPr>
          <w:rFonts w:ascii="Times New Roman" w:hAnsi="Times New Roman" w:cs="Times New Roman"/>
          <w:sz w:val="28"/>
          <w:szCs w:val="28"/>
        </w:rPr>
        <w:t>review in terms of the provisions of the Promotion of Administrative Justice Act, No 3 of 2000. (“PAJA”).</w:t>
      </w:r>
    </w:p>
    <w:p w14:paraId="36452DC2" w14:textId="77777777" w:rsidR="00D024BD" w:rsidRDefault="00D024BD" w:rsidP="00D024BD">
      <w:pPr>
        <w:pStyle w:val="ListParagraph"/>
        <w:spacing w:before="100" w:beforeAutospacing="1" w:after="100" w:afterAutospacing="1" w:line="360" w:lineRule="auto"/>
        <w:ind w:left="0"/>
        <w:jc w:val="both"/>
        <w:rPr>
          <w:rFonts w:ascii="Times New Roman" w:hAnsi="Times New Roman" w:cs="Times New Roman"/>
          <w:sz w:val="28"/>
          <w:szCs w:val="28"/>
        </w:rPr>
      </w:pPr>
    </w:p>
    <w:p w14:paraId="41A90A5E" w14:textId="24E02262"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F02B69" w:rsidRPr="00F91FEB">
        <w:rPr>
          <w:rFonts w:ascii="Times New Roman" w:hAnsi="Times New Roman" w:cs="Times New Roman"/>
          <w:sz w:val="28"/>
          <w:szCs w:val="28"/>
        </w:rPr>
        <w:t xml:space="preserve">Indeed, </w:t>
      </w:r>
      <w:r w:rsidR="00D024BD" w:rsidRPr="00F91FEB">
        <w:rPr>
          <w:rFonts w:ascii="Times New Roman" w:hAnsi="Times New Roman" w:cs="Times New Roman"/>
          <w:sz w:val="28"/>
          <w:szCs w:val="28"/>
        </w:rPr>
        <w:t>the applicant put up proof</w:t>
      </w:r>
      <w:r w:rsidR="00C7475B" w:rsidRPr="00F91FEB">
        <w:rPr>
          <w:rFonts w:ascii="Times New Roman" w:hAnsi="Times New Roman" w:cs="Times New Roman"/>
          <w:sz w:val="28"/>
          <w:szCs w:val="28"/>
        </w:rPr>
        <w:t xml:space="preserve"> in this respect</w:t>
      </w:r>
      <w:r w:rsidR="009F7DD4" w:rsidRPr="00F91FEB">
        <w:rPr>
          <w:rFonts w:ascii="Times New Roman" w:hAnsi="Times New Roman" w:cs="Times New Roman"/>
          <w:sz w:val="28"/>
          <w:szCs w:val="28"/>
        </w:rPr>
        <w:t xml:space="preserve"> </w:t>
      </w:r>
      <w:r w:rsidR="00D024BD" w:rsidRPr="00F91FEB">
        <w:rPr>
          <w:rFonts w:ascii="Times New Roman" w:hAnsi="Times New Roman" w:cs="Times New Roman"/>
          <w:sz w:val="28"/>
          <w:szCs w:val="28"/>
        </w:rPr>
        <w:t>that her application</w:t>
      </w:r>
      <w:r w:rsidR="00F02B69" w:rsidRPr="00F91FEB">
        <w:rPr>
          <w:rFonts w:ascii="Times New Roman" w:hAnsi="Times New Roman" w:cs="Times New Roman"/>
          <w:sz w:val="28"/>
          <w:szCs w:val="28"/>
        </w:rPr>
        <w:t xml:space="preserve"> </w:t>
      </w:r>
      <w:r w:rsidR="00D024BD" w:rsidRPr="00F91FEB">
        <w:rPr>
          <w:rFonts w:ascii="Times New Roman" w:hAnsi="Times New Roman" w:cs="Times New Roman"/>
          <w:sz w:val="28"/>
          <w:szCs w:val="28"/>
        </w:rPr>
        <w:t>had been served on the office manager of the Superintendent General of the Department of Health</w:t>
      </w:r>
      <w:r w:rsidR="00F02B69" w:rsidRPr="00F91FEB">
        <w:rPr>
          <w:rFonts w:ascii="Times New Roman" w:hAnsi="Times New Roman" w:cs="Times New Roman"/>
          <w:sz w:val="28"/>
          <w:szCs w:val="28"/>
        </w:rPr>
        <w:t xml:space="preserve"> (“the Department”), </w:t>
      </w:r>
      <w:r w:rsidR="00D024BD" w:rsidRPr="00F91FEB">
        <w:rPr>
          <w:rFonts w:ascii="Times New Roman" w:hAnsi="Times New Roman" w:cs="Times New Roman"/>
          <w:sz w:val="28"/>
          <w:szCs w:val="28"/>
        </w:rPr>
        <w:t>Mr</w:t>
      </w:r>
      <w:r w:rsidR="00657B8D" w:rsidRPr="00F91FEB">
        <w:rPr>
          <w:rFonts w:ascii="Times New Roman" w:hAnsi="Times New Roman" w:cs="Times New Roman"/>
          <w:sz w:val="28"/>
          <w:szCs w:val="28"/>
        </w:rPr>
        <w:t>.</w:t>
      </w:r>
      <w:r w:rsidR="00F02B69" w:rsidRPr="00F91FEB">
        <w:rPr>
          <w:rFonts w:ascii="Times New Roman" w:hAnsi="Times New Roman" w:cs="Times New Roman"/>
          <w:sz w:val="28"/>
          <w:szCs w:val="28"/>
        </w:rPr>
        <w:t xml:space="preserve"> V</w:t>
      </w:r>
      <w:r w:rsidR="009F7DD4" w:rsidRPr="00F91FEB">
        <w:rPr>
          <w:rFonts w:ascii="Times New Roman" w:hAnsi="Times New Roman" w:cs="Times New Roman"/>
          <w:sz w:val="28"/>
          <w:szCs w:val="28"/>
        </w:rPr>
        <w:t>iwe</w:t>
      </w:r>
      <w:r w:rsidR="00F02B69" w:rsidRPr="00F91FEB">
        <w:rPr>
          <w:rFonts w:ascii="Times New Roman" w:hAnsi="Times New Roman" w:cs="Times New Roman"/>
          <w:sz w:val="28"/>
          <w:szCs w:val="28"/>
        </w:rPr>
        <w:t xml:space="preserve"> Tshangana,</w:t>
      </w:r>
      <w:r w:rsidR="00D024BD" w:rsidRPr="00F91FEB">
        <w:rPr>
          <w:rFonts w:ascii="Times New Roman" w:hAnsi="Times New Roman" w:cs="Times New Roman"/>
          <w:sz w:val="28"/>
          <w:szCs w:val="28"/>
        </w:rPr>
        <w:t xml:space="preserve"> who it appears from the sheriff’s official return</w:t>
      </w:r>
      <w:r w:rsidR="00F02B69" w:rsidRPr="00F91FEB">
        <w:rPr>
          <w:rFonts w:ascii="Times New Roman" w:hAnsi="Times New Roman" w:cs="Times New Roman"/>
          <w:sz w:val="28"/>
          <w:szCs w:val="28"/>
        </w:rPr>
        <w:t>s</w:t>
      </w:r>
      <w:r w:rsidR="00D024BD" w:rsidRPr="00F91FEB">
        <w:rPr>
          <w:rFonts w:ascii="Times New Roman" w:hAnsi="Times New Roman" w:cs="Times New Roman"/>
          <w:sz w:val="28"/>
          <w:szCs w:val="28"/>
        </w:rPr>
        <w:t xml:space="preserve"> of service accepted receipt of the </w:t>
      </w:r>
      <w:r w:rsidR="00F02B69" w:rsidRPr="00F91FEB">
        <w:rPr>
          <w:rFonts w:ascii="Times New Roman" w:hAnsi="Times New Roman" w:cs="Times New Roman"/>
          <w:sz w:val="28"/>
          <w:szCs w:val="28"/>
        </w:rPr>
        <w:t xml:space="preserve">initiating </w:t>
      </w:r>
      <w:r w:rsidR="00D024BD" w:rsidRPr="00F91FEB">
        <w:rPr>
          <w:rFonts w:ascii="Times New Roman" w:hAnsi="Times New Roman" w:cs="Times New Roman"/>
          <w:sz w:val="28"/>
          <w:szCs w:val="28"/>
        </w:rPr>
        <w:t>process on behalf of both respondents on 4 December 2020</w:t>
      </w:r>
      <w:r w:rsidR="00F02B69"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w:t>
      </w:r>
      <w:r w:rsidR="00A40476" w:rsidRPr="00F91FEB">
        <w:rPr>
          <w:rFonts w:ascii="Times New Roman" w:hAnsi="Times New Roman" w:cs="Times New Roman"/>
          <w:sz w:val="28"/>
          <w:szCs w:val="28"/>
        </w:rPr>
        <w:t>one</w:t>
      </w:r>
      <w:r w:rsidR="00D024BD" w:rsidRPr="00F91FEB">
        <w:rPr>
          <w:rFonts w:ascii="Times New Roman" w:hAnsi="Times New Roman" w:cs="Times New Roman"/>
          <w:sz w:val="28"/>
          <w:szCs w:val="28"/>
        </w:rPr>
        <w:t xml:space="preserve"> day after the issue of the application.</w:t>
      </w:r>
    </w:p>
    <w:p w14:paraId="0CFF7E36" w14:textId="77777777" w:rsidR="00D024BD" w:rsidRPr="00D024BD" w:rsidRDefault="00D024BD" w:rsidP="00D024BD">
      <w:pPr>
        <w:pStyle w:val="ListParagraph"/>
        <w:rPr>
          <w:rFonts w:ascii="Times New Roman" w:hAnsi="Times New Roman" w:cs="Times New Roman"/>
          <w:sz w:val="28"/>
          <w:szCs w:val="28"/>
        </w:rPr>
      </w:pPr>
    </w:p>
    <w:p w14:paraId="3E0328FE" w14:textId="3E0E1A48"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57B8D" w:rsidRPr="00F91FEB">
        <w:rPr>
          <w:rFonts w:ascii="Times New Roman" w:hAnsi="Times New Roman" w:cs="Times New Roman"/>
          <w:sz w:val="28"/>
          <w:szCs w:val="28"/>
        </w:rPr>
        <w:t xml:space="preserve">Although </w:t>
      </w:r>
      <w:r w:rsidR="009F7DD4" w:rsidRPr="00F91FEB">
        <w:rPr>
          <w:rFonts w:ascii="Times New Roman" w:hAnsi="Times New Roman" w:cs="Times New Roman"/>
          <w:sz w:val="28"/>
          <w:szCs w:val="28"/>
        </w:rPr>
        <w:t>evidently patently</w:t>
      </w:r>
      <w:r w:rsidR="00657B8D" w:rsidRPr="00F91FEB">
        <w:rPr>
          <w:rFonts w:ascii="Times New Roman" w:hAnsi="Times New Roman" w:cs="Times New Roman"/>
          <w:sz w:val="28"/>
          <w:szCs w:val="28"/>
        </w:rPr>
        <w:t xml:space="preserve"> unknown to the respondents</w:t>
      </w:r>
      <w:r w:rsidR="00716F31" w:rsidRPr="00F91FEB">
        <w:rPr>
          <w:rFonts w:ascii="Times New Roman" w:hAnsi="Times New Roman" w:cs="Times New Roman"/>
          <w:sz w:val="28"/>
          <w:szCs w:val="28"/>
        </w:rPr>
        <w:t xml:space="preserve"> - well at least to the current incumbents of their offices, </w:t>
      </w:r>
      <w:r w:rsidR="00657B8D" w:rsidRPr="00F91FEB">
        <w:rPr>
          <w:rFonts w:ascii="Times New Roman" w:hAnsi="Times New Roman" w:cs="Times New Roman"/>
          <w:sz w:val="28"/>
          <w:szCs w:val="28"/>
        </w:rPr>
        <w:t>when the present application was launched, s</w:t>
      </w:r>
      <w:r w:rsidR="00D024BD" w:rsidRPr="00F91FEB">
        <w:rPr>
          <w:rFonts w:ascii="Times New Roman" w:hAnsi="Times New Roman" w:cs="Times New Roman"/>
          <w:sz w:val="28"/>
          <w:szCs w:val="28"/>
        </w:rPr>
        <w:t>ervice</w:t>
      </w:r>
      <w:r w:rsidR="009F7DD4" w:rsidRPr="00F91FEB">
        <w:rPr>
          <w:rFonts w:ascii="Times New Roman" w:hAnsi="Times New Roman" w:cs="Times New Roman"/>
          <w:sz w:val="28"/>
          <w:szCs w:val="28"/>
        </w:rPr>
        <w:t xml:space="preserve"> of the initiating process</w:t>
      </w:r>
      <w:r w:rsidR="00D024BD" w:rsidRPr="00F91FEB">
        <w:rPr>
          <w:rFonts w:ascii="Times New Roman" w:hAnsi="Times New Roman" w:cs="Times New Roman"/>
          <w:sz w:val="28"/>
          <w:szCs w:val="28"/>
        </w:rPr>
        <w:t xml:space="preserve"> was additionally </w:t>
      </w:r>
      <w:r w:rsidR="00657B8D" w:rsidRPr="00F91FEB">
        <w:rPr>
          <w:rFonts w:ascii="Times New Roman" w:hAnsi="Times New Roman" w:cs="Times New Roman"/>
          <w:sz w:val="28"/>
          <w:szCs w:val="28"/>
        </w:rPr>
        <w:t>e</w:t>
      </w:r>
      <w:r w:rsidR="00D024BD" w:rsidRPr="00F91FEB">
        <w:rPr>
          <w:rFonts w:ascii="Times New Roman" w:hAnsi="Times New Roman" w:cs="Times New Roman"/>
          <w:sz w:val="28"/>
          <w:szCs w:val="28"/>
        </w:rPr>
        <w:t xml:space="preserve">ffected on the State Attorney as is the </w:t>
      </w:r>
      <w:r w:rsidR="009F7DD4" w:rsidRPr="00F91FEB">
        <w:rPr>
          <w:rFonts w:ascii="Times New Roman" w:hAnsi="Times New Roman" w:cs="Times New Roman"/>
          <w:sz w:val="28"/>
          <w:szCs w:val="28"/>
        </w:rPr>
        <w:t xml:space="preserve">peremptory </w:t>
      </w:r>
      <w:r w:rsidR="00D024BD" w:rsidRPr="00F91FEB">
        <w:rPr>
          <w:rFonts w:ascii="Times New Roman" w:hAnsi="Times New Roman" w:cs="Times New Roman"/>
          <w:sz w:val="28"/>
          <w:szCs w:val="28"/>
        </w:rPr>
        <w:t xml:space="preserve">requirement in terms of the provision of section 2 (2) of the State </w:t>
      </w:r>
      <w:r w:rsidR="00A40476" w:rsidRPr="00F91FEB">
        <w:rPr>
          <w:rFonts w:ascii="Times New Roman" w:hAnsi="Times New Roman" w:cs="Times New Roman"/>
          <w:sz w:val="28"/>
          <w:szCs w:val="28"/>
        </w:rPr>
        <w:t>Liability</w:t>
      </w:r>
      <w:r w:rsidR="00D024BD" w:rsidRPr="00F91FEB">
        <w:rPr>
          <w:rFonts w:ascii="Times New Roman" w:hAnsi="Times New Roman" w:cs="Times New Roman"/>
          <w:sz w:val="28"/>
          <w:szCs w:val="28"/>
        </w:rPr>
        <w:t xml:space="preserve"> Act, </w:t>
      </w:r>
      <w:r w:rsidR="00F525C8" w:rsidRPr="00F91FEB">
        <w:rPr>
          <w:rFonts w:ascii="Times New Roman" w:hAnsi="Times New Roman" w:cs="Times New Roman"/>
          <w:sz w:val="28"/>
          <w:szCs w:val="28"/>
        </w:rPr>
        <w:t>No</w:t>
      </w:r>
      <w:r w:rsidR="001F1B10" w:rsidRPr="00F91FEB">
        <w:rPr>
          <w:rFonts w:ascii="Times New Roman" w:hAnsi="Times New Roman" w:cs="Times New Roman"/>
          <w:sz w:val="28"/>
          <w:szCs w:val="28"/>
        </w:rPr>
        <w:t>.</w:t>
      </w:r>
      <w:r w:rsidR="00A40476" w:rsidRPr="00F91FEB">
        <w:rPr>
          <w:rFonts w:ascii="Times New Roman" w:hAnsi="Times New Roman" w:cs="Times New Roman"/>
          <w:sz w:val="28"/>
          <w:szCs w:val="28"/>
        </w:rPr>
        <w:t xml:space="preserve"> 20 of 1957, as amended.</w:t>
      </w:r>
      <w:r w:rsidR="00F525C8" w:rsidRPr="00F91FEB">
        <w:rPr>
          <w:rFonts w:ascii="Times New Roman" w:hAnsi="Times New Roman" w:cs="Times New Roman"/>
          <w:sz w:val="28"/>
          <w:szCs w:val="28"/>
        </w:rPr>
        <w:t xml:space="preserve"> </w:t>
      </w:r>
      <w:r w:rsidR="00D024BD" w:rsidRPr="00F91FEB">
        <w:rPr>
          <w:rFonts w:ascii="Times New Roman" w:hAnsi="Times New Roman" w:cs="Times New Roman"/>
          <w:sz w:val="28"/>
          <w:szCs w:val="28"/>
        </w:rPr>
        <w:t xml:space="preserve"> In this respect the papers were served upon a Mr. Stuurman </w:t>
      </w:r>
      <w:r w:rsidR="00716F31" w:rsidRPr="00F91FEB">
        <w:rPr>
          <w:rFonts w:ascii="Times New Roman" w:hAnsi="Times New Roman" w:cs="Times New Roman"/>
          <w:sz w:val="28"/>
          <w:szCs w:val="28"/>
        </w:rPr>
        <w:t xml:space="preserve">on 12 December 2020 </w:t>
      </w:r>
      <w:r w:rsidR="00A40476" w:rsidRPr="00F91FEB">
        <w:rPr>
          <w:rFonts w:ascii="Times New Roman" w:hAnsi="Times New Roman" w:cs="Times New Roman"/>
          <w:sz w:val="28"/>
          <w:szCs w:val="28"/>
        </w:rPr>
        <w:t>who according to the sheriff was ostensibly</w:t>
      </w:r>
      <w:r w:rsidR="009F7DD4" w:rsidRPr="00F91FEB">
        <w:rPr>
          <w:rFonts w:ascii="Times New Roman" w:hAnsi="Times New Roman" w:cs="Times New Roman"/>
          <w:sz w:val="28"/>
          <w:szCs w:val="28"/>
        </w:rPr>
        <w:t xml:space="preserve"> a responsible employee not less than</w:t>
      </w:r>
      <w:r w:rsidR="001F4857" w:rsidRPr="00F91FEB">
        <w:rPr>
          <w:rFonts w:ascii="Times New Roman" w:hAnsi="Times New Roman" w:cs="Times New Roman"/>
          <w:sz w:val="28"/>
          <w:szCs w:val="28"/>
        </w:rPr>
        <w:t xml:space="preserve"> 16 years</w:t>
      </w:r>
      <w:r w:rsidR="009F7DD4" w:rsidRPr="00F91FEB">
        <w:rPr>
          <w:rFonts w:ascii="Times New Roman" w:hAnsi="Times New Roman" w:cs="Times New Roman"/>
          <w:sz w:val="28"/>
          <w:szCs w:val="28"/>
        </w:rPr>
        <w:t xml:space="preserve"> of age</w:t>
      </w:r>
      <w:r w:rsidR="001F4857" w:rsidRPr="00F91FEB">
        <w:rPr>
          <w:rFonts w:ascii="Times New Roman" w:hAnsi="Times New Roman" w:cs="Times New Roman"/>
          <w:sz w:val="28"/>
          <w:szCs w:val="28"/>
        </w:rPr>
        <w:t xml:space="preserve"> and </w:t>
      </w:r>
      <w:r w:rsidR="009F7DD4" w:rsidRPr="00F91FEB">
        <w:rPr>
          <w:rFonts w:ascii="Times New Roman" w:hAnsi="Times New Roman" w:cs="Times New Roman"/>
          <w:sz w:val="28"/>
          <w:szCs w:val="28"/>
        </w:rPr>
        <w:t xml:space="preserve">in control </w:t>
      </w:r>
      <w:r w:rsidR="00D024BD" w:rsidRPr="00F91FEB">
        <w:rPr>
          <w:rFonts w:ascii="Times New Roman" w:hAnsi="Times New Roman" w:cs="Times New Roman"/>
          <w:sz w:val="28"/>
          <w:szCs w:val="28"/>
        </w:rPr>
        <w:t>at the office of the State Attorney at the East London office.</w:t>
      </w:r>
    </w:p>
    <w:p w14:paraId="1A48744A" w14:textId="77777777" w:rsidR="00D024BD" w:rsidRPr="00D024BD" w:rsidRDefault="00D024BD" w:rsidP="00D024BD">
      <w:pPr>
        <w:pStyle w:val="ListParagraph"/>
        <w:rPr>
          <w:rFonts w:ascii="Times New Roman" w:hAnsi="Times New Roman" w:cs="Times New Roman"/>
          <w:sz w:val="28"/>
          <w:szCs w:val="28"/>
        </w:rPr>
      </w:pPr>
    </w:p>
    <w:p w14:paraId="74B55F5A" w14:textId="41582C58"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D024BD" w:rsidRPr="00F91FEB">
        <w:rPr>
          <w:rFonts w:ascii="Times New Roman" w:hAnsi="Times New Roman" w:cs="Times New Roman"/>
          <w:sz w:val="28"/>
          <w:szCs w:val="28"/>
        </w:rPr>
        <w:t>No notice to oppose was received by either respondent. The matter was consequently enrolled as an unopposed application for hearing on 16 March 2021.</w:t>
      </w:r>
    </w:p>
    <w:p w14:paraId="6D17EBD0" w14:textId="77777777" w:rsidR="00D024BD" w:rsidRPr="00D024BD" w:rsidRDefault="00D024BD" w:rsidP="00D024BD">
      <w:pPr>
        <w:pStyle w:val="ListParagraph"/>
        <w:rPr>
          <w:rFonts w:ascii="Times New Roman" w:hAnsi="Times New Roman" w:cs="Times New Roman"/>
          <w:sz w:val="28"/>
          <w:szCs w:val="28"/>
        </w:rPr>
      </w:pPr>
    </w:p>
    <w:p w14:paraId="72D0276B" w14:textId="27B85F32"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r>
      <w:r w:rsidR="00D024BD" w:rsidRPr="00F91FEB">
        <w:rPr>
          <w:rFonts w:ascii="Times New Roman" w:hAnsi="Times New Roman" w:cs="Times New Roman"/>
          <w:sz w:val="28"/>
          <w:szCs w:val="28"/>
        </w:rPr>
        <w:t>A comprehensive notice of set down advising when the matter would be heard and foreshadowing what relief would be asked for was also served by the sheriff on 10 February 2021.</w:t>
      </w:r>
    </w:p>
    <w:p w14:paraId="368537F8" w14:textId="77777777" w:rsidR="00D024BD" w:rsidRPr="00D024BD" w:rsidRDefault="00D024BD" w:rsidP="00D024BD">
      <w:pPr>
        <w:pStyle w:val="ListParagraph"/>
        <w:rPr>
          <w:rFonts w:ascii="Times New Roman" w:hAnsi="Times New Roman" w:cs="Times New Roman"/>
          <w:sz w:val="28"/>
          <w:szCs w:val="28"/>
        </w:rPr>
      </w:pPr>
    </w:p>
    <w:p w14:paraId="54D9A28C" w14:textId="7F83B400"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D024BD" w:rsidRPr="00F91FEB">
        <w:rPr>
          <w:rFonts w:ascii="Times New Roman" w:hAnsi="Times New Roman" w:cs="Times New Roman"/>
          <w:sz w:val="28"/>
          <w:szCs w:val="28"/>
        </w:rPr>
        <w:t xml:space="preserve">Once the </w:t>
      </w:r>
      <w:r w:rsidR="00A40476" w:rsidRPr="00F91FEB">
        <w:rPr>
          <w:rFonts w:ascii="Times New Roman" w:hAnsi="Times New Roman" w:cs="Times New Roman"/>
          <w:sz w:val="28"/>
          <w:szCs w:val="28"/>
        </w:rPr>
        <w:t>review</w:t>
      </w:r>
      <w:r w:rsidR="00D024BD" w:rsidRPr="00F91FEB">
        <w:rPr>
          <w:rFonts w:ascii="Times New Roman" w:hAnsi="Times New Roman" w:cs="Times New Roman"/>
          <w:sz w:val="28"/>
          <w:szCs w:val="28"/>
        </w:rPr>
        <w:t xml:space="preserve"> order was granted by this court</w:t>
      </w:r>
      <w:r w:rsidR="00A40476"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it too was served per sheriff on 23 March 202</w:t>
      </w:r>
      <w:r w:rsidR="00A40476" w:rsidRPr="00F91FEB">
        <w:rPr>
          <w:rFonts w:ascii="Times New Roman" w:hAnsi="Times New Roman" w:cs="Times New Roman"/>
          <w:sz w:val="28"/>
          <w:szCs w:val="28"/>
        </w:rPr>
        <w:t>1</w:t>
      </w:r>
      <w:r w:rsidR="00240CA6" w:rsidRPr="00F91FEB">
        <w:rPr>
          <w:rFonts w:ascii="Times New Roman" w:hAnsi="Times New Roman" w:cs="Times New Roman"/>
          <w:sz w:val="28"/>
          <w:szCs w:val="28"/>
        </w:rPr>
        <w:t xml:space="preserve"> </w:t>
      </w:r>
      <w:r w:rsidR="00657B8D" w:rsidRPr="00F91FEB">
        <w:rPr>
          <w:rFonts w:ascii="Times New Roman" w:hAnsi="Times New Roman" w:cs="Times New Roman"/>
          <w:sz w:val="28"/>
          <w:szCs w:val="28"/>
        </w:rPr>
        <w:t xml:space="preserve">by handing </w:t>
      </w:r>
      <w:r w:rsidR="00240CA6" w:rsidRPr="00F91FEB">
        <w:rPr>
          <w:rFonts w:ascii="Times New Roman" w:hAnsi="Times New Roman" w:cs="Times New Roman"/>
          <w:sz w:val="28"/>
          <w:szCs w:val="28"/>
        </w:rPr>
        <w:t>it to a Ms</w:t>
      </w:r>
      <w:r w:rsidR="00657B8D" w:rsidRPr="00F91FEB">
        <w:rPr>
          <w:rFonts w:ascii="Times New Roman" w:hAnsi="Times New Roman" w:cs="Times New Roman"/>
          <w:sz w:val="28"/>
          <w:szCs w:val="28"/>
        </w:rPr>
        <w:t>.</w:t>
      </w:r>
      <w:r w:rsidR="00240CA6" w:rsidRPr="00F91FEB">
        <w:rPr>
          <w:rFonts w:ascii="Times New Roman" w:hAnsi="Times New Roman" w:cs="Times New Roman"/>
          <w:sz w:val="28"/>
          <w:szCs w:val="28"/>
        </w:rPr>
        <w:t xml:space="preserve"> Zipho Mphelo who accepted service on behalf of both respondents. </w:t>
      </w:r>
    </w:p>
    <w:p w14:paraId="3C3DC939" w14:textId="77777777" w:rsidR="00D024BD" w:rsidRPr="00D024BD" w:rsidRDefault="00D024BD" w:rsidP="00D024BD">
      <w:pPr>
        <w:pStyle w:val="ListParagraph"/>
        <w:rPr>
          <w:rFonts w:ascii="Times New Roman" w:hAnsi="Times New Roman" w:cs="Times New Roman"/>
          <w:sz w:val="28"/>
          <w:szCs w:val="28"/>
        </w:rPr>
      </w:pPr>
    </w:p>
    <w:p w14:paraId="450FC5BA" w14:textId="4D8B32CA"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D024BD" w:rsidRPr="00F91FEB">
        <w:rPr>
          <w:rFonts w:ascii="Times New Roman" w:hAnsi="Times New Roman" w:cs="Times New Roman"/>
          <w:sz w:val="28"/>
          <w:szCs w:val="28"/>
        </w:rPr>
        <w:t xml:space="preserve">It is common cause that for </w:t>
      </w:r>
      <w:r w:rsidR="009F7DD4" w:rsidRPr="00F91FEB">
        <w:rPr>
          <w:rFonts w:ascii="Times New Roman" w:hAnsi="Times New Roman" w:cs="Times New Roman"/>
          <w:sz w:val="28"/>
          <w:szCs w:val="28"/>
        </w:rPr>
        <w:t xml:space="preserve">more than </w:t>
      </w:r>
      <w:r w:rsidR="00D024BD" w:rsidRPr="00F91FEB">
        <w:rPr>
          <w:rFonts w:ascii="Times New Roman" w:hAnsi="Times New Roman" w:cs="Times New Roman"/>
          <w:sz w:val="28"/>
          <w:szCs w:val="28"/>
        </w:rPr>
        <w:t xml:space="preserve">a year after the grant of the </w:t>
      </w:r>
      <w:r w:rsidR="00A40476" w:rsidRPr="00F91FEB">
        <w:rPr>
          <w:rFonts w:ascii="Times New Roman" w:hAnsi="Times New Roman" w:cs="Times New Roman"/>
          <w:sz w:val="28"/>
          <w:szCs w:val="28"/>
        </w:rPr>
        <w:t xml:space="preserve">review </w:t>
      </w:r>
      <w:r w:rsidR="00D024BD" w:rsidRPr="00F91FEB">
        <w:rPr>
          <w:rFonts w:ascii="Times New Roman" w:hAnsi="Times New Roman" w:cs="Times New Roman"/>
          <w:sz w:val="28"/>
          <w:szCs w:val="28"/>
        </w:rPr>
        <w:t xml:space="preserve">order the respondents failed to comply with its </w:t>
      </w:r>
      <w:r w:rsidR="00657B8D" w:rsidRPr="00F91FEB">
        <w:rPr>
          <w:rFonts w:ascii="Times New Roman" w:hAnsi="Times New Roman" w:cs="Times New Roman"/>
          <w:sz w:val="28"/>
          <w:szCs w:val="28"/>
        </w:rPr>
        <w:t xml:space="preserve">purported </w:t>
      </w:r>
      <w:r w:rsidR="00D024BD" w:rsidRPr="00F91FEB">
        <w:rPr>
          <w:rFonts w:ascii="Times New Roman" w:hAnsi="Times New Roman" w:cs="Times New Roman"/>
          <w:sz w:val="28"/>
          <w:szCs w:val="28"/>
        </w:rPr>
        <w:t xml:space="preserve">terms </w:t>
      </w:r>
      <w:r w:rsidR="00657B8D" w:rsidRPr="00F91FEB">
        <w:rPr>
          <w:rFonts w:ascii="Times New Roman" w:hAnsi="Times New Roman" w:cs="Times New Roman"/>
          <w:sz w:val="28"/>
          <w:szCs w:val="28"/>
        </w:rPr>
        <w:t>more especially as directed by p</w:t>
      </w:r>
      <w:r w:rsidR="009F7DD4" w:rsidRPr="00F91FEB">
        <w:rPr>
          <w:rFonts w:ascii="Times New Roman" w:hAnsi="Times New Roman" w:cs="Times New Roman"/>
          <w:sz w:val="28"/>
          <w:szCs w:val="28"/>
        </w:rPr>
        <w:t>r</w:t>
      </w:r>
      <w:r w:rsidR="00657B8D" w:rsidRPr="00F91FEB">
        <w:rPr>
          <w:rFonts w:ascii="Times New Roman" w:hAnsi="Times New Roman" w:cs="Times New Roman"/>
          <w:sz w:val="28"/>
          <w:szCs w:val="28"/>
        </w:rPr>
        <w:t xml:space="preserve">ayer 2 thereof </w:t>
      </w:r>
      <w:r w:rsidR="00D024BD" w:rsidRPr="00F91FEB">
        <w:rPr>
          <w:rFonts w:ascii="Times New Roman" w:hAnsi="Times New Roman" w:cs="Times New Roman"/>
          <w:sz w:val="28"/>
          <w:szCs w:val="28"/>
        </w:rPr>
        <w:t>(giving credence to the claim that the</w:t>
      </w:r>
      <w:r w:rsidR="00A40476" w:rsidRPr="00F91FEB">
        <w:rPr>
          <w:rFonts w:ascii="Times New Roman" w:hAnsi="Times New Roman" w:cs="Times New Roman"/>
          <w:sz w:val="28"/>
          <w:szCs w:val="28"/>
        </w:rPr>
        <w:t xml:space="preserve"> current incumbents </w:t>
      </w:r>
      <w:r w:rsidR="00240CA6" w:rsidRPr="00F91FEB">
        <w:rPr>
          <w:rFonts w:ascii="Times New Roman" w:hAnsi="Times New Roman" w:cs="Times New Roman"/>
          <w:sz w:val="28"/>
          <w:szCs w:val="28"/>
        </w:rPr>
        <w:t>of their</w:t>
      </w:r>
      <w:r w:rsidR="00A40476" w:rsidRPr="00F91FEB">
        <w:rPr>
          <w:rFonts w:ascii="Times New Roman" w:hAnsi="Times New Roman" w:cs="Times New Roman"/>
          <w:sz w:val="28"/>
          <w:szCs w:val="28"/>
        </w:rPr>
        <w:t xml:space="preserve"> </w:t>
      </w:r>
      <w:r w:rsidR="00C369E8" w:rsidRPr="00F91FEB">
        <w:rPr>
          <w:rFonts w:ascii="Times New Roman" w:hAnsi="Times New Roman" w:cs="Times New Roman"/>
          <w:sz w:val="28"/>
          <w:szCs w:val="28"/>
        </w:rPr>
        <w:t>offices were</w:t>
      </w:r>
      <w:r w:rsidR="00D024BD" w:rsidRPr="00F91FEB">
        <w:rPr>
          <w:rFonts w:ascii="Times New Roman" w:hAnsi="Times New Roman" w:cs="Times New Roman"/>
          <w:sz w:val="28"/>
          <w:szCs w:val="28"/>
        </w:rPr>
        <w:t xml:space="preserve"> unaware of it) and in consequence the applicant launched further proceedings under case number 291/2022 to compel compliance after having placed </w:t>
      </w:r>
      <w:r w:rsidR="00657B8D" w:rsidRPr="00F91FEB">
        <w:rPr>
          <w:rFonts w:ascii="Times New Roman" w:hAnsi="Times New Roman" w:cs="Times New Roman"/>
          <w:sz w:val="28"/>
          <w:szCs w:val="28"/>
        </w:rPr>
        <w:t>the Department</w:t>
      </w:r>
      <w:r w:rsidR="00D024BD" w:rsidRPr="00F91FEB">
        <w:rPr>
          <w:rFonts w:ascii="Times New Roman" w:hAnsi="Times New Roman" w:cs="Times New Roman"/>
          <w:sz w:val="28"/>
          <w:szCs w:val="28"/>
        </w:rPr>
        <w:t xml:space="preserve"> on terms.</w:t>
      </w:r>
      <w:r w:rsidR="009F7DD4">
        <w:rPr>
          <w:rStyle w:val="FootnoteReference"/>
          <w:rFonts w:ascii="Times New Roman" w:hAnsi="Times New Roman" w:cs="Times New Roman"/>
          <w:sz w:val="28"/>
          <w:szCs w:val="28"/>
        </w:rPr>
        <w:footnoteReference w:id="1"/>
      </w:r>
    </w:p>
    <w:p w14:paraId="09214205" w14:textId="77777777" w:rsidR="00D024BD" w:rsidRPr="00D024BD" w:rsidRDefault="00D024BD" w:rsidP="00D024BD">
      <w:pPr>
        <w:pStyle w:val="ListParagraph"/>
        <w:rPr>
          <w:rFonts w:ascii="Times New Roman" w:hAnsi="Times New Roman" w:cs="Times New Roman"/>
          <w:sz w:val="28"/>
          <w:szCs w:val="28"/>
        </w:rPr>
      </w:pPr>
    </w:p>
    <w:p w14:paraId="6C95556E" w14:textId="353929B0"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D024BD" w:rsidRPr="00F91FEB">
        <w:rPr>
          <w:rFonts w:ascii="Times New Roman" w:hAnsi="Times New Roman" w:cs="Times New Roman"/>
          <w:sz w:val="28"/>
          <w:szCs w:val="28"/>
        </w:rPr>
        <w:t>It was only on 18 August 2022, some 1</w:t>
      </w:r>
      <w:r w:rsidR="009F7DD4" w:rsidRPr="00F91FEB">
        <w:rPr>
          <w:rFonts w:ascii="Times New Roman" w:hAnsi="Times New Roman" w:cs="Times New Roman"/>
          <w:sz w:val="28"/>
          <w:szCs w:val="28"/>
        </w:rPr>
        <w:t>7</w:t>
      </w:r>
      <w:r w:rsidR="00D024BD" w:rsidRPr="00F91FEB">
        <w:rPr>
          <w:rFonts w:ascii="Times New Roman" w:hAnsi="Times New Roman" w:cs="Times New Roman"/>
          <w:sz w:val="28"/>
          <w:szCs w:val="28"/>
        </w:rPr>
        <w:t xml:space="preserve"> months after the </w:t>
      </w:r>
      <w:r w:rsidR="00A40476" w:rsidRPr="00F91FEB">
        <w:rPr>
          <w:rFonts w:ascii="Times New Roman" w:hAnsi="Times New Roman" w:cs="Times New Roman"/>
          <w:sz w:val="28"/>
          <w:szCs w:val="28"/>
        </w:rPr>
        <w:t xml:space="preserve">review </w:t>
      </w:r>
      <w:r w:rsidR="00D024BD" w:rsidRPr="00F91FEB">
        <w:rPr>
          <w:rFonts w:ascii="Times New Roman" w:hAnsi="Times New Roman" w:cs="Times New Roman"/>
          <w:sz w:val="28"/>
          <w:szCs w:val="28"/>
        </w:rPr>
        <w:t>order was granted, that the respondents app</w:t>
      </w:r>
      <w:r w:rsidR="009F7DD4" w:rsidRPr="00F91FEB">
        <w:rPr>
          <w:rFonts w:ascii="Times New Roman" w:hAnsi="Times New Roman" w:cs="Times New Roman"/>
          <w:sz w:val="28"/>
          <w:szCs w:val="28"/>
        </w:rPr>
        <w:t>lied</w:t>
      </w:r>
      <w:r w:rsidR="00D024BD" w:rsidRPr="00F91FEB">
        <w:rPr>
          <w:rFonts w:ascii="Times New Roman" w:hAnsi="Times New Roman" w:cs="Times New Roman"/>
          <w:sz w:val="28"/>
          <w:szCs w:val="28"/>
        </w:rPr>
        <w:t xml:space="preserve"> </w:t>
      </w:r>
      <w:r w:rsidR="00A40476" w:rsidRPr="00F91FEB">
        <w:rPr>
          <w:rFonts w:ascii="Times New Roman" w:hAnsi="Times New Roman" w:cs="Times New Roman"/>
          <w:sz w:val="28"/>
          <w:szCs w:val="28"/>
        </w:rPr>
        <w:t xml:space="preserve">in the present matter </w:t>
      </w:r>
      <w:r w:rsidR="00D024BD" w:rsidRPr="00F91FEB">
        <w:rPr>
          <w:rFonts w:ascii="Times New Roman" w:hAnsi="Times New Roman" w:cs="Times New Roman"/>
          <w:sz w:val="28"/>
          <w:szCs w:val="28"/>
        </w:rPr>
        <w:t xml:space="preserve">for an order </w:t>
      </w:r>
      <w:r w:rsidR="00D024BD" w:rsidRPr="00F91FEB">
        <w:rPr>
          <w:rFonts w:ascii="Times New Roman" w:hAnsi="Times New Roman" w:cs="Times New Roman"/>
          <w:i/>
          <w:iCs/>
          <w:sz w:val="28"/>
          <w:szCs w:val="28"/>
        </w:rPr>
        <w:t>“</w:t>
      </w:r>
      <w:r w:rsidR="00C369E8" w:rsidRPr="00F91FEB">
        <w:rPr>
          <w:rFonts w:ascii="Times New Roman" w:hAnsi="Times New Roman" w:cs="Times New Roman"/>
          <w:i/>
          <w:iCs/>
          <w:sz w:val="28"/>
          <w:szCs w:val="28"/>
        </w:rPr>
        <w:t>(</w:t>
      </w:r>
      <w:r w:rsidR="00D024BD" w:rsidRPr="00F91FEB">
        <w:rPr>
          <w:rFonts w:ascii="Times New Roman" w:hAnsi="Times New Roman" w:cs="Times New Roman"/>
          <w:i/>
          <w:iCs/>
          <w:sz w:val="28"/>
          <w:szCs w:val="28"/>
        </w:rPr>
        <w:t>r</w:t>
      </w:r>
      <w:r w:rsidR="00C369E8" w:rsidRPr="00F91FEB">
        <w:rPr>
          <w:rFonts w:ascii="Times New Roman" w:hAnsi="Times New Roman" w:cs="Times New Roman"/>
          <w:i/>
          <w:iCs/>
          <w:sz w:val="28"/>
          <w:szCs w:val="28"/>
        </w:rPr>
        <w:t>)</w:t>
      </w:r>
      <w:r w:rsidR="00D024BD" w:rsidRPr="00F91FEB">
        <w:rPr>
          <w:rFonts w:ascii="Times New Roman" w:hAnsi="Times New Roman" w:cs="Times New Roman"/>
          <w:i/>
          <w:iCs/>
          <w:sz w:val="28"/>
          <w:szCs w:val="28"/>
        </w:rPr>
        <w:t xml:space="preserve">escinding the </w:t>
      </w:r>
      <w:r w:rsidR="00C369E8" w:rsidRPr="00F91FEB">
        <w:rPr>
          <w:rFonts w:ascii="Times New Roman" w:hAnsi="Times New Roman" w:cs="Times New Roman"/>
          <w:i/>
          <w:iCs/>
          <w:sz w:val="28"/>
          <w:szCs w:val="28"/>
        </w:rPr>
        <w:t>O</w:t>
      </w:r>
      <w:r w:rsidR="00D024BD" w:rsidRPr="00F91FEB">
        <w:rPr>
          <w:rFonts w:ascii="Times New Roman" w:hAnsi="Times New Roman" w:cs="Times New Roman"/>
          <w:i/>
          <w:iCs/>
          <w:sz w:val="28"/>
          <w:szCs w:val="28"/>
        </w:rPr>
        <w:t>rder</w:t>
      </w:r>
      <w:r w:rsidR="00C369E8" w:rsidRPr="00F91FEB">
        <w:rPr>
          <w:rFonts w:ascii="Times New Roman" w:hAnsi="Times New Roman" w:cs="Times New Roman"/>
          <w:i/>
          <w:iCs/>
          <w:sz w:val="28"/>
          <w:szCs w:val="28"/>
        </w:rPr>
        <w:t>…</w:t>
      </w:r>
      <w:r w:rsidR="00D024BD" w:rsidRPr="00F91FEB">
        <w:rPr>
          <w:rFonts w:ascii="Times New Roman" w:hAnsi="Times New Roman" w:cs="Times New Roman"/>
          <w:i/>
          <w:iCs/>
          <w:sz w:val="28"/>
          <w:szCs w:val="28"/>
        </w:rPr>
        <w:t xml:space="preserve"> that was issued on 16 March 2021 and replac</w:t>
      </w:r>
      <w:r w:rsidR="00C369E8" w:rsidRPr="00F91FEB">
        <w:rPr>
          <w:rFonts w:ascii="Times New Roman" w:hAnsi="Times New Roman" w:cs="Times New Roman"/>
          <w:i/>
          <w:iCs/>
          <w:sz w:val="28"/>
          <w:szCs w:val="28"/>
        </w:rPr>
        <w:t>(</w:t>
      </w:r>
      <w:r w:rsidR="00D024BD" w:rsidRPr="00F91FEB">
        <w:rPr>
          <w:rFonts w:ascii="Times New Roman" w:hAnsi="Times New Roman" w:cs="Times New Roman"/>
          <w:i/>
          <w:iCs/>
          <w:sz w:val="28"/>
          <w:szCs w:val="28"/>
        </w:rPr>
        <w:t>ing</w:t>
      </w:r>
      <w:r w:rsidR="00C369E8" w:rsidRPr="00F91FEB">
        <w:rPr>
          <w:rFonts w:ascii="Times New Roman" w:hAnsi="Times New Roman" w:cs="Times New Roman"/>
          <w:i/>
          <w:iCs/>
          <w:sz w:val="28"/>
          <w:szCs w:val="28"/>
        </w:rPr>
        <w:t>)</w:t>
      </w:r>
      <w:r w:rsidR="00D024BD" w:rsidRPr="00F91FEB">
        <w:rPr>
          <w:rFonts w:ascii="Times New Roman" w:hAnsi="Times New Roman" w:cs="Times New Roman"/>
          <w:i/>
          <w:iCs/>
          <w:sz w:val="28"/>
          <w:szCs w:val="28"/>
        </w:rPr>
        <w:t xml:space="preserve"> it with an </w:t>
      </w:r>
      <w:r w:rsidR="00C369E8" w:rsidRPr="00F91FEB">
        <w:rPr>
          <w:rFonts w:ascii="Times New Roman" w:hAnsi="Times New Roman" w:cs="Times New Roman"/>
          <w:i/>
          <w:iCs/>
          <w:sz w:val="28"/>
          <w:szCs w:val="28"/>
        </w:rPr>
        <w:t>O</w:t>
      </w:r>
      <w:r w:rsidR="00D024BD" w:rsidRPr="00F91FEB">
        <w:rPr>
          <w:rFonts w:ascii="Times New Roman" w:hAnsi="Times New Roman" w:cs="Times New Roman"/>
          <w:i/>
          <w:iCs/>
          <w:sz w:val="28"/>
          <w:szCs w:val="28"/>
        </w:rPr>
        <w:t>rder dismissing the application</w:t>
      </w:r>
      <w:r w:rsidR="00A40476" w:rsidRPr="00F91FEB">
        <w:rPr>
          <w:rFonts w:ascii="Times New Roman" w:hAnsi="Times New Roman" w:cs="Times New Roman"/>
          <w:i/>
          <w:iCs/>
          <w:sz w:val="28"/>
          <w:szCs w:val="28"/>
        </w:rPr>
        <w:t>.”</w:t>
      </w:r>
      <w:r w:rsidR="001F1B10" w:rsidRPr="00F91FEB">
        <w:rPr>
          <w:rFonts w:ascii="Times New Roman" w:hAnsi="Times New Roman" w:cs="Times New Roman"/>
          <w:sz w:val="28"/>
          <w:szCs w:val="28"/>
        </w:rPr>
        <w:t xml:space="preserve"> </w:t>
      </w:r>
      <w:r w:rsidR="00A40476" w:rsidRPr="00F91FEB">
        <w:rPr>
          <w:rFonts w:ascii="Times New Roman" w:hAnsi="Times New Roman" w:cs="Times New Roman"/>
          <w:sz w:val="28"/>
          <w:szCs w:val="28"/>
        </w:rPr>
        <w:t>(</w:t>
      </w:r>
      <w:r w:rsidR="001F1B10" w:rsidRPr="00F91FEB">
        <w:rPr>
          <w:rFonts w:ascii="Times New Roman" w:hAnsi="Times New Roman" w:cs="Times New Roman"/>
          <w:sz w:val="28"/>
          <w:szCs w:val="28"/>
        </w:rPr>
        <w:t>S</w:t>
      </w:r>
      <w:r w:rsidR="00A40476" w:rsidRPr="00F91FEB">
        <w:rPr>
          <w:rFonts w:ascii="Times New Roman" w:hAnsi="Times New Roman" w:cs="Times New Roman"/>
          <w:sz w:val="28"/>
          <w:szCs w:val="28"/>
        </w:rPr>
        <w:t>ic)</w:t>
      </w:r>
      <w:r w:rsidR="00D024BD" w:rsidRPr="00F91FEB">
        <w:rPr>
          <w:rFonts w:ascii="Times New Roman" w:hAnsi="Times New Roman" w:cs="Times New Roman"/>
          <w:sz w:val="28"/>
          <w:szCs w:val="28"/>
        </w:rPr>
        <w:t xml:space="preserve"> </w:t>
      </w:r>
    </w:p>
    <w:p w14:paraId="37FB4E2E" w14:textId="77777777" w:rsidR="00D024BD" w:rsidRPr="00D024BD" w:rsidRDefault="00D024BD" w:rsidP="00D024BD">
      <w:pPr>
        <w:pStyle w:val="ListParagraph"/>
        <w:rPr>
          <w:rFonts w:ascii="Times New Roman" w:hAnsi="Times New Roman" w:cs="Times New Roman"/>
          <w:sz w:val="28"/>
          <w:szCs w:val="28"/>
        </w:rPr>
      </w:pPr>
    </w:p>
    <w:p w14:paraId="72530EB2" w14:textId="3D3320DB"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r>
      <w:r w:rsidR="00D024BD" w:rsidRPr="00F91FEB">
        <w:rPr>
          <w:rFonts w:ascii="Times New Roman" w:hAnsi="Times New Roman" w:cs="Times New Roman"/>
          <w:sz w:val="28"/>
          <w:szCs w:val="28"/>
        </w:rPr>
        <w:t>The application was supported by the founding affidavit of Ms. Rolene Wagner who is the Superintendent General of the Department and the responsible accounting officer</w:t>
      </w:r>
      <w:r w:rsidR="00A40476" w:rsidRPr="00F91FEB">
        <w:rPr>
          <w:rFonts w:ascii="Times New Roman" w:hAnsi="Times New Roman" w:cs="Times New Roman"/>
          <w:sz w:val="28"/>
          <w:szCs w:val="28"/>
        </w:rPr>
        <w:t xml:space="preserve">. </w:t>
      </w:r>
      <w:r w:rsidR="00D024BD" w:rsidRPr="00F91FEB">
        <w:rPr>
          <w:rFonts w:ascii="Times New Roman" w:hAnsi="Times New Roman" w:cs="Times New Roman"/>
          <w:sz w:val="28"/>
          <w:szCs w:val="28"/>
        </w:rPr>
        <w:t xml:space="preserve"> </w:t>
      </w:r>
      <w:r w:rsidR="00A40476" w:rsidRPr="00F91FEB">
        <w:rPr>
          <w:rFonts w:ascii="Times New Roman" w:hAnsi="Times New Roman" w:cs="Times New Roman"/>
          <w:sz w:val="28"/>
          <w:szCs w:val="28"/>
        </w:rPr>
        <w:t>She explains</w:t>
      </w:r>
      <w:r w:rsidR="00D024BD" w:rsidRPr="00F91FEB">
        <w:rPr>
          <w:rFonts w:ascii="Times New Roman" w:hAnsi="Times New Roman" w:cs="Times New Roman"/>
          <w:sz w:val="28"/>
          <w:szCs w:val="28"/>
        </w:rPr>
        <w:t xml:space="preserve"> that she was appointed to the position </w:t>
      </w:r>
      <w:r w:rsidR="00A40476" w:rsidRPr="00F91FEB">
        <w:rPr>
          <w:rFonts w:ascii="Times New Roman" w:hAnsi="Times New Roman" w:cs="Times New Roman"/>
          <w:sz w:val="28"/>
          <w:szCs w:val="28"/>
        </w:rPr>
        <w:t>on 1 August 2021.  The incumbent of the first res</w:t>
      </w:r>
      <w:r w:rsidR="00C369E8" w:rsidRPr="00F91FEB">
        <w:rPr>
          <w:rFonts w:ascii="Times New Roman" w:hAnsi="Times New Roman" w:cs="Times New Roman"/>
          <w:sz w:val="28"/>
          <w:szCs w:val="28"/>
        </w:rPr>
        <w:t>pondent, Ms</w:t>
      </w:r>
      <w:r w:rsidR="001F1B10" w:rsidRPr="00F91FEB">
        <w:rPr>
          <w:rFonts w:ascii="Times New Roman" w:hAnsi="Times New Roman" w:cs="Times New Roman"/>
          <w:sz w:val="28"/>
          <w:szCs w:val="28"/>
        </w:rPr>
        <w:t>.</w:t>
      </w:r>
      <w:r w:rsidR="00C369E8" w:rsidRPr="00F91FEB">
        <w:rPr>
          <w:rFonts w:ascii="Times New Roman" w:hAnsi="Times New Roman" w:cs="Times New Roman"/>
          <w:sz w:val="28"/>
          <w:szCs w:val="28"/>
        </w:rPr>
        <w:t xml:space="preserve"> Nomakhosazana Meth, </w:t>
      </w:r>
      <w:r w:rsidR="009F60F8" w:rsidRPr="00F91FEB">
        <w:rPr>
          <w:rFonts w:ascii="Times New Roman" w:hAnsi="Times New Roman" w:cs="Times New Roman"/>
          <w:sz w:val="28"/>
          <w:szCs w:val="28"/>
        </w:rPr>
        <w:t xml:space="preserve">although named in the review order, </w:t>
      </w:r>
      <w:r w:rsidR="00C369E8" w:rsidRPr="00F91FEB">
        <w:rPr>
          <w:rFonts w:ascii="Times New Roman" w:hAnsi="Times New Roman" w:cs="Times New Roman"/>
          <w:sz w:val="28"/>
          <w:szCs w:val="28"/>
        </w:rPr>
        <w:t xml:space="preserve">took up her appointment in </w:t>
      </w:r>
      <w:r w:rsidR="009F60F8" w:rsidRPr="00F91FEB">
        <w:rPr>
          <w:rFonts w:ascii="Times New Roman" w:hAnsi="Times New Roman" w:cs="Times New Roman"/>
          <w:sz w:val="28"/>
          <w:szCs w:val="28"/>
        </w:rPr>
        <w:t>the same month it was granted</w:t>
      </w:r>
      <w:r w:rsidR="00C369E8" w:rsidRPr="00F91FEB">
        <w:rPr>
          <w:rFonts w:ascii="Times New Roman" w:hAnsi="Times New Roman" w:cs="Times New Roman"/>
          <w:sz w:val="28"/>
          <w:szCs w:val="28"/>
        </w:rPr>
        <w:t xml:space="preserve">. She emphasises that the process in the review application was served before either of them </w:t>
      </w:r>
      <w:r w:rsidR="00C369E8" w:rsidRPr="00F91FEB">
        <w:rPr>
          <w:rFonts w:ascii="Times New Roman" w:hAnsi="Times New Roman" w:cs="Times New Roman"/>
          <w:i/>
          <w:iCs/>
          <w:sz w:val="28"/>
          <w:szCs w:val="28"/>
        </w:rPr>
        <w:t>“took control of the Department.”</w:t>
      </w:r>
    </w:p>
    <w:p w14:paraId="7767B839" w14:textId="77777777" w:rsidR="00D024BD" w:rsidRPr="00D024BD" w:rsidRDefault="00D024BD" w:rsidP="00D024BD">
      <w:pPr>
        <w:pStyle w:val="ListParagraph"/>
        <w:rPr>
          <w:rFonts w:ascii="Times New Roman" w:hAnsi="Times New Roman" w:cs="Times New Roman"/>
          <w:sz w:val="28"/>
          <w:szCs w:val="28"/>
        </w:rPr>
      </w:pPr>
    </w:p>
    <w:p w14:paraId="26F394D9" w14:textId="1E87B51A"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D024BD" w:rsidRPr="00F91FEB">
        <w:rPr>
          <w:rFonts w:ascii="Times New Roman" w:hAnsi="Times New Roman" w:cs="Times New Roman"/>
          <w:sz w:val="28"/>
          <w:szCs w:val="28"/>
        </w:rPr>
        <w:t xml:space="preserve">Initially </w:t>
      </w:r>
      <w:r w:rsidR="00657B8D" w:rsidRPr="00F91FEB">
        <w:rPr>
          <w:rFonts w:ascii="Times New Roman" w:hAnsi="Times New Roman" w:cs="Times New Roman"/>
          <w:sz w:val="28"/>
          <w:szCs w:val="28"/>
        </w:rPr>
        <w:t xml:space="preserve">one of the </w:t>
      </w:r>
      <w:r w:rsidR="00D024BD" w:rsidRPr="00F91FEB">
        <w:rPr>
          <w:rFonts w:ascii="Times New Roman" w:hAnsi="Times New Roman" w:cs="Times New Roman"/>
          <w:sz w:val="28"/>
          <w:szCs w:val="28"/>
        </w:rPr>
        <w:t>bas</w:t>
      </w:r>
      <w:r w:rsidR="00657B8D" w:rsidRPr="00F91FEB">
        <w:rPr>
          <w:rFonts w:ascii="Times New Roman" w:hAnsi="Times New Roman" w:cs="Times New Roman"/>
          <w:sz w:val="28"/>
          <w:szCs w:val="28"/>
        </w:rPr>
        <w:t>e</w:t>
      </w:r>
      <w:r w:rsidR="00D024BD" w:rsidRPr="00F91FEB">
        <w:rPr>
          <w:rFonts w:ascii="Times New Roman" w:hAnsi="Times New Roman" w:cs="Times New Roman"/>
          <w:sz w:val="28"/>
          <w:szCs w:val="28"/>
        </w:rPr>
        <w:t xml:space="preserve">s upon which the application </w:t>
      </w:r>
      <w:r w:rsidR="00C369E8" w:rsidRPr="00F91FEB">
        <w:rPr>
          <w:rFonts w:ascii="Times New Roman" w:hAnsi="Times New Roman" w:cs="Times New Roman"/>
          <w:sz w:val="28"/>
          <w:szCs w:val="28"/>
        </w:rPr>
        <w:t>for rescission</w:t>
      </w:r>
      <w:r w:rsidR="00657B8D" w:rsidRPr="00F91FEB">
        <w:rPr>
          <w:rFonts w:ascii="Times New Roman" w:hAnsi="Times New Roman" w:cs="Times New Roman"/>
          <w:sz w:val="28"/>
          <w:szCs w:val="28"/>
        </w:rPr>
        <w:t xml:space="preserve"> - </w:t>
      </w:r>
      <w:r w:rsidR="00C369E8" w:rsidRPr="00F91FEB">
        <w:rPr>
          <w:rFonts w:ascii="Times New Roman" w:hAnsi="Times New Roman" w:cs="Times New Roman"/>
          <w:sz w:val="28"/>
          <w:szCs w:val="28"/>
        </w:rPr>
        <w:t xml:space="preserve">ostensibly pursuant to the provisions of “Rule 42 of the Uniform Rules of Court” </w:t>
      </w:r>
      <w:r w:rsidR="00D024BD" w:rsidRPr="00F91FEB">
        <w:rPr>
          <w:rFonts w:ascii="Times New Roman" w:hAnsi="Times New Roman" w:cs="Times New Roman"/>
          <w:sz w:val="28"/>
          <w:szCs w:val="28"/>
        </w:rPr>
        <w:t>was premised</w:t>
      </w:r>
      <w:r w:rsidR="00657B8D"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is that the state attorney was not served</w:t>
      </w:r>
      <w:r w:rsidR="00C369E8" w:rsidRPr="00F91FEB">
        <w:rPr>
          <w:rFonts w:ascii="Times New Roman" w:hAnsi="Times New Roman" w:cs="Times New Roman"/>
          <w:sz w:val="28"/>
          <w:szCs w:val="28"/>
        </w:rPr>
        <w:t xml:space="preserve"> with the review application which</w:t>
      </w:r>
      <w:r w:rsidR="00240CA6" w:rsidRPr="00F91FEB">
        <w:rPr>
          <w:rFonts w:ascii="Times New Roman" w:hAnsi="Times New Roman" w:cs="Times New Roman"/>
          <w:sz w:val="28"/>
          <w:szCs w:val="28"/>
        </w:rPr>
        <w:t>, so it was contended in the founding papers</w:t>
      </w:r>
      <w:r w:rsidR="00657B8D" w:rsidRPr="00F91FEB">
        <w:rPr>
          <w:rFonts w:ascii="Times New Roman" w:hAnsi="Times New Roman" w:cs="Times New Roman"/>
          <w:sz w:val="28"/>
          <w:szCs w:val="28"/>
        </w:rPr>
        <w:t>,</w:t>
      </w:r>
      <w:r w:rsidR="00C369E8" w:rsidRPr="00F91FEB">
        <w:rPr>
          <w:rFonts w:ascii="Times New Roman" w:hAnsi="Times New Roman" w:cs="Times New Roman"/>
          <w:sz w:val="28"/>
          <w:szCs w:val="28"/>
        </w:rPr>
        <w:t xml:space="preserve"> </w:t>
      </w:r>
      <w:r w:rsidR="0064416B" w:rsidRPr="00F91FEB">
        <w:rPr>
          <w:rFonts w:ascii="Times New Roman" w:hAnsi="Times New Roman" w:cs="Times New Roman"/>
          <w:sz w:val="28"/>
          <w:szCs w:val="28"/>
        </w:rPr>
        <w:t xml:space="preserve">was the reason for their absence from court when the order was “erroneously” granted. </w:t>
      </w:r>
      <w:r w:rsidR="00C369E8" w:rsidRPr="00F91FEB">
        <w:rPr>
          <w:rFonts w:ascii="Times New Roman" w:hAnsi="Times New Roman" w:cs="Times New Roman"/>
          <w:sz w:val="28"/>
          <w:szCs w:val="28"/>
        </w:rPr>
        <w:t xml:space="preserve"> </w:t>
      </w:r>
    </w:p>
    <w:p w14:paraId="69A20898" w14:textId="77777777" w:rsidR="00D024BD" w:rsidRPr="00D024BD" w:rsidRDefault="00D024BD" w:rsidP="00D024BD">
      <w:pPr>
        <w:pStyle w:val="ListParagraph"/>
        <w:rPr>
          <w:rFonts w:ascii="Times New Roman" w:hAnsi="Times New Roman" w:cs="Times New Roman"/>
          <w:sz w:val="28"/>
          <w:szCs w:val="28"/>
        </w:rPr>
      </w:pPr>
    </w:p>
    <w:p w14:paraId="7E50DCC6" w14:textId="44A6275B" w:rsidR="00811C9F"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D024BD" w:rsidRPr="00F91FEB">
        <w:rPr>
          <w:rFonts w:ascii="Times New Roman" w:hAnsi="Times New Roman" w:cs="Times New Roman"/>
          <w:sz w:val="28"/>
          <w:szCs w:val="28"/>
        </w:rPr>
        <w:t>However</w:t>
      </w:r>
      <w:r w:rsidR="0064416B" w:rsidRPr="00F91FEB">
        <w:rPr>
          <w:rFonts w:ascii="Times New Roman" w:hAnsi="Times New Roman" w:cs="Times New Roman"/>
          <w:sz w:val="28"/>
          <w:szCs w:val="28"/>
        </w:rPr>
        <w:t>, despite this claimed irregularity, at</w:t>
      </w:r>
      <w:r w:rsidR="00D024BD" w:rsidRPr="00F91FEB">
        <w:rPr>
          <w:rFonts w:ascii="Times New Roman" w:hAnsi="Times New Roman" w:cs="Times New Roman"/>
          <w:sz w:val="28"/>
          <w:szCs w:val="28"/>
        </w:rPr>
        <w:t xml:space="preserve"> the heart of </w:t>
      </w:r>
      <w:r w:rsidR="0064416B" w:rsidRPr="00F91FEB">
        <w:rPr>
          <w:rFonts w:ascii="Times New Roman" w:hAnsi="Times New Roman" w:cs="Times New Roman"/>
          <w:sz w:val="28"/>
          <w:szCs w:val="28"/>
        </w:rPr>
        <w:t>the matter</w:t>
      </w:r>
      <w:r w:rsidR="00D024BD" w:rsidRPr="00F91FEB">
        <w:rPr>
          <w:rFonts w:ascii="Times New Roman" w:hAnsi="Times New Roman" w:cs="Times New Roman"/>
          <w:sz w:val="28"/>
          <w:szCs w:val="28"/>
        </w:rPr>
        <w:t xml:space="preserve"> is </w:t>
      </w:r>
      <w:r w:rsidR="00657B8D" w:rsidRPr="00F91FEB">
        <w:rPr>
          <w:rFonts w:ascii="Times New Roman" w:hAnsi="Times New Roman" w:cs="Times New Roman"/>
          <w:sz w:val="28"/>
          <w:szCs w:val="28"/>
        </w:rPr>
        <w:t>the respondents’</w:t>
      </w:r>
      <w:r w:rsidR="00D024BD" w:rsidRPr="00F91FEB">
        <w:rPr>
          <w:rFonts w:ascii="Times New Roman" w:hAnsi="Times New Roman" w:cs="Times New Roman"/>
          <w:sz w:val="28"/>
          <w:szCs w:val="28"/>
        </w:rPr>
        <w:t xml:space="preserve"> </w:t>
      </w:r>
      <w:r w:rsidR="009F60F8" w:rsidRPr="00F91FEB">
        <w:rPr>
          <w:rFonts w:ascii="Times New Roman" w:hAnsi="Times New Roman" w:cs="Times New Roman"/>
          <w:sz w:val="28"/>
          <w:szCs w:val="28"/>
        </w:rPr>
        <w:t xml:space="preserve">all-pervading </w:t>
      </w:r>
      <w:r w:rsidR="00D024BD" w:rsidRPr="00F91FEB">
        <w:rPr>
          <w:rFonts w:ascii="Times New Roman" w:hAnsi="Times New Roman" w:cs="Times New Roman"/>
          <w:sz w:val="28"/>
          <w:szCs w:val="28"/>
        </w:rPr>
        <w:t>complaint that the order</w:t>
      </w:r>
      <w:r w:rsidR="00657B8D" w:rsidRPr="00F91FEB">
        <w:rPr>
          <w:rFonts w:ascii="Times New Roman" w:hAnsi="Times New Roman" w:cs="Times New Roman"/>
          <w:sz w:val="28"/>
          <w:szCs w:val="28"/>
        </w:rPr>
        <w:t xml:space="preserve"> sought to be rescinded</w:t>
      </w:r>
      <w:r w:rsidR="00D024BD" w:rsidRPr="00F91FEB">
        <w:rPr>
          <w:rFonts w:ascii="Times New Roman" w:hAnsi="Times New Roman" w:cs="Times New Roman"/>
          <w:sz w:val="28"/>
          <w:szCs w:val="28"/>
        </w:rPr>
        <w:t xml:space="preserve"> is</w:t>
      </w:r>
      <w:r w:rsidR="009F7DD4" w:rsidRPr="00F91FEB">
        <w:rPr>
          <w:rFonts w:ascii="Times New Roman" w:hAnsi="Times New Roman" w:cs="Times New Roman"/>
          <w:sz w:val="28"/>
          <w:szCs w:val="28"/>
        </w:rPr>
        <w:t xml:space="preserve"> also</w:t>
      </w:r>
      <w:r w:rsidR="00D024BD" w:rsidRPr="00F91FEB">
        <w:rPr>
          <w:rFonts w:ascii="Times New Roman" w:hAnsi="Times New Roman" w:cs="Times New Roman"/>
          <w:sz w:val="28"/>
          <w:szCs w:val="28"/>
        </w:rPr>
        <w:t xml:space="preserve"> a nullity</w:t>
      </w:r>
      <w:r w:rsidR="009F7DD4" w:rsidRPr="00F91FEB">
        <w:rPr>
          <w:rFonts w:ascii="Times New Roman" w:hAnsi="Times New Roman" w:cs="Times New Roman"/>
          <w:sz w:val="28"/>
          <w:szCs w:val="28"/>
        </w:rPr>
        <w:t>, or invalid, or legally incompetent</w:t>
      </w:r>
      <w:r w:rsidR="0064416B" w:rsidRPr="00F91FEB">
        <w:rPr>
          <w:rFonts w:ascii="Times New Roman" w:hAnsi="Times New Roman" w:cs="Times New Roman"/>
          <w:sz w:val="28"/>
          <w:szCs w:val="28"/>
        </w:rPr>
        <w:t xml:space="preserve">.  The respondents aver </w:t>
      </w:r>
      <w:r w:rsidR="00657B8D" w:rsidRPr="00F91FEB">
        <w:rPr>
          <w:rFonts w:ascii="Times New Roman" w:hAnsi="Times New Roman" w:cs="Times New Roman"/>
          <w:sz w:val="28"/>
          <w:szCs w:val="28"/>
        </w:rPr>
        <w:t xml:space="preserve">in this respect </w:t>
      </w:r>
      <w:r w:rsidR="0064416B" w:rsidRPr="00F91FEB">
        <w:rPr>
          <w:rFonts w:ascii="Times New Roman" w:hAnsi="Times New Roman" w:cs="Times New Roman"/>
          <w:sz w:val="28"/>
          <w:szCs w:val="28"/>
        </w:rPr>
        <w:t xml:space="preserve">that it would </w:t>
      </w:r>
      <w:r w:rsidR="00EF17DF" w:rsidRPr="00F91FEB">
        <w:rPr>
          <w:rFonts w:ascii="Times New Roman" w:hAnsi="Times New Roman" w:cs="Times New Roman"/>
          <w:sz w:val="28"/>
          <w:szCs w:val="28"/>
        </w:rPr>
        <w:t>be unlawful</w:t>
      </w:r>
      <w:r w:rsidR="0064416B" w:rsidRPr="00F91FEB">
        <w:rPr>
          <w:rFonts w:ascii="Times New Roman" w:hAnsi="Times New Roman" w:cs="Times New Roman"/>
          <w:sz w:val="28"/>
          <w:szCs w:val="28"/>
        </w:rPr>
        <w:t xml:space="preserve"> for them to carry out its terms because the applicant’s salary was </w:t>
      </w:r>
      <w:r w:rsidR="009F60F8" w:rsidRPr="00F91FEB">
        <w:rPr>
          <w:rFonts w:ascii="Times New Roman" w:hAnsi="Times New Roman" w:cs="Times New Roman"/>
          <w:sz w:val="28"/>
          <w:szCs w:val="28"/>
        </w:rPr>
        <w:t>“</w:t>
      </w:r>
      <w:r w:rsidR="0064416B" w:rsidRPr="00F91FEB">
        <w:rPr>
          <w:rFonts w:ascii="Times New Roman" w:hAnsi="Times New Roman" w:cs="Times New Roman"/>
          <w:sz w:val="28"/>
          <w:szCs w:val="28"/>
        </w:rPr>
        <w:t>frozen</w:t>
      </w:r>
      <w:r w:rsidR="009F60F8" w:rsidRPr="00F91FEB">
        <w:rPr>
          <w:rFonts w:ascii="Times New Roman" w:hAnsi="Times New Roman" w:cs="Times New Roman"/>
          <w:sz w:val="28"/>
          <w:szCs w:val="28"/>
        </w:rPr>
        <w:t>”</w:t>
      </w:r>
      <w:r w:rsidR="0064416B" w:rsidRPr="00F91FEB">
        <w:rPr>
          <w:rFonts w:ascii="Times New Roman" w:hAnsi="Times New Roman" w:cs="Times New Roman"/>
          <w:sz w:val="28"/>
          <w:szCs w:val="28"/>
        </w:rPr>
        <w:t xml:space="preserve"> for the period indicated in prayer 1 of the review order between 1 May 2011 and 31 July 2016.  The applicant was</w:t>
      </w:r>
      <w:r w:rsidR="00EF17DF" w:rsidRPr="00F91FEB">
        <w:rPr>
          <w:rFonts w:ascii="Times New Roman" w:hAnsi="Times New Roman" w:cs="Times New Roman"/>
          <w:sz w:val="28"/>
          <w:szCs w:val="28"/>
        </w:rPr>
        <w:t xml:space="preserve"> </w:t>
      </w:r>
      <w:r w:rsidR="0064416B" w:rsidRPr="00F91FEB">
        <w:rPr>
          <w:rFonts w:ascii="Times New Roman" w:hAnsi="Times New Roman" w:cs="Times New Roman"/>
          <w:sz w:val="28"/>
          <w:szCs w:val="28"/>
        </w:rPr>
        <w:t>therefore not</w:t>
      </w:r>
      <w:r w:rsidR="00EF17DF" w:rsidRPr="00F91FEB">
        <w:rPr>
          <w:rFonts w:ascii="Times New Roman" w:hAnsi="Times New Roman" w:cs="Times New Roman"/>
          <w:sz w:val="28"/>
          <w:szCs w:val="28"/>
        </w:rPr>
        <w:t xml:space="preserve"> entitled to the claim she made that the Department was obliged to record an uninterrupted tenure of service during this impugned period with the Government Employees Pension Fund.</w:t>
      </w:r>
    </w:p>
    <w:p w14:paraId="7F329FEC" w14:textId="77777777" w:rsidR="00811C9F" w:rsidRPr="00811C9F" w:rsidRDefault="00811C9F" w:rsidP="00811C9F">
      <w:pPr>
        <w:pStyle w:val="ListParagraph"/>
        <w:rPr>
          <w:rFonts w:ascii="Times New Roman" w:hAnsi="Times New Roman" w:cs="Times New Roman"/>
          <w:sz w:val="28"/>
          <w:szCs w:val="28"/>
        </w:rPr>
      </w:pPr>
    </w:p>
    <w:p w14:paraId="253BFAC5" w14:textId="4DBD5EF4" w:rsidR="00657B8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657B8D">
        <w:rPr>
          <w:rFonts w:ascii="Times New Roman" w:hAnsi="Times New Roman" w:cs="Times New Roman"/>
          <w:sz w:val="28"/>
          <w:szCs w:val="28"/>
        </w:rPr>
        <w:lastRenderedPageBreak/>
        <w:t>[13]</w:t>
      </w:r>
      <w:r w:rsidRPr="00657B8D">
        <w:rPr>
          <w:rFonts w:ascii="Times New Roman" w:hAnsi="Times New Roman" w:cs="Times New Roman"/>
          <w:sz w:val="28"/>
          <w:szCs w:val="28"/>
        </w:rPr>
        <w:tab/>
      </w:r>
      <w:r w:rsidR="009F60F8" w:rsidRPr="00F91FEB">
        <w:rPr>
          <w:rFonts w:ascii="Times New Roman" w:hAnsi="Times New Roman" w:cs="Times New Roman"/>
          <w:sz w:val="28"/>
          <w:szCs w:val="28"/>
        </w:rPr>
        <w:t>Ms. Wagner avers especially</w:t>
      </w:r>
      <w:r w:rsidR="00EF17DF" w:rsidRPr="00F91FEB">
        <w:rPr>
          <w:rFonts w:ascii="Times New Roman" w:hAnsi="Times New Roman" w:cs="Times New Roman"/>
          <w:sz w:val="28"/>
          <w:szCs w:val="28"/>
        </w:rPr>
        <w:t xml:space="preserve"> that the award of the </w:t>
      </w:r>
      <w:r w:rsidR="00EF17DF" w:rsidRPr="00F91FEB">
        <w:rPr>
          <w:rFonts w:ascii="Times New Roman" w:hAnsi="Times New Roman" w:cs="Times New Roman"/>
          <w:sz w:val="28"/>
          <w:szCs w:val="28"/>
          <w:lang w:val="en-GB"/>
        </w:rPr>
        <w:t xml:space="preserve">Public Service Coordinating Bargaining Council (“the Bargaining Council”) </w:t>
      </w:r>
      <w:r w:rsidR="009F60F8" w:rsidRPr="00F91FEB">
        <w:rPr>
          <w:rFonts w:ascii="Times New Roman" w:hAnsi="Times New Roman" w:cs="Times New Roman"/>
          <w:sz w:val="28"/>
          <w:szCs w:val="28"/>
          <w:lang w:val="en-GB"/>
        </w:rPr>
        <w:t xml:space="preserve">that purportedly </w:t>
      </w:r>
      <w:r w:rsidR="009F7DD4" w:rsidRPr="00F91FEB">
        <w:rPr>
          <w:rFonts w:ascii="Times New Roman" w:hAnsi="Times New Roman" w:cs="Times New Roman"/>
          <w:sz w:val="28"/>
          <w:szCs w:val="28"/>
          <w:lang w:val="en-GB"/>
        </w:rPr>
        <w:t>provide</w:t>
      </w:r>
      <w:r w:rsidR="009F60F8" w:rsidRPr="00F91FEB">
        <w:rPr>
          <w:rFonts w:ascii="Times New Roman" w:hAnsi="Times New Roman" w:cs="Times New Roman"/>
          <w:sz w:val="28"/>
          <w:szCs w:val="28"/>
          <w:lang w:val="en-GB"/>
        </w:rPr>
        <w:t>d</w:t>
      </w:r>
      <w:r w:rsidR="009F7DD4" w:rsidRPr="00F91FEB">
        <w:rPr>
          <w:rFonts w:ascii="Times New Roman" w:hAnsi="Times New Roman" w:cs="Times New Roman"/>
          <w:sz w:val="28"/>
          <w:szCs w:val="28"/>
          <w:lang w:val="en-GB"/>
        </w:rPr>
        <w:t xml:space="preserve"> the underpinning </w:t>
      </w:r>
      <w:r w:rsidR="00EF17DF" w:rsidRPr="00F91FEB">
        <w:rPr>
          <w:rFonts w:ascii="Times New Roman" w:hAnsi="Times New Roman" w:cs="Times New Roman"/>
          <w:sz w:val="28"/>
          <w:szCs w:val="28"/>
          <w:lang w:val="en-GB"/>
        </w:rPr>
        <w:t xml:space="preserve">for </w:t>
      </w:r>
      <w:r w:rsidR="008B33D4" w:rsidRPr="00F91FEB">
        <w:rPr>
          <w:rFonts w:ascii="Times New Roman" w:hAnsi="Times New Roman" w:cs="Times New Roman"/>
          <w:sz w:val="28"/>
          <w:szCs w:val="28"/>
          <w:lang w:val="en-GB"/>
        </w:rPr>
        <w:t xml:space="preserve">the applicant’s </w:t>
      </w:r>
      <w:r w:rsidR="009F60F8" w:rsidRPr="00F91FEB">
        <w:rPr>
          <w:rFonts w:ascii="Times New Roman" w:hAnsi="Times New Roman" w:cs="Times New Roman"/>
          <w:sz w:val="28"/>
          <w:szCs w:val="28"/>
          <w:lang w:val="en-GB"/>
        </w:rPr>
        <w:t>claimed</w:t>
      </w:r>
      <w:r w:rsidR="00657B8D" w:rsidRPr="00F91FEB">
        <w:rPr>
          <w:rFonts w:ascii="Times New Roman" w:hAnsi="Times New Roman" w:cs="Times New Roman"/>
          <w:sz w:val="28"/>
          <w:szCs w:val="28"/>
          <w:lang w:val="en-GB"/>
        </w:rPr>
        <w:t xml:space="preserve"> </w:t>
      </w:r>
      <w:r w:rsidR="00EF17DF" w:rsidRPr="00F91FEB">
        <w:rPr>
          <w:rFonts w:ascii="Times New Roman" w:hAnsi="Times New Roman" w:cs="Times New Roman"/>
          <w:sz w:val="28"/>
          <w:szCs w:val="28"/>
          <w:lang w:val="en-GB"/>
        </w:rPr>
        <w:t xml:space="preserve">entitlement to have approached this court for </w:t>
      </w:r>
      <w:r w:rsidR="008B33D4" w:rsidRPr="00F91FEB">
        <w:rPr>
          <w:rFonts w:ascii="Times New Roman" w:hAnsi="Times New Roman" w:cs="Times New Roman"/>
          <w:sz w:val="28"/>
          <w:szCs w:val="28"/>
          <w:lang w:val="en-GB"/>
        </w:rPr>
        <w:t>the</w:t>
      </w:r>
      <w:r w:rsidR="00EF17DF" w:rsidRPr="00F91FEB">
        <w:rPr>
          <w:rFonts w:ascii="Times New Roman" w:hAnsi="Times New Roman" w:cs="Times New Roman"/>
          <w:sz w:val="28"/>
          <w:szCs w:val="28"/>
          <w:lang w:val="en-GB"/>
        </w:rPr>
        <w:t xml:space="preserve"> judicial review of </w:t>
      </w:r>
      <w:r w:rsidR="008B33D4" w:rsidRPr="00F91FEB">
        <w:rPr>
          <w:rFonts w:ascii="Times New Roman" w:hAnsi="Times New Roman" w:cs="Times New Roman"/>
          <w:sz w:val="28"/>
          <w:szCs w:val="28"/>
          <w:lang w:val="en-GB"/>
        </w:rPr>
        <w:t>the</w:t>
      </w:r>
      <w:r w:rsidR="009F60F8" w:rsidRPr="00F91FEB">
        <w:rPr>
          <w:rFonts w:ascii="Times New Roman" w:hAnsi="Times New Roman" w:cs="Times New Roman"/>
          <w:sz w:val="28"/>
          <w:szCs w:val="28"/>
          <w:lang w:val="en-GB"/>
        </w:rPr>
        <w:t xml:space="preserve"> Department’s supposed</w:t>
      </w:r>
      <w:r w:rsidR="00EF17DF" w:rsidRPr="00F91FEB">
        <w:rPr>
          <w:rFonts w:ascii="Times New Roman" w:hAnsi="Times New Roman" w:cs="Times New Roman"/>
          <w:sz w:val="28"/>
          <w:szCs w:val="28"/>
          <w:lang w:val="en-GB"/>
        </w:rPr>
        <w:t xml:space="preserve"> </w:t>
      </w:r>
      <w:r w:rsidR="008B33D4" w:rsidRPr="00F91FEB">
        <w:rPr>
          <w:rFonts w:ascii="Times New Roman" w:hAnsi="Times New Roman" w:cs="Times New Roman"/>
          <w:sz w:val="28"/>
          <w:szCs w:val="28"/>
          <w:lang w:val="en-GB"/>
        </w:rPr>
        <w:t xml:space="preserve">“decision” that </w:t>
      </w:r>
      <w:r w:rsidR="00657B8D" w:rsidRPr="00F91FEB">
        <w:rPr>
          <w:rFonts w:ascii="Times New Roman" w:hAnsi="Times New Roman" w:cs="Times New Roman"/>
          <w:sz w:val="28"/>
          <w:szCs w:val="28"/>
          <w:lang w:val="en-GB"/>
        </w:rPr>
        <w:t>the applicant</w:t>
      </w:r>
      <w:r w:rsidR="008B33D4" w:rsidRPr="00F91FEB">
        <w:rPr>
          <w:rFonts w:ascii="Times New Roman" w:hAnsi="Times New Roman" w:cs="Times New Roman"/>
          <w:sz w:val="28"/>
          <w:szCs w:val="28"/>
          <w:lang w:val="en-GB"/>
        </w:rPr>
        <w:t xml:space="preserve"> “experienced a break in her service as an employee”</w:t>
      </w:r>
      <w:r w:rsidR="009F7DD4" w:rsidRPr="00F91FEB">
        <w:rPr>
          <w:rFonts w:ascii="Times New Roman" w:hAnsi="Times New Roman" w:cs="Times New Roman"/>
          <w:sz w:val="28"/>
          <w:szCs w:val="28"/>
          <w:lang w:val="en-GB"/>
        </w:rPr>
        <w:t xml:space="preserve"> (</w:t>
      </w:r>
      <w:r w:rsidR="009F60F8" w:rsidRPr="00F91FEB">
        <w:rPr>
          <w:rFonts w:ascii="Times New Roman" w:hAnsi="Times New Roman" w:cs="Times New Roman"/>
          <w:sz w:val="28"/>
          <w:szCs w:val="28"/>
          <w:lang w:val="en-GB"/>
        </w:rPr>
        <w:t>“the award”</w:t>
      </w:r>
      <w:r w:rsidR="009F7DD4" w:rsidRPr="00F91FEB">
        <w:rPr>
          <w:rFonts w:ascii="Times New Roman" w:hAnsi="Times New Roman" w:cs="Times New Roman"/>
          <w:sz w:val="28"/>
          <w:szCs w:val="28"/>
          <w:lang w:val="en-GB"/>
        </w:rPr>
        <w:t>)</w:t>
      </w:r>
      <w:r w:rsidR="008B33D4" w:rsidRPr="00F91FEB">
        <w:rPr>
          <w:rFonts w:ascii="Times New Roman" w:hAnsi="Times New Roman" w:cs="Times New Roman"/>
          <w:sz w:val="28"/>
          <w:szCs w:val="28"/>
          <w:lang w:val="en-GB"/>
        </w:rPr>
        <w:t xml:space="preserve"> </w:t>
      </w:r>
      <w:r w:rsidR="009F60F8" w:rsidRPr="00F91FEB">
        <w:rPr>
          <w:rFonts w:ascii="Times New Roman" w:hAnsi="Times New Roman" w:cs="Times New Roman"/>
          <w:sz w:val="28"/>
          <w:szCs w:val="28"/>
          <w:lang w:val="en-GB"/>
        </w:rPr>
        <w:t>cannot lawfully oblige the Department to do what the review order purports to</w:t>
      </w:r>
      <w:r w:rsidR="008B33D4" w:rsidRPr="00F91FEB">
        <w:rPr>
          <w:rFonts w:ascii="Times New Roman" w:hAnsi="Times New Roman" w:cs="Times New Roman"/>
          <w:sz w:val="28"/>
          <w:szCs w:val="28"/>
          <w:lang w:val="en-GB"/>
        </w:rPr>
        <w:t xml:space="preserve"> because the award did not carry with it an order to pay her </w:t>
      </w:r>
      <w:r w:rsidR="003B6F4B" w:rsidRPr="00F91FEB">
        <w:rPr>
          <w:rFonts w:ascii="Times New Roman" w:hAnsi="Times New Roman" w:cs="Times New Roman"/>
          <w:sz w:val="28"/>
          <w:szCs w:val="28"/>
          <w:lang w:val="en-GB"/>
        </w:rPr>
        <w:t>a</w:t>
      </w:r>
      <w:r w:rsidR="008B33D4" w:rsidRPr="00F91FEB">
        <w:rPr>
          <w:rFonts w:ascii="Times New Roman" w:hAnsi="Times New Roman" w:cs="Times New Roman"/>
          <w:sz w:val="28"/>
          <w:szCs w:val="28"/>
          <w:lang w:val="en-GB"/>
        </w:rPr>
        <w:t xml:space="preserve"> salary in respect of th</w:t>
      </w:r>
      <w:r w:rsidR="00657B8D" w:rsidRPr="00F91FEB">
        <w:rPr>
          <w:rFonts w:ascii="Times New Roman" w:hAnsi="Times New Roman" w:cs="Times New Roman"/>
          <w:sz w:val="28"/>
          <w:szCs w:val="28"/>
          <w:lang w:val="en-GB"/>
        </w:rPr>
        <w:t xml:space="preserve">is </w:t>
      </w:r>
      <w:r w:rsidR="009F7DD4" w:rsidRPr="00F91FEB">
        <w:rPr>
          <w:rFonts w:ascii="Times New Roman" w:hAnsi="Times New Roman" w:cs="Times New Roman"/>
          <w:sz w:val="28"/>
          <w:szCs w:val="28"/>
          <w:lang w:val="en-GB"/>
        </w:rPr>
        <w:t>hiatus</w:t>
      </w:r>
      <w:r w:rsidR="00811C9F" w:rsidRPr="00F91FEB">
        <w:rPr>
          <w:rFonts w:ascii="Times New Roman" w:hAnsi="Times New Roman" w:cs="Times New Roman"/>
          <w:sz w:val="28"/>
          <w:szCs w:val="28"/>
          <w:lang w:val="en-GB"/>
        </w:rPr>
        <w:t xml:space="preserve"> in her service</w:t>
      </w:r>
      <w:r w:rsidR="008B33D4" w:rsidRPr="00F91FEB">
        <w:rPr>
          <w:rFonts w:ascii="Times New Roman" w:hAnsi="Times New Roman" w:cs="Times New Roman"/>
          <w:sz w:val="28"/>
          <w:szCs w:val="28"/>
          <w:lang w:val="en-GB"/>
        </w:rPr>
        <w:t xml:space="preserve">.  </w:t>
      </w:r>
    </w:p>
    <w:p w14:paraId="09101FE0" w14:textId="77777777" w:rsidR="00657B8D" w:rsidRPr="009F7DD4" w:rsidRDefault="00657B8D" w:rsidP="00657B8D">
      <w:pPr>
        <w:pStyle w:val="ListParagraph"/>
        <w:rPr>
          <w:rFonts w:ascii="Times New Roman" w:hAnsi="Times New Roman" w:cs="Times New Roman"/>
          <w:sz w:val="28"/>
          <w:szCs w:val="28"/>
        </w:rPr>
      </w:pPr>
    </w:p>
    <w:p w14:paraId="33C0DFCF" w14:textId="367B7B63" w:rsidR="00657B8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657B8D">
        <w:rPr>
          <w:rFonts w:ascii="Times New Roman" w:hAnsi="Times New Roman" w:cs="Times New Roman"/>
          <w:sz w:val="28"/>
          <w:szCs w:val="28"/>
        </w:rPr>
        <w:t>[14]</w:t>
      </w:r>
      <w:r w:rsidRPr="00657B8D">
        <w:rPr>
          <w:rFonts w:ascii="Times New Roman" w:hAnsi="Times New Roman" w:cs="Times New Roman"/>
          <w:sz w:val="28"/>
          <w:szCs w:val="28"/>
        </w:rPr>
        <w:tab/>
      </w:r>
      <w:r w:rsidR="008B33D4" w:rsidRPr="00F91FEB">
        <w:rPr>
          <w:rFonts w:ascii="Times New Roman" w:hAnsi="Times New Roman" w:cs="Times New Roman"/>
          <w:sz w:val="28"/>
          <w:szCs w:val="28"/>
          <w:lang w:val="en-GB"/>
        </w:rPr>
        <w:t xml:space="preserve">The respondents </w:t>
      </w:r>
      <w:r w:rsidR="00811C9F" w:rsidRPr="00F91FEB">
        <w:rPr>
          <w:rFonts w:ascii="Times New Roman" w:hAnsi="Times New Roman" w:cs="Times New Roman"/>
          <w:sz w:val="28"/>
          <w:szCs w:val="28"/>
          <w:lang w:val="en-GB"/>
        </w:rPr>
        <w:t>aver</w:t>
      </w:r>
      <w:r w:rsidR="008B33D4" w:rsidRPr="00F91FEB">
        <w:rPr>
          <w:rFonts w:ascii="Times New Roman" w:hAnsi="Times New Roman" w:cs="Times New Roman"/>
          <w:sz w:val="28"/>
          <w:szCs w:val="28"/>
          <w:lang w:val="en-GB"/>
        </w:rPr>
        <w:t xml:space="preserve"> that not only does the award not order the payment of </w:t>
      </w:r>
      <w:r w:rsidR="003B6F4B" w:rsidRPr="00F91FEB">
        <w:rPr>
          <w:rFonts w:ascii="Times New Roman" w:hAnsi="Times New Roman" w:cs="Times New Roman"/>
          <w:sz w:val="28"/>
          <w:szCs w:val="28"/>
          <w:lang w:val="en-GB"/>
        </w:rPr>
        <w:t>the applicant’s</w:t>
      </w:r>
      <w:r w:rsidR="008B33D4" w:rsidRPr="00F91FEB">
        <w:rPr>
          <w:rFonts w:ascii="Times New Roman" w:hAnsi="Times New Roman" w:cs="Times New Roman"/>
          <w:sz w:val="28"/>
          <w:szCs w:val="28"/>
          <w:lang w:val="en-GB"/>
        </w:rPr>
        <w:t xml:space="preserve"> salary for this period</w:t>
      </w:r>
      <w:r w:rsidR="00657B8D" w:rsidRPr="00F91FEB">
        <w:rPr>
          <w:rFonts w:ascii="Times New Roman" w:hAnsi="Times New Roman" w:cs="Times New Roman"/>
          <w:sz w:val="28"/>
          <w:szCs w:val="28"/>
          <w:lang w:val="en-GB"/>
        </w:rPr>
        <w:t xml:space="preserve">, the Commissioner having </w:t>
      </w:r>
      <w:r w:rsidR="009F7DD4" w:rsidRPr="00F91FEB">
        <w:rPr>
          <w:rFonts w:ascii="Times New Roman" w:hAnsi="Times New Roman" w:cs="Times New Roman"/>
          <w:sz w:val="28"/>
          <w:szCs w:val="28"/>
          <w:lang w:val="en-GB"/>
        </w:rPr>
        <w:t xml:space="preserve">pertinently </w:t>
      </w:r>
      <w:r w:rsidR="00811C9F" w:rsidRPr="00F91FEB">
        <w:rPr>
          <w:rFonts w:ascii="Times New Roman" w:hAnsi="Times New Roman" w:cs="Times New Roman"/>
          <w:sz w:val="28"/>
          <w:szCs w:val="28"/>
          <w:lang w:val="en-GB"/>
        </w:rPr>
        <w:t>not pronounced on the issue</w:t>
      </w:r>
      <w:r w:rsidR="00657B8D" w:rsidRPr="00F91FEB">
        <w:rPr>
          <w:rFonts w:ascii="Times New Roman" w:hAnsi="Times New Roman" w:cs="Times New Roman"/>
          <w:sz w:val="28"/>
          <w:szCs w:val="28"/>
          <w:lang w:val="en-GB"/>
        </w:rPr>
        <w:t>,</w:t>
      </w:r>
      <w:r w:rsidR="008B33D4" w:rsidRPr="00F91FEB">
        <w:rPr>
          <w:rFonts w:ascii="Times New Roman" w:hAnsi="Times New Roman" w:cs="Times New Roman"/>
          <w:sz w:val="28"/>
          <w:szCs w:val="28"/>
          <w:lang w:val="en-GB"/>
        </w:rPr>
        <w:t xml:space="preserve"> but</w:t>
      </w:r>
      <w:r w:rsidR="009F7DD4" w:rsidRPr="00F91FEB">
        <w:rPr>
          <w:rFonts w:ascii="Times New Roman" w:hAnsi="Times New Roman" w:cs="Times New Roman"/>
          <w:sz w:val="28"/>
          <w:szCs w:val="28"/>
          <w:lang w:val="en-GB"/>
        </w:rPr>
        <w:t xml:space="preserve"> </w:t>
      </w:r>
      <w:r w:rsidR="008B33D4" w:rsidRPr="00F91FEB">
        <w:rPr>
          <w:rFonts w:ascii="Times New Roman" w:hAnsi="Times New Roman" w:cs="Times New Roman"/>
          <w:sz w:val="28"/>
          <w:szCs w:val="28"/>
          <w:lang w:val="en-GB"/>
        </w:rPr>
        <w:t>that the applicant</w:t>
      </w:r>
      <w:r w:rsidR="009F7DD4" w:rsidRPr="00F91FEB">
        <w:rPr>
          <w:rFonts w:ascii="Times New Roman" w:hAnsi="Times New Roman" w:cs="Times New Roman"/>
          <w:sz w:val="28"/>
          <w:szCs w:val="28"/>
          <w:lang w:val="en-GB"/>
        </w:rPr>
        <w:t xml:space="preserve"> also</w:t>
      </w:r>
      <w:r w:rsidR="008B33D4" w:rsidRPr="00F91FEB">
        <w:rPr>
          <w:rFonts w:ascii="Times New Roman" w:hAnsi="Times New Roman" w:cs="Times New Roman"/>
          <w:sz w:val="28"/>
          <w:szCs w:val="28"/>
          <w:lang w:val="en-GB"/>
        </w:rPr>
        <w:t xml:space="preserve"> tried unsuccessfully before the Labour </w:t>
      </w:r>
      <w:r w:rsidR="00AE51FE" w:rsidRPr="00F91FEB">
        <w:rPr>
          <w:rFonts w:ascii="Times New Roman" w:hAnsi="Times New Roman" w:cs="Times New Roman"/>
          <w:sz w:val="28"/>
          <w:szCs w:val="28"/>
          <w:lang w:val="en-GB"/>
        </w:rPr>
        <w:t>Court under</w:t>
      </w:r>
      <w:r w:rsidR="008B33D4" w:rsidRPr="00F91FEB">
        <w:rPr>
          <w:rFonts w:ascii="Times New Roman" w:hAnsi="Times New Roman" w:cs="Times New Roman"/>
          <w:sz w:val="28"/>
          <w:szCs w:val="28"/>
          <w:lang w:val="en-GB"/>
        </w:rPr>
        <w:t xml:space="preserve"> case no P119/16 for the same relief</w:t>
      </w:r>
      <w:r w:rsidR="00AE51FE" w:rsidRPr="00F91FEB">
        <w:rPr>
          <w:rFonts w:ascii="Times New Roman" w:hAnsi="Times New Roman" w:cs="Times New Roman"/>
          <w:sz w:val="28"/>
          <w:szCs w:val="28"/>
          <w:lang w:val="en-GB"/>
        </w:rPr>
        <w:t xml:space="preserve">, failed, and then moved on to this court “by way of forum shopping” to obtain the review order </w:t>
      </w:r>
      <w:r w:rsidR="00811C9F" w:rsidRPr="00F91FEB">
        <w:rPr>
          <w:rFonts w:ascii="Times New Roman" w:hAnsi="Times New Roman" w:cs="Times New Roman"/>
          <w:sz w:val="28"/>
          <w:szCs w:val="28"/>
          <w:lang w:val="en-GB"/>
        </w:rPr>
        <w:t>(</w:t>
      </w:r>
      <w:r w:rsidR="00AE51FE" w:rsidRPr="00F91FEB">
        <w:rPr>
          <w:rFonts w:ascii="Times New Roman" w:hAnsi="Times New Roman" w:cs="Times New Roman"/>
          <w:sz w:val="28"/>
          <w:szCs w:val="28"/>
          <w:lang w:val="en-GB"/>
        </w:rPr>
        <w:t>the subject matter of the present application</w:t>
      </w:r>
      <w:r w:rsidR="00811C9F" w:rsidRPr="00F91FEB">
        <w:rPr>
          <w:rFonts w:ascii="Times New Roman" w:hAnsi="Times New Roman" w:cs="Times New Roman"/>
          <w:sz w:val="28"/>
          <w:szCs w:val="28"/>
          <w:lang w:val="en-GB"/>
        </w:rPr>
        <w:t>)</w:t>
      </w:r>
      <w:r w:rsidR="00AE51FE" w:rsidRPr="00F91FEB">
        <w:rPr>
          <w:rFonts w:ascii="Times New Roman" w:hAnsi="Times New Roman" w:cs="Times New Roman"/>
          <w:sz w:val="28"/>
          <w:szCs w:val="28"/>
          <w:lang w:val="en-GB"/>
        </w:rPr>
        <w:t xml:space="preserve"> </w:t>
      </w:r>
      <w:r w:rsidR="00811C9F" w:rsidRPr="00F91FEB">
        <w:rPr>
          <w:rFonts w:ascii="Times New Roman" w:hAnsi="Times New Roman" w:cs="Times New Roman"/>
          <w:sz w:val="28"/>
          <w:szCs w:val="28"/>
          <w:lang w:val="en-GB"/>
        </w:rPr>
        <w:t>on the premise</w:t>
      </w:r>
      <w:r w:rsidR="00AE51FE" w:rsidRPr="00F91FEB">
        <w:rPr>
          <w:rFonts w:ascii="Times New Roman" w:hAnsi="Times New Roman" w:cs="Times New Roman"/>
          <w:sz w:val="28"/>
          <w:szCs w:val="28"/>
          <w:lang w:val="en-GB"/>
        </w:rPr>
        <w:t xml:space="preserve"> of alleged unfair administrative action.  </w:t>
      </w:r>
    </w:p>
    <w:p w14:paraId="0956E2B7" w14:textId="77777777" w:rsidR="00657B8D" w:rsidRPr="00657B8D" w:rsidRDefault="00657B8D" w:rsidP="00657B8D">
      <w:pPr>
        <w:pStyle w:val="ListParagraph"/>
        <w:rPr>
          <w:rFonts w:ascii="Times New Roman" w:hAnsi="Times New Roman" w:cs="Times New Roman"/>
          <w:sz w:val="28"/>
          <w:szCs w:val="28"/>
          <w:lang w:val="en-GB"/>
        </w:rPr>
      </w:pPr>
    </w:p>
    <w:p w14:paraId="487A283A" w14:textId="7B801479" w:rsidR="00657B8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657B8D">
        <w:rPr>
          <w:rFonts w:ascii="Times New Roman" w:hAnsi="Times New Roman" w:cs="Times New Roman"/>
          <w:sz w:val="28"/>
          <w:szCs w:val="28"/>
        </w:rPr>
        <w:t>[15]</w:t>
      </w:r>
      <w:r w:rsidRPr="00657B8D">
        <w:rPr>
          <w:rFonts w:ascii="Times New Roman" w:hAnsi="Times New Roman" w:cs="Times New Roman"/>
          <w:sz w:val="28"/>
          <w:szCs w:val="28"/>
        </w:rPr>
        <w:tab/>
      </w:r>
      <w:r w:rsidR="009F7DD4" w:rsidRPr="00F91FEB">
        <w:rPr>
          <w:rFonts w:ascii="Times New Roman" w:hAnsi="Times New Roman" w:cs="Times New Roman"/>
          <w:sz w:val="28"/>
          <w:szCs w:val="28"/>
          <w:lang w:val="en-GB"/>
        </w:rPr>
        <w:t xml:space="preserve">Without </w:t>
      </w:r>
      <w:r w:rsidR="00AE51FE" w:rsidRPr="00F91FEB">
        <w:rPr>
          <w:rFonts w:ascii="Times New Roman" w:hAnsi="Times New Roman" w:cs="Times New Roman"/>
          <w:sz w:val="28"/>
          <w:szCs w:val="28"/>
          <w:lang w:val="en-GB"/>
        </w:rPr>
        <w:t>any</w:t>
      </w:r>
      <w:r w:rsidR="009F7DD4" w:rsidRPr="00F91FEB">
        <w:rPr>
          <w:rFonts w:ascii="Times New Roman" w:hAnsi="Times New Roman" w:cs="Times New Roman"/>
          <w:sz w:val="28"/>
          <w:szCs w:val="28"/>
          <w:lang w:val="en-GB"/>
        </w:rPr>
        <w:t xml:space="preserve"> prior</w:t>
      </w:r>
      <w:r w:rsidR="00AE51FE" w:rsidRPr="00F91FEB">
        <w:rPr>
          <w:rFonts w:ascii="Times New Roman" w:hAnsi="Times New Roman" w:cs="Times New Roman"/>
          <w:sz w:val="28"/>
          <w:szCs w:val="28"/>
          <w:lang w:val="en-GB"/>
        </w:rPr>
        <w:t xml:space="preserve"> declarator or order that </w:t>
      </w:r>
      <w:r w:rsidR="00811C9F" w:rsidRPr="00F91FEB">
        <w:rPr>
          <w:rFonts w:ascii="Times New Roman" w:hAnsi="Times New Roman" w:cs="Times New Roman"/>
          <w:sz w:val="28"/>
          <w:szCs w:val="28"/>
          <w:lang w:val="en-GB"/>
        </w:rPr>
        <w:t xml:space="preserve">the applicant </w:t>
      </w:r>
      <w:r w:rsidR="00AE51FE" w:rsidRPr="00F91FEB">
        <w:rPr>
          <w:rFonts w:ascii="Times New Roman" w:hAnsi="Times New Roman" w:cs="Times New Roman"/>
          <w:sz w:val="28"/>
          <w:szCs w:val="28"/>
          <w:lang w:val="en-GB"/>
        </w:rPr>
        <w:t>was entitled to be paid</w:t>
      </w:r>
      <w:r w:rsidR="001F4857" w:rsidRPr="00F91FEB">
        <w:rPr>
          <w:rFonts w:ascii="Times New Roman" w:hAnsi="Times New Roman" w:cs="Times New Roman"/>
          <w:sz w:val="28"/>
          <w:szCs w:val="28"/>
          <w:lang w:val="en-GB"/>
        </w:rPr>
        <w:t xml:space="preserve"> during her extended absence</w:t>
      </w:r>
      <w:r w:rsidR="00811C9F" w:rsidRPr="00F91FEB">
        <w:rPr>
          <w:rFonts w:ascii="Times New Roman" w:hAnsi="Times New Roman" w:cs="Times New Roman"/>
          <w:sz w:val="28"/>
          <w:szCs w:val="28"/>
          <w:lang w:val="en-GB"/>
        </w:rPr>
        <w:t xml:space="preserve"> from work on sick leave</w:t>
      </w:r>
      <w:r w:rsidR="003B6F4B" w:rsidRPr="00F91FEB">
        <w:rPr>
          <w:rFonts w:ascii="Times New Roman" w:hAnsi="Times New Roman" w:cs="Times New Roman"/>
          <w:sz w:val="28"/>
          <w:szCs w:val="28"/>
          <w:lang w:val="en-GB"/>
        </w:rPr>
        <w:t>, so the respondents aver,</w:t>
      </w:r>
      <w:r w:rsidR="00AE51FE" w:rsidRPr="00F91FEB">
        <w:rPr>
          <w:rFonts w:ascii="Times New Roman" w:hAnsi="Times New Roman" w:cs="Times New Roman"/>
          <w:sz w:val="28"/>
          <w:szCs w:val="28"/>
          <w:lang w:val="en-GB"/>
        </w:rPr>
        <w:t xml:space="preserve"> any attempt in 2021 to claim</w:t>
      </w:r>
      <w:r w:rsidR="003B6F4B" w:rsidRPr="00F91FEB">
        <w:rPr>
          <w:rFonts w:ascii="Times New Roman" w:hAnsi="Times New Roman" w:cs="Times New Roman"/>
          <w:sz w:val="28"/>
          <w:szCs w:val="28"/>
          <w:lang w:val="en-GB"/>
        </w:rPr>
        <w:t xml:space="preserve"> </w:t>
      </w:r>
      <w:r w:rsidR="001F4857" w:rsidRPr="00F91FEB">
        <w:rPr>
          <w:rFonts w:ascii="Times New Roman" w:hAnsi="Times New Roman" w:cs="Times New Roman"/>
          <w:sz w:val="28"/>
          <w:szCs w:val="28"/>
          <w:lang w:val="en-GB"/>
        </w:rPr>
        <w:t xml:space="preserve">a salary (or </w:t>
      </w:r>
      <w:r w:rsidR="00374A0B" w:rsidRPr="00F91FEB">
        <w:rPr>
          <w:rFonts w:ascii="Times New Roman" w:hAnsi="Times New Roman" w:cs="Times New Roman"/>
          <w:sz w:val="28"/>
          <w:szCs w:val="28"/>
          <w:lang w:val="en-GB"/>
        </w:rPr>
        <w:t>as the applicant’s papers otherwise suggested</w:t>
      </w:r>
      <w:r w:rsidR="001F4857" w:rsidRPr="00F91FEB">
        <w:rPr>
          <w:rFonts w:ascii="Times New Roman" w:hAnsi="Times New Roman" w:cs="Times New Roman"/>
          <w:sz w:val="28"/>
          <w:szCs w:val="28"/>
          <w:lang w:val="en-GB"/>
        </w:rPr>
        <w:t xml:space="preserve"> an advantage in respect thereof impacting upon her pensionable interests) would </w:t>
      </w:r>
      <w:r w:rsidR="00657B8D" w:rsidRPr="00F91FEB">
        <w:rPr>
          <w:rFonts w:ascii="Times New Roman" w:hAnsi="Times New Roman" w:cs="Times New Roman"/>
          <w:sz w:val="28"/>
          <w:szCs w:val="28"/>
          <w:lang w:val="en-GB"/>
        </w:rPr>
        <w:t xml:space="preserve">further </w:t>
      </w:r>
      <w:r w:rsidR="001F4857" w:rsidRPr="00F91FEB">
        <w:rPr>
          <w:rFonts w:ascii="Times New Roman" w:hAnsi="Times New Roman" w:cs="Times New Roman"/>
          <w:sz w:val="28"/>
          <w:szCs w:val="28"/>
          <w:lang w:val="en-GB"/>
        </w:rPr>
        <w:t xml:space="preserve">in any event have prescribed.  </w:t>
      </w:r>
      <w:r w:rsidR="00811C9F" w:rsidRPr="00F91FEB">
        <w:rPr>
          <w:rFonts w:ascii="Times New Roman" w:hAnsi="Times New Roman" w:cs="Times New Roman"/>
          <w:sz w:val="28"/>
          <w:szCs w:val="28"/>
          <w:lang w:val="en-GB"/>
        </w:rPr>
        <w:t>They</w:t>
      </w:r>
      <w:r w:rsidR="001F4857" w:rsidRPr="00F91FEB">
        <w:rPr>
          <w:rFonts w:ascii="Times New Roman" w:hAnsi="Times New Roman" w:cs="Times New Roman"/>
          <w:sz w:val="28"/>
          <w:szCs w:val="28"/>
          <w:lang w:val="en-GB"/>
        </w:rPr>
        <w:t xml:space="preserve"> </w:t>
      </w:r>
      <w:r w:rsidR="009F7DD4" w:rsidRPr="00F91FEB">
        <w:rPr>
          <w:rFonts w:ascii="Times New Roman" w:hAnsi="Times New Roman" w:cs="Times New Roman"/>
          <w:sz w:val="28"/>
          <w:szCs w:val="28"/>
          <w:lang w:val="en-GB"/>
        </w:rPr>
        <w:t xml:space="preserve">submit </w:t>
      </w:r>
      <w:r w:rsidR="001F4857" w:rsidRPr="00F91FEB">
        <w:rPr>
          <w:rFonts w:ascii="Times New Roman" w:hAnsi="Times New Roman" w:cs="Times New Roman"/>
          <w:sz w:val="28"/>
          <w:szCs w:val="28"/>
          <w:lang w:val="en-GB"/>
        </w:rPr>
        <w:t xml:space="preserve">additionally </w:t>
      </w:r>
      <w:r w:rsidR="009F7DD4" w:rsidRPr="00F91FEB">
        <w:rPr>
          <w:rFonts w:ascii="Times New Roman" w:hAnsi="Times New Roman" w:cs="Times New Roman"/>
          <w:sz w:val="28"/>
          <w:szCs w:val="28"/>
          <w:lang w:val="en-GB"/>
        </w:rPr>
        <w:t>t</w:t>
      </w:r>
      <w:r w:rsidR="001F4857" w:rsidRPr="00F91FEB">
        <w:rPr>
          <w:rFonts w:ascii="Times New Roman" w:hAnsi="Times New Roman" w:cs="Times New Roman"/>
          <w:sz w:val="28"/>
          <w:szCs w:val="28"/>
          <w:lang w:val="en-GB"/>
        </w:rPr>
        <w:t xml:space="preserve">hat the applicant </w:t>
      </w:r>
      <w:r w:rsidR="009F7DD4" w:rsidRPr="00F91FEB">
        <w:rPr>
          <w:rFonts w:ascii="Times New Roman" w:hAnsi="Times New Roman" w:cs="Times New Roman"/>
          <w:sz w:val="28"/>
          <w:szCs w:val="28"/>
          <w:lang w:val="en-GB"/>
        </w:rPr>
        <w:t xml:space="preserve">further </w:t>
      </w:r>
      <w:r w:rsidR="001F4857" w:rsidRPr="00F91FEB">
        <w:rPr>
          <w:rFonts w:ascii="Times New Roman" w:hAnsi="Times New Roman" w:cs="Times New Roman"/>
          <w:sz w:val="28"/>
          <w:szCs w:val="28"/>
          <w:lang w:val="en-GB"/>
        </w:rPr>
        <w:t xml:space="preserve">failed to meet </w:t>
      </w:r>
      <w:r w:rsidR="009F7DD4" w:rsidRPr="00F91FEB">
        <w:rPr>
          <w:rFonts w:ascii="Times New Roman" w:hAnsi="Times New Roman" w:cs="Times New Roman"/>
          <w:sz w:val="28"/>
          <w:szCs w:val="28"/>
          <w:lang w:val="en-GB"/>
        </w:rPr>
        <w:t>the</w:t>
      </w:r>
      <w:r w:rsidR="001F4857" w:rsidRPr="00F91FEB">
        <w:rPr>
          <w:rFonts w:ascii="Times New Roman" w:hAnsi="Times New Roman" w:cs="Times New Roman"/>
          <w:sz w:val="28"/>
          <w:szCs w:val="28"/>
          <w:lang w:val="en-GB"/>
        </w:rPr>
        <w:t xml:space="preserve"> </w:t>
      </w:r>
      <w:r w:rsidR="00811C9F" w:rsidRPr="00F91FEB">
        <w:rPr>
          <w:rFonts w:ascii="Times New Roman" w:hAnsi="Times New Roman" w:cs="Times New Roman"/>
          <w:sz w:val="28"/>
          <w:szCs w:val="28"/>
          <w:lang w:val="en-GB"/>
        </w:rPr>
        <w:t>requirement postulated by section 3</w:t>
      </w:r>
      <w:r w:rsidR="009F7DD4" w:rsidRPr="00F91FEB">
        <w:rPr>
          <w:rFonts w:ascii="Times New Roman" w:hAnsi="Times New Roman" w:cs="Times New Roman"/>
          <w:sz w:val="28"/>
          <w:szCs w:val="28"/>
          <w:lang w:val="en-GB"/>
        </w:rPr>
        <w:t xml:space="preserve"> of the </w:t>
      </w:r>
      <w:r w:rsidR="001F4857" w:rsidRPr="00F91FEB">
        <w:rPr>
          <w:rFonts w:ascii="Times New Roman" w:hAnsi="Times New Roman" w:cs="Times New Roman"/>
          <w:sz w:val="28"/>
          <w:szCs w:val="28"/>
          <w:lang w:val="en-GB"/>
        </w:rPr>
        <w:t xml:space="preserve">Institution </w:t>
      </w:r>
      <w:r w:rsidR="007936BC" w:rsidRPr="00F91FEB">
        <w:rPr>
          <w:rFonts w:ascii="Times New Roman" w:hAnsi="Times New Roman" w:cs="Times New Roman"/>
          <w:sz w:val="28"/>
          <w:szCs w:val="28"/>
          <w:lang w:val="en-GB"/>
        </w:rPr>
        <w:t>o</w:t>
      </w:r>
      <w:r w:rsidR="001F4857" w:rsidRPr="00F91FEB">
        <w:rPr>
          <w:rFonts w:ascii="Times New Roman" w:hAnsi="Times New Roman" w:cs="Times New Roman"/>
          <w:sz w:val="28"/>
          <w:szCs w:val="28"/>
          <w:lang w:val="en-GB"/>
        </w:rPr>
        <w:t>f Legal Proceedings Against Certain Organs Of State Act, No 40 of 2002 (“ILP</w:t>
      </w:r>
      <w:r w:rsidR="00EE57D5" w:rsidRPr="00F91FEB">
        <w:rPr>
          <w:rFonts w:ascii="Times New Roman" w:hAnsi="Times New Roman" w:cs="Times New Roman"/>
          <w:sz w:val="28"/>
          <w:szCs w:val="28"/>
          <w:lang w:val="en-GB"/>
        </w:rPr>
        <w:t xml:space="preserve">ACOSA”) </w:t>
      </w:r>
      <w:r w:rsidR="00811C9F" w:rsidRPr="00F91FEB">
        <w:rPr>
          <w:rFonts w:ascii="Times New Roman" w:hAnsi="Times New Roman" w:cs="Times New Roman"/>
          <w:sz w:val="28"/>
          <w:szCs w:val="28"/>
          <w:lang w:val="en-GB"/>
        </w:rPr>
        <w:t xml:space="preserve">obliging her to have </w:t>
      </w:r>
      <w:r w:rsidR="00EE57D5" w:rsidRPr="00F91FEB">
        <w:rPr>
          <w:rFonts w:ascii="Times New Roman" w:hAnsi="Times New Roman" w:cs="Times New Roman"/>
          <w:sz w:val="28"/>
          <w:szCs w:val="28"/>
          <w:lang w:val="en-GB"/>
        </w:rPr>
        <w:t>give</w:t>
      </w:r>
      <w:r w:rsidR="00811C9F" w:rsidRPr="00F91FEB">
        <w:rPr>
          <w:rFonts w:ascii="Times New Roman" w:hAnsi="Times New Roman" w:cs="Times New Roman"/>
          <w:sz w:val="28"/>
          <w:szCs w:val="28"/>
          <w:lang w:val="en-GB"/>
        </w:rPr>
        <w:t>n</w:t>
      </w:r>
      <w:r w:rsidR="00EE57D5" w:rsidRPr="00F91FEB">
        <w:rPr>
          <w:rFonts w:ascii="Times New Roman" w:hAnsi="Times New Roman" w:cs="Times New Roman"/>
          <w:sz w:val="28"/>
          <w:szCs w:val="28"/>
          <w:lang w:val="en-GB"/>
        </w:rPr>
        <w:t xml:space="preserve"> notice to the Department within six </w:t>
      </w:r>
      <w:r w:rsidR="00EE57D5" w:rsidRPr="00F91FEB">
        <w:rPr>
          <w:rFonts w:ascii="Times New Roman" w:hAnsi="Times New Roman" w:cs="Times New Roman"/>
          <w:sz w:val="28"/>
          <w:szCs w:val="28"/>
          <w:lang w:val="en-GB"/>
        </w:rPr>
        <w:lastRenderedPageBreak/>
        <w:t xml:space="preserve">months “of the claim arising” before “instituting” the claim against it as an organ of state. </w:t>
      </w:r>
    </w:p>
    <w:p w14:paraId="116610BD" w14:textId="77777777" w:rsidR="00657B8D" w:rsidRPr="00657B8D" w:rsidRDefault="00657B8D" w:rsidP="00657B8D">
      <w:pPr>
        <w:pStyle w:val="ListParagraph"/>
        <w:rPr>
          <w:rFonts w:ascii="Times New Roman" w:hAnsi="Times New Roman" w:cs="Times New Roman"/>
          <w:sz w:val="28"/>
          <w:szCs w:val="28"/>
          <w:lang w:val="en-GB"/>
        </w:rPr>
      </w:pPr>
    </w:p>
    <w:p w14:paraId="0E0213A5" w14:textId="6A50E321" w:rsidR="009F7DD4"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9F7DD4">
        <w:rPr>
          <w:rFonts w:ascii="Times New Roman" w:hAnsi="Times New Roman" w:cs="Times New Roman"/>
          <w:sz w:val="28"/>
          <w:szCs w:val="28"/>
        </w:rPr>
        <w:t>[16]</w:t>
      </w:r>
      <w:r w:rsidRPr="009F7DD4">
        <w:rPr>
          <w:rFonts w:ascii="Times New Roman" w:hAnsi="Times New Roman" w:cs="Times New Roman"/>
          <w:sz w:val="28"/>
          <w:szCs w:val="28"/>
        </w:rPr>
        <w:tab/>
      </w:r>
      <w:r w:rsidR="00811C9F" w:rsidRPr="00F91FEB">
        <w:rPr>
          <w:rFonts w:ascii="Times New Roman" w:hAnsi="Times New Roman" w:cs="Times New Roman"/>
          <w:sz w:val="28"/>
          <w:szCs w:val="28"/>
          <w:lang w:val="en-GB"/>
        </w:rPr>
        <w:t>The suggest that they will</w:t>
      </w:r>
      <w:r w:rsidR="00EE57D5" w:rsidRPr="00F91FEB">
        <w:rPr>
          <w:rFonts w:ascii="Times New Roman" w:hAnsi="Times New Roman" w:cs="Times New Roman"/>
          <w:sz w:val="28"/>
          <w:szCs w:val="28"/>
          <w:lang w:val="en-GB"/>
        </w:rPr>
        <w:t xml:space="preserve">, if granted condonation and an opportunity to </w:t>
      </w:r>
      <w:r w:rsidR="00811C9F" w:rsidRPr="00F91FEB">
        <w:rPr>
          <w:rFonts w:ascii="Times New Roman" w:hAnsi="Times New Roman" w:cs="Times New Roman"/>
          <w:sz w:val="28"/>
          <w:szCs w:val="28"/>
          <w:lang w:val="en-GB"/>
        </w:rPr>
        <w:t>oppose the application for judicial review</w:t>
      </w:r>
      <w:r w:rsidR="00657B8D" w:rsidRPr="00F91FEB">
        <w:rPr>
          <w:rFonts w:ascii="Times New Roman" w:hAnsi="Times New Roman" w:cs="Times New Roman"/>
          <w:sz w:val="28"/>
          <w:szCs w:val="28"/>
          <w:lang w:val="en-GB"/>
        </w:rPr>
        <w:t>,</w:t>
      </w:r>
      <w:r w:rsidR="00EE57D5" w:rsidRPr="00F91FEB">
        <w:rPr>
          <w:rFonts w:ascii="Times New Roman" w:hAnsi="Times New Roman" w:cs="Times New Roman"/>
          <w:sz w:val="28"/>
          <w:szCs w:val="28"/>
          <w:lang w:val="en-GB"/>
        </w:rPr>
        <w:t xml:space="preserve"> </w:t>
      </w:r>
      <w:r w:rsidR="001823E8" w:rsidRPr="00F91FEB">
        <w:rPr>
          <w:rFonts w:ascii="Times New Roman" w:hAnsi="Times New Roman" w:cs="Times New Roman"/>
          <w:sz w:val="28"/>
          <w:szCs w:val="28"/>
          <w:lang w:val="en-GB"/>
        </w:rPr>
        <w:t xml:space="preserve">likely successfully </w:t>
      </w:r>
      <w:r w:rsidR="00EE57D5" w:rsidRPr="00F91FEB">
        <w:rPr>
          <w:rFonts w:ascii="Times New Roman" w:hAnsi="Times New Roman" w:cs="Times New Roman"/>
          <w:sz w:val="28"/>
          <w:szCs w:val="28"/>
          <w:lang w:val="en-GB"/>
        </w:rPr>
        <w:t xml:space="preserve">raise all of these defences against the applicant’s “claim” implicated by the review </w:t>
      </w:r>
      <w:r w:rsidR="001823E8" w:rsidRPr="00F91FEB">
        <w:rPr>
          <w:rFonts w:ascii="Times New Roman" w:hAnsi="Times New Roman" w:cs="Times New Roman"/>
          <w:sz w:val="28"/>
          <w:szCs w:val="28"/>
          <w:lang w:val="en-GB"/>
        </w:rPr>
        <w:t>challenge and</w:t>
      </w:r>
      <w:r w:rsidR="00EE57D5" w:rsidRPr="00F91FEB">
        <w:rPr>
          <w:rFonts w:ascii="Times New Roman" w:hAnsi="Times New Roman" w:cs="Times New Roman"/>
          <w:sz w:val="28"/>
          <w:szCs w:val="28"/>
          <w:lang w:val="en-GB"/>
        </w:rPr>
        <w:t xml:space="preserve"> </w:t>
      </w:r>
      <w:r w:rsidR="001823E8" w:rsidRPr="00F91FEB">
        <w:rPr>
          <w:rFonts w:ascii="Times New Roman" w:hAnsi="Times New Roman" w:cs="Times New Roman"/>
          <w:sz w:val="28"/>
          <w:szCs w:val="28"/>
          <w:lang w:val="en-GB"/>
        </w:rPr>
        <w:t xml:space="preserve">offered </w:t>
      </w:r>
      <w:r w:rsidR="00EE57D5" w:rsidRPr="00F91FEB">
        <w:rPr>
          <w:rFonts w:ascii="Times New Roman" w:hAnsi="Times New Roman" w:cs="Times New Roman"/>
          <w:sz w:val="28"/>
          <w:szCs w:val="28"/>
          <w:lang w:val="en-GB"/>
        </w:rPr>
        <w:t xml:space="preserve">that </w:t>
      </w:r>
      <w:r w:rsidR="00A249DF" w:rsidRPr="00F91FEB">
        <w:rPr>
          <w:rFonts w:ascii="Times New Roman" w:hAnsi="Times New Roman" w:cs="Times New Roman"/>
          <w:sz w:val="28"/>
          <w:szCs w:val="28"/>
          <w:lang w:val="en-GB"/>
        </w:rPr>
        <w:t xml:space="preserve">the Department </w:t>
      </w:r>
      <w:r w:rsidR="00EE57D5" w:rsidRPr="00F91FEB">
        <w:rPr>
          <w:rFonts w:ascii="Times New Roman" w:hAnsi="Times New Roman" w:cs="Times New Roman"/>
          <w:sz w:val="28"/>
          <w:szCs w:val="28"/>
          <w:lang w:val="en-GB"/>
        </w:rPr>
        <w:t xml:space="preserve">would have done so but for the fact that the </w:t>
      </w:r>
      <w:r w:rsidR="00AB50AC" w:rsidRPr="00F91FEB">
        <w:rPr>
          <w:rFonts w:ascii="Times New Roman" w:hAnsi="Times New Roman" w:cs="Times New Roman"/>
          <w:sz w:val="28"/>
          <w:szCs w:val="28"/>
          <w:lang w:val="en-GB"/>
        </w:rPr>
        <w:t>S</w:t>
      </w:r>
      <w:r w:rsidR="00EE57D5" w:rsidRPr="00F91FEB">
        <w:rPr>
          <w:rFonts w:ascii="Times New Roman" w:hAnsi="Times New Roman" w:cs="Times New Roman"/>
          <w:sz w:val="28"/>
          <w:szCs w:val="28"/>
          <w:lang w:val="en-GB"/>
        </w:rPr>
        <w:t xml:space="preserve">tate </w:t>
      </w:r>
      <w:r w:rsidR="00AB50AC" w:rsidRPr="00F91FEB">
        <w:rPr>
          <w:rFonts w:ascii="Times New Roman" w:hAnsi="Times New Roman" w:cs="Times New Roman"/>
          <w:sz w:val="28"/>
          <w:szCs w:val="28"/>
          <w:lang w:val="en-GB"/>
        </w:rPr>
        <w:t>A</w:t>
      </w:r>
      <w:r w:rsidR="00EE57D5" w:rsidRPr="00F91FEB">
        <w:rPr>
          <w:rFonts w:ascii="Times New Roman" w:hAnsi="Times New Roman" w:cs="Times New Roman"/>
          <w:sz w:val="28"/>
          <w:szCs w:val="28"/>
          <w:lang w:val="en-GB"/>
        </w:rPr>
        <w:t>ttorney was not served</w:t>
      </w:r>
      <w:r w:rsidR="00A249DF" w:rsidRPr="00F91FEB">
        <w:rPr>
          <w:rFonts w:ascii="Times New Roman" w:hAnsi="Times New Roman" w:cs="Times New Roman"/>
          <w:sz w:val="28"/>
          <w:szCs w:val="28"/>
          <w:lang w:val="en-GB"/>
        </w:rPr>
        <w:t xml:space="preserve">, leaving the Department </w:t>
      </w:r>
      <w:r w:rsidR="001823E8" w:rsidRPr="00F91FEB">
        <w:rPr>
          <w:rFonts w:ascii="Times New Roman" w:hAnsi="Times New Roman" w:cs="Times New Roman"/>
          <w:sz w:val="28"/>
          <w:szCs w:val="28"/>
          <w:lang w:val="en-GB"/>
        </w:rPr>
        <w:t xml:space="preserve">unrepresented in court when the review order was granted. </w:t>
      </w:r>
      <w:r w:rsidR="009F7DD4" w:rsidRPr="00F91FEB">
        <w:rPr>
          <w:rFonts w:ascii="Times New Roman" w:hAnsi="Times New Roman" w:cs="Times New Roman"/>
          <w:sz w:val="28"/>
          <w:szCs w:val="28"/>
          <w:lang w:val="en-GB"/>
        </w:rPr>
        <w:t xml:space="preserve"> </w:t>
      </w:r>
      <w:r w:rsidR="00A249DF" w:rsidRPr="00F91FEB">
        <w:rPr>
          <w:rFonts w:ascii="Times New Roman" w:hAnsi="Times New Roman" w:cs="Times New Roman"/>
          <w:sz w:val="28"/>
          <w:szCs w:val="28"/>
          <w:lang w:val="en-GB"/>
        </w:rPr>
        <w:t>They argued a</w:t>
      </w:r>
      <w:r w:rsidR="009F7DD4" w:rsidRPr="00F91FEB">
        <w:rPr>
          <w:rFonts w:ascii="Times New Roman" w:hAnsi="Times New Roman" w:cs="Times New Roman"/>
          <w:sz w:val="28"/>
          <w:szCs w:val="28"/>
          <w:lang w:val="en-GB"/>
        </w:rPr>
        <w:t xml:space="preserve">gainst this premise </w:t>
      </w:r>
      <w:r w:rsidR="001823E8" w:rsidRPr="00F91FEB">
        <w:rPr>
          <w:rFonts w:ascii="Times New Roman" w:hAnsi="Times New Roman" w:cs="Times New Roman"/>
          <w:sz w:val="28"/>
          <w:szCs w:val="28"/>
          <w:lang w:val="en-GB"/>
        </w:rPr>
        <w:t>that they were</w:t>
      </w:r>
      <w:r w:rsidR="009F7DD4" w:rsidRPr="00F91FEB">
        <w:rPr>
          <w:rFonts w:ascii="Times New Roman" w:hAnsi="Times New Roman" w:cs="Times New Roman"/>
          <w:sz w:val="28"/>
          <w:szCs w:val="28"/>
          <w:lang w:val="en-GB"/>
        </w:rPr>
        <w:t xml:space="preserve"> therefore</w:t>
      </w:r>
      <w:r w:rsidR="001823E8" w:rsidRPr="00F91FEB">
        <w:rPr>
          <w:rFonts w:ascii="Times New Roman" w:hAnsi="Times New Roman" w:cs="Times New Roman"/>
          <w:sz w:val="28"/>
          <w:szCs w:val="28"/>
          <w:lang w:val="en-GB"/>
        </w:rPr>
        <w:t xml:space="preserve"> not in wilful default for not opposing and attending court</w:t>
      </w:r>
      <w:r w:rsidR="00A249DF" w:rsidRPr="00F91FEB">
        <w:rPr>
          <w:rFonts w:ascii="Times New Roman" w:hAnsi="Times New Roman" w:cs="Times New Roman"/>
          <w:sz w:val="28"/>
          <w:szCs w:val="28"/>
          <w:lang w:val="en-GB"/>
        </w:rPr>
        <w:t xml:space="preserve"> when the application was disposed of on a default basis</w:t>
      </w:r>
      <w:r w:rsidR="00657B8D" w:rsidRPr="00F91FEB">
        <w:rPr>
          <w:rFonts w:ascii="Times New Roman" w:hAnsi="Times New Roman" w:cs="Times New Roman"/>
          <w:sz w:val="28"/>
          <w:szCs w:val="28"/>
          <w:lang w:val="en-GB"/>
        </w:rPr>
        <w:t xml:space="preserve">.  </w:t>
      </w:r>
    </w:p>
    <w:p w14:paraId="00B8480F" w14:textId="77777777" w:rsidR="009F7DD4" w:rsidRPr="009F7DD4" w:rsidRDefault="009F7DD4" w:rsidP="009F7DD4">
      <w:pPr>
        <w:pStyle w:val="ListParagraph"/>
        <w:rPr>
          <w:rFonts w:ascii="Times New Roman" w:hAnsi="Times New Roman" w:cs="Times New Roman"/>
          <w:sz w:val="28"/>
          <w:szCs w:val="28"/>
          <w:lang w:val="en-GB"/>
        </w:rPr>
      </w:pPr>
    </w:p>
    <w:p w14:paraId="38A26254" w14:textId="33C3BA35" w:rsidR="009F7DD4"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657B8D" w:rsidRPr="00F91FEB">
        <w:rPr>
          <w:rFonts w:ascii="Times New Roman" w:hAnsi="Times New Roman" w:cs="Times New Roman"/>
          <w:sz w:val="28"/>
          <w:szCs w:val="28"/>
          <w:lang w:val="en-GB"/>
        </w:rPr>
        <w:t xml:space="preserve">They </w:t>
      </w:r>
      <w:r w:rsidR="00B77712" w:rsidRPr="00F91FEB">
        <w:rPr>
          <w:rFonts w:ascii="Times New Roman" w:hAnsi="Times New Roman" w:cs="Times New Roman"/>
          <w:sz w:val="28"/>
          <w:szCs w:val="28"/>
          <w:lang w:val="en-GB"/>
        </w:rPr>
        <w:t>further</w:t>
      </w:r>
      <w:r w:rsidR="001823E8" w:rsidRPr="00F91FEB">
        <w:rPr>
          <w:rFonts w:ascii="Times New Roman" w:hAnsi="Times New Roman" w:cs="Times New Roman"/>
          <w:sz w:val="28"/>
          <w:szCs w:val="28"/>
          <w:lang w:val="en-GB"/>
        </w:rPr>
        <w:t xml:space="preserve"> seek the condonation of this court for the late filing of the present application.</w:t>
      </w:r>
      <w:r w:rsidR="00597638" w:rsidRPr="00F91FEB">
        <w:rPr>
          <w:rFonts w:ascii="Times New Roman" w:hAnsi="Times New Roman" w:cs="Times New Roman"/>
          <w:sz w:val="28"/>
          <w:szCs w:val="28"/>
        </w:rPr>
        <w:t xml:space="preserve">  </w:t>
      </w:r>
    </w:p>
    <w:p w14:paraId="48A303C3" w14:textId="77777777" w:rsidR="009F7DD4" w:rsidRPr="009F7DD4" w:rsidRDefault="009F7DD4" w:rsidP="009F7DD4">
      <w:pPr>
        <w:pStyle w:val="ListParagraph"/>
        <w:rPr>
          <w:rFonts w:ascii="Times New Roman" w:hAnsi="Times New Roman" w:cs="Times New Roman"/>
          <w:sz w:val="28"/>
          <w:szCs w:val="28"/>
        </w:rPr>
      </w:pPr>
    </w:p>
    <w:p w14:paraId="0456AD24" w14:textId="253A6A63"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597638">
        <w:rPr>
          <w:rFonts w:ascii="Times New Roman" w:hAnsi="Times New Roman" w:cs="Times New Roman"/>
          <w:sz w:val="28"/>
          <w:szCs w:val="28"/>
        </w:rPr>
        <w:t>[18]</w:t>
      </w:r>
      <w:r w:rsidRPr="00597638">
        <w:rPr>
          <w:rFonts w:ascii="Times New Roman" w:hAnsi="Times New Roman" w:cs="Times New Roman"/>
          <w:sz w:val="28"/>
          <w:szCs w:val="28"/>
        </w:rPr>
        <w:tab/>
      </w:r>
      <w:r w:rsidR="00D024BD" w:rsidRPr="00F91FEB">
        <w:rPr>
          <w:rFonts w:ascii="Times New Roman" w:hAnsi="Times New Roman" w:cs="Times New Roman"/>
          <w:sz w:val="28"/>
          <w:szCs w:val="28"/>
        </w:rPr>
        <w:t xml:space="preserve">It was tersely </w:t>
      </w:r>
      <w:r w:rsidR="007F297B" w:rsidRPr="00F91FEB">
        <w:rPr>
          <w:rFonts w:ascii="Times New Roman" w:hAnsi="Times New Roman" w:cs="Times New Roman"/>
          <w:sz w:val="28"/>
          <w:szCs w:val="28"/>
        </w:rPr>
        <w:t>acknowledged by Ms. Wagner</w:t>
      </w:r>
      <w:r w:rsidR="00D024BD" w:rsidRPr="00F91FEB">
        <w:rPr>
          <w:rFonts w:ascii="Times New Roman" w:hAnsi="Times New Roman" w:cs="Times New Roman"/>
          <w:sz w:val="28"/>
          <w:szCs w:val="28"/>
        </w:rPr>
        <w:t xml:space="preserve"> </w:t>
      </w:r>
      <w:r w:rsidR="00A249DF" w:rsidRPr="00F91FEB">
        <w:rPr>
          <w:rFonts w:ascii="Times New Roman" w:hAnsi="Times New Roman" w:cs="Times New Roman"/>
          <w:sz w:val="28"/>
          <w:szCs w:val="28"/>
        </w:rPr>
        <w:t xml:space="preserve">that </w:t>
      </w:r>
      <w:r w:rsidR="00D024BD" w:rsidRPr="00F91FEB">
        <w:rPr>
          <w:rFonts w:ascii="Times New Roman" w:hAnsi="Times New Roman" w:cs="Times New Roman"/>
          <w:sz w:val="28"/>
          <w:szCs w:val="28"/>
        </w:rPr>
        <w:t>negligence probably existed in the handling of the matter since there was no trace of the relevant documents in either of the respondent</w:t>
      </w:r>
      <w:r w:rsidR="006E1C38"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s offices.  Ms. Brenda Tongo from the State Attorney’s office additionally confirmed </w:t>
      </w:r>
      <w:r w:rsidR="006E1C38" w:rsidRPr="00F91FEB">
        <w:rPr>
          <w:rFonts w:ascii="Times New Roman" w:hAnsi="Times New Roman" w:cs="Times New Roman"/>
          <w:sz w:val="28"/>
          <w:szCs w:val="28"/>
        </w:rPr>
        <w:t xml:space="preserve">unequivocally in an </w:t>
      </w:r>
      <w:r w:rsidR="00B77712" w:rsidRPr="00F91FEB">
        <w:rPr>
          <w:rFonts w:ascii="Times New Roman" w:hAnsi="Times New Roman" w:cs="Times New Roman"/>
          <w:sz w:val="28"/>
          <w:szCs w:val="28"/>
        </w:rPr>
        <w:t>earlier</w:t>
      </w:r>
      <w:r w:rsidR="006E1C38" w:rsidRPr="00F91FEB">
        <w:rPr>
          <w:rFonts w:ascii="Times New Roman" w:hAnsi="Times New Roman" w:cs="Times New Roman"/>
          <w:sz w:val="28"/>
          <w:szCs w:val="28"/>
        </w:rPr>
        <w:t xml:space="preserve"> affidavit </w:t>
      </w:r>
      <w:r w:rsidR="00D024BD" w:rsidRPr="00F91FEB">
        <w:rPr>
          <w:rFonts w:ascii="Times New Roman" w:hAnsi="Times New Roman" w:cs="Times New Roman"/>
          <w:sz w:val="28"/>
          <w:szCs w:val="28"/>
        </w:rPr>
        <w:t xml:space="preserve">that the State Attorney was </w:t>
      </w:r>
      <w:r w:rsidR="00D024BD" w:rsidRPr="00F91FEB">
        <w:rPr>
          <w:rFonts w:ascii="Times New Roman" w:hAnsi="Times New Roman" w:cs="Times New Roman"/>
          <w:i/>
          <w:iCs/>
          <w:sz w:val="28"/>
          <w:szCs w:val="28"/>
        </w:rPr>
        <w:t>never</w:t>
      </w:r>
      <w:r w:rsidR="00D024BD" w:rsidRPr="00F91FEB">
        <w:rPr>
          <w:rFonts w:ascii="Times New Roman" w:hAnsi="Times New Roman" w:cs="Times New Roman"/>
          <w:sz w:val="28"/>
          <w:szCs w:val="28"/>
        </w:rPr>
        <w:t xml:space="preserve"> served with the process.</w:t>
      </w:r>
    </w:p>
    <w:p w14:paraId="0C3CEDF6" w14:textId="77777777" w:rsidR="00D024BD" w:rsidRPr="00D024BD" w:rsidRDefault="00D024BD" w:rsidP="00D024BD">
      <w:pPr>
        <w:pStyle w:val="ListParagraph"/>
        <w:rPr>
          <w:rFonts w:ascii="Times New Roman" w:hAnsi="Times New Roman" w:cs="Times New Roman"/>
          <w:sz w:val="28"/>
          <w:szCs w:val="28"/>
        </w:rPr>
      </w:pPr>
    </w:p>
    <w:p w14:paraId="2EFA0DD9" w14:textId="7009929E" w:rsidR="00D024B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D024BD" w:rsidRPr="00F91FEB">
        <w:rPr>
          <w:rFonts w:ascii="Times New Roman" w:hAnsi="Times New Roman" w:cs="Times New Roman"/>
          <w:sz w:val="28"/>
          <w:szCs w:val="28"/>
        </w:rPr>
        <w:t>The applicant opposed the application</w:t>
      </w:r>
      <w:r w:rsidR="006E1C38" w:rsidRPr="00F91FEB">
        <w:rPr>
          <w:rFonts w:ascii="Times New Roman" w:hAnsi="Times New Roman" w:cs="Times New Roman"/>
          <w:sz w:val="28"/>
          <w:szCs w:val="28"/>
        </w:rPr>
        <w:t xml:space="preserve"> (as initially formulated)</w:t>
      </w:r>
      <w:r w:rsidR="00D024BD" w:rsidRPr="00F91FEB">
        <w:rPr>
          <w:rFonts w:ascii="Times New Roman" w:hAnsi="Times New Roman" w:cs="Times New Roman"/>
          <w:sz w:val="28"/>
          <w:szCs w:val="28"/>
        </w:rPr>
        <w:t xml:space="preserve"> </w:t>
      </w:r>
      <w:r w:rsidR="006E1C38" w:rsidRPr="00F91FEB">
        <w:rPr>
          <w:rFonts w:ascii="Times New Roman" w:hAnsi="Times New Roman" w:cs="Times New Roman"/>
          <w:sz w:val="28"/>
          <w:szCs w:val="28"/>
        </w:rPr>
        <w:t>pointing out</w:t>
      </w:r>
      <w:r w:rsidR="00D024BD" w:rsidRPr="00F91FEB">
        <w:rPr>
          <w:rFonts w:ascii="Times New Roman" w:hAnsi="Times New Roman" w:cs="Times New Roman"/>
          <w:sz w:val="28"/>
          <w:szCs w:val="28"/>
        </w:rPr>
        <w:t xml:space="preserve"> that there could be no suggestion that the order was “erroneously sought” or </w:t>
      </w:r>
      <w:r w:rsidR="00D024BD" w:rsidRPr="00F91FEB">
        <w:rPr>
          <w:rFonts w:ascii="Times New Roman" w:hAnsi="Times New Roman" w:cs="Times New Roman"/>
          <w:sz w:val="28"/>
          <w:szCs w:val="28"/>
        </w:rPr>
        <w:lastRenderedPageBreak/>
        <w:t>“erroneously granted” as envisaged in terms of the provisions of rule 42 (1) (a) of the Uniform Rules of Court</w:t>
      </w:r>
      <w:r w:rsidR="006E1C38" w:rsidRPr="00F91FEB">
        <w:rPr>
          <w:rFonts w:ascii="Times New Roman" w:hAnsi="Times New Roman" w:cs="Times New Roman"/>
          <w:sz w:val="28"/>
          <w:szCs w:val="28"/>
        </w:rPr>
        <w:t>.  T</w:t>
      </w:r>
      <w:r w:rsidR="00D024BD" w:rsidRPr="00F91FEB">
        <w:rPr>
          <w:rFonts w:ascii="Times New Roman" w:hAnsi="Times New Roman" w:cs="Times New Roman"/>
          <w:sz w:val="28"/>
          <w:szCs w:val="28"/>
        </w:rPr>
        <w:t>he respondents</w:t>
      </w:r>
      <w:r w:rsidR="006E1C38" w:rsidRPr="00F91FEB">
        <w:rPr>
          <w:rFonts w:ascii="Times New Roman" w:hAnsi="Times New Roman" w:cs="Times New Roman"/>
          <w:sz w:val="28"/>
          <w:szCs w:val="28"/>
        </w:rPr>
        <w:t xml:space="preserve"> were</w:t>
      </w:r>
      <w:r w:rsidR="00D024BD" w:rsidRPr="00F91FEB">
        <w:rPr>
          <w:rFonts w:ascii="Times New Roman" w:hAnsi="Times New Roman" w:cs="Times New Roman"/>
          <w:sz w:val="28"/>
          <w:szCs w:val="28"/>
        </w:rPr>
        <w:t xml:space="preserve"> </w:t>
      </w:r>
      <w:r w:rsidR="00D129D2" w:rsidRPr="00F91FEB">
        <w:rPr>
          <w:rFonts w:ascii="Times New Roman" w:hAnsi="Times New Roman" w:cs="Times New Roman"/>
          <w:sz w:val="28"/>
          <w:szCs w:val="28"/>
        </w:rPr>
        <w:t>properly served</w:t>
      </w:r>
      <w:r w:rsidR="006E1C38" w:rsidRPr="00F91FEB">
        <w:rPr>
          <w:rFonts w:ascii="Times New Roman" w:hAnsi="Times New Roman" w:cs="Times New Roman"/>
          <w:sz w:val="28"/>
          <w:szCs w:val="28"/>
        </w:rPr>
        <w:t xml:space="preserve"> and </w:t>
      </w:r>
      <w:r w:rsidR="00D024BD" w:rsidRPr="00F91FEB">
        <w:rPr>
          <w:rFonts w:ascii="Times New Roman" w:hAnsi="Times New Roman" w:cs="Times New Roman"/>
          <w:sz w:val="28"/>
          <w:szCs w:val="28"/>
        </w:rPr>
        <w:t xml:space="preserve">afforded sufficient </w:t>
      </w:r>
      <w:r w:rsidR="00D024BD" w:rsidRPr="00F91FEB">
        <w:rPr>
          <w:rFonts w:ascii="Times New Roman" w:hAnsi="Times New Roman" w:cs="Times New Roman"/>
          <w:i/>
          <w:iCs/>
          <w:sz w:val="28"/>
          <w:szCs w:val="28"/>
        </w:rPr>
        <w:t>dies</w:t>
      </w:r>
      <w:r w:rsidR="00D024BD" w:rsidRPr="00F91FEB">
        <w:rPr>
          <w:rFonts w:ascii="Times New Roman" w:hAnsi="Times New Roman" w:cs="Times New Roman"/>
          <w:sz w:val="28"/>
          <w:szCs w:val="28"/>
        </w:rPr>
        <w:t xml:space="preserve"> in terms of the court rules</w:t>
      </w:r>
      <w:r w:rsidR="006E1C38" w:rsidRPr="00F91FEB">
        <w:rPr>
          <w:rFonts w:ascii="Times New Roman" w:hAnsi="Times New Roman" w:cs="Times New Roman"/>
          <w:sz w:val="28"/>
          <w:szCs w:val="28"/>
        </w:rPr>
        <w:t xml:space="preserve"> to challenge the review application, but</w:t>
      </w:r>
      <w:r w:rsidR="007F297B" w:rsidRPr="00F91FEB">
        <w:rPr>
          <w:rFonts w:ascii="Times New Roman" w:hAnsi="Times New Roman" w:cs="Times New Roman"/>
          <w:sz w:val="28"/>
          <w:szCs w:val="28"/>
        </w:rPr>
        <w:t xml:space="preserve"> by obvious implication chose not to </w:t>
      </w:r>
      <w:r w:rsidR="00A249DF" w:rsidRPr="00F91FEB">
        <w:rPr>
          <w:rFonts w:ascii="Times New Roman" w:hAnsi="Times New Roman" w:cs="Times New Roman"/>
          <w:sz w:val="28"/>
          <w:szCs w:val="28"/>
        </w:rPr>
        <w:t>do so</w:t>
      </w:r>
      <w:r w:rsidR="007F297B" w:rsidRPr="00F91FEB">
        <w:rPr>
          <w:rFonts w:ascii="Times New Roman" w:hAnsi="Times New Roman" w:cs="Times New Roman"/>
          <w:sz w:val="28"/>
          <w:szCs w:val="28"/>
        </w:rPr>
        <w:t>.  The applicant</w:t>
      </w:r>
      <w:r w:rsidR="00D129D2" w:rsidRPr="00F91FEB">
        <w:rPr>
          <w:rFonts w:ascii="Times New Roman" w:hAnsi="Times New Roman" w:cs="Times New Roman"/>
          <w:sz w:val="28"/>
          <w:szCs w:val="28"/>
        </w:rPr>
        <w:t xml:space="preserve"> further pointed out the number of other ways in which the </w:t>
      </w:r>
      <w:r w:rsidR="00C37B5A" w:rsidRPr="00F91FEB">
        <w:rPr>
          <w:rFonts w:ascii="Times New Roman" w:hAnsi="Times New Roman" w:cs="Times New Roman"/>
          <w:sz w:val="28"/>
          <w:szCs w:val="28"/>
        </w:rPr>
        <w:t>Department’s</w:t>
      </w:r>
      <w:r w:rsidR="00D129D2" w:rsidRPr="00F91FEB">
        <w:rPr>
          <w:rFonts w:ascii="Times New Roman" w:hAnsi="Times New Roman" w:cs="Times New Roman"/>
          <w:sz w:val="28"/>
          <w:szCs w:val="28"/>
        </w:rPr>
        <w:t xml:space="preserve"> attention </w:t>
      </w:r>
      <w:r w:rsidR="007F297B" w:rsidRPr="00F91FEB">
        <w:rPr>
          <w:rFonts w:ascii="Times New Roman" w:hAnsi="Times New Roman" w:cs="Times New Roman"/>
          <w:sz w:val="28"/>
          <w:szCs w:val="28"/>
        </w:rPr>
        <w:t xml:space="preserve">would have been </w:t>
      </w:r>
      <w:r w:rsidR="00D129D2" w:rsidRPr="00F91FEB">
        <w:rPr>
          <w:rFonts w:ascii="Times New Roman" w:hAnsi="Times New Roman" w:cs="Times New Roman"/>
          <w:sz w:val="28"/>
          <w:szCs w:val="28"/>
        </w:rPr>
        <w:t>drawn to the proceedings</w:t>
      </w:r>
      <w:r w:rsidR="00A249DF" w:rsidRPr="00F91FEB">
        <w:rPr>
          <w:rFonts w:ascii="Times New Roman" w:hAnsi="Times New Roman" w:cs="Times New Roman"/>
          <w:sz w:val="28"/>
          <w:szCs w:val="28"/>
        </w:rPr>
        <w:t>,</w:t>
      </w:r>
      <w:r w:rsidR="00D129D2" w:rsidRPr="00F91FEB">
        <w:rPr>
          <w:rFonts w:ascii="Times New Roman" w:hAnsi="Times New Roman" w:cs="Times New Roman"/>
          <w:sz w:val="28"/>
          <w:szCs w:val="28"/>
        </w:rPr>
        <w:t xml:space="preserve"> which </w:t>
      </w:r>
      <w:r w:rsidR="006E1C38" w:rsidRPr="00F91FEB">
        <w:rPr>
          <w:rFonts w:ascii="Times New Roman" w:hAnsi="Times New Roman" w:cs="Times New Roman"/>
          <w:sz w:val="28"/>
          <w:szCs w:val="28"/>
        </w:rPr>
        <w:t xml:space="preserve">notice </w:t>
      </w:r>
      <w:r w:rsidR="00D129D2" w:rsidRPr="00F91FEB">
        <w:rPr>
          <w:rFonts w:ascii="Times New Roman" w:hAnsi="Times New Roman" w:cs="Times New Roman"/>
          <w:sz w:val="28"/>
          <w:szCs w:val="28"/>
        </w:rPr>
        <w:t xml:space="preserve">had not </w:t>
      </w:r>
      <w:r w:rsidR="00C37B5A" w:rsidRPr="00F91FEB">
        <w:rPr>
          <w:rFonts w:ascii="Times New Roman" w:hAnsi="Times New Roman" w:cs="Times New Roman"/>
          <w:sz w:val="28"/>
          <w:szCs w:val="28"/>
        </w:rPr>
        <w:t>exactly inspired it to question or challenge the fate of the application</w:t>
      </w:r>
      <w:r w:rsidR="00A249DF" w:rsidRPr="00F91FEB">
        <w:rPr>
          <w:rFonts w:ascii="Times New Roman" w:hAnsi="Times New Roman" w:cs="Times New Roman"/>
          <w:sz w:val="28"/>
          <w:szCs w:val="28"/>
        </w:rPr>
        <w:t>,</w:t>
      </w:r>
      <w:r w:rsidR="00C37B5A" w:rsidRPr="00F91FEB">
        <w:rPr>
          <w:rFonts w:ascii="Times New Roman" w:hAnsi="Times New Roman" w:cs="Times New Roman"/>
          <w:sz w:val="28"/>
          <w:szCs w:val="28"/>
        </w:rPr>
        <w:t xml:space="preserve"> or its consequences on</w:t>
      </w:r>
      <w:r w:rsidR="007F297B" w:rsidRPr="00F91FEB">
        <w:rPr>
          <w:rFonts w:ascii="Times New Roman" w:hAnsi="Times New Roman" w:cs="Times New Roman"/>
          <w:sz w:val="28"/>
          <w:szCs w:val="28"/>
        </w:rPr>
        <w:t>c</w:t>
      </w:r>
      <w:r w:rsidR="00C37B5A" w:rsidRPr="00F91FEB">
        <w:rPr>
          <w:rFonts w:ascii="Times New Roman" w:hAnsi="Times New Roman" w:cs="Times New Roman"/>
          <w:sz w:val="28"/>
          <w:szCs w:val="28"/>
        </w:rPr>
        <w:t xml:space="preserve">e the review order had been </w:t>
      </w:r>
      <w:r w:rsidR="007F297B" w:rsidRPr="00F91FEB">
        <w:rPr>
          <w:rFonts w:ascii="Times New Roman" w:hAnsi="Times New Roman" w:cs="Times New Roman"/>
          <w:sz w:val="28"/>
          <w:szCs w:val="28"/>
        </w:rPr>
        <w:t>granted</w:t>
      </w:r>
      <w:r w:rsidR="00C37B5A" w:rsidRPr="00F91FEB">
        <w:rPr>
          <w:rFonts w:ascii="Times New Roman" w:hAnsi="Times New Roman" w:cs="Times New Roman"/>
          <w:sz w:val="28"/>
          <w:szCs w:val="28"/>
        </w:rPr>
        <w:t xml:space="preserve"> on a default basis</w:t>
      </w:r>
      <w:r w:rsidR="006E1C38" w:rsidRPr="00F91FEB">
        <w:rPr>
          <w:rFonts w:ascii="Times New Roman" w:hAnsi="Times New Roman" w:cs="Times New Roman"/>
          <w:sz w:val="28"/>
          <w:szCs w:val="28"/>
        </w:rPr>
        <w:t xml:space="preserve">, until the predicament posed by case number 291/2022 </w:t>
      </w:r>
      <w:r w:rsidR="00A249DF" w:rsidRPr="00F91FEB">
        <w:rPr>
          <w:rFonts w:ascii="Times New Roman" w:hAnsi="Times New Roman" w:cs="Times New Roman"/>
          <w:sz w:val="28"/>
          <w:szCs w:val="28"/>
        </w:rPr>
        <w:t>was staring them in the face</w:t>
      </w:r>
      <w:r w:rsidR="006E1C38" w:rsidRPr="00F91FEB">
        <w:rPr>
          <w:rFonts w:ascii="Times New Roman" w:hAnsi="Times New Roman" w:cs="Times New Roman"/>
          <w:sz w:val="28"/>
          <w:szCs w:val="28"/>
        </w:rPr>
        <w:t>.</w:t>
      </w:r>
      <w:r w:rsidR="007F297B">
        <w:rPr>
          <w:rStyle w:val="FootnoteReference"/>
          <w:rFonts w:ascii="Times New Roman" w:hAnsi="Times New Roman" w:cs="Times New Roman"/>
          <w:sz w:val="28"/>
          <w:szCs w:val="28"/>
        </w:rPr>
        <w:footnoteReference w:id="2"/>
      </w:r>
    </w:p>
    <w:p w14:paraId="49F20829" w14:textId="77777777" w:rsidR="00D024BD" w:rsidRPr="00D024BD" w:rsidRDefault="00D024BD" w:rsidP="00D024BD">
      <w:pPr>
        <w:pStyle w:val="ListParagraph"/>
        <w:rPr>
          <w:rFonts w:ascii="Times New Roman" w:hAnsi="Times New Roman" w:cs="Times New Roman"/>
          <w:sz w:val="28"/>
          <w:szCs w:val="28"/>
        </w:rPr>
      </w:pPr>
    </w:p>
    <w:p w14:paraId="2C51B3AA" w14:textId="0268CB91" w:rsidR="006E1C38"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D024BD" w:rsidRPr="00F91FEB">
        <w:rPr>
          <w:rFonts w:ascii="Times New Roman" w:hAnsi="Times New Roman" w:cs="Times New Roman"/>
          <w:sz w:val="28"/>
          <w:szCs w:val="28"/>
        </w:rPr>
        <w:t>Certain technical points were taken and legal arguments raised.</w:t>
      </w:r>
      <w:r w:rsidR="000514F7">
        <w:rPr>
          <w:rStyle w:val="FootnoteReference"/>
          <w:rFonts w:ascii="Times New Roman" w:hAnsi="Times New Roman" w:cs="Times New Roman"/>
          <w:sz w:val="28"/>
          <w:szCs w:val="28"/>
        </w:rPr>
        <w:footnoteReference w:id="3"/>
      </w:r>
      <w:r w:rsidR="00AB50AC" w:rsidRPr="00F91FEB">
        <w:rPr>
          <w:rFonts w:ascii="Times New Roman" w:hAnsi="Times New Roman" w:cs="Times New Roman"/>
          <w:sz w:val="28"/>
          <w:szCs w:val="28"/>
        </w:rPr>
        <w:t xml:space="preserve">  </w:t>
      </w:r>
      <w:r w:rsidR="00D024BD" w:rsidRPr="00F91FEB">
        <w:rPr>
          <w:rFonts w:ascii="Times New Roman" w:hAnsi="Times New Roman" w:cs="Times New Roman"/>
          <w:sz w:val="28"/>
          <w:szCs w:val="28"/>
        </w:rPr>
        <w:t xml:space="preserve">The applicant however principally honed in on the </w:t>
      </w:r>
      <w:r w:rsidR="00D129D2" w:rsidRPr="00F91FEB">
        <w:rPr>
          <w:rFonts w:ascii="Times New Roman" w:hAnsi="Times New Roman" w:cs="Times New Roman"/>
          <w:sz w:val="28"/>
          <w:szCs w:val="28"/>
        </w:rPr>
        <w:t xml:space="preserve">evidently </w:t>
      </w:r>
      <w:r w:rsidR="00D024BD" w:rsidRPr="00F91FEB">
        <w:rPr>
          <w:rFonts w:ascii="Times New Roman" w:hAnsi="Times New Roman" w:cs="Times New Roman"/>
          <w:sz w:val="28"/>
          <w:szCs w:val="28"/>
        </w:rPr>
        <w:t>false allegation laid claim to by Ms. Wagner and Ms. Tong</w:t>
      </w:r>
      <w:r w:rsidR="006E1C38" w:rsidRPr="00F91FEB">
        <w:rPr>
          <w:rFonts w:ascii="Times New Roman" w:hAnsi="Times New Roman" w:cs="Times New Roman"/>
          <w:sz w:val="28"/>
          <w:szCs w:val="28"/>
        </w:rPr>
        <w:t>o</w:t>
      </w:r>
      <w:r w:rsidR="00D024BD" w:rsidRPr="00F91FEB">
        <w:rPr>
          <w:rFonts w:ascii="Times New Roman" w:hAnsi="Times New Roman" w:cs="Times New Roman"/>
          <w:sz w:val="28"/>
          <w:szCs w:val="28"/>
        </w:rPr>
        <w:t xml:space="preserve"> that the application had </w:t>
      </w:r>
      <w:r w:rsidR="00D024BD" w:rsidRPr="00F91FEB">
        <w:rPr>
          <w:rFonts w:ascii="Times New Roman" w:hAnsi="Times New Roman" w:cs="Times New Roman"/>
          <w:i/>
          <w:iCs/>
          <w:sz w:val="28"/>
          <w:szCs w:val="28"/>
        </w:rPr>
        <w:t>never</w:t>
      </w:r>
      <w:r w:rsidR="00D024BD" w:rsidRPr="00F91FEB">
        <w:rPr>
          <w:rFonts w:ascii="Times New Roman" w:hAnsi="Times New Roman" w:cs="Times New Roman"/>
          <w:sz w:val="28"/>
          <w:szCs w:val="28"/>
        </w:rPr>
        <w:t xml:space="preserve"> been served upon the State Attorney</w:t>
      </w:r>
      <w:r w:rsidR="007F297B" w:rsidRPr="00F91FEB">
        <w:rPr>
          <w:rFonts w:ascii="Times New Roman" w:hAnsi="Times New Roman" w:cs="Times New Roman"/>
          <w:sz w:val="28"/>
          <w:szCs w:val="28"/>
        </w:rPr>
        <w:t xml:space="preserve"> by producing the sheriff’s return of service to </w:t>
      </w:r>
      <w:r w:rsidR="00A249DF" w:rsidRPr="00F91FEB">
        <w:rPr>
          <w:rFonts w:ascii="Times New Roman" w:hAnsi="Times New Roman" w:cs="Times New Roman"/>
          <w:sz w:val="28"/>
          <w:szCs w:val="28"/>
        </w:rPr>
        <w:t>dis</w:t>
      </w:r>
      <w:r w:rsidR="007F297B" w:rsidRPr="00F91FEB">
        <w:rPr>
          <w:rFonts w:ascii="Times New Roman" w:hAnsi="Times New Roman" w:cs="Times New Roman"/>
          <w:sz w:val="28"/>
          <w:szCs w:val="28"/>
        </w:rPr>
        <w:t>prove such fact</w:t>
      </w:r>
      <w:r w:rsidR="002C78C9" w:rsidRPr="00F91FEB">
        <w:rPr>
          <w:rFonts w:ascii="Times New Roman" w:hAnsi="Times New Roman" w:cs="Times New Roman"/>
          <w:sz w:val="28"/>
          <w:szCs w:val="28"/>
        </w:rPr>
        <w:t>.</w:t>
      </w:r>
      <w:r w:rsidR="00D129D2" w:rsidRPr="00F91FEB">
        <w:rPr>
          <w:rFonts w:ascii="Times New Roman" w:hAnsi="Times New Roman" w:cs="Times New Roman"/>
          <w:sz w:val="28"/>
          <w:szCs w:val="28"/>
        </w:rPr>
        <w:t xml:space="preserve"> </w:t>
      </w:r>
    </w:p>
    <w:p w14:paraId="55664FA8" w14:textId="77777777" w:rsidR="006E1C38" w:rsidRPr="006E1C38" w:rsidRDefault="006E1C38" w:rsidP="006E1C38">
      <w:pPr>
        <w:pStyle w:val="ListParagraph"/>
        <w:rPr>
          <w:rFonts w:ascii="Times New Roman" w:hAnsi="Times New Roman" w:cs="Times New Roman"/>
          <w:sz w:val="28"/>
          <w:szCs w:val="28"/>
        </w:rPr>
      </w:pPr>
    </w:p>
    <w:p w14:paraId="603C7A43" w14:textId="5F86C7E9" w:rsidR="002C78C9"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4E389C">
        <w:rPr>
          <w:rFonts w:ascii="Times New Roman" w:hAnsi="Times New Roman" w:cs="Times New Roman"/>
          <w:sz w:val="28"/>
          <w:szCs w:val="28"/>
        </w:rPr>
        <w:t>[21]</w:t>
      </w:r>
      <w:r w:rsidRPr="004E389C">
        <w:rPr>
          <w:rFonts w:ascii="Times New Roman" w:hAnsi="Times New Roman" w:cs="Times New Roman"/>
          <w:sz w:val="28"/>
          <w:szCs w:val="28"/>
        </w:rPr>
        <w:tab/>
      </w:r>
      <w:r w:rsidR="00D024BD" w:rsidRPr="00F91FEB">
        <w:rPr>
          <w:rFonts w:ascii="Times New Roman" w:hAnsi="Times New Roman" w:cs="Times New Roman"/>
          <w:sz w:val="28"/>
          <w:szCs w:val="28"/>
        </w:rPr>
        <w:t xml:space="preserve">One searches in vain </w:t>
      </w:r>
      <w:r w:rsidR="00D129D2" w:rsidRPr="00F91FEB">
        <w:rPr>
          <w:rFonts w:ascii="Times New Roman" w:hAnsi="Times New Roman" w:cs="Times New Roman"/>
          <w:sz w:val="28"/>
          <w:szCs w:val="28"/>
        </w:rPr>
        <w:t xml:space="preserve">however </w:t>
      </w:r>
      <w:r w:rsidR="00D024BD" w:rsidRPr="00F91FEB">
        <w:rPr>
          <w:rFonts w:ascii="Times New Roman" w:hAnsi="Times New Roman" w:cs="Times New Roman"/>
          <w:sz w:val="28"/>
          <w:szCs w:val="28"/>
        </w:rPr>
        <w:t xml:space="preserve">to find any reference by the applicant </w:t>
      </w:r>
      <w:r w:rsidR="00D129D2" w:rsidRPr="00F91FEB">
        <w:rPr>
          <w:rFonts w:ascii="Times New Roman" w:hAnsi="Times New Roman" w:cs="Times New Roman"/>
          <w:sz w:val="28"/>
          <w:szCs w:val="28"/>
        </w:rPr>
        <w:t xml:space="preserve">in her answering affidavit </w:t>
      </w:r>
      <w:r w:rsidR="00D024BD" w:rsidRPr="00F91FEB">
        <w:rPr>
          <w:rFonts w:ascii="Times New Roman" w:hAnsi="Times New Roman" w:cs="Times New Roman"/>
          <w:sz w:val="28"/>
          <w:szCs w:val="28"/>
        </w:rPr>
        <w:t>to the respondents</w:t>
      </w:r>
      <w:r w:rsidR="00D129D2"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claim that the impugned </w:t>
      </w:r>
      <w:r w:rsidR="00D129D2" w:rsidRPr="00F91FEB">
        <w:rPr>
          <w:rFonts w:ascii="Times New Roman" w:hAnsi="Times New Roman" w:cs="Times New Roman"/>
          <w:sz w:val="28"/>
          <w:szCs w:val="28"/>
        </w:rPr>
        <w:t xml:space="preserve">review </w:t>
      </w:r>
      <w:r w:rsidR="00D024BD" w:rsidRPr="00F91FEB">
        <w:rPr>
          <w:rFonts w:ascii="Times New Roman" w:hAnsi="Times New Roman" w:cs="Times New Roman"/>
          <w:sz w:val="28"/>
          <w:szCs w:val="28"/>
        </w:rPr>
        <w:t>order was a nullity</w:t>
      </w:r>
      <w:r w:rsidR="00D129D2" w:rsidRPr="00F91FEB">
        <w:rPr>
          <w:rFonts w:ascii="Times New Roman" w:hAnsi="Times New Roman" w:cs="Times New Roman"/>
          <w:sz w:val="28"/>
          <w:szCs w:val="28"/>
        </w:rPr>
        <w:t xml:space="preserve"> for the peculiar reasons advanced by Ms</w:t>
      </w:r>
      <w:r w:rsidR="00B77712" w:rsidRPr="00F91FEB">
        <w:rPr>
          <w:rFonts w:ascii="Times New Roman" w:hAnsi="Times New Roman" w:cs="Times New Roman"/>
          <w:sz w:val="28"/>
          <w:szCs w:val="28"/>
        </w:rPr>
        <w:t>.</w:t>
      </w:r>
      <w:r w:rsidR="00D129D2" w:rsidRPr="00F91FEB">
        <w:rPr>
          <w:rFonts w:ascii="Times New Roman" w:hAnsi="Times New Roman" w:cs="Times New Roman"/>
          <w:sz w:val="28"/>
          <w:szCs w:val="28"/>
        </w:rPr>
        <w:t xml:space="preserve"> Wagner and Ms</w:t>
      </w:r>
      <w:r w:rsidR="00B77712" w:rsidRPr="00F91FEB">
        <w:rPr>
          <w:rFonts w:ascii="Times New Roman" w:hAnsi="Times New Roman" w:cs="Times New Roman"/>
          <w:sz w:val="28"/>
          <w:szCs w:val="28"/>
        </w:rPr>
        <w:t>.</w:t>
      </w:r>
      <w:r w:rsidR="00D129D2" w:rsidRPr="00F91FEB">
        <w:rPr>
          <w:rFonts w:ascii="Times New Roman" w:hAnsi="Times New Roman" w:cs="Times New Roman"/>
          <w:sz w:val="28"/>
          <w:szCs w:val="28"/>
        </w:rPr>
        <w:t xml:space="preserve"> Tong</w:t>
      </w:r>
      <w:r w:rsidR="006E1C38" w:rsidRPr="00F91FEB">
        <w:rPr>
          <w:rFonts w:ascii="Times New Roman" w:hAnsi="Times New Roman" w:cs="Times New Roman"/>
          <w:sz w:val="28"/>
          <w:szCs w:val="28"/>
        </w:rPr>
        <w:t>o</w:t>
      </w:r>
      <w:r w:rsidR="00662EC9" w:rsidRPr="00F91FEB">
        <w:rPr>
          <w:rFonts w:ascii="Times New Roman" w:hAnsi="Times New Roman" w:cs="Times New Roman"/>
          <w:sz w:val="28"/>
          <w:szCs w:val="28"/>
        </w:rPr>
        <w:t xml:space="preserve">, the </w:t>
      </w:r>
      <w:r w:rsidR="00662EC9" w:rsidRPr="00F91FEB">
        <w:rPr>
          <w:rFonts w:ascii="Times New Roman" w:hAnsi="Times New Roman" w:cs="Times New Roman"/>
          <w:sz w:val="28"/>
          <w:szCs w:val="28"/>
        </w:rPr>
        <w:lastRenderedPageBreak/>
        <w:t xml:space="preserve">applicant merely asserting that the respondents had by their ill-conceived application and abuse of the court process sought disingenuously </w:t>
      </w:r>
      <w:r w:rsidR="0098537F" w:rsidRPr="00F91FEB">
        <w:rPr>
          <w:rFonts w:ascii="Times New Roman" w:hAnsi="Times New Roman" w:cs="Times New Roman"/>
          <w:sz w:val="28"/>
          <w:szCs w:val="28"/>
        </w:rPr>
        <w:t xml:space="preserve">to defeat her </w:t>
      </w:r>
      <w:r w:rsidR="0098537F" w:rsidRPr="00F91FEB">
        <w:rPr>
          <w:rFonts w:ascii="Times New Roman" w:hAnsi="Times New Roman" w:cs="Times New Roman"/>
          <w:i/>
          <w:iCs/>
          <w:sz w:val="28"/>
          <w:szCs w:val="28"/>
        </w:rPr>
        <w:t>“bona fide efforts to enforce an order lawfully and validly granted.”</w:t>
      </w:r>
      <w:r w:rsidR="00A249DF" w:rsidRPr="00F91FEB">
        <w:rPr>
          <w:rFonts w:ascii="Times New Roman" w:hAnsi="Times New Roman" w:cs="Times New Roman"/>
          <w:sz w:val="28"/>
          <w:szCs w:val="28"/>
        </w:rPr>
        <w:t xml:space="preserve"> </w:t>
      </w:r>
      <w:r w:rsidR="004E389C" w:rsidRPr="00F91FEB">
        <w:rPr>
          <w:rFonts w:ascii="Times New Roman" w:hAnsi="Times New Roman" w:cs="Times New Roman"/>
          <w:sz w:val="28"/>
          <w:szCs w:val="28"/>
        </w:rPr>
        <w:t xml:space="preserve"> The applicant also failed to deal with the allegation that she had failed to achieve in 2016 in the Labour Court what she later purported to get around by the judicial review </w:t>
      </w:r>
      <w:r w:rsidR="006E1C38" w:rsidRPr="00F91FEB">
        <w:rPr>
          <w:rFonts w:ascii="Times New Roman" w:hAnsi="Times New Roman" w:cs="Times New Roman"/>
          <w:sz w:val="28"/>
          <w:szCs w:val="28"/>
        </w:rPr>
        <w:t xml:space="preserve">application </w:t>
      </w:r>
      <w:r w:rsidR="004E389C" w:rsidRPr="00F91FEB">
        <w:rPr>
          <w:rFonts w:ascii="Times New Roman" w:hAnsi="Times New Roman" w:cs="Times New Roman"/>
          <w:sz w:val="28"/>
          <w:szCs w:val="28"/>
        </w:rPr>
        <w:t>in 2021.</w:t>
      </w:r>
      <w:r w:rsidR="004E389C" w:rsidRPr="00F91FEB">
        <w:rPr>
          <w:rFonts w:ascii="Times New Roman" w:hAnsi="Times New Roman" w:cs="Times New Roman"/>
          <w:i/>
          <w:iCs/>
          <w:sz w:val="28"/>
          <w:szCs w:val="28"/>
        </w:rPr>
        <w:t xml:space="preserve"> </w:t>
      </w:r>
    </w:p>
    <w:p w14:paraId="0B2B3C2D" w14:textId="77777777" w:rsidR="002C78C9" w:rsidRPr="002C78C9" w:rsidRDefault="002C78C9" w:rsidP="002C78C9">
      <w:pPr>
        <w:pStyle w:val="ListParagraph"/>
        <w:rPr>
          <w:rFonts w:ascii="Times New Roman" w:hAnsi="Times New Roman" w:cs="Times New Roman"/>
          <w:sz w:val="28"/>
          <w:szCs w:val="28"/>
        </w:rPr>
      </w:pPr>
    </w:p>
    <w:p w14:paraId="05CC5485" w14:textId="6ED111E5" w:rsidR="002C78C9"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D024BD" w:rsidRPr="00F91FEB">
        <w:rPr>
          <w:rFonts w:ascii="Times New Roman" w:hAnsi="Times New Roman" w:cs="Times New Roman"/>
          <w:sz w:val="28"/>
          <w:szCs w:val="28"/>
        </w:rPr>
        <w:t xml:space="preserve">On 19 September 2022 the respondents filed a </w:t>
      </w:r>
      <w:r w:rsidR="0098537F"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Notice </w:t>
      </w:r>
      <w:r w:rsidR="002C78C9" w:rsidRPr="00F91FEB">
        <w:rPr>
          <w:rFonts w:ascii="Times New Roman" w:hAnsi="Times New Roman" w:cs="Times New Roman"/>
          <w:sz w:val="28"/>
          <w:szCs w:val="28"/>
        </w:rPr>
        <w:t>o</w:t>
      </w:r>
      <w:r w:rsidR="00D024BD" w:rsidRPr="00F91FEB">
        <w:rPr>
          <w:rFonts w:ascii="Times New Roman" w:hAnsi="Times New Roman" w:cs="Times New Roman"/>
          <w:sz w:val="28"/>
          <w:szCs w:val="28"/>
        </w:rPr>
        <w:t xml:space="preserve">f Intention </w:t>
      </w:r>
      <w:r w:rsidR="002C78C9" w:rsidRPr="00F91FEB">
        <w:rPr>
          <w:rFonts w:ascii="Times New Roman" w:hAnsi="Times New Roman" w:cs="Times New Roman"/>
          <w:sz w:val="28"/>
          <w:szCs w:val="28"/>
        </w:rPr>
        <w:t>to</w:t>
      </w:r>
      <w:r w:rsidR="00D024BD" w:rsidRPr="00F91FEB">
        <w:rPr>
          <w:rFonts w:ascii="Times New Roman" w:hAnsi="Times New Roman" w:cs="Times New Roman"/>
          <w:sz w:val="28"/>
          <w:szCs w:val="28"/>
        </w:rPr>
        <w:t xml:space="preserve"> Amend Documents </w:t>
      </w:r>
      <w:r w:rsidR="0098537F" w:rsidRPr="00F91FEB">
        <w:rPr>
          <w:rFonts w:ascii="Times New Roman" w:hAnsi="Times New Roman" w:cs="Times New Roman"/>
          <w:sz w:val="28"/>
          <w:szCs w:val="28"/>
        </w:rPr>
        <w:t>i</w:t>
      </w:r>
      <w:r w:rsidR="00D024BD" w:rsidRPr="00F91FEB">
        <w:rPr>
          <w:rFonts w:ascii="Times New Roman" w:hAnsi="Times New Roman" w:cs="Times New Roman"/>
          <w:sz w:val="28"/>
          <w:szCs w:val="28"/>
        </w:rPr>
        <w:t xml:space="preserve">n </w:t>
      </w:r>
      <w:r w:rsidR="0098537F" w:rsidRPr="00F91FEB">
        <w:rPr>
          <w:rFonts w:ascii="Times New Roman" w:hAnsi="Times New Roman" w:cs="Times New Roman"/>
          <w:sz w:val="28"/>
          <w:szCs w:val="28"/>
        </w:rPr>
        <w:t>t</w:t>
      </w:r>
      <w:r w:rsidR="00D024BD" w:rsidRPr="00F91FEB">
        <w:rPr>
          <w:rFonts w:ascii="Times New Roman" w:hAnsi="Times New Roman" w:cs="Times New Roman"/>
          <w:sz w:val="28"/>
          <w:szCs w:val="28"/>
        </w:rPr>
        <w:t xml:space="preserve">erms </w:t>
      </w:r>
      <w:r w:rsidR="0098537F" w:rsidRPr="00F91FEB">
        <w:rPr>
          <w:rFonts w:ascii="Times New Roman" w:hAnsi="Times New Roman" w:cs="Times New Roman"/>
          <w:sz w:val="28"/>
          <w:szCs w:val="28"/>
        </w:rPr>
        <w:t>o</w:t>
      </w:r>
      <w:r w:rsidR="00D024BD" w:rsidRPr="00F91FEB">
        <w:rPr>
          <w:rFonts w:ascii="Times New Roman" w:hAnsi="Times New Roman" w:cs="Times New Roman"/>
          <w:sz w:val="28"/>
          <w:szCs w:val="28"/>
        </w:rPr>
        <w:t xml:space="preserve">f Rule 28 </w:t>
      </w:r>
      <w:r w:rsidR="0098537F" w:rsidRPr="00F91FEB">
        <w:rPr>
          <w:rFonts w:ascii="Times New Roman" w:hAnsi="Times New Roman" w:cs="Times New Roman"/>
          <w:sz w:val="28"/>
          <w:szCs w:val="28"/>
        </w:rPr>
        <w:t>o</w:t>
      </w:r>
      <w:r w:rsidR="00D024BD" w:rsidRPr="00F91FEB">
        <w:rPr>
          <w:rFonts w:ascii="Times New Roman" w:hAnsi="Times New Roman" w:cs="Times New Roman"/>
          <w:sz w:val="28"/>
          <w:szCs w:val="28"/>
        </w:rPr>
        <w:t xml:space="preserve">f </w:t>
      </w:r>
      <w:r w:rsidR="0098537F" w:rsidRPr="00F91FEB">
        <w:rPr>
          <w:rFonts w:ascii="Times New Roman" w:hAnsi="Times New Roman" w:cs="Times New Roman"/>
          <w:sz w:val="28"/>
          <w:szCs w:val="28"/>
        </w:rPr>
        <w:t>t</w:t>
      </w:r>
      <w:r w:rsidR="00D024BD" w:rsidRPr="00F91FEB">
        <w:rPr>
          <w:rFonts w:ascii="Times New Roman" w:hAnsi="Times New Roman" w:cs="Times New Roman"/>
          <w:sz w:val="28"/>
          <w:szCs w:val="28"/>
        </w:rPr>
        <w:t>he Uniform Rules Of Court</w:t>
      </w:r>
      <w:r w:rsidR="0098537F"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in which they pray </w:t>
      </w:r>
      <w:r w:rsidR="00D024BD" w:rsidRPr="00F91FEB">
        <w:rPr>
          <w:rFonts w:ascii="Times New Roman" w:hAnsi="Times New Roman" w:cs="Times New Roman"/>
          <w:i/>
          <w:iCs/>
          <w:sz w:val="28"/>
          <w:szCs w:val="28"/>
        </w:rPr>
        <w:t>“</w:t>
      </w:r>
      <w:r w:rsidR="0098537F" w:rsidRPr="00F91FEB">
        <w:rPr>
          <w:rFonts w:ascii="Times New Roman" w:hAnsi="Times New Roman" w:cs="Times New Roman"/>
          <w:i/>
          <w:iCs/>
          <w:sz w:val="28"/>
          <w:szCs w:val="28"/>
        </w:rPr>
        <w:t>(</w:t>
      </w:r>
      <w:r w:rsidR="00D024BD" w:rsidRPr="00F91FEB">
        <w:rPr>
          <w:rFonts w:ascii="Times New Roman" w:hAnsi="Times New Roman" w:cs="Times New Roman"/>
          <w:i/>
          <w:iCs/>
          <w:sz w:val="28"/>
          <w:szCs w:val="28"/>
        </w:rPr>
        <w:t>t</w:t>
      </w:r>
      <w:r w:rsidR="0098537F" w:rsidRPr="00F91FEB">
        <w:rPr>
          <w:rFonts w:ascii="Times New Roman" w:hAnsi="Times New Roman" w:cs="Times New Roman"/>
          <w:i/>
          <w:iCs/>
          <w:sz w:val="28"/>
          <w:szCs w:val="28"/>
        </w:rPr>
        <w:t>)</w:t>
      </w:r>
      <w:r w:rsidR="00D024BD" w:rsidRPr="00F91FEB">
        <w:rPr>
          <w:rFonts w:ascii="Times New Roman" w:hAnsi="Times New Roman" w:cs="Times New Roman"/>
          <w:i/>
          <w:iCs/>
          <w:sz w:val="28"/>
          <w:szCs w:val="28"/>
        </w:rPr>
        <w:t xml:space="preserve">hat the </w:t>
      </w:r>
      <w:r w:rsidR="0098537F" w:rsidRPr="00F91FEB">
        <w:rPr>
          <w:rFonts w:ascii="Times New Roman" w:hAnsi="Times New Roman" w:cs="Times New Roman"/>
          <w:i/>
          <w:iCs/>
          <w:sz w:val="28"/>
          <w:szCs w:val="28"/>
        </w:rPr>
        <w:t>R</w:t>
      </w:r>
      <w:r w:rsidR="00D024BD" w:rsidRPr="00F91FEB">
        <w:rPr>
          <w:rFonts w:ascii="Times New Roman" w:hAnsi="Times New Roman" w:cs="Times New Roman"/>
          <w:i/>
          <w:iCs/>
          <w:sz w:val="28"/>
          <w:szCs w:val="28"/>
        </w:rPr>
        <w:t xml:space="preserve">espondents be granted leave to amend their </w:t>
      </w:r>
      <w:r w:rsidR="0098537F" w:rsidRPr="00F91FEB">
        <w:rPr>
          <w:rFonts w:ascii="Times New Roman" w:hAnsi="Times New Roman" w:cs="Times New Roman"/>
          <w:i/>
          <w:iCs/>
          <w:sz w:val="28"/>
          <w:szCs w:val="28"/>
        </w:rPr>
        <w:t xml:space="preserve">Notice of Motion </w:t>
      </w:r>
      <w:r w:rsidR="00D024BD" w:rsidRPr="00F91FEB">
        <w:rPr>
          <w:rFonts w:ascii="Times New Roman" w:hAnsi="Times New Roman" w:cs="Times New Roman"/>
          <w:i/>
          <w:iCs/>
          <w:sz w:val="28"/>
          <w:szCs w:val="28"/>
        </w:rPr>
        <w:t xml:space="preserve">and admit the supplementary </w:t>
      </w:r>
      <w:r w:rsidR="0098537F" w:rsidRPr="00F91FEB">
        <w:rPr>
          <w:rFonts w:ascii="Times New Roman" w:hAnsi="Times New Roman" w:cs="Times New Roman"/>
          <w:i/>
          <w:iCs/>
          <w:sz w:val="28"/>
          <w:szCs w:val="28"/>
        </w:rPr>
        <w:t>A</w:t>
      </w:r>
      <w:r w:rsidR="00D024BD" w:rsidRPr="00F91FEB">
        <w:rPr>
          <w:rFonts w:ascii="Times New Roman" w:hAnsi="Times New Roman" w:cs="Times New Roman"/>
          <w:i/>
          <w:iCs/>
          <w:sz w:val="28"/>
          <w:szCs w:val="28"/>
        </w:rPr>
        <w:t xml:space="preserve">ffidavit that accompanies this </w:t>
      </w:r>
      <w:r w:rsidR="0098537F" w:rsidRPr="00F91FEB">
        <w:rPr>
          <w:rFonts w:ascii="Times New Roman" w:hAnsi="Times New Roman" w:cs="Times New Roman"/>
          <w:i/>
          <w:iCs/>
          <w:sz w:val="28"/>
          <w:szCs w:val="28"/>
        </w:rPr>
        <w:t>N</w:t>
      </w:r>
      <w:r w:rsidR="00D024BD" w:rsidRPr="00F91FEB">
        <w:rPr>
          <w:rFonts w:ascii="Times New Roman" w:hAnsi="Times New Roman" w:cs="Times New Roman"/>
          <w:i/>
          <w:iCs/>
          <w:sz w:val="28"/>
          <w:szCs w:val="28"/>
        </w:rPr>
        <w:t>otice in support of the application for the rescission and setting aside of the</w:t>
      </w:r>
      <w:r w:rsidR="0098537F" w:rsidRPr="00F91FEB">
        <w:rPr>
          <w:rFonts w:ascii="Times New Roman" w:hAnsi="Times New Roman" w:cs="Times New Roman"/>
          <w:i/>
          <w:iCs/>
          <w:sz w:val="28"/>
          <w:szCs w:val="28"/>
        </w:rPr>
        <w:t>…</w:t>
      </w:r>
      <w:r w:rsidR="00D024BD" w:rsidRPr="00F91FEB">
        <w:rPr>
          <w:rFonts w:ascii="Times New Roman" w:hAnsi="Times New Roman" w:cs="Times New Roman"/>
          <w:i/>
          <w:iCs/>
          <w:sz w:val="28"/>
          <w:szCs w:val="28"/>
        </w:rPr>
        <w:t xml:space="preserve"> order issued on 16 March 2021”</w:t>
      </w:r>
      <w:r w:rsidR="002C78C9" w:rsidRPr="00F91FEB">
        <w:rPr>
          <w:rFonts w:ascii="Times New Roman" w:hAnsi="Times New Roman" w:cs="Times New Roman"/>
          <w:sz w:val="28"/>
          <w:szCs w:val="28"/>
        </w:rPr>
        <w:t>.</w:t>
      </w:r>
    </w:p>
    <w:p w14:paraId="0AD312FD" w14:textId="77777777" w:rsidR="002C78C9" w:rsidRPr="002C78C9" w:rsidRDefault="002C78C9" w:rsidP="002C78C9">
      <w:pPr>
        <w:pStyle w:val="ListParagraph"/>
        <w:rPr>
          <w:rFonts w:ascii="Times New Roman" w:hAnsi="Times New Roman" w:cs="Times New Roman"/>
          <w:sz w:val="28"/>
          <w:szCs w:val="28"/>
        </w:rPr>
      </w:pPr>
    </w:p>
    <w:p w14:paraId="25ED671A" w14:textId="4B4B29D8" w:rsidR="002C78C9"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934E78">
        <w:rPr>
          <w:rFonts w:ascii="Times New Roman" w:hAnsi="Times New Roman" w:cs="Times New Roman"/>
          <w:sz w:val="28"/>
          <w:szCs w:val="28"/>
        </w:rPr>
        <w:t>[23]</w:t>
      </w:r>
      <w:r w:rsidRPr="00934E78">
        <w:rPr>
          <w:rFonts w:ascii="Times New Roman" w:hAnsi="Times New Roman" w:cs="Times New Roman"/>
          <w:sz w:val="28"/>
          <w:szCs w:val="28"/>
        </w:rPr>
        <w:tab/>
      </w:r>
      <w:r w:rsidR="00D024BD" w:rsidRPr="00F91FEB">
        <w:rPr>
          <w:rFonts w:ascii="Times New Roman" w:hAnsi="Times New Roman" w:cs="Times New Roman"/>
          <w:sz w:val="28"/>
          <w:szCs w:val="28"/>
        </w:rPr>
        <w:t>Attached to this notice was a brief supplementary affidavit by Ms</w:t>
      </w:r>
      <w:r w:rsidR="002C78C9"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Tong</w:t>
      </w:r>
      <w:r w:rsidR="0098537F" w:rsidRPr="00F91FEB">
        <w:rPr>
          <w:rFonts w:ascii="Times New Roman" w:hAnsi="Times New Roman" w:cs="Times New Roman"/>
          <w:sz w:val="28"/>
          <w:szCs w:val="28"/>
        </w:rPr>
        <w:t>o</w:t>
      </w:r>
      <w:r w:rsidR="00931FF0" w:rsidRPr="00AB50AC">
        <w:rPr>
          <w:rStyle w:val="FootnoteReference"/>
          <w:rFonts w:ascii="Times New Roman" w:hAnsi="Times New Roman" w:cs="Times New Roman"/>
          <w:sz w:val="28"/>
          <w:szCs w:val="28"/>
        </w:rPr>
        <w:footnoteReference w:id="4"/>
      </w:r>
      <w:r w:rsidR="00D024BD" w:rsidRPr="00F91FEB">
        <w:rPr>
          <w:rFonts w:ascii="Times New Roman" w:hAnsi="Times New Roman" w:cs="Times New Roman"/>
          <w:sz w:val="28"/>
          <w:szCs w:val="28"/>
        </w:rPr>
        <w:t xml:space="preserve"> which </w:t>
      </w:r>
      <w:r w:rsidR="00C37B5A" w:rsidRPr="00F91FEB">
        <w:rPr>
          <w:rFonts w:ascii="Times New Roman" w:hAnsi="Times New Roman" w:cs="Times New Roman"/>
          <w:sz w:val="28"/>
          <w:szCs w:val="28"/>
        </w:rPr>
        <w:t>in essence</w:t>
      </w:r>
      <w:r w:rsidR="00D024BD" w:rsidRPr="00F91FEB">
        <w:rPr>
          <w:rFonts w:ascii="Times New Roman" w:hAnsi="Times New Roman" w:cs="Times New Roman"/>
          <w:sz w:val="28"/>
          <w:szCs w:val="28"/>
        </w:rPr>
        <w:t xml:space="preserve"> confirms the respondents</w:t>
      </w:r>
      <w:r w:rsidR="002C78C9"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intention to invoke the provisions of</w:t>
      </w:r>
      <w:r w:rsidR="00931FF0" w:rsidRPr="00F91FEB">
        <w:rPr>
          <w:rFonts w:ascii="Times New Roman" w:hAnsi="Times New Roman" w:cs="Times New Roman"/>
          <w:sz w:val="28"/>
          <w:szCs w:val="28"/>
        </w:rPr>
        <w:t xml:space="preserve"> </w:t>
      </w:r>
      <w:r w:rsidR="00934E78" w:rsidRPr="00F91FEB">
        <w:rPr>
          <w:rFonts w:ascii="Times New Roman" w:hAnsi="Times New Roman" w:cs="Times New Roman"/>
          <w:sz w:val="28"/>
          <w:szCs w:val="28"/>
        </w:rPr>
        <w:t>R</w:t>
      </w:r>
      <w:r w:rsidR="00D024BD" w:rsidRPr="00F91FEB">
        <w:rPr>
          <w:rFonts w:ascii="Times New Roman" w:hAnsi="Times New Roman" w:cs="Times New Roman"/>
          <w:sz w:val="28"/>
          <w:szCs w:val="28"/>
        </w:rPr>
        <w:t>ule 42 (1)(a)</w:t>
      </w:r>
      <w:r w:rsidR="00A249DF" w:rsidRPr="00F91FEB">
        <w:rPr>
          <w:rFonts w:ascii="Times New Roman" w:hAnsi="Times New Roman" w:cs="Times New Roman"/>
          <w:sz w:val="28"/>
          <w:szCs w:val="28"/>
        </w:rPr>
        <w:t>,</w:t>
      </w:r>
      <w:r w:rsidR="00931FF0" w:rsidRPr="00F91FEB">
        <w:rPr>
          <w:rFonts w:ascii="Times New Roman" w:hAnsi="Times New Roman" w:cs="Times New Roman"/>
          <w:sz w:val="28"/>
          <w:szCs w:val="28"/>
        </w:rPr>
        <w:t xml:space="preserve"> firstly</w:t>
      </w:r>
      <w:r w:rsidR="00B77712"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on the basis that the </w:t>
      </w:r>
      <w:r w:rsidR="00C37B5A" w:rsidRPr="00F91FEB">
        <w:rPr>
          <w:rFonts w:ascii="Times New Roman" w:hAnsi="Times New Roman" w:cs="Times New Roman"/>
          <w:sz w:val="28"/>
          <w:szCs w:val="28"/>
        </w:rPr>
        <w:t>review</w:t>
      </w:r>
      <w:r w:rsidR="00D024BD" w:rsidRPr="00F91FEB">
        <w:rPr>
          <w:rFonts w:ascii="Times New Roman" w:hAnsi="Times New Roman" w:cs="Times New Roman"/>
          <w:sz w:val="28"/>
          <w:szCs w:val="28"/>
        </w:rPr>
        <w:t xml:space="preserve"> order was erroneously sought or erroneously granted in their absence</w:t>
      </w:r>
      <w:r w:rsidR="00C37B5A" w:rsidRPr="00F91FEB">
        <w:rPr>
          <w:rFonts w:ascii="Times New Roman" w:hAnsi="Times New Roman" w:cs="Times New Roman"/>
          <w:sz w:val="28"/>
          <w:szCs w:val="28"/>
        </w:rPr>
        <w:t xml:space="preserve"> </w:t>
      </w:r>
      <w:r w:rsidR="00597638" w:rsidRPr="00F91FEB">
        <w:rPr>
          <w:rFonts w:ascii="Times New Roman" w:hAnsi="Times New Roman" w:cs="Times New Roman"/>
          <w:sz w:val="28"/>
          <w:szCs w:val="28"/>
        </w:rPr>
        <w:t>(</w:t>
      </w:r>
      <w:r w:rsidR="00C37B5A" w:rsidRPr="00F91FEB">
        <w:rPr>
          <w:rFonts w:ascii="Times New Roman" w:hAnsi="Times New Roman" w:cs="Times New Roman"/>
          <w:sz w:val="28"/>
          <w:szCs w:val="28"/>
        </w:rPr>
        <w:t xml:space="preserve">although this time not relying on the supposed </w:t>
      </w:r>
      <w:r w:rsidR="00934E78" w:rsidRPr="00F91FEB">
        <w:rPr>
          <w:rFonts w:ascii="Times New Roman" w:hAnsi="Times New Roman" w:cs="Times New Roman"/>
          <w:sz w:val="28"/>
          <w:szCs w:val="28"/>
        </w:rPr>
        <w:t>nonservice</w:t>
      </w:r>
      <w:r w:rsidR="00C37B5A" w:rsidRPr="00F91FEB">
        <w:rPr>
          <w:rFonts w:ascii="Times New Roman" w:hAnsi="Times New Roman" w:cs="Times New Roman"/>
          <w:sz w:val="28"/>
          <w:szCs w:val="28"/>
        </w:rPr>
        <w:t xml:space="preserve"> of the application on the </w:t>
      </w:r>
      <w:r w:rsidR="004E389C" w:rsidRPr="00F91FEB">
        <w:rPr>
          <w:rFonts w:ascii="Times New Roman" w:hAnsi="Times New Roman" w:cs="Times New Roman"/>
          <w:sz w:val="28"/>
          <w:szCs w:val="28"/>
        </w:rPr>
        <w:t>s</w:t>
      </w:r>
      <w:r w:rsidR="00C37B5A" w:rsidRPr="00F91FEB">
        <w:rPr>
          <w:rFonts w:ascii="Times New Roman" w:hAnsi="Times New Roman" w:cs="Times New Roman"/>
          <w:sz w:val="28"/>
          <w:szCs w:val="28"/>
        </w:rPr>
        <w:t xml:space="preserve">tate </w:t>
      </w:r>
      <w:r w:rsidR="004E389C" w:rsidRPr="00F91FEB">
        <w:rPr>
          <w:rFonts w:ascii="Times New Roman" w:hAnsi="Times New Roman" w:cs="Times New Roman"/>
          <w:sz w:val="28"/>
          <w:szCs w:val="28"/>
        </w:rPr>
        <w:t>a</w:t>
      </w:r>
      <w:r w:rsidR="00C37B5A" w:rsidRPr="00F91FEB">
        <w:rPr>
          <w:rFonts w:ascii="Times New Roman" w:hAnsi="Times New Roman" w:cs="Times New Roman"/>
          <w:sz w:val="28"/>
          <w:szCs w:val="28"/>
        </w:rPr>
        <w:t>ttorney</w:t>
      </w:r>
      <w:r w:rsidR="004E389C" w:rsidRPr="00F91FEB">
        <w:rPr>
          <w:rFonts w:ascii="Times New Roman" w:hAnsi="Times New Roman" w:cs="Times New Roman"/>
          <w:sz w:val="28"/>
          <w:szCs w:val="28"/>
        </w:rPr>
        <w:t>) and</w:t>
      </w:r>
      <w:r w:rsidR="00931FF0" w:rsidRPr="00F91FEB">
        <w:rPr>
          <w:rFonts w:ascii="Times New Roman" w:hAnsi="Times New Roman" w:cs="Times New Roman"/>
          <w:sz w:val="28"/>
          <w:szCs w:val="28"/>
        </w:rPr>
        <w:t>,</w:t>
      </w:r>
      <w:r w:rsidR="004E389C" w:rsidRPr="00F91FEB">
        <w:rPr>
          <w:rFonts w:ascii="Times New Roman" w:hAnsi="Times New Roman" w:cs="Times New Roman"/>
          <w:sz w:val="28"/>
          <w:szCs w:val="28"/>
        </w:rPr>
        <w:t xml:space="preserve"> secondly</w:t>
      </w:r>
      <w:r w:rsidR="00931FF0" w:rsidRPr="00F91FEB">
        <w:rPr>
          <w:rFonts w:ascii="Times New Roman" w:hAnsi="Times New Roman" w:cs="Times New Roman"/>
          <w:sz w:val="28"/>
          <w:szCs w:val="28"/>
        </w:rPr>
        <w:t>,</w:t>
      </w:r>
      <w:r w:rsidR="00934E78" w:rsidRPr="00F91FEB">
        <w:rPr>
          <w:rFonts w:ascii="Times New Roman" w:hAnsi="Times New Roman" w:cs="Times New Roman"/>
          <w:sz w:val="28"/>
          <w:szCs w:val="28"/>
        </w:rPr>
        <w:t xml:space="preserve"> placing reliance on the common law for the rescission and setting aside of the review order</w:t>
      </w:r>
      <w:r w:rsidR="00C37B5A" w:rsidRPr="00F91FEB">
        <w:rPr>
          <w:rFonts w:ascii="Times New Roman" w:hAnsi="Times New Roman" w:cs="Times New Roman"/>
          <w:sz w:val="28"/>
          <w:szCs w:val="28"/>
        </w:rPr>
        <w:t>.</w:t>
      </w:r>
      <w:r w:rsidR="00934E78" w:rsidRPr="00F91FEB">
        <w:rPr>
          <w:rFonts w:ascii="Times New Roman" w:hAnsi="Times New Roman" w:cs="Times New Roman"/>
          <w:sz w:val="28"/>
          <w:szCs w:val="28"/>
        </w:rPr>
        <w:t xml:space="preserve"> </w:t>
      </w:r>
      <w:r w:rsidR="00D024BD" w:rsidRPr="00F91FEB">
        <w:rPr>
          <w:rFonts w:ascii="Times New Roman" w:hAnsi="Times New Roman" w:cs="Times New Roman"/>
          <w:sz w:val="28"/>
          <w:szCs w:val="28"/>
        </w:rPr>
        <w:t>In th</w:t>
      </w:r>
      <w:r w:rsidR="00934E78" w:rsidRPr="00F91FEB">
        <w:rPr>
          <w:rFonts w:ascii="Times New Roman" w:hAnsi="Times New Roman" w:cs="Times New Roman"/>
          <w:sz w:val="28"/>
          <w:szCs w:val="28"/>
        </w:rPr>
        <w:t>e latter respect</w:t>
      </w:r>
      <w:r w:rsidR="00D024BD" w:rsidRPr="00F91FEB">
        <w:rPr>
          <w:rFonts w:ascii="Times New Roman" w:hAnsi="Times New Roman" w:cs="Times New Roman"/>
          <w:sz w:val="28"/>
          <w:szCs w:val="28"/>
        </w:rPr>
        <w:t xml:space="preserve"> </w:t>
      </w:r>
      <w:r w:rsidR="00934E78" w:rsidRPr="00F91FEB">
        <w:rPr>
          <w:rFonts w:ascii="Times New Roman" w:hAnsi="Times New Roman" w:cs="Times New Roman"/>
          <w:sz w:val="28"/>
          <w:szCs w:val="28"/>
        </w:rPr>
        <w:t xml:space="preserve">she repeated the averment </w:t>
      </w:r>
      <w:r w:rsidR="00D024BD" w:rsidRPr="00F91FEB">
        <w:rPr>
          <w:rFonts w:ascii="Times New Roman" w:hAnsi="Times New Roman" w:cs="Times New Roman"/>
          <w:sz w:val="28"/>
          <w:szCs w:val="28"/>
        </w:rPr>
        <w:t>that</w:t>
      </w:r>
      <w:r w:rsidR="004E389C" w:rsidRPr="00F91FEB">
        <w:rPr>
          <w:rFonts w:ascii="Times New Roman" w:hAnsi="Times New Roman" w:cs="Times New Roman"/>
          <w:sz w:val="28"/>
          <w:szCs w:val="28"/>
        </w:rPr>
        <w:t xml:space="preserve"> the order sought to be rescinded is a nullity, by reason of the fact that</w:t>
      </w:r>
      <w:r w:rsidR="00D024BD" w:rsidRPr="00F91FEB">
        <w:rPr>
          <w:rFonts w:ascii="Times New Roman" w:hAnsi="Times New Roman" w:cs="Times New Roman"/>
          <w:sz w:val="28"/>
          <w:szCs w:val="28"/>
        </w:rPr>
        <w:t>:</w:t>
      </w:r>
    </w:p>
    <w:p w14:paraId="4C4AF591" w14:textId="77777777" w:rsidR="002C78C9" w:rsidRDefault="002C78C9" w:rsidP="002C78C9">
      <w:pPr>
        <w:pStyle w:val="ListParagraph"/>
        <w:spacing w:before="100" w:beforeAutospacing="1" w:after="100" w:afterAutospacing="1" w:line="360" w:lineRule="auto"/>
        <w:ind w:left="0"/>
        <w:jc w:val="both"/>
        <w:rPr>
          <w:rFonts w:ascii="Times New Roman" w:hAnsi="Times New Roman" w:cs="Times New Roman"/>
          <w:sz w:val="28"/>
          <w:szCs w:val="28"/>
        </w:rPr>
      </w:pPr>
    </w:p>
    <w:p w14:paraId="32C36470" w14:textId="7C9F1E42" w:rsidR="002C78C9" w:rsidRPr="002C78C9" w:rsidRDefault="002C78C9" w:rsidP="002C78C9">
      <w:pPr>
        <w:pStyle w:val="ListParagraph"/>
        <w:spacing w:before="100" w:beforeAutospacing="1" w:after="100" w:afterAutospacing="1" w:line="360" w:lineRule="auto"/>
        <w:jc w:val="both"/>
        <w:rPr>
          <w:rFonts w:ascii="Times New Roman" w:hAnsi="Times New Roman" w:cs="Times New Roman"/>
          <w:sz w:val="28"/>
          <w:szCs w:val="28"/>
        </w:rPr>
      </w:pPr>
      <w:r w:rsidRPr="002C78C9">
        <w:rPr>
          <w:rFonts w:ascii="Times New Roman" w:hAnsi="Times New Roman" w:cs="Times New Roman"/>
          <w:sz w:val="28"/>
          <w:szCs w:val="28"/>
        </w:rPr>
        <w:lastRenderedPageBreak/>
        <w:t>“</w:t>
      </w:r>
      <w:r>
        <w:rPr>
          <w:rFonts w:ascii="Times New Roman" w:hAnsi="Times New Roman" w:cs="Times New Roman"/>
          <w:sz w:val="24"/>
          <w:szCs w:val="24"/>
        </w:rPr>
        <w:t>It</w:t>
      </w:r>
      <w:r w:rsidRPr="002C78C9">
        <w:rPr>
          <w:rFonts w:ascii="Times New Roman" w:hAnsi="Times New Roman" w:cs="Times New Roman"/>
          <w:sz w:val="24"/>
          <w:szCs w:val="24"/>
        </w:rPr>
        <w:t xml:space="preserve"> would have been unlawful for the </w:t>
      </w:r>
      <w:r w:rsidR="00934E78">
        <w:rPr>
          <w:rFonts w:ascii="Times New Roman" w:hAnsi="Times New Roman" w:cs="Times New Roman"/>
          <w:sz w:val="24"/>
          <w:szCs w:val="24"/>
        </w:rPr>
        <w:t>R</w:t>
      </w:r>
      <w:r w:rsidRPr="002C78C9">
        <w:rPr>
          <w:rFonts w:ascii="Times New Roman" w:hAnsi="Times New Roman" w:cs="Times New Roman"/>
          <w:sz w:val="24"/>
          <w:szCs w:val="24"/>
        </w:rPr>
        <w:t xml:space="preserve">espondents to pay the </w:t>
      </w:r>
      <w:r w:rsidR="00934E78">
        <w:rPr>
          <w:rFonts w:ascii="Times New Roman" w:hAnsi="Times New Roman" w:cs="Times New Roman"/>
          <w:sz w:val="24"/>
          <w:szCs w:val="24"/>
        </w:rPr>
        <w:t>A</w:t>
      </w:r>
      <w:r w:rsidRPr="002C78C9">
        <w:rPr>
          <w:rFonts w:ascii="Times New Roman" w:hAnsi="Times New Roman" w:cs="Times New Roman"/>
          <w:sz w:val="24"/>
          <w:szCs w:val="24"/>
        </w:rPr>
        <w:t>pplicant</w:t>
      </w:r>
      <w:r w:rsidR="00934E78">
        <w:rPr>
          <w:rFonts w:ascii="Times New Roman" w:hAnsi="Times New Roman" w:cs="Times New Roman"/>
          <w:sz w:val="24"/>
          <w:szCs w:val="24"/>
        </w:rPr>
        <w:t>’</w:t>
      </w:r>
      <w:r w:rsidRPr="002C78C9">
        <w:rPr>
          <w:rFonts w:ascii="Times New Roman" w:hAnsi="Times New Roman" w:cs="Times New Roman"/>
          <w:sz w:val="24"/>
          <w:szCs w:val="24"/>
        </w:rPr>
        <w:t xml:space="preserve">s pension contributions for the period May 2011 to July 2016 while </w:t>
      </w:r>
      <w:r w:rsidR="00934E78">
        <w:rPr>
          <w:rFonts w:ascii="Times New Roman" w:hAnsi="Times New Roman" w:cs="Times New Roman"/>
          <w:sz w:val="24"/>
          <w:szCs w:val="24"/>
        </w:rPr>
        <w:t>h</w:t>
      </w:r>
      <w:r w:rsidRPr="002C78C9">
        <w:rPr>
          <w:rFonts w:ascii="Times New Roman" w:hAnsi="Times New Roman" w:cs="Times New Roman"/>
          <w:sz w:val="24"/>
          <w:szCs w:val="24"/>
        </w:rPr>
        <w:t>er salary was frozen for that period.”</w:t>
      </w:r>
    </w:p>
    <w:p w14:paraId="202EB87E" w14:textId="77777777" w:rsidR="002C78C9" w:rsidRDefault="002C78C9" w:rsidP="002C78C9">
      <w:pPr>
        <w:pStyle w:val="ListParagraph"/>
        <w:spacing w:before="100" w:beforeAutospacing="1" w:after="100" w:afterAutospacing="1" w:line="360" w:lineRule="auto"/>
        <w:jc w:val="both"/>
        <w:rPr>
          <w:rFonts w:ascii="Times New Roman" w:hAnsi="Times New Roman" w:cs="Times New Roman"/>
          <w:sz w:val="28"/>
          <w:szCs w:val="28"/>
        </w:rPr>
      </w:pPr>
    </w:p>
    <w:p w14:paraId="2BBCD64C" w14:textId="7B3EABAB" w:rsidR="005544E3"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5544E3" w:rsidRPr="00F91FEB">
        <w:rPr>
          <w:rFonts w:ascii="Times New Roman" w:hAnsi="Times New Roman" w:cs="Times New Roman"/>
          <w:sz w:val="28"/>
          <w:szCs w:val="28"/>
        </w:rPr>
        <w:t>The applicant immediately took issue with the purported notice of intention to amend by filing a notice in terms of Rule 30 complaining that the notice constituted an irregular step but it is common cause that she did not follow through with the threatened application to set aside the irregular proceedings.</w:t>
      </w:r>
      <w:r w:rsidR="004E389C">
        <w:rPr>
          <w:rStyle w:val="FootnoteReference"/>
          <w:rFonts w:ascii="Times New Roman" w:hAnsi="Times New Roman" w:cs="Times New Roman"/>
          <w:sz w:val="28"/>
          <w:szCs w:val="28"/>
        </w:rPr>
        <w:footnoteReference w:id="5"/>
      </w:r>
    </w:p>
    <w:p w14:paraId="0675DDB5" w14:textId="77777777" w:rsidR="005544E3" w:rsidRDefault="005544E3" w:rsidP="005544E3">
      <w:pPr>
        <w:pStyle w:val="ListParagraph"/>
        <w:spacing w:before="100" w:beforeAutospacing="1" w:after="100" w:afterAutospacing="1" w:line="360" w:lineRule="auto"/>
        <w:ind w:left="0"/>
        <w:jc w:val="both"/>
        <w:rPr>
          <w:rFonts w:ascii="Times New Roman" w:hAnsi="Times New Roman" w:cs="Times New Roman"/>
          <w:sz w:val="28"/>
          <w:szCs w:val="28"/>
        </w:rPr>
      </w:pPr>
    </w:p>
    <w:p w14:paraId="72C70FCA" w14:textId="3DAD3E90" w:rsidR="005544E3"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5544E3" w:rsidRPr="00F91FEB">
        <w:rPr>
          <w:rFonts w:ascii="Times New Roman" w:hAnsi="Times New Roman" w:cs="Times New Roman"/>
          <w:sz w:val="28"/>
          <w:szCs w:val="28"/>
        </w:rPr>
        <w:t>This was followed up by the delivery of the respondents’ amended notice of motion on 17 October 2022 and further supplementary affidavits that purported to set matters straight.</w:t>
      </w:r>
      <w:r w:rsidR="00A249DF">
        <w:rPr>
          <w:rStyle w:val="FootnoteReference"/>
          <w:rFonts w:ascii="Times New Roman" w:hAnsi="Times New Roman" w:cs="Times New Roman"/>
          <w:sz w:val="28"/>
          <w:szCs w:val="28"/>
        </w:rPr>
        <w:footnoteReference w:id="6"/>
      </w:r>
    </w:p>
    <w:p w14:paraId="52EE316D" w14:textId="77777777" w:rsidR="005544E3" w:rsidRDefault="005544E3" w:rsidP="005544E3">
      <w:pPr>
        <w:pStyle w:val="ListParagraph"/>
        <w:spacing w:before="100" w:beforeAutospacing="1" w:after="100" w:afterAutospacing="1" w:line="360" w:lineRule="auto"/>
        <w:ind w:left="0"/>
        <w:jc w:val="both"/>
        <w:rPr>
          <w:rFonts w:ascii="Times New Roman" w:hAnsi="Times New Roman" w:cs="Times New Roman"/>
          <w:sz w:val="28"/>
          <w:szCs w:val="28"/>
        </w:rPr>
      </w:pPr>
    </w:p>
    <w:p w14:paraId="46D17498" w14:textId="467A9664" w:rsidR="00C41DB5"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FE7704" w:rsidRPr="00F91FEB">
        <w:rPr>
          <w:rFonts w:ascii="Times New Roman" w:hAnsi="Times New Roman" w:cs="Times New Roman"/>
          <w:sz w:val="28"/>
          <w:szCs w:val="28"/>
        </w:rPr>
        <w:t>Ms</w:t>
      </w:r>
      <w:r w:rsidR="004E389C" w:rsidRPr="00F91FEB">
        <w:rPr>
          <w:rFonts w:ascii="Times New Roman" w:hAnsi="Times New Roman" w:cs="Times New Roman"/>
          <w:sz w:val="28"/>
          <w:szCs w:val="28"/>
        </w:rPr>
        <w:t>.</w:t>
      </w:r>
      <w:r w:rsidR="00FE7704" w:rsidRPr="00F91FEB">
        <w:rPr>
          <w:rFonts w:ascii="Times New Roman" w:hAnsi="Times New Roman" w:cs="Times New Roman"/>
          <w:sz w:val="28"/>
          <w:szCs w:val="28"/>
        </w:rPr>
        <w:t xml:space="preserve"> Wagner </w:t>
      </w:r>
      <w:r w:rsidR="005544E3" w:rsidRPr="00F91FEB">
        <w:rPr>
          <w:rFonts w:ascii="Times New Roman" w:hAnsi="Times New Roman" w:cs="Times New Roman"/>
          <w:sz w:val="28"/>
          <w:szCs w:val="28"/>
        </w:rPr>
        <w:t>in her</w:t>
      </w:r>
      <w:r w:rsidR="00FE7704" w:rsidRPr="00F91FEB">
        <w:rPr>
          <w:rFonts w:ascii="Times New Roman" w:hAnsi="Times New Roman" w:cs="Times New Roman"/>
          <w:sz w:val="28"/>
          <w:szCs w:val="28"/>
        </w:rPr>
        <w:t xml:space="preserve"> supplementary affidavit did not </w:t>
      </w:r>
      <w:r w:rsidR="005E3E2F" w:rsidRPr="00F91FEB">
        <w:rPr>
          <w:rFonts w:ascii="Times New Roman" w:hAnsi="Times New Roman" w:cs="Times New Roman"/>
          <w:sz w:val="28"/>
          <w:szCs w:val="28"/>
        </w:rPr>
        <w:t>withdraw her</w:t>
      </w:r>
      <w:r w:rsidR="00FE7704" w:rsidRPr="00F91FEB">
        <w:rPr>
          <w:rFonts w:ascii="Times New Roman" w:hAnsi="Times New Roman" w:cs="Times New Roman"/>
          <w:sz w:val="28"/>
          <w:szCs w:val="28"/>
        </w:rPr>
        <w:t xml:space="preserve"> prior </w:t>
      </w:r>
      <w:r w:rsidR="007936BC" w:rsidRPr="00F91FEB">
        <w:rPr>
          <w:rFonts w:ascii="Times New Roman" w:hAnsi="Times New Roman" w:cs="Times New Roman"/>
          <w:sz w:val="28"/>
          <w:szCs w:val="28"/>
        </w:rPr>
        <w:t>averment</w:t>
      </w:r>
      <w:r w:rsidR="00FE7704" w:rsidRPr="00F91FEB">
        <w:rPr>
          <w:rFonts w:ascii="Times New Roman" w:hAnsi="Times New Roman" w:cs="Times New Roman"/>
          <w:sz w:val="28"/>
          <w:szCs w:val="28"/>
        </w:rPr>
        <w:t xml:space="preserve"> that the sheriff had not been served</w:t>
      </w:r>
      <w:r w:rsidR="005E3E2F" w:rsidRPr="00F91FEB">
        <w:rPr>
          <w:rFonts w:ascii="Times New Roman" w:hAnsi="Times New Roman" w:cs="Times New Roman"/>
          <w:sz w:val="28"/>
          <w:szCs w:val="28"/>
        </w:rPr>
        <w:t>. She however now positively asserted that it was only on 27 May 2022 when the State attorney was served with the papers comprising the contempt proceedings (in case no 291/2022) that her office had been alerted to the existence of the</w:t>
      </w:r>
      <w:r w:rsidR="004E389C" w:rsidRPr="00F91FEB">
        <w:rPr>
          <w:rFonts w:ascii="Times New Roman" w:hAnsi="Times New Roman" w:cs="Times New Roman"/>
          <w:sz w:val="28"/>
          <w:szCs w:val="28"/>
        </w:rPr>
        <w:t xml:space="preserve"> earlier</w:t>
      </w:r>
      <w:r w:rsidR="005E3E2F" w:rsidRPr="00F91FEB">
        <w:rPr>
          <w:rFonts w:ascii="Times New Roman" w:hAnsi="Times New Roman" w:cs="Times New Roman"/>
          <w:sz w:val="28"/>
          <w:szCs w:val="28"/>
        </w:rPr>
        <w:t xml:space="preserve"> review application.  She repeated </w:t>
      </w:r>
      <w:r w:rsidR="007936BC" w:rsidRPr="00F91FEB">
        <w:rPr>
          <w:rFonts w:ascii="Times New Roman" w:hAnsi="Times New Roman" w:cs="Times New Roman"/>
          <w:sz w:val="28"/>
          <w:szCs w:val="28"/>
        </w:rPr>
        <w:t>her assertion</w:t>
      </w:r>
      <w:r w:rsidR="00931FF0" w:rsidRPr="00F91FEB">
        <w:rPr>
          <w:rFonts w:ascii="Times New Roman" w:hAnsi="Times New Roman" w:cs="Times New Roman"/>
          <w:sz w:val="28"/>
          <w:szCs w:val="28"/>
        </w:rPr>
        <w:t xml:space="preserve"> of the</w:t>
      </w:r>
      <w:r w:rsidR="005E3E2F" w:rsidRPr="00F91FEB">
        <w:rPr>
          <w:rFonts w:ascii="Times New Roman" w:hAnsi="Times New Roman" w:cs="Times New Roman"/>
          <w:sz w:val="28"/>
          <w:szCs w:val="28"/>
        </w:rPr>
        <w:t xml:space="preserve"> absence of any wilful default </w:t>
      </w:r>
      <w:r w:rsidR="00C41DB5" w:rsidRPr="00F91FEB">
        <w:rPr>
          <w:rFonts w:ascii="Times New Roman" w:hAnsi="Times New Roman" w:cs="Times New Roman"/>
          <w:sz w:val="28"/>
          <w:szCs w:val="28"/>
        </w:rPr>
        <w:t xml:space="preserve">at least on her part </w:t>
      </w:r>
      <w:r w:rsidR="005E3E2F" w:rsidRPr="00F91FEB">
        <w:rPr>
          <w:rFonts w:ascii="Times New Roman" w:hAnsi="Times New Roman" w:cs="Times New Roman"/>
          <w:sz w:val="28"/>
          <w:szCs w:val="28"/>
        </w:rPr>
        <w:t xml:space="preserve">for the delay in filing the rescission application </w:t>
      </w:r>
      <w:r w:rsidR="00C41DB5" w:rsidRPr="00F91FEB">
        <w:rPr>
          <w:rFonts w:ascii="Times New Roman" w:hAnsi="Times New Roman" w:cs="Times New Roman"/>
          <w:sz w:val="28"/>
          <w:szCs w:val="28"/>
        </w:rPr>
        <w:t>but</w:t>
      </w:r>
      <w:r w:rsidR="005E3E2F" w:rsidRPr="00F91FEB">
        <w:rPr>
          <w:rFonts w:ascii="Times New Roman" w:hAnsi="Times New Roman" w:cs="Times New Roman"/>
          <w:sz w:val="28"/>
          <w:szCs w:val="28"/>
        </w:rPr>
        <w:t xml:space="preserve"> </w:t>
      </w:r>
      <w:r w:rsidR="00D0529F" w:rsidRPr="00F91FEB">
        <w:rPr>
          <w:rFonts w:ascii="Times New Roman" w:hAnsi="Times New Roman" w:cs="Times New Roman"/>
          <w:sz w:val="28"/>
          <w:szCs w:val="28"/>
        </w:rPr>
        <w:t xml:space="preserve">now </w:t>
      </w:r>
      <w:r w:rsidR="005E3E2F" w:rsidRPr="00F91FEB">
        <w:rPr>
          <w:rFonts w:ascii="Times New Roman" w:hAnsi="Times New Roman" w:cs="Times New Roman"/>
          <w:sz w:val="28"/>
          <w:szCs w:val="28"/>
        </w:rPr>
        <w:t xml:space="preserve">attributed apparent negligence in the proper handling </w:t>
      </w:r>
      <w:r w:rsidR="005E3E2F" w:rsidRPr="00F91FEB">
        <w:rPr>
          <w:rFonts w:ascii="Times New Roman" w:hAnsi="Times New Roman" w:cs="Times New Roman"/>
          <w:sz w:val="28"/>
          <w:szCs w:val="28"/>
        </w:rPr>
        <w:lastRenderedPageBreak/>
        <w:t xml:space="preserve">of the matter to the officials of both the respondents’ offices as well as that of the </w:t>
      </w:r>
      <w:r w:rsidR="00AB50AC" w:rsidRPr="00F91FEB">
        <w:rPr>
          <w:rFonts w:ascii="Times New Roman" w:hAnsi="Times New Roman" w:cs="Times New Roman"/>
          <w:sz w:val="28"/>
          <w:szCs w:val="28"/>
        </w:rPr>
        <w:t>S</w:t>
      </w:r>
      <w:r w:rsidR="005E3E2F" w:rsidRPr="00F91FEB">
        <w:rPr>
          <w:rFonts w:ascii="Times New Roman" w:hAnsi="Times New Roman" w:cs="Times New Roman"/>
          <w:sz w:val="28"/>
          <w:szCs w:val="28"/>
        </w:rPr>
        <w:t xml:space="preserve">tate </w:t>
      </w:r>
      <w:r w:rsidR="00AB50AC" w:rsidRPr="00F91FEB">
        <w:rPr>
          <w:rFonts w:ascii="Times New Roman" w:hAnsi="Times New Roman" w:cs="Times New Roman"/>
          <w:sz w:val="28"/>
          <w:szCs w:val="28"/>
        </w:rPr>
        <w:t>A</w:t>
      </w:r>
      <w:r w:rsidR="005E3E2F" w:rsidRPr="00F91FEB">
        <w:rPr>
          <w:rFonts w:ascii="Times New Roman" w:hAnsi="Times New Roman" w:cs="Times New Roman"/>
          <w:sz w:val="28"/>
          <w:szCs w:val="28"/>
        </w:rPr>
        <w:t>ttorney.</w:t>
      </w:r>
    </w:p>
    <w:p w14:paraId="02AD74AD" w14:textId="77777777" w:rsidR="00C41DB5" w:rsidRDefault="00C41DB5" w:rsidP="00C41DB5">
      <w:pPr>
        <w:pStyle w:val="ListParagraph"/>
        <w:spacing w:before="100" w:beforeAutospacing="1" w:after="100" w:afterAutospacing="1" w:line="360" w:lineRule="auto"/>
        <w:ind w:left="0"/>
        <w:jc w:val="both"/>
        <w:rPr>
          <w:rFonts w:ascii="Times New Roman" w:hAnsi="Times New Roman" w:cs="Times New Roman"/>
          <w:sz w:val="28"/>
          <w:szCs w:val="28"/>
        </w:rPr>
      </w:pPr>
    </w:p>
    <w:p w14:paraId="7720F9B5" w14:textId="155576BD" w:rsidR="005544E3"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C41DB5" w:rsidRPr="00F91FEB">
        <w:rPr>
          <w:rFonts w:ascii="Times New Roman" w:hAnsi="Times New Roman" w:cs="Times New Roman"/>
          <w:sz w:val="28"/>
          <w:szCs w:val="28"/>
        </w:rPr>
        <w:t xml:space="preserve">In further amplification of the contention that the review order was invalid, she pointed out that the Bargaining Council’s 2014 award had been fully complied with which in fact resulted in the Department approving the applicant’s </w:t>
      </w:r>
      <w:r w:rsidR="00D0529F" w:rsidRPr="00F91FEB">
        <w:rPr>
          <w:rFonts w:ascii="Times New Roman" w:hAnsi="Times New Roman" w:cs="Times New Roman"/>
          <w:sz w:val="28"/>
          <w:szCs w:val="28"/>
        </w:rPr>
        <w:t xml:space="preserve">ill-health </w:t>
      </w:r>
      <w:r w:rsidR="00C41DB5" w:rsidRPr="00F91FEB">
        <w:rPr>
          <w:rFonts w:ascii="Times New Roman" w:hAnsi="Times New Roman" w:cs="Times New Roman"/>
          <w:sz w:val="28"/>
          <w:szCs w:val="28"/>
        </w:rPr>
        <w:t xml:space="preserve">retirement on 31 July 2016. She further alluded to the relevant documentation exchanged between the applicant and the Government Employees Pension Fund pursuant thereto </w:t>
      </w:r>
      <w:r w:rsidR="005544E3" w:rsidRPr="00F91FEB">
        <w:rPr>
          <w:rFonts w:ascii="Times New Roman" w:hAnsi="Times New Roman" w:cs="Times New Roman"/>
          <w:sz w:val="28"/>
          <w:szCs w:val="28"/>
        </w:rPr>
        <w:t xml:space="preserve">as proof that </w:t>
      </w:r>
      <w:r w:rsidR="004E389C" w:rsidRPr="00F91FEB">
        <w:rPr>
          <w:rFonts w:ascii="Times New Roman" w:hAnsi="Times New Roman" w:cs="Times New Roman"/>
          <w:sz w:val="28"/>
          <w:szCs w:val="28"/>
        </w:rPr>
        <w:t>the applicant</w:t>
      </w:r>
      <w:r w:rsidR="005544E3" w:rsidRPr="00F91FEB">
        <w:rPr>
          <w:rFonts w:ascii="Times New Roman" w:hAnsi="Times New Roman" w:cs="Times New Roman"/>
          <w:sz w:val="28"/>
          <w:szCs w:val="28"/>
        </w:rPr>
        <w:t xml:space="preserve"> was paid the pension monies “to which she is entitled.”</w:t>
      </w:r>
    </w:p>
    <w:p w14:paraId="77AC8F2A" w14:textId="77777777" w:rsidR="00ED0B66" w:rsidRPr="00ED0B66" w:rsidRDefault="00ED0B66" w:rsidP="00ED0B66">
      <w:pPr>
        <w:pStyle w:val="ListParagraph"/>
        <w:rPr>
          <w:rFonts w:ascii="Times New Roman" w:hAnsi="Times New Roman" w:cs="Times New Roman"/>
          <w:sz w:val="28"/>
          <w:szCs w:val="28"/>
        </w:rPr>
      </w:pPr>
    </w:p>
    <w:p w14:paraId="42E3C575" w14:textId="12C7C13E" w:rsidR="00ED0B66"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ED0B66" w:rsidRPr="00F91FEB">
        <w:rPr>
          <w:rFonts w:ascii="Times New Roman" w:hAnsi="Times New Roman" w:cs="Times New Roman"/>
          <w:sz w:val="28"/>
          <w:szCs w:val="28"/>
        </w:rPr>
        <w:t>Ms</w:t>
      </w:r>
      <w:r w:rsidR="004E389C" w:rsidRPr="00F91FEB">
        <w:rPr>
          <w:rFonts w:ascii="Times New Roman" w:hAnsi="Times New Roman" w:cs="Times New Roman"/>
          <w:sz w:val="28"/>
          <w:szCs w:val="28"/>
        </w:rPr>
        <w:t>.</w:t>
      </w:r>
      <w:r w:rsidR="00ED0B66" w:rsidRPr="00F91FEB">
        <w:rPr>
          <w:rFonts w:ascii="Times New Roman" w:hAnsi="Times New Roman" w:cs="Times New Roman"/>
          <w:sz w:val="28"/>
          <w:szCs w:val="28"/>
        </w:rPr>
        <w:t xml:space="preserve"> Mphelo an employee in the office of the second respondent confirmed that she had no recollection of receiving the process, neither could she trace</w:t>
      </w:r>
      <w:r w:rsidR="004E389C" w:rsidRPr="00F91FEB">
        <w:rPr>
          <w:rFonts w:ascii="Times New Roman" w:hAnsi="Times New Roman" w:cs="Times New Roman"/>
          <w:sz w:val="28"/>
          <w:szCs w:val="28"/>
        </w:rPr>
        <w:t xml:space="preserve"> any of the documents served at the Department’s offi</w:t>
      </w:r>
      <w:r w:rsidR="00ED0B66" w:rsidRPr="00F91FEB">
        <w:rPr>
          <w:rFonts w:ascii="Times New Roman" w:hAnsi="Times New Roman" w:cs="Times New Roman"/>
          <w:sz w:val="28"/>
          <w:szCs w:val="28"/>
        </w:rPr>
        <w:t xml:space="preserve">ces. She claimed </w:t>
      </w:r>
      <w:r w:rsidR="002333CD" w:rsidRPr="00F91FEB">
        <w:rPr>
          <w:rFonts w:ascii="Times New Roman" w:hAnsi="Times New Roman" w:cs="Times New Roman"/>
          <w:sz w:val="28"/>
          <w:szCs w:val="28"/>
        </w:rPr>
        <w:t>that it</w:t>
      </w:r>
      <w:r w:rsidR="00ED0B66" w:rsidRPr="00F91FEB">
        <w:rPr>
          <w:rFonts w:ascii="Times New Roman" w:hAnsi="Times New Roman" w:cs="Times New Roman"/>
          <w:sz w:val="28"/>
          <w:szCs w:val="28"/>
        </w:rPr>
        <w:t xml:space="preserve"> was unknown what must have happened.</w:t>
      </w:r>
    </w:p>
    <w:p w14:paraId="5C1B1EFB" w14:textId="77777777" w:rsidR="00ED0B66" w:rsidRPr="00ED0B66" w:rsidRDefault="00ED0B66" w:rsidP="00ED0B66">
      <w:pPr>
        <w:pStyle w:val="ListParagraph"/>
        <w:rPr>
          <w:rFonts w:ascii="Times New Roman" w:hAnsi="Times New Roman" w:cs="Times New Roman"/>
          <w:sz w:val="28"/>
          <w:szCs w:val="28"/>
        </w:rPr>
      </w:pPr>
    </w:p>
    <w:p w14:paraId="7D91C40D" w14:textId="04DC8193" w:rsidR="00ED0B66"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ED0B66" w:rsidRPr="00F91FEB">
        <w:rPr>
          <w:rFonts w:ascii="Times New Roman" w:hAnsi="Times New Roman" w:cs="Times New Roman"/>
          <w:sz w:val="28"/>
          <w:szCs w:val="28"/>
        </w:rPr>
        <w:t>She</w:t>
      </w:r>
      <w:r w:rsidR="004E389C" w:rsidRPr="00F91FEB">
        <w:rPr>
          <w:rFonts w:ascii="Times New Roman" w:hAnsi="Times New Roman" w:cs="Times New Roman"/>
          <w:sz w:val="28"/>
          <w:szCs w:val="28"/>
        </w:rPr>
        <w:t xml:space="preserve"> also</w:t>
      </w:r>
      <w:r w:rsidR="00ED0B66" w:rsidRPr="00F91FEB">
        <w:rPr>
          <w:rFonts w:ascii="Times New Roman" w:hAnsi="Times New Roman" w:cs="Times New Roman"/>
          <w:sz w:val="28"/>
          <w:szCs w:val="28"/>
        </w:rPr>
        <w:t xml:space="preserve"> </w:t>
      </w:r>
      <w:r w:rsidR="00931FF0" w:rsidRPr="00F91FEB">
        <w:rPr>
          <w:rFonts w:ascii="Times New Roman" w:hAnsi="Times New Roman" w:cs="Times New Roman"/>
          <w:sz w:val="28"/>
          <w:szCs w:val="28"/>
        </w:rPr>
        <w:t>clarified</w:t>
      </w:r>
      <w:r w:rsidR="00ED0B66" w:rsidRPr="00F91FEB">
        <w:rPr>
          <w:rFonts w:ascii="Times New Roman" w:hAnsi="Times New Roman" w:cs="Times New Roman"/>
          <w:sz w:val="28"/>
          <w:szCs w:val="28"/>
        </w:rPr>
        <w:t xml:space="preserve"> that</w:t>
      </w:r>
      <w:r w:rsidR="004E389C" w:rsidRPr="00F91FEB">
        <w:rPr>
          <w:rFonts w:ascii="Times New Roman" w:hAnsi="Times New Roman" w:cs="Times New Roman"/>
          <w:sz w:val="28"/>
          <w:szCs w:val="28"/>
        </w:rPr>
        <w:t xml:space="preserve"> Mr.</w:t>
      </w:r>
      <w:r w:rsidR="00ED0B66" w:rsidRPr="00F91FEB">
        <w:rPr>
          <w:rFonts w:ascii="Times New Roman" w:hAnsi="Times New Roman" w:cs="Times New Roman"/>
          <w:sz w:val="28"/>
          <w:szCs w:val="28"/>
        </w:rPr>
        <w:t xml:space="preserve"> Viwe Tshangana was no longer in the </w:t>
      </w:r>
      <w:r w:rsidR="002333CD" w:rsidRPr="00F91FEB">
        <w:rPr>
          <w:rFonts w:ascii="Times New Roman" w:hAnsi="Times New Roman" w:cs="Times New Roman"/>
          <w:sz w:val="28"/>
          <w:szCs w:val="28"/>
        </w:rPr>
        <w:t>employ</w:t>
      </w:r>
      <w:r w:rsidR="00ED0B66" w:rsidRPr="00F91FEB">
        <w:rPr>
          <w:rFonts w:ascii="Times New Roman" w:hAnsi="Times New Roman" w:cs="Times New Roman"/>
          <w:sz w:val="28"/>
          <w:szCs w:val="28"/>
        </w:rPr>
        <w:t xml:space="preserve"> of the Department.</w:t>
      </w:r>
    </w:p>
    <w:p w14:paraId="5AA6CAB8" w14:textId="77777777" w:rsidR="00ED0B66" w:rsidRPr="00ED0B66" w:rsidRDefault="00ED0B66" w:rsidP="00ED0B66">
      <w:pPr>
        <w:pStyle w:val="ListParagraph"/>
        <w:rPr>
          <w:rFonts w:ascii="Times New Roman" w:hAnsi="Times New Roman" w:cs="Times New Roman"/>
          <w:sz w:val="28"/>
          <w:szCs w:val="28"/>
        </w:rPr>
      </w:pPr>
    </w:p>
    <w:p w14:paraId="1723FCD2" w14:textId="60FFBF63" w:rsidR="00ED0B66"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ED0B66" w:rsidRPr="00F91FEB">
        <w:rPr>
          <w:rFonts w:ascii="Times New Roman" w:hAnsi="Times New Roman" w:cs="Times New Roman"/>
          <w:sz w:val="28"/>
          <w:szCs w:val="28"/>
        </w:rPr>
        <w:t>Ms</w:t>
      </w:r>
      <w:r w:rsidR="004E389C" w:rsidRPr="00F91FEB">
        <w:rPr>
          <w:rFonts w:ascii="Times New Roman" w:hAnsi="Times New Roman" w:cs="Times New Roman"/>
          <w:sz w:val="28"/>
          <w:szCs w:val="28"/>
        </w:rPr>
        <w:t>.</w:t>
      </w:r>
      <w:r w:rsidR="00ED0B66" w:rsidRPr="00F91FEB">
        <w:rPr>
          <w:rFonts w:ascii="Times New Roman" w:hAnsi="Times New Roman" w:cs="Times New Roman"/>
          <w:sz w:val="28"/>
          <w:szCs w:val="28"/>
        </w:rPr>
        <w:t xml:space="preserve"> Tongo too filed a</w:t>
      </w:r>
      <w:r w:rsidR="00931FF0" w:rsidRPr="00F91FEB">
        <w:rPr>
          <w:rFonts w:ascii="Times New Roman" w:hAnsi="Times New Roman" w:cs="Times New Roman"/>
          <w:sz w:val="28"/>
          <w:szCs w:val="28"/>
        </w:rPr>
        <w:t xml:space="preserve"> further</w:t>
      </w:r>
      <w:r w:rsidR="00ED0B66" w:rsidRPr="00F91FEB">
        <w:rPr>
          <w:rFonts w:ascii="Times New Roman" w:hAnsi="Times New Roman" w:cs="Times New Roman"/>
          <w:sz w:val="28"/>
          <w:szCs w:val="28"/>
        </w:rPr>
        <w:t xml:space="preserve"> supplementary affidavit in which she could offer no explanation for why the </w:t>
      </w:r>
      <w:r w:rsidR="002333CD" w:rsidRPr="00F91FEB">
        <w:rPr>
          <w:rFonts w:ascii="Times New Roman" w:hAnsi="Times New Roman" w:cs="Times New Roman"/>
          <w:sz w:val="28"/>
          <w:szCs w:val="28"/>
        </w:rPr>
        <w:t>process</w:t>
      </w:r>
      <w:r w:rsidR="00ED0B66" w:rsidRPr="00F91FEB">
        <w:rPr>
          <w:rFonts w:ascii="Times New Roman" w:hAnsi="Times New Roman" w:cs="Times New Roman"/>
          <w:sz w:val="28"/>
          <w:szCs w:val="28"/>
        </w:rPr>
        <w:t xml:space="preserve"> (which she appears to presently accept </w:t>
      </w:r>
      <w:r w:rsidR="002333CD" w:rsidRPr="00F91FEB">
        <w:rPr>
          <w:rFonts w:ascii="Times New Roman" w:hAnsi="Times New Roman" w:cs="Times New Roman"/>
          <w:sz w:val="28"/>
          <w:szCs w:val="28"/>
        </w:rPr>
        <w:t>was</w:t>
      </w:r>
      <w:r w:rsidR="00ED0B66" w:rsidRPr="00F91FEB">
        <w:rPr>
          <w:rFonts w:ascii="Times New Roman" w:hAnsi="Times New Roman" w:cs="Times New Roman"/>
          <w:sz w:val="28"/>
          <w:szCs w:val="28"/>
        </w:rPr>
        <w:t xml:space="preserve"> </w:t>
      </w:r>
      <w:r w:rsidR="004E389C" w:rsidRPr="00F91FEB">
        <w:rPr>
          <w:rFonts w:ascii="Times New Roman" w:hAnsi="Times New Roman" w:cs="Times New Roman"/>
          <w:sz w:val="28"/>
          <w:szCs w:val="28"/>
        </w:rPr>
        <w:t xml:space="preserve">in fact </w:t>
      </w:r>
      <w:r w:rsidR="00ED0B66" w:rsidRPr="00F91FEB">
        <w:rPr>
          <w:rFonts w:ascii="Times New Roman" w:hAnsi="Times New Roman" w:cs="Times New Roman"/>
          <w:sz w:val="28"/>
          <w:szCs w:val="28"/>
        </w:rPr>
        <w:t>served on Mr</w:t>
      </w:r>
      <w:r w:rsidR="004E389C" w:rsidRPr="00F91FEB">
        <w:rPr>
          <w:rFonts w:ascii="Times New Roman" w:hAnsi="Times New Roman" w:cs="Times New Roman"/>
          <w:sz w:val="28"/>
          <w:szCs w:val="28"/>
        </w:rPr>
        <w:t>.</w:t>
      </w:r>
      <w:r w:rsidR="00ED0B66" w:rsidRPr="00F91FEB">
        <w:rPr>
          <w:rFonts w:ascii="Times New Roman" w:hAnsi="Times New Roman" w:cs="Times New Roman"/>
          <w:sz w:val="28"/>
          <w:szCs w:val="28"/>
        </w:rPr>
        <w:t xml:space="preserve"> Stuurman) went astray </w:t>
      </w:r>
      <w:r w:rsidR="002333CD" w:rsidRPr="00F91FEB">
        <w:rPr>
          <w:rFonts w:ascii="Times New Roman" w:hAnsi="Times New Roman" w:cs="Times New Roman"/>
          <w:sz w:val="28"/>
          <w:szCs w:val="28"/>
        </w:rPr>
        <w:t>but</w:t>
      </w:r>
      <w:r w:rsidR="00ED0B66" w:rsidRPr="00F91FEB">
        <w:rPr>
          <w:rFonts w:ascii="Times New Roman" w:hAnsi="Times New Roman" w:cs="Times New Roman"/>
          <w:sz w:val="28"/>
          <w:szCs w:val="28"/>
        </w:rPr>
        <w:t xml:space="preserve"> emphasised that this had in fact resulted in the </w:t>
      </w:r>
      <w:r w:rsidR="002333CD" w:rsidRPr="00F91FEB">
        <w:rPr>
          <w:rFonts w:ascii="Times New Roman" w:hAnsi="Times New Roman" w:cs="Times New Roman"/>
          <w:sz w:val="28"/>
          <w:szCs w:val="28"/>
        </w:rPr>
        <w:t>non-representation</w:t>
      </w:r>
      <w:r w:rsidR="00ED0B66" w:rsidRPr="00F91FEB">
        <w:rPr>
          <w:rFonts w:ascii="Times New Roman" w:hAnsi="Times New Roman" w:cs="Times New Roman"/>
          <w:sz w:val="28"/>
          <w:szCs w:val="28"/>
        </w:rPr>
        <w:t xml:space="preserve"> of the respondents in court on 16 March 2021 </w:t>
      </w:r>
      <w:r w:rsidR="00ED0B66" w:rsidRPr="00F91FEB">
        <w:rPr>
          <w:rFonts w:ascii="Times New Roman" w:hAnsi="Times New Roman" w:cs="Times New Roman"/>
          <w:sz w:val="28"/>
          <w:szCs w:val="28"/>
        </w:rPr>
        <w:lastRenderedPageBreak/>
        <w:t xml:space="preserve">when the review order was granted. </w:t>
      </w:r>
      <w:r w:rsidR="002333CD" w:rsidRPr="00F91FEB">
        <w:rPr>
          <w:rFonts w:ascii="Times New Roman" w:hAnsi="Times New Roman" w:cs="Times New Roman"/>
          <w:sz w:val="28"/>
          <w:szCs w:val="28"/>
        </w:rPr>
        <w:t xml:space="preserve">She further explained that it was the receipt of the contempt application that had finally galvanised their office into action, </w:t>
      </w:r>
      <w:r w:rsidR="007936BC" w:rsidRPr="00F91FEB">
        <w:rPr>
          <w:rFonts w:ascii="Times New Roman" w:hAnsi="Times New Roman" w:cs="Times New Roman"/>
          <w:sz w:val="28"/>
          <w:szCs w:val="28"/>
        </w:rPr>
        <w:t>and</w:t>
      </w:r>
      <w:r w:rsidR="002333CD" w:rsidRPr="00F91FEB">
        <w:rPr>
          <w:rFonts w:ascii="Times New Roman" w:hAnsi="Times New Roman" w:cs="Times New Roman"/>
          <w:sz w:val="28"/>
          <w:szCs w:val="28"/>
        </w:rPr>
        <w:t xml:space="preserve"> that there had been a further delay in the procurement of counsel and research into the matter before they came on board to oppose th</w:t>
      </w:r>
      <w:r w:rsidR="004E389C" w:rsidRPr="00F91FEB">
        <w:rPr>
          <w:rFonts w:ascii="Times New Roman" w:hAnsi="Times New Roman" w:cs="Times New Roman"/>
          <w:sz w:val="28"/>
          <w:szCs w:val="28"/>
        </w:rPr>
        <w:t xml:space="preserve">e contempt </w:t>
      </w:r>
      <w:r w:rsidR="002333CD" w:rsidRPr="00F91FEB">
        <w:rPr>
          <w:rFonts w:ascii="Times New Roman" w:hAnsi="Times New Roman" w:cs="Times New Roman"/>
          <w:sz w:val="28"/>
          <w:szCs w:val="28"/>
        </w:rPr>
        <w:t>application and bring the present application.</w:t>
      </w:r>
    </w:p>
    <w:p w14:paraId="25B6185D" w14:textId="77777777" w:rsidR="002333CD" w:rsidRPr="002333CD" w:rsidRDefault="002333CD" w:rsidP="002333CD">
      <w:pPr>
        <w:pStyle w:val="ListParagraph"/>
        <w:rPr>
          <w:rFonts w:ascii="Times New Roman" w:hAnsi="Times New Roman" w:cs="Times New Roman"/>
          <w:sz w:val="28"/>
          <w:szCs w:val="28"/>
        </w:rPr>
      </w:pPr>
    </w:p>
    <w:p w14:paraId="53D17659" w14:textId="0F4CDA5C" w:rsidR="002333C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2333CD" w:rsidRPr="00F91FEB">
        <w:rPr>
          <w:rFonts w:ascii="Times New Roman" w:hAnsi="Times New Roman" w:cs="Times New Roman"/>
          <w:sz w:val="28"/>
          <w:szCs w:val="28"/>
        </w:rPr>
        <w:t xml:space="preserve">She reiterated that the application for condonation was made </w:t>
      </w:r>
      <w:r w:rsidR="002333CD" w:rsidRPr="00F91FEB">
        <w:rPr>
          <w:rFonts w:ascii="Times New Roman" w:hAnsi="Times New Roman" w:cs="Times New Roman"/>
          <w:i/>
          <w:iCs/>
          <w:sz w:val="28"/>
          <w:szCs w:val="28"/>
        </w:rPr>
        <w:t>bona fide</w:t>
      </w:r>
      <w:r w:rsidR="002333CD" w:rsidRPr="00F91FEB">
        <w:rPr>
          <w:rFonts w:ascii="Times New Roman" w:hAnsi="Times New Roman" w:cs="Times New Roman"/>
          <w:sz w:val="28"/>
          <w:szCs w:val="28"/>
        </w:rPr>
        <w:t xml:space="preserve"> and that good cause exists in granting the rescission order essentially on the basis that the applicant’s </w:t>
      </w:r>
      <w:r w:rsidR="00543000" w:rsidRPr="00F91FEB">
        <w:rPr>
          <w:rFonts w:ascii="Times New Roman" w:hAnsi="Times New Roman" w:cs="Times New Roman"/>
          <w:sz w:val="28"/>
          <w:szCs w:val="28"/>
        </w:rPr>
        <w:t xml:space="preserve">claim </w:t>
      </w:r>
      <w:r w:rsidR="00D0529F" w:rsidRPr="00F91FEB">
        <w:rPr>
          <w:rFonts w:ascii="Times New Roman" w:hAnsi="Times New Roman" w:cs="Times New Roman"/>
          <w:sz w:val="28"/>
          <w:szCs w:val="28"/>
        </w:rPr>
        <w:t xml:space="preserve">in the application for judicial review </w:t>
      </w:r>
      <w:r w:rsidR="002333CD" w:rsidRPr="00F91FEB">
        <w:rPr>
          <w:rFonts w:ascii="Times New Roman" w:hAnsi="Times New Roman" w:cs="Times New Roman"/>
          <w:sz w:val="28"/>
          <w:szCs w:val="28"/>
        </w:rPr>
        <w:t xml:space="preserve">has </w:t>
      </w:r>
      <w:r w:rsidR="00543000" w:rsidRPr="00F91FEB">
        <w:rPr>
          <w:rFonts w:ascii="Times New Roman" w:hAnsi="Times New Roman" w:cs="Times New Roman"/>
          <w:sz w:val="28"/>
          <w:szCs w:val="28"/>
        </w:rPr>
        <w:t>“</w:t>
      </w:r>
      <w:r w:rsidR="002333CD" w:rsidRPr="00F91FEB">
        <w:rPr>
          <w:rFonts w:ascii="Times New Roman" w:hAnsi="Times New Roman" w:cs="Times New Roman"/>
          <w:sz w:val="28"/>
          <w:szCs w:val="28"/>
        </w:rPr>
        <w:t xml:space="preserve">no legal basis” </w:t>
      </w:r>
      <w:r w:rsidR="00931FF0" w:rsidRPr="00F91FEB">
        <w:rPr>
          <w:rFonts w:ascii="Times New Roman" w:hAnsi="Times New Roman" w:cs="Times New Roman"/>
          <w:sz w:val="28"/>
          <w:szCs w:val="28"/>
        </w:rPr>
        <w:t>because of the underlying premise that</w:t>
      </w:r>
      <w:r w:rsidR="002333CD" w:rsidRPr="00F91FEB">
        <w:rPr>
          <w:rFonts w:ascii="Times New Roman" w:hAnsi="Times New Roman" w:cs="Times New Roman"/>
          <w:sz w:val="28"/>
          <w:szCs w:val="28"/>
        </w:rPr>
        <w:t xml:space="preserve"> she is not entitled to any salary in respect of the period</w:t>
      </w:r>
      <w:r w:rsidR="004E389C" w:rsidRPr="00F91FEB">
        <w:rPr>
          <w:rFonts w:ascii="Times New Roman" w:hAnsi="Times New Roman" w:cs="Times New Roman"/>
          <w:sz w:val="28"/>
          <w:szCs w:val="28"/>
        </w:rPr>
        <w:t xml:space="preserve"> under contention in prayer 1 of the review order</w:t>
      </w:r>
      <w:r w:rsidR="002333CD" w:rsidRPr="00F91FEB">
        <w:rPr>
          <w:rFonts w:ascii="Times New Roman" w:hAnsi="Times New Roman" w:cs="Times New Roman"/>
          <w:sz w:val="28"/>
          <w:szCs w:val="28"/>
        </w:rPr>
        <w:t>.</w:t>
      </w:r>
    </w:p>
    <w:p w14:paraId="0956D893" w14:textId="4E5F3E50" w:rsidR="002C78C9" w:rsidRPr="002333CD" w:rsidRDefault="00C41DB5" w:rsidP="002333CD">
      <w:pPr>
        <w:pStyle w:val="ListParagraph"/>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0974FA0C" w14:textId="28395B08" w:rsidR="002C78C9"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D024BD" w:rsidRPr="00F91FEB">
        <w:rPr>
          <w:rFonts w:ascii="Times New Roman" w:hAnsi="Times New Roman" w:cs="Times New Roman"/>
          <w:sz w:val="28"/>
          <w:szCs w:val="28"/>
        </w:rPr>
        <w:t>Despite the applicant</w:t>
      </w:r>
      <w:r w:rsidR="002C78C9" w:rsidRPr="00F91FEB">
        <w:rPr>
          <w:rFonts w:ascii="Times New Roman" w:hAnsi="Times New Roman" w:cs="Times New Roman"/>
          <w:sz w:val="28"/>
          <w:szCs w:val="28"/>
        </w:rPr>
        <w:t>’</w:t>
      </w:r>
      <w:r w:rsidR="00D024BD" w:rsidRPr="00F91FEB">
        <w:rPr>
          <w:rFonts w:ascii="Times New Roman" w:hAnsi="Times New Roman" w:cs="Times New Roman"/>
          <w:sz w:val="28"/>
          <w:szCs w:val="28"/>
        </w:rPr>
        <w:t>s purported objection to the amended notice of motion</w:t>
      </w:r>
      <w:r w:rsidR="002333CD" w:rsidRPr="00F91FEB">
        <w:rPr>
          <w:rFonts w:ascii="Times New Roman" w:hAnsi="Times New Roman" w:cs="Times New Roman"/>
          <w:sz w:val="28"/>
          <w:szCs w:val="28"/>
        </w:rPr>
        <w:t>,</w:t>
      </w:r>
      <w:r w:rsidR="004E389C">
        <w:rPr>
          <w:rStyle w:val="FootnoteReference"/>
          <w:rFonts w:ascii="Times New Roman" w:hAnsi="Times New Roman" w:cs="Times New Roman"/>
          <w:sz w:val="28"/>
          <w:szCs w:val="28"/>
        </w:rPr>
        <w:footnoteReference w:id="7"/>
      </w:r>
      <w:r w:rsidR="00D024BD" w:rsidRPr="00F91FEB">
        <w:rPr>
          <w:rFonts w:ascii="Times New Roman" w:hAnsi="Times New Roman" w:cs="Times New Roman"/>
          <w:sz w:val="28"/>
          <w:szCs w:val="28"/>
        </w:rPr>
        <w:t xml:space="preserve"> she delivered a supplementary answering affidavit in which she made capital of the “patently false allegation” </w:t>
      </w:r>
      <w:r w:rsidR="00543000" w:rsidRPr="00F91FEB">
        <w:rPr>
          <w:rFonts w:ascii="Times New Roman" w:hAnsi="Times New Roman" w:cs="Times New Roman"/>
          <w:sz w:val="28"/>
          <w:szCs w:val="28"/>
        </w:rPr>
        <w:t xml:space="preserve">previously </w:t>
      </w:r>
      <w:r w:rsidR="00D024BD" w:rsidRPr="00F91FEB">
        <w:rPr>
          <w:rFonts w:ascii="Times New Roman" w:hAnsi="Times New Roman" w:cs="Times New Roman"/>
          <w:sz w:val="28"/>
          <w:szCs w:val="28"/>
        </w:rPr>
        <w:t xml:space="preserve">made by both </w:t>
      </w:r>
      <w:r w:rsidR="002C78C9" w:rsidRPr="00F91FEB">
        <w:rPr>
          <w:rFonts w:ascii="Times New Roman" w:hAnsi="Times New Roman" w:cs="Times New Roman"/>
          <w:sz w:val="28"/>
          <w:szCs w:val="28"/>
        </w:rPr>
        <w:t xml:space="preserve">Ms. </w:t>
      </w:r>
      <w:r w:rsidR="00D024BD" w:rsidRPr="00F91FEB">
        <w:rPr>
          <w:rFonts w:ascii="Times New Roman" w:hAnsi="Times New Roman" w:cs="Times New Roman"/>
          <w:sz w:val="28"/>
          <w:szCs w:val="28"/>
        </w:rPr>
        <w:t xml:space="preserve">Wagner and </w:t>
      </w:r>
      <w:r w:rsidR="002C78C9" w:rsidRPr="00F91FEB">
        <w:rPr>
          <w:rFonts w:ascii="Times New Roman" w:hAnsi="Times New Roman" w:cs="Times New Roman"/>
          <w:sz w:val="28"/>
          <w:szCs w:val="28"/>
        </w:rPr>
        <w:t xml:space="preserve">Ms. </w:t>
      </w:r>
      <w:r w:rsidR="00D024BD" w:rsidRPr="00F91FEB">
        <w:rPr>
          <w:rFonts w:ascii="Times New Roman" w:hAnsi="Times New Roman" w:cs="Times New Roman"/>
          <w:sz w:val="28"/>
          <w:szCs w:val="28"/>
        </w:rPr>
        <w:t xml:space="preserve">Tongo that the </w:t>
      </w:r>
      <w:r w:rsidR="002C78C9" w:rsidRPr="00F91FEB">
        <w:rPr>
          <w:rFonts w:ascii="Times New Roman" w:hAnsi="Times New Roman" w:cs="Times New Roman"/>
          <w:sz w:val="28"/>
          <w:szCs w:val="28"/>
        </w:rPr>
        <w:t>S</w:t>
      </w:r>
      <w:r w:rsidR="00D024BD" w:rsidRPr="00F91FEB">
        <w:rPr>
          <w:rFonts w:ascii="Times New Roman" w:hAnsi="Times New Roman" w:cs="Times New Roman"/>
          <w:sz w:val="28"/>
          <w:szCs w:val="28"/>
        </w:rPr>
        <w:t xml:space="preserve">tate </w:t>
      </w:r>
      <w:r w:rsidR="002C78C9" w:rsidRPr="00F91FEB">
        <w:rPr>
          <w:rFonts w:ascii="Times New Roman" w:hAnsi="Times New Roman" w:cs="Times New Roman"/>
          <w:sz w:val="28"/>
          <w:szCs w:val="28"/>
        </w:rPr>
        <w:t>A</w:t>
      </w:r>
      <w:r w:rsidR="00D024BD" w:rsidRPr="00F91FEB">
        <w:rPr>
          <w:rFonts w:ascii="Times New Roman" w:hAnsi="Times New Roman" w:cs="Times New Roman"/>
          <w:sz w:val="28"/>
          <w:szCs w:val="28"/>
        </w:rPr>
        <w:t>ttorney had not been served</w:t>
      </w:r>
      <w:r w:rsidR="00543000" w:rsidRPr="00F91FEB">
        <w:rPr>
          <w:rFonts w:ascii="Times New Roman" w:hAnsi="Times New Roman" w:cs="Times New Roman"/>
          <w:sz w:val="28"/>
          <w:szCs w:val="28"/>
        </w:rPr>
        <w:t xml:space="preserve"> as a deliberate premise for the recission application which had now been abandoned without any real explanation or account given to the court </w:t>
      </w:r>
      <w:r w:rsidR="00931FF0" w:rsidRPr="00F91FEB">
        <w:rPr>
          <w:rFonts w:ascii="Times New Roman" w:hAnsi="Times New Roman" w:cs="Times New Roman"/>
          <w:sz w:val="28"/>
          <w:szCs w:val="28"/>
        </w:rPr>
        <w:t>as to</w:t>
      </w:r>
      <w:r w:rsidR="00543000" w:rsidRPr="00F91FEB">
        <w:rPr>
          <w:rFonts w:ascii="Times New Roman" w:hAnsi="Times New Roman" w:cs="Times New Roman"/>
          <w:sz w:val="28"/>
          <w:szCs w:val="28"/>
        </w:rPr>
        <w:t xml:space="preserve"> </w:t>
      </w:r>
      <w:r w:rsidR="00E8236A" w:rsidRPr="00F91FEB">
        <w:rPr>
          <w:rFonts w:ascii="Times New Roman" w:hAnsi="Times New Roman" w:cs="Times New Roman"/>
          <w:sz w:val="28"/>
          <w:szCs w:val="28"/>
        </w:rPr>
        <w:t>why.</w:t>
      </w:r>
    </w:p>
    <w:p w14:paraId="67A95E6C" w14:textId="77777777" w:rsidR="002C78C9" w:rsidRPr="002C78C9" w:rsidRDefault="002C78C9" w:rsidP="002C78C9">
      <w:pPr>
        <w:pStyle w:val="ListParagraph"/>
        <w:rPr>
          <w:rFonts w:ascii="Times New Roman" w:hAnsi="Times New Roman" w:cs="Times New Roman"/>
          <w:sz w:val="28"/>
          <w:szCs w:val="28"/>
        </w:rPr>
      </w:pPr>
    </w:p>
    <w:p w14:paraId="6BC08678" w14:textId="5DC310F0" w:rsidR="002C78C9"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E8236A">
        <w:rPr>
          <w:rFonts w:ascii="Times New Roman" w:hAnsi="Times New Roman" w:cs="Times New Roman"/>
          <w:sz w:val="28"/>
          <w:szCs w:val="28"/>
        </w:rPr>
        <w:lastRenderedPageBreak/>
        <w:t>[33]</w:t>
      </w:r>
      <w:r w:rsidRPr="00E8236A">
        <w:rPr>
          <w:rFonts w:ascii="Times New Roman" w:hAnsi="Times New Roman" w:cs="Times New Roman"/>
          <w:sz w:val="28"/>
          <w:szCs w:val="28"/>
        </w:rPr>
        <w:tab/>
      </w:r>
      <w:r w:rsidR="00D024BD" w:rsidRPr="00F91FEB">
        <w:rPr>
          <w:rFonts w:ascii="Times New Roman" w:hAnsi="Times New Roman" w:cs="Times New Roman"/>
          <w:sz w:val="28"/>
          <w:szCs w:val="28"/>
        </w:rPr>
        <w:t xml:space="preserve">Conspicuous by its absence however </w:t>
      </w:r>
      <w:r w:rsidR="00E8236A" w:rsidRPr="00F91FEB">
        <w:rPr>
          <w:rFonts w:ascii="Times New Roman" w:hAnsi="Times New Roman" w:cs="Times New Roman"/>
          <w:sz w:val="28"/>
          <w:szCs w:val="28"/>
        </w:rPr>
        <w:t>the applicant again</w:t>
      </w:r>
      <w:r w:rsidR="00D024BD" w:rsidRPr="00F91FEB">
        <w:rPr>
          <w:rFonts w:ascii="Times New Roman" w:hAnsi="Times New Roman" w:cs="Times New Roman"/>
          <w:sz w:val="28"/>
          <w:szCs w:val="28"/>
        </w:rPr>
        <w:t xml:space="preserve"> omitted to deal with the respondent</w:t>
      </w:r>
      <w:r w:rsidR="00CE2BBE" w:rsidRPr="00F91FEB">
        <w:rPr>
          <w:rFonts w:ascii="Times New Roman" w:hAnsi="Times New Roman" w:cs="Times New Roman"/>
          <w:sz w:val="28"/>
          <w:szCs w:val="28"/>
        </w:rPr>
        <w:t>s’</w:t>
      </w:r>
      <w:r w:rsidR="00D024BD" w:rsidRPr="00F91FEB">
        <w:rPr>
          <w:rFonts w:ascii="Times New Roman" w:hAnsi="Times New Roman" w:cs="Times New Roman"/>
          <w:sz w:val="28"/>
          <w:szCs w:val="28"/>
        </w:rPr>
        <w:t xml:space="preserve"> suggestion that the impugned order</w:t>
      </w:r>
      <w:r w:rsidR="00D0529F" w:rsidRPr="00F91FEB">
        <w:rPr>
          <w:rFonts w:ascii="Times New Roman" w:hAnsi="Times New Roman" w:cs="Times New Roman"/>
          <w:sz w:val="28"/>
          <w:szCs w:val="28"/>
        </w:rPr>
        <w:t xml:space="preserve"> as it was framed </w:t>
      </w:r>
      <w:r w:rsidR="00D024BD" w:rsidRPr="00F91FEB">
        <w:rPr>
          <w:rFonts w:ascii="Times New Roman" w:hAnsi="Times New Roman" w:cs="Times New Roman"/>
          <w:sz w:val="28"/>
          <w:szCs w:val="28"/>
        </w:rPr>
        <w:t xml:space="preserve">was </w:t>
      </w:r>
      <w:r w:rsidR="00D0529F" w:rsidRPr="00F91FEB">
        <w:rPr>
          <w:rFonts w:ascii="Times New Roman" w:hAnsi="Times New Roman" w:cs="Times New Roman"/>
          <w:sz w:val="28"/>
          <w:szCs w:val="28"/>
        </w:rPr>
        <w:t xml:space="preserve">not </w:t>
      </w:r>
      <w:r w:rsidR="007A2D13" w:rsidRPr="00F91FEB">
        <w:rPr>
          <w:rFonts w:ascii="Times New Roman" w:hAnsi="Times New Roman" w:cs="Times New Roman"/>
          <w:sz w:val="28"/>
          <w:szCs w:val="28"/>
        </w:rPr>
        <w:t xml:space="preserve">legally </w:t>
      </w:r>
      <w:r w:rsidR="00D0529F" w:rsidRPr="00F91FEB">
        <w:rPr>
          <w:rFonts w:ascii="Times New Roman" w:hAnsi="Times New Roman" w:cs="Times New Roman"/>
          <w:sz w:val="28"/>
          <w:szCs w:val="28"/>
        </w:rPr>
        <w:t>competent</w:t>
      </w:r>
      <w:r w:rsidR="00CE2BBE" w:rsidRPr="00F91FEB">
        <w:rPr>
          <w:rFonts w:ascii="Times New Roman" w:hAnsi="Times New Roman" w:cs="Times New Roman"/>
          <w:sz w:val="28"/>
          <w:szCs w:val="28"/>
        </w:rPr>
        <w:t>,</w:t>
      </w:r>
      <w:r w:rsidR="00E8236A" w:rsidRPr="00F91FEB">
        <w:rPr>
          <w:rFonts w:ascii="Times New Roman" w:hAnsi="Times New Roman" w:cs="Times New Roman"/>
          <w:sz w:val="28"/>
          <w:szCs w:val="28"/>
        </w:rPr>
        <w:t xml:space="preserve"> except to assert the following</w:t>
      </w:r>
      <w:r w:rsidR="002C78C9" w:rsidRPr="00F91FEB">
        <w:rPr>
          <w:rFonts w:ascii="Times New Roman" w:hAnsi="Times New Roman" w:cs="Times New Roman"/>
          <w:sz w:val="28"/>
          <w:szCs w:val="28"/>
        </w:rPr>
        <w:t>:</w:t>
      </w:r>
    </w:p>
    <w:p w14:paraId="53F39BB5" w14:textId="77777777" w:rsidR="002C78C9" w:rsidRPr="002C78C9" w:rsidRDefault="002C78C9" w:rsidP="002C78C9">
      <w:pPr>
        <w:pStyle w:val="ListParagraph"/>
        <w:rPr>
          <w:rFonts w:ascii="Times New Roman" w:hAnsi="Times New Roman" w:cs="Times New Roman"/>
          <w:sz w:val="24"/>
          <w:szCs w:val="24"/>
        </w:rPr>
      </w:pPr>
    </w:p>
    <w:p w14:paraId="2BE3419D" w14:textId="60A5C67D" w:rsidR="002C78C9" w:rsidRPr="002C78C9" w:rsidRDefault="002C78C9" w:rsidP="002C78C9">
      <w:pPr>
        <w:pStyle w:val="ListParagraph"/>
        <w:spacing w:before="100" w:beforeAutospacing="1" w:after="100" w:afterAutospacing="1" w:line="360" w:lineRule="auto"/>
        <w:jc w:val="both"/>
        <w:rPr>
          <w:rFonts w:ascii="Times New Roman" w:hAnsi="Times New Roman" w:cs="Times New Roman"/>
          <w:sz w:val="28"/>
          <w:szCs w:val="28"/>
        </w:rPr>
      </w:pPr>
      <w:r w:rsidRPr="002C78C9">
        <w:rPr>
          <w:rFonts w:ascii="Times New Roman" w:hAnsi="Times New Roman" w:cs="Times New Roman"/>
          <w:sz w:val="24"/>
          <w:szCs w:val="24"/>
        </w:rPr>
        <w:t xml:space="preserve">“As for the attempt to challenge the merits of my case which culminated in the granting of the court order, on the basis that my salary </w:t>
      </w:r>
      <w:r w:rsidR="00E8236A">
        <w:rPr>
          <w:rFonts w:ascii="Times New Roman" w:hAnsi="Times New Roman" w:cs="Times New Roman"/>
          <w:sz w:val="24"/>
          <w:szCs w:val="24"/>
        </w:rPr>
        <w:t>“</w:t>
      </w:r>
      <w:r w:rsidRPr="002C78C9">
        <w:rPr>
          <w:rFonts w:ascii="Times New Roman" w:hAnsi="Times New Roman" w:cs="Times New Roman"/>
          <w:sz w:val="24"/>
          <w:szCs w:val="24"/>
        </w:rPr>
        <w:t xml:space="preserve">was frozen between </w:t>
      </w:r>
      <w:r w:rsidR="00E8236A">
        <w:rPr>
          <w:rFonts w:ascii="Times New Roman" w:hAnsi="Times New Roman" w:cs="Times New Roman"/>
          <w:sz w:val="24"/>
          <w:szCs w:val="24"/>
        </w:rPr>
        <w:t>1</w:t>
      </w:r>
      <w:r w:rsidRPr="002C78C9">
        <w:rPr>
          <w:rFonts w:ascii="Times New Roman" w:hAnsi="Times New Roman" w:cs="Times New Roman"/>
          <w:sz w:val="24"/>
          <w:szCs w:val="24"/>
        </w:rPr>
        <w:t xml:space="preserve"> May 2011 and July</w:t>
      </w:r>
      <w:r w:rsidR="00E8236A" w:rsidRPr="002C78C9">
        <w:rPr>
          <w:rFonts w:ascii="Times New Roman" w:hAnsi="Times New Roman" w:cs="Times New Roman"/>
          <w:sz w:val="24"/>
          <w:szCs w:val="24"/>
        </w:rPr>
        <w:t xml:space="preserve"> 2016</w:t>
      </w:r>
      <w:r w:rsidRPr="002C78C9">
        <w:rPr>
          <w:rFonts w:ascii="Times New Roman" w:hAnsi="Times New Roman" w:cs="Times New Roman"/>
          <w:sz w:val="24"/>
          <w:szCs w:val="24"/>
        </w:rPr>
        <w:t xml:space="preserve">” this would in any event not have constituted </w:t>
      </w:r>
      <w:r w:rsidR="00E8236A">
        <w:rPr>
          <w:rFonts w:ascii="Times New Roman" w:hAnsi="Times New Roman" w:cs="Times New Roman"/>
          <w:sz w:val="24"/>
          <w:szCs w:val="24"/>
        </w:rPr>
        <w:t>a</w:t>
      </w:r>
      <w:r w:rsidRPr="002C78C9">
        <w:rPr>
          <w:rFonts w:ascii="Times New Roman" w:hAnsi="Times New Roman" w:cs="Times New Roman"/>
          <w:sz w:val="24"/>
          <w:szCs w:val="24"/>
        </w:rPr>
        <w:t xml:space="preserve"> defence because it was the respondents own administrative action freezing my salary</w:t>
      </w:r>
      <w:r w:rsidRPr="002C78C9">
        <w:rPr>
          <w:rFonts w:ascii="Times New Roman" w:hAnsi="Times New Roman" w:cs="Times New Roman"/>
          <w:sz w:val="28"/>
          <w:szCs w:val="28"/>
        </w:rPr>
        <w:t xml:space="preserve">. </w:t>
      </w:r>
      <w:r w:rsidR="00E8236A" w:rsidRPr="00E8236A">
        <w:rPr>
          <w:rFonts w:ascii="Times New Roman" w:hAnsi="Times New Roman" w:cs="Times New Roman"/>
          <w:sz w:val="24"/>
          <w:szCs w:val="24"/>
        </w:rPr>
        <w:t>The</w:t>
      </w:r>
      <w:r w:rsidR="00E8236A">
        <w:rPr>
          <w:rFonts w:ascii="Times New Roman" w:hAnsi="Times New Roman" w:cs="Times New Roman"/>
          <w:sz w:val="28"/>
          <w:szCs w:val="28"/>
        </w:rPr>
        <w:t xml:space="preserve"> </w:t>
      </w:r>
      <w:r w:rsidRPr="002C78C9">
        <w:rPr>
          <w:rFonts w:ascii="Times New Roman" w:hAnsi="Times New Roman" w:cs="Times New Roman"/>
          <w:sz w:val="24"/>
          <w:szCs w:val="24"/>
        </w:rPr>
        <w:t>Respondents cannot rely upon their own prior unlawful administrative action as a defence.”</w:t>
      </w:r>
      <w:r w:rsidR="00931FF0" w:rsidRPr="00931FF0">
        <w:rPr>
          <w:rStyle w:val="FootnoteReference"/>
          <w:rFonts w:ascii="Times New Roman" w:hAnsi="Times New Roman" w:cs="Times New Roman"/>
          <w:sz w:val="28"/>
          <w:szCs w:val="28"/>
        </w:rPr>
        <w:footnoteReference w:id="8"/>
      </w:r>
    </w:p>
    <w:p w14:paraId="0328FA74" w14:textId="77777777" w:rsidR="002C78C9" w:rsidRPr="002C78C9" w:rsidRDefault="002C78C9" w:rsidP="002C78C9">
      <w:pPr>
        <w:pStyle w:val="ListParagraph"/>
        <w:rPr>
          <w:rFonts w:ascii="Times New Roman" w:hAnsi="Times New Roman" w:cs="Times New Roman"/>
          <w:sz w:val="28"/>
          <w:szCs w:val="28"/>
        </w:rPr>
      </w:pPr>
    </w:p>
    <w:p w14:paraId="0D934BD9" w14:textId="0104D7B9"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D024BD" w:rsidRPr="00F91FEB">
        <w:rPr>
          <w:rFonts w:ascii="Times New Roman" w:hAnsi="Times New Roman" w:cs="Times New Roman"/>
          <w:sz w:val="28"/>
          <w:szCs w:val="28"/>
        </w:rPr>
        <w:t>In order to understand the respondent</w:t>
      </w:r>
      <w:r w:rsidR="006C56EE" w:rsidRPr="00F91FEB">
        <w:rPr>
          <w:rFonts w:ascii="Times New Roman" w:hAnsi="Times New Roman" w:cs="Times New Roman"/>
          <w:sz w:val="28"/>
          <w:szCs w:val="28"/>
        </w:rPr>
        <w:t>’s</w:t>
      </w:r>
      <w:r w:rsidR="00D024BD" w:rsidRPr="00F91FEB">
        <w:rPr>
          <w:rFonts w:ascii="Times New Roman" w:hAnsi="Times New Roman" w:cs="Times New Roman"/>
          <w:sz w:val="28"/>
          <w:szCs w:val="28"/>
        </w:rPr>
        <w:t xml:space="preserve"> argument that the impugned order was incompetently granted it is necessary briefly to canvas the </w:t>
      </w:r>
      <w:r w:rsidR="00E8236A" w:rsidRPr="00F91FEB">
        <w:rPr>
          <w:rFonts w:ascii="Times New Roman" w:hAnsi="Times New Roman" w:cs="Times New Roman"/>
          <w:sz w:val="28"/>
          <w:szCs w:val="28"/>
        </w:rPr>
        <w:t xml:space="preserve">circumstances under which </w:t>
      </w:r>
      <w:r w:rsidR="00D024BD" w:rsidRPr="00F91FEB">
        <w:rPr>
          <w:rFonts w:ascii="Times New Roman" w:hAnsi="Times New Roman" w:cs="Times New Roman"/>
          <w:sz w:val="28"/>
          <w:szCs w:val="28"/>
        </w:rPr>
        <w:t>the Public Service Coordinating Bargaining Council</w:t>
      </w:r>
      <w:r w:rsidR="00E8236A" w:rsidRPr="00F91FEB">
        <w:rPr>
          <w:rFonts w:ascii="Times New Roman" w:hAnsi="Times New Roman" w:cs="Times New Roman"/>
          <w:sz w:val="28"/>
          <w:szCs w:val="28"/>
        </w:rPr>
        <w:t>’s</w:t>
      </w:r>
      <w:r w:rsidR="00D024BD" w:rsidRPr="00F91FEB">
        <w:rPr>
          <w:rFonts w:ascii="Times New Roman" w:hAnsi="Times New Roman" w:cs="Times New Roman"/>
          <w:sz w:val="28"/>
          <w:szCs w:val="28"/>
        </w:rPr>
        <w:t xml:space="preserve"> </w:t>
      </w:r>
      <w:r w:rsidR="00E479E7" w:rsidRPr="00F91FEB">
        <w:rPr>
          <w:rFonts w:ascii="Times New Roman" w:hAnsi="Times New Roman" w:cs="Times New Roman"/>
          <w:sz w:val="28"/>
          <w:szCs w:val="28"/>
        </w:rPr>
        <w:t xml:space="preserve">2014 </w:t>
      </w:r>
      <w:r w:rsidR="00D024BD" w:rsidRPr="00F91FEB">
        <w:rPr>
          <w:rFonts w:ascii="Times New Roman" w:hAnsi="Times New Roman" w:cs="Times New Roman"/>
          <w:sz w:val="28"/>
          <w:szCs w:val="28"/>
        </w:rPr>
        <w:t xml:space="preserve">award </w:t>
      </w:r>
      <w:r w:rsidR="00E8236A" w:rsidRPr="00F91FEB">
        <w:rPr>
          <w:rFonts w:ascii="Times New Roman" w:hAnsi="Times New Roman" w:cs="Times New Roman"/>
          <w:sz w:val="28"/>
          <w:szCs w:val="28"/>
        </w:rPr>
        <w:t>came to be issued</w:t>
      </w:r>
      <w:r w:rsidR="00D024BD" w:rsidRPr="00F91FEB">
        <w:rPr>
          <w:rFonts w:ascii="Times New Roman" w:hAnsi="Times New Roman" w:cs="Times New Roman"/>
          <w:sz w:val="28"/>
          <w:szCs w:val="28"/>
        </w:rPr>
        <w:t>.</w:t>
      </w:r>
      <w:r w:rsidR="00CE2BBE">
        <w:rPr>
          <w:rStyle w:val="FootnoteReference"/>
          <w:rFonts w:ascii="Times New Roman" w:hAnsi="Times New Roman" w:cs="Times New Roman"/>
          <w:sz w:val="28"/>
          <w:szCs w:val="28"/>
        </w:rPr>
        <w:footnoteReference w:id="9"/>
      </w:r>
    </w:p>
    <w:p w14:paraId="0E8CEFD9" w14:textId="77777777" w:rsidR="007405E7" w:rsidRDefault="007405E7" w:rsidP="007405E7">
      <w:pPr>
        <w:pStyle w:val="ListParagraph"/>
        <w:spacing w:before="100" w:beforeAutospacing="1" w:after="100" w:afterAutospacing="1" w:line="360" w:lineRule="auto"/>
        <w:ind w:left="0"/>
        <w:jc w:val="both"/>
        <w:rPr>
          <w:rFonts w:ascii="Times New Roman" w:hAnsi="Times New Roman" w:cs="Times New Roman"/>
          <w:sz w:val="28"/>
          <w:szCs w:val="28"/>
        </w:rPr>
      </w:pPr>
    </w:p>
    <w:p w14:paraId="7F3B862F" w14:textId="1FC03172"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D024BD" w:rsidRPr="00F91FEB">
        <w:rPr>
          <w:rFonts w:ascii="Times New Roman" w:hAnsi="Times New Roman" w:cs="Times New Roman"/>
          <w:sz w:val="28"/>
          <w:szCs w:val="28"/>
        </w:rPr>
        <w:t xml:space="preserve">The applicant was employed by the </w:t>
      </w:r>
      <w:r w:rsidR="007405E7" w:rsidRPr="00F91FEB">
        <w:rPr>
          <w:rFonts w:ascii="Times New Roman" w:hAnsi="Times New Roman" w:cs="Times New Roman"/>
          <w:sz w:val="28"/>
          <w:szCs w:val="28"/>
        </w:rPr>
        <w:t>D</w:t>
      </w:r>
      <w:r w:rsidR="00D024BD" w:rsidRPr="00F91FEB">
        <w:rPr>
          <w:rFonts w:ascii="Times New Roman" w:hAnsi="Times New Roman" w:cs="Times New Roman"/>
          <w:sz w:val="28"/>
          <w:szCs w:val="28"/>
        </w:rPr>
        <w:t>epartment since February 1984 as a staff nurse</w:t>
      </w:r>
      <w:r w:rsidR="007405E7" w:rsidRPr="00F91FEB">
        <w:rPr>
          <w:rFonts w:ascii="Times New Roman" w:hAnsi="Times New Roman" w:cs="Times New Roman"/>
          <w:sz w:val="28"/>
          <w:szCs w:val="28"/>
        </w:rPr>
        <w:t>.</w:t>
      </w:r>
    </w:p>
    <w:p w14:paraId="2997BCBA" w14:textId="77777777" w:rsidR="007405E7" w:rsidRPr="007405E7" w:rsidRDefault="007405E7" w:rsidP="007405E7">
      <w:pPr>
        <w:pStyle w:val="ListParagraph"/>
        <w:rPr>
          <w:rFonts w:ascii="Times New Roman" w:hAnsi="Times New Roman" w:cs="Times New Roman"/>
          <w:sz w:val="28"/>
          <w:szCs w:val="28"/>
        </w:rPr>
      </w:pPr>
    </w:p>
    <w:p w14:paraId="4023A1A6" w14:textId="102D9C4F" w:rsidR="00CE2BBE"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D024BD" w:rsidRPr="00F91FEB">
        <w:rPr>
          <w:rFonts w:ascii="Times New Roman" w:hAnsi="Times New Roman" w:cs="Times New Roman"/>
          <w:sz w:val="28"/>
          <w:szCs w:val="28"/>
        </w:rPr>
        <w:t xml:space="preserve">During 2005 she started to suffer from a major depressive disorder for which she received treatment by </w:t>
      </w:r>
      <w:r w:rsidR="00D024BD" w:rsidRPr="00F91FEB">
        <w:rPr>
          <w:rFonts w:ascii="Times New Roman" w:hAnsi="Times New Roman" w:cs="Times New Roman"/>
          <w:i/>
          <w:iCs/>
          <w:sz w:val="28"/>
          <w:szCs w:val="28"/>
        </w:rPr>
        <w:t>inter alia</w:t>
      </w:r>
      <w:r w:rsidR="00D024BD" w:rsidRPr="00F91FEB">
        <w:rPr>
          <w:rFonts w:ascii="Times New Roman" w:hAnsi="Times New Roman" w:cs="Times New Roman"/>
          <w:sz w:val="28"/>
          <w:szCs w:val="28"/>
        </w:rPr>
        <w:t xml:space="preserve"> psychiatrists and </w:t>
      </w:r>
      <w:r w:rsidR="00E8236A" w:rsidRPr="00F91FEB">
        <w:rPr>
          <w:rFonts w:ascii="Times New Roman" w:hAnsi="Times New Roman" w:cs="Times New Roman"/>
          <w:sz w:val="28"/>
          <w:szCs w:val="28"/>
        </w:rPr>
        <w:t xml:space="preserve">a </w:t>
      </w:r>
      <w:r w:rsidR="00D024BD" w:rsidRPr="00F91FEB">
        <w:rPr>
          <w:rFonts w:ascii="Times New Roman" w:hAnsi="Times New Roman" w:cs="Times New Roman"/>
          <w:sz w:val="28"/>
          <w:szCs w:val="28"/>
        </w:rPr>
        <w:t xml:space="preserve">psychologist. </w:t>
      </w:r>
      <w:r w:rsidR="007405E7" w:rsidRPr="00F91FEB">
        <w:rPr>
          <w:rFonts w:ascii="Times New Roman" w:hAnsi="Times New Roman" w:cs="Times New Roman"/>
          <w:sz w:val="28"/>
          <w:szCs w:val="28"/>
        </w:rPr>
        <w:t>S</w:t>
      </w:r>
      <w:r w:rsidR="00D024BD" w:rsidRPr="00F91FEB">
        <w:rPr>
          <w:rFonts w:ascii="Times New Roman" w:hAnsi="Times New Roman" w:cs="Times New Roman"/>
          <w:sz w:val="28"/>
          <w:szCs w:val="28"/>
        </w:rPr>
        <w:t>he last worked in Ju</w:t>
      </w:r>
      <w:r w:rsidR="007405E7" w:rsidRPr="00F91FEB">
        <w:rPr>
          <w:rFonts w:ascii="Times New Roman" w:hAnsi="Times New Roman" w:cs="Times New Roman"/>
          <w:sz w:val="28"/>
          <w:szCs w:val="28"/>
        </w:rPr>
        <w:t>n</w:t>
      </w:r>
      <w:r w:rsidR="00D024BD" w:rsidRPr="00F91FEB">
        <w:rPr>
          <w:rFonts w:ascii="Times New Roman" w:hAnsi="Times New Roman" w:cs="Times New Roman"/>
          <w:sz w:val="28"/>
          <w:szCs w:val="28"/>
        </w:rPr>
        <w:t xml:space="preserve">e 2006. </w:t>
      </w:r>
      <w:r w:rsidR="007405E7" w:rsidRPr="00F91FEB">
        <w:rPr>
          <w:rFonts w:ascii="Times New Roman" w:hAnsi="Times New Roman" w:cs="Times New Roman"/>
          <w:sz w:val="28"/>
          <w:szCs w:val="28"/>
        </w:rPr>
        <w:t xml:space="preserve"> H</w:t>
      </w:r>
      <w:r w:rsidR="00D024BD" w:rsidRPr="00F91FEB">
        <w:rPr>
          <w:rFonts w:ascii="Times New Roman" w:hAnsi="Times New Roman" w:cs="Times New Roman"/>
          <w:sz w:val="28"/>
          <w:szCs w:val="28"/>
        </w:rPr>
        <w:t xml:space="preserve">er salary was stopped during May 2011. </w:t>
      </w:r>
    </w:p>
    <w:p w14:paraId="31FD2922" w14:textId="77777777" w:rsidR="00CE2BBE" w:rsidRPr="00CE2BBE" w:rsidRDefault="00CE2BBE" w:rsidP="00CE2BBE">
      <w:pPr>
        <w:pStyle w:val="ListParagraph"/>
        <w:rPr>
          <w:rFonts w:ascii="Times New Roman" w:hAnsi="Times New Roman" w:cs="Times New Roman"/>
          <w:sz w:val="28"/>
          <w:szCs w:val="28"/>
        </w:rPr>
      </w:pPr>
    </w:p>
    <w:p w14:paraId="53C5D289" w14:textId="270620A3"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7405E7" w:rsidRPr="00F91FEB">
        <w:rPr>
          <w:rFonts w:ascii="Times New Roman" w:hAnsi="Times New Roman" w:cs="Times New Roman"/>
          <w:sz w:val="28"/>
          <w:szCs w:val="28"/>
        </w:rPr>
        <w:t>S</w:t>
      </w:r>
      <w:r w:rsidR="00D024BD" w:rsidRPr="00F91FEB">
        <w:rPr>
          <w:rFonts w:ascii="Times New Roman" w:hAnsi="Times New Roman" w:cs="Times New Roman"/>
          <w:sz w:val="28"/>
          <w:szCs w:val="28"/>
        </w:rPr>
        <w:t>he applied for ill</w:t>
      </w:r>
      <w:r w:rsidR="007405E7" w:rsidRPr="00F91FEB">
        <w:rPr>
          <w:rFonts w:ascii="Times New Roman" w:hAnsi="Times New Roman" w:cs="Times New Roman"/>
          <w:sz w:val="28"/>
          <w:szCs w:val="28"/>
        </w:rPr>
        <w:t>-</w:t>
      </w:r>
      <w:r w:rsidR="00D024BD" w:rsidRPr="00F91FEB">
        <w:rPr>
          <w:rFonts w:ascii="Times New Roman" w:hAnsi="Times New Roman" w:cs="Times New Roman"/>
          <w:sz w:val="28"/>
          <w:szCs w:val="28"/>
        </w:rPr>
        <w:t>health retirement on three occasions in 2007, 2008 and 2010 but the Department evidently failed to process any of these requests.</w:t>
      </w:r>
    </w:p>
    <w:p w14:paraId="672AC0F6" w14:textId="77777777" w:rsidR="007405E7" w:rsidRPr="007405E7" w:rsidRDefault="007405E7" w:rsidP="007405E7">
      <w:pPr>
        <w:pStyle w:val="ListParagraph"/>
        <w:rPr>
          <w:rFonts w:ascii="Times New Roman" w:hAnsi="Times New Roman" w:cs="Times New Roman"/>
          <w:sz w:val="28"/>
          <w:szCs w:val="28"/>
        </w:rPr>
      </w:pPr>
    </w:p>
    <w:p w14:paraId="220949A8" w14:textId="44D18785"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CE2BBE" w:rsidRPr="00F91FEB">
        <w:rPr>
          <w:rFonts w:ascii="Times New Roman" w:hAnsi="Times New Roman" w:cs="Times New Roman"/>
          <w:sz w:val="28"/>
          <w:szCs w:val="28"/>
        </w:rPr>
        <w:t xml:space="preserve">In the </w:t>
      </w:r>
      <w:r w:rsidR="00726C0D" w:rsidRPr="00F91FEB">
        <w:rPr>
          <w:rFonts w:ascii="Times New Roman" w:hAnsi="Times New Roman" w:cs="Times New Roman"/>
          <w:sz w:val="28"/>
          <w:szCs w:val="28"/>
        </w:rPr>
        <w:t>meantime,</w:t>
      </w:r>
      <w:r w:rsidR="00CE2BBE" w:rsidRPr="00F91FEB">
        <w:rPr>
          <w:rFonts w:ascii="Times New Roman" w:hAnsi="Times New Roman" w:cs="Times New Roman"/>
          <w:sz w:val="28"/>
          <w:szCs w:val="28"/>
        </w:rPr>
        <w:t xml:space="preserve"> s</w:t>
      </w:r>
      <w:r w:rsidR="00D024BD" w:rsidRPr="00F91FEB">
        <w:rPr>
          <w:rFonts w:ascii="Times New Roman" w:hAnsi="Times New Roman" w:cs="Times New Roman"/>
          <w:sz w:val="28"/>
          <w:szCs w:val="28"/>
        </w:rPr>
        <w:t xml:space="preserve">he successfully challenged the </w:t>
      </w:r>
      <w:r w:rsidR="00931FF0" w:rsidRPr="00F91FEB">
        <w:rPr>
          <w:rFonts w:ascii="Times New Roman" w:hAnsi="Times New Roman" w:cs="Times New Roman"/>
          <w:sz w:val="28"/>
          <w:szCs w:val="28"/>
        </w:rPr>
        <w:t>D</w:t>
      </w:r>
      <w:r w:rsidR="00D024BD" w:rsidRPr="00F91FEB">
        <w:rPr>
          <w:rFonts w:ascii="Times New Roman" w:hAnsi="Times New Roman" w:cs="Times New Roman"/>
          <w:sz w:val="28"/>
          <w:szCs w:val="28"/>
        </w:rPr>
        <w:t>epartment</w:t>
      </w:r>
      <w:r w:rsidR="007405E7" w:rsidRPr="00F91FEB">
        <w:rPr>
          <w:rFonts w:ascii="Times New Roman" w:hAnsi="Times New Roman" w:cs="Times New Roman"/>
          <w:sz w:val="28"/>
          <w:szCs w:val="28"/>
        </w:rPr>
        <w:t>’</w:t>
      </w:r>
      <w:r w:rsidR="00D024BD" w:rsidRPr="00F91FEB">
        <w:rPr>
          <w:rFonts w:ascii="Times New Roman" w:hAnsi="Times New Roman" w:cs="Times New Roman"/>
          <w:sz w:val="28"/>
          <w:szCs w:val="28"/>
        </w:rPr>
        <w:t>s failure</w:t>
      </w:r>
      <w:r w:rsidR="00CE2BBE" w:rsidRPr="00F91FEB">
        <w:rPr>
          <w:rFonts w:ascii="Times New Roman" w:hAnsi="Times New Roman" w:cs="Times New Roman"/>
          <w:sz w:val="28"/>
          <w:szCs w:val="28"/>
        </w:rPr>
        <w:t xml:space="preserve"> in the Bargaining Council</w:t>
      </w:r>
      <w:r w:rsidR="00D024BD" w:rsidRPr="00F91FEB">
        <w:rPr>
          <w:rFonts w:ascii="Times New Roman" w:hAnsi="Times New Roman" w:cs="Times New Roman"/>
          <w:sz w:val="28"/>
          <w:szCs w:val="28"/>
        </w:rPr>
        <w:t xml:space="preserve"> to consider her application for temporary incapacity leave for the period </w:t>
      </w:r>
      <w:r w:rsidR="00CE2BBE" w:rsidRPr="00F91FEB">
        <w:rPr>
          <w:rFonts w:ascii="Times New Roman" w:hAnsi="Times New Roman" w:cs="Times New Roman"/>
          <w:sz w:val="28"/>
          <w:szCs w:val="28"/>
        </w:rPr>
        <w:t xml:space="preserve">1 </w:t>
      </w:r>
      <w:r w:rsidR="00D024BD" w:rsidRPr="00F91FEB">
        <w:rPr>
          <w:rFonts w:ascii="Times New Roman" w:hAnsi="Times New Roman" w:cs="Times New Roman"/>
          <w:sz w:val="28"/>
          <w:szCs w:val="28"/>
        </w:rPr>
        <w:t>September 2006 to 30 July 2012</w:t>
      </w:r>
      <w:r w:rsidR="00CE2BBE" w:rsidRPr="00F91FEB">
        <w:rPr>
          <w:rFonts w:ascii="Times New Roman" w:hAnsi="Times New Roman" w:cs="Times New Roman"/>
          <w:sz w:val="28"/>
          <w:szCs w:val="28"/>
        </w:rPr>
        <w:t xml:space="preserve"> as a contravention of clause 7</w:t>
      </w:r>
      <w:r w:rsidR="009515FF" w:rsidRPr="00F91FEB">
        <w:rPr>
          <w:rFonts w:ascii="Times New Roman" w:hAnsi="Times New Roman" w:cs="Times New Roman"/>
          <w:sz w:val="28"/>
          <w:szCs w:val="28"/>
        </w:rPr>
        <w:t>.</w:t>
      </w:r>
      <w:r w:rsidR="00CE2BBE" w:rsidRPr="00F91FEB">
        <w:rPr>
          <w:rFonts w:ascii="Times New Roman" w:hAnsi="Times New Roman" w:cs="Times New Roman"/>
          <w:sz w:val="28"/>
          <w:szCs w:val="28"/>
        </w:rPr>
        <w:t>5.1</w:t>
      </w:r>
      <w:r w:rsidR="009515FF" w:rsidRPr="00F91FEB">
        <w:rPr>
          <w:rFonts w:ascii="Times New Roman" w:hAnsi="Times New Roman" w:cs="Times New Roman"/>
          <w:sz w:val="28"/>
          <w:szCs w:val="28"/>
        </w:rPr>
        <w:t xml:space="preserve"> </w:t>
      </w:r>
      <w:r w:rsidR="00CE2BBE" w:rsidRPr="00F91FEB">
        <w:rPr>
          <w:rFonts w:ascii="Times New Roman" w:hAnsi="Times New Roman" w:cs="Times New Roman"/>
          <w:sz w:val="28"/>
          <w:szCs w:val="28"/>
        </w:rPr>
        <w:t>(b) of the Public Service Coordinating Bargaining Council Resolution 7 of 2000 (as amended)</w:t>
      </w:r>
      <w:r w:rsidR="007405E7" w:rsidRPr="00F91FEB">
        <w:rPr>
          <w:rFonts w:ascii="Times New Roman" w:hAnsi="Times New Roman" w:cs="Times New Roman"/>
          <w:sz w:val="28"/>
          <w:szCs w:val="28"/>
        </w:rPr>
        <w:t>.</w:t>
      </w:r>
    </w:p>
    <w:p w14:paraId="595B69DA" w14:textId="77777777" w:rsidR="007405E7" w:rsidRPr="007405E7" w:rsidRDefault="007405E7" w:rsidP="007405E7">
      <w:pPr>
        <w:pStyle w:val="ListParagraph"/>
        <w:rPr>
          <w:rFonts w:ascii="Times New Roman" w:hAnsi="Times New Roman" w:cs="Times New Roman"/>
          <w:sz w:val="28"/>
          <w:szCs w:val="28"/>
        </w:rPr>
      </w:pPr>
    </w:p>
    <w:p w14:paraId="3CFB6EEC" w14:textId="171025C4"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sidR="00D024BD" w:rsidRPr="00F91FEB">
        <w:rPr>
          <w:rFonts w:ascii="Times New Roman" w:hAnsi="Times New Roman" w:cs="Times New Roman"/>
          <w:sz w:val="28"/>
          <w:szCs w:val="28"/>
        </w:rPr>
        <w:t xml:space="preserve"> On 8 April 2013 an award was issued in her favour against the </w:t>
      </w:r>
      <w:r w:rsidR="00CE2BBE" w:rsidRPr="00F91FEB">
        <w:rPr>
          <w:rFonts w:ascii="Times New Roman" w:hAnsi="Times New Roman" w:cs="Times New Roman"/>
          <w:sz w:val="28"/>
          <w:szCs w:val="28"/>
        </w:rPr>
        <w:t>D</w:t>
      </w:r>
      <w:r w:rsidR="00D024BD" w:rsidRPr="00F91FEB">
        <w:rPr>
          <w:rFonts w:ascii="Times New Roman" w:hAnsi="Times New Roman" w:cs="Times New Roman"/>
          <w:sz w:val="28"/>
          <w:szCs w:val="28"/>
        </w:rPr>
        <w:t>epartment</w:t>
      </w:r>
      <w:r w:rsidR="00CE2BBE" w:rsidRPr="00F91FEB">
        <w:rPr>
          <w:rFonts w:ascii="Times New Roman" w:hAnsi="Times New Roman" w:cs="Times New Roman"/>
          <w:sz w:val="28"/>
          <w:szCs w:val="28"/>
        </w:rPr>
        <w:t xml:space="preserve"> under case number PSCB 340-12</w:t>
      </w:r>
      <w:r w:rsidR="009515FF" w:rsidRPr="00F91FEB">
        <w:rPr>
          <w:rFonts w:ascii="Times New Roman" w:hAnsi="Times New Roman" w:cs="Times New Roman"/>
          <w:sz w:val="28"/>
          <w:szCs w:val="28"/>
        </w:rPr>
        <w:t>/</w:t>
      </w:r>
      <w:r w:rsidR="00CE2BBE" w:rsidRPr="00F91FEB">
        <w:rPr>
          <w:rFonts w:ascii="Times New Roman" w:hAnsi="Times New Roman" w:cs="Times New Roman"/>
          <w:sz w:val="28"/>
          <w:szCs w:val="28"/>
        </w:rPr>
        <w:t xml:space="preserve">13 ordering it </w:t>
      </w:r>
      <w:r w:rsidR="00D024BD" w:rsidRPr="00F91FEB">
        <w:rPr>
          <w:rFonts w:ascii="Times New Roman" w:hAnsi="Times New Roman" w:cs="Times New Roman"/>
          <w:sz w:val="28"/>
          <w:szCs w:val="28"/>
        </w:rPr>
        <w:t>within 90 days to reconsider and properly conduct an assessment of her temporary incapacity leave applications</w:t>
      </w:r>
      <w:r w:rsidR="00CE2BBE" w:rsidRPr="00F91FEB">
        <w:rPr>
          <w:rFonts w:ascii="Times New Roman" w:hAnsi="Times New Roman" w:cs="Times New Roman"/>
          <w:sz w:val="28"/>
          <w:szCs w:val="28"/>
        </w:rPr>
        <w:t xml:space="preserve"> for this period</w:t>
      </w:r>
      <w:r w:rsidR="00D024BD" w:rsidRPr="00F91FEB">
        <w:rPr>
          <w:rFonts w:ascii="Times New Roman" w:hAnsi="Times New Roman" w:cs="Times New Roman"/>
          <w:sz w:val="28"/>
          <w:szCs w:val="28"/>
        </w:rPr>
        <w:t xml:space="preserve"> as prescribed in terms of</w:t>
      </w:r>
      <w:r w:rsidR="00CE2BBE" w:rsidRPr="00F91FEB">
        <w:rPr>
          <w:rFonts w:ascii="Times New Roman" w:hAnsi="Times New Roman" w:cs="Times New Roman"/>
          <w:sz w:val="28"/>
          <w:szCs w:val="28"/>
        </w:rPr>
        <w:t xml:space="preserve"> paragraph 7.3.5 of the Department’s Policy Incapacity Leave </w:t>
      </w:r>
      <w:r w:rsidR="007463EA" w:rsidRPr="00F91FEB">
        <w:rPr>
          <w:rFonts w:ascii="Times New Roman" w:hAnsi="Times New Roman" w:cs="Times New Roman"/>
          <w:sz w:val="28"/>
          <w:szCs w:val="28"/>
        </w:rPr>
        <w:t>I</w:t>
      </w:r>
      <w:r w:rsidR="00CE2BBE" w:rsidRPr="00F91FEB">
        <w:rPr>
          <w:rFonts w:ascii="Times New Roman" w:hAnsi="Times New Roman" w:cs="Times New Roman"/>
          <w:sz w:val="28"/>
          <w:szCs w:val="28"/>
        </w:rPr>
        <w:t>ll-health Retirement</w:t>
      </w:r>
      <w:r w:rsidR="007463EA" w:rsidRPr="00F91FEB">
        <w:rPr>
          <w:rFonts w:ascii="Times New Roman" w:hAnsi="Times New Roman" w:cs="Times New Roman"/>
          <w:sz w:val="28"/>
          <w:szCs w:val="28"/>
        </w:rPr>
        <w:t xml:space="preserve"> (“PILIR”)</w:t>
      </w:r>
      <w:r w:rsidR="007405E7" w:rsidRPr="00F91FEB">
        <w:rPr>
          <w:rFonts w:ascii="Times New Roman" w:hAnsi="Times New Roman" w:cs="Times New Roman"/>
          <w:sz w:val="28"/>
          <w:szCs w:val="28"/>
        </w:rPr>
        <w:t>.</w:t>
      </w:r>
    </w:p>
    <w:p w14:paraId="14DB1680" w14:textId="77777777" w:rsidR="007405E7" w:rsidRPr="007405E7" w:rsidRDefault="007405E7" w:rsidP="007405E7">
      <w:pPr>
        <w:pStyle w:val="ListParagraph"/>
        <w:rPr>
          <w:rFonts w:ascii="Times New Roman" w:hAnsi="Times New Roman" w:cs="Times New Roman"/>
          <w:sz w:val="28"/>
          <w:szCs w:val="28"/>
        </w:rPr>
      </w:pPr>
    </w:p>
    <w:p w14:paraId="749161EC" w14:textId="34350B9A"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D024BD" w:rsidRPr="00F91FEB">
        <w:rPr>
          <w:rFonts w:ascii="Times New Roman" w:hAnsi="Times New Roman" w:cs="Times New Roman"/>
          <w:sz w:val="28"/>
          <w:szCs w:val="28"/>
        </w:rPr>
        <w:t>This would</w:t>
      </w:r>
      <w:r w:rsidR="007463EA" w:rsidRPr="00F91FEB">
        <w:rPr>
          <w:rFonts w:ascii="Times New Roman" w:hAnsi="Times New Roman" w:cs="Times New Roman"/>
          <w:sz w:val="28"/>
          <w:szCs w:val="28"/>
        </w:rPr>
        <w:t xml:space="preserve"> according to the </w:t>
      </w:r>
      <w:r w:rsidR="009515FF" w:rsidRPr="00F91FEB">
        <w:rPr>
          <w:rFonts w:ascii="Times New Roman" w:hAnsi="Times New Roman" w:cs="Times New Roman"/>
          <w:sz w:val="28"/>
          <w:szCs w:val="28"/>
        </w:rPr>
        <w:t>C</w:t>
      </w:r>
      <w:r w:rsidR="007463EA" w:rsidRPr="00F91FEB">
        <w:rPr>
          <w:rFonts w:ascii="Times New Roman" w:hAnsi="Times New Roman" w:cs="Times New Roman"/>
          <w:sz w:val="28"/>
          <w:szCs w:val="28"/>
        </w:rPr>
        <w:t>ommissioner</w:t>
      </w:r>
      <w:r w:rsidR="00D024BD" w:rsidRPr="00F91FEB">
        <w:rPr>
          <w:rFonts w:ascii="Times New Roman" w:hAnsi="Times New Roman" w:cs="Times New Roman"/>
          <w:sz w:val="28"/>
          <w:szCs w:val="28"/>
        </w:rPr>
        <w:t xml:space="preserve"> have required the health risk manager to conduct a secondary assessment to investigate, v</w:t>
      </w:r>
      <w:r w:rsidR="007463EA" w:rsidRPr="00F91FEB">
        <w:rPr>
          <w:rFonts w:ascii="Times New Roman" w:hAnsi="Times New Roman" w:cs="Times New Roman"/>
          <w:sz w:val="28"/>
          <w:szCs w:val="28"/>
        </w:rPr>
        <w:t>erify</w:t>
      </w:r>
      <w:r w:rsidR="00D024BD" w:rsidRPr="00F91FEB">
        <w:rPr>
          <w:rFonts w:ascii="Times New Roman" w:hAnsi="Times New Roman" w:cs="Times New Roman"/>
          <w:sz w:val="28"/>
          <w:szCs w:val="28"/>
        </w:rPr>
        <w:t xml:space="preserve"> or expand </w:t>
      </w:r>
      <w:r w:rsidR="00931FF0" w:rsidRPr="00F91FEB">
        <w:rPr>
          <w:rFonts w:ascii="Times New Roman" w:hAnsi="Times New Roman" w:cs="Times New Roman"/>
          <w:sz w:val="28"/>
          <w:szCs w:val="28"/>
        </w:rPr>
        <w:t xml:space="preserve">upon </w:t>
      </w:r>
      <w:r w:rsidR="00D024BD" w:rsidRPr="00F91FEB">
        <w:rPr>
          <w:rFonts w:ascii="Times New Roman" w:hAnsi="Times New Roman" w:cs="Times New Roman"/>
          <w:sz w:val="28"/>
          <w:szCs w:val="28"/>
        </w:rPr>
        <w:t xml:space="preserve">information received, </w:t>
      </w:r>
      <w:r w:rsidR="00931FF0" w:rsidRPr="00F91FEB">
        <w:rPr>
          <w:rFonts w:ascii="Times New Roman" w:hAnsi="Times New Roman" w:cs="Times New Roman"/>
          <w:sz w:val="28"/>
          <w:szCs w:val="28"/>
        </w:rPr>
        <w:t xml:space="preserve">and to have </w:t>
      </w:r>
      <w:r w:rsidR="00D024BD" w:rsidRPr="00F91FEB">
        <w:rPr>
          <w:rFonts w:ascii="Times New Roman" w:hAnsi="Times New Roman" w:cs="Times New Roman"/>
          <w:sz w:val="28"/>
          <w:szCs w:val="28"/>
        </w:rPr>
        <w:t>provide</w:t>
      </w:r>
      <w:r w:rsidR="00931FF0" w:rsidRPr="00F91FEB">
        <w:rPr>
          <w:rFonts w:ascii="Times New Roman" w:hAnsi="Times New Roman" w:cs="Times New Roman"/>
          <w:sz w:val="28"/>
          <w:szCs w:val="28"/>
        </w:rPr>
        <w:t>d</w:t>
      </w:r>
      <w:r w:rsidR="00D024BD" w:rsidRPr="00F91FEB">
        <w:rPr>
          <w:rFonts w:ascii="Times New Roman" w:hAnsi="Times New Roman" w:cs="Times New Roman"/>
          <w:sz w:val="28"/>
          <w:szCs w:val="28"/>
        </w:rPr>
        <w:t xml:space="preserve"> further independent and impartial opinions on the nature and extent of the applicant’s condition </w:t>
      </w:r>
      <w:r w:rsidR="007463EA" w:rsidRPr="00F91FEB">
        <w:rPr>
          <w:rFonts w:ascii="Times New Roman" w:hAnsi="Times New Roman" w:cs="Times New Roman"/>
          <w:sz w:val="28"/>
          <w:szCs w:val="28"/>
        </w:rPr>
        <w:t>so as to</w:t>
      </w:r>
      <w:r w:rsidR="00D024BD" w:rsidRPr="00F91FEB">
        <w:rPr>
          <w:rFonts w:ascii="Times New Roman" w:hAnsi="Times New Roman" w:cs="Times New Roman"/>
          <w:sz w:val="28"/>
          <w:szCs w:val="28"/>
        </w:rPr>
        <w:t xml:space="preserve"> have ascertained more precisely the functional implications of </w:t>
      </w:r>
      <w:r w:rsidR="007463EA" w:rsidRPr="00F91FEB">
        <w:rPr>
          <w:rFonts w:ascii="Times New Roman" w:hAnsi="Times New Roman" w:cs="Times New Roman"/>
          <w:sz w:val="28"/>
          <w:szCs w:val="28"/>
        </w:rPr>
        <w:t>the</w:t>
      </w:r>
      <w:r w:rsidR="00D024BD" w:rsidRPr="00F91FEB">
        <w:rPr>
          <w:rFonts w:ascii="Times New Roman" w:hAnsi="Times New Roman" w:cs="Times New Roman"/>
          <w:sz w:val="28"/>
          <w:szCs w:val="28"/>
        </w:rPr>
        <w:t xml:space="preserve"> conditions </w:t>
      </w:r>
      <w:r w:rsidR="007463EA" w:rsidRPr="00F91FEB">
        <w:rPr>
          <w:rFonts w:ascii="Times New Roman" w:hAnsi="Times New Roman" w:cs="Times New Roman"/>
          <w:sz w:val="28"/>
          <w:szCs w:val="28"/>
        </w:rPr>
        <w:t>of</w:t>
      </w:r>
      <w:r w:rsidR="00D024BD" w:rsidRPr="00F91FEB">
        <w:rPr>
          <w:rFonts w:ascii="Times New Roman" w:hAnsi="Times New Roman" w:cs="Times New Roman"/>
          <w:sz w:val="28"/>
          <w:szCs w:val="28"/>
        </w:rPr>
        <w:t xml:space="preserve"> her work performance</w:t>
      </w:r>
      <w:r w:rsidR="007405E7" w:rsidRPr="00F91FEB">
        <w:rPr>
          <w:rFonts w:ascii="Times New Roman" w:hAnsi="Times New Roman" w:cs="Times New Roman"/>
          <w:sz w:val="28"/>
          <w:szCs w:val="28"/>
        </w:rPr>
        <w:t>.</w:t>
      </w:r>
    </w:p>
    <w:p w14:paraId="0866836A" w14:textId="77777777" w:rsidR="007405E7" w:rsidRPr="007405E7" w:rsidRDefault="007405E7" w:rsidP="007405E7">
      <w:pPr>
        <w:pStyle w:val="ListParagraph"/>
        <w:rPr>
          <w:rFonts w:ascii="Times New Roman" w:hAnsi="Times New Roman" w:cs="Times New Roman"/>
          <w:sz w:val="28"/>
          <w:szCs w:val="28"/>
        </w:rPr>
      </w:pPr>
    </w:p>
    <w:p w14:paraId="1B582608" w14:textId="63D68C66"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[41]</w:t>
      </w:r>
      <w:r>
        <w:rPr>
          <w:rFonts w:ascii="Times New Roman" w:hAnsi="Times New Roman" w:cs="Times New Roman"/>
          <w:sz w:val="28"/>
          <w:szCs w:val="28"/>
        </w:rPr>
        <w:tab/>
      </w:r>
      <w:r w:rsidR="00D024BD" w:rsidRPr="00F91FEB">
        <w:rPr>
          <w:rFonts w:ascii="Times New Roman" w:hAnsi="Times New Roman" w:cs="Times New Roman"/>
          <w:sz w:val="28"/>
          <w:szCs w:val="28"/>
        </w:rPr>
        <w:t>As a consequence of the department’s non</w:t>
      </w:r>
      <w:r w:rsidR="007405E7"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compliance with that </w:t>
      </w:r>
      <w:r w:rsidR="007463EA" w:rsidRPr="00F91FEB">
        <w:rPr>
          <w:rFonts w:ascii="Times New Roman" w:hAnsi="Times New Roman" w:cs="Times New Roman"/>
          <w:i/>
          <w:iCs/>
          <w:sz w:val="28"/>
          <w:szCs w:val="28"/>
        </w:rPr>
        <w:t>mandamus</w:t>
      </w:r>
      <w:r w:rsidR="007463EA"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the applicant approached the Labour Court on 13 March 2014 to make that award an order of court</w:t>
      </w:r>
      <w:r w:rsidR="007405E7" w:rsidRPr="00F91FEB">
        <w:rPr>
          <w:rFonts w:ascii="Times New Roman" w:hAnsi="Times New Roman" w:cs="Times New Roman"/>
          <w:sz w:val="28"/>
          <w:szCs w:val="28"/>
        </w:rPr>
        <w:t>.</w:t>
      </w:r>
    </w:p>
    <w:p w14:paraId="1FB7AED7" w14:textId="77777777" w:rsidR="007405E7" w:rsidRPr="007405E7" w:rsidRDefault="007405E7" w:rsidP="007405E7">
      <w:pPr>
        <w:pStyle w:val="ListParagraph"/>
        <w:rPr>
          <w:rFonts w:ascii="Times New Roman" w:hAnsi="Times New Roman" w:cs="Times New Roman"/>
          <w:sz w:val="28"/>
          <w:szCs w:val="28"/>
        </w:rPr>
      </w:pPr>
    </w:p>
    <w:p w14:paraId="709546DA" w14:textId="79A91F03"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7463EA" w:rsidRPr="00F91FEB">
        <w:rPr>
          <w:rFonts w:ascii="Times New Roman" w:hAnsi="Times New Roman" w:cs="Times New Roman"/>
          <w:sz w:val="28"/>
          <w:szCs w:val="28"/>
        </w:rPr>
        <w:t>Still the D</w:t>
      </w:r>
      <w:r w:rsidR="00D024BD" w:rsidRPr="00F91FEB">
        <w:rPr>
          <w:rFonts w:ascii="Times New Roman" w:hAnsi="Times New Roman" w:cs="Times New Roman"/>
          <w:sz w:val="28"/>
          <w:szCs w:val="28"/>
        </w:rPr>
        <w:t>epartment failed to comply with the</w:t>
      </w:r>
      <w:r w:rsidR="007463EA" w:rsidRPr="00F91FEB">
        <w:rPr>
          <w:rFonts w:ascii="Times New Roman" w:hAnsi="Times New Roman" w:cs="Times New Roman"/>
          <w:sz w:val="28"/>
          <w:szCs w:val="28"/>
        </w:rPr>
        <w:t xml:space="preserve"> Bargaining Council’s</w:t>
      </w:r>
      <w:r w:rsidR="00D024BD" w:rsidRPr="00F91FEB">
        <w:rPr>
          <w:rFonts w:ascii="Times New Roman" w:hAnsi="Times New Roman" w:cs="Times New Roman"/>
          <w:sz w:val="28"/>
          <w:szCs w:val="28"/>
        </w:rPr>
        <w:t xml:space="preserve"> order in that the health risk manager did not conduct the secondary assessment to move the process</w:t>
      </w:r>
      <w:r w:rsidR="007463EA" w:rsidRPr="00F91FEB">
        <w:rPr>
          <w:rFonts w:ascii="Times New Roman" w:hAnsi="Times New Roman" w:cs="Times New Roman"/>
          <w:sz w:val="28"/>
          <w:szCs w:val="28"/>
        </w:rPr>
        <w:t>es</w:t>
      </w:r>
      <w:r w:rsidR="00D024BD" w:rsidRPr="00F91FEB">
        <w:rPr>
          <w:rFonts w:ascii="Times New Roman" w:hAnsi="Times New Roman" w:cs="Times New Roman"/>
          <w:sz w:val="28"/>
          <w:szCs w:val="28"/>
        </w:rPr>
        <w:t xml:space="preserve"> along</w:t>
      </w:r>
      <w:r w:rsidR="007463EA" w:rsidRPr="00F91FEB">
        <w:rPr>
          <w:rFonts w:ascii="Times New Roman" w:hAnsi="Times New Roman" w:cs="Times New Roman"/>
          <w:sz w:val="28"/>
          <w:szCs w:val="28"/>
        </w:rPr>
        <w:t xml:space="preserve"> as it ought to have.  The </w:t>
      </w:r>
      <w:r w:rsidR="009515FF" w:rsidRPr="00F91FEB">
        <w:rPr>
          <w:rFonts w:ascii="Times New Roman" w:hAnsi="Times New Roman" w:cs="Times New Roman"/>
          <w:sz w:val="28"/>
          <w:szCs w:val="28"/>
        </w:rPr>
        <w:t>C</w:t>
      </w:r>
      <w:r w:rsidR="007463EA" w:rsidRPr="00F91FEB">
        <w:rPr>
          <w:rFonts w:ascii="Times New Roman" w:hAnsi="Times New Roman" w:cs="Times New Roman"/>
          <w:sz w:val="28"/>
          <w:szCs w:val="28"/>
        </w:rPr>
        <w:t xml:space="preserve">ommissioner added that the Department had also failed to reconsider or properly conduct an assessment of the applicant’s temporary incapacity leave applications as prescribed </w:t>
      </w:r>
      <w:r w:rsidR="00931FF0" w:rsidRPr="00F91FEB">
        <w:rPr>
          <w:rFonts w:ascii="Times New Roman" w:hAnsi="Times New Roman" w:cs="Times New Roman"/>
          <w:sz w:val="28"/>
          <w:szCs w:val="28"/>
        </w:rPr>
        <w:t xml:space="preserve">by </w:t>
      </w:r>
      <w:r w:rsidR="007463EA" w:rsidRPr="00F91FEB">
        <w:rPr>
          <w:rFonts w:ascii="Times New Roman" w:hAnsi="Times New Roman" w:cs="Times New Roman"/>
          <w:sz w:val="28"/>
          <w:szCs w:val="28"/>
        </w:rPr>
        <w:t>paragraph 7.3.5 of PILIR</w:t>
      </w:r>
      <w:r w:rsidR="007405E7" w:rsidRPr="00F91FEB">
        <w:rPr>
          <w:rFonts w:ascii="Times New Roman" w:hAnsi="Times New Roman" w:cs="Times New Roman"/>
          <w:sz w:val="28"/>
          <w:szCs w:val="28"/>
        </w:rPr>
        <w:t>.</w:t>
      </w:r>
      <w:r w:rsidR="00C839E1">
        <w:rPr>
          <w:rStyle w:val="FootnoteReference"/>
          <w:rFonts w:ascii="Times New Roman" w:hAnsi="Times New Roman" w:cs="Times New Roman"/>
          <w:sz w:val="28"/>
          <w:szCs w:val="28"/>
        </w:rPr>
        <w:footnoteReference w:id="10"/>
      </w:r>
    </w:p>
    <w:p w14:paraId="29CC102F" w14:textId="77777777" w:rsidR="007405E7" w:rsidRPr="007405E7" w:rsidRDefault="007405E7" w:rsidP="007405E7">
      <w:pPr>
        <w:pStyle w:val="ListParagraph"/>
        <w:rPr>
          <w:rFonts w:ascii="Times New Roman" w:hAnsi="Times New Roman" w:cs="Times New Roman"/>
          <w:sz w:val="28"/>
          <w:szCs w:val="28"/>
        </w:rPr>
      </w:pPr>
    </w:p>
    <w:p w14:paraId="64070C62" w14:textId="3897C4F9"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7463EA" w:rsidRPr="00F91FEB">
        <w:rPr>
          <w:rFonts w:ascii="Times New Roman" w:hAnsi="Times New Roman" w:cs="Times New Roman"/>
          <w:sz w:val="28"/>
          <w:szCs w:val="28"/>
        </w:rPr>
        <w:t xml:space="preserve">The Department on </w:t>
      </w:r>
      <w:r w:rsidR="00931FF0" w:rsidRPr="00F91FEB">
        <w:rPr>
          <w:rFonts w:ascii="Times New Roman" w:hAnsi="Times New Roman" w:cs="Times New Roman"/>
          <w:sz w:val="28"/>
          <w:szCs w:val="28"/>
        </w:rPr>
        <w:t>2</w:t>
      </w:r>
      <w:r w:rsidR="007463EA" w:rsidRPr="00F91FEB">
        <w:rPr>
          <w:rFonts w:ascii="Times New Roman" w:hAnsi="Times New Roman" w:cs="Times New Roman"/>
          <w:sz w:val="28"/>
          <w:szCs w:val="28"/>
        </w:rPr>
        <w:t xml:space="preserve">0 March 2014 </w:t>
      </w:r>
      <w:r w:rsidR="00D024BD" w:rsidRPr="00F91FEB">
        <w:rPr>
          <w:rFonts w:ascii="Times New Roman" w:hAnsi="Times New Roman" w:cs="Times New Roman"/>
          <w:sz w:val="28"/>
          <w:szCs w:val="28"/>
        </w:rPr>
        <w:t xml:space="preserve">issued the applicant with an instruction that she should return to work </w:t>
      </w:r>
      <w:r w:rsidR="007463EA" w:rsidRPr="00F91FEB">
        <w:rPr>
          <w:rFonts w:ascii="Times New Roman" w:hAnsi="Times New Roman" w:cs="Times New Roman"/>
          <w:sz w:val="28"/>
          <w:szCs w:val="28"/>
        </w:rPr>
        <w:t xml:space="preserve">by 31 March 2014 failing which </w:t>
      </w:r>
      <w:r w:rsidR="00D024BD" w:rsidRPr="00F91FEB">
        <w:rPr>
          <w:rFonts w:ascii="Times New Roman" w:hAnsi="Times New Roman" w:cs="Times New Roman"/>
          <w:sz w:val="28"/>
          <w:szCs w:val="28"/>
        </w:rPr>
        <w:t xml:space="preserve">she </w:t>
      </w:r>
      <w:r w:rsidR="007463EA" w:rsidRPr="00F91FEB">
        <w:rPr>
          <w:rFonts w:ascii="Times New Roman" w:hAnsi="Times New Roman" w:cs="Times New Roman"/>
          <w:sz w:val="28"/>
          <w:szCs w:val="28"/>
        </w:rPr>
        <w:t xml:space="preserve">would </w:t>
      </w:r>
      <w:r w:rsidR="00D024BD" w:rsidRPr="00F91FEB">
        <w:rPr>
          <w:rFonts w:ascii="Times New Roman" w:hAnsi="Times New Roman" w:cs="Times New Roman"/>
          <w:sz w:val="28"/>
          <w:szCs w:val="28"/>
        </w:rPr>
        <w:t>be charged with misconduct or</w:t>
      </w:r>
      <w:r w:rsidR="007463EA" w:rsidRPr="00F91FEB">
        <w:rPr>
          <w:rFonts w:ascii="Times New Roman" w:hAnsi="Times New Roman" w:cs="Times New Roman"/>
          <w:sz w:val="28"/>
          <w:szCs w:val="28"/>
        </w:rPr>
        <w:t xml:space="preserve"> her services would be terminated with effect from 27 April 2006</w:t>
      </w:r>
      <w:r w:rsidR="007405E7" w:rsidRPr="00F91FEB">
        <w:rPr>
          <w:rFonts w:ascii="Times New Roman" w:hAnsi="Times New Roman" w:cs="Times New Roman"/>
          <w:sz w:val="28"/>
          <w:szCs w:val="28"/>
        </w:rPr>
        <w:t>.</w:t>
      </w:r>
      <w:r w:rsidR="007463EA" w:rsidRPr="00F91FEB">
        <w:rPr>
          <w:rFonts w:ascii="Times New Roman" w:hAnsi="Times New Roman" w:cs="Times New Roman"/>
          <w:sz w:val="28"/>
          <w:szCs w:val="28"/>
        </w:rPr>
        <w:t xml:space="preserve">  The applicant </w:t>
      </w:r>
      <w:r w:rsidR="00931FF0" w:rsidRPr="00F91FEB">
        <w:rPr>
          <w:rFonts w:ascii="Times New Roman" w:hAnsi="Times New Roman" w:cs="Times New Roman"/>
          <w:sz w:val="28"/>
          <w:szCs w:val="28"/>
        </w:rPr>
        <w:t xml:space="preserve">co-incidentally </w:t>
      </w:r>
      <w:r w:rsidR="007463EA" w:rsidRPr="00F91FEB">
        <w:rPr>
          <w:rFonts w:ascii="Times New Roman" w:hAnsi="Times New Roman" w:cs="Times New Roman"/>
          <w:sz w:val="28"/>
          <w:szCs w:val="28"/>
        </w:rPr>
        <w:t>learnt from Mrs. Hugo, the head of Human Resources</w:t>
      </w:r>
      <w:r w:rsidR="00931FF0" w:rsidRPr="00F91FEB">
        <w:rPr>
          <w:rFonts w:ascii="Times New Roman" w:hAnsi="Times New Roman" w:cs="Times New Roman"/>
          <w:sz w:val="28"/>
          <w:szCs w:val="28"/>
        </w:rPr>
        <w:t>,</w:t>
      </w:r>
      <w:r w:rsidR="007463EA" w:rsidRPr="00F91FEB">
        <w:rPr>
          <w:rFonts w:ascii="Times New Roman" w:hAnsi="Times New Roman" w:cs="Times New Roman"/>
          <w:sz w:val="28"/>
          <w:szCs w:val="28"/>
        </w:rPr>
        <w:t xml:space="preserve"> that her application for temporary </w:t>
      </w:r>
      <w:r w:rsidR="00C839E1" w:rsidRPr="00F91FEB">
        <w:rPr>
          <w:rFonts w:ascii="Times New Roman" w:hAnsi="Times New Roman" w:cs="Times New Roman"/>
          <w:sz w:val="28"/>
          <w:szCs w:val="28"/>
        </w:rPr>
        <w:t>incapacity leave</w:t>
      </w:r>
      <w:r w:rsidR="007463EA" w:rsidRPr="00F91FEB">
        <w:rPr>
          <w:rFonts w:ascii="Times New Roman" w:hAnsi="Times New Roman" w:cs="Times New Roman"/>
          <w:sz w:val="28"/>
          <w:szCs w:val="28"/>
        </w:rPr>
        <w:t xml:space="preserve"> had in fact been declined and she advised her of the Labour Court order that had required the Department to reconsider her application for temporary i</w:t>
      </w:r>
      <w:r w:rsidR="00C839E1" w:rsidRPr="00F91FEB">
        <w:rPr>
          <w:rFonts w:ascii="Times New Roman" w:hAnsi="Times New Roman" w:cs="Times New Roman"/>
          <w:sz w:val="28"/>
          <w:szCs w:val="28"/>
        </w:rPr>
        <w:t>ncapacity leave</w:t>
      </w:r>
      <w:r w:rsidR="007463EA" w:rsidRPr="00F91FEB">
        <w:rPr>
          <w:rFonts w:ascii="Times New Roman" w:hAnsi="Times New Roman" w:cs="Times New Roman"/>
          <w:sz w:val="28"/>
          <w:szCs w:val="28"/>
        </w:rPr>
        <w:t>.</w:t>
      </w:r>
    </w:p>
    <w:p w14:paraId="7D72FD1D" w14:textId="77777777" w:rsidR="007405E7" w:rsidRPr="007405E7" w:rsidRDefault="007405E7" w:rsidP="007405E7">
      <w:pPr>
        <w:pStyle w:val="ListParagraph"/>
        <w:rPr>
          <w:rFonts w:ascii="Times New Roman" w:hAnsi="Times New Roman" w:cs="Times New Roman"/>
          <w:sz w:val="28"/>
          <w:szCs w:val="28"/>
        </w:rPr>
      </w:pPr>
    </w:p>
    <w:p w14:paraId="015731B3" w14:textId="165E8BE7"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D024BD" w:rsidRPr="00F91FEB">
        <w:rPr>
          <w:rFonts w:ascii="Times New Roman" w:hAnsi="Times New Roman" w:cs="Times New Roman"/>
          <w:sz w:val="28"/>
          <w:szCs w:val="28"/>
        </w:rPr>
        <w:t>Despite drawing attention to the order o</w:t>
      </w:r>
      <w:r w:rsidR="00931FF0" w:rsidRPr="00F91FEB">
        <w:rPr>
          <w:rFonts w:ascii="Times New Roman" w:hAnsi="Times New Roman" w:cs="Times New Roman"/>
          <w:sz w:val="28"/>
          <w:szCs w:val="28"/>
        </w:rPr>
        <w:t>f</w:t>
      </w:r>
      <w:r w:rsidR="00D024BD" w:rsidRPr="00F91FEB">
        <w:rPr>
          <w:rFonts w:ascii="Times New Roman" w:hAnsi="Times New Roman" w:cs="Times New Roman"/>
          <w:sz w:val="28"/>
          <w:szCs w:val="28"/>
        </w:rPr>
        <w:t xml:space="preserve"> the Labour Court that required the </w:t>
      </w:r>
      <w:r w:rsidR="007463EA" w:rsidRPr="00F91FEB">
        <w:rPr>
          <w:rFonts w:ascii="Times New Roman" w:hAnsi="Times New Roman" w:cs="Times New Roman"/>
          <w:sz w:val="28"/>
          <w:szCs w:val="28"/>
        </w:rPr>
        <w:t>D</w:t>
      </w:r>
      <w:r w:rsidR="00D024BD" w:rsidRPr="00F91FEB">
        <w:rPr>
          <w:rFonts w:ascii="Times New Roman" w:hAnsi="Times New Roman" w:cs="Times New Roman"/>
          <w:sz w:val="28"/>
          <w:szCs w:val="28"/>
        </w:rPr>
        <w:t xml:space="preserve">epartment to </w:t>
      </w:r>
      <w:r w:rsidR="007463EA" w:rsidRPr="00F91FEB">
        <w:rPr>
          <w:rFonts w:ascii="Times New Roman" w:hAnsi="Times New Roman" w:cs="Times New Roman"/>
          <w:sz w:val="28"/>
          <w:szCs w:val="28"/>
        </w:rPr>
        <w:t>re</w:t>
      </w:r>
      <w:r w:rsidR="00D024BD" w:rsidRPr="00F91FEB">
        <w:rPr>
          <w:rFonts w:ascii="Times New Roman" w:hAnsi="Times New Roman" w:cs="Times New Roman"/>
          <w:sz w:val="28"/>
          <w:szCs w:val="28"/>
        </w:rPr>
        <w:t>consider her application for temporary incapacity leave</w:t>
      </w:r>
      <w:r w:rsidR="00C839E1"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the </w:t>
      </w:r>
      <w:r w:rsidR="00C839E1" w:rsidRPr="00F91FEB">
        <w:rPr>
          <w:rFonts w:ascii="Times New Roman" w:hAnsi="Times New Roman" w:cs="Times New Roman"/>
          <w:sz w:val="28"/>
          <w:szCs w:val="28"/>
        </w:rPr>
        <w:t>D</w:t>
      </w:r>
      <w:r w:rsidR="00D024BD" w:rsidRPr="00F91FEB">
        <w:rPr>
          <w:rFonts w:ascii="Times New Roman" w:hAnsi="Times New Roman" w:cs="Times New Roman"/>
          <w:sz w:val="28"/>
          <w:szCs w:val="28"/>
        </w:rPr>
        <w:t xml:space="preserve">epartment yet forwarded a second </w:t>
      </w:r>
      <w:r w:rsidR="009515FF" w:rsidRPr="00F91FEB">
        <w:rPr>
          <w:rFonts w:ascii="Times New Roman" w:hAnsi="Times New Roman" w:cs="Times New Roman"/>
          <w:sz w:val="28"/>
          <w:szCs w:val="28"/>
        </w:rPr>
        <w:t>“</w:t>
      </w:r>
      <w:r w:rsidR="00D024BD" w:rsidRPr="00F91FEB">
        <w:rPr>
          <w:rFonts w:ascii="Times New Roman" w:hAnsi="Times New Roman" w:cs="Times New Roman"/>
          <w:sz w:val="28"/>
          <w:szCs w:val="28"/>
        </w:rPr>
        <w:t>uncommunicated absence</w:t>
      </w:r>
      <w:r w:rsidR="009515FF"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letter to </w:t>
      </w:r>
      <w:r w:rsidR="00EC7C12" w:rsidRPr="00F91FEB">
        <w:rPr>
          <w:rFonts w:ascii="Times New Roman" w:hAnsi="Times New Roman" w:cs="Times New Roman"/>
          <w:sz w:val="28"/>
          <w:szCs w:val="28"/>
        </w:rPr>
        <w:t>the applicant</w:t>
      </w:r>
      <w:r w:rsidR="00D024BD" w:rsidRPr="00F91FEB">
        <w:rPr>
          <w:rFonts w:ascii="Times New Roman" w:hAnsi="Times New Roman" w:cs="Times New Roman"/>
          <w:sz w:val="28"/>
          <w:szCs w:val="28"/>
        </w:rPr>
        <w:t xml:space="preserve"> calling on her</w:t>
      </w:r>
      <w:r w:rsidR="00C839E1" w:rsidRPr="00F91FEB">
        <w:rPr>
          <w:rFonts w:ascii="Times New Roman" w:hAnsi="Times New Roman" w:cs="Times New Roman"/>
          <w:sz w:val="28"/>
          <w:szCs w:val="28"/>
        </w:rPr>
        <w:t xml:space="preserve"> once again</w:t>
      </w:r>
      <w:r w:rsidR="00D024BD" w:rsidRPr="00F91FEB">
        <w:rPr>
          <w:rFonts w:ascii="Times New Roman" w:hAnsi="Times New Roman" w:cs="Times New Roman"/>
          <w:sz w:val="28"/>
          <w:szCs w:val="28"/>
        </w:rPr>
        <w:t xml:space="preserve"> to report</w:t>
      </w:r>
      <w:r w:rsidR="00C839E1" w:rsidRPr="00F91FEB">
        <w:rPr>
          <w:rFonts w:ascii="Times New Roman" w:hAnsi="Times New Roman" w:cs="Times New Roman"/>
          <w:sz w:val="28"/>
          <w:szCs w:val="28"/>
        </w:rPr>
        <w:t xml:space="preserve"> for duty</w:t>
      </w:r>
      <w:r w:rsidR="00D024BD" w:rsidRPr="00F91FEB">
        <w:rPr>
          <w:rFonts w:ascii="Times New Roman" w:hAnsi="Times New Roman" w:cs="Times New Roman"/>
          <w:sz w:val="28"/>
          <w:szCs w:val="28"/>
        </w:rPr>
        <w:t xml:space="preserve"> or face the consequences</w:t>
      </w:r>
      <w:r w:rsidR="007405E7" w:rsidRPr="00F91FEB">
        <w:rPr>
          <w:rFonts w:ascii="Times New Roman" w:hAnsi="Times New Roman" w:cs="Times New Roman"/>
          <w:sz w:val="28"/>
          <w:szCs w:val="28"/>
        </w:rPr>
        <w:t>.</w:t>
      </w:r>
    </w:p>
    <w:p w14:paraId="091A4246" w14:textId="77777777" w:rsidR="007405E7" w:rsidRPr="007405E7" w:rsidRDefault="007405E7" w:rsidP="007405E7">
      <w:pPr>
        <w:pStyle w:val="ListParagraph"/>
        <w:rPr>
          <w:rFonts w:ascii="Times New Roman" w:hAnsi="Times New Roman" w:cs="Times New Roman"/>
          <w:sz w:val="28"/>
          <w:szCs w:val="28"/>
        </w:rPr>
      </w:pPr>
    </w:p>
    <w:p w14:paraId="7732A614" w14:textId="1AA140AE"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[45]</w:t>
      </w:r>
      <w:r>
        <w:rPr>
          <w:rFonts w:ascii="Times New Roman" w:hAnsi="Times New Roman" w:cs="Times New Roman"/>
          <w:sz w:val="28"/>
          <w:szCs w:val="28"/>
        </w:rPr>
        <w:tab/>
      </w:r>
      <w:r w:rsidR="00D024BD" w:rsidRPr="00F91FEB">
        <w:rPr>
          <w:rFonts w:ascii="Times New Roman" w:hAnsi="Times New Roman" w:cs="Times New Roman"/>
          <w:sz w:val="28"/>
          <w:szCs w:val="28"/>
        </w:rPr>
        <w:t>Despite interventions by her attorney</w:t>
      </w:r>
      <w:r w:rsidR="00EC7C12"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 uncertainty continued to prevail until a further dispute was lodged with the </w:t>
      </w:r>
      <w:r w:rsidR="00EC7C12" w:rsidRPr="00F91FEB">
        <w:rPr>
          <w:rFonts w:ascii="Times New Roman" w:hAnsi="Times New Roman" w:cs="Times New Roman"/>
          <w:sz w:val="28"/>
          <w:szCs w:val="28"/>
        </w:rPr>
        <w:t>B</w:t>
      </w:r>
      <w:r w:rsidR="00D024BD" w:rsidRPr="00F91FEB">
        <w:rPr>
          <w:rFonts w:ascii="Times New Roman" w:hAnsi="Times New Roman" w:cs="Times New Roman"/>
          <w:sz w:val="28"/>
          <w:szCs w:val="28"/>
        </w:rPr>
        <w:t xml:space="preserve">argaining </w:t>
      </w:r>
      <w:r w:rsidR="00EC7C12" w:rsidRPr="00F91FEB">
        <w:rPr>
          <w:rFonts w:ascii="Times New Roman" w:hAnsi="Times New Roman" w:cs="Times New Roman"/>
          <w:sz w:val="28"/>
          <w:szCs w:val="28"/>
        </w:rPr>
        <w:t>C</w:t>
      </w:r>
      <w:r w:rsidR="00D024BD" w:rsidRPr="00F91FEB">
        <w:rPr>
          <w:rFonts w:ascii="Times New Roman" w:hAnsi="Times New Roman" w:cs="Times New Roman"/>
          <w:sz w:val="28"/>
          <w:szCs w:val="28"/>
        </w:rPr>
        <w:t xml:space="preserve">ouncil to compel the </w:t>
      </w:r>
      <w:r w:rsidR="00EC7C12" w:rsidRPr="00F91FEB">
        <w:rPr>
          <w:rFonts w:ascii="Times New Roman" w:hAnsi="Times New Roman" w:cs="Times New Roman"/>
          <w:sz w:val="28"/>
          <w:szCs w:val="28"/>
        </w:rPr>
        <w:t>D</w:t>
      </w:r>
      <w:r w:rsidR="00D024BD" w:rsidRPr="00F91FEB">
        <w:rPr>
          <w:rFonts w:ascii="Times New Roman" w:hAnsi="Times New Roman" w:cs="Times New Roman"/>
          <w:sz w:val="28"/>
          <w:szCs w:val="28"/>
        </w:rPr>
        <w:t>epartment to deal with the applicant</w:t>
      </w:r>
      <w:r w:rsidR="007405E7" w:rsidRPr="00F91FEB">
        <w:rPr>
          <w:rFonts w:ascii="Times New Roman" w:hAnsi="Times New Roman" w:cs="Times New Roman"/>
          <w:sz w:val="28"/>
          <w:szCs w:val="28"/>
        </w:rPr>
        <w:t>’s</w:t>
      </w:r>
      <w:r w:rsidR="00D024BD" w:rsidRPr="00F91FEB">
        <w:rPr>
          <w:rFonts w:ascii="Times New Roman" w:hAnsi="Times New Roman" w:cs="Times New Roman"/>
          <w:sz w:val="28"/>
          <w:szCs w:val="28"/>
        </w:rPr>
        <w:t xml:space="preserve"> application for ill</w:t>
      </w:r>
      <w:r w:rsidR="009C367D" w:rsidRPr="00F91FEB">
        <w:rPr>
          <w:rFonts w:ascii="Times New Roman" w:hAnsi="Times New Roman" w:cs="Times New Roman"/>
          <w:sz w:val="28"/>
          <w:szCs w:val="28"/>
        </w:rPr>
        <w:t>-</w:t>
      </w:r>
      <w:r w:rsidR="00D024BD" w:rsidRPr="00F91FEB">
        <w:rPr>
          <w:rFonts w:ascii="Times New Roman" w:hAnsi="Times New Roman" w:cs="Times New Roman"/>
          <w:sz w:val="28"/>
          <w:szCs w:val="28"/>
        </w:rPr>
        <w:t>health retirement</w:t>
      </w:r>
      <w:r w:rsidR="00C839E1" w:rsidRPr="00F91FEB">
        <w:rPr>
          <w:rFonts w:ascii="Times New Roman" w:hAnsi="Times New Roman" w:cs="Times New Roman"/>
          <w:sz w:val="28"/>
          <w:szCs w:val="28"/>
        </w:rPr>
        <w:t xml:space="preserve"> on a final basis.  In the </w:t>
      </w:r>
      <w:r w:rsidR="00386BA7" w:rsidRPr="00F91FEB">
        <w:rPr>
          <w:rFonts w:ascii="Times New Roman" w:hAnsi="Times New Roman" w:cs="Times New Roman"/>
          <w:sz w:val="28"/>
          <w:szCs w:val="28"/>
        </w:rPr>
        <w:t>meantime,</w:t>
      </w:r>
      <w:r w:rsidR="00C839E1" w:rsidRPr="00F91FEB">
        <w:rPr>
          <w:rFonts w:ascii="Times New Roman" w:hAnsi="Times New Roman" w:cs="Times New Roman"/>
          <w:sz w:val="28"/>
          <w:szCs w:val="28"/>
        </w:rPr>
        <w:t xml:space="preserve"> she continued to reserve her position that her </w:t>
      </w:r>
      <w:r w:rsidR="00EC7C12" w:rsidRPr="00F91FEB">
        <w:rPr>
          <w:rFonts w:ascii="Times New Roman" w:hAnsi="Times New Roman" w:cs="Times New Roman"/>
          <w:sz w:val="28"/>
          <w:szCs w:val="28"/>
        </w:rPr>
        <w:t xml:space="preserve">temporary </w:t>
      </w:r>
      <w:r w:rsidR="00C839E1" w:rsidRPr="00F91FEB">
        <w:rPr>
          <w:rFonts w:ascii="Times New Roman" w:hAnsi="Times New Roman" w:cs="Times New Roman"/>
          <w:sz w:val="28"/>
          <w:szCs w:val="28"/>
        </w:rPr>
        <w:t>absence was attributable to her ill-health</w:t>
      </w:r>
      <w:r w:rsidR="007405E7" w:rsidRPr="00F91FEB">
        <w:rPr>
          <w:rFonts w:ascii="Times New Roman" w:hAnsi="Times New Roman" w:cs="Times New Roman"/>
          <w:sz w:val="28"/>
          <w:szCs w:val="28"/>
        </w:rPr>
        <w:t>.</w:t>
      </w:r>
    </w:p>
    <w:p w14:paraId="2494FA7C" w14:textId="77777777" w:rsidR="00C839E1" w:rsidRPr="00C839E1" w:rsidRDefault="00C839E1" w:rsidP="00C839E1">
      <w:pPr>
        <w:pStyle w:val="ListParagraph"/>
        <w:rPr>
          <w:rFonts w:ascii="Times New Roman" w:hAnsi="Times New Roman" w:cs="Times New Roman"/>
          <w:sz w:val="28"/>
          <w:szCs w:val="28"/>
        </w:rPr>
      </w:pPr>
    </w:p>
    <w:p w14:paraId="55331AB8" w14:textId="7D811D72" w:rsidR="00C839E1"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C839E1" w:rsidRPr="00F91FEB">
        <w:rPr>
          <w:rFonts w:ascii="Times New Roman" w:hAnsi="Times New Roman" w:cs="Times New Roman"/>
          <w:sz w:val="28"/>
          <w:szCs w:val="28"/>
        </w:rPr>
        <w:t>She continued to provide medical certificates booking her off, and also lodge</w:t>
      </w:r>
      <w:r w:rsidR="00EC7C12" w:rsidRPr="00F91FEB">
        <w:rPr>
          <w:rFonts w:ascii="Times New Roman" w:hAnsi="Times New Roman" w:cs="Times New Roman"/>
          <w:sz w:val="28"/>
          <w:szCs w:val="28"/>
        </w:rPr>
        <w:t>d</w:t>
      </w:r>
      <w:r w:rsidR="00C839E1" w:rsidRPr="00F91FEB">
        <w:rPr>
          <w:rFonts w:ascii="Times New Roman" w:hAnsi="Times New Roman" w:cs="Times New Roman"/>
          <w:sz w:val="28"/>
          <w:szCs w:val="28"/>
        </w:rPr>
        <w:t xml:space="preserve"> a grievance in respect of</w:t>
      </w:r>
      <w:r w:rsidR="00EC7C12" w:rsidRPr="00F91FEB">
        <w:rPr>
          <w:rFonts w:ascii="Times New Roman" w:hAnsi="Times New Roman" w:cs="Times New Roman"/>
          <w:sz w:val="28"/>
          <w:szCs w:val="28"/>
        </w:rPr>
        <w:t xml:space="preserve"> the</w:t>
      </w:r>
      <w:r w:rsidR="00C839E1" w:rsidRPr="00F91FEB">
        <w:rPr>
          <w:rFonts w:ascii="Times New Roman" w:hAnsi="Times New Roman" w:cs="Times New Roman"/>
          <w:sz w:val="28"/>
          <w:szCs w:val="28"/>
        </w:rPr>
        <w:t xml:space="preserve"> temporary incapacity leave application declined for the period 1 July 2013 to 20 September 2013.  She further continued to apply for temporary incapacity leave and on 18 July 2014 the Department at least acknowledged receipt of her temporary incapacity leave applications received by them on 10 June 2014.  The letter furthermore advised the applicant that the head of </w:t>
      </w:r>
      <w:r w:rsidR="00EC7C12" w:rsidRPr="00F91FEB">
        <w:rPr>
          <w:rFonts w:ascii="Times New Roman" w:hAnsi="Times New Roman" w:cs="Times New Roman"/>
          <w:sz w:val="28"/>
          <w:szCs w:val="28"/>
        </w:rPr>
        <w:t>D</w:t>
      </w:r>
      <w:r w:rsidR="00C839E1" w:rsidRPr="00F91FEB">
        <w:rPr>
          <w:rFonts w:ascii="Times New Roman" w:hAnsi="Times New Roman" w:cs="Times New Roman"/>
          <w:sz w:val="28"/>
          <w:szCs w:val="28"/>
        </w:rPr>
        <w:t xml:space="preserve">epartment in terms of the authority vested in him/her in terms of the Determination on Leave of Absence in the Public Service conditionally approved temporary incapacity leave for the period 17 June 2014 to 1 August 2014, but this was subject to the outcome of an investigation into the nature and extent of the illness/injury described in her temporary incapacity leave application. </w:t>
      </w:r>
    </w:p>
    <w:p w14:paraId="6D1A442D" w14:textId="77777777" w:rsidR="007405E7" w:rsidRPr="007405E7" w:rsidRDefault="007405E7" w:rsidP="007405E7">
      <w:pPr>
        <w:pStyle w:val="ListParagraph"/>
        <w:rPr>
          <w:rFonts w:ascii="Times New Roman" w:hAnsi="Times New Roman" w:cs="Times New Roman"/>
          <w:sz w:val="28"/>
          <w:szCs w:val="28"/>
        </w:rPr>
      </w:pPr>
    </w:p>
    <w:p w14:paraId="0637D36B" w14:textId="190A3B02" w:rsidR="00A40430"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sidR="00D024BD" w:rsidRPr="00F91FEB">
        <w:rPr>
          <w:rFonts w:ascii="Times New Roman" w:hAnsi="Times New Roman" w:cs="Times New Roman"/>
          <w:sz w:val="28"/>
          <w:szCs w:val="28"/>
        </w:rPr>
        <w:t>The applicant</w:t>
      </w:r>
      <w:r w:rsidR="007405E7" w:rsidRPr="00F91FEB">
        <w:rPr>
          <w:rFonts w:ascii="Times New Roman" w:hAnsi="Times New Roman" w:cs="Times New Roman"/>
          <w:sz w:val="28"/>
          <w:szCs w:val="28"/>
        </w:rPr>
        <w:t>’</w:t>
      </w:r>
      <w:r w:rsidR="00D024BD" w:rsidRPr="00F91FEB">
        <w:rPr>
          <w:rFonts w:ascii="Times New Roman" w:hAnsi="Times New Roman" w:cs="Times New Roman"/>
          <w:sz w:val="28"/>
          <w:szCs w:val="28"/>
        </w:rPr>
        <w:t xml:space="preserve">s cause of action before the </w:t>
      </w:r>
      <w:r w:rsidR="009515FF" w:rsidRPr="00F91FEB">
        <w:rPr>
          <w:rFonts w:ascii="Times New Roman" w:hAnsi="Times New Roman" w:cs="Times New Roman"/>
          <w:sz w:val="28"/>
          <w:szCs w:val="28"/>
        </w:rPr>
        <w:t>B</w:t>
      </w:r>
      <w:r w:rsidR="00D024BD" w:rsidRPr="00F91FEB">
        <w:rPr>
          <w:rFonts w:ascii="Times New Roman" w:hAnsi="Times New Roman" w:cs="Times New Roman"/>
          <w:sz w:val="28"/>
          <w:szCs w:val="28"/>
        </w:rPr>
        <w:t xml:space="preserve">argaining </w:t>
      </w:r>
      <w:r w:rsidR="009515FF" w:rsidRPr="00F91FEB">
        <w:rPr>
          <w:rFonts w:ascii="Times New Roman" w:hAnsi="Times New Roman" w:cs="Times New Roman"/>
          <w:sz w:val="28"/>
          <w:szCs w:val="28"/>
        </w:rPr>
        <w:t>C</w:t>
      </w:r>
      <w:r w:rsidR="00D024BD" w:rsidRPr="00F91FEB">
        <w:rPr>
          <w:rFonts w:ascii="Times New Roman" w:hAnsi="Times New Roman" w:cs="Times New Roman"/>
          <w:sz w:val="28"/>
          <w:szCs w:val="28"/>
        </w:rPr>
        <w:t>ouncil</w:t>
      </w:r>
      <w:r w:rsidR="00C839E1" w:rsidRPr="00F91FEB">
        <w:rPr>
          <w:rFonts w:ascii="Times New Roman" w:hAnsi="Times New Roman" w:cs="Times New Roman"/>
          <w:sz w:val="28"/>
          <w:szCs w:val="28"/>
        </w:rPr>
        <w:t xml:space="preserve"> under the last referral to the </w:t>
      </w:r>
      <w:r w:rsidR="00A40430" w:rsidRPr="00F91FEB">
        <w:rPr>
          <w:rFonts w:ascii="Times New Roman" w:hAnsi="Times New Roman" w:cs="Times New Roman"/>
          <w:sz w:val="28"/>
          <w:szCs w:val="28"/>
        </w:rPr>
        <w:t>Bargaining Council on 8 December 2014 under case number PSCB 198-14/15</w:t>
      </w:r>
      <w:r w:rsidR="00D024BD" w:rsidRPr="00F91FEB">
        <w:rPr>
          <w:rFonts w:ascii="Times New Roman" w:hAnsi="Times New Roman" w:cs="Times New Roman"/>
          <w:sz w:val="28"/>
          <w:szCs w:val="28"/>
        </w:rPr>
        <w:t xml:space="preserve"> was said to relate to “the interpretation and implementation of clause 7.5.2 </w:t>
      </w:r>
      <w:r w:rsidR="00D024BD" w:rsidRPr="00F91FEB">
        <w:rPr>
          <w:rFonts w:ascii="Times New Roman" w:hAnsi="Times New Roman" w:cs="Times New Roman"/>
          <w:sz w:val="28"/>
          <w:szCs w:val="28"/>
        </w:rPr>
        <w:lastRenderedPageBreak/>
        <w:t xml:space="preserve">(c) of PSCBC resolution 7 of 2000 in refusing the applicant’s </w:t>
      </w:r>
      <w:r w:rsidR="00D024BD" w:rsidRPr="00F91FEB">
        <w:rPr>
          <w:rFonts w:ascii="Times New Roman" w:hAnsi="Times New Roman" w:cs="Times New Roman"/>
          <w:i/>
          <w:iCs/>
          <w:sz w:val="28"/>
          <w:szCs w:val="28"/>
        </w:rPr>
        <w:t>application for ill</w:t>
      </w:r>
      <w:r w:rsidR="007405E7" w:rsidRPr="00F91FEB">
        <w:rPr>
          <w:rFonts w:ascii="Times New Roman" w:hAnsi="Times New Roman" w:cs="Times New Roman"/>
          <w:i/>
          <w:iCs/>
          <w:sz w:val="28"/>
          <w:szCs w:val="28"/>
        </w:rPr>
        <w:t>-</w:t>
      </w:r>
      <w:r w:rsidR="00D024BD" w:rsidRPr="00F91FEB">
        <w:rPr>
          <w:rFonts w:ascii="Times New Roman" w:hAnsi="Times New Roman" w:cs="Times New Roman"/>
          <w:i/>
          <w:iCs/>
          <w:sz w:val="28"/>
          <w:szCs w:val="28"/>
        </w:rPr>
        <w:t>health retirement</w:t>
      </w:r>
      <w:r w:rsidR="00EC7C12" w:rsidRPr="00F91FEB">
        <w:rPr>
          <w:rFonts w:ascii="Times New Roman" w:hAnsi="Times New Roman" w:cs="Times New Roman"/>
          <w:sz w:val="28"/>
          <w:szCs w:val="28"/>
        </w:rPr>
        <w:t>”</w:t>
      </w:r>
      <w:r w:rsidR="00D024BD" w:rsidRPr="00F91FEB">
        <w:rPr>
          <w:rFonts w:ascii="Times New Roman" w:hAnsi="Times New Roman" w:cs="Times New Roman"/>
          <w:sz w:val="28"/>
          <w:szCs w:val="28"/>
        </w:rPr>
        <w:t>.</w:t>
      </w:r>
      <w:r w:rsidR="00386BA7">
        <w:rPr>
          <w:rStyle w:val="FootnoteReference"/>
          <w:rFonts w:ascii="Times New Roman" w:hAnsi="Times New Roman" w:cs="Times New Roman"/>
          <w:sz w:val="28"/>
          <w:szCs w:val="28"/>
        </w:rPr>
        <w:footnoteReference w:id="11"/>
      </w:r>
      <w:r w:rsidR="00D024BD" w:rsidRPr="00F91FEB">
        <w:rPr>
          <w:rFonts w:ascii="Times New Roman" w:hAnsi="Times New Roman" w:cs="Times New Roman"/>
          <w:sz w:val="28"/>
          <w:szCs w:val="28"/>
        </w:rPr>
        <w:t xml:space="preserve"> </w:t>
      </w:r>
    </w:p>
    <w:p w14:paraId="26B66F1D" w14:textId="77777777" w:rsidR="00A40430" w:rsidRDefault="00A40430" w:rsidP="00A40430">
      <w:pPr>
        <w:pStyle w:val="ListParagraph"/>
        <w:rPr>
          <w:rFonts w:ascii="Times New Roman" w:hAnsi="Times New Roman" w:cs="Times New Roman"/>
          <w:sz w:val="24"/>
          <w:szCs w:val="24"/>
        </w:rPr>
      </w:pPr>
    </w:p>
    <w:p w14:paraId="55D75792" w14:textId="77777777" w:rsidR="00094C2D" w:rsidRPr="00A40430" w:rsidRDefault="00094C2D" w:rsidP="00A40430">
      <w:pPr>
        <w:pStyle w:val="ListParagraph"/>
        <w:rPr>
          <w:rFonts w:ascii="Times New Roman" w:hAnsi="Times New Roman" w:cs="Times New Roman"/>
          <w:sz w:val="24"/>
          <w:szCs w:val="24"/>
        </w:rPr>
      </w:pPr>
    </w:p>
    <w:p w14:paraId="2D6C97AC" w14:textId="6952AEF0"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A40430">
        <w:rPr>
          <w:rFonts w:ascii="Times New Roman" w:hAnsi="Times New Roman" w:cs="Times New Roman"/>
          <w:sz w:val="28"/>
          <w:szCs w:val="28"/>
        </w:rPr>
        <w:t>[48]</w:t>
      </w:r>
      <w:r w:rsidRPr="00A40430">
        <w:rPr>
          <w:rFonts w:ascii="Times New Roman" w:hAnsi="Times New Roman" w:cs="Times New Roman"/>
          <w:sz w:val="28"/>
          <w:szCs w:val="28"/>
        </w:rPr>
        <w:tab/>
      </w:r>
      <w:r w:rsidR="007405E7" w:rsidRPr="00F91FEB">
        <w:rPr>
          <w:rFonts w:ascii="Times New Roman" w:hAnsi="Times New Roman" w:cs="Times New Roman"/>
          <w:sz w:val="28"/>
          <w:szCs w:val="28"/>
        </w:rPr>
        <w:t xml:space="preserve">After hearing evidence </w:t>
      </w:r>
      <w:r w:rsidR="00A40430" w:rsidRPr="00F91FEB">
        <w:rPr>
          <w:rFonts w:ascii="Times New Roman" w:hAnsi="Times New Roman" w:cs="Times New Roman"/>
          <w:sz w:val="28"/>
          <w:szCs w:val="28"/>
        </w:rPr>
        <w:t xml:space="preserve">and interpreting the relevant paragraph to mean that the Department did not have a discretion whether to grant or refuse </w:t>
      </w:r>
      <w:r w:rsidR="00EC7C12" w:rsidRPr="00F91FEB">
        <w:rPr>
          <w:rFonts w:ascii="Times New Roman" w:hAnsi="Times New Roman" w:cs="Times New Roman"/>
          <w:sz w:val="28"/>
          <w:szCs w:val="28"/>
        </w:rPr>
        <w:t>permanent incapacity leave</w:t>
      </w:r>
      <w:r w:rsidR="00A40430" w:rsidRPr="00F91FEB">
        <w:rPr>
          <w:rFonts w:ascii="Times New Roman" w:hAnsi="Times New Roman" w:cs="Times New Roman"/>
          <w:sz w:val="28"/>
          <w:szCs w:val="28"/>
        </w:rPr>
        <w:t xml:space="preserve"> and ill-health retirement</w:t>
      </w:r>
      <w:r w:rsidR="00EC7C12" w:rsidRPr="00F91FEB">
        <w:rPr>
          <w:rFonts w:ascii="Times New Roman" w:hAnsi="Times New Roman" w:cs="Times New Roman"/>
          <w:sz w:val="28"/>
          <w:szCs w:val="28"/>
        </w:rPr>
        <w:t>,</w:t>
      </w:r>
      <w:r w:rsidR="00A40430">
        <w:rPr>
          <w:rStyle w:val="FootnoteReference"/>
          <w:rFonts w:ascii="Times New Roman" w:hAnsi="Times New Roman" w:cs="Times New Roman"/>
          <w:sz w:val="28"/>
          <w:szCs w:val="28"/>
        </w:rPr>
        <w:footnoteReference w:id="12"/>
      </w:r>
      <w:r w:rsidR="00A40430" w:rsidRPr="00F91FEB">
        <w:rPr>
          <w:rFonts w:ascii="Times New Roman" w:hAnsi="Times New Roman" w:cs="Times New Roman"/>
          <w:sz w:val="28"/>
          <w:szCs w:val="28"/>
        </w:rPr>
        <w:t xml:space="preserve"> </w:t>
      </w:r>
      <w:r w:rsidR="00EC7C12" w:rsidRPr="00F91FEB">
        <w:rPr>
          <w:rFonts w:ascii="Times New Roman" w:hAnsi="Times New Roman" w:cs="Times New Roman"/>
          <w:sz w:val="28"/>
          <w:szCs w:val="28"/>
        </w:rPr>
        <w:t>t</w:t>
      </w:r>
      <w:r w:rsidR="007405E7" w:rsidRPr="00F91FEB">
        <w:rPr>
          <w:rFonts w:ascii="Times New Roman" w:hAnsi="Times New Roman" w:cs="Times New Roman"/>
          <w:sz w:val="28"/>
          <w:szCs w:val="28"/>
        </w:rPr>
        <w:t xml:space="preserve">he </w:t>
      </w:r>
      <w:r w:rsidR="00A40430" w:rsidRPr="00F91FEB">
        <w:rPr>
          <w:rFonts w:ascii="Times New Roman" w:hAnsi="Times New Roman" w:cs="Times New Roman"/>
          <w:sz w:val="28"/>
          <w:szCs w:val="28"/>
        </w:rPr>
        <w:t>B</w:t>
      </w:r>
      <w:r w:rsidR="007405E7" w:rsidRPr="00F91FEB">
        <w:rPr>
          <w:rFonts w:ascii="Times New Roman" w:hAnsi="Times New Roman" w:cs="Times New Roman"/>
          <w:sz w:val="28"/>
          <w:szCs w:val="28"/>
        </w:rPr>
        <w:t xml:space="preserve">argaining </w:t>
      </w:r>
      <w:r w:rsidR="00A40430" w:rsidRPr="00F91FEB">
        <w:rPr>
          <w:rFonts w:ascii="Times New Roman" w:hAnsi="Times New Roman" w:cs="Times New Roman"/>
          <w:sz w:val="28"/>
          <w:szCs w:val="28"/>
        </w:rPr>
        <w:t>C</w:t>
      </w:r>
      <w:r w:rsidR="007405E7" w:rsidRPr="00F91FEB">
        <w:rPr>
          <w:rFonts w:ascii="Times New Roman" w:hAnsi="Times New Roman" w:cs="Times New Roman"/>
          <w:sz w:val="28"/>
          <w:szCs w:val="28"/>
        </w:rPr>
        <w:t>ouncil concluded that the applicant would not be able to perform any type of duties at her level or rank</w:t>
      </w:r>
      <w:r w:rsidR="00A40430" w:rsidRPr="00F91FEB">
        <w:rPr>
          <w:rFonts w:ascii="Times New Roman" w:hAnsi="Times New Roman" w:cs="Times New Roman"/>
          <w:sz w:val="28"/>
          <w:szCs w:val="28"/>
        </w:rPr>
        <w:t>.</w:t>
      </w:r>
      <w:r w:rsidR="007405E7" w:rsidRPr="00F91FEB">
        <w:rPr>
          <w:rFonts w:ascii="Times New Roman" w:hAnsi="Times New Roman" w:cs="Times New Roman"/>
          <w:sz w:val="28"/>
          <w:szCs w:val="28"/>
        </w:rPr>
        <w:t xml:space="preserve"> </w:t>
      </w:r>
      <w:r w:rsidR="00A40430" w:rsidRPr="00F91FEB">
        <w:rPr>
          <w:rFonts w:ascii="Times New Roman" w:hAnsi="Times New Roman" w:cs="Times New Roman"/>
          <w:sz w:val="28"/>
          <w:szCs w:val="28"/>
        </w:rPr>
        <w:t xml:space="preserve"> </w:t>
      </w:r>
      <w:r w:rsidR="007405E7" w:rsidRPr="00F91FEB">
        <w:rPr>
          <w:rFonts w:ascii="Times New Roman" w:hAnsi="Times New Roman" w:cs="Times New Roman"/>
          <w:sz w:val="28"/>
          <w:szCs w:val="28"/>
        </w:rPr>
        <w:t xml:space="preserve">It found that the </w:t>
      </w:r>
      <w:r w:rsidR="00A40430" w:rsidRPr="00F91FEB">
        <w:rPr>
          <w:rFonts w:ascii="Times New Roman" w:hAnsi="Times New Roman" w:cs="Times New Roman"/>
          <w:sz w:val="28"/>
          <w:szCs w:val="28"/>
        </w:rPr>
        <w:t>D</w:t>
      </w:r>
      <w:r w:rsidR="007405E7" w:rsidRPr="00F91FEB">
        <w:rPr>
          <w:rFonts w:ascii="Times New Roman" w:hAnsi="Times New Roman" w:cs="Times New Roman"/>
          <w:sz w:val="28"/>
          <w:szCs w:val="28"/>
        </w:rPr>
        <w:t>epartment had failed to comply with the</w:t>
      </w:r>
      <w:r w:rsidR="00A40430" w:rsidRPr="00F91FEB">
        <w:rPr>
          <w:rFonts w:ascii="Times New Roman" w:hAnsi="Times New Roman" w:cs="Times New Roman"/>
          <w:sz w:val="28"/>
          <w:szCs w:val="28"/>
        </w:rPr>
        <w:t xml:space="preserve"> relevant</w:t>
      </w:r>
      <w:r w:rsidR="007405E7" w:rsidRPr="00F91FEB">
        <w:rPr>
          <w:rFonts w:ascii="Times New Roman" w:hAnsi="Times New Roman" w:cs="Times New Roman"/>
          <w:sz w:val="28"/>
          <w:szCs w:val="28"/>
        </w:rPr>
        <w:t xml:space="preserve"> provisions of the PSCBC resolution 7 of 2000 in declining </w:t>
      </w:r>
      <w:r w:rsidR="00A40430" w:rsidRPr="00F91FEB">
        <w:rPr>
          <w:rFonts w:ascii="Times New Roman" w:hAnsi="Times New Roman" w:cs="Times New Roman"/>
          <w:sz w:val="28"/>
          <w:szCs w:val="28"/>
        </w:rPr>
        <w:t>her</w:t>
      </w:r>
      <w:r w:rsidR="007405E7" w:rsidRPr="00F91FEB">
        <w:rPr>
          <w:rFonts w:ascii="Times New Roman" w:hAnsi="Times New Roman" w:cs="Times New Roman"/>
          <w:sz w:val="28"/>
          <w:szCs w:val="28"/>
        </w:rPr>
        <w:t xml:space="preserve"> application for ill</w:t>
      </w:r>
      <w:r w:rsidR="009C367D" w:rsidRPr="00F91FEB">
        <w:rPr>
          <w:rFonts w:ascii="Times New Roman" w:hAnsi="Times New Roman" w:cs="Times New Roman"/>
          <w:sz w:val="28"/>
          <w:szCs w:val="28"/>
        </w:rPr>
        <w:t>-</w:t>
      </w:r>
      <w:r w:rsidR="007405E7" w:rsidRPr="00F91FEB">
        <w:rPr>
          <w:rFonts w:ascii="Times New Roman" w:hAnsi="Times New Roman" w:cs="Times New Roman"/>
          <w:sz w:val="28"/>
          <w:szCs w:val="28"/>
        </w:rPr>
        <w:t>health retirement and declared that she was entitled to proceed with an application for ill</w:t>
      </w:r>
      <w:r w:rsidR="009C367D" w:rsidRPr="00F91FEB">
        <w:rPr>
          <w:rFonts w:ascii="Times New Roman" w:hAnsi="Times New Roman" w:cs="Times New Roman"/>
          <w:sz w:val="28"/>
          <w:szCs w:val="28"/>
        </w:rPr>
        <w:t>-</w:t>
      </w:r>
      <w:r w:rsidR="007405E7" w:rsidRPr="00F91FEB">
        <w:rPr>
          <w:rFonts w:ascii="Times New Roman" w:hAnsi="Times New Roman" w:cs="Times New Roman"/>
          <w:sz w:val="28"/>
          <w:szCs w:val="28"/>
        </w:rPr>
        <w:t xml:space="preserve">health retirement in terms of the Pension Law of 1996. The </w:t>
      </w:r>
      <w:r w:rsidR="00A40430" w:rsidRPr="00F91FEB">
        <w:rPr>
          <w:rFonts w:ascii="Times New Roman" w:hAnsi="Times New Roman" w:cs="Times New Roman"/>
          <w:sz w:val="28"/>
          <w:szCs w:val="28"/>
        </w:rPr>
        <w:t>D</w:t>
      </w:r>
      <w:r w:rsidR="007405E7" w:rsidRPr="00F91FEB">
        <w:rPr>
          <w:rFonts w:ascii="Times New Roman" w:hAnsi="Times New Roman" w:cs="Times New Roman"/>
          <w:sz w:val="28"/>
          <w:szCs w:val="28"/>
        </w:rPr>
        <w:t>epartment was further directed within 30 days to initiate the process of ill</w:t>
      </w:r>
      <w:r w:rsidR="00A40430" w:rsidRPr="00F91FEB">
        <w:rPr>
          <w:rFonts w:ascii="Times New Roman" w:hAnsi="Times New Roman" w:cs="Times New Roman"/>
          <w:sz w:val="28"/>
          <w:szCs w:val="28"/>
        </w:rPr>
        <w:t>-</w:t>
      </w:r>
      <w:r w:rsidR="007405E7" w:rsidRPr="00F91FEB">
        <w:rPr>
          <w:rFonts w:ascii="Times New Roman" w:hAnsi="Times New Roman" w:cs="Times New Roman"/>
          <w:sz w:val="28"/>
          <w:szCs w:val="28"/>
        </w:rPr>
        <w:t>health retirement/ill</w:t>
      </w:r>
      <w:r w:rsidR="00A40430" w:rsidRPr="00F91FEB">
        <w:rPr>
          <w:rFonts w:ascii="Times New Roman" w:hAnsi="Times New Roman" w:cs="Times New Roman"/>
          <w:sz w:val="28"/>
          <w:szCs w:val="28"/>
        </w:rPr>
        <w:t>-</w:t>
      </w:r>
      <w:r w:rsidR="007405E7" w:rsidRPr="00F91FEB">
        <w:rPr>
          <w:rFonts w:ascii="Times New Roman" w:hAnsi="Times New Roman" w:cs="Times New Roman"/>
          <w:sz w:val="28"/>
          <w:szCs w:val="28"/>
        </w:rPr>
        <w:t xml:space="preserve">health benefits in terms of the </w:t>
      </w:r>
      <w:r w:rsidR="00A40430" w:rsidRPr="00F91FEB">
        <w:rPr>
          <w:rFonts w:ascii="Times New Roman" w:hAnsi="Times New Roman" w:cs="Times New Roman"/>
          <w:sz w:val="28"/>
          <w:szCs w:val="28"/>
        </w:rPr>
        <w:t>P</w:t>
      </w:r>
      <w:r w:rsidR="007405E7" w:rsidRPr="00F91FEB">
        <w:rPr>
          <w:rFonts w:ascii="Times New Roman" w:hAnsi="Times New Roman" w:cs="Times New Roman"/>
          <w:sz w:val="28"/>
          <w:szCs w:val="28"/>
        </w:rPr>
        <w:t xml:space="preserve">ension </w:t>
      </w:r>
      <w:r w:rsidR="00E3220C" w:rsidRPr="00F91FEB">
        <w:rPr>
          <w:rFonts w:ascii="Times New Roman" w:hAnsi="Times New Roman" w:cs="Times New Roman"/>
          <w:sz w:val="28"/>
          <w:szCs w:val="28"/>
        </w:rPr>
        <w:t>L</w:t>
      </w:r>
      <w:r w:rsidR="007405E7" w:rsidRPr="00F91FEB">
        <w:rPr>
          <w:rFonts w:ascii="Times New Roman" w:hAnsi="Times New Roman" w:cs="Times New Roman"/>
          <w:sz w:val="28"/>
          <w:szCs w:val="28"/>
        </w:rPr>
        <w:t>aw.</w:t>
      </w:r>
    </w:p>
    <w:p w14:paraId="2133E25F" w14:textId="77777777" w:rsidR="007405E7" w:rsidRDefault="007405E7" w:rsidP="007405E7">
      <w:pPr>
        <w:pStyle w:val="ListParagraph"/>
        <w:spacing w:before="100" w:beforeAutospacing="1" w:after="100" w:afterAutospacing="1" w:line="360" w:lineRule="auto"/>
        <w:ind w:left="0"/>
        <w:jc w:val="both"/>
        <w:rPr>
          <w:rFonts w:ascii="Times New Roman" w:hAnsi="Times New Roman" w:cs="Times New Roman"/>
          <w:sz w:val="28"/>
          <w:szCs w:val="28"/>
        </w:rPr>
      </w:pPr>
    </w:p>
    <w:p w14:paraId="423A5B16" w14:textId="05C67BA8"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sidR="00EC7C12" w:rsidRPr="00F91FEB">
        <w:rPr>
          <w:rFonts w:ascii="Times New Roman" w:hAnsi="Times New Roman" w:cs="Times New Roman"/>
          <w:sz w:val="28"/>
          <w:szCs w:val="28"/>
        </w:rPr>
        <w:t xml:space="preserve">Prefatory </w:t>
      </w:r>
      <w:r w:rsidR="007447CD" w:rsidRPr="00F91FEB">
        <w:rPr>
          <w:rFonts w:ascii="Times New Roman" w:hAnsi="Times New Roman" w:cs="Times New Roman"/>
          <w:sz w:val="28"/>
          <w:szCs w:val="28"/>
        </w:rPr>
        <w:t>to</w:t>
      </w:r>
      <w:r w:rsidR="00D024BD" w:rsidRPr="00F91FEB">
        <w:rPr>
          <w:rFonts w:ascii="Times New Roman" w:hAnsi="Times New Roman" w:cs="Times New Roman"/>
          <w:sz w:val="28"/>
          <w:szCs w:val="28"/>
        </w:rPr>
        <w:t xml:space="preserve"> the award the </w:t>
      </w:r>
      <w:r w:rsidR="007A2D13" w:rsidRPr="00F91FEB">
        <w:rPr>
          <w:rFonts w:ascii="Times New Roman" w:hAnsi="Times New Roman" w:cs="Times New Roman"/>
          <w:sz w:val="28"/>
          <w:szCs w:val="28"/>
        </w:rPr>
        <w:t>C</w:t>
      </w:r>
      <w:r w:rsidR="00D024BD" w:rsidRPr="00F91FEB">
        <w:rPr>
          <w:rFonts w:ascii="Times New Roman" w:hAnsi="Times New Roman" w:cs="Times New Roman"/>
          <w:sz w:val="28"/>
          <w:szCs w:val="28"/>
        </w:rPr>
        <w:t xml:space="preserve">ommissioner noted </w:t>
      </w:r>
      <w:r w:rsidR="00A40430" w:rsidRPr="00F91FEB">
        <w:rPr>
          <w:rFonts w:ascii="Times New Roman" w:hAnsi="Times New Roman" w:cs="Times New Roman"/>
          <w:sz w:val="28"/>
          <w:szCs w:val="28"/>
        </w:rPr>
        <w:t>the</w:t>
      </w:r>
      <w:r w:rsidR="00D024BD" w:rsidRPr="00F91FEB">
        <w:rPr>
          <w:rFonts w:ascii="Times New Roman" w:hAnsi="Times New Roman" w:cs="Times New Roman"/>
          <w:sz w:val="28"/>
          <w:szCs w:val="28"/>
        </w:rPr>
        <w:t xml:space="preserve"> follow</w:t>
      </w:r>
      <w:r w:rsidR="009E0498" w:rsidRPr="00F91FEB">
        <w:rPr>
          <w:rFonts w:ascii="Times New Roman" w:hAnsi="Times New Roman" w:cs="Times New Roman"/>
          <w:sz w:val="28"/>
          <w:szCs w:val="28"/>
        </w:rPr>
        <w:t>ing important qualification</w:t>
      </w:r>
      <w:r w:rsidR="007405E7" w:rsidRPr="00F91FEB">
        <w:rPr>
          <w:rFonts w:ascii="Times New Roman" w:hAnsi="Times New Roman" w:cs="Times New Roman"/>
          <w:sz w:val="28"/>
          <w:szCs w:val="28"/>
        </w:rPr>
        <w:t>:</w:t>
      </w:r>
    </w:p>
    <w:p w14:paraId="4E2FB092" w14:textId="77777777" w:rsidR="007405E7" w:rsidRDefault="007405E7" w:rsidP="007405E7">
      <w:pPr>
        <w:pStyle w:val="ListParagraph"/>
        <w:spacing w:before="100" w:beforeAutospacing="1" w:after="100" w:afterAutospacing="1" w:line="360" w:lineRule="auto"/>
        <w:ind w:left="0"/>
        <w:jc w:val="both"/>
        <w:rPr>
          <w:rFonts w:ascii="Times New Roman" w:hAnsi="Times New Roman" w:cs="Times New Roman"/>
          <w:sz w:val="28"/>
          <w:szCs w:val="28"/>
        </w:rPr>
      </w:pPr>
    </w:p>
    <w:p w14:paraId="67CD94E2" w14:textId="77777777" w:rsidR="00094C2D" w:rsidRDefault="007405E7" w:rsidP="007405E7">
      <w:pPr>
        <w:pStyle w:val="ListParagraph"/>
        <w:spacing w:before="100" w:beforeAutospacing="1" w:after="100" w:afterAutospacing="1" w:line="360" w:lineRule="auto"/>
        <w:jc w:val="both"/>
        <w:rPr>
          <w:rFonts w:ascii="Times New Roman" w:hAnsi="Times New Roman" w:cs="Times New Roman"/>
          <w:i/>
          <w:iCs/>
          <w:sz w:val="24"/>
          <w:szCs w:val="24"/>
        </w:rPr>
      </w:pPr>
      <w:r w:rsidRPr="007405E7">
        <w:rPr>
          <w:rFonts w:ascii="Times New Roman" w:hAnsi="Times New Roman" w:cs="Times New Roman"/>
          <w:sz w:val="24"/>
          <w:szCs w:val="24"/>
        </w:rPr>
        <w:t>“</w:t>
      </w:r>
      <w:r w:rsidR="007447CD">
        <w:rPr>
          <w:rFonts w:ascii="Times New Roman" w:hAnsi="Times New Roman" w:cs="Times New Roman"/>
          <w:sz w:val="24"/>
          <w:szCs w:val="24"/>
        </w:rPr>
        <w:t>T</w:t>
      </w:r>
      <w:r w:rsidRPr="007405E7">
        <w:rPr>
          <w:rFonts w:ascii="Times New Roman" w:hAnsi="Times New Roman" w:cs="Times New Roman"/>
          <w:sz w:val="24"/>
          <w:szCs w:val="24"/>
        </w:rPr>
        <w:t xml:space="preserve">he </w:t>
      </w:r>
      <w:r w:rsidR="009E0498">
        <w:rPr>
          <w:rFonts w:ascii="Times New Roman" w:hAnsi="Times New Roman" w:cs="Times New Roman"/>
          <w:sz w:val="24"/>
          <w:szCs w:val="24"/>
        </w:rPr>
        <w:t>A</w:t>
      </w:r>
      <w:r w:rsidRPr="007405E7">
        <w:rPr>
          <w:rFonts w:ascii="Times New Roman" w:hAnsi="Times New Roman" w:cs="Times New Roman"/>
          <w:sz w:val="24"/>
          <w:szCs w:val="24"/>
        </w:rPr>
        <w:t xml:space="preserve">pplicant seeks an order directing the </w:t>
      </w:r>
      <w:r w:rsidR="009E0498">
        <w:rPr>
          <w:rFonts w:ascii="Times New Roman" w:hAnsi="Times New Roman" w:cs="Times New Roman"/>
          <w:sz w:val="24"/>
          <w:szCs w:val="24"/>
        </w:rPr>
        <w:t>R</w:t>
      </w:r>
      <w:r w:rsidRPr="007405E7">
        <w:rPr>
          <w:rFonts w:ascii="Times New Roman" w:hAnsi="Times New Roman" w:cs="Times New Roman"/>
          <w:sz w:val="24"/>
          <w:szCs w:val="24"/>
        </w:rPr>
        <w:t xml:space="preserve">espondent to approve her application for ill health retirement and pay her salary with effect from date her salary was stopped (May 2011) until such time as </w:t>
      </w:r>
      <w:r w:rsidR="009E0498">
        <w:rPr>
          <w:rFonts w:ascii="Times New Roman" w:hAnsi="Times New Roman" w:cs="Times New Roman"/>
          <w:sz w:val="24"/>
          <w:szCs w:val="24"/>
        </w:rPr>
        <w:t xml:space="preserve">her </w:t>
      </w:r>
      <w:r w:rsidRPr="007405E7">
        <w:rPr>
          <w:rFonts w:ascii="Times New Roman" w:hAnsi="Times New Roman" w:cs="Times New Roman"/>
          <w:sz w:val="24"/>
          <w:szCs w:val="24"/>
        </w:rPr>
        <w:t>application for ill</w:t>
      </w:r>
      <w:r w:rsidR="009E0498">
        <w:rPr>
          <w:rFonts w:ascii="Times New Roman" w:hAnsi="Times New Roman" w:cs="Times New Roman"/>
          <w:sz w:val="24"/>
          <w:szCs w:val="24"/>
        </w:rPr>
        <w:t>-</w:t>
      </w:r>
      <w:r w:rsidRPr="007405E7">
        <w:rPr>
          <w:rFonts w:ascii="Times New Roman" w:hAnsi="Times New Roman" w:cs="Times New Roman"/>
          <w:sz w:val="24"/>
          <w:szCs w:val="24"/>
        </w:rPr>
        <w:t xml:space="preserve">health retirement is finalised. </w:t>
      </w:r>
      <w:r w:rsidRPr="00386BA7">
        <w:rPr>
          <w:rFonts w:ascii="Times New Roman" w:hAnsi="Times New Roman" w:cs="Times New Roman"/>
          <w:i/>
          <w:iCs/>
          <w:sz w:val="24"/>
          <w:szCs w:val="24"/>
        </w:rPr>
        <w:t xml:space="preserve">It is unfortunate that the claim for salary based on permanent incapacity leave did not form </w:t>
      </w:r>
      <w:r w:rsidRPr="00386BA7">
        <w:rPr>
          <w:rFonts w:ascii="Times New Roman" w:hAnsi="Times New Roman" w:cs="Times New Roman"/>
          <w:i/>
          <w:iCs/>
          <w:sz w:val="24"/>
          <w:szCs w:val="24"/>
        </w:rPr>
        <w:lastRenderedPageBreak/>
        <w:t>part of the applicant’s referral and therefore this issue was never conciliated</w:t>
      </w:r>
      <w:r w:rsidRPr="007405E7">
        <w:rPr>
          <w:rFonts w:ascii="Times New Roman" w:hAnsi="Times New Roman" w:cs="Times New Roman"/>
          <w:sz w:val="24"/>
          <w:szCs w:val="24"/>
        </w:rPr>
        <w:t>.</w:t>
      </w:r>
      <w:r w:rsidR="009E0498" w:rsidRPr="007B461D">
        <w:rPr>
          <w:rStyle w:val="FootnoteReference"/>
          <w:rFonts w:ascii="Times New Roman" w:hAnsi="Times New Roman" w:cs="Times New Roman"/>
          <w:sz w:val="28"/>
          <w:szCs w:val="28"/>
        </w:rPr>
        <w:footnoteReference w:id="13"/>
      </w:r>
      <w:r w:rsidRPr="007B461D">
        <w:rPr>
          <w:rFonts w:ascii="Times New Roman" w:hAnsi="Times New Roman" w:cs="Times New Roman"/>
          <w:sz w:val="28"/>
          <w:szCs w:val="28"/>
        </w:rPr>
        <w:t xml:space="preserve"> </w:t>
      </w:r>
      <w:r w:rsidRPr="007405E7">
        <w:rPr>
          <w:rFonts w:ascii="Times New Roman" w:hAnsi="Times New Roman" w:cs="Times New Roman"/>
          <w:sz w:val="24"/>
          <w:szCs w:val="24"/>
        </w:rPr>
        <w:t>Therefore, I l</w:t>
      </w:r>
      <w:r w:rsidR="009E0498">
        <w:rPr>
          <w:rFonts w:ascii="Times New Roman" w:hAnsi="Times New Roman" w:cs="Times New Roman"/>
          <w:sz w:val="24"/>
          <w:szCs w:val="24"/>
        </w:rPr>
        <w:t xml:space="preserve">acked </w:t>
      </w:r>
      <w:r w:rsidRPr="007405E7">
        <w:rPr>
          <w:rFonts w:ascii="Times New Roman" w:hAnsi="Times New Roman" w:cs="Times New Roman"/>
          <w:sz w:val="24"/>
          <w:szCs w:val="24"/>
        </w:rPr>
        <w:t xml:space="preserve">jurisdiction to entertain the </w:t>
      </w:r>
      <w:r w:rsidR="009E0498">
        <w:rPr>
          <w:rFonts w:ascii="Times New Roman" w:hAnsi="Times New Roman" w:cs="Times New Roman"/>
          <w:sz w:val="24"/>
          <w:szCs w:val="24"/>
        </w:rPr>
        <w:t>A</w:t>
      </w:r>
      <w:r w:rsidRPr="007405E7">
        <w:rPr>
          <w:rFonts w:ascii="Times New Roman" w:hAnsi="Times New Roman" w:cs="Times New Roman"/>
          <w:sz w:val="24"/>
          <w:szCs w:val="24"/>
        </w:rPr>
        <w:t>pplicant</w:t>
      </w:r>
      <w:r w:rsidR="009E0498">
        <w:rPr>
          <w:rFonts w:ascii="Times New Roman" w:hAnsi="Times New Roman" w:cs="Times New Roman"/>
          <w:sz w:val="24"/>
          <w:szCs w:val="24"/>
        </w:rPr>
        <w:t>’</w:t>
      </w:r>
      <w:r w:rsidRPr="007405E7">
        <w:rPr>
          <w:rFonts w:ascii="Times New Roman" w:hAnsi="Times New Roman" w:cs="Times New Roman"/>
          <w:sz w:val="24"/>
          <w:szCs w:val="24"/>
        </w:rPr>
        <w:t xml:space="preserve">s claim for permanent incapacity leave </w:t>
      </w:r>
      <w:r w:rsidRPr="00386BA7">
        <w:rPr>
          <w:rFonts w:ascii="Times New Roman" w:hAnsi="Times New Roman" w:cs="Times New Roman"/>
          <w:i/>
          <w:iCs/>
          <w:sz w:val="24"/>
          <w:szCs w:val="24"/>
        </w:rPr>
        <w:t xml:space="preserve">as </w:t>
      </w:r>
    </w:p>
    <w:p w14:paraId="20F75093" w14:textId="77777777" w:rsidR="00094C2D" w:rsidRDefault="00094C2D" w:rsidP="007405E7">
      <w:pPr>
        <w:pStyle w:val="ListParagraph"/>
        <w:spacing w:before="100" w:beforeAutospacing="1" w:after="100" w:afterAutospacing="1" w:line="360" w:lineRule="auto"/>
        <w:jc w:val="both"/>
        <w:rPr>
          <w:rFonts w:ascii="Times New Roman" w:hAnsi="Times New Roman" w:cs="Times New Roman"/>
          <w:i/>
          <w:iCs/>
          <w:sz w:val="24"/>
          <w:szCs w:val="24"/>
        </w:rPr>
      </w:pPr>
    </w:p>
    <w:p w14:paraId="470A86E2" w14:textId="77777777" w:rsidR="00094C2D" w:rsidRDefault="00094C2D" w:rsidP="007405E7">
      <w:pPr>
        <w:pStyle w:val="ListParagraph"/>
        <w:spacing w:before="100" w:beforeAutospacing="1" w:after="100" w:afterAutospacing="1" w:line="360" w:lineRule="auto"/>
        <w:jc w:val="both"/>
        <w:rPr>
          <w:rFonts w:ascii="Times New Roman" w:hAnsi="Times New Roman" w:cs="Times New Roman"/>
          <w:i/>
          <w:iCs/>
          <w:sz w:val="24"/>
          <w:szCs w:val="24"/>
        </w:rPr>
      </w:pPr>
    </w:p>
    <w:p w14:paraId="3E512F50" w14:textId="4ADACD80" w:rsidR="007405E7" w:rsidRPr="007405E7" w:rsidRDefault="007405E7" w:rsidP="007405E7">
      <w:pPr>
        <w:pStyle w:val="ListParagraph"/>
        <w:spacing w:before="100" w:beforeAutospacing="1" w:after="100" w:afterAutospacing="1" w:line="360" w:lineRule="auto"/>
        <w:jc w:val="both"/>
        <w:rPr>
          <w:rFonts w:ascii="Times New Roman" w:hAnsi="Times New Roman" w:cs="Times New Roman"/>
          <w:sz w:val="28"/>
          <w:szCs w:val="28"/>
        </w:rPr>
      </w:pPr>
      <w:r w:rsidRPr="00386BA7">
        <w:rPr>
          <w:rFonts w:ascii="Times New Roman" w:hAnsi="Times New Roman" w:cs="Times New Roman"/>
          <w:i/>
          <w:iCs/>
          <w:sz w:val="24"/>
          <w:szCs w:val="24"/>
        </w:rPr>
        <w:t>regulated in terms of paragraph 7.5.2</w:t>
      </w:r>
      <w:r w:rsidR="009E0498" w:rsidRPr="00386BA7">
        <w:rPr>
          <w:rFonts w:ascii="Times New Roman" w:hAnsi="Times New Roman" w:cs="Times New Roman"/>
          <w:i/>
          <w:iCs/>
          <w:sz w:val="24"/>
          <w:szCs w:val="24"/>
        </w:rPr>
        <w:t xml:space="preserve"> (a)</w:t>
      </w:r>
      <w:r w:rsidRPr="00386BA7">
        <w:rPr>
          <w:rFonts w:ascii="Times New Roman" w:hAnsi="Times New Roman" w:cs="Times New Roman"/>
          <w:i/>
          <w:iCs/>
          <w:sz w:val="24"/>
          <w:szCs w:val="24"/>
        </w:rPr>
        <w:t xml:space="preserve"> and </w:t>
      </w:r>
      <w:r w:rsidR="009E0498" w:rsidRPr="00386BA7">
        <w:rPr>
          <w:rFonts w:ascii="Times New Roman" w:hAnsi="Times New Roman" w:cs="Times New Roman"/>
          <w:i/>
          <w:iCs/>
          <w:sz w:val="24"/>
          <w:szCs w:val="24"/>
        </w:rPr>
        <w:t>(b)</w:t>
      </w:r>
      <w:r w:rsidRPr="00386BA7">
        <w:rPr>
          <w:rFonts w:ascii="Times New Roman" w:hAnsi="Times New Roman" w:cs="Times New Roman"/>
          <w:i/>
          <w:iCs/>
          <w:sz w:val="24"/>
          <w:szCs w:val="24"/>
        </w:rPr>
        <w:t xml:space="preserve"> of the PSCBC Resolution 7 of 2000 as amended.</w:t>
      </w:r>
      <w:r w:rsidRPr="007405E7">
        <w:rPr>
          <w:rFonts w:ascii="Times New Roman" w:hAnsi="Times New Roman" w:cs="Times New Roman"/>
          <w:sz w:val="24"/>
          <w:szCs w:val="24"/>
        </w:rPr>
        <w:t>”</w:t>
      </w:r>
      <w:r w:rsidR="00386BA7">
        <w:rPr>
          <w:rStyle w:val="FootnoteReference"/>
          <w:rFonts w:ascii="Times New Roman" w:hAnsi="Times New Roman" w:cs="Times New Roman"/>
          <w:sz w:val="24"/>
          <w:szCs w:val="24"/>
        </w:rPr>
        <w:footnoteReference w:id="14"/>
      </w:r>
      <w:r w:rsidR="00386BA7">
        <w:rPr>
          <w:rFonts w:ascii="Times New Roman" w:hAnsi="Times New Roman" w:cs="Times New Roman"/>
          <w:sz w:val="24"/>
          <w:szCs w:val="24"/>
        </w:rPr>
        <w:t xml:space="preserve"> </w:t>
      </w:r>
      <w:r w:rsidR="00386BA7" w:rsidRPr="00386BA7">
        <w:rPr>
          <w:rFonts w:ascii="Times New Roman" w:hAnsi="Times New Roman" w:cs="Times New Roman"/>
          <w:sz w:val="28"/>
          <w:szCs w:val="28"/>
        </w:rPr>
        <w:t>(Emphasis added)</w:t>
      </w:r>
    </w:p>
    <w:p w14:paraId="11F12E84" w14:textId="77777777" w:rsidR="007405E7" w:rsidRDefault="007405E7" w:rsidP="007405E7">
      <w:pPr>
        <w:pStyle w:val="ListParagraph"/>
        <w:spacing w:before="100" w:beforeAutospacing="1" w:after="100" w:afterAutospacing="1" w:line="360" w:lineRule="auto"/>
        <w:ind w:left="0"/>
        <w:jc w:val="both"/>
        <w:rPr>
          <w:rFonts w:ascii="Times New Roman" w:hAnsi="Times New Roman" w:cs="Times New Roman"/>
          <w:sz w:val="28"/>
          <w:szCs w:val="28"/>
        </w:rPr>
      </w:pPr>
    </w:p>
    <w:p w14:paraId="7AEBB110" w14:textId="7333CAFC" w:rsidR="009E0498"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sidR="009E0498" w:rsidRPr="00F91FEB">
        <w:rPr>
          <w:rFonts w:ascii="Times New Roman" w:hAnsi="Times New Roman" w:cs="Times New Roman"/>
          <w:sz w:val="28"/>
          <w:szCs w:val="28"/>
        </w:rPr>
        <w:t>The relevant paragraph dealing with disability leave provides as follows:</w:t>
      </w:r>
    </w:p>
    <w:p w14:paraId="00BD1F6A" w14:textId="77777777" w:rsidR="009E0498" w:rsidRDefault="009E0498" w:rsidP="009E0498">
      <w:pPr>
        <w:pStyle w:val="ListParagraph"/>
        <w:spacing w:before="100" w:beforeAutospacing="1" w:after="100" w:afterAutospacing="1" w:line="360" w:lineRule="auto"/>
        <w:ind w:left="0"/>
        <w:jc w:val="both"/>
        <w:rPr>
          <w:rFonts w:ascii="Times New Roman" w:hAnsi="Times New Roman" w:cs="Times New Roman"/>
          <w:sz w:val="28"/>
          <w:szCs w:val="28"/>
        </w:rPr>
      </w:pPr>
    </w:p>
    <w:p w14:paraId="47B290B3" w14:textId="137DDEF6" w:rsidR="00E3220C" w:rsidRPr="002A4D75" w:rsidRDefault="00E3220C" w:rsidP="007B461D">
      <w:pPr>
        <w:pStyle w:val="ListParagraph"/>
        <w:spacing w:before="100" w:beforeAutospacing="1" w:after="100" w:afterAutospacing="1" w:line="276" w:lineRule="auto"/>
        <w:jc w:val="both"/>
        <w:rPr>
          <w:rFonts w:ascii="Times New Roman" w:hAnsi="Times New Roman" w:cs="Times New Roman"/>
          <w:sz w:val="24"/>
          <w:szCs w:val="24"/>
          <w:u w:val="single"/>
        </w:rPr>
      </w:pPr>
      <w:r w:rsidRPr="002A4D75">
        <w:rPr>
          <w:rFonts w:ascii="Times New Roman" w:hAnsi="Times New Roman" w:cs="Times New Roman"/>
          <w:sz w:val="24"/>
          <w:szCs w:val="24"/>
        </w:rPr>
        <w:t>“7.5</w:t>
      </w:r>
      <w:r w:rsidRPr="002A4D75">
        <w:rPr>
          <w:rFonts w:ascii="Times New Roman" w:hAnsi="Times New Roman" w:cs="Times New Roman"/>
          <w:sz w:val="24"/>
          <w:szCs w:val="24"/>
        </w:rPr>
        <w:tab/>
      </w:r>
      <w:r w:rsidRPr="002A4D75">
        <w:rPr>
          <w:rFonts w:ascii="Times New Roman" w:hAnsi="Times New Roman" w:cs="Times New Roman"/>
          <w:sz w:val="24"/>
          <w:szCs w:val="24"/>
          <w:u w:val="single"/>
        </w:rPr>
        <w:t>Disability management leave:</w:t>
      </w:r>
    </w:p>
    <w:p w14:paraId="33285B13" w14:textId="6E23E3A1" w:rsidR="00E3220C" w:rsidRPr="002A4D75" w:rsidRDefault="00E3220C" w:rsidP="007B461D">
      <w:pPr>
        <w:pStyle w:val="ListParagraph"/>
        <w:spacing w:before="100" w:beforeAutospacing="1" w:after="100" w:afterAutospacing="1" w:line="276" w:lineRule="auto"/>
        <w:jc w:val="both"/>
        <w:rPr>
          <w:rFonts w:ascii="Times New Roman" w:hAnsi="Times New Roman" w:cs="Times New Roman"/>
          <w:sz w:val="24"/>
          <w:szCs w:val="24"/>
          <w:u w:val="single"/>
        </w:rPr>
      </w:pPr>
      <w:r w:rsidRPr="002A4D75">
        <w:rPr>
          <w:rFonts w:ascii="Times New Roman" w:hAnsi="Times New Roman" w:cs="Times New Roman"/>
          <w:sz w:val="24"/>
          <w:szCs w:val="24"/>
        </w:rPr>
        <w:tab/>
        <w:t>7.5.1</w:t>
      </w:r>
      <w:r w:rsidRPr="002A4D75">
        <w:rPr>
          <w:rFonts w:ascii="Times New Roman" w:hAnsi="Times New Roman" w:cs="Times New Roman"/>
          <w:sz w:val="24"/>
          <w:szCs w:val="24"/>
        </w:rPr>
        <w:tab/>
      </w:r>
      <w:r w:rsidRPr="002A4D75">
        <w:rPr>
          <w:rFonts w:ascii="Times New Roman" w:hAnsi="Times New Roman" w:cs="Times New Roman"/>
          <w:sz w:val="24"/>
          <w:szCs w:val="24"/>
          <w:u w:val="single"/>
        </w:rPr>
        <w:t>Temporary disability leave:</w:t>
      </w:r>
    </w:p>
    <w:p w14:paraId="4C8A9CB1" w14:textId="4A9CFA5D" w:rsidR="00E3220C" w:rsidRPr="002A4D75" w:rsidRDefault="00E3220C" w:rsidP="007B461D">
      <w:pPr>
        <w:pStyle w:val="ListParagraph"/>
        <w:spacing w:before="100" w:beforeAutospacing="1" w:after="100" w:afterAutospacing="1" w:line="276" w:lineRule="auto"/>
        <w:ind w:left="2880" w:hanging="720"/>
        <w:jc w:val="both"/>
        <w:rPr>
          <w:rFonts w:ascii="Times New Roman" w:hAnsi="Times New Roman" w:cs="Times New Roman"/>
          <w:sz w:val="24"/>
          <w:szCs w:val="24"/>
        </w:rPr>
      </w:pPr>
      <w:r w:rsidRPr="002A4D75">
        <w:rPr>
          <w:rFonts w:ascii="Times New Roman" w:hAnsi="Times New Roman" w:cs="Times New Roman"/>
          <w:sz w:val="24"/>
          <w:szCs w:val="24"/>
        </w:rPr>
        <w:t>(a)</w:t>
      </w:r>
      <w:r w:rsidRPr="002A4D75">
        <w:rPr>
          <w:rFonts w:ascii="Times New Roman" w:hAnsi="Times New Roman" w:cs="Times New Roman"/>
          <w:sz w:val="24"/>
          <w:szCs w:val="24"/>
        </w:rPr>
        <w:tab/>
        <w:t>An employee whose normal sick leave credits in a cycle have been exhausted</w:t>
      </w:r>
      <w:r w:rsidR="004C5ABB" w:rsidRPr="002A4D75">
        <w:rPr>
          <w:rFonts w:ascii="Times New Roman" w:hAnsi="Times New Roman" w:cs="Times New Roman"/>
          <w:sz w:val="24"/>
          <w:szCs w:val="24"/>
        </w:rPr>
        <w:t xml:space="preserve"> and who, according to the relevant practitioner, requires to be absent from work due to disability which is not permanent, may be granted sick leave on full pay provided that:</w:t>
      </w:r>
    </w:p>
    <w:p w14:paraId="2B7C2B6A" w14:textId="61C12053" w:rsidR="004C5ABB" w:rsidRPr="002A4D75" w:rsidRDefault="004C5ABB" w:rsidP="007B461D">
      <w:pPr>
        <w:pStyle w:val="ListParagraph"/>
        <w:spacing w:before="100" w:beforeAutospacing="1" w:after="100" w:afterAutospacing="1" w:line="276" w:lineRule="auto"/>
        <w:ind w:left="3600" w:hanging="720"/>
        <w:jc w:val="both"/>
        <w:rPr>
          <w:rFonts w:ascii="Times New Roman" w:hAnsi="Times New Roman" w:cs="Times New Roman"/>
          <w:sz w:val="24"/>
          <w:szCs w:val="24"/>
        </w:rPr>
      </w:pPr>
      <w:r w:rsidRPr="002A4D75">
        <w:rPr>
          <w:rFonts w:ascii="Times New Roman" w:hAnsi="Times New Roman" w:cs="Times New Roman"/>
          <w:sz w:val="24"/>
          <w:szCs w:val="24"/>
        </w:rPr>
        <w:t>(i)</w:t>
      </w:r>
      <w:r w:rsidRPr="002A4D75">
        <w:rPr>
          <w:rFonts w:ascii="Times New Roman" w:hAnsi="Times New Roman" w:cs="Times New Roman"/>
          <w:sz w:val="24"/>
          <w:szCs w:val="24"/>
        </w:rPr>
        <w:tab/>
        <w:t>her or his supervisor is informed that the employee is ill; and</w:t>
      </w:r>
    </w:p>
    <w:p w14:paraId="6D40C686" w14:textId="4901ECB0" w:rsidR="004C5ABB" w:rsidRPr="002A4D75" w:rsidRDefault="004C5ABB" w:rsidP="007B461D">
      <w:pPr>
        <w:pStyle w:val="ListParagraph"/>
        <w:spacing w:before="100" w:beforeAutospacing="1" w:after="100" w:afterAutospacing="1" w:line="276" w:lineRule="auto"/>
        <w:ind w:left="3600" w:hanging="720"/>
        <w:jc w:val="both"/>
        <w:rPr>
          <w:rFonts w:ascii="Times New Roman" w:hAnsi="Times New Roman" w:cs="Times New Roman"/>
          <w:sz w:val="24"/>
          <w:szCs w:val="24"/>
        </w:rPr>
      </w:pPr>
      <w:r w:rsidRPr="002A4D75">
        <w:rPr>
          <w:rFonts w:ascii="Times New Roman" w:hAnsi="Times New Roman" w:cs="Times New Roman"/>
          <w:sz w:val="24"/>
          <w:szCs w:val="24"/>
        </w:rPr>
        <w:t>(ii)</w:t>
      </w:r>
      <w:r w:rsidRPr="002A4D75">
        <w:rPr>
          <w:rFonts w:ascii="Times New Roman" w:hAnsi="Times New Roman" w:cs="Times New Roman"/>
          <w:sz w:val="24"/>
          <w:szCs w:val="24"/>
        </w:rPr>
        <w:tab/>
        <w:t>a relevant registered medical and/or dental practitioner has duly certified in advance as temporary disability except where conditions do not allow.</w:t>
      </w:r>
    </w:p>
    <w:p w14:paraId="263C4E63" w14:textId="3123BFAA" w:rsidR="004C5ABB" w:rsidRPr="002A4D75" w:rsidRDefault="004C5ABB" w:rsidP="007B461D">
      <w:pPr>
        <w:pStyle w:val="ListParagraph"/>
        <w:spacing w:before="100" w:beforeAutospacing="1" w:after="100" w:afterAutospacing="1" w:line="276" w:lineRule="auto"/>
        <w:ind w:left="2880" w:hanging="720"/>
        <w:jc w:val="both"/>
        <w:rPr>
          <w:rFonts w:ascii="Times New Roman" w:hAnsi="Times New Roman" w:cs="Times New Roman"/>
          <w:sz w:val="24"/>
          <w:szCs w:val="24"/>
        </w:rPr>
      </w:pPr>
      <w:r w:rsidRPr="002A4D75">
        <w:rPr>
          <w:rFonts w:ascii="Times New Roman" w:hAnsi="Times New Roman" w:cs="Times New Roman"/>
          <w:sz w:val="24"/>
          <w:szCs w:val="24"/>
        </w:rPr>
        <w:lastRenderedPageBreak/>
        <w:t>(b)</w:t>
      </w:r>
      <w:r w:rsidRPr="002A4D75">
        <w:rPr>
          <w:rFonts w:ascii="Times New Roman" w:hAnsi="Times New Roman" w:cs="Times New Roman"/>
          <w:sz w:val="24"/>
          <w:szCs w:val="24"/>
        </w:rPr>
        <w:tab/>
        <w:t xml:space="preserve">The employer shall, during 30 days, investigate the extent of inability to perform normal office official duties, the degree of inability and the cause thereof. Investigations shall be in accordance with item 10 (1) of Schedule 8 in the Labour Relations </w:t>
      </w:r>
      <w:r w:rsidR="00BA76A1">
        <w:rPr>
          <w:rFonts w:ascii="Times New Roman" w:hAnsi="Times New Roman" w:cs="Times New Roman"/>
          <w:sz w:val="24"/>
          <w:szCs w:val="24"/>
        </w:rPr>
        <w:t>A</w:t>
      </w:r>
      <w:r w:rsidRPr="002A4D75">
        <w:rPr>
          <w:rFonts w:ascii="Times New Roman" w:hAnsi="Times New Roman" w:cs="Times New Roman"/>
          <w:sz w:val="24"/>
          <w:szCs w:val="24"/>
        </w:rPr>
        <w:t>ct of 1995.</w:t>
      </w:r>
    </w:p>
    <w:p w14:paraId="7D997170" w14:textId="6F9E47FB" w:rsidR="004C5ABB" w:rsidRPr="002A4D75" w:rsidRDefault="004C5ABB" w:rsidP="007B461D">
      <w:pPr>
        <w:pStyle w:val="ListParagraph"/>
        <w:spacing w:before="100" w:beforeAutospacing="1" w:after="100" w:afterAutospacing="1" w:line="276" w:lineRule="auto"/>
        <w:ind w:left="2880" w:hanging="720"/>
        <w:jc w:val="both"/>
        <w:rPr>
          <w:rFonts w:ascii="Times New Roman" w:hAnsi="Times New Roman" w:cs="Times New Roman"/>
          <w:sz w:val="24"/>
          <w:szCs w:val="24"/>
        </w:rPr>
      </w:pPr>
      <w:r w:rsidRPr="002A4D75">
        <w:rPr>
          <w:rFonts w:ascii="Times New Roman" w:hAnsi="Times New Roman" w:cs="Times New Roman"/>
          <w:sz w:val="24"/>
          <w:szCs w:val="24"/>
        </w:rPr>
        <w:t>(c)</w:t>
      </w:r>
      <w:r w:rsidRPr="002A4D75">
        <w:rPr>
          <w:rFonts w:ascii="Times New Roman" w:hAnsi="Times New Roman" w:cs="Times New Roman"/>
          <w:sz w:val="24"/>
          <w:szCs w:val="24"/>
        </w:rPr>
        <w:tab/>
        <w:t>The employee shall specify the level of approval in respect of applications of for disability leave.</w:t>
      </w:r>
    </w:p>
    <w:p w14:paraId="71D4F117" w14:textId="77777777" w:rsidR="00094C2D" w:rsidRDefault="00094C2D" w:rsidP="007B461D">
      <w:pPr>
        <w:spacing w:line="276" w:lineRule="auto"/>
        <w:ind w:left="720" w:firstLine="720"/>
        <w:jc w:val="both"/>
        <w:rPr>
          <w:rFonts w:ascii="Times New Roman" w:hAnsi="Times New Roman" w:cs="Times New Roman"/>
          <w:sz w:val="24"/>
          <w:szCs w:val="24"/>
        </w:rPr>
      </w:pPr>
    </w:p>
    <w:p w14:paraId="42D308FA" w14:textId="77777777" w:rsidR="00094C2D" w:rsidRDefault="00094C2D" w:rsidP="007B461D">
      <w:pPr>
        <w:spacing w:line="276" w:lineRule="auto"/>
        <w:ind w:left="720" w:firstLine="720"/>
        <w:jc w:val="both"/>
        <w:rPr>
          <w:rFonts w:ascii="Times New Roman" w:hAnsi="Times New Roman" w:cs="Times New Roman"/>
          <w:sz w:val="24"/>
          <w:szCs w:val="24"/>
        </w:rPr>
      </w:pPr>
    </w:p>
    <w:p w14:paraId="30B59F44" w14:textId="77777777" w:rsidR="00094C2D" w:rsidRDefault="00094C2D" w:rsidP="007B461D">
      <w:pPr>
        <w:spacing w:line="276" w:lineRule="auto"/>
        <w:ind w:left="720" w:firstLine="720"/>
        <w:jc w:val="both"/>
        <w:rPr>
          <w:rFonts w:ascii="Times New Roman" w:hAnsi="Times New Roman" w:cs="Times New Roman"/>
          <w:sz w:val="24"/>
          <w:szCs w:val="24"/>
        </w:rPr>
      </w:pPr>
    </w:p>
    <w:p w14:paraId="52E80B74" w14:textId="77777777" w:rsidR="00094C2D" w:rsidRDefault="00094C2D" w:rsidP="007B461D">
      <w:pPr>
        <w:spacing w:line="276" w:lineRule="auto"/>
        <w:ind w:left="720" w:firstLine="720"/>
        <w:jc w:val="both"/>
        <w:rPr>
          <w:rFonts w:ascii="Times New Roman" w:hAnsi="Times New Roman" w:cs="Times New Roman"/>
          <w:sz w:val="24"/>
          <w:szCs w:val="24"/>
        </w:rPr>
      </w:pPr>
    </w:p>
    <w:p w14:paraId="4E764D3C" w14:textId="42ABC66D" w:rsidR="002A4D75" w:rsidRPr="002A4D75" w:rsidRDefault="002A4D75" w:rsidP="007B461D">
      <w:pPr>
        <w:spacing w:line="276" w:lineRule="auto"/>
        <w:ind w:left="720" w:firstLine="720"/>
        <w:jc w:val="both"/>
        <w:rPr>
          <w:rFonts w:ascii="Times New Roman" w:hAnsi="Times New Roman" w:cs="Times New Roman"/>
          <w:sz w:val="24"/>
          <w:szCs w:val="24"/>
          <w:u w:val="single"/>
        </w:rPr>
      </w:pPr>
      <w:r w:rsidRPr="002A4D75">
        <w:rPr>
          <w:rFonts w:ascii="Times New Roman" w:hAnsi="Times New Roman" w:cs="Times New Roman"/>
          <w:sz w:val="24"/>
          <w:szCs w:val="24"/>
        </w:rPr>
        <w:t>7.5.2</w:t>
      </w:r>
      <w:r w:rsidRPr="002A4D75">
        <w:rPr>
          <w:rFonts w:ascii="Times New Roman" w:hAnsi="Times New Roman" w:cs="Times New Roman"/>
          <w:sz w:val="24"/>
          <w:szCs w:val="24"/>
        </w:rPr>
        <w:tab/>
      </w:r>
      <w:r w:rsidRPr="002A4D75">
        <w:rPr>
          <w:rFonts w:ascii="Times New Roman" w:hAnsi="Times New Roman" w:cs="Times New Roman"/>
          <w:sz w:val="24"/>
          <w:szCs w:val="24"/>
          <w:u w:val="single"/>
        </w:rPr>
        <w:t>P</w:t>
      </w:r>
      <w:r w:rsidR="004C5ABB" w:rsidRPr="002A4D75">
        <w:rPr>
          <w:rFonts w:ascii="Times New Roman" w:hAnsi="Times New Roman" w:cs="Times New Roman"/>
          <w:sz w:val="24"/>
          <w:szCs w:val="24"/>
          <w:u w:val="single"/>
        </w:rPr>
        <w:t>ermanent disability leave</w:t>
      </w:r>
      <w:r w:rsidRPr="002A4D75">
        <w:rPr>
          <w:rFonts w:ascii="Times New Roman" w:hAnsi="Times New Roman" w:cs="Times New Roman"/>
          <w:sz w:val="24"/>
          <w:szCs w:val="24"/>
          <w:u w:val="single"/>
        </w:rPr>
        <w:t>:</w:t>
      </w:r>
    </w:p>
    <w:p w14:paraId="13807CFC" w14:textId="77777777" w:rsidR="002A4D75" w:rsidRPr="002A4D75" w:rsidRDefault="002A4D75" w:rsidP="007B461D">
      <w:pPr>
        <w:spacing w:line="276" w:lineRule="auto"/>
        <w:ind w:firstLine="720"/>
        <w:jc w:val="both"/>
        <w:rPr>
          <w:rFonts w:ascii="Times New Roman" w:hAnsi="Times New Roman" w:cs="Times New Roman"/>
          <w:sz w:val="24"/>
          <w:szCs w:val="24"/>
        </w:rPr>
      </w:pPr>
    </w:p>
    <w:p w14:paraId="15B13C57" w14:textId="5733F7AD" w:rsidR="004C5ABB" w:rsidRPr="00F91FEB" w:rsidRDefault="00F91FEB" w:rsidP="00F91FEB">
      <w:pPr>
        <w:spacing w:line="276" w:lineRule="auto"/>
        <w:ind w:left="2520" w:hanging="360"/>
        <w:jc w:val="both"/>
        <w:rPr>
          <w:rFonts w:ascii="Times New Roman" w:hAnsi="Times New Roman" w:cs="Times New Roman"/>
          <w:sz w:val="24"/>
          <w:szCs w:val="24"/>
        </w:rPr>
      </w:pPr>
      <w:r w:rsidRPr="002A4D75">
        <w:rPr>
          <w:rFonts w:ascii="Times New Roman" w:hAnsi="Times New Roman" w:cs="Times New Roman"/>
          <w:sz w:val="24"/>
          <w:szCs w:val="24"/>
        </w:rPr>
        <w:t>(a)</w:t>
      </w:r>
      <w:r w:rsidRPr="002A4D75">
        <w:rPr>
          <w:rFonts w:ascii="Times New Roman" w:hAnsi="Times New Roman" w:cs="Times New Roman"/>
          <w:sz w:val="24"/>
          <w:szCs w:val="24"/>
        </w:rPr>
        <w:tab/>
      </w:r>
      <w:r w:rsidR="002A4D75" w:rsidRPr="00F91FEB">
        <w:rPr>
          <w:rFonts w:ascii="Times New Roman" w:hAnsi="Times New Roman" w:cs="Times New Roman"/>
          <w:sz w:val="24"/>
          <w:szCs w:val="24"/>
        </w:rPr>
        <w:t>E</w:t>
      </w:r>
      <w:r w:rsidR="004C5ABB" w:rsidRPr="00F91FEB">
        <w:rPr>
          <w:rFonts w:ascii="Times New Roman" w:hAnsi="Times New Roman" w:cs="Times New Roman"/>
          <w:sz w:val="24"/>
          <w:szCs w:val="24"/>
        </w:rPr>
        <w:t>mployees whose degree of disability has been certified as permanent shall, with approval of the employee, be granted a maximum of 30 working days paid sick leave, or such additional number of days required by the employer to finalize the process set out in</w:t>
      </w:r>
      <w:r w:rsidR="002A4D75" w:rsidRPr="00F91FEB">
        <w:rPr>
          <w:rFonts w:ascii="Times New Roman" w:hAnsi="Times New Roman" w:cs="Times New Roman"/>
          <w:sz w:val="24"/>
          <w:szCs w:val="24"/>
        </w:rPr>
        <w:t xml:space="preserve"> (b)</w:t>
      </w:r>
      <w:r w:rsidR="004C5ABB" w:rsidRPr="00F91FEB">
        <w:rPr>
          <w:rFonts w:ascii="Times New Roman" w:hAnsi="Times New Roman" w:cs="Times New Roman"/>
          <w:sz w:val="24"/>
          <w:szCs w:val="24"/>
        </w:rPr>
        <w:t xml:space="preserve"> and </w:t>
      </w:r>
      <w:r w:rsidR="002A4D75" w:rsidRPr="00F91FEB">
        <w:rPr>
          <w:rFonts w:ascii="Times New Roman" w:hAnsi="Times New Roman" w:cs="Times New Roman"/>
          <w:sz w:val="24"/>
          <w:szCs w:val="24"/>
        </w:rPr>
        <w:t>(c)</w:t>
      </w:r>
      <w:r w:rsidR="004C5ABB" w:rsidRPr="00F91FEB">
        <w:rPr>
          <w:rFonts w:ascii="Times New Roman" w:hAnsi="Times New Roman" w:cs="Times New Roman"/>
          <w:sz w:val="24"/>
          <w:szCs w:val="24"/>
        </w:rPr>
        <w:t xml:space="preserve"> below</w:t>
      </w:r>
      <w:r w:rsidR="00EC7C12" w:rsidRPr="00F91FEB">
        <w:rPr>
          <w:rFonts w:ascii="Times New Roman" w:hAnsi="Times New Roman" w:cs="Times New Roman"/>
          <w:sz w:val="24"/>
          <w:szCs w:val="24"/>
        </w:rPr>
        <w:t>.</w:t>
      </w:r>
    </w:p>
    <w:p w14:paraId="4B6489E8" w14:textId="77777777" w:rsidR="004C5ABB" w:rsidRPr="002A4D75" w:rsidRDefault="004C5ABB" w:rsidP="007B461D">
      <w:pPr>
        <w:spacing w:line="276" w:lineRule="auto"/>
        <w:contextualSpacing/>
        <w:jc w:val="both"/>
        <w:rPr>
          <w:rFonts w:ascii="Times New Roman" w:hAnsi="Times New Roman" w:cs="Times New Roman"/>
          <w:sz w:val="24"/>
          <w:szCs w:val="24"/>
        </w:rPr>
      </w:pPr>
    </w:p>
    <w:p w14:paraId="680D21E2" w14:textId="28FF810D" w:rsidR="002A4D75" w:rsidRPr="00F91FEB" w:rsidRDefault="00F91FEB" w:rsidP="00F91FEB">
      <w:pPr>
        <w:spacing w:line="276" w:lineRule="auto"/>
        <w:ind w:left="2520" w:hanging="360"/>
        <w:jc w:val="both"/>
        <w:rPr>
          <w:rFonts w:ascii="Times New Roman" w:hAnsi="Times New Roman" w:cs="Times New Roman"/>
          <w:sz w:val="24"/>
          <w:szCs w:val="24"/>
        </w:rPr>
      </w:pPr>
      <w:r w:rsidRPr="002A4D75">
        <w:rPr>
          <w:rFonts w:ascii="Times New Roman" w:hAnsi="Times New Roman" w:cs="Times New Roman"/>
          <w:sz w:val="24"/>
          <w:szCs w:val="24"/>
        </w:rPr>
        <w:t>(b)</w:t>
      </w:r>
      <w:r w:rsidRPr="002A4D75">
        <w:rPr>
          <w:rFonts w:ascii="Times New Roman" w:hAnsi="Times New Roman" w:cs="Times New Roman"/>
          <w:sz w:val="24"/>
          <w:szCs w:val="24"/>
        </w:rPr>
        <w:tab/>
      </w:r>
      <w:r w:rsidR="002A4D75" w:rsidRPr="00F91FEB">
        <w:rPr>
          <w:rFonts w:ascii="Times New Roman" w:hAnsi="Times New Roman" w:cs="Times New Roman"/>
          <w:sz w:val="24"/>
          <w:szCs w:val="24"/>
        </w:rPr>
        <w:t>T</w:t>
      </w:r>
      <w:r w:rsidR="004C5ABB" w:rsidRPr="00F91FEB">
        <w:rPr>
          <w:rFonts w:ascii="Times New Roman" w:hAnsi="Times New Roman" w:cs="Times New Roman"/>
          <w:sz w:val="24"/>
          <w:szCs w:val="24"/>
        </w:rPr>
        <w:t>he employee shall, within 30 working days, ascertain the feasibility of</w:t>
      </w:r>
      <w:r w:rsidR="002A4D75" w:rsidRPr="00F91FEB">
        <w:rPr>
          <w:rFonts w:ascii="Times New Roman" w:hAnsi="Times New Roman" w:cs="Times New Roman"/>
          <w:sz w:val="24"/>
          <w:szCs w:val="24"/>
        </w:rPr>
        <w:t>:</w:t>
      </w:r>
    </w:p>
    <w:p w14:paraId="5AD9C87F" w14:textId="77777777" w:rsidR="002A4D75" w:rsidRPr="002A4D75" w:rsidRDefault="002A4D75" w:rsidP="007B461D">
      <w:pPr>
        <w:pStyle w:val="ListParagraph"/>
        <w:spacing w:line="276" w:lineRule="auto"/>
        <w:rPr>
          <w:rFonts w:ascii="Times New Roman" w:hAnsi="Times New Roman" w:cs="Times New Roman"/>
          <w:sz w:val="24"/>
          <w:szCs w:val="24"/>
        </w:rPr>
      </w:pPr>
    </w:p>
    <w:p w14:paraId="69644B26" w14:textId="458DFC75" w:rsidR="002A4D75" w:rsidRPr="00F91FEB" w:rsidRDefault="00F91FEB" w:rsidP="00F91FEB">
      <w:pPr>
        <w:spacing w:line="276" w:lineRule="auto"/>
        <w:ind w:left="3240" w:hanging="720"/>
        <w:jc w:val="both"/>
        <w:rPr>
          <w:rFonts w:ascii="Times New Roman" w:hAnsi="Times New Roman" w:cs="Times New Roman"/>
          <w:sz w:val="24"/>
          <w:szCs w:val="24"/>
        </w:rPr>
      </w:pPr>
      <w:r w:rsidRPr="002A4D75">
        <w:rPr>
          <w:rFonts w:ascii="Times New Roman" w:hAnsi="Times New Roman" w:cs="Times New Roman"/>
          <w:sz w:val="24"/>
          <w:szCs w:val="24"/>
        </w:rPr>
        <w:t>(i)</w:t>
      </w:r>
      <w:r w:rsidRPr="002A4D75">
        <w:rPr>
          <w:rFonts w:ascii="Times New Roman" w:hAnsi="Times New Roman" w:cs="Times New Roman"/>
          <w:sz w:val="24"/>
          <w:szCs w:val="24"/>
        </w:rPr>
        <w:tab/>
      </w:r>
      <w:r w:rsidR="004C5ABB" w:rsidRPr="00F91FEB">
        <w:rPr>
          <w:rFonts w:ascii="Times New Roman" w:hAnsi="Times New Roman" w:cs="Times New Roman"/>
          <w:sz w:val="24"/>
          <w:szCs w:val="24"/>
        </w:rPr>
        <w:t>one alternative employment</w:t>
      </w:r>
      <w:r w:rsidR="002A4D75" w:rsidRPr="00F91FEB">
        <w:rPr>
          <w:rFonts w:ascii="Times New Roman" w:hAnsi="Times New Roman" w:cs="Times New Roman"/>
          <w:sz w:val="24"/>
          <w:szCs w:val="24"/>
        </w:rPr>
        <w:t>;</w:t>
      </w:r>
      <w:r w:rsidR="004C5ABB" w:rsidRPr="00F91FEB">
        <w:rPr>
          <w:rFonts w:ascii="Times New Roman" w:hAnsi="Times New Roman" w:cs="Times New Roman"/>
          <w:sz w:val="24"/>
          <w:szCs w:val="24"/>
        </w:rPr>
        <w:t xml:space="preserve"> or </w:t>
      </w:r>
    </w:p>
    <w:p w14:paraId="6B0B71E1" w14:textId="2BCB038F" w:rsidR="004C5ABB" w:rsidRPr="00F91FEB" w:rsidRDefault="00F91FEB" w:rsidP="00F91FEB">
      <w:pPr>
        <w:spacing w:line="276" w:lineRule="auto"/>
        <w:ind w:left="3240" w:hanging="720"/>
        <w:jc w:val="both"/>
        <w:rPr>
          <w:rFonts w:ascii="Times New Roman" w:hAnsi="Times New Roman" w:cs="Times New Roman"/>
          <w:sz w:val="24"/>
          <w:szCs w:val="24"/>
        </w:rPr>
      </w:pPr>
      <w:r w:rsidRPr="002A4D75">
        <w:rPr>
          <w:rFonts w:ascii="Times New Roman" w:hAnsi="Times New Roman" w:cs="Times New Roman"/>
          <w:sz w:val="24"/>
          <w:szCs w:val="24"/>
        </w:rPr>
        <w:t>(ii)</w:t>
      </w:r>
      <w:r w:rsidRPr="002A4D75">
        <w:rPr>
          <w:rFonts w:ascii="Times New Roman" w:hAnsi="Times New Roman" w:cs="Times New Roman"/>
          <w:sz w:val="24"/>
          <w:szCs w:val="24"/>
        </w:rPr>
        <w:tab/>
      </w:r>
      <w:r w:rsidR="004C5ABB" w:rsidRPr="00F91FEB">
        <w:rPr>
          <w:rFonts w:ascii="Times New Roman" w:hAnsi="Times New Roman" w:cs="Times New Roman"/>
          <w:sz w:val="24"/>
          <w:szCs w:val="24"/>
        </w:rPr>
        <w:t>adapting duties or work circumstances to accommodate the disability</w:t>
      </w:r>
      <w:r w:rsidR="002A4D75" w:rsidRPr="00F91FEB">
        <w:rPr>
          <w:rFonts w:ascii="Times New Roman" w:hAnsi="Times New Roman" w:cs="Times New Roman"/>
          <w:sz w:val="24"/>
          <w:szCs w:val="24"/>
        </w:rPr>
        <w:t>.</w:t>
      </w:r>
    </w:p>
    <w:p w14:paraId="311CB475" w14:textId="77777777" w:rsidR="004C5ABB" w:rsidRPr="002A4D75" w:rsidRDefault="004C5ABB" w:rsidP="007B461D">
      <w:pPr>
        <w:spacing w:line="276" w:lineRule="auto"/>
        <w:contextualSpacing/>
        <w:rPr>
          <w:rFonts w:ascii="Times New Roman" w:hAnsi="Times New Roman" w:cs="Times New Roman"/>
          <w:sz w:val="24"/>
          <w:szCs w:val="24"/>
        </w:rPr>
      </w:pPr>
    </w:p>
    <w:p w14:paraId="3543BFC0" w14:textId="1A75E7A7" w:rsidR="004C5ABB" w:rsidRPr="00F91FEB" w:rsidRDefault="00F91FEB" w:rsidP="00F91FEB">
      <w:pPr>
        <w:spacing w:line="360" w:lineRule="auto"/>
        <w:ind w:left="2520" w:hanging="360"/>
        <w:jc w:val="both"/>
        <w:rPr>
          <w:rFonts w:ascii="Times New Roman" w:hAnsi="Times New Roman" w:cs="Times New Roman"/>
          <w:sz w:val="24"/>
          <w:szCs w:val="24"/>
        </w:rPr>
      </w:pPr>
      <w:r w:rsidRPr="00094C2D">
        <w:rPr>
          <w:rFonts w:ascii="Times New Roman" w:hAnsi="Times New Roman" w:cs="Times New Roman"/>
          <w:sz w:val="24"/>
          <w:szCs w:val="24"/>
        </w:rPr>
        <w:t>(c)</w:t>
      </w:r>
      <w:r w:rsidRPr="00094C2D">
        <w:rPr>
          <w:rFonts w:ascii="Times New Roman" w:hAnsi="Times New Roman" w:cs="Times New Roman"/>
          <w:sz w:val="24"/>
          <w:szCs w:val="24"/>
        </w:rPr>
        <w:tab/>
      </w:r>
      <w:r w:rsidR="002A4D75" w:rsidRPr="00F91FEB">
        <w:rPr>
          <w:rFonts w:ascii="Times New Roman" w:hAnsi="Times New Roman" w:cs="Times New Roman"/>
          <w:sz w:val="24"/>
          <w:szCs w:val="24"/>
        </w:rPr>
        <w:t>I</w:t>
      </w:r>
      <w:r w:rsidR="004C5ABB" w:rsidRPr="00F91FEB">
        <w:rPr>
          <w:rFonts w:ascii="Times New Roman" w:hAnsi="Times New Roman" w:cs="Times New Roman"/>
          <w:sz w:val="24"/>
          <w:szCs w:val="24"/>
        </w:rPr>
        <w:t xml:space="preserve">f both the employer and the employee are convinced that the employee will never be able to perform any type of duties at her or </w:t>
      </w:r>
      <w:r w:rsidR="009E3B16" w:rsidRPr="00F91FEB">
        <w:rPr>
          <w:rFonts w:ascii="Times New Roman" w:hAnsi="Times New Roman" w:cs="Times New Roman"/>
          <w:sz w:val="24"/>
          <w:szCs w:val="24"/>
        </w:rPr>
        <w:t>his</w:t>
      </w:r>
      <w:r w:rsidR="004C5ABB" w:rsidRPr="00F91FEB">
        <w:rPr>
          <w:rFonts w:ascii="Times New Roman" w:hAnsi="Times New Roman" w:cs="Times New Roman"/>
          <w:sz w:val="24"/>
          <w:szCs w:val="24"/>
        </w:rPr>
        <w:t xml:space="preserve"> level or rank, the employee shall proceed with application for ill health benefits in terms of the pension law of 1996</w:t>
      </w:r>
      <w:r w:rsidR="002A4D75" w:rsidRPr="00F91FEB">
        <w:rPr>
          <w:rFonts w:ascii="Times New Roman" w:hAnsi="Times New Roman" w:cs="Times New Roman"/>
          <w:sz w:val="24"/>
          <w:szCs w:val="24"/>
        </w:rPr>
        <w:t>.”</w:t>
      </w:r>
    </w:p>
    <w:p w14:paraId="730FA9FC" w14:textId="77777777" w:rsidR="00094C2D" w:rsidRPr="00094C2D" w:rsidRDefault="00094C2D" w:rsidP="00094C2D">
      <w:pPr>
        <w:pStyle w:val="ListParagraph"/>
        <w:spacing w:line="360" w:lineRule="auto"/>
        <w:ind w:left="2520"/>
        <w:jc w:val="both"/>
        <w:rPr>
          <w:rFonts w:ascii="Times New Roman" w:hAnsi="Times New Roman" w:cs="Times New Roman"/>
          <w:sz w:val="24"/>
          <w:szCs w:val="24"/>
        </w:rPr>
      </w:pPr>
    </w:p>
    <w:p w14:paraId="3E1D3E00" w14:textId="304A920B" w:rsidR="007405E7" w:rsidRPr="00F91FEB" w:rsidRDefault="00F91FEB" w:rsidP="00F91FEB">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D024BD" w:rsidRPr="00F91FEB">
        <w:rPr>
          <w:rFonts w:ascii="Times New Roman" w:hAnsi="Times New Roman" w:cs="Times New Roman"/>
          <w:sz w:val="28"/>
          <w:szCs w:val="28"/>
        </w:rPr>
        <w:t xml:space="preserve">It is </w:t>
      </w:r>
      <w:r w:rsidR="007405E7" w:rsidRPr="00F91FEB">
        <w:rPr>
          <w:rFonts w:ascii="Times New Roman" w:hAnsi="Times New Roman" w:cs="Times New Roman"/>
          <w:sz w:val="28"/>
          <w:szCs w:val="28"/>
        </w:rPr>
        <w:t>c</w:t>
      </w:r>
      <w:r w:rsidR="00D024BD" w:rsidRPr="00F91FEB">
        <w:rPr>
          <w:rFonts w:ascii="Times New Roman" w:hAnsi="Times New Roman" w:cs="Times New Roman"/>
          <w:sz w:val="28"/>
          <w:szCs w:val="28"/>
        </w:rPr>
        <w:t xml:space="preserve">ommon cause that the </w:t>
      </w:r>
      <w:r w:rsidR="009E0498" w:rsidRPr="00F91FEB">
        <w:rPr>
          <w:rFonts w:ascii="Times New Roman" w:hAnsi="Times New Roman" w:cs="Times New Roman"/>
          <w:sz w:val="28"/>
          <w:szCs w:val="28"/>
        </w:rPr>
        <w:t>D</w:t>
      </w:r>
      <w:r w:rsidR="00D024BD" w:rsidRPr="00F91FEB">
        <w:rPr>
          <w:rFonts w:ascii="Times New Roman" w:hAnsi="Times New Roman" w:cs="Times New Roman"/>
          <w:sz w:val="28"/>
          <w:szCs w:val="28"/>
        </w:rPr>
        <w:t xml:space="preserve">epartment </w:t>
      </w:r>
      <w:r w:rsidR="009E0498" w:rsidRPr="00F91FEB">
        <w:rPr>
          <w:rFonts w:ascii="Times New Roman" w:hAnsi="Times New Roman" w:cs="Times New Roman"/>
          <w:sz w:val="28"/>
          <w:szCs w:val="28"/>
        </w:rPr>
        <w:t xml:space="preserve">ultimately </w:t>
      </w:r>
      <w:r w:rsidR="00D024BD" w:rsidRPr="00F91FEB">
        <w:rPr>
          <w:rFonts w:ascii="Times New Roman" w:hAnsi="Times New Roman" w:cs="Times New Roman"/>
          <w:sz w:val="28"/>
          <w:szCs w:val="28"/>
        </w:rPr>
        <w:t>processed the applicant’s application for ill</w:t>
      </w:r>
      <w:r w:rsidR="007405E7" w:rsidRPr="00F91FEB">
        <w:rPr>
          <w:rFonts w:ascii="Times New Roman" w:hAnsi="Times New Roman" w:cs="Times New Roman"/>
          <w:sz w:val="28"/>
          <w:szCs w:val="28"/>
        </w:rPr>
        <w:t>-</w:t>
      </w:r>
      <w:r w:rsidR="00D024BD" w:rsidRPr="00F91FEB">
        <w:rPr>
          <w:rFonts w:ascii="Times New Roman" w:hAnsi="Times New Roman" w:cs="Times New Roman"/>
          <w:sz w:val="28"/>
          <w:szCs w:val="28"/>
        </w:rPr>
        <w:t>health retirement</w:t>
      </w:r>
      <w:r w:rsidR="009E0498" w:rsidRPr="00F91FEB">
        <w:rPr>
          <w:rFonts w:ascii="Times New Roman" w:hAnsi="Times New Roman" w:cs="Times New Roman"/>
          <w:sz w:val="28"/>
          <w:szCs w:val="28"/>
        </w:rPr>
        <w:t>, although she alleges that she was first obliged to approach the Labour Court to have the award made an order of court and when it still failed to comply with the Labour Court’s order was obliged to seek the intervention of this court to enforce its provisions</w:t>
      </w:r>
      <w:r w:rsidR="007405E7" w:rsidRPr="00F91FEB">
        <w:rPr>
          <w:rFonts w:ascii="Times New Roman" w:hAnsi="Times New Roman" w:cs="Times New Roman"/>
          <w:sz w:val="28"/>
          <w:szCs w:val="28"/>
        </w:rPr>
        <w:t>.</w:t>
      </w:r>
    </w:p>
    <w:p w14:paraId="7214CBF1" w14:textId="77777777" w:rsidR="007405E7" w:rsidRDefault="007405E7" w:rsidP="007405E7">
      <w:pPr>
        <w:pStyle w:val="ListParagraph"/>
        <w:spacing w:before="100" w:beforeAutospacing="1" w:after="100" w:afterAutospacing="1" w:line="360" w:lineRule="auto"/>
        <w:ind w:left="0"/>
        <w:jc w:val="both"/>
        <w:rPr>
          <w:rFonts w:ascii="Times New Roman" w:hAnsi="Times New Roman" w:cs="Times New Roman"/>
          <w:sz w:val="28"/>
          <w:szCs w:val="28"/>
        </w:rPr>
      </w:pPr>
    </w:p>
    <w:p w14:paraId="62C5B5CB" w14:textId="6ED5EC10"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9318A7">
        <w:rPr>
          <w:rFonts w:ascii="Times New Roman" w:hAnsi="Times New Roman" w:cs="Times New Roman"/>
          <w:sz w:val="28"/>
          <w:szCs w:val="28"/>
        </w:rPr>
        <w:t>[52]</w:t>
      </w:r>
      <w:r w:rsidRPr="009318A7">
        <w:rPr>
          <w:rFonts w:ascii="Times New Roman" w:hAnsi="Times New Roman" w:cs="Times New Roman"/>
          <w:sz w:val="28"/>
          <w:szCs w:val="28"/>
        </w:rPr>
        <w:tab/>
      </w:r>
      <w:r w:rsidR="00D024BD" w:rsidRPr="00F91FEB">
        <w:rPr>
          <w:rFonts w:ascii="Times New Roman" w:hAnsi="Times New Roman" w:cs="Times New Roman"/>
          <w:sz w:val="28"/>
          <w:szCs w:val="28"/>
        </w:rPr>
        <w:t>The applicant failed to state in the</w:t>
      </w:r>
      <w:r w:rsidR="009E0498" w:rsidRPr="00F91FEB">
        <w:rPr>
          <w:rFonts w:ascii="Times New Roman" w:hAnsi="Times New Roman" w:cs="Times New Roman"/>
          <w:sz w:val="28"/>
          <w:szCs w:val="28"/>
        </w:rPr>
        <w:t xml:space="preserve"> review</w:t>
      </w:r>
      <w:r w:rsidR="00D024BD" w:rsidRPr="00F91FEB">
        <w:rPr>
          <w:rFonts w:ascii="Times New Roman" w:hAnsi="Times New Roman" w:cs="Times New Roman"/>
          <w:sz w:val="28"/>
          <w:szCs w:val="28"/>
        </w:rPr>
        <w:t xml:space="preserve"> application what </w:t>
      </w:r>
      <w:r w:rsidR="009318A7" w:rsidRPr="00F91FEB">
        <w:rPr>
          <w:rFonts w:ascii="Times New Roman" w:hAnsi="Times New Roman" w:cs="Times New Roman"/>
          <w:sz w:val="28"/>
          <w:szCs w:val="28"/>
        </w:rPr>
        <w:t xml:space="preserve">further </w:t>
      </w:r>
      <w:r w:rsidR="00D024BD" w:rsidRPr="00F91FEB">
        <w:rPr>
          <w:rFonts w:ascii="Times New Roman" w:hAnsi="Times New Roman" w:cs="Times New Roman"/>
          <w:sz w:val="28"/>
          <w:szCs w:val="28"/>
        </w:rPr>
        <w:t xml:space="preserve">steps she took </w:t>
      </w:r>
      <w:r w:rsidR="009E0498" w:rsidRPr="00F91FEB">
        <w:rPr>
          <w:rFonts w:ascii="Times New Roman" w:hAnsi="Times New Roman" w:cs="Times New Roman"/>
          <w:sz w:val="28"/>
          <w:szCs w:val="28"/>
        </w:rPr>
        <w:t xml:space="preserve">if any </w:t>
      </w:r>
      <w:r w:rsidR="00D024BD" w:rsidRPr="00F91FEB">
        <w:rPr>
          <w:rFonts w:ascii="Times New Roman" w:hAnsi="Times New Roman" w:cs="Times New Roman"/>
          <w:sz w:val="28"/>
          <w:szCs w:val="28"/>
        </w:rPr>
        <w:t>to deal with the issue of her entitlement to incapacity leave</w:t>
      </w:r>
      <w:r w:rsidR="009E0498" w:rsidRPr="00F91FEB">
        <w:rPr>
          <w:rFonts w:ascii="Times New Roman" w:hAnsi="Times New Roman" w:cs="Times New Roman"/>
          <w:sz w:val="28"/>
          <w:szCs w:val="28"/>
        </w:rPr>
        <w:t xml:space="preserve"> </w:t>
      </w:r>
      <w:r w:rsidR="002A7253" w:rsidRPr="00F91FEB">
        <w:rPr>
          <w:rFonts w:ascii="Times New Roman" w:hAnsi="Times New Roman" w:cs="Times New Roman"/>
          <w:sz w:val="28"/>
          <w:szCs w:val="28"/>
        </w:rPr>
        <w:t xml:space="preserve">(whether temporary or permanent) </w:t>
      </w:r>
      <w:r w:rsidR="009E0498" w:rsidRPr="00F91FEB">
        <w:rPr>
          <w:rFonts w:ascii="Times New Roman" w:hAnsi="Times New Roman" w:cs="Times New Roman"/>
          <w:sz w:val="28"/>
          <w:szCs w:val="28"/>
        </w:rPr>
        <w:t>in the period between her last day of working due to ill-health and her ill-health retirement</w:t>
      </w:r>
      <w:r w:rsidR="007405E7" w:rsidRPr="00F91FEB">
        <w:rPr>
          <w:rFonts w:ascii="Times New Roman" w:hAnsi="Times New Roman" w:cs="Times New Roman"/>
          <w:sz w:val="28"/>
          <w:szCs w:val="28"/>
        </w:rPr>
        <w:t>.</w:t>
      </w:r>
      <w:r w:rsidR="006C56EE" w:rsidRPr="00F91FEB">
        <w:rPr>
          <w:rFonts w:ascii="Times New Roman" w:hAnsi="Times New Roman" w:cs="Times New Roman"/>
          <w:sz w:val="28"/>
          <w:szCs w:val="28"/>
        </w:rPr>
        <w:t xml:space="preserve"> </w:t>
      </w:r>
      <w:r w:rsidR="009318A7" w:rsidRPr="00F91FEB">
        <w:rPr>
          <w:rFonts w:ascii="Times New Roman" w:hAnsi="Times New Roman" w:cs="Times New Roman"/>
          <w:sz w:val="28"/>
          <w:szCs w:val="28"/>
        </w:rPr>
        <w:t xml:space="preserve"> I</w:t>
      </w:r>
      <w:r w:rsidR="009E0498" w:rsidRPr="00F91FEB">
        <w:rPr>
          <w:rFonts w:ascii="Times New Roman" w:hAnsi="Times New Roman" w:cs="Times New Roman"/>
          <w:sz w:val="28"/>
          <w:szCs w:val="28"/>
        </w:rPr>
        <w:t>t appear</w:t>
      </w:r>
      <w:r w:rsidR="006C56EE" w:rsidRPr="00F91FEB">
        <w:rPr>
          <w:rFonts w:ascii="Times New Roman" w:hAnsi="Times New Roman" w:cs="Times New Roman"/>
          <w:sz w:val="28"/>
          <w:szCs w:val="28"/>
        </w:rPr>
        <w:t>s</w:t>
      </w:r>
      <w:r w:rsidR="009E0498" w:rsidRPr="00F91FEB">
        <w:rPr>
          <w:rFonts w:ascii="Times New Roman" w:hAnsi="Times New Roman" w:cs="Times New Roman"/>
          <w:sz w:val="28"/>
          <w:szCs w:val="28"/>
        </w:rPr>
        <w:t xml:space="preserve"> from the provisions of paragraph 7.5 of Resolution 7 of 2000 </w:t>
      </w:r>
      <w:r w:rsidR="009318A7" w:rsidRPr="00F91FEB">
        <w:rPr>
          <w:rFonts w:ascii="Times New Roman" w:hAnsi="Times New Roman" w:cs="Times New Roman"/>
          <w:sz w:val="28"/>
          <w:szCs w:val="28"/>
        </w:rPr>
        <w:t xml:space="preserve">however </w:t>
      </w:r>
      <w:r w:rsidR="009E0498" w:rsidRPr="00F91FEB">
        <w:rPr>
          <w:rFonts w:ascii="Times New Roman" w:hAnsi="Times New Roman" w:cs="Times New Roman"/>
          <w:sz w:val="28"/>
          <w:szCs w:val="28"/>
        </w:rPr>
        <w:t xml:space="preserve">that paid sick leave due to disability </w:t>
      </w:r>
      <w:r w:rsidR="009318A7" w:rsidRPr="00F91FEB">
        <w:rPr>
          <w:rFonts w:ascii="Times New Roman" w:hAnsi="Times New Roman" w:cs="Times New Roman"/>
          <w:sz w:val="28"/>
          <w:szCs w:val="28"/>
        </w:rPr>
        <w:t>under</w:t>
      </w:r>
      <w:r w:rsidR="002A7253" w:rsidRPr="00F91FEB">
        <w:rPr>
          <w:rFonts w:ascii="Times New Roman" w:hAnsi="Times New Roman" w:cs="Times New Roman"/>
          <w:sz w:val="28"/>
          <w:szCs w:val="28"/>
        </w:rPr>
        <w:t xml:space="preserve"> either category </w:t>
      </w:r>
      <w:r w:rsidR="009E0498" w:rsidRPr="00F91FEB">
        <w:rPr>
          <w:rFonts w:ascii="Times New Roman" w:hAnsi="Times New Roman" w:cs="Times New Roman"/>
          <w:sz w:val="28"/>
          <w:szCs w:val="28"/>
        </w:rPr>
        <w:t>cannot arise automatically but must be applied for</w:t>
      </w:r>
      <w:r w:rsidR="00E47C0D" w:rsidRPr="00F91FEB">
        <w:rPr>
          <w:rFonts w:ascii="Times New Roman" w:hAnsi="Times New Roman" w:cs="Times New Roman"/>
          <w:sz w:val="28"/>
          <w:szCs w:val="28"/>
        </w:rPr>
        <w:t>,</w:t>
      </w:r>
      <w:r w:rsidR="002A7253" w:rsidRPr="00F91FEB">
        <w:rPr>
          <w:rFonts w:ascii="Times New Roman" w:hAnsi="Times New Roman" w:cs="Times New Roman"/>
          <w:sz w:val="28"/>
          <w:szCs w:val="28"/>
        </w:rPr>
        <w:t xml:space="preserve"> failing which </w:t>
      </w:r>
      <w:r w:rsidR="00EC7C12" w:rsidRPr="00F91FEB">
        <w:rPr>
          <w:rFonts w:ascii="Times New Roman" w:hAnsi="Times New Roman" w:cs="Times New Roman"/>
          <w:sz w:val="28"/>
          <w:szCs w:val="28"/>
        </w:rPr>
        <w:t>the employee</w:t>
      </w:r>
      <w:r w:rsidR="0073316F" w:rsidRPr="00F91FEB">
        <w:rPr>
          <w:rFonts w:ascii="Times New Roman" w:hAnsi="Times New Roman" w:cs="Times New Roman"/>
          <w:sz w:val="28"/>
          <w:szCs w:val="28"/>
        </w:rPr>
        <w:t xml:space="preserve"> will </w:t>
      </w:r>
      <w:r w:rsidR="00E47C0D" w:rsidRPr="00F91FEB">
        <w:rPr>
          <w:rFonts w:ascii="Times New Roman" w:hAnsi="Times New Roman" w:cs="Times New Roman"/>
          <w:sz w:val="28"/>
          <w:szCs w:val="28"/>
        </w:rPr>
        <w:t>be deemed to have been</w:t>
      </w:r>
      <w:r w:rsidR="0073316F" w:rsidRPr="00F91FEB">
        <w:rPr>
          <w:rFonts w:ascii="Times New Roman" w:hAnsi="Times New Roman" w:cs="Times New Roman"/>
          <w:sz w:val="28"/>
          <w:szCs w:val="28"/>
        </w:rPr>
        <w:t xml:space="preserve"> on unpaid leave</w:t>
      </w:r>
      <w:r w:rsidR="002A7253" w:rsidRPr="00F91FEB">
        <w:rPr>
          <w:rFonts w:ascii="Times New Roman" w:hAnsi="Times New Roman" w:cs="Times New Roman"/>
          <w:sz w:val="28"/>
          <w:szCs w:val="28"/>
        </w:rPr>
        <w:t xml:space="preserve"> for</w:t>
      </w:r>
      <w:r w:rsidR="00E47C0D" w:rsidRPr="00F91FEB">
        <w:rPr>
          <w:rFonts w:ascii="Times New Roman" w:hAnsi="Times New Roman" w:cs="Times New Roman"/>
          <w:sz w:val="28"/>
          <w:szCs w:val="28"/>
        </w:rPr>
        <w:t xml:space="preserve"> </w:t>
      </w:r>
      <w:r w:rsidR="009318A7" w:rsidRPr="00F91FEB">
        <w:rPr>
          <w:rFonts w:ascii="Times New Roman" w:hAnsi="Times New Roman" w:cs="Times New Roman"/>
          <w:sz w:val="28"/>
          <w:szCs w:val="28"/>
        </w:rPr>
        <w:t>the period</w:t>
      </w:r>
      <w:r w:rsidR="00E47C0D" w:rsidRPr="00F91FEB">
        <w:rPr>
          <w:rFonts w:ascii="Times New Roman" w:hAnsi="Times New Roman" w:cs="Times New Roman"/>
          <w:sz w:val="28"/>
          <w:szCs w:val="28"/>
        </w:rPr>
        <w:t xml:space="preserve"> he/she was absent from work due to incapacity</w:t>
      </w:r>
      <w:r w:rsidR="009318A7" w:rsidRPr="00F91FEB">
        <w:rPr>
          <w:rFonts w:ascii="Times New Roman" w:hAnsi="Times New Roman" w:cs="Times New Roman"/>
          <w:sz w:val="28"/>
          <w:szCs w:val="28"/>
        </w:rPr>
        <w:t xml:space="preserve"> up until</w:t>
      </w:r>
      <w:r w:rsidR="00E47C0D" w:rsidRPr="00F91FEB">
        <w:rPr>
          <w:rFonts w:ascii="Times New Roman" w:hAnsi="Times New Roman" w:cs="Times New Roman"/>
          <w:sz w:val="28"/>
          <w:szCs w:val="28"/>
        </w:rPr>
        <w:t xml:space="preserve"> the date that ill-health retirement is approved</w:t>
      </w:r>
      <w:r w:rsidR="0073316F" w:rsidRPr="00F91FEB">
        <w:rPr>
          <w:rFonts w:ascii="Times New Roman" w:hAnsi="Times New Roman" w:cs="Times New Roman"/>
          <w:sz w:val="28"/>
          <w:szCs w:val="28"/>
        </w:rPr>
        <w:t>.</w:t>
      </w:r>
      <w:r w:rsidR="00E47C0D" w:rsidRPr="00F91FEB">
        <w:rPr>
          <w:rFonts w:ascii="Times New Roman" w:hAnsi="Times New Roman" w:cs="Times New Roman"/>
          <w:sz w:val="28"/>
          <w:szCs w:val="28"/>
        </w:rPr>
        <w:t xml:space="preserve"> </w:t>
      </w:r>
    </w:p>
    <w:p w14:paraId="7A1C6394" w14:textId="77777777" w:rsidR="00E47C0D" w:rsidRPr="00E47C0D" w:rsidRDefault="00E47C0D" w:rsidP="00E47C0D">
      <w:pPr>
        <w:pStyle w:val="ListParagraph"/>
        <w:rPr>
          <w:rFonts w:ascii="Times New Roman" w:hAnsi="Times New Roman" w:cs="Times New Roman"/>
          <w:sz w:val="28"/>
          <w:szCs w:val="28"/>
        </w:rPr>
      </w:pPr>
    </w:p>
    <w:p w14:paraId="123443DE" w14:textId="67BB0031" w:rsidR="00E47C0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E47C0D" w:rsidRPr="00F91FEB">
        <w:rPr>
          <w:rFonts w:ascii="Times New Roman" w:hAnsi="Times New Roman" w:cs="Times New Roman"/>
          <w:sz w:val="28"/>
          <w:szCs w:val="28"/>
        </w:rPr>
        <w:t>There is therefore merit in the respondents’ submission that this is the default position that applies</w:t>
      </w:r>
      <w:r w:rsidR="009318A7" w:rsidRPr="00F91FEB">
        <w:rPr>
          <w:rFonts w:ascii="Times New Roman" w:hAnsi="Times New Roman" w:cs="Times New Roman"/>
          <w:sz w:val="28"/>
          <w:szCs w:val="28"/>
        </w:rPr>
        <w:t xml:space="preserve"> (the respondents referred to </w:t>
      </w:r>
      <w:r w:rsidR="00CA79E1" w:rsidRPr="00F91FEB">
        <w:rPr>
          <w:rFonts w:ascii="Times New Roman" w:hAnsi="Times New Roman" w:cs="Times New Roman"/>
          <w:sz w:val="28"/>
          <w:szCs w:val="28"/>
        </w:rPr>
        <w:t>the</w:t>
      </w:r>
      <w:r w:rsidR="009318A7" w:rsidRPr="00F91FEB">
        <w:rPr>
          <w:rFonts w:ascii="Times New Roman" w:hAnsi="Times New Roman" w:cs="Times New Roman"/>
          <w:sz w:val="28"/>
          <w:szCs w:val="28"/>
        </w:rPr>
        <w:t xml:space="preserve"> situation </w:t>
      </w:r>
      <w:r w:rsidR="00CA79E1" w:rsidRPr="00F91FEB">
        <w:rPr>
          <w:rFonts w:ascii="Times New Roman" w:hAnsi="Times New Roman" w:cs="Times New Roman"/>
          <w:sz w:val="28"/>
          <w:szCs w:val="28"/>
        </w:rPr>
        <w:t>as</w:t>
      </w:r>
      <w:r w:rsidR="009318A7" w:rsidRPr="00F91FEB">
        <w:rPr>
          <w:rFonts w:ascii="Times New Roman" w:hAnsi="Times New Roman" w:cs="Times New Roman"/>
          <w:sz w:val="28"/>
          <w:szCs w:val="28"/>
        </w:rPr>
        <w:t xml:space="preserve"> the applicant’s salary </w:t>
      </w:r>
      <w:r w:rsidR="00CA79E1" w:rsidRPr="00F91FEB">
        <w:rPr>
          <w:rFonts w:ascii="Times New Roman" w:hAnsi="Times New Roman" w:cs="Times New Roman"/>
          <w:sz w:val="28"/>
          <w:szCs w:val="28"/>
        </w:rPr>
        <w:t xml:space="preserve">having been “frozen” in </w:t>
      </w:r>
      <w:r w:rsidR="007A2D13" w:rsidRPr="00F91FEB">
        <w:rPr>
          <w:rFonts w:ascii="Times New Roman" w:hAnsi="Times New Roman" w:cs="Times New Roman"/>
          <w:sz w:val="28"/>
          <w:szCs w:val="28"/>
        </w:rPr>
        <w:t xml:space="preserve">respect of </w:t>
      </w:r>
      <w:r w:rsidR="00CA79E1" w:rsidRPr="00F91FEB">
        <w:rPr>
          <w:rFonts w:ascii="Times New Roman" w:hAnsi="Times New Roman" w:cs="Times New Roman"/>
          <w:sz w:val="28"/>
          <w:szCs w:val="28"/>
        </w:rPr>
        <w:t>this period)</w:t>
      </w:r>
      <w:r w:rsidR="00E47C0D" w:rsidRPr="00F91FEB">
        <w:rPr>
          <w:rFonts w:ascii="Times New Roman" w:hAnsi="Times New Roman" w:cs="Times New Roman"/>
          <w:sz w:val="28"/>
          <w:szCs w:val="28"/>
        </w:rPr>
        <w:t xml:space="preserve">, and because the Department will not have paid over contributions to the Pension Fund in </w:t>
      </w:r>
      <w:r w:rsidR="00CA79E1" w:rsidRPr="00F91FEB">
        <w:rPr>
          <w:rFonts w:ascii="Times New Roman" w:hAnsi="Times New Roman" w:cs="Times New Roman"/>
          <w:sz w:val="28"/>
          <w:szCs w:val="28"/>
        </w:rPr>
        <w:t>the relevant</w:t>
      </w:r>
      <w:r w:rsidR="00E47C0D" w:rsidRPr="00F91FEB">
        <w:rPr>
          <w:rFonts w:ascii="Times New Roman" w:hAnsi="Times New Roman" w:cs="Times New Roman"/>
          <w:sz w:val="28"/>
          <w:szCs w:val="28"/>
        </w:rPr>
        <w:t xml:space="preserve"> </w:t>
      </w:r>
      <w:r w:rsidR="00CA79E1" w:rsidRPr="00F91FEB">
        <w:rPr>
          <w:rFonts w:ascii="Times New Roman" w:hAnsi="Times New Roman" w:cs="Times New Roman"/>
          <w:sz w:val="28"/>
          <w:szCs w:val="28"/>
        </w:rPr>
        <w:t>interlude</w:t>
      </w:r>
      <w:r w:rsidR="00E47C0D" w:rsidRPr="00F91FEB">
        <w:rPr>
          <w:rFonts w:ascii="Times New Roman" w:hAnsi="Times New Roman" w:cs="Times New Roman"/>
          <w:sz w:val="28"/>
          <w:szCs w:val="28"/>
        </w:rPr>
        <w:t>, no fiction in the prescribed form</w:t>
      </w:r>
      <w:r w:rsidR="00CA79E1" w:rsidRPr="00F91FEB">
        <w:rPr>
          <w:rFonts w:ascii="Times New Roman" w:hAnsi="Times New Roman" w:cs="Times New Roman"/>
          <w:sz w:val="28"/>
          <w:szCs w:val="28"/>
        </w:rPr>
        <w:t xml:space="preserve"> Z102</w:t>
      </w:r>
      <w:r w:rsidR="00E47C0D" w:rsidRPr="00F91FEB">
        <w:rPr>
          <w:rFonts w:ascii="Times New Roman" w:hAnsi="Times New Roman" w:cs="Times New Roman"/>
          <w:sz w:val="28"/>
          <w:szCs w:val="28"/>
        </w:rPr>
        <w:t xml:space="preserve"> </w:t>
      </w:r>
      <w:r w:rsidR="00CA79E1" w:rsidRPr="00F91FEB">
        <w:rPr>
          <w:rFonts w:ascii="Times New Roman" w:hAnsi="Times New Roman" w:cs="Times New Roman"/>
          <w:sz w:val="28"/>
          <w:szCs w:val="28"/>
        </w:rPr>
        <w:t>to the effect that there was an “</w:t>
      </w:r>
      <w:r w:rsidR="00CA79E1" w:rsidRPr="00F91FEB">
        <w:rPr>
          <w:rFonts w:ascii="Times New Roman" w:hAnsi="Times New Roman" w:cs="Times New Roman"/>
          <w:i/>
          <w:iCs/>
          <w:sz w:val="28"/>
          <w:szCs w:val="28"/>
        </w:rPr>
        <w:t>uninterrupted tenure of services”</w:t>
      </w:r>
      <w:r w:rsidR="00CA79E1" w:rsidRPr="00F91FEB">
        <w:rPr>
          <w:rFonts w:ascii="Times New Roman" w:hAnsi="Times New Roman" w:cs="Times New Roman"/>
          <w:sz w:val="28"/>
          <w:szCs w:val="28"/>
        </w:rPr>
        <w:t xml:space="preserve"> </w:t>
      </w:r>
      <w:r w:rsidR="00E47C0D" w:rsidRPr="00F91FEB">
        <w:rPr>
          <w:rFonts w:ascii="Times New Roman" w:hAnsi="Times New Roman" w:cs="Times New Roman"/>
          <w:sz w:val="28"/>
          <w:szCs w:val="28"/>
        </w:rPr>
        <w:t xml:space="preserve">can change that reality </w:t>
      </w:r>
      <w:r w:rsidR="00CA79E1" w:rsidRPr="00F91FEB">
        <w:rPr>
          <w:rFonts w:ascii="Times New Roman" w:hAnsi="Times New Roman" w:cs="Times New Roman"/>
          <w:sz w:val="28"/>
          <w:szCs w:val="28"/>
        </w:rPr>
        <w:t>unless</w:t>
      </w:r>
      <w:r w:rsidR="00E47C0D" w:rsidRPr="00F91FEB">
        <w:rPr>
          <w:rFonts w:ascii="Times New Roman" w:hAnsi="Times New Roman" w:cs="Times New Roman"/>
          <w:sz w:val="28"/>
          <w:szCs w:val="28"/>
        </w:rPr>
        <w:t xml:space="preserve"> the issue of her underlying entitlement </w:t>
      </w:r>
      <w:r w:rsidR="004177B3" w:rsidRPr="00F91FEB">
        <w:rPr>
          <w:rFonts w:ascii="Times New Roman" w:hAnsi="Times New Roman" w:cs="Times New Roman"/>
          <w:sz w:val="28"/>
          <w:szCs w:val="28"/>
        </w:rPr>
        <w:t xml:space="preserve">to any </w:t>
      </w:r>
      <w:r w:rsidR="00CA79E1" w:rsidRPr="00F91FEB">
        <w:rPr>
          <w:rFonts w:ascii="Times New Roman" w:hAnsi="Times New Roman" w:cs="Times New Roman"/>
          <w:sz w:val="28"/>
          <w:szCs w:val="28"/>
        </w:rPr>
        <w:t>paid incapacity leave</w:t>
      </w:r>
      <w:r w:rsidR="004177B3" w:rsidRPr="00F91FEB">
        <w:rPr>
          <w:rFonts w:ascii="Times New Roman" w:hAnsi="Times New Roman" w:cs="Times New Roman"/>
          <w:sz w:val="28"/>
          <w:szCs w:val="28"/>
        </w:rPr>
        <w:t xml:space="preserve"> during this </w:t>
      </w:r>
      <w:r w:rsidR="00CA79E1" w:rsidRPr="00F91FEB">
        <w:rPr>
          <w:rFonts w:ascii="Times New Roman" w:hAnsi="Times New Roman" w:cs="Times New Roman"/>
          <w:sz w:val="28"/>
          <w:szCs w:val="28"/>
        </w:rPr>
        <w:t>hiatus</w:t>
      </w:r>
      <w:r w:rsidR="004177B3" w:rsidRPr="00F91FEB">
        <w:rPr>
          <w:rFonts w:ascii="Times New Roman" w:hAnsi="Times New Roman" w:cs="Times New Roman"/>
          <w:sz w:val="28"/>
          <w:szCs w:val="28"/>
        </w:rPr>
        <w:t xml:space="preserve"> has first been legally pronounced upon.</w:t>
      </w:r>
    </w:p>
    <w:p w14:paraId="55DC175E" w14:textId="77777777" w:rsidR="007405E7" w:rsidRPr="007405E7" w:rsidRDefault="007405E7" w:rsidP="007405E7">
      <w:pPr>
        <w:pStyle w:val="ListParagraph"/>
        <w:rPr>
          <w:rFonts w:ascii="Times New Roman" w:hAnsi="Times New Roman" w:cs="Times New Roman"/>
          <w:sz w:val="28"/>
          <w:szCs w:val="28"/>
        </w:rPr>
      </w:pPr>
    </w:p>
    <w:p w14:paraId="60B6365C" w14:textId="25E1C465" w:rsidR="007405E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73316F" w:rsidRPr="00F91FEB">
        <w:rPr>
          <w:rFonts w:ascii="Times New Roman" w:hAnsi="Times New Roman" w:cs="Times New Roman"/>
          <w:sz w:val="28"/>
          <w:szCs w:val="28"/>
        </w:rPr>
        <w:t>T</w:t>
      </w:r>
      <w:r w:rsidR="00D024BD" w:rsidRPr="00F91FEB">
        <w:rPr>
          <w:rFonts w:ascii="Times New Roman" w:hAnsi="Times New Roman" w:cs="Times New Roman"/>
          <w:sz w:val="28"/>
          <w:szCs w:val="28"/>
        </w:rPr>
        <w:t xml:space="preserve">he gravamen of </w:t>
      </w:r>
      <w:r w:rsidR="0073316F" w:rsidRPr="00F91FEB">
        <w:rPr>
          <w:rFonts w:ascii="Times New Roman" w:hAnsi="Times New Roman" w:cs="Times New Roman"/>
          <w:sz w:val="28"/>
          <w:szCs w:val="28"/>
        </w:rPr>
        <w:t>the applicant’s</w:t>
      </w:r>
      <w:r w:rsidR="00D024BD" w:rsidRPr="00F91FEB">
        <w:rPr>
          <w:rFonts w:ascii="Times New Roman" w:hAnsi="Times New Roman" w:cs="Times New Roman"/>
          <w:sz w:val="28"/>
          <w:szCs w:val="28"/>
        </w:rPr>
        <w:t xml:space="preserve"> complaint of unfair administrative action in the year 2020 when the </w:t>
      </w:r>
      <w:r w:rsidR="0073316F" w:rsidRPr="00F91FEB">
        <w:rPr>
          <w:rFonts w:ascii="Times New Roman" w:hAnsi="Times New Roman" w:cs="Times New Roman"/>
          <w:sz w:val="28"/>
          <w:szCs w:val="28"/>
        </w:rPr>
        <w:t xml:space="preserve">review </w:t>
      </w:r>
      <w:r w:rsidR="00D024BD" w:rsidRPr="00F91FEB">
        <w:rPr>
          <w:rFonts w:ascii="Times New Roman" w:hAnsi="Times New Roman" w:cs="Times New Roman"/>
          <w:sz w:val="28"/>
          <w:szCs w:val="28"/>
        </w:rPr>
        <w:t xml:space="preserve">application was launched, </w:t>
      </w:r>
      <w:r w:rsidR="0073316F" w:rsidRPr="00F91FEB">
        <w:rPr>
          <w:rFonts w:ascii="Times New Roman" w:hAnsi="Times New Roman" w:cs="Times New Roman"/>
          <w:sz w:val="28"/>
          <w:szCs w:val="28"/>
        </w:rPr>
        <w:t>w</w:t>
      </w:r>
      <w:r w:rsidR="00D024BD" w:rsidRPr="00F91FEB">
        <w:rPr>
          <w:rFonts w:ascii="Times New Roman" w:hAnsi="Times New Roman" w:cs="Times New Roman"/>
          <w:sz w:val="28"/>
          <w:szCs w:val="28"/>
        </w:rPr>
        <w:t>as described in the following terms:</w:t>
      </w:r>
    </w:p>
    <w:p w14:paraId="49506154" w14:textId="77777777" w:rsidR="007405E7" w:rsidRPr="007405E7" w:rsidRDefault="007405E7" w:rsidP="007405E7">
      <w:pPr>
        <w:pStyle w:val="ListParagraph"/>
        <w:rPr>
          <w:rFonts w:ascii="Times New Roman" w:hAnsi="Times New Roman" w:cs="Times New Roman"/>
          <w:sz w:val="28"/>
          <w:szCs w:val="28"/>
        </w:rPr>
      </w:pPr>
    </w:p>
    <w:p w14:paraId="5393A3EC" w14:textId="724BFEFC" w:rsidR="007405E7" w:rsidRPr="007405E7" w:rsidRDefault="00D024BD" w:rsidP="007405E7">
      <w:pPr>
        <w:pStyle w:val="ListParagraph"/>
        <w:spacing w:before="100" w:beforeAutospacing="1" w:after="100" w:afterAutospacing="1" w:line="360" w:lineRule="auto"/>
        <w:ind w:firstLine="70"/>
        <w:jc w:val="both"/>
        <w:rPr>
          <w:rFonts w:ascii="Times New Roman" w:hAnsi="Times New Roman" w:cs="Times New Roman"/>
          <w:sz w:val="28"/>
          <w:szCs w:val="28"/>
        </w:rPr>
      </w:pPr>
      <w:r w:rsidRPr="007405E7">
        <w:rPr>
          <w:rFonts w:ascii="Times New Roman" w:hAnsi="Times New Roman" w:cs="Times New Roman"/>
          <w:sz w:val="24"/>
          <w:szCs w:val="24"/>
        </w:rPr>
        <w:lastRenderedPageBreak/>
        <w:t>“</w:t>
      </w:r>
      <w:r w:rsidR="007405E7" w:rsidRPr="007405E7">
        <w:rPr>
          <w:rFonts w:ascii="Times New Roman" w:hAnsi="Times New Roman" w:cs="Times New Roman"/>
          <w:sz w:val="24"/>
          <w:szCs w:val="24"/>
        </w:rPr>
        <w:t>In</w:t>
      </w:r>
      <w:r w:rsidRPr="007405E7">
        <w:rPr>
          <w:rFonts w:ascii="Times New Roman" w:hAnsi="Times New Roman" w:cs="Times New Roman"/>
          <w:sz w:val="24"/>
          <w:szCs w:val="24"/>
        </w:rPr>
        <w:t xml:space="preserve"> this application I request this </w:t>
      </w:r>
      <w:r w:rsidR="0073316F">
        <w:rPr>
          <w:rFonts w:ascii="Times New Roman" w:hAnsi="Times New Roman" w:cs="Times New Roman"/>
          <w:sz w:val="24"/>
          <w:szCs w:val="24"/>
        </w:rPr>
        <w:t>H</w:t>
      </w:r>
      <w:r w:rsidRPr="007405E7">
        <w:rPr>
          <w:rFonts w:ascii="Times New Roman" w:hAnsi="Times New Roman" w:cs="Times New Roman"/>
          <w:sz w:val="24"/>
          <w:szCs w:val="24"/>
        </w:rPr>
        <w:t xml:space="preserve">onourable </w:t>
      </w:r>
      <w:r w:rsidR="0073316F">
        <w:rPr>
          <w:rFonts w:ascii="Times New Roman" w:hAnsi="Times New Roman" w:cs="Times New Roman"/>
          <w:sz w:val="24"/>
          <w:szCs w:val="24"/>
        </w:rPr>
        <w:t>C</w:t>
      </w:r>
      <w:r w:rsidRPr="007405E7">
        <w:rPr>
          <w:rFonts w:ascii="Times New Roman" w:hAnsi="Times New Roman" w:cs="Times New Roman"/>
          <w:sz w:val="24"/>
          <w:szCs w:val="24"/>
        </w:rPr>
        <w:t>ourt</w:t>
      </w:r>
      <w:r w:rsidR="0073316F">
        <w:rPr>
          <w:rFonts w:ascii="Times New Roman" w:hAnsi="Times New Roman" w:cs="Times New Roman"/>
          <w:sz w:val="24"/>
          <w:szCs w:val="24"/>
        </w:rPr>
        <w:t>’</w:t>
      </w:r>
      <w:r w:rsidRPr="007405E7">
        <w:rPr>
          <w:rFonts w:ascii="Times New Roman" w:hAnsi="Times New Roman" w:cs="Times New Roman"/>
          <w:sz w:val="24"/>
          <w:szCs w:val="24"/>
        </w:rPr>
        <w:t xml:space="preserve">s assistance in addressing certain unfair administrative action on the part of the </w:t>
      </w:r>
      <w:r w:rsidR="0073316F">
        <w:rPr>
          <w:rFonts w:ascii="Times New Roman" w:hAnsi="Times New Roman" w:cs="Times New Roman"/>
          <w:sz w:val="24"/>
          <w:szCs w:val="24"/>
        </w:rPr>
        <w:t>D</w:t>
      </w:r>
      <w:r w:rsidRPr="007405E7">
        <w:rPr>
          <w:rFonts w:ascii="Times New Roman" w:hAnsi="Times New Roman" w:cs="Times New Roman"/>
          <w:sz w:val="24"/>
          <w:szCs w:val="24"/>
        </w:rPr>
        <w:t xml:space="preserve">epartment in dealing with my pensionable service as an employee of the </w:t>
      </w:r>
      <w:r w:rsidR="0073316F">
        <w:rPr>
          <w:rFonts w:ascii="Times New Roman" w:hAnsi="Times New Roman" w:cs="Times New Roman"/>
          <w:sz w:val="24"/>
          <w:szCs w:val="24"/>
        </w:rPr>
        <w:t>D</w:t>
      </w:r>
      <w:r w:rsidRPr="007405E7">
        <w:rPr>
          <w:rFonts w:ascii="Times New Roman" w:hAnsi="Times New Roman" w:cs="Times New Roman"/>
          <w:sz w:val="24"/>
          <w:szCs w:val="24"/>
        </w:rPr>
        <w:t xml:space="preserve">epartment. Essentially in forwarding the relevant documents to the </w:t>
      </w:r>
      <w:r w:rsidR="007405E7">
        <w:rPr>
          <w:rFonts w:ascii="Times New Roman" w:hAnsi="Times New Roman" w:cs="Times New Roman"/>
          <w:sz w:val="24"/>
          <w:szCs w:val="24"/>
        </w:rPr>
        <w:t>G</w:t>
      </w:r>
      <w:r w:rsidRPr="007405E7">
        <w:rPr>
          <w:rFonts w:ascii="Times New Roman" w:hAnsi="Times New Roman" w:cs="Times New Roman"/>
          <w:sz w:val="24"/>
          <w:szCs w:val="24"/>
        </w:rPr>
        <w:t xml:space="preserve">overnment </w:t>
      </w:r>
      <w:r w:rsidR="007405E7">
        <w:rPr>
          <w:rFonts w:ascii="Times New Roman" w:hAnsi="Times New Roman" w:cs="Times New Roman"/>
          <w:sz w:val="24"/>
          <w:szCs w:val="24"/>
        </w:rPr>
        <w:t>E</w:t>
      </w:r>
      <w:r w:rsidRPr="007405E7">
        <w:rPr>
          <w:rFonts w:ascii="Times New Roman" w:hAnsi="Times New Roman" w:cs="Times New Roman"/>
          <w:sz w:val="24"/>
          <w:szCs w:val="24"/>
        </w:rPr>
        <w:t xml:space="preserve">mployees </w:t>
      </w:r>
      <w:r w:rsidR="007405E7">
        <w:rPr>
          <w:rFonts w:ascii="Times New Roman" w:hAnsi="Times New Roman" w:cs="Times New Roman"/>
          <w:sz w:val="24"/>
          <w:szCs w:val="24"/>
        </w:rPr>
        <w:t>P</w:t>
      </w:r>
      <w:r w:rsidRPr="007405E7">
        <w:rPr>
          <w:rFonts w:ascii="Times New Roman" w:hAnsi="Times New Roman" w:cs="Times New Roman"/>
          <w:sz w:val="24"/>
          <w:szCs w:val="24"/>
        </w:rPr>
        <w:t xml:space="preserve">ension </w:t>
      </w:r>
      <w:r w:rsidR="007405E7">
        <w:rPr>
          <w:rFonts w:ascii="Times New Roman" w:hAnsi="Times New Roman" w:cs="Times New Roman"/>
          <w:sz w:val="24"/>
          <w:szCs w:val="24"/>
        </w:rPr>
        <w:t>F</w:t>
      </w:r>
      <w:r w:rsidRPr="007405E7">
        <w:rPr>
          <w:rFonts w:ascii="Times New Roman" w:hAnsi="Times New Roman" w:cs="Times New Roman"/>
          <w:sz w:val="24"/>
          <w:szCs w:val="24"/>
        </w:rPr>
        <w:t>und upon my retirement on grounds of ill</w:t>
      </w:r>
      <w:r w:rsidR="007405E7">
        <w:rPr>
          <w:rFonts w:ascii="Times New Roman" w:hAnsi="Times New Roman" w:cs="Times New Roman"/>
          <w:sz w:val="24"/>
          <w:szCs w:val="24"/>
        </w:rPr>
        <w:t>-</w:t>
      </w:r>
      <w:r w:rsidRPr="007405E7">
        <w:rPr>
          <w:rFonts w:ascii="Times New Roman" w:hAnsi="Times New Roman" w:cs="Times New Roman"/>
          <w:sz w:val="24"/>
          <w:szCs w:val="24"/>
        </w:rPr>
        <w:t xml:space="preserve">health on 31 July 2016, the </w:t>
      </w:r>
      <w:r w:rsidR="00EC7C12">
        <w:rPr>
          <w:rFonts w:ascii="Times New Roman" w:hAnsi="Times New Roman" w:cs="Times New Roman"/>
          <w:sz w:val="24"/>
          <w:szCs w:val="24"/>
        </w:rPr>
        <w:t>D</w:t>
      </w:r>
      <w:r w:rsidRPr="007405E7">
        <w:rPr>
          <w:rFonts w:ascii="Times New Roman" w:hAnsi="Times New Roman" w:cs="Times New Roman"/>
          <w:sz w:val="24"/>
          <w:szCs w:val="24"/>
        </w:rPr>
        <w:t>epartment submitted the relevant form Z102, which for official purpose</w:t>
      </w:r>
      <w:r w:rsidR="0073316F">
        <w:rPr>
          <w:rFonts w:ascii="Times New Roman" w:hAnsi="Times New Roman" w:cs="Times New Roman"/>
          <w:sz w:val="24"/>
          <w:szCs w:val="24"/>
        </w:rPr>
        <w:t>s</w:t>
      </w:r>
      <w:r w:rsidRPr="007405E7">
        <w:rPr>
          <w:rFonts w:ascii="Times New Roman" w:hAnsi="Times New Roman" w:cs="Times New Roman"/>
          <w:sz w:val="24"/>
          <w:szCs w:val="24"/>
        </w:rPr>
        <w:t xml:space="preserve"> and especially for purposes of calculation of my pension benefits, records incorrectly that I had allegedly experienced a break in service for the period </w:t>
      </w:r>
      <w:r w:rsidR="0073316F">
        <w:rPr>
          <w:rFonts w:ascii="Times New Roman" w:hAnsi="Times New Roman" w:cs="Times New Roman"/>
          <w:sz w:val="24"/>
          <w:szCs w:val="24"/>
        </w:rPr>
        <w:t>1</w:t>
      </w:r>
      <w:r w:rsidRPr="007405E7">
        <w:rPr>
          <w:rFonts w:ascii="Times New Roman" w:hAnsi="Times New Roman" w:cs="Times New Roman"/>
          <w:sz w:val="24"/>
          <w:szCs w:val="24"/>
        </w:rPr>
        <w:t xml:space="preserve"> May 2011 to 3</w:t>
      </w:r>
      <w:r w:rsidR="0073316F">
        <w:rPr>
          <w:rFonts w:ascii="Times New Roman" w:hAnsi="Times New Roman" w:cs="Times New Roman"/>
          <w:sz w:val="24"/>
          <w:szCs w:val="24"/>
        </w:rPr>
        <w:t>1</w:t>
      </w:r>
      <w:r w:rsidRPr="007405E7">
        <w:rPr>
          <w:rFonts w:ascii="Times New Roman" w:hAnsi="Times New Roman" w:cs="Times New Roman"/>
          <w:sz w:val="24"/>
          <w:szCs w:val="24"/>
        </w:rPr>
        <w:t xml:space="preserve"> July 2016</w:t>
      </w:r>
      <w:r w:rsidR="007405E7">
        <w:rPr>
          <w:rFonts w:ascii="Times New Roman" w:hAnsi="Times New Roman" w:cs="Times New Roman"/>
          <w:sz w:val="24"/>
          <w:szCs w:val="24"/>
        </w:rPr>
        <w:t>.”</w:t>
      </w:r>
    </w:p>
    <w:p w14:paraId="62048400" w14:textId="77777777" w:rsidR="007405E7" w:rsidRDefault="007405E7" w:rsidP="007405E7">
      <w:pPr>
        <w:pStyle w:val="ListParagraph"/>
        <w:rPr>
          <w:rFonts w:ascii="Times New Roman" w:hAnsi="Times New Roman" w:cs="Times New Roman"/>
          <w:sz w:val="28"/>
          <w:szCs w:val="28"/>
        </w:rPr>
      </w:pPr>
    </w:p>
    <w:p w14:paraId="1222084A" w14:textId="77777777" w:rsidR="00094C2D" w:rsidRDefault="00094C2D" w:rsidP="007405E7">
      <w:pPr>
        <w:pStyle w:val="ListParagraph"/>
        <w:rPr>
          <w:rFonts w:ascii="Times New Roman" w:hAnsi="Times New Roman" w:cs="Times New Roman"/>
          <w:sz w:val="28"/>
          <w:szCs w:val="28"/>
        </w:rPr>
      </w:pPr>
    </w:p>
    <w:p w14:paraId="531E39C5" w14:textId="77777777" w:rsidR="00094C2D" w:rsidRDefault="00094C2D" w:rsidP="007405E7">
      <w:pPr>
        <w:pStyle w:val="ListParagraph"/>
        <w:rPr>
          <w:rFonts w:ascii="Times New Roman" w:hAnsi="Times New Roman" w:cs="Times New Roman"/>
          <w:sz w:val="28"/>
          <w:szCs w:val="28"/>
        </w:rPr>
      </w:pPr>
    </w:p>
    <w:p w14:paraId="5D6D8B53" w14:textId="77777777" w:rsidR="00094C2D" w:rsidRDefault="00094C2D" w:rsidP="007405E7">
      <w:pPr>
        <w:pStyle w:val="ListParagraph"/>
        <w:rPr>
          <w:rFonts w:ascii="Times New Roman" w:hAnsi="Times New Roman" w:cs="Times New Roman"/>
          <w:sz w:val="28"/>
          <w:szCs w:val="28"/>
        </w:rPr>
      </w:pPr>
    </w:p>
    <w:p w14:paraId="232A31D6" w14:textId="77777777" w:rsidR="00094C2D" w:rsidRPr="007405E7" w:rsidRDefault="00094C2D" w:rsidP="007405E7">
      <w:pPr>
        <w:pStyle w:val="ListParagraph"/>
        <w:rPr>
          <w:rFonts w:ascii="Times New Roman" w:hAnsi="Times New Roman" w:cs="Times New Roman"/>
          <w:sz w:val="28"/>
          <w:szCs w:val="28"/>
        </w:rPr>
      </w:pPr>
    </w:p>
    <w:p w14:paraId="44AFD452" w14:textId="144CF405" w:rsidR="009B5348"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00D024BD" w:rsidRPr="00F91FEB">
        <w:rPr>
          <w:rFonts w:ascii="Times New Roman" w:hAnsi="Times New Roman" w:cs="Times New Roman"/>
          <w:sz w:val="28"/>
          <w:szCs w:val="28"/>
        </w:rPr>
        <w:t>The applicant</w:t>
      </w:r>
      <w:r w:rsidR="0073316F" w:rsidRPr="00F91FEB">
        <w:rPr>
          <w:rFonts w:ascii="Times New Roman" w:hAnsi="Times New Roman" w:cs="Times New Roman"/>
          <w:sz w:val="28"/>
          <w:szCs w:val="28"/>
        </w:rPr>
        <w:t xml:space="preserve"> appears to have assumed that the </w:t>
      </w:r>
      <w:r w:rsidR="004177B3" w:rsidRPr="00F91FEB">
        <w:rPr>
          <w:rFonts w:ascii="Times New Roman" w:hAnsi="Times New Roman" w:cs="Times New Roman"/>
          <w:sz w:val="28"/>
          <w:szCs w:val="28"/>
        </w:rPr>
        <w:t>approval</w:t>
      </w:r>
      <w:r w:rsidR="0073316F" w:rsidRPr="00F91FEB">
        <w:rPr>
          <w:rFonts w:ascii="Times New Roman" w:hAnsi="Times New Roman" w:cs="Times New Roman"/>
          <w:sz w:val="28"/>
          <w:szCs w:val="28"/>
        </w:rPr>
        <w:t xml:space="preserve"> by the </w:t>
      </w:r>
      <w:r w:rsidR="004177B3" w:rsidRPr="00F91FEB">
        <w:rPr>
          <w:rFonts w:ascii="Times New Roman" w:hAnsi="Times New Roman" w:cs="Times New Roman"/>
          <w:sz w:val="28"/>
          <w:szCs w:val="28"/>
        </w:rPr>
        <w:t>Department</w:t>
      </w:r>
      <w:r w:rsidR="0073316F" w:rsidRPr="00F91FEB">
        <w:rPr>
          <w:rFonts w:ascii="Times New Roman" w:hAnsi="Times New Roman" w:cs="Times New Roman"/>
          <w:sz w:val="28"/>
          <w:szCs w:val="28"/>
        </w:rPr>
        <w:t xml:space="preserve"> of her retirement </w:t>
      </w:r>
      <w:r w:rsidR="004177B3" w:rsidRPr="00F91FEB">
        <w:rPr>
          <w:rFonts w:ascii="Times New Roman" w:hAnsi="Times New Roman" w:cs="Times New Roman"/>
          <w:sz w:val="28"/>
          <w:szCs w:val="28"/>
        </w:rPr>
        <w:t xml:space="preserve">automatically </w:t>
      </w:r>
      <w:r w:rsidR="0073316F" w:rsidRPr="00F91FEB">
        <w:rPr>
          <w:rFonts w:ascii="Times New Roman" w:hAnsi="Times New Roman" w:cs="Times New Roman"/>
          <w:sz w:val="28"/>
          <w:szCs w:val="28"/>
        </w:rPr>
        <w:t xml:space="preserve">dispensed with the need to </w:t>
      </w:r>
      <w:r w:rsidR="004177B3" w:rsidRPr="00F91FEB">
        <w:rPr>
          <w:rFonts w:ascii="Times New Roman" w:hAnsi="Times New Roman" w:cs="Times New Roman"/>
          <w:sz w:val="28"/>
          <w:szCs w:val="28"/>
        </w:rPr>
        <w:t xml:space="preserve">finalise the separate issue of her entitlement to </w:t>
      </w:r>
      <w:r w:rsidR="00CA79E1" w:rsidRPr="00F91FEB">
        <w:rPr>
          <w:rFonts w:ascii="Times New Roman" w:hAnsi="Times New Roman" w:cs="Times New Roman"/>
          <w:sz w:val="28"/>
          <w:szCs w:val="28"/>
        </w:rPr>
        <w:t>incapacity leave</w:t>
      </w:r>
      <w:r w:rsidR="004177B3" w:rsidRPr="00F91FEB">
        <w:rPr>
          <w:rFonts w:ascii="Times New Roman" w:hAnsi="Times New Roman" w:cs="Times New Roman"/>
          <w:sz w:val="28"/>
          <w:szCs w:val="28"/>
        </w:rPr>
        <w:t xml:space="preserve"> during the relevant period</w:t>
      </w:r>
      <w:r w:rsidR="007405E7" w:rsidRPr="00F91FEB">
        <w:rPr>
          <w:rFonts w:ascii="Times New Roman" w:hAnsi="Times New Roman" w:cs="Times New Roman"/>
          <w:sz w:val="28"/>
          <w:szCs w:val="28"/>
        </w:rPr>
        <w:t>:</w:t>
      </w:r>
    </w:p>
    <w:p w14:paraId="17DEFF1A" w14:textId="77777777" w:rsidR="009B5348" w:rsidRDefault="009B5348" w:rsidP="009B5348">
      <w:pPr>
        <w:pStyle w:val="ListParagraph"/>
        <w:spacing w:before="100" w:beforeAutospacing="1" w:after="100" w:afterAutospacing="1" w:line="360" w:lineRule="auto"/>
        <w:ind w:left="0"/>
        <w:jc w:val="both"/>
        <w:rPr>
          <w:rFonts w:ascii="Times New Roman" w:hAnsi="Times New Roman" w:cs="Times New Roman"/>
          <w:sz w:val="28"/>
          <w:szCs w:val="28"/>
        </w:rPr>
      </w:pPr>
    </w:p>
    <w:p w14:paraId="09E37F36" w14:textId="5D294952" w:rsidR="009B5348" w:rsidRPr="009B5348" w:rsidRDefault="00D024BD" w:rsidP="009B5348">
      <w:pPr>
        <w:pStyle w:val="ListParagraph"/>
        <w:spacing w:before="100" w:beforeAutospacing="1" w:after="100" w:afterAutospacing="1" w:line="360" w:lineRule="auto"/>
        <w:jc w:val="both"/>
        <w:rPr>
          <w:rFonts w:ascii="Times New Roman" w:hAnsi="Times New Roman" w:cs="Times New Roman"/>
          <w:sz w:val="28"/>
          <w:szCs w:val="28"/>
        </w:rPr>
      </w:pPr>
      <w:r w:rsidRPr="009B5348">
        <w:rPr>
          <w:rFonts w:ascii="Times New Roman" w:hAnsi="Times New Roman" w:cs="Times New Roman"/>
          <w:sz w:val="24"/>
          <w:szCs w:val="24"/>
        </w:rPr>
        <w:t>“</w:t>
      </w:r>
      <w:r w:rsidR="009B5348">
        <w:rPr>
          <w:rFonts w:ascii="Times New Roman" w:hAnsi="Times New Roman" w:cs="Times New Roman"/>
          <w:sz w:val="24"/>
          <w:szCs w:val="24"/>
        </w:rPr>
        <w:t>A</w:t>
      </w:r>
      <w:r w:rsidRPr="009B5348">
        <w:rPr>
          <w:rFonts w:ascii="Times New Roman" w:hAnsi="Times New Roman" w:cs="Times New Roman"/>
          <w:sz w:val="24"/>
          <w:szCs w:val="24"/>
        </w:rPr>
        <w:t xml:space="preserve">lthough the </w:t>
      </w:r>
      <w:r w:rsidR="004177B3" w:rsidRPr="009B5348">
        <w:rPr>
          <w:rFonts w:ascii="Times New Roman" w:hAnsi="Times New Roman" w:cs="Times New Roman"/>
          <w:sz w:val="24"/>
          <w:szCs w:val="24"/>
        </w:rPr>
        <w:t>last-mentioned</w:t>
      </w:r>
      <w:r w:rsidR="0073316F">
        <w:rPr>
          <w:rFonts w:ascii="Times New Roman" w:hAnsi="Times New Roman" w:cs="Times New Roman"/>
          <w:sz w:val="24"/>
          <w:szCs w:val="24"/>
        </w:rPr>
        <w:t xml:space="preserve"> period had</w:t>
      </w:r>
      <w:r w:rsidRPr="009B5348">
        <w:rPr>
          <w:rFonts w:ascii="Times New Roman" w:hAnsi="Times New Roman" w:cs="Times New Roman"/>
          <w:sz w:val="24"/>
          <w:szCs w:val="24"/>
        </w:rPr>
        <w:t xml:space="preserve"> coincided with my ill health and had thus prevented me from discharging my duties, </w:t>
      </w:r>
      <w:r w:rsidRPr="0073316F">
        <w:rPr>
          <w:rFonts w:ascii="Times New Roman" w:hAnsi="Times New Roman" w:cs="Times New Roman"/>
          <w:i/>
          <w:iCs/>
          <w:sz w:val="24"/>
          <w:szCs w:val="24"/>
        </w:rPr>
        <w:t>my ill health retirement in fact vindicated my absence</w:t>
      </w:r>
      <w:r w:rsidRPr="009B5348">
        <w:rPr>
          <w:rFonts w:ascii="Times New Roman" w:hAnsi="Times New Roman" w:cs="Times New Roman"/>
          <w:sz w:val="24"/>
          <w:szCs w:val="24"/>
        </w:rPr>
        <w:t xml:space="preserve">. This was made clear by the </w:t>
      </w:r>
      <w:r w:rsidR="0073316F">
        <w:rPr>
          <w:rFonts w:ascii="Times New Roman" w:hAnsi="Times New Roman" w:cs="Times New Roman"/>
          <w:sz w:val="24"/>
          <w:szCs w:val="24"/>
        </w:rPr>
        <w:t>P</w:t>
      </w:r>
      <w:r w:rsidRPr="009B5348">
        <w:rPr>
          <w:rFonts w:ascii="Times New Roman" w:hAnsi="Times New Roman" w:cs="Times New Roman"/>
          <w:sz w:val="24"/>
          <w:szCs w:val="24"/>
        </w:rPr>
        <w:t xml:space="preserve">ublic </w:t>
      </w:r>
      <w:r w:rsidR="0073316F">
        <w:rPr>
          <w:rFonts w:ascii="Times New Roman" w:hAnsi="Times New Roman" w:cs="Times New Roman"/>
          <w:sz w:val="24"/>
          <w:szCs w:val="24"/>
        </w:rPr>
        <w:t>S</w:t>
      </w:r>
      <w:r w:rsidRPr="009B5348">
        <w:rPr>
          <w:rFonts w:ascii="Times New Roman" w:hAnsi="Times New Roman" w:cs="Times New Roman"/>
          <w:sz w:val="24"/>
          <w:szCs w:val="24"/>
        </w:rPr>
        <w:t xml:space="preserve">ervice </w:t>
      </w:r>
      <w:r w:rsidR="0073316F">
        <w:rPr>
          <w:rFonts w:ascii="Times New Roman" w:hAnsi="Times New Roman" w:cs="Times New Roman"/>
          <w:sz w:val="24"/>
          <w:szCs w:val="24"/>
        </w:rPr>
        <w:t>C</w:t>
      </w:r>
      <w:r w:rsidRPr="009B5348">
        <w:rPr>
          <w:rFonts w:ascii="Times New Roman" w:hAnsi="Times New Roman" w:cs="Times New Roman"/>
          <w:sz w:val="24"/>
          <w:szCs w:val="24"/>
        </w:rPr>
        <w:t xml:space="preserve">oordinating </w:t>
      </w:r>
      <w:r w:rsidR="0073316F">
        <w:rPr>
          <w:rFonts w:ascii="Times New Roman" w:hAnsi="Times New Roman" w:cs="Times New Roman"/>
          <w:sz w:val="24"/>
          <w:szCs w:val="24"/>
        </w:rPr>
        <w:t>B</w:t>
      </w:r>
      <w:r w:rsidRPr="009B5348">
        <w:rPr>
          <w:rFonts w:ascii="Times New Roman" w:hAnsi="Times New Roman" w:cs="Times New Roman"/>
          <w:sz w:val="24"/>
          <w:szCs w:val="24"/>
        </w:rPr>
        <w:t xml:space="preserve">argaining </w:t>
      </w:r>
      <w:r w:rsidR="0073316F">
        <w:rPr>
          <w:rFonts w:ascii="Times New Roman" w:hAnsi="Times New Roman" w:cs="Times New Roman"/>
          <w:sz w:val="24"/>
          <w:szCs w:val="24"/>
        </w:rPr>
        <w:t>C</w:t>
      </w:r>
      <w:r w:rsidRPr="009B5348">
        <w:rPr>
          <w:rFonts w:ascii="Times New Roman" w:hAnsi="Times New Roman" w:cs="Times New Roman"/>
          <w:sz w:val="24"/>
          <w:szCs w:val="24"/>
        </w:rPr>
        <w:t xml:space="preserve">ouncil, whose </w:t>
      </w:r>
      <w:r w:rsidR="0073316F">
        <w:rPr>
          <w:rFonts w:ascii="Times New Roman" w:hAnsi="Times New Roman" w:cs="Times New Roman"/>
          <w:sz w:val="24"/>
          <w:szCs w:val="24"/>
        </w:rPr>
        <w:t>C</w:t>
      </w:r>
      <w:r w:rsidRPr="009B5348">
        <w:rPr>
          <w:rFonts w:ascii="Times New Roman" w:hAnsi="Times New Roman" w:cs="Times New Roman"/>
          <w:sz w:val="24"/>
          <w:szCs w:val="24"/>
        </w:rPr>
        <w:t>ommissioner issued an arbitration award on 8 December 201</w:t>
      </w:r>
      <w:r w:rsidR="0073316F">
        <w:rPr>
          <w:rFonts w:ascii="Times New Roman" w:hAnsi="Times New Roman" w:cs="Times New Roman"/>
          <w:sz w:val="24"/>
          <w:szCs w:val="24"/>
        </w:rPr>
        <w:t>4.</w:t>
      </w:r>
      <w:r w:rsidRPr="009B5348">
        <w:rPr>
          <w:rFonts w:ascii="Times New Roman" w:hAnsi="Times New Roman" w:cs="Times New Roman"/>
          <w:sz w:val="24"/>
          <w:szCs w:val="24"/>
        </w:rPr>
        <w:t>”</w:t>
      </w:r>
      <w:r w:rsidR="0073316F">
        <w:rPr>
          <w:rStyle w:val="FootnoteReference"/>
          <w:rFonts w:ascii="Times New Roman" w:hAnsi="Times New Roman" w:cs="Times New Roman"/>
          <w:sz w:val="24"/>
          <w:szCs w:val="24"/>
        </w:rPr>
        <w:footnoteReference w:id="15"/>
      </w:r>
    </w:p>
    <w:p w14:paraId="08A94C66" w14:textId="77777777" w:rsidR="009B5348" w:rsidRDefault="009B5348" w:rsidP="009B5348">
      <w:pPr>
        <w:pStyle w:val="ListParagraph"/>
        <w:spacing w:before="100" w:beforeAutospacing="1" w:after="100" w:afterAutospacing="1" w:line="360" w:lineRule="auto"/>
        <w:ind w:left="0"/>
        <w:jc w:val="both"/>
        <w:rPr>
          <w:rFonts w:ascii="Times New Roman" w:hAnsi="Times New Roman" w:cs="Times New Roman"/>
          <w:sz w:val="28"/>
          <w:szCs w:val="28"/>
        </w:rPr>
      </w:pPr>
    </w:p>
    <w:p w14:paraId="7AACC6CB" w14:textId="114BC5CE" w:rsidR="009B5348"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sidR="00D024BD" w:rsidRPr="00F91FEB">
        <w:rPr>
          <w:rFonts w:ascii="Times New Roman" w:hAnsi="Times New Roman" w:cs="Times New Roman"/>
          <w:sz w:val="28"/>
          <w:szCs w:val="28"/>
        </w:rPr>
        <w:t>The applicant went on to state</w:t>
      </w:r>
      <w:r w:rsidR="0073316F" w:rsidRPr="00F91FEB">
        <w:rPr>
          <w:rFonts w:ascii="Times New Roman" w:hAnsi="Times New Roman" w:cs="Times New Roman"/>
          <w:sz w:val="28"/>
          <w:szCs w:val="28"/>
        </w:rPr>
        <w:t xml:space="preserve"> in the review application</w:t>
      </w:r>
      <w:r w:rsidR="00D024BD" w:rsidRPr="00F91FEB">
        <w:rPr>
          <w:rFonts w:ascii="Times New Roman" w:hAnsi="Times New Roman" w:cs="Times New Roman"/>
          <w:sz w:val="28"/>
          <w:szCs w:val="28"/>
        </w:rPr>
        <w:t xml:space="preserve"> that</w:t>
      </w:r>
      <w:r w:rsidR="009B5348" w:rsidRPr="00F91FEB">
        <w:rPr>
          <w:rFonts w:ascii="Times New Roman" w:hAnsi="Times New Roman" w:cs="Times New Roman"/>
          <w:sz w:val="28"/>
          <w:szCs w:val="28"/>
        </w:rPr>
        <w:t>:</w:t>
      </w:r>
    </w:p>
    <w:p w14:paraId="5153602B" w14:textId="77777777" w:rsidR="009B5348" w:rsidRPr="009B5348" w:rsidRDefault="009B5348" w:rsidP="009B5348">
      <w:pPr>
        <w:pStyle w:val="ListParagraph"/>
        <w:rPr>
          <w:rFonts w:ascii="Times New Roman" w:hAnsi="Times New Roman" w:cs="Times New Roman"/>
          <w:sz w:val="28"/>
          <w:szCs w:val="28"/>
        </w:rPr>
      </w:pPr>
    </w:p>
    <w:p w14:paraId="5765AA08" w14:textId="25A6BC7F" w:rsidR="009B5348" w:rsidRPr="009B5348" w:rsidRDefault="009B5348" w:rsidP="009B5348">
      <w:pPr>
        <w:pStyle w:val="ListParagraph"/>
        <w:spacing w:before="100" w:beforeAutospacing="1" w:after="100" w:afterAutospacing="1" w:line="360" w:lineRule="auto"/>
        <w:ind w:firstLine="7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A</w:t>
      </w:r>
      <w:r w:rsidR="00D024BD" w:rsidRPr="009B5348">
        <w:rPr>
          <w:rFonts w:ascii="Times New Roman" w:hAnsi="Times New Roman" w:cs="Times New Roman"/>
          <w:sz w:val="24"/>
          <w:szCs w:val="24"/>
        </w:rPr>
        <w:t xml:space="preserve">lthough the </w:t>
      </w:r>
      <w:r w:rsidR="0073316F">
        <w:rPr>
          <w:rFonts w:ascii="Times New Roman" w:hAnsi="Times New Roman" w:cs="Times New Roman"/>
          <w:sz w:val="24"/>
          <w:szCs w:val="24"/>
        </w:rPr>
        <w:t>D</w:t>
      </w:r>
      <w:r w:rsidR="00D024BD" w:rsidRPr="009B5348">
        <w:rPr>
          <w:rFonts w:ascii="Times New Roman" w:hAnsi="Times New Roman" w:cs="Times New Roman"/>
          <w:sz w:val="24"/>
          <w:szCs w:val="24"/>
        </w:rPr>
        <w:t>epartment ultimately recognized my ill</w:t>
      </w:r>
      <w:r w:rsidR="0073316F">
        <w:rPr>
          <w:rFonts w:ascii="Times New Roman" w:hAnsi="Times New Roman" w:cs="Times New Roman"/>
          <w:sz w:val="24"/>
          <w:szCs w:val="24"/>
        </w:rPr>
        <w:t>-</w:t>
      </w:r>
      <w:r w:rsidR="00D024BD" w:rsidRPr="009B5348">
        <w:rPr>
          <w:rFonts w:ascii="Times New Roman" w:hAnsi="Times New Roman" w:cs="Times New Roman"/>
          <w:sz w:val="24"/>
          <w:szCs w:val="24"/>
        </w:rPr>
        <w:t xml:space="preserve">health retirement, its officials made no attempt to correct the record which had been furnished to the </w:t>
      </w:r>
      <w:r w:rsidRPr="009B5348">
        <w:rPr>
          <w:rFonts w:ascii="Times New Roman" w:hAnsi="Times New Roman" w:cs="Times New Roman"/>
          <w:sz w:val="24"/>
          <w:szCs w:val="24"/>
        </w:rPr>
        <w:t>G</w:t>
      </w:r>
      <w:r w:rsidR="00D024BD" w:rsidRPr="009B5348">
        <w:rPr>
          <w:rFonts w:ascii="Times New Roman" w:hAnsi="Times New Roman" w:cs="Times New Roman"/>
          <w:sz w:val="24"/>
          <w:szCs w:val="24"/>
        </w:rPr>
        <w:t xml:space="preserve">overnment </w:t>
      </w:r>
      <w:r w:rsidRPr="009B5348">
        <w:rPr>
          <w:rFonts w:ascii="Times New Roman" w:hAnsi="Times New Roman" w:cs="Times New Roman"/>
          <w:sz w:val="24"/>
          <w:szCs w:val="24"/>
        </w:rPr>
        <w:lastRenderedPageBreak/>
        <w:t>E</w:t>
      </w:r>
      <w:r w:rsidR="00D024BD" w:rsidRPr="009B5348">
        <w:rPr>
          <w:rFonts w:ascii="Times New Roman" w:hAnsi="Times New Roman" w:cs="Times New Roman"/>
          <w:sz w:val="24"/>
          <w:szCs w:val="24"/>
        </w:rPr>
        <w:t xml:space="preserve">mployees </w:t>
      </w:r>
      <w:r w:rsidRPr="009B5348">
        <w:rPr>
          <w:rFonts w:ascii="Times New Roman" w:hAnsi="Times New Roman" w:cs="Times New Roman"/>
          <w:sz w:val="24"/>
          <w:szCs w:val="24"/>
        </w:rPr>
        <w:t>P</w:t>
      </w:r>
      <w:r w:rsidR="00D024BD" w:rsidRPr="009B5348">
        <w:rPr>
          <w:rFonts w:ascii="Times New Roman" w:hAnsi="Times New Roman" w:cs="Times New Roman"/>
          <w:sz w:val="24"/>
          <w:szCs w:val="24"/>
        </w:rPr>
        <w:t xml:space="preserve">ension </w:t>
      </w:r>
      <w:r w:rsidRPr="009B5348">
        <w:rPr>
          <w:rFonts w:ascii="Times New Roman" w:hAnsi="Times New Roman" w:cs="Times New Roman"/>
          <w:sz w:val="24"/>
          <w:szCs w:val="24"/>
        </w:rPr>
        <w:t>F</w:t>
      </w:r>
      <w:r w:rsidR="00D024BD" w:rsidRPr="009B5348">
        <w:rPr>
          <w:rFonts w:ascii="Times New Roman" w:hAnsi="Times New Roman" w:cs="Times New Roman"/>
          <w:sz w:val="24"/>
          <w:szCs w:val="24"/>
        </w:rPr>
        <w:t xml:space="preserve">und which resulted in denying me a substantial portion of my pension benefits. The </w:t>
      </w:r>
      <w:r w:rsidR="0073316F">
        <w:rPr>
          <w:rFonts w:ascii="Times New Roman" w:hAnsi="Times New Roman" w:cs="Times New Roman"/>
          <w:sz w:val="24"/>
          <w:szCs w:val="24"/>
        </w:rPr>
        <w:t>D</w:t>
      </w:r>
      <w:r w:rsidR="00D024BD" w:rsidRPr="009B5348">
        <w:rPr>
          <w:rFonts w:ascii="Times New Roman" w:hAnsi="Times New Roman" w:cs="Times New Roman"/>
          <w:sz w:val="24"/>
          <w:szCs w:val="24"/>
        </w:rPr>
        <w:t>epartment has persisted in this failure.”</w:t>
      </w:r>
    </w:p>
    <w:p w14:paraId="6B7CB64F" w14:textId="77777777" w:rsidR="00062279" w:rsidRDefault="00062279" w:rsidP="00062279">
      <w:pPr>
        <w:pStyle w:val="ListParagraph"/>
        <w:spacing w:before="100" w:beforeAutospacing="1" w:after="100" w:afterAutospacing="1" w:line="360" w:lineRule="auto"/>
        <w:ind w:left="0"/>
        <w:jc w:val="both"/>
        <w:rPr>
          <w:rFonts w:ascii="Times New Roman" w:hAnsi="Times New Roman" w:cs="Times New Roman"/>
          <w:sz w:val="28"/>
          <w:szCs w:val="28"/>
        </w:rPr>
      </w:pPr>
    </w:p>
    <w:p w14:paraId="0739D072" w14:textId="13549C84" w:rsidR="00062279"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sidR="00EC7C12" w:rsidRPr="00F91FEB">
        <w:rPr>
          <w:rFonts w:ascii="Times New Roman" w:hAnsi="Times New Roman" w:cs="Times New Roman"/>
          <w:sz w:val="28"/>
          <w:szCs w:val="28"/>
        </w:rPr>
        <w:t>Even recognizing that</w:t>
      </w:r>
      <w:r w:rsidR="00062279" w:rsidRPr="00F91FEB">
        <w:rPr>
          <w:rFonts w:ascii="Times New Roman" w:hAnsi="Times New Roman" w:cs="Times New Roman"/>
          <w:sz w:val="28"/>
          <w:szCs w:val="28"/>
        </w:rPr>
        <w:t xml:space="preserve"> there may </w:t>
      </w:r>
      <w:r w:rsidR="00E479E7" w:rsidRPr="00F91FEB">
        <w:rPr>
          <w:rFonts w:ascii="Times New Roman" w:hAnsi="Times New Roman" w:cs="Times New Roman"/>
          <w:sz w:val="28"/>
          <w:szCs w:val="28"/>
        </w:rPr>
        <w:t xml:space="preserve">well </w:t>
      </w:r>
      <w:r w:rsidR="00062279" w:rsidRPr="00F91FEB">
        <w:rPr>
          <w:rFonts w:ascii="Times New Roman" w:hAnsi="Times New Roman" w:cs="Times New Roman"/>
          <w:sz w:val="28"/>
          <w:szCs w:val="28"/>
        </w:rPr>
        <w:t>be merit in the applicant’s contention that the Department (by obvious implication) conceded that she must have suffered from the same disability in the inter</w:t>
      </w:r>
      <w:r w:rsidR="00EC7C12" w:rsidRPr="00F91FEB">
        <w:rPr>
          <w:rFonts w:ascii="Times New Roman" w:hAnsi="Times New Roman" w:cs="Times New Roman"/>
          <w:sz w:val="28"/>
          <w:szCs w:val="28"/>
        </w:rPr>
        <w:t>im</w:t>
      </w:r>
      <w:r w:rsidR="00062279" w:rsidRPr="00F91FEB">
        <w:rPr>
          <w:rFonts w:ascii="Times New Roman" w:hAnsi="Times New Roman" w:cs="Times New Roman"/>
          <w:sz w:val="28"/>
          <w:szCs w:val="28"/>
        </w:rPr>
        <w:t xml:space="preserve"> that persuaded it to accept ultimately that she should be discharged on the basis of her ill-health</w:t>
      </w:r>
      <w:r w:rsidR="00EC7C12" w:rsidRPr="00F91FEB">
        <w:rPr>
          <w:rFonts w:ascii="Times New Roman" w:hAnsi="Times New Roman" w:cs="Times New Roman"/>
          <w:sz w:val="28"/>
          <w:szCs w:val="28"/>
        </w:rPr>
        <w:t>, i</w:t>
      </w:r>
      <w:r w:rsidR="00062279" w:rsidRPr="00F91FEB">
        <w:rPr>
          <w:rFonts w:ascii="Times New Roman" w:hAnsi="Times New Roman" w:cs="Times New Roman"/>
          <w:sz w:val="28"/>
          <w:szCs w:val="28"/>
        </w:rPr>
        <w:t xml:space="preserve">t appears that </w:t>
      </w:r>
      <w:r w:rsidR="001C0543" w:rsidRPr="00F91FEB">
        <w:rPr>
          <w:rFonts w:ascii="Times New Roman" w:hAnsi="Times New Roman" w:cs="Times New Roman"/>
          <w:sz w:val="28"/>
          <w:szCs w:val="28"/>
        </w:rPr>
        <w:t>the applicant</w:t>
      </w:r>
      <w:r w:rsidR="00062279" w:rsidRPr="00F91FEB">
        <w:rPr>
          <w:rFonts w:ascii="Times New Roman" w:hAnsi="Times New Roman" w:cs="Times New Roman"/>
          <w:sz w:val="28"/>
          <w:szCs w:val="28"/>
        </w:rPr>
        <w:t xml:space="preserve"> did not take any formal steps to close the gap as it were.  In the result it may have been stretching it somewhat to suggest that the Commissioner’s award made the nexus between the </w:t>
      </w:r>
      <w:r w:rsidR="004177B3" w:rsidRPr="00F91FEB">
        <w:rPr>
          <w:rFonts w:ascii="Times New Roman" w:hAnsi="Times New Roman" w:cs="Times New Roman"/>
          <w:sz w:val="28"/>
          <w:szCs w:val="28"/>
        </w:rPr>
        <w:t xml:space="preserve">approval of her </w:t>
      </w:r>
      <w:r w:rsidR="00062279" w:rsidRPr="00F91FEB">
        <w:rPr>
          <w:rFonts w:ascii="Times New Roman" w:hAnsi="Times New Roman" w:cs="Times New Roman"/>
          <w:sz w:val="28"/>
          <w:szCs w:val="28"/>
        </w:rPr>
        <w:t xml:space="preserve">retirement and </w:t>
      </w:r>
      <w:r w:rsidR="004177B3" w:rsidRPr="00F91FEB">
        <w:rPr>
          <w:rFonts w:ascii="Times New Roman" w:hAnsi="Times New Roman" w:cs="Times New Roman"/>
          <w:sz w:val="28"/>
          <w:szCs w:val="28"/>
        </w:rPr>
        <w:t xml:space="preserve">her entitlement to </w:t>
      </w:r>
      <w:r w:rsidR="00062279" w:rsidRPr="00F91FEB">
        <w:rPr>
          <w:rFonts w:ascii="Times New Roman" w:hAnsi="Times New Roman" w:cs="Times New Roman"/>
          <w:sz w:val="28"/>
          <w:szCs w:val="28"/>
        </w:rPr>
        <w:t>incapacity</w:t>
      </w:r>
      <w:r w:rsidR="004177B3" w:rsidRPr="00F91FEB">
        <w:rPr>
          <w:rFonts w:ascii="Times New Roman" w:hAnsi="Times New Roman" w:cs="Times New Roman"/>
          <w:sz w:val="28"/>
          <w:szCs w:val="28"/>
        </w:rPr>
        <w:t xml:space="preserve"> leave</w:t>
      </w:r>
      <w:r w:rsidR="00062279" w:rsidRPr="00F91FEB">
        <w:rPr>
          <w:rFonts w:ascii="Times New Roman" w:hAnsi="Times New Roman" w:cs="Times New Roman"/>
          <w:sz w:val="28"/>
          <w:szCs w:val="28"/>
        </w:rPr>
        <w:t xml:space="preserve"> </w:t>
      </w:r>
      <w:r w:rsidR="001C0543" w:rsidRPr="00F91FEB">
        <w:rPr>
          <w:rFonts w:ascii="Times New Roman" w:hAnsi="Times New Roman" w:cs="Times New Roman"/>
          <w:sz w:val="28"/>
          <w:szCs w:val="28"/>
        </w:rPr>
        <w:t xml:space="preserve">in the preceding period </w:t>
      </w:r>
      <w:r w:rsidR="00062279" w:rsidRPr="00F91FEB">
        <w:rPr>
          <w:rFonts w:ascii="Times New Roman" w:hAnsi="Times New Roman" w:cs="Times New Roman"/>
          <w:sz w:val="28"/>
          <w:szCs w:val="28"/>
        </w:rPr>
        <w:t>“clear”.</w:t>
      </w:r>
    </w:p>
    <w:p w14:paraId="700748CA" w14:textId="77777777" w:rsidR="00CC4F2D" w:rsidRPr="00CC4F2D" w:rsidRDefault="00CC4F2D" w:rsidP="00CC4F2D">
      <w:pPr>
        <w:pStyle w:val="ListParagraph"/>
        <w:rPr>
          <w:rFonts w:ascii="Times New Roman" w:hAnsi="Times New Roman" w:cs="Times New Roman"/>
          <w:sz w:val="28"/>
          <w:szCs w:val="28"/>
        </w:rPr>
      </w:pPr>
    </w:p>
    <w:p w14:paraId="3818A407" w14:textId="549C5FAC" w:rsidR="00712806"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rPr>
        <w:tab/>
      </w:r>
      <w:r w:rsidR="005F603B" w:rsidRPr="00F91FEB">
        <w:rPr>
          <w:rFonts w:ascii="Times New Roman" w:hAnsi="Times New Roman" w:cs="Times New Roman"/>
          <w:sz w:val="28"/>
          <w:szCs w:val="28"/>
        </w:rPr>
        <w:t xml:space="preserve">It is not </w:t>
      </w:r>
      <w:r w:rsidR="001C0543" w:rsidRPr="00F91FEB">
        <w:rPr>
          <w:rFonts w:ascii="Times New Roman" w:hAnsi="Times New Roman" w:cs="Times New Roman"/>
          <w:sz w:val="28"/>
          <w:szCs w:val="28"/>
        </w:rPr>
        <w:t>evident</w:t>
      </w:r>
      <w:r w:rsidR="005F603B" w:rsidRPr="00F91FEB">
        <w:rPr>
          <w:rFonts w:ascii="Times New Roman" w:hAnsi="Times New Roman" w:cs="Times New Roman"/>
          <w:sz w:val="28"/>
          <w:szCs w:val="28"/>
        </w:rPr>
        <w:t xml:space="preserve"> what exact steps were taken on behalf of the applicant between the date of the issue of the Bargaining Council’s award and the ultimate approval of her application for ill-heath retirement, or thereafter</w:t>
      </w:r>
      <w:r w:rsidR="00B517E4" w:rsidRPr="00F91FEB">
        <w:rPr>
          <w:rFonts w:ascii="Times New Roman" w:hAnsi="Times New Roman" w:cs="Times New Roman"/>
          <w:sz w:val="28"/>
          <w:szCs w:val="28"/>
        </w:rPr>
        <w:t xml:space="preserve"> before she once again approached this court for </w:t>
      </w:r>
      <w:r w:rsidR="007C5F4D" w:rsidRPr="00F91FEB">
        <w:rPr>
          <w:rFonts w:ascii="Times New Roman" w:hAnsi="Times New Roman" w:cs="Times New Roman"/>
          <w:sz w:val="28"/>
          <w:szCs w:val="28"/>
        </w:rPr>
        <w:t>judicial</w:t>
      </w:r>
      <w:r w:rsidR="00B517E4" w:rsidRPr="00F91FEB">
        <w:rPr>
          <w:rFonts w:ascii="Times New Roman" w:hAnsi="Times New Roman" w:cs="Times New Roman"/>
          <w:sz w:val="28"/>
          <w:szCs w:val="28"/>
        </w:rPr>
        <w:t xml:space="preserve"> review</w:t>
      </w:r>
      <w:r w:rsidR="005F603B" w:rsidRPr="00F91FEB">
        <w:rPr>
          <w:rFonts w:ascii="Times New Roman" w:hAnsi="Times New Roman" w:cs="Times New Roman"/>
          <w:sz w:val="28"/>
          <w:szCs w:val="28"/>
        </w:rPr>
        <w:t>.</w:t>
      </w:r>
    </w:p>
    <w:p w14:paraId="24596E9F" w14:textId="77777777" w:rsidR="00712806" w:rsidRPr="00712806" w:rsidRDefault="00712806" w:rsidP="00712806">
      <w:pPr>
        <w:pStyle w:val="ListParagraph"/>
        <w:rPr>
          <w:rFonts w:ascii="Times New Roman" w:hAnsi="Times New Roman" w:cs="Times New Roman"/>
          <w:sz w:val="28"/>
          <w:szCs w:val="28"/>
        </w:rPr>
      </w:pPr>
    </w:p>
    <w:p w14:paraId="2B4BAFE8" w14:textId="6074AA14" w:rsidR="00CC4F2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EB0BE4">
        <w:rPr>
          <w:rFonts w:ascii="Times New Roman" w:hAnsi="Times New Roman" w:cs="Times New Roman"/>
          <w:sz w:val="28"/>
          <w:szCs w:val="28"/>
        </w:rPr>
        <w:t>[59]</w:t>
      </w:r>
      <w:r w:rsidRPr="00EB0BE4">
        <w:rPr>
          <w:rFonts w:ascii="Times New Roman" w:hAnsi="Times New Roman" w:cs="Times New Roman"/>
          <w:sz w:val="28"/>
          <w:szCs w:val="28"/>
        </w:rPr>
        <w:tab/>
      </w:r>
      <w:r w:rsidR="00D024BD" w:rsidRPr="00F91FEB">
        <w:rPr>
          <w:rFonts w:ascii="Times New Roman" w:hAnsi="Times New Roman" w:cs="Times New Roman"/>
          <w:sz w:val="28"/>
          <w:szCs w:val="28"/>
        </w:rPr>
        <w:t>In this respect</w:t>
      </w:r>
      <w:r w:rsidR="00062279" w:rsidRPr="00F91FEB">
        <w:rPr>
          <w:rFonts w:ascii="Times New Roman" w:hAnsi="Times New Roman" w:cs="Times New Roman"/>
          <w:sz w:val="28"/>
          <w:szCs w:val="28"/>
        </w:rPr>
        <w:t xml:space="preserve"> Ms. Wagner</w:t>
      </w:r>
      <w:r w:rsidR="00D024BD" w:rsidRPr="00F91FEB">
        <w:rPr>
          <w:rFonts w:ascii="Times New Roman" w:hAnsi="Times New Roman" w:cs="Times New Roman"/>
          <w:sz w:val="28"/>
          <w:szCs w:val="28"/>
        </w:rPr>
        <w:t xml:space="preserve"> averred that </w:t>
      </w:r>
      <w:r w:rsidR="00712806" w:rsidRPr="00F91FEB">
        <w:rPr>
          <w:rFonts w:ascii="Times New Roman" w:hAnsi="Times New Roman" w:cs="Times New Roman"/>
          <w:sz w:val="28"/>
          <w:szCs w:val="28"/>
        </w:rPr>
        <w:t>the applicant</w:t>
      </w:r>
      <w:r w:rsidR="00D024BD" w:rsidRPr="00F91FEB">
        <w:rPr>
          <w:rFonts w:ascii="Times New Roman" w:hAnsi="Times New Roman" w:cs="Times New Roman"/>
          <w:sz w:val="28"/>
          <w:szCs w:val="28"/>
        </w:rPr>
        <w:t xml:space="preserve"> had filed a further application </w:t>
      </w:r>
      <w:r w:rsidR="00712806" w:rsidRPr="00F91FEB">
        <w:rPr>
          <w:rFonts w:ascii="Times New Roman" w:hAnsi="Times New Roman" w:cs="Times New Roman"/>
          <w:sz w:val="28"/>
          <w:szCs w:val="28"/>
        </w:rPr>
        <w:t>in</w:t>
      </w:r>
      <w:r w:rsidR="00D024BD" w:rsidRPr="00F91FEB">
        <w:rPr>
          <w:rFonts w:ascii="Times New Roman" w:hAnsi="Times New Roman" w:cs="Times New Roman"/>
          <w:sz w:val="28"/>
          <w:szCs w:val="28"/>
        </w:rPr>
        <w:t xml:space="preserve"> the Labour Court on 19 </w:t>
      </w:r>
      <w:r w:rsidR="00062279" w:rsidRPr="00F91FEB">
        <w:rPr>
          <w:rFonts w:ascii="Times New Roman" w:hAnsi="Times New Roman" w:cs="Times New Roman"/>
          <w:sz w:val="28"/>
          <w:szCs w:val="28"/>
        </w:rPr>
        <w:t>M</w:t>
      </w:r>
      <w:r w:rsidR="00D024BD" w:rsidRPr="00F91FEB">
        <w:rPr>
          <w:rFonts w:ascii="Times New Roman" w:hAnsi="Times New Roman" w:cs="Times New Roman"/>
          <w:sz w:val="28"/>
          <w:szCs w:val="28"/>
        </w:rPr>
        <w:t>ay 2016</w:t>
      </w:r>
      <w:r w:rsidR="00EB0BE4" w:rsidRPr="00F91FEB">
        <w:rPr>
          <w:rFonts w:ascii="Times New Roman" w:hAnsi="Times New Roman" w:cs="Times New Roman"/>
          <w:sz w:val="28"/>
          <w:szCs w:val="28"/>
        </w:rPr>
        <w:t xml:space="preserve"> pursuant to the Commissioner’s award of 2014</w:t>
      </w:r>
      <w:r w:rsidR="00D024BD" w:rsidRPr="00F91FEB">
        <w:rPr>
          <w:rFonts w:ascii="Times New Roman" w:hAnsi="Times New Roman" w:cs="Times New Roman"/>
          <w:sz w:val="28"/>
          <w:szCs w:val="28"/>
        </w:rPr>
        <w:t xml:space="preserve"> “for the same relief”</w:t>
      </w:r>
      <w:r w:rsidR="00EB0BE4" w:rsidRPr="00F91FEB">
        <w:rPr>
          <w:rFonts w:ascii="Times New Roman" w:hAnsi="Times New Roman" w:cs="Times New Roman"/>
          <w:sz w:val="28"/>
          <w:szCs w:val="28"/>
        </w:rPr>
        <w:t xml:space="preserve"> in </w:t>
      </w:r>
      <w:r w:rsidR="005F603B" w:rsidRPr="00F91FEB">
        <w:rPr>
          <w:rFonts w:ascii="Times New Roman" w:hAnsi="Times New Roman" w:cs="Times New Roman"/>
          <w:sz w:val="28"/>
          <w:szCs w:val="28"/>
        </w:rPr>
        <w:t>that forum</w:t>
      </w:r>
      <w:r w:rsidR="00EB0BE4" w:rsidRPr="00F91FEB">
        <w:rPr>
          <w:rFonts w:ascii="Times New Roman" w:hAnsi="Times New Roman" w:cs="Times New Roman"/>
          <w:sz w:val="28"/>
          <w:szCs w:val="28"/>
        </w:rPr>
        <w:t>.  According to her this</w:t>
      </w:r>
      <w:r w:rsidR="00D024BD" w:rsidRPr="00F91FEB">
        <w:rPr>
          <w:rFonts w:ascii="Times New Roman" w:hAnsi="Times New Roman" w:cs="Times New Roman"/>
          <w:sz w:val="28"/>
          <w:szCs w:val="28"/>
        </w:rPr>
        <w:t xml:space="preserve"> application was dismissed per order granted on 29 July 2016</w:t>
      </w:r>
      <w:r w:rsidR="00EB0BE4" w:rsidRPr="00F91FEB">
        <w:rPr>
          <w:rFonts w:ascii="Times New Roman" w:hAnsi="Times New Roman" w:cs="Times New Roman"/>
          <w:sz w:val="28"/>
          <w:szCs w:val="28"/>
        </w:rPr>
        <w:t xml:space="preserve"> under case number P119/16.  A perusal of the relevant order put up by her as an annexure to her supplementary affidavit involving </w:t>
      </w:r>
      <w:r w:rsidR="00D024BD" w:rsidRPr="00F91FEB">
        <w:rPr>
          <w:rFonts w:ascii="Times New Roman" w:hAnsi="Times New Roman" w:cs="Times New Roman"/>
          <w:sz w:val="28"/>
          <w:szCs w:val="28"/>
        </w:rPr>
        <w:t xml:space="preserve">the same parties as in the </w:t>
      </w:r>
      <w:r w:rsidR="00BE5B15" w:rsidRPr="00F91FEB">
        <w:rPr>
          <w:rFonts w:ascii="Times New Roman" w:hAnsi="Times New Roman" w:cs="Times New Roman"/>
          <w:sz w:val="28"/>
          <w:szCs w:val="28"/>
        </w:rPr>
        <w:t>review</w:t>
      </w:r>
      <w:r w:rsidR="00D024BD" w:rsidRPr="00F91FEB">
        <w:rPr>
          <w:rFonts w:ascii="Times New Roman" w:hAnsi="Times New Roman" w:cs="Times New Roman"/>
          <w:sz w:val="28"/>
          <w:szCs w:val="28"/>
        </w:rPr>
        <w:t xml:space="preserve"> application suggests that a </w:t>
      </w:r>
      <w:r w:rsidR="00D024BD" w:rsidRPr="00F91FEB">
        <w:rPr>
          <w:rFonts w:ascii="Times New Roman" w:hAnsi="Times New Roman" w:cs="Times New Roman"/>
          <w:sz w:val="28"/>
          <w:szCs w:val="28"/>
        </w:rPr>
        <w:lastRenderedPageBreak/>
        <w:t>chamber book application was made culminating in an order that “the application is incompetent and consequently dismissed”</w:t>
      </w:r>
      <w:r w:rsidR="00CC4F2D" w:rsidRPr="00F91FEB">
        <w:rPr>
          <w:rFonts w:ascii="Times New Roman" w:hAnsi="Times New Roman" w:cs="Times New Roman"/>
          <w:sz w:val="28"/>
          <w:szCs w:val="28"/>
        </w:rPr>
        <w:t>.</w:t>
      </w:r>
      <w:r w:rsidR="00712806">
        <w:rPr>
          <w:rStyle w:val="FootnoteReference"/>
          <w:rFonts w:ascii="Times New Roman" w:hAnsi="Times New Roman" w:cs="Times New Roman"/>
          <w:sz w:val="28"/>
          <w:szCs w:val="28"/>
        </w:rPr>
        <w:footnoteReference w:id="16"/>
      </w:r>
    </w:p>
    <w:p w14:paraId="11A833E6" w14:textId="77777777" w:rsidR="00CC4F2D" w:rsidRPr="00CC4F2D" w:rsidRDefault="00CC4F2D" w:rsidP="00CC4F2D">
      <w:pPr>
        <w:pStyle w:val="ListParagraph"/>
        <w:rPr>
          <w:rFonts w:ascii="Times New Roman" w:hAnsi="Times New Roman" w:cs="Times New Roman"/>
          <w:sz w:val="28"/>
          <w:szCs w:val="28"/>
        </w:rPr>
      </w:pPr>
    </w:p>
    <w:p w14:paraId="64E18387" w14:textId="4A7687F4" w:rsidR="00CC4F2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sidR="00D024BD" w:rsidRPr="00F91FEB">
        <w:rPr>
          <w:rFonts w:ascii="Times New Roman" w:hAnsi="Times New Roman" w:cs="Times New Roman"/>
          <w:sz w:val="28"/>
          <w:szCs w:val="28"/>
        </w:rPr>
        <w:t>The applicant chose not to deal with these allegations in reply or to disclose the nature of th</w:t>
      </w:r>
      <w:r w:rsidR="00EC7C12" w:rsidRPr="00F91FEB">
        <w:rPr>
          <w:rFonts w:ascii="Times New Roman" w:hAnsi="Times New Roman" w:cs="Times New Roman"/>
          <w:sz w:val="28"/>
          <w:szCs w:val="28"/>
        </w:rPr>
        <w:t>at</w:t>
      </w:r>
      <w:r w:rsidR="00D024BD" w:rsidRPr="00F91FEB">
        <w:rPr>
          <w:rFonts w:ascii="Times New Roman" w:hAnsi="Times New Roman" w:cs="Times New Roman"/>
          <w:sz w:val="28"/>
          <w:szCs w:val="28"/>
        </w:rPr>
        <w:t xml:space="preserve"> applicatio</w:t>
      </w:r>
      <w:r w:rsidR="00CC4F2D" w:rsidRPr="00F91FEB">
        <w:rPr>
          <w:rFonts w:ascii="Times New Roman" w:hAnsi="Times New Roman" w:cs="Times New Roman"/>
          <w:sz w:val="28"/>
          <w:szCs w:val="28"/>
        </w:rPr>
        <w:t>n</w:t>
      </w:r>
      <w:r w:rsidR="00D024BD" w:rsidRPr="00F91FEB">
        <w:rPr>
          <w:rFonts w:ascii="Times New Roman" w:hAnsi="Times New Roman" w:cs="Times New Roman"/>
          <w:sz w:val="28"/>
          <w:szCs w:val="28"/>
        </w:rPr>
        <w:t xml:space="preserve"> leaving it open to be inferred that</w:t>
      </w:r>
      <w:r w:rsidR="00EB0BE4" w:rsidRPr="00F91FEB">
        <w:rPr>
          <w:rFonts w:ascii="Times New Roman" w:hAnsi="Times New Roman" w:cs="Times New Roman"/>
          <w:sz w:val="28"/>
          <w:szCs w:val="28"/>
        </w:rPr>
        <w:t xml:space="preserve"> </w:t>
      </w:r>
      <w:r w:rsidR="000A3E25" w:rsidRPr="00F91FEB">
        <w:rPr>
          <w:rFonts w:ascii="Times New Roman" w:hAnsi="Times New Roman" w:cs="Times New Roman"/>
          <w:sz w:val="28"/>
          <w:szCs w:val="28"/>
        </w:rPr>
        <w:t xml:space="preserve">possibly she took </w:t>
      </w:r>
      <w:r w:rsidR="00EB0BE4" w:rsidRPr="00F91FEB">
        <w:rPr>
          <w:rFonts w:ascii="Times New Roman" w:hAnsi="Times New Roman" w:cs="Times New Roman"/>
          <w:sz w:val="28"/>
          <w:szCs w:val="28"/>
        </w:rPr>
        <w:t xml:space="preserve">no steps </w:t>
      </w:r>
      <w:r w:rsidR="00B13DAD" w:rsidRPr="00F91FEB">
        <w:rPr>
          <w:rFonts w:ascii="Times New Roman" w:hAnsi="Times New Roman" w:cs="Times New Roman"/>
          <w:sz w:val="28"/>
          <w:szCs w:val="28"/>
        </w:rPr>
        <w:t>consequent</w:t>
      </w:r>
      <w:r w:rsidR="00EB0BE4" w:rsidRPr="00F91FEB">
        <w:rPr>
          <w:rFonts w:ascii="Times New Roman" w:hAnsi="Times New Roman" w:cs="Times New Roman"/>
          <w:sz w:val="28"/>
          <w:szCs w:val="28"/>
        </w:rPr>
        <w:t xml:space="preserve"> to </w:t>
      </w:r>
      <w:r w:rsidR="000A3E25" w:rsidRPr="00F91FEB">
        <w:rPr>
          <w:rFonts w:ascii="Times New Roman" w:hAnsi="Times New Roman" w:cs="Times New Roman"/>
          <w:sz w:val="28"/>
          <w:szCs w:val="28"/>
        </w:rPr>
        <w:t>the</w:t>
      </w:r>
      <w:r w:rsidR="00EB0BE4" w:rsidRPr="00F91FEB">
        <w:rPr>
          <w:rFonts w:ascii="Times New Roman" w:hAnsi="Times New Roman" w:cs="Times New Roman"/>
          <w:sz w:val="28"/>
          <w:szCs w:val="28"/>
        </w:rPr>
        <w:t xml:space="preserve"> 2014 award to </w:t>
      </w:r>
      <w:r w:rsidR="000A3E25" w:rsidRPr="00F91FEB">
        <w:rPr>
          <w:rFonts w:ascii="Times New Roman" w:hAnsi="Times New Roman" w:cs="Times New Roman"/>
          <w:sz w:val="28"/>
          <w:szCs w:val="28"/>
        </w:rPr>
        <w:t xml:space="preserve">again </w:t>
      </w:r>
      <w:r w:rsidR="00EB0BE4" w:rsidRPr="00F91FEB">
        <w:rPr>
          <w:rFonts w:ascii="Times New Roman" w:hAnsi="Times New Roman" w:cs="Times New Roman"/>
          <w:sz w:val="28"/>
          <w:szCs w:val="28"/>
        </w:rPr>
        <w:t>conciliate the issue recognized by the Commissioner to still be extant and requiring</w:t>
      </w:r>
      <w:r w:rsidR="0023568F" w:rsidRPr="00F91FEB">
        <w:rPr>
          <w:rFonts w:ascii="Times New Roman" w:hAnsi="Times New Roman" w:cs="Times New Roman"/>
          <w:sz w:val="28"/>
          <w:szCs w:val="28"/>
        </w:rPr>
        <w:t xml:space="preserve"> adjudication</w:t>
      </w:r>
      <w:r w:rsidR="00E25605" w:rsidRPr="00F91FEB">
        <w:rPr>
          <w:rFonts w:ascii="Times New Roman" w:hAnsi="Times New Roman" w:cs="Times New Roman"/>
          <w:sz w:val="28"/>
          <w:szCs w:val="28"/>
        </w:rPr>
        <w:t xml:space="preserve"> (that is </w:t>
      </w:r>
      <w:r w:rsidR="005F603B" w:rsidRPr="00F91FEB">
        <w:rPr>
          <w:rFonts w:ascii="Times New Roman" w:hAnsi="Times New Roman" w:cs="Times New Roman"/>
          <w:sz w:val="28"/>
          <w:szCs w:val="28"/>
        </w:rPr>
        <w:t xml:space="preserve">assuming that </w:t>
      </w:r>
      <w:r w:rsidR="000A3E25" w:rsidRPr="00F91FEB">
        <w:rPr>
          <w:rFonts w:ascii="Times New Roman" w:hAnsi="Times New Roman" w:cs="Times New Roman"/>
          <w:sz w:val="28"/>
          <w:szCs w:val="28"/>
        </w:rPr>
        <w:t>she</w:t>
      </w:r>
      <w:r w:rsidR="005F603B" w:rsidRPr="00F91FEB">
        <w:rPr>
          <w:rFonts w:ascii="Times New Roman" w:hAnsi="Times New Roman" w:cs="Times New Roman"/>
          <w:sz w:val="28"/>
          <w:szCs w:val="28"/>
        </w:rPr>
        <w:t xml:space="preserve"> could still </w:t>
      </w:r>
      <w:r w:rsidR="00712806" w:rsidRPr="00F91FEB">
        <w:rPr>
          <w:rFonts w:ascii="Times New Roman" w:hAnsi="Times New Roman" w:cs="Times New Roman"/>
          <w:sz w:val="28"/>
          <w:szCs w:val="28"/>
        </w:rPr>
        <w:t>have sought her</w:t>
      </w:r>
      <w:r w:rsidR="005F603B" w:rsidRPr="00F91FEB">
        <w:rPr>
          <w:rFonts w:ascii="Times New Roman" w:hAnsi="Times New Roman" w:cs="Times New Roman"/>
          <w:sz w:val="28"/>
          <w:szCs w:val="28"/>
        </w:rPr>
        <w:t xml:space="preserve"> redress in the Bargaining Council after her discharge from service</w:t>
      </w:r>
      <w:r w:rsidR="00E25605" w:rsidRPr="00F91FEB">
        <w:rPr>
          <w:rFonts w:ascii="Times New Roman" w:hAnsi="Times New Roman" w:cs="Times New Roman"/>
          <w:sz w:val="28"/>
          <w:szCs w:val="28"/>
        </w:rPr>
        <w:t>)</w:t>
      </w:r>
      <w:r w:rsidR="000A3E25" w:rsidRPr="00F91FEB">
        <w:rPr>
          <w:rFonts w:ascii="Times New Roman" w:hAnsi="Times New Roman" w:cs="Times New Roman"/>
          <w:sz w:val="28"/>
          <w:szCs w:val="28"/>
        </w:rPr>
        <w:t>, or in any other court</w:t>
      </w:r>
      <w:r w:rsidR="00E25605" w:rsidRPr="00F91FEB">
        <w:rPr>
          <w:rFonts w:ascii="Times New Roman" w:hAnsi="Times New Roman" w:cs="Times New Roman"/>
          <w:sz w:val="28"/>
          <w:szCs w:val="28"/>
        </w:rPr>
        <w:t xml:space="preserve"> for that matter</w:t>
      </w:r>
      <w:r w:rsidR="000A3E25" w:rsidRPr="00F91FEB">
        <w:rPr>
          <w:rFonts w:ascii="Times New Roman" w:hAnsi="Times New Roman" w:cs="Times New Roman"/>
          <w:sz w:val="28"/>
          <w:szCs w:val="28"/>
        </w:rPr>
        <w:t xml:space="preserve">. </w:t>
      </w:r>
    </w:p>
    <w:p w14:paraId="2344C94E" w14:textId="77777777" w:rsidR="00712806" w:rsidRPr="00712806" w:rsidRDefault="00712806" w:rsidP="00712806">
      <w:pPr>
        <w:pStyle w:val="ListParagraph"/>
        <w:rPr>
          <w:rFonts w:ascii="Times New Roman" w:hAnsi="Times New Roman" w:cs="Times New Roman"/>
          <w:sz w:val="28"/>
          <w:szCs w:val="28"/>
        </w:rPr>
      </w:pPr>
    </w:p>
    <w:p w14:paraId="6D3CC120" w14:textId="291ADC76" w:rsidR="007C5F4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00E25605" w:rsidRPr="00F91FEB">
        <w:rPr>
          <w:rFonts w:ascii="Times New Roman" w:hAnsi="Times New Roman" w:cs="Times New Roman"/>
          <w:sz w:val="28"/>
          <w:szCs w:val="28"/>
        </w:rPr>
        <w:t>As an aside though,</w:t>
      </w:r>
      <w:r w:rsidR="00712806" w:rsidRPr="00F91FEB">
        <w:rPr>
          <w:rFonts w:ascii="Times New Roman" w:hAnsi="Times New Roman" w:cs="Times New Roman"/>
          <w:sz w:val="28"/>
          <w:szCs w:val="28"/>
        </w:rPr>
        <w:t xml:space="preserve"> </w:t>
      </w:r>
      <w:r w:rsidR="00712806" w:rsidRPr="00F91FEB">
        <w:rPr>
          <w:rFonts w:ascii="Times New Roman" w:hAnsi="Times New Roman" w:cs="Times New Roman"/>
          <w:sz w:val="28"/>
          <w:szCs w:val="28"/>
          <w:lang w:val="en-GB"/>
        </w:rPr>
        <w:t xml:space="preserve">the whole unfortunate saga of the </w:t>
      </w:r>
      <w:r w:rsidR="00E25605" w:rsidRPr="00F91FEB">
        <w:rPr>
          <w:rFonts w:ascii="Times New Roman" w:hAnsi="Times New Roman" w:cs="Times New Roman"/>
          <w:sz w:val="28"/>
          <w:szCs w:val="28"/>
          <w:lang w:val="en-GB"/>
        </w:rPr>
        <w:t>applicant seeking to be compensated for in</w:t>
      </w:r>
      <w:r w:rsidR="00712806" w:rsidRPr="00F91FEB">
        <w:rPr>
          <w:rFonts w:ascii="Times New Roman" w:hAnsi="Times New Roman" w:cs="Times New Roman"/>
          <w:sz w:val="28"/>
          <w:szCs w:val="28"/>
          <w:lang w:val="en-GB"/>
        </w:rPr>
        <w:t xml:space="preserve">capacity leave </w:t>
      </w:r>
      <w:r w:rsidR="001C0543" w:rsidRPr="00F91FEB">
        <w:rPr>
          <w:rFonts w:ascii="Times New Roman" w:hAnsi="Times New Roman" w:cs="Times New Roman"/>
          <w:sz w:val="28"/>
          <w:szCs w:val="28"/>
          <w:lang w:val="en-GB"/>
        </w:rPr>
        <w:t xml:space="preserve">over a period straddling more than a decade </w:t>
      </w:r>
      <w:r w:rsidR="00712806" w:rsidRPr="00F91FEB">
        <w:rPr>
          <w:rFonts w:ascii="Times New Roman" w:hAnsi="Times New Roman" w:cs="Times New Roman"/>
          <w:sz w:val="28"/>
          <w:szCs w:val="28"/>
          <w:lang w:val="en-GB"/>
        </w:rPr>
        <w:t xml:space="preserve">is replete with serial disregard by the </w:t>
      </w:r>
      <w:r w:rsidR="00E25605" w:rsidRPr="00F91FEB">
        <w:rPr>
          <w:rFonts w:ascii="Times New Roman" w:hAnsi="Times New Roman" w:cs="Times New Roman"/>
          <w:sz w:val="28"/>
          <w:szCs w:val="28"/>
          <w:lang w:val="en-GB"/>
        </w:rPr>
        <w:t>D</w:t>
      </w:r>
      <w:r w:rsidR="00712806" w:rsidRPr="00F91FEB">
        <w:rPr>
          <w:rFonts w:ascii="Times New Roman" w:hAnsi="Times New Roman" w:cs="Times New Roman"/>
          <w:sz w:val="28"/>
          <w:szCs w:val="28"/>
          <w:lang w:val="en-GB"/>
        </w:rPr>
        <w:t>epartment of its lawful obligations</w:t>
      </w:r>
      <w:r w:rsidR="00E25605" w:rsidRPr="00F91FEB">
        <w:rPr>
          <w:rFonts w:ascii="Times New Roman" w:hAnsi="Times New Roman" w:cs="Times New Roman"/>
          <w:sz w:val="28"/>
          <w:szCs w:val="28"/>
          <w:lang w:val="en-GB"/>
        </w:rPr>
        <w:t xml:space="preserve"> in terms of the applicable Resolution and PILIR</w:t>
      </w:r>
      <w:r w:rsidR="00712806" w:rsidRPr="00F91FEB">
        <w:rPr>
          <w:rFonts w:ascii="Times New Roman" w:hAnsi="Times New Roman" w:cs="Times New Roman"/>
          <w:sz w:val="28"/>
          <w:szCs w:val="28"/>
          <w:lang w:val="en-GB"/>
        </w:rPr>
        <w:t xml:space="preserve">, awards </w:t>
      </w:r>
      <w:r w:rsidR="00E25605" w:rsidRPr="00F91FEB">
        <w:rPr>
          <w:rFonts w:ascii="Times New Roman" w:hAnsi="Times New Roman" w:cs="Times New Roman"/>
          <w:sz w:val="28"/>
          <w:szCs w:val="28"/>
          <w:lang w:val="en-GB"/>
        </w:rPr>
        <w:t>of</w:t>
      </w:r>
      <w:r w:rsidR="00712806" w:rsidRPr="00F91FEB">
        <w:rPr>
          <w:rFonts w:ascii="Times New Roman" w:hAnsi="Times New Roman" w:cs="Times New Roman"/>
          <w:sz w:val="28"/>
          <w:szCs w:val="28"/>
          <w:lang w:val="en-GB"/>
        </w:rPr>
        <w:t xml:space="preserve"> the </w:t>
      </w:r>
      <w:r w:rsidR="00E25605" w:rsidRPr="00F91FEB">
        <w:rPr>
          <w:rFonts w:ascii="Times New Roman" w:hAnsi="Times New Roman" w:cs="Times New Roman"/>
          <w:sz w:val="28"/>
          <w:szCs w:val="28"/>
          <w:lang w:val="en-GB"/>
        </w:rPr>
        <w:t xml:space="preserve">Bargaining Council, </w:t>
      </w:r>
      <w:r w:rsidR="00712806" w:rsidRPr="00F91FEB">
        <w:rPr>
          <w:rFonts w:ascii="Times New Roman" w:hAnsi="Times New Roman" w:cs="Times New Roman"/>
          <w:sz w:val="28"/>
          <w:szCs w:val="28"/>
          <w:lang w:val="en-GB"/>
        </w:rPr>
        <w:t xml:space="preserve">and orders of </w:t>
      </w:r>
      <w:r w:rsidR="00E25605" w:rsidRPr="00F91FEB">
        <w:rPr>
          <w:rFonts w:ascii="Times New Roman" w:hAnsi="Times New Roman" w:cs="Times New Roman"/>
          <w:sz w:val="28"/>
          <w:szCs w:val="28"/>
          <w:lang w:val="en-GB"/>
        </w:rPr>
        <w:t xml:space="preserve">the Labour Court. </w:t>
      </w:r>
      <w:r w:rsidR="00712806" w:rsidRPr="00F91FEB">
        <w:rPr>
          <w:rFonts w:ascii="Times New Roman" w:hAnsi="Times New Roman" w:cs="Times New Roman"/>
          <w:sz w:val="28"/>
          <w:szCs w:val="28"/>
          <w:lang w:val="en-GB"/>
        </w:rPr>
        <w:t xml:space="preserve"> </w:t>
      </w:r>
      <w:r w:rsidR="00E25605" w:rsidRPr="00F91FEB">
        <w:rPr>
          <w:rFonts w:ascii="Times New Roman" w:hAnsi="Times New Roman" w:cs="Times New Roman"/>
          <w:sz w:val="28"/>
          <w:szCs w:val="28"/>
          <w:lang w:val="en-GB"/>
        </w:rPr>
        <w:t>T</w:t>
      </w:r>
      <w:r w:rsidR="00712806" w:rsidRPr="00F91FEB">
        <w:rPr>
          <w:rFonts w:ascii="Times New Roman" w:hAnsi="Times New Roman" w:cs="Times New Roman"/>
          <w:sz w:val="28"/>
          <w:szCs w:val="28"/>
          <w:lang w:val="en-GB"/>
        </w:rPr>
        <w:t xml:space="preserve">he audacious reservation of the respondents </w:t>
      </w:r>
      <w:r w:rsidR="00E25605" w:rsidRPr="00F91FEB">
        <w:rPr>
          <w:rFonts w:ascii="Times New Roman" w:hAnsi="Times New Roman" w:cs="Times New Roman"/>
          <w:sz w:val="28"/>
          <w:szCs w:val="28"/>
          <w:lang w:val="en-GB"/>
        </w:rPr>
        <w:t xml:space="preserve">of their right </w:t>
      </w:r>
      <w:r w:rsidR="00712806" w:rsidRPr="00F91FEB">
        <w:rPr>
          <w:rFonts w:ascii="Times New Roman" w:hAnsi="Times New Roman" w:cs="Times New Roman"/>
          <w:sz w:val="28"/>
          <w:szCs w:val="28"/>
          <w:lang w:val="en-GB"/>
        </w:rPr>
        <w:t xml:space="preserve">to plead prescription (in the event that </w:t>
      </w:r>
      <w:r w:rsidR="00E25605" w:rsidRPr="00F91FEB">
        <w:rPr>
          <w:rFonts w:ascii="Times New Roman" w:hAnsi="Times New Roman" w:cs="Times New Roman"/>
          <w:sz w:val="28"/>
          <w:szCs w:val="28"/>
          <w:lang w:val="en-GB"/>
        </w:rPr>
        <w:t>rescission</w:t>
      </w:r>
      <w:r w:rsidR="00712806" w:rsidRPr="00F91FEB">
        <w:rPr>
          <w:rFonts w:ascii="Times New Roman" w:hAnsi="Times New Roman" w:cs="Times New Roman"/>
          <w:sz w:val="28"/>
          <w:szCs w:val="28"/>
          <w:lang w:val="en-GB"/>
        </w:rPr>
        <w:t xml:space="preserve"> is granted) against this </w:t>
      </w:r>
      <w:r w:rsidR="00E25605" w:rsidRPr="00F91FEB">
        <w:rPr>
          <w:rFonts w:ascii="Times New Roman" w:hAnsi="Times New Roman" w:cs="Times New Roman"/>
          <w:sz w:val="28"/>
          <w:szCs w:val="28"/>
          <w:lang w:val="en-GB"/>
        </w:rPr>
        <w:t>troubled history</w:t>
      </w:r>
      <w:r w:rsidR="00712806" w:rsidRPr="00F91FEB">
        <w:rPr>
          <w:rFonts w:ascii="Times New Roman" w:hAnsi="Times New Roman" w:cs="Times New Roman"/>
          <w:sz w:val="28"/>
          <w:szCs w:val="28"/>
          <w:lang w:val="en-GB"/>
        </w:rPr>
        <w:t xml:space="preserve"> is</w:t>
      </w:r>
      <w:r w:rsidR="001C0543" w:rsidRPr="00F91FEB">
        <w:rPr>
          <w:rFonts w:ascii="Times New Roman" w:hAnsi="Times New Roman" w:cs="Times New Roman"/>
          <w:sz w:val="28"/>
          <w:szCs w:val="28"/>
          <w:lang w:val="en-GB"/>
        </w:rPr>
        <w:t xml:space="preserve"> indeed</w:t>
      </w:r>
      <w:r w:rsidR="00712806" w:rsidRPr="00F91FEB">
        <w:rPr>
          <w:rFonts w:ascii="Times New Roman" w:hAnsi="Times New Roman" w:cs="Times New Roman"/>
          <w:sz w:val="28"/>
          <w:szCs w:val="28"/>
          <w:lang w:val="en-GB"/>
        </w:rPr>
        <w:t xml:space="preserve"> quite astounding </w:t>
      </w:r>
      <w:r w:rsidR="00E25605" w:rsidRPr="00F91FEB">
        <w:rPr>
          <w:rFonts w:ascii="Times New Roman" w:hAnsi="Times New Roman" w:cs="Times New Roman"/>
          <w:sz w:val="28"/>
          <w:szCs w:val="28"/>
          <w:lang w:val="en-GB"/>
        </w:rPr>
        <w:t>es</w:t>
      </w:r>
      <w:r w:rsidR="00712806" w:rsidRPr="00F91FEB">
        <w:rPr>
          <w:rFonts w:ascii="Times New Roman" w:hAnsi="Times New Roman" w:cs="Times New Roman"/>
          <w:sz w:val="28"/>
          <w:szCs w:val="28"/>
          <w:lang w:val="en-GB"/>
        </w:rPr>
        <w:t xml:space="preserve">pecially since the </w:t>
      </w:r>
      <w:r w:rsidR="00E25605" w:rsidRPr="00F91FEB">
        <w:rPr>
          <w:rFonts w:ascii="Times New Roman" w:hAnsi="Times New Roman" w:cs="Times New Roman"/>
          <w:sz w:val="28"/>
          <w:szCs w:val="28"/>
          <w:lang w:val="en-GB"/>
        </w:rPr>
        <w:t>D</w:t>
      </w:r>
      <w:r w:rsidR="00712806" w:rsidRPr="00F91FEB">
        <w:rPr>
          <w:rFonts w:ascii="Times New Roman" w:hAnsi="Times New Roman" w:cs="Times New Roman"/>
          <w:sz w:val="28"/>
          <w:szCs w:val="28"/>
          <w:lang w:val="en-GB"/>
        </w:rPr>
        <w:t xml:space="preserve">epartment has, so it appears, avoided dealing with its </w:t>
      </w:r>
      <w:r w:rsidR="005A173B" w:rsidRPr="00F91FEB">
        <w:rPr>
          <w:rFonts w:ascii="Times New Roman" w:hAnsi="Times New Roman" w:cs="Times New Roman"/>
          <w:sz w:val="28"/>
          <w:szCs w:val="28"/>
          <w:lang w:val="en-GB"/>
        </w:rPr>
        <w:t xml:space="preserve">lawful </w:t>
      </w:r>
      <w:r w:rsidR="00712806" w:rsidRPr="00F91FEB">
        <w:rPr>
          <w:rFonts w:ascii="Times New Roman" w:hAnsi="Times New Roman" w:cs="Times New Roman"/>
          <w:sz w:val="28"/>
          <w:szCs w:val="28"/>
          <w:lang w:val="en-GB"/>
        </w:rPr>
        <w:t xml:space="preserve">obligation to </w:t>
      </w:r>
      <w:r w:rsidR="005A173B" w:rsidRPr="00F91FEB">
        <w:rPr>
          <w:rFonts w:ascii="Times New Roman" w:hAnsi="Times New Roman" w:cs="Times New Roman"/>
          <w:sz w:val="28"/>
          <w:szCs w:val="28"/>
          <w:lang w:val="en-GB"/>
        </w:rPr>
        <w:t xml:space="preserve">have </w:t>
      </w:r>
      <w:r w:rsidR="00712806" w:rsidRPr="00F91FEB">
        <w:rPr>
          <w:rFonts w:ascii="Times New Roman" w:hAnsi="Times New Roman" w:cs="Times New Roman"/>
          <w:sz w:val="28"/>
          <w:szCs w:val="28"/>
          <w:lang w:val="en-GB"/>
        </w:rPr>
        <w:t>consider</w:t>
      </w:r>
      <w:r w:rsidR="005A173B" w:rsidRPr="00F91FEB">
        <w:rPr>
          <w:rFonts w:ascii="Times New Roman" w:hAnsi="Times New Roman" w:cs="Times New Roman"/>
          <w:sz w:val="28"/>
          <w:szCs w:val="28"/>
          <w:lang w:val="en-GB"/>
        </w:rPr>
        <w:t xml:space="preserve">ed </w:t>
      </w:r>
      <w:r w:rsidR="00712806" w:rsidRPr="00F91FEB">
        <w:rPr>
          <w:rFonts w:ascii="Times New Roman" w:hAnsi="Times New Roman" w:cs="Times New Roman"/>
          <w:sz w:val="28"/>
          <w:szCs w:val="28"/>
          <w:lang w:val="en-GB"/>
        </w:rPr>
        <w:t>the applicant</w:t>
      </w:r>
      <w:r w:rsidR="005A173B" w:rsidRPr="00F91FEB">
        <w:rPr>
          <w:rFonts w:ascii="Times New Roman" w:hAnsi="Times New Roman" w:cs="Times New Roman"/>
          <w:sz w:val="28"/>
          <w:szCs w:val="28"/>
          <w:lang w:val="en-GB"/>
        </w:rPr>
        <w:t>’s</w:t>
      </w:r>
      <w:r w:rsidR="00712806" w:rsidRPr="00F91FEB">
        <w:rPr>
          <w:rFonts w:ascii="Times New Roman" w:hAnsi="Times New Roman" w:cs="Times New Roman"/>
          <w:sz w:val="28"/>
          <w:szCs w:val="28"/>
          <w:lang w:val="en-GB"/>
        </w:rPr>
        <w:t xml:space="preserve"> </w:t>
      </w:r>
      <w:r w:rsidR="005A173B" w:rsidRPr="00F91FEB">
        <w:rPr>
          <w:rFonts w:ascii="Times New Roman" w:hAnsi="Times New Roman" w:cs="Times New Roman"/>
          <w:sz w:val="28"/>
          <w:szCs w:val="28"/>
          <w:lang w:val="en-GB"/>
        </w:rPr>
        <w:t xml:space="preserve">entitlement to any incapacity </w:t>
      </w:r>
      <w:r w:rsidR="00712806" w:rsidRPr="00F91FEB">
        <w:rPr>
          <w:rFonts w:ascii="Times New Roman" w:hAnsi="Times New Roman" w:cs="Times New Roman"/>
          <w:sz w:val="28"/>
          <w:szCs w:val="28"/>
          <w:lang w:val="en-GB"/>
        </w:rPr>
        <w:t xml:space="preserve">leave </w:t>
      </w:r>
      <w:r w:rsidR="005A173B" w:rsidRPr="00F91FEB">
        <w:rPr>
          <w:rFonts w:ascii="Times New Roman" w:hAnsi="Times New Roman" w:cs="Times New Roman"/>
          <w:sz w:val="28"/>
          <w:szCs w:val="28"/>
          <w:lang w:val="en-GB"/>
        </w:rPr>
        <w:t>whatsoever before</w:t>
      </w:r>
      <w:r w:rsidR="00712806" w:rsidRPr="00F91FEB">
        <w:rPr>
          <w:rFonts w:ascii="Times New Roman" w:hAnsi="Times New Roman" w:cs="Times New Roman"/>
          <w:sz w:val="28"/>
          <w:szCs w:val="28"/>
          <w:lang w:val="en-GB"/>
        </w:rPr>
        <w:t xml:space="preserve"> </w:t>
      </w:r>
      <w:r w:rsidR="001C0543" w:rsidRPr="00F91FEB">
        <w:rPr>
          <w:rFonts w:ascii="Times New Roman" w:hAnsi="Times New Roman" w:cs="Times New Roman"/>
          <w:sz w:val="28"/>
          <w:szCs w:val="28"/>
          <w:lang w:val="en-GB"/>
        </w:rPr>
        <w:t xml:space="preserve">it got around to making </w:t>
      </w:r>
      <w:r w:rsidR="00B517E4" w:rsidRPr="00F91FEB">
        <w:rPr>
          <w:rFonts w:ascii="Times New Roman" w:hAnsi="Times New Roman" w:cs="Times New Roman"/>
          <w:sz w:val="28"/>
          <w:szCs w:val="28"/>
          <w:lang w:val="en-GB"/>
        </w:rPr>
        <w:t xml:space="preserve"> </w:t>
      </w:r>
      <w:r w:rsidR="001C0543" w:rsidRPr="00F91FEB">
        <w:rPr>
          <w:rFonts w:ascii="Times New Roman" w:hAnsi="Times New Roman" w:cs="Times New Roman"/>
          <w:sz w:val="28"/>
          <w:szCs w:val="28"/>
          <w:lang w:val="en-GB"/>
        </w:rPr>
        <w:t xml:space="preserve">its much </w:t>
      </w:r>
      <w:r w:rsidR="00B517E4" w:rsidRPr="00F91FEB">
        <w:rPr>
          <w:rFonts w:ascii="Times New Roman" w:hAnsi="Times New Roman" w:cs="Times New Roman"/>
          <w:sz w:val="28"/>
          <w:szCs w:val="28"/>
          <w:lang w:val="en-GB"/>
        </w:rPr>
        <w:t xml:space="preserve">anticipated </w:t>
      </w:r>
      <w:r w:rsidR="001C0543" w:rsidRPr="00F91FEB">
        <w:rPr>
          <w:rFonts w:ascii="Times New Roman" w:hAnsi="Times New Roman" w:cs="Times New Roman"/>
          <w:sz w:val="28"/>
          <w:szCs w:val="28"/>
          <w:lang w:val="en-GB"/>
        </w:rPr>
        <w:t>decision at least</w:t>
      </w:r>
      <w:r w:rsidR="00B13DAD" w:rsidRPr="00F91FEB">
        <w:rPr>
          <w:rFonts w:ascii="Times New Roman" w:hAnsi="Times New Roman" w:cs="Times New Roman"/>
          <w:sz w:val="28"/>
          <w:szCs w:val="28"/>
          <w:lang w:val="en-GB"/>
        </w:rPr>
        <w:t xml:space="preserve"> (two years after the Bargaining Council’s injunction to get on with it)</w:t>
      </w:r>
      <w:r w:rsidR="001C0543" w:rsidRPr="00F91FEB">
        <w:rPr>
          <w:rFonts w:ascii="Times New Roman" w:hAnsi="Times New Roman" w:cs="Times New Roman"/>
          <w:sz w:val="28"/>
          <w:szCs w:val="28"/>
          <w:lang w:val="en-GB"/>
        </w:rPr>
        <w:t xml:space="preserve"> to approve </w:t>
      </w:r>
      <w:r w:rsidR="00B517E4" w:rsidRPr="00F91FEB">
        <w:rPr>
          <w:rFonts w:ascii="Times New Roman" w:hAnsi="Times New Roman" w:cs="Times New Roman"/>
          <w:sz w:val="28"/>
          <w:szCs w:val="28"/>
          <w:lang w:val="en-GB"/>
        </w:rPr>
        <w:t>of her application for</w:t>
      </w:r>
      <w:r w:rsidR="00712806" w:rsidRPr="00F91FEB">
        <w:rPr>
          <w:rFonts w:ascii="Times New Roman" w:hAnsi="Times New Roman" w:cs="Times New Roman"/>
          <w:sz w:val="28"/>
          <w:szCs w:val="28"/>
          <w:lang w:val="en-GB"/>
        </w:rPr>
        <w:t xml:space="preserve"> ill</w:t>
      </w:r>
      <w:r w:rsidR="005A173B" w:rsidRPr="00F91FEB">
        <w:rPr>
          <w:rFonts w:ascii="Times New Roman" w:hAnsi="Times New Roman" w:cs="Times New Roman"/>
          <w:sz w:val="28"/>
          <w:szCs w:val="28"/>
          <w:lang w:val="en-GB"/>
        </w:rPr>
        <w:t>-</w:t>
      </w:r>
      <w:r w:rsidR="00712806" w:rsidRPr="00F91FEB">
        <w:rPr>
          <w:rFonts w:ascii="Times New Roman" w:hAnsi="Times New Roman" w:cs="Times New Roman"/>
          <w:sz w:val="28"/>
          <w:szCs w:val="28"/>
          <w:lang w:val="en-GB"/>
        </w:rPr>
        <w:t xml:space="preserve">health retirement. The unlawfulness of the </w:t>
      </w:r>
      <w:r w:rsidR="005A173B" w:rsidRPr="00F91FEB">
        <w:rPr>
          <w:rFonts w:ascii="Times New Roman" w:hAnsi="Times New Roman" w:cs="Times New Roman"/>
          <w:sz w:val="28"/>
          <w:szCs w:val="28"/>
          <w:lang w:val="en-GB"/>
        </w:rPr>
        <w:t>D</w:t>
      </w:r>
      <w:r w:rsidR="00712806" w:rsidRPr="00F91FEB">
        <w:rPr>
          <w:rFonts w:ascii="Times New Roman" w:hAnsi="Times New Roman" w:cs="Times New Roman"/>
          <w:sz w:val="28"/>
          <w:szCs w:val="28"/>
          <w:lang w:val="en-GB"/>
        </w:rPr>
        <w:t>epartment</w:t>
      </w:r>
      <w:r w:rsidR="001C0543" w:rsidRPr="00F91FEB">
        <w:rPr>
          <w:rFonts w:ascii="Times New Roman" w:hAnsi="Times New Roman" w:cs="Times New Roman"/>
          <w:sz w:val="28"/>
          <w:szCs w:val="28"/>
          <w:lang w:val="en-GB"/>
        </w:rPr>
        <w:t xml:space="preserve"> </w:t>
      </w:r>
      <w:r w:rsidR="00B13DAD" w:rsidRPr="00F91FEB">
        <w:rPr>
          <w:rFonts w:ascii="Times New Roman" w:hAnsi="Times New Roman" w:cs="Times New Roman"/>
          <w:sz w:val="28"/>
          <w:szCs w:val="28"/>
          <w:lang w:val="en-GB"/>
        </w:rPr>
        <w:t xml:space="preserve">in </w:t>
      </w:r>
      <w:r w:rsidR="001C0543" w:rsidRPr="00F91FEB">
        <w:rPr>
          <w:rFonts w:ascii="Times New Roman" w:hAnsi="Times New Roman" w:cs="Times New Roman"/>
          <w:sz w:val="28"/>
          <w:szCs w:val="28"/>
          <w:lang w:val="en-GB"/>
        </w:rPr>
        <w:t>not meeting it</w:t>
      </w:r>
      <w:r w:rsidR="005A173B" w:rsidRPr="00F91FEB">
        <w:rPr>
          <w:rFonts w:ascii="Times New Roman" w:hAnsi="Times New Roman" w:cs="Times New Roman"/>
          <w:sz w:val="28"/>
          <w:szCs w:val="28"/>
          <w:lang w:val="en-GB"/>
        </w:rPr>
        <w:t xml:space="preserve"> legal obligations in this respect</w:t>
      </w:r>
      <w:r w:rsidR="00712806" w:rsidRPr="00F91FEB">
        <w:rPr>
          <w:rFonts w:ascii="Times New Roman" w:hAnsi="Times New Roman" w:cs="Times New Roman"/>
          <w:sz w:val="28"/>
          <w:szCs w:val="28"/>
          <w:lang w:val="en-GB"/>
        </w:rPr>
        <w:t xml:space="preserve"> ha</w:t>
      </w:r>
      <w:r w:rsidR="001C0543" w:rsidRPr="00F91FEB">
        <w:rPr>
          <w:rFonts w:ascii="Times New Roman" w:hAnsi="Times New Roman" w:cs="Times New Roman"/>
          <w:sz w:val="28"/>
          <w:szCs w:val="28"/>
          <w:lang w:val="en-GB"/>
        </w:rPr>
        <w:t>s</w:t>
      </w:r>
      <w:r w:rsidR="00712806" w:rsidRPr="00F91FEB">
        <w:rPr>
          <w:rFonts w:ascii="Times New Roman" w:hAnsi="Times New Roman" w:cs="Times New Roman"/>
          <w:sz w:val="28"/>
          <w:szCs w:val="28"/>
          <w:lang w:val="en-GB"/>
        </w:rPr>
        <w:t xml:space="preserve"> consistently been decried by the applicant. On the other </w:t>
      </w:r>
      <w:r w:rsidR="005A173B" w:rsidRPr="00F91FEB">
        <w:rPr>
          <w:rFonts w:ascii="Times New Roman" w:hAnsi="Times New Roman" w:cs="Times New Roman"/>
          <w:sz w:val="28"/>
          <w:szCs w:val="28"/>
          <w:lang w:val="en-GB"/>
        </w:rPr>
        <w:t>hand,</w:t>
      </w:r>
      <w:r w:rsidR="00712806" w:rsidRPr="00F91FEB">
        <w:rPr>
          <w:rFonts w:ascii="Times New Roman" w:hAnsi="Times New Roman" w:cs="Times New Roman"/>
          <w:sz w:val="28"/>
          <w:szCs w:val="28"/>
          <w:lang w:val="en-GB"/>
        </w:rPr>
        <w:t xml:space="preserve"> the </w:t>
      </w:r>
      <w:r w:rsidR="005A173B" w:rsidRPr="00F91FEB">
        <w:rPr>
          <w:rFonts w:ascii="Times New Roman" w:hAnsi="Times New Roman" w:cs="Times New Roman"/>
          <w:sz w:val="28"/>
          <w:szCs w:val="28"/>
          <w:lang w:val="en-GB"/>
        </w:rPr>
        <w:t>D</w:t>
      </w:r>
      <w:r w:rsidR="00712806" w:rsidRPr="00F91FEB">
        <w:rPr>
          <w:rFonts w:ascii="Times New Roman" w:hAnsi="Times New Roman" w:cs="Times New Roman"/>
          <w:sz w:val="28"/>
          <w:szCs w:val="28"/>
          <w:lang w:val="en-GB"/>
        </w:rPr>
        <w:t>epartment</w:t>
      </w:r>
      <w:r w:rsidR="005A173B" w:rsidRPr="00F91FEB">
        <w:rPr>
          <w:rFonts w:ascii="Times New Roman" w:hAnsi="Times New Roman" w:cs="Times New Roman"/>
          <w:sz w:val="28"/>
          <w:szCs w:val="28"/>
          <w:lang w:val="en-GB"/>
        </w:rPr>
        <w:t xml:space="preserve"> </w:t>
      </w:r>
      <w:r w:rsidR="005A173B" w:rsidRPr="00F91FEB">
        <w:rPr>
          <w:rFonts w:ascii="Times New Roman" w:hAnsi="Times New Roman" w:cs="Times New Roman"/>
          <w:sz w:val="28"/>
          <w:szCs w:val="28"/>
          <w:lang w:val="en-GB"/>
        </w:rPr>
        <w:lastRenderedPageBreak/>
        <w:t>has</w:t>
      </w:r>
      <w:r w:rsidR="00712806" w:rsidRPr="00F91FEB">
        <w:rPr>
          <w:rFonts w:ascii="Times New Roman" w:hAnsi="Times New Roman" w:cs="Times New Roman"/>
          <w:sz w:val="28"/>
          <w:szCs w:val="28"/>
          <w:lang w:val="en-GB"/>
        </w:rPr>
        <w:t xml:space="preserve"> not even brought itself to the </w:t>
      </w:r>
      <w:r w:rsidR="005A173B" w:rsidRPr="00F91FEB">
        <w:rPr>
          <w:rFonts w:ascii="Times New Roman" w:hAnsi="Times New Roman" w:cs="Times New Roman"/>
          <w:sz w:val="28"/>
          <w:szCs w:val="28"/>
          <w:lang w:val="en-GB"/>
        </w:rPr>
        <w:t xml:space="preserve">bargaining </w:t>
      </w:r>
      <w:r w:rsidR="00712806" w:rsidRPr="00F91FEB">
        <w:rPr>
          <w:rFonts w:ascii="Times New Roman" w:hAnsi="Times New Roman" w:cs="Times New Roman"/>
          <w:sz w:val="28"/>
          <w:szCs w:val="28"/>
          <w:lang w:val="en-GB"/>
        </w:rPr>
        <w:t>table</w:t>
      </w:r>
      <w:r w:rsidR="005A173B" w:rsidRPr="00F91FEB">
        <w:rPr>
          <w:rFonts w:ascii="Times New Roman" w:hAnsi="Times New Roman" w:cs="Times New Roman"/>
          <w:sz w:val="28"/>
          <w:szCs w:val="28"/>
          <w:lang w:val="en-GB"/>
        </w:rPr>
        <w:t>,</w:t>
      </w:r>
      <w:r w:rsidR="001C0543">
        <w:rPr>
          <w:rStyle w:val="FootnoteReference"/>
          <w:rFonts w:ascii="Times New Roman" w:hAnsi="Times New Roman" w:cs="Times New Roman"/>
          <w:sz w:val="28"/>
          <w:szCs w:val="28"/>
          <w:lang w:val="en-GB"/>
        </w:rPr>
        <w:footnoteReference w:id="17"/>
      </w:r>
      <w:r w:rsidR="005A173B" w:rsidRPr="00F91FEB">
        <w:rPr>
          <w:rFonts w:ascii="Times New Roman" w:hAnsi="Times New Roman" w:cs="Times New Roman"/>
          <w:sz w:val="28"/>
          <w:szCs w:val="28"/>
          <w:lang w:val="en-GB"/>
        </w:rPr>
        <w:t xml:space="preserve"> let alone </w:t>
      </w:r>
      <w:r w:rsidR="007A2D13" w:rsidRPr="00F91FEB">
        <w:rPr>
          <w:rFonts w:ascii="Times New Roman" w:hAnsi="Times New Roman" w:cs="Times New Roman"/>
          <w:sz w:val="28"/>
          <w:szCs w:val="28"/>
          <w:lang w:val="en-GB"/>
        </w:rPr>
        <w:t xml:space="preserve">acknowledged or </w:t>
      </w:r>
      <w:r w:rsidR="000B171D" w:rsidRPr="00F91FEB">
        <w:rPr>
          <w:rFonts w:ascii="Times New Roman" w:hAnsi="Times New Roman" w:cs="Times New Roman"/>
          <w:sz w:val="28"/>
          <w:szCs w:val="28"/>
          <w:lang w:val="en-GB"/>
        </w:rPr>
        <w:t xml:space="preserve">disavowed that it has fallen short of its obligation to have applied fair and just administrative action in bringing the issue of the applicant’s entitlement to incapacity leave to a close, </w:t>
      </w:r>
      <w:r w:rsidR="005A173B" w:rsidRPr="00F91FEB">
        <w:rPr>
          <w:rFonts w:ascii="Times New Roman" w:hAnsi="Times New Roman" w:cs="Times New Roman"/>
          <w:sz w:val="28"/>
          <w:szCs w:val="28"/>
          <w:lang w:val="en-GB"/>
        </w:rPr>
        <w:t xml:space="preserve">rendering it necessary </w:t>
      </w:r>
      <w:r w:rsidR="00B517E4" w:rsidRPr="00F91FEB">
        <w:rPr>
          <w:rFonts w:ascii="Times New Roman" w:hAnsi="Times New Roman" w:cs="Times New Roman"/>
          <w:sz w:val="28"/>
          <w:szCs w:val="28"/>
          <w:lang w:val="en-GB"/>
        </w:rPr>
        <w:t xml:space="preserve">for </w:t>
      </w:r>
      <w:r w:rsidR="000B171D" w:rsidRPr="00F91FEB">
        <w:rPr>
          <w:rFonts w:ascii="Times New Roman" w:hAnsi="Times New Roman" w:cs="Times New Roman"/>
          <w:sz w:val="28"/>
          <w:szCs w:val="28"/>
          <w:lang w:val="en-GB"/>
        </w:rPr>
        <w:t>her</w:t>
      </w:r>
      <w:r w:rsidR="00B517E4" w:rsidRPr="00F91FEB">
        <w:rPr>
          <w:rFonts w:ascii="Times New Roman" w:hAnsi="Times New Roman" w:cs="Times New Roman"/>
          <w:sz w:val="28"/>
          <w:szCs w:val="28"/>
          <w:lang w:val="en-GB"/>
        </w:rPr>
        <w:t xml:space="preserve"> to have resorted to this court </w:t>
      </w:r>
      <w:r w:rsidR="000B171D" w:rsidRPr="00F91FEB">
        <w:rPr>
          <w:rFonts w:ascii="Times New Roman" w:hAnsi="Times New Roman" w:cs="Times New Roman"/>
          <w:sz w:val="28"/>
          <w:szCs w:val="28"/>
          <w:lang w:val="en-GB"/>
        </w:rPr>
        <w:t>to review</w:t>
      </w:r>
      <w:r w:rsidR="007C5F4D" w:rsidRPr="00F91FEB">
        <w:rPr>
          <w:rFonts w:ascii="Times New Roman" w:hAnsi="Times New Roman" w:cs="Times New Roman"/>
          <w:sz w:val="28"/>
          <w:szCs w:val="28"/>
          <w:lang w:val="en-GB"/>
        </w:rPr>
        <w:t xml:space="preserve"> and set aside</w:t>
      </w:r>
      <w:r w:rsidR="000B171D" w:rsidRPr="00F91FEB">
        <w:rPr>
          <w:rFonts w:ascii="Times New Roman" w:hAnsi="Times New Roman" w:cs="Times New Roman"/>
          <w:sz w:val="28"/>
          <w:szCs w:val="28"/>
          <w:lang w:val="en-GB"/>
        </w:rPr>
        <w:t xml:space="preserve"> its unlawful action</w:t>
      </w:r>
      <w:r w:rsidR="007C5F4D" w:rsidRPr="00F91FEB">
        <w:rPr>
          <w:rFonts w:ascii="Times New Roman" w:hAnsi="Times New Roman" w:cs="Times New Roman"/>
          <w:sz w:val="28"/>
          <w:szCs w:val="28"/>
          <w:lang w:val="en-GB"/>
        </w:rPr>
        <w:t>.</w:t>
      </w:r>
      <w:r w:rsidR="000B171D" w:rsidRPr="00F91FEB">
        <w:rPr>
          <w:rFonts w:ascii="Times New Roman" w:hAnsi="Times New Roman" w:cs="Times New Roman"/>
          <w:sz w:val="28"/>
          <w:szCs w:val="28"/>
          <w:lang w:val="en-GB"/>
        </w:rPr>
        <w:t xml:space="preserve"> As indicated above, however, it is unfortunate that the manner in which the relief was cast </w:t>
      </w:r>
      <w:r w:rsidR="00BE5B15" w:rsidRPr="00F91FEB">
        <w:rPr>
          <w:rFonts w:ascii="Times New Roman" w:hAnsi="Times New Roman" w:cs="Times New Roman"/>
          <w:sz w:val="28"/>
          <w:szCs w:val="28"/>
          <w:lang w:val="en-GB"/>
        </w:rPr>
        <w:t xml:space="preserve">in the review application </w:t>
      </w:r>
      <w:r w:rsidR="000B171D" w:rsidRPr="00F91FEB">
        <w:rPr>
          <w:rFonts w:ascii="Times New Roman" w:hAnsi="Times New Roman" w:cs="Times New Roman"/>
          <w:sz w:val="28"/>
          <w:szCs w:val="28"/>
          <w:lang w:val="en-GB"/>
        </w:rPr>
        <w:t>put the cart before the horse so to speak.</w:t>
      </w:r>
    </w:p>
    <w:p w14:paraId="662A0B40" w14:textId="77777777" w:rsidR="007C5F4D" w:rsidRPr="007C5F4D" w:rsidRDefault="007C5F4D" w:rsidP="007C5F4D">
      <w:pPr>
        <w:pStyle w:val="ListParagraph"/>
        <w:spacing w:before="100" w:beforeAutospacing="1" w:after="100" w:afterAutospacing="1" w:line="360" w:lineRule="auto"/>
        <w:ind w:left="0"/>
        <w:jc w:val="both"/>
        <w:rPr>
          <w:rFonts w:ascii="Times New Roman" w:hAnsi="Times New Roman" w:cs="Times New Roman"/>
          <w:sz w:val="28"/>
          <w:szCs w:val="28"/>
        </w:rPr>
      </w:pPr>
    </w:p>
    <w:p w14:paraId="26D7A9A3" w14:textId="101CA668" w:rsidR="0078031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7A2D13">
        <w:rPr>
          <w:rFonts w:ascii="Times New Roman" w:hAnsi="Times New Roman" w:cs="Times New Roman"/>
          <w:sz w:val="28"/>
          <w:szCs w:val="28"/>
        </w:rPr>
        <w:t>[62]</w:t>
      </w:r>
      <w:r w:rsidRPr="007A2D13">
        <w:rPr>
          <w:rFonts w:ascii="Times New Roman" w:hAnsi="Times New Roman" w:cs="Times New Roman"/>
          <w:sz w:val="28"/>
          <w:szCs w:val="28"/>
        </w:rPr>
        <w:tab/>
      </w:r>
      <w:r w:rsidR="00712806" w:rsidRPr="00F91FEB">
        <w:rPr>
          <w:rFonts w:ascii="Times New Roman" w:hAnsi="Times New Roman" w:cs="Times New Roman"/>
          <w:sz w:val="28"/>
          <w:szCs w:val="28"/>
          <w:lang w:val="en-GB"/>
        </w:rPr>
        <w:t xml:space="preserve">The </w:t>
      </w:r>
      <w:r w:rsidR="00BE5B15" w:rsidRPr="00F91FEB">
        <w:rPr>
          <w:rFonts w:ascii="Times New Roman" w:hAnsi="Times New Roman" w:cs="Times New Roman"/>
          <w:sz w:val="28"/>
          <w:szCs w:val="28"/>
          <w:lang w:val="en-GB"/>
        </w:rPr>
        <w:t>D</w:t>
      </w:r>
      <w:r w:rsidR="00712806" w:rsidRPr="00F91FEB">
        <w:rPr>
          <w:rFonts w:ascii="Times New Roman" w:hAnsi="Times New Roman" w:cs="Times New Roman"/>
          <w:sz w:val="28"/>
          <w:szCs w:val="28"/>
          <w:lang w:val="en-GB"/>
        </w:rPr>
        <w:t xml:space="preserve">epartment would do well to remind itself of the warning of the constitutional court in </w:t>
      </w:r>
      <w:r w:rsidR="007C5F4D" w:rsidRPr="00F91FEB">
        <w:rPr>
          <w:rFonts w:ascii="Times New Roman" w:hAnsi="Times New Roman" w:cs="Times New Roman"/>
          <w:sz w:val="28"/>
          <w:szCs w:val="28"/>
          <w:lang w:val="en-GB"/>
        </w:rPr>
        <w:t xml:space="preserve">Njongi v The MEC for </w:t>
      </w:r>
      <w:r w:rsidR="00726C0D" w:rsidRPr="00F91FEB">
        <w:rPr>
          <w:rFonts w:ascii="Times New Roman" w:hAnsi="Times New Roman" w:cs="Times New Roman"/>
          <w:sz w:val="28"/>
          <w:szCs w:val="28"/>
          <w:lang w:val="en-GB"/>
        </w:rPr>
        <w:t>Welfare, Eastern Cape</w:t>
      </w:r>
      <w:r w:rsidR="007C5F4D">
        <w:rPr>
          <w:rStyle w:val="FootnoteReference"/>
          <w:rFonts w:ascii="Times New Roman" w:hAnsi="Times New Roman" w:cs="Times New Roman"/>
          <w:sz w:val="28"/>
          <w:szCs w:val="28"/>
          <w:lang w:val="en-GB"/>
        </w:rPr>
        <w:footnoteReference w:id="18"/>
      </w:r>
      <w:r w:rsidR="007C5F4D" w:rsidRPr="00F91FEB">
        <w:rPr>
          <w:rFonts w:ascii="Times New Roman" w:hAnsi="Times New Roman" w:cs="Times New Roman"/>
          <w:sz w:val="28"/>
          <w:szCs w:val="28"/>
          <w:lang w:val="en-GB"/>
        </w:rPr>
        <w:t xml:space="preserve"> </w:t>
      </w:r>
      <w:r w:rsidR="00712806" w:rsidRPr="00F91FEB">
        <w:rPr>
          <w:rFonts w:ascii="Times New Roman" w:hAnsi="Times New Roman" w:cs="Times New Roman"/>
          <w:sz w:val="28"/>
          <w:szCs w:val="28"/>
          <w:lang w:val="en-GB"/>
        </w:rPr>
        <w:t xml:space="preserve">that decisions by </w:t>
      </w:r>
      <w:r w:rsidR="007C5F4D" w:rsidRPr="00F91FEB">
        <w:rPr>
          <w:rFonts w:ascii="Times New Roman" w:hAnsi="Times New Roman" w:cs="Times New Roman"/>
          <w:sz w:val="28"/>
          <w:szCs w:val="28"/>
          <w:lang w:val="en-GB"/>
        </w:rPr>
        <w:t>the S</w:t>
      </w:r>
      <w:r w:rsidR="00712806" w:rsidRPr="00F91FEB">
        <w:rPr>
          <w:rFonts w:ascii="Times New Roman" w:hAnsi="Times New Roman" w:cs="Times New Roman"/>
          <w:sz w:val="28"/>
          <w:szCs w:val="28"/>
          <w:lang w:val="en-GB"/>
        </w:rPr>
        <w:t xml:space="preserve">tate whether or not to invoke prescription </w:t>
      </w:r>
      <w:r w:rsidR="00726C0D" w:rsidRPr="00F91FEB">
        <w:rPr>
          <w:rFonts w:ascii="Times New Roman" w:hAnsi="Times New Roman" w:cs="Times New Roman"/>
          <w:sz w:val="28"/>
          <w:szCs w:val="28"/>
          <w:lang w:val="en-GB"/>
        </w:rPr>
        <w:t xml:space="preserve">(in instances where Constitutional rights are sought to be engaged) </w:t>
      </w:r>
      <w:r w:rsidR="00712806" w:rsidRPr="00F91FEB">
        <w:rPr>
          <w:rFonts w:ascii="Times New Roman" w:hAnsi="Times New Roman" w:cs="Times New Roman"/>
          <w:sz w:val="28"/>
          <w:szCs w:val="28"/>
          <w:lang w:val="en-GB"/>
        </w:rPr>
        <w:t xml:space="preserve">must be informed by the values of our </w:t>
      </w:r>
      <w:r w:rsidR="00726C0D" w:rsidRPr="00F91FEB">
        <w:rPr>
          <w:rFonts w:ascii="Times New Roman" w:hAnsi="Times New Roman" w:cs="Times New Roman"/>
          <w:sz w:val="28"/>
          <w:szCs w:val="28"/>
          <w:lang w:val="en-GB"/>
        </w:rPr>
        <w:t>C</w:t>
      </w:r>
      <w:r w:rsidR="00712806" w:rsidRPr="00F91FEB">
        <w:rPr>
          <w:rFonts w:ascii="Times New Roman" w:hAnsi="Times New Roman" w:cs="Times New Roman"/>
          <w:sz w:val="28"/>
          <w:szCs w:val="28"/>
          <w:lang w:val="en-GB"/>
        </w:rPr>
        <w:t>onstitution.</w:t>
      </w:r>
      <w:r w:rsidR="00726C0D">
        <w:rPr>
          <w:rStyle w:val="FootnoteReference"/>
          <w:rFonts w:ascii="Times New Roman" w:hAnsi="Times New Roman" w:cs="Times New Roman"/>
          <w:sz w:val="28"/>
          <w:szCs w:val="28"/>
          <w:lang w:val="en-GB"/>
        </w:rPr>
        <w:footnoteReference w:id="19"/>
      </w:r>
    </w:p>
    <w:p w14:paraId="11C3ED2E" w14:textId="77777777" w:rsidR="007A2D13" w:rsidRPr="007A2D13" w:rsidRDefault="007A2D13" w:rsidP="007A2D13">
      <w:pPr>
        <w:pStyle w:val="ListParagraph"/>
        <w:spacing w:before="100" w:beforeAutospacing="1" w:after="100" w:afterAutospacing="1" w:line="360" w:lineRule="auto"/>
        <w:ind w:left="0"/>
        <w:jc w:val="both"/>
        <w:rPr>
          <w:rFonts w:ascii="Times New Roman" w:hAnsi="Times New Roman" w:cs="Times New Roman"/>
          <w:sz w:val="28"/>
          <w:szCs w:val="28"/>
        </w:rPr>
      </w:pPr>
    </w:p>
    <w:p w14:paraId="739B45F4" w14:textId="4B8470E7" w:rsidR="0078031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sidR="0078031D" w:rsidRPr="00F91FEB">
        <w:rPr>
          <w:rFonts w:ascii="Times New Roman" w:hAnsi="Times New Roman" w:cs="Times New Roman"/>
          <w:sz w:val="28"/>
          <w:szCs w:val="28"/>
        </w:rPr>
        <w:t xml:space="preserve">Rule 42 (1)(a) affords this court a discretion, in addition to any other powers it may have, </w:t>
      </w:r>
      <w:r w:rsidR="0078031D" w:rsidRPr="00F91FEB">
        <w:rPr>
          <w:rFonts w:ascii="Times New Roman" w:hAnsi="Times New Roman" w:cs="Times New Roman"/>
          <w:i/>
          <w:iCs/>
          <w:sz w:val="28"/>
          <w:szCs w:val="28"/>
        </w:rPr>
        <w:t>mero motu</w:t>
      </w:r>
      <w:r w:rsidR="0078031D" w:rsidRPr="00F91FEB">
        <w:rPr>
          <w:rFonts w:ascii="Times New Roman" w:hAnsi="Times New Roman" w:cs="Times New Roman"/>
          <w:sz w:val="28"/>
          <w:szCs w:val="28"/>
        </w:rPr>
        <w:t xml:space="preserve"> or upon the application of any party affected, to vary or rescind an order “erroneously sought or erroneously granted in the absence of the party affected thereby” which order is otherwise </w:t>
      </w:r>
      <w:r w:rsidR="00BE5B15" w:rsidRPr="00F91FEB">
        <w:rPr>
          <w:rFonts w:ascii="Times New Roman" w:hAnsi="Times New Roman" w:cs="Times New Roman"/>
          <w:sz w:val="28"/>
          <w:szCs w:val="28"/>
        </w:rPr>
        <w:t xml:space="preserve">regarded as </w:t>
      </w:r>
      <w:r w:rsidR="0078031D" w:rsidRPr="00F91FEB">
        <w:rPr>
          <w:rFonts w:ascii="Times New Roman" w:hAnsi="Times New Roman" w:cs="Times New Roman"/>
          <w:sz w:val="28"/>
          <w:szCs w:val="28"/>
        </w:rPr>
        <w:t>final in effect.</w:t>
      </w:r>
    </w:p>
    <w:p w14:paraId="271949D5" w14:textId="77777777" w:rsidR="0078031D" w:rsidRPr="0078031D" w:rsidRDefault="0078031D" w:rsidP="0078031D">
      <w:pPr>
        <w:pStyle w:val="ListParagraph"/>
        <w:rPr>
          <w:rFonts w:ascii="Times New Roman" w:hAnsi="Times New Roman" w:cs="Times New Roman"/>
          <w:sz w:val="28"/>
          <w:szCs w:val="28"/>
        </w:rPr>
      </w:pPr>
    </w:p>
    <w:p w14:paraId="736C9190" w14:textId="48A18842" w:rsidR="0078031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[64]</w:t>
      </w:r>
      <w:r>
        <w:rPr>
          <w:rFonts w:ascii="Times New Roman" w:hAnsi="Times New Roman" w:cs="Times New Roman"/>
          <w:sz w:val="28"/>
          <w:szCs w:val="28"/>
        </w:rPr>
        <w:tab/>
      </w:r>
      <w:r w:rsidR="0078031D" w:rsidRPr="00F91FEB">
        <w:rPr>
          <w:rFonts w:ascii="Times New Roman" w:hAnsi="Times New Roman" w:cs="Times New Roman"/>
          <w:sz w:val="28"/>
          <w:szCs w:val="28"/>
        </w:rPr>
        <w:t>One of the bases upon which an order might also be erroneously granted is if it was not legally competent for the court to have made such an order.</w:t>
      </w:r>
      <w:r w:rsidR="0078031D">
        <w:rPr>
          <w:rStyle w:val="FootnoteReference"/>
          <w:rFonts w:ascii="Times New Roman" w:hAnsi="Times New Roman" w:cs="Times New Roman"/>
          <w:sz w:val="28"/>
          <w:szCs w:val="28"/>
        </w:rPr>
        <w:footnoteReference w:id="20"/>
      </w:r>
    </w:p>
    <w:p w14:paraId="4FA23F16" w14:textId="77777777" w:rsidR="0078031D" w:rsidRPr="0078031D" w:rsidRDefault="0078031D" w:rsidP="0078031D">
      <w:pPr>
        <w:pStyle w:val="ListParagraph"/>
        <w:rPr>
          <w:rFonts w:ascii="Times New Roman" w:hAnsi="Times New Roman" w:cs="Times New Roman"/>
          <w:sz w:val="28"/>
          <w:szCs w:val="28"/>
        </w:rPr>
      </w:pPr>
    </w:p>
    <w:p w14:paraId="00A0F1CF" w14:textId="24E8E567" w:rsidR="00F030B7"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r w:rsidR="0078031D" w:rsidRPr="00F91FEB">
        <w:rPr>
          <w:rFonts w:ascii="Times New Roman" w:hAnsi="Times New Roman" w:cs="Times New Roman"/>
          <w:sz w:val="28"/>
          <w:szCs w:val="28"/>
        </w:rPr>
        <w:t xml:space="preserve">I have already expressed </w:t>
      </w:r>
      <w:r w:rsidR="00212843" w:rsidRPr="00F91FEB">
        <w:rPr>
          <w:rFonts w:ascii="Times New Roman" w:hAnsi="Times New Roman" w:cs="Times New Roman"/>
          <w:sz w:val="28"/>
          <w:szCs w:val="28"/>
        </w:rPr>
        <w:t>some thoughts above</w:t>
      </w:r>
      <w:r w:rsidR="0078031D" w:rsidRPr="00F91FEB">
        <w:rPr>
          <w:rFonts w:ascii="Times New Roman" w:hAnsi="Times New Roman" w:cs="Times New Roman"/>
          <w:sz w:val="28"/>
          <w:szCs w:val="28"/>
        </w:rPr>
        <w:t xml:space="preserve"> why the review order as framed (particularly in prayer 2</w:t>
      </w:r>
      <w:r w:rsidR="00BE5B15" w:rsidRPr="00F91FEB">
        <w:rPr>
          <w:rFonts w:ascii="Times New Roman" w:hAnsi="Times New Roman" w:cs="Times New Roman"/>
          <w:sz w:val="28"/>
          <w:szCs w:val="28"/>
        </w:rPr>
        <w:t xml:space="preserve"> thereof</w:t>
      </w:r>
      <w:r w:rsidR="0078031D" w:rsidRPr="00F91FEB">
        <w:rPr>
          <w:rFonts w:ascii="Times New Roman" w:hAnsi="Times New Roman" w:cs="Times New Roman"/>
          <w:sz w:val="28"/>
          <w:szCs w:val="28"/>
        </w:rPr>
        <w:t>) is invalid or meaningless in relation to the Fund’s involvement</w:t>
      </w:r>
      <w:r w:rsidR="00BE5B15" w:rsidRPr="00F91FEB">
        <w:rPr>
          <w:rFonts w:ascii="Times New Roman" w:hAnsi="Times New Roman" w:cs="Times New Roman"/>
          <w:sz w:val="28"/>
          <w:szCs w:val="28"/>
        </w:rPr>
        <w:t xml:space="preserve"> on the basis</w:t>
      </w:r>
      <w:r w:rsidR="0078031D" w:rsidRPr="00F91FEB">
        <w:rPr>
          <w:rFonts w:ascii="Times New Roman" w:hAnsi="Times New Roman" w:cs="Times New Roman"/>
          <w:sz w:val="28"/>
          <w:szCs w:val="28"/>
        </w:rPr>
        <w:t xml:space="preserve"> </w:t>
      </w:r>
      <w:r w:rsidR="00212843" w:rsidRPr="00F91FEB">
        <w:rPr>
          <w:rFonts w:ascii="Times New Roman" w:hAnsi="Times New Roman" w:cs="Times New Roman"/>
          <w:sz w:val="28"/>
          <w:szCs w:val="28"/>
        </w:rPr>
        <w:t xml:space="preserve">ordered </w:t>
      </w:r>
      <w:r w:rsidR="0078031D" w:rsidRPr="00F91FEB">
        <w:rPr>
          <w:rFonts w:ascii="Times New Roman" w:hAnsi="Times New Roman" w:cs="Times New Roman"/>
          <w:sz w:val="28"/>
          <w:szCs w:val="28"/>
        </w:rPr>
        <w:t>in the absence of any prior legal pronouncement in favour of the applicant that</w:t>
      </w:r>
      <w:r w:rsidR="00441299" w:rsidRPr="00F91FEB">
        <w:rPr>
          <w:rFonts w:ascii="Times New Roman" w:hAnsi="Times New Roman" w:cs="Times New Roman"/>
          <w:sz w:val="28"/>
          <w:szCs w:val="28"/>
        </w:rPr>
        <w:t xml:space="preserve"> the Department’s failure to have properly considered her application(s) for incapacity</w:t>
      </w:r>
      <w:r w:rsidR="0078031D" w:rsidRPr="00F91FEB">
        <w:rPr>
          <w:rFonts w:ascii="Times New Roman" w:hAnsi="Times New Roman" w:cs="Times New Roman"/>
          <w:sz w:val="28"/>
          <w:szCs w:val="28"/>
        </w:rPr>
        <w:t xml:space="preserve"> </w:t>
      </w:r>
      <w:r w:rsidR="00441299" w:rsidRPr="00F91FEB">
        <w:rPr>
          <w:rFonts w:ascii="Times New Roman" w:hAnsi="Times New Roman" w:cs="Times New Roman"/>
          <w:sz w:val="28"/>
          <w:szCs w:val="28"/>
        </w:rPr>
        <w:t>leave f</w:t>
      </w:r>
      <w:r w:rsidR="00200AB6" w:rsidRPr="00F91FEB">
        <w:rPr>
          <w:rFonts w:ascii="Times New Roman" w:hAnsi="Times New Roman" w:cs="Times New Roman"/>
          <w:sz w:val="28"/>
          <w:szCs w:val="28"/>
        </w:rPr>
        <w:t>a</w:t>
      </w:r>
      <w:r w:rsidR="00441299" w:rsidRPr="00F91FEB">
        <w:rPr>
          <w:rFonts w:ascii="Times New Roman" w:hAnsi="Times New Roman" w:cs="Times New Roman"/>
          <w:sz w:val="28"/>
          <w:szCs w:val="28"/>
        </w:rPr>
        <w:t>ll</w:t>
      </w:r>
      <w:r w:rsidR="00200AB6" w:rsidRPr="00F91FEB">
        <w:rPr>
          <w:rFonts w:ascii="Times New Roman" w:hAnsi="Times New Roman" w:cs="Times New Roman"/>
          <w:sz w:val="28"/>
          <w:szCs w:val="28"/>
        </w:rPr>
        <w:t>s</w:t>
      </w:r>
      <w:r w:rsidR="00441299" w:rsidRPr="00F91FEB">
        <w:rPr>
          <w:rFonts w:ascii="Times New Roman" w:hAnsi="Times New Roman" w:cs="Times New Roman"/>
          <w:sz w:val="28"/>
          <w:szCs w:val="28"/>
        </w:rPr>
        <w:t xml:space="preserve"> to be reviewed and set aside.  It is only once such an order has been made that her purported claim to </w:t>
      </w:r>
      <w:r w:rsidR="00212843" w:rsidRPr="00F91FEB">
        <w:rPr>
          <w:rFonts w:ascii="Times New Roman" w:hAnsi="Times New Roman" w:cs="Times New Roman"/>
          <w:sz w:val="28"/>
          <w:szCs w:val="28"/>
        </w:rPr>
        <w:t xml:space="preserve">have </w:t>
      </w:r>
      <w:r w:rsidR="00441299" w:rsidRPr="00F91FEB">
        <w:rPr>
          <w:rFonts w:ascii="Times New Roman" w:hAnsi="Times New Roman" w:cs="Times New Roman"/>
          <w:sz w:val="28"/>
          <w:szCs w:val="28"/>
        </w:rPr>
        <w:t>be</w:t>
      </w:r>
      <w:r w:rsidR="00212843" w:rsidRPr="00F91FEB">
        <w:rPr>
          <w:rFonts w:ascii="Times New Roman" w:hAnsi="Times New Roman" w:cs="Times New Roman"/>
          <w:sz w:val="28"/>
          <w:szCs w:val="28"/>
        </w:rPr>
        <w:t>en</w:t>
      </w:r>
      <w:r w:rsidR="0078031D" w:rsidRPr="00F91FEB">
        <w:rPr>
          <w:rFonts w:ascii="Times New Roman" w:hAnsi="Times New Roman" w:cs="Times New Roman"/>
          <w:sz w:val="28"/>
          <w:szCs w:val="28"/>
        </w:rPr>
        <w:t xml:space="preserve"> paid a salary during the impugned period </w:t>
      </w:r>
      <w:r w:rsidR="00212843" w:rsidRPr="00F91FEB">
        <w:rPr>
          <w:rFonts w:ascii="Times New Roman" w:hAnsi="Times New Roman" w:cs="Times New Roman"/>
          <w:sz w:val="28"/>
          <w:szCs w:val="28"/>
        </w:rPr>
        <w:t xml:space="preserve">(or incapacity leave) </w:t>
      </w:r>
      <w:r w:rsidR="0078031D" w:rsidRPr="00F91FEB">
        <w:rPr>
          <w:rFonts w:ascii="Times New Roman" w:hAnsi="Times New Roman" w:cs="Times New Roman"/>
          <w:sz w:val="28"/>
          <w:szCs w:val="28"/>
        </w:rPr>
        <w:t>as a result</w:t>
      </w:r>
      <w:r w:rsidR="00441299" w:rsidRPr="00F91FEB">
        <w:rPr>
          <w:rFonts w:ascii="Times New Roman" w:hAnsi="Times New Roman" w:cs="Times New Roman"/>
          <w:sz w:val="28"/>
          <w:szCs w:val="28"/>
        </w:rPr>
        <w:t xml:space="preserve"> can </w:t>
      </w:r>
      <w:r w:rsidR="00C63C32" w:rsidRPr="00F91FEB">
        <w:rPr>
          <w:rFonts w:ascii="Times New Roman" w:hAnsi="Times New Roman" w:cs="Times New Roman"/>
          <w:sz w:val="28"/>
          <w:szCs w:val="28"/>
        </w:rPr>
        <w:t>be enforced</w:t>
      </w:r>
      <w:r w:rsidR="00BE5B15" w:rsidRPr="00F91FEB">
        <w:rPr>
          <w:rFonts w:ascii="Times New Roman" w:hAnsi="Times New Roman" w:cs="Times New Roman"/>
          <w:sz w:val="28"/>
          <w:szCs w:val="28"/>
        </w:rPr>
        <w:t xml:space="preserve"> as an inevitable remedy flowing from the claimed unlawful administrative action</w:t>
      </w:r>
      <w:r w:rsidR="0078031D" w:rsidRPr="00F91FEB">
        <w:rPr>
          <w:rFonts w:ascii="Times New Roman" w:hAnsi="Times New Roman" w:cs="Times New Roman"/>
          <w:sz w:val="28"/>
          <w:szCs w:val="28"/>
        </w:rPr>
        <w:t>.</w:t>
      </w:r>
      <w:r w:rsidR="00C63C32" w:rsidRPr="00F91FEB">
        <w:rPr>
          <w:rFonts w:ascii="Times New Roman" w:hAnsi="Times New Roman" w:cs="Times New Roman"/>
          <w:sz w:val="28"/>
          <w:szCs w:val="28"/>
        </w:rPr>
        <w:t xml:space="preserve"> There can </w:t>
      </w:r>
      <w:r w:rsidR="00BE5B15" w:rsidRPr="00F91FEB">
        <w:rPr>
          <w:rFonts w:ascii="Times New Roman" w:hAnsi="Times New Roman" w:cs="Times New Roman"/>
          <w:sz w:val="28"/>
          <w:szCs w:val="28"/>
        </w:rPr>
        <w:t xml:space="preserve">certainly </w:t>
      </w:r>
      <w:r w:rsidR="00C63C32" w:rsidRPr="00F91FEB">
        <w:rPr>
          <w:rFonts w:ascii="Times New Roman" w:hAnsi="Times New Roman" w:cs="Times New Roman"/>
          <w:sz w:val="28"/>
          <w:szCs w:val="28"/>
        </w:rPr>
        <w:t xml:space="preserve">be no legal obligation on the Pension Fund in my view to pay pension benefits </w:t>
      </w:r>
      <w:r w:rsidR="00212843" w:rsidRPr="00F91FEB">
        <w:rPr>
          <w:rFonts w:ascii="Times New Roman" w:hAnsi="Times New Roman" w:cs="Times New Roman"/>
          <w:sz w:val="28"/>
          <w:szCs w:val="28"/>
        </w:rPr>
        <w:t xml:space="preserve">to the applicant </w:t>
      </w:r>
      <w:r w:rsidR="00C63C32" w:rsidRPr="00F91FEB">
        <w:rPr>
          <w:rFonts w:ascii="Times New Roman" w:hAnsi="Times New Roman" w:cs="Times New Roman"/>
          <w:sz w:val="28"/>
          <w:szCs w:val="28"/>
        </w:rPr>
        <w:t xml:space="preserve">on the basis </w:t>
      </w:r>
      <w:r w:rsidR="000961BF" w:rsidRPr="00F91FEB">
        <w:rPr>
          <w:rFonts w:ascii="Times New Roman" w:hAnsi="Times New Roman" w:cs="Times New Roman"/>
          <w:sz w:val="28"/>
          <w:szCs w:val="28"/>
        </w:rPr>
        <w:t xml:space="preserve">of </w:t>
      </w:r>
      <w:r w:rsidR="00C63C32" w:rsidRPr="00F91FEB">
        <w:rPr>
          <w:rFonts w:ascii="Times New Roman" w:hAnsi="Times New Roman" w:cs="Times New Roman"/>
          <w:sz w:val="28"/>
          <w:szCs w:val="28"/>
        </w:rPr>
        <w:t xml:space="preserve">a fiction by the Department noting that there was no break in her service during the impugned period.   </w:t>
      </w:r>
      <w:r w:rsidR="00BE5B15" w:rsidRPr="00F91FEB">
        <w:rPr>
          <w:rFonts w:ascii="Times New Roman" w:hAnsi="Times New Roman" w:cs="Times New Roman"/>
          <w:sz w:val="28"/>
          <w:szCs w:val="28"/>
        </w:rPr>
        <w:t>A mere</w:t>
      </w:r>
      <w:r w:rsidR="00C63C32" w:rsidRPr="00F91FEB">
        <w:rPr>
          <w:rFonts w:ascii="Times New Roman" w:hAnsi="Times New Roman" w:cs="Times New Roman"/>
          <w:sz w:val="28"/>
          <w:szCs w:val="28"/>
        </w:rPr>
        <w:t xml:space="preserve"> assertion</w:t>
      </w:r>
      <w:r w:rsidR="00BE5B15" w:rsidRPr="00F91FEB">
        <w:rPr>
          <w:rFonts w:ascii="Times New Roman" w:hAnsi="Times New Roman" w:cs="Times New Roman"/>
          <w:sz w:val="28"/>
          <w:szCs w:val="28"/>
        </w:rPr>
        <w:t xml:space="preserve"> to such affect</w:t>
      </w:r>
      <w:r w:rsidR="00C63C32" w:rsidRPr="00F91FEB">
        <w:rPr>
          <w:rFonts w:ascii="Times New Roman" w:hAnsi="Times New Roman" w:cs="Times New Roman"/>
          <w:sz w:val="28"/>
          <w:szCs w:val="28"/>
        </w:rPr>
        <w:t xml:space="preserve"> cannot order the payment of her salar</w:t>
      </w:r>
      <w:r w:rsidR="00212843" w:rsidRPr="00F91FEB">
        <w:rPr>
          <w:rFonts w:ascii="Times New Roman" w:hAnsi="Times New Roman" w:cs="Times New Roman"/>
          <w:sz w:val="28"/>
          <w:szCs w:val="28"/>
        </w:rPr>
        <w:t>y/incapacity leave</w:t>
      </w:r>
      <w:r w:rsidR="00C63C32" w:rsidRPr="00F91FEB">
        <w:rPr>
          <w:rFonts w:ascii="Times New Roman" w:hAnsi="Times New Roman" w:cs="Times New Roman"/>
          <w:sz w:val="28"/>
          <w:szCs w:val="28"/>
        </w:rPr>
        <w:t xml:space="preserve">, and the absence of payment in turn will not put contributions there that do not exist.  </w:t>
      </w:r>
      <w:r w:rsidR="00BE5B15" w:rsidRPr="00F91FEB">
        <w:rPr>
          <w:rFonts w:ascii="Times New Roman" w:hAnsi="Times New Roman" w:cs="Times New Roman"/>
          <w:sz w:val="28"/>
          <w:szCs w:val="28"/>
        </w:rPr>
        <w:t>The Pension Fund is further bound to do what the Pension Law and its Rules narrowly prescribe.</w:t>
      </w:r>
    </w:p>
    <w:p w14:paraId="61226909" w14:textId="77777777" w:rsidR="00F030B7" w:rsidRDefault="00F030B7" w:rsidP="00F030B7">
      <w:pPr>
        <w:pStyle w:val="ListParagraph"/>
        <w:spacing w:before="100" w:beforeAutospacing="1" w:after="100" w:afterAutospacing="1" w:line="360" w:lineRule="auto"/>
        <w:ind w:left="0"/>
        <w:jc w:val="both"/>
        <w:rPr>
          <w:rFonts w:ascii="Times New Roman" w:hAnsi="Times New Roman" w:cs="Times New Roman"/>
          <w:sz w:val="28"/>
          <w:szCs w:val="28"/>
        </w:rPr>
      </w:pPr>
    </w:p>
    <w:p w14:paraId="6B67F252" w14:textId="6AAD0350" w:rsidR="00212843"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212843">
        <w:rPr>
          <w:rFonts w:ascii="Times New Roman" w:hAnsi="Times New Roman" w:cs="Times New Roman"/>
          <w:sz w:val="28"/>
          <w:szCs w:val="28"/>
        </w:rPr>
        <w:t>[66]</w:t>
      </w:r>
      <w:r w:rsidRPr="00212843">
        <w:rPr>
          <w:rFonts w:ascii="Times New Roman" w:hAnsi="Times New Roman" w:cs="Times New Roman"/>
          <w:sz w:val="28"/>
          <w:szCs w:val="28"/>
        </w:rPr>
        <w:tab/>
      </w:r>
      <w:r w:rsidR="00212843" w:rsidRPr="00F91FEB">
        <w:rPr>
          <w:rFonts w:ascii="Times New Roman" w:hAnsi="Times New Roman" w:cs="Times New Roman"/>
          <w:sz w:val="28"/>
          <w:szCs w:val="28"/>
        </w:rPr>
        <w:t xml:space="preserve">The </w:t>
      </w:r>
      <w:r w:rsidR="00385B14" w:rsidRPr="00F91FEB">
        <w:rPr>
          <w:rFonts w:ascii="Times New Roman" w:hAnsi="Times New Roman" w:cs="Times New Roman"/>
          <w:sz w:val="28"/>
          <w:szCs w:val="28"/>
        </w:rPr>
        <w:t>obvious</w:t>
      </w:r>
      <w:r w:rsidR="00200AB6" w:rsidRPr="00F91FEB">
        <w:rPr>
          <w:rFonts w:ascii="Times New Roman" w:hAnsi="Times New Roman" w:cs="Times New Roman"/>
          <w:sz w:val="28"/>
          <w:szCs w:val="28"/>
        </w:rPr>
        <w:t xml:space="preserve"> </w:t>
      </w:r>
      <w:r w:rsidR="00212843" w:rsidRPr="00F91FEB">
        <w:rPr>
          <w:rFonts w:ascii="Times New Roman" w:hAnsi="Times New Roman" w:cs="Times New Roman"/>
          <w:sz w:val="28"/>
          <w:szCs w:val="28"/>
        </w:rPr>
        <w:t xml:space="preserve">obstacle standing in the way is </w:t>
      </w:r>
      <w:r w:rsidR="00200AB6" w:rsidRPr="00F91FEB">
        <w:rPr>
          <w:rFonts w:ascii="Times New Roman" w:hAnsi="Times New Roman" w:cs="Times New Roman"/>
          <w:sz w:val="28"/>
          <w:szCs w:val="28"/>
        </w:rPr>
        <w:t>the Department’s stance</w:t>
      </w:r>
      <w:r w:rsidR="00212843" w:rsidRPr="00F91FEB">
        <w:rPr>
          <w:rFonts w:ascii="Times New Roman" w:hAnsi="Times New Roman" w:cs="Times New Roman"/>
          <w:sz w:val="28"/>
          <w:szCs w:val="28"/>
        </w:rPr>
        <w:t xml:space="preserve"> that the applicant’s salary </w:t>
      </w:r>
      <w:r w:rsidR="00867E21" w:rsidRPr="00F91FEB">
        <w:rPr>
          <w:rFonts w:ascii="Times New Roman" w:hAnsi="Times New Roman" w:cs="Times New Roman"/>
          <w:sz w:val="28"/>
          <w:szCs w:val="28"/>
        </w:rPr>
        <w:t>for this period is and remains “frozen”</w:t>
      </w:r>
      <w:r w:rsidR="00F030B7" w:rsidRPr="00F91FEB">
        <w:rPr>
          <w:rFonts w:ascii="Times New Roman" w:hAnsi="Times New Roman" w:cs="Times New Roman"/>
          <w:sz w:val="28"/>
          <w:szCs w:val="28"/>
        </w:rPr>
        <w:t xml:space="preserve"> whereas it has certainly </w:t>
      </w:r>
      <w:r w:rsidR="00F030B7" w:rsidRPr="00F91FEB">
        <w:rPr>
          <w:rFonts w:ascii="Times New Roman" w:hAnsi="Times New Roman" w:cs="Times New Roman"/>
          <w:sz w:val="28"/>
          <w:szCs w:val="28"/>
        </w:rPr>
        <w:lastRenderedPageBreak/>
        <w:t>taken no steps in the direction of deciding if it should be “unfrozen” to use its own expression</w:t>
      </w:r>
      <w:r w:rsidR="00867E21" w:rsidRPr="00F91FEB">
        <w:rPr>
          <w:rFonts w:ascii="Times New Roman" w:hAnsi="Times New Roman" w:cs="Times New Roman"/>
          <w:sz w:val="28"/>
          <w:szCs w:val="28"/>
        </w:rPr>
        <w:t>.</w:t>
      </w:r>
      <w:r w:rsidR="00F030B7">
        <w:rPr>
          <w:rStyle w:val="FootnoteReference"/>
          <w:rFonts w:ascii="Times New Roman" w:hAnsi="Times New Roman" w:cs="Times New Roman"/>
          <w:sz w:val="28"/>
          <w:szCs w:val="28"/>
        </w:rPr>
        <w:footnoteReference w:id="21"/>
      </w:r>
    </w:p>
    <w:p w14:paraId="4D828073" w14:textId="77777777" w:rsidR="00212843" w:rsidRDefault="00212843" w:rsidP="00212843">
      <w:pPr>
        <w:pStyle w:val="ListParagraph"/>
        <w:spacing w:before="100" w:beforeAutospacing="1" w:after="100" w:afterAutospacing="1" w:line="360" w:lineRule="auto"/>
        <w:ind w:left="0"/>
        <w:jc w:val="both"/>
        <w:rPr>
          <w:rFonts w:ascii="Times New Roman" w:hAnsi="Times New Roman" w:cs="Times New Roman"/>
          <w:sz w:val="28"/>
          <w:szCs w:val="28"/>
        </w:rPr>
      </w:pPr>
    </w:p>
    <w:p w14:paraId="5BFB380D" w14:textId="305A80E1" w:rsidR="0078031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867E21">
        <w:rPr>
          <w:rFonts w:ascii="Times New Roman" w:hAnsi="Times New Roman" w:cs="Times New Roman"/>
          <w:sz w:val="28"/>
          <w:szCs w:val="28"/>
        </w:rPr>
        <w:t>[67]</w:t>
      </w:r>
      <w:r w:rsidRPr="00867E21">
        <w:rPr>
          <w:rFonts w:ascii="Times New Roman" w:hAnsi="Times New Roman" w:cs="Times New Roman"/>
          <w:sz w:val="28"/>
          <w:szCs w:val="28"/>
        </w:rPr>
        <w:tab/>
      </w:r>
      <w:r w:rsidR="00212843" w:rsidRPr="00F91FEB">
        <w:rPr>
          <w:rFonts w:ascii="Times New Roman" w:hAnsi="Times New Roman" w:cs="Times New Roman"/>
          <w:sz w:val="28"/>
          <w:szCs w:val="28"/>
        </w:rPr>
        <w:t xml:space="preserve"> That having been said, I am satisfied that the review order as it was framed and granted by this court was a nonstarter</w:t>
      </w:r>
      <w:r w:rsidR="00867E21" w:rsidRPr="00F91FEB">
        <w:rPr>
          <w:rFonts w:ascii="Times New Roman" w:hAnsi="Times New Roman" w:cs="Times New Roman"/>
          <w:sz w:val="28"/>
          <w:szCs w:val="28"/>
        </w:rPr>
        <w:t>.  It is</w:t>
      </w:r>
      <w:r w:rsidR="00212843" w:rsidRPr="00F91FEB">
        <w:rPr>
          <w:rFonts w:ascii="Times New Roman" w:hAnsi="Times New Roman" w:cs="Times New Roman"/>
          <w:sz w:val="28"/>
          <w:szCs w:val="28"/>
        </w:rPr>
        <w:t xml:space="preserve"> incapable of being enforced and </w:t>
      </w:r>
      <w:r w:rsidR="00867E21" w:rsidRPr="00F91FEB">
        <w:rPr>
          <w:rFonts w:ascii="Times New Roman" w:hAnsi="Times New Roman" w:cs="Times New Roman"/>
          <w:sz w:val="28"/>
          <w:szCs w:val="28"/>
        </w:rPr>
        <w:t xml:space="preserve">was </w:t>
      </w:r>
      <w:r w:rsidR="00212843" w:rsidRPr="00F91FEB">
        <w:rPr>
          <w:rFonts w:ascii="Times New Roman" w:hAnsi="Times New Roman" w:cs="Times New Roman"/>
          <w:sz w:val="28"/>
          <w:szCs w:val="28"/>
        </w:rPr>
        <w:t xml:space="preserve">therefore granted erroneously as envisaged in Rule 42 (1) (a).  </w:t>
      </w:r>
    </w:p>
    <w:p w14:paraId="1252B522" w14:textId="77777777" w:rsidR="0078031D" w:rsidRPr="0078031D" w:rsidRDefault="0078031D" w:rsidP="0078031D">
      <w:pPr>
        <w:pStyle w:val="ListParagraph"/>
        <w:rPr>
          <w:rFonts w:ascii="Times New Roman" w:hAnsi="Times New Roman" w:cs="Times New Roman"/>
          <w:sz w:val="28"/>
          <w:szCs w:val="28"/>
        </w:rPr>
      </w:pPr>
    </w:p>
    <w:p w14:paraId="666D834B" w14:textId="16BB154E" w:rsidR="0078031D"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rPr>
        <w:tab/>
      </w:r>
      <w:r w:rsidR="0078031D" w:rsidRPr="00F91FEB">
        <w:rPr>
          <w:rFonts w:ascii="Times New Roman" w:hAnsi="Times New Roman" w:cs="Times New Roman"/>
          <w:sz w:val="28"/>
          <w:szCs w:val="28"/>
        </w:rPr>
        <w:t>Further, as opprobrious as it is that the respondents come to th</w:t>
      </w:r>
      <w:r w:rsidR="000961BF" w:rsidRPr="00F91FEB">
        <w:rPr>
          <w:rFonts w:ascii="Times New Roman" w:hAnsi="Times New Roman" w:cs="Times New Roman"/>
          <w:sz w:val="28"/>
          <w:szCs w:val="28"/>
        </w:rPr>
        <w:t>is</w:t>
      </w:r>
      <w:r w:rsidR="0078031D" w:rsidRPr="00F91FEB">
        <w:rPr>
          <w:rFonts w:ascii="Times New Roman" w:hAnsi="Times New Roman" w:cs="Times New Roman"/>
          <w:sz w:val="28"/>
          <w:szCs w:val="28"/>
        </w:rPr>
        <w:t xml:space="preserve"> court at the last moment when </w:t>
      </w:r>
      <w:r w:rsidR="000961BF" w:rsidRPr="00F91FEB">
        <w:rPr>
          <w:rFonts w:ascii="Times New Roman" w:hAnsi="Times New Roman" w:cs="Times New Roman"/>
          <w:sz w:val="28"/>
          <w:szCs w:val="28"/>
        </w:rPr>
        <w:t>they are</w:t>
      </w:r>
      <w:r w:rsidR="0078031D" w:rsidRPr="00F91FEB">
        <w:rPr>
          <w:rFonts w:ascii="Times New Roman" w:hAnsi="Times New Roman" w:cs="Times New Roman"/>
          <w:sz w:val="28"/>
          <w:szCs w:val="28"/>
        </w:rPr>
        <w:t xml:space="preserve"> called to personally account for </w:t>
      </w:r>
      <w:r w:rsidR="000961BF" w:rsidRPr="00F91FEB">
        <w:rPr>
          <w:rFonts w:ascii="Times New Roman" w:hAnsi="Times New Roman" w:cs="Times New Roman"/>
          <w:sz w:val="28"/>
          <w:szCs w:val="28"/>
        </w:rPr>
        <w:t xml:space="preserve">their </w:t>
      </w:r>
      <w:r w:rsidR="0078031D" w:rsidRPr="00F91FEB">
        <w:rPr>
          <w:rFonts w:ascii="Times New Roman" w:hAnsi="Times New Roman" w:cs="Times New Roman"/>
          <w:sz w:val="28"/>
          <w:szCs w:val="28"/>
        </w:rPr>
        <w:t>contempt of a court order and ha</w:t>
      </w:r>
      <w:r w:rsidR="008442AF" w:rsidRPr="00F91FEB">
        <w:rPr>
          <w:rFonts w:ascii="Times New Roman" w:hAnsi="Times New Roman" w:cs="Times New Roman"/>
          <w:sz w:val="28"/>
          <w:szCs w:val="28"/>
        </w:rPr>
        <w:t>ve</w:t>
      </w:r>
      <w:r w:rsidR="0078031D" w:rsidRPr="00F91FEB">
        <w:rPr>
          <w:rFonts w:ascii="Times New Roman" w:hAnsi="Times New Roman" w:cs="Times New Roman"/>
          <w:sz w:val="28"/>
          <w:szCs w:val="28"/>
        </w:rPr>
        <w:t xml:space="preserve"> their back</w:t>
      </w:r>
      <w:r w:rsidR="008442AF" w:rsidRPr="00F91FEB">
        <w:rPr>
          <w:rFonts w:ascii="Times New Roman" w:hAnsi="Times New Roman" w:cs="Times New Roman"/>
          <w:sz w:val="28"/>
          <w:szCs w:val="28"/>
        </w:rPr>
        <w:t>s</w:t>
      </w:r>
      <w:r w:rsidR="0078031D" w:rsidRPr="00F91FEB">
        <w:rPr>
          <w:rFonts w:ascii="Times New Roman" w:hAnsi="Times New Roman" w:cs="Times New Roman"/>
          <w:sz w:val="28"/>
          <w:szCs w:val="28"/>
        </w:rPr>
        <w:t xml:space="preserve"> against the wall</w:t>
      </w:r>
      <w:r w:rsidR="008442AF" w:rsidRPr="00F91FEB">
        <w:rPr>
          <w:rFonts w:ascii="Times New Roman" w:hAnsi="Times New Roman" w:cs="Times New Roman"/>
          <w:sz w:val="28"/>
          <w:szCs w:val="28"/>
        </w:rPr>
        <w:t xml:space="preserve"> as it were</w:t>
      </w:r>
      <w:r w:rsidR="0078031D" w:rsidRPr="00F91FEB">
        <w:rPr>
          <w:rFonts w:ascii="Times New Roman" w:hAnsi="Times New Roman" w:cs="Times New Roman"/>
          <w:sz w:val="28"/>
          <w:szCs w:val="28"/>
        </w:rPr>
        <w:t xml:space="preserve">, </w:t>
      </w:r>
      <w:r w:rsidR="000961BF" w:rsidRPr="00F91FEB">
        <w:rPr>
          <w:rFonts w:ascii="Times New Roman" w:hAnsi="Times New Roman" w:cs="Times New Roman"/>
          <w:sz w:val="28"/>
          <w:szCs w:val="28"/>
        </w:rPr>
        <w:t>they</w:t>
      </w:r>
      <w:r w:rsidR="0078031D" w:rsidRPr="00F91FEB">
        <w:rPr>
          <w:rFonts w:ascii="Times New Roman" w:hAnsi="Times New Roman" w:cs="Times New Roman"/>
          <w:sz w:val="28"/>
          <w:szCs w:val="28"/>
        </w:rPr>
        <w:t xml:space="preserve"> were undeniably not </w:t>
      </w:r>
      <w:r w:rsidR="000961BF" w:rsidRPr="00F91FEB">
        <w:rPr>
          <w:rFonts w:ascii="Times New Roman" w:hAnsi="Times New Roman" w:cs="Times New Roman"/>
          <w:sz w:val="28"/>
          <w:szCs w:val="28"/>
        </w:rPr>
        <w:t>“</w:t>
      </w:r>
      <w:r w:rsidR="0078031D" w:rsidRPr="00F91FEB">
        <w:rPr>
          <w:rFonts w:ascii="Times New Roman" w:hAnsi="Times New Roman" w:cs="Times New Roman"/>
          <w:sz w:val="28"/>
          <w:szCs w:val="28"/>
        </w:rPr>
        <w:t>present</w:t>
      </w:r>
      <w:r w:rsidR="000961BF" w:rsidRPr="00F91FEB">
        <w:rPr>
          <w:rFonts w:ascii="Times New Roman" w:hAnsi="Times New Roman" w:cs="Times New Roman"/>
          <w:sz w:val="28"/>
          <w:szCs w:val="28"/>
        </w:rPr>
        <w:t>”</w:t>
      </w:r>
      <w:r w:rsidR="0078031D" w:rsidRPr="00F91FEB">
        <w:rPr>
          <w:rFonts w:ascii="Times New Roman" w:hAnsi="Times New Roman" w:cs="Times New Roman"/>
          <w:sz w:val="28"/>
          <w:szCs w:val="28"/>
        </w:rPr>
        <w:t xml:space="preserve"> and represented by the State Attorney when the matter was called on 16 March 2021</w:t>
      </w:r>
      <w:r w:rsidR="000961BF" w:rsidRPr="00F91FEB">
        <w:rPr>
          <w:rFonts w:ascii="Times New Roman" w:hAnsi="Times New Roman" w:cs="Times New Roman"/>
          <w:sz w:val="28"/>
          <w:szCs w:val="28"/>
        </w:rPr>
        <w:t xml:space="preserve">. </w:t>
      </w:r>
      <w:r w:rsidR="0078031D" w:rsidRPr="00F91FEB">
        <w:rPr>
          <w:rFonts w:ascii="Times New Roman" w:hAnsi="Times New Roman" w:cs="Times New Roman"/>
          <w:sz w:val="28"/>
          <w:szCs w:val="28"/>
        </w:rPr>
        <w:t xml:space="preserve">I daresay that </w:t>
      </w:r>
      <w:r w:rsidR="00BC42D5" w:rsidRPr="00F91FEB">
        <w:rPr>
          <w:rFonts w:ascii="Times New Roman" w:hAnsi="Times New Roman" w:cs="Times New Roman"/>
          <w:sz w:val="28"/>
          <w:szCs w:val="28"/>
        </w:rPr>
        <w:t xml:space="preserve">even a legal argument advanced on behalf of the respondents raised from the bar </w:t>
      </w:r>
      <w:r w:rsidR="000961BF" w:rsidRPr="00F91FEB">
        <w:rPr>
          <w:rFonts w:ascii="Times New Roman" w:hAnsi="Times New Roman" w:cs="Times New Roman"/>
          <w:sz w:val="28"/>
          <w:szCs w:val="28"/>
        </w:rPr>
        <w:t xml:space="preserve">on 16 March 2021 </w:t>
      </w:r>
      <w:r w:rsidR="00BC42D5" w:rsidRPr="00F91FEB">
        <w:rPr>
          <w:rFonts w:ascii="Times New Roman" w:hAnsi="Times New Roman" w:cs="Times New Roman"/>
          <w:sz w:val="28"/>
          <w:szCs w:val="28"/>
        </w:rPr>
        <w:t>that the order sought was invalid or meaningless or other</w:t>
      </w:r>
      <w:r w:rsidR="008442AF" w:rsidRPr="00F91FEB">
        <w:rPr>
          <w:rFonts w:ascii="Times New Roman" w:hAnsi="Times New Roman" w:cs="Times New Roman"/>
          <w:sz w:val="28"/>
          <w:szCs w:val="28"/>
        </w:rPr>
        <w:t>wise</w:t>
      </w:r>
      <w:r w:rsidR="00BC42D5" w:rsidRPr="00F91FEB">
        <w:rPr>
          <w:rFonts w:ascii="Times New Roman" w:hAnsi="Times New Roman" w:cs="Times New Roman"/>
          <w:sz w:val="28"/>
          <w:szCs w:val="28"/>
        </w:rPr>
        <w:t xml:space="preserve"> legal untenable might have scuppered the grant of the review order.</w:t>
      </w:r>
    </w:p>
    <w:p w14:paraId="0E1EF578" w14:textId="77777777" w:rsidR="00BC42D5" w:rsidRPr="00BC42D5" w:rsidRDefault="00BC42D5" w:rsidP="00BC42D5">
      <w:pPr>
        <w:pStyle w:val="ListParagraph"/>
        <w:rPr>
          <w:rFonts w:ascii="Times New Roman" w:hAnsi="Times New Roman" w:cs="Times New Roman"/>
          <w:sz w:val="28"/>
          <w:szCs w:val="28"/>
        </w:rPr>
      </w:pPr>
    </w:p>
    <w:p w14:paraId="1744BAAF" w14:textId="502470D8" w:rsidR="004616CE"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[69]</w:t>
      </w:r>
      <w:r>
        <w:rPr>
          <w:rFonts w:ascii="Times New Roman" w:hAnsi="Times New Roman" w:cs="Times New Roman"/>
          <w:sz w:val="28"/>
          <w:szCs w:val="28"/>
        </w:rPr>
        <w:tab/>
      </w:r>
      <w:r w:rsidR="00BC42D5" w:rsidRPr="00F91FEB">
        <w:rPr>
          <w:rFonts w:ascii="Times New Roman" w:hAnsi="Times New Roman" w:cs="Times New Roman"/>
          <w:sz w:val="28"/>
          <w:szCs w:val="28"/>
        </w:rPr>
        <w:t>Section 2 of the S</w:t>
      </w:r>
      <w:r w:rsidR="000961BF" w:rsidRPr="00F91FEB">
        <w:rPr>
          <w:rFonts w:ascii="Times New Roman" w:hAnsi="Times New Roman" w:cs="Times New Roman"/>
          <w:sz w:val="28"/>
          <w:szCs w:val="28"/>
        </w:rPr>
        <w:t xml:space="preserve">tate </w:t>
      </w:r>
      <w:r w:rsidR="00BC42D5" w:rsidRPr="00F91FEB">
        <w:rPr>
          <w:rFonts w:ascii="Times New Roman" w:hAnsi="Times New Roman" w:cs="Times New Roman"/>
          <w:sz w:val="28"/>
          <w:szCs w:val="28"/>
        </w:rPr>
        <w:t>L</w:t>
      </w:r>
      <w:r w:rsidR="000961BF" w:rsidRPr="00F91FEB">
        <w:rPr>
          <w:rFonts w:ascii="Times New Roman" w:hAnsi="Times New Roman" w:cs="Times New Roman"/>
          <w:sz w:val="28"/>
          <w:szCs w:val="28"/>
        </w:rPr>
        <w:t xml:space="preserve">iability </w:t>
      </w:r>
      <w:r w:rsidR="00BC42D5" w:rsidRPr="00F91FEB">
        <w:rPr>
          <w:rFonts w:ascii="Times New Roman" w:hAnsi="Times New Roman" w:cs="Times New Roman"/>
          <w:sz w:val="28"/>
          <w:szCs w:val="28"/>
        </w:rPr>
        <w:t>A</w:t>
      </w:r>
      <w:r w:rsidR="000961BF" w:rsidRPr="00F91FEB">
        <w:rPr>
          <w:rFonts w:ascii="Times New Roman" w:hAnsi="Times New Roman" w:cs="Times New Roman"/>
          <w:sz w:val="28"/>
          <w:szCs w:val="28"/>
        </w:rPr>
        <w:t>ct</w:t>
      </w:r>
      <w:r w:rsidR="00BC42D5" w:rsidRPr="00F91FEB">
        <w:rPr>
          <w:rFonts w:ascii="Times New Roman" w:hAnsi="Times New Roman" w:cs="Times New Roman"/>
          <w:sz w:val="28"/>
          <w:szCs w:val="28"/>
        </w:rPr>
        <w:t xml:space="preserve"> provides in no uncertain terms what the expectation</w:t>
      </w:r>
      <w:r w:rsidR="00867E21" w:rsidRPr="00F91FEB">
        <w:rPr>
          <w:rFonts w:ascii="Times New Roman" w:hAnsi="Times New Roman" w:cs="Times New Roman"/>
          <w:sz w:val="28"/>
          <w:szCs w:val="28"/>
        </w:rPr>
        <w:t xml:space="preserve"> is</w:t>
      </w:r>
      <w:r w:rsidR="000961BF" w:rsidRPr="00F91FEB">
        <w:rPr>
          <w:rFonts w:ascii="Times New Roman" w:hAnsi="Times New Roman" w:cs="Times New Roman"/>
          <w:sz w:val="28"/>
          <w:szCs w:val="28"/>
        </w:rPr>
        <w:t xml:space="preserve"> of</w:t>
      </w:r>
      <w:r w:rsidR="00BC42D5" w:rsidRPr="00F91FEB">
        <w:rPr>
          <w:rFonts w:ascii="Times New Roman" w:hAnsi="Times New Roman" w:cs="Times New Roman"/>
          <w:sz w:val="28"/>
          <w:szCs w:val="28"/>
        </w:rPr>
        <w:t xml:space="preserve"> both the executive authority of a department </w:t>
      </w:r>
      <w:r w:rsidR="00200AB6" w:rsidRPr="00F91FEB">
        <w:rPr>
          <w:rFonts w:ascii="Times New Roman" w:hAnsi="Times New Roman" w:cs="Times New Roman"/>
          <w:sz w:val="28"/>
          <w:szCs w:val="28"/>
        </w:rPr>
        <w:t xml:space="preserve">of state </w:t>
      </w:r>
      <w:r w:rsidR="00BC42D5" w:rsidRPr="00F91FEB">
        <w:rPr>
          <w:rFonts w:ascii="Times New Roman" w:hAnsi="Times New Roman" w:cs="Times New Roman"/>
          <w:sz w:val="28"/>
          <w:szCs w:val="28"/>
        </w:rPr>
        <w:t xml:space="preserve">sued in an action or other proceedings and the State Attorney </w:t>
      </w:r>
      <w:r w:rsidR="00867E21" w:rsidRPr="00F91FEB">
        <w:rPr>
          <w:rFonts w:ascii="Times New Roman" w:hAnsi="Times New Roman" w:cs="Times New Roman"/>
          <w:sz w:val="28"/>
          <w:szCs w:val="28"/>
        </w:rPr>
        <w:t>as follows</w:t>
      </w:r>
      <w:r w:rsidR="00BC42D5" w:rsidRPr="00F91FEB">
        <w:rPr>
          <w:rFonts w:ascii="Times New Roman" w:hAnsi="Times New Roman" w:cs="Times New Roman"/>
          <w:sz w:val="28"/>
          <w:szCs w:val="28"/>
        </w:rPr>
        <w:t xml:space="preserve">:  </w:t>
      </w:r>
    </w:p>
    <w:p w14:paraId="42BA8CB0" w14:textId="77777777" w:rsidR="004616CE" w:rsidRPr="004616CE" w:rsidRDefault="004616CE" w:rsidP="004616CE">
      <w:pPr>
        <w:pStyle w:val="ListParagraph"/>
        <w:rPr>
          <w:rFonts w:ascii="Times New Roman" w:hAnsi="Times New Roman" w:cs="Times New Roman"/>
          <w:sz w:val="28"/>
          <w:szCs w:val="28"/>
        </w:rPr>
      </w:pPr>
    </w:p>
    <w:p w14:paraId="283FCCA3" w14:textId="0EDF1F84" w:rsidR="008442AF" w:rsidRDefault="008442AF" w:rsidP="000961BF">
      <w:pPr>
        <w:pStyle w:val="lg-section"/>
        <w:spacing w:before="0" w:beforeAutospacing="0" w:after="0" w:afterAutospacing="0" w:line="276" w:lineRule="auto"/>
        <w:ind w:left="957"/>
        <w:contextualSpacing/>
        <w:jc w:val="both"/>
        <w:rPr>
          <w:color w:val="000000" w:themeColor="text1"/>
        </w:rPr>
      </w:pPr>
      <w:r>
        <w:rPr>
          <w:color w:val="000000" w:themeColor="text1"/>
        </w:rPr>
        <w:t>“</w:t>
      </w:r>
      <w:r w:rsidRPr="00396B84">
        <w:rPr>
          <w:color w:val="000000" w:themeColor="text1"/>
        </w:rPr>
        <w:t xml:space="preserve">2.   Proceedings to be taken against executive authority of department </w:t>
      </w:r>
      <w:r w:rsidR="00385B14" w:rsidRPr="00396B84">
        <w:rPr>
          <w:color w:val="000000" w:themeColor="text1"/>
        </w:rPr>
        <w:t>concerned. —</w:t>
      </w:r>
    </w:p>
    <w:p w14:paraId="329A55DE" w14:textId="77777777" w:rsidR="008442AF" w:rsidRDefault="008442AF" w:rsidP="000961BF">
      <w:pPr>
        <w:pStyle w:val="lg-section"/>
        <w:spacing w:before="0" w:beforeAutospacing="0" w:after="0" w:afterAutospacing="0" w:line="276" w:lineRule="auto"/>
        <w:ind w:left="957" w:firstLine="483"/>
        <w:contextualSpacing/>
        <w:jc w:val="both"/>
        <w:rPr>
          <w:color w:val="000000" w:themeColor="text1"/>
        </w:rPr>
      </w:pPr>
    </w:p>
    <w:p w14:paraId="65DCF884" w14:textId="77777777" w:rsidR="008442AF" w:rsidRPr="00396B84" w:rsidRDefault="008442AF" w:rsidP="000961BF">
      <w:pPr>
        <w:pStyle w:val="lg-section"/>
        <w:spacing w:before="0" w:beforeAutospacing="0" w:after="0" w:afterAutospacing="0" w:line="276" w:lineRule="auto"/>
        <w:ind w:left="1440"/>
        <w:contextualSpacing/>
        <w:jc w:val="both"/>
        <w:rPr>
          <w:color w:val="000000" w:themeColor="text1"/>
        </w:rPr>
      </w:pPr>
      <w:r w:rsidRPr="00396B84">
        <w:rPr>
          <w:color w:val="000000" w:themeColor="text1"/>
        </w:rPr>
        <w:lastRenderedPageBreak/>
        <w:t>(1)  In any action or other proceedings instituted against a department, the executive authority of the department concerned must be cited as nominal defendant or respondent.</w:t>
      </w:r>
    </w:p>
    <w:p w14:paraId="6936DC1B" w14:textId="77777777" w:rsidR="008442AF" w:rsidRPr="00396B84" w:rsidRDefault="008442AF" w:rsidP="000961BF">
      <w:pPr>
        <w:pStyle w:val="lg-para3"/>
        <w:spacing w:before="0" w:beforeAutospacing="0" w:after="0" w:afterAutospacing="0" w:line="276" w:lineRule="auto"/>
        <w:ind w:left="1440"/>
        <w:contextualSpacing/>
        <w:jc w:val="both"/>
        <w:rPr>
          <w:color w:val="000000" w:themeColor="text1"/>
        </w:rPr>
      </w:pPr>
      <w:r w:rsidRPr="00396B84">
        <w:rPr>
          <w:color w:val="000000" w:themeColor="text1"/>
        </w:rPr>
        <w:t>(2)  The plaintiff or applicant, as the case may be, or his or her legal representative must—</w:t>
      </w:r>
    </w:p>
    <w:p w14:paraId="78A6F72F" w14:textId="77777777" w:rsidR="008442AF" w:rsidRDefault="008442AF" w:rsidP="000961BF">
      <w:pPr>
        <w:pStyle w:val="lg-a-1"/>
        <w:spacing w:before="0" w:beforeAutospacing="0" w:after="0" w:afterAutospacing="0" w:line="276" w:lineRule="auto"/>
        <w:ind w:left="2160" w:hanging="720"/>
        <w:contextualSpacing/>
        <w:jc w:val="both"/>
        <w:rPr>
          <w:color w:val="000000" w:themeColor="text1"/>
        </w:rPr>
      </w:pPr>
      <w:r w:rsidRPr="00396B84">
        <w:rPr>
          <w:color w:val="000000" w:themeColor="text1"/>
        </w:rPr>
        <w:t>(</w:t>
      </w:r>
      <w:r w:rsidRPr="00396B84">
        <w:rPr>
          <w:i/>
          <w:iCs/>
          <w:color w:val="000000" w:themeColor="text1"/>
        </w:rPr>
        <w:t>a</w:t>
      </w:r>
      <w:r w:rsidRPr="00396B84">
        <w:rPr>
          <w:color w:val="000000" w:themeColor="text1"/>
        </w:rPr>
        <w:t>)</w:t>
      </w:r>
      <w:r w:rsidRPr="00396B84">
        <w:rPr>
          <w:color w:val="000000" w:themeColor="text1"/>
        </w:rPr>
        <w:tab/>
        <w:t>after any court process instituting proceedings and in which the executive authority of a department is cited as nominal defendant or respondent has been issued, serve a copy of that process on the head of the department concerned at the head office of the department; and</w:t>
      </w:r>
    </w:p>
    <w:p w14:paraId="3865BE2F" w14:textId="77777777" w:rsidR="008442AF" w:rsidRPr="00396B84" w:rsidRDefault="008442AF" w:rsidP="000961BF">
      <w:pPr>
        <w:pStyle w:val="lg-a-1"/>
        <w:spacing w:before="0" w:beforeAutospacing="0" w:after="0" w:afterAutospacing="0" w:line="276" w:lineRule="auto"/>
        <w:ind w:left="2160" w:hanging="720"/>
        <w:contextualSpacing/>
        <w:jc w:val="both"/>
        <w:rPr>
          <w:color w:val="000000" w:themeColor="text1"/>
        </w:rPr>
      </w:pPr>
      <w:r w:rsidRPr="00396B84">
        <w:rPr>
          <w:color w:val="000000" w:themeColor="text1"/>
        </w:rPr>
        <w:t>(</w:t>
      </w:r>
      <w:r w:rsidRPr="00396B84">
        <w:rPr>
          <w:i/>
          <w:iCs/>
          <w:color w:val="000000" w:themeColor="text1"/>
        </w:rPr>
        <w:t>b</w:t>
      </w:r>
      <w:r w:rsidRPr="00396B84">
        <w:rPr>
          <w:color w:val="000000" w:themeColor="text1"/>
        </w:rPr>
        <w:t>)</w:t>
      </w:r>
      <w:r w:rsidRPr="00396B84">
        <w:rPr>
          <w:color w:val="000000" w:themeColor="text1"/>
        </w:rPr>
        <w:tab/>
        <w:t>within five days after the service of the process contemplated in </w:t>
      </w:r>
      <w:hyperlink r:id="rId9" w:anchor="g3" w:history="1">
        <w:r w:rsidRPr="00396B84">
          <w:rPr>
            <w:rStyle w:val="Hyperlink"/>
            <w:rFonts w:eastAsiaTheme="minorEastAsia"/>
            <w:color w:val="000000" w:themeColor="text1"/>
          </w:rPr>
          <w:t>paragraph (</w:t>
        </w:r>
        <w:r w:rsidRPr="00396B84">
          <w:rPr>
            <w:rStyle w:val="Hyperlink"/>
            <w:rFonts w:eastAsiaTheme="minorEastAsia"/>
            <w:i/>
            <w:iCs/>
            <w:color w:val="000000" w:themeColor="text1"/>
          </w:rPr>
          <w:t>a</w:t>
        </w:r>
        <w:r w:rsidRPr="00396B84">
          <w:rPr>
            <w:rStyle w:val="Hyperlink"/>
            <w:rFonts w:eastAsiaTheme="minorEastAsia"/>
            <w:color w:val="000000" w:themeColor="text1"/>
          </w:rPr>
          <w:t>)</w:t>
        </w:r>
      </w:hyperlink>
      <w:r w:rsidRPr="00396B84">
        <w:rPr>
          <w:color w:val="000000" w:themeColor="text1"/>
        </w:rPr>
        <w:t>, serve a copy of that process on the office of the State Attorney operating within the area of jurisdiction of the court from which the process was issued.</w:t>
      </w:r>
    </w:p>
    <w:p w14:paraId="323DF182" w14:textId="24C6A6FA" w:rsidR="008442AF" w:rsidRDefault="008442AF" w:rsidP="000961BF">
      <w:pPr>
        <w:pStyle w:val="lg-para3"/>
        <w:spacing w:before="0" w:beforeAutospacing="0" w:after="0" w:afterAutospacing="0" w:line="276" w:lineRule="auto"/>
        <w:ind w:left="1440"/>
        <w:contextualSpacing/>
        <w:jc w:val="both"/>
        <w:rPr>
          <w:color w:val="000000" w:themeColor="text1"/>
        </w:rPr>
      </w:pPr>
      <w:r w:rsidRPr="00396B84">
        <w:rPr>
          <w:color w:val="000000" w:themeColor="text1"/>
        </w:rPr>
        <w:t>(3)  </w:t>
      </w:r>
      <w:r w:rsidR="00094C2D">
        <w:rPr>
          <w:color w:val="000000" w:themeColor="text1"/>
        </w:rPr>
        <w:tab/>
      </w:r>
      <w:r w:rsidRPr="00396B84">
        <w:rPr>
          <w:color w:val="000000" w:themeColor="text1"/>
        </w:rPr>
        <w:t>Upon receipt of the process contemplated in </w:t>
      </w:r>
      <w:hyperlink r:id="rId10" w:anchor="g2" w:history="1">
        <w:r w:rsidRPr="00396B84">
          <w:rPr>
            <w:rStyle w:val="Hyperlink"/>
            <w:rFonts w:eastAsiaTheme="minorEastAsia"/>
            <w:color w:val="000000" w:themeColor="text1"/>
          </w:rPr>
          <w:t>subsection (2)</w:t>
        </w:r>
      </w:hyperlink>
      <w:r w:rsidRPr="00396B84">
        <w:rPr>
          <w:color w:val="000000" w:themeColor="text1"/>
        </w:rPr>
        <w:t>, the State Attorney must—</w:t>
      </w:r>
    </w:p>
    <w:p w14:paraId="0D66D94D" w14:textId="77777777" w:rsidR="008442AF" w:rsidRPr="00396B84" w:rsidRDefault="008442AF" w:rsidP="00094C2D">
      <w:pPr>
        <w:pStyle w:val="lg-para3"/>
        <w:spacing w:before="0" w:beforeAutospacing="0" w:after="0" w:afterAutospacing="0" w:line="276" w:lineRule="auto"/>
        <w:ind w:left="2160" w:hanging="720"/>
        <w:contextualSpacing/>
        <w:jc w:val="both"/>
        <w:rPr>
          <w:color w:val="000000" w:themeColor="text1"/>
        </w:rPr>
      </w:pPr>
      <w:r w:rsidRPr="00396B84">
        <w:rPr>
          <w:color w:val="000000" w:themeColor="text1"/>
        </w:rPr>
        <w:t>(</w:t>
      </w:r>
      <w:r w:rsidRPr="00396B84">
        <w:rPr>
          <w:i/>
          <w:iCs/>
          <w:color w:val="000000" w:themeColor="text1"/>
        </w:rPr>
        <w:t>a</w:t>
      </w:r>
      <w:r w:rsidRPr="00396B84">
        <w:rPr>
          <w:color w:val="000000" w:themeColor="text1"/>
        </w:rPr>
        <w:t>)</w:t>
      </w:r>
      <w:r w:rsidRPr="00396B84">
        <w:rPr>
          <w:color w:val="000000" w:themeColor="text1"/>
        </w:rPr>
        <w:tab/>
        <w:t>without undue delay, send a written request to the head of the department concerned to provide the State Attorney with written instructions regarding the proceedings; and</w:t>
      </w:r>
    </w:p>
    <w:p w14:paraId="3DAB26FB" w14:textId="1D3DDB30" w:rsidR="008442AF" w:rsidRDefault="008442AF" w:rsidP="00094C2D">
      <w:pPr>
        <w:pStyle w:val="lg-a-1"/>
        <w:spacing w:before="0" w:beforeAutospacing="0" w:after="0" w:afterAutospacing="0" w:line="276" w:lineRule="auto"/>
        <w:ind w:left="2160" w:hanging="720"/>
        <w:contextualSpacing/>
        <w:jc w:val="both"/>
        <w:rPr>
          <w:color w:val="000000" w:themeColor="text1"/>
        </w:rPr>
      </w:pPr>
      <w:r w:rsidRPr="00396B84">
        <w:rPr>
          <w:color w:val="000000" w:themeColor="text1"/>
        </w:rPr>
        <w:t>(</w:t>
      </w:r>
      <w:r w:rsidRPr="00396B84">
        <w:rPr>
          <w:i/>
          <w:iCs/>
          <w:color w:val="000000" w:themeColor="text1"/>
        </w:rPr>
        <w:t>b</w:t>
      </w:r>
      <w:r w:rsidRPr="00396B84">
        <w:rPr>
          <w:color w:val="000000" w:themeColor="text1"/>
        </w:rPr>
        <w:t>)</w:t>
      </w:r>
      <w:r w:rsidRPr="00396B84">
        <w:rPr>
          <w:color w:val="000000" w:themeColor="text1"/>
        </w:rPr>
        <w:tab/>
        <w:t>within 10 days of receipt of the process, provide the head of department with legal advice on the merits of the matter.</w:t>
      </w:r>
      <w:r>
        <w:rPr>
          <w:color w:val="000000" w:themeColor="text1"/>
        </w:rPr>
        <w:t>”</w:t>
      </w:r>
    </w:p>
    <w:p w14:paraId="71A6AA26" w14:textId="77777777" w:rsidR="00867E21" w:rsidRDefault="00867E21" w:rsidP="000961BF">
      <w:pPr>
        <w:pStyle w:val="lg-a-1"/>
        <w:spacing w:before="0" w:beforeAutospacing="0" w:after="0" w:afterAutospacing="0" w:line="276" w:lineRule="auto"/>
        <w:ind w:left="2437" w:hanging="799"/>
        <w:contextualSpacing/>
        <w:jc w:val="both"/>
        <w:rPr>
          <w:sz w:val="28"/>
          <w:szCs w:val="28"/>
        </w:rPr>
      </w:pPr>
    </w:p>
    <w:p w14:paraId="0F0F2DCC" w14:textId="77777777" w:rsidR="00BC42D5" w:rsidRPr="008442AF" w:rsidRDefault="00BC42D5" w:rsidP="00BC42D5">
      <w:pPr>
        <w:pStyle w:val="ListParagraph"/>
        <w:rPr>
          <w:rFonts w:ascii="Times New Roman" w:hAnsi="Times New Roman" w:cs="Times New Roman"/>
          <w:sz w:val="28"/>
          <w:szCs w:val="28"/>
          <w:lang w:val="en-US"/>
        </w:rPr>
      </w:pPr>
    </w:p>
    <w:p w14:paraId="061C8461" w14:textId="0F053738" w:rsidR="00BC42D5"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r>
      <w:r w:rsidR="00BC42D5" w:rsidRPr="00F91FEB">
        <w:rPr>
          <w:rFonts w:ascii="Times New Roman" w:hAnsi="Times New Roman" w:cs="Times New Roman"/>
          <w:sz w:val="28"/>
          <w:szCs w:val="28"/>
        </w:rPr>
        <w:t xml:space="preserve">The relationship between the Head of the Department and the State Attorney in such a situation is a critical one with mutual obligations.  </w:t>
      </w:r>
      <w:r w:rsidR="00867E21" w:rsidRPr="00F91FEB">
        <w:rPr>
          <w:rFonts w:ascii="Times New Roman" w:hAnsi="Times New Roman" w:cs="Times New Roman"/>
          <w:sz w:val="28"/>
          <w:szCs w:val="28"/>
        </w:rPr>
        <w:t>He or she</w:t>
      </w:r>
      <w:r w:rsidR="00BC42D5" w:rsidRPr="00F91FEB">
        <w:rPr>
          <w:rFonts w:ascii="Times New Roman" w:hAnsi="Times New Roman" w:cs="Times New Roman"/>
          <w:sz w:val="28"/>
          <w:szCs w:val="28"/>
        </w:rPr>
        <w:t xml:space="preserve"> must provide the State Attorney with written instructions regarding </w:t>
      </w:r>
      <w:r w:rsidR="00BC42D5" w:rsidRPr="00F91FEB">
        <w:rPr>
          <w:rFonts w:ascii="Times New Roman" w:hAnsi="Times New Roman" w:cs="Times New Roman"/>
          <w:i/>
          <w:iCs/>
          <w:sz w:val="28"/>
          <w:szCs w:val="28"/>
        </w:rPr>
        <w:t>any</w:t>
      </w:r>
      <w:r w:rsidR="00BC42D5" w:rsidRPr="00F91FEB">
        <w:rPr>
          <w:rFonts w:ascii="Times New Roman" w:hAnsi="Times New Roman" w:cs="Times New Roman"/>
          <w:sz w:val="28"/>
          <w:szCs w:val="28"/>
        </w:rPr>
        <w:t xml:space="preserve"> proceedings (not just that which the</w:t>
      </w:r>
      <w:r w:rsidR="009042AE" w:rsidRPr="00F91FEB">
        <w:rPr>
          <w:rFonts w:ascii="Times New Roman" w:hAnsi="Times New Roman" w:cs="Times New Roman"/>
          <w:sz w:val="28"/>
          <w:szCs w:val="28"/>
        </w:rPr>
        <w:t xml:space="preserve"> H</w:t>
      </w:r>
      <w:r w:rsidR="00BC42D5" w:rsidRPr="00F91FEB">
        <w:rPr>
          <w:rFonts w:ascii="Times New Roman" w:hAnsi="Times New Roman" w:cs="Times New Roman"/>
          <w:sz w:val="28"/>
          <w:szCs w:val="28"/>
        </w:rPr>
        <w:t xml:space="preserve">ead of the </w:t>
      </w:r>
      <w:r w:rsidR="009042AE" w:rsidRPr="00F91FEB">
        <w:rPr>
          <w:rFonts w:ascii="Times New Roman" w:hAnsi="Times New Roman" w:cs="Times New Roman"/>
          <w:sz w:val="28"/>
          <w:szCs w:val="28"/>
        </w:rPr>
        <w:t>D</w:t>
      </w:r>
      <w:r w:rsidR="00BC42D5" w:rsidRPr="00F91FEB">
        <w:rPr>
          <w:rFonts w:ascii="Times New Roman" w:hAnsi="Times New Roman" w:cs="Times New Roman"/>
          <w:sz w:val="28"/>
          <w:szCs w:val="28"/>
        </w:rPr>
        <w:t xml:space="preserve">epartment </w:t>
      </w:r>
      <w:r w:rsidR="00BC42D5" w:rsidRPr="00F91FEB">
        <w:rPr>
          <w:rFonts w:ascii="Times New Roman" w:hAnsi="Times New Roman" w:cs="Times New Roman"/>
          <w:i/>
          <w:iCs/>
          <w:sz w:val="28"/>
          <w:szCs w:val="28"/>
        </w:rPr>
        <w:t>chooses</w:t>
      </w:r>
      <w:r w:rsidR="00BC42D5" w:rsidRPr="00F91FEB">
        <w:rPr>
          <w:rFonts w:ascii="Times New Roman" w:hAnsi="Times New Roman" w:cs="Times New Roman"/>
          <w:sz w:val="28"/>
          <w:szCs w:val="28"/>
        </w:rPr>
        <w:t xml:space="preserve"> to be of interest to him or her to involve themselves in), and the State Attorney, in turn, must provide him/her with legal advice on the merits of the matter.</w:t>
      </w:r>
    </w:p>
    <w:p w14:paraId="516F9C37" w14:textId="77777777" w:rsidR="00BC42D5" w:rsidRPr="00BC42D5" w:rsidRDefault="00BC42D5" w:rsidP="00BC42D5">
      <w:pPr>
        <w:pStyle w:val="ListParagraph"/>
        <w:rPr>
          <w:rFonts w:ascii="Times New Roman" w:hAnsi="Times New Roman" w:cs="Times New Roman"/>
          <w:sz w:val="28"/>
          <w:szCs w:val="28"/>
        </w:rPr>
      </w:pPr>
    </w:p>
    <w:p w14:paraId="6C1A8BBC" w14:textId="0661A5D2" w:rsidR="00BC42D5"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r>
      <w:r w:rsidR="00BC42D5" w:rsidRPr="00F91FEB">
        <w:rPr>
          <w:rFonts w:ascii="Times New Roman" w:hAnsi="Times New Roman" w:cs="Times New Roman"/>
          <w:sz w:val="28"/>
          <w:szCs w:val="28"/>
        </w:rPr>
        <w:t>All of this must be done within a short space of both having been served with the process</w:t>
      </w:r>
      <w:r w:rsidR="009042AE" w:rsidRPr="00F91FEB">
        <w:rPr>
          <w:rFonts w:ascii="Times New Roman" w:hAnsi="Times New Roman" w:cs="Times New Roman"/>
          <w:sz w:val="28"/>
          <w:szCs w:val="28"/>
        </w:rPr>
        <w:t xml:space="preserve"> </w:t>
      </w:r>
      <w:r w:rsidR="0079608E" w:rsidRPr="00F91FEB">
        <w:rPr>
          <w:rFonts w:ascii="Times New Roman" w:hAnsi="Times New Roman" w:cs="Times New Roman"/>
          <w:sz w:val="28"/>
          <w:szCs w:val="28"/>
        </w:rPr>
        <w:t>with a view to taking a firm legal position in the matter.</w:t>
      </w:r>
      <w:r w:rsidR="009042AE">
        <w:rPr>
          <w:rStyle w:val="FootnoteReference"/>
          <w:rFonts w:ascii="Times New Roman" w:hAnsi="Times New Roman" w:cs="Times New Roman"/>
          <w:sz w:val="28"/>
          <w:szCs w:val="28"/>
        </w:rPr>
        <w:footnoteReference w:id="22"/>
      </w:r>
    </w:p>
    <w:p w14:paraId="09F478E7" w14:textId="77777777" w:rsidR="0079608E" w:rsidRPr="0079608E" w:rsidRDefault="0079608E" w:rsidP="0079608E">
      <w:pPr>
        <w:pStyle w:val="ListParagraph"/>
        <w:rPr>
          <w:rFonts w:ascii="Times New Roman" w:hAnsi="Times New Roman" w:cs="Times New Roman"/>
          <w:sz w:val="28"/>
          <w:szCs w:val="28"/>
        </w:rPr>
      </w:pPr>
    </w:p>
    <w:p w14:paraId="20CCB46C" w14:textId="2E170FFE" w:rsidR="00C62BF0"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r>
      <w:r w:rsidR="0079608E" w:rsidRPr="00F91FEB">
        <w:rPr>
          <w:rFonts w:ascii="Times New Roman" w:hAnsi="Times New Roman" w:cs="Times New Roman"/>
          <w:sz w:val="28"/>
          <w:szCs w:val="28"/>
        </w:rPr>
        <w:t xml:space="preserve">It is no surprise that the recent </w:t>
      </w:r>
      <w:r w:rsidR="00041E26" w:rsidRPr="00F91FEB">
        <w:rPr>
          <w:rFonts w:ascii="Times New Roman" w:hAnsi="Times New Roman" w:cs="Times New Roman"/>
          <w:sz w:val="28"/>
          <w:szCs w:val="28"/>
        </w:rPr>
        <w:t>amendment</w:t>
      </w:r>
      <w:r w:rsidR="0079608E" w:rsidRPr="00F91FEB">
        <w:rPr>
          <w:rFonts w:ascii="Times New Roman" w:hAnsi="Times New Roman" w:cs="Times New Roman"/>
          <w:sz w:val="28"/>
          <w:szCs w:val="28"/>
        </w:rPr>
        <w:t xml:space="preserve"> to this section introduced by the Judicial Matters Amendment Act, No. 8 of 2017 implicating the State Attorney in a co-</w:t>
      </w:r>
      <w:r w:rsidR="009042AE" w:rsidRPr="00F91FEB">
        <w:rPr>
          <w:rFonts w:ascii="Times New Roman" w:hAnsi="Times New Roman" w:cs="Times New Roman"/>
          <w:sz w:val="28"/>
          <w:szCs w:val="28"/>
        </w:rPr>
        <w:t>responsible litigation</w:t>
      </w:r>
      <w:r w:rsidR="0079608E" w:rsidRPr="00F91FEB">
        <w:rPr>
          <w:rFonts w:ascii="Times New Roman" w:hAnsi="Times New Roman" w:cs="Times New Roman"/>
          <w:sz w:val="28"/>
          <w:szCs w:val="28"/>
        </w:rPr>
        <w:t xml:space="preserve"> role </w:t>
      </w:r>
      <w:r w:rsidR="00B026D4" w:rsidRPr="00F91FEB">
        <w:rPr>
          <w:rFonts w:ascii="Times New Roman" w:hAnsi="Times New Roman" w:cs="Times New Roman"/>
          <w:sz w:val="28"/>
          <w:szCs w:val="28"/>
        </w:rPr>
        <w:t>was</w:t>
      </w:r>
      <w:r w:rsidR="0079608E" w:rsidRPr="00F91FEB">
        <w:rPr>
          <w:rFonts w:ascii="Times New Roman" w:hAnsi="Times New Roman" w:cs="Times New Roman"/>
          <w:sz w:val="28"/>
          <w:szCs w:val="28"/>
        </w:rPr>
        <w:t xml:space="preserve"> aimed at reducing the high rate of default judgments against government departments.  </w:t>
      </w:r>
      <w:r w:rsidR="00041E26" w:rsidRPr="00F91FEB">
        <w:rPr>
          <w:rFonts w:ascii="Times New Roman" w:hAnsi="Times New Roman" w:cs="Times New Roman"/>
          <w:sz w:val="28"/>
          <w:szCs w:val="28"/>
        </w:rPr>
        <w:t>Indeed,</w:t>
      </w:r>
      <w:r w:rsidR="0079608E" w:rsidRPr="00F91FEB">
        <w:rPr>
          <w:rFonts w:ascii="Times New Roman" w:hAnsi="Times New Roman" w:cs="Times New Roman"/>
          <w:sz w:val="28"/>
          <w:szCs w:val="28"/>
        </w:rPr>
        <w:t xml:space="preserve"> the </w:t>
      </w:r>
      <w:r w:rsidR="00B026D4" w:rsidRPr="00F91FEB">
        <w:rPr>
          <w:rFonts w:ascii="Times New Roman" w:hAnsi="Times New Roman" w:cs="Times New Roman"/>
          <w:sz w:val="28"/>
          <w:szCs w:val="28"/>
        </w:rPr>
        <w:t xml:space="preserve">stated </w:t>
      </w:r>
      <w:r w:rsidR="0079608E" w:rsidRPr="00F91FEB">
        <w:rPr>
          <w:rFonts w:ascii="Times New Roman" w:hAnsi="Times New Roman" w:cs="Times New Roman"/>
          <w:sz w:val="28"/>
          <w:szCs w:val="28"/>
        </w:rPr>
        <w:t xml:space="preserve">object of the Judicial Matters Amendment Act Bill, 2016, </w:t>
      </w:r>
      <w:r w:rsidR="00B026D4" w:rsidRPr="00F91FEB">
        <w:rPr>
          <w:rFonts w:ascii="Times New Roman" w:hAnsi="Times New Roman" w:cs="Times New Roman"/>
          <w:sz w:val="28"/>
          <w:szCs w:val="28"/>
        </w:rPr>
        <w:t>a</w:t>
      </w:r>
      <w:r w:rsidR="0079608E" w:rsidRPr="00F91FEB">
        <w:rPr>
          <w:rFonts w:ascii="Times New Roman" w:hAnsi="Times New Roman" w:cs="Times New Roman"/>
          <w:sz w:val="28"/>
          <w:szCs w:val="28"/>
        </w:rPr>
        <w:t xml:space="preserve">s described in the </w:t>
      </w:r>
      <w:r w:rsidR="009042AE" w:rsidRPr="00F91FEB">
        <w:rPr>
          <w:rFonts w:ascii="Times New Roman" w:hAnsi="Times New Roman" w:cs="Times New Roman"/>
          <w:sz w:val="28"/>
          <w:szCs w:val="28"/>
        </w:rPr>
        <w:t>M</w:t>
      </w:r>
      <w:r w:rsidR="0079608E" w:rsidRPr="00F91FEB">
        <w:rPr>
          <w:rFonts w:ascii="Times New Roman" w:hAnsi="Times New Roman" w:cs="Times New Roman"/>
          <w:sz w:val="28"/>
          <w:szCs w:val="28"/>
        </w:rPr>
        <w:t>emorandum with regard to clause 3</w:t>
      </w:r>
      <w:r w:rsidR="009042AE" w:rsidRPr="00F91FEB">
        <w:rPr>
          <w:rFonts w:ascii="Times New Roman" w:hAnsi="Times New Roman" w:cs="Times New Roman"/>
          <w:sz w:val="28"/>
          <w:szCs w:val="28"/>
        </w:rPr>
        <w:t xml:space="preserve"> thereof</w:t>
      </w:r>
      <w:r w:rsidR="00B026D4" w:rsidRPr="00F91FEB">
        <w:rPr>
          <w:rFonts w:ascii="Times New Roman" w:hAnsi="Times New Roman" w:cs="Times New Roman"/>
          <w:sz w:val="28"/>
          <w:szCs w:val="28"/>
        </w:rPr>
        <w:t xml:space="preserve"> </w:t>
      </w:r>
      <w:r w:rsidR="0079608E" w:rsidRPr="00F91FEB">
        <w:rPr>
          <w:rFonts w:ascii="Times New Roman" w:hAnsi="Times New Roman" w:cs="Times New Roman"/>
          <w:sz w:val="28"/>
          <w:szCs w:val="28"/>
        </w:rPr>
        <w:t>which</w:t>
      </w:r>
      <w:r w:rsidR="009042AE" w:rsidRPr="00F91FEB">
        <w:rPr>
          <w:rFonts w:ascii="Times New Roman" w:hAnsi="Times New Roman" w:cs="Times New Roman"/>
          <w:sz w:val="28"/>
          <w:szCs w:val="28"/>
        </w:rPr>
        <w:t xml:space="preserve"> founded the basis for the</w:t>
      </w:r>
      <w:r w:rsidR="0079608E" w:rsidRPr="00F91FEB">
        <w:rPr>
          <w:rFonts w:ascii="Times New Roman" w:hAnsi="Times New Roman" w:cs="Times New Roman"/>
          <w:sz w:val="28"/>
          <w:szCs w:val="28"/>
        </w:rPr>
        <w:t xml:space="preserve"> substitut</w:t>
      </w:r>
      <w:r w:rsidR="009042AE" w:rsidRPr="00F91FEB">
        <w:rPr>
          <w:rFonts w:ascii="Times New Roman" w:hAnsi="Times New Roman" w:cs="Times New Roman"/>
          <w:sz w:val="28"/>
          <w:szCs w:val="28"/>
        </w:rPr>
        <w:t>ion</w:t>
      </w:r>
      <w:r w:rsidR="0079608E" w:rsidRPr="00F91FEB">
        <w:rPr>
          <w:rFonts w:ascii="Times New Roman" w:hAnsi="Times New Roman" w:cs="Times New Roman"/>
          <w:sz w:val="28"/>
          <w:szCs w:val="28"/>
        </w:rPr>
        <w:t xml:space="preserve"> </w:t>
      </w:r>
      <w:r w:rsidR="00041E26" w:rsidRPr="00F91FEB">
        <w:rPr>
          <w:rFonts w:ascii="Times New Roman" w:hAnsi="Times New Roman" w:cs="Times New Roman"/>
          <w:sz w:val="28"/>
          <w:szCs w:val="28"/>
        </w:rPr>
        <w:t xml:space="preserve">of </w:t>
      </w:r>
      <w:r w:rsidR="0079608E" w:rsidRPr="00F91FEB">
        <w:rPr>
          <w:rFonts w:ascii="Times New Roman" w:hAnsi="Times New Roman" w:cs="Times New Roman"/>
          <w:sz w:val="28"/>
          <w:szCs w:val="28"/>
        </w:rPr>
        <w:t xml:space="preserve">section 2 of the </w:t>
      </w:r>
      <w:r w:rsidR="00041E26" w:rsidRPr="00F91FEB">
        <w:rPr>
          <w:rFonts w:ascii="Times New Roman" w:hAnsi="Times New Roman" w:cs="Times New Roman"/>
          <w:sz w:val="28"/>
          <w:szCs w:val="28"/>
        </w:rPr>
        <w:t>State Liability Act</w:t>
      </w:r>
      <w:r w:rsidR="0079608E" w:rsidRPr="00F91FEB">
        <w:rPr>
          <w:rFonts w:ascii="Times New Roman" w:hAnsi="Times New Roman" w:cs="Times New Roman"/>
          <w:sz w:val="28"/>
          <w:szCs w:val="28"/>
        </w:rPr>
        <w:t xml:space="preserve"> dealing with proceedings against the State</w:t>
      </w:r>
      <w:r w:rsidR="009042AE" w:rsidRPr="00F91FEB">
        <w:rPr>
          <w:rFonts w:ascii="Times New Roman" w:hAnsi="Times New Roman" w:cs="Times New Roman"/>
          <w:sz w:val="28"/>
          <w:szCs w:val="28"/>
        </w:rPr>
        <w:t>,</w:t>
      </w:r>
      <w:r w:rsidR="0079608E" w:rsidRPr="00F91FEB">
        <w:rPr>
          <w:rFonts w:ascii="Times New Roman" w:hAnsi="Times New Roman" w:cs="Times New Roman"/>
          <w:sz w:val="28"/>
          <w:szCs w:val="28"/>
        </w:rPr>
        <w:t xml:space="preserve"> </w:t>
      </w:r>
      <w:r w:rsidR="00B026D4" w:rsidRPr="00F91FEB">
        <w:rPr>
          <w:rFonts w:ascii="Times New Roman" w:hAnsi="Times New Roman" w:cs="Times New Roman"/>
          <w:sz w:val="28"/>
          <w:szCs w:val="28"/>
        </w:rPr>
        <w:t xml:space="preserve">provides </w:t>
      </w:r>
      <w:r w:rsidR="0079608E" w:rsidRPr="00F91FEB">
        <w:rPr>
          <w:rFonts w:ascii="Times New Roman" w:hAnsi="Times New Roman" w:cs="Times New Roman"/>
          <w:sz w:val="28"/>
          <w:szCs w:val="28"/>
        </w:rPr>
        <w:t>as follows:</w:t>
      </w:r>
    </w:p>
    <w:p w14:paraId="68325C36" w14:textId="77777777" w:rsidR="00C62BF0" w:rsidRPr="00C62BF0" w:rsidRDefault="00C62BF0" w:rsidP="00C62BF0">
      <w:pPr>
        <w:pStyle w:val="ListParagraph"/>
        <w:rPr>
          <w:rFonts w:ascii="Times New Roman" w:hAnsi="Times New Roman" w:cs="Times New Roman"/>
          <w:sz w:val="28"/>
          <w:szCs w:val="28"/>
        </w:rPr>
      </w:pPr>
    </w:p>
    <w:p w14:paraId="56FE3259" w14:textId="30FEA271" w:rsidR="009042AE" w:rsidRDefault="00041E26" w:rsidP="00041E26">
      <w:pPr>
        <w:spacing w:line="276"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w:t>
      </w:r>
      <w:r w:rsidR="009042AE" w:rsidRPr="009E7239">
        <w:rPr>
          <w:rFonts w:ascii="Times New Roman" w:hAnsi="Times New Roman" w:cs="Times New Roman"/>
          <w:sz w:val="24"/>
          <w:szCs w:val="24"/>
        </w:rPr>
        <w:t>2.3</w:t>
      </w:r>
      <w:r w:rsidR="009042AE">
        <w:rPr>
          <w:rFonts w:ascii="Times New Roman" w:hAnsi="Times New Roman" w:cs="Times New Roman"/>
          <w:sz w:val="24"/>
          <w:szCs w:val="24"/>
        </w:rPr>
        <w:tab/>
      </w:r>
      <w:r w:rsidR="009042AE" w:rsidRPr="009E7239">
        <w:rPr>
          <w:rFonts w:ascii="Times New Roman" w:hAnsi="Times New Roman" w:cs="Times New Roman"/>
          <w:sz w:val="24"/>
          <w:szCs w:val="24"/>
        </w:rPr>
        <w:t xml:space="preserve">Clause 3 substitutes section 2 of the State Liability Act, 1957(Act No. 20 of 1957), dealing with proceedings against the State. </w:t>
      </w:r>
    </w:p>
    <w:p w14:paraId="70DE6B41" w14:textId="77777777" w:rsidR="009042AE" w:rsidRDefault="009042AE" w:rsidP="00041E26">
      <w:pPr>
        <w:spacing w:line="276" w:lineRule="auto"/>
        <w:ind w:left="2160" w:hanging="720"/>
        <w:contextualSpacing/>
        <w:jc w:val="both"/>
        <w:rPr>
          <w:rFonts w:ascii="Times New Roman" w:hAnsi="Times New Roman" w:cs="Times New Roman"/>
          <w:sz w:val="24"/>
          <w:szCs w:val="24"/>
        </w:rPr>
      </w:pPr>
      <w:r w:rsidRPr="009E7239">
        <w:rPr>
          <w:rFonts w:ascii="Times New Roman" w:hAnsi="Times New Roman" w:cs="Times New Roman"/>
          <w:sz w:val="24"/>
          <w:szCs w:val="24"/>
        </w:rPr>
        <w:t>2.3.1</w:t>
      </w:r>
      <w:r>
        <w:rPr>
          <w:rFonts w:ascii="Times New Roman" w:hAnsi="Times New Roman" w:cs="Times New Roman"/>
          <w:sz w:val="24"/>
          <w:szCs w:val="24"/>
        </w:rPr>
        <w:tab/>
      </w:r>
      <w:r w:rsidRPr="009E7239">
        <w:rPr>
          <w:rFonts w:ascii="Times New Roman" w:hAnsi="Times New Roman" w:cs="Times New Roman"/>
          <w:sz w:val="24"/>
          <w:szCs w:val="24"/>
        </w:rPr>
        <w:t xml:space="preserve">The Rules Board for Courts of Law has suggested that section 2(1) be amended by removing the words ‘‘by virtue of the provisions of section 1’’. The Rules Board argues that the deletion of this wording will address the restrictive application of the Act to proceedings arising out of contract or delict and will make it applicable to all proceedings, for instance joinder and review applications. </w:t>
      </w:r>
    </w:p>
    <w:p w14:paraId="768624A4" w14:textId="77777777" w:rsidR="009042AE" w:rsidRDefault="009042AE" w:rsidP="00041E26">
      <w:pPr>
        <w:spacing w:line="276" w:lineRule="auto"/>
        <w:ind w:left="2160" w:hanging="720"/>
        <w:contextualSpacing/>
        <w:jc w:val="both"/>
        <w:rPr>
          <w:rFonts w:ascii="Times New Roman" w:hAnsi="Times New Roman" w:cs="Times New Roman"/>
          <w:sz w:val="24"/>
          <w:szCs w:val="24"/>
        </w:rPr>
      </w:pPr>
      <w:r w:rsidRPr="009E7239">
        <w:rPr>
          <w:rFonts w:ascii="Times New Roman" w:hAnsi="Times New Roman" w:cs="Times New Roman"/>
          <w:sz w:val="24"/>
          <w:szCs w:val="24"/>
        </w:rPr>
        <w:t xml:space="preserve">2.3.2 </w:t>
      </w:r>
      <w:r>
        <w:rPr>
          <w:rFonts w:ascii="Times New Roman" w:hAnsi="Times New Roman" w:cs="Times New Roman"/>
          <w:sz w:val="24"/>
          <w:szCs w:val="24"/>
        </w:rPr>
        <w:tab/>
      </w:r>
      <w:r w:rsidRPr="009E7239">
        <w:rPr>
          <w:rFonts w:ascii="Times New Roman" w:hAnsi="Times New Roman" w:cs="Times New Roman"/>
          <w:sz w:val="24"/>
          <w:szCs w:val="24"/>
        </w:rPr>
        <w:t xml:space="preserve">Various default judgments are obtained against Government departments due to the fact that departments fail to oppose litigation against them. In most instances this happens because court process is served on persons who fail to bring this to the attention of the persons who are supposed to deal with litigation against the State. In order to address this state of affairs, the State Attorneys proposed amendments to section 2(2) of the State Liability Act, 1957, in order to make provision for a dual service of court process. Section 2(2) is amended in order to provide that— </w:t>
      </w:r>
    </w:p>
    <w:p w14:paraId="13388C6F" w14:textId="77777777" w:rsidR="009042AE" w:rsidRDefault="009042AE" w:rsidP="00041E26">
      <w:pPr>
        <w:spacing w:line="276" w:lineRule="auto"/>
        <w:ind w:left="2880" w:hanging="720"/>
        <w:contextualSpacing/>
        <w:jc w:val="both"/>
        <w:rPr>
          <w:rFonts w:ascii="Times New Roman" w:hAnsi="Times New Roman" w:cs="Times New Roman"/>
          <w:sz w:val="24"/>
          <w:szCs w:val="24"/>
        </w:rPr>
      </w:pPr>
      <w:r w:rsidRPr="009E7239">
        <w:rPr>
          <w:rFonts w:ascii="Times New Roman" w:hAnsi="Times New Roman" w:cs="Times New Roman"/>
          <w:sz w:val="24"/>
          <w:szCs w:val="24"/>
        </w:rPr>
        <w:t>(a)</w:t>
      </w:r>
      <w:r>
        <w:rPr>
          <w:rFonts w:ascii="Times New Roman" w:hAnsi="Times New Roman" w:cs="Times New Roman"/>
          <w:sz w:val="24"/>
          <w:szCs w:val="24"/>
        </w:rPr>
        <w:tab/>
      </w:r>
      <w:r w:rsidRPr="009E7239">
        <w:rPr>
          <w:rFonts w:ascii="Times New Roman" w:hAnsi="Times New Roman" w:cs="Times New Roman"/>
          <w:sz w:val="24"/>
          <w:szCs w:val="24"/>
        </w:rPr>
        <w:t xml:space="preserve">court process should be served on the head of the department concerned; and </w:t>
      </w:r>
    </w:p>
    <w:p w14:paraId="7B7044AE" w14:textId="77777777" w:rsidR="009042AE" w:rsidRDefault="009042AE" w:rsidP="00041E26">
      <w:pPr>
        <w:spacing w:line="276" w:lineRule="auto"/>
        <w:ind w:left="2880" w:hanging="720"/>
        <w:contextualSpacing/>
        <w:jc w:val="both"/>
        <w:rPr>
          <w:rFonts w:ascii="Times New Roman" w:hAnsi="Times New Roman" w:cs="Times New Roman"/>
          <w:sz w:val="24"/>
          <w:szCs w:val="24"/>
        </w:rPr>
      </w:pPr>
      <w:r w:rsidRPr="009E7239">
        <w:rPr>
          <w:rFonts w:ascii="Times New Roman" w:hAnsi="Times New Roman" w:cs="Times New Roman"/>
          <w:sz w:val="24"/>
          <w:szCs w:val="24"/>
        </w:rPr>
        <w:t xml:space="preserve">(b) </w:t>
      </w:r>
      <w:r>
        <w:rPr>
          <w:rFonts w:ascii="Times New Roman" w:hAnsi="Times New Roman" w:cs="Times New Roman"/>
          <w:sz w:val="24"/>
          <w:szCs w:val="24"/>
        </w:rPr>
        <w:tab/>
      </w:r>
      <w:r w:rsidRPr="009E7239">
        <w:rPr>
          <w:rFonts w:ascii="Times New Roman" w:hAnsi="Times New Roman" w:cs="Times New Roman"/>
          <w:sz w:val="24"/>
          <w:szCs w:val="24"/>
        </w:rPr>
        <w:t xml:space="preserve">a copy of the process should, within 5 days after the service of process contemplated in paragraph (a), also be served on the State Attorney operating within the area of jurisdiction of the court from which the process was issued. </w:t>
      </w:r>
    </w:p>
    <w:p w14:paraId="1D07B68F" w14:textId="1277B1BE" w:rsidR="009042AE" w:rsidRDefault="009042AE" w:rsidP="00041E26">
      <w:pPr>
        <w:spacing w:line="276" w:lineRule="auto"/>
        <w:ind w:left="2138"/>
        <w:contextualSpacing/>
        <w:jc w:val="both"/>
        <w:rPr>
          <w:rFonts w:ascii="Times New Roman" w:hAnsi="Times New Roman" w:cs="Times New Roman"/>
          <w:sz w:val="24"/>
          <w:szCs w:val="24"/>
        </w:rPr>
      </w:pPr>
      <w:r w:rsidRPr="009E7239">
        <w:rPr>
          <w:rFonts w:ascii="Times New Roman" w:hAnsi="Times New Roman" w:cs="Times New Roman"/>
          <w:sz w:val="24"/>
          <w:szCs w:val="24"/>
        </w:rPr>
        <w:t xml:space="preserve">This amendment aims to ensure that both the department and the State Attorney have knowledge of any pending litigation against the department </w:t>
      </w:r>
      <w:r w:rsidRPr="009E7239">
        <w:rPr>
          <w:rFonts w:ascii="Times New Roman" w:hAnsi="Times New Roman" w:cs="Times New Roman"/>
          <w:sz w:val="24"/>
          <w:szCs w:val="24"/>
        </w:rPr>
        <w:lastRenderedPageBreak/>
        <w:t>concerned. The period of 5 days is consistent with the current procedural approach of multiples of five.</w:t>
      </w:r>
      <w:r w:rsidR="00041E26">
        <w:rPr>
          <w:rFonts w:ascii="Times New Roman" w:hAnsi="Times New Roman" w:cs="Times New Roman"/>
          <w:sz w:val="24"/>
          <w:szCs w:val="24"/>
        </w:rPr>
        <w:t>”</w:t>
      </w:r>
      <w:r w:rsidR="00041E26">
        <w:rPr>
          <w:rStyle w:val="FootnoteReference"/>
          <w:rFonts w:ascii="Times New Roman" w:hAnsi="Times New Roman" w:cs="Times New Roman"/>
          <w:sz w:val="24"/>
          <w:szCs w:val="24"/>
        </w:rPr>
        <w:footnoteReference w:id="23"/>
      </w:r>
    </w:p>
    <w:p w14:paraId="5F1D0319" w14:textId="77777777" w:rsidR="009042AE" w:rsidRPr="009E7239" w:rsidRDefault="009042AE" w:rsidP="009042AE">
      <w:pPr>
        <w:spacing w:line="360" w:lineRule="auto"/>
        <w:ind w:left="1440" w:hanging="720"/>
        <w:contextualSpacing/>
        <w:jc w:val="both"/>
        <w:rPr>
          <w:rFonts w:ascii="Times New Roman" w:hAnsi="Times New Roman" w:cs="Times New Roman"/>
          <w:sz w:val="24"/>
          <w:szCs w:val="24"/>
        </w:rPr>
      </w:pPr>
    </w:p>
    <w:p w14:paraId="346607DC" w14:textId="090B6B83" w:rsidR="00C62BF0" w:rsidRPr="00F91FEB" w:rsidRDefault="00F91FEB" w:rsidP="00F91FEB">
      <w:pPr>
        <w:spacing w:line="360" w:lineRule="auto"/>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r>
      <w:r w:rsidR="00C62BF0" w:rsidRPr="00F91FEB">
        <w:rPr>
          <w:rFonts w:ascii="Times New Roman" w:hAnsi="Times New Roman" w:cs="Times New Roman"/>
          <w:sz w:val="28"/>
          <w:szCs w:val="28"/>
        </w:rPr>
        <w:t>Further</w:t>
      </w:r>
      <w:r w:rsidR="00041E26" w:rsidRPr="00F91FEB">
        <w:rPr>
          <w:rFonts w:ascii="Times New Roman" w:hAnsi="Times New Roman" w:cs="Times New Roman"/>
          <w:sz w:val="28"/>
          <w:szCs w:val="28"/>
        </w:rPr>
        <w:t>,</w:t>
      </w:r>
      <w:r w:rsidR="00C62BF0" w:rsidRPr="00F91FEB">
        <w:rPr>
          <w:rFonts w:ascii="Times New Roman" w:hAnsi="Times New Roman" w:cs="Times New Roman"/>
          <w:sz w:val="28"/>
          <w:szCs w:val="28"/>
        </w:rPr>
        <w:t xml:space="preserve"> although not so stated</w:t>
      </w:r>
      <w:r w:rsidR="00041E26" w:rsidRPr="00F91FEB">
        <w:rPr>
          <w:rFonts w:ascii="Times New Roman" w:hAnsi="Times New Roman" w:cs="Times New Roman"/>
          <w:sz w:val="28"/>
          <w:szCs w:val="28"/>
        </w:rPr>
        <w:t xml:space="preserve"> in the Memorandum</w:t>
      </w:r>
      <w:r w:rsidR="00C62BF0" w:rsidRPr="00F91FEB">
        <w:rPr>
          <w:rFonts w:ascii="Times New Roman" w:hAnsi="Times New Roman" w:cs="Times New Roman"/>
          <w:sz w:val="28"/>
          <w:szCs w:val="28"/>
        </w:rPr>
        <w:t xml:space="preserve">, the careful and timeous consideration by both the second respondent and the State Attorney of the legal merit of any proceedings instituted against the Department will </w:t>
      </w:r>
      <w:r w:rsidR="00041E26" w:rsidRPr="00F91FEB">
        <w:rPr>
          <w:rFonts w:ascii="Times New Roman" w:hAnsi="Times New Roman" w:cs="Times New Roman"/>
          <w:sz w:val="28"/>
          <w:szCs w:val="28"/>
        </w:rPr>
        <w:t xml:space="preserve">in my view </w:t>
      </w:r>
      <w:r w:rsidR="00C62BF0" w:rsidRPr="00F91FEB">
        <w:rPr>
          <w:rFonts w:ascii="Times New Roman" w:hAnsi="Times New Roman" w:cs="Times New Roman"/>
          <w:sz w:val="28"/>
          <w:szCs w:val="28"/>
        </w:rPr>
        <w:t xml:space="preserve">conduce to a </w:t>
      </w:r>
      <w:r w:rsidR="00041E26" w:rsidRPr="00F91FEB">
        <w:rPr>
          <w:rFonts w:ascii="Times New Roman" w:hAnsi="Times New Roman" w:cs="Times New Roman"/>
          <w:sz w:val="28"/>
          <w:szCs w:val="28"/>
        </w:rPr>
        <w:t xml:space="preserve">very necessary </w:t>
      </w:r>
      <w:r w:rsidR="00C62BF0" w:rsidRPr="00F91FEB">
        <w:rPr>
          <w:rFonts w:ascii="Times New Roman" w:hAnsi="Times New Roman" w:cs="Times New Roman"/>
          <w:sz w:val="28"/>
          <w:szCs w:val="28"/>
        </w:rPr>
        <w:t>saving of costs of litigation.  This court has bemoaned the wa</w:t>
      </w:r>
      <w:r w:rsidR="00041E26" w:rsidRPr="00F91FEB">
        <w:rPr>
          <w:rFonts w:ascii="Times New Roman" w:hAnsi="Times New Roman" w:cs="Times New Roman"/>
          <w:sz w:val="28"/>
          <w:szCs w:val="28"/>
        </w:rPr>
        <w:t>s</w:t>
      </w:r>
      <w:r w:rsidR="00C62BF0" w:rsidRPr="00F91FEB">
        <w:rPr>
          <w:rFonts w:ascii="Times New Roman" w:hAnsi="Times New Roman" w:cs="Times New Roman"/>
          <w:sz w:val="28"/>
          <w:szCs w:val="28"/>
        </w:rPr>
        <w:t xml:space="preserve">te of its resources and the deleterious effect of the costs of litigation on the public pursue in so many matters, it hardly seems necessary </w:t>
      </w:r>
      <w:r w:rsidR="00041E26" w:rsidRPr="00F91FEB">
        <w:rPr>
          <w:rFonts w:ascii="Times New Roman" w:hAnsi="Times New Roman" w:cs="Times New Roman"/>
          <w:sz w:val="28"/>
          <w:szCs w:val="28"/>
        </w:rPr>
        <w:t>for</w:t>
      </w:r>
      <w:r w:rsidR="00C62BF0" w:rsidRPr="00F91FEB">
        <w:rPr>
          <w:rFonts w:ascii="Times New Roman" w:hAnsi="Times New Roman" w:cs="Times New Roman"/>
          <w:sz w:val="28"/>
          <w:szCs w:val="28"/>
        </w:rPr>
        <w:t xml:space="preserve"> me to stress to responsible heads of department or the State Attorney that they should be mindful of their statutory and constitutional obligations</w:t>
      </w:r>
      <w:r w:rsidR="00C7475B" w:rsidRPr="00F91FEB">
        <w:rPr>
          <w:rFonts w:ascii="Times New Roman" w:hAnsi="Times New Roman" w:cs="Times New Roman"/>
          <w:sz w:val="28"/>
          <w:szCs w:val="28"/>
        </w:rPr>
        <w:t xml:space="preserve"> in this respect</w:t>
      </w:r>
      <w:r w:rsidR="00C62BF0" w:rsidRPr="00F91FEB">
        <w:rPr>
          <w:rFonts w:ascii="Times New Roman" w:hAnsi="Times New Roman" w:cs="Times New Roman"/>
          <w:sz w:val="28"/>
          <w:szCs w:val="28"/>
        </w:rPr>
        <w:t xml:space="preserve">. </w:t>
      </w:r>
    </w:p>
    <w:p w14:paraId="66F4877F" w14:textId="77777777" w:rsidR="00C62BF0" w:rsidRDefault="00C62BF0" w:rsidP="00C62BF0">
      <w:pPr>
        <w:pStyle w:val="ListParagraph"/>
        <w:spacing w:before="100" w:beforeAutospacing="1" w:after="100" w:afterAutospacing="1" w:line="360" w:lineRule="auto"/>
        <w:ind w:left="0"/>
        <w:jc w:val="both"/>
        <w:rPr>
          <w:rFonts w:ascii="Times New Roman" w:hAnsi="Times New Roman" w:cs="Times New Roman"/>
          <w:sz w:val="28"/>
          <w:szCs w:val="28"/>
        </w:rPr>
      </w:pPr>
    </w:p>
    <w:p w14:paraId="6D7872A1" w14:textId="3BC78C55" w:rsidR="00C62BF0"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r>
      <w:r w:rsidR="00C62BF0" w:rsidRPr="00F91FEB">
        <w:rPr>
          <w:rFonts w:ascii="Times New Roman" w:hAnsi="Times New Roman" w:cs="Times New Roman"/>
          <w:sz w:val="28"/>
          <w:szCs w:val="28"/>
        </w:rPr>
        <w:t xml:space="preserve">Although the amendment to the </w:t>
      </w:r>
      <w:r w:rsidR="00C7475B" w:rsidRPr="00F91FEB">
        <w:rPr>
          <w:rFonts w:ascii="Times New Roman" w:hAnsi="Times New Roman" w:cs="Times New Roman"/>
          <w:sz w:val="28"/>
          <w:szCs w:val="28"/>
        </w:rPr>
        <w:t>State Liability Act</w:t>
      </w:r>
      <w:r w:rsidR="00C62BF0" w:rsidRPr="00F91FEB">
        <w:rPr>
          <w:rFonts w:ascii="Times New Roman" w:hAnsi="Times New Roman" w:cs="Times New Roman"/>
          <w:sz w:val="28"/>
          <w:szCs w:val="28"/>
        </w:rPr>
        <w:t xml:space="preserve"> is a recent one, the Joint Rules of Practice of this </w:t>
      </w:r>
      <w:r w:rsidR="00041E26" w:rsidRPr="00F91FEB">
        <w:rPr>
          <w:rFonts w:ascii="Times New Roman" w:hAnsi="Times New Roman" w:cs="Times New Roman"/>
          <w:sz w:val="28"/>
          <w:szCs w:val="28"/>
        </w:rPr>
        <w:t>D</w:t>
      </w:r>
      <w:r w:rsidR="00C62BF0" w:rsidRPr="00F91FEB">
        <w:rPr>
          <w:rFonts w:ascii="Times New Roman" w:hAnsi="Times New Roman" w:cs="Times New Roman"/>
          <w:sz w:val="28"/>
          <w:szCs w:val="28"/>
        </w:rPr>
        <w:t xml:space="preserve">ivision </w:t>
      </w:r>
      <w:r w:rsidR="00041E26" w:rsidRPr="00F91FEB">
        <w:rPr>
          <w:rFonts w:ascii="Times New Roman" w:hAnsi="Times New Roman" w:cs="Times New Roman"/>
          <w:sz w:val="28"/>
          <w:szCs w:val="28"/>
        </w:rPr>
        <w:t xml:space="preserve">have for a long while now </w:t>
      </w:r>
      <w:r w:rsidR="00C62BF0" w:rsidRPr="00F91FEB">
        <w:rPr>
          <w:rFonts w:ascii="Times New Roman" w:hAnsi="Times New Roman" w:cs="Times New Roman"/>
          <w:sz w:val="28"/>
          <w:szCs w:val="28"/>
        </w:rPr>
        <w:t>similarly recognize</w:t>
      </w:r>
      <w:r w:rsidR="00041E26" w:rsidRPr="00F91FEB">
        <w:rPr>
          <w:rFonts w:ascii="Times New Roman" w:hAnsi="Times New Roman" w:cs="Times New Roman"/>
          <w:sz w:val="28"/>
          <w:szCs w:val="28"/>
        </w:rPr>
        <w:t>d</w:t>
      </w:r>
      <w:r w:rsidR="00C62BF0" w:rsidRPr="00F91FEB">
        <w:rPr>
          <w:rFonts w:ascii="Times New Roman" w:hAnsi="Times New Roman" w:cs="Times New Roman"/>
          <w:sz w:val="28"/>
          <w:szCs w:val="28"/>
        </w:rPr>
        <w:t xml:space="preserve"> the need for the State Attorney to be apprised of the set down of an application against the </w:t>
      </w:r>
      <w:r w:rsidR="00C7475B" w:rsidRPr="00F91FEB">
        <w:rPr>
          <w:rFonts w:ascii="Times New Roman" w:hAnsi="Times New Roman" w:cs="Times New Roman"/>
          <w:sz w:val="28"/>
          <w:szCs w:val="28"/>
        </w:rPr>
        <w:t>S</w:t>
      </w:r>
      <w:r w:rsidR="00C62BF0" w:rsidRPr="00F91FEB">
        <w:rPr>
          <w:rFonts w:ascii="Times New Roman" w:hAnsi="Times New Roman" w:cs="Times New Roman"/>
          <w:sz w:val="28"/>
          <w:szCs w:val="28"/>
        </w:rPr>
        <w:t>tate in which orders are sought to be obtained on a default basis.</w:t>
      </w:r>
    </w:p>
    <w:p w14:paraId="24AC7CB3" w14:textId="77777777" w:rsidR="00C62BF0" w:rsidRPr="00C62BF0" w:rsidRDefault="00C62BF0" w:rsidP="00C62BF0">
      <w:pPr>
        <w:pStyle w:val="ListParagraph"/>
        <w:rPr>
          <w:rFonts w:ascii="Times New Roman" w:hAnsi="Times New Roman" w:cs="Times New Roman"/>
          <w:sz w:val="28"/>
          <w:szCs w:val="28"/>
        </w:rPr>
      </w:pPr>
    </w:p>
    <w:p w14:paraId="0DA24136" w14:textId="00590B50" w:rsidR="00C62BF0"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r>
      <w:r w:rsidR="00C62BF0" w:rsidRPr="00F91FEB">
        <w:rPr>
          <w:rFonts w:ascii="Times New Roman" w:hAnsi="Times New Roman" w:cs="Times New Roman"/>
          <w:sz w:val="28"/>
          <w:szCs w:val="28"/>
        </w:rPr>
        <w:t xml:space="preserve">Paragraph 23 (m) </w:t>
      </w:r>
      <w:r w:rsidR="00041E26" w:rsidRPr="00F91FEB">
        <w:rPr>
          <w:rFonts w:ascii="Times New Roman" w:hAnsi="Times New Roman" w:cs="Times New Roman"/>
          <w:sz w:val="28"/>
          <w:szCs w:val="28"/>
        </w:rPr>
        <w:t xml:space="preserve">of the practice rules </w:t>
      </w:r>
      <w:r w:rsidR="00C62BF0" w:rsidRPr="00F91FEB">
        <w:rPr>
          <w:rFonts w:ascii="Times New Roman" w:hAnsi="Times New Roman" w:cs="Times New Roman"/>
          <w:sz w:val="28"/>
          <w:szCs w:val="28"/>
        </w:rPr>
        <w:t>provides as follows:</w:t>
      </w:r>
    </w:p>
    <w:p w14:paraId="5CB772EB" w14:textId="77777777" w:rsidR="00C62BF0" w:rsidRDefault="00C62BF0" w:rsidP="00C62BF0">
      <w:pPr>
        <w:pStyle w:val="ListParagraph"/>
        <w:rPr>
          <w:rFonts w:ascii="Times New Roman" w:hAnsi="Times New Roman" w:cs="Times New Roman"/>
          <w:sz w:val="28"/>
          <w:szCs w:val="28"/>
        </w:rPr>
      </w:pPr>
    </w:p>
    <w:p w14:paraId="0EA0DF35" w14:textId="4CE0EB0C" w:rsidR="00A12291" w:rsidRPr="000B01A1" w:rsidRDefault="00A12291" w:rsidP="00A12291">
      <w:pPr>
        <w:autoSpaceDE w:val="0"/>
        <w:autoSpaceDN w:val="0"/>
        <w:adjustRightInd w:val="0"/>
        <w:spacing w:line="360" w:lineRule="auto"/>
        <w:ind w:left="720"/>
        <w:contextualSpacing/>
        <w:jc w:val="both"/>
      </w:pPr>
      <w:r>
        <w:rPr>
          <w:rFonts w:ascii="Times New Roman" w:hAnsi="Times New Roman" w:cs="Times New Roman"/>
          <w:sz w:val="24"/>
          <w:szCs w:val="24"/>
        </w:rPr>
        <w:t>“</w:t>
      </w:r>
      <w:r w:rsidRPr="000B01A1">
        <w:rPr>
          <w:rFonts w:ascii="Times New Roman" w:hAnsi="Times New Roman" w:cs="Times New Roman"/>
          <w:sz w:val="24"/>
          <w:szCs w:val="24"/>
        </w:rPr>
        <w:t>In all cases in which judgment by default is sought against the State (which will include applications where the State has failed to timeously file either a notice of opposition or its opposing papers) a notice of set down is to be served on the State attorney at least five days prior to the hearing.</w:t>
      </w:r>
      <w:r>
        <w:rPr>
          <w:rFonts w:ascii="Times New Roman" w:hAnsi="Times New Roman" w:cs="Times New Roman"/>
          <w:sz w:val="24"/>
          <w:szCs w:val="24"/>
        </w:rPr>
        <w:t>”</w:t>
      </w:r>
    </w:p>
    <w:p w14:paraId="4F0C243B" w14:textId="6585BF61" w:rsidR="0045198C"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867E21">
        <w:rPr>
          <w:rFonts w:ascii="Times New Roman" w:hAnsi="Times New Roman" w:cs="Times New Roman"/>
          <w:sz w:val="28"/>
          <w:szCs w:val="28"/>
        </w:rPr>
        <w:lastRenderedPageBreak/>
        <w:t>[76]</w:t>
      </w:r>
      <w:r w:rsidRPr="00867E21">
        <w:rPr>
          <w:rFonts w:ascii="Times New Roman" w:hAnsi="Times New Roman" w:cs="Times New Roman"/>
          <w:sz w:val="28"/>
          <w:szCs w:val="28"/>
        </w:rPr>
        <w:tab/>
      </w:r>
      <w:r w:rsidR="0045198C" w:rsidRPr="00F91FEB">
        <w:rPr>
          <w:rFonts w:ascii="Times New Roman" w:hAnsi="Times New Roman" w:cs="Times New Roman"/>
          <w:sz w:val="28"/>
          <w:szCs w:val="28"/>
        </w:rPr>
        <w:t>Section 3 (1) of the State Attorneys Act, No. 56 of 1957, further behoves the office of the State Attorney to carry out its mandated statutory function which entails</w:t>
      </w:r>
      <w:r w:rsidR="0045198C" w:rsidRPr="00F91FEB">
        <w:rPr>
          <w:color w:val="000000" w:themeColor="text1"/>
        </w:rPr>
        <w:t xml:space="preserve"> </w:t>
      </w:r>
      <w:r w:rsidR="0045198C" w:rsidRPr="00F91FEB">
        <w:rPr>
          <w:rFonts w:ascii="Times New Roman" w:hAnsi="Times New Roman" w:cs="Times New Roman"/>
          <w:color w:val="000000" w:themeColor="text1"/>
          <w:sz w:val="28"/>
          <w:szCs w:val="28"/>
        </w:rPr>
        <w:t>“</w:t>
      </w:r>
      <w:r w:rsidR="0045198C" w:rsidRPr="00F91FEB">
        <w:rPr>
          <w:rFonts w:ascii="Times New Roman" w:hAnsi="Times New Roman" w:cs="Times New Roman"/>
          <w:i/>
          <w:iCs/>
          <w:color w:val="000000" w:themeColor="text1"/>
          <w:sz w:val="28"/>
          <w:szCs w:val="28"/>
        </w:rPr>
        <w:t>the performance in any court</w:t>
      </w:r>
      <w:r w:rsidR="0045198C" w:rsidRPr="00F91FEB">
        <w:rPr>
          <w:rFonts w:ascii="Times New Roman" w:hAnsi="Times New Roman" w:cs="Times New Roman"/>
          <w:color w:val="000000" w:themeColor="text1"/>
          <w:sz w:val="28"/>
          <w:szCs w:val="28"/>
        </w:rPr>
        <w:t xml:space="preserve"> or in any part of the Republic of such work on behalf of the Government of the Republic </w:t>
      </w:r>
      <w:r w:rsidR="0045198C" w:rsidRPr="00F91FEB">
        <w:rPr>
          <w:rFonts w:ascii="Times New Roman" w:hAnsi="Times New Roman" w:cs="Times New Roman"/>
          <w:i/>
          <w:iCs/>
          <w:color w:val="000000" w:themeColor="text1"/>
          <w:sz w:val="28"/>
          <w:szCs w:val="28"/>
        </w:rPr>
        <w:t>as is by law, practice or custom performed by attorneys, notaries and conveyancers</w:t>
      </w:r>
      <w:r w:rsidR="0045198C" w:rsidRPr="00F91FEB">
        <w:rPr>
          <w:rFonts w:ascii="Times New Roman" w:hAnsi="Times New Roman" w:cs="Times New Roman"/>
          <w:color w:val="000000" w:themeColor="text1"/>
          <w:sz w:val="28"/>
          <w:szCs w:val="28"/>
        </w:rPr>
        <w:t xml:space="preserve">”.  Subsection (2) also provides that “there may also be performed at the offices of State Attorney </w:t>
      </w:r>
      <w:r w:rsidR="0045198C" w:rsidRPr="00F91FEB">
        <w:rPr>
          <w:rFonts w:ascii="Times New Roman" w:hAnsi="Times New Roman" w:cs="Times New Roman"/>
          <w:i/>
          <w:iCs/>
          <w:color w:val="000000" w:themeColor="text1"/>
          <w:sz w:val="28"/>
          <w:szCs w:val="28"/>
        </w:rPr>
        <w:t>like functions for or on behalf of the administration of any province</w:t>
      </w:r>
      <w:r w:rsidR="0045198C" w:rsidRPr="00F91FEB">
        <w:rPr>
          <w:rFonts w:ascii="Times New Roman" w:hAnsi="Times New Roman" w:cs="Times New Roman"/>
          <w:color w:val="000000" w:themeColor="text1"/>
          <w:sz w:val="28"/>
          <w:szCs w:val="28"/>
        </w:rPr>
        <w:t>, subject to such terms and conditions as may be arranged between the Minister of Justice and Constitutional Development and the administration concerned”.</w:t>
      </w:r>
    </w:p>
    <w:p w14:paraId="3051404F" w14:textId="77777777" w:rsidR="00867E21" w:rsidRPr="00867E21" w:rsidRDefault="00867E21" w:rsidP="00867E21">
      <w:pPr>
        <w:pStyle w:val="ListParagraph"/>
        <w:spacing w:before="100" w:beforeAutospacing="1" w:after="100" w:afterAutospacing="1" w:line="360" w:lineRule="auto"/>
        <w:ind w:left="0"/>
        <w:jc w:val="both"/>
        <w:rPr>
          <w:rFonts w:ascii="Times New Roman" w:hAnsi="Times New Roman" w:cs="Times New Roman"/>
          <w:sz w:val="28"/>
          <w:szCs w:val="28"/>
        </w:rPr>
      </w:pPr>
    </w:p>
    <w:p w14:paraId="669DB381" w14:textId="21DFBD12" w:rsidR="00041E26"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867E21">
        <w:rPr>
          <w:rFonts w:ascii="Times New Roman" w:hAnsi="Times New Roman" w:cs="Times New Roman"/>
          <w:sz w:val="28"/>
          <w:szCs w:val="28"/>
        </w:rPr>
        <w:t>[77]</w:t>
      </w:r>
      <w:r w:rsidRPr="00867E21">
        <w:rPr>
          <w:rFonts w:ascii="Times New Roman" w:hAnsi="Times New Roman" w:cs="Times New Roman"/>
          <w:sz w:val="28"/>
          <w:szCs w:val="28"/>
        </w:rPr>
        <w:tab/>
      </w:r>
      <w:r w:rsidR="00867E21" w:rsidRPr="00F91FEB">
        <w:rPr>
          <w:rFonts w:ascii="Times New Roman" w:hAnsi="Times New Roman" w:cs="Times New Roman"/>
          <w:sz w:val="28"/>
          <w:szCs w:val="28"/>
        </w:rPr>
        <w:t>The prejudice to the Department by the failure of</w:t>
      </w:r>
      <w:r w:rsidR="00041E26" w:rsidRPr="00F91FEB">
        <w:rPr>
          <w:rFonts w:ascii="Times New Roman" w:hAnsi="Times New Roman" w:cs="Times New Roman"/>
          <w:color w:val="000000" w:themeColor="text1"/>
          <w:sz w:val="28"/>
          <w:szCs w:val="28"/>
        </w:rPr>
        <w:t xml:space="preserve"> the Office of the State Attorney </w:t>
      </w:r>
      <w:r w:rsidR="007B0846" w:rsidRPr="00F91FEB">
        <w:rPr>
          <w:rFonts w:ascii="Times New Roman" w:hAnsi="Times New Roman" w:cs="Times New Roman"/>
          <w:color w:val="000000" w:themeColor="text1"/>
          <w:sz w:val="28"/>
          <w:szCs w:val="28"/>
        </w:rPr>
        <w:t>to have advised it in respect of the merits of the application for judicial review are patently obvious.</w:t>
      </w:r>
      <w:r w:rsidR="00B63FA4" w:rsidRPr="00F91FEB">
        <w:rPr>
          <w:rFonts w:ascii="Times New Roman" w:hAnsi="Times New Roman" w:cs="Times New Roman"/>
          <w:color w:val="000000" w:themeColor="text1"/>
          <w:sz w:val="28"/>
          <w:szCs w:val="28"/>
        </w:rPr>
        <w:t xml:space="preserve"> </w:t>
      </w:r>
    </w:p>
    <w:p w14:paraId="7C3DE054" w14:textId="77777777" w:rsidR="0045198C" w:rsidRDefault="0045198C" w:rsidP="0045198C">
      <w:pPr>
        <w:pStyle w:val="ListParagraph"/>
        <w:spacing w:before="100" w:beforeAutospacing="1" w:after="100" w:afterAutospacing="1" w:line="360" w:lineRule="auto"/>
        <w:ind w:left="0"/>
        <w:jc w:val="both"/>
        <w:rPr>
          <w:rFonts w:ascii="Times New Roman" w:hAnsi="Times New Roman" w:cs="Times New Roman"/>
          <w:sz w:val="28"/>
          <w:szCs w:val="28"/>
        </w:rPr>
      </w:pPr>
    </w:p>
    <w:p w14:paraId="639D2CBA" w14:textId="1BDF4E3F" w:rsidR="00C62BF0"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[78]</w:t>
      </w:r>
      <w:r>
        <w:rPr>
          <w:rFonts w:ascii="Times New Roman" w:hAnsi="Times New Roman" w:cs="Times New Roman"/>
          <w:sz w:val="28"/>
          <w:szCs w:val="28"/>
        </w:rPr>
        <w:tab/>
      </w:r>
      <w:r w:rsidR="007B0846" w:rsidRPr="00F91FEB">
        <w:rPr>
          <w:rFonts w:ascii="Times New Roman" w:hAnsi="Times New Roman" w:cs="Times New Roman"/>
          <w:sz w:val="28"/>
          <w:szCs w:val="28"/>
        </w:rPr>
        <w:t>But e</w:t>
      </w:r>
      <w:r w:rsidR="00B63FA4" w:rsidRPr="00F91FEB">
        <w:rPr>
          <w:rFonts w:ascii="Times New Roman" w:hAnsi="Times New Roman" w:cs="Times New Roman"/>
          <w:sz w:val="28"/>
          <w:szCs w:val="28"/>
        </w:rPr>
        <w:t xml:space="preserve">ven </w:t>
      </w:r>
      <w:r w:rsidR="00200AB6" w:rsidRPr="00F91FEB">
        <w:rPr>
          <w:rFonts w:ascii="Times New Roman" w:hAnsi="Times New Roman" w:cs="Times New Roman"/>
          <w:sz w:val="28"/>
          <w:szCs w:val="28"/>
        </w:rPr>
        <w:t>though</w:t>
      </w:r>
      <w:r w:rsidR="00B63FA4" w:rsidRPr="00F91FEB">
        <w:rPr>
          <w:rFonts w:ascii="Times New Roman" w:hAnsi="Times New Roman" w:cs="Times New Roman"/>
          <w:sz w:val="28"/>
          <w:szCs w:val="28"/>
        </w:rPr>
        <w:t xml:space="preserve"> the State Attorney became legally </w:t>
      </w:r>
      <w:r w:rsidR="007B0846" w:rsidRPr="00F91FEB">
        <w:rPr>
          <w:rFonts w:ascii="Times New Roman" w:hAnsi="Times New Roman" w:cs="Times New Roman"/>
          <w:sz w:val="28"/>
          <w:szCs w:val="28"/>
        </w:rPr>
        <w:t>responsible</w:t>
      </w:r>
      <w:r w:rsidR="00B63FA4" w:rsidRPr="00F91FEB">
        <w:rPr>
          <w:rFonts w:ascii="Times New Roman" w:hAnsi="Times New Roman" w:cs="Times New Roman"/>
          <w:sz w:val="28"/>
          <w:szCs w:val="28"/>
        </w:rPr>
        <w:t xml:space="preserve"> to </w:t>
      </w:r>
      <w:r w:rsidR="007B0846" w:rsidRPr="00F91FEB">
        <w:rPr>
          <w:rFonts w:ascii="Times New Roman" w:hAnsi="Times New Roman" w:cs="Times New Roman"/>
          <w:sz w:val="28"/>
          <w:szCs w:val="28"/>
        </w:rPr>
        <w:t>advise the second respondent</w:t>
      </w:r>
      <w:r w:rsidR="00385B14" w:rsidRPr="00F91FEB">
        <w:rPr>
          <w:rFonts w:ascii="Times New Roman" w:hAnsi="Times New Roman" w:cs="Times New Roman"/>
          <w:sz w:val="28"/>
          <w:szCs w:val="28"/>
        </w:rPr>
        <w:t xml:space="preserve"> by the amendment to section 2 of the State Liability Act</w:t>
      </w:r>
      <w:r w:rsidR="007B0846" w:rsidRPr="00F91FEB">
        <w:rPr>
          <w:rFonts w:ascii="Times New Roman" w:hAnsi="Times New Roman" w:cs="Times New Roman"/>
          <w:sz w:val="28"/>
          <w:szCs w:val="28"/>
        </w:rPr>
        <w:t>, the Department</w:t>
      </w:r>
      <w:r w:rsidR="00C62BF0" w:rsidRPr="00F91FEB">
        <w:rPr>
          <w:rFonts w:ascii="Times New Roman" w:hAnsi="Times New Roman" w:cs="Times New Roman"/>
          <w:sz w:val="28"/>
          <w:szCs w:val="28"/>
        </w:rPr>
        <w:t xml:space="preserve"> apparently could </w:t>
      </w:r>
      <w:r w:rsidR="00B63FA4" w:rsidRPr="00F91FEB">
        <w:rPr>
          <w:rFonts w:ascii="Times New Roman" w:hAnsi="Times New Roman" w:cs="Times New Roman"/>
          <w:sz w:val="28"/>
          <w:szCs w:val="28"/>
        </w:rPr>
        <w:t>not have been</w:t>
      </w:r>
      <w:r w:rsidR="00C62BF0" w:rsidRPr="00F91FEB">
        <w:rPr>
          <w:rFonts w:ascii="Times New Roman" w:hAnsi="Times New Roman" w:cs="Times New Roman"/>
          <w:sz w:val="28"/>
          <w:szCs w:val="28"/>
        </w:rPr>
        <w:t xml:space="preserve"> bothered </w:t>
      </w:r>
      <w:r w:rsidR="00385B14" w:rsidRPr="00F91FEB">
        <w:rPr>
          <w:rFonts w:ascii="Times New Roman" w:hAnsi="Times New Roman" w:cs="Times New Roman"/>
          <w:sz w:val="28"/>
          <w:szCs w:val="28"/>
        </w:rPr>
        <w:t xml:space="preserve">before this juncture </w:t>
      </w:r>
      <w:r w:rsidR="007B0846" w:rsidRPr="00F91FEB">
        <w:rPr>
          <w:rFonts w:ascii="Times New Roman" w:hAnsi="Times New Roman" w:cs="Times New Roman"/>
          <w:sz w:val="28"/>
          <w:szCs w:val="28"/>
        </w:rPr>
        <w:t>to apply its</w:t>
      </w:r>
      <w:r w:rsidR="00C62BF0" w:rsidRPr="00F91FEB">
        <w:rPr>
          <w:rFonts w:ascii="Times New Roman" w:hAnsi="Times New Roman" w:cs="Times New Roman"/>
          <w:sz w:val="28"/>
          <w:szCs w:val="28"/>
        </w:rPr>
        <w:t xml:space="preserve"> mind to the legal merits of the applicant’s claim for tem</w:t>
      </w:r>
      <w:r w:rsidR="003B3104" w:rsidRPr="00F91FEB">
        <w:rPr>
          <w:rFonts w:ascii="Times New Roman" w:hAnsi="Times New Roman" w:cs="Times New Roman"/>
          <w:sz w:val="28"/>
          <w:szCs w:val="28"/>
        </w:rPr>
        <w:t xml:space="preserve">porary incapacity leave going right back to her pursuit before the Bargaining Council of at least two matters for conciliation/arbitration which were disposed of in </w:t>
      </w:r>
      <w:r w:rsidR="007B0846" w:rsidRPr="00F91FEB">
        <w:rPr>
          <w:rFonts w:ascii="Times New Roman" w:hAnsi="Times New Roman" w:cs="Times New Roman"/>
          <w:sz w:val="28"/>
          <w:szCs w:val="28"/>
        </w:rPr>
        <w:t>its</w:t>
      </w:r>
      <w:r w:rsidR="003B3104" w:rsidRPr="00F91FEB">
        <w:rPr>
          <w:rFonts w:ascii="Times New Roman" w:hAnsi="Times New Roman" w:cs="Times New Roman"/>
          <w:sz w:val="28"/>
          <w:szCs w:val="28"/>
        </w:rPr>
        <w:t xml:space="preserve"> absence.</w:t>
      </w:r>
    </w:p>
    <w:p w14:paraId="41B5D487" w14:textId="77777777" w:rsidR="003B3104" w:rsidRDefault="003B3104" w:rsidP="003B3104">
      <w:pPr>
        <w:pStyle w:val="ListParagraph"/>
        <w:spacing w:before="100" w:beforeAutospacing="1" w:after="100" w:afterAutospacing="1" w:line="360" w:lineRule="auto"/>
        <w:ind w:left="0"/>
        <w:jc w:val="both"/>
        <w:rPr>
          <w:rFonts w:ascii="Times New Roman" w:hAnsi="Times New Roman" w:cs="Times New Roman"/>
          <w:sz w:val="28"/>
          <w:szCs w:val="28"/>
        </w:rPr>
      </w:pPr>
    </w:p>
    <w:p w14:paraId="728CA6A8" w14:textId="30470EAE" w:rsidR="003B3104"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[79]</w:t>
      </w:r>
      <w:r>
        <w:rPr>
          <w:rFonts w:ascii="Times New Roman" w:hAnsi="Times New Roman" w:cs="Times New Roman"/>
          <w:sz w:val="28"/>
          <w:szCs w:val="28"/>
        </w:rPr>
        <w:tab/>
      </w:r>
      <w:r w:rsidR="003B3104" w:rsidRPr="00F91FEB">
        <w:rPr>
          <w:rFonts w:ascii="Times New Roman" w:hAnsi="Times New Roman" w:cs="Times New Roman"/>
          <w:sz w:val="28"/>
          <w:szCs w:val="28"/>
        </w:rPr>
        <w:t xml:space="preserve">Had </w:t>
      </w:r>
      <w:r w:rsidR="007B0846" w:rsidRPr="00F91FEB">
        <w:rPr>
          <w:rFonts w:ascii="Times New Roman" w:hAnsi="Times New Roman" w:cs="Times New Roman"/>
          <w:sz w:val="28"/>
          <w:szCs w:val="28"/>
        </w:rPr>
        <w:t>the Department</w:t>
      </w:r>
      <w:r w:rsidR="003B3104" w:rsidRPr="00F91FEB">
        <w:rPr>
          <w:rFonts w:ascii="Times New Roman" w:hAnsi="Times New Roman" w:cs="Times New Roman"/>
          <w:sz w:val="28"/>
          <w:szCs w:val="28"/>
        </w:rPr>
        <w:t xml:space="preserve"> properly considered the applicant’s claim </w:t>
      </w:r>
      <w:r w:rsidR="00B63FA4" w:rsidRPr="00F91FEB">
        <w:rPr>
          <w:rFonts w:ascii="Times New Roman" w:hAnsi="Times New Roman" w:cs="Times New Roman"/>
          <w:sz w:val="28"/>
          <w:szCs w:val="28"/>
        </w:rPr>
        <w:t>shat she was</w:t>
      </w:r>
      <w:r w:rsidR="003B3104" w:rsidRPr="00F91FEB">
        <w:rPr>
          <w:rFonts w:ascii="Times New Roman" w:hAnsi="Times New Roman" w:cs="Times New Roman"/>
          <w:sz w:val="28"/>
          <w:szCs w:val="28"/>
        </w:rPr>
        <w:t xml:space="preserve"> entitled with reference to the relevant provisions of the PILIR and Resolution 7 of </w:t>
      </w:r>
      <w:r w:rsidR="003B3104" w:rsidRPr="00F91FEB">
        <w:rPr>
          <w:rFonts w:ascii="Times New Roman" w:hAnsi="Times New Roman" w:cs="Times New Roman"/>
          <w:sz w:val="28"/>
          <w:szCs w:val="28"/>
        </w:rPr>
        <w:lastRenderedPageBreak/>
        <w:t>2000</w:t>
      </w:r>
      <w:r w:rsidR="00B63FA4" w:rsidRPr="00F91FEB">
        <w:rPr>
          <w:rFonts w:ascii="Times New Roman" w:hAnsi="Times New Roman" w:cs="Times New Roman"/>
          <w:sz w:val="28"/>
          <w:szCs w:val="28"/>
        </w:rPr>
        <w:t xml:space="preserve"> to have had her applications for incapacity leave properly considered</w:t>
      </w:r>
      <w:r w:rsidR="003B3104" w:rsidRPr="00F91FEB">
        <w:rPr>
          <w:rFonts w:ascii="Times New Roman" w:hAnsi="Times New Roman" w:cs="Times New Roman"/>
          <w:sz w:val="28"/>
          <w:szCs w:val="28"/>
        </w:rPr>
        <w:t xml:space="preserve">, this whole unfortunate saga could have been avoided, costs would have limited, </w:t>
      </w:r>
      <w:r w:rsidR="007B0846" w:rsidRPr="00F91FEB">
        <w:rPr>
          <w:rFonts w:ascii="Times New Roman" w:hAnsi="Times New Roman" w:cs="Times New Roman"/>
          <w:sz w:val="28"/>
          <w:szCs w:val="28"/>
        </w:rPr>
        <w:t xml:space="preserve">the </w:t>
      </w:r>
      <w:r w:rsidR="003B3104" w:rsidRPr="00F91FEB">
        <w:rPr>
          <w:rFonts w:ascii="Times New Roman" w:hAnsi="Times New Roman" w:cs="Times New Roman"/>
          <w:sz w:val="28"/>
          <w:szCs w:val="28"/>
        </w:rPr>
        <w:t>resources of the court would not have been wasted and, most significantly, the applicant would not have had to endure the indignity by the treatment suffered at the hands of the Department</w:t>
      </w:r>
      <w:r w:rsidR="00C7475B" w:rsidRPr="00F91FEB">
        <w:rPr>
          <w:rFonts w:ascii="Times New Roman" w:hAnsi="Times New Roman" w:cs="Times New Roman"/>
          <w:sz w:val="28"/>
          <w:szCs w:val="28"/>
        </w:rPr>
        <w:t xml:space="preserve"> that she has had to</w:t>
      </w:r>
      <w:r w:rsidR="00B63FA4" w:rsidRPr="00F91FEB">
        <w:rPr>
          <w:rFonts w:ascii="Times New Roman" w:hAnsi="Times New Roman" w:cs="Times New Roman"/>
          <w:sz w:val="28"/>
          <w:szCs w:val="28"/>
        </w:rPr>
        <w:t xml:space="preserve"> </w:t>
      </w:r>
      <w:r w:rsidR="00200AB6" w:rsidRPr="00F91FEB">
        <w:rPr>
          <w:rFonts w:ascii="Times New Roman" w:hAnsi="Times New Roman" w:cs="Times New Roman"/>
          <w:sz w:val="28"/>
          <w:szCs w:val="28"/>
        </w:rPr>
        <w:t>put up</w:t>
      </w:r>
      <w:r w:rsidR="00385B14" w:rsidRPr="00F91FEB">
        <w:rPr>
          <w:rFonts w:ascii="Times New Roman" w:hAnsi="Times New Roman" w:cs="Times New Roman"/>
          <w:sz w:val="28"/>
          <w:szCs w:val="28"/>
        </w:rPr>
        <w:t xml:space="preserve"> with</w:t>
      </w:r>
      <w:r w:rsidR="003B3104" w:rsidRPr="00F91FEB">
        <w:rPr>
          <w:rFonts w:ascii="Times New Roman" w:hAnsi="Times New Roman" w:cs="Times New Roman"/>
          <w:sz w:val="28"/>
          <w:szCs w:val="28"/>
        </w:rPr>
        <w:t>.</w:t>
      </w:r>
    </w:p>
    <w:p w14:paraId="2818E842" w14:textId="77777777" w:rsidR="003B3104" w:rsidRPr="003B3104" w:rsidRDefault="003B3104" w:rsidP="003B3104">
      <w:pPr>
        <w:pStyle w:val="ListParagraph"/>
        <w:rPr>
          <w:rFonts w:ascii="Times New Roman" w:hAnsi="Times New Roman" w:cs="Times New Roman"/>
          <w:sz w:val="28"/>
          <w:szCs w:val="28"/>
        </w:rPr>
      </w:pPr>
    </w:p>
    <w:p w14:paraId="572E58FE" w14:textId="418BE3E1" w:rsidR="003B3104"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[80]</w:t>
      </w:r>
      <w:r>
        <w:rPr>
          <w:rFonts w:ascii="Times New Roman" w:hAnsi="Times New Roman" w:cs="Times New Roman"/>
          <w:sz w:val="28"/>
          <w:szCs w:val="28"/>
        </w:rPr>
        <w:tab/>
      </w:r>
      <w:r w:rsidR="003B3104" w:rsidRPr="00F91FEB">
        <w:rPr>
          <w:rFonts w:ascii="Times New Roman" w:hAnsi="Times New Roman" w:cs="Times New Roman"/>
          <w:sz w:val="28"/>
          <w:szCs w:val="28"/>
        </w:rPr>
        <w:t xml:space="preserve">Whilst this court is obliged to recognize the entitlement of </w:t>
      </w:r>
      <w:r w:rsidR="007B0846" w:rsidRPr="00F91FEB">
        <w:rPr>
          <w:rFonts w:ascii="Times New Roman" w:hAnsi="Times New Roman" w:cs="Times New Roman"/>
          <w:sz w:val="28"/>
          <w:szCs w:val="28"/>
        </w:rPr>
        <w:t>the</w:t>
      </w:r>
      <w:r w:rsidR="003B3104" w:rsidRPr="00F91FEB">
        <w:rPr>
          <w:rFonts w:ascii="Times New Roman" w:hAnsi="Times New Roman" w:cs="Times New Roman"/>
          <w:sz w:val="28"/>
          <w:szCs w:val="28"/>
        </w:rPr>
        <w:t xml:space="preserve"> Department to be properly and efficiently represented in proceedings against </w:t>
      </w:r>
      <w:r w:rsidR="007B0846" w:rsidRPr="00F91FEB">
        <w:rPr>
          <w:rFonts w:ascii="Times New Roman" w:hAnsi="Times New Roman" w:cs="Times New Roman"/>
          <w:sz w:val="28"/>
          <w:szCs w:val="28"/>
        </w:rPr>
        <w:t>it</w:t>
      </w:r>
      <w:r w:rsidR="003B3104" w:rsidRPr="00F91FEB">
        <w:rPr>
          <w:rFonts w:ascii="Times New Roman" w:hAnsi="Times New Roman" w:cs="Times New Roman"/>
          <w:sz w:val="28"/>
          <w:szCs w:val="28"/>
        </w:rPr>
        <w:t xml:space="preserve"> and to have meaningful access to court in the process, there comes a time when officials belatedly seeking to enforce their constitutional obligations in the </w:t>
      </w:r>
      <w:r w:rsidR="00C7475B" w:rsidRPr="00F91FEB">
        <w:rPr>
          <w:rFonts w:ascii="Times New Roman" w:hAnsi="Times New Roman" w:cs="Times New Roman"/>
          <w:sz w:val="28"/>
          <w:szCs w:val="28"/>
        </w:rPr>
        <w:t>professed</w:t>
      </w:r>
      <w:r w:rsidR="003B3104" w:rsidRPr="00F91FEB">
        <w:rPr>
          <w:rFonts w:ascii="Times New Roman" w:hAnsi="Times New Roman" w:cs="Times New Roman"/>
          <w:sz w:val="28"/>
          <w:szCs w:val="28"/>
        </w:rPr>
        <w:t xml:space="preserve"> interest of the public pursue or other noble </w:t>
      </w:r>
      <w:r w:rsidR="00C7475B" w:rsidRPr="00F91FEB">
        <w:rPr>
          <w:rFonts w:ascii="Times New Roman" w:hAnsi="Times New Roman" w:cs="Times New Roman"/>
          <w:sz w:val="28"/>
          <w:szCs w:val="28"/>
        </w:rPr>
        <w:t xml:space="preserve">institutional integrity </w:t>
      </w:r>
      <w:r w:rsidR="003B3104" w:rsidRPr="00F91FEB">
        <w:rPr>
          <w:rFonts w:ascii="Times New Roman" w:hAnsi="Times New Roman" w:cs="Times New Roman"/>
          <w:sz w:val="28"/>
          <w:szCs w:val="28"/>
        </w:rPr>
        <w:t>objectives will be shown the door.  In this instance however I will address th</w:t>
      </w:r>
      <w:r w:rsidR="00B63FA4" w:rsidRPr="00F91FEB">
        <w:rPr>
          <w:rFonts w:ascii="Times New Roman" w:hAnsi="Times New Roman" w:cs="Times New Roman"/>
          <w:sz w:val="28"/>
          <w:szCs w:val="28"/>
        </w:rPr>
        <w:t xml:space="preserve">e ostensibly </w:t>
      </w:r>
      <w:r w:rsidR="003B3104" w:rsidRPr="00F91FEB">
        <w:rPr>
          <w:rFonts w:ascii="Times New Roman" w:hAnsi="Times New Roman" w:cs="Times New Roman"/>
          <w:sz w:val="28"/>
          <w:szCs w:val="28"/>
        </w:rPr>
        <w:t>blatant disregard for the court and the applicant’s rights to finality in her litigation by an appropriate</w:t>
      </w:r>
      <w:r w:rsidR="00C7475B" w:rsidRPr="00F91FEB">
        <w:rPr>
          <w:rFonts w:ascii="Times New Roman" w:hAnsi="Times New Roman" w:cs="Times New Roman"/>
          <w:sz w:val="28"/>
          <w:szCs w:val="28"/>
        </w:rPr>
        <w:t xml:space="preserve"> punitive</w:t>
      </w:r>
      <w:r w:rsidR="003B3104" w:rsidRPr="00F91FEB">
        <w:rPr>
          <w:rFonts w:ascii="Times New Roman" w:hAnsi="Times New Roman" w:cs="Times New Roman"/>
          <w:sz w:val="28"/>
          <w:szCs w:val="28"/>
        </w:rPr>
        <w:t xml:space="preserve"> costs order.</w:t>
      </w:r>
    </w:p>
    <w:p w14:paraId="6261CDD6" w14:textId="77777777" w:rsidR="003B3104" w:rsidRPr="003B3104" w:rsidRDefault="003B3104" w:rsidP="003B3104">
      <w:pPr>
        <w:pStyle w:val="ListParagraph"/>
        <w:rPr>
          <w:rFonts w:ascii="Times New Roman" w:hAnsi="Times New Roman" w:cs="Times New Roman"/>
          <w:sz w:val="28"/>
          <w:szCs w:val="28"/>
        </w:rPr>
      </w:pPr>
    </w:p>
    <w:p w14:paraId="7561D607" w14:textId="4F999772" w:rsidR="00E52D7B"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sidR="003B3104" w:rsidRPr="00F91FEB">
        <w:rPr>
          <w:rFonts w:ascii="Times New Roman" w:hAnsi="Times New Roman" w:cs="Times New Roman"/>
          <w:sz w:val="28"/>
          <w:szCs w:val="28"/>
        </w:rPr>
        <w:t xml:space="preserve">To return to the requirements that the respondents are obliged to establish, I find that Ms. Wagner has explained why it </w:t>
      </w:r>
      <w:r w:rsidR="00B63FA4" w:rsidRPr="00F91FEB">
        <w:rPr>
          <w:rFonts w:ascii="Times New Roman" w:hAnsi="Times New Roman" w:cs="Times New Roman"/>
          <w:sz w:val="28"/>
          <w:szCs w:val="28"/>
        </w:rPr>
        <w:t>is</w:t>
      </w:r>
      <w:r w:rsidR="003B3104" w:rsidRPr="00F91FEB">
        <w:rPr>
          <w:rFonts w:ascii="Times New Roman" w:hAnsi="Times New Roman" w:cs="Times New Roman"/>
          <w:sz w:val="28"/>
          <w:szCs w:val="28"/>
        </w:rPr>
        <w:t xml:space="preserve"> necessary as an accounting officer to question the review order</w:t>
      </w:r>
      <w:r w:rsidR="00B63FA4" w:rsidRPr="00F91FEB">
        <w:rPr>
          <w:rFonts w:ascii="Times New Roman" w:hAnsi="Times New Roman" w:cs="Times New Roman"/>
          <w:sz w:val="28"/>
          <w:szCs w:val="28"/>
        </w:rPr>
        <w:t xml:space="preserve"> </w:t>
      </w:r>
      <w:r w:rsidR="00E74248" w:rsidRPr="00F91FEB">
        <w:rPr>
          <w:rFonts w:ascii="Times New Roman" w:hAnsi="Times New Roman" w:cs="Times New Roman"/>
          <w:sz w:val="28"/>
          <w:szCs w:val="28"/>
        </w:rPr>
        <w:t>and as</w:t>
      </w:r>
      <w:r w:rsidR="00B63FA4" w:rsidRPr="00F91FEB">
        <w:rPr>
          <w:rFonts w:ascii="Times New Roman" w:hAnsi="Times New Roman" w:cs="Times New Roman"/>
          <w:sz w:val="28"/>
          <w:szCs w:val="28"/>
        </w:rPr>
        <w:t xml:space="preserve"> best she can</w:t>
      </w:r>
      <w:r w:rsidR="007B0846" w:rsidRPr="00F91FEB">
        <w:rPr>
          <w:rFonts w:ascii="Times New Roman" w:hAnsi="Times New Roman" w:cs="Times New Roman"/>
          <w:sz w:val="28"/>
          <w:szCs w:val="28"/>
        </w:rPr>
        <w:t xml:space="preserve">, albeit rather </w:t>
      </w:r>
      <w:r w:rsidR="00FC4D88" w:rsidRPr="00F91FEB">
        <w:rPr>
          <w:rFonts w:ascii="Times New Roman" w:hAnsi="Times New Roman" w:cs="Times New Roman"/>
          <w:sz w:val="28"/>
          <w:szCs w:val="28"/>
        </w:rPr>
        <w:t>curtly</w:t>
      </w:r>
      <w:r w:rsidR="007B0846" w:rsidRPr="00F91FEB">
        <w:rPr>
          <w:rFonts w:ascii="Times New Roman" w:hAnsi="Times New Roman" w:cs="Times New Roman"/>
          <w:sz w:val="28"/>
          <w:szCs w:val="28"/>
        </w:rPr>
        <w:t>,</w:t>
      </w:r>
      <w:r w:rsidR="00B63FA4" w:rsidRPr="00F91FEB">
        <w:rPr>
          <w:rFonts w:ascii="Times New Roman" w:hAnsi="Times New Roman" w:cs="Times New Roman"/>
          <w:sz w:val="28"/>
          <w:szCs w:val="28"/>
        </w:rPr>
        <w:t xml:space="preserve"> why </w:t>
      </w:r>
      <w:r w:rsidR="00E74248" w:rsidRPr="00F91FEB">
        <w:rPr>
          <w:rFonts w:ascii="Times New Roman" w:hAnsi="Times New Roman" w:cs="Times New Roman"/>
          <w:sz w:val="28"/>
          <w:szCs w:val="28"/>
        </w:rPr>
        <w:t xml:space="preserve">the Department missed the boat in </w:t>
      </w:r>
      <w:r w:rsidR="007B0846" w:rsidRPr="00F91FEB">
        <w:rPr>
          <w:rFonts w:ascii="Times New Roman" w:hAnsi="Times New Roman" w:cs="Times New Roman"/>
          <w:sz w:val="28"/>
          <w:szCs w:val="28"/>
        </w:rPr>
        <w:t>the first place</w:t>
      </w:r>
      <w:r w:rsidR="00E74248" w:rsidRPr="00F91FEB">
        <w:rPr>
          <w:rFonts w:ascii="Times New Roman" w:hAnsi="Times New Roman" w:cs="Times New Roman"/>
          <w:sz w:val="28"/>
          <w:szCs w:val="28"/>
        </w:rPr>
        <w:t>.</w:t>
      </w:r>
      <w:r w:rsidR="00B63FA4" w:rsidRPr="00F91FEB">
        <w:rPr>
          <w:rFonts w:ascii="Times New Roman" w:hAnsi="Times New Roman" w:cs="Times New Roman"/>
          <w:sz w:val="28"/>
          <w:szCs w:val="28"/>
        </w:rPr>
        <w:t xml:space="preserve"> </w:t>
      </w:r>
      <w:r w:rsidR="00E74248" w:rsidRPr="00F91FEB">
        <w:rPr>
          <w:rFonts w:ascii="Times New Roman" w:hAnsi="Times New Roman" w:cs="Times New Roman"/>
          <w:sz w:val="28"/>
          <w:szCs w:val="28"/>
        </w:rPr>
        <w:t xml:space="preserve">I further accept that she brought the present application </w:t>
      </w:r>
      <w:r w:rsidR="003B3104" w:rsidRPr="00F91FEB">
        <w:rPr>
          <w:rFonts w:ascii="Times New Roman" w:hAnsi="Times New Roman" w:cs="Times New Roman"/>
          <w:sz w:val="28"/>
          <w:szCs w:val="28"/>
        </w:rPr>
        <w:t xml:space="preserve">within a reasonable time of establishing the fact of the error or erroneous state of affairs contemplated by rule 42 (1)(a) causing the conundrum facing </w:t>
      </w:r>
      <w:r w:rsidR="007B0846" w:rsidRPr="00F91FEB">
        <w:rPr>
          <w:rFonts w:ascii="Times New Roman" w:hAnsi="Times New Roman" w:cs="Times New Roman"/>
          <w:sz w:val="28"/>
          <w:szCs w:val="28"/>
        </w:rPr>
        <w:t>the Department</w:t>
      </w:r>
      <w:r w:rsidR="003B3104" w:rsidRPr="00F91FEB">
        <w:rPr>
          <w:rFonts w:ascii="Times New Roman" w:hAnsi="Times New Roman" w:cs="Times New Roman"/>
          <w:sz w:val="28"/>
          <w:szCs w:val="28"/>
        </w:rPr>
        <w:t xml:space="preserve"> by prayer 2 of the rev</w:t>
      </w:r>
      <w:r w:rsidR="00E52D7B" w:rsidRPr="00F91FEB">
        <w:rPr>
          <w:rFonts w:ascii="Times New Roman" w:hAnsi="Times New Roman" w:cs="Times New Roman"/>
          <w:sz w:val="28"/>
          <w:szCs w:val="28"/>
        </w:rPr>
        <w:t>i</w:t>
      </w:r>
      <w:r w:rsidR="003B3104" w:rsidRPr="00F91FEB">
        <w:rPr>
          <w:rFonts w:ascii="Times New Roman" w:hAnsi="Times New Roman" w:cs="Times New Roman"/>
          <w:sz w:val="28"/>
          <w:szCs w:val="28"/>
        </w:rPr>
        <w:t>ew order.</w:t>
      </w:r>
      <w:r w:rsidR="00C7475B">
        <w:rPr>
          <w:rStyle w:val="FootnoteReference"/>
          <w:rFonts w:ascii="Times New Roman" w:hAnsi="Times New Roman" w:cs="Times New Roman"/>
          <w:sz w:val="28"/>
          <w:szCs w:val="28"/>
        </w:rPr>
        <w:footnoteReference w:id="24"/>
      </w:r>
    </w:p>
    <w:p w14:paraId="455CBB9C" w14:textId="77777777" w:rsidR="00E52D7B" w:rsidRPr="00E52D7B" w:rsidRDefault="00E52D7B" w:rsidP="00E52D7B">
      <w:pPr>
        <w:pStyle w:val="ListParagraph"/>
        <w:rPr>
          <w:rFonts w:ascii="Times New Roman" w:hAnsi="Times New Roman" w:cs="Times New Roman"/>
          <w:sz w:val="28"/>
          <w:szCs w:val="28"/>
        </w:rPr>
      </w:pPr>
    </w:p>
    <w:p w14:paraId="055D2BB1" w14:textId="5DECDFAA" w:rsidR="003B3104"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r>
      <w:r w:rsidR="00E52D7B" w:rsidRPr="00F91FEB">
        <w:rPr>
          <w:rFonts w:ascii="Times New Roman" w:hAnsi="Times New Roman" w:cs="Times New Roman"/>
          <w:sz w:val="28"/>
          <w:szCs w:val="28"/>
        </w:rPr>
        <w:t xml:space="preserve">She would do well however to reflect upon her ostensible flippancy in failing to </w:t>
      </w:r>
      <w:r w:rsidR="00200AB6" w:rsidRPr="00F91FEB">
        <w:rPr>
          <w:rFonts w:ascii="Times New Roman" w:hAnsi="Times New Roman" w:cs="Times New Roman"/>
          <w:sz w:val="28"/>
          <w:szCs w:val="28"/>
        </w:rPr>
        <w:t xml:space="preserve">have </w:t>
      </w:r>
      <w:r w:rsidR="00E52D7B" w:rsidRPr="00F91FEB">
        <w:rPr>
          <w:rFonts w:ascii="Times New Roman" w:hAnsi="Times New Roman" w:cs="Times New Roman"/>
          <w:sz w:val="28"/>
          <w:szCs w:val="28"/>
        </w:rPr>
        <w:t>give</w:t>
      </w:r>
      <w:r w:rsidR="00200AB6" w:rsidRPr="00F91FEB">
        <w:rPr>
          <w:rFonts w:ascii="Times New Roman" w:hAnsi="Times New Roman" w:cs="Times New Roman"/>
          <w:sz w:val="28"/>
          <w:szCs w:val="28"/>
        </w:rPr>
        <w:t>n</w:t>
      </w:r>
      <w:r w:rsidR="00E52D7B" w:rsidRPr="00F91FEB">
        <w:rPr>
          <w:rFonts w:ascii="Times New Roman" w:hAnsi="Times New Roman" w:cs="Times New Roman"/>
          <w:sz w:val="28"/>
          <w:szCs w:val="28"/>
        </w:rPr>
        <w:t xml:space="preserve"> an</w:t>
      </w:r>
      <w:r w:rsidR="00E74248" w:rsidRPr="00F91FEB">
        <w:rPr>
          <w:rFonts w:ascii="Times New Roman" w:hAnsi="Times New Roman" w:cs="Times New Roman"/>
          <w:sz w:val="28"/>
          <w:szCs w:val="28"/>
        </w:rPr>
        <w:t>ything more than a perfunctory</w:t>
      </w:r>
      <w:r w:rsidR="00E52D7B" w:rsidRPr="00F91FEB">
        <w:rPr>
          <w:rFonts w:ascii="Times New Roman" w:hAnsi="Times New Roman" w:cs="Times New Roman"/>
          <w:sz w:val="28"/>
          <w:szCs w:val="28"/>
        </w:rPr>
        <w:t xml:space="preserve"> account to this court for </w:t>
      </w:r>
      <w:r w:rsidR="00E74248" w:rsidRPr="00F91FEB">
        <w:rPr>
          <w:rFonts w:ascii="Times New Roman" w:hAnsi="Times New Roman" w:cs="Times New Roman"/>
          <w:sz w:val="28"/>
          <w:szCs w:val="28"/>
        </w:rPr>
        <w:t xml:space="preserve">having </w:t>
      </w:r>
      <w:r w:rsidR="00E52D7B" w:rsidRPr="00F91FEB">
        <w:rPr>
          <w:rFonts w:ascii="Times New Roman" w:hAnsi="Times New Roman" w:cs="Times New Roman"/>
          <w:sz w:val="28"/>
          <w:szCs w:val="28"/>
        </w:rPr>
        <w:t>abandon</w:t>
      </w:r>
      <w:r w:rsidR="00E74248" w:rsidRPr="00F91FEB">
        <w:rPr>
          <w:rFonts w:ascii="Times New Roman" w:hAnsi="Times New Roman" w:cs="Times New Roman"/>
          <w:sz w:val="28"/>
          <w:szCs w:val="28"/>
        </w:rPr>
        <w:t>ed</w:t>
      </w:r>
      <w:r w:rsidR="00E52D7B" w:rsidRPr="00F91FEB">
        <w:rPr>
          <w:rFonts w:ascii="Times New Roman" w:hAnsi="Times New Roman" w:cs="Times New Roman"/>
          <w:sz w:val="28"/>
          <w:szCs w:val="28"/>
        </w:rPr>
        <w:t xml:space="preserve"> the initial premise of this application that the State Attorney had not been served with the process.  Whilst she was clearly mistaken in this </w:t>
      </w:r>
      <w:r w:rsidR="00E74248" w:rsidRPr="00F91FEB">
        <w:rPr>
          <w:rFonts w:ascii="Times New Roman" w:hAnsi="Times New Roman" w:cs="Times New Roman"/>
          <w:sz w:val="28"/>
          <w:szCs w:val="28"/>
        </w:rPr>
        <w:t>respect</w:t>
      </w:r>
      <w:r w:rsidR="00E52D7B" w:rsidRPr="00F91FEB">
        <w:rPr>
          <w:rFonts w:ascii="Times New Roman" w:hAnsi="Times New Roman" w:cs="Times New Roman"/>
          <w:sz w:val="28"/>
          <w:szCs w:val="28"/>
        </w:rPr>
        <w:t xml:space="preserve"> and relied on </w:t>
      </w:r>
      <w:r w:rsidR="007335FF" w:rsidRPr="00F91FEB">
        <w:rPr>
          <w:rFonts w:ascii="Times New Roman" w:hAnsi="Times New Roman" w:cs="Times New Roman"/>
          <w:sz w:val="28"/>
          <w:szCs w:val="28"/>
        </w:rPr>
        <w:t xml:space="preserve">poor </w:t>
      </w:r>
      <w:r w:rsidR="00E52D7B" w:rsidRPr="00F91FEB">
        <w:rPr>
          <w:rFonts w:ascii="Times New Roman" w:hAnsi="Times New Roman" w:cs="Times New Roman"/>
          <w:sz w:val="28"/>
          <w:szCs w:val="28"/>
        </w:rPr>
        <w:t>advice</w:t>
      </w:r>
      <w:r w:rsidR="007335FF" w:rsidRPr="00F91FEB">
        <w:rPr>
          <w:rFonts w:ascii="Times New Roman" w:hAnsi="Times New Roman" w:cs="Times New Roman"/>
          <w:sz w:val="28"/>
          <w:szCs w:val="28"/>
        </w:rPr>
        <w:t xml:space="preserve"> given to her</w:t>
      </w:r>
      <w:r w:rsidR="00E52D7B" w:rsidRPr="00F91FEB">
        <w:rPr>
          <w:rFonts w:ascii="Times New Roman" w:hAnsi="Times New Roman" w:cs="Times New Roman"/>
          <w:sz w:val="28"/>
          <w:szCs w:val="28"/>
        </w:rPr>
        <w:t xml:space="preserve">, the unfortunate impression created </w:t>
      </w:r>
      <w:r w:rsidR="00E74248" w:rsidRPr="00F91FEB">
        <w:rPr>
          <w:rFonts w:ascii="Times New Roman" w:hAnsi="Times New Roman" w:cs="Times New Roman"/>
          <w:sz w:val="28"/>
          <w:szCs w:val="28"/>
        </w:rPr>
        <w:t>by her</w:t>
      </w:r>
      <w:r w:rsidR="00200AB6" w:rsidRPr="00F91FEB">
        <w:rPr>
          <w:rFonts w:ascii="Times New Roman" w:hAnsi="Times New Roman" w:cs="Times New Roman"/>
          <w:sz w:val="28"/>
          <w:szCs w:val="28"/>
        </w:rPr>
        <w:t xml:space="preserve"> officiousness</w:t>
      </w:r>
      <w:r w:rsidR="00E74248" w:rsidRPr="00F91FEB">
        <w:rPr>
          <w:rFonts w:ascii="Times New Roman" w:hAnsi="Times New Roman" w:cs="Times New Roman"/>
          <w:sz w:val="28"/>
          <w:szCs w:val="28"/>
        </w:rPr>
        <w:t xml:space="preserve"> is</w:t>
      </w:r>
      <w:r w:rsidR="00E52D7B" w:rsidRPr="00F91FEB">
        <w:rPr>
          <w:rFonts w:ascii="Times New Roman" w:hAnsi="Times New Roman" w:cs="Times New Roman"/>
          <w:sz w:val="28"/>
          <w:szCs w:val="28"/>
        </w:rPr>
        <w:t xml:space="preserve"> that she has </w:t>
      </w:r>
      <w:r w:rsidR="007335FF" w:rsidRPr="00F91FEB">
        <w:rPr>
          <w:rFonts w:ascii="Times New Roman" w:hAnsi="Times New Roman" w:cs="Times New Roman"/>
          <w:sz w:val="28"/>
          <w:szCs w:val="28"/>
        </w:rPr>
        <w:t>little</w:t>
      </w:r>
      <w:r w:rsidR="00E52D7B" w:rsidRPr="00F91FEB">
        <w:rPr>
          <w:rFonts w:ascii="Times New Roman" w:hAnsi="Times New Roman" w:cs="Times New Roman"/>
          <w:sz w:val="28"/>
          <w:szCs w:val="28"/>
        </w:rPr>
        <w:t xml:space="preserve"> respect for this court </w:t>
      </w:r>
      <w:r w:rsidR="007335FF" w:rsidRPr="00F91FEB">
        <w:rPr>
          <w:rFonts w:ascii="Times New Roman" w:hAnsi="Times New Roman" w:cs="Times New Roman"/>
          <w:sz w:val="28"/>
          <w:szCs w:val="28"/>
        </w:rPr>
        <w:t>or for</w:t>
      </w:r>
      <w:r w:rsidR="00E52D7B" w:rsidRPr="00F91FEB">
        <w:rPr>
          <w:rFonts w:ascii="Times New Roman" w:hAnsi="Times New Roman" w:cs="Times New Roman"/>
          <w:sz w:val="28"/>
          <w:szCs w:val="28"/>
        </w:rPr>
        <w:t xml:space="preserve"> the interests or dignity of the applicant at the receiving end of </w:t>
      </w:r>
      <w:r w:rsidR="00E74248" w:rsidRPr="00F91FEB">
        <w:rPr>
          <w:rFonts w:ascii="Times New Roman" w:hAnsi="Times New Roman" w:cs="Times New Roman"/>
          <w:sz w:val="28"/>
          <w:szCs w:val="28"/>
        </w:rPr>
        <w:t>the Department’s</w:t>
      </w:r>
      <w:r w:rsidR="00E52D7B" w:rsidRPr="00F91FEB">
        <w:rPr>
          <w:rFonts w:ascii="Times New Roman" w:hAnsi="Times New Roman" w:cs="Times New Roman"/>
          <w:sz w:val="28"/>
          <w:szCs w:val="28"/>
        </w:rPr>
        <w:t xml:space="preserve"> and the State Attorney’s collective mishandling of the matter.</w:t>
      </w:r>
    </w:p>
    <w:p w14:paraId="647FE4F4" w14:textId="77777777" w:rsidR="00E52D7B" w:rsidRPr="00E52D7B" w:rsidRDefault="00E52D7B" w:rsidP="00E52D7B">
      <w:pPr>
        <w:pStyle w:val="ListParagraph"/>
        <w:rPr>
          <w:rFonts w:ascii="Times New Roman" w:hAnsi="Times New Roman" w:cs="Times New Roman"/>
          <w:sz w:val="28"/>
          <w:szCs w:val="28"/>
        </w:rPr>
      </w:pPr>
    </w:p>
    <w:p w14:paraId="3E001DF3" w14:textId="32078C65" w:rsidR="005815EB"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r>
      <w:r w:rsidR="00E52D7B" w:rsidRPr="00F91FEB">
        <w:rPr>
          <w:rFonts w:ascii="Times New Roman" w:hAnsi="Times New Roman" w:cs="Times New Roman"/>
          <w:sz w:val="28"/>
          <w:szCs w:val="28"/>
        </w:rPr>
        <w:t>Finally,</w:t>
      </w:r>
      <w:r w:rsidR="00E74248" w:rsidRPr="00F91FEB">
        <w:rPr>
          <w:rFonts w:ascii="Times New Roman" w:hAnsi="Times New Roman" w:cs="Times New Roman"/>
          <w:sz w:val="28"/>
          <w:szCs w:val="28"/>
        </w:rPr>
        <w:t xml:space="preserve"> where an applicant for rescission such as in this case relies solely on the respondents’ claim ultimately that the order is a nullity,</w:t>
      </w:r>
      <w:r w:rsidR="00E52D7B" w:rsidRPr="00F91FEB">
        <w:rPr>
          <w:rFonts w:ascii="Times New Roman" w:hAnsi="Times New Roman" w:cs="Times New Roman"/>
          <w:sz w:val="28"/>
          <w:szCs w:val="28"/>
        </w:rPr>
        <w:t xml:space="preserve"> there is no requirement under </w:t>
      </w:r>
      <w:r w:rsidR="00E74248" w:rsidRPr="00F91FEB">
        <w:rPr>
          <w:rFonts w:ascii="Times New Roman" w:hAnsi="Times New Roman" w:cs="Times New Roman"/>
          <w:sz w:val="28"/>
          <w:szCs w:val="28"/>
        </w:rPr>
        <w:t>R</w:t>
      </w:r>
      <w:r w:rsidR="00E52D7B" w:rsidRPr="00F91FEB">
        <w:rPr>
          <w:rFonts w:ascii="Times New Roman" w:hAnsi="Times New Roman" w:cs="Times New Roman"/>
          <w:sz w:val="28"/>
          <w:szCs w:val="28"/>
        </w:rPr>
        <w:t>ule 42 (1)(a) that the showing of “sufficient cause’ by such an application is a necessary requirement.</w:t>
      </w:r>
      <w:r w:rsidR="008A270D">
        <w:rPr>
          <w:rStyle w:val="FootnoteReference"/>
          <w:rFonts w:ascii="Times New Roman" w:hAnsi="Times New Roman" w:cs="Times New Roman"/>
          <w:sz w:val="28"/>
          <w:szCs w:val="28"/>
        </w:rPr>
        <w:footnoteReference w:id="25"/>
      </w:r>
    </w:p>
    <w:p w14:paraId="176D0846" w14:textId="77777777" w:rsidR="008A270D" w:rsidRPr="008A270D" w:rsidRDefault="008A270D" w:rsidP="008A270D">
      <w:pPr>
        <w:pStyle w:val="ListParagraph"/>
        <w:spacing w:before="100" w:beforeAutospacing="1" w:after="100" w:afterAutospacing="1" w:line="360" w:lineRule="auto"/>
        <w:ind w:left="0"/>
        <w:jc w:val="both"/>
        <w:rPr>
          <w:rFonts w:ascii="Times New Roman" w:hAnsi="Times New Roman" w:cs="Times New Roman"/>
          <w:sz w:val="28"/>
          <w:szCs w:val="28"/>
        </w:rPr>
      </w:pPr>
    </w:p>
    <w:p w14:paraId="0D9199E1" w14:textId="2ACADD30" w:rsidR="005815EB" w:rsidRPr="00F91FEB" w:rsidRDefault="00F91FEB" w:rsidP="00F91FEB">
      <w:pPr>
        <w:spacing w:before="100" w:beforeAutospacing="1" w:after="100" w:afterAutospacing="1" w:line="360" w:lineRule="auto"/>
        <w:jc w:val="both"/>
        <w:rPr>
          <w:rFonts w:ascii="Times New Roman" w:hAnsi="Times New Roman" w:cs="Times New Roman"/>
          <w:sz w:val="28"/>
          <w:szCs w:val="28"/>
        </w:rPr>
      </w:pPr>
      <w:r w:rsidRPr="005815EB">
        <w:rPr>
          <w:rFonts w:ascii="Times New Roman" w:hAnsi="Times New Roman" w:cs="Times New Roman"/>
          <w:sz w:val="28"/>
          <w:szCs w:val="28"/>
        </w:rPr>
        <w:t>[84]</w:t>
      </w:r>
      <w:r w:rsidRPr="005815EB">
        <w:rPr>
          <w:rFonts w:ascii="Times New Roman" w:hAnsi="Times New Roman" w:cs="Times New Roman"/>
          <w:sz w:val="28"/>
          <w:szCs w:val="28"/>
        </w:rPr>
        <w:tab/>
      </w:r>
      <w:r w:rsidR="005815EB" w:rsidRPr="00F91FEB">
        <w:rPr>
          <w:rFonts w:ascii="Times New Roman" w:hAnsi="Times New Roman"/>
          <w:sz w:val="28"/>
          <w:szCs w:val="28"/>
        </w:rPr>
        <w:t>In National Pride Trading 452</w:t>
      </w:r>
      <w:r w:rsidR="008A270D" w:rsidRPr="00F91FEB">
        <w:rPr>
          <w:rFonts w:ascii="Times New Roman" w:hAnsi="Times New Roman"/>
          <w:sz w:val="28"/>
          <w:szCs w:val="28"/>
        </w:rPr>
        <w:t xml:space="preserve"> v Media 24</w:t>
      </w:r>
      <w:r w:rsidR="005815EB">
        <w:rPr>
          <w:rStyle w:val="FootnoteReference"/>
          <w:rFonts w:ascii="Times New Roman" w:hAnsi="Times New Roman"/>
          <w:sz w:val="28"/>
          <w:szCs w:val="28"/>
        </w:rPr>
        <w:footnoteReference w:id="26"/>
      </w:r>
      <w:r w:rsidR="005815EB" w:rsidRPr="00F91FEB">
        <w:rPr>
          <w:rFonts w:ascii="Times New Roman" w:hAnsi="Times New Roman"/>
          <w:sz w:val="28"/>
          <w:szCs w:val="28"/>
        </w:rPr>
        <w:t xml:space="preserve"> the court explained why it believed that it was also a consideration of policy why it is not a requirement that an applicant raising a procedural irregularity under Rule 42 (1)(a) has to show a </w:t>
      </w:r>
      <w:r w:rsidR="005815EB" w:rsidRPr="00F91FEB">
        <w:rPr>
          <w:rFonts w:ascii="Times New Roman" w:hAnsi="Times New Roman"/>
          <w:i/>
          <w:sz w:val="28"/>
          <w:szCs w:val="28"/>
        </w:rPr>
        <w:t>bona fide</w:t>
      </w:r>
      <w:r w:rsidR="005815EB" w:rsidRPr="00F91FEB">
        <w:rPr>
          <w:rFonts w:ascii="Times New Roman" w:hAnsi="Times New Roman"/>
          <w:sz w:val="28"/>
          <w:szCs w:val="28"/>
        </w:rPr>
        <w:t xml:space="preserve"> defence under the sub-rule, as follows:</w:t>
      </w:r>
    </w:p>
    <w:p w14:paraId="25C8FC52" w14:textId="61DE22F1" w:rsidR="005815EB" w:rsidRDefault="005815EB" w:rsidP="005815EB">
      <w:pPr>
        <w:pStyle w:val="ListParagraph"/>
        <w:rPr>
          <w:rFonts w:ascii="Times New Roman" w:hAnsi="Times New Roman"/>
          <w:sz w:val="28"/>
          <w:szCs w:val="28"/>
        </w:rPr>
      </w:pPr>
    </w:p>
    <w:p w14:paraId="2A849661" w14:textId="77777777" w:rsidR="005815EB" w:rsidRPr="00342CCD" w:rsidRDefault="005815EB" w:rsidP="00094C2D">
      <w:pPr>
        <w:shd w:val="clear" w:color="auto" w:fill="FFFFFF"/>
        <w:spacing w:line="360" w:lineRule="auto"/>
        <w:ind w:left="720"/>
        <w:contextualSpacing/>
        <w:jc w:val="both"/>
        <w:rPr>
          <w:rFonts w:ascii="Times New Roman" w:hAnsi="Times New Roman"/>
          <w:color w:val="242121"/>
          <w:sz w:val="24"/>
          <w:szCs w:val="24"/>
          <w:lang w:eastAsia="en-ZA"/>
        </w:rPr>
      </w:pPr>
      <w:r>
        <w:rPr>
          <w:rFonts w:ascii="Times New Roman" w:hAnsi="Times New Roman"/>
          <w:color w:val="242121"/>
          <w:sz w:val="24"/>
          <w:szCs w:val="24"/>
          <w:lang w:eastAsia="en-ZA"/>
        </w:rPr>
        <w:t>“</w:t>
      </w:r>
      <w:r w:rsidRPr="00342CCD">
        <w:rPr>
          <w:rFonts w:ascii="Times New Roman" w:hAnsi="Times New Roman"/>
          <w:color w:val="242121"/>
          <w:sz w:val="24"/>
          <w:szCs w:val="24"/>
          <w:lang w:eastAsia="en-ZA"/>
        </w:rPr>
        <w:t xml:space="preserve">[56] There is, I believe, also a consideration of policy why it is not a requirement that an applicant has to show a </w:t>
      </w:r>
      <w:r w:rsidRPr="00342CCD">
        <w:rPr>
          <w:rFonts w:ascii="Times New Roman" w:hAnsi="Times New Roman"/>
          <w:i/>
          <w:iCs/>
          <w:color w:val="242121"/>
          <w:sz w:val="24"/>
          <w:szCs w:val="24"/>
          <w:lang w:eastAsia="en-ZA"/>
        </w:rPr>
        <w:t xml:space="preserve">bona fide </w:t>
      </w:r>
      <w:r w:rsidRPr="00342CCD">
        <w:rPr>
          <w:rFonts w:ascii="Times New Roman" w:hAnsi="Times New Roman"/>
          <w:color w:val="242121"/>
          <w:sz w:val="24"/>
          <w:szCs w:val="24"/>
          <w:lang w:eastAsia="en-ZA"/>
        </w:rPr>
        <w:t>defence under Rule 42 (1) (a), and that is this: Any order or judgment made against a party in his absence due to an error not attributable to him, is such a profound intervention in his right to a fair trial and right to be heard, that, for this reason alone, the judgment or order should be set aside without further ado.</w:t>
      </w:r>
    </w:p>
    <w:p w14:paraId="530DFD1F" w14:textId="77777777" w:rsidR="005815EB" w:rsidRPr="00342CCD" w:rsidRDefault="005815EB" w:rsidP="005815EB">
      <w:pPr>
        <w:shd w:val="clear" w:color="auto" w:fill="FFFFFF"/>
        <w:spacing w:line="360" w:lineRule="auto"/>
        <w:ind w:left="720"/>
        <w:contextualSpacing/>
        <w:jc w:val="both"/>
        <w:rPr>
          <w:rFonts w:ascii="Times New Roman" w:hAnsi="Times New Roman"/>
          <w:color w:val="242121"/>
          <w:sz w:val="24"/>
          <w:szCs w:val="24"/>
          <w:lang w:eastAsia="en-ZA"/>
        </w:rPr>
      </w:pPr>
    </w:p>
    <w:p w14:paraId="0022D517" w14:textId="13891BE4" w:rsidR="00B7532B" w:rsidRPr="00F91FEB" w:rsidRDefault="00F91FEB" w:rsidP="00F91FEB">
      <w:pPr>
        <w:spacing w:line="360" w:lineRule="auto"/>
        <w:jc w:val="both"/>
        <w:rPr>
          <w:rFonts w:ascii="Times New Roman" w:hAnsi="Times New Roman" w:cs="Times New Roman"/>
          <w:sz w:val="28"/>
          <w:szCs w:val="28"/>
        </w:rPr>
      </w:pPr>
      <w:r w:rsidRPr="00B7532B">
        <w:rPr>
          <w:rFonts w:ascii="Times New Roman" w:hAnsi="Times New Roman" w:cs="Times New Roman"/>
          <w:sz w:val="28"/>
          <w:szCs w:val="28"/>
        </w:rPr>
        <w:t>[85]</w:t>
      </w:r>
      <w:r w:rsidRPr="00B7532B">
        <w:rPr>
          <w:rFonts w:ascii="Times New Roman" w:hAnsi="Times New Roman" w:cs="Times New Roman"/>
          <w:sz w:val="28"/>
          <w:szCs w:val="28"/>
        </w:rPr>
        <w:tab/>
      </w:r>
      <w:r w:rsidR="00200AB6" w:rsidRPr="00F91FEB">
        <w:rPr>
          <w:rFonts w:ascii="Times New Roman" w:hAnsi="Times New Roman" w:cs="Times New Roman"/>
          <w:sz w:val="28"/>
          <w:szCs w:val="28"/>
          <w:lang w:val="en-GB"/>
        </w:rPr>
        <w:t>In conclusion</w:t>
      </w:r>
      <w:r w:rsidR="00385B14" w:rsidRPr="00F91FEB">
        <w:rPr>
          <w:rFonts w:ascii="Times New Roman" w:hAnsi="Times New Roman" w:cs="Times New Roman"/>
          <w:sz w:val="28"/>
          <w:szCs w:val="28"/>
          <w:lang w:val="en-GB"/>
        </w:rPr>
        <w:t>,</w:t>
      </w:r>
      <w:r w:rsidR="00200AB6" w:rsidRPr="00F91FEB">
        <w:rPr>
          <w:rFonts w:ascii="Times New Roman" w:hAnsi="Times New Roman" w:cs="Times New Roman"/>
          <w:sz w:val="28"/>
          <w:szCs w:val="28"/>
          <w:lang w:val="en-GB"/>
        </w:rPr>
        <w:t xml:space="preserve"> I am satisfied that the respondents have established the necessary requirements for </w:t>
      </w:r>
      <w:r w:rsidR="00385B14" w:rsidRPr="00F91FEB">
        <w:rPr>
          <w:rFonts w:ascii="Times New Roman" w:hAnsi="Times New Roman" w:cs="Times New Roman"/>
          <w:sz w:val="28"/>
          <w:szCs w:val="28"/>
          <w:lang w:val="en-GB"/>
        </w:rPr>
        <w:t xml:space="preserve">the </w:t>
      </w:r>
      <w:r w:rsidR="00B7532B" w:rsidRPr="00F91FEB">
        <w:rPr>
          <w:rFonts w:ascii="Times New Roman" w:hAnsi="Times New Roman" w:cs="Times New Roman"/>
          <w:sz w:val="28"/>
          <w:szCs w:val="28"/>
          <w:lang w:val="en-GB"/>
        </w:rPr>
        <w:t>relief that they seek.</w:t>
      </w:r>
    </w:p>
    <w:p w14:paraId="107649D6" w14:textId="77777777" w:rsidR="00B7532B" w:rsidRPr="00B7532B" w:rsidRDefault="00B7532B" w:rsidP="00B7532B">
      <w:pPr>
        <w:pStyle w:val="ListParagraph"/>
        <w:spacing w:line="360" w:lineRule="auto"/>
        <w:ind w:left="0"/>
        <w:jc w:val="both"/>
        <w:rPr>
          <w:rFonts w:ascii="Times New Roman" w:hAnsi="Times New Roman" w:cs="Times New Roman"/>
          <w:sz w:val="28"/>
          <w:szCs w:val="28"/>
        </w:rPr>
      </w:pPr>
    </w:p>
    <w:p w14:paraId="6675B37B" w14:textId="186C9696" w:rsidR="00D024BD" w:rsidRPr="00F91FEB" w:rsidRDefault="00F91FEB" w:rsidP="00F91FEB">
      <w:pPr>
        <w:spacing w:line="360" w:lineRule="auto"/>
        <w:jc w:val="both"/>
        <w:rPr>
          <w:rFonts w:ascii="Times New Roman" w:hAnsi="Times New Roman" w:cs="Times New Roman"/>
          <w:sz w:val="28"/>
          <w:szCs w:val="28"/>
        </w:rPr>
      </w:pPr>
      <w:r w:rsidRPr="00F525C8">
        <w:rPr>
          <w:rFonts w:ascii="Times New Roman" w:hAnsi="Times New Roman" w:cs="Times New Roman"/>
          <w:sz w:val="28"/>
          <w:szCs w:val="28"/>
        </w:rPr>
        <w:t>[86]</w:t>
      </w:r>
      <w:r w:rsidRPr="00F525C8">
        <w:rPr>
          <w:rFonts w:ascii="Times New Roman" w:hAnsi="Times New Roman" w:cs="Times New Roman"/>
          <w:sz w:val="28"/>
          <w:szCs w:val="28"/>
        </w:rPr>
        <w:tab/>
      </w:r>
      <w:r w:rsidR="00D024BD" w:rsidRPr="00F91FEB">
        <w:rPr>
          <w:rFonts w:ascii="Times New Roman" w:hAnsi="Times New Roman" w:cs="Times New Roman"/>
          <w:sz w:val="28"/>
          <w:szCs w:val="28"/>
          <w:lang w:val="en-GB"/>
        </w:rPr>
        <w:t>In the result I issue the following order</w:t>
      </w:r>
      <w:r w:rsidR="00BC62B8" w:rsidRPr="00F91FEB">
        <w:rPr>
          <w:rFonts w:ascii="Times New Roman" w:hAnsi="Times New Roman" w:cs="Times New Roman"/>
          <w:sz w:val="28"/>
          <w:szCs w:val="28"/>
          <w:lang w:val="en-GB"/>
        </w:rPr>
        <w:t>:</w:t>
      </w:r>
    </w:p>
    <w:p w14:paraId="15333FFE" w14:textId="77777777" w:rsidR="00F525C8" w:rsidRDefault="00F525C8" w:rsidP="00F525C8">
      <w:pPr>
        <w:pStyle w:val="ListParagraph"/>
        <w:tabs>
          <w:tab w:val="left" w:pos="6946"/>
        </w:tabs>
        <w:spacing w:line="360" w:lineRule="auto"/>
        <w:ind w:right="567"/>
        <w:jc w:val="both"/>
        <w:rPr>
          <w:rFonts w:ascii="Times New Roman" w:hAnsi="Times New Roman" w:cs="Times New Roman"/>
          <w:sz w:val="28"/>
          <w:szCs w:val="28"/>
        </w:rPr>
      </w:pPr>
    </w:p>
    <w:p w14:paraId="4C736A0C" w14:textId="0B9B9F28" w:rsidR="00D024BD" w:rsidRPr="00F91FEB" w:rsidRDefault="00F91FEB" w:rsidP="00F91FEB">
      <w:pPr>
        <w:tabs>
          <w:tab w:val="left" w:pos="6946"/>
        </w:tabs>
        <w:spacing w:line="360" w:lineRule="auto"/>
        <w:ind w:left="1080" w:right="567" w:hanging="360"/>
        <w:jc w:val="both"/>
        <w:rPr>
          <w:rFonts w:ascii="Times New Roman" w:hAnsi="Times New Roman" w:cs="Times New Roman"/>
          <w:sz w:val="28"/>
          <w:szCs w:val="28"/>
        </w:rPr>
      </w:pPr>
      <w:r w:rsidRPr="00F525C8">
        <w:rPr>
          <w:rFonts w:ascii="Times New Roman" w:hAnsi="Times New Roman" w:cs="Times New Roman"/>
          <w:sz w:val="28"/>
          <w:szCs w:val="28"/>
        </w:rPr>
        <w:t>1.</w:t>
      </w:r>
      <w:r w:rsidRPr="00F525C8">
        <w:rPr>
          <w:rFonts w:ascii="Times New Roman" w:hAnsi="Times New Roman" w:cs="Times New Roman"/>
          <w:sz w:val="28"/>
          <w:szCs w:val="28"/>
        </w:rPr>
        <w:tab/>
      </w:r>
      <w:r w:rsidR="00D024BD" w:rsidRPr="00F91FEB">
        <w:rPr>
          <w:rFonts w:ascii="Times New Roman" w:hAnsi="Times New Roman" w:cs="Times New Roman"/>
          <w:sz w:val="28"/>
          <w:szCs w:val="28"/>
          <w:lang w:val="en-GB"/>
        </w:rPr>
        <w:t xml:space="preserve">The late issue of the application </w:t>
      </w:r>
      <w:r w:rsidR="008A270D" w:rsidRPr="00F91FEB">
        <w:rPr>
          <w:rFonts w:ascii="Times New Roman" w:hAnsi="Times New Roman" w:cs="Times New Roman"/>
          <w:sz w:val="28"/>
          <w:szCs w:val="28"/>
          <w:lang w:val="en-GB"/>
        </w:rPr>
        <w:t xml:space="preserve">for rescission </w:t>
      </w:r>
      <w:r w:rsidR="00D024BD" w:rsidRPr="00F91FEB">
        <w:rPr>
          <w:rFonts w:ascii="Times New Roman" w:hAnsi="Times New Roman" w:cs="Times New Roman"/>
          <w:sz w:val="28"/>
          <w:szCs w:val="28"/>
          <w:lang w:val="en-GB"/>
        </w:rPr>
        <w:t>is condoned</w:t>
      </w:r>
      <w:r w:rsidR="00F525C8" w:rsidRPr="00F91FEB">
        <w:rPr>
          <w:rFonts w:ascii="Times New Roman" w:hAnsi="Times New Roman" w:cs="Times New Roman"/>
          <w:sz w:val="28"/>
          <w:szCs w:val="28"/>
          <w:lang w:val="en-GB"/>
        </w:rPr>
        <w:t>.</w:t>
      </w:r>
    </w:p>
    <w:p w14:paraId="02B82B93" w14:textId="6CF87E64" w:rsidR="00D024BD" w:rsidRPr="00F91FEB" w:rsidRDefault="00F91FEB" w:rsidP="00F91FEB">
      <w:pPr>
        <w:tabs>
          <w:tab w:val="left" w:pos="6946"/>
        </w:tabs>
        <w:spacing w:line="360" w:lineRule="auto"/>
        <w:ind w:left="1080" w:right="567" w:hanging="360"/>
        <w:jc w:val="both"/>
        <w:rPr>
          <w:rFonts w:ascii="Times New Roman" w:hAnsi="Times New Roman" w:cs="Times New Roman"/>
          <w:sz w:val="28"/>
          <w:szCs w:val="28"/>
        </w:rPr>
      </w:pPr>
      <w:r w:rsidRPr="0017221D">
        <w:rPr>
          <w:rFonts w:ascii="Times New Roman" w:hAnsi="Times New Roman" w:cs="Times New Roman"/>
          <w:sz w:val="28"/>
          <w:szCs w:val="28"/>
        </w:rPr>
        <w:t>2.</w:t>
      </w:r>
      <w:r w:rsidRPr="0017221D">
        <w:rPr>
          <w:rFonts w:ascii="Times New Roman" w:hAnsi="Times New Roman" w:cs="Times New Roman"/>
          <w:sz w:val="28"/>
          <w:szCs w:val="28"/>
        </w:rPr>
        <w:tab/>
      </w:r>
      <w:r w:rsidR="00F525C8" w:rsidRPr="00F91FEB">
        <w:rPr>
          <w:rFonts w:ascii="Times New Roman" w:hAnsi="Times New Roman" w:cs="Times New Roman"/>
          <w:sz w:val="28"/>
          <w:szCs w:val="28"/>
          <w:lang w:val="en-GB"/>
        </w:rPr>
        <w:t>T</w:t>
      </w:r>
      <w:r w:rsidR="00D024BD" w:rsidRPr="00F91FEB">
        <w:rPr>
          <w:rFonts w:ascii="Times New Roman" w:hAnsi="Times New Roman" w:cs="Times New Roman"/>
          <w:sz w:val="28"/>
          <w:szCs w:val="28"/>
          <w:lang w:val="en-GB"/>
        </w:rPr>
        <w:t>he order of this court date</w:t>
      </w:r>
      <w:r w:rsidR="00B46142" w:rsidRPr="00F91FEB">
        <w:rPr>
          <w:rFonts w:ascii="Times New Roman" w:hAnsi="Times New Roman" w:cs="Times New Roman"/>
          <w:sz w:val="28"/>
          <w:szCs w:val="28"/>
          <w:lang w:val="en-GB"/>
        </w:rPr>
        <w:t>d</w:t>
      </w:r>
      <w:r w:rsidR="00D024BD" w:rsidRPr="00F91FEB">
        <w:rPr>
          <w:rFonts w:ascii="Times New Roman" w:hAnsi="Times New Roman" w:cs="Times New Roman"/>
          <w:sz w:val="28"/>
          <w:szCs w:val="28"/>
          <w:lang w:val="en-GB"/>
        </w:rPr>
        <w:t xml:space="preserve"> 16 March 2021 is rescinded</w:t>
      </w:r>
      <w:r w:rsidR="00F525C8" w:rsidRPr="00F91FEB">
        <w:rPr>
          <w:rFonts w:ascii="Times New Roman" w:hAnsi="Times New Roman" w:cs="Times New Roman"/>
          <w:sz w:val="28"/>
          <w:szCs w:val="28"/>
          <w:lang w:val="en-GB"/>
        </w:rPr>
        <w:t>.</w:t>
      </w:r>
    </w:p>
    <w:p w14:paraId="6E6C5861" w14:textId="14AC4158" w:rsidR="00D024BD" w:rsidRPr="00F91FEB" w:rsidRDefault="00F91FEB" w:rsidP="00F91FEB">
      <w:pPr>
        <w:tabs>
          <w:tab w:val="left" w:pos="6946"/>
        </w:tabs>
        <w:spacing w:line="360" w:lineRule="auto"/>
        <w:ind w:left="1080" w:right="567" w:hanging="360"/>
        <w:jc w:val="both"/>
        <w:rPr>
          <w:rFonts w:ascii="Times New Roman" w:hAnsi="Times New Roman" w:cs="Times New Roman"/>
          <w:sz w:val="28"/>
          <w:szCs w:val="28"/>
        </w:rPr>
      </w:pPr>
      <w:r w:rsidRPr="0017221D">
        <w:rPr>
          <w:rFonts w:ascii="Times New Roman" w:hAnsi="Times New Roman" w:cs="Times New Roman"/>
          <w:sz w:val="28"/>
          <w:szCs w:val="28"/>
        </w:rPr>
        <w:t>3.</w:t>
      </w:r>
      <w:r w:rsidRPr="0017221D">
        <w:rPr>
          <w:rFonts w:ascii="Times New Roman" w:hAnsi="Times New Roman" w:cs="Times New Roman"/>
          <w:sz w:val="28"/>
          <w:szCs w:val="28"/>
        </w:rPr>
        <w:tab/>
      </w:r>
      <w:r w:rsidR="00BC62B8" w:rsidRPr="00F91FEB">
        <w:rPr>
          <w:rFonts w:ascii="Times New Roman" w:hAnsi="Times New Roman" w:cs="Times New Roman"/>
          <w:sz w:val="28"/>
          <w:szCs w:val="28"/>
          <w:lang w:val="en-GB"/>
        </w:rPr>
        <w:t>The respondents are to pay the applicant</w:t>
      </w:r>
      <w:r w:rsidR="00385B14" w:rsidRPr="00F91FEB">
        <w:rPr>
          <w:rFonts w:ascii="Times New Roman" w:hAnsi="Times New Roman" w:cs="Times New Roman"/>
          <w:sz w:val="28"/>
          <w:szCs w:val="28"/>
          <w:lang w:val="en-GB"/>
        </w:rPr>
        <w:t>’</w:t>
      </w:r>
      <w:r w:rsidR="00BC62B8" w:rsidRPr="00F91FEB">
        <w:rPr>
          <w:rFonts w:ascii="Times New Roman" w:hAnsi="Times New Roman" w:cs="Times New Roman"/>
          <w:sz w:val="28"/>
          <w:szCs w:val="28"/>
          <w:lang w:val="en-GB"/>
        </w:rPr>
        <w:t>s costs</w:t>
      </w:r>
      <w:r w:rsidR="00C7475B" w:rsidRPr="00F91FEB">
        <w:rPr>
          <w:rFonts w:ascii="Times New Roman" w:hAnsi="Times New Roman" w:cs="Times New Roman"/>
          <w:sz w:val="28"/>
          <w:szCs w:val="28"/>
          <w:lang w:val="en-GB"/>
        </w:rPr>
        <w:t xml:space="preserve"> of</w:t>
      </w:r>
      <w:r w:rsidR="00CB064F" w:rsidRPr="00F91FEB">
        <w:rPr>
          <w:rFonts w:ascii="Times New Roman" w:hAnsi="Times New Roman" w:cs="Times New Roman"/>
          <w:sz w:val="28"/>
          <w:szCs w:val="28"/>
          <w:lang w:val="en-GB"/>
        </w:rPr>
        <w:t xml:space="preserve"> opposing</w:t>
      </w:r>
      <w:r w:rsidR="00F35022" w:rsidRPr="00F91FEB">
        <w:rPr>
          <w:rFonts w:ascii="Times New Roman" w:hAnsi="Times New Roman" w:cs="Times New Roman"/>
          <w:sz w:val="28"/>
          <w:szCs w:val="28"/>
          <w:lang w:val="en-GB"/>
        </w:rPr>
        <w:t xml:space="preserve"> the</w:t>
      </w:r>
      <w:r w:rsidR="00C7475B" w:rsidRPr="00F91FEB">
        <w:rPr>
          <w:rFonts w:ascii="Times New Roman" w:hAnsi="Times New Roman" w:cs="Times New Roman"/>
          <w:sz w:val="28"/>
          <w:szCs w:val="28"/>
          <w:lang w:val="en-GB"/>
        </w:rPr>
        <w:t xml:space="preserve"> application</w:t>
      </w:r>
      <w:r w:rsidR="00BC62B8" w:rsidRPr="00F91FEB">
        <w:rPr>
          <w:rFonts w:ascii="Times New Roman" w:hAnsi="Times New Roman" w:cs="Times New Roman"/>
          <w:sz w:val="28"/>
          <w:szCs w:val="28"/>
          <w:lang w:val="en-GB"/>
        </w:rPr>
        <w:t xml:space="preserve"> on the scale of attorney and client.</w:t>
      </w:r>
    </w:p>
    <w:p w14:paraId="37F7926D" w14:textId="2291A544" w:rsidR="00F35022" w:rsidRPr="00193230" w:rsidRDefault="00F35022" w:rsidP="00D024BD">
      <w:pPr>
        <w:tabs>
          <w:tab w:val="left" w:pos="6946"/>
        </w:tabs>
        <w:spacing w:line="360" w:lineRule="auto"/>
        <w:jc w:val="both"/>
        <w:rPr>
          <w:rFonts w:ascii="Times New Roman" w:hAnsi="Times New Roman" w:cs="Times New Roman"/>
          <w:sz w:val="28"/>
          <w:szCs w:val="28"/>
        </w:rPr>
      </w:pPr>
    </w:p>
    <w:bookmarkEnd w:id="0"/>
    <w:p w14:paraId="5DA10CCC" w14:textId="77777777" w:rsidR="00D024BD" w:rsidRDefault="00D024BD" w:rsidP="00D024BD">
      <w:pPr>
        <w:tabs>
          <w:tab w:val="left" w:pos="6946"/>
        </w:tabs>
        <w:spacing w:line="360" w:lineRule="auto"/>
        <w:jc w:val="both"/>
        <w:rPr>
          <w:rFonts w:ascii="Times New Roman" w:hAnsi="Times New Roman" w:cs="Times New Roman"/>
          <w:sz w:val="28"/>
          <w:szCs w:val="28"/>
        </w:rPr>
      </w:pPr>
    </w:p>
    <w:p w14:paraId="160A388A" w14:textId="77777777" w:rsidR="009C367D" w:rsidRDefault="009C367D" w:rsidP="00D024BD">
      <w:pPr>
        <w:tabs>
          <w:tab w:val="left" w:pos="6946"/>
        </w:tabs>
        <w:spacing w:line="360" w:lineRule="auto"/>
        <w:jc w:val="both"/>
        <w:rPr>
          <w:rFonts w:ascii="Times New Roman" w:hAnsi="Times New Roman" w:cs="Times New Roman"/>
          <w:sz w:val="28"/>
          <w:szCs w:val="28"/>
        </w:rPr>
      </w:pPr>
    </w:p>
    <w:p w14:paraId="0C2DC5AA" w14:textId="77777777" w:rsidR="009C367D" w:rsidRDefault="009C367D" w:rsidP="00D024BD">
      <w:pPr>
        <w:tabs>
          <w:tab w:val="left" w:pos="6946"/>
        </w:tabs>
        <w:spacing w:line="360" w:lineRule="auto"/>
        <w:jc w:val="both"/>
        <w:rPr>
          <w:rFonts w:ascii="Times New Roman" w:hAnsi="Times New Roman" w:cs="Times New Roman"/>
          <w:sz w:val="28"/>
          <w:szCs w:val="28"/>
        </w:rPr>
      </w:pPr>
    </w:p>
    <w:p w14:paraId="7B69CE48" w14:textId="77777777" w:rsidR="009C367D" w:rsidRPr="00193230" w:rsidRDefault="009C367D" w:rsidP="00D024BD">
      <w:pPr>
        <w:tabs>
          <w:tab w:val="left" w:pos="6946"/>
        </w:tabs>
        <w:spacing w:line="360" w:lineRule="auto"/>
        <w:jc w:val="both"/>
        <w:rPr>
          <w:rFonts w:ascii="Times New Roman" w:hAnsi="Times New Roman" w:cs="Times New Roman"/>
          <w:sz w:val="28"/>
          <w:szCs w:val="28"/>
        </w:rPr>
      </w:pPr>
    </w:p>
    <w:p w14:paraId="418870B4" w14:textId="2F9DADC0" w:rsidR="004F41A5" w:rsidRPr="00095CCD" w:rsidRDefault="00D024BD" w:rsidP="004F41A5">
      <w:pPr>
        <w:spacing w:line="360" w:lineRule="auto"/>
        <w:contextualSpacing/>
        <w:jc w:val="both"/>
        <w:rPr>
          <w:rFonts w:ascii="Times New Roman" w:hAnsi="Times New Roman" w:cs="Times New Roman"/>
          <w:b/>
          <w:sz w:val="28"/>
          <w:szCs w:val="28"/>
        </w:rPr>
      </w:pPr>
      <w:r w:rsidRPr="00095CCD">
        <w:rPr>
          <w:rFonts w:ascii="Times New Roman" w:hAnsi="Times New Roman" w:cs="Times New Roman"/>
          <w:b/>
          <w:sz w:val="28"/>
          <w:szCs w:val="28"/>
        </w:rPr>
        <w:t>_________________</w:t>
      </w:r>
    </w:p>
    <w:p w14:paraId="2A58893A" w14:textId="77777777" w:rsidR="004F41A5" w:rsidRPr="00095CCD" w:rsidRDefault="004F41A5" w:rsidP="004F41A5">
      <w:pPr>
        <w:spacing w:line="360" w:lineRule="auto"/>
        <w:contextualSpacing/>
        <w:jc w:val="both"/>
        <w:rPr>
          <w:rFonts w:ascii="Times New Roman" w:hAnsi="Times New Roman" w:cs="Times New Roman"/>
          <w:sz w:val="28"/>
          <w:szCs w:val="28"/>
        </w:rPr>
      </w:pPr>
      <w:r w:rsidRPr="00095CCD">
        <w:rPr>
          <w:rFonts w:ascii="Times New Roman" w:hAnsi="Times New Roman" w:cs="Times New Roman"/>
          <w:sz w:val="28"/>
          <w:szCs w:val="28"/>
        </w:rPr>
        <w:t xml:space="preserve">B   HARTLE </w:t>
      </w:r>
    </w:p>
    <w:p w14:paraId="219535C3" w14:textId="77777777" w:rsidR="004F41A5" w:rsidRPr="00095CCD" w:rsidRDefault="004F41A5" w:rsidP="004F41A5">
      <w:pPr>
        <w:spacing w:line="360" w:lineRule="auto"/>
        <w:contextualSpacing/>
        <w:jc w:val="both"/>
        <w:rPr>
          <w:rFonts w:ascii="Times New Roman" w:hAnsi="Times New Roman" w:cs="Times New Roman"/>
          <w:sz w:val="28"/>
          <w:szCs w:val="28"/>
        </w:rPr>
      </w:pPr>
      <w:r w:rsidRPr="00095CCD">
        <w:rPr>
          <w:rFonts w:ascii="Times New Roman" w:hAnsi="Times New Roman" w:cs="Times New Roman"/>
          <w:sz w:val="28"/>
          <w:szCs w:val="28"/>
        </w:rPr>
        <w:t>JUDGE OF THE HIGH COURT</w:t>
      </w:r>
    </w:p>
    <w:p w14:paraId="743C3C73" w14:textId="77777777" w:rsidR="004F41A5" w:rsidRPr="00095CCD" w:rsidRDefault="004F41A5" w:rsidP="004F41A5">
      <w:pPr>
        <w:spacing w:line="360" w:lineRule="auto"/>
        <w:contextualSpacing/>
        <w:rPr>
          <w:rFonts w:ascii="Times New Roman" w:hAnsi="Times New Roman" w:cs="Times New Roman"/>
          <w:sz w:val="28"/>
          <w:szCs w:val="28"/>
        </w:rPr>
      </w:pPr>
    </w:p>
    <w:p w14:paraId="45E7F3F9" w14:textId="77777777" w:rsidR="004F41A5" w:rsidRPr="00095CCD" w:rsidRDefault="004F41A5" w:rsidP="004F41A5">
      <w:pPr>
        <w:spacing w:line="360" w:lineRule="auto"/>
        <w:contextualSpacing/>
        <w:rPr>
          <w:rFonts w:ascii="Times New Roman" w:hAnsi="Times New Roman" w:cs="Times New Roman"/>
          <w:sz w:val="28"/>
          <w:szCs w:val="28"/>
        </w:rPr>
      </w:pPr>
    </w:p>
    <w:p w14:paraId="0386A426" w14:textId="3DD631B6" w:rsidR="004F41A5" w:rsidRPr="00095CCD" w:rsidRDefault="004F41A5" w:rsidP="004F41A5">
      <w:pPr>
        <w:spacing w:line="360" w:lineRule="auto"/>
        <w:contextualSpacing/>
        <w:rPr>
          <w:rFonts w:ascii="Times New Roman" w:hAnsi="Times New Roman" w:cs="Times New Roman"/>
          <w:sz w:val="28"/>
          <w:szCs w:val="28"/>
        </w:rPr>
      </w:pPr>
      <w:r w:rsidRPr="00095CCD">
        <w:rPr>
          <w:rFonts w:ascii="Times New Roman" w:hAnsi="Times New Roman" w:cs="Times New Roman"/>
          <w:sz w:val="28"/>
          <w:szCs w:val="28"/>
        </w:rPr>
        <w:t xml:space="preserve">DATE OF </w:t>
      </w:r>
      <w:r w:rsidR="00DC1E8C">
        <w:rPr>
          <w:rFonts w:ascii="Times New Roman" w:hAnsi="Times New Roman" w:cs="Times New Roman"/>
          <w:sz w:val="28"/>
          <w:szCs w:val="28"/>
        </w:rPr>
        <w:t>HEARING</w:t>
      </w:r>
      <w:r w:rsidR="00DC1E8C">
        <w:rPr>
          <w:rFonts w:ascii="Times New Roman" w:hAnsi="Times New Roman" w:cs="Times New Roman"/>
          <w:sz w:val="28"/>
          <w:szCs w:val="28"/>
        </w:rPr>
        <w:tab/>
      </w:r>
      <w:r w:rsidRPr="00095CCD">
        <w:rPr>
          <w:rFonts w:ascii="Times New Roman" w:hAnsi="Times New Roman" w:cs="Times New Roman"/>
          <w:sz w:val="28"/>
          <w:szCs w:val="28"/>
        </w:rPr>
        <w:tab/>
        <w:t>:</w:t>
      </w:r>
      <w:r w:rsidRPr="00095CCD">
        <w:rPr>
          <w:rFonts w:ascii="Times New Roman" w:hAnsi="Times New Roman" w:cs="Times New Roman"/>
          <w:sz w:val="28"/>
          <w:szCs w:val="28"/>
        </w:rPr>
        <w:tab/>
      </w:r>
      <w:r w:rsidR="00094C2D">
        <w:rPr>
          <w:rFonts w:ascii="Times New Roman" w:hAnsi="Times New Roman" w:cs="Times New Roman"/>
          <w:sz w:val="28"/>
          <w:szCs w:val="28"/>
        </w:rPr>
        <w:t xml:space="preserve">23 March </w:t>
      </w:r>
      <w:r w:rsidRPr="00095CCD">
        <w:rPr>
          <w:rFonts w:ascii="Times New Roman" w:hAnsi="Times New Roman" w:cs="Times New Roman"/>
          <w:sz w:val="28"/>
          <w:szCs w:val="28"/>
        </w:rPr>
        <w:t>2023</w:t>
      </w:r>
    </w:p>
    <w:p w14:paraId="5F53E832" w14:textId="2A9311DE" w:rsidR="004F41A5" w:rsidRPr="00095CCD" w:rsidRDefault="004F41A5" w:rsidP="004F41A5">
      <w:pPr>
        <w:spacing w:line="360" w:lineRule="auto"/>
        <w:contextualSpacing/>
        <w:rPr>
          <w:rFonts w:ascii="Times New Roman" w:hAnsi="Times New Roman" w:cs="Times New Roman"/>
          <w:sz w:val="28"/>
          <w:szCs w:val="28"/>
        </w:rPr>
      </w:pPr>
      <w:r w:rsidRPr="00095CCD">
        <w:rPr>
          <w:rFonts w:ascii="Times New Roman" w:hAnsi="Times New Roman" w:cs="Times New Roman"/>
          <w:sz w:val="28"/>
          <w:szCs w:val="28"/>
        </w:rPr>
        <w:t xml:space="preserve">DATE OF JUDGMENT </w:t>
      </w:r>
      <w:r w:rsidRPr="00095CCD">
        <w:rPr>
          <w:rFonts w:ascii="Times New Roman" w:hAnsi="Times New Roman" w:cs="Times New Roman"/>
          <w:sz w:val="28"/>
          <w:szCs w:val="28"/>
        </w:rPr>
        <w:tab/>
      </w:r>
      <w:r w:rsidRPr="00095CCD">
        <w:rPr>
          <w:rFonts w:ascii="Times New Roman" w:hAnsi="Times New Roman" w:cs="Times New Roman"/>
          <w:sz w:val="28"/>
          <w:szCs w:val="28"/>
        </w:rPr>
        <w:tab/>
        <w:t xml:space="preserve">: </w:t>
      </w:r>
      <w:r w:rsidRPr="00095CCD">
        <w:rPr>
          <w:rFonts w:ascii="Times New Roman" w:hAnsi="Times New Roman" w:cs="Times New Roman"/>
          <w:sz w:val="28"/>
          <w:szCs w:val="28"/>
        </w:rPr>
        <w:tab/>
      </w:r>
      <w:r w:rsidR="00F525C8" w:rsidRPr="00B7532B">
        <w:rPr>
          <w:rFonts w:ascii="Times New Roman" w:hAnsi="Times New Roman" w:cs="Times New Roman"/>
          <w:sz w:val="28"/>
          <w:szCs w:val="28"/>
        </w:rPr>
        <w:t>2</w:t>
      </w:r>
      <w:r w:rsidR="00094C2D">
        <w:rPr>
          <w:rFonts w:ascii="Times New Roman" w:hAnsi="Times New Roman" w:cs="Times New Roman"/>
          <w:sz w:val="28"/>
          <w:szCs w:val="28"/>
        </w:rPr>
        <w:t>5</w:t>
      </w:r>
      <w:r w:rsidR="00DC1E8C" w:rsidRPr="00B7532B">
        <w:rPr>
          <w:rFonts w:ascii="Times New Roman" w:hAnsi="Times New Roman" w:cs="Times New Roman"/>
          <w:sz w:val="28"/>
          <w:szCs w:val="28"/>
        </w:rPr>
        <w:t xml:space="preserve"> May</w:t>
      </w:r>
      <w:r w:rsidRPr="00B7532B">
        <w:rPr>
          <w:rFonts w:ascii="Times New Roman" w:hAnsi="Times New Roman" w:cs="Times New Roman"/>
          <w:sz w:val="28"/>
          <w:szCs w:val="28"/>
        </w:rPr>
        <w:t xml:space="preserve"> 2023</w:t>
      </w:r>
    </w:p>
    <w:p w14:paraId="30FFAE51" w14:textId="77777777" w:rsidR="004F41A5" w:rsidRPr="00095CCD" w:rsidRDefault="004F41A5" w:rsidP="004F41A5">
      <w:pPr>
        <w:spacing w:line="360" w:lineRule="auto"/>
        <w:contextualSpacing/>
        <w:rPr>
          <w:rFonts w:ascii="Times New Roman" w:hAnsi="Times New Roman" w:cs="Times New Roman"/>
          <w:b/>
          <w:sz w:val="28"/>
          <w:szCs w:val="28"/>
        </w:rPr>
      </w:pPr>
    </w:p>
    <w:p w14:paraId="5BCF1F55" w14:textId="77777777" w:rsidR="004F41A5" w:rsidRPr="004C37A8" w:rsidRDefault="004F41A5" w:rsidP="004F41A5">
      <w:pPr>
        <w:spacing w:line="360" w:lineRule="auto"/>
        <w:contextualSpacing/>
        <w:rPr>
          <w:rFonts w:ascii="Times New Roman" w:hAnsi="Times New Roman" w:cs="Times New Roman"/>
          <w:b/>
          <w:sz w:val="24"/>
          <w:szCs w:val="24"/>
        </w:rPr>
      </w:pPr>
    </w:p>
    <w:p w14:paraId="33F1EBC7" w14:textId="77777777" w:rsidR="004F41A5" w:rsidRPr="004C37A8" w:rsidRDefault="004F41A5" w:rsidP="004F41A5">
      <w:pPr>
        <w:spacing w:line="360" w:lineRule="auto"/>
        <w:contextualSpacing/>
        <w:jc w:val="both"/>
        <w:rPr>
          <w:rFonts w:ascii="Times New Roman" w:hAnsi="Times New Roman" w:cs="Times New Roman"/>
          <w:i/>
          <w:sz w:val="24"/>
          <w:szCs w:val="24"/>
          <w:u w:val="single"/>
        </w:rPr>
      </w:pPr>
      <w:r w:rsidRPr="004C37A8">
        <w:rPr>
          <w:rFonts w:ascii="Times New Roman" w:hAnsi="Times New Roman" w:cs="Times New Roman"/>
          <w:i/>
          <w:sz w:val="24"/>
          <w:szCs w:val="24"/>
          <w:u w:val="single"/>
        </w:rPr>
        <w:t xml:space="preserve">Appearances: </w:t>
      </w:r>
    </w:p>
    <w:p w14:paraId="62EEFA59" w14:textId="440429AE" w:rsidR="004F41A5" w:rsidRPr="004C37A8" w:rsidRDefault="004F41A5" w:rsidP="001B2EDB">
      <w:pPr>
        <w:tabs>
          <w:tab w:val="left" w:pos="720"/>
          <w:tab w:val="left" w:pos="1440"/>
          <w:tab w:val="left" w:pos="2160"/>
          <w:tab w:val="left" w:pos="3460"/>
        </w:tabs>
        <w:spacing w:line="360" w:lineRule="auto"/>
        <w:contextualSpacing/>
        <w:jc w:val="both"/>
        <w:rPr>
          <w:rFonts w:ascii="Times New Roman" w:hAnsi="Times New Roman" w:cs="Times New Roman"/>
          <w:i/>
          <w:sz w:val="24"/>
          <w:szCs w:val="24"/>
        </w:rPr>
      </w:pPr>
      <w:r w:rsidRPr="004C37A8">
        <w:rPr>
          <w:rFonts w:ascii="Times New Roman" w:hAnsi="Times New Roman" w:cs="Times New Roman"/>
          <w:i/>
          <w:sz w:val="24"/>
          <w:szCs w:val="24"/>
        </w:rPr>
        <w:tab/>
      </w:r>
      <w:r w:rsidRPr="004C37A8">
        <w:rPr>
          <w:rFonts w:ascii="Times New Roman" w:hAnsi="Times New Roman" w:cs="Times New Roman"/>
          <w:i/>
          <w:sz w:val="24"/>
          <w:szCs w:val="24"/>
        </w:rPr>
        <w:tab/>
      </w:r>
      <w:r w:rsidRPr="004C37A8">
        <w:rPr>
          <w:rFonts w:ascii="Times New Roman" w:hAnsi="Times New Roman" w:cs="Times New Roman"/>
          <w:i/>
          <w:sz w:val="24"/>
          <w:szCs w:val="24"/>
        </w:rPr>
        <w:tab/>
      </w:r>
      <w:r w:rsidR="001B2EDB" w:rsidRPr="004C37A8">
        <w:rPr>
          <w:rFonts w:ascii="Times New Roman" w:hAnsi="Times New Roman" w:cs="Times New Roman"/>
          <w:i/>
          <w:sz w:val="24"/>
          <w:szCs w:val="24"/>
        </w:rPr>
        <w:tab/>
      </w:r>
    </w:p>
    <w:p w14:paraId="11A597C0" w14:textId="36BBE815" w:rsidR="00011826" w:rsidRPr="004C37A8" w:rsidRDefault="004F41A5" w:rsidP="004F41A5">
      <w:pPr>
        <w:spacing w:line="360" w:lineRule="auto"/>
        <w:contextualSpacing/>
        <w:jc w:val="both"/>
        <w:rPr>
          <w:rFonts w:ascii="Times New Roman" w:hAnsi="Times New Roman" w:cs="Times New Roman"/>
          <w:i/>
          <w:sz w:val="24"/>
          <w:szCs w:val="24"/>
        </w:rPr>
      </w:pPr>
      <w:r w:rsidRPr="004C37A8">
        <w:rPr>
          <w:rFonts w:ascii="Times New Roman" w:hAnsi="Times New Roman" w:cs="Times New Roman"/>
          <w:i/>
          <w:sz w:val="24"/>
          <w:szCs w:val="24"/>
        </w:rPr>
        <w:t xml:space="preserve">For the </w:t>
      </w:r>
      <w:r w:rsidR="000E0E23">
        <w:rPr>
          <w:rFonts w:ascii="Times New Roman" w:hAnsi="Times New Roman" w:cs="Times New Roman"/>
          <w:i/>
          <w:sz w:val="24"/>
          <w:szCs w:val="24"/>
        </w:rPr>
        <w:t>applicant</w:t>
      </w:r>
      <w:r w:rsidR="000E0E23" w:rsidRPr="00B7532B">
        <w:rPr>
          <w:rFonts w:ascii="Times New Roman" w:hAnsi="Times New Roman" w:cs="Times New Roman"/>
          <w:i/>
          <w:sz w:val="24"/>
          <w:szCs w:val="24"/>
        </w:rPr>
        <w:t>:</w:t>
      </w:r>
      <w:r w:rsidR="00DC1E8C" w:rsidRPr="00B7532B">
        <w:rPr>
          <w:rFonts w:ascii="Times New Roman" w:hAnsi="Times New Roman" w:cs="Times New Roman"/>
          <w:i/>
          <w:sz w:val="24"/>
          <w:szCs w:val="24"/>
        </w:rPr>
        <w:t xml:space="preserve"> </w:t>
      </w:r>
      <w:r w:rsidR="00011826" w:rsidRPr="00B7532B">
        <w:rPr>
          <w:rFonts w:ascii="Times New Roman" w:hAnsi="Times New Roman" w:cs="Times New Roman"/>
          <w:i/>
          <w:sz w:val="24"/>
          <w:szCs w:val="24"/>
        </w:rPr>
        <w:t>M</w:t>
      </w:r>
      <w:r w:rsidR="00A7069E" w:rsidRPr="00B7532B">
        <w:rPr>
          <w:rFonts w:ascii="Times New Roman" w:hAnsi="Times New Roman" w:cs="Times New Roman"/>
          <w:i/>
          <w:sz w:val="24"/>
          <w:szCs w:val="24"/>
        </w:rPr>
        <w:t>r. Maseti</w:t>
      </w:r>
      <w:r w:rsidR="00011826" w:rsidRPr="004C37A8">
        <w:rPr>
          <w:rFonts w:ascii="Times New Roman" w:hAnsi="Times New Roman" w:cs="Times New Roman"/>
          <w:i/>
          <w:sz w:val="24"/>
          <w:szCs w:val="24"/>
        </w:rPr>
        <w:t xml:space="preserve"> instructed by </w:t>
      </w:r>
      <w:r w:rsidR="00F525C8">
        <w:rPr>
          <w:rFonts w:ascii="Times New Roman" w:hAnsi="Times New Roman" w:cs="Times New Roman"/>
          <w:i/>
          <w:sz w:val="24"/>
          <w:szCs w:val="24"/>
        </w:rPr>
        <w:t>Nolands Law c/o Hutton &amp; Cook, King William’s Town (ref. Mr G C Webb).</w:t>
      </w:r>
      <w:r w:rsidR="00A7069E">
        <w:rPr>
          <w:rFonts w:ascii="Times New Roman" w:hAnsi="Times New Roman" w:cs="Times New Roman"/>
          <w:i/>
          <w:sz w:val="24"/>
          <w:szCs w:val="24"/>
        </w:rPr>
        <w:t xml:space="preserve"> </w:t>
      </w:r>
    </w:p>
    <w:p w14:paraId="797DBD0F" w14:textId="71BE1A79" w:rsidR="004F41A5" w:rsidRPr="004C37A8" w:rsidRDefault="00011826" w:rsidP="00395B64">
      <w:pPr>
        <w:spacing w:line="360" w:lineRule="auto"/>
        <w:contextualSpacing/>
        <w:jc w:val="both"/>
        <w:rPr>
          <w:rFonts w:ascii="Times New Roman" w:hAnsi="Times New Roman" w:cs="Times New Roman"/>
          <w:i/>
          <w:sz w:val="24"/>
          <w:szCs w:val="24"/>
        </w:rPr>
      </w:pPr>
      <w:r w:rsidRPr="004C37A8">
        <w:rPr>
          <w:rFonts w:ascii="Times New Roman" w:hAnsi="Times New Roman" w:cs="Times New Roman"/>
          <w:i/>
          <w:sz w:val="24"/>
          <w:szCs w:val="24"/>
        </w:rPr>
        <w:t xml:space="preserve">For the </w:t>
      </w:r>
      <w:r w:rsidR="000E0E23" w:rsidRPr="000E0E23">
        <w:rPr>
          <w:rFonts w:ascii="Times New Roman" w:hAnsi="Times New Roman" w:cs="Times New Roman"/>
          <w:i/>
          <w:sz w:val="24"/>
          <w:szCs w:val="24"/>
        </w:rPr>
        <w:t>respondents</w:t>
      </w:r>
      <w:r w:rsidR="000E0E23" w:rsidRPr="004C37A8">
        <w:rPr>
          <w:rFonts w:ascii="Times New Roman" w:hAnsi="Times New Roman" w:cs="Times New Roman"/>
          <w:i/>
          <w:sz w:val="24"/>
          <w:szCs w:val="24"/>
        </w:rPr>
        <w:t>:</w:t>
      </w:r>
      <w:r w:rsidRPr="004C37A8">
        <w:rPr>
          <w:rFonts w:ascii="Times New Roman" w:hAnsi="Times New Roman" w:cs="Times New Roman"/>
          <w:i/>
          <w:sz w:val="24"/>
          <w:szCs w:val="24"/>
        </w:rPr>
        <w:t xml:space="preserve"> Mr.</w:t>
      </w:r>
      <w:r w:rsidR="00F525C8">
        <w:rPr>
          <w:rFonts w:ascii="Times New Roman" w:hAnsi="Times New Roman" w:cs="Times New Roman"/>
          <w:i/>
          <w:sz w:val="24"/>
          <w:szCs w:val="24"/>
        </w:rPr>
        <w:t xml:space="preserve"> </w:t>
      </w:r>
      <w:r w:rsidR="00BC62B8">
        <w:rPr>
          <w:rFonts w:ascii="Times New Roman" w:hAnsi="Times New Roman" w:cs="Times New Roman"/>
          <w:i/>
          <w:sz w:val="24"/>
          <w:szCs w:val="24"/>
        </w:rPr>
        <w:t>A Nyondo</w:t>
      </w:r>
      <w:r w:rsidR="00F525C8">
        <w:rPr>
          <w:rFonts w:ascii="Times New Roman" w:hAnsi="Times New Roman" w:cs="Times New Roman"/>
          <w:i/>
          <w:sz w:val="24"/>
          <w:szCs w:val="24"/>
        </w:rPr>
        <w:t xml:space="preserve"> </w:t>
      </w:r>
      <w:r w:rsidRPr="004C37A8">
        <w:rPr>
          <w:rFonts w:ascii="Times New Roman" w:hAnsi="Times New Roman" w:cs="Times New Roman"/>
          <w:i/>
          <w:sz w:val="24"/>
          <w:szCs w:val="24"/>
        </w:rPr>
        <w:t>instructed by the State Attorney, East London (ref. Ms</w:t>
      </w:r>
      <w:r w:rsidR="00F525C8">
        <w:rPr>
          <w:rFonts w:ascii="Times New Roman" w:hAnsi="Times New Roman" w:cs="Times New Roman"/>
          <w:i/>
          <w:sz w:val="24"/>
          <w:szCs w:val="24"/>
        </w:rPr>
        <w:t>. B Tongo</w:t>
      </w:r>
      <w:r w:rsidR="001E6265">
        <w:rPr>
          <w:rFonts w:ascii="Times New Roman" w:hAnsi="Times New Roman" w:cs="Times New Roman"/>
          <w:i/>
          <w:sz w:val="24"/>
          <w:szCs w:val="24"/>
        </w:rPr>
        <w:t>).</w:t>
      </w:r>
    </w:p>
    <w:p w14:paraId="0CDE4A85" w14:textId="77777777" w:rsidR="004F41A5" w:rsidRPr="00095CCD" w:rsidRDefault="004F41A5" w:rsidP="004F41A5">
      <w:pPr>
        <w:tabs>
          <w:tab w:val="left" w:pos="1418"/>
        </w:tabs>
        <w:spacing w:line="360" w:lineRule="auto"/>
        <w:jc w:val="both"/>
        <w:rPr>
          <w:rFonts w:ascii="Times New Roman" w:hAnsi="Times New Roman" w:cs="Times New Roman"/>
          <w:sz w:val="28"/>
          <w:szCs w:val="28"/>
        </w:rPr>
      </w:pPr>
    </w:p>
    <w:sectPr w:rsidR="004F41A5" w:rsidRPr="00095C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1137" w14:textId="77777777" w:rsidR="001C61AF" w:rsidRDefault="001C61AF" w:rsidP="004F41A5">
      <w:r>
        <w:separator/>
      </w:r>
    </w:p>
  </w:endnote>
  <w:endnote w:type="continuationSeparator" w:id="0">
    <w:p w14:paraId="7F95F7B1" w14:textId="77777777" w:rsidR="001C61AF" w:rsidRDefault="001C61AF" w:rsidP="004F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8E80B" w14:textId="77777777" w:rsidR="001C61AF" w:rsidRDefault="001C61AF" w:rsidP="004F41A5">
      <w:r>
        <w:separator/>
      </w:r>
    </w:p>
  </w:footnote>
  <w:footnote w:type="continuationSeparator" w:id="0">
    <w:p w14:paraId="26C370CD" w14:textId="77777777" w:rsidR="001C61AF" w:rsidRDefault="001C61AF" w:rsidP="004F41A5">
      <w:r>
        <w:continuationSeparator/>
      </w:r>
    </w:p>
  </w:footnote>
  <w:footnote w:id="1">
    <w:p w14:paraId="2E4218E0" w14:textId="17B02D3E" w:rsidR="009F7DD4" w:rsidRPr="00C7475B" w:rsidRDefault="009F7DD4" w:rsidP="00094C2D">
      <w:pPr>
        <w:pStyle w:val="FootnoteText"/>
        <w:jc w:val="both"/>
        <w:rPr>
          <w:rFonts w:cstheme="minorHAnsi"/>
          <w:lang w:val="en-US"/>
        </w:rPr>
      </w:pPr>
      <w:r w:rsidRPr="00C7475B">
        <w:rPr>
          <w:rStyle w:val="FootnoteReference"/>
          <w:rFonts w:cstheme="minorHAnsi"/>
        </w:rPr>
        <w:footnoteRef/>
      </w:r>
      <w:r w:rsidRPr="00C7475B">
        <w:rPr>
          <w:rFonts w:cstheme="minorHAnsi"/>
        </w:rPr>
        <w:t xml:space="preserve"> </w:t>
      </w:r>
      <w:r w:rsidRPr="00C7475B">
        <w:rPr>
          <w:rFonts w:cstheme="minorHAnsi"/>
          <w:lang w:val="en-US"/>
        </w:rPr>
        <w:t xml:space="preserve">I was advised by the parties that the determination of </w:t>
      </w:r>
      <w:r w:rsidR="009F60F8">
        <w:rPr>
          <w:rFonts w:cstheme="minorHAnsi"/>
          <w:lang w:val="en-US"/>
        </w:rPr>
        <w:t xml:space="preserve">the contempt </w:t>
      </w:r>
      <w:r w:rsidRPr="00C7475B">
        <w:rPr>
          <w:rFonts w:cstheme="minorHAnsi"/>
          <w:lang w:val="en-US"/>
        </w:rPr>
        <w:t>application has been suspended by agreement between them, pending the hearing of the present application.</w:t>
      </w:r>
    </w:p>
  </w:footnote>
  <w:footnote w:id="2">
    <w:p w14:paraId="40CE8278" w14:textId="14F78638" w:rsidR="007F297B" w:rsidRPr="00C7475B" w:rsidRDefault="007F297B" w:rsidP="00094C2D">
      <w:pPr>
        <w:pStyle w:val="FootnoteText"/>
        <w:jc w:val="both"/>
        <w:rPr>
          <w:rFonts w:cstheme="minorHAnsi"/>
        </w:rPr>
      </w:pPr>
      <w:r w:rsidRPr="00C7475B">
        <w:rPr>
          <w:rStyle w:val="FootnoteReference"/>
          <w:rFonts w:cstheme="minorHAnsi"/>
        </w:rPr>
        <w:footnoteRef/>
      </w:r>
      <w:r w:rsidRPr="00C7475B">
        <w:rPr>
          <w:rFonts w:cstheme="minorHAnsi"/>
        </w:rPr>
        <w:t xml:space="preserve"> See paragraphs 6, 7 and 8 above.</w:t>
      </w:r>
    </w:p>
  </w:footnote>
  <w:footnote w:id="3">
    <w:p w14:paraId="09286A41" w14:textId="037BAF63" w:rsidR="000514F7" w:rsidRPr="00C7475B" w:rsidRDefault="000514F7" w:rsidP="00094C2D">
      <w:pPr>
        <w:pStyle w:val="FootnoteText"/>
        <w:jc w:val="both"/>
        <w:rPr>
          <w:rFonts w:cstheme="minorHAnsi"/>
          <w:lang w:val="en-GB"/>
        </w:rPr>
      </w:pPr>
      <w:r w:rsidRPr="00C7475B">
        <w:rPr>
          <w:rStyle w:val="FootnoteReference"/>
          <w:rFonts w:cstheme="minorHAnsi"/>
        </w:rPr>
        <w:footnoteRef/>
      </w:r>
      <w:r w:rsidRPr="00C7475B">
        <w:rPr>
          <w:rFonts w:cstheme="minorHAnsi"/>
        </w:rPr>
        <w:t xml:space="preserve"> </w:t>
      </w:r>
      <w:r w:rsidR="007F297B" w:rsidRPr="00C7475B">
        <w:rPr>
          <w:rFonts w:cstheme="minorHAnsi"/>
        </w:rPr>
        <w:t>T</w:t>
      </w:r>
      <w:r w:rsidRPr="00C7475B">
        <w:rPr>
          <w:rFonts w:cstheme="minorHAnsi"/>
          <w:lang w:val="en-GB"/>
        </w:rPr>
        <w:t>he applicant complained</w:t>
      </w:r>
      <w:r w:rsidR="00597638" w:rsidRPr="00C7475B">
        <w:rPr>
          <w:rFonts w:cstheme="minorHAnsi"/>
          <w:lang w:val="en-GB"/>
        </w:rPr>
        <w:t>,</w:t>
      </w:r>
      <w:r w:rsidR="007F297B" w:rsidRPr="00C7475B">
        <w:rPr>
          <w:rFonts w:cstheme="minorHAnsi"/>
          <w:lang w:val="en-GB"/>
        </w:rPr>
        <w:t xml:space="preserve"> for example,</w:t>
      </w:r>
      <w:r w:rsidRPr="00C7475B">
        <w:rPr>
          <w:rFonts w:cstheme="minorHAnsi"/>
          <w:lang w:val="en-GB"/>
        </w:rPr>
        <w:t xml:space="preserve"> that the promised supporting affidavit of  Mr</w:t>
      </w:r>
      <w:r w:rsidR="00597638" w:rsidRPr="00C7475B">
        <w:rPr>
          <w:rFonts w:cstheme="minorHAnsi"/>
          <w:lang w:val="en-GB"/>
        </w:rPr>
        <w:t>.</w:t>
      </w:r>
      <w:r w:rsidRPr="00C7475B">
        <w:rPr>
          <w:rFonts w:cstheme="minorHAnsi"/>
          <w:lang w:val="en-GB"/>
        </w:rPr>
        <w:t xml:space="preserve"> V Tshangana was not attached, the respondents had restricted themselves to the ambit of Rule 42 rather than the common law remedy governing the recission of judgments yet had “confusingly” sought to advance arguments on the merits of her original case whereas these had already been determined, they had prayed for substantive relief unheard of in a recission application that the review application be dismissed outright, had demonstrated a lack of </w:t>
      </w:r>
      <w:r w:rsidRPr="00C7475B">
        <w:rPr>
          <w:rFonts w:cstheme="minorHAnsi"/>
          <w:i/>
          <w:iCs/>
          <w:lang w:val="en-GB"/>
        </w:rPr>
        <w:t>bona fides</w:t>
      </w:r>
      <w:r w:rsidRPr="00C7475B">
        <w:rPr>
          <w:rFonts w:cstheme="minorHAnsi"/>
          <w:lang w:val="en-GB"/>
        </w:rPr>
        <w:t xml:space="preserve"> evident from the </w:t>
      </w:r>
      <w:r w:rsidR="00662EC9" w:rsidRPr="00C7475B">
        <w:rPr>
          <w:rFonts w:cstheme="minorHAnsi"/>
          <w:lang w:val="en-GB"/>
        </w:rPr>
        <w:t>“reckless conduct” and “false testimony” of the deponents to the effect that the state attorney had never been served, had made a poor showing of explaining away their default and inordinate delays pointing to a reckless disregard for her rights and the sanctity of the review order</w:t>
      </w:r>
      <w:r w:rsidR="006E1C38" w:rsidRPr="00C7475B">
        <w:rPr>
          <w:rFonts w:cstheme="minorHAnsi"/>
          <w:lang w:val="en-GB"/>
        </w:rPr>
        <w:t>,</w:t>
      </w:r>
      <w:r w:rsidR="00662EC9" w:rsidRPr="00C7475B">
        <w:rPr>
          <w:rFonts w:cstheme="minorHAnsi"/>
          <w:lang w:val="en-GB"/>
        </w:rPr>
        <w:t xml:space="preserve"> and had not identified which sub-rule of Rule 42 was in contention or how such sub-rule had</w:t>
      </w:r>
      <w:r w:rsidR="007F297B" w:rsidRPr="00C7475B">
        <w:rPr>
          <w:rFonts w:cstheme="minorHAnsi"/>
          <w:lang w:val="en-GB"/>
        </w:rPr>
        <w:t xml:space="preserve"> in fact</w:t>
      </w:r>
      <w:r w:rsidR="00662EC9" w:rsidRPr="00C7475B">
        <w:rPr>
          <w:rFonts w:cstheme="minorHAnsi"/>
          <w:lang w:val="en-GB"/>
        </w:rPr>
        <w:t xml:space="preserve"> been breached entitling </w:t>
      </w:r>
      <w:r w:rsidR="0098537F" w:rsidRPr="00C7475B">
        <w:rPr>
          <w:rFonts w:cstheme="minorHAnsi"/>
          <w:lang w:val="en-GB"/>
        </w:rPr>
        <w:t>them</w:t>
      </w:r>
      <w:r w:rsidR="00662EC9" w:rsidRPr="00C7475B">
        <w:rPr>
          <w:rFonts w:cstheme="minorHAnsi"/>
          <w:lang w:val="en-GB"/>
        </w:rPr>
        <w:t xml:space="preserve"> to a</w:t>
      </w:r>
      <w:r w:rsidR="0098537F" w:rsidRPr="00C7475B">
        <w:rPr>
          <w:rFonts w:cstheme="minorHAnsi"/>
          <w:lang w:val="en-GB"/>
        </w:rPr>
        <w:t>n order of</w:t>
      </w:r>
      <w:r w:rsidR="00662EC9" w:rsidRPr="00C7475B">
        <w:rPr>
          <w:rFonts w:cstheme="minorHAnsi"/>
          <w:lang w:val="en-GB"/>
        </w:rPr>
        <w:t xml:space="preserve"> re</w:t>
      </w:r>
      <w:r w:rsidR="006E1C38" w:rsidRPr="00C7475B">
        <w:rPr>
          <w:rFonts w:cstheme="minorHAnsi"/>
          <w:lang w:val="en-GB"/>
        </w:rPr>
        <w:t>s</w:t>
      </w:r>
      <w:r w:rsidR="00662EC9" w:rsidRPr="00C7475B">
        <w:rPr>
          <w:rFonts w:cstheme="minorHAnsi"/>
          <w:lang w:val="en-GB"/>
        </w:rPr>
        <w:t xml:space="preserve">cission. </w:t>
      </w:r>
      <w:r w:rsidR="0098537F" w:rsidRPr="00C7475B">
        <w:rPr>
          <w:rFonts w:cstheme="minorHAnsi"/>
          <w:lang w:val="en-GB"/>
        </w:rPr>
        <w:t>She however firmly resisted the respondents’ suggestion that they had been “absent” in the manner contended for by rule 42 (1) (a) which appeared, by implication, to be the rule relied upon by the</w:t>
      </w:r>
      <w:r w:rsidR="007F297B" w:rsidRPr="00C7475B">
        <w:rPr>
          <w:rFonts w:cstheme="minorHAnsi"/>
          <w:lang w:val="en-GB"/>
        </w:rPr>
        <w:t xml:space="preserve">m </w:t>
      </w:r>
      <w:r w:rsidR="006E1C38" w:rsidRPr="00C7475B">
        <w:rPr>
          <w:rFonts w:cstheme="minorHAnsi"/>
          <w:lang w:val="en-GB"/>
        </w:rPr>
        <w:t>in the earliest iteration of their application</w:t>
      </w:r>
      <w:r w:rsidR="007F297B" w:rsidRPr="00C7475B">
        <w:rPr>
          <w:rFonts w:cstheme="minorHAnsi"/>
          <w:lang w:val="en-GB"/>
        </w:rPr>
        <w:t>.</w:t>
      </w:r>
    </w:p>
  </w:footnote>
  <w:footnote w:id="4">
    <w:p w14:paraId="0BDB3DD7" w14:textId="4DA3BA73" w:rsidR="00931FF0" w:rsidRPr="00C7475B" w:rsidRDefault="00931FF0" w:rsidP="00094C2D">
      <w:pPr>
        <w:pStyle w:val="FootnoteText"/>
        <w:jc w:val="both"/>
        <w:rPr>
          <w:rFonts w:cstheme="minorHAnsi"/>
          <w:lang w:val="en-US"/>
        </w:rPr>
      </w:pPr>
      <w:r w:rsidRPr="00C7475B">
        <w:rPr>
          <w:rStyle w:val="FootnoteReference"/>
          <w:rFonts w:cstheme="minorHAnsi"/>
        </w:rPr>
        <w:footnoteRef/>
      </w:r>
      <w:r w:rsidRPr="00C7475B">
        <w:rPr>
          <w:rFonts w:cstheme="minorHAnsi"/>
        </w:rPr>
        <w:t xml:space="preserve"> </w:t>
      </w:r>
      <w:r w:rsidRPr="00C7475B">
        <w:rPr>
          <w:rFonts w:cstheme="minorHAnsi"/>
          <w:lang w:val="en-US"/>
        </w:rPr>
        <w:t xml:space="preserve">It was contended on behalf of the applicant at the hearing that this affidavit had not been served but it appears to have been sent by email to </w:t>
      </w:r>
      <w:hyperlink r:id="rId1" w:history="1">
        <w:r w:rsidRPr="002E7869">
          <w:rPr>
            <w:rStyle w:val="Hyperlink"/>
            <w:rFonts w:cstheme="minorHAnsi"/>
            <w:color w:val="auto"/>
            <w:lang w:val="en-US"/>
          </w:rPr>
          <w:t>lee@hutto.co.za</w:t>
        </w:r>
      </w:hyperlink>
      <w:r w:rsidRPr="00C7475B">
        <w:rPr>
          <w:rFonts w:cstheme="minorHAnsi"/>
          <w:lang w:val="en-US"/>
        </w:rPr>
        <w:t xml:space="preserve"> on 16 September 2022.</w:t>
      </w:r>
    </w:p>
  </w:footnote>
  <w:footnote w:id="5">
    <w:p w14:paraId="27FB0A29" w14:textId="50BA920E" w:rsidR="004E389C" w:rsidRPr="00C7475B" w:rsidRDefault="004E389C" w:rsidP="00094C2D">
      <w:pPr>
        <w:pStyle w:val="FootnoteText"/>
        <w:jc w:val="both"/>
        <w:rPr>
          <w:rFonts w:cstheme="minorHAnsi"/>
          <w:lang w:val="en-US"/>
        </w:rPr>
      </w:pPr>
      <w:r w:rsidRPr="00C7475B">
        <w:rPr>
          <w:rStyle w:val="FootnoteReference"/>
          <w:rFonts w:cstheme="minorHAnsi"/>
        </w:rPr>
        <w:footnoteRef/>
      </w:r>
      <w:r w:rsidRPr="00C7475B">
        <w:rPr>
          <w:rFonts w:cstheme="minorHAnsi"/>
        </w:rPr>
        <w:t xml:space="preserve"> </w:t>
      </w:r>
      <w:r w:rsidRPr="00C7475B">
        <w:rPr>
          <w:rFonts w:cstheme="minorHAnsi"/>
          <w:lang w:val="en-US"/>
        </w:rPr>
        <w:t>When the matter was argued before me counsel for the applicant conceded that the objection had not formally been acted upon.</w:t>
      </w:r>
    </w:p>
  </w:footnote>
  <w:footnote w:id="6">
    <w:p w14:paraId="1906DB1F" w14:textId="3240A5C6" w:rsidR="00A249DF" w:rsidRPr="00A249DF" w:rsidRDefault="00A249DF" w:rsidP="00094C2D">
      <w:pPr>
        <w:pStyle w:val="FootnoteText"/>
        <w:jc w:val="both"/>
        <w:rPr>
          <w:lang w:val="en-GB"/>
        </w:rPr>
      </w:pPr>
      <w:r>
        <w:rPr>
          <w:rStyle w:val="FootnoteReference"/>
        </w:rPr>
        <w:footnoteRef/>
      </w:r>
      <w:r>
        <w:t xml:space="preserve"> </w:t>
      </w:r>
      <w:r>
        <w:rPr>
          <w:lang w:val="en-GB"/>
        </w:rPr>
        <w:t>Evidently the</w:t>
      </w:r>
      <w:r w:rsidRPr="00A249DF">
        <w:rPr>
          <w:lang w:val="en-GB"/>
        </w:rPr>
        <w:t xml:space="preserve"> respondents purported to deal with some of the complaints raised by the applicant in her answering affidavit by supplementation or correction, apart from </w:t>
      </w:r>
      <w:r>
        <w:rPr>
          <w:lang w:val="en-GB"/>
        </w:rPr>
        <w:t>obliquely</w:t>
      </w:r>
      <w:r w:rsidRPr="00A249DF">
        <w:rPr>
          <w:lang w:val="en-GB"/>
        </w:rPr>
        <w:t xml:space="preserve"> dealing with the issue of the purported nonservice on the </w:t>
      </w:r>
      <w:r>
        <w:rPr>
          <w:lang w:val="en-GB"/>
        </w:rPr>
        <w:t>S</w:t>
      </w:r>
      <w:r w:rsidRPr="00A249DF">
        <w:rPr>
          <w:lang w:val="en-GB"/>
        </w:rPr>
        <w:t xml:space="preserve">tate </w:t>
      </w:r>
      <w:r>
        <w:rPr>
          <w:lang w:val="en-GB"/>
        </w:rPr>
        <w:t>A</w:t>
      </w:r>
      <w:r w:rsidRPr="00A249DF">
        <w:rPr>
          <w:lang w:val="en-GB"/>
        </w:rPr>
        <w:t>ttorney</w:t>
      </w:r>
      <w:r>
        <w:rPr>
          <w:lang w:val="en-GB"/>
        </w:rPr>
        <w:t>.</w:t>
      </w:r>
    </w:p>
  </w:footnote>
  <w:footnote w:id="7">
    <w:p w14:paraId="447656E1" w14:textId="651D1A68" w:rsidR="004E389C" w:rsidRPr="00C7475B" w:rsidRDefault="004E389C" w:rsidP="00094C2D">
      <w:pPr>
        <w:pStyle w:val="FootnoteText"/>
        <w:jc w:val="both"/>
        <w:rPr>
          <w:rFonts w:cstheme="minorHAnsi"/>
          <w:lang w:val="en-US"/>
        </w:rPr>
      </w:pPr>
      <w:r w:rsidRPr="00C7475B">
        <w:rPr>
          <w:rStyle w:val="FootnoteReference"/>
          <w:rFonts w:cstheme="minorHAnsi"/>
        </w:rPr>
        <w:footnoteRef/>
      </w:r>
      <w:r w:rsidRPr="00C7475B">
        <w:rPr>
          <w:rFonts w:cstheme="minorHAnsi"/>
        </w:rPr>
        <w:t xml:space="preserve"> </w:t>
      </w:r>
      <w:r w:rsidRPr="00C7475B">
        <w:rPr>
          <w:rFonts w:cstheme="minorHAnsi"/>
          <w:lang w:val="en-US"/>
        </w:rPr>
        <w:t>Rule 30 (</w:t>
      </w:r>
      <w:r w:rsidR="00D0529F">
        <w:rPr>
          <w:rFonts w:cstheme="minorHAnsi"/>
          <w:lang w:val="en-US"/>
        </w:rPr>
        <w:t>2</w:t>
      </w:r>
      <w:r w:rsidRPr="00C7475B">
        <w:rPr>
          <w:rFonts w:cstheme="minorHAnsi"/>
          <w:lang w:val="en-US"/>
        </w:rPr>
        <w:t>)</w:t>
      </w:r>
      <w:r w:rsidR="00D0529F">
        <w:rPr>
          <w:rFonts w:cstheme="minorHAnsi"/>
          <w:lang w:val="en-US"/>
        </w:rPr>
        <w:t xml:space="preserve"> (a) </w:t>
      </w:r>
      <w:r w:rsidR="00D0529F" w:rsidRPr="00C7475B">
        <w:rPr>
          <w:rFonts w:cstheme="minorHAnsi"/>
          <w:lang w:val="en-US"/>
        </w:rPr>
        <w:t>behooves</w:t>
      </w:r>
      <w:r w:rsidR="00931FF0" w:rsidRPr="00C7475B">
        <w:rPr>
          <w:rFonts w:cstheme="minorHAnsi"/>
          <w:lang w:val="en-US"/>
        </w:rPr>
        <w:t xml:space="preserve"> a litigant</w:t>
      </w:r>
      <w:r w:rsidRPr="00C7475B">
        <w:rPr>
          <w:rFonts w:cstheme="minorHAnsi"/>
          <w:lang w:val="en-US"/>
        </w:rPr>
        <w:t xml:space="preserve"> raising</w:t>
      </w:r>
      <w:r w:rsidR="00CE2BBE" w:rsidRPr="00C7475B">
        <w:rPr>
          <w:rFonts w:cstheme="minorHAnsi"/>
          <w:lang w:val="en-US"/>
        </w:rPr>
        <w:t xml:space="preserve"> an objection in terms of this rule not to take any further step in the proceedings</w:t>
      </w:r>
      <w:r w:rsidR="00386BA7">
        <w:rPr>
          <w:rFonts w:cstheme="minorHAnsi"/>
          <w:lang w:val="en-US"/>
        </w:rPr>
        <w:t xml:space="preserve"> with knowledge of the irregularity</w:t>
      </w:r>
      <w:r w:rsidR="00CE2BBE" w:rsidRPr="00C7475B">
        <w:rPr>
          <w:rFonts w:cstheme="minorHAnsi"/>
          <w:lang w:val="en-US"/>
        </w:rPr>
        <w:t xml:space="preserve">, which action by necessary implication renders the complaint academic and overtaken as it were by the next </w:t>
      </w:r>
      <w:r w:rsidR="00386BA7">
        <w:rPr>
          <w:rFonts w:cstheme="minorHAnsi"/>
          <w:lang w:val="en-US"/>
        </w:rPr>
        <w:t xml:space="preserve">formal </w:t>
      </w:r>
      <w:r w:rsidR="00CE2BBE" w:rsidRPr="00C7475B">
        <w:rPr>
          <w:rFonts w:cstheme="minorHAnsi"/>
          <w:lang w:val="en-US"/>
        </w:rPr>
        <w:t>step taken in the proceedings</w:t>
      </w:r>
      <w:r w:rsidR="00386BA7">
        <w:rPr>
          <w:rFonts w:cstheme="minorHAnsi"/>
          <w:lang w:val="en-US"/>
        </w:rPr>
        <w:t xml:space="preserve"> effectually advancing the matter</w:t>
      </w:r>
      <w:r w:rsidR="00CE2BBE" w:rsidRPr="00C7475B">
        <w:rPr>
          <w:rFonts w:cstheme="minorHAnsi"/>
          <w:lang w:val="en-US"/>
        </w:rPr>
        <w:t>.</w:t>
      </w:r>
    </w:p>
  </w:footnote>
  <w:footnote w:id="8">
    <w:p w14:paraId="52BC9D8C" w14:textId="12EAD4F0" w:rsidR="00931FF0" w:rsidRPr="00C7475B" w:rsidRDefault="00931FF0" w:rsidP="00094C2D">
      <w:pPr>
        <w:pStyle w:val="FootnoteText"/>
        <w:jc w:val="both"/>
        <w:rPr>
          <w:rFonts w:cstheme="minorHAnsi"/>
        </w:rPr>
      </w:pPr>
      <w:r w:rsidRPr="00C7475B">
        <w:rPr>
          <w:rStyle w:val="FootnoteReference"/>
          <w:rFonts w:cstheme="minorHAnsi"/>
        </w:rPr>
        <w:footnoteRef/>
      </w:r>
      <w:r w:rsidRPr="00C7475B">
        <w:rPr>
          <w:rFonts w:cstheme="minorHAnsi"/>
        </w:rPr>
        <w:t xml:space="preserve">  This passage appears to confirm that it is the act of not having paid the applicant’s salary (because she was on unapproved paid sick leave) that was the real gravamen of the matter.</w:t>
      </w:r>
      <w:r w:rsidR="00D0529F">
        <w:rPr>
          <w:rFonts w:cstheme="minorHAnsi"/>
        </w:rPr>
        <w:t xml:space="preserve"> Reading between the lines this is indeed the underlying obligation that the applicant had hoped to enforce or bring to the fore by the judicial review proceedings.</w:t>
      </w:r>
    </w:p>
  </w:footnote>
  <w:footnote w:id="9">
    <w:p w14:paraId="62A9FF01" w14:textId="60FE0292" w:rsidR="00CE2BBE" w:rsidRPr="00C7475B" w:rsidRDefault="00CE2BBE" w:rsidP="00094C2D">
      <w:pPr>
        <w:pStyle w:val="FootnoteText"/>
        <w:jc w:val="both"/>
        <w:rPr>
          <w:rFonts w:cstheme="minorHAnsi"/>
          <w:lang w:val="en-US"/>
        </w:rPr>
      </w:pPr>
      <w:r w:rsidRPr="00C7475B">
        <w:rPr>
          <w:rStyle w:val="FootnoteReference"/>
          <w:rFonts w:cstheme="minorHAnsi"/>
        </w:rPr>
        <w:footnoteRef/>
      </w:r>
      <w:r w:rsidRPr="00C7475B">
        <w:rPr>
          <w:rFonts w:cstheme="minorHAnsi"/>
        </w:rPr>
        <w:t xml:space="preserve"> </w:t>
      </w:r>
      <w:r w:rsidRPr="00C7475B">
        <w:rPr>
          <w:rFonts w:cstheme="minorHAnsi"/>
          <w:lang w:val="en-US"/>
        </w:rPr>
        <w:t>I refer in this regard to the history set out by the</w:t>
      </w:r>
      <w:r w:rsidR="009515FF" w:rsidRPr="00C7475B">
        <w:rPr>
          <w:rFonts w:cstheme="minorHAnsi"/>
          <w:lang w:val="en-US"/>
        </w:rPr>
        <w:t xml:space="preserve"> C</w:t>
      </w:r>
      <w:r w:rsidRPr="00C7475B">
        <w:rPr>
          <w:rFonts w:cstheme="minorHAnsi"/>
          <w:lang w:val="en-US"/>
        </w:rPr>
        <w:t>ommissioner of the Bargaining Council in the award, which background does not appear to be contentious as between the parties in the present application.</w:t>
      </w:r>
    </w:p>
  </w:footnote>
  <w:footnote w:id="10">
    <w:p w14:paraId="177FEA7C" w14:textId="77950AB5" w:rsidR="00C839E1" w:rsidRPr="00C7475B" w:rsidRDefault="00C839E1" w:rsidP="00094C2D">
      <w:pPr>
        <w:pStyle w:val="FootnoteText"/>
        <w:jc w:val="both"/>
        <w:rPr>
          <w:rFonts w:cstheme="minorHAnsi"/>
          <w:lang w:val="en-US"/>
        </w:rPr>
      </w:pPr>
      <w:r w:rsidRPr="00C7475B">
        <w:rPr>
          <w:rStyle w:val="FootnoteReference"/>
          <w:rFonts w:cstheme="minorHAnsi"/>
        </w:rPr>
        <w:footnoteRef/>
      </w:r>
      <w:r w:rsidRPr="00C7475B">
        <w:rPr>
          <w:rFonts w:cstheme="minorHAnsi"/>
        </w:rPr>
        <w:t xml:space="preserve"> </w:t>
      </w:r>
      <w:r w:rsidRPr="00C7475B">
        <w:rPr>
          <w:rFonts w:cstheme="minorHAnsi"/>
          <w:lang w:val="en-US"/>
        </w:rPr>
        <w:t xml:space="preserve">This paragraph deals with the assessment process by </w:t>
      </w:r>
      <w:r w:rsidR="00931FF0" w:rsidRPr="00C7475B">
        <w:rPr>
          <w:rFonts w:cstheme="minorHAnsi"/>
          <w:lang w:val="en-US"/>
        </w:rPr>
        <w:t>a</w:t>
      </w:r>
      <w:r w:rsidRPr="00C7475B">
        <w:rPr>
          <w:rFonts w:cstheme="minorHAnsi"/>
          <w:lang w:val="en-US"/>
        </w:rPr>
        <w:t xml:space="preserve"> Health Risk Manager.</w:t>
      </w:r>
    </w:p>
  </w:footnote>
  <w:footnote w:id="11">
    <w:p w14:paraId="56E0B44E" w14:textId="7FF2D389" w:rsidR="00386BA7" w:rsidRPr="00094C2D" w:rsidRDefault="00386BA7" w:rsidP="00094C2D">
      <w:pPr>
        <w:spacing w:line="276" w:lineRule="auto"/>
        <w:contextualSpacing/>
        <w:jc w:val="both"/>
        <w:rPr>
          <w:rFonts w:cstheme="minorHAnsi"/>
          <w:sz w:val="20"/>
          <w:szCs w:val="20"/>
        </w:rPr>
      </w:pPr>
      <w:r w:rsidRPr="006C56EE">
        <w:rPr>
          <w:rStyle w:val="FootnoteReference"/>
          <w:sz w:val="20"/>
          <w:szCs w:val="20"/>
        </w:rPr>
        <w:footnoteRef/>
      </w:r>
      <w:r w:rsidRPr="006C56EE">
        <w:rPr>
          <w:sz w:val="20"/>
          <w:szCs w:val="20"/>
        </w:rPr>
        <w:t xml:space="preserve"> </w:t>
      </w:r>
      <w:r w:rsidRPr="006C56EE">
        <w:rPr>
          <w:sz w:val="20"/>
          <w:szCs w:val="20"/>
          <w:lang w:val="en-GB"/>
        </w:rPr>
        <w:t xml:space="preserve">This </w:t>
      </w:r>
      <w:r w:rsidR="006C56EE" w:rsidRPr="006C56EE">
        <w:rPr>
          <w:sz w:val="20"/>
          <w:szCs w:val="20"/>
          <w:lang w:val="en-GB"/>
        </w:rPr>
        <w:t>sub-</w:t>
      </w:r>
      <w:r w:rsidRPr="006C56EE">
        <w:rPr>
          <w:sz w:val="20"/>
          <w:szCs w:val="20"/>
          <w:lang w:val="en-GB"/>
        </w:rPr>
        <w:t xml:space="preserve">paragraph deals </w:t>
      </w:r>
      <w:r w:rsidR="009318A7">
        <w:rPr>
          <w:sz w:val="20"/>
          <w:szCs w:val="20"/>
          <w:lang w:val="en-GB"/>
        </w:rPr>
        <w:t xml:space="preserve">specifically </w:t>
      </w:r>
      <w:r w:rsidRPr="006C56EE">
        <w:rPr>
          <w:sz w:val="20"/>
          <w:szCs w:val="20"/>
          <w:lang w:val="en-GB"/>
        </w:rPr>
        <w:t xml:space="preserve">with </w:t>
      </w:r>
      <w:r w:rsidR="006C56EE" w:rsidRPr="006C56EE">
        <w:rPr>
          <w:rFonts w:cstheme="minorHAnsi"/>
          <w:sz w:val="20"/>
          <w:szCs w:val="20"/>
        </w:rPr>
        <w:t>application</w:t>
      </w:r>
      <w:r w:rsidR="009318A7">
        <w:rPr>
          <w:rFonts w:cstheme="minorHAnsi"/>
          <w:sz w:val="20"/>
          <w:szCs w:val="20"/>
        </w:rPr>
        <w:t>s</w:t>
      </w:r>
      <w:r w:rsidR="006C56EE" w:rsidRPr="006C56EE">
        <w:rPr>
          <w:rFonts w:cstheme="minorHAnsi"/>
          <w:sz w:val="20"/>
          <w:szCs w:val="20"/>
        </w:rPr>
        <w:t xml:space="preserve"> for ill</w:t>
      </w:r>
      <w:r w:rsidR="009C367D">
        <w:rPr>
          <w:rFonts w:cstheme="minorHAnsi"/>
          <w:sz w:val="20"/>
          <w:szCs w:val="20"/>
        </w:rPr>
        <w:t>-</w:t>
      </w:r>
      <w:r w:rsidR="006C56EE" w:rsidRPr="006C56EE">
        <w:rPr>
          <w:rFonts w:cstheme="minorHAnsi"/>
          <w:sz w:val="20"/>
          <w:szCs w:val="20"/>
        </w:rPr>
        <w:t xml:space="preserve">health benefits in terms of the </w:t>
      </w:r>
      <w:r w:rsidR="009318A7">
        <w:rPr>
          <w:rFonts w:cstheme="minorHAnsi"/>
          <w:sz w:val="20"/>
          <w:szCs w:val="20"/>
        </w:rPr>
        <w:t>P</w:t>
      </w:r>
      <w:r w:rsidR="006C56EE" w:rsidRPr="006C56EE">
        <w:rPr>
          <w:rFonts w:cstheme="minorHAnsi"/>
          <w:sz w:val="20"/>
          <w:szCs w:val="20"/>
        </w:rPr>
        <w:t xml:space="preserve">ension </w:t>
      </w:r>
      <w:r w:rsidR="009318A7">
        <w:rPr>
          <w:rFonts w:cstheme="minorHAnsi"/>
          <w:sz w:val="20"/>
          <w:szCs w:val="20"/>
        </w:rPr>
        <w:t>L</w:t>
      </w:r>
      <w:r w:rsidR="006C56EE" w:rsidRPr="006C56EE">
        <w:rPr>
          <w:rFonts w:cstheme="minorHAnsi"/>
          <w:sz w:val="20"/>
          <w:szCs w:val="20"/>
        </w:rPr>
        <w:t>aw of 1996</w:t>
      </w:r>
      <w:r w:rsidR="009318A7">
        <w:rPr>
          <w:rFonts w:cstheme="minorHAnsi"/>
          <w:sz w:val="20"/>
          <w:szCs w:val="20"/>
        </w:rPr>
        <w:t xml:space="preserve"> entailing ill-health retirement.</w:t>
      </w:r>
    </w:p>
  </w:footnote>
  <w:footnote w:id="12">
    <w:p w14:paraId="0201D774" w14:textId="1376D58E" w:rsidR="00A40430" w:rsidRPr="00C7475B" w:rsidRDefault="00A40430" w:rsidP="00094C2D">
      <w:pPr>
        <w:pStyle w:val="FootnoteText"/>
        <w:jc w:val="both"/>
        <w:rPr>
          <w:rFonts w:cstheme="minorHAnsi"/>
          <w:lang w:val="en-US"/>
        </w:rPr>
      </w:pPr>
      <w:r w:rsidRPr="00C7475B">
        <w:rPr>
          <w:rStyle w:val="FootnoteReference"/>
          <w:rFonts w:cstheme="minorHAnsi"/>
        </w:rPr>
        <w:footnoteRef/>
      </w:r>
      <w:r w:rsidRPr="00C7475B">
        <w:rPr>
          <w:rFonts w:cstheme="minorHAnsi"/>
        </w:rPr>
        <w:t xml:space="preserve"> </w:t>
      </w:r>
      <w:r w:rsidRPr="00C7475B">
        <w:rPr>
          <w:rFonts w:cstheme="minorHAnsi"/>
          <w:lang w:val="en-US"/>
        </w:rPr>
        <w:t>The word “shall” in paragraph 7.5.2 was construed to be peremptory.</w:t>
      </w:r>
    </w:p>
  </w:footnote>
  <w:footnote w:id="13">
    <w:p w14:paraId="71B3A219" w14:textId="47DEC521" w:rsidR="009E0498" w:rsidRPr="00C7475B" w:rsidRDefault="009E0498" w:rsidP="00094C2D">
      <w:pPr>
        <w:pStyle w:val="FootnoteText"/>
        <w:jc w:val="both"/>
        <w:rPr>
          <w:rFonts w:cstheme="minorHAnsi"/>
          <w:lang w:val="en-US"/>
        </w:rPr>
      </w:pPr>
      <w:r w:rsidRPr="00C7475B">
        <w:rPr>
          <w:rStyle w:val="FootnoteReference"/>
          <w:rFonts w:cstheme="minorHAnsi"/>
        </w:rPr>
        <w:footnoteRef/>
      </w:r>
      <w:r w:rsidRPr="00C7475B">
        <w:rPr>
          <w:rFonts w:cstheme="minorHAnsi"/>
        </w:rPr>
        <w:t xml:space="preserve"> </w:t>
      </w:r>
      <w:r w:rsidRPr="00C7475B">
        <w:rPr>
          <w:rFonts w:cstheme="minorHAnsi"/>
          <w:lang w:val="en-US"/>
        </w:rPr>
        <w:t xml:space="preserve">In this respect the </w:t>
      </w:r>
      <w:r w:rsidR="007B461D">
        <w:rPr>
          <w:rFonts w:cstheme="minorHAnsi"/>
          <w:lang w:val="en-US"/>
        </w:rPr>
        <w:t>C</w:t>
      </w:r>
      <w:r w:rsidRPr="00C7475B">
        <w:rPr>
          <w:rFonts w:cstheme="minorHAnsi"/>
          <w:lang w:val="en-US"/>
        </w:rPr>
        <w:t>ommissioner referred to the provisions of section 136 (1)(a) and section 24 (4) and (5) of the Labour Relations Act, No.</w:t>
      </w:r>
      <w:r w:rsidR="009E3B16" w:rsidRPr="00C7475B">
        <w:rPr>
          <w:rFonts w:cstheme="minorHAnsi"/>
          <w:lang w:val="en-US"/>
        </w:rPr>
        <w:t xml:space="preserve"> 66</w:t>
      </w:r>
      <w:r w:rsidRPr="00C7475B">
        <w:rPr>
          <w:rFonts w:cstheme="minorHAnsi"/>
          <w:lang w:val="en-US"/>
        </w:rPr>
        <w:t xml:space="preserve"> of</w:t>
      </w:r>
      <w:r w:rsidR="009E3B16" w:rsidRPr="00C7475B">
        <w:rPr>
          <w:rFonts w:cstheme="minorHAnsi"/>
          <w:lang w:val="en-US"/>
        </w:rPr>
        <w:t xml:space="preserve"> 1995</w:t>
      </w:r>
      <w:r w:rsidRPr="00C7475B">
        <w:rPr>
          <w:rFonts w:cstheme="minorHAnsi"/>
          <w:lang w:val="en-US"/>
        </w:rPr>
        <w:t>.</w:t>
      </w:r>
    </w:p>
  </w:footnote>
  <w:footnote w:id="14">
    <w:p w14:paraId="28D84477" w14:textId="4FEE8F8D" w:rsidR="00386BA7" w:rsidRPr="00386BA7" w:rsidRDefault="00386BA7" w:rsidP="00094C2D">
      <w:pPr>
        <w:pStyle w:val="FootnoteText"/>
        <w:jc w:val="both"/>
        <w:rPr>
          <w:lang w:val="en-GB"/>
        </w:rPr>
      </w:pPr>
      <w:r>
        <w:rPr>
          <w:rStyle w:val="FootnoteReference"/>
        </w:rPr>
        <w:footnoteRef/>
      </w:r>
      <w:r>
        <w:t xml:space="preserve"> </w:t>
      </w:r>
      <w:r>
        <w:rPr>
          <w:lang w:val="en-GB"/>
        </w:rPr>
        <w:t>A</w:t>
      </w:r>
      <w:r w:rsidRPr="00386BA7">
        <w:rPr>
          <w:lang w:val="en-GB"/>
        </w:rPr>
        <w:t xml:space="preserve">s will be seen from the excerpt </w:t>
      </w:r>
      <w:r>
        <w:rPr>
          <w:lang w:val="en-GB"/>
        </w:rPr>
        <w:t>in paragraph [50] above,</w:t>
      </w:r>
      <w:r w:rsidRPr="00386BA7">
        <w:rPr>
          <w:lang w:val="en-GB"/>
        </w:rPr>
        <w:t xml:space="preserve"> </w:t>
      </w:r>
      <w:r>
        <w:rPr>
          <w:lang w:val="en-GB"/>
        </w:rPr>
        <w:t>these provisions deal</w:t>
      </w:r>
      <w:r w:rsidRPr="00386BA7">
        <w:rPr>
          <w:lang w:val="en-GB"/>
        </w:rPr>
        <w:t xml:space="preserve"> with </w:t>
      </w:r>
      <w:r>
        <w:rPr>
          <w:lang w:val="en-GB"/>
        </w:rPr>
        <w:t xml:space="preserve">the </w:t>
      </w:r>
      <w:r w:rsidRPr="00386BA7">
        <w:rPr>
          <w:lang w:val="en-GB"/>
        </w:rPr>
        <w:t xml:space="preserve">salary to which the applicant might </w:t>
      </w:r>
      <w:r w:rsidR="007B461D">
        <w:rPr>
          <w:lang w:val="en-GB"/>
        </w:rPr>
        <w:t xml:space="preserve">still </w:t>
      </w:r>
      <w:r w:rsidRPr="00386BA7">
        <w:rPr>
          <w:lang w:val="en-GB"/>
        </w:rPr>
        <w:t>have been entitled (over and above the maximum of 30 working days paid leave)</w:t>
      </w:r>
      <w:r w:rsidR="001A7D90">
        <w:rPr>
          <w:lang w:val="en-GB"/>
        </w:rPr>
        <w:t xml:space="preserve"> covering the period from the moment when her degree of disability was certified as permanent</w:t>
      </w:r>
      <w:r w:rsidRPr="00386BA7">
        <w:rPr>
          <w:lang w:val="en-GB"/>
        </w:rPr>
        <w:t xml:space="preserve"> </w:t>
      </w:r>
      <w:r w:rsidR="001A7D90">
        <w:rPr>
          <w:lang w:val="en-GB"/>
        </w:rPr>
        <w:t>and continuing</w:t>
      </w:r>
      <w:r w:rsidR="007B461D">
        <w:rPr>
          <w:lang w:val="en-GB"/>
        </w:rPr>
        <w:t xml:space="preserve"> up until the date when her application for ill-health retirement was expected to be finalised. </w:t>
      </w:r>
      <w:r w:rsidR="001A7D90">
        <w:rPr>
          <w:lang w:val="en-GB"/>
        </w:rPr>
        <w:t xml:space="preserve">This must be what the Commissioner had in mind when referring to it as </w:t>
      </w:r>
      <w:r w:rsidR="001A7D90" w:rsidRPr="001A7D90">
        <w:rPr>
          <w:i/>
          <w:iCs/>
          <w:lang w:val="en-GB"/>
        </w:rPr>
        <w:t>“salary based on permanent incapacity leave”</w:t>
      </w:r>
      <w:r w:rsidR="001A7D90">
        <w:rPr>
          <w:lang w:val="en-GB"/>
        </w:rPr>
        <w:t xml:space="preserve">. It is not difficult to appreciate that that </w:t>
      </w:r>
      <w:r w:rsidR="008C1ED0">
        <w:rPr>
          <w:lang w:val="en-GB"/>
        </w:rPr>
        <w:t xml:space="preserve">her </w:t>
      </w:r>
      <w:r w:rsidR="001A7D90">
        <w:rPr>
          <w:lang w:val="en-GB"/>
        </w:rPr>
        <w:t xml:space="preserve">notional entitlement </w:t>
      </w:r>
      <w:r w:rsidR="008C1ED0">
        <w:rPr>
          <w:lang w:val="en-GB"/>
        </w:rPr>
        <w:t xml:space="preserve">to a salary for this period </w:t>
      </w:r>
      <w:r w:rsidR="001A7D90">
        <w:rPr>
          <w:lang w:val="en-GB"/>
        </w:rPr>
        <w:t xml:space="preserve">would not have been conciliated as yet between the parties because the future was still uncertain.  </w:t>
      </w:r>
      <w:r w:rsidR="007B461D">
        <w:rPr>
          <w:lang w:val="en-GB"/>
        </w:rPr>
        <w:t xml:space="preserve"> Although only paragraph 7.5.2 is referenced by the Commissioner, by obvious implication the </w:t>
      </w:r>
      <w:r w:rsidR="001A7D90">
        <w:rPr>
          <w:lang w:val="en-GB"/>
        </w:rPr>
        <w:t>provisions</w:t>
      </w:r>
      <w:r w:rsidR="007B461D">
        <w:rPr>
          <w:lang w:val="en-GB"/>
        </w:rPr>
        <w:t xml:space="preserve"> of paragraph 7.5.1</w:t>
      </w:r>
      <w:r w:rsidR="008C1ED0">
        <w:rPr>
          <w:lang w:val="en-GB"/>
        </w:rPr>
        <w:t xml:space="preserve"> relating to temporary capacity leave</w:t>
      </w:r>
      <w:r w:rsidR="007B461D">
        <w:rPr>
          <w:lang w:val="en-GB"/>
        </w:rPr>
        <w:t xml:space="preserve"> would also have been applicable </w:t>
      </w:r>
      <w:r w:rsidR="008C1ED0">
        <w:rPr>
          <w:lang w:val="en-GB"/>
        </w:rPr>
        <w:t>concerning</w:t>
      </w:r>
      <w:r w:rsidR="007B461D">
        <w:rPr>
          <w:lang w:val="en-GB"/>
        </w:rPr>
        <w:t xml:space="preserve"> the period </w:t>
      </w:r>
      <w:r w:rsidR="001A7D90">
        <w:rPr>
          <w:lang w:val="en-GB"/>
        </w:rPr>
        <w:t>from the date when the applicant’s salary had stopped</w:t>
      </w:r>
      <w:r w:rsidR="008C1ED0">
        <w:rPr>
          <w:lang w:val="en-GB"/>
        </w:rPr>
        <w:t>,</w:t>
      </w:r>
      <w:r w:rsidR="001A7D90">
        <w:rPr>
          <w:lang w:val="en-GB"/>
        </w:rPr>
        <w:t xml:space="preserve"> </w:t>
      </w:r>
      <w:r w:rsidR="008C1ED0">
        <w:rPr>
          <w:lang w:val="en-GB"/>
        </w:rPr>
        <w:t xml:space="preserve">presumably up until </w:t>
      </w:r>
      <w:r w:rsidR="00AF61F5">
        <w:rPr>
          <w:lang w:val="en-GB"/>
        </w:rPr>
        <w:t>the date of certification envisaged by paragraph 7.5.2 (a)</w:t>
      </w:r>
      <w:r w:rsidR="001A7D90">
        <w:rPr>
          <w:lang w:val="en-GB"/>
        </w:rPr>
        <w:t>.</w:t>
      </w:r>
      <w:r w:rsidR="008C1ED0">
        <w:rPr>
          <w:lang w:val="en-GB"/>
        </w:rPr>
        <w:t xml:space="preserve"> Although it does not appear clear to me, I believe it is safe to assume though from the terms of the award granted that </w:t>
      </w:r>
      <w:r w:rsidR="008C1ED0" w:rsidRPr="001727E8">
        <w:rPr>
          <w:i/>
          <w:iCs/>
          <w:lang w:val="en-GB"/>
        </w:rPr>
        <w:t>no salary was ordered thereby to be paid</w:t>
      </w:r>
      <w:r w:rsidR="008C1ED0">
        <w:rPr>
          <w:lang w:val="en-GB"/>
        </w:rPr>
        <w:t xml:space="preserve">.  </w:t>
      </w:r>
      <w:r w:rsidR="001727E8">
        <w:rPr>
          <w:lang w:val="en-GB"/>
        </w:rPr>
        <w:t xml:space="preserve">It is </w:t>
      </w:r>
      <w:r w:rsidR="009318A7">
        <w:rPr>
          <w:lang w:val="en-GB"/>
        </w:rPr>
        <w:t>further</w:t>
      </w:r>
      <w:r w:rsidR="001727E8">
        <w:rPr>
          <w:lang w:val="en-GB"/>
        </w:rPr>
        <w:t xml:space="preserve"> </w:t>
      </w:r>
      <w:r w:rsidR="009318A7">
        <w:rPr>
          <w:lang w:val="en-GB"/>
        </w:rPr>
        <w:t xml:space="preserve">not </w:t>
      </w:r>
      <w:r w:rsidR="001727E8">
        <w:rPr>
          <w:lang w:val="en-GB"/>
        </w:rPr>
        <w:t xml:space="preserve">clear from a reading of Resolution 7 of 2000 whether, once the certification envisaged by paragraph 7.5.2 (a) is granted, it can by implication vindicate the applicant’s preceding absence from work (during the temporary incapacity period) as a result of the same ill-health culminating in her final ill-health retirement. The </w:t>
      </w:r>
      <w:r w:rsidR="002A7253">
        <w:rPr>
          <w:lang w:val="en-GB"/>
        </w:rPr>
        <w:t xml:space="preserve">mischief which the Commissioner seemed intent on avoiding however is making any pronouncement in favour of the applicant with regard to a legal entitlement to a salary during the impugned period absent a necessary prior conciliation between the parties. </w:t>
      </w:r>
    </w:p>
  </w:footnote>
  <w:footnote w:id="15">
    <w:p w14:paraId="76CEF6DF" w14:textId="20701AD0" w:rsidR="0073316F" w:rsidRPr="00C7475B" w:rsidRDefault="0073316F" w:rsidP="00094C2D">
      <w:pPr>
        <w:pStyle w:val="FootnoteText"/>
        <w:jc w:val="both"/>
        <w:rPr>
          <w:rFonts w:cstheme="minorHAnsi"/>
          <w:lang w:val="en-US"/>
        </w:rPr>
      </w:pPr>
      <w:r w:rsidRPr="00C7475B">
        <w:rPr>
          <w:rStyle w:val="FootnoteReference"/>
          <w:rFonts w:cstheme="minorHAnsi"/>
        </w:rPr>
        <w:footnoteRef/>
      </w:r>
      <w:r w:rsidRPr="00C7475B">
        <w:rPr>
          <w:rFonts w:cstheme="minorHAnsi"/>
        </w:rPr>
        <w:t xml:space="preserve"> </w:t>
      </w:r>
      <w:r w:rsidRPr="00C7475B">
        <w:rPr>
          <w:rFonts w:cstheme="minorHAnsi"/>
          <w:lang w:val="en-US"/>
        </w:rPr>
        <w:t>This is evidently the same award under discussion above.</w:t>
      </w:r>
    </w:p>
  </w:footnote>
  <w:footnote w:id="16">
    <w:p w14:paraId="12366715" w14:textId="4528D829" w:rsidR="00712806" w:rsidRPr="00712806" w:rsidRDefault="00712806" w:rsidP="00094C2D">
      <w:pPr>
        <w:pStyle w:val="FootnoteText"/>
        <w:jc w:val="both"/>
        <w:rPr>
          <w:lang w:val="en-GB"/>
        </w:rPr>
      </w:pPr>
      <w:r>
        <w:rPr>
          <w:rStyle w:val="FootnoteReference"/>
        </w:rPr>
        <w:footnoteRef/>
      </w:r>
      <w:r>
        <w:t xml:space="preserve"> </w:t>
      </w:r>
      <w:r>
        <w:rPr>
          <w:lang w:val="en-GB"/>
        </w:rPr>
        <w:t>It appears to me to be inconceivable that the applicant would have sought any substantive relief via a chamber book application.</w:t>
      </w:r>
    </w:p>
  </w:footnote>
  <w:footnote w:id="17">
    <w:p w14:paraId="54785A2B" w14:textId="16600FE2" w:rsidR="001C0543" w:rsidRPr="001C0543" w:rsidRDefault="001C0543" w:rsidP="00094C2D">
      <w:pPr>
        <w:pStyle w:val="FootnoteText"/>
        <w:jc w:val="both"/>
        <w:rPr>
          <w:lang w:val="en-GB"/>
        </w:rPr>
      </w:pPr>
      <w:r>
        <w:rPr>
          <w:rStyle w:val="FootnoteReference"/>
        </w:rPr>
        <w:footnoteRef/>
      </w:r>
      <w:r>
        <w:t xml:space="preserve"> </w:t>
      </w:r>
      <w:r>
        <w:rPr>
          <w:lang w:val="en-GB"/>
        </w:rPr>
        <w:t xml:space="preserve">It appears that it failed to attend any conciliation or arbitration in the Bargaining Council, neither did it oppose any of the </w:t>
      </w:r>
      <w:r w:rsidR="000B171D">
        <w:rPr>
          <w:lang w:val="en-GB"/>
        </w:rPr>
        <w:t>applications issued out of the Labour Court.</w:t>
      </w:r>
    </w:p>
  </w:footnote>
  <w:footnote w:id="18">
    <w:p w14:paraId="18AFAFF7" w14:textId="255E8364" w:rsidR="007C5F4D" w:rsidRPr="007C5F4D" w:rsidRDefault="007C5F4D" w:rsidP="00094C2D">
      <w:pPr>
        <w:pStyle w:val="FootnoteText"/>
        <w:jc w:val="both"/>
        <w:rPr>
          <w:lang w:val="en-GB"/>
        </w:rPr>
      </w:pPr>
      <w:r>
        <w:rPr>
          <w:rStyle w:val="FootnoteReference"/>
        </w:rPr>
        <w:footnoteRef/>
      </w:r>
      <w:r>
        <w:t xml:space="preserve"> </w:t>
      </w:r>
      <w:r w:rsidR="00726C0D">
        <w:t>2008 (4) SA 237 (CC) at [79].</w:t>
      </w:r>
    </w:p>
  </w:footnote>
  <w:footnote w:id="19">
    <w:p w14:paraId="39A532FC" w14:textId="2985E438" w:rsidR="00726C0D" w:rsidRPr="00726C0D" w:rsidRDefault="00726C0D" w:rsidP="00094C2D">
      <w:pPr>
        <w:pStyle w:val="FootnoteText"/>
        <w:jc w:val="both"/>
        <w:rPr>
          <w:lang w:val="en-GB"/>
        </w:rPr>
      </w:pPr>
      <w:r>
        <w:rPr>
          <w:rStyle w:val="FootnoteReference"/>
        </w:rPr>
        <w:footnoteRef/>
      </w:r>
      <w:r>
        <w:t xml:space="preserve"> </w:t>
      </w:r>
      <w:r>
        <w:rPr>
          <w:lang w:val="en-GB"/>
        </w:rPr>
        <w:t>In this instance the right of the applicant to assert fair and just administrative action pertains.</w:t>
      </w:r>
    </w:p>
  </w:footnote>
  <w:footnote w:id="20">
    <w:p w14:paraId="1C4D3DE6" w14:textId="20CFDAA0" w:rsidR="0078031D" w:rsidRPr="00C7475B" w:rsidRDefault="0078031D" w:rsidP="00094C2D">
      <w:pPr>
        <w:pStyle w:val="FootnoteText"/>
        <w:jc w:val="both"/>
        <w:rPr>
          <w:rFonts w:cstheme="minorHAnsi"/>
          <w:lang w:val="en-US"/>
        </w:rPr>
      </w:pPr>
      <w:r w:rsidRPr="00C7475B">
        <w:rPr>
          <w:rStyle w:val="FootnoteReference"/>
          <w:rFonts w:cstheme="minorHAnsi"/>
        </w:rPr>
        <w:footnoteRef/>
      </w:r>
      <w:r w:rsidR="00B06E1F">
        <w:rPr>
          <w:rFonts w:cstheme="minorHAnsi"/>
          <w:lang w:val="en-US"/>
        </w:rPr>
        <w:t xml:space="preserve">Master of the High Court Norther Gauteng High Court, Pretoria v Motala 2012 (3) SA 325 (SCA) paras 11-13, City of Johannesburg v Changing Tides 74 (Pty) Ltd &amp; </w:t>
      </w:r>
      <w:r w:rsidR="00212843">
        <w:rPr>
          <w:rFonts w:cstheme="minorHAnsi"/>
          <w:lang w:val="en-US"/>
        </w:rPr>
        <w:t>Others</w:t>
      </w:r>
      <w:r w:rsidR="00B06E1F">
        <w:rPr>
          <w:rFonts w:cstheme="minorHAnsi"/>
          <w:lang w:val="en-US"/>
        </w:rPr>
        <w:t xml:space="preserve"> 2012 (6) SA 294 (SCA);  Moriatis Investments (Pty) Ltd and </w:t>
      </w:r>
      <w:r w:rsidR="00212843">
        <w:rPr>
          <w:rFonts w:cstheme="minorHAnsi"/>
          <w:lang w:val="en-US"/>
        </w:rPr>
        <w:t>O</w:t>
      </w:r>
      <w:r w:rsidR="00B06E1F">
        <w:rPr>
          <w:rFonts w:cstheme="minorHAnsi"/>
          <w:lang w:val="en-US"/>
        </w:rPr>
        <w:t>thers v Montic Dairy (Pty) Ltd and Others 2017 (5) SA 508 SCA at f</w:t>
      </w:r>
      <w:r w:rsidR="00212843">
        <w:rPr>
          <w:rFonts w:cstheme="minorHAnsi"/>
          <w:lang w:val="en-US"/>
        </w:rPr>
        <w:t>oot</w:t>
      </w:r>
      <w:r w:rsidR="00B06E1F">
        <w:rPr>
          <w:rFonts w:cstheme="minorHAnsi"/>
          <w:lang w:val="en-US"/>
        </w:rPr>
        <w:t>n</w:t>
      </w:r>
      <w:r w:rsidR="00212843">
        <w:rPr>
          <w:rFonts w:cstheme="minorHAnsi"/>
          <w:lang w:val="en-US"/>
        </w:rPr>
        <w:t xml:space="preserve">ote </w:t>
      </w:r>
      <w:r w:rsidR="00B06E1F">
        <w:rPr>
          <w:rFonts w:cstheme="minorHAnsi"/>
          <w:lang w:val="en-US"/>
        </w:rPr>
        <w:t xml:space="preserve"> 4; Minister of Rural Development </w:t>
      </w:r>
      <w:r w:rsidR="00212843">
        <w:rPr>
          <w:rFonts w:cstheme="minorHAnsi"/>
          <w:lang w:val="en-US"/>
        </w:rPr>
        <w:t>and</w:t>
      </w:r>
      <w:r w:rsidR="00B06E1F">
        <w:rPr>
          <w:rFonts w:cstheme="minorHAnsi"/>
          <w:lang w:val="en-US"/>
        </w:rPr>
        <w:t xml:space="preserve"> Land Reform v Normandien Farms (Pry) Ltd and Others, Mathyibane and Others v Normandien Farms (Pty) Ltd and Others 2019 (1) SA 154 (SCA) at par 53; Travelex Limiter v Maloney</w:t>
      </w:r>
      <w:r w:rsidR="00212843">
        <w:rPr>
          <w:rFonts w:cstheme="minorHAnsi"/>
          <w:lang w:val="en-US"/>
        </w:rPr>
        <w:t xml:space="preserve"> [2015] ZASCA 128; and </w:t>
      </w:r>
      <w:r w:rsidRPr="00C7475B">
        <w:rPr>
          <w:rFonts w:cstheme="minorHAnsi"/>
          <w:lang w:val="en-US"/>
        </w:rPr>
        <w:t xml:space="preserve"> </w:t>
      </w:r>
      <w:r w:rsidR="00B13DAD">
        <w:rPr>
          <w:rFonts w:cstheme="minorHAnsi"/>
          <w:lang w:val="en-US"/>
        </w:rPr>
        <w:t>MEC for the Department of Public Works &amp; Others v Ikamva Architects and Others 2022 (6) SA 275 (ECB)</w:t>
      </w:r>
      <w:r w:rsidR="00B06E1F">
        <w:rPr>
          <w:rFonts w:cstheme="minorHAnsi"/>
          <w:lang w:val="en-US"/>
        </w:rPr>
        <w:t xml:space="preserve"> at [21].</w:t>
      </w:r>
    </w:p>
  </w:footnote>
  <w:footnote w:id="21">
    <w:p w14:paraId="3FA029B5" w14:textId="5A2776E7" w:rsidR="00F030B7" w:rsidRPr="00F030B7" w:rsidRDefault="00F030B7" w:rsidP="00094C2D">
      <w:pPr>
        <w:pStyle w:val="FootnoteText"/>
        <w:jc w:val="both"/>
        <w:rPr>
          <w:lang w:val="en-GB"/>
        </w:rPr>
      </w:pPr>
      <w:r>
        <w:rPr>
          <w:rStyle w:val="FootnoteReference"/>
        </w:rPr>
        <w:footnoteRef/>
      </w:r>
      <w:r>
        <w:t xml:space="preserve"> </w:t>
      </w:r>
      <w:r>
        <w:rPr>
          <w:lang w:val="en-GB"/>
        </w:rPr>
        <w:t xml:space="preserve">The Department appears to concede by the use of the expression that it is a temporary not a permanent obstacle, but for the fact that it now claims, quite unconscionably so in my view, that the applicant’s claim for her salary has prescribed.   </w:t>
      </w:r>
    </w:p>
  </w:footnote>
  <w:footnote w:id="22">
    <w:p w14:paraId="2CB5315C" w14:textId="77777777" w:rsidR="009042AE" w:rsidRPr="00C7475B" w:rsidRDefault="009042AE" w:rsidP="00094C2D">
      <w:pPr>
        <w:pStyle w:val="FootnoteText"/>
        <w:jc w:val="both"/>
        <w:rPr>
          <w:rFonts w:cstheme="minorHAnsi"/>
          <w:lang w:val="en-US"/>
        </w:rPr>
      </w:pPr>
      <w:r w:rsidRPr="00C7475B">
        <w:rPr>
          <w:rStyle w:val="FootnoteReference"/>
          <w:rFonts w:cstheme="minorHAnsi"/>
        </w:rPr>
        <w:footnoteRef/>
      </w:r>
      <w:r w:rsidRPr="00C7475B">
        <w:rPr>
          <w:rFonts w:cstheme="minorHAnsi"/>
        </w:rPr>
        <w:t xml:space="preserve"> </w:t>
      </w:r>
      <w:r w:rsidRPr="00C7475B">
        <w:rPr>
          <w:rFonts w:cstheme="minorHAnsi"/>
          <w:lang w:val="en-US"/>
        </w:rPr>
        <w:t>See section 2 (3) of the SLA.</w:t>
      </w:r>
    </w:p>
  </w:footnote>
  <w:footnote w:id="23">
    <w:p w14:paraId="14EA88B6" w14:textId="5D8C9C4F" w:rsidR="00041E26" w:rsidRPr="00041E26" w:rsidRDefault="00041E26" w:rsidP="00094C2D">
      <w:pPr>
        <w:pStyle w:val="FootnoteText"/>
        <w:jc w:val="both"/>
        <w:rPr>
          <w:lang w:val="en-GB"/>
        </w:rPr>
      </w:pPr>
      <w:r w:rsidRPr="006C56EE">
        <w:rPr>
          <w:rStyle w:val="FootnoteReference"/>
        </w:rPr>
        <w:footnoteRef/>
      </w:r>
      <w:r w:rsidRPr="006C56EE">
        <w:t xml:space="preserve"> </w:t>
      </w:r>
      <w:r w:rsidRPr="006C56EE">
        <w:rPr>
          <w:rFonts w:cstheme="minorHAnsi"/>
          <w:lang w:val="en-US"/>
        </w:rPr>
        <w:t>See Judicial Matters Amendment Bill [B14 B – 201</w:t>
      </w:r>
      <w:r w:rsidR="006C56EE" w:rsidRPr="006C56EE">
        <w:rPr>
          <w:rFonts w:cstheme="minorHAnsi"/>
          <w:lang w:val="en-US"/>
        </w:rPr>
        <w:t>6</w:t>
      </w:r>
      <w:r w:rsidRPr="006C56EE">
        <w:rPr>
          <w:rFonts w:cstheme="minorHAnsi"/>
          <w:lang w:val="en-US"/>
        </w:rPr>
        <w:t>]</w:t>
      </w:r>
      <w:r w:rsidR="006C56EE" w:rsidRPr="006C56EE">
        <w:rPr>
          <w:rFonts w:cstheme="minorHAnsi"/>
          <w:lang w:val="en-US"/>
        </w:rPr>
        <w:t xml:space="preserve"> and related parliamentary briefings in respect thereof</w:t>
      </w:r>
      <w:r w:rsidRPr="006C56EE">
        <w:rPr>
          <w:rFonts w:cstheme="minorHAnsi"/>
          <w:lang w:val="en-US"/>
        </w:rPr>
        <w:t>.</w:t>
      </w:r>
    </w:p>
  </w:footnote>
  <w:footnote w:id="24">
    <w:p w14:paraId="447AAB90" w14:textId="05180026" w:rsidR="00C7475B" w:rsidRPr="00094C2D" w:rsidRDefault="00C7475B" w:rsidP="00094C2D">
      <w:pPr>
        <w:spacing w:line="276" w:lineRule="auto"/>
        <w:contextualSpacing/>
        <w:jc w:val="both"/>
        <w:rPr>
          <w:rFonts w:ascii="Times New Roman" w:hAnsi="Times New Roman" w:cs="Times New Roman"/>
          <w:sz w:val="20"/>
          <w:szCs w:val="20"/>
        </w:rPr>
      </w:pPr>
      <w:r w:rsidRPr="00FC4D88">
        <w:rPr>
          <w:rStyle w:val="FootnoteReference"/>
          <w:rFonts w:cstheme="minorHAnsi"/>
          <w:sz w:val="20"/>
          <w:szCs w:val="20"/>
        </w:rPr>
        <w:footnoteRef/>
      </w:r>
      <w:r w:rsidRPr="00FC4D88">
        <w:rPr>
          <w:rFonts w:cstheme="minorHAnsi"/>
          <w:sz w:val="20"/>
          <w:szCs w:val="20"/>
        </w:rPr>
        <w:t xml:space="preserve"> </w:t>
      </w:r>
      <w:r w:rsidR="00FC4D88" w:rsidRPr="00FC4D88">
        <w:rPr>
          <w:rFonts w:cstheme="minorHAnsi"/>
          <w:sz w:val="20"/>
          <w:szCs w:val="20"/>
        </w:rPr>
        <w:t xml:space="preserve">Even applications in terms of Rule 42 (1) (a) must be brought within a reasonable time </w:t>
      </w:r>
      <w:r w:rsidR="00FC4D88">
        <w:rPr>
          <w:rFonts w:cstheme="minorHAnsi"/>
          <w:sz w:val="20"/>
          <w:szCs w:val="20"/>
        </w:rPr>
        <w:t xml:space="preserve">of establishing the fact of the error or erroneous state of affairs contemplated by the sub-rule and that the delay ought to be fully explained in all the circumstances. See in this regard </w:t>
      </w:r>
      <w:r w:rsidR="00FC4D88" w:rsidRPr="00FC4D88">
        <w:rPr>
          <w:rFonts w:cstheme="minorHAnsi"/>
          <w:sz w:val="20"/>
          <w:szCs w:val="20"/>
          <w:lang w:val="en-US"/>
        </w:rPr>
        <w:t>Minister</w:t>
      </w:r>
      <w:r w:rsidR="000E0E23" w:rsidRPr="00FC4D88">
        <w:rPr>
          <w:rFonts w:cstheme="minorHAnsi"/>
          <w:sz w:val="20"/>
          <w:szCs w:val="20"/>
          <w:lang w:val="en-US"/>
        </w:rPr>
        <w:t xml:space="preserve"> of Home Affairs</w:t>
      </w:r>
      <w:r w:rsidRPr="00FC4D88">
        <w:rPr>
          <w:rFonts w:cstheme="minorHAnsi"/>
          <w:sz w:val="20"/>
          <w:szCs w:val="20"/>
          <w:lang w:val="en-US"/>
        </w:rPr>
        <w:t xml:space="preserve"> &amp;</w:t>
      </w:r>
      <w:r w:rsidR="00FC4D88">
        <w:rPr>
          <w:rFonts w:cstheme="minorHAnsi"/>
          <w:sz w:val="20"/>
          <w:szCs w:val="20"/>
          <w:lang w:val="en-US"/>
        </w:rPr>
        <w:t xml:space="preserve"> </w:t>
      </w:r>
      <w:r w:rsidRPr="00FC4D88">
        <w:rPr>
          <w:rFonts w:cstheme="minorHAnsi"/>
          <w:sz w:val="20"/>
          <w:szCs w:val="20"/>
          <w:lang w:val="en-US"/>
        </w:rPr>
        <w:t>2 others v Zuma</w:t>
      </w:r>
      <w:r w:rsidR="00A2144D" w:rsidRPr="00FC4D88">
        <w:rPr>
          <w:rFonts w:cstheme="minorHAnsi"/>
          <w:sz w:val="20"/>
          <w:szCs w:val="20"/>
          <w:lang w:val="en-US"/>
        </w:rPr>
        <w:t xml:space="preserve"> </w:t>
      </w:r>
      <w:r w:rsidR="00A2144D" w:rsidRPr="00FC4D88">
        <w:rPr>
          <w:rFonts w:cstheme="minorHAnsi"/>
          <w:sz w:val="20"/>
          <w:szCs w:val="20"/>
        </w:rPr>
        <w:t>(3014/2017) [2002] ZAECMHC 33 (13 August 2020</w:t>
      </w:r>
      <w:r w:rsidR="00FC4D88" w:rsidRPr="00FC4D88">
        <w:rPr>
          <w:rFonts w:cstheme="minorHAnsi"/>
          <w:sz w:val="20"/>
          <w:szCs w:val="20"/>
        </w:rPr>
        <w:t xml:space="preserve"> at [8]</w:t>
      </w:r>
      <w:r w:rsidR="00A2144D" w:rsidRPr="00FC4D88">
        <w:rPr>
          <w:rFonts w:cstheme="minorHAnsi"/>
          <w:sz w:val="20"/>
          <w:szCs w:val="20"/>
        </w:rPr>
        <w:t>).</w:t>
      </w:r>
    </w:p>
  </w:footnote>
  <w:footnote w:id="25">
    <w:p w14:paraId="35AFFEF0" w14:textId="07ACFD85" w:rsidR="008A270D" w:rsidRPr="008A270D" w:rsidRDefault="008A270D" w:rsidP="00094C2D">
      <w:pPr>
        <w:pStyle w:val="FootnoteText"/>
        <w:jc w:val="both"/>
        <w:rPr>
          <w:lang w:val="en-GB"/>
        </w:rPr>
      </w:pPr>
      <w:r>
        <w:rPr>
          <w:rStyle w:val="FootnoteReference"/>
        </w:rPr>
        <w:footnoteRef/>
      </w:r>
      <w:r>
        <w:t xml:space="preserve"> </w:t>
      </w:r>
      <w:r w:rsidRPr="008A270D">
        <w:rPr>
          <w:rFonts w:cstheme="minorHAnsi"/>
        </w:rPr>
        <w:t xml:space="preserve">This has been authoritatively </w:t>
      </w:r>
      <w:r>
        <w:rPr>
          <w:rFonts w:cstheme="minorHAnsi"/>
        </w:rPr>
        <w:t xml:space="preserve">decided </w:t>
      </w:r>
      <w:r w:rsidRPr="008A270D">
        <w:rPr>
          <w:rFonts w:cstheme="minorHAnsi"/>
        </w:rPr>
        <w:t xml:space="preserve">in Lodhi 2 Property Investments CC and Another and Bondev Developments (Pty) Ltd </w:t>
      </w:r>
      <w:r w:rsidRPr="00C7475B">
        <w:rPr>
          <w:rFonts w:cstheme="minorHAnsi"/>
        </w:rPr>
        <w:t>2007 (6) SA 87 (SCA) at para [27</w:t>
      </w:r>
      <w:r>
        <w:rPr>
          <w:rFonts w:cstheme="minorHAnsi"/>
        </w:rPr>
        <w:t xml:space="preserve">] </w:t>
      </w:r>
      <w:r w:rsidRPr="008A270D">
        <w:rPr>
          <w:rFonts w:cstheme="minorHAnsi"/>
        </w:rPr>
        <w:t xml:space="preserve">where the court held that “(t)he existence or non-existence of a defence on the merits is an irrelevant consideration” under the sub-rule. </w:t>
      </w:r>
      <w:r w:rsidRPr="00C7475B">
        <w:rPr>
          <w:rFonts w:cstheme="minorHAnsi"/>
        </w:rPr>
        <w:t>See also National Pride Trading</w:t>
      </w:r>
      <w:r w:rsidR="00EF7B26">
        <w:rPr>
          <w:rFonts w:cstheme="minorHAnsi"/>
        </w:rPr>
        <w:t xml:space="preserve"> </w:t>
      </w:r>
      <w:r w:rsidRPr="00C7475B">
        <w:rPr>
          <w:rFonts w:cstheme="minorHAnsi"/>
        </w:rPr>
        <w:t>452</w:t>
      </w:r>
      <w:r w:rsidR="00EF7B26">
        <w:rPr>
          <w:rFonts w:cstheme="minorHAnsi"/>
        </w:rPr>
        <w:t xml:space="preserve"> Media 24</w:t>
      </w:r>
      <w:r w:rsidRPr="00C7475B">
        <w:rPr>
          <w:rFonts w:cstheme="minorHAnsi"/>
        </w:rPr>
        <w:t xml:space="preserve"> </w:t>
      </w:r>
      <w:r w:rsidR="00EF7B26" w:rsidRPr="008A270D">
        <w:rPr>
          <w:rFonts w:cstheme="minorHAnsi"/>
          <w:iCs/>
        </w:rPr>
        <w:t xml:space="preserve">2010 (6) SA </w:t>
      </w:r>
      <w:r w:rsidR="00EF7B26" w:rsidRPr="00EF7B26">
        <w:rPr>
          <w:rFonts w:cstheme="minorHAnsi"/>
          <w:iCs/>
        </w:rPr>
        <w:t xml:space="preserve">587 </w:t>
      </w:r>
      <w:r w:rsidRPr="00EF7B26">
        <w:rPr>
          <w:rFonts w:cstheme="minorHAnsi"/>
          <w:iCs/>
        </w:rPr>
        <w:t>a</w:t>
      </w:r>
      <w:r w:rsidRPr="00C7475B">
        <w:rPr>
          <w:rFonts w:cstheme="minorHAnsi"/>
        </w:rPr>
        <w:t>t para [55]</w:t>
      </w:r>
      <w:r w:rsidR="00EF7B26">
        <w:rPr>
          <w:rFonts w:cstheme="minorHAnsi"/>
        </w:rPr>
        <w:t xml:space="preserve"> and unreported judgment of the SCA in </w:t>
      </w:r>
      <w:r w:rsidRPr="008A270D">
        <w:rPr>
          <w:rFonts w:cstheme="minorHAnsi"/>
        </w:rPr>
        <w:t>Rossiter v Nedbank Limited</w:t>
      </w:r>
      <w:r w:rsidR="00EF7B26">
        <w:rPr>
          <w:rFonts w:cstheme="minorHAnsi"/>
        </w:rPr>
        <w:t xml:space="preserve"> dated 1 December 2015, case no 96/2014, at [16].</w:t>
      </w:r>
    </w:p>
  </w:footnote>
  <w:footnote w:id="26">
    <w:p w14:paraId="22828214" w14:textId="03336F37" w:rsidR="005815EB" w:rsidRPr="00C7475B" w:rsidRDefault="005815EB" w:rsidP="00094C2D">
      <w:pPr>
        <w:pStyle w:val="FootnoteText"/>
        <w:jc w:val="both"/>
        <w:rPr>
          <w:rFonts w:cstheme="minorHAnsi"/>
        </w:rPr>
      </w:pPr>
      <w:r w:rsidRPr="00C7475B">
        <w:rPr>
          <w:rStyle w:val="FootnoteReference"/>
          <w:rFonts w:cstheme="minorHAnsi"/>
        </w:rPr>
        <w:footnoteRef/>
      </w:r>
      <w:r w:rsidRPr="00C7475B">
        <w:rPr>
          <w:rFonts w:cstheme="minorHAnsi"/>
        </w:rPr>
        <w:t xml:space="preserve"> </w:t>
      </w:r>
      <w:r w:rsidR="00EF7B26" w:rsidRPr="00EF7B26">
        <w:rPr>
          <w:rFonts w:cstheme="minorHAnsi"/>
          <w:i/>
          <w:iCs/>
        </w:rPr>
        <w:t>Supra</w:t>
      </w:r>
      <w:r w:rsidR="00EF7B26">
        <w:rPr>
          <w:rFonts w:cstheme="minorHAnsi"/>
        </w:rPr>
        <w:t xml:space="preserve">, </w:t>
      </w:r>
      <w:r w:rsidR="008A270D" w:rsidRPr="00C7475B">
        <w:rPr>
          <w:rFonts w:cstheme="minorHAnsi"/>
        </w:rPr>
        <w:t>at</w:t>
      </w:r>
      <w:r w:rsidRPr="00C7475B">
        <w:rPr>
          <w:rFonts w:cstheme="minorHAnsi"/>
        </w:rPr>
        <w:t xml:space="preserve"> para</w:t>
      </w:r>
      <w:r w:rsidR="008A270D">
        <w:rPr>
          <w:rFonts w:cstheme="minorHAnsi"/>
        </w:rPr>
        <w:t>s</w:t>
      </w:r>
      <w:r w:rsidRPr="00C7475B">
        <w:rPr>
          <w:rFonts w:cstheme="minorHAnsi"/>
        </w:rPr>
        <w:t xml:space="preserve"> [56] –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679450"/>
      <w:docPartObj>
        <w:docPartGallery w:val="Page Numbers (Top of Page)"/>
        <w:docPartUnique/>
      </w:docPartObj>
    </w:sdtPr>
    <w:sdtEndPr>
      <w:rPr>
        <w:noProof/>
      </w:rPr>
    </w:sdtEndPr>
    <w:sdtContent>
      <w:p w14:paraId="62829D45" w14:textId="347AA3CD" w:rsidR="004F41A5" w:rsidRDefault="004F41A5">
        <w:pPr>
          <w:pStyle w:val="Header"/>
          <w:jc w:val="center"/>
        </w:pPr>
        <w:r>
          <w:fldChar w:fldCharType="begin"/>
        </w:r>
        <w:r>
          <w:instrText xml:space="preserve"> PAGE   \* MERGEFORMAT </w:instrText>
        </w:r>
        <w:r>
          <w:fldChar w:fldCharType="separate"/>
        </w:r>
        <w:r w:rsidR="00EE1000">
          <w:rPr>
            <w:noProof/>
          </w:rPr>
          <w:t>34</w:t>
        </w:r>
        <w:r>
          <w:rPr>
            <w:noProof/>
          </w:rPr>
          <w:fldChar w:fldCharType="end"/>
        </w:r>
      </w:p>
    </w:sdtContent>
  </w:sdt>
  <w:p w14:paraId="417940F8" w14:textId="77777777" w:rsidR="004F41A5" w:rsidRDefault="004F4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0294E"/>
    <w:multiLevelType w:val="hybridMultilevel"/>
    <w:tmpl w:val="C0923D02"/>
    <w:lvl w:ilvl="0" w:tplc="219A7384">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A24FE"/>
    <w:multiLevelType w:val="hybridMultilevel"/>
    <w:tmpl w:val="FFFFFFFF"/>
    <w:lvl w:ilvl="0" w:tplc="5F0A802C">
      <w:start w:val="1"/>
      <w:numFmt w:val="decimal"/>
      <w:lvlText w:val="[%1]"/>
      <w:lvlJc w:val="left"/>
      <w:pPr>
        <w:ind w:left="36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45EB125A"/>
    <w:multiLevelType w:val="hybridMultilevel"/>
    <w:tmpl w:val="5A8C3AD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FAB215E"/>
    <w:multiLevelType w:val="hybridMultilevel"/>
    <w:tmpl w:val="BFC6BAE4"/>
    <w:lvl w:ilvl="0" w:tplc="0809000F">
      <w:start w:val="1"/>
      <w:numFmt w:val="decimal"/>
      <w:lvlText w:val="%1."/>
      <w:lvlJc w:val="left"/>
      <w:pPr>
        <w:ind w:left="884" w:hanging="360"/>
      </w:pPr>
      <w:rPr>
        <w:rFonts w:hint="default"/>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4">
    <w:nsid w:val="529E35B4"/>
    <w:multiLevelType w:val="hybridMultilevel"/>
    <w:tmpl w:val="D458AC02"/>
    <w:lvl w:ilvl="0" w:tplc="70A02A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C7409E7"/>
    <w:multiLevelType w:val="hybridMultilevel"/>
    <w:tmpl w:val="76D44684"/>
    <w:lvl w:ilvl="0" w:tplc="C59211E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08565FF"/>
    <w:multiLevelType w:val="hybridMultilevel"/>
    <w:tmpl w:val="70CCADEA"/>
    <w:lvl w:ilvl="0" w:tplc="5F0A802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78B69C5"/>
    <w:multiLevelType w:val="hybridMultilevel"/>
    <w:tmpl w:val="055CD9E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1C"/>
    <w:rsid w:val="00011826"/>
    <w:rsid w:val="00041E26"/>
    <w:rsid w:val="000514F7"/>
    <w:rsid w:val="00054461"/>
    <w:rsid w:val="00062279"/>
    <w:rsid w:val="00074ABE"/>
    <w:rsid w:val="00094C2D"/>
    <w:rsid w:val="00095CCD"/>
    <w:rsid w:val="000961BF"/>
    <w:rsid w:val="000A3E25"/>
    <w:rsid w:val="000B171D"/>
    <w:rsid w:val="000C6A98"/>
    <w:rsid w:val="000E0E23"/>
    <w:rsid w:val="00126EBD"/>
    <w:rsid w:val="001727E8"/>
    <w:rsid w:val="001823E8"/>
    <w:rsid w:val="00190AFD"/>
    <w:rsid w:val="00192944"/>
    <w:rsid w:val="001A7D90"/>
    <w:rsid w:val="001B09D6"/>
    <w:rsid w:val="001B2EDB"/>
    <w:rsid w:val="001C0543"/>
    <w:rsid w:val="001C1AB6"/>
    <w:rsid w:val="001C61AF"/>
    <w:rsid w:val="001E6265"/>
    <w:rsid w:val="001F1B10"/>
    <w:rsid w:val="001F4857"/>
    <w:rsid w:val="00200AB6"/>
    <w:rsid w:val="00212843"/>
    <w:rsid w:val="002332D2"/>
    <w:rsid w:val="002333CD"/>
    <w:rsid w:val="0023568F"/>
    <w:rsid w:val="00240CA6"/>
    <w:rsid w:val="002A4D75"/>
    <w:rsid w:val="002A7253"/>
    <w:rsid w:val="002C78C9"/>
    <w:rsid w:val="002E7869"/>
    <w:rsid w:val="00360AD6"/>
    <w:rsid w:val="003679B3"/>
    <w:rsid w:val="00372216"/>
    <w:rsid w:val="00374A0B"/>
    <w:rsid w:val="00385B14"/>
    <w:rsid w:val="00386BA7"/>
    <w:rsid w:val="00395B64"/>
    <w:rsid w:val="003B3104"/>
    <w:rsid w:val="003B6F4B"/>
    <w:rsid w:val="003C01B5"/>
    <w:rsid w:val="004177B3"/>
    <w:rsid w:val="00441299"/>
    <w:rsid w:val="0045198C"/>
    <w:rsid w:val="004525CC"/>
    <w:rsid w:val="004616CE"/>
    <w:rsid w:val="00487B85"/>
    <w:rsid w:val="004C37A8"/>
    <w:rsid w:val="004C5ABB"/>
    <w:rsid w:val="004E159D"/>
    <w:rsid w:val="004E389C"/>
    <w:rsid w:val="004E79C7"/>
    <w:rsid w:val="004F41A5"/>
    <w:rsid w:val="00543000"/>
    <w:rsid w:val="005544E3"/>
    <w:rsid w:val="005815EB"/>
    <w:rsid w:val="005965F4"/>
    <w:rsid w:val="00597638"/>
    <w:rsid w:val="005A173B"/>
    <w:rsid w:val="005B7741"/>
    <w:rsid w:val="005E3E2F"/>
    <w:rsid w:val="005F603B"/>
    <w:rsid w:val="0064416B"/>
    <w:rsid w:val="00657B8D"/>
    <w:rsid w:val="00662EC9"/>
    <w:rsid w:val="00685E3E"/>
    <w:rsid w:val="00693CB6"/>
    <w:rsid w:val="006C56EE"/>
    <w:rsid w:val="006E1C38"/>
    <w:rsid w:val="00712806"/>
    <w:rsid w:val="00716F31"/>
    <w:rsid w:val="00726C0D"/>
    <w:rsid w:val="0073316F"/>
    <w:rsid w:val="007335FF"/>
    <w:rsid w:val="007405E7"/>
    <w:rsid w:val="007447CD"/>
    <w:rsid w:val="007463EA"/>
    <w:rsid w:val="00751E8F"/>
    <w:rsid w:val="0075221C"/>
    <w:rsid w:val="0078031D"/>
    <w:rsid w:val="007863B8"/>
    <w:rsid w:val="0078782E"/>
    <w:rsid w:val="007936BC"/>
    <w:rsid w:val="0079608E"/>
    <w:rsid w:val="007A2D13"/>
    <w:rsid w:val="007B0846"/>
    <w:rsid w:val="007B461D"/>
    <w:rsid w:val="007B5CA8"/>
    <w:rsid w:val="007C5F4D"/>
    <w:rsid w:val="007F297B"/>
    <w:rsid w:val="007F5350"/>
    <w:rsid w:val="008104E7"/>
    <w:rsid w:val="00811C9F"/>
    <w:rsid w:val="0081664E"/>
    <w:rsid w:val="008267C4"/>
    <w:rsid w:val="008442AF"/>
    <w:rsid w:val="00867E21"/>
    <w:rsid w:val="00894597"/>
    <w:rsid w:val="008A270D"/>
    <w:rsid w:val="008B33D4"/>
    <w:rsid w:val="008C1ED0"/>
    <w:rsid w:val="008D40E6"/>
    <w:rsid w:val="008E2C4D"/>
    <w:rsid w:val="009042AE"/>
    <w:rsid w:val="009318A7"/>
    <w:rsid w:val="00931FF0"/>
    <w:rsid w:val="00934E78"/>
    <w:rsid w:val="00937CD0"/>
    <w:rsid w:val="009515FF"/>
    <w:rsid w:val="00965B2A"/>
    <w:rsid w:val="0098537F"/>
    <w:rsid w:val="009B5348"/>
    <w:rsid w:val="009C367D"/>
    <w:rsid w:val="009E0498"/>
    <w:rsid w:val="009E3B16"/>
    <w:rsid w:val="009F60F8"/>
    <w:rsid w:val="009F7DD4"/>
    <w:rsid w:val="00A12291"/>
    <w:rsid w:val="00A2144D"/>
    <w:rsid w:val="00A224EC"/>
    <w:rsid w:val="00A249DF"/>
    <w:rsid w:val="00A40430"/>
    <w:rsid w:val="00A40476"/>
    <w:rsid w:val="00A56428"/>
    <w:rsid w:val="00A7069E"/>
    <w:rsid w:val="00A83136"/>
    <w:rsid w:val="00A878A2"/>
    <w:rsid w:val="00A90414"/>
    <w:rsid w:val="00A92CB3"/>
    <w:rsid w:val="00A96C51"/>
    <w:rsid w:val="00AB50AC"/>
    <w:rsid w:val="00AE51FE"/>
    <w:rsid w:val="00AF61F5"/>
    <w:rsid w:val="00B026D4"/>
    <w:rsid w:val="00B06E1F"/>
    <w:rsid w:val="00B13DAD"/>
    <w:rsid w:val="00B46142"/>
    <w:rsid w:val="00B517E4"/>
    <w:rsid w:val="00B5182C"/>
    <w:rsid w:val="00B51980"/>
    <w:rsid w:val="00B63FA4"/>
    <w:rsid w:val="00B7532B"/>
    <w:rsid w:val="00B77712"/>
    <w:rsid w:val="00BA76A1"/>
    <w:rsid w:val="00BC42D5"/>
    <w:rsid w:val="00BC62B8"/>
    <w:rsid w:val="00BE13B4"/>
    <w:rsid w:val="00BE5B15"/>
    <w:rsid w:val="00C369E8"/>
    <w:rsid w:val="00C36FB8"/>
    <w:rsid w:val="00C37B5A"/>
    <w:rsid w:val="00C41DB5"/>
    <w:rsid w:val="00C51752"/>
    <w:rsid w:val="00C62BF0"/>
    <w:rsid w:val="00C63C32"/>
    <w:rsid w:val="00C7475B"/>
    <w:rsid w:val="00C839E1"/>
    <w:rsid w:val="00CA79E1"/>
    <w:rsid w:val="00CB064F"/>
    <w:rsid w:val="00CC4F2D"/>
    <w:rsid w:val="00CD361E"/>
    <w:rsid w:val="00CE2BBE"/>
    <w:rsid w:val="00CE490B"/>
    <w:rsid w:val="00D024BD"/>
    <w:rsid w:val="00D0529F"/>
    <w:rsid w:val="00D05E78"/>
    <w:rsid w:val="00D129D2"/>
    <w:rsid w:val="00D23C67"/>
    <w:rsid w:val="00D3510A"/>
    <w:rsid w:val="00D80947"/>
    <w:rsid w:val="00DA67A9"/>
    <w:rsid w:val="00DC1E8C"/>
    <w:rsid w:val="00E25605"/>
    <w:rsid w:val="00E3220C"/>
    <w:rsid w:val="00E438C3"/>
    <w:rsid w:val="00E456FF"/>
    <w:rsid w:val="00E479E7"/>
    <w:rsid w:val="00E47C0D"/>
    <w:rsid w:val="00E52D7B"/>
    <w:rsid w:val="00E74248"/>
    <w:rsid w:val="00E8236A"/>
    <w:rsid w:val="00EB0BE4"/>
    <w:rsid w:val="00EC7C12"/>
    <w:rsid w:val="00ED0B66"/>
    <w:rsid w:val="00EE1000"/>
    <w:rsid w:val="00EE57D5"/>
    <w:rsid w:val="00EF17DF"/>
    <w:rsid w:val="00EF7B26"/>
    <w:rsid w:val="00F02B69"/>
    <w:rsid w:val="00F030B7"/>
    <w:rsid w:val="00F14099"/>
    <w:rsid w:val="00F308A2"/>
    <w:rsid w:val="00F35022"/>
    <w:rsid w:val="00F525C8"/>
    <w:rsid w:val="00F91FEB"/>
    <w:rsid w:val="00F96CDB"/>
    <w:rsid w:val="00FC4589"/>
    <w:rsid w:val="00FC4D88"/>
    <w:rsid w:val="00FD379A"/>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5582"/>
  <w15:chartTrackingRefBased/>
  <w15:docId w15:val="{8212A859-9EC1-486D-B412-6B71E38B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1C"/>
    <w:pPr>
      <w:spacing w:after="0" w:line="24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7B85"/>
    <w:rPr>
      <w:rFonts w:asciiTheme="majorHAnsi" w:eastAsiaTheme="majorEastAsia" w:hAnsiTheme="majorHAnsi" w:cstheme="majorBidi"/>
      <w:sz w:val="20"/>
      <w:szCs w:val="20"/>
    </w:rPr>
  </w:style>
  <w:style w:type="paragraph" w:styleId="ListParagraph">
    <w:name w:val="List Paragraph"/>
    <w:basedOn w:val="Normal"/>
    <w:uiPriority w:val="34"/>
    <w:qFormat/>
    <w:rsid w:val="0075221C"/>
    <w:pPr>
      <w:ind w:left="720"/>
      <w:contextualSpacing/>
    </w:pPr>
  </w:style>
  <w:style w:type="paragraph" w:styleId="Header">
    <w:name w:val="header"/>
    <w:basedOn w:val="Normal"/>
    <w:link w:val="HeaderChar"/>
    <w:uiPriority w:val="99"/>
    <w:unhideWhenUsed/>
    <w:rsid w:val="004F41A5"/>
    <w:pPr>
      <w:tabs>
        <w:tab w:val="center" w:pos="4680"/>
        <w:tab w:val="right" w:pos="9360"/>
      </w:tabs>
    </w:pPr>
  </w:style>
  <w:style w:type="character" w:customStyle="1" w:styleId="HeaderChar">
    <w:name w:val="Header Char"/>
    <w:basedOn w:val="DefaultParagraphFont"/>
    <w:link w:val="Header"/>
    <w:uiPriority w:val="99"/>
    <w:rsid w:val="004F41A5"/>
    <w:rPr>
      <w:rFonts w:eastAsiaTheme="minorEastAsia"/>
      <w:lang w:val="en-ZA" w:eastAsia="en-GB"/>
    </w:rPr>
  </w:style>
  <w:style w:type="paragraph" w:styleId="Footer">
    <w:name w:val="footer"/>
    <w:basedOn w:val="Normal"/>
    <w:link w:val="FooterChar"/>
    <w:uiPriority w:val="99"/>
    <w:unhideWhenUsed/>
    <w:rsid w:val="004F41A5"/>
    <w:pPr>
      <w:tabs>
        <w:tab w:val="center" w:pos="4680"/>
        <w:tab w:val="right" w:pos="9360"/>
      </w:tabs>
    </w:pPr>
  </w:style>
  <w:style w:type="character" w:customStyle="1" w:styleId="FooterChar">
    <w:name w:val="Footer Char"/>
    <w:basedOn w:val="DefaultParagraphFont"/>
    <w:link w:val="Footer"/>
    <w:uiPriority w:val="99"/>
    <w:rsid w:val="004F41A5"/>
    <w:rPr>
      <w:rFonts w:eastAsiaTheme="minorEastAsia"/>
      <w:lang w:val="en-ZA" w:eastAsia="en-GB"/>
    </w:rPr>
  </w:style>
  <w:style w:type="paragraph" w:styleId="FootnoteText">
    <w:name w:val="footnote text"/>
    <w:basedOn w:val="Normal"/>
    <w:link w:val="FootnoteTextChar"/>
    <w:uiPriority w:val="99"/>
    <w:unhideWhenUsed/>
    <w:rsid w:val="00F96CDB"/>
    <w:rPr>
      <w:sz w:val="20"/>
      <w:szCs w:val="20"/>
    </w:rPr>
  </w:style>
  <w:style w:type="character" w:customStyle="1" w:styleId="FootnoteTextChar">
    <w:name w:val="Footnote Text Char"/>
    <w:basedOn w:val="DefaultParagraphFont"/>
    <w:link w:val="FootnoteText"/>
    <w:uiPriority w:val="99"/>
    <w:rsid w:val="00F96CDB"/>
    <w:rPr>
      <w:rFonts w:eastAsiaTheme="minorEastAsia"/>
      <w:sz w:val="20"/>
      <w:szCs w:val="20"/>
      <w:lang w:val="en-ZA" w:eastAsia="en-GB"/>
    </w:rPr>
  </w:style>
  <w:style w:type="character" w:styleId="FootnoteReference">
    <w:name w:val="footnote reference"/>
    <w:basedOn w:val="DefaultParagraphFont"/>
    <w:uiPriority w:val="99"/>
    <w:semiHidden/>
    <w:unhideWhenUsed/>
    <w:rsid w:val="00F96CDB"/>
    <w:rPr>
      <w:vertAlign w:val="superscript"/>
    </w:rPr>
  </w:style>
  <w:style w:type="paragraph" w:styleId="BalloonText">
    <w:name w:val="Balloon Text"/>
    <w:basedOn w:val="Normal"/>
    <w:link w:val="BalloonTextChar"/>
    <w:uiPriority w:val="99"/>
    <w:semiHidden/>
    <w:unhideWhenUsed/>
    <w:rsid w:val="001E6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65"/>
    <w:rPr>
      <w:rFonts w:ascii="Segoe UI" w:eastAsiaTheme="minorEastAsia" w:hAnsi="Segoe UI" w:cs="Segoe UI"/>
      <w:sz w:val="18"/>
      <w:szCs w:val="18"/>
      <w:lang w:val="en-ZA" w:eastAsia="en-GB"/>
    </w:rPr>
  </w:style>
  <w:style w:type="character" w:styleId="Hyperlink">
    <w:name w:val="Hyperlink"/>
    <w:basedOn w:val="DefaultParagraphFont"/>
    <w:uiPriority w:val="99"/>
    <w:unhideWhenUsed/>
    <w:rsid w:val="004E389C"/>
    <w:rPr>
      <w:color w:val="0563C1" w:themeColor="hyperlink"/>
      <w:u w:val="single"/>
    </w:rPr>
  </w:style>
  <w:style w:type="character" w:customStyle="1" w:styleId="UnresolvedMention">
    <w:name w:val="Unresolved Mention"/>
    <w:basedOn w:val="DefaultParagraphFont"/>
    <w:uiPriority w:val="99"/>
    <w:semiHidden/>
    <w:unhideWhenUsed/>
    <w:rsid w:val="004E389C"/>
    <w:rPr>
      <w:color w:val="605E5C"/>
      <w:shd w:val="clear" w:color="auto" w:fill="E1DFDD"/>
    </w:rPr>
  </w:style>
  <w:style w:type="paragraph" w:customStyle="1" w:styleId="lg-section">
    <w:name w:val="lg-section"/>
    <w:basedOn w:val="Normal"/>
    <w:rsid w:val="00A12291"/>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lg-para3">
    <w:name w:val="lg-para3"/>
    <w:basedOn w:val="Normal"/>
    <w:rsid w:val="00A12291"/>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lg-a-1">
    <w:name w:val="lg-a-1"/>
    <w:basedOn w:val="Normal"/>
    <w:rsid w:val="00A12291"/>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21454">
      <w:bodyDiv w:val="1"/>
      <w:marLeft w:val="0"/>
      <w:marRight w:val="0"/>
      <w:marTop w:val="0"/>
      <w:marBottom w:val="0"/>
      <w:divBdr>
        <w:top w:val="none" w:sz="0" w:space="0" w:color="auto"/>
        <w:left w:val="none" w:sz="0" w:space="0" w:color="auto"/>
        <w:bottom w:val="none" w:sz="0" w:space="0" w:color="auto"/>
        <w:right w:val="none" w:sz="0" w:space="0" w:color="auto"/>
      </w:divBdr>
    </w:div>
    <w:div w:id="21449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ylexisnexis.co.za/Content/CustomViewNew.aspx" TargetMode="External"/><Relationship Id="rId4" Type="http://schemas.openxmlformats.org/officeDocument/2006/relationships/settings" Target="settings.xml"/><Relationship Id="rId9" Type="http://schemas.openxmlformats.org/officeDocument/2006/relationships/hyperlink" Target="https://www.mylexisnexis.co.za/Content/CustomViewNew.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ee@hutto.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9E25-86A9-4393-9C69-80047359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6850</Words>
  <Characters>39046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Mokone</cp:lastModifiedBy>
  <cp:revision>2</cp:revision>
  <cp:lastPrinted>2023-05-26T11:38:00Z</cp:lastPrinted>
  <dcterms:created xsi:type="dcterms:W3CDTF">2023-10-12T07:07:00Z</dcterms:created>
  <dcterms:modified xsi:type="dcterms:W3CDTF">2023-10-12T07:07:00Z</dcterms:modified>
</cp:coreProperties>
</file>