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12" w:rsidRPr="003C36E9" w:rsidRDefault="00354A12" w:rsidP="00354A12">
      <w:pPr>
        <w:spacing w:line="360" w:lineRule="auto"/>
        <w:jc w:val="both"/>
        <w:rPr>
          <w:rFonts w:ascii="Times New Roman" w:hAnsi="Times New Roman" w:cs="Times New Roman"/>
          <w:sz w:val="28"/>
          <w:szCs w:val="28"/>
        </w:rPr>
      </w:pPr>
    </w:p>
    <w:p w:rsidR="00EA1AAE" w:rsidRDefault="00EA1AAE" w:rsidP="00EA1AAE">
      <w:pPr>
        <w:spacing w:line="360" w:lineRule="auto"/>
        <w:jc w:val="center"/>
        <w:rPr>
          <w:rFonts w:ascii="Times New Roman" w:hAnsi="Times New Roman" w:cs="Times New Roman"/>
          <w:sz w:val="28"/>
          <w:szCs w:val="28"/>
        </w:rPr>
      </w:pPr>
      <w:r>
        <w:rPr>
          <w:noProof/>
          <w:lang w:val="en-US"/>
        </w:rPr>
        <w:drawing>
          <wp:inline distT="0" distB="0" distL="0" distR="0" wp14:anchorId="2DF21DC3" wp14:editId="3C6C94D3">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rsidR="00EA1AAE" w:rsidRDefault="00EA1AAE" w:rsidP="00EA1AAE">
      <w:pPr>
        <w:spacing w:line="360" w:lineRule="auto"/>
        <w:jc w:val="center"/>
        <w:rPr>
          <w:rFonts w:ascii="Times New Roman" w:hAnsi="Times New Roman" w:cs="Times New Roman"/>
          <w:sz w:val="28"/>
          <w:szCs w:val="28"/>
        </w:rPr>
      </w:pPr>
    </w:p>
    <w:p w:rsidR="00EA1AAE" w:rsidRPr="0006666D" w:rsidRDefault="00EA1AAE" w:rsidP="00EA1AAE">
      <w:pPr>
        <w:spacing w:line="360" w:lineRule="auto"/>
        <w:jc w:val="center"/>
        <w:rPr>
          <w:rFonts w:ascii="Times New Roman" w:hAnsi="Times New Roman" w:cs="Times New Roman"/>
          <w:b/>
          <w:szCs w:val="24"/>
        </w:rPr>
      </w:pPr>
      <w:r w:rsidRPr="0006666D">
        <w:rPr>
          <w:rFonts w:ascii="Times New Roman" w:hAnsi="Times New Roman" w:cs="Times New Roman"/>
          <w:b/>
          <w:szCs w:val="24"/>
        </w:rPr>
        <w:t>IN THE HIGH COURT OF SOUTH AFRICA</w:t>
      </w:r>
    </w:p>
    <w:p w:rsidR="00EA1AAE" w:rsidRPr="0006666D" w:rsidRDefault="00EA1AAE" w:rsidP="00EA1AAE">
      <w:pPr>
        <w:spacing w:line="360" w:lineRule="auto"/>
        <w:jc w:val="center"/>
        <w:rPr>
          <w:rFonts w:ascii="Times New Roman" w:hAnsi="Times New Roman" w:cs="Times New Roman"/>
          <w:b/>
          <w:szCs w:val="24"/>
        </w:rPr>
      </w:pPr>
      <w:r w:rsidRPr="0006666D">
        <w:rPr>
          <w:rFonts w:ascii="Times New Roman" w:hAnsi="Times New Roman" w:cs="Times New Roman"/>
          <w:b/>
          <w:szCs w:val="24"/>
        </w:rPr>
        <w:t xml:space="preserve">(EASTERN CAPE DIVISION, </w:t>
      </w:r>
      <w:r w:rsidR="00C473B0">
        <w:rPr>
          <w:rFonts w:ascii="Times New Roman" w:hAnsi="Times New Roman" w:cs="Times New Roman"/>
          <w:b/>
          <w:szCs w:val="24"/>
        </w:rPr>
        <w:t>BHISHO</w:t>
      </w:r>
      <w:r w:rsidRPr="0006666D">
        <w:rPr>
          <w:rFonts w:ascii="Times New Roman" w:hAnsi="Times New Roman" w:cs="Times New Roman"/>
          <w:b/>
          <w:szCs w:val="24"/>
        </w:rPr>
        <w:t>)</w:t>
      </w:r>
    </w:p>
    <w:p w:rsidR="00EA1AAE" w:rsidRPr="0006666D" w:rsidRDefault="00EA1AAE" w:rsidP="00EA1AAE">
      <w:pPr>
        <w:spacing w:line="360" w:lineRule="auto"/>
        <w:ind w:left="720" w:firstLine="720"/>
        <w:jc w:val="both"/>
        <w:rPr>
          <w:rFonts w:ascii="Times New Roman" w:hAnsi="Times New Roman" w:cs="Times New Roman"/>
          <w:b/>
          <w:szCs w:val="24"/>
        </w:rPr>
      </w:pPr>
      <w:r w:rsidRPr="0006666D">
        <w:rPr>
          <w:rFonts w:ascii="Times New Roman" w:hAnsi="Times New Roman" w:cs="Times New Roman"/>
          <w:b/>
          <w:szCs w:val="24"/>
        </w:rPr>
        <w:t xml:space="preserve"> </w:t>
      </w:r>
      <w:r w:rsidRPr="0006666D">
        <w:rPr>
          <w:rFonts w:ascii="Times New Roman" w:hAnsi="Times New Roman" w:cs="Times New Roman"/>
          <w:b/>
          <w:szCs w:val="24"/>
        </w:rPr>
        <w:tab/>
      </w:r>
      <w:r w:rsidRPr="0006666D">
        <w:rPr>
          <w:rFonts w:ascii="Times New Roman" w:hAnsi="Times New Roman" w:cs="Times New Roman"/>
          <w:b/>
          <w:szCs w:val="24"/>
        </w:rPr>
        <w:tab/>
      </w:r>
      <w:r w:rsidRPr="0006666D">
        <w:rPr>
          <w:rFonts w:ascii="Times New Roman" w:hAnsi="Times New Roman" w:cs="Times New Roman"/>
          <w:b/>
          <w:szCs w:val="24"/>
        </w:rPr>
        <w:tab/>
      </w:r>
      <w:r w:rsidRPr="0006666D">
        <w:rPr>
          <w:rFonts w:ascii="Times New Roman" w:hAnsi="Times New Roman" w:cs="Times New Roman"/>
          <w:b/>
          <w:szCs w:val="24"/>
        </w:rPr>
        <w:tab/>
      </w:r>
      <w:r w:rsidRPr="0006666D">
        <w:rPr>
          <w:rFonts w:ascii="Times New Roman" w:hAnsi="Times New Roman" w:cs="Times New Roman"/>
          <w:b/>
          <w:szCs w:val="24"/>
        </w:rPr>
        <w:tab/>
      </w:r>
      <w:r w:rsidRPr="0006666D">
        <w:rPr>
          <w:rFonts w:ascii="Times New Roman" w:hAnsi="Times New Roman" w:cs="Times New Roman"/>
          <w:b/>
          <w:szCs w:val="24"/>
        </w:rPr>
        <w:tab/>
        <w:t xml:space="preserve">         </w:t>
      </w:r>
    </w:p>
    <w:p w:rsidR="00EA1AAE" w:rsidRPr="0006666D" w:rsidRDefault="00EA1AAE" w:rsidP="00EA1AAE">
      <w:pPr>
        <w:spacing w:line="360" w:lineRule="auto"/>
        <w:ind w:left="5760"/>
        <w:jc w:val="both"/>
        <w:rPr>
          <w:rFonts w:ascii="Times New Roman" w:hAnsi="Times New Roman" w:cs="Times New Roman"/>
          <w:b/>
          <w:szCs w:val="24"/>
        </w:rPr>
      </w:pPr>
      <w:r w:rsidRPr="0006666D">
        <w:rPr>
          <w:rFonts w:ascii="Times New Roman" w:hAnsi="Times New Roman" w:cs="Times New Roman"/>
          <w:b/>
          <w:szCs w:val="24"/>
        </w:rPr>
        <w:t xml:space="preserve">          </w:t>
      </w:r>
      <w:r w:rsidR="0006666D">
        <w:rPr>
          <w:rFonts w:ascii="Times New Roman" w:hAnsi="Times New Roman" w:cs="Times New Roman"/>
          <w:b/>
          <w:szCs w:val="24"/>
        </w:rPr>
        <w:tab/>
        <w:t xml:space="preserve">        </w:t>
      </w:r>
      <w:r w:rsidRPr="0006666D">
        <w:rPr>
          <w:rFonts w:ascii="Times New Roman" w:hAnsi="Times New Roman" w:cs="Times New Roman"/>
          <w:b/>
          <w:szCs w:val="24"/>
        </w:rPr>
        <w:t xml:space="preserve">CASE NO. </w:t>
      </w:r>
      <w:r w:rsidR="00FB7E4D" w:rsidRPr="0006666D">
        <w:rPr>
          <w:rFonts w:ascii="Times New Roman" w:hAnsi="Times New Roman" w:cs="Times New Roman"/>
          <w:b/>
          <w:szCs w:val="24"/>
        </w:rPr>
        <w:t>331/2023</w:t>
      </w:r>
    </w:p>
    <w:p w:rsidR="00EA1AAE" w:rsidRPr="0006666D" w:rsidRDefault="00EA1AAE" w:rsidP="00EA1AAE">
      <w:pPr>
        <w:spacing w:line="360" w:lineRule="auto"/>
        <w:jc w:val="both"/>
        <w:rPr>
          <w:rFonts w:ascii="Times New Roman" w:hAnsi="Times New Roman" w:cs="Times New Roman"/>
          <w:szCs w:val="24"/>
        </w:rPr>
      </w:pPr>
      <w:r w:rsidRPr="0006666D">
        <w:rPr>
          <w:rFonts w:ascii="Times New Roman" w:hAnsi="Times New Roman" w:cs="Times New Roman"/>
          <w:szCs w:val="24"/>
        </w:rPr>
        <w:t>In the matter between:</w:t>
      </w:r>
    </w:p>
    <w:p w:rsidR="00EA1AAE" w:rsidRPr="0006666D" w:rsidRDefault="00EA1AAE" w:rsidP="00EA1AAE">
      <w:pPr>
        <w:spacing w:line="360" w:lineRule="auto"/>
        <w:jc w:val="both"/>
        <w:rPr>
          <w:rFonts w:ascii="Times New Roman" w:hAnsi="Times New Roman" w:cs="Times New Roman"/>
          <w:szCs w:val="24"/>
        </w:rPr>
      </w:pPr>
    </w:p>
    <w:p w:rsidR="00FB7E4D" w:rsidRPr="0006666D" w:rsidRDefault="00FB7E4D" w:rsidP="00883117">
      <w:pPr>
        <w:spacing w:line="480" w:lineRule="auto"/>
        <w:jc w:val="both"/>
        <w:rPr>
          <w:rFonts w:ascii="Times New Roman" w:hAnsi="Times New Roman" w:cs="Times New Roman"/>
          <w:b/>
          <w:szCs w:val="24"/>
        </w:rPr>
      </w:pPr>
      <w:r w:rsidRPr="0006666D">
        <w:rPr>
          <w:rFonts w:ascii="Times New Roman" w:hAnsi="Times New Roman" w:cs="Times New Roman"/>
          <w:b/>
          <w:szCs w:val="24"/>
        </w:rPr>
        <w:t>DIBIWE NDJIBU</w:t>
      </w:r>
      <w:r w:rsidR="00B242BA" w:rsidRPr="0006666D">
        <w:rPr>
          <w:rFonts w:ascii="Times New Roman" w:hAnsi="Times New Roman" w:cs="Times New Roman"/>
          <w:b/>
          <w:szCs w:val="24"/>
        </w:rPr>
        <w:tab/>
      </w:r>
      <w:r w:rsidR="00B242BA" w:rsidRPr="0006666D">
        <w:rPr>
          <w:rFonts w:ascii="Times New Roman" w:hAnsi="Times New Roman" w:cs="Times New Roman"/>
          <w:b/>
          <w:szCs w:val="24"/>
        </w:rPr>
        <w:tab/>
      </w:r>
      <w:r w:rsidR="00B242BA" w:rsidRPr="0006666D">
        <w:rPr>
          <w:rFonts w:ascii="Times New Roman" w:hAnsi="Times New Roman" w:cs="Times New Roman"/>
          <w:b/>
          <w:szCs w:val="24"/>
        </w:rPr>
        <w:tab/>
      </w:r>
      <w:r w:rsidR="00B242BA" w:rsidRPr="0006666D">
        <w:rPr>
          <w:rFonts w:ascii="Times New Roman" w:hAnsi="Times New Roman" w:cs="Times New Roman"/>
          <w:b/>
          <w:szCs w:val="24"/>
        </w:rPr>
        <w:tab/>
      </w:r>
      <w:r w:rsidR="00B242BA" w:rsidRPr="0006666D">
        <w:rPr>
          <w:rFonts w:ascii="Times New Roman" w:hAnsi="Times New Roman" w:cs="Times New Roman"/>
          <w:b/>
          <w:szCs w:val="24"/>
        </w:rPr>
        <w:tab/>
      </w:r>
      <w:r w:rsidR="00B242BA" w:rsidRPr="0006666D">
        <w:rPr>
          <w:rFonts w:ascii="Times New Roman" w:hAnsi="Times New Roman" w:cs="Times New Roman"/>
          <w:b/>
          <w:szCs w:val="24"/>
        </w:rPr>
        <w:tab/>
      </w:r>
      <w:r w:rsidR="0006666D">
        <w:rPr>
          <w:rFonts w:ascii="Times New Roman" w:hAnsi="Times New Roman" w:cs="Times New Roman"/>
          <w:b/>
          <w:szCs w:val="24"/>
        </w:rPr>
        <w:tab/>
        <w:t xml:space="preserve">      </w:t>
      </w:r>
      <w:r w:rsidRPr="0006666D">
        <w:rPr>
          <w:rFonts w:ascii="Times New Roman" w:hAnsi="Times New Roman" w:cs="Times New Roman"/>
          <w:b/>
          <w:szCs w:val="24"/>
        </w:rPr>
        <w:t>FIR</w:t>
      </w:r>
      <w:r w:rsidR="00B242BA" w:rsidRPr="0006666D">
        <w:rPr>
          <w:rFonts w:ascii="Times New Roman" w:hAnsi="Times New Roman" w:cs="Times New Roman"/>
          <w:b/>
          <w:szCs w:val="24"/>
        </w:rPr>
        <w:t>S</w:t>
      </w:r>
      <w:r w:rsidRPr="0006666D">
        <w:rPr>
          <w:rFonts w:ascii="Times New Roman" w:hAnsi="Times New Roman" w:cs="Times New Roman"/>
          <w:b/>
          <w:szCs w:val="24"/>
        </w:rPr>
        <w:t>T APPLICANT</w:t>
      </w:r>
    </w:p>
    <w:p w:rsidR="00FB7E4D" w:rsidRPr="0006666D" w:rsidRDefault="00B242BA" w:rsidP="00883117">
      <w:pPr>
        <w:spacing w:line="480" w:lineRule="auto"/>
        <w:jc w:val="both"/>
        <w:rPr>
          <w:rFonts w:ascii="Times New Roman" w:hAnsi="Times New Roman" w:cs="Times New Roman"/>
          <w:b/>
          <w:szCs w:val="24"/>
        </w:rPr>
      </w:pPr>
      <w:r w:rsidRPr="0006666D">
        <w:rPr>
          <w:rFonts w:ascii="Times New Roman" w:hAnsi="Times New Roman" w:cs="Times New Roman"/>
          <w:b/>
          <w:szCs w:val="24"/>
        </w:rPr>
        <w:t>MULANGALA TRESOR MUKINAYI</w:t>
      </w:r>
      <w:r w:rsidRPr="0006666D">
        <w:rPr>
          <w:rFonts w:ascii="Times New Roman" w:hAnsi="Times New Roman" w:cs="Times New Roman"/>
          <w:b/>
          <w:szCs w:val="24"/>
        </w:rPr>
        <w:tab/>
      </w:r>
      <w:r w:rsidRPr="0006666D">
        <w:rPr>
          <w:rFonts w:ascii="Times New Roman" w:hAnsi="Times New Roman" w:cs="Times New Roman"/>
          <w:b/>
          <w:szCs w:val="24"/>
        </w:rPr>
        <w:tab/>
        <w:t xml:space="preserve">     </w:t>
      </w:r>
      <w:r w:rsidR="0006666D">
        <w:rPr>
          <w:rFonts w:ascii="Times New Roman" w:hAnsi="Times New Roman" w:cs="Times New Roman"/>
          <w:b/>
          <w:szCs w:val="24"/>
        </w:rPr>
        <w:tab/>
      </w:r>
      <w:r w:rsidR="0006666D">
        <w:rPr>
          <w:rFonts w:ascii="Times New Roman" w:hAnsi="Times New Roman" w:cs="Times New Roman"/>
          <w:b/>
          <w:szCs w:val="24"/>
        </w:rPr>
        <w:tab/>
        <w:t xml:space="preserve"> </w:t>
      </w:r>
      <w:r w:rsidR="00FB7E4D" w:rsidRPr="0006666D">
        <w:rPr>
          <w:rFonts w:ascii="Times New Roman" w:hAnsi="Times New Roman" w:cs="Times New Roman"/>
          <w:b/>
          <w:szCs w:val="24"/>
        </w:rPr>
        <w:t>SECOND APPLICANT</w:t>
      </w:r>
    </w:p>
    <w:p w:rsidR="00FB7E4D" w:rsidRPr="0006666D" w:rsidRDefault="00FB7E4D" w:rsidP="00883117">
      <w:pPr>
        <w:spacing w:line="480" w:lineRule="auto"/>
        <w:jc w:val="both"/>
        <w:rPr>
          <w:rFonts w:ascii="Times New Roman" w:hAnsi="Times New Roman" w:cs="Times New Roman"/>
          <w:b/>
          <w:szCs w:val="24"/>
        </w:rPr>
      </w:pPr>
      <w:r w:rsidRPr="0006666D">
        <w:rPr>
          <w:rFonts w:ascii="Times New Roman" w:hAnsi="Times New Roman" w:cs="Times New Roman"/>
          <w:b/>
          <w:szCs w:val="24"/>
        </w:rPr>
        <w:t>ISSU JAMES MANDUANGA</w:t>
      </w:r>
      <w:r w:rsidR="00B242BA" w:rsidRPr="0006666D">
        <w:rPr>
          <w:rFonts w:ascii="Times New Roman" w:hAnsi="Times New Roman" w:cs="Times New Roman"/>
          <w:b/>
          <w:szCs w:val="24"/>
        </w:rPr>
        <w:tab/>
      </w:r>
      <w:r w:rsidR="00B242BA" w:rsidRPr="0006666D">
        <w:rPr>
          <w:rFonts w:ascii="Times New Roman" w:hAnsi="Times New Roman" w:cs="Times New Roman"/>
          <w:b/>
          <w:szCs w:val="24"/>
        </w:rPr>
        <w:tab/>
      </w:r>
      <w:r w:rsidR="00B242BA" w:rsidRPr="0006666D">
        <w:rPr>
          <w:rFonts w:ascii="Times New Roman" w:hAnsi="Times New Roman" w:cs="Times New Roman"/>
          <w:b/>
          <w:szCs w:val="24"/>
        </w:rPr>
        <w:tab/>
        <w:t xml:space="preserve">        </w:t>
      </w:r>
      <w:r w:rsidR="0006666D">
        <w:rPr>
          <w:rFonts w:ascii="Times New Roman" w:hAnsi="Times New Roman" w:cs="Times New Roman"/>
          <w:b/>
          <w:szCs w:val="24"/>
        </w:rPr>
        <w:tab/>
      </w:r>
      <w:r w:rsidR="0006666D">
        <w:rPr>
          <w:rFonts w:ascii="Times New Roman" w:hAnsi="Times New Roman" w:cs="Times New Roman"/>
          <w:b/>
          <w:szCs w:val="24"/>
        </w:rPr>
        <w:tab/>
        <w:t xml:space="preserve">     </w:t>
      </w:r>
      <w:r w:rsidRPr="0006666D">
        <w:rPr>
          <w:rFonts w:ascii="Times New Roman" w:hAnsi="Times New Roman" w:cs="Times New Roman"/>
          <w:b/>
          <w:szCs w:val="24"/>
        </w:rPr>
        <w:t>THIRD APPLICANT</w:t>
      </w:r>
    </w:p>
    <w:p w:rsidR="00FB7E4D" w:rsidRPr="0006666D" w:rsidRDefault="00FB7E4D" w:rsidP="00883117">
      <w:pPr>
        <w:spacing w:line="480" w:lineRule="auto"/>
        <w:jc w:val="both"/>
        <w:rPr>
          <w:rFonts w:ascii="Times New Roman" w:hAnsi="Times New Roman" w:cs="Times New Roman"/>
          <w:b/>
          <w:szCs w:val="24"/>
        </w:rPr>
      </w:pPr>
      <w:r w:rsidRPr="0006666D">
        <w:rPr>
          <w:rFonts w:ascii="Times New Roman" w:hAnsi="Times New Roman" w:cs="Times New Roman"/>
          <w:b/>
          <w:szCs w:val="24"/>
        </w:rPr>
        <w:t>TRESOR KANTENGA NSAMBA</w:t>
      </w:r>
      <w:r w:rsidR="00B242BA" w:rsidRPr="0006666D">
        <w:rPr>
          <w:rFonts w:ascii="Times New Roman" w:hAnsi="Times New Roman" w:cs="Times New Roman"/>
          <w:b/>
          <w:szCs w:val="24"/>
        </w:rPr>
        <w:tab/>
      </w:r>
      <w:r w:rsidR="00B242BA" w:rsidRPr="0006666D">
        <w:rPr>
          <w:rFonts w:ascii="Times New Roman" w:hAnsi="Times New Roman" w:cs="Times New Roman"/>
          <w:b/>
          <w:szCs w:val="24"/>
        </w:rPr>
        <w:tab/>
      </w:r>
      <w:r w:rsidR="00B242BA" w:rsidRPr="0006666D">
        <w:rPr>
          <w:rFonts w:ascii="Times New Roman" w:hAnsi="Times New Roman" w:cs="Times New Roman"/>
          <w:b/>
          <w:szCs w:val="24"/>
        </w:rPr>
        <w:tab/>
        <w:t xml:space="preserve">     </w:t>
      </w:r>
      <w:r w:rsidR="0006666D">
        <w:rPr>
          <w:rFonts w:ascii="Times New Roman" w:hAnsi="Times New Roman" w:cs="Times New Roman"/>
          <w:b/>
          <w:szCs w:val="24"/>
        </w:rPr>
        <w:tab/>
      </w:r>
      <w:r w:rsidR="0006666D">
        <w:rPr>
          <w:rFonts w:ascii="Times New Roman" w:hAnsi="Times New Roman" w:cs="Times New Roman"/>
          <w:b/>
          <w:szCs w:val="24"/>
        </w:rPr>
        <w:tab/>
      </w:r>
      <w:r w:rsidRPr="0006666D">
        <w:rPr>
          <w:rFonts w:ascii="Times New Roman" w:hAnsi="Times New Roman" w:cs="Times New Roman"/>
          <w:b/>
          <w:szCs w:val="24"/>
        </w:rPr>
        <w:t>FOURTH APPLICANT</w:t>
      </w:r>
    </w:p>
    <w:p w:rsidR="00FB7E4D" w:rsidRPr="0006666D" w:rsidRDefault="00FB7E4D" w:rsidP="00EA1AAE">
      <w:pPr>
        <w:spacing w:line="360" w:lineRule="auto"/>
        <w:jc w:val="both"/>
        <w:rPr>
          <w:rFonts w:ascii="Times New Roman" w:hAnsi="Times New Roman" w:cs="Times New Roman"/>
          <w:szCs w:val="24"/>
        </w:rPr>
      </w:pPr>
    </w:p>
    <w:p w:rsidR="00FB7E4D" w:rsidRPr="0006666D" w:rsidRDefault="00883117" w:rsidP="00EA1AAE">
      <w:pPr>
        <w:spacing w:line="360" w:lineRule="auto"/>
        <w:jc w:val="both"/>
        <w:rPr>
          <w:rFonts w:ascii="Times New Roman" w:hAnsi="Times New Roman" w:cs="Times New Roman"/>
          <w:szCs w:val="24"/>
        </w:rPr>
      </w:pPr>
      <w:r w:rsidRPr="0006666D">
        <w:rPr>
          <w:rFonts w:ascii="Times New Roman" w:hAnsi="Times New Roman" w:cs="Times New Roman"/>
          <w:szCs w:val="24"/>
        </w:rPr>
        <w:t>a</w:t>
      </w:r>
      <w:r w:rsidR="00FB7E4D" w:rsidRPr="0006666D">
        <w:rPr>
          <w:rFonts w:ascii="Times New Roman" w:hAnsi="Times New Roman" w:cs="Times New Roman"/>
          <w:szCs w:val="24"/>
        </w:rPr>
        <w:t>nd</w:t>
      </w:r>
    </w:p>
    <w:p w:rsidR="00FB7E4D" w:rsidRPr="0006666D" w:rsidRDefault="00FB7E4D" w:rsidP="00EA1AAE">
      <w:pPr>
        <w:spacing w:line="360" w:lineRule="auto"/>
        <w:jc w:val="both"/>
        <w:rPr>
          <w:rFonts w:ascii="Times New Roman" w:hAnsi="Times New Roman" w:cs="Times New Roman"/>
          <w:szCs w:val="24"/>
        </w:rPr>
      </w:pPr>
    </w:p>
    <w:p w:rsidR="00B242BA" w:rsidRPr="0006666D" w:rsidRDefault="00FC4B77" w:rsidP="00883117">
      <w:pPr>
        <w:spacing w:line="480" w:lineRule="auto"/>
        <w:jc w:val="both"/>
        <w:rPr>
          <w:rFonts w:ascii="Times New Roman" w:hAnsi="Times New Roman" w:cs="Times New Roman"/>
          <w:b/>
          <w:szCs w:val="24"/>
        </w:rPr>
      </w:pPr>
      <w:r w:rsidRPr="0006666D">
        <w:rPr>
          <w:rFonts w:ascii="Times New Roman" w:hAnsi="Times New Roman" w:cs="Times New Roman"/>
          <w:b/>
          <w:szCs w:val="24"/>
        </w:rPr>
        <w:t>THE MEMBER OF THE EXECUTIVE</w:t>
      </w:r>
    </w:p>
    <w:p w:rsidR="00B242BA" w:rsidRPr="0006666D" w:rsidRDefault="00FC4B77" w:rsidP="00883117">
      <w:pPr>
        <w:spacing w:line="480" w:lineRule="auto"/>
        <w:jc w:val="both"/>
        <w:rPr>
          <w:rFonts w:ascii="Times New Roman" w:hAnsi="Times New Roman" w:cs="Times New Roman"/>
          <w:b/>
          <w:szCs w:val="24"/>
        </w:rPr>
      </w:pPr>
      <w:r w:rsidRPr="0006666D">
        <w:rPr>
          <w:rFonts w:ascii="Times New Roman" w:hAnsi="Times New Roman" w:cs="Times New Roman"/>
          <w:b/>
          <w:szCs w:val="24"/>
        </w:rPr>
        <w:t>COUNCILFOR HEALTH,</w:t>
      </w:r>
    </w:p>
    <w:p w:rsidR="00FB7E4D" w:rsidRPr="0006666D" w:rsidRDefault="00FC4B77" w:rsidP="00883117">
      <w:pPr>
        <w:spacing w:line="480" w:lineRule="auto"/>
        <w:jc w:val="both"/>
        <w:rPr>
          <w:rFonts w:ascii="Times New Roman" w:hAnsi="Times New Roman" w:cs="Times New Roman"/>
          <w:b/>
          <w:szCs w:val="24"/>
        </w:rPr>
      </w:pPr>
      <w:r w:rsidRPr="0006666D">
        <w:rPr>
          <w:rFonts w:ascii="Times New Roman" w:hAnsi="Times New Roman" w:cs="Times New Roman"/>
          <w:b/>
          <w:szCs w:val="24"/>
        </w:rPr>
        <w:t>EASTERN CAPE PROVINCE</w:t>
      </w:r>
      <w:r w:rsidR="00B242BA" w:rsidRPr="0006666D">
        <w:rPr>
          <w:rFonts w:ascii="Times New Roman" w:hAnsi="Times New Roman" w:cs="Times New Roman"/>
          <w:b/>
          <w:szCs w:val="24"/>
        </w:rPr>
        <w:tab/>
        <w:t xml:space="preserve">     </w:t>
      </w:r>
      <w:r w:rsidRPr="0006666D">
        <w:rPr>
          <w:rFonts w:ascii="Times New Roman" w:hAnsi="Times New Roman" w:cs="Times New Roman"/>
          <w:b/>
          <w:szCs w:val="24"/>
        </w:rPr>
        <w:t xml:space="preserve"> </w:t>
      </w:r>
      <w:r w:rsidR="00B242BA" w:rsidRPr="0006666D">
        <w:rPr>
          <w:rFonts w:ascii="Times New Roman" w:hAnsi="Times New Roman" w:cs="Times New Roman"/>
          <w:b/>
          <w:szCs w:val="24"/>
        </w:rPr>
        <w:tab/>
      </w:r>
      <w:r w:rsidR="00B242BA" w:rsidRPr="0006666D">
        <w:rPr>
          <w:rFonts w:ascii="Times New Roman" w:hAnsi="Times New Roman" w:cs="Times New Roman"/>
          <w:b/>
          <w:szCs w:val="24"/>
        </w:rPr>
        <w:tab/>
        <w:t xml:space="preserve">     </w:t>
      </w:r>
      <w:r w:rsidR="0006666D">
        <w:rPr>
          <w:rFonts w:ascii="Times New Roman" w:hAnsi="Times New Roman" w:cs="Times New Roman"/>
          <w:b/>
          <w:szCs w:val="24"/>
        </w:rPr>
        <w:tab/>
      </w:r>
      <w:r w:rsidR="0006666D">
        <w:rPr>
          <w:rFonts w:ascii="Times New Roman" w:hAnsi="Times New Roman" w:cs="Times New Roman"/>
          <w:b/>
          <w:szCs w:val="24"/>
        </w:rPr>
        <w:tab/>
        <w:t xml:space="preserve">  </w:t>
      </w:r>
      <w:r w:rsidRPr="0006666D">
        <w:rPr>
          <w:rFonts w:ascii="Times New Roman" w:hAnsi="Times New Roman" w:cs="Times New Roman"/>
          <w:b/>
          <w:szCs w:val="24"/>
        </w:rPr>
        <w:t>FIRST RESPONDENT</w:t>
      </w:r>
    </w:p>
    <w:p w:rsidR="00B242BA" w:rsidRPr="0006666D" w:rsidRDefault="00B242BA" w:rsidP="00883117">
      <w:pPr>
        <w:spacing w:line="480" w:lineRule="auto"/>
        <w:jc w:val="both"/>
        <w:rPr>
          <w:rFonts w:ascii="Times New Roman" w:hAnsi="Times New Roman" w:cs="Times New Roman"/>
          <w:b/>
          <w:szCs w:val="24"/>
        </w:rPr>
      </w:pPr>
      <w:r w:rsidRPr="0006666D">
        <w:rPr>
          <w:rFonts w:ascii="Times New Roman" w:hAnsi="Times New Roman" w:cs="Times New Roman"/>
          <w:b/>
          <w:szCs w:val="24"/>
        </w:rPr>
        <w:t>THE SUPERINTENDENT GENERAL,</w:t>
      </w:r>
    </w:p>
    <w:p w:rsidR="00FC4B77" w:rsidRPr="0006666D" w:rsidRDefault="00FC4B77" w:rsidP="00883117">
      <w:pPr>
        <w:spacing w:line="480" w:lineRule="auto"/>
        <w:jc w:val="both"/>
        <w:rPr>
          <w:rFonts w:ascii="Times New Roman" w:hAnsi="Times New Roman" w:cs="Times New Roman"/>
          <w:b/>
          <w:szCs w:val="24"/>
        </w:rPr>
      </w:pPr>
      <w:r w:rsidRPr="0006666D">
        <w:rPr>
          <w:rFonts w:ascii="Times New Roman" w:hAnsi="Times New Roman" w:cs="Times New Roman"/>
          <w:b/>
          <w:szCs w:val="24"/>
        </w:rPr>
        <w:t>DEPARTMENT OF HEALTH,</w:t>
      </w:r>
    </w:p>
    <w:p w:rsidR="00FC4B77" w:rsidRPr="0006666D" w:rsidRDefault="00FC4B77" w:rsidP="00883117">
      <w:pPr>
        <w:spacing w:line="480" w:lineRule="auto"/>
        <w:jc w:val="both"/>
        <w:rPr>
          <w:rFonts w:ascii="Times New Roman" w:hAnsi="Times New Roman" w:cs="Times New Roman"/>
          <w:b/>
          <w:szCs w:val="24"/>
        </w:rPr>
      </w:pPr>
      <w:r w:rsidRPr="0006666D">
        <w:rPr>
          <w:rFonts w:ascii="Times New Roman" w:hAnsi="Times New Roman" w:cs="Times New Roman"/>
          <w:b/>
          <w:szCs w:val="24"/>
        </w:rPr>
        <w:t>EASTERN CAPE PROVINCE</w:t>
      </w:r>
      <w:r w:rsidR="00B242BA" w:rsidRPr="0006666D">
        <w:rPr>
          <w:rFonts w:ascii="Times New Roman" w:hAnsi="Times New Roman" w:cs="Times New Roman"/>
          <w:b/>
          <w:szCs w:val="24"/>
        </w:rPr>
        <w:tab/>
      </w:r>
      <w:r w:rsidR="00B242BA" w:rsidRPr="0006666D">
        <w:rPr>
          <w:rFonts w:ascii="Times New Roman" w:hAnsi="Times New Roman" w:cs="Times New Roman"/>
          <w:b/>
          <w:szCs w:val="24"/>
        </w:rPr>
        <w:tab/>
      </w:r>
      <w:r w:rsidR="00B242BA" w:rsidRPr="0006666D">
        <w:rPr>
          <w:rFonts w:ascii="Times New Roman" w:hAnsi="Times New Roman" w:cs="Times New Roman"/>
          <w:b/>
          <w:szCs w:val="24"/>
        </w:rPr>
        <w:tab/>
        <w:t xml:space="preserve"> </w:t>
      </w:r>
      <w:r w:rsidR="0006666D">
        <w:rPr>
          <w:rFonts w:ascii="Times New Roman" w:hAnsi="Times New Roman" w:cs="Times New Roman"/>
          <w:b/>
          <w:szCs w:val="24"/>
        </w:rPr>
        <w:tab/>
        <w:t xml:space="preserve">         </w:t>
      </w:r>
      <w:r w:rsidRPr="0006666D">
        <w:rPr>
          <w:rFonts w:ascii="Times New Roman" w:hAnsi="Times New Roman" w:cs="Times New Roman"/>
          <w:b/>
          <w:szCs w:val="24"/>
        </w:rPr>
        <w:t>SECOND RESPONDENT</w:t>
      </w:r>
    </w:p>
    <w:p w:rsidR="00FC4B77" w:rsidRPr="0006666D" w:rsidRDefault="00FC4B77" w:rsidP="00883117">
      <w:pPr>
        <w:spacing w:line="480" w:lineRule="auto"/>
        <w:jc w:val="both"/>
        <w:rPr>
          <w:rFonts w:ascii="Times New Roman" w:hAnsi="Times New Roman" w:cs="Times New Roman"/>
          <w:b/>
          <w:szCs w:val="24"/>
        </w:rPr>
      </w:pPr>
      <w:r w:rsidRPr="0006666D">
        <w:rPr>
          <w:rFonts w:ascii="Times New Roman" w:hAnsi="Times New Roman" w:cs="Times New Roman"/>
          <w:b/>
          <w:szCs w:val="24"/>
        </w:rPr>
        <w:t>THE CHIEF EXECUTIVE OFFICER</w:t>
      </w:r>
      <w:r w:rsidR="00883117" w:rsidRPr="0006666D">
        <w:rPr>
          <w:rFonts w:ascii="Times New Roman" w:hAnsi="Times New Roman" w:cs="Times New Roman"/>
          <w:b/>
          <w:szCs w:val="24"/>
        </w:rPr>
        <w:t>,</w:t>
      </w:r>
    </w:p>
    <w:p w:rsidR="00883117" w:rsidRPr="0006666D" w:rsidRDefault="00883117" w:rsidP="00883117">
      <w:pPr>
        <w:spacing w:line="480" w:lineRule="auto"/>
        <w:jc w:val="both"/>
        <w:rPr>
          <w:rFonts w:ascii="Times New Roman" w:hAnsi="Times New Roman" w:cs="Times New Roman"/>
          <w:b/>
          <w:szCs w:val="24"/>
        </w:rPr>
      </w:pPr>
      <w:r w:rsidRPr="0006666D">
        <w:rPr>
          <w:rFonts w:ascii="Times New Roman" w:hAnsi="Times New Roman" w:cs="Times New Roman"/>
          <w:b/>
          <w:szCs w:val="24"/>
        </w:rPr>
        <w:t>ISILIMELA DISTRICT HOSPITAL</w:t>
      </w:r>
      <w:r w:rsidR="003D4D85" w:rsidRPr="0006666D">
        <w:rPr>
          <w:rFonts w:ascii="Times New Roman" w:hAnsi="Times New Roman" w:cs="Times New Roman"/>
          <w:b/>
          <w:szCs w:val="24"/>
        </w:rPr>
        <w:tab/>
      </w:r>
      <w:r w:rsidR="003D4D85" w:rsidRPr="0006666D">
        <w:rPr>
          <w:rFonts w:ascii="Times New Roman" w:hAnsi="Times New Roman" w:cs="Times New Roman"/>
          <w:b/>
          <w:szCs w:val="24"/>
        </w:rPr>
        <w:tab/>
        <w:t xml:space="preserve">     </w:t>
      </w:r>
      <w:r w:rsidR="0006666D">
        <w:rPr>
          <w:rFonts w:ascii="Times New Roman" w:hAnsi="Times New Roman" w:cs="Times New Roman"/>
          <w:b/>
          <w:szCs w:val="24"/>
        </w:rPr>
        <w:tab/>
      </w:r>
      <w:r w:rsidR="0006666D">
        <w:rPr>
          <w:rFonts w:ascii="Times New Roman" w:hAnsi="Times New Roman" w:cs="Times New Roman"/>
          <w:b/>
          <w:szCs w:val="24"/>
        </w:rPr>
        <w:tab/>
        <w:t xml:space="preserve"> </w:t>
      </w:r>
      <w:r w:rsidRPr="0006666D">
        <w:rPr>
          <w:rFonts w:ascii="Times New Roman" w:hAnsi="Times New Roman" w:cs="Times New Roman"/>
          <w:b/>
          <w:szCs w:val="24"/>
        </w:rPr>
        <w:t>THIRD RESPONDENT</w:t>
      </w:r>
    </w:p>
    <w:p w:rsidR="00FC4B77" w:rsidRDefault="00FC4B77" w:rsidP="00EA1AAE">
      <w:pPr>
        <w:spacing w:line="360" w:lineRule="auto"/>
        <w:jc w:val="both"/>
        <w:rPr>
          <w:rFonts w:ascii="Times New Roman" w:hAnsi="Times New Roman" w:cs="Times New Roman"/>
          <w:sz w:val="28"/>
          <w:szCs w:val="28"/>
        </w:rPr>
      </w:pPr>
    </w:p>
    <w:p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C36E9" w:rsidRDefault="00354A12" w:rsidP="00354A12">
      <w:pPr>
        <w:spacing w:line="240" w:lineRule="auto"/>
        <w:jc w:val="both"/>
        <w:rPr>
          <w:rFonts w:ascii="Times New Roman" w:hAnsi="Times New Roman" w:cs="Times New Roman"/>
          <w:sz w:val="28"/>
          <w:szCs w:val="28"/>
        </w:rPr>
      </w:pPr>
    </w:p>
    <w:p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C36E9" w:rsidRDefault="00354A12" w:rsidP="00354A12">
      <w:pPr>
        <w:spacing w:line="240" w:lineRule="auto"/>
        <w:jc w:val="both"/>
        <w:rPr>
          <w:rFonts w:ascii="Times New Roman" w:hAnsi="Times New Roman" w:cs="Times New Roman"/>
          <w:sz w:val="28"/>
          <w:szCs w:val="28"/>
        </w:rPr>
      </w:pPr>
    </w:p>
    <w:p w:rsidR="00354A12" w:rsidRPr="003C36E9" w:rsidRDefault="00354A12" w:rsidP="00354A12">
      <w:pPr>
        <w:spacing w:line="360" w:lineRule="auto"/>
        <w:jc w:val="both"/>
        <w:rPr>
          <w:rFonts w:ascii="Times New Roman" w:hAnsi="Times New Roman" w:cs="Times New Roman"/>
          <w:b/>
          <w:sz w:val="28"/>
          <w:szCs w:val="28"/>
        </w:rPr>
      </w:pPr>
    </w:p>
    <w:p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rsidR="00354A12" w:rsidRPr="00EA1AAE" w:rsidRDefault="00354A12" w:rsidP="00354A12">
      <w:pPr>
        <w:spacing w:line="360" w:lineRule="auto"/>
        <w:jc w:val="both"/>
        <w:rPr>
          <w:rFonts w:ascii="Times New Roman" w:hAnsi="Times New Roman" w:cs="Times New Roman"/>
          <w:b/>
          <w:sz w:val="28"/>
          <w:szCs w:val="28"/>
        </w:rPr>
      </w:pPr>
    </w:p>
    <w:p w:rsidR="00C41B8B"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661AD3">
        <w:rPr>
          <w:rFonts w:ascii="Times New Roman" w:hAnsi="Times New Roman"/>
          <w:sz w:val="28"/>
          <w:szCs w:val="28"/>
        </w:rPr>
        <w:t xml:space="preserve">The applicants are </w:t>
      </w:r>
      <w:r w:rsidR="00B74F7C" w:rsidRPr="003F3DD6">
        <w:rPr>
          <w:rFonts w:ascii="Times New Roman" w:hAnsi="Times New Roman"/>
          <w:sz w:val="28"/>
          <w:szCs w:val="28"/>
        </w:rPr>
        <w:t>Congolese nationals and are</w:t>
      </w:r>
      <w:r w:rsidR="00B74F7C">
        <w:rPr>
          <w:rFonts w:ascii="Times New Roman" w:hAnsi="Times New Roman"/>
          <w:sz w:val="28"/>
          <w:szCs w:val="28"/>
        </w:rPr>
        <w:t xml:space="preserve"> </w:t>
      </w:r>
      <w:r w:rsidR="00661AD3">
        <w:rPr>
          <w:rFonts w:ascii="Times New Roman" w:hAnsi="Times New Roman"/>
          <w:sz w:val="28"/>
          <w:szCs w:val="28"/>
        </w:rPr>
        <w:t xml:space="preserve">medical </w:t>
      </w:r>
      <w:r w:rsidR="004B4B6A">
        <w:rPr>
          <w:rFonts w:ascii="Times New Roman" w:hAnsi="Times New Roman"/>
          <w:sz w:val="28"/>
          <w:szCs w:val="28"/>
        </w:rPr>
        <w:t xml:space="preserve">doctors </w:t>
      </w:r>
      <w:r w:rsidR="00661AD3">
        <w:rPr>
          <w:rFonts w:ascii="Times New Roman" w:hAnsi="Times New Roman"/>
          <w:sz w:val="28"/>
          <w:szCs w:val="28"/>
        </w:rPr>
        <w:t xml:space="preserve">in the employment </w:t>
      </w:r>
      <w:r w:rsidR="009A516E">
        <w:rPr>
          <w:rFonts w:ascii="Times New Roman" w:hAnsi="Times New Roman"/>
          <w:sz w:val="28"/>
          <w:szCs w:val="28"/>
        </w:rPr>
        <w:t xml:space="preserve">of </w:t>
      </w:r>
      <w:r w:rsidR="00661AD3">
        <w:rPr>
          <w:rFonts w:ascii="Times New Roman" w:hAnsi="Times New Roman"/>
          <w:sz w:val="28"/>
          <w:szCs w:val="28"/>
        </w:rPr>
        <w:t xml:space="preserve">the </w:t>
      </w:r>
      <w:r w:rsidR="00462D22">
        <w:rPr>
          <w:rFonts w:ascii="Times New Roman" w:hAnsi="Times New Roman"/>
          <w:sz w:val="28"/>
          <w:szCs w:val="28"/>
        </w:rPr>
        <w:t xml:space="preserve">Eastern Cape </w:t>
      </w:r>
      <w:r w:rsidR="00661AD3">
        <w:rPr>
          <w:rFonts w:ascii="Times New Roman" w:hAnsi="Times New Roman"/>
          <w:sz w:val="28"/>
          <w:szCs w:val="28"/>
        </w:rPr>
        <w:t>Department of Health</w:t>
      </w:r>
      <w:r w:rsidR="00462D22">
        <w:rPr>
          <w:rFonts w:ascii="Times New Roman" w:hAnsi="Times New Roman"/>
          <w:sz w:val="28"/>
          <w:szCs w:val="28"/>
        </w:rPr>
        <w:t xml:space="preserve"> (the department). </w:t>
      </w:r>
      <w:r w:rsidR="0028740B">
        <w:rPr>
          <w:rFonts w:ascii="Times New Roman" w:hAnsi="Times New Roman"/>
          <w:sz w:val="28"/>
          <w:szCs w:val="28"/>
        </w:rPr>
        <w:t xml:space="preserve">They are neither citizens nor permanent residents of South Africa. </w:t>
      </w:r>
      <w:r w:rsidR="000677C2">
        <w:rPr>
          <w:rFonts w:ascii="Times New Roman" w:hAnsi="Times New Roman"/>
          <w:sz w:val="28"/>
          <w:szCs w:val="28"/>
        </w:rPr>
        <w:t xml:space="preserve">Their dispute with the respondents concerns the tenure of their employment status. </w:t>
      </w:r>
      <w:r w:rsidR="00462D22">
        <w:rPr>
          <w:rFonts w:ascii="Times New Roman" w:hAnsi="Times New Roman"/>
          <w:sz w:val="28"/>
          <w:szCs w:val="28"/>
        </w:rPr>
        <w:t>The first applicant is the main deponent to the founding affidavit. Each of the remaining applicants have deposed to confirmatory affidavits</w:t>
      </w:r>
      <w:r w:rsidR="00A178AC">
        <w:rPr>
          <w:rFonts w:ascii="Times New Roman" w:hAnsi="Times New Roman"/>
          <w:sz w:val="28"/>
          <w:szCs w:val="28"/>
        </w:rPr>
        <w:t xml:space="preserve"> and support the averments in the founding affidavit and the relief sought.</w:t>
      </w:r>
    </w:p>
    <w:p w:rsidR="00A178AC"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CC1022">
        <w:rPr>
          <w:rFonts w:ascii="Times New Roman" w:hAnsi="Times New Roman"/>
          <w:sz w:val="28"/>
          <w:szCs w:val="28"/>
        </w:rPr>
        <w:t>On 27 June 2023</w:t>
      </w:r>
      <w:r w:rsidR="006D37DE">
        <w:rPr>
          <w:rFonts w:ascii="Times New Roman" w:hAnsi="Times New Roman"/>
          <w:sz w:val="28"/>
          <w:szCs w:val="28"/>
        </w:rPr>
        <w:t xml:space="preserve"> the applicants approached this Court on urgency. Their approach culminated in an </w:t>
      </w:r>
      <w:r w:rsidR="001137A3">
        <w:rPr>
          <w:rFonts w:ascii="Times New Roman" w:hAnsi="Times New Roman"/>
          <w:sz w:val="28"/>
          <w:szCs w:val="28"/>
        </w:rPr>
        <w:t xml:space="preserve">interim </w:t>
      </w:r>
      <w:r w:rsidR="006D37DE">
        <w:rPr>
          <w:rFonts w:ascii="Times New Roman" w:hAnsi="Times New Roman"/>
          <w:sz w:val="28"/>
          <w:szCs w:val="28"/>
        </w:rPr>
        <w:t>order</w:t>
      </w:r>
      <w:r w:rsidR="008124A8">
        <w:rPr>
          <w:rFonts w:ascii="Times New Roman" w:hAnsi="Times New Roman"/>
          <w:sz w:val="28"/>
          <w:szCs w:val="28"/>
        </w:rPr>
        <w:t xml:space="preserve"> with costs reserved</w:t>
      </w:r>
      <w:r w:rsidR="003B7E6B">
        <w:rPr>
          <w:rFonts w:ascii="Times New Roman" w:hAnsi="Times New Roman"/>
          <w:sz w:val="28"/>
          <w:szCs w:val="28"/>
        </w:rPr>
        <w:t>.</w:t>
      </w:r>
    </w:p>
    <w:p w:rsidR="006350C9"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6350C9">
        <w:rPr>
          <w:rFonts w:ascii="Times New Roman" w:hAnsi="Times New Roman"/>
          <w:sz w:val="28"/>
          <w:szCs w:val="28"/>
        </w:rPr>
        <w:t xml:space="preserve">Quoted in relevant part </w:t>
      </w:r>
      <w:r w:rsidR="00A178AC">
        <w:rPr>
          <w:rFonts w:ascii="Times New Roman" w:hAnsi="Times New Roman"/>
          <w:sz w:val="28"/>
          <w:szCs w:val="28"/>
        </w:rPr>
        <w:t>the order</w:t>
      </w:r>
      <w:r w:rsidR="006350C9">
        <w:rPr>
          <w:rFonts w:ascii="Times New Roman" w:hAnsi="Times New Roman"/>
          <w:sz w:val="28"/>
          <w:szCs w:val="28"/>
        </w:rPr>
        <w:t xml:space="preserve"> reads:</w:t>
      </w:r>
    </w:p>
    <w:p w:rsidR="00F06A4D" w:rsidRPr="001C15A3" w:rsidRDefault="006350C9" w:rsidP="00F11F46">
      <w:pPr>
        <w:pStyle w:val="LegalList1"/>
        <w:spacing w:line="360" w:lineRule="auto"/>
        <w:ind w:left="720"/>
        <w:rPr>
          <w:rFonts w:ascii="Times New Roman" w:hAnsi="Times New Roman"/>
        </w:rPr>
      </w:pPr>
      <w:r w:rsidRPr="001C15A3">
        <w:rPr>
          <w:rFonts w:ascii="Times New Roman" w:hAnsi="Times New Roman"/>
        </w:rPr>
        <w:t>‘2</w:t>
      </w:r>
      <w:r w:rsidRPr="001C15A3">
        <w:rPr>
          <w:rFonts w:ascii="Times New Roman" w:hAnsi="Times New Roman"/>
        </w:rPr>
        <w:tab/>
        <w:t>Pending the final determination of the application and counter-application</w:t>
      </w:r>
      <w:r w:rsidR="00F06A4D" w:rsidRPr="001C15A3">
        <w:rPr>
          <w:rFonts w:ascii="Times New Roman" w:hAnsi="Times New Roman"/>
        </w:rPr>
        <w:t>:</w:t>
      </w:r>
    </w:p>
    <w:p w:rsidR="00CC1022" w:rsidRPr="001C15A3" w:rsidRDefault="00F06A4D" w:rsidP="00F11F46">
      <w:pPr>
        <w:pStyle w:val="LegalList1"/>
        <w:spacing w:line="360" w:lineRule="auto"/>
        <w:ind w:left="2160" w:hanging="720"/>
        <w:rPr>
          <w:rFonts w:ascii="Times New Roman" w:hAnsi="Times New Roman"/>
        </w:rPr>
      </w:pPr>
      <w:r w:rsidRPr="001C15A3">
        <w:rPr>
          <w:rFonts w:ascii="Times New Roman" w:hAnsi="Times New Roman"/>
        </w:rPr>
        <w:t>2.1</w:t>
      </w:r>
      <w:r w:rsidRPr="001C15A3">
        <w:rPr>
          <w:rFonts w:ascii="Times New Roman" w:hAnsi="Times New Roman"/>
        </w:rPr>
        <w:tab/>
        <w:t xml:space="preserve">The applicants are to remain in the employ of the Eastern Cape Department of Health </w:t>
      </w:r>
      <w:r w:rsidR="001137A3" w:rsidRPr="001C15A3">
        <w:rPr>
          <w:rFonts w:ascii="Times New Roman" w:hAnsi="Times New Roman"/>
        </w:rPr>
        <w:t>on a month-to-month basis commencing on 1 July 2023 on the same terms and conditions</w:t>
      </w:r>
      <w:r w:rsidR="00FD5A53" w:rsidRPr="001C15A3">
        <w:rPr>
          <w:rFonts w:ascii="Times New Roman" w:hAnsi="Times New Roman"/>
        </w:rPr>
        <w:t xml:space="preserve"> as set out in their respective employment contracts</w:t>
      </w:r>
      <w:r w:rsidRPr="001C15A3">
        <w:rPr>
          <w:rFonts w:ascii="Times New Roman" w:hAnsi="Times New Roman"/>
        </w:rPr>
        <w:t xml:space="preserve"> with the Eastern Cape Department of Health</w:t>
      </w:r>
      <w:r w:rsidR="001C15A3" w:rsidRPr="001C15A3">
        <w:rPr>
          <w:rFonts w:ascii="Times New Roman" w:hAnsi="Times New Roman"/>
        </w:rPr>
        <w:t>.</w:t>
      </w:r>
      <w:r w:rsidR="005F0944">
        <w:rPr>
          <w:rFonts w:ascii="Times New Roman" w:hAnsi="Times New Roman"/>
        </w:rPr>
        <w:t>’</w:t>
      </w:r>
    </w:p>
    <w:p w:rsidR="001C15A3"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1C15A3">
        <w:rPr>
          <w:rFonts w:ascii="Times New Roman" w:hAnsi="Times New Roman"/>
          <w:sz w:val="28"/>
          <w:szCs w:val="28"/>
        </w:rPr>
        <w:t>The order</w:t>
      </w:r>
      <w:r w:rsidR="002A1BC5">
        <w:rPr>
          <w:rFonts w:ascii="Times New Roman" w:hAnsi="Times New Roman"/>
          <w:sz w:val="28"/>
          <w:szCs w:val="28"/>
        </w:rPr>
        <w:t xml:space="preserve">, </w:t>
      </w:r>
      <w:r w:rsidR="001C15A3">
        <w:rPr>
          <w:rFonts w:ascii="Times New Roman" w:hAnsi="Times New Roman"/>
          <w:sz w:val="28"/>
          <w:szCs w:val="28"/>
        </w:rPr>
        <w:t>in addition</w:t>
      </w:r>
      <w:r w:rsidR="002A1BC5">
        <w:rPr>
          <w:rFonts w:ascii="Times New Roman" w:hAnsi="Times New Roman"/>
          <w:sz w:val="28"/>
          <w:szCs w:val="28"/>
        </w:rPr>
        <w:t>,</w:t>
      </w:r>
      <w:r w:rsidR="001C15A3">
        <w:rPr>
          <w:rFonts w:ascii="Times New Roman" w:hAnsi="Times New Roman"/>
          <w:sz w:val="28"/>
          <w:szCs w:val="28"/>
        </w:rPr>
        <w:t xml:space="preserve"> made provision for the </w:t>
      </w:r>
      <w:r w:rsidR="007A67B6">
        <w:rPr>
          <w:rFonts w:ascii="Times New Roman" w:hAnsi="Times New Roman"/>
          <w:sz w:val="28"/>
          <w:szCs w:val="28"/>
        </w:rPr>
        <w:t xml:space="preserve">parties to amend their notices of motion and </w:t>
      </w:r>
      <w:r w:rsidR="002A1BC5">
        <w:rPr>
          <w:rFonts w:ascii="Times New Roman" w:hAnsi="Times New Roman"/>
          <w:sz w:val="28"/>
          <w:szCs w:val="28"/>
        </w:rPr>
        <w:t xml:space="preserve">supplement their </w:t>
      </w:r>
      <w:r w:rsidR="007A67B6">
        <w:rPr>
          <w:rFonts w:ascii="Times New Roman" w:hAnsi="Times New Roman"/>
          <w:sz w:val="28"/>
          <w:szCs w:val="28"/>
        </w:rPr>
        <w:t>affidavits</w:t>
      </w:r>
      <w:r w:rsidR="003820B1">
        <w:rPr>
          <w:rFonts w:ascii="Times New Roman" w:hAnsi="Times New Roman"/>
          <w:sz w:val="28"/>
          <w:szCs w:val="28"/>
        </w:rPr>
        <w:t xml:space="preserve"> and</w:t>
      </w:r>
      <w:r w:rsidR="007A67B6">
        <w:rPr>
          <w:rFonts w:ascii="Times New Roman" w:hAnsi="Times New Roman"/>
          <w:sz w:val="28"/>
          <w:szCs w:val="28"/>
        </w:rPr>
        <w:t xml:space="preserve"> to file heads of argument </w:t>
      </w:r>
      <w:r w:rsidR="003820B1">
        <w:rPr>
          <w:rFonts w:ascii="Times New Roman" w:hAnsi="Times New Roman"/>
          <w:sz w:val="28"/>
          <w:szCs w:val="28"/>
        </w:rPr>
        <w:t xml:space="preserve">in readiness for the </w:t>
      </w:r>
      <w:r w:rsidR="007A67B6">
        <w:rPr>
          <w:rFonts w:ascii="Times New Roman" w:hAnsi="Times New Roman"/>
          <w:sz w:val="28"/>
          <w:szCs w:val="28"/>
        </w:rPr>
        <w:t>matter be heard on 7 Sept</w:t>
      </w:r>
      <w:r w:rsidR="003820B1">
        <w:rPr>
          <w:rFonts w:ascii="Times New Roman" w:hAnsi="Times New Roman"/>
          <w:sz w:val="28"/>
          <w:szCs w:val="28"/>
        </w:rPr>
        <w:t>e</w:t>
      </w:r>
      <w:r w:rsidR="007A67B6">
        <w:rPr>
          <w:rFonts w:ascii="Times New Roman" w:hAnsi="Times New Roman"/>
          <w:sz w:val="28"/>
          <w:szCs w:val="28"/>
        </w:rPr>
        <w:t>mber 2023</w:t>
      </w:r>
      <w:r w:rsidR="003820B1">
        <w:rPr>
          <w:rFonts w:ascii="Times New Roman" w:hAnsi="Times New Roman"/>
          <w:sz w:val="28"/>
          <w:szCs w:val="28"/>
        </w:rPr>
        <w:t>.</w:t>
      </w:r>
    </w:p>
    <w:p w:rsidR="001D639D" w:rsidRPr="002A1BC5" w:rsidRDefault="001D639D" w:rsidP="002E0E61">
      <w:pPr>
        <w:pStyle w:val="LegalList1"/>
        <w:spacing w:after="0" w:line="360" w:lineRule="auto"/>
        <w:rPr>
          <w:rFonts w:ascii="Times New Roman" w:hAnsi="Times New Roman"/>
          <w:b/>
          <w:sz w:val="28"/>
          <w:szCs w:val="28"/>
        </w:rPr>
      </w:pPr>
      <w:r w:rsidRPr="002A1BC5">
        <w:rPr>
          <w:rFonts w:ascii="Times New Roman" w:hAnsi="Times New Roman"/>
          <w:b/>
          <w:sz w:val="28"/>
          <w:szCs w:val="28"/>
        </w:rPr>
        <w:lastRenderedPageBreak/>
        <w:t>History</w:t>
      </w:r>
    </w:p>
    <w:p w:rsidR="006B79BF"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C85B46" w:rsidRPr="003F3DD6">
        <w:rPr>
          <w:rFonts w:ascii="Times New Roman" w:hAnsi="Times New Roman"/>
          <w:sz w:val="28"/>
          <w:szCs w:val="28"/>
        </w:rPr>
        <w:t>The ap</w:t>
      </w:r>
      <w:r w:rsidR="00B74F7C">
        <w:rPr>
          <w:rFonts w:ascii="Times New Roman" w:hAnsi="Times New Roman"/>
          <w:sz w:val="28"/>
          <w:szCs w:val="28"/>
        </w:rPr>
        <w:t xml:space="preserve">plicants are </w:t>
      </w:r>
      <w:r w:rsidR="00953746" w:rsidRPr="003F3DD6">
        <w:rPr>
          <w:rFonts w:ascii="Times New Roman" w:hAnsi="Times New Roman"/>
          <w:sz w:val="28"/>
          <w:szCs w:val="28"/>
        </w:rPr>
        <w:t xml:space="preserve">serving at </w:t>
      </w:r>
      <w:r w:rsidR="008D13BD">
        <w:rPr>
          <w:rFonts w:ascii="Times New Roman" w:hAnsi="Times New Roman"/>
          <w:sz w:val="28"/>
          <w:szCs w:val="28"/>
        </w:rPr>
        <w:t xml:space="preserve">the </w:t>
      </w:r>
      <w:r w:rsidR="00953746" w:rsidRPr="003F3DD6">
        <w:rPr>
          <w:rFonts w:ascii="Times New Roman" w:hAnsi="Times New Roman"/>
          <w:sz w:val="28"/>
          <w:szCs w:val="28"/>
        </w:rPr>
        <w:t>Isilimela Dis</w:t>
      </w:r>
      <w:r w:rsidR="00C347AF">
        <w:rPr>
          <w:rFonts w:ascii="Times New Roman" w:hAnsi="Times New Roman"/>
          <w:sz w:val="28"/>
          <w:szCs w:val="28"/>
        </w:rPr>
        <w:t xml:space="preserve">trict Hospital in Port St Johns. </w:t>
      </w:r>
      <w:r w:rsidR="00244393">
        <w:rPr>
          <w:rFonts w:ascii="Times New Roman" w:hAnsi="Times New Roman"/>
          <w:sz w:val="28"/>
          <w:szCs w:val="28"/>
        </w:rPr>
        <w:t xml:space="preserve">They each </w:t>
      </w:r>
      <w:r w:rsidR="00C347AF">
        <w:rPr>
          <w:rFonts w:ascii="Times New Roman" w:hAnsi="Times New Roman"/>
          <w:sz w:val="28"/>
          <w:szCs w:val="28"/>
        </w:rPr>
        <w:t xml:space="preserve">occupy </w:t>
      </w:r>
      <w:r w:rsidR="00244393">
        <w:rPr>
          <w:rFonts w:ascii="Times New Roman" w:hAnsi="Times New Roman"/>
          <w:sz w:val="28"/>
          <w:szCs w:val="28"/>
        </w:rPr>
        <w:t>the post of Medical Officer Grade 1.</w:t>
      </w:r>
      <w:r w:rsidR="00A7079B">
        <w:rPr>
          <w:rFonts w:ascii="Times New Roman" w:hAnsi="Times New Roman"/>
          <w:sz w:val="28"/>
          <w:szCs w:val="28"/>
        </w:rPr>
        <w:t xml:space="preserve"> </w:t>
      </w:r>
      <w:r w:rsidR="00B5738E" w:rsidRPr="003F3DD6">
        <w:rPr>
          <w:rFonts w:ascii="Times New Roman" w:hAnsi="Times New Roman"/>
          <w:sz w:val="28"/>
          <w:szCs w:val="28"/>
        </w:rPr>
        <w:t xml:space="preserve">Each </w:t>
      </w:r>
      <w:r w:rsidR="00947580" w:rsidRPr="003F3DD6">
        <w:rPr>
          <w:rFonts w:ascii="Times New Roman" w:hAnsi="Times New Roman"/>
          <w:sz w:val="28"/>
          <w:szCs w:val="28"/>
        </w:rPr>
        <w:t xml:space="preserve">of them </w:t>
      </w:r>
      <w:r w:rsidR="00B5738E" w:rsidRPr="003F3DD6">
        <w:rPr>
          <w:rFonts w:ascii="Times New Roman" w:hAnsi="Times New Roman"/>
          <w:sz w:val="28"/>
          <w:szCs w:val="28"/>
        </w:rPr>
        <w:t>holds</w:t>
      </w:r>
      <w:r w:rsidR="008C3E03" w:rsidRPr="003F3DD6">
        <w:rPr>
          <w:rFonts w:ascii="Times New Roman" w:hAnsi="Times New Roman"/>
          <w:sz w:val="28"/>
          <w:szCs w:val="28"/>
        </w:rPr>
        <w:t xml:space="preserve"> </w:t>
      </w:r>
      <w:r w:rsidR="00C85B46" w:rsidRPr="003F3DD6">
        <w:rPr>
          <w:rFonts w:ascii="Times New Roman" w:hAnsi="Times New Roman"/>
          <w:sz w:val="28"/>
          <w:szCs w:val="28"/>
        </w:rPr>
        <w:t xml:space="preserve">a degree in Batchelor of Medicine and Surgery </w:t>
      </w:r>
      <w:r w:rsidR="008C3E03" w:rsidRPr="003F3DD6">
        <w:rPr>
          <w:rFonts w:ascii="Times New Roman" w:hAnsi="Times New Roman"/>
          <w:sz w:val="28"/>
          <w:szCs w:val="28"/>
        </w:rPr>
        <w:t>o</w:t>
      </w:r>
      <w:r w:rsidR="00C85B46" w:rsidRPr="003F3DD6">
        <w:rPr>
          <w:rFonts w:ascii="Times New Roman" w:hAnsi="Times New Roman"/>
          <w:sz w:val="28"/>
          <w:szCs w:val="28"/>
        </w:rPr>
        <w:t>btained in the Democratic Republic of Congo</w:t>
      </w:r>
      <w:r w:rsidR="008C3E03" w:rsidRPr="003F3DD6">
        <w:rPr>
          <w:rFonts w:ascii="Times New Roman" w:hAnsi="Times New Roman"/>
          <w:sz w:val="28"/>
          <w:szCs w:val="28"/>
        </w:rPr>
        <w:t>.</w:t>
      </w:r>
    </w:p>
    <w:p w:rsidR="00FD4582"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4109C6">
        <w:rPr>
          <w:rFonts w:ascii="Times New Roman" w:hAnsi="Times New Roman"/>
          <w:sz w:val="28"/>
          <w:szCs w:val="28"/>
        </w:rPr>
        <w:t>In accordance with section 24(3)(</w:t>
      </w:r>
      <w:r w:rsidR="004109C6" w:rsidRPr="005F0944">
        <w:rPr>
          <w:rFonts w:ascii="Times New Roman" w:hAnsi="Times New Roman"/>
          <w:i/>
          <w:sz w:val="28"/>
          <w:szCs w:val="28"/>
        </w:rPr>
        <w:t>a</w:t>
      </w:r>
      <w:r w:rsidR="004109C6">
        <w:rPr>
          <w:rFonts w:ascii="Times New Roman" w:hAnsi="Times New Roman"/>
          <w:sz w:val="28"/>
          <w:szCs w:val="28"/>
        </w:rPr>
        <w:t>) of the Refugees Act</w:t>
      </w:r>
      <w:r w:rsidR="004109C6">
        <w:rPr>
          <w:rStyle w:val="FootnoteReference"/>
          <w:rFonts w:ascii="Times New Roman" w:hAnsi="Times New Roman"/>
          <w:sz w:val="28"/>
          <w:szCs w:val="28"/>
        </w:rPr>
        <w:footnoteReference w:id="1"/>
      </w:r>
      <w:r w:rsidR="004109C6">
        <w:rPr>
          <w:rFonts w:ascii="Times New Roman" w:hAnsi="Times New Roman"/>
          <w:sz w:val="28"/>
          <w:szCs w:val="28"/>
        </w:rPr>
        <w:t xml:space="preserve"> t</w:t>
      </w:r>
      <w:r w:rsidR="008C3E03" w:rsidRPr="003F3DD6">
        <w:rPr>
          <w:rFonts w:ascii="Times New Roman" w:hAnsi="Times New Roman"/>
          <w:sz w:val="28"/>
          <w:szCs w:val="28"/>
        </w:rPr>
        <w:t>he</w:t>
      </w:r>
      <w:r w:rsidR="00B5738E" w:rsidRPr="003F3DD6">
        <w:rPr>
          <w:rFonts w:ascii="Times New Roman" w:hAnsi="Times New Roman"/>
          <w:sz w:val="28"/>
          <w:szCs w:val="28"/>
        </w:rPr>
        <w:t xml:space="preserve"> applicants </w:t>
      </w:r>
      <w:r w:rsidR="008C3E03" w:rsidRPr="003F3DD6">
        <w:rPr>
          <w:rFonts w:ascii="Times New Roman" w:hAnsi="Times New Roman"/>
          <w:sz w:val="28"/>
          <w:szCs w:val="28"/>
        </w:rPr>
        <w:t xml:space="preserve">enjoy </w:t>
      </w:r>
      <w:r w:rsidR="004109C6">
        <w:rPr>
          <w:rFonts w:ascii="Times New Roman" w:hAnsi="Times New Roman"/>
          <w:sz w:val="28"/>
          <w:szCs w:val="28"/>
        </w:rPr>
        <w:t xml:space="preserve">formal recognition of </w:t>
      </w:r>
      <w:r w:rsidR="008C3E03" w:rsidRPr="003F3DD6">
        <w:rPr>
          <w:rFonts w:ascii="Times New Roman" w:hAnsi="Times New Roman"/>
          <w:sz w:val="28"/>
          <w:szCs w:val="28"/>
        </w:rPr>
        <w:t xml:space="preserve">refugee status in South Africa. </w:t>
      </w:r>
      <w:r w:rsidR="003C4E51">
        <w:rPr>
          <w:rFonts w:ascii="Times New Roman" w:hAnsi="Times New Roman"/>
          <w:sz w:val="28"/>
          <w:szCs w:val="28"/>
        </w:rPr>
        <w:t xml:space="preserve">The first applicant is recognised as such </w:t>
      </w:r>
      <w:r w:rsidR="00CF4976">
        <w:rPr>
          <w:rFonts w:ascii="Times New Roman" w:hAnsi="Times New Roman"/>
          <w:sz w:val="28"/>
          <w:szCs w:val="28"/>
        </w:rPr>
        <w:t>for the period 25 June 2021 to 25 June 2025. The second applicant is recognised for the period 19 May 2021 to 15 May 202</w:t>
      </w:r>
      <w:r w:rsidR="00D9643C">
        <w:rPr>
          <w:rFonts w:ascii="Times New Roman" w:hAnsi="Times New Roman"/>
          <w:sz w:val="28"/>
          <w:szCs w:val="28"/>
        </w:rPr>
        <w:t>5</w:t>
      </w:r>
      <w:r w:rsidR="00CF4976">
        <w:rPr>
          <w:rFonts w:ascii="Times New Roman" w:hAnsi="Times New Roman"/>
          <w:sz w:val="28"/>
          <w:szCs w:val="28"/>
        </w:rPr>
        <w:t xml:space="preserve">. The third applicant, for the period </w:t>
      </w:r>
      <w:r w:rsidR="00FD4582">
        <w:rPr>
          <w:rFonts w:ascii="Times New Roman" w:hAnsi="Times New Roman"/>
          <w:sz w:val="28"/>
          <w:szCs w:val="28"/>
        </w:rPr>
        <w:t>21 June 2021 to 24 June 2025; and the fourth applicant for the period 10 October 2022 to 10 October 2026.</w:t>
      </w:r>
    </w:p>
    <w:p w:rsidR="00FB1E4D" w:rsidRPr="003F3DD6" w:rsidRDefault="001D2E62" w:rsidP="001D2E62">
      <w:pPr>
        <w:pStyle w:val="LegalList1"/>
        <w:spacing w:line="360" w:lineRule="auto"/>
        <w:rPr>
          <w:rFonts w:ascii="Times New Roman" w:hAnsi="Times New Roman"/>
          <w:sz w:val="28"/>
          <w:szCs w:val="28"/>
        </w:rPr>
      </w:pPr>
      <w:r w:rsidRPr="003F3DD6">
        <w:rPr>
          <w:rFonts w:ascii="Times New Roman" w:hAnsi="Times New Roman"/>
          <w:sz w:val="28"/>
          <w:szCs w:val="28"/>
        </w:rPr>
        <w:t>[7]</w:t>
      </w:r>
      <w:r w:rsidRPr="003F3DD6">
        <w:rPr>
          <w:rFonts w:ascii="Times New Roman" w:hAnsi="Times New Roman"/>
          <w:sz w:val="28"/>
          <w:szCs w:val="28"/>
        </w:rPr>
        <w:tab/>
      </w:r>
      <w:r w:rsidR="00533919" w:rsidRPr="003F3DD6">
        <w:rPr>
          <w:rFonts w:ascii="Times New Roman" w:hAnsi="Times New Roman"/>
          <w:sz w:val="28"/>
          <w:szCs w:val="28"/>
        </w:rPr>
        <w:t xml:space="preserve">During June 2020 the </w:t>
      </w:r>
      <w:r w:rsidR="00953746" w:rsidRPr="003F3DD6">
        <w:rPr>
          <w:rFonts w:ascii="Times New Roman" w:hAnsi="Times New Roman"/>
          <w:sz w:val="28"/>
          <w:szCs w:val="28"/>
        </w:rPr>
        <w:t xml:space="preserve">department </w:t>
      </w:r>
      <w:r w:rsidR="00533919" w:rsidRPr="003F3DD6">
        <w:rPr>
          <w:rFonts w:ascii="Times New Roman" w:hAnsi="Times New Roman"/>
          <w:sz w:val="28"/>
          <w:szCs w:val="28"/>
        </w:rPr>
        <w:t>entered into contracts of employment</w:t>
      </w:r>
      <w:r w:rsidR="00D16220">
        <w:rPr>
          <w:rFonts w:ascii="Times New Roman" w:hAnsi="Times New Roman"/>
          <w:sz w:val="28"/>
          <w:szCs w:val="28"/>
        </w:rPr>
        <w:t> </w:t>
      </w:r>
      <w:r w:rsidR="00533919" w:rsidRPr="003F3DD6">
        <w:rPr>
          <w:rFonts w:ascii="Times New Roman" w:hAnsi="Times New Roman"/>
          <w:sz w:val="28"/>
          <w:szCs w:val="28"/>
        </w:rPr>
        <w:t>with the applicants.</w:t>
      </w:r>
      <w:r w:rsidR="003F3DD6">
        <w:rPr>
          <w:rFonts w:ascii="Times New Roman" w:hAnsi="Times New Roman"/>
          <w:sz w:val="28"/>
          <w:szCs w:val="28"/>
        </w:rPr>
        <w:t xml:space="preserve"> T</w:t>
      </w:r>
      <w:r w:rsidR="00FB1E4D" w:rsidRPr="003F3DD6">
        <w:rPr>
          <w:rFonts w:ascii="Times New Roman" w:hAnsi="Times New Roman"/>
          <w:sz w:val="28"/>
          <w:szCs w:val="28"/>
        </w:rPr>
        <w:t xml:space="preserve">he applicants were represented by themselves and the department was represented by </w:t>
      </w:r>
      <w:r w:rsidR="006835EA">
        <w:rPr>
          <w:rFonts w:ascii="Times New Roman" w:hAnsi="Times New Roman"/>
          <w:sz w:val="28"/>
          <w:szCs w:val="28"/>
        </w:rPr>
        <w:t>Ms Nomvume Ntshanga</w:t>
      </w:r>
      <w:r w:rsidR="00D16220">
        <w:rPr>
          <w:rFonts w:ascii="Times New Roman" w:hAnsi="Times New Roman"/>
          <w:sz w:val="28"/>
          <w:szCs w:val="28"/>
        </w:rPr>
        <w:t>,</w:t>
      </w:r>
      <w:r w:rsidR="006835EA">
        <w:rPr>
          <w:rFonts w:ascii="Times New Roman" w:hAnsi="Times New Roman"/>
          <w:sz w:val="28"/>
          <w:szCs w:val="28"/>
        </w:rPr>
        <w:t xml:space="preserve"> </w:t>
      </w:r>
      <w:r w:rsidR="00FB1E4D" w:rsidRPr="003F3DD6">
        <w:rPr>
          <w:rFonts w:ascii="Times New Roman" w:hAnsi="Times New Roman"/>
          <w:sz w:val="28"/>
          <w:szCs w:val="28"/>
        </w:rPr>
        <w:t>the District M</w:t>
      </w:r>
      <w:r w:rsidR="00D16220">
        <w:rPr>
          <w:rFonts w:ascii="Times New Roman" w:hAnsi="Times New Roman"/>
          <w:sz w:val="28"/>
          <w:szCs w:val="28"/>
        </w:rPr>
        <w:t xml:space="preserve">anager: </w:t>
      </w:r>
      <w:r w:rsidR="00FB1E4D" w:rsidRPr="003F3DD6">
        <w:rPr>
          <w:rFonts w:ascii="Times New Roman" w:hAnsi="Times New Roman"/>
          <w:sz w:val="28"/>
          <w:szCs w:val="28"/>
        </w:rPr>
        <w:t>OR Tambo</w:t>
      </w:r>
      <w:r w:rsidR="003F3DD6">
        <w:rPr>
          <w:rFonts w:ascii="Times New Roman" w:hAnsi="Times New Roman"/>
          <w:sz w:val="28"/>
          <w:szCs w:val="28"/>
        </w:rPr>
        <w:t xml:space="preserve"> (the district manager)</w:t>
      </w:r>
      <w:r w:rsidR="00FB1E4D" w:rsidRPr="003F3DD6">
        <w:rPr>
          <w:rFonts w:ascii="Times New Roman" w:hAnsi="Times New Roman"/>
          <w:sz w:val="28"/>
          <w:szCs w:val="28"/>
        </w:rPr>
        <w:t>.</w:t>
      </w:r>
      <w:r w:rsidR="00DA7D71">
        <w:rPr>
          <w:rFonts w:ascii="Times New Roman" w:hAnsi="Times New Roman"/>
          <w:sz w:val="28"/>
          <w:szCs w:val="28"/>
        </w:rPr>
        <w:t xml:space="preserve"> The employment contracts are</w:t>
      </w:r>
      <w:r w:rsidR="00902D98">
        <w:rPr>
          <w:rFonts w:ascii="Times New Roman" w:hAnsi="Times New Roman"/>
          <w:sz w:val="28"/>
          <w:szCs w:val="28"/>
        </w:rPr>
        <w:t xml:space="preserve"> incorporated in letters of appointment that were signed by the district manager and the applicants.</w:t>
      </w:r>
    </w:p>
    <w:p w:rsidR="009815AE"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FB1E4D">
        <w:rPr>
          <w:rFonts w:ascii="Times New Roman" w:hAnsi="Times New Roman"/>
          <w:sz w:val="28"/>
          <w:szCs w:val="28"/>
        </w:rPr>
        <w:t>On 11 May 2023 the applicants received letter</w:t>
      </w:r>
      <w:r w:rsidR="00F12EC6">
        <w:rPr>
          <w:rFonts w:ascii="Times New Roman" w:hAnsi="Times New Roman"/>
          <w:sz w:val="28"/>
          <w:szCs w:val="28"/>
        </w:rPr>
        <w:t>s</w:t>
      </w:r>
      <w:r w:rsidR="00FB1E4D">
        <w:rPr>
          <w:rFonts w:ascii="Times New Roman" w:hAnsi="Times New Roman"/>
          <w:sz w:val="28"/>
          <w:szCs w:val="28"/>
        </w:rPr>
        <w:t xml:space="preserve"> </w:t>
      </w:r>
      <w:r w:rsidR="009A516E">
        <w:rPr>
          <w:rFonts w:ascii="Times New Roman" w:hAnsi="Times New Roman"/>
          <w:sz w:val="28"/>
          <w:szCs w:val="28"/>
        </w:rPr>
        <w:t xml:space="preserve">(termination notices) </w:t>
      </w:r>
      <w:r w:rsidR="00FB1E4D">
        <w:rPr>
          <w:rFonts w:ascii="Times New Roman" w:hAnsi="Times New Roman"/>
          <w:sz w:val="28"/>
          <w:szCs w:val="28"/>
        </w:rPr>
        <w:t>from the third respondent</w:t>
      </w:r>
      <w:r w:rsidR="00E331BF">
        <w:rPr>
          <w:rFonts w:ascii="Times New Roman" w:hAnsi="Times New Roman"/>
          <w:sz w:val="28"/>
          <w:szCs w:val="28"/>
        </w:rPr>
        <w:t xml:space="preserve"> </w:t>
      </w:r>
      <w:r w:rsidR="0066365D">
        <w:rPr>
          <w:rFonts w:ascii="Times New Roman" w:hAnsi="Times New Roman"/>
          <w:sz w:val="28"/>
          <w:szCs w:val="28"/>
        </w:rPr>
        <w:t>who</w:t>
      </w:r>
      <w:r w:rsidR="00E331BF">
        <w:rPr>
          <w:rFonts w:ascii="Times New Roman" w:hAnsi="Times New Roman"/>
          <w:sz w:val="28"/>
          <w:szCs w:val="28"/>
        </w:rPr>
        <w:t xml:space="preserve"> </w:t>
      </w:r>
      <w:r w:rsidR="00B74F7C">
        <w:rPr>
          <w:rFonts w:ascii="Times New Roman" w:hAnsi="Times New Roman"/>
          <w:sz w:val="28"/>
          <w:szCs w:val="28"/>
        </w:rPr>
        <w:t xml:space="preserve">purported to give </w:t>
      </w:r>
      <w:r w:rsidR="009A516E">
        <w:rPr>
          <w:rFonts w:ascii="Times New Roman" w:hAnsi="Times New Roman"/>
          <w:sz w:val="28"/>
          <w:szCs w:val="28"/>
        </w:rPr>
        <w:t>notice of termination</w:t>
      </w:r>
      <w:r w:rsidR="00186B80">
        <w:rPr>
          <w:rFonts w:ascii="Times New Roman" w:hAnsi="Times New Roman"/>
          <w:sz w:val="28"/>
          <w:szCs w:val="28"/>
        </w:rPr>
        <w:t xml:space="preserve"> </w:t>
      </w:r>
      <w:r w:rsidR="00E331BF">
        <w:rPr>
          <w:rFonts w:ascii="Times New Roman" w:hAnsi="Times New Roman"/>
          <w:sz w:val="28"/>
          <w:szCs w:val="28"/>
        </w:rPr>
        <w:t xml:space="preserve">of </w:t>
      </w:r>
      <w:r w:rsidR="001E002C">
        <w:rPr>
          <w:rFonts w:ascii="Times New Roman" w:hAnsi="Times New Roman"/>
          <w:sz w:val="28"/>
          <w:szCs w:val="28"/>
        </w:rPr>
        <w:t xml:space="preserve">each applicant’s contract of </w:t>
      </w:r>
      <w:r w:rsidR="00E331BF">
        <w:rPr>
          <w:rFonts w:ascii="Times New Roman" w:hAnsi="Times New Roman"/>
          <w:sz w:val="28"/>
          <w:szCs w:val="28"/>
        </w:rPr>
        <w:t xml:space="preserve">employment </w:t>
      </w:r>
      <w:r w:rsidR="00DE0684">
        <w:rPr>
          <w:rFonts w:ascii="Times New Roman" w:hAnsi="Times New Roman"/>
          <w:sz w:val="28"/>
          <w:szCs w:val="28"/>
        </w:rPr>
        <w:t>with effect from 30 June 2023</w:t>
      </w:r>
      <w:r w:rsidR="003C56C2">
        <w:rPr>
          <w:rFonts w:ascii="Times New Roman" w:hAnsi="Times New Roman"/>
          <w:sz w:val="28"/>
          <w:szCs w:val="28"/>
        </w:rPr>
        <w:t xml:space="preserve"> on the</w:t>
      </w:r>
      <w:r w:rsidR="008841EF">
        <w:rPr>
          <w:rFonts w:ascii="Times New Roman" w:hAnsi="Times New Roman"/>
          <w:sz w:val="28"/>
          <w:szCs w:val="28"/>
        </w:rPr>
        <w:t xml:space="preserve"> premise that their contracts were for a fixed term of three years</w:t>
      </w:r>
      <w:r w:rsidR="00DE0684">
        <w:rPr>
          <w:rFonts w:ascii="Times New Roman" w:hAnsi="Times New Roman"/>
          <w:sz w:val="28"/>
          <w:szCs w:val="28"/>
        </w:rPr>
        <w:t>.</w:t>
      </w:r>
      <w:r w:rsidR="00DE0684" w:rsidRPr="00DE0684">
        <w:rPr>
          <w:rFonts w:ascii="Times New Roman" w:hAnsi="Times New Roman"/>
          <w:sz w:val="28"/>
          <w:szCs w:val="28"/>
        </w:rPr>
        <w:t xml:space="preserve"> </w:t>
      </w:r>
      <w:r w:rsidR="00DC3CAE">
        <w:rPr>
          <w:rFonts w:ascii="Times New Roman" w:hAnsi="Times New Roman"/>
          <w:sz w:val="28"/>
          <w:szCs w:val="28"/>
        </w:rPr>
        <w:t>This precipitated the applicants’ initial approach to this Court and culminated in the interim order</w:t>
      </w:r>
      <w:r w:rsidR="009815AE">
        <w:rPr>
          <w:rFonts w:ascii="Times New Roman" w:hAnsi="Times New Roman"/>
          <w:sz w:val="28"/>
          <w:szCs w:val="28"/>
        </w:rPr>
        <w:t>. The order presently regulates their incumbency pending final determination of the relief they seek.</w:t>
      </w:r>
    </w:p>
    <w:p w:rsidR="00995FFB" w:rsidRPr="00995FFB" w:rsidRDefault="00995FFB" w:rsidP="002E0E61">
      <w:pPr>
        <w:pStyle w:val="LegalList1"/>
        <w:spacing w:after="0" w:line="360" w:lineRule="auto"/>
        <w:rPr>
          <w:rFonts w:ascii="Times New Roman" w:hAnsi="Times New Roman"/>
          <w:b/>
          <w:sz w:val="28"/>
          <w:szCs w:val="28"/>
        </w:rPr>
      </w:pPr>
      <w:r w:rsidRPr="00995FFB">
        <w:rPr>
          <w:rFonts w:ascii="Times New Roman" w:hAnsi="Times New Roman"/>
          <w:b/>
          <w:sz w:val="28"/>
          <w:szCs w:val="28"/>
        </w:rPr>
        <w:lastRenderedPageBreak/>
        <w:t xml:space="preserve">The </w:t>
      </w:r>
      <w:r w:rsidR="00D46DDB">
        <w:rPr>
          <w:rFonts w:ascii="Times New Roman" w:hAnsi="Times New Roman"/>
          <w:b/>
          <w:sz w:val="28"/>
          <w:szCs w:val="28"/>
        </w:rPr>
        <w:t xml:space="preserve">principal contentions and </w:t>
      </w:r>
      <w:r w:rsidRPr="00995FFB">
        <w:rPr>
          <w:rFonts w:ascii="Times New Roman" w:hAnsi="Times New Roman"/>
          <w:b/>
          <w:sz w:val="28"/>
          <w:szCs w:val="28"/>
        </w:rPr>
        <w:t>relief</w:t>
      </w:r>
      <w:r w:rsidR="00907393">
        <w:rPr>
          <w:rFonts w:ascii="Times New Roman" w:hAnsi="Times New Roman"/>
          <w:b/>
          <w:sz w:val="28"/>
          <w:szCs w:val="28"/>
        </w:rPr>
        <w:t xml:space="preserve"> sought</w:t>
      </w:r>
    </w:p>
    <w:p w:rsidR="00F66D95"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67059C">
        <w:rPr>
          <w:rFonts w:ascii="Times New Roman" w:hAnsi="Times New Roman"/>
          <w:sz w:val="28"/>
          <w:szCs w:val="28"/>
        </w:rPr>
        <w:t xml:space="preserve">I begin with the approach adopted by the respondents. They resist the relief sought by the applicants by contending that the applicants did not meet the qualification in the </w:t>
      </w:r>
      <w:r w:rsidR="0067059C" w:rsidRPr="00995FFB">
        <w:rPr>
          <w:rFonts w:ascii="Times New Roman" w:hAnsi="Times New Roman"/>
          <w:sz w:val="28"/>
          <w:szCs w:val="28"/>
        </w:rPr>
        <w:t>Public Service Act, 1994</w:t>
      </w:r>
      <w:r w:rsidR="0067059C">
        <w:rPr>
          <w:rStyle w:val="FootnoteReference"/>
          <w:rFonts w:ascii="Times New Roman" w:hAnsi="Times New Roman"/>
          <w:sz w:val="28"/>
          <w:szCs w:val="28"/>
        </w:rPr>
        <w:footnoteReference w:id="2"/>
      </w:r>
      <w:r w:rsidR="0067059C" w:rsidRPr="00995FFB">
        <w:rPr>
          <w:rFonts w:ascii="Times New Roman" w:hAnsi="Times New Roman"/>
          <w:sz w:val="28"/>
          <w:szCs w:val="28"/>
        </w:rPr>
        <w:t xml:space="preserve"> </w:t>
      </w:r>
      <w:r w:rsidR="0067059C">
        <w:rPr>
          <w:rFonts w:ascii="Times New Roman" w:hAnsi="Times New Roman"/>
          <w:sz w:val="28"/>
          <w:szCs w:val="28"/>
        </w:rPr>
        <w:t xml:space="preserve">(the Act) of citizenship or permanent residency in South Africa, and that </w:t>
      </w:r>
      <w:r w:rsidR="008841EF">
        <w:rPr>
          <w:rFonts w:ascii="Times New Roman" w:hAnsi="Times New Roman"/>
          <w:sz w:val="28"/>
          <w:szCs w:val="28"/>
        </w:rPr>
        <w:t xml:space="preserve">the </w:t>
      </w:r>
      <w:r w:rsidR="0067059C">
        <w:rPr>
          <w:rFonts w:ascii="Times New Roman" w:hAnsi="Times New Roman"/>
          <w:sz w:val="28"/>
          <w:szCs w:val="28"/>
        </w:rPr>
        <w:t>district manager did not have the authority to enter into and conclude the employment contracts with the applicants as foreign nationals.</w:t>
      </w:r>
    </w:p>
    <w:p w:rsidR="00F66D95"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F66D95">
        <w:rPr>
          <w:rFonts w:ascii="Times New Roman" w:hAnsi="Times New Roman"/>
          <w:sz w:val="28"/>
          <w:szCs w:val="28"/>
        </w:rPr>
        <w:t>I will henceforth refer to the Public Service Act or the Act interchangeably depending on the context.</w:t>
      </w:r>
    </w:p>
    <w:p w:rsidR="0067059C"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67059C">
        <w:rPr>
          <w:rFonts w:ascii="Times New Roman" w:hAnsi="Times New Roman"/>
          <w:sz w:val="28"/>
          <w:szCs w:val="28"/>
        </w:rPr>
        <w:t>The respondents</w:t>
      </w:r>
      <w:r w:rsidR="00F41325">
        <w:rPr>
          <w:rFonts w:ascii="Times New Roman" w:hAnsi="Times New Roman"/>
          <w:sz w:val="28"/>
          <w:szCs w:val="28"/>
        </w:rPr>
        <w:t>’</w:t>
      </w:r>
      <w:r w:rsidR="00D6328F">
        <w:rPr>
          <w:rFonts w:ascii="Times New Roman" w:hAnsi="Times New Roman"/>
          <w:sz w:val="28"/>
          <w:szCs w:val="28"/>
        </w:rPr>
        <w:t xml:space="preserve"> stance</w:t>
      </w:r>
      <w:r w:rsidR="0067059C">
        <w:rPr>
          <w:rFonts w:ascii="Times New Roman" w:hAnsi="Times New Roman"/>
          <w:sz w:val="28"/>
          <w:szCs w:val="28"/>
        </w:rPr>
        <w:t xml:space="preserve"> falls into the paradigm of a reactive or defensive challenge</w:t>
      </w:r>
      <w:r w:rsidR="00F41325">
        <w:rPr>
          <w:rFonts w:ascii="Times New Roman" w:hAnsi="Times New Roman"/>
          <w:sz w:val="28"/>
          <w:szCs w:val="28"/>
        </w:rPr>
        <w:t>,</w:t>
      </w:r>
      <w:r w:rsidR="0067059C">
        <w:rPr>
          <w:rFonts w:ascii="Times New Roman" w:hAnsi="Times New Roman"/>
          <w:sz w:val="28"/>
          <w:szCs w:val="28"/>
        </w:rPr>
        <w:t xml:space="preserve"> at the heart of which the legality of the contractual appointments is called into question. At the outset therefore the respondents maintain that the employment contracts were unlawful and since they were invalid from inception that which followed by way of the third respondent’s purported termination is immaterial.</w:t>
      </w:r>
    </w:p>
    <w:p w:rsidR="00ED7EE8"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C608F2">
        <w:rPr>
          <w:rFonts w:ascii="Times New Roman" w:hAnsi="Times New Roman"/>
          <w:sz w:val="28"/>
          <w:szCs w:val="28"/>
        </w:rPr>
        <w:t>The case advanced by the applicants</w:t>
      </w:r>
      <w:r w:rsidR="004408CD">
        <w:rPr>
          <w:rFonts w:ascii="Times New Roman" w:hAnsi="Times New Roman"/>
          <w:sz w:val="28"/>
          <w:szCs w:val="28"/>
        </w:rPr>
        <w:t>, in what will be referred to as the main application,</w:t>
      </w:r>
      <w:r w:rsidR="00C608F2">
        <w:rPr>
          <w:rFonts w:ascii="Times New Roman" w:hAnsi="Times New Roman"/>
          <w:sz w:val="28"/>
          <w:szCs w:val="28"/>
        </w:rPr>
        <w:t xml:space="preserve"> is that they are permanent employees</w:t>
      </w:r>
      <w:r w:rsidR="00C608F2" w:rsidRPr="00C608F2">
        <w:rPr>
          <w:rFonts w:ascii="Times New Roman" w:hAnsi="Times New Roman"/>
          <w:sz w:val="28"/>
          <w:szCs w:val="28"/>
        </w:rPr>
        <w:t xml:space="preserve"> </w:t>
      </w:r>
      <w:r w:rsidR="00C608F2">
        <w:rPr>
          <w:rFonts w:ascii="Times New Roman" w:hAnsi="Times New Roman"/>
          <w:sz w:val="28"/>
          <w:szCs w:val="28"/>
        </w:rPr>
        <w:t xml:space="preserve">and </w:t>
      </w:r>
      <w:r w:rsidR="00C608F2" w:rsidRPr="004011DD">
        <w:rPr>
          <w:rFonts w:ascii="Times New Roman" w:hAnsi="Times New Roman"/>
          <w:sz w:val="28"/>
          <w:szCs w:val="28"/>
        </w:rPr>
        <w:t>for that reason the purported termination</w:t>
      </w:r>
      <w:r w:rsidR="001745A0">
        <w:rPr>
          <w:rFonts w:ascii="Times New Roman" w:hAnsi="Times New Roman"/>
          <w:sz w:val="28"/>
          <w:szCs w:val="28"/>
        </w:rPr>
        <w:t xml:space="preserve"> of their employment </w:t>
      </w:r>
      <w:r w:rsidR="00C608F2" w:rsidRPr="004011DD">
        <w:rPr>
          <w:rFonts w:ascii="Times New Roman" w:hAnsi="Times New Roman"/>
          <w:sz w:val="28"/>
          <w:szCs w:val="28"/>
        </w:rPr>
        <w:t xml:space="preserve">is neither sanctioned by law nor </w:t>
      </w:r>
      <w:r w:rsidR="00C608F2">
        <w:rPr>
          <w:rFonts w:ascii="Times New Roman" w:hAnsi="Times New Roman"/>
          <w:sz w:val="28"/>
          <w:szCs w:val="28"/>
        </w:rPr>
        <w:t>by the terms of their contracts. They contend that their case must be viewed in the context of an employment relationship. Interlocked with th</w:t>
      </w:r>
      <w:r w:rsidR="001745A0">
        <w:rPr>
          <w:rFonts w:ascii="Times New Roman" w:hAnsi="Times New Roman"/>
          <w:sz w:val="28"/>
          <w:szCs w:val="28"/>
        </w:rPr>
        <w:t>is</w:t>
      </w:r>
      <w:r w:rsidR="00C608F2">
        <w:rPr>
          <w:rFonts w:ascii="Times New Roman" w:hAnsi="Times New Roman"/>
          <w:sz w:val="28"/>
          <w:szCs w:val="28"/>
        </w:rPr>
        <w:t xml:space="preserve"> argument is that the Act properly interpreted does not invalidate employment contracts concluded by the government with persons who are not South African </w:t>
      </w:r>
      <w:r w:rsidR="00D6328F">
        <w:rPr>
          <w:rFonts w:ascii="Times New Roman" w:hAnsi="Times New Roman"/>
          <w:sz w:val="28"/>
          <w:szCs w:val="28"/>
        </w:rPr>
        <w:t>c</w:t>
      </w:r>
      <w:r w:rsidR="00C608F2">
        <w:rPr>
          <w:rFonts w:ascii="Times New Roman" w:hAnsi="Times New Roman"/>
          <w:sz w:val="28"/>
          <w:szCs w:val="28"/>
        </w:rPr>
        <w:t xml:space="preserve">itizens or permanent residents. They contend that breach of the Act </w:t>
      </w:r>
      <w:r w:rsidR="002F45CD">
        <w:rPr>
          <w:rFonts w:ascii="Times New Roman" w:hAnsi="Times New Roman"/>
          <w:sz w:val="28"/>
          <w:szCs w:val="28"/>
        </w:rPr>
        <w:t xml:space="preserve">as alleged by the respondents </w:t>
      </w:r>
      <w:r w:rsidR="00C608F2">
        <w:rPr>
          <w:rFonts w:ascii="Times New Roman" w:hAnsi="Times New Roman"/>
          <w:sz w:val="28"/>
          <w:szCs w:val="28"/>
        </w:rPr>
        <w:t xml:space="preserve">does not constitute grounds for terminating their employment contracts, and that </w:t>
      </w:r>
      <w:r w:rsidR="00322C1C">
        <w:rPr>
          <w:rFonts w:ascii="Times New Roman" w:hAnsi="Times New Roman"/>
          <w:sz w:val="28"/>
          <w:szCs w:val="28"/>
        </w:rPr>
        <w:lastRenderedPageBreak/>
        <w:t xml:space="preserve">section 16A of the </w:t>
      </w:r>
      <w:r w:rsidR="00C608F2">
        <w:rPr>
          <w:rFonts w:ascii="Times New Roman" w:hAnsi="Times New Roman"/>
          <w:sz w:val="28"/>
          <w:szCs w:val="28"/>
        </w:rPr>
        <w:t>Act provides adequate disciplinary and reporting mechanisms for non-compliance</w:t>
      </w:r>
      <w:r w:rsidR="00E23039">
        <w:rPr>
          <w:rFonts w:ascii="Times New Roman" w:hAnsi="Times New Roman"/>
          <w:sz w:val="28"/>
          <w:szCs w:val="28"/>
        </w:rPr>
        <w:t xml:space="preserve"> by a public official</w:t>
      </w:r>
      <w:r w:rsidR="00C608F2">
        <w:rPr>
          <w:rFonts w:ascii="Times New Roman" w:hAnsi="Times New Roman"/>
          <w:sz w:val="28"/>
          <w:szCs w:val="28"/>
        </w:rPr>
        <w:t>.</w:t>
      </w:r>
    </w:p>
    <w:p w:rsidR="00C608F2"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C608F2">
        <w:rPr>
          <w:rFonts w:ascii="Times New Roman" w:hAnsi="Times New Roman"/>
          <w:sz w:val="28"/>
          <w:szCs w:val="28"/>
        </w:rPr>
        <w:t>In summary, the</w:t>
      </w:r>
      <w:r w:rsidR="00ED7EE8">
        <w:rPr>
          <w:rFonts w:ascii="Times New Roman" w:hAnsi="Times New Roman"/>
          <w:sz w:val="28"/>
          <w:szCs w:val="28"/>
        </w:rPr>
        <w:t xml:space="preserve"> applicants’</w:t>
      </w:r>
      <w:r w:rsidR="00C608F2">
        <w:rPr>
          <w:rFonts w:ascii="Times New Roman" w:hAnsi="Times New Roman"/>
          <w:sz w:val="28"/>
          <w:szCs w:val="28"/>
        </w:rPr>
        <w:t xml:space="preserve"> stance is that contracts concluded in breach of the Act are not to be visited with nullity.</w:t>
      </w:r>
    </w:p>
    <w:p w:rsidR="004011DD" w:rsidRPr="004011DD" w:rsidRDefault="001D2E62" w:rsidP="001D2E62">
      <w:pPr>
        <w:pStyle w:val="LegalList1"/>
        <w:spacing w:line="360" w:lineRule="auto"/>
        <w:rPr>
          <w:rFonts w:ascii="Times New Roman" w:hAnsi="Times New Roman"/>
          <w:sz w:val="28"/>
          <w:szCs w:val="28"/>
        </w:rPr>
      </w:pPr>
      <w:r w:rsidRPr="004011DD">
        <w:rPr>
          <w:rFonts w:ascii="Times New Roman" w:hAnsi="Times New Roman"/>
          <w:sz w:val="28"/>
          <w:szCs w:val="28"/>
        </w:rPr>
        <w:t>[14]</w:t>
      </w:r>
      <w:r w:rsidRPr="004011DD">
        <w:rPr>
          <w:rFonts w:ascii="Times New Roman" w:hAnsi="Times New Roman"/>
          <w:sz w:val="28"/>
          <w:szCs w:val="28"/>
        </w:rPr>
        <w:tab/>
      </w:r>
      <w:r w:rsidR="006835EA">
        <w:rPr>
          <w:rFonts w:ascii="Times New Roman" w:hAnsi="Times New Roman"/>
          <w:sz w:val="28"/>
          <w:szCs w:val="28"/>
        </w:rPr>
        <w:t>Accordingly, t</w:t>
      </w:r>
      <w:r w:rsidR="004011DD" w:rsidRPr="004011DD">
        <w:rPr>
          <w:rFonts w:ascii="Times New Roman" w:hAnsi="Times New Roman"/>
          <w:sz w:val="28"/>
          <w:szCs w:val="28"/>
        </w:rPr>
        <w:t>hey seek orders: declaring as unlawful the respondents’ termination of their employment contracts</w:t>
      </w:r>
      <w:r w:rsidR="004510ED">
        <w:rPr>
          <w:rFonts w:ascii="Times New Roman" w:hAnsi="Times New Roman"/>
          <w:sz w:val="28"/>
          <w:szCs w:val="28"/>
        </w:rPr>
        <w:t>;</w:t>
      </w:r>
      <w:r w:rsidR="004011DD" w:rsidRPr="004011DD">
        <w:rPr>
          <w:rFonts w:ascii="Times New Roman" w:hAnsi="Times New Roman"/>
          <w:sz w:val="28"/>
          <w:szCs w:val="28"/>
        </w:rPr>
        <w:t xml:space="preserve"> that the contracts be declared to remain of full force and effect notwithst</w:t>
      </w:r>
      <w:r w:rsidR="00FD71BF">
        <w:rPr>
          <w:rFonts w:ascii="Times New Roman" w:hAnsi="Times New Roman"/>
          <w:sz w:val="28"/>
          <w:szCs w:val="28"/>
        </w:rPr>
        <w:t>anding the effluxion of a three-</w:t>
      </w:r>
      <w:r w:rsidR="004011DD" w:rsidRPr="004011DD">
        <w:rPr>
          <w:rFonts w:ascii="Times New Roman" w:hAnsi="Times New Roman"/>
          <w:sz w:val="28"/>
          <w:szCs w:val="28"/>
        </w:rPr>
        <w:t>year period</w:t>
      </w:r>
      <w:r w:rsidR="004510ED">
        <w:rPr>
          <w:rFonts w:ascii="Times New Roman" w:hAnsi="Times New Roman"/>
          <w:sz w:val="28"/>
          <w:szCs w:val="28"/>
        </w:rPr>
        <w:t>;</w:t>
      </w:r>
      <w:r w:rsidR="004011DD" w:rsidRPr="004011DD">
        <w:rPr>
          <w:rFonts w:ascii="Times New Roman" w:hAnsi="Times New Roman"/>
          <w:sz w:val="28"/>
          <w:szCs w:val="28"/>
        </w:rPr>
        <w:t xml:space="preserve"> that the respondents be directed to reinstate the</w:t>
      </w:r>
      <w:r w:rsidR="003A00DD">
        <w:rPr>
          <w:rFonts w:ascii="Times New Roman" w:hAnsi="Times New Roman"/>
          <w:sz w:val="28"/>
          <w:szCs w:val="28"/>
        </w:rPr>
        <w:t>m</w:t>
      </w:r>
      <w:r w:rsidR="004011DD" w:rsidRPr="004011DD">
        <w:rPr>
          <w:rFonts w:ascii="Times New Roman" w:hAnsi="Times New Roman"/>
          <w:sz w:val="28"/>
          <w:szCs w:val="28"/>
        </w:rPr>
        <w:t xml:space="preserve"> on the same terms and conditions as stipulated in the contracts</w:t>
      </w:r>
      <w:r w:rsidR="004510ED">
        <w:rPr>
          <w:rFonts w:ascii="Times New Roman" w:hAnsi="Times New Roman"/>
          <w:sz w:val="28"/>
          <w:szCs w:val="28"/>
        </w:rPr>
        <w:t>;</w:t>
      </w:r>
      <w:r w:rsidR="004011DD" w:rsidRPr="004011DD">
        <w:rPr>
          <w:rFonts w:ascii="Times New Roman" w:hAnsi="Times New Roman"/>
          <w:sz w:val="28"/>
          <w:szCs w:val="28"/>
        </w:rPr>
        <w:t xml:space="preserve"> and that the human resource and payroll system known as PERSAL (persal) be corrected to reflect the</w:t>
      </w:r>
      <w:r w:rsidR="003A00DD">
        <w:rPr>
          <w:rFonts w:ascii="Times New Roman" w:hAnsi="Times New Roman"/>
          <w:sz w:val="28"/>
          <w:szCs w:val="28"/>
        </w:rPr>
        <w:t>m</w:t>
      </w:r>
      <w:r w:rsidR="004011DD" w:rsidRPr="004011DD">
        <w:rPr>
          <w:rFonts w:ascii="Times New Roman" w:hAnsi="Times New Roman"/>
          <w:sz w:val="28"/>
          <w:szCs w:val="28"/>
        </w:rPr>
        <w:t xml:space="preserve"> as permanent empl</w:t>
      </w:r>
      <w:r w:rsidR="00443930">
        <w:rPr>
          <w:rFonts w:ascii="Times New Roman" w:hAnsi="Times New Roman"/>
          <w:sz w:val="28"/>
          <w:szCs w:val="28"/>
        </w:rPr>
        <w:t>oyees of the department</w:t>
      </w:r>
      <w:r w:rsidR="004011DD" w:rsidRPr="004011DD">
        <w:rPr>
          <w:rFonts w:ascii="Times New Roman" w:hAnsi="Times New Roman"/>
          <w:sz w:val="28"/>
          <w:szCs w:val="28"/>
        </w:rPr>
        <w:t>.</w:t>
      </w:r>
    </w:p>
    <w:p w:rsidR="00C65A86" w:rsidRPr="00995FFB" w:rsidRDefault="001D2E62" w:rsidP="001D2E62">
      <w:pPr>
        <w:pStyle w:val="LegalList1"/>
        <w:spacing w:line="360" w:lineRule="auto"/>
        <w:rPr>
          <w:rFonts w:ascii="Times New Roman" w:hAnsi="Times New Roman"/>
          <w:sz w:val="28"/>
          <w:szCs w:val="28"/>
        </w:rPr>
      </w:pPr>
      <w:r w:rsidRPr="00995FFB">
        <w:rPr>
          <w:rFonts w:ascii="Times New Roman" w:hAnsi="Times New Roman"/>
          <w:sz w:val="28"/>
          <w:szCs w:val="28"/>
        </w:rPr>
        <w:t>[15]</w:t>
      </w:r>
      <w:r w:rsidRPr="00995FFB">
        <w:rPr>
          <w:rFonts w:ascii="Times New Roman" w:hAnsi="Times New Roman"/>
          <w:sz w:val="28"/>
          <w:szCs w:val="28"/>
        </w:rPr>
        <w:tab/>
      </w:r>
      <w:r w:rsidR="004408CD">
        <w:rPr>
          <w:rFonts w:ascii="Times New Roman" w:hAnsi="Times New Roman"/>
          <w:sz w:val="28"/>
          <w:szCs w:val="28"/>
        </w:rPr>
        <w:t>In their counter-application t</w:t>
      </w:r>
      <w:r w:rsidR="00291410">
        <w:rPr>
          <w:rFonts w:ascii="Times New Roman" w:hAnsi="Times New Roman"/>
          <w:sz w:val="28"/>
          <w:szCs w:val="28"/>
        </w:rPr>
        <w:t xml:space="preserve">he respondents </w:t>
      </w:r>
      <w:r w:rsidR="00D6328F">
        <w:rPr>
          <w:rFonts w:ascii="Times New Roman" w:hAnsi="Times New Roman"/>
          <w:sz w:val="28"/>
          <w:szCs w:val="28"/>
        </w:rPr>
        <w:t xml:space="preserve">on the other hand </w:t>
      </w:r>
      <w:r w:rsidR="00291410">
        <w:rPr>
          <w:rFonts w:ascii="Times New Roman" w:hAnsi="Times New Roman"/>
          <w:sz w:val="28"/>
          <w:szCs w:val="28"/>
        </w:rPr>
        <w:t>seek orders</w:t>
      </w:r>
      <w:r w:rsidR="00C65A86" w:rsidRPr="00995FFB">
        <w:rPr>
          <w:rFonts w:ascii="Times New Roman" w:hAnsi="Times New Roman"/>
          <w:sz w:val="28"/>
          <w:szCs w:val="28"/>
        </w:rPr>
        <w:t>: dismissing the applicants’ main relief</w:t>
      </w:r>
      <w:r w:rsidR="004510ED">
        <w:rPr>
          <w:rFonts w:ascii="Times New Roman" w:hAnsi="Times New Roman"/>
          <w:sz w:val="28"/>
          <w:szCs w:val="28"/>
        </w:rPr>
        <w:t xml:space="preserve">; </w:t>
      </w:r>
      <w:r w:rsidR="00C65A86" w:rsidRPr="00995FFB">
        <w:rPr>
          <w:rFonts w:ascii="Times New Roman" w:hAnsi="Times New Roman"/>
          <w:sz w:val="28"/>
          <w:szCs w:val="28"/>
        </w:rPr>
        <w:t>declaring that the applicants’ respective appointments were in breach of section 10</w:t>
      </w:r>
      <w:r w:rsidR="00DE385D">
        <w:rPr>
          <w:rFonts w:ascii="Times New Roman" w:hAnsi="Times New Roman"/>
          <w:sz w:val="28"/>
          <w:szCs w:val="28"/>
        </w:rPr>
        <w:t>(1)(</w:t>
      </w:r>
      <w:r w:rsidR="00DE385D" w:rsidRPr="00DE385D">
        <w:rPr>
          <w:rFonts w:ascii="Times New Roman" w:hAnsi="Times New Roman"/>
          <w:i/>
          <w:sz w:val="28"/>
          <w:szCs w:val="28"/>
        </w:rPr>
        <w:t>a</w:t>
      </w:r>
      <w:r w:rsidR="00DE385D">
        <w:rPr>
          <w:rFonts w:ascii="Times New Roman" w:hAnsi="Times New Roman"/>
          <w:sz w:val="28"/>
          <w:szCs w:val="28"/>
        </w:rPr>
        <w:t>)</w:t>
      </w:r>
      <w:r w:rsidR="00C65A86" w:rsidRPr="00995FFB">
        <w:rPr>
          <w:rFonts w:ascii="Times New Roman" w:hAnsi="Times New Roman"/>
          <w:sz w:val="28"/>
          <w:szCs w:val="28"/>
        </w:rPr>
        <w:t xml:space="preserve"> of the </w:t>
      </w:r>
      <w:r w:rsidR="00F155BE">
        <w:rPr>
          <w:rFonts w:ascii="Times New Roman" w:hAnsi="Times New Roman"/>
          <w:sz w:val="28"/>
          <w:szCs w:val="28"/>
        </w:rPr>
        <w:t xml:space="preserve">Act </w:t>
      </w:r>
      <w:r w:rsidR="00C65A86" w:rsidRPr="00995FFB">
        <w:rPr>
          <w:rFonts w:ascii="Times New Roman" w:hAnsi="Times New Roman"/>
          <w:sz w:val="28"/>
          <w:szCs w:val="28"/>
        </w:rPr>
        <w:t xml:space="preserve">and </w:t>
      </w:r>
      <w:r w:rsidR="00516F87">
        <w:rPr>
          <w:rFonts w:ascii="Times New Roman" w:hAnsi="Times New Roman"/>
          <w:sz w:val="28"/>
          <w:szCs w:val="28"/>
        </w:rPr>
        <w:t xml:space="preserve">were in contravention of </w:t>
      </w:r>
      <w:r w:rsidR="00C65A86" w:rsidRPr="00995FFB">
        <w:rPr>
          <w:rFonts w:ascii="Times New Roman" w:hAnsi="Times New Roman"/>
          <w:sz w:val="28"/>
          <w:szCs w:val="28"/>
        </w:rPr>
        <w:t xml:space="preserve">the </w:t>
      </w:r>
      <w:r w:rsidR="00C65A86" w:rsidRPr="004510ED">
        <w:rPr>
          <w:rFonts w:ascii="Times New Roman" w:hAnsi="Times New Roman"/>
          <w:i/>
          <w:sz w:val="28"/>
          <w:szCs w:val="28"/>
        </w:rPr>
        <w:t>National Policy on the Utilisation of Foreign Nationals to address Human Resources and Skills Needs in the Public Service</w:t>
      </w:r>
      <w:r w:rsidR="00B24A6F">
        <w:rPr>
          <w:rStyle w:val="FootnoteReference"/>
          <w:rFonts w:ascii="Times New Roman" w:hAnsi="Times New Roman"/>
          <w:sz w:val="28"/>
          <w:szCs w:val="28"/>
        </w:rPr>
        <w:footnoteReference w:id="3"/>
      </w:r>
      <w:r w:rsidR="00B24A6F">
        <w:rPr>
          <w:rFonts w:ascii="Times New Roman" w:hAnsi="Times New Roman"/>
          <w:i/>
          <w:sz w:val="28"/>
          <w:szCs w:val="28"/>
        </w:rPr>
        <w:t xml:space="preserve"> </w:t>
      </w:r>
      <w:r w:rsidR="00C65A86" w:rsidRPr="00995FFB">
        <w:rPr>
          <w:rFonts w:ascii="Times New Roman" w:hAnsi="Times New Roman"/>
          <w:sz w:val="28"/>
          <w:szCs w:val="28"/>
        </w:rPr>
        <w:t xml:space="preserve">(the </w:t>
      </w:r>
      <w:r w:rsidR="006E1C04">
        <w:rPr>
          <w:rFonts w:ascii="Times New Roman" w:hAnsi="Times New Roman"/>
          <w:sz w:val="28"/>
          <w:szCs w:val="28"/>
        </w:rPr>
        <w:t xml:space="preserve">utilisation </w:t>
      </w:r>
      <w:r w:rsidR="00C65A86" w:rsidRPr="00995FFB">
        <w:rPr>
          <w:rFonts w:ascii="Times New Roman" w:hAnsi="Times New Roman"/>
          <w:sz w:val="28"/>
          <w:szCs w:val="28"/>
        </w:rPr>
        <w:t>policy)</w:t>
      </w:r>
      <w:r w:rsidR="004510ED">
        <w:rPr>
          <w:rFonts w:ascii="Times New Roman" w:hAnsi="Times New Roman"/>
          <w:sz w:val="28"/>
          <w:szCs w:val="28"/>
        </w:rPr>
        <w:t>;</w:t>
      </w:r>
      <w:r w:rsidR="00C65A86" w:rsidRPr="00995FFB">
        <w:rPr>
          <w:rFonts w:ascii="Times New Roman" w:hAnsi="Times New Roman"/>
          <w:sz w:val="28"/>
          <w:szCs w:val="28"/>
        </w:rPr>
        <w:t xml:space="preserve"> setting aside as unlawful the applicants’ letters of appointment issued by the district manager; </w:t>
      </w:r>
      <w:r w:rsidR="00EA6229">
        <w:rPr>
          <w:rFonts w:ascii="Times New Roman" w:hAnsi="Times New Roman"/>
          <w:sz w:val="28"/>
          <w:szCs w:val="28"/>
        </w:rPr>
        <w:t xml:space="preserve">and </w:t>
      </w:r>
      <w:r w:rsidR="00C65A86" w:rsidRPr="00995FFB">
        <w:rPr>
          <w:rFonts w:ascii="Times New Roman" w:hAnsi="Times New Roman"/>
          <w:sz w:val="28"/>
          <w:szCs w:val="28"/>
        </w:rPr>
        <w:t>in the alternative, that that the applicants were employed on a fixed term contract each commencing on 1 July 2020 and terminating on 30 June 2023 by effluxion of time.</w:t>
      </w:r>
    </w:p>
    <w:p w:rsidR="00DD6E7E" w:rsidRPr="00837DFD" w:rsidRDefault="0025119F" w:rsidP="00837DFD">
      <w:pPr>
        <w:pStyle w:val="LegalList1"/>
        <w:spacing w:after="0" w:line="360" w:lineRule="auto"/>
        <w:rPr>
          <w:rFonts w:ascii="Times New Roman" w:hAnsi="Times New Roman"/>
          <w:b/>
          <w:sz w:val="28"/>
          <w:szCs w:val="28"/>
        </w:rPr>
      </w:pPr>
      <w:r w:rsidRPr="00837DFD">
        <w:rPr>
          <w:rFonts w:ascii="Times New Roman" w:hAnsi="Times New Roman"/>
          <w:b/>
          <w:sz w:val="28"/>
          <w:szCs w:val="28"/>
        </w:rPr>
        <w:t>The employment contracts</w:t>
      </w:r>
    </w:p>
    <w:p w:rsidR="002F21D1"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A64C36">
        <w:rPr>
          <w:rFonts w:ascii="Times New Roman" w:hAnsi="Times New Roman"/>
          <w:sz w:val="28"/>
          <w:szCs w:val="28"/>
        </w:rPr>
        <w:t>T</w:t>
      </w:r>
      <w:r w:rsidR="00887951">
        <w:rPr>
          <w:rFonts w:ascii="Times New Roman" w:hAnsi="Times New Roman"/>
          <w:sz w:val="28"/>
          <w:szCs w:val="28"/>
        </w:rPr>
        <w:t xml:space="preserve">he </w:t>
      </w:r>
      <w:r w:rsidR="000025FE">
        <w:rPr>
          <w:rFonts w:ascii="Times New Roman" w:hAnsi="Times New Roman"/>
          <w:sz w:val="28"/>
          <w:szCs w:val="28"/>
        </w:rPr>
        <w:t xml:space="preserve">uniform and </w:t>
      </w:r>
      <w:r w:rsidR="004954A5">
        <w:rPr>
          <w:rFonts w:ascii="Times New Roman" w:hAnsi="Times New Roman"/>
          <w:sz w:val="28"/>
          <w:szCs w:val="28"/>
        </w:rPr>
        <w:t xml:space="preserve">material </w:t>
      </w:r>
      <w:r w:rsidR="002F26A7">
        <w:rPr>
          <w:rFonts w:ascii="Times New Roman" w:hAnsi="Times New Roman"/>
          <w:sz w:val="28"/>
          <w:szCs w:val="28"/>
        </w:rPr>
        <w:t xml:space="preserve">provisions </w:t>
      </w:r>
      <w:r w:rsidR="00887951">
        <w:rPr>
          <w:rFonts w:ascii="Times New Roman" w:hAnsi="Times New Roman"/>
          <w:sz w:val="28"/>
          <w:szCs w:val="28"/>
        </w:rPr>
        <w:t xml:space="preserve">of the applicants’ employment contracts </w:t>
      </w:r>
      <w:r w:rsidR="00CA7B9F">
        <w:rPr>
          <w:rFonts w:ascii="Times New Roman" w:hAnsi="Times New Roman"/>
          <w:sz w:val="28"/>
          <w:szCs w:val="28"/>
        </w:rPr>
        <w:t xml:space="preserve">are </w:t>
      </w:r>
      <w:r w:rsidR="00A64C36">
        <w:rPr>
          <w:rFonts w:ascii="Times New Roman" w:hAnsi="Times New Roman"/>
          <w:sz w:val="28"/>
          <w:szCs w:val="28"/>
        </w:rPr>
        <w:t xml:space="preserve">detailed in </w:t>
      </w:r>
      <w:r w:rsidR="00CA7B9F">
        <w:rPr>
          <w:rFonts w:ascii="Times New Roman" w:hAnsi="Times New Roman"/>
          <w:sz w:val="28"/>
          <w:szCs w:val="28"/>
        </w:rPr>
        <w:t>the letters of appointment</w:t>
      </w:r>
      <w:r w:rsidR="002F26A7">
        <w:rPr>
          <w:rFonts w:ascii="Times New Roman" w:hAnsi="Times New Roman"/>
          <w:sz w:val="28"/>
          <w:szCs w:val="28"/>
        </w:rPr>
        <w:t>.</w:t>
      </w:r>
    </w:p>
    <w:p w:rsidR="002F26A7" w:rsidRDefault="001D2E62" w:rsidP="001D2E62">
      <w:pPr>
        <w:pStyle w:val="LegalList1"/>
        <w:spacing w:line="360" w:lineRule="auto"/>
        <w:rPr>
          <w:rFonts w:ascii="Times New Roman" w:hAnsi="Times New Roman"/>
          <w:sz w:val="28"/>
          <w:szCs w:val="28"/>
        </w:rPr>
      </w:pPr>
      <w:r>
        <w:rPr>
          <w:rFonts w:ascii="Times New Roman" w:hAnsi="Times New Roman"/>
          <w:sz w:val="28"/>
          <w:szCs w:val="28"/>
        </w:rPr>
        <w:lastRenderedPageBreak/>
        <w:t>[17]</w:t>
      </w:r>
      <w:r>
        <w:rPr>
          <w:rFonts w:ascii="Times New Roman" w:hAnsi="Times New Roman"/>
          <w:sz w:val="28"/>
          <w:szCs w:val="28"/>
        </w:rPr>
        <w:tab/>
      </w:r>
      <w:r w:rsidR="0089501D">
        <w:rPr>
          <w:rFonts w:ascii="Times New Roman" w:hAnsi="Times New Roman"/>
          <w:sz w:val="28"/>
          <w:szCs w:val="28"/>
        </w:rPr>
        <w:t>The foreword states:</w:t>
      </w:r>
    </w:p>
    <w:p w:rsidR="0089501D" w:rsidRPr="002F21D1" w:rsidRDefault="0089501D" w:rsidP="002F21D1">
      <w:pPr>
        <w:pStyle w:val="LegalList1"/>
        <w:spacing w:line="360" w:lineRule="auto"/>
        <w:ind w:left="720"/>
        <w:rPr>
          <w:rFonts w:ascii="Times New Roman" w:hAnsi="Times New Roman"/>
        </w:rPr>
      </w:pPr>
      <w:r w:rsidRPr="002F21D1">
        <w:rPr>
          <w:rFonts w:ascii="Times New Roman" w:hAnsi="Times New Roman"/>
        </w:rPr>
        <w:t>‘Your</w:t>
      </w:r>
      <w:r w:rsidR="00837DFD" w:rsidRPr="002F21D1">
        <w:rPr>
          <w:rFonts w:ascii="Times New Roman" w:hAnsi="Times New Roman"/>
        </w:rPr>
        <w:t xml:space="preserve"> employment is of a permanent nature and is in terms of the Public Service Act, 1994.’</w:t>
      </w:r>
    </w:p>
    <w:p w:rsidR="00DD6E7E"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B00974">
        <w:rPr>
          <w:rFonts w:ascii="Times New Roman" w:hAnsi="Times New Roman"/>
          <w:sz w:val="28"/>
          <w:szCs w:val="28"/>
        </w:rPr>
        <w:t>What follows are t</w:t>
      </w:r>
      <w:r w:rsidR="002F26A7">
        <w:rPr>
          <w:rFonts w:ascii="Times New Roman" w:hAnsi="Times New Roman"/>
          <w:sz w:val="28"/>
          <w:szCs w:val="28"/>
        </w:rPr>
        <w:t xml:space="preserve">he essential terms </w:t>
      </w:r>
      <w:r w:rsidR="00B00974">
        <w:rPr>
          <w:rFonts w:ascii="Times New Roman" w:hAnsi="Times New Roman"/>
          <w:sz w:val="28"/>
          <w:szCs w:val="28"/>
        </w:rPr>
        <w:t xml:space="preserve">which </w:t>
      </w:r>
      <w:r w:rsidR="00CA7B9F">
        <w:rPr>
          <w:rFonts w:ascii="Times New Roman" w:hAnsi="Times New Roman"/>
          <w:sz w:val="28"/>
          <w:szCs w:val="28"/>
        </w:rPr>
        <w:t xml:space="preserve">stipulate </w:t>
      </w:r>
      <w:r w:rsidR="00887951" w:rsidRPr="00B00974">
        <w:rPr>
          <w:rFonts w:ascii="Times New Roman" w:hAnsi="Times New Roman"/>
          <w:i/>
          <w:sz w:val="28"/>
          <w:szCs w:val="28"/>
        </w:rPr>
        <w:t>inter alia</w:t>
      </w:r>
      <w:r w:rsidR="00CA7B9F">
        <w:rPr>
          <w:rFonts w:ascii="Times New Roman" w:hAnsi="Times New Roman"/>
          <w:sz w:val="28"/>
          <w:szCs w:val="28"/>
        </w:rPr>
        <w:t>:</w:t>
      </w:r>
    </w:p>
    <w:p w:rsidR="00F97346" w:rsidRPr="002F21D1" w:rsidRDefault="001F5060" w:rsidP="002F21D1">
      <w:pPr>
        <w:pStyle w:val="LegalList1"/>
        <w:spacing w:line="360" w:lineRule="auto"/>
        <w:ind w:left="720"/>
        <w:rPr>
          <w:rFonts w:ascii="Times New Roman" w:hAnsi="Times New Roman"/>
        </w:rPr>
      </w:pPr>
      <w:r w:rsidRPr="002F21D1">
        <w:rPr>
          <w:rFonts w:ascii="Times New Roman" w:hAnsi="Times New Roman"/>
        </w:rPr>
        <w:t>‘</w:t>
      </w:r>
      <w:r w:rsidR="00F97346" w:rsidRPr="002F21D1">
        <w:rPr>
          <w:rFonts w:ascii="Times New Roman" w:hAnsi="Times New Roman"/>
        </w:rPr>
        <w:t>Y</w:t>
      </w:r>
      <w:r w:rsidRPr="002F21D1">
        <w:rPr>
          <w:rFonts w:ascii="Times New Roman" w:hAnsi="Times New Roman"/>
        </w:rPr>
        <w:t>our salary will be R821 205.00 per annum plus applicable allowances and benefit</w:t>
      </w:r>
      <w:r w:rsidR="002A126B">
        <w:rPr>
          <w:rFonts w:ascii="Times New Roman" w:hAnsi="Times New Roman"/>
        </w:rPr>
        <w:t>s</w:t>
      </w:r>
      <w:r w:rsidR="000C55D6">
        <w:rPr>
          <w:rFonts w:ascii="Times New Roman" w:hAnsi="Times New Roman"/>
        </w:rPr>
        <w:t>’.</w:t>
      </w:r>
    </w:p>
    <w:p w:rsidR="00887951" w:rsidRPr="002F21D1" w:rsidRDefault="000C55D6" w:rsidP="002F21D1">
      <w:pPr>
        <w:pStyle w:val="LegalList1"/>
        <w:spacing w:line="360" w:lineRule="auto"/>
        <w:ind w:left="720"/>
        <w:rPr>
          <w:rFonts w:ascii="Times New Roman" w:hAnsi="Times New Roman"/>
        </w:rPr>
      </w:pPr>
      <w:r>
        <w:rPr>
          <w:rFonts w:ascii="Times New Roman" w:hAnsi="Times New Roman"/>
        </w:rPr>
        <w:t>‘</w:t>
      </w:r>
      <w:r w:rsidR="00F97346" w:rsidRPr="002F21D1">
        <w:rPr>
          <w:rFonts w:ascii="Times New Roman" w:hAnsi="Times New Roman"/>
        </w:rPr>
        <w:t>You are not eligible for membership to the Government Employees Pension Fund</w:t>
      </w:r>
      <w:r w:rsidR="00456A00">
        <w:rPr>
          <w:rFonts w:ascii="Times New Roman" w:hAnsi="Times New Roman"/>
        </w:rPr>
        <w:t> </w:t>
      </w:r>
      <w:r w:rsidR="00F97346" w:rsidRPr="002F21D1">
        <w:rPr>
          <w:rFonts w:ascii="Times New Roman" w:hAnsi="Times New Roman"/>
        </w:rPr>
        <w:t>(GEP</w:t>
      </w:r>
      <w:r>
        <w:rPr>
          <w:rFonts w:ascii="Times New Roman" w:hAnsi="Times New Roman"/>
        </w:rPr>
        <w:t>F)’.</w:t>
      </w:r>
    </w:p>
    <w:p w:rsidR="009D5E14" w:rsidRPr="002F21D1" w:rsidRDefault="000C55D6" w:rsidP="002F21D1">
      <w:pPr>
        <w:pStyle w:val="LegalList1"/>
        <w:spacing w:line="360" w:lineRule="auto"/>
        <w:ind w:left="720"/>
        <w:rPr>
          <w:rFonts w:ascii="Times New Roman" w:hAnsi="Times New Roman"/>
        </w:rPr>
      </w:pPr>
      <w:r>
        <w:rPr>
          <w:rFonts w:ascii="Times New Roman" w:hAnsi="Times New Roman"/>
        </w:rPr>
        <w:t>‘</w:t>
      </w:r>
      <w:r w:rsidR="009D5E14" w:rsidRPr="002F21D1">
        <w:rPr>
          <w:rFonts w:ascii="Times New Roman" w:hAnsi="Times New Roman"/>
        </w:rPr>
        <w:t>You will be subject</w:t>
      </w:r>
      <w:r w:rsidR="00905FDB" w:rsidRPr="002F21D1">
        <w:rPr>
          <w:rFonts w:ascii="Times New Roman" w:hAnsi="Times New Roman"/>
        </w:rPr>
        <w:t xml:space="preserve"> to the disciplinary procedures and rules applied by this department and as contained in</w:t>
      </w:r>
      <w:r w:rsidR="009534C3" w:rsidRPr="002F21D1">
        <w:rPr>
          <w:rFonts w:ascii="Times New Roman" w:hAnsi="Times New Roman"/>
        </w:rPr>
        <w:t xml:space="preserve"> the Public Service Central Bargaining Chamber (</w:t>
      </w:r>
      <w:r w:rsidR="00601F22" w:rsidRPr="002F21D1">
        <w:rPr>
          <w:rFonts w:ascii="Times New Roman" w:hAnsi="Times New Roman"/>
        </w:rPr>
        <w:t>PS</w:t>
      </w:r>
      <w:r w:rsidR="00905FDB" w:rsidRPr="002F21D1">
        <w:rPr>
          <w:rFonts w:ascii="Times New Roman" w:hAnsi="Times New Roman"/>
        </w:rPr>
        <w:t>CBC</w:t>
      </w:r>
      <w:r w:rsidR="009534C3" w:rsidRPr="002F21D1">
        <w:rPr>
          <w:rFonts w:ascii="Times New Roman" w:hAnsi="Times New Roman"/>
        </w:rPr>
        <w:t>)</w:t>
      </w:r>
      <w:r>
        <w:rPr>
          <w:rFonts w:ascii="Times New Roman" w:hAnsi="Times New Roman"/>
        </w:rPr>
        <w:t xml:space="preserve"> Resolution 1 of 2003’.</w:t>
      </w:r>
    </w:p>
    <w:p w:rsidR="009534C3" w:rsidRPr="002F21D1" w:rsidRDefault="000C55D6" w:rsidP="002F21D1">
      <w:pPr>
        <w:pStyle w:val="LegalList1"/>
        <w:spacing w:line="360" w:lineRule="auto"/>
        <w:ind w:left="720"/>
        <w:rPr>
          <w:rFonts w:ascii="Times New Roman" w:hAnsi="Times New Roman"/>
        </w:rPr>
      </w:pPr>
      <w:r>
        <w:rPr>
          <w:rFonts w:ascii="Times New Roman" w:hAnsi="Times New Roman"/>
        </w:rPr>
        <w:t>‘</w:t>
      </w:r>
      <w:r w:rsidR="009534C3" w:rsidRPr="002F21D1">
        <w:rPr>
          <w:rFonts w:ascii="Times New Roman" w:hAnsi="Times New Roman"/>
        </w:rPr>
        <w:t>One month’s written notice is required should you wish to resign</w:t>
      </w:r>
      <w:r>
        <w:rPr>
          <w:rFonts w:ascii="Times New Roman" w:hAnsi="Times New Roman"/>
        </w:rPr>
        <w:t>’.</w:t>
      </w:r>
    </w:p>
    <w:p w:rsidR="00EC07EC" w:rsidRPr="002F21D1" w:rsidRDefault="000C55D6" w:rsidP="002F21D1">
      <w:pPr>
        <w:pStyle w:val="LegalList1"/>
        <w:spacing w:line="360" w:lineRule="auto"/>
        <w:ind w:left="720"/>
        <w:rPr>
          <w:rFonts w:ascii="Times New Roman" w:hAnsi="Times New Roman"/>
        </w:rPr>
      </w:pPr>
      <w:r>
        <w:rPr>
          <w:rFonts w:ascii="Times New Roman" w:hAnsi="Times New Roman"/>
        </w:rPr>
        <w:t>‘</w:t>
      </w:r>
      <w:r w:rsidR="00EC07EC" w:rsidRPr="002F21D1">
        <w:rPr>
          <w:rFonts w:ascii="Times New Roman" w:hAnsi="Times New Roman"/>
        </w:rPr>
        <w:t>Other than the conditions of service detailed in this document, you will be subject to those policies and procedures laid down by the Department as amended from time to time. A copy of the Department’s policies and procedures may be viewed during office hours on reque</w:t>
      </w:r>
      <w:r>
        <w:rPr>
          <w:rFonts w:ascii="Times New Roman" w:hAnsi="Times New Roman"/>
        </w:rPr>
        <w:t>st to your immediate supervisor’.</w:t>
      </w:r>
    </w:p>
    <w:p w:rsidR="00DD6E7E"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456A00">
        <w:rPr>
          <w:rFonts w:ascii="Times New Roman" w:hAnsi="Times New Roman"/>
          <w:sz w:val="28"/>
          <w:szCs w:val="28"/>
        </w:rPr>
        <w:t>Provision is made for vacation leave, sick leave, special sick leave, special leave and</w:t>
      </w:r>
      <w:r w:rsidR="007F021C">
        <w:rPr>
          <w:rFonts w:ascii="Times New Roman" w:hAnsi="Times New Roman"/>
          <w:sz w:val="28"/>
          <w:szCs w:val="28"/>
        </w:rPr>
        <w:t xml:space="preserve"> family responsibility leave. Relevant to vacation leave, this is regulated by the </w:t>
      </w:r>
      <w:r w:rsidR="007077CA">
        <w:rPr>
          <w:rFonts w:ascii="Times New Roman" w:hAnsi="Times New Roman"/>
          <w:sz w:val="28"/>
          <w:szCs w:val="28"/>
        </w:rPr>
        <w:t xml:space="preserve">condition </w:t>
      </w:r>
      <w:r w:rsidR="00A16826">
        <w:rPr>
          <w:rFonts w:ascii="Times New Roman" w:hAnsi="Times New Roman"/>
          <w:sz w:val="28"/>
          <w:szCs w:val="28"/>
        </w:rPr>
        <w:t>reproduced hereunder</w:t>
      </w:r>
      <w:r w:rsidR="007F021C">
        <w:rPr>
          <w:rFonts w:ascii="Times New Roman" w:hAnsi="Times New Roman"/>
          <w:sz w:val="28"/>
          <w:szCs w:val="28"/>
        </w:rPr>
        <w:t>:</w:t>
      </w:r>
    </w:p>
    <w:p w:rsidR="00DD6E7E" w:rsidRPr="008D110B" w:rsidRDefault="007F021C" w:rsidP="008D110B">
      <w:pPr>
        <w:pStyle w:val="LegalList1"/>
        <w:spacing w:line="360" w:lineRule="auto"/>
        <w:ind w:left="720"/>
        <w:rPr>
          <w:rFonts w:ascii="Times New Roman" w:hAnsi="Times New Roman"/>
        </w:rPr>
      </w:pPr>
      <w:r w:rsidRPr="008D110B">
        <w:rPr>
          <w:rFonts w:ascii="Times New Roman" w:hAnsi="Times New Roman"/>
        </w:rPr>
        <w:t>‘</w:t>
      </w:r>
      <w:r w:rsidR="00A95C4F" w:rsidRPr="008D110B">
        <w:rPr>
          <w:rFonts w:ascii="Times New Roman" w:hAnsi="Times New Roman"/>
        </w:rPr>
        <w:t>Leave is granted at the beginning of the contract period on a pro rata basis at the rate of one twelfth of 22 days for each month of service. The granting of vacation leave</w:t>
      </w:r>
      <w:r w:rsidR="008D110B" w:rsidRPr="008D110B">
        <w:rPr>
          <w:rFonts w:ascii="Times New Roman" w:hAnsi="Times New Roman"/>
        </w:rPr>
        <w:t xml:space="preserve"> is subject to prior approval of your supervisor. Vacation leave must be authorised before you proceed on leave. Unused vacation leave for any year lapses at the end of June the next year…’</w:t>
      </w:r>
    </w:p>
    <w:p w:rsidR="00FE7057" w:rsidRDefault="001D2E62" w:rsidP="001D2E62">
      <w:pPr>
        <w:pStyle w:val="LegalList1"/>
        <w:spacing w:line="360" w:lineRule="auto"/>
        <w:rPr>
          <w:rFonts w:ascii="Times New Roman" w:hAnsi="Times New Roman"/>
          <w:sz w:val="28"/>
          <w:szCs w:val="28"/>
        </w:rPr>
      </w:pPr>
      <w:r>
        <w:rPr>
          <w:rFonts w:ascii="Times New Roman" w:hAnsi="Times New Roman"/>
          <w:sz w:val="28"/>
          <w:szCs w:val="28"/>
        </w:rPr>
        <w:lastRenderedPageBreak/>
        <w:t>[20]</w:t>
      </w:r>
      <w:r>
        <w:rPr>
          <w:rFonts w:ascii="Times New Roman" w:hAnsi="Times New Roman"/>
          <w:sz w:val="28"/>
          <w:szCs w:val="28"/>
        </w:rPr>
        <w:tab/>
      </w:r>
      <w:r w:rsidR="00437D81">
        <w:rPr>
          <w:rFonts w:ascii="Times New Roman" w:hAnsi="Times New Roman"/>
          <w:sz w:val="28"/>
          <w:szCs w:val="28"/>
        </w:rPr>
        <w:t xml:space="preserve">It is not pointedly in issue that the </w:t>
      </w:r>
      <w:r w:rsidR="0058011E">
        <w:rPr>
          <w:rFonts w:ascii="Times New Roman" w:hAnsi="Times New Roman"/>
          <w:sz w:val="28"/>
          <w:szCs w:val="28"/>
        </w:rPr>
        <w:t xml:space="preserve">contracts incorporate implied or tacit reference to section 17 of the Act which provides for dismissal of an employee </w:t>
      </w:r>
      <w:r w:rsidR="00B715B1">
        <w:rPr>
          <w:rFonts w:ascii="Times New Roman" w:hAnsi="Times New Roman"/>
          <w:sz w:val="28"/>
          <w:szCs w:val="28"/>
        </w:rPr>
        <w:t xml:space="preserve">of a department </w:t>
      </w:r>
      <w:r w:rsidR="0058011E">
        <w:rPr>
          <w:rFonts w:ascii="Times New Roman" w:hAnsi="Times New Roman"/>
          <w:sz w:val="28"/>
          <w:szCs w:val="28"/>
        </w:rPr>
        <w:t>on account of incapacity due to ill health or injury; operational requirements; incapacity due to poor work performance; or misconduct.</w:t>
      </w:r>
    </w:p>
    <w:p w:rsidR="00DD6E7E"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156C3E">
        <w:rPr>
          <w:rFonts w:ascii="Times New Roman" w:hAnsi="Times New Roman"/>
          <w:sz w:val="28"/>
          <w:szCs w:val="28"/>
        </w:rPr>
        <w:t>In summary, the applicants’ contracts of employment are subject to the Public Service Act and departmental policies and procedures.</w:t>
      </w:r>
      <w:r w:rsidR="003D3486">
        <w:rPr>
          <w:rFonts w:ascii="Times New Roman" w:hAnsi="Times New Roman"/>
          <w:sz w:val="28"/>
          <w:szCs w:val="28"/>
        </w:rPr>
        <w:t xml:space="preserve"> I intend, later in this judgment, to deal with the relevant provisions.</w:t>
      </w:r>
    </w:p>
    <w:p w:rsidR="00186B80"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2C18F5">
        <w:rPr>
          <w:rFonts w:ascii="Times New Roman" w:hAnsi="Times New Roman"/>
          <w:sz w:val="28"/>
          <w:szCs w:val="28"/>
        </w:rPr>
        <w:t xml:space="preserve">The notices of termination </w:t>
      </w:r>
      <w:r w:rsidR="008B512A">
        <w:rPr>
          <w:rFonts w:ascii="Times New Roman" w:hAnsi="Times New Roman"/>
          <w:sz w:val="28"/>
          <w:szCs w:val="28"/>
        </w:rPr>
        <w:t xml:space="preserve">in terms of which the third respondent purported to act </w:t>
      </w:r>
      <w:r w:rsidR="002C18F5">
        <w:rPr>
          <w:rFonts w:ascii="Times New Roman" w:hAnsi="Times New Roman"/>
          <w:sz w:val="28"/>
          <w:szCs w:val="28"/>
        </w:rPr>
        <w:t xml:space="preserve">communicate </w:t>
      </w:r>
      <w:r w:rsidR="00C13CF3">
        <w:rPr>
          <w:rFonts w:ascii="Times New Roman" w:hAnsi="Times New Roman"/>
          <w:sz w:val="28"/>
          <w:szCs w:val="28"/>
        </w:rPr>
        <w:t>the following:</w:t>
      </w:r>
    </w:p>
    <w:p w:rsidR="00C13CF3" w:rsidRPr="002123E0" w:rsidRDefault="00C13CF3" w:rsidP="00043F0B">
      <w:pPr>
        <w:pStyle w:val="LegalList1"/>
        <w:spacing w:line="360" w:lineRule="auto"/>
        <w:ind w:left="720"/>
        <w:rPr>
          <w:rFonts w:ascii="Times New Roman" w:hAnsi="Times New Roman"/>
        </w:rPr>
      </w:pPr>
      <w:r w:rsidRPr="002123E0">
        <w:rPr>
          <w:rFonts w:ascii="Times New Roman" w:hAnsi="Times New Roman"/>
        </w:rPr>
        <w:t xml:space="preserve">‘The purpose of this letter is to confirm termination of your employment contract with the Eastern Cape Department of Health under </w:t>
      </w:r>
      <w:r w:rsidR="002123E0" w:rsidRPr="002123E0">
        <w:rPr>
          <w:rFonts w:ascii="Times New Roman" w:hAnsi="Times New Roman"/>
        </w:rPr>
        <w:t>OR Tambo</w:t>
      </w:r>
      <w:r w:rsidRPr="002123E0">
        <w:rPr>
          <w:rFonts w:ascii="Times New Roman" w:hAnsi="Times New Roman"/>
        </w:rPr>
        <w:t xml:space="preserve"> District (Isilimela</w:t>
      </w:r>
      <w:r w:rsidR="002123E0" w:rsidRPr="002123E0">
        <w:rPr>
          <w:rFonts w:ascii="Times New Roman" w:hAnsi="Times New Roman"/>
        </w:rPr>
        <w:t xml:space="preserve"> </w:t>
      </w:r>
      <w:r w:rsidRPr="002123E0">
        <w:rPr>
          <w:rFonts w:ascii="Times New Roman" w:hAnsi="Times New Roman"/>
        </w:rPr>
        <w:t>Hospital)</w:t>
      </w:r>
      <w:r w:rsidR="002123E0" w:rsidRPr="002123E0">
        <w:rPr>
          <w:rFonts w:ascii="Times New Roman" w:hAnsi="Times New Roman"/>
        </w:rPr>
        <w:t>. Regrettably, this means your contract of employment will be terminated. This decision is not a reflection of [y]our performance but is in adherence to paragraph 5, 7 &amp; 14 of the Policy on Recruitment of Foreign Health Professionals…’</w:t>
      </w:r>
    </w:p>
    <w:p w:rsidR="00DD6E7E" w:rsidRPr="009215CF" w:rsidRDefault="00525FB2" w:rsidP="00525FB2">
      <w:pPr>
        <w:pStyle w:val="LegalList1"/>
        <w:spacing w:after="0" w:line="360" w:lineRule="auto"/>
        <w:rPr>
          <w:rFonts w:ascii="Times New Roman" w:hAnsi="Times New Roman"/>
          <w:b/>
          <w:sz w:val="28"/>
          <w:szCs w:val="28"/>
        </w:rPr>
      </w:pPr>
      <w:r w:rsidRPr="009215CF">
        <w:rPr>
          <w:rFonts w:ascii="Times New Roman" w:hAnsi="Times New Roman"/>
          <w:b/>
          <w:sz w:val="28"/>
          <w:szCs w:val="28"/>
        </w:rPr>
        <w:t>Evaluation and applicable l</w:t>
      </w:r>
      <w:r w:rsidR="0025119F" w:rsidRPr="009215CF">
        <w:rPr>
          <w:rFonts w:ascii="Times New Roman" w:hAnsi="Times New Roman"/>
          <w:b/>
          <w:sz w:val="28"/>
          <w:szCs w:val="28"/>
        </w:rPr>
        <w:t>egal principles</w:t>
      </w:r>
    </w:p>
    <w:p w:rsidR="00C608F2"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525FB2">
        <w:rPr>
          <w:rFonts w:ascii="Times New Roman" w:hAnsi="Times New Roman"/>
          <w:sz w:val="28"/>
          <w:szCs w:val="28"/>
        </w:rPr>
        <w:t xml:space="preserve"> </w:t>
      </w:r>
      <w:r w:rsidR="00273E1D">
        <w:rPr>
          <w:rFonts w:ascii="Times New Roman" w:hAnsi="Times New Roman"/>
          <w:sz w:val="28"/>
          <w:szCs w:val="28"/>
        </w:rPr>
        <w:t>A useful starting point commences with s</w:t>
      </w:r>
      <w:r w:rsidR="00503C05">
        <w:rPr>
          <w:rFonts w:ascii="Times New Roman" w:hAnsi="Times New Roman"/>
          <w:sz w:val="28"/>
          <w:szCs w:val="28"/>
        </w:rPr>
        <w:t>ection 10</w:t>
      </w:r>
      <w:r w:rsidR="00FC3CF6">
        <w:rPr>
          <w:rFonts w:ascii="Times New Roman" w:hAnsi="Times New Roman"/>
          <w:sz w:val="28"/>
          <w:szCs w:val="28"/>
        </w:rPr>
        <w:t>(1)</w:t>
      </w:r>
      <w:r w:rsidR="00503C05">
        <w:rPr>
          <w:rFonts w:ascii="Times New Roman" w:hAnsi="Times New Roman"/>
          <w:sz w:val="28"/>
          <w:szCs w:val="28"/>
        </w:rPr>
        <w:t>(</w:t>
      </w:r>
      <w:r w:rsidR="00503C05" w:rsidRPr="00FC3CF6">
        <w:rPr>
          <w:rFonts w:ascii="Times New Roman" w:hAnsi="Times New Roman"/>
          <w:i/>
          <w:sz w:val="28"/>
          <w:szCs w:val="28"/>
        </w:rPr>
        <w:t>a</w:t>
      </w:r>
      <w:r w:rsidR="00503C05">
        <w:rPr>
          <w:rFonts w:ascii="Times New Roman" w:hAnsi="Times New Roman"/>
          <w:sz w:val="28"/>
          <w:szCs w:val="28"/>
        </w:rPr>
        <w:t>) of the Act</w:t>
      </w:r>
      <w:r w:rsidR="00273E1D">
        <w:rPr>
          <w:rFonts w:ascii="Times New Roman" w:hAnsi="Times New Roman"/>
          <w:sz w:val="28"/>
          <w:szCs w:val="28"/>
        </w:rPr>
        <w:t>. The section</w:t>
      </w:r>
      <w:r w:rsidR="00503C05">
        <w:rPr>
          <w:rFonts w:ascii="Times New Roman" w:hAnsi="Times New Roman"/>
          <w:sz w:val="28"/>
          <w:szCs w:val="28"/>
        </w:rPr>
        <w:t xml:space="preserve"> precludes </w:t>
      </w:r>
      <w:r w:rsidR="005833FB">
        <w:rPr>
          <w:rFonts w:ascii="Times New Roman" w:hAnsi="Times New Roman"/>
          <w:sz w:val="28"/>
          <w:szCs w:val="28"/>
        </w:rPr>
        <w:t>the appointment, whether permanently or on probation, of any person to any post on the establishment in a department unless he or she is a South African citizen or permanent resident.</w:t>
      </w:r>
    </w:p>
    <w:p w:rsidR="004A117C"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4A117C">
        <w:rPr>
          <w:rFonts w:ascii="Times New Roman" w:hAnsi="Times New Roman"/>
          <w:sz w:val="28"/>
          <w:szCs w:val="28"/>
        </w:rPr>
        <w:t>For convenience the text of the section reads:</w:t>
      </w:r>
    </w:p>
    <w:p w:rsidR="004A117C" w:rsidRPr="006148F3" w:rsidRDefault="006148F3" w:rsidP="006148F3">
      <w:pPr>
        <w:pStyle w:val="LegalList1"/>
        <w:spacing w:line="360" w:lineRule="auto"/>
        <w:ind w:left="720"/>
        <w:rPr>
          <w:rFonts w:ascii="Times New Roman" w:hAnsi="Times New Roman"/>
        </w:rPr>
      </w:pPr>
      <w:r w:rsidRPr="006148F3">
        <w:rPr>
          <w:rFonts w:ascii="Times New Roman" w:hAnsi="Times New Roman"/>
        </w:rPr>
        <w:t>‘</w:t>
      </w:r>
      <w:r w:rsidR="004A117C" w:rsidRPr="006148F3">
        <w:rPr>
          <w:rFonts w:ascii="Times New Roman" w:hAnsi="Times New Roman"/>
        </w:rPr>
        <w:t>10.</w:t>
      </w:r>
      <w:r w:rsidR="004A117C" w:rsidRPr="006148F3">
        <w:rPr>
          <w:rFonts w:ascii="Times New Roman" w:hAnsi="Times New Roman"/>
        </w:rPr>
        <w:tab/>
        <w:t>Qualifications and appointment</w:t>
      </w:r>
    </w:p>
    <w:p w:rsidR="004A117C" w:rsidRPr="006148F3" w:rsidRDefault="004A117C" w:rsidP="006148F3">
      <w:pPr>
        <w:pStyle w:val="LegalList1"/>
        <w:spacing w:line="360" w:lineRule="auto"/>
        <w:ind w:left="1440" w:hanging="720"/>
        <w:rPr>
          <w:rFonts w:ascii="Times New Roman" w:hAnsi="Times New Roman"/>
        </w:rPr>
      </w:pPr>
      <w:r w:rsidRPr="006148F3">
        <w:rPr>
          <w:rFonts w:ascii="Times New Roman" w:hAnsi="Times New Roman"/>
        </w:rPr>
        <w:t xml:space="preserve">(1) </w:t>
      </w:r>
      <w:r w:rsidR="006148F3">
        <w:rPr>
          <w:rFonts w:ascii="Times New Roman" w:hAnsi="Times New Roman"/>
        </w:rPr>
        <w:tab/>
      </w:r>
      <w:r w:rsidRPr="006148F3">
        <w:rPr>
          <w:rFonts w:ascii="Times New Roman" w:hAnsi="Times New Roman"/>
        </w:rPr>
        <w:t>No person shall be appointed permanently, whether on probation or not, to any post on the establishment in a department unless he or she-</w:t>
      </w:r>
    </w:p>
    <w:p w:rsidR="006148F3" w:rsidRPr="006148F3" w:rsidRDefault="006148F3" w:rsidP="006148F3">
      <w:pPr>
        <w:pStyle w:val="LegalList1"/>
        <w:spacing w:line="360" w:lineRule="auto"/>
        <w:ind w:left="720" w:firstLine="720"/>
        <w:rPr>
          <w:rFonts w:ascii="Times New Roman" w:hAnsi="Times New Roman"/>
        </w:rPr>
      </w:pPr>
      <w:r w:rsidRPr="006148F3">
        <w:rPr>
          <w:rFonts w:ascii="Times New Roman" w:hAnsi="Times New Roman"/>
        </w:rPr>
        <w:t>(a)</w:t>
      </w:r>
      <w:r w:rsidRPr="006148F3">
        <w:rPr>
          <w:rFonts w:ascii="Times New Roman" w:hAnsi="Times New Roman"/>
        </w:rPr>
        <w:tab/>
        <w:t>is a South African citizen or permanent resident; and</w:t>
      </w:r>
    </w:p>
    <w:p w:rsidR="006148F3" w:rsidRDefault="006148F3" w:rsidP="006148F3">
      <w:pPr>
        <w:pStyle w:val="LegalList1"/>
        <w:spacing w:line="360" w:lineRule="auto"/>
        <w:ind w:left="720" w:firstLine="720"/>
        <w:rPr>
          <w:rFonts w:ascii="Times New Roman" w:hAnsi="Times New Roman"/>
          <w:sz w:val="28"/>
          <w:szCs w:val="28"/>
        </w:rPr>
      </w:pPr>
      <w:r w:rsidRPr="006148F3">
        <w:rPr>
          <w:rFonts w:ascii="Times New Roman" w:hAnsi="Times New Roman"/>
        </w:rPr>
        <w:lastRenderedPageBreak/>
        <w:t>(b)</w:t>
      </w:r>
      <w:r w:rsidRPr="006148F3">
        <w:rPr>
          <w:rFonts w:ascii="Times New Roman" w:hAnsi="Times New Roman"/>
        </w:rPr>
        <w:tab/>
        <w:t>…’</w:t>
      </w:r>
    </w:p>
    <w:p w:rsidR="001354B0"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8C731E">
        <w:rPr>
          <w:rFonts w:ascii="Times New Roman" w:hAnsi="Times New Roman"/>
          <w:sz w:val="28"/>
          <w:szCs w:val="28"/>
        </w:rPr>
        <w:t xml:space="preserve">In her supporting affidavit the district manager states that she was under the impression that the applicants’ appointments were ordinary appointments and that she did not notice that they were foreigners. </w:t>
      </w:r>
      <w:r w:rsidR="001354B0">
        <w:rPr>
          <w:rFonts w:ascii="Times New Roman" w:hAnsi="Times New Roman"/>
          <w:sz w:val="28"/>
          <w:szCs w:val="28"/>
        </w:rPr>
        <w:t>It is significant that she states that she had no authority to appoint foreign professionals on a permanent basis</w:t>
      </w:r>
      <w:r w:rsidR="00AC1A39">
        <w:rPr>
          <w:rFonts w:ascii="Times New Roman" w:hAnsi="Times New Roman"/>
          <w:sz w:val="28"/>
          <w:szCs w:val="28"/>
        </w:rPr>
        <w:t>. While</w:t>
      </w:r>
      <w:r w:rsidR="001354B0">
        <w:rPr>
          <w:rFonts w:ascii="Times New Roman" w:hAnsi="Times New Roman"/>
          <w:sz w:val="28"/>
          <w:szCs w:val="28"/>
        </w:rPr>
        <w:t xml:space="preserve"> her supporting affidavit does not state that she had no delegated powers to sign the letters of appointment, this is inconsequential – the applicants did not (and do not) meet the qualification either of citizenship or permanent residence.</w:t>
      </w:r>
    </w:p>
    <w:p w:rsidR="007704B0"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8263A5">
        <w:rPr>
          <w:rFonts w:ascii="Times New Roman" w:hAnsi="Times New Roman"/>
          <w:sz w:val="28"/>
          <w:szCs w:val="28"/>
        </w:rPr>
        <w:t>Ms Rolene Wagner</w:t>
      </w:r>
      <w:r w:rsidR="00EA4FB3">
        <w:rPr>
          <w:rFonts w:ascii="Times New Roman" w:hAnsi="Times New Roman"/>
          <w:sz w:val="28"/>
          <w:szCs w:val="28"/>
        </w:rPr>
        <w:t xml:space="preserve"> is the main deponent to the respondents’ answering affidavit</w:t>
      </w:r>
      <w:r w:rsidR="008263A5">
        <w:rPr>
          <w:rFonts w:ascii="Times New Roman" w:hAnsi="Times New Roman"/>
          <w:sz w:val="28"/>
          <w:szCs w:val="28"/>
        </w:rPr>
        <w:t>. She d</w:t>
      </w:r>
      <w:r w:rsidR="005856AD">
        <w:rPr>
          <w:rFonts w:ascii="Times New Roman" w:hAnsi="Times New Roman"/>
          <w:sz w:val="28"/>
          <w:szCs w:val="28"/>
        </w:rPr>
        <w:t xml:space="preserve">eposes </w:t>
      </w:r>
      <w:r w:rsidR="00807A00">
        <w:rPr>
          <w:rFonts w:ascii="Times New Roman" w:hAnsi="Times New Roman"/>
          <w:sz w:val="28"/>
          <w:szCs w:val="28"/>
        </w:rPr>
        <w:t xml:space="preserve">thereto </w:t>
      </w:r>
      <w:r w:rsidR="008263A5">
        <w:rPr>
          <w:rFonts w:ascii="Times New Roman" w:hAnsi="Times New Roman"/>
          <w:sz w:val="28"/>
          <w:szCs w:val="28"/>
        </w:rPr>
        <w:t>in her capacity as Superintendent-General and Accounting Officer of the department</w:t>
      </w:r>
      <w:r w:rsidR="00F7793D">
        <w:rPr>
          <w:rFonts w:ascii="Times New Roman" w:hAnsi="Times New Roman"/>
          <w:sz w:val="28"/>
          <w:szCs w:val="28"/>
        </w:rPr>
        <w:t>.</w:t>
      </w:r>
    </w:p>
    <w:p w:rsidR="00F7793D"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807A00">
        <w:rPr>
          <w:rFonts w:ascii="Times New Roman" w:hAnsi="Times New Roman"/>
          <w:sz w:val="28"/>
          <w:szCs w:val="28"/>
        </w:rPr>
        <w:t xml:space="preserve">Ms Wagner </w:t>
      </w:r>
      <w:r w:rsidR="00DD176E">
        <w:rPr>
          <w:rFonts w:ascii="Times New Roman" w:hAnsi="Times New Roman"/>
          <w:sz w:val="28"/>
          <w:szCs w:val="28"/>
        </w:rPr>
        <w:t xml:space="preserve">does not dispute </w:t>
      </w:r>
      <w:r w:rsidR="00223939">
        <w:rPr>
          <w:rFonts w:ascii="Times New Roman" w:hAnsi="Times New Roman"/>
          <w:sz w:val="28"/>
          <w:szCs w:val="28"/>
        </w:rPr>
        <w:t xml:space="preserve">what is stated in the foreword to the </w:t>
      </w:r>
      <w:r w:rsidR="00F7793D">
        <w:rPr>
          <w:rFonts w:ascii="Times New Roman" w:hAnsi="Times New Roman"/>
          <w:sz w:val="28"/>
          <w:szCs w:val="28"/>
        </w:rPr>
        <w:t>letters of appointment</w:t>
      </w:r>
      <w:r w:rsidR="00223939">
        <w:rPr>
          <w:rFonts w:ascii="Times New Roman" w:hAnsi="Times New Roman"/>
          <w:sz w:val="28"/>
          <w:szCs w:val="28"/>
        </w:rPr>
        <w:t xml:space="preserve"> but goes on to </w:t>
      </w:r>
      <w:r w:rsidR="00D023E2">
        <w:rPr>
          <w:rFonts w:ascii="Times New Roman" w:hAnsi="Times New Roman"/>
          <w:sz w:val="28"/>
          <w:szCs w:val="28"/>
        </w:rPr>
        <w:t xml:space="preserve">declare </w:t>
      </w:r>
      <w:r w:rsidR="00D029BC">
        <w:rPr>
          <w:rFonts w:ascii="Times New Roman" w:hAnsi="Times New Roman"/>
          <w:sz w:val="28"/>
          <w:szCs w:val="28"/>
        </w:rPr>
        <w:t>the following:</w:t>
      </w:r>
    </w:p>
    <w:p w:rsidR="00FB3EFD" w:rsidRPr="00743CEF" w:rsidRDefault="00FB3EFD" w:rsidP="00743CEF">
      <w:pPr>
        <w:pStyle w:val="LegalList1"/>
        <w:spacing w:line="360" w:lineRule="auto"/>
        <w:ind w:left="720"/>
        <w:rPr>
          <w:rFonts w:ascii="Times New Roman" w:hAnsi="Times New Roman"/>
        </w:rPr>
      </w:pPr>
      <w:r w:rsidRPr="00743CEF">
        <w:rPr>
          <w:rFonts w:ascii="Times New Roman" w:hAnsi="Times New Roman"/>
        </w:rPr>
        <w:t xml:space="preserve">‘At the time of loading the particulars of the [applicants] into the </w:t>
      </w:r>
      <w:r w:rsidR="00A10720" w:rsidRPr="00743CEF">
        <w:rPr>
          <w:rFonts w:ascii="Times New Roman" w:hAnsi="Times New Roman"/>
        </w:rPr>
        <w:t xml:space="preserve">[persal] </w:t>
      </w:r>
      <w:r w:rsidRPr="00743CEF">
        <w:rPr>
          <w:rFonts w:ascii="Times New Roman" w:hAnsi="Times New Roman"/>
        </w:rPr>
        <w:t>system</w:t>
      </w:r>
      <w:r w:rsidR="00DD176E" w:rsidRPr="00743CEF">
        <w:rPr>
          <w:rFonts w:ascii="Times New Roman" w:hAnsi="Times New Roman"/>
        </w:rPr>
        <w:t>, it was detected that the contracts were for a fixed term of employment and were loaded as such.’</w:t>
      </w:r>
    </w:p>
    <w:p w:rsidR="000758FE"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4933C8">
        <w:rPr>
          <w:rFonts w:ascii="Times New Roman" w:hAnsi="Times New Roman"/>
          <w:sz w:val="28"/>
          <w:szCs w:val="28"/>
        </w:rPr>
        <w:t xml:space="preserve">Gleaning from what she </w:t>
      </w:r>
      <w:r w:rsidR="00743CEF">
        <w:rPr>
          <w:rFonts w:ascii="Times New Roman" w:hAnsi="Times New Roman"/>
          <w:sz w:val="28"/>
          <w:szCs w:val="28"/>
        </w:rPr>
        <w:t xml:space="preserve">further </w:t>
      </w:r>
      <w:r w:rsidR="001E6982">
        <w:rPr>
          <w:rFonts w:ascii="Times New Roman" w:hAnsi="Times New Roman"/>
          <w:sz w:val="28"/>
          <w:szCs w:val="28"/>
        </w:rPr>
        <w:t xml:space="preserve">explains </w:t>
      </w:r>
      <w:r w:rsidR="004933C8">
        <w:rPr>
          <w:rFonts w:ascii="Times New Roman" w:hAnsi="Times New Roman"/>
          <w:sz w:val="28"/>
          <w:szCs w:val="28"/>
        </w:rPr>
        <w:t xml:space="preserve">it appears that </w:t>
      </w:r>
      <w:r w:rsidR="00FF25FC">
        <w:rPr>
          <w:rFonts w:ascii="Times New Roman" w:hAnsi="Times New Roman"/>
          <w:sz w:val="28"/>
          <w:szCs w:val="28"/>
        </w:rPr>
        <w:t xml:space="preserve">the foreword on </w:t>
      </w:r>
      <w:r w:rsidR="004933C8">
        <w:rPr>
          <w:rFonts w:ascii="Times New Roman" w:hAnsi="Times New Roman"/>
          <w:sz w:val="28"/>
          <w:szCs w:val="28"/>
        </w:rPr>
        <w:t>the first pag</w:t>
      </w:r>
      <w:r w:rsidR="00937722">
        <w:rPr>
          <w:rFonts w:ascii="Times New Roman" w:hAnsi="Times New Roman"/>
          <w:sz w:val="28"/>
          <w:szCs w:val="28"/>
        </w:rPr>
        <w:t xml:space="preserve">e of the </w:t>
      </w:r>
      <w:r w:rsidR="00FE0920">
        <w:rPr>
          <w:rFonts w:ascii="Times New Roman" w:hAnsi="Times New Roman"/>
          <w:sz w:val="28"/>
          <w:szCs w:val="28"/>
        </w:rPr>
        <w:t xml:space="preserve">applicants’ </w:t>
      </w:r>
      <w:r w:rsidR="00937722">
        <w:rPr>
          <w:rFonts w:ascii="Times New Roman" w:hAnsi="Times New Roman"/>
          <w:sz w:val="28"/>
          <w:szCs w:val="28"/>
        </w:rPr>
        <w:t>letters of appointment</w:t>
      </w:r>
      <w:r w:rsidR="000758FE">
        <w:rPr>
          <w:rFonts w:ascii="Times New Roman" w:hAnsi="Times New Roman"/>
          <w:sz w:val="28"/>
          <w:szCs w:val="28"/>
        </w:rPr>
        <w:t xml:space="preserve"> was substituted</w:t>
      </w:r>
      <w:r w:rsidR="00D023E2">
        <w:rPr>
          <w:rFonts w:ascii="Times New Roman" w:hAnsi="Times New Roman"/>
          <w:sz w:val="28"/>
          <w:szCs w:val="28"/>
        </w:rPr>
        <w:t xml:space="preserve"> during the loading process</w:t>
      </w:r>
      <w:r w:rsidR="000758FE">
        <w:rPr>
          <w:rFonts w:ascii="Times New Roman" w:hAnsi="Times New Roman"/>
          <w:sz w:val="28"/>
          <w:szCs w:val="28"/>
        </w:rPr>
        <w:t>. She states:</w:t>
      </w:r>
    </w:p>
    <w:p w:rsidR="00FF25FC" w:rsidRPr="00DC368D" w:rsidRDefault="000758FE" w:rsidP="00DC368D">
      <w:pPr>
        <w:pStyle w:val="LegalList1"/>
        <w:spacing w:line="360" w:lineRule="auto"/>
        <w:ind w:left="720"/>
        <w:rPr>
          <w:rFonts w:ascii="Times New Roman" w:hAnsi="Times New Roman"/>
        </w:rPr>
      </w:pPr>
      <w:r w:rsidRPr="00DC368D">
        <w:rPr>
          <w:rFonts w:ascii="Times New Roman" w:hAnsi="Times New Roman"/>
        </w:rPr>
        <w:t>‘The first page of the letter</w:t>
      </w:r>
      <w:r w:rsidR="00E13AD3" w:rsidRPr="00DC368D">
        <w:rPr>
          <w:rFonts w:ascii="Times New Roman" w:hAnsi="Times New Roman"/>
        </w:rPr>
        <w:t>[s]</w:t>
      </w:r>
      <w:r w:rsidRPr="00DC368D">
        <w:rPr>
          <w:rFonts w:ascii="Times New Roman" w:hAnsi="Times New Roman"/>
        </w:rPr>
        <w:t xml:space="preserve"> of appointment </w:t>
      </w:r>
      <w:r w:rsidR="00E13AD3" w:rsidRPr="00DC368D">
        <w:rPr>
          <w:rFonts w:ascii="Times New Roman" w:hAnsi="Times New Roman"/>
        </w:rPr>
        <w:t>[were] altered at the time of loading the particulars in the system to reflect the fixed term nature of appointment as … “your employment is of a contract nature [and] is in terms of the Public Service Act, 1994</w:t>
      </w:r>
      <w:r w:rsidR="004317EF">
        <w:rPr>
          <w:rFonts w:ascii="Times New Roman" w:hAnsi="Times New Roman"/>
        </w:rPr>
        <w:t>.</w:t>
      </w:r>
      <w:r w:rsidR="00E13AD3" w:rsidRPr="00DC368D">
        <w:rPr>
          <w:rFonts w:ascii="Times New Roman" w:hAnsi="Times New Roman"/>
        </w:rPr>
        <w:t>”</w:t>
      </w:r>
      <w:r w:rsidR="004317EF">
        <w:rPr>
          <w:rFonts w:ascii="Times New Roman" w:hAnsi="Times New Roman"/>
        </w:rPr>
        <w:t xml:space="preserve"> </w:t>
      </w:r>
      <w:r w:rsidR="00E13AD3" w:rsidRPr="00DC368D">
        <w:rPr>
          <w:rFonts w:ascii="Times New Roman" w:hAnsi="Times New Roman"/>
        </w:rPr>
        <w:t>’</w:t>
      </w:r>
      <w:r w:rsidRPr="00DC368D">
        <w:rPr>
          <w:rFonts w:ascii="Times New Roman" w:hAnsi="Times New Roman"/>
        </w:rPr>
        <w:t xml:space="preserve"> </w:t>
      </w:r>
    </w:p>
    <w:p w:rsidR="00BD693D"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AA02D0">
        <w:rPr>
          <w:rFonts w:ascii="Times New Roman" w:hAnsi="Times New Roman"/>
          <w:sz w:val="28"/>
          <w:szCs w:val="28"/>
        </w:rPr>
        <w:t xml:space="preserve">As for the term of the applicants’ appointment she </w:t>
      </w:r>
      <w:r w:rsidR="00356621">
        <w:rPr>
          <w:rFonts w:ascii="Times New Roman" w:hAnsi="Times New Roman"/>
          <w:sz w:val="28"/>
          <w:szCs w:val="28"/>
        </w:rPr>
        <w:t>mentions</w:t>
      </w:r>
      <w:r w:rsidR="00AA02D0">
        <w:rPr>
          <w:rFonts w:ascii="Times New Roman" w:hAnsi="Times New Roman"/>
          <w:sz w:val="28"/>
          <w:szCs w:val="28"/>
        </w:rPr>
        <w:t>:</w:t>
      </w:r>
    </w:p>
    <w:p w:rsidR="00FB6AA3" w:rsidRPr="00FB6AA3" w:rsidRDefault="00FB6AA3" w:rsidP="00FB6AA3">
      <w:pPr>
        <w:pStyle w:val="LegalList1"/>
        <w:spacing w:line="360" w:lineRule="auto"/>
        <w:ind w:left="720"/>
        <w:rPr>
          <w:rFonts w:ascii="Times New Roman" w:hAnsi="Times New Roman"/>
        </w:rPr>
      </w:pPr>
      <w:r w:rsidRPr="00FB6AA3">
        <w:rPr>
          <w:rFonts w:ascii="Times New Roman" w:hAnsi="Times New Roman"/>
        </w:rPr>
        <w:lastRenderedPageBreak/>
        <w:t xml:space="preserve">‘[T]he applicants as Congolians had to be appointed on a fixed term that did not exceed three years at a time. </w:t>
      </w:r>
    </w:p>
    <w:p w:rsidR="00FE0920"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FE0920">
        <w:rPr>
          <w:rFonts w:ascii="Times New Roman" w:hAnsi="Times New Roman"/>
          <w:sz w:val="28"/>
          <w:szCs w:val="28"/>
        </w:rPr>
        <w:t>Elsewhere</w:t>
      </w:r>
      <w:r w:rsidR="0076747B">
        <w:rPr>
          <w:rFonts w:ascii="Times New Roman" w:hAnsi="Times New Roman"/>
          <w:sz w:val="28"/>
          <w:szCs w:val="28"/>
        </w:rPr>
        <w:t>,</w:t>
      </w:r>
      <w:r w:rsidR="00FE0920">
        <w:rPr>
          <w:rFonts w:ascii="Times New Roman" w:hAnsi="Times New Roman"/>
          <w:sz w:val="28"/>
          <w:szCs w:val="28"/>
        </w:rPr>
        <w:t xml:space="preserve"> </w:t>
      </w:r>
      <w:r w:rsidR="00785FAA">
        <w:rPr>
          <w:rFonts w:ascii="Times New Roman" w:hAnsi="Times New Roman"/>
          <w:sz w:val="28"/>
          <w:szCs w:val="28"/>
        </w:rPr>
        <w:t>she proceeds to say:</w:t>
      </w:r>
    </w:p>
    <w:p w:rsidR="00E517EB" w:rsidRDefault="00370A0C" w:rsidP="006247FD">
      <w:pPr>
        <w:pStyle w:val="LegalList1"/>
        <w:spacing w:line="360" w:lineRule="auto"/>
        <w:ind w:left="720"/>
        <w:rPr>
          <w:rFonts w:ascii="Times New Roman" w:hAnsi="Times New Roman"/>
        </w:rPr>
      </w:pPr>
      <w:r w:rsidRPr="006247FD">
        <w:rPr>
          <w:rFonts w:ascii="Times New Roman" w:hAnsi="Times New Roman"/>
        </w:rPr>
        <w:t>[The applicants] were advised on 11 May 2023 that their contracts were terminating on 30 June 2023 by way of a reminder …</w:t>
      </w:r>
    </w:p>
    <w:p w:rsidR="00370A0C" w:rsidRPr="006247FD" w:rsidRDefault="005C5043" w:rsidP="006247FD">
      <w:pPr>
        <w:pStyle w:val="LegalList1"/>
        <w:spacing w:line="360" w:lineRule="auto"/>
        <w:ind w:left="720"/>
        <w:rPr>
          <w:rFonts w:ascii="Times New Roman" w:hAnsi="Times New Roman"/>
        </w:rPr>
      </w:pPr>
      <w:r w:rsidRPr="006247FD">
        <w:rPr>
          <w:rFonts w:ascii="Times New Roman" w:hAnsi="Times New Roman"/>
        </w:rPr>
        <w:t>[T]he termination on 30 June 2023 will be the result of effluxion of time.’</w:t>
      </w:r>
    </w:p>
    <w:p w:rsidR="007C31A8"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0E4F6D">
        <w:rPr>
          <w:rFonts w:ascii="Times New Roman" w:hAnsi="Times New Roman"/>
          <w:sz w:val="28"/>
          <w:szCs w:val="28"/>
        </w:rPr>
        <w:t>Ms Wagner’s affidavit</w:t>
      </w:r>
      <w:r w:rsidR="00C330ED">
        <w:rPr>
          <w:rFonts w:ascii="Times New Roman" w:hAnsi="Times New Roman"/>
          <w:sz w:val="28"/>
          <w:szCs w:val="28"/>
        </w:rPr>
        <w:t xml:space="preserve">, in addition, </w:t>
      </w:r>
      <w:r w:rsidR="000E4F6D">
        <w:rPr>
          <w:rFonts w:ascii="Times New Roman" w:hAnsi="Times New Roman"/>
          <w:sz w:val="28"/>
          <w:szCs w:val="28"/>
        </w:rPr>
        <w:t xml:space="preserve">makes reference to </w:t>
      </w:r>
      <w:r w:rsidR="002066B6">
        <w:rPr>
          <w:rFonts w:ascii="Times New Roman" w:hAnsi="Times New Roman"/>
          <w:sz w:val="28"/>
          <w:szCs w:val="28"/>
        </w:rPr>
        <w:t>paragraphs 5.2</w:t>
      </w:r>
      <w:r w:rsidR="0007655A">
        <w:rPr>
          <w:rFonts w:ascii="Times New Roman" w:hAnsi="Times New Roman"/>
          <w:sz w:val="28"/>
          <w:szCs w:val="28"/>
        </w:rPr>
        <w:t>.</w:t>
      </w:r>
      <w:r w:rsidR="002066B6">
        <w:rPr>
          <w:rFonts w:ascii="Times New Roman" w:hAnsi="Times New Roman"/>
          <w:sz w:val="28"/>
          <w:szCs w:val="28"/>
        </w:rPr>
        <w:t xml:space="preserve">1 and 5.5.4 (a) of </w:t>
      </w:r>
      <w:r w:rsidR="000E4F6D">
        <w:rPr>
          <w:rFonts w:ascii="Times New Roman" w:hAnsi="Times New Roman"/>
          <w:sz w:val="28"/>
          <w:szCs w:val="28"/>
        </w:rPr>
        <w:t>the</w:t>
      </w:r>
      <w:r w:rsidR="00B24A6F">
        <w:rPr>
          <w:rFonts w:ascii="Times New Roman" w:hAnsi="Times New Roman"/>
          <w:sz w:val="28"/>
          <w:szCs w:val="28"/>
        </w:rPr>
        <w:t xml:space="preserve"> </w:t>
      </w:r>
      <w:r w:rsidR="00900476">
        <w:rPr>
          <w:rFonts w:ascii="Times New Roman" w:hAnsi="Times New Roman"/>
          <w:sz w:val="28"/>
          <w:szCs w:val="28"/>
        </w:rPr>
        <w:t>utilisation policy.</w:t>
      </w:r>
    </w:p>
    <w:p w:rsidR="00900476"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900476">
        <w:rPr>
          <w:rFonts w:ascii="Times New Roman" w:hAnsi="Times New Roman"/>
          <w:sz w:val="28"/>
          <w:szCs w:val="28"/>
        </w:rPr>
        <w:t>Quoted in full, the identified paragraphs of the utilisation policy read as follows:</w:t>
      </w:r>
    </w:p>
    <w:p w:rsidR="00900476" w:rsidRPr="00FA7E2C" w:rsidRDefault="00900476" w:rsidP="00FA7E2C">
      <w:pPr>
        <w:pStyle w:val="LegalList1"/>
        <w:spacing w:line="360" w:lineRule="auto"/>
        <w:ind w:left="1440" w:hanging="720"/>
        <w:rPr>
          <w:rFonts w:ascii="Times New Roman" w:hAnsi="Times New Roman"/>
        </w:rPr>
      </w:pPr>
      <w:r w:rsidRPr="00FA7E2C">
        <w:rPr>
          <w:rFonts w:ascii="Times New Roman" w:hAnsi="Times New Roman"/>
        </w:rPr>
        <w:t>‘5.2.1</w:t>
      </w:r>
      <w:r w:rsidRPr="00FA7E2C">
        <w:rPr>
          <w:rFonts w:ascii="Times New Roman" w:hAnsi="Times New Roman"/>
        </w:rPr>
        <w:tab/>
        <w:t>In terms of section 10(1)(</w:t>
      </w:r>
      <w:r w:rsidRPr="00BC2247">
        <w:rPr>
          <w:rFonts w:ascii="Times New Roman" w:hAnsi="Times New Roman"/>
          <w:i/>
        </w:rPr>
        <w:t>a</w:t>
      </w:r>
      <w:r w:rsidRPr="00FA7E2C">
        <w:rPr>
          <w:rFonts w:ascii="Times New Roman" w:hAnsi="Times New Roman"/>
        </w:rPr>
        <w:t xml:space="preserve">) of the Public Service Act no person shall be appointed permanently to a post unless she or he is a South African citizen or permanent resident. Foreign nationals who are not in possession of </w:t>
      </w:r>
      <w:r w:rsidR="00A65AC6">
        <w:rPr>
          <w:rFonts w:ascii="Times New Roman" w:hAnsi="Times New Roman"/>
        </w:rPr>
        <w:t xml:space="preserve">a </w:t>
      </w:r>
      <w:r w:rsidRPr="00FA7E2C">
        <w:rPr>
          <w:rFonts w:ascii="Times New Roman" w:hAnsi="Times New Roman"/>
        </w:rPr>
        <w:t>permanent residence permit may therefore only be employed temporarily in departments.’</w:t>
      </w:r>
    </w:p>
    <w:p w:rsidR="00945BA7" w:rsidRPr="00FA7E2C" w:rsidRDefault="00900476" w:rsidP="00FA7E2C">
      <w:pPr>
        <w:pStyle w:val="LegalList1"/>
        <w:spacing w:after="0" w:line="360" w:lineRule="auto"/>
        <w:ind w:left="2160" w:hanging="1440"/>
        <w:rPr>
          <w:rFonts w:ascii="Times New Roman" w:hAnsi="Times New Roman"/>
        </w:rPr>
      </w:pPr>
      <w:r w:rsidRPr="00FA7E2C">
        <w:rPr>
          <w:rFonts w:ascii="Times New Roman" w:hAnsi="Times New Roman"/>
        </w:rPr>
        <w:t>‘5.5.4</w:t>
      </w:r>
    </w:p>
    <w:p w:rsidR="00900476" w:rsidRDefault="00945BA7" w:rsidP="00FA7E2C">
      <w:pPr>
        <w:pStyle w:val="LegalList1"/>
        <w:spacing w:line="360" w:lineRule="auto"/>
        <w:ind w:left="1440" w:hanging="720"/>
        <w:rPr>
          <w:rFonts w:ascii="Times New Roman" w:hAnsi="Times New Roman"/>
          <w:sz w:val="28"/>
          <w:szCs w:val="28"/>
        </w:rPr>
      </w:pPr>
      <w:r w:rsidRPr="00FA7E2C">
        <w:rPr>
          <w:rFonts w:ascii="Times New Roman" w:hAnsi="Times New Roman"/>
        </w:rPr>
        <w:t>(a)</w:t>
      </w:r>
      <w:r w:rsidRPr="00FA7E2C">
        <w:rPr>
          <w:rFonts w:ascii="Times New Roman" w:hAnsi="Times New Roman"/>
        </w:rPr>
        <w:tab/>
      </w:r>
      <w:r w:rsidR="00900476" w:rsidRPr="00FA7E2C">
        <w:rPr>
          <w:rFonts w:ascii="Times New Roman" w:hAnsi="Times New Roman"/>
        </w:rPr>
        <w:t xml:space="preserve">The employment of foreign nationals must be on a fixed term </w:t>
      </w:r>
      <w:r w:rsidRPr="00FA7E2C">
        <w:rPr>
          <w:rFonts w:ascii="Times New Roman" w:hAnsi="Times New Roman"/>
        </w:rPr>
        <w:t xml:space="preserve">contract </w:t>
      </w:r>
      <w:r w:rsidR="00900476" w:rsidRPr="00FA7E2C">
        <w:rPr>
          <w:rFonts w:ascii="Times New Roman" w:hAnsi="Times New Roman"/>
        </w:rPr>
        <w:t>basis, the term of employment must not exceed the term of the relevant work permit and the employment relationship must be on a full-time basis in funded vacant posts.’</w:t>
      </w:r>
    </w:p>
    <w:p w:rsidR="00900476"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900476">
        <w:rPr>
          <w:rFonts w:ascii="Times New Roman" w:hAnsi="Times New Roman"/>
          <w:sz w:val="28"/>
          <w:szCs w:val="28"/>
        </w:rPr>
        <w:t xml:space="preserve">Annexed to the </w:t>
      </w:r>
      <w:r w:rsidR="00945BA7">
        <w:rPr>
          <w:rFonts w:ascii="Times New Roman" w:hAnsi="Times New Roman"/>
          <w:sz w:val="28"/>
          <w:szCs w:val="28"/>
        </w:rPr>
        <w:t xml:space="preserve">utilisation </w:t>
      </w:r>
      <w:r w:rsidR="00900476">
        <w:rPr>
          <w:rFonts w:ascii="Times New Roman" w:hAnsi="Times New Roman"/>
          <w:sz w:val="28"/>
          <w:szCs w:val="28"/>
        </w:rPr>
        <w:t xml:space="preserve">policy is a </w:t>
      </w:r>
      <w:r w:rsidR="00FA7E2C">
        <w:rPr>
          <w:rFonts w:ascii="Times New Roman" w:hAnsi="Times New Roman"/>
          <w:sz w:val="28"/>
          <w:szCs w:val="28"/>
        </w:rPr>
        <w:t xml:space="preserve">further </w:t>
      </w:r>
      <w:r w:rsidR="00900476">
        <w:rPr>
          <w:rFonts w:ascii="Times New Roman" w:hAnsi="Times New Roman"/>
          <w:sz w:val="28"/>
          <w:szCs w:val="28"/>
        </w:rPr>
        <w:t xml:space="preserve">document entitled </w:t>
      </w:r>
      <w:r w:rsidR="00900476" w:rsidRPr="00FA7E2C">
        <w:rPr>
          <w:rFonts w:ascii="Times New Roman" w:hAnsi="Times New Roman"/>
          <w:i/>
          <w:sz w:val="28"/>
          <w:szCs w:val="28"/>
        </w:rPr>
        <w:t>Employment of Foreign Health Professionals in the South African Health Sector</w:t>
      </w:r>
      <w:r w:rsidR="00356621">
        <w:rPr>
          <w:rFonts w:ascii="Times New Roman" w:hAnsi="Times New Roman"/>
          <w:i/>
          <w:sz w:val="28"/>
          <w:szCs w:val="28"/>
        </w:rPr>
        <w:t xml:space="preserve"> </w:t>
      </w:r>
      <w:r w:rsidR="00356621" w:rsidRPr="00356621">
        <w:rPr>
          <w:rFonts w:ascii="Times New Roman" w:hAnsi="Times New Roman"/>
          <w:sz w:val="28"/>
          <w:szCs w:val="28"/>
        </w:rPr>
        <w:t>(the health sector policy)</w:t>
      </w:r>
      <w:r w:rsidR="00900476">
        <w:rPr>
          <w:rFonts w:ascii="Times New Roman" w:hAnsi="Times New Roman"/>
          <w:sz w:val="28"/>
          <w:szCs w:val="28"/>
        </w:rPr>
        <w:t>. Paragraph 3 thereof which is quoted in relevant part reads:</w:t>
      </w:r>
    </w:p>
    <w:p w:rsidR="00900476" w:rsidRPr="00FA7E2C" w:rsidRDefault="00900476" w:rsidP="00FA7E2C">
      <w:pPr>
        <w:pStyle w:val="LegalList1"/>
        <w:spacing w:line="360" w:lineRule="auto"/>
        <w:ind w:left="720"/>
        <w:rPr>
          <w:rFonts w:ascii="Times New Roman" w:hAnsi="Times New Roman"/>
        </w:rPr>
      </w:pPr>
      <w:r w:rsidRPr="00FA7E2C">
        <w:rPr>
          <w:rFonts w:ascii="Times New Roman" w:hAnsi="Times New Roman"/>
        </w:rPr>
        <w:lastRenderedPageBreak/>
        <w:t>‘No foreign health professional shall be allowed to initially take up employment in a professional capacity or continue with such employment without a valid work permit or refugee’s permit or treaty permit …’</w:t>
      </w:r>
    </w:p>
    <w:p w:rsidR="006247FD"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00BA7B7C">
        <w:rPr>
          <w:rFonts w:ascii="Times New Roman" w:hAnsi="Times New Roman"/>
          <w:sz w:val="28"/>
          <w:szCs w:val="28"/>
        </w:rPr>
        <w:t>Turning for a moment to t</w:t>
      </w:r>
      <w:r w:rsidR="006247FD">
        <w:rPr>
          <w:rFonts w:ascii="Times New Roman" w:hAnsi="Times New Roman"/>
          <w:sz w:val="28"/>
          <w:szCs w:val="28"/>
        </w:rPr>
        <w:t>he notices of termination</w:t>
      </w:r>
      <w:r w:rsidR="007C31A8">
        <w:rPr>
          <w:rFonts w:ascii="Times New Roman" w:hAnsi="Times New Roman"/>
          <w:sz w:val="28"/>
          <w:szCs w:val="28"/>
        </w:rPr>
        <w:t xml:space="preserve"> issued by the third respondent</w:t>
      </w:r>
      <w:r w:rsidR="00BA7B7C">
        <w:rPr>
          <w:rFonts w:ascii="Times New Roman" w:hAnsi="Times New Roman"/>
          <w:sz w:val="28"/>
          <w:szCs w:val="28"/>
        </w:rPr>
        <w:t xml:space="preserve">. These </w:t>
      </w:r>
      <w:r w:rsidR="006247FD">
        <w:rPr>
          <w:rFonts w:ascii="Times New Roman" w:hAnsi="Times New Roman"/>
          <w:sz w:val="28"/>
          <w:szCs w:val="28"/>
        </w:rPr>
        <w:t xml:space="preserve">incorporate reference to the </w:t>
      </w:r>
      <w:r w:rsidR="006247FD" w:rsidRPr="007E753A">
        <w:rPr>
          <w:rFonts w:ascii="Times New Roman" w:hAnsi="Times New Roman"/>
          <w:i/>
          <w:sz w:val="28"/>
          <w:szCs w:val="28"/>
        </w:rPr>
        <w:t xml:space="preserve">Policy on Recruitment </w:t>
      </w:r>
      <w:r w:rsidR="00BD693D" w:rsidRPr="007E753A">
        <w:rPr>
          <w:rFonts w:ascii="Times New Roman" w:hAnsi="Times New Roman"/>
          <w:i/>
          <w:sz w:val="28"/>
          <w:szCs w:val="28"/>
        </w:rPr>
        <w:t>of Foreign Health Professionals</w:t>
      </w:r>
      <w:r w:rsidR="00FB6AA3">
        <w:rPr>
          <w:rFonts w:ascii="Times New Roman" w:hAnsi="Times New Roman"/>
          <w:sz w:val="28"/>
          <w:szCs w:val="28"/>
        </w:rPr>
        <w:t xml:space="preserve"> (the recruitment policy).</w:t>
      </w:r>
      <w:r w:rsidR="0071132C">
        <w:rPr>
          <w:rFonts w:ascii="Times New Roman" w:hAnsi="Times New Roman"/>
          <w:sz w:val="28"/>
          <w:szCs w:val="28"/>
        </w:rPr>
        <w:t xml:space="preserve"> The material parts of the policy are </w:t>
      </w:r>
      <w:r w:rsidR="001D3949">
        <w:rPr>
          <w:rFonts w:ascii="Times New Roman" w:hAnsi="Times New Roman"/>
          <w:sz w:val="28"/>
          <w:szCs w:val="28"/>
        </w:rPr>
        <w:t>reproduced hereunder</w:t>
      </w:r>
      <w:r w:rsidR="002853F0">
        <w:rPr>
          <w:rFonts w:ascii="Times New Roman" w:hAnsi="Times New Roman"/>
          <w:sz w:val="28"/>
          <w:szCs w:val="28"/>
        </w:rPr>
        <w:t xml:space="preserve"> (all sic)</w:t>
      </w:r>
      <w:r w:rsidR="0071132C">
        <w:rPr>
          <w:rFonts w:ascii="Times New Roman" w:hAnsi="Times New Roman"/>
          <w:sz w:val="28"/>
          <w:szCs w:val="28"/>
        </w:rPr>
        <w:t>:</w:t>
      </w:r>
    </w:p>
    <w:p w:rsidR="0071132C" w:rsidRPr="00263FFB" w:rsidRDefault="00287E9E" w:rsidP="008A6BD1">
      <w:pPr>
        <w:pStyle w:val="LegalList1"/>
        <w:spacing w:after="0" w:line="360" w:lineRule="auto"/>
        <w:ind w:left="720"/>
        <w:rPr>
          <w:rFonts w:ascii="Times New Roman" w:hAnsi="Times New Roman"/>
        </w:rPr>
      </w:pPr>
      <w:r w:rsidRPr="00263FFB">
        <w:rPr>
          <w:rFonts w:ascii="Times New Roman" w:hAnsi="Times New Roman"/>
        </w:rPr>
        <w:t>‘5</w:t>
      </w:r>
      <w:r w:rsidRPr="00263FFB">
        <w:rPr>
          <w:rFonts w:ascii="Times New Roman" w:hAnsi="Times New Roman"/>
        </w:rPr>
        <w:tab/>
        <w:t>Except for Foreign Health Professionals recruited through a government-to-government agreement, a Corporate Permit obtained in terms of section 2 of the Immigration Act</w:t>
      </w:r>
      <w:r w:rsidR="00BA4B30" w:rsidRPr="00263FFB">
        <w:rPr>
          <w:rFonts w:ascii="Times New Roman" w:hAnsi="Times New Roman"/>
        </w:rPr>
        <w:t xml:space="preserve"> or unpaid of volunteer services, the employment of Foreign Health Professionals shall only be allowed after they have been successful in competing for an advertised post and there is record of no South African citizen or permanent resident was available and found suitable to fill the particular post. The National Minister of Health may prescribe how posts would be advertised to ensure consistent practices in the health sector.</w:t>
      </w:r>
    </w:p>
    <w:p w:rsidR="00263FFB" w:rsidRPr="00263FFB" w:rsidRDefault="00263FFB" w:rsidP="008A6BD1">
      <w:pPr>
        <w:pStyle w:val="LegalList1"/>
        <w:spacing w:after="0" w:line="360" w:lineRule="auto"/>
        <w:ind w:left="720"/>
        <w:rPr>
          <w:rFonts w:ascii="Times New Roman" w:hAnsi="Times New Roman"/>
        </w:rPr>
      </w:pPr>
      <w:r w:rsidRPr="00263FFB">
        <w:rPr>
          <w:rFonts w:ascii="Times New Roman" w:hAnsi="Times New Roman"/>
        </w:rPr>
        <w:t>…</w:t>
      </w:r>
    </w:p>
    <w:p w:rsidR="00BA4B30" w:rsidRPr="00263FFB" w:rsidRDefault="00BA4B30" w:rsidP="008A6BD1">
      <w:pPr>
        <w:pStyle w:val="LegalList1"/>
        <w:spacing w:after="0" w:line="360" w:lineRule="auto"/>
        <w:ind w:left="720"/>
        <w:rPr>
          <w:rFonts w:ascii="Times New Roman" w:hAnsi="Times New Roman"/>
        </w:rPr>
      </w:pPr>
      <w:r w:rsidRPr="00263FFB">
        <w:rPr>
          <w:rFonts w:ascii="Times New Roman" w:hAnsi="Times New Roman"/>
        </w:rPr>
        <w:t>7.</w:t>
      </w:r>
      <w:r w:rsidRPr="00263FFB">
        <w:rPr>
          <w:rFonts w:ascii="Times New Roman" w:hAnsi="Times New Roman"/>
        </w:rPr>
        <w:tab/>
        <w:t>Only</w:t>
      </w:r>
      <w:r w:rsidR="009D2833" w:rsidRPr="00263FFB">
        <w:rPr>
          <w:rFonts w:ascii="Times New Roman" w:hAnsi="Times New Roman"/>
        </w:rPr>
        <w:t xml:space="preserve"> fixed term employment contracts shall be issued to Foreign Health Professionals. An employment contract shall not exceed a term of three years from the date of employment and may not be extended unless otherwise determined by a specific government-to-government agreement. A Foreign Health Professional who is not employed under government-to-government agreement, shall not be allowed to enter into a new employment contract during the currency of the initial contract. Should a health employer wish to renew an employment contract during or after the initial contract of three years,</w:t>
      </w:r>
      <w:r w:rsidR="00E14BEE" w:rsidRPr="00263FFB">
        <w:rPr>
          <w:rFonts w:ascii="Times New Roman" w:hAnsi="Times New Roman"/>
        </w:rPr>
        <w:t xml:space="preserve"> the conditions contained in paragraph 5 above shall be applicable.</w:t>
      </w:r>
    </w:p>
    <w:p w:rsidR="00263FFB" w:rsidRPr="00263FFB" w:rsidRDefault="00263FFB" w:rsidP="008A6BD1">
      <w:pPr>
        <w:pStyle w:val="LegalList1"/>
        <w:spacing w:after="0" w:line="360" w:lineRule="auto"/>
        <w:ind w:left="720"/>
        <w:rPr>
          <w:rFonts w:ascii="Times New Roman" w:hAnsi="Times New Roman"/>
        </w:rPr>
      </w:pPr>
      <w:r w:rsidRPr="00263FFB">
        <w:rPr>
          <w:rFonts w:ascii="Times New Roman" w:hAnsi="Times New Roman"/>
        </w:rPr>
        <w:t>…</w:t>
      </w:r>
    </w:p>
    <w:p w:rsidR="00E14BEE" w:rsidRPr="00263FFB" w:rsidRDefault="00E14BEE" w:rsidP="00263FFB">
      <w:pPr>
        <w:pStyle w:val="LegalList1"/>
        <w:spacing w:line="360" w:lineRule="auto"/>
        <w:ind w:left="720"/>
        <w:rPr>
          <w:rFonts w:ascii="Times New Roman" w:hAnsi="Times New Roman"/>
        </w:rPr>
      </w:pPr>
      <w:r w:rsidRPr="00263FFB">
        <w:rPr>
          <w:rFonts w:ascii="Times New Roman" w:hAnsi="Times New Roman"/>
        </w:rPr>
        <w:t>14.</w:t>
      </w:r>
      <w:r w:rsidRPr="00263FFB">
        <w:rPr>
          <w:rFonts w:ascii="Times New Roman" w:hAnsi="Times New Roman"/>
        </w:rPr>
        <w:tab/>
        <w:t xml:space="preserve">At no stage, the recruitment and employment of Foreign Health Professionals shall compromise employment opportunities available to South African citizens and permanent residents. Healthcare employers shall present a recruitment and employment plan containing quotas for the employment of Foreign Health Professionals for consideration by the National Minister of Health and reporting to the National Health </w:t>
      </w:r>
      <w:r w:rsidRPr="00263FFB">
        <w:rPr>
          <w:rFonts w:ascii="Times New Roman" w:hAnsi="Times New Roman"/>
        </w:rPr>
        <w:lastRenderedPageBreak/>
        <w:t>Council. The National Minister of Health may issue further directives to health employers regarding quotas for the employment of Foreign Health Professionals.’</w:t>
      </w:r>
    </w:p>
    <w:p w:rsidR="007704B0"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3E544D">
        <w:rPr>
          <w:rFonts w:ascii="Times New Roman" w:hAnsi="Times New Roman"/>
          <w:sz w:val="28"/>
          <w:szCs w:val="28"/>
        </w:rPr>
        <w:t>In summary, it is apparent from the Act and the policies referred to hereinabove that: the A</w:t>
      </w:r>
      <w:r w:rsidR="00600385">
        <w:rPr>
          <w:rFonts w:ascii="Times New Roman" w:hAnsi="Times New Roman"/>
          <w:sz w:val="28"/>
          <w:szCs w:val="28"/>
        </w:rPr>
        <w:t>ct precludes the permanent appointment of person</w:t>
      </w:r>
      <w:r w:rsidR="006159FA">
        <w:rPr>
          <w:rFonts w:ascii="Times New Roman" w:hAnsi="Times New Roman"/>
          <w:sz w:val="28"/>
          <w:szCs w:val="28"/>
        </w:rPr>
        <w:t>s</w:t>
      </w:r>
      <w:r w:rsidR="00600385">
        <w:rPr>
          <w:rFonts w:ascii="Times New Roman" w:hAnsi="Times New Roman"/>
          <w:sz w:val="28"/>
          <w:szCs w:val="28"/>
        </w:rPr>
        <w:t xml:space="preserve"> who </w:t>
      </w:r>
      <w:r w:rsidR="006159FA">
        <w:rPr>
          <w:rFonts w:ascii="Times New Roman" w:hAnsi="Times New Roman"/>
          <w:sz w:val="28"/>
          <w:szCs w:val="28"/>
        </w:rPr>
        <w:t xml:space="preserve">are </w:t>
      </w:r>
      <w:r w:rsidR="00600385">
        <w:rPr>
          <w:rFonts w:ascii="Times New Roman" w:hAnsi="Times New Roman"/>
          <w:sz w:val="28"/>
          <w:szCs w:val="28"/>
        </w:rPr>
        <w:t>not South African citizen</w:t>
      </w:r>
      <w:r w:rsidR="006159FA">
        <w:rPr>
          <w:rFonts w:ascii="Times New Roman" w:hAnsi="Times New Roman"/>
          <w:sz w:val="28"/>
          <w:szCs w:val="28"/>
        </w:rPr>
        <w:t>s</w:t>
      </w:r>
      <w:r w:rsidR="00600385">
        <w:rPr>
          <w:rFonts w:ascii="Times New Roman" w:hAnsi="Times New Roman"/>
          <w:sz w:val="28"/>
          <w:szCs w:val="28"/>
        </w:rPr>
        <w:t xml:space="preserve"> or permanent resident</w:t>
      </w:r>
      <w:r w:rsidR="006159FA">
        <w:rPr>
          <w:rFonts w:ascii="Times New Roman" w:hAnsi="Times New Roman"/>
          <w:sz w:val="28"/>
          <w:szCs w:val="28"/>
        </w:rPr>
        <w:t>s</w:t>
      </w:r>
      <w:r w:rsidR="00600385">
        <w:rPr>
          <w:rFonts w:ascii="Times New Roman" w:hAnsi="Times New Roman"/>
          <w:sz w:val="28"/>
          <w:szCs w:val="28"/>
        </w:rPr>
        <w:t xml:space="preserve">. The policies on the other hand, allow (subject to the conditions stipulated therein) for the </w:t>
      </w:r>
      <w:r w:rsidR="00DD02E8">
        <w:rPr>
          <w:rFonts w:ascii="Times New Roman" w:hAnsi="Times New Roman"/>
          <w:sz w:val="28"/>
          <w:szCs w:val="28"/>
        </w:rPr>
        <w:t>recruitment and employment of foreign health professionals for a fixed term not exceeding three years provided that they are in possession of a valid work permit, or refugee’s permit or treaty permit.</w:t>
      </w:r>
    </w:p>
    <w:p w:rsidR="00A92746"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00A92746">
        <w:rPr>
          <w:rFonts w:ascii="Times New Roman" w:hAnsi="Times New Roman"/>
          <w:sz w:val="28"/>
          <w:szCs w:val="28"/>
        </w:rPr>
        <w:t>The respondents a</w:t>
      </w:r>
      <w:r w:rsidR="00D1582C">
        <w:rPr>
          <w:rFonts w:ascii="Times New Roman" w:hAnsi="Times New Roman"/>
          <w:sz w:val="28"/>
          <w:szCs w:val="28"/>
        </w:rPr>
        <w:t xml:space="preserve">dopt the position that </w:t>
      </w:r>
      <w:r w:rsidR="00056C21">
        <w:rPr>
          <w:rFonts w:ascii="Times New Roman" w:hAnsi="Times New Roman"/>
          <w:sz w:val="28"/>
          <w:szCs w:val="28"/>
        </w:rPr>
        <w:t xml:space="preserve">because </w:t>
      </w:r>
      <w:r w:rsidR="00D1582C">
        <w:rPr>
          <w:rFonts w:ascii="Times New Roman" w:hAnsi="Times New Roman"/>
          <w:sz w:val="28"/>
          <w:szCs w:val="28"/>
        </w:rPr>
        <w:t xml:space="preserve">the contracts were </w:t>
      </w:r>
      <w:r w:rsidR="00056C21">
        <w:rPr>
          <w:rFonts w:ascii="Times New Roman" w:hAnsi="Times New Roman"/>
          <w:sz w:val="28"/>
          <w:szCs w:val="28"/>
        </w:rPr>
        <w:t xml:space="preserve">unlawfully concluded for </w:t>
      </w:r>
      <w:r w:rsidR="00D1582C">
        <w:rPr>
          <w:rFonts w:ascii="Times New Roman" w:hAnsi="Times New Roman"/>
          <w:sz w:val="28"/>
          <w:szCs w:val="28"/>
        </w:rPr>
        <w:t>breach of section 10</w:t>
      </w:r>
      <w:r w:rsidR="009C4B9C">
        <w:rPr>
          <w:rFonts w:ascii="Times New Roman" w:hAnsi="Times New Roman"/>
          <w:sz w:val="28"/>
          <w:szCs w:val="28"/>
        </w:rPr>
        <w:t>(1)(</w:t>
      </w:r>
      <w:r w:rsidR="009C4B9C" w:rsidRPr="009C4B9C">
        <w:rPr>
          <w:rFonts w:ascii="Times New Roman" w:hAnsi="Times New Roman"/>
          <w:i/>
          <w:sz w:val="28"/>
          <w:szCs w:val="28"/>
        </w:rPr>
        <w:t>a</w:t>
      </w:r>
      <w:r w:rsidR="009C4B9C">
        <w:rPr>
          <w:rFonts w:ascii="Times New Roman" w:hAnsi="Times New Roman"/>
          <w:sz w:val="28"/>
          <w:szCs w:val="28"/>
        </w:rPr>
        <w:t>)</w:t>
      </w:r>
      <w:r w:rsidR="00D1582C">
        <w:rPr>
          <w:rFonts w:ascii="Times New Roman" w:hAnsi="Times New Roman"/>
          <w:sz w:val="28"/>
          <w:szCs w:val="28"/>
        </w:rPr>
        <w:t xml:space="preserve"> of the Act, it </w:t>
      </w:r>
      <w:r w:rsidR="009C4B9C">
        <w:rPr>
          <w:rFonts w:ascii="Times New Roman" w:hAnsi="Times New Roman"/>
          <w:sz w:val="28"/>
          <w:szCs w:val="28"/>
        </w:rPr>
        <w:t xml:space="preserve">is inconsequential whether or not </w:t>
      </w:r>
      <w:r w:rsidR="00D1582C">
        <w:rPr>
          <w:rFonts w:ascii="Times New Roman" w:hAnsi="Times New Roman"/>
          <w:sz w:val="28"/>
          <w:szCs w:val="28"/>
        </w:rPr>
        <w:t>the district manager was cloaked with the authority to enter into the contracts</w:t>
      </w:r>
      <w:r w:rsidR="009C4B9C">
        <w:rPr>
          <w:rFonts w:ascii="Times New Roman" w:hAnsi="Times New Roman"/>
          <w:sz w:val="28"/>
          <w:szCs w:val="28"/>
        </w:rPr>
        <w:t xml:space="preserve"> even though she maintains that she did not have the authority to conclude the contracts with foreigners.</w:t>
      </w:r>
    </w:p>
    <w:p w:rsidR="00511835"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00C50B9E">
        <w:rPr>
          <w:rFonts w:ascii="Times New Roman" w:hAnsi="Times New Roman"/>
          <w:sz w:val="28"/>
          <w:szCs w:val="28"/>
        </w:rPr>
        <w:t xml:space="preserve">The applicants’ argument against </w:t>
      </w:r>
      <w:r w:rsidR="000B531F">
        <w:rPr>
          <w:rFonts w:ascii="Times New Roman" w:hAnsi="Times New Roman"/>
          <w:sz w:val="28"/>
          <w:szCs w:val="28"/>
        </w:rPr>
        <w:t xml:space="preserve">the respondent’s defence </w:t>
      </w:r>
      <w:r w:rsidR="00A07CD8">
        <w:rPr>
          <w:rFonts w:ascii="Times New Roman" w:hAnsi="Times New Roman"/>
          <w:sz w:val="28"/>
          <w:szCs w:val="28"/>
        </w:rPr>
        <w:t xml:space="preserve">of unlawfulness </w:t>
      </w:r>
      <w:r w:rsidR="00C46131">
        <w:rPr>
          <w:rFonts w:ascii="Times New Roman" w:hAnsi="Times New Roman"/>
          <w:sz w:val="28"/>
          <w:szCs w:val="28"/>
        </w:rPr>
        <w:t>proceeds from the premise that the</w:t>
      </w:r>
      <w:r w:rsidR="009E4C02">
        <w:rPr>
          <w:rFonts w:ascii="Times New Roman" w:hAnsi="Times New Roman"/>
          <w:sz w:val="28"/>
          <w:szCs w:val="28"/>
        </w:rPr>
        <w:t xml:space="preserve"> Act is to be interpreted in the context of an employment relationship. From this perspective they argue that there</w:t>
      </w:r>
      <w:r w:rsidR="00C46131">
        <w:rPr>
          <w:rFonts w:ascii="Times New Roman" w:hAnsi="Times New Roman"/>
          <w:sz w:val="28"/>
          <w:szCs w:val="28"/>
        </w:rPr>
        <w:t xml:space="preserve"> is no provision in the </w:t>
      </w:r>
      <w:r w:rsidR="00C30898">
        <w:rPr>
          <w:rFonts w:ascii="Times New Roman" w:hAnsi="Times New Roman"/>
          <w:sz w:val="28"/>
          <w:szCs w:val="28"/>
        </w:rPr>
        <w:t>A</w:t>
      </w:r>
      <w:r w:rsidR="00C46131">
        <w:rPr>
          <w:rFonts w:ascii="Times New Roman" w:hAnsi="Times New Roman"/>
          <w:sz w:val="28"/>
          <w:szCs w:val="28"/>
        </w:rPr>
        <w:t xml:space="preserve">ct </w:t>
      </w:r>
      <w:r w:rsidR="00C30898">
        <w:rPr>
          <w:rFonts w:ascii="Times New Roman" w:hAnsi="Times New Roman"/>
          <w:sz w:val="28"/>
          <w:szCs w:val="28"/>
        </w:rPr>
        <w:t xml:space="preserve">to the effect </w:t>
      </w:r>
      <w:r w:rsidR="00C46131">
        <w:rPr>
          <w:rFonts w:ascii="Times New Roman" w:hAnsi="Times New Roman"/>
          <w:sz w:val="28"/>
          <w:szCs w:val="28"/>
        </w:rPr>
        <w:t xml:space="preserve">that a permanent contract of employment </w:t>
      </w:r>
      <w:r w:rsidR="005A28EA">
        <w:rPr>
          <w:rFonts w:ascii="Times New Roman" w:hAnsi="Times New Roman"/>
          <w:sz w:val="28"/>
          <w:szCs w:val="28"/>
        </w:rPr>
        <w:t xml:space="preserve">shall be void if </w:t>
      </w:r>
      <w:r w:rsidR="00C46131">
        <w:rPr>
          <w:rFonts w:ascii="Times New Roman" w:hAnsi="Times New Roman"/>
          <w:sz w:val="28"/>
          <w:szCs w:val="28"/>
        </w:rPr>
        <w:t>concluded with someone who is not a South African citizen or permanent resident.</w:t>
      </w:r>
    </w:p>
    <w:p w:rsidR="009C4B9C"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sidR="00AF74BF">
        <w:rPr>
          <w:rFonts w:ascii="Times New Roman" w:hAnsi="Times New Roman"/>
          <w:sz w:val="28"/>
          <w:szCs w:val="28"/>
        </w:rPr>
        <w:t xml:space="preserve">Relying on </w:t>
      </w:r>
      <w:r w:rsidR="00AF74BF" w:rsidRPr="00184995">
        <w:rPr>
          <w:rFonts w:ascii="Times New Roman" w:hAnsi="Times New Roman"/>
          <w:i/>
          <w:sz w:val="28"/>
          <w:szCs w:val="28"/>
        </w:rPr>
        <w:t>di</w:t>
      </w:r>
      <w:r w:rsidR="00272AF3" w:rsidRPr="00184995">
        <w:rPr>
          <w:rFonts w:ascii="Times New Roman" w:hAnsi="Times New Roman"/>
          <w:i/>
          <w:sz w:val="28"/>
          <w:szCs w:val="28"/>
        </w:rPr>
        <w:t>cta</w:t>
      </w:r>
      <w:r w:rsidR="00AF74BF">
        <w:rPr>
          <w:rFonts w:ascii="Times New Roman" w:hAnsi="Times New Roman"/>
          <w:sz w:val="28"/>
          <w:szCs w:val="28"/>
        </w:rPr>
        <w:t xml:space="preserve"> from </w:t>
      </w:r>
      <w:r w:rsidR="00B732C0">
        <w:rPr>
          <w:rFonts w:ascii="Times New Roman" w:hAnsi="Times New Roman"/>
          <w:sz w:val="28"/>
          <w:szCs w:val="28"/>
        </w:rPr>
        <w:t xml:space="preserve">decided </w:t>
      </w:r>
      <w:r w:rsidR="00AF74BF">
        <w:rPr>
          <w:rFonts w:ascii="Times New Roman" w:hAnsi="Times New Roman"/>
          <w:sz w:val="28"/>
          <w:szCs w:val="28"/>
        </w:rPr>
        <w:t>cases</w:t>
      </w:r>
      <w:r w:rsidR="00511835">
        <w:rPr>
          <w:rStyle w:val="FootnoteReference"/>
          <w:rFonts w:ascii="Times New Roman" w:hAnsi="Times New Roman"/>
          <w:sz w:val="28"/>
          <w:szCs w:val="28"/>
        </w:rPr>
        <w:footnoteReference w:id="4"/>
      </w:r>
      <w:r w:rsidR="00AF74BF">
        <w:rPr>
          <w:rFonts w:ascii="Times New Roman" w:hAnsi="Times New Roman"/>
          <w:sz w:val="28"/>
          <w:szCs w:val="28"/>
        </w:rPr>
        <w:t xml:space="preserve">, the applicants argue that the capricious effects of </w:t>
      </w:r>
      <w:r w:rsidR="00272AF3">
        <w:rPr>
          <w:rFonts w:ascii="Times New Roman" w:hAnsi="Times New Roman"/>
          <w:sz w:val="28"/>
          <w:szCs w:val="28"/>
        </w:rPr>
        <w:t xml:space="preserve">the alleged </w:t>
      </w:r>
      <w:r w:rsidR="00AF74BF">
        <w:rPr>
          <w:rFonts w:ascii="Times New Roman" w:hAnsi="Times New Roman"/>
          <w:sz w:val="28"/>
          <w:szCs w:val="28"/>
        </w:rPr>
        <w:t>invalidity</w:t>
      </w:r>
      <w:r w:rsidR="00272AF3">
        <w:rPr>
          <w:rFonts w:ascii="Times New Roman" w:hAnsi="Times New Roman"/>
          <w:sz w:val="28"/>
          <w:szCs w:val="28"/>
        </w:rPr>
        <w:t xml:space="preserve"> of their contracts</w:t>
      </w:r>
      <w:r w:rsidR="00AF74BF">
        <w:rPr>
          <w:rFonts w:ascii="Times New Roman" w:hAnsi="Times New Roman"/>
          <w:sz w:val="28"/>
          <w:szCs w:val="28"/>
        </w:rPr>
        <w:t xml:space="preserve"> are not consistent with the intention of the legislature to render a prohibited act invalid</w:t>
      </w:r>
      <w:r w:rsidR="00511835">
        <w:rPr>
          <w:rFonts w:ascii="Times New Roman" w:hAnsi="Times New Roman"/>
          <w:sz w:val="28"/>
          <w:szCs w:val="28"/>
        </w:rPr>
        <w:t>; hence</w:t>
      </w:r>
      <w:r w:rsidR="00A06A56">
        <w:rPr>
          <w:rFonts w:ascii="Times New Roman" w:hAnsi="Times New Roman"/>
          <w:sz w:val="28"/>
          <w:szCs w:val="28"/>
        </w:rPr>
        <w:t xml:space="preserve"> the purpose of the legislation must be considered</w:t>
      </w:r>
      <w:r w:rsidR="00AB2696">
        <w:rPr>
          <w:rFonts w:ascii="Times New Roman" w:hAnsi="Times New Roman"/>
          <w:sz w:val="28"/>
          <w:szCs w:val="28"/>
        </w:rPr>
        <w:t xml:space="preserve"> taking into account the provision </w:t>
      </w:r>
      <w:r w:rsidR="00AB2696">
        <w:rPr>
          <w:rFonts w:ascii="Times New Roman" w:hAnsi="Times New Roman"/>
          <w:sz w:val="28"/>
          <w:szCs w:val="28"/>
        </w:rPr>
        <w:lastRenderedPageBreak/>
        <w:t>for remedies</w:t>
      </w:r>
      <w:r w:rsidR="004923B5">
        <w:rPr>
          <w:rFonts w:ascii="Times New Roman" w:hAnsi="Times New Roman"/>
          <w:sz w:val="28"/>
          <w:szCs w:val="28"/>
        </w:rPr>
        <w:t xml:space="preserve"> for breach of the relevant provision</w:t>
      </w:r>
      <w:r w:rsidR="00AF74BF">
        <w:rPr>
          <w:rFonts w:ascii="Times New Roman" w:hAnsi="Times New Roman"/>
          <w:sz w:val="28"/>
          <w:szCs w:val="28"/>
        </w:rPr>
        <w:t>.</w:t>
      </w:r>
      <w:r w:rsidR="00C30898">
        <w:rPr>
          <w:rFonts w:ascii="Times New Roman" w:hAnsi="Times New Roman"/>
          <w:sz w:val="28"/>
          <w:szCs w:val="28"/>
        </w:rPr>
        <w:t xml:space="preserve"> In this regard they place store</w:t>
      </w:r>
      <w:r w:rsidR="009308CF">
        <w:rPr>
          <w:rFonts w:ascii="Times New Roman" w:hAnsi="Times New Roman"/>
          <w:sz w:val="28"/>
          <w:szCs w:val="28"/>
        </w:rPr>
        <w:t xml:space="preserve"> on</w:t>
      </w:r>
      <w:r w:rsidR="00184995">
        <w:rPr>
          <w:rFonts w:ascii="Times New Roman" w:hAnsi="Times New Roman"/>
          <w:sz w:val="28"/>
          <w:szCs w:val="28"/>
        </w:rPr>
        <w:t xml:space="preserve"> </w:t>
      </w:r>
      <w:r w:rsidR="00184995" w:rsidRPr="004923B5">
        <w:rPr>
          <w:rFonts w:ascii="Times New Roman" w:hAnsi="Times New Roman"/>
          <w:i/>
          <w:sz w:val="28"/>
          <w:szCs w:val="28"/>
        </w:rPr>
        <w:t>Steenkamp and Others v Edcon Ltd</w:t>
      </w:r>
      <w:r w:rsidR="00184995">
        <w:rPr>
          <w:rStyle w:val="FootnoteReference"/>
          <w:rFonts w:ascii="Times New Roman" w:hAnsi="Times New Roman"/>
          <w:sz w:val="28"/>
          <w:szCs w:val="28"/>
        </w:rPr>
        <w:footnoteReference w:id="5"/>
      </w:r>
      <w:r w:rsidR="004923B5">
        <w:rPr>
          <w:rFonts w:ascii="Times New Roman" w:hAnsi="Times New Roman"/>
          <w:sz w:val="28"/>
          <w:szCs w:val="28"/>
        </w:rPr>
        <w:t xml:space="preserve"> where it is stated</w:t>
      </w:r>
      <w:r w:rsidR="00C0393A">
        <w:rPr>
          <w:rFonts w:ascii="Times New Roman" w:hAnsi="Times New Roman"/>
          <w:sz w:val="28"/>
          <w:szCs w:val="28"/>
        </w:rPr>
        <w:t xml:space="preserve"> (footnotes omitted)</w:t>
      </w:r>
      <w:r w:rsidR="004923B5">
        <w:rPr>
          <w:rFonts w:ascii="Times New Roman" w:hAnsi="Times New Roman"/>
          <w:sz w:val="28"/>
          <w:szCs w:val="28"/>
        </w:rPr>
        <w:t>:</w:t>
      </w:r>
    </w:p>
    <w:p w:rsidR="00A92540" w:rsidRPr="00A83FF2" w:rsidRDefault="00013F4C" w:rsidP="00A83FF2">
      <w:pPr>
        <w:pStyle w:val="LegalList1"/>
        <w:spacing w:line="360" w:lineRule="auto"/>
        <w:ind w:left="720"/>
        <w:rPr>
          <w:rFonts w:ascii="Times New Roman" w:hAnsi="Times New Roman"/>
        </w:rPr>
      </w:pPr>
      <w:r w:rsidRPr="00A83FF2">
        <w:rPr>
          <w:rFonts w:ascii="Times New Roman" w:hAnsi="Times New Roman"/>
        </w:rPr>
        <w:t>‘</w:t>
      </w:r>
      <w:r w:rsidR="007704C6">
        <w:rPr>
          <w:rFonts w:ascii="Times New Roman" w:hAnsi="Times New Roman"/>
        </w:rPr>
        <w:t>[182]</w:t>
      </w:r>
      <w:r w:rsidR="007704C6">
        <w:rPr>
          <w:rFonts w:ascii="Times New Roman" w:hAnsi="Times New Roman"/>
        </w:rPr>
        <w:tab/>
      </w:r>
      <w:r w:rsidRPr="00A83FF2">
        <w:rPr>
          <w:rFonts w:ascii="Times New Roman" w:hAnsi="Times New Roman"/>
        </w:rPr>
        <w:t>The approach that the use of the word “shall” in a statutory provision means that anything done contrary to such a provision is a nullity is neither rigid nor conclusive. The same can be said of the use of the word “must”.</w:t>
      </w:r>
      <w:r w:rsidR="004656CD" w:rsidRPr="00A83FF2">
        <w:rPr>
          <w:rFonts w:ascii="Times New Roman" w:hAnsi="Times New Roman"/>
        </w:rPr>
        <w:t xml:space="preserve"> Many factors must be considered to determine whether a thing done contrary to such a provision is a nullity. There are cases where the performance of an act in breach of a statutory obligation does not necessarily result in the act being invalid and of no force and effect. When the question arises whether something that was done contrary to a statutory provision is invalid and of no force and effect, the proper approach is to ascertain what the purpose of the legislation is in this regard. Sometimes the purpose of the legislation will be to render it a nullity. At other times the purpose will not be to render such a thing a nullity. In each case the legislation will need to be construed properly to establish its purpose.</w:t>
      </w:r>
    </w:p>
    <w:p w:rsidR="004656CD" w:rsidRPr="00A83FF2" w:rsidRDefault="007704C6" w:rsidP="00A83FF2">
      <w:pPr>
        <w:pStyle w:val="LegalList1"/>
        <w:spacing w:line="360" w:lineRule="auto"/>
        <w:ind w:left="720"/>
        <w:rPr>
          <w:rFonts w:ascii="Times New Roman" w:hAnsi="Times New Roman"/>
        </w:rPr>
      </w:pPr>
      <w:r>
        <w:rPr>
          <w:rFonts w:ascii="Times New Roman" w:hAnsi="Times New Roman"/>
        </w:rPr>
        <w:t>[183]</w:t>
      </w:r>
      <w:r>
        <w:rPr>
          <w:rFonts w:ascii="Times New Roman" w:hAnsi="Times New Roman"/>
        </w:rPr>
        <w:tab/>
      </w:r>
      <w:r w:rsidR="004656CD" w:rsidRPr="00A83FF2">
        <w:rPr>
          <w:rFonts w:ascii="Times New Roman" w:hAnsi="Times New Roman"/>
        </w:rPr>
        <w:t xml:space="preserve">Some of the factors that should be taken into account in the construction of the statute to establish its purpose are the following: the purpose of the legislation as a whole, the purpose of the relevant section of the </w:t>
      </w:r>
      <w:r w:rsidR="008849F6" w:rsidRPr="00A83FF2">
        <w:rPr>
          <w:rFonts w:ascii="Times New Roman" w:hAnsi="Times New Roman"/>
        </w:rPr>
        <w:t>A</w:t>
      </w:r>
      <w:r w:rsidR="004656CD" w:rsidRPr="00A83FF2">
        <w:rPr>
          <w:rFonts w:ascii="Times New Roman" w:hAnsi="Times New Roman"/>
        </w:rPr>
        <w:t>ct</w:t>
      </w:r>
      <w:r w:rsidR="008849F6" w:rsidRPr="00A83FF2">
        <w:rPr>
          <w:rFonts w:ascii="Times New Roman" w:hAnsi="Times New Roman"/>
        </w:rPr>
        <w:t>, the mischief sought to be addressed, whether the statute makes provision for remedies for its breach, or whether, if the act were not held to be null and void, it would mean that the provision may be breached with impunity. Where the statute does make provision for some remedies for the breach of the relevant provision, the court would also have to take into account whether the remedies provided are adequate. Where they are adequate, there seems to be no justification for the conclusion that the purpose of the legislation is to visit an act committed in breach of the provision with nullity. It would be a different case where the remedies provided by the statute are not adequate, particularly if they are substantially inadequate or where such remedies cannot be easily obtained.’</w:t>
      </w:r>
    </w:p>
    <w:p w:rsidR="00AE7EB1"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00AE7EB1">
        <w:rPr>
          <w:rFonts w:ascii="Times New Roman" w:hAnsi="Times New Roman"/>
          <w:sz w:val="28"/>
          <w:szCs w:val="28"/>
        </w:rPr>
        <w:t xml:space="preserve">While the correctness of the above </w:t>
      </w:r>
      <w:r w:rsidR="00AE7EB1" w:rsidRPr="009308CF">
        <w:rPr>
          <w:rFonts w:ascii="Times New Roman" w:hAnsi="Times New Roman"/>
          <w:i/>
          <w:sz w:val="28"/>
          <w:szCs w:val="28"/>
        </w:rPr>
        <w:t>dictum</w:t>
      </w:r>
      <w:r w:rsidR="00AE7EB1">
        <w:rPr>
          <w:rFonts w:ascii="Times New Roman" w:hAnsi="Times New Roman"/>
          <w:sz w:val="28"/>
          <w:szCs w:val="28"/>
        </w:rPr>
        <w:t xml:space="preserve"> is not</w:t>
      </w:r>
      <w:r w:rsidR="008A5563" w:rsidRPr="008A5563">
        <w:rPr>
          <w:rFonts w:ascii="Times New Roman" w:hAnsi="Times New Roman"/>
          <w:sz w:val="28"/>
          <w:szCs w:val="28"/>
        </w:rPr>
        <w:t xml:space="preserve"> </w:t>
      </w:r>
      <w:r w:rsidR="008A5563">
        <w:rPr>
          <w:rFonts w:ascii="Times New Roman" w:hAnsi="Times New Roman"/>
          <w:sz w:val="28"/>
          <w:szCs w:val="28"/>
        </w:rPr>
        <w:t>doubted</w:t>
      </w:r>
      <w:r w:rsidR="003B7174">
        <w:rPr>
          <w:rFonts w:ascii="Times New Roman" w:hAnsi="Times New Roman"/>
          <w:sz w:val="28"/>
          <w:szCs w:val="28"/>
        </w:rPr>
        <w:t xml:space="preserve"> it is with respect inapplicable in the present context. </w:t>
      </w:r>
      <w:r w:rsidR="00173BD9">
        <w:rPr>
          <w:rFonts w:ascii="Times New Roman" w:hAnsi="Times New Roman"/>
          <w:sz w:val="28"/>
          <w:szCs w:val="28"/>
        </w:rPr>
        <w:t>O</w:t>
      </w:r>
      <w:r w:rsidR="003B7174">
        <w:rPr>
          <w:rFonts w:ascii="Times New Roman" w:hAnsi="Times New Roman"/>
          <w:sz w:val="28"/>
          <w:szCs w:val="28"/>
        </w:rPr>
        <w:t>n the facts</w:t>
      </w:r>
      <w:r w:rsidR="00173BD9">
        <w:rPr>
          <w:rFonts w:ascii="Times New Roman" w:hAnsi="Times New Roman"/>
          <w:sz w:val="28"/>
          <w:szCs w:val="28"/>
        </w:rPr>
        <w:t xml:space="preserve"> </w:t>
      </w:r>
      <w:r w:rsidR="00173BD9" w:rsidRPr="00C24EE3">
        <w:rPr>
          <w:rFonts w:ascii="Times New Roman" w:hAnsi="Times New Roman"/>
          <w:i/>
          <w:sz w:val="28"/>
          <w:szCs w:val="28"/>
        </w:rPr>
        <w:t>Steenkamp</w:t>
      </w:r>
      <w:r w:rsidR="00173BD9">
        <w:rPr>
          <w:rFonts w:ascii="Times New Roman" w:hAnsi="Times New Roman"/>
          <w:sz w:val="28"/>
          <w:szCs w:val="28"/>
        </w:rPr>
        <w:t xml:space="preserve"> </w:t>
      </w:r>
      <w:r w:rsidR="003B7174">
        <w:rPr>
          <w:rFonts w:ascii="Times New Roman" w:hAnsi="Times New Roman"/>
          <w:sz w:val="28"/>
          <w:szCs w:val="28"/>
        </w:rPr>
        <w:t xml:space="preserve">dealt with a </w:t>
      </w:r>
      <w:r w:rsidR="00C5455C">
        <w:rPr>
          <w:rFonts w:ascii="Times New Roman" w:hAnsi="Times New Roman"/>
          <w:sz w:val="28"/>
          <w:szCs w:val="28"/>
        </w:rPr>
        <w:t>dismissal/</w:t>
      </w:r>
      <w:r w:rsidR="003B7174">
        <w:rPr>
          <w:rFonts w:ascii="Times New Roman" w:hAnsi="Times New Roman"/>
          <w:sz w:val="28"/>
          <w:szCs w:val="28"/>
        </w:rPr>
        <w:t>retrenchment procedure</w:t>
      </w:r>
      <w:r w:rsidR="00C5455C">
        <w:rPr>
          <w:rFonts w:ascii="Times New Roman" w:hAnsi="Times New Roman"/>
          <w:sz w:val="28"/>
          <w:szCs w:val="28"/>
        </w:rPr>
        <w:t xml:space="preserve"> that did not accord with </w:t>
      </w:r>
      <w:r w:rsidR="009021BD">
        <w:rPr>
          <w:rFonts w:ascii="Times New Roman" w:hAnsi="Times New Roman"/>
          <w:sz w:val="28"/>
          <w:szCs w:val="28"/>
        </w:rPr>
        <w:t>legislative prescripts</w:t>
      </w:r>
      <w:r w:rsidR="00C5455C">
        <w:rPr>
          <w:rStyle w:val="FootnoteReference"/>
          <w:rFonts w:ascii="Times New Roman" w:hAnsi="Times New Roman"/>
          <w:sz w:val="28"/>
          <w:szCs w:val="28"/>
        </w:rPr>
        <w:footnoteReference w:id="6"/>
      </w:r>
      <w:r w:rsidR="00173BD9">
        <w:rPr>
          <w:rFonts w:ascii="Times New Roman" w:hAnsi="Times New Roman"/>
          <w:sz w:val="28"/>
          <w:szCs w:val="28"/>
        </w:rPr>
        <w:t xml:space="preserve"> </w:t>
      </w:r>
      <w:r w:rsidR="00173BD9">
        <w:rPr>
          <w:rFonts w:ascii="Times New Roman" w:hAnsi="Times New Roman"/>
          <w:sz w:val="28"/>
          <w:szCs w:val="28"/>
        </w:rPr>
        <w:lastRenderedPageBreak/>
        <w:t>and is therefore distinguishable from the present context which deals with</w:t>
      </w:r>
      <w:r w:rsidR="00A459A5">
        <w:rPr>
          <w:rFonts w:ascii="Times New Roman" w:hAnsi="Times New Roman"/>
          <w:sz w:val="28"/>
          <w:szCs w:val="28"/>
        </w:rPr>
        <w:t xml:space="preserve"> the conclusion of employment contracts in breach of section 10(1)(</w:t>
      </w:r>
      <w:r w:rsidR="00A459A5" w:rsidRPr="009021BD">
        <w:rPr>
          <w:rFonts w:ascii="Times New Roman" w:hAnsi="Times New Roman"/>
          <w:i/>
          <w:sz w:val="28"/>
          <w:szCs w:val="28"/>
        </w:rPr>
        <w:t>a</w:t>
      </w:r>
      <w:r w:rsidR="00A459A5">
        <w:rPr>
          <w:rFonts w:ascii="Times New Roman" w:hAnsi="Times New Roman"/>
          <w:sz w:val="28"/>
          <w:szCs w:val="28"/>
        </w:rPr>
        <w:t>) of the A</w:t>
      </w:r>
      <w:r w:rsidR="00C40AA0">
        <w:rPr>
          <w:rFonts w:ascii="Times New Roman" w:hAnsi="Times New Roman"/>
          <w:sz w:val="28"/>
          <w:szCs w:val="28"/>
        </w:rPr>
        <w:t>ct.</w:t>
      </w:r>
    </w:p>
    <w:p w:rsidR="007924EF"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ab/>
      </w:r>
      <w:r w:rsidR="009021BD">
        <w:rPr>
          <w:rFonts w:ascii="Times New Roman" w:hAnsi="Times New Roman"/>
          <w:sz w:val="28"/>
          <w:szCs w:val="28"/>
        </w:rPr>
        <w:t>The applicants’ argument based on the supposition that the Act is to be inte</w:t>
      </w:r>
      <w:r w:rsidR="00135F59">
        <w:rPr>
          <w:rFonts w:ascii="Times New Roman" w:hAnsi="Times New Roman"/>
          <w:sz w:val="28"/>
          <w:szCs w:val="28"/>
        </w:rPr>
        <w:t xml:space="preserve">rpreted in the context of an </w:t>
      </w:r>
      <w:r w:rsidR="009021BD">
        <w:rPr>
          <w:rFonts w:ascii="Times New Roman" w:hAnsi="Times New Roman"/>
          <w:sz w:val="28"/>
          <w:szCs w:val="28"/>
        </w:rPr>
        <w:t>employment relationship</w:t>
      </w:r>
      <w:r w:rsidR="00135F59">
        <w:rPr>
          <w:rFonts w:ascii="Times New Roman" w:hAnsi="Times New Roman"/>
          <w:sz w:val="28"/>
          <w:szCs w:val="28"/>
        </w:rPr>
        <w:t xml:space="preserve"> where there is a valid contract,</w:t>
      </w:r>
      <w:r w:rsidR="006E63C8">
        <w:rPr>
          <w:rFonts w:ascii="Times New Roman" w:hAnsi="Times New Roman"/>
          <w:sz w:val="28"/>
          <w:szCs w:val="28"/>
        </w:rPr>
        <w:t xml:space="preserve"> is unsustainable.</w:t>
      </w:r>
      <w:r w:rsidR="009924AC">
        <w:rPr>
          <w:rFonts w:ascii="Times New Roman" w:hAnsi="Times New Roman"/>
          <w:sz w:val="28"/>
          <w:szCs w:val="28"/>
        </w:rPr>
        <w:t xml:space="preserve"> Reliance is sought on </w:t>
      </w:r>
      <w:r w:rsidR="009924AC" w:rsidRPr="009924AC">
        <w:rPr>
          <w:rFonts w:ascii="Times New Roman" w:hAnsi="Times New Roman"/>
          <w:i/>
          <w:sz w:val="28"/>
          <w:szCs w:val="28"/>
        </w:rPr>
        <w:t>Discovery Health Limited v Commission for Conciliation, Mediation and Arbitration and Others</w:t>
      </w:r>
      <w:r w:rsidR="009924AC" w:rsidRPr="009924AC">
        <w:rPr>
          <w:rStyle w:val="FootnoteReference"/>
          <w:rFonts w:ascii="Times New Roman" w:hAnsi="Times New Roman"/>
          <w:i/>
          <w:sz w:val="28"/>
          <w:szCs w:val="28"/>
        </w:rPr>
        <w:footnoteReference w:id="7"/>
      </w:r>
      <w:r w:rsidR="009924AC">
        <w:rPr>
          <w:rFonts w:ascii="Times New Roman" w:hAnsi="Times New Roman"/>
          <w:sz w:val="28"/>
          <w:szCs w:val="28"/>
        </w:rPr>
        <w:t>.</w:t>
      </w:r>
      <w:r w:rsidR="00424DF1">
        <w:rPr>
          <w:rFonts w:ascii="Times New Roman" w:hAnsi="Times New Roman"/>
          <w:sz w:val="28"/>
          <w:szCs w:val="28"/>
        </w:rPr>
        <w:t xml:space="preserve"> The case concerned an Argentinian national </w:t>
      </w:r>
      <w:r w:rsidR="0092077B">
        <w:rPr>
          <w:rFonts w:ascii="Times New Roman" w:hAnsi="Times New Roman"/>
          <w:sz w:val="28"/>
          <w:szCs w:val="28"/>
        </w:rPr>
        <w:t xml:space="preserve">Mr Lanzetta </w:t>
      </w:r>
      <w:r w:rsidR="00424DF1">
        <w:rPr>
          <w:rFonts w:ascii="Times New Roman" w:hAnsi="Times New Roman"/>
          <w:sz w:val="28"/>
          <w:szCs w:val="28"/>
        </w:rPr>
        <w:t>who was dismissed by Discovery Health when his work permit expired.</w:t>
      </w:r>
    </w:p>
    <w:p w:rsidR="00135F59"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00424DF1">
        <w:rPr>
          <w:rFonts w:ascii="Times New Roman" w:hAnsi="Times New Roman"/>
          <w:sz w:val="28"/>
          <w:szCs w:val="28"/>
        </w:rPr>
        <w:t xml:space="preserve">At the time of assuming his employment </w:t>
      </w:r>
      <w:r w:rsidR="007924EF">
        <w:rPr>
          <w:rFonts w:ascii="Times New Roman" w:hAnsi="Times New Roman"/>
          <w:sz w:val="28"/>
          <w:szCs w:val="28"/>
        </w:rPr>
        <w:t xml:space="preserve">Lanzetta </w:t>
      </w:r>
      <w:r w:rsidR="00424DF1">
        <w:rPr>
          <w:rFonts w:ascii="Times New Roman" w:hAnsi="Times New Roman"/>
          <w:sz w:val="28"/>
          <w:szCs w:val="28"/>
        </w:rPr>
        <w:t>was already in possession</w:t>
      </w:r>
      <w:r w:rsidR="00C679F6">
        <w:rPr>
          <w:rFonts w:ascii="Times New Roman" w:hAnsi="Times New Roman"/>
          <w:sz w:val="28"/>
          <w:szCs w:val="28"/>
        </w:rPr>
        <w:t xml:space="preserve"> of a work permit</w:t>
      </w:r>
      <w:r w:rsidR="005F2CE6">
        <w:rPr>
          <w:rFonts w:ascii="Times New Roman" w:hAnsi="Times New Roman"/>
          <w:sz w:val="28"/>
          <w:szCs w:val="28"/>
        </w:rPr>
        <w:t>, and there is no indication o</w:t>
      </w:r>
      <w:r w:rsidR="00C679F6">
        <w:rPr>
          <w:rFonts w:ascii="Times New Roman" w:hAnsi="Times New Roman"/>
          <w:sz w:val="28"/>
          <w:szCs w:val="28"/>
        </w:rPr>
        <w:t>n the facts of the matter</w:t>
      </w:r>
      <w:r w:rsidR="005F2CE6">
        <w:rPr>
          <w:rFonts w:ascii="Times New Roman" w:hAnsi="Times New Roman"/>
          <w:sz w:val="28"/>
          <w:szCs w:val="28"/>
        </w:rPr>
        <w:t xml:space="preserve"> that </w:t>
      </w:r>
      <w:r w:rsidR="008E5A89">
        <w:rPr>
          <w:rFonts w:ascii="Times New Roman" w:hAnsi="Times New Roman"/>
          <w:sz w:val="28"/>
          <w:szCs w:val="28"/>
        </w:rPr>
        <w:t xml:space="preserve">whoever represented </w:t>
      </w:r>
      <w:r w:rsidR="005F2CE6">
        <w:rPr>
          <w:rFonts w:ascii="Times New Roman" w:hAnsi="Times New Roman"/>
          <w:sz w:val="28"/>
          <w:szCs w:val="28"/>
        </w:rPr>
        <w:t xml:space="preserve">Discovery Health </w:t>
      </w:r>
      <w:r w:rsidR="001B3417">
        <w:rPr>
          <w:rFonts w:ascii="Times New Roman" w:hAnsi="Times New Roman"/>
          <w:sz w:val="28"/>
          <w:szCs w:val="28"/>
        </w:rPr>
        <w:t xml:space="preserve">when the employment contract was entered into </w:t>
      </w:r>
      <w:r w:rsidR="008E5A89">
        <w:rPr>
          <w:rFonts w:ascii="Times New Roman" w:hAnsi="Times New Roman"/>
          <w:sz w:val="28"/>
          <w:szCs w:val="28"/>
        </w:rPr>
        <w:t>with Lanzetta</w:t>
      </w:r>
      <w:r w:rsidR="007924EF">
        <w:rPr>
          <w:rFonts w:ascii="Times New Roman" w:hAnsi="Times New Roman"/>
          <w:sz w:val="28"/>
          <w:szCs w:val="28"/>
        </w:rPr>
        <w:t>,</w:t>
      </w:r>
      <w:r w:rsidR="008E5A89">
        <w:rPr>
          <w:rFonts w:ascii="Times New Roman" w:hAnsi="Times New Roman"/>
          <w:sz w:val="28"/>
          <w:szCs w:val="28"/>
        </w:rPr>
        <w:t xml:space="preserve"> </w:t>
      </w:r>
      <w:r w:rsidR="005F2CE6">
        <w:rPr>
          <w:rFonts w:ascii="Times New Roman" w:hAnsi="Times New Roman"/>
          <w:sz w:val="28"/>
          <w:szCs w:val="28"/>
        </w:rPr>
        <w:t xml:space="preserve">was not authorised to </w:t>
      </w:r>
      <w:r w:rsidR="008E5A89">
        <w:rPr>
          <w:rFonts w:ascii="Times New Roman" w:hAnsi="Times New Roman"/>
          <w:sz w:val="28"/>
          <w:szCs w:val="28"/>
        </w:rPr>
        <w:t xml:space="preserve">do so. </w:t>
      </w:r>
      <w:r w:rsidR="0092077B">
        <w:rPr>
          <w:rFonts w:ascii="Times New Roman" w:hAnsi="Times New Roman"/>
          <w:sz w:val="28"/>
          <w:szCs w:val="28"/>
        </w:rPr>
        <w:t xml:space="preserve">As the legality conditions were extant at the time of the conclusion of the employment contract the Labour Court considered that a valid contract had come into existence and </w:t>
      </w:r>
      <w:r w:rsidR="008E5A89">
        <w:rPr>
          <w:rFonts w:ascii="Times New Roman" w:hAnsi="Times New Roman"/>
          <w:sz w:val="28"/>
          <w:szCs w:val="28"/>
        </w:rPr>
        <w:t>Lanzetta fell within the definition of ‘employee’ in the Labour Relations Act</w:t>
      </w:r>
      <w:r w:rsidR="002D0455">
        <w:rPr>
          <w:rFonts w:ascii="Times New Roman" w:hAnsi="Times New Roman"/>
          <w:sz w:val="28"/>
          <w:szCs w:val="28"/>
        </w:rPr>
        <w:t>.</w:t>
      </w:r>
    </w:p>
    <w:p w:rsidR="00D87F73"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00E0233B">
        <w:rPr>
          <w:rFonts w:ascii="Times New Roman" w:hAnsi="Times New Roman"/>
          <w:sz w:val="28"/>
          <w:szCs w:val="28"/>
        </w:rPr>
        <w:t xml:space="preserve">In </w:t>
      </w:r>
      <w:r w:rsidR="002D0455">
        <w:rPr>
          <w:rFonts w:ascii="Times New Roman" w:hAnsi="Times New Roman"/>
          <w:sz w:val="28"/>
          <w:szCs w:val="28"/>
        </w:rPr>
        <w:t xml:space="preserve">the present </w:t>
      </w:r>
      <w:r w:rsidR="00135F59">
        <w:rPr>
          <w:rFonts w:ascii="Times New Roman" w:hAnsi="Times New Roman"/>
          <w:sz w:val="28"/>
          <w:szCs w:val="28"/>
        </w:rPr>
        <w:t xml:space="preserve">case </w:t>
      </w:r>
      <w:r w:rsidR="002D0455">
        <w:rPr>
          <w:rFonts w:ascii="Times New Roman" w:hAnsi="Times New Roman"/>
          <w:sz w:val="28"/>
          <w:szCs w:val="28"/>
        </w:rPr>
        <w:t>the conditions in section 10(1)(</w:t>
      </w:r>
      <w:r w:rsidR="002D0455" w:rsidRPr="00C361F8">
        <w:rPr>
          <w:rFonts w:ascii="Times New Roman" w:hAnsi="Times New Roman"/>
          <w:i/>
          <w:sz w:val="28"/>
          <w:szCs w:val="28"/>
        </w:rPr>
        <w:t>a</w:t>
      </w:r>
      <w:r w:rsidR="002D0455">
        <w:rPr>
          <w:rFonts w:ascii="Times New Roman" w:hAnsi="Times New Roman"/>
          <w:sz w:val="28"/>
          <w:szCs w:val="28"/>
        </w:rPr>
        <w:t>) of the Public Service Act were not present at the time of the conclusion of the employment contracts with the applicants.</w:t>
      </w:r>
      <w:r w:rsidR="00E0233B">
        <w:rPr>
          <w:rFonts w:ascii="Times New Roman" w:hAnsi="Times New Roman"/>
          <w:sz w:val="28"/>
          <w:szCs w:val="28"/>
        </w:rPr>
        <w:t xml:space="preserve"> The </w:t>
      </w:r>
      <w:r w:rsidR="00E0233B" w:rsidRPr="00E0233B">
        <w:rPr>
          <w:rFonts w:ascii="Times New Roman" w:hAnsi="Times New Roman"/>
          <w:i/>
          <w:sz w:val="28"/>
          <w:szCs w:val="28"/>
        </w:rPr>
        <w:t>Discovery</w:t>
      </w:r>
      <w:r w:rsidR="00E0233B">
        <w:rPr>
          <w:rFonts w:ascii="Times New Roman" w:hAnsi="Times New Roman"/>
          <w:sz w:val="28"/>
          <w:szCs w:val="28"/>
        </w:rPr>
        <w:t xml:space="preserve"> case is therefore distinguishable</w:t>
      </w:r>
      <w:r w:rsidR="00150068">
        <w:rPr>
          <w:rFonts w:ascii="Times New Roman" w:hAnsi="Times New Roman"/>
          <w:sz w:val="28"/>
          <w:szCs w:val="28"/>
        </w:rPr>
        <w:t xml:space="preserve">, and it does not assist the applicants to argue that contractual validity must be upheld where there has been </w:t>
      </w:r>
      <w:r w:rsidR="00EB2A9D">
        <w:rPr>
          <w:rFonts w:ascii="Times New Roman" w:hAnsi="Times New Roman"/>
          <w:sz w:val="28"/>
          <w:szCs w:val="28"/>
        </w:rPr>
        <w:t>non-compliance with</w:t>
      </w:r>
      <w:r w:rsidR="00150068">
        <w:rPr>
          <w:rFonts w:ascii="Times New Roman" w:hAnsi="Times New Roman"/>
          <w:sz w:val="28"/>
          <w:szCs w:val="28"/>
        </w:rPr>
        <w:t xml:space="preserve"> the Act.</w:t>
      </w:r>
    </w:p>
    <w:p w:rsidR="009110CD"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00822277">
        <w:rPr>
          <w:rFonts w:ascii="Times New Roman" w:hAnsi="Times New Roman"/>
          <w:sz w:val="28"/>
          <w:szCs w:val="28"/>
        </w:rPr>
        <w:t xml:space="preserve">The doctrine of legality, which is an incident of the rule of law, is one of the constitutional controls through which the exercise of public power is regulated by the Constitution. </w:t>
      </w:r>
      <w:r w:rsidR="009E54DB">
        <w:rPr>
          <w:rFonts w:ascii="Times New Roman" w:hAnsi="Times New Roman"/>
          <w:sz w:val="28"/>
          <w:szCs w:val="28"/>
        </w:rPr>
        <w:t xml:space="preserve">Gleaning from this is that the exercise of public power which is at variance with the principle of legality is inconsistent with the Constitution </w:t>
      </w:r>
      <w:r w:rsidR="009E54DB">
        <w:rPr>
          <w:rFonts w:ascii="Times New Roman" w:hAnsi="Times New Roman"/>
          <w:sz w:val="28"/>
          <w:szCs w:val="28"/>
        </w:rPr>
        <w:lastRenderedPageBreak/>
        <w:t xml:space="preserve">and invalid. </w:t>
      </w:r>
      <w:r w:rsidR="00A61AA1">
        <w:rPr>
          <w:rFonts w:ascii="Times New Roman" w:hAnsi="Times New Roman"/>
          <w:sz w:val="28"/>
          <w:szCs w:val="28"/>
        </w:rPr>
        <w:t>The legality principle requires that public officials must act within the ambit of the law and that they may not exercise powers that are not conferred upon them by law.</w:t>
      </w:r>
      <w:r w:rsidR="009110CD">
        <w:rPr>
          <w:rFonts w:ascii="Times New Roman" w:hAnsi="Times New Roman"/>
          <w:sz w:val="28"/>
          <w:szCs w:val="28"/>
        </w:rPr>
        <w:t xml:space="preserve"> </w:t>
      </w:r>
      <w:r w:rsidR="009E54DB">
        <w:rPr>
          <w:rFonts w:ascii="Times New Roman" w:hAnsi="Times New Roman"/>
          <w:sz w:val="28"/>
          <w:szCs w:val="28"/>
        </w:rPr>
        <w:t>That is a consequence of what section 2 of the Constitution stipulates.</w:t>
      </w:r>
      <w:r w:rsidR="009E54DB">
        <w:rPr>
          <w:rStyle w:val="FootnoteReference"/>
          <w:rFonts w:ascii="Times New Roman" w:hAnsi="Times New Roman"/>
          <w:sz w:val="28"/>
          <w:szCs w:val="28"/>
        </w:rPr>
        <w:footnoteReference w:id="8"/>
      </w:r>
    </w:p>
    <w:p w:rsidR="00403D34"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007040B9">
        <w:rPr>
          <w:rFonts w:ascii="Times New Roman" w:hAnsi="Times New Roman"/>
          <w:sz w:val="28"/>
          <w:szCs w:val="28"/>
        </w:rPr>
        <w:t>The ques</w:t>
      </w:r>
      <w:r w:rsidR="00DC5A0E">
        <w:rPr>
          <w:rFonts w:ascii="Times New Roman" w:hAnsi="Times New Roman"/>
          <w:sz w:val="28"/>
          <w:szCs w:val="28"/>
        </w:rPr>
        <w:t xml:space="preserve">tion </w:t>
      </w:r>
      <w:r w:rsidR="00276A61">
        <w:rPr>
          <w:rFonts w:ascii="Times New Roman" w:hAnsi="Times New Roman"/>
          <w:sz w:val="28"/>
          <w:szCs w:val="28"/>
        </w:rPr>
        <w:t xml:space="preserve">therefore </w:t>
      </w:r>
      <w:r w:rsidR="00DC5A0E">
        <w:rPr>
          <w:rFonts w:ascii="Times New Roman" w:hAnsi="Times New Roman"/>
          <w:sz w:val="28"/>
          <w:szCs w:val="28"/>
        </w:rPr>
        <w:t>is</w:t>
      </w:r>
      <w:r w:rsidR="00D47B6E">
        <w:rPr>
          <w:rFonts w:ascii="Times New Roman" w:hAnsi="Times New Roman"/>
          <w:sz w:val="28"/>
          <w:szCs w:val="28"/>
        </w:rPr>
        <w:t>: Was</w:t>
      </w:r>
      <w:r w:rsidR="00DC5A0E">
        <w:rPr>
          <w:rFonts w:ascii="Times New Roman" w:hAnsi="Times New Roman"/>
          <w:sz w:val="28"/>
          <w:szCs w:val="28"/>
        </w:rPr>
        <w:t xml:space="preserve"> the</w:t>
      </w:r>
      <w:r w:rsidR="008A0CE8">
        <w:rPr>
          <w:rFonts w:ascii="Times New Roman" w:hAnsi="Times New Roman"/>
          <w:sz w:val="28"/>
          <w:szCs w:val="28"/>
        </w:rPr>
        <w:t xml:space="preserve"> condition of citizenship or permanent residency present at the time when the district manager</w:t>
      </w:r>
      <w:r w:rsidR="00CB52D7">
        <w:rPr>
          <w:rFonts w:ascii="Times New Roman" w:hAnsi="Times New Roman"/>
          <w:sz w:val="28"/>
          <w:szCs w:val="28"/>
        </w:rPr>
        <w:t xml:space="preserve"> concluded the </w:t>
      </w:r>
      <w:r w:rsidR="007040B9">
        <w:rPr>
          <w:rFonts w:ascii="Times New Roman" w:hAnsi="Times New Roman"/>
          <w:sz w:val="28"/>
          <w:szCs w:val="28"/>
        </w:rPr>
        <w:t>contracts</w:t>
      </w:r>
      <w:r w:rsidR="00D87F73">
        <w:rPr>
          <w:rFonts w:ascii="Times New Roman" w:hAnsi="Times New Roman"/>
          <w:sz w:val="28"/>
          <w:szCs w:val="28"/>
        </w:rPr>
        <w:t xml:space="preserve"> with the applicants</w:t>
      </w:r>
      <w:r w:rsidR="00CB3FD6">
        <w:rPr>
          <w:rFonts w:ascii="Times New Roman" w:hAnsi="Times New Roman"/>
          <w:sz w:val="28"/>
          <w:szCs w:val="28"/>
        </w:rPr>
        <w:t>?</w:t>
      </w:r>
      <w:r w:rsidR="00CB52D7">
        <w:rPr>
          <w:rFonts w:ascii="Times New Roman" w:hAnsi="Times New Roman"/>
          <w:sz w:val="28"/>
          <w:szCs w:val="28"/>
        </w:rPr>
        <w:t xml:space="preserve"> If it was</w:t>
      </w:r>
      <w:r w:rsidR="00CB3FD6">
        <w:rPr>
          <w:rFonts w:ascii="Times New Roman" w:hAnsi="Times New Roman"/>
          <w:sz w:val="28"/>
          <w:szCs w:val="28"/>
        </w:rPr>
        <w:t>,</w:t>
      </w:r>
      <w:r w:rsidR="00CB52D7">
        <w:rPr>
          <w:rFonts w:ascii="Times New Roman" w:hAnsi="Times New Roman"/>
          <w:sz w:val="28"/>
          <w:szCs w:val="28"/>
        </w:rPr>
        <w:t xml:space="preserve"> </w:t>
      </w:r>
      <w:r w:rsidR="007040B9">
        <w:rPr>
          <w:rFonts w:ascii="Times New Roman" w:hAnsi="Times New Roman"/>
          <w:sz w:val="28"/>
          <w:szCs w:val="28"/>
        </w:rPr>
        <w:t>that is the end of the matter</w:t>
      </w:r>
      <w:r w:rsidR="00922590">
        <w:rPr>
          <w:rFonts w:ascii="Times New Roman" w:hAnsi="Times New Roman"/>
          <w:sz w:val="28"/>
          <w:szCs w:val="28"/>
        </w:rPr>
        <w:t xml:space="preserve">. If </w:t>
      </w:r>
      <w:r w:rsidR="00CB52D7">
        <w:rPr>
          <w:rFonts w:ascii="Times New Roman" w:hAnsi="Times New Roman"/>
          <w:sz w:val="28"/>
          <w:szCs w:val="28"/>
        </w:rPr>
        <w:t>it was not, the matter</w:t>
      </w:r>
      <w:r w:rsidR="00922590">
        <w:rPr>
          <w:rFonts w:ascii="Times New Roman" w:hAnsi="Times New Roman"/>
          <w:sz w:val="28"/>
          <w:szCs w:val="28"/>
        </w:rPr>
        <w:t xml:space="preserve"> may be reviewed and set aside under legality review</w:t>
      </w:r>
      <w:r w:rsidR="000844EE">
        <w:rPr>
          <w:rFonts w:ascii="Times New Roman" w:hAnsi="Times New Roman"/>
          <w:sz w:val="28"/>
          <w:szCs w:val="28"/>
        </w:rPr>
        <w:t>, reactive or otherwise</w:t>
      </w:r>
      <w:r w:rsidR="00922590">
        <w:rPr>
          <w:rFonts w:ascii="Times New Roman" w:hAnsi="Times New Roman"/>
          <w:sz w:val="28"/>
          <w:szCs w:val="28"/>
        </w:rPr>
        <w:t xml:space="preserve">. </w:t>
      </w:r>
      <w:r w:rsidR="003944D8">
        <w:rPr>
          <w:rFonts w:ascii="Times New Roman" w:hAnsi="Times New Roman"/>
          <w:sz w:val="28"/>
          <w:szCs w:val="28"/>
        </w:rPr>
        <w:t>An organ of state may, in resisting an unlawful claim and to prevent its continuance</w:t>
      </w:r>
      <w:r w:rsidR="00FE0FA2">
        <w:rPr>
          <w:rFonts w:ascii="Times New Roman" w:hAnsi="Times New Roman"/>
          <w:sz w:val="28"/>
          <w:szCs w:val="28"/>
        </w:rPr>
        <w:t>,</w:t>
      </w:r>
      <w:r w:rsidR="003944D8">
        <w:rPr>
          <w:rFonts w:ascii="Times New Roman" w:hAnsi="Times New Roman"/>
          <w:sz w:val="28"/>
          <w:szCs w:val="28"/>
        </w:rPr>
        <w:t xml:space="preserve"> file a counter-claim or </w:t>
      </w:r>
      <w:r w:rsidR="00FE0FA2">
        <w:rPr>
          <w:rFonts w:ascii="Times New Roman" w:hAnsi="Times New Roman"/>
          <w:sz w:val="28"/>
          <w:szCs w:val="28"/>
        </w:rPr>
        <w:t>counter-application seeking the review and setting aside of the impugned decision or conduct.</w:t>
      </w:r>
      <w:r w:rsidR="00FC01CE">
        <w:rPr>
          <w:rFonts w:ascii="Times New Roman" w:hAnsi="Times New Roman"/>
          <w:sz w:val="28"/>
          <w:szCs w:val="28"/>
        </w:rPr>
        <w:t xml:space="preserve"> This is what the respondents have done.</w:t>
      </w:r>
    </w:p>
    <w:p w:rsidR="009110CD"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00403D34">
        <w:rPr>
          <w:rFonts w:ascii="Times New Roman" w:hAnsi="Times New Roman"/>
          <w:sz w:val="28"/>
          <w:szCs w:val="28"/>
        </w:rPr>
        <w:t>In this case t</w:t>
      </w:r>
      <w:r w:rsidR="00822277">
        <w:rPr>
          <w:rFonts w:ascii="Times New Roman" w:hAnsi="Times New Roman"/>
          <w:sz w:val="28"/>
          <w:szCs w:val="28"/>
        </w:rPr>
        <w:t xml:space="preserve">he conclusion of the employment contracts without </w:t>
      </w:r>
      <w:r w:rsidR="00FC01CE">
        <w:rPr>
          <w:rFonts w:ascii="Times New Roman" w:hAnsi="Times New Roman"/>
          <w:sz w:val="28"/>
          <w:szCs w:val="28"/>
        </w:rPr>
        <w:t xml:space="preserve">either of </w:t>
      </w:r>
      <w:r w:rsidR="00822277">
        <w:rPr>
          <w:rFonts w:ascii="Times New Roman" w:hAnsi="Times New Roman"/>
          <w:sz w:val="28"/>
          <w:szCs w:val="28"/>
        </w:rPr>
        <w:t xml:space="preserve">the requisite </w:t>
      </w:r>
      <w:r w:rsidR="003874BB">
        <w:rPr>
          <w:rFonts w:ascii="Times New Roman" w:hAnsi="Times New Roman"/>
          <w:sz w:val="28"/>
          <w:szCs w:val="28"/>
        </w:rPr>
        <w:t xml:space="preserve">statutory </w:t>
      </w:r>
      <w:r w:rsidR="000077FE">
        <w:rPr>
          <w:rFonts w:ascii="Times New Roman" w:hAnsi="Times New Roman"/>
          <w:sz w:val="28"/>
          <w:szCs w:val="28"/>
        </w:rPr>
        <w:t xml:space="preserve">conditions </w:t>
      </w:r>
      <w:r w:rsidR="00CB52D7">
        <w:rPr>
          <w:rFonts w:ascii="Times New Roman" w:hAnsi="Times New Roman"/>
          <w:sz w:val="28"/>
          <w:szCs w:val="28"/>
        </w:rPr>
        <w:t xml:space="preserve">being present </w:t>
      </w:r>
      <w:r w:rsidR="00822277">
        <w:rPr>
          <w:rFonts w:ascii="Times New Roman" w:hAnsi="Times New Roman"/>
          <w:sz w:val="28"/>
          <w:szCs w:val="28"/>
        </w:rPr>
        <w:t xml:space="preserve">was an exercise of public power. </w:t>
      </w:r>
      <w:r w:rsidR="00607796">
        <w:rPr>
          <w:rFonts w:ascii="Times New Roman" w:hAnsi="Times New Roman"/>
          <w:sz w:val="28"/>
          <w:szCs w:val="28"/>
        </w:rPr>
        <w:t>So too whe</w:t>
      </w:r>
      <w:r w:rsidR="00EA7146">
        <w:rPr>
          <w:rFonts w:ascii="Times New Roman" w:hAnsi="Times New Roman"/>
          <w:sz w:val="28"/>
          <w:szCs w:val="28"/>
        </w:rPr>
        <w:t>n upon conclusion of the contracts the</w:t>
      </w:r>
      <w:r w:rsidR="00607796">
        <w:rPr>
          <w:rFonts w:ascii="Times New Roman" w:hAnsi="Times New Roman"/>
          <w:sz w:val="28"/>
          <w:szCs w:val="28"/>
        </w:rPr>
        <w:t xml:space="preserve"> district manager states that she was under the impression that the applicants’ appointments were ordinary appointments and that she did not notice that they were foreigners. She thus failed to apply her mind to the requirements of section 10(1)(</w:t>
      </w:r>
      <w:r w:rsidR="00607796" w:rsidRPr="009110CD">
        <w:rPr>
          <w:rFonts w:ascii="Times New Roman" w:hAnsi="Times New Roman"/>
          <w:i/>
          <w:sz w:val="28"/>
          <w:szCs w:val="28"/>
        </w:rPr>
        <w:t>a</w:t>
      </w:r>
      <w:r w:rsidR="00607796">
        <w:rPr>
          <w:rFonts w:ascii="Times New Roman" w:hAnsi="Times New Roman"/>
          <w:sz w:val="28"/>
          <w:szCs w:val="28"/>
        </w:rPr>
        <w:t>) of the Act</w:t>
      </w:r>
      <w:r w:rsidR="006E1C04">
        <w:rPr>
          <w:rFonts w:ascii="Times New Roman" w:hAnsi="Times New Roman"/>
          <w:sz w:val="28"/>
          <w:szCs w:val="28"/>
        </w:rPr>
        <w:t xml:space="preserve"> and the utilisation policy. </w:t>
      </w:r>
      <w:r w:rsidR="00607796">
        <w:rPr>
          <w:rFonts w:ascii="Times New Roman" w:hAnsi="Times New Roman"/>
          <w:sz w:val="28"/>
          <w:szCs w:val="28"/>
        </w:rPr>
        <w:t xml:space="preserve">  </w:t>
      </w:r>
      <w:r w:rsidR="00822277">
        <w:rPr>
          <w:rFonts w:ascii="Times New Roman" w:hAnsi="Times New Roman"/>
          <w:sz w:val="28"/>
          <w:szCs w:val="28"/>
        </w:rPr>
        <w:t>The principle of legality is thus a vehicle for review</w:t>
      </w:r>
      <w:r w:rsidR="00FC01CE">
        <w:rPr>
          <w:rFonts w:ascii="Times New Roman" w:hAnsi="Times New Roman"/>
          <w:sz w:val="28"/>
          <w:szCs w:val="28"/>
        </w:rPr>
        <w:t>ing the appointments,</w:t>
      </w:r>
      <w:r w:rsidR="000844EE">
        <w:rPr>
          <w:rFonts w:ascii="Times New Roman" w:hAnsi="Times New Roman"/>
          <w:sz w:val="28"/>
          <w:szCs w:val="28"/>
        </w:rPr>
        <w:t xml:space="preserve"> reactive or otherwise.</w:t>
      </w:r>
    </w:p>
    <w:p w:rsidR="00B3410C"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r>
      <w:r w:rsidR="00B3410C">
        <w:rPr>
          <w:rFonts w:ascii="Times New Roman" w:hAnsi="Times New Roman"/>
          <w:sz w:val="28"/>
          <w:szCs w:val="28"/>
        </w:rPr>
        <w:t>Accepting on the material before this Court that there are sufficient indications that the applicants were neither citizens nor permanent residents of South Africa and for that reason the conclusion of their contractual appointments were unlawful, the issue of delay</w:t>
      </w:r>
      <w:r w:rsidR="008123E8">
        <w:rPr>
          <w:rFonts w:ascii="Times New Roman" w:hAnsi="Times New Roman"/>
          <w:sz w:val="28"/>
          <w:szCs w:val="28"/>
        </w:rPr>
        <w:t xml:space="preserve"> is </w:t>
      </w:r>
      <w:r w:rsidR="00B3410C">
        <w:rPr>
          <w:rFonts w:ascii="Times New Roman" w:hAnsi="Times New Roman"/>
          <w:sz w:val="28"/>
          <w:szCs w:val="28"/>
        </w:rPr>
        <w:t>a vital aspect and must be considered as well.</w:t>
      </w:r>
    </w:p>
    <w:p w:rsidR="00472C36" w:rsidRPr="00BF6C8D" w:rsidRDefault="001D2E62" w:rsidP="001D2E62">
      <w:pPr>
        <w:pStyle w:val="LegalList1"/>
        <w:spacing w:line="360" w:lineRule="auto"/>
        <w:rPr>
          <w:rFonts w:ascii="Times New Roman" w:hAnsi="Times New Roman"/>
          <w:sz w:val="28"/>
          <w:szCs w:val="28"/>
        </w:rPr>
      </w:pPr>
      <w:r w:rsidRPr="00BF6C8D">
        <w:rPr>
          <w:rFonts w:ascii="Times New Roman" w:hAnsi="Times New Roman"/>
          <w:sz w:val="28"/>
          <w:szCs w:val="28"/>
        </w:rPr>
        <w:lastRenderedPageBreak/>
        <w:t>[47]</w:t>
      </w:r>
      <w:r w:rsidRPr="00BF6C8D">
        <w:rPr>
          <w:rFonts w:ascii="Times New Roman" w:hAnsi="Times New Roman"/>
          <w:sz w:val="28"/>
          <w:szCs w:val="28"/>
        </w:rPr>
        <w:tab/>
      </w:r>
      <w:r w:rsidR="00472C36" w:rsidRPr="00BF6C8D">
        <w:rPr>
          <w:rFonts w:ascii="Times New Roman" w:hAnsi="Times New Roman"/>
          <w:sz w:val="28"/>
          <w:szCs w:val="28"/>
        </w:rPr>
        <w:t>Unlike reviews under the Promotion of Administrative Justice Act</w:t>
      </w:r>
      <w:r w:rsidR="00472C36">
        <w:rPr>
          <w:rStyle w:val="FootnoteReference"/>
          <w:rFonts w:ascii="Times New Roman" w:hAnsi="Times New Roman"/>
          <w:sz w:val="28"/>
          <w:szCs w:val="28"/>
        </w:rPr>
        <w:footnoteReference w:id="9"/>
      </w:r>
      <w:r w:rsidR="00472C36">
        <w:rPr>
          <w:rFonts w:ascii="Times New Roman" w:hAnsi="Times New Roman"/>
          <w:sz w:val="28"/>
          <w:szCs w:val="28"/>
        </w:rPr>
        <w:t xml:space="preserve"> </w:t>
      </w:r>
      <w:r w:rsidR="00472C36" w:rsidRPr="00BF6C8D">
        <w:rPr>
          <w:rFonts w:ascii="Times New Roman" w:hAnsi="Times New Roman"/>
          <w:sz w:val="28"/>
          <w:szCs w:val="28"/>
        </w:rPr>
        <w:t>which lays down a 180-day bar within which to initiate a review, there is no such period applicable to a legality review</w:t>
      </w:r>
      <w:r w:rsidR="00472C36">
        <w:rPr>
          <w:rFonts w:ascii="Times New Roman" w:hAnsi="Times New Roman"/>
          <w:sz w:val="28"/>
          <w:szCs w:val="28"/>
        </w:rPr>
        <w:t>. The review</w:t>
      </w:r>
      <w:r w:rsidR="00472C36" w:rsidRPr="00BF6C8D">
        <w:rPr>
          <w:rFonts w:ascii="Times New Roman" w:hAnsi="Times New Roman"/>
          <w:sz w:val="28"/>
          <w:szCs w:val="28"/>
        </w:rPr>
        <w:t xml:space="preserve"> must be initiated without undue delay and the time period starts to run from the date the </w:t>
      </w:r>
      <w:r w:rsidR="00472C36">
        <w:rPr>
          <w:rFonts w:ascii="Times New Roman" w:hAnsi="Times New Roman"/>
          <w:sz w:val="28"/>
          <w:szCs w:val="28"/>
        </w:rPr>
        <w:t xml:space="preserve">party seeking review </w:t>
      </w:r>
      <w:r w:rsidR="00472C36" w:rsidRPr="00BF6C8D">
        <w:rPr>
          <w:rFonts w:ascii="Times New Roman" w:hAnsi="Times New Roman"/>
          <w:sz w:val="28"/>
          <w:szCs w:val="28"/>
        </w:rPr>
        <w:t>became aware or reasonably ought to have become aware of the action taken.</w:t>
      </w:r>
      <w:r w:rsidR="00472C36">
        <w:rPr>
          <w:rStyle w:val="FootnoteReference"/>
          <w:rFonts w:ascii="Times New Roman" w:hAnsi="Times New Roman"/>
          <w:sz w:val="28"/>
          <w:szCs w:val="28"/>
        </w:rPr>
        <w:footnoteReference w:id="10"/>
      </w:r>
    </w:p>
    <w:p w:rsidR="00472C36" w:rsidRPr="009C36DC" w:rsidRDefault="001D2E62" w:rsidP="001D2E62">
      <w:pPr>
        <w:pStyle w:val="LegalList1"/>
        <w:spacing w:line="360" w:lineRule="auto"/>
        <w:rPr>
          <w:rFonts w:ascii="Times New Roman" w:hAnsi="Times New Roman"/>
          <w:sz w:val="28"/>
          <w:szCs w:val="28"/>
        </w:rPr>
      </w:pPr>
      <w:r w:rsidRPr="009C36DC">
        <w:rPr>
          <w:rFonts w:ascii="Times New Roman" w:hAnsi="Times New Roman"/>
          <w:sz w:val="28"/>
          <w:szCs w:val="28"/>
        </w:rPr>
        <w:t>[48]</w:t>
      </w:r>
      <w:r w:rsidRPr="009C36DC">
        <w:rPr>
          <w:rFonts w:ascii="Times New Roman" w:hAnsi="Times New Roman"/>
          <w:sz w:val="28"/>
          <w:szCs w:val="28"/>
        </w:rPr>
        <w:tab/>
      </w:r>
      <w:r w:rsidR="00472C36" w:rsidRPr="009C36DC">
        <w:rPr>
          <w:rFonts w:ascii="Times New Roman" w:hAnsi="Times New Roman"/>
          <w:sz w:val="28"/>
          <w:szCs w:val="28"/>
        </w:rPr>
        <w:t xml:space="preserve">It </w:t>
      </w:r>
      <w:r w:rsidR="00472C36">
        <w:rPr>
          <w:rFonts w:ascii="Times New Roman" w:hAnsi="Times New Roman"/>
          <w:sz w:val="28"/>
          <w:szCs w:val="28"/>
        </w:rPr>
        <w:t xml:space="preserve">has </w:t>
      </w:r>
      <w:r w:rsidR="00472C36" w:rsidRPr="009C36DC">
        <w:rPr>
          <w:rFonts w:ascii="Times New Roman" w:hAnsi="Times New Roman"/>
          <w:sz w:val="28"/>
          <w:szCs w:val="28"/>
        </w:rPr>
        <w:t>long</w:t>
      </w:r>
      <w:r w:rsidR="00472C36">
        <w:rPr>
          <w:rFonts w:ascii="Times New Roman" w:hAnsi="Times New Roman"/>
          <w:sz w:val="28"/>
          <w:szCs w:val="28"/>
        </w:rPr>
        <w:t xml:space="preserve"> been recognised </w:t>
      </w:r>
      <w:r w:rsidR="00472C36" w:rsidRPr="009C36DC">
        <w:rPr>
          <w:rFonts w:ascii="Times New Roman" w:hAnsi="Times New Roman"/>
          <w:sz w:val="28"/>
          <w:szCs w:val="28"/>
        </w:rPr>
        <w:t>that courts have the inherent power to either overlook the delay or to refuse a review application in the face of an undue delay.</w:t>
      </w:r>
      <w:r w:rsidR="00472C36">
        <w:rPr>
          <w:rStyle w:val="FootnoteReference"/>
          <w:rFonts w:ascii="Times New Roman" w:hAnsi="Times New Roman"/>
          <w:sz w:val="28"/>
          <w:szCs w:val="28"/>
        </w:rPr>
        <w:footnoteReference w:id="11"/>
      </w:r>
      <w:r w:rsidR="00472C36" w:rsidRPr="009C36DC">
        <w:rPr>
          <w:rFonts w:ascii="Times New Roman" w:hAnsi="Times New Roman"/>
          <w:sz w:val="28"/>
          <w:szCs w:val="28"/>
        </w:rPr>
        <w:t xml:space="preserve"> The test for assessing undue delay in launching a legality review has two components: </w:t>
      </w:r>
      <w:r w:rsidR="00475A5C">
        <w:rPr>
          <w:rFonts w:ascii="Times New Roman" w:hAnsi="Times New Roman"/>
          <w:sz w:val="28"/>
          <w:szCs w:val="28"/>
        </w:rPr>
        <w:t>F</w:t>
      </w:r>
      <w:r w:rsidR="00472C36" w:rsidRPr="009C36DC">
        <w:rPr>
          <w:rFonts w:ascii="Times New Roman" w:hAnsi="Times New Roman"/>
          <w:sz w:val="28"/>
          <w:szCs w:val="28"/>
        </w:rPr>
        <w:t>irst, it must be determined whether the delay is unreasonable or undue (this is a factual enquiry upon which a value judgment is made)</w:t>
      </w:r>
      <w:r w:rsidR="00475A5C">
        <w:rPr>
          <w:rFonts w:ascii="Times New Roman" w:hAnsi="Times New Roman"/>
          <w:sz w:val="28"/>
          <w:szCs w:val="28"/>
        </w:rPr>
        <w:t>. Where there is no explanation for the delay (as in this instance) the court is inhibited from making this factual enquiry and the delay is undue.</w:t>
      </w:r>
      <w:r w:rsidR="00472C36" w:rsidRPr="009C36DC">
        <w:rPr>
          <w:rFonts w:ascii="Times New Roman" w:hAnsi="Times New Roman"/>
          <w:sz w:val="28"/>
          <w:szCs w:val="28"/>
        </w:rPr>
        <w:t xml:space="preserve"> </w:t>
      </w:r>
      <w:r w:rsidR="00475A5C">
        <w:rPr>
          <w:rFonts w:ascii="Times New Roman" w:hAnsi="Times New Roman"/>
          <w:sz w:val="28"/>
          <w:szCs w:val="28"/>
        </w:rPr>
        <w:t>S</w:t>
      </w:r>
      <w:r w:rsidR="00472C36" w:rsidRPr="009C36DC">
        <w:rPr>
          <w:rFonts w:ascii="Times New Roman" w:hAnsi="Times New Roman"/>
          <w:sz w:val="28"/>
          <w:szCs w:val="28"/>
        </w:rPr>
        <w:t xml:space="preserve">econd, if the delay is unreasonable, </w:t>
      </w:r>
      <w:r w:rsidR="00FF4B43">
        <w:rPr>
          <w:rFonts w:ascii="Times New Roman" w:hAnsi="Times New Roman"/>
          <w:sz w:val="28"/>
          <w:szCs w:val="28"/>
        </w:rPr>
        <w:t xml:space="preserve">the question is </w:t>
      </w:r>
      <w:r w:rsidR="00472C36" w:rsidRPr="009C36DC">
        <w:rPr>
          <w:rFonts w:ascii="Times New Roman" w:hAnsi="Times New Roman"/>
          <w:sz w:val="28"/>
          <w:szCs w:val="28"/>
        </w:rPr>
        <w:t>whether the court’s discretion should nevertheless be exercised to overlook the delay and entertain the proceedings.</w:t>
      </w:r>
      <w:r w:rsidR="00472C36">
        <w:rPr>
          <w:rStyle w:val="FootnoteReference"/>
          <w:rFonts w:ascii="Times New Roman" w:hAnsi="Times New Roman"/>
          <w:sz w:val="28"/>
          <w:szCs w:val="28"/>
        </w:rPr>
        <w:footnoteReference w:id="12"/>
      </w:r>
    </w:p>
    <w:p w:rsidR="00DD6E7E"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[49]</w:t>
      </w:r>
      <w:r>
        <w:rPr>
          <w:rFonts w:ascii="Times New Roman" w:hAnsi="Times New Roman"/>
          <w:sz w:val="28"/>
          <w:szCs w:val="28"/>
        </w:rPr>
        <w:tab/>
      </w:r>
      <w:r w:rsidR="00F20A75">
        <w:rPr>
          <w:rFonts w:ascii="Times New Roman" w:hAnsi="Times New Roman"/>
          <w:sz w:val="28"/>
          <w:szCs w:val="28"/>
        </w:rPr>
        <w:t>The counter-application presenting the respondents’ reactive challenge was filed on 21 June 2023</w:t>
      </w:r>
      <w:r w:rsidR="0021334B">
        <w:rPr>
          <w:rFonts w:ascii="Times New Roman" w:hAnsi="Times New Roman"/>
          <w:sz w:val="28"/>
          <w:szCs w:val="28"/>
        </w:rPr>
        <w:t xml:space="preserve"> </w:t>
      </w:r>
      <w:r w:rsidR="007839F4">
        <w:rPr>
          <w:rFonts w:ascii="Times New Roman" w:hAnsi="Times New Roman"/>
          <w:sz w:val="28"/>
          <w:szCs w:val="28"/>
        </w:rPr>
        <w:t>(</w:t>
      </w:r>
      <w:r w:rsidR="00D206CF">
        <w:rPr>
          <w:rFonts w:ascii="Times New Roman" w:hAnsi="Times New Roman"/>
          <w:sz w:val="28"/>
          <w:szCs w:val="28"/>
        </w:rPr>
        <w:t>three weeks after the applicants issued their application</w:t>
      </w:r>
      <w:r w:rsidR="007839F4">
        <w:rPr>
          <w:rFonts w:ascii="Times New Roman" w:hAnsi="Times New Roman"/>
          <w:sz w:val="28"/>
          <w:szCs w:val="28"/>
        </w:rPr>
        <w:t>)</w:t>
      </w:r>
      <w:r w:rsidR="00D206CF">
        <w:rPr>
          <w:rFonts w:ascii="Times New Roman" w:hAnsi="Times New Roman"/>
          <w:sz w:val="28"/>
          <w:szCs w:val="28"/>
        </w:rPr>
        <w:t xml:space="preserve"> and about three years after the contracts were entered into. At worst for the respondents the delay was three years </w:t>
      </w:r>
      <w:r w:rsidR="00BC4DC9">
        <w:rPr>
          <w:rFonts w:ascii="Times New Roman" w:hAnsi="Times New Roman"/>
          <w:sz w:val="28"/>
          <w:szCs w:val="28"/>
        </w:rPr>
        <w:t xml:space="preserve">because </w:t>
      </w:r>
      <w:r w:rsidR="007839F4">
        <w:rPr>
          <w:rFonts w:ascii="Times New Roman" w:hAnsi="Times New Roman"/>
          <w:sz w:val="28"/>
          <w:szCs w:val="28"/>
        </w:rPr>
        <w:t>no indication is given by Ms</w:t>
      </w:r>
      <w:r w:rsidR="000077FE">
        <w:rPr>
          <w:rFonts w:ascii="Times New Roman" w:hAnsi="Times New Roman"/>
          <w:sz w:val="28"/>
          <w:szCs w:val="28"/>
        </w:rPr>
        <w:t> </w:t>
      </w:r>
      <w:r w:rsidR="007839F4">
        <w:rPr>
          <w:rFonts w:ascii="Times New Roman" w:hAnsi="Times New Roman"/>
          <w:sz w:val="28"/>
          <w:szCs w:val="28"/>
        </w:rPr>
        <w:t xml:space="preserve">Wagner as to when </w:t>
      </w:r>
      <w:r w:rsidR="00671882">
        <w:rPr>
          <w:rFonts w:ascii="Times New Roman" w:hAnsi="Times New Roman"/>
          <w:sz w:val="28"/>
          <w:szCs w:val="28"/>
        </w:rPr>
        <w:t xml:space="preserve">the particulars of the </w:t>
      </w:r>
      <w:r w:rsidR="007839F4">
        <w:rPr>
          <w:rFonts w:ascii="Times New Roman" w:hAnsi="Times New Roman"/>
          <w:sz w:val="28"/>
          <w:szCs w:val="28"/>
        </w:rPr>
        <w:t xml:space="preserve">applicants </w:t>
      </w:r>
      <w:r w:rsidR="00671882">
        <w:rPr>
          <w:rFonts w:ascii="Times New Roman" w:hAnsi="Times New Roman"/>
          <w:sz w:val="28"/>
          <w:szCs w:val="28"/>
        </w:rPr>
        <w:t>were</w:t>
      </w:r>
      <w:r w:rsidR="007839F4">
        <w:rPr>
          <w:rFonts w:ascii="Times New Roman" w:hAnsi="Times New Roman"/>
          <w:sz w:val="28"/>
          <w:szCs w:val="28"/>
        </w:rPr>
        <w:t xml:space="preserve"> loaded into the system nor by whom and under what circumstances was it discovered </w:t>
      </w:r>
      <w:r w:rsidR="00C75494">
        <w:rPr>
          <w:rFonts w:ascii="Times New Roman" w:hAnsi="Times New Roman"/>
          <w:sz w:val="28"/>
          <w:szCs w:val="28"/>
        </w:rPr>
        <w:t xml:space="preserve">(at first opportunity) </w:t>
      </w:r>
      <w:r w:rsidR="007839F4">
        <w:rPr>
          <w:rFonts w:ascii="Times New Roman" w:hAnsi="Times New Roman"/>
          <w:sz w:val="28"/>
          <w:szCs w:val="28"/>
        </w:rPr>
        <w:t>that the contracts were for a fixed term.</w:t>
      </w:r>
      <w:r w:rsidR="003D25F1">
        <w:rPr>
          <w:rFonts w:ascii="Times New Roman" w:hAnsi="Times New Roman"/>
          <w:sz w:val="28"/>
          <w:szCs w:val="28"/>
        </w:rPr>
        <w:t xml:space="preserve"> This </w:t>
      </w:r>
      <w:r w:rsidR="00BC4DC9">
        <w:rPr>
          <w:rFonts w:ascii="Times New Roman" w:hAnsi="Times New Roman"/>
          <w:sz w:val="28"/>
          <w:szCs w:val="28"/>
        </w:rPr>
        <w:t xml:space="preserve">lack of disclosure </w:t>
      </w:r>
      <w:r w:rsidR="003D25F1">
        <w:rPr>
          <w:rFonts w:ascii="Times New Roman" w:hAnsi="Times New Roman"/>
          <w:sz w:val="28"/>
          <w:szCs w:val="28"/>
        </w:rPr>
        <w:t>should not be countenanced</w:t>
      </w:r>
      <w:r w:rsidR="002C748E">
        <w:rPr>
          <w:rFonts w:ascii="Times New Roman" w:hAnsi="Times New Roman"/>
          <w:sz w:val="28"/>
          <w:szCs w:val="28"/>
        </w:rPr>
        <w:t xml:space="preserve"> for the reason that public functionaries are duty-</w:t>
      </w:r>
      <w:r w:rsidR="002C748E">
        <w:rPr>
          <w:rFonts w:ascii="Times New Roman" w:hAnsi="Times New Roman"/>
          <w:sz w:val="28"/>
          <w:szCs w:val="28"/>
        </w:rPr>
        <w:lastRenderedPageBreak/>
        <w:t xml:space="preserve">bound to </w:t>
      </w:r>
      <w:r w:rsidR="00BC4DC9">
        <w:rPr>
          <w:rFonts w:ascii="Times New Roman" w:hAnsi="Times New Roman"/>
          <w:sz w:val="28"/>
          <w:szCs w:val="28"/>
        </w:rPr>
        <w:t xml:space="preserve">diligently </w:t>
      </w:r>
      <w:r w:rsidR="002C748E">
        <w:rPr>
          <w:rFonts w:ascii="Times New Roman" w:hAnsi="Times New Roman"/>
          <w:sz w:val="28"/>
          <w:szCs w:val="28"/>
        </w:rPr>
        <w:t>investigate and rectify</w:t>
      </w:r>
      <w:r w:rsidR="00BC4DC9">
        <w:rPr>
          <w:rFonts w:ascii="Times New Roman" w:hAnsi="Times New Roman"/>
          <w:sz w:val="28"/>
          <w:szCs w:val="28"/>
        </w:rPr>
        <w:t xml:space="preserve"> without delay</w:t>
      </w:r>
      <w:r w:rsidR="002C748E">
        <w:rPr>
          <w:rFonts w:ascii="Times New Roman" w:hAnsi="Times New Roman"/>
          <w:sz w:val="28"/>
          <w:szCs w:val="28"/>
        </w:rPr>
        <w:t xml:space="preserve"> irregularities brought to their attention.</w:t>
      </w:r>
    </w:p>
    <w:p w:rsidR="003D25F1"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[50]</w:t>
      </w:r>
      <w:r>
        <w:rPr>
          <w:rFonts w:ascii="Times New Roman" w:hAnsi="Times New Roman"/>
          <w:sz w:val="28"/>
          <w:szCs w:val="28"/>
        </w:rPr>
        <w:tab/>
      </w:r>
      <w:r w:rsidR="003D25F1">
        <w:rPr>
          <w:rFonts w:ascii="Times New Roman" w:hAnsi="Times New Roman"/>
          <w:sz w:val="28"/>
          <w:szCs w:val="28"/>
        </w:rPr>
        <w:t xml:space="preserve">In </w:t>
      </w:r>
      <w:r w:rsidR="003D25F1" w:rsidRPr="00157D01">
        <w:rPr>
          <w:rFonts w:ascii="Times New Roman" w:hAnsi="Times New Roman"/>
          <w:i/>
          <w:sz w:val="28"/>
          <w:szCs w:val="28"/>
        </w:rPr>
        <w:t>Gijima</w:t>
      </w:r>
      <w:r w:rsidR="000C4E95">
        <w:rPr>
          <w:rStyle w:val="FootnoteReference"/>
          <w:rFonts w:ascii="Times New Roman" w:hAnsi="Times New Roman"/>
          <w:sz w:val="28"/>
          <w:szCs w:val="28"/>
        </w:rPr>
        <w:footnoteReference w:id="13"/>
      </w:r>
      <w:r w:rsidR="003D25F1">
        <w:rPr>
          <w:rFonts w:ascii="Times New Roman" w:hAnsi="Times New Roman"/>
          <w:sz w:val="28"/>
          <w:szCs w:val="28"/>
        </w:rPr>
        <w:t xml:space="preserve"> the Constitutional Court considered the rule against delay in bringing review applications with reference to </w:t>
      </w:r>
      <w:r w:rsidR="00B202BF" w:rsidRPr="00157D01">
        <w:rPr>
          <w:rFonts w:ascii="Times New Roman" w:hAnsi="Times New Roman"/>
          <w:i/>
          <w:sz w:val="28"/>
          <w:szCs w:val="28"/>
        </w:rPr>
        <w:t>Tasima</w:t>
      </w:r>
      <w:r w:rsidR="00B4325E">
        <w:rPr>
          <w:rStyle w:val="FootnoteReference"/>
          <w:rFonts w:ascii="Times New Roman" w:hAnsi="Times New Roman"/>
          <w:i/>
          <w:sz w:val="28"/>
          <w:szCs w:val="28"/>
        </w:rPr>
        <w:footnoteReference w:id="14"/>
      </w:r>
      <w:r w:rsidR="00B202BF">
        <w:rPr>
          <w:rFonts w:ascii="Times New Roman" w:hAnsi="Times New Roman"/>
          <w:sz w:val="28"/>
          <w:szCs w:val="28"/>
        </w:rPr>
        <w:t xml:space="preserve"> and </w:t>
      </w:r>
      <w:r w:rsidR="00B202BF" w:rsidRPr="00157D01">
        <w:rPr>
          <w:rFonts w:ascii="Times New Roman" w:hAnsi="Times New Roman"/>
          <w:i/>
          <w:sz w:val="28"/>
          <w:szCs w:val="28"/>
        </w:rPr>
        <w:t>Kirland</w:t>
      </w:r>
      <w:r w:rsidR="00B4325E">
        <w:rPr>
          <w:rStyle w:val="FootnoteReference"/>
          <w:rFonts w:ascii="Times New Roman" w:hAnsi="Times New Roman"/>
          <w:i/>
          <w:sz w:val="28"/>
          <w:szCs w:val="28"/>
        </w:rPr>
        <w:footnoteReference w:id="15"/>
      </w:r>
      <w:r w:rsidR="00B202BF">
        <w:rPr>
          <w:rFonts w:ascii="Times New Roman" w:hAnsi="Times New Roman"/>
          <w:sz w:val="28"/>
          <w:szCs w:val="28"/>
        </w:rPr>
        <w:t xml:space="preserve"> and found that even in the instance of a reactive challenge due process must be followed by an organ of state as there is no reason to exempt the latter. At paragraph [50] the court confirmed the correctness of the following </w:t>
      </w:r>
      <w:r w:rsidR="00B202BF" w:rsidRPr="008123E8">
        <w:rPr>
          <w:rFonts w:ascii="Times New Roman" w:hAnsi="Times New Roman"/>
          <w:i/>
          <w:sz w:val="28"/>
          <w:szCs w:val="28"/>
        </w:rPr>
        <w:t>dictum</w:t>
      </w:r>
      <w:r w:rsidR="00B202BF">
        <w:rPr>
          <w:rFonts w:ascii="Times New Roman" w:hAnsi="Times New Roman"/>
          <w:sz w:val="28"/>
          <w:szCs w:val="28"/>
        </w:rPr>
        <w:t xml:space="preserve"> by Cameron J in </w:t>
      </w:r>
      <w:r w:rsidR="00B202BF" w:rsidRPr="00157D01">
        <w:rPr>
          <w:rFonts w:ascii="Times New Roman" w:hAnsi="Times New Roman"/>
          <w:i/>
          <w:sz w:val="28"/>
          <w:szCs w:val="28"/>
        </w:rPr>
        <w:t>Kirland</w:t>
      </w:r>
      <w:r w:rsidR="00B202BF">
        <w:rPr>
          <w:rFonts w:ascii="Times New Roman" w:hAnsi="Times New Roman"/>
          <w:sz w:val="28"/>
          <w:szCs w:val="28"/>
        </w:rPr>
        <w:t>:</w:t>
      </w:r>
    </w:p>
    <w:p w:rsidR="00B202BF" w:rsidRPr="003B7AF2" w:rsidRDefault="00B202BF" w:rsidP="003B7AF2">
      <w:pPr>
        <w:pStyle w:val="LegalList1"/>
        <w:spacing w:line="360" w:lineRule="auto"/>
        <w:ind w:left="720"/>
        <w:rPr>
          <w:rFonts w:ascii="Times New Roman" w:hAnsi="Times New Roman"/>
        </w:rPr>
      </w:pPr>
      <w:r w:rsidRPr="003B7AF2">
        <w:rPr>
          <w:rFonts w:ascii="Times New Roman" w:hAnsi="Times New Roman"/>
        </w:rPr>
        <w:t>‘[T]here is a higher duty on the state to respect the law, to fulfil procedural requirements and to tread respectfully when dealing with rights. Government is not an indigent or bewildered litigant, adrift on a sea of litigious uncertainty,</w:t>
      </w:r>
      <w:r w:rsidR="003B7AF2" w:rsidRPr="003B7AF2">
        <w:rPr>
          <w:rFonts w:ascii="Times New Roman" w:hAnsi="Times New Roman"/>
        </w:rPr>
        <w:t xml:space="preserve"> to whom the courts must extend a procedure circumventing lifeline. It is the Constitution’s primary agent. It must do right, and it must do it properly.’</w:t>
      </w:r>
    </w:p>
    <w:p w:rsidR="001B53F8"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00B06350">
        <w:rPr>
          <w:rFonts w:ascii="Times New Roman" w:hAnsi="Times New Roman"/>
          <w:sz w:val="28"/>
          <w:szCs w:val="28"/>
        </w:rPr>
        <w:t>In that regard it bears mentioning that organs of state have constitutional obligations which must be performed diligently and without delay.</w:t>
      </w:r>
      <w:r w:rsidR="00824B06">
        <w:rPr>
          <w:rFonts w:ascii="Times New Roman" w:hAnsi="Times New Roman"/>
          <w:sz w:val="28"/>
          <w:szCs w:val="28"/>
        </w:rPr>
        <w:t xml:space="preserve"> </w:t>
      </w:r>
      <w:r w:rsidR="000B4C46">
        <w:rPr>
          <w:rFonts w:ascii="Times New Roman" w:hAnsi="Times New Roman"/>
          <w:sz w:val="28"/>
          <w:szCs w:val="28"/>
        </w:rPr>
        <w:t>T</w:t>
      </w:r>
      <w:r w:rsidR="00B06350">
        <w:rPr>
          <w:rFonts w:ascii="Times New Roman" w:hAnsi="Times New Roman"/>
          <w:sz w:val="28"/>
          <w:szCs w:val="28"/>
        </w:rPr>
        <w:t>he respondents did not launch review proceedings</w:t>
      </w:r>
      <w:r w:rsidR="00C75494">
        <w:rPr>
          <w:rFonts w:ascii="Times New Roman" w:hAnsi="Times New Roman"/>
          <w:sz w:val="28"/>
          <w:szCs w:val="28"/>
        </w:rPr>
        <w:t xml:space="preserve"> </w:t>
      </w:r>
      <w:r w:rsidR="00C166BA">
        <w:rPr>
          <w:rFonts w:ascii="Times New Roman" w:hAnsi="Times New Roman"/>
          <w:sz w:val="28"/>
          <w:szCs w:val="28"/>
        </w:rPr>
        <w:t xml:space="preserve">without delay </w:t>
      </w:r>
      <w:r w:rsidR="000B4166">
        <w:rPr>
          <w:rFonts w:ascii="Times New Roman" w:hAnsi="Times New Roman"/>
          <w:sz w:val="28"/>
          <w:szCs w:val="28"/>
        </w:rPr>
        <w:t xml:space="preserve">(i.e. </w:t>
      </w:r>
      <w:r w:rsidR="00C75494">
        <w:rPr>
          <w:rFonts w:ascii="Times New Roman" w:hAnsi="Times New Roman"/>
          <w:sz w:val="28"/>
          <w:szCs w:val="28"/>
        </w:rPr>
        <w:t>at first opportunity</w:t>
      </w:r>
      <w:r w:rsidR="000B4166">
        <w:rPr>
          <w:rFonts w:ascii="Times New Roman" w:hAnsi="Times New Roman"/>
          <w:sz w:val="28"/>
          <w:szCs w:val="28"/>
        </w:rPr>
        <w:t>)</w:t>
      </w:r>
      <w:r w:rsidR="00C75494">
        <w:rPr>
          <w:rFonts w:ascii="Times New Roman" w:hAnsi="Times New Roman"/>
          <w:sz w:val="28"/>
          <w:szCs w:val="28"/>
        </w:rPr>
        <w:t xml:space="preserve">. </w:t>
      </w:r>
      <w:r w:rsidR="000B4166">
        <w:rPr>
          <w:rFonts w:ascii="Times New Roman" w:hAnsi="Times New Roman"/>
          <w:sz w:val="28"/>
          <w:szCs w:val="28"/>
        </w:rPr>
        <w:t>Had that been done</w:t>
      </w:r>
      <w:r w:rsidR="00C75494">
        <w:rPr>
          <w:rFonts w:ascii="Times New Roman" w:hAnsi="Times New Roman"/>
          <w:sz w:val="28"/>
          <w:szCs w:val="28"/>
        </w:rPr>
        <w:t xml:space="preserve"> </w:t>
      </w:r>
      <w:r w:rsidR="000B4C46">
        <w:rPr>
          <w:rFonts w:ascii="Times New Roman" w:hAnsi="Times New Roman"/>
          <w:sz w:val="28"/>
          <w:szCs w:val="28"/>
        </w:rPr>
        <w:t xml:space="preserve">it would have been obligatory to have disclosed </w:t>
      </w:r>
      <w:r w:rsidR="00C75494">
        <w:rPr>
          <w:rFonts w:ascii="Times New Roman" w:hAnsi="Times New Roman"/>
          <w:sz w:val="28"/>
          <w:szCs w:val="28"/>
        </w:rPr>
        <w:t>the reasons for the decision to appoint the applicants, to issue letters of appointment</w:t>
      </w:r>
      <w:r w:rsidR="00392467">
        <w:rPr>
          <w:rFonts w:ascii="Times New Roman" w:hAnsi="Times New Roman"/>
          <w:sz w:val="28"/>
          <w:szCs w:val="28"/>
        </w:rPr>
        <w:t xml:space="preserve"> and conclude contracts with them</w:t>
      </w:r>
      <w:r w:rsidR="001B53F8">
        <w:rPr>
          <w:rFonts w:ascii="Times New Roman" w:hAnsi="Times New Roman"/>
          <w:sz w:val="28"/>
          <w:szCs w:val="28"/>
        </w:rPr>
        <w:t>.</w:t>
      </w:r>
    </w:p>
    <w:p w:rsidR="008123E8"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r>
      <w:r w:rsidR="00392467">
        <w:rPr>
          <w:rFonts w:ascii="Times New Roman" w:hAnsi="Times New Roman"/>
          <w:sz w:val="28"/>
          <w:szCs w:val="28"/>
        </w:rPr>
        <w:t xml:space="preserve">In short, all relevant aspects pertaining to the history of the matter </w:t>
      </w:r>
      <w:r w:rsidR="009B7BBB">
        <w:rPr>
          <w:rFonts w:ascii="Times New Roman" w:hAnsi="Times New Roman"/>
          <w:sz w:val="28"/>
          <w:szCs w:val="28"/>
        </w:rPr>
        <w:t xml:space="preserve">would have had to be disclosed </w:t>
      </w:r>
      <w:r w:rsidR="00392467">
        <w:rPr>
          <w:rFonts w:ascii="Times New Roman" w:hAnsi="Times New Roman"/>
          <w:sz w:val="28"/>
          <w:szCs w:val="28"/>
        </w:rPr>
        <w:t xml:space="preserve">and the role players </w:t>
      </w:r>
      <w:r w:rsidR="00B1531C">
        <w:rPr>
          <w:rFonts w:ascii="Times New Roman" w:hAnsi="Times New Roman"/>
          <w:sz w:val="28"/>
          <w:szCs w:val="28"/>
        </w:rPr>
        <w:t xml:space="preserve">involved (including the persons </w:t>
      </w:r>
      <w:r w:rsidR="00844EFF">
        <w:rPr>
          <w:rFonts w:ascii="Times New Roman" w:hAnsi="Times New Roman"/>
          <w:sz w:val="28"/>
          <w:szCs w:val="28"/>
        </w:rPr>
        <w:t xml:space="preserve">mentioned </w:t>
      </w:r>
      <w:r w:rsidR="00392467">
        <w:rPr>
          <w:rFonts w:ascii="Times New Roman" w:hAnsi="Times New Roman"/>
          <w:sz w:val="28"/>
          <w:szCs w:val="28"/>
        </w:rPr>
        <w:t>in the affidavit by the district manager</w:t>
      </w:r>
      <w:r w:rsidR="000B4C46">
        <w:rPr>
          <w:rFonts w:ascii="Times New Roman" w:hAnsi="Times New Roman"/>
          <w:sz w:val="28"/>
          <w:szCs w:val="28"/>
        </w:rPr>
        <w:t>)</w:t>
      </w:r>
      <w:r w:rsidR="00392467">
        <w:rPr>
          <w:rFonts w:ascii="Times New Roman" w:hAnsi="Times New Roman"/>
          <w:sz w:val="28"/>
          <w:szCs w:val="28"/>
        </w:rPr>
        <w:t xml:space="preserve"> would have had to be </w:t>
      </w:r>
      <w:r w:rsidR="009B7BBB">
        <w:rPr>
          <w:rFonts w:ascii="Times New Roman" w:hAnsi="Times New Roman"/>
          <w:sz w:val="28"/>
          <w:szCs w:val="28"/>
        </w:rPr>
        <w:t>identified and their involvement explained.</w:t>
      </w:r>
    </w:p>
    <w:p w:rsidR="00293907" w:rsidRDefault="001D2E62" w:rsidP="001D2E62">
      <w:pPr>
        <w:pStyle w:val="LegalList1"/>
        <w:spacing w:line="360" w:lineRule="auto"/>
        <w:rPr>
          <w:rFonts w:ascii="Times New Roman" w:hAnsi="Times New Roman"/>
          <w:sz w:val="28"/>
          <w:szCs w:val="28"/>
        </w:rPr>
      </w:pPr>
      <w:r>
        <w:rPr>
          <w:rFonts w:ascii="Times New Roman" w:hAnsi="Times New Roman"/>
          <w:sz w:val="28"/>
          <w:szCs w:val="28"/>
        </w:rPr>
        <w:lastRenderedPageBreak/>
        <w:t>[53]</w:t>
      </w:r>
      <w:r>
        <w:rPr>
          <w:rFonts w:ascii="Times New Roman" w:hAnsi="Times New Roman"/>
          <w:sz w:val="28"/>
          <w:szCs w:val="28"/>
        </w:rPr>
        <w:tab/>
      </w:r>
      <w:r w:rsidR="00066F6B">
        <w:rPr>
          <w:rFonts w:ascii="Times New Roman" w:hAnsi="Times New Roman"/>
          <w:sz w:val="28"/>
          <w:szCs w:val="28"/>
        </w:rPr>
        <w:t>A</w:t>
      </w:r>
      <w:r w:rsidR="00392467">
        <w:rPr>
          <w:rFonts w:ascii="Times New Roman" w:hAnsi="Times New Roman"/>
          <w:sz w:val="28"/>
          <w:szCs w:val="28"/>
        </w:rPr>
        <w:t>ll the facts have not been placed before this Court</w:t>
      </w:r>
      <w:r w:rsidR="00844EFF">
        <w:rPr>
          <w:rFonts w:ascii="Times New Roman" w:hAnsi="Times New Roman"/>
          <w:sz w:val="28"/>
          <w:szCs w:val="28"/>
        </w:rPr>
        <w:t>.</w:t>
      </w:r>
    </w:p>
    <w:p w:rsidR="00E40923"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[54]</w:t>
      </w:r>
      <w:r>
        <w:rPr>
          <w:rFonts w:ascii="Times New Roman" w:hAnsi="Times New Roman"/>
          <w:sz w:val="28"/>
          <w:szCs w:val="28"/>
        </w:rPr>
        <w:tab/>
      </w:r>
      <w:r w:rsidR="00A27878">
        <w:rPr>
          <w:rFonts w:ascii="Times New Roman" w:hAnsi="Times New Roman"/>
          <w:sz w:val="28"/>
          <w:szCs w:val="28"/>
        </w:rPr>
        <w:t xml:space="preserve">Gauging from Ms Wagner’s affidavit </w:t>
      </w:r>
      <w:r w:rsidR="00033C36">
        <w:rPr>
          <w:rFonts w:ascii="Times New Roman" w:hAnsi="Times New Roman"/>
          <w:sz w:val="28"/>
          <w:szCs w:val="28"/>
        </w:rPr>
        <w:t xml:space="preserve">(much of which is hearsay) </w:t>
      </w:r>
      <w:r w:rsidR="00A27878">
        <w:rPr>
          <w:rFonts w:ascii="Times New Roman" w:hAnsi="Times New Roman"/>
          <w:sz w:val="28"/>
          <w:szCs w:val="28"/>
        </w:rPr>
        <w:t>m</w:t>
      </w:r>
      <w:r w:rsidR="00251E58">
        <w:rPr>
          <w:rFonts w:ascii="Times New Roman" w:hAnsi="Times New Roman"/>
          <w:sz w:val="28"/>
          <w:szCs w:val="28"/>
        </w:rPr>
        <w:t xml:space="preserve">y sense is that the </w:t>
      </w:r>
      <w:r w:rsidR="00A27878">
        <w:rPr>
          <w:rFonts w:ascii="Times New Roman" w:hAnsi="Times New Roman"/>
          <w:sz w:val="28"/>
          <w:szCs w:val="28"/>
        </w:rPr>
        <w:t>alteration of the first page of the applicants’ letters of appointment at the time of loading the system amounts to administrative self-help</w:t>
      </w:r>
      <w:r w:rsidR="000B4166">
        <w:rPr>
          <w:rFonts w:ascii="Times New Roman" w:hAnsi="Times New Roman"/>
          <w:sz w:val="28"/>
          <w:szCs w:val="28"/>
        </w:rPr>
        <w:t xml:space="preserve">. </w:t>
      </w:r>
      <w:r w:rsidR="00705E0C">
        <w:rPr>
          <w:rFonts w:ascii="Times New Roman" w:hAnsi="Times New Roman"/>
          <w:sz w:val="28"/>
          <w:szCs w:val="28"/>
        </w:rPr>
        <w:t xml:space="preserve">The </w:t>
      </w:r>
      <w:r w:rsidR="00251E58">
        <w:rPr>
          <w:rFonts w:ascii="Times New Roman" w:hAnsi="Times New Roman"/>
          <w:sz w:val="28"/>
          <w:szCs w:val="28"/>
        </w:rPr>
        <w:t xml:space="preserve">respondents </w:t>
      </w:r>
      <w:r w:rsidR="00705E0C">
        <w:rPr>
          <w:rFonts w:ascii="Times New Roman" w:hAnsi="Times New Roman"/>
          <w:sz w:val="28"/>
          <w:szCs w:val="28"/>
        </w:rPr>
        <w:t>disregarded recourse to the correct legal process</w:t>
      </w:r>
      <w:r w:rsidR="00705E0C">
        <w:rPr>
          <w:rStyle w:val="FootnoteReference"/>
          <w:rFonts w:ascii="Times New Roman" w:hAnsi="Times New Roman"/>
          <w:sz w:val="28"/>
          <w:szCs w:val="28"/>
        </w:rPr>
        <w:footnoteReference w:id="16"/>
      </w:r>
      <w:r w:rsidR="00705E0C">
        <w:rPr>
          <w:rFonts w:ascii="Times New Roman" w:hAnsi="Times New Roman"/>
          <w:sz w:val="28"/>
          <w:szCs w:val="28"/>
        </w:rPr>
        <w:t xml:space="preserve"> and </w:t>
      </w:r>
      <w:r w:rsidR="00251E58">
        <w:rPr>
          <w:rFonts w:ascii="Times New Roman" w:hAnsi="Times New Roman"/>
          <w:sz w:val="28"/>
          <w:szCs w:val="28"/>
        </w:rPr>
        <w:t xml:space="preserve">sat idly for several years. </w:t>
      </w:r>
      <w:r w:rsidR="0023186B">
        <w:rPr>
          <w:rFonts w:ascii="Times New Roman" w:hAnsi="Times New Roman"/>
          <w:sz w:val="28"/>
          <w:szCs w:val="28"/>
        </w:rPr>
        <w:t>This is utterly reprehensible and evokes a sense of indignation.</w:t>
      </w:r>
    </w:p>
    <w:p w:rsidR="0023186B"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[55]</w:t>
      </w:r>
      <w:r>
        <w:rPr>
          <w:rFonts w:ascii="Times New Roman" w:hAnsi="Times New Roman"/>
          <w:sz w:val="28"/>
          <w:szCs w:val="28"/>
        </w:rPr>
        <w:tab/>
      </w:r>
      <w:r w:rsidR="00E40923" w:rsidRPr="00E40923">
        <w:rPr>
          <w:rFonts w:ascii="Times New Roman" w:hAnsi="Times New Roman"/>
          <w:sz w:val="28"/>
          <w:szCs w:val="28"/>
        </w:rPr>
        <w:t>In the absence of a reasonable and satisfactory explanation, and where it is found that there is no basis for ov</w:t>
      </w:r>
      <w:r w:rsidR="0071510E">
        <w:rPr>
          <w:rFonts w:ascii="Times New Roman" w:hAnsi="Times New Roman"/>
          <w:sz w:val="28"/>
          <w:szCs w:val="28"/>
        </w:rPr>
        <w:t>erlooking an unreasonable delay as in the present case,</w:t>
      </w:r>
      <w:r w:rsidR="00E40923" w:rsidRPr="00E40923">
        <w:rPr>
          <w:rFonts w:ascii="Times New Roman" w:hAnsi="Times New Roman"/>
          <w:sz w:val="28"/>
          <w:szCs w:val="28"/>
        </w:rPr>
        <w:t xml:space="preserve"> a court is nevertheless compelled to declare the conduct of </w:t>
      </w:r>
      <w:r w:rsidR="00E40923">
        <w:rPr>
          <w:rFonts w:ascii="Times New Roman" w:hAnsi="Times New Roman"/>
          <w:sz w:val="28"/>
          <w:szCs w:val="28"/>
        </w:rPr>
        <w:t xml:space="preserve">a public official or </w:t>
      </w:r>
      <w:r w:rsidR="00E40923" w:rsidRPr="00E40923">
        <w:rPr>
          <w:rFonts w:ascii="Times New Roman" w:hAnsi="Times New Roman"/>
          <w:sz w:val="28"/>
          <w:szCs w:val="28"/>
        </w:rPr>
        <w:t>organ of state unlawful</w:t>
      </w:r>
      <w:r w:rsidR="0071510E">
        <w:rPr>
          <w:rFonts w:ascii="Times New Roman" w:hAnsi="Times New Roman"/>
          <w:sz w:val="28"/>
          <w:szCs w:val="28"/>
        </w:rPr>
        <w:t xml:space="preserve"> for the reason that </w:t>
      </w:r>
      <w:r w:rsidR="004764F2">
        <w:rPr>
          <w:rFonts w:ascii="Times New Roman" w:hAnsi="Times New Roman"/>
          <w:sz w:val="28"/>
          <w:szCs w:val="28"/>
        </w:rPr>
        <w:t xml:space="preserve">our constitutional democracy </w:t>
      </w:r>
      <w:r w:rsidR="009955FE">
        <w:rPr>
          <w:rFonts w:ascii="Times New Roman" w:hAnsi="Times New Roman"/>
          <w:sz w:val="28"/>
          <w:szCs w:val="28"/>
        </w:rPr>
        <w:t xml:space="preserve">enjoins </w:t>
      </w:r>
      <w:r w:rsidR="004764F2">
        <w:rPr>
          <w:rFonts w:ascii="Times New Roman" w:hAnsi="Times New Roman"/>
          <w:sz w:val="28"/>
          <w:szCs w:val="28"/>
        </w:rPr>
        <w:t>organs of state and public officials to conduct themselves and exercise powers sanctioned by law.</w:t>
      </w:r>
      <w:r w:rsidR="004764F2">
        <w:rPr>
          <w:rStyle w:val="FootnoteReference"/>
          <w:rFonts w:ascii="Times New Roman" w:hAnsi="Times New Roman"/>
          <w:sz w:val="28"/>
          <w:szCs w:val="28"/>
        </w:rPr>
        <w:footnoteReference w:id="17"/>
      </w:r>
    </w:p>
    <w:p w:rsidR="002C49C9"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[56]</w:t>
      </w:r>
      <w:r>
        <w:rPr>
          <w:rFonts w:ascii="Times New Roman" w:hAnsi="Times New Roman"/>
          <w:sz w:val="28"/>
          <w:szCs w:val="28"/>
        </w:rPr>
        <w:tab/>
      </w:r>
      <w:r w:rsidR="004764F2" w:rsidRPr="00E40923">
        <w:rPr>
          <w:rFonts w:ascii="Times New Roman" w:hAnsi="Times New Roman"/>
          <w:sz w:val="28"/>
          <w:szCs w:val="28"/>
        </w:rPr>
        <w:t>That is the rationale of the rule of law.</w:t>
      </w:r>
    </w:p>
    <w:p w:rsidR="004764F2" w:rsidRPr="00E40923" w:rsidRDefault="001D2E62" w:rsidP="001D2E62">
      <w:pPr>
        <w:pStyle w:val="LegalList1"/>
        <w:spacing w:line="360" w:lineRule="auto"/>
        <w:rPr>
          <w:rFonts w:ascii="Times New Roman" w:hAnsi="Times New Roman"/>
          <w:sz w:val="28"/>
          <w:szCs w:val="28"/>
        </w:rPr>
      </w:pPr>
      <w:r w:rsidRPr="00E40923">
        <w:rPr>
          <w:rFonts w:ascii="Times New Roman" w:hAnsi="Times New Roman"/>
          <w:sz w:val="28"/>
          <w:szCs w:val="28"/>
        </w:rPr>
        <w:t>[57]</w:t>
      </w:r>
      <w:r w:rsidRPr="00E40923">
        <w:rPr>
          <w:rFonts w:ascii="Times New Roman" w:hAnsi="Times New Roman"/>
          <w:sz w:val="28"/>
          <w:szCs w:val="28"/>
        </w:rPr>
        <w:tab/>
      </w:r>
      <w:r w:rsidR="00162699">
        <w:rPr>
          <w:rFonts w:ascii="Times New Roman" w:hAnsi="Times New Roman"/>
          <w:sz w:val="28"/>
          <w:szCs w:val="28"/>
        </w:rPr>
        <w:t>The nature of the illegality is a crucial factor in determining the relief to be granted when a court is faced with a delayed review</w:t>
      </w:r>
      <w:r w:rsidR="009748B9">
        <w:rPr>
          <w:rFonts w:ascii="Times New Roman" w:hAnsi="Times New Roman"/>
          <w:sz w:val="28"/>
          <w:szCs w:val="28"/>
        </w:rPr>
        <w:t>. So too in the case of a reactive challenge</w:t>
      </w:r>
      <w:r w:rsidR="00162699">
        <w:rPr>
          <w:rFonts w:ascii="Times New Roman" w:hAnsi="Times New Roman"/>
          <w:sz w:val="28"/>
          <w:szCs w:val="28"/>
        </w:rPr>
        <w:t xml:space="preserve">. Therefore, as part of assessing the delay, this Court may consider the </w:t>
      </w:r>
      <w:r w:rsidR="008F43A1">
        <w:rPr>
          <w:rFonts w:ascii="Times New Roman" w:hAnsi="Times New Roman"/>
          <w:sz w:val="28"/>
          <w:szCs w:val="28"/>
        </w:rPr>
        <w:t xml:space="preserve">issue of the </w:t>
      </w:r>
      <w:r w:rsidR="00162699">
        <w:rPr>
          <w:rFonts w:ascii="Times New Roman" w:hAnsi="Times New Roman"/>
          <w:sz w:val="28"/>
          <w:szCs w:val="28"/>
        </w:rPr>
        <w:t>lawfulness of the employment contracts under the principle of legality</w:t>
      </w:r>
      <w:r w:rsidR="008F43A1">
        <w:rPr>
          <w:rFonts w:ascii="Times New Roman" w:hAnsi="Times New Roman"/>
          <w:sz w:val="28"/>
          <w:szCs w:val="28"/>
        </w:rPr>
        <w:t>.</w:t>
      </w:r>
      <w:r w:rsidR="008F43A1">
        <w:rPr>
          <w:rStyle w:val="FootnoteReference"/>
          <w:rFonts w:ascii="Times New Roman" w:hAnsi="Times New Roman"/>
          <w:sz w:val="28"/>
          <w:szCs w:val="28"/>
        </w:rPr>
        <w:footnoteReference w:id="18"/>
      </w:r>
    </w:p>
    <w:p w:rsidR="00AC6F29" w:rsidRPr="00157D01" w:rsidRDefault="00251E58" w:rsidP="00157D01">
      <w:pPr>
        <w:pStyle w:val="LegalList1"/>
        <w:spacing w:after="0" w:line="360" w:lineRule="auto"/>
        <w:rPr>
          <w:rFonts w:ascii="Times New Roman" w:hAnsi="Times New Roman"/>
          <w:b/>
          <w:sz w:val="28"/>
          <w:szCs w:val="28"/>
        </w:rPr>
      </w:pPr>
      <w:r w:rsidRPr="00157D01">
        <w:rPr>
          <w:rFonts w:ascii="Times New Roman" w:hAnsi="Times New Roman"/>
          <w:b/>
          <w:sz w:val="28"/>
          <w:szCs w:val="28"/>
        </w:rPr>
        <w:t>Estoppel</w:t>
      </w:r>
    </w:p>
    <w:p w:rsidR="00B87C1B"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[58]</w:t>
      </w:r>
      <w:r>
        <w:rPr>
          <w:rFonts w:ascii="Times New Roman" w:hAnsi="Times New Roman"/>
          <w:sz w:val="28"/>
          <w:szCs w:val="28"/>
        </w:rPr>
        <w:tab/>
      </w:r>
      <w:r w:rsidR="00670FFF">
        <w:rPr>
          <w:rFonts w:ascii="Times New Roman" w:hAnsi="Times New Roman"/>
          <w:sz w:val="28"/>
          <w:szCs w:val="28"/>
        </w:rPr>
        <w:t>The contention advanced by the applicants is that the respondents induced them to believe that the contracts of employment were valid, and therefore to act to their prejudice by entering into them.</w:t>
      </w:r>
    </w:p>
    <w:p w:rsidR="00EA2376" w:rsidRDefault="001D2E62" w:rsidP="001D2E62">
      <w:pPr>
        <w:pStyle w:val="LegalList1"/>
        <w:spacing w:line="360" w:lineRule="auto"/>
        <w:rPr>
          <w:rFonts w:ascii="Times New Roman" w:hAnsi="Times New Roman"/>
          <w:sz w:val="28"/>
          <w:szCs w:val="28"/>
        </w:rPr>
      </w:pPr>
      <w:r>
        <w:rPr>
          <w:rFonts w:ascii="Times New Roman" w:hAnsi="Times New Roman"/>
          <w:sz w:val="28"/>
          <w:szCs w:val="28"/>
        </w:rPr>
        <w:lastRenderedPageBreak/>
        <w:t>[59]</w:t>
      </w:r>
      <w:r>
        <w:rPr>
          <w:rFonts w:ascii="Times New Roman" w:hAnsi="Times New Roman"/>
          <w:sz w:val="28"/>
          <w:szCs w:val="28"/>
        </w:rPr>
        <w:tab/>
      </w:r>
      <w:r w:rsidR="00EA2376">
        <w:rPr>
          <w:rFonts w:ascii="Times New Roman" w:hAnsi="Times New Roman"/>
          <w:sz w:val="28"/>
          <w:szCs w:val="28"/>
        </w:rPr>
        <w:t xml:space="preserve">Quoting directly from their heads of argument, this is what the respondents </w:t>
      </w:r>
      <w:r w:rsidR="00D024F6">
        <w:rPr>
          <w:rFonts w:ascii="Times New Roman" w:hAnsi="Times New Roman"/>
          <w:sz w:val="28"/>
          <w:szCs w:val="28"/>
        </w:rPr>
        <w:t>weigh-in:</w:t>
      </w:r>
    </w:p>
    <w:p w:rsidR="00D024F6" w:rsidRPr="006B79BF" w:rsidRDefault="00D024F6" w:rsidP="006B79BF">
      <w:pPr>
        <w:pStyle w:val="LegalList1"/>
        <w:spacing w:line="360" w:lineRule="auto"/>
        <w:ind w:left="720"/>
        <w:rPr>
          <w:rFonts w:ascii="Times New Roman" w:hAnsi="Times New Roman"/>
        </w:rPr>
      </w:pPr>
      <w:r w:rsidRPr="006B79BF">
        <w:rPr>
          <w:rFonts w:ascii="Times New Roman" w:hAnsi="Times New Roman"/>
        </w:rPr>
        <w:t>‘There has been no evidence to suggest that the applicants acted to their prejudice as a result of the letters of appointment that were issued to them by the district manager…</w:t>
      </w:r>
      <w:r w:rsidR="00753413" w:rsidRPr="006B79BF">
        <w:rPr>
          <w:rFonts w:ascii="Times New Roman" w:hAnsi="Times New Roman"/>
        </w:rPr>
        <w:t xml:space="preserve"> Buying cars, taking children to school, family rentals, medical expenses, insurance policies, debit and stop orders, support of wife and children, monthly financial obligations – these are all matters that are incidental to anyone. They cannot be used as a basis for estoppel. These are generic undertakings by anyone who has such responsibility. If they were usable for founding estoppel, all employees would be estopped from terminating employment contracts of employees. These are </w:t>
      </w:r>
      <w:r w:rsidR="00C67923" w:rsidRPr="006B79BF">
        <w:rPr>
          <w:rFonts w:ascii="Times New Roman" w:hAnsi="Times New Roman"/>
        </w:rPr>
        <w:t xml:space="preserve">outflows </w:t>
      </w:r>
      <w:r w:rsidR="00753413" w:rsidRPr="006B79BF">
        <w:rPr>
          <w:rFonts w:ascii="Times New Roman" w:hAnsi="Times New Roman"/>
        </w:rPr>
        <w:t>of employment. When an employee is unemployed and therefore struggles to satisfy these needs, that is an unfortunate outflow of unemployment, but the</w:t>
      </w:r>
      <w:r w:rsidR="00C67923" w:rsidRPr="006B79BF">
        <w:rPr>
          <w:rFonts w:ascii="Times New Roman" w:hAnsi="Times New Roman"/>
        </w:rPr>
        <w:t>y</w:t>
      </w:r>
      <w:r w:rsidR="00753413" w:rsidRPr="006B79BF">
        <w:rPr>
          <w:rFonts w:ascii="Times New Roman" w:hAnsi="Times New Roman"/>
        </w:rPr>
        <w:t xml:space="preserve"> are no grounds for estoppel.’</w:t>
      </w:r>
    </w:p>
    <w:p w:rsidR="00F85396"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[60]</w:t>
      </w:r>
      <w:r>
        <w:rPr>
          <w:rFonts w:ascii="Times New Roman" w:hAnsi="Times New Roman"/>
          <w:sz w:val="28"/>
          <w:szCs w:val="28"/>
        </w:rPr>
        <w:tab/>
      </w:r>
      <w:r w:rsidR="00F82E72">
        <w:rPr>
          <w:rFonts w:ascii="Times New Roman" w:hAnsi="Times New Roman"/>
          <w:sz w:val="28"/>
          <w:szCs w:val="28"/>
        </w:rPr>
        <w:t>In addition, the respondents</w:t>
      </w:r>
      <w:r w:rsidR="001024FA">
        <w:rPr>
          <w:rFonts w:ascii="Times New Roman" w:hAnsi="Times New Roman"/>
          <w:sz w:val="28"/>
          <w:szCs w:val="28"/>
        </w:rPr>
        <w:t xml:space="preserve"> argue that the applicants knew or ought to have known that they were employed on a fixed term basis. </w:t>
      </w:r>
      <w:r w:rsidR="001A052C">
        <w:rPr>
          <w:rFonts w:ascii="Times New Roman" w:hAnsi="Times New Roman"/>
          <w:sz w:val="28"/>
          <w:szCs w:val="28"/>
        </w:rPr>
        <w:t xml:space="preserve">Their contracts incorporate reference to the Act including departmental policies and procedures. </w:t>
      </w:r>
      <w:r w:rsidR="00265182">
        <w:rPr>
          <w:rFonts w:ascii="Times New Roman" w:hAnsi="Times New Roman"/>
          <w:sz w:val="28"/>
          <w:szCs w:val="28"/>
        </w:rPr>
        <w:t xml:space="preserve">The applicants are by no means unsophisticated individuals – they were not entitled to shut their eyes as to what is stated in their contracts or </w:t>
      </w:r>
      <w:r w:rsidR="00FB5D67">
        <w:rPr>
          <w:rFonts w:ascii="Times New Roman" w:hAnsi="Times New Roman"/>
          <w:sz w:val="28"/>
          <w:szCs w:val="28"/>
        </w:rPr>
        <w:t xml:space="preserve">to </w:t>
      </w:r>
      <w:r w:rsidR="00265182">
        <w:rPr>
          <w:rFonts w:ascii="Times New Roman" w:hAnsi="Times New Roman"/>
          <w:sz w:val="28"/>
          <w:szCs w:val="28"/>
        </w:rPr>
        <w:t xml:space="preserve">downplay their own </w:t>
      </w:r>
      <w:r w:rsidR="00F85396">
        <w:rPr>
          <w:rFonts w:ascii="Times New Roman" w:hAnsi="Times New Roman"/>
          <w:sz w:val="28"/>
          <w:szCs w:val="28"/>
        </w:rPr>
        <w:t xml:space="preserve">culpability </w:t>
      </w:r>
      <w:r w:rsidR="009A30FA">
        <w:rPr>
          <w:rFonts w:ascii="Times New Roman" w:hAnsi="Times New Roman"/>
          <w:sz w:val="28"/>
          <w:szCs w:val="28"/>
        </w:rPr>
        <w:t>in the process</w:t>
      </w:r>
      <w:r w:rsidR="00582EA7">
        <w:rPr>
          <w:rFonts w:ascii="Times New Roman" w:hAnsi="Times New Roman"/>
          <w:sz w:val="28"/>
          <w:szCs w:val="28"/>
        </w:rPr>
        <w:t xml:space="preserve"> as they now do</w:t>
      </w:r>
      <w:r w:rsidR="009A30FA">
        <w:rPr>
          <w:rFonts w:ascii="Times New Roman" w:hAnsi="Times New Roman"/>
          <w:sz w:val="28"/>
          <w:szCs w:val="28"/>
        </w:rPr>
        <w:t xml:space="preserve">. </w:t>
      </w:r>
      <w:r w:rsidR="00F85396">
        <w:rPr>
          <w:rFonts w:ascii="Times New Roman" w:hAnsi="Times New Roman"/>
          <w:sz w:val="28"/>
          <w:szCs w:val="28"/>
        </w:rPr>
        <w:t>They ought to have familiarised themselves with the ‘rules of the game’.</w:t>
      </w:r>
    </w:p>
    <w:p w:rsidR="00F85396"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r>
      <w:r w:rsidR="001226BF">
        <w:rPr>
          <w:rFonts w:ascii="Times New Roman" w:hAnsi="Times New Roman"/>
          <w:sz w:val="28"/>
          <w:szCs w:val="28"/>
        </w:rPr>
        <w:t>Ms Wagner’s affidavit</w:t>
      </w:r>
      <w:r w:rsidR="009A30FA">
        <w:rPr>
          <w:rFonts w:ascii="Times New Roman" w:hAnsi="Times New Roman"/>
          <w:sz w:val="28"/>
          <w:szCs w:val="28"/>
        </w:rPr>
        <w:t xml:space="preserve"> </w:t>
      </w:r>
      <w:r w:rsidR="00FB5D67">
        <w:rPr>
          <w:rFonts w:ascii="Times New Roman" w:hAnsi="Times New Roman"/>
          <w:sz w:val="28"/>
          <w:szCs w:val="28"/>
        </w:rPr>
        <w:t xml:space="preserve">(tacitly) </w:t>
      </w:r>
      <w:r w:rsidR="009A30FA">
        <w:rPr>
          <w:rFonts w:ascii="Times New Roman" w:hAnsi="Times New Roman"/>
          <w:sz w:val="28"/>
          <w:szCs w:val="28"/>
        </w:rPr>
        <w:t>supports this.</w:t>
      </w:r>
    </w:p>
    <w:p w:rsidR="00C67923"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r>
      <w:r w:rsidR="009A30FA">
        <w:rPr>
          <w:rFonts w:ascii="Times New Roman" w:hAnsi="Times New Roman"/>
          <w:sz w:val="28"/>
          <w:szCs w:val="28"/>
        </w:rPr>
        <w:t>Her affidavit</w:t>
      </w:r>
      <w:r w:rsidR="001226BF">
        <w:rPr>
          <w:rFonts w:ascii="Times New Roman" w:hAnsi="Times New Roman"/>
          <w:sz w:val="28"/>
          <w:szCs w:val="28"/>
        </w:rPr>
        <w:t xml:space="preserve"> includes as annexures </w:t>
      </w:r>
      <w:r w:rsidR="002C5926">
        <w:rPr>
          <w:rFonts w:ascii="Times New Roman" w:hAnsi="Times New Roman"/>
          <w:sz w:val="28"/>
          <w:szCs w:val="28"/>
        </w:rPr>
        <w:t xml:space="preserve">a series of </w:t>
      </w:r>
      <w:r w:rsidR="001226BF">
        <w:rPr>
          <w:rFonts w:ascii="Times New Roman" w:hAnsi="Times New Roman"/>
          <w:sz w:val="28"/>
          <w:szCs w:val="28"/>
        </w:rPr>
        <w:t>printouts entitled ‘enquiry leave credits’</w:t>
      </w:r>
      <w:r w:rsidR="00CC26ED">
        <w:rPr>
          <w:rFonts w:ascii="Times New Roman" w:hAnsi="Times New Roman"/>
          <w:sz w:val="28"/>
          <w:szCs w:val="28"/>
        </w:rPr>
        <w:t>. These items indicate the date of the applicants’ engagement as well as the</w:t>
      </w:r>
      <w:r w:rsidR="002C5926">
        <w:rPr>
          <w:rFonts w:ascii="Times New Roman" w:hAnsi="Times New Roman"/>
          <w:sz w:val="28"/>
          <w:szCs w:val="28"/>
        </w:rPr>
        <w:t>ir</w:t>
      </w:r>
      <w:r w:rsidR="00CC26ED">
        <w:rPr>
          <w:rFonts w:ascii="Times New Roman" w:hAnsi="Times New Roman"/>
          <w:sz w:val="28"/>
          <w:szCs w:val="28"/>
        </w:rPr>
        <w:t xml:space="preserve"> contract termination date which is 30 June 2023.</w:t>
      </w:r>
    </w:p>
    <w:p w:rsidR="00805A44"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[63]</w:t>
      </w:r>
      <w:r>
        <w:rPr>
          <w:rFonts w:ascii="Times New Roman" w:hAnsi="Times New Roman"/>
          <w:sz w:val="28"/>
          <w:szCs w:val="28"/>
        </w:rPr>
        <w:tab/>
      </w:r>
      <w:r w:rsidR="00CC26ED">
        <w:rPr>
          <w:rFonts w:ascii="Times New Roman" w:hAnsi="Times New Roman"/>
          <w:sz w:val="28"/>
          <w:szCs w:val="28"/>
        </w:rPr>
        <w:t xml:space="preserve">Maintaining that the printouts were </w:t>
      </w:r>
      <w:r w:rsidR="00733B10">
        <w:rPr>
          <w:rFonts w:ascii="Times New Roman" w:hAnsi="Times New Roman"/>
          <w:sz w:val="28"/>
          <w:szCs w:val="28"/>
        </w:rPr>
        <w:t xml:space="preserve">provided </w:t>
      </w:r>
      <w:r w:rsidR="00CC26ED">
        <w:rPr>
          <w:rFonts w:ascii="Times New Roman" w:hAnsi="Times New Roman"/>
          <w:sz w:val="28"/>
          <w:szCs w:val="28"/>
        </w:rPr>
        <w:t>to the applicants whenever they made enquiries about the</w:t>
      </w:r>
      <w:r w:rsidR="002C5926">
        <w:rPr>
          <w:rFonts w:ascii="Times New Roman" w:hAnsi="Times New Roman"/>
          <w:sz w:val="28"/>
          <w:szCs w:val="28"/>
        </w:rPr>
        <w:t>ir</w:t>
      </w:r>
      <w:r w:rsidR="00CC26ED">
        <w:rPr>
          <w:rFonts w:ascii="Times New Roman" w:hAnsi="Times New Roman"/>
          <w:sz w:val="28"/>
          <w:szCs w:val="28"/>
        </w:rPr>
        <w:t xml:space="preserve"> accrued leave credits, the respondents argue that the applicants must have known that they were employed on a fixed term basis.</w:t>
      </w:r>
      <w:r w:rsidR="004C00BA">
        <w:rPr>
          <w:rFonts w:ascii="Times New Roman" w:hAnsi="Times New Roman"/>
          <w:sz w:val="28"/>
          <w:szCs w:val="28"/>
        </w:rPr>
        <w:t xml:space="preserve"> </w:t>
      </w:r>
      <w:r w:rsidR="004C00BA">
        <w:rPr>
          <w:rFonts w:ascii="Times New Roman" w:hAnsi="Times New Roman"/>
          <w:sz w:val="28"/>
          <w:szCs w:val="28"/>
        </w:rPr>
        <w:lastRenderedPageBreak/>
        <w:t>The applicants pointedly decline</w:t>
      </w:r>
      <w:r w:rsidR="00733B10">
        <w:rPr>
          <w:rFonts w:ascii="Times New Roman" w:hAnsi="Times New Roman"/>
          <w:sz w:val="28"/>
          <w:szCs w:val="28"/>
        </w:rPr>
        <w:t>d</w:t>
      </w:r>
      <w:r w:rsidR="004C00BA">
        <w:rPr>
          <w:rFonts w:ascii="Times New Roman" w:hAnsi="Times New Roman"/>
          <w:sz w:val="28"/>
          <w:szCs w:val="28"/>
        </w:rPr>
        <w:t xml:space="preserve"> to join issue</w:t>
      </w:r>
      <w:r w:rsidR="00733B10">
        <w:rPr>
          <w:rFonts w:ascii="Times New Roman" w:hAnsi="Times New Roman"/>
          <w:sz w:val="28"/>
          <w:szCs w:val="28"/>
        </w:rPr>
        <w:t xml:space="preserve"> contending rather that </w:t>
      </w:r>
      <w:r w:rsidR="00E84BA6">
        <w:rPr>
          <w:rFonts w:ascii="Times New Roman" w:hAnsi="Times New Roman"/>
          <w:sz w:val="28"/>
          <w:szCs w:val="28"/>
        </w:rPr>
        <w:t>any allegation in Ms Wagner’s affidavit that is not specifically traversed should be taken to be denied.</w:t>
      </w:r>
      <w:r w:rsidR="009C5DE4">
        <w:rPr>
          <w:rFonts w:ascii="Times New Roman" w:hAnsi="Times New Roman"/>
          <w:sz w:val="28"/>
          <w:szCs w:val="28"/>
        </w:rPr>
        <w:t xml:space="preserve"> </w:t>
      </w:r>
      <w:r w:rsidR="0017613D">
        <w:rPr>
          <w:rFonts w:ascii="Times New Roman" w:hAnsi="Times New Roman"/>
          <w:sz w:val="28"/>
          <w:szCs w:val="28"/>
        </w:rPr>
        <w:t>T</w:t>
      </w:r>
      <w:r w:rsidR="009C5DE4">
        <w:rPr>
          <w:rFonts w:ascii="Times New Roman" w:hAnsi="Times New Roman"/>
          <w:sz w:val="28"/>
          <w:szCs w:val="28"/>
        </w:rPr>
        <w:t xml:space="preserve">he provision for vacation leave </w:t>
      </w:r>
      <w:r w:rsidR="00327B77">
        <w:rPr>
          <w:rFonts w:ascii="Times New Roman" w:hAnsi="Times New Roman"/>
          <w:sz w:val="28"/>
          <w:szCs w:val="28"/>
        </w:rPr>
        <w:t>contained in the</w:t>
      </w:r>
      <w:r w:rsidR="0017613D">
        <w:rPr>
          <w:rFonts w:ascii="Times New Roman" w:hAnsi="Times New Roman"/>
          <w:sz w:val="28"/>
          <w:szCs w:val="28"/>
        </w:rPr>
        <w:t>ir</w:t>
      </w:r>
      <w:r w:rsidR="00327B77">
        <w:rPr>
          <w:rFonts w:ascii="Times New Roman" w:hAnsi="Times New Roman"/>
          <w:sz w:val="28"/>
          <w:szCs w:val="28"/>
        </w:rPr>
        <w:t xml:space="preserve"> contracts requires that the granting of leave is subject to prior approval and authorisation, and that unused vacation leave for any year lapses at the end of June </w:t>
      </w:r>
      <w:r w:rsidR="0017613D">
        <w:rPr>
          <w:rFonts w:ascii="Times New Roman" w:hAnsi="Times New Roman"/>
          <w:sz w:val="28"/>
          <w:szCs w:val="28"/>
        </w:rPr>
        <w:t>the following year.</w:t>
      </w:r>
    </w:p>
    <w:p w:rsidR="00805A44"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[64]</w:t>
      </w:r>
      <w:r>
        <w:rPr>
          <w:rFonts w:ascii="Times New Roman" w:hAnsi="Times New Roman"/>
          <w:sz w:val="28"/>
          <w:szCs w:val="28"/>
        </w:rPr>
        <w:tab/>
      </w:r>
      <w:r w:rsidR="00A06288">
        <w:rPr>
          <w:rFonts w:ascii="Times New Roman" w:hAnsi="Times New Roman"/>
          <w:sz w:val="28"/>
          <w:szCs w:val="28"/>
        </w:rPr>
        <w:t>It is unthinkable that the applicants would not have made enquiries about unused leave and that they would not have had access to the printouts.</w:t>
      </w:r>
    </w:p>
    <w:p w:rsidR="00753413"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[65]</w:t>
      </w:r>
      <w:r>
        <w:rPr>
          <w:rFonts w:ascii="Times New Roman" w:hAnsi="Times New Roman"/>
          <w:sz w:val="28"/>
          <w:szCs w:val="28"/>
        </w:rPr>
        <w:tab/>
      </w:r>
      <w:r w:rsidR="00A06288">
        <w:rPr>
          <w:rFonts w:ascii="Times New Roman" w:hAnsi="Times New Roman"/>
          <w:sz w:val="28"/>
          <w:szCs w:val="28"/>
        </w:rPr>
        <w:t>Their denial is untenable and far-fetched</w:t>
      </w:r>
      <w:r w:rsidR="00B37C55">
        <w:rPr>
          <w:rFonts w:ascii="Times New Roman" w:hAnsi="Times New Roman"/>
          <w:sz w:val="28"/>
          <w:szCs w:val="28"/>
        </w:rPr>
        <w:t xml:space="preserve"> and rejected merely on the papers.</w:t>
      </w:r>
    </w:p>
    <w:p w:rsidR="00A003EB"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[66]</w:t>
      </w:r>
      <w:r>
        <w:rPr>
          <w:rFonts w:ascii="Times New Roman" w:hAnsi="Times New Roman"/>
          <w:sz w:val="28"/>
          <w:szCs w:val="28"/>
        </w:rPr>
        <w:tab/>
      </w:r>
      <w:r w:rsidR="00640E27">
        <w:rPr>
          <w:rFonts w:ascii="Times New Roman" w:hAnsi="Times New Roman"/>
          <w:sz w:val="28"/>
          <w:szCs w:val="28"/>
        </w:rPr>
        <w:t xml:space="preserve">Even if I am mistaken in the above conclusion, there is </w:t>
      </w:r>
      <w:r w:rsidR="0078569E">
        <w:rPr>
          <w:rFonts w:ascii="Times New Roman" w:hAnsi="Times New Roman"/>
          <w:sz w:val="28"/>
          <w:szCs w:val="28"/>
        </w:rPr>
        <w:t xml:space="preserve">a more insistent </w:t>
      </w:r>
      <w:r w:rsidR="00640E27">
        <w:rPr>
          <w:rFonts w:ascii="Times New Roman" w:hAnsi="Times New Roman"/>
          <w:sz w:val="28"/>
          <w:szCs w:val="28"/>
        </w:rPr>
        <w:t xml:space="preserve">reason why estoppel is inoperable. </w:t>
      </w:r>
      <w:r w:rsidR="00BA6F7A">
        <w:rPr>
          <w:rFonts w:ascii="Times New Roman" w:hAnsi="Times New Roman"/>
          <w:sz w:val="28"/>
          <w:szCs w:val="28"/>
        </w:rPr>
        <w:t>T</w:t>
      </w:r>
      <w:r w:rsidR="003C0FBB">
        <w:rPr>
          <w:rFonts w:ascii="Times New Roman" w:hAnsi="Times New Roman"/>
          <w:sz w:val="28"/>
          <w:szCs w:val="28"/>
        </w:rPr>
        <w:t xml:space="preserve">he applicants </w:t>
      </w:r>
      <w:r w:rsidR="00BA6F7A">
        <w:rPr>
          <w:rFonts w:ascii="Times New Roman" w:hAnsi="Times New Roman"/>
          <w:sz w:val="28"/>
          <w:szCs w:val="28"/>
        </w:rPr>
        <w:t xml:space="preserve">seek to </w:t>
      </w:r>
      <w:r w:rsidR="003C0FBB">
        <w:rPr>
          <w:rFonts w:ascii="Times New Roman" w:hAnsi="Times New Roman"/>
          <w:sz w:val="28"/>
          <w:szCs w:val="28"/>
        </w:rPr>
        <w:t>p</w:t>
      </w:r>
      <w:r w:rsidR="00BA6F7A">
        <w:rPr>
          <w:rFonts w:ascii="Times New Roman" w:hAnsi="Times New Roman"/>
          <w:sz w:val="28"/>
          <w:szCs w:val="28"/>
        </w:rPr>
        <w:t xml:space="preserve">ortray innocence </w:t>
      </w:r>
      <w:r w:rsidR="009F1100">
        <w:rPr>
          <w:rFonts w:ascii="Times New Roman" w:hAnsi="Times New Roman"/>
          <w:sz w:val="28"/>
          <w:szCs w:val="28"/>
        </w:rPr>
        <w:t xml:space="preserve">by </w:t>
      </w:r>
      <w:r w:rsidR="003C0FBB">
        <w:rPr>
          <w:rFonts w:ascii="Times New Roman" w:hAnsi="Times New Roman"/>
          <w:sz w:val="28"/>
          <w:szCs w:val="28"/>
        </w:rPr>
        <w:t>contend</w:t>
      </w:r>
      <w:r w:rsidR="009F1100">
        <w:rPr>
          <w:rFonts w:ascii="Times New Roman" w:hAnsi="Times New Roman"/>
          <w:sz w:val="28"/>
          <w:szCs w:val="28"/>
        </w:rPr>
        <w:t>ing</w:t>
      </w:r>
      <w:r w:rsidR="003C0FBB">
        <w:rPr>
          <w:rFonts w:ascii="Times New Roman" w:hAnsi="Times New Roman"/>
          <w:sz w:val="28"/>
          <w:szCs w:val="28"/>
        </w:rPr>
        <w:t xml:space="preserve"> that they were misled</w:t>
      </w:r>
      <w:r w:rsidR="00EE27DA">
        <w:rPr>
          <w:rFonts w:ascii="Times New Roman" w:hAnsi="Times New Roman"/>
          <w:sz w:val="28"/>
          <w:szCs w:val="28"/>
        </w:rPr>
        <w:t xml:space="preserve"> into believing that the employment contra</w:t>
      </w:r>
      <w:r w:rsidR="00A003EB">
        <w:rPr>
          <w:rFonts w:ascii="Times New Roman" w:hAnsi="Times New Roman"/>
          <w:sz w:val="28"/>
          <w:szCs w:val="28"/>
        </w:rPr>
        <w:t>cts were of a permanent nature.</w:t>
      </w:r>
    </w:p>
    <w:p w:rsidR="00A003EB"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[67]</w:t>
      </w:r>
      <w:r>
        <w:rPr>
          <w:rFonts w:ascii="Times New Roman" w:hAnsi="Times New Roman"/>
          <w:sz w:val="28"/>
          <w:szCs w:val="28"/>
        </w:rPr>
        <w:tab/>
      </w:r>
      <w:r w:rsidR="00C67923">
        <w:rPr>
          <w:rFonts w:ascii="Times New Roman" w:hAnsi="Times New Roman"/>
          <w:sz w:val="28"/>
          <w:szCs w:val="28"/>
        </w:rPr>
        <w:t xml:space="preserve">It is not disputed that their </w:t>
      </w:r>
      <w:r w:rsidR="00EE27DA">
        <w:rPr>
          <w:rFonts w:ascii="Times New Roman" w:hAnsi="Times New Roman"/>
          <w:sz w:val="28"/>
          <w:szCs w:val="28"/>
        </w:rPr>
        <w:t xml:space="preserve">appointments were in terms of the </w:t>
      </w:r>
      <w:r w:rsidR="009C5326">
        <w:rPr>
          <w:rFonts w:ascii="Times New Roman" w:hAnsi="Times New Roman"/>
          <w:sz w:val="28"/>
          <w:szCs w:val="28"/>
        </w:rPr>
        <w:t>A</w:t>
      </w:r>
      <w:r w:rsidR="00EE27DA">
        <w:rPr>
          <w:rFonts w:ascii="Times New Roman" w:hAnsi="Times New Roman"/>
          <w:sz w:val="28"/>
          <w:szCs w:val="28"/>
        </w:rPr>
        <w:t>ct.</w:t>
      </w:r>
    </w:p>
    <w:p w:rsidR="00805A44"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[68]</w:t>
      </w:r>
      <w:r>
        <w:rPr>
          <w:rFonts w:ascii="Times New Roman" w:hAnsi="Times New Roman"/>
          <w:sz w:val="28"/>
          <w:szCs w:val="28"/>
        </w:rPr>
        <w:tab/>
      </w:r>
      <w:r w:rsidR="00C97746">
        <w:rPr>
          <w:rFonts w:ascii="Times New Roman" w:hAnsi="Times New Roman"/>
          <w:sz w:val="28"/>
          <w:szCs w:val="28"/>
        </w:rPr>
        <w:t>In that regard, t</w:t>
      </w:r>
      <w:r w:rsidR="005E3752">
        <w:rPr>
          <w:rFonts w:ascii="Times New Roman" w:hAnsi="Times New Roman"/>
          <w:sz w:val="28"/>
          <w:szCs w:val="28"/>
        </w:rPr>
        <w:t xml:space="preserve">he </w:t>
      </w:r>
      <w:r w:rsidR="009F1100">
        <w:rPr>
          <w:rFonts w:ascii="Times New Roman" w:hAnsi="Times New Roman"/>
          <w:sz w:val="28"/>
          <w:szCs w:val="28"/>
        </w:rPr>
        <w:t xml:space="preserve">situation </w:t>
      </w:r>
      <w:r w:rsidR="005E3752">
        <w:rPr>
          <w:rFonts w:ascii="Times New Roman" w:hAnsi="Times New Roman"/>
          <w:sz w:val="28"/>
          <w:szCs w:val="28"/>
        </w:rPr>
        <w:t>between the immediate parties is th</w:t>
      </w:r>
      <w:r w:rsidR="009C5326">
        <w:rPr>
          <w:rFonts w:ascii="Times New Roman" w:hAnsi="Times New Roman"/>
          <w:sz w:val="28"/>
          <w:szCs w:val="28"/>
        </w:rPr>
        <w:t>i</w:t>
      </w:r>
      <w:r w:rsidR="005E3752">
        <w:rPr>
          <w:rFonts w:ascii="Times New Roman" w:hAnsi="Times New Roman"/>
          <w:sz w:val="28"/>
          <w:szCs w:val="28"/>
        </w:rPr>
        <w:t xml:space="preserve">s: </w:t>
      </w:r>
      <w:r w:rsidR="009C5326">
        <w:rPr>
          <w:rFonts w:ascii="Times New Roman" w:hAnsi="Times New Roman"/>
          <w:sz w:val="28"/>
          <w:szCs w:val="28"/>
        </w:rPr>
        <w:t>T</w:t>
      </w:r>
      <w:r w:rsidR="005E3752">
        <w:rPr>
          <w:rFonts w:ascii="Times New Roman" w:hAnsi="Times New Roman"/>
          <w:sz w:val="28"/>
          <w:szCs w:val="28"/>
        </w:rPr>
        <w:t xml:space="preserve">he applicants did not meet either </w:t>
      </w:r>
      <w:r w:rsidR="009C5326">
        <w:rPr>
          <w:rFonts w:ascii="Times New Roman" w:hAnsi="Times New Roman"/>
          <w:sz w:val="28"/>
          <w:szCs w:val="28"/>
        </w:rPr>
        <w:t>one</w:t>
      </w:r>
      <w:r w:rsidR="005E3752">
        <w:rPr>
          <w:rFonts w:ascii="Times New Roman" w:hAnsi="Times New Roman"/>
          <w:sz w:val="28"/>
          <w:szCs w:val="28"/>
        </w:rPr>
        <w:t xml:space="preserve"> of the qualifications stipulated in</w:t>
      </w:r>
      <w:r w:rsidR="009C5326">
        <w:rPr>
          <w:rFonts w:ascii="Times New Roman" w:hAnsi="Times New Roman"/>
          <w:sz w:val="28"/>
          <w:szCs w:val="28"/>
        </w:rPr>
        <w:t xml:space="preserve"> the A</w:t>
      </w:r>
      <w:r w:rsidR="005E3752">
        <w:rPr>
          <w:rFonts w:ascii="Times New Roman" w:hAnsi="Times New Roman"/>
          <w:sz w:val="28"/>
          <w:szCs w:val="28"/>
        </w:rPr>
        <w:t>ct</w:t>
      </w:r>
      <w:r w:rsidR="00C97746">
        <w:rPr>
          <w:rFonts w:ascii="Times New Roman" w:hAnsi="Times New Roman"/>
          <w:sz w:val="28"/>
          <w:szCs w:val="28"/>
        </w:rPr>
        <w:t xml:space="preserve"> nor did </w:t>
      </w:r>
      <w:r w:rsidR="005E3752">
        <w:rPr>
          <w:rFonts w:ascii="Times New Roman" w:hAnsi="Times New Roman"/>
          <w:sz w:val="28"/>
          <w:szCs w:val="28"/>
        </w:rPr>
        <w:t>the district manager have the authority</w:t>
      </w:r>
      <w:r w:rsidR="00497B99">
        <w:rPr>
          <w:rFonts w:ascii="Times New Roman" w:hAnsi="Times New Roman"/>
          <w:sz w:val="28"/>
          <w:szCs w:val="28"/>
        </w:rPr>
        <w:t xml:space="preserve"> to enter into and conclude the contracts</w:t>
      </w:r>
      <w:r w:rsidR="009C5326">
        <w:rPr>
          <w:rFonts w:ascii="Times New Roman" w:hAnsi="Times New Roman"/>
          <w:sz w:val="28"/>
          <w:szCs w:val="28"/>
        </w:rPr>
        <w:t xml:space="preserve"> with </w:t>
      </w:r>
      <w:r w:rsidR="0078569E">
        <w:rPr>
          <w:rFonts w:ascii="Times New Roman" w:hAnsi="Times New Roman"/>
          <w:sz w:val="28"/>
          <w:szCs w:val="28"/>
        </w:rPr>
        <w:t xml:space="preserve">them as </w:t>
      </w:r>
      <w:r w:rsidR="009F1100">
        <w:rPr>
          <w:rFonts w:ascii="Times New Roman" w:hAnsi="Times New Roman"/>
          <w:sz w:val="28"/>
          <w:szCs w:val="28"/>
        </w:rPr>
        <w:t>foreigners.</w:t>
      </w:r>
      <w:r w:rsidR="00497B99">
        <w:rPr>
          <w:rFonts w:ascii="Times New Roman" w:hAnsi="Times New Roman"/>
          <w:sz w:val="28"/>
          <w:szCs w:val="28"/>
        </w:rPr>
        <w:t xml:space="preserve"> For this reason, </w:t>
      </w:r>
      <w:r w:rsidR="009C5326">
        <w:rPr>
          <w:rFonts w:ascii="Times New Roman" w:hAnsi="Times New Roman"/>
          <w:sz w:val="28"/>
          <w:szCs w:val="28"/>
        </w:rPr>
        <w:t xml:space="preserve">even if </w:t>
      </w:r>
      <w:r w:rsidR="0069124D">
        <w:rPr>
          <w:rFonts w:ascii="Times New Roman" w:hAnsi="Times New Roman"/>
          <w:sz w:val="28"/>
          <w:szCs w:val="28"/>
        </w:rPr>
        <w:t xml:space="preserve">it is </w:t>
      </w:r>
      <w:r w:rsidR="009C5326">
        <w:rPr>
          <w:rFonts w:ascii="Times New Roman" w:hAnsi="Times New Roman"/>
          <w:sz w:val="28"/>
          <w:szCs w:val="28"/>
        </w:rPr>
        <w:t>assume</w:t>
      </w:r>
      <w:r w:rsidR="0069124D">
        <w:rPr>
          <w:rFonts w:ascii="Times New Roman" w:hAnsi="Times New Roman"/>
          <w:sz w:val="28"/>
          <w:szCs w:val="28"/>
        </w:rPr>
        <w:t>d that the necessary factual requirements for estoppel to operate were properly raised in their papers</w:t>
      </w:r>
      <w:r w:rsidR="00C97746">
        <w:rPr>
          <w:rFonts w:ascii="Times New Roman" w:hAnsi="Times New Roman"/>
          <w:sz w:val="28"/>
          <w:szCs w:val="28"/>
        </w:rPr>
        <w:t>, it is doubtful if this is a case in which estoppel can be allowed to operate</w:t>
      </w:r>
      <w:r w:rsidR="00497B99">
        <w:rPr>
          <w:rFonts w:ascii="Times New Roman" w:hAnsi="Times New Roman"/>
          <w:sz w:val="28"/>
          <w:szCs w:val="28"/>
        </w:rPr>
        <w:t>.</w:t>
      </w:r>
    </w:p>
    <w:p w:rsidR="00B37C55"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[69]</w:t>
      </w:r>
      <w:r>
        <w:rPr>
          <w:rFonts w:ascii="Times New Roman" w:hAnsi="Times New Roman"/>
          <w:sz w:val="28"/>
          <w:szCs w:val="28"/>
        </w:rPr>
        <w:tab/>
      </w:r>
      <w:r w:rsidR="00497B99">
        <w:rPr>
          <w:rFonts w:ascii="Times New Roman" w:hAnsi="Times New Roman"/>
          <w:sz w:val="28"/>
          <w:szCs w:val="28"/>
        </w:rPr>
        <w:t xml:space="preserve">It is settled law that a state of affairs prohibited by law cannot </w:t>
      </w:r>
      <w:r w:rsidR="0069124D">
        <w:rPr>
          <w:rFonts w:ascii="Times New Roman" w:hAnsi="Times New Roman"/>
          <w:sz w:val="28"/>
          <w:szCs w:val="28"/>
        </w:rPr>
        <w:t xml:space="preserve">in the public interest </w:t>
      </w:r>
      <w:r w:rsidR="00497B99">
        <w:rPr>
          <w:rFonts w:ascii="Times New Roman" w:hAnsi="Times New Roman"/>
          <w:sz w:val="28"/>
          <w:szCs w:val="28"/>
        </w:rPr>
        <w:t>be perpetuated by reliance upon the doctrine of estoppel</w:t>
      </w:r>
      <w:r w:rsidR="00705BC6">
        <w:rPr>
          <w:rStyle w:val="FootnoteReference"/>
          <w:rFonts w:ascii="Times New Roman" w:hAnsi="Times New Roman"/>
          <w:sz w:val="28"/>
          <w:szCs w:val="28"/>
        </w:rPr>
        <w:footnoteReference w:id="19"/>
      </w:r>
      <w:r w:rsidR="00705BC6">
        <w:rPr>
          <w:rFonts w:ascii="Times New Roman" w:hAnsi="Times New Roman"/>
          <w:sz w:val="28"/>
          <w:szCs w:val="28"/>
        </w:rPr>
        <w:t>.</w:t>
      </w:r>
    </w:p>
    <w:p w:rsidR="00753413" w:rsidRPr="00393123" w:rsidRDefault="0055590A" w:rsidP="008124A8">
      <w:pPr>
        <w:pStyle w:val="LegalList1"/>
        <w:spacing w:after="0" w:line="360" w:lineRule="auto"/>
        <w:rPr>
          <w:rFonts w:ascii="Times New Roman" w:hAnsi="Times New Roman"/>
          <w:b/>
          <w:sz w:val="28"/>
          <w:szCs w:val="28"/>
        </w:rPr>
      </w:pPr>
      <w:r w:rsidRPr="00393123">
        <w:rPr>
          <w:rFonts w:ascii="Times New Roman" w:hAnsi="Times New Roman"/>
          <w:b/>
          <w:sz w:val="28"/>
          <w:szCs w:val="28"/>
        </w:rPr>
        <w:lastRenderedPageBreak/>
        <w:t>Conclusion</w:t>
      </w:r>
      <w:r w:rsidR="008124A8">
        <w:rPr>
          <w:rFonts w:ascii="Times New Roman" w:hAnsi="Times New Roman"/>
          <w:b/>
          <w:sz w:val="28"/>
          <w:szCs w:val="28"/>
        </w:rPr>
        <w:t xml:space="preserve"> and costs</w:t>
      </w:r>
    </w:p>
    <w:p w:rsidR="00302224"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[70]</w:t>
      </w:r>
      <w:r>
        <w:rPr>
          <w:rFonts w:ascii="Times New Roman" w:hAnsi="Times New Roman"/>
          <w:sz w:val="28"/>
          <w:szCs w:val="28"/>
        </w:rPr>
        <w:tab/>
      </w:r>
      <w:r w:rsidR="00D551F4" w:rsidRPr="00531C77">
        <w:rPr>
          <w:rFonts w:ascii="Times New Roman" w:hAnsi="Times New Roman"/>
          <w:sz w:val="28"/>
          <w:szCs w:val="28"/>
        </w:rPr>
        <w:t xml:space="preserve">The </w:t>
      </w:r>
      <w:r w:rsidR="0066631D" w:rsidRPr="00531C77">
        <w:rPr>
          <w:rFonts w:ascii="Times New Roman" w:hAnsi="Times New Roman"/>
          <w:sz w:val="28"/>
          <w:szCs w:val="28"/>
        </w:rPr>
        <w:t xml:space="preserve">letters of appointment </w:t>
      </w:r>
      <w:r w:rsidR="00393123" w:rsidRPr="00531C77">
        <w:rPr>
          <w:rFonts w:ascii="Times New Roman" w:hAnsi="Times New Roman"/>
          <w:sz w:val="28"/>
          <w:szCs w:val="28"/>
        </w:rPr>
        <w:t xml:space="preserve">issued to the applicants </w:t>
      </w:r>
      <w:r w:rsidR="0066631D" w:rsidRPr="00531C77">
        <w:rPr>
          <w:rFonts w:ascii="Times New Roman" w:hAnsi="Times New Roman"/>
          <w:sz w:val="28"/>
          <w:szCs w:val="28"/>
        </w:rPr>
        <w:t xml:space="preserve">and </w:t>
      </w:r>
      <w:r w:rsidR="00393123" w:rsidRPr="00531C77">
        <w:rPr>
          <w:rFonts w:ascii="Times New Roman" w:hAnsi="Times New Roman"/>
          <w:sz w:val="28"/>
          <w:szCs w:val="28"/>
        </w:rPr>
        <w:t xml:space="preserve">the </w:t>
      </w:r>
      <w:r w:rsidR="00D551F4" w:rsidRPr="00531C77">
        <w:rPr>
          <w:rFonts w:ascii="Times New Roman" w:hAnsi="Times New Roman"/>
          <w:sz w:val="28"/>
          <w:szCs w:val="28"/>
        </w:rPr>
        <w:t>employment contracts concluded with the</w:t>
      </w:r>
      <w:r w:rsidR="00393123" w:rsidRPr="00531C77">
        <w:rPr>
          <w:rFonts w:ascii="Times New Roman" w:hAnsi="Times New Roman"/>
          <w:sz w:val="28"/>
          <w:szCs w:val="28"/>
        </w:rPr>
        <w:t>m</w:t>
      </w:r>
      <w:r w:rsidR="00D551F4" w:rsidRPr="00531C77">
        <w:rPr>
          <w:rFonts w:ascii="Times New Roman" w:hAnsi="Times New Roman"/>
          <w:sz w:val="28"/>
          <w:szCs w:val="28"/>
        </w:rPr>
        <w:t xml:space="preserve"> are unlawful</w:t>
      </w:r>
      <w:r w:rsidR="00393123" w:rsidRPr="00531C77">
        <w:rPr>
          <w:rFonts w:ascii="Times New Roman" w:hAnsi="Times New Roman"/>
          <w:sz w:val="28"/>
          <w:szCs w:val="28"/>
        </w:rPr>
        <w:t>.</w:t>
      </w:r>
      <w:r w:rsidR="00091922">
        <w:rPr>
          <w:rFonts w:ascii="Times New Roman" w:hAnsi="Times New Roman"/>
          <w:sz w:val="28"/>
          <w:szCs w:val="28"/>
        </w:rPr>
        <w:t xml:space="preserve"> </w:t>
      </w:r>
      <w:r w:rsidR="00302224">
        <w:rPr>
          <w:rFonts w:ascii="Times New Roman" w:hAnsi="Times New Roman"/>
          <w:sz w:val="28"/>
          <w:szCs w:val="28"/>
        </w:rPr>
        <w:t>The order below accordingly speaks to the counter</w:t>
      </w:r>
      <w:r w:rsidR="00D6140B">
        <w:rPr>
          <w:rFonts w:ascii="Times New Roman" w:hAnsi="Times New Roman"/>
          <w:sz w:val="28"/>
          <w:szCs w:val="28"/>
        </w:rPr>
        <w:t>-</w:t>
      </w:r>
      <w:r w:rsidR="00302224">
        <w:rPr>
          <w:rFonts w:ascii="Times New Roman" w:hAnsi="Times New Roman"/>
          <w:sz w:val="28"/>
          <w:szCs w:val="28"/>
        </w:rPr>
        <w:t>application and the relief sought by the respondents.</w:t>
      </w:r>
    </w:p>
    <w:p w:rsidR="00D6140B"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r>
      <w:r w:rsidR="00E60C98">
        <w:rPr>
          <w:rFonts w:ascii="Times New Roman" w:hAnsi="Times New Roman"/>
          <w:sz w:val="28"/>
          <w:szCs w:val="28"/>
        </w:rPr>
        <w:t>Reserved costs were a</w:t>
      </w:r>
      <w:r w:rsidR="00302224">
        <w:rPr>
          <w:rFonts w:ascii="Times New Roman" w:hAnsi="Times New Roman"/>
          <w:sz w:val="28"/>
          <w:szCs w:val="28"/>
        </w:rPr>
        <w:t>ttendant on the court order of 23 June 2023</w:t>
      </w:r>
      <w:r w:rsidR="00E60C98">
        <w:rPr>
          <w:rFonts w:ascii="Times New Roman" w:hAnsi="Times New Roman"/>
          <w:sz w:val="28"/>
          <w:szCs w:val="28"/>
        </w:rPr>
        <w:t>. The order was not taken by agreement and in submission the applicants contended that they were substantially successful in being accorded interim relief</w:t>
      </w:r>
      <w:r w:rsidR="000E37AF">
        <w:rPr>
          <w:rFonts w:ascii="Times New Roman" w:hAnsi="Times New Roman"/>
          <w:sz w:val="28"/>
          <w:szCs w:val="28"/>
        </w:rPr>
        <w:t>. The award of costs proceeds from two basic principles, the first being that the award</w:t>
      </w:r>
      <w:r w:rsidR="00D6140B">
        <w:rPr>
          <w:rFonts w:ascii="Times New Roman" w:hAnsi="Times New Roman"/>
          <w:sz w:val="28"/>
          <w:szCs w:val="28"/>
        </w:rPr>
        <w:t xml:space="preserve"> is in the discretion of the presiding judicial officer, and the second is that the successful party should, as a general rule, be awarded its costs.</w:t>
      </w:r>
      <w:r w:rsidR="00EF462B">
        <w:rPr>
          <w:rFonts w:ascii="Times New Roman" w:hAnsi="Times New Roman"/>
          <w:sz w:val="28"/>
          <w:szCs w:val="28"/>
        </w:rPr>
        <w:t xml:space="preserve"> The applicants were successful is securing the interim relief and must accordingly be awarded their costs</w:t>
      </w:r>
      <w:r w:rsidR="007D1A3E">
        <w:rPr>
          <w:rFonts w:ascii="Times New Roman" w:hAnsi="Times New Roman"/>
          <w:sz w:val="28"/>
          <w:szCs w:val="28"/>
        </w:rPr>
        <w:t>.</w:t>
      </w:r>
    </w:p>
    <w:p w:rsidR="007D1A3E"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[72]</w:t>
      </w:r>
      <w:r>
        <w:rPr>
          <w:rFonts w:ascii="Times New Roman" w:hAnsi="Times New Roman"/>
          <w:sz w:val="28"/>
          <w:szCs w:val="28"/>
        </w:rPr>
        <w:tab/>
      </w:r>
      <w:r w:rsidR="007D1A3E">
        <w:rPr>
          <w:rFonts w:ascii="Times New Roman" w:hAnsi="Times New Roman"/>
          <w:sz w:val="28"/>
          <w:szCs w:val="28"/>
        </w:rPr>
        <w:t>As for the main application, the applicants were unsuccessful and the general rule must apply against them.</w:t>
      </w:r>
    </w:p>
    <w:p w:rsidR="00205238" w:rsidRPr="007D1A3E" w:rsidRDefault="001D2E62" w:rsidP="001D2E62">
      <w:pPr>
        <w:pStyle w:val="LegalList1"/>
        <w:spacing w:line="360" w:lineRule="auto"/>
        <w:rPr>
          <w:rFonts w:ascii="Times New Roman" w:hAnsi="Times New Roman"/>
          <w:sz w:val="28"/>
          <w:szCs w:val="28"/>
        </w:rPr>
      </w:pPr>
      <w:r w:rsidRPr="007D1A3E">
        <w:rPr>
          <w:rFonts w:ascii="Times New Roman" w:hAnsi="Times New Roman"/>
          <w:sz w:val="28"/>
          <w:szCs w:val="28"/>
        </w:rPr>
        <w:t>[73]</w:t>
      </w:r>
      <w:r w:rsidRPr="007D1A3E">
        <w:rPr>
          <w:rFonts w:ascii="Times New Roman" w:hAnsi="Times New Roman"/>
          <w:sz w:val="28"/>
          <w:szCs w:val="28"/>
        </w:rPr>
        <w:tab/>
      </w:r>
      <w:r w:rsidR="009A1CFE">
        <w:rPr>
          <w:rFonts w:ascii="Times New Roman" w:hAnsi="Times New Roman"/>
          <w:sz w:val="28"/>
          <w:szCs w:val="28"/>
        </w:rPr>
        <w:t xml:space="preserve">Regarding </w:t>
      </w:r>
      <w:r w:rsidR="007D1A3E" w:rsidRPr="007D1A3E">
        <w:rPr>
          <w:rFonts w:ascii="Times New Roman" w:hAnsi="Times New Roman"/>
          <w:sz w:val="28"/>
          <w:szCs w:val="28"/>
        </w:rPr>
        <w:t>the counter-application</w:t>
      </w:r>
      <w:r w:rsidR="007D1A3E">
        <w:rPr>
          <w:rFonts w:ascii="Times New Roman" w:hAnsi="Times New Roman"/>
          <w:sz w:val="28"/>
          <w:szCs w:val="28"/>
        </w:rPr>
        <w:t>, although successful</w:t>
      </w:r>
      <w:r w:rsidR="00E56818">
        <w:rPr>
          <w:rFonts w:ascii="Times New Roman" w:hAnsi="Times New Roman"/>
          <w:sz w:val="28"/>
          <w:szCs w:val="28"/>
        </w:rPr>
        <w:t>, this</w:t>
      </w:r>
      <w:r w:rsidR="00091922" w:rsidRPr="007D1A3E">
        <w:rPr>
          <w:rFonts w:ascii="Times New Roman" w:hAnsi="Times New Roman"/>
          <w:sz w:val="28"/>
          <w:szCs w:val="28"/>
        </w:rPr>
        <w:t xml:space="preserve"> Court’s displeasure at the respondents’ conduct </w:t>
      </w:r>
      <w:r w:rsidR="00AF67F3">
        <w:rPr>
          <w:rFonts w:ascii="Times New Roman" w:hAnsi="Times New Roman"/>
          <w:sz w:val="28"/>
          <w:szCs w:val="28"/>
        </w:rPr>
        <w:t xml:space="preserve">and lack of transparency </w:t>
      </w:r>
      <w:r w:rsidR="00091922" w:rsidRPr="007D1A3E">
        <w:rPr>
          <w:rFonts w:ascii="Times New Roman" w:hAnsi="Times New Roman"/>
          <w:sz w:val="28"/>
          <w:szCs w:val="28"/>
        </w:rPr>
        <w:t>is expressed in the costs order below.</w:t>
      </w:r>
      <w:r w:rsidR="00E56818">
        <w:rPr>
          <w:rFonts w:ascii="Times New Roman" w:hAnsi="Times New Roman"/>
          <w:sz w:val="28"/>
          <w:szCs w:val="28"/>
        </w:rPr>
        <w:t xml:space="preserve"> The</w:t>
      </w:r>
      <w:r w:rsidR="00AF67F3">
        <w:rPr>
          <w:rFonts w:ascii="Times New Roman" w:hAnsi="Times New Roman"/>
          <w:sz w:val="28"/>
          <w:szCs w:val="28"/>
        </w:rPr>
        <w:t>ir</w:t>
      </w:r>
      <w:r w:rsidR="00E56818">
        <w:rPr>
          <w:rFonts w:ascii="Times New Roman" w:hAnsi="Times New Roman"/>
          <w:sz w:val="28"/>
          <w:szCs w:val="28"/>
        </w:rPr>
        <w:t xml:space="preserve"> lack of disclosure</w:t>
      </w:r>
      <w:r w:rsidR="00AF67F3">
        <w:rPr>
          <w:rFonts w:ascii="Times New Roman" w:hAnsi="Times New Roman"/>
          <w:sz w:val="28"/>
          <w:szCs w:val="28"/>
        </w:rPr>
        <w:t xml:space="preserve"> is </w:t>
      </w:r>
      <w:r w:rsidR="00E56818">
        <w:rPr>
          <w:rFonts w:ascii="Times New Roman" w:hAnsi="Times New Roman"/>
          <w:sz w:val="28"/>
          <w:szCs w:val="28"/>
        </w:rPr>
        <w:t xml:space="preserve">a circumstance </w:t>
      </w:r>
      <w:r w:rsidR="00AF67F3">
        <w:rPr>
          <w:rFonts w:ascii="Times New Roman" w:hAnsi="Times New Roman"/>
          <w:sz w:val="28"/>
          <w:szCs w:val="28"/>
        </w:rPr>
        <w:t xml:space="preserve">that </w:t>
      </w:r>
      <w:r w:rsidR="00E56818">
        <w:rPr>
          <w:rFonts w:ascii="Times New Roman" w:hAnsi="Times New Roman"/>
          <w:sz w:val="28"/>
          <w:szCs w:val="28"/>
        </w:rPr>
        <w:t xml:space="preserve">necessitates depriving them of </w:t>
      </w:r>
      <w:r w:rsidR="00585447">
        <w:rPr>
          <w:rFonts w:ascii="Times New Roman" w:hAnsi="Times New Roman"/>
          <w:sz w:val="28"/>
          <w:szCs w:val="28"/>
        </w:rPr>
        <w:t xml:space="preserve">a </w:t>
      </w:r>
      <w:r w:rsidR="00E56818">
        <w:rPr>
          <w:rFonts w:ascii="Times New Roman" w:hAnsi="Times New Roman"/>
          <w:sz w:val="28"/>
          <w:szCs w:val="28"/>
        </w:rPr>
        <w:t>costs</w:t>
      </w:r>
      <w:r w:rsidR="00585447">
        <w:rPr>
          <w:rFonts w:ascii="Times New Roman" w:hAnsi="Times New Roman"/>
          <w:sz w:val="28"/>
          <w:szCs w:val="28"/>
        </w:rPr>
        <w:t xml:space="preserve"> order</w:t>
      </w:r>
      <w:r w:rsidR="00E56818">
        <w:rPr>
          <w:rFonts w:ascii="Times New Roman" w:hAnsi="Times New Roman"/>
          <w:sz w:val="28"/>
          <w:szCs w:val="28"/>
        </w:rPr>
        <w:t>.</w:t>
      </w:r>
    </w:p>
    <w:p w:rsidR="004F08B9" w:rsidRDefault="001D2E62" w:rsidP="001D2E62">
      <w:pPr>
        <w:pStyle w:val="LegalList1"/>
        <w:spacing w:line="360" w:lineRule="auto"/>
        <w:rPr>
          <w:rFonts w:ascii="Times New Roman" w:hAnsi="Times New Roman"/>
          <w:sz w:val="28"/>
          <w:szCs w:val="28"/>
        </w:rPr>
      </w:pPr>
      <w:r>
        <w:rPr>
          <w:rFonts w:ascii="Times New Roman" w:hAnsi="Times New Roman"/>
          <w:sz w:val="28"/>
          <w:szCs w:val="28"/>
        </w:rPr>
        <w:t>[74]</w:t>
      </w:r>
      <w:r>
        <w:rPr>
          <w:rFonts w:ascii="Times New Roman" w:hAnsi="Times New Roman"/>
          <w:sz w:val="28"/>
          <w:szCs w:val="28"/>
        </w:rPr>
        <w:tab/>
      </w:r>
      <w:r w:rsidR="00E56818">
        <w:rPr>
          <w:rFonts w:ascii="Times New Roman" w:hAnsi="Times New Roman"/>
          <w:sz w:val="28"/>
          <w:szCs w:val="28"/>
        </w:rPr>
        <w:t>In the result the following order issues:</w:t>
      </w:r>
    </w:p>
    <w:p w:rsidR="00E56818" w:rsidRDefault="001D2E62" w:rsidP="001D2E62">
      <w:pPr>
        <w:pStyle w:val="LegalList1"/>
        <w:spacing w:line="360" w:lineRule="auto"/>
        <w:ind w:left="1080"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5F1643">
        <w:rPr>
          <w:rFonts w:ascii="Times New Roman" w:hAnsi="Times New Roman"/>
          <w:sz w:val="28"/>
          <w:szCs w:val="28"/>
        </w:rPr>
        <w:t xml:space="preserve">The main application </w:t>
      </w:r>
      <w:r w:rsidR="00B53360">
        <w:rPr>
          <w:rFonts w:ascii="Times New Roman" w:hAnsi="Times New Roman"/>
          <w:sz w:val="28"/>
          <w:szCs w:val="28"/>
        </w:rPr>
        <w:t xml:space="preserve">by the applicants </w:t>
      </w:r>
      <w:r w:rsidR="005F1643">
        <w:rPr>
          <w:rFonts w:ascii="Times New Roman" w:hAnsi="Times New Roman"/>
          <w:sz w:val="28"/>
          <w:szCs w:val="28"/>
        </w:rPr>
        <w:t>is dismissed with costs.</w:t>
      </w:r>
    </w:p>
    <w:p w:rsidR="005F1643" w:rsidRDefault="001D2E62" w:rsidP="001D2E62">
      <w:pPr>
        <w:pStyle w:val="LegalList1"/>
        <w:spacing w:line="360" w:lineRule="auto"/>
        <w:ind w:left="1080" w:hanging="3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5F1643" w:rsidRPr="009A1CFE">
        <w:rPr>
          <w:rFonts w:ascii="Times New Roman" w:hAnsi="Times New Roman"/>
          <w:sz w:val="28"/>
          <w:szCs w:val="28"/>
        </w:rPr>
        <w:t>The applicants are awarded costs in respect of the proceedings on 23</w:t>
      </w:r>
      <w:r w:rsidR="005574CB">
        <w:rPr>
          <w:rFonts w:ascii="Times New Roman" w:hAnsi="Times New Roman"/>
          <w:sz w:val="28"/>
          <w:szCs w:val="28"/>
        </w:rPr>
        <w:t> </w:t>
      </w:r>
      <w:r w:rsidR="005F1643" w:rsidRPr="009A1CFE">
        <w:rPr>
          <w:rFonts w:ascii="Times New Roman" w:hAnsi="Times New Roman"/>
          <w:sz w:val="28"/>
          <w:szCs w:val="28"/>
        </w:rPr>
        <w:t>June</w:t>
      </w:r>
      <w:r w:rsidR="005574CB">
        <w:rPr>
          <w:rFonts w:ascii="Times New Roman" w:hAnsi="Times New Roman"/>
          <w:sz w:val="28"/>
          <w:szCs w:val="28"/>
        </w:rPr>
        <w:t xml:space="preserve"> 2023, such costs to include those</w:t>
      </w:r>
      <w:r w:rsidR="005F1643" w:rsidRPr="009A1CFE">
        <w:rPr>
          <w:rFonts w:ascii="Times New Roman" w:hAnsi="Times New Roman"/>
          <w:sz w:val="28"/>
          <w:szCs w:val="28"/>
        </w:rPr>
        <w:t xml:space="preserve"> of two counsel where so employed</w:t>
      </w:r>
      <w:r w:rsidR="00B53360" w:rsidRPr="009A1CFE">
        <w:rPr>
          <w:rFonts w:ascii="Times New Roman" w:hAnsi="Times New Roman"/>
          <w:sz w:val="28"/>
          <w:szCs w:val="28"/>
        </w:rPr>
        <w:t>.</w:t>
      </w:r>
    </w:p>
    <w:p w:rsidR="00B53360" w:rsidRPr="00CE23CF" w:rsidRDefault="001D2E62" w:rsidP="001D2E62">
      <w:pPr>
        <w:pStyle w:val="LegalList1"/>
        <w:spacing w:line="360" w:lineRule="auto"/>
        <w:ind w:left="1080" w:hanging="360"/>
        <w:rPr>
          <w:rFonts w:ascii="Times New Roman" w:hAnsi="Times New Roman"/>
          <w:sz w:val="28"/>
          <w:szCs w:val="28"/>
        </w:rPr>
      </w:pPr>
      <w:r w:rsidRPr="00CE23CF">
        <w:rPr>
          <w:rFonts w:ascii="Times New Roman" w:hAnsi="Times New Roman"/>
          <w:sz w:val="28"/>
          <w:szCs w:val="28"/>
        </w:rPr>
        <w:lastRenderedPageBreak/>
        <w:t>3.</w:t>
      </w:r>
      <w:r w:rsidRPr="00CE23CF">
        <w:rPr>
          <w:rFonts w:ascii="Times New Roman" w:hAnsi="Times New Roman"/>
          <w:sz w:val="28"/>
          <w:szCs w:val="28"/>
        </w:rPr>
        <w:tab/>
      </w:r>
      <w:r w:rsidR="00DA611D" w:rsidRPr="00CE23CF">
        <w:rPr>
          <w:rFonts w:ascii="Times New Roman" w:hAnsi="Times New Roman"/>
          <w:sz w:val="28"/>
          <w:szCs w:val="28"/>
        </w:rPr>
        <w:t>The respondents’ counter-application is upheld and it is further ordered that:</w:t>
      </w:r>
    </w:p>
    <w:p w:rsidR="00AA07FF" w:rsidRDefault="00CE23CF" w:rsidP="00CD6E1F">
      <w:pPr>
        <w:pStyle w:val="LegalList1"/>
        <w:spacing w:line="360" w:lineRule="auto"/>
        <w:ind w:left="2160" w:hanging="1080"/>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rPr>
        <w:tab/>
      </w:r>
      <w:r w:rsidR="00DA611D">
        <w:rPr>
          <w:rFonts w:ascii="Times New Roman" w:hAnsi="Times New Roman"/>
          <w:sz w:val="28"/>
          <w:szCs w:val="28"/>
        </w:rPr>
        <w:t>The letters of appointment issued by the district manager on 1</w:t>
      </w:r>
      <w:r w:rsidR="005574CB">
        <w:rPr>
          <w:rFonts w:ascii="Times New Roman" w:hAnsi="Times New Roman"/>
          <w:sz w:val="28"/>
          <w:szCs w:val="28"/>
        </w:rPr>
        <w:t> </w:t>
      </w:r>
      <w:r w:rsidR="00DA611D">
        <w:rPr>
          <w:rFonts w:ascii="Times New Roman" w:hAnsi="Times New Roman"/>
          <w:sz w:val="28"/>
          <w:szCs w:val="28"/>
        </w:rPr>
        <w:t>July 202</w:t>
      </w:r>
      <w:r w:rsidR="009E6369">
        <w:rPr>
          <w:rFonts w:ascii="Times New Roman" w:hAnsi="Times New Roman"/>
          <w:sz w:val="28"/>
          <w:szCs w:val="28"/>
        </w:rPr>
        <w:t xml:space="preserve">0 </w:t>
      </w:r>
      <w:r w:rsidR="00AA07FF">
        <w:rPr>
          <w:rFonts w:ascii="Times New Roman" w:hAnsi="Times New Roman"/>
          <w:sz w:val="28"/>
          <w:szCs w:val="28"/>
        </w:rPr>
        <w:t>were in breach of section 10</w:t>
      </w:r>
      <w:r w:rsidR="005574CB">
        <w:rPr>
          <w:rFonts w:ascii="Times New Roman" w:hAnsi="Times New Roman"/>
          <w:sz w:val="28"/>
          <w:szCs w:val="28"/>
        </w:rPr>
        <w:t>(1)(</w:t>
      </w:r>
      <w:r w:rsidR="005574CB" w:rsidRPr="005574CB">
        <w:rPr>
          <w:rFonts w:ascii="Times New Roman" w:hAnsi="Times New Roman"/>
          <w:i/>
          <w:sz w:val="28"/>
          <w:szCs w:val="28"/>
        </w:rPr>
        <w:t>a</w:t>
      </w:r>
      <w:r w:rsidR="005574CB">
        <w:rPr>
          <w:rFonts w:ascii="Times New Roman" w:hAnsi="Times New Roman"/>
          <w:sz w:val="28"/>
          <w:szCs w:val="28"/>
        </w:rPr>
        <w:t>)</w:t>
      </w:r>
      <w:r w:rsidR="00AA07FF">
        <w:rPr>
          <w:rFonts w:ascii="Times New Roman" w:hAnsi="Times New Roman"/>
          <w:sz w:val="28"/>
          <w:szCs w:val="28"/>
        </w:rPr>
        <w:t xml:space="preserve"> of the Public Service Act, 1994 (Proclamation 103 of 1994) as well as the </w:t>
      </w:r>
      <w:r w:rsidR="00AA07FF" w:rsidRPr="00995FFB">
        <w:rPr>
          <w:rFonts w:ascii="Times New Roman" w:hAnsi="Times New Roman"/>
          <w:sz w:val="28"/>
          <w:szCs w:val="28"/>
        </w:rPr>
        <w:t>National Policy on the Utilisation of Foreign Nationals to address Human Resources and Skills Needs in the Public Service</w:t>
      </w:r>
      <w:r w:rsidR="00AA07FF">
        <w:rPr>
          <w:rFonts w:ascii="Times New Roman" w:hAnsi="Times New Roman"/>
          <w:sz w:val="28"/>
          <w:szCs w:val="28"/>
        </w:rPr>
        <w:t>.</w:t>
      </w:r>
    </w:p>
    <w:p w:rsidR="00DA611D" w:rsidRDefault="00CE23CF" w:rsidP="00CD6E1F">
      <w:pPr>
        <w:pStyle w:val="LegalList1"/>
        <w:spacing w:line="360" w:lineRule="auto"/>
        <w:ind w:left="2160" w:hanging="1080"/>
        <w:rPr>
          <w:rFonts w:ascii="Times New Roman" w:hAnsi="Times New Roman"/>
          <w:sz w:val="28"/>
          <w:szCs w:val="28"/>
        </w:rPr>
      </w:pPr>
      <w:r>
        <w:rPr>
          <w:rFonts w:ascii="Times New Roman" w:hAnsi="Times New Roman"/>
          <w:sz w:val="28"/>
          <w:szCs w:val="28"/>
        </w:rPr>
        <w:t xml:space="preserve">(b) </w:t>
      </w:r>
      <w:r>
        <w:rPr>
          <w:rFonts w:ascii="Times New Roman" w:hAnsi="Times New Roman"/>
          <w:sz w:val="28"/>
          <w:szCs w:val="28"/>
        </w:rPr>
        <w:tab/>
      </w:r>
      <w:r w:rsidR="00AA07FF">
        <w:rPr>
          <w:rFonts w:ascii="Times New Roman" w:hAnsi="Times New Roman"/>
          <w:sz w:val="28"/>
          <w:szCs w:val="28"/>
        </w:rPr>
        <w:t xml:space="preserve">The District Manager </w:t>
      </w:r>
      <w:r w:rsidR="00C62D13">
        <w:rPr>
          <w:rFonts w:ascii="Times New Roman" w:hAnsi="Times New Roman"/>
          <w:sz w:val="28"/>
          <w:szCs w:val="28"/>
        </w:rPr>
        <w:t xml:space="preserve">acted </w:t>
      </w:r>
      <w:r w:rsidR="00C62D13" w:rsidRPr="005574CB">
        <w:rPr>
          <w:rFonts w:ascii="Times New Roman" w:hAnsi="Times New Roman"/>
          <w:i/>
          <w:sz w:val="28"/>
          <w:szCs w:val="28"/>
        </w:rPr>
        <w:t>ultra vires</w:t>
      </w:r>
      <w:r w:rsidR="00C62D13">
        <w:rPr>
          <w:rFonts w:ascii="Times New Roman" w:hAnsi="Times New Roman"/>
          <w:sz w:val="28"/>
          <w:szCs w:val="28"/>
        </w:rPr>
        <w:t xml:space="preserve"> her powers in issuing the letters </w:t>
      </w:r>
      <w:r w:rsidR="005574CB">
        <w:rPr>
          <w:rFonts w:ascii="Times New Roman" w:hAnsi="Times New Roman"/>
          <w:sz w:val="28"/>
          <w:szCs w:val="28"/>
        </w:rPr>
        <w:t xml:space="preserve">of appointment </w:t>
      </w:r>
      <w:r w:rsidR="00C62D13">
        <w:rPr>
          <w:rFonts w:ascii="Times New Roman" w:hAnsi="Times New Roman"/>
          <w:sz w:val="28"/>
          <w:szCs w:val="28"/>
        </w:rPr>
        <w:t xml:space="preserve">and same </w:t>
      </w:r>
      <w:r w:rsidR="009E6369">
        <w:rPr>
          <w:rFonts w:ascii="Times New Roman" w:hAnsi="Times New Roman"/>
          <w:sz w:val="28"/>
          <w:szCs w:val="28"/>
        </w:rPr>
        <w:t>and are hereby set aside as unlawful and invalid.</w:t>
      </w:r>
    </w:p>
    <w:p w:rsidR="004F08B9" w:rsidRDefault="00CD6E1F" w:rsidP="00CE23AB">
      <w:pPr>
        <w:pStyle w:val="LegalList1"/>
        <w:spacing w:line="360" w:lineRule="auto"/>
        <w:ind w:left="1080"/>
        <w:rPr>
          <w:rFonts w:ascii="Times New Roman" w:hAnsi="Times New Roman"/>
          <w:sz w:val="28"/>
          <w:szCs w:val="28"/>
        </w:rPr>
      </w:pPr>
      <w:r>
        <w:rPr>
          <w:rFonts w:ascii="Times New Roman" w:hAnsi="Times New Roman"/>
          <w:sz w:val="28"/>
          <w:szCs w:val="28"/>
        </w:rPr>
        <w:t>(</w:t>
      </w:r>
      <w:bookmarkStart w:id="0" w:name="_GoBack"/>
      <w:bookmarkEnd w:id="0"/>
      <w:r>
        <w:rPr>
          <w:rFonts w:ascii="Times New Roman" w:hAnsi="Times New Roman"/>
          <w:sz w:val="28"/>
          <w:szCs w:val="28"/>
        </w:rPr>
        <w:t>c)</w:t>
      </w:r>
      <w:r>
        <w:rPr>
          <w:rFonts w:ascii="Times New Roman" w:hAnsi="Times New Roman"/>
          <w:sz w:val="28"/>
          <w:szCs w:val="28"/>
        </w:rPr>
        <w:tab/>
      </w:r>
      <w:r>
        <w:rPr>
          <w:rFonts w:ascii="Times New Roman" w:hAnsi="Times New Roman"/>
          <w:sz w:val="28"/>
          <w:szCs w:val="28"/>
        </w:rPr>
        <w:tab/>
      </w:r>
      <w:r w:rsidR="007C77A3">
        <w:rPr>
          <w:rFonts w:ascii="Times New Roman" w:hAnsi="Times New Roman"/>
          <w:sz w:val="28"/>
          <w:szCs w:val="28"/>
        </w:rPr>
        <w:t>Each party shall pay their own costs.</w:t>
      </w:r>
    </w:p>
    <w:p w:rsidR="005C2004" w:rsidRDefault="005C2004" w:rsidP="005C2004">
      <w:pPr>
        <w:pStyle w:val="LegalList1"/>
        <w:spacing w:line="360" w:lineRule="auto"/>
        <w:rPr>
          <w:rFonts w:ascii="Times New Roman" w:hAnsi="Times New Roman"/>
          <w:sz w:val="28"/>
          <w:szCs w:val="28"/>
        </w:rPr>
      </w:pPr>
    </w:p>
    <w:p w:rsidR="00835C60" w:rsidRDefault="00835C60" w:rsidP="00835C60">
      <w:pPr>
        <w:pStyle w:val="LegalList1"/>
        <w:spacing w:after="0" w:line="360" w:lineRule="auto"/>
        <w:ind w:left="851"/>
        <w:rPr>
          <w:rFonts w:ascii="Times New Roman" w:hAnsi="Times New Roman"/>
          <w:sz w:val="28"/>
          <w:szCs w:val="28"/>
        </w:rPr>
      </w:pPr>
    </w:p>
    <w:p w:rsidR="00CE23AB" w:rsidRDefault="00CE23AB" w:rsidP="00835C60">
      <w:pPr>
        <w:pStyle w:val="LegalList1"/>
        <w:spacing w:after="0" w:line="360" w:lineRule="auto"/>
        <w:ind w:left="851"/>
        <w:rPr>
          <w:rFonts w:ascii="Times New Roman" w:hAnsi="Times New Roman"/>
          <w:sz w:val="28"/>
          <w:szCs w:val="28"/>
        </w:rPr>
      </w:pPr>
    </w:p>
    <w:p w:rsidR="00CE23AB" w:rsidRPr="00CD6C14" w:rsidRDefault="00CE23AB" w:rsidP="00835C60">
      <w:pPr>
        <w:pStyle w:val="LegalList1"/>
        <w:spacing w:after="0" w:line="360" w:lineRule="auto"/>
        <w:ind w:left="851"/>
        <w:rPr>
          <w:rFonts w:ascii="Times New Roman" w:hAnsi="Times New Roman"/>
          <w:sz w:val="28"/>
          <w:szCs w:val="28"/>
        </w:rPr>
      </w:pPr>
    </w:p>
    <w:p w:rsidR="00835C60" w:rsidRPr="00CD6C14" w:rsidRDefault="00835C60" w:rsidP="00835C6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rsidR="00835C60" w:rsidRPr="00CD6C14"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M S RUGUNANAN</w:t>
      </w:r>
    </w:p>
    <w:p w:rsidR="00835C60"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rsidR="00835C60" w:rsidRDefault="00835C60" w:rsidP="00835C60">
      <w:pPr>
        <w:pStyle w:val="LegalList1"/>
        <w:spacing w:after="0" w:line="360" w:lineRule="auto"/>
        <w:rPr>
          <w:rFonts w:ascii="Times New Roman" w:hAnsi="Times New Roman"/>
          <w:sz w:val="28"/>
          <w:szCs w:val="28"/>
        </w:rPr>
      </w:pPr>
    </w:p>
    <w:p w:rsidR="00B7788F" w:rsidRDefault="00B7788F" w:rsidP="00835C60">
      <w:pPr>
        <w:pStyle w:val="LegalList1"/>
        <w:spacing w:after="0" w:line="360" w:lineRule="auto"/>
        <w:rPr>
          <w:rFonts w:ascii="Times New Roman" w:hAnsi="Times New Roman"/>
          <w:sz w:val="28"/>
          <w:szCs w:val="28"/>
        </w:rPr>
      </w:pPr>
    </w:p>
    <w:p w:rsidR="00805A44" w:rsidRDefault="00805A44" w:rsidP="00835C60">
      <w:pPr>
        <w:pStyle w:val="LegalList1"/>
        <w:spacing w:after="0" w:line="360" w:lineRule="auto"/>
        <w:rPr>
          <w:rFonts w:ascii="Times New Roman" w:hAnsi="Times New Roman"/>
          <w:sz w:val="28"/>
          <w:szCs w:val="28"/>
        </w:rPr>
      </w:pPr>
    </w:p>
    <w:p w:rsidR="00805A44" w:rsidRDefault="00805A44" w:rsidP="00835C60">
      <w:pPr>
        <w:pStyle w:val="LegalList1"/>
        <w:spacing w:after="0" w:line="360" w:lineRule="auto"/>
        <w:rPr>
          <w:rFonts w:ascii="Times New Roman" w:hAnsi="Times New Roman"/>
          <w:sz w:val="28"/>
          <w:szCs w:val="28"/>
        </w:rPr>
      </w:pPr>
    </w:p>
    <w:p w:rsidR="00805A44" w:rsidRDefault="00805A44" w:rsidP="00835C60">
      <w:pPr>
        <w:pStyle w:val="LegalList1"/>
        <w:spacing w:after="0" w:line="360" w:lineRule="auto"/>
        <w:rPr>
          <w:rFonts w:ascii="Times New Roman" w:hAnsi="Times New Roman"/>
          <w:sz w:val="28"/>
          <w:szCs w:val="28"/>
        </w:rPr>
      </w:pPr>
    </w:p>
    <w:p w:rsidR="00805A44" w:rsidRDefault="00805A44" w:rsidP="00835C60">
      <w:pPr>
        <w:pStyle w:val="LegalList1"/>
        <w:spacing w:after="0" w:line="360" w:lineRule="auto"/>
        <w:rPr>
          <w:rFonts w:ascii="Times New Roman" w:hAnsi="Times New Roman"/>
          <w:sz w:val="28"/>
          <w:szCs w:val="28"/>
        </w:rPr>
      </w:pPr>
    </w:p>
    <w:p w:rsidR="00805A44" w:rsidRDefault="00805A44" w:rsidP="00835C60">
      <w:pPr>
        <w:pStyle w:val="LegalList1"/>
        <w:spacing w:after="0" w:line="360" w:lineRule="auto"/>
        <w:rPr>
          <w:rFonts w:ascii="Times New Roman" w:hAnsi="Times New Roman"/>
          <w:sz w:val="28"/>
          <w:szCs w:val="28"/>
        </w:rPr>
      </w:pPr>
    </w:p>
    <w:p w:rsidR="00FE7A92" w:rsidRDefault="00FE7A92" w:rsidP="00FE7A92">
      <w:pPr>
        <w:pStyle w:val="LegalList1"/>
        <w:spacing w:after="0" w:line="360" w:lineRule="auto"/>
        <w:rPr>
          <w:rFonts w:ascii="Times New Roman" w:hAnsi="Times New Roman"/>
          <w:sz w:val="28"/>
          <w:szCs w:val="28"/>
        </w:rPr>
      </w:pPr>
      <w:r w:rsidRPr="00B91145">
        <w:rPr>
          <w:rFonts w:ascii="Times New Roman" w:hAnsi="Times New Roman"/>
          <w:sz w:val="28"/>
          <w:szCs w:val="28"/>
        </w:rPr>
        <w:t>Appearances:</w:t>
      </w:r>
    </w:p>
    <w:p w:rsidR="00FE7A92" w:rsidRPr="00B91145" w:rsidRDefault="00FE7A92" w:rsidP="00FE7A92">
      <w:pPr>
        <w:pStyle w:val="LegalList1"/>
        <w:spacing w:after="0" w:line="360" w:lineRule="auto"/>
        <w:rPr>
          <w:rFonts w:ascii="Times New Roman" w:hAnsi="Times New Roman"/>
          <w:sz w:val="28"/>
          <w:szCs w:val="28"/>
        </w:rPr>
      </w:pPr>
    </w:p>
    <w:p w:rsidR="00FE7A92" w:rsidRPr="00B91145" w:rsidRDefault="00FE7A92" w:rsidP="00FE7A92">
      <w:pPr>
        <w:pStyle w:val="LegalList1"/>
        <w:spacing w:after="0" w:line="360" w:lineRule="auto"/>
        <w:rPr>
          <w:rFonts w:ascii="Times New Roman" w:hAnsi="Times New Roman"/>
          <w:sz w:val="28"/>
          <w:szCs w:val="28"/>
        </w:rPr>
      </w:pPr>
      <w:r w:rsidRPr="00B91145">
        <w:rPr>
          <w:rFonts w:ascii="Times New Roman" w:hAnsi="Times New Roman"/>
          <w:sz w:val="28"/>
          <w:szCs w:val="28"/>
        </w:rPr>
        <w:t xml:space="preserve">For the </w:t>
      </w:r>
      <w:r>
        <w:rPr>
          <w:rFonts w:ascii="Times New Roman" w:hAnsi="Times New Roman"/>
          <w:sz w:val="28"/>
          <w:szCs w:val="28"/>
        </w:rPr>
        <w:t>Applicants</w:t>
      </w:r>
      <w:r w:rsidRPr="00B91145">
        <w:rPr>
          <w:rFonts w:ascii="Times New Roman" w:hAnsi="Times New Roman"/>
          <w:sz w:val="28"/>
          <w:szCs w:val="28"/>
        </w:rPr>
        <w:t xml:space="preserve">: </w:t>
      </w:r>
      <w:r>
        <w:rPr>
          <w:rFonts w:ascii="Times New Roman" w:hAnsi="Times New Roman"/>
          <w:sz w:val="28"/>
          <w:szCs w:val="28"/>
        </w:rPr>
        <w:t>D Cooke and L Ntikinca</w:t>
      </w:r>
      <w:r w:rsidRPr="00B91145">
        <w:rPr>
          <w:rFonts w:ascii="Times New Roman" w:hAnsi="Times New Roman"/>
          <w:sz w:val="28"/>
          <w:szCs w:val="28"/>
        </w:rPr>
        <w:t xml:space="preserve">, Instructed by </w:t>
      </w:r>
      <w:r>
        <w:rPr>
          <w:rFonts w:ascii="Times New Roman" w:hAnsi="Times New Roman"/>
          <w:sz w:val="28"/>
          <w:szCs w:val="28"/>
        </w:rPr>
        <w:t>T L Luzipho Attorneys c/o Msam</w:t>
      </w:r>
      <w:r w:rsidR="00B7788F">
        <w:rPr>
          <w:rFonts w:ascii="Times New Roman" w:hAnsi="Times New Roman"/>
          <w:sz w:val="28"/>
          <w:szCs w:val="28"/>
        </w:rPr>
        <w:t>o</w:t>
      </w:r>
      <w:r>
        <w:rPr>
          <w:rFonts w:ascii="Times New Roman" w:hAnsi="Times New Roman"/>
          <w:sz w:val="28"/>
          <w:szCs w:val="28"/>
        </w:rPr>
        <w:t xml:space="preserve"> Attorneys King Williams Town</w:t>
      </w:r>
    </w:p>
    <w:p w:rsidR="00FE7A92" w:rsidRDefault="00FE7A92" w:rsidP="00FE7A92">
      <w:pPr>
        <w:pStyle w:val="LegalList1"/>
        <w:spacing w:after="0" w:line="360" w:lineRule="auto"/>
        <w:rPr>
          <w:rFonts w:ascii="Times New Roman" w:hAnsi="Times New Roman"/>
          <w:sz w:val="28"/>
          <w:szCs w:val="28"/>
        </w:rPr>
      </w:pPr>
    </w:p>
    <w:p w:rsidR="00FE7A92" w:rsidRPr="00B91145" w:rsidRDefault="00FE7A92" w:rsidP="00FE7A92">
      <w:pPr>
        <w:pStyle w:val="LegalList1"/>
        <w:spacing w:after="0" w:line="360" w:lineRule="auto"/>
        <w:rPr>
          <w:rFonts w:ascii="Times New Roman" w:hAnsi="Times New Roman"/>
          <w:sz w:val="28"/>
          <w:szCs w:val="28"/>
        </w:rPr>
      </w:pPr>
      <w:r w:rsidRPr="00B91145">
        <w:rPr>
          <w:rFonts w:ascii="Times New Roman" w:hAnsi="Times New Roman"/>
          <w:sz w:val="28"/>
          <w:szCs w:val="28"/>
        </w:rPr>
        <w:t xml:space="preserve">For the </w:t>
      </w:r>
      <w:r>
        <w:rPr>
          <w:rFonts w:ascii="Times New Roman" w:hAnsi="Times New Roman"/>
          <w:sz w:val="28"/>
          <w:szCs w:val="28"/>
        </w:rPr>
        <w:t>Respondents</w:t>
      </w:r>
      <w:r w:rsidRPr="00B91145">
        <w:rPr>
          <w:rFonts w:ascii="Times New Roman" w:hAnsi="Times New Roman"/>
          <w:sz w:val="28"/>
          <w:szCs w:val="28"/>
        </w:rPr>
        <w:t xml:space="preserve">: </w:t>
      </w:r>
      <w:r>
        <w:rPr>
          <w:rFonts w:ascii="Times New Roman" w:hAnsi="Times New Roman"/>
          <w:sz w:val="28"/>
          <w:szCs w:val="28"/>
        </w:rPr>
        <w:t>A Nyondo</w:t>
      </w:r>
      <w:r w:rsidRPr="00B91145">
        <w:rPr>
          <w:rFonts w:ascii="Times New Roman" w:hAnsi="Times New Roman"/>
          <w:sz w:val="28"/>
          <w:szCs w:val="28"/>
        </w:rPr>
        <w:t xml:space="preserve">, Instructed by </w:t>
      </w:r>
      <w:r w:rsidR="00B7788F">
        <w:rPr>
          <w:rFonts w:ascii="Times New Roman" w:hAnsi="Times New Roman"/>
          <w:sz w:val="28"/>
          <w:szCs w:val="28"/>
        </w:rPr>
        <w:t>The State Attorney, East London</w:t>
      </w:r>
    </w:p>
    <w:p w:rsidR="00FE7A92" w:rsidRDefault="00FE7A92" w:rsidP="00FE7A92">
      <w:pPr>
        <w:pStyle w:val="LegalList1"/>
        <w:spacing w:after="0" w:line="360" w:lineRule="auto"/>
        <w:rPr>
          <w:rFonts w:ascii="Times New Roman" w:hAnsi="Times New Roman"/>
          <w:sz w:val="28"/>
          <w:szCs w:val="28"/>
        </w:rPr>
      </w:pPr>
    </w:p>
    <w:p w:rsidR="00FE7A92" w:rsidRDefault="00FE7A92" w:rsidP="00FE7A92">
      <w:pPr>
        <w:pStyle w:val="LegalList1"/>
        <w:spacing w:after="0" w:line="360" w:lineRule="auto"/>
        <w:rPr>
          <w:rFonts w:ascii="Times New Roman" w:hAnsi="Times New Roman"/>
          <w:sz w:val="28"/>
          <w:szCs w:val="28"/>
        </w:rPr>
      </w:pPr>
    </w:p>
    <w:p w:rsidR="00FE7A92" w:rsidRPr="00B91145" w:rsidRDefault="00FE7A92" w:rsidP="00FE7A92">
      <w:pPr>
        <w:pStyle w:val="LegalList1"/>
        <w:spacing w:after="0" w:line="360" w:lineRule="auto"/>
        <w:rPr>
          <w:rFonts w:ascii="Times New Roman" w:hAnsi="Times New Roman"/>
          <w:sz w:val="28"/>
          <w:szCs w:val="28"/>
        </w:rPr>
      </w:pPr>
      <w:r>
        <w:rPr>
          <w:rFonts w:ascii="Times New Roman" w:hAnsi="Times New Roman"/>
          <w:sz w:val="28"/>
          <w:szCs w:val="28"/>
        </w:rPr>
        <w:t>Date</w:t>
      </w:r>
      <w:r w:rsidRPr="00B91145">
        <w:rPr>
          <w:rFonts w:ascii="Times New Roman" w:hAnsi="Times New Roman"/>
          <w:sz w:val="28"/>
          <w:szCs w:val="28"/>
        </w:rPr>
        <w:t xml:space="preserve"> heard: </w:t>
      </w:r>
      <w:r w:rsidR="00B7788F">
        <w:rPr>
          <w:rFonts w:ascii="Times New Roman" w:hAnsi="Times New Roman"/>
          <w:sz w:val="28"/>
          <w:szCs w:val="28"/>
        </w:rPr>
        <w:tab/>
      </w:r>
      <w:r w:rsidR="00B7788F">
        <w:rPr>
          <w:rFonts w:ascii="Times New Roman" w:hAnsi="Times New Roman"/>
          <w:sz w:val="28"/>
          <w:szCs w:val="28"/>
        </w:rPr>
        <w:tab/>
        <w:t>07 September 2023</w:t>
      </w:r>
    </w:p>
    <w:p w:rsidR="00FE7A92" w:rsidRPr="00B91145" w:rsidRDefault="00FE7A92" w:rsidP="00FE7A92">
      <w:pPr>
        <w:pStyle w:val="LegalList1"/>
        <w:spacing w:after="0" w:line="360" w:lineRule="auto"/>
        <w:rPr>
          <w:rFonts w:ascii="Times New Roman" w:hAnsi="Times New Roman"/>
          <w:sz w:val="28"/>
          <w:szCs w:val="28"/>
        </w:rPr>
      </w:pPr>
      <w:r w:rsidRPr="00B91145">
        <w:rPr>
          <w:rFonts w:ascii="Times New Roman" w:hAnsi="Times New Roman"/>
          <w:sz w:val="28"/>
          <w:szCs w:val="28"/>
        </w:rPr>
        <w:t xml:space="preserve">Date delivered: </w:t>
      </w:r>
      <w:r w:rsidR="00B7788F">
        <w:rPr>
          <w:rFonts w:ascii="Times New Roman" w:hAnsi="Times New Roman"/>
          <w:sz w:val="28"/>
          <w:szCs w:val="28"/>
        </w:rPr>
        <w:tab/>
      </w:r>
      <w:r w:rsidR="002C49C9">
        <w:rPr>
          <w:rFonts w:ascii="Times New Roman" w:hAnsi="Times New Roman"/>
          <w:sz w:val="28"/>
          <w:szCs w:val="28"/>
        </w:rPr>
        <w:t>10</w:t>
      </w:r>
      <w:r w:rsidR="00B7788F">
        <w:rPr>
          <w:rFonts w:ascii="Times New Roman" w:hAnsi="Times New Roman"/>
          <w:sz w:val="28"/>
          <w:szCs w:val="28"/>
        </w:rPr>
        <w:t xml:space="preserve"> October 2023</w:t>
      </w:r>
    </w:p>
    <w:p w:rsidR="00FE7A92" w:rsidRDefault="00FE7A92" w:rsidP="00FE7A92">
      <w:pPr>
        <w:pStyle w:val="LegalList1"/>
        <w:spacing w:line="360" w:lineRule="auto"/>
        <w:rPr>
          <w:rFonts w:ascii="Times New Roman" w:hAnsi="Times New Roman"/>
          <w:sz w:val="28"/>
          <w:szCs w:val="28"/>
        </w:rPr>
      </w:pPr>
    </w:p>
    <w:sectPr w:rsidR="00FE7A92" w:rsidSect="00A572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D2" w:rsidRDefault="001D1ED2" w:rsidP="00354A12">
      <w:pPr>
        <w:spacing w:line="240" w:lineRule="auto"/>
      </w:pPr>
      <w:r>
        <w:separator/>
      </w:r>
    </w:p>
  </w:endnote>
  <w:endnote w:type="continuationSeparator" w:id="0">
    <w:p w:rsidR="001D1ED2" w:rsidRDefault="001D1ED2"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A2" w:rsidRDefault="00B56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A2" w:rsidRDefault="00B56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A2" w:rsidRDefault="00B56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D2" w:rsidRDefault="001D1ED2" w:rsidP="00354A12">
      <w:pPr>
        <w:spacing w:line="240" w:lineRule="auto"/>
      </w:pPr>
      <w:r>
        <w:separator/>
      </w:r>
    </w:p>
  </w:footnote>
  <w:footnote w:type="continuationSeparator" w:id="0">
    <w:p w:rsidR="001D1ED2" w:rsidRDefault="001D1ED2" w:rsidP="00354A12">
      <w:pPr>
        <w:spacing w:line="240" w:lineRule="auto"/>
      </w:pPr>
      <w:r>
        <w:continuationSeparator/>
      </w:r>
    </w:p>
  </w:footnote>
  <w:footnote w:id="1">
    <w:p w:rsidR="004109C6" w:rsidRPr="006B79BF" w:rsidRDefault="004109C6" w:rsidP="006B79BF">
      <w:pPr>
        <w:pStyle w:val="FootnoteText"/>
        <w:jc w:val="both"/>
        <w:rPr>
          <w:rFonts w:ascii="Times New Roman" w:hAnsi="Times New Roman" w:cs="Times New Roman"/>
        </w:rPr>
      </w:pPr>
      <w:r w:rsidRPr="006B79BF">
        <w:rPr>
          <w:rStyle w:val="FootnoteReference"/>
          <w:rFonts w:ascii="Times New Roman" w:hAnsi="Times New Roman" w:cs="Times New Roman"/>
        </w:rPr>
        <w:footnoteRef/>
      </w:r>
      <w:r w:rsidRPr="006B79BF">
        <w:rPr>
          <w:rFonts w:ascii="Times New Roman" w:hAnsi="Times New Roman" w:cs="Times New Roman"/>
        </w:rPr>
        <w:t xml:space="preserve"> Refugees Act 130 of 1998.</w:t>
      </w:r>
    </w:p>
  </w:footnote>
  <w:footnote w:id="2">
    <w:p w:rsidR="0067059C" w:rsidRPr="006B79BF" w:rsidRDefault="0067059C" w:rsidP="006B79BF">
      <w:pPr>
        <w:pStyle w:val="FootnoteText"/>
        <w:jc w:val="both"/>
        <w:rPr>
          <w:rFonts w:ascii="Times New Roman" w:hAnsi="Times New Roman" w:cs="Times New Roman"/>
        </w:rPr>
      </w:pPr>
      <w:r w:rsidRPr="006B79BF">
        <w:rPr>
          <w:rStyle w:val="FootnoteReference"/>
          <w:rFonts w:ascii="Times New Roman" w:hAnsi="Times New Roman" w:cs="Times New Roman"/>
        </w:rPr>
        <w:footnoteRef/>
      </w:r>
      <w:r w:rsidRPr="006B79BF">
        <w:rPr>
          <w:rFonts w:ascii="Times New Roman" w:hAnsi="Times New Roman" w:cs="Times New Roman"/>
        </w:rPr>
        <w:t xml:space="preserve"> Public Service Act, 1994 (Proclamation 103 of 1994).</w:t>
      </w:r>
    </w:p>
  </w:footnote>
  <w:footnote w:id="3">
    <w:p w:rsidR="00B24A6F" w:rsidRPr="006B79BF" w:rsidRDefault="00B24A6F" w:rsidP="00B24A6F">
      <w:pPr>
        <w:pStyle w:val="FootnoteText"/>
        <w:jc w:val="both"/>
        <w:rPr>
          <w:rFonts w:ascii="Times New Roman" w:hAnsi="Times New Roman" w:cs="Times New Roman"/>
        </w:rPr>
      </w:pPr>
      <w:r w:rsidRPr="006B79BF">
        <w:rPr>
          <w:rStyle w:val="FootnoteReference"/>
          <w:rFonts w:ascii="Times New Roman" w:hAnsi="Times New Roman" w:cs="Times New Roman"/>
        </w:rPr>
        <w:footnoteRef/>
      </w:r>
      <w:r w:rsidRPr="006B79BF">
        <w:rPr>
          <w:rFonts w:ascii="Times New Roman" w:hAnsi="Times New Roman" w:cs="Times New Roman"/>
        </w:rPr>
        <w:t xml:space="preserve"> Issued on 1 December 2009 by the Minister for the Public Service and Administration as a directive in terms of section 41 (3) of the Public Service Act, 1994 to elucidate and supplement the Public Service Regulations 2001, Chapter1, Part VII B1, B4, C and D.</w:t>
      </w:r>
    </w:p>
  </w:footnote>
  <w:footnote w:id="4">
    <w:p w:rsidR="00511835" w:rsidRPr="00396E0C" w:rsidRDefault="00511835" w:rsidP="00396E0C">
      <w:pPr>
        <w:pStyle w:val="FootnoteText"/>
        <w:jc w:val="both"/>
        <w:rPr>
          <w:rFonts w:ascii="Times New Roman" w:hAnsi="Times New Roman" w:cs="Times New Roman"/>
        </w:rPr>
      </w:pPr>
      <w:r w:rsidRPr="00396E0C">
        <w:rPr>
          <w:rStyle w:val="FootnoteReference"/>
          <w:rFonts w:ascii="Times New Roman" w:hAnsi="Times New Roman" w:cs="Times New Roman"/>
        </w:rPr>
        <w:footnoteRef/>
      </w:r>
      <w:r w:rsidRPr="00396E0C">
        <w:rPr>
          <w:rFonts w:ascii="Times New Roman" w:hAnsi="Times New Roman" w:cs="Times New Roman"/>
        </w:rPr>
        <w:t xml:space="preserve"> </w:t>
      </w:r>
      <w:r w:rsidR="00526A8B" w:rsidRPr="00396E0C">
        <w:rPr>
          <w:rFonts w:ascii="Times New Roman" w:hAnsi="Times New Roman" w:cs="Times New Roman"/>
          <w:i/>
        </w:rPr>
        <w:t>Standard Bank v Estate Van Rhyn</w:t>
      </w:r>
      <w:r w:rsidR="00526A8B" w:rsidRPr="00396E0C">
        <w:rPr>
          <w:rFonts w:ascii="Times New Roman" w:hAnsi="Times New Roman" w:cs="Times New Roman"/>
        </w:rPr>
        <w:t xml:space="preserve"> 1925 AD 266 at 274, and </w:t>
      </w:r>
      <w:r w:rsidR="00526A8B" w:rsidRPr="00396E0C">
        <w:rPr>
          <w:rFonts w:ascii="Times New Roman" w:hAnsi="Times New Roman" w:cs="Times New Roman"/>
          <w:i/>
        </w:rPr>
        <w:t>Pottie v Kotze</w:t>
      </w:r>
      <w:r w:rsidR="00526A8B" w:rsidRPr="00396E0C">
        <w:rPr>
          <w:rFonts w:ascii="Times New Roman" w:hAnsi="Times New Roman" w:cs="Times New Roman"/>
        </w:rPr>
        <w:t xml:space="preserve"> 1954 (3) SA 719 (A)</w:t>
      </w:r>
      <w:r w:rsidR="00396E0C" w:rsidRPr="00396E0C">
        <w:rPr>
          <w:rFonts w:ascii="Times New Roman" w:hAnsi="Times New Roman" w:cs="Times New Roman"/>
        </w:rPr>
        <w:t xml:space="preserve"> at 727E.</w:t>
      </w:r>
    </w:p>
  </w:footnote>
  <w:footnote w:id="5">
    <w:p w:rsidR="00184995" w:rsidRPr="006B79BF" w:rsidRDefault="00184995" w:rsidP="006B79BF">
      <w:pPr>
        <w:pStyle w:val="FootnoteText"/>
        <w:jc w:val="both"/>
        <w:rPr>
          <w:rFonts w:ascii="Times New Roman" w:hAnsi="Times New Roman" w:cs="Times New Roman"/>
        </w:rPr>
      </w:pPr>
      <w:r w:rsidRPr="006B79BF">
        <w:rPr>
          <w:rStyle w:val="FootnoteReference"/>
          <w:rFonts w:ascii="Times New Roman" w:hAnsi="Times New Roman" w:cs="Times New Roman"/>
        </w:rPr>
        <w:footnoteRef/>
      </w:r>
      <w:r w:rsidRPr="006B79BF">
        <w:rPr>
          <w:rFonts w:ascii="Times New Roman" w:hAnsi="Times New Roman" w:cs="Times New Roman"/>
        </w:rPr>
        <w:t xml:space="preserve"> 2016 (3) SA 252 (CC).</w:t>
      </w:r>
    </w:p>
  </w:footnote>
  <w:footnote w:id="6">
    <w:p w:rsidR="00C5455C" w:rsidRPr="006B79BF" w:rsidRDefault="00C5455C" w:rsidP="006B79BF">
      <w:pPr>
        <w:pStyle w:val="FootnoteText"/>
        <w:jc w:val="both"/>
        <w:rPr>
          <w:rFonts w:ascii="Times New Roman" w:hAnsi="Times New Roman" w:cs="Times New Roman"/>
        </w:rPr>
      </w:pPr>
      <w:r w:rsidRPr="006B79BF">
        <w:rPr>
          <w:rStyle w:val="FootnoteReference"/>
          <w:rFonts w:ascii="Times New Roman" w:hAnsi="Times New Roman" w:cs="Times New Roman"/>
        </w:rPr>
        <w:footnoteRef/>
      </w:r>
      <w:r w:rsidRPr="006B79BF">
        <w:rPr>
          <w:rFonts w:ascii="Times New Roman" w:hAnsi="Times New Roman" w:cs="Times New Roman"/>
        </w:rPr>
        <w:t xml:space="preserve"> </w:t>
      </w:r>
      <w:r w:rsidR="009021BD" w:rsidRPr="006B79BF">
        <w:rPr>
          <w:rFonts w:ascii="Times New Roman" w:hAnsi="Times New Roman" w:cs="Times New Roman"/>
        </w:rPr>
        <w:t xml:space="preserve">In terms of the Labour Relations Act </w:t>
      </w:r>
      <w:r w:rsidRPr="006B79BF">
        <w:rPr>
          <w:rFonts w:ascii="Times New Roman" w:hAnsi="Times New Roman" w:cs="Times New Roman"/>
        </w:rPr>
        <w:t>66 of 1995.</w:t>
      </w:r>
    </w:p>
  </w:footnote>
  <w:footnote w:id="7">
    <w:p w:rsidR="009924AC" w:rsidRPr="009924AC" w:rsidRDefault="009924AC">
      <w:pPr>
        <w:pStyle w:val="FootnoteText"/>
        <w:rPr>
          <w:rFonts w:ascii="Times New Roman" w:hAnsi="Times New Roman" w:cs="Times New Roman"/>
        </w:rPr>
      </w:pPr>
      <w:r w:rsidRPr="009924AC">
        <w:rPr>
          <w:rStyle w:val="FootnoteReference"/>
          <w:rFonts w:ascii="Times New Roman" w:hAnsi="Times New Roman" w:cs="Times New Roman"/>
        </w:rPr>
        <w:footnoteRef/>
      </w:r>
      <w:r w:rsidRPr="009924AC">
        <w:rPr>
          <w:rFonts w:ascii="Times New Roman" w:hAnsi="Times New Roman" w:cs="Times New Roman"/>
        </w:rPr>
        <w:t xml:space="preserve"> [2008] ZALC 24.</w:t>
      </w:r>
    </w:p>
  </w:footnote>
  <w:footnote w:id="8">
    <w:p w:rsidR="009E54DB" w:rsidRPr="006B79BF" w:rsidRDefault="009E54DB" w:rsidP="006B79BF">
      <w:pPr>
        <w:pStyle w:val="FootnoteText"/>
        <w:jc w:val="both"/>
        <w:rPr>
          <w:rFonts w:ascii="Times New Roman" w:hAnsi="Times New Roman" w:cs="Times New Roman"/>
        </w:rPr>
      </w:pPr>
      <w:r w:rsidRPr="006B79BF">
        <w:rPr>
          <w:rStyle w:val="FootnoteReference"/>
          <w:rFonts w:ascii="Times New Roman" w:hAnsi="Times New Roman" w:cs="Times New Roman"/>
        </w:rPr>
        <w:footnoteRef/>
      </w:r>
      <w:r w:rsidRPr="006B79BF">
        <w:rPr>
          <w:rFonts w:ascii="Times New Roman" w:hAnsi="Times New Roman" w:cs="Times New Roman"/>
        </w:rPr>
        <w:t xml:space="preserve"> Section 2 of the Constitution provides that the Constitution ‘is the supreme law of the Republic</w:t>
      </w:r>
      <w:r w:rsidR="00A228B1" w:rsidRPr="006B79BF">
        <w:rPr>
          <w:rFonts w:ascii="Times New Roman" w:hAnsi="Times New Roman" w:cs="Times New Roman"/>
        </w:rPr>
        <w:t>; law or conduct inconsistent with it is invalid, and the obligations imposed by it must be fulfilled’.</w:t>
      </w:r>
    </w:p>
  </w:footnote>
  <w:footnote w:id="9">
    <w:p w:rsidR="00472C36" w:rsidRPr="006B79BF" w:rsidRDefault="00472C36" w:rsidP="006B79BF">
      <w:pPr>
        <w:pStyle w:val="FootnoteText"/>
        <w:jc w:val="both"/>
        <w:rPr>
          <w:rFonts w:ascii="Times New Roman" w:hAnsi="Times New Roman" w:cs="Times New Roman"/>
        </w:rPr>
      </w:pPr>
      <w:r w:rsidRPr="006B79BF">
        <w:rPr>
          <w:rStyle w:val="FootnoteReference"/>
          <w:rFonts w:ascii="Times New Roman" w:hAnsi="Times New Roman" w:cs="Times New Roman"/>
        </w:rPr>
        <w:footnoteRef/>
      </w:r>
      <w:r w:rsidRPr="006B79BF">
        <w:rPr>
          <w:rFonts w:ascii="Times New Roman" w:hAnsi="Times New Roman" w:cs="Times New Roman"/>
        </w:rPr>
        <w:t xml:space="preserve"> Act 3 of 2000.</w:t>
      </w:r>
    </w:p>
  </w:footnote>
  <w:footnote w:id="10">
    <w:p w:rsidR="00472C36" w:rsidRPr="006B79BF" w:rsidRDefault="00472C36" w:rsidP="006B79BF">
      <w:pPr>
        <w:pStyle w:val="FootnoteText"/>
        <w:jc w:val="both"/>
        <w:rPr>
          <w:rFonts w:ascii="Times New Roman" w:hAnsi="Times New Roman" w:cs="Times New Roman"/>
        </w:rPr>
      </w:pPr>
      <w:r w:rsidRPr="006B79BF">
        <w:rPr>
          <w:rStyle w:val="FootnoteReference"/>
          <w:rFonts w:ascii="Times New Roman" w:hAnsi="Times New Roman" w:cs="Times New Roman"/>
        </w:rPr>
        <w:footnoteRef/>
      </w:r>
      <w:r w:rsidRPr="006B79BF">
        <w:rPr>
          <w:rFonts w:ascii="Times New Roman" w:hAnsi="Times New Roman" w:cs="Times New Roman"/>
        </w:rPr>
        <w:t xml:space="preserve"> </w:t>
      </w:r>
      <w:r w:rsidRPr="006B79BF">
        <w:rPr>
          <w:rFonts w:ascii="Times New Roman" w:hAnsi="Times New Roman" w:cs="Times New Roman"/>
          <w:i/>
        </w:rPr>
        <w:t>Govan Mbeki Municipality v New Integrated Credit Solutions (Pty) Ltd</w:t>
      </w:r>
      <w:r w:rsidRPr="006B79BF">
        <w:rPr>
          <w:rFonts w:ascii="Times New Roman" w:hAnsi="Times New Roman" w:cs="Times New Roman"/>
        </w:rPr>
        <w:t xml:space="preserve"> [2021] ZASCA 34 generally at para</w:t>
      </w:r>
      <w:r w:rsidR="00FB2F20">
        <w:rPr>
          <w:rFonts w:ascii="Times New Roman" w:hAnsi="Times New Roman" w:cs="Times New Roman"/>
        </w:rPr>
        <w:t>s</w:t>
      </w:r>
      <w:r w:rsidRPr="006B79BF">
        <w:rPr>
          <w:rFonts w:ascii="Times New Roman" w:hAnsi="Times New Roman" w:cs="Times New Roman"/>
        </w:rPr>
        <w:t xml:space="preserve"> </w:t>
      </w:r>
      <w:r w:rsidR="00FB2F20">
        <w:rPr>
          <w:rFonts w:ascii="Times New Roman" w:hAnsi="Times New Roman" w:cs="Times New Roman"/>
        </w:rPr>
        <w:t>34-37</w:t>
      </w:r>
      <w:r w:rsidRPr="006B79BF">
        <w:rPr>
          <w:rFonts w:ascii="Times New Roman" w:hAnsi="Times New Roman" w:cs="Times New Roman"/>
        </w:rPr>
        <w:t xml:space="preserve"> and the authorities referred to</w:t>
      </w:r>
      <w:r w:rsidR="00016B4F">
        <w:rPr>
          <w:rFonts w:ascii="Times New Roman" w:hAnsi="Times New Roman" w:cs="Times New Roman"/>
        </w:rPr>
        <w:t>.</w:t>
      </w:r>
    </w:p>
  </w:footnote>
  <w:footnote w:id="11">
    <w:p w:rsidR="00472C36" w:rsidRPr="006B79BF" w:rsidRDefault="00472C36" w:rsidP="006B79BF">
      <w:pPr>
        <w:pStyle w:val="FootnoteText"/>
        <w:jc w:val="both"/>
        <w:rPr>
          <w:rFonts w:ascii="Times New Roman" w:hAnsi="Times New Roman" w:cs="Times New Roman"/>
        </w:rPr>
      </w:pPr>
      <w:r w:rsidRPr="006B79BF">
        <w:rPr>
          <w:rStyle w:val="FootnoteReference"/>
          <w:rFonts w:ascii="Times New Roman" w:hAnsi="Times New Roman" w:cs="Times New Roman"/>
        </w:rPr>
        <w:footnoteRef/>
      </w:r>
      <w:r w:rsidRPr="006B79BF">
        <w:rPr>
          <w:rFonts w:ascii="Times New Roman" w:hAnsi="Times New Roman" w:cs="Times New Roman"/>
        </w:rPr>
        <w:t xml:space="preserve"> </w:t>
      </w:r>
      <w:r w:rsidRPr="006B79BF">
        <w:rPr>
          <w:rFonts w:ascii="Times New Roman" w:hAnsi="Times New Roman" w:cs="Times New Roman"/>
          <w:i/>
        </w:rPr>
        <w:t>Altech Radio Holdings (Pty) Ltd &amp; Others v Tshwane City</w:t>
      </w:r>
      <w:r w:rsidRPr="006B79BF">
        <w:rPr>
          <w:rFonts w:ascii="Times New Roman" w:hAnsi="Times New Roman" w:cs="Times New Roman"/>
        </w:rPr>
        <w:t xml:space="preserve"> </w:t>
      </w:r>
      <w:r w:rsidR="00042139">
        <w:rPr>
          <w:rFonts w:ascii="Times New Roman" w:hAnsi="Times New Roman" w:cs="Times New Roman"/>
        </w:rPr>
        <w:t xml:space="preserve">[2020] ZASCA 122; 2021 (3) SA 25 (SCA) para 18 </w:t>
      </w:r>
      <w:r w:rsidRPr="006B79BF">
        <w:rPr>
          <w:rFonts w:ascii="Times New Roman" w:hAnsi="Times New Roman" w:cs="Times New Roman"/>
        </w:rPr>
        <w:t>and footnotes thereto</w:t>
      </w:r>
      <w:r w:rsidR="00016B4F">
        <w:rPr>
          <w:rFonts w:ascii="Times New Roman" w:hAnsi="Times New Roman" w:cs="Times New Roman"/>
        </w:rPr>
        <w:t>.</w:t>
      </w:r>
    </w:p>
  </w:footnote>
  <w:footnote w:id="12">
    <w:p w:rsidR="00472C36" w:rsidRPr="006B79BF" w:rsidRDefault="00472C36" w:rsidP="006B79BF">
      <w:pPr>
        <w:pStyle w:val="FootnoteText"/>
        <w:jc w:val="both"/>
        <w:rPr>
          <w:rFonts w:ascii="Times New Roman" w:hAnsi="Times New Roman" w:cs="Times New Roman"/>
        </w:rPr>
      </w:pPr>
      <w:r w:rsidRPr="006B79BF">
        <w:rPr>
          <w:rStyle w:val="FootnoteReference"/>
          <w:rFonts w:ascii="Times New Roman" w:hAnsi="Times New Roman" w:cs="Times New Roman"/>
        </w:rPr>
        <w:footnoteRef/>
      </w:r>
      <w:r w:rsidRPr="006B79BF">
        <w:rPr>
          <w:rFonts w:ascii="Times New Roman" w:hAnsi="Times New Roman" w:cs="Times New Roman"/>
        </w:rPr>
        <w:t xml:space="preserve"> </w:t>
      </w:r>
      <w:r w:rsidR="00FF4B43" w:rsidRPr="00016B4F">
        <w:rPr>
          <w:rFonts w:ascii="Times New Roman" w:hAnsi="Times New Roman" w:cs="Times New Roman"/>
          <w:i/>
        </w:rPr>
        <w:t>Khumalo and Another v MEC for Education KwaZulu-Natal</w:t>
      </w:r>
      <w:r w:rsidR="00FF4B43" w:rsidRPr="006B79BF">
        <w:rPr>
          <w:rFonts w:ascii="Times New Roman" w:hAnsi="Times New Roman" w:cs="Times New Roman"/>
        </w:rPr>
        <w:t xml:space="preserve"> 2014 (5) SA 579 (CC) para</w:t>
      </w:r>
      <w:r w:rsidR="00E644C2" w:rsidRPr="006B79BF">
        <w:rPr>
          <w:rFonts w:ascii="Times New Roman" w:hAnsi="Times New Roman" w:cs="Times New Roman"/>
        </w:rPr>
        <w:t xml:space="preserve">s 49-51; </w:t>
      </w:r>
      <w:r w:rsidRPr="006B79BF">
        <w:rPr>
          <w:rFonts w:ascii="Times New Roman" w:hAnsi="Times New Roman" w:cs="Times New Roman"/>
          <w:i/>
        </w:rPr>
        <w:t>Altech Radio Holdings</w:t>
      </w:r>
      <w:r w:rsidR="007E0F06">
        <w:rPr>
          <w:rFonts w:ascii="Times New Roman" w:hAnsi="Times New Roman" w:cs="Times New Roman"/>
          <w:i/>
        </w:rPr>
        <w:t xml:space="preserve"> supra </w:t>
      </w:r>
      <w:r w:rsidRPr="006B79BF">
        <w:rPr>
          <w:rFonts w:ascii="Times New Roman" w:hAnsi="Times New Roman" w:cs="Times New Roman"/>
        </w:rPr>
        <w:t>para</w:t>
      </w:r>
      <w:r w:rsidR="00E644C2" w:rsidRPr="006B79BF">
        <w:rPr>
          <w:rFonts w:ascii="Times New Roman" w:hAnsi="Times New Roman" w:cs="Times New Roman"/>
        </w:rPr>
        <w:t xml:space="preserve"> 19.</w:t>
      </w:r>
    </w:p>
  </w:footnote>
  <w:footnote w:id="13">
    <w:p w:rsidR="000C4E95" w:rsidRPr="006B79BF" w:rsidRDefault="000C4E95" w:rsidP="00C012F5">
      <w:pPr>
        <w:pStyle w:val="FootnoteText"/>
        <w:jc w:val="both"/>
        <w:rPr>
          <w:rFonts w:ascii="Times New Roman" w:hAnsi="Times New Roman" w:cs="Times New Roman"/>
        </w:rPr>
      </w:pPr>
      <w:r w:rsidRPr="006B79BF">
        <w:rPr>
          <w:rStyle w:val="FootnoteReference"/>
          <w:rFonts w:ascii="Times New Roman" w:hAnsi="Times New Roman" w:cs="Times New Roman"/>
        </w:rPr>
        <w:footnoteRef/>
      </w:r>
      <w:r w:rsidRPr="006B79BF">
        <w:rPr>
          <w:rFonts w:ascii="Times New Roman" w:hAnsi="Times New Roman" w:cs="Times New Roman"/>
        </w:rPr>
        <w:t xml:space="preserve"> </w:t>
      </w:r>
      <w:r w:rsidRPr="00016B4F">
        <w:rPr>
          <w:rFonts w:ascii="Times New Roman" w:hAnsi="Times New Roman" w:cs="Times New Roman"/>
          <w:i/>
        </w:rPr>
        <w:t>State Information Technology Agency SOC Ltd</w:t>
      </w:r>
      <w:r w:rsidR="00824B06" w:rsidRPr="00016B4F">
        <w:rPr>
          <w:rFonts w:ascii="Times New Roman" w:hAnsi="Times New Roman" w:cs="Times New Roman"/>
          <w:i/>
        </w:rPr>
        <w:t xml:space="preserve"> v Gijima Holdings (Pty) Ltd </w:t>
      </w:r>
      <w:r w:rsidR="00B4325E">
        <w:rPr>
          <w:rFonts w:ascii="Times New Roman" w:hAnsi="Times New Roman" w:cs="Times New Roman"/>
        </w:rPr>
        <w:t>2018 (2) SA 23 (CC) paras 43-50</w:t>
      </w:r>
      <w:r w:rsidR="00824B06" w:rsidRPr="006B79BF">
        <w:rPr>
          <w:rFonts w:ascii="Times New Roman" w:hAnsi="Times New Roman" w:cs="Times New Roman"/>
        </w:rPr>
        <w:t>.</w:t>
      </w:r>
    </w:p>
  </w:footnote>
  <w:footnote w:id="14">
    <w:p w:rsidR="00B4325E" w:rsidRPr="00C012F5" w:rsidRDefault="00B4325E" w:rsidP="00C012F5">
      <w:pPr>
        <w:pStyle w:val="FootnoteText"/>
        <w:jc w:val="both"/>
        <w:rPr>
          <w:rFonts w:ascii="Times New Roman" w:hAnsi="Times New Roman" w:cs="Times New Roman"/>
        </w:rPr>
      </w:pPr>
      <w:r w:rsidRPr="00C012F5">
        <w:rPr>
          <w:rStyle w:val="FootnoteReference"/>
          <w:rFonts w:ascii="Times New Roman" w:hAnsi="Times New Roman" w:cs="Times New Roman"/>
        </w:rPr>
        <w:footnoteRef/>
      </w:r>
      <w:r w:rsidRPr="00C012F5">
        <w:rPr>
          <w:rFonts w:ascii="Times New Roman" w:hAnsi="Times New Roman" w:cs="Times New Roman"/>
        </w:rPr>
        <w:t xml:space="preserve"> </w:t>
      </w:r>
      <w:r w:rsidRPr="00C012F5">
        <w:rPr>
          <w:rFonts w:ascii="Times New Roman" w:hAnsi="Times New Roman" w:cs="Times New Roman"/>
          <w:i/>
        </w:rPr>
        <w:t>Department of Transport and Others v Tasima (Pty) Ltd</w:t>
      </w:r>
      <w:r w:rsidR="00BD2635" w:rsidRPr="00C012F5">
        <w:rPr>
          <w:rFonts w:ascii="Times New Roman" w:hAnsi="Times New Roman" w:cs="Times New Roman"/>
        </w:rPr>
        <w:t xml:space="preserve"> 2017 (2) SA 622 (CC).</w:t>
      </w:r>
    </w:p>
  </w:footnote>
  <w:footnote w:id="15">
    <w:p w:rsidR="00B4325E" w:rsidRPr="00C012F5" w:rsidRDefault="00B4325E" w:rsidP="00C012F5">
      <w:pPr>
        <w:pStyle w:val="FootnoteText"/>
        <w:jc w:val="both"/>
        <w:rPr>
          <w:rFonts w:ascii="Times New Roman" w:hAnsi="Times New Roman" w:cs="Times New Roman"/>
        </w:rPr>
      </w:pPr>
      <w:r w:rsidRPr="00C012F5">
        <w:rPr>
          <w:rStyle w:val="FootnoteReference"/>
          <w:rFonts w:ascii="Times New Roman" w:hAnsi="Times New Roman" w:cs="Times New Roman"/>
        </w:rPr>
        <w:footnoteRef/>
      </w:r>
      <w:r w:rsidRPr="00C012F5">
        <w:rPr>
          <w:rFonts w:ascii="Times New Roman" w:hAnsi="Times New Roman" w:cs="Times New Roman"/>
        </w:rPr>
        <w:t xml:space="preserve"> </w:t>
      </w:r>
      <w:r w:rsidR="00BD2635" w:rsidRPr="00C012F5">
        <w:rPr>
          <w:rFonts w:ascii="Times New Roman" w:hAnsi="Times New Roman" w:cs="Times New Roman"/>
          <w:i/>
        </w:rPr>
        <w:t>MEC for Health Eastern Cape and Another v Kirland Investments (Pty) Ltd t/a Eye &amp; Laser Institute</w:t>
      </w:r>
      <w:r w:rsidR="00BD2635" w:rsidRPr="00C012F5">
        <w:rPr>
          <w:rFonts w:ascii="Times New Roman" w:hAnsi="Times New Roman" w:cs="Times New Roman"/>
        </w:rPr>
        <w:t xml:space="preserve"> 2014 (3) SA 481 (CC)</w:t>
      </w:r>
      <w:r w:rsidR="00C012F5" w:rsidRPr="00C012F5">
        <w:rPr>
          <w:rFonts w:ascii="Times New Roman" w:hAnsi="Times New Roman" w:cs="Times New Roman"/>
        </w:rPr>
        <w:t>.</w:t>
      </w:r>
    </w:p>
  </w:footnote>
  <w:footnote w:id="16">
    <w:p w:rsidR="00705E0C" w:rsidRPr="004764F2" w:rsidRDefault="00705E0C" w:rsidP="006B79BF">
      <w:pPr>
        <w:pStyle w:val="FootnoteText"/>
        <w:jc w:val="both"/>
        <w:rPr>
          <w:rFonts w:ascii="Times New Roman" w:hAnsi="Times New Roman" w:cs="Times New Roman"/>
        </w:rPr>
      </w:pPr>
      <w:r w:rsidRPr="004764F2">
        <w:rPr>
          <w:rStyle w:val="FootnoteReference"/>
          <w:rFonts w:ascii="Times New Roman" w:hAnsi="Times New Roman" w:cs="Times New Roman"/>
        </w:rPr>
        <w:footnoteRef/>
      </w:r>
      <w:r w:rsidRPr="004764F2">
        <w:rPr>
          <w:rFonts w:ascii="Times New Roman" w:hAnsi="Times New Roman" w:cs="Times New Roman"/>
        </w:rPr>
        <w:t xml:space="preserve"> </w:t>
      </w:r>
      <w:r w:rsidRPr="004764F2">
        <w:rPr>
          <w:rFonts w:ascii="Times New Roman" w:hAnsi="Times New Roman" w:cs="Times New Roman"/>
          <w:i/>
        </w:rPr>
        <w:t>MEC for Health Eastern Cape and Another v Kirland Investments</w:t>
      </w:r>
      <w:r w:rsidRPr="004764F2">
        <w:rPr>
          <w:rFonts w:ascii="Times New Roman" w:hAnsi="Times New Roman" w:cs="Times New Roman"/>
        </w:rPr>
        <w:t xml:space="preserve"> </w:t>
      </w:r>
      <w:r w:rsidR="00A003EB" w:rsidRPr="00A003EB">
        <w:rPr>
          <w:rFonts w:ascii="Times New Roman" w:hAnsi="Times New Roman" w:cs="Times New Roman"/>
          <w:i/>
        </w:rPr>
        <w:t xml:space="preserve">supra </w:t>
      </w:r>
      <w:r w:rsidRPr="004764F2">
        <w:rPr>
          <w:rFonts w:ascii="Times New Roman" w:hAnsi="Times New Roman" w:cs="Times New Roman"/>
        </w:rPr>
        <w:t>para 50.</w:t>
      </w:r>
    </w:p>
  </w:footnote>
  <w:footnote w:id="17">
    <w:p w:rsidR="004764F2" w:rsidRPr="00F11145" w:rsidRDefault="004764F2" w:rsidP="004764F2">
      <w:pPr>
        <w:pStyle w:val="FootnoteText"/>
        <w:rPr>
          <w:rFonts w:ascii="Times New Roman" w:hAnsi="Times New Roman" w:cs="Times New Roman"/>
        </w:rPr>
      </w:pPr>
      <w:r w:rsidRPr="00F11145">
        <w:rPr>
          <w:rStyle w:val="FootnoteReference"/>
          <w:rFonts w:ascii="Times New Roman" w:hAnsi="Times New Roman" w:cs="Times New Roman"/>
        </w:rPr>
        <w:footnoteRef/>
      </w:r>
      <w:r w:rsidRPr="00F11145">
        <w:rPr>
          <w:rFonts w:ascii="Times New Roman" w:hAnsi="Times New Roman" w:cs="Times New Roman"/>
        </w:rPr>
        <w:t xml:space="preserve"> </w:t>
      </w:r>
      <w:r w:rsidRPr="00F11145">
        <w:rPr>
          <w:rFonts w:ascii="Times New Roman" w:hAnsi="Times New Roman" w:cs="Times New Roman"/>
          <w:i/>
        </w:rPr>
        <w:t>State Information Technology Agency SOC Limited v Gijima Holdings (Pty) Limited</w:t>
      </w:r>
      <w:r w:rsidRPr="00F11145">
        <w:rPr>
          <w:rFonts w:ascii="Times New Roman" w:hAnsi="Times New Roman" w:cs="Times New Roman"/>
        </w:rPr>
        <w:t xml:space="preserve"> </w:t>
      </w:r>
      <w:r w:rsidR="00A003EB" w:rsidRPr="00A003EB">
        <w:rPr>
          <w:rFonts w:ascii="Times New Roman" w:hAnsi="Times New Roman" w:cs="Times New Roman"/>
          <w:i/>
        </w:rPr>
        <w:t>supra</w:t>
      </w:r>
      <w:r w:rsidR="00A003EB">
        <w:rPr>
          <w:rFonts w:ascii="Times New Roman" w:hAnsi="Times New Roman" w:cs="Times New Roman"/>
        </w:rPr>
        <w:t xml:space="preserve"> </w:t>
      </w:r>
      <w:r w:rsidRPr="00F11145">
        <w:rPr>
          <w:rFonts w:ascii="Times New Roman" w:hAnsi="Times New Roman" w:cs="Times New Roman"/>
        </w:rPr>
        <w:t>para 52.</w:t>
      </w:r>
    </w:p>
  </w:footnote>
  <w:footnote w:id="18">
    <w:p w:rsidR="008F43A1" w:rsidRDefault="008F43A1">
      <w:pPr>
        <w:pStyle w:val="FootnoteText"/>
      </w:pPr>
      <w:r w:rsidRPr="00F11145">
        <w:rPr>
          <w:rStyle w:val="FootnoteReference"/>
          <w:rFonts w:ascii="Times New Roman" w:hAnsi="Times New Roman" w:cs="Times New Roman"/>
        </w:rPr>
        <w:footnoteRef/>
      </w:r>
      <w:r w:rsidRPr="00F11145">
        <w:rPr>
          <w:rFonts w:ascii="Times New Roman" w:hAnsi="Times New Roman" w:cs="Times New Roman"/>
        </w:rPr>
        <w:t xml:space="preserve"> </w:t>
      </w:r>
      <w:r w:rsidRPr="00F11145">
        <w:rPr>
          <w:rFonts w:ascii="Times New Roman" w:hAnsi="Times New Roman" w:cs="Times New Roman"/>
          <w:i/>
        </w:rPr>
        <w:t>Buffalo City Municipality v Asla Construction (Pty) Ltd</w:t>
      </w:r>
      <w:r w:rsidRPr="00F11145">
        <w:rPr>
          <w:rFonts w:ascii="Times New Roman" w:hAnsi="Times New Roman" w:cs="Times New Roman"/>
        </w:rPr>
        <w:t xml:space="preserve"> [2019] ZACC 15 para</w:t>
      </w:r>
      <w:r w:rsidR="00F11145" w:rsidRPr="00F11145">
        <w:rPr>
          <w:rFonts w:ascii="Times New Roman" w:hAnsi="Times New Roman" w:cs="Times New Roman"/>
        </w:rPr>
        <w:t xml:space="preserve"> 58.</w:t>
      </w:r>
    </w:p>
  </w:footnote>
  <w:footnote w:id="19">
    <w:p w:rsidR="00705BC6" w:rsidRPr="00541B7C" w:rsidRDefault="00705BC6">
      <w:pPr>
        <w:pStyle w:val="FootnoteText"/>
        <w:rPr>
          <w:rFonts w:ascii="Times New Roman" w:hAnsi="Times New Roman" w:cs="Times New Roman"/>
        </w:rPr>
      </w:pPr>
      <w:r w:rsidRPr="00541B7C">
        <w:rPr>
          <w:rStyle w:val="FootnoteReference"/>
          <w:rFonts w:ascii="Times New Roman" w:hAnsi="Times New Roman" w:cs="Times New Roman"/>
        </w:rPr>
        <w:footnoteRef/>
      </w:r>
      <w:r w:rsidRPr="00541B7C">
        <w:rPr>
          <w:rFonts w:ascii="Times New Roman" w:hAnsi="Times New Roman" w:cs="Times New Roman"/>
        </w:rPr>
        <w:t xml:space="preserve"> </w:t>
      </w:r>
      <w:r w:rsidRPr="00541B7C">
        <w:rPr>
          <w:rFonts w:ascii="Times New Roman" w:hAnsi="Times New Roman" w:cs="Times New Roman"/>
          <w:i/>
        </w:rPr>
        <w:t>Provincial Government of the Eastern Cape v Contractprops 25</w:t>
      </w:r>
      <w:r w:rsidRPr="00541B7C">
        <w:rPr>
          <w:rFonts w:ascii="Times New Roman" w:hAnsi="Times New Roman" w:cs="Times New Roman"/>
        </w:rPr>
        <w:t xml:space="preserve"> [2001] 4 All SA 273 (A) at 278</w:t>
      </w:r>
      <w:r w:rsidRPr="00541B7C">
        <w:rPr>
          <w:rFonts w:ascii="Times New Roman" w:hAnsi="Times New Roman" w:cs="Times New Roman"/>
          <w:i/>
        </w:rPr>
        <w:t>b</w:t>
      </w:r>
      <w:r w:rsidRPr="00541B7C">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A2" w:rsidRDefault="00B56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294624"/>
      <w:docPartObj>
        <w:docPartGallery w:val="Page Numbers (Top of Page)"/>
        <w:docPartUnique/>
      </w:docPartObj>
    </w:sdtPr>
    <w:sdtEndPr>
      <w:rPr>
        <w:rFonts w:ascii="Times New Roman" w:hAnsi="Times New Roman" w:cs="Times New Roman"/>
        <w:noProof/>
        <w:sz w:val="28"/>
        <w:szCs w:val="28"/>
      </w:rPr>
    </w:sdtEndPr>
    <w:sdtContent>
      <w:p w:rsidR="00B564A2" w:rsidRPr="00B564A2" w:rsidRDefault="00B564A2">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1D2E62">
          <w:rPr>
            <w:rFonts w:ascii="Times New Roman" w:hAnsi="Times New Roman" w:cs="Times New Roman"/>
            <w:noProof/>
            <w:sz w:val="28"/>
            <w:szCs w:val="28"/>
          </w:rPr>
          <w:t>21</w:t>
        </w:r>
        <w:r w:rsidRPr="00B564A2">
          <w:rPr>
            <w:rFonts w:ascii="Times New Roman" w:hAnsi="Times New Roman" w:cs="Times New Roman"/>
            <w:noProof/>
            <w:sz w:val="28"/>
            <w:szCs w:val="28"/>
          </w:rPr>
          <w:fldChar w:fldCharType="end"/>
        </w:r>
      </w:p>
    </w:sdtContent>
  </w:sdt>
  <w:p w:rsidR="00A572D4" w:rsidRDefault="00A57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A2" w:rsidRDefault="00B56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nsid w:val="7A073485"/>
    <w:multiLevelType w:val="hybridMultilevel"/>
    <w:tmpl w:val="4CF006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12"/>
    <w:rsid w:val="000025FE"/>
    <w:rsid w:val="000028A1"/>
    <w:rsid w:val="000077FE"/>
    <w:rsid w:val="0001213D"/>
    <w:rsid w:val="00013F4C"/>
    <w:rsid w:val="0001543E"/>
    <w:rsid w:val="00016B4F"/>
    <w:rsid w:val="00025096"/>
    <w:rsid w:val="00033C36"/>
    <w:rsid w:val="0003734D"/>
    <w:rsid w:val="00037A2D"/>
    <w:rsid w:val="00042139"/>
    <w:rsid w:val="00043F0B"/>
    <w:rsid w:val="00053A7D"/>
    <w:rsid w:val="00055579"/>
    <w:rsid w:val="00056C21"/>
    <w:rsid w:val="0006666D"/>
    <w:rsid w:val="00066F6B"/>
    <w:rsid w:val="000677C2"/>
    <w:rsid w:val="00070E85"/>
    <w:rsid w:val="000758FE"/>
    <w:rsid w:val="0007655A"/>
    <w:rsid w:val="00083EAD"/>
    <w:rsid w:val="000844EE"/>
    <w:rsid w:val="00091922"/>
    <w:rsid w:val="000A346A"/>
    <w:rsid w:val="000B4166"/>
    <w:rsid w:val="000B44D8"/>
    <w:rsid w:val="000B4C46"/>
    <w:rsid w:val="000B531F"/>
    <w:rsid w:val="000C3939"/>
    <w:rsid w:val="000C4E95"/>
    <w:rsid w:val="000C55D6"/>
    <w:rsid w:val="000C7FB1"/>
    <w:rsid w:val="000D1DCE"/>
    <w:rsid w:val="000E0D85"/>
    <w:rsid w:val="000E37AF"/>
    <w:rsid w:val="000E4470"/>
    <w:rsid w:val="000E4F6D"/>
    <w:rsid w:val="00101E66"/>
    <w:rsid w:val="001024FA"/>
    <w:rsid w:val="00105F83"/>
    <w:rsid w:val="001137A3"/>
    <w:rsid w:val="00114F69"/>
    <w:rsid w:val="001226BF"/>
    <w:rsid w:val="0012321D"/>
    <w:rsid w:val="001341CE"/>
    <w:rsid w:val="001354B0"/>
    <w:rsid w:val="00135F59"/>
    <w:rsid w:val="00136DD6"/>
    <w:rsid w:val="00147E92"/>
    <w:rsid w:val="00150068"/>
    <w:rsid w:val="00156C3E"/>
    <w:rsid w:val="00157D01"/>
    <w:rsid w:val="00157E3A"/>
    <w:rsid w:val="00162699"/>
    <w:rsid w:val="00172E97"/>
    <w:rsid w:val="00173BD9"/>
    <w:rsid w:val="001745A0"/>
    <w:rsid w:val="0017613D"/>
    <w:rsid w:val="00182092"/>
    <w:rsid w:val="00184453"/>
    <w:rsid w:val="00184995"/>
    <w:rsid w:val="00186B80"/>
    <w:rsid w:val="001911DF"/>
    <w:rsid w:val="00191433"/>
    <w:rsid w:val="001A0130"/>
    <w:rsid w:val="001A052C"/>
    <w:rsid w:val="001B2FE7"/>
    <w:rsid w:val="001B3417"/>
    <w:rsid w:val="001B53F8"/>
    <w:rsid w:val="001C06FD"/>
    <w:rsid w:val="001C15A3"/>
    <w:rsid w:val="001C241F"/>
    <w:rsid w:val="001C50FA"/>
    <w:rsid w:val="001D1ED2"/>
    <w:rsid w:val="001D2E62"/>
    <w:rsid w:val="001D3949"/>
    <w:rsid w:val="001D639D"/>
    <w:rsid w:val="001E002C"/>
    <w:rsid w:val="001E6982"/>
    <w:rsid w:val="001F5060"/>
    <w:rsid w:val="001F6D34"/>
    <w:rsid w:val="00200595"/>
    <w:rsid w:val="00205238"/>
    <w:rsid w:val="0020666C"/>
    <w:rsid w:val="002066B6"/>
    <w:rsid w:val="00207B20"/>
    <w:rsid w:val="002123E0"/>
    <w:rsid w:val="0021334B"/>
    <w:rsid w:val="00215A3E"/>
    <w:rsid w:val="00223939"/>
    <w:rsid w:val="00227E31"/>
    <w:rsid w:val="0023186B"/>
    <w:rsid w:val="00244393"/>
    <w:rsid w:val="00245A98"/>
    <w:rsid w:val="0025119F"/>
    <w:rsid w:val="00251E58"/>
    <w:rsid w:val="00255472"/>
    <w:rsid w:val="00257246"/>
    <w:rsid w:val="00261DA2"/>
    <w:rsid w:val="00263CCC"/>
    <w:rsid w:val="00263FFB"/>
    <w:rsid w:val="00265120"/>
    <w:rsid w:val="00265182"/>
    <w:rsid w:val="002652B5"/>
    <w:rsid w:val="00271055"/>
    <w:rsid w:val="00272AF3"/>
    <w:rsid w:val="00273E1D"/>
    <w:rsid w:val="00275F18"/>
    <w:rsid w:val="00276A61"/>
    <w:rsid w:val="002853F0"/>
    <w:rsid w:val="0028740B"/>
    <w:rsid w:val="00287E9E"/>
    <w:rsid w:val="00291410"/>
    <w:rsid w:val="00291AF6"/>
    <w:rsid w:val="00293907"/>
    <w:rsid w:val="002A126B"/>
    <w:rsid w:val="002A1BC5"/>
    <w:rsid w:val="002A6B70"/>
    <w:rsid w:val="002B19E7"/>
    <w:rsid w:val="002B7A11"/>
    <w:rsid w:val="002C18F5"/>
    <w:rsid w:val="002C329E"/>
    <w:rsid w:val="002C49C9"/>
    <w:rsid w:val="002C5926"/>
    <w:rsid w:val="002C748E"/>
    <w:rsid w:val="002D0455"/>
    <w:rsid w:val="002E0E61"/>
    <w:rsid w:val="002E70E9"/>
    <w:rsid w:val="002F21D1"/>
    <w:rsid w:val="002F26A7"/>
    <w:rsid w:val="002F45CD"/>
    <w:rsid w:val="003013C0"/>
    <w:rsid w:val="003019B4"/>
    <w:rsid w:val="00302224"/>
    <w:rsid w:val="00310316"/>
    <w:rsid w:val="0031755D"/>
    <w:rsid w:val="00322C1C"/>
    <w:rsid w:val="00324991"/>
    <w:rsid w:val="00327B77"/>
    <w:rsid w:val="00330B32"/>
    <w:rsid w:val="003507AB"/>
    <w:rsid w:val="0035342B"/>
    <w:rsid w:val="00354A12"/>
    <w:rsid w:val="00356621"/>
    <w:rsid w:val="003639AE"/>
    <w:rsid w:val="00370A0C"/>
    <w:rsid w:val="00374D21"/>
    <w:rsid w:val="00375988"/>
    <w:rsid w:val="003764BD"/>
    <w:rsid w:val="003772FF"/>
    <w:rsid w:val="003820B1"/>
    <w:rsid w:val="00386D57"/>
    <w:rsid w:val="003874BB"/>
    <w:rsid w:val="00392467"/>
    <w:rsid w:val="00393123"/>
    <w:rsid w:val="003944D8"/>
    <w:rsid w:val="00396E0C"/>
    <w:rsid w:val="003A00DD"/>
    <w:rsid w:val="003A576E"/>
    <w:rsid w:val="003B4041"/>
    <w:rsid w:val="003B7174"/>
    <w:rsid w:val="003B7AF2"/>
    <w:rsid w:val="003B7E6B"/>
    <w:rsid w:val="003C0FBB"/>
    <w:rsid w:val="003C337E"/>
    <w:rsid w:val="003C36E9"/>
    <w:rsid w:val="003C4E51"/>
    <w:rsid w:val="003C56C2"/>
    <w:rsid w:val="003D028D"/>
    <w:rsid w:val="003D205A"/>
    <w:rsid w:val="003D25F1"/>
    <w:rsid w:val="003D3486"/>
    <w:rsid w:val="003D4D85"/>
    <w:rsid w:val="003D6A6A"/>
    <w:rsid w:val="003E3B4E"/>
    <w:rsid w:val="003E544D"/>
    <w:rsid w:val="003F3DD6"/>
    <w:rsid w:val="003F6A7C"/>
    <w:rsid w:val="00400687"/>
    <w:rsid w:val="004011DD"/>
    <w:rsid w:val="00403D34"/>
    <w:rsid w:val="0040794E"/>
    <w:rsid w:val="004109C6"/>
    <w:rsid w:val="0041594E"/>
    <w:rsid w:val="00424DF1"/>
    <w:rsid w:val="00427674"/>
    <w:rsid w:val="004317EF"/>
    <w:rsid w:val="00437D81"/>
    <w:rsid w:val="004408CD"/>
    <w:rsid w:val="00443930"/>
    <w:rsid w:val="0044441A"/>
    <w:rsid w:val="00447A78"/>
    <w:rsid w:val="004510ED"/>
    <w:rsid w:val="004550C5"/>
    <w:rsid w:val="00456A00"/>
    <w:rsid w:val="00462D22"/>
    <w:rsid w:val="004656CD"/>
    <w:rsid w:val="00471D3C"/>
    <w:rsid w:val="00472C36"/>
    <w:rsid w:val="00475A5C"/>
    <w:rsid w:val="004764F2"/>
    <w:rsid w:val="004923B5"/>
    <w:rsid w:val="004933C8"/>
    <w:rsid w:val="004954A5"/>
    <w:rsid w:val="00495E86"/>
    <w:rsid w:val="00497B99"/>
    <w:rsid w:val="004A117C"/>
    <w:rsid w:val="004A750C"/>
    <w:rsid w:val="004B1834"/>
    <w:rsid w:val="004B4B6A"/>
    <w:rsid w:val="004B6A54"/>
    <w:rsid w:val="004C00BA"/>
    <w:rsid w:val="004E1F65"/>
    <w:rsid w:val="004F08B9"/>
    <w:rsid w:val="004F13CF"/>
    <w:rsid w:val="004F6A0C"/>
    <w:rsid w:val="00503C05"/>
    <w:rsid w:val="00511835"/>
    <w:rsid w:val="00516F87"/>
    <w:rsid w:val="005207B0"/>
    <w:rsid w:val="00525FB2"/>
    <w:rsid w:val="00526A8B"/>
    <w:rsid w:val="00531C77"/>
    <w:rsid w:val="00533919"/>
    <w:rsid w:val="00536E04"/>
    <w:rsid w:val="00537C26"/>
    <w:rsid w:val="00541B7C"/>
    <w:rsid w:val="005436AD"/>
    <w:rsid w:val="005438D7"/>
    <w:rsid w:val="00555858"/>
    <w:rsid w:val="0055590A"/>
    <w:rsid w:val="005574CB"/>
    <w:rsid w:val="00562ED5"/>
    <w:rsid w:val="005635D2"/>
    <w:rsid w:val="0056656E"/>
    <w:rsid w:val="00567484"/>
    <w:rsid w:val="00577E4D"/>
    <w:rsid w:val="0058011E"/>
    <w:rsid w:val="00582EA7"/>
    <w:rsid w:val="005833FB"/>
    <w:rsid w:val="00585447"/>
    <w:rsid w:val="005856AD"/>
    <w:rsid w:val="00592786"/>
    <w:rsid w:val="00594698"/>
    <w:rsid w:val="005A28EA"/>
    <w:rsid w:val="005C2004"/>
    <w:rsid w:val="005C5043"/>
    <w:rsid w:val="005E3752"/>
    <w:rsid w:val="005E403E"/>
    <w:rsid w:val="005E4E2D"/>
    <w:rsid w:val="005E57DC"/>
    <w:rsid w:val="005F0944"/>
    <w:rsid w:val="005F1643"/>
    <w:rsid w:val="005F2CE6"/>
    <w:rsid w:val="00600385"/>
    <w:rsid w:val="00601F22"/>
    <w:rsid w:val="00605AE9"/>
    <w:rsid w:val="00605C42"/>
    <w:rsid w:val="00607796"/>
    <w:rsid w:val="006148F3"/>
    <w:rsid w:val="00614D70"/>
    <w:rsid w:val="006159FA"/>
    <w:rsid w:val="00615CF9"/>
    <w:rsid w:val="0062234D"/>
    <w:rsid w:val="006247FD"/>
    <w:rsid w:val="00632BFD"/>
    <w:rsid w:val="00633710"/>
    <w:rsid w:val="00634181"/>
    <w:rsid w:val="006350C9"/>
    <w:rsid w:val="00640E27"/>
    <w:rsid w:val="006474C6"/>
    <w:rsid w:val="00650762"/>
    <w:rsid w:val="00661AD3"/>
    <w:rsid w:val="0066365D"/>
    <w:rsid w:val="0066631D"/>
    <w:rsid w:val="0067059C"/>
    <w:rsid w:val="00670FFF"/>
    <w:rsid w:val="00671882"/>
    <w:rsid w:val="00672E20"/>
    <w:rsid w:val="006835EA"/>
    <w:rsid w:val="0069124D"/>
    <w:rsid w:val="006A3F0F"/>
    <w:rsid w:val="006B79BF"/>
    <w:rsid w:val="006C174F"/>
    <w:rsid w:val="006D37DE"/>
    <w:rsid w:val="006D3CC5"/>
    <w:rsid w:val="006E1C04"/>
    <w:rsid w:val="006E63C8"/>
    <w:rsid w:val="006F12A5"/>
    <w:rsid w:val="006F615F"/>
    <w:rsid w:val="006F73FF"/>
    <w:rsid w:val="00700B65"/>
    <w:rsid w:val="007040B9"/>
    <w:rsid w:val="00705BC6"/>
    <w:rsid w:val="00705E0C"/>
    <w:rsid w:val="007077CA"/>
    <w:rsid w:val="0071132C"/>
    <w:rsid w:val="0071510E"/>
    <w:rsid w:val="00721AD2"/>
    <w:rsid w:val="00722796"/>
    <w:rsid w:val="00725D6D"/>
    <w:rsid w:val="007314E8"/>
    <w:rsid w:val="00733B10"/>
    <w:rsid w:val="00741D69"/>
    <w:rsid w:val="00743CEF"/>
    <w:rsid w:val="00753413"/>
    <w:rsid w:val="0076747B"/>
    <w:rsid w:val="007704B0"/>
    <w:rsid w:val="007704C6"/>
    <w:rsid w:val="00774676"/>
    <w:rsid w:val="007839F4"/>
    <w:rsid w:val="0078466F"/>
    <w:rsid w:val="0078569E"/>
    <w:rsid w:val="00785FAA"/>
    <w:rsid w:val="007924EF"/>
    <w:rsid w:val="007A67B6"/>
    <w:rsid w:val="007B1B8A"/>
    <w:rsid w:val="007C0A03"/>
    <w:rsid w:val="007C18A4"/>
    <w:rsid w:val="007C31A8"/>
    <w:rsid w:val="007C61A1"/>
    <w:rsid w:val="007C6AAD"/>
    <w:rsid w:val="007C77A3"/>
    <w:rsid w:val="007D1A3E"/>
    <w:rsid w:val="007D4F80"/>
    <w:rsid w:val="007D5D47"/>
    <w:rsid w:val="007E0F06"/>
    <w:rsid w:val="007E1914"/>
    <w:rsid w:val="007E753A"/>
    <w:rsid w:val="007F021C"/>
    <w:rsid w:val="00802F98"/>
    <w:rsid w:val="00804467"/>
    <w:rsid w:val="00805A44"/>
    <w:rsid w:val="00807A00"/>
    <w:rsid w:val="008123E8"/>
    <w:rsid w:val="008124A8"/>
    <w:rsid w:val="00822277"/>
    <w:rsid w:val="00824B06"/>
    <w:rsid w:val="008263A5"/>
    <w:rsid w:val="00835C60"/>
    <w:rsid w:val="00837DFD"/>
    <w:rsid w:val="00841A31"/>
    <w:rsid w:val="00844A28"/>
    <w:rsid w:val="00844EFF"/>
    <w:rsid w:val="00851EE6"/>
    <w:rsid w:val="008577AC"/>
    <w:rsid w:val="00873978"/>
    <w:rsid w:val="008771F5"/>
    <w:rsid w:val="00883117"/>
    <w:rsid w:val="008841EF"/>
    <w:rsid w:val="008849F6"/>
    <w:rsid w:val="00886DEA"/>
    <w:rsid w:val="00887951"/>
    <w:rsid w:val="0089501D"/>
    <w:rsid w:val="008956B9"/>
    <w:rsid w:val="008A0CE8"/>
    <w:rsid w:val="008A5563"/>
    <w:rsid w:val="008A6BD1"/>
    <w:rsid w:val="008B34BD"/>
    <w:rsid w:val="008B512A"/>
    <w:rsid w:val="008C3899"/>
    <w:rsid w:val="008C3E03"/>
    <w:rsid w:val="008C731E"/>
    <w:rsid w:val="008D030E"/>
    <w:rsid w:val="008D110B"/>
    <w:rsid w:val="008D13BD"/>
    <w:rsid w:val="008D19BC"/>
    <w:rsid w:val="008E5A89"/>
    <w:rsid w:val="008E6FBD"/>
    <w:rsid w:val="008F43A1"/>
    <w:rsid w:val="00900476"/>
    <w:rsid w:val="009021BD"/>
    <w:rsid w:val="00902D98"/>
    <w:rsid w:val="00905FDB"/>
    <w:rsid w:val="00906DD1"/>
    <w:rsid w:val="00907393"/>
    <w:rsid w:val="009110CD"/>
    <w:rsid w:val="00912F18"/>
    <w:rsid w:val="0092077B"/>
    <w:rsid w:val="009215CF"/>
    <w:rsid w:val="00922590"/>
    <w:rsid w:val="009308CF"/>
    <w:rsid w:val="00933A1F"/>
    <w:rsid w:val="00937722"/>
    <w:rsid w:val="00945BA7"/>
    <w:rsid w:val="00947580"/>
    <w:rsid w:val="009534C3"/>
    <w:rsid w:val="00953746"/>
    <w:rsid w:val="00954796"/>
    <w:rsid w:val="009642C2"/>
    <w:rsid w:val="009748B9"/>
    <w:rsid w:val="009815AE"/>
    <w:rsid w:val="009903D3"/>
    <w:rsid w:val="009924AC"/>
    <w:rsid w:val="009955FE"/>
    <w:rsid w:val="00995FFB"/>
    <w:rsid w:val="009A1CFE"/>
    <w:rsid w:val="009A30FA"/>
    <w:rsid w:val="009A45E3"/>
    <w:rsid w:val="009A516E"/>
    <w:rsid w:val="009A71BE"/>
    <w:rsid w:val="009B7BBB"/>
    <w:rsid w:val="009C0719"/>
    <w:rsid w:val="009C36DC"/>
    <w:rsid w:val="009C4B9C"/>
    <w:rsid w:val="009C5326"/>
    <w:rsid w:val="009C5DE4"/>
    <w:rsid w:val="009D2833"/>
    <w:rsid w:val="009D5188"/>
    <w:rsid w:val="009D5E14"/>
    <w:rsid w:val="009E4C02"/>
    <w:rsid w:val="009E54DB"/>
    <w:rsid w:val="009E6369"/>
    <w:rsid w:val="009F07C1"/>
    <w:rsid w:val="009F1100"/>
    <w:rsid w:val="00A003EB"/>
    <w:rsid w:val="00A01935"/>
    <w:rsid w:val="00A06288"/>
    <w:rsid w:val="00A06A56"/>
    <w:rsid w:val="00A07CD8"/>
    <w:rsid w:val="00A10720"/>
    <w:rsid w:val="00A14771"/>
    <w:rsid w:val="00A16826"/>
    <w:rsid w:val="00A178AC"/>
    <w:rsid w:val="00A228B1"/>
    <w:rsid w:val="00A24365"/>
    <w:rsid w:val="00A27878"/>
    <w:rsid w:val="00A278BF"/>
    <w:rsid w:val="00A35DAA"/>
    <w:rsid w:val="00A459A5"/>
    <w:rsid w:val="00A572D4"/>
    <w:rsid w:val="00A61AA1"/>
    <w:rsid w:val="00A64C36"/>
    <w:rsid w:val="00A64DD0"/>
    <w:rsid w:val="00A65AC6"/>
    <w:rsid w:val="00A704E3"/>
    <w:rsid w:val="00A7079B"/>
    <w:rsid w:val="00A72B14"/>
    <w:rsid w:val="00A74F7A"/>
    <w:rsid w:val="00A807DF"/>
    <w:rsid w:val="00A817E4"/>
    <w:rsid w:val="00A83FF2"/>
    <w:rsid w:val="00A85B17"/>
    <w:rsid w:val="00A92540"/>
    <w:rsid w:val="00A92746"/>
    <w:rsid w:val="00A94C43"/>
    <w:rsid w:val="00A9591D"/>
    <w:rsid w:val="00A95C4F"/>
    <w:rsid w:val="00AA02D0"/>
    <w:rsid w:val="00AA07FF"/>
    <w:rsid w:val="00AB05BE"/>
    <w:rsid w:val="00AB0A15"/>
    <w:rsid w:val="00AB2696"/>
    <w:rsid w:val="00AC1A39"/>
    <w:rsid w:val="00AC6F29"/>
    <w:rsid w:val="00AE079D"/>
    <w:rsid w:val="00AE7C2D"/>
    <w:rsid w:val="00AE7EB1"/>
    <w:rsid w:val="00AF47F3"/>
    <w:rsid w:val="00AF67F3"/>
    <w:rsid w:val="00AF74BF"/>
    <w:rsid w:val="00AF756C"/>
    <w:rsid w:val="00B00974"/>
    <w:rsid w:val="00B06350"/>
    <w:rsid w:val="00B14A0E"/>
    <w:rsid w:val="00B1531C"/>
    <w:rsid w:val="00B202BF"/>
    <w:rsid w:val="00B242BA"/>
    <w:rsid w:val="00B24A6F"/>
    <w:rsid w:val="00B3410C"/>
    <w:rsid w:val="00B37C55"/>
    <w:rsid w:val="00B42E15"/>
    <w:rsid w:val="00B4325E"/>
    <w:rsid w:val="00B53360"/>
    <w:rsid w:val="00B564A2"/>
    <w:rsid w:val="00B5738E"/>
    <w:rsid w:val="00B7075A"/>
    <w:rsid w:val="00B715B1"/>
    <w:rsid w:val="00B732C0"/>
    <w:rsid w:val="00B74F7C"/>
    <w:rsid w:val="00B7788F"/>
    <w:rsid w:val="00B87C1B"/>
    <w:rsid w:val="00B9158C"/>
    <w:rsid w:val="00B94D20"/>
    <w:rsid w:val="00B9565A"/>
    <w:rsid w:val="00BA4B30"/>
    <w:rsid w:val="00BA6F7A"/>
    <w:rsid w:val="00BA7B7C"/>
    <w:rsid w:val="00BB1736"/>
    <w:rsid w:val="00BC1632"/>
    <w:rsid w:val="00BC2247"/>
    <w:rsid w:val="00BC4DC9"/>
    <w:rsid w:val="00BD2635"/>
    <w:rsid w:val="00BD4503"/>
    <w:rsid w:val="00BD693D"/>
    <w:rsid w:val="00BE27CB"/>
    <w:rsid w:val="00BE443D"/>
    <w:rsid w:val="00BE78FF"/>
    <w:rsid w:val="00BF6C8D"/>
    <w:rsid w:val="00C009B2"/>
    <w:rsid w:val="00C00BA4"/>
    <w:rsid w:val="00C012F5"/>
    <w:rsid w:val="00C0393A"/>
    <w:rsid w:val="00C13CF3"/>
    <w:rsid w:val="00C166BA"/>
    <w:rsid w:val="00C21A3B"/>
    <w:rsid w:val="00C24EE3"/>
    <w:rsid w:val="00C30898"/>
    <w:rsid w:val="00C330ED"/>
    <w:rsid w:val="00C342CE"/>
    <w:rsid w:val="00C347AF"/>
    <w:rsid w:val="00C361F8"/>
    <w:rsid w:val="00C36F31"/>
    <w:rsid w:val="00C40AA0"/>
    <w:rsid w:val="00C41B8B"/>
    <w:rsid w:val="00C46131"/>
    <w:rsid w:val="00C473B0"/>
    <w:rsid w:val="00C50B9E"/>
    <w:rsid w:val="00C5455C"/>
    <w:rsid w:val="00C608F2"/>
    <w:rsid w:val="00C62D13"/>
    <w:rsid w:val="00C65A86"/>
    <w:rsid w:val="00C65C16"/>
    <w:rsid w:val="00C67923"/>
    <w:rsid w:val="00C679F6"/>
    <w:rsid w:val="00C70661"/>
    <w:rsid w:val="00C73973"/>
    <w:rsid w:val="00C75494"/>
    <w:rsid w:val="00C85B46"/>
    <w:rsid w:val="00C97746"/>
    <w:rsid w:val="00CA3611"/>
    <w:rsid w:val="00CA7B9F"/>
    <w:rsid w:val="00CB0ACB"/>
    <w:rsid w:val="00CB1E01"/>
    <w:rsid w:val="00CB3FD6"/>
    <w:rsid w:val="00CB52D7"/>
    <w:rsid w:val="00CC1022"/>
    <w:rsid w:val="00CC1131"/>
    <w:rsid w:val="00CC1FE6"/>
    <w:rsid w:val="00CC26ED"/>
    <w:rsid w:val="00CD56F8"/>
    <w:rsid w:val="00CD6E1F"/>
    <w:rsid w:val="00CE23AB"/>
    <w:rsid w:val="00CE23CF"/>
    <w:rsid w:val="00CE6615"/>
    <w:rsid w:val="00CF4976"/>
    <w:rsid w:val="00D01A8B"/>
    <w:rsid w:val="00D023E2"/>
    <w:rsid w:val="00D024F6"/>
    <w:rsid w:val="00D029BC"/>
    <w:rsid w:val="00D14E38"/>
    <w:rsid w:val="00D1582C"/>
    <w:rsid w:val="00D158F6"/>
    <w:rsid w:val="00D15FCD"/>
    <w:rsid w:val="00D16220"/>
    <w:rsid w:val="00D206CF"/>
    <w:rsid w:val="00D35D5B"/>
    <w:rsid w:val="00D41A83"/>
    <w:rsid w:val="00D45647"/>
    <w:rsid w:val="00D46DDB"/>
    <w:rsid w:val="00D47B6E"/>
    <w:rsid w:val="00D551F4"/>
    <w:rsid w:val="00D6140B"/>
    <w:rsid w:val="00D6328F"/>
    <w:rsid w:val="00D73F6B"/>
    <w:rsid w:val="00D747CF"/>
    <w:rsid w:val="00D82A43"/>
    <w:rsid w:val="00D8347A"/>
    <w:rsid w:val="00D87F73"/>
    <w:rsid w:val="00D93D4A"/>
    <w:rsid w:val="00D9643C"/>
    <w:rsid w:val="00DA611D"/>
    <w:rsid w:val="00DA7D71"/>
    <w:rsid w:val="00DB5194"/>
    <w:rsid w:val="00DC15DC"/>
    <w:rsid w:val="00DC368D"/>
    <w:rsid w:val="00DC3CAE"/>
    <w:rsid w:val="00DC5A0E"/>
    <w:rsid w:val="00DD02E8"/>
    <w:rsid w:val="00DD176E"/>
    <w:rsid w:val="00DD6E7E"/>
    <w:rsid w:val="00DE0684"/>
    <w:rsid w:val="00DE1BAC"/>
    <w:rsid w:val="00DE385D"/>
    <w:rsid w:val="00DE774B"/>
    <w:rsid w:val="00DF219B"/>
    <w:rsid w:val="00E0233B"/>
    <w:rsid w:val="00E02DAB"/>
    <w:rsid w:val="00E1283D"/>
    <w:rsid w:val="00E13AD3"/>
    <w:rsid w:val="00E14BEE"/>
    <w:rsid w:val="00E22A1D"/>
    <w:rsid w:val="00E23039"/>
    <w:rsid w:val="00E250EA"/>
    <w:rsid w:val="00E331BF"/>
    <w:rsid w:val="00E344AE"/>
    <w:rsid w:val="00E40923"/>
    <w:rsid w:val="00E4466B"/>
    <w:rsid w:val="00E479F3"/>
    <w:rsid w:val="00E517EB"/>
    <w:rsid w:val="00E51E44"/>
    <w:rsid w:val="00E56818"/>
    <w:rsid w:val="00E60C98"/>
    <w:rsid w:val="00E644C2"/>
    <w:rsid w:val="00E65C10"/>
    <w:rsid w:val="00E71DD8"/>
    <w:rsid w:val="00E76168"/>
    <w:rsid w:val="00E836CE"/>
    <w:rsid w:val="00E84BA6"/>
    <w:rsid w:val="00E8507D"/>
    <w:rsid w:val="00E8596A"/>
    <w:rsid w:val="00E94781"/>
    <w:rsid w:val="00E95C8A"/>
    <w:rsid w:val="00E9779B"/>
    <w:rsid w:val="00EA1AAE"/>
    <w:rsid w:val="00EA2376"/>
    <w:rsid w:val="00EA4FB3"/>
    <w:rsid w:val="00EA58F7"/>
    <w:rsid w:val="00EA6229"/>
    <w:rsid w:val="00EA7146"/>
    <w:rsid w:val="00EB2A9D"/>
    <w:rsid w:val="00EB4804"/>
    <w:rsid w:val="00EC07EC"/>
    <w:rsid w:val="00ED4E93"/>
    <w:rsid w:val="00ED7EE8"/>
    <w:rsid w:val="00EE27DA"/>
    <w:rsid w:val="00EF10F7"/>
    <w:rsid w:val="00EF462B"/>
    <w:rsid w:val="00F050EC"/>
    <w:rsid w:val="00F06A4D"/>
    <w:rsid w:val="00F11145"/>
    <w:rsid w:val="00F11F46"/>
    <w:rsid w:val="00F12EC6"/>
    <w:rsid w:val="00F13755"/>
    <w:rsid w:val="00F155BE"/>
    <w:rsid w:val="00F20A75"/>
    <w:rsid w:val="00F22BE5"/>
    <w:rsid w:val="00F357AB"/>
    <w:rsid w:val="00F3641D"/>
    <w:rsid w:val="00F41325"/>
    <w:rsid w:val="00F52E9D"/>
    <w:rsid w:val="00F66D95"/>
    <w:rsid w:val="00F7767D"/>
    <w:rsid w:val="00F7793D"/>
    <w:rsid w:val="00F81410"/>
    <w:rsid w:val="00F82E6A"/>
    <w:rsid w:val="00F82E72"/>
    <w:rsid w:val="00F85396"/>
    <w:rsid w:val="00F97346"/>
    <w:rsid w:val="00FA7E2C"/>
    <w:rsid w:val="00FB0680"/>
    <w:rsid w:val="00FB1E4D"/>
    <w:rsid w:val="00FB2F20"/>
    <w:rsid w:val="00FB3EFD"/>
    <w:rsid w:val="00FB5D67"/>
    <w:rsid w:val="00FB6AA3"/>
    <w:rsid w:val="00FB7E4D"/>
    <w:rsid w:val="00FC01CE"/>
    <w:rsid w:val="00FC3CF6"/>
    <w:rsid w:val="00FC4B77"/>
    <w:rsid w:val="00FD4582"/>
    <w:rsid w:val="00FD5A53"/>
    <w:rsid w:val="00FD61E7"/>
    <w:rsid w:val="00FD71BF"/>
    <w:rsid w:val="00FE0920"/>
    <w:rsid w:val="00FE0FA2"/>
    <w:rsid w:val="00FE3AAE"/>
    <w:rsid w:val="00FE7057"/>
    <w:rsid w:val="00FE7A92"/>
    <w:rsid w:val="00FF25FC"/>
    <w:rsid w:val="00FF4B43"/>
    <w:rsid w:val="00FF4E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alloonText">
    <w:name w:val="Balloon Text"/>
    <w:basedOn w:val="Normal"/>
    <w:link w:val="BalloonTextChar"/>
    <w:uiPriority w:val="99"/>
    <w:semiHidden/>
    <w:unhideWhenUsed/>
    <w:rsid w:val="00F11F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96920">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569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B865-5225-4D3B-9E2A-000995EE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4999</Words>
  <Characters>28497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Mokone</cp:lastModifiedBy>
  <cp:revision>3</cp:revision>
  <cp:lastPrinted>2023-10-06T08:39:00Z</cp:lastPrinted>
  <dcterms:created xsi:type="dcterms:W3CDTF">2023-10-12T07:10:00Z</dcterms:created>
  <dcterms:modified xsi:type="dcterms:W3CDTF">2023-10-12T07:13:00Z</dcterms:modified>
  <cp:contentStatus/>
</cp:coreProperties>
</file>