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BF369" w14:textId="51FA734F" w:rsidR="001C0738" w:rsidRPr="0086114B" w:rsidRDefault="001C0738" w:rsidP="001C0738">
      <w:pPr>
        <w:spacing w:line="480" w:lineRule="auto"/>
        <w:jc w:val="center"/>
        <w:rPr>
          <w:rFonts w:ascii="Arial" w:hAnsi="Arial" w:cs="Arial"/>
          <w:b/>
          <w:bCs/>
          <w:sz w:val="24"/>
          <w:szCs w:val="24"/>
          <w:lang w:val="en-US"/>
        </w:rPr>
      </w:pPr>
      <w:bookmarkStart w:id="0" w:name="_GoBack"/>
      <w:bookmarkEnd w:id="0"/>
      <w:r w:rsidRPr="0086114B">
        <w:rPr>
          <w:rFonts w:ascii="Arial" w:hAnsi="Arial" w:cs="Arial"/>
          <w:noProof/>
          <w:lang w:eastAsia="en-ZA"/>
        </w:rPr>
        <w:drawing>
          <wp:inline distT="0" distB="0" distL="0" distR="0" wp14:anchorId="797FB311" wp14:editId="330584C5">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3A25CC93" w14:textId="77777777" w:rsidR="001C0738" w:rsidRPr="0086114B" w:rsidRDefault="001C0738" w:rsidP="001C0738">
      <w:pPr>
        <w:spacing w:line="276" w:lineRule="auto"/>
        <w:jc w:val="center"/>
        <w:rPr>
          <w:rFonts w:ascii="Arial" w:hAnsi="Arial" w:cs="Arial"/>
          <w:b/>
          <w:bCs/>
          <w:sz w:val="24"/>
          <w:szCs w:val="24"/>
          <w:lang w:val="en-US"/>
        </w:rPr>
      </w:pPr>
      <w:r w:rsidRPr="0086114B">
        <w:rPr>
          <w:rFonts w:ascii="Arial" w:hAnsi="Arial" w:cs="Arial"/>
          <w:b/>
          <w:bCs/>
          <w:sz w:val="24"/>
          <w:szCs w:val="24"/>
          <w:lang w:val="en-US"/>
        </w:rPr>
        <w:t>IN THE HIGH COURT OF SOUTH AFRICA</w:t>
      </w:r>
    </w:p>
    <w:p w14:paraId="5725FD8A" w14:textId="77777777" w:rsidR="001C0738" w:rsidRPr="0086114B" w:rsidRDefault="001C0738" w:rsidP="001C0738">
      <w:pPr>
        <w:spacing w:line="276" w:lineRule="auto"/>
        <w:jc w:val="center"/>
        <w:rPr>
          <w:rFonts w:ascii="Arial" w:hAnsi="Arial" w:cs="Arial"/>
          <w:b/>
          <w:bCs/>
          <w:sz w:val="24"/>
          <w:szCs w:val="24"/>
          <w:lang w:val="en-US"/>
        </w:rPr>
      </w:pPr>
      <w:r w:rsidRPr="0086114B">
        <w:rPr>
          <w:rFonts w:ascii="Arial" w:hAnsi="Arial" w:cs="Arial"/>
          <w:b/>
          <w:bCs/>
          <w:sz w:val="24"/>
          <w:szCs w:val="24"/>
          <w:lang w:val="en-US"/>
        </w:rPr>
        <w:t xml:space="preserve">[EASTERN CAPE DIVISION, </w:t>
      </w:r>
      <w:r>
        <w:rPr>
          <w:rFonts w:ascii="Arial" w:hAnsi="Arial" w:cs="Arial"/>
          <w:b/>
          <w:bCs/>
          <w:sz w:val="24"/>
          <w:szCs w:val="24"/>
          <w:lang w:val="en-US"/>
        </w:rPr>
        <w:t>EAST LONDON CIRCUIT COURT</w:t>
      </w:r>
      <w:r w:rsidRPr="0086114B">
        <w:rPr>
          <w:rFonts w:ascii="Arial" w:hAnsi="Arial" w:cs="Arial"/>
          <w:b/>
          <w:bCs/>
          <w:sz w:val="24"/>
          <w:szCs w:val="24"/>
          <w:lang w:val="en-US"/>
        </w:rPr>
        <w:t>]</w:t>
      </w:r>
    </w:p>
    <w:p w14:paraId="677C84AD" w14:textId="7C4BC789" w:rsidR="001C0738" w:rsidRPr="0086114B" w:rsidRDefault="001C0738" w:rsidP="001C0738">
      <w:pPr>
        <w:spacing w:line="240" w:lineRule="auto"/>
        <w:jc w:val="right"/>
        <w:rPr>
          <w:rFonts w:ascii="Arial" w:hAnsi="Arial" w:cs="Arial"/>
          <w:b/>
          <w:bCs/>
          <w:sz w:val="24"/>
          <w:szCs w:val="24"/>
          <w:lang w:val="en-US"/>
        </w:rPr>
      </w:pPr>
      <w:r w:rsidRPr="0086114B">
        <w:rPr>
          <w:rFonts w:ascii="Arial" w:hAnsi="Arial" w:cs="Arial"/>
          <w:b/>
          <w:bCs/>
          <w:sz w:val="24"/>
          <w:szCs w:val="24"/>
          <w:lang w:val="en-US"/>
        </w:rPr>
        <w:t>CASE NO.:</w:t>
      </w:r>
      <w:r>
        <w:rPr>
          <w:rFonts w:ascii="Arial" w:hAnsi="Arial" w:cs="Arial"/>
          <w:b/>
          <w:bCs/>
          <w:sz w:val="24"/>
          <w:szCs w:val="24"/>
          <w:lang w:val="en-US"/>
        </w:rPr>
        <w:t xml:space="preserve"> EL536/2019</w:t>
      </w:r>
    </w:p>
    <w:p w14:paraId="2EFAD01E" w14:textId="77777777" w:rsidR="001C0738" w:rsidRDefault="001C0738" w:rsidP="001C0738">
      <w:pPr>
        <w:spacing w:line="240" w:lineRule="auto"/>
        <w:jc w:val="both"/>
        <w:rPr>
          <w:rFonts w:ascii="Arial" w:hAnsi="Arial" w:cs="Arial"/>
          <w:sz w:val="24"/>
          <w:szCs w:val="24"/>
          <w:lang w:val="en-US"/>
        </w:rPr>
      </w:pPr>
      <w:r w:rsidRPr="0086114B">
        <w:rPr>
          <w:rFonts w:ascii="Arial" w:hAnsi="Arial" w:cs="Arial"/>
          <w:sz w:val="24"/>
          <w:szCs w:val="24"/>
          <w:lang w:val="en-US"/>
        </w:rPr>
        <w:t>In the matter between: -</w:t>
      </w:r>
    </w:p>
    <w:p w14:paraId="670EDE9F" w14:textId="77777777" w:rsidR="001C0738" w:rsidRPr="0086114B" w:rsidRDefault="001C0738" w:rsidP="001C0738">
      <w:pPr>
        <w:spacing w:line="240" w:lineRule="auto"/>
        <w:jc w:val="both"/>
        <w:rPr>
          <w:rFonts w:ascii="Arial" w:hAnsi="Arial" w:cs="Arial"/>
          <w:b/>
          <w:bCs/>
          <w:sz w:val="24"/>
          <w:szCs w:val="24"/>
          <w:lang w:val="en-US"/>
        </w:rPr>
      </w:pPr>
    </w:p>
    <w:p w14:paraId="307E0776" w14:textId="77777777" w:rsidR="001C0738" w:rsidRDefault="001C0738" w:rsidP="001C0738">
      <w:pPr>
        <w:spacing w:line="240" w:lineRule="auto"/>
        <w:jc w:val="both"/>
        <w:rPr>
          <w:rFonts w:ascii="Arial" w:hAnsi="Arial" w:cs="Arial"/>
          <w:b/>
          <w:bCs/>
          <w:sz w:val="24"/>
          <w:szCs w:val="24"/>
          <w:lang w:val="en-US"/>
        </w:rPr>
      </w:pPr>
      <w:r>
        <w:rPr>
          <w:rFonts w:ascii="Arial" w:hAnsi="Arial" w:cs="Arial"/>
          <w:b/>
          <w:bCs/>
          <w:sz w:val="24"/>
          <w:szCs w:val="24"/>
          <w:lang w:val="en-US"/>
        </w:rPr>
        <w:t xml:space="preserve">EAST LONDON INDUSTRIAL DEVELOPMENT </w:t>
      </w:r>
    </w:p>
    <w:p w14:paraId="407F5DCB" w14:textId="7C136561" w:rsidR="001C0738" w:rsidRDefault="001C0738" w:rsidP="001C0738">
      <w:pPr>
        <w:spacing w:line="240" w:lineRule="auto"/>
        <w:jc w:val="both"/>
        <w:rPr>
          <w:rFonts w:ascii="Arial" w:hAnsi="Arial" w:cs="Arial"/>
          <w:b/>
          <w:bCs/>
          <w:sz w:val="24"/>
          <w:szCs w:val="24"/>
          <w:lang w:val="en-US"/>
        </w:rPr>
      </w:pPr>
      <w:r>
        <w:rPr>
          <w:rFonts w:ascii="Arial" w:hAnsi="Arial" w:cs="Arial"/>
          <w:b/>
          <w:bCs/>
          <w:sz w:val="24"/>
          <w:szCs w:val="24"/>
          <w:lang w:val="en-US"/>
        </w:rPr>
        <w:t xml:space="preserve">ZONE (SOC) LTD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Plaintiff </w:t>
      </w:r>
    </w:p>
    <w:p w14:paraId="713DFB07" w14:textId="77777777" w:rsidR="001C0738" w:rsidRDefault="001C0738" w:rsidP="001C0738">
      <w:pPr>
        <w:spacing w:line="240" w:lineRule="auto"/>
        <w:jc w:val="both"/>
        <w:rPr>
          <w:rFonts w:ascii="Arial" w:hAnsi="Arial" w:cs="Arial"/>
          <w:b/>
          <w:bCs/>
          <w:sz w:val="24"/>
          <w:szCs w:val="24"/>
          <w:lang w:val="en-US"/>
        </w:rPr>
      </w:pPr>
    </w:p>
    <w:p w14:paraId="71D423EA" w14:textId="77777777" w:rsidR="001C0738" w:rsidRDefault="001C0738" w:rsidP="001C0738">
      <w:pPr>
        <w:spacing w:line="240" w:lineRule="auto"/>
        <w:jc w:val="both"/>
        <w:rPr>
          <w:rFonts w:ascii="Arial" w:hAnsi="Arial" w:cs="Arial"/>
          <w:b/>
          <w:bCs/>
          <w:sz w:val="24"/>
          <w:szCs w:val="24"/>
          <w:lang w:val="en-US"/>
        </w:rPr>
      </w:pPr>
      <w:r>
        <w:rPr>
          <w:rFonts w:ascii="Arial" w:hAnsi="Arial" w:cs="Arial"/>
          <w:b/>
          <w:bCs/>
          <w:sz w:val="24"/>
          <w:szCs w:val="24"/>
          <w:lang w:val="en-US"/>
        </w:rPr>
        <w:t>and</w:t>
      </w:r>
    </w:p>
    <w:p w14:paraId="7272C942" w14:textId="77777777" w:rsidR="001C0738" w:rsidRDefault="001C0738" w:rsidP="001C0738">
      <w:pPr>
        <w:spacing w:line="240" w:lineRule="auto"/>
        <w:jc w:val="both"/>
        <w:rPr>
          <w:rFonts w:ascii="Arial" w:hAnsi="Arial" w:cs="Arial"/>
          <w:b/>
          <w:bCs/>
          <w:sz w:val="24"/>
          <w:szCs w:val="24"/>
          <w:lang w:val="en-US"/>
        </w:rPr>
      </w:pPr>
    </w:p>
    <w:p w14:paraId="389FCF8E" w14:textId="787EC5DE" w:rsidR="001C0738" w:rsidRDefault="001C0738" w:rsidP="001C0738">
      <w:pPr>
        <w:spacing w:line="240" w:lineRule="auto"/>
        <w:jc w:val="both"/>
        <w:rPr>
          <w:rFonts w:ascii="Arial" w:hAnsi="Arial" w:cs="Arial"/>
          <w:b/>
          <w:bCs/>
          <w:sz w:val="24"/>
          <w:szCs w:val="24"/>
          <w:lang w:val="en-US"/>
        </w:rPr>
      </w:pPr>
      <w:r>
        <w:rPr>
          <w:rFonts w:ascii="Arial" w:hAnsi="Arial" w:cs="Arial"/>
          <w:b/>
          <w:bCs/>
          <w:sz w:val="24"/>
          <w:szCs w:val="24"/>
          <w:lang w:val="en-US"/>
        </w:rPr>
        <w:t>WILD COAST ABALONE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First Defendant</w:t>
      </w:r>
    </w:p>
    <w:p w14:paraId="65EA47AF" w14:textId="77777777" w:rsidR="001C0738" w:rsidRDefault="001C0738" w:rsidP="001C0738">
      <w:pPr>
        <w:spacing w:line="240" w:lineRule="auto"/>
        <w:jc w:val="both"/>
        <w:rPr>
          <w:rFonts w:ascii="Arial" w:hAnsi="Arial" w:cs="Arial"/>
          <w:b/>
          <w:bCs/>
          <w:sz w:val="24"/>
          <w:szCs w:val="24"/>
          <w:lang w:val="en-US"/>
        </w:rPr>
      </w:pPr>
    </w:p>
    <w:p w14:paraId="67CD0141" w14:textId="18011A98" w:rsidR="001C0738" w:rsidRDefault="001C0738" w:rsidP="001C0738">
      <w:pPr>
        <w:spacing w:line="240" w:lineRule="auto"/>
        <w:jc w:val="both"/>
        <w:rPr>
          <w:rFonts w:ascii="Arial" w:hAnsi="Arial" w:cs="Arial"/>
          <w:b/>
          <w:bCs/>
          <w:sz w:val="24"/>
          <w:szCs w:val="24"/>
          <w:lang w:val="en-US"/>
        </w:rPr>
      </w:pPr>
      <w:r>
        <w:rPr>
          <w:rFonts w:ascii="Arial" w:hAnsi="Arial" w:cs="Arial"/>
          <w:b/>
          <w:bCs/>
          <w:sz w:val="24"/>
          <w:szCs w:val="24"/>
          <w:lang w:val="en-US"/>
        </w:rPr>
        <w:t>ANDRE BOK</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Second Defendant </w:t>
      </w:r>
    </w:p>
    <w:p w14:paraId="3EB5FE0B" w14:textId="77777777" w:rsidR="001C0738" w:rsidRDefault="001C0738" w:rsidP="001C0738">
      <w:pPr>
        <w:spacing w:line="240" w:lineRule="auto"/>
        <w:jc w:val="both"/>
        <w:rPr>
          <w:rFonts w:ascii="Arial" w:hAnsi="Arial" w:cs="Arial"/>
          <w:b/>
          <w:bCs/>
          <w:sz w:val="24"/>
          <w:szCs w:val="24"/>
          <w:lang w:val="en-US"/>
        </w:rPr>
      </w:pPr>
    </w:p>
    <w:p w14:paraId="1CDA3B59" w14:textId="77777777" w:rsidR="001C0738" w:rsidRPr="0086114B" w:rsidRDefault="001C0738" w:rsidP="001C0738">
      <w:pPr>
        <w:pBdr>
          <w:top w:val="single" w:sz="12" w:space="1" w:color="auto"/>
          <w:bottom w:val="single" w:sz="12" w:space="1" w:color="auto"/>
        </w:pBdr>
        <w:spacing w:line="240" w:lineRule="auto"/>
        <w:jc w:val="center"/>
        <w:rPr>
          <w:rFonts w:ascii="Arial" w:hAnsi="Arial" w:cs="Arial"/>
          <w:b/>
          <w:bCs/>
          <w:sz w:val="24"/>
          <w:szCs w:val="24"/>
          <w:lang w:val="en-US"/>
        </w:rPr>
      </w:pPr>
    </w:p>
    <w:p w14:paraId="7B23888A" w14:textId="77777777" w:rsidR="001C0738" w:rsidRPr="0086114B" w:rsidRDefault="001C0738" w:rsidP="001C0738">
      <w:pPr>
        <w:pBdr>
          <w:top w:val="single" w:sz="12" w:space="1" w:color="auto"/>
          <w:bottom w:val="single" w:sz="12" w:space="1" w:color="auto"/>
        </w:pBdr>
        <w:spacing w:line="240" w:lineRule="auto"/>
        <w:jc w:val="center"/>
        <w:rPr>
          <w:rFonts w:ascii="Arial" w:hAnsi="Arial" w:cs="Arial"/>
          <w:b/>
          <w:bCs/>
          <w:sz w:val="24"/>
          <w:szCs w:val="24"/>
          <w:lang w:val="en-US"/>
        </w:rPr>
      </w:pPr>
      <w:r w:rsidRPr="0086114B">
        <w:rPr>
          <w:rFonts w:ascii="Arial" w:hAnsi="Arial" w:cs="Arial"/>
          <w:b/>
          <w:bCs/>
          <w:sz w:val="24"/>
          <w:szCs w:val="24"/>
          <w:lang w:val="en-US"/>
        </w:rPr>
        <w:t>JUDGMENT</w:t>
      </w:r>
    </w:p>
    <w:p w14:paraId="1D3A13B7" w14:textId="77777777" w:rsidR="001C0738" w:rsidRPr="0086114B" w:rsidRDefault="001C0738" w:rsidP="001C0738">
      <w:pPr>
        <w:pBdr>
          <w:top w:val="single" w:sz="12" w:space="1" w:color="auto"/>
          <w:bottom w:val="single" w:sz="12" w:space="1" w:color="auto"/>
        </w:pBdr>
        <w:spacing w:line="240" w:lineRule="auto"/>
        <w:jc w:val="center"/>
        <w:rPr>
          <w:rFonts w:ascii="Arial" w:hAnsi="Arial" w:cs="Arial"/>
          <w:b/>
          <w:bCs/>
          <w:sz w:val="24"/>
          <w:szCs w:val="24"/>
          <w:lang w:val="en-US"/>
        </w:rPr>
      </w:pPr>
    </w:p>
    <w:p w14:paraId="58131770" w14:textId="77777777" w:rsidR="001C0738" w:rsidRPr="0086114B" w:rsidRDefault="001C0738" w:rsidP="001C0738">
      <w:pPr>
        <w:spacing w:line="240" w:lineRule="auto"/>
        <w:jc w:val="both"/>
        <w:rPr>
          <w:rFonts w:ascii="Arial" w:hAnsi="Arial" w:cs="Arial"/>
          <w:b/>
          <w:bCs/>
          <w:sz w:val="24"/>
          <w:szCs w:val="24"/>
          <w:lang w:val="en-US"/>
        </w:rPr>
      </w:pPr>
      <w:r w:rsidRPr="0086114B">
        <w:rPr>
          <w:rFonts w:ascii="Arial" w:hAnsi="Arial" w:cs="Arial"/>
          <w:b/>
          <w:bCs/>
          <w:sz w:val="24"/>
          <w:szCs w:val="24"/>
          <w:lang w:val="en-US"/>
        </w:rPr>
        <w:t>NORMAN J:</w:t>
      </w:r>
    </w:p>
    <w:p w14:paraId="6F771A39" w14:textId="77777777" w:rsidR="001C0738" w:rsidRPr="0086114B" w:rsidRDefault="001C0738" w:rsidP="001C0738">
      <w:pPr>
        <w:spacing w:line="240" w:lineRule="auto"/>
        <w:jc w:val="both"/>
        <w:rPr>
          <w:rFonts w:ascii="Arial" w:hAnsi="Arial" w:cs="Arial"/>
          <w:b/>
          <w:bCs/>
          <w:sz w:val="24"/>
          <w:szCs w:val="24"/>
          <w:lang w:val="en-US"/>
        </w:rPr>
      </w:pPr>
    </w:p>
    <w:p w14:paraId="7BE88824" w14:textId="624EB6FD" w:rsidR="00B01663" w:rsidRDefault="001C0738" w:rsidP="00FE6F5E">
      <w:pPr>
        <w:spacing w:line="480" w:lineRule="auto"/>
        <w:ind w:left="720" w:hanging="720"/>
        <w:jc w:val="both"/>
        <w:rPr>
          <w:rFonts w:ascii="Arial" w:hAnsi="Arial" w:cs="Arial"/>
          <w:sz w:val="24"/>
          <w:szCs w:val="24"/>
          <w:lang w:val="en-US"/>
        </w:rPr>
      </w:pPr>
      <w:r w:rsidRPr="0086114B">
        <w:rPr>
          <w:rFonts w:ascii="Arial" w:hAnsi="Arial" w:cs="Arial"/>
          <w:sz w:val="24"/>
          <w:szCs w:val="24"/>
          <w:lang w:val="en-US"/>
        </w:rPr>
        <w:t>[1]</w:t>
      </w:r>
      <w:r w:rsidR="00E41148">
        <w:rPr>
          <w:rFonts w:ascii="Arial" w:hAnsi="Arial" w:cs="Arial"/>
          <w:sz w:val="24"/>
          <w:szCs w:val="24"/>
          <w:lang w:val="en-US"/>
        </w:rPr>
        <w:tab/>
        <w:t xml:space="preserve">Plaintiff is the East London Industrial Development Zone </w:t>
      </w:r>
      <w:r w:rsidR="007A6A89">
        <w:rPr>
          <w:rFonts w:ascii="Arial" w:hAnsi="Arial" w:cs="Arial"/>
          <w:sz w:val="24"/>
          <w:szCs w:val="24"/>
          <w:lang w:val="en-US"/>
        </w:rPr>
        <w:t>(Soc) Ltd</w:t>
      </w:r>
      <w:r w:rsidR="00B01663">
        <w:rPr>
          <w:rFonts w:ascii="Arial" w:hAnsi="Arial" w:cs="Arial"/>
          <w:sz w:val="24"/>
          <w:szCs w:val="24"/>
          <w:lang w:val="en-US"/>
        </w:rPr>
        <w:t>,</w:t>
      </w:r>
      <w:r w:rsidR="007A6A89">
        <w:rPr>
          <w:rFonts w:ascii="Arial" w:hAnsi="Arial" w:cs="Arial"/>
          <w:sz w:val="24"/>
          <w:szCs w:val="24"/>
          <w:lang w:val="en-US"/>
        </w:rPr>
        <w:t xml:space="preserve"> a </w:t>
      </w:r>
      <w:r w:rsidR="007C78C8">
        <w:rPr>
          <w:rFonts w:ascii="Arial" w:hAnsi="Arial" w:cs="Arial"/>
          <w:sz w:val="24"/>
          <w:szCs w:val="24"/>
          <w:lang w:val="en-US"/>
        </w:rPr>
        <w:t>State-owned</w:t>
      </w:r>
      <w:r w:rsidR="007A6A89">
        <w:rPr>
          <w:rFonts w:ascii="Arial" w:hAnsi="Arial" w:cs="Arial"/>
          <w:sz w:val="24"/>
          <w:szCs w:val="24"/>
          <w:lang w:val="en-US"/>
        </w:rPr>
        <w:t xml:space="preserve"> </w:t>
      </w:r>
      <w:r w:rsidR="007C78C8">
        <w:rPr>
          <w:rFonts w:ascii="Arial" w:hAnsi="Arial" w:cs="Arial"/>
          <w:sz w:val="24"/>
          <w:szCs w:val="24"/>
          <w:lang w:val="en-US"/>
        </w:rPr>
        <w:t>company, that</w:t>
      </w:r>
      <w:r w:rsidR="007A6A89">
        <w:rPr>
          <w:rFonts w:ascii="Arial" w:hAnsi="Arial" w:cs="Arial"/>
          <w:sz w:val="24"/>
          <w:szCs w:val="24"/>
          <w:lang w:val="en-US"/>
        </w:rPr>
        <w:t xml:space="preserve"> has its registered </w:t>
      </w:r>
      <w:r w:rsidR="003B06EF">
        <w:rPr>
          <w:rFonts w:ascii="Arial" w:hAnsi="Arial" w:cs="Arial"/>
          <w:sz w:val="24"/>
          <w:szCs w:val="24"/>
          <w:lang w:val="en-US"/>
        </w:rPr>
        <w:t xml:space="preserve">principal place of business </w:t>
      </w:r>
      <w:r w:rsidR="00221A98">
        <w:rPr>
          <w:rFonts w:ascii="Arial" w:hAnsi="Arial" w:cs="Arial"/>
          <w:sz w:val="24"/>
          <w:szCs w:val="24"/>
          <w:lang w:val="en-US"/>
        </w:rPr>
        <w:t xml:space="preserve">in East London. </w:t>
      </w:r>
      <w:r w:rsidR="004F2FF0">
        <w:rPr>
          <w:rFonts w:ascii="Arial" w:hAnsi="Arial" w:cs="Arial"/>
          <w:sz w:val="24"/>
          <w:szCs w:val="24"/>
          <w:lang w:val="en-US"/>
        </w:rPr>
        <w:t xml:space="preserve">It </w:t>
      </w:r>
      <w:r w:rsidR="00987473">
        <w:rPr>
          <w:rFonts w:ascii="Arial" w:hAnsi="Arial" w:cs="Arial"/>
          <w:sz w:val="24"/>
          <w:szCs w:val="24"/>
          <w:lang w:val="en-US"/>
        </w:rPr>
        <w:t xml:space="preserve">instituted an action against two defendants. The </w:t>
      </w:r>
      <w:r w:rsidR="004F2FF0">
        <w:rPr>
          <w:rFonts w:ascii="Arial" w:hAnsi="Arial" w:cs="Arial"/>
          <w:sz w:val="24"/>
          <w:szCs w:val="24"/>
          <w:lang w:val="en-US"/>
        </w:rPr>
        <w:t>f</w:t>
      </w:r>
      <w:r w:rsidR="0068256E">
        <w:rPr>
          <w:rFonts w:ascii="Arial" w:hAnsi="Arial" w:cs="Arial"/>
          <w:sz w:val="24"/>
          <w:szCs w:val="24"/>
          <w:lang w:val="en-US"/>
        </w:rPr>
        <w:t xml:space="preserve">irst </w:t>
      </w:r>
      <w:r w:rsidR="00221A98">
        <w:rPr>
          <w:rFonts w:ascii="Arial" w:hAnsi="Arial" w:cs="Arial"/>
          <w:sz w:val="24"/>
          <w:szCs w:val="24"/>
          <w:lang w:val="en-US"/>
        </w:rPr>
        <w:t>defendan</w:t>
      </w:r>
      <w:r w:rsidR="00987473">
        <w:rPr>
          <w:rFonts w:ascii="Arial" w:hAnsi="Arial" w:cs="Arial"/>
          <w:sz w:val="24"/>
          <w:szCs w:val="24"/>
          <w:lang w:val="en-US"/>
        </w:rPr>
        <w:t>t is</w:t>
      </w:r>
      <w:r w:rsidR="004F2FF0">
        <w:rPr>
          <w:rFonts w:ascii="Arial" w:hAnsi="Arial" w:cs="Arial"/>
          <w:sz w:val="24"/>
          <w:szCs w:val="24"/>
          <w:lang w:val="en-US"/>
        </w:rPr>
        <w:t xml:space="preserve"> </w:t>
      </w:r>
      <w:r w:rsidR="00B01663">
        <w:rPr>
          <w:rFonts w:ascii="Arial" w:hAnsi="Arial" w:cs="Arial"/>
          <w:sz w:val="24"/>
          <w:szCs w:val="24"/>
          <w:lang w:val="en-US"/>
        </w:rPr>
        <w:t xml:space="preserve">the </w:t>
      </w:r>
      <w:r w:rsidR="0068256E">
        <w:rPr>
          <w:rFonts w:ascii="Arial" w:hAnsi="Arial" w:cs="Arial"/>
          <w:sz w:val="24"/>
          <w:szCs w:val="24"/>
          <w:lang w:val="en-US"/>
        </w:rPr>
        <w:t xml:space="preserve">Wild Coast Abalone </w:t>
      </w:r>
      <w:r w:rsidR="00B221A0">
        <w:rPr>
          <w:rFonts w:ascii="Arial" w:hAnsi="Arial" w:cs="Arial"/>
          <w:sz w:val="24"/>
          <w:szCs w:val="24"/>
          <w:lang w:val="en-US"/>
        </w:rPr>
        <w:t>(Pty) Ltd</w:t>
      </w:r>
      <w:r w:rsidR="00FE6F5E">
        <w:rPr>
          <w:rFonts w:ascii="Arial" w:hAnsi="Arial" w:cs="Arial"/>
          <w:sz w:val="24"/>
          <w:szCs w:val="24"/>
          <w:lang w:val="en-US"/>
        </w:rPr>
        <w:t xml:space="preserve"> (Wild Coast</w:t>
      </w:r>
      <w:r w:rsidR="007C78C8">
        <w:rPr>
          <w:rFonts w:ascii="Arial" w:hAnsi="Arial" w:cs="Arial"/>
          <w:sz w:val="24"/>
          <w:szCs w:val="24"/>
          <w:lang w:val="en-US"/>
        </w:rPr>
        <w:t>), a</w:t>
      </w:r>
      <w:r w:rsidR="00B221A0">
        <w:rPr>
          <w:rFonts w:ascii="Arial" w:hAnsi="Arial" w:cs="Arial"/>
          <w:sz w:val="24"/>
          <w:szCs w:val="24"/>
          <w:lang w:val="en-US"/>
        </w:rPr>
        <w:t xml:space="preserve"> private company with limited liability </w:t>
      </w:r>
      <w:r w:rsidR="00612F35">
        <w:rPr>
          <w:rFonts w:ascii="Arial" w:hAnsi="Arial" w:cs="Arial"/>
          <w:sz w:val="24"/>
          <w:szCs w:val="24"/>
          <w:lang w:val="en-US"/>
        </w:rPr>
        <w:t xml:space="preserve">that carries on business at </w:t>
      </w:r>
      <w:r w:rsidR="00744A9E">
        <w:rPr>
          <w:rFonts w:ascii="Arial" w:hAnsi="Arial" w:cs="Arial"/>
          <w:sz w:val="24"/>
          <w:szCs w:val="24"/>
          <w:lang w:val="en-US"/>
        </w:rPr>
        <w:t>portion 1</w:t>
      </w:r>
      <w:r w:rsidR="009810CD">
        <w:rPr>
          <w:rFonts w:ascii="Arial" w:hAnsi="Arial" w:cs="Arial"/>
          <w:sz w:val="24"/>
          <w:szCs w:val="24"/>
          <w:lang w:val="en-US"/>
        </w:rPr>
        <w:t xml:space="preserve"> of Farm 259, Haga</w:t>
      </w:r>
      <w:r w:rsidR="009B6D4D">
        <w:rPr>
          <w:rFonts w:ascii="Arial" w:hAnsi="Arial" w:cs="Arial"/>
          <w:sz w:val="24"/>
          <w:szCs w:val="24"/>
          <w:lang w:val="en-US"/>
        </w:rPr>
        <w:t xml:space="preserve"> </w:t>
      </w:r>
      <w:r w:rsidR="009810CD">
        <w:rPr>
          <w:rFonts w:ascii="Arial" w:hAnsi="Arial" w:cs="Arial"/>
          <w:sz w:val="24"/>
          <w:szCs w:val="24"/>
          <w:lang w:val="en-US"/>
        </w:rPr>
        <w:t>Haga</w:t>
      </w:r>
      <w:r w:rsidR="009B6D4D">
        <w:rPr>
          <w:rFonts w:ascii="Arial" w:hAnsi="Arial" w:cs="Arial"/>
          <w:sz w:val="24"/>
          <w:szCs w:val="24"/>
          <w:lang w:val="en-US"/>
        </w:rPr>
        <w:t xml:space="preserve">. </w:t>
      </w:r>
      <w:r w:rsidR="00B01663">
        <w:rPr>
          <w:rFonts w:ascii="Arial" w:hAnsi="Arial" w:cs="Arial"/>
          <w:sz w:val="24"/>
          <w:szCs w:val="24"/>
          <w:lang w:val="en-US"/>
        </w:rPr>
        <w:t xml:space="preserve">The </w:t>
      </w:r>
      <w:r w:rsidR="00B01663">
        <w:rPr>
          <w:rFonts w:ascii="Arial" w:hAnsi="Arial" w:cs="Arial"/>
          <w:sz w:val="24"/>
          <w:szCs w:val="24"/>
          <w:lang w:val="en-US"/>
        </w:rPr>
        <w:lastRenderedPageBreak/>
        <w:t xml:space="preserve">second defendant is Andre </w:t>
      </w:r>
      <w:r w:rsidR="007C78C8">
        <w:rPr>
          <w:rFonts w:ascii="Arial" w:hAnsi="Arial" w:cs="Arial"/>
          <w:sz w:val="24"/>
          <w:szCs w:val="24"/>
          <w:lang w:val="en-US"/>
        </w:rPr>
        <w:t>Bok (</w:t>
      </w:r>
      <w:r w:rsidR="00FE6F5E">
        <w:rPr>
          <w:rFonts w:ascii="Arial" w:hAnsi="Arial" w:cs="Arial"/>
          <w:sz w:val="24"/>
          <w:szCs w:val="24"/>
          <w:lang w:val="en-US"/>
        </w:rPr>
        <w:t>Bok)</w:t>
      </w:r>
      <w:r w:rsidR="00B01663">
        <w:rPr>
          <w:rFonts w:ascii="Arial" w:hAnsi="Arial" w:cs="Arial"/>
          <w:sz w:val="24"/>
          <w:szCs w:val="24"/>
          <w:lang w:val="en-US"/>
        </w:rPr>
        <w:t xml:space="preserve">, an adult male who resides in East London. </w:t>
      </w:r>
    </w:p>
    <w:p w14:paraId="08664A5D" w14:textId="1167C220" w:rsidR="00B01663" w:rsidRDefault="00B01663" w:rsidP="00B01663">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E51773">
        <w:rPr>
          <w:rFonts w:ascii="Arial" w:hAnsi="Arial" w:cs="Arial"/>
          <w:sz w:val="24"/>
          <w:szCs w:val="24"/>
          <w:lang w:val="en-US"/>
        </w:rPr>
        <w:tab/>
      </w:r>
      <w:r w:rsidR="00CC1D1A">
        <w:rPr>
          <w:rFonts w:ascii="Arial" w:hAnsi="Arial" w:cs="Arial"/>
          <w:sz w:val="24"/>
          <w:szCs w:val="24"/>
          <w:lang w:val="en-US"/>
        </w:rPr>
        <w:t xml:space="preserve">It is common cause </w:t>
      </w:r>
      <w:r w:rsidR="00E42878">
        <w:rPr>
          <w:rFonts w:ascii="Arial" w:hAnsi="Arial" w:cs="Arial"/>
          <w:sz w:val="24"/>
          <w:szCs w:val="24"/>
          <w:lang w:val="en-US"/>
        </w:rPr>
        <w:t xml:space="preserve">between the parties </w:t>
      </w:r>
      <w:r w:rsidR="00CC1D1A">
        <w:rPr>
          <w:rFonts w:ascii="Arial" w:hAnsi="Arial" w:cs="Arial"/>
          <w:sz w:val="24"/>
          <w:szCs w:val="24"/>
          <w:lang w:val="en-US"/>
        </w:rPr>
        <w:t xml:space="preserve">that at all material times </w:t>
      </w:r>
      <w:r w:rsidR="007C78C8">
        <w:rPr>
          <w:rFonts w:ascii="Arial" w:hAnsi="Arial" w:cs="Arial"/>
          <w:sz w:val="24"/>
          <w:szCs w:val="24"/>
          <w:lang w:val="en-US"/>
        </w:rPr>
        <w:t>hereto,</w:t>
      </w:r>
      <w:r w:rsidR="00CC1D1A">
        <w:rPr>
          <w:rFonts w:ascii="Arial" w:hAnsi="Arial" w:cs="Arial"/>
          <w:sz w:val="24"/>
          <w:szCs w:val="24"/>
          <w:lang w:val="en-US"/>
        </w:rPr>
        <w:t xml:space="preserve"> </w:t>
      </w:r>
      <w:r w:rsidR="00987473">
        <w:rPr>
          <w:rFonts w:ascii="Arial" w:hAnsi="Arial" w:cs="Arial"/>
          <w:sz w:val="24"/>
          <w:szCs w:val="24"/>
          <w:lang w:val="en-US"/>
        </w:rPr>
        <w:t>p</w:t>
      </w:r>
      <w:r>
        <w:rPr>
          <w:rFonts w:ascii="Arial" w:hAnsi="Arial" w:cs="Arial"/>
          <w:sz w:val="24"/>
          <w:szCs w:val="24"/>
          <w:lang w:val="en-US"/>
        </w:rPr>
        <w:t xml:space="preserve">laintiff owned </w:t>
      </w:r>
      <w:r w:rsidR="00CC1D1A">
        <w:rPr>
          <w:rFonts w:ascii="Arial" w:hAnsi="Arial" w:cs="Arial"/>
          <w:sz w:val="24"/>
          <w:szCs w:val="24"/>
          <w:lang w:val="en-US"/>
        </w:rPr>
        <w:t>the</w:t>
      </w:r>
      <w:r>
        <w:rPr>
          <w:rFonts w:ascii="Arial" w:hAnsi="Arial" w:cs="Arial"/>
          <w:sz w:val="24"/>
          <w:szCs w:val="24"/>
          <w:lang w:val="en-US"/>
        </w:rPr>
        <w:t xml:space="preserve"> property situated at Erf 60891 in Zone 1A, Ikhala Road, Sunnyridge, in East London, together with all structural improvements and additions thereto</w:t>
      </w:r>
      <w:r w:rsidR="00CC1D1A">
        <w:rPr>
          <w:rFonts w:ascii="Arial" w:hAnsi="Arial" w:cs="Arial"/>
          <w:sz w:val="24"/>
          <w:szCs w:val="24"/>
          <w:lang w:val="en-US"/>
        </w:rPr>
        <w:t xml:space="preserve"> (“the property”). On 23 April 2009 i</w:t>
      </w:r>
      <w:r>
        <w:rPr>
          <w:rFonts w:ascii="Arial" w:hAnsi="Arial" w:cs="Arial"/>
          <w:sz w:val="24"/>
          <w:szCs w:val="24"/>
          <w:lang w:val="en-US"/>
        </w:rPr>
        <w:t xml:space="preserve">t entered into a lease agreement in respect of the aforesaid property with Five-Fold Investments No.4 (Pty) Ltd. The lease agreement commenced on 1 April 2009 and terminated on 31 March 2019. </w:t>
      </w:r>
    </w:p>
    <w:p w14:paraId="178BAE41" w14:textId="0FDC9F3F" w:rsidR="00B01663" w:rsidRDefault="00B01663" w:rsidP="00CC1D1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51773">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Thereafter </w:t>
      </w:r>
      <w:r w:rsidR="007C78C8">
        <w:rPr>
          <w:rFonts w:ascii="Arial" w:hAnsi="Arial" w:cs="Arial"/>
          <w:sz w:val="24"/>
          <w:szCs w:val="24"/>
          <w:lang w:val="en-US"/>
        </w:rPr>
        <w:t>the tenant</w:t>
      </w:r>
      <w:r>
        <w:rPr>
          <w:rFonts w:ascii="Arial" w:hAnsi="Arial" w:cs="Arial"/>
          <w:sz w:val="24"/>
          <w:szCs w:val="24"/>
          <w:lang w:val="en-US"/>
        </w:rPr>
        <w:t xml:space="preserve"> changed its name to Pure Ocean East London (Pty) Ltd (“Pure Ocean”) and an addendum to the lease agreement was concluded between the parties. The tenant was subsequently placed under provisional liquidation on 4 March 2016, which order was made final on 9 May 2016. On 12 July 2016 during the liquidation process </w:t>
      </w:r>
      <w:r w:rsidR="00987473">
        <w:rPr>
          <w:rFonts w:ascii="Arial" w:hAnsi="Arial" w:cs="Arial"/>
          <w:sz w:val="24"/>
          <w:szCs w:val="24"/>
          <w:lang w:val="en-US"/>
        </w:rPr>
        <w:t>Wild Coast</w:t>
      </w:r>
      <w:r>
        <w:rPr>
          <w:rFonts w:ascii="Arial" w:hAnsi="Arial" w:cs="Arial"/>
          <w:sz w:val="24"/>
          <w:szCs w:val="24"/>
          <w:lang w:val="en-US"/>
        </w:rPr>
        <w:t xml:space="preserve"> purchased the movable assets of </w:t>
      </w:r>
      <w:r w:rsidRPr="00B01663">
        <w:rPr>
          <w:rFonts w:ascii="Arial" w:hAnsi="Arial" w:cs="Arial"/>
          <w:i/>
          <w:iCs/>
          <w:sz w:val="24"/>
          <w:szCs w:val="24"/>
          <w:lang w:val="en-US"/>
        </w:rPr>
        <w:t>Pure Ocean</w:t>
      </w:r>
      <w:r>
        <w:rPr>
          <w:rFonts w:ascii="Arial" w:hAnsi="Arial" w:cs="Arial"/>
          <w:sz w:val="24"/>
          <w:szCs w:val="24"/>
          <w:lang w:val="en-US"/>
        </w:rPr>
        <w:t xml:space="preserve"> from the liquidator. Those assets were situated on the property</w:t>
      </w:r>
      <w:r w:rsidR="00CC1D1A">
        <w:rPr>
          <w:rFonts w:ascii="Arial" w:hAnsi="Arial" w:cs="Arial"/>
          <w:sz w:val="24"/>
          <w:szCs w:val="24"/>
          <w:lang w:val="en-US"/>
        </w:rPr>
        <w:t>.</w:t>
      </w:r>
    </w:p>
    <w:p w14:paraId="56BBADBE" w14:textId="30731F78" w:rsidR="008679DA" w:rsidRDefault="00436632" w:rsidP="00CC1D1A">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51773">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Plaintiff </w:t>
      </w:r>
      <w:r w:rsidR="004F2FF0">
        <w:rPr>
          <w:rFonts w:ascii="Arial" w:hAnsi="Arial" w:cs="Arial"/>
          <w:sz w:val="24"/>
          <w:szCs w:val="24"/>
          <w:lang w:val="en-US"/>
        </w:rPr>
        <w:t xml:space="preserve">alleged that </w:t>
      </w:r>
      <w:r w:rsidR="00987473">
        <w:rPr>
          <w:rFonts w:ascii="Arial" w:hAnsi="Arial" w:cs="Arial"/>
          <w:sz w:val="24"/>
          <w:szCs w:val="24"/>
          <w:lang w:val="en-US"/>
        </w:rPr>
        <w:t>Wild Coast and Bok</w:t>
      </w:r>
      <w:r w:rsidR="00F638B4">
        <w:rPr>
          <w:rFonts w:ascii="Arial" w:hAnsi="Arial" w:cs="Arial"/>
          <w:sz w:val="24"/>
          <w:szCs w:val="24"/>
          <w:lang w:val="en-US"/>
        </w:rPr>
        <w:t xml:space="preserve"> operate</w:t>
      </w:r>
      <w:r w:rsidR="00CF0A11">
        <w:rPr>
          <w:rFonts w:ascii="Arial" w:hAnsi="Arial" w:cs="Arial"/>
          <w:sz w:val="24"/>
          <w:szCs w:val="24"/>
          <w:lang w:val="en-US"/>
        </w:rPr>
        <w:t xml:space="preserve">d a joint </w:t>
      </w:r>
      <w:r w:rsidR="007C78C8">
        <w:rPr>
          <w:rFonts w:ascii="Arial" w:hAnsi="Arial" w:cs="Arial"/>
          <w:sz w:val="24"/>
          <w:szCs w:val="24"/>
          <w:lang w:val="en-US"/>
        </w:rPr>
        <w:t>venture,</w:t>
      </w:r>
      <w:r w:rsidR="004F2FF0">
        <w:rPr>
          <w:rFonts w:ascii="Arial" w:hAnsi="Arial" w:cs="Arial"/>
          <w:sz w:val="24"/>
          <w:szCs w:val="24"/>
          <w:lang w:val="en-US"/>
        </w:rPr>
        <w:t xml:space="preserve"> </w:t>
      </w:r>
      <w:r w:rsidR="00D61BB5">
        <w:rPr>
          <w:rFonts w:ascii="Arial" w:hAnsi="Arial" w:cs="Arial"/>
          <w:sz w:val="24"/>
          <w:szCs w:val="24"/>
          <w:lang w:val="en-US"/>
        </w:rPr>
        <w:t>alternatively</w:t>
      </w:r>
      <w:r w:rsidR="004F2FF0">
        <w:rPr>
          <w:rFonts w:ascii="Arial" w:hAnsi="Arial" w:cs="Arial"/>
          <w:sz w:val="24"/>
          <w:szCs w:val="24"/>
          <w:lang w:val="en-US"/>
        </w:rPr>
        <w:t xml:space="preserve">, </w:t>
      </w:r>
      <w:r w:rsidR="00D61BB5">
        <w:rPr>
          <w:rFonts w:ascii="Arial" w:hAnsi="Arial" w:cs="Arial"/>
          <w:sz w:val="24"/>
          <w:szCs w:val="24"/>
          <w:lang w:val="en-US"/>
        </w:rPr>
        <w:t>a partnership for the</w:t>
      </w:r>
      <w:r w:rsidR="001634FE">
        <w:rPr>
          <w:rFonts w:ascii="Arial" w:hAnsi="Arial" w:cs="Arial"/>
          <w:sz w:val="24"/>
          <w:szCs w:val="24"/>
          <w:lang w:val="en-US"/>
        </w:rPr>
        <w:t xml:space="preserve">ir mutual and joint benefit </w:t>
      </w:r>
      <w:r w:rsidR="00A24E11">
        <w:rPr>
          <w:rFonts w:ascii="Arial" w:hAnsi="Arial" w:cs="Arial"/>
          <w:sz w:val="24"/>
          <w:szCs w:val="24"/>
          <w:lang w:val="en-US"/>
        </w:rPr>
        <w:t>under the style of Wild Coast</w:t>
      </w:r>
      <w:r w:rsidR="00FE6F5E">
        <w:rPr>
          <w:rFonts w:ascii="Arial" w:hAnsi="Arial" w:cs="Arial"/>
          <w:sz w:val="24"/>
          <w:szCs w:val="24"/>
          <w:lang w:val="en-US"/>
        </w:rPr>
        <w:t>.</w:t>
      </w:r>
      <w:r w:rsidR="00D52570">
        <w:rPr>
          <w:rFonts w:ascii="Arial" w:hAnsi="Arial" w:cs="Arial"/>
          <w:sz w:val="24"/>
          <w:szCs w:val="24"/>
          <w:lang w:val="en-US"/>
        </w:rPr>
        <w:t xml:space="preserve"> They </w:t>
      </w:r>
      <w:r w:rsidR="00D86855">
        <w:rPr>
          <w:rFonts w:ascii="Arial" w:hAnsi="Arial" w:cs="Arial"/>
          <w:sz w:val="24"/>
          <w:szCs w:val="24"/>
          <w:lang w:val="en-US"/>
        </w:rPr>
        <w:t>undert</w:t>
      </w:r>
      <w:r w:rsidR="00D52570">
        <w:rPr>
          <w:rFonts w:ascii="Arial" w:hAnsi="Arial" w:cs="Arial"/>
          <w:sz w:val="24"/>
          <w:szCs w:val="24"/>
          <w:lang w:val="en-US"/>
        </w:rPr>
        <w:t>ook</w:t>
      </w:r>
      <w:r w:rsidR="00D86855">
        <w:rPr>
          <w:rFonts w:ascii="Arial" w:hAnsi="Arial" w:cs="Arial"/>
          <w:sz w:val="24"/>
          <w:szCs w:val="24"/>
          <w:lang w:val="en-US"/>
        </w:rPr>
        <w:t xml:space="preserve"> the business of </w:t>
      </w:r>
      <w:r w:rsidR="005E1012">
        <w:rPr>
          <w:rFonts w:ascii="Arial" w:hAnsi="Arial" w:cs="Arial"/>
          <w:sz w:val="24"/>
          <w:szCs w:val="24"/>
          <w:lang w:val="en-US"/>
        </w:rPr>
        <w:t xml:space="preserve">farming of fish and </w:t>
      </w:r>
      <w:r w:rsidR="00EB632E">
        <w:rPr>
          <w:rFonts w:ascii="Arial" w:hAnsi="Arial" w:cs="Arial"/>
          <w:sz w:val="24"/>
          <w:szCs w:val="24"/>
          <w:lang w:val="en-US"/>
        </w:rPr>
        <w:t>other marine aqua cul</w:t>
      </w:r>
      <w:r w:rsidR="008612F6">
        <w:rPr>
          <w:rFonts w:ascii="Arial" w:hAnsi="Arial" w:cs="Arial"/>
          <w:sz w:val="24"/>
          <w:szCs w:val="24"/>
          <w:lang w:val="en-US"/>
        </w:rPr>
        <w:t xml:space="preserve">ture </w:t>
      </w:r>
      <w:r w:rsidR="00C66CFF">
        <w:rPr>
          <w:rFonts w:ascii="Arial" w:hAnsi="Arial" w:cs="Arial"/>
          <w:sz w:val="24"/>
          <w:szCs w:val="24"/>
          <w:lang w:val="en-US"/>
        </w:rPr>
        <w:t xml:space="preserve">activities from the plaintiff’s mentioned </w:t>
      </w:r>
      <w:r w:rsidR="007C78C8">
        <w:rPr>
          <w:rFonts w:ascii="Arial" w:hAnsi="Arial" w:cs="Arial"/>
          <w:sz w:val="24"/>
          <w:szCs w:val="24"/>
          <w:lang w:val="en-US"/>
        </w:rPr>
        <w:t>property (</w:t>
      </w:r>
      <w:r w:rsidR="00CC1D1A">
        <w:rPr>
          <w:rFonts w:ascii="Arial" w:hAnsi="Arial" w:cs="Arial"/>
          <w:sz w:val="24"/>
          <w:szCs w:val="24"/>
          <w:lang w:val="en-US"/>
        </w:rPr>
        <w:t>“</w:t>
      </w:r>
      <w:r w:rsidR="00D52570">
        <w:rPr>
          <w:rFonts w:ascii="Arial" w:hAnsi="Arial" w:cs="Arial"/>
          <w:sz w:val="24"/>
          <w:szCs w:val="24"/>
          <w:lang w:val="en-US"/>
        </w:rPr>
        <w:t>the</w:t>
      </w:r>
      <w:r w:rsidR="00FE6F5E">
        <w:rPr>
          <w:rFonts w:ascii="Arial" w:hAnsi="Arial" w:cs="Arial"/>
          <w:sz w:val="24"/>
          <w:szCs w:val="24"/>
          <w:lang w:val="en-US"/>
        </w:rPr>
        <w:t xml:space="preserve"> </w:t>
      </w:r>
      <w:r w:rsidR="00D52570">
        <w:rPr>
          <w:rFonts w:ascii="Arial" w:hAnsi="Arial" w:cs="Arial"/>
          <w:sz w:val="24"/>
          <w:szCs w:val="24"/>
          <w:lang w:val="en-US"/>
        </w:rPr>
        <w:t>business</w:t>
      </w:r>
      <w:r w:rsidR="00CC1D1A">
        <w:rPr>
          <w:rFonts w:ascii="Arial" w:hAnsi="Arial" w:cs="Arial"/>
          <w:sz w:val="24"/>
          <w:szCs w:val="24"/>
          <w:lang w:val="en-US"/>
        </w:rPr>
        <w:t>”</w:t>
      </w:r>
      <w:r w:rsidR="00D52570">
        <w:rPr>
          <w:rFonts w:ascii="Arial" w:hAnsi="Arial" w:cs="Arial"/>
          <w:sz w:val="24"/>
          <w:szCs w:val="24"/>
          <w:lang w:val="en-US"/>
        </w:rPr>
        <w:t xml:space="preserve">). </w:t>
      </w:r>
      <w:r w:rsidR="00CC1D1A">
        <w:rPr>
          <w:rFonts w:ascii="Arial" w:hAnsi="Arial" w:cs="Arial"/>
          <w:sz w:val="24"/>
          <w:szCs w:val="24"/>
          <w:lang w:val="en-US"/>
        </w:rPr>
        <w:t>In the a</w:t>
      </w:r>
      <w:r w:rsidR="00C56409">
        <w:rPr>
          <w:rFonts w:ascii="Arial" w:hAnsi="Arial" w:cs="Arial"/>
          <w:sz w:val="24"/>
          <w:szCs w:val="24"/>
          <w:lang w:val="en-US"/>
        </w:rPr>
        <w:t>lternative</w:t>
      </w:r>
      <w:r w:rsidR="00CC1D1A">
        <w:rPr>
          <w:rFonts w:ascii="Arial" w:hAnsi="Arial" w:cs="Arial"/>
          <w:sz w:val="24"/>
          <w:szCs w:val="24"/>
          <w:lang w:val="en-US"/>
        </w:rPr>
        <w:t xml:space="preserve">, plaintiff alleged that </w:t>
      </w:r>
      <w:r w:rsidR="00510DF5">
        <w:rPr>
          <w:rFonts w:ascii="Arial" w:hAnsi="Arial" w:cs="Arial"/>
          <w:sz w:val="24"/>
          <w:szCs w:val="24"/>
          <w:lang w:val="en-US"/>
        </w:rPr>
        <w:t xml:space="preserve">Bok </w:t>
      </w:r>
      <w:r w:rsidR="003E598A">
        <w:rPr>
          <w:rFonts w:ascii="Arial" w:hAnsi="Arial" w:cs="Arial"/>
          <w:sz w:val="24"/>
          <w:szCs w:val="24"/>
          <w:lang w:val="en-US"/>
        </w:rPr>
        <w:t xml:space="preserve">was employed </w:t>
      </w:r>
      <w:r w:rsidR="00CD4C7C">
        <w:rPr>
          <w:rFonts w:ascii="Arial" w:hAnsi="Arial" w:cs="Arial"/>
          <w:sz w:val="24"/>
          <w:szCs w:val="24"/>
          <w:lang w:val="en-US"/>
        </w:rPr>
        <w:t xml:space="preserve">by </w:t>
      </w:r>
      <w:r w:rsidR="00510DF5">
        <w:rPr>
          <w:rFonts w:ascii="Arial" w:hAnsi="Arial" w:cs="Arial"/>
          <w:sz w:val="24"/>
          <w:szCs w:val="24"/>
          <w:lang w:val="en-US"/>
        </w:rPr>
        <w:t xml:space="preserve">Wild Coast </w:t>
      </w:r>
      <w:r w:rsidR="006447A2">
        <w:rPr>
          <w:rFonts w:ascii="Arial" w:hAnsi="Arial" w:cs="Arial"/>
          <w:sz w:val="24"/>
          <w:szCs w:val="24"/>
          <w:lang w:val="en-US"/>
        </w:rPr>
        <w:t>a</w:t>
      </w:r>
      <w:r w:rsidR="00D52570">
        <w:rPr>
          <w:rFonts w:ascii="Arial" w:hAnsi="Arial" w:cs="Arial"/>
          <w:sz w:val="24"/>
          <w:szCs w:val="24"/>
          <w:lang w:val="en-US"/>
        </w:rPr>
        <w:t>nd</w:t>
      </w:r>
      <w:r w:rsidR="006447A2">
        <w:rPr>
          <w:rFonts w:ascii="Arial" w:hAnsi="Arial" w:cs="Arial"/>
          <w:sz w:val="24"/>
          <w:szCs w:val="24"/>
          <w:lang w:val="en-US"/>
        </w:rPr>
        <w:t xml:space="preserve"> acted within </w:t>
      </w:r>
      <w:r w:rsidR="00987473">
        <w:rPr>
          <w:rFonts w:ascii="Arial" w:hAnsi="Arial" w:cs="Arial"/>
          <w:sz w:val="24"/>
          <w:szCs w:val="24"/>
          <w:lang w:val="en-US"/>
        </w:rPr>
        <w:t>the</w:t>
      </w:r>
      <w:r w:rsidR="006447A2">
        <w:rPr>
          <w:rFonts w:ascii="Arial" w:hAnsi="Arial" w:cs="Arial"/>
          <w:sz w:val="24"/>
          <w:szCs w:val="24"/>
          <w:lang w:val="en-US"/>
        </w:rPr>
        <w:t xml:space="preserve"> course and scope of his employment </w:t>
      </w:r>
      <w:r w:rsidR="009721DA">
        <w:rPr>
          <w:rFonts w:ascii="Arial" w:hAnsi="Arial" w:cs="Arial"/>
          <w:sz w:val="24"/>
          <w:szCs w:val="24"/>
          <w:lang w:val="en-US"/>
        </w:rPr>
        <w:t xml:space="preserve">with </w:t>
      </w:r>
      <w:r w:rsidR="00510DF5">
        <w:rPr>
          <w:rFonts w:ascii="Arial" w:hAnsi="Arial" w:cs="Arial"/>
          <w:sz w:val="24"/>
          <w:szCs w:val="24"/>
          <w:lang w:val="en-US"/>
        </w:rPr>
        <w:t xml:space="preserve">it </w:t>
      </w:r>
      <w:r w:rsidR="001A351F">
        <w:rPr>
          <w:rFonts w:ascii="Arial" w:hAnsi="Arial" w:cs="Arial"/>
          <w:sz w:val="24"/>
          <w:szCs w:val="24"/>
          <w:lang w:val="en-US"/>
        </w:rPr>
        <w:t xml:space="preserve">and in </w:t>
      </w:r>
      <w:r w:rsidR="00223B62">
        <w:rPr>
          <w:rFonts w:ascii="Arial" w:hAnsi="Arial" w:cs="Arial"/>
          <w:sz w:val="24"/>
          <w:szCs w:val="24"/>
          <w:lang w:val="en-US"/>
        </w:rPr>
        <w:t xml:space="preserve">furthering </w:t>
      </w:r>
      <w:r w:rsidR="00510DF5">
        <w:rPr>
          <w:rFonts w:ascii="Arial" w:hAnsi="Arial" w:cs="Arial"/>
          <w:sz w:val="24"/>
          <w:szCs w:val="24"/>
          <w:lang w:val="en-US"/>
        </w:rPr>
        <w:t>Wild Coast’</w:t>
      </w:r>
      <w:r w:rsidR="00223B62">
        <w:rPr>
          <w:rFonts w:ascii="Arial" w:hAnsi="Arial" w:cs="Arial"/>
          <w:sz w:val="24"/>
          <w:szCs w:val="24"/>
          <w:lang w:val="en-US"/>
        </w:rPr>
        <w:t xml:space="preserve">s </w:t>
      </w:r>
      <w:r w:rsidR="0046002F">
        <w:rPr>
          <w:rFonts w:ascii="Arial" w:hAnsi="Arial" w:cs="Arial"/>
          <w:sz w:val="24"/>
          <w:szCs w:val="24"/>
          <w:lang w:val="en-US"/>
        </w:rPr>
        <w:t>interests.</w:t>
      </w:r>
    </w:p>
    <w:p w14:paraId="1F1B9C77" w14:textId="77777777" w:rsidR="007C78C8" w:rsidRDefault="007C78C8" w:rsidP="00CC1D1A">
      <w:pPr>
        <w:spacing w:line="480" w:lineRule="auto"/>
        <w:ind w:left="720" w:hanging="720"/>
        <w:jc w:val="both"/>
        <w:rPr>
          <w:rFonts w:ascii="Arial" w:hAnsi="Arial" w:cs="Arial"/>
          <w:sz w:val="24"/>
          <w:szCs w:val="24"/>
          <w:lang w:val="en-US"/>
        </w:rPr>
      </w:pPr>
    </w:p>
    <w:p w14:paraId="3076D35C" w14:textId="77777777" w:rsidR="007C78C8" w:rsidRDefault="007C78C8" w:rsidP="00CC1D1A">
      <w:pPr>
        <w:spacing w:line="480" w:lineRule="auto"/>
        <w:ind w:left="720" w:hanging="720"/>
        <w:jc w:val="both"/>
        <w:rPr>
          <w:rFonts w:ascii="Arial" w:hAnsi="Arial" w:cs="Arial"/>
          <w:sz w:val="24"/>
          <w:szCs w:val="24"/>
          <w:lang w:val="en-US"/>
        </w:rPr>
      </w:pPr>
    </w:p>
    <w:p w14:paraId="3F9ECA86" w14:textId="2F3867C2" w:rsidR="000016C4" w:rsidRPr="000016C4" w:rsidRDefault="000016C4" w:rsidP="00221A98">
      <w:pPr>
        <w:spacing w:line="480" w:lineRule="auto"/>
        <w:ind w:left="720" w:hanging="720"/>
        <w:jc w:val="both"/>
        <w:rPr>
          <w:rFonts w:ascii="Arial" w:hAnsi="Arial" w:cs="Arial"/>
          <w:i/>
          <w:iCs/>
          <w:sz w:val="24"/>
          <w:szCs w:val="24"/>
          <w:lang w:val="en-US"/>
        </w:rPr>
      </w:pPr>
      <w:r w:rsidRPr="000016C4">
        <w:rPr>
          <w:rFonts w:ascii="Arial" w:hAnsi="Arial" w:cs="Arial"/>
          <w:i/>
          <w:iCs/>
          <w:sz w:val="24"/>
          <w:szCs w:val="24"/>
          <w:lang w:val="en-US"/>
        </w:rPr>
        <w:lastRenderedPageBreak/>
        <w:t>Pleadings</w:t>
      </w:r>
    </w:p>
    <w:p w14:paraId="356C3DB2" w14:textId="73C025DC" w:rsidR="00C54046" w:rsidRDefault="008679DA" w:rsidP="00221A98">
      <w:pPr>
        <w:spacing w:line="48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987473">
        <w:rPr>
          <w:rFonts w:ascii="Arial" w:hAnsi="Arial" w:cs="Arial"/>
          <w:sz w:val="24"/>
          <w:szCs w:val="24"/>
          <w:lang w:val="en-US"/>
        </w:rPr>
        <w:t>P</w:t>
      </w:r>
      <w:r w:rsidR="00510DF5">
        <w:rPr>
          <w:rFonts w:ascii="Arial" w:hAnsi="Arial" w:cs="Arial"/>
          <w:sz w:val="24"/>
          <w:szCs w:val="24"/>
          <w:lang w:val="en-US"/>
        </w:rPr>
        <w:t>laintiff’s first</w:t>
      </w:r>
      <w:r w:rsidR="00D52570">
        <w:rPr>
          <w:rFonts w:ascii="Arial" w:hAnsi="Arial" w:cs="Arial"/>
          <w:sz w:val="24"/>
          <w:szCs w:val="24"/>
          <w:lang w:val="en-US"/>
        </w:rPr>
        <w:t xml:space="preserve"> claim is based on allegations that </w:t>
      </w:r>
      <w:r w:rsidR="00BD63B8">
        <w:rPr>
          <w:rFonts w:ascii="Arial" w:hAnsi="Arial" w:cs="Arial"/>
          <w:sz w:val="24"/>
          <w:szCs w:val="24"/>
          <w:lang w:val="en-US"/>
        </w:rPr>
        <w:t>after purchasing the assets</w:t>
      </w:r>
      <w:r w:rsidR="00510DF5">
        <w:rPr>
          <w:rFonts w:ascii="Arial" w:hAnsi="Arial" w:cs="Arial"/>
          <w:sz w:val="24"/>
          <w:szCs w:val="24"/>
          <w:lang w:val="en-US"/>
        </w:rPr>
        <w:t xml:space="preserve">, Wild Coast and Bok </w:t>
      </w:r>
      <w:r w:rsidR="008B5A2F">
        <w:rPr>
          <w:rFonts w:ascii="Arial" w:hAnsi="Arial" w:cs="Arial"/>
          <w:sz w:val="24"/>
          <w:szCs w:val="24"/>
          <w:lang w:val="en-US"/>
        </w:rPr>
        <w:t xml:space="preserve">took occupation of the property and </w:t>
      </w:r>
      <w:r w:rsidR="00F72549">
        <w:rPr>
          <w:rFonts w:ascii="Arial" w:hAnsi="Arial" w:cs="Arial"/>
          <w:sz w:val="24"/>
          <w:szCs w:val="24"/>
          <w:lang w:val="en-US"/>
        </w:rPr>
        <w:t>conduct</w:t>
      </w:r>
      <w:r w:rsidR="00E42878">
        <w:rPr>
          <w:rFonts w:ascii="Arial" w:hAnsi="Arial" w:cs="Arial"/>
          <w:sz w:val="24"/>
          <w:szCs w:val="24"/>
          <w:lang w:val="en-US"/>
        </w:rPr>
        <w:t>ed</w:t>
      </w:r>
      <w:r w:rsidR="00F72549">
        <w:rPr>
          <w:rFonts w:ascii="Arial" w:hAnsi="Arial" w:cs="Arial"/>
          <w:sz w:val="24"/>
          <w:szCs w:val="24"/>
          <w:lang w:val="en-US"/>
        </w:rPr>
        <w:t xml:space="preserve"> the business </w:t>
      </w:r>
      <w:r w:rsidR="00AB1DD1">
        <w:rPr>
          <w:rFonts w:ascii="Arial" w:hAnsi="Arial" w:cs="Arial"/>
          <w:sz w:val="24"/>
          <w:szCs w:val="24"/>
          <w:lang w:val="en-US"/>
        </w:rPr>
        <w:t xml:space="preserve">from the property </w:t>
      </w:r>
      <w:r w:rsidR="00510DF5">
        <w:rPr>
          <w:rFonts w:ascii="Arial" w:hAnsi="Arial" w:cs="Arial"/>
          <w:sz w:val="24"/>
          <w:szCs w:val="24"/>
          <w:lang w:val="en-US"/>
        </w:rPr>
        <w:t xml:space="preserve">with effect </w:t>
      </w:r>
      <w:r w:rsidR="006F79E5">
        <w:rPr>
          <w:rFonts w:ascii="Arial" w:hAnsi="Arial" w:cs="Arial"/>
          <w:sz w:val="24"/>
          <w:szCs w:val="24"/>
          <w:lang w:val="en-US"/>
        </w:rPr>
        <w:t>from 12 July</w:t>
      </w:r>
      <w:r w:rsidR="00A25C12">
        <w:rPr>
          <w:rFonts w:ascii="Arial" w:hAnsi="Arial" w:cs="Arial"/>
          <w:sz w:val="24"/>
          <w:szCs w:val="24"/>
          <w:lang w:val="en-US"/>
        </w:rPr>
        <w:t xml:space="preserve"> 2016 until 19 March 2018</w:t>
      </w:r>
      <w:r w:rsidR="00A46D09">
        <w:rPr>
          <w:rFonts w:ascii="Arial" w:hAnsi="Arial" w:cs="Arial"/>
          <w:sz w:val="24"/>
          <w:szCs w:val="24"/>
          <w:lang w:val="en-US"/>
        </w:rPr>
        <w:t>.  The</w:t>
      </w:r>
      <w:r w:rsidR="00510DF5">
        <w:rPr>
          <w:rFonts w:ascii="Arial" w:hAnsi="Arial" w:cs="Arial"/>
          <w:sz w:val="24"/>
          <w:szCs w:val="24"/>
          <w:lang w:val="en-US"/>
        </w:rPr>
        <w:t xml:space="preserve">y </w:t>
      </w:r>
      <w:r w:rsidR="00A46D09">
        <w:rPr>
          <w:rFonts w:ascii="Arial" w:hAnsi="Arial" w:cs="Arial"/>
          <w:sz w:val="24"/>
          <w:szCs w:val="24"/>
          <w:lang w:val="en-US"/>
        </w:rPr>
        <w:t xml:space="preserve">were evicted from the property </w:t>
      </w:r>
      <w:r w:rsidR="0068145D">
        <w:rPr>
          <w:rFonts w:ascii="Arial" w:hAnsi="Arial" w:cs="Arial"/>
          <w:sz w:val="24"/>
          <w:szCs w:val="24"/>
          <w:lang w:val="en-US"/>
        </w:rPr>
        <w:t xml:space="preserve">in terms of a court order </w:t>
      </w:r>
      <w:r w:rsidR="005C36BB">
        <w:rPr>
          <w:rFonts w:ascii="Arial" w:hAnsi="Arial" w:cs="Arial"/>
          <w:sz w:val="24"/>
          <w:szCs w:val="24"/>
          <w:lang w:val="en-US"/>
        </w:rPr>
        <w:t>issued under EL12</w:t>
      </w:r>
      <w:r w:rsidR="00C86EA4">
        <w:rPr>
          <w:rFonts w:ascii="Arial" w:hAnsi="Arial" w:cs="Arial"/>
          <w:sz w:val="24"/>
          <w:szCs w:val="24"/>
          <w:lang w:val="en-US"/>
        </w:rPr>
        <w:t>80/2017</w:t>
      </w:r>
      <w:r w:rsidR="002A523F">
        <w:rPr>
          <w:rFonts w:ascii="Arial" w:hAnsi="Arial" w:cs="Arial"/>
          <w:sz w:val="24"/>
          <w:szCs w:val="24"/>
          <w:lang w:val="en-US"/>
        </w:rPr>
        <w:t xml:space="preserve"> and ECD3280/2017 on </w:t>
      </w:r>
      <w:r w:rsidR="009935CF">
        <w:rPr>
          <w:rFonts w:ascii="Arial" w:hAnsi="Arial" w:cs="Arial"/>
          <w:sz w:val="24"/>
          <w:szCs w:val="24"/>
          <w:lang w:val="en-US"/>
        </w:rPr>
        <w:t>6 March 2018</w:t>
      </w:r>
      <w:r w:rsidR="001740C4">
        <w:rPr>
          <w:rFonts w:ascii="Arial" w:hAnsi="Arial" w:cs="Arial"/>
          <w:sz w:val="24"/>
          <w:szCs w:val="24"/>
          <w:lang w:val="en-US"/>
        </w:rPr>
        <w:t>. Th</w:t>
      </w:r>
      <w:r w:rsidR="00D52570">
        <w:rPr>
          <w:rFonts w:ascii="Arial" w:hAnsi="Arial" w:cs="Arial"/>
          <w:sz w:val="24"/>
          <w:szCs w:val="24"/>
          <w:lang w:val="en-US"/>
        </w:rPr>
        <w:t>ey</w:t>
      </w:r>
      <w:r w:rsidR="001740C4">
        <w:rPr>
          <w:rFonts w:ascii="Arial" w:hAnsi="Arial" w:cs="Arial"/>
          <w:sz w:val="24"/>
          <w:szCs w:val="24"/>
          <w:lang w:val="en-US"/>
        </w:rPr>
        <w:t xml:space="preserve"> finally vacated the property </w:t>
      </w:r>
      <w:r w:rsidR="00CC170A">
        <w:rPr>
          <w:rFonts w:ascii="Arial" w:hAnsi="Arial" w:cs="Arial"/>
          <w:sz w:val="24"/>
          <w:szCs w:val="24"/>
          <w:lang w:val="en-US"/>
        </w:rPr>
        <w:t>on 19 March 2018</w:t>
      </w:r>
      <w:r w:rsidR="00C54046">
        <w:rPr>
          <w:rFonts w:ascii="Arial" w:hAnsi="Arial" w:cs="Arial"/>
          <w:sz w:val="24"/>
          <w:szCs w:val="24"/>
          <w:lang w:val="en-US"/>
        </w:rPr>
        <w:t>.</w:t>
      </w:r>
    </w:p>
    <w:p w14:paraId="0370B0F8" w14:textId="7D48DB7B" w:rsidR="000A2E81" w:rsidRDefault="00C54046" w:rsidP="000A2E81">
      <w:pPr>
        <w:spacing w:line="48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Plaintiff contends that</w:t>
      </w:r>
      <w:r w:rsidR="00510DF5">
        <w:rPr>
          <w:rFonts w:ascii="Arial" w:hAnsi="Arial" w:cs="Arial"/>
          <w:sz w:val="24"/>
          <w:szCs w:val="24"/>
          <w:lang w:val="en-US"/>
        </w:rPr>
        <w:t xml:space="preserve"> West Coast and Bok </w:t>
      </w:r>
      <w:r w:rsidR="00FD0A1E">
        <w:rPr>
          <w:rFonts w:ascii="Arial" w:hAnsi="Arial" w:cs="Arial"/>
          <w:sz w:val="24"/>
          <w:szCs w:val="24"/>
          <w:lang w:val="en-US"/>
        </w:rPr>
        <w:t xml:space="preserve">were in unlawful occupation </w:t>
      </w:r>
      <w:r w:rsidR="006F3C24">
        <w:rPr>
          <w:rFonts w:ascii="Arial" w:hAnsi="Arial" w:cs="Arial"/>
          <w:sz w:val="24"/>
          <w:szCs w:val="24"/>
          <w:lang w:val="en-US"/>
        </w:rPr>
        <w:t xml:space="preserve">of the property during the period </w:t>
      </w:r>
      <w:r w:rsidR="00385AD9">
        <w:rPr>
          <w:rFonts w:ascii="Arial" w:hAnsi="Arial" w:cs="Arial"/>
          <w:sz w:val="24"/>
          <w:szCs w:val="24"/>
          <w:lang w:val="en-US"/>
        </w:rPr>
        <w:t xml:space="preserve">12 July </w:t>
      </w:r>
      <w:r w:rsidR="004738C8">
        <w:rPr>
          <w:rFonts w:ascii="Arial" w:hAnsi="Arial" w:cs="Arial"/>
          <w:sz w:val="24"/>
          <w:szCs w:val="24"/>
          <w:lang w:val="en-US"/>
        </w:rPr>
        <w:t>2016 until 19 March 2018.</w:t>
      </w:r>
      <w:r w:rsidR="0075171F">
        <w:rPr>
          <w:rFonts w:ascii="Arial" w:hAnsi="Arial" w:cs="Arial"/>
          <w:sz w:val="24"/>
          <w:szCs w:val="24"/>
          <w:lang w:val="en-US"/>
        </w:rPr>
        <w:t xml:space="preserve"> As a result of such unlawful occupation </w:t>
      </w:r>
      <w:r w:rsidR="00AD319D">
        <w:rPr>
          <w:rFonts w:ascii="Arial" w:hAnsi="Arial" w:cs="Arial"/>
          <w:sz w:val="24"/>
          <w:szCs w:val="24"/>
          <w:lang w:val="en-US"/>
        </w:rPr>
        <w:t xml:space="preserve">plaintiff contends that it could not </w:t>
      </w:r>
      <w:r w:rsidR="00B437B3">
        <w:rPr>
          <w:rFonts w:ascii="Arial" w:hAnsi="Arial" w:cs="Arial"/>
          <w:sz w:val="24"/>
          <w:szCs w:val="24"/>
          <w:lang w:val="en-US"/>
        </w:rPr>
        <w:t xml:space="preserve">let the property to anyone else </w:t>
      </w:r>
      <w:r w:rsidR="0042090B">
        <w:rPr>
          <w:rFonts w:ascii="Arial" w:hAnsi="Arial" w:cs="Arial"/>
          <w:sz w:val="24"/>
          <w:szCs w:val="24"/>
          <w:lang w:val="en-US"/>
        </w:rPr>
        <w:t>for reward</w:t>
      </w:r>
      <w:r w:rsidR="00D52570">
        <w:rPr>
          <w:rFonts w:ascii="Arial" w:hAnsi="Arial" w:cs="Arial"/>
          <w:sz w:val="24"/>
          <w:szCs w:val="24"/>
          <w:lang w:val="en-US"/>
        </w:rPr>
        <w:t>. A</w:t>
      </w:r>
      <w:r w:rsidR="0042090B">
        <w:rPr>
          <w:rFonts w:ascii="Arial" w:hAnsi="Arial" w:cs="Arial"/>
          <w:sz w:val="24"/>
          <w:szCs w:val="24"/>
          <w:lang w:val="en-US"/>
        </w:rPr>
        <w:t>s a result</w:t>
      </w:r>
      <w:r w:rsidR="00510DF5">
        <w:rPr>
          <w:rFonts w:ascii="Arial" w:hAnsi="Arial" w:cs="Arial"/>
          <w:sz w:val="24"/>
          <w:szCs w:val="24"/>
          <w:lang w:val="en-US"/>
        </w:rPr>
        <w:t xml:space="preserve">, it </w:t>
      </w:r>
      <w:r w:rsidR="007C78C8">
        <w:rPr>
          <w:rFonts w:ascii="Arial" w:hAnsi="Arial" w:cs="Arial"/>
          <w:sz w:val="24"/>
          <w:szCs w:val="24"/>
          <w:lang w:val="en-US"/>
        </w:rPr>
        <w:t>contends, it</w:t>
      </w:r>
      <w:r w:rsidR="0042090B">
        <w:rPr>
          <w:rFonts w:ascii="Arial" w:hAnsi="Arial" w:cs="Arial"/>
          <w:sz w:val="24"/>
          <w:szCs w:val="24"/>
          <w:lang w:val="en-US"/>
        </w:rPr>
        <w:t xml:space="preserve"> suffered </w:t>
      </w:r>
      <w:r w:rsidR="0022169E">
        <w:rPr>
          <w:rFonts w:ascii="Arial" w:hAnsi="Arial" w:cs="Arial"/>
          <w:sz w:val="24"/>
          <w:szCs w:val="24"/>
          <w:lang w:val="en-US"/>
        </w:rPr>
        <w:t xml:space="preserve">damages in respect of loss of market </w:t>
      </w:r>
      <w:r w:rsidR="00DF3395">
        <w:rPr>
          <w:rFonts w:ascii="Arial" w:hAnsi="Arial" w:cs="Arial"/>
          <w:sz w:val="24"/>
          <w:szCs w:val="24"/>
          <w:lang w:val="en-US"/>
        </w:rPr>
        <w:t>related rental</w:t>
      </w:r>
      <w:r w:rsidR="00FA42A2">
        <w:rPr>
          <w:rFonts w:ascii="Arial" w:hAnsi="Arial" w:cs="Arial"/>
          <w:sz w:val="24"/>
          <w:szCs w:val="24"/>
          <w:lang w:val="en-US"/>
        </w:rPr>
        <w:t xml:space="preserve"> </w:t>
      </w:r>
      <w:r w:rsidR="00225F77">
        <w:rPr>
          <w:rFonts w:ascii="Arial" w:hAnsi="Arial" w:cs="Arial"/>
          <w:sz w:val="24"/>
          <w:szCs w:val="24"/>
          <w:lang w:val="en-US"/>
        </w:rPr>
        <w:t xml:space="preserve">for the property during the period </w:t>
      </w:r>
      <w:r w:rsidR="009D0B01">
        <w:rPr>
          <w:rFonts w:ascii="Arial" w:hAnsi="Arial" w:cs="Arial"/>
          <w:sz w:val="24"/>
          <w:szCs w:val="24"/>
          <w:lang w:val="en-US"/>
        </w:rPr>
        <w:t xml:space="preserve">from July 2016 </w:t>
      </w:r>
      <w:r w:rsidR="00FA42A2">
        <w:rPr>
          <w:rFonts w:ascii="Arial" w:hAnsi="Arial" w:cs="Arial"/>
          <w:sz w:val="24"/>
          <w:szCs w:val="24"/>
          <w:lang w:val="en-US"/>
        </w:rPr>
        <w:t>in the</w:t>
      </w:r>
      <w:r w:rsidR="00F11FFA">
        <w:rPr>
          <w:rFonts w:ascii="Arial" w:hAnsi="Arial" w:cs="Arial"/>
          <w:sz w:val="24"/>
          <w:szCs w:val="24"/>
          <w:lang w:val="en-US"/>
        </w:rPr>
        <w:t xml:space="preserve"> amount of </w:t>
      </w:r>
      <w:r w:rsidR="00D97EB4">
        <w:rPr>
          <w:rFonts w:ascii="Arial" w:hAnsi="Arial" w:cs="Arial"/>
          <w:sz w:val="24"/>
          <w:szCs w:val="24"/>
          <w:lang w:val="en-US"/>
        </w:rPr>
        <w:t>R</w:t>
      </w:r>
      <w:r w:rsidR="00694C94">
        <w:rPr>
          <w:rFonts w:ascii="Arial" w:hAnsi="Arial" w:cs="Arial"/>
          <w:sz w:val="24"/>
          <w:szCs w:val="24"/>
          <w:lang w:val="en-US"/>
        </w:rPr>
        <w:t>19 980.00 per month</w:t>
      </w:r>
      <w:r w:rsidR="00B63F5E">
        <w:rPr>
          <w:rFonts w:ascii="Arial" w:hAnsi="Arial" w:cs="Arial"/>
          <w:sz w:val="24"/>
          <w:szCs w:val="24"/>
          <w:lang w:val="en-US"/>
        </w:rPr>
        <w:t xml:space="preserve"> escalat</w:t>
      </w:r>
      <w:r w:rsidR="009B0185">
        <w:rPr>
          <w:rFonts w:ascii="Arial" w:hAnsi="Arial" w:cs="Arial"/>
          <w:sz w:val="24"/>
          <w:szCs w:val="24"/>
          <w:lang w:val="en-US"/>
        </w:rPr>
        <w:t>ing at 7% per annum on each anniversary of the said lease</w:t>
      </w:r>
      <w:r w:rsidR="00FA42A2">
        <w:rPr>
          <w:rFonts w:ascii="Arial" w:hAnsi="Arial" w:cs="Arial"/>
          <w:sz w:val="24"/>
          <w:szCs w:val="24"/>
          <w:lang w:val="en-US"/>
        </w:rPr>
        <w:t xml:space="preserve">. </w:t>
      </w:r>
      <w:r w:rsidR="009B0185">
        <w:rPr>
          <w:rFonts w:ascii="Arial" w:hAnsi="Arial" w:cs="Arial"/>
          <w:sz w:val="24"/>
          <w:szCs w:val="24"/>
          <w:lang w:val="en-US"/>
        </w:rPr>
        <w:t xml:space="preserve"> </w:t>
      </w:r>
      <w:r w:rsidR="00FA42A2">
        <w:rPr>
          <w:rFonts w:ascii="Arial" w:hAnsi="Arial" w:cs="Arial"/>
          <w:sz w:val="24"/>
          <w:szCs w:val="24"/>
          <w:lang w:val="en-US"/>
        </w:rPr>
        <w:t xml:space="preserve">That was the rental </w:t>
      </w:r>
      <w:r w:rsidR="00CF7880">
        <w:rPr>
          <w:rFonts w:ascii="Arial" w:hAnsi="Arial" w:cs="Arial"/>
          <w:sz w:val="24"/>
          <w:szCs w:val="24"/>
          <w:lang w:val="en-US"/>
        </w:rPr>
        <w:t>plaintiff charged</w:t>
      </w:r>
      <w:r w:rsidR="000A41F5">
        <w:rPr>
          <w:rFonts w:ascii="Arial" w:hAnsi="Arial" w:cs="Arial"/>
          <w:sz w:val="24"/>
          <w:szCs w:val="24"/>
          <w:lang w:val="en-US"/>
        </w:rPr>
        <w:t xml:space="preserve"> and was entitled to receive from his </w:t>
      </w:r>
      <w:r w:rsidR="00AC032F">
        <w:rPr>
          <w:rFonts w:ascii="Arial" w:hAnsi="Arial" w:cs="Arial"/>
          <w:sz w:val="24"/>
          <w:szCs w:val="24"/>
          <w:lang w:val="en-US"/>
        </w:rPr>
        <w:t>previous tenant</w:t>
      </w:r>
      <w:r w:rsidR="00A97EB1">
        <w:rPr>
          <w:rFonts w:ascii="Arial" w:hAnsi="Arial" w:cs="Arial"/>
          <w:sz w:val="24"/>
          <w:szCs w:val="24"/>
          <w:lang w:val="en-US"/>
        </w:rPr>
        <w:t xml:space="preserve"> in respect of the lease</w:t>
      </w:r>
      <w:r w:rsidR="00FA42A2">
        <w:rPr>
          <w:rFonts w:ascii="Arial" w:hAnsi="Arial" w:cs="Arial"/>
          <w:sz w:val="24"/>
          <w:szCs w:val="24"/>
          <w:lang w:val="en-US"/>
        </w:rPr>
        <w:t>d</w:t>
      </w:r>
      <w:r w:rsidR="00A97EB1">
        <w:rPr>
          <w:rFonts w:ascii="Arial" w:hAnsi="Arial" w:cs="Arial"/>
          <w:sz w:val="24"/>
          <w:szCs w:val="24"/>
          <w:lang w:val="en-US"/>
        </w:rPr>
        <w:t xml:space="preserve"> </w:t>
      </w:r>
      <w:r w:rsidR="00DA6638">
        <w:rPr>
          <w:rFonts w:ascii="Arial" w:hAnsi="Arial" w:cs="Arial"/>
          <w:sz w:val="24"/>
          <w:szCs w:val="24"/>
          <w:lang w:val="en-US"/>
        </w:rPr>
        <w:t>property</w:t>
      </w:r>
      <w:r w:rsidR="00947DFE">
        <w:rPr>
          <w:rFonts w:ascii="Arial" w:hAnsi="Arial" w:cs="Arial"/>
          <w:sz w:val="24"/>
          <w:szCs w:val="24"/>
          <w:lang w:val="en-US"/>
        </w:rPr>
        <w:t xml:space="preserve">. It accordingly </w:t>
      </w:r>
      <w:r w:rsidR="0056038C">
        <w:rPr>
          <w:rFonts w:ascii="Arial" w:hAnsi="Arial" w:cs="Arial"/>
          <w:sz w:val="24"/>
          <w:szCs w:val="24"/>
          <w:lang w:val="en-US"/>
        </w:rPr>
        <w:t xml:space="preserve">claimed damages in the amount </w:t>
      </w:r>
      <w:r w:rsidR="00C23A90">
        <w:rPr>
          <w:rFonts w:ascii="Arial" w:hAnsi="Arial" w:cs="Arial"/>
          <w:sz w:val="24"/>
          <w:szCs w:val="24"/>
          <w:lang w:val="en-US"/>
        </w:rPr>
        <w:t>of R432</w:t>
      </w:r>
      <w:r w:rsidR="00FA42A2">
        <w:rPr>
          <w:rFonts w:ascii="Arial" w:hAnsi="Arial" w:cs="Arial"/>
          <w:sz w:val="24"/>
          <w:szCs w:val="24"/>
          <w:lang w:val="en-US"/>
        </w:rPr>
        <w:t xml:space="preserve"> </w:t>
      </w:r>
      <w:r w:rsidR="00C23A90">
        <w:rPr>
          <w:rFonts w:ascii="Arial" w:hAnsi="Arial" w:cs="Arial"/>
          <w:sz w:val="24"/>
          <w:szCs w:val="24"/>
          <w:lang w:val="en-US"/>
        </w:rPr>
        <w:t>132.93.</w:t>
      </w:r>
      <w:r w:rsidR="000A2E81">
        <w:rPr>
          <w:rFonts w:ascii="Arial" w:hAnsi="Arial" w:cs="Arial"/>
          <w:sz w:val="24"/>
          <w:szCs w:val="24"/>
          <w:lang w:val="en-US"/>
        </w:rPr>
        <w:t xml:space="preserve"> </w:t>
      </w:r>
    </w:p>
    <w:p w14:paraId="35613180" w14:textId="30F05A9C" w:rsidR="00E643A7" w:rsidRDefault="000A2E81" w:rsidP="002A7783">
      <w:pPr>
        <w:spacing w:line="48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FA42A2">
        <w:rPr>
          <w:rFonts w:ascii="Arial" w:hAnsi="Arial" w:cs="Arial"/>
          <w:sz w:val="24"/>
          <w:szCs w:val="24"/>
          <w:lang w:val="en-US"/>
        </w:rPr>
        <w:t xml:space="preserve">The second claim </w:t>
      </w:r>
      <w:r w:rsidR="00097566">
        <w:rPr>
          <w:rFonts w:ascii="Arial" w:hAnsi="Arial" w:cs="Arial"/>
          <w:sz w:val="24"/>
          <w:szCs w:val="24"/>
          <w:lang w:val="en-US"/>
        </w:rPr>
        <w:t>i</w:t>
      </w:r>
      <w:r w:rsidR="00FA42A2">
        <w:rPr>
          <w:rFonts w:ascii="Arial" w:hAnsi="Arial" w:cs="Arial"/>
          <w:sz w:val="24"/>
          <w:szCs w:val="24"/>
          <w:lang w:val="en-US"/>
        </w:rPr>
        <w:t xml:space="preserve">s </w:t>
      </w:r>
      <w:r w:rsidR="00E42878">
        <w:rPr>
          <w:rFonts w:ascii="Arial" w:hAnsi="Arial" w:cs="Arial"/>
          <w:sz w:val="24"/>
          <w:szCs w:val="24"/>
          <w:lang w:val="en-US"/>
        </w:rPr>
        <w:t xml:space="preserve">premised </w:t>
      </w:r>
      <w:r w:rsidR="00FA42A2">
        <w:rPr>
          <w:rFonts w:ascii="Arial" w:hAnsi="Arial" w:cs="Arial"/>
          <w:sz w:val="24"/>
          <w:szCs w:val="24"/>
          <w:lang w:val="en-US"/>
        </w:rPr>
        <w:t xml:space="preserve">on the </w:t>
      </w:r>
      <w:r w:rsidR="00E42878">
        <w:rPr>
          <w:rFonts w:ascii="Arial" w:hAnsi="Arial" w:cs="Arial"/>
          <w:sz w:val="24"/>
          <w:szCs w:val="24"/>
          <w:lang w:val="en-US"/>
        </w:rPr>
        <w:t xml:space="preserve">alleged </w:t>
      </w:r>
      <w:r w:rsidR="00FA42A2">
        <w:rPr>
          <w:rFonts w:ascii="Arial" w:hAnsi="Arial" w:cs="Arial"/>
          <w:sz w:val="24"/>
          <w:szCs w:val="24"/>
          <w:lang w:val="en-US"/>
        </w:rPr>
        <w:t xml:space="preserve">unlawful occupation of the property by </w:t>
      </w:r>
      <w:r w:rsidR="00987473">
        <w:rPr>
          <w:rFonts w:ascii="Arial" w:hAnsi="Arial" w:cs="Arial"/>
          <w:sz w:val="24"/>
          <w:szCs w:val="24"/>
          <w:lang w:val="en-US"/>
        </w:rPr>
        <w:t>Wild Coast and Bok</w:t>
      </w:r>
      <w:r w:rsidR="00FA42A2">
        <w:rPr>
          <w:rFonts w:ascii="Arial" w:hAnsi="Arial" w:cs="Arial"/>
          <w:sz w:val="24"/>
          <w:szCs w:val="24"/>
          <w:lang w:val="en-US"/>
        </w:rPr>
        <w:t xml:space="preserve"> </w:t>
      </w:r>
      <w:r w:rsidR="00E42878">
        <w:rPr>
          <w:rFonts w:ascii="Arial" w:hAnsi="Arial" w:cs="Arial"/>
          <w:sz w:val="24"/>
          <w:szCs w:val="24"/>
          <w:lang w:val="en-US"/>
        </w:rPr>
        <w:t>during</w:t>
      </w:r>
      <w:r w:rsidR="00FA42A2">
        <w:rPr>
          <w:rFonts w:ascii="Arial" w:hAnsi="Arial" w:cs="Arial"/>
          <w:sz w:val="24"/>
          <w:szCs w:val="24"/>
          <w:lang w:val="en-US"/>
        </w:rPr>
        <w:t xml:space="preserve"> the same period. P</w:t>
      </w:r>
      <w:r w:rsidR="002F5551">
        <w:rPr>
          <w:rFonts w:ascii="Arial" w:hAnsi="Arial" w:cs="Arial"/>
          <w:sz w:val="24"/>
          <w:szCs w:val="24"/>
          <w:lang w:val="en-US"/>
        </w:rPr>
        <w:t>laintiff</w:t>
      </w:r>
      <w:r w:rsidR="00FA42A2">
        <w:rPr>
          <w:rFonts w:ascii="Arial" w:hAnsi="Arial" w:cs="Arial"/>
          <w:sz w:val="24"/>
          <w:szCs w:val="24"/>
          <w:lang w:val="en-US"/>
        </w:rPr>
        <w:t xml:space="preserve"> contends that during that period it </w:t>
      </w:r>
      <w:r w:rsidR="007C78C8">
        <w:rPr>
          <w:rFonts w:ascii="Arial" w:hAnsi="Arial" w:cs="Arial"/>
          <w:sz w:val="24"/>
          <w:szCs w:val="24"/>
          <w:lang w:val="en-US"/>
        </w:rPr>
        <w:t>paid,</w:t>
      </w:r>
      <w:r w:rsidR="00FA42A2">
        <w:rPr>
          <w:rFonts w:ascii="Arial" w:hAnsi="Arial" w:cs="Arial"/>
          <w:sz w:val="24"/>
          <w:szCs w:val="24"/>
          <w:lang w:val="en-US"/>
        </w:rPr>
        <w:t xml:space="preserve"> to the local government </w:t>
      </w:r>
      <w:r w:rsidR="00E51773">
        <w:rPr>
          <w:rFonts w:ascii="Arial" w:hAnsi="Arial" w:cs="Arial"/>
          <w:sz w:val="24"/>
          <w:szCs w:val="24"/>
          <w:lang w:val="en-US"/>
        </w:rPr>
        <w:t>authority,</w:t>
      </w:r>
      <w:r w:rsidR="00FA42A2">
        <w:rPr>
          <w:rFonts w:ascii="Arial" w:hAnsi="Arial" w:cs="Arial"/>
          <w:sz w:val="24"/>
          <w:szCs w:val="24"/>
          <w:lang w:val="en-US"/>
        </w:rPr>
        <w:t xml:space="preserve"> for </w:t>
      </w:r>
      <w:r w:rsidR="002F5551">
        <w:rPr>
          <w:rFonts w:ascii="Arial" w:hAnsi="Arial" w:cs="Arial"/>
          <w:sz w:val="24"/>
          <w:szCs w:val="24"/>
          <w:lang w:val="en-US"/>
        </w:rPr>
        <w:t xml:space="preserve">utility </w:t>
      </w:r>
      <w:r w:rsidR="006F2C6B">
        <w:rPr>
          <w:rFonts w:ascii="Arial" w:hAnsi="Arial" w:cs="Arial"/>
          <w:sz w:val="24"/>
          <w:szCs w:val="24"/>
          <w:lang w:val="en-US"/>
        </w:rPr>
        <w:t xml:space="preserve">service charges </w:t>
      </w:r>
      <w:r w:rsidR="00B87673">
        <w:rPr>
          <w:rFonts w:ascii="Arial" w:hAnsi="Arial" w:cs="Arial"/>
          <w:sz w:val="24"/>
          <w:szCs w:val="24"/>
          <w:lang w:val="en-US"/>
        </w:rPr>
        <w:t>including but not limited to electric</w:t>
      </w:r>
      <w:r w:rsidR="00BC5402">
        <w:rPr>
          <w:rFonts w:ascii="Arial" w:hAnsi="Arial" w:cs="Arial"/>
          <w:sz w:val="24"/>
          <w:szCs w:val="24"/>
          <w:lang w:val="en-US"/>
        </w:rPr>
        <w:t>ity</w:t>
      </w:r>
      <w:r w:rsidR="00F10626">
        <w:rPr>
          <w:rFonts w:ascii="Arial" w:hAnsi="Arial" w:cs="Arial"/>
          <w:sz w:val="24"/>
          <w:szCs w:val="24"/>
          <w:lang w:val="en-US"/>
        </w:rPr>
        <w:t>, water</w:t>
      </w:r>
      <w:r w:rsidR="00631179">
        <w:rPr>
          <w:rFonts w:ascii="Arial" w:hAnsi="Arial" w:cs="Arial"/>
          <w:sz w:val="24"/>
          <w:szCs w:val="24"/>
          <w:lang w:val="en-US"/>
        </w:rPr>
        <w:t xml:space="preserve"> and gas </w:t>
      </w:r>
      <w:r w:rsidR="00FA42A2">
        <w:rPr>
          <w:rFonts w:ascii="Arial" w:hAnsi="Arial" w:cs="Arial"/>
          <w:sz w:val="24"/>
          <w:szCs w:val="24"/>
          <w:lang w:val="en-US"/>
        </w:rPr>
        <w:t xml:space="preserve">, </w:t>
      </w:r>
      <w:r w:rsidR="0009719F">
        <w:rPr>
          <w:rFonts w:ascii="Arial" w:hAnsi="Arial" w:cs="Arial"/>
          <w:sz w:val="24"/>
          <w:szCs w:val="24"/>
          <w:lang w:val="en-US"/>
        </w:rPr>
        <w:t>rate</w:t>
      </w:r>
      <w:r w:rsidR="002D1991">
        <w:rPr>
          <w:rFonts w:ascii="Arial" w:hAnsi="Arial" w:cs="Arial"/>
          <w:sz w:val="24"/>
          <w:szCs w:val="24"/>
          <w:lang w:val="en-US"/>
        </w:rPr>
        <w:t>s</w:t>
      </w:r>
      <w:r w:rsidR="0009719F">
        <w:rPr>
          <w:rFonts w:ascii="Arial" w:hAnsi="Arial" w:cs="Arial"/>
          <w:sz w:val="24"/>
          <w:szCs w:val="24"/>
          <w:lang w:val="en-US"/>
        </w:rPr>
        <w:t xml:space="preserve"> and taxes</w:t>
      </w:r>
      <w:r w:rsidR="002D1991">
        <w:rPr>
          <w:rFonts w:ascii="Arial" w:hAnsi="Arial" w:cs="Arial"/>
          <w:sz w:val="24"/>
          <w:szCs w:val="24"/>
          <w:lang w:val="en-US"/>
        </w:rPr>
        <w:t xml:space="preserve"> </w:t>
      </w:r>
      <w:r w:rsidR="00E8725C">
        <w:rPr>
          <w:rFonts w:ascii="Arial" w:hAnsi="Arial" w:cs="Arial"/>
          <w:sz w:val="24"/>
          <w:szCs w:val="24"/>
          <w:lang w:val="en-US"/>
        </w:rPr>
        <w:t xml:space="preserve">in respect of the property </w:t>
      </w:r>
      <w:r w:rsidR="001F7DB9">
        <w:rPr>
          <w:rFonts w:ascii="Arial" w:hAnsi="Arial" w:cs="Arial"/>
          <w:sz w:val="24"/>
          <w:szCs w:val="24"/>
          <w:lang w:val="en-US"/>
        </w:rPr>
        <w:t xml:space="preserve">which </w:t>
      </w:r>
      <w:r w:rsidR="002A7783">
        <w:rPr>
          <w:rFonts w:ascii="Arial" w:hAnsi="Arial" w:cs="Arial"/>
          <w:sz w:val="24"/>
          <w:szCs w:val="24"/>
          <w:lang w:val="en-US"/>
        </w:rPr>
        <w:t>Wild Coast and Bok</w:t>
      </w:r>
      <w:r w:rsidR="001F7DB9">
        <w:rPr>
          <w:rFonts w:ascii="Arial" w:hAnsi="Arial" w:cs="Arial"/>
          <w:sz w:val="24"/>
          <w:szCs w:val="24"/>
          <w:lang w:val="en-US"/>
        </w:rPr>
        <w:t xml:space="preserve"> </w:t>
      </w:r>
      <w:r w:rsidR="005D71F0">
        <w:rPr>
          <w:rFonts w:ascii="Arial" w:hAnsi="Arial" w:cs="Arial"/>
          <w:sz w:val="24"/>
          <w:szCs w:val="24"/>
          <w:lang w:val="en-US"/>
        </w:rPr>
        <w:t xml:space="preserve">utilized for their benefit </w:t>
      </w:r>
      <w:r w:rsidR="000E1B5E">
        <w:rPr>
          <w:rFonts w:ascii="Arial" w:hAnsi="Arial" w:cs="Arial"/>
          <w:sz w:val="24"/>
          <w:szCs w:val="24"/>
          <w:lang w:val="en-US"/>
        </w:rPr>
        <w:t>in conducting the business</w:t>
      </w:r>
      <w:r w:rsidR="00E22547">
        <w:rPr>
          <w:rFonts w:ascii="Arial" w:hAnsi="Arial" w:cs="Arial"/>
          <w:sz w:val="24"/>
          <w:szCs w:val="24"/>
          <w:lang w:val="en-US"/>
        </w:rPr>
        <w:t>. The amount claimed for utility service charge</w:t>
      </w:r>
      <w:r w:rsidR="00A47DF4">
        <w:rPr>
          <w:rFonts w:ascii="Arial" w:hAnsi="Arial" w:cs="Arial"/>
          <w:sz w:val="24"/>
          <w:szCs w:val="24"/>
          <w:lang w:val="en-US"/>
        </w:rPr>
        <w:t xml:space="preserve">s, rates and taxes </w:t>
      </w:r>
      <w:r w:rsidR="006C6CF4">
        <w:rPr>
          <w:rFonts w:ascii="Arial" w:hAnsi="Arial" w:cs="Arial"/>
          <w:sz w:val="24"/>
          <w:szCs w:val="24"/>
          <w:lang w:val="en-US"/>
        </w:rPr>
        <w:t xml:space="preserve">for the period 11 October </w:t>
      </w:r>
      <w:r w:rsidR="006C77FA">
        <w:rPr>
          <w:rFonts w:ascii="Arial" w:hAnsi="Arial" w:cs="Arial"/>
          <w:sz w:val="24"/>
          <w:szCs w:val="24"/>
          <w:lang w:val="en-US"/>
        </w:rPr>
        <w:t>2016 until 26 March 2018</w:t>
      </w:r>
      <w:r w:rsidR="005B5C14">
        <w:rPr>
          <w:rFonts w:ascii="Arial" w:hAnsi="Arial" w:cs="Arial"/>
          <w:sz w:val="24"/>
          <w:szCs w:val="24"/>
          <w:lang w:val="en-US"/>
        </w:rPr>
        <w:t xml:space="preserve"> is the sum of </w:t>
      </w:r>
      <w:r w:rsidR="005B5C14">
        <w:rPr>
          <w:rFonts w:ascii="Arial" w:hAnsi="Arial" w:cs="Arial"/>
          <w:sz w:val="24"/>
          <w:szCs w:val="24"/>
          <w:lang w:val="en-US"/>
        </w:rPr>
        <w:lastRenderedPageBreak/>
        <w:t>R352 776.</w:t>
      </w:r>
      <w:r w:rsidR="00643BF8">
        <w:rPr>
          <w:rFonts w:ascii="Arial" w:hAnsi="Arial" w:cs="Arial"/>
          <w:sz w:val="24"/>
          <w:szCs w:val="24"/>
          <w:lang w:val="en-US"/>
        </w:rPr>
        <w:t>41.</w:t>
      </w:r>
      <w:r w:rsidR="002A7783">
        <w:rPr>
          <w:rFonts w:ascii="Arial" w:hAnsi="Arial" w:cs="Arial"/>
          <w:sz w:val="24"/>
          <w:szCs w:val="24"/>
          <w:lang w:val="en-US"/>
        </w:rPr>
        <w:t xml:space="preserve"> </w:t>
      </w:r>
      <w:r w:rsidR="006A0222">
        <w:rPr>
          <w:rFonts w:ascii="Arial" w:hAnsi="Arial" w:cs="Arial"/>
          <w:sz w:val="24"/>
          <w:szCs w:val="24"/>
          <w:lang w:val="en-US"/>
        </w:rPr>
        <w:t xml:space="preserve">Plaintiff claimed that it has been impoverished </w:t>
      </w:r>
      <w:r w:rsidR="00C924D0">
        <w:rPr>
          <w:rFonts w:ascii="Arial" w:hAnsi="Arial" w:cs="Arial"/>
          <w:sz w:val="24"/>
          <w:szCs w:val="24"/>
          <w:lang w:val="en-US"/>
        </w:rPr>
        <w:t xml:space="preserve">and </w:t>
      </w:r>
      <w:r w:rsidR="002A7783">
        <w:rPr>
          <w:rFonts w:ascii="Arial" w:hAnsi="Arial" w:cs="Arial"/>
          <w:sz w:val="24"/>
          <w:szCs w:val="24"/>
          <w:lang w:val="en-US"/>
        </w:rPr>
        <w:t xml:space="preserve">Wild Coast and / or Bok </w:t>
      </w:r>
      <w:r w:rsidR="00251475">
        <w:rPr>
          <w:rFonts w:ascii="Arial" w:hAnsi="Arial" w:cs="Arial"/>
          <w:sz w:val="24"/>
          <w:szCs w:val="24"/>
          <w:lang w:val="en-US"/>
        </w:rPr>
        <w:t>ha</w:t>
      </w:r>
      <w:r w:rsidR="00FA42A2">
        <w:rPr>
          <w:rFonts w:ascii="Arial" w:hAnsi="Arial" w:cs="Arial"/>
          <w:sz w:val="24"/>
          <w:szCs w:val="24"/>
          <w:lang w:val="en-US"/>
        </w:rPr>
        <w:t>ve</w:t>
      </w:r>
      <w:r w:rsidR="00251475">
        <w:rPr>
          <w:rFonts w:ascii="Arial" w:hAnsi="Arial" w:cs="Arial"/>
          <w:sz w:val="24"/>
          <w:szCs w:val="24"/>
          <w:lang w:val="en-US"/>
        </w:rPr>
        <w:t xml:space="preserve"> been </w:t>
      </w:r>
      <w:r w:rsidR="00E42878">
        <w:rPr>
          <w:rFonts w:ascii="Arial" w:hAnsi="Arial" w:cs="Arial"/>
          <w:sz w:val="24"/>
          <w:szCs w:val="24"/>
          <w:lang w:val="en-US"/>
        </w:rPr>
        <w:t xml:space="preserve">unjustifiably </w:t>
      </w:r>
      <w:r w:rsidR="00251475">
        <w:rPr>
          <w:rFonts w:ascii="Arial" w:hAnsi="Arial" w:cs="Arial"/>
          <w:sz w:val="24"/>
          <w:szCs w:val="24"/>
          <w:lang w:val="en-US"/>
        </w:rPr>
        <w:t xml:space="preserve">enriched at </w:t>
      </w:r>
      <w:r w:rsidR="00FA42A2">
        <w:rPr>
          <w:rFonts w:ascii="Arial" w:hAnsi="Arial" w:cs="Arial"/>
          <w:sz w:val="24"/>
          <w:szCs w:val="24"/>
          <w:lang w:val="en-US"/>
        </w:rPr>
        <w:t xml:space="preserve">its </w:t>
      </w:r>
      <w:r w:rsidR="00251475">
        <w:rPr>
          <w:rFonts w:ascii="Arial" w:hAnsi="Arial" w:cs="Arial"/>
          <w:sz w:val="24"/>
          <w:szCs w:val="24"/>
          <w:lang w:val="en-US"/>
        </w:rPr>
        <w:t>expense</w:t>
      </w:r>
      <w:r w:rsidR="00E42878">
        <w:rPr>
          <w:rFonts w:ascii="Arial" w:hAnsi="Arial" w:cs="Arial"/>
          <w:sz w:val="24"/>
          <w:szCs w:val="24"/>
          <w:lang w:val="en-US"/>
        </w:rPr>
        <w:t xml:space="preserve">. </w:t>
      </w:r>
    </w:p>
    <w:p w14:paraId="6AC08E9D" w14:textId="5DC906DB" w:rsidR="00352CAC" w:rsidRDefault="00E643A7" w:rsidP="000A2E8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51773">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FA42A2">
        <w:rPr>
          <w:rFonts w:ascii="Arial" w:hAnsi="Arial" w:cs="Arial"/>
          <w:sz w:val="24"/>
          <w:szCs w:val="24"/>
          <w:lang w:val="en-US"/>
        </w:rPr>
        <w:t xml:space="preserve">Plaintiff </w:t>
      </w:r>
      <w:r w:rsidR="00F37E59">
        <w:rPr>
          <w:rFonts w:ascii="Arial" w:hAnsi="Arial" w:cs="Arial"/>
          <w:sz w:val="24"/>
          <w:szCs w:val="24"/>
          <w:lang w:val="en-US"/>
        </w:rPr>
        <w:t xml:space="preserve">filed the third claim </w:t>
      </w:r>
      <w:r w:rsidR="00FA42A2">
        <w:rPr>
          <w:rFonts w:ascii="Arial" w:hAnsi="Arial" w:cs="Arial"/>
          <w:sz w:val="24"/>
          <w:szCs w:val="24"/>
          <w:lang w:val="en-US"/>
        </w:rPr>
        <w:t xml:space="preserve">based on the conduct of </w:t>
      </w:r>
      <w:r w:rsidR="002A7783">
        <w:rPr>
          <w:rFonts w:ascii="Arial" w:hAnsi="Arial" w:cs="Arial"/>
          <w:sz w:val="24"/>
          <w:szCs w:val="24"/>
          <w:lang w:val="en-US"/>
        </w:rPr>
        <w:t xml:space="preserve">Wild Coast and Bok </w:t>
      </w:r>
      <w:r w:rsidR="00FA42A2">
        <w:rPr>
          <w:rFonts w:ascii="Arial" w:hAnsi="Arial" w:cs="Arial"/>
          <w:sz w:val="24"/>
          <w:szCs w:val="24"/>
          <w:lang w:val="en-US"/>
        </w:rPr>
        <w:t xml:space="preserve">when they </w:t>
      </w:r>
      <w:r w:rsidR="00CD64A1">
        <w:rPr>
          <w:rFonts w:ascii="Arial" w:hAnsi="Arial" w:cs="Arial"/>
          <w:sz w:val="24"/>
          <w:szCs w:val="24"/>
          <w:lang w:val="en-US"/>
        </w:rPr>
        <w:t xml:space="preserve">vacated the property </w:t>
      </w:r>
      <w:r w:rsidR="00BD4CA1">
        <w:rPr>
          <w:rFonts w:ascii="Arial" w:hAnsi="Arial" w:cs="Arial"/>
          <w:sz w:val="24"/>
          <w:szCs w:val="24"/>
          <w:lang w:val="en-US"/>
        </w:rPr>
        <w:t xml:space="preserve">as a result of the </w:t>
      </w:r>
      <w:r w:rsidR="00FA42A2">
        <w:rPr>
          <w:rFonts w:ascii="Arial" w:hAnsi="Arial" w:cs="Arial"/>
          <w:sz w:val="24"/>
          <w:szCs w:val="24"/>
          <w:lang w:val="en-US"/>
        </w:rPr>
        <w:t xml:space="preserve">eviction </w:t>
      </w:r>
      <w:r w:rsidR="00BD4CA1">
        <w:rPr>
          <w:rFonts w:ascii="Arial" w:hAnsi="Arial" w:cs="Arial"/>
          <w:sz w:val="24"/>
          <w:szCs w:val="24"/>
          <w:lang w:val="en-US"/>
        </w:rPr>
        <w:t>order</w:t>
      </w:r>
      <w:r w:rsidR="00FA42A2">
        <w:rPr>
          <w:rFonts w:ascii="Arial" w:hAnsi="Arial" w:cs="Arial"/>
          <w:sz w:val="24"/>
          <w:szCs w:val="24"/>
          <w:lang w:val="en-US"/>
        </w:rPr>
        <w:t xml:space="preserve">. </w:t>
      </w:r>
      <w:r w:rsidR="0026261B">
        <w:rPr>
          <w:rFonts w:ascii="Arial" w:hAnsi="Arial" w:cs="Arial"/>
          <w:sz w:val="24"/>
          <w:szCs w:val="24"/>
          <w:lang w:val="en-US"/>
        </w:rPr>
        <w:t xml:space="preserve"> </w:t>
      </w:r>
      <w:r w:rsidR="00FA42A2">
        <w:rPr>
          <w:rFonts w:ascii="Arial" w:hAnsi="Arial" w:cs="Arial"/>
          <w:sz w:val="24"/>
          <w:szCs w:val="24"/>
          <w:lang w:val="en-US"/>
        </w:rPr>
        <w:t>It alleged that the</w:t>
      </w:r>
      <w:r w:rsidR="002A7783">
        <w:rPr>
          <w:rFonts w:ascii="Arial" w:hAnsi="Arial" w:cs="Arial"/>
          <w:sz w:val="24"/>
          <w:szCs w:val="24"/>
          <w:lang w:val="en-US"/>
        </w:rPr>
        <w:t xml:space="preserve">y or </w:t>
      </w:r>
      <w:r w:rsidR="002D38FF">
        <w:rPr>
          <w:rFonts w:ascii="Arial" w:hAnsi="Arial" w:cs="Arial"/>
          <w:sz w:val="24"/>
          <w:szCs w:val="24"/>
          <w:lang w:val="en-US"/>
        </w:rPr>
        <w:t>persons</w:t>
      </w:r>
      <w:r w:rsidR="000366B7">
        <w:rPr>
          <w:rFonts w:ascii="Arial" w:hAnsi="Arial" w:cs="Arial"/>
          <w:sz w:val="24"/>
          <w:szCs w:val="24"/>
          <w:lang w:val="en-US"/>
        </w:rPr>
        <w:t xml:space="preserve"> acting under their direction or </w:t>
      </w:r>
      <w:r w:rsidR="001A6F5E">
        <w:rPr>
          <w:rFonts w:ascii="Arial" w:hAnsi="Arial" w:cs="Arial"/>
          <w:sz w:val="24"/>
          <w:szCs w:val="24"/>
          <w:lang w:val="en-US"/>
        </w:rPr>
        <w:t>control wrongful</w:t>
      </w:r>
      <w:r w:rsidR="00FA42A2">
        <w:rPr>
          <w:rFonts w:ascii="Arial" w:hAnsi="Arial" w:cs="Arial"/>
          <w:sz w:val="24"/>
          <w:szCs w:val="24"/>
          <w:lang w:val="en-US"/>
        </w:rPr>
        <w:t xml:space="preserve">ly </w:t>
      </w:r>
      <w:r w:rsidR="001A6F5E">
        <w:rPr>
          <w:rFonts w:ascii="Arial" w:hAnsi="Arial" w:cs="Arial"/>
          <w:sz w:val="24"/>
          <w:szCs w:val="24"/>
          <w:lang w:val="en-US"/>
        </w:rPr>
        <w:t xml:space="preserve">and </w:t>
      </w:r>
      <w:r w:rsidR="003B1E02">
        <w:rPr>
          <w:rFonts w:ascii="Arial" w:hAnsi="Arial" w:cs="Arial"/>
          <w:sz w:val="24"/>
          <w:szCs w:val="24"/>
          <w:lang w:val="en-US"/>
        </w:rPr>
        <w:t xml:space="preserve">unlawfully </w:t>
      </w:r>
      <w:r w:rsidR="004B1DE9">
        <w:rPr>
          <w:rFonts w:ascii="Arial" w:hAnsi="Arial" w:cs="Arial"/>
          <w:sz w:val="24"/>
          <w:szCs w:val="24"/>
          <w:lang w:val="en-US"/>
        </w:rPr>
        <w:t xml:space="preserve">dismantled </w:t>
      </w:r>
      <w:r w:rsidR="00817FFE">
        <w:rPr>
          <w:rFonts w:ascii="Arial" w:hAnsi="Arial" w:cs="Arial"/>
          <w:sz w:val="24"/>
          <w:szCs w:val="24"/>
          <w:lang w:val="en-US"/>
        </w:rPr>
        <w:t xml:space="preserve">tunnels which were </w:t>
      </w:r>
      <w:r w:rsidR="007C78C8">
        <w:rPr>
          <w:rFonts w:ascii="Arial" w:hAnsi="Arial" w:cs="Arial"/>
          <w:sz w:val="24"/>
          <w:szCs w:val="24"/>
          <w:lang w:val="en-US"/>
        </w:rPr>
        <w:t>improvements,</w:t>
      </w:r>
      <w:r w:rsidR="002A7783">
        <w:rPr>
          <w:rFonts w:ascii="Arial" w:hAnsi="Arial" w:cs="Arial"/>
          <w:sz w:val="24"/>
          <w:szCs w:val="24"/>
          <w:lang w:val="en-US"/>
        </w:rPr>
        <w:t xml:space="preserve"> </w:t>
      </w:r>
      <w:r w:rsidR="0053048D">
        <w:rPr>
          <w:rFonts w:ascii="Arial" w:hAnsi="Arial" w:cs="Arial"/>
          <w:sz w:val="24"/>
          <w:szCs w:val="24"/>
          <w:lang w:val="en-US"/>
        </w:rPr>
        <w:t>alternatively</w:t>
      </w:r>
      <w:r w:rsidR="00FA42A2">
        <w:rPr>
          <w:rFonts w:ascii="Arial" w:hAnsi="Arial" w:cs="Arial"/>
          <w:sz w:val="24"/>
          <w:szCs w:val="24"/>
          <w:lang w:val="en-US"/>
        </w:rPr>
        <w:t xml:space="preserve">, </w:t>
      </w:r>
      <w:r w:rsidR="0053048D">
        <w:rPr>
          <w:rFonts w:ascii="Arial" w:hAnsi="Arial" w:cs="Arial"/>
          <w:sz w:val="24"/>
          <w:szCs w:val="24"/>
          <w:lang w:val="en-US"/>
        </w:rPr>
        <w:t xml:space="preserve">additions made to the property </w:t>
      </w:r>
      <w:r w:rsidR="00FA046D">
        <w:rPr>
          <w:rFonts w:ascii="Arial" w:hAnsi="Arial" w:cs="Arial"/>
          <w:sz w:val="24"/>
          <w:szCs w:val="24"/>
          <w:lang w:val="en-US"/>
        </w:rPr>
        <w:t xml:space="preserve">by the tenant in respect of which the plaintiff </w:t>
      </w:r>
      <w:r w:rsidR="00DB431D">
        <w:rPr>
          <w:rFonts w:ascii="Arial" w:hAnsi="Arial" w:cs="Arial"/>
          <w:sz w:val="24"/>
          <w:szCs w:val="24"/>
          <w:lang w:val="en-US"/>
        </w:rPr>
        <w:t>had become the owner</w:t>
      </w:r>
      <w:r w:rsidR="00B95A0E">
        <w:rPr>
          <w:rFonts w:ascii="Arial" w:hAnsi="Arial" w:cs="Arial"/>
          <w:sz w:val="24"/>
          <w:szCs w:val="24"/>
          <w:lang w:val="en-US"/>
        </w:rPr>
        <w:t xml:space="preserve">. During the dismantling process and in their attempt to remove the tunnels, the tunnels </w:t>
      </w:r>
      <w:r w:rsidR="00987473">
        <w:rPr>
          <w:rFonts w:ascii="Arial" w:hAnsi="Arial" w:cs="Arial"/>
          <w:sz w:val="24"/>
          <w:szCs w:val="24"/>
          <w:lang w:val="en-US"/>
        </w:rPr>
        <w:t xml:space="preserve">allegedly </w:t>
      </w:r>
      <w:r w:rsidR="00B95A0E">
        <w:rPr>
          <w:rFonts w:ascii="Arial" w:hAnsi="Arial" w:cs="Arial"/>
          <w:sz w:val="24"/>
          <w:szCs w:val="24"/>
          <w:lang w:val="en-US"/>
        </w:rPr>
        <w:t xml:space="preserve">got </w:t>
      </w:r>
      <w:r w:rsidR="003F0CF7">
        <w:rPr>
          <w:rFonts w:ascii="Arial" w:hAnsi="Arial" w:cs="Arial"/>
          <w:sz w:val="24"/>
          <w:szCs w:val="24"/>
          <w:lang w:val="en-US"/>
        </w:rPr>
        <w:t>damage</w:t>
      </w:r>
      <w:r w:rsidR="00B95A0E">
        <w:rPr>
          <w:rFonts w:ascii="Arial" w:hAnsi="Arial" w:cs="Arial"/>
          <w:sz w:val="24"/>
          <w:szCs w:val="24"/>
          <w:lang w:val="en-US"/>
        </w:rPr>
        <w:t>d</w:t>
      </w:r>
      <w:r w:rsidR="0034522D">
        <w:rPr>
          <w:rFonts w:ascii="Arial" w:hAnsi="Arial" w:cs="Arial"/>
          <w:sz w:val="24"/>
          <w:szCs w:val="24"/>
          <w:lang w:val="en-US"/>
        </w:rPr>
        <w:t>. Plaintiff claim</w:t>
      </w:r>
      <w:r w:rsidR="00B95A0E">
        <w:rPr>
          <w:rFonts w:ascii="Arial" w:hAnsi="Arial" w:cs="Arial"/>
          <w:sz w:val="24"/>
          <w:szCs w:val="24"/>
          <w:lang w:val="en-US"/>
        </w:rPr>
        <w:t>s</w:t>
      </w:r>
      <w:r w:rsidR="0034522D">
        <w:rPr>
          <w:rFonts w:ascii="Arial" w:hAnsi="Arial" w:cs="Arial"/>
          <w:sz w:val="24"/>
          <w:szCs w:val="24"/>
          <w:lang w:val="en-US"/>
        </w:rPr>
        <w:t xml:space="preserve"> fair and reasonable </w:t>
      </w:r>
      <w:r w:rsidR="00CF6873">
        <w:rPr>
          <w:rFonts w:ascii="Arial" w:hAnsi="Arial" w:cs="Arial"/>
          <w:sz w:val="24"/>
          <w:szCs w:val="24"/>
          <w:lang w:val="en-US"/>
        </w:rPr>
        <w:t>costs of assembling the tunnels</w:t>
      </w:r>
      <w:r w:rsidR="00712B67">
        <w:rPr>
          <w:rFonts w:ascii="Arial" w:hAnsi="Arial" w:cs="Arial"/>
          <w:sz w:val="24"/>
          <w:szCs w:val="24"/>
          <w:lang w:val="en-US"/>
        </w:rPr>
        <w:t xml:space="preserve">, remedying the damage caused </w:t>
      </w:r>
      <w:r w:rsidR="00F03127">
        <w:rPr>
          <w:rFonts w:ascii="Arial" w:hAnsi="Arial" w:cs="Arial"/>
          <w:sz w:val="24"/>
          <w:szCs w:val="24"/>
          <w:lang w:val="en-US"/>
        </w:rPr>
        <w:t xml:space="preserve">to the tunnels </w:t>
      </w:r>
      <w:r w:rsidR="0039096D">
        <w:rPr>
          <w:rFonts w:ascii="Arial" w:hAnsi="Arial" w:cs="Arial"/>
          <w:sz w:val="24"/>
          <w:szCs w:val="24"/>
          <w:lang w:val="en-US"/>
        </w:rPr>
        <w:t>and restoring the</w:t>
      </w:r>
      <w:r w:rsidR="00F37E59">
        <w:rPr>
          <w:rFonts w:ascii="Arial" w:hAnsi="Arial" w:cs="Arial"/>
          <w:sz w:val="24"/>
          <w:szCs w:val="24"/>
          <w:lang w:val="en-US"/>
        </w:rPr>
        <w:t>m</w:t>
      </w:r>
      <w:r w:rsidR="0039096D">
        <w:rPr>
          <w:rFonts w:ascii="Arial" w:hAnsi="Arial" w:cs="Arial"/>
          <w:sz w:val="24"/>
          <w:szCs w:val="24"/>
          <w:lang w:val="en-US"/>
        </w:rPr>
        <w:t xml:space="preserve"> to the condition they were in </w:t>
      </w:r>
      <w:r w:rsidR="00BB2471">
        <w:rPr>
          <w:rFonts w:ascii="Arial" w:hAnsi="Arial" w:cs="Arial"/>
          <w:sz w:val="24"/>
          <w:szCs w:val="24"/>
          <w:lang w:val="en-US"/>
        </w:rPr>
        <w:t xml:space="preserve">prior to </w:t>
      </w:r>
      <w:r w:rsidR="002A7783">
        <w:rPr>
          <w:rFonts w:ascii="Arial" w:hAnsi="Arial" w:cs="Arial"/>
          <w:sz w:val="24"/>
          <w:szCs w:val="24"/>
          <w:lang w:val="en-US"/>
        </w:rPr>
        <w:t xml:space="preserve">Wild Coast and Bok’s </w:t>
      </w:r>
      <w:r w:rsidR="00BB2471">
        <w:rPr>
          <w:rFonts w:ascii="Arial" w:hAnsi="Arial" w:cs="Arial"/>
          <w:sz w:val="24"/>
          <w:szCs w:val="24"/>
          <w:lang w:val="en-US"/>
        </w:rPr>
        <w:t xml:space="preserve">unlawful conduct </w:t>
      </w:r>
      <w:r w:rsidR="00DD25CE">
        <w:rPr>
          <w:rFonts w:ascii="Arial" w:hAnsi="Arial" w:cs="Arial"/>
          <w:sz w:val="24"/>
          <w:szCs w:val="24"/>
          <w:lang w:val="en-US"/>
        </w:rPr>
        <w:t xml:space="preserve">in the sum of R485 000.00 excluding </w:t>
      </w:r>
      <w:r w:rsidR="00BE1A28">
        <w:rPr>
          <w:rFonts w:ascii="Arial" w:hAnsi="Arial" w:cs="Arial"/>
          <w:sz w:val="24"/>
          <w:szCs w:val="24"/>
          <w:lang w:val="en-US"/>
        </w:rPr>
        <w:t>value added tax</w:t>
      </w:r>
      <w:r w:rsidR="00B95A0E">
        <w:rPr>
          <w:rFonts w:ascii="Arial" w:hAnsi="Arial" w:cs="Arial"/>
          <w:sz w:val="24"/>
          <w:szCs w:val="24"/>
          <w:lang w:val="en-US"/>
        </w:rPr>
        <w:t xml:space="preserve"> (VAT</w:t>
      </w:r>
      <w:r w:rsidR="007C78C8">
        <w:rPr>
          <w:rFonts w:ascii="Arial" w:hAnsi="Arial" w:cs="Arial"/>
          <w:sz w:val="24"/>
          <w:szCs w:val="24"/>
          <w:lang w:val="en-US"/>
        </w:rPr>
        <w:t>).</w:t>
      </w:r>
      <w:r w:rsidR="00352CAC">
        <w:rPr>
          <w:rFonts w:ascii="Arial" w:hAnsi="Arial" w:cs="Arial"/>
          <w:sz w:val="24"/>
          <w:szCs w:val="24"/>
          <w:lang w:val="en-US"/>
        </w:rPr>
        <w:t xml:space="preserve"> </w:t>
      </w:r>
    </w:p>
    <w:p w14:paraId="7C4A1131" w14:textId="61C4C9A1" w:rsidR="008E7B61" w:rsidRDefault="00352CAC" w:rsidP="000A2E8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51773">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B95A0E">
        <w:rPr>
          <w:rFonts w:ascii="Arial" w:hAnsi="Arial" w:cs="Arial"/>
          <w:sz w:val="24"/>
          <w:szCs w:val="24"/>
          <w:lang w:val="en-US"/>
        </w:rPr>
        <w:t xml:space="preserve">Both </w:t>
      </w:r>
      <w:r w:rsidR="002A7783">
        <w:rPr>
          <w:rFonts w:ascii="Arial" w:hAnsi="Arial" w:cs="Arial"/>
          <w:sz w:val="24"/>
          <w:szCs w:val="24"/>
          <w:lang w:val="en-US"/>
        </w:rPr>
        <w:t xml:space="preserve">Wild Coast and Bok </w:t>
      </w:r>
      <w:r w:rsidR="00B95A0E">
        <w:rPr>
          <w:rFonts w:ascii="Arial" w:hAnsi="Arial" w:cs="Arial"/>
          <w:sz w:val="24"/>
          <w:szCs w:val="24"/>
          <w:lang w:val="en-US"/>
        </w:rPr>
        <w:t xml:space="preserve">defended the action. </w:t>
      </w:r>
      <w:r>
        <w:rPr>
          <w:rFonts w:ascii="Arial" w:hAnsi="Arial" w:cs="Arial"/>
          <w:sz w:val="24"/>
          <w:szCs w:val="24"/>
          <w:lang w:val="en-US"/>
        </w:rPr>
        <w:t xml:space="preserve"> </w:t>
      </w:r>
      <w:r w:rsidR="002A7783">
        <w:rPr>
          <w:rFonts w:ascii="Arial" w:hAnsi="Arial" w:cs="Arial"/>
          <w:sz w:val="24"/>
          <w:szCs w:val="24"/>
          <w:lang w:val="en-US"/>
        </w:rPr>
        <w:t xml:space="preserve">Wild Coast </w:t>
      </w:r>
      <w:r w:rsidR="008E7B61">
        <w:rPr>
          <w:rFonts w:ascii="Arial" w:hAnsi="Arial" w:cs="Arial"/>
          <w:sz w:val="24"/>
          <w:szCs w:val="24"/>
          <w:lang w:val="en-US"/>
        </w:rPr>
        <w:t xml:space="preserve">in relevant parts </w:t>
      </w:r>
      <w:r w:rsidR="007C78C8">
        <w:rPr>
          <w:rFonts w:ascii="Arial" w:hAnsi="Arial" w:cs="Arial"/>
          <w:sz w:val="24"/>
          <w:szCs w:val="24"/>
          <w:lang w:val="en-US"/>
        </w:rPr>
        <w:t>pleaded:</w:t>
      </w:r>
      <w:r w:rsidR="008E7B61">
        <w:rPr>
          <w:rFonts w:ascii="Arial" w:hAnsi="Arial" w:cs="Arial"/>
          <w:sz w:val="24"/>
          <w:szCs w:val="24"/>
          <w:lang w:val="en-US"/>
        </w:rPr>
        <w:t xml:space="preserve"> </w:t>
      </w:r>
    </w:p>
    <w:p w14:paraId="692FB4CD" w14:textId="569B70A8" w:rsidR="008E7B61" w:rsidRPr="004D6E78" w:rsidRDefault="008E7B61" w:rsidP="00DB487A">
      <w:pPr>
        <w:spacing w:line="240" w:lineRule="auto"/>
        <w:ind w:left="1440" w:hanging="720"/>
        <w:jc w:val="both"/>
        <w:rPr>
          <w:rFonts w:ascii="Arial" w:hAnsi="Arial" w:cs="Arial"/>
          <w:b/>
          <w:bCs/>
          <w:i/>
          <w:iCs/>
          <w:sz w:val="20"/>
          <w:szCs w:val="20"/>
          <w:lang w:val="en-US"/>
        </w:rPr>
      </w:pPr>
      <w:r w:rsidRPr="00DB487A">
        <w:rPr>
          <w:rFonts w:ascii="Arial" w:hAnsi="Arial" w:cs="Arial"/>
          <w:i/>
          <w:iCs/>
          <w:sz w:val="24"/>
          <w:szCs w:val="24"/>
          <w:lang w:val="en-US"/>
        </w:rPr>
        <w:t xml:space="preserve">         </w:t>
      </w:r>
      <w:r w:rsidRPr="004D6E78">
        <w:rPr>
          <w:rFonts w:ascii="Arial" w:hAnsi="Arial" w:cs="Arial"/>
          <w:i/>
          <w:iCs/>
          <w:sz w:val="20"/>
          <w:szCs w:val="20"/>
          <w:lang w:val="en-US"/>
        </w:rPr>
        <w:t xml:space="preserve">  </w:t>
      </w:r>
      <w:r w:rsidR="000016C4" w:rsidRPr="004D6E78">
        <w:rPr>
          <w:rFonts w:ascii="Arial" w:hAnsi="Arial" w:cs="Arial"/>
          <w:i/>
          <w:iCs/>
          <w:sz w:val="20"/>
          <w:szCs w:val="20"/>
          <w:lang w:val="en-US"/>
        </w:rPr>
        <w:t>“</w:t>
      </w:r>
      <w:r w:rsidRPr="004D6E78">
        <w:rPr>
          <w:rFonts w:ascii="Arial" w:hAnsi="Arial" w:cs="Arial"/>
          <w:b/>
          <w:bCs/>
          <w:i/>
          <w:iCs/>
          <w:sz w:val="20"/>
          <w:szCs w:val="20"/>
          <w:lang w:val="en-US"/>
        </w:rPr>
        <w:t xml:space="preserve">Ad Paragraph 4 thereof: </w:t>
      </w:r>
    </w:p>
    <w:p w14:paraId="368C1950" w14:textId="68E33123" w:rsidR="00B83911" w:rsidRPr="004D6E78" w:rsidRDefault="008E7B61" w:rsidP="00DB487A">
      <w:pPr>
        <w:spacing w:line="240" w:lineRule="auto"/>
        <w:ind w:left="1440" w:hanging="720"/>
        <w:jc w:val="both"/>
        <w:rPr>
          <w:rFonts w:ascii="Arial" w:hAnsi="Arial" w:cs="Arial"/>
          <w:sz w:val="20"/>
          <w:szCs w:val="20"/>
          <w:lang w:val="en-US"/>
        </w:rPr>
      </w:pPr>
      <w:r w:rsidRPr="004D6E78">
        <w:rPr>
          <w:rFonts w:ascii="Arial" w:hAnsi="Arial" w:cs="Arial"/>
          <w:i/>
          <w:iCs/>
          <w:sz w:val="20"/>
          <w:szCs w:val="20"/>
          <w:lang w:val="en-US"/>
        </w:rPr>
        <w:t xml:space="preserve">          </w:t>
      </w:r>
      <w:r w:rsidR="000016C4" w:rsidRPr="004D6E78">
        <w:rPr>
          <w:rFonts w:ascii="Arial" w:hAnsi="Arial" w:cs="Arial"/>
          <w:i/>
          <w:iCs/>
          <w:sz w:val="20"/>
          <w:szCs w:val="20"/>
          <w:lang w:val="en-US"/>
        </w:rPr>
        <w:t xml:space="preserve">    </w:t>
      </w:r>
      <w:r w:rsidRPr="004D6E78">
        <w:rPr>
          <w:rFonts w:ascii="Arial" w:hAnsi="Arial" w:cs="Arial"/>
          <w:i/>
          <w:iCs/>
          <w:sz w:val="20"/>
          <w:szCs w:val="20"/>
          <w:lang w:val="en-US"/>
        </w:rPr>
        <w:t xml:space="preserve"> All these allegations are denied</w:t>
      </w:r>
      <w:r w:rsidR="00B83911" w:rsidRPr="004D6E78">
        <w:rPr>
          <w:rFonts w:ascii="Arial" w:hAnsi="Arial" w:cs="Arial"/>
          <w:i/>
          <w:iCs/>
          <w:sz w:val="20"/>
          <w:szCs w:val="20"/>
          <w:lang w:val="en-US"/>
        </w:rPr>
        <w:t xml:space="preserve"> as if specifically traversed, and the Plaintiff is put to the proof thereof. The First Defendant contends </w:t>
      </w:r>
      <w:r w:rsidR="005211EE" w:rsidRPr="004D6E78">
        <w:rPr>
          <w:rFonts w:ascii="Arial" w:hAnsi="Arial" w:cs="Arial"/>
          <w:i/>
          <w:iCs/>
          <w:sz w:val="20"/>
          <w:szCs w:val="20"/>
          <w:lang w:val="en-US"/>
        </w:rPr>
        <w:t>that a company</w:t>
      </w:r>
      <w:r w:rsidR="00B83911" w:rsidRPr="004D6E78">
        <w:rPr>
          <w:rFonts w:ascii="Arial" w:hAnsi="Arial" w:cs="Arial"/>
          <w:i/>
          <w:iCs/>
          <w:sz w:val="20"/>
          <w:szCs w:val="20"/>
          <w:lang w:val="en-US"/>
        </w:rPr>
        <w:t xml:space="preserve">, </w:t>
      </w:r>
      <w:r w:rsidR="00062863" w:rsidRPr="004D6E78">
        <w:rPr>
          <w:rFonts w:ascii="Arial" w:hAnsi="Arial" w:cs="Arial"/>
          <w:i/>
          <w:iCs/>
          <w:sz w:val="20"/>
          <w:szCs w:val="20"/>
          <w:lang w:val="en-US"/>
        </w:rPr>
        <w:t xml:space="preserve">Aqua Management </w:t>
      </w:r>
      <w:r w:rsidR="00C11DEC" w:rsidRPr="004D6E78">
        <w:rPr>
          <w:rFonts w:ascii="Arial" w:hAnsi="Arial" w:cs="Arial"/>
          <w:i/>
          <w:iCs/>
          <w:sz w:val="20"/>
          <w:szCs w:val="20"/>
          <w:lang w:val="en-US"/>
        </w:rPr>
        <w:t xml:space="preserve">Systems (Pty) Ltd conducted </w:t>
      </w:r>
      <w:r w:rsidR="00B83911" w:rsidRPr="004D6E78">
        <w:rPr>
          <w:rFonts w:ascii="Arial" w:hAnsi="Arial" w:cs="Arial"/>
          <w:i/>
          <w:iCs/>
          <w:sz w:val="20"/>
          <w:szCs w:val="20"/>
          <w:lang w:val="en-US"/>
        </w:rPr>
        <w:t xml:space="preserve">the business of farming with </w:t>
      </w:r>
      <w:r w:rsidR="00DB487A" w:rsidRPr="004D6E78">
        <w:rPr>
          <w:rFonts w:ascii="Arial" w:hAnsi="Arial" w:cs="Arial"/>
          <w:i/>
          <w:iCs/>
          <w:sz w:val="20"/>
          <w:szCs w:val="20"/>
          <w:lang w:val="en-US"/>
        </w:rPr>
        <w:t>from the property of the Plaintiff</w:t>
      </w:r>
      <w:r w:rsidR="00B83911" w:rsidRPr="004D6E78">
        <w:rPr>
          <w:rFonts w:ascii="Arial" w:hAnsi="Arial" w:cs="Arial"/>
          <w:i/>
          <w:iCs/>
          <w:sz w:val="20"/>
          <w:szCs w:val="20"/>
          <w:lang w:val="en-US"/>
        </w:rPr>
        <w:t xml:space="preserve"> to which reference is made later in the particulars of claim.” </w:t>
      </w:r>
    </w:p>
    <w:p w14:paraId="52C7CC56" w14:textId="77777777" w:rsidR="000016C4" w:rsidRPr="000016C4" w:rsidRDefault="000016C4" w:rsidP="000016C4">
      <w:pPr>
        <w:spacing w:line="240" w:lineRule="auto"/>
        <w:ind w:left="720" w:hanging="720"/>
        <w:jc w:val="both"/>
        <w:rPr>
          <w:rFonts w:ascii="Arial" w:hAnsi="Arial" w:cs="Arial"/>
          <w:sz w:val="18"/>
          <w:szCs w:val="18"/>
          <w:lang w:val="en-US"/>
        </w:rPr>
      </w:pPr>
    </w:p>
    <w:p w14:paraId="19B757B5" w14:textId="1EECA8DC" w:rsidR="00B83911" w:rsidRDefault="007775E2" w:rsidP="00DB487A">
      <w:pPr>
        <w:spacing w:line="240" w:lineRule="auto"/>
        <w:jc w:val="both"/>
        <w:rPr>
          <w:rFonts w:ascii="Arial" w:hAnsi="Arial" w:cs="Arial"/>
          <w:sz w:val="24"/>
          <w:szCs w:val="24"/>
          <w:lang w:val="en-US"/>
        </w:rPr>
      </w:pPr>
      <w:r>
        <w:rPr>
          <w:rFonts w:ascii="Arial" w:hAnsi="Arial" w:cs="Arial"/>
          <w:sz w:val="24"/>
          <w:szCs w:val="24"/>
          <w:lang w:val="en-US"/>
        </w:rPr>
        <w:t>[1</w:t>
      </w:r>
      <w:r w:rsidR="00E51773">
        <w:rPr>
          <w:rFonts w:ascii="Arial" w:hAnsi="Arial" w:cs="Arial"/>
          <w:sz w:val="24"/>
          <w:szCs w:val="24"/>
          <w:lang w:val="en-US"/>
        </w:rPr>
        <w:t>0</w:t>
      </w:r>
      <w:r>
        <w:rPr>
          <w:rFonts w:ascii="Arial" w:hAnsi="Arial" w:cs="Arial"/>
          <w:sz w:val="24"/>
          <w:szCs w:val="24"/>
          <w:lang w:val="en-US"/>
        </w:rPr>
        <w:t>]</w:t>
      </w:r>
      <w:r w:rsidR="00E51773">
        <w:rPr>
          <w:rFonts w:ascii="Arial" w:hAnsi="Arial" w:cs="Arial"/>
          <w:sz w:val="24"/>
          <w:szCs w:val="24"/>
          <w:lang w:val="en-US"/>
        </w:rPr>
        <w:tab/>
      </w:r>
      <w:r w:rsidR="00B83911">
        <w:rPr>
          <w:rFonts w:ascii="Arial" w:hAnsi="Arial" w:cs="Arial"/>
          <w:sz w:val="24"/>
          <w:szCs w:val="24"/>
          <w:lang w:val="en-US"/>
        </w:rPr>
        <w:t xml:space="preserve">Later </w:t>
      </w:r>
      <w:r>
        <w:rPr>
          <w:rFonts w:ascii="Arial" w:hAnsi="Arial" w:cs="Arial"/>
          <w:sz w:val="24"/>
          <w:szCs w:val="24"/>
          <w:lang w:val="en-US"/>
        </w:rPr>
        <w:t xml:space="preserve">and </w:t>
      </w:r>
      <w:r w:rsidR="00B83911">
        <w:rPr>
          <w:rFonts w:ascii="Arial" w:hAnsi="Arial" w:cs="Arial"/>
          <w:sz w:val="24"/>
          <w:szCs w:val="24"/>
          <w:lang w:val="en-US"/>
        </w:rPr>
        <w:t xml:space="preserve">in paragraph 11.4 it pleaded: </w:t>
      </w:r>
    </w:p>
    <w:p w14:paraId="3CD4B96D" w14:textId="48F03F20" w:rsidR="007775E2" w:rsidRPr="009A05A1" w:rsidRDefault="007775E2" w:rsidP="004D6E78">
      <w:pPr>
        <w:spacing w:line="240" w:lineRule="auto"/>
        <w:ind w:left="1440" w:hanging="720"/>
        <w:jc w:val="both"/>
        <w:rPr>
          <w:rFonts w:ascii="Arial" w:hAnsi="Arial" w:cs="Arial"/>
          <w:i/>
          <w:iCs/>
          <w:sz w:val="18"/>
          <w:szCs w:val="18"/>
          <w:lang w:val="en-US"/>
        </w:rPr>
      </w:pPr>
      <w:r w:rsidRPr="009A05A1">
        <w:rPr>
          <w:rFonts w:ascii="Arial" w:hAnsi="Arial" w:cs="Arial"/>
          <w:i/>
          <w:iCs/>
          <w:sz w:val="18"/>
          <w:szCs w:val="18"/>
          <w:lang w:val="en-US"/>
        </w:rPr>
        <w:t xml:space="preserve">        </w:t>
      </w:r>
      <w:r w:rsidR="000016C4" w:rsidRPr="009A05A1">
        <w:rPr>
          <w:rFonts w:ascii="Arial" w:hAnsi="Arial" w:cs="Arial"/>
          <w:i/>
          <w:iCs/>
          <w:sz w:val="18"/>
          <w:szCs w:val="18"/>
          <w:lang w:val="en-US"/>
        </w:rPr>
        <w:t xml:space="preserve">   </w:t>
      </w:r>
      <w:r w:rsidRPr="009A05A1">
        <w:rPr>
          <w:rFonts w:ascii="Arial" w:hAnsi="Arial" w:cs="Arial"/>
          <w:i/>
          <w:iCs/>
          <w:sz w:val="18"/>
          <w:szCs w:val="18"/>
          <w:lang w:val="en-US"/>
        </w:rPr>
        <w:t>“</w:t>
      </w:r>
      <w:r w:rsidRPr="009A05A1">
        <w:rPr>
          <w:rFonts w:ascii="Arial" w:hAnsi="Arial" w:cs="Arial"/>
          <w:b/>
          <w:bCs/>
          <w:i/>
          <w:iCs/>
          <w:sz w:val="18"/>
          <w:szCs w:val="18"/>
          <w:lang w:val="en-US"/>
        </w:rPr>
        <w:t xml:space="preserve">Ad Paragraph 12 </w:t>
      </w:r>
      <w:r w:rsidR="009A05A1" w:rsidRPr="009A05A1">
        <w:rPr>
          <w:rFonts w:ascii="Arial" w:hAnsi="Arial" w:cs="Arial"/>
          <w:b/>
          <w:bCs/>
          <w:i/>
          <w:iCs/>
          <w:sz w:val="18"/>
          <w:szCs w:val="18"/>
          <w:lang w:val="en-US"/>
        </w:rPr>
        <w:t>thereof</w:t>
      </w:r>
      <w:r w:rsidR="009A05A1" w:rsidRPr="009A05A1">
        <w:rPr>
          <w:rFonts w:ascii="Arial" w:hAnsi="Arial" w:cs="Arial"/>
          <w:i/>
          <w:iCs/>
          <w:sz w:val="18"/>
          <w:szCs w:val="18"/>
          <w:lang w:val="en-US"/>
        </w:rPr>
        <w:t>:</w:t>
      </w:r>
    </w:p>
    <w:p w14:paraId="4F5AC728" w14:textId="3D85B45D" w:rsidR="007775E2" w:rsidRPr="009A05A1" w:rsidRDefault="007775E2" w:rsidP="004D6E78">
      <w:pPr>
        <w:spacing w:line="240" w:lineRule="auto"/>
        <w:ind w:left="1440" w:hanging="720"/>
        <w:jc w:val="both"/>
        <w:rPr>
          <w:rFonts w:ascii="Arial" w:hAnsi="Arial" w:cs="Arial"/>
          <w:i/>
          <w:iCs/>
          <w:sz w:val="18"/>
          <w:szCs w:val="18"/>
          <w:lang w:val="en-US"/>
        </w:rPr>
      </w:pPr>
      <w:r w:rsidRPr="009A05A1">
        <w:rPr>
          <w:rFonts w:ascii="Arial" w:hAnsi="Arial" w:cs="Arial"/>
          <w:i/>
          <w:iCs/>
          <w:sz w:val="18"/>
          <w:szCs w:val="18"/>
          <w:lang w:val="en-US"/>
        </w:rPr>
        <w:t xml:space="preserve">          </w:t>
      </w:r>
      <w:r w:rsidR="000016C4" w:rsidRPr="009A05A1">
        <w:rPr>
          <w:rFonts w:ascii="Arial" w:hAnsi="Arial" w:cs="Arial"/>
          <w:i/>
          <w:iCs/>
          <w:sz w:val="18"/>
          <w:szCs w:val="18"/>
          <w:lang w:val="en-US"/>
        </w:rPr>
        <w:t xml:space="preserve">   </w:t>
      </w:r>
      <w:r w:rsidRPr="009A05A1">
        <w:rPr>
          <w:rFonts w:ascii="Arial" w:hAnsi="Arial" w:cs="Arial"/>
          <w:i/>
          <w:iCs/>
          <w:sz w:val="18"/>
          <w:szCs w:val="18"/>
          <w:lang w:val="en-US"/>
        </w:rPr>
        <w:t xml:space="preserve"> 11.1 …</w:t>
      </w:r>
    </w:p>
    <w:p w14:paraId="6907E9AF" w14:textId="71FD2AA0" w:rsidR="007775E2" w:rsidRPr="009A05A1" w:rsidRDefault="007775E2" w:rsidP="004D6E78">
      <w:pPr>
        <w:spacing w:line="240" w:lineRule="auto"/>
        <w:ind w:left="1440" w:hanging="720"/>
        <w:jc w:val="both"/>
        <w:rPr>
          <w:rFonts w:ascii="Arial" w:hAnsi="Arial" w:cs="Arial"/>
          <w:i/>
          <w:iCs/>
          <w:sz w:val="18"/>
          <w:szCs w:val="18"/>
          <w:lang w:val="en-US"/>
        </w:rPr>
      </w:pPr>
      <w:r w:rsidRPr="009A05A1">
        <w:rPr>
          <w:rFonts w:ascii="Arial" w:hAnsi="Arial" w:cs="Arial"/>
          <w:i/>
          <w:iCs/>
          <w:sz w:val="18"/>
          <w:szCs w:val="18"/>
          <w:lang w:val="en-US"/>
        </w:rPr>
        <w:t xml:space="preserve">           </w:t>
      </w:r>
      <w:r w:rsidR="000016C4" w:rsidRPr="009A05A1">
        <w:rPr>
          <w:rFonts w:ascii="Arial" w:hAnsi="Arial" w:cs="Arial"/>
          <w:i/>
          <w:iCs/>
          <w:sz w:val="18"/>
          <w:szCs w:val="18"/>
          <w:lang w:val="en-US"/>
        </w:rPr>
        <w:t xml:space="preserve">   </w:t>
      </w:r>
      <w:r w:rsidRPr="009A05A1">
        <w:rPr>
          <w:rFonts w:ascii="Arial" w:hAnsi="Arial" w:cs="Arial"/>
          <w:i/>
          <w:iCs/>
          <w:sz w:val="18"/>
          <w:szCs w:val="18"/>
          <w:lang w:val="en-US"/>
        </w:rPr>
        <w:t xml:space="preserve"> 11.2…</w:t>
      </w:r>
    </w:p>
    <w:p w14:paraId="5F3EC0B3" w14:textId="43426159" w:rsidR="007775E2" w:rsidRPr="009A05A1" w:rsidRDefault="007775E2" w:rsidP="004D6E78">
      <w:pPr>
        <w:spacing w:line="240" w:lineRule="auto"/>
        <w:ind w:left="1440" w:hanging="720"/>
        <w:jc w:val="both"/>
        <w:rPr>
          <w:rFonts w:ascii="Arial" w:hAnsi="Arial" w:cs="Arial"/>
          <w:b/>
          <w:bCs/>
          <w:i/>
          <w:iCs/>
          <w:sz w:val="24"/>
          <w:szCs w:val="24"/>
          <w:lang w:val="en-US"/>
        </w:rPr>
      </w:pPr>
      <w:r w:rsidRPr="009A05A1">
        <w:rPr>
          <w:rFonts w:ascii="Arial" w:hAnsi="Arial" w:cs="Arial"/>
          <w:i/>
          <w:iCs/>
          <w:sz w:val="18"/>
          <w:szCs w:val="18"/>
          <w:lang w:val="en-US"/>
        </w:rPr>
        <w:t xml:space="preserve">            </w:t>
      </w:r>
      <w:r w:rsidR="000016C4" w:rsidRPr="009A05A1">
        <w:rPr>
          <w:rFonts w:ascii="Arial" w:hAnsi="Arial" w:cs="Arial"/>
          <w:i/>
          <w:iCs/>
          <w:sz w:val="18"/>
          <w:szCs w:val="18"/>
          <w:lang w:val="en-US"/>
        </w:rPr>
        <w:t xml:space="preserve">   </w:t>
      </w:r>
      <w:r w:rsidRPr="009A05A1">
        <w:rPr>
          <w:rFonts w:ascii="Arial" w:hAnsi="Arial" w:cs="Arial"/>
          <w:i/>
          <w:iCs/>
          <w:sz w:val="18"/>
          <w:szCs w:val="18"/>
          <w:lang w:val="en-US"/>
        </w:rPr>
        <w:t>11.3…</w:t>
      </w:r>
    </w:p>
    <w:p w14:paraId="5ACAD40A" w14:textId="76E7E359" w:rsidR="00B83911" w:rsidRPr="007775E2" w:rsidRDefault="00B83911" w:rsidP="004D6E78">
      <w:pPr>
        <w:tabs>
          <w:tab w:val="left" w:pos="4111"/>
        </w:tabs>
        <w:spacing w:line="240" w:lineRule="auto"/>
        <w:ind w:left="1440" w:hanging="720"/>
        <w:jc w:val="both"/>
        <w:rPr>
          <w:rFonts w:ascii="Arial" w:hAnsi="Arial" w:cs="Arial"/>
          <w:sz w:val="18"/>
          <w:szCs w:val="18"/>
          <w:lang w:val="en-US"/>
        </w:rPr>
      </w:pPr>
      <w:r w:rsidRPr="009A05A1">
        <w:rPr>
          <w:rFonts w:ascii="Arial" w:hAnsi="Arial" w:cs="Arial"/>
          <w:i/>
          <w:iCs/>
          <w:sz w:val="24"/>
          <w:szCs w:val="24"/>
          <w:lang w:val="en-US"/>
        </w:rPr>
        <w:t xml:space="preserve">    </w:t>
      </w:r>
      <w:r w:rsidR="007775E2" w:rsidRPr="009A05A1">
        <w:rPr>
          <w:rFonts w:ascii="Arial" w:hAnsi="Arial" w:cs="Arial"/>
          <w:i/>
          <w:iCs/>
          <w:sz w:val="24"/>
          <w:szCs w:val="24"/>
          <w:lang w:val="en-US"/>
        </w:rPr>
        <w:t xml:space="preserve">  </w:t>
      </w:r>
      <w:r w:rsidR="007775E2" w:rsidRPr="009A05A1">
        <w:rPr>
          <w:rFonts w:ascii="Arial" w:hAnsi="Arial" w:cs="Arial"/>
          <w:i/>
          <w:iCs/>
          <w:sz w:val="18"/>
          <w:szCs w:val="18"/>
          <w:lang w:val="en-US"/>
        </w:rPr>
        <w:t xml:space="preserve">     </w:t>
      </w:r>
      <w:r w:rsidR="000016C4" w:rsidRPr="009A05A1">
        <w:rPr>
          <w:rFonts w:ascii="Arial" w:hAnsi="Arial" w:cs="Arial"/>
          <w:i/>
          <w:iCs/>
          <w:sz w:val="18"/>
          <w:szCs w:val="18"/>
          <w:lang w:val="en-US"/>
        </w:rPr>
        <w:t xml:space="preserve">  </w:t>
      </w:r>
      <w:r w:rsidRPr="009A05A1">
        <w:rPr>
          <w:rFonts w:ascii="Arial" w:hAnsi="Arial" w:cs="Arial"/>
          <w:i/>
          <w:iCs/>
          <w:sz w:val="18"/>
          <w:szCs w:val="18"/>
          <w:lang w:val="en-US"/>
        </w:rPr>
        <w:t xml:space="preserve">11.4  </w:t>
      </w:r>
      <w:r w:rsidRPr="009A05A1">
        <w:rPr>
          <w:rFonts w:ascii="Arial" w:hAnsi="Arial" w:cs="Arial"/>
          <w:i/>
          <w:iCs/>
          <w:sz w:val="18"/>
          <w:szCs w:val="18"/>
          <w:u w:val="single"/>
          <w:lang w:val="en-US"/>
        </w:rPr>
        <w:t xml:space="preserve">The First Defendant pleads that after it purchased the assets the First Plaintiff entered into an arrangement with a company known as Aqua Management Systems (Pty) Ltd , represented by the Second Defendant. </w:t>
      </w:r>
      <w:r w:rsidRPr="009A05A1">
        <w:rPr>
          <w:rFonts w:ascii="Arial" w:hAnsi="Arial" w:cs="Arial"/>
          <w:i/>
          <w:iCs/>
          <w:sz w:val="18"/>
          <w:szCs w:val="18"/>
          <w:lang w:val="en-US"/>
        </w:rPr>
        <w:t>In terms of this arrangement the First Defendant allowed the aforesaid company to use the assets purchased to conduct the business of a fish farm from the premises on the basis that the company would operate for its own loss and/ or profit, with the understan</w:t>
      </w:r>
      <w:r w:rsidR="007775E2" w:rsidRPr="009A05A1">
        <w:rPr>
          <w:rFonts w:ascii="Arial" w:hAnsi="Arial" w:cs="Arial"/>
          <w:i/>
          <w:iCs/>
          <w:sz w:val="18"/>
          <w:szCs w:val="18"/>
          <w:lang w:val="en-US"/>
        </w:rPr>
        <w:t xml:space="preserve">ding that the First Defendant wanted the company to preserve the assets and the business so as to enable the First Defendant to successfully resale the business and/ or the assets at a later stage.” </w:t>
      </w:r>
      <w:r w:rsidR="009A05A1" w:rsidRPr="009A05A1">
        <w:rPr>
          <w:rFonts w:ascii="Arial" w:hAnsi="Arial" w:cs="Arial"/>
          <w:sz w:val="18"/>
          <w:szCs w:val="18"/>
          <w:lang w:val="en-US"/>
        </w:rPr>
        <w:t>(my</w:t>
      </w:r>
      <w:r w:rsidR="00480FD2" w:rsidRPr="009A05A1">
        <w:rPr>
          <w:rFonts w:ascii="Arial" w:hAnsi="Arial" w:cs="Arial"/>
          <w:sz w:val="18"/>
          <w:szCs w:val="18"/>
          <w:lang w:val="en-US"/>
        </w:rPr>
        <w:t xml:space="preserve"> emphasis)</w:t>
      </w:r>
      <w:r w:rsidR="009A05A1">
        <w:rPr>
          <w:rFonts w:ascii="Arial" w:hAnsi="Arial" w:cs="Arial"/>
          <w:sz w:val="18"/>
          <w:szCs w:val="18"/>
          <w:lang w:val="en-US"/>
        </w:rPr>
        <w:t>.</w:t>
      </w:r>
      <w:r w:rsidR="00480FD2" w:rsidRPr="009A05A1">
        <w:rPr>
          <w:rFonts w:ascii="Arial" w:hAnsi="Arial" w:cs="Arial"/>
          <w:i/>
          <w:iCs/>
          <w:sz w:val="18"/>
          <w:szCs w:val="18"/>
          <w:lang w:val="en-US"/>
        </w:rPr>
        <w:t xml:space="preserve"> </w:t>
      </w:r>
      <w:r w:rsidR="007775E2" w:rsidRPr="009A05A1">
        <w:rPr>
          <w:rFonts w:ascii="Arial" w:hAnsi="Arial" w:cs="Arial"/>
          <w:i/>
          <w:iCs/>
          <w:sz w:val="18"/>
          <w:szCs w:val="18"/>
          <w:lang w:val="en-US"/>
        </w:rPr>
        <w:t xml:space="preserve"> </w:t>
      </w:r>
    </w:p>
    <w:p w14:paraId="2B28D9D2" w14:textId="39DEAF71" w:rsidR="00B83911" w:rsidRDefault="00B83911" w:rsidP="007775E2">
      <w:pPr>
        <w:tabs>
          <w:tab w:val="left" w:pos="4111"/>
        </w:tabs>
        <w:spacing w:line="240" w:lineRule="auto"/>
        <w:ind w:left="720" w:hanging="720"/>
        <w:jc w:val="both"/>
        <w:rPr>
          <w:rFonts w:ascii="Arial" w:hAnsi="Arial" w:cs="Arial"/>
          <w:sz w:val="24"/>
          <w:szCs w:val="24"/>
          <w:lang w:val="en-US"/>
        </w:rPr>
      </w:pPr>
      <w:r w:rsidRPr="007775E2">
        <w:rPr>
          <w:rFonts w:ascii="Arial" w:hAnsi="Arial" w:cs="Arial"/>
          <w:sz w:val="18"/>
          <w:szCs w:val="18"/>
          <w:lang w:val="en-US"/>
        </w:rPr>
        <w:lastRenderedPageBreak/>
        <w:t xml:space="preserve">      </w:t>
      </w:r>
    </w:p>
    <w:p w14:paraId="379EBEBD" w14:textId="1BFB2A10" w:rsidR="007D4E60" w:rsidRDefault="007775E2" w:rsidP="000A2E81">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51773">
        <w:rPr>
          <w:rFonts w:ascii="Arial" w:hAnsi="Arial" w:cs="Arial"/>
          <w:sz w:val="24"/>
          <w:szCs w:val="24"/>
          <w:lang w:val="en-US"/>
        </w:rPr>
        <w:t>1</w:t>
      </w:r>
      <w:r>
        <w:rPr>
          <w:rFonts w:ascii="Arial" w:hAnsi="Arial" w:cs="Arial"/>
          <w:sz w:val="24"/>
          <w:szCs w:val="24"/>
          <w:lang w:val="en-US"/>
        </w:rPr>
        <w:t>]</w:t>
      </w:r>
      <w:r w:rsidR="009A05A1">
        <w:rPr>
          <w:rFonts w:ascii="Arial" w:hAnsi="Arial" w:cs="Arial"/>
          <w:sz w:val="24"/>
          <w:szCs w:val="24"/>
          <w:lang w:val="en-US"/>
        </w:rPr>
        <w:tab/>
      </w:r>
      <w:r w:rsidR="00987473">
        <w:rPr>
          <w:rFonts w:ascii="Arial" w:hAnsi="Arial" w:cs="Arial"/>
          <w:sz w:val="24"/>
          <w:szCs w:val="24"/>
          <w:lang w:val="en-US"/>
        </w:rPr>
        <w:t>Wild Coast</w:t>
      </w:r>
      <w:r w:rsidR="00F475AF">
        <w:rPr>
          <w:rFonts w:ascii="Arial" w:hAnsi="Arial" w:cs="Arial"/>
          <w:sz w:val="24"/>
          <w:szCs w:val="24"/>
          <w:lang w:val="en-US"/>
        </w:rPr>
        <w:t xml:space="preserve"> also admitted that it </w:t>
      </w:r>
      <w:r w:rsidR="004B5F13">
        <w:rPr>
          <w:rFonts w:ascii="Arial" w:hAnsi="Arial" w:cs="Arial"/>
          <w:sz w:val="24"/>
          <w:szCs w:val="24"/>
          <w:lang w:val="en-US"/>
        </w:rPr>
        <w:t>knew the person by the name of A</w:t>
      </w:r>
      <w:r w:rsidR="00B95A0E">
        <w:rPr>
          <w:rFonts w:ascii="Arial" w:hAnsi="Arial" w:cs="Arial"/>
          <w:sz w:val="24"/>
          <w:szCs w:val="24"/>
          <w:lang w:val="en-US"/>
        </w:rPr>
        <w:t>n</w:t>
      </w:r>
      <w:r w:rsidR="004B5F13">
        <w:rPr>
          <w:rFonts w:ascii="Arial" w:hAnsi="Arial" w:cs="Arial"/>
          <w:sz w:val="24"/>
          <w:szCs w:val="24"/>
          <w:lang w:val="en-US"/>
        </w:rPr>
        <w:t xml:space="preserve">dre </w:t>
      </w:r>
      <w:r w:rsidR="007D4E60">
        <w:rPr>
          <w:rFonts w:ascii="Arial" w:hAnsi="Arial" w:cs="Arial"/>
          <w:sz w:val="24"/>
          <w:szCs w:val="24"/>
          <w:lang w:val="en-US"/>
        </w:rPr>
        <w:t xml:space="preserve">Bok. </w:t>
      </w:r>
      <w:r w:rsidR="008E7B61">
        <w:rPr>
          <w:rFonts w:ascii="Arial" w:hAnsi="Arial" w:cs="Arial"/>
          <w:sz w:val="24"/>
          <w:szCs w:val="24"/>
          <w:lang w:val="en-US"/>
        </w:rPr>
        <w:t xml:space="preserve">Plaintiff replicated to </w:t>
      </w:r>
      <w:r w:rsidR="00987473">
        <w:rPr>
          <w:rFonts w:ascii="Arial" w:hAnsi="Arial" w:cs="Arial"/>
          <w:sz w:val="24"/>
          <w:szCs w:val="24"/>
          <w:lang w:val="en-US"/>
        </w:rPr>
        <w:t>Wild Coast</w:t>
      </w:r>
      <w:r w:rsidR="008E7B61">
        <w:rPr>
          <w:rFonts w:ascii="Arial" w:hAnsi="Arial" w:cs="Arial"/>
          <w:sz w:val="24"/>
          <w:szCs w:val="24"/>
          <w:lang w:val="en-US"/>
        </w:rPr>
        <w:t>’s plea by alleging that</w:t>
      </w:r>
      <w:r w:rsidR="002A7783">
        <w:rPr>
          <w:rFonts w:ascii="Arial" w:hAnsi="Arial" w:cs="Arial"/>
          <w:sz w:val="24"/>
          <w:szCs w:val="24"/>
          <w:lang w:val="en-US"/>
        </w:rPr>
        <w:t xml:space="preserve"> Wild Coast </w:t>
      </w:r>
      <w:r w:rsidR="008E7B61">
        <w:rPr>
          <w:rFonts w:ascii="Arial" w:hAnsi="Arial" w:cs="Arial"/>
          <w:sz w:val="24"/>
          <w:szCs w:val="24"/>
          <w:lang w:val="en-US"/>
        </w:rPr>
        <w:t>and/or its agent attempted to remove the AZROM AGRI tunnel on 19 March 2018. Plaintiff objected to the tunnels being remove</w:t>
      </w:r>
      <w:r>
        <w:rPr>
          <w:rFonts w:ascii="Arial" w:hAnsi="Arial" w:cs="Arial"/>
          <w:sz w:val="24"/>
          <w:szCs w:val="24"/>
          <w:lang w:val="en-US"/>
        </w:rPr>
        <w:t xml:space="preserve">d from the premises as </w:t>
      </w:r>
      <w:r w:rsidR="000016C4">
        <w:rPr>
          <w:rFonts w:ascii="Arial" w:hAnsi="Arial" w:cs="Arial"/>
          <w:sz w:val="24"/>
          <w:szCs w:val="24"/>
          <w:lang w:val="en-US"/>
        </w:rPr>
        <w:t>they</w:t>
      </w:r>
      <w:r>
        <w:rPr>
          <w:rFonts w:ascii="Arial" w:hAnsi="Arial" w:cs="Arial"/>
          <w:sz w:val="24"/>
          <w:szCs w:val="24"/>
          <w:lang w:val="en-US"/>
        </w:rPr>
        <w:t xml:space="preserve"> w</w:t>
      </w:r>
      <w:r w:rsidR="000016C4">
        <w:rPr>
          <w:rFonts w:ascii="Arial" w:hAnsi="Arial" w:cs="Arial"/>
          <w:sz w:val="24"/>
          <w:szCs w:val="24"/>
          <w:lang w:val="en-US"/>
        </w:rPr>
        <w:t>ere</w:t>
      </w:r>
      <w:r>
        <w:rPr>
          <w:rFonts w:ascii="Arial" w:hAnsi="Arial" w:cs="Arial"/>
          <w:sz w:val="24"/>
          <w:szCs w:val="24"/>
          <w:lang w:val="en-US"/>
        </w:rPr>
        <w:t xml:space="preserve"> its </w:t>
      </w:r>
      <w:r w:rsidR="008E7B61">
        <w:rPr>
          <w:rFonts w:ascii="Arial" w:hAnsi="Arial" w:cs="Arial"/>
          <w:sz w:val="24"/>
          <w:szCs w:val="24"/>
          <w:lang w:val="en-US"/>
        </w:rPr>
        <w:t>property</w:t>
      </w:r>
      <w:r>
        <w:rPr>
          <w:rFonts w:ascii="Arial" w:hAnsi="Arial" w:cs="Arial"/>
          <w:sz w:val="24"/>
          <w:szCs w:val="24"/>
          <w:lang w:val="en-US"/>
        </w:rPr>
        <w:t>.</w:t>
      </w:r>
      <w:r w:rsidR="008E7B61">
        <w:rPr>
          <w:rFonts w:ascii="Arial" w:hAnsi="Arial" w:cs="Arial"/>
          <w:sz w:val="24"/>
          <w:szCs w:val="24"/>
          <w:lang w:val="en-US"/>
        </w:rPr>
        <w:t xml:space="preserve"> </w:t>
      </w:r>
      <w:r>
        <w:rPr>
          <w:rFonts w:ascii="Arial" w:hAnsi="Arial" w:cs="Arial"/>
          <w:sz w:val="24"/>
          <w:szCs w:val="24"/>
          <w:lang w:val="en-US"/>
        </w:rPr>
        <w:t xml:space="preserve">Plaintiff further averred that it is the owner of the immovable property set out in Annexure A to </w:t>
      </w:r>
      <w:r w:rsidR="002A7783">
        <w:rPr>
          <w:rFonts w:ascii="Arial" w:hAnsi="Arial" w:cs="Arial"/>
          <w:sz w:val="24"/>
          <w:szCs w:val="24"/>
          <w:lang w:val="en-US"/>
        </w:rPr>
        <w:t>West Coal’</w:t>
      </w:r>
      <w:r>
        <w:rPr>
          <w:rFonts w:ascii="Arial" w:hAnsi="Arial" w:cs="Arial"/>
          <w:sz w:val="24"/>
          <w:szCs w:val="24"/>
          <w:lang w:val="en-US"/>
        </w:rPr>
        <w:t xml:space="preserve">s counter-claim. </w:t>
      </w:r>
    </w:p>
    <w:p w14:paraId="0FAAA7DC" w14:textId="6B68A191" w:rsidR="00D419EC" w:rsidRDefault="007D4E60" w:rsidP="000A2E81">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51773">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2A7783">
        <w:rPr>
          <w:rFonts w:ascii="Arial" w:hAnsi="Arial" w:cs="Arial"/>
          <w:sz w:val="24"/>
          <w:szCs w:val="24"/>
          <w:lang w:val="en-US"/>
        </w:rPr>
        <w:t xml:space="preserve">Bok </w:t>
      </w:r>
      <w:r w:rsidR="00137C98">
        <w:rPr>
          <w:rFonts w:ascii="Arial" w:hAnsi="Arial" w:cs="Arial"/>
          <w:sz w:val="24"/>
          <w:szCs w:val="24"/>
          <w:lang w:val="en-US"/>
        </w:rPr>
        <w:t xml:space="preserve">pleaded </w:t>
      </w:r>
      <w:r w:rsidR="00D419EC">
        <w:rPr>
          <w:rFonts w:ascii="Arial" w:hAnsi="Arial" w:cs="Arial"/>
          <w:sz w:val="24"/>
          <w:szCs w:val="24"/>
          <w:lang w:val="en-US"/>
        </w:rPr>
        <w:t xml:space="preserve">as </w:t>
      </w:r>
      <w:r w:rsidR="009A05A1">
        <w:rPr>
          <w:rFonts w:ascii="Arial" w:hAnsi="Arial" w:cs="Arial"/>
          <w:sz w:val="24"/>
          <w:szCs w:val="24"/>
          <w:lang w:val="en-US"/>
        </w:rPr>
        <w:t>follows:</w:t>
      </w:r>
      <w:r w:rsidR="00D419EC">
        <w:rPr>
          <w:rFonts w:ascii="Arial" w:hAnsi="Arial" w:cs="Arial"/>
          <w:sz w:val="24"/>
          <w:szCs w:val="24"/>
          <w:lang w:val="en-US"/>
        </w:rPr>
        <w:t xml:space="preserve"> </w:t>
      </w:r>
    </w:p>
    <w:p w14:paraId="5509AD5B" w14:textId="1B2CFCA4" w:rsidR="00D419EC" w:rsidRPr="009A05A1" w:rsidRDefault="00D419EC" w:rsidP="009A05A1">
      <w:pPr>
        <w:spacing w:line="240" w:lineRule="auto"/>
        <w:ind w:left="1440" w:hanging="720"/>
        <w:jc w:val="both"/>
        <w:rPr>
          <w:rFonts w:ascii="Arial" w:hAnsi="Arial" w:cs="Arial"/>
          <w:i/>
          <w:iCs/>
          <w:sz w:val="18"/>
          <w:szCs w:val="18"/>
          <w:lang w:val="en-US"/>
        </w:rPr>
      </w:pPr>
      <w:r w:rsidRPr="009A05A1">
        <w:rPr>
          <w:rFonts w:ascii="Arial" w:hAnsi="Arial" w:cs="Arial"/>
          <w:i/>
          <w:iCs/>
          <w:sz w:val="24"/>
          <w:szCs w:val="24"/>
          <w:lang w:val="en-US"/>
        </w:rPr>
        <w:t xml:space="preserve">       </w:t>
      </w:r>
      <w:r w:rsidRPr="009A05A1">
        <w:rPr>
          <w:rFonts w:ascii="Arial" w:hAnsi="Arial" w:cs="Arial"/>
          <w:i/>
          <w:iCs/>
          <w:sz w:val="18"/>
          <w:szCs w:val="18"/>
          <w:lang w:val="en-US"/>
        </w:rPr>
        <w:t xml:space="preserve">  “12. </w:t>
      </w:r>
      <w:r w:rsidRPr="009A05A1">
        <w:rPr>
          <w:rFonts w:ascii="Arial" w:hAnsi="Arial" w:cs="Arial"/>
          <w:i/>
          <w:iCs/>
          <w:sz w:val="18"/>
          <w:szCs w:val="18"/>
          <w:u w:val="single"/>
          <w:lang w:val="en-US"/>
        </w:rPr>
        <w:t>Ad paragraph 12 thereof</w:t>
      </w:r>
      <w:r w:rsidRPr="009A05A1">
        <w:rPr>
          <w:rFonts w:ascii="Arial" w:hAnsi="Arial" w:cs="Arial"/>
          <w:i/>
          <w:iCs/>
          <w:sz w:val="18"/>
          <w:szCs w:val="18"/>
          <w:lang w:val="en-US"/>
        </w:rPr>
        <w:t xml:space="preserve"> </w:t>
      </w:r>
    </w:p>
    <w:p w14:paraId="5306DBB3" w14:textId="688B56F9" w:rsidR="00D419EC" w:rsidRPr="009A05A1" w:rsidRDefault="00D419EC" w:rsidP="009A05A1">
      <w:pPr>
        <w:spacing w:line="240" w:lineRule="auto"/>
        <w:ind w:left="1440" w:hanging="720"/>
        <w:jc w:val="both"/>
        <w:rPr>
          <w:rFonts w:ascii="Arial" w:hAnsi="Arial" w:cs="Arial"/>
          <w:i/>
          <w:iCs/>
          <w:sz w:val="18"/>
          <w:szCs w:val="18"/>
          <w:lang w:val="en-US"/>
        </w:rPr>
      </w:pPr>
      <w:r w:rsidRPr="009A05A1">
        <w:rPr>
          <w:rFonts w:ascii="Arial" w:hAnsi="Arial" w:cs="Arial"/>
          <w:i/>
          <w:iCs/>
          <w:sz w:val="18"/>
          <w:szCs w:val="18"/>
          <w:lang w:val="en-US"/>
        </w:rPr>
        <w:t xml:space="preserve">          </w:t>
      </w:r>
      <w:r w:rsidR="000016C4" w:rsidRPr="009A05A1">
        <w:rPr>
          <w:rFonts w:ascii="Arial" w:hAnsi="Arial" w:cs="Arial"/>
          <w:i/>
          <w:iCs/>
          <w:sz w:val="18"/>
          <w:szCs w:val="18"/>
          <w:lang w:val="en-US"/>
        </w:rPr>
        <w:t xml:space="preserve">   </w:t>
      </w:r>
      <w:r w:rsidRPr="009A05A1">
        <w:rPr>
          <w:rFonts w:ascii="Arial" w:hAnsi="Arial" w:cs="Arial"/>
          <w:i/>
          <w:iCs/>
          <w:sz w:val="18"/>
          <w:szCs w:val="18"/>
          <w:lang w:val="en-US"/>
        </w:rPr>
        <w:t xml:space="preserve">12.1  This paragraph is denied and Plaintiff is put to the proof thereof. </w:t>
      </w:r>
    </w:p>
    <w:p w14:paraId="293225FE" w14:textId="27E4D454" w:rsidR="00D419EC" w:rsidRPr="009A05A1" w:rsidRDefault="00D419EC" w:rsidP="009A05A1">
      <w:pPr>
        <w:spacing w:line="240" w:lineRule="auto"/>
        <w:ind w:left="1440" w:hanging="720"/>
        <w:jc w:val="both"/>
        <w:rPr>
          <w:rFonts w:ascii="Arial" w:hAnsi="Arial" w:cs="Arial"/>
          <w:i/>
          <w:iCs/>
          <w:sz w:val="18"/>
          <w:szCs w:val="18"/>
          <w:lang w:val="en-US"/>
        </w:rPr>
      </w:pPr>
      <w:r w:rsidRPr="009A05A1">
        <w:rPr>
          <w:rFonts w:ascii="Arial" w:hAnsi="Arial" w:cs="Arial"/>
          <w:i/>
          <w:iCs/>
          <w:sz w:val="18"/>
          <w:szCs w:val="18"/>
          <w:lang w:val="en-US"/>
        </w:rPr>
        <w:t xml:space="preserve">          </w:t>
      </w:r>
      <w:r w:rsidR="000016C4" w:rsidRPr="009A05A1">
        <w:rPr>
          <w:rFonts w:ascii="Arial" w:hAnsi="Arial" w:cs="Arial"/>
          <w:i/>
          <w:iCs/>
          <w:sz w:val="18"/>
          <w:szCs w:val="18"/>
          <w:lang w:val="en-US"/>
        </w:rPr>
        <w:t xml:space="preserve">    </w:t>
      </w:r>
      <w:r w:rsidRPr="009A05A1">
        <w:rPr>
          <w:rFonts w:ascii="Arial" w:hAnsi="Arial" w:cs="Arial"/>
          <w:i/>
          <w:iCs/>
          <w:sz w:val="18"/>
          <w:szCs w:val="18"/>
          <w:lang w:val="en-US"/>
        </w:rPr>
        <w:t xml:space="preserve">12.2.  The Second Defendant pleads further: </w:t>
      </w:r>
    </w:p>
    <w:p w14:paraId="6CAC23F9" w14:textId="38F5C373" w:rsidR="00D419EC" w:rsidRPr="009A05A1" w:rsidRDefault="00D419EC" w:rsidP="009A05A1">
      <w:pPr>
        <w:spacing w:line="240" w:lineRule="auto"/>
        <w:ind w:left="1440" w:hanging="720"/>
        <w:jc w:val="both"/>
        <w:rPr>
          <w:rFonts w:ascii="Arial" w:hAnsi="Arial" w:cs="Arial"/>
          <w:i/>
          <w:iCs/>
          <w:sz w:val="18"/>
          <w:szCs w:val="18"/>
          <w:lang w:val="en-US"/>
        </w:rPr>
      </w:pPr>
      <w:r w:rsidRPr="009A05A1">
        <w:rPr>
          <w:rFonts w:ascii="Arial" w:hAnsi="Arial" w:cs="Arial"/>
          <w:i/>
          <w:iCs/>
          <w:sz w:val="18"/>
          <w:szCs w:val="18"/>
          <w:lang w:val="en-US"/>
        </w:rPr>
        <w:t xml:space="preserve">                  12.2.1 </w:t>
      </w:r>
      <w:r w:rsidR="00A21AED">
        <w:rPr>
          <w:rFonts w:ascii="Arial" w:hAnsi="Arial" w:cs="Arial"/>
          <w:i/>
          <w:iCs/>
          <w:sz w:val="18"/>
          <w:szCs w:val="18"/>
          <w:lang w:val="en-US"/>
        </w:rPr>
        <w:t xml:space="preserve"> </w:t>
      </w:r>
      <w:r w:rsidRPr="009A05A1">
        <w:rPr>
          <w:rFonts w:ascii="Arial" w:hAnsi="Arial" w:cs="Arial"/>
          <w:i/>
          <w:iCs/>
          <w:sz w:val="18"/>
          <w:szCs w:val="18"/>
          <w:lang w:val="en-US"/>
        </w:rPr>
        <w:t xml:space="preserve">Certain assets of the First Defendant were on the property during the relevant period. </w:t>
      </w:r>
    </w:p>
    <w:p w14:paraId="064EE625" w14:textId="034E308F" w:rsidR="00D419EC" w:rsidRPr="009A05A1" w:rsidRDefault="00D419EC" w:rsidP="00A21AED">
      <w:pPr>
        <w:spacing w:line="240" w:lineRule="auto"/>
        <w:ind w:left="2127" w:hanging="1407"/>
        <w:jc w:val="both"/>
        <w:rPr>
          <w:rFonts w:ascii="Arial" w:hAnsi="Arial" w:cs="Arial"/>
          <w:i/>
          <w:iCs/>
          <w:sz w:val="18"/>
          <w:szCs w:val="18"/>
          <w:lang w:val="en-US"/>
        </w:rPr>
      </w:pPr>
      <w:r w:rsidRPr="009A05A1">
        <w:rPr>
          <w:rFonts w:ascii="Arial" w:hAnsi="Arial" w:cs="Arial"/>
          <w:i/>
          <w:iCs/>
          <w:sz w:val="18"/>
          <w:szCs w:val="18"/>
          <w:lang w:val="en-US"/>
        </w:rPr>
        <w:t xml:space="preserve">                 12.2.2</w:t>
      </w:r>
      <w:r w:rsidR="00A21AED">
        <w:rPr>
          <w:rFonts w:ascii="Arial" w:hAnsi="Arial" w:cs="Arial"/>
          <w:i/>
          <w:iCs/>
          <w:sz w:val="18"/>
          <w:szCs w:val="18"/>
          <w:lang w:val="en-US"/>
        </w:rPr>
        <w:t xml:space="preserve">  </w:t>
      </w:r>
      <w:r w:rsidRPr="009A05A1">
        <w:rPr>
          <w:rFonts w:ascii="Arial" w:hAnsi="Arial" w:cs="Arial"/>
          <w:i/>
          <w:iCs/>
          <w:sz w:val="18"/>
          <w:szCs w:val="18"/>
          <w:u w:val="single"/>
          <w:lang w:val="en-US"/>
        </w:rPr>
        <w:t xml:space="preserve">A company known as Aqua Management Systems (Pty) Ltd simultaneously occupied </w:t>
      </w:r>
      <w:r w:rsidR="00A21AED">
        <w:rPr>
          <w:rFonts w:ascii="Arial" w:hAnsi="Arial" w:cs="Arial"/>
          <w:i/>
          <w:iCs/>
          <w:sz w:val="18"/>
          <w:szCs w:val="18"/>
          <w:u w:val="single"/>
          <w:lang w:val="en-US"/>
        </w:rPr>
        <w:t xml:space="preserve">     </w:t>
      </w:r>
      <w:r w:rsidRPr="009A05A1">
        <w:rPr>
          <w:rFonts w:ascii="Arial" w:hAnsi="Arial" w:cs="Arial"/>
          <w:i/>
          <w:iCs/>
          <w:sz w:val="18"/>
          <w:szCs w:val="18"/>
          <w:u w:val="single"/>
          <w:lang w:val="en-US"/>
        </w:rPr>
        <w:t>the</w:t>
      </w:r>
      <w:r w:rsidR="00A21AED">
        <w:rPr>
          <w:rFonts w:ascii="Arial" w:hAnsi="Arial" w:cs="Arial"/>
          <w:i/>
          <w:iCs/>
          <w:sz w:val="18"/>
          <w:szCs w:val="18"/>
          <w:u w:val="single"/>
          <w:lang w:val="en-US"/>
        </w:rPr>
        <w:t xml:space="preserve"> </w:t>
      </w:r>
      <w:r w:rsidRPr="009A05A1">
        <w:rPr>
          <w:rFonts w:ascii="Arial" w:hAnsi="Arial" w:cs="Arial"/>
          <w:i/>
          <w:iCs/>
          <w:sz w:val="18"/>
          <w:szCs w:val="18"/>
          <w:u w:val="single"/>
          <w:lang w:val="en-US"/>
        </w:rPr>
        <w:t>property during the relevant period</w:t>
      </w:r>
      <w:r w:rsidRPr="009A05A1">
        <w:rPr>
          <w:rFonts w:ascii="Arial" w:hAnsi="Arial" w:cs="Arial"/>
          <w:i/>
          <w:iCs/>
          <w:sz w:val="18"/>
          <w:szCs w:val="18"/>
          <w:lang w:val="en-US"/>
        </w:rPr>
        <w:t xml:space="preserve">. </w:t>
      </w:r>
      <w:r w:rsidR="00A21AED" w:rsidRPr="00A21AED">
        <w:rPr>
          <w:rFonts w:ascii="Arial" w:hAnsi="Arial" w:cs="Arial"/>
          <w:sz w:val="18"/>
          <w:szCs w:val="18"/>
          <w:lang w:val="en-US"/>
        </w:rPr>
        <w:t>(my</w:t>
      </w:r>
      <w:r w:rsidR="00480FD2" w:rsidRPr="00A21AED">
        <w:rPr>
          <w:rFonts w:ascii="Arial" w:hAnsi="Arial" w:cs="Arial"/>
          <w:sz w:val="18"/>
          <w:szCs w:val="18"/>
          <w:lang w:val="en-US"/>
        </w:rPr>
        <w:t xml:space="preserve"> emphasis)</w:t>
      </w:r>
    </w:p>
    <w:p w14:paraId="55BCAE15" w14:textId="448AC050" w:rsidR="00D419EC" w:rsidRPr="009A05A1" w:rsidRDefault="000016C4" w:rsidP="009A05A1">
      <w:pPr>
        <w:spacing w:line="240" w:lineRule="auto"/>
        <w:ind w:left="1440" w:hanging="720"/>
        <w:jc w:val="both"/>
        <w:rPr>
          <w:rFonts w:ascii="Arial" w:hAnsi="Arial" w:cs="Arial"/>
          <w:i/>
          <w:iCs/>
          <w:sz w:val="18"/>
          <w:szCs w:val="18"/>
          <w:lang w:val="en-US"/>
        </w:rPr>
      </w:pPr>
      <w:r w:rsidRPr="009A05A1">
        <w:rPr>
          <w:rFonts w:ascii="Arial" w:hAnsi="Arial" w:cs="Arial"/>
          <w:i/>
          <w:iCs/>
          <w:sz w:val="18"/>
          <w:szCs w:val="18"/>
          <w:lang w:val="en-US"/>
        </w:rPr>
        <w:t xml:space="preserve">        </w:t>
      </w:r>
      <w:r w:rsidR="00D419EC" w:rsidRPr="009A05A1">
        <w:rPr>
          <w:rFonts w:ascii="Arial" w:hAnsi="Arial" w:cs="Arial"/>
          <w:i/>
          <w:iCs/>
          <w:sz w:val="18"/>
          <w:szCs w:val="18"/>
          <w:lang w:val="en-US"/>
        </w:rPr>
        <w:t xml:space="preserve">13. </w:t>
      </w:r>
      <w:r w:rsidR="00D419EC" w:rsidRPr="009A05A1">
        <w:rPr>
          <w:rFonts w:ascii="Arial" w:hAnsi="Arial" w:cs="Arial"/>
          <w:i/>
          <w:iCs/>
          <w:sz w:val="18"/>
          <w:szCs w:val="18"/>
          <w:u w:val="single"/>
          <w:lang w:val="en-US"/>
        </w:rPr>
        <w:t>Ad paragraph 13 thereof</w:t>
      </w:r>
      <w:r w:rsidR="00D419EC" w:rsidRPr="009A05A1">
        <w:rPr>
          <w:rFonts w:ascii="Arial" w:hAnsi="Arial" w:cs="Arial"/>
          <w:i/>
          <w:iCs/>
          <w:sz w:val="18"/>
          <w:szCs w:val="18"/>
          <w:lang w:val="en-US"/>
        </w:rPr>
        <w:t xml:space="preserve">  </w:t>
      </w:r>
    </w:p>
    <w:p w14:paraId="39157BCA" w14:textId="1954EF6F" w:rsidR="00385C5E" w:rsidRPr="009A05A1" w:rsidRDefault="00D419EC" w:rsidP="009A05A1">
      <w:pPr>
        <w:spacing w:line="240" w:lineRule="auto"/>
        <w:ind w:left="1440" w:hanging="720"/>
        <w:jc w:val="both"/>
        <w:rPr>
          <w:rFonts w:ascii="Arial" w:hAnsi="Arial" w:cs="Arial"/>
          <w:i/>
          <w:iCs/>
          <w:sz w:val="18"/>
          <w:szCs w:val="18"/>
          <w:lang w:val="en-US"/>
        </w:rPr>
      </w:pPr>
      <w:r w:rsidRPr="009A05A1">
        <w:rPr>
          <w:rFonts w:ascii="Arial" w:hAnsi="Arial" w:cs="Arial"/>
          <w:i/>
          <w:iCs/>
          <w:sz w:val="18"/>
          <w:szCs w:val="18"/>
          <w:lang w:val="en-US"/>
        </w:rPr>
        <w:t xml:space="preserve">     </w:t>
      </w:r>
      <w:r w:rsidR="000016C4" w:rsidRPr="009A05A1">
        <w:rPr>
          <w:rFonts w:ascii="Arial" w:hAnsi="Arial" w:cs="Arial"/>
          <w:i/>
          <w:iCs/>
          <w:sz w:val="18"/>
          <w:szCs w:val="18"/>
          <w:lang w:val="en-US"/>
        </w:rPr>
        <w:t xml:space="preserve">         </w:t>
      </w:r>
      <w:r w:rsidRPr="009A05A1">
        <w:rPr>
          <w:rFonts w:ascii="Arial" w:hAnsi="Arial" w:cs="Arial"/>
          <w:i/>
          <w:iCs/>
          <w:sz w:val="18"/>
          <w:szCs w:val="18"/>
          <w:lang w:val="en-US"/>
        </w:rPr>
        <w:t>The Second Defendant admits that the court orders were granted under the quoted case numbers on 6 March 2018. The Second Defendant furthermore denies that he was in occupation of the property</w:t>
      </w:r>
      <w:r w:rsidR="0096567D" w:rsidRPr="009A05A1">
        <w:rPr>
          <w:rFonts w:ascii="Arial" w:hAnsi="Arial" w:cs="Arial"/>
          <w:i/>
          <w:iCs/>
          <w:sz w:val="18"/>
          <w:szCs w:val="18"/>
          <w:lang w:val="en-US"/>
        </w:rPr>
        <w:t xml:space="preserve"> or finally vacated the property on 19 March 2018. The Second Defendant pleads that certain assets of the First Defendant were on the property during the relevant period and that </w:t>
      </w:r>
      <w:r w:rsidR="00486DD5" w:rsidRPr="009A05A1">
        <w:rPr>
          <w:rFonts w:ascii="Arial" w:hAnsi="Arial" w:cs="Arial"/>
          <w:i/>
          <w:iCs/>
          <w:sz w:val="18"/>
          <w:szCs w:val="18"/>
          <w:lang w:val="en-US"/>
        </w:rPr>
        <w:t xml:space="preserve">Aqua Management </w:t>
      </w:r>
      <w:r w:rsidR="0020778C" w:rsidRPr="009A05A1">
        <w:rPr>
          <w:rFonts w:ascii="Arial" w:hAnsi="Arial" w:cs="Arial"/>
          <w:i/>
          <w:iCs/>
          <w:sz w:val="18"/>
          <w:szCs w:val="18"/>
          <w:lang w:val="en-US"/>
        </w:rPr>
        <w:t>Systems (Pty) Ltd</w:t>
      </w:r>
      <w:r w:rsidR="008E7B61" w:rsidRPr="009A05A1">
        <w:rPr>
          <w:rFonts w:ascii="Arial" w:hAnsi="Arial" w:cs="Arial"/>
          <w:i/>
          <w:iCs/>
          <w:sz w:val="18"/>
          <w:szCs w:val="18"/>
          <w:lang w:val="en-US"/>
        </w:rPr>
        <w:t xml:space="preserve"> </w:t>
      </w:r>
      <w:r w:rsidR="00514050" w:rsidRPr="009A05A1">
        <w:rPr>
          <w:rFonts w:ascii="Arial" w:hAnsi="Arial" w:cs="Arial"/>
          <w:i/>
          <w:iCs/>
          <w:sz w:val="18"/>
          <w:szCs w:val="18"/>
          <w:lang w:val="en-US"/>
        </w:rPr>
        <w:t>simultaneously</w:t>
      </w:r>
      <w:r w:rsidR="00F16989" w:rsidRPr="009A05A1">
        <w:rPr>
          <w:rFonts w:ascii="Arial" w:hAnsi="Arial" w:cs="Arial"/>
          <w:i/>
          <w:iCs/>
          <w:sz w:val="18"/>
          <w:szCs w:val="18"/>
          <w:lang w:val="en-US"/>
        </w:rPr>
        <w:t xml:space="preserve"> </w:t>
      </w:r>
      <w:r w:rsidR="00514050" w:rsidRPr="009A05A1">
        <w:rPr>
          <w:rFonts w:ascii="Arial" w:hAnsi="Arial" w:cs="Arial"/>
          <w:i/>
          <w:iCs/>
          <w:sz w:val="18"/>
          <w:szCs w:val="18"/>
          <w:lang w:val="en-US"/>
        </w:rPr>
        <w:t>occu</w:t>
      </w:r>
      <w:r w:rsidR="006F7D48" w:rsidRPr="009A05A1">
        <w:rPr>
          <w:rFonts w:ascii="Arial" w:hAnsi="Arial" w:cs="Arial"/>
          <w:i/>
          <w:iCs/>
          <w:sz w:val="18"/>
          <w:szCs w:val="18"/>
          <w:lang w:val="en-US"/>
        </w:rPr>
        <w:t>p</w:t>
      </w:r>
      <w:r w:rsidR="008E7B61" w:rsidRPr="009A05A1">
        <w:rPr>
          <w:rFonts w:ascii="Arial" w:hAnsi="Arial" w:cs="Arial"/>
          <w:i/>
          <w:iCs/>
          <w:sz w:val="18"/>
          <w:szCs w:val="18"/>
          <w:lang w:val="en-US"/>
        </w:rPr>
        <w:t>ied</w:t>
      </w:r>
      <w:r w:rsidR="006F7D48" w:rsidRPr="009A05A1">
        <w:rPr>
          <w:rFonts w:ascii="Arial" w:hAnsi="Arial" w:cs="Arial"/>
          <w:i/>
          <w:iCs/>
          <w:sz w:val="18"/>
          <w:szCs w:val="18"/>
          <w:lang w:val="en-US"/>
        </w:rPr>
        <w:t xml:space="preserve"> </w:t>
      </w:r>
      <w:r w:rsidR="002D22A8" w:rsidRPr="009A05A1">
        <w:rPr>
          <w:rFonts w:ascii="Arial" w:hAnsi="Arial" w:cs="Arial"/>
          <w:i/>
          <w:iCs/>
          <w:sz w:val="18"/>
          <w:szCs w:val="18"/>
          <w:lang w:val="en-US"/>
        </w:rPr>
        <w:t>the property</w:t>
      </w:r>
      <w:r w:rsidR="0096567D" w:rsidRPr="009A05A1">
        <w:rPr>
          <w:rFonts w:ascii="Arial" w:hAnsi="Arial" w:cs="Arial"/>
          <w:i/>
          <w:iCs/>
          <w:sz w:val="18"/>
          <w:szCs w:val="18"/>
          <w:lang w:val="en-US"/>
        </w:rPr>
        <w:t>. The remainder of the contents of this paragraph is denied and Plaintiff is put to the proof thereof.</w:t>
      </w:r>
      <w:r w:rsidR="000016C4" w:rsidRPr="009A05A1">
        <w:rPr>
          <w:rFonts w:ascii="Arial" w:hAnsi="Arial" w:cs="Arial"/>
          <w:i/>
          <w:iCs/>
          <w:sz w:val="18"/>
          <w:szCs w:val="18"/>
          <w:lang w:val="en-US"/>
        </w:rPr>
        <w:t>”</w:t>
      </w:r>
    </w:p>
    <w:p w14:paraId="783B05D4" w14:textId="77777777" w:rsidR="000016C4" w:rsidRDefault="000016C4" w:rsidP="000016C4">
      <w:pPr>
        <w:spacing w:line="240" w:lineRule="auto"/>
        <w:ind w:left="720" w:hanging="720"/>
        <w:jc w:val="both"/>
        <w:rPr>
          <w:rFonts w:ascii="Arial" w:hAnsi="Arial" w:cs="Arial"/>
          <w:sz w:val="18"/>
          <w:szCs w:val="18"/>
          <w:lang w:val="en-US"/>
        </w:rPr>
      </w:pPr>
    </w:p>
    <w:p w14:paraId="27921E6E" w14:textId="77777777" w:rsidR="00CA3229" w:rsidRPr="00C906FB" w:rsidRDefault="00CA3229" w:rsidP="00CA3229">
      <w:pPr>
        <w:spacing w:line="480" w:lineRule="auto"/>
        <w:ind w:left="720" w:hanging="720"/>
        <w:jc w:val="both"/>
        <w:rPr>
          <w:rFonts w:ascii="Arial" w:hAnsi="Arial" w:cs="Arial"/>
          <w:i/>
          <w:iCs/>
          <w:sz w:val="24"/>
          <w:szCs w:val="24"/>
          <w:lang w:val="en-US"/>
        </w:rPr>
      </w:pPr>
      <w:r w:rsidRPr="00C906FB">
        <w:rPr>
          <w:rFonts w:ascii="Arial" w:hAnsi="Arial" w:cs="Arial"/>
          <w:i/>
          <w:iCs/>
          <w:sz w:val="24"/>
          <w:szCs w:val="24"/>
          <w:lang w:val="en-US"/>
        </w:rPr>
        <w:t>The impugned amendment</w:t>
      </w:r>
    </w:p>
    <w:p w14:paraId="2AD86B0F" w14:textId="4FD91697" w:rsidR="00480F55" w:rsidRDefault="00385C5E" w:rsidP="000A2E81">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51773">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70507B">
        <w:rPr>
          <w:rFonts w:ascii="Arial" w:hAnsi="Arial" w:cs="Arial"/>
          <w:sz w:val="24"/>
          <w:szCs w:val="24"/>
          <w:lang w:val="en-US"/>
        </w:rPr>
        <w:t xml:space="preserve">The introduction of </w:t>
      </w:r>
      <w:r w:rsidR="008E7B61">
        <w:rPr>
          <w:rFonts w:ascii="Arial" w:hAnsi="Arial" w:cs="Arial"/>
          <w:i/>
          <w:iCs/>
          <w:sz w:val="24"/>
          <w:szCs w:val="24"/>
          <w:lang w:val="en-US"/>
        </w:rPr>
        <w:t>Aqua Management Systems (Pty) Ltd (“Aqua</w:t>
      </w:r>
      <w:r w:rsidR="00F6582A">
        <w:rPr>
          <w:rFonts w:ascii="Arial" w:hAnsi="Arial" w:cs="Arial"/>
          <w:i/>
          <w:iCs/>
          <w:sz w:val="24"/>
          <w:szCs w:val="24"/>
          <w:lang w:val="en-US"/>
        </w:rPr>
        <w:t>”) both</w:t>
      </w:r>
      <w:r w:rsidR="008E7B61">
        <w:rPr>
          <w:rFonts w:ascii="Arial" w:hAnsi="Arial" w:cs="Arial"/>
          <w:i/>
          <w:iCs/>
          <w:sz w:val="24"/>
          <w:szCs w:val="24"/>
          <w:lang w:val="en-US"/>
        </w:rPr>
        <w:t xml:space="preserve"> </w:t>
      </w:r>
      <w:r w:rsidR="000016C4" w:rsidRPr="000016C4">
        <w:rPr>
          <w:rFonts w:ascii="Arial" w:hAnsi="Arial" w:cs="Arial"/>
          <w:sz w:val="24"/>
          <w:szCs w:val="24"/>
          <w:lang w:val="en-US"/>
        </w:rPr>
        <w:t>in the plea</w:t>
      </w:r>
      <w:r w:rsidR="002A7783">
        <w:rPr>
          <w:rFonts w:ascii="Arial" w:hAnsi="Arial" w:cs="Arial"/>
          <w:sz w:val="24"/>
          <w:szCs w:val="24"/>
          <w:lang w:val="en-US"/>
        </w:rPr>
        <w:t xml:space="preserve"> of Wild Coast and Bok </w:t>
      </w:r>
      <w:r w:rsidR="009A681F">
        <w:rPr>
          <w:rFonts w:ascii="Arial" w:hAnsi="Arial" w:cs="Arial"/>
          <w:sz w:val="24"/>
          <w:szCs w:val="24"/>
          <w:lang w:val="en-US"/>
        </w:rPr>
        <w:t xml:space="preserve">caused the plaintiff to </w:t>
      </w:r>
      <w:r w:rsidR="002E1CC8">
        <w:rPr>
          <w:rFonts w:ascii="Arial" w:hAnsi="Arial" w:cs="Arial"/>
          <w:sz w:val="24"/>
          <w:szCs w:val="24"/>
          <w:lang w:val="en-US"/>
        </w:rPr>
        <w:t xml:space="preserve">seek an amendment </w:t>
      </w:r>
      <w:r w:rsidR="008E7B61">
        <w:rPr>
          <w:rFonts w:ascii="Arial" w:hAnsi="Arial" w:cs="Arial"/>
          <w:sz w:val="24"/>
          <w:szCs w:val="24"/>
          <w:lang w:val="en-US"/>
        </w:rPr>
        <w:t>of its particulars of claim</w:t>
      </w:r>
      <w:r w:rsidR="00D427B0">
        <w:rPr>
          <w:rFonts w:ascii="Arial" w:hAnsi="Arial" w:cs="Arial"/>
          <w:sz w:val="24"/>
          <w:szCs w:val="24"/>
          <w:lang w:val="en-US"/>
        </w:rPr>
        <w:t xml:space="preserve">. </w:t>
      </w:r>
      <w:r w:rsidR="00480FD2">
        <w:rPr>
          <w:rFonts w:ascii="Arial" w:hAnsi="Arial" w:cs="Arial"/>
          <w:sz w:val="24"/>
          <w:szCs w:val="24"/>
          <w:lang w:val="en-US"/>
        </w:rPr>
        <w:t xml:space="preserve">  It is common cause that plaintiff </w:t>
      </w:r>
      <w:r w:rsidR="00480F55" w:rsidRPr="00FF6C20">
        <w:rPr>
          <w:rFonts w:ascii="Arial" w:hAnsi="Arial" w:cs="Arial"/>
          <w:color w:val="000000" w:themeColor="text1"/>
          <w:sz w:val="24"/>
          <w:szCs w:val="24"/>
          <w:lang w:val="en-US"/>
        </w:rPr>
        <w:t xml:space="preserve">on 02 March 2022 and on </w:t>
      </w:r>
      <w:r w:rsidR="00FF6C20" w:rsidRPr="00FF6C20">
        <w:rPr>
          <w:rFonts w:ascii="Arial" w:hAnsi="Arial" w:cs="Arial"/>
          <w:color w:val="000000" w:themeColor="text1"/>
          <w:sz w:val="24"/>
          <w:szCs w:val="24"/>
          <w:lang w:val="en-US"/>
        </w:rPr>
        <w:t xml:space="preserve">30 </w:t>
      </w:r>
      <w:r w:rsidR="00480F55" w:rsidRPr="00FF6C20">
        <w:rPr>
          <w:rFonts w:ascii="Arial" w:hAnsi="Arial" w:cs="Arial"/>
          <w:color w:val="000000" w:themeColor="text1"/>
          <w:sz w:val="24"/>
          <w:szCs w:val="24"/>
          <w:lang w:val="en-US"/>
        </w:rPr>
        <w:t>March 2022</w:t>
      </w:r>
      <w:r w:rsidR="00FF6C20" w:rsidRPr="00FF6C20">
        <w:rPr>
          <w:rFonts w:ascii="Arial" w:hAnsi="Arial" w:cs="Arial"/>
          <w:color w:val="000000" w:themeColor="text1"/>
          <w:sz w:val="24"/>
          <w:szCs w:val="24"/>
          <w:lang w:val="en-US"/>
        </w:rPr>
        <w:t xml:space="preserve"> delivered notices</w:t>
      </w:r>
      <w:r w:rsidR="00FF6C20">
        <w:rPr>
          <w:rFonts w:ascii="Arial" w:hAnsi="Arial" w:cs="Arial"/>
          <w:color w:val="FF0000"/>
          <w:sz w:val="24"/>
          <w:szCs w:val="24"/>
          <w:lang w:val="en-US"/>
        </w:rPr>
        <w:t xml:space="preserve"> </w:t>
      </w:r>
      <w:r w:rsidR="00480FD2">
        <w:rPr>
          <w:rFonts w:ascii="Arial" w:hAnsi="Arial" w:cs="Arial"/>
          <w:sz w:val="24"/>
          <w:szCs w:val="24"/>
          <w:lang w:val="en-US"/>
        </w:rPr>
        <w:t xml:space="preserve">to </w:t>
      </w:r>
      <w:r w:rsidR="00480F55">
        <w:rPr>
          <w:rFonts w:ascii="Arial" w:hAnsi="Arial" w:cs="Arial"/>
          <w:sz w:val="24"/>
          <w:szCs w:val="24"/>
          <w:lang w:val="en-US"/>
        </w:rPr>
        <w:t>amend its particulars of claim by replacing Bok with Aqua. On both occasions Wild Coast filed notices in terms of rule 30</w:t>
      </w:r>
      <w:r w:rsidR="00FF6C20">
        <w:rPr>
          <w:rFonts w:ascii="Arial" w:hAnsi="Arial" w:cs="Arial"/>
          <w:sz w:val="24"/>
          <w:szCs w:val="24"/>
          <w:lang w:val="en-US"/>
        </w:rPr>
        <w:t xml:space="preserve"> (2)(b)</w:t>
      </w:r>
      <w:r w:rsidR="00480F55">
        <w:rPr>
          <w:rFonts w:ascii="Arial" w:hAnsi="Arial" w:cs="Arial"/>
          <w:sz w:val="24"/>
          <w:szCs w:val="24"/>
          <w:lang w:val="en-US"/>
        </w:rPr>
        <w:t xml:space="preserve"> complaining that the steps taken by plaintiff were irregular. Plaintiff withdrew the notices on each occasion</w:t>
      </w:r>
      <w:r w:rsidR="00FF6C20">
        <w:rPr>
          <w:rFonts w:ascii="Arial" w:hAnsi="Arial" w:cs="Arial"/>
          <w:sz w:val="24"/>
          <w:szCs w:val="24"/>
          <w:lang w:val="en-US"/>
        </w:rPr>
        <w:t xml:space="preserve"> and tendered Wild Coast’s costs</w:t>
      </w:r>
      <w:r w:rsidR="00480F55">
        <w:rPr>
          <w:rFonts w:ascii="Arial" w:hAnsi="Arial" w:cs="Arial"/>
          <w:sz w:val="24"/>
          <w:szCs w:val="24"/>
          <w:lang w:val="en-US"/>
        </w:rPr>
        <w:t xml:space="preserve">. </w:t>
      </w:r>
    </w:p>
    <w:p w14:paraId="69FD1513" w14:textId="1D0AA880" w:rsidR="00FF6C20" w:rsidRDefault="00FF6C20" w:rsidP="00FF6C20">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[1</w:t>
      </w:r>
      <w:r w:rsidR="00E51773">
        <w:rPr>
          <w:rFonts w:ascii="Arial" w:hAnsi="Arial" w:cs="Arial"/>
          <w:sz w:val="24"/>
          <w:szCs w:val="24"/>
          <w:lang w:val="en-US"/>
        </w:rPr>
        <w:t>4</w:t>
      </w:r>
      <w:r>
        <w:rPr>
          <w:rFonts w:ascii="Arial" w:hAnsi="Arial" w:cs="Arial"/>
          <w:sz w:val="24"/>
          <w:szCs w:val="24"/>
          <w:lang w:val="en-US"/>
        </w:rPr>
        <w:t xml:space="preserve">]   On 28 April </w:t>
      </w:r>
      <w:r w:rsidR="00F6582A">
        <w:rPr>
          <w:rFonts w:ascii="Arial" w:hAnsi="Arial" w:cs="Arial"/>
          <w:sz w:val="24"/>
          <w:szCs w:val="24"/>
          <w:lang w:val="en-US"/>
        </w:rPr>
        <w:t>2022, plaintiff</w:t>
      </w:r>
      <w:r>
        <w:rPr>
          <w:rFonts w:ascii="Arial" w:hAnsi="Arial" w:cs="Arial"/>
          <w:sz w:val="24"/>
          <w:szCs w:val="24"/>
          <w:lang w:val="en-US"/>
        </w:rPr>
        <w:t xml:space="preserve"> delivered again a notice of intention to amend. For the sake of completeness I shall record herein the contents of the notice to amend:</w:t>
      </w:r>
    </w:p>
    <w:p w14:paraId="2D1E722A" w14:textId="7162917D" w:rsidR="00FF6C20" w:rsidRPr="00115C9A" w:rsidRDefault="00FF6C20" w:rsidP="00FF6C20">
      <w:pPr>
        <w:spacing w:line="240" w:lineRule="auto"/>
        <w:ind w:left="1440"/>
        <w:jc w:val="both"/>
        <w:rPr>
          <w:rFonts w:ascii="Arial" w:hAnsi="Arial" w:cs="Arial"/>
          <w:i/>
          <w:iCs/>
          <w:sz w:val="20"/>
          <w:szCs w:val="20"/>
          <w:lang w:val="en-US"/>
        </w:rPr>
      </w:pPr>
      <w:r w:rsidRPr="003C3EB6">
        <w:rPr>
          <w:rFonts w:ascii="Arial" w:hAnsi="Arial" w:cs="Arial"/>
          <w:b/>
          <w:bCs/>
          <w:i/>
          <w:iCs/>
          <w:sz w:val="20"/>
          <w:szCs w:val="20"/>
          <w:lang w:val="en-US"/>
        </w:rPr>
        <w:t xml:space="preserve">“Kindly take notice </w:t>
      </w:r>
      <w:r w:rsidR="00F6582A" w:rsidRPr="003C3EB6">
        <w:rPr>
          <w:rFonts w:ascii="Arial" w:hAnsi="Arial" w:cs="Arial"/>
          <w:b/>
          <w:bCs/>
          <w:i/>
          <w:iCs/>
          <w:sz w:val="20"/>
          <w:szCs w:val="20"/>
          <w:lang w:val="en-US"/>
        </w:rPr>
        <w:t>that</w:t>
      </w:r>
      <w:r w:rsidR="00F6582A">
        <w:rPr>
          <w:rFonts w:ascii="Arial" w:hAnsi="Arial" w:cs="Arial"/>
          <w:i/>
          <w:iCs/>
          <w:sz w:val="20"/>
          <w:szCs w:val="20"/>
          <w:lang w:val="en-US"/>
        </w:rPr>
        <w:t xml:space="preserve"> </w:t>
      </w:r>
      <w:r w:rsidR="00F6582A" w:rsidRPr="00115C9A">
        <w:rPr>
          <w:rFonts w:ascii="Arial" w:hAnsi="Arial" w:cs="Arial"/>
          <w:i/>
          <w:iCs/>
          <w:sz w:val="20"/>
          <w:szCs w:val="20"/>
          <w:lang w:val="en-US"/>
        </w:rPr>
        <w:t>the</w:t>
      </w:r>
      <w:r w:rsidRPr="00115C9A">
        <w:rPr>
          <w:rFonts w:ascii="Arial" w:hAnsi="Arial" w:cs="Arial"/>
          <w:i/>
          <w:iCs/>
          <w:sz w:val="20"/>
          <w:szCs w:val="20"/>
          <w:lang w:val="en-US"/>
        </w:rPr>
        <w:t xml:space="preserve"> </w:t>
      </w:r>
      <w:r>
        <w:rPr>
          <w:rFonts w:ascii="Arial" w:hAnsi="Arial" w:cs="Arial"/>
          <w:i/>
          <w:iCs/>
          <w:sz w:val="20"/>
          <w:szCs w:val="20"/>
          <w:lang w:val="en-US"/>
        </w:rPr>
        <w:t>P</w:t>
      </w:r>
      <w:r w:rsidRPr="00115C9A">
        <w:rPr>
          <w:rFonts w:ascii="Arial" w:hAnsi="Arial" w:cs="Arial"/>
          <w:i/>
          <w:iCs/>
          <w:sz w:val="20"/>
          <w:szCs w:val="20"/>
          <w:lang w:val="en-US"/>
        </w:rPr>
        <w:t xml:space="preserve">laintiff intends to amend the </w:t>
      </w:r>
      <w:r>
        <w:rPr>
          <w:rFonts w:ascii="Arial" w:hAnsi="Arial" w:cs="Arial"/>
          <w:i/>
          <w:iCs/>
          <w:sz w:val="20"/>
          <w:szCs w:val="20"/>
          <w:lang w:val="en-US"/>
        </w:rPr>
        <w:t>P</w:t>
      </w:r>
      <w:r w:rsidRPr="00115C9A">
        <w:rPr>
          <w:rFonts w:ascii="Arial" w:hAnsi="Arial" w:cs="Arial"/>
          <w:i/>
          <w:iCs/>
          <w:sz w:val="20"/>
          <w:szCs w:val="20"/>
          <w:lang w:val="en-US"/>
        </w:rPr>
        <w:t xml:space="preserve">laintiff’s </w:t>
      </w:r>
      <w:r>
        <w:rPr>
          <w:rFonts w:ascii="Arial" w:hAnsi="Arial" w:cs="Arial"/>
          <w:i/>
          <w:iCs/>
          <w:sz w:val="20"/>
          <w:szCs w:val="20"/>
          <w:lang w:val="en-US"/>
        </w:rPr>
        <w:t>P</w:t>
      </w:r>
      <w:r w:rsidRPr="00115C9A">
        <w:rPr>
          <w:rFonts w:ascii="Arial" w:hAnsi="Arial" w:cs="Arial"/>
          <w:i/>
          <w:iCs/>
          <w:sz w:val="20"/>
          <w:szCs w:val="20"/>
          <w:lang w:val="en-US"/>
        </w:rPr>
        <w:t xml:space="preserve">articulars of </w:t>
      </w:r>
      <w:r>
        <w:rPr>
          <w:rFonts w:ascii="Arial" w:hAnsi="Arial" w:cs="Arial"/>
          <w:i/>
          <w:iCs/>
          <w:sz w:val="20"/>
          <w:szCs w:val="20"/>
          <w:lang w:val="en-US"/>
        </w:rPr>
        <w:t>C</w:t>
      </w:r>
      <w:r w:rsidRPr="00115C9A">
        <w:rPr>
          <w:rFonts w:ascii="Arial" w:hAnsi="Arial" w:cs="Arial"/>
          <w:i/>
          <w:iCs/>
          <w:sz w:val="20"/>
          <w:szCs w:val="20"/>
          <w:lang w:val="en-US"/>
        </w:rPr>
        <w:t>laim as follows:</w:t>
      </w:r>
    </w:p>
    <w:p w14:paraId="040E7D31" w14:textId="4B443079" w:rsidR="00FF6C20" w:rsidRPr="00736137" w:rsidRDefault="00736137" w:rsidP="00736137">
      <w:pPr>
        <w:spacing w:line="240" w:lineRule="auto"/>
        <w:ind w:left="1800" w:hanging="360"/>
        <w:jc w:val="both"/>
        <w:rPr>
          <w:rFonts w:ascii="Arial" w:hAnsi="Arial" w:cs="Arial"/>
          <w:i/>
          <w:iCs/>
          <w:sz w:val="20"/>
          <w:szCs w:val="20"/>
          <w:lang w:val="en-US"/>
        </w:rPr>
      </w:pPr>
      <w:r>
        <w:rPr>
          <w:rFonts w:ascii="Arial" w:hAnsi="Arial" w:cs="Arial"/>
          <w:i/>
          <w:iCs/>
          <w:sz w:val="20"/>
          <w:szCs w:val="20"/>
          <w:lang w:val="en-US"/>
        </w:rPr>
        <w:t>1.</w:t>
      </w:r>
      <w:r>
        <w:rPr>
          <w:rFonts w:ascii="Arial" w:hAnsi="Arial" w:cs="Arial"/>
          <w:i/>
          <w:iCs/>
          <w:sz w:val="20"/>
          <w:szCs w:val="20"/>
          <w:lang w:val="en-US"/>
        </w:rPr>
        <w:tab/>
      </w:r>
      <w:r w:rsidR="00FF6C20" w:rsidRPr="00736137">
        <w:rPr>
          <w:rFonts w:ascii="Arial" w:hAnsi="Arial" w:cs="Arial"/>
          <w:i/>
          <w:iCs/>
          <w:sz w:val="20"/>
          <w:szCs w:val="20"/>
          <w:lang w:val="en-US"/>
        </w:rPr>
        <w:t xml:space="preserve"> By deleting paragraph 3 thereof in its entirety and replacing it with:</w:t>
      </w:r>
    </w:p>
    <w:p w14:paraId="3AE582AA" w14:textId="77777777" w:rsidR="00FF6C20" w:rsidRDefault="00FF6C20" w:rsidP="00FF6C20">
      <w:pPr>
        <w:pStyle w:val="ListParagraph"/>
        <w:spacing w:line="240" w:lineRule="auto"/>
        <w:ind w:left="1800"/>
        <w:jc w:val="both"/>
        <w:rPr>
          <w:rFonts w:ascii="Arial" w:hAnsi="Arial" w:cs="Arial"/>
          <w:i/>
          <w:iCs/>
          <w:sz w:val="20"/>
          <w:szCs w:val="20"/>
          <w:lang w:val="en-US"/>
        </w:rPr>
      </w:pPr>
    </w:p>
    <w:p w14:paraId="11D280A3" w14:textId="77777777" w:rsidR="00FF6C20" w:rsidRDefault="00FF6C20" w:rsidP="00FF6C20">
      <w:pPr>
        <w:pStyle w:val="ListParagraph"/>
        <w:spacing w:line="240" w:lineRule="auto"/>
        <w:ind w:left="1800"/>
        <w:jc w:val="both"/>
        <w:rPr>
          <w:rFonts w:ascii="Arial" w:hAnsi="Arial" w:cs="Arial"/>
          <w:i/>
          <w:iCs/>
          <w:sz w:val="20"/>
          <w:szCs w:val="20"/>
          <w:lang w:val="en-US"/>
        </w:rPr>
      </w:pPr>
      <w:r>
        <w:rPr>
          <w:rFonts w:ascii="Arial" w:hAnsi="Arial" w:cs="Arial"/>
          <w:i/>
          <w:iCs/>
          <w:sz w:val="20"/>
          <w:szCs w:val="20"/>
          <w:lang w:val="en-US"/>
        </w:rPr>
        <w:t>“T</w:t>
      </w:r>
      <w:r w:rsidRPr="00115C9A">
        <w:rPr>
          <w:rFonts w:ascii="Arial" w:hAnsi="Arial" w:cs="Arial"/>
          <w:i/>
          <w:iCs/>
          <w:sz w:val="20"/>
          <w:szCs w:val="20"/>
          <w:lang w:val="en-US"/>
        </w:rPr>
        <w:t xml:space="preserve">he </w:t>
      </w:r>
      <w:r>
        <w:rPr>
          <w:rFonts w:ascii="Arial" w:hAnsi="Arial" w:cs="Arial"/>
          <w:i/>
          <w:iCs/>
          <w:sz w:val="20"/>
          <w:szCs w:val="20"/>
          <w:lang w:val="en-US"/>
        </w:rPr>
        <w:t>S</w:t>
      </w:r>
      <w:r w:rsidRPr="00115C9A">
        <w:rPr>
          <w:rFonts w:ascii="Arial" w:hAnsi="Arial" w:cs="Arial"/>
          <w:i/>
          <w:iCs/>
          <w:sz w:val="20"/>
          <w:szCs w:val="20"/>
          <w:lang w:val="en-US"/>
        </w:rPr>
        <w:t xml:space="preserve">econd </w:t>
      </w:r>
      <w:r>
        <w:rPr>
          <w:rFonts w:ascii="Arial" w:hAnsi="Arial" w:cs="Arial"/>
          <w:i/>
          <w:iCs/>
          <w:sz w:val="20"/>
          <w:szCs w:val="20"/>
          <w:lang w:val="en-US"/>
        </w:rPr>
        <w:t>D</w:t>
      </w:r>
      <w:r w:rsidRPr="00115C9A">
        <w:rPr>
          <w:rFonts w:ascii="Arial" w:hAnsi="Arial" w:cs="Arial"/>
          <w:i/>
          <w:iCs/>
          <w:sz w:val="20"/>
          <w:szCs w:val="20"/>
          <w:lang w:val="en-US"/>
        </w:rPr>
        <w:t>efendant is Aqua Management Systems (Pty) Ltd, an incorporated company with limited liability which carries on business at and</w:t>
      </w:r>
      <w:r>
        <w:rPr>
          <w:rFonts w:ascii="Arial" w:hAnsi="Arial" w:cs="Arial"/>
          <w:i/>
          <w:iCs/>
          <w:sz w:val="20"/>
          <w:szCs w:val="20"/>
          <w:lang w:val="en-US"/>
        </w:rPr>
        <w:t>/</w:t>
      </w:r>
      <w:r w:rsidRPr="00115C9A">
        <w:rPr>
          <w:rFonts w:ascii="Arial" w:hAnsi="Arial" w:cs="Arial"/>
          <w:i/>
          <w:iCs/>
          <w:sz w:val="20"/>
          <w:szCs w:val="20"/>
          <w:lang w:val="en-US"/>
        </w:rPr>
        <w:t xml:space="preserve"> or has its registered address at 43 </w:t>
      </w:r>
      <w:r>
        <w:rPr>
          <w:rFonts w:ascii="Arial" w:hAnsi="Arial" w:cs="Arial"/>
          <w:i/>
          <w:iCs/>
          <w:sz w:val="20"/>
          <w:szCs w:val="20"/>
          <w:lang w:val="en-US"/>
        </w:rPr>
        <w:t>Kennington</w:t>
      </w:r>
      <w:r w:rsidRPr="00115C9A">
        <w:rPr>
          <w:rFonts w:ascii="Arial" w:hAnsi="Arial" w:cs="Arial"/>
          <w:i/>
          <w:iCs/>
          <w:sz w:val="20"/>
          <w:szCs w:val="20"/>
          <w:lang w:val="en-US"/>
        </w:rPr>
        <w:t xml:space="preserve"> Road, Nahoon, East London.</w:t>
      </w:r>
    </w:p>
    <w:p w14:paraId="539DAEA0" w14:textId="77777777" w:rsidR="00FF6C20" w:rsidRPr="00115C9A" w:rsidRDefault="00FF6C20" w:rsidP="00FF6C20">
      <w:pPr>
        <w:pStyle w:val="ListParagraph"/>
        <w:spacing w:line="240" w:lineRule="auto"/>
        <w:ind w:left="1800"/>
        <w:jc w:val="both"/>
        <w:rPr>
          <w:rFonts w:ascii="Arial" w:hAnsi="Arial" w:cs="Arial"/>
          <w:i/>
          <w:iCs/>
          <w:sz w:val="20"/>
          <w:szCs w:val="20"/>
          <w:lang w:val="en-US"/>
        </w:rPr>
      </w:pPr>
    </w:p>
    <w:p w14:paraId="63411FEB" w14:textId="3697A586" w:rsidR="00FF6C20" w:rsidRPr="00736137" w:rsidRDefault="00736137" w:rsidP="00736137">
      <w:pPr>
        <w:spacing w:line="240" w:lineRule="auto"/>
        <w:ind w:left="1800" w:hanging="360"/>
        <w:jc w:val="both"/>
        <w:rPr>
          <w:rFonts w:ascii="Arial" w:hAnsi="Arial" w:cs="Arial"/>
          <w:i/>
          <w:iCs/>
          <w:sz w:val="20"/>
          <w:szCs w:val="20"/>
          <w:lang w:val="en-US"/>
        </w:rPr>
      </w:pPr>
      <w:r w:rsidRPr="00115C9A">
        <w:rPr>
          <w:rFonts w:ascii="Arial" w:hAnsi="Arial" w:cs="Arial"/>
          <w:i/>
          <w:iCs/>
          <w:sz w:val="20"/>
          <w:szCs w:val="20"/>
          <w:lang w:val="en-US"/>
        </w:rPr>
        <w:t>2.</w:t>
      </w:r>
      <w:r w:rsidRPr="00115C9A">
        <w:rPr>
          <w:rFonts w:ascii="Arial" w:hAnsi="Arial" w:cs="Arial"/>
          <w:i/>
          <w:iCs/>
          <w:sz w:val="20"/>
          <w:szCs w:val="20"/>
          <w:lang w:val="en-US"/>
        </w:rPr>
        <w:tab/>
      </w:r>
      <w:r w:rsidR="00FF6C20" w:rsidRPr="00736137">
        <w:rPr>
          <w:rFonts w:ascii="Arial" w:hAnsi="Arial" w:cs="Arial"/>
          <w:i/>
          <w:iCs/>
          <w:sz w:val="20"/>
          <w:szCs w:val="20"/>
          <w:lang w:val="en-US"/>
        </w:rPr>
        <w:t>By deleting paragraph 4 thereof in its entirety and replacing it with:</w:t>
      </w:r>
    </w:p>
    <w:p w14:paraId="54725482" w14:textId="58215572" w:rsidR="00FF6C20" w:rsidRPr="00736137" w:rsidRDefault="00736137" w:rsidP="00736137">
      <w:pPr>
        <w:spacing w:line="240" w:lineRule="auto"/>
        <w:ind w:left="2552" w:hanging="752"/>
        <w:jc w:val="both"/>
        <w:rPr>
          <w:rFonts w:ascii="Arial" w:hAnsi="Arial" w:cs="Arial"/>
          <w:i/>
          <w:iCs/>
          <w:sz w:val="20"/>
          <w:szCs w:val="20"/>
          <w:lang w:val="en-US"/>
        </w:rPr>
      </w:pPr>
      <w:r w:rsidRPr="00115C9A">
        <w:rPr>
          <w:rFonts w:ascii="Arial" w:hAnsi="Arial" w:cs="Arial"/>
          <w:i/>
          <w:iCs/>
          <w:sz w:val="20"/>
          <w:szCs w:val="20"/>
          <w:lang w:val="en-US"/>
        </w:rPr>
        <w:t>2.1</w:t>
      </w:r>
      <w:r w:rsidRPr="00115C9A">
        <w:rPr>
          <w:rFonts w:ascii="Arial" w:hAnsi="Arial" w:cs="Arial"/>
          <w:i/>
          <w:iCs/>
          <w:sz w:val="20"/>
          <w:szCs w:val="20"/>
          <w:lang w:val="en-US"/>
        </w:rPr>
        <w:tab/>
      </w:r>
      <w:r w:rsidR="00FF6C20" w:rsidRPr="00736137">
        <w:rPr>
          <w:rFonts w:ascii="Arial" w:hAnsi="Arial" w:cs="Arial"/>
          <w:i/>
          <w:iCs/>
          <w:sz w:val="20"/>
          <w:szCs w:val="20"/>
          <w:lang w:val="en-US"/>
        </w:rPr>
        <w:t>The Second Defendant was at all times material hereto represented by its sole director Andre Bok.</w:t>
      </w:r>
    </w:p>
    <w:p w14:paraId="4120ECC6" w14:textId="33DC5E92" w:rsidR="00FF6C20" w:rsidRPr="00736137" w:rsidRDefault="00736137" w:rsidP="00736137">
      <w:pPr>
        <w:spacing w:line="240" w:lineRule="auto"/>
        <w:ind w:left="2552" w:hanging="752"/>
        <w:jc w:val="both"/>
        <w:rPr>
          <w:rFonts w:ascii="Arial" w:hAnsi="Arial" w:cs="Arial"/>
          <w:i/>
          <w:iCs/>
          <w:sz w:val="20"/>
          <w:szCs w:val="20"/>
          <w:lang w:val="en-US"/>
        </w:rPr>
      </w:pPr>
      <w:r w:rsidRPr="00115C9A">
        <w:rPr>
          <w:rFonts w:ascii="Arial" w:hAnsi="Arial" w:cs="Arial"/>
          <w:i/>
          <w:iCs/>
          <w:sz w:val="20"/>
          <w:szCs w:val="20"/>
          <w:lang w:val="en-US"/>
        </w:rPr>
        <w:t>2.2</w:t>
      </w:r>
      <w:r w:rsidRPr="00115C9A">
        <w:rPr>
          <w:rFonts w:ascii="Arial" w:hAnsi="Arial" w:cs="Arial"/>
          <w:i/>
          <w:iCs/>
          <w:sz w:val="20"/>
          <w:szCs w:val="20"/>
          <w:lang w:val="en-US"/>
        </w:rPr>
        <w:tab/>
      </w:r>
      <w:r w:rsidR="00FF6C20" w:rsidRPr="00736137">
        <w:rPr>
          <w:rFonts w:ascii="Arial" w:hAnsi="Arial" w:cs="Arial"/>
          <w:i/>
          <w:iCs/>
          <w:sz w:val="20"/>
          <w:szCs w:val="20"/>
          <w:lang w:val="en-US"/>
        </w:rPr>
        <w:t xml:space="preserve">The Second Defendant and the First Defendant operated a joint venture, </w:t>
      </w:r>
      <w:r w:rsidR="0029263C" w:rsidRPr="00736137">
        <w:rPr>
          <w:rFonts w:ascii="Arial" w:hAnsi="Arial" w:cs="Arial"/>
          <w:i/>
          <w:iCs/>
          <w:sz w:val="20"/>
          <w:szCs w:val="20"/>
          <w:lang w:val="en-US"/>
        </w:rPr>
        <w:t>alternatively, a</w:t>
      </w:r>
      <w:r w:rsidR="00FF6C20" w:rsidRPr="00736137">
        <w:rPr>
          <w:rFonts w:ascii="Arial" w:hAnsi="Arial" w:cs="Arial"/>
          <w:i/>
          <w:iCs/>
          <w:sz w:val="20"/>
          <w:szCs w:val="20"/>
          <w:lang w:val="en-US"/>
        </w:rPr>
        <w:t xml:space="preserve"> partnership for their joint and mutual benefit by undertaking the business of the farming of fish and other marine aqua culture activities from the Plaintiff’s property as described in paragraph 5 hereunder under the style of  Wild Coast Abalone.     </w:t>
      </w:r>
      <w:r w:rsidR="00FF6C20" w:rsidRPr="00736137">
        <w:rPr>
          <w:rFonts w:ascii="Arial" w:hAnsi="Arial" w:cs="Arial"/>
          <w:i/>
          <w:iCs/>
          <w:sz w:val="20"/>
          <w:szCs w:val="20"/>
          <w:lang w:val="en-US"/>
        </w:rPr>
        <w:tab/>
      </w:r>
    </w:p>
    <w:p w14:paraId="272830D6" w14:textId="77777777" w:rsidR="00FF6C20" w:rsidRDefault="00FF6C20" w:rsidP="00FF6C20">
      <w:pPr>
        <w:spacing w:line="240" w:lineRule="auto"/>
        <w:ind w:left="1440"/>
        <w:jc w:val="both"/>
        <w:rPr>
          <w:rFonts w:ascii="Arial" w:hAnsi="Arial" w:cs="Arial"/>
          <w:i/>
          <w:iCs/>
          <w:sz w:val="20"/>
          <w:szCs w:val="20"/>
          <w:lang w:val="en-US"/>
        </w:rPr>
      </w:pPr>
      <w:r w:rsidRPr="003C3EB6">
        <w:rPr>
          <w:rFonts w:ascii="Arial" w:hAnsi="Arial" w:cs="Arial"/>
          <w:b/>
          <w:bCs/>
          <w:i/>
          <w:iCs/>
          <w:sz w:val="20"/>
          <w:szCs w:val="20"/>
          <w:lang w:val="en-US"/>
        </w:rPr>
        <w:t>And kindly take notice further</w:t>
      </w:r>
      <w:r w:rsidRPr="00115C9A">
        <w:rPr>
          <w:rFonts w:ascii="Arial" w:hAnsi="Arial" w:cs="Arial"/>
          <w:i/>
          <w:iCs/>
          <w:sz w:val="20"/>
          <w:szCs w:val="20"/>
          <w:lang w:val="en-US"/>
        </w:rPr>
        <w:t xml:space="preserve"> </w:t>
      </w:r>
      <w:r>
        <w:rPr>
          <w:rFonts w:ascii="Arial" w:hAnsi="Arial" w:cs="Arial"/>
          <w:i/>
          <w:iCs/>
          <w:sz w:val="20"/>
          <w:szCs w:val="20"/>
          <w:lang w:val="en-US"/>
        </w:rPr>
        <w:t>that</w:t>
      </w:r>
      <w:r w:rsidRPr="00115C9A">
        <w:rPr>
          <w:rFonts w:ascii="Arial" w:hAnsi="Arial" w:cs="Arial"/>
          <w:i/>
          <w:iCs/>
          <w:sz w:val="20"/>
          <w:szCs w:val="20"/>
          <w:lang w:val="en-US"/>
        </w:rPr>
        <w:t xml:space="preserve"> unless written objection to the amendment is made within ten (10) days of service of this notice the plaintiff will amend its </w:t>
      </w:r>
      <w:r>
        <w:rPr>
          <w:rFonts w:ascii="Arial" w:hAnsi="Arial" w:cs="Arial"/>
          <w:i/>
          <w:iCs/>
          <w:sz w:val="20"/>
          <w:szCs w:val="20"/>
          <w:lang w:val="en-US"/>
        </w:rPr>
        <w:t>P</w:t>
      </w:r>
      <w:r w:rsidRPr="00115C9A">
        <w:rPr>
          <w:rFonts w:ascii="Arial" w:hAnsi="Arial" w:cs="Arial"/>
          <w:i/>
          <w:iCs/>
          <w:sz w:val="20"/>
          <w:szCs w:val="20"/>
          <w:lang w:val="en-US"/>
        </w:rPr>
        <w:t xml:space="preserve">articulars of </w:t>
      </w:r>
      <w:r>
        <w:rPr>
          <w:rFonts w:ascii="Arial" w:hAnsi="Arial" w:cs="Arial"/>
          <w:i/>
          <w:iCs/>
          <w:sz w:val="20"/>
          <w:szCs w:val="20"/>
          <w:lang w:val="en-US"/>
        </w:rPr>
        <w:t>C</w:t>
      </w:r>
      <w:r w:rsidRPr="00115C9A">
        <w:rPr>
          <w:rFonts w:ascii="Arial" w:hAnsi="Arial" w:cs="Arial"/>
          <w:i/>
          <w:iCs/>
          <w:sz w:val="20"/>
          <w:szCs w:val="20"/>
          <w:lang w:val="en-US"/>
        </w:rPr>
        <w:t>laim accordingly.”</w:t>
      </w:r>
      <w:r>
        <w:rPr>
          <w:rFonts w:ascii="Arial" w:hAnsi="Arial" w:cs="Arial"/>
          <w:i/>
          <w:iCs/>
          <w:sz w:val="20"/>
          <w:szCs w:val="20"/>
          <w:lang w:val="en-US"/>
        </w:rPr>
        <w:t xml:space="preserve"> </w:t>
      </w:r>
    </w:p>
    <w:p w14:paraId="30272D2E" w14:textId="5DD02642" w:rsidR="00FF6C20" w:rsidRDefault="00FF6C20" w:rsidP="00FF6C20">
      <w:pPr>
        <w:spacing w:line="480" w:lineRule="auto"/>
        <w:jc w:val="both"/>
        <w:rPr>
          <w:rFonts w:ascii="Arial" w:hAnsi="Arial" w:cs="Arial"/>
          <w:sz w:val="24"/>
          <w:szCs w:val="24"/>
          <w:lang w:val="en-US"/>
        </w:rPr>
      </w:pPr>
    </w:p>
    <w:p w14:paraId="30E45390" w14:textId="376A2CC6" w:rsidR="00FF6C20" w:rsidRDefault="00FF6C20" w:rsidP="00FF6C20">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51773">
        <w:rPr>
          <w:rFonts w:ascii="Arial" w:hAnsi="Arial" w:cs="Arial"/>
          <w:sz w:val="24"/>
          <w:szCs w:val="24"/>
          <w:lang w:val="en-US"/>
        </w:rPr>
        <w:t>5</w:t>
      </w:r>
      <w:r w:rsidR="0029263C">
        <w:rPr>
          <w:rFonts w:ascii="Arial" w:hAnsi="Arial" w:cs="Arial"/>
          <w:sz w:val="24"/>
          <w:szCs w:val="24"/>
          <w:lang w:val="en-US"/>
        </w:rPr>
        <w:t xml:space="preserve">] </w:t>
      </w:r>
      <w:r w:rsidR="0029263C">
        <w:rPr>
          <w:rFonts w:ascii="Arial" w:hAnsi="Arial" w:cs="Arial"/>
          <w:sz w:val="24"/>
          <w:szCs w:val="24"/>
          <w:lang w:val="en-US"/>
        </w:rPr>
        <w:tab/>
      </w:r>
      <w:r>
        <w:rPr>
          <w:rFonts w:ascii="Arial" w:hAnsi="Arial" w:cs="Arial"/>
          <w:sz w:val="24"/>
          <w:szCs w:val="24"/>
          <w:lang w:val="en-US"/>
        </w:rPr>
        <w:t xml:space="preserve">Again, </w:t>
      </w:r>
      <w:r w:rsidR="00067D1B">
        <w:rPr>
          <w:rFonts w:ascii="Arial" w:hAnsi="Arial" w:cs="Arial"/>
          <w:sz w:val="24"/>
          <w:szCs w:val="24"/>
          <w:lang w:val="en-US"/>
        </w:rPr>
        <w:t xml:space="preserve">on 05 May 2022, </w:t>
      </w:r>
      <w:r>
        <w:rPr>
          <w:rFonts w:ascii="Arial" w:hAnsi="Arial" w:cs="Arial"/>
          <w:sz w:val="24"/>
          <w:szCs w:val="24"/>
          <w:lang w:val="en-US"/>
        </w:rPr>
        <w:t xml:space="preserve">Wild Coast delivered a notice in terms of rule 30(2)(b) on the basis that the notice to amend constituted an irregular step. </w:t>
      </w:r>
    </w:p>
    <w:p w14:paraId="426687AA" w14:textId="011C60C9" w:rsidR="00FF6C20" w:rsidRDefault="00FF6C20" w:rsidP="00FF6C20">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51773">
        <w:rPr>
          <w:rFonts w:ascii="Arial" w:hAnsi="Arial" w:cs="Arial"/>
          <w:sz w:val="24"/>
          <w:szCs w:val="24"/>
          <w:lang w:val="en-US"/>
        </w:rPr>
        <w:t>6</w:t>
      </w:r>
      <w:r>
        <w:rPr>
          <w:rFonts w:ascii="Arial" w:hAnsi="Arial" w:cs="Arial"/>
          <w:sz w:val="24"/>
          <w:szCs w:val="24"/>
          <w:lang w:val="en-US"/>
        </w:rPr>
        <w:t xml:space="preserve">] </w:t>
      </w:r>
      <w:r w:rsidR="0029263C">
        <w:rPr>
          <w:rFonts w:ascii="Arial" w:hAnsi="Arial" w:cs="Arial"/>
          <w:sz w:val="24"/>
          <w:szCs w:val="24"/>
          <w:lang w:val="en-US"/>
        </w:rPr>
        <w:tab/>
      </w:r>
      <w:r w:rsidR="00067D1B">
        <w:rPr>
          <w:rFonts w:ascii="Arial" w:hAnsi="Arial" w:cs="Arial"/>
          <w:sz w:val="24"/>
          <w:szCs w:val="24"/>
          <w:lang w:val="en-US"/>
        </w:rPr>
        <w:t xml:space="preserve">The </w:t>
      </w:r>
      <w:r>
        <w:rPr>
          <w:rFonts w:ascii="Arial" w:hAnsi="Arial" w:cs="Arial"/>
          <w:sz w:val="24"/>
          <w:szCs w:val="24"/>
          <w:lang w:val="en-US"/>
        </w:rPr>
        <w:t>notice</w:t>
      </w:r>
      <w:r w:rsidR="00067D1B">
        <w:rPr>
          <w:rFonts w:ascii="Arial" w:hAnsi="Arial" w:cs="Arial"/>
          <w:sz w:val="24"/>
          <w:szCs w:val="24"/>
          <w:lang w:val="en-US"/>
        </w:rPr>
        <w:t xml:space="preserve"> reads</w:t>
      </w:r>
      <w:r>
        <w:rPr>
          <w:rFonts w:ascii="Arial" w:hAnsi="Arial" w:cs="Arial"/>
          <w:sz w:val="24"/>
          <w:szCs w:val="24"/>
          <w:lang w:val="en-US"/>
        </w:rPr>
        <w:t>:</w:t>
      </w:r>
    </w:p>
    <w:p w14:paraId="726F621E" w14:textId="77777777" w:rsidR="00FF6C20" w:rsidRPr="0081043F" w:rsidRDefault="00FF6C20" w:rsidP="00FF6C20">
      <w:pPr>
        <w:spacing w:line="240" w:lineRule="auto"/>
        <w:ind w:left="720" w:hanging="720"/>
        <w:jc w:val="both"/>
        <w:rPr>
          <w:rFonts w:ascii="Arial" w:hAnsi="Arial" w:cs="Arial"/>
          <w:i/>
          <w:iCs/>
          <w:sz w:val="20"/>
          <w:szCs w:val="20"/>
          <w:lang w:val="en-US"/>
        </w:rPr>
      </w:pPr>
      <w:r>
        <w:rPr>
          <w:rFonts w:ascii="Arial" w:hAnsi="Arial" w:cs="Arial"/>
          <w:sz w:val="24"/>
          <w:szCs w:val="24"/>
          <w:lang w:val="en-US"/>
        </w:rPr>
        <w:tab/>
      </w:r>
      <w:r>
        <w:rPr>
          <w:rFonts w:ascii="Arial" w:hAnsi="Arial" w:cs="Arial"/>
          <w:sz w:val="24"/>
          <w:szCs w:val="24"/>
          <w:lang w:val="en-US"/>
        </w:rPr>
        <w:tab/>
      </w:r>
      <w:r w:rsidRPr="0081043F">
        <w:rPr>
          <w:rFonts w:ascii="Arial" w:hAnsi="Arial" w:cs="Arial"/>
          <w:sz w:val="20"/>
          <w:szCs w:val="20"/>
          <w:lang w:val="en-US"/>
        </w:rPr>
        <w:t>“</w:t>
      </w:r>
      <w:r w:rsidRPr="0081043F">
        <w:rPr>
          <w:rFonts w:ascii="Arial" w:hAnsi="Arial" w:cs="Arial"/>
          <w:i/>
          <w:iCs/>
          <w:sz w:val="20"/>
          <w:szCs w:val="20"/>
          <w:lang w:val="en-US"/>
        </w:rPr>
        <w:t>NOTICE IN TERMS OF UNIFORM RULE 30(2)(b)</w:t>
      </w:r>
    </w:p>
    <w:p w14:paraId="3613FF2D" w14:textId="77777777" w:rsidR="00FF6C20" w:rsidRPr="0081043F" w:rsidRDefault="00FF6C20" w:rsidP="00FF6C20">
      <w:pPr>
        <w:spacing w:line="240" w:lineRule="auto"/>
        <w:ind w:left="1440" w:hanging="720"/>
        <w:jc w:val="both"/>
        <w:rPr>
          <w:rFonts w:ascii="Arial" w:hAnsi="Arial" w:cs="Arial"/>
          <w:i/>
          <w:iCs/>
          <w:sz w:val="20"/>
          <w:szCs w:val="20"/>
          <w:lang w:val="en-US"/>
        </w:rPr>
      </w:pPr>
      <w:r w:rsidRPr="0081043F">
        <w:rPr>
          <w:rFonts w:ascii="Arial" w:hAnsi="Arial" w:cs="Arial"/>
          <w:i/>
          <w:iCs/>
          <w:sz w:val="20"/>
          <w:szCs w:val="20"/>
          <w:lang w:val="en-US"/>
        </w:rPr>
        <w:tab/>
      </w:r>
      <w:r>
        <w:rPr>
          <w:rFonts w:ascii="Arial" w:hAnsi="Arial" w:cs="Arial"/>
          <w:i/>
          <w:iCs/>
          <w:sz w:val="20"/>
          <w:szCs w:val="20"/>
          <w:lang w:val="en-US"/>
        </w:rPr>
        <w:t>K</w:t>
      </w:r>
      <w:r w:rsidRPr="0081043F">
        <w:rPr>
          <w:rFonts w:ascii="Arial" w:hAnsi="Arial" w:cs="Arial"/>
          <w:i/>
          <w:iCs/>
          <w:sz w:val="20"/>
          <w:szCs w:val="20"/>
          <w:lang w:val="en-US"/>
        </w:rPr>
        <w:t xml:space="preserve">INDLY TAKE NOTICE THAT the first defendant herewith afford the plaintiff an opportunity of ten (10) days of removing the following cause of complaint – </w:t>
      </w:r>
    </w:p>
    <w:p w14:paraId="383138F1" w14:textId="464127B9" w:rsidR="00FF6C20" w:rsidRPr="00736137" w:rsidRDefault="00736137" w:rsidP="00736137">
      <w:pPr>
        <w:spacing w:line="240" w:lineRule="auto"/>
        <w:ind w:left="1800" w:hanging="360"/>
        <w:jc w:val="both"/>
        <w:rPr>
          <w:rFonts w:ascii="Arial" w:hAnsi="Arial" w:cs="Arial"/>
          <w:i/>
          <w:iCs/>
          <w:sz w:val="20"/>
          <w:szCs w:val="20"/>
          <w:lang w:val="en-US"/>
        </w:rPr>
      </w:pPr>
      <w:r w:rsidRPr="0081043F">
        <w:rPr>
          <w:rFonts w:ascii="Arial" w:hAnsi="Arial" w:cs="Arial"/>
          <w:i/>
          <w:iCs/>
          <w:sz w:val="20"/>
          <w:szCs w:val="20"/>
          <w:lang w:val="en-US"/>
        </w:rPr>
        <w:t>1.</w:t>
      </w:r>
      <w:r w:rsidRPr="0081043F">
        <w:rPr>
          <w:rFonts w:ascii="Arial" w:hAnsi="Arial" w:cs="Arial"/>
          <w:i/>
          <w:iCs/>
          <w:sz w:val="20"/>
          <w:szCs w:val="20"/>
          <w:lang w:val="en-US"/>
        </w:rPr>
        <w:tab/>
      </w:r>
      <w:r w:rsidR="00FF6C20" w:rsidRPr="00736137">
        <w:rPr>
          <w:rFonts w:ascii="Arial" w:hAnsi="Arial" w:cs="Arial"/>
          <w:i/>
          <w:iCs/>
          <w:sz w:val="20"/>
          <w:szCs w:val="20"/>
          <w:lang w:val="en-US"/>
        </w:rPr>
        <w:t xml:space="preserve">The plaintiff has filed a notice of intention to amend dated 26 April 2022, to substitute the second defendant with Aqua Management Systems (Pty) Ltd which procedure is an irregular proceedings. </w:t>
      </w:r>
    </w:p>
    <w:p w14:paraId="536235FD" w14:textId="77777777" w:rsidR="00FF6C20" w:rsidRDefault="00FF6C20" w:rsidP="00297BAF">
      <w:pPr>
        <w:spacing w:line="240" w:lineRule="auto"/>
        <w:ind w:left="1440"/>
        <w:jc w:val="both"/>
        <w:rPr>
          <w:rFonts w:ascii="Arial" w:hAnsi="Arial" w:cs="Arial"/>
          <w:i/>
          <w:iCs/>
          <w:sz w:val="20"/>
          <w:szCs w:val="20"/>
          <w:lang w:val="en-US"/>
        </w:rPr>
      </w:pPr>
      <w:r w:rsidRPr="0081043F">
        <w:rPr>
          <w:rFonts w:ascii="Arial" w:hAnsi="Arial" w:cs="Arial"/>
          <w:i/>
          <w:iCs/>
          <w:sz w:val="20"/>
          <w:szCs w:val="20"/>
          <w:lang w:val="en-US"/>
        </w:rPr>
        <w:t xml:space="preserve">KINDLY TAKE FURTHER NOTICE THAT unless the cause of complaint is removed within ten (10) days period the first defendant will apply for the relief provided for in Uniform Rule 30(1).” </w:t>
      </w:r>
    </w:p>
    <w:p w14:paraId="79BE0CD7" w14:textId="77777777" w:rsidR="00FF6C20" w:rsidRDefault="00FF6C20" w:rsidP="00FF6C20">
      <w:pPr>
        <w:spacing w:line="240" w:lineRule="auto"/>
        <w:ind w:left="720"/>
        <w:jc w:val="both"/>
        <w:rPr>
          <w:rFonts w:ascii="Arial" w:hAnsi="Arial" w:cs="Arial"/>
          <w:i/>
          <w:iCs/>
          <w:sz w:val="20"/>
          <w:szCs w:val="20"/>
          <w:lang w:val="en-US"/>
        </w:rPr>
      </w:pPr>
    </w:p>
    <w:p w14:paraId="1CC14954" w14:textId="495D28A7" w:rsidR="00297BAF" w:rsidRDefault="00FF6C20" w:rsidP="00423D11">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51773">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067D1B">
        <w:rPr>
          <w:rFonts w:ascii="Arial" w:hAnsi="Arial" w:cs="Arial"/>
          <w:sz w:val="24"/>
          <w:szCs w:val="24"/>
          <w:lang w:val="en-US"/>
        </w:rPr>
        <w:t xml:space="preserve">Plaintiff disregarded the rule 30 notice. On 5 May 2022 plaintiff proceeded to file the amended pages. </w:t>
      </w:r>
      <w:r w:rsidR="0029263C">
        <w:rPr>
          <w:rFonts w:ascii="Arial" w:hAnsi="Arial" w:cs="Arial"/>
          <w:sz w:val="24"/>
          <w:szCs w:val="24"/>
          <w:lang w:val="en-US"/>
        </w:rPr>
        <w:t>Thereafter Wild</w:t>
      </w:r>
      <w:r>
        <w:rPr>
          <w:rFonts w:ascii="Arial" w:hAnsi="Arial" w:cs="Arial"/>
          <w:sz w:val="24"/>
          <w:szCs w:val="24"/>
          <w:lang w:val="en-US"/>
        </w:rPr>
        <w:t xml:space="preserve"> Coast </w:t>
      </w:r>
      <w:r w:rsidR="00067D1B">
        <w:rPr>
          <w:rFonts w:ascii="Arial" w:hAnsi="Arial" w:cs="Arial"/>
          <w:sz w:val="24"/>
          <w:szCs w:val="24"/>
          <w:lang w:val="en-US"/>
        </w:rPr>
        <w:t xml:space="preserve">brought </w:t>
      </w:r>
      <w:r>
        <w:rPr>
          <w:rFonts w:ascii="Arial" w:hAnsi="Arial" w:cs="Arial"/>
          <w:sz w:val="24"/>
          <w:szCs w:val="24"/>
          <w:lang w:val="en-US"/>
        </w:rPr>
        <w:t xml:space="preserve">the rule 30 application, which is the subject matter of these proceedings. </w:t>
      </w:r>
      <w:r w:rsidR="00067D1B">
        <w:rPr>
          <w:rFonts w:ascii="Arial" w:hAnsi="Arial" w:cs="Arial"/>
          <w:sz w:val="24"/>
          <w:szCs w:val="24"/>
          <w:lang w:val="en-US"/>
        </w:rPr>
        <w:t xml:space="preserve">The main contention in the </w:t>
      </w:r>
      <w:r w:rsidR="00067D1B">
        <w:rPr>
          <w:rFonts w:ascii="Arial" w:hAnsi="Arial" w:cs="Arial"/>
          <w:sz w:val="24"/>
          <w:szCs w:val="24"/>
          <w:lang w:val="en-US"/>
        </w:rPr>
        <w:lastRenderedPageBreak/>
        <w:t xml:space="preserve">application is that substitution of one party with another cannot take place by notice. A party wishing to substitute should do so by invoking the provisions of rule 10 and join such party to the action. Plaintiff’s response to the application is that </w:t>
      </w:r>
      <w:r w:rsidR="005B4079">
        <w:rPr>
          <w:rFonts w:ascii="Arial" w:hAnsi="Arial" w:cs="Arial"/>
          <w:sz w:val="24"/>
          <w:szCs w:val="24"/>
          <w:lang w:val="en-US"/>
        </w:rPr>
        <w:t xml:space="preserve">Wild Coast and Bok were cited as partners in a joint venture or partnership; the purpose of the amendment was not to change the parties or substitute a party but to correct a description of a party by citing Aqua as a partner of Wild Coast instead of Andre’ Bok.  The amendment is consonant with the rules of court which facilitate a procedure in terms of which partners can be held responsible for partnership debts.  It contended that the rule 30 notice has no merit.  </w:t>
      </w:r>
    </w:p>
    <w:p w14:paraId="009E7E49" w14:textId="2E2C49F5" w:rsidR="00BB0480" w:rsidRDefault="00297BAF" w:rsidP="00423D1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51773">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r>
      <w:r w:rsidR="005B4079">
        <w:rPr>
          <w:rFonts w:ascii="Arial" w:hAnsi="Arial" w:cs="Arial"/>
          <w:sz w:val="24"/>
          <w:szCs w:val="24"/>
          <w:lang w:val="en-US"/>
        </w:rPr>
        <w:t xml:space="preserve">In reply Wild Coast contended that plaintiff was </w:t>
      </w:r>
      <w:r w:rsidR="005A5780">
        <w:rPr>
          <w:rFonts w:ascii="Arial" w:hAnsi="Arial" w:cs="Arial"/>
          <w:sz w:val="24"/>
          <w:szCs w:val="24"/>
          <w:lang w:val="en-US"/>
        </w:rPr>
        <w:t>endeavoring</w:t>
      </w:r>
      <w:r w:rsidR="005B4079">
        <w:rPr>
          <w:rFonts w:ascii="Arial" w:hAnsi="Arial" w:cs="Arial"/>
          <w:sz w:val="24"/>
          <w:szCs w:val="24"/>
          <w:lang w:val="en-US"/>
        </w:rPr>
        <w:t xml:space="preserve"> to slip in the company in substitution and thus bypass a special plea of prescription which would be raised if there is a joinder of another party.  It contended that this is a substitution of a new party and not an amendment. </w:t>
      </w:r>
    </w:p>
    <w:p w14:paraId="4D649DB2" w14:textId="370B6814" w:rsidR="004210AE" w:rsidRPr="004210AE" w:rsidRDefault="004210AE" w:rsidP="00A052CC">
      <w:pPr>
        <w:spacing w:line="480" w:lineRule="auto"/>
        <w:ind w:left="720" w:hanging="720"/>
        <w:jc w:val="both"/>
        <w:rPr>
          <w:rFonts w:ascii="Arial" w:hAnsi="Arial" w:cs="Arial"/>
          <w:i/>
          <w:iCs/>
          <w:color w:val="000000" w:themeColor="text1"/>
          <w:sz w:val="24"/>
          <w:szCs w:val="24"/>
          <w:lang w:val="en-US"/>
        </w:rPr>
      </w:pPr>
      <w:r w:rsidRPr="004210AE">
        <w:rPr>
          <w:rFonts w:ascii="Arial" w:hAnsi="Arial" w:cs="Arial"/>
          <w:i/>
          <w:iCs/>
          <w:color w:val="000000" w:themeColor="text1"/>
          <w:sz w:val="24"/>
          <w:szCs w:val="24"/>
          <w:lang w:val="en-US"/>
        </w:rPr>
        <w:t xml:space="preserve"> The issue for determination</w:t>
      </w:r>
    </w:p>
    <w:p w14:paraId="1A77B117" w14:textId="3DBDB93B" w:rsidR="00B5063B" w:rsidRDefault="00930BA4" w:rsidP="00343087">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E51773">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423D11">
        <w:rPr>
          <w:rFonts w:ascii="Arial" w:hAnsi="Arial" w:cs="Arial"/>
          <w:sz w:val="24"/>
          <w:szCs w:val="24"/>
          <w:lang w:val="en-US"/>
        </w:rPr>
        <w:t xml:space="preserve">The issue is whether the amendment which seeks to replace Bok with Aqua is </w:t>
      </w:r>
      <w:r w:rsidR="00297BAF">
        <w:rPr>
          <w:rFonts w:ascii="Arial" w:hAnsi="Arial" w:cs="Arial"/>
          <w:sz w:val="24"/>
          <w:szCs w:val="24"/>
          <w:lang w:val="en-US"/>
        </w:rPr>
        <w:t>irregular?</w:t>
      </w:r>
      <w:r w:rsidR="008E4BD8">
        <w:rPr>
          <w:rFonts w:ascii="Arial" w:hAnsi="Arial" w:cs="Arial"/>
          <w:sz w:val="24"/>
          <w:szCs w:val="24"/>
          <w:lang w:val="en-US"/>
        </w:rPr>
        <w:t xml:space="preserve"> </w:t>
      </w:r>
    </w:p>
    <w:p w14:paraId="3F3A89A2" w14:textId="77777777" w:rsidR="0021317F" w:rsidRDefault="0021317F" w:rsidP="006D2762">
      <w:pPr>
        <w:spacing w:line="480" w:lineRule="auto"/>
        <w:jc w:val="both"/>
        <w:rPr>
          <w:rFonts w:ascii="Arial" w:hAnsi="Arial" w:cs="Arial"/>
          <w:i/>
          <w:iCs/>
          <w:sz w:val="24"/>
          <w:szCs w:val="24"/>
          <w:lang w:val="en-US"/>
        </w:rPr>
      </w:pPr>
      <w:r>
        <w:rPr>
          <w:rFonts w:ascii="Arial" w:hAnsi="Arial" w:cs="Arial"/>
          <w:i/>
          <w:iCs/>
          <w:sz w:val="24"/>
          <w:szCs w:val="24"/>
          <w:lang w:val="en-US"/>
        </w:rPr>
        <w:t>Legal submissions</w:t>
      </w:r>
    </w:p>
    <w:p w14:paraId="2AA36CE5" w14:textId="2A2C0DA9" w:rsidR="00F0034E" w:rsidRDefault="0021317F" w:rsidP="00E900C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51773">
        <w:rPr>
          <w:rFonts w:ascii="Arial" w:hAnsi="Arial" w:cs="Arial"/>
          <w:sz w:val="24"/>
          <w:szCs w:val="24"/>
          <w:lang w:val="en-US"/>
        </w:rPr>
        <w:t>20</w:t>
      </w:r>
      <w:r>
        <w:rPr>
          <w:rFonts w:ascii="Arial" w:hAnsi="Arial" w:cs="Arial"/>
          <w:sz w:val="24"/>
          <w:szCs w:val="24"/>
          <w:lang w:val="en-US"/>
        </w:rPr>
        <w:t>]</w:t>
      </w:r>
      <w:r>
        <w:rPr>
          <w:rFonts w:ascii="Arial" w:hAnsi="Arial" w:cs="Arial"/>
          <w:sz w:val="24"/>
          <w:szCs w:val="24"/>
          <w:lang w:val="en-US"/>
        </w:rPr>
        <w:tab/>
      </w:r>
      <w:r w:rsidR="00E14C76">
        <w:rPr>
          <w:rFonts w:ascii="Arial" w:hAnsi="Arial" w:cs="Arial"/>
          <w:sz w:val="24"/>
          <w:szCs w:val="24"/>
          <w:lang w:val="en-US"/>
        </w:rPr>
        <w:t xml:space="preserve">Mr Kotze appeared for </w:t>
      </w:r>
      <w:r w:rsidR="008D12FA">
        <w:rPr>
          <w:rFonts w:ascii="Arial" w:hAnsi="Arial" w:cs="Arial"/>
          <w:sz w:val="24"/>
          <w:szCs w:val="24"/>
          <w:lang w:val="en-US"/>
        </w:rPr>
        <w:t xml:space="preserve">Wild Coast </w:t>
      </w:r>
      <w:r w:rsidR="00255560">
        <w:rPr>
          <w:rFonts w:ascii="Arial" w:hAnsi="Arial" w:cs="Arial"/>
          <w:sz w:val="24"/>
          <w:szCs w:val="24"/>
          <w:lang w:val="en-US"/>
        </w:rPr>
        <w:t>and Mr Sch</w:t>
      </w:r>
      <w:r w:rsidR="00C906FB">
        <w:rPr>
          <w:rFonts w:ascii="Arial" w:hAnsi="Arial" w:cs="Arial"/>
          <w:sz w:val="24"/>
          <w:szCs w:val="24"/>
          <w:lang w:val="en-US"/>
        </w:rPr>
        <w:t>u</w:t>
      </w:r>
      <w:r w:rsidR="00255560">
        <w:rPr>
          <w:rFonts w:ascii="Arial" w:hAnsi="Arial" w:cs="Arial"/>
          <w:sz w:val="24"/>
          <w:szCs w:val="24"/>
          <w:lang w:val="en-US"/>
        </w:rPr>
        <w:t>ltz for the plaintiff</w:t>
      </w:r>
      <w:r w:rsidR="00E900CC">
        <w:rPr>
          <w:rFonts w:ascii="Arial" w:hAnsi="Arial" w:cs="Arial"/>
          <w:sz w:val="24"/>
          <w:szCs w:val="24"/>
          <w:lang w:val="en-US"/>
        </w:rPr>
        <w:t>. Mr Kotze</w:t>
      </w:r>
      <w:r w:rsidR="00DA68C5">
        <w:rPr>
          <w:rFonts w:ascii="Arial" w:hAnsi="Arial" w:cs="Arial"/>
          <w:sz w:val="24"/>
          <w:szCs w:val="24"/>
          <w:lang w:val="en-US"/>
        </w:rPr>
        <w:t xml:space="preserve"> submitted </w:t>
      </w:r>
      <w:r w:rsidR="00297BAF">
        <w:rPr>
          <w:rFonts w:ascii="Arial" w:hAnsi="Arial" w:cs="Arial"/>
          <w:sz w:val="24"/>
          <w:szCs w:val="24"/>
          <w:lang w:val="en-US"/>
        </w:rPr>
        <w:t>that:</w:t>
      </w:r>
      <w:r w:rsidR="008D12FA">
        <w:rPr>
          <w:rFonts w:ascii="Arial" w:hAnsi="Arial" w:cs="Arial"/>
          <w:sz w:val="24"/>
          <w:szCs w:val="24"/>
          <w:lang w:val="en-US"/>
        </w:rPr>
        <w:t xml:space="preserve"> </w:t>
      </w:r>
      <w:r w:rsidR="00DA68C5">
        <w:rPr>
          <w:rFonts w:ascii="Arial" w:hAnsi="Arial" w:cs="Arial"/>
          <w:sz w:val="24"/>
          <w:szCs w:val="24"/>
          <w:lang w:val="en-US"/>
        </w:rPr>
        <w:t xml:space="preserve"> </w:t>
      </w:r>
      <w:r w:rsidR="008D12FA">
        <w:rPr>
          <w:rFonts w:ascii="Arial" w:hAnsi="Arial" w:cs="Arial"/>
          <w:sz w:val="24"/>
          <w:szCs w:val="24"/>
          <w:lang w:val="en-US"/>
        </w:rPr>
        <w:t>P</w:t>
      </w:r>
      <w:r w:rsidR="0001055F">
        <w:rPr>
          <w:rFonts w:ascii="Arial" w:hAnsi="Arial" w:cs="Arial"/>
          <w:sz w:val="24"/>
          <w:szCs w:val="24"/>
          <w:lang w:val="en-US"/>
        </w:rPr>
        <w:t xml:space="preserve">laintiff effectively </w:t>
      </w:r>
      <w:r w:rsidR="00942F6B">
        <w:rPr>
          <w:rFonts w:ascii="Arial" w:hAnsi="Arial" w:cs="Arial"/>
          <w:sz w:val="24"/>
          <w:szCs w:val="24"/>
          <w:lang w:val="en-US"/>
        </w:rPr>
        <w:t xml:space="preserve">seeks to substitute a party by </w:t>
      </w:r>
      <w:r w:rsidR="000E30E5">
        <w:rPr>
          <w:rFonts w:ascii="Arial" w:hAnsi="Arial" w:cs="Arial"/>
          <w:sz w:val="24"/>
          <w:szCs w:val="24"/>
          <w:lang w:val="en-US"/>
        </w:rPr>
        <w:t>way of an amendment</w:t>
      </w:r>
      <w:r w:rsidR="009F7B2A">
        <w:rPr>
          <w:rFonts w:ascii="Arial" w:hAnsi="Arial" w:cs="Arial"/>
          <w:sz w:val="24"/>
          <w:szCs w:val="24"/>
          <w:lang w:val="en-US"/>
        </w:rPr>
        <w:t xml:space="preserve">. </w:t>
      </w:r>
      <w:r w:rsidR="008D12FA">
        <w:rPr>
          <w:rFonts w:ascii="Arial" w:hAnsi="Arial" w:cs="Arial"/>
          <w:sz w:val="24"/>
          <w:szCs w:val="24"/>
          <w:lang w:val="en-US"/>
        </w:rPr>
        <w:t xml:space="preserve">Although plaintiff </w:t>
      </w:r>
      <w:r w:rsidR="009F7B2A">
        <w:rPr>
          <w:rFonts w:ascii="Arial" w:hAnsi="Arial" w:cs="Arial"/>
          <w:sz w:val="24"/>
          <w:szCs w:val="24"/>
          <w:lang w:val="en-US"/>
        </w:rPr>
        <w:t>contend</w:t>
      </w:r>
      <w:r w:rsidR="00C906FB">
        <w:rPr>
          <w:rFonts w:ascii="Arial" w:hAnsi="Arial" w:cs="Arial"/>
          <w:sz w:val="24"/>
          <w:szCs w:val="24"/>
          <w:lang w:val="en-US"/>
        </w:rPr>
        <w:t>s</w:t>
      </w:r>
      <w:r w:rsidR="00792399">
        <w:rPr>
          <w:rFonts w:ascii="Arial" w:hAnsi="Arial" w:cs="Arial"/>
          <w:sz w:val="24"/>
          <w:szCs w:val="24"/>
          <w:lang w:val="en-US"/>
        </w:rPr>
        <w:t xml:space="preserve"> that it is correcting a </w:t>
      </w:r>
      <w:r w:rsidR="004A050E">
        <w:rPr>
          <w:rFonts w:ascii="Arial" w:hAnsi="Arial" w:cs="Arial"/>
          <w:sz w:val="24"/>
          <w:szCs w:val="24"/>
          <w:lang w:val="en-US"/>
        </w:rPr>
        <w:t xml:space="preserve">misdescription of a </w:t>
      </w:r>
      <w:r w:rsidR="00297BAF">
        <w:rPr>
          <w:rFonts w:ascii="Arial" w:hAnsi="Arial" w:cs="Arial"/>
          <w:sz w:val="24"/>
          <w:szCs w:val="24"/>
          <w:lang w:val="en-US"/>
        </w:rPr>
        <w:t>party, ex</w:t>
      </w:r>
      <w:r w:rsidR="00C45E16">
        <w:rPr>
          <w:rFonts w:ascii="Arial" w:hAnsi="Arial" w:cs="Arial"/>
          <w:i/>
          <w:iCs/>
          <w:sz w:val="24"/>
          <w:szCs w:val="24"/>
          <w:lang w:val="en-US"/>
        </w:rPr>
        <w:t xml:space="preserve"> </w:t>
      </w:r>
      <w:r w:rsidR="00E51773">
        <w:rPr>
          <w:rFonts w:ascii="Arial" w:hAnsi="Arial" w:cs="Arial"/>
          <w:i/>
          <w:iCs/>
          <w:sz w:val="24"/>
          <w:szCs w:val="24"/>
          <w:lang w:val="en-US"/>
        </w:rPr>
        <w:t xml:space="preserve">facie, </w:t>
      </w:r>
      <w:r w:rsidR="00E51773">
        <w:rPr>
          <w:rFonts w:ascii="Arial" w:hAnsi="Arial" w:cs="Arial"/>
          <w:sz w:val="24"/>
          <w:szCs w:val="24"/>
          <w:lang w:val="en-US"/>
        </w:rPr>
        <w:t>the</w:t>
      </w:r>
      <w:r w:rsidR="00C45E16">
        <w:rPr>
          <w:rFonts w:ascii="Arial" w:hAnsi="Arial" w:cs="Arial"/>
          <w:sz w:val="24"/>
          <w:szCs w:val="24"/>
          <w:lang w:val="en-US"/>
        </w:rPr>
        <w:t xml:space="preserve"> notice of amendment </w:t>
      </w:r>
      <w:r w:rsidR="008D12FA">
        <w:rPr>
          <w:rFonts w:ascii="Arial" w:hAnsi="Arial" w:cs="Arial"/>
          <w:sz w:val="24"/>
          <w:szCs w:val="24"/>
          <w:lang w:val="en-US"/>
        </w:rPr>
        <w:t xml:space="preserve">it is in effect </w:t>
      </w:r>
      <w:r w:rsidR="000E057C">
        <w:rPr>
          <w:rFonts w:ascii="Arial" w:hAnsi="Arial" w:cs="Arial"/>
          <w:sz w:val="24"/>
          <w:szCs w:val="24"/>
          <w:lang w:val="en-US"/>
        </w:rPr>
        <w:t xml:space="preserve">introducing </w:t>
      </w:r>
      <w:r w:rsidR="001870AE">
        <w:rPr>
          <w:rFonts w:ascii="Arial" w:hAnsi="Arial" w:cs="Arial"/>
          <w:sz w:val="24"/>
          <w:szCs w:val="24"/>
          <w:lang w:val="en-US"/>
        </w:rPr>
        <w:t>a new party</w:t>
      </w:r>
      <w:r w:rsidR="000B0A40">
        <w:rPr>
          <w:rFonts w:ascii="Arial" w:hAnsi="Arial" w:cs="Arial"/>
          <w:sz w:val="24"/>
          <w:szCs w:val="24"/>
          <w:lang w:val="en-US"/>
        </w:rPr>
        <w:t xml:space="preserve">. Referring to a decision of </w:t>
      </w:r>
      <w:r w:rsidR="00C906FB">
        <w:rPr>
          <w:rFonts w:ascii="Arial" w:hAnsi="Arial" w:cs="Arial"/>
          <w:sz w:val="24"/>
          <w:szCs w:val="24"/>
          <w:lang w:val="en-US"/>
        </w:rPr>
        <w:t>V</w:t>
      </w:r>
      <w:r w:rsidR="000B0A40">
        <w:rPr>
          <w:rFonts w:ascii="Arial" w:hAnsi="Arial" w:cs="Arial"/>
          <w:sz w:val="24"/>
          <w:szCs w:val="24"/>
          <w:lang w:val="en-US"/>
        </w:rPr>
        <w:t>an Zyl J</w:t>
      </w:r>
      <w:r w:rsidR="00423D11">
        <w:rPr>
          <w:rFonts w:ascii="Arial" w:hAnsi="Arial" w:cs="Arial"/>
          <w:sz w:val="24"/>
          <w:szCs w:val="24"/>
          <w:lang w:val="en-US"/>
        </w:rPr>
        <w:t xml:space="preserve"> </w:t>
      </w:r>
      <w:r w:rsidR="00C906FB">
        <w:rPr>
          <w:rFonts w:ascii="Arial" w:hAnsi="Arial" w:cs="Arial"/>
          <w:sz w:val="24"/>
          <w:szCs w:val="24"/>
          <w:lang w:val="en-US"/>
        </w:rPr>
        <w:t xml:space="preserve">(as he then was) </w:t>
      </w:r>
      <w:r w:rsidR="000B0A40">
        <w:rPr>
          <w:rFonts w:ascii="Arial" w:hAnsi="Arial" w:cs="Arial"/>
          <w:sz w:val="24"/>
          <w:szCs w:val="24"/>
          <w:lang w:val="en-US"/>
        </w:rPr>
        <w:t xml:space="preserve">in </w:t>
      </w:r>
      <w:r w:rsidR="00D22A33" w:rsidRPr="00297BAF">
        <w:rPr>
          <w:rFonts w:ascii="Arial" w:hAnsi="Arial" w:cs="Arial"/>
          <w:b/>
          <w:bCs/>
          <w:i/>
          <w:iCs/>
          <w:color w:val="000000" w:themeColor="text1"/>
          <w:sz w:val="24"/>
          <w:szCs w:val="24"/>
          <w:lang w:val="en-US"/>
        </w:rPr>
        <w:t>EX-T</w:t>
      </w:r>
      <w:r w:rsidR="00D22A33" w:rsidRPr="00EB6525">
        <w:rPr>
          <w:rFonts w:ascii="Arial" w:hAnsi="Arial" w:cs="Arial"/>
          <w:b/>
          <w:bCs/>
          <w:i/>
          <w:iCs/>
          <w:color w:val="000000" w:themeColor="text1"/>
          <w:sz w:val="24"/>
          <w:szCs w:val="24"/>
          <w:lang w:val="en-US"/>
        </w:rPr>
        <w:t>RTC</w:t>
      </w:r>
      <w:r w:rsidR="00CA6275" w:rsidRPr="00EB6525">
        <w:rPr>
          <w:rFonts w:ascii="Arial" w:hAnsi="Arial" w:cs="Arial"/>
          <w:b/>
          <w:bCs/>
          <w:i/>
          <w:iCs/>
          <w:color w:val="000000" w:themeColor="text1"/>
          <w:sz w:val="24"/>
          <w:szCs w:val="24"/>
          <w:lang w:val="en-US"/>
        </w:rPr>
        <w:t xml:space="preserve"> </w:t>
      </w:r>
      <w:r w:rsidR="00D22A33" w:rsidRPr="00EB6525">
        <w:rPr>
          <w:rFonts w:ascii="Arial" w:hAnsi="Arial" w:cs="Arial"/>
          <w:b/>
          <w:bCs/>
          <w:i/>
          <w:iCs/>
          <w:color w:val="000000" w:themeColor="text1"/>
          <w:sz w:val="24"/>
          <w:szCs w:val="24"/>
          <w:lang w:val="en-US"/>
        </w:rPr>
        <w:t xml:space="preserve">United </w:t>
      </w:r>
      <w:r w:rsidR="00CA6275" w:rsidRPr="00EB6525">
        <w:rPr>
          <w:rFonts w:ascii="Arial" w:hAnsi="Arial" w:cs="Arial"/>
          <w:b/>
          <w:bCs/>
          <w:i/>
          <w:iCs/>
          <w:color w:val="000000" w:themeColor="text1"/>
          <w:sz w:val="24"/>
          <w:szCs w:val="24"/>
          <w:lang w:val="en-US"/>
        </w:rPr>
        <w:lastRenderedPageBreak/>
        <w:t xml:space="preserve">Workers </w:t>
      </w:r>
      <w:r w:rsidR="00D22A33" w:rsidRPr="00EB6525">
        <w:rPr>
          <w:rFonts w:ascii="Arial" w:hAnsi="Arial" w:cs="Arial"/>
          <w:b/>
          <w:bCs/>
          <w:i/>
          <w:iCs/>
          <w:color w:val="000000" w:themeColor="text1"/>
          <w:sz w:val="24"/>
          <w:szCs w:val="24"/>
          <w:lang w:val="en-US"/>
        </w:rPr>
        <w:t>Front and Others v Premier, Eastern Cape Province</w:t>
      </w:r>
      <w:r w:rsidR="00E2418E" w:rsidRPr="00EB6525">
        <w:rPr>
          <w:rStyle w:val="FootnoteReference"/>
          <w:rFonts w:ascii="Arial" w:hAnsi="Arial" w:cs="Arial"/>
          <w:b/>
          <w:bCs/>
          <w:i/>
          <w:iCs/>
          <w:color w:val="000000" w:themeColor="text1"/>
          <w:sz w:val="24"/>
          <w:szCs w:val="24"/>
          <w:lang w:val="en-US"/>
        </w:rPr>
        <w:footnoteReference w:id="1"/>
      </w:r>
      <w:r w:rsidR="00EB6525" w:rsidRPr="00EB6525">
        <w:rPr>
          <w:rFonts w:ascii="Arial" w:hAnsi="Arial" w:cs="Arial"/>
          <w:color w:val="000000" w:themeColor="text1"/>
          <w:sz w:val="24"/>
          <w:szCs w:val="24"/>
          <w:lang w:val="en-US"/>
        </w:rPr>
        <w:t xml:space="preserve">, he submitted that a rule of practice developed to the effect </w:t>
      </w:r>
      <w:r w:rsidR="008359E7" w:rsidRPr="00EB6525">
        <w:rPr>
          <w:rFonts w:ascii="Arial" w:hAnsi="Arial" w:cs="Arial"/>
          <w:color w:val="000000" w:themeColor="text1"/>
          <w:sz w:val="24"/>
          <w:szCs w:val="24"/>
          <w:lang w:val="en-US"/>
        </w:rPr>
        <w:t>that,</w:t>
      </w:r>
      <w:r w:rsidR="00EB6525" w:rsidRPr="00EB6525">
        <w:rPr>
          <w:rFonts w:ascii="Arial" w:hAnsi="Arial" w:cs="Arial"/>
          <w:color w:val="000000" w:themeColor="text1"/>
          <w:sz w:val="24"/>
          <w:szCs w:val="24"/>
          <w:lang w:val="en-US"/>
        </w:rPr>
        <w:t xml:space="preserve"> during the subsistence of the partnership,</w:t>
      </w:r>
      <w:r w:rsidR="00343087">
        <w:rPr>
          <w:rFonts w:ascii="Arial" w:hAnsi="Arial" w:cs="Arial"/>
          <w:color w:val="000000" w:themeColor="text1"/>
          <w:sz w:val="24"/>
          <w:szCs w:val="24"/>
          <w:lang w:val="en-US"/>
        </w:rPr>
        <w:t xml:space="preserve"> </w:t>
      </w:r>
      <w:r w:rsidR="00EB6525" w:rsidRPr="00EB6525">
        <w:rPr>
          <w:rFonts w:ascii="Arial" w:hAnsi="Arial" w:cs="Arial"/>
          <w:color w:val="000000" w:themeColor="text1"/>
          <w:sz w:val="24"/>
          <w:szCs w:val="24"/>
          <w:lang w:val="en-US"/>
        </w:rPr>
        <w:t>a plaintiff who instituted action to enforce a partnership obligation had to cite and join all the partners constituting the partnership</w:t>
      </w:r>
      <w:r w:rsidR="008D5711" w:rsidRPr="00EB6525">
        <w:rPr>
          <w:rFonts w:ascii="Arial" w:hAnsi="Arial" w:cs="Arial"/>
          <w:color w:val="000000" w:themeColor="text1"/>
          <w:sz w:val="24"/>
          <w:szCs w:val="24"/>
          <w:lang w:val="en-US"/>
        </w:rPr>
        <w:t>.</w:t>
      </w:r>
      <w:r w:rsidR="008D5711">
        <w:rPr>
          <w:rFonts w:ascii="Arial" w:hAnsi="Arial" w:cs="Arial"/>
          <w:sz w:val="24"/>
          <w:szCs w:val="24"/>
          <w:lang w:val="en-US"/>
        </w:rPr>
        <w:t xml:space="preserve"> </w:t>
      </w:r>
      <w:r w:rsidR="00C906FB">
        <w:rPr>
          <w:rFonts w:ascii="Arial" w:hAnsi="Arial" w:cs="Arial"/>
          <w:sz w:val="24"/>
          <w:szCs w:val="24"/>
          <w:lang w:val="en-US"/>
        </w:rPr>
        <w:t>I</w:t>
      </w:r>
      <w:r w:rsidR="008D5711">
        <w:rPr>
          <w:rFonts w:ascii="Arial" w:hAnsi="Arial" w:cs="Arial"/>
          <w:sz w:val="24"/>
          <w:szCs w:val="24"/>
          <w:lang w:val="en-US"/>
        </w:rPr>
        <w:t xml:space="preserve">n this </w:t>
      </w:r>
      <w:r w:rsidR="008359E7">
        <w:rPr>
          <w:rFonts w:ascii="Arial" w:hAnsi="Arial" w:cs="Arial"/>
          <w:sz w:val="24"/>
          <w:szCs w:val="24"/>
          <w:lang w:val="en-US"/>
        </w:rPr>
        <w:t>case, he</w:t>
      </w:r>
      <w:r w:rsidR="008D5711">
        <w:rPr>
          <w:rFonts w:ascii="Arial" w:hAnsi="Arial" w:cs="Arial"/>
          <w:sz w:val="24"/>
          <w:szCs w:val="24"/>
          <w:lang w:val="en-US"/>
        </w:rPr>
        <w:t xml:space="preserve"> argued</w:t>
      </w:r>
      <w:r w:rsidR="00C906FB">
        <w:rPr>
          <w:rFonts w:ascii="Arial" w:hAnsi="Arial" w:cs="Arial"/>
          <w:sz w:val="24"/>
          <w:szCs w:val="24"/>
          <w:lang w:val="en-US"/>
        </w:rPr>
        <w:t xml:space="preserve">, </w:t>
      </w:r>
      <w:r w:rsidR="0082465C">
        <w:rPr>
          <w:rFonts w:ascii="Arial" w:hAnsi="Arial" w:cs="Arial"/>
          <w:sz w:val="24"/>
          <w:szCs w:val="24"/>
          <w:lang w:val="en-US"/>
        </w:rPr>
        <w:t xml:space="preserve">plaintiff seeks to change </w:t>
      </w:r>
      <w:r w:rsidR="00C906FB">
        <w:rPr>
          <w:rFonts w:ascii="Arial" w:hAnsi="Arial" w:cs="Arial"/>
          <w:sz w:val="24"/>
          <w:szCs w:val="24"/>
          <w:lang w:val="en-US"/>
        </w:rPr>
        <w:t xml:space="preserve">the </w:t>
      </w:r>
      <w:r w:rsidR="0082465C">
        <w:rPr>
          <w:rFonts w:ascii="Arial" w:hAnsi="Arial" w:cs="Arial"/>
          <w:sz w:val="24"/>
          <w:szCs w:val="24"/>
          <w:lang w:val="en-US"/>
        </w:rPr>
        <w:t xml:space="preserve">name </w:t>
      </w:r>
      <w:r w:rsidR="00B57D64">
        <w:rPr>
          <w:rFonts w:ascii="Arial" w:hAnsi="Arial" w:cs="Arial"/>
          <w:sz w:val="24"/>
          <w:szCs w:val="24"/>
          <w:lang w:val="en-US"/>
        </w:rPr>
        <w:t xml:space="preserve">of </w:t>
      </w:r>
      <w:r w:rsidR="00C906FB">
        <w:rPr>
          <w:rFonts w:ascii="Arial" w:hAnsi="Arial" w:cs="Arial"/>
          <w:sz w:val="24"/>
          <w:szCs w:val="24"/>
          <w:lang w:val="en-US"/>
        </w:rPr>
        <w:t xml:space="preserve">a natural </w:t>
      </w:r>
      <w:r w:rsidR="00B57D64">
        <w:rPr>
          <w:rFonts w:ascii="Arial" w:hAnsi="Arial" w:cs="Arial"/>
          <w:sz w:val="24"/>
          <w:szCs w:val="24"/>
          <w:lang w:val="en-US"/>
        </w:rPr>
        <w:t>person by substituting</w:t>
      </w:r>
      <w:r w:rsidR="00F53B6C">
        <w:rPr>
          <w:rFonts w:ascii="Arial" w:hAnsi="Arial" w:cs="Arial"/>
          <w:sz w:val="24"/>
          <w:szCs w:val="24"/>
          <w:lang w:val="en-US"/>
        </w:rPr>
        <w:t xml:space="preserve"> it with a legal ent</w:t>
      </w:r>
      <w:r w:rsidR="00F71B7C">
        <w:rPr>
          <w:rFonts w:ascii="Arial" w:hAnsi="Arial" w:cs="Arial"/>
          <w:sz w:val="24"/>
          <w:szCs w:val="24"/>
          <w:lang w:val="en-US"/>
        </w:rPr>
        <w:t>ity</w:t>
      </w:r>
      <w:r w:rsidR="00423D11">
        <w:rPr>
          <w:rFonts w:ascii="Arial" w:hAnsi="Arial" w:cs="Arial"/>
          <w:sz w:val="24"/>
          <w:szCs w:val="24"/>
          <w:lang w:val="en-US"/>
        </w:rPr>
        <w:t>, and</w:t>
      </w:r>
      <w:r w:rsidR="00C906FB">
        <w:rPr>
          <w:rFonts w:ascii="Arial" w:hAnsi="Arial" w:cs="Arial"/>
          <w:sz w:val="24"/>
          <w:szCs w:val="24"/>
          <w:lang w:val="en-US"/>
        </w:rPr>
        <w:t xml:space="preserve"> </w:t>
      </w:r>
      <w:r w:rsidR="00423D11">
        <w:rPr>
          <w:rFonts w:ascii="Arial" w:hAnsi="Arial" w:cs="Arial"/>
          <w:sz w:val="24"/>
          <w:szCs w:val="24"/>
          <w:lang w:val="en-US"/>
        </w:rPr>
        <w:t>t</w:t>
      </w:r>
      <w:r w:rsidR="00F71B7C">
        <w:rPr>
          <w:rFonts w:ascii="Arial" w:hAnsi="Arial" w:cs="Arial"/>
          <w:sz w:val="24"/>
          <w:szCs w:val="24"/>
          <w:lang w:val="en-US"/>
        </w:rPr>
        <w:t>hat, he argued</w:t>
      </w:r>
      <w:r w:rsidR="00C906FB">
        <w:rPr>
          <w:rFonts w:ascii="Arial" w:hAnsi="Arial" w:cs="Arial"/>
          <w:sz w:val="24"/>
          <w:szCs w:val="24"/>
          <w:lang w:val="en-US"/>
        </w:rPr>
        <w:t>,</w:t>
      </w:r>
      <w:r w:rsidR="00F71B7C">
        <w:rPr>
          <w:rFonts w:ascii="Arial" w:hAnsi="Arial" w:cs="Arial"/>
          <w:sz w:val="24"/>
          <w:szCs w:val="24"/>
          <w:lang w:val="en-US"/>
        </w:rPr>
        <w:t xml:space="preserve"> is not permissible</w:t>
      </w:r>
      <w:r w:rsidR="00221613">
        <w:rPr>
          <w:rFonts w:ascii="Arial" w:hAnsi="Arial" w:cs="Arial"/>
          <w:sz w:val="24"/>
          <w:szCs w:val="24"/>
          <w:lang w:val="en-US"/>
        </w:rPr>
        <w:t xml:space="preserve">. He submitted that </w:t>
      </w:r>
      <w:r w:rsidR="00B5063B">
        <w:rPr>
          <w:rFonts w:ascii="Arial" w:hAnsi="Arial" w:cs="Arial"/>
          <w:sz w:val="24"/>
          <w:szCs w:val="24"/>
          <w:lang w:val="en-US"/>
        </w:rPr>
        <w:t xml:space="preserve">Wild Coast </w:t>
      </w:r>
      <w:r w:rsidR="009A749D">
        <w:rPr>
          <w:rFonts w:ascii="Arial" w:hAnsi="Arial" w:cs="Arial"/>
          <w:sz w:val="24"/>
          <w:szCs w:val="24"/>
          <w:lang w:val="en-US"/>
        </w:rPr>
        <w:t xml:space="preserve">contends that the claim against </w:t>
      </w:r>
      <w:r w:rsidR="004B4557">
        <w:rPr>
          <w:rFonts w:ascii="Arial" w:hAnsi="Arial" w:cs="Arial"/>
          <w:sz w:val="24"/>
          <w:szCs w:val="24"/>
          <w:lang w:val="en-US"/>
        </w:rPr>
        <w:t xml:space="preserve">the party sought to be introduced </w:t>
      </w:r>
      <w:r w:rsidR="00F07165">
        <w:rPr>
          <w:rFonts w:ascii="Arial" w:hAnsi="Arial" w:cs="Arial"/>
          <w:sz w:val="24"/>
          <w:szCs w:val="24"/>
          <w:lang w:val="en-US"/>
        </w:rPr>
        <w:t>has prescribed</w:t>
      </w:r>
      <w:r w:rsidR="006F7050">
        <w:rPr>
          <w:rFonts w:ascii="Arial" w:hAnsi="Arial" w:cs="Arial"/>
          <w:sz w:val="24"/>
          <w:szCs w:val="24"/>
          <w:lang w:val="en-US"/>
        </w:rPr>
        <w:t>.</w:t>
      </w:r>
      <w:r w:rsidR="00B955CB">
        <w:rPr>
          <w:rFonts w:ascii="Arial" w:hAnsi="Arial" w:cs="Arial"/>
          <w:sz w:val="24"/>
          <w:szCs w:val="24"/>
          <w:lang w:val="en-US"/>
        </w:rPr>
        <w:t xml:space="preserve"> He submitted that if the amendment</w:t>
      </w:r>
      <w:r w:rsidR="00C65B75">
        <w:rPr>
          <w:rFonts w:ascii="Arial" w:hAnsi="Arial" w:cs="Arial"/>
          <w:sz w:val="24"/>
          <w:szCs w:val="24"/>
          <w:lang w:val="en-US"/>
        </w:rPr>
        <w:t xml:space="preserve"> is granted </w:t>
      </w:r>
      <w:r w:rsidR="00B5063B">
        <w:rPr>
          <w:rFonts w:ascii="Arial" w:hAnsi="Arial" w:cs="Arial"/>
          <w:sz w:val="24"/>
          <w:szCs w:val="24"/>
          <w:lang w:val="en-US"/>
        </w:rPr>
        <w:t xml:space="preserve">Wild Coast </w:t>
      </w:r>
      <w:r w:rsidR="00C65B75">
        <w:rPr>
          <w:rFonts w:ascii="Arial" w:hAnsi="Arial" w:cs="Arial"/>
          <w:sz w:val="24"/>
          <w:szCs w:val="24"/>
          <w:lang w:val="en-US"/>
        </w:rPr>
        <w:t xml:space="preserve">will not be able </w:t>
      </w:r>
      <w:r w:rsidR="00E45649">
        <w:rPr>
          <w:rFonts w:ascii="Arial" w:hAnsi="Arial" w:cs="Arial"/>
          <w:sz w:val="24"/>
          <w:szCs w:val="24"/>
          <w:lang w:val="en-US"/>
        </w:rPr>
        <w:t>to raise prescription</w:t>
      </w:r>
      <w:r w:rsidR="001278BC">
        <w:rPr>
          <w:rFonts w:ascii="Arial" w:hAnsi="Arial" w:cs="Arial"/>
          <w:sz w:val="24"/>
          <w:szCs w:val="24"/>
          <w:lang w:val="en-US"/>
        </w:rPr>
        <w:t>. He distinguished the facts of this case</w:t>
      </w:r>
      <w:r w:rsidR="00D33375">
        <w:rPr>
          <w:rFonts w:ascii="Arial" w:hAnsi="Arial" w:cs="Arial"/>
          <w:sz w:val="24"/>
          <w:szCs w:val="24"/>
          <w:lang w:val="en-US"/>
        </w:rPr>
        <w:t xml:space="preserve"> from the </w:t>
      </w:r>
      <w:r w:rsidR="00D33375" w:rsidRPr="008359E7">
        <w:rPr>
          <w:rFonts w:ascii="Arial" w:hAnsi="Arial" w:cs="Arial"/>
          <w:b/>
          <w:bCs/>
          <w:i/>
          <w:iCs/>
          <w:color w:val="000000" w:themeColor="text1"/>
          <w:sz w:val="24"/>
          <w:szCs w:val="24"/>
          <w:lang w:val="en-US"/>
        </w:rPr>
        <w:t xml:space="preserve">Cupido </w:t>
      </w:r>
      <w:r w:rsidR="00CA3229" w:rsidRPr="008359E7">
        <w:rPr>
          <w:rFonts w:ascii="Arial" w:hAnsi="Arial" w:cs="Arial"/>
          <w:b/>
          <w:bCs/>
          <w:i/>
          <w:iCs/>
          <w:color w:val="000000" w:themeColor="text1"/>
          <w:sz w:val="24"/>
          <w:szCs w:val="24"/>
          <w:lang w:val="en-US"/>
        </w:rPr>
        <w:t>v Kings Lodge Hotel</w:t>
      </w:r>
      <w:r w:rsidR="00CA3229" w:rsidRPr="00787632">
        <w:rPr>
          <w:rStyle w:val="FootnoteReference"/>
          <w:rFonts w:ascii="Arial" w:hAnsi="Arial" w:cs="Arial"/>
          <w:color w:val="000000" w:themeColor="text1"/>
          <w:sz w:val="24"/>
          <w:szCs w:val="24"/>
          <w:lang w:val="en-US"/>
        </w:rPr>
        <w:footnoteReference w:id="2"/>
      </w:r>
      <w:r w:rsidR="00CA3229" w:rsidRPr="00787632">
        <w:rPr>
          <w:rFonts w:ascii="Arial" w:hAnsi="Arial" w:cs="Arial"/>
          <w:color w:val="000000" w:themeColor="text1"/>
          <w:sz w:val="24"/>
          <w:szCs w:val="24"/>
          <w:lang w:val="en-US"/>
        </w:rPr>
        <w:t xml:space="preserve"> </w:t>
      </w:r>
      <w:r w:rsidR="00787632" w:rsidRPr="00787632">
        <w:rPr>
          <w:rFonts w:ascii="Arial" w:hAnsi="Arial" w:cs="Arial"/>
          <w:color w:val="000000" w:themeColor="text1"/>
          <w:sz w:val="24"/>
          <w:szCs w:val="24"/>
          <w:lang w:val="en-US"/>
        </w:rPr>
        <w:t xml:space="preserve">decision </w:t>
      </w:r>
      <w:r w:rsidR="00BE5329">
        <w:rPr>
          <w:rFonts w:ascii="Arial" w:hAnsi="Arial" w:cs="Arial"/>
          <w:sz w:val="24"/>
          <w:szCs w:val="24"/>
          <w:lang w:val="en-US"/>
        </w:rPr>
        <w:t>relied</w:t>
      </w:r>
      <w:r w:rsidR="00787632">
        <w:rPr>
          <w:rFonts w:ascii="Arial" w:hAnsi="Arial" w:cs="Arial"/>
          <w:sz w:val="24"/>
          <w:szCs w:val="24"/>
          <w:lang w:val="en-US"/>
        </w:rPr>
        <w:t xml:space="preserve"> upon</w:t>
      </w:r>
      <w:r w:rsidR="00BE5329">
        <w:rPr>
          <w:rFonts w:ascii="Arial" w:hAnsi="Arial" w:cs="Arial"/>
          <w:sz w:val="24"/>
          <w:szCs w:val="24"/>
          <w:lang w:val="en-US"/>
        </w:rPr>
        <w:t xml:space="preserve"> by the plaintiff</w:t>
      </w:r>
      <w:r w:rsidR="001C40BB">
        <w:rPr>
          <w:rFonts w:ascii="Arial" w:hAnsi="Arial" w:cs="Arial"/>
          <w:sz w:val="24"/>
          <w:szCs w:val="24"/>
          <w:lang w:val="en-US"/>
        </w:rPr>
        <w:t xml:space="preserve">. </w:t>
      </w:r>
    </w:p>
    <w:p w14:paraId="202E90CF" w14:textId="74986295" w:rsidR="00E428D2" w:rsidRDefault="001C40BB" w:rsidP="00E900CC">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E51773">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Mr Sch</w:t>
      </w:r>
      <w:r w:rsidR="00B5063B">
        <w:rPr>
          <w:rFonts w:ascii="Arial" w:hAnsi="Arial" w:cs="Arial"/>
          <w:sz w:val="24"/>
          <w:szCs w:val="24"/>
          <w:lang w:val="en-US"/>
        </w:rPr>
        <w:t>u</w:t>
      </w:r>
      <w:r>
        <w:rPr>
          <w:rFonts w:ascii="Arial" w:hAnsi="Arial" w:cs="Arial"/>
          <w:sz w:val="24"/>
          <w:szCs w:val="24"/>
          <w:lang w:val="en-US"/>
        </w:rPr>
        <w:t>ltz</w:t>
      </w:r>
      <w:r w:rsidR="00B5063B">
        <w:rPr>
          <w:rFonts w:ascii="Arial" w:hAnsi="Arial" w:cs="Arial"/>
          <w:sz w:val="24"/>
          <w:szCs w:val="24"/>
          <w:lang w:val="en-US"/>
        </w:rPr>
        <w:t xml:space="preserve">, </w:t>
      </w:r>
      <w:r>
        <w:rPr>
          <w:rFonts w:ascii="Arial" w:hAnsi="Arial" w:cs="Arial"/>
          <w:sz w:val="24"/>
          <w:szCs w:val="24"/>
          <w:lang w:val="en-US"/>
        </w:rPr>
        <w:t>on the other hand</w:t>
      </w:r>
      <w:r w:rsidR="00B5063B">
        <w:rPr>
          <w:rFonts w:ascii="Arial" w:hAnsi="Arial" w:cs="Arial"/>
          <w:sz w:val="24"/>
          <w:szCs w:val="24"/>
          <w:lang w:val="en-US"/>
        </w:rPr>
        <w:t xml:space="preserve">, </w:t>
      </w:r>
      <w:r w:rsidR="00261D7D">
        <w:rPr>
          <w:rFonts w:ascii="Arial" w:hAnsi="Arial" w:cs="Arial"/>
          <w:sz w:val="24"/>
          <w:szCs w:val="24"/>
          <w:lang w:val="en-US"/>
        </w:rPr>
        <w:t xml:space="preserve">submitted </w:t>
      </w:r>
      <w:r w:rsidR="008359E7">
        <w:rPr>
          <w:rFonts w:ascii="Arial" w:hAnsi="Arial" w:cs="Arial"/>
          <w:sz w:val="24"/>
          <w:szCs w:val="24"/>
          <w:lang w:val="en-US"/>
        </w:rPr>
        <w:t>that:</w:t>
      </w:r>
      <w:r w:rsidR="00B5063B">
        <w:rPr>
          <w:rFonts w:ascii="Arial" w:hAnsi="Arial" w:cs="Arial"/>
          <w:sz w:val="24"/>
          <w:szCs w:val="24"/>
          <w:lang w:val="en-US"/>
        </w:rPr>
        <w:t xml:space="preserve"> T</w:t>
      </w:r>
      <w:r w:rsidR="00261D7D">
        <w:rPr>
          <w:rFonts w:ascii="Arial" w:hAnsi="Arial" w:cs="Arial"/>
          <w:sz w:val="24"/>
          <w:szCs w:val="24"/>
          <w:lang w:val="en-US"/>
        </w:rPr>
        <w:t xml:space="preserve">he argument by </w:t>
      </w:r>
      <w:r w:rsidR="00B5063B">
        <w:rPr>
          <w:rFonts w:ascii="Arial" w:hAnsi="Arial" w:cs="Arial"/>
          <w:sz w:val="24"/>
          <w:szCs w:val="24"/>
          <w:lang w:val="en-US"/>
        </w:rPr>
        <w:t>Wild Coast</w:t>
      </w:r>
      <w:r w:rsidR="00FC20E3">
        <w:rPr>
          <w:rFonts w:ascii="Arial" w:hAnsi="Arial" w:cs="Arial"/>
          <w:sz w:val="24"/>
          <w:szCs w:val="24"/>
          <w:lang w:val="en-US"/>
        </w:rPr>
        <w:t xml:space="preserve"> that</w:t>
      </w:r>
      <w:r w:rsidR="00B5063B">
        <w:rPr>
          <w:rFonts w:ascii="Arial" w:hAnsi="Arial" w:cs="Arial"/>
          <w:sz w:val="24"/>
          <w:szCs w:val="24"/>
          <w:lang w:val="en-US"/>
        </w:rPr>
        <w:t xml:space="preserve"> </w:t>
      </w:r>
      <w:r w:rsidR="00FC20E3">
        <w:rPr>
          <w:rFonts w:ascii="Arial" w:hAnsi="Arial" w:cs="Arial"/>
          <w:sz w:val="24"/>
          <w:szCs w:val="24"/>
          <w:lang w:val="en-US"/>
        </w:rPr>
        <w:t xml:space="preserve">plaintiff cannot use </w:t>
      </w:r>
      <w:r w:rsidR="00AF04C1">
        <w:rPr>
          <w:rFonts w:ascii="Arial" w:hAnsi="Arial" w:cs="Arial"/>
          <w:sz w:val="24"/>
          <w:szCs w:val="24"/>
          <w:lang w:val="en-US"/>
        </w:rPr>
        <w:t>the amendment proce</w:t>
      </w:r>
      <w:r w:rsidR="00B5063B">
        <w:rPr>
          <w:rFonts w:ascii="Arial" w:hAnsi="Arial" w:cs="Arial"/>
          <w:sz w:val="24"/>
          <w:szCs w:val="24"/>
          <w:lang w:val="en-US"/>
        </w:rPr>
        <w:t>dure</w:t>
      </w:r>
      <w:r w:rsidR="00AF04C1">
        <w:rPr>
          <w:rFonts w:ascii="Arial" w:hAnsi="Arial" w:cs="Arial"/>
          <w:sz w:val="24"/>
          <w:szCs w:val="24"/>
          <w:lang w:val="en-US"/>
        </w:rPr>
        <w:t xml:space="preserve"> to substitute </w:t>
      </w:r>
      <w:r w:rsidR="00E62B60">
        <w:rPr>
          <w:rFonts w:ascii="Arial" w:hAnsi="Arial" w:cs="Arial"/>
          <w:sz w:val="24"/>
          <w:szCs w:val="24"/>
          <w:lang w:val="en-US"/>
        </w:rPr>
        <w:t xml:space="preserve">a party is a fundamental legal </w:t>
      </w:r>
      <w:r w:rsidR="009D6778">
        <w:rPr>
          <w:rFonts w:ascii="Arial" w:hAnsi="Arial" w:cs="Arial"/>
          <w:sz w:val="24"/>
          <w:szCs w:val="24"/>
          <w:lang w:val="en-US"/>
        </w:rPr>
        <w:t>misconception</w:t>
      </w:r>
      <w:r w:rsidR="00397913">
        <w:rPr>
          <w:rFonts w:ascii="Arial" w:hAnsi="Arial" w:cs="Arial"/>
          <w:sz w:val="24"/>
          <w:szCs w:val="24"/>
          <w:lang w:val="en-US"/>
        </w:rPr>
        <w:t xml:space="preserve">. </w:t>
      </w:r>
      <w:r w:rsidR="00B5063B">
        <w:rPr>
          <w:rFonts w:ascii="Arial" w:hAnsi="Arial" w:cs="Arial"/>
          <w:sz w:val="24"/>
          <w:szCs w:val="24"/>
          <w:lang w:val="en-US"/>
        </w:rPr>
        <w:t xml:space="preserve"> It is apparent from the </w:t>
      </w:r>
      <w:r w:rsidR="00B45D25">
        <w:rPr>
          <w:rFonts w:ascii="Arial" w:hAnsi="Arial" w:cs="Arial"/>
          <w:sz w:val="24"/>
          <w:szCs w:val="24"/>
          <w:lang w:val="en-US"/>
        </w:rPr>
        <w:t xml:space="preserve">plea of </w:t>
      </w:r>
      <w:r w:rsidR="00B5063B">
        <w:rPr>
          <w:rFonts w:ascii="Arial" w:hAnsi="Arial" w:cs="Arial"/>
          <w:sz w:val="24"/>
          <w:szCs w:val="24"/>
          <w:lang w:val="en-US"/>
        </w:rPr>
        <w:t xml:space="preserve">Wild Coast and Bok </w:t>
      </w:r>
      <w:r w:rsidR="00417BF7">
        <w:rPr>
          <w:rFonts w:ascii="Arial" w:hAnsi="Arial" w:cs="Arial"/>
          <w:sz w:val="24"/>
          <w:szCs w:val="24"/>
          <w:lang w:val="en-US"/>
        </w:rPr>
        <w:t>that</w:t>
      </w:r>
      <w:r w:rsidR="008954AD">
        <w:rPr>
          <w:rFonts w:ascii="Arial" w:hAnsi="Arial" w:cs="Arial"/>
          <w:sz w:val="24"/>
          <w:szCs w:val="24"/>
          <w:lang w:val="en-US"/>
        </w:rPr>
        <w:t xml:space="preserve"> there is a commercial </w:t>
      </w:r>
      <w:r w:rsidR="002D2899">
        <w:rPr>
          <w:rFonts w:ascii="Arial" w:hAnsi="Arial" w:cs="Arial"/>
          <w:sz w:val="24"/>
          <w:szCs w:val="24"/>
          <w:lang w:val="en-US"/>
        </w:rPr>
        <w:t>relationship between the two entities</w:t>
      </w:r>
      <w:r w:rsidR="00C15017">
        <w:rPr>
          <w:rFonts w:ascii="Arial" w:hAnsi="Arial" w:cs="Arial"/>
          <w:sz w:val="24"/>
          <w:szCs w:val="24"/>
          <w:lang w:val="en-US"/>
        </w:rPr>
        <w:t xml:space="preserve">. </w:t>
      </w:r>
      <w:r w:rsidR="00B5063B">
        <w:rPr>
          <w:rFonts w:ascii="Arial" w:hAnsi="Arial" w:cs="Arial"/>
          <w:sz w:val="24"/>
          <w:szCs w:val="24"/>
          <w:lang w:val="en-US"/>
        </w:rPr>
        <w:t>T</w:t>
      </w:r>
      <w:r w:rsidR="00C15017">
        <w:rPr>
          <w:rFonts w:ascii="Arial" w:hAnsi="Arial" w:cs="Arial"/>
          <w:sz w:val="24"/>
          <w:szCs w:val="24"/>
          <w:lang w:val="en-US"/>
        </w:rPr>
        <w:t xml:space="preserve">here is a </w:t>
      </w:r>
      <w:r w:rsidR="00760843">
        <w:rPr>
          <w:rFonts w:ascii="Arial" w:hAnsi="Arial" w:cs="Arial"/>
          <w:sz w:val="24"/>
          <w:szCs w:val="24"/>
          <w:lang w:val="en-US"/>
        </w:rPr>
        <w:t>partnership and on this basis</w:t>
      </w:r>
      <w:r w:rsidR="00DB4514">
        <w:rPr>
          <w:rFonts w:ascii="Arial" w:hAnsi="Arial" w:cs="Arial"/>
          <w:sz w:val="24"/>
          <w:szCs w:val="24"/>
          <w:lang w:val="en-US"/>
        </w:rPr>
        <w:t xml:space="preserve"> the court can grant the substitution </w:t>
      </w:r>
      <w:r w:rsidR="001C46F6">
        <w:rPr>
          <w:rFonts w:ascii="Arial" w:hAnsi="Arial" w:cs="Arial"/>
          <w:sz w:val="24"/>
          <w:szCs w:val="24"/>
          <w:lang w:val="en-US"/>
        </w:rPr>
        <w:t>by way of an amendment</w:t>
      </w:r>
      <w:r w:rsidR="00480BC6">
        <w:rPr>
          <w:rFonts w:ascii="Arial" w:hAnsi="Arial" w:cs="Arial"/>
          <w:sz w:val="24"/>
          <w:szCs w:val="24"/>
          <w:lang w:val="en-US"/>
        </w:rPr>
        <w:t xml:space="preserve">. </w:t>
      </w:r>
      <w:r w:rsidR="00787632">
        <w:rPr>
          <w:rFonts w:ascii="Arial" w:hAnsi="Arial" w:cs="Arial"/>
          <w:sz w:val="24"/>
          <w:szCs w:val="24"/>
          <w:lang w:val="en-US"/>
        </w:rPr>
        <w:t xml:space="preserve"> He further argued that </w:t>
      </w:r>
      <w:r w:rsidR="00B5063B">
        <w:rPr>
          <w:rFonts w:ascii="Arial" w:hAnsi="Arial" w:cs="Arial"/>
          <w:sz w:val="24"/>
          <w:szCs w:val="24"/>
          <w:lang w:val="en-US"/>
        </w:rPr>
        <w:t xml:space="preserve">Wild Coast </w:t>
      </w:r>
      <w:r w:rsidR="00E16051">
        <w:rPr>
          <w:rFonts w:ascii="Arial" w:hAnsi="Arial" w:cs="Arial"/>
          <w:sz w:val="24"/>
          <w:szCs w:val="24"/>
          <w:lang w:val="en-US"/>
        </w:rPr>
        <w:t>introduced a new cause of complain</w:t>
      </w:r>
      <w:r w:rsidR="00BF31CC">
        <w:rPr>
          <w:rFonts w:ascii="Arial" w:hAnsi="Arial" w:cs="Arial"/>
          <w:sz w:val="24"/>
          <w:szCs w:val="24"/>
          <w:lang w:val="en-US"/>
        </w:rPr>
        <w:t xml:space="preserve">t </w:t>
      </w:r>
      <w:r w:rsidR="00CF15BC">
        <w:rPr>
          <w:rFonts w:ascii="Arial" w:hAnsi="Arial" w:cs="Arial"/>
          <w:sz w:val="24"/>
          <w:szCs w:val="24"/>
          <w:lang w:val="en-US"/>
        </w:rPr>
        <w:t xml:space="preserve">in its replying affidavit </w:t>
      </w:r>
      <w:r w:rsidR="000E2B1C">
        <w:rPr>
          <w:rFonts w:ascii="Arial" w:hAnsi="Arial" w:cs="Arial"/>
          <w:sz w:val="24"/>
          <w:szCs w:val="24"/>
          <w:lang w:val="en-US"/>
        </w:rPr>
        <w:t xml:space="preserve">to the effect that Aqua Management </w:t>
      </w:r>
      <w:r w:rsidR="00475E09">
        <w:rPr>
          <w:rFonts w:ascii="Arial" w:hAnsi="Arial" w:cs="Arial"/>
          <w:sz w:val="24"/>
          <w:szCs w:val="24"/>
          <w:lang w:val="en-US"/>
        </w:rPr>
        <w:t>was not given notice.</w:t>
      </w:r>
      <w:r w:rsidR="0077502A">
        <w:rPr>
          <w:rFonts w:ascii="Arial" w:hAnsi="Arial" w:cs="Arial"/>
          <w:sz w:val="24"/>
          <w:szCs w:val="24"/>
          <w:lang w:val="en-US"/>
        </w:rPr>
        <w:t xml:space="preserve"> </w:t>
      </w:r>
      <w:r w:rsidR="00B5063B">
        <w:rPr>
          <w:rFonts w:ascii="Arial" w:hAnsi="Arial" w:cs="Arial"/>
          <w:sz w:val="24"/>
          <w:szCs w:val="24"/>
          <w:lang w:val="en-US"/>
        </w:rPr>
        <w:t>T</w:t>
      </w:r>
      <w:r w:rsidR="00881587">
        <w:rPr>
          <w:rFonts w:ascii="Arial" w:hAnsi="Arial" w:cs="Arial"/>
          <w:sz w:val="24"/>
          <w:szCs w:val="24"/>
          <w:lang w:val="en-US"/>
        </w:rPr>
        <w:t xml:space="preserve">his was raised in reply </w:t>
      </w:r>
      <w:r w:rsidR="00787632">
        <w:rPr>
          <w:rFonts w:ascii="Arial" w:hAnsi="Arial" w:cs="Arial"/>
          <w:sz w:val="24"/>
          <w:szCs w:val="24"/>
          <w:lang w:val="en-US"/>
        </w:rPr>
        <w:t xml:space="preserve">and that </w:t>
      </w:r>
      <w:r w:rsidR="003511BF">
        <w:rPr>
          <w:rFonts w:ascii="Arial" w:hAnsi="Arial" w:cs="Arial"/>
          <w:sz w:val="24"/>
          <w:szCs w:val="24"/>
          <w:lang w:val="en-US"/>
        </w:rPr>
        <w:t>is impermissible</w:t>
      </w:r>
      <w:r w:rsidR="005032BE">
        <w:rPr>
          <w:rFonts w:ascii="Arial" w:hAnsi="Arial" w:cs="Arial"/>
          <w:sz w:val="24"/>
          <w:szCs w:val="24"/>
          <w:lang w:val="en-US"/>
        </w:rPr>
        <w:t xml:space="preserve">. He relied on </w:t>
      </w:r>
      <w:r w:rsidR="005032BE" w:rsidRPr="005032BE">
        <w:rPr>
          <w:rFonts w:ascii="Arial" w:hAnsi="Arial" w:cs="Arial"/>
          <w:b/>
          <w:bCs/>
          <w:i/>
          <w:iCs/>
          <w:sz w:val="24"/>
          <w:szCs w:val="24"/>
          <w:lang w:val="en-US"/>
        </w:rPr>
        <w:t>Whittaker v Ro</w:t>
      </w:r>
      <w:r w:rsidR="00787632">
        <w:rPr>
          <w:rFonts w:ascii="Arial" w:hAnsi="Arial" w:cs="Arial"/>
          <w:b/>
          <w:bCs/>
          <w:i/>
          <w:iCs/>
          <w:sz w:val="24"/>
          <w:szCs w:val="24"/>
          <w:lang w:val="en-US"/>
        </w:rPr>
        <w:t>o</w:t>
      </w:r>
      <w:r w:rsidR="005032BE" w:rsidRPr="005032BE">
        <w:rPr>
          <w:rFonts w:ascii="Arial" w:hAnsi="Arial" w:cs="Arial"/>
          <w:b/>
          <w:bCs/>
          <w:i/>
          <w:iCs/>
          <w:sz w:val="24"/>
          <w:szCs w:val="24"/>
          <w:lang w:val="en-US"/>
        </w:rPr>
        <w:t>s &amp; Another</w:t>
      </w:r>
      <w:r w:rsidR="005032BE">
        <w:rPr>
          <w:rStyle w:val="FootnoteReference"/>
          <w:rFonts w:ascii="Arial" w:hAnsi="Arial" w:cs="Arial"/>
          <w:b/>
          <w:bCs/>
          <w:i/>
          <w:iCs/>
          <w:sz w:val="24"/>
          <w:szCs w:val="24"/>
          <w:lang w:val="en-US"/>
        </w:rPr>
        <w:footnoteReference w:id="3"/>
      </w:r>
      <w:r w:rsidR="005032BE">
        <w:rPr>
          <w:rFonts w:ascii="Arial" w:hAnsi="Arial" w:cs="Arial"/>
          <w:b/>
          <w:bCs/>
          <w:i/>
          <w:iCs/>
          <w:sz w:val="24"/>
          <w:szCs w:val="24"/>
          <w:lang w:val="en-US"/>
        </w:rPr>
        <w:t xml:space="preserve"> </w:t>
      </w:r>
      <w:r w:rsidR="005032BE">
        <w:rPr>
          <w:rFonts w:ascii="Arial" w:hAnsi="Arial" w:cs="Arial"/>
          <w:sz w:val="24"/>
          <w:szCs w:val="24"/>
          <w:lang w:val="en-US"/>
        </w:rPr>
        <w:t xml:space="preserve">for the submission that the court </w:t>
      </w:r>
      <w:r w:rsidR="000B7BD3">
        <w:rPr>
          <w:rFonts w:ascii="Arial" w:hAnsi="Arial" w:cs="Arial"/>
          <w:sz w:val="24"/>
          <w:szCs w:val="24"/>
          <w:lang w:val="en-US"/>
        </w:rPr>
        <w:t xml:space="preserve">has the greatest latitude in granting </w:t>
      </w:r>
      <w:r w:rsidR="000D3989">
        <w:rPr>
          <w:rFonts w:ascii="Arial" w:hAnsi="Arial" w:cs="Arial"/>
          <w:sz w:val="24"/>
          <w:szCs w:val="24"/>
          <w:lang w:val="en-US"/>
        </w:rPr>
        <w:t xml:space="preserve">amendments in order for it </w:t>
      </w:r>
      <w:r w:rsidR="00B103BE">
        <w:rPr>
          <w:rFonts w:ascii="Arial" w:hAnsi="Arial" w:cs="Arial"/>
          <w:sz w:val="24"/>
          <w:szCs w:val="24"/>
          <w:lang w:val="en-US"/>
        </w:rPr>
        <w:t xml:space="preserve">to ensure that justice </w:t>
      </w:r>
      <w:r w:rsidR="00295033">
        <w:rPr>
          <w:rFonts w:ascii="Arial" w:hAnsi="Arial" w:cs="Arial"/>
          <w:sz w:val="24"/>
          <w:szCs w:val="24"/>
          <w:lang w:val="en-US"/>
        </w:rPr>
        <w:t>is done between the parties</w:t>
      </w:r>
      <w:r w:rsidR="00E428D2">
        <w:rPr>
          <w:rFonts w:ascii="Arial" w:hAnsi="Arial" w:cs="Arial"/>
          <w:sz w:val="24"/>
          <w:szCs w:val="24"/>
          <w:lang w:val="en-US"/>
        </w:rPr>
        <w:t xml:space="preserve">. </w:t>
      </w:r>
    </w:p>
    <w:p w14:paraId="10E0D379" w14:textId="5E5D9086" w:rsidR="001C40BB" w:rsidRDefault="00E428D2" w:rsidP="00E900CC">
      <w:pPr>
        <w:spacing w:line="480" w:lineRule="auto"/>
        <w:ind w:left="720" w:hanging="720"/>
        <w:jc w:val="both"/>
        <w:rPr>
          <w:rFonts w:ascii="Arial" w:hAnsi="Arial" w:cs="Arial"/>
          <w:b/>
          <w:bCs/>
          <w:i/>
          <w:iCs/>
          <w:sz w:val="24"/>
          <w:szCs w:val="24"/>
          <w:lang w:val="en-US"/>
        </w:rPr>
      </w:pPr>
      <w:r>
        <w:rPr>
          <w:rFonts w:ascii="Arial" w:hAnsi="Arial" w:cs="Arial"/>
          <w:sz w:val="24"/>
          <w:szCs w:val="24"/>
          <w:lang w:val="en-US"/>
        </w:rPr>
        <w:lastRenderedPageBreak/>
        <w:t>[2</w:t>
      </w:r>
      <w:r w:rsidR="00E51773">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 xml:space="preserve">He </w:t>
      </w:r>
      <w:r w:rsidR="00D17B7E">
        <w:rPr>
          <w:rFonts w:ascii="Arial" w:hAnsi="Arial" w:cs="Arial"/>
          <w:sz w:val="24"/>
          <w:szCs w:val="24"/>
          <w:lang w:val="en-US"/>
        </w:rPr>
        <w:t xml:space="preserve">further </w:t>
      </w:r>
      <w:r>
        <w:rPr>
          <w:rFonts w:ascii="Arial" w:hAnsi="Arial" w:cs="Arial"/>
          <w:sz w:val="24"/>
          <w:szCs w:val="24"/>
          <w:lang w:val="en-US"/>
        </w:rPr>
        <w:t xml:space="preserve">relied on </w:t>
      </w:r>
      <w:r w:rsidR="00D17B7E">
        <w:rPr>
          <w:rFonts w:ascii="Arial" w:hAnsi="Arial" w:cs="Arial"/>
          <w:sz w:val="24"/>
          <w:szCs w:val="24"/>
          <w:lang w:val="en-US"/>
        </w:rPr>
        <w:t>r</w:t>
      </w:r>
      <w:r>
        <w:rPr>
          <w:rFonts w:ascii="Arial" w:hAnsi="Arial" w:cs="Arial"/>
          <w:sz w:val="24"/>
          <w:szCs w:val="24"/>
          <w:lang w:val="en-US"/>
        </w:rPr>
        <w:t xml:space="preserve">ule 14 </w:t>
      </w:r>
      <w:r w:rsidR="002B4F5F">
        <w:rPr>
          <w:rFonts w:ascii="Arial" w:hAnsi="Arial" w:cs="Arial"/>
          <w:sz w:val="24"/>
          <w:szCs w:val="24"/>
          <w:lang w:val="en-US"/>
        </w:rPr>
        <w:t xml:space="preserve">of the Uniform Rules of Court for the submission </w:t>
      </w:r>
      <w:r w:rsidR="00654E16">
        <w:rPr>
          <w:rFonts w:ascii="Arial" w:hAnsi="Arial" w:cs="Arial"/>
          <w:sz w:val="24"/>
          <w:szCs w:val="24"/>
          <w:lang w:val="en-US"/>
        </w:rPr>
        <w:t>that Rule 14 is intended to simpl</w:t>
      </w:r>
      <w:r w:rsidR="00DD3F3A">
        <w:rPr>
          <w:rFonts w:ascii="Arial" w:hAnsi="Arial" w:cs="Arial"/>
          <w:sz w:val="24"/>
          <w:szCs w:val="24"/>
          <w:lang w:val="en-US"/>
        </w:rPr>
        <w:t xml:space="preserve">ify the method of </w:t>
      </w:r>
      <w:r w:rsidR="000C0C3A">
        <w:rPr>
          <w:rFonts w:ascii="Arial" w:hAnsi="Arial" w:cs="Arial"/>
          <w:sz w:val="24"/>
          <w:szCs w:val="24"/>
          <w:lang w:val="en-US"/>
        </w:rPr>
        <w:t xml:space="preserve">citation </w:t>
      </w:r>
      <w:r w:rsidR="00592D88">
        <w:rPr>
          <w:rFonts w:ascii="Arial" w:hAnsi="Arial" w:cs="Arial"/>
          <w:sz w:val="24"/>
          <w:szCs w:val="24"/>
          <w:lang w:val="en-US"/>
        </w:rPr>
        <w:t>in respect of a number of situation</w:t>
      </w:r>
      <w:r w:rsidR="009A7B47">
        <w:rPr>
          <w:rFonts w:ascii="Arial" w:hAnsi="Arial" w:cs="Arial"/>
          <w:sz w:val="24"/>
          <w:szCs w:val="24"/>
          <w:lang w:val="en-US"/>
        </w:rPr>
        <w:t>s</w:t>
      </w:r>
      <w:r w:rsidR="00D17B7E">
        <w:rPr>
          <w:rFonts w:ascii="Arial" w:hAnsi="Arial" w:cs="Arial"/>
          <w:sz w:val="24"/>
          <w:szCs w:val="24"/>
          <w:lang w:val="en-US"/>
        </w:rPr>
        <w:t xml:space="preserve">. For example, situations </w:t>
      </w:r>
      <w:r w:rsidR="00592D88">
        <w:rPr>
          <w:rFonts w:ascii="Arial" w:hAnsi="Arial" w:cs="Arial"/>
          <w:sz w:val="24"/>
          <w:szCs w:val="24"/>
          <w:lang w:val="en-US"/>
        </w:rPr>
        <w:t>where</w:t>
      </w:r>
      <w:r w:rsidR="009A7B47">
        <w:rPr>
          <w:rFonts w:ascii="Arial" w:hAnsi="Arial" w:cs="Arial"/>
          <w:sz w:val="24"/>
          <w:szCs w:val="24"/>
          <w:lang w:val="en-US"/>
        </w:rPr>
        <w:t xml:space="preserve"> a business </w:t>
      </w:r>
      <w:r w:rsidR="00846673">
        <w:rPr>
          <w:rFonts w:ascii="Arial" w:hAnsi="Arial" w:cs="Arial"/>
          <w:sz w:val="24"/>
          <w:szCs w:val="24"/>
          <w:lang w:val="en-US"/>
        </w:rPr>
        <w:t xml:space="preserve">bore a name which was </w:t>
      </w:r>
      <w:r w:rsidR="00C01FD2">
        <w:rPr>
          <w:rFonts w:ascii="Arial" w:hAnsi="Arial" w:cs="Arial"/>
          <w:sz w:val="24"/>
          <w:szCs w:val="24"/>
          <w:lang w:val="en-US"/>
        </w:rPr>
        <w:t xml:space="preserve">descriptive of it and </w:t>
      </w:r>
      <w:r w:rsidR="00D17B7E">
        <w:rPr>
          <w:rFonts w:ascii="Arial" w:hAnsi="Arial" w:cs="Arial"/>
          <w:sz w:val="24"/>
          <w:szCs w:val="24"/>
          <w:lang w:val="en-US"/>
        </w:rPr>
        <w:t xml:space="preserve">in order </w:t>
      </w:r>
      <w:r w:rsidR="00D17855">
        <w:rPr>
          <w:rFonts w:ascii="Arial" w:hAnsi="Arial" w:cs="Arial"/>
          <w:sz w:val="24"/>
          <w:szCs w:val="24"/>
          <w:lang w:val="en-US"/>
        </w:rPr>
        <w:t xml:space="preserve">to eliminate technical difficulties </w:t>
      </w:r>
      <w:r w:rsidR="002D5BD5">
        <w:rPr>
          <w:rFonts w:ascii="Arial" w:hAnsi="Arial" w:cs="Arial"/>
          <w:sz w:val="24"/>
          <w:szCs w:val="24"/>
          <w:lang w:val="en-US"/>
        </w:rPr>
        <w:t xml:space="preserve">when citing parties involved </w:t>
      </w:r>
      <w:r w:rsidR="007769C7">
        <w:rPr>
          <w:rFonts w:ascii="Arial" w:hAnsi="Arial" w:cs="Arial"/>
          <w:sz w:val="24"/>
          <w:szCs w:val="24"/>
          <w:lang w:val="en-US"/>
        </w:rPr>
        <w:t xml:space="preserve">in civil litigation. In this regard, </w:t>
      </w:r>
      <w:r w:rsidR="00FC07C4">
        <w:rPr>
          <w:rFonts w:ascii="Arial" w:hAnsi="Arial" w:cs="Arial"/>
          <w:sz w:val="24"/>
          <w:szCs w:val="24"/>
          <w:lang w:val="en-US"/>
        </w:rPr>
        <w:t xml:space="preserve">he relied on </w:t>
      </w:r>
      <w:r w:rsidR="00FC07C4">
        <w:rPr>
          <w:rFonts w:ascii="Arial" w:hAnsi="Arial" w:cs="Arial"/>
          <w:b/>
          <w:bCs/>
          <w:i/>
          <w:iCs/>
          <w:sz w:val="24"/>
          <w:szCs w:val="24"/>
          <w:lang w:val="en-US"/>
        </w:rPr>
        <w:t xml:space="preserve">Cupido v </w:t>
      </w:r>
      <w:r w:rsidR="00144CEB">
        <w:rPr>
          <w:rFonts w:ascii="Arial" w:hAnsi="Arial" w:cs="Arial"/>
          <w:b/>
          <w:bCs/>
          <w:i/>
          <w:iCs/>
          <w:sz w:val="24"/>
          <w:szCs w:val="24"/>
          <w:lang w:val="en-US"/>
        </w:rPr>
        <w:t xml:space="preserve">Kings Lodge </w:t>
      </w:r>
      <w:r w:rsidR="00184CB1">
        <w:rPr>
          <w:rFonts w:ascii="Arial" w:hAnsi="Arial" w:cs="Arial"/>
          <w:b/>
          <w:bCs/>
          <w:i/>
          <w:iCs/>
          <w:sz w:val="24"/>
          <w:szCs w:val="24"/>
          <w:lang w:val="en-US"/>
        </w:rPr>
        <w:t>Hotel</w:t>
      </w:r>
      <w:r w:rsidR="00184CB1">
        <w:rPr>
          <w:rStyle w:val="FootnoteReference"/>
          <w:rFonts w:ascii="Arial" w:hAnsi="Arial" w:cs="Arial"/>
          <w:b/>
          <w:bCs/>
          <w:i/>
          <w:iCs/>
          <w:sz w:val="24"/>
          <w:szCs w:val="24"/>
          <w:lang w:val="en-US"/>
        </w:rPr>
        <w:footnoteReference w:id="4"/>
      </w:r>
      <w:r w:rsidR="00184CB1">
        <w:rPr>
          <w:rFonts w:ascii="Arial" w:hAnsi="Arial" w:cs="Arial"/>
          <w:b/>
          <w:bCs/>
          <w:i/>
          <w:iCs/>
          <w:sz w:val="24"/>
          <w:szCs w:val="24"/>
          <w:lang w:val="en-US"/>
        </w:rPr>
        <w:t>.</w:t>
      </w:r>
      <w:r w:rsidR="008C6F13">
        <w:rPr>
          <w:rFonts w:ascii="Arial" w:hAnsi="Arial" w:cs="Arial"/>
          <w:b/>
          <w:bCs/>
          <w:i/>
          <w:iCs/>
          <w:sz w:val="24"/>
          <w:szCs w:val="24"/>
          <w:lang w:val="en-US"/>
        </w:rPr>
        <w:t xml:space="preserve"> </w:t>
      </w:r>
    </w:p>
    <w:p w14:paraId="79B6CA03" w14:textId="747EE27E" w:rsidR="00ED77C8" w:rsidRPr="00D17B7E" w:rsidRDefault="00184CB1" w:rsidP="00D17B7E">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E51773">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B86BE6">
        <w:rPr>
          <w:rFonts w:ascii="Arial" w:hAnsi="Arial" w:cs="Arial"/>
          <w:sz w:val="24"/>
          <w:szCs w:val="24"/>
          <w:lang w:val="en-US"/>
        </w:rPr>
        <w:t xml:space="preserve">In reply, </w:t>
      </w:r>
      <w:r w:rsidR="003077A4">
        <w:rPr>
          <w:rFonts w:ascii="Arial" w:hAnsi="Arial" w:cs="Arial"/>
          <w:sz w:val="24"/>
          <w:szCs w:val="24"/>
          <w:lang w:val="en-US"/>
        </w:rPr>
        <w:t>Mr Kotze</w:t>
      </w:r>
      <w:r w:rsidR="00B86BE6">
        <w:rPr>
          <w:rFonts w:ascii="Arial" w:hAnsi="Arial" w:cs="Arial"/>
          <w:sz w:val="24"/>
          <w:szCs w:val="24"/>
          <w:lang w:val="en-US"/>
        </w:rPr>
        <w:t xml:space="preserve"> submitted that the plaintiff </w:t>
      </w:r>
      <w:r w:rsidR="00787632">
        <w:rPr>
          <w:rFonts w:ascii="Arial" w:hAnsi="Arial" w:cs="Arial"/>
          <w:sz w:val="24"/>
          <w:szCs w:val="24"/>
          <w:lang w:val="en-US"/>
        </w:rPr>
        <w:t xml:space="preserve">failed to </w:t>
      </w:r>
      <w:r w:rsidR="00EA2453">
        <w:rPr>
          <w:rFonts w:ascii="Arial" w:hAnsi="Arial" w:cs="Arial"/>
          <w:sz w:val="24"/>
          <w:szCs w:val="24"/>
          <w:lang w:val="en-US"/>
        </w:rPr>
        <w:t xml:space="preserve">serve the notice of amendment </w:t>
      </w:r>
      <w:r w:rsidR="00EC361D">
        <w:rPr>
          <w:rFonts w:ascii="Arial" w:hAnsi="Arial" w:cs="Arial"/>
          <w:sz w:val="24"/>
          <w:szCs w:val="24"/>
          <w:lang w:val="en-US"/>
        </w:rPr>
        <w:t xml:space="preserve">on the party it </w:t>
      </w:r>
      <w:r w:rsidR="00B413DA">
        <w:rPr>
          <w:rFonts w:ascii="Arial" w:hAnsi="Arial" w:cs="Arial"/>
          <w:sz w:val="24"/>
          <w:szCs w:val="24"/>
          <w:lang w:val="en-US"/>
        </w:rPr>
        <w:t>soug</w:t>
      </w:r>
      <w:r w:rsidR="00945188">
        <w:rPr>
          <w:rFonts w:ascii="Arial" w:hAnsi="Arial" w:cs="Arial"/>
          <w:sz w:val="24"/>
          <w:szCs w:val="24"/>
          <w:lang w:val="en-US"/>
        </w:rPr>
        <w:t xml:space="preserve">ht to substitute </w:t>
      </w:r>
      <w:r w:rsidR="00D17B7E">
        <w:rPr>
          <w:rFonts w:ascii="Arial" w:hAnsi="Arial" w:cs="Arial"/>
          <w:sz w:val="24"/>
          <w:szCs w:val="24"/>
          <w:lang w:val="en-US"/>
        </w:rPr>
        <w:t xml:space="preserve">through the </w:t>
      </w:r>
      <w:r w:rsidR="00FA19C0">
        <w:rPr>
          <w:rFonts w:ascii="Arial" w:hAnsi="Arial" w:cs="Arial"/>
          <w:sz w:val="24"/>
          <w:szCs w:val="24"/>
          <w:lang w:val="en-US"/>
        </w:rPr>
        <w:t>amendment</w:t>
      </w:r>
      <w:r w:rsidR="00D17B7E">
        <w:rPr>
          <w:rFonts w:ascii="Arial" w:hAnsi="Arial" w:cs="Arial"/>
          <w:sz w:val="24"/>
          <w:szCs w:val="24"/>
          <w:lang w:val="en-US"/>
        </w:rPr>
        <w:t xml:space="preserve"> procedure</w:t>
      </w:r>
      <w:r w:rsidR="00FA19C0">
        <w:rPr>
          <w:rFonts w:ascii="Arial" w:hAnsi="Arial" w:cs="Arial"/>
          <w:sz w:val="24"/>
          <w:szCs w:val="24"/>
          <w:lang w:val="en-US"/>
        </w:rPr>
        <w:t xml:space="preserve">. He submitted that even if </w:t>
      </w:r>
      <w:r w:rsidR="00D17B7E">
        <w:rPr>
          <w:rFonts w:ascii="Arial" w:hAnsi="Arial" w:cs="Arial"/>
          <w:sz w:val="24"/>
          <w:szCs w:val="24"/>
          <w:lang w:val="en-US"/>
        </w:rPr>
        <w:t xml:space="preserve">Wild Coast </w:t>
      </w:r>
      <w:r w:rsidR="005D54EB">
        <w:rPr>
          <w:rFonts w:ascii="Arial" w:hAnsi="Arial" w:cs="Arial"/>
          <w:sz w:val="24"/>
          <w:szCs w:val="24"/>
          <w:lang w:val="en-US"/>
        </w:rPr>
        <w:t>is wrong on this issue</w:t>
      </w:r>
      <w:r w:rsidR="00D17B7E">
        <w:rPr>
          <w:rFonts w:ascii="Arial" w:hAnsi="Arial" w:cs="Arial"/>
          <w:sz w:val="24"/>
          <w:szCs w:val="24"/>
          <w:lang w:val="en-US"/>
        </w:rPr>
        <w:t xml:space="preserve">, </w:t>
      </w:r>
      <w:r w:rsidR="00BF791E">
        <w:rPr>
          <w:rFonts w:ascii="Arial" w:hAnsi="Arial" w:cs="Arial"/>
          <w:sz w:val="24"/>
          <w:szCs w:val="24"/>
          <w:lang w:val="en-US"/>
        </w:rPr>
        <w:t xml:space="preserve">plaintiff </w:t>
      </w:r>
      <w:r w:rsidR="00787632">
        <w:rPr>
          <w:rFonts w:ascii="Arial" w:hAnsi="Arial" w:cs="Arial"/>
          <w:sz w:val="24"/>
          <w:szCs w:val="24"/>
          <w:lang w:val="en-US"/>
        </w:rPr>
        <w:t>was</w:t>
      </w:r>
      <w:r w:rsidR="00BF791E">
        <w:rPr>
          <w:rFonts w:ascii="Arial" w:hAnsi="Arial" w:cs="Arial"/>
          <w:sz w:val="24"/>
          <w:szCs w:val="24"/>
          <w:lang w:val="en-US"/>
        </w:rPr>
        <w:t xml:space="preserve"> not entitled to proc</w:t>
      </w:r>
      <w:r w:rsidR="00787632">
        <w:rPr>
          <w:rFonts w:ascii="Arial" w:hAnsi="Arial" w:cs="Arial"/>
          <w:sz w:val="24"/>
          <w:szCs w:val="24"/>
          <w:lang w:val="en-US"/>
        </w:rPr>
        <w:t>e</w:t>
      </w:r>
      <w:r w:rsidR="00BF791E">
        <w:rPr>
          <w:rFonts w:ascii="Arial" w:hAnsi="Arial" w:cs="Arial"/>
          <w:sz w:val="24"/>
          <w:szCs w:val="24"/>
          <w:lang w:val="en-US"/>
        </w:rPr>
        <w:t xml:space="preserve">ed </w:t>
      </w:r>
      <w:r w:rsidR="00905E83">
        <w:rPr>
          <w:rFonts w:ascii="Arial" w:hAnsi="Arial" w:cs="Arial"/>
          <w:sz w:val="24"/>
          <w:szCs w:val="24"/>
          <w:lang w:val="en-US"/>
        </w:rPr>
        <w:t>with an amendment when there was an objection</w:t>
      </w:r>
      <w:r w:rsidR="00053833">
        <w:rPr>
          <w:rFonts w:ascii="Arial" w:hAnsi="Arial" w:cs="Arial"/>
          <w:sz w:val="24"/>
          <w:szCs w:val="24"/>
          <w:lang w:val="en-US"/>
        </w:rPr>
        <w:t>. In thi</w:t>
      </w:r>
      <w:r w:rsidR="008C1FE6">
        <w:rPr>
          <w:rFonts w:ascii="Arial" w:hAnsi="Arial" w:cs="Arial"/>
          <w:sz w:val="24"/>
          <w:szCs w:val="24"/>
          <w:lang w:val="en-US"/>
        </w:rPr>
        <w:t>s</w:t>
      </w:r>
      <w:r w:rsidR="00053833">
        <w:rPr>
          <w:rFonts w:ascii="Arial" w:hAnsi="Arial" w:cs="Arial"/>
          <w:sz w:val="24"/>
          <w:szCs w:val="24"/>
          <w:lang w:val="en-US"/>
        </w:rPr>
        <w:t xml:space="preserve"> regard</w:t>
      </w:r>
      <w:r w:rsidR="0030672E">
        <w:rPr>
          <w:rFonts w:ascii="Arial" w:hAnsi="Arial" w:cs="Arial"/>
          <w:sz w:val="24"/>
          <w:szCs w:val="24"/>
          <w:lang w:val="en-US"/>
        </w:rPr>
        <w:t>,</w:t>
      </w:r>
      <w:r w:rsidR="00053833">
        <w:rPr>
          <w:rFonts w:ascii="Arial" w:hAnsi="Arial" w:cs="Arial"/>
          <w:sz w:val="24"/>
          <w:szCs w:val="24"/>
          <w:lang w:val="en-US"/>
        </w:rPr>
        <w:t xml:space="preserve"> </w:t>
      </w:r>
      <w:r w:rsidR="00D17B7E">
        <w:rPr>
          <w:rFonts w:ascii="Arial" w:hAnsi="Arial" w:cs="Arial"/>
          <w:sz w:val="24"/>
          <w:szCs w:val="24"/>
          <w:lang w:val="en-US"/>
        </w:rPr>
        <w:t xml:space="preserve">Wild Coast prayed </w:t>
      </w:r>
      <w:r w:rsidR="00053833">
        <w:rPr>
          <w:rFonts w:ascii="Arial" w:hAnsi="Arial" w:cs="Arial"/>
          <w:sz w:val="24"/>
          <w:szCs w:val="24"/>
          <w:lang w:val="en-US"/>
        </w:rPr>
        <w:t xml:space="preserve">that </w:t>
      </w:r>
      <w:r w:rsidR="005C0C9D">
        <w:rPr>
          <w:rFonts w:ascii="Arial" w:hAnsi="Arial" w:cs="Arial"/>
          <w:sz w:val="24"/>
          <w:szCs w:val="24"/>
          <w:lang w:val="en-US"/>
        </w:rPr>
        <w:t xml:space="preserve">this court should grant </w:t>
      </w:r>
      <w:r w:rsidR="007C0994">
        <w:rPr>
          <w:rFonts w:ascii="Arial" w:hAnsi="Arial" w:cs="Arial"/>
          <w:sz w:val="24"/>
          <w:szCs w:val="24"/>
          <w:lang w:val="en-US"/>
        </w:rPr>
        <w:t>the application</w:t>
      </w:r>
      <w:r w:rsidR="00D17B7E">
        <w:rPr>
          <w:rFonts w:ascii="Arial" w:hAnsi="Arial" w:cs="Arial"/>
          <w:sz w:val="24"/>
          <w:szCs w:val="24"/>
          <w:lang w:val="en-US"/>
        </w:rPr>
        <w:t xml:space="preserve"> with costs.</w:t>
      </w:r>
    </w:p>
    <w:p w14:paraId="7A707044" w14:textId="448D8CFE" w:rsidR="00ED77C8" w:rsidRDefault="00D17B7E" w:rsidP="00D17B7E">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 xml:space="preserve">Discussion </w:t>
      </w:r>
    </w:p>
    <w:p w14:paraId="29480809" w14:textId="7427D1AB" w:rsidR="009C5B4C" w:rsidRDefault="00BC7009" w:rsidP="00E900CC">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E51773">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Rule 28 of the Uniform Rules </w:t>
      </w:r>
      <w:r w:rsidR="009C5B4C">
        <w:rPr>
          <w:rFonts w:ascii="Arial" w:hAnsi="Arial" w:cs="Arial"/>
          <w:sz w:val="24"/>
          <w:szCs w:val="24"/>
          <w:lang w:val="en-US"/>
        </w:rPr>
        <w:t>provides:</w:t>
      </w:r>
    </w:p>
    <w:p w14:paraId="5B61BD81" w14:textId="77777777" w:rsidR="008260FF" w:rsidRPr="00ED77C8" w:rsidRDefault="009C5B4C" w:rsidP="00ED77C8">
      <w:pPr>
        <w:spacing w:line="240" w:lineRule="auto"/>
        <w:ind w:left="720" w:hanging="720"/>
        <w:jc w:val="both"/>
        <w:rPr>
          <w:rFonts w:ascii="Arial" w:hAnsi="Arial" w:cs="Arial"/>
          <w:i/>
          <w:iCs/>
          <w:sz w:val="20"/>
          <w:szCs w:val="20"/>
          <w:lang w:val="en-US"/>
        </w:rPr>
      </w:pPr>
      <w:r>
        <w:rPr>
          <w:rFonts w:ascii="Arial" w:hAnsi="Arial" w:cs="Arial"/>
          <w:sz w:val="24"/>
          <w:szCs w:val="24"/>
          <w:lang w:val="en-US"/>
        </w:rPr>
        <w:tab/>
      </w:r>
      <w:r>
        <w:rPr>
          <w:rFonts w:ascii="Arial" w:hAnsi="Arial" w:cs="Arial"/>
          <w:sz w:val="24"/>
          <w:szCs w:val="24"/>
          <w:lang w:val="en-US"/>
        </w:rPr>
        <w:tab/>
      </w:r>
      <w:r w:rsidRPr="00ED77C8">
        <w:rPr>
          <w:rFonts w:ascii="Arial" w:hAnsi="Arial" w:cs="Arial"/>
          <w:i/>
          <w:iCs/>
          <w:sz w:val="20"/>
          <w:szCs w:val="20"/>
          <w:lang w:val="en-US"/>
        </w:rPr>
        <w:t>“</w:t>
      </w:r>
      <w:r w:rsidR="008260FF" w:rsidRPr="00ED77C8">
        <w:rPr>
          <w:rFonts w:ascii="Arial" w:hAnsi="Arial" w:cs="Arial"/>
          <w:i/>
          <w:iCs/>
          <w:sz w:val="20"/>
          <w:szCs w:val="20"/>
          <w:lang w:val="en-US"/>
        </w:rPr>
        <w:t>AMENDMENT OF PLEADINGS AND DOCUMENTS</w:t>
      </w:r>
    </w:p>
    <w:p w14:paraId="5CBDFDEE" w14:textId="7ABE26BC" w:rsidR="00455FB4" w:rsidRPr="00736137" w:rsidRDefault="00736137" w:rsidP="00736137">
      <w:pPr>
        <w:spacing w:line="240" w:lineRule="auto"/>
        <w:ind w:left="1800" w:hanging="360"/>
        <w:jc w:val="both"/>
        <w:rPr>
          <w:rFonts w:ascii="Arial" w:hAnsi="Arial" w:cs="Arial"/>
          <w:i/>
          <w:iCs/>
          <w:sz w:val="20"/>
          <w:szCs w:val="20"/>
          <w:lang w:val="en-US"/>
        </w:rPr>
      </w:pPr>
      <w:r w:rsidRPr="00ED77C8">
        <w:rPr>
          <w:rFonts w:ascii="Arial" w:hAnsi="Arial" w:cs="Arial"/>
          <w:i/>
          <w:iCs/>
          <w:sz w:val="20"/>
          <w:szCs w:val="20"/>
          <w:lang w:val="en-US"/>
        </w:rPr>
        <w:t>(1)</w:t>
      </w:r>
      <w:r w:rsidRPr="00ED77C8">
        <w:rPr>
          <w:rFonts w:ascii="Arial" w:hAnsi="Arial" w:cs="Arial"/>
          <w:i/>
          <w:iCs/>
          <w:sz w:val="20"/>
          <w:szCs w:val="20"/>
          <w:lang w:val="en-US"/>
        </w:rPr>
        <w:tab/>
      </w:r>
      <w:r w:rsidR="009E5E5E" w:rsidRPr="00736137">
        <w:rPr>
          <w:rFonts w:ascii="Arial" w:hAnsi="Arial" w:cs="Arial"/>
          <w:i/>
          <w:iCs/>
          <w:sz w:val="20"/>
          <w:szCs w:val="20"/>
          <w:lang w:val="en-US"/>
        </w:rPr>
        <w:t xml:space="preserve">Any party desiring to amend a </w:t>
      </w:r>
      <w:r w:rsidR="00DF1333" w:rsidRPr="00736137">
        <w:rPr>
          <w:rFonts w:ascii="Arial" w:hAnsi="Arial" w:cs="Arial"/>
          <w:i/>
          <w:iCs/>
          <w:sz w:val="20"/>
          <w:szCs w:val="20"/>
          <w:lang w:val="en-US"/>
        </w:rPr>
        <w:t xml:space="preserve">pleading or document other than a sworn </w:t>
      </w:r>
      <w:r w:rsidR="00D673BB" w:rsidRPr="00736137">
        <w:rPr>
          <w:rFonts w:ascii="Arial" w:hAnsi="Arial" w:cs="Arial"/>
          <w:i/>
          <w:iCs/>
          <w:sz w:val="20"/>
          <w:szCs w:val="20"/>
          <w:lang w:val="en-US"/>
        </w:rPr>
        <w:t>statement, file</w:t>
      </w:r>
      <w:r w:rsidR="00C07274" w:rsidRPr="00736137">
        <w:rPr>
          <w:rFonts w:ascii="Arial" w:hAnsi="Arial" w:cs="Arial"/>
          <w:i/>
          <w:iCs/>
          <w:sz w:val="20"/>
          <w:szCs w:val="20"/>
          <w:lang w:val="en-US"/>
        </w:rPr>
        <w:t>d in connection with any proceedings</w:t>
      </w:r>
      <w:r w:rsidR="00D854F2" w:rsidRPr="00736137">
        <w:rPr>
          <w:rFonts w:ascii="Arial" w:hAnsi="Arial" w:cs="Arial"/>
          <w:i/>
          <w:iCs/>
          <w:sz w:val="20"/>
          <w:szCs w:val="20"/>
          <w:lang w:val="en-US"/>
        </w:rPr>
        <w:t xml:space="preserve">, shall notify all other parties </w:t>
      </w:r>
      <w:r w:rsidR="00F35864" w:rsidRPr="00736137">
        <w:rPr>
          <w:rFonts w:ascii="Arial" w:hAnsi="Arial" w:cs="Arial"/>
          <w:i/>
          <w:iCs/>
          <w:sz w:val="20"/>
          <w:szCs w:val="20"/>
          <w:lang w:val="en-US"/>
        </w:rPr>
        <w:t>of his intention to amend</w:t>
      </w:r>
      <w:r w:rsidR="00630D8F" w:rsidRPr="00736137">
        <w:rPr>
          <w:rFonts w:ascii="Arial" w:hAnsi="Arial" w:cs="Arial"/>
          <w:i/>
          <w:iCs/>
          <w:sz w:val="20"/>
          <w:szCs w:val="20"/>
          <w:lang w:val="en-US"/>
        </w:rPr>
        <w:t xml:space="preserve"> and shall furnish particulars </w:t>
      </w:r>
      <w:r w:rsidR="006D3A48" w:rsidRPr="00736137">
        <w:rPr>
          <w:rFonts w:ascii="Arial" w:hAnsi="Arial" w:cs="Arial"/>
          <w:i/>
          <w:iCs/>
          <w:sz w:val="20"/>
          <w:szCs w:val="20"/>
          <w:lang w:val="en-US"/>
        </w:rPr>
        <w:t>of the amendment</w:t>
      </w:r>
      <w:r w:rsidR="00455FB4" w:rsidRPr="00736137">
        <w:rPr>
          <w:rFonts w:ascii="Arial" w:hAnsi="Arial" w:cs="Arial"/>
          <w:i/>
          <w:iCs/>
          <w:sz w:val="20"/>
          <w:szCs w:val="20"/>
          <w:lang w:val="en-US"/>
        </w:rPr>
        <w:t>.</w:t>
      </w:r>
    </w:p>
    <w:p w14:paraId="7611F0D7" w14:textId="5DC2CEA8" w:rsidR="00353C68" w:rsidRPr="00736137" w:rsidRDefault="00736137" w:rsidP="00736137">
      <w:pPr>
        <w:spacing w:line="240" w:lineRule="auto"/>
        <w:ind w:left="1800" w:hanging="360"/>
        <w:jc w:val="both"/>
        <w:rPr>
          <w:rFonts w:ascii="Arial" w:hAnsi="Arial" w:cs="Arial"/>
          <w:i/>
          <w:iCs/>
          <w:sz w:val="20"/>
          <w:szCs w:val="20"/>
          <w:lang w:val="en-US"/>
        </w:rPr>
      </w:pPr>
      <w:r w:rsidRPr="00ED77C8">
        <w:rPr>
          <w:rFonts w:ascii="Arial" w:hAnsi="Arial" w:cs="Arial"/>
          <w:i/>
          <w:iCs/>
          <w:sz w:val="20"/>
          <w:szCs w:val="20"/>
          <w:lang w:val="en-US"/>
        </w:rPr>
        <w:t>(2)</w:t>
      </w:r>
      <w:r w:rsidRPr="00ED77C8">
        <w:rPr>
          <w:rFonts w:ascii="Arial" w:hAnsi="Arial" w:cs="Arial"/>
          <w:i/>
          <w:iCs/>
          <w:sz w:val="20"/>
          <w:szCs w:val="20"/>
          <w:lang w:val="en-US"/>
        </w:rPr>
        <w:tab/>
      </w:r>
      <w:r w:rsidR="00455FB4" w:rsidRPr="00736137">
        <w:rPr>
          <w:rFonts w:ascii="Arial" w:hAnsi="Arial" w:cs="Arial"/>
          <w:i/>
          <w:iCs/>
          <w:sz w:val="20"/>
          <w:szCs w:val="20"/>
          <w:lang w:val="en-US"/>
        </w:rPr>
        <w:t xml:space="preserve">The </w:t>
      </w:r>
      <w:r w:rsidR="00CF3AAB" w:rsidRPr="00736137">
        <w:rPr>
          <w:rFonts w:ascii="Arial" w:hAnsi="Arial" w:cs="Arial"/>
          <w:i/>
          <w:iCs/>
          <w:sz w:val="20"/>
          <w:szCs w:val="20"/>
          <w:lang w:val="en-US"/>
        </w:rPr>
        <w:t>notice referred to in subrule (1)</w:t>
      </w:r>
      <w:r w:rsidR="00105D62" w:rsidRPr="00736137">
        <w:rPr>
          <w:rFonts w:ascii="Arial" w:hAnsi="Arial" w:cs="Arial"/>
          <w:i/>
          <w:iCs/>
          <w:sz w:val="20"/>
          <w:szCs w:val="20"/>
          <w:lang w:val="en-US"/>
        </w:rPr>
        <w:t xml:space="preserve"> shall state that unless written objection </w:t>
      </w:r>
      <w:r w:rsidR="003D6154" w:rsidRPr="00736137">
        <w:rPr>
          <w:rFonts w:ascii="Arial" w:hAnsi="Arial" w:cs="Arial"/>
          <w:i/>
          <w:iCs/>
          <w:sz w:val="20"/>
          <w:szCs w:val="20"/>
          <w:lang w:val="en-US"/>
        </w:rPr>
        <w:t xml:space="preserve">to the proposed amendment </w:t>
      </w:r>
      <w:r w:rsidR="008751BD" w:rsidRPr="00736137">
        <w:rPr>
          <w:rFonts w:ascii="Arial" w:hAnsi="Arial" w:cs="Arial"/>
          <w:i/>
          <w:iCs/>
          <w:sz w:val="20"/>
          <w:szCs w:val="20"/>
          <w:lang w:val="en-US"/>
        </w:rPr>
        <w:t xml:space="preserve">is delivered within 10 days of delivery of the notice </w:t>
      </w:r>
      <w:r w:rsidR="00B967D4" w:rsidRPr="00736137">
        <w:rPr>
          <w:rFonts w:ascii="Arial" w:hAnsi="Arial" w:cs="Arial"/>
          <w:i/>
          <w:iCs/>
          <w:sz w:val="20"/>
          <w:szCs w:val="20"/>
          <w:lang w:val="en-US"/>
        </w:rPr>
        <w:t>the amendment will be effected</w:t>
      </w:r>
      <w:r w:rsidR="00353C68" w:rsidRPr="00736137">
        <w:rPr>
          <w:rFonts w:ascii="Arial" w:hAnsi="Arial" w:cs="Arial"/>
          <w:i/>
          <w:iCs/>
          <w:sz w:val="20"/>
          <w:szCs w:val="20"/>
          <w:lang w:val="en-US"/>
        </w:rPr>
        <w:t>.</w:t>
      </w:r>
    </w:p>
    <w:p w14:paraId="3FF799E5" w14:textId="1DA2439C" w:rsidR="00ED77C8" w:rsidRPr="00736137" w:rsidRDefault="00736137" w:rsidP="00736137">
      <w:pPr>
        <w:spacing w:line="240" w:lineRule="auto"/>
        <w:ind w:left="1800" w:hanging="360"/>
        <w:jc w:val="both"/>
        <w:rPr>
          <w:rFonts w:ascii="Arial" w:hAnsi="Arial" w:cs="Arial"/>
          <w:i/>
          <w:iCs/>
          <w:sz w:val="20"/>
          <w:szCs w:val="20"/>
          <w:lang w:val="en-US"/>
        </w:rPr>
      </w:pPr>
      <w:r w:rsidRPr="00ED77C8">
        <w:rPr>
          <w:rFonts w:ascii="Arial" w:hAnsi="Arial" w:cs="Arial"/>
          <w:i/>
          <w:iCs/>
          <w:sz w:val="20"/>
          <w:szCs w:val="20"/>
          <w:lang w:val="en-US"/>
        </w:rPr>
        <w:t>(3)</w:t>
      </w:r>
      <w:r w:rsidRPr="00ED77C8">
        <w:rPr>
          <w:rFonts w:ascii="Arial" w:hAnsi="Arial" w:cs="Arial"/>
          <w:i/>
          <w:iCs/>
          <w:sz w:val="20"/>
          <w:szCs w:val="20"/>
          <w:lang w:val="en-US"/>
        </w:rPr>
        <w:tab/>
      </w:r>
      <w:r w:rsidR="00353C68" w:rsidRPr="00736137">
        <w:rPr>
          <w:rFonts w:ascii="Arial" w:hAnsi="Arial" w:cs="Arial"/>
          <w:i/>
          <w:iCs/>
          <w:sz w:val="20"/>
          <w:szCs w:val="20"/>
          <w:lang w:val="en-US"/>
        </w:rPr>
        <w:t xml:space="preserve">An objection </w:t>
      </w:r>
      <w:r w:rsidR="001E5C69" w:rsidRPr="00736137">
        <w:rPr>
          <w:rFonts w:ascii="Arial" w:hAnsi="Arial" w:cs="Arial"/>
          <w:i/>
          <w:iCs/>
          <w:sz w:val="20"/>
          <w:szCs w:val="20"/>
          <w:lang w:val="en-US"/>
        </w:rPr>
        <w:t xml:space="preserve">to a proposed amendment shall </w:t>
      </w:r>
      <w:r w:rsidR="001B0C01" w:rsidRPr="00736137">
        <w:rPr>
          <w:rFonts w:ascii="Arial" w:hAnsi="Arial" w:cs="Arial"/>
          <w:i/>
          <w:iCs/>
          <w:sz w:val="20"/>
          <w:szCs w:val="20"/>
          <w:lang w:val="en-US"/>
        </w:rPr>
        <w:t xml:space="preserve">clearly and concisely </w:t>
      </w:r>
      <w:r w:rsidR="00153CCC" w:rsidRPr="00736137">
        <w:rPr>
          <w:rFonts w:ascii="Arial" w:hAnsi="Arial" w:cs="Arial"/>
          <w:i/>
          <w:iCs/>
          <w:sz w:val="20"/>
          <w:szCs w:val="20"/>
          <w:lang w:val="en-US"/>
        </w:rPr>
        <w:t xml:space="preserve">state the grounds upon which </w:t>
      </w:r>
      <w:r w:rsidR="00A94849" w:rsidRPr="00736137">
        <w:rPr>
          <w:rFonts w:ascii="Arial" w:hAnsi="Arial" w:cs="Arial"/>
          <w:i/>
          <w:iCs/>
          <w:sz w:val="20"/>
          <w:szCs w:val="20"/>
          <w:lang w:val="en-US"/>
        </w:rPr>
        <w:t>the objection is founded</w:t>
      </w:r>
      <w:r w:rsidR="00053927" w:rsidRPr="00736137">
        <w:rPr>
          <w:rFonts w:ascii="Arial" w:hAnsi="Arial" w:cs="Arial"/>
          <w:i/>
          <w:iCs/>
          <w:sz w:val="20"/>
          <w:szCs w:val="20"/>
          <w:lang w:val="en-US"/>
        </w:rPr>
        <w:t xml:space="preserve">. </w:t>
      </w:r>
    </w:p>
    <w:p w14:paraId="5F1EA4F4" w14:textId="231197EA" w:rsidR="00ED77C8" w:rsidRPr="00736137" w:rsidRDefault="00736137" w:rsidP="00736137">
      <w:pPr>
        <w:spacing w:line="240" w:lineRule="auto"/>
        <w:ind w:left="1800" w:hanging="360"/>
        <w:jc w:val="both"/>
        <w:rPr>
          <w:rFonts w:ascii="Arial" w:hAnsi="Arial" w:cs="Arial"/>
          <w:i/>
          <w:iCs/>
          <w:sz w:val="20"/>
          <w:szCs w:val="20"/>
          <w:lang w:val="en-US"/>
        </w:rPr>
      </w:pPr>
      <w:r w:rsidRPr="00ED77C8">
        <w:rPr>
          <w:rFonts w:ascii="Arial" w:hAnsi="Arial" w:cs="Arial"/>
          <w:i/>
          <w:iCs/>
          <w:sz w:val="20"/>
          <w:szCs w:val="20"/>
          <w:lang w:val="en-US"/>
        </w:rPr>
        <w:t>(4)</w:t>
      </w:r>
      <w:r w:rsidRPr="00ED77C8">
        <w:rPr>
          <w:rFonts w:ascii="Arial" w:hAnsi="Arial" w:cs="Arial"/>
          <w:i/>
          <w:iCs/>
          <w:sz w:val="20"/>
          <w:szCs w:val="20"/>
          <w:lang w:val="en-US"/>
        </w:rPr>
        <w:tab/>
      </w:r>
      <w:r w:rsidR="00ED77C8" w:rsidRPr="00736137">
        <w:rPr>
          <w:rFonts w:ascii="Arial" w:hAnsi="Arial" w:cs="Arial"/>
          <w:i/>
          <w:iCs/>
          <w:sz w:val="20"/>
          <w:szCs w:val="20"/>
        </w:rPr>
        <w:t xml:space="preserve">If an objection which complies with subrule (3) is delivered within the period referred to in subrule (2), the party wishing to amend may, within 10 days, lodge an application for leave to amend. </w:t>
      </w:r>
    </w:p>
    <w:p w14:paraId="5B31D766" w14:textId="487A2687" w:rsidR="00ED77C8" w:rsidRPr="00736137" w:rsidRDefault="00736137" w:rsidP="00736137">
      <w:pPr>
        <w:spacing w:line="240" w:lineRule="auto"/>
        <w:ind w:left="1800" w:hanging="360"/>
        <w:jc w:val="both"/>
        <w:rPr>
          <w:rFonts w:ascii="Arial" w:hAnsi="Arial" w:cs="Arial"/>
          <w:i/>
          <w:iCs/>
          <w:sz w:val="20"/>
          <w:szCs w:val="20"/>
          <w:lang w:val="en-US"/>
        </w:rPr>
      </w:pPr>
      <w:r w:rsidRPr="00FE2D71">
        <w:rPr>
          <w:rFonts w:ascii="Arial" w:hAnsi="Arial" w:cs="Arial"/>
          <w:i/>
          <w:iCs/>
          <w:sz w:val="20"/>
          <w:szCs w:val="20"/>
          <w:lang w:val="en-US"/>
        </w:rPr>
        <w:t>(5)</w:t>
      </w:r>
      <w:r w:rsidRPr="00FE2D71">
        <w:rPr>
          <w:rFonts w:ascii="Arial" w:hAnsi="Arial" w:cs="Arial"/>
          <w:i/>
          <w:iCs/>
          <w:sz w:val="20"/>
          <w:szCs w:val="20"/>
          <w:lang w:val="en-US"/>
        </w:rPr>
        <w:tab/>
      </w:r>
      <w:r w:rsidR="00ED77C8" w:rsidRPr="00736137">
        <w:rPr>
          <w:rFonts w:ascii="Arial" w:hAnsi="Arial" w:cs="Arial"/>
          <w:i/>
          <w:iCs/>
          <w:sz w:val="20"/>
          <w:szCs w:val="20"/>
        </w:rPr>
        <w:t xml:space="preserve">If no objection is delivered as contemplated in subrule (4), every party who received notice of the proposed amendment shall be deemed to have consented to the amendment and the party who gave notice of the proposed amendment may, within </w:t>
      </w:r>
      <w:r w:rsidR="00ED77C8" w:rsidRPr="00736137">
        <w:rPr>
          <w:rFonts w:ascii="Arial" w:hAnsi="Arial" w:cs="Arial"/>
          <w:i/>
          <w:iCs/>
          <w:sz w:val="20"/>
          <w:szCs w:val="20"/>
        </w:rPr>
        <w:lastRenderedPageBreak/>
        <w:t xml:space="preserve">10 days after the expiration of the period mentioned in subrule (2), effect the amendment as contemplated in subrule (7). </w:t>
      </w:r>
    </w:p>
    <w:p w14:paraId="6E4E5E3A" w14:textId="77777777" w:rsidR="00FE2D71" w:rsidRPr="00ED77C8" w:rsidRDefault="00FE2D71" w:rsidP="00FE2D71">
      <w:pPr>
        <w:pStyle w:val="ListParagraph"/>
        <w:spacing w:line="240" w:lineRule="auto"/>
        <w:ind w:left="1800"/>
        <w:jc w:val="both"/>
        <w:rPr>
          <w:rFonts w:ascii="Arial" w:hAnsi="Arial" w:cs="Arial"/>
          <w:i/>
          <w:iCs/>
          <w:sz w:val="20"/>
          <w:szCs w:val="20"/>
          <w:lang w:val="en-US"/>
        </w:rPr>
      </w:pPr>
    </w:p>
    <w:p w14:paraId="3B2F84B2" w14:textId="7F5CAC51" w:rsidR="00ED77C8" w:rsidRPr="00736137" w:rsidRDefault="00736137" w:rsidP="00736137">
      <w:pPr>
        <w:spacing w:line="240" w:lineRule="auto"/>
        <w:ind w:left="1800" w:hanging="360"/>
        <w:jc w:val="both"/>
        <w:rPr>
          <w:rFonts w:ascii="Arial" w:hAnsi="Arial" w:cs="Arial"/>
          <w:i/>
          <w:iCs/>
          <w:sz w:val="20"/>
          <w:szCs w:val="20"/>
          <w:lang w:val="en-US"/>
        </w:rPr>
      </w:pPr>
      <w:r w:rsidRPr="00ED77C8">
        <w:rPr>
          <w:rFonts w:ascii="Arial" w:hAnsi="Arial" w:cs="Arial"/>
          <w:i/>
          <w:iCs/>
          <w:sz w:val="20"/>
          <w:szCs w:val="20"/>
          <w:lang w:val="en-US"/>
        </w:rPr>
        <w:t>(6)</w:t>
      </w:r>
      <w:r w:rsidRPr="00ED77C8">
        <w:rPr>
          <w:rFonts w:ascii="Arial" w:hAnsi="Arial" w:cs="Arial"/>
          <w:i/>
          <w:iCs/>
          <w:sz w:val="20"/>
          <w:szCs w:val="20"/>
          <w:lang w:val="en-US"/>
        </w:rPr>
        <w:tab/>
      </w:r>
      <w:r w:rsidR="00ED77C8" w:rsidRPr="00736137">
        <w:rPr>
          <w:rFonts w:ascii="Arial" w:hAnsi="Arial" w:cs="Arial"/>
          <w:i/>
          <w:iCs/>
          <w:sz w:val="20"/>
          <w:szCs w:val="20"/>
        </w:rPr>
        <w:t xml:space="preserve">Unless the court otherwise directs, an amendment authorised by an order of the court may not be effected later than 10 days after such authorisation. </w:t>
      </w:r>
    </w:p>
    <w:p w14:paraId="26D3D15D" w14:textId="3AE3F11F" w:rsidR="00ED77C8" w:rsidRPr="00736137" w:rsidRDefault="00736137" w:rsidP="00736137">
      <w:pPr>
        <w:spacing w:line="240" w:lineRule="auto"/>
        <w:ind w:left="1800" w:hanging="360"/>
        <w:jc w:val="both"/>
        <w:rPr>
          <w:rFonts w:ascii="Arial" w:hAnsi="Arial" w:cs="Arial"/>
          <w:i/>
          <w:iCs/>
          <w:sz w:val="20"/>
          <w:szCs w:val="20"/>
          <w:lang w:val="en-US"/>
        </w:rPr>
      </w:pPr>
      <w:r w:rsidRPr="00ED77C8">
        <w:rPr>
          <w:rFonts w:ascii="Arial" w:hAnsi="Arial" w:cs="Arial"/>
          <w:i/>
          <w:iCs/>
          <w:sz w:val="20"/>
          <w:szCs w:val="20"/>
          <w:lang w:val="en-US"/>
        </w:rPr>
        <w:t>(7)</w:t>
      </w:r>
      <w:r w:rsidRPr="00ED77C8">
        <w:rPr>
          <w:rFonts w:ascii="Arial" w:hAnsi="Arial" w:cs="Arial"/>
          <w:i/>
          <w:iCs/>
          <w:sz w:val="20"/>
          <w:szCs w:val="20"/>
          <w:lang w:val="en-US"/>
        </w:rPr>
        <w:tab/>
      </w:r>
      <w:r w:rsidR="00ED77C8" w:rsidRPr="00736137">
        <w:rPr>
          <w:rFonts w:ascii="Arial" w:hAnsi="Arial" w:cs="Arial"/>
          <w:i/>
          <w:iCs/>
          <w:sz w:val="20"/>
          <w:szCs w:val="20"/>
        </w:rPr>
        <w:t xml:space="preserve">Unless the court otherwise directs, a party who is entitled to amend shall effect the amendment by delivering each relevant page in its amended form. </w:t>
      </w:r>
    </w:p>
    <w:p w14:paraId="539E44EC" w14:textId="08BF7AAC" w:rsidR="00ED77C8" w:rsidRPr="00736137" w:rsidRDefault="00736137" w:rsidP="00736137">
      <w:pPr>
        <w:spacing w:line="240" w:lineRule="auto"/>
        <w:ind w:left="1800" w:hanging="360"/>
        <w:jc w:val="both"/>
        <w:rPr>
          <w:rFonts w:ascii="Arial" w:hAnsi="Arial" w:cs="Arial"/>
          <w:i/>
          <w:iCs/>
          <w:sz w:val="20"/>
          <w:szCs w:val="20"/>
          <w:lang w:val="en-US"/>
        </w:rPr>
      </w:pPr>
      <w:r w:rsidRPr="00ED77C8">
        <w:rPr>
          <w:rFonts w:ascii="Arial" w:hAnsi="Arial" w:cs="Arial"/>
          <w:i/>
          <w:iCs/>
          <w:sz w:val="20"/>
          <w:szCs w:val="20"/>
          <w:lang w:val="en-US"/>
        </w:rPr>
        <w:t>(8)</w:t>
      </w:r>
      <w:r w:rsidRPr="00ED77C8">
        <w:rPr>
          <w:rFonts w:ascii="Arial" w:hAnsi="Arial" w:cs="Arial"/>
          <w:i/>
          <w:iCs/>
          <w:sz w:val="20"/>
          <w:szCs w:val="20"/>
          <w:lang w:val="en-US"/>
        </w:rPr>
        <w:tab/>
      </w:r>
      <w:r w:rsidR="00ED77C8" w:rsidRPr="00736137">
        <w:rPr>
          <w:rFonts w:ascii="Arial" w:hAnsi="Arial" w:cs="Arial"/>
          <w:i/>
          <w:iCs/>
          <w:sz w:val="20"/>
          <w:szCs w:val="20"/>
        </w:rPr>
        <w:t xml:space="preserve">Any party affected by an amendment may, within 15 days after the amendment has been effected or within such other period as the court may determine, make any consequential adjustment to the documents filed by him, and may also take the steps contemplated in rules 23 and 30. </w:t>
      </w:r>
    </w:p>
    <w:p w14:paraId="28BCC0F5" w14:textId="55341ED5" w:rsidR="00D17B7E" w:rsidRPr="00736137" w:rsidRDefault="00736137" w:rsidP="00736137">
      <w:pPr>
        <w:spacing w:line="240" w:lineRule="auto"/>
        <w:ind w:left="1800" w:hanging="360"/>
        <w:jc w:val="both"/>
        <w:rPr>
          <w:rFonts w:ascii="Arial" w:hAnsi="Arial" w:cs="Arial"/>
          <w:i/>
          <w:iCs/>
          <w:sz w:val="20"/>
          <w:szCs w:val="20"/>
          <w:lang w:val="en-US"/>
        </w:rPr>
      </w:pPr>
      <w:r w:rsidRPr="00D17B7E">
        <w:rPr>
          <w:rFonts w:ascii="Arial" w:hAnsi="Arial" w:cs="Arial"/>
          <w:i/>
          <w:iCs/>
          <w:sz w:val="20"/>
          <w:szCs w:val="20"/>
          <w:lang w:val="en-US"/>
        </w:rPr>
        <w:t>(9)</w:t>
      </w:r>
      <w:r w:rsidRPr="00D17B7E">
        <w:rPr>
          <w:rFonts w:ascii="Arial" w:hAnsi="Arial" w:cs="Arial"/>
          <w:i/>
          <w:iCs/>
          <w:sz w:val="20"/>
          <w:szCs w:val="20"/>
          <w:lang w:val="en-US"/>
        </w:rPr>
        <w:tab/>
      </w:r>
      <w:r w:rsidR="00ED77C8" w:rsidRPr="00736137">
        <w:rPr>
          <w:rFonts w:ascii="Arial" w:hAnsi="Arial" w:cs="Arial"/>
          <w:i/>
          <w:iCs/>
          <w:sz w:val="20"/>
          <w:szCs w:val="20"/>
        </w:rPr>
        <w:t xml:space="preserve">A party giving notice of amendment in terms of subrule (1) shall, unless the court otherwise directs, be liable for the costs thereby occasioned to any other party. </w:t>
      </w:r>
    </w:p>
    <w:p w14:paraId="164C4C35" w14:textId="244E431C" w:rsidR="00184CB1" w:rsidRPr="00736137" w:rsidRDefault="00736137" w:rsidP="00736137">
      <w:pPr>
        <w:spacing w:line="240" w:lineRule="auto"/>
        <w:ind w:left="1800" w:hanging="360"/>
        <w:jc w:val="both"/>
        <w:rPr>
          <w:rFonts w:ascii="Arial" w:hAnsi="Arial" w:cs="Arial"/>
          <w:i/>
          <w:iCs/>
          <w:sz w:val="20"/>
          <w:szCs w:val="20"/>
          <w:lang w:val="en-US"/>
        </w:rPr>
      </w:pPr>
      <w:r w:rsidRPr="00510956">
        <w:rPr>
          <w:rFonts w:ascii="Arial" w:hAnsi="Arial" w:cs="Arial"/>
          <w:i/>
          <w:iCs/>
          <w:sz w:val="20"/>
          <w:szCs w:val="20"/>
          <w:lang w:val="en-US"/>
        </w:rPr>
        <w:t>(10)</w:t>
      </w:r>
      <w:r w:rsidRPr="00510956">
        <w:rPr>
          <w:rFonts w:ascii="Arial" w:hAnsi="Arial" w:cs="Arial"/>
          <w:i/>
          <w:iCs/>
          <w:sz w:val="20"/>
          <w:szCs w:val="20"/>
          <w:lang w:val="en-US"/>
        </w:rPr>
        <w:tab/>
      </w:r>
      <w:r w:rsidR="00ED77C8" w:rsidRPr="00736137">
        <w:rPr>
          <w:rFonts w:ascii="Arial" w:hAnsi="Arial" w:cs="Arial"/>
          <w:i/>
          <w:iCs/>
          <w:sz w:val="20"/>
          <w:szCs w:val="20"/>
        </w:rPr>
        <w:t>The court may, notwithstanding anything to the contrary in this rule, at any stage before judgment grant leave to amend any pleading or document on such other terms as to costs or other matters as it deems fit.”</w:t>
      </w:r>
    </w:p>
    <w:p w14:paraId="572536F3" w14:textId="77777777" w:rsidR="00510956" w:rsidRPr="00ED77C8" w:rsidRDefault="00510956" w:rsidP="00510956">
      <w:pPr>
        <w:pStyle w:val="ListParagraph"/>
        <w:spacing w:line="240" w:lineRule="auto"/>
        <w:ind w:left="1800"/>
        <w:jc w:val="both"/>
        <w:rPr>
          <w:rFonts w:ascii="Arial" w:hAnsi="Arial" w:cs="Arial"/>
          <w:i/>
          <w:iCs/>
          <w:sz w:val="20"/>
          <w:szCs w:val="20"/>
          <w:lang w:val="en-US"/>
        </w:rPr>
      </w:pPr>
    </w:p>
    <w:p w14:paraId="1FD945D1" w14:textId="3C5490C2" w:rsidR="00332CCD" w:rsidRDefault="00ED77C8" w:rsidP="00797A36">
      <w:pPr>
        <w:spacing w:line="480" w:lineRule="auto"/>
        <w:ind w:left="720" w:hanging="720"/>
        <w:jc w:val="both"/>
        <w:rPr>
          <w:rFonts w:ascii="Arial" w:hAnsi="Arial" w:cs="Arial"/>
          <w:sz w:val="24"/>
          <w:szCs w:val="24"/>
        </w:rPr>
      </w:pPr>
      <w:r>
        <w:rPr>
          <w:rFonts w:ascii="Arial" w:hAnsi="Arial" w:cs="Arial"/>
          <w:sz w:val="24"/>
          <w:szCs w:val="24"/>
        </w:rPr>
        <w:t>[2</w:t>
      </w:r>
      <w:r w:rsidR="00E51773">
        <w:rPr>
          <w:rFonts w:ascii="Arial" w:hAnsi="Arial" w:cs="Arial"/>
          <w:sz w:val="24"/>
          <w:szCs w:val="24"/>
        </w:rPr>
        <w:t>5</w:t>
      </w:r>
      <w:r>
        <w:rPr>
          <w:rFonts w:ascii="Arial" w:hAnsi="Arial" w:cs="Arial"/>
          <w:sz w:val="24"/>
          <w:szCs w:val="24"/>
        </w:rPr>
        <w:t>]</w:t>
      </w:r>
      <w:r w:rsidR="00CA1766">
        <w:rPr>
          <w:rFonts w:ascii="Arial" w:hAnsi="Arial" w:cs="Arial"/>
          <w:sz w:val="24"/>
          <w:szCs w:val="24"/>
        </w:rPr>
        <w:tab/>
      </w:r>
      <w:r w:rsidR="00194D20">
        <w:rPr>
          <w:rFonts w:ascii="Arial" w:hAnsi="Arial" w:cs="Arial"/>
          <w:sz w:val="24"/>
          <w:szCs w:val="24"/>
        </w:rPr>
        <w:t xml:space="preserve">As aforementioned </w:t>
      </w:r>
      <w:r w:rsidR="001139AE">
        <w:rPr>
          <w:rFonts w:ascii="Arial" w:hAnsi="Arial" w:cs="Arial"/>
          <w:sz w:val="24"/>
          <w:szCs w:val="24"/>
        </w:rPr>
        <w:t>r</w:t>
      </w:r>
      <w:r w:rsidR="00194D20">
        <w:rPr>
          <w:rFonts w:ascii="Arial" w:hAnsi="Arial" w:cs="Arial"/>
          <w:sz w:val="24"/>
          <w:szCs w:val="24"/>
        </w:rPr>
        <w:t>ule 28(8)</w:t>
      </w:r>
      <w:r w:rsidR="005E50D9">
        <w:rPr>
          <w:rFonts w:ascii="Arial" w:hAnsi="Arial" w:cs="Arial"/>
          <w:sz w:val="24"/>
          <w:szCs w:val="24"/>
        </w:rPr>
        <w:t xml:space="preserve"> makes reference to rules 23 and 30</w:t>
      </w:r>
      <w:r w:rsidR="00AE02F5">
        <w:rPr>
          <w:rFonts w:ascii="Arial" w:hAnsi="Arial" w:cs="Arial"/>
          <w:sz w:val="24"/>
          <w:szCs w:val="24"/>
        </w:rPr>
        <w:t>.</w:t>
      </w:r>
      <w:r w:rsidR="00383089">
        <w:rPr>
          <w:rFonts w:ascii="Arial" w:hAnsi="Arial" w:cs="Arial"/>
          <w:sz w:val="24"/>
          <w:szCs w:val="24"/>
        </w:rPr>
        <w:t xml:space="preserve"> </w:t>
      </w:r>
      <w:r w:rsidR="00797A36">
        <w:rPr>
          <w:rFonts w:ascii="Arial" w:hAnsi="Arial" w:cs="Arial"/>
          <w:sz w:val="24"/>
          <w:szCs w:val="24"/>
        </w:rPr>
        <w:t xml:space="preserve">Rule 23 </w:t>
      </w:r>
      <w:r w:rsidR="00DC795C">
        <w:rPr>
          <w:rFonts w:ascii="Arial" w:hAnsi="Arial" w:cs="Arial"/>
          <w:sz w:val="24"/>
          <w:szCs w:val="24"/>
        </w:rPr>
        <w:t xml:space="preserve">deals with exceptions and </w:t>
      </w:r>
      <w:r w:rsidR="00D03601">
        <w:rPr>
          <w:rFonts w:ascii="Arial" w:hAnsi="Arial" w:cs="Arial"/>
          <w:sz w:val="24"/>
          <w:szCs w:val="24"/>
        </w:rPr>
        <w:t>applications to strike out</w:t>
      </w:r>
      <w:r w:rsidR="006D3AF6">
        <w:rPr>
          <w:rFonts w:ascii="Arial" w:hAnsi="Arial" w:cs="Arial"/>
          <w:sz w:val="24"/>
          <w:szCs w:val="24"/>
        </w:rPr>
        <w:t xml:space="preserve"> and rule 30 deals with </w:t>
      </w:r>
      <w:r w:rsidR="00F63887">
        <w:rPr>
          <w:rFonts w:ascii="Arial" w:hAnsi="Arial" w:cs="Arial"/>
          <w:sz w:val="24"/>
          <w:szCs w:val="24"/>
        </w:rPr>
        <w:t>irregular proceedings</w:t>
      </w:r>
      <w:r w:rsidR="00BF79FD">
        <w:rPr>
          <w:rFonts w:ascii="Arial" w:hAnsi="Arial" w:cs="Arial"/>
          <w:sz w:val="24"/>
          <w:szCs w:val="24"/>
        </w:rPr>
        <w:t>. What is important about rule 30</w:t>
      </w:r>
      <w:r w:rsidR="0081435A">
        <w:rPr>
          <w:rFonts w:ascii="Arial" w:hAnsi="Arial" w:cs="Arial"/>
          <w:sz w:val="24"/>
          <w:szCs w:val="24"/>
        </w:rPr>
        <w:t>(3) is what remedies or wh</w:t>
      </w:r>
      <w:r w:rsidR="008A444C">
        <w:rPr>
          <w:rFonts w:ascii="Arial" w:hAnsi="Arial" w:cs="Arial"/>
          <w:sz w:val="24"/>
          <w:szCs w:val="24"/>
        </w:rPr>
        <w:t>at approaches can a</w:t>
      </w:r>
      <w:r w:rsidR="00017D17">
        <w:rPr>
          <w:rFonts w:ascii="Arial" w:hAnsi="Arial" w:cs="Arial"/>
          <w:sz w:val="24"/>
          <w:szCs w:val="24"/>
        </w:rPr>
        <w:t xml:space="preserve"> </w:t>
      </w:r>
      <w:r w:rsidR="008A444C">
        <w:rPr>
          <w:rFonts w:ascii="Arial" w:hAnsi="Arial" w:cs="Arial"/>
          <w:sz w:val="24"/>
          <w:szCs w:val="24"/>
        </w:rPr>
        <w:t>court tak</w:t>
      </w:r>
      <w:r w:rsidR="00017D17">
        <w:rPr>
          <w:rFonts w:ascii="Arial" w:hAnsi="Arial" w:cs="Arial"/>
          <w:sz w:val="24"/>
          <w:szCs w:val="24"/>
        </w:rPr>
        <w:t xml:space="preserve">e </w:t>
      </w:r>
      <w:r w:rsidR="000F5BC6">
        <w:rPr>
          <w:rFonts w:ascii="Arial" w:hAnsi="Arial" w:cs="Arial"/>
          <w:sz w:val="24"/>
          <w:szCs w:val="24"/>
        </w:rPr>
        <w:t>when an irregular proceeding</w:t>
      </w:r>
      <w:r w:rsidR="00B427C2">
        <w:rPr>
          <w:rFonts w:ascii="Arial" w:hAnsi="Arial" w:cs="Arial"/>
          <w:sz w:val="24"/>
          <w:szCs w:val="24"/>
        </w:rPr>
        <w:t xml:space="preserve"> process is taken</w:t>
      </w:r>
      <w:r w:rsidR="00332CCD">
        <w:rPr>
          <w:rFonts w:ascii="Arial" w:hAnsi="Arial" w:cs="Arial"/>
          <w:sz w:val="24"/>
          <w:szCs w:val="24"/>
        </w:rPr>
        <w:t>.</w:t>
      </w:r>
    </w:p>
    <w:p w14:paraId="4FF19320" w14:textId="680098BF" w:rsidR="00ED77C8" w:rsidRPr="00083526" w:rsidRDefault="00332CCD" w:rsidP="004D3664">
      <w:pPr>
        <w:spacing w:line="240" w:lineRule="auto"/>
        <w:ind w:left="720" w:hanging="720"/>
        <w:jc w:val="both"/>
        <w:rPr>
          <w:rFonts w:ascii="Arial" w:hAnsi="Arial" w:cs="Arial"/>
          <w:i/>
          <w:iCs/>
          <w:sz w:val="20"/>
          <w:szCs w:val="20"/>
        </w:rPr>
      </w:pPr>
      <w:r>
        <w:rPr>
          <w:rFonts w:ascii="Arial" w:hAnsi="Arial" w:cs="Arial"/>
          <w:sz w:val="24"/>
          <w:szCs w:val="24"/>
        </w:rPr>
        <w:tab/>
      </w:r>
      <w:r w:rsidR="004D3664">
        <w:rPr>
          <w:rFonts w:ascii="Arial" w:hAnsi="Arial" w:cs="Arial"/>
          <w:sz w:val="24"/>
          <w:szCs w:val="24"/>
        </w:rPr>
        <w:tab/>
      </w:r>
      <w:r w:rsidR="004D3664" w:rsidRPr="00083526">
        <w:rPr>
          <w:rFonts w:ascii="Arial" w:hAnsi="Arial" w:cs="Arial"/>
          <w:i/>
          <w:iCs/>
          <w:sz w:val="20"/>
          <w:szCs w:val="20"/>
        </w:rPr>
        <w:t>“30. Irregular proceedings</w:t>
      </w:r>
      <w:r w:rsidR="00CC4384" w:rsidRPr="00083526">
        <w:rPr>
          <w:rFonts w:ascii="Arial" w:hAnsi="Arial" w:cs="Arial"/>
          <w:i/>
          <w:iCs/>
          <w:sz w:val="20"/>
          <w:szCs w:val="20"/>
        </w:rPr>
        <w:t xml:space="preserve"> </w:t>
      </w:r>
    </w:p>
    <w:p w14:paraId="3720F8C4" w14:textId="75C67E9E" w:rsidR="00C54793" w:rsidRPr="00083526" w:rsidRDefault="00C54793" w:rsidP="004D3664">
      <w:pPr>
        <w:spacing w:line="240" w:lineRule="auto"/>
        <w:ind w:left="2160" w:hanging="720"/>
        <w:jc w:val="both"/>
        <w:rPr>
          <w:rFonts w:ascii="Arial" w:hAnsi="Arial" w:cs="Arial"/>
          <w:i/>
          <w:iCs/>
          <w:sz w:val="20"/>
          <w:szCs w:val="20"/>
        </w:rPr>
      </w:pPr>
      <w:r w:rsidRPr="00083526">
        <w:rPr>
          <w:rFonts w:ascii="Arial" w:hAnsi="Arial" w:cs="Arial"/>
          <w:i/>
          <w:iCs/>
          <w:sz w:val="20"/>
          <w:szCs w:val="20"/>
        </w:rPr>
        <w:t xml:space="preserve">(3) </w:t>
      </w:r>
      <w:r w:rsidRPr="00083526">
        <w:rPr>
          <w:rFonts w:ascii="Arial" w:hAnsi="Arial" w:cs="Arial"/>
          <w:i/>
          <w:iCs/>
          <w:sz w:val="20"/>
          <w:szCs w:val="20"/>
        </w:rPr>
        <w:tab/>
        <w:t xml:space="preserve">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 </w:t>
      </w:r>
    </w:p>
    <w:p w14:paraId="5FBFFC96" w14:textId="619CBC22" w:rsidR="00C54793" w:rsidRDefault="00C54793" w:rsidP="004D3664">
      <w:pPr>
        <w:spacing w:line="240" w:lineRule="auto"/>
        <w:ind w:left="2160" w:hanging="720"/>
        <w:jc w:val="both"/>
        <w:rPr>
          <w:rFonts w:ascii="Arial" w:hAnsi="Arial" w:cs="Arial"/>
          <w:i/>
          <w:iCs/>
          <w:sz w:val="20"/>
          <w:szCs w:val="20"/>
        </w:rPr>
      </w:pPr>
      <w:r w:rsidRPr="00083526">
        <w:rPr>
          <w:rFonts w:ascii="Arial" w:hAnsi="Arial" w:cs="Arial"/>
          <w:i/>
          <w:iCs/>
          <w:sz w:val="20"/>
          <w:szCs w:val="20"/>
        </w:rPr>
        <w:t xml:space="preserve">(4) </w:t>
      </w:r>
      <w:r w:rsidRPr="00083526">
        <w:rPr>
          <w:rFonts w:ascii="Arial" w:hAnsi="Arial" w:cs="Arial"/>
          <w:i/>
          <w:iCs/>
          <w:sz w:val="20"/>
          <w:szCs w:val="20"/>
        </w:rPr>
        <w:tab/>
        <w:t>Until a party has complied with any order of court made against him in terms of this rule, he shall not take any further step in the cause, save to apply for an extension of time within which to comply with such order.</w:t>
      </w:r>
      <w:r w:rsidR="004D3664" w:rsidRPr="00083526">
        <w:rPr>
          <w:rFonts w:ascii="Arial" w:hAnsi="Arial" w:cs="Arial"/>
          <w:i/>
          <w:iCs/>
          <w:sz w:val="20"/>
          <w:szCs w:val="20"/>
        </w:rPr>
        <w:t>”</w:t>
      </w:r>
    </w:p>
    <w:p w14:paraId="2FA7792E" w14:textId="065F1077" w:rsidR="00932282" w:rsidRPr="00932282" w:rsidRDefault="00932282" w:rsidP="00083526">
      <w:pPr>
        <w:spacing w:line="240" w:lineRule="auto"/>
        <w:jc w:val="both"/>
        <w:rPr>
          <w:rFonts w:ascii="Arial" w:hAnsi="Arial" w:cs="Arial"/>
          <w:i/>
          <w:iCs/>
          <w:sz w:val="24"/>
          <w:szCs w:val="24"/>
          <w:lang w:val="en-US"/>
        </w:rPr>
      </w:pPr>
    </w:p>
    <w:p w14:paraId="16618C9E" w14:textId="6E4A6A05" w:rsidR="00B50DCF" w:rsidRPr="00B50DCF" w:rsidRDefault="009278A5" w:rsidP="00D35BC3">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[2</w:t>
      </w:r>
      <w:r w:rsidR="00E51773">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D35BC3">
        <w:rPr>
          <w:rFonts w:ascii="Arial" w:hAnsi="Arial" w:cs="Arial"/>
          <w:sz w:val="24"/>
          <w:szCs w:val="24"/>
          <w:lang w:val="en-US"/>
        </w:rPr>
        <w:t>The</w:t>
      </w:r>
      <w:r w:rsidR="001139AE">
        <w:rPr>
          <w:rFonts w:ascii="Arial" w:hAnsi="Arial" w:cs="Arial"/>
          <w:sz w:val="24"/>
          <w:szCs w:val="24"/>
          <w:lang w:val="en-US"/>
        </w:rPr>
        <w:t xml:space="preserve"> rules including rule 30 are not intended to non- suit a party who has brought an irregular proceeding. </w:t>
      </w:r>
      <w:r w:rsidR="00383089">
        <w:rPr>
          <w:rFonts w:ascii="Arial" w:hAnsi="Arial" w:cs="Arial"/>
          <w:sz w:val="24"/>
          <w:szCs w:val="24"/>
          <w:lang w:val="en-US"/>
        </w:rPr>
        <w:t>That,</w:t>
      </w:r>
      <w:r w:rsidR="001139AE">
        <w:rPr>
          <w:rFonts w:ascii="Arial" w:hAnsi="Arial" w:cs="Arial"/>
          <w:sz w:val="24"/>
          <w:szCs w:val="24"/>
          <w:lang w:val="en-US"/>
        </w:rPr>
        <w:t xml:space="preserve"> in my view, is consistent with the constitutional imperatives, including </w:t>
      </w:r>
      <w:r w:rsidR="00BF5A1F" w:rsidRPr="00B50DCF">
        <w:rPr>
          <w:rFonts w:ascii="Arial" w:hAnsi="Arial" w:cs="Arial"/>
          <w:color w:val="000000" w:themeColor="text1"/>
          <w:sz w:val="24"/>
          <w:szCs w:val="24"/>
          <w:lang w:val="en-US"/>
        </w:rPr>
        <w:t>that:</w:t>
      </w:r>
    </w:p>
    <w:p w14:paraId="2AF951A6" w14:textId="77777777" w:rsidR="00B50DCF" w:rsidRPr="00BF5A1F" w:rsidRDefault="00B50DCF" w:rsidP="00BF5A1F">
      <w:pPr>
        <w:spacing w:line="240" w:lineRule="auto"/>
        <w:ind w:left="1440" w:hanging="720"/>
        <w:jc w:val="both"/>
        <w:rPr>
          <w:rFonts w:ascii="Arial" w:hAnsi="Arial" w:cs="Arial"/>
          <w:i/>
          <w:iCs/>
          <w:color w:val="000000" w:themeColor="text1"/>
          <w:sz w:val="24"/>
          <w:szCs w:val="24"/>
          <w:lang w:val="en-US"/>
        </w:rPr>
      </w:pPr>
      <w:r w:rsidRPr="00BF5A1F">
        <w:rPr>
          <w:rFonts w:ascii="Arial" w:hAnsi="Arial" w:cs="Arial"/>
          <w:i/>
          <w:iCs/>
          <w:color w:val="000000" w:themeColor="text1"/>
          <w:sz w:val="20"/>
          <w:szCs w:val="20"/>
          <w:lang w:val="en-US"/>
        </w:rPr>
        <w:lastRenderedPageBreak/>
        <w:t xml:space="preserve">            “E</w:t>
      </w:r>
      <w:r w:rsidR="001139AE" w:rsidRPr="00BF5A1F">
        <w:rPr>
          <w:rFonts w:ascii="Arial" w:hAnsi="Arial" w:cs="Arial"/>
          <w:i/>
          <w:iCs/>
          <w:color w:val="000000" w:themeColor="text1"/>
          <w:sz w:val="20"/>
          <w:szCs w:val="20"/>
          <w:lang w:val="en-US"/>
        </w:rPr>
        <w:t xml:space="preserve">veryone has </w:t>
      </w:r>
      <w:r w:rsidRPr="00BF5A1F">
        <w:rPr>
          <w:rFonts w:ascii="Arial" w:hAnsi="Arial" w:cs="Arial"/>
          <w:i/>
          <w:iCs/>
          <w:color w:val="000000" w:themeColor="text1"/>
          <w:sz w:val="20"/>
          <w:szCs w:val="20"/>
          <w:lang w:val="en-US"/>
        </w:rPr>
        <w:t xml:space="preserve">the </w:t>
      </w:r>
      <w:r w:rsidR="001139AE" w:rsidRPr="00BF5A1F">
        <w:rPr>
          <w:rFonts w:ascii="Arial" w:hAnsi="Arial" w:cs="Arial"/>
          <w:i/>
          <w:iCs/>
          <w:color w:val="000000" w:themeColor="text1"/>
          <w:sz w:val="20"/>
          <w:szCs w:val="20"/>
          <w:lang w:val="en-US"/>
        </w:rPr>
        <w:t>right to have a</w:t>
      </w:r>
      <w:r w:rsidRPr="00BF5A1F">
        <w:rPr>
          <w:rFonts w:ascii="Arial" w:hAnsi="Arial" w:cs="Arial"/>
          <w:i/>
          <w:iCs/>
          <w:color w:val="000000" w:themeColor="text1"/>
          <w:sz w:val="20"/>
          <w:szCs w:val="20"/>
          <w:lang w:val="en-US"/>
        </w:rPr>
        <w:t>ny</w:t>
      </w:r>
      <w:r w:rsidR="001139AE" w:rsidRPr="00BF5A1F">
        <w:rPr>
          <w:rFonts w:ascii="Arial" w:hAnsi="Arial" w:cs="Arial"/>
          <w:i/>
          <w:iCs/>
          <w:color w:val="000000" w:themeColor="text1"/>
          <w:sz w:val="20"/>
          <w:szCs w:val="20"/>
          <w:lang w:val="en-US"/>
        </w:rPr>
        <w:t xml:space="preserve"> dispute </w:t>
      </w:r>
      <w:r w:rsidRPr="00BF5A1F">
        <w:rPr>
          <w:rFonts w:ascii="Arial" w:hAnsi="Arial" w:cs="Arial"/>
          <w:i/>
          <w:iCs/>
          <w:color w:val="000000" w:themeColor="text1"/>
          <w:sz w:val="20"/>
          <w:szCs w:val="20"/>
          <w:lang w:val="en-US"/>
        </w:rPr>
        <w:t>that can be resolved by the application of law decided in a fair public hearing before a court or, where appropriate, another independent and impartial tribunal or forum.”</w:t>
      </w:r>
      <w:r w:rsidR="001139AE" w:rsidRPr="00BF5A1F">
        <w:rPr>
          <w:rStyle w:val="FootnoteReference"/>
          <w:rFonts w:ascii="Arial" w:hAnsi="Arial" w:cs="Arial"/>
          <w:i/>
          <w:iCs/>
          <w:color w:val="000000" w:themeColor="text1"/>
          <w:sz w:val="20"/>
          <w:szCs w:val="20"/>
          <w:lang w:val="en-US"/>
        </w:rPr>
        <w:footnoteReference w:id="5"/>
      </w:r>
      <w:r w:rsidR="001139AE" w:rsidRPr="00BF5A1F">
        <w:rPr>
          <w:rFonts w:ascii="Arial" w:hAnsi="Arial" w:cs="Arial"/>
          <w:i/>
          <w:iCs/>
          <w:color w:val="000000" w:themeColor="text1"/>
          <w:sz w:val="24"/>
          <w:szCs w:val="24"/>
          <w:lang w:val="en-US"/>
        </w:rPr>
        <w:t xml:space="preserve"> </w:t>
      </w:r>
    </w:p>
    <w:p w14:paraId="4F358502" w14:textId="77777777" w:rsidR="00B50DCF" w:rsidRDefault="00B50DCF" w:rsidP="00B50DCF">
      <w:pPr>
        <w:spacing w:line="240" w:lineRule="auto"/>
        <w:ind w:left="720" w:hanging="720"/>
        <w:jc w:val="both"/>
        <w:rPr>
          <w:rFonts w:ascii="Arial" w:hAnsi="Arial" w:cs="Arial"/>
          <w:sz w:val="24"/>
          <w:szCs w:val="24"/>
          <w:lang w:val="en-US"/>
        </w:rPr>
      </w:pPr>
    </w:p>
    <w:p w14:paraId="2EBBC391" w14:textId="40EBDCA9" w:rsidR="00622FCB" w:rsidRDefault="00B50DCF" w:rsidP="00B50DCF">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E51773">
        <w:rPr>
          <w:rFonts w:ascii="Arial" w:hAnsi="Arial" w:cs="Arial"/>
          <w:sz w:val="24"/>
          <w:szCs w:val="24"/>
          <w:lang w:val="en-US"/>
        </w:rPr>
        <w:t>7]</w:t>
      </w:r>
      <w:r>
        <w:rPr>
          <w:rFonts w:ascii="Arial" w:hAnsi="Arial" w:cs="Arial"/>
          <w:sz w:val="24"/>
          <w:szCs w:val="24"/>
          <w:lang w:val="en-US"/>
        </w:rPr>
        <w:t xml:space="preserve">   </w:t>
      </w:r>
      <w:r w:rsidR="00D35BC3">
        <w:rPr>
          <w:rFonts w:ascii="Arial" w:hAnsi="Arial" w:cs="Arial"/>
          <w:sz w:val="24"/>
          <w:szCs w:val="24"/>
          <w:lang w:val="en-US"/>
        </w:rPr>
        <w:t xml:space="preserve"> </w:t>
      </w:r>
      <w:r w:rsidR="001139AE">
        <w:rPr>
          <w:rFonts w:ascii="Arial" w:hAnsi="Arial" w:cs="Arial"/>
          <w:sz w:val="24"/>
          <w:szCs w:val="24"/>
          <w:lang w:val="en-US"/>
        </w:rPr>
        <w:t>P</w:t>
      </w:r>
      <w:r w:rsidR="00D35BC3">
        <w:rPr>
          <w:rFonts w:ascii="Arial" w:hAnsi="Arial" w:cs="Arial"/>
          <w:sz w:val="24"/>
          <w:szCs w:val="24"/>
          <w:lang w:val="en-US"/>
        </w:rPr>
        <w:t xml:space="preserve">laintiff alleged that the relationship </w:t>
      </w:r>
      <w:r w:rsidR="001B07CC">
        <w:rPr>
          <w:rFonts w:ascii="Arial" w:hAnsi="Arial" w:cs="Arial"/>
          <w:sz w:val="24"/>
          <w:szCs w:val="24"/>
          <w:lang w:val="en-US"/>
        </w:rPr>
        <w:t>between Bok or</w:t>
      </w:r>
      <w:r w:rsidR="00AC77E3">
        <w:rPr>
          <w:rFonts w:ascii="Arial" w:hAnsi="Arial" w:cs="Arial"/>
          <w:sz w:val="24"/>
          <w:szCs w:val="24"/>
          <w:lang w:val="en-US"/>
        </w:rPr>
        <w:t xml:space="preserve"> </w:t>
      </w:r>
      <w:r w:rsidR="00D35BC3">
        <w:rPr>
          <w:rFonts w:ascii="Arial" w:hAnsi="Arial" w:cs="Arial"/>
          <w:sz w:val="24"/>
          <w:szCs w:val="24"/>
          <w:lang w:val="en-US"/>
        </w:rPr>
        <w:t xml:space="preserve">Aqua and Wild Coast </w:t>
      </w:r>
      <w:r w:rsidR="00AC77E3">
        <w:rPr>
          <w:rFonts w:ascii="Arial" w:hAnsi="Arial" w:cs="Arial"/>
          <w:sz w:val="24"/>
          <w:szCs w:val="24"/>
          <w:lang w:val="en-US"/>
        </w:rPr>
        <w:t>was</w:t>
      </w:r>
      <w:r w:rsidR="00D35BC3">
        <w:rPr>
          <w:rFonts w:ascii="Arial" w:hAnsi="Arial" w:cs="Arial"/>
          <w:sz w:val="24"/>
          <w:szCs w:val="24"/>
          <w:lang w:val="en-US"/>
        </w:rPr>
        <w:t xml:space="preserve"> a partnership or a joint venture. The relationship has been categorized by Wild Coast as an arrangement. </w:t>
      </w:r>
      <w:r w:rsidR="00672EA8">
        <w:rPr>
          <w:rFonts w:ascii="Arial" w:hAnsi="Arial" w:cs="Arial"/>
          <w:sz w:val="24"/>
          <w:szCs w:val="24"/>
          <w:lang w:val="en-US"/>
        </w:rPr>
        <w:t>Professor JJ Henning</w:t>
      </w:r>
      <w:r w:rsidR="00CB4F8E">
        <w:rPr>
          <w:rStyle w:val="FootnoteReference"/>
          <w:rFonts w:ascii="Arial" w:hAnsi="Arial" w:cs="Arial"/>
          <w:sz w:val="24"/>
          <w:szCs w:val="24"/>
          <w:lang w:val="en-US"/>
        </w:rPr>
        <w:footnoteReference w:id="6"/>
      </w:r>
      <w:r w:rsidR="00033630">
        <w:rPr>
          <w:rFonts w:ascii="Arial" w:hAnsi="Arial" w:cs="Arial"/>
          <w:sz w:val="24"/>
          <w:szCs w:val="24"/>
          <w:lang w:val="en-US"/>
        </w:rPr>
        <w:t xml:space="preserve"> </w:t>
      </w:r>
      <w:r w:rsidR="001B07CC">
        <w:rPr>
          <w:rFonts w:ascii="Arial" w:hAnsi="Arial" w:cs="Arial"/>
          <w:sz w:val="24"/>
          <w:szCs w:val="24"/>
          <w:lang w:val="en-US"/>
        </w:rPr>
        <w:t>stated:</w:t>
      </w:r>
      <w:r w:rsidR="00D35BC3">
        <w:rPr>
          <w:rFonts w:ascii="Arial" w:hAnsi="Arial" w:cs="Arial"/>
          <w:sz w:val="24"/>
          <w:szCs w:val="24"/>
          <w:lang w:val="en-US"/>
        </w:rPr>
        <w:t xml:space="preserve"> </w:t>
      </w:r>
    </w:p>
    <w:p w14:paraId="10EEF999" w14:textId="77777777" w:rsidR="00C45A8E" w:rsidRDefault="00091926" w:rsidP="00622FCB">
      <w:pPr>
        <w:spacing w:line="240" w:lineRule="auto"/>
        <w:ind w:left="1440"/>
        <w:jc w:val="both"/>
        <w:rPr>
          <w:rFonts w:ascii="Arial" w:hAnsi="Arial" w:cs="Arial"/>
          <w:i/>
          <w:iCs/>
          <w:sz w:val="20"/>
          <w:szCs w:val="20"/>
          <w:lang w:val="en-US"/>
        </w:rPr>
      </w:pPr>
      <w:r w:rsidRPr="00EB4042">
        <w:rPr>
          <w:rFonts w:ascii="Arial" w:hAnsi="Arial" w:cs="Arial"/>
          <w:i/>
          <w:iCs/>
          <w:sz w:val="20"/>
          <w:szCs w:val="20"/>
          <w:lang w:val="en-US"/>
        </w:rPr>
        <w:t xml:space="preserve">“Summary </w:t>
      </w:r>
    </w:p>
    <w:p w14:paraId="224955DB" w14:textId="2120B59B" w:rsidR="00083526" w:rsidRDefault="00C45A8E" w:rsidP="00622FCB">
      <w:pPr>
        <w:spacing w:line="240" w:lineRule="auto"/>
        <w:ind w:left="1440"/>
        <w:jc w:val="both"/>
        <w:rPr>
          <w:rFonts w:ascii="Arial" w:hAnsi="Arial" w:cs="Arial"/>
          <w:i/>
          <w:iCs/>
          <w:sz w:val="20"/>
          <w:szCs w:val="20"/>
          <w:lang w:val="en-US"/>
        </w:rPr>
      </w:pPr>
      <w:r w:rsidRPr="00C45A8E">
        <w:rPr>
          <w:rFonts w:ascii="Arial" w:hAnsi="Arial" w:cs="Arial"/>
          <w:i/>
          <w:iCs/>
          <w:sz w:val="20"/>
          <w:szCs w:val="20"/>
          <w:lang w:val="en-US"/>
        </w:rPr>
        <w:t xml:space="preserve">The general rule in South African law is that a partnership has no existence in itself distinct from the partners of which it is composed. A brief analysis of South African legislation, however, reveals a significant number of instances departing from the general rule to some extent. This leads to a conclusion that, notwithstanding the general rule, whether or not a partnership can be treated as a mere aggregate of individuals or a “juristic person”, “entity”, “person”, “private body” or the like for purposes of a particular statutory provision is a matter of careful interpretation. </w:t>
      </w:r>
      <w:r w:rsidR="00893BCB" w:rsidRPr="00893BCB">
        <w:rPr>
          <w:rFonts w:ascii="Arial" w:hAnsi="Arial" w:cs="Arial"/>
          <w:i/>
          <w:iCs/>
          <w:sz w:val="20"/>
          <w:szCs w:val="20"/>
          <w:lang w:val="en-US"/>
        </w:rPr>
        <w:t>Thus, the basic principle or general rule in South African law is that a partnership is not a legal entity or persona separate from its members; it has no existence of its own, distinct from the partners of which it is composed, although some exceptions or quasi</w:t>
      </w:r>
      <w:r w:rsidR="00893BCB" w:rsidRPr="00893BCB">
        <w:rPr>
          <w:rFonts w:ascii="Cambria Math" w:hAnsi="Cambria Math" w:cs="Cambria Math"/>
          <w:i/>
          <w:iCs/>
          <w:sz w:val="20"/>
          <w:szCs w:val="20"/>
          <w:lang w:val="en-US"/>
        </w:rPr>
        <w:t>‑</w:t>
      </w:r>
      <w:r w:rsidR="00893BCB" w:rsidRPr="00893BCB">
        <w:rPr>
          <w:rFonts w:ascii="Arial" w:hAnsi="Arial" w:cs="Arial"/>
          <w:i/>
          <w:iCs/>
          <w:sz w:val="20"/>
          <w:szCs w:val="20"/>
          <w:lang w:val="en-US"/>
        </w:rPr>
        <w:t xml:space="preserve">exceptions are acknowledged. The rights and duties of the partnership are the rights and duties of the partners, and its property is owned by the partners jointly in undivided shares. If two or more individuals, in their capacity as partners, enter into an agreement with another person, the identity of the partners is synonymous with the identity of the individuals entering into the agreement. Evidence that they entered into the agreement as partners is merely evidence as </w:t>
      </w:r>
      <w:r w:rsidR="00357542" w:rsidRPr="00357542">
        <w:rPr>
          <w:rFonts w:ascii="Arial" w:hAnsi="Arial" w:cs="Arial"/>
          <w:i/>
          <w:iCs/>
          <w:sz w:val="20"/>
          <w:szCs w:val="20"/>
          <w:lang w:val="en-US"/>
        </w:rPr>
        <w:t>to the relationship between the two or more individuals – a relationship established by contract</w:t>
      </w:r>
      <w:r w:rsidR="00EB4042" w:rsidRPr="00EB4042">
        <w:rPr>
          <w:rFonts w:ascii="Arial" w:hAnsi="Arial" w:cs="Arial"/>
          <w:i/>
          <w:iCs/>
          <w:sz w:val="20"/>
          <w:szCs w:val="20"/>
          <w:lang w:val="en-US"/>
        </w:rPr>
        <w:t>.”</w:t>
      </w:r>
      <w:r w:rsidR="00FD4195" w:rsidRPr="00EB4042">
        <w:rPr>
          <w:rFonts w:ascii="Arial" w:hAnsi="Arial" w:cs="Arial"/>
          <w:sz w:val="20"/>
          <w:szCs w:val="20"/>
          <w:lang w:val="en-US"/>
        </w:rPr>
        <w:t xml:space="preserve"> </w:t>
      </w:r>
      <w:r w:rsidR="00FC361D" w:rsidRPr="00EB4042">
        <w:rPr>
          <w:rFonts w:ascii="Arial" w:hAnsi="Arial" w:cs="Arial"/>
          <w:sz w:val="20"/>
          <w:szCs w:val="20"/>
          <w:lang w:val="en-US"/>
        </w:rPr>
        <w:t xml:space="preserve"> </w:t>
      </w:r>
      <w:r w:rsidR="00394F15" w:rsidRPr="00EB4042">
        <w:rPr>
          <w:rFonts w:ascii="Arial" w:hAnsi="Arial" w:cs="Arial"/>
          <w:sz w:val="20"/>
          <w:szCs w:val="20"/>
          <w:lang w:val="en-US"/>
        </w:rPr>
        <w:t xml:space="preserve"> </w:t>
      </w:r>
    </w:p>
    <w:p w14:paraId="642E4E17" w14:textId="77777777" w:rsidR="00622FCB" w:rsidRDefault="00622FCB" w:rsidP="00622FCB">
      <w:pPr>
        <w:rPr>
          <w:rFonts w:ascii="Arial" w:hAnsi="Arial" w:cs="Arial"/>
          <w:i/>
          <w:iCs/>
          <w:sz w:val="20"/>
          <w:szCs w:val="20"/>
          <w:lang w:val="en-US"/>
        </w:rPr>
      </w:pPr>
    </w:p>
    <w:p w14:paraId="529F0BBD" w14:textId="5F0D5DB0" w:rsidR="00622FCB" w:rsidRDefault="00622FCB" w:rsidP="005C660B">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E51773">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At </w:t>
      </w:r>
      <w:r w:rsidR="00FB0373">
        <w:rPr>
          <w:rFonts w:ascii="Arial" w:hAnsi="Arial" w:cs="Arial"/>
          <w:sz w:val="24"/>
          <w:szCs w:val="24"/>
          <w:lang w:val="en-US"/>
        </w:rPr>
        <w:t>paragraph 2.2.3</w:t>
      </w:r>
      <w:r w:rsidR="00EE5BF4">
        <w:rPr>
          <w:rFonts w:ascii="Arial" w:hAnsi="Arial" w:cs="Arial"/>
          <w:sz w:val="24"/>
          <w:szCs w:val="24"/>
          <w:lang w:val="en-US"/>
        </w:rPr>
        <w:t xml:space="preserve"> Professor Henning </w:t>
      </w:r>
      <w:r w:rsidR="00422D22">
        <w:rPr>
          <w:rFonts w:ascii="Arial" w:hAnsi="Arial" w:cs="Arial"/>
          <w:sz w:val="24"/>
          <w:szCs w:val="24"/>
          <w:lang w:val="en-US"/>
        </w:rPr>
        <w:t>deals with the rules of court</w:t>
      </w:r>
      <w:r w:rsidR="00C65250">
        <w:rPr>
          <w:rFonts w:ascii="Arial" w:hAnsi="Arial" w:cs="Arial"/>
          <w:sz w:val="24"/>
          <w:szCs w:val="24"/>
          <w:lang w:val="en-US"/>
        </w:rPr>
        <w:t xml:space="preserve"> and had this to say</w:t>
      </w:r>
      <w:r w:rsidR="005C660B">
        <w:rPr>
          <w:rFonts w:ascii="Arial" w:hAnsi="Arial" w:cs="Arial"/>
          <w:sz w:val="24"/>
          <w:szCs w:val="24"/>
          <w:lang w:val="en-US"/>
        </w:rPr>
        <w:t>:</w:t>
      </w:r>
    </w:p>
    <w:p w14:paraId="7173481E" w14:textId="69644C12" w:rsidR="00D37FDD" w:rsidRPr="00A508B0" w:rsidRDefault="009C67F4" w:rsidP="00A508B0">
      <w:pPr>
        <w:ind w:left="1440"/>
        <w:jc w:val="both"/>
        <w:rPr>
          <w:rFonts w:ascii="Arial" w:hAnsi="Arial" w:cs="Arial"/>
          <w:i/>
          <w:iCs/>
          <w:sz w:val="18"/>
          <w:szCs w:val="18"/>
          <w:lang w:val="en-US"/>
        </w:rPr>
      </w:pPr>
      <w:r w:rsidRPr="001A63D8">
        <w:rPr>
          <w:rFonts w:ascii="Arial" w:hAnsi="Arial" w:cs="Arial"/>
          <w:i/>
          <w:iCs/>
          <w:sz w:val="18"/>
          <w:szCs w:val="18"/>
          <w:lang w:val="en-US"/>
        </w:rPr>
        <w:t>“</w:t>
      </w:r>
      <w:r w:rsidR="00C42804" w:rsidRPr="00C42804">
        <w:rPr>
          <w:rFonts w:ascii="Arial" w:hAnsi="Arial" w:cs="Arial"/>
          <w:i/>
          <w:iCs/>
          <w:sz w:val="18"/>
          <w:szCs w:val="18"/>
          <w:lang w:val="en-US"/>
        </w:rPr>
        <w:t>A partnership may sue or be sued in its own name. A partnership that was dissolved after the accrual of the cause of action, but before the issue of summons, may nevertheless be sued in its name at the date of the accrual of the cause of action. If so sued and judgement is taken against a partnership without the name of any of the partners being disclosed, execution may follow only against the property of the partnership. The assets of a partner who has not been served, who has not appeared, who has not been adjudged to be a partner, and whose name has not been disclosed as partner under the court rules cannot without further proceedings be attached in execution of a judgement against the partnership. These rules deal with procedure and not with substantive law. It does not turn a partnership or firm into a different entity or a juristic person existing separately from its members or owners.</w:t>
      </w:r>
      <w:r w:rsidR="00417039" w:rsidRPr="001A63D8">
        <w:rPr>
          <w:rFonts w:ascii="Arial" w:hAnsi="Arial" w:cs="Arial"/>
          <w:i/>
          <w:iCs/>
          <w:sz w:val="18"/>
          <w:szCs w:val="18"/>
          <w:lang w:val="en-US"/>
        </w:rPr>
        <w:t>”</w:t>
      </w:r>
      <w:r w:rsidR="00DB65DD">
        <w:rPr>
          <w:rStyle w:val="FootnoteReference"/>
          <w:rFonts w:ascii="Arial" w:hAnsi="Arial" w:cs="Arial"/>
          <w:i/>
          <w:iCs/>
          <w:sz w:val="18"/>
          <w:szCs w:val="18"/>
          <w:lang w:val="en-US"/>
        </w:rPr>
        <w:footnoteReference w:id="7"/>
      </w:r>
      <w:r w:rsidR="00EC5AD1" w:rsidRPr="001A63D8">
        <w:rPr>
          <w:rFonts w:ascii="Arial" w:hAnsi="Arial" w:cs="Arial"/>
          <w:i/>
          <w:iCs/>
          <w:sz w:val="18"/>
          <w:szCs w:val="18"/>
          <w:lang w:val="en-US"/>
        </w:rPr>
        <w:t xml:space="preserve"> </w:t>
      </w:r>
      <w:r w:rsidR="00EC5AD1" w:rsidRPr="00332DF1">
        <w:rPr>
          <w:rFonts w:ascii="Arial" w:hAnsi="Arial" w:cs="Arial"/>
          <w:sz w:val="20"/>
          <w:szCs w:val="20"/>
          <w:lang w:val="en-US"/>
        </w:rPr>
        <w:t>(footnotes omitted)</w:t>
      </w:r>
      <w:r w:rsidR="00417039" w:rsidRPr="00332DF1">
        <w:rPr>
          <w:rFonts w:ascii="Arial" w:hAnsi="Arial" w:cs="Arial"/>
          <w:sz w:val="20"/>
          <w:szCs w:val="20"/>
          <w:lang w:val="en-US"/>
        </w:rPr>
        <w:t>.</w:t>
      </w:r>
      <w:r w:rsidR="00B372E5" w:rsidRPr="00332DF1">
        <w:rPr>
          <w:rFonts w:ascii="Arial" w:hAnsi="Arial" w:cs="Arial"/>
          <w:sz w:val="20"/>
          <w:szCs w:val="20"/>
          <w:lang w:val="en-US"/>
        </w:rPr>
        <w:t xml:space="preserve"> </w:t>
      </w:r>
      <w:r w:rsidR="00432FD2" w:rsidRPr="00332DF1">
        <w:rPr>
          <w:rFonts w:ascii="Arial" w:hAnsi="Arial" w:cs="Arial"/>
          <w:sz w:val="20"/>
          <w:szCs w:val="20"/>
          <w:lang w:val="en-US"/>
        </w:rPr>
        <w:t xml:space="preserve"> </w:t>
      </w:r>
      <w:r w:rsidR="005C660B">
        <w:rPr>
          <w:rFonts w:ascii="Arial" w:hAnsi="Arial" w:cs="Arial"/>
          <w:sz w:val="24"/>
          <w:szCs w:val="24"/>
          <w:lang w:val="en-US"/>
        </w:rPr>
        <w:tab/>
      </w:r>
    </w:p>
    <w:p w14:paraId="0B3C7038" w14:textId="77777777" w:rsidR="00D35BC3" w:rsidRDefault="00D35BC3" w:rsidP="00B66303">
      <w:pPr>
        <w:spacing w:line="240" w:lineRule="auto"/>
        <w:jc w:val="both"/>
        <w:rPr>
          <w:rFonts w:ascii="Arial" w:hAnsi="Arial" w:cs="Arial"/>
          <w:i/>
          <w:iCs/>
          <w:sz w:val="20"/>
          <w:szCs w:val="20"/>
          <w:lang w:val="en-US"/>
        </w:rPr>
      </w:pPr>
    </w:p>
    <w:p w14:paraId="100C52B7" w14:textId="2CA8823C" w:rsidR="004B3825" w:rsidRDefault="002772A1" w:rsidP="00C653EB">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[2</w:t>
      </w:r>
      <w:r w:rsidR="00E51773">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A51915">
        <w:rPr>
          <w:rFonts w:ascii="Arial" w:hAnsi="Arial" w:cs="Arial"/>
          <w:sz w:val="24"/>
          <w:szCs w:val="24"/>
          <w:lang w:val="en-US"/>
        </w:rPr>
        <w:t xml:space="preserve">Our law recognizes two broad categories </w:t>
      </w:r>
      <w:r w:rsidR="00A512E3">
        <w:rPr>
          <w:rFonts w:ascii="Arial" w:hAnsi="Arial" w:cs="Arial"/>
          <w:sz w:val="24"/>
          <w:szCs w:val="24"/>
          <w:lang w:val="en-US"/>
        </w:rPr>
        <w:t xml:space="preserve">of partnerships, </w:t>
      </w:r>
      <w:r w:rsidR="00A022D5">
        <w:rPr>
          <w:rFonts w:ascii="Arial" w:hAnsi="Arial" w:cs="Arial"/>
          <w:sz w:val="24"/>
          <w:szCs w:val="24"/>
          <w:lang w:val="en-US"/>
        </w:rPr>
        <w:t>namely universal partnerships</w:t>
      </w:r>
      <w:r w:rsidR="008025D7">
        <w:rPr>
          <w:rFonts w:ascii="Arial" w:hAnsi="Arial" w:cs="Arial"/>
          <w:sz w:val="24"/>
          <w:szCs w:val="24"/>
          <w:lang w:val="en-US"/>
        </w:rPr>
        <w:t xml:space="preserve"> and particular and </w:t>
      </w:r>
      <w:r w:rsidR="003C63BB">
        <w:rPr>
          <w:rFonts w:ascii="Arial" w:hAnsi="Arial" w:cs="Arial"/>
          <w:sz w:val="24"/>
          <w:szCs w:val="24"/>
          <w:lang w:val="en-US"/>
        </w:rPr>
        <w:t>or specific partnerships</w:t>
      </w:r>
      <w:r w:rsidR="00C653EB">
        <w:rPr>
          <w:rFonts w:ascii="Arial" w:hAnsi="Arial" w:cs="Arial"/>
          <w:sz w:val="24"/>
          <w:szCs w:val="24"/>
          <w:lang w:val="en-US"/>
        </w:rPr>
        <w:t>, those being those partnership</w:t>
      </w:r>
      <w:r w:rsidR="00C14D76">
        <w:rPr>
          <w:rFonts w:ascii="Arial" w:hAnsi="Arial" w:cs="Arial"/>
          <w:sz w:val="24"/>
          <w:szCs w:val="24"/>
          <w:lang w:val="en-US"/>
        </w:rPr>
        <w:t xml:space="preserve">s entered into for the </w:t>
      </w:r>
      <w:r w:rsidR="005A5835">
        <w:rPr>
          <w:rFonts w:ascii="Arial" w:hAnsi="Arial" w:cs="Arial"/>
          <w:sz w:val="24"/>
          <w:szCs w:val="24"/>
          <w:lang w:val="en-US"/>
        </w:rPr>
        <w:t xml:space="preserve">purpose of a particular enterprise </w:t>
      </w:r>
      <w:r w:rsidR="00B3283F">
        <w:rPr>
          <w:rFonts w:ascii="Arial" w:hAnsi="Arial" w:cs="Arial"/>
          <w:sz w:val="24"/>
          <w:szCs w:val="24"/>
          <w:lang w:val="en-US"/>
        </w:rPr>
        <w:t>such as partnership</w:t>
      </w:r>
      <w:r w:rsidR="00B368B4">
        <w:rPr>
          <w:rFonts w:ascii="Arial" w:hAnsi="Arial" w:cs="Arial"/>
          <w:sz w:val="24"/>
          <w:szCs w:val="24"/>
          <w:lang w:val="en-US"/>
        </w:rPr>
        <w:t>s</w:t>
      </w:r>
      <w:r w:rsidR="00B3283F">
        <w:rPr>
          <w:rFonts w:ascii="Arial" w:hAnsi="Arial" w:cs="Arial"/>
          <w:sz w:val="24"/>
          <w:szCs w:val="24"/>
          <w:lang w:val="en-US"/>
        </w:rPr>
        <w:t xml:space="preserve"> in particular</w:t>
      </w:r>
      <w:r w:rsidR="007B4D47">
        <w:rPr>
          <w:rFonts w:ascii="Arial" w:hAnsi="Arial" w:cs="Arial"/>
          <w:sz w:val="24"/>
          <w:szCs w:val="24"/>
          <w:lang w:val="en-US"/>
        </w:rPr>
        <w:t xml:space="preserve"> things</w:t>
      </w:r>
      <w:r w:rsidR="0076635A">
        <w:rPr>
          <w:rFonts w:ascii="Arial" w:hAnsi="Arial" w:cs="Arial"/>
          <w:sz w:val="24"/>
          <w:szCs w:val="24"/>
          <w:lang w:val="en-US"/>
        </w:rPr>
        <w:t>;</w:t>
      </w:r>
      <w:r w:rsidR="007B4D47">
        <w:rPr>
          <w:rFonts w:ascii="Arial" w:hAnsi="Arial" w:cs="Arial"/>
          <w:sz w:val="24"/>
          <w:szCs w:val="24"/>
          <w:lang w:val="en-US"/>
        </w:rPr>
        <w:t xml:space="preserve"> partnerships limited to </w:t>
      </w:r>
      <w:r w:rsidR="006A78AC">
        <w:rPr>
          <w:rFonts w:ascii="Arial" w:hAnsi="Arial" w:cs="Arial"/>
          <w:sz w:val="24"/>
          <w:szCs w:val="24"/>
          <w:lang w:val="en-US"/>
        </w:rPr>
        <w:t xml:space="preserve">in a specific kind of </w:t>
      </w:r>
      <w:r w:rsidR="000A2A0D">
        <w:rPr>
          <w:rFonts w:ascii="Arial" w:hAnsi="Arial" w:cs="Arial"/>
          <w:sz w:val="24"/>
          <w:szCs w:val="24"/>
          <w:lang w:val="en-US"/>
        </w:rPr>
        <w:t>property or undertaking</w:t>
      </w:r>
      <w:r w:rsidR="002D2EB9">
        <w:rPr>
          <w:rFonts w:ascii="Arial" w:hAnsi="Arial" w:cs="Arial"/>
          <w:sz w:val="24"/>
          <w:szCs w:val="24"/>
          <w:lang w:val="en-US"/>
        </w:rPr>
        <w:t xml:space="preserve">, partnerships in the exercise of </w:t>
      </w:r>
      <w:r w:rsidR="003952F0">
        <w:rPr>
          <w:rFonts w:ascii="Arial" w:hAnsi="Arial" w:cs="Arial"/>
          <w:sz w:val="24"/>
          <w:szCs w:val="24"/>
          <w:lang w:val="en-US"/>
        </w:rPr>
        <w:t xml:space="preserve">some profession or art </w:t>
      </w:r>
      <w:r w:rsidR="00733365">
        <w:rPr>
          <w:rFonts w:ascii="Arial" w:hAnsi="Arial" w:cs="Arial"/>
          <w:sz w:val="24"/>
          <w:szCs w:val="24"/>
          <w:lang w:val="en-US"/>
        </w:rPr>
        <w:t>and commercial and trading partnership</w:t>
      </w:r>
      <w:r w:rsidR="00EC5D8D">
        <w:rPr>
          <w:rFonts w:ascii="Arial" w:hAnsi="Arial" w:cs="Arial"/>
          <w:sz w:val="24"/>
          <w:szCs w:val="24"/>
          <w:lang w:val="en-US"/>
        </w:rPr>
        <w:t>s</w:t>
      </w:r>
      <w:r w:rsidR="003F46A2">
        <w:rPr>
          <w:rStyle w:val="FootnoteReference"/>
          <w:rFonts w:ascii="Arial" w:hAnsi="Arial" w:cs="Arial"/>
          <w:sz w:val="24"/>
          <w:szCs w:val="24"/>
          <w:lang w:val="en-US"/>
        </w:rPr>
        <w:footnoteReference w:id="8"/>
      </w:r>
      <w:r w:rsidR="004B3825">
        <w:rPr>
          <w:rFonts w:ascii="Arial" w:hAnsi="Arial" w:cs="Arial"/>
          <w:sz w:val="24"/>
          <w:szCs w:val="24"/>
          <w:lang w:val="en-US"/>
        </w:rPr>
        <w:t>.</w:t>
      </w:r>
    </w:p>
    <w:p w14:paraId="4AB0E938" w14:textId="3B0C0B53" w:rsidR="007D1E72" w:rsidRDefault="004B3825" w:rsidP="00D35BC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E51773">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r>
      <w:r w:rsidR="000F0F3A">
        <w:rPr>
          <w:rFonts w:ascii="Arial" w:hAnsi="Arial" w:cs="Arial"/>
          <w:sz w:val="24"/>
          <w:szCs w:val="24"/>
          <w:lang w:val="en-US"/>
        </w:rPr>
        <w:t xml:space="preserve">The four essential elements </w:t>
      </w:r>
      <w:r w:rsidR="001E06AA">
        <w:rPr>
          <w:rFonts w:ascii="Arial" w:hAnsi="Arial" w:cs="Arial"/>
          <w:sz w:val="24"/>
          <w:szCs w:val="24"/>
          <w:lang w:val="en-US"/>
        </w:rPr>
        <w:t xml:space="preserve">proposed by </w:t>
      </w:r>
      <w:r w:rsidR="00B66303" w:rsidRPr="00B66303">
        <w:rPr>
          <w:rFonts w:ascii="Arial" w:hAnsi="Arial" w:cs="Arial"/>
          <w:i/>
          <w:iCs/>
          <w:sz w:val="24"/>
          <w:szCs w:val="24"/>
          <w:lang w:val="en-US"/>
        </w:rPr>
        <w:t>Pothier</w:t>
      </w:r>
      <w:r w:rsidR="007B37C9">
        <w:rPr>
          <w:rFonts w:ascii="Arial" w:hAnsi="Arial" w:cs="Arial"/>
          <w:sz w:val="24"/>
          <w:szCs w:val="24"/>
          <w:lang w:val="en-US"/>
        </w:rPr>
        <w:t xml:space="preserve"> which must be present when </w:t>
      </w:r>
      <w:r w:rsidR="00B66303">
        <w:rPr>
          <w:rFonts w:ascii="Arial" w:hAnsi="Arial" w:cs="Arial"/>
          <w:sz w:val="24"/>
          <w:szCs w:val="24"/>
          <w:lang w:val="en-US"/>
        </w:rPr>
        <w:t xml:space="preserve">one </w:t>
      </w:r>
      <w:r w:rsidR="007B37C9">
        <w:rPr>
          <w:rFonts w:ascii="Arial" w:hAnsi="Arial" w:cs="Arial"/>
          <w:sz w:val="24"/>
          <w:szCs w:val="24"/>
          <w:lang w:val="en-US"/>
        </w:rPr>
        <w:t xml:space="preserve">alleges that </w:t>
      </w:r>
      <w:r w:rsidR="00BE77E6">
        <w:rPr>
          <w:rFonts w:ascii="Arial" w:hAnsi="Arial" w:cs="Arial"/>
          <w:sz w:val="24"/>
          <w:szCs w:val="24"/>
          <w:lang w:val="en-US"/>
        </w:rPr>
        <w:t>a partnership is present</w:t>
      </w:r>
      <w:r w:rsidR="00D35BC3">
        <w:rPr>
          <w:rFonts w:ascii="Arial" w:hAnsi="Arial" w:cs="Arial"/>
          <w:sz w:val="24"/>
          <w:szCs w:val="24"/>
          <w:lang w:val="en-US"/>
        </w:rPr>
        <w:t>, are: T</w:t>
      </w:r>
      <w:r w:rsidR="00420B2B" w:rsidRPr="00D35BC3">
        <w:rPr>
          <w:rFonts w:ascii="Arial" w:hAnsi="Arial" w:cs="Arial"/>
          <w:sz w:val="24"/>
          <w:szCs w:val="24"/>
          <w:lang w:val="en-US"/>
        </w:rPr>
        <w:t xml:space="preserve">hat each of the partners bring something </w:t>
      </w:r>
      <w:r w:rsidR="00C66A12" w:rsidRPr="00D35BC3">
        <w:rPr>
          <w:rFonts w:ascii="Arial" w:hAnsi="Arial" w:cs="Arial"/>
          <w:sz w:val="24"/>
          <w:szCs w:val="24"/>
          <w:lang w:val="en-US"/>
        </w:rPr>
        <w:t>into the partnership, whether it be</w:t>
      </w:r>
      <w:r w:rsidR="000D79B9" w:rsidRPr="00D35BC3">
        <w:rPr>
          <w:rFonts w:ascii="Arial" w:hAnsi="Arial" w:cs="Arial"/>
          <w:sz w:val="24"/>
          <w:szCs w:val="24"/>
          <w:lang w:val="en-US"/>
        </w:rPr>
        <w:t xml:space="preserve"> money, labour</w:t>
      </w:r>
      <w:r w:rsidR="00D35BC3">
        <w:rPr>
          <w:rFonts w:ascii="Arial" w:hAnsi="Arial" w:cs="Arial"/>
          <w:sz w:val="24"/>
          <w:szCs w:val="24"/>
          <w:lang w:val="en-US"/>
        </w:rPr>
        <w:t xml:space="preserve"> </w:t>
      </w:r>
      <w:r w:rsidR="000D79B9" w:rsidRPr="00D35BC3">
        <w:rPr>
          <w:rFonts w:ascii="Arial" w:hAnsi="Arial" w:cs="Arial"/>
          <w:sz w:val="24"/>
          <w:szCs w:val="24"/>
          <w:lang w:val="en-US"/>
        </w:rPr>
        <w:t>or skill,</w:t>
      </w:r>
      <w:r w:rsidR="00D35BC3">
        <w:rPr>
          <w:rFonts w:ascii="Arial" w:hAnsi="Arial" w:cs="Arial"/>
          <w:sz w:val="24"/>
          <w:szCs w:val="24"/>
          <w:lang w:val="en-US"/>
        </w:rPr>
        <w:t xml:space="preserve"> t</w:t>
      </w:r>
      <w:r w:rsidR="000D79B9" w:rsidRPr="00D35BC3">
        <w:rPr>
          <w:rFonts w:ascii="Arial" w:hAnsi="Arial" w:cs="Arial"/>
          <w:sz w:val="24"/>
          <w:szCs w:val="24"/>
          <w:lang w:val="en-US"/>
        </w:rPr>
        <w:t xml:space="preserve">hat the business </w:t>
      </w:r>
      <w:r w:rsidR="00A808AC" w:rsidRPr="00D35BC3">
        <w:rPr>
          <w:rFonts w:ascii="Arial" w:hAnsi="Arial" w:cs="Arial"/>
          <w:sz w:val="24"/>
          <w:szCs w:val="24"/>
          <w:lang w:val="en-US"/>
        </w:rPr>
        <w:t>should be carried out for the join</w:t>
      </w:r>
      <w:r w:rsidR="00F428A1" w:rsidRPr="00D35BC3">
        <w:rPr>
          <w:rFonts w:ascii="Arial" w:hAnsi="Arial" w:cs="Arial"/>
          <w:sz w:val="24"/>
          <w:szCs w:val="24"/>
          <w:lang w:val="en-US"/>
        </w:rPr>
        <w:t>t benefit of both parties</w:t>
      </w:r>
      <w:r w:rsidR="007006DB" w:rsidRPr="00D35BC3">
        <w:rPr>
          <w:rFonts w:ascii="Arial" w:hAnsi="Arial" w:cs="Arial"/>
          <w:sz w:val="24"/>
          <w:szCs w:val="24"/>
          <w:lang w:val="en-US"/>
        </w:rPr>
        <w:t>,</w:t>
      </w:r>
      <w:r w:rsidR="00D35BC3">
        <w:rPr>
          <w:rFonts w:ascii="Arial" w:hAnsi="Arial" w:cs="Arial"/>
          <w:sz w:val="24"/>
          <w:szCs w:val="24"/>
          <w:lang w:val="en-US"/>
        </w:rPr>
        <w:t xml:space="preserve"> t</w:t>
      </w:r>
      <w:r w:rsidR="007006DB" w:rsidRPr="00D35BC3">
        <w:rPr>
          <w:rFonts w:ascii="Arial" w:hAnsi="Arial" w:cs="Arial"/>
          <w:sz w:val="24"/>
          <w:szCs w:val="24"/>
          <w:lang w:val="en-US"/>
        </w:rPr>
        <w:t>hat the object should be to make of profit</w:t>
      </w:r>
      <w:r w:rsidR="00E40699" w:rsidRPr="00D35BC3">
        <w:rPr>
          <w:rFonts w:ascii="Arial" w:hAnsi="Arial" w:cs="Arial"/>
          <w:sz w:val="24"/>
          <w:szCs w:val="24"/>
          <w:lang w:val="en-US"/>
        </w:rPr>
        <w:t>,</w:t>
      </w:r>
      <w:r w:rsidR="00D35BC3">
        <w:rPr>
          <w:rFonts w:ascii="Arial" w:hAnsi="Arial" w:cs="Arial"/>
          <w:sz w:val="24"/>
          <w:szCs w:val="24"/>
          <w:lang w:val="en-US"/>
        </w:rPr>
        <w:t xml:space="preserve"> and t</w:t>
      </w:r>
      <w:r w:rsidR="00E40699" w:rsidRPr="00D35BC3">
        <w:rPr>
          <w:rFonts w:ascii="Arial" w:hAnsi="Arial" w:cs="Arial"/>
          <w:sz w:val="24"/>
          <w:szCs w:val="24"/>
          <w:lang w:val="en-US"/>
        </w:rPr>
        <w:t>hat the contract between the parties</w:t>
      </w:r>
      <w:r w:rsidR="00DC5B7D" w:rsidRPr="00D35BC3">
        <w:rPr>
          <w:rFonts w:ascii="Arial" w:hAnsi="Arial" w:cs="Arial"/>
          <w:sz w:val="24"/>
          <w:szCs w:val="24"/>
          <w:lang w:val="en-US"/>
        </w:rPr>
        <w:t xml:space="preserve"> should be a legitimate contract</w:t>
      </w:r>
      <w:r w:rsidR="007D1E72" w:rsidRPr="00D35BC3">
        <w:rPr>
          <w:rFonts w:ascii="Arial" w:hAnsi="Arial" w:cs="Arial"/>
          <w:sz w:val="24"/>
          <w:szCs w:val="24"/>
          <w:lang w:val="en-US"/>
        </w:rPr>
        <w:t>.</w:t>
      </w:r>
      <w:r w:rsidR="00D35BC3">
        <w:rPr>
          <w:rFonts w:ascii="Arial" w:hAnsi="Arial" w:cs="Arial"/>
          <w:sz w:val="24"/>
          <w:szCs w:val="24"/>
          <w:lang w:val="en-US"/>
        </w:rPr>
        <w:t xml:space="preserve"> </w:t>
      </w:r>
      <w:r w:rsidR="007D1E72">
        <w:rPr>
          <w:rFonts w:ascii="Arial" w:hAnsi="Arial" w:cs="Arial"/>
          <w:sz w:val="24"/>
          <w:szCs w:val="24"/>
          <w:lang w:val="en-US"/>
        </w:rPr>
        <w:t xml:space="preserve">The fourth element </w:t>
      </w:r>
      <w:r w:rsidR="00587005">
        <w:rPr>
          <w:rFonts w:ascii="Arial" w:hAnsi="Arial" w:cs="Arial"/>
          <w:sz w:val="24"/>
          <w:szCs w:val="24"/>
          <w:lang w:val="en-US"/>
        </w:rPr>
        <w:t>has been discounted by our courts</w:t>
      </w:r>
      <w:r w:rsidR="00651FFD">
        <w:rPr>
          <w:rFonts w:ascii="Arial" w:hAnsi="Arial" w:cs="Arial"/>
          <w:sz w:val="24"/>
          <w:szCs w:val="24"/>
          <w:lang w:val="en-US"/>
        </w:rPr>
        <w:t xml:space="preserve"> </w:t>
      </w:r>
      <w:r w:rsidR="005E4709">
        <w:rPr>
          <w:rFonts w:ascii="Arial" w:hAnsi="Arial" w:cs="Arial"/>
          <w:sz w:val="24"/>
          <w:szCs w:val="24"/>
          <w:lang w:val="en-US"/>
        </w:rPr>
        <w:t xml:space="preserve">for being common </w:t>
      </w:r>
      <w:r w:rsidR="00223898">
        <w:rPr>
          <w:rFonts w:ascii="Arial" w:hAnsi="Arial" w:cs="Arial"/>
          <w:sz w:val="24"/>
          <w:szCs w:val="24"/>
          <w:lang w:val="en-US"/>
        </w:rPr>
        <w:t>to all contracts</w:t>
      </w:r>
      <w:r w:rsidR="00186896">
        <w:rPr>
          <w:rFonts w:ascii="Arial" w:hAnsi="Arial" w:cs="Arial"/>
          <w:sz w:val="24"/>
          <w:szCs w:val="24"/>
          <w:lang w:val="en-US"/>
        </w:rPr>
        <w:t xml:space="preserve"> as was found in the </w:t>
      </w:r>
      <w:r w:rsidR="00186896">
        <w:rPr>
          <w:rFonts w:ascii="Arial" w:hAnsi="Arial" w:cs="Arial"/>
          <w:i/>
          <w:iCs/>
          <w:sz w:val="24"/>
          <w:szCs w:val="24"/>
          <w:lang w:val="en-US"/>
        </w:rPr>
        <w:t xml:space="preserve">Mncora </w:t>
      </w:r>
      <w:r w:rsidR="00186896">
        <w:rPr>
          <w:rFonts w:ascii="Arial" w:hAnsi="Arial" w:cs="Arial"/>
          <w:sz w:val="24"/>
          <w:szCs w:val="24"/>
          <w:lang w:val="en-US"/>
        </w:rPr>
        <w:t xml:space="preserve">case </w:t>
      </w:r>
      <w:r w:rsidR="00521508">
        <w:rPr>
          <w:rFonts w:ascii="Arial" w:hAnsi="Arial" w:cs="Arial"/>
          <w:sz w:val="24"/>
          <w:szCs w:val="24"/>
          <w:lang w:val="en-US"/>
        </w:rPr>
        <w:t>referred to above</w:t>
      </w:r>
      <w:r w:rsidR="00D53EA4">
        <w:rPr>
          <w:rStyle w:val="FootnoteReference"/>
          <w:rFonts w:ascii="Arial" w:hAnsi="Arial" w:cs="Arial"/>
          <w:sz w:val="24"/>
          <w:szCs w:val="24"/>
          <w:lang w:val="en-US"/>
        </w:rPr>
        <w:footnoteReference w:id="9"/>
      </w:r>
      <w:r w:rsidR="00594C34">
        <w:rPr>
          <w:rFonts w:ascii="Arial" w:hAnsi="Arial" w:cs="Arial"/>
          <w:sz w:val="24"/>
          <w:szCs w:val="24"/>
          <w:lang w:val="en-US"/>
        </w:rPr>
        <w:t>.</w:t>
      </w:r>
    </w:p>
    <w:p w14:paraId="2F8494AC" w14:textId="27569D46" w:rsidR="00594C34" w:rsidRDefault="00594C34" w:rsidP="0033401F">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E51773">
        <w:rPr>
          <w:rFonts w:ascii="Arial" w:hAnsi="Arial" w:cs="Arial"/>
          <w:sz w:val="24"/>
          <w:szCs w:val="24"/>
          <w:lang w:val="en-US"/>
        </w:rPr>
        <w:t>1</w:t>
      </w:r>
      <w:r w:rsidR="00802896">
        <w:rPr>
          <w:rFonts w:ascii="Arial" w:hAnsi="Arial" w:cs="Arial"/>
          <w:sz w:val="24"/>
          <w:szCs w:val="24"/>
          <w:lang w:val="en-US"/>
        </w:rPr>
        <w:t>]</w:t>
      </w:r>
      <w:r w:rsidR="00B3570B">
        <w:rPr>
          <w:rFonts w:ascii="Arial" w:hAnsi="Arial" w:cs="Arial"/>
          <w:sz w:val="24"/>
          <w:szCs w:val="24"/>
          <w:lang w:val="en-US"/>
        </w:rPr>
        <w:tab/>
        <w:t xml:space="preserve">In South African </w:t>
      </w:r>
      <w:r w:rsidR="00C67342">
        <w:rPr>
          <w:rFonts w:ascii="Arial" w:hAnsi="Arial" w:cs="Arial"/>
          <w:sz w:val="24"/>
          <w:szCs w:val="24"/>
          <w:lang w:val="en-US"/>
        </w:rPr>
        <w:t xml:space="preserve">Law a joint venture </w:t>
      </w:r>
      <w:r w:rsidR="004672AF">
        <w:rPr>
          <w:rFonts w:ascii="Arial" w:hAnsi="Arial" w:cs="Arial"/>
          <w:sz w:val="24"/>
          <w:szCs w:val="24"/>
          <w:lang w:val="en-US"/>
        </w:rPr>
        <w:t xml:space="preserve">is a business arrangement </w:t>
      </w:r>
      <w:r w:rsidR="002563E8">
        <w:rPr>
          <w:rFonts w:ascii="Arial" w:hAnsi="Arial" w:cs="Arial"/>
          <w:sz w:val="24"/>
          <w:szCs w:val="24"/>
          <w:lang w:val="en-US"/>
        </w:rPr>
        <w:t xml:space="preserve">in which two or more parties </w:t>
      </w:r>
      <w:r w:rsidR="00AC7ECE">
        <w:rPr>
          <w:rFonts w:ascii="Arial" w:hAnsi="Arial" w:cs="Arial"/>
          <w:sz w:val="24"/>
          <w:szCs w:val="24"/>
          <w:lang w:val="en-US"/>
        </w:rPr>
        <w:t xml:space="preserve">agree to pull their resources </w:t>
      </w:r>
      <w:r w:rsidR="0033401F">
        <w:rPr>
          <w:rFonts w:ascii="Arial" w:hAnsi="Arial" w:cs="Arial"/>
          <w:sz w:val="24"/>
          <w:szCs w:val="24"/>
          <w:lang w:val="en-US"/>
        </w:rPr>
        <w:t xml:space="preserve">and expertise </w:t>
      </w:r>
      <w:r w:rsidR="00B61176">
        <w:rPr>
          <w:rFonts w:ascii="Arial" w:hAnsi="Arial" w:cs="Arial"/>
          <w:sz w:val="24"/>
          <w:szCs w:val="24"/>
          <w:lang w:val="en-US"/>
        </w:rPr>
        <w:t xml:space="preserve">to achieve a specific </w:t>
      </w:r>
      <w:r w:rsidR="004D04D2">
        <w:rPr>
          <w:rFonts w:ascii="Arial" w:hAnsi="Arial" w:cs="Arial"/>
          <w:sz w:val="24"/>
          <w:szCs w:val="24"/>
          <w:lang w:val="en-US"/>
        </w:rPr>
        <w:t>goal</w:t>
      </w:r>
      <w:r w:rsidR="00D35BC3">
        <w:rPr>
          <w:rFonts w:ascii="Arial" w:hAnsi="Arial" w:cs="Arial"/>
          <w:sz w:val="24"/>
          <w:szCs w:val="24"/>
          <w:lang w:val="en-US"/>
        </w:rPr>
        <w:t xml:space="preserve"> </w:t>
      </w:r>
      <w:r w:rsidR="007E1751">
        <w:rPr>
          <w:rFonts w:ascii="Arial" w:hAnsi="Arial" w:cs="Arial"/>
          <w:sz w:val="24"/>
          <w:szCs w:val="24"/>
          <w:lang w:val="en-US"/>
        </w:rPr>
        <w:t>or proje</w:t>
      </w:r>
      <w:r w:rsidR="00336EAE">
        <w:rPr>
          <w:rFonts w:ascii="Arial" w:hAnsi="Arial" w:cs="Arial"/>
          <w:sz w:val="24"/>
          <w:szCs w:val="24"/>
          <w:lang w:val="en-US"/>
        </w:rPr>
        <w:t>ct</w:t>
      </w:r>
      <w:r w:rsidR="00D35BC3">
        <w:rPr>
          <w:rFonts w:ascii="Arial" w:hAnsi="Arial" w:cs="Arial"/>
          <w:sz w:val="24"/>
          <w:szCs w:val="24"/>
          <w:lang w:val="en-US"/>
        </w:rPr>
        <w:t xml:space="preserve">. </w:t>
      </w:r>
      <w:r w:rsidR="00553A6F">
        <w:rPr>
          <w:rFonts w:ascii="Arial" w:hAnsi="Arial" w:cs="Arial"/>
          <w:sz w:val="24"/>
          <w:szCs w:val="24"/>
          <w:lang w:val="en-US"/>
        </w:rPr>
        <w:t xml:space="preserve">In </w:t>
      </w:r>
      <w:r w:rsidR="0016699D" w:rsidRPr="00260426">
        <w:rPr>
          <w:rFonts w:ascii="Arial" w:hAnsi="Arial" w:cs="Arial"/>
          <w:b/>
          <w:bCs/>
          <w:i/>
          <w:iCs/>
          <w:sz w:val="24"/>
          <w:szCs w:val="24"/>
          <w:lang w:val="en-US"/>
        </w:rPr>
        <w:t>Essence Lading CC v Infiniti Insurance Ltd Mediterranean Shipping Company (Pty) Ltd</w:t>
      </w:r>
      <w:r w:rsidR="00B34484">
        <w:rPr>
          <w:rStyle w:val="FootnoteReference"/>
          <w:rFonts w:ascii="Arial" w:hAnsi="Arial" w:cs="Arial"/>
          <w:b/>
          <w:bCs/>
          <w:i/>
          <w:iCs/>
          <w:sz w:val="24"/>
          <w:szCs w:val="24"/>
          <w:lang w:val="en-US"/>
        </w:rPr>
        <w:footnoteReference w:id="10"/>
      </w:r>
      <w:r w:rsidR="00C34762">
        <w:rPr>
          <w:rFonts w:ascii="Arial" w:hAnsi="Arial" w:cs="Arial"/>
          <w:b/>
          <w:bCs/>
          <w:i/>
          <w:iCs/>
          <w:sz w:val="24"/>
          <w:szCs w:val="24"/>
          <w:lang w:val="en-US"/>
        </w:rPr>
        <w:t xml:space="preserve"> </w:t>
      </w:r>
      <w:r w:rsidR="00D966E1">
        <w:rPr>
          <w:rFonts w:ascii="Arial" w:hAnsi="Arial" w:cs="Arial"/>
          <w:sz w:val="24"/>
          <w:szCs w:val="24"/>
          <w:lang w:val="en-US"/>
        </w:rPr>
        <w:t>Marais AJ</w:t>
      </w:r>
      <w:r w:rsidR="000356A1">
        <w:rPr>
          <w:rFonts w:ascii="Arial" w:hAnsi="Arial" w:cs="Arial"/>
          <w:sz w:val="24"/>
          <w:szCs w:val="24"/>
          <w:lang w:val="en-US"/>
        </w:rPr>
        <w:t xml:space="preserve"> found that if the plaintiff cited the wrong </w:t>
      </w:r>
      <w:r w:rsidR="00E62D5A">
        <w:rPr>
          <w:rFonts w:ascii="Arial" w:hAnsi="Arial" w:cs="Arial"/>
          <w:sz w:val="24"/>
          <w:szCs w:val="24"/>
          <w:lang w:val="en-US"/>
        </w:rPr>
        <w:t>defendant the plaintiff should in p</w:t>
      </w:r>
      <w:r w:rsidR="00A0096B">
        <w:rPr>
          <w:rFonts w:ascii="Arial" w:hAnsi="Arial" w:cs="Arial"/>
          <w:sz w:val="24"/>
          <w:szCs w:val="24"/>
          <w:lang w:val="en-US"/>
        </w:rPr>
        <w:t>rinciple</w:t>
      </w:r>
      <w:r w:rsidR="00BA2847">
        <w:rPr>
          <w:rFonts w:ascii="Arial" w:hAnsi="Arial" w:cs="Arial"/>
          <w:sz w:val="24"/>
          <w:szCs w:val="24"/>
          <w:lang w:val="en-US"/>
        </w:rPr>
        <w:t xml:space="preserve"> withdraw the </w:t>
      </w:r>
      <w:r w:rsidR="00665437">
        <w:rPr>
          <w:rFonts w:ascii="Arial" w:hAnsi="Arial" w:cs="Arial"/>
          <w:sz w:val="24"/>
          <w:szCs w:val="24"/>
          <w:lang w:val="en-US"/>
        </w:rPr>
        <w:t xml:space="preserve">action and start afresh </w:t>
      </w:r>
      <w:r w:rsidR="00E60967">
        <w:rPr>
          <w:rFonts w:ascii="Arial" w:hAnsi="Arial" w:cs="Arial"/>
          <w:sz w:val="24"/>
          <w:szCs w:val="24"/>
          <w:lang w:val="en-US"/>
        </w:rPr>
        <w:t>against the correct defendant</w:t>
      </w:r>
      <w:r w:rsidR="004A4842">
        <w:rPr>
          <w:rFonts w:ascii="Arial" w:hAnsi="Arial" w:cs="Arial"/>
          <w:sz w:val="24"/>
          <w:szCs w:val="24"/>
          <w:lang w:val="en-US"/>
        </w:rPr>
        <w:t xml:space="preserve">. He also found that a method of correction </w:t>
      </w:r>
      <w:r w:rsidR="00546DD6">
        <w:rPr>
          <w:rFonts w:ascii="Arial" w:hAnsi="Arial" w:cs="Arial"/>
          <w:sz w:val="24"/>
          <w:szCs w:val="24"/>
          <w:lang w:val="en-US"/>
        </w:rPr>
        <w:t>of errors in citation of</w:t>
      </w:r>
      <w:r w:rsidR="0031490D">
        <w:rPr>
          <w:rFonts w:ascii="Arial" w:hAnsi="Arial" w:cs="Arial"/>
          <w:sz w:val="24"/>
          <w:szCs w:val="24"/>
          <w:lang w:val="en-US"/>
        </w:rPr>
        <w:t xml:space="preserve"> defendant</w:t>
      </w:r>
      <w:r w:rsidR="00EC58A5">
        <w:rPr>
          <w:rFonts w:ascii="Arial" w:hAnsi="Arial" w:cs="Arial"/>
          <w:sz w:val="24"/>
          <w:szCs w:val="24"/>
          <w:lang w:val="en-US"/>
        </w:rPr>
        <w:t xml:space="preserve">s wherein conflicts </w:t>
      </w:r>
      <w:r w:rsidR="009F5F6F">
        <w:rPr>
          <w:rFonts w:ascii="Arial" w:hAnsi="Arial" w:cs="Arial"/>
          <w:sz w:val="24"/>
          <w:szCs w:val="24"/>
          <w:lang w:val="en-US"/>
        </w:rPr>
        <w:t xml:space="preserve">with constitutional imperatives </w:t>
      </w:r>
      <w:r w:rsidR="007B51EE">
        <w:rPr>
          <w:rFonts w:ascii="Arial" w:hAnsi="Arial" w:cs="Arial"/>
          <w:sz w:val="24"/>
          <w:szCs w:val="24"/>
          <w:lang w:val="en-US"/>
        </w:rPr>
        <w:t>of a fair and just he</w:t>
      </w:r>
      <w:r w:rsidR="00634EFC">
        <w:rPr>
          <w:rFonts w:ascii="Arial" w:hAnsi="Arial" w:cs="Arial"/>
          <w:sz w:val="24"/>
          <w:szCs w:val="24"/>
          <w:lang w:val="en-US"/>
        </w:rPr>
        <w:t xml:space="preserve">aring </w:t>
      </w:r>
      <w:r w:rsidR="000911F1">
        <w:rPr>
          <w:rFonts w:ascii="Arial" w:hAnsi="Arial" w:cs="Arial"/>
          <w:sz w:val="24"/>
          <w:szCs w:val="24"/>
          <w:lang w:val="en-US"/>
        </w:rPr>
        <w:t xml:space="preserve">trumps </w:t>
      </w:r>
      <w:r w:rsidR="00137D50">
        <w:rPr>
          <w:rFonts w:ascii="Arial" w:hAnsi="Arial" w:cs="Arial"/>
          <w:sz w:val="24"/>
          <w:szCs w:val="24"/>
          <w:lang w:val="en-US"/>
        </w:rPr>
        <w:t>the</w:t>
      </w:r>
      <w:r w:rsidR="000911F1">
        <w:rPr>
          <w:rFonts w:ascii="Arial" w:hAnsi="Arial" w:cs="Arial"/>
          <w:sz w:val="24"/>
          <w:szCs w:val="24"/>
          <w:lang w:val="en-US"/>
        </w:rPr>
        <w:t xml:space="preserve"> need </w:t>
      </w:r>
      <w:r w:rsidR="00717F7B">
        <w:rPr>
          <w:rFonts w:ascii="Arial" w:hAnsi="Arial" w:cs="Arial"/>
          <w:sz w:val="24"/>
          <w:szCs w:val="24"/>
          <w:lang w:val="en-US"/>
        </w:rPr>
        <w:t xml:space="preserve">for </w:t>
      </w:r>
      <w:r w:rsidR="00717F7B">
        <w:rPr>
          <w:rFonts w:ascii="Arial" w:hAnsi="Arial" w:cs="Arial"/>
          <w:sz w:val="24"/>
          <w:szCs w:val="24"/>
          <w:lang w:val="en-US"/>
        </w:rPr>
        <w:lastRenderedPageBreak/>
        <w:t>procedural pragmati</w:t>
      </w:r>
      <w:r w:rsidR="003E406E">
        <w:rPr>
          <w:rFonts w:ascii="Arial" w:hAnsi="Arial" w:cs="Arial"/>
          <w:sz w:val="24"/>
          <w:szCs w:val="24"/>
          <w:lang w:val="en-US"/>
        </w:rPr>
        <w:t>sm.</w:t>
      </w:r>
      <w:r w:rsidR="00903E69">
        <w:rPr>
          <w:rFonts w:ascii="Arial" w:hAnsi="Arial" w:cs="Arial"/>
          <w:sz w:val="24"/>
          <w:szCs w:val="24"/>
          <w:lang w:val="en-US"/>
        </w:rPr>
        <w:t xml:space="preserve"> He also found that a withdrawal of action </w:t>
      </w:r>
      <w:r w:rsidR="004D0686">
        <w:rPr>
          <w:rFonts w:ascii="Arial" w:hAnsi="Arial" w:cs="Arial"/>
          <w:sz w:val="24"/>
          <w:szCs w:val="24"/>
          <w:lang w:val="en-US"/>
        </w:rPr>
        <w:t xml:space="preserve">is not the only outcome, applications </w:t>
      </w:r>
      <w:r w:rsidR="00E66D83">
        <w:rPr>
          <w:rFonts w:ascii="Arial" w:hAnsi="Arial" w:cs="Arial"/>
          <w:sz w:val="24"/>
          <w:szCs w:val="24"/>
          <w:lang w:val="en-US"/>
        </w:rPr>
        <w:t xml:space="preserve">for substitution </w:t>
      </w:r>
      <w:r w:rsidR="00AA48C6">
        <w:rPr>
          <w:rFonts w:ascii="Arial" w:hAnsi="Arial" w:cs="Arial"/>
          <w:sz w:val="24"/>
          <w:szCs w:val="24"/>
          <w:lang w:val="en-US"/>
        </w:rPr>
        <w:t>or joinder of new party may be brought</w:t>
      </w:r>
      <w:r w:rsidR="00323F2B">
        <w:rPr>
          <w:rFonts w:ascii="Arial" w:hAnsi="Arial" w:cs="Arial"/>
          <w:sz w:val="24"/>
          <w:szCs w:val="24"/>
          <w:lang w:val="en-US"/>
        </w:rPr>
        <w:t xml:space="preserve"> on proper notice</w:t>
      </w:r>
      <w:r w:rsidR="00804FA3">
        <w:rPr>
          <w:rFonts w:ascii="Arial" w:hAnsi="Arial" w:cs="Arial"/>
          <w:sz w:val="24"/>
          <w:szCs w:val="24"/>
          <w:lang w:val="en-US"/>
        </w:rPr>
        <w:t xml:space="preserve"> to the new party coupled </w:t>
      </w:r>
      <w:r w:rsidR="00221549">
        <w:rPr>
          <w:rFonts w:ascii="Arial" w:hAnsi="Arial" w:cs="Arial"/>
          <w:sz w:val="24"/>
          <w:szCs w:val="24"/>
          <w:lang w:val="en-US"/>
        </w:rPr>
        <w:t>with appropriate amendment</w:t>
      </w:r>
      <w:r w:rsidR="008B14D2">
        <w:rPr>
          <w:rFonts w:ascii="Arial" w:hAnsi="Arial" w:cs="Arial"/>
          <w:sz w:val="24"/>
          <w:szCs w:val="24"/>
          <w:lang w:val="en-US"/>
        </w:rPr>
        <w:t xml:space="preserve">. </w:t>
      </w:r>
      <w:r w:rsidR="00546DD6">
        <w:rPr>
          <w:rFonts w:ascii="Arial" w:hAnsi="Arial" w:cs="Arial"/>
          <w:sz w:val="24"/>
          <w:szCs w:val="24"/>
          <w:lang w:val="en-US"/>
        </w:rPr>
        <w:t xml:space="preserve"> </w:t>
      </w:r>
      <w:r w:rsidR="00A0096B">
        <w:rPr>
          <w:rFonts w:ascii="Arial" w:hAnsi="Arial" w:cs="Arial"/>
          <w:sz w:val="24"/>
          <w:szCs w:val="24"/>
          <w:lang w:val="en-US"/>
        </w:rPr>
        <w:t xml:space="preserve"> </w:t>
      </w:r>
      <w:r w:rsidR="0033401F">
        <w:rPr>
          <w:rFonts w:ascii="Arial" w:hAnsi="Arial" w:cs="Arial"/>
          <w:sz w:val="24"/>
          <w:szCs w:val="24"/>
          <w:lang w:val="en-US"/>
        </w:rPr>
        <w:tab/>
      </w:r>
    </w:p>
    <w:p w14:paraId="45978ED8" w14:textId="5D3E7896" w:rsidR="00D475EE" w:rsidRDefault="008B14D2" w:rsidP="00510956">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[3</w:t>
      </w:r>
      <w:r w:rsidR="00E51773">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BF1679" w:rsidRPr="00BB475C">
        <w:rPr>
          <w:rFonts w:ascii="Arial" w:hAnsi="Arial" w:cs="Arial"/>
          <w:color w:val="000000" w:themeColor="text1"/>
          <w:sz w:val="24"/>
          <w:szCs w:val="24"/>
          <w:lang w:val="en-US"/>
        </w:rPr>
        <w:t>The test to be applied in substitu</w:t>
      </w:r>
      <w:r w:rsidR="0073437B" w:rsidRPr="00BB475C">
        <w:rPr>
          <w:rFonts w:ascii="Arial" w:hAnsi="Arial" w:cs="Arial"/>
          <w:color w:val="000000" w:themeColor="text1"/>
          <w:sz w:val="24"/>
          <w:szCs w:val="24"/>
          <w:lang w:val="en-US"/>
        </w:rPr>
        <w:t xml:space="preserve">tion </w:t>
      </w:r>
      <w:r w:rsidR="00343A34" w:rsidRPr="00BB475C">
        <w:rPr>
          <w:rFonts w:ascii="Arial" w:hAnsi="Arial" w:cs="Arial"/>
          <w:color w:val="000000" w:themeColor="text1"/>
          <w:sz w:val="24"/>
          <w:szCs w:val="24"/>
          <w:lang w:val="en-US"/>
        </w:rPr>
        <w:t>of or joinder application</w:t>
      </w:r>
      <w:r w:rsidR="00621C03" w:rsidRPr="00BB475C">
        <w:rPr>
          <w:rFonts w:ascii="Arial" w:hAnsi="Arial" w:cs="Arial"/>
          <w:color w:val="000000" w:themeColor="text1"/>
          <w:sz w:val="24"/>
          <w:szCs w:val="24"/>
          <w:lang w:val="en-US"/>
        </w:rPr>
        <w:t xml:space="preserve">s </w:t>
      </w:r>
      <w:r w:rsidR="00DF0E01" w:rsidRPr="00BB475C">
        <w:rPr>
          <w:rFonts w:ascii="Arial" w:hAnsi="Arial" w:cs="Arial"/>
          <w:color w:val="000000" w:themeColor="text1"/>
          <w:sz w:val="24"/>
          <w:szCs w:val="24"/>
          <w:lang w:val="en-US"/>
        </w:rPr>
        <w:t xml:space="preserve">is substantially the same test </w:t>
      </w:r>
      <w:r w:rsidR="005D42C7" w:rsidRPr="00BB475C">
        <w:rPr>
          <w:rFonts w:ascii="Arial" w:hAnsi="Arial" w:cs="Arial"/>
          <w:color w:val="000000" w:themeColor="text1"/>
          <w:sz w:val="24"/>
          <w:szCs w:val="24"/>
          <w:lang w:val="en-US"/>
        </w:rPr>
        <w:t>which is applied to amendments</w:t>
      </w:r>
      <w:r w:rsidR="00574781" w:rsidRPr="00BB475C">
        <w:rPr>
          <w:rFonts w:ascii="Arial" w:hAnsi="Arial" w:cs="Arial"/>
          <w:color w:val="000000" w:themeColor="text1"/>
          <w:sz w:val="24"/>
          <w:szCs w:val="24"/>
          <w:lang w:val="en-US"/>
        </w:rPr>
        <w:t xml:space="preserve">. </w:t>
      </w:r>
      <w:r w:rsidR="00D475EE" w:rsidRPr="00BB475C">
        <w:rPr>
          <w:rFonts w:ascii="Arial" w:hAnsi="Arial" w:cs="Arial"/>
          <w:color w:val="000000" w:themeColor="text1"/>
          <w:sz w:val="24"/>
          <w:szCs w:val="24"/>
          <w:lang w:val="en-US"/>
        </w:rPr>
        <w:t xml:space="preserve"> It was not contended that the </w:t>
      </w:r>
      <w:r w:rsidR="00BB475C">
        <w:rPr>
          <w:rFonts w:ascii="Arial" w:hAnsi="Arial" w:cs="Arial"/>
          <w:color w:val="000000" w:themeColor="text1"/>
          <w:sz w:val="24"/>
          <w:szCs w:val="24"/>
          <w:lang w:val="en-US"/>
        </w:rPr>
        <w:t xml:space="preserve">substitution </w:t>
      </w:r>
      <w:r w:rsidR="00D475EE" w:rsidRPr="00BB475C">
        <w:rPr>
          <w:rFonts w:ascii="Arial" w:hAnsi="Arial" w:cs="Arial"/>
          <w:color w:val="000000" w:themeColor="text1"/>
          <w:sz w:val="24"/>
          <w:szCs w:val="24"/>
          <w:lang w:val="en-US"/>
        </w:rPr>
        <w:t xml:space="preserve">was not </w:t>
      </w:r>
      <w:r w:rsidR="00D475EE" w:rsidRPr="00BB475C">
        <w:rPr>
          <w:rFonts w:ascii="Arial" w:hAnsi="Arial" w:cs="Arial"/>
          <w:i/>
          <w:iCs/>
          <w:color w:val="000000" w:themeColor="text1"/>
          <w:sz w:val="24"/>
          <w:szCs w:val="24"/>
          <w:lang w:val="en-US"/>
        </w:rPr>
        <w:t xml:space="preserve">bona fide. </w:t>
      </w:r>
      <w:r w:rsidR="00D475EE" w:rsidRPr="00BB475C">
        <w:rPr>
          <w:rFonts w:ascii="Arial" w:hAnsi="Arial" w:cs="Arial"/>
          <w:color w:val="000000" w:themeColor="text1"/>
          <w:sz w:val="24"/>
          <w:szCs w:val="24"/>
          <w:lang w:val="en-US"/>
        </w:rPr>
        <w:t>T</w:t>
      </w:r>
      <w:r w:rsidR="00B66303" w:rsidRPr="00BB475C">
        <w:rPr>
          <w:rFonts w:ascii="Arial" w:hAnsi="Arial" w:cs="Arial"/>
          <w:color w:val="000000" w:themeColor="text1"/>
          <w:sz w:val="24"/>
          <w:szCs w:val="24"/>
          <w:lang w:val="en-US"/>
        </w:rPr>
        <w:t xml:space="preserve">he amendment </w:t>
      </w:r>
      <w:r w:rsidR="00C76C1B" w:rsidRPr="00BB475C">
        <w:rPr>
          <w:rFonts w:ascii="Arial" w:hAnsi="Arial" w:cs="Arial"/>
          <w:color w:val="000000" w:themeColor="text1"/>
          <w:sz w:val="24"/>
          <w:szCs w:val="24"/>
          <w:lang w:val="en-US"/>
        </w:rPr>
        <w:t>w</w:t>
      </w:r>
      <w:r w:rsidR="00B66303" w:rsidRPr="00BB475C">
        <w:rPr>
          <w:rFonts w:ascii="Arial" w:hAnsi="Arial" w:cs="Arial"/>
          <w:color w:val="000000" w:themeColor="text1"/>
          <w:sz w:val="24"/>
          <w:szCs w:val="24"/>
          <w:lang w:val="en-US"/>
        </w:rPr>
        <w:t>ould</w:t>
      </w:r>
      <w:r w:rsidR="00C76C1B" w:rsidRPr="00BB475C">
        <w:rPr>
          <w:rFonts w:ascii="Arial" w:hAnsi="Arial" w:cs="Arial"/>
          <w:color w:val="000000" w:themeColor="text1"/>
          <w:sz w:val="24"/>
          <w:szCs w:val="24"/>
          <w:lang w:val="en-US"/>
        </w:rPr>
        <w:t xml:space="preserve"> </w:t>
      </w:r>
      <w:r w:rsidR="00D475EE" w:rsidRPr="00BB475C">
        <w:rPr>
          <w:rFonts w:ascii="Arial" w:hAnsi="Arial" w:cs="Arial"/>
          <w:color w:val="000000" w:themeColor="text1"/>
          <w:sz w:val="24"/>
          <w:szCs w:val="24"/>
          <w:lang w:val="en-US"/>
        </w:rPr>
        <w:t xml:space="preserve">not </w:t>
      </w:r>
      <w:r w:rsidR="0061627F" w:rsidRPr="00BB475C">
        <w:rPr>
          <w:rFonts w:ascii="Arial" w:hAnsi="Arial" w:cs="Arial"/>
          <w:color w:val="000000" w:themeColor="text1"/>
          <w:sz w:val="24"/>
          <w:szCs w:val="24"/>
          <w:lang w:val="en-US"/>
        </w:rPr>
        <w:t xml:space="preserve">result </w:t>
      </w:r>
      <w:r w:rsidR="006B6F13" w:rsidRPr="00BB475C">
        <w:rPr>
          <w:rFonts w:ascii="Arial" w:hAnsi="Arial" w:cs="Arial"/>
          <w:color w:val="000000" w:themeColor="text1"/>
          <w:sz w:val="24"/>
          <w:szCs w:val="24"/>
          <w:lang w:val="en-US"/>
        </w:rPr>
        <w:t xml:space="preserve">in prejudice or </w:t>
      </w:r>
      <w:r w:rsidR="00B66303" w:rsidRPr="00BB475C">
        <w:rPr>
          <w:rFonts w:ascii="Arial" w:hAnsi="Arial" w:cs="Arial"/>
          <w:color w:val="000000" w:themeColor="text1"/>
          <w:sz w:val="24"/>
          <w:szCs w:val="24"/>
          <w:lang w:val="en-US"/>
        </w:rPr>
        <w:t xml:space="preserve">an </w:t>
      </w:r>
      <w:r w:rsidR="00737A38" w:rsidRPr="00BB475C">
        <w:rPr>
          <w:rFonts w:ascii="Arial" w:hAnsi="Arial" w:cs="Arial"/>
          <w:color w:val="000000" w:themeColor="text1"/>
          <w:sz w:val="24"/>
          <w:szCs w:val="24"/>
          <w:lang w:val="en-US"/>
        </w:rPr>
        <w:t xml:space="preserve">injustice that cannot </w:t>
      </w:r>
      <w:r w:rsidR="00C72477" w:rsidRPr="00BB475C">
        <w:rPr>
          <w:rFonts w:ascii="Arial" w:hAnsi="Arial" w:cs="Arial"/>
          <w:color w:val="000000" w:themeColor="text1"/>
          <w:sz w:val="24"/>
          <w:szCs w:val="24"/>
          <w:lang w:val="en-US"/>
        </w:rPr>
        <w:t>b</w:t>
      </w:r>
      <w:r w:rsidR="00737A38" w:rsidRPr="00BB475C">
        <w:rPr>
          <w:rFonts w:ascii="Arial" w:hAnsi="Arial" w:cs="Arial"/>
          <w:color w:val="000000" w:themeColor="text1"/>
          <w:sz w:val="24"/>
          <w:szCs w:val="24"/>
          <w:lang w:val="en-US"/>
        </w:rPr>
        <w:t>e cured</w:t>
      </w:r>
      <w:r w:rsidR="006124A5" w:rsidRPr="00BB475C">
        <w:rPr>
          <w:rFonts w:ascii="Arial" w:hAnsi="Arial" w:cs="Arial"/>
          <w:color w:val="000000" w:themeColor="text1"/>
          <w:sz w:val="24"/>
          <w:szCs w:val="24"/>
          <w:lang w:val="en-US"/>
        </w:rPr>
        <w:t xml:space="preserve"> by an appropriate costs order</w:t>
      </w:r>
      <w:r w:rsidR="003B6D59" w:rsidRPr="00BB475C">
        <w:rPr>
          <w:rFonts w:ascii="Arial" w:hAnsi="Arial" w:cs="Arial"/>
          <w:color w:val="000000" w:themeColor="text1"/>
          <w:sz w:val="24"/>
          <w:szCs w:val="24"/>
          <w:lang w:val="en-US"/>
        </w:rPr>
        <w:t xml:space="preserve">. </w:t>
      </w:r>
      <w:r w:rsidR="000B397D" w:rsidRPr="00BB475C">
        <w:rPr>
          <w:rFonts w:ascii="Arial" w:hAnsi="Arial" w:cs="Arial"/>
          <w:color w:val="000000" w:themeColor="text1"/>
          <w:sz w:val="24"/>
          <w:szCs w:val="24"/>
          <w:lang w:val="en-US"/>
        </w:rPr>
        <w:t xml:space="preserve"> </w:t>
      </w:r>
    </w:p>
    <w:p w14:paraId="177DC2C8" w14:textId="60917084" w:rsidR="00E16737" w:rsidRPr="00E2591E" w:rsidRDefault="004479A9" w:rsidP="006119D0">
      <w:pPr>
        <w:spacing w:line="480" w:lineRule="auto"/>
        <w:ind w:left="720" w:hanging="720"/>
        <w:jc w:val="both"/>
        <w:rPr>
          <w:rFonts w:ascii="Arial" w:hAnsi="Arial" w:cs="Arial"/>
          <w:i/>
          <w:iCs/>
          <w:sz w:val="24"/>
          <w:szCs w:val="24"/>
          <w:lang w:val="en-US"/>
        </w:rPr>
      </w:pPr>
      <w:r w:rsidRPr="006119D0">
        <w:rPr>
          <w:rFonts w:ascii="Arial" w:hAnsi="Arial" w:cs="Arial"/>
          <w:color w:val="000000" w:themeColor="text1"/>
          <w:sz w:val="24"/>
          <w:szCs w:val="24"/>
          <w:lang w:val="en-US"/>
        </w:rPr>
        <w:t>[</w:t>
      </w:r>
      <w:r w:rsidR="00E51773">
        <w:rPr>
          <w:rFonts w:ascii="Arial" w:hAnsi="Arial" w:cs="Arial"/>
          <w:color w:val="000000" w:themeColor="text1"/>
          <w:sz w:val="24"/>
          <w:szCs w:val="24"/>
          <w:lang w:val="en-US"/>
        </w:rPr>
        <w:t>33]</w:t>
      </w:r>
      <w:r w:rsidRPr="006119D0">
        <w:rPr>
          <w:rFonts w:ascii="Arial" w:hAnsi="Arial" w:cs="Arial"/>
          <w:color w:val="000000" w:themeColor="text1"/>
          <w:sz w:val="24"/>
          <w:szCs w:val="24"/>
          <w:lang w:val="en-US"/>
        </w:rPr>
        <w:tab/>
      </w:r>
      <w:r w:rsidR="00EE7D66" w:rsidRPr="006119D0">
        <w:rPr>
          <w:rFonts w:ascii="Arial" w:hAnsi="Arial" w:cs="Arial"/>
          <w:color w:val="000000" w:themeColor="text1"/>
          <w:sz w:val="24"/>
          <w:szCs w:val="24"/>
          <w:lang w:val="en-US"/>
        </w:rPr>
        <w:t xml:space="preserve">In </w:t>
      </w:r>
      <w:r w:rsidR="000259E0" w:rsidRPr="006119D0">
        <w:rPr>
          <w:rFonts w:ascii="Arial" w:hAnsi="Arial" w:cs="Arial"/>
          <w:b/>
          <w:bCs/>
          <w:i/>
          <w:iCs/>
          <w:sz w:val="24"/>
          <w:szCs w:val="24"/>
        </w:rPr>
        <w:t>Luxavia</w:t>
      </w:r>
      <w:r w:rsidR="00E16737" w:rsidRPr="00E2591E">
        <w:rPr>
          <w:rFonts w:ascii="Arial" w:hAnsi="Arial" w:cs="Arial"/>
          <w:b/>
          <w:bCs/>
          <w:i/>
          <w:iCs/>
          <w:sz w:val="24"/>
          <w:szCs w:val="24"/>
        </w:rPr>
        <w:t xml:space="preserve"> </w:t>
      </w:r>
      <w:r w:rsidR="000259E0" w:rsidRPr="006119D0">
        <w:rPr>
          <w:rFonts w:ascii="Arial" w:hAnsi="Arial" w:cs="Arial"/>
          <w:b/>
          <w:bCs/>
          <w:i/>
          <w:iCs/>
          <w:sz w:val="24"/>
          <w:szCs w:val="24"/>
        </w:rPr>
        <w:t>(Pty) Ltd v Gray Security Services (Pty) Ltd</w:t>
      </w:r>
      <w:r w:rsidR="000259E0" w:rsidRPr="006119D0">
        <w:rPr>
          <w:rStyle w:val="FootnoteReference"/>
          <w:rFonts w:ascii="Arial" w:hAnsi="Arial" w:cs="Arial"/>
          <w:b/>
          <w:bCs/>
          <w:i/>
          <w:iCs/>
          <w:sz w:val="24"/>
          <w:szCs w:val="24"/>
        </w:rPr>
        <w:footnoteReference w:id="11"/>
      </w:r>
      <w:r w:rsidR="000259E0" w:rsidRPr="006119D0">
        <w:rPr>
          <w:rFonts w:ascii="Arial" w:hAnsi="Arial" w:cs="Arial"/>
          <w:b/>
          <w:bCs/>
          <w:i/>
          <w:iCs/>
          <w:sz w:val="24"/>
          <w:szCs w:val="24"/>
        </w:rPr>
        <w:t xml:space="preserve"> </w:t>
      </w:r>
      <w:r w:rsidR="00E16737" w:rsidRPr="00E2591E">
        <w:rPr>
          <w:rFonts w:ascii="Arial" w:hAnsi="Arial" w:cs="Arial"/>
          <w:i/>
          <w:iCs/>
          <w:sz w:val="24"/>
          <w:szCs w:val="24"/>
        </w:rPr>
        <w:t>reference is made to various cases such as:</w:t>
      </w:r>
    </w:p>
    <w:p w14:paraId="25162D4E" w14:textId="12850032" w:rsidR="004479A9" w:rsidRPr="009269BD" w:rsidRDefault="004479A9" w:rsidP="009269BD">
      <w:pPr>
        <w:spacing w:line="240" w:lineRule="auto"/>
        <w:ind w:left="2160" w:hanging="720"/>
        <w:jc w:val="both"/>
        <w:rPr>
          <w:rFonts w:ascii="Arial" w:hAnsi="Arial" w:cs="Arial"/>
          <w:sz w:val="20"/>
          <w:szCs w:val="20"/>
          <w:lang w:val="en-US"/>
        </w:rPr>
      </w:pPr>
      <w:r w:rsidRPr="009269BD">
        <w:rPr>
          <w:rFonts w:ascii="Arial" w:hAnsi="Arial" w:cs="Arial"/>
          <w:sz w:val="20"/>
          <w:szCs w:val="20"/>
          <w:lang w:val="en-US"/>
        </w:rPr>
        <w:t>“[10]</w:t>
      </w:r>
      <w:r w:rsidRPr="009269BD">
        <w:rPr>
          <w:rFonts w:ascii="Arial" w:hAnsi="Arial" w:cs="Arial"/>
          <w:sz w:val="20"/>
          <w:szCs w:val="20"/>
          <w:lang w:val="en-US"/>
        </w:rPr>
        <w:tab/>
        <w:t xml:space="preserve">In </w:t>
      </w:r>
      <w:r w:rsidRPr="009269BD">
        <w:rPr>
          <w:rFonts w:ascii="Arial" w:hAnsi="Arial" w:cs="Arial"/>
          <w:b/>
          <w:bCs/>
          <w:i/>
          <w:iCs/>
          <w:sz w:val="20"/>
          <w:szCs w:val="20"/>
          <w:lang w:val="en-US"/>
        </w:rPr>
        <w:t>Moolman v Estate Moolman &amp; Another</w:t>
      </w:r>
      <w:r w:rsidRPr="009269BD">
        <w:rPr>
          <w:rStyle w:val="FootnoteReference"/>
          <w:rFonts w:ascii="Arial" w:hAnsi="Arial" w:cs="Arial"/>
          <w:b/>
          <w:bCs/>
          <w:i/>
          <w:iCs/>
          <w:sz w:val="20"/>
          <w:szCs w:val="20"/>
          <w:lang w:val="en-US"/>
        </w:rPr>
        <w:footnoteReference w:id="12"/>
      </w:r>
      <w:r w:rsidRPr="009269BD">
        <w:rPr>
          <w:rFonts w:ascii="Arial" w:hAnsi="Arial" w:cs="Arial"/>
          <w:sz w:val="20"/>
          <w:szCs w:val="20"/>
          <w:lang w:val="en-US"/>
        </w:rPr>
        <w:t xml:space="preserve"> a ‘practical rule’ developed in a number of English cases was applied being that ‘amendments will always be allowed unless the application to amend is </w:t>
      </w:r>
      <w:r w:rsidRPr="009269BD">
        <w:rPr>
          <w:rFonts w:ascii="Arial" w:hAnsi="Arial" w:cs="Arial"/>
          <w:i/>
          <w:iCs/>
          <w:sz w:val="20"/>
          <w:szCs w:val="20"/>
          <w:lang w:val="en-US"/>
        </w:rPr>
        <w:t>mala fide</w:t>
      </w:r>
      <w:r w:rsidRPr="009269BD">
        <w:rPr>
          <w:rFonts w:ascii="Arial" w:hAnsi="Arial" w:cs="Arial"/>
          <w:sz w:val="20"/>
          <w:szCs w:val="20"/>
          <w:lang w:val="en-US"/>
        </w:rPr>
        <w:t xml:space="preserve"> or unless such amendment would cause an in-justice to the other side which cannot be compensated by costs . . .’. A fuller and more recent statement of this rule is to be found in the judgment of Rose Innes J, in </w:t>
      </w:r>
      <w:r w:rsidRPr="009269BD">
        <w:rPr>
          <w:rFonts w:ascii="Arial" w:hAnsi="Arial" w:cs="Arial"/>
          <w:i/>
          <w:iCs/>
          <w:sz w:val="20"/>
          <w:szCs w:val="20"/>
          <w:lang w:val="en-US"/>
        </w:rPr>
        <w:t>Devonia Shipping Ltd v MV Luis (Yeoman Shipping Co Ltd Intervening)</w:t>
      </w:r>
      <w:r w:rsidRPr="009269BD">
        <w:rPr>
          <w:rStyle w:val="FootnoteReference"/>
          <w:rFonts w:ascii="Arial" w:hAnsi="Arial" w:cs="Arial"/>
          <w:i/>
          <w:iCs/>
          <w:sz w:val="20"/>
          <w:szCs w:val="20"/>
          <w:lang w:val="en-US"/>
        </w:rPr>
        <w:footnoteReference w:id="13"/>
      </w:r>
      <w:r w:rsidRPr="009269BD">
        <w:rPr>
          <w:rFonts w:ascii="Arial" w:hAnsi="Arial" w:cs="Arial"/>
          <w:sz w:val="20"/>
          <w:szCs w:val="20"/>
          <w:lang w:val="en-US"/>
        </w:rPr>
        <w:t>:</w:t>
      </w:r>
    </w:p>
    <w:p w14:paraId="5ED4CBCC" w14:textId="1665270C" w:rsidR="004479A9" w:rsidRPr="00161A75" w:rsidRDefault="004479A9" w:rsidP="009269BD">
      <w:pPr>
        <w:spacing w:line="240" w:lineRule="auto"/>
        <w:ind w:left="2880"/>
        <w:jc w:val="both"/>
        <w:rPr>
          <w:rFonts w:ascii="Arial" w:hAnsi="Arial" w:cs="Arial"/>
          <w:i/>
          <w:iCs/>
          <w:sz w:val="20"/>
          <w:szCs w:val="20"/>
          <w:lang w:val="en-US"/>
        </w:rPr>
      </w:pPr>
      <w:r w:rsidRPr="008D4801">
        <w:rPr>
          <w:rFonts w:ascii="Arial" w:hAnsi="Arial" w:cs="Arial"/>
          <w:i/>
          <w:iCs/>
          <w:sz w:val="18"/>
          <w:szCs w:val="18"/>
          <w:lang w:val="en-US"/>
        </w:rPr>
        <w:t>‘The general rule is that an amendment of a notice of motion, as in the case of a summons or pleading in an action, will always be allowed unless the application to amend is mala fide or unless the amendment would cause an injustice or prejudice to the other side which cannot be compensated by an order for costs or, in other words, unless the parties cannot be put back for the purposes of justice in the same position as they were when the notice of motion which is sought to amend was filed . . . A material amendment such as the alteration or correction of the name of the applicant, or the substitution of a new applicant, should in my view usually be granted subject to the considerations mentioned of prejudice to the respondent. . . . The risk of prejudice will usually be less in the case where the correct applicant has been incorrectly named and the amendment is sought to correct the misnomer than in the case where it is sought to substitute a different applicant. The criterion in both cases, however, is prejudice which cannot be remedied by an order as to costs and there is no difference in principle between the two cases. . . .’</w:t>
      </w:r>
      <w:r w:rsidR="008D4801">
        <w:rPr>
          <w:rFonts w:ascii="Arial" w:hAnsi="Arial" w:cs="Arial"/>
          <w:i/>
          <w:iCs/>
          <w:sz w:val="20"/>
          <w:szCs w:val="20"/>
          <w:lang w:val="en-US"/>
        </w:rPr>
        <w:t>”</w:t>
      </w:r>
    </w:p>
    <w:p w14:paraId="246CD0EE" w14:textId="249B2F5F" w:rsidR="00720A1F" w:rsidRDefault="00720A1F" w:rsidP="00510956">
      <w:pPr>
        <w:spacing w:line="480" w:lineRule="auto"/>
        <w:ind w:left="720" w:hanging="720"/>
        <w:jc w:val="both"/>
        <w:rPr>
          <w:rFonts w:ascii="Arial" w:hAnsi="Arial" w:cs="Arial"/>
          <w:color w:val="FF0000"/>
          <w:sz w:val="24"/>
          <w:szCs w:val="24"/>
          <w:lang w:val="en-US"/>
        </w:rPr>
      </w:pPr>
    </w:p>
    <w:p w14:paraId="754AFB69" w14:textId="37CCFFE3" w:rsidR="00323CBB" w:rsidRDefault="00D475EE" w:rsidP="00510956">
      <w:pPr>
        <w:spacing w:line="480" w:lineRule="auto"/>
        <w:ind w:left="720" w:hanging="720"/>
        <w:jc w:val="both"/>
        <w:rPr>
          <w:rFonts w:ascii="Arial" w:hAnsi="Arial" w:cs="Arial"/>
          <w:sz w:val="24"/>
          <w:szCs w:val="24"/>
          <w:lang w:val="en-US"/>
        </w:rPr>
      </w:pPr>
      <w:r w:rsidRPr="00BB475C">
        <w:rPr>
          <w:rFonts w:ascii="Arial" w:hAnsi="Arial" w:cs="Arial"/>
          <w:color w:val="000000" w:themeColor="text1"/>
          <w:sz w:val="24"/>
          <w:szCs w:val="24"/>
          <w:lang w:val="en-US"/>
        </w:rPr>
        <w:t>[3</w:t>
      </w:r>
      <w:r w:rsidR="00A80214">
        <w:rPr>
          <w:rFonts w:ascii="Arial" w:hAnsi="Arial" w:cs="Arial"/>
          <w:color w:val="000000" w:themeColor="text1"/>
          <w:sz w:val="24"/>
          <w:szCs w:val="24"/>
          <w:lang w:val="en-US"/>
        </w:rPr>
        <w:t>4]</w:t>
      </w:r>
      <w:r w:rsidRPr="00BB475C">
        <w:rPr>
          <w:rFonts w:ascii="Arial" w:hAnsi="Arial" w:cs="Arial"/>
          <w:color w:val="000000" w:themeColor="text1"/>
          <w:sz w:val="24"/>
          <w:szCs w:val="24"/>
          <w:lang w:val="en-US"/>
        </w:rPr>
        <w:t xml:space="preserve">  </w:t>
      </w:r>
      <w:r w:rsidR="006D3804">
        <w:rPr>
          <w:rFonts w:ascii="Arial" w:hAnsi="Arial" w:cs="Arial"/>
          <w:color w:val="000000" w:themeColor="text1"/>
          <w:sz w:val="24"/>
          <w:szCs w:val="24"/>
          <w:lang w:val="en-US"/>
        </w:rPr>
        <w:tab/>
      </w:r>
      <w:r w:rsidRPr="00BB475C">
        <w:rPr>
          <w:rFonts w:ascii="Arial" w:hAnsi="Arial" w:cs="Arial"/>
          <w:color w:val="000000" w:themeColor="text1"/>
          <w:sz w:val="24"/>
          <w:szCs w:val="24"/>
          <w:lang w:val="en-US"/>
        </w:rPr>
        <w:t xml:space="preserve">I find that </w:t>
      </w:r>
      <w:r w:rsidR="00213D43">
        <w:rPr>
          <w:rFonts w:ascii="Arial" w:hAnsi="Arial" w:cs="Arial"/>
          <w:color w:val="000000" w:themeColor="text1"/>
          <w:sz w:val="24"/>
          <w:szCs w:val="24"/>
          <w:lang w:val="en-US"/>
        </w:rPr>
        <w:t xml:space="preserve">in this case </w:t>
      </w:r>
      <w:r w:rsidR="00BB475C">
        <w:rPr>
          <w:rFonts w:ascii="Arial" w:hAnsi="Arial" w:cs="Arial"/>
          <w:color w:val="000000" w:themeColor="text1"/>
          <w:sz w:val="24"/>
          <w:szCs w:val="24"/>
          <w:lang w:val="en-US"/>
        </w:rPr>
        <w:t xml:space="preserve">it is appropriate to utilize </w:t>
      </w:r>
      <w:r w:rsidR="0038164C" w:rsidRPr="00BB475C">
        <w:rPr>
          <w:rFonts w:ascii="Arial" w:hAnsi="Arial" w:cs="Arial"/>
          <w:color w:val="000000" w:themeColor="text1"/>
          <w:sz w:val="24"/>
          <w:szCs w:val="24"/>
          <w:lang w:val="en-US"/>
        </w:rPr>
        <w:t xml:space="preserve">rule 28 in </w:t>
      </w:r>
      <w:r w:rsidR="00BB475C" w:rsidRPr="00BB475C">
        <w:rPr>
          <w:rFonts w:ascii="Arial" w:hAnsi="Arial" w:cs="Arial"/>
          <w:color w:val="000000" w:themeColor="text1"/>
          <w:sz w:val="24"/>
          <w:szCs w:val="24"/>
          <w:lang w:val="en-US"/>
        </w:rPr>
        <w:t xml:space="preserve">the </w:t>
      </w:r>
      <w:r w:rsidR="00213D43">
        <w:rPr>
          <w:rFonts w:ascii="Arial" w:hAnsi="Arial" w:cs="Arial"/>
          <w:color w:val="000000" w:themeColor="text1"/>
          <w:sz w:val="24"/>
          <w:szCs w:val="24"/>
          <w:lang w:val="en-US"/>
        </w:rPr>
        <w:t>substitution</w:t>
      </w:r>
      <w:r w:rsidR="0038164C" w:rsidRPr="00BB475C">
        <w:rPr>
          <w:rFonts w:ascii="Arial" w:hAnsi="Arial" w:cs="Arial"/>
          <w:color w:val="000000" w:themeColor="text1"/>
          <w:sz w:val="24"/>
          <w:szCs w:val="24"/>
          <w:lang w:val="en-US"/>
        </w:rPr>
        <w:t xml:space="preserve"> </w:t>
      </w:r>
      <w:r w:rsidR="00DF478F" w:rsidRPr="00BB475C">
        <w:rPr>
          <w:rFonts w:ascii="Arial" w:hAnsi="Arial" w:cs="Arial"/>
          <w:color w:val="000000" w:themeColor="text1"/>
          <w:sz w:val="24"/>
          <w:szCs w:val="24"/>
          <w:lang w:val="en-US"/>
        </w:rPr>
        <w:t xml:space="preserve">of </w:t>
      </w:r>
      <w:r w:rsidR="00BB475C" w:rsidRPr="00BB475C">
        <w:rPr>
          <w:rFonts w:ascii="Arial" w:hAnsi="Arial" w:cs="Arial"/>
          <w:color w:val="000000" w:themeColor="text1"/>
          <w:sz w:val="24"/>
          <w:szCs w:val="24"/>
          <w:lang w:val="en-US"/>
        </w:rPr>
        <w:t xml:space="preserve">a </w:t>
      </w:r>
      <w:r w:rsidR="00DF478F" w:rsidRPr="00BB475C">
        <w:rPr>
          <w:rFonts w:ascii="Arial" w:hAnsi="Arial" w:cs="Arial"/>
          <w:color w:val="000000" w:themeColor="text1"/>
          <w:sz w:val="24"/>
          <w:szCs w:val="24"/>
          <w:lang w:val="en-US"/>
        </w:rPr>
        <w:t xml:space="preserve">wrong </w:t>
      </w:r>
      <w:r w:rsidR="00721703" w:rsidRPr="00BB475C">
        <w:rPr>
          <w:rFonts w:ascii="Arial" w:hAnsi="Arial" w:cs="Arial"/>
          <w:color w:val="000000" w:themeColor="text1"/>
          <w:sz w:val="24"/>
          <w:szCs w:val="24"/>
          <w:lang w:val="en-US"/>
        </w:rPr>
        <w:t>defendant</w:t>
      </w:r>
      <w:r w:rsidR="00721703">
        <w:rPr>
          <w:rFonts w:ascii="Arial" w:hAnsi="Arial" w:cs="Arial"/>
          <w:color w:val="000000" w:themeColor="text1"/>
          <w:sz w:val="24"/>
          <w:szCs w:val="24"/>
          <w:lang w:val="en-US"/>
        </w:rPr>
        <w:t>,</w:t>
      </w:r>
      <w:r w:rsidR="00213D43">
        <w:rPr>
          <w:rFonts w:ascii="Arial" w:hAnsi="Arial" w:cs="Arial"/>
          <w:color w:val="000000" w:themeColor="text1"/>
          <w:sz w:val="24"/>
          <w:szCs w:val="24"/>
          <w:lang w:val="en-US"/>
        </w:rPr>
        <w:t xml:space="preserve"> </w:t>
      </w:r>
      <w:r w:rsidRPr="00BB475C">
        <w:rPr>
          <w:rFonts w:ascii="Arial" w:hAnsi="Arial" w:cs="Arial"/>
          <w:color w:val="000000" w:themeColor="text1"/>
          <w:sz w:val="24"/>
          <w:szCs w:val="24"/>
          <w:lang w:val="en-US"/>
        </w:rPr>
        <w:t xml:space="preserve">because Aqua, </w:t>
      </w:r>
      <w:r w:rsidR="00FA1BD3" w:rsidRPr="00BB475C">
        <w:rPr>
          <w:rFonts w:ascii="Arial" w:hAnsi="Arial" w:cs="Arial"/>
          <w:color w:val="000000" w:themeColor="text1"/>
          <w:sz w:val="24"/>
          <w:szCs w:val="24"/>
          <w:lang w:val="en-US"/>
        </w:rPr>
        <w:t xml:space="preserve">is </w:t>
      </w:r>
      <w:r w:rsidR="0025184C" w:rsidRPr="00BB475C">
        <w:rPr>
          <w:rFonts w:ascii="Arial" w:hAnsi="Arial" w:cs="Arial"/>
          <w:color w:val="000000" w:themeColor="text1"/>
          <w:sz w:val="24"/>
          <w:szCs w:val="24"/>
          <w:lang w:val="en-US"/>
        </w:rPr>
        <w:t xml:space="preserve">represented </w:t>
      </w:r>
      <w:r w:rsidR="002B5B1C" w:rsidRPr="00BB475C">
        <w:rPr>
          <w:rFonts w:ascii="Arial" w:hAnsi="Arial" w:cs="Arial"/>
          <w:color w:val="000000" w:themeColor="text1"/>
          <w:sz w:val="24"/>
          <w:szCs w:val="24"/>
          <w:lang w:val="en-US"/>
        </w:rPr>
        <w:t xml:space="preserve">in the </w:t>
      </w:r>
      <w:r w:rsidR="00213D43">
        <w:rPr>
          <w:rFonts w:ascii="Arial" w:hAnsi="Arial" w:cs="Arial"/>
          <w:color w:val="000000" w:themeColor="text1"/>
          <w:sz w:val="24"/>
          <w:szCs w:val="24"/>
          <w:lang w:val="en-US"/>
        </w:rPr>
        <w:t>action</w:t>
      </w:r>
      <w:r w:rsidR="002B5B1C" w:rsidRPr="00BB475C">
        <w:rPr>
          <w:rFonts w:ascii="Arial" w:hAnsi="Arial" w:cs="Arial"/>
          <w:color w:val="000000" w:themeColor="text1"/>
          <w:sz w:val="24"/>
          <w:szCs w:val="24"/>
          <w:lang w:val="en-US"/>
        </w:rPr>
        <w:t xml:space="preserve"> by </w:t>
      </w:r>
      <w:r w:rsidRPr="00BB475C">
        <w:rPr>
          <w:rFonts w:ascii="Arial" w:hAnsi="Arial" w:cs="Arial"/>
          <w:color w:val="000000" w:themeColor="text1"/>
          <w:sz w:val="24"/>
          <w:szCs w:val="24"/>
          <w:lang w:val="en-US"/>
        </w:rPr>
        <w:t xml:space="preserve">Bok , its </w:t>
      </w:r>
      <w:r w:rsidRPr="00BB475C">
        <w:rPr>
          <w:rFonts w:ascii="Arial" w:hAnsi="Arial" w:cs="Arial"/>
          <w:color w:val="000000" w:themeColor="text1"/>
          <w:sz w:val="24"/>
          <w:szCs w:val="24"/>
          <w:lang w:val="en-US"/>
        </w:rPr>
        <w:lastRenderedPageBreak/>
        <w:t xml:space="preserve">representative or </w:t>
      </w:r>
      <w:r w:rsidR="002B5B1C" w:rsidRPr="00BB475C">
        <w:rPr>
          <w:rFonts w:ascii="Arial" w:hAnsi="Arial" w:cs="Arial"/>
          <w:color w:val="000000" w:themeColor="text1"/>
          <w:sz w:val="24"/>
          <w:szCs w:val="24"/>
          <w:lang w:val="en-US"/>
        </w:rPr>
        <w:t xml:space="preserve"> agent </w:t>
      </w:r>
      <w:r w:rsidRPr="00BB475C">
        <w:rPr>
          <w:rFonts w:ascii="Arial" w:hAnsi="Arial" w:cs="Arial"/>
          <w:color w:val="000000" w:themeColor="text1"/>
          <w:sz w:val="24"/>
          <w:szCs w:val="24"/>
          <w:lang w:val="en-US"/>
        </w:rPr>
        <w:t xml:space="preserve"> and by Wild Coast, its </w:t>
      </w:r>
      <w:r w:rsidR="00765E07" w:rsidRPr="00BB475C">
        <w:rPr>
          <w:rFonts w:ascii="Arial" w:hAnsi="Arial" w:cs="Arial"/>
          <w:color w:val="000000" w:themeColor="text1"/>
          <w:sz w:val="24"/>
          <w:szCs w:val="24"/>
          <w:lang w:val="en-US"/>
        </w:rPr>
        <w:t>co-partner</w:t>
      </w:r>
      <w:r w:rsidR="008C0264" w:rsidRPr="00BB475C">
        <w:rPr>
          <w:rFonts w:ascii="Arial" w:hAnsi="Arial" w:cs="Arial"/>
          <w:color w:val="000000" w:themeColor="text1"/>
          <w:sz w:val="24"/>
          <w:szCs w:val="24"/>
          <w:lang w:val="en-US"/>
        </w:rPr>
        <w:t xml:space="preserve"> </w:t>
      </w:r>
      <w:r w:rsidRPr="00BB475C">
        <w:rPr>
          <w:rFonts w:ascii="Arial" w:hAnsi="Arial" w:cs="Arial"/>
          <w:color w:val="000000" w:themeColor="text1"/>
          <w:sz w:val="24"/>
          <w:szCs w:val="24"/>
          <w:lang w:val="en-US"/>
        </w:rPr>
        <w:t xml:space="preserve">. </w:t>
      </w:r>
      <w:r w:rsidR="00A80214" w:rsidRPr="00BB475C">
        <w:rPr>
          <w:rFonts w:ascii="Arial" w:hAnsi="Arial" w:cs="Arial"/>
          <w:color w:val="000000" w:themeColor="text1"/>
          <w:sz w:val="24"/>
          <w:szCs w:val="24"/>
          <w:lang w:val="en-US"/>
        </w:rPr>
        <w:t>Therefore,</w:t>
      </w:r>
      <w:r w:rsidR="008C0264" w:rsidRPr="00BB475C">
        <w:rPr>
          <w:rFonts w:ascii="Arial" w:hAnsi="Arial" w:cs="Arial"/>
          <w:color w:val="000000" w:themeColor="text1"/>
          <w:sz w:val="24"/>
          <w:szCs w:val="24"/>
          <w:lang w:val="en-US"/>
        </w:rPr>
        <w:t xml:space="preserve"> service of </w:t>
      </w:r>
      <w:r w:rsidR="00AB5799">
        <w:rPr>
          <w:rFonts w:ascii="Arial" w:hAnsi="Arial" w:cs="Arial"/>
          <w:color w:val="000000" w:themeColor="text1"/>
          <w:sz w:val="24"/>
          <w:szCs w:val="24"/>
          <w:lang w:val="en-US"/>
        </w:rPr>
        <w:t>the notice of amendment</w:t>
      </w:r>
      <w:r w:rsidR="008C0264" w:rsidRPr="00BB475C">
        <w:rPr>
          <w:rFonts w:ascii="Arial" w:hAnsi="Arial" w:cs="Arial"/>
          <w:color w:val="000000" w:themeColor="text1"/>
          <w:sz w:val="24"/>
          <w:szCs w:val="24"/>
          <w:lang w:val="en-US"/>
        </w:rPr>
        <w:t xml:space="preserve"> </w:t>
      </w:r>
      <w:r w:rsidR="002E43BD" w:rsidRPr="00BB475C">
        <w:rPr>
          <w:rFonts w:ascii="Arial" w:hAnsi="Arial" w:cs="Arial"/>
          <w:color w:val="000000" w:themeColor="text1"/>
          <w:sz w:val="24"/>
          <w:szCs w:val="24"/>
          <w:lang w:val="en-US"/>
        </w:rPr>
        <w:t>on</w:t>
      </w:r>
      <w:r w:rsidRPr="00BB475C">
        <w:rPr>
          <w:rFonts w:ascii="Arial" w:hAnsi="Arial" w:cs="Arial"/>
          <w:color w:val="000000" w:themeColor="text1"/>
          <w:sz w:val="24"/>
          <w:szCs w:val="24"/>
          <w:lang w:val="en-US"/>
        </w:rPr>
        <w:t xml:space="preserve"> Bok </w:t>
      </w:r>
      <w:r w:rsidR="00AB5799">
        <w:rPr>
          <w:rFonts w:ascii="Arial" w:hAnsi="Arial" w:cs="Arial"/>
          <w:color w:val="000000" w:themeColor="text1"/>
          <w:sz w:val="24"/>
          <w:szCs w:val="24"/>
          <w:lang w:val="en-US"/>
        </w:rPr>
        <w:t xml:space="preserve">which clearly demonstrated that he was going to be replaced by </w:t>
      </w:r>
      <w:r w:rsidR="00721703" w:rsidRPr="00BB475C">
        <w:rPr>
          <w:rFonts w:ascii="Arial" w:hAnsi="Arial" w:cs="Arial"/>
          <w:color w:val="000000" w:themeColor="text1"/>
          <w:sz w:val="24"/>
          <w:szCs w:val="24"/>
          <w:lang w:val="en-US"/>
        </w:rPr>
        <w:t>Aqua</w:t>
      </w:r>
      <w:r w:rsidR="00AB5799">
        <w:rPr>
          <w:rFonts w:ascii="Arial" w:hAnsi="Arial" w:cs="Arial"/>
          <w:color w:val="000000" w:themeColor="text1"/>
          <w:sz w:val="24"/>
          <w:szCs w:val="24"/>
          <w:lang w:val="en-US"/>
        </w:rPr>
        <w:t xml:space="preserve"> was adequate in the light of the obligations that he, as a sole director has towards Aqua</w:t>
      </w:r>
      <w:r w:rsidRPr="00BB475C">
        <w:rPr>
          <w:rFonts w:ascii="Arial" w:hAnsi="Arial" w:cs="Arial"/>
          <w:color w:val="000000" w:themeColor="text1"/>
          <w:sz w:val="24"/>
          <w:szCs w:val="24"/>
          <w:lang w:val="en-US"/>
        </w:rPr>
        <w:t xml:space="preserve">. </w:t>
      </w:r>
      <w:r w:rsidR="00AB5799">
        <w:rPr>
          <w:rFonts w:ascii="Arial" w:hAnsi="Arial" w:cs="Arial"/>
          <w:color w:val="000000" w:themeColor="text1"/>
          <w:sz w:val="24"/>
          <w:szCs w:val="24"/>
          <w:lang w:val="en-US"/>
        </w:rPr>
        <w:t xml:space="preserve">In any event, from the pleadings it appears that the basis of the claim against him arose from the relationship that he had with Aqua as its representative. </w:t>
      </w:r>
      <w:r w:rsidR="000E7FAA" w:rsidRPr="00BB475C">
        <w:rPr>
          <w:rFonts w:ascii="Arial" w:hAnsi="Arial" w:cs="Arial"/>
          <w:color w:val="000000" w:themeColor="text1"/>
          <w:sz w:val="24"/>
          <w:szCs w:val="24"/>
          <w:lang w:val="en-US"/>
        </w:rPr>
        <w:t xml:space="preserve">No incurable </w:t>
      </w:r>
      <w:r w:rsidR="00BB475C" w:rsidRPr="00BB475C">
        <w:rPr>
          <w:rFonts w:ascii="Arial" w:hAnsi="Arial" w:cs="Arial"/>
          <w:color w:val="000000" w:themeColor="text1"/>
          <w:sz w:val="24"/>
          <w:szCs w:val="24"/>
          <w:lang w:val="en-US"/>
        </w:rPr>
        <w:t>in</w:t>
      </w:r>
      <w:r w:rsidR="005B5DA5" w:rsidRPr="00BB475C">
        <w:rPr>
          <w:rFonts w:ascii="Arial" w:hAnsi="Arial" w:cs="Arial"/>
          <w:color w:val="000000" w:themeColor="text1"/>
          <w:sz w:val="24"/>
          <w:szCs w:val="24"/>
          <w:lang w:val="en-US"/>
        </w:rPr>
        <w:t>justice</w:t>
      </w:r>
      <w:r w:rsidR="005B425F" w:rsidRPr="00BB475C">
        <w:rPr>
          <w:rFonts w:ascii="Arial" w:hAnsi="Arial" w:cs="Arial"/>
          <w:color w:val="000000" w:themeColor="text1"/>
          <w:sz w:val="24"/>
          <w:szCs w:val="24"/>
          <w:lang w:val="en-US"/>
        </w:rPr>
        <w:t xml:space="preserve"> would result</w:t>
      </w:r>
      <w:r w:rsidR="00213D43">
        <w:rPr>
          <w:rFonts w:ascii="Arial" w:hAnsi="Arial" w:cs="Arial"/>
          <w:color w:val="000000" w:themeColor="text1"/>
          <w:sz w:val="24"/>
          <w:szCs w:val="24"/>
          <w:lang w:val="en-US"/>
        </w:rPr>
        <w:t>, in my view</w:t>
      </w:r>
      <w:r w:rsidR="008A4D52" w:rsidRPr="00BB475C">
        <w:rPr>
          <w:rFonts w:ascii="Arial" w:hAnsi="Arial" w:cs="Arial"/>
          <w:i/>
          <w:iCs/>
          <w:color w:val="000000" w:themeColor="text1"/>
          <w:sz w:val="24"/>
          <w:szCs w:val="24"/>
          <w:lang w:val="en-US"/>
        </w:rPr>
        <w:t>.</w:t>
      </w:r>
      <w:r w:rsidR="008A4D52" w:rsidRPr="00BB475C">
        <w:rPr>
          <w:rFonts w:ascii="Arial" w:hAnsi="Arial" w:cs="Arial"/>
          <w:color w:val="000000" w:themeColor="text1"/>
          <w:sz w:val="24"/>
          <w:szCs w:val="24"/>
          <w:lang w:val="en-US"/>
        </w:rPr>
        <w:t xml:space="preserve"> </w:t>
      </w:r>
      <w:r>
        <w:rPr>
          <w:rFonts w:ascii="Arial" w:hAnsi="Arial" w:cs="Arial"/>
          <w:sz w:val="24"/>
          <w:szCs w:val="24"/>
          <w:lang w:val="en-US"/>
        </w:rPr>
        <w:t xml:space="preserve"> The facts of this case are distinguishable from those that applied in </w:t>
      </w:r>
      <w:r w:rsidR="00862C7B" w:rsidRPr="00721703">
        <w:rPr>
          <w:rFonts w:ascii="Arial" w:hAnsi="Arial" w:cs="Arial"/>
          <w:b/>
          <w:bCs/>
          <w:i/>
          <w:iCs/>
          <w:sz w:val="24"/>
          <w:szCs w:val="24"/>
          <w:lang w:val="en-US"/>
        </w:rPr>
        <w:t>MEC for Safety and Security, EC v Mtokwana</w:t>
      </w:r>
      <w:r w:rsidR="00862C7B">
        <w:rPr>
          <w:rStyle w:val="FootnoteReference"/>
          <w:rFonts w:ascii="Arial" w:hAnsi="Arial" w:cs="Arial"/>
          <w:sz w:val="24"/>
          <w:szCs w:val="24"/>
          <w:lang w:val="en-US"/>
        </w:rPr>
        <w:footnoteReference w:id="14"/>
      </w:r>
      <w:r w:rsidR="00862C7B">
        <w:rPr>
          <w:rFonts w:ascii="Arial" w:hAnsi="Arial" w:cs="Arial"/>
          <w:sz w:val="24"/>
          <w:szCs w:val="24"/>
          <w:lang w:val="en-US"/>
        </w:rPr>
        <w:t xml:space="preserve">, because unlike in </w:t>
      </w:r>
      <w:r w:rsidR="00862C7B" w:rsidRPr="008E74A4">
        <w:rPr>
          <w:rFonts w:ascii="Arial" w:hAnsi="Arial" w:cs="Arial"/>
          <w:i/>
          <w:iCs/>
          <w:sz w:val="24"/>
          <w:szCs w:val="24"/>
          <w:lang w:val="en-US"/>
        </w:rPr>
        <w:t>Mtokwana</w:t>
      </w:r>
      <w:r w:rsidR="00862C7B">
        <w:rPr>
          <w:rFonts w:ascii="Arial" w:hAnsi="Arial" w:cs="Arial"/>
          <w:sz w:val="24"/>
          <w:szCs w:val="24"/>
          <w:lang w:val="en-US"/>
        </w:rPr>
        <w:t xml:space="preserve"> where a wrong party , the MEC for Safety and Security , who was not vicariously liable for the delict was sued and an attempt was made to amend the summons by introducing the National Minister of Police who was not even served with the process. </w:t>
      </w:r>
      <w:r w:rsidR="00862C7B" w:rsidRPr="00862C7B">
        <w:rPr>
          <w:rFonts w:ascii="Arial" w:hAnsi="Arial" w:cs="Arial"/>
          <w:i/>
          <w:iCs/>
          <w:sz w:val="24"/>
          <w:szCs w:val="24"/>
          <w:lang w:val="en-US"/>
        </w:rPr>
        <w:t>In</w:t>
      </w:r>
      <w:r w:rsidR="00862C7B">
        <w:rPr>
          <w:rFonts w:ascii="Arial" w:hAnsi="Arial" w:cs="Arial"/>
          <w:i/>
          <w:iCs/>
          <w:sz w:val="24"/>
          <w:szCs w:val="24"/>
          <w:lang w:val="en-US"/>
        </w:rPr>
        <w:t xml:space="preserve"> </w:t>
      </w:r>
      <w:r w:rsidR="008E74A4" w:rsidRPr="00862C7B">
        <w:rPr>
          <w:rFonts w:ascii="Arial" w:hAnsi="Arial" w:cs="Arial"/>
          <w:i/>
          <w:iCs/>
          <w:sz w:val="24"/>
          <w:szCs w:val="24"/>
          <w:lang w:val="en-US"/>
        </w:rPr>
        <w:t>casu</w:t>
      </w:r>
      <w:r w:rsidR="008E74A4">
        <w:rPr>
          <w:rFonts w:ascii="Arial" w:hAnsi="Arial" w:cs="Arial"/>
          <w:sz w:val="24"/>
          <w:szCs w:val="24"/>
          <w:lang w:val="en-US"/>
        </w:rPr>
        <w:t>,</w:t>
      </w:r>
      <w:r w:rsidR="00862C7B">
        <w:rPr>
          <w:rFonts w:ascii="Arial" w:hAnsi="Arial" w:cs="Arial"/>
          <w:sz w:val="24"/>
          <w:szCs w:val="24"/>
          <w:lang w:val="en-US"/>
        </w:rPr>
        <w:t xml:space="preserve"> </w:t>
      </w:r>
      <w:r w:rsidR="00213D43">
        <w:rPr>
          <w:rFonts w:ascii="Arial" w:hAnsi="Arial" w:cs="Arial"/>
          <w:sz w:val="24"/>
          <w:szCs w:val="24"/>
          <w:lang w:val="en-US"/>
        </w:rPr>
        <w:t xml:space="preserve">both </w:t>
      </w:r>
      <w:r w:rsidR="00862C7B">
        <w:rPr>
          <w:rFonts w:ascii="Arial" w:hAnsi="Arial" w:cs="Arial"/>
          <w:sz w:val="24"/>
          <w:szCs w:val="24"/>
          <w:lang w:val="en-US"/>
        </w:rPr>
        <w:t>defendants introduced Aqua in their pleas</w:t>
      </w:r>
      <w:r w:rsidR="00213D43">
        <w:rPr>
          <w:rFonts w:ascii="Arial" w:hAnsi="Arial" w:cs="Arial"/>
          <w:sz w:val="24"/>
          <w:szCs w:val="24"/>
          <w:lang w:val="en-US"/>
        </w:rPr>
        <w:t xml:space="preserve"> and alluded to the relationship they have with it</w:t>
      </w:r>
      <w:r w:rsidR="00862C7B">
        <w:rPr>
          <w:rFonts w:ascii="Arial" w:hAnsi="Arial" w:cs="Arial"/>
          <w:sz w:val="24"/>
          <w:szCs w:val="24"/>
          <w:lang w:val="en-US"/>
        </w:rPr>
        <w:t xml:space="preserve">.  </w:t>
      </w:r>
    </w:p>
    <w:p w14:paraId="0D10DEEC" w14:textId="5678DF78" w:rsidR="000461A2" w:rsidRDefault="00323CBB" w:rsidP="00321FC6">
      <w:pPr>
        <w:spacing w:line="480" w:lineRule="auto"/>
        <w:ind w:left="720" w:hanging="720"/>
        <w:jc w:val="both"/>
        <w:rPr>
          <w:rFonts w:ascii="Arial" w:hAnsi="Arial" w:cs="Arial"/>
          <w:sz w:val="24"/>
          <w:szCs w:val="24"/>
          <w:lang w:val="en-US"/>
        </w:rPr>
      </w:pPr>
      <w:r>
        <w:rPr>
          <w:rFonts w:ascii="Arial" w:hAnsi="Arial" w:cs="Arial"/>
          <w:sz w:val="24"/>
          <w:szCs w:val="24"/>
          <w:lang w:val="en-US"/>
        </w:rPr>
        <w:t>[3</w:t>
      </w:r>
      <w:r w:rsidR="00A80214">
        <w:rPr>
          <w:rFonts w:ascii="Arial" w:hAnsi="Arial" w:cs="Arial"/>
          <w:sz w:val="24"/>
          <w:szCs w:val="24"/>
          <w:lang w:val="en-US"/>
        </w:rPr>
        <w:t>5</w:t>
      </w:r>
      <w:r>
        <w:rPr>
          <w:rFonts w:ascii="Arial" w:hAnsi="Arial" w:cs="Arial"/>
          <w:sz w:val="24"/>
          <w:szCs w:val="24"/>
          <w:lang w:val="en-US"/>
        </w:rPr>
        <w:t xml:space="preserve">]   </w:t>
      </w:r>
      <w:r w:rsidR="00510956">
        <w:rPr>
          <w:rFonts w:ascii="Arial" w:hAnsi="Arial" w:cs="Arial"/>
          <w:sz w:val="24"/>
          <w:szCs w:val="24"/>
          <w:lang w:val="en-US"/>
        </w:rPr>
        <w:t>A proposed</w:t>
      </w:r>
      <w:r>
        <w:rPr>
          <w:rFonts w:ascii="Arial" w:hAnsi="Arial" w:cs="Arial"/>
          <w:sz w:val="24"/>
          <w:szCs w:val="24"/>
          <w:lang w:val="en-US"/>
        </w:rPr>
        <w:t xml:space="preserve"> amendment must relate to the facts of each case. </w:t>
      </w:r>
      <w:r w:rsidR="00700CFA">
        <w:rPr>
          <w:rFonts w:ascii="Arial" w:hAnsi="Arial" w:cs="Arial"/>
          <w:sz w:val="24"/>
          <w:szCs w:val="24"/>
          <w:lang w:val="en-US"/>
        </w:rPr>
        <w:t>Plaintiff has employed the term “</w:t>
      </w:r>
      <w:r w:rsidR="00700CFA" w:rsidRPr="00343087">
        <w:rPr>
          <w:rFonts w:ascii="Arial" w:hAnsi="Arial" w:cs="Arial"/>
          <w:i/>
          <w:iCs/>
          <w:sz w:val="24"/>
          <w:szCs w:val="24"/>
          <w:lang w:val="en-US"/>
        </w:rPr>
        <w:t>replacing</w:t>
      </w:r>
      <w:r w:rsidR="00700CFA">
        <w:rPr>
          <w:rFonts w:ascii="Arial" w:hAnsi="Arial" w:cs="Arial"/>
          <w:sz w:val="24"/>
          <w:szCs w:val="24"/>
          <w:lang w:val="en-US"/>
        </w:rPr>
        <w:t xml:space="preserve">” in its notice to amend. The Oxford Dictionary defines </w:t>
      </w:r>
      <w:r w:rsidR="00343087">
        <w:rPr>
          <w:rFonts w:ascii="Arial" w:hAnsi="Arial" w:cs="Arial"/>
          <w:sz w:val="24"/>
          <w:szCs w:val="24"/>
          <w:lang w:val="en-US"/>
        </w:rPr>
        <w:t>‘</w:t>
      </w:r>
      <w:r w:rsidR="00700CFA">
        <w:rPr>
          <w:rFonts w:ascii="Arial" w:hAnsi="Arial" w:cs="Arial"/>
          <w:sz w:val="24"/>
          <w:szCs w:val="24"/>
          <w:lang w:val="en-US"/>
        </w:rPr>
        <w:t>replace</w:t>
      </w:r>
      <w:r w:rsidR="00343087">
        <w:rPr>
          <w:rFonts w:ascii="Arial" w:hAnsi="Arial" w:cs="Arial"/>
          <w:sz w:val="24"/>
          <w:szCs w:val="24"/>
          <w:lang w:val="en-US"/>
        </w:rPr>
        <w:t>’</w:t>
      </w:r>
      <w:r w:rsidR="00700CFA">
        <w:rPr>
          <w:rFonts w:ascii="Arial" w:hAnsi="Arial" w:cs="Arial"/>
          <w:sz w:val="24"/>
          <w:szCs w:val="24"/>
          <w:lang w:val="en-US"/>
        </w:rPr>
        <w:t xml:space="preserve"> as </w:t>
      </w:r>
      <w:r w:rsidR="00343981">
        <w:rPr>
          <w:rFonts w:ascii="Arial" w:hAnsi="Arial" w:cs="Arial"/>
          <w:sz w:val="24"/>
          <w:szCs w:val="24"/>
          <w:lang w:val="en-US"/>
        </w:rPr>
        <w:t>follows:</w:t>
      </w:r>
      <w:r w:rsidR="00700CFA">
        <w:rPr>
          <w:rFonts w:ascii="Arial" w:hAnsi="Arial" w:cs="Arial"/>
          <w:sz w:val="24"/>
          <w:szCs w:val="24"/>
          <w:lang w:val="en-US"/>
        </w:rPr>
        <w:t xml:space="preserve"> </w:t>
      </w:r>
    </w:p>
    <w:p w14:paraId="77EA50A1" w14:textId="77777777" w:rsidR="000461A2" w:rsidRPr="000461A2" w:rsidRDefault="00700CFA" w:rsidP="000461A2">
      <w:pPr>
        <w:spacing w:line="480" w:lineRule="auto"/>
        <w:ind w:left="1440"/>
        <w:jc w:val="both"/>
        <w:rPr>
          <w:rFonts w:ascii="Arial" w:hAnsi="Arial" w:cs="Arial"/>
          <w:sz w:val="20"/>
          <w:szCs w:val="20"/>
          <w:lang w:val="en-US"/>
        </w:rPr>
      </w:pPr>
      <w:r w:rsidRPr="000461A2">
        <w:rPr>
          <w:rFonts w:ascii="Arial" w:hAnsi="Arial" w:cs="Arial"/>
          <w:sz w:val="20"/>
          <w:szCs w:val="20"/>
          <w:lang w:val="en-US"/>
        </w:rPr>
        <w:t>“</w:t>
      </w:r>
      <w:r w:rsidRPr="000461A2">
        <w:rPr>
          <w:rFonts w:ascii="Arial" w:hAnsi="Arial" w:cs="Arial"/>
          <w:b/>
          <w:bCs/>
          <w:i/>
          <w:iCs/>
          <w:sz w:val="20"/>
          <w:szCs w:val="20"/>
          <w:lang w:val="en-US"/>
        </w:rPr>
        <w:t xml:space="preserve">1. </w:t>
      </w:r>
      <w:r w:rsidRPr="000461A2">
        <w:rPr>
          <w:rFonts w:ascii="Arial" w:hAnsi="Arial" w:cs="Arial"/>
          <w:i/>
          <w:iCs/>
          <w:sz w:val="20"/>
          <w:szCs w:val="20"/>
          <w:lang w:val="en-US"/>
        </w:rPr>
        <w:t xml:space="preserve">take the place of </w:t>
      </w:r>
      <w:r w:rsidRPr="000461A2">
        <w:rPr>
          <w:rFonts w:ascii="Arial" w:hAnsi="Arial" w:cs="Arial"/>
          <w:b/>
          <w:bCs/>
          <w:i/>
          <w:iCs/>
          <w:sz w:val="20"/>
          <w:szCs w:val="20"/>
          <w:lang w:val="en-US"/>
        </w:rPr>
        <w:t>2.</w:t>
      </w:r>
      <w:r w:rsidRPr="000461A2">
        <w:rPr>
          <w:rFonts w:ascii="Arial" w:hAnsi="Arial" w:cs="Arial"/>
          <w:i/>
          <w:iCs/>
          <w:sz w:val="20"/>
          <w:szCs w:val="20"/>
          <w:lang w:val="en-US"/>
        </w:rPr>
        <w:t xml:space="preserve"> provide a substitute for </w:t>
      </w:r>
      <w:r w:rsidRPr="000461A2">
        <w:rPr>
          <w:rFonts w:ascii="Arial" w:hAnsi="Arial" w:cs="Arial"/>
          <w:b/>
          <w:bCs/>
          <w:i/>
          <w:iCs/>
          <w:sz w:val="20"/>
          <w:szCs w:val="20"/>
          <w:lang w:val="en-US"/>
        </w:rPr>
        <w:t>3.</w:t>
      </w:r>
      <w:r w:rsidRPr="000461A2">
        <w:rPr>
          <w:rFonts w:ascii="Arial" w:hAnsi="Arial" w:cs="Arial"/>
          <w:i/>
          <w:iCs/>
          <w:sz w:val="20"/>
          <w:szCs w:val="20"/>
          <w:lang w:val="en-US"/>
        </w:rPr>
        <w:t xml:space="preserve"> Put back in a previous place or position.</w:t>
      </w:r>
      <w:r w:rsidR="00F105C6" w:rsidRPr="000461A2">
        <w:rPr>
          <w:rFonts w:ascii="Arial" w:hAnsi="Arial" w:cs="Arial"/>
          <w:i/>
          <w:iCs/>
          <w:sz w:val="20"/>
          <w:szCs w:val="20"/>
          <w:lang w:val="en-US"/>
        </w:rPr>
        <w:t>”</w:t>
      </w:r>
      <w:r w:rsidRPr="000461A2">
        <w:rPr>
          <w:rFonts w:ascii="Arial" w:hAnsi="Arial" w:cs="Arial"/>
          <w:sz w:val="20"/>
          <w:szCs w:val="20"/>
          <w:lang w:val="en-US"/>
        </w:rPr>
        <w:t xml:space="preserve"> </w:t>
      </w:r>
      <w:r w:rsidR="00D7485C" w:rsidRPr="000461A2">
        <w:rPr>
          <w:rFonts w:ascii="Arial" w:hAnsi="Arial" w:cs="Arial"/>
          <w:sz w:val="20"/>
          <w:szCs w:val="20"/>
          <w:lang w:val="en-US"/>
        </w:rPr>
        <w:t xml:space="preserve"> </w:t>
      </w:r>
      <w:r w:rsidR="00862C7B" w:rsidRPr="000461A2">
        <w:rPr>
          <w:rFonts w:ascii="Arial" w:hAnsi="Arial" w:cs="Arial"/>
          <w:sz w:val="20"/>
          <w:szCs w:val="20"/>
          <w:lang w:val="en-US"/>
        </w:rPr>
        <w:t xml:space="preserve"> </w:t>
      </w:r>
    </w:p>
    <w:p w14:paraId="4775EC8B" w14:textId="067C4790" w:rsidR="00E201C4" w:rsidRPr="00BB475C" w:rsidRDefault="000461A2" w:rsidP="000461A2">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A80214">
        <w:rPr>
          <w:rFonts w:ascii="Arial" w:hAnsi="Arial" w:cs="Arial"/>
          <w:sz w:val="24"/>
          <w:szCs w:val="24"/>
          <w:lang w:val="en-US"/>
        </w:rPr>
        <w:t>36</w:t>
      </w:r>
      <w:r>
        <w:rPr>
          <w:rFonts w:ascii="Arial" w:hAnsi="Arial" w:cs="Arial"/>
          <w:sz w:val="24"/>
          <w:szCs w:val="24"/>
          <w:lang w:val="en-US"/>
        </w:rPr>
        <w:t>]</w:t>
      </w:r>
      <w:r>
        <w:rPr>
          <w:rFonts w:ascii="Arial" w:hAnsi="Arial" w:cs="Arial"/>
          <w:sz w:val="24"/>
          <w:szCs w:val="24"/>
          <w:lang w:val="en-US"/>
        </w:rPr>
        <w:tab/>
      </w:r>
      <w:r w:rsidR="00862C7B">
        <w:rPr>
          <w:rFonts w:ascii="Arial" w:hAnsi="Arial" w:cs="Arial"/>
          <w:sz w:val="24"/>
          <w:szCs w:val="24"/>
          <w:lang w:val="en-US"/>
        </w:rPr>
        <w:t xml:space="preserve">Although plaintiff </w:t>
      </w:r>
      <w:r w:rsidR="00321FC6">
        <w:rPr>
          <w:rFonts w:ascii="Arial" w:hAnsi="Arial" w:cs="Arial"/>
          <w:sz w:val="24"/>
          <w:szCs w:val="24"/>
          <w:lang w:val="en-US"/>
        </w:rPr>
        <w:t xml:space="preserve">described the amendment as correcting a misdescription of a </w:t>
      </w:r>
      <w:r w:rsidR="008E74A4">
        <w:rPr>
          <w:rFonts w:ascii="Arial" w:hAnsi="Arial" w:cs="Arial"/>
          <w:sz w:val="24"/>
          <w:szCs w:val="24"/>
          <w:lang w:val="en-US"/>
        </w:rPr>
        <w:t>party,</w:t>
      </w:r>
      <w:r w:rsidR="00321FC6">
        <w:rPr>
          <w:rFonts w:ascii="Arial" w:hAnsi="Arial" w:cs="Arial"/>
          <w:sz w:val="24"/>
          <w:szCs w:val="24"/>
          <w:lang w:val="en-US"/>
        </w:rPr>
        <w:t xml:space="preserve"> it is i</w:t>
      </w:r>
      <w:r w:rsidR="00D7485C">
        <w:rPr>
          <w:rFonts w:ascii="Arial" w:hAnsi="Arial" w:cs="Arial"/>
          <w:sz w:val="24"/>
          <w:szCs w:val="24"/>
          <w:lang w:val="en-US"/>
        </w:rPr>
        <w:t xml:space="preserve">n effect </w:t>
      </w:r>
      <w:r w:rsidR="00321FC6">
        <w:rPr>
          <w:rFonts w:ascii="Arial" w:hAnsi="Arial" w:cs="Arial"/>
          <w:sz w:val="24"/>
          <w:szCs w:val="24"/>
          <w:lang w:val="en-US"/>
        </w:rPr>
        <w:t xml:space="preserve">a </w:t>
      </w:r>
      <w:r w:rsidR="00D7485C" w:rsidRPr="00BB475C">
        <w:rPr>
          <w:rFonts w:ascii="Arial" w:hAnsi="Arial" w:cs="Arial"/>
          <w:color w:val="000000" w:themeColor="text1"/>
          <w:sz w:val="24"/>
          <w:szCs w:val="24"/>
          <w:lang w:val="en-US"/>
        </w:rPr>
        <w:t>substitut</w:t>
      </w:r>
      <w:r w:rsidR="00321FC6" w:rsidRPr="00BB475C">
        <w:rPr>
          <w:rFonts w:ascii="Arial" w:hAnsi="Arial" w:cs="Arial"/>
          <w:color w:val="000000" w:themeColor="text1"/>
          <w:sz w:val="24"/>
          <w:szCs w:val="24"/>
          <w:lang w:val="en-US"/>
        </w:rPr>
        <w:t>ion</w:t>
      </w:r>
      <w:r w:rsidR="00D7485C" w:rsidRPr="00BB475C">
        <w:rPr>
          <w:rFonts w:ascii="Arial" w:hAnsi="Arial" w:cs="Arial"/>
          <w:color w:val="000000" w:themeColor="text1"/>
          <w:sz w:val="24"/>
          <w:szCs w:val="24"/>
          <w:lang w:val="en-US"/>
        </w:rPr>
        <w:t xml:space="preserve"> </w:t>
      </w:r>
      <w:r w:rsidR="00321FC6" w:rsidRPr="00BB475C">
        <w:rPr>
          <w:rFonts w:ascii="Arial" w:hAnsi="Arial" w:cs="Arial"/>
          <w:color w:val="000000" w:themeColor="text1"/>
          <w:sz w:val="24"/>
          <w:szCs w:val="24"/>
          <w:lang w:val="en-US"/>
        </w:rPr>
        <w:t xml:space="preserve">of </w:t>
      </w:r>
      <w:r w:rsidR="00D7485C" w:rsidRPr="00BB475C">
        <w:rPr>
          <w:rFonts w:ascii="Arial" w:hAnsi="Arial" w:cs="Arial"/>
          <w:color w:val="000000" w:themeColor="text1"/>
          <w:sz w:val="24"/>
          <w:szCs w:val="24"/>
          <w:lang w:val="en-US"/>
        </w:rPr>
        <w:t xml:space="preserve">Andre </w:t>
      </w:r>
      <w:r w:rsidR="008E74A4" w:rsidRPr="00BB475C">
        <w:rPr>
          <w:rFonts w:ascii="Arial" w:hAnsi="Arial" w:cs="Arial"/>
          <w:color w:val="000000" w:themeColor="text1"/>
          <w:sz w:val="24"/>
          <w:szCs w:val="24"/>
          <w:lang w:val="en-US"/>
        </w:rPr>
        <w:t>Bok,</w:t>
      </w:r>
      <w:r w:rsidR="00BB475C" w:rsidRPr="00BB475C">
        <w:rPr>
          <w:rFonts w:ascii="Arial" w:hAnsi="Arial" w:cs="Arial"/>
          <w:color w:val="000000" w:themeColor="text1"/>
          <w:sz w:val="24"/>
          <w:szCs w:val="24"/>
          <w:lang w:val="en-US"/>
        </w:rPr>
        <w:t xml:space="preserve"> Aqua’s </w:t>
      </w:r>
      <w:r w:rsidR="00D7485C" w:rsidRPr="00BB475C">
        <w:rPr>
          <w:rFonts w:ascii="Arial" w:hAnsi="Arial" w:cs="Arial"/>
          <w:color w:val="000000" w:themeColor="text1"/>
          <w:sz w:val="24"/>
          <w:szCs w:val="24"/>
          <w:lang w:val="en-US"/>
        </w:rPr>
        <w:t xml:space="preserve">sole director </w:t>
      </w:r>
      <w:r w:rsidR="00350458">
        <w:rPr>
          <w:rFonts w:ascii="Arial" w:hAnsi="Arial" w:cs="Arial"/>
          <w:color w:val="000000" w:themeColor="text1"/>
          <w:sz w:val="24"/>
          <w:szCs w:val="24"/>
          <w:lang w:val="en-US"/>
        </w:rPr>
        <w:t>with</w:t>
      </w:r>
      <w:r w:rsidR="008E74A4" w:rsidRPr="00BB475C">
        <w:rPr>
          <w:rFonts w:ascii="Arial" w:hAnsi="Arial" w:cs="Arial"/>
          <w:color w:val="000000" w:themeColor="text1"/>
          <w:sz w:val="24"/>
          <w:szCs w:val="24"/>
          <w:lang w:val="en-US"/>
        </w:rPr>
        <w:t xml:space="preserve"> Aqua</w:t>
      </w:r>
      <w:r w:rsidR="00D7485C" w:rsidRPr="00BB475C">
        <w:rPr>
          <w:rFonts w:ascii="Arial" w:hAnsi="Arial" w:cs="Arial"/>
          <w:color w:val="000000" w:themeColor="text1"/>
          <w:sz w:val="24"/>
          <w:szCs w:val="24"/>
          <w:lang w:val="en-US"/>
        </w:rPr>
        <w:t xml:space="preserve">.  </w:t>
      </w:r>
      <w:r w:rsidR="008E74A4">
        <w:rPr>
          <w:rFonts w:ascii="Arial" w:hAnsi="Arial" w:cs="Arial"/>
          <w:color w:val="000000" w:themeColor="text1"/>
          <w:sz w:val="24"/>
          <w:szCs w:val="24"/>
          <w:lang w:val="en-US"/>
        </w:rPr>
        <w:t>Mr Schultz,</w:t>
      </w:r>
      <w:r w:rsidR="00213D43">
        <w:rPr>
          <w:rFonts w:ascii="Arial" w:hAnsi="Arial" w:cs="Arial"/>
          <w:color w:val="000000" w:themeColor="text1"/>
          <w:sz w:val="24"/>
          <w:szCs w:val="24"/>
          <w:lang w:val="en-US"/>
        </w:rPr>
        <w:t xml:space="preserve"> in argument, </w:t>
      </w:r>
      <w:r w:rsidR="00E94C73">
        <w:rPr>
          <w:rFonts w:ascii="Arial" w:hAnsi="Arial" w:cs="Arial"/>
          <w:color w:val="000000" w:themeColor="text1"/>
          <w:sz w:val="24"/>
          <w:szCs w:val="24"/>
          <w:lang w:val="en-US"/>
        </w:rPr>
        <w:t>argued the law in respect of both substitution and correcting a wrong description of a party.</w:t>
      </w:r>
      <w:r w:rsidR="00213D43" w:rsidRPr="005202DE">
        <w:rPr>
          <w:rFonts w:ascii="Arial" w:hAnsi="Arial" w:cs="Arial"/>
          <w:sz w:val="24"/>
          <w:szCs w:val="24"/>
          <w:lang w:val="en-US"/>
        </w:rPr>
        <w:t xml:space="preserve"> </w:t>
      </w:r>
      <w:r w:rsidR="00D7485C" w:rsidRPr="00BB475C">
        <w:rPr>
          <w:rFonts w:ascii="Arial" w:hAnsi="Arial" w:cs="Arial"/>
          <w:color w:val="000000" w:themeColor="text1"/>
          <w:sz w:val="24"/>
          <w:szCs w:val="24"/>
          <w:lang w:val="en-US"/>
        </w:rPr>
        <w:t>There is a direct link betwe</w:t>
      </w:r>
      <w:r w:rsidR="00E201C4" w:rsidRPr="00BB475C">
        <w:rPr>
          <w:rFonts w:ascii="Arial" w:hAnsi="Arial" w:cs="Arial"/>
          <w:color w:val="000000" w:themeColor="text1"/>
          <w:sz w:val="24"/>
          <w:szCs w:val="24"/>
          <w:lang w:val="en-US"/>
        </w:rPr>
        <w:t>en Aqua</w:t>
      </w:r>
      <w:r w:rsidR="00321FC6" w:rsidRPr="00BB475C">
        <w:rPr>
          <w:rFonts w:ascii="Arial" w:hAnsi="Arial" w:cs="Arial"/>
          <w:color w:val="000000" w:themeColor="text1"/>
          <w:sz w:val="24"/>
          <w:szCs w:val="24"/>
          <w:lang w:val="en-US"/>
        </w:rPr>
        <w:t xml:space="preserve"> </w:t>
      </w:r>
      <w:r w:rsidR="00E201C4" w:rsidRPr="00BB475C">
        <w:rPr>
          <w:rFonts w:ascii="Arial" w:hAnsi="Arial" w:cs="Arial"/>
          <w:color w:val="000000" w:themeColor="text1"/>
          <w:sz w:val="24"/>
          <w:szCs w:val="24"/>
          <w:lang w:val="en-US"/>
        </w:rPr>
        <w:lastRenderedPageBreak/>
        <w:t xml:space="preserve">and </w:t>
      </w:r>
      <w:r w:rsidR="008E74A4" w:rsidRPr="00BB475C">
        <w:rPr>
          <w:rFonts w:ascii="Arial" w:hAnsi="Arial" w:cs="Arial"/>
          <w:color w:val="000000" w:themeColor="text1"/>
          <w:sz w:val="24"/>
          <w:szCs w:val="24"/>
          <w:lang w:val="en-US"/>
        </w:rPr>
        <w:t>Bok,</w:t>
      </w:r>
      <w:r w:rsidR="00BB475C" w:rsidRPr="00BB475C">
        <w:rPr>
          <w:rFonts w:ascii="Arial" w:hAnsi="Arial" w:cs="Arial"/>
          <w:color w:val="000000" w:themeColor="text1"/>
          <w:sz w:val="24"/>
          <w:szCs w:val="24"/>
          <w:lang w:val="en-US"/>
        </w:rPr>
        <w:t xml:space="preserve"> on the one </w:t>
      </w:r>
      <w:r w:rsidR="008E74A4" w:rsidRPr="00BB475C">
        <w:rPr>
          <w:rFonts w:ascii="Arial" w:hAnsi="Arial" w:cs="Arial"/>
          <w:color w:val="000000" w:themeColor="text1"/>
          <w:sz w:val="24"/>
          <w:szCs w:val="24"/>
          <w:lang w:val="en-US"/>
        </w:rPr>
        <w:t>hand</w:t>
      </w:r>
      <w:r w:rsidR="008E74A4">
        <w:rPr>
          <w:rFonts w:ascii="Arial" w:hAnsi="Arial" w:cs="Arial"/>
          <w:color w:val="000000" w:themeColor="text1"/>
          <w:sz w:val="24"/>
          <w:szCs w:val="24"/>
          <w:lang w:val="en-US"/>
        </w:rPr>
        <w:t xml:space="preserve">, </w:t>
      </w:r>
      <w:r w:rsidR="008E74A4" w:rsidRPr="00BB475C">
        <w:rPr>
          <w:rFonts w:ascii="Arial" w:hAnsi="Arial" w:cs="Arial"/>
          <w:color w:val="000000" w:themeColor="text1"/>
          <w:sz w:val="24"/>
          <w:szCs w:val="24"/>
          <w:lang w:val="en-US"/>
        </w:rPr>
        <w:t>and</w:t>
      </w:r>
      <w:r w:rsidR="00BB475C" w:rsidRPr="00BB475C">
        <w:rPr>
          <w:rFonts w:ascii="Arial" w:hAnsi="Arial" w:cs="Arial"/>
          <w:color w:val="000000" w:themeColor="text1"/>
          <w:sz w:val="24"/>
          <w:szCs w:val="24"/>
          <w:lang w:val="en-US"/>
        </w:rPr>
        <w:t xml:space="preserve"> between Aqua and Wild </w:t>
      </w:r>
      <w:r w:rsidR="008415CE" w:rsidRPr="00BB475C">
        <w:rPr>
          <w:rFonts w:ascii="Arial" w:hAnsi="Arial" w:cs="Arial"/>
          <w:color w:val="000000" w:themeColor="text1"/>
          <w:sz w:val="24"/>
          <w:szCs w:val="24"/>
          <w:lang w:val="en-US"/>
        </w:rPr>
        <w:t>Coast</w:t>
      </w:r>
      <w:r w:rsidR="008415CE">
        <w:rPr>
          <w:rFonts w:ascii="Arial" w:hAnsi="Arial" w:cs="Arial"/>
          <w:color w:val="000000" w:themeColor="text1"/>
          <w:sz w:val="24"/>
          <w:szCs w:val="24"/>
          <w:lang w:val="en-US"/>
        </w:rPr>
        <w:t xml:space="preserve">, </w:t>
      </w:r>
      <w:r w:rsidR="008415CE" w:rsidRPr="00BB475C">
        <w:rPr>
          <w:rFonts w:ascii="Arial" w:hAnsi="Arial" w:cs="Arial"/>
          <w:color w:val="000000" w:themeColor="text1"/>
          <w:sz w:val="24"/>
          <w:szCs w:val="24"/>
          <w:lang w:val="en-US"/>
        </w:rPr>
        <w:t>on</w:t>
      </w:r>
      <w:r w:rsidR="00BB475C" w:rsidRPr="00BB475C">
        <w:rPr>
          <w:rFonts w:ascii="Arial" w:hAnsi="Arial" w:cs="Arial"/>
          <w:color w:val="000000" w:themeColor="text1"/>
          <w:sz w:val="24"/>
          <w:szCs w:val="24"/>
          <w:lang w:val="en-US"/>
        </w:rPr>
        <w:t xml:space="preserve"> the other.</w:t>
      </w:r>
      <w:r w:rsidR="00BB475C">
        <w:rPr>
          <w:rFonts w:ascii="Arial" w:hAnsi="Arial" w:cs="Arial"/>
          <w:color w:val="000000" w:themeColor="text1"/>
          <w:sz w:val="24"/>
          <w:szCs w:val="24"/>
          <w:lang w:val="en-US"/>
        </w:rPr>
        <w:t xml:space="preserve"> </w:t>
      </w:r>
      <w:r w:rsidR="00BB475C" w:rsidRPr="00BB475C">
        <w:rPr>
          <w:rFonts w:ascii="Arial" w:hAnsi="Arial" w:cs="Arial"/>
          <w:color w:val="000000" w:themeColor="text1"/>
          <w:sz w:val="24"/>
          <w:szCs w:val="24"/>
          <w:lang w:val="en-US"/>
        </w:rPr>
        <w:t>T</w:t>
      </w:r>
      <w:r w:rsidR="00E201C4" w:rsidRPr="00BB475C">
        <w:rPr>
          <w:rFonts w:ascii="Arial" w:hAnsi="Arial" w:cs="Arial"/>
          <w:color w:val="000000" w:themeColor="text1"/>
          <w:sz w:val="24"/>
          <w:szCs w:val="24"/>
          <w:lang w:val="en-US"/>
        </w:rPr>
        <w:t xml:space="preserve">hat is evident from the amendment sought. </w:t>
      </w:r>
    </w:p>
    <w:p w14:paraId="3521953C" w14:textId="0B310F3C" w:rsidR="00E201C4" w:rsidRPr="00BB475C" w:rsidRDefault="00E201C4" w:rsidP="0033401F">
      <w:pPr>
        <w:spacing w:line="480" w:lineRule="auto"/>
        <w:ind w:left="720" w:hanging="720"/>
        <w:jc w:val="both"/>
        <w:rPr>
          <w:rFonts w:ascii="Arial" w:hAnsi="Arial" w:cs="Arial"/>
          <w:color w:val="000000" w:themeColor="text1"/>
          <w:sz w:val="24"/>
          <w:szCs w:val="24"/>
          <w:lang w:val="en-US"/>
        </w:rPr>
      </w:pPr>
      <w:r w:rsidRPr="00BB475C">
        <w:rPr>
          <w:rFonts w:ascii="Arial" w:hAnsi="Arial" w:cs="Arial"/>
          <w:color w:val="000000" w:themeColor="text1"/>
          <w:sz w:val="24"/>
          <w:szCs w:val="24"/>
          <w:lang w:val="en-US"/>
        </w:rPr>
        <w:t xml:space="preserve">   </w:t>
      </w:r>
      <w:r w:rsidR="00A3711A" w:rsidRPr="00BB475C">
        <w:rPr>
          <w:rFonts w:ascii="Arial" w:hAnsi="Arial" w:cs="Arial"/>
          <w:color w:val="000000" w:themeColor="text1"/>
          <w:sz w:val="24"/>
          <w:szCs w:val="24"/>
          <w:lang w:val="en-US"/>
        </w:rPr>
        <w:t>[</w:t>
      </w:r>
      <w:r w:rsidR="00A80214">
        <w:rPr>
          <w:rFonts w:ascii="Arial" w:hAnsi="Arial" w:cs="Arial"/>
          <w:color w:val="000000" w:themeColor="text1"/>
          <w:sz w:val="24"/>
          <w:szCs w:val="24"/>
          <w:lang w:val="en-US"/>
        </w:rPr>
        <w:t>37]</w:t>
      </w:r>
      <w:r w:rsidR="00A3711A" w:rsidRPr="00BB475C">
        <w:rPr>
          <w:rFonts w:ascii="Arial" w:hAnsi="Arial" w:cs="Arial"/>
          <w:color w:val="000000" w:themeColor="text1"/>
          <w:sz w:val="24"/>
          <w:szCs w:val="24"/>
          <w:lang w:val="en-US"/>
        </w:rPr>
        <w:t xml:space="preserve">  </w:t>
      </w:r>
      <w:r w:rsidRPr="00BB475C">
        <w:rPr>
          <w:rFonts w:ascii="Arial" w:hAnsi="Arial" w:cs="Arial"/>
          <w:color w:val="000000" w:themeColor="text1"/>
          <w:sz w:val="24"/>
          <w:szCs w:val="24"/>
          <w:lang w:val="en-US"/>
        </w:rPr>
        <w:t xml:space="preserve"> In </w:t>
      </w:r>
      <w:r w:rsidRPr="008E74A4">
        <w:rPr>
          <w:rFonts w:ascii="Arial" w:hAnsi="Arial" w:cs="Arial"/>
          <w:b/>
          <w:bCs/>
          <w:i/>
          <w:iCs/>
          <w:color w:val="000000" w:themeColor="text1"/>
          <w:sz w:val="24"/>
          <w:szCs w:val="24"/>
          <w:lang w:val="en-US"/>
        </w:rPr>
        <w:t>Fisher v Natal Rubber Compounders (Pty) Ltd</w:t>
      </w:r>
      <w:r w:rsidR="00321FC6" w:rsidRPr="00BB475C">
        <w:rPr>
          <w:rStyle w:val="FootnoteReference"/>
          <w:rFonts w:ascii="Arial" w:hAnsi="Arial" w:cs="Arial"/>
          <w:b/>
          <w:bCs/>
          <w:color w:val="000000" w:themeColor="text1"/>
          <w:sz w:val="24"/>
          <w:szCs w:val="24"/>
          <w:lang w:val="en-US"/>
        </w:rPr>
        <w:footnoteReference w:id="15"/>
      </w:r>
      <w:r w:rsidRPr="00BB475C">
        <w:rPr>
          <w:rFonts w:ascii="Arial" w:hAnsi="Arial" w:cs="Arial"/>
          <w:b/>
          <w:bCs/>
          <w:color w:val="000000" w:themeColor="text1"/>
          <w:sz w:val="24"/>
          <w:szCs w:val="24"/>
          <w:lang w:val="en-US"/>
        </w:rPr>
        <w:t xml:space="preserve"> ,</w:t>
      </w:r>
      <w:r w:rsidRPr="00BB475C">
        <w:rPr>
          <w:rFonts w:ascii="Arial" w:hAnsi="Arial" w:cs="Arial"/>
          <w:color w:val="000000" w:themeColor="text1"/>
          <w:sz w:val="24"/>
          <w:szCs w:val="24"/>
          <w:lang w:val="en-US"/>
        </w:rPr>
        <w:t xml:space="preserve"> the Supreme Court of Appeal</w:t>
      </w:r>
      <w:r w:rsidR="00A3711A" w:rsidRPr="00BB475C">
        <w:rPr>
          <w:rFonts w:ascii="Arial" w:hAnsi="Arial" w:cs="Arial"/>
          <w:color w:val="000000" w:themeColor="text1"/>
          <w:sz w:val="24"/>
          <w:szCs w:val="24"/>
          <w:lang w:val="en-US"/>
        </w:rPr>
        <w:t xml:space="preserve"> dealt with essential continuity</w:t>
      </w:r>
      <w:r w:rsidR="00DE079D" w:rsidRPr="00BB475C">
        <w:rPr>
          <w:rFonts w:ascii="Arial" w:hAnsi="Arial" w:cs="Arial"/>
          <w:color w:val="000000" w:themeColor="text1"/>
          <w:sz w:val="24"/>
          <w:szCs w:val="24"/>
          <w:lang w:val="en-US"/>
        </w:rPr>
        <w:t xml:space="preserve"> which I believe is a</w:t>
      </w:r>
      <w:r w:rsidR="00213D43">
        <w:rPr>
          <w:rFonts w:ascii="Arial" w:hAnsi="Arial" w:cs="Arial"/>
          <w:color w:val="000000" w:themeColor="text1"/>
          <w:sz w:val="24"/>
          <w:szCs w:val="24"/>
          <w:lang w:val="en-US"/>
        </w:rPr>
        <w:t>lso a</w:t>
      </w:r>
      <w:r w:rsidR="00DE079D" w:rsidRPr="00BB475C">
        <w:rPr>
          <w:rFonts w:ascii="Arial" w:hAnsi="Arial" w:cs="Arial"/>
          <w:color w:val="000000" w:themeColor="text1"/>
          <w:sz w:val="24"/>
          <w:szCs w:val="24"/>
          <w:lang w:val="en-US"/>
        </w:rPr>
        <w:t xml:space="preserve"> relevant consideration in this case</w:t>
      </w:r>
      <w:r w:rsidR="00213D43">
        <w:rPr>
          <w:rFonts w:ascii="Arial" w:hAnsi="Arial" w:cs="Arial"/>
          <w:color w:val="000000" w:themeColor="text1"/>
          <w:sz w:val="24"/>
          <w:szCs w:val="24"/>
          <w:lang w:val="en-US"/>
        </w:rPr>
        <w:t xml:space="preserve"> although it applies to defendants. </w:t>
      </w:r>
      <w:r w:rsidR="00DE079D" w:rsidRPr="00BB475C">
        <w:rPr>
          <w:rFonts w:ascii="Arial" w:hAnsi="Arial" w:cs="Arial"/>
          <w:color w:val="000000" w:themeColor="text1"/>
          <w:sz w:val="24"/>
          <w:szCs w:val="24"/>
          <w:lang w:val="en-US"/>
        </w:rPr>
        <w:t xml:space="preserve"> The SCA</w:t>
      </w:r>
      <w:r w:rsidR="00A3711A" w:rsidRPr="00BB475C">
        <w:rPr>
          <w:rFonts w:ascii="Arial" w:hAnsi="Arial" w:cs="Arial"/>
          <w:color w:val="000000" w:themeColor="text1"/>
          <w:sz w:val="24"/>
          <w:szCs w:val="24"/>
          <w:lang w:val="en-US"/>
        </w:rPr>
        <w:t xml:space="preserve"> held that essential continuity requires a creditor to prosecute the same claim under the same process to final judgment. The Court set two requirements for essential </w:t>
      </w:r>
      <w:r w:rsidR="005476D3" w:rsidRPr="00BB475C">
        <w:rPr>
          <w:rFonts w:ascii="Arial" w:hAnsi="Arial" w:cs="Arial"/>
          <w:color w:val="000000" w:themeColor="text1"/>
          <w:sz w:val="24"/>
          <w:szCs w:val="24"/>
          <w:lang w:val="en-US"/>
        </w:rPr>
        <w:t>continuity,</w:t>
      </w:r>
      <w:r w:rsidR="00A3711A" w:rsidRPr="00BB475C">
        <w:rPr>
          <w:rFonts w:ascii="Arial" w:hAnsi="Arial" w:cs="Arial"/>
          <w:color w:val="000000" w:themeColor="text1"/>
          <w:sz w:val="24"/>
          <w:szCs w:val="24"/>
          <w:lang w:val="en-US"/>
        </w:rPr>
        <w:t xml:space="preserve"> namely, the substitution must not amount to a document or process whereby legal proceedings are commenced </w:t>
      </w:r>
      <w:r w:rsidR="005476D3" w:rsidRPr="00BB475C">
        <w:rPr>
          <w:rFonts w:ascii="Arial" w:hAnsi="Arial" w:cs="Arial"/>
          <w:color w:val="000000" w:themeColor="text1"/>
          <w:sz w:val="24"/>
          <w:szCs w:val="24"/>
          <w:lang w:val="en-US"/>
        </w:rPr>
        <w:t>(otherwise</w:t>
      </w:r>
      <w:r w:rsidR="00A3711A" w:rsidRPr="00BB475C">
        <w:rPr>
          <w:rFonts w:ascii="Arial" w:hAnsi="Arial" w:cs="Arial"/>
          <w:color w:val="000000" w:themeColor="text1"/>
          <w:sz w:val="24"/>
          <w:szCs w:val="24"/>
          <w:lang w:val="en-US"/>
        </w:rPr>
        <w:t xml:space="preserve"> this will cause a break in the legal process); and the claim must relate to the same debt. Similarly, as in this case, Aqua simply stepped into the shoes of Bok</w:t>
      </w:r>
      <w:r w:rsidR="00A3711A" w:rsidRPr="00BB475C">
        <w:rPr>
          <w:rStyle w:val="FootnoteReference"/>
          <w:rFonts w:ascii="Arial" w:hAnsi="Arial" w:cs="Arial"/>
          <w:color w:val="000000" w:themeColor="text1"/>
          <w:sz w:val="24"/>
          <w:szCs w:val="24"/>
          <w:lang w:val="en-US"/>
        </w:rPr>
        <w:footnoteReference w:id="16"/>
      </w:r>
      <w:r w:rsidR="00A3711A" w:rsidRPr="00BB475C">
        <w:rPr>
          <w:rFonts w:ascii="Arial" w:hAnsi="Arial" w:cs="Arial"/>
          <w:color w:val="000000" w:themeColor="text1"/>
          <w:sz w:val="24"/>
          <w:szCs w:val="24"/>
          <w:lang w:val="en-US"/>
        </w:rPr>
        <w:t xml:space="preserve">. </w:t>
      </w:r>
      <w:r w:rsidR="004170B4" w:rsidRPr="00BB475C">
        <w:rPr>
          <w:rFonts w:ascii="Arial" w:hAnsi="Arial" w:cs="Arial"/>
          <w:color w:val="000000" w:themeColor="text1"/>
          <w:sz w:val="24"/>
          <w:szCs w:val="24"/>
          <w:lang w:val="en-US"/>
        </w:rPr>
        <w:t xml:space="preserve"> In</w:t>
      </w:r>
      <w:r w:rsidR="004170B4" w:rsidRPr="00213D43">
        <w:rPr>
          <w:rFonts w:ascii="Arial" w:hAnsi="Arial" w:cs="Arial"/>
          <w:i/>
          <w:iCs/>
          <w:color w:val="000000" w:themeColor="text1"/>
          <w:sz w:val="24"/>
          <w:szCs w:val="24"/>
          <w:lang w:val="en-US"/>
        </w:rPr>
        <w:t xml:space="preserve"> Silhoutte</w:t>
      </w:r>
      <w:r w:rsidR="004170B4" w:rsidRPr="00BB475C">
        <w:rPr>
          <w:rFonts w:ascii="Arial" w:hAnsi="Arial" w:cs="Arial"/>
          <w:color w:val="000000" w:themeColor="text1"/>
          <w:sz w:val="24"/>
          <w:szCs w:val="24"/>
          <w:lang w:val="en-US"/>
        </w:rPr>
        <w:t xml:space="preserve"> the rationale was that </w:t>
      </w:r>
      <w:r w:rsidR="004170B4" w:rsidRPr="00213D43">
        <w:rPr>
          <w:rFonts w:ascii="Arial" w:hAnsi="Arial" w:cs="Arial"/>
          <w:i/>
          <w:iCs/>
          <w:color w:val="000000" w:themeColor="text1"/>
          <w:sz w:val="24"/>
          <w:szCs w:val="24"/>
          <w:lang w:val="en-US"/>
        </w:rPr>
        <w:t xml:space="preserve">Silhoutte </w:t>
      </w:r>
      <w:r w:rsidR="004170B4" w:rsidRPr="00BB475C">
        <w:rPr>
          <w:rFonts w:ascii="Arial" w:hAnsi="Arial" w:cs="Arial"/>
          <w:color w:val="000000" w:themeColor="text1"/>
          <w:sz w:val="24"/>
          <w:szCs w:val="24"/>
          <w:lang w:val="en-US"/>
        </w:rPr>
        <w:t xml:space="preserve">ceased to pursue the claim and Dyer stepped in when the summons was amended. But Dyer had not acquired the claim that </w:t>
      </w:r>
      <w:r w:rsidR="004170B4" w:rsidRPr="00213D43">
        <w:rPr>
          <w:rFonts w:ascii="Arial" w:hAnsi="Arial" w:cs="Arial"/>
          <w:i/>
          <w:iCs/>
          <w:color w:val="000000" w:themeColor="text1"/>
          <w:sz w:val="24"/>
          <w:szCs w:val="24"/>
          <w:lang w:val="en-US"/>
        </w:rPr>
        <w:t>Silhoutte</w:t>
      </w:r>
      <w:r w:rsidR="004170B4" w:rsidRPr="00BB475C">
        <w:rPr>
          <w:rFonts w:ascii="Arial" w:hAnsi="Arial" w:cs="Arial"/>
          <w:color w:val="000000" w:themeColor="text1"/>
          <w:sz w:val="24"/>
          <w:szCs w:val="24"/>
          <w:lang w:val="en-US"/>
        </w:rPr>
        <w:t xml:space="preserve"> had been pursuing, so there was no continuity in pursuing the claim as in this case.</w:t>
      </w:r>
      <w:r w:rsidR="00137D50" w:rsidRPr="00BB475C">
        <w:rPr>
          <w:rFonts w:ascii="Arial" w:hAnsi="Arial" w:cs="Arial"/>
          <w:color w:val="000000" w:themeColor="text1"/>
          <w:sz w:val="24"/>
          <w:szCs w:val="24"/>
          <w:lang w:val="en-US"/>
        </w:rPr>
        <w:t xml:space="preserve"> </w:t>
      </w:r>
      <w:r w:rsidR="004170B4" w:rsidRPr="00BB475C">
        <w:rPr>
          <w:rStyle w:val="FootnoteReference"/>
          <w:rFonts w:ascii="Arial" w:hAnsi="Arial" w:cs="Arial"/>
          <w:color w:val="000000" w:themeColor="text1"/>
          <w:sz w:val="24"/>
          <w:szCs w:val="24"/>
          <w:lang w:val="en-US"/>
        </w:rPr>
        <w:footnoteReference w:id="17"/>
      </w:r>
      <w:r w:rsidR="00137D50" w:rsidRPr="00BB475C">
        <w:rPr>
          <w:rFonts w:ascii="Arial" w:hAnsi="Arial" w:cs="Arial"/>
          <w:color w:val="000000" w:themeColor="text1"/>
          <w:sz w:val="24"/>
          <w:szCs w:val="24"/>
          <w:lang w:val="en-US"/>
        </w:rPr>
        <w:t xml:space="preserve"> The </w:t>
      </w:r>
      <w:r w:rsidR="00137D50" w:rsidRPr="00213D43">
        <w:rPr>
          <w:rFonts w:ascii="Arial" w:hAnsi="Arial" w:cs="Arial"/>
          <w:i/>
          <w:iCs/>
          <w:color w:val="000000" w:themeColor="text1"/>
          <w:sz w:val="24"/>
          <w:szCs w:val="24"/>
          <w:lang w:val="en-US"/>
        </w:rPr>
        <w:t>Silhoutte</w:t>
      </w:r>
      <w:r w:rsidR="00137D50" w:rsidRPr="00BB475C">
        <w:rPr>
          <w:rFonts w:ascii="Arial" w:hAnsi="Arial" w:cs="Arial"/>
          <w:color w:val="000000" w:themeColor="text1"/>
          <w:sz w:val="24"/>
          <w:szCs w:val="24"/>
          <w:lang w:val="en-US"/>
        </w:rPr>
        <w:t xml:space="preserve"> decision disposes of the submission that it is impermissible to substitute a natural person for a legal entity. </w:t>
      </w:r>
      <w:r w:rsidR="005476D3" w:rsidRPr="00BB475C">
        <w:rPr>
          <w:rFonts w:ascii="Arial" w:hAnsi="Arial" w:cs="Arial"/>
          <w:color w:val="000000" w:themeColor="text1"/>
          <w:sz w:val="24"/>
          <w:szCs w:val="24"/>
          <w:lang w:val="en-US"/>
        </w:rPr>
        <w:t>Secondly,</w:t>
      </w:r>
      <w:r w:rsidR="00137D50" w:rsidRPr="00BB475C">
        <w:rPr>
          <w:rFonts w:ascii="Arial" w:hAnsi="Arial" w:cs="Arial"/>
          <w:color w:val="000000" w:themeColor="text1"/>
          <w:sz w:val="24"/>
          <w:szCs w:val="24"/>
          <w:lang w:val="en-US"/>
        </w:rPr>
        <w:t xml:space="preserve"> it also disposes of the argument that Aqua will not be able to raise prescription</w:t>
      </w:r>
      <w:r w:rsidR="00321FC6" w:rsidRPr="00BB475C">
        <w:rPr>
          <w:rFonts w:ascii="Arial" w:hAnsi="Arial" w:cs="Arial"/>
          <w:color w:val="000000" w:themeColor="text1"/>
          <w:sz w:val="24"/>
          <w:szCs w:val="24"/>
          <w:lang w:val="en-US"/>
        </w:rPr>
        <w:t xml:space="preserve"> and will thus suffer incurable prejudice</w:t>
      </w:r>
      <w:r w:rsidR="00137D50" w:rsidRPr="00BB475C">
        <w:rPr>
          <w:rFonts w:ascii="Arial" w:hAnsi="Arial" w:cs="Arial"/>
          <w:color w:val="000000" w:themeColor="text1"/>
          <w:sz w:val="24"/>
          <w:szCs w:val="24"/>
          <w:lang w:val="en-US"/>
        </w:rPr>
        <w:t xml:space="preserve">. Aqua </w:t>
      </w:r>
      <w:r w:rsidR="00321FC6" w:rsidRPr="00BB475C">
        <w:rPr>
          <w:rFonts w:ascii="Arial" w:hAnsi="Arial" w:cs="Arial"/>
          <w:color w:val="000000" w:themeColor="text1"/>
          <w:sz w:val="24"/>
          <w:szCs w:val="24"/>
          <w:lang w:val="en-US"/>
        </w:rPr>
        <w:t xml:space="preserve">is brought into a claim where </w:t>
      </w:r>
      <w:r w:rsidR="00137D50" w:rsidRPr="00BB475C">
        <w:rPr>
          <w:rFonts w:ascii="Arial" w:hAnsi="Arial" w:cs="Arial"/>
          <w:color w:val="000000" w:themeColor="text1"/>
          <w:sz w:val="24"/>
          <w:szCs w:val="24"/>
          <w:lang w:val="en-US"/>
        </w:rPr>
        <w:t>there is continuity in the</w:t>
      </w:r>
      <w:r w:rsidR="00321FC6" w:rsidRPr="00BB475C">
        <w:rPr>
          <w:rFonts w:ascii="Arial" w:hAnsi="Arial" w:cs="Arial"/>
          <w:color w:val="000000" w:themeColor="text1"/>
          <w:sz w:val="24"/>
          <w:szCs w:val="24"/>
          <w:lang w:val="en-US"/>
        </w:rPr>
        <w:t xml:space="preserve"> </w:t>
      </w:r>
      <w:r w:rsidR="00137D50" w:rsidRPr="00BB475C">
        <w:rPr>
          <w:rFonts w:ascii="Arial" w:hAnsi="Arial" w:cs="Arial"/>
          <w:color w:val="000000" w:themeColor="text1"/>
          <w:sz w:val="24"/>
          <w:szCs w:val="24"/>
          <w:lang w:val="en-US"/>
        </w:rPr>
        <w:t xml:space="preserve">claim </w:t>
      </w:r>
      <w:r w:rsidR="00321FC6" w:rsidRPr="00BB475C">
        <w:rPr>
          <w:rFonts w:ascii="Arial" w:hAnsi="Arial" w:cs="Arial"/>
          <w:color w:val="000000" w:themeColor="text1"/>
          <w:sz w:val="24"/>
          <w:szCs w:val="24"/>
          <w:lang w:val="en-US"/>
        </w:rPr>
        <w:t xml:space="preserve">that was instituted </w:t>
      </w:r>
      <w:r w:rsidR="00137D50" w:rsidRPr="00BB475C">
        <w:rPr>
          <w:rFonts w:ascii="Arial" w:hAnsi="Arial" w:cs="Arial"/>
          <w:color w:val="000000" w:themeColor="text1"/>
          <w:sz w:val="24"/>
          <w:szCs w:val="24"/>
          <w:lang w:val="en-US"/>
        </w:rPr>
        <w:t>by the plaintiff</w:t>
      </w:r>
      <w:r w:rsidR="00321FC6" w:rsidRPr="00BB475C">
        <w:rPr>
          <w:rFonts w:ascii="Arial" w:hAnsi="Arial" w:cs="Arial"/>
          <w:color w:val="000000" w:themeColor="text1"/>
          <w:sz w:val="24"/>
          <w:szCs w:val="24"/>
          <w:lang w:val="en-US"/>
        </w:rPr>
        <w:t xml:space="preserve"> against Aqua’s </w:t>
      </w:r>
      <w:r w:rsidR="005476D3" w:rsidRPr="00BB475C">
        <w:rPr>
          <w:rFonts w:ascii="Arial" w:hAnsi="Arial" w:cs="Arial"/>
          <w:color w:val="000000" w:themeColor="text1"/>
          <w:sz w:val="24"/>
          <w:szCs w:val="24"/>
          <w:lang w:val="en-US"/>
        </w:rPr>
        <w:t>director,</w:t>
      </w:r>
      <w:r w:rsidR="00321FC6" w:rsidRPr="00BB475C">
        <w:rPr>
          <w:rFonts w:ascii="Arial" w:hAnsi="Arial" w:cs="Arial"/>
          <w:color w:val="000000" w:themeColor="text1"/>
          <w:sz w:val="24"/>
          <w:szCs w:val="24"/>
          <w:lang w:val="en-US"/>
        </w:rPr>
        <w:t xml:space="preserve"> </w:t>
      </w:r>
      <w:r w:rsidR="006D3804" w:rsidRPr="00BB475C">
        <w:rPr>
          <w:rFonts w:ascii="Arial" w:hAnsi="Arial" w:cs="Arial"/>
          <w:color w:val="000000" w:themeColor="text1"/>
          <w:sz w:val="24"/>
          <w:szCs w:val="24"/>
          <w:lang w:val="en-US"/>
        </w:rPr>
        <w:t>Bok and</w:t>
      </w:r>
      <w:r w:rsidR="00321FC6" w:rsidRPr="00BB475C">
        <w:rPr>
          <w:rFonts w:ascii="Arial" w:hAnsi="Arial" w:cs="Arial"/>
          <w:color w:val="000000" w:themeColor="text1"/>
          <w:sz w:val="24"/>
          <w:szCs w:val="24"/>
          <w:lang w:val="en-US"/>
        </w:rPr>
        <w:t xml:space="preserve"> its business partner , Wild Coast. </w:t>
      </w:r>
    </w:p>
    <w:p w14:paraId="35FB7819" w14:textId="71FB0AC5" w:rsidR="00DE079D" w:rsidRDefault="00A3711A" w:rsidP="00CA3229">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A80214">
        <w:rPr>
          <w:rFonts w:ascii="Arial" w:hAnsi="Arial" w:cs="Arial"/>
          <w:sz w:val="24"/>
          <w:szCs w:val="24"/>
          <w:lang w:val="en-US"/>
        </w:rPr>
        <w:t>38</w:t>
      </w:r>
      <w:r>
        <w:rPr>
          <w:rFonts w:ascii="Arial" w:hAnsi="Arial" w:cs="Arial"/>
          <w:sz w:val="24"/>
          <w:szCs w:val="24"/>
          <w:lang w:val="en-US"/>
        </w:rPr>
        <w:t xml:space="preserve">]  </w:t>
      </w:r>
      <w:r w:rsidR="00DE079D">
        <w:rPr>
          <w:rFonts w:ascii="Arial" w:hAnsi="Arial" w:cs="Arial"/>
          <w:sz w:val="24"/>
          <w:szCs w:val="24"/>
          <w:lang w:val="en-US"/>
        </w:rPr>
        <w:t xml:space="preserve">  </w:t>
      </w:r>
      <w:r>
        <w:rPr>
          <w:rFonts w:ascii="Arial" w:hAnsi="Arial" w:cs="Arial"/>
          <w:sz w:val="24"/>
          <w:szCs w:val="24"/>
          <w:lang w:val="en-US"/>
        </w:rPr>
        <w:t>If the substitution of a party is intended, the notice of intention to amend must make it clear that such a substitution is intended</w:t>
      </w:r>
      <w:r>
        <w:rPr>
          <w:rStyle w:val="FootnoteReference"/>
          <w:rFonts w:ascii="Arial" w:hAnsi="Arial" w:cs="Arial"/>
          <w:sz w:val="24"/>
          <w:szCs w:val="24"/>
          <w:lang w:val="en-US"/>
        </w:rPr>
        <w:footnoteReference w:id="18"/>
      </w:r>
      <w:r>
        <w:rPr>
          <w:rFonts w:ascii="Arial" w:hAnsi="Arial" w:cs="Arial"/>
          <w:sz w:val="24"/>
          <w:szCs w:val="24"/>
          <w:lang w:val="en-US"/>
        </w:rPr>
        <w:t xml:space="preserve">. </w:t>
      </w:r>
      <w:r w:rsidR="00DE079D">
        <w:rPr>
          <w:rFonts w:ascii="Arial" w:hAnsi="Arial" w:cs="Arial"/>
          <w:sz w:val="24"/>
          <w:szCs w:val="24"/>
          <w:lang w:val="en-US"/>
        </w:rPr>
        <w:t xml:space="preserve"> As aforementioned the plaintiff made it clear that it was replacing Bok with Aqua. </w:t>
      </w:r>
    </w:p>
    <w:p w14:paraId="49EBEA13" w14:textId="116C104B" w:rsidR="00DE079D" w:rsidRDefault="00DE079D" w:rsidP="00CA322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80214">
        <w:rPr>
          <w:rFonts w:ascii="Arial" w:hAnsi="Arial" w:cs="Arial"/>
          <w:sz w:val="24"/>
          <w:szCs w:val="24"/>
          <w:lang w:val="en-US"/>
        </w:rPr>
        <w:t>39]</w:t>
      </w:r>
      <w:r>
        <w:rPr>
          <w:rFonts w:ascii="Arial" w:hAnsi="Arial" w:cs="Arial"/>
          <w:sz w:val="24"/>
          <w:szCs w:val="24"/>
          <w:lang w:val="en-US"/>
        </w:rPr>
        <w:t xml:space="preserve">   </w:t>
      </w:r>
      <w:r w:rsidR="00DE3F42">
        <w:rPr>
          <w:rFonts w:ascii="Arial" w:hAnsi="Arial" w:cs="Arial"/>
          <w:sz w:val="24"/>
          <w:szCs w:val="24"/>
          <w:lang w:val="en-US"/>
        </w:rPr>
        <w:t xml:space="preserve">The </w:t>
      </w:r>
      <w:r w:rsidR="008C6F13">
        <w:rPr>
          <w:rFonts w:ascii="Arial" w:hAnsi="Arial" w:cs="Arial"/>
          <w:sz w:val="24"/>
          <w:szCs w:val="24"/>
          <w:lang w:val="en-US"/>
        </w:rPr>
        <w:t xml:space="preserve">issue relating to </w:t>
      </w:r>
      <w:r w:rsidR="00DE3F42">
        <w:rPr>
          <w:rFonts w:ascii="Arial" w:hAnsi="Arial" w:cs="Arial"/>
          <w:sz w:val="24"/>
          <w:szCs w:val="24"/>
          <w:lang w:val="en-US"/>
        </w:rPr>
        <w:t xml:space="preserve">notice </w:t>
      </w:r>
      <w:r w:rsidR="008C6F13">
        <w:rPr>
          <w:rFonts w:ascii="Arial" w:hAnsi="Arial" w:cs="Arial"/>
          <w:sz w:val="24"/>
          <w:szCs w:val="24"/>
          <w:lang w:val="en-US"/>
        </w:rPr>
        <w:t xml:space="preserve">was raised in reply </w:t>
      </w:r>
      <w:r>
        <w:rPr>
          <w:rFonts w:ascii="Arial" w:hAnsi="Arial" w:cs="Arial"/>
          <w:sz w:val="24"/>
          <w:szCs w:val="24"/>
          <w:lang w:val="en-US"/>
        </w:rPr>
        <w:t xml:space="preserve">by Wild Coast </w:t>
      </w:r>
      <w:r w:rsidR="008C6F13">
        <w:rPr>
          <w:rFonts w:ascii="Arial" w:hAnsi="Arial" w:cs="Arial"/>
          <w:sz w:val="24"/>
          <w:szCs w:val="24"/>
          <w:lang w:val="en-US"/>
        </w:rPr>
        <w:t xml:space="preserve">and not as a ground of objection. It was argued on behalf of the plaintiff that I should ignore that ground for that reason.  </w:t>
      </w:r>
      <w:r>
        <w:rPr>
          <w:rFonts w:ascii="Arial" w:hAnsi="Arial" w:cs="Arial"/>
          <w:sz w:val="24"/>
          <w:szCs w:val="24"/>
          <w:lang w:val="en-US"/>
        </w:rPr>
        <w:t xml:space="preserve">I believe that it would be prudent to deal with it briefly. </w:t>
      </w:r>
      <w:r w:rsidR="005476D3">
        <w:rPr>
          <w:rFonts w:ascii="Arial" w:hAnsi="Arial" w:cs="Arial"/>
          <w:sz w:val="24"/>
          <w:szCs w:val="24"/>
          <w:lang w:val="en-US"/>
        </w:rPr>
        <w:t>First, the</w:t>
      </w:r>
      <w:r>
        <w:rPr>
          <w:rFonts w:ascii="Arial" w:hAnsi="Arial" w:cs="Arial"/>
          <w:sz w:val="24"/>
          <w:szCs w:val="24"/>
          <w:lang w:val="en-US"/>
        </w:rPr>
        <w:t xml:space="preserve"> issue of giving notice to the party to be cited as a substitute is to avoid incurable prejudice.  That is prejudice that cannot be remedied by a cost order. Second, it is to afford that party </w:t>
      </w:r>
      <w:r w:rsidR="008901C2">
        <w:rPr>
          <w:rFonts w:ascii="Arial" w:hAnsi="Arial" w:cs="Arial"/>
          <w:sz w:val="24"/>
          <w:szCs w:val="24"/>
          <w:lang w:val="en-US"/>
        </w:rPr>
        <w:t xml:space="preserve">an opportunity </w:t>
      </w:r>
      <w:r>
        <w:rPr>
          <w:rFonts w:ascii="Arial" w:hAnsi="Arial" w:cs="Arial"/>
          <w:sz w:val="24"/>
          <w:szCs w:val="24"/>
          <w:lang w:val="en-US"/>
        </w:rPr>
        <w:t xml:space="preserve">to object to its substitution.  In this case the sole director of Aqua was given notice of the amendment. Not only that but the business partner of Aqua, </w:t>
      </w:r>
      <w:r w:rsidR="006743BF">
        <w:rPr>
          <w:rFonts w:ascii="Arial" w:hAnsi="Arial" w:cs="Arial"/>
          <w:sz w:val="24"/>
          <w:szCs w:val="24"/>
          <w:lang w:val="en-US"/>
        </w:rPr>
        <w:t>namely,</w:t>
      </w:r>
      <w:r>
        <w:rPr>
          <w:rFonts w:ascii="Arial" w:hAnsi="Arial" w:cs="Arial"/>
          <w:sz w:val="24"/>
          <w:szCs w:val="24"/>
          <w:lang w:val="en-US"/>
        </w:rPr>
        <w:t xml:space="preserve"> Wild Coast was also given notice. </w:t>
      </w:r>
    </w:p>
    <w:p w14:paraId="4406D0E4" w14:textId="054CC257" w:rsidR="00167E6F" w:rsidRDefault="00DE079D" w:rsidP="00CA322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80214">
        <w:rPr>
          <w:rFonts w:ascii="Arial" w:hAnsi="Arial" w:cs="Arial"/>
          <w:sz w:val="24"/>
          <w:szCs w:val="24"/>
          <w:lang w:val="en-US"/>
        </w:rPr>
        <w:t>40]</w:t>
      </w:r>
      <w:r>
        <w:rPr>
          <w:rFonts w:ascii="Arial" w:hAnsi="Arial" w:cs="Arial"/>
          <w:sz w:val="24"/>
          <w:szCs w:val="24"/>
          <w:lang w:val="en-US"/>
        </w:rPr>
        <w:t xml:space="preserve">  </w:t>
      </w:r>
      <w:r w:rsidR="00AB5799">
        <w:rPr>
          <w:rFonts w:ascii="Arial" w:hAnsi="Arial" w:cs="Arial"/>
          <w:sz w:val="24"/>
          <w:szCs w:val="24"/>
          <w:lang w:val="en-US"/>
        </w:rPr>
        <w:tab/>
      </w:r>
      <w:r>
        <w:rPr>
          <w:rFonts w:ascii="Arial" w:hAnsi="Arial" w:cs="Arial"/>
          <w:sz w:val="24"/>
          <w:szCs w:val="24"/>
          <w:lang w:val="en-US"/>
        </w:rPr>
        <w:t xml:space="preserve">The above facts distinguish </w:t>
      </w:r>
      <w:r w:rsidR="00167E6F">
        <w:rPr>
          <w:rFonts w:ascii="Arial" w:hAnsi="Arial" w:cs="Arial"/>
          <w:sz w:val="24"/>
          <w:szCs w:val="24"/>
          <w:lang w:val="en-US"/>
        </w:rPr>
        <w:t xml:space="preserve">this case from </w:t>
      </w:r>
      <w:r w:rsidR="008C6F13" w:rsidRPr="008C6F13">
        <w:rPr>
          <w:rFonts w:ascii="Arial" w:hAnsi="Arial" w:cs="Arial"/>
          <w:i/>
          <w:iCs/>
          <w:sz w:val="24"/>
          <w:szCs w:val="24"/>
          <w:lang w:val="en-US"/>
        </w:rPr>
        <w:t>Essence Lading,</w:t>
      </w:r>
      <w:r w:rsidR="008C6F13">
        <w:rPr>
          <w:rFonts w:ascii="Arial" w:hAnsi="Arial" w:cs="Arial"/>
          <w:sz w:val="24"/>
          <w:szCs w:val="24"/>
          <w:lang w:val="en-US"/>
        </w:rPr>
        <w:t xml:space="preserve"> </w:t>
      </w:r>
      <w:r w:rsidR="008C6F13" w:rsidRPr="008901C2">
        <w:rPr>
          <w:rFonts w:ascii="Arial" w:hAnsi="Arial" w:cs="Arial"/>
          <w:i/>
          <w:iCs/>
          <w:sz w:val="24"/>
          <w:szCs w:val="24"/>
          <w:lang w:val="en-US"/>
        </w:rPr>
        <w:t>supra</w:t>
      </w:r>
      <w:r w:rsidR="008C6F13">
        <w:rPr>
          <w:rFonts w:ascii="Arial" w:hAnsi="Arial" w:cs="Arial"/>
          <w:sz w:val="24"/>
          <w:szCs w:val="24"/>
          <w:lang w:val="en-US"/>
        </w:rPr>
        <w:t xml:space="preserve">, </w:t>
      </w:r>
      <w:r w:rsidR="006743BF">
        <w:rPr>
          <w:rFonts w:ascii="Arial" w:hAnsi="Arial" w:cs="Arial"/>
          <w:sz w:val="24"/>
          <w:szCs w:val="24"/>
          <w:lang w:val="en-US"/>
        </w:rPr>
        <w:t>because Wild</w:t>
      </w:r>
      <w:r w:rsidR="00CA3229" w:rsidRPr="00BB475C">
        <w:rPr>
          <w:rFonts w:ascii="Arial" w:hAnsi="Arial" w:cs="Arial"/>
          <w:color w:val="000000" w:themeColor="text1"/>
          <w:sz w:val="24"/>
          <w:szCs w:val="24"/>
          <w:lang w:val="en-US"/>
        </w:rPr>
        <w:t xml:space="preserve"> Coast</w:t>
      </w:r>
      <w:r w:rsidR="00167E6F" w:rsidRPr="00BB475C">
        <w:rPr>
          <w:rFonts w:ascii="Arial" w:hAnsi="Arial" w:cs="Arial"/>
          <w:color w:val="000000" w:themeColor="text1"/>
          <w:sz w:val="24"/>
          <w:szCs w:val="24"/>
          <w:lang w:val="en-US"/>
        </w:rPr>
        <w:t>,</w:t>
      </w:r>
      <w:r w:rsidR="008901C2" w:rsidRPr="00BB475C">
        <w:rPr>
          <w:rFonts w:ascii="Arial" w:hAnsi="Arial" w:cs="Arial"/>
          <w:color w:val="000000" w:themeColor="text1"/>
          <w:sz w:val="24"/>
          <w:szCs w:val="24"/>
          <w:lang w:val="en-US"/>
        </w:rPr>
        <w:t xml:space="preserve"> pleaded </w:t>
      </w:r>
      <w:r w:rsidR="00BB475C" w:rsidRPr="00BB475C">
        <w:rPr>
          <w:rFonts w:ascii="Arial" w:hAnsi="Arial" w:cs="Arial"/>
          <w:color w:val="000000" w:themeColor="text1"/>
          <w:sz w:val="24"/>
          <w:szCs w:val="24"/>
          <w:lang w:val="en-US"/>
        </w:rPr>
        <w:t xml:space="preserve">an </w:t>
      </w:r>
      <w:r w:rsidR="00CA3229" w:rsidRPr="00BB475C">
        <w:rPr>
          <w:rFonts w:ascii="Arial" w:hAnsi="Arial" w:cs="Arial"/>
          <w:color w:val="000000" w:themeColor="text1"/>
          <w:sz w:val="24"/>
          <w:szCs w:val="24"/>
          <w:lang w:val="en-US"/>
        </w:rPr>
        <w:t xml:space="preserve">arrangement </w:t>
      </w:r>
      <w:r w:rsidR="00BB475C" w:rsidRPr="00BB475C">
        <w:rPr>
          <w:rFonts w:ascii="Arial" w:hAnsi="Arial" w:cs="Arial"/>
          <w:color w:val="000000" w:themeColor="text1"/>
          <w:sz w:val="24"/>
          <w:szCs w:val="24"/>
          <w:lang w:val="en-US"/>
        </w:rPr>
        <w:t xml:space="preserve">between it and Aqua </w:t>
      </w:r>
      <w:r w:rsidR="00CA3229" w:rsidRPr="00BB475C">
        <w:rPr>
          <w:rFonts w:ascii="Arial" w:hAnsi="Arial" w:cs="Arial"/>
          <w:color w:val="000000" w:themeColor="text1"/>
          <w:sz w:val="24"/>
          <w:szCs w:val="24"/>
          <w:lang w:val="en-US"/>
        </w:rPr>
        <w:t xml:space="preserve">in paragraph 11.4 </w:t>
      </w:r>
      <w:r w:rsidR="008901C2" w:rsidRPr="00BB475C">
        <w:rPr>
          <w:rFonts w:ascii="Arial" w:hAnsi="Arial" w:cs="Arial"/>
          <w:color w:val="000000" w:themeColor="text1"/>
          <w:sz w:val="24"/>
          <w:szCs w:val="24"/>
          <w:lang w:val="en-US"/>
        </w:rPr>
        <w:t>as aforementioned.</w:t>
      </w:r>
      <w:r w:rsidR="00CA3229" w:rsidRPr="00BB475C">
        <w:rPr>
          <w:rFonts w:ascii="Arial" w:hAnsi="Arial" w:cs="Arial"/>
          <w:color w:val="000000" w:themeColor="text1"/>
          <w:sz w:val="18"/>
          <w:szCs w:val="18"/>
          <w:lang w:val="en-US"/>
        </w:rPr>
        <w:t xml:space="preserve"> </w:t>
      </w:r>
      <w:r w:rsidR="00CA3229">
        <w:rPr>
          <w:rFonts w:ascii="Arial" w:hAnsi="Arial" w:cs="Arial"/>
          <w:sz w:val="18"/>
          <w:szCs w:val="18"/>
          <w:lang w:val="en-US"/>
        </w:rPr>
        <w:t xml:space="preserve"> </w:t>
      </w:r>
      <w:r w:rsidR="00CA3229" w:rsidRPr="00774459">
        <w:rPr>
          <w:rFonts w:ascii="Arial" w:hAnsi="Arial" w:cs="Arial"/>
          <w:sz w:val="24"/>
          <w:szCs w:val="24"/>
          <w:lang w:val="en-US"/>
        </w:rPr>
        <w:t xml:space="preserve">That portion of the plea confirms not only the existence of Aqua and its </w:t>
      </w:r>
      <w:r w:rsidR="00774459" w:rsidRPr="00774459">
        <w:rPr>
          <w:rFonts w:ascii="Arial" w:hAnsi="Arial" w:cs="Arial"/>
          <w:sz w:val="24"/>
          <w:szCs w:val="24"/>
          <w:lang w:val="en-US"/>
        </w:rPr>
        <w:t xml:space="preserve">relationship with Wild Coast but identifies Bok as the representative of </w:t>
      </w:r>
      <w:r w:rsidR="006743BF" w:rsidRPr="00774459">
        <w:rPr>
          <w:rFonts w:ascii="Arial" w:hAnsi="Arial" w:cs="Arial"/>
          <w:sz w:val="24"/>
          <w:szCs w:val="24"/>
          <w:lang w:val="en-US"/>
        </w:rPr>
        <w:t>Aqua.</w:t>
      </w:r>
      <w:r w:rsidR="00774459" w:rsidRPr="00774459">
        <w:rPr>
          <w:rFonts w:ascii="Arial" w:hAnsi="Arial" w:cs="Arial"/>
          <w:sz w:val="24"/>
          <w:szCs w:val="24"/>
          <w:lang w:val="en-US"/>
        </w:rPr>
        <w:t xml:space="preserve"> </w:t>
      </w:r>
      <w:r w:rsidR="008C6F13" w:rsidRPr="00CA3229">
        <w:rPr>
          <w:rFonts w:ascii="Arial" w:hAnsi="Arial" w:cs="Arial"/>
          <w:color w:val="000000" w:themeColor="text1"/>
          <w:sz w:val="24"/>
          <w:szCs w:val="24"/>
          <w:lang w:val="en-US"/>
        </w:rPr>
        <w:t xml:space="preserve">The notice to amend was not only served on Wild Coast but it was served on </w:t>
      </w:r>
      <w:r w:rsidR="006743BF" w:rsidRPr="00CA3229">
        <w:rPr>
          <w:rFonts w:ascii="Arial" w:hAnsi="Arial" w:cs="Arial"/>
          <w:color w:val="000000" w:themeColor="text1"/>
          <w:sz w:val="24"/>
          <w:szCs w:val="24"/>
          <w:lang w:val="en-US"/>
        </w:rPr>
        <w:t>Bok, who</w:t>
      </w:r>
      <w:r w:rsidR="00167E6F">
        <w:rPr>
          <w:rFonts w:ascii="Arial" w:hAnsi="Arial" w:cs="Arial"/>
          <w:color w:val="000000" w:themeColor="text1"/>
          <w:sz w:val="24"/>
          <w:szCs w:val="24"/>
          <w:lang w:val="en-US"/>
        </w:rPr>
        <w:t xml:space="preserve"> is the</w:t>
      </w:r>
      <w:r w:rsidR="008C6F13" w:rsidRPr="00CA3229">
        <w:rPr>
          <w:rFonts w:ascii="Arial" w:hAnsi="Arial" w:cs="Arial"/>
          <w:color w:val="000000" w:themeColor="text1"/>
          <w:sz w:val="24"/>
          <w:szCs w:val="24"/>
          <w:lang w:val="en-US"/>
        </w:rPr>
        <w:t xml:space="preserve"> sole director</w:t>
      </w:r>
      <w:r w:rsidR="00167E6F">
        <w:rPr>
          <w:rFonts w:ascii="Arial" w:hAnsi="Arial" w:cs="Arial"/>
          <w:color w:val="000000" w:themeColor="text1"/>
          <w:sz w:val="24"/>
          <w:szCs w:val="24"/>
          <w:lang w:val="en-US"/>
        </w:rPr>
        <w:t xml:space="preserve"> of Aqua</w:t>
      </w:r>
      <w:r w:rsidR="008C6F13" w:rsidRPr="00CA3229">
        <w:rPr>
          <w:rFonts w:ascii="Arial" w:hAnsi="Arial" w:cs="Arial"/>
          <w:color w:val="000000" w:themeColor="text1"/>
          <w:sz w:val="24"/>
          <w:szCs w:val="24"/>
          <w:lang w:val="en-US"/>
        </w:rPr>
        <w:t xml:space="preserve">.  </w:t>
      </w:r>
      <w:r w:rsidR="00DE3F42">
        <w:rPr>
          <w:rFonts w:ascii="Arial" w:hAnsi="Arial" w:cs="Arial"/>
          <w:sz w:val="24"/>
          <w:szCs w:val="24"/>
          <w:lang w:val="en-US"/>
        </w:rPr>
        <w:t xml:space="preserve">There is accordingly no prejudice to Aqua in this regard. </w:t>
      </w:r>
    </w:p>
    <w:p w14:paraId="12BD02B0" w14:textId="62553FB3" w:rsidR="00E623BA" w:rsidRDefault="00167E6F" w:rsidP="00CA322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80214">
        <w:rPr>
          <w:rFonts w:ascii="Arial" w:hAnsi="Arial" w:cs="Arial"/>
          <w:sz w:val="24"/>
          <w:szCs w:val="24"/>
          <w:lang w:val="en-US"/>
        </w:rPr>
        <w:t>41]</w:t>
      </w:r>
      <w:r>
        <w:rPr>
          <w:rFonts w:ascii="Arial" w:hAnsi="Arial" w:cs="Arial"/>
          <w:sz w:val="24"/>
          <w:szCs w:val="24"/>
          <w:lang w:val="en-US"/>
        </w:rPr>
        <w:t xml:space="preserve">   </w:t>
      </w:r>
      <w:r w:rsidR="00A80214">
        <w:rPr>
          <w:rFonts w:ascii="Arial" w:hAnsi="Arial" w:cs="Arial"/>
          <w:sz w:val="24"/>
          <w:szCs w:val="24"/>
          <w:lang w:val="en-US"/>
        </w:rPr>
        <w:tab/>
      </w:r>
      <w:r w:rsidR="00DE3F42">
        <w:rPr>
          <w:rFonts w:ascii="Arial" w:hAnsi="Arial" w:cs="Arial"/>
          <w:sz w:val="24"/>
          <w:szCs w:val="24"/>
          <w:lang w:val="en-US"/>
        </w:rPr>
        <w:t xml:space="preserve">According to section 66 of the Companies Act 71 of </w:t>
      </w:r>
      <w:r w:rsidR="006743BF">
        <w:rPr>
          <w:rFonts w:ascii="Arial" w:hAnsi="Arial" w:cs="Arial"/>
          <w:sz w:val="24"/>
          <w:szCs w:val="24"/>
          <w:lang w:val="en-US"/>
        </w:rPr>
        <w:t>2008, a</w:t>
      </w:r>
      <w:r w:rsidR="00DE3F42">
        <w:rPr>
          <w:rFonts w:ascii="Arial" w:hAnsi="Arial" w:cs="Arial"/>
          <w:sz w:val="24"/>
          <w:szCs w:val="24"/>
          <w:lang w:val="en-US"/>
        </w:rPr>
        <w:t xml:space="preserve"> director is defined “</w:t>
      </w:r>
      <w:r w:rsidR="00DE3F42" w:rsidRPr="00DE3F42">
        <w:rPr>
          <w:rFonts w:ascii="Arial" w:hAnsi="Arial" w:cs="Arial"/>
          <w:i/>
          <w:iCs/>
          <w:sz w:val="24"/>
          <w:szCs w:val="24"/>
          <w:lang w:val="en-US"/>
        </w:rPr>
        <w:t xml:space="preserve">as a member </w:t>
      </w:r>
      <w:r w:rsidR="006743BF" w:rsidRPr="00DE3F42">
        <w:rPr>
          <w:rFonts w:ascii="Arial" w:hAnsi="Arial" w:cs="Arial"/>
          <w:i/>
          <w:iCs/>
          <w:sz w:val="24"/>
          <w:szCs w:val="24"/>
          <w:lang w:val="en-US"/>
        </w:rPr>
        <w:t>of the</w:t>
      </w:r>
      <w:r w:rsidR="00DE3F42">
        <w:rPr>
          <w:rFonts w:ascii="Arial" w:hAnsi="Arial" w:cs="Arial"/>
          <w:sz w:val="24"/>
          <w:szCs w:val="24"/>
          <w:lang w:val="en-US"/>
        </w:rPr>
        <w:t xml:space="preserve"> </w:t>
      </w:r>
      <w:r w:rsidR="00DE3F42" w:rsidRPr="00DE3F42">
        <w:rPr>
          <w:rFonts w:ascii="Arial" w:hAnsi="Arial" w:cs="Arial"/>
          <w:i/>
          <w:iCs/>
          <w:sz w:val="24"/>
          <w:szCs w:val="24"/>
          <w:lang w:val="en-US"/>
        </w:rPr>
        <w:t>board of a company’</w:t>
      </w:r>
      <w:r w:rsidR="00DE3F42">
        <w:rPr>
          <w:rFonts w:ascii="Arial" w:hAnsi="Arial" w:cs="Arial"/>
          <w:sz w:val="24"/>
          <w:szCs w:val="24"/>
          <w:lang w:val="en-US"/>
        </w:rPr>
        <w:t>.</w:t>
      </w:r>
      <w:r w:rsidR="00C82E58">
        <w:rPr>
          <w:rFonts w:ascii="Arial" w:hAnsi="Arial" w:cs="Arial"/>
          <w:sz w:val="24"/>
          <w:szCs w:val="24"/>
          <w:lang w:val="en-US"/>
        </w:rPr>
        <w:t xml:space="preserve"> The same </w:t>
      </w:r>
      <w:r>
        <w:rPr>
          <w:rFonts w:ascii="Arial" w:hAnsi="Arial" w:cs="Arial"/>
          <w:sz w:val="24"/>
          <w:szCs w:val="24"/>
          <w:lang w:val="en-US"/>
        </w:rPr>
        <w:t>section</w:t>
      </w:r>
      <w:r w:rsidR="00C82E58">
        <w:rPr>
          <w:rFonts w:ascii="Arial" w:hAnsi="Arial" w:cs="Arial"/>
          <w:sz w:val="24"/>
          <w:szCs w:val="24"/>
          <w:lang w:val="en-US"/>
        </w:rPr>
        <w:t xml:space="preserve"> places the management of the business and affairs of a company under the direction of its board. </w:t>
      </w:r>
      <w:r w:rsidR="00DE3F42">
        <w:rPr>
          <w:rFonts w:ascii="Arial" w:hAnsi="Arial" w:cs="Arial"/>
          <w:sz w:val="24"/>
          <w:szCs w:val="24"/>
          <w:lang w:val="en-US"/>
        </w:rPr>
        <w:t xml:space="preserve"> In any </w:t>
      </w:r>
      <w:r w:rsidR="006743BF">
        <w:rPr>
          <w:rFonts w:ascii="Arial" w:hAnsi="Arial" w:cs="Arial"/>
          <w:sz w:val="24"/>
          <w:szCs w:val="24"/>
          <w:lang w:val="en-US"/>
        </w:rPr>
        <w:t>event,</w:t>
      </w:r>
      <w:r w:rsidR="00DE3F42">
        <w:rPr>
          <w:rFonts w:ascii="Arial" w:hAnsi="Arial" w:cs="Arial"/>
          <w:sz w:val="24"/>
          <w:szCs w:val="24"/>
          <w:lang w:val="en-US"/>
        </w:rPr>
        <w:t xml:space="preserve"> Bok has not objected to the proposed amendment. </w:t>
      </w:r>
      <w:r w:rsidR="00C82E58">
        <w:rPr>
          <w:rFonts w:ascii="Arial" w:hAnsi="Arial" w:cs="Arial"/>
          <w:sz w:val="24"/>
          <w:szCs w:val="24"/>
          <w:lang w:val="en-US"/>
        </w:rPr>
        <w:t xml:space="preserve"> I am </w:t>
      </w:r>
      <w:r w:rsidR="00C82E58">
        <w:rPr>
          <w:rFonts w:ascii="Arial" w:hAnsi="Arial" w:cs="Arial"/>
          <w:sz w:val="24"/>
          <w:szCs w:val="24"/>
          <w:lang w:val="en-US"/>
        </w:rPr>
        <w:lastRenderedPageBreak/>
        <w:t>satisfied that because the plaintiff does not seek to amend the nature and extent of its claim no prejudice w</w:t>
      </w:r>
      <w:r w:rsidR="00BB475C">
        <w:rPr>
          <w:rFonts w:ascii="Arial" w:hAnsi="Arial" w:cs="Arial"/>
          <w:sz w:val="24"/>
          <w:szCs w:val="24"/>
          <w:lang w:val="en-US"/>
        </w:rPr>
        <w:t>ould</w:t>
      </w:r>
      <w:r w:rsidR="00C82E58">
        <w:rPr>
          <w:rFonts w:ascii="Arial" w:hAnsi="Arial" w:cs="Arial"/>
          <w:sz w:val="24"/>
          <w:szCs w:val="24"/>
          <w:lang w:val="en-US"/>
        </w:rPr>
        <w:t xml:space="preserve"> be suffered </w:t>
      </w:r>
      <w:r w:rsidR="006743BF">
        <w:rPr>
          <w:rFonts w:ascii="Arial" w:hAnsi="Arial" w:cs="Arial"/>
          <w:sz w:val="24"/>
          <w:szCs w:val="24"/>
          <w:lang w:val="en-US"/>
        </w:rPr>
        <w:t>by Aqua</w:t>
      </w:r>
      <w:r>
        <w:rPr>
          <w:rFonts w:ascii="Arial" w:hAnsi="Arial" w:cs="Arial"/>
          <w:sz w:val="24"/>
          <w:szCs w:val="24"/>
          <w:lang w:val="en-US"/>
        </w:rPr>
        <w:t xml:space="preserve"> and </w:t>
      </w:r>
      <w:r w:rsidR="00C82E58">
        <w:rPr>
          <w:rFonts w:ascii="Arial" w:hAnsi="Arial" w:cs="Arial"/>
          <w:sz w:val="24"/>
          <w:szCs w:val="24"/>
          <w:lang w:val="en-US"/>
        </w:rPr>
        <w:t xml:space="preserve">Wild Coast. </w:t>
      </w:r>
      <w:r>
        <w:rPr>
          <w:rFonts w:ascii="Arial" w:hAnsi="Arial" w:cs="Arial"/>
          <w:sz w:val="24"/>
          <w:szCs w:val="24"/>
          <w:lang w:val="en-US"/>
        </w:rPr>
        <w:t xml:space="preserve"> I am fortified in this view by the fact that there is no suggestion that the claim i</w:t>
      </w:r>
      <w:r w:rsidR="00BB475C">
        <w:rPr>
          <w:rFonts w:ascii="Arial" w:hAnsi="Arial" w:cs="Arial"/>
          <w:sz w:val="24"/>
          <w:szCs w:val="24"/>
          <w:lang w:val="en-US"/>
        </w:rPr>
        <w:t xml:space="preserve">tself is </w:t>
      </w:r>
      <w:r>
        <w:rPr>
          <w:rFonts w:ascii="Arial" w:hAnsi="Arial" w:cs="Arial"/>
          <w:sz w:val="24"/>
          <w:szCs w:val="24"/>
          <w:lang w:val="en-US"/>
        </w:rPr>
        <w:t xml:space="preserve">a nullity. </w:t>
      </w:r>
    </w:p>
    <w:p w14:paraId="7C7A8E22" w14:textId="1755C023" w:rsidR="00C82E58" w:rsidRDefault="00C82E58" w:rsidP="00C82E58">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A80214">
        <w:rPr>
          <w:rFonts w:ascii="Arial" w:hAnsi="Arial" w:cs="Arial"/>
          <w:sz w:val="24"/>
          <w:szCs w:val="24"/>
          <w:lang w:val="en-US"/>
        </w:rPr>
        <w:t>42</w:t>
      </w:r>
      <w:r>
        <w:rPr>
          <w:rFonts w:ascii="Arial" w:hAnsi="Arial" w:cs="Arial"/>
          <w:sz w:val="24"/>
          <w:szCs w:val="24"/>
          <w:lang w:val="en-US"/>
        </w:rPr>
        <w:t xml:space="preserve">]   For all the above </w:t>
      </w:r>
      <w:r w:rsidR="006743BF">
        <w:rPr>
          <w:rFonts w:ascii="Arial" w:hAnsi="Arial" w:cs="Arial"/>
          <w:sz w:val="24"/>
          <w:szCs w:val="24"/>
          <w:lang w:val="en-US"/>
        </w:rPr>
        <w:t>reasons, I</w:t>
      </w:r>
      <w:r>
        <w:rPr>
          <w:rFonts w:ascii="Arial" w:hAnsi="Arial" w:cs="Arial"/>
          <w:sz w:val="24"/>
          <w:szCs w:val="24"/>
          <w:lang w:val="en-US"/>
        </w:rPr>
        <w:t xml:space="preserve"> </w:t>
      </w:r>
      <w:r w:rsidR="00774459">
        <w:rPr>
          <w:rFonts w:ascii="Arial" w:hAnsi="Arial" w:cs="Arial"/>
          <w:sz w:val="24"/>
          <w:szCs w:val="24"/>
          <w:lang w:val="en-US"/>
        </w:rPr>
        <w:t>find that the amendment was properly made.</w:t>
      </w:r>
      <w:r>
        <w:rPr>
          <w:rFonts w:ascii="Arial" w:hAnsi="Arial" w:cs="Arial"/>
          <w:sz w:val="24"/>
          <w:szCs w:val="24"/>
          <w:lang w:val="en-US"/>
        </w:rPr>
        <w:t xml:space="preserve"> It follows that the rule 30 application must fail.  On the issue of </w:t>
      </w:r>
      <w:r w:rsidR="006743BF">
        <w:rPr>
          <w:rFonts w:ascii="Arial" w:hAnsi="Arial" w:cs="Arial"/>
          <w:sz w:val="24"/>
          <w:szCs w:val="24"/>
          <w:lang w:val="en-US"/>
        </w:rPr>
        <w:t>costs,</w:t>
      </w:r>
      <w:r>
        <w:rPr>
          <w:rFonts w:ascii="Arial" w:hAnsi="Arial" w:cs="Arial"/>
          <w:sz w:val="24"/>
          <w:szCs w:val="24"/>
          <w:lang w:val="en-US"/>
        </w:rPr>
        <w:t xml:space="preserve"> there are no factors that have been placed before me which would </w:t>
      </w:r>
      <w:r w:rsidR="008B0DC7">
        <w:rPr>
          <w:rFonts w:ascii="Arial" w:hAnsi="Arial" w:cs="Arial"/>
          <w:sz w:val="24"/>
          <w:szCs w:val="24"/>
          <w:lang w:val="en-US"/>
        </w:rPr>
        <w:t xml:space="preserve">call for a </w:t>
      </w:r>
      <w:r>
        <w:rPr>
          <w:rFonts w:ascii="Arial" w:hAnsi="Arial" w:cs="Arial"/>
          <w:sz w:val="24"/>
          <w:szCs w:val="24"/>
          <w:lang w:val="en-US"/>
        </w:rPr>
        <w:t>depart</w:t>
      </w:r>
      <w:r w:rsidR="008B0DC7">
        <w:rPr>
          <w:rFonts w:ascii="Arial" w:hAnsi="Arial" w:cs="Arial"/>
          <w:sz w:val="24"/>
          <w:szCs w:val="24"/>
          <w:lang w:val="en-US"/>
        </w:rPr>
        <w:t>ure</w:t>
      </w:r>
      <w:r>
        <w:rPr>
          <w:rFonts w:ascii="Arial" w:hAnsi="Arial" w:cs="Arial"/>
          <w:sz w:val="24"/>
          <w:szCs w:val="24"/>
          <w:lang w:val="en-US"/>
        </w:rPr>
        <w:t xml:space="preserve"> from the normal rule that costs should follow the result. </w:t>
      </w:r>
    </w:p>
    <w:p w14:paraId="5EA24F33" w14:textId="60CF665F" w:rsidR="006A2971" w:rsidRDefault="00C82E58" w:rsidP="0033401F">
      <w:pPr>
        <w:spacing w:line="480" w:lineRule="auto"/>
        <w:ind w:left="720" w:hanging="720"/>
        <w:jc w:val="both"/>
        <w:rPr>
          <w:rFonts w:ascii="Arial" w:hAnsi="Arial" w:cs="Arial"/>
          <w:sz w:val="24"/>
          <w:szCs w:val="24"/>
          <w:lang w:val="en-US"/>
        </w:rPr>
      </w:pPr>
      <w:r w:rsidRPr="00C82E58">
        <w:rPr>
          <w:rFonts w:ascii="Arial" w:hAnsi="Arial" w:cs="Arial"/>
          <w:sz w:val="24"/>
          <w:szCs w:val="24"/>
          <w:lang w:val="en-US"/>
        </w:rPr>
        <w:t>[</w:t>
      </w:r>
      <w:r w:rsidR="00A80214">
        <w:rPr>
          <w:rFonts w:ascii="Arial" w:hAnsi="Arial" w:cs="Arial"/>
          <w:sz w:val="24"/>
          <w:szCs w:val="24"/>
          <w:lang w:val="en-US"/>
        </w:rPr>
        <w:t>43</w:t>
      </w:r>
      <w:r w:rsidRPr="00C82E58">
        <w:rPr>
          <w:rFonts w:ascii="Arial" w:hAnsi="Arial" w:cs="Arial"/>
          <w:sz w:val="24"/>
          <w:szCs w:val="24"/>
          <w:lang w:val="en-US"/>
        </w:rPr>
        <w:t xml:space="preserve">] </w:t>
      </w:r>
      <w:r>
        <w:rPr>
          <w:rFonts w:ascii="Arial" w:hAnsi="Arial" w:cs="Arial"/>
          <w:sz w:val="24"/>
          <w:szCs w:val="24"/>
          <w:lang w:val="en-US"/>
        </w:rPr>
        <w:t xml:space="preserve"> </w:t>
      </w:r>
      <w:r w:rsidR="00E51773">
        <w:rPr>
          <w:rFonts w:ascii="Arial" w:hAnsi="Arial" w:cs="Arial"/>
          <w:sz w:val="24"/>
          <w:szCs w:val="24"/>
          <w:lang w:val="en-US"/>
        </w:rPr>
        <w:tab/>
      </w:r>
      <w:r>
        <w:rPr>
          <w:rFonts w:ascii="Arial" w:hAnsi="Arial" w:cs="Arial"/>
          <w:sz w:val="24"/>
          <w:szCs w:val="24"/>
          <w:lang w:val="en-US"/>
        </w:rPr>
        <w:t xml:space="preserve">I accordingly make the following Order : </w:t>
      </w:r>
    </w:p>
    <w:p w14:paraId="7D67924A" w14:textId="0B1C6074" w:rsidR="00C82E58" w:rsidRDefault="00C82E58" w:rsidP="00966806">
      <w:pPr>
        <w:spacing w:line="480" w:lineRule="auto"/>
        <w:ind w:left="720"/>
        <w:jc w:val="both"/>
        <w:rPr>
          <w:rFonts w:ascii="Arial" w:hAnsi="Arial" w:cs="Arial"/>
          <w:b/>
          <w:bCs/>
          <w:sz w:val="24"/>
          <w:szCs w:val="24"/>
          <w:lang w:val="en-US"/>
        </w:rPr>
      </w:pPr>
      <w:r w:rsidRPr="00C82E58">
        <w:rPr>
          <w:rFonts w:ascii="Arial" w:hAnsi="Arial" w:cs="Arial"/>
          <w:b/>
          <w:bCs/>
          <w:sz w:val="24"/>
          <w:szCs w:val="24"/>
          <w:lang w:val="en-US"/>
        </w:rPr>
        <w:t xml:space="preserve">     The </w:t>
      </w:r>
      <w:r w:rsidR="008901C2">
        <w:rPr>
          <w:rFonts w:ascii="Arial" w:hAnsi="Arial" w:cs="Arial"/>
          <w:b/>
          <w:bCs/>
          <w:sz w:val="24"/>
          <w:szCs w:val="24"/>
          <w:lang w:val="en-US"/>
        </w:rPr>
        <w:t>R</w:t>
      </w:r>
      <w:r w:rsidRPr="00C82E58">
        <w:rPr>
          <w:rFonts w:ascii="Arial" w:hAnsi="Arial" w:cs="Arial"/>
          <w:b/>
          <w:bCs/>
          <w:sz w:val="24"/>
          <w:szCs w:val="24"/>
          <w:lang w:val="en-US"/>
        </w:rPr>
        <w:t xml:space="preserve">ule 30 application is dismissed with costs. </w:t>
      </w:r>
    </w:p>
    <w:p w14:paraId="0D0287B1" w14:textId="77777777" w:rsidR="008C6F13" w:rsidRPr="00C82E58" w:rsidRDefault="008C6F13" w:rsidP="0033401F">
      <w:pPr>
        <w:spacing w:line="480" w:lineRule="auto"/>
        <w:ind w:left="720" w:hanging="720"/>
        <w:jc w:val="both"/>
        <w:rPr>
          <w:rFonts w:ascii="Arial" w:hAnsi="Arial" w:cs="Arial"/>
          <w:b/>
          <w:bCs/>
          <w:sz w:val="24"/>
          <w:szCs w:val="24"/>
          <w:lang w:val="en-US"/>
        </w:rPr>
      </w:pPr>
    </w:p>
    <w:p w14:paraId="02F081B6" w14:textId="77777777" w:rsidR="006A2971" w:rsidRPr="0081329C" w:rsidRDefault="006A2971" w:rsidP="0033401F">
      <w:pPr>
        <w:spacing w:line="480" w:lineRule="auto"/>
        <w:ind w:left="720" w:hanging="720"/>
        <w:jc w:val="both"/>
        <w:rPr>
          <w:rFonts w:ascii="Arial" w:hAnsi="Arial" w:cs="Arial"/>
          <w:b/>
          <w:bCs/>
          <w:sz w:val="24"/>
          <w:szCs w:val="24"/>
          <w:lang w:val="en-US"/>
        </w:rPr>
      </w:pPr>
      <w:r w:rsidRPr="0081329C">
        <w:rPr>
          <w:rFonts w:ascii="Arial" w:hAnsi="Arial" w:cs="Arial"/>
          <w:b/>
          <w:bCs/>
          <w:sz w:val="24"/>
          <w:szCs w:val="24"/>
          <w:lang w:val="en-US"/>
        </w:rPr>
        <w:t>_____________________________</w:t>
      </w:r>
    </w:p>
    <w:p w14:paraId="64C3FF85" w14:textId="77777777" w:rsidR="006A2971" w:rsidRPr="0081329C" w:rsidRDefault="006A2971" w:rsidP="0033401F">
      <w:pPr>
        <w:spacing w:line="480" w:lineRule="auto"/>
        <w:ind w:left="720" w:hanging="720"/>
        <w:jc w:val="both"/>
        <w:rPr>
          <w:rFonts w:ascii="Arial" w:hAnsi="Arial" w:cs="Arial"/>
          <w:b/>
          <w:bCs/>
          <w:sz w:val="24"/>
          <w:szCs w:val="24"/>
          <w:lang w:val="en-US"/>
        </w:rPr>
      </w:pPr>
      <w:r w:rsidRPr="0081329C">
        <w:rPr>
          <w:rFonts w:ascii="Arial" w:hAnsi="Arial" w:cs="Arial"/>
          <w:b/>
          <w:bCs/>
          <w:sz w:val="24"/>
          <w:szCs w:val="24"/>
          <w:lang w:val="en-US"/>
        </w:rPr>
        <w:t>T.V NORMAN</w:t>
      </w:r>
    </w:p>
    <w:p w14:paraId="74A3E1DA" w14:textId="77777777" w:rsidR="006A2971" w:rsidRPr="0081329C" w:rsidRDefault="006A2971" w:rsidP="0033401F">
      <w:pPr>
        <w:spacing w:line="480" w:lineRule="auto"/>
        <w:ind w:left="720" w:hanging="720"/>
        <w:jc w:val="both"/>
        <w:rPr>
          <w:rFonts w:ascii="Arial" w:hAnsi="Arial" w:cs="Arial"/>
          <w:b/>
          <w:bCs/>
          <w:sz w:val="24"/>
          <w:szCs w:val="24"/>
          <w:lang w:val="en-US"/>
        </w:rPr>
      </w:pPr>
      <w:r w:rsidRPr="0081329C">
        <w:rPr>
          <w:rFonts w:ascii="Arial" w:hAnsi="Arial" w:cs="Arial"/>
          <w:b/>
          <w:bCs/>
          <w:sz w:val="24"/>
          <w:szCs w:val="24"/>
          <w:lang w:val="en-US"/>
        </w:rPr>
        <w:t>JUDGE OF THE HIGH COURT</w:t>
      </w:r>
    </w:p>
    <w:p w14:paraId="32064C6D" w14:textId="77777777" w:rsidR="006A2971" w:rsidRDefault="006A2971" w:rsidP="0033401F">
      <w:pPr>
        <w:spacing w:line="480" w:lineRule="auto"/>
        <w:ind w:left="720" w:hanging="720"/>
        <w:jc w:val="both"/>
        <w:rPr>
          <w:rFonts w:ascii="Arial" w:hAnsi="Arial" w:cs="Arial"/>
          <w:b/>
          <w:bCs/>
          <w:sz w:val="24"/>
          <w:szCs w:val="24"/>
          <w:lang w:val="en-US"/>
        </w:rPr>
      </w:pPr>
    </w:p>
    <w:p w14:paraId="4D98544B" w14:textId="77777777" w:rsidR="00966806" w:rsidRDefault="00966806" w:rsidP="0033401F">
      <w:pPr>
        <w:spacing w:line="480" w:lineRule="auto"/>
        <w:ind w:left="720" w:hanging="720"/>
        <w:jc w:val="both"/>
        <w:rPr>
          <w:rFonts w:ascii="Arial" w:hAnsi="Arial" w:cs="Arial"/>
          <w:b/>
          <w:bCs/>
          <w:sz w:val="24"/>
          <w:szCs w:val="24"/>
          <w:lang w:val="en-US"/>
        </w:rPr>
      </w:pPr>
    </w:p>
    <w:p w14:paraId="1836C5DE" w14:textId="77777777" w:rsidR="00966806" w:rsidRDefault="00966806" w:rsidP="0033401F">
      <w:pPr>
        <w:spacing w:line="480" w:lineRule="auto"/>
        <w:ind w:left="720" w:hanging="720"/>
        <w:jc w:val="both"/>
        <w:rPr>
          <w:rFonts w:ascii="Arial" w:hAnsi="Arial" w:cs="Arial"/>
          <w:b/>
          <w:bCs/>
          <w:sz w:val="24"/>
          <w:szCs w:val="24"/>
          <w:lang w:val="en-US"/>
        </w:rPr>
      </w:pPr>
    </w:p>
    <w:p w14:paraId="3F676FDC" w14:textId="77777777" w:rsidR="00966806" w:rsidRDefault="00966806" w:rsidP="0033401F">
      <w:pPr>
        <w:spacing w:line="480" w:lineRule="auto"/>
        <w:ind w:left="720" w:hanging="720"/>
        <w:jc w:val="both"/>
        <w:rPr>
          <w:rFonts w:ascii="Arial" w:hAnsi="Arial" w:cs="Arial"/>
          <w:b/>
          <w:bCs/>
          <w:sz w:val="24"/>
          <w:szCs w:val="24"/>
          <w:lang w:val="en-US"/>
        </w:rPr>
      </w:pPr>
    </w:p>
    <w:p w14:paraId="3E88184E" w14:textId="77777777" w:rsidR="00966806" w:rsidRDefault="00966806" w:rsidP="0033401F">
      <w:pPr>
        <w:spacing w:line="480" w:lineRule="auto"/>
        <w:ind w:left="720" w:hanging="720"/>
        <w:jc w:val="both"/>
        <w:rPr>
          <w:rFonts w:ascii="Arial" w:hAnsi="Arial" w:cs="Arial"/>
          <w:b/>
          <w:bCs/>
          <w:sz w:val="24"/>
          <w:szCs w:val="24"/>
          <w:lang w:val="en-US"/>
        </w:rPr>
      </w:pPr>
    </w:p>
    <w:p w14:paraId="111B14E3" w14:textId="77777777" w:rsidR="00966806" w:rsidRDefault="00966806" w:rsidP="0033401F">
      <w:pPr>
        <w:spacing w:line="480" w:lineRule="auto"/>
        <w:ind w:left="720" w:hanging="720"/>
        <w:jc w:val="both"/>
        <w:rPr>
          <w:rFonts w:ascii="Arial" w:hAnsi="Arial" w:cs="Arial"/>
          <w:b/>
          <w:bCs/>
          <w:sz w:val="24"/>
          <w:szCs w:val="24"/>
          <w:lang w:val="en-US"/>
        </w:rPr>
      </w:pPr>
    </w:p>
    <w:p w14:paraId="426B5D72" w14:textId="77777777" w:rsidR="00966806" w:rsidRDefault="00966806" w:rsidP="0033401F">
      <w:pPr>
        <w:spacing w:line="480" w:lineRule="auto"/>
        <w:ind w:left="720" w:hanging="720"/>
        <w:jc w:val="both"/>
        <w:rPr>
          <w:rFonts w:ascii="Arial" w:hAnsi="Arial" w:cs="Arial"/>
          <w:b/>
          <w:bCs/>
          <w:sz w:val="24"/>
          <w:szCs w:val="24"/>
          <w:lang w:val="en-US"/>
        </w:rPr>
      </w:pPr>
    </w:p>
    <w:p w14:paraId="355F5086" w14:textId="77777777" w:rsidR="00966806" w:rsidRDefault="00966806" w:rsidP="0033401F">
      <w:pPr>
        <w:spacing w:line="480" w:lineRule="auto"/>
        <w:ind w:left="720" w:hanging="720"/>
        <w:jc w:val="both"/>
        <w:rPr>
          <w:rFonts w:ascii="Arial" w:hAnsi="Arial" w:cs="Arial"/>
          <w:b/>
          <w:bCs/>
          <w:sz w:val="24"/>
          <w:szCs w:val="24"/>
          <w:lang w:val="en-US"/>
        </w:rPr>
      </w:pPr>
    </w:p>
    <w:p w14:paraId="4FC9C08E" w14:textId="77777777" w:rsidR="00966806" w:rsidRDefault="00966806" w:rsidP="0033401F">
      <w:pPr>
        <w:spacing w:line="480" w:lineRule="auto"/>
        <w:ind w:left="720" w:hanging="720"/>
        <w:jc w:val="both"/>
        <w:rPr>
          <w:rFonts w:ascii="Arial" w:hAnsi="Arial" w:cs="Arial"/>
          <w:b/>
          <w:bCs/>
          <w:sz w:val="24"/>
          <w:szCs w:val="24"/>
          <w:lang w:val="en-US"/>
        </w:rPr>
      </w:pPr>
    </w:p>
    <w:p w14:paraId="624E44B6" w14:textId="77777777" w:rsidR="00966806" w:rsidRDefault="00966806" w:rsidP="0033401F">
      <w:pPr>
        <w:spacing w:line="480" w:lineRule="auto"/>
        <w:ind w:left="720" w:hanging="720"/>
        <w:jc w:val="both"/>
        <w:rPr>
          <w:rFonts w:ascii="Arial" w:hAnsi="Arial" w:cs="Arial"/>
          <w:b/>
          <w:bCs/>
          <w:sz w:val="24"/>
          <w:szCs w:val="24"/>
          <w:lang w:val="en-US"/>
        </w:rPr>
      </w:pPr>
    </w:p>
    <w:p w14:paraId="0674C6D2" w14:textId="07FF1747" w:rsidR="00BE47A8" w:rsidRPr="0081329C" w:rsidRDefault="006A2971" w:rsidP="00C6280D">
      <w:pPr>
        <w:spacing w:line="240" w:lineRule="auto"/>
        <w:ind w:left="720" w:hanging="720"/>
        <w:jc w:val="both"/>
        <w:rPr>
          <w:rFonts w:ascii="Arial" w:hAnsi="Arial" w:cs="Arial"/>
          <w:b/>
          <w:bCs/>
          <w:sz w:val="24"/>
          <w:szCs w:val="24"/>
          <w:lang w:val="en-US"/>
        </w:rPr>
      </w:pPr>
      <w:r w:rsidRPr="0081329C">
        <w:rPr>
          <w:rFonts w:ascii="Arial" w:hAnsi="Arial" w:cs="Arial"/>
          <w:b/>
          <w:bCs/>
          <w:sz w:val="24"/>
          <w:szCs w:val="24"/>
          <w:lang w:val="en-US"/>
        </w:rPr>
        <w:t>Matter heard on</w:t>
      </w:r>
      <w:r w:rsidR="00AB5799">
        <w:rPr>
          <w:rFonts w:ascii="Arial" w:hAnsi="Arial" w:cs="Arial"/>
          <w:b/>
          <w:bCs/>
          <w:sz w:val="24"/>
          <w:szCs w:val="24"/>
          <w:lang w:val="en-US"/>
        </w:rPr>
        <w:tab/>
      </w:r>
      <w:r w:rsidR="00AB5799">
        <w:rPr>
          <w:rFonts w:ascii="Arial" w:hAnsi="Arial" w:cs="Arial"/>
          <w:b/>
          <w:bCs/>
          <w:sz w:val="24"/>
          <w:szCs w:val="24"/>
          <w:lang w:val="en-US"/>
        </w:rPr>
        <w:tab/>
      </w:r>
      <w:r w:rsidR="00BE47A8" w:rsidRPr="0081329C">
        <w:rPr>
          <w:rFonts w:ascii="Arial" w:hAnsi="Arial" w:cs="Arial"/>
          <w:b/>
          <w:bCs/>
          <w:sz w:val="24"/>
          <w:szCs w:val="24"/>
          <w:lang w:val="en-US"/>
        </w:rPr>
        <w:t>:</w:t>
      </w:r>
      <w:r w:rsidR="00BE47A8" w:rsidRPr="0081329C">
        <w:rPr>
          <w:rFonts w:ascii="Arial" w:hAnsi="Arial" w:cs="Arial"/>
          <w:b/>
          <w:bCs/>
          <w:sz w:val="24"/>
          <w:szCs w:val="24"/>
          <w:lang w:val="en-US"/>
        </w:rPr>
        <w:tab/>
      </w:r>
      <w:r w:rsidRPr="0081329C">
        <w:rPr>
          <w:rFonts w:ascii="Arial" w:hAnsi="Arial" w:cs="Arial"/>
          <w:b/>
          <w:bCs/>
          <w:sz w:val="24"/>
          <w:szCs w:val="24"/>
          <w:lang w:val="en-US"/>
        </w:rPr>
        <w:t xml:space="preserve"> </w:t>
      </w:r>
      <w:r w:rsidR="00BE47A8" w:rsidRPr="0081329C">
        <w:rPr>
          <w:rFonts w:ascii="Arial" w:hAnsi="Arial" w:cs="Arial"/>
          <w:b/>
          <w:bCs/>
          <w:sz w:val="24"/>
          <w:szCs w:val="24"/>
          <w:lang w:val="en-US"/>
        </w:rPr>
        <w:t>12 October 2023</w:t>
      </w:r>
    </w:p>
    <w:p w14:paraId="6518A22A" w14:textId="5FDEF8E3" w:rsidR="004859DD" w:rsidRPr="0081329C" w:rsidRDefault="00BE47A8" w:rsidP="00C6280D">
      <w:pPr>
        <w:spacing w:line="240" w:lineRule="auto"/>
        <w:ind w:left="720" w:hanging="720"/>
        <w:jc w:val="both"/>
        <w:rPr>
          <w:rFonts w:ascii="Arial" w:hAnsi="Arial" w:cs="Arial"/>
          <w:b/>
          <w:bCs/>
          <w:sz w:val="24"/>
          <w:szCs w:val="24"/>
          <w:lang w:val="en-US"/>
        </w:rPr>
      </w:pPr>
      <w:r w:rsidRPr="0081329C">
        <w:rPr>
          <w:rFonts w:ascii="Arial" w:hAnsi="Arial" w:cs="Arial"/>
          <w:b/>
          <w:bCs/>
          <w:sz w:val="24"/>
          <w:szCs w:val="24"/>
          <w:lang w:val="en-US"/>
        </w:rPr>
        <w:t>Judgment delivered on</w:t>
      </w:r>
      <w:r w:rsidR="00AB5799">
        <w:rPr>
          <w:rFonts w:ascii="Arial" w:hAnsi="Arial" w:cs="Arial"/>
          <w:b/>
          <w:bCs/>
          <w:sz w:val="24"/>
          <w:szCs w:val="24"/>
          <w:lang w:val="en-US"/>
        </w:rPr>
        <w:tab/>
      </w:r>
      <w:r w:rsidRPr="0081329C">
        <w:rPr>
          <w:rFonts w:ascii="Arial" w:hAnsi="Arial" w:cs="Arial"/>
          <w:b/>
          <w:bCs/>
          <w:sz w:val="24"/>
          <w:szCs w:val="24"/>
          <w:lang w:val="en-US"/>
        </w:rPr>
        <w:t>:</w:t>
      </w:r>
      <w:r w:rsidRPr="0081329C">
        <w:rPr>
          <w:rFonts w:ascii="Arial" w:hAnsi="Arial" w:cs="Arial"/>
          <w:b/>
          <w:bCs/>
          <w:sz w:val="24"/>
          <w:szCs w:val="24"/>
          <w:lang w:val="en-US"/>
        </w:rPr>
        <w:tab/>
        <w:t xml:space="preserve"> </w:t>
      </w:r>
      <w:r w:rsidR="00510956">
        <w:rPr>
          <w:rFonts w:ascii="Arial" w:hAnsi="Arial" w:cs="Arial"/>
          <w:b/>
          <w:bCs/>
          <w:sz w:val="24"/>
          <w:szCs w:val="24"/>
          <w:lang w:val="en-US"/>
        </w:rPr>
        <w:t xml:space="preserve">30 </w:t>
      </w:r>
      <w:r w:rsidRPr="0081329C">
        <w:rPr>
          <w:rFonts w:ascii="Arial" w:hAnsi="Arial" w:cs="Arial"/>
          <w:b/>
          <w:bCs/>
          <w:sz w:val="24"/>
          <w:szCs w:val="24"/>
          <w:lang w:val="en-US"/>
        </w:rPr>
        <w:t>November 2023</w:t>
      </w:r>
    </w:p>
    <w:p w14:paraId="3BA15823" w14:textId="77777777" w:rsidR="004859DD" w:rsidRPr="0081329C" w:rsidRDefault="004859DD" w:rsidP="00C6280D">
      <w:pPr>
        <w:spacing w:line="240" w:lineRule="auto"/>
        <w:ind w:left="720" w:hanging="720"/>
        <w:jc w:val="both"/>
        <w:rPr>
          <w:rFonts w:ascii="Arial" w:hAnsi="Arial" w:cs="Arial"/>
          <w:b/>
          <w:bCs/>
          <w:sz w:val="24"/>
          <w:szCs w:val="24"/>
          <w:lang w:val="en-US"/>
        </w:rPr>
      </w:pPr>
    </w:p>
    <w:p w14:paraId="683DADD9" w14:textId="6CC831E9" w:rsidR="004859DD" w:rsidRPr="0081329C" w:rsidRDefault="004859DD" w:rsidP="00C6280D">
      <w:pPr>
        <w:spacing w:line="240" w:lineRule="auto"/>
        <w:ind w:left="720" w:hanging="720"/>
        <w:jc w:val="both"/>
        <w:rPr>
          <w:rFonts w:ascii="Arial" w:hAnsi="Arial" w:cs="Arial"/>
          <w:b/>
          <w:bCs/>
          <w:sz w:val="24"/>
          <w:szCs w:val="24"/>
          <w:lang w:val="en-US"/>
        </w:rPr>
      </w:pPr>
      <w:r w:rsidRPr="0081329C">
        <w:rPr>
          <w:rFonts w:ascii="Arial" w:hAnsi="Arial" w:cs="Arial"/>
          <w:b/>
          <w:bCs/>
          <w:sz w:val="24"/>
          <w:szCs w:val="24"/>
          <w:lang w:val="en-US"/>
        </w:rPr>
        <w:t>APPEARANCES:</w:t>
      </w:r>
    </w:p>
    <w:p w14:paraId="04FDBBC2" w14:textId="353DA87E" w:rsidR="00C6280D" w:rsidRPr="0081329C" w:rsidRDefault="00C6280D" w:rsidP="00C6280D">
      <w:pPr>
        <w:spacing w:line="240" w:lineRule="auto"/>
        <w:ind w:left="720" w:hanging="720"/>
        <w:jc w:val="both"/>
        <w:rPr>
          <w:rFonts w:ascii="Arial" w:hAnsi="Arial" w:cs="Arial"/>
          <w:b/>
          <w:bCs/>
          <w:sz w:val="24"/>
          <w:szCs w:val="24"/>
          <w:lang w:val="en-US"/>
        </w:rPr>
      </w:pPr>
      <w:r w:rsidRPr="0081329C">
        <w:rPr>
          <w:rFonts w:ascii="Arial" w:hAnsi="Arial" w:cs="Arial"/>
          <w:b/>
          <w:bCs/>
          <w:sz w:val="24"/>
          <w:szCs w:val="24"/>
          <w:lang w:val="en-US"/>
        </w:rPr>
        <w:t xml:space="preserve">For the </w:t>
      </w:r>
      <w:r>
        <w:rPr>
          <w:rFonts w:ascii="Arial" w:hAnsi="Arial" w:cs="Arial"/>
          <w:b/>
          <w:bCs/>
          <w:sz w:val="24"/>
          <w:szCs w:val="24"/>
          <w:lang w:val="en-US"/>
        </w:rPr>
        <w:t>APPLICANT/1</w:t>
      </w:r>
      <w:r w:rsidRPr="00C6280D">
        <w:rPr>
          <w:rFonts w:ascii="Arial" w:hAnsi="Arial" w:cs="Arial"/>
          <w:b/>
          <w:bCs/>
          <w:sz w:val="24"/>
          <w:szCs w:val="24"/>
          <w:vertAlign w:val="superscript"/>
          <w:lang w:val="en-US"/>
        </w:rPr>
        <w:t>ST</w:t>
      </w:r>
      <w:r>
        <w:rPr>
          <w:rFonts w:ascii="Arial" w:hAnsi="Arial" w:cs="Arial"/>
          <w:b/>
          <w:bCs/>
          <w:sz w:val="24"/>
          <w:szCs w:val="24"/>
          <w:lang w:val="en-US"/>
        </w:rPr>
        <w:t xml:space="preserve"> DEFNDANT</w:t>
      </w:r>
      <w:r w:rsidRPr="0081329C">
        <w:rPr>
          <w:rFonts w:ascii="Arial" w:hAnsi="Arial" w:cs="Arial"/>
          <w:b/>
          <w:bCs/>
          <w:sz w:val="24"/>
          <w:szCs w:val="24"/>
          <w:lang w:val="en-US"/>
        </w:rPr>
        <w:tab/>
      </w:r>
      <w:r>
        <w:rPr>
          <w:rFonts w:ascii="Arial" w:hAnsi="Arial" w:cs="Arial"/>
          <w:b/>
          <w:bCs/>
          <w:sz w:val="24"/>
          <w:szCs w:val="24"/>
          <w:lang w:val="en-US"/>
        </w:rPr>
        <w:tab/>
      </w:r>
      <w:r w:rsidRPr="0081329C">
        <w:rPr>
          <w:rFonts w:ascii="Arial" w:hAnsi="Arial" w:cs="Arial"/>
          <w:b/>
          <w:bCs/>
          <w:sz w:val="24"/>
          <w:szCs w:val="24"/>
          <w:lang w:val="en-US"/>
        </w:rPr>
        <w:t>:</w:t>
      </w:r>
      <w:r w:rsidRPr="0081329C">
        <w:rPr>
          <w:rFonts w:ascii="Arial" w:hAnsi="Arial" w:cs="Arial"/>
          <w:b/>
          <w:bCs/>
          <w:sz w:val="24"/>
          <w:szCs w:val="24"/>
          <w:lang w:val="en-US"/>
        </w:rPr>
        <w:tab/>
        <w:t>ADV KOTZE</w:t>
      </w:r>
    </w:p>
    <w:p w14:paraId="1518B4E1" w14:textId="2D23D000" w:rsidR="00C6280D" w:rsidRDefault="00C6280D" w:rsidP="00C6280D">
      <w:pPr>
        <w:spacing w:line="240" w:lineRule="auto"/>
        <w:ind w:left="720" w:hanging="720"/>
        <w:jc w:val="both"/>
        <w:rPr>
          <w:rFonts w:ascii="Arial" w:hAnsi="Arial" w:cs="Arial"/>
          <w:b/>
          <w:bCs/>
          <w:sz w:val="24"/>
          <w:szCs w:val="24"/>
          <w:lang w:val="en-US"/>
        </w:rPr>
      </w:pPr>
      <w:r w:rsidRPr="0081329C">
        <w:rPr>
          <w:rFonts w:ascii="Arial" w:hAnsi="Arial" w:cs="Arial"/>
          <w:b/>
          <w:bCs/>
          <w:sz w:val="24"/>
          <w:szCs w:val="24"/>
          <w:lang w:val="en-US"/>
        </w:rPr>
        <w:tab/>
        <w:t xml:space="preserve">Instructed by  </w:t>
      </w:r>
      <w:r w:rsidRPr="0081329C">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81329C">
        <w:rPr>
          <w:rFonts w:ascii="Arial" w:hAnsi="Arial" w:cs="Arial"/>
          <w:b/>
          <w:bCs/>
          <w:sz w:val="24"/>
          <w:szCs w:val="24"/>
          <w:lang w:val="en-US"/>
        </w:rPr>
        <w:t>:</w:t>
      </w:r>
      <w:r w:rsidRPr="0081329C">
        <w:rPr>
          <w:rFonts w:ascii="Arial" w:hAnsi="Arial" w:cs="Arial"/>
          <w:b/>
          <w:bCs/>
          <w:sz w:val="24"/>
          <w:szCs w:val="24"/>
          <w:lang w:val="en-US"/>
        </w:rPr>
        <w:tab/>
        <w:t>Clark Laing Inc.</w:t>
      </w:r>
    </w:p>
    <w:p w14:paraId="6FDFE670" w14:textId="650D5932" w:rsidR="00C6280D" w:rsidRDefault="00C6280D" w:rsidP="00C6280D">
      <w:pPr>
        <w:spacing w:line="240" w:lineRule="auto"/>
        <w:ind w:left="720" w:hanging="720"/>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E51773">
        <w:rPr>
          <w:rFonts w:ascii="Arial" w:hAnsi="Arial" w:cs="Arial"/>
          <w:b/>
          <w:bCs/>
          <w:sz w:val="24"/>
          <w:szCs w:val="24"/>
          <w:lang w:val="en-US"/>
        </w:rPr>
        <w:t>58 Jarvis Road</w:t>
      </w:r>
      <w:r>
        <w:rPr>
          <w:rFonts w:ascii="Arial" w:hAnsi="Arial" w:cs="Arial"/>
          <w:b/>
          <w:bCs/>
          <w:sz w:val="24"/>
          <w:szCs w:val="24"/>
          <w:lang w:val="en-US"/>
        </w:rPr>
        <w:t>, Berea</w:t>
      </w:r>
    </w:p>
    <w:p w14:paraId="7B985A8F" w14:textId="77777777" w:rsidR="00C6280D" w:rsidRPr="00E51773" w:rsidRDefault="00C6280D" w:rsidP="00C6280D">
      <w:pPr>
        <w:spacing w:line="240" w:lineRule="auto"/>
        <w:ind w:left="5040" w:firstLine="720"/>
        <w:jc w:val="both"/>
        <w:rPr>
          <w:rFonts w:ascii="Arial" w:hAnsi="Arial" w:cs="Arial"/>
          <w:b/>
          <w:bCs/>
          <w:sz w:val="24"/>
          <w:szCs w:val="24"/>
          <w:lang w:val="en-US"/>
        </w:rPr>
      </w:pPr>
      <w:r w:rsidRPr="00E51773">
        <w:rPr>
          <w:rFonts w:ascii="Arial" w:hAnsi="Arial" w:cs="Arial"/>
          <w:b/>
          <w:bCs/>
          <w:sz w:val="24"/>
          <w:szCs w:val="24"/>
          <w:lang w:val="en-US"/>
        </w:rPr>
        <w:t>East London</w:t>
      </w:r>
    </w:p>
    <w:p w14:paraId="1ED7142A" w14:textId="77777777" w:rsidR="00C6280D" w:rsidRDefault="00C6280D" w:rsidP="00C6280D">
      <w:pPr>
        <w:spacing w:line="240" w:lineRule="auto"/>
        <w:ind w:left="5040" w:firstLine="720"/>
        <w:jc w:val="both"/>
        <w:rPr>
          <w:rFonts w:ascii="Arial" w:hAnsi="Arial" w:cs="Arial"/>
          <w:b/>
          <w:bCs/>
          <w:sz w:val="24"/>
          <w:szCs w:val="24"/>
          <w:lang w:val="en-US"/>
        </w:rPr>
      </w:pPr>
      <w:r>
        <w:rPr>
          <w:rFonts w:ascii="Arial" w:hAnsi="Arial" w:cs="Arial"/>
          <w:b/>
          <w:bCs/>
          <w:sz w:val="24"/>
          <w:szCs w:val="24"/>
          <w:lang w:val="en-US"/>
        </w:rPr>
        <w:t xml:space="preserve">TEL: </w:t>
      </w:r>
      <w:r w:rsidRPr="00E51773">
        <w:rPr>
          <w:rFonts w:ascii="Arial" w:hAnsi="Arial" w:cs="Arial"/>
          <w:b/>
          <w:bCs/>
          <w:sz w:val="24"/>
          <w:szCs w:val="24"/>
          <w:lang w:val="en-US"/>
        </w:rPr>
        <w:t>043 721 1556</w:t>
      </w:r>
    </w:p>
    <w:p w14:paraId="3C2D5E9C" w14:textId="77777777" w:rsidR="00C6280D" w:rsidRDefault="00C6280D" w:rsidP="00C6280D">
      <w:pPr>
        <w:spacing w:line="240" w:lineRule="auto"/>
        <w:ind w:left="5040" w:firstLine="720"/>
        <w:jc w:val="both"/>
        <w:rPr>
          <w:rFonts w:ascii="Arial" w:hAnsi="Arial" w:cs="Arial"/>
          <w:b/>
          <w:bCs/>
          <w:sz w:val="24"/>
          <w:szCs w:val="24"/>
          <w:lang w:val="en-US"/>
        </w:rPr>
      </w:pPr>
      <w:r>
        <w:rPr>
          <w:rFonts w:ascii="Arial" w:hAnsi="Arial" w:cs="Arial"/>
          <w:b/>
          <w:bCs/>
          <w:sz w:val="24"/>
          <w:szCs w:val="24"/>
          <w:lang w:val="en-US"/>
        </w:rPr>
        <w:t>REF: FRANE VAN ROOYEN</w:t>
      </w:r>
    </w:p>
    <w:p w14:paraId="14F34C68" w14:textId="77777777" w:rsidR="00C6280D" w:rsidRDefault="00C6280D" w:rsidP="00C6280D">
      <w:pPr>
        <w:spacing w:line="240" w:lineRule="auto"/>
        <w:jc w:val="both"/>
        <w:rPr>
          <w:rFonts w:ascii="Arial" w:hAnsi="Arial" w:cs="Arial"/>
          <w:b/>
          <w:bCs/>
          <w:sz w:val="24"/>
          <w:szCs w:val="24"/>
          <w:lang w:val="en-US"/>
        </w:rPr>
      </w:pPr>
    </w:p>
    <w:p w14:paraId="55DC295D" w14:textId="5BBE8A7A" w:rsidR="00C6280D" w:rsidRDefault="00C6280D" w:rsidP="00C6280D">
      <w:pPr>
        <w:spacing w:line="240" w:lineRule="auto"/>
        <w:ind w:left="720"/>
        <w:jc w:val="both"/>
        <w:rPr>
          <w:rFonts w:ascii="Arial" w:hAnsi="Arial" w:cs="Arial"/>
          <w:b/>
          <w:bCs/>
          <w:sz w:val="24"/>
          <w:szCs w:val="24"/>
          <w:lang w:val="en-US"/>
        </w:rPr>
      </w:pPr>
      <w:r>
        <w:rPr>
          <w:rFonts w:ascii="Arial" w:hAnsi="Arial" w:cs="Arial"/>
          <w:b/>
          <w:bCs/>
          <w:sz w:val="24"/>
          <w:szCs w:val="24"/>
          <w:lang w:val="en-US"/>
        </w:rPr>
        <w:t xml:space="preserve"> For the 2</w:t>
      </w:r>
      <w:r w:rsidRPr="0098733D">
        <w:rPr>
          <w:rFonts w:ascii="Arial" w:hAnsi="Arial" w:cs="Arial"/>
          <w:b/>
          <w:bCs/>
          <w:sz w:val="24"/>
          <w:szCs w:val="24"/>
          <w:vertAlign w:val="superscript"/>
          <w:lang w:val="en-US"/>
        </w:rPr>
        <w:t>ND</w:t>
      </w:r>
      <w:r>
        <w:rPr>
          <w:rFonts w:ascii="Arial" w:hAnsi="Arial" w:cs="Arial"/>
          <w:b/>
          <w:bCs/>
          <w:sz w:val="24"/>
          <w:szCs w:val="24"/>
          <w:lang w:val="en-US"/>
        </w:rPr>
        <w:t xml:space="preserve"> DEFENDANT</w:t>
      </w:r>
      <w:r>
        <w:rPr>
          <w:rFonts w:ascii="Arial" w:hAnsi="Arial" w:cs="Arial"/>
          <w:b/>
          <w:bCs/>
          <w:sz w:val="24"/>
          <w:szCs w:val="24"/>
          <w:lang w:val="en-US"/>
        </w:rPr>
        <w:tab/>
      </w:r>
      <w:r>
        <w:rPr>
          <w:rFonts w:ascii="Arial" w:hAnsi="Arial" w:cs="Arial"/>
          <w:b/>
          <w:bCs/>
          <w:sz w:val="24"/>
          <w:szCs w:val="24"/>
          <w:lang w:val="en-US"/>
        </w:rPr>
        <w:tab/>
        <w:t>:</w:t>
      </w:r>
      <w:r>
        <w:rPr>
          <w:rFonts w:ascii="Arial" w:hAnsi="Arial" w:cs="Arial"/>
          <w:b/>
          <w:bCs/>
          <w:sz w:val="24"/>
          <w:szCs w:val="24"/>
          <w:lang w:val="en-US"/>
        </w:rPr>
        <w:tab/>
        <w:t>BATE CHUBB &amp; DICKSON INC.</w:t>
      </w:r>
    </w:p>
    <w:p w14:paraId="7A2BA5A1" w14:textId="327D2EF1" w:rsidR="00C6280D" w:rsidRDefault="00C6280D" w:rsidP="00C6280D">
      <w:pPr>
        <w:spacing w:line="24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Attorneys for the 2</w:t>
      </w:r>
      <w:r w:rsidRPr="0098733D">
        <w:rPr>
          <w:rFonts w:ascii="Arial" w:hAnsi="Arial" w:cs="Arial"/>
          <w:b/>
          <w:bCs/>
          <w:sz w:val="24"/>
          <w:szCs w:val="24"/>
          <w:vertAlign w:val="superscript"/>
          <w:lang w:val="en-US"/>
        </w:rPr>
        <w:t>ND</w:t>
      </w:r>
      <w:r>
        <w:rPr>
          <w:rFonts w:ascii="Arial" w:hAnsi="Arial" w:cs="Arial"/>
          <w:b/>
          <w:bCs/>
          <w:sz w:val="24"/>
          <w:szCs w:val="24"/>
          <w:lang w:val="en-US"/>
        </w:rPr>
        <w:t xml:space="preserve"> DEFENDANT</w:t>
      </w:r>
    </w:p>
    <w:p w14:paraId="777E1150" w14:textId="077EA287" w:rsidR="00C6280D" w:rsidRDefault="00C6280D" w:rsidP="00C6280D">
      <w:pPr>
        <w:spacing w:line="24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SUITE 3 NORVIA HOUSE</w:t>
      </w:r>
    </w:p>
    <w:p w14:paraId="3A6B25C5" w14:textId="202DD9C1" w:rsidR="00C6280D" w:rsidRDefault="00C6280D" w:rsidP="00C6280D">
      <w:pPr>
        <w:spacing w:line="24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VINCENT</w:t>
      </w:r>
    </w:p>
    <w:p w14:paraId="3B94CC36" w14:textId="1A078A3F" w:rsidR="00C6280D" w:rsidRDefault="00C6280D" w:rsidP="00C6280D">
      <w:pPr>
        <w:spacing w:line="24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EAST LONDON </w:t>
      </w:r>
    </w:p>
    <w:p w14:paraId="566AFEB2" w14:textId="2E4F5127" w:rsidR="00C6280D" w:rsidRDefault="00C6280D" w:rsidP="00C6280D">
      <w:pPr>
        <w:spacing w:line="240" w:lineRule="auto"/>
        <w:ind w:right="-897"/>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REF: MR KRETZMANN/kp/B301/MAT41635</w:t>
      </w:r>
    </w:p>
    <w:p w14:paraId="18EADBC4" w14:textId="77777777" w:rsidR="00C6280D" w:rsidRDefault="00C6280D" w:rsidP="00C6280D">
      <w:pPr>
        <w:spacing w:line="240" w:lineRule="auto"/>
        <w:ind w:left="720" w:hanging="720"/>
        <w:jc w:val="both"/>
        <w:rPr>
          <w:rFonts w:ascii="Arial" w:hAnsi="Arial" w:cs="Arial"/>
          <w:b/>
          <w:bCs/>
          <w:sz w:val="24"/>
          <w:szCs w:val="24"/>
          <w:lang w:val="en-US"/>
        </w:rPr>
      </w:pPr>
    </w:p>
    <w:p w14:paraId="2D1FD79C" w14:textId="14A24EF4" w:rsidR="004859DD" w:rsidRPr="0081329C" w:rsidRDefault="004859DD" w:rsidP="00C6280D">
      <w:pPr>
        <w:spacing w:line="240" w:lineRule="auto"/>
        <w:ind w:left="720" w:hanging="720"/>
        <w:jc w:val="both"/>
        <w:rPr>
          <w:rFonts w:ascii="Arial" w:hAnsi="Arial" w:cs="Arial"/>
          <w:b/>
          <w:bCs/>
          <w:sz w:val="24"/>
          <w:szCs w:val="24"/>
          <w:lang w:val="en-US"/>
        </w:rPr>
      </w:pPr>
      <w:r w:rsidRPr="0081329C">
        <w:rPr>
          <w:rFonts w:ascii="Arial" w:hAnsi="Arial" w:cs="Arial"/>
          <w:b/>
          <w:bCs/>
          <w:sz w:val="24"/>
          <w:szCs w:val="24"/>
          <w:lang w:val="en-US"/>
        </w:rPr>
        <w:t xml:space="preserve">For the </w:t>
      </w:r>
      <w:r w:rsidR="00C6280D">
        <w:rPr>
          <w:rFonts w:ascii="Arial" w:hAnsi="Arial" w:cs="Arial"/>
          <w:b/>
          <w:bCs/>
          <w:sz w:val="24"/>
          <w:szCs w:val="24"/>
          <w:lang w:val="en-US"/>
        </w:rPr>
        <w:t>PLAINTIFF/RESPONDENT</w:t>
      </w:r>
      <w:r w:rsidRPr="0081329C">
        <w:rPr>
          <w:rFonts w:ascii="Arial" w:hAnsi="Arial" w:cs="Arial"/>
          <w:b/>
          <w:bCs/>
          <w:sz w:val="24"/>
          <w:szCs w:val="24"/>
          <w:lang w:val="en-US"/>
        </w:rPr>
        <w:tab/>
        <w:t>:</w:t>
      </w:r>
      <w:r w:rsidRPr="0081329C">
        <w:rPr>
          <w:rFonts w:ascii="Arial" w:hAnsi="Arial" w:cs="Arial"/>
          <w:b/>
          <w:bCs/>
          <w:sz w:val="24"/>
          <w:szCs w:val="24"/>
          <w:lang w:val="en-US"/>
        </w:rPr>
        <w:tab/>
      </w:r>
      <w:r w:rsidR="00C6280D" w:rsidRPr="0081329C">
        <w:rPr>
          <w:rFonts w:ascii="Arial" w:hAnsi="Arial" w:cs="Arial"/>
          <w:b/>
          <w:bCs/>
          <w:sz w:val="24"/>
          <w:szCs w:val="24"/>
          <w:lang w:val="en-US"/>
        </w:rPr>
        <w:t>ADV SCHULTZ</w:t>
      </w:r>
    </w:p>
    <w:p w14:paraId="4DF4F073" w14:textId="22A7A644" w:rsidR="00D17907" w:rsidRDefault="004859DD" w:rsidP="00C6280D">
      <w:pPr>
        <w:spacing w:line="240" w:lineRule="auto"/>
        <w:ind w:left="720" w:hanging="720"/>
        <w:jc w:val="both"/>
        <w:rPr>
          <w:rFonts w:ascii="Arial" w:hAnsi="Arial" w:cs="Arial"/>
          <w:b/>
          <w:bCs/>
          <w:sz w:val="24"/>
          <w:szCs w:val="24"/>
          <w:lang w:val="en-US"/>
        </w:rPr>
      </w:pPr>
      <w:r w:rsidRPr="0081329C">
        <w:rPr>
          <w:rFonts w:ascii="Arial" w:hAnsi="Arial" w:cs="Arial"/>
          <w:b/>
          <w:bCs/>
          <w:sz w:val="24"/>
          <w:szCs w:val="24"/>
          <w:lang w:val="en-US"/>
        </w:rPr>
        <w:tab/>
        <w:t xml:space="preserve">Instructed by </w:t>
      </w:r>
      <w:r w:rsidRPr="0081329C">
        <w:rPr>
          <w:rFonts w:ascii="Arial" w:hAnsi="Arial" w:cs="Arial"/>
          <w:b/>
          <w:bCs/>
          <w:sz w:val="24"/>
          <w:szCs w:val="24"/>
          <w:lang w:val="en-US"/>
        </w:rPr>
        <w:tab/>
      </w:r>
      <w:r w:rsidR="00E623BA">
        <w:rPr>
          <w:rFonts w:ascii="Arial" w:hAnsi="Arial" w:cs="Arial"/>
          <w:b/>
          <w:bCs/>
          <w:sz w:val="24"/>
          <w:szCs w:val="24"/>
          <w:lang w:val="en-US"/>
        </w:rPr>
        <w:tab/>
      </w:r>
      <w:r w:rsidR="00C6280D">
        <w:rPr>
          <w:rFonts w:ascii="Arial" w:hAnsi="Arial" w:cs="Arial"/>
          <w:b/>
          <w:bCs/>
          <w:sz w:val="24"/>
          <w:szCs w:val="24"/>
          <w:lang w:val="en-US"/>
        </w:rPr>
        <w:tab/>
      </w:r>
      <w:r w:rsidRPr="0081329C">
        <w:rPr>
          <w:rFonts w:ascii="Arial" w:hAnsi="Arial" w:cs="Arial"/>
          <w:b/>
          <w:bCs/>
          <w:sz w:val="24"/>
          <w:szCs w:val="24"/>
          <w:lang w:val="en-US"/>
        </w:rPr>
        <w:t>:</w:t>
      </w:r>
      <w:r w:rsidRPr="0081329C">
        <w:rPr>
          <w:rFonts w:ascii="Arial" w:hAnsi="Arial" w:cs="Arial"/>
          <w:b/>
          <w:bCs/>
          <w:sz w:val="24"/>
          <w:szCs w:val="24"/>
          <w:lang w:val="en-US"/>
        </w:rPr>
        <w:tab/>
      </w:r>
      <w:r w:rsidR="00D17907">
        <w:rPr>
          <w:rFonts w:ascii="Arial" w:hAnsi="Arial" w:cs="Arial"/>
          <w:b/>
          <w:bCs/>
          <w:sz w:val="24"/>
          <w:szCs w:val="24"/>
          <w:lang w:val="en-US"/>
        </w:rPr>
        <w:t>Couzyn Hertzog &amp; Horak Inc.</w:t>
      </w:r>
    </w:p>
    <w:p w14:paraId="651D5A78" w14:textId="504FDB94" w:rsidR="00D17907" w:rsidRDefault="00D17907" w:rsidP="00C6280D">
      <w:pPr>
        <w:spacing w:line="240" w:lineRule="auto"/>
        <w:ind w:left="720" w:hanging="720"/>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Attorneys for 1</w:t>
      </w:r>
      <w:r w:rsidRPr="00D17907">
        <w:rPr>
          <w:rFonts w:ascii="Arial" w:hAnsi="Arial" w:cs="Arial"/>
          <w:b/>
          <w:bCs/>
          <w:sz w:val="24"/>
          <w:szCs w:val="24"/>
          <w:vertAlign w:val="superscript"/>
          <w:lang w:val="en-US"/>
        </w:rPr>
        <w:t>st</w:t>
      </w:r>
      <w:r>
        <w:rPr>
          <w:rFonts w:ascii="Arial" w:hAnsi="Arial" w:cs="Arial"/>
          <w:b/>
          <w:bCs/>
          <w:sz w:val="24"/>
          <w:szCs w:val="24"/>
          <w:lang w:val="en-US"/>
        </w:rPr>
        <w:t xml:space="preserve"> </w:t>
      </w:r>
      <w:r w:rsidR="0098733D">
        <w:rPr>
          <w:rFonts w:ascii="Arial" w:hAnsi="Arial" w:cs="Arial"/>
          <w:b/>
          <w:bCs/>
          <w:sz w:val="24"/>
          <w:szCs w:val="24"/>
          <w:lang w:val="en-US"/>
        </w:rPr>
        <w:t>DEFENDANT</w:t>
      </w:r>
    </w:p>
    <w:p w14:paraId="470F980D" w14:textId="31BBAEB9" w:rsidR="00D17907" w:rsidRDefault="00D17907" w:rsidP="00C6280D">
      <w:pPr>
        <w:spacing w:line="240" w:lineRule="auto"/>
        <w:ind w:left="720" w:hanging="720"/>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321 Middel Street</w:t>
      </w:r>
    </w:p>
    <w:p w14:paraId="1B89EAA9" w14:textId="082ABF02" w:rsidR="00D17907" w:rsidRDefault="00D17907" w:rsidP="00C6280D">
      <w:pPr>
        <w:spacing w:line="240" w:lineRule="auto"/>
        <w:ind w:left="720" w:hanging="720"/>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Brooklyn</w:t>
      </w:r>
    </w:p>
    <w:p w14:paraId="3116520E" w14:textId="6AEE745C" w:rsidR="00D17907" w:rsidRDefault="00D17907" w:rsidP="00C6280D">
      <w:pPr>
        <w:spacing w:line="240" w:lineRule="auto"/>
        <w:ind w:left="720" w:hanging="720"/>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PRETORIA</w:t>
      </w:r>
    </w:p>
    <w:p w14:paraId="58474CB2" w14:textId="58F2D5F2" w:rsidR="007D6363" w:rsidRDefault="007D6363" w:rsidP="00C6280D">
      <w:pPr>
        <w:spacing w:line="24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 xml:space="preserve">EMAIL: </w:t>
      </w:r>
      <w:hyperlink r:id="rId9" w:history="1">
        <w:r w:rsidRPr="00F31F18">
          <w:rPr>
            <w:rStyle w:val="Hyperlink"/>
            <w:rFonts w:ascii="Arial" w:hAnsi="Arial" w:cs="Arial"/>
            <w:b/>
            <w:bCs/>
            <w:sz w:val="24"/>
            <w:szCs w:val="24"/>
            <w:lang w:val="en-US"/>
          </w:rPr>
          <w:t>Laetitias@couzyn.co.za</w:t>
        </w:r>
      </w:hyperlink>
    </w:p>
    <w:p w14:paraId="4798F6A0" w14:textId="138449B2" w:rsidR="007D6363" w:rsidRDefault="007D6363" w:rsidP="00C6280D">
      <w:pPr>
        <w:spacing w:line="24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REF: J STERK/ls/WIL121/0004</w:t>
      </w:r>
    </w:p>
    <w:p w14:paraId="1F251772" w14:textId="3D74A996" w:rsidR="004859DD" w:rsidRDefault="00D17907" w:rsidP="00C6280D">
      <w:pPr>
        <w:spacing w:line="240" w:lineRule="auto"/>
        <w:ind w:left="2880"/>
        <w:jc w:val="both"/>
        <w:rPr>
          <w:rFonts w:ascii="Arial" w:hAnsi="Arial" w:cs="Arial"/>
          <w:b/>
          <w:bCs/>
          <w:sz w:val="24"/>
          <w:szCs w:val="24"/>
          <w:lang w:val="en-US"/>
        </w:rPr>
      </w:pPr>
      <w:r>
        <w:rPr>
          <w:rFonts w:ascii="Arial" w:hAnsi="Arial" w:cs="Arial"/>
          <w:b/>
          <w:bCs/>
          <w:sz w:val="24"/>
          <w:szCs w:val="24"/>
          <w:lang w:val="en-US"/>
        </w:rPr>
        <w:t xml:space="preserve">C/O </w:t>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sidR="004859DD" w:rsidRPr="0081329C">
        <w:rPr>
          <w:rFonts w:ascii="Arial" w:hAnsi="Arial" w:cs="Arial"/>
          <w:b/>
          <w:bCs/>
          <w:sz w:val="24"/>
          <w:szCs w:val="24"/>
          <w:lang w:val="en-US"/>
        </w:rPr>
        <w:t>Gravett Schoeman Inc</w:t>
      </w:r>
      <w:r w:rsidR="0081329C" w:rsidRPr="0081329C">
        <w:rPr>
          <w:rFonts w:ascii="Arial" w:hAnsi="Arial" w:cs="Arial"/>
          <w:b/>
          <w:bCs/>
          <w:sz w:val="24"/>
          <w:szCs w:val="24"/>
          <w:lang w:val="en-US"/>
        </w:rPr>
        <w:t>.</w:t>
      </w:r>
    </w:p>
    <w:p w14:paraId="57B86198" w14:textId="3F9AA39A" w:rsidR="00E72931" w:rsidRDefault="00E72931" w:rsidP="00C6280D">
      <w:pPr>
        <w:spacing w:line="240" w:lineRule="auto"/>
        <w:ind w:left="720" w:hanging="720"/>
        <w:jc w:val="both"/>
        <w:rPr>
          <w:rFonts w:ascii="Arial" w:hAnsi="Arial" w:cs="Arial"/>
          <w:b/>
          <w:bCs/>
          <w:sz w:val="24"/>
          <w:szCs w:val="24"/>
          <w:lang w:val="en-US"/>
        </w:rPr>
      </w:pPr>
      <w:r>
        <w:rPr>
          <w:rFonts w:ascii="Arial" w:hAnsi="Arial" w:cs="Arial"/>
          <w:b/>
          <w:bCs/>
          <w:sz w:val="24"/>
          <w:szCs w:val="24"/>
          <w:lang w:val="en-US"/>
        </w:rPr>
        <w:lastRenderedPageBreak/>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The H</w:t>
      </w:r>
      <w:r w:rsidR="003358BA">
        <w:rPr>
          <w:rFonts w:ascii="Arial" w:hAnsi="Arial" w:cs="Arial"/>
          <w:b/>
          <w:bCs/>
          <w:sz w:val="24"/>
          <w:szCs w:val="24"/>
          <w:lang w:val="en-US"/>
        </w:rPr>
        <w:t>ub</w:t>
      </w:r>
      <w:r w:rsidR="00D91C26">
        <w:rPr>
          <w:rFonts w:ascii="Arial" w:hAnsi="Arial" w:cs="Arial"/>
          <w:b/>
          <w:bCs/>
          <w:sz w:val="24"/>
          <w:szCs w:val="24"/>
          <w:lang w:val="en-US"/>
        </w:rPr>
        <w:t xml:space="preserve">, </w:t>
      </w:r>
      <w:r w:rsidR="008A6C6E">
        <w:rPr>
          <w:rFonts w:ascii="Arial" w:hAnsi="Arial" w:cs="Arial"/>
          <w:b/>
          <w:bCs/>
          <w:sz w:val="24"/>
          <w:szCs w:val="24"/>
          <w:lang w:val="en-US"/>
        </w:rPr>
        <w:t>Bonza Bay Road</w:t>
      </w:r>
    </w:p>
    <w:p w14:paraId="2D3C4FEA" w14:textId="2A83290F" w:rsidR="008A6C6E" w:rsidRDefault="008A6C6E" w:rsidP="00C6280D">
      <w:pPr>
        <w:spacing w:line="240" w:lineRule="auto"/>
        <w:ind w:left="720" w:hanging="720"/>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Beacon Bay</w:t>
      </w:r>
    </w:p>
    <w:p w14:paraId="29BF3F6B" w14:textId="04CADD53" w:rsidR="008A6C6E" w:rsidRDefault="008A6C6E" w:rsidP="00C6280D">
      <w:pPr>
        <w:spacing w:line="240" w:lineRule="auto"/>
        <w:ind w:left="720" w:hanging="720"/>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EAST LONDON</w:t>
      </w:r>
    </w:p>
    <w:p w14:paraId="7E266DD3" w14:textId="75996775" w:rsidR="008C6C36" w:rsidRDefault="008A6C6E" w:rsidP="00C6280D">
      <w:pPr>
        <w:spacing w:line="240" w:lineRule="auto"/>
        <w:ind w:left="720" w:hanging="720"/>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C6280D">
        <w:rPr>
          <w:rFonts w:ascii="Arial" w:hAnsi="Arial" w:cs="Arial"/>
          <w:b/>
          <w:bCs/>
          <w:sz w:val="24"/>
          <w:szCs w:val="24"/>
          <w:lang w:val="en-US"/>
        </w:rPr>
        <w:tab/>
      </w:r>
      <w:r>
        <w:rPr>
          <w:rFonts w:ascii="Arial" w:hAnsi="Arial" w:cs="Arial"/>
          <w:b/>
          <w:bCs/>
          <w:sz w:val="24"/>
          <w:szCs w:val="24"/>
          <w:lang w:val="en-US"/>
        </w:rPr>
        <w:t xml:space="preserve">TEL: </w:t>
      </w:r>
      <w:r w:rsidR="008C6C36">
        <w:rPr>
          <w:rFonts w:ascii="Arial" w:hAnsi="Arial" w:cs="Arial"/>
          <w:b/>
          <w:bCs/>
          <w:sz w:val="24"/>
          <w:szCs w:val="24"/>
          <w:lang w:val="en-US"/>
        </w:rPr>
        <w:t>043 748 3038</w:t>
      </w:r>
    </w:p>
    <w:p w14:paraId="498656E9" w14:textId="4B749E49" w:rsidR="0098733D" w:rsidRDefault="008C6C36" w:rsidP="00334C24">
      <w:pPr>
        <w:spacing w:line="240" w:lineRule="auto"/>
        <w:ind w:left="4320" w:right="-897" w:firstLine="720"/>
        <w:jc w:val="both"/>
        <w:rPr>
          <w:rFonts w:ascii="Arial" w:hAnsi="Arial" w:cs="Arial"/>
          <w:b/>
          <w:bCs/>
          <w:sz w:val="24"/>
          <w:szCs w:val="24"/>
          <w:lang w:val="en-US"/>
        </w:rPr>
      </w:pPr>
      <w:r>
        <w:rPr>
          <w:rFonts w:ascii="Arial" w:hAnsi="Arial" w:cs="Arial"/>
          <w:b/>
          <w:bCs/>
          <w:sz w:val="24"/>
          <w:szCs w:val="24"/>
          <w:lang w:val="en-US"/>
        </w:rPr>
        <w:t xml:space="preserve">REF: </w:t>
      </w:r>
      <w:r w:rsidR="00F65E24">
        <w:rPr>
          <w:rFonts w:ascii="Arial" w:hAnsi="Arial" w:cs="Arial"/>
          <w:b/>
          <w:bCs/>
          <w:sz w:val="24"/>
          <w:szCs w:val="24"/>
          <w:lang w:val="en-US"/>
        </w:rPr>
        <w:t>MR I. THEO</w:t>
      </w:r>
      <w:r>
        <w:rPr>
          <w:rFonts w:ascii="Arial" w:hAnsi="Arial" w:cs="Arial"/>
          <w:b/>
          <w:bCs/>
          <w:sz w:val="24"/>
          <w:szCs w:val="24"/>
          <w:lang w:val="en-US"/>
        </w:rPr>
        <w:t>PHILUS/FW/MAT51499</w:t>
      </w:r>
    </w:p>
    <w:sectPr w:rsidR="0098733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672C" w14:textId="77777777" w:rsidR="00C05733" w:rsidRDefault="00C05733" w:rsidP="00E2418E">
      <w:pPr>
        <w:spacing w:after="0" w:line="240" w:lineRule="auto"/>
      </w:pPr>
      <w:r>
        <w:separator/>
      </w:r>
    </w:p>
  </w:endnote>
  <w:endnote w:type="continuationSeparator" w:id="0">
    <w:p w14:paraId="4A6EB884" w14:textId="77777777" w:rsidR="00C05733" w:rsidRDefault="00C05733" w:rsidP="00E2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892373"/>
      <w:docPartObj>
        <w:docPartGallery w:val="Page Numbers (Bottom of Page)"/>
        <w:docPartUnique/>
      </w:docPartObj>
    </w:sdtPr>
    <w:sdtEndPr>
      <w:rPr>
        <w:noProof/>
      </w:rPr>
    </w:sdtEndPr>
    <w:sdtContent>
      <w:p w14:paraId="3C5C101B" w14:textId="7FA256B7" w:rsidR="00083526" w:rsidRDefault="00083526">
        <w:pPr>
          <w:pStyle w:val="Footer"/>
          <w:jc w:val="right"/>
        </w:pPr>
        <w:r>
          <w:fldChar w:fldCharType="begin"/>
        </w:r>
        <w:r>
          <w:instrText xml:space="preserve"> PAGE   \* MERGEFORMAT </w:instrText>
        </w:r>
        <w:r>
          <w:fldChar w:fldCharType="separate"/>
        </w:r>
        <w:r w:rsidR="00736137">
          <w:rPr>
            <w:noProof/>
          </w:rPr>
          <w:t>1</w:t>
        </w:r>
        <w:r>
          <w:rPr>
            <w:noProof/>
          </w:rPr>
          <w:fldChar w:fldCharType="end"/>
        </w:r>
      </w:p>
    </w:sdtContent>
  </w:sdt>
  <w:p w14:paraId="6F117A5E" w14:textId="77777777" w:rsidR="00083526" w:rsidRDefault="000835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4416E" w14:textId="77777777" w:rsidR="00C05733" w:rsidRDefault="00C05733" w:rsidP="00E2418E">
      <w:pPr>
        <w:spacing w:after="0" w:line="240" w:lineRule="auto"/>
      </w:pPr>
      <w:r>
        <w:separator/>
      </w:r>
    </w:p>
  </w:footnote>
  <w:footnote w:type="continuationSeparator" w:id="0">
    <w:p w14:paraId="0A436DD4" w14:textId="77777777" w:rsidR="00C05733" w:rsidRDefault="00C05733" w:rsidP="00E2418E">
      <w:pPr>
        <w:spacing w:after="0" w:line="240" w:lineRule="auto"/>
      </w:pPr>
      <w:r>
        <w:continuationSeparator/>
      </w:r>
    </w:p>
  </w:footnote>
  <w:footnote w:id="1">
    <w:p w14:paraId="01F4F460" w14:textId="4282A6B9" w:rsidR="00E2418E" w:rsidRPr="00744F03" w:rsidRDefault="00E2418E" w:rsidP="00744F03">
      <w:pPr>
        <w:pStyle w:val="NoSpacing"/>
        <w:ind w:left="142" w:hanging="142"/>
        <w:jc w:val="both"/>
        <w:rPr>
          <w:rFonts w:ascii="Arial" w:hAnsi="Arial" w:cs="Arial"/>
          <w:sz w:val="20"/>
          <w:szCs w:val="20"/>
          <w:lang w:val="en-US"/>
        </w:rPr>
      </w:pPr>
      <w:r w:rsidRPr="00744F03">
        <w:rPr>
          <w:rStyle w:val="FootnoteReference"/>
          <w:rFonts w:ascii="Arial" w:hAnsi="Arial" w:cs="Arial"/>
          <w:sz w:val="20"/>
          <w:szCs w:val="20"/>
        </w:rPr>
        <w:footnoteRef/>
      </w:r>
      <w:r w:rsidRPr="00744F03">
        <w:rPr>
          <w:rFonts w:ascii="Arial" w:hAnsi="Arial" w:cs="Arial"/>
          <w:sz w:val="20"/>
          <w:szCs w:val="20"/>
        </w:rPr>
        <w:t xml:space="preserve"> </w:t>
      </w:r>
      <w:r w:rsidR="0077502A" w:rsidRPr="00744F03">
        <w:rPr>
          <w:rFonts w:ascii="Arial" w:hAnsi="Arial" w:cs="Arial"/>
          <w:b/>
          <w:bCs/>
          <w:i/>
          <w:iCs/>
          <w:sz w:val="20"/>
          <w:szCs w:val="20"/>
          <w:lang w:val="en-US"/>
        </w:rPr>
        <w:t>EX -TRTC United Workers Front and Others v Premier, Eastern Cape Province</w:t>
      </w:r>
      <w:r w:rsidR="0077502A" w:rsidRPr="00744F03">
        <w:rPr>
          <w:rFonts w:ascii="Arial" w:hAnsi="Arial" w:cs="Arial"/>
          <w:sz w:val="20"/>
          <w:szCs w:val="20"/>
          <w:lang w:val="en-US"/>
        </w:rPr>
        <w:t xml:space="preserve"> </w:t>
      </w:r>
      <w:r w:rsidR="003F476D" w:rsidRPr="00744F03">
        <w:rPr>
          <w:rFonts w:ascii="Arial" w:hAnsi="Arial" w:cs="Arial"/>
          <w:sz w:val="20"/>
          <w:szCs w:val="20"/>
          <w:lang w:val="en-US"/>
        </w:rPr>
        <w:t>2010 (2) 114 ECB.</w:t>
      </w:r>
      <w:r w:rsidRPr="00744F03">
        <w:rPr>
          <w:rFonts w:ascii="Arial" w:hAnsi="Arial" w:cs="Arial"/>
          <w:sz w:val="20"/>
          <w:szCs w:val="20"/>
          <w:lang w:val="en-US"/>
        </w:rPr>
        <w:t xml:space="preserve">  </w:t>
      </w:r>
    </w:p>
  </w:footnote>
  <w:footnote w:id="2">
    <w:p w14:paraId="37223AFB" w14:textId="4D39BB74" w:rsidR="00CA3229" w:rsidRPr="00744F03" w:rsidRDefault="00CA3229" w:rsidP="00744F03">
      <w:pPr>
        <w:pStyle w:val="FootnoteText"/>
        <w:ind w:left="142" w:hanging="142"/>
        <w:jc w:val="both"/>
        <w:rPr>
          <w:rFonts w:ascii="Arial" w:hAnsi="Arial" w:cs="Arial"/>
          <w:lang w:val="en-US"/>
        </w:rPr>
      </w:pPr>
      <w:r w:rsidRPr="00744F03">
        <w:rPr>
          <w:rStyle w:val="FootnoteReference"/>
          <w:rFonts w:ascii="Arial" w:hAnsi="Arial" w:cs="Arial"/>
        </w:rPr>
        <w:footnoteRef/>
      </w:r>
      <w:r w:rsidRPr="00744F03">
        <w:rPr>
          <w:rFonts w:ascii="Arial" w:hAnsi="Arial" w:cs="Arial"/>
        </w:rPr>
        <w:t xml:space="preserve"> </w:t>
      </w:r>
      <w:r w:rsidRPr="00744F03">
        <w:rPr>
          <w:rFonts w:ascii="Arial" w:hAnsi="Arial" w:cs="Arial"/>
          <w:b/>
          <w:bCs/>
          <w:i/>
          <w:iCs/>
          <w:lang w:val="en-US"/>
        </w:rPr>
        <w:t>Cupido v Kings Lodge Hotel</w:t>
      </w:r>
      <w:r w:rsidRPr="00744F03">
        <w:rPr>
          <w:rFonts w:ascii="Arial" w:hAnsi="Arial" w:cs="Arial"/>
          <w:lang w:val="en-US"/>
        </w:rPr>
        <w:t xml:space="preserve"> 1999 (4) SA 257 E.</w:t>
      </w:r>
    </w:p>
  </w:footnote>
  <w:footnote w:id="3">
    <w:p w14:paraId="720DA9B5" w14:textId="6C2C2612" w:rsidR="005032BE" w:rsidRPr="005032BE" w:rsidRDefault="005032BE" w:rsidP="00744F03">
      <w:pPr>
        <w:pStyle w:val="FootnoteText"/>
        <w:ind w:left="142" w:hanging="142"/>
        <w:jc w:val="both"/>
        <w:rPr>
          <w:rFonts w:ascii="Arial" w:hAnsi="Arial" w:cs="Arial"/>
          <w:lang w:val="en-US"/>
        </w:rPr>
      </w:pPr>
      <w:r w:rsidRPr="00744F03">
        <w:rPr>
          <w:rStyle w:val="FootnoteReference"/>
          <w:rFonts w:ascii="Arial" w:hAnsi="Arial" w:cs="Arial"/>
        </w:rPr>
        <w:footnoteRef/>
      </w:r>
      <w:r w:rsidRPr="00744F03">
        <w:rPr>
          <w:rFonts w:ascii="Arial" w:hAnsi="Arial" w:cs="Arial"/>
        </w:rPr>
        <w:t xml:space="preserve"> </w:t>
      </w:r>
      <w:r w:rsidRPr="00744F03">
        <w:rPr>
          <w:rFonts w:ascii="Arial" w:hAnsi="Arial" w:cs="Arial"/>
          <w:b/>
          <w:bCs/>
          <w:i/>
          <w:iCs/>
          <w:lang w:val="en-US"/>
        </w:rPr>
        <w:t>Whittaker v Ro</w:t>
      </w:r>
      <w:r w:rsidR="00787632" w:rsidRPr="00744F03">
        <w:rPr>
          <w:rFonts w:ascii="Arial" w:hAnsi="Arial" w:cs="Arial"/>
          <w:b/>
          <w:bCs/>
          <w:i/>
          <w:iCs/>
          <w:lang w:val="en-US"/>
        </w:rPr>
        <w:t>o</w:t>
      </w:r>
      <w:r w:rsidRPr="00744F03">
        <w:rPr>
          <w:rFonts w:ascii="Arial" w:hAnsi="Arial" w:cs="Arial"/>
          <w:b/>
          <w:bCs/>
          <w:i/>
          <w:iCs/>
          <w:lang w:val="en-US"/>
        </w:rPr>
        <w:t>s &amp; Another</w:t>
      </w:r>
      <w:r w:rsidRPr="00744F03">
        <w:rPr>
          <w:rFonts w:ascii="Arial" w:hAnsi="Arial" w:cs="Arial"/>
          <w:i/>
          <w:iCs/>
          <w:lang w:val="en-US"/>
        </w:rPr>
        <w:t xml:space="preserve"> </w:t>
      </w:r>
      <w:r w:rsidRPr="00744F03">
        <w:rPr>
          <w:rFonts w:ascii="Arial" w:hAnsi="Arial" w:cs="Arial"/>
          <w:lang w:val="en-US"/>
        </w:rPr>
        <w:t>1911 TPD 1092 at 1102.</w:t>
      </w:r>
    </w:p>
  </w:footnote>
  <w:footnote w:id="4">
    <w:p w14:paraId="54794764" w14:textId="3CE12B53" w:rsidR="00184CB1" w:rsidRPr="00184CB1" w:rsidRDefault="00184CB1" w:rsidP="00184CB1">
      <w:pPr>
        <w:spacing w:line="480" w:lineRule="auto"/>
        <w:ind w:left="720" w:hanging="720"/>
        <w:jc w:val="both"/>
        <w:rPr>
          <w:rFonts w:ascii="Arial" w:hAnsi="Arial" w:cs="Arial"/>
          <w:sz w:val="20"/>
          <w:szCs w:val="20"/>
          <w:lang w:val="en-US"/>
        </w:rPr>
      </w:pPr>
      <w:r w:rsidRPr="00213D43">
        <w:rPr>
          <w:rStyle w:val="FootnoteReference"/>
          <w:rFonts w:ascii="Arial" w:hAnsi="Arial" w:cs="Arial"/>
          <w:sz w:val="20"/>
          <w:szCs w:val="20"/>
        </w:rPr>
        <w:footnoteRef/>
      </w:r>
      <w:r w:rsidRPr="00213D43">
        <w:rPr>
          <w:rFonts w:ascii="Arial" w:hAnsi="Arial" w:cs="Arial"/>
          <w:sz w:val="20"/>
          <w:szCs w:val="20"/>
        </w:rPr>
        <w:t xml:space="preserve"> </w:t>
      </w:r>
      <w:r w:rsidRPr="00383089">
        <w:rPr>
          <w:rFonts w:ascii="Arial" w:hAnsi="Arial" w:cs="Arial"/>
          <w:b/>
          <w:bCs/>
          <w:i/>
          <w:iCs/>
          <w:sz w:val="20"/>
          <w:szCs w:val="20"/>
          <w:lang w:val="en-US"/>
        </w:rPr>
        <w:t>Cupido v Kings Lodge Hotel</w:t>
      </w:r>
      <w:r w:rsidRPr="00184CB1">
        <w:rPr>
          <w:rFonts w:ascii="Arial" w:hAnsi="Arial" w:cs="Arial"/>
          <w:b/>
          <w:bCs/>
          <w:i/>
          <w:iCs/>
          <w:sz w:val="20"/>
          <w:szCs w:val="20"/>
          <w:lang w:val="en-US"/>
        </w:rPr>
        <w:t xml:space="preserve"> </w:t>
      </w:r>
      <w:r w:rsidRPr="00184CB1">
        <w:rPr>
          <w:rFonts w:ascii="Arial" w:hAnsi="Arial" w:cs="Arial"/>
          <w:sz w:val="20"/>
          <w:szCs w:val="20"/>
          <w:lang w:val="en-US"/>
        </w:rPr>
        <w:t>1999 (4) SA 257 E.</w:t>
      </w:r>
    </w:p>
  </w:footnote>
  <w:footnote w:id="5">
    <w:p w14:paraId="69DAB51C" w14:textId="2CEDAE60" w:rsidR="001139AE" w:rsidRPr="0076635A" w:rsidRDefault="001139AE">
      <w:pPr>
        <w:pStyle w:val="FootnoteText"/>
        <w:rPr>
          <w:color w:val="000000" w:themeColor="text1"/>
          <w:lang w:val="en-US"/>
        </w:rPr>
      </w:pPr>
      <w:r>
        <w:rPr>
          <w:rStyle w:val="FootnoteReference"/>
        </w:rPr>
        <w:footnoteRef/>
      </w:r>
      <w:r>
        <w:t xml:space="preserve"> </w:t>
      </w:r>
      <w:r w:rsidRPr="0076635A">
        <w:rPr>
          <w:color w:val="000000" w:themeColor="text1"/>
        </w:rPr>
        <w:t xml:space="preserve">Section </w:t>
      </w:r>
      <w:r w:rsidR="00B50DCF" w:rsidRPr="0076635A">
        <w:rPr>
          <w:color w:val="000000" w:themeColor="text1"/>
        </w:rPr>
        <w:t xml:space="preserve">34 </w:t>
      </w:r>
      <w:r w:rsidRPr="0076635A">
        <w:rPr>
          <w:color w:val="000000" w:themeColor="text1"/>
        </w:rPr>
        <w:t xml:space="preserve">of the Constitution, Act 108 of 1996 </w:t>
      </w:r>
    </w:p>
  </w:footnote>
  <w:footnote w:id="6">
    <w:p w14:paraId="48EF0A15" w14:textId="22AF23B0" w:rsidR="00CB4F8E" w:rsidRPr="00AD420B" w:rsidRDefault="00CB4F8E" w:rsidP="00D02D78">
      <w:pPr>
        <w:pStyle w:val="FootnoteText"/>
        <w:ind w:left="142" w:hanging="142"/>
        <w:jc w:val="both"/>
        <w:rPr>
          <w:rFonts w:ascii="Arial" w:hAnsi="Arial" w:cs="Arial"/>
          <w:lang w:val="en-US"/>
        </w:rPr>
      </w:pPr>
      <w:r w:rsidRPr="0076635A">
        <w:rPr>
          <w:rStyle w:val="FootnoteReference"/>
          <w:rFonts w:ascii="Arial" w:hAnsi="Arial" w:cs="Arial"/>
          <w:color w:val="000000" w:themeColor="text1"/>
        </w:rPr>
        <w:footnoteRef/>
      </w:r>
      <w:r w:rsidRPr="0076635A">
        <w:rPr>
          <w:rFonts w:ascii="Arial" w:hAnsi="Arial" w:cs="Arial"/>
          <w:color w:val="000000" w:themeColor="text1"/>
        </w:rPr>
        <w:t xml:space="preserve"> </w:t>
      </w:r>
      <w:r w:rsidRPr="0076635A">
        <w:rPr>
          <w:rFonts w:ascii="Arial" w:hAnsi="Arial" w:cs="Arial"/>
          <w:color w:val="000000" w:themeColor="text1"/>
          <w:lang w:val="en-US"/>
        </w:rPr>
        <w:t>Professor JJ Henning</w:t>
      </w:r>
      <w:r w:rsidR="004663F1" w:rsidRPr="0076635A">
        <w:rPr>
          <w:rFonts w:ascii="Arial" w:hAnsi="Arial" w:cs="Arial"/>
          <w:color w:val="000000" w:themeColor="text1"/>
          <w:lang w:val="en-US"/>
        </w:rPr>
        <w:t xml:space="preserve">, Senior Professor </w:t>
      </w:r>
      <w:r w:rsidR="001C42F8" w:rsidRPr="0076635A">
        <w:rPr>
          <w:rFonts w:ascii="Arial" w:hAnsi="Arial" w:cs="Arial"/>
          <w:color w:val="000000" w:themeColor="text1"/>
          <w:lang w:val="en-US"/>
        </w:rPr>
        <w:t xml:space="preserve">in the Faculty of Law University </w:t>
      </w:r>
      <w:r w:rsidR="002A49AD" w:rsidRPr="0076635A">
        <w:rPr>
          <w:rFonts w:ascii="Arial" w:hAnsi="Arial" w:cs="Arial"/>
          <w:color w:val="000000" w:themeColor="text1"/>
          <w:lang w:val="en-US"/>
        </w:rPr>
        <w:t xml:space="preserve">of the Free State Journal for Juridical </w:t>
      </w:r>
      <w:r w:rsidR="000608BE" w:rsidRPr="0076635A">
        <w:rPr>
          <w:rFonts w:ascii="Arial" w:hAnsi="Arial" w:cs="Arial"/>
          <w:color w:val="000000" w:themeColor="text1"/>
          <w:lang w:val="en-US"/>
        </w:rPr>
        <w:t>Science 2014</w:t>
      </w:r>
      <w:r w:rsidR="0076635A" w:rsidRPr="0076635A">
        <w:rPr>
          <w:rFonts w:ascii="Arial" w:hAnsi="Arial" w:cs="Arial"/>
          <w:color w:val="000000" w:themeColor="text1"/>
          <w:lang w:val="en-US"/>
        </w:rPr>
        <w:t xml:space="preserve">: </w:t>
      </w:r>
      <w:r w:rsidR="000608BE" w:rsidRPr="0076635A">
        <w:rPr>
          <w:rFonts w:ascii="Arial" w:hAnsi="Arial" w:cs="Arial"/>
          <w:color w:val="000000" w:themeColor="text1"/>
          <w:lang w:val="en-US"/>
        </w:rPr>
        <w:t>39 (2)</w:t>
      </w:r>
      <w:r w:rsidR="00033630" w:rsidRPr="0076635A">
        <w:rPr>
          <w:rFonts w:ascii="Arial" w:hAnsi="Arial" w:cs="Arial"/>
          <w:color w:val="000000" w:themeColor="text1"/>
          <w:lang w:val="en-US"/>
        </w:rPr>
        <w:t xml:space="preserve"> pages </w:t>
      </w:r>
      <w:r w:rsidR="0064254F" w:rsidRPr="0076635A">
        <w:rPr>
          <w:rFonts w:ascii="Arial" w:hAnsi="Arial" w:cs="Arial"/>
          <w:color w:val="000000" w:themeColor="text1"/>
          <w:lang w:val="en-US"/>
        </w:rPr>
        <w:t xml:space="preserve">53 to </w:t>
      </w:r>
      <w:r w:rsidR="0064254F">
        <w:rPr>
          <w:rFonts w:ascii="Arial" w:hAnsi="Arial" w:cs="Arial"/>
          <w:lang w:val="en-US"/>
        </w:rPr>
        <w:t>66</w:t>
      </w:r>
      <w:r w:rsidR="006B0B8F">
        <w:rPr>
          <w:rFonts w:ascii="Arial" w:hAnsi="Arial" w:cs="Arial"/>
          <w:lang w:val="en-US"/>
        </w:rPr>
        <w:t xml:space="preserve"> in </w:t>
      </w:r>
      <w:r w:rsidR="00FE2D71">
        <w:rPr>
          <w:rFonts w:ascii="Arial" w:hAnsi="Arial" w:cs="Arial"/>
          <w:lang w:val="en-US"/>
        </w:rPr>
        <w:t xml:space="preserve">an </w:t>
      </w:r>
      <w:r w:rsidR="006B0B8F">
        <w:rPr>
          <w:rFonts w:ascii="Arial" w:hAnsi="Arial" w:cs="Arial"/>
          <w:lang w:val="en-US"/>
        </w:rPr>
        <w:t>article</w:t>
      </w:r>
      <w:r w:rsidR="00FE2D71">
        <w:rPr>
          <w:rFonts w:ascii="Arial" w:hAnsi="Arial" w:cs="Arial"/>
          <w:lang w:val="en-US"/>
        </w:rPr>
        <w:t xml:space="preserve"> entitled:</w:t>
      </w:r>
      <w:r w:rsidR="00FD284F">
        <w:rPr>
          <w:rFonts w:ascii="Arial" w:hAnsi="Arial" w:cs="Arial"/>
          <w:lang w:val="en-US"/>
        </w:rPr>
        <w:t xml:space="preserve"> “Some Manifestation</w:t>
      </w:r>
      <w:r w:rsidR="006B0F3A">
        <w:rPr>
          <w:rFonts w:ascii="Arial" w:hAnsi="Arial" w:cs="Arial"/>
          <w:lang w:val="en-US"/>
        </w:rPr>
        <w:t xml:space="preserve">s of the Statutory </w:t>
      </w:r>
      <w:r w:rsidR="00C37C96">
        <w:rPr>
          <w:rFonts w:ascii="Arial" w:hAnsi="Arial" w:cs="Arial"/>
          <w:lang w:val="en-US"/>
        </w:rPr>
        <w:t xml:space="preserve">Recognition </w:t>
      </w:r>
      <w:r w:rsidR="00F10F56">
        <w:rPr>
          <w:rFonts w:ascii="Arial" w:hAnsi="Arial" w:cs="Arial"/>
          <w:lang w:val="en-US"/>
        </w:rPr>
        <w:t>of a partnership as an entity</w:t>
      </w:r>
      <w:r w:rsidR="00AD420B" w:rsidRPr="00AD420B">
        <w:rPr>
          <w:rFonts w:ascii="Arial" w:hAnsi="Arial" w:cs="Arial"/>
          <w:lang w:val="en-US"/>
        </w:rPr>
        <w:t>.</w:t>
      </w:r>
    </w:p>
  </w:footnote>
  <w:footnote w:id="7">
    <w:p w14:paraId="576BB439" w14:textId="0216A52A" w:rsidR="00DB65DD" w:rsidRPr="00213D43" w:rsidRDefault="00DB65DD" w:rsidP="00501B97">
      <w:pPr>
        <w:pStyle w:val="FootnoteText"/>
        <w:ind w:left="142" w:hanging="142"/>
        <w:rPr>
          <w:rFonts w:ascii="Arial" w:hAnsi="Arial" w:cs="Arial"/>
        </w:rPr>
      </w:pPr>
      <w:r w:rsidRPr="00D02D78">
        <w:rPr>
          <w:rStyle w:val="FootnoteReference"/>
          <w:rFonts w:ascii="Arial" w:hAnsi="Arial" w:cs="Arial"/>
        </w:rPr>
        <w:footnoteRef/>
      </w:r>
      <w:r w:rsidRPr="00D02D78">
        <w:rPr>
          <w:rFonts w:ascii="Arial" w:hAnsi="Arial" w:cs="Arial"/>
        </w:rPr>
        <w:t xml:space="preserve"> </w:t>
      </w:r>
      <w:r w:rsidR="00461D37" w:rsidRPr="00213D43">
        <w:rPr>
          <w:rFonts w:ascii="Arial" w:hAnsi="Arial" w:cs="Arial"/>
          <w:i/>
          <w:iCs/>
        </w:rPr>
        <w:t>Ahmed v Belmont Supermarket</w:t>
      </w:r>
      <w:r w:rsidR="00461D37" w:rsidRPr="00213D43">
        <w:rPr>
          <w:rFonts w:ascii="Arial" w:hAnsi="Arial" w:cs="Arial"/>
        </w:rPr>
        <w:t xml:space="preserve"> 1991 3 SA 809 N</w:t>
      </w:r>
      <w:r w:rsidR="00B50DCF" w:rsidRPr="00213D43">
        <w:rPr>
          <w:rFonts w:ascii="Arial" w:hAnsi="Arial" w:cs="Arial"/>
        </w:rPr>
        <w:t>,</w:t>
      </w:r>
      <w:r w:rsidR="00D44124">
        <w:rPr>
          <w:rFonts w:ascii="Arial" w:hAnsi="Arial" w:cs="Arial"/>
        </w:rPr>
        <w:t xml:space="preserve"> </w:t>
      </w:r>
      <w:r w:rsidR="00B50DCF" w:rsidRPr="00213D43">
        <w:rPr>
          <w:rFonts w:ascii="Arial" w:hAnsi="Arial" w:cs="Arial"/>
        </w:rPr>
        <w:t>page 811 para</w:t>
      </w:r>
      <w:r w:rsidR="00D44124">
        <w:rPr>
          <w:rFonts w:ascii="Arial" w:hAnsi="Arial" w:cs="Arial"/>
        </w:rPr>
        <w:t xml:space="preserve"> </w:t>
      </w:r>
      <w:r w:rsidR="00B50DCF" w:rsidRPr="00213D43">
        <w:rPr>
          <w:rFonts w:ascii="Arial" w:hAnsi="Arial" w:cs="Arial"/>
        </w:rPr>
        <w:t>A-B</w:t>
      </w:r>
      <w:r w:rsidR="00461D37" w:rsidRPr="00213D43">
        <w:rPr>
          <w:rFonts w:ascii="Arial" w:hAnsi="Arial" w:cs="Arial"/>
        </w:rPr>
        <w:t xml:space="preserve">; </w:t>
      </w:r>
      <w:r w:rsidR="00461D37" w:rsidRPr="00213D43">
        <w:rPr>
          <w:rFonts w:ascii="Arial" w:hAnsi="Arial" w:cs="Arial"/>
          <w:i/>
          <w:iCs/>
        </w:rPr>
        <w:t>Standard Bank v Pearson</w:t>
      </w:r>
      <w:r w:rsidR="00461D37" w:rsidRPr="00213D43">
        <w:rPr>
          <w:rFonts w:ascii="Arial" w:hAnsi="Arial" w:cs="Arial"/>
        </w:rPr>
        <w:t xml:space="preserve"> 1961 3 SA 721 E</w:t>
      </w:r>
      <w:r w:rsidR="00BD6CDC" w:rsidRPr="00213D43">
        <w:rPr>
          <w:rFonts w:ascii="Arial" w:hAnsi="Arial" w:cs="Arial"/>
        </w:rPr>
        <w:t>.</w:t>
      </w:r>
    </w:p>
  </w:footnote>
  <w:footnote w:id="8">
    <w:p w14:paraId="6847F4F0" w14:textId="4AFA8864" w:rsidR="003F46A2" w:rsidRPr="000B23F9" w:rsidRDefault="003F46A2">
      <w:pPr>
        <w:pStyle w:val="FootnoteText"/>
        <w:rPr>
          <w:rFonts w:ascii="Arial" w:hAnsi="Arial" w:cs="Arial"/>
          <w:lang w:val="en-US"/>
        </w:rPr>
      </w:pPr>
      <w:r w:rsidRPr="000B23F9">
        <w:rPr>
          <w:rStyle w:val="FootnoteReference"/>
          <w:rFonts w:ascii="Arial" w:hAnsi="Arial" w:cs="Arial"/>
        </w:rPr>
        <w:footnoteRef/>
      </w:r>
      <w:r w:rsidRPr="000B23F9">
        <w:rPr>
          <w:rFonts w:ascii="Arial" w:hAnsi="Arial" w:cs="Arial"/>
        </w:rPr>
        <w:t xml:space="preserve"> </w:t>
      </w:r>
      <w:r w:rsidR="00B50DCF" w:rsidRPr="000B23F9">
        <w:rPr>
          <w:rFonts w:ascii="Arial" w:hAnsi="Arial" w:cs="Arial"/>
          <w:lang w:val="en-US"/>
        </w:rPr>
        <w:t xml:space="preserve">LAWSA </w:t>
      </w:r>
      <w:r w:rsidR="00053942" w:rsidRPr="000B23F9">
        <w:rPr>
          <w:rFonts w:ascii="Arial" w:hAnsi="Arial" w:cs="Arial"/>
          <w:lang w:val="en-US"/>
        </w:rPr>
        <w:t xml:space="preserve">, </w:t>
      </w:r>
      <w:r w:rsidRPr="000B23F9">
        <w:rPr>
          <w:rFonts w:ascii="Arial" w:hAnsi="Arial" w:cs="Arial"/>
          <w:lang w:val="en-US"/>
        </w:rPr>
        <w:t>2</w:t>
      </w:r>
      <w:r w:rsidRPr="000B23F9">
        <w:rPr>
          <w:rFonts w:ascii="Arial" w:hAnsi="Arial" w:cs="Arial"/>
          <w:vertAlign w:val="superscript"/>
          <w:lang w:val="en-US"/>
        </w:rPr>
        <w:t>nd</w:t>
      </w:r>
      <w:r w:rsidRPr="000B23F9">
        <w:rPr>
          <w:rFonts w:ascii="Arial" w:hAnsi="Arial" w:cs="Arial"/>
          <w:lang w:val="en-US"/>
        </w:rPr>
        <w:t xml:space="preserve"> Ed</w:t>
      </w:r>
      <w:r w:rsidR="00ED0116" w:rsidRPr="000B23F9">
        <w:rPr>
          <w:rFonts w:ascii="Arial" w:hAnsi="Arial" w:cs="Arial"/>
          <w:lang w:val="en-US"/>
        </w:rPr>
        <w:t xml:space="preserve"> para 255, see also </w:t>
      </w:r>
      <w:r w:rsidR="00ED0116" w:rsidRPr="000B23F9">
        <w:rPr>
          <w:rFonts w:ascii="Arial" w:hAnsi="Arial" w:cs="Arial"/>
          <w:i/>
          <w:iCs/>
          <w:lang w:val="en-US"/>
        </w:rPr>
        <w:t>Butters v Mncor</w:t>
      </w:r>
      <w:r w:rsidR="00F462DA" w:rsidRPr="000B23F9">
        <w:rPr>
          <w:rFonts w:ascii="Arial" w:hAnsi="Arial" w:cs="Arial"/>
          <w:i/>
          <w:iCs/>
          <w:lang w:val="en-US"/>
        </w:rPr>
        <w:t>a</w:t>
      </w:r>
      <w:r w:rsidR="00F462DA" w:rsidRPr="000B23F9">
        <w:rPr>
          <w:rFonts w:ascii="Arial" w:hAnsi="Arial" w:cs="Arial"/>
          <w:lang w:val="en-US"/>
        </w:rPr>
        <w:t xml:space="preserve"> 2012 (4) SA 1 (SCA) at 6</w:t>
      </w:r>
      <w:r w:rsidR="00E13F48" w:rsidRPr="000B23F9">
        <w:rPr>
          <w:rFonts w:ascii="Arial" w:hAnsi="Arial" w:cs="Arial"/>
          <w:lang w:val="en-US"/>
        </w:rPr>
        <w:t>C to E.</w:t>
      </w:r>
    </w:p>
  </w:footnote>
  <w:footnote w:id="9">
    <w:p w14:paraId="02D38740" w14:textId="1A1186A1" w:rsidR="00D53EA4" w:rsidRPr="000B23F9" w:rsidRDefault="00D53EA4" w:rsidP="00B3570B">
      <w:pPr>
        <w:pStyle w:val="FootnoteText"/>
        <w:ind w:left="142" w:hanging="142"/>
        <w:jc w:val="both"/>
        <w:rPr>
          <w:rFonts w:ascii="Arial" w:hAnsi="Arial" w:cs="Arial"/>
          <w:lang w:val="en-US"/>
        </w:rPr>
      </w:pPr>
      <w:r w:rsidRPr="000B23F9">
        <w:rPr>
          <w:rStyle w:val="FootnoteReference"/>
          <w:rFonts w:ascii="Arial" w:hAnsi="Arial" w:cs="Arial"/>
        </w:rPr>
        <w:footnoteRef/>
      </w:r>
      <w:r w:rsidRPr="000B23F9">
        <w:rPr>
          <w:rFonts w:ascii="Arial" w:hAnsi="Arial" w:cs="Arial"/>
        </w:rPr>
        <w:t xml:space="preserve"> </w:t>
      </w:r>
      <w:r w:rsidRPr="000B23F9">
        <w:rPr>
          <w:rFonts w:ascii="Arial" w:hAnsi="Arial" w:cs="Arial"/>
          <w:lang w:val="en-US"/>
        </w:rPr>
        <w:t xml:space="preserve">See also </w:t>
      </w:r>
      <w:r w:rsidRPr="000B23F9">
        <w:rPr>
          <w:rFonts w:ascii="Arial" w:hAnsi="Arial" w:cs="Arial"/>
          <w:b/>
          <w:bCs/>
          <w:i/>
          <w:iCs/>
          <w:lang w:val="en-US"/>
        </w:rPr>
        <w:t>MM</w:t>
      </w:r>
      <w:r w:rsidR="00FF56F6" w:rsidRPr="000B23F9">
        <w:rPr>
          <w:rFonts w:ascii="Arial" w:hAnsi="Arial" w:cs="Arial"/>
          <w:b/>
          <w:bCs/>
          <w:i/>
          <w:iCs/>
          <w:lang w:val="en-US"/>
        </w:rPr>
        <w:t xml:space="preserve"> </w:t>
      </w:r>
      <w:r w:rsidR="006E306F" w:rsidRPr="000B23F9">
        <w:rPr>
          <w:rFonts w:ascii="Arial" w:hAnsi="Arial" w:cs="Arial"/>
          <w:b/>
          <w:bCs/>
          <w:i/>
          <w:iCs/>
          <w:lang w:val="en-US"/>
        </w:rPr>
        <w:t xml:space="preserve">Vedh v </w:t>
      </w:r>
      <w:r w:rsidR="00367BA0" w:rsidRPr="000B23F9">
        <w:rPr>
          <w:rFonts w:ascii="Arial" w:hAnsi="Arial" w:cs="Arial"/>
          <w:b/>
          <w:bCs/>
          <w:i/>
          <w:iCs/>
          <w:lang w:val="en-US"/>
        </w:rPr>
        <w:t>GDP Vedh</w:t>
      </w:r>
      <w:r w:rsidR="00367BA0" w:rsidRPr="000B23F9">
        <w:rPr>
          <w:rFonts w:ascii="Arial" w:hAnsi="Arial" w:cs="Arial"/>
          <w:i/>
          <w:iCs/>
          <w:lang w:val="en-US"/>
        </w:rPr>
        <w:t xml:space="preserve"> </w:t>
      </w:r>
      <w:r w:rsidR="007711D6" w:rsidRPr="000B23F9">
        <w:rPr>
          <w:rFonts w:ascii="Arial" w:hAnsi="Arial" w:cs="Arial"/>
          <w:lang w:val="en-US"/>
        </w:rPr>
        <w:t>(5508/11) [2013] ZA</w:t>
      </w:r>
      <w:r w:rsidR="001431BD" w:rsidRPr="000B23F9">
        <w:rPr>
          <w:rFonts w:ascii="Arial" w:hAnsi="Arial" w:cs="Arial"/>
          <w:lang w:val="en-US"/>
        </w:rPr>
        <w:t>GPPHC 530</w:t>
      </w:r>
      <w:r w:rsidR="008530F4" w:rsidRPr="000B23F9">
        <w:rPr>
          <w:rFonts w:ascii="Arial" w:hAnsi="Arial" w:cs="Arial"/>
          <w:lang w:val="en-US"/>
        </w:rPr>
        <w:t xml:space="preserve"> (17 April 2013)</w:t>
      </w:r>
      <w:r w:rsidR="00433E76" w:rsidRPr="000B23F9">
        <w:rPr>
          <w:rFonts w:ascii="Arial" w:hAnsi="Arial" w:cs="Arial"/>
          <w:lang w:val="en-US"/>
        </w:rPr>
        <w:t xml:space="preserve"> judgment by AB Russow AJ</w:t>
      </w:r>
      <w:r w:rsidR="00976FBB" w:rsidRPr="000B23F9">
        <w:rPr>
          <w:rFonts w:ascii="Arial" w:hAnsi="Arial" w:cs="Arial"/>
          <w:lang w:val="en-US"/>
        </w:rPr>
        <w:t xml:space="preserve"> para</w:t>
      </w:r>
      <w:r w:rsidR="00314285" w:rsidRPr="000B23F9">
        <w:rPr>
          <w:rFonts w:ascii="Arial" w:hAnsi="Arial" w:cs="Arial"/>
          <w:lang w:val="en-US"/>
        </w:rPr>
        <w:t>s 39-40</w:t>
      </w:r>
      <w:r w:rsidR="001431BD" w:rsidRPr="000B23F9">
        <w:rPr>
          <w:rFonts w:ascii="Arial" w:hAnsi="Arial" w:cs="Arial"/>
          <w:lang w:val="en-US"/>
        </w:rPr>
        <w:t>.</w:t>
      </w:r>
    </w:p>
  </w:footnote>
  <w:footnote w:id="10">
    <w:p w14:paraId="7D3FCD6A" w14:textId="42234561" w:rsidR="00B34484" w:rsidRPr="0016699D" w:rsidRDefault="00B34484" w:rsidP="0016699D">
      <w:pPr>
        <w:pStyle w:val="FootnoteText"/>
        <w:ind w:left="142" w:hanging="142"/>
        <w:jc w:val="both"/>
        <w:rPr>
          <w:lang w:val="en-US"/>
        </w:rPr>
      </w:pPr>
      <w:r w:rsidRPr="000B23F9">
        <w:rPr>
          <w:rStyle w:val="FootnoteReference"/>
          <w:rFonts w:ascii="Arial" w:hAnsi="Arial" w:cs="Arial"/>
        </w:rPr>
        <w:footnoteRef/>
      </w:r>
      <w:r w:rsidRPr="000B23F9">
        <w:rPr>
          <w:rFonts w:ascii="Arial" w:hAnsi="Arial" w:cs="Arial"/>
        </w:rPr>
        <w:t xml:space="preserve"> </w:t>
      </w:r>
      <w:r w:rsidR="00260426" w:rsidRPr="000259E0">
        <w:rPr>
          <w:rFonts w:ascii="Arial" w:hAnsi="Arial" w:cs="Arial"/>
          <w:b/>
          <w:bCs/>
          <w:i/>
          <w:iCs/>
          <w:lang w:val="en-US"/>
        </w:rPr>
        <w:t>Essence Lading CC v Infiniti Insurance Ltd Mediterranean Shipping Company (Pty) Ltd</w:t>
      </w:r>
      <w:r w:rsidR="00260426" w:rsidRPr="000B23F9">
        <w:rPr>
          <w:rFonts w:ascii="Arial" w:hAnsi="Arial" w:cs="Arial"/>
          <w:b/>
          <w:bCs/>
          <w:i/>
          <w:iCs/>
          <w:lang w:val="en-US"/>
        </w:rPr>
        <w:t xml:space="preserve"> </w:t>
      </w:r>
      <w:r w:rsidR="00260426" w:rsidRPr="000B23F9">
        <w:rPr>
          <w:rFonts w:ascii="Arial" w:hAnsi="Arial" w:cs="Arial"/>
          <w:lang w:val="en-US"/>
        </w:rPr>
        <w:t>(2022/4024) [2023] ZAGPJHC 676; [2023] 3 All SA 410 (GJ) (9 June 2023)</w:t>
      </w:r>
    </w:p>
  </w:footnote>
  <w:footnote w:id="11">
    <w:p w14:paraId="1A19025C" w14:textId="59E2A0F9" w:rsidR="000259E0" w:rsidRPr="000259E0" w:rsidRDefault="000259E0" w:rsidP="00721703">
      <w:pPr>
        <w:pStyle w:val="FootnoteText"/>
        <w:ind w:left="142" w:hanging="142"/>
        <w:jc w:val="both"/>
        <w:rPr>
          <w:lang w:val="en-US"/>
        </w:rPr>
      </w:pPr>
      <w:r>
        <w:rPr>
          <w:rStyle w:val="FootnoteReference"/>
        </w:rPr>
        <w:footnoteRef/>
      </w:r>
      <w:r>
        <w:t xml:space="preserve"> </w:t>
      </w:r>
      <w:r w:rsidRPr="00E2591E">
        <w:rPr>
          <w:rFonts w:ascii="Arial" w:hAnsi="Arial" w:cs="Arial"/>
          <w:b/>
          <w:bCs/>
          <w:i/>
          <w:iCs/>
        </w:rPr>
        <w:t>Luxavia (Pty) Ltd</w:t>
      </w:r>
      <w:r>
        <w:rPr>
          <w:rFonts w:ascii="Arial" w:hAnsi="Arial" w:cs="Arial"/>
          <w:b/>
          <w:bCs/>
          <w:i/>
          <w:iCs/>
        </w:rPr>
        <w:t xml:space="preserve"> v</w:t>
      </w:r>
      <w:r w:rsidRPr="00E2591E">
        <w:rPr>
          <w:rFonts w:ascii="Arial" w:hAnsi="Arial" w:cs="Arial"/>
          <w:b/>
          <w:bCs/>
          <w:i/>
          <w:iCs/>
        </w:rPr>
        <w:t xml:space="preserve"> Gray Security Services (Pty) Ltd 2001(4) SA 211 (WLD</w:t>
      </w:r>
      <w:r w:rsidRPr="00E2591E">
        <w:rPr>
          <w:rFonts w:ascii="Arial" w:hAnsi="Arial" w:cs="Arial"/>
          <w:i/>
          <w:iCs/>
        </w:rPr>
        <w:t>)</w:t>
      </w:r>
      <w:r>
        <w:rPr>
          <w:rFonts w:ascii="Arial" w:hAnsi="Arial" w:cs="Arial"/>
          <w:i/>
          <w:iCs/>
        </w:rPr>
        <w:t xml:space="preserve"> </w:t>
      </w:r>
      <w:r w:rsidRPr="000259E0">
        <w:rPr>
          <w:rFonts w:ascii="Arial" w:hAnsi="Arial" w:cs="Arial"/>
        </w:rPr>
        <w:t xml:space="preserve">at page 217 -218, </w:t>
      </w:r>
      <w:r w:rsidRPr="00E2591E">
        <w:rPr>
          <w:rFonts w:ascii="Arial" w:hAnsi="Arial" w:cs="Arial"/>
        </w:rPr>
        <w:t>para 10,</w:t>
      </w:r>
    </w:p>
  </w:footnote>
  <w:footnote w:id="12">
    <w:p w14:paraId="70751651" w14:textId="77777777" w:rsidR="004479A9" w:rsidRPr="001D44AC" w:rsidRDefault="004479A9" w:rsidP="00721703">
      <w:pPr>
        <w:pStyle w:val="FootnoteText"/>
        <w:jc w:val="both"/>
        <w:rPr>
          <w:rFonts w:ascii="Arial" w:hAnsi="Arial" w:cs="Arial"/>
          <w:lang w:val="en-US"/>
        </w:rPr>
      </w:pPr>
      <w:r w:rsidRPr="001D44AC">
        <w:rPr>
          <w:rStyle w:val="FootnoteReference"/>
          <w:rFonts w:ascii="Arial" w:hAnsi="Arial" w:cs="Arial"/>
        </w:rPr>
        <w:footnoteRef/>
      </w:r>
      <w:r w:rsidRPr="001D44AC">
        <w:rPr>
          <w:rFonts w:ascii="Arial" w:hAnsi="Arial" w:cs="Arial"/>
        </w:rPr>
        <w:t xml:space="preserve"> </w:t>
      </w:r>
      <w:r w:rsidRPr="001D44AC">
        <w:rPr>
          <w:rFonts w:ascii="Arial" w:hAnsi="Arial" w:cs="Arial"/>
          <w:b/>
          <w:bCs/>
          <w:i/>
          <w:iCs/>
          <w:lang w:val="en-US"/>
        </w:rPr>
        <w:t xml:space="preserve">Moolman v Estate Moolman &amp; Another </w:t>
      </w:r>
      <w:r w:rsidRPr="001D44AC">
        <w:rPr>
          <w:rFonts w:ascii="Arial" w:hAnsi="Arial" w:cs="Arial"/>
          <w:lang w:val="en-US"/>
        </w:rPr>
        <w:t>1927 CPD 27 at 29.</w:t>
      </w:r>
    </w:p>
  </w:footnote>
  <w:footnote w:id="13">
    <w:p w14:paraId="56E61437" w14:textId="77777777" w:rsidR="004479A9" w:rsidRPr="0010243B" w:rsidRDefault="004479A9" w:rsidP="00721703">
      <w:pPr>
        <w:pStyle w:val="FootnoteText"/>
        <w:ind w:left="142" w:hanging="142"/>
        <w:jc w:val="both"/>
        <w:rPr>
          <w:lang w:val="en-US"/>
        </w:rPr>
      </w:pPr>
      <w:r w:rsidRPr="001D44AC">
        <w:rPr>
          <w:rStyle w:val="FootnoteReference"/>
          <w:rFonts w:ascii="Arial" w:hAnsi="Arial" w:cs="Arial"/>
        </w:rPr>
        <w:footnoteRef/>
      </w:r>
      <w:r w:rsidRPr="001D44AC">
        <w:rPr>
          <w:rFonts w:ascii="Arial" w:hAnsi="Arial" w:cs="Arial"/>
        </w:rPr>
        <w:t xml:space="preserve"> </w:t>
      </w:r>
      <w:r w:rsidRPr="001D44AC">
        <w:rPr>
          <w:rFonts w:ascii="Arial" w:hAnsi="Arial" w:cs="Arial"/>
          <w:b/>
          <w:bCs/>
          <w:i/>
          <w:iCs/>
          <w:lang w:val="en-US"/>
        </w:rPr>
        <w:t>Devonia Shipping Ltd v MV Luis (Yeoman Shipping Co Ltd Intervening)</w:t>
      </w:r>
      <w:r w:rsidRPr="001D44AC">
        <w:rPr>
          <w:rFonts w:ascii="Arial" w:hAnsi="Arial" w:cs="Arial"/>
          <w:i/>
          <w:iCs/>
          <w:lang w:val="en-US"/>
        </w:rPr>
        <w:t xml:space="preserve"> </w:t>
      </w:r>
      <w:r w:rsidRPr="001D44AC">
        <w:rPr>
          <w:rFonts w:ascii="Arial" w:hAnsi="Arial" w:cs="Arial"/>
          <w:lang w:val="en-US"/>
        </w:rPr>
        <w:t>1994 (2) SA 363 (C) at 369 F-I.</w:t>
      </w:r>
    </w:p>
  </w:footnote>
  <w:footnote w:id="14">
    <w:p w14:paraId="781E1EC7" w14:textId="33446286" w:rsidR="00862C7B" w:rsidRPr="005476D3" w:rsidRDefault="00862C7B">
      <w:pPr>
        <w:pStyle w:val="FootnoteText"/>
        <w:rPr>
          <w:rFonts w:ascii="Arial" w:hAnsi="Arial" w:cs="Arial"/>
          <w:lang w:val="en-US"/>
        </w:rPr>
      </w:pPr>
      <w:r w:rsidRPr="005476D3">
        <w:rPr>
          <w:rStyle w:val="FootnoteReference"/>
          <w:rFonts w:ascii="Arial" w:hAnsi="Arial" w:cs="Arial"/>
        </w:rPr>
        <w:footnoteRef/>
      </w:r>
      <w:r w:rsidRPr="005476D3">
        <w:rPr>
          <w:rFonts w:ascii="Arial" w:hAnsi="Arial" w:cs="Arial"/>
        </w:rPr>
        <w:t xml:space="preserve"> </w:t>
      </w:r>
      <w:r w:rsidRPr="005476D3">
        <w:rPr>
          <w:rFonts w:ascii="Arial" w:hAnsi="Arial" w:cs="Arial"/>
          <w:b/>
          <w:bCs/>
          <w:i/>
          <w:iCs/>
        </w:rPr>
        <w:t xml:space="preserve">MEC for Safety and </w:t>
      </w:r>
      <w:r w:rsidR="008415CE" w:rsidRPr="005476D3">
        <w:rPr>
          <w:rFonts w:ascii="Arial" w:hAnsi="Arial" w:cs="Arial"/>
          <w:b/>
          <w:bCs/>
          <w:i/>
          <w:iCs/>
        </w:rPr>
        <w:t>Security,</w:t>
      </w:r>
      <w:r w:rsidRPr="005476D3">
        <w:rPr>
          <w:rFonts w:ascii="Arial" w:hAnsi="Arial" w:cs="Arial"/>
          <w:b/>
          <w:bCs/>
          <w:i/>
          <w:iCs/>
        </w:rPr>
        <w:t xml:space="preserve"> EC v Mtokwana</w:t>
      </w:r>
      <w:r w:rsidRPr="005476D3">
        <w:rPr>
          <w:rFonts w:ascii="Arial" w:hAnsi="Arial" w:cs="Arial"/>
        </w:rPr>
        <w:t xml:space="preserve"> 2010 (4) SA 428</w:t>
      </w:r>
      <w:r w:rsidR="005476D3" w:rsidRPr="005476D3">
        <w:rPr>
          <w:rFonts w:ascii="Arial" w:hAnsi="Arial" w:cs="Arial"/>
        </w:rPr>
        <w:t>.</w:t>
      </w:r>
      <w:r w:rsidRPr="005476D3">
        <w:rPr>
          <w:rFonts w:ascii="Arial" w:hAnsi="Arial" w:cs="Arial"/>
        </w:rPr>
        <w:t xml:space="preserve"> </w:t>
      </w:r>
    </w:p>
  </w:footnote>
  <w:footnote w:id="15">
    <w:p w14:paraId="2C3A85DA" w14:textId="0793F39A" w:rsidR="00321FC6" w:rsidRPr="00321FC6" w:rsidRDefault="00321FC6" w:rsidP="00AB5799">
      <w:pPr>
        <w:pStyle w:val="FootnoteText"/>
        <w:jc w:val="both"/>
        <w:rPr>
          <w:lang w:val="en-US"/>
        </w:rPr>
      </w:pPr>
      <w:r w:rsidRPr="005476D3">
        <w:rPr>
          <w:rStyle w:val="FootnoteReference"/>
          <w:rFonts w:ascii="Arial" w:hAnsi="Arial" w:cs="Arial"/>
        </w:rPr>
        <w:footnoteRef/>
      </w:r>
      <w:r w:rsidRPr="005476D3">
        <w:rPr>
          <w:rFonts w:ascii="Arial" w:hAnsi="Arial" w:cs="Arial"/>
        </w:rPr>
        <w:t xml:space="preserve"> </w:t>
      </w:r>
      <w:r w:rsidRPr="005476D3">
        <w:rPr>
          <w:rFonts w:ascii="Arial" w:hAnsi="Arial" w:cs="Arial"/>
          <w:b/>
          <w:bCs/>
          <w:i/>
          <w:iCs/>
          <w:color w:val="000000" w:themeColor="text1"/>
          <w:lang w:val="en-US"/>
        </w:rPr>
        <w:t>Fisher v Natal Rubber Compounders (Pty) Ltd</w:t>
      </w:r>
      <w:r w:rsidRPr="005476D3">
        <w:rPr>
          <w:rFonts w:ascii="Arial" w:hAnsi="Arial" w:cs="Arial"/>
          <w:color w:val="000000" w:themeColor="text1"/>
          <w:lang w:val="en-US"/>
        </w:rPr>
        <w:t xml:space="preserve"> (20640/14) [2016] ZASCA 33</w:t>
      </w:r>
      <w:r w:rsidR="008415CE" w:rsidRPr="005476D3">
        <w:rPr>
          <w:rFonts w:ascii="Arial" w:hAnsi="Arial" w:cs="Arial"/>
          <w:color w:val="000000" w:themeColor="text1"/>
          <w:lang w:val="en-US"/>
        </w:rPr>
        <w:t>.</w:t>
      </w:r>
    </w:p>
  </w:footnote>
  <w:footnote w:id="16">
    <w:p w14:paraId="5E9540FF" w14:textId="3BEFEB78" w:rsidR="00A3711A" w:rsidRPr="005476D3" w:rsidRDefault="00A3711A" w:rsidP="00AB5799">
      <w:pPr>
        <w:pStyle w:val="FootnoteText"/>
        <w:jc w:val="both"/>
        <w:rPr>
          <w:rFonts w:ascii="Arial" w:hAnsi="Arial" w:cs="Arial"/>
          <w:lang w:val="en-US"/>
        </w:rPr>
      </w:pPr>
      <w:r w:rsidRPr="005476D3">
        <w:rPr>
          <w:rStyle w:val="FootnoteReference"/>
          <w:rFonts w:ascii="Arial" w:hAnsi="Arial" w:cs="Arial"/>
          <w:color w:val="000000" w:themeColor="text1"/>
        </w:rPr>
        <w:footnoteRef/>
      </w:r>
      <w:r w:rsidRPr="005476D3">
        <w:rPr>
          <w:rFonts w:ascii="Arial" w:hAnsi="Arial" w:cs="Arial"/>
          <w:color w:val="000000" w:themeColor="text1"/>
        </w:rPr>
        <w:t xml:space="preserve"> </w:t>
      </w:r>
      <w:r w:rsidRPr="005476D3">
        <w:rPr>
          <w:rFonts w:ascii="Arial" w:hAnsi="Arial" w:cs="Arial"/>
          <w:color w:val="000000" w:themeColor="text1"/>
          <w:lang w:val="en-US"/>
        </w:rPr>
        <w:t xml:space="preserve"> </w:t>
      </w:r>
      <w:r w:rsidRPr="005476D3">
        <w:rPr>
          <w:rFonts w:ascii="Arial" w:hAnsi="Arial" w:cs="Arial"/>
          <w:b/>
          <w:bCs/>
          <w:i/>
          <w:iCs/>
          <w:color w:val="000000" w:themeColor="text1"/>
          <w:lang w:val="en-US"/>
        </w:rPr>
        <w:t xml:space="preserve">Silhoutte Investments Ltd v Virgin Hotels Group </w:t>
      </w:r>
      <w:r w:rsidR="005476D3" w:rsidRPr="005476D3">
        <w:rPr>
          <w:rFonts w:ascii="Arial" w:hAnsi="Arial" w:cs="Arial"/>
          <w:b/>
          <w:bCs/>
          <w:i/>
          <w:iCs/>
          <w:color w:val="000000" w:themeColor="text1"/>
          <w:lang w:val="en-US"/>
        </w:rPr>
        <w:t>Ltd</w:t>
      </w:r>
      <w:r w:rsidR="005476D3" w:rsidRPr="005476D3">
        <w:rPr>
          <w:rFonts w:ascii="Arial" w:hAnsi="Arial" w:cs="Arial"/>
          <w:color w:val="000000" w:themeColor="text1"/>
          <w:lang w:val="en-US"/>
        </w:rPr>
        <w:t xml:space="preserve"> 2009</w:t>
      </w:r>
      <w:r w:rsidRPr="005476D3">
        <w:rPr>
          <w:rFonts w:ascii="Arial" w:hAnsi="Arial" w:cs="Arial"/>
          <w:color w:val="000000" w:themeColor="text1"/>
          <w:lang w:val="en-US"/>
        </w:rPr>
        <w:t xml:space="preserve"> (4) SA 617 </w:t>
      </w:r>
      <w:r w:rsidR="005476D3" w:rsidRPr="005476D3">
        <w:rPr>
          <w:rFonts w:ascii="Arial" w:hAnsi="Arial" w:cs="Arial"/>
          <w:color w:val="000000" w:themeColor="text1"/>
          <w:lang w:val="en-US"/>
        </w:rPr>
        <w:t>(SCA</w:t>
      </w:r>
      <w:r w:rsidRPr="005476D3">
        <w:rPr>
          <w:rFonts w:ascii="Arial" w:hAnsi="Arial" w:cs="Arial"/>
          <w:color w:val="000000" w:themeColor="text1"/>
          <w:lang w:val="en-US"/>
        </w:rPr>
        <w:t>)</w:t>
      </w:r>
      <w:r w:rsidR="005476D3" w:rsidRPr="005476D3">
        <w:rPr>
          <w:rFonts w:ascii="Arial" w:hAnsi="Arial" w:cs="Arial"/>
          <w:color w:val="000000" w:themeColor="text1"/>
          <w:lang w:val="en-US"/>
        </w:rPr>
        <w:t>.</w:t>
      </w:r>
      <w:r w:rsidRPr="005476D3">
        <w:rPr>
          <w:rFonts w:ascii="Arial" w:hAnsi="Arial" w:cs="Arial"/>
          <w:color w:val="000000" w:themeColor="text1"/>
          <w:lang w:val="en-US"/>
        </w:rPr>
        <w:t xml:space="preserve">  </w:t>
      </w:r>
    </w:p>
  </w:footnote>
  <w:footnote w:id="17">
    <w:p w14:paraId="7241FA9C" w14:textId="3CBAD933" w:rsidR="004170B4" w:rsidRPr="005476D3" w:rsidRDefault="004170B4" w:rsidP="00AB5799">
      <w:pPr>
        <w:pStyle w:val="FootnoteText"/>
        <w:jc w:val="both"/>
        <w:rPr>
          <w:rFonts w:ascii="Arial" w:hAnsi="Arial" w:cs="Arial"/>
          <w:lang w:val="en-US"/>
        </w:rPr>
      </w:pPr>
      <w:r w:rsidRPr="005476D3">
        <w:rPr>
          <w:rStyle w:val="FootnoteReference"/>
          <w:rFonts w:ascii="Arial" w:hAnsi="Arial" w:cs="Arial"/>
        </w:rPr>
        <w:footnoteRef/>
      </w:r>
      <w:r w:rsidRPr="005476D3">
        <w:rPr>
          <w:rFonts w:ascii="Arial" w:hAnsi="Arial" w:cs="Arial"/>
        </w:rPr>
        <w:t xml:space="preserve"> </w:t>
      </w:r>
      <w:r w:rsidR="00137D50" w:rsidRPr="005476D3">
        <w:rPr>
          <w:rFonts w:ascii="Arial" w:hAnsi="Arial" w:cs="Arial"/>
          <w:lang w:val="en-US"/>
        </w:rPr>
        <w:t xml:space="preserve"> </w:t>
      </w:r>
      <w:r w:rsidR="005476D3" w:rsidRPr="005476D3">
        <w:rPr>
          <w:rFonts w:ascii="Arial" w:hAnsi="Arial" w:cs="Arial"/>
          <w:i/>
          <w:iCs/>
          <w:lang w:val="en-US"/>
        </w:rPr>
        <w:t>Fisher</w:t>
      </w:r>
      <w:r w:rsidR="005476D3" w:rsidRPr="005476D3">
        <w:rPr>
          <w:rFonts w:ascii="Arial" w:hAnsi="Arial" w:cs="Arial"/>
          <w:lang w:val="en-US"/>
        </w:rPr>
        <w:t>,</w:t>
      </w:r>
      <w:r w:rsidR="00137D50" w:rsidRPr="005476D3">
        <w:rPr>
          <w:rFonts w:ascii="Arial" w:hAnsi="Arial" w:cs="Arial"/>
          <w:lang w:val="en-US"/>
        </w:rPr>
        <w:t xml:space="preserve"> supra, paragraph 8</w:t>
      </w:r>
      <w:r w:rsidR="005476D3" w:rsidRPr="005476D3">
        <w:rPr>
          <w:rFonts w:ascii="Arial" w:hAnsi="Arial" w:cs="Arial"/>
          <w:lang w:val="en-US"/>
        </w:rPr>
        <w:t>.</w:t>
      </w:r>
    </w:p>
  </w:footnote>
  <w:footnote w:id="18">
    <w:p w14:paraId="24C25A8E" w14:textId="354FC1A3" w:rsidR="00A3711A" w:rsidRPr="005476D3" w:rsidRDefault="00A3711A" w:rsidP="00AB5799">
      <w:pPr>
        <w:pStyle w:val="FootnoteText"/>
        <w:jc w:val="both"/>
        <w:rPr>
          <w:rFonts w:ascii="Arial" w:hAnsi="Arial" w:cs="Arial"/>
          <w:lang w:val="en-US"/>
        </w:rPr>
      </w:pPr>
      <w:r w:rsidRPr="005476D3">
        <w:rPr>
          <w:rStyle w:val="FootnoteReference"/>
          <w:rFonts w:ascii="Arial" w:hAnsi="Arial" w:cs="Arial"/>
        </w:rPr>
        <w:footnoteRef/>
      </w:r>
      <w:r w:rsidRPr="005476D3">
        <w:rPr>
          <w:rFonts w:ascii="Arial" w:hAnsi="Arial" w:cs="Arial"/>
        </w:rPr>
        <w:t xml:space="preserve"> </w:t>
      </w:r>
      <w:r w:rsidRPr="005476D3">
        <w:rPr>
          <w:rFonts w:ascii="Arial" w:hAnsi="Arial" w:cs="Arial"/>
          <w:b/>
          <w:bCs/>
          <w:i/>
          <w:iCs/>
          <w:lang w:val="en-US"/>
        </w:rPr>
        <w:t>Luxaria (Pty) Ltd v Gray Security Services (Pty) Ltd</w:t>
      </w:r>
      <w:r w:rsidRPr="005476D3">
        <w:rPr>
          <w:rFonts w:ascii="Arial" w:hAnsi="Arial" w:cs="Arial"/>
          <w:lang w:val="en-US"/>
        </w:rPr>
        <w:t xml:space="preserve"> 2001 (4) SA </w:t>
      </w:r>
      <w:r w:rsidR="00DE3F42" w:rsidRPr="005476D3">
        <w:rPr>
          <w:rFonts w:ascii="Arial" w:hAnsi="Arial" w:cs="Arial"/>
          <w:lang w:val="en-US"/>
        </w:rPr>
        <w:t>211 (W) at 216 paras F-G</w:t>
      </w:r>
      <w:r w:rsidR="005476D3" w:rsidRPr="005476D3">
        <w:rPr>
          <w:rFonts w:ascii="Arial" w:hAnsi="Arial" w:cs="Arial"/>
          <w:lang w:val="en-US"/>
        </w:rPr>
        <w:t>.</w:t>
      </w:r>
      <w:r w:rsidR="00DE3F42" w:rsidRPr="005476D3">
        <w:rPr>
          <w:rFonts w:ascii="Arial" w:hAnsi="Arial" w:cs="Arial"/>
          <w:lang w:val="en-US"/>
        </w:rPr>
        <w:t xml:space="preserve"> </w:t>
      </w:r>
    </w:p>
    <w:p w14:paraId="0B509D05" w14:textId="77777777" w:rsidR="00DE3F42" w:rsidRPr="00A3711A" w:rsidRDefault="00DE3F4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4FA"/>
    <w:multiLevelType w:val="hybridMultilevel"/>
    <w:tmpl w:val="EFB21FD2"/>
    <w:lvl w:ilvl="0" w:tplc="9DD0B7B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E8C0534"/>
    <w:multiLevelType w:val="multilevel"/>
    <w:tmpl w:val="71C2A744"/>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2" w15:restartNumberingAfterBreak="0">
    <w:nsid w:val="3171747B"/>
    <w:multiLevelType w:val="hybridMultilevel"/>
    <w:tmpl w:val="C2A49EA4"/>
    <w:lvl w:ilvl="0" w:tplc="7046CEA4">
      <w:start w:val="1"/>
      <w:numFmt w:val="decimal"/>
      <w:lvlText w:val="(%1)"/>
      <w:lvlJc w:val="left"/>
      <w:pPr>
        <w:ind w:left="1800" w:hanging="360"/>
      </w:pPr>
      <w:rPr>
        <w:rFonts w:hint="default"/>
        <w:sz w:val="20"/>
        <w:szCs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7E7A57ED"/>
    <w:multiLevelType w:val="hybridMultilevel"/>
    <w:tmpl w:val="AB7C2094"/>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38"/>
    <w:rsid w:val="000001E7"/>
    <w:rsid w:val="000016C4"/>
    <w:rsid w:val="0000270D"/>
    <w:rsid w:val="00004CD3"/>
    <w:rsid w:val="0001055F"/>
    <w:rsid w:val="00017D17"/>
    <w:rsid w:val="00022D07"/>
    <w:rsid w:val="00023909"/>
    <w:rsid w:val="00024902"/>
    <w:rsid w:val="000259E0"/>
    <w:rsid w:val="00025BD3"/>
    <w:rsid w:val="00030485"/>
    <w:rsid w:val="00033630"/>
    <w:rsid w:val="000356A1"/>
    <w:rsid w:val="00035F9D"/>
    <w:rsid w:val="000366B7"/>
    <w:rsid w:val="000461A2"/>
    <w:rsid w:val="0004660A"/>
    <w:rsid w:val="0004662A"/>
    <w:rsid w:val="00047A29"/>
    <w:rsid w:val="00053833"/>
    <w:rsid w:val="00053927"/>
    <w:rsid w:val="00053942"/>
    <w:rsid w:val="000608BE"/>
    <w:rsid w:val="00062863"/>
    <w:rsid w:val="0006423F"/>
    <w:rsid w:val="00067D1B"/>
    <w:rsid w:val="000779C6"/>
    <w:rsid w:val="00082A22"/>
    <w:rsid w:val="00083526"/>
    <w:rsid w:val="00084B53"/>
    <w:rsid w:val="000866AF"/>
    <w:rsid w:val="00087228"/>
    <w:rsid w:val="000911F1"/>
    <w:rsid w:val="00091926"/>
    <w:rsid w:val="00091E7A"/>
    <w:rsid w:val="000934E3"/>
    <w:rsid w:val="0009719F"/>
    <w:rsid w:val="00097566"/>
    <w:rsid w:val="000A0164"/>
    <w:rsid w:val="000A2A0D"/>
    <w:rsid w:val="000A2E81"/>
    <w:rsid w:val="000A41F5"/>
    <w:rsid w:val="000A5E21"/>
    <w:rsid w:val="000A6796"/>
    <w:rsid w:val="000B0A40"/>
    <w:rsid w:val="000B1167"/>
    <w:rsid w:val="000B23F9"/>
    <w:rsid w:val="000B397D"/>
    <w:rsid w:val="000B40C5"/>
    <w:rsid w:val="000B457D"/>
    <w:rsid w:val="000B7BD3"/>
    <w:rsid w:val="000C0C3A"/>
    <w:rsid w:val="000D3989"/>
    <w:rsid w:val="000D6DAB"/>
    <w:rsid w:val="000D79B9"/>
    <w:rsid w:val="000E057C"/>
    <w:rsid w:val="000E1B5E"/>
    <w:rsid w:val="000E2B1C"/>
    <w:rsid w:val="000E30E5"/>
    <w:rsid w:val="000E4785"/>
    <w:rsid w:val="000E5DED"/>
    <w:rsid w:val="000E7FAA"/>
    <w:rsid w:val="000F06C1"/>
    <w:rsid w:val="000F0F3A"/>
    <w:rsid w:val="000F12E6"/>
    <w:rsid w:val="000F5BC6"/>
    <w:rsid w:val="00105D62"/>
    <w:rsid w:val="001128BA"/>
    <w:rsid w:val="001139AE"/>
    <w:rsid w:val="0011441D"/>
    <w:rsid w:val="00115C9A"/>
    <w:rsid w:val="0012391C"/>
    <w:rsid w:val="001278BC"/>
    <w:rsid w:val="00127E34"/>
    <w:rsid w:val="00130581"/>
    <w:rsid w:val="00136C43"/>
    <w:rsid w:val="00137C98"/>
    <w:rsid w:val="00137D50"/>
    <w:rsid w:val="00140870"/>
    <w:rsid w:val="001431BD"/>
    <w:rsid w:val="00144A3A"/>
    <w:rsid w:val="00144CEB"/>
    <w:rsid w:val="00145EE3"/>
    <w:rsid w:val="00146E2E"/>
    <w:rsid w:val="00151B04"/>
    <w:rsid w:val="00153CCC"/>
    <w:rsid w:val="00161357"/>
    <w:rsid w:val="001634FE"/>
    <w:rsid w:val="0016699D"/>
    <w:rsid w:val="00167E6F"/>
    <w:rsid w:val="001740C4"/>
    <w:rsid w:val="0017513B"/>
    <w:rsid w:val="001849C1"/>
    <w:rsid w:val="00184CB1"/>
    <w:rsid w:val="00186896"/>
    <w:rsid w:val="001870AE"/>
    <w:rsid w:val="00194D20"/>
    <w:rsid w:val="001A3353"/>
    <w:rsid w:val="001A351F"/>
    <w:rsid w:val="001A5B69"/>
    <w:rsid w:val="001A63D8"/>
    <w:rsid w:val="001A6F5E"/>
    <w:rsid w:val="001B07CC"/>
    <w:rsid w:val="001B0C01"/>
    <w:rsid w:val="001B1D09"/>
    <w:rsid w:val="001B3689"/>
    <w:rsid w:val="001B6D08"/>
    <w:rsid w:val="001B7C4F"/>
    <w:rsid w:val="001C0738"/>
    <w:rsid w:val="001C230A"/>
    <w:rsid w:val="001C40A1"/>
    <w:rsid w:val="001C40BB"/>
    <w:rsid w:val="001C42F8"/>
    <w:rsid w:val="001C46F6"/>
    <w:rsid w:val="001D36F8"/>
    <w:rsid w:val="001D6BE1"/>
    <w:rsid w:val="001E06AA"/>
    <w:rsid w:val="001E0AE9"/>
    <w:rsid w:val="001E1858"/>
    <w:rsid w:val="001E1DB7"/>
    <w:rsid w:val="001E2F5A"/>
    <w:rsid w:val="001E5C69"/>
    <w:rsid w:val="001E7347"/>
    <w:rsid w:val="001F2286"/>
    <w:rsid w:val="001F7DB9"/>
    <w:rsid w:val="00201319"/>
    <w:rsid w:val="002035B7"/>
    <w:rsid w:val="0020778C"/>
    <w:rsid w:val="00207C66"/>
    <w:rsid w:val="0021317F"/>
    <w:rsid w:val="00213D43"/>
    <w:rsid w:val="00214FB9"/>
    <w:rsid w:val="0022077F"/>
    <w:rsid w:val="0022087B"/>
    <w:rsid w:val="00221436"/>
    <w:rsid w:val="00221549"/>
    <w:rsid w:val="00221613"/>
    <w:rsid w:val="0022169E"/>
    <w:rsid w:val="00221A98"/>
    <w:rsid w:val="00223898"/>
    <w:rsid w:val="00223B62"/>
    <w:rsid w:val="00225F77"/>
    <w:rsid w:val="00227AEC"/>
    <w:rsid w:val="002320B4"/>
    <w:rsid w:val="002343FE"/>
    <w:rsid w:val="00235F18"/>
    <w:rsid w:val="00237128"/>
    <w:rsid w:val="00237EBB"/>
    <w:rsid w:val="00245CA6"/>
    <w:rsid w:val="002468E3"/>
    <w:rsid w:val="002513A6"/>
    <w:rsid w:val="00251475"/>
    <w:rsid w:val="0025184C"/>
    <w:rsid w:val="00255560"/>
    <w:rsid w:val="002563E8"/>
    <w:rsid w:val="00260426"/>
    <w:rsid w:val="00261D7D"/>
    <w:rsid w:val="0026261B"/>
    <w:rsid w:val="002708B4"/>
    <w:rsid w:val="00271FAF"/>
    <w:rsid w:val="0027419A"/>
    <w:rsid w:val="00274374"/>
    <w:rsid w:val="00276CD7"/>
    <w:rsid w:val="002772A1"/>
    <w:rsid w:val="00282C15"/>
    <w:rsid w:val="002843FE"/>
    <w:rsid w:val="0029263C"/>
    <w:rsid w:val="00292FE5"/>
    <w:rsid w:val="00295033"/>
    <w:rsid w:val="0029648A"/>
    <w:rsid w:val="00296864"/>
    <w:rsid w:val="002978DE"/>
    <w:rsid w:val="00297BAF"/>
    <w:rsid w:val="002A0CBE"/>
    <w:rsid w:val="002A23BB"/>
    <w:rsid w:val="002A268F"/>
    <w:rsid w:val="002A49AD"/>
    <w:rsid w:val="002A523F"/>
    <w:rsid w:val="002A7783"/>
    <w:rsid w:val="002B4F5F"/>
    <w:rsid w:val="002B5B1C"/>
    <w:rsid w:val="002C4277"/>
    <w:rsid w:val="002C79C4"/>
    <w:rsid w:val="002D198E"/>
    <w:rsid w:val="002D1991"/>
    <w:rsid w:val="002D22A8"/>
    <w:rsid w:val="002D2899"/>
    <w:rsid w:val="002D2EB9"/>
    <w:rsid w:val="002D38FF"/>
    <w:rsid w:val="002D5BD5"/>
    <w:rsid w:val="002D7E06"/>
    <w:rsid w:val="002E1CC8"/>
    <w:rsid w:val="002E43BD"/>
    <w:rsid w:val="002F5551"/>
    <w:rsid w:val="003018F2"/>
    <w:rsid w:val="0030372E"/>
    <w:rsid w:val="00305C01"/>
    <w:rsid w:val="0030672E"/>
    <w:rsid w:val="003077A4"/>
    <w:rsid w:val="00307BD7"/>
    <w:rsid w:val="00314285"/>
    <w:rsid w:val="0031490D"/>
    <w:rsid w:val="0031712D"/>
    <w:rsid w:val="00321FC6"/>
    <w:rsid w:val="00323CBB"/>
    <w:rsid w:val="00323DC8"/>
    <w:rsid w:val="00323F2B"/>
    <w:rsid w:val="0032538C"/>
    <w:rsid w:val="0033265F"/>
    <w:rsid w:val="00332CCD"/>
    <w:rsid w:val="00332DF1"/>
    <w:rsid w:val="0033401F"/>
    <w:rsid w:val="00334C24"/>
    <w:rsid w:val="003358BA"/>
    <w:rsid w:val="00336EAE"/>
    <w:rsid w:val="00343087"/>
    <w:rsid w:val="00343981"/>
    <w:rsid w:val="00343A34"/>
    <w:rsid w:val="00343BD6"/>
    <w:rsid w:val="0034522D"/>
    <w:rsid w:val="00350458"/>
    <w:rsid w:val="003511BF"/>
    <w:rsid w:val="00352CAC"/>
    <w:rsid w:val="00353A61"/>
    <w:rsid w:val="00353C68"/>
    <w:rsid w:val="00357542"/>
    <w:rsid w:val="003675A2"/>
    <w:rsid w:val="00367BA0"/>
    <w:rsid w:val="003737BD"/>
    <w:rsid w:val="0038164C"/>
    <w:rsid w:val="003816F7"/>
    <w:rsid w:val="00383089"/>
    <w:rsid w:val="00385179"/>
    <w:rsid w:val="00385AD9"/>
    <w:rsid w:val="00385C5E"/>
    <w:rsid w:val="0038737D"/>
    <w:rsid w:val="003874E2"/>
    <w:rsid w:val="0039096D"/>
    <w:rsid w:val="00394F15"/>
    <w:rsid w:val="003952F0"/>
    <w:rsid w:val="00397913"/>
    <w:rsid w:val="003A1F8D"/>
    <w:rsid w:val="003A42F9"/>
    <w:rsid w:val="003B06EF"/>
    <w:rsid w:val="003B1E02"/>
    <w:rsid w:val="003B20C7"/>
    <w:rsid w:val="003B2659"/>
    <w:rsid w:val="003B6D59"/>
    <w:rsid w:val="003C39FB"/>
    <w:rsid w:val="003C3EB6"/>
    <w:rsid w:val="003C63BB"/>
    <w:rsid w:val="003D0211"/>
    <w:rsid w:val="003D176E"/>
    <w:rsid w:val="003D6154"/>
    <w:rsid w:val="003E406E"/>
    <w:rsid w:val="003E5092"/>
    <w:rsid w:val="003E598A"/>
    <w:rsid w:val="003E5BD8"/>
    <w:rsid w:val="003F0867"/>
    <w:rsid w:val="003F0CF7"/>
    <w:rsid w:val="003F46A2"/>
    <w:rsid w:val="003F476D"/>
    <w:rsid w:val="003F5060"/>
    <w:rsid w:val="004012E5"/>
    <w:rsid w:val="00401E6A"/>
    <w:rsid w:val="004029AA"/>
    <w:rsid w:val="0040399C"/>
    <w:rsid w:val="00406180"/>
    <w:rsid w:val="004124C9"/>
    <w:rsid w:val="00417039"/>
    <w:rsid w:val="004170B4"/>
    <w:rsid w:val="00417BF7"/>
    <w:rsid w:val="00417E35"/>
    <w:rsid w:val="0042090B"/>
    <w:rsid w:val="00420B2B"/>
    <w:rsid w:val="004210AE"/>
    <w:rsid w:val="00422D22"/>
    <w:rsid w:val="00423D11"/>
    <w:rsid w:val="00424A03"/>
    <w:rsid w:val="00424ABC"/>
    <w:rsid w:val="004259DC"/>
    <w:rsid w:val="00427526"/>
    <w:rsid w:val="00432134"/>
    <w:rsid w:val="00432FD2"/>
    <w:rsid w:val="00433E76"/>
    <w:rsid w:val="00436632"/>
    <w:rsid w:val="0044153A"/>
    <w:rsid w:val="004427A9"/>
    <w:rsid w:val="004465B2"/>
    <w:rsid w:val="004479A9"/>
    <w:rsid w:val="00455FB4"/>
    <w:rsid w:val="0046002F"/>
    <w:rsid w:val="00461D37"/>
    <w:rsid w:val="004663F1"/>
    <w:rsid w:val="004672AF"/>
    <w:rsid w:val="004712E6"/>
    <w:rsid w:val="004738C8"/>
    <w:rsid w:val="004743CE"/>
    <w:rsid w:val="00475E09"/>
    <w:rsid w:val="00476CD3"/>
    <w:rsid w:val="00480BC6"/>
    <w:rsid w:val="00480F55"/>
    <w:rsid w:val="00480FD2"/>
    <w:rsid w:val="004859DD"/>
    <w:rsid w:val="00486DD5"/>
    <w:rsid w:val="00490548"/>
    <w:rsid w:val="004A050E"/>
    <w:rsid w:val="004A1E3B"/>
    <w:rsid w:val="004A4842"/>
    <w:rsid w:val="004A5437"/>
    <w:rsid w:val="004A7D41"/>
    <w:rsid w:val="004A7EF6"/>
    <w:rsid w:val="004B1DE9"/>
    <w:rsid w:val="004B28D6"/>
    <w:rsid w:val="004B3825"/>
    <w:rsid w:val="004B4557"/>
    <w:rsid w:val="004B5F13"/>
    <w:rsid w:val="004C1194"/>
    <w:rsid w:val="004C61A5"/>
    <w:rsid w:val="004D02FB"/>
    <w:rsid w:val="004D04D2"/>
    <w:rsid w:val="004D0686"/>
    <w:rsid w:val="004D3664"/>
    <w:rsid w:val="004D6E78"/>
    <w:rsid w:val="004E7E49"/>
    <w:rsid w:val="004F1982"/>
    <w:rsid w:val="004F2FF0"/>
    <w:rsid w:val="004F47B5"/>
    <w:rsid w:val="00501B97"/>
    <w:rsid w:val="005032BE"/>
    <w:rsid w:val="00510956"/>
    <w:rsid w:val="00510DF5"/>
    <w:rsid w:val="00514050"/>
    <w:rsid w:val="005202DE"/>
    <w:rsid w:val="005211EE"/>
    <w:rsid w:val="00521508"/>
    <w:rsid w:val="00521FE1"/>
    <w:rsid w:val="005245E0"/>
    <w:rsid w:val="0053048D"/>
    <w:rsid w:val="00531EA3"/>
    <w:rsid w:val="005362FC"/>
    <w:rsid w:val="005405B1"/>
    <w:rsid w:val="005415E7"/>
    <w:rsid w:val="0054349E"/>
    <w:rsid w:val="00546DD6"/>
    <w:rsid w:val="0054709C"/>
    <w:rsid w:val="005476D3"/>
    <w:rsid w:val="00553A6F"/>
    <w:rsid w:val="0055542C"/>
    <w:rsid w:val="005561B2"/>
    <w:rsid w:val="0056038C"/>
    <w:rsid w:val="00565B8D"/>
    <w:rsid w:val="00574781"/>
    <w:rsid w:val="005819F4"/>
    <w:rsid w:val="00583285"/>
    <w:rsid w:val="00587005"/>
    <w:rsid w:val="00592D88"/>
    <w:rsid w:val="005933D1"/>
    <w:rsid w:val="00594C34"/>
    <w:rsid w:val="005A4E24"/>
    <w:rsid w:val="005A5780"/>
    <w:rsid w:val="005A5835"/>
    <w:rsid w:val="005B326C"/>
    <w:rsid w:val="005B4079"/>
    <w:rsid w:val="005B425F"/>
    <w:rsid w:val="005B5C14"/>
    <w:rsid w:val="005B5DA5"/>
    <w:rsid w:val="005B69CE"/>
    <w:rsid w:val="005C0C9D"/>
    <w:rsid w:val="005C1BF4"/>
    <w:rsid w:val="005C281F"/>
    <w:rsid w:val="005C36BB"/>
    <w:rsid w:val="005C5C10"/>
    <w:rsid w:val="005C660B"/>
    <w:rsid w:val="005D007D"/>
    <w:rsid w:val="005D0F49"/>
    <w:rsid w:val="005D22B1"/>
    <w:rsid w:val="005D42C7"/>
    <w:rsid w:val="005D54EB"/>
    <w:rsid w:val="005D71F0"/>
    <w:rsid w:val="005E1012"/>
    <w:rsid w:val="005E4709"/>
    <w:rsid w:val="005E50D9"/>
    <w:rsid w:val="005E52CC"/>
    <w:rsid w:val="005F0C76"/>
    <w:rsid w:val="005F5468"/>
    <w:rsid w:val="005F61F2"/>
    <w:rsid w:val="006119D0"/>
    <w:rsid w:val="00611F44"/>
    <w:rsid w:val="006124A5"/>
    <w:rsid w:val="00612F35"/>
    <w:rsid w:val="006130E1"/>
    <w:rsid w:val="00614AC8"/>
    <w:rsid w:val="0061627F"/>
    <w:rsid w:val="0061680D"/>
    <w:rsid w:val="00621441"/>
    <w:rsid w:val="00621C03"/>
    <w:rsid w:val="00622FCB"/>
    <w:rsid w:val="00623230"/>
    <w:rsid w:val="00630D8F"/>
    <w:rsid w:val="00631179"/>
    <w:rsid w:val="0063126D"/>
    <w:rsid w:val="0063453E"/>
    <w:rsid w:val="00634EFC"/>
    <w:rsid w:val="00640BC5"/>
    <w:rsid w:val="00641928"/>
    <w:rsid w:val="006422DC"/>
    <w:rsid w:val="0064254F"/>
    <w:rsid w:val="00643BF8"/>
    <w:rsid w:val="006447A2"/>
    <w:rsid w:val="00651FFD"/>
    <w:rsid w:val="0065420D"/>
    <w:rsid w:val="00654E16"/>
    <w:rsid w:val="006557B5"/>
    <w:rsid w:val="0065623B"/>
    <w:rsid w:val="006603E8"/>
    <w:rsid w:val="00665437"/>
    <w:rsid w:val="00671ED8"/>
    <w:rsid w:val="00672EA8"/>
    <w:rsid w:val="00673E00"/>
    <w:rsid w:val="006743BF"/>
    <w:rsid w:val="00680F41"/>
    <w:rsid w:val="0068145D"/>
    <w:rsid w:val="0068256E"/>
    <w:rsid w:val="00684A30"/>
    <w:rsid w:val="006900CC"/>
    <w:rsid w:val="00694C94"/>
    <w:rsid w:val="0069638C"/>
    <w:rsid w:val="006A0222"/>
    <w:rsid w:val="006A2971"/>
    <w:rsid w:val="006A5EB1"/>
    <w:rsid w:val="006A78AC"/>
    <w:rsid w:val="006B0B8F"/>
    <w:rsid w:val="006B0F3A"/>
    <w:rsid w:val="006B5143"/>
    <w:rsid w:val="006B6F13"/>
    <w:rsid w:val="006C13E2"/>
    <w:rsid w:val="006C584F"/>
    <w:rsid w:val="006C589B"/>
    <w:rsid w:val="006C6502"/>
    <w:rsid w:val="006C6CF4"/>
    <w:rsid w:val="006C77FA"/>
    <w:rsid w:val="006D160D"/>
    <w:rsid w:val="006D2762"/>
    <w:rsid w:val="006D3804"/>
    <w:rsid w:val="006D3A48"/>
    <w:rsid w:val="006D3AF6"/>
    <w:rsid w:val="006D7F25"/>
    <w:rsid w:val="006E0AE5"/>
    <w:rsid w:val="006E306F"/>
    <w:rsid w:val="006F2C6B"/>
    <w:rsid w:val="006F3C24"/>
    <w:rsid w:val="006F7050"/>
    <w:rsid w:val="006F79E5"/>
    <w:rsid w:val="006F7CB9"/>
    <w:rsid w:val="006F7D48"/>
    <w:rsid w:val="007006DB"/>
    <w:rsid w:val="00700CFA"/>
    <w:rsid w:val="007035F4"/>
    <w:rsid w:val="0070507B"/>
    <w:rsid w:val="00712B67"/>
    <w:rsid w:val="00717F7B"/>
    <w:rsid w:val="00720A1F"/>
    <w:rsid w:val="00721703"/>
    <w:rsid w:val="007241B5"/>
    <w:rsid w:val="00724F85"/>
    <w:rsid w:val="00733365"/>
    <w:rsid w:val="0073437B"/>
    <w:rsid w:val="007344B8"/>
    <w:rsid w:val="00734AF1"/>
    <w:rsid w:val="00736137"/>
    <w:rsid w:val="00737A38"/>
    <w:rsid w:val="00740D3A"/>
    <w:rsid w:val="00740EFE"/>
    <w:rsid w:val="00741BD9"/>
    <w:rsid w:val="007429D0"/>
    <w:rsid w:val="00744A9E"/>
    <w:rsid w:val="00744F03"/>
    <w:rsid w:val="00745A60"/>
    <w:rsid w:val="0075062A"/>
    <w:rsid w:val="0075171F"/>
    <w:rsid w:val="00760843"/>
    <w:rsid w:val="0076339D"/>
    <w:rsid w:val="00765E07"/>
    <w:rsid w:val="0076635A"/>
    <w:rsid w:val="007711D6"/>
    <w:rsid w:val="00771732"/>
    <w:rsid w:val="00774459"/>
    <w:rsid w:val="0077502A"/>
    <w:rsid w:val="0077608B"/>
    <w:rsid w:val="007769C7"/>
    <w:rsid w:val="007775E2"/>
    <w:rsid w:val="00780FCA"/>
    <w:rsid w:val="007835D6"/>
    <w:rsid w:val="00787632"/>
    <w:rsid w:val="00792399"/>
    <w:rsid w:val="00794BA5"/>
    <w:rsid w:val="00794EFF"/>
    <w:rsid w:val="007952EB"/>
    <w:rsid w:val="00797A36"/>
    <w:rsid w:val="007A20F1"/>
    <w:rsid w:val="007A570D"/>
    <w:rsid w:val="007A5EEA"/>
    <w:rsid w:val="007A6A89"/>
    <w:rsid w:val="007B00FE"/>
    <w:rsid w:val="007B3641"/>
    <w:rsid w:val="007B37C9"/>
    <w:rsid w:val="007B4A4D"/>
    <w:rsid w:val="007B4CDB"/>
    <w:rsid w:val="007B4D47"/>
    <w:rsid w:val="007B51EE"/>
    <w:rsid w:val="007B56CF"/>
    <w:rsid w:val="007C0994"/>
    <w:rsid w:val="007C78C8"/>
    <w:rsid w:val="007D1E72"/>
    <w:rsid w:val="007D4E60"/>
    <w:rsid w:val="007D6363"/>
    <w:rsid w:val="007E0553"/>
    <w:rsid w:val="007E1751"/>
    <w:rsid w:val="007F70EF"/>
    <w:rsid w:val="008025D7"/>
    <w:rsid w:val="00802896"/>
    <w:rsid w:val="00802916"/>
    <w:rsid w:val="00804FA3"/>
    <w:rsid w:val="0081043F"/>
    <w:rsid w:val="00810A3A"/>
    <w:rsid w:val="00811DA5"/>
    <w:rsid w:val="0081329C"/>
    <w:rsid w:val="008133AA"/>
    <w:rsid w:val="0081435A"/>
    <w:rsid w:val="00816561"/>
    <w:rsid w:val="00817FFE"/>
    <w:rsid w:val="0082465C"/>
    <w:rsid w:val="008260FF"/>
    <w:rsid w:val="008359E7"/>
    <w:rsid w:val="00840D95"/>
    <w:rsid w:val="00841086"/>
    <w:rsid w:val="008415CE"/>
    <w:rsid w:val="00846673"/>
    <w:rsid w:val="00847FFC"/>
    <w:rsid w:val="008530F4"/>
    <w:rsid w:val="00854EA2"/>
    <w:rsid w:val="00855066"/>
    <w:rsid w:val="008612F6"/>
    <w:rsid w:val="00862C7B"/>
    <w:rsid w:val="008679DA"/>
    <w:rsid w:val="00872865"/>
    <w:rsid w:val="008751BD"/>
    <w:rsid w:val="00876FBB"/>
    <w:rsid w:val="00877ED6"/>
    <w:rsid w:val="00880149"/>
    <w:rsid w:val="00880297"/>
    <w:rsid w:val="00881587"/>
    <w:rsid w:val="00883786"/>
    <w:rsid w:val="00886AF5"/>
    <w:rsid w:val="008901C2"/>
    <w:rsid w:val="00893AA8"/>
    <w:rsid w:val="00893BCB"/>
    <w:rsid w:val="00894CE3"/>
    <w:rsid w:val="008954AD"/>
    <w:rsid w:val="008A0AAE"/>
    <w:rsid w:val="008A444C"/>
    <w:rsid w:val="008A4D52"/>
    <w:rsid w:val="008A6C6E"/>
    <w:rsid w:val="008B0DC7"/>
    <w:rsid w:val="008B14D2"/>
    <w:rsid w:val="008B46A9"/>
    <w:rsid w:val="008B4BDC"/>
    <w:rsid w:val="008B4D7D"/>
    <w:rsid w:val="008B5A2F"/>
    <w:rsid w:val="008C0264"/>
    <w:rsid w:val="008C1129"/>
    <w:rsid w:val="008C1FE6"/>
    <w:rsid w:val="008C62BA"/>
    <w:rsid w:val="008C6A31"/>
    <w:rsid w:val="008C6C36"/>
    <w:rsid w:val="008C6F13"/>
    <w:rsid w:val="008D12FA"/>
    <w:rsid w:val="008D4801"/>
    <w:rsid w:val="008D4F14"/>
    <w:rsid w:val="008D5711"/>
    <w:rsid w:val="008D5E02"/>
    <w:rsid w:val="008E0FE6"/>
    <w:rsid w:val="008E1AE1"/>
    <w:rsid w:val="008E4BD8"/>
    <w:rsid w:val="008E74A4"/>
    <w:rsid w:val="008E7B61"/>
    <w:rsid w:val="008F040A"/>
    <w:rsid w:val="008F07D5"/>
    <w:rsid w:val="008F6EF7"/>
    <w:rsid w:val="008F755A"/>
    <w:rsid w:val="00901049"/>
    <w:rsid w:val="0090340F"/>
    <w:rsid w:val="00903E69"/>
    <w:rsid w:val="009049D4"/>
    <w:rsid w:val="00905E83"/>
    <w:rsid w:val="0091379B"/>
    <w:rsid w:val="00916943"/>
    <w:rsid w:val="00926863"/>
    <w:rsid w:val="009269BD"/>
    <w:rsid w:val="009278A5"/>
    <w:rsid w:val="00930BA4"/>
    <w:rsid w:val="00932282"/>
    <w:rsid w:val="00933B95"/>
    <w:rsid w:val="009354F2"/>
    <w:rsid w:val="00937FE4"/>
    <w:rsid w:val="009422CF"/>
    <w:rsid w:val="00942F6B"/>
    <w:rsid w:val="00945188"/>
    <w:rsid w:val="0094614D"/>
    <w:rsid w:val="00947DFE"/>
    <w:rsid w:val="009524D6"/>
    <w:rsid w:val="00964A6D"/>
    <w:rsid w:val="0096567D"/>
    <w:rsid w:val="00966806"/>
    <w:rsid w:val="00966853"/>
    <w:rsid w:val="00966A9E"/>
    <w:rsid w:val="009721DA"/>
    <w:rsid w:val="00973079"/>
    <w:rsid w:val="00974A52"/>
    <w:rsid w:val="00974F27"/>
    <w:rsid w:val="00976FBB"/>
    <w:rsid w:val="009810CD"/>
    <w:rsid w:val="00985FED"/>
    <w:rsid w:val="0098733D"/>
    <w:rsid w:val="00987473"/>
    <w:rsid w:val="0099160F"/>
    <w:rsid w:val="009935CF"/>
    <w:rsid w:val="00997566"/>
    <w:rsid w:val="009A05A1"/>
    <w:rsid w:val="009A15E0"/>
    <w:rsid w:val="009A5974"/>
    <w:rsid w:val="009A681F"/>
    <w:rsid w:val="009A749D"/>
    <w:rsid w:val="009A7B47"/>
    <w:rsid w:val="009B0185"/>
    <w:rsid w:val="009B108F"/>
    <w:rsid w:val="009B67D5"/>
    <w:rsid w:val="009B6D4D"/>
    <w:rsid w:val="009B7F63"/>
    <w:rsid w:val="009C3BC0"/>
    <w:rsid w:val="009C3E54"/>
    <w:rsid w:val="009C4B9C"/>
    <w:rsid w:val="009C5B4C"/>
    <w:rsid w:val="009C67F4"/>
    <w:rsid w:val="009D0B01"/>
    <w:rsid w:val="009D37D7"/>
    <w:rsid w:val="009D6778"/>
    <w:rsid w:val="009E017F"/>
    <w:rsid w:val="009E5369"/>
    <w:rsid w:val="009E5E5E"/>
    <w:rsid w:val="009F1103"/>
    <w:rsid w:val="009F1DB7"/>
    <w:rsid w:val="009F3B17"/>
    <w:rsid w:val="009F4B13"/>
    <w:rsid w:val="009F5F6F"/>
    <w:rsid w:val="009F7B2A"/>
    <w:rsid w:val="00A0096B"/>
    <w:rsid w:val="00A022D5"/>
    <w:rsid w:val="00A052CC"/>
    <w:rsid w:val="00A07CB6"/>
    <w:rsid w:val="00A10C0F"/>
    <w:rsid w:val="00A11561"/>
    <w:rsid w:val="00A13AA3"/>
    <w:rsid w:val="00A2134A"/>
    <w:rsid w:val="00A21AED"/>
    <w:rsid w:val="00A24E11"/>
    <w:rsid w:val="00A25C12"/>
    <w:rsid w:val="00A30547"/>
    <w:rsid w:val="00A3711A"/>
    <w:rsid w:val="00A4046E"/>
    <w:rsid w:val="00A4060E"/>
    <w:rsid w:val="00A46D09"/>
    <w:rsid w:val="00A47DF4"/>
    <w:rsid w:val="00A508B0"/>
    <w:rsid w:val="00A512E3"/>
    <w:rsid w:val="00A51915"/>
    <w:rsid w:val="00A5423A"/>
    <w:rsid w:val="00A54F67"/>
    <w:rsid w:val="00A57107"/>
    <w:rsid w:val="00A621FF"/>
    <w:rsid w:val="00A65B69"/>
    <w:rsid w:val="00A65F89"/>
    <w:rsid w:val="00A80214"/>
    <w:rsid w:val="00A808AC"/>
    <w:rsid w:val="00A93EC0"/>
    <w:rsid w:val="00A94849"/>
    <w:rsid w:val="00A97EB1"/>
    <w:rsid w:val="00AA1F3A"/>
    <w:rsid w:val="00AA3591"/>
    <w:rsid w:val="00AA48C6"/>
    <w:rsid w:val="00AA4B36"/>
    <w:rsid w:val="00AB1DD1"/>
    <w:rsid w:val="00AB3D3A"/>
    <w:rsid w:val="00AB547E"/>
    <w:rsid w:val="00AB5799"/>
    <w:rsid w:val="00AC032F"/>
    <w:rsid w:val="00AC4B95"/>
    <w:rsid w:val="00AC77E3"/>
    <w:rsid w:val="00AC7ECE"/>
    <w:rsid w:val="00AD3155"/>
    <w:rsid w:val="00AD319D"/>
    <w:rsid w:val="00AD420B"/>
    <w:rsid w:val="00AD4C23"/>
    <w:rsid w:val="00AE02F5"/>
    <w:rsid w:val="00AE16E7"/>
    <w:rsid w:val="00AE2AE6"/>
    <w:rsid w:val="00AE64A8"/>
    <w:rsid w:val="00AF04C1"/>
    <w:rsid w:val="00AF09EC"/>
    <w:rsid w:val="00B01663"/>
    <w:rsid w:val="00B038D0"/>
    <w:rsid w:val="00B03BEA"/>
    <w:rsid w:val="00B05580"/>
    <w:rsid w:val="00B103BE"/>
    <w:rsid w:val="00B221A0"/>
    <w:rsid w:val="00B22AB8"/>
    <w:rsid w:val="00B239C9"/>
    <w:rsid w:val="00B3283F"/>
    <w:rsid w:val="00B34484"/>
    <w:rsid w:val="00B3570B"/>
    <w:rsid w:val="00B368B4"/>
    <w:rsid w:val="00B37203"/>
    <w:rsid w:val="00B372E5"/>
    <w:rsid w:val="00B4109D"/>
    <w:rsid w:val="00B413DA"/>
    <w:rsid w:val="00B427C2"/>
    <w:rsid w:val="00B437B3"/>
    <w:rsid w:val="00B45D25"/>
    <w:rsid w:val="00B4635E"/>
    <w:rsid w:val="00B477DC"/>
    <w:rsid w:val="00B5063B"/>
    <w:rsid w:val="00B50DCF"/>
    <w:rsid w:val="00B57D64"/>
    <w:rsid w:val="00B61176"/>
    <w:rsid w:val="00B61506"/>
    <w:rsid w:val="00B63F5E"/>
    <w:rsid w:val="00B64DAC"/>
    <w:rsid w:val="00B66303"/>
    <w:rsid w:val="00B714A3"/>
    <w:rsid w:val="00B71E21"/>
    <w:rsid w:val="00B74988"/>
    <w:rsid w:val="00B75726"/>
    <w:rsid w:val="00B83911"/>
    <w:rsid w:val="00B846FF"/>
    <w:rsid w:val="00B8511C"/>
    <w:rsid w:val="00B86BE6"/>
    <w:rsid w:val="00B87673"/>
    <w:rsid w:val="00B90178"/>
    <w:rsid w:val="00B95264"/>
    <w:rsid w:val="00B955CB"/>
    <w:rsid w:val="00B95A0E"/>
    <w:rsid w:val="00B967D4"/>
    <w:rsid w:val="00B970CA"/>
    <w:rsid w:val="00BA2847"/>
    <w:rsid w:val="00BA30F4"/>
    <w:rsid w:val="00BA4767"/>
    <w:rsid w:val="00BB0480"/>
    <w:rsid w:val="00BB2471"/>
    <w:rsid w:val="00BB475C"/>
    <w:rsid w:val="00BC0641"/>
    <w:rsid w:val="00BC4ADA"/>
    <w:rsid w:val="00BC5402"/>
    <w:rsid w:val="00BC7009"/>
    <w:rsid w:val="00BD4CA1"/>
    <w:rsid w:val="00BD63B8"/>
    <w:rsid w:val="00BD6CDC"/>
    <w:rsid w:val="00BE1A28"/>
    <w:rsid w:val="00BE2226"/>
    <w:rsid w:val="00BE47A8"/>
    <w:rsid w:val="00BE5329"/>
    <w:rsid w:val="00BE6027"/>
    <w:rsid w:val="00BE77E6"/>
    <w:rsid w:val="00BF1679"/>
    <w:rsid w:val="00BF2700"/>
    <w:rsid w:val="00BF31CC"/>
    <w:rsid w:val="00BF5A1F"/>
    <w:rsid w:val="00BF6518"/>
    <w:rsid w:val="00BF69F8"/>
    <w:rsid w:val="00BF791E"/>
    <w:rsid w:val="00BF79FD"/>
    <w:rsid w:val="00BF7E0A"/>
    <w:rsid w:val="00C009DF"/>
    <w:rsid w:val="00C01FD2"/>
    <w:rsid w:val="00C02FA1"/>
    <w:rsid w:val="00C05733"/>
    <w:rsid w:val="00C07274"/>
    <w:rsid w:val="00C11DEC"/>
    <w:rsid w:val="00C14D76"/>
    <w:rsid w:val="00C15017"/>
    <w:rsid w:val="00C16830"/>
    <w:rsid w:val="00C23A90"/>
    <w:rsid w:val="00C250C2"/>
    <w:rsid w:val="00C26E3A"/>
    <w:rsid w:val="00C30605"/>
    <w:rsid w:val="00C316D3"/>
    <w:rsid w:val="00C34762"/>
    <w:rsid w:val="00C363A1"/>
    <w:rsid w:val="00C37C96"/>
    <w:rsid w:val="00C42804"/>
    <w:rsid w:val="00C45A8E"/>
    <w:rsid w:val="00C45E16"/>
    <w:rsid w:val="00C46BE6"/>
    <w:rsid w:val="00C4711E"/>
    <w:rsid w:val="00C52969"/>
    <w:rsid w:val="00C54046"/>
    <w:rsid w:val="00C54793"/>
    <w:rsid w:val="00C54B3E"/>
    <w:rsid w:val="00C5583A"/>
    <w:rsid w:val="00C5584F"/>
    <w:rsid w:val="00C56409"/>
    <w:rsid w:val="00C621B6"/>
    <w:rsid w:val="00C6280D"/>
    <w:rsid w:val="00C63D73"/>
    <w:rsid w:val="00C65250"/>
    <w:rsid w:val="00C653EB"/>
    <w:rsid w:val="00C65B75"/>
    <w:rsid w:val="00C66A12"/>
    <w:rsid w:val="00C66CFF"/>
    <w:rsid w:val="00C67342"/>
    <w:rsid w:val="00C72477"/>
    <w:rsid w:val="00C73628"/>
    <w:rsid w:val="00C76C1B"/>
    <w:rsid w:val="00C82E58"/>
    <w:rsid w:val="00C869EE"/>
    <w:rsid w:val="00C86EA4"/>
    <w:rsid w:val="00C906FB"/>
    <w:rsid w:val="00C90715"/>
    <w:rsid w:val="00C92280"/>
    <w:rsid w:val="00C9235D"/>
    <w:rsid w:val="00C924D0"/>
    <w:rsid w:val="00CA1766"/>
    <w:rsid w:val="00CA311A"/>
    <w:rsid w:val="00CA3229"/>
    <w:rsid w:val="00CA6275"/>
    <w:rsid w:val="00CB4F8E"/>
    <w:rsid w:val="00CB5653"/>
    <w:rsid w:val="00CC170A"/>
    <w:rsid w:val="00CC1D1A"/>
    <w:rsid w:val="00CC4384"/>
    <w:rsid w:val="00CC5DA6"/>
    <w:rsid w:val="00CD1456"/>
    <w:rsid w:val="00CD1644"/>
    <w:rsid w:val="00CD30C9"/>
    <w:rsid w:val="00CD3699"/>
    <w:rsid w:val="00CD3DE2"/>
    <w:rsid w:val="00CD4C7C"/>
    <w:rsid w:val="00CD64A1"/>
    <w:rsid w:val="00CE166B"/>
    <w:rsid w:val="00CE3D5F"/>
    <w:rsid w:val="00CE4F1F"/>
    <w:rsid w:val="00CF0A11"/>
    <w:rsid w:val="00CF15BC"/>
    <w:rsid w:val="00CF3AAB"/>
    <w:rsid w:val="00CF6873"/>
    <w:rsid w:val="00CF7880"/>
    <w:rsid w:val="00D02D78"/>
    <w:rsid w:val="00D03601"/>
    <w:rsid w:val="00D04B9F"/>
    <w:rsid w:val="00D10E1E"/>
    <w:rsid w:val="00D14459"/>
    <w:rsid w:val="00D17855"/>
    <w:rsid w:val="00D17907"/>
    <w:rsid w:val="00D17B7E"/>
    <w:rsid w:val="00D22A33"/>
    <w:rsid w:val="00D24C21"/>
    <w:rsid w:val="00D33375"/>
    <w:rsid w:val="00D35BC3"/>
    <w:rsid w:val="00D35DEB"/>
    <w:rsid w:val="00D37FDD"/>
    <w:rsid w:val="00D40AF7"/>
    <w:rsid w:val="00D419EC"/>
    <w:rsid w:val="00D427B0"/>
    <w:rsid w:val="00D42CA4"/>
    <w:rsid w:val="00D44124"/>
    <w:rsid w:val="00D475EE"/>
    <w:rsid w:val="00D52570"/>
    <w:rsid w:val="00D53EA4"/>
    <w:rsid w:val="00D57892"/>
    <w:rsid w:val="00D60BCF"/>
    <w:rsid w:val="00D61BB5"/>
    <w:rsid w:val="00D673BB"/>
    <w:rsid w:val="00D7485C"/>
    <w:rsid w:val="00D81B7A"/>
    <w:rsid w:val="00D854F2"/>
    <w:rsid w:val="00D86855"/>
    <w:rsid w:val="00D91C26"/>
    <w:rsid w:val="00D92B74"/>
    <w:rsid w:val="00D966E1"/>
    <w:rsid w:val="00D97EB4"/>
    <w:rsid w:val="00DA6638"/>
    <w:rsid w:val="00DA68C5"/>
    <w:rsid w:val="00DB1DC7"/>
    <w:rsid w:val="00DB3E95"/>
    <w:rsid w:val="00DB431D"/>
    <w:rsid w:val="00DB4514"/>
    <w:rsid w:val="00DB487A"/>
    <w:rsid w:val="00DB65DD"/>
    <w:rsid w:val="00DC1376"/>
    <w:rsid w:val="00DC1917"/>
    <w:rsid w:val="00DC5B7D"/>
    <w:rsid w:val="00DC64F4"/>
    <w:rsid w:val="00DC6E6F"/>
    <w:rsid w:val="00DC74B4"/>
    <w:rsid w:val="00DC795C"/>
    <w:rsid w:val="00DD25CE"/>
    <w:rsid w:val="00DD3F3A"/>
    <w:rsid w:val="00DD74C9"/>
    <w:rsid w:val="00DE079D"/>
    <w:rsid w:val="00DE3F42"/>
    <w:rsid w:val="00DF0E01"/>
    <w:rsid w:val="00DF1333"/>
    <w:rsid w:val="00DF1351"/>
    <w:rsid w:val="00DF1BE3"/>
    <w:rsid w:val="00DF3395"/>
    <w:rsid w:val="00DF478F"/>
    <w:rsid w:val="00E0263D"/>
    <w:rsid w:val="00E03059"/>
    <w:rsid w:val="00E10083"/>
    <w:rsid w:val="00E10C0B"/>
    <w:rsid w:val="00E13F48"/>
    <w:rsid w:val="00E14C76"/>
    <w:rsid w:val="00E16051"/>
    <w:rsid w:val="00E16737"/>
    <w:rsid w:val="00E201C4"/>
    <w:rsid w:val="00E212D1"/>
    <w:rsid w:val="00E22547"/>
    <w:rsid w:val="00E2418E"/>
    <w:rsid w:val="00E24E5B"/>
    <w:rsid w:val="00E27887"/>
    <w:rsid w:val="00E40699"/>
    <w:rsid w:val="00E41148"/>
    <w:rsid w:val="00E4144B"/>
    <w:rsid w:val="00E41C20"/>
    <w:rsid w:val="00E42878"/>
    <w:rsid w:val="00E428D2"/>
    <w:rsid w:val="00E44E46"/>
    <w:rsid w:val="00E45649"/>
    <w:rsid w:val="00E46383"/>
    <w:rsid w:val="00E46B9C"/>
    <w:rsid w:val="00E51773"/>
    <w:rsid w:val="00E5223D"/>
    <w:rsid w:val="00E55A72"/>
    <w:rsid w:val="00E60967"/>
    <w:rsid w:val="00E623BA"/>
    <w:rsid w:val="00E62B60"/>
    <w:rsid w:val="00E62D5A"/>
    <w:rsid w:val="00E63709"/>
    <w:rsid w:val="00E63CF0"/>
    <w:rsid w:val="00E643A7"/>
    <w:rsid w:val="00E66D83"/>
    <w:rsid w:val="00E72931"/>
    <w:rsid w:val="00E814BE"/>
    <w:rsid w:val="00E8725C"/>
    <w:rsid w:val="00E900CC"/>
    <w:rsid w:val="00E92FE1"/>
    <w:rsid w:val="00E94C73"/>
    <w:rsid w:val="00E9745B"/>
    <w:rsid w:val="00EA2453"/>
    <w:rsid w:val="00EA48F7"/>
    <w:rsid w:val="00EA57E1"/>
    <w:rsid w:val="00EB35DF"/>
    <w:rsid w:val="00EB4042"/>
    <w:rsid w:val="00EB4512"/>
    <w:rsid w:val="00EB5F16"/>
    <w:rsid w:val="00EB632E"/>
    <w:rsid w:val="00EB6525"/>
    <w:rsid w:val="00EB6E38"/>
    <w:rsid w:val="00EC361D"/>
    <w:rsid w:val="00EC3747"/>
    <w:rsid w:val="00EC58A5"/>
    <w:rsid w:val="00EC5AD1"/>
    <w:rsid w:val="00EC5D8D"/>
    <w:rsid w:val="00ED0116"/>
    <w:rsid w:val="00ED2B5A"/>
    <w:rsid w:val="00ED32B6"/>
    <w:rsid w:val="00ED56DC"/>
    <w:rsid w:val="00ED77C8"/>
    <w:rsid w:val="00EE0478"/>
    <w:rsid w:val="00EE3409"/>
    <w:rsid w:val="00EE5BF4"/>
    <w:rsid w:val="00EE7D66"/>
    <w:rsid w:val="00EF6FB7"/>
    <w:rsid w:val="00F0034E"/>
    <w:rsid w:val="00F03127"/>
    <w:rsid w:val="00F07165"/>
    <w:rsid w:val="00F07293"/>
    <w:rsid w:val="00F105C6"/>
    <w:rsid w:val="00F10626"/>
    <w:rsid w:val="00F10F56"/>
    <w:rsid w:val="00F11FFA"/>
    <w:rsid w:val="00F13851"/>
    <w:rsid w:val="00F15B9A"/>
    <w:rsid w:val="00F16989"/>
    <w:rsid w:val="00F25C89"/>
    <w:rsid w:val="00F27CD3"/>
    <w:rsid w:val="00F35864"/>
    <w:rsid w:val="00F37E59"/>
    <w:rsid w:val="00F40738"/>
    <w:rsid w:val="00F428A1"/>
    <w:rsid w:val="00F42AAA"/>
    <w:rsid w:val="00F445E9"/>
    <w:rsid w:val="00F45AFF"/>
    <w:rsid w:val="00F462DA"/>
    <w:rsid w:val="00F46932"/>
    <w:rsid w:val="00F475AF"/>
    <w:rsid w:val="00F505CE"/>
    <w:rsid w:val="00F507E7"/>
    <w:rsid w:val="00F52C7F"/>
    <w:rsid w:val="00F53B6C"/>
    <w:rsid w:val="00F6087C"/>
    <w:rsid w:val="00F63887"/>
    <w:rsid w:val="00F638B4"/>
    <w:rsid w:val="00F6582A"/>
    <w:rsid w:val="00F65E24"/>
    <w:rsid w:val="00F71B7C"/>
    <w:rsid w:val="00F72549"/>
    <w:rsid w:val="00F81C2B"/>
    <w:rsid w:val="00F875A9"/>
    <w:rsid w:val="00F9079E"/>
    <w:rsid w:val="00F93E50"/>
    <w:rsid w:val="00F942B6"/>
    <w:rsid w:val="00F95415"/>
    <w:rsid w:val="00FA046D"/>
    <w:rsid w:val="00FA19C0"/>
    <w:rsid w:val="00FA1BD3"/>
    <w:rsid w:val="00FA27A1"/>
    <w:rsid w:val="00FA42A2"/>
    <w:rsid w:val="00FB0373"/>
    <w:rsid w:val="00FB45DE"/>
    <w:rsid w:val="00FC07C4"/>
    <w:rsid w:val="00FC0AE9"/>
    <w:rsid w:val="00FC1B45"/>
    <w:rsid w:val="00FC20E3"/>
    <w:rsid w:val="00FC361D"/>
    <w:rsid w:val="00FC5187"/>
    <w:rsid w:val="00FC63D8"/>
    <w:rsid w:val="00FD0A1E"/>
    <w:rsid w:val="00FD0FF7"/>
    <w:rsid w:val="00FD284F"/>
    <w:rsid w:val="00FD4195"/>
    <w:rsid w:val="00FD4AFB"/>
    <w:rsid w:val="00FE041C"/>
    <w:rsid w:val="00FE2D71"/>
    <w:rsid w:val="00FE44DB"/>
    <w:rsid w:val="00FE6F5E"/>
    <w:rsid w:val="00FF56F6"/>
    <w:rsid w:val="00FF5CAC"/>
    <w:rsid w:val="00FF6C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54A7"/>
  <w15:chartTrackingRefBased/>
  <w15:docId w15:val="{25D22D45-9C4D-446D-AB65-B2EB03CB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E9"/>
    <w:pPr>
      <w:ind w:left="720"/>
      <w:contextualSpacing/>
    </w:pPr>
  </w:style>
  <w:style w:type="paragraph" w:styleId="FootnoteText">
    <w:name w:val="footnote text"/>
    <w:basedOn w:val="Normal"/>
    <w:link w:val="FootnoteTextChar"/>
    <w:uiPriority w:val="99"/>
    <w:semiHidden/>
    <w:unhideWhenUsed/>
    <w:rsid w:val="00E24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18E"/>
    <w:rPr>
      <w:sz w:val="20"/>
      <w:szCs w:val="20"/>
    </w:rPr>
  </w:style>
  <w:style w:type="character" w:styleId="FootnoteReference">
    <w:name w:val="footnote reference"/>
    <w:basedOn w:val="DefaultParagraphFont"/>
    <w:uiPriority w:val="99"/>
    <w:semiHidden/>
    <w:unhideWhenUsed/>
    <w:rsid w:val="00E2418E"/>
    <w:rPr>
      <w:vertAlign w:val="superscript"/>
    </w:rPr>
  </w:style>
  <w:style w:type="paragraph" w:styleId="Header">
    <w:name w:val="header"/>
    <w:basedOn w:val="Normal"/>
    <w:link w:val="HeaderChar"/>
    <w:uiPriority w:val="99"/>
    <w:unhideWhenUsed/>
    <w:rsid w:val="00083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526"/>
  </w:style>
  <w:style w:type="paragraph" w:styleId="Footer">
    <w:name w:val="footer"/>
    <w:basedOn w:val="Normal"/>
    <w:link w:val="FooterChar"/>
    <w:uiPriority w:val="99"/>
    <w:unhideWhenUsed/>
    <w:rsid w:val="00083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526"/>
  </w:style>
  <w:style w:type="paragraph" w:styleId="NoSpacing">
    <w:name w:val="No Spacing"/>
    <w:uiPriority w:val="1"/>
    <w:qFormat/>
    <w:rsid w:val="008359E7"/>
    <w:pPr>
      <w:spacing w:after="0" w:line="240" w:lineRule="auto"/>
    </w:pPr>
  </w:style>
  <w:style w:type="character" w:styleId="Strong">
    <w:name w:val="Strong"/>
    <w:basedOn w:val="DefaultParagraphFont"/>
    <w:uiPriority w:val="22"/>
    <w:qFormat/>
    <w:rsid w:val="00EE7D66"/>
    <w:rPr>
      <w:b/>
      <w:bCs/>
    </w:rPr>
  </w:style>
  <w:style w:type="character" w:styleId="Hyperlink">
    <w:name w:val="Hyperlink"/>
    <w:basedOn w:val="DefaultParagraphFont"/>
    <w:uiPriority w:val="99"/>
    <w:unhideWhenUsed/>
    <w:rsid w:val="007D6363"/>
    <w:rPr>
      <w:color w:val="0563C1" w:themeColor="hyperlink"/>
      <w:u w:val="single"/>
    </w:rPr>
  </w:style>
  <w:style w:type="character" w:customStyle="1" w:styleId="UnresolvedMention">
    <w:name w:val="Unresolved Mention"/>
    <w:basedOn w:val="DefaultParagraphFont"/>
    <w:uiPriority w:val="99"/>
    <w:semiHidden/>
    <w:unhideWhenUsed/>
    <w:rsid w:val="007D6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47660">
      <w:bodyDiv w:val="1"/>
      <w:marLeft w:val="0"/>
      <w:marRight w:val="0"/>
      <w:marTop w:val="0"/>
      <w:marBottom w:val="0"/>
      <w:divBdr>
        <w:top w:val="none" w:sz="0" w:space="0" w:color="auto"/>
        <w:left w:val="none" w:sz="0" w:space="0" w:color="auto"/>
        <w:bottom w:val="none" w:sz="0" w:space="0" w:color="auto"/>
        <w:right w:val="none" w:sz="0" w:space="0" w:color="auto"/>
      </w:divBdr>
      <w:divsChild>
        <w:div w:id="326985359">
          <w:marLeft w:val="0"/>
          <w:marRight w:val="0"/>
          <w:marTop w:val="0"/>
          <w:marBottom w:val="0"/>
          <w:divBdr>
            <w:top w:val="none" w:sz="0" w:space="0" w:color="auto"/>
            <w:left w:val="none" w:sz="0" w:space="0" w:color="auto"/>
            <w:bottom w:val="none" w:sz="0" w:space="0" w:color="auto"/>
            <w:right w:val="none" w:sz="0" w:space="0" w:color="auto"/>
          </w:divBdr>
        </w:div>
        <w:div w:id="556815937">
          <w:marLeft w:val="0"/>
          <w:marRight w:val="0"/>
          <w:marTop w:val="0"/>
          <w:marBottom w:val="0"/>
          <w:divBdr>
            <w:top w:val="none" w:sz="0" w:space="0" w:color="auto"/>
            <w:left w:val="none" w:sz="0" w:space="0" w:color="auto"/>
            <w:bottom w:val="none" w:sz="0" w:space="0" w:color="auto"/>
            <w:right w:val="none" w:sz="0" w:space="0" w:color="auto"/>
          </w:divBdr>
        </w:div>
        <w:div w:id="472066504">
          <w:marLeft w:val="0"/>
          <w:marRight w:val="0"/>
          <w:marTop w:val="0"/>
          <w:marBottom w:val="0"/>
          <w:divBdr>
            <w:top w:val="none" w:sz="0" w:space="0" w:color="auto"/>
            <w:left w:val="none" w:sz="0" w:space="0" w:color="auto"/>
            <w:bottom w:val="none" w:sz="0" w:space="0" w:color="auto"/>
            <w:right w:val="none" w:sz="0" w:space="0" w:color="auto"/>
          </w:divBdr>
        </w:div>
        <w:div w:id="210425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etitias@couzy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04E1-8F58-4DEF-81C9-7F680E22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Mary Bruce</cp:lastModifiedBy>
  <cp:revision>4</cp:revision>
  <cp:lastPrinted>2023-11-29T12:58:00Z</cp:lastPrinted>
  <dcterms:created xsi:type="dcterms:W3CDTF">2023-12-01T10:26:00Z</dcterms:created>
  <dcterms:modified xsi:type="dcterms:W3CDTF">2023-12-06T14:36:00Z</dcterms:modified>
</cp:coreProperties>
</file>