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1AAA" w14:textId="1E6545C7" w:rsidR="0080154E" w:rsidRDefault="0080154E" w:rsidP="0065738E">
      <w:pPr>
        <w:pStyle w:val="Header"/>
        <w:widowControl w:val="0"/>
        <w:spacing w:line="360" w:lineRule="auto"/>
        <w:ind w:left="720" w:hanging="720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2E329B7E" wp14:editId="26AE52F2">
            <wp:simplePos x="0" y="0"/>
            <wp:positionH relativeFrom="margin">
              <wp:posOffset>2338086</wp:posOffset>
            </wp:positionH>
            <wp:positionV relativeFrom="paragraph">
              <wp:posOffset>-468775</wp:posOffset>
            </wp:positionV>
            <wp:extent cx="987425" cy="9874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01337" w14:textId="77777777" w:rsidR="0080154E" w:rsidRDefault="0080154E" w:rsidP="0065738E">
      <w:pPr>
        <w:pStyle w:val="Header"/>
        <w:widowControl w:val="0"/>
        <w:spacing w:line="360" w:lineRule="auto"/>
        <w:ind w:left="720" w:hanging="720"/>
        <w:jc w:val="center"/>
        <w:rPr>
          <w:rFonts w:cs="Arial"/>
          <w:b/>
          <w:szCs w:val="24"/>
        </w:rPr>
      </w:pPr>
    </w:p>
    <w:p w14:paraId="03097F4C" w14:textId="77777777" w:rsidR="0080154E" w:rsidRDefault="0080154E" w:rsidP="0065738E">
      <w:pPr>
        <w:pStyle w:val="Header"/>
        <w:widowControl w:val="0"/>
        <w:spacing w:line="360" w:lineRule="auto"/>
        <w:ind w:left="720" w:hanging="720"/>
        <w:jc w:val="center"/>
        <w:rPr>
          <w:rFonts w:cs="Arial"/>
          <w:b/>
          <w:szCs w:val="24"/>
        </w:rPr>
      </w:pPr>
    </w:p>
    <w:p w14:paraId="24ECF9D1" w14:textId="0CFDE366" w:rsidR="0065738E" w:rsidRPr="00883503" w:rsidRDefault="0065738E" w:rsidP="0065738E">
      <w:pPr>
        <w:pStyle w:val="Header"/>
        <w:widowControl w:val="0"/>
        <w:spacing w:line="36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883503">
        <w:rPr>
          <w:rFonts w:ascii="Arial" w:hAnsi="Arial" w:cs="Arial"/>
          <w:b/>
          <w:sz w:val="24"/>
          <w:szCs w:val="24"/>
        </w:rPr>
        <w:t>IN THE HIGH COURT OF SOUTH AFRICA</w:t>
      </w:r>
    </w:p>
    <w:p w14:paraId="323893CE" w14:textId="73E4D013" w:rsidR="0065738E" w:rsidRPr="00B32A31" w:rsidRDefault="00883503" w:rsidP="00B32A31">
      <w:pPr>
        <w:widowControl w:val="0"/>
        <w:tabs>
          <w:tab w:val="right" w:pos="9213"/>
        </w:tabs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B32A31">
        <w:rPr>
          <w:rFonts w:ascii="Arial" w:hAnsi="Arial" w:cs="Arial"/>
          <w:b/>
          <w:sz w:val="24"/>
          <w:szCs w:val="24"/>
        </w:rPr>
        <w:t xml:space="preserve"> </w:t>
      </w:r>
      <w:r w:rsidR="0065738E" w:rsidRPr="00B32A31">
        <w:rPr>
          <w:rFonts w:ascii="Arial" w:hAnsi="Arial" w:cs="Arial"/>
          <w:b/>
          <w:sz w:val="24"/>
          <w:szCs w:val="24"/>
        </w:rPr>
        <w:t>EASTERN CAPE DIVISION, MAKHANDA</w:t>
      </w:r>
    </w:p>
    <w:p w14:paraId="3F8B0740" w14:textId="77777777" w:rsidR="0065738E" w:rsidRPr="00B32A31" w:rsidRDefault="0065738E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53A1EBAE" w14:textId="04A93F5D" w:rsidR="0065738E" w:rsidRDefault="0065738E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32A31">
        <w:rPr>
          <w:rFonts w:ascii="Arial" w:hAnsi="Arial" w:cs="Arial"/>
          <w:b/>
          <w:sz w:val="24"/>
          <w:szCs w:val="24"/>
        </w:rPr>
        <w:tab/>
      </w:r>
      <w:r w:rsidRPr="00B32A31">
        <w:rPr>
          <w:rFonts w:ascii="Arial" w:hAnsi="Arial" w:cs="Arial"/>
          <w:b/>
          <w:sz w:val="24"/>
          <w:szCs w:val="24"/>
        </w:rPr>
        <w:tab/>
        <w:t xml:space="preserve">CASE NO: </w:t>
      </w:r>
      <w:r w:rsidR="00FF6B3A" w:rsidRPr="00B32A31">
        <w:rPr>
          <w:rFonts w:ascii="Arial" w:hAnsi="Arial" w:cs="Arial"/>
          <w:b/>
          <w:sz w:val="24"/>
          <w:szCs w:val="24"/>
        </w:rPr>
        <w:t>62</w:t>
      </w:r>
      <w:r w:rsidRPr="00B32A31">
        <w:rPr>
          <w:rFonts w:ascii="Arial" w:hAnsi="Arial" w:cs="Arial"/>
          <w:b/>
          <w:sz w:val="24"/>
          <w:szCs w:val="24"/>
        </w:rPr>
        <w:t>/202</w:t>
      </w:r>
      <w:r w:rsidR="00FF6B3A" w:rsidRPr="00B32A31">
        <w:rPr>
          <w:rFonts w:ascii="Arial" w:hAnsi="Arial" w:cs="Arial"/>
          <w:b/>
          <w:sz w:val="24"/>
          <w:szCs w:val="24"/>
        </w:rPr>
        <w:t>3</w:t>
      </w:r>
    </w:p>
    <w:p w14:paraId="23B918EF" w14:textId="233902A7" w:rsidR="005F34D6" w:rsidRPr="002D3C7E" w:rsidRDefault="005F34D6" w:rsidP="005F34D6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2D3C7E">
        <w:rPr>
          <w:rFonts w:ascii="Arial" w:hAnsi="Arial" w:cs="Arial"/>
          <w:b/>
          <w:sz w:val="24"/>
          <w:szCs w:val="24"/>
          <w:lang w:val="en-US"/>
        </w:rPr>
        <w:t xml:space="preserve">Matter heard on: </w:t>
      </w:r>
      <w:r w:rsidR="00191BB8">
        <w:rPr>
          <w:rFonts w:ascii="Arial" w:hAnsi="Arial" w:cs="Arial"/>
          <w:b/>
          <w:sz w:val="24"/>
          <w:szCs w:val="24"/>
          <w:lang w:val="en-US"/>
        </w:rPr>
        <w:t>28 November</w:t>
      </w:r>
      <w:r w:rsidR="00191BB8" w:rsidRPr="002D3C7E">
        <w:rPr>
          <w:rFonts w:ascii="Arial" w:hAnsi="Arial" w:cs="Arial"/>
          <w:b/>
          <w:sz w:val="24"/>
          <w:szCs w:val="24"/>
          <w:lang w:val="en-US"/>
        </w:rPr>
        <w:t xml:space="preserve"> 2023</w:t>
      </w:r>
    </w:p>
    <w:p w14:paraId="0EFE40E0" w14:textId="46A559BF" w:rsidR="005F34D6" w:rsidRPr="002D3C7E" w:rsidRDefault="005F34D6" w:rsidP="005F34D6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2D3C7E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Judgment delivered on:  </w:t>
      </w:r>
      <w:r w:rsidR="00230D5A">
        <w:rPr>
          <w:rFonts w:ascii="Arial" w:hAnsi="Arial" w:cs="Arial"/>
          <w:b/>
          <w:sz w:val="24"/>
          <w:szCs w:val="24"/>
          <w:lang w:val="en-US"/>
        </w:rPr>
        <w:t xml:space="preserve">30 </w:t>
      </w:r>
      <w:r w:rsidR="00D7258B">
        <w:rPr>
          <w:rFonts w:ascii="Arial" w:hAnsi="Arial" w:cs="Arial"/>
          <w:b/>
          <w:sz w:val="24"/>
          <w:szCs w:val="24"/>
          <w:lang w:val="en-US"/>
        </w:rPr>
        <w:t xml:space="preserve">January </w:t>
      </w:r>
      <w:r w:rsidRPr="002D3C7E">
        <w:rPr>
          <w:rFonts w:ascii="Arial" w:hAnsi="Arial" w:cs="Arial"/>
          <w:b/>
          <w:sz w:val="24"/>
          <w:szCs w:val="24"/>
          <w:lang w:val="en-US"/>
        </w:rPr>
        <w:t>202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</w:p>
    <w:p w14:paraId="41603AB5" w14:textId="77777777" w:rsidR="005F34D6" w:rsidRPr="00B32A31" w:rsidRDefault="005F34D6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490CDFE1" w14:textId="77777777" w:rsidR="0065738E" w:rsidRPr="00B32A31" w:rsidRDefault="0065738E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>In the matter between:</w:t>
      </w:r>
    </w:p>
    <w:p w14:paraId="0DF583A6" w14:textId="77777777" w:rsidR="0065738E" w:rsidRPr="00B32A31" w:rsidRDefault="0065738E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1EC820AB" w14:textId="11BCA7B2" w:rsidR="0065738E" w:rsidRPr="00B32A31" w:rsidRDefault="00237281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32A31">
        <w:rPr>
          <w:rFonts w:ascii="Arial" w:hAnsi="Arial" w:cs="Arial"/>
          <w:b/>
          <w:bCs/>
          <w:sz w:val="24"/>
          <w:szCs w:val="24"/>
        </w:rPr>
        <w:t>CHANGING TIDES 17 (PTY) LTD</w:t>
      </w:r>
      <w:r w:rsidR="00A144AF" w:rsidRPr="00B32A31">
        <w:rPr>
          <w:rFonts w:ascii="Arial" w:hAnsi="Arial" w:cs="Arial"/>
          <w:b/>
          <w:bCs/>
          <w:sz w:val="24"/>
          <w:szCs w:val="24"/>
        </w:rPr>
        <w:t xml:space="preserve"> N.O.</w:t>
      </w:r>
      <w:r w:rsidR="0065738E" w:rsidRPr="00B32A31">
        <w:rPr>
          <w:rFonts w:ascii="Arial" w:hAnsi="Arial" w:cs="Arial"/>
          <w:b/>
          <w:bCs/>
          <w:sz w:val="24"/>
          <w:szCs w:val="24"/>
        </w:rPr>
        <w:tab/>
      </w:r>
      <w:r w:rsidRPr="00B32A31">
        <w:rPr>
          <w:rFonts w:ascii="Arial" w:hAnsi="Arial" w:cs="Arial"/>
          <w:b/>
          <w:bCs/>
          <w:sz w:val="24"/>
          <w:szCs w:val="24"/>
        </w:rPr>
        <w:t>Plaintiff</w:t>
      </w:r>
    </w:p>
    <w:p w14:paraId="7E99FDC9" w14:textId="77777777" w:rsidR="0065738E" w:rsidRPr="00B32A31" w:rsidRDefault="0065738E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74A9F4AA" w14:textId="77777777" w:rsidR="0065738E" w:rsidRPr="00B32A31" w:rsidRDefault="0065738E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32A31">
        <w:rPr>
          <w:rFonts w:ascii="Arial" w:hAnsi="Arial" w:cs="Arial"/>
          <w:b/>
          <w:bCs/>
          <w:sz w:val="24"/>
          <w:szCs w:val="24"/>
        </w:rPr>
        <w:t>And</w:t>
      </w:r>
    </w:p>
    <w:p w14:paraId="371C0649" w14:textId="77777777" w:rsidR="0065738E" w:rsidRPr="00B32A31" w:rsidRDefault="0065738E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4929E0FB" w14:textId="0F8461FD" w:rsidR="0065738E" w:rsidRPr="00B32A31" w:rsidRDefault="00A144AF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32A31">
        <w:rPr>
          <w:rFonts w:ascii="Arial" w:hAnsi="Arial" w:cs="Arial"/>
          <w:b/>
          <w:bCs/>
          <w:sz w:val="24"/>
          <w:szCs w:val="24"/>
        </w:rPr>
        <w:t xml:space="preserve">BUYISWA GRACE </w:t>
      </w:r>
      <w:r w:rsidR="00237281" w:rsidRPr="00B32A31">
        <w:rPr>
          <w:rFonts w:ascii="Arial" w:hAnsi="Arial" w:cs="Arial"/>
          <w:b/>
          <w:bCs/>
          <w:sz w:val="24"/>
          <w:szCs w:val="24"/>
        </w:rPr>
        <w:t>PASIYA</w:t>
      </w:r>
      <w:r w:rsidR="0065738E" w:rsidRPr="00B32A31">
        <w:rPr>
          <w:rFonts w:ascii="Arial" w:hAnsi="Arial" w:cs="Arial"/>
          <w:b/>
          <w:bCs/>
          <w:sz w:val="24"/>
          <w:szCs w:val="24"/>
        </w:rPr>
        <w:tab/>
      </w:r>
      <w:r w:rsidR="00237281" w:rsidRPr="00B32A31">
        <w:rPr>
          <w:rFonts w:ascii="Arial" w:hAnsi="Arial" w:cs="Arial"/>
          <w:b/>
          <w:bCs/>
          <w:sz w:val="24"/>
          <w:szCs w:val="24"/>
        </w:rPr>
        <w:t>Defendant</w:t>
      </w:r>
    </w:p>
    <w:p w14:paraId="2E2DFDAA" w14:textId="77777777" w:rsidR="003975B5" w:rsidRPr="00B32A31" w:rsidRDefault="003975B5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203B4E49" w14:textId="3187A443" w:rsidR="003975B5" w:rsidRPr="00B32A31" w:rsidRDefault="003975B5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32A31">
        <w:rPr>
          <w:rFonts w:ascii="Arial" w:hAnsi="Arial" w:cs="Arial"/>
          <w:b/>
          <w:bCs/>
          <w:sz w:val="24"/>
          <w:szCs w:val="24"/>
        </w:rPr>
        <w:t xml:space="preserve">KPMG (PTY) LTD                                                                             </w:t>
      </w:r>
      <w:r w:rsidR="00B32A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2A31">
        <w:rPr>
          <w:rFonts w:ascii="Arial" w:hAnsi="Arial" w:cs="Arial"/>
          <w:b/>
          <w:bCs/>
          <w:sz w:val="24"/>
          <w:szCs w:val="24"/>
        </w:rPr>
        <w:t xml:space="preserve">First </w:t>
      </w:r>
      <w:r w:rsidR="00B32A31" w:rsidRPr="00B32A31">
        <w:rPr>
          <w:rFonts w:ascii="Arial" w:hAnsi="Arial" w:cs="Arial"/>
          <w:b/>
          <w:bCs/>
          <w:sz w:val="24"/>
          <w:szCs w:val="24"/>
        </w:rPr>
        <w:t>Third Party</w:t>
      </w:r>
    </w:p>
    <w:p w14:paraId="197FFBA5" w14:textId="77777777" w:rsidR="003975B5" w:rsidRPr="00B32A31" w:rsidRDefault="003975B5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4D1601E3" w14:textId="5095FA1C" w:rsidR="003975B5" w:rsidRDefault="003975B5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32A31">
        <w:rPr>
          <w:rFonts w:ascii="Arial" w:hAnsi="Arial" w:cs="Arial"/>
          <w:b/>
          <w:bCs/>
          <w:sz w:val="24"/>
          <w:szCs w:val="24"/>
        </w:rPr>
        <w:t xml:space="preserve">ALLEN FEW                                                                                </w:t>
      </w:r>
      <w:r w:rsidR="00A71379" w:rsidRPr="00B32A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2A31">
        <w:rPr>
          <w:rFonts w:ascii="Arial" w:hAnsi="Arial" w:cs="Arial"/>
          <w:b/>
          <w:bCs/>
          <w:sz w:val="24"/>
          <w:szCs w:val="24"/>
        </w:rPr>
        <w:t>Second Third Party</w:t>
      </w:r>
    </w:p>
    <w:tbl>
      <w:tblPr>
        <w:tblpPr w:leftFromText="180" w:rightFromText="180" w:bottomFromText="200" w:vertAnchor="text" w:horzAnchor="page" w:tblpX="516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5F34D6" w:rsidRPr="002D3C7E" w14:paraId="19774A60" w14:textId="77777777" w:rsidTr="005F34D6">
        <w:trPr>
          <w:trHeight w:val="14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8BD" w14:textId="18A1D5F8" w:rsidR="005F34D6" w:rsidRPr="002D3C7E" w:rsidRDefault="00A03079" w:rsidP="00A03079">
            <w:pPr>
              <w:spacing w:after="160"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>(1)</w:t>
            </w:r>
            <w:r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5F34D6"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REPORTABLE: </w:t>
            </w:r>
            <w:r w:rsidR="005F34D6">
              <w:rPr>
                <w:rFonts w:ascii="Arial" w:hAnsi="Arial" w:cs="Arial"/>
                <w:b/>
                <w:sz w:val="18"/>
                <w:szCs w:val="18"/>
                <w:lang w:val="en-US"/>
              </w:rPr>
              <w:t>NO</w:t>
            </w:r>
          </w:p>
          <w:p w14:paraId="1CD258C7" w14:textId="1D7E7D83" w:rsidR="005F34D6" w:rsidRPr="002D3C7E" w:rsidRDefault="00A03079" w:rsidP="00A03079">
            <w:pPr>
              <w:spacing w:after="160"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>(2)</w:t>
            </w:r>
            <w:r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5F34D6"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OF INTEREST TO OTHER JUDGES: </w:t>
            </w:r>
            <w:r w:rsidR="005F34D6">
              <w:rPr>
                <w:rFonts w:ascii="Arial" w:hAnsi="Arial" w:cs="Arial"/>
                <w:b/>
                <w:sz w:val="18"/>
                <w:szCs w:val="18"/>
                <w:lang w:val="en-US"/>
              </w:rPr>
              <w:t>NO</w:t>
            </w:r>
          </w:p>
          <w:p w14:paraId="4CA49406" w14:textId="05761133" w:rsidR="005F34D6" w:rsidRPr="002D3C7E" w:rsidRDefault="00A03079" w:rsidP="00A03079">
            <w:pPr>
              <w:spacing w:after="160"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>(3)</w:t>
            </w:r>
            <w:r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5F34D6"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>REVISED.</w:t>
            </w:r>
          </w:p>
          <w:p w14:paraId="60CF90D4" w14:textId="77777777" w:rsidR="005F34D6" w:rsidRPr="002D3C7E" w:rsidRDefault="005F34D6" w:rsidP="005F34D6">
            <w:pPr>
              <w:spacing w:line="360" w:lineRule="auto"/>
              <w:ind w:left="44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5F40F60" w14:textId="77777777" w:rsidR="005F34D6" w:rsidRPr="002D3C7E" w:rsidRDefault="005F34D6" w:rsidP="005F34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>…………………………               ………………………..</w:t>
            </w:r>
          </w:p>
          <w:p w14:paraId="4EFEA11A" w14:textId="77777777" w:rsidR="005F34D6" w:rsidRPr="002D3C7E" w:rsidRDefault="005F34D6" w:rsidP="005F34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C7E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                                       Date</w:t>
            </w:r>
          </w:p>
        </w:tc>
      </w:tr>
    </w:tbl>
    <w:p w14:paraId="150F2C79" w14:textId="77777777" w:rsidR="005F34D6" w:rsidRPr="00B32A31" w:rsidRDefault="005F34D6" w:rsidP="00B32A31">
      <w:pPr>
        <w:widowControl w:val="0"/>
        <w:tabs>
          <w:tab w:val="right" w:pos="9213"/>
        </w:tabs>
        <w:spacing w:after="0"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03FE9AAF" w14:textId="60ABA9A7" w:rsidR="0065738E" w:rsidRPr="00B32A31" w:rsidRDefault="0065738E" w:rsidP="00B32A31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32A3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4138D90A" w14:textId="77777777" w:rsidR="0065738E" w:rsidRPr="00B32A31" w:rsidRDefault="0065738E" w:rsidP="00B32A31">
      <w:pPr>
        <w:pBdr>
          <w:bottom w:val="single" w:sz="12" w:space="1" w:color="auto"/>
        </w:pBdr>
        <w:spacing w:after="0" w:line="36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B32A31">
        <w:rPr>
          <w:rFonts w:ascii="Arial" w:hAnsi="Arial" w:cs="Arial"/>
          <w:b/>
          <w:bCs/>
          <w:sz w:val="24"/>
          <w:szCs w:val="24"/>
        </w:rPr>
        <w:t>JUDGMENT</w:t>
      </w:r>
    </w:p>
    <w:p w14:paraId="25C1855D" w14:textId="77777777" w:rsidR="0065738E" w:rsidRPr="00B32A31" w:rsidRDefault="0065738E" w:rsidP="00B32A31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  <w:u w:val="single"/>
        </w:rPr>
        <w:t>SMITH J</w:t>
      </w:r>
      <w:r w:rsidRPr="00B32A31">
        <w:rPr>
          <w:rFonts w:ascii="Arial" w:hAnsi="Arial" w:cs="Arial"/>
          <w:sz w:val="24"/>
          <w:szCs w:val="24"/>
        </w:rPr>
        <w:t>:</w:t>
      </w:r>
    </w:p>
    <w:p w14:paraId="4D573083" w14:textId="77777777" w:rsidR="0065738E" w:rsidRPr="00B32A31" w:rsidRDefault="0065738E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4358F2" w14:textId="692D920A" w:rsidR="00BB07FD" w:rsidRDefault="00B32A31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51152A" w:rsidRPr="00B32A31">
        <w:rPr>
          <w:rFonts w:ascii="Arial" w:hAnsi="Arial" w:cs="Arial"/>
          <w:sz w:val="24"/>
          <w:szCs w:val="24"/>
        </w:rPr>
        <w:t xml:space="preserve">The plaintiff applies for summary judgment against the defendant in the sum </w:t>
      </w:r>
      <w:r w:rsidR="00C447F1" w:rsidRPr="00B32A31">
        <w:rPr>
          <w:rFonts w:ascii="Arial" w:hAnsi="Arial" w:cs="Arial"/>
          <w:sz w:val="24"/>
          <w:szCs w:val="24"/>
        </w:rPr>
        <w:t xml:space="preserve">of </w:t>
      </w:r>
      <w:r w:rsidR="0051152A" w:rsidRPr="00B32A31">
        <w:rPr>
          <w:rFonts w:ascii="Arial" w:hAnsi="Arial" w:cs="Arial"/>
          <w:sz w:val="24"/>
          <w:szCs w:val="24"/>
        </w:rPr>
        <w:t xml:space="preserve">R1 411 298.95, compounded interest </w:t>
      </w:r>
      <w:r w:rsidR="00690458" w:rsidRPr="00B32A31">
        <w:rPr>
          <w:rFonts w:ascii="Arial" w:hAnsi="Arial" w:cs="Arial"/>
          <w:sz w:val="24"/>
          <w:szCs w:val="24"/>
        </w:rPr>
        <w:t xml:space="preserve">on that amount </w:t>
      </w:r>
      <w:r w:rsidR="0051152A" w:rsidRPr="00B32A31">
        <w:rPr>
          <w:rFonts w:ascii="Arial" w:hAnsi="Arial" w:cs="Arial"/>
          <w:sz w:val="24"/>
          <w:szCs w:val="24"/>
        </w:rPr>
        <w:t xml:space="preserve">and ancillary relief. It initially also </w:t>
      </w:r>
      <w:r w:rsidR="0051152A" w:rsidRPr="00B32A31">
        <w:rPr>
          <w:rFonts w:ascii="Arial" w:hAnsi="Arial" w:cs="Arial"/>
          <w:sz w:val="24"/>
          <w:szCs w:val="24"/>
        </w:rPr>
        <w:lastRenderedPageBreak/>
        <w:t>sought an order declaring erf 3131, Queenstown (the</w:t>
      </w:r>
      <w:r w:rsidR="00CD2CAB" w:rsidRPr="00B32A31">
        <w:rPr>
          <w:rFonts w:ascii="Arial" w:hAnsi="Arial" w:cs="Arial"/>
          <w:sz w:val="24"/>
          <w:szCs w:val="24"/>
        </w:rPr>
        <w:t xml:space="preserve"> hypothecated</w:t>
      </w:r>
      <w:r w:rsidR="008020C9" w:rsidRPr="00B32A31">
        <w:rPr>
          <w:rFonts w:ascii="Arial" w:hAnsi="Arial" w:cs="Arial"/>
          <w:sz w:val="24"/>
          <w:szCs w:val="24"/>
        </w:rPr>
        <w:t xml:space="preserve"> </w:t>
      </w:r>
      <w:r w:rsidR="0051152A" w:rsidRPr="00B32A31">
        <w:rPr>
          <w:rFonts w:ascii="Arial" w:hAnsi="Arial" w:cs="Arial"/>
          <w:sz w:val="24"/>
          <w:szCs w:val="24"/>
        </w:rPr>
        <w:t>property)</w:t>
      </w:r>
      <w:r w:rsidR="00C9276F">
        <w:rPr>
          <w:rFonts w:ascii="Arial" w:hAnsi="Arial" w:cs="Arial"/>
          <w:sz w:val="24"/>
          <w:szCs w:val="24"/>
        </w:rPr>
        <w:t>,</w:t>
      </w:r>
      <w:r w:rsidR="0051152A" w:rsidRPr="00B32A31">
        <w:rPr>
          <w:rFonts w:ascii="Arial" w:hAnsi="Arial" w:cs="Arial"/>
          <w:sz w:val="24"/>
          <w:szCs w:val="24"/>
        </w:rPr>
        <w:t xml:space="preserve"> executable</w:t>
      </w:r>
      <w:r w:rsidR="00C447F1" w:rsidRPr="00B32A31">
        <w:rPr>
          <w:rFonts w:ascii="Arial" w:hAnsi="Arial" w:cs="Arial"/>
          <w:sz w:val="24"/>
          <w:szCs w:val="24"/>
        </w:rPr>
        <w:t>,</w:t>
      </w:r>
      <w:r w:rsidR="0051152A" w:rsidRPr="00B32A31">
        <w:rPr>
          <w:rFonts w:ascii="Arial" w:hAnsi="Arial" w:cs="Arial"/>
          <w:sz w:val="24"/>
          <w:szCs w:val="24"/>
        </w:rPr>
        <w:t xml:space="preserve"> but has </w:t>
      </w:r>
      <w:r w:rsidR="00690458" w:rsidRPr="00B32A31">
        <w:rPr>
          <w:rFonts w:ascii="Arial" w:hAnsi="Arial" w:cs="Arial"/>
          <w:sz w:val="24"/>
          <w:szCs w:val="24"/>
        </w:rPr>
        <w:t xml:space="preserve">since </w:t>
      </w:r>
      <w:r w:rsidR="0051152A" w:rsidRPr="00B32A31">
        <w:rPr>
          <w:rFonts w:ascii="Arial" w:hAnsi="Arial" w:cs="Arial"/>
          <w:sz w:val="24"/>
          <w:szCs w:val="24"/>
        </w:rPr>
        <w:t>abandoned that relief and now only seeks an order sounding in money.</w:t>
      </w:r>
    </w:p>
    <w:p w14:paraId="0CD07D54" w14:textId="77777777" w:rsidR="00B32A31" w:rsidRPr="00B32A31" w:rsidRDefault="00B32A31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508604" w14:textId="266403C3" w:rsidR="003A6EEE" w:rsidRDefault="00B32A31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FC6E8D" w:rsidRPr="00B32A31">
        <w:rPr>
          <w:rFonts w:ascii="Arial" w:hAnsi="Arial" w:cs="Arial"/>
          <w:sz w:val="24"/>
          <w:szCs w:val="24"/>
        </w:rPr>
        <w:t xml:space="preserve">The contractual relationship between the parties is regulated by an intricate web of agreements, </w:t>
      </w:r>
      <w:r w:rsidR="008F3CA8" w:rsidRPr="00B32A31">
        <w:rPr>
          <w:rFonts w:ascii="Arial" w:hAnsi="Arial" w:cs="Arial"/>
          <w:sz w:val="24"/>
          <w:szCs w:val="24"/>
        </w:rPr>
        <w:t>indemnities,</w:t>
      </w:r>
      <w:r w:rsidR="00FC6E8D" w:rsidRPr="00B32A31">
        <w:rPr>
          <w:rFonts w:ascii="Arial" w:hAnsi="Arial" w:cs="Arial"/>
          <w:sz w:val="24"/>
          <w:szCs w:val="24"/>
        </w:rPr>
        <w:t xml:space="preserve"> and securities</w:t>
      </w:r>
      <w:r w:rsidR="00E21777" w:rsidRPr="00B32A31">
        <w:rPr>
          <w:rFonts w:ascii="Arial" w:hAnsi="Arial" w:cs="Arial"/>
          <w:sz w:val="24"/>
          <w:szCs w:val="24"/>
        </w:rPr>
        <w:t>, all essentially aimed at protecting the interests of home loan funders</w:t>
      </w:r>
      <w:r w:rsidR="00FC6E8D" w:rsidRPr="00B32A31">
        <w:rPr>
          <w:rFonts w:ascii="Arial" w:hAnsi="Arial" w:cs="Arial"/>
          <w:sz w:val="24"/>
          <w:szCs w:val="24"/>
        </w:rPr>
        <w:t>.</w:t>
      </w:r>
      <w:r w:rsidR="00E21777" w:rsidRPr="00B32A31">
        <w:rPr>
          <w:rFonts w:ascii="Arial" w:hAnsi="Arial" w:cs="Arial"/>
          <w:sz w:val="24"/>
          <w:szCs w:val="24"/>
        </w:rPr>
        <w:t xml:space="preserve"> The plaintiff is the South African Home Loan Guarantee Trust, represented by its trustee, Changing Tides 17 (Pty) Ltd 2001. </w:t>
      </w:r>
      <w:r w:rsidR="00BB3344" w:rsidRPr="00B32A31">
        <w:rPr>
          <w:rFonts w:ascii="Arial" w:hAnsi="Arial" w:cs="Arial"/>
          <w:sz w:val="24"/>
          <w:szCs w:val="24"/>
        </w:rPr>
        <w:t>During</w:t>
      </w:r>
      <w:r w:rsidR="009F4E4C" w:rsidRPr="00B32A31">
        <w:rPr>
          <w:rFonts w:ascii="Arial" w:hAnsi="Arial" w:cs="Arial"/>
          <w:sz w:val="24"/>
          <w:szCs w:val="24"/>
        </w:rPr>
        <w:t xml:space="preserve"> </w:t>
      </w:r>
      <w:r w:rsidR="00BB3344" w:rsidRPr="00B32A31">
        <w:rPr>
          <w:rFonts w:ascii="Arial" w:hAnsi="Arial" w:cs="Arial"/>
          <w:sz w:val="24"/>
          <w:szCs w:val="24"/>
        </w:rPr>
        <w:t xml:space="preserve">2001 </w:t>
      </w:r>
      <w:r w:rsidR="009F4E4C" w:rsidRPr="00B32A31">
        <w:rPr>
          <w:rFonts w:ascii="Arial" w:hAnsi="Arial" w:cs="Arial"/>
          <w:sz w:val="24"/>
          <w:szCs w:val="24"/>
        </w:rPr>
        <w:t xml:space="preserve">the plaintiff entered into a Common Terms Guarantee Agreement </w:t>
      </w:r>
      <w:r w:rsidR="00B8118A" w:rsidRPr="00B32A31">
        <w:rPr>
          <w:rFonts w:ascii="Arial" w:hAnsi="Arial" w:cs="Arial"/>
          <w:sz w:val="24"/>
          <w:szCs w:val="24"/>
        </w:rPr>
        <w:t xml:space="preserve">(the CTGA) </w:t>
      </w:r>
      <w:r w:rsidR="009F4E4C" w:rsidRPr="00B32A31">
        <w:rPr>
          <w:rFonts w:ascii="Arial" w:hAnsi="Arial" w:cs="Arial"/>
          <w:sz w:val="24"/>
          <w:szCs w:val="24"/>
        </w:rPr>
        <w:t xml:space="preserve">with Blue Banner Securitization Vehicle RCI (Pty) Ltd (the lender) in terms of which the </w:t>
      </w:r>
      <w:r w:rsidR="0066205E" w:rsidRPr="00B32A31">
        <w:rPr>
          <w:rFonts w:ascii="Arial" w:hAnsi="Arial" w:cs="Arial"/>
          <w:sz w:val="24"/>
          <w:szCs w:val="24"/>
        </w:rPr>
        <w:t>lender</w:t>
      </w:r>
      <w:r w:rsidR="009F4E4C" w:rsidRPr="00B32A31">
        <w:rPr>
          <w:rFonts w:ascii="Arial" w:hAnsi="Arial" w:cs="Arial"/>
          <w:sz w:val="24"/>
          <w:szCs w:val="24"/>
        </w:rPr>
        <w:t xml:space="preserve"> would provide loans to consumers</w:t>
      </w:r>
      <w:r w:rsidR="00A85593">
        <w:rPr>
          <w:rFonts w:ascii="Arial" w:hAnsi="Arial" w:cs="Arial"/>
          <w:sz w:val="24"/>
          <w:szCs w:val="24"/>
        </w:rPr>
        <w:t xml:space="preserve"> in South Africa</w:t>
      </w:r>
      <w:r w:rsidR="009F4E4C" w:rsidRPr="00B32A31">
        <w:rPr>
          <w:rFonts w:ascii="Arial" w:hAnsi="Arial" w:cs="Arial"/>
          <w:sz w:val="24"/>
          <w:szCs w:val="24"/>
        </w:rPr>
        <w:t xml:space="preserve"> against security of immovable property. </w:t>
      </w:r>
      <w:r w:rsidR="004B23B6" w:rsidRPr="00B32A31">
        <w:rPr>
          <w:rFonts w:ascii="Arial" w:hAnsi="Arial" w:cs="Arial"/>
          <w:sz w:val="24"/>
          <w:szCs w:val="24"/>
        </w:rPr>
        <w:t xml:space="preserve">The plaintiff would also guarantee the consumer’s obligations to the lender in terms of </w:t>
      </w:r>
      <w:r w:rsidR="0002725E" w:rsidRPr="00B32A31">
        <w:rPr>
          <w:rFonts w:ascii="Arial" w:hAnsi="Arial" w:cs="Arial"/>
          <w:sz w:val="24"/>
          <w:szCs w:val="24"/>
        </w:rPr>
        <w:t>home</w:t>
      </w:r>
      <w:r w:rsidR="004B23B6" w:rsidRPr="00B32A31">
        <w:rPr>
          <w:rFonts w:ascii="Arial" w:hAnsi="Arial" w:cs="Arial"/>
          <w:sz w:val="24"/>
          <w:szCs w:val="24"/>
        </w:rPr>
        <w:t xml:space="preserve"> loans agreements.</w:t>
      </w:r>
      <w:r w:rsidR="0002725E" w:rsidRPr="00B32A31">
        <w:rPr>
          <w:rFonts w:ascii="Arial" w:hAnsi="Arial" w:cs="Arial"/>
          <w:sz w:val="24"/>
          <w:szCs w:val="24"/>
        </w:rPr>
        <w:t xml:space="preserve"> </w:t>
      </w:r>
      <w:r w:rsidR="008A3E9C" w:rsidRPr="00B32A31">
        <w:rPr>
          <w:rFonts w:ascii="Arial" w:hAnsi="Arial" w:cs="Arial"/>
          <w:sz w:val="24"/>
          <w:szCs w:val="24"/>
        </w:rPr>
        <w:t>H</w:t>
      </w:r>
      <w:r w:rsidR="0002725E" w:rsidRPr="00B32A31">
        <w:rPr>
          <w:rFonts w:ascii="Arial" w:hAnsi="Arial" w:cs="Arial"/>
          <w:sz w:val="24"/>
          <w:szCs w:val="24"/>
        </w:rPr>
        <w:t>ome loan</w:t>
      </w:r>
      <w:r w:rsidR="008A3E9C" w:rsidRPr="00B32A31">
        <w:rPr>
          <w:rFonts w:ascii="Arial" w:hAnsi="Arial" w:cs="Arial"/>
          <w:sz w:val="24"/>
          <w:szCs w:val="24"/>
        </w:rPr>
        <w:t>s</w:t>
      </w:r>
      <w:r w:rsidR="0002725E" w:rsidRPr="00B32A31">
        <w:rPr>
          <w:rFonts w:ascii="Arial" w:hAnsi="Arial" w:cs="Arial"/>
          <w:sz w:val="24"/>
          <w:szCs w:val="24"/>
        </w:rPr>
        <w:t xml:space="preserve"> to consumer</w:t>
      </w:r>
      <w:r w:rsidR="008A3E9C" w:rsidRPr="00B32A31">
        <w:rPr>
          <w:rFonts w:ascii="Arial" w:hAnsi="Arial" w:cs="Arial"/>
          <w:sz w:val="24"/>
          <w:szCs w:val="24"/>
        </w:rPr>
        <w:t>s</w:t>
      </w:r>
      <w:r w:rsidR="0002725E" w:rsidRPr="00B32A31">
        <w:rPr>
          <w:rFonts w:ascii="Arial" w:hAnsi="Arial" w:cs="Arial"/>
          <w:sz w:val="24"/>
          <w:szCs w:val="24"/>
        </w:rPr>
        <w:t xml:space="preserve"> would be secured by</w:t>
      </w:r>
      <w:r w:rsidR="00F33955" w:rsidRPr="00B32A31">
        <w:rPr>
          <w:rFonts w:ascii="Arial" w:hAnsi="Arial" w:cs="Arial"/>
          <w:sz w:val="24"/>
          <w:szCs w:val="24"/>
        </w:rPr>
        <w:t xml:space="preserve"> </w:t>
      </w:r>
      <w:r w:rsidR="0002725E" w:rsidRPr="00B32A31">
        <w:rPr>
          <w:rFonts w:ascii="Arial" w:hAnsi="Arial" w:cs="Arial"/>
          <w:sz w:val="24"/>
          <w:szCs w:val="24"/>
        </w:rPr>
        <w:t>indemnity bond</w:t>
      </w:r>
      <w:r w:rsidR="008C325C" w:rsidRPr="00B32A31">
        <w:rPr>
          <w:rFonts w:ascii="Arial" w:hAnsi="Arial" w:cs="Arial"/>
          <w:sz w:val="24"/>
          <w:szCs w:val="24"/>
        </w:rPr>
        <w:t>s</w:t>
      </w:r>
      <w:r w:rsidR="0002725E" w:rsidRPr="00B32A31">
        <w:rPr>
          <w:rFonts w:ascii="Arial" w:hAnsi="Arial" w:cs="Arial"/>
          <w:sz w:val="24"/>
          <w:szCs w:val="24"/>
        </w:rPr>
        <w:t xml:space="preserve"> registered against immovable property. </w:t>
      </w:r>
    </w:p>
    <w:p w14:paraId="7EC8CBE6" w14:textId="77777777" w:rsidR="00B32A31" w:rsidRPr="00B32A31" w:rsidRDefault="00B32A31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4FA856" w14:textId="01449D58" w:rsidR="009B4884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B8118A" w:rsidRPr="00B32A31">
        <w:rPr>
          <w:rFonts w:ascii="Arial" w:hAnsi="Arial" w:cs="Arial"/>
          <w:sz w:val="24"/>
          <w:szCs w:val="24"/>
        </w:rPr>
        <w:t>The CTGA furthermore provides that h</w:t>
      </w:r>
      <w:r w:rsidR="00E627A2" w:rsidRPr="00B32A31">
        <w:rPr>
          <w:rFonts w:ascii="Arial" w:hAnsi="Arial" w:cs="Arial"/>
          <w:sz w:val="24"/>
          <w:szCs w:val="24"/>
        </w:rPr>
        <w:t xml:space="preserve">ome loan agreements </w:t>
      </w:r>
      <w:r w:rsidR="00B8118A" w:rsidRPr="00B32A31">
        <w:rPr>
          <w:rFonts w:ascii="Arial" w:hAnsi="Arial" w:cs="Arial"/>
          <w:sz w:val="24"/>
          <w:szCs w:val="24"/>
        </w:rPr>
        <w:t>must</w:t>
      </w:r>
      <w:r w:rsidR="00E627A2" w:rsidRPr="00B32A31">
        <w:rPr>
          <w:rFonts w:ascii="Arial" w:hAnsi="Arial" w:cs="Arial"/>
          <w:sz w:val="24"/>
          <w:szCs w:val="24"/>
        </w:rPr>
        <w:t xml:space="preserve"> provide that the plaintiff</w:t>
      </w:r>
      <w:r w:rsidR="004B3AF7" w:rsidRPr="00B32A31">
        <w:rPr>
          <w:rFonts w:ascii="Arial" w:hAnsi="Arial" w:cs="Arial"/>
          <w:sz w:val="24"/>
          <w:szCs w:val="24"/>
        </w:rPr>
        <w:t xml:space="preserve"> agrees</w:t>
      </w:r>
      <w:r w:rsidR="00E627A2" w:rsidRPr="00B32A31">
        <w:rPr>
          <w:rFonts w:ascii="Arial" w:hAnsi="Arial" w:cs="Arial"/>
          <w:sz w:val="24"/>
          <w:szCs w:val="24"/>
        </w:rPr>
        <w:t>, as guarantor</w:t>
      </w:r>
      <w:r w:rsidR="00AE3920" w:rsidRPr="00B32A31">
        <w:rPr>
          <w:rFonts w:ascii="Arial" w:hAnsi="Arial" w:cs="Arial"/>
          <w:sz w:val="24"/>
          <w:szCs w:val="24"/>
        </w:rPr>
        <w:t>,</w:t>
      </w:r>
      <w:r w:rsidR="00902BFE" w:rsidRPr="00B32A31">
        <w:rPr>
          <w:rFonts w:ascii="Arial" w:hAnsi="Arial" w:cs="Arial"/>
          <w:sz w:val="24"/>
          <w:szCs w:val="24"/>
        </w:rPr>
        <w:t xml:space="preserve"> on terms and conditions set out in the CTGA, to guarantee the consumer’s obligations </w:t>
      </w:r>
      <w:r w:rsidR="00634F33" w:rsidRPr="00B32A31">
        <w:rPr>
          <w:rFonts w:ascii="Arial" w:hAnsi="Arial" w:cs="Arial"/>
          <w:sz w:val="24"/>
          <w:szCs w:val="24"/>
        </w:rPr>
        <w:t xml:space="preserve">to the lender </w:t>
      </w:r>
      <w:r w:rsidR="00902BFE" w:rsidRPr="00B32A31">
        <w:rPr>
          <w:rFonts w:ascii="Arial" w:hAnsi="Arial" w:cs="Arial"/>
          <w:sz w:val="24"/>
          <w:szCs w:val="24"/>
        </w:rPr>
        <w:t>under the home loan agreement.</w:t>
      </w:r>
      <w:r w:rsidR="009428B6" w:rsidRPr="00B32A31">
        <w:rPr>
          <w:rFonts w:ascii="Arial" w:hAnsi="Arial" w:cs="Arial"/>
          <w:sz w:val="24"/>
          <w:szCs w:val="24"/>
        </w:rPr>
        <w:t xml:space="preserve"> </w:t>
      </w:r>
      <w:r w:rsidR="009442B8" w:rsidRPr="00B32A31">
        <w:rPr>
          <w:rFonts w:ascii="Arial" w:hAnsi="Arial" w:cs="Arial"/>
          <w:sz w:val="24"/>
          <w:szCs w:val="24"/>
        </w:rPr>
        <w:t>C</w:t>
      </w:r>
      <w:r w:rsidR="009428B6" w:rsidRPr="00B32A31">
        <w:rPr>
          <w:rFonts w:ascii="Arial" w:hAnsi="Arial" w:cs="Arial"/>
          <w:sz w:val="24"/>
          <w:szCs w:val="24"/>
        </w:rPr>
        <w:t>onsumer</w:t>
      </w:r>
      <w:r w:rsidR="009442B8" w:rsidRPr="00B32A31">
        <w:rPr>
          <w:rFonts w:ascii="Arial" w:hAnsi="Arial" w:cs="Arial"/>
          <w:sz w:val="24"/>
          <w:szCs w:val="24"/>
        </w:rPr>
        <w:t>s</w:t>
      </w:r>
      <w:r w:rsidR="009428B6" w:rsidRPr="00B32A31">
        <w:rPr>
          <w:rFonts w:ascii="Arial" w:hAnsi="Arial" w:cs="Arial"/>
          <w:sz w:val="24"/>
          <w:szCs w:val="24"/>
        </w:rPr>
        <w:t xml:space="preserve"> would also indemnify the plaintiff and allow the registration of an indemnity bond over the </w:t>
      </w:r>
      <w:r w:rsidR="009442B8" w:rsidRPr="00B32A31">
        <w:rPr>
          <w:rFonts w:ascii="Arial" w:hAnsi="Arial" w:cs="Arial"/>
          <w:sz w:val="24"/>
          <w:szCs w:val="24"/>
        </w:rPr>
        <w:t xml:space="preserve">immovable </w:t>
      </w:r>
      <w:r w:rsidR="009428B6" w:rsidRPr="00B32A31">
        <w:rPr>
          <w:rFonts w:ascii="Arial" w:hAnsi="Arial" w:cs="Arial"/>
          <w:sz w:val="24"/>
          <w:szCs w:val="24"/>
        </w:rPr>
        <w:t>property in its favour.</w:t>
      </w:r>
      <w:r w:rsidR="00142C89" w:rsidRPr="00B32A31">
        <w:rPr>
          <w:rFonts w:ascii="Arial" w:hAnsi="Arial" w:cs="Arial"/>
          <w:sz w:val="24"/>
          <w:szCs w:val="24"/>
        </w:rPr>
        <w:t xml:space="preserve"> If the lender calls upon the plaintiff to make payment in terms of a guarantee, the plaintiff must assign to the lender or its nominee all its right</w:t>
      </w:r>
      <w:r w:rsidR="00D02F49">
        <w:rPr>
          <w:rFonts w:ascii="Arial" w:hAnsi="Arial" w:cs="Arial"/>
          <w:sz w:val="24"/>
          <w:szCs w:val="24"/>
        </w:rPr>
        <w:t>,</w:t>
      </w:r>
      <w:r w:rsidR="00142C89" w:rsidRPr="00B32A31">
        <w:rPr>
          <w:rFonts w:ascii="Arial" w:hAnsi="Arial" w:cs="Arial"/>
          <w:sz w:val="24"/>
          <w:szCs w:val="24"/>
        </w:rPr>
        <w:t xml:space="preserve"> title</w:t>
      </w:r>
      <w:r w:rsidR="00D02F49">
        <w:rPr>
          <w:rFonts w:ascii="Arial" w:hAnsi="Arial" w:cs="Arial"/>
          <w:sz w:val="24"/>
          <w:szCs w:val="24"/>
        </w:rPr>
        <w:t>,</w:t>
      </w:r>
      <w:r w:rsidR="00142C89" w:rsidRPr="00B32A31">
        <w:rPr>
          <w:rFonts w:ascii="Arial" w:hAnsi="Arial" w:cs="Arial"/>
          <w:sz w:val="24"/>
          <w:szCs w:val="24"/>
        </w:rPr>
        <w:t xml:space="preserve"> and interest in the relevant indemnity and the indemnity bond</w:t>
      </w:r>
      <w:r w:rsidR="009B4884" w:rsidRPr="00B32A31">
        <w:rPr>
          <w:rFonts w:ascii="Arial" w:hAnsi="Arial" w:cs="Arial"/>
          <w:sz w:val="24"/>
          <w:szCs w:val="24"/>
        </w:rPr>
        <w:t>.</w:t>
      </w:r>
    </w:p>
    <w:p w14:paraId="260DA445" w14:textId="77777777" w:rsidR="00293168" w:rsidRDefault="00293168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0A988" w14:textId="291AD3D0" w:rsidR="002012B5" w:rsidRDefault="00293168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9B4884" w:rsidRPr="00B32A31">
        <w:rPr>
          <w:rFonts w:ascii="Arial" w:hAnsi="Arial" w:cs="Arial"/>
          <w:sz w:val="24"/>
          <w:szCs w:val="24"/>
        </w:rPr>
        <w:t>If the plaintiff is unable to assign the indemnity bond to the lender or to procure registration of such assignment in the Deeds Office within a period determined by the lender, the latter may require the plaintiff to institute legal proceedings against the consumer and foreclose on the indemnity bond.</w:t>
      </w:r>
    </w:p>
    <w:p w14:paraId="4DC01F01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F23A26" w14:textId="5D1A045E" w:rsidR="00BD7EEE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9316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EC29AC" w:rsidRPr="00B32A31">
        <w:rPr>
          <w:rFonts w:ascii="Arial" w:hAnsi="Arial" w:cs="Arial"/>
          <w:sz w:val="24"/>
          <w:szCs w:val="24"/>
        </w:rPr>
        <w:t xml:space="preserve">The lender and the defendant concluded a home loan agreement on 20 September 2006 and on the same day the plaintiff and defendant entered into an indemnity agreement. </w:t>
      </w:r>
      <w:r w:rsidR="0042295E" w:rsidRPr="00B32A31">
        <w:rPr>
          <w:rFonts w:ascii="Arial" w:hAnsi="Arial" w:cs="Arial"/>
          <w:sz w:val="24"/>
          <w:szCs w:val="24"/>
        </w:rPr>
        <w:t>In terms of th</w:t>
      </w:r>
      <w:r w:rsidR="00BD7EEE" w:rsidRPr="00B32A31">
        <w:rPr>
          <w:rFonts w:ascii="Arial" w:hAnsi="Arial" w:cs="Arial"/>
          <w:sz w:val="24"/>
          <w:szCs w:val="24"/>
        </w:rPr>
        <w:t>e latter</w:t>
      </w:r>
      <w:r w:rsidR="0042295E" w:rsidRPr="00B32A31">
        <w:rPr>
          <w:rFonts w:ascii="Arial" w:hAnsi="Arial" w:cs="Arial"/>
          <w:sz w:val="24"/>
          <w:szCs w:val="24"/>
        </w:rPr>
        <w:t xml:space="preserve"> agreement the defendant unconditionally indemnified the plaintiff</w:t>
      </w:r>
      <w:r w:rsidR="00596BC4" w:rsidRPr="00B32A31">
        <w:rPr>
          <w:rFonts w:ascii="Arial" w:hAnsi="Arial" w:cs="Arial"/>
          <w:sz w:val="24"/>
          <w:szCs w:val="24"/>
        </w:rPr>
        <w:t>, inter alia,</w:t>
      </w:r>
      <w:r w:rsidR="0042295E" w:rsidRPr="00B32A31">
        <w:rPr>
          <w:rFonts w:ascii="Arial" w:hAnsi="Arial" w:cs="Arial"/>
          <w:sz w:val="24"/>
          <w:szCs w:val="24"/>
        </w:rPr>
        <w:t xml:space="preserve"> from any loss, cost, claim, </w:t>
      </w:r>
      <w:r w:rsidR="005F5303" w:rsidRPr="00B32A31">
        <w:rPr>
          <w:rFonts w:ascii="Arial" w:hAnsi="Arial" w:cs="Arial"/>
          <w:sz w:val="24"/>
          <w:szCs w:val="24"/>
        </w:rPr>
        <w:t>expense,</w:t>
      </w:r>
      <w:r w:rsidR="0042295E" w:rsidRPr="00B32A31">
        <w:rPr>
          <w:rFonts w:ascii="Arial" w:hAnsi="Arial" w:cs="Arial"/>
          <w:sz w:val="24"/>
          <w:szCs w:val="24"/>
        </w:rPr>
        <w:t xml:space="preserve"> or liability incurred by the plaintiff as a result of the defendant failing to perform any of her contractual obligations in terms of the housing loan.</w:t>
      </w:r>
      <w:r w:rsidR="00596BC4" w:rsidRPr="00B32A31">
        <w:rPr>
          <w:rFonts w:ascii="Arial" w:hAnsi="Arial" w:cs="Arial"/>
          <w:sz w:val="24"/>
          <w:szCs w:val="24"/>
        </w:rPr>
        <w:t xml:space="preserve"> </w:t>
      </w:r>
    </w:p>
    <w:p w14:paraId="4AE1F36B" w14:textId="24629811" w:rsidR="00EC29AC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="0029316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EC29AC" w:rsidRPr="00B32A31">
        <w:rPr>
          <w:rFonts w:ascii="Arial" w:hAnsi="Arial" w:cs="Arial"/>
          <w:sz w:val="24"/>
          <w:szCs w:val="24"/>
        </w:rPr>
        <w:t xml:space="preserve">On 21 September 2006, the plaintiff issued a written guarantee in favour of the lender and an indemnity bond was duly registered over the </w:t>
      </w:r>
      <w:r w:rsidR="00A21BB3" w:rsidRPr="00B32A31">
        <w:rPr>
          <w:rFonts w:ascii="Arial" w:hAnsi="Arial" w:cs="Arial"/>
          <w:sz w:val="24"/>
          <w:szCs w:val="24"/>
        </w:rPr>
        <w:t>mortgaged</w:t>
      </w:r>
      <w:r w:rsidR="00EC29AC" w:rsidRPr="00B32A31">
        <w:rPr>
          <w:rFonts w:ascii="Arial" w:hAnsi="Arial" w:cs="Arial"/>
          <w:sz w:val="24"/>
          <w:szCs w:val="24"/>
        </w:rPr>
        <w:t xml:space="preserve"> property on 23 March 2007.</w:t>
      </w:r>
    </w:p>
    <w:p w14:paraId="1836C4AD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623276" w14:textId="0AEA6B0E" w:rsidR="009C3EFD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931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A05954" w:rsidRPr="00B32A31">
        <w:rPr>
          <w:rFonts w:ascii="Arial" w:hAnsi="Arial" w:cs="Arial"/>
          <w:sz w:val="24"/>
          <w:szCs w:val="24"/>
        </w:rPr>
        <w:t xml:space="preserve">It is not disputed that the defendant fell in arrears with the monthly payments and </w:t>
      </w:r>
      <w:r w:rsidR="009C3EFD" w:rsidRPr="00B32A31">
        <w:rPr>
          <w:rFonts w:ascii="Arial" w:hAnsi="Arial" w:cs="Arial"/>
          <w:sz w:val="24"/>
          <w:szCs w:val="24"/>
        </w:rPr>
        <w:t xml:space="preserve">the </w:t>
      </w:r>
      <w:r w:rsidR="00657C89" w:rsidRPr="00B32A31">
        <w:rPr>
          <w:rFonts w:ascii="Arial" w:hAnsi="Arial" w:cs="Arial"/>
          <w:sz w:val="24"/>
          <w:szCs w:val="24"/>
        </w:rPr>
        <w:t>lender</w:t>
      </w:r>
      <w:r w:rsidR="009C3EFD" w:rsidRPr="00B32A31">
        <w:rPr>
          <w:rFonts w:ascii="Arial" w:hAnsi="Arial" w:cs="Arial"/>
          <w:sz w:val="24"/>
          <w:szCs w:val="24"/>
        </w:rPr>
        <w:t xml:space="preserve"> </w:t>
      </w:r>
      <w:r w:rsidR="00A05954" w:rsidRPr="00B32A31">
        <w:rPr>
          <w:rFonts w:ascii="Arial" w:hAnsi="Arial" w:cs="Arial"/>
          <w:sz w:val="24"/>
          <w:szCs w:val="24"/>
        </w:rPr>
        <w:t xml:space="preserve">consequently </w:t>
      </w:r>
      <w:r w:rsidR="009C3EFD" w:rsidRPr="00B32A31">
        <w:rPr>
          <w:rFonts w:ascii="Arial" w:hAnsi="Arial" w:cs="Arial"/>
          <w:sz w:val="24"/>
          <w:szCs w:val="24"/>
        </w:rPr>
        <w:t>called upon the</w:t>
      </w:r>
      <w:r w:rsidR="00542AB6" w:rsidRPr="00B32A31">
        <w:rPr>
          <w:rFonts w:ascii="Arial" w:hAnsi="Arial" w:cs="Arial"/>
          <w:sz w:val="24"/>
          <w:szCs w:val="24"/>
        </w:rPr>
        <w:t xml:space="preserve"> </w:t>
      </w:r>
      <w:r w:rsidR="00657C89" w:rsidRPr="00B32A31">
        <w:rPr>
          <w:rFonts w:ascii="Arial" w:hAnsi="Arial" w:cs="Arial"/>
          <w:sz w:val="24"/>
          <w:szCs w:val="24"/>
        </w:rPr>
        <w:t>plaintiff</w:t>
      </w:r>
      <w:r w:rsidR="009C3EFD" w:rsidRPr="00B32A31">
        <w:rPr>
          <w:rFonts w:ascii="Arial" w:hAnsi="Arial" w:cs="Arial"/>
          <w:sz w:val="24"/>
          <w:szCs w:val="24"/>
        </w:rPr>
        <w:t xml:space="preserve"> to assign all it rights</w:t>
      </w:r>
      <w:r w:rsidR="008F08F3" w:rsidRPr="00B32A31">
        <w:rPr>
          <w:rFonts w:ascii="Arial" w:hAnsi="Arial" w:cs="Arial"/>
          <w:sz w:val="24"/>
          <w:szCs w:val="24"/>
        </w:rPr>
        <w:t>,</w:t>
      </w:r>
      <w:r w:rsidR="009C3EFD" w:rsidRPr="00B32A31">
        <w:rPr>
          <w:rFonts w:ascii="Arial" w:hAnsi="Arial" w:cs="Arial"/>
          <w:sz w:val="24"/>
          <w:szCs w:val="24"/>
        </w:rPr>
        <w:t xml:space="preserve"> </w:t>
      </w:r>
      <w:r w:rsidR="002652E7" w:rsidRPr="00B32A31">
        <w:rPr>
          <w:rFonts w:ascii="Arial" w:hAnsi="Arial" w:cs="Arial"/>
          <w:sz w:val="24"/>
          <w:szCs w:val="24"/>
        </w:rPr>
        <w:t>title,</w:t>
      </w:r>
      <w:r w:rsidR="009C3EFD" w:rsidRPr="00B32A31">
        <w:rPr>
          <w:rFonts w:ascii="Arial" w:hAnsi="Arial" w:cs="Arial"/>
          <w:sz w:val="24"/>
          <w:szCs w:val="24"/>
        </w:rPr>
        <w:t xml:space="preserve"> and interest in the indemnity bond. When the </w:t>
      </w:r>
      <w:r w:rsidR="00657C89" w:rsidRPr="00B32A31">
        <w:rPr>
          <w:rFonts w:ascii="Arial" w:hAnsi="Arial" w:cs="Arial"/>
          <w:sz w:val="24"/>
          <w:szCs w:val="24"/>
        </w:rPr>
        <w:t>plaintiff</w:t>
      </w:r>
      <w:r w:rsidR="009C3EFD" w:rsidRPr="00B32A31">
        <w:rPr>
          <w:rFonts w:ascii="Arial" w:hAnsi="Arial" w:cs="Arial"/>
          <w:sz w:val="24"/>
          <w:szCs w:val="24"/>
        </w:rPr>
        <w:t xml:space="preserve"> failed to do so </w:t>
      </w:r>
      <w:r w:rsidR="00824A0A" w:rsidRPr="00B32A31">
        <w:rPr>
          <w:rFonts w:ascii="Arial" w:hAnsi="Arial" w:cs="Arial"/>
          <w:sz w:val="24"/>
          <w:szCs w:val="24"/>
        </w:rPr>
        <w:t>timeously and</w:t>
      </w:r>
      <w:r w:rsidR="009C3EFD" w:rsidRPr="00B32A31">
        <w:rPr>
          <w:rFonts w:ascii="Arial" w:hAnsi="Arial" w:cs="Arial"/>
          <w:sz w:val="24"/>
          <w:szCs w:val="24"/>
        </w:rPr>
        <w:t xml:space="preserve"> having received indemnity from the lender in respect of its costs and expenses, </w:t>
      </w:r>
      <w:r w:rsidR="007A5141" w:rsidRPr="00B32A31">
        <w:rPr>
          <w:rFonts w:ascii="Arial" w:hAnsi="Arial" w:cs="Arial"/>
          <w:sz w:val="24"/>
          <w:szCs w:val="24"/>
        </w:rPr>
        <w:t xml:space="preserve">the plaintiff </w:t>
      </w:r>
      <w:r w:rsidR="009C3EFD" w:rsidRPr="00B32A31">
        <w:rPr>
          <w:rFonts w:ascii="Arial" w:hAnsi="Arial" w:cs="Arial"/>
          <w:sz w:val="24"/>
          <w:szCs w:val="24"/>
        </w:rPr>
        <w:t>instituted legal proceedings for foreclosure on the indemnity bond. It is als</w:t>
      </w:r>
      <w:r w:rsidR="00051437" w:rsidRPr="00B32A31">
        <w:rPr>
          <w:rFonts w:ascii="Arial" w:hAnsi="Arial" w:cs="Arial"/>
          <w:sz w:val="24"/>
          <w:szCs w:val="24"/>
        </w:rPr>
        <w:t xml:space="preserve">o </w:t>
      </w:r>
      <w:r w:rsidR="009C3EFD" w:rsidRPr="00B32A31">
        <w:rPr>
          <w:rFonts w:ascii="Arial" w:hAnsi="Arial" w:cs="Arial"/>
          <w:sz w:val="24"/>
          <w:szCs w:val="24"/>
        </w:rPr>
        <w:t>common cause that the plaintiff has complied with all the relevant provisions of the National Credit Act</w:t>
      </w:r>
      <w:r w:rsidR="00713521" w:rsidRPr="00B32A31">
        <w:rPr>
          <w:rFonts w:ascii="Arial" w:hAnsi="Arial" w:cs="Arial"/>
          <w:sz w:val="24"/>
          <w:szCs w:val="24"/>
        </w:rPr>
        <w:t>, 34 of 2005</w:t>
      </w:r>
      <w:r w:rsidR="009C3EFD" w:rsidRPr="00B32A31">
        <w:rPr>
          <w:rFonts w:ascii="Arial" w:hAnsi="Arial" w:cs="Arial"/>
          <w:sz w:val="24"/>
          <w:szCs w:val="24"/>
        </w:rPr>
        <w:t xml:space="preserve">. </w:t>
      </w:r>
    </w:p>
    <w:p w14:paraId="4D47B031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ADC09E" w14:textId="1209AAC5" w:rsidR="001F5943" w:rsidRDefault="00293168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</w:t>
      </w:r>
      <w:r w:rsidR="005F34D6">
        <w:rPr>
          <w:rFonts w:ascii="Arial" w:hAnsi="Arial" w:cs="Arial"/>
          <w:sz w:val="24"/>
          <w:szCs w:val="24"/>
        </w:rPr>
        <w:t>]</w:t>
      </w:r>
      <w:r w:rsidR="005F34D6">
        <w:rPr>
          <w:rFonts w:ascii="Arial" w:hAnsi="Arial" w:cs="Arial"/>
          <w:sz w:val="24"/>
          <w:szCs w:val="24"/>
        </w:rPr>
        <w:tab/>
      </w:r>
      <w:r w:rsidR="001F5943" w:rsidRPr="00B32A31">
        <w:rPr>
          <w:rFonts w:ascii="Arial" w:hAnsi="Arial" w:cs="Arial"/>
          <w:sz w:val="24"/>
          <w:szCs w:val="24"/>
        </w:rPr>
        <w:t>The defendant has filed third party notice</w:t>
      </w:r>
      <w:r w:rsidR="000361C5" w:rsidRPr="00B32A31">
        <w:rPr>
          <w:rFonts w:ascii="Arial" w:hAnsi="Arial" w:cs="Arial"/>
          <w:sz w:val="24"/>
          <w:szCs w:val="24"/>
        </w:rPr>
        <w:t>s</w:t>
      </w:r>
      <w:r w:rsidR="001F5943" w:rsidRPr="00B32A31">
        <w:rPr>
          <w:rFonts w:ascii="Arial" w:hAnsi="Arial" w:cs="Arial"/>
          <w:sz w:val="24"/>
          <w:szCs w:val="24"/>
        </w:rPr>
        <w:t xml:space="preserve"> against KPMG (Pty) Ltd and the curator, Mr Allen Few</w:t>
      </w:r>
      <w:r w:rsidR="000361C5" w:rsidRPr="00B32A31">
        <w:rPr>
          <w:rFonts w:ascii="Arial" w:hAnsi="Arial" w:cs="Arial"/>
          <w:sz w:val="24"/>
          <w:szCs w:val="24"/>
        </w:rPr>
        <w:t>. However, their involvement in the matter has no bearing on the issues that fall for decision in the summary judgement application.</w:t>
      </w:r>
    </w:p>
    <w:p w14:paraId="65EA9812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4F42E3" w14:textId="73CEA2F1" w:rsidR="00D463AC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9316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0050B1" w:rsidRPr="00B32A31">
        <w:rPr>
          <w:rFonts w:ascii="Arial" w:hAnsi="Arial" w:cs="Arial"/>
          <w:sz w:val="24"/>
          <w:szCs w:val="24"/>
        </w:rPr>
        <w:t xml:space="preserve">The defendant opposes the application on two grounds, namely </w:t>
      </w:r>
      <w:r w:rsidR="00C270B4" w:rsidRPr="00B32A31">
        <w:rPr>
          <w:rFonts w:ascii="Arial" w:hAnsi="Arial" w:cs="Arial"/>
          <w:sz w:val="24"/>
          <w:szCs w:val="24"/>
        </w:rPr>
        <w:t xml:space="preserve">that </w:t>
      </w:r>
      <w:r w:rsidR="000050B1" w:rsidRPr="00B32A31">
        <w:rPr>
          <w:rFonts w:ascii="Arial" w:hAnsi="Arial" w:cs="Arial"/>
          <w:sz w:val="24"/>
          <w:szCs w:val="24"/>
        </w:rPr>
        <w:t>(a) the plaintiff t</w:t>
      </w:r>
      <w:r w:rsidR="00866D17" w:rsidRPr="00B32A31">
        <w:rPr>
          <w:rFonts w:ascii="Arial" w:hAnsi="Arial" w:cs="Arial"/>
          <w:sz w:val="24"/>
          <w:szCs w:val="24"/>
        </w:rPr>
        <w:t>ook</w:t>
      </w:r>
      <w:r w:rsidR="000050B1" w:rsidRPr="00B32A31">
        <w:rPr>
          <w:rFonts w:ascii="Arial" w:hAnsi="Arial" w:cs="Arial"/>
          <w:sz w:val="24"/>
          <w:szCs w:val="24"/>
        </w:rPr>
        <w:t xml:space="preserve"> a further procedural step by filing an exception to her plea and counter-claim</w:t>
      </w:r>
      <w:r w:rsidR="008A6611" w:rsidRPr="00B32A31">
        <w:rPr>
          <w:rFonts w:ascii="Arial" w:hAnsi="Arial" w:cs="Arial"/>
          <w:sz w:val="24"/>
          <w:szCs w:val="24"/>
        </w:rPr>
        <w:t xml:space="preserve">. It </w:t>
      </w:r>
      <w:r w:rsidR="000050B1" w:rsidRPr="00B32A31">
        <w:rPr>
          <w:rFonts w:ascii="Arial" w:hAnsi="Arial" w:cs="Arial"/>
          <w:sz w:val="24"/>
          <w:szCs w:val="24"/>
        </w:rPr>
        <w:t>is accordingly deemed to have abandoned the application and is consequently precluded from applying for summary judgement; and (b) the plaintiff owed it a duty of care to ensure that the curator</w:t>
      </w:r>
      <w:r w:rsidR="008D2058" w:rsidRPr="00B32A31">
        <w:rPr>
          <w:rFonts w:ascii="Arial" w:hAnsi="Arial" w:cs="Arial"/>
          <w:sz w:val="24"/>
          <w:szCs w:val="24"/>
        </w:rPr>
        <w:t xml:space="preserve"> continued with monthly</w:t>
      </w:r>
      <w:r w:rsidR="002A1C81" w:rsidRPr="00B32A31">
        <w:rPr>
          <w:rFonts w:ascii="Arial" w:hAnsi="Arial" w:cs="Arial"/>
          <w:sz w:val="24"/>
          <w:szCs w:val="24"/>
        </w:rPr>
        <w:t xml:space="preserve"> </w:t>
      </w:r>
      <w:r w:rsidR="000050B1" w:rsidRPr="00B32A31">
        <w:rPr>
          <w:rFonts w:ascii="Arial" w:hAnsi="Arial" w:cs="Arial"/>
          <w:sz w:val="24"/>
          <w:szCs w:val="24"/>
        </w:rPr>
        <w:t xml:space="preserve">payments when the </w:t>
      </w:r>
      <w:r w:rsidR="00C34F9B" w:rsidRPr="00B32A31">
        <w:rPr>
          <w:rFonts w:ascii="Arial" w:hAnsi="Arial" w:cs="Arial"/>
          <w:sz w:val="24"/>
          <w:szCs w:val="24"/>
        </w:rPr>
        <w:t xml:space="preserve">mortgaged </w:t>
      </w:r>
      <w:r w:rsidR="000050B1" w:rsidRPr="00B32A31">
        <w:rPr>
          <w:rFonts w:ascii="Arial" w:hAnsi="Arial" w:cs="Arial"/>
          <w:sz w:val="24"/>
          <w:szCs w:val="24"/>
        </w:rPr>
        <w:t>property was seized in terms of the provisions of the Prevention of Organized Crime Act</w:t>
      </w:r>
      <w:r w:rsidR="00360C86" w:rsidRPr="00B32A31">
        <w:rPr>
          <w:rFonts w:ascii="Arial" w:hAnsi="Arial" w:cs="Arial"/>
          <w:sz w:val="24"/>
          <w:szCs w:val="24"/>
        </w:rPr>
        <w:t xml:space="preserve"> </w:t>
      </w:r>
      <w:r w:rsidR="007F20F7" w:rsidRPr="00B32A31">
        <w:rPr>
          <w:rFonts w:ascii="Arial" w:hAnsi="Arial" w:cs="Arial"/>
          <w:sz w:val="24"/>
          <w:szCs w:val="24"/>
        </w:rPr>
        <w:t>121 of 19</w:t>
      </w:r>
      <w:r w:rsidR="0013537F" w:rsidRPr="00B32A31">
        <w:rPr>
          <w:rFonts w:ascii="Arial" w:hAnsi="Arial" w:cs="Arial"/>
          <w:sz w:val="24"/>
          <w:szCs w:val="24"/>
        </w:rPr>
        <w:t>98</w:t>
      </w:r>
      <w:r w:rsidR="007F20F7" w:rsidRPr="00B32A31">
        <w:rPr>
          <w:rFonts w:ascii="Arial" w:hAnsi="Arial" w:cs="Arial"/>
          <w:sz w:val="24"/>
          <w:szCs w:val="24"/>
        </w:rPr>
        <w:t xml:space="preserve"> </w:t>
      </w:r>
      <w:r w:rsidR="00360C86" w:rsidRPr="00B32A31">
        <w:rPr>
          <w:rFonts w:ascii="Arial" w:hAnsi="Arial" w:cs="Arial"/>
          <w:sz w:val="24"/>
          <w:szCs w:val="24"/>
        </w:rPr>
        <w:t>(</w:t>
      </w:r>
      <w:r w:rsidR="00A27186">
        <w:rPr>
          <w:rFonts w:ascii="Arial" w:hAnsi="Arial" w:cs="Arial"/>
          <w:sz w:val="24"/>
          <w:szCs w:val="24"/>
        </w:rPr>
        <w:t xml:space="preserve">the </w:t>
      </w:r>
      <w:r w:rsidR="00360C86" w:rsidRPr="00B32A31">
        <w:rPr>
          <w:rFonts w:ascii="Arial" w:hAnsi="Arial" w:cs="Arial"/>
          <w:sz w:val="24"/>
          <w:szCs w:val="24"/>
        </w:rPr>
        <w:t>POCA)</w:t>
      </w:r>
      <w:r w:rsidR="000050B1" w:rsidRPr="00B32A31">
        <w:rPr>
          <w:rFonts w:ascii="Arial" w:hAnsi="Arial" w:cs="Arial"/>
          <w:sz w:val="24"/>
          <w:szCs w:val="24"/>
        </w:rPr>
        <w:t>. Its failure to do so has caused her to suffer damages</w:t>
      </w:r>
      <w:r w:rsidR="00012711" w:rsidRPr="00B32A31">
        <w:rPr>
          <w:rFonts w:ascii="Arial" w:hAnsi="Arial" w:cs="Arial"/>
          <w:sz w:val="24"/>
          <w:szCs w:val="24"/>
        </w:rPr>
        <w:t xml:space="preserve"> in respect of which she </w:t>
      </w:r>
      <w:r w:rsidR="000050B1" w:rsidRPr="00B32A31">
        <w:rPr>
          <w:rFonts w:ascii="Arial" w:hAnsi="Arial" w:cs="Arial"/>
          <w:sz w:val="24"/>
          <w:szCs w:val="24"/>
        </w:rPr>
        <w:t xml:space="preserve">has a counter-claim against the plaintiff </w:t>
      </w:r>
      <w:r w:rsidR="00973F54" w:rsidRPr="00B32A31">
        <w:rPr>
          <w:rFonts w:ascii="Arial" w:hAnsi="Arial" w:cs="Arial"/>
          <w:sz w:val="24"/>
          <w:szCs w:val="24"/>
        </w:rPr>
        <w:t>f</w:t>
      </w:r>
      <w:r w:rsidR="000050B1" w:rsidRPr="00B32A31">
        <w:rPr>
          <w:rFonts w:ascii="Arial" w:hAnsi="Arial" w:cs="Arial"/>
          <w:sz w:val="24"/>
          <w:szCs w:val="24"/>
        </w:rPr>
        <w:t xml:space="preserve">or an amount equal to the arrears. </w:t>
      </w:r>
    </w:p>
    <w:p w14:paraId="16E1F37D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1F840" w14:textId="6ABF9FF8" w:rsidR="000050B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9316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D463AC" w:rsidRPr="00B32A31">
        <w:rPr>
          <w:rFonts w:ascii="Arial" w:hAnsi="Arial" w:cs="Arial"/>
          <w:sz w:val="24"/>
          <w:szCs w:val="24"/>
        </w:rPr>
        <w:t>The defendant</w:t>
      </w:r>
      <w:r w:rsidR="000050B1" w:rsidRPr="00B32A31">
        <w:rPr>
          <w:rFonts w:ascii="Arial" w:hAnsi="Arial" w:cs="Arial"/>
          <w:sz w:val="24"/>
          <w:szCs w:val="24"/>
        </w:rPr>
        <w:t xml:space="preserve"> initially also raised the defence of res judicata but </w:t>
      </w:r>
      <w:r w:rsidR="00FA21DC" w:rsidRPr="00B32A31">
        <w:rPr>
          <w:rFonts w:ascii="Arial" w:hAnsi="Arial" w:cs="Arial"/>
          <w:sz w:val="24"/>
          <w:szCs w:val="24"/>
        </w:rPr>
        <w:t xml:space="preserve">- </w:t>
      </w:r>
      <w:r w:rsidRPr="00B32A31">
        <w:rPr>
          <w:rFonts w:ascii="Arial" w:hAnsi="Arial" w:cs="Arial"/>
          <w:sz w:val="24"/>
          <w:szCs w:val="24"/>
        </w:rPr>
        <w:t>apparently realizing</w:t>
      </w:r>
      <w:r w:rsidR="000050B1" w:rsidRPr="00B32A31">
        <w:rPr>
          <w:rFonts w:ascii="Arial" w:hAnsi="Arial" w:cs="Arial"/>
          <w:sz w:val="24"/>
          <w:szCs w:val="24"/>
        </w:rPr>
        <w:t xml:space="preserve"> that the point was without any merit</w:t>
      </w:r>
      <w:r w:rsidR="000B4F2F" w:rsidRPr="00B32A31">
        <w:rPr>
          <w:rFonts w:ascii="Arial" w:hAnsi="Arial" w:cs="Arial"/>
          <w:sz w:val="24"/>
          <w:szCs w:val="24"/>
        </w:rPr>
        <w:t xml:space="preserve"> -</w:t>
      </w:r>
      <w:r w:rsidR="000050B1" w:rsidRPr="00B32A31">
        <w:rPr>
          <w:rFonts w:ascii="Arial" w:hAnsi="Arial" w:cs="Arial"/>
          <w:sz w:val="24"/>
          <w:szCs w:val="24"/>
        </w:rPr>
        <w:t xml:space="preserve"> understandably did not pursue it during argument.</w:t>
      </w:r>
    </w:p>
    <w:p w14:paraId="76228F3C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DD6E91" w14:textId="5E360CF1" w:rsidR="000050B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29316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0050B1" w:rsidRPr="00B32A31">
        <w:rPr>
          <w:rFonts w:ascii="Arial" w:hAnsi="Arial" w:cs="Arial"/>
          <w:sz w:val="24"/>
          <w:szCs w:val="24"/>
        </w:rPr>
        <w:t xml:space="preserve">In my view the first ground can </w:t>
      </w:r>
      <w:r w:rsidR="006D19C5" w:rsidRPr="00B32A31">
        <w:rPr>
          <w:rFonts w:ascii="Arial" w:hAnsi="Arial" w:cs="Arial"/>
          <w:sz w:val="24"/>
          <w:szCs w:val="24"/>
        </w:rPr>
        <w:t xml:space="preserve">also </w:t>
      </w:r>
      <w:r w:rsidR="000050B1" w:rsidRPr="00B32A31">
        <w:rPr>
          <w:rFonts w:ascii="Arial" w:hAnsi="Arial" w:cs="Arial"/>
          <w:sz w:val="24"/>
          <w:szCs w:val="24"/>
        </w:rPr>
        <w:t>be dismissed out of hand. After the defendant delivered her plea and counter-claim on 18 April 2023</w:t>
      </w:r>
      <w:r w:rsidR="002F5459" w:rsidRPr="00B32A31">
        <w:rPr>
          <w:rFonts w:ascii="Arial" w:hAnsi="Arial" w:cs="Arial"/>
          <w:sz w:val="24"/>
          <w:szCs w:val="24"/>
        </w:rPr>
        <w:t>,</w:t>
      </w:r>
      <w:r w:rsidR="000050B1" w:rsidRPr="00B32A31">
        <w:rPr>
          <w:rFonts w:ascii="Arial" w:hAnsi="Arial" w:cs="Arial"/>
          <w:sz w:val="24"/>
          <w:szCs w:val="24"/>
        </w:rPr>
        <w:t xml:space="preserve"> the plaintiff filed it</w:t>
      </w:r>
      <w:r w:rsidR="002F5459" w:rsidRPr="00B32A31">
        <w:rPr>
          <w:rFonts w:ascii="Arial" w:hAnsi="Arial" w:cs="Arial"/>
          <w:sz w:val="24"/>
          <w:szCs w:val="24"/>
        </w:rPr>
        <w:t>s</w:t>
      </w:r>
      <w:r w:rsidR="000050B1" w:rsidRPr="00B32A31">
        <w:rPr>
          <w:rFonts w:ascii="Arial" w:hAnsi="Arial" w:cs="Arial"/>
          <w:sz w:val="24"/>
          <w:szCs w:val="24"/>
        </w:rPr>
        <w:t xml:space="preserve"> application for summary judgment on 12 May 2023</w:t>
      </w:r>
      <w:r w:rsidR="00881302">
        <w:rPr>
          <w:rFonts w:ascii="Arial" w:hAnsi="Arial" w:cs="Arial"/>
          <w:sz w:val="24"/>
          <w:szCs w:val="24"/>
        </w:rPr>
        <w:t>,</w:t>
      </w:r>
      <w:r w:rsidR="000050B1" w:rsidRPr="00B32A31">
        <w:rPr>
          <w:rFonts w:ascii="Arial" w:hAnsi="Arial" w:cs="Arial"/>
          <w:sz w:val="24"/>
          <w:szCs w:val="24"/>
        </w:rPr>
        <w:t xml:space="preserve"> without having taken any further procedural steps. It filed an exception to the defendant’s plea and counter-claim on 16 </w:t>
      </w:r>
      <w:r w:rsidR="000050B1" w:rsidRPr="00B32A31">
        <w:rPr>
          <w:rFonts w:ascii="Arial" w:hAnsi="Arial" w:cs="Arial"/>
          <w:sz w:val="24"/>
          <w:szCs w:val="24"/>
        </w:rPr>
        <w:lastRenderedPageBreak/>
        <w:t>May 2023</w:t>
      </w:r>
      <w:r w:rsidR="00643D68" w:rsidRPr="00B32A31">
        <w:rPr>
          <w:rFonts w:ascii="Arial" w:hAnsi="Arial" w:cs="Arial"/>
          <w:sz w:val="24"/>
          <w:szCs w:val="24"/>
        </w:rPr>
        <w:t>,</w:t>
      </w:r>
      <w:r w:rsidR="000050B1" w:rsidRPr="00B32A31">
        <w:rPr>
          <w:rFonts w:ascii="Arial" w:hAnsi="Arial" w:cs="Arial"/>
          <w:sz w:val="24"/>
          <w:szCs w:val="24"/>
        </w:rPr>
        <w:t xml:space="preserve"> but subsequently withdrew it on 31 July 2023, tendering to pay the defendant’s wasted costs. There were accordingly no legal obstacles preventing the plaintiff from applying for summary judgment.</w:t>
      </w:r>
    </w:p>
    <w:p w14:paraId="2A3AB0F0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BA93AC" w14:textId="79A0468E" w:rsidR="00BB3344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29316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BB1F7F" w:rsidRPr="00B32A31">
        <w:rPr>
          <w:rFonts w:ascii="Arial" w:hAnsi="Arial" w:cs="Arial"/>
          <w:sz w:val="24"/>
          <w:szCs w:val="24"/>
        </w:rPr>
        <w:t xml:space="preserve">The only question that </w:t>
      </w:r>
      <w:r w:rsidR="008C13EB" w:rsidRPr="00B32A31">
        <w:rPr>
          <w:rFonts w:ascii="Arial" w:hAnsi="Arial" w:cs="Arial"/>
          <w:sz w:val="24"/>
          <w:szCs w:val="24"/>
        </w:rPr>
        <w:t xml:space="preserve">therefore </w:t>
      </w:r>
      <w:r w:rsidR="00BB1F7F" w:rsidRPr="00B32A31">
        <w:rPr>
          <w:rFonts w:ascii="Arial" w:hAnsi="Arial" w:cs="Arial"/>
          <w:sz w:val="24"/>
          <w:szCs w:val="24"/>
        </w:rPr>
        <w:t xml:space="preserve">remains for consideration is whether the defendant has averred facts which, if proved at </w:t>
      </w:r>
      <w:r w:rsidR="00F842B5" w:rsidRPr="00B32A31">
        <w:rPr>
          <w:rFonts w:ascii="Arial" w:hAnsi="Arial" w:cs="Arial"/>
          <w:sz w:val="24"/>
          <w:szCs w:val="24"/>
        </w:rPr>
        <w:t xml:space="preserve">a </w:t>
      </w:r>
      <w:r w:rsidR="00BB1F7F" w:rsidRPr="00B32A31">
        <w:rPr>
          <w:rFonts w:ascii="Arial" w:hAnsi="Arial" w:cs="Arial"/>
          <w:sz w:val="24"/>
          <w:szCs w:val="24"/>
        </w:rPr>
        <w:t xml:space="preserve">trial in due course, will </w:t>
      </w:r>
      <w:r w:rsidR="00F82BE0" w:rsidRPr="00B32A31">
        <w:rPr>
          <w:rFonts w:ascii="Arial" w:hAnsi="Arial" w:cs="Arial"/>
          <w:sz w:val="24"/>
          <w:szCs w:val="24"/>
        </w:rPr>
        <w:t>find</w:t>
      </w:r>
      <w:r w:rsidR="00F842B5" w:rsidRPr="00B32A31">
        <w:rPr>
          <w:rFonts w:ascii="Arial" w:hAnsi="Arial" w:cs="Arial"/>
          <w:sz w:val="24"/>
          <w:szCs w:val="24"/>
        </w:rPr>
        <w:t xml:space="preserve"> a cause of action for a counter-claim </w:t>
      </w:r>
      <w:r w:rsidR="00CB6227" w:rsidRPr="00B32A31">
        <w:rPr>
          <w:rFonts w:ascii="Arial" w:hAnsi="Arial" w:cs="Arial"/>
          <w:sz w:val="24"/>
          <w:szCs w:val="24"/>
        </w:rPr>
        <w:t xml:space="preserve">against the plaintiff </w:t>
      </w:r>
      <w:r w:rsidR="00F842B5" w:rsidRPr="00B32A31">
        <w:rPr>
          <w:rFonts w:ascii="Arial" w:hAnsi="Arial" w:cs="Arial"/>
          <w:sz w:val="24"/>
          <w:szCs w:val="24"/>
        </w:rPr>
        <w:t xml:space="preserve">or </w:t>
      </w:r>
      <w:r w:rsidR="00BB1F7F" w:rsidRPr="00B32A31">
        <w:rPr>
          <w:rFonts w:ascii="Arial" w:hAnsi="Arial" w:cs="Arial"/>
          <w:sz w:val="24"/>
          <w:szCs w:val="24"/>
        </w:rPr>
        <w:t>constitute a valid defence to the plaintiff’s claim.</w:t>
      </w:r>
      <w:r w:rsidR="00A3630C" w:rsidRPr="00B32A31">
        <w:rPr>
          <w:rFonts w:ascii="Arial" w:hAnsi="Arial" w:cs="Arial"/>
          <w:sz w:val="24"/>
          <w:szCs w:val="24"/>
        </w:rPr>
        <w:t xml:space="preserve"> </w:t>
      </w:r>
      <w:r w:rsidR="00D941A0" w:rsidRPr="00B32A31">
        <w:rPr>
          <w:rFonts w:ascii="Arial" w:hAnsi="Arial" w:cs="Arial"/>
          <w:sz w:val="24"/>
          <w:szCs w:val="24"/>
        </w:rPr>
        <w:t>In this regard the defendant asserts that after the hypothecated property was seized in terms of the provisions of the POCA on 30 October 2008, the court appointed curator</w:t>
      </w:r>
      <w:r w:rsidR="00792BD5" w:rsidRPr="00B32A31">
        <w:rPr>
          <w:rFonts w:ascii="Arial" w:hAnsi="Arial" w:cs="Arial"/>
          <w:sz w:val="24"/>
          <w:szCs w:val="24"/>
        </w:rPr>
        <w:t>,</w:t>
      </w:r>
      <w:r w:rsidR="00ED6133" w:rsidRPr="00B32A31">
        <w:rPr>
          <w:rFonts w:ascii="Arial" w:hAnsi="Arial" w:cs="Arial"/>
          <w:sz w:val="24"/>
          <w:szCs w:val="24"/>
        </w:rPr>
        <w:t xml:space="preserve"> </w:t>
      </w:r>
      <w:r w:rsidR="00D941A0" w:rsidRPr="00B32A31">
        <w:rPr>
          <w:rFonts w:ascii="Arial" w:hAnsi="Arial" w:cs="Arial"/>
          <w:sz w:val="24"/>
          <w:szCs w:val="24"/>
        </w:rPr>
        <w:t>who had taken control of the property</w:t>
      </w:r>
      <w:r w:rsidR="00ED6133" w:rsidRPr="00B32A31">
        <w:rPr>
          <w:rFonts w:ascii="Arial" w:hAnsi="Arial" w:cs="Arial"/>
          <w:sz w:val="24"/>
          <w:szCs w:val="24"/>
        </w:rPr>
        <w:t>,</w:t>
      </w:r>
      <w:r w:rsidR="00D941A0" w:rsidRPr="00B32A31">
        <w:rPr>
          <w:rFonts w:ascii="Arial" w:hAnsi="Arial" w:cs="Arial"/>
          <w:sz w:val="24"/>
          <w:szCs w:val="24"/>
        </w:rPr>
        <w:t xml:space="preserve"> failed to ensure that monthly payments are maintained in terms of the home loan agreement, thereby allowing the bond to fall into arrears. </w:t>
      </w:r>
      <w:r w:rsidR="008011E5" w:rsidRPr="00B32A31">
        <w:rPr>
          <w:rFonts w:ascii="Arial" w:hAnsi="Arial" w:cs="Arial"/>
          <w:sz w:val="24"/>
          <w:szCs w:val="24"/>
        </w:rPr>
        <w:t xml:space="preserve">The plaintiff owed her a duty of care to ensure that its </w:t>
      </w:r>
      <w:r w:rsidR="00A975DA" w:rsidRPr="00B32A31">
        <w:rPr>
          <w:rFonts w:ascii="Arial" w:hAnsi="Arial" w:cs="Arial"/>
          <w:sz w:val="24"/>
          <w:szCs w:val="24"/>
        </w:rPr>
        <w:t>(</w:t>
      </w:r>
      <w:r w:rsidR="008011E5" w:rsidRPr="00B32A31">
        <w:rPr>
          <w:rFonts w:ascii="Arial" w:hAnsi="Arial" w:cs="Arial"/>
          <w:sz w:val="24"/>
          <w:szCs w:val="24"/>
        </w:rPr>
        <w:t>and the lender’s</w:t>
      </w:r>
      <w:r w:rsidR="00A975DA" w:rsidRPr="00B32A31">
        <w:rPr>
          <w:rFonts w:ascii="Arial" w:hAnsi="Arial" w:cs="Arial"/>
          <w:sz w:val="24"/>
          <w:szCs w:val="24"/>
        </w:rPr>
        <w:t>)</w:t>
      </w:r>
      <w:r w:rsidR="008011E5" w:rsidRPr="00B32A31">
        <w:rPr>
          <w:rFonts w:ascii="Arial" w:hAnsi="Arial" w:cs="Arial"/>
          <w:sz w:val="24"/>
          <w:szCs w:val="24"/>
        </w:rPr>
        <w:t xml:space="preserve"> interest in the property was protected and to take </w:t>
      </w:r>
      <w:r w:rsidR="0049645B" w:rsidRPr="00B32A31">
        <w:rPr>
          <w:rFonts w:ascii="Arial" w:hAnsi="Arial" w:cs="Arial"/>
          <w:sz w:val="24"/>
          <w:szCs w:val="24"/>
        </w:rPr>
        <w:t xml:space="preserve">reasonable </w:t>
      </w:r>
      <w:r w:rsidR="008011E5" w:rsidRPr="00B32A31">
        <w:rPr>
          <w:rFonts w:ascii="Arial" w:hAnsi="Arial" w:cs="Arial"/>
          <w:sz w:val="24"/>
          <w:szCs w:val="24"/>
        </w:rPr>
        <w:t>steps to compel the curator to maintain regular monthly payments. Had the plaintiff not breached its duty of care</w:t>
      </w:r>
      <w:r w:rsidR="00446EDB" w:rsidRPr="00B32A31">
        <w:rPr>
          <w:rFonts w:ascii="Arial" w:hAnsi="Arial" w:cs="Arial"/>
          <w:sz w:val="24"/>
          <w:szCs w:val="24"/>
        </w:rPr>
        <w:t>,</w:t>
      </w:r>
      <w:r w:rsidR="008011E5" w:rsidRPr="00B32A31">
        <w:rPr>
          <w:rFonts w:ascii="Arial" w:hAnsi="Arial" w:cs="Arial"/>
          <w:sz w:val="24"/>
          <w:szCs w:val="24"/>
        </w:rPr>
        <w:t xml:space="preserve"> the l</w:t>
      </w:r>
      <w:r w:rsidR="00345A3F" w:rsidRPr="00B32A31">
        <w:rPr>
          <w:rFonts w:ascii="Arial" w:hAnsi="Arial" w:cs="Arial"/>
          <w:sz w:val="24"/>
          <w:szCs w:val="24"/>
        </w:rPr>
        <w:t>oan</w:t>
      </w:r>
      <w:r w:rsidR="008011E5" w:rsidRPr="00B32A31">
        <w:rPr>
          <w:rFonts w:ascii="Arial" w:hAnsi="Arial" w:cs="Arial"/>
          <w:sz w:val="24"/>
          <w:szCs w:val="24"/>
        </w:rPr>
        <w:t xml:space="preserve"> would not have fallen into arrears and the lender would not have called upon it to make good on its </w:t>
      </w:r>
      <w:r w:rsidR="00345A3F" w:rsidRPr="00B32A31">
        <w:rPr>
          <w:rFonts w:ascii="Arial" w:hAnsi="Arial" w:cs="Arial"/>
          <w:sz w:val="24"/>
          <w:szCs w:val="24"/>
        </w:rPr>
        <w:t>guarantee.</w:t>
      </w:r>
      <w:r w:rsidR="00DC2421" w:rsidRPr="00B32A31">
        <w:rPr>
          <w:rFonts w:ascii="Arial" w:hAnsi="Arial" w:cs="Arial"/>
          <w:sz w:val="24"/>
          <w:szCs w:val="24"/>
        </w:rPr>
        <w:t xml:space="preserve"> </w:t>
      </w:r>
      <w:r w:rsidR="001D777B" w:rsidRPr="00B32A31">
        <w:rPr>
          <w:rFonts w:ascii="Arial" w:hAnsi="Arial" w:cs="Arial"/>
          <w:sz w:val="24"/>
          <w:szCs w:val="24"/>
        </w:rPr>
        <w:t>As a consequence</w:t>
      </w:r>
      <w:r w:rsidR="005F1809" w:rsidRPr="00B32A31">
        <w:rPr>
          <w:rFonts w:ascii="Arial" w:hAnsi="Arial" w:cs="Arial"/>
          <w:sz w:val="24"/>
          <w:szCs w:val="24"/>
        </w:rPr>
        <w:t xml:space="preserve"> of</w:t>
      </w:r>
      <w:r w:rsidR="00DC2421" w:rsidRPr="00B32A31">
        <w:rPr>
          <w:rFonts w:ascii="Arial" w:hAnsi="Arial" w:cs="Arial"/>
          <w:sz w:val="24"/>
          <w:szCs w:val="24"/>
        </w:rPr>
        <w:t xml:space="preserve"> the </w:t>
      </w:r>
      <w:r w:rsidR="00247F94" w:rsidRPr="00B32A31">
        <w:rPr>
          <w:rFonts w:ascii="Arial" w:hAnsi="Arial" w:cs="Arial"/>
          <w:sz w:val="24"/>
          <w:szCs w:val="24"/>
        </w:rPr>
        <w:t xml:space="preserve">plaintiff’s </w:t>
      </w:r>
      <w:r w:rsidR="002E6FC2" w:rsidRPr="00B32A31">
        <w:rPr>
          <w:rFonts w:ascii="Arial" w:hAnsi="Arial" w:cs="Arial"/>
          <w:sz w:val="24"/>
          <w:szCs w:val="24"/>
        </w:rPr>
        <w:t xml:space="preserve">negligent </w:t>
      </w:r>
      <w:r w:rsidR="00DC2421" w:rsidRPr="00B32A31">
        <w:rPr>
          <w:rFonts w:ascii="Arial" w:hAnsi="Arial" w:cs="Arial"/>
          <w:sz w:val="24"/>
          <w:szCs w:val="24"/>
        </w:rPr>
        <w:t>breach of the duty of care she has suffered damages in an amount equal to the sum of the arrears.</w:t>
      </w:r>
    </w:p>
    <w:p w14:paraId="14DEEF06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A53B7A" w14:textId="5A9B5E41" w:rsidR="00EF03C7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29316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4128DD" w:rsidRPr="00B32A31">
        <w:rPr>
          <w:rFonts w:ascii="Arial" w:hAnsi="Arial" w:cs="Arial"/>
          <w:sz w:val="24"/>
          <w:szCs w:val="24"/>
        </w:rPr>
        <w:t xml:space="preserve">The </w:t>
      </w:r>
      <w:r w:rsidR="001014C3" w:rsidRPr="00B32A31">
        <w:rPr>
          <w:rFonts w:ascii="Arial" w:hAnsi="Arial" w:cs="Arial"/>
          <w:sz w:val="24"/>
          <w:szCs w:val="24"/>
        </w:rPr>
        <w:t>defendant’s</w:t>
      </w:r>
      <w:r w:rsidR="004128DD" w:rsidRPr="00B32A31">
        <w:rPr>
          <w:rFonts w:ascii="Arial" w:hAnsi="Arial" w:cs="Arial"/>
          <w:sz w:val="24"/>
          <w:szCs w:val="24"/>
        </w:rPr>
        <w:t xml:space="preserve"> claim is thus delictual in nature and founded on the principles of the </w:t>
      </w:r>
      <w:r w:rsidR="004128DD" w:rsidRPr="00B32A31">
        <w:rPr>
          <w:rFonts w:ascii="Arial" w:hAnsi="Arial" w:cs="Arial"/>
          <w:i/>
          <w:iCs/>
          <w:sz w:val="24"/>
          <w:szCs w:val="24"/>
        </w:rPr>
        <w:t>Lex Aquilia</w:t>
      </w:r>
      <w:r w:rsidR="00B846A3" w:rsidRPr="00B32A31">
        <w:rPr>
          <w:rFonts w:ascii="Arial" w:hAnsi="Arial" w:cs="Arial"/>
          <w:i/>
          <w:iCs/>
          <w:sz w:val="24"/>
          <w:szCs w:val="24"/>
        </w:rPr>
        <w:t>.</w:t>
      </w:r>
      <w:r w:rsidR="008F52CC" w:rsidRPr="00B32A31">
        <w:rPr>
          <w:rFonts w:ascii="Arial" w:hAnsi="Arial" w:cs="Arial"/>
          <w:sz w:val="24"/>
          <w:szCs w:val="24"/>
        </w:rPr>
        <w:t xml:space="preserve"> Since she relies on an actionable omission, she </w:t>
      </w:r>
      <w:r w:rsidR="00974F47" w:rsidRPr="00B32A31">
        <w:rPr>
          <w:rFonts w:ascii="Arial" w:hAnsi="Arial" w:cs="Arial"/>
          <w:sz w:val="24"/>
          <w:szCs w:val="24"/>
        </w:rPr>
        <w:t>must</w:t>
      </w:r>
      <w:r w:rsidR="008F52CC" w:rsidRPr="00B32A31">
        <w:rPr>
          <w:rFonts w:ascii="Arial" w:hAnsi="Arial" w:cs="Arial"/>
          <w:sz w:val="24"/>
          <w:szCs w:val="24"/>
        </w:rPr>
        <w:t xml:space="preserve"> establish </w:t>
      </w:r>
      <w:r w:rsidR="00747F69" w:rsidRPr="00B32A31">
        <w:rPr>
          <w:rFonts w:ascii="Arial" w:hAnsi="Arial" w:cs="Arial"/>
          <w:sz w:val="24"/>
          <w:szCs w:val="24"/>
        </w:rPr>
        <w:t>wrongfulness</w:t>
      </w:r>
      <w:r w:rsidR="008F52CC" w:rsidRPr="00B32A31">
        <w:rPr>
          <w:rFonts w:ascii="Arial" w:hAnsi="Arial" w:cs="Arial"/>
          <w:sz w:val="24"/>
          <w:szCs w:val="24"/>
        </w:rPr>
        <w:t xml:space="preserve"> by averring facts which found a legal duty of care that had been breached by omission.</w:t>
      </w:r>
      <w:r w:rsidR="004D7327" w:rsidRPr="00B32A31">
        <w:rPr>
          <w:rFonts w:ascii="Arial" w:hAnsi="Arial" w:cs="Arial"/>
          <w:sz w:val="24"/>
          <w:szCs w:val="24"/>
        </w:rPr>
        <w:t xml:space="preserve"> She was accordingly required to show the nature of the alleged duty of care. (</w:t>
      </w:r>
      <w:r w:rsidR="004D7327" w:rsidRPr="00B32A31">
        <w:rPr>
          <w:rFonts w:ascii="Arial" w:hAnsi="Arial" w:cs="Arial"/>
          <w:i/>
          <w:iCs/>
          <w:sz w:val="24"/>
          <w:szCs w:val="24"/>
        </w:rPr>
        <w:t>SAR&amp;H v Marais</w:t>
      </w:r>
      <w:r w:rsidR="004D7327" w:rsidRPr="00B32A31">
        <w:rPr>
          <w:rFonts w:ascii="Arial" w:hAnsi="Arial" w:cs="Arial"/>
          <w:sz w:val="24"/>
          <w:szCs w:val="24"/>
        </w:rPr>
        <w:t xml:space="preserve"> 1950 (4) 610 (A))</w:t>
      </w:r>
    </w:p>
    <w:p w14:paraId="40E19374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84DDE4" w14:textId="6B400EA0" w:rsidR="00C96F53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29316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FD2D7C" w:rsidRPr="00B32A31">
        <w:rPr>
          <w:rFonts w:ascii="Arial" w:hAnsi="Arial" w:cs="Arial"/>
          <w:sz w:val="24"/>
          <w:szCs w:val="24"/>
        </w:rPr>
        <w:t>It is established law that negligent causation of pure economic loss is not prima facie wrongful</w:t>
      </w:r>
      <w:r w:rsidR="0018166A" w:rsidRPr="00B32A31">
        <w:rPr>
          <w:rFonts w:ascii="Arial" w:hAnsi="Arial" w:cs="Arial"/>
          <w:sz w:val="24"/>
          <w:szCs w:val="24"/>
        </w:rPr>
        <w:t>.</w:t>
      </w:r>
      <w:r w:rsidR="00FD2D7C" w:rsidRPr="00B32A31">
        <w:rPr>
          <w:rFonts w:ascii="Arial" w:hAnsi="Arial" w:cs="Arial"/>
          <w:sz w:val="24"/>
          <w:szCs w:val="24"/>
        </w:rPr>
        <w:t xml:space="preserve"> </w:t>
      </w:r>
      <w:r w:rsidR="0018166A" w:rsidRPr="00B32A31">
        <w:rPr>
          <w:rFonts w:ascii="Arial" w:hAnsi="Arial" w:cs="Arial"/>
          <w:sz w:val="24"/>
          <w:szCs w:val="24"/>
        </w:rPr>
        <w:t>W</w:t>
      </w:r>
      <w:r w:rsidR="005944E1" w:rsidRPr="00B32A31">
        <w:rPr>
          <w:rFonts w:ascii="Arial" w:hAnsi="Arial" w:cs="Arial"/>
          <w:sz w:val="24"/>
          <w:szCs w:val="24"/>
        </w:rPr>
        <w:t xml:space="preserve">rongfulness will </w:t>
      </w:r>
      <w:r w:rsidR="00FD2D7C" w:rsidRPr="00B32A31">
        <w:rPr>
          <w:rFonts w:ascii="Arial" w:hAnsi="Arial" w:cs="Arial"/>
          <w:sz w:val="24"/>
          <w:szCs w:val="24"/>
        </w:rPr>
        <w:t xml:space="preserve">depend on whether public policy and constitutional norms require the imposition of a duty of care, the breach of which would attract legal liability for the resulting damages. </w:t>
      </w:r>
      <w:r w:rsidR="00747BFC" w:rsidRPr="00B32A31">
        <w:rPr>
          <w:rFonts w:ascii="Arial" w:hAnsi="Arial" w:cs="Arial"/>
          <w:sz w:val="24"/>
          <w:szCs w:val="24"/>
        </w:rPr>
        <w:t>(</w:t>
      </w:r>
      <w:r w:rsidR="00747BFC" w:rsidRPr="00B32A31">
        <w:rPr>
          <w:rFonts w:ascii="Arial" w:hAnsi="Arial" w:cs="Arial"/>
          <w:i/>
          <w:iCs/>
          <w:sz w:val="24"/>
          <w:szCs w:val="24"/>
        </w:rPr>
        <w:t xml:space="preserve">Fourways Haulage SA (Pty) Ltd v SA National Roads Agency </w:t>
      </w:r>
      <w:r w:rsidR="00747BFC" w:rsidRPr="00B32A31">
        <w:rPr>
          <w:rFonts w:ascii="Arial" w:hAnsi="Arial" w:cs="Arial"/>
          <w:sz w:val="24"/>
          <w:szCs w:val="24"/>
        </w:rPr>
        <w:t>2009 (2) SA 150 (SCA))</w:t>
      </w:r>
      <w:r w:rsidR="00C96F53" w:rsidRPr="00B32A31">
        <w:rPr>
          <w:rFonts w:ascii="Arial" w:hAnsi="Arial" w:cs="Arial"/>
          <w:sz w:val="24"/>
          <w:szCs w:val="24"/>
        </w:rPr>
        <w:t xml:space="preserve"> </w:t>
      </w:r>
      <w:r w:rsidR="00EA1972" w:rsidRPr="00B32A31">
        <w:rPr>
          <w:rFonts w:ascii="Arial" w:hAnsi="Arial" w:cs="Arial"/>
          <w:sz w:val="24"/>
          <w:szCs w:val="24"/>
        </w:rPr>
        <w:t>A bald assertion regarding the existence of a duty of care is not sufficient</w:t>
      </w:r>
      <w:r w:rsidR="009A75C6" w:rsidRPr="00B32A31">
        <w:rPr>
          <w:rFonts w:ascii="Arial" w:hAnsi="Arial" w:cs="Arial"/>
          <w:sz w:val="24"/>
          <w:szCs w:val="24"/>
        </w:rPr>
        <w:t>,</w:t>
      </w:r>
      <w:r w:rsidR="00EA1972" w:rsidRPr="00B32A31">
        <w:rPr>
          <w:rFonts w:ascii="Arial" w:hAnsi="Arial" w:cs="Arial"/>
          <w:sz w:val="24"/>
          <w:szCs w:val="24"/>
        </w:rPr>
        <w:t xml:space="preserve"> and it is incumbent on the person seeking to rely on it to aver facts that establish the </w:t>
      </w:r>
      <w:r w:rsidR="00517A38" w:rsidRPr="00B32A31">
        <w:rPr>
          <w:rFonts w:ascii="Arial" w:hAnsi="Arial" w:cs="Arial"/>
          <w:sz w:val="24"/>
          <w:szCs w:val="24"/>
        </w:rPr>
        <w:t xml:space="preserve">legal basis and </w:t>
      </w:r>
      <w:r w:rsidR="00EA1972" w:rsidRPr="00B32A31">
        <w:rPr>
          <w:rFonts w:ascii="Arial" w:hAnsi="Arial" w:cs="Arial"/>
          <w:sz w:val="24"/>
          <w:szCs w:val="24"/>
        </w:rPr>
        <w:t xml:space="preserve">nature </w:t>
      </w:r>
      <w:r w:rsidR="005B376E" w:rsidRPr="00B32A31">
        <w:rPr>
          <w:rFonts w:ascii="Arial" w:hAnsi="Arial" w:cs="Arial"/>
          <w:sz w:val="24"/>
          <w:szCs w:val="24"/>
        </w:rPr>
        <w:t xml:space="preserve">of the </w:t>
      </w:r>
      <w:r w:rsidR="00871DCC" w:rsidRPr="00B32A31">
        <w:rPr>
          <w:rFonts w:ascii="Arial" w:hAnsi="Arial" w:cs="Arial"/>
          <w:sz w:val="24"/>
          <w:szCs w:val="24"/>
        </w:rPr>
        <w:t>contended</w:t>
      </w:r>
      <w:r w:rsidR="005B376E" w:rsidRPr="00B32A31">
        <w:rPr>
          <w:rFonts w:ascii="Arial" w:hAnsi="Arial" w:cs="Arial"/>
          <w:sz w:val="24"/>
          <w:szCs w:val="24"/>
        </w:rPr>
        <w:t xml:space="preserve"> duty</w:t>
      </w:r>
      <w:r w:rsidR="00EA1972" w:rsidRPr="00B32A31">
        <w:rPr>
          <w:rFonts w:ascii="Arial" w:hAnsi="Arial" w:cs="Arial"/>
          <w:sz w:val="24"/>
          <w:szCs w:val="24"/>
        </w:rPr>
        <w:t xml:space="preserve">. </w:t>
      </w:r>
    </w:p>
    <w:p w14:paraId="1206D214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BF6B77" w14:textId="66173A54" w:rsidR="006227E0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</w:t>
      </w:r>
      <w:r w:rsidR="0029316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058B1" w:rsidRPr="00B32A31">
        <w:rPr>
          <w:rFonts w:ascii="Arial" w:hAnsi="Arial" w:cs="Arial"/>
          <w:sz w:val="24"/>
          <w:szCs w:val="24"/>
        </w:rPr>
        <w:t>While t</w:t>
      </w:r>
      <w:r w:rsidR="0054584D" w:rsidRPr="00B32A31">
        <w:rPr>
          <w:rFonts w:ascii="Arial" w:hAnsi="Arial" w:cs="Arial"/>
          <w:sz w:val="24"/>
          <w:szCs w:val="24"/>
        </w:rPr>
        <w:t xml:space="preserve">he facts averred by the defendant in her plea and counter-claim </w:t>
      </w:r>
      <w:r w:rsidR="009058B1" w:rsidRPr="00B32A31">
        <w:rPr>
          <w:rFonts w:ascii="Arial" w:hAnsi="Arial" w:cs="Arial"/>
          <w:sz w:val="24"/>
          <w:szCs w:val="24"/>
        </w:rPr>
        <w:t xml:space="preserve">may well establish some basis for a claim against the curator, she has failed to set out any facts </w:t>
      </w:r>
      <w:r w:rsidR="00C96F53" w:rsidRPr="00B32A31">
        <w:rPr>
          <w:rFonts w:ascii="Arial" w:hAnsi="Arial" w:cs="Arial"/>
          <w:sz w:val="24"/>
          <w:szCs w:val="24"/>
        </w:rPr>
        <w:t>that</w:t>
      </w:r>
      <w:r w:rsidR="009A75C6" w:rsidRPr="00B32A31">
        <w:rPr>
          <w:rFonts w:ascii="Arial" w:hAnsi="Arial" w:cs="Arial"/>
          <w:sz w:val="24"/>
          <w:szCs w:val="24"/>
        </w:rPr>
        <w:t xml:space="preserve"> could </w:t>
      </w:r>
      <w:r w:rsidR="009058B1" w:rsidRPr="00B32A31">
        <w:rPr>
          <w:rFonts w:ascii="Arial" w:hAnsi="Arial" w:cs="Arial"/>
          <w:sz w:val="24"/>
          <w:szCs w:val="24"/>
        </w:rPr>
        <w:t xml:space="preserve">establish the nature of the duty of care </w:t>
      </w:r>
      <w:r w:rsidR="00643726" w:rsidRPr="00B32A31">
        <w:rPr>
          <w:rFonts w:ascii="Arial" w:hAnsi="Arial" w:cs="Arial"/>
          <w:sz w:val="24"/>
          <w:szCs w:val="24"/>
        </w:rPr>
        <w:t xml:space="preserve">which the plaintiff </w:t>
      </w:r>
      <w:r w:rsidR="009A75C6" w:rsidRPr="00B32A31">
        <w:rPr>
          <w:rFonts w:ascii="Arial" w:hAnsi="Arial" w:cs="Arial"/>
          <w:sz w:val="24"/>
          <w:szCs w:val="24"/>
        </w:rPr>
        <w:t xml:space="preserve">allegedly </w:t>
      </w:r>
      <w:r w:rsidR="009058B1" w:rsidRPr="00B32A31">
        <w:rPr>
          <w:rFonts w:ascii="Arial" w:hAnsi="Arial" w:cs="Arial"/>
          <w:sz w:val="24"/>
          <w:szCs w:val="24"/>
        </w:rPr>
        <w:t>owe</w:t>
      </w:r>
      <w:r w:rsidR="00643726" w:rsidRPr="00B32A31">
        <w:rPr>
          <w:rFonts w:ascii="Arial" w:hAnsi="Arial" w:cs="Arial"/>
          <w:sz w:val="24"/>
          <w:szCs w:val="24"/>
        </w:rPr>
        <w:t>s</w:t>
      </w:r>
      <w:r w:rsidR="009058B1" w:rsidRPr="00B32A31">
        <w:rPr>
          <w:rFonts w:ascii="Arial" w:hAnsi="Arial" w:cs="Arial"/>
          <w:sz w:val="24"/>
          <w:szCs w:val="24"/>
        </w:rPr>
        <w:t xml:space="preserve"> he</w:t>
      </w:r>
      <w:r w:rsidR="00643726" w:rsidRPr="00B32A31">
        <w:rPr>
          <w:rFonts w:ascii="Arial" w:hAnsi="Arial" w:cs="Arial"/>
          <w:sz w:val="24"/>
          <w:szCs w:val="24"/>
        </w:rPr>
        <w:t>r</w:t>
      </w:r>
      <w:r w:rsidR="009058B1" w:rsidRPr="00B32A31">
        <w:rPr>
          <w:rFonts w:ascii="Arial" w:hAnsi="Arial" w:cs="Arial"/>
          <w:sz w:val="24"/>
          <w:szCs w:val="24"/>
        </w:rPr>
        <w:t xml:space="preserve">. </w:t>
      </w:r>
      <w:r w:rsidR="000B2559" w:rsidRPr="00B32A31">
        <w:rPr>
          <w:rFonts w:ascii="Arial" w:hAnsi="Arial" w:cs="Arial"/>
          <w:sz w:val="24"/>
          <w:szCs w:val="24"/>
        </w:rPr>
        <w:t xml:space="preserve">First, the terms of the indemnity agreement and the indemnity bond </w:t>
      </w:r>
      <w:r w:rsidR="00AD0D8C" w:rsidRPr="00B32A31">
        <w:rPr>
          <w:rFonts w:ascii="Arial" w:hAnsi="Arial" w:cs="Arial"/>
          <w:sz w:val="24"/>
          <w:szCs w:val="24"/>
        </w:rPr>
        <w:t>concluded</w:t>
      </w:r>
      <w:r w:rsidR="000B2559" w:rsidRPr="00B32A31">
        <w:rPr>
          <w:rFonts w:ascii="Arial" w:hAnsi="Arial" w:cs="Arial"/>
          <w:sz w:val="24"/>
          <w:szCs w:val="24"/>
        </w:rPr>
        <w:t xml:space="preserve"> by the plaintiff and defendant exclude a claim based on delict</w:t>
      </w:r>
      <w:r w:rsidR="008D3042" w:rsidRPr="00B32A31">
        <w:rPr>
          <w:rFonts w:ascii="Arial" w:hAnsi="Arial" w:cs="Arial"/>
          <w:sz w:val="24"/>
          <w:szCs w:val="24"/>
        </w:rPr>
        <w:t xml:space="preserve">; </w:t>
      </w:r>
      <w:r w:rsidR="000B2559" w:rsidRPr="00B32A31">
        <w:rPr>
          <w:rFonts w:ascii="Arial" w:hAnsi="Arial" w:cs="Arial"/>
          <w:sz w:val="24"/>
          <w:szCs w:val="24"/>
        </w:rPr>
        <w:t xml:space="preserve">second, the plaintiff is not a party to the home loan agreement </w:t>
      </w:r>
      <w:r w:rsidR="008D3042" w:rsidRPr="00B32A31">
        <w:rPr>
          <w:rFonts w:ascii="Arial" w:hAnsi="Arial" w:cs="Arial"/>
          <w:sz w:val="24"/>
          <w:szCs w:val="24"/>
        </w:rPr>
        <w:t xml:space="preserve">concluded </w:t>
      </w:r>
      <w:r w:rsidR="000B2559" w:rsidRPr="00B32A31">
        <w:rPr>
          <w:rFonts w:ascii="Arial" w:hAnsi="Arial" w:cs="Arial"/>
          <w:sz w:val="24"/>
          <w:szCs w:val="24"/>
        </w:rPr>
        <w:t>b</w:t>
      </w:r>
      <w:r w:rsidR="008D3042" w:rsidRPr="00B32A31">
        <w:rPr>
          <w:rFonts w:ascii="Arial" w:hAnsi="Arial" w:cs="Arial"/>
          <w:sz w:val="24"/>
          <w:szCs w:val="24"/>
        </w:rPr>
        <w:t>y</w:t>
      </w:r>
      <w:r w:rsidR="000B2559" w:rsidRPr="00B32A31">
        <w:rPr>
          <w:rFonts w:ascii="Arial" w:hAnsi="Arial" w:cs="Arial"/>
          <w:sz w:val="24"/>
          <w:szCs w:val="24"/>
        </w:rPr>
        <w:t xml:space="preserve"> the </w:t>
      </w:r>
      <w:r w:rsidR="003A081C" w:rsidRPr="00B32A31">
        <w:rPr>
          <w:rFonts w:ascii="Arial" w:hAnsi="Arial" w:cs="Arial"/>
          <w:sz w:val="24"/>
          <w:szCs w:val="24"/>
        </w:rPr>
        <w:t>defendant and the lender</w:t>
      </w:r>
      <w:r w:rsidR="008D3042" w:rsidRPr="00B32A31">
        <w:rPr>
          <w:rFonts w:ascii="Arial" w:hAnsi="Arial" w:cs="Arial"/>
          <w:sz w:val="24"/>
          <w:szCs w:val="24"/>
        </w:rPr>
        <w:t>;</w:t>
      </w:r>
      <w:r w:rsidR="003A081C" w:rsidRPr="00B32A31">
        <w:rPr>
          <w:rFonts w:ascii="Arial" w:hAnsi="Arial" w:cs="Arial"/>
          <w:sz w:val="24"/>
          <w:szCs w:val="24"/>
        </w:rPr>
        <w:t xml:space="preserve"> and third, despite the seizure of the hypothecated property in terms of the POCA, she never lost ownership and was accordingly not absolved from her contractual obligations towards the lender.</w:t>
      </w:r>
      <w:r w:rsidR="0041351C" w:rsidRPr="00B32A31">
        <w:rPr>
          <w:rFonts w:ascii="Arial" w:hAnsi="Arial" w:cs="Arial"/>
          <w:sz w:val="24"/>
          <w:szCs w:val="24"/>
        </w:rPr>
        <w:t xml:space="preserve"> </w:t>
      </w:r>
    </w:p>
    <w:p w14:paraId="1D64D300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81A326" w14:textId="532293E3" w:rsidR="00F4469B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29316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41351C" w:rsidRPr="00B32A31">
        <w:rPr>
          <w:rFonts w:ascii="Arial" w:hAnsi="Arial" w:cs="Arial"/>
          <w:sz w:val="24"/>
          <w:szCs w:val="24"/>
        </w:rPr>
        <w:t xml:space="preserve">To my mind, the facts averred by the defendant in her plea and counter-claim do not </w:t>
      </w:r>
      <w:r w:rsidR="002D611C" w:rsidRPr="00B32A31">
        <w:rPr>
          <w:rFonts w:ascii="Arial" w:hAnsi="Arial" w:cs="Arial"/>
          <w:sz w:val="24"/>
          <w:szCs w:val="24"/>
        </w:rPr>
        <w:t xml:space="preserve">support her assertion that </w:t>
      </w:r>
      <w:r w:rsidR="009A66EA" w:rsidRPr="00B32A31">
        <w:rPr>
          <w:rFonts w:ascii="Arial" w:hAnsi="Arial" w:cs="Arial"/>
          <w:sz w:val="24"/>
          <w:szCs w:val="24"/>
        </w:rPr>
        <w:t xml:space="preserve">the </w:t>
      </w:r>
      <w:r w:rsidR="002D611C" w:rsidRPr="00B32A31">
        <w:rPr>
          <w:rFonts w:ascii="Arial" w:hAnsi="Arial" w:cs="Arial"/>
          <w:sz w:val="24"/>
          <w:szCs w:val="24"/>
        </w:rPr>
        <w:t xml:space="preserve">plaintiff owed her </w:t>
      </w:r>
      <w:r w:rsidR="005D38AF" w:rsidRPr="00B32A31">
        <w:rPr>
          <w:rFonts w:ascii="Arial" w:hAnsi="Arial" w:cs="Arial"/>
          <w:sz w:val="24"/>
          <w:szCs w:val="24"/>
        </w:rPr>
        <w:t xml:space="preserve">a duty of care. </w:t>
      </w:r>
      <w:r w:rsidR="00E66954" w:rsidRPr="00B32A31">
        <w:rPr>
          <w:rFonts w:ascii="Arial" w:hAnsi="Arial" w:cs="Arial"/>
          <w:sz w:val="24"/>
          <w:szCs w:val="24"/>
        </w:rPr>
        <w:t xml:space="preserve">She has consequently failed to establish that she has a bona fide and valid defence to the plaintiff’s claim, neither has she established a cause of action for her </w:t>
      </w:r>
      <w:r w:rsidR="007A6960" w:rsidRPr="00B32A31">
        <w:rPr>
          <w:rFonts w:ascii="Arial" w:hAnsi="Arial" w:cs="Arial"/>
          <w:sz w:val="24"/>
          <w:szCs w:val="24"/>
        </w:rPr>
        <w:t xml:space="preserve">contended </w:t>
      </w:r>
      <w:r w:rsidR="00E66954" w:rsidRPr="00B32A31">
        <w:rPr>
          <w:rFonts w:ascii="Arial" w:hAnsi="Arial" w:cs="Arial"/>
          <w:sz w:val="24"/>
          <w:szCs w:val="24"/>
        </w:rPr>
        <w:t>counter-claim.</w:t>
      </w:r>
      <w:r w:rsidR="006D549B" w:rsidRPr="00B32A31">
        <w:rPr>
          <w:rFonts w:ascii="Arial" w:hAnsi="Arial" w:cs="Arial"/>
          <w:sz w:val="24"/>
          <w:szCs w:val="24"/>
        </w:rPr>
        <w:t xml:space="preserve"> </w:t>
      </w:r>
      <w:r w:rsidR="00F4469B" w:rsidRPr="00B32A31">
        <w:rPr>
          <w:rFonts w:ascii="Arial" w:hAnsi="Arial" w:cs="Arial"/>
          <w:sz w:val="24"/>
          <w:szCs w:val="24"/>
        </w:rPr>
        <w:t xml:space="preserve">The application </w:t>
      </w:r>
      <w:r w:rsidR="004D14D2" w:rsidRPr="00B32A31">
        <w:rPr>
          <w:rFonts w:ascii="Arial" w:hAnsi="Arial" w:cs="Arial"/>
          <w:sz w:val="24"/>
          <w:szCs w:val="24"/>
        </w:rPr>
        <w:t xml:space="preserve">for summary judgment must </w:t>
      </w:r>
      <w:r w:rsidR="0017112B" w:rsidRPr="00B32A31">
        <w:rPr>
          <w:rFonts w:ascii="Arial" w:hAnsi="Arial" w:cs="Arial"/>
          <w:sz w:val="24"/>
          <w:szCs w:val="24"/>
        </w:rPr>
        <w:t xml:space="preserve">therefore </w:t>
      </w:r>
      <w:r w:rsidR="00F4469B" w:rsidRPr="00B32A31">
        <w:rPr>
          <w:rFonts w:ascii="Arial" w:hAnsi="Arial" w:cs="Arial"/>
          <w:sz w:val="24"/>
          <w:szCs w:val="24"/>
        </w:rPr>
        <w:t>succeed.</w:t>
      </w:r>
    </w:p>
    <w:p w14:paraId="559FDC96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40F146" w14:textId="6A636BA2" w:rsidR="00D66587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2931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D66587" w:rsidRPr="00B32A31">
        <w:rPr>
          <w:rFonts w:ascii="Arial" w:hAnsi="Arial" w:cs="Arial"/>
          <w:sz w:val="24"/>
          <w:szCs w:val="24"/>
        </w:rPr>
        <w:t>In the result there is summary judgment for the plaintiff in the following terms:</w:t>
      </w:r>
    </w:p>
    <w:p w14:paraId="16470375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E2773F" w14:textId="7E5B0905" w:rsidR="00D66587" w:rsidRPr="00A03079" w:rsidRDefault="00A03079" w:rsidP="00A03079">
      <w:pPr>
        <w:spacing w:after="0" w:line="360" w:lineRule="auto"/>
        <w:ind w:left="106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9C704E" w:rsidRPr="00A03079">
        <w:rPr>
          <w:rFonts w:ascii="Arial" w:hAnsi="Arial" w:cs="Arial"/>
          <w:sz w:val="24"/>
          <w:szCs w:val="24"/>
        </w:rPr>
        <w:t>Payment of the sum of R1 411 298.</w:t>
      </w:r>
      <w:r w:rsidR="00056368" w:rsidRPr="00A03079">
        <w:rPr>
          <w:rFonts w:ascii="Arial" w:hAnsi="Arial" w:cs="Arial"/>
          <w:sz w:val="24"/>
          <w:szCs w:val="24"/>
        </w:rPr>
        <w:t>95</w:t>
      </w:r>
      <w:r w:rsidR="009C704E" w:rsidRPr="00A03079">
        <w:rPr>
          <w:rFonts w:ascii="Arial" w:hAnsi="Arial" w:cs="Arial"/>
          <w:sz w:val="24"/>
          <w:szCs w:val="24"/>
        </w:rPr>
        <w:t>;</w:t>
      </w:r>
    </w:p>
    <w:p w14:paraId="0B53B54B" w14:textId="77777777" w:rsidR="005F34D6" w:rsidRPr="00B32A31" w:rsidRDefault="005F34D6" w:rsidP="005F34D6">
      <w:pPr>
        <w:pStyle w:val="ListParagraph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41BAD4A4" w14:textId="643992C5" w:rsidR="009C704E" w:rsidRPr="00A03079" w:rsidRDefault="00A03079" w:rsidP="00A03079">
      <w:pPr>
        <w:spacing w:after="0" w:line="360" w:lineRule="auto"/>
        <w:ind w:left="106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9C704E" w:rsidRPr="00A03079">
        <w:rPr>
          <w:rFonts w:ascii="Arial" w:hAnsi="Arial" w:cs="Arial"/>
          <w:sz w:val="24"/>
          <w:szCs w:val="24"/>
        </w:rPr>
        <w:t>Interest on the aforesaid sum at the rate of 7.9% per annum, compounded monthly in arrears from 3 November 2022 to date of payment;</w:t>
      </w:r>
    </w:p>
    <w:p w14:paraId="653D41CA" w14:textId="77777777" w:rsidR="005F34D6" w:rsidRPr="005F34D6" w:rsidRDefault="005F34D6" w:rsidP="005F34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BCE982" w14:textId="32EEDF3E" w:rsidR="009C704E" w:rsidRPr="00A03079" w:rsidRDefault="00A03079" w:rsidP="00A03079">
      <w:pPr>
        <w:spacing w:after="0" w:line="360" w:lineRule="auto"/>
        <w:ind w:left="1069" w:hanging="360"/>
        <w:jc w:val="both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>3.</w:t>
      </w:r>
      <w:r w:rsidRPr="00B32A31">
        <w:rPr>
          <w:rFonts w:ascii="Arial" w:hAnsi="Arial" w:cs="Arial"/>
          <w:sz w:val="24"/>
          <w:szCs w:val="24"/>
        </w:rPr>
        <w:tab/>
      </w:r>
      <w:r w:rsidR="009C704E" w:rsidRPr="00A03079">
        <w:rPr>
          <w:rFonts w:ascii="Arial" w:hAnsi="Arial" w:cs="Arial"/>
          <w:sz w:val="24"/>
          <w:szCs w:val="24"/>
        </w:rPr>
        <w:t>Costs of suit on the attorney and client scale.</w:t>
      </w:r>
    </w:p>
    <w:p w14:paraId="1F87217D" w14:textId="77777777" w:rsidR="0050065B" w:rsidRPr="00B32A31" w:rsidRDefault="0050065B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EA9F14" w14:textId="77777777" w:rsidR="0050065B" w:rsidRDefault="0050065B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6FB01F" w14:textId="77777777" w:rsidR="005F34D6" w:rsidRPr="00B32A31" w:rsidRDefault="005F34D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3DEE01" w14:textId="219DC041" w:rsidR="0050065B" w:rsidRPr="005F34D6" w:rsidRDefault="0050065B" w:rsidP="00B32A3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34D6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36DC775" w14:textId="39353042" w:rsidR="0050065B" w:rsidRPr="005F34D6" w:rsidRDefault="0050065B" w:rsidP="00B32A3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34D6">
        <w:rPr>
          <w:rFonts w:ascii="Arial" w:hAnsi="Arial" w:cs="Arial"/>
          <w:b/>
          <w:bCs/>
          <w:sz w:val="24"/>
          <w:szCs w:val="24"/>
        </w:rPr>
        <w:t>JE SMITH</w:t>
      </w:r>
    </w:p>
    <w:p w14:paraId="4ED55D72" w14:textId="319C1B67" w:rsidR="0050065B" w:rsidRPr="005F34D6" w:rsidRDefault="0050065B" w:rsidP="00B32A3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34D6">
        <w:rPr>
          <w:rFonts w:ascii="Arial" w:hAnsi="Arial" w:cs="Arial"/>
          <w:b/>
          <w:bCs/>
          <w:sz w:val="24"/>
          <w:szCs w:val="24"/>
        </w:rPr>
        <w:t>JUDGE OF THE HIGH COURT</w:t>
      </w:r>
    </w:p>
    <w:p w14:paraId="0C79F729" w14:textId="77777777" w:rsidR="00D20396" w:rsidRPr="00B32A31" w:rsidRDefault="00D2039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E418D" w14:textId="77777777" w:rsidR="00293168" w:rsidRDefault="00293168" w:rsidP="00D725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E6B317" w14:textId="77777777" w:rsidR="00293168" w:rsidRDefault="002931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54BA6D" w14:textId="1AD5A34E" w:rsidR="00D7258B" w:rsidRDefault="00D7258B" w:rsidP="00D725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Appearances:</w:t>
      </w:r>
    </w:p>
    <w:p w14:paraId="59547F6A" w14:textId="77777777" w:rsidR="00D7258B" w:rsidRDefault="00D7258B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4650F8" w14:textId="65C8899F" w:rsidR="00D20396" w:rsidRPr="00B32A31" w:rsidRDefault="00D20396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>Counsel for Plaintiff:                                               Adv P.I. Oosthuizen</w:t>
      </w:r>
    </w:p>
    <w:p w14:paraId="01773948" w14:textId="40599141" w:rsidR="004D6D04" w:rsidRPr="00B32A31" w:rsidRDefault="004D6D04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>Attorneys for Plaintiff:                                             Carinus Jagga Inc.</w:t>
      </w:r>
    </w:p>
    <w:p w14:paraId="235079FA" w14:textId="6FB2070A" w:rsidR="004D6D04" w:rsidRPr="00B32A31" w:rsidRDefault="004D6D04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 xml:space="preserve">                                                                                67 African Street</w:t>
      </w:r>
    </w:p>
    <w:p w14:paraId="6E8304D6" w14:textId="0F1D3398" w:rsidR="004D6D04" w:rsidRPr="00B32A31" w:rsidRDefault="004D6D04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 xml:space="preserve">                                                                                Makhanda</w:t>
      </w:r>
    </w:p>
    <w:p w14:paraId="34B7FB77" w14:textId="77777777" w:rsidR="004D6D04" w:rsidRPr="00B32A31" w:rsidRDefault="004D6D04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ACF516" w14:textId="77777777" w:rsidR="00D7258B" w:rsidRDefault="00D7258B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1E3C0" w14:textId="19A8D981" w:rsidR="004D6D04" w:rsidRPr="00B32A31" w:rsidRDefault="004D6D04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>Counsel for Defendant:                                          Adv G Richards</w:t>
      </w:r>
    </w:p>
    <w:p w14:paraId="56D660D6" w14:textId="77777777" w:rsidR="004D6D04" w:rsidRPr="00B32A31" w:rsidRDefault="004D6D04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 xml:space="preserve">Attorneys for Defendant:                                        Shenxane Inc       </w:t>
      </w:r>
    </w:p>
    <w:p w14:paraId="174D8693" w14:textId="77777777" w:rsidR="004D6D04" w:rsidRPr="00B32A31" w:rsidRDefault="004D6D04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 xml:space="preserve">                                                                               39 New Street </w:t>
      </w:r>
    </w:p>
    <w:p w14:paraId="54BC2261" w14:textId="05E84BC6" w:rsidR="004D6D04" w:rsidRPr="00B32A31" w:rsidRDefault="004D6D04" w:rsidP="00B32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A31">
        <w:rPr>
          <w:rFonts w:ascii="Arial" w:hAnsi="Arial" w:cs="Arial"/>
          <w:sz w:val="24"/>
          <w:szCs w:val="24"/>
        </w:rPr>
        <w:t xml:space="preserve">                                                                               Makhanda                                             </w:t>
      </w:r>
    </w:p>
    <w:sectPr w:rsidR="004D6D04" w:rsidRPr="00B32A31" w:rsidSect="009E2ADF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134CE" w14:textId="77777777" w:rsidR="0064093D" w:rsidRDefault="0064093D" w:rsidP="00D5437E">
      <w:pPr>
        <w:spacing w:after="0" w:line="240" w:lineRule="auto"/>
      </w:pPr>
      <w:r>
        <w:separator/>
      </w:r>
    </w:p>
  </w:endnote>
  <w:endnote w:type="continuationSeparator" w:id="0">
    <w:p w14:paraId="28458A98" w14:textId="77777777" w:rsidR="0064093D" w:rsidRDefault="0064093D" w:rsidP="00D5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8F70" w14:textId="77777777" w:rsidR="0064093D" w:rsidRDefault="0064093D" w:rsidP="00D5437E">
      <w:pPr>
        <w:spacing w:after="0" w:line="240" w:lineRule="auto"/>
      </w:pPr>
      <w:r>
        <w:separator/>
      </w:r>
    </w:p>
  </w:footnote>
  <w:footnote w:type="continuationSeparator" w:id="0">
    <w:p w14:paraId="2285489E" w14:textId="77777777" w:rsidR="0064093D" w:rsidRDefault="0064093D" w:rsidP="00D5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4263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B60F6" w14:textId="2FFCB0F6" w:rsidR="00D5437E" w:rsidRDefault="00D543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0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2040B32" w14:textId="77777777" w:rsidR="00D5437E" w:rsidRDefault="00D54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4DD0"/>
    <w:multiLevelType w:val="hybridMultilevel"/>
    <w:tmpl w:val="676614AC"/>
    <w:lvl w:ilvl="0" w:tplc="7F12349A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0372"/>
    <w:multiLevelType w:val="hybridMultilevel"/>
    <w:tmpl w:val="AB8829DC"/>
    <w:lvl w:ilvl="0" w:tplc="1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2A"/>
    <w:rsid w:val="000050B1"/>
    <w:rsid w:val="00012711"/>
    <w:rsid w:val="0002725E"/>
    <w:rsid w:val="000361C5"/>
    <w:rsid w:val="00051437"/>
    <w:rsid w:val="00056368"/>
    <w:rsid w:val="000739BD"/>
    <w:rsid w:val="00075081"/>
    <w:rsid w:val="0009647C"/>
    <w:rsid w:val="000B2559"/>
    <w:rsid w:val="000B4F2F"/>
    <w:rsid w:val="000E2274"/>
    <w:rsid w:val="001014C3"/>
    <w:rsid w:val="0011448E"/>
    <w:rsid w:val="001260C5"/>
    <w:rsid w:val="0013537F"/>
    <w:rsid w:val="00142C89"/>
    <w:rsid w:val="00156472"/>
    <w:rsid w:val="0017112B"/>
    <w:rsid w:val="0018166A"/>
    <w:rsid w:val="00191BB8"/>
    <w:rsid w:val="001B00F9"/>
    <w:rsid w:val="001B7D05"/>
    <w:rsid w:val="001C0E3C"/>
    <w:rsid w:val="001D777B"/>
    <w:rsid w:val="001E0579"/>
    <w:rsid w:val="001E2D8C"/>
    <w:rsid w:val="001F5943"/>
    <w:rsid w:val="002012B5"/>
    <w:rsid w:val="00230D5A"/>
    <w:rsid w:val="00237281"/>
    <w:rsid w:val="00243FEF"/>
    <w:rsid w:val="00247F94"/>
    <w:rsid w:val="002652E7"/>
    <w:rsid w:val="00275C66"/>
    <w:rsid w:val="00293168"/>
    <w:rsid w:val="002A1C81"/>
    <w:rsid w:val="002D095A"/>
    <w:rsid w:val="002D611C"/>
    <w:rsid w:val="002E6FC2"/>
    <w:rsid w:val="002F16A4"/>
    <w:rsid w:val="002F5459"/>
    <w:rsid w:val="00307F4D"/>
    <w:rsid w:val="003315A7"/>
    <w:rsid w:val="003454A4"/>
    <w:rsid w:val="00345A3F"/>
    <w:rsid w:val="00360C86"/>
    <w:rsid w:val="003975B5"/>
    <w:rsid w:val="00397B60"/>
    <w:rsid w:val="003A081C"/>
    <w:rsid w:val="003A6EEE"/>
    <w:rsid w:val="003B33D9"/>
    <w:rsid w:val="003C5C16"/>
    <w:rsid w:val="003D141E"/>
    <w:rsid w:val="003F52BA"/>
    <w:rsid w:val="004128DD"/>
    <w:rsid w:val="0041351C"/>
    <w:rsid w:val="00422197"/>
    <w:rsid w:val="0042295E"/>
    <w:rsid w:val="004465A5"/>
    <w:rsid w:val="00446EDB"/>
    <w:rsid w:val="00464BE2"/>
    <w:rsid w:val="0048766D"/>
    <w:rsid w:val="00495E78"/>
    <w:rsid w:val="0049645B"/>
    <w:rsid w:val="004A61A4"/>
    <w:rsid w:val="004A74E8"/>
    <w:rsid w:val="004B23B6"/>
    <w:rsid w:val="004B3AF7"/>
    <w:rsid w:val="004C030A"/>
    <w:rsid w:val="004D14D2"/>
    <w:rsid w:val="004D3252"/>
    <w:rsid w:val="004D6D04"/>
    <w:rsid w:val="004D7327"/>
    <w:rsid w:val="004F4EA6"/>
    <w:rsid w:val="0050065B"/>
    <w:rsid w:val="00500F0E"/>
    <w:rsid w:val="0051152A"/>
    <w:rsid w:val="00517A38"/>
    <w:rsid w:val="00542AB6"/>
    <w:rsid w:val="0054584D"/>
    <w:rsid w:val="005944E1"/>
    <w:rsid w:val="00596318"/>
    <w:rsid w:val="00596BC4"/>
    <w:rsid w:val="005A3120"/>
    <w:rsid w:val="005B0AF5"/>
    <w:rsid w:val="005B0BF0"/>
    <w:rsid w:val="005B376E"/>
    <w:rsid w:val="005C5D28"/>
    <w:rsid w:val="005D38AF"/>
    <w:rsid w:val="005F0F20"/>
    <w:rsid w:val="005F1809"/>
    <w:rsid w:val="005F1EC4"/>
    <w:rsid w:val="005F34D6"/>
    <w:rsid w:val="005F5303"/>
    <w:rsid w:val="006227E0"/>
    <w:rsid w:val="006238A2"/>
    <w:rsid w:val="00634F33"/>
    <w:rsid w:val="0064093D"/>
    <w:rsid w:val="00643726"/>
    <w:rsid w:val="00643D68"/>
    <w:rsid w:val="00655B1E"/>
    <w:rsid w:val="0065738E"/>
    <w:rsid w:val="00657C89"/>
    <w:rsid w:val="006609D0"/>
    <w:rsid w:val="0066205E"/>
    <w:rsid w:val="00665413"/>
    <w:rsid w:val="00665635"/>
    <w:rsid w:val="00690458"/>
    <w:rsid w:val="006921A1"/>
    <w:rsid w:val="006D19C5"/>
    <w:rsid w:val="006D48C2"/>
    <w:rsid w:val="006D549B"/>
    <w:rsid w:val="006E5C34"/>
    <w:rsid w:val="006F08F2"/>
    <w:rsid w:val="00713521"/>
    <w:rsid w:val="00747BFC"/>
    <w:rsid w:val="00747F69"/>
    <w:rsid w:val="0075724D"/>
    <w:rsid w:val="0076096C"/>
    <w:rsid w:val="007812EE"/>
    <w:rsid w:val="00792BD5"/>
    <w:rsid w:val="007A5141"/>
    <w:rsid w:val="007A6960"/>
    <w:rsid w:val="007F150E"/>
    <w:rsid w:val="007F20F7"/>
    <w:rsid w:val="008011E5"/>
    <w:rsid w:val="0080154E"/>
    <w:rsid w:val="008020C9"/>
    <w:rsid w:val="00824A0A"/>
    <w:rsid w:val="008310D9"/>
    <w:rsid w:val="00843EB3"/>
    <w:rsid w:val="00861E05"/>
    <w:rsid w:val="0086563F"/>
    <w:rsid w:val="00866D17"/>
    <w:rsid w:val="00871DCC"/>
    <w:rsid w:val="00876988"/>
    <w:rsid w:val="00881302"/>
    <w:rsid w:val="00883503"/>
    <w:rsid w:val="008919F0"/>
    <w:rsid w:val="008A078E"/>
    <w:rsid w:val="008A3E9C"/>
    <w:rsid w:val="008A6611"/>
    <w:rsid w:val="008C13EB"/>
    <w:rsid w:val="008C325C"/>
    <w:rsid w:val="008D2058"/>
    <w:rsid w:val="008D3042"/>
    <w:rsid w:val="008E27F2"/>
    <w:rsid w:val="008E31BA"/>
    <w:rsid w:val="008F08F3"/>
    <w:rsid w:val="008F3CA8"/>
    <w:rsid w:val="008F52CC"/>
    <w:rsid w:val="00902BFE"/>
    <w:rsid w:val="009058B1"/>
    <w:rsid w:val="00912A05"/>
    <w:rsid w:val="009137DA"/>
    <w:rsid w:val="0091425C"/>
    <w:rsid w:val="0093060F"/>
    <w:rsid w:val="009428B6"/>
    <w:rsid w:val="009442B8"/>
    <w:rsid w:val="00957F9E"/>
    <w:rsid w:val="00962961"/>
    <w:rsid w:val="00973F54"/>
    <w:rsid w:val="00974F47"/>
    <w:rsid w:val="00994B98"/>
    <w:rsid w:val="009A66EA"/>
    <w:rsid w:val="009A75C6"/>
    <w:rsid w:val="009B4884"/>
    <w:rsid w:val="009C3EFD"/>
    <w:rsid w:val="009C704E"/>
    <w:rsid w:val="009D3D06"/>
    <w:rsid w:val="009E2ADF"/>
    <w:rsid w:val="009E5FAF"/>
    <w:rsid w:val="009E67E3"/>
    <w:rsid w:val="009F4E4C"/>
    <w:rsid w:val="00A03079"/>
    <w:rsid w:val="00A05954"/>
    <w:rsid w:val="00A10D61"/>
    <w:rsid w:val="00A144AF"/>
    <w:rsid w:val="00A21BB3"/>
    <w:rsid w:val="00A27186"/>
    <w:rsid w:val="00A306AC"/>
    <w:rsid w:val="00A3630C"/>
    <w:rsid w:val="00A52128"/>
    <w:rsid w:val="00A71379"/>
    <w:rsid w:val="00A761A7"/>
    <w:rsid w:val="00A76900"/>
    <w:rsid w:val="00A85593"/>
    <w:rsid w:val="00A975DA"/>
    <w:rsid w:val="00AA40F6"/>
    <w:rsid w:val="00AA739F"/>
    <w:rsid w:val="00AD0D8C"/>
    <w:rsid w:val="00AD1D27"/>
    <w:rsid w:val="00AD78A6"/>
    <w:rsid w:val="00AE3920"/>
    <w:rsid w:val="00AF6707"/>
    <w:rsid w:val="00B32A31"/>
    <w:rsid w:val="00B556CD"/>
    <w:rsid w:val="00B8118A"/>
    <w:rsid w:val="00B846A3"/>
    <w:rsid w:val="00BA7162"/>
    <w:rsid w:val="00BB07FD"/>
    <w:rsid w:val="00BB1F7F"/>
    <w:rsid w:val="00BB3344"/>
    <w:rsid w:val="00BC3BB6"/>
    <w:rsid w:val="00BC40A2"/>
    <w:rsid w:val="00BC76B0"/>
    <w:rsid w:val="00BD40B4"/>
    <w:rsid w:val="00BD7EEE"/>
    <w:rsid w:val="00BE0C4A"/>
    <w:rsid w:val="00BE3330"/>
    <w:rsid w:val="00C270B4"/>
    <w:rsid w:val="00C34F9B"/>
    <w:rsid w:val="00C447F1"/>
    <w:rsid w:val="00C878B2"/>
    <w:rsid w:val="00C87EA9"/>
    <w:rsid w:val="00C9276F"/>
    <w:rsid w:val="00C96F53"/>
    <w:rsid w:val="00CB6227"/>
    <w:rsid w:val="00CD2CAB"/>
    <w:rsid w:val="00CF0AA9"/>
    <w:rsid w:val="00D019FC"/>
    <w:rsid w:val="00D02F49"/>
    <w:rsid w:val="00D052CD"/>
    <w:rsid w:val="00D12F49"/>
    <w:rsid w:val="00D20396"/>
    <w:rsid w:val="00D3112A"/>
    <w:rsid w:val="00D31528"/>
    <w:rsid w:val="00D463AC"/>
    <w:rsid w:val="00D52669"/>
    <w:rsid w:val="00D5437E"/>
    <w:rsid w:val="00D65415"/>
    <w:rsid w:val="00D66587"/>
    <w:rsid w:val="00D7258B"/>
    <w:rsid w:val="00D9059E"/>
    <w:rsid w:val="00D941A0"/>
    <w:rsid w:val="00D94715"/>
    <w:rsid w:val="00D9635B"/>
    <w:rsid w:val="00DA2DB7"/>
    <w:rsid w:val="00DA5BF4"/>
    <w:rsid w:val="00DB38C4"/>
    <w:rsid w:val="00DC2421"/>
    <w:rsid w:val="00DD3C2D"/>
    <w:rsid w:val="00DE22FC"/>
    <w:rsid w:val="00DE60C4"/>
    <w:rsid w:val="00DF5F05"/>
    <w:rsid w:val="00E003D4"/>
    <w:rsid w:val="00E12C49"/>
    <w:rsid w:val="00E14276"/>
    <w:rsid w:val="00E21777"/>
    <w:rsid w:val="00E52B19"/>
    <w:rsid w:val="00E627A2"/>
    <w:rsid w:val="00E66954"/>
    <w:rsid w:val="00E76860"/>
    <w:rsid w:val="00E909B0"/>
    <w:rsid w:val="00E93D15"/>
    <w:rsid w:val="00EA1972"/>
    <w:rsid w:val="00EC29AC"/>
    <w:rsid w:val="00EC5995"/>
    <w:rsid w:val="00ED2EC5"/>
    <w:rsid w:val="00ED6133"/>
    <w:rsid w:val="00EF03C7"/>
    <w:rsid w:val="00F13BDE"/>
    <w:rsid w:val="00F33955"/>
    <w:rsid w:val="00F4469B"/>
    <w:rsid w:val="00F82BE0"/>
    <w:rsid w:val="00F842B5"/>
    <w:rsid w:val="00F8716B"/>
    <w:rsid w:val="00FA0830"/>
    <w:rsid w:val="00FA21DC"/>
    <w:rsid w:val="00FA567C"/>
    <w:rsid w:val="00FB291E"/>
    <w:rsid w:val="00FC6E8D"/>
    <w:rsid w:val="00FD2D7C"/>
    <w:rsid w:val="00FD3A14"/>
    <w:rsid w:val="00FF67E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4726C"/>
  <w15:chartTrackingRefBased/>
  <w15:docId w15:val="{6D6DC02E-288F-4AD9-B38A-08144F2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7E"/>
  </w:style>
  <w:style w:type="paragraph" w:styleId="Footer">
    <w:name w:val="footer"/>
    <w:basedOn w:val="Normal"/>
    <w:link w:val="FooterChar"/>
    <w:uiPriority w:val="99"/>
    <w:unhideWhenUsed/>
    <w:rsid w:val="00D5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Judge-John Smith</dc:creator>
  <cp:keywords/>
  <dc:description/>
  <cp:lastModifiedBy>Mary Bruce</cp:lastModifiedBy>
  <cp:revision>3</cp:revision>
  <cp:lastPrinted>2024-01-29T12:32:00Z</cp:lastPrinted>
  <dcterms:created xsi:type="dcterms:W3CDTF">2024-02-01T11:01:00Z</dcterms:created>
  <dcterms:modified xsi:type="dcterms:W3CDTF">2024-02-05T10:52:00Z</dcterms:modified>
</cp:coreProperties>
</file>