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46367" w14:textId="77777777" w:rsidR="00D450B5" w:rsidRPr="00044B50" w:rsidRDefault="00D450B5" w:rsidP="00772E4B">
      <w:pPr>
        <w:jc w:val="center"/>
        <w:rPr>
          <w:lang w:val="en-GB"/>
        </w:rPr>
      </w:pPr>
      <w:r w:rsidRPr="00044B50">
        <w:rPr>
          <w:noProof/>
          <w:lang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6D266B19" w:rsidR="00D450B5" w:rsidRPr="00044B50" w:rsidRDefault="00797E4E" w:rsidP="00772E4B">
      <w:pPr>
        <w:jc w:val="center"/>
        <w:rPr>
          <w:b/>
          <w:bCs/>
          <w:lang w:val="en-GB"/>
        </w:rPr>
      </w:pPr>
      <w:r>
        <w:rPr>
          <w:b/>
          <w:bCs/>
          <w:lang w:val="en-GB"/>
        </w:rPr>
        <w:t>(</w:t>
      </w:r>
      <w:r w:rsidR="00D450B5" w:rsidRPr="00044B50">
        <w:rPr>
          <w:b/>
          <w:bCs/>
          <w:lang w:val="en-GB"/>
        </w:rPr>
        <w:t>EASTERN CAPE DIVISION,</w:t>
      </w:r>
      <w:r w:rsidR="00CA22C7">
        <w:rPr>
          <w:b/>
          <w:bCs/>
          <w:lang w:val="en-GB"/>
        </w:rPr>
        <w:t xml:space="preserve"> </w:t>
      </w:r>
      <w:r>
        <w:rPr>
          <w:b/>
          <w:bCs/>
          <w:lang w:val="en-GB"/>
        </w:rPr>
        <w:t>MAKHANDA)</w:t>
      </w:r>
    </w:p>
    <w:p w14:paraId="260381A7" w14:textId="77777777" w:rsidR="00D450B5" w:rsidRPr="00044B50" w:rsidRDefault="00D450B5" w:rsidP="00772E4B">
      <w:pPr>
        <w:widowControl w:val="0"/>
        <w:jc w:val="both"/>
        <w:rPr>
          <w:spacing w:val="14"/>
          <w:kern w:val="2"/>
          <w:u w:val="single"/>
          <w:lang w:val="en-GB"/>
        </w:rPr>
      </w:pPr>
    </w:p>
    <w:p w14:paraId="434E4AD9" w14:textId="6665F8C7" w:rsidR="00D450B5" w:rsidRPr="00044B50" w:rsidRDefault="00D450B5" w:rsidP="0094300A">
      <w:pPr>
        <w:tabs>
          <w:tab w:val="left" w:pos="8931"/>
        </w:tabs>
        <w:ind w:right="89"/>
        <w:jc w:val="center"/>
        <w:rPr>
          <w:b/>
          <w:bCs/>
          <w:lang w:val="en-GB"/>
        </w:rPr>
      </w:pPr>
      <w:r w:rsidRPr="00044B50">
        <w:rPr>
          <w:lang w:val="en-GB"/>
        </w:rPr>
        <w:t xml:space="preserve">                                                                                           </w:t>
      </w:r>
      <w:r w:rsidR="0094300A">
        <w:rPr>
          <w:lang w:val="en-GB"/>
        </w:rPr>
        <w:t xml:space="preserve">        </w:t>
      </w:r>
      <w:r w:rsidRPr="00044B50">
        <w:rPr>
          <w:b/>
          <w:bCs/>
          <w:lang w:val="en-GB"/>
        </w:rPr>
        <w:t xml:space="preserve">NOT REPORTABLE                                     </w:t>
      </w:r>
    </w:p>
    <w:p w14:paraId="101AD6EF" w14:textId="77777777" w:rsidR="008A75F3" w:rsidRDefault="00E44987" w:rsidP="008A75F3">
      <w:pPr>
        <w:jc w:val="center"/>
        <w:rPr>
          <w:lang w:val="en-GB"/>
        </w:rPr>
      </w:pPr>
      <w:r w:rsidRPr="00044B50">
        <w:rPr>
          <w:lang w:val="en-GB"/>
        </w:rPr>
        <w:t xml:space="preserve">                                                                                                  </w:t>
      </w:r>
    </w:p>
    <w:p w14:paraId="4934DB4B" w14:textId="4AC6CDCE" w:rsidR="00E44987" w:rsidRPr="00044B50" w:rsidRDefault="0094300A" w:rsidP="00246A79">
      <w:pPr>
        <w:ind w:left="5760" w:right="89" w:firstLine="720"/>
        <w:rPr>
          <w:lang w:val="en-GB"/>
        </w:rPr>
      </w:pPr>
      <w:r>
        <w:rPr>
          <w:lang w:val="en-GB"/>
        </w:rPr>
        <w:t xml:space="preserve">  </w:t>
      </w:r>
      <w:r w:rsidR="00246A79">
        <w:rPr>
          <w:lang w:val="en-GB"/>
        </w:rPr>
        <w:t xml:space="preserve">     </w:t>
      </w:r>
      <w:r w:rsidR="00E44987" w:rsidRPr="00044B50">
        <w:rPr>
          <w:lang w:val="en-GB"/>
        </w:rPr>
        <w:t xml:space="preserve">Case no: </w:t>
      </w:r>
      <w:r w:rsidR="001827EF">
        <w:rPr>
          <w:lang w:val="en-GB"/>
        </w:rPr>
        <w:t>40/2023</w:t>
      </w:r>
    </w:p>
    <w:p w14:paraId="13EEBE4B" w14:textId="77777777" w:rsidR="00D450B5" w:rsidRPr="00044B50" w:rsidRDefault="00D450B5" w:rsidP="00772E4B">
      <w:pPr>
        <w:widowControl w:val="0"/>
        <w:jc w:val="right"/>
        <w:rPr>
          <w:spacing w:val="14"/>
          <w:kern w:val="2"/>
          <w:lang w:val="en-GB"/>
        </w:rPr>
      </w:pPr>
    </w:p>
    <w:p w14:paraId="49070A0E" w14:textId="0BCDA14B" w:rsidR="00D450B5" w:rsidRPr="00044B50"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2E198784" w14:textId="2CE4C2C0" w:rsidR="00D450B5" w:rsidRPr="00044B50" w:rsidRDefault="00D450B5" w:rsidP="00772E4B">
      <w:pPr>
        <w:widowControl w:val="0"/>
        <w:tabs>
          <w:tab w:val="right" w:pos="8198"/>
        </w:tabs>
        <w:jc w:val="both"/>
        <w:rPr>
          <w:spacing w:val="14"/>
          <w:kern w:val="2"/>
          <w:lang w:val="en-GB"/>
        </w:rPr>
      </w:pPr>
    </w:p>
    <w:p w14:paraId="0D746988" w14:textId="0FE34E05" w:rsidR="00D450B5" w:rsidRPr="00797E4E" w:rsidRDefault="001827EF" w:rsidP="0094300A">
      <w:pPr>
        <w:tabs>
          <w:tab w:val="left" w:pos="6946"/>
        </w:tabs>
        <w:suppressAutoHyphens/>
        <w:ind w:right="-52"/>
        <w:jc w:val="both"/>
        <w:rPr>
          <w:b/>
          <w:bCs/>
          <w:lang w:val="en-GB"/>
        </w:rPr>
      </w:pPr>
      <w:r>
        <w:rPr>
          <w:b/>
          <w:bCs/>
          <w:lang w:val="en-GB"/>
        </w:rPr>
        <w:t>THE STATE</w:t>
      </w:r>
      <w:r w:rsidR="00797E4E">
        <w:rPr>
          <w:b/>
          <w:bCs/>
          <w:lang w:val="en-GB"/>
        </w:rPr>
        <w:tab/>
      </w:r>
      <w:r w:rsidR="00797E4E">
        <w:rPr>
          <w:b/>
          <w:bCs/>
          <w:lang w:val="en-GB"/>
        </w:rPr>
        <w:tab/>
      </w:r>
      <w:r w:rsidR="0094300A">
        <w:rPr>
          <w:b/>
          <w:bCs/>
          <w:lang w:val="en-GB"/>
        </w:rPr>
        <w:t xml:space="preserve">         </w:t>
      </w:r>
    </w:p>
    <w:p w14:paraId="50A760EA" w14:textId="77777777" w:rsidR="00F565D0" w:rsidRPr="00044B50" w:rsidRDefault="00F565D0" w:rsidP="00772E4B">
      <w:pPr>
        <w:tabs>
          <w:tab w:val="right" w:pos="9072"/>
        </w:tabs>
        <w:suppressAutoHyphens/>
        <w:jc w:val="both"/>
        <w:rPr>
          <w:lang w:val="en-GB"/>
        </w:rPr>
      </w:pPr>
    </w:p>
    <w:p w14:paraId="460137EF" w14:textId="77777777" w:rsidR="00D450B5" w:rsidRPr="00044B50" w:rsidRDefault="00D450B5" w:rsidP="00772E4B">
      <w:pPr>
        <w:jc w:val="both"/>
        <w:rPr>
          <w:lang w:val="en-GB"/>
        </w:rPr>
      </w:pPr>
      <w:r w:rsidRPr="00044B50">
        <w:rPr>
          <w:lang w:val="en-GB"/>
        </w:rPr>
        <w:t>and</w:t>
      </w:r>
    </w:p>
    <w:p w14:paraId="37CBA823" w14:textId="4B4FCA3C" w:rsidR="00D450B5" w:rsidRPr="00044B50" w:rsidRDefault="00D450B5" w:rsidP="00772E4B">
      <w:pPr>
        <w:jc w:val="both"/>
        <w:rPr>
          <w:lang w:val="en-GB"/>
        </w:rPr>
      </w:pPr>
    </w:p>
    <w:p w14:paraId="4F0E2CE6" w14:textId="3B9EE09E" w:rsidR="00C246F2" w:rsidRDefault="001827EF" w:rsidP="0094300A">
      <w:pPr>
        <w:tabs>
          <w:tab w:val="left" w:pos="7513"/>
        </w:tabs>
        <w:ind w:right="-52"/>
        <w:jc w:val="both"/>
        <w:rPr>
          <w:b/>
          <w:bCs/>
          <w:lang w:val="en-GB"/>
        </w:rPr>
      </w:pPr>
      <w:r>
        <w:rPr>
          <w:b/>
          <w:bCs/>
          <w:lang w:val="en-GB"/>
        </w:rPr>
        <w:t>YAMKELNI FUNAPHI</w:t>
      </w:r>
      <w:r w:rsidR="00C246F2" w:rsidRPr="00797E4E">
        <w:rPr>
          <w:b/>
          <w:bCs/>
          <w:lang w:val="en-GB"/>
        </w:rPr>
        <w:tab/>
      </w:r>
      <w:r>
        <w:rPr>
          <w:b/>
          <w:bCs/>
          <w:lang w:val="en-GB"/>
        </w:rPr>
        <w:t>Accused 1</w:t>
      </w:r>
    </w:p>
    <w:p w14:paraId="1CD6941B" w14:textId="5E01F528" w:rsidR="001827EF" w:rsidRDefault="001827EF" w:rsidP="0094300A">
      <w:pPr>
        <w:tabs>
          <w:tab w:val="left" w:pos="7513"/>
        </w:tabs>
        <w:ind w:right="-52"/>
        <w:jc w:val="both"/>
        <w:rPr>
          <w:b/>
          <w:bCs/>
          <w:lang w:val="en-GB"/>
        </w:rPr>
      </w:pPr>
      <w:r>
        <w:rPr>
          <w:b/>
          <w:bCs/>
          <w:lang w:val="en-GB"/>
        </w:rPr>
        <w:t>THEMBELANI MAZIBUKO</w:t>
      </w:r>
      <w:r>
        <w:rPr>
          <w:b/>
          <w:bCs/>
          <w:lang w:val="en-GB"/>
        </w:rPr>
        <w:tab/>
        <w:t>Accused 2</w:t>
      </w:r>
    </w:p>
    <w:p w14:paraId="4CA3FE32" w14:textId="607DC3B5" w:rsidR="001827EF" w:rsidRPr="00797E4E" w:rsidRDefault="001827EF" w:rsidP="00246A79">
      <w:pPr>
        <w:tabs>
          <w:tab w:val="left" w:pos="7513"/>
        </w:tabs>
        <w:ind w:right="-52"/>
        <w:jc w:val="both"/>
        <w:rPr>
          <w:b/>
          <w:bCs/>
          <w:lang w:val="en-GB"/>
        </w:rPr>
      </w:pPr>
      <w:r>
        <w:rPr>
          <w:b/>
          <w:bCs/>
          <w:lang w:val="en-GB"/>
        </w:rPr>
        <w:t>ANDILE LUCKY DYANI</w:t>
      </w:r>
      <w:r>
        <w:rPr>
          <w:b/>
          <w:bCs/>
          <w:lang w:val="en-GB"/>
        </w:rPr>
        <w:tab/>
        <w:t>Accused 3</w:t>
      </w:r>
    </w:p>
    <w:p w14:paraId="76889E9C" w14:textId="24974D08" w:rsidR="00D450B5" w:rsidRPr="00044B50" w:rsidRDefault="00D450B5" w:rsidP="00246A79">
      <w:pPr>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40EF50E9" w:rsidR="00D450B5" w:rsidRPr="00044B50" w:rsidRDefault="00D450B5" w:rsidP="00772E4B">
      <w:pPr>
        <w:jc w:val="center"/>
        <w:rPr>
          <w:b/>
          <w:bCs/>
          <w:lang w:val="en-GB"/>
        </w:rPr>
      </w:pPr>
      <w:r w:rsidRPr="00044B50">
        <w:rPr>
          <w:b/>
          <w:bCs/>
          <w:lang w:val="en-GB"/>
        </w:rPr>
        <w:t xml:space="preserve">JUDGMENT </w:t>
      </w:r>
    </w:p>
    <w:p w14:paraId="2B47CB4D" w14:textId="77777777" w:rsidR="00D450B5" w:rsidRPr="00044B50" w:rsidRDefault="00D450B5" w:rsidP="00772E4B">
      <w:pPr>
        <w:jc w:val="both"/>
        <w:rPr>
          <w:lang w:val="en-GB"/>
        </w:rPr>
      </w:pPr>
      <w:r w:rsidRPr="00044B50">
        <w:rPr>
          <w:lang w:val="en-GB"/>
        </w:rPr>
        <w:t>_______________</w:t>
      </w:r>
      <w:bookmarkStart w:id="0" w:name="_GoBack"/>
      <w:bookmarkEnd w:id="0"/>
      <w:r w:rsidRPr="00044B50">
        <w:rPr>
          <w:lang w:val="en-GB"/>
        </w:rPr>
        <w:t>____________________________________________________</w:t>
      </w:r>
    </w:p>
    <w:p w14:paraId="7C4F1B04" w14:textId="25864082" w:rsidR="00D450B5" w:rsidRPr="00044B50" w:rsidRDefault="00E57C72" w:rsidP="00772E4B">
      <w:pPr>
        <w:jc w:val="both"/>
        <w:rPr>
          <w:b/>
          <w:bCs/>
          <w:lang w:val="en-GB"/>
        </w:rPr>
      </w:pPr>
      <w:r w:rsidRPr="00044B50">
        <w:rPr>
          <w:b/>
          <w:bCs/>
          <w:lang w:val="en-GB"/>
        </w:rPr>
        <w:t>Govindjee</w:t>
      </w:r>
      <w:r w:rsidR="00D450B5" w:rsidRPr="00044B50">
        <w:rPr>
          <w:b/>
          <w:bCs/>
          <w:lang w:val="en-GB"/>
        </w:rPr>
        <w:t xml:space="preserve"> J</w:t>
      </w:r>
    </w:p>
    <w:p w14:paraId="34F7781B" w14:textId="4417B0F5" w:rsidR="00D468AF" w:rsidRDefault="00D468AF" w:rsidP="00682CE5">
      <w:pPr>
        <w:autoSpaceDE w:val="0"/>
        <w:autoSpaceDN w:val="0"/>
        <w:adjustRightInd w:val="0"/>
        <w:jc w:val="both"/>
        <w:rPr>
          <w:lang w:val="en-GB"/>
        </w:rPr>
      </w:pPr>
    </w:p>
    <w:p w14:paraId="5BEC7201" w14:textId="60FD95C0" w:rsidR="006734DD" w:rsidRDefault="006734DD" w:rsidP="00682CE5">
      <w:pPr>
        <w:autoSpaceDE w:val="0"/>
        <w:autoSpaceDN w:val="0"/>
        <w:adjustRightInd w:val="0"/>
        <w:jc w:val="both"/>
        <w:rPr>
          <w:b/>
          <w:bCs/>
          <w:lang w:val="en-GB"/>
        </w:rPr>
      </w:pPr>
      <w:r>
        <w:rPr>
          <w:b/>
          <w:bCs/>
          <w:lang w:val="en-GB"/>
        </w:rPr>
        <w:t>Background</w:t>
      </w:r>
    </w:p>
    <w:p w14:paraId="7B66C36F" w14:textId="77777777" w:rsidR="006734DD" w:rsidRPr="00220DF5" w:rsidRDefault="006734DD" w:rsidP="00682CE5">
      <w:pPr>
        <w:autoSpaceDE w:val="0"/>
        <w:autoSpaceDN w:val="0"/>
        <w:adjustRightInd w:val="0"/>
        <w:jc w:val="both"/>
        <w:rPr>
          <w:b/>
          <w:bCs/>
          <w:u w:val="single"/>
          <w:lang w:val="en-GB"/>
        </w:rPr>
      </w:pPr>
    </w:p>
    <w:p w14:paraId="1243E243" w14:textId="33E461C0" w:rsidR="000C6574" w:rsidRPr="007866DB" w:rsidRDefault="007866DB" w:rsidP="007866DB">
      <w:pPr>
        <w:autoSpaceDE w:val="0"/>
        <w:autoSpaceDN w:val="0"/>
        <w:adjustRightInd w:val="0"/>
        <w:jc w:val="both"/>
        <w:rPr>
          <w:lang w:val="en-GB"/>
        </w:rPr>
      </w:pPr>
      <w:r w:rsidRPr="00220DF5">
        <w:rPr>
          <w:u w:val="single"/>
          <w:lang w:val="en-GB"/>
        </w:rPr>
        <w:t>[1]</w:t>
      </w:r>
      <w:r w:rsidRPr="00220DF5">
        <w:rPr>
          <w:u w:val="single"/>
          <w:lang w:val="en-GB"/>
        </w:rPr>
        <w:tab/>
      </w:r>
      <w:r w:rsidR="00153D0F" w:rsidRPr="00220DF5">
        <w:rPr>
          <w:u w:val="single"/>
          <w:lang w:val="en-GB"/>
        </w:rPr>
        <w:t xml:space="preserve">Mr Francis </w:t>
      </w:r>
      <w:r w:rsidR="00153D0F" w:rsidRPr="007866DB">
        <w:rPr>
          <w:lang w:val="en-GB"/>
        </w:rPr>
        <w:t xml:space="preserve">John Davidson was the victim of housebreaking on or about 27 April 2023. The three accused gained entry to his property and subsequently assaulted him to the extent that he passed away from his injuries on 30 </w:t>
      </w:r>
      <w:r w:rsidR="00B55AB2" w:rsidRPr="007866DB">
        <w:rPr>
          <w:lang w:val="en-GB"/>
        </w:rPr>
        <w:t>May</w:t>
      </w:r>
      <w:r w:rsidR="00153D0F" w:rsidRPr="007866DB">
        <w:rPr>
          <w:lang w:val="en-GB"/>
        </w:rPr>
        <w:t xml:space="preserve"> 2023.</w:t>
      </w:r>
      <w:r w:rsidR="000C6574" w:rsidRPr="007866DB">
        <w:rPr>
          <w:lang w:val="en-GB"/>
        </w:rPr>
        <w:t xml:space="preserve"> </w:t>
      </w:r>
    </w:p>
    <w:p w14:paraId="682721A0" w14:textId="77777777" w:rsidR="000C6574" w:rsidRDefault="000C6574" w:rsidP="000C6574">
      <w:pPr>
        <w:pStyle w:val="ListParagraph"/>
        <w:autoSpaceDE w:val="0"/>
        <w:autoSpaceDN w:val="0"/>
        <w:adjustRightInd w:val="0"/>
        <w:ind w:left="0"/>
        <w:jc w:val="both"/>
        <w:rPr>
          <w:lang w:val="en-GB"/>
        </w:rPr>
      </w:pPr>
    </w:p>
    <w:p w14:paraId="29827DF4" w14:textId="746C454C" w:rsidR="000C67E0" w:rsidRPr="007866DB" w:rsidRDefault="007866DB" w:rsidP="007866DB">
      <w:pPr>
        <w:autoSpaceDE w:val="0"/>
        <w:autoSpaceDN w:val="0"/>
        <w:adjustRightInd w:val="0"/>
        <w:jc w:val="both"/>
        <w:rPr>
          <w:lang w:val="en-GB"/>
        </w:rPr>
      </w:pPr>
      <w:r>
        <w:rPr>
          <w:lang w:val="en-GB"/>
        </w:rPr>
        <w:lastRenderedPageBreak/>
        <w:t>[2]</w:t>
      </w:r>
      <w:r>
        <w:rPr>
          <w:lang w:val="en-GB"/>
        </w:rPr>
        <w:tab/>
      </w:r>
      <w:r w:rsidR="000C6574" w:rsidRPr="007866DB">
        <w:rPr>
          <w:lang w:val="en-GB"/>
        </w:rPr>
        <w:t xml:space="preserve">The accused face charges of housebreaking with the intent to commit robbery (count 1); robbery with aggravating circumstances (count 2); murder (count 3) and attempting to defeat the ends of justice (count 4). The state alleges that the accused acted in the execution of a common purpose or conspiracy in respect of counts 2 and 3. </w:t>
      </w:r>
    </w:p>
    <w:p w14:paraId="0348D521" w14:textId="77777777" w:rsidR="00153D0F" w:rsidRDefault="00153D0F" w:rsidP="00153D0F">
      <w:pPr>
        <w:pStyle w:val="ListParagraph"/>
        <w:autoSpaceDE w:val="0"/>
        <w:autoSpaceDN w:val="0"/>
        <w:adjustRightInd w:val="0"/>
        <w:ind w:left="0"/>
        <w:jc w:val="both"/>
        <w:rPr>
          <w:lang w:val="en-GB"/>
        </w:rPr>
      </w:pPr>
    </w:p>
    <w:p w14:paraId="32913AC8" w14:textId="3DE1F196" w:rsidR="00153D0F" w:rsidRPr="007866DB" w:rsidRDefault="007866DB" w:rsidP="007866DB">
      <w:pPr>
        <w:autoSpaceDE w:val="0"/>
        <w:autoSpaceDN w:val="0"/>
        <w:adjustRightInd w:val="0"/>
        <w:jc w:val="both"/>
        <w:rPr>
          <w:lang w:val="en-GB"/>
        </w:rPr>
      </w:pPr>
      <w:r>
        <w:rPr>
          <w:lang w:val="en-GB"/>
        </w:rPr>
        <w:t>[3]</w:t>
      </w:r>
      <w:r>
        <w:rPr>
          <w:lang w:val="en-GB"/>
        </w:rPr>
        <w:tab/>
      </w:r>
      <w:r w:rsidR="00D94F20" w:rsidRPr="007866DB">
        <w:rPr>
          <w:lang w:val="en-GB"/>
        </w:rPr>
        <w:t xml:space="preserve">Pleas of not guilty were entered for all counts in respect of each of the accused. Each made significant </w:t>
      </w:r>
      <w:r w:rsidR="00F00C7E" w:rsidRPr="007866DB">
        <w:rPr>
          <w:lang w:val="en-GB"/>
        </w:rPr>
        <w:t xml:space="preserve">written </w:t>
      </w:r>
      <w:r w:rsidR="00D94F20" w:rsidRPr="007866DB">
        <w:rPr>
          <w:lang w:val="en-GB"/>
        </w:rPr>
        <w:t>admissions in terms of s 220 of the Criminal Procedure Act, 1977 (Act 55 of 1977) (‘the Act’).</w:t>
      </w:r>
      <w:r w:rsidR="00306A02" w:rsidRPr="007866DB">
        <w:rPr>
          <w:lang w:val="en-GB"/>
        </w:rPr>
        <w:t xml:space="preserve"> Mr </w:t>
      </w:r>
      <w:proofErr w:type="spellStart"/>
      <w:r w:rsidR="00306A02" w:rsidRPr="007866DB">
        <w:rPr>
          <w:lang w:val="en-GB"/>
        </w:rPr>
        <w:t>Fanaphi</w:t>
      </w:r>
      <w:proofErr w:type="spellEnd"/>
      <w:r w:rsidR="00306A02" w:rsidRPr="007866DB">
        <w:rPr>
          <w:lang w:val="en-GB"/>
        </w:rPr>
        <w:t xml:space="preserve"> (accused no. 1) </w:t>
      </w:r>
      <w:r w:rsidR="001E4F11" w:rsidRPr="007866DB">
        <w:rPr>
          <w:lang w:val="en-GB"/>
        </w:rPr>
        <w:t xml:space="preserve">indicated that he </w:t>
      </w:r>
      <w:r w:rsidR="001E4B2F" w:rsidRPr="007866DB">
        <w:rPr>
          <w:lang w:val="en-GB"/>
        </w:rPr>
        <w:t xml:space="preserve">had gained entry into the house by kicking a door open, for the purpose of stealing various items. </w:t>
      </w:r>
      <w:r w:rsidR="00042187" w:rsidRPr="007866DB">
        <w:rPr>
          <w:lang w:val="en-GB"/>
        </w:rPr>
        <w:t>While doing so, the deceased entered and a fight ensued</w:t>
      </w:r>
      <w:r w:rsidR="008E2FDA" w:rsidRPr="007866DB">
        <w:rPr>
          <w:lang w:val="en-GB"/>
        </w:rPr>
        <w:t>. The co-accused admitted to entering the fray.</w:t>
      </w:r>
      <w:r w:rsidR="00042187" w:rsidRPr="007866DB">
        <w:rPr>
          <w:lang w:val="en-GB"/>
        </w:rPr>
        <w:t xml:space="preserve"> </w:t>
      </w:r>
      <w:r w:rsidR="00CD2EDC" w:rsidRPr="007866DB">
        <w:rPr>
          <w:lang w:val="en-GB"/>
        </w:rPr>
        <w:t>The accused</w:t>
      </w:r>
      <w:r w:rsidR="00DF6CDD" w:rsidRPr="007866DB">
        <w:rPr>
          <w:lang w:val="en-GB"/>
        </w:rPr>
        <w:t xml:space="preserve"> admit assaulting the deceased with fists, </w:t>
      </w:r>
      <w:r w:rsidR="00042187" w:rsidRPr="007866DB">
        <w:rPr>
          <w:lang w:val="en-GB"/>
        </w:rPr>
        <w:t xml:space="preserve">during which time the deceased’s head repeatedly struck a table, wooden chairs and </w:t>
      </w:r>
      <w:r w:rsidR="00B55AB2" w:rsidRPr="007866DB">
        <w:rPr>
          <w:lang w:val="en-GB"/>
        </w:rPr>
        <w:t>a</w:t>
      </w:r>
      <w:r w:rsidR="00042187" w:rsidRPr="007866DB">
        <w:rPr>
          <w:lang w:val="en-GB"/>
        </w:rPr>
        <w:t xml:space="preserve"> wall. </w:t>
      </w:r>
      <w:r w:rsidR="002A6DEE" w:rsidRPr="007866DB">
        <w:rPr>
          <w:lang w:val="en-GB"/>
        </w:rPr>
        <w:t>It is admitted that the assault was unlawful</w:t>
      </w:r>
      <w:r w:rsidR="00144A70" w:rsidRPr="007866DB">
        <w:rPr>
          <w:lang w:val="en-GB"/>
        </w:rPr>
        <w:t xml:space="preserve"> and absent any justification, and that the accused foresaw that the deceased may possibly die as a result of the assault, and reconciled themselves with that possibility.</w:t>
      </w:r>
      <w:r w:rsidR="005C2E57" w:rsidRPr="007866DB">
        <w:rPr>
          <w:lang w:val="en-GB"/>
        </w:rPr>
        <w:t xml:space="preserve"> It is further admitted that the deceased died as a result of the injuries sustained during the assault.</w:t>
      </w:r>
    </w:p>
    <w:p w14:paraId="2D33BEE4" w14:textId="77777777" w:rsidR="00C8111D" w:rsidRPr="00C8111D" w:rsidRDefault="00C8111D" w:rsidP="00C8111D">
      <w:pPr>
        <w:pStyle w:val="ListParagraph"/>
        <w:autoSpaceDE w:val="0"/>
        <w:autoSpaceDN w:val="0"/>
        <w:adjustRightInd w:val="0"/>
        <w:ind w:left="0"/>
        <w:jc w:val="both"/>
        <w:rPr>
          <w:lang w:val="en-GB"/>
        </w:rPr>
      </w:pPr>
    </w:p>
    <w:p w14:paraId="79AD7F8D" w14:textId="4188FE5A" w:rsidR="00C8111D" w:rsidRPr="007866DB" w:rsidRDefault="007866DB" w:rsidP="007866DB">
      <w:pPr>
        <w:autoSpaceDE w:val="0"/>
        <w:autoSpaceDN w:val="0"/>
        <w:adjustRightInd w:val="0"/>
        <w:jc w:val="both"/>
        <w:rPr>
          <w:lang w:val="en-GB"/>
        </w:rPr>
      </w:pPr>
      <w:r>
        <w:rPr>
          <w:lang w:val="en-GB"/>
        </w:rPr>
        <w:t>[4]</w:t>
      </w:r>
      <w:r>
        <w:rPr>
          <w:lang w:val="en-GB"/>
        </w:rPr>
        <w:tab/>
      </w:r>
      <w:r w:rsidR="00C52DEB" w:rsidRPr="007866DB">
        <w:rPr>
          <w:lang w:val="en-GB"/>
        </w:rPr>
        <w:t>Having assaulted the deceased in this manner, the accused tied him up, took various items and loaded them on his vehicle, dropped the items at their home</w:t>
      </w:r>
      <w:r w:rsidR="009D7DCC" w:rsidRPr="007866DB">
        <w:rPr>
          <w:lang w:val="en-GB"/>
        </w:rPr>
        <w:t>s</w:t>
      </w:r>
      <w:r w:rsidR="00C52DEB" w:rsidRPr="007866DB">
        <w:rPr>
          <w:lang w:val="en-GB"/>
        </w:rPr>
        <w:t xml:space="preserve"> and proceeded to burn the vehicle to prevent fingerprint detection. </w:t>
      </w:r>
      <w:r w:rsidR="00EB119D" w:rsidRPr="007866DB">
        <w:rPr>
          <w:lang w:val="en-GB"/>
        </w:rPr>
        <w:t>It is admitted that this was an unlawful and intentional attempt to defeat or obstruct the course of justice</w:t>
      </w:r>
      <w:r w:rsidR="00086A3A" w:rsidRPr="007866DB">
        <w:rPr>
          <w:lang w:val="en-GB"/>
        </w:rPr>
        <w:t xml:space="preserve">. </w:t>
      </w:r>
    </w:p>
    <w:p w14:paraId="67E1A215" w14:textId="77777777" w:rsidR="00862102" w:rsidRPr="00862102" w:rsidRDefault="00862102" w:rsidP="00862102">
      <w:pPr>
        <w:pStyle w:val="ListParagraph"/>
        <w:rPr>
          <w:lang w:val="en-GB"/>
        </w:rPr>
      </w:pPr>
    </w:p>
    <w:p w14:paraId="6F5D4309" w14:textId="3B1B20C4" w:rsidR="00862102" w:rsidRPr="007866DB" w:rsidRDefault="007866DB" w:rsidP="007866DB">
      <w:pPr>
        <w:autoSpaceDE w:val="0"/>
        <w:autoSpaceDN w:val="0"/>
        <w:adjustRightInd w:val="0"/>
        <w:jc w:val="both"/>
        <w:rPr>
          <w:lang w:val="en-GB"/>
        </w:rPr>
      </w:pPr>
      <w:r>
        <w:rPr>
          <w:lang w:val="en-GB"/>
        </w:rPr>
        <w:t>[5]</w:t>
      </w:r>
      <w:r>
        <w:rPr>
          <w:lang w:val="en-GB"/>
        </w:rPr>
        <w:tab/>
      </w:r>
      <w:r w:rsidR="00862102" w:rsidRPr="007866DB">
        <w:rPr>
          <w:lang w:val="en-GB"/>
        </w:rPr>
        <w:t>The accused aver</w:t>
      </w:r>
      <w:r w:rsidR="00E96B28" w:rsidRPr="007866DB">
        <w:rPr>
          <w:lang w:val="en-GB"/>
        </w:rPr>
        <w:t>, in their respective admissions,</w:t>
      </w:r>
      <w:r w:rsidR="00862102" w:rsidRPr="007866DB">
        <w:rPr>
          <w:lang w:val="en-GB"/>
        </w:rPr>
        <w:t xml:space="preserve"> that they were under the influence </w:t>
      </w:r>
      <w:r w:rsidR="00F2190F" w:rsidRPr="007866DB">
        <w:rPr>
          <w:lang w:val="en-GB"/>
        </w:rPr>
        <w:t>of</w:t>
      </w:r>
      <w:r w:rsidR="00862102" w:rsidRPr="007866DB">
        <w:rPr>
          <w:lang w:val="en-GB"/>
        </w:rPr>
        <w:t xml:space="preserve"> drugs during the incident, but not to the extent that they did not know what was occurring or cou</w:t>
      </w:r>
      <w:r w:rsidR="0016387C" w:rsidRPr="007866DB">
        <w:rPr>
          <w:lang w:val="en-GB"/>
        </w:rPr>
        <w:t>l</w:t>
      </w:r>
      <w:r w:rsidR="00862102" w:rsidRPr="007866DB">
        <w:rPr>
          <w:lang w:val="en-GB"/>
        </w:rPr>
        <w:t xml:space="preserve">d not distinguish between right and wrong. </w:t>
      </w:r>
      <w:r w:rsidR="008362C3" w:rsidRPr="007866DB">
        <w:rPr>
          <w:lang w:val="en-GB"/>
        </w:rPr>
        <w:t>Leaving aside count 1, the accused admit to acting throughout with a common purpose to commit the various offences.</w:t>
      </w:r>
    </w:p>
    <w:p w14:paraId="35D7DDE0" w14:textId="29F45308" w:rsidR="005E651D" w:rsidRDefault="005E651D" w:rsidP="008362C3">
      <w:pPr>
        <w:rPr>
          <w:lang w:val="en-GB"/>
        </w:rPr>
      </w:pPr>
    </w:p>
    <w:p w14:paraId="1D2214F4" w14:textId="3FCD26BB" w:rsidR="003302BD" w:rsidRDefault="003302BD" w:rsidP="008362C3">
      <w:pPr>
        <w:rPr>
          <w:b/>
          <w:bCs/>
          <w:lang w:val="en-GB"/>
        </w:rPr>
      </w:pPr>
      <w:r>
        <w:rPr>
          <w:b/>
          <w:bCs/>
          <w:lang w:val="en-GB"/>
        </w:rPr>
        <w:t>The evidence</w:t>
      </w:r>
    </w:p>
    <w:p w14:paraId="3C53A42F" w14:textId="77777777" w:rsidR="003302BD" w:rsidRPr="003302BD" w:rsidRDefault="003302BD" w:rsidP="008362C3">
      <w:pPr>
        <w:rPr>
          <w:b/>
          <w:bCs/>
          <w:lang w:val="en-GB"/>
        </w:rPr>
      </w:pPr>
    </w:p>
    <w:p w14:paraId="2547280A" w14:textId="00C77A07" w:rsidR="005E651D" w:rsidRPr="007866DB" w:rsidRDefault="007866DB" w:rsidP="007866DB">
      <w:pPr>
        <w:autoSpaceDE w:val="0"/>
        <w:autoSpaceDN w:val="0"/>
        <w:adjustRightInd w:val="0"/>
        <w:jc w:val="both"/>
        <w:rPr>
          <w:lang w:val="en-GB"/>
        </w:rPr>
      </w:pPr>
      <w:r>
        <w:rPr>
          <w:lang w:val="en-GB"/>
        </w:rPr>
        <w:t>[6]</w:t>
      </w:r>
      <w:r>
        <w:rPr>
          <w:lang w:val="en-GB"/>
        </w:rPr>
        <w:tab/>
      </w:r>
      <w:r w:rsidR="00F45F1B" w:rsidRPr="007866DB">
        <w:rPr>
          <w:lang w:val="en-GB"/>
        </w:rPr>
        <w:t xml:space="preserve">Dr </w:t>
      </w:r>
      <w:proofErr w:type="spellStart"/>
      <w:r w:rsidR="00B57C82" w:rsidRPr="007866DB">
        <w:rPr>
          <w:lang w:val="en-GB"/>
        </w:rPr>
        <w:t>Voster</w:t>
      </w:r>
      <w:proofErr w:type="spellEnd"/>
      <w:r w:rsidR="00B57C82" w:rsidRPr="007866DB">
        <w:rPr>
          <w:lang w:val="en-GB"/>
        </w:rPr>
        <w:t xml:space="preserve">, a registered medical practitioner in private practice, testified that he examined the deceased </w:t>
      </w:r>
      <w:r w:rsidR="006B0C2E" w:rsidRPr="007866DB">
        <w:rPr>
          <w:lang w:val="en-GB"/>
        </w:rPr>
        <w:t xml:space="preserve">at Maclear </w:t>
      </w:r>
      <w:r w:rsidR="00B57C82" w:rsidRPr="007866DB">
        <w:rPr>
          <w:lang w:val="en-GB"/>
        </w:rPr>
        <w:t>on 27 April 2023, recording various observations on a J88 report</w:t>
      </w:r>
      <w:r w:rsidR="00263373" w:rsidRPr="007866DB">
        <w:rPr>
          <w:lang w:val="en-GB"/>
        </w:rPr>
        <w:t xml:space="preserve">, the contents of which he confirmed during evidence. </w:t>
      </w:r>
      <w:r w:rsidR="001D5103" w:rsidRPr="007866DB">
        <w:rPr>
          <w:lang w:val="en-GB"/>
        </w:rPr>
        <w:t xml:space="preserve">The deceased </w:t>
      </w:r>
      <w:r w:rsidR="001D5103" w:rsidRPr="007866DB">
        <w:rPr>
          <w:lang w:val="en-GB"/>
        </w:rPr>
        <w:lastRenderedPageBreak/>
        <w:t xml:space="preserve">had been </w:t>
      </w:r>
      <w:r w:rsidR="00E32C6B" w:rsidRPr="007866DB">
        <w:rPr>
          <w:lang w:val="en-GB"/>
        </w:rPr>
        <w:t>his</w:t>
      </w:r>
      <w:r w:rsidR="001D5103" w:rsidRPr="007866DB">
        <w:rPr>
          <w:lang w:val="en-GB"/>
        </w:rPr>
        <w:t xml:space="preserve"> </w:t>
      </w:r>
      <w:r w:rsidR="001849F7" w:rsidRPr="007866DB">
        <w:rPr>
          <w:lang w:val="en-GB"/>
        </w:rPr>
        <w:t xml:space="preserve">longstanding </w:t>
      </w:r>
      <w:r w:rsidR="001D5103" w:rsidRPr="007866DB">
        <w:rPr>
          <w:lang w:val="en-GB"/>
        </w:rPr>
        <w:t xml:space="preserve">patient. Whereas he had previously been healthy, the doctor recorded that the deceased was confused and disorientated, </w:t>
      </w:r>
      <w:r w:rsidR="002D34B9" w:rsidRPr="007866DB">
        <w:rPr>
          <w:lang w:val="en-GB"/>
        </w:rPr>
        <w:t>suffering from</w:t>
      </w:r>
      <w:r w:rsidR="001D5103" w:rsidRPr="007866DB">
        <w:rPr>
          <w:lang w:val="en-GB"/>
        </w:rPr>
        <w:t xml:space="preserve"> short-term memory loss and complaining of deafness in his right ear, at the time of the examination</w:t>
      </w:r>
      <w:r w:rsidR="002D34B9" w:rsidRPr="007866DB">
        <w:rPr>
          <w:lang w:val="en-GB"/>
        </w:rPr>
        <w:t xml:space="preserve">. </w:t>
      </w:r>
      <w:r w:rsidR="00FD182E" w:rsidRPr="007866DB">
        <w:rPr>
          <w:lang w:val="en-GB"/>
        </w:rPr>
        <w:t xml:space="preserve">Despite this state of mind, the doctor had managed to capture the history of the assault from the deceased, who indicated that he had been assaulted with blunt objects and broken bottles, and had told him that he had been burnt with hot fluid, which had also been put into his ears. </w:t>
      </w:r>
    </w:p>
    <w:p w14:paraId="2BE1B72B" w14:textId="77777777" w:rsidR="00F42581" w:rsidRPr="00F42581" w:rsidRDefault="00F42581" w:rsidP="00F42581">
      <w:pPr>
        <w:pStyle w:val="ListParagraph"/>
        <w:rPr>
          <w:lang w:val="en-GB"/>
        </w:rPr>
      </w:pPr>
    </w:p>
    <w:p w14:paraId="2949DCDD" w14:textId="6F4F788F" w:rsidR="00A46770" w:rsidRPr="007866DB" w:rsidRDefault="007866DB" w:rsidP="007866DB">
      <w:pPr>
        <w:autoSpaceDE w:val="0"/>
        <w:autoSpaceDN w:val="0"/>
        <w:adjustRightInd w:val="0"/>
        <w:jc w:val="both"/>
        <w:rPr>
          <w:lang w:val="en-GB"/>
        </w:rPr>
      </w:pPr>
      <w:r w:rsidRPr="00A46770">
        <w:rPr>
          <w:lang w:val="en-GB"/>
        </w:rPr>
        <w:t>[7]</w:t>
      </w:r>
      <w:r w:rsidRPr="00A46770">
        <w:rPr>
          <w:lang w:val="en-GB"/>
        </w:rPr>
        <w:tab/>
      </w:r>
      <w:r w:rsidR="00F42581" w:rsidRPr="007866DB">
        <w:rPr>
          <w:lang w:val="en-GB"/>
        </w:rPr>
        <w:t xml:space="preserve">Dr </w:t>
      </w:r>
      <w:proofErr w:type="spellStart"/>
      <w:r w:rsidR="00F42581" w:rsidRPr="007866DB">
        <w:rPr>
          <w:lang w:val="en-GB"/>
        </w:rPr>
        <w:t>Voster</w:t>
      </w:r>
      <w:proofErr w:type="spellEnd"/>
      <w:r w:rsidR="00F42581" w:rsidRPr="007866DB">
        <w:rPr>
          <w:lang w:val="en-GB"/>
        </w:rPr>
        <w:t xml:space="preserve"> had noted severe</w:t>
      </w:r>
      <w:r w:rsidR="009D5BD0" w:rsidRPr="007866DB">
        <w:rPr>
          <w:lang w:val="en-GB"/>
        </w:rPr>
        <w:t xml:space="preserve"> </w:t>
      </w:r>
      <w:r w:rsidR="00F42581" w:rsidRPr="007866DB">
        <w:rPr>
          <w:lang w:val="en-GB"/>
        </w:rPr>
        <w:t>first</w:t>
      </w:r>
      <w:r w:rsidR="00F92089" w:rsidRPr="007866DB">
        <w:rPr>
          <w:lang w:val="en-GB"/>
        </w:rPr>
        <w:t>-</w:t>
      </w:r>
      <w:r w:rsidR="00F42581" w:rsidRPr="007866DB">
        <w:rPr>
          <w:lang w:val="en-GB"/>
        </w:rPr>
        <w:t xml:space="preserve"> and second</w:t>
      </w:r>
      <w:r w:rsidR="00F92089" w:rsidRPr="007866DB">
        <w:rPr>
          <w:lang w:val="en-GB"/>
        </w:rPr>
        <w:t>-</w:t>
      </w:r>
      <w:r w:rsidR="00F42581" w:rsidRPr="007866DB">
        <w:rPr>
          <w:lang w:val="en-GB"/>
        </w:rPr>
        <w:t>degree burns, particularly on the back</w:t>
      </w:r>
      <w:r w:rsidR="006654EE" w:rsidRPr="007866DB">
        <w:rPr>
          <w:lang w:val="en-GB"/>
        </w:rPr>
        <w:t xml:space="preserve">, front and left side of the </w:t>
      </w:r>
      <w:r w:rsidR="00F42581" w:rsidRPr="007866DB">
        <w:rPr>
          <w:lang w:val="en-GB"/>
        </w:rPr>
        <w:t xml:space="preserve">chest, left side of the face and on the left ear, approximately 15 percent in extent. </w:t>
      </w:r>
      <w:r w:rsidR="00F92089" w:rsidRPr="007866DB">
        <w:rPr>
          <w:lang w:val="en-GB"/>
        </w:rPr>
        <w:t xml:space="preserve">There were also multiple bruises on his chest, face and upper limbs, and some abrasions. </w:t>
      </w:r>
      <w:r w:rsidR="00FD5A4C" w:rsidRPr="007866DB">
        <w:rPr>
          <w:lang w:val="en-GB"/>
        </w:rPr>
        <w:t>Superficial linear wounds</w:t>
      </w:r>
      <w:r w:rsidR="00624A2B" w:rsidRPr="007866DB">
        <w:rPr>
          <w:lang w:val="en-GB"/>
        </w:rPr>
        <w:t>, not requiring suturing,</w:t>
      </w:r>
      <w:r w:rsidR="00FD5A4C" w:rsidRPr="007866DB">
        <w:rPr>
          <w:lang w:val="en-GB"/>
        </w:rPr>
        <w:t xml:space="preserve"> were present on the deceased’s head</w:t>
      </w:r>
      <w:r w:rsidR="006F5924" w:rsidRPr="007866DB">
        <w:rPr>
          <w:lang w:val="en-GB"/>
        </w:rPr>
        <w:t xml:space="preserve">, which was swollen, </w:t>
      </w:r>
      <w:r w:rsidR="002F50F5" w:rsidRPr="007866DB">
        <w:rPr>
          <w:lang w:val="en-GB"/>
        </w:rPr>
        <w:t>and right upper arm. T</w:t>
      </w:r>
      <w:r w:rsidR="006F5924" w:rsidRPr="007866DB">
        <w:rPr>
          <w:lang w:val="en-GB"/>
        </w:rPr>
        <w:t xml:space="preserve">here was </w:t>
      </w:r>
      <w:r w:rsidR="0023214C" w:rsidRPr="007866DB">
        <w:rPr>
          <w:lang w:val="en-GB"/>
        </w:rPr>
        <w:t>haematoma</w:t>
      </w:r>
      <w:r w:rsidR="006F5924" w:rsidRPr="007866DB">
        <w:rPr>
          <w:lang w:val="en-GB"/>
        </w:rPr>
        <w:t xml:space="preserve"> between his eyes and </w:t>
      </w:r>
      <w:r w:rsidR="0023214C" w:rsidRPr="007866DB">
        <w:rPr>
          <w:lang w:val="en-GB"/>
        </w:rPr>
        <w:t xml:space="preserve">subconjunctival </w:t>
      </w:r>
      <w:r w:rsidR="006F5924" w:rsidRPr="007866DB">
        <w:rPr>
          <w:lang w:val="en-GB"/>
        </w:rPr>
        <w:t xml:space="preserve">bleeding in the left eye. </w:t>
      </w:r>
      <w:r w:rsidR="00D9469C" w:rsidRPr="007866DB">
        <w:rPr>
          <w:lang w:val="en-GB"/>
        </w:rPr>
        <w:t xml:space="preserve">Dr </w:t>
      </w:r>
      <w:proofErr w:type="spellStart"/>
      <w:r w:rsidR="00D9469C" w:rsidRPr="007866DB">
        <w:rPr>
          <w:lang w:val="en-GB"/>
        </w:rPr>
        <w:t>Voster</w:t>
      </w:r>
      <w:proofErr w:type="spellEnd"/>
      <w:r w:rsidR="00D9469C" w:rsidRPr="007866DB">
        <w:rPr>
          <w:lang w:val="en-GB"/>
        </w:rPr>
        <w:t xml:space="preserve"> explained that the linear wounds would have been caused by a sharp object</w:t>
      </w:r>
      <w:r w:rsidR="008200B1" w:rsidRPr="007866DB">
        <w:rPr>
          <w:lang w:val="en-GB"/>
        </w:rPr>
        <w:t xml:space="preserve">, </w:t>
      </w:r>
      <w:r w:rsidR="009D5BD0" w:rsidRPr="007866DB">
        <w:rPr>
          <w:lang w:val="en-GB"/>
        </w:rPr>
        <w:t xml:space="preserve">such as a broken bottle, </w:t>
      </w:r>
      <w:r w:rsidR="008200B1" w:rsidRPr="007866DB">
        <w:rPr>
          <w:lang w:val="en-GB"/>
        </w:rPr>
        <w:t xml:space="preserve">and that the bruising was consistent with contact with fists, or objects such as tables, chairs or a wall. </w:t>
      </w:r>
      <w:r w:rsidR="009D5BD0" w:rsidRPr="007866DB">
        <w:rPr>
          <w:lang w:val="en-GB"/>
        </w:rPr>
        <w:t xml:space="preserve">The burns were consistent with injuries typically caused by hot liquid, and, given the wide spread of burns, unlikely to have been caused by </w:t>
      </w:r>
      <w:r w:rsidR="00477C44" w:rsidRPr="007866DB">
        <w:rPr>
          <w:lang w:val="en-GB"/>
        </w:rPr>
        <w:t xml:space="preserve">chemicals. </w:t>
      </w:r>
      <w:r w:rsidR="00A46770" w:rsidRPr="007866DB">
        <w:rPr>
          <w:lang w:val="en-GB"/>
        </w:rPr>
        <w:t xml:space="preserve">Absent </w:t>
      </w:r>
      <w:r w:rsidR="00342944" w:rsidRPr="007866DB">
        <w:rPr>
          <w:lang w:val="en-GB"/>
        </w:rPr>
        <w:t xml:space="preserve">credible evidence </w:t>
      </w:r>
      <w:r w:rsidR="00A46770" w:rsidRPr="007866DB">
        <w:rPr>
          <w:lang w:val="en-GB"/>
        </w:rPr>
        <w:t>to the contrary, th</w:t>
      </w:r>
      <w:r w:rsidR="00F21466" w:rsidRPr="007866DB">
        <w:rPr>
          <w:lang w:val="en-GB"/>
        </w:rPr>
        <w:t>e</w:t>
      </w:r>
      <w:r w:rsidR="00A46770" w:rsidRPr="007866DB">
        <w:rPr>
          <w:lang w:val="en-GB"/>
        </w:rPr>
        <w:t>s</w:t>
      </w:r>
      <w:r w:rsidR="00F21466" w:rsidRPr="007866DB">
        <w:rPr>
          <w:lang w:val="en-GB"/>
        </w:rPr>
        <w:t>e</w:t>
      </w:r>
      <w:r w:rsidR="00A46770" w:rsidRPr="007866DB">
        <w:rPr>
          <w:lang w:val="en-GB"/>
        </w:rPr>
        <w:t xml:space="preserve"> assessment</w:t>
      </w:r>
      <w:r w:rsidR="00F21466" w:rsidRPr="007866DB">
        <w:rPr>
          <w:lang w:val="en-GB"/>
        </w:rPr>
        <w:t>s</w:t>
      </w:r>
      <w:r w:rsidR="00A46770" w:rsidRPr="007866DB">
        <w:rPr>
          <w:lang w:val="en-GB"/>
        </w:rPr>
        <w:t xml:space="preserve">, which accord with the probabilities, must be accepted. </w:t>
      </w:r>
    </w:p>
    <w:p w14:paraId="630E9E2C" w14:textId="77777777" w:rsidR="00D9469C" w:rsidRPr="00D9469C" w:rsidRDefault="00D9469C" w:rsidP="00D9469C">
      <w:pPr>
        <w:pStyle w:val="ListParagraph"/>
        <w:rPr>
          <w:lang w:val="en-GB"/>
        </w:rPr>
      </w:pPr>
    </w:p>
    <w:p w14:paraId="4B890842" w14:textId="112BBE72" w:rsidR="00D9469C" w:rsidRPr="007866DB" w:rsidRDefault="007866DB" w:rsidP="007866DB">
      <w:pPr>
        <w:autoSpaceDE w:val="0"/>
        <w:autoSpaceDN w:val="0"/>
        <w:adjustRightInd w:val="0"/>
        <w:jc w:val="both"/>
        <w:rPr>
          <w:lang w:val="en-GB"/>
        </w:rPr>
      </w:pPr>
      <w:r>
        <w:rPr>
          <w:lang w:val="en-GB"/>
        </w:rPr>
        <w:t>[8]</w:t>
      </w:r>
      <w:r>
        <w:rPr>
          <w:lang w:val="en-GB"/>
        </w:rPr>
        <w:tab/>
      </w:r>
      <w:r w:rsidR="00783917" w:rsidRPr="007866DB">
        <w:rPr>
          <w:lang w:val="en-GB"/>
        </w:rPr>
        <w:t xml:space="preserve">Ms </w:t>
      </w:r>
      <w:proofErr w:type="spellStart"/>
      <w:r w:rsidR="00783917" w:rsidRPr="007866DB">
        <w:rPr>
          <w:lang w:val="en-GB"/>
        </w:rPr>
        <w:t>Mampantsha</w:t>
      </w:r>
      <w:proofErr w:type="spellEnd"/>
      <w:r w:rsidR="00783917" w:rsidRPr="007866DB">
        <w:rPr>
          <w:lang w:val="en-GB"/>
        </w:rPr>
        <w:t xml:space="preserve">, a 19-year-old female, testified that </w:t>
      </w:r>
      <w:r w:rsidR="00A45CD0" w:rsidRPr="007866DB">
        <w:rPr>
          <w:lang w:val="en-GB"/>
        </w:rPr>
        <w:t xml:space="preserve">Mr Mazibuko, </w:t>
      </w:r>
      <w:r w:rsidR="00783917" w:rsidRPr="007866DB">
        <w:rPr>
          <w:lang w:val="en-GB"/>
        </w:rPr>
        <w:t>accused no. 2</w:t>
      </w:r>
      <w:r w:rsidR="00A45CD0" w:rsidRPr="007866DB">
        <w:rPr>
          <w:lang w:val="en-GB"/>
        </w:rPr>
        <w:t>,</w:t>
      </w:r>
      <w:r w:rsidR="00783917" w:rsidRPr="007866DB">
        <w:rPr>
          <w:lang w:val="en-GB"/>
        </w:rPr>
        <w:t xml:space="preserve"> was previously her boyfriend. She knew the other accused as his friends. </w:t>
      </w:r>
      <w:r w:rsidR="00A45CD0" w:rsidRPr="007866DB">
        <w:rPr>
          <w:lang w:val="en-GB"/>
        </w:rPr>
        <w:t>The others had arrived at Mr Mazibuko’s residence on Tuesday 25 April 2023. She had been present</w:t>
      </w:r>
      <w:r w:rsidR="00AA02D6" w:rsidRPr="007866DB">
        <w:rPr>
          <w:lang w:val="en-GB"/>
        </w:rPr>
        <w:t>, sitting on a bed while the others sat in chairs,</w:t>
      </w:r>
      <w:r w:rsidR="00A45CD0" w:rsidRPr="007866DB">
        <w:rPr>
          <w:lang w:val="en-GB"/>
        </w:rPr>
        <w:t xml:space="preserve"> and heard Mr </w:t>
      </w:r>
      <w:proofErr w:type="spellStart"/>
      <w:r w:rsidR="00A45CD0" w:rsidRPr="007866DB">
        <w:rPr>
          <w:lang w:val="en-GB"/>
        </w:rPr>
        <w:t>Fanaphi</w:t>
      </w:r>
      <w:proofErr w:type="spellEnd"/>
      <w:r w:rsidR="00A45CD0" w:rsidRPr="007866DB">
        <w:rPr>
          <w:lang w:val="en-GB"/>
        </w:rPr>
        <w:t xml:space="preserve"> explain </w:t>
      </w:r>
      <w:r w:rsidR="005B0A70" w:rsidRPr="007866DB">
        <w:rPr>
          <w:lang w:val="en-GB"/>
        </w:rPr>
        <w:t xml:space="preserve">to the other accused </w:t>
      </w:r>
      <w:r w:rsidR="00A45CD0" w:rsidRPr="007866DB">
        <w:rPr>
          <w:lang w:val="en-GB"/>
        </w:rPr>
        <w:t xml:space="preserve">his plan to burgle the home of his former employer to obtain money. The accused had smoked tik together. </w:t>
      </w:r>
      <w:r w:rsidR="00C77B4B" w:rsidRPr="007866DB">
        <w:rPr>
          <w:lang w:val="en-GB"/>
        </w:rPr>
        <w:t xml:space="preserve">Mr </w:t>
      </w:r>
      <w:proofErr w:type="spellStart"/>
      <w:r w:rsidR="00C77B4B" w:rsidRPr="007866DB">
        <w:rPr>
          <w:lang w:val="en-GB"/>
        </w:rPr>
        <w:t>Fanaphi</w:t>
      </w:r>
      <w:proofErr w:type="spellEnd"/>
      <w:r w:rsidR="00C77B4B" w:rsidRPr="007866DB">
        <w:rPr>
          <w:lang w:val="en-GB"/>
        </w:rPr>
        <w:t xml:space="preserve"> had specifically indicated that the homeowner should not be killed. </w:t>
      </w:r>
    </w:p>
    <w:p w14:paraId="64AC670B" w14:textId="77777777" w:rsidR="00C77B4B" w:rsidRPr="00C77B4B" w:rsidRDefault="00C77B4B" w:rsidP="00C77B4B">
      <w:pPr>
        <w:pStyle w:val="ListParagraph"/>
        <w:rPr>
          <w:lang w:val="en-GB"/>
        </w:rPr>
      </w:pPr>
    </w:p>
    <w:p w14:paraId="1D8A7B64" w14:textId="260914D9" w:rsidR="00C77B4B" w:rsidRPr="007866DB" w:rsidRDefault="007866DB" w:rsidP="007866DB">
      <w:pPr>
        <w:autoSpaceDE w:val="0"/>
        <w:autoSpaceDN w:val="0"/>
        <w:adjustRightInd w:val="0"/>
        <w:jc w:val="both"/>
        <w:rPr>
          <w:lang w:val="en-GB"/>
        </w:rPr>
      </w:pPr>
      <w:r>
        <w:rPr>
          <w:lang w:val="en-GB"/>
        </w:rPr>
        <w:t>[9]</w:t>
      </w:r>
      <w:r>
        <w:rPr>
          <w:lang w:val="en-GB"/>
        </w:rPr>
        <w:tab/>
      </w:r>
      <w:r w:rsidR="00C77B4B" w:rsidRPr="007866DB">
        <w:rPr>
          <w:lang w:val="en-GB"/>
        </w:rPr>
        <w:t xml:space="preserve">When the witness visited Mr Mazibuko on Thursday 27 April 2023, his residence was filled with various items, including a flatscreen television and a generator. </w:t>
      </w:r>
      <w:r w:rsidR="00C057EF" w:rsidRPr="007866DB">
        <w:rPr>
          <w:lang w:val="en-GB"/>
        </w:rPr>
        <w:t xml:space="preserve">Mr Mazibuko explained </w:t>
      </w:r>
      <w:r w:rsidR="00FE3EC6" w:rsidRPr="007866DB">
        <w:rPr>
          <w:lang w:val="en-GB"/>
        </w:rPr>
        <w:t xml:space="preserve">to her </w:t>
      </w:r>
      <w:r w:rsidR="00C057EF" w:rsidRPr="007866DB">
        <w:rPr>
          <w:lang w:val="en-GB"/>
        </w:rPr>
        <w:t xml:space="preserve">that they had taken the items from the farm where Mr </w:t>
      </w:r>
      <w:proofErr w:type="spellStart"/>
      <w:r w:rsidR="00C057EF" w:rsidRPr="007866DB">
        <w:rPr>
          <w:lang w:val="en-GB"/>
        </w:rPr>
        <w:t>Fanaphi</w:t>
      </w:r>
      <w:proofErr w:type="spellEnd"/>
      <w:r w:rsidR="00C057EF" w:rsidRPr="007866DB">
        <w:rPr>
          <w:lang w:val="en-GB"/>
        </w:rPr>
        <w:t xml:space="preserve"> had worked, assaulting the farmer in the process. She understood that Mr Mazibuko had stabbed the farmer on his head after being told by Mr </w:t>
      </w:r>
      <w:proofErr w:type="spellStart"/>
      <w:r w:rsidR="00C057EF" w:rsidRPr="007866DB">
        <w:rPr>
          <w:lang w:val="en-GB"/>
        </w:rPr>
        <w:t>Fanaphi</w:t>
      </w:r>
      <w:proofErr w:type="spellEnd"/>
      <w:r w:rsidR="00C057EF" w:rsidRPr="007866DB">
        <w:rPr>
          <w:lang w:val="en-GB"/>
        </w:rPr>
        <w:t xml:space="preserve"> </w:t>
      </w:r>
      <w:r w:rsidR="00C057EF" w:rsidRPr="007866DB">
        <w:rPr>
          <w:lang w:val="en-GB"/>
        </w:rPr>
        <w:lastRenderedPageBreak/>
        <w:t xml:space="preserve">that the </w:t>
      </w:r>
      <w:r w:rsidR="00F050C0" w:rsidRPr="007866DB">
        <w:rPr>
          <w:lang w:val="en-GB"/>
        </w:rPr>
        <w:t xml:space="preserve">man was to be killed because Mr Dyani had uttered Mr </w:t>
      </w:r>
      <w:proofErr w:type="spellStart"/>
      <w:r w:rsidR="00F050C0" w:rsidRPr="007866DB">
        <w:rPr>
          <w:lang w:val="en-GB"/>
        </w:rPr>
        <w:t>Fanaphi’s</w:t>
      </w:r>
      <w:proofErr w:type="spellEnd"/>
      <w:r w:rsidR="00F050C0" w:rsidRPr="007866DB">
        <w:rPr>
          <w:lang w:val="en-GB"/>
        </w:rPr>
        <w:t xml:space="preserve"> name </w:t>
      </w:r>
      <w:r w:rsidR="00332BBF" w:rsidRPr="007866DB">
        <w:rPr>
          <w:lang w:val="en-GB"/>
        </w:rPr>
        <w:t>during the incident</w:t>
      </w:r>
      <w:r w:rsidR="00F050C0" w:rsidRPr="007866DB">
        <w:rPr>
          <w:lang w:val="en-GB"/>
        </w:rPr>
        <w:t xml:space="preserve">. </w:t>
      </w:r>
      <w:r w:rsidR="00DD1883" w:rsidRPr="007866DB">
        <w:rPr>
          <w:lang w:val="en-GB"/>
        </w:rPr>
        <w:t xml:space="preserve">She was also told that the accused had unsuccessfully attempted to sell the deceased’s motor vehicle, before deciding to burn it. </w:t>
      </w:r>
    </w:p>
    <w:p w14:paraId="015A3039" w14:textId="77777777" w:rsidR="00BC0B24" w:rsidRPr="00BC0B24" w:rsidRDefault="00BC0B24" w:rsidP="00BC0B24">
      <w:pPr>
        <w:pStyle w:val="ListParagraph"/>
        <w:rPr>
          <w:lang w:val="en-GB"/>
        </w:rPr>
      </w:pPr>
    </w:p>
    <w:p w14:paraId="728DC0E5" w14:textId="430B62DC" w:rsidR="0014050C" w:rsidRPr="007866DB" w:rsidRDefault="007866DB" w:rsidP="007866DB">
      <w:pPr>
        <w:autoSpaceDE w:val="0"/>
        <w:autoSpaceDN w:val="0"/>
        <w:adjustRightInd w:val="0"/>
        <w:jc w:val="both"/>
        <w:rPr>
          <w:lang w:val="en-GB"/>
        </w:rPr>
      </w:pPr>
      <w:r w:rsidRPr="00BC0B24">
        <w:rPr>
          <w:lang w:val="en-GB"/>
        </w:rPr>
        <w:t>[10]</w:t>
      </w:r>
      <w:r w:rsidRPr="00BC0B24">
        <w:rPr>
          <w:lang w:val="en-GB"/>
        </w:rPr>
        <w:tab/>
      </w:r>
      <w:r w:rsidR="00BC0B24" w:rsidRPr="007866DB">
        <w:rPr>
          <w:lang w:val="en-GB"/>
        </w:rPr>
        <w:t xml:space="preserve">Ms </w:t>
      </w:r>
      <w:proofErr w:type="spellStart"/>
      <w:r w:rsidR="00BC0B24" w:rsidRPr="007866DB">
        <w:rPr>
          <w:lang w:val="en-GB"/>
        </w:rPr>
        <w:t>Mampantsha</w:t>
      </w:r>
      <w:proofErr w:type="spellEnd"/>
      <w:r w:rsidR="00BC0B24" w:rsidRPr="007866DB">
        <w:rPr>
          <w:lang w:val="en-GB"/>
        </w:rPr>
        <w:t>, despite being a nervous-looking witness who spoke inaudibly at times, provided context as to what had transpired. She appeared to testify honestly about what she overheard. S</w:t>
      </w:r>
      <w:r w:rsidR="00122B62" w:rsidRPr="007866DB">
        <w:rPr>
          <w:lang w:val="en-GB"/>
        </w:rPr>
        <w:t xml:space="preserve">he had not taken the accused seriously when they discussed their plans in her presence. They had been smoking drugs and were under the influence at the time, so that she ignored the contents of their discussion. </w:t>
      </w:r>
      <w:r w:rsidR="00303C29" w:rsidRPr="007866DB">
        <w:rPr>
          <w:lang w:val="en-GB"/>
        </w:rPr>
        <w:t>She herself had been sober at the time.</w:t>
      </w:r>
      <w:r w:rsidR="00BC0B24" w:rsidRPr="007866DB">
        <w:rPr>
          <w:lang w:val="en-GB"/>
        </w:rPr>
        <w:t xml:space="preserve"> </w:t>
      </w:r>
    </w:p>
    <w:p w14:paraId="432E04CE" w14:textId="77777777" w:rsidR="0014050C" w:rsidRPr="0014050C" w:rsidRDefault="0014050C" w:rsidP="0014050C">
      <w:pPr>
        <w:pStyle w:val="ListParagraph"/>
        <w:rPr>
          <w:lang w:val="en-GB"/>
        </w:rPr>
      </w:pPr>
    </w:p>
    <w:p w14:paraId="5A123D9E" w14:textId="22DBB2A7" w:rsidR="00122B62" w:rsidRPr="007866DB" w:rsidRDefault="007866DB" w:rsidP="007866DB">
      <w:pPr>
        <w:autoSpaceDE w:val="0"/>
        <w:autoSpaceDN w:val="0"/>
        <w:adjustRightInd w:val="0"/>
        <w:jc w:val="both"/>
        <w:rPr>
          <w:lang w:val="en-GB"/>
        </w:rPr>
      </w:pPr>
      <w:r>
        <w:rPr>
          <w:lang w:val="en-GB"/>
        </w:rPr>
        <w:t>[11]</w:t>
      </w:r>
      <w:r>
        <w:rPr>
          <w:lang w:val="en-GB"/>
        </w:rPr>
        <w:tab/>
      </w:r>
      <w:r w:rsidR="001208CF" w:rsidRPr="007866DB">
        <w:rPr>
          <w:lang w:val="en-GB"/>
        </w:rPr>
        <w:t xml:space="preserve"> </w:t>
      </w:r>
      <w:r w:rsidR="0077218B" w:rsidRPr="007866DB">
        <w:rPr>
          <w:lang w:val="en-GB"/>
        </w:rPr>
        <w:t xml:space="preserve">The report of a post mortem examination on the body of the deceased was handed in by consent prior to the closure of the state’s case. It reflects that the </w:t>
      </w:r>
      <w:r w:rsidR="000B38AC" w:rsidRPr="007866DB">
        <w:rPr>
          <w:lang w:val="en-GB"/>
        </w:rPr>
        <w:t>cause</w:t>
      </w:r>
      <w:r w:rsidR="0077218B" w:rsidRPr="007866DB">
        <w:rPr>
          <w:lang w:val="en-GB"/>
        </w:rPr>
        <w:t xml:space="preserve"> of death was ‘traumatic brain injury due to blunt force trauma to the head’. The </w:t>
      </w:r>
      <w:r w:rsidR="001F0DBB" w:rsidRPr="007866DB">
        <w:rPr>
          <w:lang w:val="en-GB"/>
        </w:rPr>
        <w:t>defence closed its case without leading any evidence.</w:t>
      </w:r>
    </w:p>
    <w:p w14:paraId="5BA6C18A" w14:textId="12B13403" w:rsidR="001F0DBB" w:rsidRDefault="001F0DBB" w:rsidP="00025498">
      <w:pPr>
        <w:rPr>
          <w:lang w:val="en-GB"/>
        </w:rPr>
      </w:pPr>
    </w:p>
    <w:p w14:paraId="33250300" w14:textId="36FF9833" w:rsidR="00025498" w:rsidRDefault="00025498" w:rsidP="00025498">
      <w:pPr>
        <w:rPr>
          <w:b/>
          <w:bCs/>
          <w:lang w:val="en-GB"/>
        </w:rPr>
      </w:pPr>
      <w:r>
        <w:rPr>
          <w:b/>
          <w:bCs/>
          <w:lang w:val="en-GB"/>
        </w:rPr>
        <w:t>Analysis</w:t>
      </w:r>
    </w:p>
    <w:p w14:paraId="432BA1A0" w14:textId="77777777" w:rsidR="00A01651" w:rsidRDefault="00A01651" w:rsidP="00A01651">
      <w:pPr>
        <w:pStyle w:val="ListParagraph"/>
        <w:autoSpaceDE w:val="0"/>
        <w:autoSpaceDN w:val="0"/>
        <w:adjustRightInd w:val="0"/>
        <w:ind w:left="0"/>
        <w:jc w:val="both"/>
        <w:rPr>
          <w:lang w:val="en-GB"/>
        </w:rPr>
      </w:pPr>
    </w:p>
    <w:p w14:paraId="700F8B77" w14:textId="17A16F1F" w:rsidR="009130B1" w:rsidRPr="007866DB" w:rsidRDefault="007866DB" w:rsidP="007866DB">
      <w:pPr>
        <w:autoSpaceDE w:val="0"/>
        <w:autoSpaceDN w:val="0"/>
        <w:adjustRightInd w:val="0"/>
        <w:jc w:val="both"/>
        <w:rPr>
          <w:lang w:val="en-GB"/>
        </w:rPr>
      </w:pPr>
      <w:r>
        <w:rPr>
          <w:lang w:val="en-GB"/>
        </w:rPr>
        <w:t>[12]</w:t>
      </w:r>
      <w:r>
        <w:rPr>
          <w:lang w:val="en-GB"/>
        </w:rPr>
        <w:tab/>
      </w:r>
      <w:r w:rsidR="00B344FD" w:rsidRPr="007866DB">
        <w:rPr>
          <w:lang w:val="en-GB"/>
        </w:rPr>
        <w:t>It is trite that a trial court must consider the totality of the evidence led to determine whether the essential elements of a crime have been proved.</w:t>
      </w:r>
      <w:r w:rsidR="00D27DE8">
        <w:rPr>
          <w:rStyle w:val="FootnoteReference"/>
          <w:lang w:val="en-GB"/>
        </w:rPr>
        <w:footnoteReference w:id="1"/>
      </w:r>
      <w:r w:rsidR="00B344FD" w:rsidRPr="007866DB">
        <w:rPr>
          <w:lang w:val="en-GB"/>
        </w:rPr>
        <w:t xml:space="preserve"> </w:t>
      </w:r>
      <w:r w:rsidR="009130B1" w:rsidRPr="007866DB">
        <w:rPr>
          <w:lang w:val="en-GB"/>
        </w:rPr>
        <w:t>Formal admissions that remain at the end of a trial become ‘conclusive proof’ in respect of the fact to which the admission applies.</w:t>
      </w:r>
      <w:r w:rsidR="009130B1">
        <w:rPr>
          <w:rStyle w:val="FootnoteReference"/>
          <w:lang w:val="en-GB"/>
        </w:rPr>
        <w:footnoteReference w:id="2"/>
      </w:r>
      <w:r w:rsidR="009130B1" w:rsidRPr="007866DB">
        <w:rPr>
          <w:lang w:val="en-GB"/>
        </w:rPr>
        <w:t xml:space="preserve"> In addition to what has been admitted by the accused, the court must consider the impact of the testimony of Dr </w:t>
      </w:r>
      <w:proofErr w:type="spellStart"/>
      <w:r w:rsidR="009130B1" w:rsidRPr="007866DB">
        <w:rPr>
          <w:lang w:val="en-GB"/>
        </w:rPr>
        <w:t>Voster</w:t>
      </w:r>
      <w:proofErr w:type="spellEnd"/>
      <w:r w:rsidR="009130B1" w:rsidRPr="007866DB">
        <w:rPr>
          <w:lang w:val="en-GB"/>
        </w:rPr>
        <w:t xml:space="preserve"> and Ms </w:t>
      </w:r>
      <w:proofErr w:type="spellStart"/>
      <w:r w:rsidR="009130B1" w:rsidRPr="007866DB">
        <w:rPr>
          <w:lang w:val="en-GB"/>
        </w:rPr>
        <w:t>Mampantsha</w:t>
      </w:r>
      <w:proofErr w:type="spellEnd"/>
      <w:r w:rsidR="009130B1" w:rsidRPr="007866DB">
        <w:rPr>
          <w:lang w:val="en-GB"/>
        </w:rPr>
        <w:t xml:space="preserve">. </w:t>
      </w:r>
    </w:p>
    <w:p w14:paraId="6E696492" w14:textId="77777777" w:rsidR="009130B1" w:rsidRDefault="009130B1" w:rsidP="009130B1">
      <w:pPr>
        <w:pStyle w:val="ListParagraph"/>
        <w:autoSpaceDE w:val="0"/>
        <w:autoSpaceDN w:val="0"/>
        <w:adjustRightInd w:val="0"/>
        <w:ind w:left="0"/>
        <w:jc w:val="both"/>
        <w:rPr>
          <w:lang w:val="en-GB"/>
        </w:rPr>
      </w:pPr>
    </w:p>
    <w:p w14:paraId="6D5FC1C5" w14:textId="1E732F42" w:rsidR="00835883" w:rsidRPr="007866DB" w:rsidRDefault="007866DB" w:rsidP="007866DB">
      <w:pPr>
        <w:autoSpaceDE w:val="0"/>
        <w:autoSpaceDN w:val="0"/>
        <w:adjustRightInd w:val="0"/>
        <w:jc w:val="both"/>
        <w:rPr>
          <w:lang w:val="en-GB"/>
        </w:rPr>
      </w:pPr>
      <w:r>
        <w:rPr>
          <w:lang w:val="en-GB"/>
        </w:rPr>
        <w:t>[13]</w:t>
      </w:r>
      <w:r>
        <w:rPr>
          <w:lang w:val="en-GB"/>
        </w:rPr>
        <w:tab/>
      </w:r>
      <w:r w:rsidR="00D01317" w:rsidRPr="007866DB">
        <w:rPr>
          <w:lang w:val="en-GB"/>
        </w:rPr>
        <w:t xml:space="preserve">It must be accepted that the deceased passed away some four weeks after his assault at the hands of the accused, and that the head injuries he suffered during that assault was the cause of his death. </w:t>
      </w:r>
      <w:r w:rsidR="00F13D90" w:rsidRPr="007866DB">
        <w:rPr>
          <w:lang w:val="en-GB"/>
        </w:rPr>
        <w:t xml:space="preserve">This after the accused entered his home unlawfully. </w:t>
      </w:r>
      <w:r w:rsidR="000C3406" w:rsidRPr="007866DB">
        <w:rPr>
          <w:lang w:val="en-GB"/>
        </w:rPr>
        <w:t xml:space="preserve">Having assaulted him, </w:t>
      </w:r>
      <w:r w:rsidR="009130B1" w:rsidRPr="007866DB">
        <w:rPr>
          <w:lang w:val="en-GB"/>
        </w:rPr>
        <w:t xml:space="preserve">and causing his head to repeatedly strike a table, wooden chairs and a wall, the accused loaded various items onto the deceased’s </w:t>
      </w:r>
      <w:r w:rsidR="009130B1" w:rsidRPr="007866DB">
        <w:rPr>
          <w:lang w:val="en-GB"/>
        </w:rPr>
        <w:lastRenderedPageBreak/>
        <w:t>vehicle and left the scene. They later burnt the vehicle in an attempt to destroy the evidence against them.</w:t>
      </w:r>
    </w:p>
    <w:p w14:paraId="0F44AE41" w14:textId="77777777" w:rsidR="00FB5C6A" w:rsidRPr="00FB5C6A" w:rsidRDefault="00FB5C6A" w:rsidP="00FB5C6A">
      <w:pPr>
        <w:pStyle w:val="ListParagraph"/>
        <w:rPr>
          <w:lang w:val="en-GB"/>
        </w:rPr>
      </w:pPr>
    </w:p>
    <w:p w14:paraId="7548B2B3" w14:textId="62CC52A1" w:rsidR="00E134A9" w:rsidRPr="007866DB" w:rsidRDefault="007866DB" w:rsidP="007866DB">
      <w:pPr>
        <w:autoSpaceDE w:val="0"/>
        <w:autoSpaceDN w:val="0"/>
        <w:adjustRightInd w:val="0"/>
        <w:jc w:val="both"/>
        <w:rPr>
          <w:lang w:val="en-GB"/>
        </w:rPr>
      </w:pPr>
      <w:r>
        <w:rPr>
          <w:lang w:val="en-GB"/>
        </w:rPr>
        <w:t>[14]</w:t>
      </w:r>
      <w:r>
        <w:rPr>
          <w:lang w:val="en-GB"/>
        </w:rPr>
        <w:tab/>
      </w:r>
      <w:r w:rsidR="001F7DD9" w:rsidRPr="007866DB">
        <w:rPr>
          <w:lang w:val="en-GB"/>
        </w:rPr>
        <w:t xml:space="preserve">There is little that remains at issue in this matter. </w:t>
      </w:r>
      <w:r w:rsidR="00B95D28" w:rsidRPr="007866DB">
        <w:rPr>
          <w:lang w:val="en-GB"/>
        </w:rPr>
        <w:t>It is convenient to consider the counts of murder and robbery with aggravating circumstances</w:t>
      </w:r>
      <w:r w:rsidR="00DB528D" w:rsidRPr="007866DB">
        <w:rPr>
          <w:lang w:val="en-GB"/>
        </w:rPr>
        <w:t xml:space="preserve"> before the remaining counts. </w:t>
      </w:r>
      <w:r w:rsidR="00A01651" w:rsidRPr="007866DB">
        <w:rPr>
          <w:lang w:val="en-GB"/>
        </w:rPr>
        <w:t xml:space="preserve">Murder is the unlawful and intentional killing of another person. In order to prove the guilt of an accused on a charge of murder, the state must establish that the perpetrator(s) committed the act </w:t>
      </w:r>
      <w:r w:rsidR="00444D49" w:rsidRPr="007866DB">
        <w:rPr>
          <w:lang w:val="en-GB"/>
        </w:rPr>
        <w:t xml:space="preserve">that led to the death of the deceased with the necessary intention to kill, known as </w:t>
      </w:r>
      <w:proofErr w:type="spellStart"/>
      <w:r w:rsidR="00444D49" w:rsidRPr="007866DB">
        <w:rPr>
          <w:i/>
          <w:iCs/>
          <w:lang w:val="en-GB"/>
        </w:rPr>
        <w:t>dolus</w:t>
      </w:r>
      <w:proofErr w:type="spellEnd"/>
      <w:r w:rsidR="00444D49" w:rsidRPr="007866DB">
        <w:rPr>
          <w:lang w:val="en-GB"/>
        </w:rPr>
        <w:t>.</w:t>
      </w:r>
      <w:r w:rsidR="00C71769" w:rsidRPr="007866DB">
        <w:rPr>
          <w:lang w:val="en-GB"/>
        </w:rPr>
        <w:t xml:space="preserve"> </w:t>
      </w:r>
    </w:p>
    <w:p w14:paraId="2C8B14F1" w14:textId="77777777" w:rsidR="00FB5C6A" w:rsidRPr="00FB5C6A" w:rsidRDefault="00FB5C6A" w:rsidP="00FB5C6A">
      <w:pPr>
        <w:pStyle w:val="ListParagraph"/>
        <w:rPr>
          <w:lang w:val="en-GB"/>
        </w:rPr>
      </w:pPr>
    </w:p>
    <w:p w14:paraId="2CF99026" w14:textId="5007278A" w:rsidR="00BA40BA" w:rsidRPr="007866DB" w:rsidRDefault="007866DB" w:rsidP="007866DB">
      <w:pPr>
        <w:autoSpaceDE w:val="0"/>
        <w:autoSpaceDN w:val="0"/>
        <w:adjustRightInd w:val="0"/>
        <w:jc w:val="both"/>
        <w:rPr>
          <w:lang w:val="en-GB"/>
        </w:rPr>
      </w:pPr>
      <w:r>
        <w:rPr>
          <w:lang w:val="en-GB"/>
        </w:rPr>
        <w:t>[15]</w:t>
      </w:r>
      <w:r>
        <w:rPr>
          <w:lang w:val="en-GB"/>
        </w:rPr>
        <w:tab/>
      </w:r>
      <w:r w:rsidR="001F7DD9" w:rsidRPr="007866DB">
        <w:rPr>
          <w:lang w:val="en-GB"/>
        </w:rPr>
        <w:t xml:space="preserve">The only real question </w:t>
      </w:r>
      <w:r w:rsidR="00C71769" w:rsidRPr="007866DB">
        <w:rPr>
          <w:lang w:val="en-GB"/>
        </w:rPr>
        <w:t>is</w:t>
      </w:r>
      <w:r w:rsidR="001F7DD9" w:rsidRPr="007866DB">
        <w:rPr>
          <w:lang w:val="en-GB"/>
        </w:rPr>
        <w:t xml:space="preserve"> whether the accused acted with direct intent </w:t>
      </w:r>
      <w:r w:rsidR="003F2F68" w:rsidRPr="007866DB">
        <w:rPr>
          <w:lang w:val="en-GB"/>
        </w:rPr>
        <w:t>(</w:t>
      </w:r>
      <w:proofErr w:type="spellStart"/>
      <w:r w:rsidR="003F2F68" w:rsidRPr="007866DB">
        <w:rPr>
          <w:i/>
          <w:iCs/>
          <w:lang w:val="en-GB"/>
        </w:rPr>
        <w:t>dolus</w:t>
      </w:r>
      <w:proofErr w:type="spellEnd"/>
      <w:r w:rsidR="003F2F68" w:rsidRPr="007866DB">
        <w:rPr>
          <w:i/>
          <w:iCs/>
          <w:lang w:val="en-GB"/>
        </w:rPr>
        <w:t xml:space="preserve"> </w:t>
      </w:r>
      <w:proofErr w:type="spellStart"/>
      <w:r w:rsidR="003F2F68" w:rsidRPr="007866DB">
        <w:rPr>
          <w:i/>
          <w:iCs/>
          <w:lang w:val="en-GB"/>
        </w:rPr>
        <w:t>directus</w:t>
      </w:r>
      <w:proofErr w:type="spellEnd"/>
      <w:r w:rsidR="003F2F68" w:rsidRPr="007866DB">
        <w:rPr>
          <w:lang w:val="en-GB"/>
        </w:rPr>
        <w:t>)</w:t>
      </w:r>
      <w:r w:rsidR="003F2F68" w:rsidRPr="007866DB">
        <w:rPr>
          <w:i/>
          <w:iCs/>
          <w:lang w:val="en-GB"/>
        </w:rPr>
        <w:t xml:space="preserve"> </w:t>
      </w:r>
      <w:r w:rsidR="001F7DD9" w:rsidRPr="007866DB">
        <w:rPr>
          <w:lang w:val="en-GB"/>
        </w:rPr>
        <w:t>or so-called legal intent (</w:t>
      </w:r>
      <w:proofErr w:type="spellStart"/>
      <w:r w:rsidR="001F7DD9" w:rsidRPr="007866DB">
        <w:rPr>
          <w:i/>
          <w:iCs/>
          <w:lang w:val="en-GB"/>
        </w:rPr>
        <w:t>dolus</w:t>
      </w:r>
      <w:proofErr w:type="spellEnd"/>
      <w:r w:rsidR="001F7DD9" w:rsidRPr="007866DB">
        <w:rPr>
          <w:i/>
          <w:iCs/>
          <w:lang w:val="en-GB"/>
        </w:rPr>
        <w:t xml:space="preserve"> </w:t>
      </w:r>
      <w:proofErr w:type="spellStart"/>
      <w:r w:rsidR="001F7DD9" w:rsidRPr="007866DB">
        <w:rPr>
          <w:i/>
          <w:iCs/>
          <w:lang w:val="en-GB"/>
        </w:rPr>
        <w:t>eventualis</w:t>
      </w:r>
      <w:proofErr w:type="spellEnd"/>
      <w:r w:rsidR="001F7DD9" w:rsidRPr="007866DB">
        <w:rPr>
          <w:lang w:val="en-GB"/>
        </w:rPr>
        <w:t>).</w:t>
      </w:r>
      <w:r w:rsidR="00EF09B1" w:rsidRPr="007866DB">
        <w:rPr>
          <w:lang w:val="en-GB"/>
        </w:rPr>
        <w:t xml:space="preserve"> As the SCA held in </w:t>
      </w:r>
      <w:r w:rsidR="00EF09B1" w:rsidRPr="007866DB">
        <w:rPr>
          <w:i/>
          <w:iCs/>
          <w:lang w:val="en-GB"/>
        </w:rPr>
        <w:t>S v Pistorius</w:t>
      </w:r>
      <w:r w:rsidR="00F16EEE" w:rsidRPr="007866DB">
        <w:rPr>
          <w:lang w:val="en-GB"/>
        </w:rPr>
        <w:t>,</w:t>
      </w:r>
      <w:r w:rsidR="00F61ABA" w:rsidRPr="00F16EEE">
        <w:rPr>
          <w:rStyle w:val="FootnoteReference"/>
          <w:lang w:val="en-GB"/>
        </w:rPr>
        <w:footnoteReference w:id="3"/>
      </w:r>
      <w:r w:rsidR="00F16EEE" w:rsidRPr="007866DB">
        <w:rPr>
          <w:lang w:val="en-GB"/>
        </w:rPr>
        <w:t xml:space="preserve"> in the case of murder, a person acts with </w:t>
      </w:r>
      <w:proofErr w:type="spellStart"/>
      <w:r w:rsidR="00F16EEE" w:rsidRPr="007866DB">
        <w:rPr>
          <w:i/>
          <w:iCs/>
          <w:lang w:val="en-GB"/>
        </w:rPr>
        <w:t>dolus</w:t>
      </w:r>
      <w:proofErr w:type="spellEnd"/>
      <w:r w:rsidR="00F16EEE" w:rsidRPr="007866DB">
        <w:rPr>
          <w:i/>
          <w:iCs/>
          <w:lang w:val="en-GB"/>
        </w:rPr>
        <w:t xml:space="preserve"> </w:t>
      </w:r>
      <w:proofErr w:type="spellStart"/>
      <w:r w:rsidR="00F16EEE" w:rsidRPr="007866DB">
        <w:rPr>
          <w:i/>
          <w:iCs/>
          <w:lang w:val="en-GB"/>
        </w:rPr>
        <w:t>directus</w:t>
      </w:r>
      <w:proofErr w:type="spellEnd"/>
      <w:r w:rsidR="00F16EEE" w:rsidRPr="007866DB">
        <w:rPr>
          <w:lang w:val="en-GB"/>
        </w:rPr>
        <w:t xml:space="preserve"> if they committed the offence with the object and purpose of killing the deceased. </w:t>
      </w:r>
      <w:proofErr w:type="spellStart"/>
      <w:r w:rsidR="00F16EEE" w:rsidRPr="007866DB">
        <w:rPr>
          <w:i/>
          <w:iCs/>
          <w:lang w:val="en-GB"/>
        </w:rPr>
        <w:t>Dolus</w:t>
      </w:r>
      <w:proofErr w:type="spellEnd"/>
      <w:r w:rsidR="00F16EEE" w:rsidRPr="007866DB">
        <w:rPr>
          <w:i/>
          <w:iCs/>
          <w:lang w:val="en-GB"/>
        </w:rPr>
        <w:t xml:space="preserve"> </w:t>
      </w:r>
      <w:proofErr w:type="spellStart"/>
      <w:r w:rsidR="00F16EEE" w:rsidRPr="007866DB">
        <w:rPr>
          <w:i/>
          <w:iCs/>
          <w:lang w:val="en-GB"/>
        </w:rPr>
        <w:t>eventualis</w:t>
      </w:r>
      <w:proofErr w:type="spellEnd"/>
      <w:r w:rsidR="00F16EEE" w:rsidRPr="007866DB">
        <w:rPr>
          <w:lang w:val="en-GB"/>
        </w:rPr>
        <w:t>,</w:t>
      </w:r>
      <w:r w:rsidR="002816B6" w:rsidRPr="007866DB">
        <w:rPr>
          <w:lang w:val="en-GB"/>
        </w:rPr>
        <w:t xml:space="preserve"> </w:t>
      </w:r>
      <w:r w:rsidR="00F16EEE" w:rsidRPr="007866DB">
        <w:rPr>
          <w:lang w:val="en-GB"/>
        </w:rPr>
        <w:t xml:space="preserve">by contrast, arises when the perpetrator foresees the risk of death occurring, but nevertheless continues to act appreciating that death might well occur, in a sense rolling the dice </w:t>
      </w:r>
      <w:r w:rsidR="007C3BF1" w:rsidRPr="007866DB">
        <w:rPr>
          <w:lang w:val="en-GB"/>
        </w:rPr>
        <w:t xml:space="preserve">with the life of the person concerned. </w:t>
      </w:r>
    </w:p>
    <w:p w14:paraId="474A7A33" w14:textId="77777777" w:rsidR="00FB5C6A" w:rsidRPr="00FB5C6A" w:rsidRDefault="00FB5C6A" w:rsidP="00FB5C6A">
      <w:pPr>
        <w:pStyle w:val="ListParagraph"/>
        <w:rPr>
          <w:lang w:val="en-GB"/>
        </w:rPr>
      </w:pPr>
    </w:p>
    <w:p w14:paraId="70DECFFB" w14:textId="2BDC2522" w:rsidR="009130B1" w:rsidRPr="007866DB" w:rsidRDefault="007866DB" w:rsidP="007866DB">
      <w:pPr>
        <w:autoSpaceDE w:val="0"/>
        <w:autoSpaceDN w:val="0"/>
        <w:adjustRightInd w:val="0"/>
        <w:jc w:val="both"/>
        <w:rPr>
          <w:lang w:val="en-GB"/>
        </w:rPr>
      </w:pPr>
      <w:r w:rsidRPr="00FB5C6A">
        <w:rPr>
          <w:lang w:val="en-GB"/>
        </w:rPr>
        <w:t>[16]</w:t>
      </w:r>
      <w:r w:rsidRPr="00FB5C6A">
        <w:rPr>
          <w:lang w:val="en-GB"/>
        </w:rPr>
        <w:tab/>
      </w:r>
      <w:r w:rsidR="002E1E3C" w:rsidRPr="007866DB">
        <w:rPr>
          <w:lang w:val="en-GB"/>
        </w:rPr>
        <w:t>T</w:t>
      </w:r>
      <w:r w:rsidR="005F6F27" w:rsidRPr="007866DB">
        <w:rPr>
          <w:lang w:val="en-GB"/>
        </w:rPr>
        <w:t>he state has</w:t>
      </w:r>
      <w:r w:rsidR="002E1E3C" w:rsidRPr="007866DB">
        <w:rPr>
          <w:lang w:val="en-GB"/>
        </w:rPr>
        <w:t>, for the following reasons,</w:t>
      </w:r>
      <w:r w:rsidR="005F6F27" w:rsidRPr="007866DB">
        <w:rPr>
          <w:lang w:val="en-GB"/>
        </w:rPr>
        <w:t xml:space="preserve"> failed to prove </w:t>
      </w:r>
      <w:proofErr w:type="spellStart"/>
      <w:r w:rsidR="005F6F27" w:rsidRPr="007866DB">
        <w:rPr>
          <w:i/>
          <w:iCs/>
          <w:lang w:val="en-GB"/>
        </w:rPr>
        <w:t>dolus</w:t>
      </w:r>
      <w:proofErr w:type="spellEnd"/>
      <w:r w:rsidR="005F6F27" w:rsidRPr="007866DB">
        <w:rPr>
          <w:i/>
          <w:iCs/>
          <w:lang w:val="en-GB"/>
        </w:rPr>
        <w:t xml:space="preserve"> </w:t>
      </w:r>
      <w:proofErr w:type="spellStart"/>
      <w:r w:rsidR="005F6F27" w:rsidRPr="007866DB">
        <w:rPr>
          <w:i/>
          <w:iCs/>
          <w:lang w:val="en-GB"/>
        </w:rPr>
        <w:t>directus</w:t>
      </w:r>
      <w:proofErr w:type="spellEnd"/>
      <w:r w:rsidR="005F6F27" w:rsidRPr="007866DB">
        <w:rPr>
          <w:lang w:val="en-GB"/>
        </w:rPr>
        <w:t xml:space="preserve">. Ms </w:t>
      </w:r>
      <w:proofErr w:type="spellStart"/>
      <w:r w:rsidR="005F6F27" w:rsidRPr="007866DB">
        <w:rPr>
          <w:lang w:val="en-GB"/>
        </w:rPr>
        <w:t>Mampantsha’s</w:t>
      </w:r>
      <w:proofErr w:type="spellEnd"/>
      <w:r w:rsidR="005F6F27" w:rsidRPr="007866DB">
        <w:rPr>
          <w:lang w:val="en-GB"/>
        </w:rPr>
        <w:t xml:space="preserve"> evidence, which the court accepts in this respect, was that the accused’s discussion in her presence specifically made mention that the homeowner should not be killed. </w:t>
      </w:r>
      <w:r w:rsidR="007E44A1" w:rsidRPr="007866DB">
        <w:rPr>
          <w:lang w:val="en-GB"/>
        </w:rPr>
        <w:t xml:space="preserve">In addition, it cannot be ignored that the deceased survived for some four weeks after the assault before passing away. Dr </w:t>
      </w:r>
      <w:proofErr w:type="spellStart"/>
      <w:r w:rsidR="007E44A1" w:rsidRPr="007866DB">
        <w:rPr>
          <w:lang w:val="en-GB"/>
        </w:rPr>
        <w:t>Voster’s</w:t>
      </w:r>
      <w:proofErr w:type="spellEnd"/>
      <w:r w:rsidR="007E44A1" w:rsidRPr="007866DB">
        <w:rPr>
          <w:lang w:val="en-GB"/>
        </w:rPr>
        <w:t xml:space="preserve"> examination, shortly after the incident, makes mention of the deceased being able to conduct a ‘normal logic conversation’ at times during the examination. </w:t>
      </w:r>
      <w:r w:rsidR="007616D3" w:rsidRPr="007866DB">
        <w:rPr>
          <w:lang w:val="en-GB"/>
        </w:rPr>
        <w:t>Despite the serious injuries suffered, a</w:t>
      </w:r>
      <w:r w:rsidR="007E44A1" w:rsidRPr="007866DB">
        <w:rPr>
          <w:lang w:val="en-GB"/>
        </w:rPr>
        <w:t xml:space="preserve">ll of this is inconsistent with the state’s averment of </w:t>
      </w:r>
      <w:proofErr w:type="spellStart"/>
      <w:r w:rsidR="007E44A1" w:rsidRPr="007866DB">
        <w:rPr>
          <w:i/>
          <w:iCs/>
          <w:lang w:val="en-GB"/>
        </w:rPr>
        <w:t>dolus</w:t>
      </w:r>
      <w:proofErr w:type="spellEnd"/>
      <w:r w:rsidR="007E44A1" w:rsidRPr="007866DB">
        <w:rPr>
          <w:i/>
          <w:iCs/>
          <w:lang w:val="en-GB"/>
        </w:rPr>
        <w:t xml:space="preserve"> </w:t>
      </w:r>
      <w:proofErr w:type="spellStart"/>
      <w:r w:rsidR="007E44A1" w:rsidRPr="007866DB">
        <w:rPr>
          <w:i/>
          <w:iCs/>
          <w:lang w:val="en-GB"/>
        </w:rPr>
        <w:t>directus</w:t>
      </w:r>
      <w:proofErr w:type="spellEnd"/>
      <w:r w:rsidR="00C934E1" w:rsidRPr="007866DB">
        <w:rPr>
          <w:lang w:val="en-GB"/>
        </w:rPr>
        <w:t xml:space="preserve">. </w:t>
      </w:r>
      <w:r w:rsidR="00097F76" w:rsidRPr="007866DB">
        <w:rPr>
          <w:lang w:val="en-GB"/>
        </w:rPr>
        <w:t xml:space="preserve">Ms </w:t>
      </w:r>
      <w:proofErr w:type="spellStart"/>
      <w:r w:rsidR="00097F76" w:rsidRPr="007866DB">
        <w:rPr>
          <w:lang w:val="en-GB"/>
        </w:rPr>
        <w:t>Mampantsha’s</w:t>
      </w:r>
      <w:proofErr w:type="spellEnd"/>
      <w:r w:rsidR="00097F76" w:rsidRPr="007866DB">
        <w:rPr>
          <w:lang w:val="en-GB"/>
        </w:rPr>
        <w:t xml:space="preserve"> single piece of evidence about what Mr Mazibuko said to her after the incident is insufficient to alter the position considering the evidence in its entirety.</w:t>
      </w:r>
      <w:r w:rsidR="00904234" w:rsidRPr="007866DB">
        <w:rPr>
          <w:lang w:val="en-GB"/>
        </w:rPr>
        <w:t xml:space="preserve"> As Mr </w:t>
      </w:r>
      <w:r w:rsidR="00904234" w:rsidRPr="007866DB">
        <w:rPr>
          <w:i/>
          <w:iCs/>
          <w:lang w:val="en-GB"/>
        </w:rPr>
        <w:t>Geldenhuys</w:t>
      </w:r>
      <w:r w:rsidR="00904234" w:rsidRPr="007866DB">
        <w:rPr>
          <w:lang w:val="en-GB"/>
        </w:rPr>
        <w:t>, for the accused, pointed out, the proven facts are not such that they exclude every reasonable inference other than that the accused had direct intention to kill the deceased.</w:t>
      </w:r>
      <w:r w:rsidR="00904234" w:rsidRPr="007866DB">
        <w:rPr>
          <w:i/>
          <w:iCs/>
          <w:lang w:val="en-GB"/>
        </w:rPr>
        <w:t xml:space="preserve"> </w:t>
      </w:r>
    </w:p>
    <w:p w14:paraId="79EBD63A" w14:textId="77777777" w:rsidR="008475C4" w:rsidRPr="008475C4" w:rsidRDefault="008475C4" w:rsidP="008475C4">
      <w:pPr>
        <w:pStyle w:val="ListParagraph"/>
        <w:rPr>
          <w:lang w:val="en-GB"/>
        </w:rPr>
      </w:pPr>
    </w:p>
    <w:p w14:paraId="58523428" w14:textId="68D68B29" w:rsidR="002D2F7E" w:rsidRPr="007866DB" w:rsidRDefault="007866DB" w:rsidP="007866DB">
      <w:pPr>
        <w:autoSpaceDE w:val="0"/>
        <w:autoSpaceDN w:val="0"/>
        <w:adjustRightInd w:val="0"/>
        <w:jc w:val="both"/>
        <w:rPr>
          <w:lang w:val="en-GB"/>
        </w:rPr>
      </w:pPr>
      <w:r>
        <w:rPr>
          <w:lang w:val="en-GB"/>
        </w:rPr>
        <w:lastRenderedPageBreak/>
        <w:t>[17]</w:t>
      </w:r>
      <w:r>
        <w:rPr>
          <w:lang w:val="en-GB"/>
        </w:rPr>
        <w:tab/>
      </w:r>
      <w:r w:rsidR="002E1E3C" w:rsidRPr="007866DB">
        <w:rPr>
          <w:lang w:val="en-GB"/>
        </w:rPr>
        <w:t xml:space="preserve">The accused have admitted </w:t>
      </w:r>
      <w:proofErr w:type="spellStart"/>
      <w:r w:rsidR="002E1E3C" w:rsidRPr="007866DB">
        <w:rPr>
          <w:i/>
          <w:iCs/>
          <w:lang w:val="en-GB"/>
        </w:rPr>
        <w:t>dolus</w:t>
      </w:r>
      <w:proofErr w:type="spellEnd"/>
      <w:r w:rsidR="002E1E3C" w:rsidRPr="007866DB">
        <w:rPr>
          <w:i/>
          <w:iCs/>
          <w:lang w:val="en-GB"/>
        </w:rPr>
        <w:t xml:space="preserve"> </w:t>
      </w:r>
      <w:proofErr w:type="spellStart"/>
      <w:r w:rsidR="002E1E3C" w:rsidRPr="007866DB">
        <w:rPr>
          <w:i/>
          <w:iCs/>
          <w:lang w:val="en-GB"/>
        </w:rPr>
        <w:t>eventualis</w:t>
      </w:r>
      <w:proofErr w:type="spellEnd"/>
      <w:r w:rsidR="002E1E3C" w:rsidRPr="007866DB">
        <w:rPr>
          <w:lang w:val="en-GB"/>
        </w:rPr>
        <w:t xml:space="preserve"> and, considering the evidence led, must be convicted accordingly. I am satisfied that on their own version, coupled with the medical and post mortem reports received into evidence, they </w:t>
      </w:r>
      <w:r w:rsidR="004E2CF9" w:rsidRPr="007866DB">
        <w:rPr>
          <w:lang w:val="en-GB"/>
        </w:rPr>
        <w:t xml:space="preserve">each </w:t>
      </w:r>
      <w:r w:rsidR="002E1E3C" w:rsidRPr="007866DB">
        <w:rPr>
          <w:lang w:val="en-GB"/>
        </w:rPr>
        <w:t xml:space="preserve">had foresight of the possibility of death occurring as a result of their joint assault, and proceeded having reconciled themselves with this outcome. </w:t>
      </w:r>
      <w:r w:rsidR="00C95D13" w:rsidRPr="007866DB">
        <w:rPr>
          <w:lang w:val="en-GB"/>
        </w:rPr>
        <w:t>This is the only reasonable inference to be drawn from the proved facts</w:t>
      </w:r>
      <w:r w:rsidR="002D4993" w:rsidRPr="007866DB">
        <w:rPr>
          <w:lang w:val="en-GB"/>
        </w:rPr>
        <w:t xml:space="preserve">. </w:t>
      </w:r>
    </w:p>
    <w:p w14:paraId="64A7C896" w14:textId="77777777" w:rsidR="002D2F7E" w:rsidRPr="002D2F7E" w:rsidRDefault="002D2F7E" w:rsidP="002D2F7E">
      <w:pPr>
        <w:pStyle w:val="ListParagraph"/>
        <w:rPr>
          <w:lang w:val="en-GB"/>
        </w:rPr>
      </w:pPr>
    </w:p>
    <w:p w14:paraId="542065BD" w14:textId="70365D2B" w:rsidR="008475C4" w:rsidRPr="007866DB" w:rsidRDefault="007866DB" w:rsidP="007866DB">
      <w:pPr>
        <w:autoSpaceDE w:val="0"/>
        <w:autoSpaceDN w:val="0"/>
        <w:adjustRightInd w:val="0"/>
        <w:jc w:val="both"/>
        <w:rPr>
          <w:lang w:val="en-GB"/>
        </w:rPr>
      </w:pPr>
      <w:r>
        <w:rPr>
          <w:lang w:val="en-GB"/>
        </w:rPr>
        <w:t>[18]</w:t>
      </w:r>
      <w:r>
        <w:rPr>
          <w:lang w:val="en-GB"/>
        </w:rPr>
        <w:tab/>
      </w:r>
      <w:r w:rsidR="002D4993" w:rsidRPr="007866DB">
        <w:rPr>
          <w:lang w:val="en-GB"/>
        </w:rPr>
        <w:t xml:space="preserve">There can also be no doubt, both from what has been admitted and from the inference to be drawn from the proven facts, that the accused acted with common purpose in proceeding </w:t>
      </w:r>
      <w:r w:rsidR="00745D06" w:rsidRPr="007866DB">
        <w:rPr>
          <w:lang w:val="en-GB"/>
        </w:rPr>
        <w:t>with the assault that subsequently caused the deceased’s death.</w:t>
      </w:r>
      <w:r w:rsidR="007B5E0A">
        <w:rPr>
          <w:rStyle w:val="FootnoteReference"/>
          <w:lang w:val="en-GB"/>
        </w:rPr>
        <w:footnoteReference w:id="4"/>
      </w:r>
      <w:r w:rsidR="00DD459C" w:rsidRPr="007866DB">
        <w:rPr>
          <w:lang w:val="en-GB"/>
        </w:rPr>
        <w:t xml:space="preserve"> </w:t>
      </w:r>
    </w:p>
    <w:p w14:paraId="7539D80E" w14:textId="77777777" w:rsidR="002E1E3C" w:rsidRPr="002E1E3C" w:rsidRDefault="002E1E3C" w:rsidP="002E1E3C">
      <w:pPr>
        <w:pStyle w:val="ListParagraph"/>
        <w:rPr>
          <w:lang w:val="en-GB"/>
        </w:rPr>
      </w:pPr>
    </w:p>
    <w:p w14:paraId="72F7E820" w14:textId="1BD5058D" w:rsidR="000B647E" w:rsidRPr="007866DB" w:rsidRDefault="007866DB" w:rsidP="007866DB">
      <w:pPr>
        <w:autoSpaceDE w:val="0"/>
        <w:autoSpaceDN w:val="0"/>
        <w:adjustRightInd w:val="0"/>
        <w:jc w:val="both"/>
        <w:rPr>
          <w:lang w:val="en-GB"/>
        </w:rPr>
      </w:pPr>
      <w:r>
        <w:rPr>
          <w:lang w:val="en-GB"/>
        </w:rPr>
        <w:t>[19]</w:t>
      </w:r>
      <w:r>
        <w:rPr>
          <w:lang w:val="en-GB"/>
        </w:rPr>
        <w:tab/>
      </w:r>
      <w:r w:rsidR="00DD459C" w:rsidRPr="007866DB">
        <w:rPr>
          <w:lang w:val="en-GB"/>
        </w:rPr>
        <w:t xml:space="preserve">As with the </w:t>
      </w:r>
      <w:r w:rsidR="00B95D28" w:rsidRPr="007866DB">
        <w:rPr>
          <w:lang w:val="en-GB"/>
        </w:rPr>
        <w:t>finding</w:t>
      </w:r>
      <w:r w:rsidR="00DD459C" w:rsidRPr="007866DB">
        <w:rPr>
          <w:lang w:val="en-GB"/>
        </w:rPr>
        <w:t xml:space="preserve"> of common purpose to murder, </w:t>
      </w:r>
      <w:r w:rsidR="00B95D28" w:rsidRPr="007866DB">
        <w:rPr>
          <w:lang w:val="en-GB"/>
        </w:rPr>
        <w:t>the common purpose liability of each of the accused in respect of count 2</w:t>
      </w:r>
      <w:r w:rsidR="00EA7FB0" w:rsidRPr="007866DB">
        <w:rPr>
          <w:lang w:val="en-GB"/>
        </w:rPr>
        <w:t xml:space="preserve"> arises from the active association and participation of these crimes</w:t>
      </w:r>
      <w:r w:rsidR="00FC70D5" w:rsidRPr="007866DB">
        <w:rPr>
          <w:lang w:val="en-GB"/>
        </w:rPr>
        <w:t xml:space="preserve"> as they unfolded</w:t>
      </w:r>
      <w:r w:rsidR="00EA7FB0" w:rsidRPr="007866DB">
        <w:rPr>
          <w:lang w:val="en-GB"/>
        </w:rPr>
        <w:t xml:space="preserve">, with the necessary intention, rather than through prior agreement. </w:t>
      </w:r>
      <w:r w:rsidR="00070FC0" w:rsidRPr="007866DB">
        <w:rPr>
          <w:lang w:val="en-GB"/>
        </w:rPr>
        <w:t>All the elements of</w:t>
      </w:r>
      <w:r w:rsidR="00E134A9" w:rsidRPr="007866DB">
        <w:rPr>
          <w:lang w:val="en-GB"/>
        </w:rPr>
        <w:t xml:space="preserve"> the</w:t>
      </w:r>
      <w:r w:rsidR="00070FC0" w:rsidRPr="007866DB">
        <w:rPr>
          <w:lang w:val="en-GB"/>
        </w:rPr>
        <w:t xml:space="preserve"> crime of robbery with aggravating circumstances have been established, the accused acting in the execution of a common purpose, so that </w:t>
      </w:r>
      <w:r w:rsidR="009D122A" w:rsidRPr="007866DB">
        <w:rPr>
          <w:lang w:val="en-GB"/>
        </w:rPr>
        <w:t>a conviction must follow.</w:t>
      </w:r>
      <w:r w:rsidR="0032121F">
        <w:rPr>
          <w:rStyle w:val="FootnoteReference"/>
          <w:lang w:val="en-GB"/>
        </w:rPr>
        <w:footnoteReference w:id="5"/>
      </w:r>
      <w:r w:rsidR="009D122A" w:rsidRPr="007866DB">
        <w:rPr>
          <w:lang w:val="en-GB"/>
        </w:rPr>
        <w:t xml:space="preserve"> </w:t>
      </w:r>
    </w:p>
    <w:p w14:paraId="2B90F675" w14:textId="77777777" w:rsidR="000B647E" w:rsidRPr="000B647E" w:rsidRDefault="000B647E" w:rsidP="000B647E">
      <w:pPr>
        <w:pStyle w:val="ListParagraph"/>
        <w:rPr>
          <w:lang w:val="en-GB"/>
        </w:rPr>
      </w:pPr>
    </w:p>
    <w:p w14:paraId="23B1C0B0" w14:textId="47AC7C56" w:rsidR="002E1E3C" w:rsidRPr="007866DB" w:rsidRDefault="007866DB" w:rsidP="007866DB">
      <w:pPr>
        <w:autoSpaceDE w:val="0"/>
        <w:autoSpaceDN w:val="0"/>
        <w:adjustRightInd w:val="0"/>
        <w:jc w:val="both"/>
        <w:rPr>
          <w:lang w:val="en-GB"/>
        </w:rPr>
      </w:pPr>
      <w:r>
        <w:rPr>
          <w:lang w:val="en-GB"/>
        </w:rPr>
        <w:t>[20]</w:t>
      </w:r>
      <w:r>
        <w:rPr>
          <w:lang w:val="en-GB"/>
        </w:rPr>
        <w:tab/>
      </w:r>
      <w:r w:rsidR="009D122A" w:rsidRPr="007866DB">
        <w:rPr>
          <w:lang w:val="en-GB"/>
        </w:rPr>
        <w:t xml:space="preserve">The state has also proved </w:t>
      </w:r>
      <w:r w:rsidR="000B647E" w:rsidRPr="007866DB">
        <w:rPr>
          <w:lang w:val="en-GB"/>
        </w:rPr>
        <w:t xml:space="preserve">beyond reasonable doubt </w:t>
      </w:r>
      <w:r w:rsidR="009D122A" w:rsidRPr="007866DB">
        <w:rPr>
          <w:lang w:val="en-GB"/>
        </w:rPr>
        <w:t xml:space="preserve">that the accused attempted to defeat the ends of justice by setting alight the deceased’s vehicle, so that a conviction on count 4 must follow in respect of each of the accused. </w:t>
      </w:r>
    </w:p>
    <w:p w14:paraId="79BAF59E" w14:textId="77777777" w:rsidR="009D122A" w:rsidRPr="009D122A" w:rsidRDefault="009D122A" w:rsidP="009D122A">
      <w:pPr>
        <w:pStyle w:val="ListParagraph"/>
        <w:rPr>
          <w:lang w:val="en-GB"/>
        </w:rPr>
      </w:pPr>
    </w:p>
    <w:p w14:paraId="70CAD869" w14:textId="2BA7BC89" w:rsidR="000E6873" w:rsidRPr="007866DB" w:rsidRDefault="007866DB" w:rsidP="007866DB">
      <w:pPr>
        <w:autoSpaceDE w:val="0"/>
        <w:autoSpaceDN w:val="0"/>
        <w:adjustRightInd w:val="0"/>
        <w:jc w:val="both"/>
        <w:rPr>
          <w:lang w:val="en-GB"/>
        </w:rPr>
      </w:pPr>
      <w:r>
        <w:rPr>
          <w:lang w:val="en-GB"/>
        </w:rPr>
        <w:t>[21]</w:t>
      </w:r>
      <w:r>
        <w:rPr>
          <w:lang w:val="en-GB"/>
        </w:rPr>
        <w:tab/>
      </w:r>
      <w:r w:rsidR="00220FC7" w:rsidRPr="007866DB">
        <w:rPr>
          <w:lang w:val="en-GB"/>
        </w:rPr>
        <w:t xml:space="preserve">What remains is count 1. </w:t>
      </w:r>
      <w:r w:rsidR="00B80105" w:rsidRPr="007866DB">
        <w:rPr>
          <w:lang w:val="en-GB"/>
        </w:rPr>
        <w:t xml:space="preserve">There is no evidence before me to suggest that Mr Mazibuko committed the crime, as he entered the homestead after his co-accused had proceeded to break the door. </w:t>
      </w:r>
      <w:r w:rsidR="001F1285" w:rsidRPr="007866DB">
        <w:rPr>
          <w:lang w:val="en-GB"/>
        </w:rPr>
        <w:t xml:space="preserve">He was not charged with having committed this offence with common purpose and </w:t>
      </w:r>
      <w:r w:rsidR="009F32B9" w:rsidRPr="007866DB">
        <w:rPr>
          <w:lang w:val="en-GB"/>
        </w:rPr>
        <w:t xml:space="preserve">must be acquitted on this count. </w:t>
      </w:r>
    </w:p>
    <w:p w14:paraId="30DD261D" w14:textId="77777777" w:rsidR="000E6873" w:rsidRPr="000E6873" w:rsidRDefault="000E6873" w:rsidP="000E6873">
      <w:pPr>
        <w:pStyle w:val="ListParagraph"/>
        <w:rPr>
          <w:lang w:val="en-GB"/>
        </w:rPr>
      </w:pPr>
    </w:p>
    <w:p w14:paraId="45702151" w14:textId="6AC9F534" w:rsidR="009D122A" w:rsidRPr="007866DB" w:rsidRDefault="007866DB" w:rsidP="007866DB">
      <w:pPr>
        <w:autoSpaceDE w:val="0"/>
        <w:autoSpaceDN w:val="0"/>
        <w:adjustRightInd w:val="0"/>
        <w:jc w:val="both"/>
        <w:rPr>
          <w:lang w:val="en-GB"/>
        </w:rPr>
      </w:pPr>
      <w:r>
        <w:rPr>
          <w:lang w:val="en-GB"/>
        </w:rPr>
        <w:t>[22]</w:t>
      </w:r>
      <w:r>
        <w:rPr>
          <w:lang w:val="en-GB"/>
        </w:rPr>
        <w:tab/>
      </w:r>
      <w:r w:rsidR="009F32B9" w:rsidRPr="007866DB">
        <w:rPr>
          <w:lang w:val="en-GB"/>
        </w:rPr>
        <w:t xml:space="preserve">I have considered the evidence of Ms </w:t>
      </w:r>
      <w:proofErr w:type="spellStart"/>
      <w:r w:rsidR="009F32B9" w:rsidRPr="007866DB">
        <w:rPr>
          <w:lang w:val="en-GB"/>
        </w:rPr>
        <w:t>Mampantsha</w:t>
      </w:r>
      <w:proofErr w:type="spellEnd"/>
      <w:r w:rsidR="009F32B9" w:rsidRPr="007866DB">
        <w:rPr>
          <w:lang w:val="en-GB"/>
        </w:rPr>
        <w:t xml:space="preserve"> as to the intention of the accused in proceeding to the home of the </w:t>
      </w:r>
      <w:r w:rsidR="009E6230" w:rsidRPr="007866DB">
        <w:rPr>
          <w:lang w:val="en-GB"/>
        </w:rPr>
        <w:t xml:space="preserve">deceased. That is the only evidence led by the state on the point. </w:t>
      </w:r>
      <w:r w:rsidR="008C1C9F" w:rsidRPr="007866DB">
        <w:rPr>
          <w:lang w:val="en-GB"/>
        </w:rPr>
        <w:t xml:space="preserve">Of significance is the witness’ recollection that the farm owner </w:t>
      </w:r>
      <w:r w:rsidR="008C1C9F" w:rsidRPr="007866DB">
        <w:rPr>
          <w:lang w:val="en-GB"/>
        </w:rPr>
        <w:lastRenderedPageBreak/>
        <w:t xml:space="preserve">was not to be killed. Her evidence makes no mention of any discussion as to what violence, or threats of violence, might be necessary to achieve the ultimate purpose, and housebreaking with intent to commit robbery is not the only inference to be drawn from the facts. </w:t>
      </w:r>
      <w:r w:rsidR="005C3467" w:rsidRPr="007866DB">
        <w:rPr>
          <w:lang w:val="en-GB"/>
        </w:rPr>
        <w:t>The state has</w:t>
      </w:r>
      <w:r w:rsidR="009E6230" w:rsidRPr="007866DB">
        <w:rPr>
          <w:lang w:val="en-GB"/>
        </w:rPr>
        <w:t xml:space="preserve"> fail</w:t>
      </w:r>
      <w:r w:rsidR="005C3467" w:rsidRPr="007866DB">
        <w:rPr>
          <w:lang w:val="en-GB"/>
        </w:rPr>
        <w:t>ed</w:t>
      </w:r>
      <w:r w:rsidR="009E6230" w:rsidRPr="007866DB">
        <w:rPr>
          <w:lang w:val="en-GB"/>
        </w:rPr>
        <w:t xml:space="preserve"> to prove beyond reasonable doubt that Mr </w:t>
      </w:r>
      <w:proofErr w:type="spellStart"/>
      <w:r w:rsidR="009E6230" w:rsidRPr="007866DB">
        <w:rPr>
          <w:lang w:val="en-GB"/>
        </w:rPr>
        <w:t>Funaphi</w:t>
      </w:r>
      <w:proofErr w:type="spellEnd"/>
      <w:r w:rsidR="009E6230" w:rsidRPr="007866DB">
        <w:rPr>
          <w:lang w:val="en-GB"/>
        </w:rPr>
        <w:t xml:space="preserve"> and Mr </w:t>
      </w:r>
      <w:proofErr w:type="spellStart"/>
      <w:r w:rsidR="009E6230" w:rsidRPr="007866DB">
        <w:rPr>
          <w:lang w:val="en-GB"/>
        </w:rPr>
        <w:t>Dyani</w:t>
      </w:r>
      <w:proofErr w:type="spellEnd"/>
      <w:r w:rsidR="009E6230" w:rsidRPr="007866DB">
        <w:rPr>
          <w:lang w:val="en-GB"/>
        </w:rPr>
        <w:t xml:space="preserve"> </w:t>
      </w:r>
      <w:r w:rsidR="00DA1971" w:rsidRPr="007866DB">
        <w:rPr>
          <w:lang w:val="en-GB"/>
        </w:rPr>
        <w:t xml:space="preserve">intended to break into the property in order to take the deceased’s property through the use of either violence or threats of violence. </w:t>
      </w:r>
      <w:r w:rsidR="00345A5F" w:rsidRPr="007866DB">
        <w:rPr>
          <w:lang w:val="en-GB"/>
        </w:rPr>
        <w:t>What has been shown, as is conceded by these two accused, is that housebreaking was with the intent</w:t>
      </w:r>
      <w:r w:rsidR="00EA31B4" w:rsidRPr="007866DB">
        <w:rPr>
          <w:lang w:val="en-GB"/>
        </w:rPr>
        <w:t>ion</w:t>
      </w:r>
      <w:r w:rsidR="00345A5F" w:rsidRPr="007866DB">
        <w:rPr>
          <w:lang w:val="en-GB"/>
        </w:rPr>
        <w:t xml:space="preserve"> to commit theft. Accused 1 and 3 must be convicted of this offence</w:t>
      </w:r>
      <w:r w:rsidR="00B236B5" w:rsidRPr="007866DB">
        <w:rPr>
          <w:lang w:val="en-GB"/>
        </w:rPr>
        <w:t>, which is a competent verdict in terms of s 260 of the CPA.</w:t>
      </w:r>
    </w:p>
    <w:p w14:paraId="4063E8BF" w14:textId="2BB0E50A" w:rsidR="001F1285" w:rsidRDefault="001F1285" w:rsidP="001F1285">
      <w:pPr>
        <w:pStyle w:val="ListParagraph"/>
        <w:autoSpaceDE w:val="0"/>
        <w:autoSpaceDN w:val="0"/>
        <w:adjustRightInd w:val="0"/>
        <w:ind w:left="0"/>
        <w:jc w:val="both"/>
        <w:rPr>
          <w:lang w:val="en-GB"/>
        </w:rPr>
      </w:pPr>
    </w:p>
    <w:p w14:paraId="3C4F69BB" w14:textId="68C7ECF0" w:rsidR="001F1285" w:rsidRDefault="001F1285" w:rsidP="001F1285">
      <w:pPr>
        <w:pStyle w:val="ListParagraph"/>
        <w:autoSpaceDE w:val="0"/>
        <w:autoSpaceDN w:val="0"/>
        <w:adjustRightInd w:val="0"/>
        <w:ind w:left="0"/>
        <w:jc w:val="both"/>
        <w:rPr>
          <w:b/>
          <w:bCs/>
          <w:lang w:val="en-GB"/>
        </w:rPr>
      </w:pPr>
      <w:r>
        <w:rPr>
          <w:b/>
          <w:bCs/>
          <w:lang w:val="en-GB"/>
        </w:rPr>
        <w:t>Order</w:t>
      </w:r>
    </w:p>
    <w:p w14:paraId="58D9AD18" w14:textId="77777777" w:rsidR="00EE0A79" w:rsidRPr="001F1285" w:rsidRDefault="00EE0A79" w:rsidP="001F1285">
      <w:pPr>
        <w:pStyle w:val="ListParagraph"/>
        <w:autoSpaceDE w:val="0"/>
        <w:autoSpaceDN w:val="0"/>
        <w:adjustRightInd w:val="0"/>
        <w:ind w:left="0"/>
        <w:jc w:val="both"/>
        <w:rPr>
          <w:b/>
          <w:bCs/>
          <w:lang w:val="en-GB"/>
        </w:rPr>
      </w:pPr>
    </w:p>
    <w:p w14:paraId="4699EBDF" w14:textId="0716153D" w:rsidR="001F1285" w:rsidRPr="007866DB" w:rsidRDefault="007866DB" w:rsidP="007866DB">
      <w:pPr>
        <w:autoSpaceDE w:val="0"/>
        <w:autoSpaceDN w:val="0"/>
        <w:adjustRightInd w:val="0"/>
        <w:jc w:val="both"/>
        <w:rPr>
          <w:lang w:val="en-GB"/>
        </w:rPr>
      </w:pPr>
      <w:r>
        <w:rPr>
          <w:lang w:val="en-GB"/>
        </w:rPr>
        <w:t>[23]</w:t>
      </w:r>
      <w:r>
        <w:rPr>
          <w:lang w:val="en-GB"/>
        </w:rPr>
        <w:tab/>
      </w:r>
      <w:r w:rsidR="001F1285" w:rsidRPr="007866DB">
        <w:rPr>
          <w:lang w:val="en-GB"/>
        </w:rPr>
        <w:t>I make the following order:</w:t>
      </w:r>
    </w:p>
    <w:p w14:paraId="3A56DF61" w14:textId="77777777" w:rsidR="001F1285" w:rsidRPr="001F1285" w:rsidRDefault="001F1285" w:rsidP="001F1285">
      <w:pPr>
        <w:pStyle w:val="ListParagraph"/>
        <w:rPr>
          <w:lang w:val="en-GB"/>
        </w:rPr>
      </w:pPr>
    </w:p>
    <w:p w14:paraId="42DD1144" w14:textId="2F2DDE54" w:rsidR="001F1285" w:rsidRPr="007866DB" w:rsidRDefault="007866DB" w:rsidP="007866DB">
      <w:pPr>
        <w:autoSpaceDE w:val="0"/>
        <w:autoSpaceDN w:val="0"/>
        <w:adjustRightInd w:val="0"/>
        <w:ind w:left="720" w:hanging="360"/>
        <w:jc w:val="both"/>
        <w:rPr>
          <w:lang w:val="en-GB"/>
        </w:rPr>
      </w:pPr>
      <w:r w:rsidRPr="001F1285">
        <w:rPr>
          <w:lang w:val="en-GB"/>
        </w:rPr>
        <w:t>1.</w:t>
      </w:r>
      <w:r w:rsidRPr="001F1285">
        <w:rPr>
          <w:lang w:val="en-GB"/>
        </w:rPr>
        <w:tab/>
      </w:r>
      <w:r w:rsidR="001F1285" w:rsidRPr="007866DB">
        <w:rPr>
          <w:lang w:val="en-GB"/>
        </w:rPr>
        <w:t xml:space="preserve">Accused no. 1 is found guilty of counts 2, 3 and 4, as charged, and </w:t>
      </w:r>
      <w:r w:rsidR="000E6873" w:rsidRPr="007866DB">
        <w:rPr>
          <w:lang w:val="en-GB"/>
        </w:rPr>
        <w:t xml:space="preserve">is </w:t>
      </w:r>
      <w:r w:rsidR="00166466" w:rsidRPr="007866DB">
        <w:rPr>
          <w:lang w:val="en-GB"/>
        </w:rPr>
        <w:t xml:space="preserve">found </w:t>
      </w:r>
      <w:r w:rsidR="000E6873" w:rsidRPr="007866DB">
        <w:rPr>
          <w:lang w:val="en-GB"/>
        </w:rPr>
        <w:t xml:space="preserve">guilty </w:t>
      </w:r>
      <w:r w:rsidR="001F1285" w:rsidRPr="007866DB">
        <w:rPr>
          <w:lang w:val="en-GB"/>
        </w:rPr>
        <w:t xml:space="preserve">of </w:t>
      </w:r>
      <w:r w:rsidR="000E6873" w:rsidRPr="007866DB">
        <w:rPr>
          <w:lang w:val="en-GB"/>
        </w:rPr>
        <w:t xml:space="preserve">the crime of </w:t>
      </w:r>
      <w:r w:rsidR="001F1285" w:rsidRPr="007866DB">
        <w:rPr>
          <w:lang w:val="en-GB"/>
        </w:rPr>
        <w:t>housebreaking with the intent to commit theft.</w:t>
      </w:r>
    </w:p>
    <w:p w14:paraId="1E16777F" w14:textId="1055AA9A" w:rsidR="001F1285" w:rsidRPr="007866DB" w:rsidRDefault="007866DB" w:rsidP="007866DB">
      <w:pPr>
        <w:autoSpaceDE w:val="0"/>
        <w:autoSpaceDN w:val="0"/>
        <w:adjustRightInd w:val="0"/>
        <w:ind w:left="720" w:hanging="360"/>
        <w:jc w:val="both"/>
        <w:rPr>
          <w:lang w:val="en-GB"/>
        </w:rPr>
      </w:pPr>
      <w:r>
        <w:rPr>
          <w:lang w:val="en-GB"/>
        </w:rPr>
        <w:t>2.</w:t>
      </w:r>
      <w:r>
        <w:rPr>
          <w:lang w:val="en-GB"/>
        </w:rPr>
        <w:tab/>
      </w:r>
      <w:r w:rsidR="001F1285" w:rsidRPr="007866DB">
        <w:rPr>
          <w:lang w:val="en-GB"/>
        </w:rPr>
        <w:t>Accused no. 2 is found guilty of counts 2, 3 and 4, as charged, and is acquitted and discharged on count 1.</w:t>
      </w:r>
    </w:p>
    <w:p w14:paraId="40636FA3" w14:textId="0FA4BD6D" w:rsidR="001F1285" w:rsidRPr="007866DB" w:rsidRDefault="007866DB" w:rsidP="007866DB">
      <w:pPr>
        <w:autoSpaceDE w:val="0"/>
        <w:autoSpaceDN w:val="0"/>
        <w:adjustRightInd w:val="0"/>
        <w:ind w:left="720" w:hanging="360"/>
        <w:jc w:val="both"/>
        <w:rPr>
          <w:lang w:val="en-GB"/>
        </w:rPr>
      </w:pPr>
      <w:r>
        <w:rPr>
          <w:lang w:val="en-GB"/>
        </w:rPr>
        <w:t>3.</w:t>
      </w:r>
      <w:r>
        <w:rPr>
          <w:lang w:val="en-GB"/>
        </w:rPr>
        <w:tab/>
      </w:r>
      <w:r w:rsidR="001F1285" w:rsidRPr="007866DB">
        <w:rPr>
          <w:lang w:val="en-GB"/>
        </w:rPr>
        <w:t xml:space="preserve">Accused no. 3 </w:t>
      </w:r>
      <w:r w:rsidR="000E6873" w:rsidRPr="007866DB">
        <w:rPr>
          <w:lang w:val="en-GB"/>
        </w:rPr>
        <w:t xml:space="preserve">is found guilty of counts 2, 3 and 4, as charged, and </w:t>
      </w:r>
      <w:r w:rsidR="00166466" w:rsidRPr="007866DB">
        <w:rPr>
          <w:lang w:val="en-GB"/>
        </w:rPr>
        <w:t xml:space="preserve">is found guilty </w:t>
      </w:r>
      <w:r w:rsidR="000E6873" w:rsidRPr="007866DB">
        <w:rPr>
          <w:lang w:val="en-GB"/>
        </w:rPr>
        <w:t xml:space="preserve">of the crime </w:t>
      </w:r>
      <w:r w:rsidR="00166466" w:rsidRPr="007866DB">
        <w:rPr>
          <w:lang w:val="en-GB"/>
        </w:rPr>
        <w:t>of housebreaking with the intent to commit theft.</w:t>
      </w:r>
    </w:p>
    <w:p w14:paraId="5C12E0C8" w14:textId="77777777" w:rsidR="005E651D" w:rsidRDefault="005E651D" w:rsidP="00AC0AE9">
      <w:pPr>
        <w:pStyle w:val="ListParagraph"/>
        <w:autoSpaceDE w:val="0"/>
        <w:autoSpaceDN w:val="0"/>
        <w:adjustRightInd w:val="0"/>
        <w:ind w:left="0"/>
        <w:jc w:val="both"/>
        <w:rPr>
          <w:lang w:val="en-GB"/>
        </w:rPr>
      </w:pPr>
    </w:p>
    <w:p w14:paraId="491559B3" w14:textId="77777777" w:rsidR="00C8111D" w:rsidRPr="00C8111D" w:rsidRDefault="00C8111D" w:rsidP="00C8111D">
      <w:pPr>
        <w:pStyle w:val="ListParagraph"/>
        <w:rPr>
          <w:lang w:val="en-GB"/>
        </w:rPr>
      </w:pPr>
    </w:p>
    <w:p w14:paraId="4E6343B6" w14:textId="77777777" w:rsidR="007D7A96" w:rsidRDefault="007D7A96" w:rsidP="00075260">
      <w:pPr>
        <w:pStyle w:val="ListParagraph"/>
        <w:autoSpaceDE w:val="0"/>
        <w:autoSpaceDN w:val="0"/>
        <w:adjustRightInd w:val="0"/>
        <w:ind w:left="0"/>
        <w:jc w:val="both"/>
        <w:rPr>
          <w:lang w:val="en-GB"/>
        </w:rPr>
      </w:pPr>
    </w:p>
    <w:p w14:paraId="363DCE68" w14:textId="3C4454A8" w:rsidR="00D450B5" w:rsidRPr="00044B50" w:rsidRDefault="00D450B5" w:rsidP="00CA056D">
      <w:pPr>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01E8CEBE" w:rsidR="00D450B5" w:rsidRPr="00044B50" w:rsidRDefault="00D450B5" w:rsidP="00CA056D">
      <w:pPr>
        <w:jc w:val="both"/>
        <w:rPr>
          <w:b/>
          <w:bCs/>
          <w:lang w:val="en-GB"/>
        </w:rPr>
      </w:pPr>
      <w:r w:rsidRPr="00044B50">
        <w:rPr>
          <w:b/>
          <w:bCs/>
          <w:lang w:val="en-GB"/>
        </w:rPr>
        <w:t xml:space="preserve">A GOVINDJEE                                                                                                                                                       </w:t>
      </w:r>
    </w:p>
    <w:p w14:paraId="14E92973" w14:textId="77777777" w:rsidR="00D450B5" w:rsidRDefault="00D450B5" w:rsidP="00CA056D">
      <w:pPr>
        <w:jc w:val="both"/>
        <w:rPr>
          <w:b/>
          <w:bCs/>
          <w:lang w:val="en-GB"/>
        </w:rPr>
      </w:pPr>
      <w:r w:rsidRPr="00044B50">
        <w:rPr>
          <w:b/>
          <w:bCs/>
          <w:lang w:val="en-GB"/>
        </w:rPr>
        <w:t>JUDGE OF THE HIGH COURT</w:t>
      </w:r>
    </w:p>
    <w:p w14:paraId="6B5C0E06" w14:textId="77777777" w:rsidR="00F01483" w:rsidRDefault="00F01483" w:rsidP="00CA056D">
      <w:pPr>
        <w:jc w:val="both"/>
        <w:rPr>
          <w:b/>
          <w:bCs/>
          <w:lang w:val="en-GB"/>
        </w:rPr>
      </w:pPr>
    </w:p>
    <w:p w14:paraId="4E913372" w14:textId="77777777" w:rsidR="008A75F3" w:rsidRDefault="008A75F3" w:rsidP="008A75F3">
      <w:pPr>
        <w:widowControl w:val="0"/>
        <w:jc w:val="center"/>
        <w:rPr>
          <w:spacing w:val="14"/>
          <w:kern w:val="2"/>
          <w:lang w:val="en-GB"/>
        </w:rPr>
      </w:pPr>
    </w:p>
    <w:p w14:paraId="04EEEF0A" w14:textId="6B6EBD28" w:rsidR="007A7BBE" w:rsidRPr="008B3300" w:rsidRDefault="007A7BBE" w:rsidP="00CA056D">
      <w:pPr>
        <w:widowControl w:val="0"/>
        <w:ind w:right="656"/>
        <w:rPr>
          <w:spacing w:val="14"/>
          <w:kern w:val="2"/>
          <w:lang w:val="en-GB"/>
        </w:rPr>
      </w:pPr>
      <w:r w:rsidRPr="00F01483">
        <w:rPr>
          <w:b/>
          <w:bCs/>
          <w:spacing w:val="14"/>
          <w:kern w:val="2"/>
          <w:lang w:val="en-GB"/>
        </w:rPr>
        <w:t>Heard:</w:t>
      </w:r>
      <w:r w:rsidR="00F01483">
        <w:rPr>
          <w:b/>
          <w:bCs/>
          <w:spacing w:val="14"/>
          <w:kern w:val="2"/>
          <w:lang w:val="en-GB"/>
        </w:rPr>
        <w:t xml:space="preserve"> </w:t>
      </w:r>
      <w:r w:rsidR="008B3300">
        <w:rPr>
          <w:spacing w:val="14"/>
          <w:kern w:val="2"/>
          <w:lang w:val="en-GB"/>
        </w:rPr>
        <w:t>26, 27 February 2024</w:t>
      </w:r>
    </w:p>
    <w:p w14:paraId="299C01BC" w14:textId="77777777" w:rsidR="00CA056D" w:rsidRDefault="00CA056D" w:rsidP="000D4C7F">
      <w:pPr>
        <w:widowControl w:val="0"/>
        <w:ind w:left="4320" w:right="656" w:firstLine="720"/>
        <w:jc w:val="right"/>
        <w:rPr>
          <w:spacing w:val="14"/>
          <w:kern w:val="2"/>
          <w:lang w:val="en-GB"/>
        </w:rPr>
      </w:pPr>
    </w:p>
    <w:p w14:paraId="5D550954" w14:textId="39A0CD05" w:rsidR="007A7BBE" w:rsidRDefault="007A7BBE" w:rsidP="00CA056D">
      <w:pPr>
        <w:widowControl w:val="0"/>
        <w:ind w:right="656"/>
        <w:rPr>
          <w:spacing w:val="14"/>
          <w:kern w:val="2"/>
          <w:lang w:val="en-GB"/>
        </w:rPr>
      </w:pPr>
      <w:r w:rsidRPr="00F01483">
        <w:rPr>
          <w:b/>
          <w:bCs/>
          <w:spacing w:val="14"/>
          <w:kern w:val="2"/>
          <w:lang w:val="en-GB"/>
        </w:rPr>
        <w:t>Delivered:</w:t>
      </w:r>
      <w:r w:rsidR="00F01483">
        <w:rPr>
          <w:b/>
          <w:bCs/>
          <w:spacing w:val="14"/>
          <w:kern w:val="2"/>
          <w:lang w:val="en-GB"/>
        </w:rPr>
        <w:t xml:space="preserve"> </w:t>
      </w:r>
      <w:r w:rsidR="008B3300">
        <w:rPr>
          <w:spacing w:val="14"/>
          <w:kern w:val="2"/>
          <w:lang w:val="en-GB"/>
        </w:rPr>
        <w:t>28 February 2024</w:t>
      </w:r>
    </w:p>
    <w:p w14:paraId="4EEA8AA2" w14:textId="77777777" w:rsidR="00246A79" w:rsidRDefault="00246A79" w:rsidP="00CA056D">
      <w:pPr>
        <w:widowControl w:val="0"/>
        <w:ind w:right="656"/>
        <w:rPr>
          <w:spacing w:val="14"/>
          <w:kern w:val="2"/>
          <w:lang w:val="en-GB"/>
        </w:rPr>
      </w:pPr>
    </w:p>
    <w:p w14:paraId="0EC84DD6" w14:textId="77777777" w:rsidR="00246A79" w:rsidRDefault="00246A79" w:rsidP="00CA056D">
      <w:pPr>
        <w:widowControl w:val="0"/>
        <w:ind w:right="656"/>
        <w:rPr>
          <w:spacing w:val="14"/>
          <w:kern w:val="2"/>
          <w:lang w:val="en-GB"/>
        </w:rPr>
      </w:pPr>
    </w:p>
    <w:p w14:paraId="11DED78D" w14:textId="77777777" w:rsidR="00246A79" w:rsidRPr="008B3300" w:rsidRDefault="00246A79" w:rsidP="00CA056D">
      <w:pPr>
        <w:widowControl w:val="0"/>
        <w:ind w:right="656"/>
        <w:rPr>
          <w:spacing w:val="14"/>
          <w:kern w:val="2"/>
          <w:lang w:val="en-GB"/>
        </w:rPr>
      </w:pPr>
    </w:p>
    <w:p w14:paraId="0BAE84DD" w14:textId="79950F93" w:rsidR="007C247A" w:rsidRDefault="007C247A" w:rsidP="00772E4B">
      <w:pPr>
        <w:jc w:val="both"/>
        <w:rPr>
          <w:lang w:val="en-GB"/>
        </w:rPr>
      </w:pPr>
      <w:r w:rsidRPr="00044B50">
        <w:rPr>
          <w:lang w:val="en-GB"/>
        </w:rPr>
        <w:lastRenderedPageBreak/>
        <w:t>Appearances:</w:t>
      </w:r>
    </w:p>
    <w:p w14:paraId="66837056" w14:textId="5B798FD9" w:rsidR="00C33845" w:rsidRDefault="00C33845" w:rsidP="00772E4B">
      <w:pPr>
        <w:jc w:val="both"/>
        <w:rPr>
          <w:lang w:val="en-GB"/>
        </w:rPr>
      </w:pPr>
    </w:p>
    <w:p w14:paraId="5AB57DE4" w14:textId="4D5C909A" w:rsidR="00246A79" w:rsidRDefault="00246A79" w:rsidP="00246A79">
      <w:pPr>
        <w:jc w:val="both"/>
        <w:rPr>
          <w:lang w:val="en-GB"/>
        </w:rPr>
      </w:pPr>
      <w:r>
        <w:rPr>
          <w:lang w:val="en-GB"/>
        </w:rPr>
        <w:t>For the State:</w:t>
      </w:r>
      <w:r>
        <w:rPr>
          <w:lang w:val="en-GB"/>
        </w:rPr>
        <w:tab/>
      </w:r>
      <w:r>
        <w:rPr>
          <w:lang w:val="en-GB"/>
        </w:rPr>
        <w:tab/>
      </w:r>
      <w:r>
        <w:rPr>
          <w:lang w:val="en-GB"/>
        </w:rPr>
        <w:tab/>
      </w:r>
      <w:r>
        <w:rPr>
          <w:lang w:val="en-GB"/>
        </w:rPr>
        <w:tab/>
      </w:r>
      <w:proofErr w:type="spellStart"/>
      <w:r>
        <w:rPr>
          <w:lang w:val="en-GB"/>
        </w:rPr>
        <w:t>Adv</w:t>
      </w:r>
      <w:proofErr w:type="spellEnd"/>
      <w:r>
        <w:rPr>
          <w:lang w:val="en-GB"/>
        </w:rPr>
        <w:t xml:space="preserve"> A </w:t>
      </w:r>
      <w:proofErr w:type="spellStart"/>
      <w:r>
        <w:rPr>
          <w:lang w:val="en-GB"/>
        </w:rPr>
        <w:t>Nohiya</w:t>
      </w:r>
      <w:proofErr w:type="spellEnd"/>
    </w:p>
    <w:p w14:paraId="7FAB78C1" w14:textId="77777777" w:rsidR="00246A79" w:rsidRDefault="00246A79" w:rsidP="00246A79">
      <w:pPr>
        <w:jc w:val="both"/>
        <w:rPr>
          <w:lang w:val="en-GB"/>
        </w:rPr>
      </w:pPr>
      <w:r>
        <w:rPr>
          <w:lang w:val="en-GB"/>
        </w:rPr>
        <w:tab/>
      </w:r>
      <w:r>
        <w:rPr>
          <w:lang w:val="en-GB"/>
        </w:rPr>
        <w:tab/>
      </w:r>
      <w:r>
        <w:rPr>
          <w:lang w:val="en-GB"/>
        </w:rPr>
        <w:tab/>
      </w:r>
      <w:r>
        <w:rPr>
          <w:lang w:val="en-GB"/>
        </w:rPr>
        <w:tab/>
      </w:r>
      <w:r>
        <w:rPr>
          <w:lang w:val="en-GB"/>
        </w:rPr>
        <w:tab/>
      </w:r>
      <w:r>
        <w:rPr>
          <w:lang w:val="en-GB"/>
        </w:rPr>
        <w:tab/>
        <w:t>Director of Public Prosecutions</w:t>
      </w:r>
    </w:p>
    <w:p w14:paraId="704477A6" w14:textId="77777777" w:rsidR="00246A79" w:rsidRDefault="00246A79" w:rsidP="00246A79">
      <w:pPr>
        <w:jc w:val="both"/>
        <w:rPr>
          <w:lang w:val="en-GB"/>
        </w:rPr>
      </w:pPr>
      <w:r>
        <w:rPr>
          <w:lang w:val="en-GB"/>
        </w:rPr>
        <w:tab/>
      </w:r>
      <w:r>
        <w:rPr>
          <w:lang w:val="en-GB"/>
        </w:rPr>
        <w:tab/>
      </w:r>
      <w:r>
        <w:rPr>
          <w:lang w:val="en-GB"/>
        </w:rPr>
        <w:tab/>
      </w:r>
      <w:r>
        <w:rPr>
          <w:lang w:val="en-GB"/>
        </w:rPr>
        <w:tab/>
      </w:r>
      <w:r>
        <w:rPr>
          <w:lang w:val="en-GB"/>
        </w:rPr>
        <w:tab/>
      </w:r>
      <w:r>
        <w:rPr>
          <w:lang w:val="en-GB"/>
        </w:rPr>
        <w:tab/>
      </w:r>
      <w:proofErr w:type="spellStart"/>
      <w:r>
        <w:rPr>
          <w:lang w:val="en-GB"/>
        </w:rPr>
        <w:t>Makhanda</w:t>
      </w:r>
      <w:proofErr w:type="spellEnd"/>
    </w:p>
    <w:p w14:paraId="0DAF1F1B" w14:textId="77777777" w:rsidR="00246A79" w:rsidRDefault="00246A79" w:rsidP="00246A79">
      <w:pPr>
        <w:jc w:val="both"/>
        <w:rPr>
          <w:lang w:val="en-GB"/>
        </w:rPr>
      </w:pPr>
      <w:r>
        <w:rPr>
          <w:lang w:val="en-GB"/>
        </w:rPr>
        <w:tab/>
      </w:r>
      <w:r>
        <w:rPr>
          <w:lang w:val="en-GB"/>
        </w:rPr>
        <w:tab/>
      </w:r>
      <w:r>
        <w:rPr>
          <w:lang w:val="en-GB"/>
        </w:rPr>
        <w:tab/>
      </w:r>
      <w:r>
        <w:rPr>
          <w:lang w:val="en-GB"/>
        </w:rPr>
        <w:tab/>
      </w:r>
      <w:r>
        <w:rPr>
          <w:lang w:val="en-GB"/>
        </w:rPr>
        <w:tab/>
      </w:r>
      <w:r>
        <w:rPr>
          <w:lang w:val="en-GB"/>
        </w:rPr>
        <w:tab/>
        <w:t>046 602 3000</w:t>
      </w:r>
    </w:p>
    <w:p w14:paraId="124915C5" w14:textId="77777777" w:rsidR="00246A79" w:rsidRDefault="00246A79" w:rsidP="00246A79">
      <w:pPr>
        <w:jc w:val="both"/>
        <w:rPr>
          <w:lang w:val="en-GB"/>
        </w:rPr>
      </w:pPr>
    </w:p>
    <w:p w14:paraId="18D4DA92" w14:textId="77777777" w:rsidR="00246A79" w:rsidRDefault="00246A79" w:rsidP="00246A79">
      <w:pPr>
        <w:jc w:val="both"/>
        <w:rPr>
          <w:lang w:val="en-GB"/>
        </w:rPr>
      </w:pPr>
    </w:p>
    <w:p w14:paraId="38D1C8C3" w14:textId="77777777" w:rsidR="00246A79" w:rsidRDefault="00246A79" w:rsidP="00246A79">
      <w:pPr>
        <w:jc w:val="both"/>
        <w:rPr>
          <w:lang w:val="en-GB"/>
        </w:rPr>
      </w:pPr>
      <w:r>
        <w:rPr>
          <w:lang w:val="en-GB"/>
        </w:rPr>
        <w:t>For the Accused:</w:t>
      </w:r>
      <w:r>
        <w:rPr>
          <w:lang w:val="en-GB"/>
        </w:rPr>
        <w:tab/>
      </w:r>
      <w:r>
        <w:rPr>
          <w:lang w:val="en-GB"/>
        </w:rPr>
        <w:tab/>
      </w:r>
      <w:r>
        <w:rPr>
          <w:lang w:val="en-GB"/>
        </w:rPr>
        <w:tab/>
      </w:r>
      <w:r>
        <w:rPr>
          <w:lang w:val="en-GB"/>
        </w:rPr>
        <w:tab/>
        <w:t>Adv D Geldenhuys</w:t>
      </w:r>
      <w:r>
        <w:rPr>
          <w:lang w:val="en-GB"/>
        </w:rPr>
        <w:tab/>
      </w:r>
    </w:p>
    <w:p w14:paraId="630FC3BE" w14:textId="77777777" w:rsidR="00246A79" w:rsidRDefault="00246A79" w:rsidP="00246A79">
      <w:pPr>
        <w:jc w:val="both"/>
        <w:rPr>
          <w:lang w:val="en-GB"/>
        </w:rPr>
      </w:pPr>
      <w:r>
        <w:rPr>
          <w:lang w:val="en-GB"/>
        </w:rPr>
        <w:tab/>
      </w:r>
      <w:r>
        <w:rPr>
          <w:lang w:val="en-GB"/>
        </w:rPr>
        <w:tab/>
      </w:r>
      <w:r>
        <w:rPr>
          <w:lang w:val="en-GB"/>
        </w:rPr>
        <w:tab/>
      </w:r>
      <w:r>
        <w:rPr>
          <w:lang w:val="en-GB"/>
        </w:rPr>
        <w:tab/>
      </w:r>
      <w:r>
        <w:rPr>
          <w:lang w:val="en-GB"/>
        </w:rPr>
        <w:tab/>
      </w:r>
      <w:r>
        <w:rPr>
          <w:lang w:val="en-GB"/>
        </w:rPr>
        <w:tab/>
        <w:t>Legal Aid South Africa</w:t>
      </w:r>
    </w:p>
    <w:p w14:paraId="6ED5473B" w14:textId="77777777" w:rsidR="00246A79" w:rsidRDefault="00246A79" w:rsidP="00246A79">
      <w:pPr>
        <w:jc w:val="both"/>
        <w:rPr>
          <w:lang w:val="en-GB"/>
        </w:rPr>
      </w:pPr>
      <w:r>
        <w:rPr>
          <w:lang w:val="en-GB"/>
        </w:rPr>
        <w:tab/>
      </w:r>
      <w:r>
        <w:rPr>
          <w:lang w:val="en-GB"/>
        </w:rPr>
        <w:tab/>
      </w:r>
      <w:r>
        <w:rPr>
          <w:lang w:val="en-GB"/>
        </w:rPr>
        <w:tab/>
      </w:r>
      <w:r>
        <w:rPr>
          <w:lang w:val="en-GB"/>
        </w:rPr>
        <w:tab/>
      </w:r>
      <w:r>
        <w:rPr>
          <w:lang w:val="en-GB"/>
        </w:rPr>
        <w:tab/>
      </w:r>
      <w:r>
        <w:rPr>
          <w:lang w:val="en-GB"/>
        </w:rPr>
        <w:tab/>
      </w:r>
      <w:proofErr w:type="spellStart"/>
      <w:r>
        <w:rPr>
          <w:lang w:val="en-GB"/>
        </w:rPr>
        <w:t>Makhanda</w:t>
      </w:r>
      <w:proofErr w:type="spellEnd"/>
    </w:p>
    <w:p w14:paraId="1970E9F9" w14:textId="071AA244" w:rsidR="0088070D" w:rsidRDefault="00246A79" w:rsidP="00246A79">
      <w:pPr>
        <w:jc w:val="both"/>
        <w:rPr>
          <w:lang w:val="en-GB"/>
        </w:rPr>
      </w:pPr>
      <w:r>
        <w:rPr>
          <w:lang w:val="en-GB"/>
        </w:rPr>
        <w:tab/>
      </w:r>
      <w:r>
        <w:rPr>
          <w:lang w:val="en-GB"/>
        </w:rPr>
        <w:tab/>
      </w:r>
      <w:r>
        <w:rPr>
          <w:lang w:val="en-GB"/>
        </w:rPr>
        <w:tab/>
      </w:r>
      <w:r>
        <w:rPr>
          <w:lang w:val="en-GB"/>
        </w:rPr>
        <w:tab/>
      </w:r>
      <w:r>
        <w:rPr>
          <w:lang w:val="en-GB"/>
        </w:rPr>
        <w:tab/>
      </w:r>
      <w:r>
        <w:rPr>
          <w:lang w:val="en-GB"/>
        </w:rPr>
        <w:tab/>
        <w:t>046 622 9350</w:t>
      </w:r>
      <w:r>
        <w:rPr>
          <w:lang w:val="en-GB"/>
        </w:rPr>
        <w:tab/>
      </w:r>
      <w:r>
        <w:rPr>
          <w:lang w:val="en-GB"/>
        </w:rPr>
        <w:tab/>
      </w:r>
      <w:r>
        <w:rPr>
          <w:lang w:val="en-GB"/>
        </w:rPr>
        <w:tab/>
      </w:r>
      <w:r w:rsidR="00B97608">
        <w:rPr>
          <w:lang w:val="en-GB"/>
        </w:rPr>
        <w:tab/>
      </w:r>
      <w:r w:rsidR="00B97608">
        <w:rPr>
          <w:lang w:val="en-GB"/>
        </w:rPr>
        <w:tab/>
      </w:r>
    </w:p>
    <w:p w14:paraId="23C9F21C" w14:textId="4DA053CC" w:rsidR="007C247A" w:rsidRPr="00044B50" w:rsidRDefault="00C33845" w:rsidP="0088070D">
      <w:pPr>
        <w:jc w:val="both"/>
        <w:rPr>
          <w:lang w:val="en-GB"/>
        </w:rPr>
      </w:pPr>
      <w:r>
        <w:rPr>
          <w:lang w:val="en-GB"/>
        </w:rPr>
        <w:tab/>
      </w:r>
      <w:r>
        <w:rPr>
          <w:lang w:val="en-GB"/>
        </w:rPr>
        <w:tab/>
      </w:r>
      <w:r>
        <w:rPr>
          <w:lang w:val="en-GB"/>
        </w:rPr>
        <w:tab/>
      </w:r>
      <w:r>
        <w:rPr>
          <w:lang w:val="en-GB"/>
        </w:rPr>
        <w:tab/>
      </w:r>
      <w:r>
        <w:rPr>
          <w:lang w:val="en-GB"/>
        </w:rPr>
        <w:tab/>
      </w:r>
    </w:p>
    <w:sectPr w:rsidR="007C247A" w:rsidRPr="00044B50" w:rsidSect="0056268D">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D1251" w14:textId="77777777" w:rsidR="00744A6B" w:rsidRDefault="00744A6B" w:rsidP="00005691">
      <w:r>
        <w:separator/>
      </w:r>
    </w:p>
  </w:endnote>
  <w:endnote w:type="continuationSeparator" w:id="0">
    <w:p w14:paraId="402CD66E" w14:textId="77777777" w:rsidR="00744A6B" w:rsidRDefault="00744A6B"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6ADFB" w14:textId="77777777" w:rsidR="00744A6B" w:rsidRDefault="00744A6B" w:rsidP="00005691">
      <w:r>
        <w:separator/>
      </w:r>
    </w:p>
  </w:footnote>
  <w:footnote w:type="continuationSeparator" w:id="0">
    <w:p w14:paraId="07F336AC" w14:textId="77777777" w:rsidR="00744A6B" w:rsidRDefault="00744A6B" w:rsidP="00005691">
      <w:r>
        <w:continuationSeparator/>
      </w:r>
    </w:p>
  </w:footnote>
  <w:footnote w:id="1">
    <w:p w14:paraId="0A0EB8A5" w14:textId="365BDEDD" w:rsidR="00D27DE8" w:rsidRPr="00D27DE8" w:rsidRDefault="00D27DE8" w:rsidP="00E134A9">
      <w:pPr>
        <w:pStyle w:val="FootnoteText"/>
        <w:spacing w:line="240" w:lineRule="auto"/>
        <w:jc w:val="both"/>
        <w:rPr>
          <w:lang w:val="en-US"/>
        </w:rPr>
      </w:pPr>
      <w:r>
        <w:rPr>
          <w:rStyle w:val="FootnoteReference"/>
        </w:rPr>
        <w:footnoteRef/>
      </w:r>
      <w:r>
        <w:t xml:space="preserve"> </w:t>
      </w:r>
      <w:r>
        <w:rPr>
          <w:i/>
          <w:iCs/>
          <w:lang w:val="en-US"/>
        </w:rPr>
        <w:t>S v Libazi and Another</w:t>
      </w:r>
      <w:r>
        <w:rPr>
          <w:lang w:val="en-US"/>
        </w:rPr>
        <w:t xml:space="preserve"> 2010 (2) SACR 233 (SCA) para 17.</w:t>
      </w:r>
    </w:p>
  </w:footnote>
  <w:footnote w:id="2">
    <w:p w14:paraId="309A3C7D" w14:textId="77777777" w:rsidR="009130B1" w:rsidRPr="00F91A02" w:rsidRDefault="009130B1" w:rsidP="00E134A9">
      <w:pPr>
        <w:pStyle w:val="FootnoteText"/>
        <w:spacing w:line="240" w:lineRule="auto"/>
        <w:jc w:val="both"/>
        <w:rPr>
          <w:lang w:val="en-US"/>
        </w:rPr>
      </w:pPr>
      <w:r>
        <w:rPr>
          <w:rStyle w:val="FootnoteReference"/>
        </w:rPr>
        <w:footnoteRef/>
      </w:r>
      <w:r>
        <w:t xml:space="preserve"> </w:t>
      </w:r>
      <w:r>
        <w:rPr>
          <w:i/>
          <w:iCs/>
          <w:lang w:val="en-US"/>
        </w:rPr>
        <w:t>S v Sesetse</w:t>
      </w:r>
      <w:r>
        <w:rPr>
          <w:lang w:val="en-US"/>
        </w:rPr>
        <w:t xml:space="preserve"> </w:t>
      </w:r>
      <w:r>
        <w:rPr>
          <w:i/>
          <w:iCs/>
          <w:lang w:val="en-US"/>
        </w:rPr>
        <w:t>and Another</w:t>
      </w:r>
      <w:r>
        <w:rPr>
          <w:lang w:val="en-US"/>
        </w:rPr>
        <w:t xml:space="preserve"> 1981 (3) SA 353 (A).</w:t>
      </w:r>
    </w:p>
  </w:footnote>
  <w:footnote w:id="3">
    <w:p w14:paraId="18466CF1" w14:textId="404BDAFC" w:rsidR="00F61ABA" w:rsidRPr="00F61ABA" w:rsidRDefault="00F61ABA" w:rsidP="00E134A9">
      <w:pPr>
        <w:pStyle w:val="FootnoteText"/>
        <w:spacing w:line="240" w:lineRule="auto"/>
        <w:jc w:val="both"/>
        <w:rPr>
          <w:lang w:val="en-US"/>
        </w:rPr>
      </w:pPr>
      <w:r>
        <w:rPr>
          <w:rStyle w:val="FootnoteReference"/>
        </w:rPr>
        <w:footnoteRef/>
      </w:r>
      <w:r>
        <w:t xml:space="preserve"> </w:t>
      </w:r>
      <w:r>
        <w:rPr>
          <w:i/>
          <w:iCs/>
          <w:lang w:val="en-US"/>
        </w:rPr>
        <w:t>S v Pistorius</w:t>
      </w:r>
      <w:r>
        <w:rPr>
          <w:lang w:val="en-US"/>
        </w:rPr>
        <w:t xml:space="preserve"> [2015] ZASCA 204 para 26.</w:t>
      </w:r>
    </w:p>
  </w:footnote>
  <w:footnote w:id="4">
    <w:p w14:paraId="74DCC080" w14:textId="5C39743D" w:rsidR="007B5E0A" w:rsidRPr="007B5E0A" w:rsidRDefault="007B5E0A" w:rsidP="00E134A9">
      <w:pPr>
        <w:pStyle w:val="FootnoteText"/>
        <w:spacing w:line="240" w:lineRule="auto"/>
        <w:jc w:val="both"/>
        <w:rPr>
          <w:lang w:val="en-US"/>
        </w:rPr>
      </w:pPr>
      <w:r>
        <w:rPr>
          <w:rStyle w:val="FootnoteReference"/>
        </w:rPr>
        <w:footnoteRef/>
      </w:r>
      <w:r>
        <w:t xml:space="preserve"> </w:t>
      </w:r>
      <w:r>
        <w:rPr>
          <w:i/>
          <w:iCs/>
          <w:lang w:val="en-US"/>
        </w:rPr>
        <w:t>S v Mgedezi</w:t>
      </w:r>
      <w:r>
        <w:rPr>
          <w:lang w:val="en-US"/>
        </w:rPr>
        <w:t xml:space="preserve"> 1989 (1) SA 687 (A).</w:t>
      </w:r>
      <w:r w:rsidR="00070FC0">
        <w:rPr>
          <w:lang w:val="en-US"/>
        </w:rPr>
        <w:t xml:space="preserve"> </w:t>
      </w:r>
    </w:p>
  </w:footnote>
  <w:footnote w:id="5">
    <w:p w14:paraId="3BDF5007" w14:textId="39B07ECB" w:rsidR="0032121F" w:rsidRPr="0032121F" w:rsidRDefault="0032121F" w:rsidP="00E134A9">
      <w:pPr>
        <w:pStyle w:val="FootnoteText"/>
        <w:spacing w:line="240" w:lineRule="auto"/>
        <w:jc w:val="both"/>
        <w:rPr>
          <w:lang w:val="en-US"/>
        </w:rPr>
      </w:pPr>
      <w:r>
        <w:rPr>
          <w:rStyle w:val="FootnoteReference"/>
        </w:rPr>
        <w:footnoteRef/>
      </w:r>
      <w:r>
        <w:t xml:space="preserve"> </w:t>
      </w:r>
      <w:r>
        <w:rPr>
          <w:lang w:val="en-US"/>
        </w:rPr>
        <w:t xml:space="preserve">S 1 of the CPA; see </w:t>
      </w:r>
      <w:r>
        <w:rPr>
          <w:i/>
          <w:iCs/>
          <w:lang w:val="en-US"/>
        </w:rPr>
        <w:t xml:space="preserve">R v Jacobs </w:t>
      </w:r>
      <w:r>
        <w:rPr>
          <w:lang w:val="en-US"/>
        </w:rPr>
        <w:t>1961 (1) SA 475 (A) at 484H.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Default="00146B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14796027"/>
      <w:docPartObj>
        <w:docPartGallery w:val="Page Numbers (Top of Page)"/>
        <w:docPartUnique/>
      </w:docPartObj>
    </w:sdtPr>
    <w:sdtEndPr>
      <w:rPr>
        <w:rStyle w:val="PageNumber"/>
      </w:rPr>
    </w:sdtEndPr>
    <w:sdtContent>
      <w:p w14:paraId="35370323" w14:textId="5A0DF79A" w:rsidR="00146BA3" w:rsidRDefault="00146B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20DF5">
          <w:rPr>
            <w:rStyle w:val="PageNumber"/>
            <w:noProof/>
          </w:rPr>
          <w:t>2</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5F1397"/>
    <w:multiLevelType w:val="hybridMultilevel"/>
    <w:tmpl w:val="0F70BCAA"/>
    <w:lvl w:ilvl="0" w:tplc="228222EC">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A242B8"/>
    <w:multiLevelType w:val="hybridMultilevel"/>
    <w:tmpl w:val="393C1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261E73"/>
    <w:multiLevelType w:val="multilevel"/>
    <w:tmpl w:val="D17043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C26CBB"/>
    <w:multiLevelType w:val="hybridMultilevel"/>
    <w:tmpl w:val="DB0841E6"/>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691754BB"/>
    <w:multiLevelType w:val="hybridMultilevel"/>
    <w:tmpl w:val="7A22DE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3"/>
  </w:num>
  <w:num w:numId="6">
    <w:abstractNumId w:val="6"/>
  </w:num>
  <w:num w:numId="7">
    <w:abstractNumId w:val="15"/>
  </w:num>
  <w:num w:numId="8">
    <w:abstractNumId w:val="1"/>
  </w:num>
  <w:num w:numId="9">
    <w:abstractNumId w:val="5"/>
  </w:num>
  <w:num w:numId="10">
    <w:abstractNumId w:val="8"/>
  </w:num>
  <w:num w:numId="11">
    <w:abstractNumId w:val="14"/>
  </w:num>
  <w:num w:numId="12">
    <w:abstractNumId w:val="7"/>
  </w:num>
  <w:num w:numId="13">
    <w:abstractNumId w:val="10"/>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935"/>
    <w:rsid w:val="0000206B"/>
    <w:rsid w:val="0000217A"/>
    <w:rsid w:val="00003C0F"/>
    <w:rsid w:val="00004E1E"/>
    <w:rsid w:val="00005691"/>
    <w:rsid w:val="00005ABB"/>
    <w:rsid w:val="00005BC2"/>
    <w:rsid w:val="0000642E"/>
    <w:rsid w:val="00006A5F"/>
    <w:rsid w:val="00006D19"/>
    <w:rsid w:val="00006EF3"/>
    <w:rsid w:val="00007087"/>
    <w:rsid w:val="00007904"/>
    <w:rsid w:val="000109B4"/>
    <w:rsid w:val="00011A92"/>
    <w:rsid w:val="00012A2F"/>
    <w:rsid w:val="00013C4F"/>
    <w:rsid w:val="00014437"/>
    <w:rsid w:val="00014770"/>
    <w:rsid w:val="000161E8"/>
    <w:rsid w:val="00016FDA"/>
    <w:rsid w:val="000172B5"/>
    <w:rsid w:val="000220C3"/>
    <w:rsid w:val="00022804"/>
    <w:rsid w:val="0002365D"/>
    <w:rsid w:val="000243CC"/>
    <w:rsid w:val="00025498"/>
    <w:rsid w:val="00027DA3"/>
    <w:rsid w:val="00030A25"/>
    <w:rsid w:val="000323B0"/>
    <w:rsid w:val="00033C59"/>
    <w:rsid w:val="000341AF"/>
    <w:rsid w:val="00034B32"/>
    <w:rsid w:val="0003553E"/>
    <w:rsid w:val="0004040E"/>
    <w:rsid w:val="00040F79"/>
    <w:rsid w:val="00041538"/>
    <w:rsid w:val="00042187"/>
    <w:rsid w:val="000422CD"/>
    <w:rsid w:val="0004347D"/>
    <w:rsid w:val="0004373B"/>
    <w:rsid w:val="00044B50"/>
    <w:rsid w:val="0004501B"/>
    <w:rsid w:val="000451D0"/>
    <w:rsid w:val="00047035"/>
    <w:rsid w:val="0004779D"/>
    <w:rsid w:val="000478E8"/>
    <w:rsid w:val="0005061D"/>
    <w:rsid w:val="00051AF2"/>
    <w:rsid w:val="00051F6C"/>
    <w:rsid w:val="000536DD"/>
    <w:rsid w:val="00053D81"/>
    <w:rsid w:val="00054DEC"/>
    <w:rsid w:val="00055C33"/>
    <w:rsid w:val="00056042"/>
    <w:rsid w:val="00056FBA"/>
    <w:rsid w:val="000574BF"/>
    <w:rsid w:val="00063188"/>
    <w:rsid w:val="00063C6E"/>
    <w:rsid w:val="00063D5A"/>
    <w:rsid w:val="0006762A"/>
    <w:rsid w:val="0007050F"/>
    <w:rsid w:val="00070FC0"/>
    <w:rsid w:val="0007234C"/>
    <w:rsid w:val="000723E8"/>
    <w:rsid w:val="0007399B"/>
    <w:rsid w:val="00073EFC"/>
    <w:rsid w:val="00075260"/>
    <w:rsid w:val="000778A4"/>
    <w:rsid w:val="00080D4E"/>
    <w:rsid w:val="000815F5"/>
    <w:rsid w:val="00081E7D"/>
    <w:rsid w:val="00083322"/>
    <w:rsid w:val="00083386"/>
    <w:rsid w:val="000833DB"/>
    <w:rsid w:val="00084C6F"/>
    <w:rsid w:val="00085D53"/>
    <w:rsid w:val="00086278"/>
    <w:rsid w:val="00086A06"/>
    <w:rsid w:val="00086A3A"/>
    <w:rsid w:val="0008715C"/>
    <w:rsid w:val="0009015D"/>
    <w:rsid w:val="000910CD"/>
    <w:rsid w:val="00091F8C"/>
    <w:rsid w:val="00093584"/>
    <w:rsid w:val="0009497C"/>
    <w:rsid w:val="00096BC1"/>
    <w:rsid w:val="000976CA"/>
    <w:rsid w:val="00097F76"/>
    <w:rsid w:val="000A39A5"/>
    <w:rsid w:val="000A59DC"/>
    <w:rsid w:val="000B0946"/>
    <w:rsid w:val="000B0DC8"/>
    <w:rsid w:val="000B26AE"/>
    <w:rsid w:val="000B26CF"/>
    <w:rsid w:val="000B38AC"/>
    <w:rsid w:val="000B5790"/>
    <w:rsid w:val="000B5FBC"/>
    <w:rsid w:val="000B6309"/>
    <w:rsid w:val="000B643B"/>
    <w:rsid w:val="000B647E"/>
    <w:rsid w:val="000B690B"/>
    <w:rsid w:val="000B78EC"/>
    <w:rsid w:val="000C0413"/>
    <w:rsid w:val="000C2D21"/>
    <w:rsid w:val="000C3406"/>
    <w:rsid w:val="000C3531"/>
    <w:rsid w:val="000C3620"/>
    <w:rsid w:val="000C39A5"/>
    <w:rsid w:val="000C3A6D"/>
    <w:rsid w:val="000C450C"/>
    <w:rsid w:val="000C599B"/>
    <w:rsid w:val="000C6574"/>
    <w:rsid w:val="000C67E0"/>
    <w:rsid w:val="000C6FB4"/>
    <w:rsid w:val="000C7746"/>
    <w:rsid w:val="000C7A27"/>
    <w:rsid w:val="000D085B"/>
    <w:rsid w:val="000D0D78"/>
    <w:rsid w:val="000D17EF"/>
    <w:rsid w:val="000D22FB"/>
    <w:rsid w:val="000D487F"/>
    <w:rsid w:val="000D4BFA"/>
    <w:rsid w:val="000D4C7F"/>
    <w:rsid w:val="000D667A"/>
    <w:rsid w:val="000E1C45"/>
    <w:rsid w:val="000E2444"/>
    <w:rsid w:val="000E3A93"/>
    <w:rsid w:val="000E3E15"/>
    <w:rsid w:val="000E4F0D"/>
    <w:rsid w:val="000E5100"/>
    <w:rsid w:val="000E6873"/>
    <w:rsid w:val="000E7ECD"/>
    <w:rsid w:val="000F05E0"/>
    <w:rsid w:val="000F16BA"/>
    <w:rsid w:val="000F1A95"/>
    <w:rsid w:val="000F6BFE"/>
    <w:rsid w:val="000F7DF4"/>
    <w:rsid w:val="0010068E"/>
    <w:rsid w:val="00100F9A"/>
    <w:rsid w:val="0010218C"/>
    <w:rsid w:val="00102D5B"/>
    <w:rsid w:val="001044DB"/>
    <w:rsid w:val="00105EB6"/>
    <w:rsid w:val="0010622C"/>
    <w:rsid w:val="001078B5"/>
    <w:rsid w:val="00107A5F"/>
    <w:rsid w:val="0011026A"/>
    <w:rsid w:val="00110EF0"/>
    <w:rsid w:val="001124A5"/>
    <w:rsid w:val="001148E0"/>
    <w:rsid w:val="00116EB9"/>
    <w:rsid w:val="001208CF"/>
    <w:rsid w:val="00120E93"/>
    <w:rsid w:val="001226DE"/>
    <w:rsid w:val="00122B62"/>
    <w:rsid w:val="00123296"/>
    <w:rsid w:val="0012621C"/>
    <w:rsid w:val="00130228"/>
    <w:rsid w:val="00131984"/>
    <w:rsid w:val="00131A28"/>
    <w:rsid w:val="001337CC"/>
    <w:rsid w:val="00134276"/>
    <w:rsid w:val="00134C11"/>
    <w:rsid w:val="00134DA6"/>
    <w:rsid w:val="00135C81"/>
    <w:rsid w:val="00137E08"/>
    <w:rsid w:val="0014050C"/>
    <w:rsid w:val="0014194A"/>
    <w:rsid w:val="00142F79"/>
    <w:rsid w:val="001435EB"/>
    <w:rsid w:val="00144974"/>
    <w:rsid w:val="00144A70"/>
    <w:rsid w:val="00146BA3"/>
    <w:rsid w:val="001517E0"/>
    <w:rsid w:val="001527A3"/>
    <w:rsid w:val="00153496"/>
    <w:rsid w:val="00153D0F"/>
    <w:rsid w:val="00157785"/>
    <w:rsid w:val="00157898"/>
    <w:rsid w:val="00157C19"/>
    <w:rsid w:val="00160EBC"/>
    <w:rsid w:val="00160F58"/>
    <w:rsid w:val="00162F7D"/>
    <w:rsid w:val="0016387C"/>
    <w:rsid w:val="00163A58"/>
    <w:rsid w:val="0016477F"/>
    <w:rsid w:val="00164B7B"/>
    <w:rsid w:val="00164FAD"/>
    <w:rsid w:val="00166466"/>
    <w:rsid w:val="00172B5C"/>
    <w:rsid w:val="00173547"/>
    <w:rsid w:val="00174B6D"/>
    <w:rsid w:val="0017614D"/>
    <w:rsid w:val="0018006A"/>
    <w:rsid w:val="00180F4E"/>
    <w:rsid w:val="00181923"/>
    <w:rsid w:val="00181B01"/>
    <w:rsid w:val="00181E7E"/>
    <w:rsid w:val="00182175"/>
    <w:rsid w:val="001827EF"/>
    <w:rsid w:val="00184625"/>
    <w:rsid w:val="001849F7"/>
    <w:rsid w:val="00186769"/>
    <w:rsid w:val="001870AF"/>
    <w:rsid w:val="00191768"/>
    <w:rsid w:val="00192869"/>
    <w:rsid w:val="001943D2"/>
    <w:rsid w:val="001954F0"/>
    <w:rsid w:val="00195571"/>
    <w:rsid w:val="001955AB"/>
    <w:rsid w:val="00196536"/>
    <w:rsid w:val="00196742"/>
    <w:rsid w:val="001A4BE7"/>
    <w:rsid w:val="001A4F33"/>
    <w:rsid w:val="001B0D01"/>
    <w:rsid w:val="001B2578"/>
    <w:rsid w:val="001B2FE4"/>
    <w:rsid w:val="001B505F"/>
    <w:rsid w:val="001B69E3"/>
    <w:rsid w:val="001B7729"/>
    <w:rsid w:val="001C04BC"/>
    <w:rsid w:val="001C1478"/>
    <w:rsid w:val="001C2224"/>
    <w:rsid w:val="001C232A"/>
    <w:rsid w:val="001C24AF"/>
    <w:rsid w:val="001C2DD7"/>
    <w:rsid w:val="001C48A5"/>
    <w:rsid w:val="001C7061"/>
    <w:rsid w:val="001D0962"/>
    <w:rsid w:val="001D214B"/>
    <w:rsid w:val="001D4C5E"/>
    <w:rsid w:val="001D5103"/>
    <w:rsid w:val="001D57CD"/>
    <w:rsid w:val="001D5A9D"/>
    <w:rsid w:val="001D5F83"/>
    <w:rsid w:val="001D61C8"/>
    <w:rsid w:val="001D65C0"/>
    <w:rsid w:val="001E0D72"/>
    <w:rsid w:val="001E0F36"/>
    <w:rsid w:val="001E1834"/>
    <w:rsid w:val="001E1B07"/>
    <w:rsid w:val="001E1E07"/>
    <w:rsid w:val="001E24E0"/>
    <w:rsid w:val="001E4824"/>
    <w:rsid w:val="001E4B2F"/>
    <w:rsid w:val="001E4F11"/>
    <w:rsid w:val="001E640A"/>
    <w:rsid w:val="001E6A6E"/>
    <w:rsid w:val="001E701F"/>
    <w:rsid w:val="001E7844"/>
    <w:rsid w:val="001E78D5"/>
    <w:rsid w:val="001E7C8F"/>
    <w:rsid w:val="001F0DBB"/>
    <w:rsid w:val="001F1285"/>
    <w:rsid w:val="001F2276"/>
    <w:rsid w:val="001F335C"/>
    <w:rsid w:val="001F3A41"/>
    <w:rsid w:val="001F59AB"/>
    <w:rsid w:val="001F7DD9"/>
    <w:rsid w:val="001F7EF5"/>
    <w:rsid w:val="00201DC6"/>
    <w:rsid w:val="00201F12"/>
    <w:rsid w:val="00206D6C"/>
    <w:rsid w:val="00207573"/>
    <w:rsid w:val="002115FE"/>
    <w:rsid w:val="00213565"/>
    <w:rsid w:val="0021430F"/>
    <w:rsid w:val="002154D2"/>
    <w:rsid w:val="00215EBC"/>
    <w:rsid w:val="0021730A"/>
    <w:rsid w:val="00217399"/>
    <w:rsid w:val="002203EC"/>
    <w:rsid w:val="00220833"/>
    <w:rsid w:val="00220DF5"/>
    <w:rsid w:val="00220FC7"/>
    <w:rsid w:val="00222854"/>
    <w:rsid w:val="00224363"/>
    <w:rsid w:val="0022594E"/>
    <w:rsid w:val="00226444"/>
    <w:rsid w:val="00226ADA"/>
    <w:rsid w:val="00227379"/>
    <w:rsid w:val="00227580"/>
    <w:rsid w:val="00230B10"/>
    <w:rsid w:val="00231325"/>
    <w:rsid w:val="0023214C"/>
    <w:rsid w:val="002327AF"/>
    <w:rsid w:val="0023410F"/>
    <w:rsid w:val="00234A6A"/>
    <w:rsid w:val="0023677B"/>
    <w:rsid w:val="00236B9D"/>
    <w:rsid w:val="00237273"/>
    <w:rsid w:val="0023768E"/>
    <w:rsid w:val="002402F6"/>
    <w:rsid w:val="00245504"/>
    <w:rsid w:val="00245BEB"/>
    <w:rsid w:val="00246150"/>
    <w:rsid w:val="00246A79"/>
    <w:rsid w:val="00247551"/>
    <w:rsid w:val="00250530"/>
    <w:rsid w:val="0025056A"/>
    <w:rsid w:val="00251ACD"/>
    <w:rsid w:val="0025292B"/>
    <w:rsid w:val="00252FC1"/>
    <w:rsid w:val="00253273"/>
    <w:rsid w:val="00256208"/>
    <w:rsid w:val="00256FCC"/>
    <w:rsid w:val="00257A15"/>
    <w:rsid w:val="002606D8"/>
    <w:rsid w:val="00260A94"/>
    <w:rsid w:val="00260B67"/>
    <w:rsid w:val="002612A5"/>
    <w:rsid w:val="00261583"/>
    <w:rsid w:val="0026158F"/>
    <w:rsid w:val="002617D8"/>
    <w:rsid w:val="00262C99"/>
    <w:rsid w:val="00262D2A"/>
    <w:rsid w:val="00263373"/>
    <w:rsid w:val="002635B7"/>
    <w:rsid w:val="00263B8D"/>
    <w:rsid w:val="0026495C"/>
    <w:rsid w:val="00265010"/>
    <w:rsid w:val="00265180"/>
    <w:rsid w:val="00265AEB"/>
    <w:rsid w:val="00265C6D"/>
    <w:rsid w:val="0026634E"/>
    <w:rsid w:val="0026645C"/>
    <w:rsid w:val="002705E9"/>
    <w:rsid w:val="00273903"/>
    <w:rsid w:val="00274C64"/>
    <w:rsid w:val="00275410"/>
    <w:rsid w:val="00276100"/>
    <w:rsid w:val="00277EB6"/>
    <w:rsid w:val="002816B6"/>
    <w:rsid w:val="0028182D"/>
    <w:rsid w:val="002852C4"/>
    <w:rsid w:val="00285664"/>
    <w:rsid w:val="00287A18"/>
    <w:rsid w:val="00287A26"/>
    <w:rsid w:val="00290DC6"/>
    <w:rsid w:val="00290E92"/>
    <w:rsid w:val="0029395B"/>
    <w:rsid w:val="00294129"/>
    <w:rsid w:val="00294313"/>
    <w:rsid w:val="002960D0"/>
    <w:rsid w:val="002A01B5"/>
    <w:rsid w:val="002A080F"/>
    <w:rsid w:val="002A0EB5"/>
    <w:rsid w:val="002A157A"/>
    <w:rsid w:val="002A1950"/>
    <w:rsid w:val="002A1D97"/>
    <w:rsid w:val="002A1E2F"/>
    <w:rsid w:val="002A21AF"/>
    <w:rsid w:val="002A2AA4"/>
    <w:rsid w:val="002A3836"/>
    <w:rsid w:val="002A3C5C"/>
    <w:rsid w:val="002A46C2"/>
    <w:rsid w:val="002A5305"/>
    <w:rsid w:val="002A61D9"/>
    <w:rsid w:val="002A6332"/>
    <w:rsid w:val="002A6593"/>
    <w:rsid w:val="002A6B82"/>
    <w:rsid w:val="002A6DEE"/>
    <w:rsid w:val="002A73A7"/>
    <w:rsid w:val="002B0DEA"/>
    <w:rsid w:val="002B1390"/>
    <w:rsid w:val="002B2268"/>
    <w:rsid w:val="002B31B7"/>
    <w:rsid w:val="002B3FE3"/>
    <w:rsid w:val="002B54B7"/>
    <w:rsid w:val="002B57C1"/>
    <w:rsid w:val="002B6730"/>
    <w:rsid w:val="002B7155"/>
    <w:rsid w:val="002B7874"/>
    <w:rsid w:val="002C1ECF"/>
    <w:rsid w:val="002C1ED3"/>
    <w:rsid w:val="002C3A0D"/>
    <w:rsid w:val="002C45D8"/>
    <w:rsid w:val="002C5462"/>
    <w:rsid w:val="002C7128"/>
    <w:rsid w:val="002D20C4"/>
    <w:rsid w:val="002D2D96"/>
    <w:rsid w:val="002D2F7E"/>
    <w:rsid w:val="002D34B9"/>
    <w:rsid w:val="002D4422"/>
    <w:rsid w:val="002D4993"/>
    <w:rsid w:val="002D4CBC"/>
    <w:rsid w:val="002D6D70"/>
    <w:rsid w:val="002D7292"/>
    <w:rsid w:val="002E0CCA"/>
    <w:rsid w:val="002E0F57"/>
    <w:rsid w:val="002E141A"/>
    <w:rsid w:val="002E1B95"/>
    <w:rsid w:val="002E1E3C"/>
    <w:rsid w:val="002E3EC7"/>
    <w:rsid w:val="002E4808"/>
    <w:rsid w:val="002E483E"/>
    <w:rsid w:val="002E6855"/>
    <w:rsid w:val="002E6D7C"/>
    <w:rsid w:val="002E7045"/>
    <w:rsid w:val="002E7199"/>
    <w:rsid w:val="002F0070"/>
    <w:rsid w:val="002F012F"/>
    <w:rsid w:val="002F0513"/>
    <w:rsid w:val="002F0990"/>
    <w:rsid w:val="002F0C58"/>
    <w:rsid w:val="002F13D1"/>
    <w:rsid w:val="002F37F8"/>
    <w:rsid w:val="002F4EDB"/>
    <w:rsid w:val="002F50F5"/>
    <w:rsid w:val="002F60D3"/>
    <w:rsid w:val="002F7574"/>
    <w:rsid w:val="003007A7"/>
    <w:rsid w:val="00300A59"/>
    <w:rsid w:val="00300E3D"/>
    <w:rsid w:val="0030214A"/>
    <w:rsid w:val="00302E78"/>
    <w:rsid w:val="003035F7"/>
    <w:rsid w:val="00303C29"/>
    <w:rsid w:val="00306288"/>
    <w:rsid w:val="00306A02"/>
    <w:rsid w:val="0031225F"/>
    <w:rsid w:val="003140F9"/>
    <w:rsid w:val="003142B4"/>
    <w:rsid w:val="003148EA"/>
    <w:rsid w:val="003150CA"/>
    <w:rsid w:val="00315CB8"/>
    <w:rsid w:val="00315D8D"/>
    <w:rsid w:val="003168ED"/>
    <w:rsid w:val="003172EB"/>
    <w:rsid w:val="00317AB4"/>
    <w:rsid w:val="00320522"/>
    <w:rsid w:val="0032121F"/>
    <w:rsid w:val="00321663"/>
    <w:rsid w:val="00321E11"/>
    <w:rsid w:val="003228A7"/>
    <w:rsid w:val="00324CE8"/>
    <w:rsid w:val="00325BD4"/>
    <w:rsid w:val="00326A33"/>
    <w:rsid w:val="0032785C"/>
    <w:rsid w:val="00327E36"/>
    <w:rsid w:val="00327E53"/>
    <w:rsid w:val="003302BD"/>
    <w:rsid w:val="00330795"/>
    <w:rsid w:val="00330E85"/>
    <w:rsid w:val="0033219D"/>
    <w:rsid w:val="00332BBF"/>
    <w:rsid w:val="00333BEA"/>
    <w:rsid w:val="00333F69"/>
    <w:rsid w:val="00334624"/>
    <w:rsid w:val="00335693"/>
    <w:rsid w:val="00335897"/>
    <w:rsid w:val="0033634C"/>
    <w:rsid w:val="0033669D"/>
    <w:rsid w:val="003367DD"/>
    <w:rsid w:val="00336F34"/>
    <w:rsid w:val="00337DFE"/>
    <w:rsid w:val="00341497"/>
    <w:rsid w:val="0034206E"/>
    <w:rsid w:val="00342944"/>
    <w:rsid w:val="00343E5D"/>
    <w:rsid w:val="00343E84"/>
    <w:rsid w:val="0034439B"/>
    <w:rsid w:val="003455A7"/>
    <w:rsid w:val="00345A5F"/>
    <w:rsid w:val="003469BB"/>
    <w:rsid w:val="00350743"/>
    <w:rsid w:val="00350A47"/>
    <w:rsid w:val="003513CA"/>
    <w:rsid w:val="00351FAC"/>
    <w:rsid w:val="003529AF"/>
    <w:rsid w:val="00353652"/>
    <w:rsid w:val="0035432E"/>
    <w:rsid w:val="003564CA"/>
    <w:rsid w:val="0035756C"/>
    <w:rsid w:val="00357751"/>
    <w:rsid w:val="003601F1"/>
    <w:rsid w:val="00360BFC"/>
    <w:rsid w:val="00362A40"/>
    <w:rsid w:val="00363BF3"/>
    <w:rsid w:val="003649E8"/>
    <w:rsid w:val="00366631"/>
    <w:rsid w:val="003679D5"/>
    <w:rsid w:val="00367B79"/>
    <w:rsid w:val="003700BB"/>
    <w:rsid w:val="0037015D"/>
    <w:rsid w:val="0037217E"/>
    <w:rsid w:val="003738E5"/>
    <w:rsid w:val="00373BB6"/>
    <w:rsid w:val="00374F02"/>
    <w:rsid w:val="00375614"/>
    <w:rsid w:val="00380E60"/>
    <w:rsid w:val="00381483"/>
    <w:rsid w:val="00381C36"/>
    <w:rsid w:val="00381D62"/>
    <w:rsid w:val="00382ADF"/>
    <w:rsid w:val="00384C87"/>
    <w:rsid w:val="003869D5"/>
    <w:rsid w:val="003905B9"/>
    <w:rsid w:val="003914E2"/>
    <w:rsid w:val="00391FFC"/>
    <w:rsid w:val="0039206E"/>
    <w:rsid w:val="00392A4B"/>
    <w:rsid w:val="00392AA2"/>
    <w:rsid w:val="00393BA3"/>
    <w:rsid w:val="00394CFE"/>
    <w:rsid w:val="0039527F"/>
    <w:rsid w:val="00395A71"/>
    <w:rsid w:val="0039682A"/>
    <w:rsid w:val="003A37F4"/>
    <w:rsid w:val="003A4F1D"/>
    <w:rsid w:val="003A4F95"/>
    <w:rsid w:val="003A567D"/>
    <w:rsid w:val="003A6F71"/>
    <w:rsid w:val="003A745C"/>
    <w:rsid w:val="003A7AA6"/>
    <w:rsid w:val="003A7BAA"/>
    <w:rsid w:val="003B01D4"/>
    <w:rsid w:val="003B036C"/>
    <w:rsid w:val="003B10EC"/>
    <w:rsid w:val="003B1570"/>
    <w:rsid w:val="003B15C9"/>
    <w:rsid w:val="003B21BF"/>
    <w:rsid w:val="003B3C31"/>
    <w:rsid w:val="003B43B8"/>
    <w:rsid w:val="003B5522"/>
    <w:rsid w:val="003B5FEE"/>
    <w:rsid w:val="003B76D9"/>
    <w:rsid w:val="003C0CEB"/>
    <w:rsid w:val="003C1215"/>
    <w:rsid w:val="003C24E1"/>
    <w:rsid w:val="003C351A"/>
    <w:rsid w:val="003C3BC6"/>
    <w:rsid w:val="003C54AA"/>
    <w:rsid w:val="003C5934"/>
    <w:rsid w:val="003C7080"/>
    <w:rsid w:val="003D11D0"/>
    <w:rsid w:val="003D146E"/>
    <w:rsid w:val="003D1525"/>
    <w:rsid w:val="003D239A"/>
    <w:rsid w:val="003D2C74"/>
    <w:rsid w:val="003D5245"/>
    <w:rsid w:val="003D5507"/>
    <w:rsid w:val="003D5A10"/>
    <w:rsid w:val="003D5E6D"/>
    <w:rsid w:val="003D7CB9"/>
    <w:rsid w:val="003E0F7C"/>
    <w:rsid w:val="003E1A50"/>
    <w:rsid w:val="003E2B73"/>
    <w:rsid w:val="003E2F03"/>
    <w:rsid w:val="003E3BBF"/>
    <w:rsid w:val="003E424A"/>
    <w:rsid w:val="003E4702"/>
    <w:rsid w:val="003E75F3"/>
    <w:rsid w:val="003F0D9E"/>
    <w:rsid w:val="003F12A3"/>
    <w:rsid w:val="003F1974"/>
    <w:rsid w:val="003F2109"/>
    <w:rsid w:val="003F2790"/>
    <w:rsid w:val="003F2F68"/>
    <w:rsid w:val="003F3C4F"/>
    <w:rsid w:val="003F41EF"/>
    <w:rsid w:val="003F50FF"/>
    <w:rsid w:val="003F5900"/>
    <w:rsid w:val="003F6355"/>
    <w:rsid w:val="00400266"/>
    <w:rsid w:val="00401A9A"/>
    <w:rsid w:val="00402EEA"/>
    <w:rsid w:val="00404201"/>
    <w:rsid w:val="00405CEF"/>
    <w:rsid w:val="00406282"/>
    <w:rsid w:val="00406337"/>
    <w:rsid w:val="00406A00"/>
    <w:rsid w:val="004074B3"/>
    <w:rsid w:val="004075EA"/>
    <w:rsid w:val="00410C82"/>
    <w:rsid w:val="0041108E"/>
    <w:rsid w:val="00412658"/>
    <w:rsid w:val="00412DF2"/>
    <w:rsid w:val="004138F5"/>
    <w:rsid w:val="00413D22"/>
    <w:rsid w:val="00414C90"/>
    <w:rsid w:val="004165B0"/>
    <w:rsid w:val="004165D6"/>
    <w:rsid w:val="00417973"/>
    <w:rsid w:val="0042163E"/>
    <w:rsid w:val="00422122"/>
    <w:rsid w:val="00423163"/>
    <w:rsid w:val="004244A5"/>
    <w:rsid w:val="00427318"/>
    <w:rsid w:val="004276CD"/>
    <w:rsid w:val="0042778E"/>
    <w:rsid w:val="00427843"/>
    <w:rsid w:val="00427A35"/>
    <w:rsid w:val="004302B6"/>
    <w:rsid w:val="0043230A"/>
    <w:rsid w:val="0043511C"/>
    <w:rsid w:val="00435538"/>
    <w:rsid w:val="00437E88"/>
    <w:rsid w:val="00440672"/>
    <w:rsid w:val="00440EDE"/>
    <w:rsid w:val="00441E70"/>
    <w:rsid w:val="00443779"/>
    <w:rsid w:val="00443CCC"/>
    <w:rsid w:val="004441E4"/>
    <w:rsid w:val="004448E8"/>
    <w:rsid w:val="00444D49"/>
    <w:rsid w:val="004474FB"/>
    <w:rsid w:val="00447553"/>
    <w:rsid w:val="004528CC"/>
    <w:rsid w:val="004529C3"/>
    <w:rsid w:val="00453339"/>
    <w:rsid w:val="00454149"/>
    <w:rsid w:val="0045608B"/>
    <w:rsid w:val="00461504"/>
    <w:rsid w:val="00461701"/>
    <w:rsid w:val="004652FD"/>
    <w:rsid w:val="004657F4"/>
    <w:rsid w:val="00466979"/>
    <w:rsid w:val="00466D17"/>
    <w:rsid w:val="00467E20"/>
    <w:rsid w:val="00472A4C"/>
    <w:rsid w:val="00472B05"/>
    <w:rsid w:val="00472E85"/>
    <w:rsid w:val="00473068"/>
    <w:rsid w:val="004735D5"/>
    <w:rsid w:val="004741DE"/>
    <w:rsid w:val="0047556B"/>
    <w:rsid w:val="00475C2D"/>
    <w:rsid w:val="00477226"/>
    <w:rsid w:val="00477C44"/>
    <w:rsid w:val="004813E8"/>
    <w:rsid w:val="004827F3"/>
    <w:rsid w:val="004829F2"/>
    <w:rsid w:val="00484267"/>
    <w:rsid w:val="00486114"/>
    <w:rsid w:val="004863E4"/>
    <w:rsid w:val="00487264"/>
    <w:rsid w:val="00490D2A"/>
    <w:rsid w:val="0049105D"/>
    <w:rsid w:val="004918C4"/>
    <w:rsid w:val="004932A2"/>
    <w:rsid w:val="00496E8C"/>
    <w:rsid w:val="00496EAA"/>
    <w:rsid w:val="004A00B9"/>
    <w:rsid w:val="004A02BC"/>
    <w:rsid w:val="004A08D7"/>
    <w:rsid w:val="004A0E54"/>
    <w:rsid w:val="004A5151"/>
    <w:rsid w:val="004A5DB1"/>
    <w:rsid w:val="004A6745"/>
    <w:rsid w:val="004A687F"/>
    <w:rsid w:val="004A7359"/>
    <w:rsid w:val="004B124D"/>
    <w:rsid w:val="004B3161"/>
    <w:rsid w:val="004B5BAF"/>
    <w:rsid w:val="004B5CB4"/>
    <w:rsid w:val="004B632A"/>
    <w:rsid w:val="004B7E82"/>
    <w:rsid w:val="004C06AD"/>
    <w:rsid w:val="004C0946"/>
    <w:rsid w:val="004C0C08"/>
    <w:rsid w:val="004C13CF"/>
    <w:rsid w:val="004C7C7E"/>
    <w:rsid w:val="004C7EB2"/>
    <w:rsid w:val="004D0163"/>
    <w:rsid w:val="004D0AC5"/>
    <w:rsid w:val="004D19EB"/>
    <w:rsid w:val="004D1AAF"/>
    <w:rsid w:val="004D3210"/>
    <w:rsid w:val="004D35C6"/>
    <w:rsid w:val="004E06B4"/>
    <w:rsid w:val="004E189A"/>
    <w:rsid w:val="004E1A28"/>
    <w:rsid w:val="004E2076"/>
    <w:rsid w:val="004E2CF9"/>
    <w:rsid w:val="004E2F8E"/>
    <w:rsid w:val="004E318F"/>
    <w:rsid w:val="004E5A0A"/>
    <w:rsid w:val="004E6694"/>
    <w:rsid w:val="004E6764"/>
    <w:rsid w:val="004E76BC"/>
    <w:rsid w:val="004E791F"/>
    <w:rsid w:val="004F021C"/>
    <w:rsid w:val="004F1757"/>
    <w:rsid w:val="004F1D20"/>
    <w:rsid w:val="004F326C"/>
    <w:rsid w:val="004F3278"/>
    <w:rsid w:val="004F38A6"/>
    <w:rsid w:val="004F3F3E"/>
    <w:rsid w:val="004F444A"/>
    <w:rsid w:val="004F5575"/>
    <w:rsid w:val="004F79D9"/>
    <w:rsid w:val="00500FC1"/>
    <w:rsid w:val="005014BC"/>
    <w:rsid w:val="00501617"/>
    <w:rsid w:val="00502229"/>
    <w:rsid w:val="005030DE"/>
    <w:rsid w:val="00504BCF"/>
    <w:rsid w:val="005056C1"/>
    <w:rsid w:val="0050634D"/>
    <w:rsid w:val="005078B2"/>
    <w:rsid w:val="005079C1"/>
    <w:rsid w:val="00507BBF"/>
    <w:rsid w:val="00511260"/>
    <w:rsid w:val="00511565"/>
    <w:rsid w:val="0051172C"/>
    <w:rsid w:val="00511D5A"/>
    <w:rsid w:val="0051380C"/>
    <w:rsid w:val="00514878"/>
    <w:rsid w:val="0051706E"/>
    <w:rsid w:val="00517CF3"/>
    <w:rsid w:val="00520E7F"/>
    <w:rsid w:val="00521389"/>
    <w:rsid w:val="00523DBC"/>
    <w:rsid w:val="005244E9"/>
    <w:rsid w:val="00525DF3"/>
    <w:rsid w:val="00530003"/>
    <w:rsid w:val="00530509"/>
    <w:rsid w:val="00532080"/>
    <w:rsid w:val="00532409"/>
    <w:rsid w:val="00545009"/>
    <w:rsid w:val="00545140"/>
    <w:rsid w:val="00545668"/>
    <w:rsid w:val="0055098F"/>
    <w:rsid w:val="005517B9"/>
    <w:rsid w:val="0055282D"/>
    <w:rsid w:val="00553E7D"/>
    <w:rsid w:val="005542BD"/>
    <w:rsid w:val="00556489"/>
    <w:rsid w:val="00556EDA"/>
    <w:rsid w:val="00556FC7"/>
    <w:rsid w:val="005573D6"/>
    <w:rsid w:val="0056029F"/>
    <w:rsid w:val="00560779"/>
    <w:rsid w:val="0056268D"/>
    <w:rsid w:val="00563CE1"/>
    <w:rsid w:val="0056509F"/>
    <w:rsid w:val="00565326"/>
    <w:rsid w:val="005703D6"/>
    <w:rsid w:val="00570A0D"/>
    <w:rsid w:val="005741BF"/>
    <w:rsid w:val="005754FC"/>
    <w:rsid w:val="00575F9C"/>
    <w:rsid w:val="00576979"/>
    <w:rsid w:val="00577D50"/>
    <w:rsid w:val="00580D85"/>
    <w:rsid w:val="005813AC"/>
    <w:rsid w:val="00582985"/>
    <w:rsid w:val="0058354A"/>
    <w:rsid w:val="0058491A"/>
    <w:rsid w:val="00584BA7"/>
    <w:rsid w:val="0058542B"/>
    <w:rsid w:val="00586CFB"/>
    <w:rsid w:val="00587D29"/>
    <w:rsid w:val="00591072"/>
    <w:rsid w:val="005934B8"/>
    <w:rsid w:val="00594C9D"/>
    <w:rsid w:val="00595C65"/>
    <w:rsid w:val="005964E5"/>
    <w:rsid w:val="00596992"/>
    <w:rsid w:val="005969E2"/>
    <w:rsid w:val="00597705"/>
    <w:rsid w:val="005A2449"/>
    <w:rsid w:val="005A2C73"/>
    <w:rsid w:val="005A3E4D"/>
    <w:rsid w:val="005A4FC0"/>
    <w:rsid w:val="005A65B7"/>
    <w:rsid w:val="005A71F7"/>
    <w:rsid w:val="005B0623"/>
    <w:rsid w:val="005B0A70"/>
    <w:rsid w:val="005B1333"/>
    <w:rsid w:val="005B14E5"/>
    <w:rsid w:val="005B1872"/>
    <w:rsid w:val="005B649F"/>
    <w:rsid w:val="005B7922"/>
    <w:rsid w:val="005B7CEE"/>
    <w:rsid w:val="005C1439"/>
    <w:rsid w:val="005C15DC"/>
    <w:rsid w:val="005C1DEC"/>
    <w:rsid w:val="005C28AE"/>
    <w:rsid w:val="005C2E57"/>
    <w:rsid w:val="005C3467"/>
    <w:rsid w:val="005C36E4"/>
    <w:rsid w:val="005C4FDA"/>
    <w:rsid w:val="005C5C47"/>
    <w:rsid w:val="005C6A41"/>
    <w:rsid w:val="005D0320"/>
    <w:rsid w:val="005D0B78"/>
    <w:rsid w:val="005D25D6"/>
    <w:rsid w:val="005D3407"/>
    <w:rsid w:val="005D3941"/>
    <w:rsid w:val="005D411A"/>
    <w:rsid w:val="005D47C3"/>
    <w:rsid w:val="005D5E9D"/>
    <w:rsid w:val="005D6BF3"/>
    <w:rsid w:val="005D6D77"/>
    <w:rsid w:val="005E22F9"/>
    <w:rsid w:val="005E2529"/>
    <w:rsid w:val="005E2F30"/>
    <w:rsid w:val="005E3541"/>
    <w:rsid w:val="005E411E"/>
    <w:rsid w:val="005E560B"/>
    <w:rsid w:val="005E601A"/>
    <w:rsid w:val="005E651D"/>
    <w:rsid w:val="005F03D5"/>
    <w:rsid w:val="005F04A5"/>
    <w:rsid w:val="005F158C"/>
    <w:rsid w:val="005F236B"/>
    <w:rsid w:val="005F5D90"/>
    <w:rsid w:val="005F6D85"/>
    <w:rsid w:val="005F6F27"/>
    <w:rsid w:val="005F77BC"/>
    <w:rsid w:val="00600269"/>
    <w:rsid w:val="0060045E"/>
    <w:rsid w:val="0060138F"/>
    <w:rsid w:val="0060391E"/>
    <w:rsid w:val="0060443D"/>
    <w:rsid w:val="0060486E"/>
    <w:rsid w:val="006062FB"/>
    <w:rsid w:val="00606867"/>
    <w:rsid w:val="00607419"/>
    <w:rsid w:val="006101AF"/>
    <w:rsid w:val="00612393"/>
    <w:rsid w:val="00612ACF"/>
    <w:rsid w:val="00613E36"/>
    <w:rsid w:val="00614A7A"/>
    <w:rsid w:val="00616B35"/>
    <w:rsid w:val="00617A30"/>
    <w:rsid w:val="00617F99"/>
    <w:rsid w:val="006215E6"/>
    <w:rsid w:val="0062175A"/>
    <w:rsid w:val="00621B4B"/>
    <w:rsid w:val="006232F1"/>
    <w:rsid w:val="006233F2"/>
    <w:rsid w:val="00623DDE"/>
    <w:rsid w:val="00624695"/>
    <w:rsid w:val="006249C3"/>
    <w:rsid w:val="00624A2B"/>
    <w:rsid w:val="00624C27"/>
    <w:rsid w:val="00625D2D"/>
    <w:rsid w:val="006271A4"/>
    <w:rsid w:val="00630138"/>
    <w:rsid w:val="006313FC"/>
    <w:rsid w:val="00632122"/>
    <w:rsid w:val="006332F2"/>
    <w:rsid w:val="00634AA2"/>
    <w:rsid w:val="00634B17"/>
    <w:rsid w:val="00635F99"/>
    <w:rsid w:val="00637A17"/>
    <w:rsid w:val="00641035"/>
    <w:rsid w:val="00641661"/>
    <w:rsid w:val="00641A2E"/>
    <w:rsid w:val="00644B6F"/>
    <w:rsid w:val="00644FB0"/>
    <w:rsid w:val="006476E6"/>
    <w:rsid w:val="006503C0"/>
    <w:rsid w:val="00650EE2"/>
    <w:rsid w:val="006511A4"/>
    <w:rsid w:val="006513E2"/>
    <w:rsid w:val="00651916"/>
    <w:rsid w:val="00651DE7"/>
    <w:rsid w:val="006531C9"/>
    <w:rsid w:val="006535E1"/>
    <w:rsid w:val="00654EFA"/>
    <w:rsid w:val="0065507F"/>
    <w:rsid w:val="0066025E"/>
    <w:rsid w:val="00661D64"/>
    <w:rsid w:val="00662682"/>
    <w:rsid w:val="006639A0"/>
    <w:rsid w:val="00663D7F"/>
    <w:rsid w:val="00664CD0"/>
    <w:rsid w:val="006654EE"/>
    <w:rsid w:val="00665D94"/>
    <w:rsid w:val="006668FE"/>
    <w:rsid w:val="00667591"/>
    <w:rsid w:val="0066769F"/>
    <w:rsid w:val="006678AE"/>
    <w:rsid w:val="00667F9F"/>
    <w:rsid w:val="006710E7"/>
    <w:rsid w:val="00671A0B"/>
    <w:rsid w:val="0067210D"/>
    <w:rsid w:val="006734DD"/>
    <w:rsid w:val="00675C81"/>
    <w:rsid w:val="0068034D"/>
    <w:rsid w:val="00681152"/>
    <w:rsid w:val="00682987"/>
    <w:rsid w:val="00682CE5"/>
    <w:rsid w:val="00683D2C"/>
    <w:rsid w:val="006841DC"/>
    <w:rsid w:val="0068468E"/>
    <w:rsid w:val="00685DAD"/>
    <w:rsid w:val="0068615D"/>
    <w:rsid w:val="0068675A"/>
    <w:rsid w:val="00690810"/>
    <w:rsid w:val="0069106B"/>
    <w:rsid w:val="00691AF2"/>
    <w:rsid w:val="00691CB2"/>
    <w:rsid w:val="00691FE8"/>
    <w:rsid w:val="00694527"/>
    <w:rsid w:val="0069550C"/>
    <w:rsid w:val="00696D2F"/>
    <w:rsid w:val="00697465"/>
    <w:rsid w:val="00697EB1"/>
    <w:rsid w:val="006A2310"/>
    <w:rsid w:val="006A2706"/>
    <w:rsid w:val="006A498B"/>
    <w:rsid w:val="006A7DA6"/>
    <w:rsid w:val="006B0C2E"/>
    <w:rsid w:val="006B150C"/>
    <w:rsid w:val="006B1DCE"/>
    <w:rsid w:val="006B2A93"/>
    <w:rsid w:val="006B42B2"/>
    <w:rsid w:val="006B6180"/>
    <w:rsid w:val="006B692B"/>
    <w:rsid w:val="006C1045"/>
    <w:rsid w:val="006C1733"/>
    <w:rsid w:val="006C177A"/>
    <w:rsid w:val="006C1B13"/>
    <w:rsid w:val="006C32C4"/>
    <w:rsid w:val="006D067F"/>
    <w:rsid w:val="006D07FB"/>
    <w:rsid w:val="006D5A67"/>
    <w:rsid w:val="006D762E"/>
    <w:rsid w:val="006D7DFD"/>
    <w:rsid w:val="006E0983"/>
    <w:rsid w:val="006E16D1"/>
    <w:rsid w:val="006E2B6D"/>
    <w:rsid w:val="006E3C88"/>
    <w:rsid w:val="006E4C1C"/>
    <w:rsid w:val="006E5C79"/>
    <w:rsid w:val="006F027C"/>
    <w:rsid w:val="006F09D8"/>
    <w:rsid w:val="006F1624"/>
    <w:rsid w:val="006F3052"/>
    <w:rsid w:val="006F31BD"/>
    <w:rsid w:val="006F3259"/>
    <w:rsid w:val="006F3C00"/>
    <w:rsid w:val="006F3F69"/>
    <w:rsid w:val="006F42AC"/>
    <w:rsid w:val="006F5924"/>
    <w:rsid w:val="006F5D4A"/>
    <w:rsid w:val="006F78DB"/>
    <w:rsid w:val="00702C42"/>
    <w:rsid w:val="00704A2E"/>
    <w:rsid w:val="007057AB"/>
    <w:rsid w:val="00705F57"/>
    <w:rsid w:val="00707343"/>
    <w:rsid w:val="007073FB"/>
    <w:rsid w:val="00710C28"/>
    <w:rsid w:val="00711778"/>
    <w:rsid w:val="00711C08"/>
    <w:rsid w:val="00711CC1"/>
    <w:rsid w:val="00712ED3"/>
    <w:rsid w:val="00714697"/>
    <w:rsid w:val="00714C9E"/>
    <w:rsid w:val="00715651"/>
    <w:rsid w:val="00715A14"/>
    <w:rsid w:val="00717903"/>
    <w:rsid w:val="00717B10"/>
    <w:rsid w:val="00721ACF"/>
    <w:rsid w:val="00724B29"/>
    <w:rsid w:val="00727A78"/>
    <w:rsid w:val="00730A5A"/>
    <w:rsid w:val="00731207"/>
    <w:rsid w:val="0073191F"/>
    <w:rsid w:val="00734430"/>
    <w:rsid w:val="00734C55"/>
    <w:rsid w:val="00734DBB"/>
    <w:rsid w:val="00736346"/>
    <w:rsid w:val="0074053C"/>
    <w:rsid w:val="007413AE"/>
    <w:rsid w:val="00741589"/>
    <w:rsid w:val="00743D4D"/>
    <w:rsid w:val="00743EB1"/>
    <w:rsid w:val="007443BD"/>
    <w:rsid w:val="0074485F"/>
    <w:rsid w:val="00744A6B"/>
    <w:rsid w:val="007451A8"/>
    <w:rsid w:val="0074527C"/>
    <w:rsid w:val="00745BF2"/>
    <w:rsid w:val="00745D06"/>
    <w:rsid w:val="00745E2B"/>
    <w:rsid w:val="00746757"/>
    <w:rsid w:val="00751ADD"/>
    <w:rsid w:val="007520F6"/>
    <w:rsid w:val="007532C0"/>
    <w:rsid w:val="0075434E"/>
    <w:rsid w:val="00756020"/>
    <w:rsid w:val="00756098"/>
    <w:rsid w:val="00757F3C"/>
    <w:rsid w:val="007616D3"/>
    <w:rsid w:val="00761FC6"/>
    <w:rsid w:val="007631E0"/>
    <w:rsid w:val="00763628"/>
    <w:rsid w:val="00763BF3"/>
    <w:rsid w:val="00764F87"/>
    <w:rsid w:val="00766E11"/>
    <w:rsid w:val="00767A6B"/>
    <w:rsid w:val="00767DDB"/>
    <w:rsid w:val="00770D82"/>
    <w:rsid w:val="00771094"/>
    <w:rsid w:val="00771421"/>
    <w:rsid w:val="0077218B"/>
    <w:rsid w:val="00772E4B"/>
    <w:rsid w:val="007744D5"/>
    <w:rsid w:val="0077459E"/>
    <w:rsid w:val="00775448"/>
    <w:rsid w:val="0077676B"/>
    <w:rsid w:val="0078014A"/>
    <w:rsid w:val="00782782"/>
    <w:rsid w:val="00783917"/>
    <w:rsid w:val="007841E0"/>
    <w:rsid w:val="007863FC"/>
    <w:rsid w:val="007866DB"/>
    <w:rsid w:val="007866DC"/>
    <w:rsid w:val="0079058D"/>
    <w:rsid w:val="00791465"/>
    <w:rsid w:val="0079276A"/>
    <w:rsid w:val="00794AA8"/>
    <w:rsid w:val="00796986"/>
    <w:rsid w:val="00796F39"/>
    <w:rsid w:val="00796F7A"/>
    <w:rsid w:val="00797A49"/>
    <w:rsid w:val="00797E4E"/>
    <w:rsid w:val="007A0C0E"/>
    <w:rsid w:val="007A1488"/>
    <w:rsid w:val="007A1A81"/>
    <w:rsid w:val="007A2884"/>
    <w:rsid w:val="007A3705"/>
    <w:rsid w:val="007A39B0"/>
    <w:rsid w:val="007A4C61"/>
    <w:rsid w:val="007A769F"/>
    <w:rsid w:val="007A7AD5"/>
    <w:rsid w:val="007A7BBE"/>
    <w:rsid w:val="007B196E"/>
    <w:rsid w:val="007B1F09"/>
    <w:rsid w:val="007B566C"/>
    <w:rsid w:val="007B5E0A"/>
    <w:rsid w:val="007B686F"/>
    <w:rsid w:val="007B6CEF"/>
    <w:rsid w:val="007C17AD"/>
    <w:rsid w:val="007C247A"/>
    <w:rsid w:val="007C3BF1"/>
    <w:rsid w:val="007C4731"/>
    <w:rsid w:val="007C546A"/>
    <w:rsid w:val="007D0644"/>
    <w:rsid w:val="007D0A2D"/>
    <w:rsid w:val="007D3ACE"/>
    <w:rsid w:val="007D64EC"/>
    <w:rsid w:val="007D7A96"/>
    <w:rsid w:val="007E040A"/>
    <w:rsid w:val="007E05A2"/>
    <w:rsid w:val="007E1089"/>
    <w:rsid w:val="007E11A7"/>
    <w:rsid w:val="007E1B26"/>
    <w:rsid w:val="007E1F8D"/>
    <w:rsid w:val="007E44A1"/>
    <w:rsid w:val="007E58D1"/>
    <w:rsid w:val="007E5E24"/>
    <w:rsid w:val="007F0F84"/>
    <w:rsid w:val="007F1E72"/>
    <w:rsid w:val="007F2C37"/>
    <w:rsid w:val="007F4798"/>
    <w:rsid w:val="007F597F"/>
    <w:rsid w:val="007F5DE4"/>
    <w:rsid w:val="00800438"/>
    <w:rsid w:val="008019A5"/>
    <w:rsid w:val="008020C2"/>
    <w:rsid w:val="008020CD"/>
    <w:rsid w:val="00803543"/>
    <w:rsid w:val="00806AFC"/>
    <w:rsid w:val="00810336"/>
    <w:rsid w:val="0081156D"/>
    <w:rsid w:val="00811B30"/>
    <w:rsid w:val="00812D95"/>
    <w:rsid w:val="00813448"/>
    <w:rsid w:val="00814EDE"/>
    <w:rsid w:val="0081612B"/>
    <w:rsid w:val="00816ED1"/>
    <w:rsid w:val="008200B1"/>
    <w:rsid w:val="00821D82"/>
    <w:rsid w:val="008230F2"/>
    <w:rsid w:val="00823442"/>
    <w:rsid w:val="00823CFE"/>
    <w:rsid w:val="008242ED"/>
    <w:rsid w:val="00824FF2"/>
    <w:rsid w:val="008276BB"/>
    <w:rsid w:val="00830F6A"/>
    <w:rsid w:val="00832AD6"/>
    <w:rsid w:val="00832EA6"/>
    <w:rsid w:val="00832FD6"/>
    <w:rsid w:val="0083336E"/>
    <w:rsid w:val="00834066"/>
    <w:rsid w:val="008343B4"/>
    <w:rsid w:val="00835883"/>
    <w:rsid w:val="008362C3"/>
    <w:rsid w:val="008365E2"/>
    <w:rsid w:val="00837310"/>
    <w:rsid w:val="00837B9A"/>
    <w:rsid w:val="00837E1F"/>
    <w:rsid w:val="008405CE"/>
    <w:rsid w:val="008405CF"/>
    <w:rsid w:val="0084081B"/>
    <w:rsid w:val="00841726"/>
    <w:rsid w:val="008417D1"/>
    <w:rsid w:val="008426AA"/>
    <w:rsid w:val="0084295A"/>
    <w:rsid w:val="0084393F"/>
    <w:rsid w:val="00846269"/>
    <w:rsid w:val="008475C4"/>
    <w:rsid w:val="00851511"/>
    <w:rsid w:val="008536CA"/>
    <w:rsid w:val="008547C2"/>
    <w:rsid w:val="00854A89"/>
    <w:rsid w:val="00854DAC"/>
    <w:rsid w:val="00855355"/>
    <w:rsid w:val="008557C2"/>
    <w:rsid w:val="00855F97"/>
    <w:rsid w:val="008566EC"/>
    <w:rsid w:val="008579B6"/>
    <w:rsid w:val="0086080D"/>
    <w:rsid w:val="00861853"/>
    <w:rsid w:val="00862102"/>
    <w:rsid w:val="0086273D"/>
    <w:rsid w:val="008634DE"/>
    <w:rsid w:val="008647BD"/>
    <w:rsid w:val="00864943"/>
    <w:rsid w:val="008665C4"/>
    <w:rsid w:val="0086751C"/>
    <w:rsid w:val="008677E3"/>
    <w:rsid w:val="00870B41"/>
    <w:rsid w:val="0087195C"/>
    <w:rsid w:val="00873896"/>
    <w:rsid w:val="00873C6E"/>
    <w:rsid w:val="00873EB9"/>
    <w:rsid w:val="00875D5A"/>
    <w:rsid w:val="00875F1E"/>
    <w:rsid w:val="00880351"/>
    <w:rsid w:val="0088070D"/>
    <w:rsid w:val="0088086C"/>
    <w:rsid w:val="0088182F"/>
    <w:rsid w:val="008825BB"/>
    <w:rsid w:val="00882735"/>
    <w:rsid w:val="0088275A"/>
    <w:rsid w:val="00882EFE"/>
    <w:rsid w:val="00885C05"/>
    <w:rsid w:val="00885F6F"/>
    <w:rsid w:val="00886FED"/>
    <w:rsid w:val="00890F28"/>
    <w:rsid w:val="00891C7D"/>
    <w:rsid w:val="00892541"/>
    <w:rsid w:val="0089372D"/>
    <w:rsid w:val="00893E14"/>
    <w:rsid w:val="00894E7B"/>
    <w:rsid w:val="0089533C"/>
    <w:rsid w:val="00895554"/>
    <w:rsid w:val="008957A8"/>
    <w:rsid w:val="00895A54"/>
    <w:rsid w:val="00896B6A"/>
    <w:rsid w:val="008A0454"/>
    <w:rsid w:val="008A1381"/>
    <w:rsid w:val="008A1A60"/>
    <w:rsid w:val="008A3B56"/>
    <w:rsid w:val="008A4281"/>
    <w:rsid w:val="008A537D"/>
    <w:rsid w:val="008A7240"/>
    <w:rsid w:val="008A75F3"/>
    <w:rsid w:val="008A7BFC"/>
    <w:rsid w:val="008A7CF7"/>
    <w:rsid w:val="008A7FAD"/>
    <w:rsid w:val="008B0A53"/>
    <w:rsid w:val="008B100F"/>
    <w:rsid w:val="008B1DA6"/>
    <w:rsid w:val="008B3300"/>
    <w:rsid w:val="008B3660"/>
    <w:rsid w:val="008C1C9F"/>
    <w:rsid w:val="008C210D"/>
    <w:rsid w:val="008C3E59"/>
    <w:rsid w:val="008C480D"/>
    <w:rsid w:val="008C4C45"/>
    <w:rsid w:val="008C651B"/>
    <w:rsid w:val="008C7138"/>
    <w:rsid w:val="008D136B"/>
    <w:rsid w:val="008D1F83"/>
    <w:rsid w:val="008D2564"/>
    <w:rsid w:val="008D3C26"/>
    <w:rsid w:val="008D3CE7"/>
    <w:rsid w:val="008D6E8B"/>
    <w:rsid w:val="008E1626"/>
    <w:rsid w:val="008E18D0"/>
    <w:rsid w:val="008E270C"/>
    <w:rsid w:val="008E2FDA"/>
    <w:rsid w:val="008E51D4"/>
    <w:rsid w:val="008E66F8"/>
    <w:rsid w:val="008E74EF"/>
    <w:rsid w:val="008E7904"/>
    <w:rsid w:val="008E7EFA"/>
    <w:rsid w:val="008F051D"/>
    <w:rsid w:val="008F0DD8"/>
    <w:rsid w:val="008F0FC5"/>
    <w:rsid w:val="008F0FD2"/>
    <w:rsid w:val="008F17A3"/>
    <w:rsid w:val="008F4376"/>
    <w:rsid w:val="008F59AF"/>
    <w:rsid w:val="008F5B07"/>
    <w:rsid w:val="008F5E59"/>
    <w:rsid w:val="008F61FC"/>
    <w:rsid w:val="008F74A5"/>
    <w:rsid w:val="00901474"/>
    <w:rsid w:val="009014FD"/>
    <w:rsid w:val="00902AA7"/>
    <w:rsid w:val="00902C55"/>
    <w:rsid w:val="00903496"/>
    <w:rsid w:val="00903A37"/>
    <w:rsid w:val="00903CF4"/>
    <w:rsid w:val="009041F8"/>
    <w:rsid w:val="00904234"/>
    <w:rsid w:val="00904D53"/>
    <w:rsid w:val="00905C49"/>
    <w:rsid w:val="00906C53"/>
    <w:rsid w:val="00906F12"/>
    <w:rsid w:val="0090737A"/>
    <w:rsid w:val="00907E2C"/>
    <w:rsid w:val="009118D6"/>
    <w:rsid w:val="009130B1"/>
    <w:rsid w:val="0091491D"/>
    <w:rsid w:val="0091517B"/>
    <w:rsid w:val="00917061"/>
    <w:rsid w:val="00921597"/>
    <w:rsid w:val="00921696"/>
    <w:rsid w:val="0092525C"/>
    <w:rsid w:val="009257EE"/>
    <w:rsid w:val="009262E3"/>
    <w:rsid w:val="00927E7F"/>
    <w:rsid w:val="009300E6"/>
    <w:rsid w:val="00931856"/>
    <w:rsid w:val="00931957"/>
    <w:rsid w:val="00932259"/>
    <w:rsid w:val="0093440F"/>
    <w:rsid w:val="00937B2D"/>
    <w:rsid w:val="00937F6E"/>
    <w:rsid w:val="00940225"/>
    <w:rsid w:val="00941EB2"/>
    <w:rsid w:val="009429D4"/>
    <w:rsid w:val="0094300A"/>
    <w:rsid w:val="009433F4"/>
    <w:rsid w:val="00943D4D"/>
    <w:rsid w:val="00944464"/>
    <w:rsid w:val="00944E53"/>
    <w:rsid w:val="00945BC4"/>
    <w:rsid w:val="009503FE"/>
    <w:rsid w:val="00952753"/>
    <w:rsid w:val="0095291D"/>
    <w:rsid w:val="00954778"/>
    <w:rsid w:val="0095687B"/>
    <w:rsid w:val="00957730"/>
    <w:rsid w:val="00960CDB"/>
    <w:rsid w:val="00962E0E"/>
    <w:rsid w:val="00964882"/>
    <w:rsid w:val="009648F1"/>
    <w:rsid w:val="00964C44"/>
    <w:rsid w:val="00964DFA"/>
    <w:rsid w:val="0096634B"/>
    <w:rsid w:val="00966B45"/>
    <w:rsid w:val="0097136D"/>
    <w:rsid w:val="00971D2F"/>
    <w:rsid w:val="009722AD"/>
    <w:rsid w:val="009737E6"/>
    <w:rsid w:val="00973801"/>
    <w:rsid w:val="0097492C"/>
    <w:rsid w:val="00974E2D"/>
    <w:rsid w:val="00975DB5"/>
    <w:rsid w:val="00976DCD"/>
    <w:rsid w:val="00976F0D"/>
    <w:rsid w:val="0097797A"/>
    <w:rsid w:val="0098066C"/>
    <w:rsid w:val="00981292"/>
    <w:rsid w:val="009812F2"/>
    <w:rsid w:val="009814B0"/>
    <w:rsid w:val="00981871"/>
    <w:rsid w:val="00984181"/>
    <w:rsid w:val="0098571F"/>
    <w:rsid w:val="00987780"/>
    <w:rsid w:val="0099005D"/>
    <w:rsid w:val="00992504"/>
    <w:rsid w:val="00992B0D"/>
    <w:rsid w:val="009946AA"/>
    <w:rsid w:val="009949C6"/>
    <w:rsid w:val="009965F7"/>
    <w:rsid w:val="009969E0"/>
    <w:rsid w:val="00996B5C"/>
    <w:rsid w:val="00996F3E"/>
    <w:rsid w:val="009A0545"/>
    <w:rsid w:val="009A0B4E"/>
    <w:rsid w:val="009A1EC2"/>
    <w:rsid w:val="009A2220"/>
    <w:rsid w:val="009A336F"/>
    <w:rsid w:val="009A36AF"/>
    <w:rsid w:val="009A3E97"/>
    <w:rsid w:val="009A591E"/>
    <w:rsid w:val="009A77E7"/>
    <w:rsid w:val="009B1B5C"/>
    <w:rsid w:val="009B306D"/>
    <w:rsid w:val="009B5983"/>
    <w:rsid w:val="009B7B65"/>
    <w:rsid w:val="009C052D"/>
    <w:rsid w:val="009C09A0"/>
    <w:rsid w:val="009C2135"/>
    <w:rsid w:val="009C323D"/>
    <w:rsid w:val="009C36F1"/>
    <w:rsid w:val="009C3B51"/>
    <w:rsid w:val="009C3E3C"/>
    <w:rsid w:val="009C4E0E"/>
    <w:rsid w:val="009C4F54"/>
    <w:rsid w:val="009C5271"/>
    <w:rsid w:val="009C63A4"/>
    <w:rsid w:val="009C63D5"/>
    <w:rsid w:val="009C6B5F"/>
    <w:rsid w:val="009C787C"/>
    <w:rsid w:val="009C7FC6"/>
    <w:rsid w:val="009D00D9"/>
    <w:rsid w:val="009D122A"/>
    <w:rsid w:val="009D161A"/>
    <w:rsid w:val="009D1693"/>
    <w:rsid w:val="009D1BCC"/>
    <w:rsid w:val="009D34B5"/>
    <w:rsid w:val="009D3D26"/>
    <w:rsid w:val="009D46C5"/>
    <w:rsid w:val="009D4AB7"/>
    <w:rsid w:val="009D5302"/>
    <w:rsid w:val="009D5BD0"/>
    <w:rsid w:val="009D62F3"/>
    <w:rsid w:val="009D754F"/>
    <w:rsid w:val="009D7597"/>
    <w:rsid w:val="009D7DCC"/>
    <w:rsid w:val="009E1896"/>
    <w:rsid w:val="009E1980"/>
    <w:rsid w:val="009E1ACC"/>
    <w:rsid w:val="009E20B0"/>
    <w:rsid w:val="009E2833"/>
    <w:rsid w:val="009E2BB3"/>
    <w:rsid w:val="009E325E"/>
    <w:rsid w:val="009E3484"/>
    <w:rsid w:val="009E569F"/>
    <w:rsid w:val="009E5FDA"/>
    <w:rsid w:val="009E6230"/>
    <w:rsid w:val="009E646F"/>
    <w:rsid w:val="009E776E"/>
    <w:rsid w:val="009F11E8"/>
    <w:rsid w:val="009F1760"/>
    <w:rsid w:val="009F32B9"/>
    <w:rsid w:val="009F4396"/>
    <w:rsid w:val="009F5BAA"/>
    <w:rsid w:val="009F5D93"/>
    <w:rsid w:val="009F6F14"/>
    <w:rsid w:val="009F7433"/>
    <w:rsid w:val="00A00F3C"/>
    <w:rsid w:val="00A0144A"/>
    <w:rsid w:val="00A01651"/>
    <w:rsid w:val="00A01C19"/>
    <w:rsid w:val="00A02844"/>
    <w:rsid w:val="00A034F2"/>
    <w:rsid w:val="00A03E67"/>
    <w:rsid w:val="00A042CC"/>
    <w:rsid w:val="00A05071"/>
    <w:rsid w:val="00A06BF5"/>
    <w:rsid w:val="00A07157"/>
    <w:rsid w:val="00A076B8"/>
    <w:rsid w:val="00A07E9C"/>
    <w:rsid w:val="00A11066"/>
    <w:rsid w:val="00A1196D"/>
    <w:rsid w:val="00A11A36"/>
    <w:rsid w:val="00A11B5F"/>
    <w:rsid w:val="00A122F8"/>
    <w:rsid w:val="00A1243E"/>
    <w:rsid w:val="00A12914"/>
    <w:rsid w:val="00A12EEB"/>
    <w:rsid w:val="00A14173"/>
    <w:rsid w:val="00A167B8"/>
    <w:rsid w:val="00A17060"/>
    <w:rsid w:val="00A17ED7"/>
    <w:rsid w:val="00A20492"/>
    <w:rsid w:val="00A2185E"/>
    <w:rsid w:val="00A21919"/>
    <w:rsid w:val="00A26381"/>
    <w:rsid w:val="00A2657F"/>
    <w:rsid w:val="00A31C08"/>
    <w:rsid w:val="00A32889"/>
    <w:rsid w:val="00A331C2"/>
    <w:rsid w:val="00A34948"/>
    <w:rsid w:val="00A363B2"/>
    <w:rsid w:val="00A36A40"/>
    <w:rsid w:val="00A36D42"/>
    <w:rsid w:val="00A414A1"/>
    <w:rsid w:val="00A41BC0"/>
    <w:rsid w:val="00A42893"/>
    <w:rsid w:val="00A42906"/>
    <w:rsid w:val="00A43E5D"/>
    <w:rsid w:val="00A45490"/>
    <w:rsid w:val="00A45CD0"/>
    <w:rsid w:val="00A46770"/>
    <w:rsid w:val="00A46E6A"/>
    <w:rsid w:val="00A4723D"/>
    <w:rsid w:val="00A47250"/>
    <w:rsid w:val="00A5180C"/>
    <w:rsid w:val="00A521EE"/>
    <w:rsid w:val="00A5427C"/>
    <w:rsid w:val="00A57BBF"/>
    <w:rsid w:val="00A603C3"/>
    <w:rsid w:val="00A61267"/>
    <w:rsid w:val="00A63829"/>
    <w:rsid w:val="00A64250"/>
    <w:rsid w:val="00A64CAF"/>
    <w:rsid w:val="00A64FD8"/>
    <w:rsid w:val="00A6550F"/>
    <w:rsid w:val="00A6688F"/>
    <w:rsid w:val="00A67C97"/>
    <w:rsid w:val="00A711F9"/>
    <w:rsid w:val="00A71783"/>
    <w:rsid w:val="00A719FE"/>
    <w:rsid w:val="00A74937"/>
    <w:rsid w:val="00A75B8E"/>
    <w:rsid w:val="00A80111"/>
    <w:rsid w:val="00A81DF8"/>
    <w:rsid w:val="00A82B55"/>
    <w:rsid w:val="00A82BF6"/>
    <w:rsid w:val="00A83F39"/>
    <w:rsid w:val="00A84210"/>
    <w:rsid w:val="00A853CC"/>
    <w:rsid w:val="00A85465"/>
    <w:rsid w:val="00A866AE"/>
    <w:rsid w:val="00A86933"/>
    <w:rsid w:val="00A878A5"/>
    <w:rsid w:val="00A87D38"/>
    <w:rsid w:val="00A92225"/>
    <w:rsid w:val="00A9381F"/>
    <w:rsid w:val="00A958D5"/>
    <w:rsid w:val="00A95B9A"/>
    <w:rsid w:val="00A95C76"/>
    <w:rsid w:val="00A95CB4"/>
    <w:rsid w:val="00A976E6"/>
    <w:rsid w:val="00AA00D8"/>
    <w:rsid w:val="00AA02D6"/>
    <w:rsid w:val="00AA02DF"/>
    <w:rsid w:val="00AA20EC"/>
    <w:rsid w:val="00AA32DA"/>
    <w:rsid w:val="00AA3C62"/>
    <w:rsid w:val="00AA45A4"/>
    <w:rsid w:val="00AA4712"/>
    <w:rsid w:val="00AA4FAB"/>
    <w:rsid w:val="00AA65F4"/>
    <w:rsid w:val="00AA7A71"/>
    <w:rsid w:val="00AA7F6C"/>
    <w:rsid w:val="00AB01B3"/>
    <w:rsid w:val="00AB1B2B"/>
    <w:rsid w:val="00AB43EE"/>
    <w:rsid w:val="00AB4F07"/>
    <w:rsid w:val="00AB5121"/>
    <w:rsid w:val="00AB51EA"/>
    <w:rsid w:val="00AB6822"/>
    <w:rsid w:val="00AB6F0C"/>
    <w:rsid w:val="00AB73F3"/>
    <w:rsid w:val="00AC0AE9"/>
    <w:rsid w:val="00AC1EC5"/>
    <w:rsid w:val="00AC2076"/>
    <w:rsid w:val="00AC4658"/>
    <w:rsid w:val="00AC4AC4"/>
    <w:rsid w:val="00AC4B01"/>
    <w:rsid w:val="00AC7F40"/>
    <w:rsid w:val="00AC7FDF"/>
    <w:rsid w:val="00AD0544"/>
    <w:rsid w:val="00AD061A"/>
    <w:rsid w:val="00AD1C15"/>
    <w:rsid w:val="00AD35F0"/>
    <w:rsid w:val="00AD5D92"/>
    <w:rsid w:val="00AD6B3C"/>
    <w:rsid w:val="00AE099A"/>
    <w:rsid w:val="00AE0D35"/>
    <w:rsid w:val="00AE0E91"/>
    <w:rsid w:val="00AE154F"/>
    <w:rsid w:val="00AE18E1"/>
    <w:rsid w:val="00AE1EE1"/>
    <w:rsid w:val="00AE207E"/>
    <w:rsid w:val="00AE2782"/>
    <w:rsid w:val="00AE2C20"/>
    <w:rsid w:val="00AE3DAE"/>
    <w:rsid w:val="00AE412E"/>
    <w:rsid w:val="00AE4248"/>
    <w:rsid w:val="00AE5E46"/>
    <w:rsid w:val="00AF05EC"/>
    <w:rsid w:val="00AF092A"/>
    <w:rsid w:val="00AF252E"/>
    <w:rsid w:val="00AF2AE0"/>
    <w:rsid w:val="00AF399D"/>
    <w:rsid w:val="00AF3D6B"/>
    <w:rsid w:val="00AF4917"/>
    <w:rsid w:val="00AF4DC9"/>
    <w:rsid w:val="00AF6292"/>
    <w:rsid w:val="00AF680F"/>
    <w:rsid w:val="00AF6DF0"/>
    <w:rsid w:val="00B00514"/>
    <w:rsid w:val="00B00575"/>
    <w:rsid w:val="00B00C04"/>
    <w:rsid w:val="00B01C2D"/>
    <w:rsid w:val="00B01FAF"/>
    <w:rsid w:val="00B04260"/>
    <w:rsid w:val="00B04A4E"/>
    <w:rsid w:val="00B0511A"/>
    <w:rsid w:val="00B05D39"/>
    <w:rsid w:val="00B100BE"/>
    <w:rsid w:val="00B11284"/>
    <w:rsid w:val="00B11F80"/>
    <w:rsid w:val="00B13A6B"/>
    <w:rsid w:val="00B14FF9"/>
    <w:rsid w:val="00B15D9A"/>
    <w:rsid w:val="00B160F4"/>
    <w:rsid w:val="00B1673B"/>
    <w:rsid w:val="00B1684F"/>
    <w:rsid w:val="00B1722F"/>
    <w:rsid w:val="00B17CCB"/>
    <w:rsid w:val="00B207AC"/>
    <w:rsid w:val="00B20D36"/>
    <w:rsid w:val="00B21512"/>
    <w:rsid w:val="00B21FA2"/>
    <w:rsid w:val="00B235FF"/>
    <w:rsid w:val="00B236B5"/>
    <w:rsid w:val="00B24486"/>
    <w:rsid w:val="00B24846"/>
    <w:rsid w:val="00B26963"/>
    <w:rsid w:val="00B26AA4"/>
    <w:rsid w:val="00B30BDA"/>
    <w:rsid w:val="00B30C98"/>
    <w:rsid w:val="00B32AE8"/>
    <w:rsid w:val="00B3323A"/>
    <w:rsid w:val="00B344FD"/>
    <w:rsid w:val="00B34ECD"/>
    <w:rsid w:val="00B35DC5"/>
    <w:rsid w:val="00B36696"/>
    <w:rsid w:val="00B418D6"/>
    <w:rsid w:val="00B446F9"/>
    <w:rsid w:val="00B46ADF"/>
    <w:rsid w:val="00B500CB"/>
    <w:rsid w:val="00B50382"/>
    <w:rsid w:val="00B512A3"/>
    <w:rsid w:val="00B51F04"/>
    <w:rsid w:val="00B53331"/>
    <w:rsid w:val="00B54958"/>
    <w:rsid w:val="00B559B2"/>
    <w:rsid w:val="00B55AB2"/>
    <w:rsid w:val="00B56321"/>
    <w:rsid w:val="00B565D4"/>
    <w:rsid w:val="00B56BAF"/>
    <w:rsid w:val="00B56D13"/>
    <w:rsid w:val="00B56D2F"/>
    <w:rsid w:val="00B56DA8"/>
    <w:rsid w:val="00B57BF8"/>
    <w:rsid w:val="00B57C82"/>
    <w:rsid w:val="00B60E51"/>
    <w:rsid w:val="00B61677"/>
    <w:rsid w:val="00B63F7F"/>
    <w:rsid w:val="00B6537F"/>
    <w:rsid w:val="00B65433"/>
    <w:rsid w:val="00B65A2F"/>
    <w:rsid w:val="00B65D0C"/>
    <w:rsid w:val="00B65DEE"/>
    <w:rsid w:val="00B673D7"/>
    <w:rsid w:val="00B71571"/>
    <w:rsid w:val="00B715B1"/>
    <w:rsid w:val="00B75C4F"/>
    <w:rsid w:val="00B7619E"/>
    <w:rsid w:val="00B77677"/>
    <w:rsid w:val="00B77BF3"/>
    <w:rsid w:val="00B80105"/>
    <w:rsid w:val="00B81698"/>
    <w:rsid w:val="00B83257"/>
    <w:rsid w:val="00B8381D"/>
    <w:rsid w:val="00B84964"/>
    <w:rsid w:val="00B849F3"/>
    <w:rsid w:val="00B85F87"/>
    <w:rsid w:val="00B86B4C"/>
    <w:rsid w:val="00B9092D"/>
    <w:rsid w:val="00B91527"/>
    <w:rsid w:val="00B92470"/>
    <w:rsid w:val="00B92584"/>
    <w:rsid w:val="00B929D1"/>
    <w:rsid w:val="00B935F3"/>
    <w:rsid w:val="00B93AC6"/>
    <w:rsid w:val="00B94527"/>
    <w:rsid w:val="00B95349"/>
    <w:rsid w:val="00B955C0"/>
    <w:rsid w:val="00B95B9C"/>
    <w:rsid w:val="00B95D28"/>
    <w:rsid w:val="00B961E2"/>
    <w:rsid w:val="00B96D1A"/>
    <w:rsid w:val="00B97608"/>
    <w:rsid w:val="00BA0067"/>
    <w:rsid w:val="00BA0F9A"/>
    <w:rsid w:val="00BA2179"/>
    <w:rsid w:val="00BA3220"/>
    <w:rsid w:val="00BA37AA"/>
    <w:rsid w:val="00BA40BA"/>
    <w:rsid w:val="00BA65AC"/>
    <w:rsid w:val="00BB2985"/>
    <w:rsid w:val="00BB4314"/>
    <w:rsid w:val="00BC0A20"/>
    <w:rsid w:val="00BC0B24"/>
    <w:rsid w:val="00BC21A0"/>
    <w:rsid w:val="00BC4EF3"/>
    <w:rsid w:val="00BC76F8"/>
    <w:rsid w:val="00BC77C0"/>
    <w:rsid w:val="00BD0B25"/>
    <w:rsid w:val="00BD0D0E"/>
    <w:rsid w:val="00BD234D"/>
    <w:rsid w:val="00BD2561"/>
    <w:rsid w:val="00BD5DCD"/>
    <w:rsid w:val="00BD616D"/>
    <w:rsid w:val="00BD6AD9"/>
    <w:rsid w:val="00BD6C4D"/>
    <w:rsid w:val="00BE0997"/>
    <w:rsid w:val="00BE1907"/>
    <w:rsid w:val="00BE1A97"/>
    <w:rsid w:val="00BE3AF3"/>
    <w:rsid w:val="00BE485B"/>
    <w:rsid w:val="00BE6A74"/>
    <w:rsid w:val="00BE7D08"/>
    <w:rsid w:val="00BF01E2"/>
    <w:rsid w:val="00BF0840"/>
    <w:rsid w:val="00BF0DFF"/>
    <w:rsid w:val="00BF22B8"/>
    <w:rsid w:val="00BF2603"/>
    <w:rsid w:val="00BF377F"/>
    <w:rsid w:val="00BF51CE"/>
    <w:rsid w:val="00BF5E37"/>
    <w:rsid w:val="00BF6541"/>
    <w:rsid w:val="00BF736D"/>
    <w:rsid w:val="00C01A0D"/>
    <w:rsid w:val="00C028D9"/>
    <w:rsid w:val="00C036E4"/>
    <w:rsid w:val="00C038B8"/>
    <w:rsid w:val="00C03B35"/>
    <w:rsid w:val="00C04802"/>
    <w:rsid w:val="00C057EF"/>
    <w:rsid w:val="00C06574"/>
    <w:rsid w:val="00C06F31"/>
    <w:rsid w:val="00C11EE9"/>
    <w:rsid w:val="00C12B8C"/>
    <w:rsid w:val="00C155D9"/>
    <w:rsid w:val="00C155E2"/>
    <w:rsid w:val="00C15958"/>
    <w:rsid w:val="00C2211D"/>
    <w:rsid w:val="00C22C9E"/>
    <w:rsid w:val="00C2344F"/>
    <w:rsid w:val="00C245F9"/>
    <w:rsid w:val="00C246F2"/>
    <w:rsid w:val="00C26707"/>
    <w:rsid w:val="00C26CF9"/>
    <w:rsid w:val="00C27719"/>
    <w:rsid w:val="00C27877"/>
    <w:rsid w:val="00C31BCD"/>
    <w:rsid w:val="00C320EB"/>
    <w:rsid w:val="00C32799"/>
    <w:rsid w:val="00C32F7B"/>
    <w:rsid w:val="00C33845"/>
    <w:rsid w:val="00C34E6D"/>
    <w:rsid w:val="00C3513F"/>
    <w:rsid w:val="00C355AA"/>
    <w:rsid w:val="00C36223"/>
    <w:rsid w:val="00C40725"/>
    <w:rsid w:val="00C4207E"/>
    <w:rsid w:val="00C451A3"/>
    <w:rsid w:val="00C4577E"/>
    <w:rsid w:val="00C50C8F"/>
    <w:rsid w:val="00C50D41"/>
    <w:rsid w:val="00C51156"/>
    <w:rsid w:val="00C52DEB"/>
    <w:rsid w:val="00C53FD7"/>
    <w:rsid w:val="00C55C61"/>
    <w:rsid w:val="00C57047"/>
    <w:rsid w:val="00C64F44"/>
    <w:rsid w:val="00C650ED"/>
    <w:rsid w:val="00C65132"/>
    <w:rsid w:val="00C65F6A"/>
    <w:rsid w:val="00C67F3E"/>
    <w:rsid w:val="00C70CD5"/>
    <w:rsid w:val="00C71769"/>
    <w:rsid w:val="00C7194E"/>
    <w:rsid w:val="00C7216F"/>
    <w:rsid w:val="00C730E4"/>
    <w:rsid w:val="00C73BB8"/>
    <w:rsid w:val="00C74CC5"/>
    <w:rsid w:val="00C755E9"/>
    <w:rsid w:val="00C76B48"/>
    <w:rsid w:val="00C76CC4"/>
    <w:rsid w:val="00C77815"/>
    <w:rsid w:val="00C77B4B"/>
    <w:rsid w:val="00C81100"/>
    <w:rsid w:val="00C8111D"/>
    <w:rsid w:val="00C823C5"/>
    <w:rsid w:val="00C82CD1"/>
    <w:rsid w:val="00C82D42"/>
    <w:rsid w:val="00C8322A"/>
    <w:rsid w:val="00C83583"/>
    <w:rsid w:val="00C83ECC"/>
    <w:rsid w:val="00C84B12"/>
    <w:rsid w:val="00C85239"/>
    <w:rsid w:val="00C869BC"/>
    <w:rsid w:val="00C8737E"/>
    <w:rsid w:val="00C90444"/>
    <w:rsid w:val="00C9243B"/>
    <w:rsid w:val="00C934E1"/>
    <w:rsid w:val="00C947CA"/>
    <w:rsid w:val="00C95011"/>
    <w:rsid w:val="00C953C0"/>
    <w:rsid w:val="00C95D13"/>
    <w:rsid w:val="00C96E5A"/>
    <w:rsid w:val="00C97ACC"/>
    <w:rsid w:val="00CA056D"/>
    <w:rsid w:val="00CA181F"/>
    <w:rsid w:val="00CA22C7"/>
    <w:rsid w:val="00CA26CB"/>
    <w:rsid w:val="00CA2A54"/>
    <w:rsid w:val="00CA3219"/>
    <w:rsid w:val="00CA519C"/>
    <w:rsid w:val="00CB01EB"/>
    <w:rsid w:val="00CB0DFA"/>
    <w:rsid w:val="00CB250C"/>
    <w:rsid w:val="00CB34D5"/>
    <w:rsid w:val="00CB352B"/>
    <w:rsid w:val="00CB4285"/>
    <w:rsid w:val="00CB6CB0"/>
    <w:rsid w:val="00CC06B8"/>
    <w:rsid w:val="00CC1252"/>
    <w:rsid w:val="00CC134C"/>
    <w:rsid w:val="00CC36F9"/>
    <w:rsid w:val="00CC3E8F"/>
    <w:rsid w:val="00CD0BA2"/>
    <w:rsid w:val="00CD18DE"/>
    <w:rsid w:val="00CD27CC"/>
    <w:rsid w:val="00CD2E30"/>
    <w:rsid w:val="00CD2EDC"/>
    <w:rsid w:val="00CD515A"/>
    <w:rsid w:val="00CD55A2"/>
    <w:rsid w:val="00CD5B58"/>
    <w:rsid w:val="00CD6256"/>
    <w:rsid w:val="00CD643B"/>
    <w:rsid w:val="00CD6B80"/>
    <w:rsid w:val="00CD7B7F"/>
    <w:rsid w:val="00CD7EA0"/>
    <w:rsid w:val="00CE0D42"/>
    <w:rsid w:val="00CE19D1"/>
    <w:rsid w:val="00CE23EF"/>
    <w:rsid w:val="00CE6197"/>
    <w:rsid w:val="00CE6490"/>
    <w:rsid w:val="00CE6BEE"/>
    <w:rsid w:val="00CE702E"/>
    <w:rsid w:val="00CE7723"/>
    <w:rsid w:val="00CF088A"/>
    <w:rsid w:val="00CF1AEC"/>
    <w:rsid w:val="00CF38F2"/>
    <w:rsid w:val="00CF43ED"/>
    <w:rsid w:val="00CF5CD7"/>
    <w:rsid w:val="00CF79DF"/>
    <w:rsid w:val="00D00702"/>
    <w:rsid w:val="00D01317"/>
    <w:rsid w:val="00D01E61"/>
    <w:rsid w:val="00D02296"/>
    <w:rsid w:val="00D02B99"/>
    <w:rsid w:val="00D0306C"/>
    <w:rsid w:val="00D034FA"/>
    <w:rsid w:val="00D04FFC"/>
    <w:rsid w:val="00D05957"/>
    <w:rsid w:val="00D06027"/>
    <w:rsid w:val="00D0751A"/>
    <w:rsid w:val="00D078F8"/>
    <w:rsid w:val="00D07D25"/>
    <w:rsid w:val="00D110F0"/>
    <w:rsid w:val="00D116BA"/>
    <w:rsid w:val="00D12852"/>
    <w:rsid w:val="00D13010"/>
    <w:rsid w:val="00D133F0"/>
    <w:rsid w:val="00D143ED"/>
    <w:rsid w:val="00D14C65"/>
    <w:rsid w:val="00D16C5A"/>
    <w:rsid w:val="00D16DAA"/>
    <w:rsid w:val="00D17E12"/>
    <w:rsid w:val="00D20F59"/>
    <w:rsid w:val="00D21B84"/>
    <w:rsid w:val="00D22983"/>
    <w:rsid w:val="00D25359"/>
    <w:rsid w:val="00D25E7D"/>
    <w:rsid w:val="00D261EA"/>
    <w:rsid w:val="00D26D6A"/>
    <w:rsid w:val="00D27732"/>
    <w:rsid w:val="00D27842"/>
    <w:rsid w:val="00D27DE8"/>
    <w:rsid w:val="00D30628"/>
    <w:rsid w:val="00D30CEE"/>
    <w:rsid w:val="00D31D6C"/>
    <w:rsid w:val="00D32B3D"/>
    <w:rsid w:val="00D33C8D"/>
    <w:rsid w:val="00D34D49"/>
    <w:rsid w:val="00D37148"/>
    <w:rsid w:val="00D37A00"/>
    <w:rsid w:val="00D40860"/>
    <w:rsid w:val="00D4280D"/>
    <w:rsid w:val="00D42B76"/>
    <w:rsid w:val="00D43787"/>
    <w:rsid w:val="00D447D8"/>
    <w:rsid w:val="00D447FF"/>
    <w:rsid w:val="00D45006"/>
    <w:rsid w:val="00D450B5"/>
    <w:rsid w:val="00D45623"/>
    <w:rsid w:val="00D45651"/>
    <w:rsid w:val="00D45942"/>
    <w:rsid w:val="00D45968"/>
    <w:rsid w:val="00D468AF"/>
    <w:rsid w:val="00D470FA"/>
    <w:rsid w:val="00D47F57"/>
    <w:rsid w:val="00D50983"/>
    <w:rsid w:val="00D52347"/>
    <w:rsid w:val="00D53B35"/>
    <w:rsid w:val="00D5648F"/>
    <w:rsid w:val="00D56D45"/>
    <w:rsid w:val="00D56E3B"/>
    <w:rsid w:val="00D57CC2"/>
    <w:rsid w:val="00D616EC"/>
    <w:rsid w:val="00D625B8"/>
    <w:rsid w:val="00D648BA"/>
    <w:rsid w:val="00D66709"/>
    <w:rsid w:val="00D66A4D"/>
    <w:rsid w:val="00D724E1"/>
    <w:rsid w:val="00D762E6"/>
    <w:rsid w:val="00D76A95"/>
    <w:rsid w:val="00D801E1"/>
    <w:rsid w:val="00D80B56"/>
    <w:rsid w:val="00D82515"/>
    <w:rsid w:val="00D82682"/>
    <w:rsid w:val="00D82E21"/>
    <w:rsid w:val="00D840E2"/>
    <w:rsid w:val="00D846FE"/>
    <w:rsid w:val="00D860CB"/>
    <w:rsid w:val="00D87C68"/>
    <w:rsid w:val="00D92783"/>
    <w:rsid w:val="00D92B70"/>
    <w:rsid w:val="00D92D3B"/>
    <w:rsid w:val="00D9420B"/>
    <w:rsid w:val="00D9456A"/>
    <w:rsid w:val="00D9469C"/>
    <w:rsid w:val="00D94B4E"/>
    <w:rsid w:val="00D94DBD"/>
    <w:rsid w:val="00D94F20"/>
    <w:rsid w:val="00DA00BB"/>
    <w:rsid w:val="00DA1971"/>
    <w:rsid w:val="00DA38F9"/>
    <w:rsid w:val="00DA3BAE"/>
    <w:rsid w:val="00DA776D"/>
    <w:rsid w:val="00DA7AAB"/>
    <w:rsid w:val="00DA7F99"/>
    <w:rsid w:val="00DB0815"/>
    <w:rsid w:val="00DB0C6F"/>
    <w:rsid w:val="00DB1859"/>
    <w:rsid w:val="00DB34DF"/>
    <w:rsid w:val="00DB3ABE"/>
    <w:rsid w:val="00DB528D"/>
    <w:rsid w:val="00DB6676"/>
    <w:rsid w:val="00DB68E3"/>
    <w:rsid w:val="00DC2ABE"/>
    <w:rsid w:val="00DC4F24"/>
    <w:rsid w:val="00DC59DE"/>
    <w:rsid w:val="00DC7217"/>
    <w:rsid w:val="00DC79BB"/>
    <w:rsid w:val="00DD11EB"/>
    <w:rsid w:val="00DD1883"/>
    <w:rsid w:val="00DD1B8B"/>
    <w:rsid w:val="00DD1F32"/>
    <w:rsid w:val="00DD23D6"/>
    <w:rsid w:val="00DD2D5F"/>
    <w:rsid w:val="00DD459C"/>
    <w:rsid w:val="00DD4855"/>
    <w:rsid w:val="00DD5378"/>
    <w:rsid w:val="00DD75C4"/>
    <w:rsid w:val="00DE10B9"/>
    <w:rsid w:val="00DE1FBA"/>
    <w:rsid w:val="00DE4550"/>
    <w:rsid w:val="00DE55DE"/>
    <w:rsid w:val="00DE5968"/>
    <w:rsid w:val="00DE5A73"/>
    <w:rsid w:val="00DE6A2A"/>
    <w:rsid w:val="00DF1227"/>
    <w:rsid w:val="00DF131F"/>
    <w:rsid w:val="00DF2C98"/>
    <w:rsid w:val="00DF6CDD"/>
    <w:rsid w:val="00DF73A5"/>
    <w:rsid w:val="00DF77FD"/>
    <w:rsid w:val="00DF7AB6"/>
    <w:rsid w:val="00E00DCA"/>
    <w:rsid w:val="00E01C4F"/>
    <w:rsid w:val="00E0331B"/>
    <w:rsid w:val="00E033B7"/>
    <w:rsid w:val="00E038DB"/>
    <w:rsid w:val="00E03BB5"/>
    <w:rsid w:val="00E04FFB"/>
    <w:rsid w:val="00E05EEE"/>
    <w:rsid w:val="00E065DD"/>
    <w:rsid w:val="00E075A8"/>
    <w:rsid w:val="00E07D5A"/>
    <w:rsid w:val="00E105EE"/>
    <w:rsid w:val="00E10D91"/>
    <w:rsid w:val="00E11FCA"/>
    <w:rsid w:val="00E134A9"/>
    <w:rsid w:val="00E134FC"/>
    <w:rsid w:val="00E1436B"/>
    <w:rsid w:val="00E14F22"/>
    <w:rsid w:val="00E151BD"/>
    <w:rsid w:val="00E166F8"/>
    <w:rsid w:val="00E170FA"/>
    <w:rsid w:val="00E2020E"/>
    <w:rsid w:val="00E20D15"/>
    <w:rsid w:val="00E25A13"/>
    <w:rsid w:val="00E26F75"/>
    <w:rsid w:val="00E3064C"/>
    <w:rsid w:val="00E32C6B"/>
    <w:rsid w:val="00E32CBA"/>
    <w:rsid w:val="00E33007"/>
    <w:rsid w:val="00E330A9"/>
    <w:rsid w:val="00E34483"/>
    <w:rsid w:val="00E3456D"/>
    <w:rsid w:val="00E35FB8"/>
    <w:rsid w:val="00E406B2"/>
    <w:rsid w:val="00E4190D"/>
    <w:rsid w:val="00E44987"/>
    <w:rsid w:val="00E44EB9"/>
    <w:rsid w:val="00E44F34"/>
    <w:rsid w:val="00E45859"/>
    <w:rsid w:val="00E47666"/>
    <w:rsid w:val="00E47A2E"/>
    <w:rsid w:val="00E47B16"/>
    <w:rsid w:val="00E47C2B"/>
    <w:rsid w:val="00E504E9"/>
    <w:rsid w:val="00E507A9"/>
    <w:rsid w:val="00E5253D"/>
    <w:rsid w:val="00E52A30"/>
    <w:rsid w:val="00E53860"/>
    <w:rsid w:val="00E54E23"/>
    <w:rsid w:val="00E554E7"/>
    <w:rsid w:val="00E5688C"/>
    <w:rsid w:val="00E57C72"/>
    <w:rsid w:val="00E60AAF"/>
    <w:rsid w:val="00E60AEE"/>
    <w:rsid w:val="00E6547E"/>
    <w:rsid w:val="00E65AAE"/>
    <w:rsid w:val="00E65E36"/>
    <w:rsid w:val="00E669A1"/>
    <w:rsid w:val="00E67625"/>
    <w:rsid w:val="00E700D9"/>
    <w:rsid w:val="00E705FD"/>
    <w:rsid w:val="00E75FF6"/>
    <w:rsid w:val="00E77A6F"/>
    <w:rsid w:val="00E8390A"/>
    <w:rsid w:val="00E83A3B"/>
    <w:rsid w:val="00E8425C"/>
    <w:rsid w:val="00E901D7"/>
    <w:rsid w:val="00E914E7"/>
    <w:rsid w:val="00E9172D"/>
    <w:rsid w:val="00E91BD8"/>
    <w:rsid w:val="00E922BE"/>
    <w:rsid w:val="00E9258D"/>
    <w:rsid w:val="00E9268E"/>
    <w:rsid w:val="00E92B00"/>
    <w:rsid w:val="00E9368B"/>
    <w:rsid w:val="00E94D9A"/>
    <w:rsid w:val="00E951CA"/>
    <w:rsid w:val="00E9538A"/>
    <w:rsid w:val="00E953FA"/>
    <w:rsid w:val="00E96B28"/>
    <w:rsid w:val="00E97913"/>
    <w:rsid w:val="00E97D0F"/>
    <w:rsid w:val="00E97E28"/>
    <w:rsid w:val="00EA31B4"/>
    <w:rsid w:val="00EA484D"/>
    <w:rsid w:val="00EA4A96"/>
    <w:rsid w:val="00EA7FB0"/>
    <w:rsid w:val="00EB119D"/>
    <w:rsid w:val="00EB1A14"/>
    <w:rsid w:val="00EB1C95"/>
    <w:rsid w:val="00EB3B0A"/>
    <w:rsid w:val="00EB3DAC"/>
    <w:rsid w:val="00EB4081"/>
    <w:rsid w:val="00EB4093"/>
    <w:rsid w:val="00EB46F3"/>
    <w:rsid w:val="00EB4958"/>
    <w:rsid w:val="00EB784C"/>
    <w:rsid w:val="00EC1371"/>
    <w:rsid w:val="00EC2445"/>
    <w:rsid w:val="00EC33B2"/>
    <w:rsid w:val="00EC3796"/>
    <w:rsid w:val="00EC41A4"/>
    <w:rsid w:val="00EC45E1"/>
    <w:rsid w:val="00EC5D78"/>
    <w:rsid w:val="00EC6563"/>
    <w:rsid w:val="00EC7294"/>
    <w:rsid w:val="00EC7555"/>
    <w:rsid w:val="00EC7728"/>
    <w:rsid w:val="00ED0109"/>
    <w:rsid w:val="00ED0680"/>
    <w:rsid w:val="00ED10A6"/>
    <w:rsid w:val="00ED27B9"/>
    <w:rsid w:val="00ED2905"/>
    <w:rsid w:val="00ED328C"/>
    <w:rsid w:val="00ED3D65"/>
    <w:rsid w:val="00ED4017"/>
    <w:rsid w:val="00ED5FDE"/>
    <w:rsid w:val="00ED6B76"/>
    <w:rsid w:val="00ED7083"/>
    <w:rsid w:val="00ED7E7A"/>
    <w:rsid w:val="00ED7E9F"/>
    <w:rsid w:val="00EE0A79"/>
    <w:rsid w:val="00EE0D8C"/>
    <w:rsid w:val="00EE149D"/>
    <w:rsid w:val="00EE172B"/>
    <w:rsid w:val="00EE3EDC"/>
    <w:rsid w:val="00EE3F56"/>
    <w:rsid w:val="00EE4BB2"/>
    <w:rsid w:val="00EE560A"/>
    <w:rsid w:val="00EE6084"/>
    <w:rsid w:val="00EE6B47"/>
    <w:rsid w:val="00EE733B"/>
    <w:rsid w:val="00EE7B6D"/>
    <w:rsid w:val="00EF09B1"/>
    <w:rsid w:val="00EF13A5"/>
    <w:rsid w:val="00EF1724"/>
    <w:rsid w:val="00EF1AA9"/>
    <w:rsid w:val="00EF1B4E"/>
    <w:rsid w:val="00EF1CC2"/>
    <w:rsid w:val="00EF3963"/>
    <w:rsid w:val="00EF5079"/>
    <w:rsid w:val="00EF6C71"/>
    <w:rsid w:val="00EF6E78"/>
    <w:rsid w:val="00EF79F5"/>
    <w:rsid w:val="00EF7A77"/>
    <w:rsid w:val="00EF7DE3"/>
    <w:rsid w:val="00F006C9"/>
    <w:rsid w:val="00F00C7E"/>
    <w:rsid w:val="00F01483"/>
    <w:rsid w:val="00F02537"/>
    <w:rsid w:val="00F02F54"/>
    <w:rsid w:val="00F03638"/>
    <w:rsid w:val="00F039ED"/>
    <w:rsid w:val="00F03F16"/>
    <w:rsid w:val="00F050C0"/>
    <w:rsid w:val="00F0620D"/>
    <w:rsid w:val="00F07ECC"/>
    <w:rsid w:val="00F10116"/>
    <w:rsid w:val="00F11B23"/>
    <w:rsid w:val="00F123CE"/>
    <w:rsid w:val="00F1344F"/>
    <w:rsid w:val="00F13850"/>
    <w:rsid w:val="00F13A34"/>
    <w:rsid w:val="00F13D90"/>
    <w:rsid w:val="00F146CB"/>
    <w:rsid w:val="00F149E9"/>
    <w:rsid w:val="00F14B1E"/>
    <w:rsid w:val="00F1574B"/>
    <w:rsid w:val="00F15D92"/>
    <w:rsid w:val="00F16EEE"/>
    <w:rsid w:val="00F20BE6"/>
    <w:rsid w:val="00F21466"/>
    <w:rsid w:val="00F2190F"/>
    <w:rsid w:val="00F220EF"/>
    <w:rsid w:val="00F2298C"/>
    <w:rsid w:val="00F24CF2"/>
    <w:rsid w:val="00F25235"/>
    <w:rsid w:val="00F254F6"/>
    <w:rsid w:val="00F3022D"/>
    <w:rsid w:val="00F30708"/>
    <w:rsid w:val="00F31B3B"/>
    <w:rsid w:val="00F31E35"/>
    <w:rsid w:val="00F3228A"/>
    <w:rsid w:val="00F332B0"/>
    <w:rsid w:val="00F3395E"/>
    <w:rsid w:val="00F33A72"/>
    <w:rsid w:val="00F3415D"/>
    <w:rsid w:val="00F363F1"/>
    <w:rsid w:val="00F37256"/>
    <w:rsid w:val="00F42581"/>
    <w:rsid w:val="00F43DFC"/>
    <w:rsid w:val="00F45E5A"/>
    <w:rsid w:val="00F45F1B"/>
    <w:rsid w:val="00F4695D"/>
    <w:rsid w:val="00F50172"/>
    <w:rsid w:val="00F54740"/>
    <w:rsid w:val="00F565D0"/>
    <w:rsid w:val="00F57A3E"/>
    <w:rsid w:val="00F61ABA"/>
    <w:rsid w:val="00F62899"/>
    <w:rsid w:val="00F637A9"/>
    <w:rsid w:val="00F63A4A"/>
    <w:rsid w:val="00F63E31"/>
    <w:rsid w:val="00F645AE"/>
    <w:rsid w:val="00F654A6"/>
    <w:rsid w:val="00F67065"/>
    <w:rsid w:val="00F67D00"/>
    <w:rsid w:val="00F67D2C"/>
    <w:rsid w:val="00F70011"/>
    <w:rsid w:val="00F720FA"/>
    <w:rsid w:val="00F733B2"/>
    <w:rsid w:val="00F744F3"/>
    <w:rsid w:val="00F75DF6"/>
    <w:rsid w:val="00F772EA"/>
    <w:rsid w:val="00F77698"/>
    <w:rsid w:val="00F805A6"/>
    <w:rsid w:val="00F83BC2"/>
    <w:rsid w:val="00F83CBF"/>
    <w:rsid w:val="00F84ED2"/>
    <w:rsid w:val="00F87223"/>
    <w:rsid w:val="00F87AC1"/>
    <w:rsid w:val="00F90290"/>
    <w:rsid w:val="00F915B8"/>
    <w:rsid w:val="00F91A02"/>
    <w:rsid w:val="00F91B3B"/>
    <w:rsid w:val="00F92089"/>
    <w:rsid w:val="00F94EC0"/>
    <w:rsid w:val="00F95610"/>
    <w:rsid w:val="00F96012"/>
    <w:rsid w:val="00F976C6"/>
    <w:rsid w:val="00FA0C52"/>
    <w:rsid w:val="00FA1CFB"/>
    <w:rsid w:val="00FA215D"/>
    <w:rsid w:val="00FA2451"/>
    <w:rsid w:val="00FA2726"/>
    <w:rsid w:val="00FA3FB9"/>
    <w:rsid w:val="00FA457D"/>
    <w:rsid w:val="00FA6E33"/>
    <w:rsid w:val="00FA72B1"/>
    <w:rsid w:val="00FB4DF7"/>
    <w:rsid w:val="00FB5C6A"/>
    <w:rsid w:val="00FC3FD5"/>
    <w:rsid w:val="00FC479C"/>
    <w:rsid w:val="00FC6E57"/>
    <w:rsid w:val="00FC70D5"/>
    <w:rsid w:val="00FC7151"/>
    <w:rsid w:val="00FD0560"/>
    <w:rsid w:val="00FD0A26"/>
    <w:rsid w:val="00FD0C02"/>
    <w:rsid w:val="00FD182E"/>
    <w:rsid w:val="00FD1FCF"/>
    <w:rsid w:val="00FD282F"/>
    <w:rsid w:val="00FD2992"/>
    <w:rsid w:val="00FD29BB"/>
    <w:rsid w:val="00FD4CB3"/>
    <w:rsid w:val="00FD5A4C"/>
    <w:rsid w:val="00FD6EAA"/>
    <w:rsid w:val="00FD79D2"/>
    <w:rsid w:val="00FE0ABB"/>
    <w:rsid w:val="00FE141F"/>
    <w:rsid w:val="00FE20F0"/>
    <w:rsid w:val="00FE3EC6"/>
    <w:rsid w:val="00FE7911"/>
    <w:rsid w:val="00FE7C1C"/>
    <w:rsid w:val="00FF1735"/>
    <w:rsid w:val="00FF31C9"/>
    <w:rsid w:val="00FF3D51"/>
    <w:rsid w:val="00FF5A48"/>
    <w:rsid w:val="00FF5DB9"/>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docId w15:val="{EB63F7D5-A960-455F-9C24-05CD639F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050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F2675-D2CF-4F53-99BD-6CCB9BD81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Mary Bruce</cp:lastModifiedBy>
  <cp:revision>4</cp:revision>
  <cp:lastPrinted>2024-02-28T12:19:00Z</cp:lastPrinted>
  <dcterms:created xsi:type="dcterms:W3CDTF">2024-02-28T14:21:00Z</dcterms:created>
  <dcterms:modified xsi:type="dcterms:W3CDTF">2024-03-04T21:57:00Z</dcterms:modified>
</cp:coreProperties>
</file>