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7FEA" w14:textId="77777777" w:rsidR="00263B50" w:rsidRDefault="00263B50" w:rsidP="00C91BD0">
      <w:pPr>
        <w:jc w:val="center"/>
        <w:rPr>
          <w:lang w:val="en-GB"/>
        </w:rPr>
      </w:pPr>
    </w:p>
    <w:p w14:paraId="0593CA20" w14:textId="77777777" w:rsidR="00C91BD0" w:rsidRPr="00BD1FFE" w:rsidRDefault="00C91BD0" w:rsidP="00C91BD0">
      <w:pPr>
        <w:jc w:val="center"/>
        <w:rPr>
          <w:lang w:val="en-GB"/>
        </w:rPr>
      </w:pPr>
      <w:r w:rsidRPr="00BD1FFE">
        <w:rPr>
          <w:noProof/>
          <w:lang w:eastAsia="en-ZA"/>
        </w:rPr>
        <w:drawing>
          <wp:inline distT="0" distB="0" distL="0" distR="0" wp14:anchorId="0A992826" wp14:editId="30A5F67F">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11BDD557" w14:textId="77777777" w:rsidR="00C91BD0" w:rsidRPr="00BD1FFE" w:rsidRDefault="00C91BD0" w:rsidP="006C2652">
      <w:pPr>
        <w:jc w:val="center"/>
        <w:rPr>
          <w:b/>
          <w:bCs/>
          <w:lang w:val="en-GB"/>
        </w:rPr>
      </w:pPr>
      <w:r w:rsidRPr="00BD1FFE">
        <w:rPr>
          <w:b/>
          <w:bCs/>
          <w:lang w:val="en-GB"/>
        </w:rPr>
        <w:t>IN THE HIGH COURT OF SOUTH AFRICA</w:t>
      </w:r>
    </w:p>
    <w:p w14:paraId="3AAE286C" w14:textId="10031604" w:rsidR="00C91BD0" w:rsidRPr="00BD1FFE" w:rsidRDefault="00D84932" w:rsidP="006C2652">
      <w:pPr>
        <w:jc w:val="center"/>
        <w:rPr>
          <w:b/>
          <w:bCs/>
          <w:lang w:val="en-GB"/>
        </w:rPr>
      </w:pPr>
      <w:r>
        <w:rPr>
          <w:b/>
          <w:bCs/>
          <w:lang w:val="en-GB"/>
        </w:rPr>
        <w:t>[</w:t>
      </w:r>
      <w:r w:rsidR="00C91BD0" w:rsidRPr="00BD1FFE">
        <w:rPr>
          <w:b/>
          <w:bCs/>
          <w:lang w:val="en-GB"/>
        </w:rPr>
        <w:t>EAST</w:t>
      </w:r>
      <w:r w:rsidR="008C758F" w:rsidRPr="00BD1FFE">
        <w:rPr>
          <w:b/>
          <w:bCs/>
          <w:lang w:val="en-GB"/>
        </w:rPr>
        <w:t xml:space="preserve">ERN CAPE </w:t>
      </w:r>
      <w:r w:rsidR="003C6300">
        <w:rPr>
          <w:b/>
          <w:bCs/>
          <w:lang w:val="en-GB"/>
        </w:rPr>
        <w:t>DIVISION, MTHATHA</w:t>
      </w:r>
      <w:r>
        <w:rPr>
          <w:b/>
          <w:bCs/>
          <w:lang w:val="en-GB"/>
        </w:rPr>
        <w:t>]</w:t>
      </w:r>
    </w:p>
    <w:p w14:paraId="46518B74" w14:textId="77777777" w:rsidR="00C91BD0" w:rsidRPr="00BD1FFE" w:rsidRDefault="00C91BD0" w:rsidP="006C2652">
      <w:pPr>
        <w:widowControl w:val="0"/>
        <w:jc w:val="both"/>
        <w:rPr>
          <w:spacing w:val="14"/>
          <w:kern w:val="2"/>
          <w:u w:val="single"/>
          <w:lang w:val="en-GB"/>
        </w:rPr>
      </w:pPr>
    </w:p>
    <w:p w14:paraId="415FC146" w14:textId="188A70C2" w:rsidR="00C91BD0" w:rsidRPr="004C5342" w:rsidRDefault="00D84932" w:rsidP="006C2652">
      <w:pPr>
        <w:ind w:right="-52"/>
        <w:jc w:val="right"/>
        <w:rPr>
          <w:b/>
          <w:bCs/>
          <w:lang w:val="en-GB"/>
        </w:rPr>
      </w:pPr>
      <w:r w:rsidRPr="004C5342">
        <w:rPr>
          <w:b/>
          <w:bCs/>
          <w:lang w:val="en-GB"/>
        </w:rPr>
        <w:t xml:space="preserve">CASE NO: </w:t>
      </w:r>
      <w:r w:rsidR="00292F09" w:rsidRPr="004C5342">
        <w:rPr>
          <w:b/>
          <w:bCs/>
          <w:lang w:val="en-GB"/>
        </w:rPr>
        <w:t>682/2020</w:t>
      </w:r>
    </w:p>
    <w:p w14:paraId="6E6969C3" w14:textId="2B59453F" w:rsidR="00C91BD0" w:rsidRPr="00BD1FFE" w:rsidRDefault="00C91BD0" w:rsidP="004C5342">
      <w:pPr>
        <w:ind w:right="-52"/>
        <w:jc w:val="both"/>
        <w:rPr>
          <w:lang w:val="en-GB"/>
        </w:rPr>
      </w:pPr>
    </w:p>
    <w:p w14:paraId="5E0A207A" w14:textId="1AC257C2" w:rsidR="00EE683A" w:rsidRPr="00BD1FFE" w:rsidRDefault="00C91BD0" w:rsidP="006C2652">
      <w:pPr>
        <w:widowControl w:val="0"/>
        <w:jc w:val="both"/>
        <w:rPr>
          <w:spacing w:val="14"/>
          <w:kern w:val="2"/>
          <w:lang w:val="en-GB"/>
        </w:rPr>
      </w:pPr>
      <w:r w:rsidRPr="00BD1FFE">
        <w:rPr>
          <w:spacing w:val="14"/>
          <w:kern w:val="2"/>
          <w:lang w:val="en-GB"/>
        </w:rPr>
        <w:t>In the matter between:</w:t>
      </w:r>
    </w:p>
    <w:p w14:paraId="155D9D9D" w14:textId="2CAD6719" w:rsidR="00C91BD0" w:rsidRPr="00BD1FFE" w:rsidRDefault="00C91BD0" w:rsidP="006C2652">
      <w:pPr>
        <w:widowControl w:val="0"/>
        <w:jc w:val="both"/>
        <w:rPr>
          <w:lang w:val="en-GB"/>
        </w:rPr>
      </w:pPr>
    </w:p>
    <w:p w14:paraId="43745784" w14:textId="464992EC" w:rsidR="00C91BD0" w:rsidRPr="00BD1FFE" w:rsidRDefault="000E39A9" w:rsidP="004C5342">
      <w:pPr>
        <w:widowControl w:val="0"/>
        <w:tabs>
          <w:tab w:val="right" w:pos="8931"/>
        </w:tabs>
        <w:jc w:val="both"/>
        <w:rPr>
          <w:b/>
          <w:color w:val="auto"/>
        </w:rPr>
      </w:pPr>
      <w:r>
        <w:rPr>
          <w:b/>
          <w:color w:val="auto"/>
        </w:rPr>
        <w:t>ZIHLE MLENZANA</w:t>
      </w:r>
      <w:r w:rsidR="00C25A11">
        <w:rPr>
          <w:b/>
          <w:color w:val="auto"/>
        </w:rPr>
        <w:t xml:space="preserve">                                         </w:t>
      </w:r>
      <w:r w:rsidR="00EE683A">
        <w:rPr>
          <w:b/>
          <w:color w:val="auto"/>
        </w:rPr>
        <w:t xml:space="preserve">            </w:t>
      </w:r>
      <w:r w:rsidR="00C25A11">
        <w:rPr>
          <w:b/>
          <w:color w:val="auto"/>
        </w:rPr>
        <w:t xml:space="preserve"> </w:t>
      </w:r>
      <w:r w:rsidR="003C6300">
        <w:rPr>
          <w:b/>
          <w:color w:val="auto"/>
        </w:rPr>
        <w:tab/>
      </w:r>
      <w:r w:rsidR="00C25A11">
        <w:rPr>
          <w:b/>
          <w:color w:val="auto"/>
        </w:rPr>
        <w:t>PLAINTIFF</w:t>
      </w:r>
    </w:p>
    <w:p w14:paraId="614E47BB" w14:textId="77777777" w:rsidR="00C91BD0" w:rsidRPr="00BD1FFE" w:rsidRDefault="00C91BD0" w:rsidP="006C2652">
      <w:pPr>
        <w:widowControl w:val="0"/>
        <w:tabs>
          <w:tab w:val="right" w:pos="8640"/>
        </w:tabs>
        <w:jc w:val="both"/>
        <w:rPr>
          <w:b/>
          <w:color w:val="auto"/>
        </w:rPr>
      </w:pPr>
    </w:p>
    <w:p w14:paraId="1322B68A" w14:textId="5723BB7C" w:rsidR="00C91BD0" w:rsidRPr="002976F9" w:rsidRDefault="003C6300" w:rsidP="006C2652">
      <w:pPr>
        <w:widowControl w:val="0"/>
        <w:tabs>
          <w:tab w:val="right" w:pos="8640"/>
        </w:tabs>
        <w:jc w:val="both"/>
        <w:rPr>
          <w:bCs/>
          <w:color w:val="auto"/>
        </w:rPr>
      </w:pPr>
      <w:r w:rsidRPr="002976F9">
        <w:rPr>
          <w:bCs/>
          <w:color w:val="auto"/>
        </w:rPr>
        <w:t>and</w:t>
      </w:r>
    </w:p>
    <w:p w14:paraId="35C18B4C" w14:textId="77777777" w:rsidR="00C91BD0" w:rsidRPr="00BD1FFE" w:rsidRDefault="00C91BD0" w:rsidP="006C2652">
      <w:pPr>
        <w:widowControl w:val="0"/>
        <w:tabs>
          <w:tab w:val="right" w:pos="8640"/>
        </w:tabs>
        <w:jc w:val="both"/>
        <w:rPr>
          <w:b/>
          <w:color w:val="auto"/>
        </w:rPr>
      </w:pPr>
    </w:p>
    <w:p w14:paraId="0EBB7948" w14:textId="58ED1318" w:rsidR="008C758F" w:rsidRPr="00BD1FFE" w:rsidRDefault="00C25A11" w:rsidP="004C5342">
      <w:pPr>
        <w:widowControl w:val="0"/>
        <w:tabs>
          <w:tab w:val="right" w:pos="8931"/>
        </w:tabs>
        <w:jc w:val="both"/>
        <w:rPr>
          <w:b/>
          <w:color w:val="auto"/>
        </w:rPr>
      </w:pPr>
      <w:r>
        <w:rPr>
          <w:b/>
          <w:color w:val="auto"/>
        </w:rPr>
        <w:t>MINISTER OF POLICE</w:t>
      </w:r>
      <w:r w:rsidR="008C758F" w:rsidRPr="00BD1FFE">
        <w:rPr>
          <w:b/>
          <w:color w:val="auto"/>
        </w:rPr>
        <w:t xml:space="preserve">           </w:t>
      </w:r>
      <w:r>
        <w:rPr>
          <w:b/>
          <w:color w:val="auto"/>
        </w:rPr>
        <w:t xml:space="preserve">                                                      </w:t>
      </w:r>
      <w:r w:rsidR="00EE683A">
        <w:rPr>
          <w:b/>
          <w:color w:val="auto"/>
        </w:rPr>
        <w:t xml:space="preserve"> </w:t>
      </w:r>
      <w:r>
        <w:rPr>
          <w:b/>
          <w:color w:val="auto"/>
        </w:rPr>
        <w:t xml:space="preserve"> </w:t>
      </w:r>
      <w:r w:rsidR="003C6300">
        <w:rPr>
          <w:b/>
          <w:color w:val="auto"/>
        </w:rPr>
        <w:tab/>
      </w:r>
      <w:r w:rsidR="00EE683A">
        <w:rPr>
          <w:b/>
          <w:color w:val="auto"/>
        </w:rPr>
        <w:t xml:space="preserve"> </w:t>
      </w:r>
      <w:r w:rsidR="002976F9">
        <w:rPr>
          <w:b/>
          <w:color w:val="auto"/>
        </w:rPr>
        <w:t xml:space="preserve"> </w:t>
      </w:r>
      <w:r>
        <w:rPr>
          <w:b/>
          <w:color w:val="auto"/>
        </w:rPr>
        <w:t>DEFENDANT</w:t>
      </w:r>
    </w:p>
    <w:p w14:paraId="49287E9F" w14:textId="77777777" w:rsidR="00C91BD0" w:rsidRPr="002976F9" w:rsidRDefault="00C91BD0" w:rsidP="006C2652">
      <w:pPr>
        <w:jc w:val="both"/>
        <w:rPr>
          <w:b/>
          <w:bCs/>
          <w:u w:val="single"/>
          <w:lang w:val="en-GB"/>
        </w:rPr>
      </w:pPr>
      <w:r w:rsidRPr="002976F9">
        <w:rPr>
          <w:b/>
          <w:bCs/>
          <w:u w:val="single"/>
          <w:lang w:val="en-GB"/>
        </w:rPr>
        <w:t>___________________________________________________________________</w:t>
      </w:r>
    </w:p>
    <w:p w14:paraId="318E6DD5" w14:textId="77777777" w:rsidR="00C91BD0" w:rsidRPr="00BD1FFE" w:rsidRDefault="00C91BD0" w:rsidP="006C2652">
      <w:pPr>
        <w:jc w:val="both"/>
        <w:rPr>
          <w:lang w:val="en-GB"/>
        </w:rPr>
      </w:pPr>
    </w:p>
    <w:p w14:paraId="40185693" w14:textId="712B6D50" w:rsidR="00C91BD0" w:rsidRPr="00F34416" w:rsidRDefault="00C91BD0" w:rsidP="006C2652">
      <w:pPr>
        <w:jc w:val="center"/>
        <w:rPr>
          <w:b/>
          <w:bCs/>
          <w:lang w:val="en-GB"/>
        </w:rPr>
      </w:pPr>
      <w:r w:rsidRPr="00F34416">
        <w:rPr>
          <w:b/>
          <w:bCs/>
          <w:lang w:val="en-GB"/>
        </w:rPr>
        <w:t>JUDGMENT</w:t>
      </w:r>
    </w:p>
    <w:p w14:paraId="00BE2936" w14:textId="5699030B" w:rsidR="00656E28" w:rsidRPr="002976F9" w:rsidRDefault="00C91BD0" w:rsidP="006C2652">
      <w:pPr>
        <w:jc w:val="both"/>
        <w:rPr>
          <w:b/>
          <w:bCs/>
          <w:u w:val="single"/>
          <w:lang w:val="en-GB"/>
        </w:rPr>
      </w:pPr>
      <w:r w:rsidRPr="002976F9">
        <w:rPr>
          <w:b/>
          <w:bCs/>
          <w:u w:val="single"/>
          <w:lang w:val="en-GB"/>
        </w:rPr>
        <w:t>___________________________________________________________________</w:t>
      </w:r>
    </w:p>
    <w:p w14:paraId="1A3FADFF" w14:textId="77777777" w:rsidR="004A3816" w:rsidRPr="00EE683A" w:rsidRDefault="004A3816" w:rsidP="006C2652">
      <w:pPr>
        <w:jc w:val="both"/>
        <w:rPr>
          <w:lang w:val="en-GB"/>
        </w:rPr>
      </w:pPr>
    </w:p>
    <w:p w14:paraId="1802DE04" w14:textId="47169556" w:rsidR="00782560" w:rsidRDefault="00C2796C" w:rsidP="006C2652">
      <w:pPr>
        <w:tabs>
          <w:tab w:val="left" w:pos="851"/>
        </w:tabs>
        <w:jc w:val="both"/>
        <w:rPr>
          <w:b/>
          <w:lang w:val="en-GB"/>
        </w:rPr>
      </w:pPr>
      <w:r w:rsidRPr="003F4800">
        <w:rPr>
          <w:b/>
          <w:lang w:val="en-GB"/>
        </w:rPr>
        <w:t>CENGANI-MBAKAZA AJ</w:t>
      </w:r>
    </w:p>
    <w:p w14:paraId="4D669209" w14:textId="77777777" w:rsidR="005D30A6" w:rsidRDefault="005D30A6" w:rsidP="006C2652">
      <w:pPr>
        <w:tabs>
          <w:tab w:val="left" w:pos="851"/>
        </w:tabs>
        <w:jc w:val="both"/>
        <w:rPr>
          <w:b/>
          <w:lang w:val="en-GB"/>
        </w:rPr>
      </w:pPr>
    </w:p>
    <w:p w14:paraId="0426E28B" w14:textId="0EFB8F33" w:rsidR="008C758F" w:rsidRPr="006A0103" w:rsidRDefault="008C758F" w:rsidP="006C2652">
      <w:pPr>
        <w:pStyle w:val="ListParagraph"/>
        <w:tabs>
          <w:tab w:val="left" w:pos="851"/>
        </w:tabs>
        <w:ind w:left="142"/>
        <w:jc w:val="both"/>
        <w:rPr>
          <w:b/>
          <w:bCs/>
          <w:iCs/>
          <w:u w:val="single"/>
          <w:lang w:val="en-GB"/>
        </w:rPr>
      </w:pPr>
      <w:r w:rsidRPr="006A0103">
        <w:rPr>
          <w:b/>
          <w:bCs/>
          <w:iCs/>
          <w:u w:val="single"/>
          <w:lang w:val="en-GB"/>
        </w:rPr>
        <w:t>Introduction</w:t>
      </w:r>
    </w:p>
    <w:p w14:paraId="62CDAA23" w14:textId="77777777" w:rsidR="00C2796C" w:rsidRPr="003F4800" w:rsidRDefault="00C2796C" w:rsidP="006C2652">
      <w:pPr>
        <w:tabs>
          <w:tab w:val="left" w:pos="851"/>
        </w:tabs>
        <w:jc w:val="both"/>
        <w:rPr>
          <w:b/>
          <w:lang w:val="en-GB"/>
        </w:rPr>
      </w:pPr>
    </w:p>
    <w:p w14:paraId="440198B3" w14:textId="1A02531E" w:rsidR="000E39A9" w:rsidRDefault="003C6300" w:rsidP="004C5342">
      <w:pPr>
        <w:tabs>
          <w:tab w:val="left" w:pos="851"/>
        </w:tabs>
        <w:spacing w:line="480" w:lineRule="auto"/>
        <w:jc w:val="both"/>
        <w:rPr>
          <w:lang w:val="en-GB"/>
        </w:rPr>
      </w:pPr>
      <w:r>
        <w:rPr>
          <w:lang w:val="en-GB"/>
        </w:rPr>
        <w:t>[1</w:t>
      </w:r>
      <w:r w:rsidR="006C2652">
        <w:rPr>
          <w:lang w:val="en-GB"/>
        </w:rPr>
        <w:t>]</w:t>
      </w:r>
      <w:r w:rsidR="006C2652">
        <w:rPr>
          <w:lang w:val="en-GB"/>
        </w:rPr>
        <w:tab/>
      </w:r>
      <w:r w:rsidR="000E39A9">
        <w:rPr>
          <w:lang w:val="en-GB"/>
        </w:rPr>
        <w:t xml:space="preserve">Mr </w:t>
      </w:r>
      <w:proofErr w:type="spellStart"/>
      <w:r w:rsidR="000E39A9">
        <w:rPr>
          <w:lang w:val="en-GB"/>
        </w:rPr>
        <w:t>Zihle</w:t>
      </w:r>
      <w:proofErr w:type="spellEnd"/>
      <w:r w:rsidR="000E39A9">
        <w:rPr>
          <w:lang w:val="en-GB"/>
        </w:rPr>
        <w:t xml:space="preserve"> </w:t>
      </w:r>
      <w:proofErr w:type="spellStart"/>
      <w:r w:rsidR="000E39A9">
        <w:rPr>
          <w:lang w:val="en-GB"/>
        </w:rPr>
        <w:t>Mlenzana</w:t>
      </w:r>
      <w:proofErr w:type="spellEnd"/>
      <w:r w:rsidR="000E39A9">
        <w:rPr>
          <w:lang w:val="en-GB"/>
        </w:rPr>
        <w:t xml:space="preserve"> (the plaintiff) </w:t>
      </w:r>
      <w:r w:rsidR="008745BE">
        <w:rPr>
          <w:lang w:val="en-GB"/>
        </w:rPr>
        <w:t>issued</w:t>
      </w:r>
      <w:r w:rsidR="00C35199">
        <w:rPr>
          <w:lang w:val="en-GB"/>
        </w:rPr>
        <w:t xml:space="preserve"> a</w:t>
      </w:r>
      <w:r w:rsidR="008745BE">
        <w:rPr>
          <w:lang w:val="en-GB"/>
        </w:rPr>
        <w:t xml:space="preserve"> </w:t>
      </w:r>
      <w:r w:rsidR="005B7277">
        <w:rPr>
          <w:lang w:val="en-GB"/>
        </w:rPr>
        <w:t>combined</w:t>
      </w:r>
      <w:r w:rsidR="000E39A9">
        <w:rPr>
          <w:lang w:val="en-GB"/>
        </w:rPr>
        <w:t xml:space="preserve"> summons against the Minister of Police (the defendant)</w:t>
      </w:r>
      <w:r w:rsidR="008745BE">
        <w:rPr>
          <w:lang w:val="en-GB"/>
        </w:rPr>
        <w:t xml:space="preserve">, </w:t>
      </w:r>
      <w:r w:rsidR="008C38CB">
        <w:rPr>
          <w:lang w:val="en-GB"/>
        </w:rPr>
        <w:t>for damages</w:t>
      </w:r>
      <w:r w:rsidR="008745BE">
        <w:rPr>
          <w:lang w:val="en-GB"/>
        </w:rPr>
        <w:t xml:space="preserve"> arising from an unlawful arrest and detention by a member of the South African Police Service</w:t>
      </w:r>
      <w:r w:rsidR="000E39A9">
        <w:rPr>
          <w:lang w:val="en-GB"/>
        </w:rPr>
        <w:t xml:space="preserve"> (SAPS)</w:t>
      </w:r>
      <w:r w:rsidR="00A57C5B">
        <w:rPr>
          <w:lang w:val="en-GB"/>
        </w:rPr>
        <w:t xml:space="preserve">, </w:t>
      </w:r>
      <w:r w:rsidR="000A5419">
        <w:rPr>
          <w:lang w:val="en-GB"/>
        </w:rPr>
        <w:t>S</w:t>
      </w:r>
      <w:r w:rsidR="00A57C5B">
        <w:rPr>
          <w:lang w:val="en-GB"/>
        </w:rPr>
        <w:t>ergeant Jerry Xolisile David (the arresting officer)</w:t>
      </w:r>
      <w:r w:rsidR="008745BE">
        <w:rPr>
          <w:lang w:val="en-GB"/>
        </w:rPr>
        <w:t xml:space="preserve">. </w:t>
      </w:r>
      <w:r w:rsidR="00EE3AB9">
        <w:rPr>
          <w:lang w:val="en-GB"/>
        </w:rPr>
        <w:t>It is undisputed that, throughout the relevant period</w:t>
      </w:r>
      <w:r w:rsidR="00292F09">
        <w:rPr>
          <w:lang w:val="en-GB"/>
        </w:rPr>
        <w:t xml:space="preserve">, the members of </w:t>
      </w:r>
      <w:r w:rsidR="005C7262">
        <w:rPr>
          <w:lang w:val="en-GB"/>
        </w:rPr>
        <w:t xml:space="preserve">the </w:t>
      </w:r>
      <w:r w:rsidR="00292F09">
        <w:rPr>
          <w:lang w:val="en-GB"/>
        </w:rPr>
        <w:t xml:space="preserve">SAPS were </w:t>
      </w:r>
      <w:r w:rsidR="000E39A9">
        <w:rPr>
          <w:lang w:val="en-GB"/>
        </w:rPr>
        <w:t>acting with</w:t>
      </w:r>
      <w:r w:rsidR="00DC3C4C">
        <w:rPr>
          <w:lang w:val="en-GB"/>
        </w:rPr>
        <w:t>in</w:t>
      </w:r>
      <w:r w:rsidR="000E39A9">
        <w:rPr>
          <w:lang w:val="en-GB"/>
        </w:rPr>
        <w:t xml:space="preserve"> the course and scope of </w:t>
      </w:r>
      <w:r w:rsidR="000E39A9">
        <w:rPr>
          <w:lang w:val="en-GB"/>
        </w:rPr>
        <w:lastRenderedPageBreak/>
        <w:t>employment of the defendant. The p</w:t>
      </w:r>
      <w:r w:rsidR="008C758F" w:rsidRPr="003C6300">
        <w:rPr>
          <w:lang w:val="en-GB"/>
        </w:rPr>
        <w:t>laintiff</w:t>
      </w:r>
      <w:r w:rsidR="000E39A9">
        <w:rPr>
          <w:lang w:val="en-GB"/>
        </w:rPr>
        <w:t xml:space="preserve"> alleges that the defendant was unlawfully arrested and detained for the period of 180 days and suffered general damages in respect of deprivation of liberty, discomfort, pain and suffering</w:t>
      </w:r>
      <w:r w:rsidR="00292F09">
        <w:rPr>
          <w:lang w:val="en-GB"/>
        </w:rPr>
        <w:t xml:space="preserve">, </w:t>
      </w:r>
      <w:r w:rsidR="00B03752">
        <w:rPr>
          <w:lang w:val="en-GB"/>
        </w:rPr>
        <w:t xml:space="preserve">and </w:t>
      </w:r>
      <w:r w:rsidR="00292F09">
        <w:rPr>
          <w:lang w:val="en-GB"/>
        </w:rPr>
        <w:t>loss of enjoyment</w:t>
      </w:r>
      <w:r w:rsidR="000E39A9">
        <w:rPr>
          <w:lang w:val="en-GB"/>
        </w:rPr>
        <w:t xml:space="preserve"> of the amenities of life and </w:t>
      </w:r>
      <w:proofErr w:type="spellStart"/>
      <w:r w:rsidR="000E39A9" w:rsidRPr="006A0103">
        <w:rPr>
          <w:i/>
          <w:lang w:val="en-GB"/>
        </w:rPr>
        <w:t>contumelia</w:t>
      </w:r>
      <w:proofErr w:type="spellEnd"/>
      <w:r w:rsidR="000E39A9" w:rsidRPr="006A0103">
        <w:rPr>
          <w:i/>
          <w:lang w:val="en-GB"/>
        </w:rPr>
        <w:t>.</w:t>
      </w:r>
      <w:r w:rsidR="000E39A9">
        <w:rPr>
          <w:lang w:val="en-GB"/>
        </w:rPr>
        <w:t xml:space="preserve"> </w:t>
      </w:r>
    </w:p>
    <w:p w14:paraId="6A1C9E3C" w14:textId="77777777" w:rsidR="000E39A9" w:rsidRDefault="000E39A9" w:rsidP="004C5342">
      <w:pPr>
        <w:tabs>
          <w:tab w:val="left" w:pos="851"/>
        </w:tabs>
        <w:spacing w:line="480" w:lineRule="auto"/>
        <w:jc w:val="both"/>
        <w:rPr>
          <w:lang w:val="en-GB"/>
        </w:rPr>
      </w:pPr>
    </w:p>
    <w:p w14:paraId="474455FD" w14:textId="66F37941" w:rsidR="00142FDC" w:rsidRDefault="000E39A9" w:rsidP="004C5342">
      <w:pPr>
        <w:tabs>
          <w:tab w:val="left" w:pos="851"/>
        </w:tabs>
        <w:spacing w:line="480" w:lineRule="auto"/>
        <w:jc w:val="both"/>
        <w:rPr>
          <w:lang w:val="en-GB"/>
        </w:rPr>
      </w:pPr>
      <w:r>
        <w:rPr>
          <w:lang w:val="en-GB"/>
        </w:rPr>
        <w:t xml:space="preserve">[2] </w:t>
      </w:r>
      <w:r w:rsidR="006C2652">
        <w:rPr>
          <w:lang w:val="en-GB"/>
        </w:rPr>
        <w:tab/>
      </w:r>
      <w:r w:rsidR="00292F09">
        <w:rPr>
          <w:lang w:val="en-GB"/>
        </w:rPr>
        <w:t>As a result thereof, the</w:t>
      </w:r>
      <w:r>
        <w:rPr>
          <w:lang w:val="en-GB"/>
        </w:rPr>
        <w:t xml:space="preserve"> plaintiff</w:t>
      </w:r>
      <w:r w:rsidR="00292F09">
        <w:rPr>
          <w:lang w:val="en-GB"/>
        </w:rPr>
        <w:t xml:space="preserve"> claims an amoun</w:t>
      </w:r>
      <w:r w:rsidR="009A50FE">
        <w:rPr>
          <w:lang w:val="en-GB"/>
        </w:rPr>
        <w:t xml:space="preserve">t of </w:t>
      </w:r>
      <w:r w:rsidR="00B03752">
        <w:rPr>
          <w:lang w:val="en-GB"/>
        </w:rPr>
        <w:t>R7</w:t>
      </w:r>
      <w:r w:rsidR="006537FC">
        <w:rPr>
          <w:lang w:val="en-GB"/>
        </w:rPr>
        <w:t> </w:t>
      </w:r>
      <w:r w:rsidR="00B03752">
        <w:rPr>
          <w:lang w:val="en-GB"/>
        </w:rPr>
        <w:t>20</w:t>
      </w:r>
      <w:r w:rsidR="006537FC">
        <w:rPr>
          <w:lang w:val="en-GB"/>
        </w:rPr>
        <w:t>0.</w:t>
      </w:r>
      <w:r w:rsidR="00C671F0">
        <w:rPr>
          <w:lang w:val="en-GB"/>
        </w:rPr>
        <w:t>000</w:t>
      </w:r>
      <w:r w:rsidR="009A50FE">
        <w:rPr>
          <w:lang w:val="en-GB"/>
        </w:rPr>
        <w:t xml:space="preserve"> </w:t>
      </w:r>
      <w:r w:rsidR="00292F09">
        <w:rPr>
          <w:lang w:val="en-GB"/>
        </w:rPr>
        <w:t>for general damages.</w:t>
      </w:r>
    </w:p>
    <w:p w14:paraId="76929A47" w14:textId="77777777" w:rsidR="003C6300" w:rsidRPr="003C6300" w:rsidRDefault="003C6300" w:rsidP="004C5342">
      <w:pPr>
        <w:tabs>
          <w:tab w:val="left" w:pos="851"/>
        </w:tabs>
        <w:spacing w:line="480" w:lineRule="auto"/>
        <w:jc w:val="both"/>
        <w:rPr>
          <w:lang w:val="en-GB"/>
        </w:rPr>
      </w:pPr>
    </w:p>
    <w:p w14:paraId="566FDBBF" w14:textId="37DF8D87" w:rsidR="008C758F" w:rsidRPr="006A0103" w:rsidRDefault="008C758F" w:rsidP="004C5342">
      <w:pPr>
        <w:pStyle w:val="ListParagraph"/>
        <w:tabs>
          <w:tab w:val="left" w:pos="851"/>
        </w:tabs>
        <w:spacing w:line="480" w:lineRule="auto"/>
        <w:ind w:left="0"/>
        <w:jc w:val="both"/>
        <w:rPr>
          <w:b/>
          <w:bCs/>
          <w:iCs/>
          <w:u w:val="single"/>
          <w:lang w:val="en-GB"/>
        </w:rPr>
      </w:pPr>
      <w:r w:rsidRPr="006A0103">
        <w:rPr>
          <w:b/>
          <w:bCs/>
          <w:iCs/>
          <w:u w:val="single"/>
          <w:lang w:val="en-GB"/>
        </w:rPr>
        <w:t>The Pleadings</w:t>
      </w:r>
    </w:p>
    <w:p w14:paraId="1C4E0D2C" w14:textId="77777777" w:rsidR="000C5F4E" w:rsidRPr="003F4800" w:rsidRDefault="000C5F4E" w:rsidP="004C5342">
      <w:pPr>
        <w:pStyle w:val="ListParagraph"/>
        <w:tabs>
          <w:tab w:val="left" w:pos="851"/>
        </w:tabs>
        <w:spacing w:line="480" w:lineRule="auto"/>
        <w:jc w:val="both"/>
        <w:rPr>
          <w:lang w:val="en-GB"/>
        </w:rPr>
      </w:pPr>
    </w:p>
    <w:p w14:paraId="34ED39D6" w14:textId="7A3532F4" w:rsidR="00292F09" w:rsidRDefault="008C38CB" w:rsidP="004C5342">
      <w:pPr>
        <w:spacing w:line="480" w:lineRule="auto"/>
        <w:jc w:val="both"/>
        <w:rPr>
          <w:lang w:val="en-GB"/>
        </w:rPr>
      </w:pPr>
      <w:r>
        <w:rPr>
          <w:lang w:val="en-GB"/>
        </w:rPr>
        <w:t>[3</w:t>
      </w:r>
      <w:r w:rsidR="003C6300">
        <w:rPr>
          <w:lang w:val="en-GB"/>
        </w:rPr>
        <w:t>]</w:t>
      </w:r>
      <w:r w:rsidR="003C6300">
        <w:rPr>
          <w:lang w:val="en-GB"/>
        </w:rPr>
        <w:tab/>
      </w:r>
      <w:r w:rsidR="00292F09">
        <w:rPr>
          <w:lang w:val="en-GB"/>
        </w:rPr>
        <w:t xml:space="preserve"> T</w:t>
      </w:r>
      <w:r w:rsidR="000C5F4E" w:rsidRPr="003C6300">
        <w:rPr>
          <w:lang w:val="en-GB"/>
        </w:rPr>
        <w:t xml:space="preserve">he </w:t>
      </w:r>
      <w:r w:rsidR="00292F09">
        <w:rPr>
          <w:lang w:val="en-GB"/>
        </w:rPr>
        <w:t xml:space="preserve">plaintiff avers that </w:t>
      </w:r>
      <w:r w:rsidR="00365007" w:rsidRPr="003C6300">
        <w:rPr>
          <w:lang w:val="en-GB"/>
        </w:rPr>
        <w:t>on</w:t>
      </w:r>
      <w:r w:rsidR="00292F09">
        <w:rPr>
          <w:lang w:val="en-GB"/>
        </w:rPr>
        <w:t xml:space="preserve"> the 23 of September 2018, at </w:t>
      </w:r>
      <w:proofErr w:type="spellStart"/>
      <w:r w:rsidR="00292F09">
        <w:rPr>
          <w:lang w:val="en-GB"/>
        </w:rPr>
        <w:t>Lutateni</w:t>
      </w:r>
      <w:proofErr w:type="spellEnd"/>
      <w:r w:rsidR="00292F09">
        <w:rPr>
          <w:lang w:val="en-GB"/>
        </w:rPr>
        <w:t xml:space="preserve"> Village, Mount Frere, </w:t>
      </w:r>
      <w:r w:rsidR="00E441D6">
        <w:rPr>
          <w:lang w:val="en-GB"/>
        </w:rPr>
        <w:t xml:space="preserve">he </w:t>
      </w:r>
      <w:r w:rsidR="00292F09">
        <w:rPr>
          <w:lang w:val="en-GB"/>
        </w:rPr>
        <w:t xml:space="preserve">was unlawfully arrested without a warrant by </w:t>
      </w:r>
      <w:r w:rsidR="006537FC">
        <w:rPr>
          <w:lang w:val="en-GB"/>
        </w:rPr>
        <w:t>the arresting officer.</w:t>
      </w:r>
    </w:p>
    <w:p w14:paraId="199F0E89" w14:textId="0BD08C6E" w:rsidR="003C6300" w:rsidRPr="003F4800" w:rsidRDefault="00292F09" w:rsidP="004C5342">
      <w:pPr>
        <w:spacing w:line="480" w:lineRule="auto"/>
        <w:jc w:val="both"/>
      </w:pPr>
      <w:r w:rsidRPr="003F4800">
        <w:t xml:space="preserve"> </w:t>
      </w:r>
    </w:p>
    <w:p w14:paraId="05DB229C" w14:textId="6D4FFF20" w:rsidR="00EE683A" w:rsidRDefault="008C38CB" w:rsidP="004C5342">
      <w:pPr>
        <w:spacing w:line="480" w:lineRule="auto"/>
        <w:jc w:val="both"/>
        <w:rPr>
          <w:lang w:val="en-GB"/>
        </w:rPr>
      </w:pPr>
      <w:r>
        <w:rPr>
          <w:lang w:val="en-GB"/>
        </w:rPr>
        <w:t>[4</w:t>
      </w:r>
      <w:r w:rsidR="003C6300">
        <w:rPr>
          <w:lang w:val="en-GB"/>
        </w:rPr>
        <w:t>]</w:t>
      </w:r>
      <w:r w:rsidR="003C6300">
        <w:rPr>
          <w:lang w:val="en-GB"/>
        </w:rPr>
        <w:tab/>
      </w:r>
      <w:r w:rsidR="00292F09">
        <w:rPr>
          <w:lang w:val="en-GB"/>
        </w:rPr>
        <w:t>He was detained at Mount Frere police holding cells until his first appearance in court</w:t>
      </w:r>
      <w:r w:rsidR="00416025">
        <w:rPr>
          <w:lang w:val="en-GB"/>
        </w:rPr>
        <w:t xml:space="preserve">. The court postponed the case and ordered </w:t>
      </w:r>
      <w:r w:rsidR="006537FC">
        <w:rPr>
          <w:lang w:val="en-GB"/>
        </w:rPr>
        <w:t>his further detention.</w:t>
      </w:r>
      <w:r w:rsidR="00416025">
        <w:rPr>
          <w:lang w:val="en-GB"/>
        </w:rPr>
        <w:t xml:space="preserve"> </w:t>
      </w:r>
    </w:p>
    <w:p w14:paraId="44937C38" w14:textId="77777777" w:rsidR="003C6300" w:rsidRPr="003C6300" w:rsidRDefault="003C6300" w:rsidP="004C5342">
      <w:pPr>
        <w:spacing w:line="480" w:lineRule="auto"/>
        <w:jc w:val="both"/>
        <w:rPr>
          <w:lang w:val="en-GB"/>
        </w:rPr>
      </w:pPr>
    </w:p>
    <w:p w14:paraId="10303E29" w14:textId="759F9BB5" w:rsidR="00142FDC" w:rsidRDefault="008C38CB" w:rsidP="004C5342">
      <w:pPr>
        <w:spacing w:line="480" w:lineRule="auto"/>
        <w:jc w:val="both"/>
        <w:rPr>
          <w:lang w:val="en-GB"/>
        </w:rPr>
      </w:pPr>
      <w:r>
        <w:rPr>
          <w:lang w:val="en-GB"/>
        </w:rPr>
        <w:t>[5</w:t>
      </w:r>
      <w:r w:rsidR="003C6300">
        <w:rPr>
          <w:lang w:val="en-GB"/>
        </w:rPr>
        <w:t>]</w:t>
      </w:r>
      <w:r w:rsidR="003C6300">
        <w:rPr>
          <w:lang w:val="en-GB"/>
        </w:rPr>
        <w:tab/>
      </w:r>
      <w:r w:rsidR="00416025">
        <w:rPr>
          <w:lang w:val="en-GB"/>
        </w:rPr>
        <w:t xml:space="preserve">The plaintiff claims that the arresting officer had no reasonable or probable cause to </w:t>
      </w:r>
      <w:r w:rsidR="001A3150">
        <w:rPr>
          <w:lang w:val="en-GB"/>
        </w:rPr>
        <w:t xml:space="preserve">arrest and detain him </w:t>
      </w:r>
      <w:r w:rsidR="00416025">
        <w:rPr>
          <w:lang w:val="en-GB"/>
        </w:rPr>
        <w:t xml:space="preserve">because the offence </w:t>
      </w:r>
      <w:r w:rsidR="00B03752">
        <w:rPr>
          <w:lang w:val="en-GB"/>
        </w:rPr>
        <w:t xml:space="preserve">for </w:t>
      </w:r>
      <w:r w:rsidR="00416025">
        <w:rPr>
          <w:lang w:val="en-GB"/>
        </w:rPr>
        <w:t>which he was arrested is not listed in Schedule 1 of the Criminal Procedure Act 51 of 1977 (the CPA) and that there was no infliction of a dangerous wound against the complainant.</w:t>
      </w:r>
    </w:p>
    <w:p w14:paraId="0D24BE22" w14:textId="77777777" w:rsidR="00416025" w:rsidRDefault="00416025" w:rsidP="004C5342">
      <w:pPr>
        <w:spacing w:line="480" w:lineRule="auto"/>
        <w:jc w:val="both"/>
        <w:rPr>
          <w:lang w:val="en-GB"/>
        </w:rPr>
      </w:pPr>
    </w:p>
    <w:p w14:paraId="1F703D2E" w14:textId="412469ED" w:rsidR="00416025" w:rsidRDefault="00416025" w:rsidP="004C5342">
      <w:pPr>
        <w:spacing w:line="480" w:lineRule="auto"/>
        <w:jc w:val="both"/>
        <w:rPr>
          <w:lang w:val="en-GB"/>
        </w:rPr>
      </w:pPr>
      <w:r>
        <w:rPr>
          <w:lang w:val="en-GB"/>
        </w:rPr>
        <w:t>[6]</w:t>
      </w:r>
      <w:r w:rsidR="00B03752">
        <w:rPr>
          <w:lang w:val="en-GB"/>
        </w:rPr>
        <w:tab/>
      </w:r>
      <w:r w:rsidR="00937FDB">
        <w:rPr>
          <w:lang w:val="en-GB"/>
        </w:rPr>
        <w:t>In addition</w:t>
      </w:r>
      <w:r>
        <w:rPr>
          <w:lang w:val="en-GB"/>
        </w:rPr>
        <w:t>, the plaintiff avers that the information that the arresting officer had</w:t>
      </w:r>
      <w:r w:rsidR="00097403">
        <w:rPr>
          <w:lang w:val="en-GB"/>
        </w:rPr>
        <w:t>,</w:t>
      </w:r>
      <w:r>
        <w:rPr>
          <w:lang w:val="en-GB"/>
        </w:rPr>
        <w:t xml:space="preserve"> prior to arrest was obtained from the community members and thus disclosed no reasonable suspicion that a Schedule 1 offence was committed. The plaintiff suggests that the defendant ought to have obtained </w:t>
      </w:r>
      <w:r w:rsidR="00BF693C">
        <w:rPr>
          <w:lang w:val="en-GB"/>
        </w:rPr>
        <w:t>information fro</w:t>
      </w:r>
      <w:r>
        <w:rPr>
          <w:lang w:val="en-GB"/>
        </w:rPr>
        <w:t>m the complainant and that would have formed a basis for the arrest of the plaintiff.</w:t>
      </w:r>
    </w:p>
    <w:p w14:paraId="0BA11CD3" w14:textId="77777777" w:rsidR="00416025" w:rsidRPr="003C6300" w:rsidRDefault="00416025" w:rsidP="004C5342">
      <w:pPr>
        <w:spacing w:line="480" w:lineRule="auto"/>
        <w:jc w:val="both"/>
        <w:rPr>
          <w:lang w:val="en-GB"/>
        </w:rPr>
      </w:pPr>
    </w:p>
    <w:p w14:paraId="022490BC" w14:textId="4F558100" w:rsidR="007550DA" w:rsidRPr="003C6300" w:rsidRDefault="009A50FE" w:rsidP="004C5342">
      <w:pPr>
        <w:tabs>
          <w:tab w:val="left" w:pos="851"/>
        </w:tabs>
        <w:spacing w:line="480" w:lineRule="auto"/>
        <w:jc w:val="both"/>
        <w:rPr>
          <w:lang w:val="en-GB"/>
        </w:rPr>
      </w:pPr>
      <w:r>
        <w:rPr>
          <w:lang w:val="en-GB"/>
        </w:rPr>
        <w:t>[7</w:t>
      </w:r>
      <w:r w:rsidR="003C6300">
        <w:rPr>
          <w:lang w:val="en-GB"/>
        </w:rPr>
        <w:t>]</w:t>
      </w:r>
      <w:r w:rsidR="003C6300">
        <w:rPr>
          <w:lang w:val="en-GB"/>
        </w:rPr>
        <w:tab/>
      </w:r>
      <w:r w:rsidR="00034C43">
        <w:rPr>
          <w:lang w:val="en-GB"/>
        </w:rPr>
        <w:t>T</w:t>
      </w:r>
      <w:r w:rsidR="00416025">
        <w:rPr>
          <w:lang w:val="en-GB"/>
        </w:rPr>
        <w:t>he defendant filed a plea and made a bold denial of events.</w:t>
      </w:r>
      <w:r w:rsidR="006537FC">
        <w:rPr>
          <w:lang w:val="en-GB"/>
        </w:rPr>
        <w:t xml:space="preserve"> Subsequently, the defendant amended his plea and averred that the plaintiff was arrested after having committed offences falling under section 40 (1) (b) of the CPA.</w:t>
      </w:r>
      <w:r w:rsidR="00416025">
        <w:rPr>
          <w:lang w:val="en-GB"/>
        </w:rPr>
        <w:t xml:space="preserve"> </w:t>
      </w:r>
      <w:r w:rsidR="006537FC">
        <w:rPr>
          <w:lang w:val="en-GB"/>
        </w:rPr>
        <w:t>The defendant</w:t>
      </w:r>
      <w:r w:rsidR="00BF693C">
        <w:rPr>
          <w:lang w:val="en-GB"/>
        </w:rPr>
        <w:t xml:space="preserve"> </w:t>
      </w:r>
      <w:r w:rsidR="00DC3C4C">
        <w:rPr>
          <w:lang w:val="en-GB"/>
        </w:rPr>
        <w:t>further denied</w:t>
      </w:r>
      <w:r w:rsidR="00937FDB">
        <w:rPr>
          <w:lang w:val="en-GB"/>
        </w:rPr>
        <w:t xml:space="preserve"> the</w:t>
      </w:r>
      <w:r w:rsidR="007550DA" w:rsidRPr="003C6300">
        <w:rPr>
          <w:lang w:val="en-GB"/>
        </w:rPr>
        <w:t xml:space="preserve"> liability for</w:t>
      </w:r>
      <w:r w:rsidR="00937FDB">
        <w:rPr>
          <w:lang w:val="en-GB"/>
        </w:rPr>
        <w:t xml:space="preserve"> general</w:t>
      </w:r>
      <w:r w:rsidR="007550DA" w:rsidRPr="003C6300">
        <w:rPr>
          <w:lang w:val="en-GB"/>
        </w:rPr>
        <w:t xml:space="preserve"> damages arising </w:t>
      </w:r>
      <w:r w:rsidR="00937FDB">
        <w:rPr>
          <w:lang w:val="en-GB"/>
        </w:rPr>
        <w:t>out of arrest and detention.</w:t>
      </w:r>
      <w:r w:rsidR="00124E7E" w:rsidRPr="003C6300">
        <w:rPr>
          <w:lang w:val="en-GB"/>
        </w:rPr>
        <w:t xml:space="preserve"> </w:t>
      </w:r>
    </w:p>
    <w:p w14:paraId="4FD12F79" w14:textId="77777777" w:rsidR="00124E7E" w:rsidRPr="00124E7E" w:rsidRDefault="00124E7E" w:rsidP="004C5342">
      <w:pPr>
        <w:pStyle w:val="ListParagraph"/>
        <w:spacing w:line="480" w:lineRule="auto"/>
        <w:jc w:val="both"/>
        <w:rPr>
          <w:lang w:val="en-GB"/>
        </w:rPr>
      </w:pPr>
    </w:p>
    <w:p w14:paraId="0D138F1D" w14:textId="0D6DBDA1" w:rsidR="00034C43" w:rsidRDefault="008C38CB" w:rsidP="004C5342">
      <w:pPr>
        <w:tabs>
          <w:tab w:val="left" w:pos="851"/>
        </w:tabs>
        <w:spacing w:line="480" w:lineRule="auto"/>
        <w:jc w:val="both"/>
        <w:rPr>
          <w:lang w:val="en-GB"/>
        </w:rPr>
      </w:pPr>
      <w:r>
        <w:rPr>
          <w:lang w:val="en-GB"/>
        </w:rPr>
        <w:t>[8</w:t>
      </w:r>
      <w:r w:rsidR="003C6300">
        <w:rPr>
          <w:lang w:val="en-GB"/>
        </w:rPr>
        <w:t>]</w:t>
      </w:r>
      <w:r w:rsidR="003C6300">
        <w:rPr>
          <w:lang w:val="en-GB"/>
        </w:rPr>
        <w:tab/>
      </w:r>
      <w:r w:rsidR="00034C43">
        <w:rPr>
          <w:lang w:val="en-GB"/>
        </w:rPr>
        <w:t>In terms of Rule 37(4) of the Uniform Rules of Court, a pre-trial conference was held on 11 October 2021. The parties agreed that the defendant bears the onus to prove that the arrest and detention were justified. It was further agreed that the defendant would begin to lead evidence.</w:t>
      </w:r>
    </w:p>
    <w:p w14:paraId="6F795381" w14:textId="77777777" w:rsidR="00034C43" w:rsidRDefault="00034C43" w:rsidP="004C5342">
      <w:pPr>
        <w:tabs>
          <w:tab w:val="left" w:pos="851"/>
        </w:tabs>
        <w:spacing w:line="480" w:lineRule="auto"/>
        <w:jc w:val="both"/>
        <w:rPr>
          <w:lang w:val="en-GB"/>
        </w:rPr>
      </w:pPr>
    </w:p>
    <w:p w14:paraId="710911F3" w14:textId="15FF469E" w:rsidR="00F25955" w:rsidRPr="003C6300" w:rsidRDefault="009A50FE" w:rsidP="004C5342">
      <w:pPr>
        <w:tabs>
          <w:tab w:val="left" w:pos="851"/>
        </w:tabs>
        <w:spacing w:line="480" w:lineRule="auto"/>
        <w:jc w:val="both"/>
        <w:rPr>
          <w:lang w:val="en-GB"/>
        </w:rPr>
      </w:pPr>
      <w:r>
        <w:rPr>
          <w:lang w:val="en-GB"/>
        </w:rPr>
        <w:t>[9</w:t>
      </w:r>
      <w:r w:rsidR="00034C43">
        <w:rPr>
          <w:lang w:val="en-GB"/>
        </w:rPr>
        <w:t>]</w:t>
      </w:r>
      <w:r w:rsidR="00B03752">
        <w:rPr>
          <w:lang w:val="en-GB"/>
        </w:rPr>
        <w:tab/>
      </w:r>
      <w:r w:rsidR="00491F60" w:rsidRPr="003C6300">
        <w:rPr>
          <w:lang w:val="en-GB"/>
        </w:rPr>
        <w:t xml:space="preserve">The </w:t>
      </w:r>
      <w:r w:rsidR="00034C43">
        <w:rPr>
          <w:lang w:val="en-GB"/>
        </w:rPr>
        <w:t>trial proceeded on the basis that there would be no separation between liability and quantum.</w:t>
      </w:r>
    </w:p>
    <w:p w14:paraId="0402984F" w14:textId="77777777" w:rsidR="00BD5B0E" w:rsidRPr="00BD5B0E" w:rsidRDefault="00BD5B0E" w:rsidP="004C5342">
      <w:pPr>
        <w:pStyle w:val="ListParagraph"/>
        <w:spacing w:line="480" w:lineRule="auto"/>
        <w:jc w:val="both"/>
        <w:rPr>
          <w:lang w:val="en-GB"/>
        </w:rPr>
      </w:pPr>
    </w:p>
    <w:p w14:paraId="0286F6CD" w14:textId="7D44DCF5" w:rsidR="00B03752" w:rsidRPr="006A0103" w:rsidRDefault="004B3949" w:rsidP="004C5342">
      <w:pPr>
        <w:pStyle w:val="ListParagraph"/>
        <w:tabs>
          <w:tab w:val="left" w:pos="851"/>
        </w:tabs>
        <w:spacing w:line="480" w:lineRule="auto"/>
        <w:ind w:left="0"/>
        <w:jc w:val="both"/>
        <w:rPr>
          <w:b/>
          <w:bCs/>
          <w:iCs/>
          <w:u w:val="single"/>
          <w:lang w:val="en-GB"/>
        </w:rPr>
      </w:pPr>
      <w:r w:rsidRPr="006A0103">
        <w:rPr>
          <w:b/>
          <w:bCs/>
          <w:iCs/>
          <w:u w:val="single"/>
          <w:lang w:val="en-GB"/>
        </w:rPr>
        <w:t>The evidence</w:t>
      </w:r>
    </w:p>
    <w:p w14:paraId="0E8497FD" w14:textId="77777777" w:rsidR="00E80A65" w:rsidRPr="00B03752" w:rsidRDefault="00E80A65" w:rsidP="004C5342">
      <w:pPr>
        <w:pStyle w:val="ListParagraph"/>
        <w:tabs>
          <w:tab w:val="left" w:pos="851"/>
        </w:tabs>
        <w:spacing w:line="480" w:lineRule="auto"/>
        <w:ind w:left="0"/>
        <w:jc w:val="both"/>
        <w:rPr>
          <w:lang w:val="en-GB"/>
        </w:rPr>
      </w:pPr>
    </w:p>
    <w:p w14:paraId="4AF9BC1C" w14:textId="55DDA0BC" w:rsidR="00933806" w:rsidRDefault="008C38CB" w:rsidP="004C5342">
      <w:pPr>
        <w:tabs>
          <w:tab w:val="left" w:pos="851"/>
        </w:tabs>
        <w:spacing w:line="480" w:lineRule="auto"/>
        <w:jc w:val="both"/>
        <w:rPr>
          <w:lang w:val="en-GB"/>
        </w:rPr>
      </w:pPr>
      <w:r>
        <w:rPr>
          <w:lang w:val="en-GB"/>
        </w:rPr>
        <w:t>[10</w:t>
      </w:r>
      <w:r w:rsidR="001A54D7">
        <w:rPr>
          <w:lang w:val="en-GB"/>
        </w:rPr>
        <w:t>]</w:t>
      </w:r>
      <w:r w:rsidR="001A54D7">
        <w:rPr>
          <w:lang w:val="en-GB"/>
        </w:rPr>
        <w:tab/>
      </w:r>
      <w:r w:rsidR="00BF693C">
        <w:rPr>
          <w:lang w:val="en-GB"/>
        </w:rPr>
        <w:t xml:space="preserve">Sergeant Jerry Xolisile David (the arresting officer) testified that at the time of the plaintiff’s arrest, he held </w:t>
      </w:r>
      <w:r w:rsidR="00B03752">
        <w:rPr>
          <w:lang w:val="en-GB"/>
        </w:rPr>
        <w:t xml:space="preserve">the </w:t>
      </w:r>
      <w:r w:rsidR="00BF693C">
        <w:rPr>
          <w:lang w:val="en-GB"/>
        </w:rPr>
        <w:t>rank of a Constable. He has been working for SAPS since 2010. On Sunday the 23</w:t>
      </w:r>
      <w:r w:rsidR="00BF693C" w:rsidRPr="00BF693C">
        <w:rPr>
          <w:vertAlign w:val="superscript"/>
          <w:lang w:val="en-GB"/>
        </w:rPr>
        <w:t>rd</w:t>
      </w:r>
      <w:r w:rsidR="00BF693C">
        <w:rPr>
          <w:vertAlign w:val="superscript"/>
          <w:lang w:val="en-GB"/>
        </w:rPr>
        <w:t xml:space="preserve"> </w:t>
      </w:r>
      <w:r w:rsidR="00BF693C">
        <w:rPr>
          <w:lang w:val="en-GB"/>
        </w:rPr>
        <w:t xml:space="preserve">of September 2018, he along with other members of the SAPS were on patrol duties around Mount Frere district. </w:t>
      </w:r>
    </w:p>
    <w:p w14:paraId="77949C98" w14:textId="77777777" w:rsidR="00BF693C" w:rsidRDefault="00BF693C" w:rsidP="004C5342">
      <w:pPr>
        <w:tabs>
          <w:tab w:val="left" w:pos="851"/>
        </w:tabs>
        <w:spacing w:line="480" w:lineRule="auto"/>
        <w:jc w:val="both"/>
        <w:rPr>
          <w:lang w:val="en-GB"/>
        </w:rPr>
      </w:pPr>
    </w:p>
    <w:p w14:paraId="5A9667EF" w14:textId="1B6850BA" w:rsidR="00CD248E" w:rsidRDefault="00BF693C" w:rsidP="004C5342">
      <w:pPr>
        <w:tabs>
          <w:tab w:val="left" w:pos="851"/>
        </w:tabs>
        <w:spacing w:line="480" w:lineRule="auto"/>
        <w:jc w:val="both"/>
        <w:rPr>
          <w:lang w:val="en-GB"/>
        </w:rPr>
      </w:pPr>
      <w:r>
        <w:rPr>
          <w:lang w:val="en-GB"/>
        </w:rPr>
        <w:t xml:space="preserve">[11] </w:t>
      </w:r>
      <w:r w:rsidR="00B03752">
        <w:rPr>
          <w:lang w:val="en-GB"/>
        </w:rPr>
        <w:tab/>
      </w:r>
      <w:r w:rsidR="00CD248E">
        <w:rPr>
          <w:lang w:val="en-GB"/>
        </w:rPr>
        <w:t>At a</w:t>
      </w:r>
      <w:r>
        <w:rPr>
          <w:lang w:val="en-GB"/>
        </w:rPr>
        <w:t xml:space="preserve">round 16:30, they were alerted through a call from the charge office that </w:t>
      </w:r>
      <w:r w:rsidR="00CD248E">
        <w:rPr>
          <w:lang w:val="en-GB"/>
        </w:rPr>
        <w:t xml:space="preserve">the plaintiff had assaulted an elderly woman </w:t>
      </w:r>
      <w:r w:rsidR="00E441D6">
        <w:rPr>
          <w:lang w:val="en-GB"/>
        </w:rPr>
        <w:t xml:space="preserve">by the name of </w:t>
      </w:r>
      <w:proofErr w:type="spellStart"/>
      <w:r w:rsidR="00E441D6">
        <w:rPr>
          <w:lang w:val="en-GB"/>
        </w:rPr>
        <w:t>Noncinci</w:t>
      </w:r>
      <w:proofErr w:type="spellEnd"/>
      <w:r w:rsidR="00E441D6">
        <w:rPr>
          <w:lang w:val="en-GB"/>
        </w:rPr>
        <w:t xml:space="preserve"> </w:t>
      </w:r>
      <w:proofErr w:type="spellStart"/>
      <w:r w:rsidR="00E441D6">
        <w:rPr>
          <w:lang w:val="en-GB"/>
        </w:rPr>
        <w:t>Manqutywa</w:t>
      </w:r>
      <w:proofErr w:type="spellEnd"/>
      <w:r w:rsidR="00055B1E">
        <w:rPr>
          <w:lang w:val="en-GB"/>
        </w:rPr>
        <w:t>, the plaintiff’s guardian</w:t>
      </w:r>
      <w:r w:rsidR="00E441D6">
        <w:rPr>
          <w:lang w:val="en-GB"/>
        </w:rPr>
        <w:t xml:space="preserve"> </w:t>
      </w:r>
      <w:r w:rsidR="00CD248E">
        <w:rPr>
          <w:lang w:val="en-GB"/>
        </w:rPr>
        <w:t xml:space="preserve">and that police intervention was sought. They attended to the complaint and on their arrival at </w:t>
      </w:r>
      <w:proofErr w:type="spellStart"/>
      <w:r w:rsidR="00CD248E">
        <w:rPr>
          <w:lang w:val="en-GB"/>
        </w:rPr>
        <w:t>Lutateni</w:t>
      </w:r>
      <w:proofErr w:type="spellEnd"/>
      <w:r w:rsidR="00CD248E">
        <w:rPr>
          <w:lang w:val="en-GB"/>
        </w:rPr>
        <w:t>, they met a mob of the community members on one of the streets in the village.</w:t>
      </w:r>
    </w:p>
    <w:p w14:paraId="02EDD1A5" w14:textId="77777777" w:rsidR="00DA66A5" w:rsidRDefault="00DA66A5" w:rsidP="004C5342">
      <w:pPr>
        <w:tabs>
          <w:tab w:val="left" w:pos="851"/>
        </w:tabs>
        <w:spacing w:line="480" w:lineRule="auto"/>
        <w:jc w:val="both"/>
        <w:rPr>
          <w:lang w:val="en-GB"/>
        </w:rPr>
      </w:pPr>
    </w:p>
    <w:p w14:paraId="54D02A97" w14:textId="3A82E7C5" w:rsidR="00CD248E" w:rsidRDefault="00CD248E" w:rsidP="004C5342">
      <w:pPr>
        <w:tabs>
          <w:tab w:val="left" w:pos="851"/>
        </w:tabs>
        <w:spacing w:line="480" w:lineRule="auto"/>
        <w:jc w:val="both"/>
        <w:rPr>
          <w:lang w:val="en-GB"/>
        </w:rPr>
      </w:pPr>
      <w:r>
        <w:rPr>
          <w:lang w:val="en-GB"/>
        </w:rPr>
        <w:t xml:space="preserve">[12] </w:t>
      </w:r>
      <w:r w:rsidR="006C2652">
        <w:rPr>
          <w:lang w:val="en-GB"/>
        </w:rPr>
        <w:tab/>
      </w:r>
      <w:r>
        <w:rPr>
          <w:lang w:val="en-GB"/>
        </w:rPr>
        <w:t xml:space="preserve">A certain group of angry community members approached the police car and confirmed if </w:t>
      </w:r>
      <w:r w:rsidR="00B03752">
        <w:rPr>
          <w:lang w:val="en-GB"/>
        </w:rPr>
        <w:t xml:space="preserve">they </w:t>
      </w:r>
      <w:r>
        <w:rPr>
          <w:lang w:val="en-GB"/>
        </w:rPr>
        <w:t xml:space="preserve">were there to assist them in their complaint. They reported that the plaintiff had assaulted an elderly person and directed them to the plaintiff’s home. </w:t>
      </w:r>
    </w:p>
    <w:p w14:paraId="4450DDCA" w14:textId="77777777" w:rsidR="00CD248E" w:rsidRDefault="00CD248E" w:rsidP="004C5342">
      <w:pPr>
        <w:tabs>
          <w:tab w:val="left" w:pos="851"/>
        </w:tabs>
        <w:spacing w:line="480" w:lineRule="auto"/>
        <w:jc w:val="both"/>
        <w:rPr>
          <w:lang w:val="en-GB"/>
        </w:rPr>
      </w:pPr>
    </w:p>
    <w:p w14:paraId="2D714A04" w14:textId="4B023307" w:rsidR="00CD248E" w:rsidRDefault="00CD248E" w:rsidP="004C5342">
      <w:pPr>
        <w:tabs>
          <w:tab w:val="left" w:pos="851"/>
        </w:tabs>
        <w:spacing w:line="480" w:lineRule="auto"/>
        <w:jc w:val="both"/>
        <w:rPr>
          <w:lang w:val="en-GB"/>
        </w:rPr>
      </w:pPr>
      <w:r>
        <w:rPr>
          <w:lang w:val="en-GB"/>
        </w:rPr>
        <w:t>[13]</w:t>
      </w:r>
      <w:r w:rsidR="006C2652">
        <w:rPr>
          <w:lang w:val="en-GB"/>
        </w:rPr>
        <w:tab/>
      </w:r>
      <w:r>
        <w:rPr>
          <w:lang w:val="en-GB"/>
        </w:rPr>
        <w:t xml:space="preserve">The plaintiff’s home would have been about 1 km from where the community members were. Some </w:t>
      </w:r>
      <w:r w:rsidR="00B92243">
        <w:rPr>
          <w:lang w:val="en-GB"/>
        </w:rPr>
        <w:t xml:space="preserve">made </w:t>
      </w:r>
      <w:r>
        <w:rPr>
          <w:lang w:val="en-GB"/>
        </w:rPr>
        <w:t>certain threats that they were ready to take the law into their own hands and go to jail if the complainant was not attended to. They further threaten</w:t>
      </w:r>
      <w:r w:rsidR="00B92243">
        <w:rPr>
          <w:lang w:val="en-GB"/>
        </w:rPr>
        <w:t>ed</w:t>
      </w:r>
      <w:r>
        <w:rPr>
          <w:lang w:val="en-GB"/>
        </w:rPr>
        <w:t xml:space="preserve"> to burn the plaintiff’s home.</w:t>
      </w:r>
    </w:p>
    <w:p w14:paraId="41F51932" w14:textId="77777777" w:rsidR="00CD248E" w:rsidRDefault="00CD248E" w:rsidP="004C5342">
      <w:pPr>
        <w:tabs>
          <w:tab w:val="left" w:pos="851"/>
        </w:tabs>
        <w:spacing w:line="480" w:lineRule="auto"/>
        <w:jc w:val="both"/>
        <w:rPr>
          <w:lang w:val="en-GB"/>
        </w:rPr>
      </w:pPr>
    </w:p>
    <w:p w14:paraId="5B9FE2F0" w14:textId="17EE8675" w:rsidR="00CD248E" w:rsidRDefault="009A50FE" w:rsidP="004C5342">
      <w:pPr>
        <w:tabs>
          <w:tab w:val="left" w:pos="851"/>
        </w:tabs>
        <w:spacing w:line="480" w:lineRule="auto"/>
        <w:jc w:val="both"/>
        <w:rPr>
          <w:lang w:val="en-GB"/>
        </w:rPr>
      </w:pPr>
      <w:r>
        <w:rPr>
          <w:lang w:val="en-GB"/>
        </w:rPr>
        <w:t>[14</w:t>
      </w:r>
      <w:r w:rsidR="00CD248E">
        <w:rPr>
          <w:lang w:val="en-GB"/>
        </w:rPr>
        <w:t>]</w:t>
      </w:r>
      <w:r w:rsidR="006C2652">
        <w:rPr>
          <w:lang w:val="en-GB"/>
        </w:rPr>
        <w:tab/>
      </w:r>
      <w:r w:rsidR="00CD248E">
        <w:rPr>
          <w:lang w:val="en-GB"/>
        </w:rPr>
        <w:t>The arresting officer testified that life is a priority ag</w:t>
      </w:r>
      <w:r w:rsidR="00097403">
        <w:rPr>
          <w:lang w:val="en-GB"/>
        </w:rPr>
        <w:t>ainst all other issues and for this reason, amongst others,</w:t>
      </w:r>
      <w:r w:rsidR="00CD248E">
        <w:rPr>
          <w:lang w:val="en-GB"/>
        </w:rPr>
        <w:t xml:space="preserve"> they decided to first approach the plaintiff and protect his life from the angry mob. On </w:t>
      </w:r>
      <w:r w:rsidR="003064E1">
        <w:rPr>
          <w:lang w:val="en-GB"/>
        </w:rPr>
        <w:t>arrival at</w:t>
      </w:r>
      <w:r w:rsidR="00CD248E">
        <w:rPr>
          <w:lang w:val="en-GB"/>
        </w:rPr>
        <w:t xml:space="preserve"> his home, they found the plaintiff inside the house where he had locked himself up. </w:t>
      </w:r>
      <w:r w:rsidR="003064E1">
        <w:rPr>
          <w:lang w:val="en-GB"/>
        </w:rPr>
        <w:t xml:space="preserve">They asked for </w:t>
      </w:r>
      <w:r w:rsidR="00DC3C4C">
        <w:rPr>
          <w:lang w:val="en-GB"/>
        </w:rPr>
        <w:t>permission to get in</w:t>
      </w:r>
      <w:r w:rsidR="006537FC">
        <w:rPr>
          <w:lang w:val="en-GB"/>
        </w:rPr>
        <w:t>,</w:t>
      </w:r>
      <w:r w:rsidR="00DC3C4C">
        <w:rPr>
          <w:lang w:val="en-GB"/>
        </w:rPr>
        <w:t xml:space="preserve"> which </w:t>
      </w:r>
      <w:r w:rsidR="00097403">
        <w:rPr>
          <w:lang w:val="en-GB"/>
        </w:rPr>
        <w:t xml:space="preserve">permission was </w:t>
      </w:r>
      <w:r w:rsidR="00DC3C4C">
        <w:rPr>
          <w:lang w:val="en-GB"/>
        </w:rPr>
        <w:t>granted</w:t>
      </w:r>
      <w:r w:rsidR="00097403">
        <w:rPr>
          <w:lang w:val="en-GB"/>
        </w:rPr>
        <w:t xml:space="preserve">. They </w:t>
      </w:r>
      <w:r w:rsidR="00DC3C4C">
        <w:rPr>
          <w:lang w:val="en-GB"/>
        </w:rPr>
        <w:t>introduced</w:t>
      </w:r>
      <w:r w:rsidR="003064E1">
        <w:rPr>
          <w:lang w:val="en-GB"/>
        </w:rPr>
        <w:t xml:space="preserve"> themselves as police officers.</w:t>
      </w:r>
    </w:p>
    <w:p w14:paraId="34BED211" w14:textId="77777777" w:rsidR="003064E1" w:rsidRDefault="003064E1" w:rsidP="004C5342">
      <w:pPr>
        <w:tabs>
          <w:tab w:val="left" w:pos="851"/>
        </w:tabs>
        <w:spacing w:line="480" w:lineRule="auto"/>
        <w:jc w:val="both"/>
        <w:rPr>
          <w:lang w:val="en-GB"/>
        </w:rPr>
      </w:pPr>
    </w:p>
    <w:p w14:paraId="36F50762" w14:textId="7199AC2A" w:rsidR="003064E1" w:rsidRDefault="00B85BAD" w:rsidP="004C5342">
      <w:pPr>
        <w:tabs>
          <w:tab w:val="left" w:pos="851"/>
        </w:tabs>
        <w:spacing w:line="480" w:lineRule="auto"/>
        <w:jc w:val="both"/>
        <w:rPr>
          <w:lang w:val="en-GB"/>
        </w:rPr>
      </w:pPr>
      <w:r>
        <w:rPr>
          <w:lang w:val="en-GB"/>
        </w:rPr>
        <w:t>[</w:t>
      </w:r>
      <w:r w:rsidR="009A50FE">
        <w:rPr>
          <w:lang w:val="en-GB"/>
        </w:rPr>
        <w:t>15</w:t>
      </w:r>
      <w:r>
        <w:rPr>
          <w:lang w:val="en-GB"/>
        </w:rPr>
        <w:t>]</w:t>
      </w:r>
      <w:r>
        <w:rPr>
          <w:lang w:val="en-GB"/>
        </w:rPr>
        <w:tab/>
      </w:r>
      <w:r w:rsidR="003064E1">
        <w:rPr>
          <w:lang w:val="en-GB"/>
        </w:rPr>
        <w:t xml:space="preserve">They informed him that he was accused of having assaulted an elderly woman and advised that he should leave the house and go with them. </w:t>
      </w:r>
      <w:r w:rsidR="00DC3C4C">
        <w:rPr>
          <w:lang w:val="en-GB"/>
        </w:rPr>
        <w:t>According to the arresting officer</w:t>
      </w:r>
      <w:r w:rsidR="00B03752">
        <w:rPr>
          <w:lang w:val="en-GB"/>
        </w:rPr>
        <w:t>,</w:t>
      </w:r>
      <w:r w:rsidR="00DC3C4C">
        <w:rPr>
          <w:lang w:val="en-GB"/>
        </w:rPr>
        <w:t xml:space="preserve"> </w:t>
      </w:r>
      <w:r w:rsidR="003064E1">
        <w:rPr>
          <w:lang w:val="en-GB"/>
        </w:rPr>
        <w:t>the purpose of leaving the house with the plaintiff was to protect him from the angry community. They all went to</w:t>
      </w:r>
      <w:r w:rsidR="00945087">
        <w:rPr>
          <w:lang w:val="en-GB"/>
        </w:rPr>
        <w:t xml:space="preserve"> Ms </w:t>
      </w:r>
      <w:proofErr w:type="spellStart"/>
      <w:r w:rsidR="00945087">
        <w:rPr>
          <w:lang w:val="en-GB"/>
        </w:rPr>
        <w:t>Noncinci</w:t>
      </w:r>
      <w:proofErr w:type="spellEnd"/>
      <w:r w:rsidR="009A50FE">
        <w:rPr>
          <w:lang w:val="en-GB"/>
        </w:rPr>
        <w:t xml:space="preserve"> </w:t>
      </w:r>
      <w:proofErr w:type="spellStart"/>
      <w:r w:rsidR="009A50FE">
        <w:rPr>
          <w:lang w:val="en-GB"/>
        </w:rPr>
        <w:t>Manqutywa’s</w:t>
      </w:r>
      <w:proofErr w:type="spellEnd"/>
      <w:r w:rsidR="00771CC3">
        <w:rPr>
          <w:lang w:val="en-GB"/>
        </w:rPr>
        <w:t xml:space="preserve"> </w:t>
      </w:r>
      <w:r w:rsidR="003064E1">
        <w:rPr>
          <w:lang w:val="en-GB"/>
        </w:rPr>
        <w:t>home</w:t>
      </w:r>
      <w:r w:rsidR="00771CC3">
        <w:rPr>
          <w:lang w:val="en-GB"/>
        </w:rPr>
        <w:t xml:space="preserve"> (the complainant)</w:t>
      </w:r>
      <w:r w:rsidR="003064E1">
        <w:rPr>
          <w:lang w:val="en-GB"/>
        </w:rPr>
        <w:t>.</w:t>
      </w:r>
    </w:p>
    <w:p w14:paraId="4E33398B" w14:textId="77777777" w:rsidR="003064E1" w:rsidRDefault="003064E1" w:rsidP="004C5342">
      <w:pPr>
        <w:tabs>
          <w:tab w:val="left" w:pos="851"/>
        </w:tabs>
        <w:spacing w:line="480" w:lineRule="auto"/>
        <w:jc w:val="both"/>
        <w:rPr>
          <w:lang w:val="en-GB"/>
        </w:rPr>
      </w:pPr>
    </w:p>
    <w:p w14:paraId="75CC1852" w14:textId="4610305E" w:rsidR="00D30C96" w:rsidRDefault="007657B7" w:rsidP="004C5342">
      <w:pPr>
        <w:tabs>
          <w:tab w:val="left" w:pos="851"/>
        </w:tabs>
        <w:spacing w:line="480" w:lineRule="auto"/>
        <w:jc w:val="both"/>
        <w:rPr>
          <w:lang w:val="en-GB"/>
        </w:rPr>
      </w:pPr>
      <w:r>
        <w:rPr>
          <w:lang w:val="en-GB"/>
        </w:rPr>
        <w:t>[</w:t>
      </w:r>
      <w:r w:rsidR="009A50FE">
        <w:rPr>
          <w:lang w:val="en-GB"/>
        </w:rPr>
        <w:t>16</w:t>
      </w:r>
      <w:r>
        <w:rPr>
          <w:lang w:val="en-GB"/>
        </w:rPr>
        <w:t>]</w:t>
      </w:r>
      <w:r>
        <w:rPr>
          <w:lang w:val="en-GB"/>
        </w:rPr>
        <w:tab/>
      </w:r>
      <w:r w:rsidR="003064E1">
        <w:rPr>
          <w:lang w:val="en-GB"/>
        </w:rPr>
        <w:t>On arrival at the complainant’s home, the arresting officer and his other colleague went inside the complainant’s house leaving the plaintiff and one colleague in the police car. The compl</w:t>
      </w:r>
      <w:r w:rsidR="00771CC3">
        <w:rPr>
          <w:lang w:val="en-GB"/>
        </w:rPr>
        <w:t xml:space="preserve">ainant informed </w:t>
      </w:r>
      <w:r w:rsidR="00B92243">
        <w:rPr>
          <w:lang w:val="en-GB"/>
        </w:rPr>
        <w:t xml:space="preserve">the officers </w:t>
      </w:r>
      <w:r w:rsidR="00771CC3">
        <w:rPr>
          <w:lang w:val="en-GB"/>
        </w:rPr>
        <w:t xml:space="preserve">that </w:t>
      </w:r>
      <w:r w:rsidR="00B92243">
        <w:rPr>
          <w:lang w:val="en-GB"/>
        </w:rPr>
        <w:t>the incident began when</w:t>
      </w:r>
      <w:r w:rsidR="003064E1">
        <w:rPr>
          <w:lang w:val="en-GB"/>
        </w:rPr>
        <w:t xml:space="preserve"> she was at home with her grandchild. The plai</w:t>
      </w:r>
      <w:r w:rsidR="00771CC3">
        <w:rPr>
          <w:lang w:val="en-GB"/>
        </w:rPr>
        <w:t xml:space="preserve">ntiff passed her house bleeding. He </w:t>
      </w:r>
      <w:r w:rsidR="00771CC3">
        <w:rPr>
          <w:lang w:val="en-GB"/>
        </w:rPr>
        <w:lastRenderedPageBreak/>
        <w:t>asked him to explain what had gone wrong</w:t>
      </w:r>
      <w:r w:rsidR="000B62E2">
        <w:rPr>
          <w:lang w:val="en-GB"/>
        </w:rPr>
        <w:t>.</w:t>
      </w:r>
      <w:r w:rsidR="00771CC3">
        <w:rPr>
          <w:lang w:val="en-GB"/>
        </w:rPr>
        <w:t xml:space="preserve"> Instead of responding, he assaulted her with a stick that was wrapped with tape. He continued to strike her with the stick until he decided to leave. The complainant informed the officer that she was saved by a neighbour whom she reported the matter to.</w:t>
      </w:r>
    </w:p>
    <w:p w14:paraId="132BB20D" w14:textId="77777777" w:rsidR="00771CC3" w:rsidRPr="003F4800" w:rsidRDefault="00771CC3" w:rsidP="004C5342">
      <w:pPr>
        <w:tabs>
          <w:tab w:val="left" w:pos="851"/>
        </w:tabs>
        <w:spacing w:line="480" w:lineRule="auto"/>
        <w:jc w:val="both"/>
        <w:rPr>
          <w:lang w:val="en-GB"/>
        </w:rPr>
      </w:pPr>
    </w:p>
    <w:p w14:paraId="21054DCB" w14:textId="17015FAC" w:rsidR="00C2185C" w:rsidRDefault="00263B50" w:rsidP="004C5342">
      <w:pPr>
        <w:tabs>
          <w:tab w:val="left" w:pos="851"/>
        </w:tabs>
        <w:spacing w:line="480" w:lineRule="auto"/>
        <w:jc w:val="both"/>
        <w:rPr>
          <w:lang w:val="en-GB"/>
        </w:rPr>
      </w:pPr>
      <w:r>
        <w:rPr>
          <w:lang w:val="en-GB"/>
        </w:rPr>
        <w:t>[1</w:t>
      </w:r>
      <w:r w:rsidR="009A50FE">
        <w:rPr>
          <w:lang w:val="en-GB"/>
        </w:rPr>
        <w:t>7</w:t>
      </w:r>
      <w:r w:rsidR="00771CC3">
        <w:rPr>
          <w:lang w:val="en-GB"/>
        </w:rPr>
        <w:t>]</w:t>
      </w:r>
      <w:r w:rsidR="001A54D7">
        <w:rPr>
          <w:lang w:val="en-GB"/>
        </w:rPr>
        <w:tab/>
      </w:r>
      <w:r w:rsidR="00771CC3">
        <w:rPr>
          <w:lang w:val="en-GB"/>
        </w:rPr>
        <w:t xml:space="preserve">The arresting officer </w:t>
      </w:r>
      <w:r w:rsidR="00CB7778">
        <w:rPr>
          <w:lang w:val="en-GB"/>
        </w:rPr>
        <w:t>saw a swollen lump between the complainant’s shoulder and neck</w:t>
      </w:r>
      <w:r w:rsidR="00771CC3">
        <w:rPr>
          <w:lang w:val="en-GB"/>
        </w:rPr>
        <w:t>.</w:t>
      </w:r>
      <w:r w:rsidR="00281645">
        <w:rPr>
          <w:lang w:val="en-GB"/>
        </w:rPr>
        <w:t xml:space="preserve"> The lump was the size of a fist of an adult</w:t>
      </w:r>
      <w:r w:rsidR="00DC3C4C">
        <w:rPr>
          <w:lang w:val="en-GB"/>
        </w:rPr>
        <w:t xml:space="preserve"> person</w:t>
      </w:r>
      <w:r w:rsidR="00281645">
        <w:rPr>
          <w:lang w:val="en-GB"/>
        </w:rPr>
        <w:t>.</w:t>
      </w:r>
      <w:r w:rsidR="00771CC3">
        <w:rPr>
          <w:lang w:val="en-GB"/>
        </w:rPr>
        <w:t xml:space="preserve"> </w:t>
      </w:r>
      <w:r w:rsidR="00281645">
        <w:rPr>
          <w:lang w:val="en-GB"/>
        </w:rPr>
        <w:t xml:space="preserve">The arresting officer </w:t>
      </w:r>
      <w:r w:rsidR="00CB7778">
        <w:rPr>
          <w:lang w:val="en-GB"/>
        </w:rPr>
        <w:t>asked</w:t>
      </w:r>
      <w:r w:rsidR="00281645">
        <w:rPr>
          <w:lang w:val="en-GB"/>
        </w:rPr>
        <w:t xml:space="preserve"> what had caused the lump,</w:t>
      </w:r>
      <w:r w:rsidR="00771CC3">
        <w:rPr>
          <w:lang w:val="en-GB"/>
        </w:rPr>
        <w:t xml:space="preserve"> </w:t>
      </w:r>
      <w:r w:rsidR="00CB7778">
        <w:rPr>
          <w:lang w:val="en-GB"/>
        </w:rPr>
        <w:t xml:space="preserve">to which </w:t>
      </w:r>
      <w:r w:rsidR="00771CC3">
        <w:rPr>
          <w:lang w:val="en-GB"/>
        </w:rPr>
        <w:t>the complainant info</w:t>
      </w:r>
      <w:r w:rsidR="00281645">
        <w:rPr>
          <w:lang w:val="en-GB"/>
        </w:rPr>
        <w:t>rmed him that the lump</w:t>
      </w:r>
      <w:r w:rsidR="00771CC3">
        <w:rPr>
          <w:lang w:val="en-GB"/>
        </w:rPr>
        <w:t xml:space="preserve"> was </w:t>
      </w:r>
      <w:r w:rsidR="00CB7778">
        <w:rPr>
          <w:lang w:val="en-GB"/>
        </w:rPr>
        <w:t xml:space="preserve">a </w:t>
      </w:r>
      <w:r w:rsidR="00771CC3">
        <w:rPr>
          <w:lang w:val="en-GB"/>
        </w:rPr>
        <w:t>result of the assault by the plaintiff.</w:t>
      </w:r>
      <w:r w:rsidR="00281645">
        <w:rPr>
          <w:lang w:val="en-GB"/>
        </w:rPr>
        <w:t xml:space="preserve"> The complainant informed the arresting officer that </w:t>
      </w:r>
      <w:r w:rsidR="00CB7778">
        <w:rPr>
          <w:lang w:val="en-GB"/>
        </w:rPr>
        <w:t>during the assault</w:t>
      </w:r>
      <w:r w:rsidR="00281645">
        <w:rPr>
          <w:lang w:val="en-GB"/>
        </w:rPr>
        <w:t xml:space="preserve"> the plaintiff broke her cell phone. The arresting officer advised the complainant of her right to </w:t>
      </w:r>
      <w:r w:rsidR="00B03752">
        <w:rPr>
          <w:lang w:val="en-GB"/>
        </w:rPr>
        <w:t xml:space="preserve">file </w:t>
      </w:r>
      <w:r w:rsidR="00281645">
        <w:rPr>
          <w:lang w:val="en-GB"/>
        </w:rPr>
        <w:t xml:space="preserve">a formal complaint. </w:t>
      </w:r>
      <w:r w:rsidR="00CB7778">
        <w:rPr>
          <w:lang w:val="en-GB"/>
        </w:rPr>
        <w:t xml:space="preserve">Subsequently, the </w:t>
      </w:r>
      <w:r w:rsidR="00281645">
        <w:rPr>
          <w:lang w:val="en-GB"/>
        </w:rPr>
        <w:t xml:space="preserve">complainant </w:t>
      </w:r>
      <w:r w:rsidR="00CB7778">
        <w:rPr>
          <w:lang w:val="en-GB"/>
        </w:rPr>
        <w:t xml:space="preserve">proceeded to lay </w:t>
      </w:r>
      <w:r w:rsidR="00281645">
        <w:rPr>
          <w:lang w:val="en-GB"/>
        </w:rPr>
        <w:t>charges against the plaintiff.</w:t>
      </w:r>
      <w:r w:rsidR="00771CC3">
        <w:rPr>
          <w:lang w:val="en-GB"/>
        </w:rPr>
        <w:t xml:space="preserve"> </w:t>
      </w:r>
      <w:r w:rsidR="00281645">
        <w:rPr>
          <w:lang w:val="en-GB"/>
        </w:rPr>
        <w:t>T</w:t>
      </w:r>
      <w:r w:rsidR="00771CC3">
        <w:rPr>
          <w:lang w:val="en-GB"/>
        </w:rPr>
        <w:t>he arresting officer obtained a sworn statement from the complainant.</w:t>
      </w:r>
      <w:r w:rsidR="00E80A65" w:rsidRPr="001A54D7">
        <w:rPr>
          <w:lang w:val="en-GB"/>
        </w:rPr>
        <w:t xml:space="preserve"> </w:t>
      </w:r>
    </w:p>
    <w:p w14:paraId="6A6ABF33" w14:textId="77777777" w:rsidR="00281645" w:rsidRDefault="00281645" w:rsidP="004C5342">
      <w:pPr>
        <w:tabs>
          <w:tab w:val="left" w:pos="851"/>
        </w:tabs>
        <w:spacing w:line="480" w:lineRule="auto"/>
        <w:jc w:val="both"/>
        <w:rPr>
          <w:lang w:val="en-GB"/>
        </w:rPr>
      </w:pPr>
    </w:p>
    <w:p w14:paraId="1C35FC45" w14:textId="71CCC68A" w:rsidR="00281645" w:rsidRDefault="009A50FE" w:rsidP="004C5342">
      <w:pPr>
        <w:tabs>
          <w:tab w:val="left" w:pos="851"/>
        </w:tabs>
        <w:spacing w:line="480" w:lineRule="auto"/>
        <w:jc w:val="both"/>
        <w:rPr>
          <w:lang w:val="en-GB"/>
        </w:rPr>
      </w:pPr>
      <w:r>
        <w:rPr>
          <w:lang w:val="en-GB"/>
        </w:rPr>
        <w:t>[18</w:t>
      </w:r>
      <w:r w:rsidR="00281645">
        <w:rPr>
          <w:lang w:val="en-GB"/>
        </w:rPr>
        <w:t>]</w:t>
      </w:r>
      <w:r w:rsidR="006C2652">
        <w:rPr>
          <w:lang w:val="en-GB"/>
        </w:rPr>
        <w:tab/>
      </w:r>
      <w:r w:rsidR="00281645">
        <w:rPr>
          <w:lang w:val="en-GB"/>
        </w:rPr>
        <w:t>He then went to the plaintiff in the</w:t>
      </w:r>
      <w:r w:rsidR="000A5419">
        <w:rPr>
          <w:lang w:val="en-GB"/>
        </w:rPr>
        <w:t xml:space="preserve"> police van</w:t>
      </w:r>
      <w:r w:rsidR="00281645">
        <w:rPr>
          <w:lang w:val="en-GB"/>
        </w:rPr>
        <w:t xml:space="preserve"> and advised him that he would be formally charged </w:t>
      </w:r>
      <w:r w:rsidR="00B03752">
        <w:rPr>
          <w:lang w:val="en-GB"/>
        </w:rPr>
        <w:t xml:space="preserve">with the </w:t>
      </w:r>
      <w:r w:rsidR="00281645">
        <w:rPr>
          <w:lang w:val="en-GB"/>
        </w:rPr>
        <w:t>crime of assault with intent to do grievous bodily harm and malicious injury to property. He testified that when he</w:t>
      </w:r>
      <w:r w:rsidR="00735530">
        <w:rPr>
          <w:lang w:val="en-GB"/>
        </w:rPr>
        <w:t xml:space="preserve"> </w:t>
      </w:r>
      <w:r w:rsidR="00281645">
        <w:rPr>
          <w:lang w:val="en-GB"/>
        </w:rPr>
        <w:t>preferred these charges</w:t>
      </w:r>
      <w:r w:rsidR="00735530">
        <w:rPr>
          <w:lang w:val="en-GB"/>
        </w:rPr>
        <w:t>,</w:t>
      </w:r>
      <w:r w:rsidR="00281645">
        <w:rPr>
          <w:lang w:val="en-GB"/>
        </w:rPr>
        <w:t xml:space="preserve"> he considered that a dangerous weapon was used </w:t>
      </w:r>
      <w:r w:rsidR="00735530">
        <w:rPr>
          <w:lang w:val="en-GB"/>
        </w:rPr>
        <w:t xml:space="preserve">(the stick) </w:t>
      </w:r>
      <w:r w:rsidR="00281645">
        <w:rPr>
          <w:lang w:val="en-GB"/>
        </w:rPr>
        <w:t>and he took note of the serious injury that the complainant suffered. He further considered that the complainant’s cell phone</w:t>
      </w:r>
      <w:r w:rsidR="00DC3C4C">
        <w:rPr>
          <w:lang w:val="en-GB"/>
        </w:rPr>
        <w:t xml:space="preserve"> and a walking stick</w:t>
      </w:r>
      <w:r w:rsidR="002D399D">
        <w:rPr>
          <w:lang w:val="en-GB"/>
        </w:rPr>
        <w:t xml:space="preserve"> were</w:t>
      </w:r>
      <w:r w:rsidR="00281645">
        <w:rPr>
          <w:lang w:val="en-GB"/>
        </w:rPr>
        <w:t xml:space="preserve"> broken.</w:t>
      </w:r>
    </w:p>
    <w:p w14:paraId="4164981C" w14:textId="77777777" w:rsidR="00281645" w:rsidRDefault="00281645" w:rsidP="004C5342">
      <w:pPr>
        <w:tabs>
          <w:tab w:val="left" w:pos="851"/>
        </w:tabs>
        <w:spacing w:line="480" w:lineRule="auto"/>
        <w:jc w:val="both"/>
        <w:rPr>
          <w:lang w:val="en-GB"/>
        </w:rPr>
      </w:pPr>
    </w:p>
    <w:p w14:paraId="26955CD3" w14:textId="71CB050B" w:rsidR="00281645" w:rsidRDefault="009A50FE" w:rsidP="004C5342">
      <w:pPr>
        <w:tabs>
          <w:tab w:val="left" w:pos="851"/>
        </w:tabs>
        <w:spacing w:line="480" w:lineRule="auto"/>
        <w:jc w:val="both"/>
        <w:rPr>
          <w:lang w:val="en-GB"/>
        </w:rPr>
      </w:pPr>
      <w:r>
        <w:rPr>
          <w:lang w:val="en-GB"/>
        </w:rPr>
        <w:t>[19</w:t>
      </w:r>
      <w:r w:rsidR="00281645">
        <w:rPr>
          <w:lang w:val="en-GB"/>
        </w:rPr>
        <w:t>]</w:t>
      </w:r>
      <w:r w:rsidR="006C2652">
        <w:rPr>
          <w:lang w:val="en-GB"/>
        </w:rPr>
        <w:tab/>
      </w:r>
      <w:r w:rsidR="00281645">
        <w:rPr>
          <w:lang w:val="en-GB"/>
        </w:rPr>
        <w:t xml:space="preserve">When </w:t>
      </w:r>
      <w:r w:rsidR="00767807">
        <w:rPr>
          <w:lang w:val="en-GB"/>
        </w:rPr>
        <w:t>questioned about the stick the plaintiff allegedly used to attack the complainant</w:t>
      </w:r>
      <w:r w:rsidR="00281645">
        <w:rPr>
          <w:lang w:val="en-GB"/>
        </w:rPr>
        <w:t xml:space="preserve">, the arresting officer testified that </w:t>
      </w:r>
      <w:r w:rsidR="009C42DB">
        <w:rPr>
          <w:lang w:val="en-GB"/>
        </w:rPr>
        <w:t>he had been presented with</w:t>
      </w:r>
      <w:r w:rsidR="00281645">
        <w:rPr>
          <w:lang w:val="en-GB"/>
        </w:rPr>
        <w:t xml:space="preserve"> the stick the plaintiff allegedly abandoned </w:t>
      </w:r>
      <w:r w:rsidR="009C42DB">
        <w:rPr>
          <w:lang w:val="en-GB"/>
        </w:rPr>
        <w:t>at the scene</w:t>
      </w:r>
      <w:r w:rsidR="00281645">
        <w:rPr>
          <w:lang w:val="en-GB"/>
        </w:rPr>
        <w:t>. He</w:t>
      </w:r>
      <w:r w:rsidR="009C42DB">
        <w:rPr>
          <w:lang w:val="en-GB"/>
        </w:rPr>
        <w:t xml:space="preserve"> subsequently seized</w:t>
      </w:r>
      <w:r w:rsidR="00281645">
        <w:rPr>
          <w:lang w:val="en-GB"/>
        </w:rPr>
        <w:t xml:space="preserve"> the weapon and register</w:t>
      </w:r>
      <w:r w:rsidR="00767807">
        <w:rPr>
          <w:lang w:val="en-GB"/>
        </w:rPr>
        <w:t>ed</w:t>
      </w:r>
      <w:r w:rsidR="00281645">
        <w:rPr>
          <w:lang w:val="en-GB"/>
        </w:rPr>
        <w:t xml:space="preserve"> it as an exhibit in SAP 13.</w:t>
      </w:r>
      <w:r w:rsidR="004F6D59">
        <w:rPr>
          <w:lang w:val="en-GB"/>
        </w:rPr>
        <w:t xml:space="preserve"> The arresting officer </w:t>
      </w:r>
      <w:r w:rsidR="009C42DB">
        <w:rPr>
          <w:lang w:val="en-GB"/>
        </w:rPr>
        <w:t xml:space="preserve">further </w:t>
      </w:r>
      <w:r w:rsidR="004F6D59">
        <w:rPr>
          <w:lang w:val="en-GB"/>
        </w:rPr>
        <w:t xml:space="preserve">testified that </w:t>
      </w:r>
      <w:r w:rsidR="009C42DB">
        <w:rPr>
          <w:lang w:val="en-GB"/>
        </w:rPr>
        <w:lastRenderedPageBreak/>
        <w:t>upon informing the plaintiff</w:t>
      </w:r>
      <w:r w:rsidR="004F6D59">
        <w:rPr>
          <w:lang w:val="en-GB"/>
        </w:rPr>
        <w:t xml:space="preserve"> about the broken cell phone, </w:t>
      </w:r>
      <w:r w:rsidR="009C42DB">
        <w:rPr>
          <w:lang w:val="en-GB"/>
        </w:rPr>
        <w:t xml:space="preserve">the plaintiff expressed the intent to </w:t>
      </w:r>
      <w:r w:rsidR="004F6D59">
        <w:rPr>
          <w:lang w:val="en-GB"/>
        </w:rPr>
        <w:t>repair it.</w:t>
      </w:r>
    </w:p>
    <w:p w14:paraId="0661B501" w14:textId="77777777" w:rsidR="009C42DB" w:rsidRDefault="009C42DB" w:rsidP="004C5342">
      <w:pPr>
        <w:tabs>
          <w:tab w:val="left" w:pos="851"/>
        </w:tabs>
        <w:spacing w:line="480" w:lineRule="auto"/>
        <w:jc w:val="both"/>
        <w:rPr>
          <w:lang w:val="en-GB"/>
        </w:rPr>
      </w:pPr>
    </w:p>
    <w:p w14:paraId="4CC44E5B" w14:textId="148D769A" w:rsidR="004F6D59" w:rsidRDefault="009A50FE" w:rsidP="004C5342">
      <w:pPr>
        <w:tabs>
          <w:tab w:val="left" w:pos="851"/>
        </w:tabs>
        <w:spacing w:line="480" w:lineRule="auto"/>
        <w:jc w:val="both"/>
        <w:rPr>
          <w:lang w:val="en-GB"/>
        </w:rPr>
      </w:pPr>
      <w:r>
        <w:rPr>
          <w:lang w:val="en-GB"/>
        </w:rPr>
        <w:t>[20</w:t>
      </w:r>
      <w:r w:rsidR="004F6D59">
        <w:rPr>
          <w:lang w:val="en-GB"/>
        </w:rPr>
        <w:t>]</w:t>
      </w:r>
      <w:r w:rsidR="006C2652">
        <w:rPr>
          <w:lang w:val="en-GB"/>
        </w:rPr>
        <w:tab/>
      </w:r>
      <w:r w:rsidR="004F6D59">
        <w:rPr>
          <w:lang w:val="en-GB"/>
        </w:rPr>
        <w:t xml:space="preserve">After </w:t>
      </w:r>
      <w:r w:rsidR="0007160F">
        <w:rPr>
          <w:lang w:val="en-GB"/>
        </w:rPr>
        <w:t>the plaintiff was</w:t>
      </w:r>
      <w:r w:rsidR="00AE6D20">
        <w:rPr>
          <w:lang w:val="en-GB"/>
        </w:rPr>
        <w:t xml:space="preserve"> notified of his impending arrest by the </w:t>
      </w:r>
      <w:r w:rsidR="004F6D59">
        <w:rPr>
          <w:lang w:val="en-GB"/>
        </w:rPr>
        <w:t>arresting officer</w:t>
      </w:r>
      <w:r w:rsidR="009C42DB">
        <w:rPr>
          <w:lang w:val="en-GB"/>
        </w:rPr>
        <w:t xml:space="preserve">, </w:t>
      </w:r>
      <w:r w:rsidR="0007160F">
        <w:rPr>
          <w:lang w:val="en-GB"/>
        </w:rPr>
        <w:t>he</w:t>
      </w:r>
      <w:r w:rsidR="004F6D59">
        <w:rPr>
          <w:lang w:val="en-GB"/>
        </w:rPr>
        <w:t xml:space="preserve"> </w:t>
      </w:r>
      <w:r w:rsidR="00AE6D20">
        <w:rPr>
          <w:lang w:val="en-GB"/>
        </w:rPr>
        <w:t>chose to remain silent</w:t>
      </w:r>
      <w:r w:rsidR="004F6D59">
        <w:rPr>
          <w:lang w:val="en-GB"/>
        </w:rPr>
        <w:t xml:space="preserve">. When </w:t>
      </w:r>
      <w:r w:rsidR="00AE6D20">
        <w:rPr>
          <w:lang w:val="en-GB"/>
        </w:rPr>
        <w:t xml:space="preserve">questioned </w:t>
      </w:r>
      <w:r w:rsidR="00D165D6">
        <w:rPr>
          <w:lang w:val="en-GB"/>
        </w:rPr>
        <w:t xml:space="preserve">by the court </w:t>
      </w:r>
      <w:r w:rsidR="00AE6D20">
        <w:rPr>
          <w:lang w:val="en-GB"/>
        </w:rPr>
        <w:t>on whether the plaintiff was handcuffed, the arresting</w:t>
      </w:r>
      <w:r w:rsidR="004F6D59">
        <w:rPr>
          <w:lang w:val="en-GB"/>
        </w:rPr>
        <w:t xml:space="preserve"> officer informed that this was not necessary </w:t>
      </w:r>
      <w:r w:rsidR="00AE6D20">
        <w:rPr>
          <w:lang w:val="en-GB"/>
        </w:rPr>
        <w:t xml:space="preserve">since </w:t>
      </w:r>
      <w:r w:rsidR="004F6D59">
        <w:rPr>
          <w:lang w:val="en-GB"/>
        </w:rPr>
        <w:t>the plaintiff was already in the police van.</w:t>
      </w:r>
    </w:p>
    <w:p w14:paraId="32527100" w14:textId="77777777" w:rsidR="004F6D59" w:rsidRDefault="004F6D59" w:rsidP="004C5342">
      <w:pPr>
        <w:tabs>
          <w:tab w:val="left" w:pos="851"/>
        </w:tabs>
        <w:spacing w:line="480" w:lineRule="auto"/>
        <w:jc w:val="both"/>
        <w:rPr>
          <w:lang w:val="en-GB"/>
        </w:rPr>
      </w:pPr>
    </w:p>
    <w:p w14:paraId="6923CAC9" w14:textId="68EDB995" w:rsidR="004F6D59" w:rsidRDefault="009A50FE" w:rsidP="004C5342">
      <w:pPr>
        <w:tabs>
          <w:tab w:val="left" w:pos="851"/>
        </w:tabs>
        <w:spacing w:line="480" w:lineRule="auto"/>
        <w:jc w:val="both"/>
        <w:rPr>
          <w:lang w:val="en-GB"/>
        </w:rPr>
      </w:pPr>
      <w:r>
        <w:rPr>
          <w:lang w:val="en-GB"/>
        </w:rPr>
        <w:t>[21</w:t>
      </w:r>
      <w:r w:rsidR="004F6D59">
        <w:rPr>
          <w:lang w:val="en-GB"/>
        </w:rPr>
        <w:t>]</w:t>
      </w:r>
      <w:r w:rsidR="006C2652">
        <w:rPr>
          <w:lang w:val="en-GB"/>
        </w:rPr>
        <w:tab/>
      </w:r>
      <w:r w:rsidR="004F6D59">
        <w:rPr>
          <w:lang w:val="en-GB"/>
        </w:rPr>
        <w:t xml:space="preserve">On arrival at the police station, the plaintiff’s particulars were registered in SAP 14 </w:t>
      </w:r>
      <w:r w:rsidR="00B94AFA">
        <w:rPr>
          <w:lang w:val="en-GB"/>
        </w:rPr>
        <w:t>due to his status as an arrested individual</w:t>
      </w:r>
      <w:r w:rsidR="004F6D59">
        <w:rPr>
          <w:lang w:val="en-GB"/>
        </w:rPr>
        <w:t xml:space="preserve">. When </w:t>
      </w:r>
      <w:r w:rsidR="00A14957">
        <w:rPr>
          <w:lang w:val="en-GB"/>
        </w:rPr>
        <w:t xml:space="preserve">questioned on </w:t>
      </w:r>
      <w:r w:rsidR="004F6D59">
        <w:rPr>
          <w:lang w:val="en-GB"/>
        </w:rPr>
        <w:t>the purpose of arrest</w:t>
      </w:r>
      <w:r w:rsidR="000B62E2">
        <w:rPr>
          <w:lang w:val="en-GB"/>
        </w:rPr>
        <w:t>,</w:t>
      </w:r>
      <w:r w:rsidR="004F6D59">
        <w:rPr>
          <w:lang w:val="en-GB"/>
        </w:rPr>
        <w:t xml:space="preserve"> the arresting officer testified that his intention was firstly, to take him to court on an appropriate date. Secondly, he wanted to protect him from harm </w:t>
      </w:r>
      <w:r w:rsidR="00B03752">
        <w:rPr>
          <w:lang w:val="en-GB"/>
        </w:rPr>
        <w:t xml:space="preserve">from </w:t>
      </w:r>
      <w:r w:rsidR="004F6D59">
        <w:rPr>
          <w:lang w:val="en-GB"/>
        </w:rPr>
        <w:t xml:space="preserve">the angry community members. Thirdly, the nature and seriousness of the offences warranted </w:t>
      </w:r>
      <w:r w:rsidR="00B03752">
        <w:rPr>
          <w:lang w:val="en-GB"/>
        </w:rPr>
        <w:t xml:space="preserve">the </w:t>
      </w:r>
      <w:r w:rsidR="004F6D59">
        <w:rPr>
          <w:lang w:val="en-GB"/>
        </w:rPr>
        <w:t>arrest of the plaintiff.</w:t>
      </w:r>
    </w:p>
    <w:p w14:paraId="535AA63C" w14:textId="77777777" w:rsidR="004F6D59" w:rsidRDefault="004F6D59" w:rsidP="004C5342">
      <w:pPr>
        <w:tabs>
          <w:tab w:val="left" w:pos="851"/>
        </w:tabs>
        <w:spacing w:line="480" w:lineRule="auto"/>
        <w:jc w:val="both"/>
        <w:rPr>
          <w:lang w:val="en-GB"/>
        </w:rPr>
      </w:pPr>
    </w:p>
    <w:p w14:paraId="1E4162E9" w14:textId="1FBC5DE6" w:rsidR="004F6D59" w:rsidRDefault="009A50FE" w:rsidP="004C5342">
      <w:pPr>
        <w:tabs>
          <w:tab w:val="left" w:pos="851"/>
        </w:tabs>
        <w:spacing w:line="480" w:lineRule="auto"/>
        <w:jc w:val="both"/>
        <w:rPr>
          <w:lang w:val="en-GB"/>
        </w:rPr>
      </w:pPr>
      <w:r>
        <w:rPr>
          <w:lang w:val="en-GB"/>
        </w:rPr>
        <w:t>[22</w:t>
      </w:r>
      <w:r w:rsidR="004F6D59">
        <w:rPr>
          <w:lang w:val="en-GB"/>
        </w:rPr>
        <w:t>]</w:t>
      </w:r>
      <w:r w:rsidR="006C2652">
        <w:rPr>
          <w:lang w:val="en-GB"/>
        </w:rPr>
        <w:tab/>
      </w:r>
      <w:r w:rsidR="004F6D59">
        <w:rPr>
          <w:lang w:val="en-GB"/>
        </w:rPr>
        <w:t xml:space="preserve">When </w:t>
      </w:r>
      <w:r w:rsidR="00C32DFF">
        <w:rPr>
          <w:lang w:val="en-GB"/>
        </w:rPr>
        <w:t>the arresting officer was questioned on his choice not to use alternative methods to ensure the plaintiff’s appearance in cour</w:t>
      </w:r>
      <w:r w:rsidR="004F6D59">
        <w:rPr>
          <w:lang w:val="en-GB"/>
        </w:rPr>
        <w:t xml:space="preserve">t, the arresting officer </w:t>
      </w:r>
      <w:r w:rsidR="00C32DFF">
        <w:rPr>
          <w:lang w:val="en-GB"/>
        </w:rPr>
        <w:t xml:space="preserve">explained </w:t>
      </w:r>
      <w:r w:rsidR="004F6D59">
        <w:rPr>
          <w:lang w:val="en-GB"/>
        </w:rPr>
        <w:t xml:space="preserve">that </w:t>
      </w:r>
      <w:r w:rsidR="00C32DFF">
        <w:rPr>
          <w:lang w:val="en-GB"/>
        </w:rPr>
        <w:t xml:space="preserve">close </w:t>
      </w:r>
      <w:r w:rsidR="000B62E2">
        <w:rPr>
          <w:lang w:val="en-GB"/>
        </w:rPr>
        <w:t>proximity of</w:t>
      </w:r>
      <w:r w:rsidR="00C32DFF">
        <w:rPr>
          <w:lang w:val="en-GB"/>
        </w:rPr>
        <w:t xml:space="preserve"> the plaintiff’s residence</w:t>
      </w:r>
      <w:r w:rsidR="00C8360C">
        <w:rPr>
          <w:lang w:val="en-GB"/>
        </w:rPr>
        <w:t xml:space="preserve"> to </w:t>
      </w:r>
      <w:r w:rsidR="004F6D59">
        <w:rPr>
          <w:lang w:val="en-GB"/>
        </w:rPr>
        <w:t>that of the complainant</w:t>
      </w:r>
      <w:r w:rsidR="00C8360C">
        <w:rPr>
          <w:lang w:val="en-GB"/>
        </w:rPr>
        <w:t xml:space="preserve"> can be a risk for recurring assault, therefore the plaintiff had to be detained.</w:t>
      </w:r>
      <w:r w:rsidR="00796B4F">
        <w:rPr>
          <w:lang w:val="en-GB"/>
        </w:rPr>
        <w:t xml:space="preserve"> </w:t>
      </w:r>
      <w:r w:rsidR="00C8360C">
        <w:rPr>
          <w:lang w:val="en-GB"/>
        </w:rPr>
        <w:t xml:space="preserve">Additionally, because </w:t>
      </w:r>
      <w:r w:rsidR="004F6D59">
        <w:rPr>
          <w:lang w:val="en-GB"/>
        </w:rPr>
        <w:t xml:space="preserve">he was </w:t>
      </w:r>
      <w:r w:rsidR="00C8360C">
        <w:rPr>
          <w:lang w:val="en-GB"/>
        </w:rPr>
        <w:t>staying alone, the arresting officer was uncertain whether there would be someone to assist in finding the plaintiff</w:t>
      </w:r>
      <w:r w:rsidR="00EB073C">
        <w:rPr>
          <w:lang w:val="en-GB"/>
        </w:rPr>
        <w:t xml:space="preserve"> should he fail</w:t>
      </w:r>
      <w:r w:rsidR="00796B4F">
        <w:rPr>
          <w:lang w:val="en-GB"/>
        </w:rPr>
        <w:t xml:space="preserve"> or refuse</w:t>
      </w:r>
      <w:r w:rsidR="00EB073C">
        <w:rPr>
          <w:lang w:val="en-GB"/>
        </w:rPr>
        <w:t xml:space="preserve"> to attend court.</w:t>
      </w:r>
      <w:r w:rsidR="009D7DCC">
        <w:rPr>
          <w:lang w:val="en-GB"/>
        </w:rPr>
        <w:t xml:space="preserve"> He further held a view that the matter was a Schedule 6 warranting the court to make a determination with regard to the release of the plaintiff.</w:t>
      </w:r>
      <w:r w:rsidR="000B62E2">
        <w:rPr>
          <w:lang w:val="en-GB"/>
        </w:rPr>
        <w:t xml:space="preserve"> Further and most importantly, the angry mob posed a risk to the life of the plaintiff.</w:t>
      </w:r>
    </w:p>
    <w:p w14:paraId="719C8BC1" w14:textId="77777777" w:rsidR="009D7DCC" w:rsidRDefault="009D7DCC" w:rsidP="004C5342">
      <w:pPr>
        <w:tabs>
          <w:tab w:val="left" w:pos="851"/>
        </w:tabs>
        <w:spacing w:line="480" w:lineRule="auto"/>
        <w:jc w:val="both"/>
        <w:rPr>
          <w:lang w:val="en-GB"/>
        </w:rPr>
      </w:pPr>
    </w:p>
    <w:p w14:paraId="612C85FE" w14:textId="186B0A5D" w:rsidR="009D7DCC" w:rsidRDefault="009A50FE" w:rsidP="004C5342">
      <w:pPr>
        <w:tabs>
          <w:tab w:val="left" w:pos="851"/>
        </w:tabs>
        <w:spacing w:line="480" w:lineRule="auto"/>
        <w:jc w:val="both"/>
        <w:rPr>
          <w:lang w:val="en-GB"/>
        </w:rPr>
      </w:pPr>
      <w:r>
        <w:rPr>
          <w:lang w:val="en-GB"/>
        </w:rPr>
        <w:lastRenderedPageBreak/>
        <w:t>[23</w:t>
      </w:r>
      <w:r w:rsidR="00097403">
        <w:rPr>
          <w:lang w:val="en-GB"/>
        </w:rPr>
        <w:t>]</w:t>
      </w:r>
      <w:r w:rsidR="006C2652">
        <w:rPr>
          <w:lang w:val="en-GB"/>
        </w:rPr>
        <w:tab/>
      </w:r>
      <w:r w:rsidR="00097403">
        <w:rPr>
          <w:lang w:val="en-GB"/>
        </w:rPr>
        <w:t>The arresting officer</w:t>
      </w:r>
      <w:r w:rsidR="009D7DCC">
        <w:rPr>
          <w:lang w:val="en-GB"/>
        </w:rPr>
        <w:t xml:space="preserve"> testified that </w:t>
      </w:r>
      <w:r w:rsidR="00AD6F42">
        <w:rPr>
          <w:lang w:val="en-GB"/>
        </w:rPr>
        <w:t>he intended to ensure the</w:t>
      </w:r>
      <w:r w:rsidR="009D7DCC">
        <w:rPr>
          <w:lang w:val="en-GB"/>
        </w:rPr>
        <w:t xml:space="preserve"> complainant</w:t>
      </w:r>
      <w:r w:rsidR="00AD6F42">
        <w:rPr>
          <w:lang w:val="en-GB"/>
        </w:rPr>
        <w:t>’s</w:t>
      </w:r>
      <w:r w:rsidR="009D7DCC">
        <w:rPr>
          <w:lang w:val="en-GB"/>
        </w:rPr>
        <w:t xml:space="preserve"> </w:t>
      </w:r>
      <w:r w:rsidR="00AD6F42">
        <w:rPr>
          <w:lang w:val="en-GB"/>
        </w:rPr>
        <w:t>safety</w:t>
      </w:r>
      <w:r w:rsidR="009D7DCC">
        <w:rPr>
          <w:lang w:val="en-GB"/>
        </w:rPr>
        <w:t xml:space="preserve"> had she refused to lay charges agai</w:t>
      </w:r>
      <w:r w:rsidR="00097403">
        <w:rPr>
          <w:lang w:val="en-GB"/>
        </w:rPr>
        <w:t xml:space="preserve">nst the plaintiff. He </w:t>
      </w:r>
      <w:r w:rsidR="009D7DCC">
        <w:rPr>
          <w:lang w:val="en-GB"/>
        </w:rPr>
        <w:t xml:space="preserve">testified that when the plaintiff appeared in court, it was within 48 hours from the date of arrest. </w:t>
      </w:r>
      <w:r w:rsidR="00AD6F42">
        <w:rPr>
          <w:lang w:val="en-GB"/>
        </w:rPr>
        <w:t xml:space="preserve">According to </w:t>
      </w:r>
      <w:r w:rsidR="00796B4F">
        <w:rPr>
          <w:lang w:val="en-GB"/>
        </w:rPr>
        <w:t>h</w:t>
      </w:r>
      <w:r w:rsidR="00AD6F42">
        <w:rPr>
          <w:lang w:val="en-GB"/>
        </w:rPr>
        <w:t>is testimony</w:t>
      </w:r>
      <w:r w:rsidR="00B03752">
        <w:rPr>
          <w:lang w:val="en-GB"/>
        </w:rPr>
        <w:t>,</w:t>
      </w:r>
      <w:r w:rsidR="009D7DCC">
        <w:rPr>
          <w:lang w:val="en-GB"/>
        </w:rPr>
        <w:t xml:space="preserve"> the plaintiff was arrest</w:t>
      </w:r>
      <w:r w:rsidR="00796B4F">
        <w:rPr>
          <w:lang w:val="en-GB"/>
        </w:rPr>
        <w:t>ed</w:t>
      </w:r>
      <w:r w:rsidR="00AD6F42">
        <w:rPr>
          <w:lang w:val="en-GB"/>
        </w:rPr>
        <w:t xml:space="preserve"> on</w:t>
      </w:r>
      <w:r w:rsidR="009D7DCC">
        <w:rPr>
          <w:lang w:val="en-GB"/>
        </w:rPr>
        <w:t xml:space="preserve"> </w:t>
      </w:r>
      <w:r w:rsidR="00097403">
        <w:rPr>
          <w:lang w:val="en-GB"/>
        </w:rPr>
        <w:t xml:space="preserve">Friday, </w:t>
      </w:r>
      <w:r w:rsidR="009D7DCC">
        <w:rPr>
          <w:lang w:val="en-GB"/>
        </w:rPr>
        <w:t>23 September 2023 and the 26 of September 2023 which was on a Monday was a public holiday.</w:t>
      </w:r>
      <w:r w:rsidR="009D7DCC" w:rsidRPr="009D7DCC">
        <w:rPr>
          <w:lang w:val="en-GB"/>
        </w:rPr>
        <w:t xml:space="preserve"> </w:t>
      </w:r>
      <w:r w:rsidR="00AD6F42">
        <w:rPr>
          <w:lang w:val="en-GB"/>
        </w:rPr>
        <w:t>When the plaintiff</w:t>
      </w:r>
      <w:r w:rsidR="009D7DCC">
        <w:rPr>
          <w:lang w:val="en-GB"/>
        </w:rPr>
        <w:t xml:space="preserve"> </w:t>
      </w:r>
      <w:r w:rsidR="00AD6F42">
        <w:rPr>
          <w:lang w:val="en-GB"/>
        </w:rPr>
        <w:t xml:space="preserve">appeared </w:t>
      </w:r>
      <w:r w:rsidR="009D7DCC">
        <w:rPr>
          <w:lang w:val="en-GB"/>
        </w:rPr>
        <w:t>in court, the arresting officer was present in court and he did not oppose the release of the plaintiff on bail</w:t>
      </w:r>
      <w:r w:rsidR="00EB073C">
        <w:rPr>
          <w:lang w:val="en-GB"/>
        </w:rPr>
        <w:t>.</w:t>
      </w:r>
    </w:p>
    <w:p w14:paraId="7BA00084" w14:textId="77777777" w:rsidR="009D7DCC" w:rsidRDefault="009D7DCC" w:rsidP="004C5342">
      <w:pPr>
        <w:tabs>
          <w:tab w:val="left" w:pos="851"/>
        </w:tabs>
        <w:spacing w:line="480" w:lineRule="auto"/>
        <w:jc w:val="both"/>
        <w:rPr>
          <w:lang w:val="en-GB"/>
        </w:rPr>
      </w:pPr>
    </w:p>
    <w:p w14:paraId="799018FB" w14:textId="1359CADF" w:rsidR="009D7DCC" w:rsidRDefault="009A50FE" w:rsidP="004C5342">
      <w:pPr>
        <w:tabs>
          <w:tab w:val="left" w:pos="851"/>
        </w:tabs>
        <w:spacing w:line="480" w:lineRule="auto"/>
        <w:jc w:val="both"/>
        <w:rPr>
          <w:lang w:val="en-GB"/>
        </w:rPr>
      </w:pPr>
      <w:r>
        <w:rPr>
          <w:lang w:val="en-GB"/>
        </w:rPr>
        <w:t>[24</w:t>
      </w:r>
      <w:r w:rsidR="00D92323">
        <w:rPr>
          <w:lang w:val="en-GB"/>
        </w:rPr>
        <w:t>]</w:t>
      </w:r>
      <w:r w:rsidR="006C2652">
        <w:rPr>
          <w:lang w:val="en-GB"/>
        </w:rPr>
        <w:tab/>
      </w:r>
      <w:r w:rsidR="009D7DCC">
        <w:rPr>
          <w:lang w:val="en-GB"/>
        </w:rPr>
        <w:t>When the conditions in the cell</w:t>
      </w:r>
      <w:r w:rsidR="00AD6F42">
        <w:rPr>
          <w:lang w:val="en-GB"/>
        </w:rPr>
        <w:t xml:space="preserve"> were brought </w:t>
      </w:r>
      <w:r w:rsidR="00B03752">
        <w:rPr>
          <w:lang w:val="en-GB"/>
        </w:rPr>
        <w:t>in</w:t>
      </w:r>
      <w:r w:rsidR="00AD6F42">
        <w:rPr>
          <w:lang w:val="en-GB"/>
        </w:rPr>
        <w:t>to question</w:t>
      </w:r>
      <w:r w:rsidR="009D7DCC">
        <w:rPr>
          <w:lang w:val="en-GB"/>
        </w:rPr>
        <w:t>, the arresting officer testified that the police cells were clean and there</w:t>
      </w:r>
      <w:r w:rsidR="00AC135D">
        <w:rPr>
          <w:lang w:val="en-GB"/>
        </w:rPr>
        <w:t xml:space="preserve"> was running water for human consumption</w:t>
      </w:r>
      <w:r w:rsidR="009D7DCC">
        <w:rPr>
          <w:lang w:val="en-GB"/>
        </w:rPr>
        <w:t>. He provided the plaintiff with a blanket and a mattress to sleep on.</w:t>
      </w:r>
      <w:r w:rsidR="00AC135D">
        <w:rPr>
          <w:lang w:val="en-GB"/>
        </w:rPr>
        <w:t xml:space="preserve"> The arresting officer further informed the court that </w:t>
      </w:r>
      <w:r w:rsidR="002D399D">
        <w:rPr>
          <w:lang w:val="en-GB"/>
        </w:rPr>
        <w:t>he provided the plaintiff with food before his detention.</w:t>
      </w:r>
    </w:p>
    <w:p w14:paraId="458121AE" w14:textId="77777777" w:rsidR="00AD6F42" w:rsidRDefault="00AD6F42" w:rsidP="004C5342">
      <w:pPr>
        <w:tabs>
          <w:tab w:val="left" w:pos="851"/>
        </w:tabs>
        <w:spacing w:line="480" w:lineRule="auto"/>
        <w:jc w:val="both"/>
        <w:rPr>
          <w:lang w:val="en-GB"/>
        </w:rPr>
      </w:pPr>
    </w:p>
    <w:p w14:paraId="7C36F935" w14:textId="22266491" w:rsidR="002D399D" w:rsidRDefault="009A50FE" w:rsidP="004C5342">
      <w:pPr>
        <w:tabs>
          <w:tab w:val="left" w:pos="851"/>
        </w:tabs>
        <w:spacing w:line="480" w:lineRule="auto"/>
        <w:jc w:val="both"/>
        <w:rPr>
          <w:lang w:val="en-GB"/>
        </w:rPr>
      </w:pPr>
      <w:r>
        <w:rPr>
          <w:lang w:val="en-GB"/>
        </w:rPr>
        <w:t>[25</w:t>
      </w:r>
      <w:r w:rsidR="002D399D">
        <w:rPr>
          <w:lang w:val="en-GB"/>
        </w:rPr>
        <w:t>]</w:t>
      </w:r>
      <w:r w:rsidR="006C2652">
        <w:rPr>
          <w:lang w:val="en-GB"/>
        </w:rPr>
        <w:tab/>
      </w:r>
      <w:r w:rsidR="002D399D">
        <w:rPr>
          <w:lang w:val="en-GB"/>
        </w:rPr>
        <w:t xml:space="preserve">In cross-examination, the arresting officer was asked about the name of the neighbour </w:t>
      </w:r>
      <w:r w:rsidR="00B03752">
        <w:rPr>
          <w:lang w:val="en-GB"/>
        </w:rPr>
        <w:t xml:space="preserve">to </w:t>
      </w:r>
      <w:r w:rsidR="002D399D">
        <w:rPr>
          <w:lang w:val="en-GB"/>
        </w:rPr>
        <w:t>whom the assault was reported</w:t>
      </w:r>
      <w:r w:rsidR="00DC3C4C">
        <w:rPr>
          <w:lang w:val="en-GB"/>
        </w:rPr>
        <w:t xml:space="preserve"> </w:t>
      </w:r>
      <w:r w:rsidR="002D399D">
        <w:rPr>
          <w:lang w:val="en-GB"/>
        </w:rPr>
        <w:t xml:space="preserve">by the complainant. He testified that he did not enquire about his name at that moment. He confirmed to </w:t>
      </w:r>
      <w:r w:rsidR="00B03752">
        <w:rPr>
          <w:lang w:val="en-GB"/>
        </w:rPr>
        <w:t xml:space="preserve">had </w:t>
      </w:r>
      <w:r w:rsidR="00097403">
        <w:rPr>
          <w:lang w:val="en-GB"/>
        </w:rPr>
        <w:t>seen the broken cell phone. W</w:t>
      </w:r>
      <w:r w:rsidR="002D399D">
        <w:rPr>
          <w:lang w:val="en-GB"/>
        </w:rPr>
        <w:t>hen asked to describe</w:t>
      </w:r>
      <w:r w:rsidR="00097403">
        <w:rPr>
          <w:lang w:val="en-GB"/>
        </w:rPr>
        <w:t xml:space="preserve"> the type of cell phone that was broken, he could not remember. </w:t>
      </w:r>
      <w:r w:rsidR="004B3949">
        <w:rPr>
          <w:lang w:val="en-GB"/>
        </w:rPr>
        <w:t xml:space="preserve">He was adamant that a charge of malicious damage to property was opened because the screen of the complainant’s cell phone was scratched and a walking stick was damaged </w:t>
      </w:r>
      <w:r w:rsidR="00C15B9C">
        <w:rPr>
          <w:lang w:val="en-GB"/>
        </w:rPr>
        <w:t>after the assault</w:t>
      </w:r>
      <w:r w:rsidR="004B3949">
        <w:rPr>
          <w:lang w:val="en-GB"/>
        </w:rPr>
        <w:t>.</w:t>
      </w:r>
    </w:p>
    <w:p w14:paraId="7993E082" w14:textId="77777777" w:rsidR="00933806" w:rsidRDefault="00933806" w:rsidP="004C5342">
      <w:pPr>
        <w:tabs>
          <w:tab w:val="left" w:pos="851"/>
        </w:tabs>
        <w:spacing w:line="480" w:lineRule="auto"/>
        <w:jc w:val="both"/>
        <w:rPr>
          <w:lang w:val="en-GB"/>
        </w:rPr>
      </w:pPr>
    </w:p>
    <w:p w14:paraId="31CDE85E" w14:textId="5AD7D630" w:rsidR="00EB4FAA" w:rsidRPr="001A54D7" w:rsidRDefault="00C2185C" w:rsidP="004C5342">
      <w:pPr>
        <w:tabs>
          <w:tab w:val="left" w:pos="851"/>
        </w:tabs>
        <w:spacing w:line="480" w:lineRule="auto"/>
        <w:jc w:val="both"/>
        <w:rPr>
          <w:lang w:val="en-GB"/>
        </w:rPr>
      </w:pPr>
      <w:r>
        <w:rPr>
          <w:lang w:val="en-GB"/>
        </w:rPr>
        <w:t>[</w:t>
      </w:r>
      <w:r w:rsidR="009A50FE">
        <w:rPr>
          <w:lang w:val="en-GB"/>
        </w:rPr>
        <w:t>26</w:t>
      </w:r>
      <w:r>
        <w:rPr>
          <w:lang w:val="en-GB"/>
        </w:rPr>
        <w:t>]</w:t>
      </w:r>
      <w:r w:rsidR="006C2652">
        <w:rPr>
          <w:lang w:val="en-GB"/>
        </w:rPr>
        <w:tab/>
      </w:r>
      <w:r w:rsidR="002D399D">
        <w:rPr>
          <w:lang w:val="en-GB"/>
        </w:rPr>
        <w:t xml:space="preserve">When he was challenged about the </w:t>
      </w:r>
      <w:r w:rsidR="00EC6541">
        <w:rPr>
          <w:lang w:val="en-GB"/>
        </w:rPr>
        <w:t xml:space="preserve">insufficient </w:t>
      </w:r>
      <w:r w:rsidR="002D399D">
        <w:rPr>
          <w:lang w:val="en-GB"/>
        </w:rPr>
        <w:t>information he had for purposes of arrest, the arresting officer maintained that he obtained a sworn</w:t>
      </w:r>
      <w:r w:rsidR="00207453">
        <w:rPr>
          <w:lang w:val="en-GB"/>
        </w:rPr>
        <w:t xml:space="preserve"> </w:t>
      </w:r>
      <w:r w:rsidR="002D399D">
        <w:rPr>
          <w:lang w:val="en-GB"/>
        </w:rPr>
        <w:t>statement from the complainant and her injury was vi</w:t>
      </w:r>
      <w:r w:rsidR="00DC3C4C">
        <w:rPr>
          <w:lang w:val="en-GB"/>
        </w:rPr>
        <w:t>sible.  The arresting officer</w:t>
      </w:r>
      <w:r w:rsidR="000756D0">
        <w:rPr>
          <w:lang w:val="en-GB"/>
        </w:rPr>
        <w:t xml:space="preserve"> was challenged on the statement he made</w:t>
      </w:r>
      <w:r w:rsidR="00DC3C4C">
        <w:rPr>
          <w:lang w:val="en-GB"/>
        </w:rPr>
        <w:t xml:space="preserve"> where he narrated</w:t>
      </w:r>
      <w:r w:rsidR="002D399D">
        <w:rPr>
          <w:lang w:val="en-GB"/>
        </w:rPr>
        <w:t xml:space="preserve"> the events</w:t>
      </w:r>
      <w:r w:rsidR="00DC3C4C">
        <w:rPr>
          <w:lang w:val="en-GB"/>
        </w:rPr>
        <w:t xml:space="preserve"> of what happened during the </w:t>
      </w:r>
      <w:r w:rsidR="00DC3C4C">
        <w:rPr>
          <w:lang w:val="en-GB"/>
        </w:rPr>
        <w:lastRenderedPageBreak/>
        <w:t>plaintiff’s arrest. In his arrest statement</w:t>
      </w:r>
      <w:r w:rsidR="00B03752">
        <w:rPr>
          <w:lang w:val="en-GB"/>
        </w:rPr>
        <w:t>,</w:t>
      </w:r>
      <w:r w:rsidR="00DC3C4C">
        <w:rPr>
          <w:lang w:val="en-GB"/>
        </w:rPr>
        <w:t xml:space="preserve"> h</w:t>
      </w:r>
      <w:r w:rsidR="00207453">
        <w:rPr>
          <w:lang w:val="en-GB"/>
        </w:rPr>
        <w:t>e omitted to note that the purpose of the plaintiff’s arrest was to protect him from the angry</w:t>
      </w:r>
      <w:r w:rsidR="000756D0">
        <w:rPr>
          <w:lang w:val="en-GB"/>
        </w:rPr>
        <w:t xml:space="preserve"> community. He failed to record </w:t>
      </w:r>
      <w:r w:rsidR="00207453">
        <w:rPr>
          <w:lang w:val="en-GB"/>
        </w:rPr>
        <w:t xml:space="preserve">that the injury that he observed </w:t>
      </w:r>
      <w:r w:rsidR="00B03752">
        <w:rPr>
          <w:lang w:val="en-GB"/>
        </w:rPr>
        <w:t xml:space="preserve">on </w:t>
      </w:r>
      <w:r w:rsidR="00207453">
        <w:rPr>
          <w:lang w:val="en-GB"/>
        </w:rPr>
        <w:t>the complainant’s body was a lump. In response to the challenge</w:t>
      </w:r>
      <w:r w:rsidR="002D399D">
        <w:rPr>
          <w:lang w:val="en-GB"/>
        </w:rPr>
        <w:t>, th</w:t>
      </w:r>
      <w:r w:rsidR="00207453">
        <w:rPr>
          <w:lang w:val="en-GB"/>
        </w:rPr>
        <w:t xml:space="preserve">e arresting officer testified that the statement was a summary of what had transpired. </w:t>
      </w:r>
    </w:p>
    <w:p w14:paraId="43582B40" w14:textId="77777777" w:rsidR="00E80A65" w:rsidRPr="003F4800" w:rsidRDefault="00E80A65" w:rsidP="004C5342">
      <w:pPr>
        <w:pStyle w:val="ListParagraph"/>
        <w:spacing w:line="480" w:lineRule="auto"/>
        <w:jc w:val="both"/>
        <w:rPr>
          <w:lang w:val="en-GB"/>
        </w:rPr>
      </w:pPr>
    </w:p>
    <w:p w14:paraId="637DB912" w14:textId="2540CBE7" w:rsidR="0075047B" w:rsidRDefault="009A50FE" w:rsidP="004C5342">
      <w:pPr>
        <w:tabs>
          <w:tab w:val="left" w:pos="851"/>
        </w:tabs>
        <w:spacing w:line="480" w:lineRule="auto"/>
        <w:jc w:val="both"/>
        <w:rPr>
          <w:lang w:val="en-GB"/>
        </w:rPr>
      </w:pPr>
      <w:r>
        <w:rPr>
          <w:lang w:val="en-GB"/>
        </w:rPr>
        <w:t>[27</w:t>
      </w:r>
      <w:r w:rsidR="001A54D7">
        <w:rPr>
          <w:lang w:val="en-GB"/>
        </w:rPr>
        <w:t>]</w:t>
      </w:r>
      <w:r w:rsidR="001A54D7">
        <w:rPr>
          <w:lang w:val="en-GB"/>
        </w:rPr>
        <w:tab/>
      </w:r>
      <w:r w:rsidR="00207453">
        <w:rPr>
          <w:lang w:val="en-GB"/>
        </w:rPr>
        <w:t xml:space="preserve">When </w:t>
      </w:r>
      <w:r w:rsidR="003A1FEC">
        <w:rPr>
          <w:lang w:val="en-GB"/>
        </w:rPr>
        <w:t>questioned about the absence of a medical record</w:t>
      </w:r>
      <w:r w:rsidR="00207453">
        <w:rPr>
          <w:lang w:val="en-GB"/>
        </w:rPr>
        <w:t xml:space="preserve">, </w:t>
      </w:r>
      <w:r w:rsidR="003A1FEC">
        <w:rPr>
          <w:lang w:val="en-GB"/>
        </w:rPr>
        <w:t xml:space="preserve">the arresting officer </w:t>
      </w:r>
      <w:r w:rsidR="00AB38E6">
        <w:rPr>
          <w:lang w:val="en-GB"/>
        </w:rPr>
        <w:t>explained</w:t>
      </w:r>
      <w:r w:rsidR="003A1FEC">
        <w:rPr>
          <w:lang w:val="en-GB"/>
        </w:rPr>
        <w:t xml:space="preserve"> that despite</w:t>
      </w:r>
      <w:r w:rsidR="00AB38E6">
        <w:rPr>
          <w:lang w:val="en-GB"/>
        </w:rPr>
        <w:t xml:space="preserve"> the lack thereof</w:t>
      </w:r>
      <w:r w:rsidR="00207453">
        <w:rPr>
          <w:lang w:val="en-GB"/>
        </w:rPr>
        <w:t xml:space="preserve">, the injury on the complainant’s body was visible. When </w:t>
      </w:r>
      <w:r w:rsidR="00AB38E6">
        <w:rPr>
          <w:lang w:val="en-GB"/>
        </w:rPr>
        <w:t>confronted with the asser</w:t>
      </w:r>
      <w:r w:rsidR="00796B4F">
        <w:rPr>
          <w:lang w:val="en-GB"/>
        </w:rPr>
        <w:t>tion</w:t>
      </w:r>
      <w:r w:rsidR="00207453">
        <w:rPr>
          <w:lang w:val="en-GB"/>
        </w:rPr>
        <w:t xml:space="preserve"> that there was no angry community and the plaintiff never assaulted the complainant, the arresting officer maintained </w:t>
      </w:r>
      <w:r w:rsidR="00AB38E6">
        <w:rPr>
          <w:lang w:val="en-GB"/>
        </w:rPr>
        <w:t xml:space="preserve">that an assault had occurred and there was </w:t>
      </w:r>
      <w:r w:rsidR="00B03752">
        <w:rPr>
          <w:lang w:val="en-GB"/>
        </w:rPr>
        <w:t xml:space="preserve">the </w:t>
      </w:r>
      <w:r w:rsidR="00AB38E6">
        <w:rPr>
          <w:lang w:val="en-GB"/>
        </w:rPr>
        <w:t>presence of an angry mob. He justified his decisions by stating that in response to the perceived threat, he decided to protect the plaintiff by removing him from his home.</w:t>
      </w:r>
      <w:r w:rsidR="00796B4F">
        <w:rPr>
          <w:lang w:val="en-GB"/>
        </w:rPr>
        <w:t xml:space="preserve"> </w:t>
      </w:r>
      <w:r w:rsidR="00F605A4">
        <w:rPr>
          <w:lang w:val="en-GB"/>
        </w:rPr>
        <w:t xml:space="preserve">When </w:t>
      </w:r>
      <w:r w:rsidR="00885F62">
        <w:rPr>
          <w:lang w:val="en-GB"/>
        </w:rPr>
        <w:t>challenged about not listening to the plaintiff’s denial of allegations</w:t>
      </w:r>
      <w:r w:rsidR="00F605A4">
        <w:rPr>
          <w:lang w:val="en-GB"/>
        </w:rPr>
        <w:t xml:space="preserve">, the arresting officer testified that the plaintiff </w:t>
      </w:r>
      <w:r w:rsidR="00885F62">
        <w:rPr>
          <w:lang w:val="en-GB"/>
        </w:rPr>
        <w:t xml:space="preserve">chose </w:t>
      </w:r>
      <w:r w:rsidR="00F605A4">
        <w:rPr>
          <w:lang w:val="en-GB"/>
        </w:rPr>
        <w:t>not to state his version of events.</w:t>
      </w:r>
    </w:p>
    <w:p w14:paraId="73C0DF60" w14:textId="77777777" w:rsidR="006A50C5" w:rsidRDefault="006A50C5" w:rsidP="004C5342">
      <w:pPr>
        <w:tabs>
          <w:tab w:val="left" w:pos="851"/>
        </w:tabs>
        <w:spacing w:line="480" w:lineRule="auto"/>
        <w:jc w:val="both"/>
        <w:rPr>
          <w:lang w:val="en-GB"/>
        </w:rPr>
      </w:pPr>
    </w:p>
    <w:p w14:paraId="7E9A24D6" w14:textId="0CE57ACC" w:rsidR="00F605A4" w:rsidRDefault="009A50FE" w:rsidP="004C5342">
      <w:pPr>
        <w:tabs>
          <w:tab w:val="left" w:pos="851"/>
        </w:tabs>
        <w:spacing w:line="480" w:lineRule="auto"/>
        <w:jc w:val="both"/>
        <w:rPr>
          <w:lang w:val="en-GB"/>
        </w:rPr>
      </w:pPr>
      <w:r>
        <w:rPr>
          <w:lang w:val="en-GB"/>
        </w:rPr>
        <w:t>[28</w:t>
      </w:r>
      <w:r w:rsidR="006A50C5">
        <w:rPr>
          <w:lang w:val="en-GB"/>
        </w:rPr>
        <w:t>]</w:t>
      </w:r>
      <w:r w:rsidR="006C2652">
        <w:rPr>
          <w:lang w:val="en-GB"/>
        </w:rPr>
        <w:tab/>
      </w:r>
      <w:r w:rsidR="006A50C5">
        <w:rPr>
          <w:lang w:val="en-GB"/>
        </w:rPr>
        <w:t xml:space="preserve">The fact that the conditions in the cells were also conducive </w:t>
      </w:r>
      <w:r w:rsidR="00B03752">
        <w:rPr>
          <w:lang w:val="en-GB"/>
        </w:rPr>
        <w:t xml:space="preserve">to </w:t>
      </w:r>
      <w:r w:rsidR="006A50C5">
        <w:rPr>
          <w:lang w:val="en-GB"/>
        </w:rPr>
        <w:t>human habitation was also challenged. The arresting officer maintained that the police cells were not bad.</w:t>
      </w:r>
      <w:r w:rsidR="00C9473A">
        <w:rPr>
          <w:lang w:val="en-GB"/>
        </w:rPr>
        <w:t xml:space="preserve"> With this evidence</w:t>
      </w:r>
      <w:r w:rsidR="00B03752">
        <w:rPr>
          <w:lang w:val="en-GB"/>
        </w:rPr>
        <w:t>,</w:t>
      </w:r>
      <w:r w:rsidR="00C9473A">
        <w:rPr>
          <w:lang w:val="en-GB"/>
        </w:rPr>
        <w:t xml:space="preserve"> the defendant closed his case.</w:t>
      </w:r>
    </w:p>
    <w:p w14:paraId="33C488D1" w14:textId="77777777" w:rsidR="006A50C5" w:rsidRDefault="006A50C5" w:rsidP="004C5342">
      <w:pPr>
        <w:tabs>
          <w:tab w:val="left" w:pos="851"/>
        </w:tabs>
        <w:spacing w:line="480" w:lineRule="auto"/>
        <w:jc w:val="both"/>
        <w:rPr>
          <w:lang w:val="en-GB"/>
        </w:rPr>
      </w:pPr>
    </w:p>
    <w:p w14:paraId="6B31CB89" w14:textId="6C69A5A8" w:rsidR="00384EF9" w:rsidRDefault="009A50FE" w:rsidP="004C5342">
      <w:pPr>
        <w:tabs>
          <w:tab w:val="left" w:pos="851"/>
        </w:tabs>
        <w:spacing w:line="480" w:lineRule="auto"/>
        <w:jc w:val="both"/>
        <w:rPr>
          <w:lang w:val="en-GB"/>
        </w:rPr>
      </w:pPr>
      <w:r>
        <w:rPr>
          <w:lang w:val="en-GB"/>
        </w:rPr>
        <w:t>[29</w:t>
      </w:r>
      <w:r w:rsidR="006A50C5">
        <w:rPr>
          <w:lang w:val="en-GB"/>
        </w:rPr>
        <w:t>]</w:t>
      </w:r>
      <w:r w:rsidR="006C2652">
        <w:rPr>
          <w:lang w:val="en-GB"/>
        </w:rPr>
        <w:tab/>
      </w:r>
      <w:r w:rsidR="00C9473A">
        <w:rPr>
          <w:lang w:val="en-GB"/>
        </w:rPr>
        <w:t>The plaintiff’s version can be summarised as follows:  The complainant is a frail elderly woman whose state o</w:t>
      </w:r>
      <w:r w:rsidR="00097403">
        <w:rPr>
          <w:lang w:val="en-GB"/>
        </w:rPr>
        <w:t xml:space="preserve">f health </w:t>
      </w:r>
      <w:r w:rsidR="00B03752">
        <w:rPr>
          <w:lang w:val="en-GB"/>
        </w:rPr>
        <w:t xml:space="preserve">has </w:t>
      </w:r>
      <w:r w:rsidR="00097403">
        <w:rPr>
          <w:lang w:val="en-GB"/>
        </w:rPr>
        <w:t xml:space="preserve">never </w:t>
      </w:r>
      <w:r w:rsidR="00B03752">
        <w:rPr>
          <w:lang w:val="en-GB"/>
        </w:rPr>
        <w:t xml:space="preserve">been </w:t>
      </w:r>
      <w:r w:rsidR="00097403">
        <w:rPr>
          <w:lang w:val="en-GB"/>
        </w:rPr>
        <w:t>good since the plaintiff</w:t>
      </w:r>
      <w:r w:rsidR="00C9473A">
        <w:rPr>
          <w:lang w:val="en-GB"/>
        </w:rPr>
        <w:t xml:space="preserve"> grew up. She </w:t>
      </w:r>
      <w:r w:rsidR="00055B1E">
        <w:rPr>
          <w:lang w:val="en-GB"/>
        </w:rPr>
        <w:t>is</w:t>
      </w:r>
      <w:r w:rsidR="00C9473A">
        <w:rPr>
          <w:lang w:val="en-GB"/>
        </w:rPr>
        <w:t xml:space="preserve"> bedridden and </w:t>
      </w:r>
      <w:r w:rsidR="00C72E3C">
        <w:rPr>
          <w:lang w:val="en-GB"/>
        </w:rPr>
        <w:t>relies on</w:t>
      </w:r>
      <w:r w:rsidR="00C9473A">
        <w:rPr>
          <w:lang w:val="en-GB"/>
        </w:rPr>
        <w:t xml:space="preserve"> walk</w:t>
      </w:r>
      <w:r w:rsidR="00C72E3C">
        <w:rPr>
          <w:lang w:val="en-GB"/>
        </w:rPr>
        <w:t>ing</w:t>
      </w:r>
      <w:r w:rsidR="00C9473A">
        <w:rPr>
          <w:lang w:val="en-GB"/>
        </w:rPr>
        <w:t xml:space="preserve"> sticks for mobility. </w:t>
      </w:r>
      <w:r w:rsidR="00C72E3C">
        <w:rPr>
          <w:lang w:val="en-GB"/>
        </w:rPr>
        <w:t xml:space="preserve">Despite enduring constant family </w:t>
      </w:r>
      <w:r w:rsidR="00B03752">
        <w:rPr>
          <w:lang w:val="en-GB"/>
        </w:rPr>
        <w:t>feuds</w:t>
      </w:r>
      <w:r w:rsidR="00C72E3C">
        <w:rPr>
          <w:lang w:val="en-GB"/>
        </w:rPr>
        <w:t>, particularly the mistreatment from his uncle, he has always maintained a good relationship with the complainant</w:t>
      </w:r>
      <w:r w:rsidR="00C9473A">
        <w:rPr>
          <w:lang w:val="en-GB"/>
        </w:rPr>
        <w:t xml:space="preserve">. </w:t>
      </w:r>
      <w:r w:rsidR="00DF540B">
        <w:rPr>
          <w:lang w:val="en-GB"/>
        </w:rPr>
        <w:t>This bond persists even to this day.</w:t>
      </w:r>
    </w:p>
    <w:p w14:paraId="79EFF35D" w14:textId="77777777" w:rsidR="006C2652" w:rsidRDefault="006C2652" w:rsidP="004C5342">
      <w:pPr>
        <w:tabs>
          <w:tab w:val="left" w:pos="851"/>
        </w:tabs>
        <w:spacing w:line="480" w:lineRule="auto"/>
        <w:jc w:val="both"/>
        <w:rPr>
          <w:lang w:val="en-GB"/>
        </w:rPr>
      </w:pPr>
    </w:p>
    <w:p w14:paraId="1E066D36" w14:textId="2C051D69" w:rsidR="00C9473A" w:rsidRDefault="009A50FE" w:rsidP="004C5342">
      <w:pPr>
        <w:tabs>
          <w:tab w:val="left" w:pos="851"/>
        </w:tabs>
        <w:spacing w:line="480" w:lineRule="auto"/>
        <w:jc w:val="both"/>
        <w:rPr>
          <w:lang w:val="en-GB"/>
        </w:rPr>
      </w:pPr>
      <w:r>
        <w:rPr>
          <w:lang w:val="en-GB"/>
        </w:rPr>
        <w:t>[30</w:t>
      </w:r>
      <w:r w:rsidR="00C9473A">
        <w:rPr>
          <w:lang w:val="en-GB"/>
        </w:rPr>
        <w:t>]</w:t>
      </w:r>
      <w:r w:rsidR="006C2652">
        <w:rPr>
          <w:lang w:val="en-GB"/>
        </w:rPr>
        <w:tab/>
      </w:r>
      <w:r w:rsidR="00C9473A">
        <w:rPr>
          <w:lang w:val="en-GB"/>
        </w:rPr>
        <w:t xml:space="preserve">On the day of the alleged incident, </w:t>
      </w:r>
      <w:r w:rsidR="000F2C3F">
        <w:rPr>
          <w:lang w:val="en-GB"/>
        </w:rPr>
        <w:t xml:space="preserve">the plaintiff </w:t>
      </w:r>
      <w:r w:rsidR="00C9473A">
        <w:rPr>
          <w:lang w:val="en-GB"/>
        </w:rPr>
        <w:t xml:space="preserve">was </w:t>
      </w:r>
      <w:r w:rsidR="000F2C3F">
        <w:rPr>
          <w:lang w:val="en-GB"/>
        </w:rPr>
        <w:t>socialising with friends and</w:t>
      </w:r>
      <w:r w:rsidR="00C9473A">
        <w:rPr>
          <w:lang w:val="en-GB"/>
        </w:rPr>
        <w:t xml:space="preserve"> </w:t>
      </w:r>
      <w:r w:rsidR="000F2C3F">
        <w:rPr>
          <w:lang w:val="en-GB"/>
        </w:rPr>
        <w:t xml:space="preserve">drinking </w:t>
      </w:r>
      <w:r w:rsidR="00C9473A">
        <w:rPr>
          <w:lang w:val="en-GB"/>
        </w:rPr>
        <w:t xml:space="preserve">liquor. They went to </w:t>
      </w:r>
      <w:r w:rsidR="000F2C3F">
        <w:rPr>
          <w:lang w:val="en-GB"/>
        </w:rPr>
        <w:t xml:space="preserve">visit </w:t>
      </w:r>
      <w:r w:rsidR="00C9473A">
        <w:rPr>
          <w:lang w:val="en-GB"/>
        </w:rPr>
        <w:t>a next</w:t>
      </w:r>
      <w:r w:rsidR="00885F62">
        <w:rPr>
          <w:lang w:val="en-GB"/>
        </w:rPr>
        <w:t>-</w:t>
      </w:r>
      <w:r w:rsidR="00C9473A">
        <w:rPr>
          <w:lang w:val="en-GB"/>
        </w:rPr>
        <w:t xml:space="preserve">door neighbour’s home where he </w:t>
      </w:r>
      <w:r w:rsidR="000F2C3F">
        <w:rPr>
          <w:lang w:val="en-GB"/>
        </w:rPr>
        <w:t xml:space="preserve">encountered </w:t>
      </w:r>
      <w:r w:rsidR="00C9473A">
        <w:rPr>
          <w:lang w:val="en-GB"/>
        </w:rPr>
        <w:t xml:space="preserve">his uncle </w:t>
      </w:r>
      <w:proofErr w:type="spellStart"/>
      <w:r w:rsidR="00C9473A">
        <w:rPr>
          <w:lang w:val="en-GB"/>
        </w:rPr>
        <w:t>Dalindyebo</w:t>
      </w:r>
      <w:proofErr w:type="spellEnd"/>
      <w:r w:rsidR="00C9473A">
        <w:rPr>
          <w:lang w:val="en-GB"/>
        </w:rPr>
        <w:t>.</w:t>
      </w:r>
      <w:r w:rsidR="00E70081">
        <w:rPr>
          <w:lang w:val="en-GB"/>
        </w:rPr>
        <w:t xml:space="preserve"> His uncle </w:t>
      </w:r>
      <w:r w:rsidR="000F2C3F">
        <w:rPr>
          <w:lang w:val="en-GB"/>
        </w:rPr>
        <w:t xml:space="preserve">referred to him as </w:t>
      </w:r>
      <w:r w:rsidR="00E70081">
        <w:rPr>
          <w:lang w:val="en-GB"/>
        </w:rPr>
        <w:t xml:space="preserve">a </w:t>
      </w:r>
      <w:r w:rsidR="00DF540B">
        <w:rPr>
          <w:lang w:val="en-GB"/>
        </w:rPr>
        <w:t>“</w:t>
      </w:r>
      <w:r w:rsidR="00E70081">
        <w:rPr>
          <w:lang w:val="en-GB"/>
        </w:rPr>
        <w:t>coloured</w:t>
      </w:r>
      <w:r w:rsidR="00500D1A">
        <w:rPr>
          <w:lang w:val="en-GB"/>
        </w:rPr>
        <w:t>”</w:t>
      </w:r>
      <w:r w:rsidR="00E70081">
        <w:rPr>
          <w:lang w:val="en-GB"/>
        </w:rPr>
        <w:t xml:space="preserve"> person </w:t>
      </w:r>
      <w:r w:rsidR="000F2C3F">
        <w:rPr>
          <w:lang w:val="en-GB"/>
        </w:rPr>
        <w:t xml:space="preserve">causing the plaintiff </w:t>
      </w:r>
      <w:r w:rsidR="00384EF9">
        <w:rPr>
          <w:lang w:val="en-GB"/>
        </w:rPr>
        <w:t>to exhibit</w:t>
      </w:r>
      <w:r w:rsidR="00E70081">
        <w:rPr>
          <w:lang w:val="en-GB"/>
        </w:rPr>
        <w:t xml:space="preserve"> discomfort with </w:t>
      </w:r>
      <w:r w:rsidR="000F2C3F">
        <w:rPr>
          <w:lang w:val="en-GB"/>
        </w:rPr>
        <w:t xml:space="preserve">the </w:t>
      </w:r>
      <w:r w:rsidR="00E70081">
        <w:rPr>
          <w:lang w:val="en-GB"/>
        </w:rPr>
        <w:t>statement</w:t>
      </w:r>
      <w:r w:rsidR="00B162F7">
        <w:rPr>
          <w:lang w:val="en-GB"/>
        </w:rPr>
        <w:t>.</w:t>
      </w:r>
      <w:r w:rsidR="00E70081">
        <w:rPr>
          <w:lang w:val="en-GB"/>
        </w:rPr>
        <w:t xml:space="preserve"> </w:t>
      </w:r>
      <w:r w:rsidR="000F2C3F">
        <w:rPr>
          <w:lang w:val="en-GB"/>
        </w:rPr>
        <w:t>In response</w:t>
      </w:r>
      <w:r w:rsidR="00B03752">
        <w:rPr>
          <w:lang w:val="en-GB"/>
        </w:rPr>
        <w:t>,</w:t>
      </w:r>
      <w:r w:rsidR="000F2C3F">
        <w:rPr>
          <w:lang w:val="en-GB"/>
        </w:rPr>
        <w:t xml:space="preserve"> h</w:t>
      </w:r>
      <w:r w:rsidR="00E70081">
        <w:rPr>
          <w:lang w:val="en-GB"/>
        </w:rPr>
        <w:t>is uncle got up and assaulted him with a stick and he bled profusely.</w:t>
      </w:r>
    </w:p>
    <w:p w14:paraId="1486C2B7" w14:textId="77777777" w:rsidR="00E70081" w:rsidRDefault="00E70081" w:rsidP="004C5342">
      <w:pPr>
        <w:tabs>
          <w:tab w:val="left" w:pos="851"/>
        </w:tabs>
        <w:spacing w:line="480" w:lineRule="auto"/>
        <w:jc w:val="both"/>
        <w:rPr>
          <w:lang w:val="en-GB"/>
        </w:rPr>
      </w:pPr>
    </w:p>
    <w:p w14:paraId="5A6103AB" w14:textId="4912408B" w:rsidR="00E70081" w:rsidRDefault="009A50FE" w:rsidP="004C5342">
      <w:pPr>
        <w:tabs>
          <w:tab w:val="left" w:pos="851"/>
        </w:tabs>
        <w:spacing w:line="480" w:lineRule="auto"/>
        <w:jc w:val="both"/>
        <w:rPr>
          <w:lang w:val="en-GB"/>
        </w:rPr>
      </w:pPr>
      <w:r>
        <w:rPr>
          <w:lang w:val="en-GB"/>
        </w:rPr>
        <w:t>[31</w:t>
      </w:r>
      <w:r w:rsidR="00E70081">
        <w:rPr>
          <w:lang w:val="en-GB"/>
        </w:rPr>
        <w:t>]</w:t>
      </w:r>
      <w:r w:rsidR="006C2652">
        <w:rPr>
          <w:lang w:val="en-GB"/>
        </w:rPr>
        <w:tab/>
      </w:r>
      <w:r w:rsidR="00E70081">
        <w:rPr>
          <w:lang w:val="en-GB"/>
        </w:rPr>
        <w:t>He left the neighbour’s premises and proceeded home. On the way home, the complainant who observed that he was bleeding</w:t>
      </w:r>
      <w:r w:rsidR="008F1F4D">
        <w:rPr>
          <w:lang w:val="en-GB"/>
        </w:rPr>
        <w:t>, called out to him</w:t>
      </w:r>
      <w:r w:rsidR="00384EF9">
        <w:rPr>
          <w:lang w:val="en-GB"/>
        </w:rPr>
        <w:t>.</w:t>
      </w:r>
      <w:r w:rsidR="00E70081">
        <w:rPr>
          <w:lang w:val="en-GB"/>
        </w:rPr>
        <w:t xml:space="preserve"> </w:t>
      </w:r>
      <w:r w:rsidR="008F1F4D">
        <w:rPr>
          <w:lang w:val="en-GB"/>
        </w:rPr>
        <w:t>Concerned, t</w:t>
      </w:r>
      <w:r w:rsidR="00E70081">
        <w:rPr>
          <w:lang w:val="en-GB"/>
        </w:rPr>
        <w:t xml:space="preserve">he complainant </w:t>
      </w:r>
      <w:r w:rsidR="008F1F4D">
        <w:rPr>
          <w:lang w:val="en-GB"/>
        </w:rPr>
        <w:t>enquired</w:t>
      </w:r>
      <w:r w:rsidR="00E70081">
        <w:rPr>
          <w:lang w:val="en-GB"/>
        </w:rPr>
        <w:t xml:space="preserve"> </w:t>
      </w:r>
      <w:r w:rsidR="008F1F4D">
        <w:rPr>
          <w:lang w:val="en-GB"/>
        </w:rPr>
        <w:t>about his injuries</w:t>
      </w:r>
      <w:r w:rsidR="00384EF9">
        <w:rPr>
          <w:lang w:val="en-GB"/>
        </w:rPr>
        <w:t>.</w:t>
      </w:r>
      <w:r w:rsidR="00E70081">
        <w:rPr>
          <w:lang w:val="en-GB"/>
        </w:rPr>
        <w:t xml:space="preserve"> He reported that his uncle had assaulted him. At that stage</w:t>
      </w:r>
      <w:r w:rsidR="00B03752">
        <w:rPr>
          <w:lang w:val="en-GB"/>
        </w:rPr>
        <w:t>,</w:t>
      </w:r>
      <w:r w:rsidR="00E70081">
        <w:rPr>
          <w:lang w:val="en-GB"/>
        </w:rPr>
        <w:t xml:space="preserve"> the blood was oozing profusely staining his </w:t>
      </w:r>
      <w:r w:rsidR="00B03752">
        <w:rPr>
          <w:lang w:val="en-GB"/>
        </w:rPr>
        <w:t>T-</w:t>
      </w:r>
      <w:r w:rsidR="00E70081">
        <w:rPr>
          <w:lang w:val="en-GB"/>
        </w:rPr>
        <w:t>shirt and trouser</w:t>
      </w:r>
      <w:r w:rsidR="00B03752">
        <w:rPr>
          <w:lang w:val="en-GB"/>
        </w:rPr>
        <w:t>s</w:t>
      </w:r>
      <w:r w:rsidR="00E70081">
        <w:rPr>
          <w:lang w:val="en-GB"/>
        </w:rPr>
        <w:t xml:space="preserve">. He enquired from the complainant whether he was aware of his identity as a coloured person. The complainant responded that she bore no knowledge </w:t>
      </w:r>
      <w:r w:rsidR="000756D0">
        <w:rPr>
          <w:lang w:val="en-GB"/>
        </w:rPr>
        <w:t>of that</w:t>
      </w:r>
      <w:r w:rsidR="00E70081">
        <w:rPr>
          <w:lang w:val="en-GB"/>
        </w:rPr>
        <w:t>.</w:t>
      </w:r>
    </w:p>
    <w:p w14:paraId="1B0443F7" w14:textId="77777777" w:rsidR="00E70081" w:rsidRDefault="00E70081" w:rsidP="004C5342">
      <w:pPr>
        <w:tabs>
          <w:tab w:val="left" w:pos="851"/>
        </w:tabs>
        <w:spacing w:line="480" w:lineRule="auto"/>
        <w:jc w:val="both"/>
        <w:rPr>
          <w:lang w:val="en-GB"/>
        </w:rPr>
      </w:pPr>
    </w:p>
    <w:p w14:paraId="4930A421" w14:textId="5C42E09F" w:rsidR="00E70081" w:rsidRDefault="009A50FE" w:rsidP="004C5342">
      <w:pPr>
        <w:tabs>
          <w:tab w:val="left" w:pos="851"/>
        </w:tabs>
        <w:spacing w:line="480" w:lineRule="auto"/>
        <w:jc w:val="both"/>
        <w:rPr>
          <w:lang w:val="en-GB"/>
        </w:rPr>
      </w:pPr>
      <w:r>
        <w:rPr>
          <w:lang w:val="en-GB"/>
        </w:rPr>
        <w:t>[32</w:t>
      </w:r>
      <w:r w:rsidR="00E70081">
        <w:rPr>
          <w:lang w:val="en-GB"/>
        </w:rPr>
        <w:t>]</w:t>
      </w:r>
      <w:r w:rsidR="006C2652">
        <w:rPr>
          <w:lang w:val="en-GB"/>
        </w:rPr>
        <w:tab/>
      </w:r>
      <w:r w:rsidR="00E70081">
        <w:rPr>
          <w:lang w:val="en-GB"/>
        </w:rPr>
        <w:t xml:space="preserve">The plaintiff then left the complainant’s premises and went home. He cleaned his injury and was later joined by his friend </w:t>
      </w:r>
      <w:proofErr w:type="spellStart"/>
      <w:r w:rsidR="00E70081">
        <w:rPr>
          <w:lang w:val="en-GB"/>
        </w:rPr>
        <w:t>Saziso</w:t>
      </w:r>
      <w:proofErr w:type="spellEnd"/>
      <w:r w:rsidR="003772F1">
        <w:rPr>
          <w:lang w:val="en-GB"/>
        </w:rPr>
        <w:t>.</w:t>
      </w:r>
      <w:r w:rsidR="00E70081">
        <w:rPr>
          <w:lang w:val="en-GB"/>
        </w:rPr>
        <w:t xml:space="preserve"> </w:t>
      </w:r>
      <w:r w:rsidR="00F85F33">
        <w:rPr>
          <w:lang w:val="en-GB"/>
        </w:rPr>
        <w:t xml:space="preserve">He informed </w:t>
      </w:r>
      <w:proofErr w:type="spellStart"/>
      <w:r w:rsidR="00F85F33">
        <w:rPr>
          <w:lang w:val="en-GB"/>
        </w:rPr>
        <w:t>Saziso</w:t>
      </w:r>
      <w:proofErr w:type="spellEnd"/>
      <w:r w:rsidR="00F85F33">
        <w:rPr>
          <w:lang w:val="en-GB"/>
        </w:rPr>
        <w:t xml:space="preserve"> of what had happened to him, took a bandage and bandaged his head.</w:t>
      </w:r>
    </w:p>
    <w:p w14:paraId="2405C227" w14:textId="77777777" w:rsidR="00F85F33" w:rsidRDefault="00F85F33" w:rsidP="004C5342">
      <w:pPr>
        <w:tabs>
          <w:tab w:val="left" w:pos="851"/>
        </w:tabs>
        <w:spacing w:line="480" w:lineRule="auto"/>
        <w:jc w:val="both"/>
        <w:rPr>
          <w:lang w:val="en-GB"/>
        </w:rPr>
      </w:pPr>
    </w:p>
    <w:p w14:paraId="00D31919" w14:textId="29A38862" w:rsidR="00F85F33" w:rsidRDefault="009A50FE" w:rsidP="004C5342">
      <w:pPr>
        <w:tabs>
          <w:tab w:val="left" w:pos="851"/>
        </w:tabs>
        <w:spacing w:line="480" w:lineRule="auto"/>
        <w:jc w:val="both"/>
        <w:rPr>
          <w:lang w:val="en-GB"/>
        </w:rPr>
      </w:pPr>
      <w:r>
        <w:rPr>
          <w:lang w:val="en-GB"/>
        </w:rPr>
        <w:t>[33</w:t>
      </w:r>
      <w:r w:rsidR="00F85F33">
        <w:rPr>
          <w:lang w:val="en-GB"/>
        </w:rPr>
        <w:t>]</w:t>
      </w:r>
      <w:r w:rsidR="006C2652">
        <w:rPr>
          <w:lang w:val="en-GB"/>
        </w:rPr>
        <w:tab/>
      </w:r>
      <w:r w:rsidR="00F85F33">
        <w:rPr>
          <w:lang w:val="en-GB"/>
        </w:rPr>
        <w:t>The police arrived and entered his house which was</w:t>
      </w:r>
      <w:r w:rsidR="00281449">
        <w:rPr>
          <w:lang w:val="en-GB"/>
        </w:rPr>
        <w:t xml:space="preserve"> already</w:t>
      </w:r>
      <w:r w:rsidR="00F85F33">
        <w:rPr>
          <w:lang w:val="en-GB"/>
        </w:rPr>
        <w:t xml:space="preserve"> open. They never greeted or introduced themselves. They asked who </w:t>
      </w:r>
      <w:proofErr w:type="spellStart"/>
      <w:r w:rsidR="00F85F33">
        <w:rPr>
          <w:lang w:val="en-GB"/>
        </w:rPr>
        <w:t>Makhehle</w:t>
      </w:r>
      <w:proofErr w:type="spellEnd"/>
      <w:r w:rsidR="00F85F33">
        <w:rPr>
          <w:lang w:val="en-GB"/>
        </w:rPr>
        <w:t xml:space="preserve"> was and handcuffed him.</w:t>
      </w:r>
      <w:r w:rsidR="00281449">
        <w:rPr>
          <w:lang w:val="en-GB"/>
        </w:rPr>
        <w:t xml:space="preserve"> They confiscated all his sticks which were underneath the bed.</w:t>
      </w:r>
      <w:r w:rsidR="00F85F33">
        <w:rPr>
          <w:lang w:val="en-GB"/>
        </w:rPr>
        <w:t xml:space="preserve"> </w:t>
      </w:r>
      <w:r w:rsidR="00281449">
        <w:rPr>
          <w:lang w:val="en-GB"/>
        </w:rPr>
        <w:t>Th</w:t>
      </w:r>
      <w:r w:rsidR="00F85F33">
        <w:rPr>
          <w:lang w:val="en-GB"/>
        </w:rPr>
        <w:t>e</w:t>
      </w:r>
      <w:r w:rsidR="00281449">
        <w:rPr>
          <w:lang w:val="en-GB"/>
        </w:rPr>
        <w:t>y</w:t>
      </w:r>
      <w:r w:rsidR="00F85F33">
        <w:rPr>
          <w:lang w:val="en-GB"/>
        </w:rPr>
        <w:t xml:space="preserve"> locked in the police van until they reached the complainant’s place. He remained in the car while the arresting officer and his colleague entered the complainant’s premises. He saw his uncle in the complainant’s premises together with the village sub-headman. About 30 minutes later they came back and left with him. When the arresting officer informed him that he would be charged, he indicated that he never assaulted the complainant. </w:t>
      </w:r>
    </w:p>
    <w:p w14:paraId="261B8CCE" w14:textId="77777777" w:rsidR="00F85F33" w:rsidRDefault="00F85F33" w:rsidP="004C5342">
      <w:pPr>
        <w:tabs>
          <w:tab w:val="left" w:pos="851"/>
        </w:tabs>
        <w:spacing w:line="480" w:lineRule="auto"/>
        <w:jc w:val="both"/>
        <w:rPr>
          <w:lang w:val="en-GB"/>
        </w:rPr>
      </w:pPr>
    </w:p>
    <w:p w14:paraId="034BBD43" w14:textId="01B3EEBF" w:rsidR="00F85F33" w:rsidRDefault="009A50FE" w:rsidP="004C5342">
      <w:pPr>
        <w:tabs>
          <w:tab w:val="left" w:pos="851"/>
        </w:tabs>
        <w:spacing w:line="480" w:lineRule="auto"/>
        <w:jc w:val="both"/>
        <w:rPr>
          <w:lang w:val="en-GB"/>
        </w:rPr>
      </w:pPr>
      <w:r>
        <w:rPr>
          <w:lang w:val="en-GB"/>
        </w:rPr>
        <w:t>[34</w:t>
      </w:r>
      <w:r w:rsidR="0006519A">
        <w:rPr>
          <w:lang w:val="en-GB"/>
        </w:rPr>
        <w:t>]</w:t>
      </w:r>
      <w:r w:rsidR="006C2652">
        <w:rPr>
          <w:lang w:val="en-GB"/>
        </w:rPr>
        <w:tab/>
      </w:r>
      <w:r w:rsidR="0006519A">
        <w:rPr>
          <w:lang w:val="en-GB"/>
        </w:rPr>
        <w:t>They drove to the police station where he was asked to</w:t>
      </w:r>
      <w:r w:rsidR="00500D1A">
        <w:rPr>
          <w:lang w:val="en-GB"/>
        </w:rPr>
        <w:t xml:space="preserve"> exit</w:t>
      </w:r>
      <w:r w:rsidR="0006519A">
        <w:rPr>
          <w:lang w:val="en-GB"/>
        </w:rPr>
        <w:t xml:space="preserve"> the police van. The plaintiff testified that the handcuffs were causing a discomfort and injuries from the time they were put on. When he asked the arresting officer to remove them, he refused. Before he was detained, he again informed the arresting officer that he committed no crimes and the officer disputed his assertions.</w:t>
      </w:r>
    </w:p>
    <w:p w14:paraId="32E1D637" w14:textId="77777777" w:rsidR="0006519A" w:rsidRDefault="0006519A" w:rsidP="004C5342">
      <w:pPr>
        <w:tabs>
          <w:tab w:val="left" w:pos="851"/>
        </w:tabs>
        <w:spacing w:line="480" w:lineRule="auto"/>
        <w:jc w:val="both"/>
        <w:rPr>
          <w:lang w:val="en-GB"/>
        </w:rPr>
      </w:pPr>
    </w:p>
    <w:p w14:paraId="4B52EF9B" w14:textId="65563D59" w:rsidR="0006519A" w:rsidRDefault="009A50FE" w:rsidP="004C5342">
      <w:pPr>
        <w:tabs>
          <w:tab w:val="left" w:pos="851"/>
        </w:tabs>
        <w:spacing w:line="480" w:lineRule="auto"/>
        <w:jc w:val="both"/>
        <w:rPr>
          <w:lang w:val="en-GB"/>
        </w:rPr>
      </w:pPr>
      <w:r>
        <w:rPr>
          <w:lang w:val="en-GB"/>
        </w:rPr>
        <w:t>[35</w:t>
      </w:r>
      <w:r w:rsidR="0006519A">
        <w:rPr>
          <w:lang w:val="en-GB"/>
        </w:rPr>
        <w:t>]</w:t>
      </w:r>
      <w:r w:rsidR="006C2652">
        <w:rPr>
          <w:lang w:val="en-GB"/>
        </w:rPr>
        <w:tab/>
      </w:r>
      <w:r w:rsidR="0006519A">
        <w:rPr>
          <w:lang w:val="en-GB"/>
        </w:rPr>
        <w:t xml:space="preserve">In the </w:t>
      </w:r>
      <w:r w:rsidR="001726BB">
        <w:rPr>
          <w:lang w:val="en-GB"/>
        </w:rPr>
        <w:t xml:space="preserve">prison </w:t>
      </w:r>
      <w:r w:rsidR="0006519A">
        <w:rPr>
          <w:lang w:val="en-GB"/>
        </w:rPr>
        <w:t xml:space="preserve">cells there was no running water and the lavatories were not </w:t>
      </w:r>
      <w:r w:rsidR="001726BB">
        <w:rPr>
          <w:lang w:val="en-GB"/>
        </w:rPr>
        <w:t>functional</w:t>
      </w:r>
      <w:r w:rsidR="000121B1">
        <w:rPr>
          <w:lang w:val="en-GB"/>
        </w:rPr>
        <w:t>.</w:t>
      </w:r>
      <w:r w:rsidR="0006519A">
        <w:rPr>
          <w:lang w:val="en-GB"/>
        </w:rPr>
        <w:t xml:space="preserve"> They were dirty to the extent that one of them was covered with a blanket. </w:t>
      </w:r>
      <w:r w:rsidR="001726BB">
        <w:rPr>
          <w:lang w:val="en-GB"/>
        </w:rPr>
        <w:t>The plaintiff endured challenging conditions,</w:t>
      </w:r>
      <w:r w:rsidR="003772F1">
        <w:rPr>
          <w:lang w:val="en-GB"/>
        </w:rPr>
        <w:t xml:space="preserve"> </w:t>
      </w:r>
      <w:r w:rsidR="001726BB">
        <w:rPr>
          <w:lang w:val="en-GB"/>
        </w:rPr>
        <w:t xml:space="preserve">as he </w:t>
      </w:r>
      <w:r w:rsidR="0006519A">
        <w:rPr>
          <w:lang w:val="en-GB"/>
        </w:rPr>
        <w:t xml:space="preserve">slept on an empty stomach </w:t>
      </w:r>
      <w:r w:rsidR="001726BB">
        <w:rPr>
          <w:lang w:val="en-GB"/>
        </w:rPr>
        <w:t>due to the absence</w:t>
      </w:r>
      <w:r w:rsidR="0006519A">
        <w:rPr>
          <w:lang w:val="en-GB"/>
        </w:rPr>
        <w:t xml:space="preserve"> </w:t>
      </w:r>
      <w:r w:rsidR="001726BB">
        <w:rPr>
          <w:lang w:val="en-GB"/>
        </w:rPr>
        <w:t xml:space="preserve">of </w:t>
      </w:r>
      <w:r w:rsidR="0006519A">
        <w:rPr>
          <w:lang w:val="en-GB"/>
        </w:rPr>
        <w:t xml:space="preserve">food. </w:t>
      </w:r>
      <w:r w:rsidR="001726BB">
        <w:rPr>
          <w:lang w:val="en-GB"/>
        </w:rPr>
        <w:t>When he requested medical attention</w:t>
      </w:r>
      <w:r w:rsidR="0006519A">
        <w:rPr>
          <w:lang w:val="en-GB"/>
        </w:rPr>
        <w:t xml:space="preserve"> to treat his wound and was informed that it was a public holiday and </w:t>
      </w:r>
      <w:r w:rsidR="00B03752">
        <w:rPr>
          <w:lang w:val="en-GB"/>
        </w:rPr>
        <w:t xml:space="preserve">there </w:t>
      </w:r>
      <w:r w:rsidR="0006519A">
        <w:rPr>
          <w:lang w:val="en-GB"/>
        </w:rPr>
        <w:t>were no facilities available for that purpose.</w:t>
      </w:r>
    </w:p>
    <w:p w14:paraId="4B7F9F6F" w14:textId="77777777" w:rsidR="0006519A" w:rsidRDefault="0006519A" w:rsidP="004C5342">
      <w:pPr>
        <w:tabs>
          <w:tab w:val="left" w:pos="851"/>
        </w:tabs>
        <w:spacing w:line="480" w:lineRule="auto"/>
        <w:jc w:val="both"/>
        <w:rPr>
          <w:lang w:val="en-GB"/>
        </w:rPr>
      </w:pPr>
    </w:p>
    <w:p w14:paraId="3F25041A" w14:textId="721F0A6B" w:rsidR="0006519A" w:rsidRPr="002976F9" w:rsidRDefault="009A50FE" w:rsidP="004C5342">
      <w:pPr>
        <w:tabs>
          <w:tab w:val="left" w:pos="851"/>
        </w:tabs>
        <w:spacing w:line="480" w:lineRule="auto"/>
        <w:jc w:val="both"/>
        <w:rPr>
          <w:b/>
          <w:bCs/>
          <w:iCs/>
          <w:lang w:val="en-GB"/>
        </w:rPr>
      </w:pPr>
      <w:r>
        <w:rPr>
          <w:lang w:val="en-GB"/>
        </w:rPr>
        <w:t>[36</w:t>
      </w:r>
      <w:r w:rsidR="0006519A">
        <w:rPr>
          <w:lang w:val="en-GB"/>
        </w:rPr>
        <w:t>]</w:t>
      </w:r>
      <w:r w:rsidR="006C2652">
        <w:rPr>
          <w:lang w:val="en-GB"/>
        </w:rPr>
        <w:tab/>
      </w:r>
      <w:r w:rsidR="0006519A">
        <w:rPr>
          <w:lang w:val="en-GB"/>
        </w:rPr>
        <w:t xml:space="preserve">On his first appearance in court, the </w:t>
      </w:r>
      <w:r w:rsidR="001726BB">
        <w:rPr>
          <w:lang w:val="en-GB"/>
        </w:rPr>
        <w:t xml:space="preserve">proceedings were </w:t>
      </w:r>
      <w:r w:rsidR="0006519A">
        <w:rPr>
          <w:lang w:val="en-GB"/>
        </w:rPr>
        <w:t xml:space="preserve">postponed and the court ordered </w:t>
      </w:r>
      <w:r w:rsidR="001726BB">
        <w:rPr>
          <w:lang w:val="en-GB"/>
        </w:rPr>
        <w:t>continued</w:t>
      </w:r>
      <w:r w:rsidR="003772F1">
        <w:rPr>
          <w:lang w:val="en-GB"/>
        </w:rPr>
        <w:t xml:space="preserve"> </w:t>
      </w:r>
      <w:r w:rsidR="0006519A">
        <w:rPr>
          <w:lang w:val="en-GB"/>
        </w:rPr>
        <w:t xml:space="preserve">detention. He </w:t>
      </w:r>
      <w:r w:rsidR="0046099E">
        <w:rPr>
          <w:lang w:val="en-GB"/>
        </w:rPr>
        <w:t xml:space="preserve">transferred </w:t>
      </w:r>
      <w:r w:rsidR="003772F1">
        <w:rPr>
          <w:lang w:val="en-GB"/>
        </w:rPr>
        <w:t>to Wellington</w:t>
      </w:r>
      <w:r w:rsidR="0006519A">
        <w:rPr>
          <w:lang w:val="en-GB"/>
        </w:rPr>
        <w:t xml:space="preserve"> Prison where </w:t>
      </w:r>
      <w:r w:rsidR="0046099E">
        <w:rPr>
          <w:lang w:val="en-GB"/>
        </w:rPr>
        <w:t>he was faced with inadequate conditions such as the absence of a bed</w:t>
      </w:r>
      <w:r w:rsidR="0006519A">
        <w:rPr>
          <w:lang w:val="en-GB"/>
        </w:rPr>
        <w:t xml:space="preserve">. He was discriminated </w:t>
      </w:r>
      <w:r w:rsidR="00B03752">
        <w:rPr>
          <w:lang w:val="en-GB"/>
        </w:rPr>
        <w:t xml:space="preserve">against </w:t>
      </w:r>
      <w:r w:rsidR="0006519A">
        <w:rPr>
          <w:lang w:val="en-GB"/>
        </w:rPr>
        <w:t>and ill-treated</w:t>
      </w:r>
      <w:r w:rsidR="00281449">
        <w:rPr>
          <w:lang w:val="en-GB"/>
        </w:rPr>
        <w:t xml:space="preserve"> </w:t>
      </w:r>
      <w:r w:rsidR="0046099E">
        <w:rPr>
          <w:lang w:val="en-GB"/>
        </w:rPr>
        <w:t xml:space="preserve">based on </w:t>
      </w:r>
      <w:r w:rsidR="00281449">
        <w:rPr>
          <w:lang w:val="en-GB"/>
        </w:rPr>
        <w:t>his home language</w:t>
      </w:r>
      <w:r w:rsidR="0006519A">
        <w:rPr>
          <w:lang w:val="en-GB"/>
        </w:rPr>
        <w:t xml:space="preserve"> </w:t>
      </w:r>
      <w:r w:rsidR="0046099E">
        <w:rPr>
          <w:lang w:val="en-GB"/>
        </w:rPr>
        <w:t xml:space="preserve">which is </w:t>
      </w:r>
      <w:r w:rsidR="0006519A">
        <w:rPr>
          <w:lang w:val="en-GB"/>
        </w:rPr>
        <w:t xml:space="preserve">IsiZulu. </w:t>
      </w:r>
      <w:r w:rsidR="00281449">
        <w:rPr>
          <w:lang w:val="en-GB"/>
        </w:rPr>
        <w:t>He was detained for a period of six months and would be taken to court when called by the magistrate. The plaintiff testified th</w:t>
      </w:r>
      <w:r w:rsidR="002B1AC4">
        <w:rPr>
          <w:lang w:val="en-GB"/>
        </w:rPr>
        <w:t xml:space="preserve">at his arrest and detention </w:t>
      </w:r>
      <w:r w:rsidR="00B03752">
        <w:rPr>
          <w:lang w:val="en-GB"/>
        </w:rPr>
        <w:t xml:space="preserve">were </w:t>
      </w:r>
      <w:r w:rsidR="00281449">
        <w:rPr>
          <w:lang w:val="en-GB"/>
        </w:rPr>
        <w:t>unlawful because he never committed these offences.</w:t>
      </w:r>
    </w:p>
    <w:p w14:paraId="6931CA84" w14:textId="77777777" w:rsidR="00072691" w:rsidRPr="003F4800" w:rsidRDefault="00072691" w:rsidP="004C5342">
      <w:pPr>
        <w:pStyle w:val="ListParagraph"/>
        <w:spacing w:line="480" w:lineRule="auto"/>
        <w:jc w:val="both"/>
        <w:rPr>
          <w:lang w:val="en-GB"/>
        </w:rPr>
      </w:pPr>
    </w:p>
    <w:p w14:paraId="77758A26" w14:textId="471129CF" w:rsidR="00F67376" w:rsidRDefault="009A50FE" w:rsidP="004C5342">
      <w:pPr>
        <w:spacing w:line="480" w:lineRule="auto"/>
        <w:jc w:val="both"/>
        <w:rPr>
          <w:lang w:val="en-GB"/>
        </w:rPr>
      </w:pPr>
      <w:r>
        <w:rPr>
          <w:lang w:val="en-GB"/>
        </w:rPr>
        <w:t>[37</w:t>
      </w:r>
      <w:r w:rsidR="000756D0">
        <w:rPr>
          <w:lang w:val="en-GB"/>
        </w:rPr>
        <w:t>]</w:t>
      </w:r>
      <w:r w:rsidR="006C2652">
        <w:rPr>
          <w:lang w:val="en-GB"/>
        </w:rPr>
        <w:tab/>
      </w:r>
      <w:r w:rsidR="000756D0">
        <w:rPr>
          <w:lang w:val="en-GB"/>
        </w:rPr>
        <w:t>In cross-examination, the plaintiff</w:t>
      </w:r>
      <w:r w:rsidR="007C436A">
        <w:rPr>
          <w:lang w:val="en-GB"/>
        </w:rPr>
        <w:t xml:space="preserve"> averred that he never assaulted the complainant. </w:t>
      </w:r>
      <w:r w:rsidR="00A21CE8">
        <w:rPr>
          <w:lang w:val="en-GB"/>
        </w:rPr>
        <w:t xml:space="preserve">The complainant must have been influenced by his uncle </w:t>
      </w:r>
      <w:proofErr w:type="spellStart"/>
      <w:r w:rsidR="00A21CE8">
        <w:rPr>
          <w:lang w:val="en-GB"/>
        </w:rPr>
        <w:t>Dalindyebo</w:t>
      </w:r>
      <w:proofErr w:type="spellEnd"/>
      <w:r w:rsidR="00A21CE8">
        <w:rPr>
          <w:lang w:val="en-GB"/>
        </w:rPr>
        <w:t xml:space="preserve"> and other people </w:t>
      </w:r>
      <w:r w:rsidR="00B03752">
        <w:rPr>
          <w:lang w:val="en-GB"/>
        </w:rPr>
        <w:t xml:space="preserve">who </w:t>
      </w:r>
      <w:r w:rsidR="00A21CE8">
        <w:rPr>
          <w:lang w:val="en-GB"/>
        </w:rPr>
        <w:t>were called in</w:t>
      </w:r>
      <w:r w:rsidR="00B03752">
        <w:rPr>
          <w:lang w:val="en-GB"/>
        </w:rPr>
        <w:t>to</w:t>
      </w:r>
      <w:r w:rsidR="00A21CE8">
        <w:rPr>
          <w:lang w:val="en-GB"/>
        </w:rPr>
        <w:t xml:space="preserve"> her homestead to lay false charges against him. He furthe</w:t>
      </w:r>
      <w:r w:rsidR="002B1AC4">
        <w:rPr>
          <w:lang w:val="en-GB"/>
        </w:rPr>
        <w:t>r conceded that there was a</w:t>
      </w:r>
      <w:r w:rsidR="00A21CE8">
        <w:rPr>
          <w:lang w:val="en-GB"/>
        </w:rPr>
        <w:t xml:space="preserve"> mob of community members in the village.</w:t>
      </w:r>
    </w:p>
    <w:p w14:paraId="48B07CDE" w14:textId="77777777" w:rsidR="00602EF2" w:rsidRDefault="00602EF2" w:rsidP="004C5342">
      <w:pPr>
        <w:spacing w:line="480" w:lineRule="auto"/>
        <w:jc w:val="both"/>
        <w:rPr>
          <w:lang w:val="en-GB"/>
        </w:rPr>
      </w:pPr>
    </w:p>
    <w:p w14:paraId="3642ABE6" w14:textId="3FB73150" w:rsidR="006A0103" w:rsidRPr="006A0103" w:rsidRDefault="006A0103" w:rsidP="004C5342">
      <w:pPr>
        <w:pStyle w:val="ListParagraph"/>
        <w:tabs>
          <w:tab w:val="left" w:pos="851"/>
        </w:tabs>
        <w:spacing w:line="480" w:lineRule="auto"/>
        <w:ind w:left="0"/>
        <w:jc w:val="both"/>
        <w:rPr>
          <w:b/>
          <w:u w:val="single"/>
          <w:lang w:val="en-GB"/>
        </w:rPr>
      </w:pPr>
      <w:r w:rsidRPr="006A0103">
        <w:rPr>
          <w:b/>
          <w:u w:val="single"/>
          <w:lang w:val="en-GB"/>
        </w:rPr>
        <w:t>Issues</w:t>
      </w:r>
    </w:p>
    <w:p w14:paraId="1C4FBD17" w14:textId="77777777" w:rsidR="006A0103" w:rsidRDefault="006A0103" w:rsidP="004C5342">
      <w:pPr>
        <w:pStyle w:val="ListParagraph"/>
        <w:tabs>
          <w:tab w:val="left" w:pos="851"/>
        </w:tabs>
        <w:spacing w:line="480" w:lineRule="auto"/>
        <w:jc w:val="both"/>
        <w:rPr>
          <w:b/>
          <w:lang w:val="en-GB"/>
        </w:rPr>
      </w:pPr>
    </w:p>
    <w:p w14:paraId="452D52C7" w14:textId="16337620" w:rsidR="006A0103" w:rsidRPr="006A0103" w:rsidRDefault="009A50FE" w:rsidP="004C5342">
      <w:pPr>
        <w:tabs>
          <w:tab w:val="left" w:pos="851"/>
        </w:tabs>
        <w:spacing w:line="480" w:lineRule="auto"/>
        <w:jc w:val="both"/>
        <w:rPr>
          <w:lang w:val="en-GB"/>
        </w:rPr>
      </w:pPr>
      <w:r>
        <w:rPr>
          <w:lang w:val="en-GB"/>
        </w:rPr>
        <w:t>[38</w:t>
      </w:r>
      <w:r w:rsidR="006A0103" w:rsidRPr="006A0103">
        <w:rPr>
          <w:lang w:val="en-GB"/>
        </w:rPr>
        <w:t>]</w:t>
      </w:r>
      <w:r w:rsidR="006C2652">
        <w:rPr>
          <w:lang w:val="en-GB"/>
        </w:rPr>
        <w:tab/>
      </w:r>
      <w:r w:rsidR="00BC643A">
        <w:rPr>
          <w:lang w:val="en-GB"/>
        </w:rPr>
        <w:t>The issue</w:t>
      </w:r>
      <w:r w:rsidR="006A0103">
        <w:rPr>
          <w:lang w:val="en-GB"/>
        </w:rPr>
        <w:t xml:space="preserve"> for determination is whether the plaintiff’s arrest and his subsequent detention were lawful.</w:t>
      </w:r>
    </w:p>
    <w:p w14:paraId="483EBD5F" w14:textId="77777777" w:rsidR="006A0103" w:rsidRDefault="006A0103" w:rsidP="004C5342">
      <w:pPr>
        <w:tabs>
          <w:tab w:val="left" w:pos="851"/>
        </w:tabs>
        <w:spacing w:line="480" w:lineRule="auto"/>
        <w:ind w:left="851" w:hanging="851"/>
        <w:jc w:val="both"/>
        <w:rPr>
          <w:lang w:val="en-GB"/>
        </w:rPr>
      </w:pPr>
    </w:p>
    <w:p w14:paraId="70F1706D" w14:textId="707749C1" w:rsidR="00D07609" w:rsidRPr="0039651B" w:rsidRDefault="004B3949" w:rsidP="004C5342">
      <w:pPr>
        <w:pStyle w:val="ListParagraph"/>
        <w:spacing w:line="480" w:lineRule="auto"/>
        <w:ind w:left="0"/>
        <w:jc w:val="both"/>
        <w:rPr>
          <w:b/>
          <w:bCs/>
          <w:iCs/>
          <w:u w:val="single"/>
          <w:lang w:val="en-GB"/>
        </w:rPr>
      </w:pPr>
      <w:r w:rsidRPr="0039651B">
        <w:rPr>
          <w:b/>
          <w:bCs/>
          <w:iCs/>
          <w:lang w:val="en-GB"/>
        </w:rPr>
        <w:t xml:space="preserve"> </w:t>
      </w:r>
      <w:r w:rsidR="003C45B2" w:rsidRPr="0039651B">
        <w:rPr>
          <w:b/>
          <w:bCs/>
          <w:iCs/>
          <w:u w:val="single"/>
          <w:lang w:val="en-GB"/>
        </w:rPr>
        <w:t xml:space="preserve">The </w:t>
      </w:r>
      <w:r w:rsidR="004A46E4" w:rsidRPr="0039651B">
        <w:rPr>
          <w:b/>
          <w:bCs/>
          <w:iCs/>
          <w:u w:val="single"/>
          <w:lang w:val="en-GB"/>
        </w:rPr>
        <w:t xml:space="preserve">Law </w:t>
      </w:r>
      <w:r w:rsidR="003C45B2" w:rsidRPr="0039651B">
        <w:rPr>
          <w:b/>
          <w:bCs/>
          <w:iCs/>
          <w:u w:val="single"/>
          <w:lang w:val="en-GB"/>
        </w:rPr>
        <w:t>and its application to the facts</w:t>
      </w:r>
    </w:p>
    <w:p w14:paraId="797304AC" w14:textId="77777777" w:rsidR="00C2004E" w:rsidRPr="003F4800" w:rsidRDefault="00C2004E" w:rsidP="004C5342">
      <w:pPr>
        <w:spacing w:line="480" w:lineRule="auto"/>
        <w:ind w:left="709"/>
        <w:jc w:val="both"/>
        <w:rPr>
          <w:i/>
          <w:u w:val="single"/>
          <w:lang w:val="en-GB"/>
        </w:rPr>
      </w:pPr>
    </w:p>
    <w:p w14:paraId="72314F22" w14:textId="5A882125" w:rsidR="00C678F5" w:rsidRDefault="00263B50" w:rsidP="004C5342">
      <w:pPr>
        <w:spacing w:line="480" w:lineRule="auto"/>
        <w:jc w:val="both"/>
      </w:pPr>
      <w:r>
        <w:rPr>
          <w:lang w:val="en-GB"/>
        </w:rPr>
        <w:t>[</w:t>
      </w:r>
      <w:r w:rsidR="009A50FE">
        <w:rPr>
          <w:lang w:val="en-GB"/>
        </w:rPr>
        <w:t>39</w:t>
      </w:r>
      <w:r w:rsidR="001A54D7">
        <w:rPr>
          <w:lang w:val="en-GB"/>
        </w:rPr>
        <w:t>]</w:t>
      </w:r>
      <w:r w:rsidR="001A54D7">
        <w:rPr>
          <w:lang w:val="en-GB"/>
        </w:rPr>
        <w:tab/>
      </w:r>
      <w:r w:rsidR="006A0103">
        <w:rPr>
          <w:lang w:val="en-GB"/>
        </w:rPr>
        <w:t xml:space="preserve"> </w:t>
      </w:r>
      <w:r w:rsidR="00FD0043">
        <w:rPr>
          <w:lang w:val="en-GB"/>
        </w:rPr>
        <w:t>I</w:t>
      </w:r>
      <w:r w:rsidR="006A0103">
        <w:rPr>
          <w:lang w:val="en-GB"/>
        </w:rPr>
        <w:t>n an action for damages for unlawful arrest and detention, once the arrest and detention are admitted or proved, the onus to prove the existence of the grounds justifying arrest an</w:t>
      </w:r>
      <w:r w:rsidR="00FD0043">
        <w:rPr>
          <w:lang w:val="en-GB"/>
        </w:rPr>
        <w:t>d detention rests</w:t>
      </w:r>
      <w:r w:rsidR="006A0103">
        <w:rPr>
          <w:lang w:val="en-GB"/>
        </w:rPr>
        <w:t xml:space="preserve"> with the defendant.</w:t>
      </w:r>
      <w:r w:rsidR="00C678F5" w:rsidRPr="00C678F5">
        <w:t xml:space="preserve"> </w:t>
      </w:r>
      <w:r w:rsidR="00C678F5">
        <w:t xml:space="preserve">In this regard, the following remarks of </w:t>
      </w:r>
      <w:proofErr w:type="spellStart"/>
      <w:r w:rsidR="00C678F5">
        <w:t>Hefer</w:t>
      </w:r>
      <w:proofErr w:type="spellEnd"/>
      <w:r w:rsidR="00C678F5">
        <w:t xml:space="preserve"> JA in </w:t>
      </w:r>
      <w:r w:rsidR="00C678F5">
        <w:rPr>
          <w:i/>
          <w:iCs/>
        </w:rPr>
        <w:t>Minister of Law and Order and Another v Dempsey</w:t>
      </w:r>
      <w:r w:rsidR="00C678F5">
        <w:rPr>
          <w:rStyle w:val="FootnoteReference"/>
          <w:i/>
          <w:iCs/>
        </w:rPr>
        <w:footnoteReference w:id="1"/>
      </w:r>
      <w:r w:rsidR="00C678F5">
        <w:t xml:space="preserve"> are relevant:</w:t>
      </w:r>
    </w:p>
    <w:p w14:paraId="287ACEBB" w14:textId="6294653B" w:rsidR="00C678F5" w:rsidRPr="00C678F5" w:rsidRDefault="006C2652" w:rsidP="004C5342">
      <w:pPr>
        <w:spacing w:line="480" w:lineRule="auto"/>
        <w:ind w:left="567"/>
        <w:jc w:val="both"/>
        <w:rPr>
          <w:sz w:val="20"/>
          <w:szCs w:val="20"/>
        </w:rPr>
      </w:pPr>
      <w:r>
        <w:rPr>
          <w:sz w:val="20"/>
          <w:szCs w:val="20"/>
        </w:rPr>
        <w:t>“</w:t>
      </w:r>
      <w:r w:rsidR="00C678F5" w:rsidRPr="00C678F5">
        <w:rPr>
          <w:sz w:val="20"/>
          <w:szCs w:val="20"/>
        </w:rPr>
        <w:t xml:space="preserve">I accept, of course, that the </w:t>
      </w:r>
      <w:r w:rsidR="00C678F5" w:rsidRPr="00C678F5">
        <w:rPr>
          <w:i/>
          <w:iCs/>
          <w:sz w:val="20"/>
          <w:szCs w:val="20"/>
        </w:rPr>
        <w:t>onus</w:t>
      </w:r>
      <w:r w:rsidR="00C678F5" w:rsidRPr="00C678F5">
        <w:rPr>
          <w:sz w:val="20"/>
          <w:szCs w:val="20"/>
        </w:rPr>
        <w:t xml:space="preserve"> to justify an arrest is on the party who alleges that it was lawfully</w:t>
      </w:r>
      <w:r w:rsidR="00C678F5">
        <w:rPr>
          <w:sz w:val="20"/>
          <w:szCs w:val="20"/>
        </w:rPr>
        <w:t xml:space="preserve"> made and, since an arrest can </w:t>
      </w:r>
      <w:r w:rsidR="00C678F5" w:rsidRPr="00C678F5">
        <w:rPr>
          <w:sz w:val="20"/>
          <w:szCs w:val="20"/>
        </w:rPr>
        <w:t xml:space="preserve">only be justified on the basis of statutory authority, that the </w:t>
      </w:r>
      <w:r w:rsidR="00C678F5" w:rsidRPr="00C678F5">
        <w:rPr>
          <w:i/>
          <w:iCs/>
          <w:sz w:val="20"/>
          <w:szCs w:val="20"/>
        </w:rPr>
        <w:t>onus</w:t>
      </w:r>
      <w:r w:rsidR="00C678F5" w:rsidRPr="00C678F5">
        <w:rPr>
          <w:sz w:val="20"/>
          <w:szCs w:val="20"/>
        </w:rPr>
        <w:t xml:space="preserve"> can only be discharged by showing that it was made within the ambit of the relevant statute. Any statutory function can, after all, only be validly performed within the limits prescribed by the statute itself and, where a fact or a state of affairs is prescribed as a precondition to the performance of the function (a so-called jurisdictional fact), that fact or s</w:t>
      </w:r>
      <w:r w:rsidR="00C678F5">
        <w:rPr>
          <w:sz w:val="20"/>
          <w:szCs w:val="20"/>
        </w:rPr>
        <w:t>tate of affairs must obviously </w:t>
      </w:r>
      <w:r w:rsidR="00C678F5" w:rsidRPr="00C678F5">
        <w:rPr>
          <w:sz w:val="20"/>
          <w:szCs w:val="20"/>
        </w:rPr>
        <w:t>exist and be shown to have existed before it can be said that the function was validly performed.</w:t>
      </w:r>
      <w:r>
        <w:rPr>
          <w:sz w:val="20"/>
          <w:szCs w:val="20"/>
        </w:rPr>
        <w:t>”</w:t>
      </w:r>
    </w:p>
    <w:p w14:paraId="36F8646C" w14:textId="77777777" w:rsidR="00C678F5" w:rsidRDefault="00C678F5" w:rsidP="004C5342">
      <w:pPr>
        <w:spacing w:line="480" w:lineRule="auto"/>
        <w:jc w:val="both"/>
      </w:pPr>
    </w:p>
    <w:p w14:paraId="08C50424" w14:textId="2578A4D0" w:rsidR="00F570C9" w:rsidRPr="001A54D7" w:rsidRDefault="00AE25D0" w:rsidP="004C5342">
      <w:pPr>
        <w:spacing w:line="480" w:lineRule="auto"/>
        <w:jc w:val="both"/>
        <w:rPr>
          <w:lang w:val="en-GB"/>
        </w:rPr>
      </w:pPr>
      <w:r w:rsidRPr="001A54D7">
        <w:rPr>
          <w:lang w:val="en-GB"/>
        </w:rPr>
        <w:t xml:space="preserve"> </w:t>
      </w:r>
      <w:r w:rsidR="009A50FE">
        <w:rPr>
          <w:lang w:val="en-GB"/>
        </w:rPr>
        <w:t>[40</w:t>
      </w:r>
      <w:r w:rsidR="001A54D7">
        <w:rPr>
          <w:lang w:val="en-GB"/>
        </w:rPr>
        <w:t>]</w:t>
      </w:r>
      <w:r w:rsidR="001A54D7">
        <w:rPr>
          <w:lang w:val="en-GB"/>
        </w:rPr>
        <w:tab/>
      </w:r>
      <w:r w:rsidR="00F570C9" w:rsidRPr="001A54D7">
        <w:rPr>
          <w:lang w:val="en-GB"/>
        </w:rPr>
        <w:t xml:space="preserve">It is common cause that the </w:t>
      </w:r>
      <w:r w:rsidR="00FD0043">
        <w:rPr>
          <w:lang w:val="en-GB"/>
        </w:rPr>
        <w:t>arresting officer arrested the p</w:t>
      </w:r>
      <w:r w:rsidR="00F570C9" w:rsidRPr="001A54D7">
        <w:rPr>
          <w:lang w:val="en-GB"/>
        </w:rPr>
        <w:t>laintiff without a warrant</w:t>
      </w:r>
      <w:r w:rsidR="00DA2D8D">
        <w:rPr>
          <w:lang w:val="en-GB"/>
        </w:rPr>
        <w:t xml:space="preserve"> of arrest</w:t>
      </w:r>
      <w:r w:rsidR="00F570C9" w:rsidRPr="001A54D7">
        <w:rPr>
          <w:lang w:val="en-GB"/>
        </w:rPr>
        <w:t xml:space="preserve">. </w:t>
      </w:r>
      <w:r w:rsidR="00E67084" w:rsidRPr="001A54D7">
        <w:rPr>
          <w:lang w:val="en-GB"/>
        </w:rPr>
        <w:t>Section 40(1)</w:t>
      </w:r>
      <w:r w:rsidR="00FD0043">
        <w:rPr>
          <w:lang w:val="en-GB"/>
        </w:rPr>
        <w:t xml:space="preserve"> </w:t>
      </w:r>
      <w:r w:rsidR="00E67084" w:rsidRPr="001A54D7">
        <w:rPr>
          <w:lang w:val="en-GB"/>
        </w:rPr>
        <w:t xml:space="preserve">(b) of the Criminal Procedure Act </w:t>
      </w:r>
      <w:r w:rsidR="00FD0043">
        <w:rPr>
          <w:lang w:val="en-GB"/>
        </w:rPr>
        <w:t>51 of 1977 (CPA)</w:t>
      </w:r>
      <w:r w:rsidR="003C45B2">
        <w:rPr>
          <w:lang w:val="en-GB"/>
        </w:rPr>
        <w:t xml:space="preserve"> </w:t>
      </w:r>
      <w:r w:rsidR="00E67084" w:rsidRPr="001A54D7">
        <w:rPr>
          <w:lang w:val="en-GB"/>
        </w:rPr>
        <w:t>reads,</w:t>
      </w:r>
    </w:p>
    <w:p w14:paraId="093C9241" w14:textId="77777777" w:rsidR="00E67084" w:rsidRDefault="00E67084" w:rsidP="004C5342">
      <w:pPr>
        <w:pStyle w:val="ListParagraph"/>
        <w:spacing w:line="480" w:lineRule="auto"/>
        <w:jc w:val="both"/>
        <w:rPr>
          <w:lang w:val="en-GB"/>
        </w:rPr>
      </w:pPr>
    </w:p>
    <w:p w14:paraId="589619D9" w14:textId="77777777" w:rsidR="00FD0043" w:rsidRDefault="00263B50" w:rsidP="004C5342">
      <w:pPr>
        <w:pStyle w:val="ListParagraph"/>
        <w:spacing w:line="480" w:lineRule="auto"/>
        <w:jc w:val="both"/>
        <w:rPr>
          <w:iCs/>
          <w:sz w:val="20"/>
          <w:szCs w:val="20"/>
          <w:lang w:val="en-GB"/>
        </w:rPr>
      </w:pPr>
      <w:r w:rsidRPr="002976F9">
        <w:rPr>
          <w:iCs/>
          <w:sz w:val="20"/>
          <w:szCs w:val="20"/>
          <w:lang w:val="en-GB"/>
        </w:rPr>
        <w:lastRenderedPageBreak/>
        <w:t>“A</w:t>
      </w:r>
      <w:r w:rsidR="00E67084" w:rsidRPr="002976F9">
        <w:rPr>
          <w:iCs/>
          <w:sz w:val="20"/>
          <w:szCs w:val="20"/>
          <w:lang w:val="en-GB"/>
        </w:rPr>
        <w:t xml:space="preserve"> peace officer may without a </w:t>
      </w:r>
      <w:r w:rsidR="00BB58E7" w:rsidRPr="00BB58E7">
        <w:rPr>
          <w:iCs/>
          <w:sz w:val="20"/>
          <w:szCs w:val="20"/>
          <w:lang w:val="en-GB"/>
        </w:rPr>
        <w:t>warrant,</w:t>
      </w:r>
      <w:r w:rsidR="00E67084" w:rsidRPr="002976F9">
        <w:rPr>
          <w:iCs/>
          <w:sz w:val="20"/>
          <w:szCs w:val="20"/>
          <w:lang w:val="en-GB"/>
        </w:rPr>
        <w:t xml:space="preserve"> arrest any person</w:t>
      </w:r>
      <w:r w:rsidR="00FD0043">
        <w:rPr>
          <w:iCs/>
          <w:sz w:val="20"/>
          <w:szCs w:val="20"/>
          <w:lang w:val="en-GB"/>
        </w:rPr>
        <w:t>-</w:t>
      </w:r>
    </w:p>
    <w:p w14:paraId="3206868A" w14:textId="77777777" w:rsidR="00FD0043" w:rsidRDefault="00FD0043" w:rsidP="004C5342">
      <w:pPr>
        <w:pStyle w:val="ListParagraph"/>
        <w:spacing w:line="480" w:lineRule="auto"/>
        <w:jc w:val="both"/>
        <w:rPr>
          <w:iCs/>
          <w:sz w:val="20"/>
          <w:szCs w:val="20"/>
          <w:lang w:val="en-GB"/>
        </w:rPr>
      </w:pPr>
      <w:r>
        <w:rPr>
          <w:iCs/>
          <w:sz w:val="20"/>
          <w:szCs w:val="20"/>
          <w:lang w:val="en-GB"/>
        </w:rPr>
        <w:t>(a)…………………………………………………………………</w:t>
      </w:r>
    </w:p>
    <w:p w14:paraId="73C36B6D" w14:textId="032F5ADB" w:rsidR="00E67084" w:rsidRPr="002976F9" w:rsidRDefault="00FD0043" w:rsidP="004C5342">
      <w:pPr>
        <w:pStyle w:val="ListParagraph"/>
        <w:spacing w:line="480" w:lineRule="auto"/>
        <w:jc w:val="both"/>
        <w:rPr>
          <w:lang w:val="en-GB"/>
        </w:rPr>
      </w:pPr>
      <w:r>
        <w:rPr>
          <w:iCs/>
          <w:sz w:val="20"/>
          <w:szCs w:val="20"/>
          <w:lang w:val="en-GB"/>
        </w:rPr>
        <w:t>(b)</w:t>
      </w:r>
      <w:r w:rsidR="00E67084" w:rsidRPr="002976F9">
        <w:rPr>
          <w:iCs/>
          <w:sz w:val="20"/>
          <w:szCs w:val="20"/>
          <w:lang w:val="en-GB"/>
        </w:rPr>
        <w:t xml:space="preserve"> whom he reasonably suspects of having committed an offence referred to in Schedule I, other than offence of escaping from custody</w:t>
      </w:r>
      <w:r w:rsidR="004A46E4" w:rsidRPr="002976F9">
        <w:rPr>
          <w:iCs/>
          <w:sz w:val="20"/>
          <w:szCs w:val="20"/>
          <w:lang w:val="en-GB"/>
        </w:rPr>
        <w:t>”</w:t>
      </w:r>
    </w:p>
    <w:p w14:paraId="2AFD2E0F" w14:textId="77777777" w:rsidR="00E67084" w:rsidRPr="00E67084" w:rsidRDefault="00E67084" w:rsidP="004C5342">
      <w:pPr>
        <w:pStyle w:val="ListParagraph"/>
        <w:spacing w:line="480" w:lineRule="auto"/>
        <w:jc w:val="both"/>
        <w:rPr>
          <w:lang w:val="en-GB"/>
        </w:rPr>
      </w:pPr>
    </w:p>
    <w:p w14:paraId="27D3008B" w14:textId="71FC6FE8" w:rsidR="00195A7A" w:rsidRPr="00B03752" w:rsidRDefault="009A50FE" w:rsidP="004C5342">
      <w:pPr>
        <w:spacing w:line="480" w:lineRule="auto"/>
        <w:jc w:val="both"/>
        <w:rPr>
          <w:lang w:val="en-GB"/>
        </w:rPr>
      </w:pPr>
      <w:r>
        <w:rPr>
          <w:lang w:val="en-GB"/>
        </w:rPr>
        <w:t>[41</w:t>
      </w:r>
      <w:r w:rsidR="001A54D7">
        <w:rPr>
          <w:lang w:val="en-GB"/>
        </w:rPr>
        <w:t>]</w:t>
      </w:r>
      <w:r w:rsidR="001A54D7">
        <w:rPr>
          <w:lang w:val="en-GB"/>
        </w:rPr>
        <w:tab/>
      </w:r>
      <w:r w:rsidR="00195A7A" w:rsidRPr="001A54D7">
        <w:rPr>
          <w:lang w:val="en-GB"/>
        </w:rPr>
        <w:t>The jurisdictional facts for section 40(1</w:t>
      </w:r>
      <w:r w:rsidR="003C45B2" w:rsidRPr="001A54D7">
        <w:rPr>
          <w:lang w:val="en-GB"/>
        </w:rPr>
        <w:t>)(</w:t>
      </w:r>
      <w:r w:rsidR="00195A7A" w:rsidRPr="001A54D7">
        <w:rPr>
          <w:lang w:val="en-GB"/>
        </w:rPr>
        <w:t>b) defence were enc</w:t>
      </w:r>
      <w:r w:rsidR="00467AC0" w:rsidRPr="001A54D7">
        <w:rPr>
          <w:lang w:val="en-GB"/>
        </w:rPr>
        <w:t>apsulated</w:t>
      </w:r>
      <w:r w:rsidR="00195A7A" w:rsidRPr="001A54D7">
        <w:rPr>
          <w:lang w:val="en-GB"/>
        </w:rPr>
        <w:t xml:space="preserve"> in </w:t>
      </w:r>
      <w:r w:rsidR="00195A7A" w:rsidRPr="002976F9">
        <w:rPr>
          <w:i/>
          <w:iCs/>
          <w:lang w:val="en-GB"/>
        </w:rPr>
        <w:t>Duncan v Minister of Law and Order</w:t>
      </w:r>
      <w:r w:rsidR="00195A7A">
        <w:rPr>
          <w:rStyle w:val="FootnoteReference"/>
          <w:lang w:val="en-GB"/>
        </w:rPr>
        <w:footnoteReference w:id="2"/>
      </w:r>
      <w:r w:rsidR="00195A7A" w:rsidRPr="001A54D7">
        <w:rPr>
          <w:lang w:val="en-GB"/>
        </w:rPr>
        <w:t xml:space="preserve"> as follows:</w:t>
      </w:r>
    </w:p>
    <w:p w14:paraId="64C8A33E" w14:textId="5A9C5A11" w:rsidR="00195A7A" w:rsidRPr="00092F63" w:rsidRDefault="00092F63" w:rsidP="00092F63">
      <w:pPr>
        <w:spacing w:line="480" w:lineRule="auto"/>
        <w:ind w:left="1440" w:hanging="720"/>
        <w:jc w:val="both"/>
        <w:rPr>
          <w:lang w:val="en-GB"/>
        </w:rPr>
      </w:pPr>
      <w:r>
        <w:rPr>
          <w:lang w:val="en-GB"/>
        </w:rPr>
        <w:t>(</w:t>
      </w:r>
      <w:proofErr w:type="spellStart"/>
      <w:r>
        <w:rPr>
          <w:lang w:val="en-GB"/>
        </w:rPr>
        <w:t>i</w:t>
      </w:r>
      <w:proofErr w:type="spellEnd"/>
      <w:r>
        <w:rPr>
          <w:lang w:val="en-GB"/>
        </w:rPr>
        <w:t>)</w:t>
      </w:r>
      <w:r>
        <w:rPr>
          <w:lang w:val="en-GB"/>
        </w:rPr>
        <w:tab/>
      </w:r>
      <w:r w:rsidR="00195A7A" w:rsidRPr="00092F63">
        <w:rPr>
          <w:lang w:val="en-GB"/>
        </w:rPr>
        <w:t xml:space="preserve">The arrester must be a peace </w:t>
      </w:r>
      <w:proofErr w:type="gramStart"/>
      <w:r w:rsidR="00195A7A" w:rsidRPr="00092F63">
        <w:rPr>
          <w:lang w:val="en-GB"/>
        </w:rPr>
        <w:t>officer</w:t>
      </w:r>
      <w:r w:rsidR="00E83B6B" w:rsidRPr="00092F63">
        <w:rPr>
          <w:lang w:val="en-GB"/>
        </w:rPr>
        <w:t>;</w:t>
      </w:r>
      <w:proofErr w:type="gramEnd"/>
      <w:r w:rsidR="00195A7A" w:rsidRPr="00092F63">
        <w:rPr>
          <w:lang w:val="en-GB"/>
        </w:rPr>
        <w:t xml:space="preserve"> </w:t>
      </w:r>
    </w:p>
    <w:p w14:paraId="002B7E0F" w14:textId="39B8587F" w:rsidR="00195A7A" w:rsidRPr="00092F63" w:rsidRDefault="00092F63" w:rsidP="00092F63">
      <w:pPr>
        <w:spacing w:line="480" w:lineRule="auto"/>
        <w:ind w:left="1440" w:hanging="720"/>
        <w:jc w:val="both"/>
        <w:rPr>
          <w:lang w:val="en-GB"/>
        </w:rPr>
      </w:pPr>
      <w:r>
        <w:rPr>
          <w:lang w:val="en-GB"/>
        </w:rPr>
        <w:t>(ii)</w:t>
      </w:r>
      <w:r>
        <w:rPr>
          <w:lang w:val="en-GB"/>
        </w:rPr>
        <w:tab/>
      </w:r>
      <w:r w:rsidR="00195A7A" w:rsidRPr="00092F63">
        <w:rPr>
          <w:lang w:val="en-GB"/>
        </w:rPr>
        <w:t xml:space="preserve">The arrester must entertain a </w:t>
      </w:r>
      <w:proofErr w:type="gramStart"/>
      <w:r w:rsidR="00195A7A" w:rsidRPr="00092F63">
        <w:rPr>
          <w:lang w:val="en-GB"/>
        </w:rPr>
        <w:t>suspicion</w:t>
      </w:r>
      <w:r w:rsidR="00E83B6B" w:rsidRPr="00092F63">
        <w:rPr>
          <w:lang w:val="en-GB"/>
        </w:rPr>
        <w:t>;</w:t>
      </w:r>
      <w:proofErr w:type="gramEnd"/>
      <w:r w:rsidR="00195A7A" w:rsidRPr="00092F63">
        <w:rPr>
          <w:lang w:val="en-GB"/>
        </w:rPr>
        <w:t xml:space="preserve"> </w:t>
      </w:r>
    </w:p>
    <w:p w14:paraId="1F8FB495" w14:textId="771CCA15" w:rsidR="00195A7A" w:rsidRPr="00092F63" w:rsidRDefault="00092F63" w:rsidP="00092F63">
      <w:pPr>
        <w:spacing w:line="480" w:lineRule="auto"/>
        <w:ind w:left="1440" w:hanging="720"/>
        <w:jc w:val="both"/>
        <w:rPr>
          <w:lang w:val="en-GB"/>
        </w:rPr>
      </w:pPr>
      <w:r>
        <w:rPr>
          <w:lang w:val="en-GB"/>
        </w:rPr>
        <w:t>(iii)</w:t>
      </w:r>
      <w:r>
        <w:rPr>
          <w:lang w:val="en-GB"/>
        </w:rPr>
        <w:tab/>
      </w:r>
      <w:r w:rsidR="00195A7A" w:rsidRPr="00092F63">
        <w:rPr>
          <w:lang w:val="en-GB"/>
        </w:rPr>
        <w:t xml:space="preserve">The suspicion must be that the arrestee committed an offence referred to in </w:t>
      </w:r>
      <w:r w:rsidR="004A46E4" w:rsidRPr="00092F63">
        <w:rPr>
          <w:lang w:val="en-GB"/>
        </w:rPr>
        <w:t xml:space="preserve">Schedule </w:t>
      </w:r>
      <w:r w:rsidR="001A54D7" w:rsidRPr="00092F63">
        <w:rPr>
          <w:lang w:val="en-GB"/>
        </w:rPr>
        <w:t>1</w:t>
      </w:r>
      <w:r w:rsidR="00E83B6B" w:rsidRPr="00092F63">
        <w:rPr>
          <w:lang w:val="en-GB"/>
        </w:rPr>
        <w:t>;</w:t>
      </w:r>
      <w:r w:rsidR="00195A7A" w:rsidRPr="00092F63">
        <w:rPr>
          <w:lang w:val="en-GB"/>
        </w:rPr>
        <w:t xml:space="preserve"> and </w:t>
      </w:r>
    </w:p>
    <w:p w14:paraId="670F7545" w14:textId="37053ECF" w:rsidR="00195A7A" w:rsidRPr="00092F63" w:rsidRDefault="00092F63" w:rsidP="00092F63">
      <w:pPr>
        <w:spacing w:line="480" w:lineRule="auto"/>
        <w:ind w:left="1440" w:hanging="720"/>
        <w:jc w:val="both"/>
        <w:rPr>
          <w:lang w:val="en-GB"/>
        </w:rPr>
      </w:pPr>
      <w:r>
        <w:rPr>
          <w:lang w:val="en-GB"/>
        </w:rPr>
        <w:t>(iv)</w:t>
      </w:r>
      <w:r>
        <w:rPr>
          <w:lang w:val="en-GB"/>
        </w:rPr>
        <w:tab/>
      </w:r>
      <w:r w:rsidR="00195A7A" w:rsidRPr="00092F63">
        <w:rPr>
          <w:lang w:val="en-GB"/>
        </w:rPr>
        <w:t>The suspicion must rest on reasonable grounds</w:t>
      </w:r>
      <w:r w:rsidR="00735530" w:rsidRPr="00092F63">
        <w:rPr>
          <w:lang w:val="en-GB"/>
        </w:rPr>
        <w:t>.</w:t>
      </w:r>
    </w:p>
    <w:p w14:paraId="5712C8AF" w14:textId="77777777" w:rsidR="00AB2A64" w:rsidRDefault="00AB2A64" w:rsidP="004C5342">
      <w:pPr>
        <w:pStyle w:val="ListParagraph"/>
        <w:spacing w:line="480" w:lineRule="auto"/>
        <w:ind w:left="1440"/>
        <w:jc w:val="both"/>
        <w:rPr>
          <w:lang w:val="en-GB"/>
        </w:rPr>
      </w:pPr>
    </w:p>
    <w:p w14:paraId="4D5CDEA9" w14:textId="196DC5B1" w:rsidR="000E34BA" w:rsidRDefault="009A50FE" w:rsidP="004C5342">
      <w:pPr>
        <w:spacing w:line="480" w:lineRule="auto"/>
        <w:jc w:val="both"/>
        <w:rPr>
          <w:lang w:val="en-GB"/>
        </w:rPr>
      </w:pPr>
      <w:r>
        <w:rPr>
          <w:lang w:val="en-GB"/>
        </w:rPr>
        <w:t>[42</w:t>
      </w:r>
      <w:r w:rsidR="001A54D7">
        <w:rPr>
          <w:lang w:val="en-GB"/>
        </w:rPr>
        <w:t>]</w:t>
      </w:r>
      <w:r w:rsidR="001A54D7">
        <w:rPr>
          <w:lang w:val="en-GB"/>
        </w:rPr>
        <w:tab/>
      </w:r>
      <w:r w:rsidR="000E34BA">
        <w:rPr>
          <w:lang w:val="en-GB"/>
        </w:rPr>
        <w:t>The arrests in terms of section 40(1) (b) of the CPA are affected by the police mandate which is provided in the preamble to the South African Police</w:t>
      </w:r>
      <w:r w:rsidR="00817AEB">
        <w:rPr>
          <w:lang w:val="en-GB"/>
        </w:rPr>
        <w:t xml:space="preserve"> Service </w:t>
      </w:r>
      <w:r w:rsidR="000E34BA">
        <w:rPr>
          <w:lang w:val="en-GB"/>
        </w:rPr>
        <w:t>Act 68 of 1995</w:t>
      </w:r>
      <w:r w:rsidR="00817AEB">
        <w:rPr>
          <w:lang w:val="en-GB"/>
        </w:rPr>
        <w:t xml:space="preserve"> (the SAPS Act)</w:t>
      </w:r>
      <w:r w:rsidR="000E34BA">
        <w:rPr>
          <w:lang w:val="en-GB"/>
        </w:rPr>
        <w:t>. The preamble</w:t>
      </w:r>
      <w:r w:rsidR="002D189A">
        <w:rPr>
          <w:lang w:val="en-GB"/>
        </w:rPr>
        <w:t>,</w:t>
      </w:r>
      <w:r w:rsidR="000E34BA">
        <w:rPr>
          <w:lang w:val="en-GB"/>
        </w:rPr>
        <w:t xml:space="preserve"> as it is relevant in the present matter reads:</w:t>
      </w:r>
    </w:p>
    <w:p w14:paraId="1D835BB3" w14:textId="7C5E1190" w:rsidR="000E34BA" w:rsidRDefault="000F4119" w:rsidP="004C5342">
      <w:pPr>
        <w:spacing w:line="480" w:lineRule="auto"/>
        <w:jc w:val="both"/>
        <w:rPr>
          <w:lang w:val="en-GB"/>
        </w:rPr>
      </w:pPr>
      <w:r>
        <w:rPr>
          <w:lang w:val="en-GB"/>
        </w:rPr>
        <w:t>‘</w:t>
      </w:r>
      <w:r w:rsidR="000E34BA">
        <w:rPr>
          <w:lang w:val="en-GB"/>
        </w:rPr>
        <w:t>WHEREAS there is a need to provide a police service throughout the national territory to</w:t>
      </w:r>
      <w:r w:rsidR="00B03752">
        <w:rPr>
          <w:lang w:val="en-GB"/>
        </w:rPr>
        <w:t>:</w:t>
      </w:r>
    </w:p>
    <w:p w14:paraId="0CA85F03" w14:textId="78ACEC0E" w:rsidR="000E34BA" w:rsidRPr="00092F63" w:rsidRDefault="00092F63" w:rsidP="00092F63">
      <w:pPr>
        <w:spacing w:line="480" w:lineRule="auto"/>
        <w:ind w:left="1069" w:hanging="360"/>
        <w:jc w:val="both"/>
        <w:rPr>
          <w:sz w:val="20"/>
          <w:szCs w:val="20"/>
          <w:lang w:val="en-GB"/>
        </w:rPr>
      </w:pPr>
      <w:r w:rsidRPr="002D189A">
        <w:rPr>
          <w:sz w:val="20"/>
          <w:szCs w:val="20"/>
          <w:lang w:val="en-GB"/>
        </w:rPr>
        <w:t>(a)</w:t>
      </w:r>
      <w:r w:rsidRPr="002D189A">
        <w:rPr>
          <w:sz w:val="20"/>
          <w:szCs w:val="20"/>
          <w:lang w:val="en-GB"/>
        </w:rPr>
        <w:tab/>
      </w:r>
      <w:r w:rsidR="000E34BA" w:rsidRPr="00092F63">
        <w:rPr>
          <w:sz w:val="20"/>
          <w:szCs w:val="20"/>
          <w:lang w:val="en-GB"/>
        </w:rPr>
        <w:t xml:space="preserve">ensure the safety and security </w:t>
      </w:r>
      <w:r w:rsidR="000E34BA" w:rsidRPr="00092F63">
        <w:rPr>
          <w:sz w:val="20"/>
          <w:szCs w:val="20"/>
          <w:u w:val="single"/>
          <w:lang w:val="en-GB"/>
        </w:rPr>
        <w:t>of all persons and property</w:t>
      </w:r>
      <w:r w:rsidR="000E34BA" w:rsidRPr="00092F63">
        <w:rPr>
          <w:sz w:val="20"/>
          <w:szCs w:val="20"/>
          <w:lang w:val="en-GB"/>
        </w:rPr>
        <w:t xml:space="preserve"> in the national </w:t>
      </w:r>
      <w:proofErr w:type="gramStart"/>
      <w:r w:rsidR="000E34BA" w:rsidRPr="00092F63">
        <w:rPr>
          <w:sz w:val="20"/>
          <w:szCs w:val="20"/>
          <w:lang w:val="en-GB"/>
        </w:rPr>
        <w:t>territory;</w:t>
      </w:r>
      <w:proofErr w:type="gramEnd"/>
    </w:p>
    <w:p w14:paraId="72E03615" w14:textId="04E38238" w:rsidR="000E34BA" w:rsidRPr="00092F63" w:rsidRDefault="00092F63" w:rsidP="00092F63">
      <w:pPr>
        <w:spacing w:line="480" w:lineRule="auto"/>
        <w:ind w:left="1069" w:hanging="360"/>
        <w:jc w:val="both"/>
        <w:rPr>
          <w:sz w:val="20"/>
          <w:szCs w:val="20"/>
          <w:lang w:val="en-GB"/>
        </w:rPr>
      </w:pPr>
      <w:r w:rsidRPr="002D189A">
        <w:rPr>
          <w:sz w:val="20"/>
          <w:szCs w:val="20"/>
          <w:lang w:val="en-GB"/>
        </w:rPr>
        <w:t>(b)</w:t>
      </w:r>
      <w:r w:rsidRPr="002D189A">
        <w:rPr>
          <w:sz w:val="20"/>
          <w:szCs w:val="20"/>
          <w:lang w:val="en-GB"/>
        </w:rPr>
        <w:tab/>
      </w:r>
      <w:r w:rsidR="000E34BA" w:rsidRPr="00092F63">
        <w:rPr>
          <w:sz w:val="20"/>
          <w:szCs w:val="20"/>
          <w:lang w:val="en-GB"/>
        </w:rPr>
        <w:t>uphold and safeguard the fundamental rights of every person as guaranteed</w:t>
      </w:r>
      <w:r w:rsidR="002D189A" w:rsidRPr="00092F63">
        <w:rPr>
          <w:sz w:val="20"/>
          <w:szCs w:val="20"/>
          <w:lang w:val="en-GB"/>
        </w:rPr>
        <w:t xml:space="preserve"> by Chapter 3 of the </w:t>
      </w:r>
      <w:proofErr w:type="gramStart"/>
      <w:r w:rsidR="002D189A" w:rsidRPr="00092F63">
        <w:rPr>
          <w:sz w:val="20"/>
          <w:szCs w:val="20"/>
          <w:lang w:val="en-GB"/>
        </w:rPr>
        <w:t>Constitution;</w:t>
      </w:r>
      <w:proofErr w:type="gramEnd"/>
    </w:p>
    <w:p w14:paraId="46AA38FB" w14:textId="4F3935E4" w:rsidR="002D189A" w:rsidRPr="00092F63" w:rsidRDefault="00092F63" w:rsidP="00092F63">
      <w:pPr>
        <w:spacing w:line="480" w:lineRule="auto"/>
        <w:ind w:left="1069" w:hanging="360"/>
        <w:jc w:val="both"/>
        <w:rPr>
          <w:sz w:val="20"/>
          <w:szCs w:val="20"/>
          <w:lang w:val="en-GB"/>
        </w:rPr>
      </w:pPr>
      <w:r w:rsidRPr="002D189A">
        <w:rPr>
          <w:sz w:val="20"/>
          <w:szCs w:val="20"/>
          <w:lang w:val="en-GB"/>
        </w:rPr>
        <w:t>(c)</w:t>
      </w:r>
      <w:r w:rsidRPr="002D189A">
        <w:rPr>
          <w:sz w:val="20"/>
          <w:szCs w:val="20"/>
          <w:lang w:val="en-GB"/>
        </w:rPr>
        <w:tab/>
      </w:r>
      <w:r w:rsidR="002D189A" w:rsidRPr="00092F63">
        <w:rPr>
          <w:sz w:val="20"/>
          <w:szCs w:val="20"/>
          <w:lang w:val="en-GB"/>
        </w:rPr>
        <w:t xml:space="preserve">ensure co-operation between the Services and the communities it serves in the combating of </w:t>
      </w:r>
      <w:proofErr w:type="gramStart"/>
      <w:r w:rsidR="002D189A" w:rsidRPr="00092F63">
        <w:rPr>
          <w:sz w:val="20"/>
          <w:szCs w:val="20"/>
          <w:lang w:val="en-GB"/>
        </w:rPr>
        <w:t>crime;</w:t>
      </w:r>
      <w:proofErr w:type="gramEnd"/>
    </w:p>
    <w:p w14:paraId="44C2351D" w14:textId="7B5DADA3" w:rsidR="002D189A" w:rsidRPr="00092F63" w:rsidRDefault="00092F63" w:rsidP="00092F63">
      <w:pPr>
        <w:spacing w:line="480" w:lineRule="auto"/>
        <w:ind w:left="1069" w:hanging="360"/>
        <w:jc w:val="both"/>
        <w:rPr>
          <w:sz w:val="20"/>
          <w:szCs w:val="20"/>
          <w:lang w:val="en-GB"/>
        </w:rPr>
      </w:pPr>
      <w:r w:rsidRPr="002D189A">
        <w:rPr>
          <w:sz w:val="20"/>
          <w:szCs w:val="20"/>
          <w:lang w:val="en-GB"/>
        </w:rPr>
        <w:t>(d)</w:t>
      </w:r>
      <w:r w:rsidRPr="002D189A">
        <w:rPr>
          <w:sz w:val="20"/>
          <w:szCs w:val="20"/>
          <w:lang w:val="en-GB"/>
        </w:rPr>
        <w:tab/>
      </w:r>
      <w:r w:rsidR="002D189A" w:rsidRPr="00092F63">
        <w:rPr>
          <w:sz w:val="20"/>
          <w:szCs w:val="20"/>
          <w:lang w:val="en-GB"/>
        </w:rPr>
        <w:t>reflect respect for victims of crime and the understanding of their needs; and</w:t>
      </w:r>
    </w:p>
    <w:p w14:paraId="670F73C9" w14:textId="6A790DDB" w:rsidR="002D189A" w:rsidRPr="00092F63" w:rsidRDefault="00092F63" w:rsidP="00092F63">
      <w:pPr>
        <w:spacing w:line="480" w:lineRule="auto"/>
        <w:ind w:left="1069" w:hanging="360"/>
        <w:jc w:val="both"/>
        <w:rPr>
          <w:lang w:val="en-GB"/>
        </w:rPr>
      </w:pPr>
      <w:r>
        <w:rPr>
          <w:lang w:val="en-GB"/>
        </w:rPr>
        <w:t>(e)</w:t>
      </w:r>
      <w:r>
        <w:rPr>
          <w:lang w:val="en-GB"/>
        </w:rPr>
        <w:tab/>
      </w:r>
      <w:r w:rsidR="002D189A" w:rsidRPr="00092F63">
        <w:rPr>
          <w:sz w:val="20"/>
          <w:szCs w:val="20"/>
          <w:lang w:val="en-GB"/>
        </w:rPr>
        <w:t>ensure every civilian supervision over the Service………</w:t>
      </w:r>
      <w:proofErr w:type="gramStart"/>
      <w:r w:rsidR="002D189A" w:rsidRPr="00092F63">
        <w:rPr>
          <w:lang w:val="en-GB"/>
        </w:rPr>
        <w:t>’</w:t>
      </w:r>
      <w:r w:rsidR="00817AEB" w:rsidRPr="00092F63">
        <w:rPr>
          <w:sz w:val="20"/>
          <w:szCs w:val="20"/>
          <w:lang w:val="en-GB"/>
        </w:rPr>
        <w:t>(</w:t>
      </w:r>
      <w:proofErr w:type="gramEnd"/>
      <w:r w:rsidR="00817AEB" w:rsidRPr="00092F63">
        <w:rPr>
          <w:sz w:val="20"/>
          <w:szCs w:val="20"/>
          <w:lang w:val="en-GB"/>
        </w:rPr>
        <w:t>my underlining)</w:t>
      </w:r>
    </w:p>
    <w:p w14:paraId="7FD4E322" w14:textId="77777777" w:rsidR="003D7FCA" w:rsidRDefault="003D7FCA" w:rsidP="004C5342">
      <w:pPr>
        <w:pStyle w:val="ListParagraph"/>
        <w:spacing w:line="480" w:lineRule="auto"/>
        <w:jc w:val="both"/>
        <w:rPr>
          <w:lang w:val="en-GB"/>
        </w:rPr>
      </w:pPr>
    </w:p>
    <w:p w14:paraId="55F065BA" w14:textId="3FD4ABF0" w:rsidR="002D189A" w:rsidRDefault="009A50FE" w:rsidP="004C5342">
      <w:pPr>
        <w:pStyle w:val="ListParagraph"/>
        <w:spacing w:line="480" w:lineRule="auto"/>
        <w:ind w:left="0"/>
        <w:jc w:val="both"/>
        <w:rPr>
          <w:lang w:val="en-GB"/>
        </w:rPr>
      </w:pPr>
      <w:r>
        <w:rPr>
          <w:lang w:val="en-GB"/>
        </w:rPr>
        <w:lastRenderedPageBreak/>
        <w:t>[43</w:t>
      </w:r>
      <w:r w:rsidR="002D189A">
        <w:rPr>
          <w:lang w:val="en-GB"/>
        </w:rPr>
        <w:t>]</w:t>
      </w:r>
      <w:r w:rsidR="006C2652">
        <w:rPr>
          <w:lang w:val="en-GB"/>
        </w:rPr>
        <w:tab/>
      </w:r>
      <w:r w:rsidR="002D189A">
        <w:rPr>
          <w:lang w:val="en-GB"/>
        </w:rPr>
        <w:t>Upon evaluation of the evidence tendered</w:t>
      </w:r>
      <w:r w:rsidR="003D7FCA">
        <w:rPr>
          <w:lang w:val="en-GB"/>
        </w:rPr>
        <w:t>,</w:t>
      </w:r>
      <w:r w:rsidR="002D189A">
        <w:rPr>
          <w:lang w:val="en-GB"/>
        </w:rPr>
        <w:t xml:space="preserve"> it is common cause that Sergeant Jerry Xolisile David was a peace officer. He entertained a suspicion that the plaintiff committed</w:t>
      </w:r>
      <w:r w:rsidR="00C678F5">
        <w:rPr>
          <w:lang w:val="en-GB"/>
        </w:rPr>
        <w:t xml:space="preserve"> the</w:t>
      </w:r>
      <w:r w:rsidR="002D189A">
        <w:rPr>
          <w:lang w:val="en-GB"/>
        </w:rPr>
        <w:t xml:space="preserve"> offences of assault with intent to do grievous bodily harm and malicious injury to property.</w:t>
      </w:r>
    </w:p>
    <w:p w14:paraId="35119D86" w14:textId="77777777" w:rsidR="003D7FCA" w:rsidRDefault="003D7FCA" w:rsidP="004C5342">
      <w:pPr>
        <w:pStyle w:val="ListParagraph"/>
        <w:spacing w:line="480" w:lineRule="auto"/>
        <w:ind w:left="0"/>
        <w:jc w:val="both"/>
        <w:rPr>
          <w:lang w:val="en-GB"/>
        </w:rPr>
      </w:pPr>
    </w:p>
    <w:p w14:paraId="33FED099" w14:textId="4F475934" w:rsidR="009F2670" w:rsidRDefault="009A50FE" w:rsidP="004C5342">
      <w:pPr>
        <w:spacing w:line="480" w:lineRule="auto"/>
        <w:jc w:val="both"/>
        <w:rPr>
          <w:lang w:val="en-GB"/>
        </w:rPr>
      </w:pPr>
      <w:r>
        <w:rPr>
          <w:lang w:val="en-GB"/>
        </w:rPr>
        <w:t>[44</w:t>
      </w:r>
      <w:r w:rsidR="002D189A">
        <w:rPr>
          <w:lang w:val="en-GB"/>
        </w:rPr>
        <w:t>]</w:t>
      </w:r>
      <w:r w:rsidR="006C2652">
        <w:rPr>
          <w:lang w:val="en-GB"/>
        </w:rPr>
        <w:tab/>
      </w:r>
      <w:r w:rsidR="002D189A">
        <w:rPr>
          <w:lang w:val="en-GB"/>
        </w:rPr>
        <w:t>On the first charge</w:t>
      </w:r>
      <w:r w:rsidR="003D7FCA">
        <w:rPr>
          <w:lang w:val="en-GB"/>
        </w:rPr>
        <w:t>,</w:t>
      </w:r>
      <w:r w:rsidR="002D189A">
        <w:rPr>
          <w:lang w:val="en-GB"/>
        </w:rPr>
        <w:t xml:space="preserve"> Mr Vapi on </w:t>
      </w:r>
      <w:r w:rsidR="003D7FCA">
        <w:rPr>
          <w:lang w:val="en-GB"/>
        </w:rPr>
        <w:t xml:space="preserve">behalf of the plaintiff </w:t>
      </w:r>
      <w:r w:rsidR="002D189A">
        <w:rPr>
          <w:lang w:val="en-GB"/>
        </w:rPr>
        <w:t>correctly</w:t>
      </w:r>
      <w:r w:rsidR="003D7FCA">
        <w:rPr>
          <w:lang w:val="en-GB"/>
        </w:rPr>
        <w:t xml:space="preserve"> argued</w:t>
      </w:r>
      <w:r w:rsidR="002D189A">
        <w:rPr>
          <w:lang w:val="en-GB"/>
        </w:rPr>
        <w:t>, that the offence of assault with intent to do grievous bodily harm d</w:t>
      </w:r>
      <w:r w:rsidR="003606C8">
        <w:rPr>
          <w:lang w:val="en-GB"/>
        </w:rPr>
        <w:t xml:space="preserve">oes not fall under Schedule 1. </w:t>
      </w:r>
      <w:r w:rsidR="002D189A">
        <w:rPr>
          <w:lang w:val="en-GB"/>
        </w:rPr>
        <w:t>In terms of the CPA, a crime of assault with intent to do grievous bodily harm falls under Schedule</w:t>
      </w:r>
      <w:r w:rsidR="003D7FCA">
        <w:rPr>
          <w:lang w:val="en-GB"/>
        </w:rPr>
        <w:t xml:space="preserve"> 7</w:t>
      </w:r>
      <w:r w:rsidR="002D189A">
        <w:rPr>
          <w:lang w:val="en-GB"/>
        </w:rPr>
        <w:t xml:space="preserve"> and </w:t>
      </w:r>
      <w:r w:rsidR="00B03752">
        <w:rPr>
          <w:lang w:val="en-GB"/>
        </w:rPr>
        <w:t xml:space="preserve">is </w:t>
      </w:r>
      <w:r w:rsidR="002D189A">
        <w:rPr>
          <w:lang w:val="en-GB"/>
        </w:rPr>
        <w:t xml:space="preserve">therefore irrelevant for purposes </w:t>
      </w:r>
      <w:r w:rsidR="003D7FCA">
        <w:rPr>
          <w:lang w:val="en-GB"/>
        </w:rPr>
        <w:t xml:space="preserve">of proving </w:t>
      </w:r>
      <w:r w:rsidR="002D189A">
        <w:rPr>
          <w:lang w:val="en-GB"/>
        </w:rPr>
        <w:t>the second jurisdictional element as encapsulated in terms of section 40(1)</w:t>
      </w:r>
      <w:r w:rsidR="003D7FCA">
        <w:rPr>
          <w:lang w:val="en-GB"/>
        </w:rPr>
        <w:t xml:space="preserve"> </w:t>
      </w:r>
      <w:r w:rsidR="002D189A">
        <w:rPr>
          <w:lang w:val="en-GB"/>
        </w:rPr>
        <w:t>(b) of the CPA. T</w:t>
      </w:r>
      <w:r w:rsidR="003D7FCA">
        <w:rPr>
          <w:lang w:val="en-GB"/>
        </w:rPr>
        <w:t xml:space="preserve">his proposition is supported by </w:t>
      </w:r>
      <w:r w:rsidR="00B03752">
        <w:rPr>
          <w:lang w:val="en-GB"/>
        </w:rPr>
        <w:t>several</w:t>
      </w:r>
      <w:r w:rsidR="003D7FCA">
        <w:rPr>
          <w:lang w:val="en-GB"/>
        </w:rPr>
        <w:t xml:space="preserve"> authorities.</w:t>
      </w:r>
      <w:r w:rsidR="009F2670">
        <w:rPr>
          <w:lang w:val="en-GB"/>
        </w:rPr>
        <w:t xml:space="preserve"> In </w:t>
      </w:r>
      <w:r w:rsidR="009F2670" w:rsidRPr="009F2670">
        <w:rPr>
          <w:i/>
          <w:lang w:val="en-GB"/>
        </w:rPr>
        <w:t>Bobbert v Minister of Law and Order</w:t>
      </w:r>
      <w:r w:rsidR="009F2670" w:rsidRPr="009F2670">
        <w:rPr>
          <w:rStyle w:val="FootnoteReference"/>
          <w:i/>
          <w:lang w:val="en-GB"/>
        </w:rPr>
        <w:footnoteReference w:id="3"/>
      </w:r>
      <w:r w:rsidR="009F2670">
        <w:rPr>
          <w:i/>
          <w:lang w:val="en-GB"/>
        </w:rPr>
        <w:t xml:space="preserve">, </w:t>
      </w:r>
      <w:r w:rsidR="009F2670" w:rsidRPr="009F2670">
        <w:rPr>
          <w:lang w:val="en-GB"/>
        </w:rPr>
        <w:t>Tring AJ stated,</w:t>
      </w:r>
    </w:p>
    <w:p w14:paraId="05E7D142" w14:textId="52C07E64" w:rsidR="009F2670" w:rsidRDefault="006C2652" w:rsidP="004C5342">
      <w:pPr>
        <w:spacing w:line="480" w:lineRule="auto"/>
        <w:ind w:left="720"/>
        <w:jc w:val="both"/>
        <w:rPr>
          <w:sz w:val="20"/>
          <w:szCs w:val="20"/>
        </w:rPr>
      </w:pPr>
      <w:r>
        <w:rPr>
          <w:sz w:val="20"/>
          <w:szCs w:val="20"/>
        </w:rPr>
        <w:t>“</w:t>
      </w:r>
      <w:r w:rsidR="009F2670" w:rsidRPr="009F2670">
        <w:rPr>
          <w:sz w:val="20"/>
          <w:szCs w:val="20"/>
        </w:rPr>
        <w:t xml:space="preserve">For an assault to fall under Schedule 1, a 'dangerous wound' must have been inflicted. Any attempt to commit any offence referred to in Schedule 1 also constitutes an offence under that Schedule. </w:t>
      </w:r>
      <w:r w:rsidR="009F2670" w:rsidRPr="009F2670">
        <w:rPr>
          <w:sz w:val="20"/>
          <w:szCs w:val="20"/>
          <w:u w:val="single"/>
        </w:rPr>
        <w:t>The concepts of 'grievous bodily harm' and 'dangerous wound' as formulated by the Courts in the context of assault are, however, not synonymous</w:t>
      </w:r>
      <w:r w:rsidR="009F2670" w:rsidRPr="009F2670">
        <w:rPr>
          <w:sz w:val="20"/>
          <w:szCs w:val="20"/>
        </w:rPr>
        <w:t>. Thus, where the sole basis for an arrest in terms of s</w:t>
      </w:r>
      <w:r w:rsidR="00AB2121">
        <w:rPr>
          <w:sz w:val="20"/>
          <w:szCs w:val="20"/>
        </w:rPr>
        <w:t>ection</w:t>
      </w:r>
      <w:r w:rsidR="009F2670" w:rsidRPr="009F2670">
        <w:rPr>
          <w:sz w:val="20"/>
          <w:szCs w:val="20"/>
        </w:rPr>
        <w:t xml:space="preserve"> 40(1)</w:t>
      </w:r>
      <w:r w:rsidR="009F2670" w:rsidRPr="009F2670">
        <w:rPr>
          <w:i/>
          <w:iCs/>
          <w:sz w:val="20"/>
          <w:szCs w:val="20"/>
        </w:rPr>
        <w:t>(b)</w:t>
      </w:r>
      <w:r w:rsidR="009F2670" w:rsidRPr="009F2670">
        <w:rPr>
          <w:sz w:val="20"/>
          <w:szCs w:val="20"/>
        </w:rPr>
        <w:t xml:space="preserve"> is the arrestor's suspicion, based upon an entry seen in a police 'register of suspects', that the arrestee had allegedly committed an assault with intent to commit grievous bodily harm, there is no reasonable ground for the arrestor to suspect (1) that an assault in which a dangerous wound had been inflicted, had in fact been committed,  nor (2) that such an assault had been attempted; a person who commits an assault with intent to do grievous bodily harm does not necessarily attempt to commit an assault in which a dangerous wound is inflicted, and such arrests are unlawful under s 40(1)</w:t>
      </w:r>
      <w:r w:rsidR="009F2670" w:rsidRPr="009F2670">
        <w:rPr>
          <w:i/>
          <w:iCs/>
          <w:sz w:val="20"/>
          <w:szCs w:val="20"/>
        </w:rPr>
        <w:t>(b)</w:t>
      </w:r>
      <w:r w:rsidR="009F2670" w:rsidRPr="009F2670">
        <w:rPr>
          <w:sz w:val="20"/>
          <w:szCs w:val="20"/>
        </w:rPr>
        <w:t>.</w:t>
      </w:r>
      <w:r>
        <w:rPr>
          <w:sz w:val="20"/>
          <w:szCs w:val="20"/>
        </w:rPr>
        <w:t>”</w:t>
      </w:r>
      <w:r w:rsidR="009F2670">
        <w:rPr>
          <w:sz w:val="20"/>
          <w:szCs w:val="20"/>
        </w:rPr>
        <w:t>(my underlining)</w:t>
      </w:r>
    </w:p>
    <w:p w14:paraId="152C72CC" w14:textId="77777777" w:rsidR="009F2670" w:rsidRPr="009F2670" w:rsidRDefault="009F2670" w:rsidP="004C5342">
      <w:pPr>
        <w:spacing w:line="480" w:lineRule="auto"/>
        <w:ind w:left="567"/>
        <w:jc w:val="both"/>
      </w:pPr>
    </w:p>
    <w:p w14:paraId="331F77E4" w14:textId="30DA4FBD" w:rsidR="009F2670" w:rsidRDefault="009A50FE" w:rsidP="004C5342">
      <w:pPr>
        <w:spacing w:line="480" w:lineRule="auto"/>
        <w:jc w:val="both"/>
      </w:pPr>
      <w:r>
        <w:lastRenderedPageBreak/>
        <w:t>[45</w:t>
      </w:r>
      <w:r w:rsidR="009F2670" w:rsidRPr="009F2670">
        <w:t>]</w:t>
      </w:r>
      <w:r w:rsidR="006C2652">
        <w:tab/>
      </w:r>
      <w:r w:rsidR="009F2670" w:rsidRPr="009F2670">
        <w:t>The recent pronounc</w:t>
      </w:r>
      <w:r w:rsidR="009F2670">
        <w:t xml:space="preserve">ement on this </w:t>
      </w:r>
      <w:r w:rsidR="00C60871">
        <w:t>subject</w:t>
      </w:r>
      <w:r w:rsidR="009F2670">
        <w:t xml:space="preserve"> was made</w:t>
      </w:r>
      <w:r w:rsidR="0069403E">
        <w:t xml:space="preserve"> by the Supreme Court of Appeal</w:t>
      </w:r>
      <w:r w:rsidR="009F2670">
        <w:t xml:space="preserve"> in </w:t>
      </w:r>
      <w:r w:rsidR="009F2670" w:rsidRPr="00AF088F">
        <w:rPr>
          <w:i/>
        </w:rPr>
        <w:t xml:space="preserve">De </w:t>
      </w:r>
      <w:r w:rsidR="00B03752">
        <w:rPr>
          <w:i/>
        </w:rPr>
        <w:t>K</w:t>
      </w:r>
      <w:r w:rsidR="00B03752" w:rsidRPr="00AF088F">
        <w:rPr>
          <w:i/>
        </w:rPr>
        <w:t xml:space="preserve">lerk </w:t>
      </w:r>
      <w:r w:rsidR="009F2670" w:rsidRPr="00AF088F">
        <w:rPr>
          <w:i/>
        </w:rPr>
        <w:t>v Minister of Police</w:t>
      </w:r>
      <w:r w:rsidR="009F2670">
        <w:rPr>
          <w:rStyle w:val="FootnoteReference"/>
        </w:rPr>
        <w:footnoteReference w:id="4"/>
      </w:r>
      <w:r w:rsidR="0069403E">
        <w:t xml:space="preserve">, Shongwe ADP (with </w:t>
      </w:r>
      <w:proofErr w:type="spellStart"/>
      <w:r w:rsidR="0069403E">
        <w:t>Majiedt</w:t>
      </w:r>
      <w:proofErr w:type="spellEnd"/>
      <w:r w:rsidR="0069403E">
        <w:t xml:space="preserve"> JA and Hughes AJA</w:t>
      </w:r>
      <w:r w:rsidR="00B5478B">
        <w:t xml:space="preserve"> concurring)</w:t>
      </w:r>
      <w:r w:rsidR="0069403E">
        <w:t xml:space="preserve">, held at paragraph 9, </w:t>
      </w:r>
    </w:p>
    <w:p w14:paraId="2942A124" w14:textId="77777777" w:rsidR="00AF088F" w:rsidRDefault="00AF088F" w:rsidP="004C5342">
      <w:pPr>
        <w:spacing w:line="480" w:lineRule="auto"/>
        <w:jc w:val="both"/>
      </w:pPr>
    </w:p>
    <w:p w14:paraId="74CC0B0B" w14:textId="6E35670B" w:rsidR="0069403E" w:rsidRDefault="0069403E" w:rsidP="004C5342">
      <w:pPr>
        <w:spacing w:line="480" w:lineRule="auto"/>
        <w:ind w:left="567"/>
        <w:jc w:val="both"/>
        <w:rPr>
          <w:sz w:val="20"/>
          <w:szCs w:val="20"/>
        </w:rPr>
      </w:pPr>
      <w:r w:rsidRPr="00AF088F">
        <w:rPr>
          <w:sz w:val="20"/>
          <w:szCs w:val="20"/>
        </w:rPr>
        <w:t xml:space="preserve">‘It is common cause </w:t>
      </w:r>
      <w:r w:rsidR="0028295E" w:rsidRPr="00AF088F">
        <w:rPr>
          <w:sz w:val="20"/>
          <w:szCs w:val="20"/>
        </w:rPr>
        <w:t>that Schedule 1 does not include assault with intent to do grievous bodily harm. It lists an offence of ‘assault</w:t>
      </w:r>
      <w:r w:rsidR="00AB2121">
        <w:rPr>
          <w:sz w:val="20"/>
          <w:szCs w:val="20"/>
        </w:rPr>
        <w:t xml:space="preserve">’ </w:t>
      </w:r>
      <w:r w:rsidR="0028295E" w:rsidRPr="00AF088F">
        <w:rPr>
          <w:sz w:val="20"/>
          <w:szCs w:val="20"/>
        </w:rPr>
        <w:t>when a dangerous</w:t>
      </w:r>
      <w:r w:rsidR="00AF088F" w:rsidRPr="00AF088F">
        <w:rPr>
          <w:sz w:val="20"/>
          <w:szCs w:val="20"/>
        </w:rPr>
        <w:t xml:space="preserve"> wound is inflicted. Therefore</w:t>
      </w:r>
      <w:r w:rsidR="00AB2121">
        <w:rPr>
          <w:sz w:val="20"/>
          <w:szCs w:val="20"/>
        </w:rPr>
        <w:t>,</w:t>
      </w:r>
      <w:r w:rsidR="00AF088F" w:rsidRPr="00AF088F">
        <w:rPr>
          <w:sz w:val="20"/>
          <w:szCs w:val="20"/>
        </w:rPr>
        <w:t xml:space="preserve"> one of the jurisdictional facts is absent.’</w:t>
      </w:r>
    </w:p>
    <w:p w14:paraId="4246A965" w14:textId="77777777" w:rsidR="000773B1" w:rsidRDefault="000773B1" w:rsidP="004C5342">
      <w:pPr>
        <w:spacing w:line="480" w:lineRule="auto"/>
        <w:ind w:left="567"/>
        <w:jc w:val="both"/>
        <w:rPr>
          <w:sz w:val="20"/>
          <w:szCs w:val="20"/>
        </w:rPr>
      </w:pPr>
    </w:p>
    <w:p w14:paraId="359DC6EA" w14:textId="462360D7" w:rsidR="00C52222" w:rsidRDefault="009A50FE" w:rsidP="004C5342">
      <w:pPr>
        <w:spacing w:line="480" w:lineRule="auto"/>
        <w:jc w:val="both"/>
      </w:pPr>
      <w:r>
        <w:t>[46</w:t>
      </w:r>
      <w:r w:rsidR="00CA5203" w:rsidRPr="00AF088F">
        <w:t>]</w:t>
      </w:r>
      <w:r w:rsidR="006C2652">
        <w:tab/>
      </w:r>
      <w:r w:rsidR="007E6D73">
        <w:t>I</w:t>
      </w:r>
      <w:r w:rsidR="00CA5203">
        <w:t>n his evidence</w:t>
      </w:r>
      <w:r w:rsidR="007E6D73">
        <w:t xml:space="preserve">, the arresting officer </w:t>
      </w:r>
      <w:r w:rsidR="00AF088F">
        <w:t>endeavoured</w:t>
      </w:r>
      <w:r w:rsidR="000773B1">
        <w:t xml:space="preserve"> to overcome</w:t>
      </w:r>
      <w:r w:rsidR="00AF088F">
        <w:t xml:space="preserve"> th</w:t>
      </w:r>
      <w:r w:rsidR="00EB0C74">
        <w:t>is barrier</w:t>
      </w:r>
      <w:r w:rsidR="00CA5203">
        <w:t xml:space="preserve"> by stating that the complainant had a lump between her neck and shoulder </w:t>
      </w:r>
      <w:r w:rsidR="00AB2121">
        <w:t>due to</w:t>
      </w:r>
      <w:r w:rsidR="00CA5203">
        <w:t xml:space="preserve"> the assault. </w:t>
      </w:r>
      <w:r w:rsidR="00C52222">
        <w:t xml:space="preserve">In </w:t>
      </w:r>
      <w:r w:rsidR="00C52222" w:rsidRPr="00C52222">
        <w:rPr>
          <w:i/>
        </w:rPr>
        <w:t>R v Jones</w:t>
      </w:r>
      <w:r w:rsidR="00C52222">
        <w:rPr>
          <w:rStyle w:val="FootnoteReference"/>
        </w:rPr>
        <w:footnoteReference w:id="5"/>
      </w:r>
      <w:r w:rsidR="00C52222">
        <w:t xml:space="preserve"> Gardner JP (as he then was)</w:t>
      </w:r>
      <w:r w:rsidR="00C52222" w:rsidRPr="00C52222">
        <w:t xml:space="preserve"> </w:t>
      </w:r>
      <w:r w:rsidR="00C52222">
        <w:t>held,</w:t>
      </w:r>
      <w:r w:rsidR="00C52222" w:rsidRPr="00C52222">
        <w:t xml:space="preserve"> </w:t>
      </w:r>
      <w:r w:rsidR="00C52222">
        <w:t>at 332 C:</w:t>
      </w:r>
    </w:p>
    <w:p w14:paraId="72930806" w14:textId="78585E21" w:rsidR="00C52222" w:rsidRDefault="006C2652" w:rsidP="004C5342">
      <w:pPr>
        <w:spacing w:line="480" w:lineRule="auto"/>
        <w:ind w:left="720"/>
        <w:jc w:val="both"/>
        <w:rPr>
          <w:rFonts w:eastAsia="Times New Roman"/>
          <w:sz w:val="20"/>
          <w:szCs w:val="20"/>
          <w:lang w:eastAsia="en-ZA"/>
        </w:rPr>
      </w:pPr>
      <w:r>
        <w:rPr>
          <w:rFonts w:eastAsia="Times New Roman"/>
          <w:sz w:val="20"/>
          <w:szCs w:val="20"/>
          <w:lang w:eastAsia="en-ZA"/>
        </w:rPr>
        <w:t>“</w:t>
      </w:r>
      <w:r w:rsidR="00C52222" w:rsidRPr="00C52222">
        <w:rPr>
          <w:rFonts w:eastAsia="Times New Roman"/>
          <w:sz w:val="20"/>
          <w:szCs w:val="20"/>
          <w:lang w:eastAsia="en-ZA"/>
        </w:rPr>
        <w:t>The expression 'dangerous wound' is not easy to define. One may well ask, 'Is a serious wound always a dangerous wound?' A minor wound may be dangerous because of the extra possibility it creates for se</w:t>
      </w:r>
      <w:r w:rsidR="00C52222">
        <w:rPr>
          <w:rFonts w:eastAsia="Times New Roman"/>
          <w:sz w:val="20"/>
          <w:szCs w:val="20"/>
          <w:lang w:eastAsia="en-ZA"/>
        </w:rPr>
        <w:t>ptic infection. Then</w:t>
      </w:r>
      <w:r w:rsidR="00AB2121">
        <w:rPr>
          <w:rFonts w:eastAsia="Times New Roman"/>
          <w:sz w:val="20"/>
          <w:szCs w:val="20"/>
          <w:lang w:eastAsia="en-ZA"/>
        </w:rPr>
        <w:t>,</w:t>
      </w:r>
      <w:r w:rsidR="00C52222">
        <w:rPr>
          <w:rFonts w:eastAsia="Times New Roman"/>
          <w:sz w:val="20"/>
          <w:szCs w:val="20"/>
          <w:lang w:eastAsia="en-ZA"/>
        </w:rPr>
        <w:t xml:space="preserve"> however it</w:t>
      </w:r>
      <w:r w:rsidR="00C52222" w:rsidRPr="00C52222">
        <w:rPr>
          <w:rFonts w:eastAsia="Times New Roman"/>
          <w:sz w:val="20"/>
          <w:szCs w:val="20"/>
          <w:lang w:eastAsia="en-ZA"/>
        </w:rPr>
        <w:t xml:space="preserve"> is not the wound which causes the danger but the sepsis.</w:t>
      </w:r>
      <w:r w:rsidR="00C52222">
        <w:rPr>
          <w:rFonts w:eastAsia="Times New Roman"/>
          <w:sz w:val="20"/>
          <w:szCs w:val="20"/>
          <w:lang w:eastAsia="en-ZA"/>
        </w:rPr>
        <w:t xml:space="preserve"> </w:t>
      </w:r>
      <w:r w:rsidR="00C52222" w:rsidRPr="00C52222">
        <w:rPr>
          <w:rFonts w:eastAsia="Times New Roman"/>
          <w:sz w:val="20"/>
          <w:szCs w:val="20"/>
          <w:lang w:eastAsia="en-ZA"/>
        </w:rPr>
        <w:t xml:space="preserve">It seems to me that by a dangerous wound is meant </w:t>
      </w:r>
      <w:r w:rsidR="00C52222" w:rsidRPr="00C52222">
        <w:rPr>
          <w:rFonts w:eastAsia="Times New Roman"/>
          <w:sz w:val="20"/>
          <w:szCs w:val="20"/>
          <w:u w:val="single"/>
          <w:lang w:eastAsia="en-ZA"/>
        </w:rPr>
        <w:t xml:space="preserve">one which itself is likely to endanger life or the use of a limb or organ. </w:t>
      </w:r>
      <w:r w:rsidR="00C52222" w:rsidRPr="00C52222">
        <w:rPr>
          <w:rFonts w:eastAsia="Times New Roman"/>
          <w:sz w:val="20"/>
          <w:szCs w:val="20"/>
          <w:lang w:eastAsia="en-ZA"/>
        </w:rPr>
        <w:t>The officer effecting the arrest has only to have reasonable grounds for suspecting that such a wound has been inflicted.</w:t>
      </w:r>
      <w:r>
        <w:rPr>
          <w:rFonts w:eastAsia="Times New Roman"/>
          <w:sz w:val="20"/>
          <w:szCs w:val="20"/>
          <w:lang w:eastAsia="en-ZA"/>
        </w:rPr>
        <w:t>”</w:t>
      </w:r>
      <w:r w:rsidR="004F33C7">
        <w:rPr>
          <w:rFonts w:eastAsia="Times New Roman"/>
          <w:sz w:val="20"/>
          <w:szCs w:val="20"/>
          <w:lang w:eastAsia="en-ZA"/>
        </w:rPr>
        <w:t xml:space="preserve"> </w:t>
      </w:r>
      <w:r w:rsidR="00C52222">
        <w:rPr>
          <w:rFonts w:eastAsia="Times New Roman"/>
          <w:sz w:val="20"/>
          <w:szCs w:val="20"/>
          <w:lang w:eastAsia="en-ZA"/>
        </w:rPr>
        <w:t>(my underlining)</w:t>
      </w:r>
    </w:p>
    <w:p w14:paraId="02E32C2B" w14:textId="77777777" w:rsidR="00C52222" w:rsidRDefault="00C52222" w:rsidP="004C5342">
      <w:pPr>
        <w:spacing w:line="480" w:lineRule="auto"/>
        <w:jc w:val="both"/>
        <w:rPr>
          <w:rFonts w:eastAsia="Times New Roman"/>
          <w:sz w:val="20"/>
          <w:szCs w:val="20"/>
          <w:lang w:eastAsia="en-ZA"/>
        </w:rPr>
      </w:pPr>
    </w:p>
    <w:p w14:paraId="44D52ECE" w14:textId="7F0501BE" w:rsidR="00C52222" w:rsidRDefault="00C52222" w:rsidP="004C5342">
      <w:pPr>
        <w:spacing w:line="480" w:lineRule="auto"/>
        <w:jc w:val="both"/>
        <w:rPr>
          <w:rFonts w:eastAsia="Times New Roman"/>
          <w:lang w:eastAsia="en-ZA"/>
        </w:rPr>
      </w:pPr>
      <w:r w:rsidRPr="00C52222">
        <w:rPr>
          <w:rFonts w:eastAsia="Times New Roman"/>
          <w:lang w:eastAsia="en-ZA"/>
        </w:rPr>
        <w:t>[</w:t>
      </w:r>
      <w:r w:rsidR="009A50FE">
        <w:rPr>
          <w:rFonts w:eastAsia="Times New Roman"/>
          <w:lang w:eastAsia="en-ZA"/>
        </w:rPr>
        <w:t>47</w:t>
      </w:r>
      <w:r w:rsidRPr="00C52222">
        <w:rPr>
          <w:rFonts w:eastAsia="Times New Roman"/>
          <w:lang w:eastAsia="en-ZA"/>
        </w:rPr>
        <w:t>]</w:t>
      </w:r>
      <w:r w:rsidR="006C2652">
        <w:rPr>
          <w:rFonts w:eastAsia="Times New Roman"/>
          <w:lang w:eastAsia="en-ZA"/>
        </w:rPr>
        <w:tab/>
      </w:r>
      <w:r>
        <w:rPr>
          <w:rFonts w:eastAsia="Times New Roman"/>
          <w:lang w:eastAsia="en-ZA"/>
        </w:rPr>
        <w:t>In</w:t>
      </w:r>
      <w:r w:rsidR="004E0B1D">
        <w:rPr>
          <w:rFonts w:eastAsia="Times New Roman"/>
          <w:lang w:eastAsia="en-ZA"/>
        </w:rPr>
        <w:t xml:space="preserve"> the case</w:t>
      </w:r>
      <w:r>
        <w:rPr>
          <w:rFonts w:eastAsia="Times New Roman"/>
          <w:lang w:eastAsia="en-ZA"/>
        </w:rPr>
        <w:t xml:space="preserve"> under consideration, </w:t>
      </w:r>
      <w:r w:rsidR="004E0B1D">
        <w:rPr>
          <w:rFonts w:eastAsia="Times New Roman"/>
          <w:lang w:eastAsia="en-ZA"/>
        </w:rPr>
        <w:t>there is</w:t>
      </w:r>
      <w:r>
        <w:rPr>
          <w:rFonts w:eastAsia="Times New Roman"/>
          <w:lang w:eastAsia="en-ZA"/>
        </w:rPr>
        <w:t xml:space="preserve"> </w:t>
      </w:r>
      <w:r w:rsidR="004E0B1D">
        <w:rPr>
          <w:rFonts w:eastAsia="Times New Roman"/>
          <w:lang w:eastAsia="en-ZA"/>
        </w:rPr>
        <w:t>no evidence</w:t>
      </w:r>
      <w:r w:rsidR="00AF0B11">
        <w:rPr>
          <w:rFonts w:eastAsia="Times New Roman"/>
          <w:lang w:eastAsia="en-ZA"/>
        </w:rPr>
        <w:t xml:space="preserve"> </w:t>
      </w:r>
      <w:r w:rsidR="007E6D73">
        <w:rPr>
          <w:rFonts w:eastAsia="Times New Roman"/>
          <w:lang w:eastAsia="en-ZA"/>
        </w:rPr>
        <w:t>that</w:t>
      </w:r>
      <w:r>
        <w:rPr>
          <w:rFonts w:eastAsia="Times New Roman"/>
          <w:lang w:eastAsia="en-ZA"/>
        </w:rPr>
        <w:t xml:space="preserve"> the complainant</w:t>
      </w:r>
      <w:r w:rsidR="004E0B1D" w:rsidRPr="004E0B1D">
        <w:rPr>
          <w:rFonts w:eastAsia="Times New Roman"/>
          <w:lang w:eastAsia="en-ZA"/>
        </w:rPr>
        <w:t xml:space="preserve"> </w:t>
      </w:r>
      <w:r w:rsidR="004E0B1D">
        <w:rPr>
          <w:rFonts w:eastAsia="Times New Roman"/>
          <w:lang w:eastAsia="en-ZA"/>
        </w:rPr>
        <w:t xml:space="preserve">was seen by the Doctor </w:t>
      </w:r>
      <w:r>
        <w:rPr>
          <w:rFonts w:eastAsia="Times New Roman"/>
          <w:lang w:eastAsia="en-ZA"/>
        </w:rPr>
        <w:t>after the alleged assault.</w:t>
      </w:r>
      <w:r w:rsidR="004E0B1D">
        <w:rPr>
          <w:rFonts w:eastAsia="Times New Roman"/>
          <w:lang w:eastAsia="en-ZA"/>
        </w:rPr>
        <w:t xml:space="preserve"> The defe</w:t>
      </w:r>
      <w:r w:rsidR="007E6D73">
        <w:rPr>
          <w:rFonts w:eastAsia="Times New Roman"/>
          <w:lang w:eastAsia="en-ZA"/>
        </w:rPr>
        <w:t>ndant placed</w:t>
      </w:r>
      <w:r w:rsidR="004E0B1D">
        <w:rPr>
          <w:rFonts w:eastAsia="Times New Roman"/>
          <w:lang w:eastAsia="en-ZA"/>
        </w:rPr>
        <w:t xml:space="preserve"> reliance on the e</w:t>
      </w:r>
      <w:r w:rsidR="00CA5203">
        <w:rPr>
          <w:rFonts w:eastAsia="Times New Roman"/>
          <w:lang w:eastAsia="en-ZA"/>
        </w:rPr>
        <w:t xml:space="preserve">vidence presented by the arresting </w:t>
      </w:r>
      <w:r w:rsidR="004E0B1D">
        <w:rPr>
          <w:rFonts w:eastAsia="Times New Roman"/>
          <w:lang w:eastAsia="en-ZA"/>
        </w:rPr>
        <w:t>officer.</w:t>
      </w:r>
      <w:r>
        <w:rPr>
          <w:rFonts w:eastAsia="Times New Roman"/>
          <w:lang w:eastAsia="en-ZA"/>
        </w:rPr>
        <w:t xml:space="preserve"> </w:t>
      </w:r>
      <w:r w:rsidR="007E6D73">
        <w:rPr>
          <w:rFonts w:eastAsia="Times New Roman"/>
          <w:lang w:eastAsia="en-ZA"/>
        </w:rPr>
        <w:t>W</w:t>
      </w:r>
      <w:r w:rsidR="00B22253">
        <w:rPr>
          <w:rFonts w:eastAsia="Times New Roman"/>
          <w:lang w:eastAsia="en-ZA"/>
        </w:rPr>
        <w:t>hen</w:t>
      </w:r>
      <w:r w:rsidR="007E6D73">
        <w:rPr>
          <w:rFonts w:eastAsia="Times New Roman"/>
          <w:lang w:eastAsia="en-ZA"/>
        </w:rPr>
        <w:t xml:space="preserve"> the matter was brought before the Magistrate</w:t>
      </w:r>
      <w:r w:rsidR="00B22253">
        <w:rPr>
          <w:rFonts w:eastAsia="Times New Roman"/>
          <w:lang w:eastAsia="en-ZA"/>
        </w:rPr>
        <w:t>, the Public Prosecutor instructed the investigating officer to submit a m</w:t>
      </w:r>
      <w:r w:rsidR="00AF0B11">
        <w:rPr>
          <w:rFonts w:eastAsia="Times New Roman"/>
          <w:lang w:eastAsia="en-ZA"/>
        </w:rPr>
        <w:t>edical report (the J88) which was never submitted unti</w:t>
      </w:r>
      <w:r w:rsidR="001B7392">
        <w:rPr>
          <w:rFonts w:eastAsia="Times New Roman"/>
          <w:lang w:eastAsia="en-ZA"/>
        </w:rPr>
        <w:t>l the matter was withdrawn</w:t>
      </w:r>
      <w:r w:rsidR="00AF0B11">
        <w:rPr>
          <w:rFonts w:eastAsia="Times New Roman"/>
          <w:lang w:eastAsia="en-ZA"/>
        </w:rPr>
        <w:t>.</w:t>
      </w:r>
      <w:r w:rsidR="001B7392">
        <w:rPr>
          <w:rFonts w:eastAsia="Times New Roman"/>
          <w:lang w:eastAsia="en-ZA"/>
        </w:rPr>
        <w:t xml:space="preserve"> There were no cogent reasons advanced for the investigating officer’s </w:t>
      </w:r>
      <w:r w:rsidR="00C31526">
        <w:rPr>
          <w:rFonts w:eastAsia="Times New Roman"/>
          <w:lang w:eastAsia="en-ZA"/>
        </w:rPr>
        <w:t>failure</w:t>
      </w:r>
      <w:r w:rsidR="001B7392">
        <w:rPr>
          <w:rFonts w:eastAsia="Times New Roman"/>
          <w:lang w:eastAsia="en-ZA"/>
        </w:rPr>
        <w:t xml:space="preserve"> to submit a medical report</w:t>
      </w:r>
      <w:r w:rsidR="00B22253">
        <w:rPr>
          <w:rFonts w:eastAsia="Times New Roman"/>
          <w:lang w:eastAsia="en-ZA"/>
        </w:rPr>
        <w:t>. All we kn</w:t>
      </w:r>
      <w:r w:rsidR="00DA2D8D">
        <w:rPr>
          <w:rFonts w:eastAsia="Times New Roman"/>
          <w:lang w:eastAsia="en-ZA"/>
        </w:rPr>
        <w:t>ow, as the evidence illustrates</w:t>
      </w:r>
      <w:r w:rsidR="00B22253">
        <w:rPr>
          <w:rFonts w:eastAsia="Times New Roman"/>
          <w:lang w:eastAsia="en-ZA"/>
        </w:rPr>
        <w:t xml:space="preserve">, is that the complainant </w:t>
      </w:r>
      <w:r w:rsidR="00B22253">
        <w:rPr>
          <w:rFonts w:eastAsia="Times New Roman"/>
          <w:lang w:eastAsia="en-ZA"/>
        </w:rPr>
        <w:lastRenderedPageBreak/>
        <w:t>appeared in court until the matter was finally withdrawn.</w:t>
      </w:r>
      <w:r w:rsidR="00DA2D8D">
        <w:rPr>
          <w:rFonts w:eastAsia="Times New Roman"/>
          <w:lang w:eastAsia="en-ZA"/>
        </w:rPr>
        <w:t xml:space="preserve"> Therefore, it cannot be inferred that she suffered a dangerous wound</w:t>
      </w:r>
      <w:r w:rsidR="007E6D73">
        <w:rPr>
          <w:rFonts w:eastAsia="Times New Roman"/>
          <w:lang w:eastAsia="en-ZA"/>
        </w:rPr>
        <w:t>, under the circumstances</w:t>
      </w:r>
      <w:r w:rsidR="00DA2D8D">
        <w:rPr>
          <w:rFonts w:eastAsia="Times New Roman"/>
          <w:lang w:eastAsia="en-ZA"/>
        </w:rPr>
        <w:t>.</w:t>
      </w:r>
      <w:r w:rsidR="00B22253">
        <w:rPr>
          <w:rFonts w:eastAsia="Times New Roman"/>
          <w:lang w:eastAsia="en-ZA"/>
        </w:rPr>
        <w:t xml:space="preserve"> On probabilities, it may wel</w:t>
      </w:r>
      <w:r w:rsidR="00DA2D8D">
        <w:rPr>
          <w:rFonts w:eastAsia="Times New Roman"/>
          <w:lang w:eastAsia="en-ZA"/>
        </w:rPr>
        <w:t>l be argued that she</w:t>
      </w:r>
      <w:r w:rsidR="00B22253">
        <w:rPr>
          <w:rFonts w:eastAsia="Times New Roman"/>
          <w:lang w:eastAsia="en-ZA"/>
        </w:rPr>
        <w:t xml:space="preserve"> was injured but there is no evidence to </w:t>
      </w:r>
      <w:r w:rsidR="001B7392">
        <w:rPr>
          <w:rFonts w:eastAsia="Times New Roman"/>
          <w:lang w:eastAsia="en-ZA"/>
        </w:rPr>
        <w:t>validate</w:t>
      </w:r>
      <w:r w:rsidR="004E0B1D">
        <w:rPr>
          <w:rFonts w:eastAsia="Times New Roman"/>
          <w:lang w:eastAsia="en-ZA"/>
        </w:rPr>
        <w:t xml:space="preserve"> that the injury was likely</w:t>
      </w:r>
      <w:r w:rsidR="00B22253">
        <w:rPr>
          <w:rFonts w:eastAsia="Times New Roman"/>
          <w:lang w:eastAsia="en-ZA"/>
        </w:rPr>
        <w:t xml:space="preserve"> </w:t>
      </w:r>
      <w:r w:rsidR="004E0B1D">
        <w:rPr>
          <w:rFonts w:eastAsia="Times New Roman"/>
          <w:lang w:eastAsia="en-ZA"/>
        </w:rPr>
        <w:t>to endanger life or the use of a limb or organ.</w:t>
      </w:r>
      <w:r w:rsidR="00817AEB">
        <w:rPr>
          <w:rFonts w:eastAsia="Times New Roman"/>
          <w:lang w:eastAsia="en-ZA"/>
        </w:rPr>
        <w:t xml:space="preserve"> </w:t>
      </w:r>
    </w:p>
    <w:p w14:paraId="4D649AF0" w14:textId="77777777" w:rsidR="00A87497" w:rsidRDefault="00A87497" w:rsidP="004C5342">
      <w:pPr>
        <w:spacing w:line="480" w:lineRule="auto"/>
        <w:jc w:val="both"/>
        <w:rPr>
          <w:rFonts w:eastAsia="Times New Roman"/>
          <w:lang w:eastAsia="en-ZA"/>
        </w:rPr>
      </w:pPr>
    </w:p>
    <w:p w14:paraId="279671AB" w14:textId="05DAA60B" w:rsidR="00B22253" w:rsidRDefault="009A50FE" w:rsidP="004C5342">
      <w:pPr>
        <w:spacing w:line="480" w:lineRule="auto"/>
        <w:jc w:val="both"/>
        <w:rPr>
          <w:rFonts w:eastAsia="Times New Roman"/>
          <w:lang w:eastAsia="en-ZA"/>
        </w:rPr>
      </w:pPr>
      <w:r>
        <w:rPr>
          <w:rFonts w:eastAsia="Times New Roman"/>
          <w:lang w:eastAsia="en-ZA"/>
        </w:rPr>
        <w:t>[48</w:t>
      </w:r>
      <w:r w:rsidR="00B22253">
        <w:rPr>
          <w:rFonts w:eastAsia="Times New Roman"/>
          <w:lang w:eastAsia="en-ZA"/>
        </w:rPr>
        <w:t>]</w:t>
      </w:r>
      <w:r w:rsidR="006C2652">
        <w:rPr>
          <w:rFonts w:eastAsia="Times New Roman"/>
          <w:lang w:eastAsia="en-ZA"/>
        </w:rPr>
        <w:tab/>
      </w:r>
      <w:r w:rsidR="00B22253">
        <w:rPr>
          <w:rFonts w:eastAsia="Times New Roman"/>
          <w:lang w:eastAsia="en-ZA"/>
        </w:rPr>
        <w:t>Gl</w:t>
      </w:r>
      <w:r w:rsidR="007E6D73">
        <w:rPr>
          <w:rFonts w:eastAsia="Times New Roman"/>
          <w:lang w:eastAsia="en-ZA"/>
        </w:rPr>
        <w:t>eaning from the defendant’s plea</w:t>
      </w:r>
      <w:r w:rsidR="00B22253">
        <w:rPr>
          <w:rFonts w:eastAsia="Times New Roman"/>
          <w:lang w:eastAsia="en-ZA"/>
        </w:rPr>
        <w:t xml:space="preserve">, and the </w:t>
      </w:r>
      <w:r w:rsidR="004E0B1D">
        <w:rPr>
          <w:rFonts w:eastAsia="Times New Roman"/>
          <w:lang w:eastAsia="en-ZA"/>
        </w:rPr>
        <w:t>eviden</w:t>
      </w:r>
      <w:r w:rsidR="001B7392">
        <w:rPr>
          <w:rFonts w:eastAsia="Times New Roman"/>
          <w:lang w:eastAsia="en-ZA"/>
        </w:rPr>
        <w:t>ce presented, the plaintiff faced a second charge of malicious injury to property</w:t>
      </w:r>
      <w:r w:rsidR="004E0B1D">
        <w:rPr>
          <w:rFonts w:eastAsia="Times New Roman"/>
          <w:lang w:eastAsia="en-ZA"/>
        </w:rPr>
        <w:t>.</w:t>
      </w:r>
      <w:r w:rsidR="004B203B">
        <w:rPr>
          <w:rFonts w:eastAsia="Times New Roman"/>
          <w:lang w:eastAsia="en-ZA"/>
        </w:rPr>
        <w:t xml:space="preserve"> When the docket was opened</w:t>
      </w:r>
      <w:r w:rsidR="00384EF9">
        <w:rPr>
          <w:rFonts w:eastAsia="Times New Roman"/>
          <w:lang w:eastAsia="en-ZA"/>
        </w:rPr>
        <w:t>,</w:t>
      </w:r>
      <w:r w:rsidR="004B203B">
        <w:rPr>
          <w:rFonts w:eastAsia="Times New Roman"/>
          <w:lang w:eastAsia="en-ZA"/>
        </w:rPr>
        <w:t xml:space="preserve"> the plaintiff was informed that he was facing charges of assault with intent to do </w:t>
      </w:r>
      <w:r w:rsidR="00817AEB">
        <w:rPr>
          <w:rFonts w:eastAsia="Times New Roman"/>
          <w:lang w:eastAsia="en-ZA"/>
        </w:rPr>
        <w:t>grievous</w:t>
      </w:r>
      <w:r w:rsidR="004B203B">
        <w:rPr>
          <w:rFonts w:eastAsia="Times New Roman"/>
          <w:lang w:eastAsia="en-ZA"/>
        </w:rPr>
        <w:t xml:space="preserve"> bodily harm and malicious injury to property. To substantiate that the plaintiff was aware of the charges against him, in his warning statement, he specifically denied having assaulted the complainant and damaged her property. </w:t>
      </w:r>
      <w:r w:rsidR="004E0B1D">
        <w:rPr>
          <w:rFonts w:eastAsia="Times New Roman"/>
          <w:lang w:eastAsia="en-ZA"/>
        </w:rPr>
        <w:t>In his written hea</w:t>
      </w:r>
      <w:r w:rsidR="001B7392">
        <w:rPr>
          <w:rFonts w:eastAsia="Times New Roman"/>
          <w:lang w:eastAsia="en-ZA"/>
        </w:rPr>
        <w:t>ds of arguments, Mr Vapi</w:t>
      </w:r>
      <w:r w:rsidR="004B203B">
        <w:rPr>
          <w:rFonts w:eastAsia="Times New Roman"/>
          <w:lang w:eastAsia="en-ZA"/>
        </w:rPr>
        <w:t>, on behalf of the plaintiff,</w:t>
      </w:r>
      <w:r w:rsidR="001B7392">
        <w:rPr>
          <w:rFonts w:eastAsia="Times New Roman"/>
          <w:lang w:eastAsia="en-ZA"/>
        </w:rPr>
        <w:t xml:space="preserve"> appeared</w:t>
      </w:r>
      <w:r w:rsidR="004E0B1D">
        <w:rPr>
          <w:rFonts w:eastAsia="Times New Roman"/>
          <w:lang w:eastAsia="en-ZA"/>
        </w:rPr>
        <w:t xml:space="preserve"> to have either overlooked</w:t>
      </w:r>
      <w:r w:rsidR="00A87497">
        <w:rPr>
          <w:rFonts w:eastAsia="Times New Roman"/>
          <w:lang w:eastAsia="en-ZA"/>
        </w:rPr>
        <w:t xml:space="preserve"> this issue</w:t>
      </w:r>
      <w:r w:rsidR="004E0B1D">
        <w:rPr>
          <w:rFonts w:eastAsia="Times New Roman"/>
          <w:lang w:eastAsia="en-ZA"/>
        </w:rPr>
        <w:t xml:space="preserve"> </w:t>
      </w:r>
      <w:r w:rsidR="00A87497">
        <w:rPr>
          <w:rFonts w:eastAsia="Times New Roman"/>
          <w:lang w:eastAsia="en-ZA"/>
        </w:rPr>
        <w:t xml:space="preserve">or failed to give it a thought. </w:t>
      </w:r>
      <w:r w:rsidR="00C96586">
        <w:rPr>
          <w:rFonts w:eastAsia="Times New Roman"/>
          <w:lang w:eastAsia="en-ZA"/>
        </w:rPr>
        <w:t>In this regard, h</w:t>
      </w:r>
      <w:r w:rsidR="00817AEB">
        <w:rPr>
          <w:rFonts w:eastAsia="Times New Roman"/>
          <w:lang w:eastAsia="en-ZA"/>
        </w:rPr>
        <w:t>e failed to</w:t>
      </w:r>
      <w:r w:rsidR="00384EF9">
        <w:rPr>
          <w:rFonts w:eastAsia="Times New Roman"/>
          <w:lang w:eastAsia="en-ZA"/>
        </w:rPr>
        <w:t xml:space="preserve"> file the supplementary heads of argument when called upon to do so by the court.</w:t>
      </w:r>
      <w:r w:rsidR="00817AEB">
        <w:rPr>
          <w:rFonts w:eastAsia="Times New Roman"/>
          <w:lang w:eastAsia="en-ZA"/>
        </w:rPr>
        <w:t xml:space="preserve"> </w:t>
      </w:r>
    </w:p>
    <w:p w14:paraId="7A4010BF" w14:textId="77777777" w:rsidR="005B7E74" w:rsidRDefault="005B7E74" w:rsidP="004C5342">
      <w:pPr>
        <w:spacing w:line="480" w:lineRule="auto"/>
        <w:jc w:val="both"/>
        <w:rPr>
          <w:rFonts w:eastAsia="Times New Roman"/>
          <w:lang w:eastAsia="en-ZA"/>
        </w:rPr>
      </w:pPr>
    </w:p>
    <w:p w14:paraId="10D53619" w14:textId="0AF66DAE" w:rsidR="004E0B1D" w:rsidRPr="00C52222" w:rsidRDefault="009A50FE" w:rsidP="004C5342">
      <w:pPr>
        <w:spacing w:line="480" w:lineRule="auto"/>
        <w:jc w:val="both"/>
        <w:rPr>
          <w:rFonts w:eastAsia="Times New Roman"/>
          <w:lang w:eastAsia="en-ZA"/>
        </w:rPr>
      </w:pPr>
      <w:r>
        <w:rPr>
          <w:rFonts w:eastAsia="Times New Roman"/>
          <w:lang w:eastAsia="en-ZA"/>
        </w:rPr>
        <w:t>[49</w:t>
      </w:r>
      <w:r w:rsidR="004E0B1D">
        <w:rPr>
          <w:rFonts w:eastAsia="Times New Roman"/>
          <w:lang w:eastAsia="en-ZA"/>
        </w:rPr>
        <w:t>]</w:t>
      </w:r>
      <w:r w:rsidR="00B03752">
        <w:rPr>
          <w:rFonts w:eastAsia="Times New Roman"/>
          <w:lang w:eastAsia="en-ZA"/>
        </w:rPr>
        <w:tab/>
      </w:r>
      <w:r w:rsidR="004E0B1D">
        <w:rPr>
          <w:rFonts w:eastAsia="Times New Roman"/>
          <w:lang w:eastAsia="en-ZA"/>
        </w:rPr>
        <w:t>Considering the fact that the</w:t>
      </w:r>
      <w:r w:rsidR="004E37DD">
        <w:rPr>
          <w:rFonts w:eastAsia="Times New Roman"/>
          <w:lang w:eastAsia="en-ZA"/>
        </w:rPr>
        <w:t xml:space="preserve"> defendant’s case was based on two charges,</w:t>
      </w:r>
      <w:r w:rsidR="001B7392">
        <w:rPr>
          <w:rFonts w:eastAsia="Times New Roman"/>
          <w:lang w:eastAsia="en-ZA"/>
        </w:rPr>
        <w:t xml:space="preserve"> which were properly </w:t>
      </w:r>
      <w:r w:rsidR="003A4B9C">
        <w:rPr>
          <w:rFonts w:eastAsia="Times New Roman"/>
          <w:lang w:eastAsia="en-ZA"/>
        </w:rPr>
        <w:t>c</w:t>
      </w:r>
      <w:r w:rsidR="00384EF9">
        <w:rPr>
          <w:rFonts w:eastAsia="Times New Roman"/>
          <w:lang w:eastAsia="en-ZA"/>
        </w:rPr>
        <w:t>anvassed</w:t>
      </w:r>
      <w:r w:rsidR="003A4B9C">
        <w:rPr>
          <w:rFonts w:eastAsia="Times New Roman"/>
          <w:lang w:eastAsia="en-ZA"/>
        </w:rPr>
        <w:t xml:space="preserve"> </w:t>
      </w:r>
      <w:r w:rsidR="001B7392">
        <w:rPr>
          <w:rFonts w:eastAsia="Times New Roman"/>
          <w:lang w:eastAsia="en-ZA"/>
        </w:rPr>
        <w:t>in the pleadings and during the trial,</w:t>
      </w:r>
      <w:r w:rsidR="004E0B1D">
        <w:rPr>
          <w:rFonts w:eastAsia="Times New Roman"/>
          <w:lang w:eastAsia="en-ZA"/>
        </w:rPr>
        <w:t xml:space="preserve"> it is imperative that I</w:t>
      </w:r>
      <w:r w:rsidR="004B203B">
        <w:rPr>
          <w:rFonts w:eastAsia="Times New Roman"/>
          <w:lang w:eastAsia="en-ZA"/>
        </w:rPr>
        <w:t xml:space="preserve"> should</w:t>
      </w:r>
      <w:r w:rsidR="000824DF">
        <w:rPr>
          <w:rFonts w:eastAsia="Times New Roman"/>
          <w:lang w:eastAsia="en-ZA"/>
        </w:rPr>
        <w:t xml:space="preserve"> pronounce on the</w:t>
      </w:r>
      <w:r w:rsidR="004E37DD">
        <w:rPr>
          <w:rFonts w:eastAsia="Times New Roman"/>
          <w:lang w:eastAsia="en-ZA"/>
        </w:rPr>
        <w:t>s</w:t>
      </w:r>
      <w:r w:rsidR="000824DF">
        <w:rPr>
          <w:rFonts w:eastAsia="Times New Roman"/>
          <w:lang w:eastAsia="en-ZA"/>
        </w:rPr>
        <w:t>e</w:t>
      </w:r>
      <w:r w:rsidR="004E37DD">
        <w:rPr>
          <w:rFonts w:eastAsia="Times New Roman"/>
          <w:lang w:eastAsia="en-ZA"/>
        </w:rPr>
        <w:t xml:space="preserve"> aspect</w:t>
      </w:r>
      <w:r w:rsidR="000824DF">
        <w:rPr>
          <w:rFonts w:eastAsia="Times New Roman"/>
          <w:lang w:eastAsia="en-ZA"/>
        </w:rPr>
        <w:t>s</w:t>
      </w:r>
      <w:r w:rsidR="004E37DD">
        <w:rPr>
          <w:rFonts w:eastAsia="Times New Roman"/>
          <w:lang w:eastAsia="en-ZA"/>
        </w:rPr>
        <w:t xml:space="preserve">. </w:t>
      </w:r>
      <w:r w:rsidR="004E0B1D">
        <w:rPr>
          <w:rFonts w:eastAsia="Times New Roman"/>
          <w:lang w:eastAsia="en-ZA"/>
        </w:rPr>
        <w:t>T</w:t>
      </w:r>
      <w:r w:rsidR="00A87497">
        <w:rPr>
          <w:rFonts w:eastAsia="Times New Roman"/>
          <w:lang w:eastAsia="en-ZA"/>
        </w:rPr>
        <w:t>he relevance of the crime</w:t>
      </w:r>
      <w:r w:rsidR="004B203B">
        <w:rPr>
          <w:rFonts w:eastAsia="Times New Roman"/>
          <w:lang w:eastAsia="en-ZA"/>
        </w:rPr>
        <w:t xml:space="preserve"> of malicious </w:t>
      </w:r>
      <w:r w:rsidR="003015CC">
        <w:rPr>
          <w:rFonts w:eastAsia="Times New Roman"/>
          <w:lang w:eastAsia="en-ZA"/>
        </w:rPr>
        <w:t>injury</w:t>
      </w:r>
      <w:r w:rsidR="004E0B1D">
        <w:rPr>
          <w:rFonts w:eastAsia="Times New Roman"/>
          <w:lang w:eastAsia="en-ZA"/>
        </w:rPr>
        <w:t xml:space="preserve"> to property</w:t>
      </w:r>
      <w:r w:rsidR="00A87497">
        <w:rPr>
          <w:rFonts w:eastAsia="Times New Roman"/>
          <w:lang w:eastAsia="en-ZA"/>
        </w:rPr>
        <w:t xml:space="preserve"> lies with the</w:t>
      </w:r>
      <w:r w:rsidR="003015CC">
        <w:rPr>
          <w:rFonts w:eastAsia="Times New Roman"/>
          <w:lang w:eastAsia="en-ZA"/>
        </w:rPr>
        <w:t xml:space="preserve"> fact that it falls </w:t>
      </w:r>
      <w:r w:rsidR="00A87497">
        <w:rPr>
          <w:rFonts w:eastAsia="Times New Roman"/>
          <w:lang w:eastAsia="en-ZA"/>
        </w:rPr>
        <w:t xml:space="preserve">under </w:t>
      </w:r>
      <w:r w:rsidR="004E0B1D">
        <w:rPr>
          <w:rFonts w:eastAsia="Times New Roman"/>
          <w:lang w:eastAsia="en-ZA"/>
        </w:rPr>
        <w:t>Schedule 1</w:t>
      </w:r>
      <w:r w:rsidR="001B7392">
        <w:rPr>
          <w:rFonts w:eastAsia="Times New Roman"/>
          <w:lang w:eastAsia="en-ZA"/>
        </w:rPr>
        <w:t xml:space="preserve"> of the CPA</w:t>
      </w:r>
      <w:r w:rsidR="007F7069">
        <w:rPr>
          <w:rFonts w:eastAsia="Times New Roman"/>
          <w:lang w:eastAsia="en-ZA"/>
        </w:rPr>
        <w:t>.</w:t>
      </w:r>
      <w:r w:rsidR="004E37DD">
        <w:rPr>
          <w:rFonts w:eastAsia="Times New Roman"/>
          <w:lang w:eastAsia="en-ZA"/>
        </w:rPr>
        <w:t xml:space="preserve"> Therefore, the arresting officer formu</w:t>
      </w:r>
      <w:r w:rsidR="001B7392">
        <w:rPr>
          <w:rFonts w:eastAsia="Times New Roman"/>
          <w:lang w:eastAsia="en-ZA"/>
        </w:rPr>
        <w:t>lated a suspicion that the plaintiff broke the compla</w:t>
      </w:r>
      <w:r w:rsidR="00C02708">
        <w:rPr>
          <w:rFonts w:eastAsia="Times New Roman"/>
          <w:lang w:eastAsia="en-ZA"/>
        </w:rPr>
        <w:t>inant’s cell phone and a crutch</w:t>
      </w:r>
      <w:r w:rsidR="004E37DD">
        <w:rPr>
          <w:rFonts w:eastAsia="Times New Roman"/>
          <w:lang w:eastAsia="en-ZA"/>
        </w:rPr>
        <w:t xml:space="preserve">. </w:t>
      </w:r>
      <w:r w:rsidR="00673A68">
        <w:rPr>
          <w:rFonts w:eastAsia="Times New Roman"/>
          <w:lang w:eastAsia="en-ZA"/>
        </w:rPr>
        <w:t>This brings me to the following</w:t>
      </w:r>
      <w:r w:rsidR="00CF5C1D">
        <w:rPr>
          <w:rFonts w:eastAsia="Times New Roman"/>
          <w:lang w:eastAsia="en-ZA"/>
        </w:rPr>
        <w:t xml:space="preserve"> question</w:t>
      </w:r>
      <w:r w:rsidR="004E37DD">
        <w:rPr>
          <w:rFonts w:eastAsia="Times New Roman"/>
          <w:lang w:eastAsia="en-ZA"/>
        </w:rPr>
        <w:t>s</w:t>
      </w:r>
      <w:r w:rsidR="00673A68">
        <w:rPr>
          <w:rFonts w:eastAsia="Times New Roman"/>
          <w:lang w:eastAsia="en-ZA"/>
        </w:rPr>
        <w:t>:</w:t>
      </w:r>
      <w:r w:rsidR="004E37DD">
        <w:rPr>
          <w:rFonts w:eastAsia="Times New Roman"/>
          <w:lang w:eastAsia="en-ZA"/>
        </w:rPr>
        <w:t xml:space="preserve"> </w:t>
      </w:r>
    </w:p>
    <w:p w14:paraId="3623065E" w14:textId="77777777" w:rsidR="00C52222" w:rsidRPr="00C52222" w:rsidRDefault="00C52222" w:rsidP="004C5342">
      <w:pPr>
        <w:spacing w:line="480" w:lineRule="auto"/>
        <w:jc w:val="both"/>
        <w:rPr>
          <w:rFonts w:eastAsia="Times New Roman"/>
          <w:sz w:val="20"/>
          <w:szCs w:val="20"/>
          <w:lang w:eastAsia="en-ZA"/>
        </w:rPr>
      </w:pPr>
    </w:p>
    <w:p w14:paraId="25A25E9E" w14:textId="22D36AE9" w:rsidR="0028295E" w:rsidRPr="0039651B" w:rsidRDefault="003606C8" w:rsidP="004C5342">
      <w:pPr>
        <w:spacing w:line="480" w:lineRule="auto"/>
        <w:ind w:left="567"/>
        <w:jc w:val="both"/>
        <w:rPr>
          <w:i/>
          <w:sz w:val="20"/>
          <w:szCs w:val="20"/>
          <w:u w:val="single"/>
        </w:rPr>
      </w:pPr>
      <w:r>
        <w:rPr>
          <w:i/>
          <w:sz w:val="20"/>
          <w:szCs w:val="20"/>
          <w:u w:val="single"/>
        </w:rPr>
        <w:t xml:space="preserve"> Was </w:t>
      </w:r>
      <w:r w:rsidR="001B7392">
        <w:rPr>
          <w:i/>
          <w:sz w:val="20"/>
          <w:szCs w:val="20"/>
          <w:u w:val="single"/>
        </w:rPr>
        <w:t>the suspicion that the plaintiff committed an offence of malicious injury to property reasonable</w:t>
      </w:r>
      <w:r w:rsidR="004E37DD">
        <w:rPr>
          <w:i/>
          <w:sz w:val="20"/>
          <w:szCs w:val="20"/>
          <w:u w:val="single"/>
        </w:rPr>
        <w:t xml:space="preserve">? If so, was it </w:t>
      </w:r>
      <w:r>
        <w:rPr>
          <w:i/>
          <w:sz w:val="20"/>
          <w:szCs w:val="20"/>
          <w:u w:val="single"/>
        </w:rPr>
        <w:t>based on solid grounds?</w:t>
      </w:r>
    </w:p>
    <w:p w14:paraId="3EAC7B87" w14:textId="77777777" w:rsidR="00CF5C1D" w:rsidRDefault="00CF5C1D" w:rsidP="004C5342">
      <w:pPr>
        <w:spacing w:line="480" w:lineRule="auto"/>
        <w:ind w:left="567"/>
        <w:jc w:val="both"/>
        <w:rPr>
          <w:sz w:val="20"/>
          <w:szCs w:val="20"/>
        </w:rPr>
      </w:pPr>
    </w:p>
    <w:p w14:paraId="06A9BBA4" w14:textId="2ADA5C04" w:rsidR="00AB2A64" w:rsidRDefault="009A50FE" w:rsidP="004C5342">
      <w:pPr>
        <w:spacing w:line="480" w:lineRule="auto"/>
        <w:jc w:val="both"/>
        <w:rPr>
          <w:lang w:val="en-GB"/>
        </w:rPr>
      </w:pPr>
      <w:r>
        <w:lastRenderedPageBreak/>
        <w:t>[50</w:t>
      </w:r>
      <w:r w:rsidR="003606C8" w:rsidRPr="00CF5C1D">
        <w:t>]</w:t>
      </w:r>
      <w:r w:rsidR="00B03752">
        <w:tab/>
      </w:r>
      <w:r w:rsidR="003606C8">
        <w:t>These</w:t>
      </w:r>
      <w:r w:rsidR="00CF5C1D">
        <w:t xml:space="preserve"> question</w:t>
      </w:r>
      <w:r w:rsidR="003606C8">
        <w:t xml:space="preserve">s can only be answered by </w:t>
      </w:r>
      <w:r w:rsidR="00CF5C1D">
        <w:t xml:space="preserve">making reference to the applicable </w:t>
      </w:r>
      <w:r w:rsidR="001B7392">
        <w:t xml:space="preserve">case </w:t>
      </w:r>
      <w:r w:rsidR="00CF5C1D">
        <w:t>law.</w:t>
      </w:r>
      <w:r w:rsidR="000242CF">
        <w:t xml:space="preserve"> </w:t>
      </w:r>
      <w:r w:rsidR="00E11C9E" w:rsidRPr="001A54D7">
        <w:rPr>
          <w:lang w:val="en-GB"/>
        </w:rPr>
        <w:t xml:space="preserve">In </w:t>
      </w:r>
      <w:r w:rsidR="00E11C9E" w:rsidRPr="002976F9">
        <w:rPr>
          <w:i/>
          <w:iCs/>
          <w:lang w:val="en-GB"/>
        </w:rPr>
        <w:t xml:space="preserve">Mabona and Another v Minister of Law and </w:t>
      </w:r>
      <w:r w:rsidR="004A46E4" w:rsidRPr="002976F9">
        <w:rPr>
          <w:i/>
          <w:iCs/>
          <w:lang w:val="en-GB"/>
        </w:rPr>
        <w:t xml:space="preserve">Order </w:t>
      </w:r>
      <w:r w:rsidR="00E11C9E" w:rsidRPr="002976F9">
        <w:rPr>
          <w:i/>
          <w:iCs/>
          <w:lang w:val="en-GB"/>
        </w:rPr>
        <w:t xml:space="preserve">and </w:t>
      </w:r>
      <w:r w:rsidR="004A46E4" w:rsidRPr="002976F9">
        <w:rPr>
          <w:i/>
          <w:iCs/>
          <w:lang w:val="en-GB"/>
        </w:rPr>
        <w:t>O</w:t>
      </w:r>
      <w:r w:rsidR="00E11C9E" w:rsidRPr="002976F9">
        <w:rPr>
          <w:i/>
          <w:iCs/>
          <w:lang w:val="en-GB"/>
        </w:rPr>
        <w:t>thers</w:t>
      </w:r>
      <w:r w:rsidR="00E11C9E">
        <w:rPr>
          <w:rStyle w:val="FootnoteReference"/>
          <w:lang w:val="en-GB"/>
        </w:rPr>
        <w:footnoteReference w:id="6"/>
      </w:r>
      <w:r w:rsidR="00E11C9E" w:rsidRPr="001A54D7">
        <w:rPr>
          <w:lang w:val="en-GB"/>
        </w:rPr>
        <w:t>, Jones J remarked</w:t>
      </w:r>
      <w:r w:rsidR="001A54D7">
        <w:rPr>
          <w:lang w:val="en-GB"/>
        </w:rPr>
        <w:t>:</w:t>
      </w:r>
    </w:p>
    <w:p w14:paraId="79C04653" w14:textId="77777777" w:rsidR="00BA70D0" w:rsidRDefault="00BA70D0" w:rsidP="004C5342">
      <w:pPr>
        <w:spacing w:line="480" w:lineRule="auto"/>
        <w:jc w:val="both"/>
        <w:rPr>
          <w:lang w:val="en-GB"/>
        </w:rPr>
      </w:pPr>
    </w:p>
    <w:p w14:paraId="115F32C7" w14:textId="28333C54" w:rsidR="00E11C9E" w:rsidRPr="002976F9" w:rsidRDefault="00C96D5F" w:rsidP="004C5342">
      <w:pPr>
        <w:spacing w:line="480" w:lineRule="auto"/>
        <w:ind w:left="720"/>
        <w:jc w:val="both"/>
        <w:rPr>
          <w:iCs/>
          <w:sz w:val="20"/>
          <w:szCs w:val="20"/>
          <w:lang w:val="en-GB"/>
        </w:rPr>
      </w:pPr>
      <w:r>
        <w:rPr>
          <w:sz w:val="20"/>
          <w:szCs w:val="20"/>
          <w:lang w:val="en-GB"/>
        </w:rPr>
        <w:t>“</w:t>
      </w:r>
      <w:r w:rsidR="0083545A" w:rsidRPr="002976F9">
        <w:rPr>
          <w:sz w:val="20"/>
          <w:szCs w:val="20"/>
          <w:lang w:val="en-GB"/>
        </w:rPr>
        <w:t>……</w:t>
      </w:r>
      <w:r w:rsidR="00BA70D0" w:rsidRPr="002976F9">
        <w:rPr>
          <w:sz w:val="20"/>
          <w:szCs w:val="20"/>
          <w:lang w:val="en-GB"/>
        </w:rPr>
        <w:t>It seems to me that in</w:t>
      </w:r>
      <w:r w:rsidR="0083545A" w:rsidRPr="002976F9">
        <w:rPr>
          <w:sz w:val="20"/>
          <w:szCs w:val="20"/>
          <w:lang w:val="en-GB"/>
        </w:rPr>
        <w:t xml:space="preserve"> evaluating his information a reasonable man would bear in mind that the section authorizes drastic police action. It authorises an arrest on the strength of a suspicion and without the need to swear a warrant, </w:t>
      </w:r>
      <w:r w:rsidRPr="00C96D5F">
        <w:rPr>
          <w:sz w:val="20"/>
          <w:szCs w:val="20"/>
          <w:lang w:val="en-GB"/>
        </w:rPr>
        <w:t>i.e.,</w:t>
      </w:r>
      <w:r w:rsidR="0083545A" w:rsidRPr="002976F9">
        <w:rPr>
          <w:sz w:val="20"/>
          <w:szCs w:val="20"/>
          <w:lang w:val="en-GB"/>
        </w:rPr>
        <w:t xml:space="preserve"> something which otherwise would be an invasion of private rights and personal liberty. The reasonable man will therefore analyse and assess the quality of information at his disposal critically and he will not </w:t>
      </w:r>
      <w:r w:rsidRPr="00C96D5F">
        <w:rPr>
          <w:sz w:val="20"/>
          <w:szCs w:val="20"/>
          <w:lang w:val="en-GB"/>
        </w:rPr>
        <w:t>accept it</w:t>
      </w:r>
      <w:r w:rsidR="0083545A" w:rsidRPr="002976F9">
        <w:rPr>
          <w:sz w:val="20"/>
          <w:szCs w:val="20"/>
          <w:lang w:val="en-GB"/>
        </w:rPr>
        <w:t xml:space="preserve"> lightly or without checking it where it can be checked. It is only after an examination of this kind that he will allow himself to entertain a suspicion which will justify an arrest.</w:t>
      </w:r>
      <w:r>
        <w:rPr>
          <w:sz w:val="20"/>
          <w:szCs w:val="20"/>
          <w:lang w:val="en-GB"/>
        </w:rPr>
        <w:t xml:space="preserve"> </w:t>
      </w:r>
      <w:r w:rsidR="00932009" w:rsidRPr="002976F9">
        <w:rPr>
          <w:iCs/>
          <w:sz w:val="20"/>
          <w:szCs w:val="20"/>
          <w:lang w:val="en-GB"/>
        </w:rPr>
        <w:t>This</w:t>
      </w:r>
      <w:r w:rsidR="00E11C9E" w:rsidRPr="002976F9">
        <w:rPr>
          <w:iCs/>
          <w:sz w:val="20"/>
          <w:szCs w:val="20"/>
          <w:lang w:val="en-GB"/>
        </w:rPr>
        <w:t xml:space="preserve"> is not to say that the information at his disposal must be of sufficiently high quality and cogency to engender in him a conviction that the suspect is in fact guilty. The Section requires suspicion but not certainty. </w:t>
      </w:r>
      <w:r w:rsidR="00932009" w:rsidRPr="002976F9">
        <w:rPr>
          <w:iCs/>
          <w:sz w:val="20"/>
          <w:szCs w:val="20"/>
          <w:lang w:val="en-GB"/>
        </w:rPr>
        <w:t>However</w:t>
      </w:r>
      <w:r w:rsidR="00E11C9E" w:rsidRPr="002976F9">
        <w:rPr>
          <w:iCs/>
          <w:sz w:val="20"/>
          <w:szCs w:val="20"/>
          <w:lang w:val="en-GB"/>
        </w:rPr>
        <w:t xml:space="preserve">, the suspicion must be based on solid grounds. </w:t>
      </w:r>
      <w:r w:rsidR="00932009" w:rsidRPr="002976F9">
        <w:rPr>
          <w:iCs/>
          <w:sz w:val="20"/>
          <w:szCs w:val="20"/>
          <w:lang w:val="en-GB"/>
        </w:rPr>
        <w:t>Otherwise,</w:t>
      </w:r>
      <w:r w:rsidR="00E11C9E" w:rsidRPr="002976F9">
        <w:rPr>
          <w:iCs/>
          <w:sz w:val="20"/>
          <w:szCs w:val="20"/>
          <w:lang w:val="en-GB"/>
        </w:rPr>
        <w:t xml:space="preserve"> it will be</w:t>
      </w:r>
      <w:r w:rsidR="0083545A" w:rsidRPr="00C96D5F">
        <w:rPr>
          <w:iCs/>
          <w:sz w:val="20"/>
          <w:szCs w:val="20"/>
          <w:lang w:val="en-GB"/>
        </w:rPr>
        <w:t xml:space="preserve"> flighty or</w:t>
      </w:r>
      <w:r w:rsidR="00E11C9E" w:rsidRPr="002976F9">
        <w:rPr>
          <w:iCs/>
          <w:sz w:val="20"/>
          <w:szCs w:val="20"/>
          <w:lang w:val="en-GB"/>
        </w:rPr>
        <w:t xml:space="preserve"> </w:t>
      </w:r>
      <w:r w:rsidRPr="00C96D5F">
        <w:rPr>
          <w:iCs/>
          <w:sz w:val="20"/>
          <w:szCs w:val="20"/>
          <w:lang w:val="en-GB"/>
        </w:rPr>
        <w:t>arbitrary</w:t>
      </w:r>
      <w:r w:rsidRPr="002976F9">
        <w:rPr>
          <w:iCs/>
          <w:sz w:val="20"/>
          <w:szCs w:val="20"/>
          <w:lang w:val="en-GB"/>
        </w:rPr>
        <w:t xml:space="preserve"> </w:t>
      </w:r>
      <w:r w:rsidR="00E11C9E" w:rsidRPr="002976F9">
        <w:rPr>
          <w:iCs/>
          <w:sz w:val="20"/>
          <w:szCs w:val="20"/>
          <w:lang w:val="en-GB"/>
        </w:rPr>
        <w:t>and not a reasonable suspicion.</w:t>
      </w:r>
      <w:r w:rsidR="004A46E4" w:rsidRPr="002976F9">
        <w:rPr>
          <w:iCs/>
          <w:sz w:val="20"/>
          <w:szCs w:val="20"/>
          <w:lang w:val="en-GB"/>
        </w:rPr>
        <w:t>”</w:t>
      </w:r>
      <w:r w:rsidR="00E11C9E" w:rsidRPr="002976F9">
        <w:rPr>
          <w:iCs/>
          <w:sz w:val="20"/>
          <w:szCs w:val="20"/>
          <w:lang w:val="en-GB"/>
        </w:rPr>
        <w:t xml:space="preserve"> </w:t>
      </w:r>
    </w:p>
    <w:p w14:paraId="0C2BA548" w14:textId="77777777" w:rsidR="008F68E1" w:rsidRPr="002976F9" w:rsidRDefault="008F68E1" w:rsidP="004C5342">
      <w:pPr>
        <w:pStyle w:val="ListParagraph"/>
        <w:spacing w:line="480" w:lineRule="auto"/>
        <w:ind w:left="1440"/>
        <w:jc w:val="both"/>
        <w:rPr>
          <w:sz w:val="20"/>
          <w:szCs w:val="20"/>
          <w:lang w:val="en-GB"/>
        </w:rPr>
      </w:pPr>
    </w:p>
    <w:p w14:paraId="4D8CB725" w14:textId="6CC4596B" w:rsidR="0008162E" w:rsidRDefault="0008162E" w:rsidP="004C5342">
      <w:pPr>
        <w:spacing w:line="480" w:lineRule="auto"/>
        <w:jc w:val="both"/>
        <w:rPr>
          <w:lang w:val="en-GB"/>
        </w:rPr>
      </w:pPr>
      <w:r>
        <w:rPr>
          <w:lang w:val="en-GB"/>
        </w:rPr>
        <w:t>[</w:t>
      </w:r>
      <w:r w:rsidR="009A50FE">
        <w:rPr>
          <w:lang w:val="en-GB"/>
        </w:rPr>
        <w:t>51</w:t>
      </w:r>
      <w:r w:rsidR="001A54D7">
        <w:rPr>
          <w:lang w:val="en-GB"/>
        </w:rPr>
        <w:t>]</w:t>
      </w:r>
      <w:r w:rsidR="001A54D7">
        <w:rPr>
          <w:lang w:val="en-GB"/>
        </w:rPr>
        <w:tab/>
      </w:r>
      <w:r w:rsidR="00CF5C1D">
        <w:rPr>
          <w:lang w:val="en-GB"/>
        </w:rPr>
        <w:t xml:space="preserve">The Supreme Court of appeal in </w:t>
      </w:r>
      <w:r w:rsidR="00CF5C1D" w:rsidRPr="00673A68">
        <w:rPr>
          <w:i/>
          <w:lang w:val="en-GB"/>
        </w:rPr>
        <w:t>Biyela v Minister of Police</w:t>
      </w:r>
      <w:r w:rsidR="00CF5C1D">
        <w:rPr>
          <w:rStyle w:val="FootnoteReference"/>
          <w:lang w:val="en-GB"/>
        </w:rPr>
        <w:footnoteReference w:id="7"/>
      </w:r>
      <w:r w:rsidR="00CF5C1D">
        <w:rPr>
          <w:lang w:val="en-GB"/>
        </w:rPr>
        <w:t xml:space="preserve">held, </w:t>
      </w:r>
    </w:p>
    <w:p w14:paraId="1717BD11" w14:textId="4ED50F88" w:rsidR="0008162E" w:rsidRDefault="0008162E" w:rsidP="004C5342">
      <w:pPr>
        <w:pStyle w:val="ListParagraph"/>
        <w:spacing w:line="480" w:lineRule="auto"/>
        <w:jc w:val="both"/>
        <w:rPr>
          <w:color w:val="111111"/>
          <w:sz w:val="20"/>
          <w:szCs w:val="20"/>
        </w:rPr>
      </w:pPr>
      <w:r w:rsidRPr="0008162E">
        <w:rPr>
          <w:sz w:val="20"/>
          <w:szCs w:val="20"/>
          <w:lang w:val="en-GB"/>
        </w:rPr>
        <w:t>‘[34]</w:t>
      </w:r>
      <w:r>
        <w:rPr>
          <w:color w:val="111111"/>
          <w:sz w:val="20"/>
          <w:szCs w:val="20"/>
        </w:rPr>
        <w:t xml:space="preserve"> </w:t>
      </w:r>
      <w:r w:rsidRPr="001B3810">
        <w:rPr>
          <w:color w:val="111111"/>
          <w:sz w:val="20"/>
          <w:szCs w:val="20"/>
        </w:rPr>
        <w:t xml:space="preserve">The standard of a reasonable suspicion is very low. The reasonable suspicion must be </w:t>
      </w:r>
      <w:r>
        <w:rPr>
          <w:color w:val="111111"/>
          <w:sz w:val="20"/>
          <w:szCs w:val="20"/>
        </w:rPr>
        <w:t xml:space="preserve">more than a hunch; it should </w:t>
      </w:r>
      <w:r w:rsidRPr="001B3810">
        <w:rPr>
          <w:color w:val="111111"/>
          <w:sz w:val="20"/>
          <w:szCs w:val="20"/>
        </w:rPr>
        <w:t>not be an unparticularised suspicion. It must be based on specific and articulable facts or information. Whether the suspicion was reasonable, under the prevailing circumstances</w:t>
      </w:r>
      <w:r>
        <w:rPr>
          <w:color w:val="111111"/>
          <w:sz w:val="20"/>
          <w:szCs w:val="20"/>
        </w:rPr>
        <w:t>,</w:t>
      </w:r>
      <w:r w:rsidRPr="001B3810">
        <w:rPr>
          <w:color w:val="111111"/>
          <w:sz w:val="20"/>
          <w:szCs w:val="20"/>
        </w:rPr>
        <w:t xml:space="preserve"> is determined objectively.</w:t>
      </w:r>
    </w:p>
    <w:p w14:paraId="60A8C425" w14:textId="77777777" w:rsidR="0008162E" w:rsidRDefault="0008162E" w:rsidP="004C5342">
      <w:pPr>
        <w:pStyle w:val="ListParagraph"/>
        <w:spacing w:line="480" w:lineRule="auto"/>
        <w:jc w:val="both"/>
        <w:rPr>
          <w:color w:val="111111"/>
          <w:sz w:val="20"/>
          <w:szCs w:val="20"/>
        </w:rPr>
      </w:pPr>
    </w:p>
    <w:p w14:paraId="12DEB344" w14:textId="02530462" w:rsidR="00B03752" w:rsidRDefault="0008162E" w:rsidP="004C5342">
      <w:pPr>
        <w:pStyle w:val="ListParagraph"/>
        <w:spacing w:line="480" w:lineRule="auto"/>
        <w:jc w:val="both"/>
        <w:rPr>
          <w:color w:val="111111"/>
          <w:sz w:val="20"/>
          <w:szCs w:val="20"/>
        </w:rPr>
      </w:pPr>
      <w:r>
        <w:rPr>
          <w:color w:val="111111"/>
          <w:sz w:val="20"/>
          <w:szCs w:val="20"/>
        </w:rPr>
        <w:t>[35]</w:t>
      </w:r>
      <w:r w:rsidRPr="001B3810">
        <w:rPr>
          <w:color w:val="111111"/>
          <w:sz w:val="20"/>
          <w:szCs w:val="20"/>
        </w:rPr>
        <w:t xml:space="preserve"> What is required is that the arresting officer must form a reasonable suspicion that a Schedule 1 offence has been committed based on </w:t>
      </w:r>
      <w:r w:rsidRPr="000242CF">
        <w:rPr>
          <w:color w:val="111111"/>
          <w:sz w:val="20"/>
          <w:szCs w:val="20"/>
        </w:rPr>
        <w:t>credible and trustworthy information</w:t>
      </w:r>
      <w:r w:rsidRPr="001B3810">
        <w:rPr>
          <w:color w:val="111111"/>
          <w:sz w:val="20"/>
          <w:szCs w:val="20"/>
        </w:rPr>
        <w:t>.</w:t>
      </w:r>
      <w:r w:rsidR="00B03752">
        <w:rPr>
          <w:color w:val="111111"/>
          <w:sz w:val="20"/>
          <w:szCs w:val="20"/>
        </w:rPr>
        <w:t>”</w:t>
      </w:r>
    </w:p>
    <w:p w14:paraId="4CBD13C5" w14:textId="45DBDC66" w:rsidR="006217E7" w:rsidRPr="00B03752" w:rsidRDefault="006217E7" w:rsidP="004C5342">
      <w:pPr>
        <w:pStyle w:val="ListParagraph"/>
        <w:spacing w:line="480" w:lineRule="auto"/>
        <w:jc w:val="both"/>
        <w:rPr>
          <w:lang w:val="en-GB"/>
        </w:rPr>
      </w:pPr>
    </w:p>
    <w:p w14:paraId="01707C59" w14:textId="7AA0E588" w:rsidR="00F570C9" w:rsidRDefault="006217E7" w:rsidP="004C5342">
      <w:pPr>
        <w:pStyle w:val="ListParagraph"/>
        <w:spacing w:after="200" w:line="480" w:lineRule="auto"/>
        <w:ind w:left="0"/>
        <w:jc w:val="both"/>
        <w:rPr>
          <w:lang w:val="en-GB"/>
        </w:rPr>
      </w:pPr>
      <w:r>
        <w:rPr>
          <w:lang w:val="en-GB"/>
        </w:rPr>
        <w:t>[</w:t>
      </w:r>
      <w:r w:rsidR="009A50FE">
        <w:rPr>
          <w:lang w:val="en-GB"/>
        </w:rPr>
        <w:t>52</w:t>
      </w:r>
      <w:r>
        <w:rPr>
          <w:lang w:val="en-GB"/>
        </w:rPr>
        <w:t>]</w:t>
      </w:r>
      <w:r>
        <w:rPr>
          <w:lang w:val="en-GB"/>
        </w:rPr>
        <w:tab/>
      </w:r>
      <w:r w:rsidR="0008162E">
        <w:rPr>
          <w:lang w:val="en-GB"/>
        </w:rPr>
        <w:t>The evidence leading to the plaintiff’s arrest is to a great extent common</w:t>
      </w:r>
      <w:r w:rsidR="003015CC">
        <w:rPr>
          <w:lang w:val="en-GB"/>
        </w:rPr>
        <w:t xml:space="preserve"> cause. The disparity lies </w:t>
      </w:r>
      <w:r w:rsidR="00B03752">
        <w:rPr>
          <w:lang w:val="en-GB"/>
        </w:rPr>
        <w:t xml:space="preserve">in </w:t>
      </w:r>
      <w:r w:rsidR="003015CC">
        <w:rPr>
          <w:lang w:val="en-GB"/>
        </w:rPr>
        <w:t xml:space="preserve">the fact that </w:t>
      </w:r>
      <w:r w:rsidR="0008162E">
        <w:rPr>
          <w:lang w:val="en-GB"/>
        </w:rPr>
        <w:t xml:space="preserve">the plaintiff </w:t>
      </w:r>
      <w:r w:rsidR="003015CC">
        <w:rPr>
          <w:lang w:val="en-GB"/>
        </w:rPr>
        <w:t xml:space="preserve">denies </w:t>
      </w:r>
      <w:r w:rsidR="003A4B9C">
        <w:rPr>
          <w:lang w:val="en-GB"/>
        </w:rPr>
        <w:t xml:space="preserve">assaulting </w:t>
      </w:r>
      <w:r w:rsidR="0008162E">
        <w:rPr>
          <w:lang w:val="en-GB"/>
        </w:rPr>
        <w:t>the co</w:t>
      </w:r>
      <w:r w:rsidR="000242CF">
        <w:rPr>
          <w:lang w:val="en-GB"/>
        </w:rPr>
        <w:t>mplainant</w:t>
      </w:r>
      <w:r w:rsidR="0008162E">
        <w:rPr>
          <w:lang w:val="en-GB"/>
        </w:rPr>
        <w:t>.</w:t>
      </w:r>
      <w:r w:rsidR="005A1871">
        <w:rPr>
          <w:lang w:val="en-GB"/>
        </w:rPr>
        <w:t xml:space="preserve"> He </w:t>
      </w:r>
      <w:r w:rsidR="005A1871">
        <w:rPr>
          <w:lang w:val="en-GB"/>
        </w:rPr>
        <w:lastRenderedPageBreak/>
        <w:t>further denied that he broke the co</w:t>
      </w:r>
      <w:r w:rsidR="00C02708">
        <w:rPr>
          <w:lang w:val="en-GB"/>
        </w:rPr>
        <w:t>mplainant’s cell phone and a crutch</w:t>
      </w:r>
      <w:r w:rsidR="005A1871">
        <w:rPr>
          <w:lang w:val="en-GB"/>
        </w:rPr>
        <w:t>.</w:t>
      </w:r>
      <w:r w:rsidR="000242CF">
        <w:rPr>
          <w:lang w:val="en-GB"/>
        </w:rPr>
        <w:t xml:space="preserve"> Where the parties’ e</w:t>
      </w:r>
      <w:r w:rsidR="00B5478B">
        <w:rPr>
          <w:lang w:val="en-GB"/>
        </w:rPr>
        <w:t>vidence differ</w:t>
      </w:r>
      <w:r w:rsidR="000242CF">
        <w:rPr>
          <w:lang w:val="en-GB"/>
        </w:rPr>
        <w:t xml:space="preserve">, I will apply the technique that </w:t>
      </w:r>
      <w:r w:rsidR="00AF0B11">
        <w:rPr>
          <w:lang w:val="en-GB"/>
        </w:rPr>
        <w:t>is generally employed by the courts in resolving factual disputes</w:t>
      </w:r>
      <w:r w:rsidR="001B7392">
        <w:rPr>
          <w:lang w:val="en-GB"/>
        </w:rPr>
        <w:t>, as it</w:t>
      </w:r>
      <w:r w:rsidR="00AA2BF9">
        <w:rPr>
          <w:lang w:val="en-GB"/>
        </w:rPr>
        <w:t xml:space="preserve"> was</w:t>
      </w:r>
      <w:r w:rsidR="001B7392">
        <w:rPr>
          <w:lang w:val="en-GB"/>
        </w:rPr>
        <w:t xml:space="preserve"> </w:t>
      </w:r>
      <w:r w:rsidR="00AF0B11">
        <w:rPr>
          <w:lang w:val="en-GB"/>
        </w:rPr>
        <w:t xml:space="preserve">eloquently put in </w:t>
      </w:r>
      <w:r w:rsidR="00AF0B11" w:rsidRPr="00312B74">
        <w:rPr>
          <w:rFonts w:eastAsia="Times New Roman"/>
          <w:bCs/>
          <w:i/>
          <w:iCs/>
          <w:color w:val="auto"/>
          <w:lang w:eastAsia="en-ZA"/>
        </w:rPr>
        <w:t>Stellenbosch Famer’s Winery Group Ltd and Another v Martell et Cie and Others</w:t>
      </w:r>
      <w:r w:rsidR="00AF0B11" w:rsidRPr="00312B74">
        <w:rPr>
          <w:rFonts w:eastAsia="Times New Roman"/>
          <w:bCs/>
          <w:color w:val="auto"/>
          <w:lang w:eastAsia="en-ZA"/>
        </w:rPr>
        <w:t>,</w:t>
      </w:r>
      <w:r w:rsidR="00AF0B11" w:rsidRPr="00707240">
        <w:rPr>
          <w:rFonts w:eastAsia="Times New Roman"/>
          <w:color w:val="auto"/>
          <w:vertAlign w:val="superscript"/>
          <w:lang w:eastAsia="en-ZA"/>
        </w:rPr>
        <w:footnoteReference w:id="8"/>
      </w:r>
      <w:r w:rsidR="00AF0B11">
        <w:rPr>
          <w:rFonts w:eastAsia="Times New Roman"/>
          <w:color w:val="auto"/>
          <w:lang w:eastAsia="en-ZA"/>
        </w:rPr>
        <w:t xml:space="preserve"> </w:t>
      </w:r>
      <w:r w:rsidR="0008162E">
        <w:rPr>
          <w:lang w:val="en-GB"/>
        </w:rPr>
        <w:t>On</w:t>
      </w:r>
      <w:r w:rsidR="00C02708">
        <w:rPr>
          <w:lang w:val="en-GB"/>
        </w:rPr>
        <w:t xml:space="preserve"> the</w:t>
      </w:r>
      <w:r w:rsidR="0008162E">
        <w:rPr>
          <w:lang w:val="en-GB"/>
        </w:rPr>
        <w:t xml:space="preserve"> probabilities,</w:t>
      </w:r>
      <w:r w:rsidR="000242CF">
        <w:rPr>
          <w:lang w:val="en-GB"/>
        </w:rPr>
        <w:t xml:space="preserve"> </w:t>
      </w:r>
      <w:r w:rsidR="0008162E">
        <w:rPr>
          <w:lang w:val="en-GB"/>
        </w:rPr>
        <w:t>the fact that</w:t>
      </w:r>
      <w:r w:rsidR="000242CF">
        <w:rPr>
          <w:lang w:val="en-GB"/>
        </w:rPr>
        <w:t xml:space="preserve"> the</w:t>
      </w:r>
      <w:r w:rsidR="0008162E">
        <w:rPr>
          <w:lang w:val="en-GB"/>
        </w:rPr>
        <w:t xml:space="preserve"> police were called</w:t>
      </w:r>
      <w:r w:rsidR="008D35B9">
        <w:rPr>
          <w:lang w:val="en-GB"/>
        </w:rPr>
        <w:t xml:space="preserve"> by the community </w:t>
      </w:r>
      <w:r w:rsidR="008D35B9" w:rsidRPr="00384EF9">
        <w:rPr>
          <w:lang w:val="en-GB"/>
        </w:rPr>
        <w:t>members</w:t>
      </w:r>
      <w:r w:rsidR="0008162E" w:rsidRPr="00384EF9">
        <w:rPr>
          <w:lang w:val="en-GB"/>
        </w:rPr>
        <w:t xml:space="preserve"> to the scene</w:t>
      </w:r>
      <w:r w:rsidR="007E6D73" w:rsidRPr="00384EF9">
        <w:rPr>
          <w:lang w:val="en-GB"/>
        </w:rPr>
        <w:t>,</w:t>
      </w:r>
      <w:r w:rsidR="0008162E" w:rsidRPr="00384EF9">
        <w:rPr>
          <w:lang w:val="en-GB"/>
        </w:rPr>
        <w:t xml:space="preserve"> </w:t>
      </w:r>
      <w:r w:rsidR="005A1871" w:rsidRPr="00384EF9">
        <w:rPr>
          <w:lang w:val="en-GB"/>
        </w:rPr>
        <w:t>clearly shows that</w:t>
      </w:r>
      <w:r w:rsidR="000824DF" w:rsidRPr="00384EF9">
        <w:rPr>
          <w:lang w:val="en-GB"/>
        </w:rPr>
        <w:t xml:space="preserve"> the</w:t>
      </w:r>
      <w:r w:rsidR="005A1871" w:rsidRPr="00384EF9">
        <w:rPr>
          <w:lang w:val="en-GB"/>
        </w:rPr>
        <w:t xml:space="preserve"> </w:t>
      </w:r>
      <w:r w:rsidR="000242CF" w:rsidRPr="00384EF9">
        <w:rPr>
          <w:lang w:val="en-GB"/>
        </w:rPr>
        <w:t>crime</w:t>
      </w:r>
      <w:r w:rsidR="005A1871" w:rsidRPr="00384EF9">
        <w:rPr>
          <w:lang w:val="en-GB"/>
        </w:rPr>
        <w:t>(s) were</w:t>
      </w:r>
      <w:r w:rsidR="000242CF" w:rsidRPr="00384EF9">
        <w:rPr>
          <w:lang w:val="en-GB"/>
        </w:rPr>
        <w:t xml:space="preserve"> allegedly committed. </w:t>
      </w:r>
      <w:r w:rsidR="007C6CE4" w:rsidRPr="00384EF9">
        <w:rPr>
          <w:lang w:val="en-GB"/>
        </w:rPr>
        <w:t xml:space="preserve"> Although the plaintiff initially denied that there was an angry mob in the village, he later conceded thi</w:t>
      </w:r>
      <w:r w:rsidR="00C96586">
        <w:rPr>
          <w:lang w:val="en-GB"/>
        </w:rPr>
        <w:t>s fact.</w:t>
      </w:r>
    </w:p>
    <w:p w14:paraId="7CE77AF3" w14:textId="77777777" w:rsidR="007C6CE4" w:rsidRDefault="007C6CE4" w:rsidP="004C5342">
      <w:pPr>
        <w:spacing w:line="480" w:lineRule="auto"/>
        <w:jc w:val="both"/>
        <w:rPr>
          <w:lang w:val="en-GB"/>
        </w:rPr>
      </w:pPr>
    </w:p>
    <w:p w14:paraId="09B9EAB7" w14:textId="54F19003" w:rsidR="0039651B" w:rsidRDefault="009A50FE" w:rsidP="004C5342">
      <w:pPr>
        <w:spacing w:line="480" w:lineRule="auto"/>
        <w:jc w:val="both"/>
        <w:rPr>
          <w:lang w:val="en-GB"/>
        </w:rPr>
      </w:pPr>
      <w:r>
        <w:rPr>
          <w:lang w:val="en-GB"/>
        </w:rPr>
        <w:t>[53</w:t>
      </w:r>
      <w:r w:rsidR="0039651B">
        <w:rPr>
          <w:lang w:val="en-GB"/>
        </w:rPr>
        <w:t>]</w:t>
      </w:r>
      <w:r w:rsidR="00B03752">
        <w:rPr>
          <w:lang w:val="en-GB"/>
        </w:rPr>
        <w:tab/>
      </w:r>
      <w:r w:rsidR="0039651B">
        <w:rPr>
          <w:lang w:val="en-GB"/>
        </w:rPr>
        <w:t>Upon verification</w:t>
      </w:r>
      <w:r w:rsidR="00DA2D8D">
        <w:rPr>
          <w:lang w:val="en-GB"/>
        </w:rPr>
        <w:t xml:space="preserve"> of the facts</w:t>
      </w:r>
      <w:r w:rsidR="0039651B">
        <w:rPr>
          <w:lang w:val="en-GB"/>
        </w:rPr>
        <w:t xml:space="preserve">, the arresting officer formulated a suspicion that the plaintiff </w:t>
      </w:r>
      <w:r w:rsidR="00D234F8">
        <w:rPr>
          <w:lang w:val="en-GB"/>
        </w:rPr>
        <w:t>assaulted</w:t>
      </w:r>
      <w:r w:rsidR="0039651B">
        <w:rPr>
          <w:lang w:val="en-GB"/>
        </w:rPr>
        <w:t xml:space="preserve"> the complainant. The relevance of the complainant’s assault lies </w:t>
      </w:r>
      <w:r w:rsidR="00B03752">
        <w:rPr>
          <w:lang w:val="en-GB"/>
        </w:rPr>
        <w:t xml:space="preserve">in </w:t>
      </w:r>
      <w:r w:rsidR="0039651B">
        <w:rPr>
          <w:lang w:val="en-GB"/>
        </w:rPr>
        <w:t xml:space="preserve">the fact that the complainant’s cell phone screen was </w:t>
      </w:r>
      <w:r w:rsidR="00D234F8">
        <w:rPr>
          <w:lang w:val="en-GB"/>
        </w:rPr>
        <w:t xml:space="preserve">allegedly </w:t>
      </w:r>
      <w:r w:rsidR="0039651B">
        <w:rPr>
          <w:lang w:val="en-GB"/>
        </w:rPr>
        <w:t>damaged by the plaintiff. O</w:t>
      </w:r>
      <w:r w:rsidR="007C6CE4">
        <w:rPr>
          <w:lang w:val="en-GB"/>
        </w:rPr>
        <w:t>n</w:t>
      </w:r>
      <w:r w:rsidR="00760542">
        <w:rPr>
          <w:lang w:val="en-GB"/>
        </w:rPr>
        <w:t xml:space="preserve"> the</w:t>
      </w:r>
      <w:r w:rsidR="007C6CE4">
        <w:rPr>
          <w:lang w:val="en-GB"/>
        </w:rPr>
        <w:t xml:space="preserve"> evaluation</w:t>
      </w:r>
      <w:r w:rsidR="00760542">
        <w:rPr>
          <w:lang w:val="en-GB"/>
        </w:rPr>
        <w:t xml:space="preserve"> of facts before him</w:t>
      </w:r>
      <w:r w:rsidR="0039651B">
        <w:rPr>
          <w:lang w:val="en-GB"/>
        </w:rPr>
        <w:t xml:space="preserve">, the arresting officer deemed it </w:t>
      </w:r>
      <w:r w:rsidR="0039651B">
        <w:rPr>
          <w:lang w:val="en-GB"/>
        </w:rPr>
        <w:lastRenderedPageBreak/>
        <w:t>necessary to c</w:t>
      </w:r>
      <w:r w:rsidR="007C6CE4">
        <w:rPr>
          <w:lang w:val="en-GB"/>
        </w:rPr>
        <w:t>harge the plaintiff</w:t>
      </w:r>
      <w:r w:rsidR="0039651B">
        <w:rPr>
          <w:lang w:val="en-GB"/>
        </w:rPr>
        <w:t xml:space="preserve"> with a se</w:t>
      </w:r>
      <w:r w:rsidR="005A1871">
        <w:rPr>
          <w:lang w:val="en-GB"/>
        </w:rPr>
        <w:t>parate count of malicious injury</w:t>
      </w:r>
      <w:r w:rsidR="0039651B">
        <w:rPr>
          <w:lang w:val="en-GB"/>
        </w:rPr>
        <w:t xml:space="preserve"> to property</w:t>
      </w:r>
      <w:r w:rsidR="007C6CE4">
        <w:rPr>
          <w:lang w:val="en-GB"/>
        </w:rPr>
        <w:t>.</w:t>
      </w:r>
      <w:r w:rsidR="005A1871">
        <w:rPr>
          <w:lang w:val="en-GB"/>
        </w:rPr>
        <w:t xml:space="preserve"> In this regard, the arresting office</w:t>
      </w:r>
      <w:r w:rsidR="000824DF">
        <w:rPr>
          <w:lang w:val="en-GB"/>
        </w:rPr>
        <w:t>r’s approach was correct as</w:t>
      </w:r>
      <w:r w:rsidR="005A1871">
        <w:rPr>
          <w:lang w:val="en-GB"/>
        </w:rPr>
        <w:t xml:space="preserve"> it is supported by the law.</w:t>
      </w:r>
      <w:r w:rsidR="007C6CE4">
        <w:rPr>
          <w:lang w:val="en-GB"/>
        </w:rPr>
        <w:t xml:space="preserve"> It is common cause that the essentials of the crime of assault with intent to do grievous bodily harm</w:t>
      </w:r>
      <w:r w:rsidR="008D35B9">
        <w:rPr>
          <w:lang w:val="en-GB"/>
        </w:rPr>
        <w:t>, differ</w:t>
      </w:r>
      <w:r w:rsidR="007C6CE4">
        <w:rPr>
          <w:lang w:val="en-GB"/>
        </w:rPr>
        <w:t xml:space="preserve"> </w:t>
      </w:r>
      <w:r w:rsidR="00B03752">
        <w:rPr>
          <w:lang w:val="en-GB"/>
        </w:rPr>
        <w:t xml:space="preserve">from </w:t>
      </w:r>
      <w:r w:rsidR="007C6CE4">
        <w:rPr>
          <w:lang w:val="en-GB"/>
        </w:rPr>
        <w:t xml:space="preserve">the essential elements relevant in proving a crime of malicious injury to property. </w:t>
      </w:r>
      <w:r w:rsidR="0039651B">
        <w:rPr>
          <w:lang w:val="en-GB"/>
        </w:rPr>
        <w:t>Not only did he rely on what he was told by the complainant,</w:t>
      </w:r>
      <w:r w:rsidR="00B03752">
        <w:rPr>
          <w:lang w:val="en-GB"/>
        </w:rPr>
        <w:t xml:space="preserve"> but</w:t>
      </w:r>
      <w:r w:rsidR="0039651B">
        <w:rPr>
          <w:lang w:val="en-GB"/>
        </w:rPr>
        <w:t xml:space="preserve"> the arr</w:t>
      </w:r>
      <w:r w:rsidR="004E37DD">
        <w:rPr>
          <w:lang w:val="en-GB"/>
        </w:rPr>
        <w:t>esting officer also</w:t>
      </w:r>
      <w:r w:rsidR="007E6D73">
        <w:rPr>
          <w:lang w:val="en-GB"/>
        </w:rPr>
        <w:t xml:space="preserve"> saw</w:t>
      </w:r>
      <w:r w:rsidR="0039651B">
        <w:rPr>
          <w:lang w:val="en-GB"/>
        </w:rPr>
        <w:t xml:space="preserve"> </w:t>
      </w:r>
      <w:r w:rsidR="00B03752">
        <w:rPr>
          <w:lang w:val="en-GB"/>
        </w:rPr>
        <w:t xml:space="preserve">the </w:t>
      </w:r>
      <w:r w:rsidR="0039651B">
        <w:rPr>
          <w:lang w:val="en-GB"/>
        </w:rPr>
        <w:t>complainant’s cell phone screen a</w:t>
      </w:r>
      <w:r w:rsidR="00760542">
        <w:rPr>
          <w:lang w:val="en-GB"/>
        </w:rPr>
        <w:t>nd one of her crutches</w:t>
      </w:r>
      <w:r w:rsidR="004E37DD">
        <w:rPr>
          <w:lang w:val="en-GB"/>
        </w:rPr>
        <w:t xml:space="preserve"> </w:t>
      </w:r>
      <w:r w:rsidR="0039651B">
        <w:rPr>
          <w:lang w:val="en-GB"/>
        </w:rPr>
        <w:t>damaged.</w:t>
      </w:r>
    </w:p>
    <w:p w14:paraId="313B838C" w14:textId="77777777" w:rsidR="007C6CE4" w:rsidRDefault="007C6CE4" w:rsidP="004C5342">
      <w:pPr>
        <w:spacing w:line="480" w:lineRule="auto"/>
        <w:jc w:val="both"/>
        <w:rPr>
          <w:lang w:val="en-GB"/>
        </w:rPr>
      </w:pPr>
    </w:p>
    <w:p w14:paraId="1FB07040" w14:textId="4AE6F075" w:rsidR="00B03752" w:rsidRDefault="009A50FE" w:rsidP="004C5342">
      <w:pPr>
        <w:spacing w:line="480" w:lineRule="auto"/>
        <w:jc w:val="both"/>
        <w:rPr>
          <w:lang w:val="en-GB"/>
        </w:rPr>
      </w:pPr>
      <w:r>
        <w:rPr>
          <w:lang w:val="en-GB"/>
        </w:rPr>
        <w:t>[54</w:t>
      </w:r>
      <w:r w:rsidR="0039651B">
        <w:rPr>
          <w:lang w:val="en-GB"/>
        </w:rPr>
        <w:t>]</w:t>
      </w:r>
      <w:r w:rsidR="00B03752">
        <w:rPr>
          <w:lang w:val="en-GB"/>
        </w:rPr>
        <w:tab/>
      </w:r>
      <w:r w:rsidR="0039651B">
        <w:rPr>
          <w:lang w:val="en-GB"/>
        </w:rPr>
        <w:t>It is common cause that the plaintiff went to the complain</w:t>
      </w:r>
      <w:r w:rsidR="000435B8">
        <w:rPr>
          <w:lang w:val="en-GB"/>
        </w:rPr>
        <w:t>ant’s house after he was assaulted</w:t>
      </w:r>
      <w:r w:rsidR="0039651B">
        <w:rPr>
          <w:lang w:val="en-GB"/>
        </w:rPr>
        <w:t xml:space="preserve"> by his uncle</w:t>
      </w:r>
      <w:r w:rsidR="000435B8">
        <w:rPr>
          <w:lang w:val="en-GB"/>
        </w:rPr>
        <w:t xml:space="preserve"> Mr </w:t>
      </w:r>
      <w:proofErr w:type="spellStart"/>
      <w:r w:rsidR="000435B8">
        <w:rPr>
          <w:lang w:val="en-GB"/>
        </w:rPr>
        <w:t>Dalindyebo</w:t>
      </w:r>
      <w:proofErr w:type="spellEnd"/>
      <w:r w:rsidR="0039651B">
        <w:rPr>
          <w:lang w:val="en-GB"/>
        </w:rPr>
        <w:t>.</w:t>
      </w:r>
      <w:r w:rsidR="000435B8">
        <w:rPr>
          <w:lang w:val="en-GB"/>
        </w:rPr>
        <w:t xml:space="preserve"> </w:t>
      </w:r>
      <w:r w:rsidR="00D234F8">
        <w:rPr>
          <w:lang w:val="en-GB"/>
        </w:rPr>
        <w:t xml:space="preserve">Presumably </w:t>
      </w:r>
      <w:r w:rsidR="003772F1">
        <w:rPr>
          <w:lang w:val="en-GB"/>
        </w:rPr>
        <w:t>fuelled</w:t>
      </w:r>
      <w:r w:rsidR="00D234F8">
        <w:rPr>
          <w:lang w:val="en-GB"/>
        </w:rPr>
        <w:t xml:space="preserve"> by anger from the incident, the plaintiff may have chosen to violently express his emotion to the </w:t>
      </w:r>
      <w:r w:rsidR="0039651B">
        <w:rPr>
          <w:lang w:val="en-GB"/>
        </w:rPr>
        <w:t>complainant. T</w:t>
      </w:r>
      <w:r w:rsidR="00DA2D8D">
        <w:rPr>
          <w:lang w:val="en-GB"/>
        </w:rPr>
        <w:t xml:space="preserve">he plaintiff conceded that </w:t>
      </w:r>
      <w:r w:rsidR="00D234F8">
        <w:rPr>
          <w:lang w:val="en-GB"/>
        </w:rPr>
        <w:t>despite this, he and the complainant maintained a good relationship</w:t>
      </w:r>
      <w:r w:rsidR="003772F1">
        <w:rPr>
          <w:lang w:val="en-GB"/>
        </w:rPr>
        <w:t xml:space="preserve"> </w:t>
      </w:r>
      <w:r w:rsidR="0039651B">
        <w:rPr>
          <w:lang w:val="en-GB"/>
        </w:rPr>
        <w:t xml:space="preserve">even at this stage. </w:t>
      </w:r>
      <w:r w:rsidR="00235D64">
        <w:rPr>
          <w:lang w:val="en-GB"/>
        </w:rPr>
        <w:t>The complainant was described as an old and frail woman who held no grudge</w:t>
      </w:r>
      <w:r w:rsidR="000435B8">
        <w:rPr>
          <w:lang w:val="en-GB"/>
        </w:rPr>
        <w:t>s</w:t>
      </w:r>
      <w:r w:rsidR="00235D64">
        <w:rPr>
          <w:lang w:val="en-GB"/>
        </w:rPr>
        <w:t xml:space="preserve"> against the plaintiff. </w:t>
      </w:r>
      <w:r w:rsidR="007C6CE4">
        <w:rPr>
          <w:lang w:val="en-GB"/>
        </w:rPr>
        <w:t xml:space="preserve">Therefore, the plaintiff’s evidence that Mr </w:t>
      </w:r>
      <w:proofErr w:type="spellStart"/>
      <w:r w:rsidR="007C6CE4">
        <w:rPr>
          <w:lang w:val="en-GB"/>
        </w:rPr>
        <w:t>Dali</w:t>
      </w:r>
      <w:r w:rsidR="00226969">
        <w:rPr>
          <w:lang w:val="en-GB"/>
        </w:rPr>
        <w:t>n</w:t>
      </w:r>
      <w:r w:rsidR="007C6CE4">
        <w:rPr>
          <w:lang w:val="en-GB"/>
        </w:rPr>
        <w:t>dyebo</w:t>
      </w:r>
      <w:proofErr w:type="spellEnd"/>
      <w:r w:rsidR="007C6CE4">
        <w:rPr>
          <w:lang w:val="en-GB"/>
        </w:rPr>
        <w:t>, his uncle might have influen</w:t>
      </w:r>
      <w:r w:rsidR="008C2098">
        <w:rPr>
          <w:lang w:val="en-GB"/>
        </w:rPr>
        <w:t>ced the complainant to lay false</w:t>
      </w:r>
      <w:r w:rsidR="007C6CE4">
        <w:rPr>
          <w:lang w:val="en-GB"/>
        </w:rPr>
        <w:t xml:space="preserve"> charges is highly speculative and improbable.</w:t>
      </w:r>
      <w:r w:rsidR="00235D64" w:rsidRPr="00235D64">
        <w:rPr>
          <w:lang w:val="en-GB"/>
        </w:rPr>
        <w:t xml:space="preserve"> </w:t>
      </w:r>
      <w:r w:rsidR="00235D64">
        <w:rPr>
          <w:lang w:val="en-GB"/>
        </w:rPr>
        <w:t xml:space="preserve">Applying the principle that was intensified in </w:t>
      </w:r>
      <w:r w:rsidR="00235D64" w:rsidRPr="00EA7C98">
        <w:rPr>
          <w:i/>
          <w:lang w:val="en-GB"/>
        </w:rPr>
        <w:t>Biyela’s</w:t>
      </w:r>
      <w:r w:rsidR="00B5478B">
        <w:rPr>
          <w:lang w:val="en-GB"/>
        </w:rPr>
        <w:t xml:space="preserve"> case </w:t>
      </w:r>
      <w:r w:rsidR="00235D64" w:rsidRPr="00EA7C98">
        <w:rPr>
          <w:i/>
          <w:lang w:val="en-GB"/>
        </w:rPr>
        <w:t>(supra)</w:t>
      </w:r>
      <w:r w:rsidR="00235D64">
        <w:rPr>
          <w:rStyle w:val="FootnoteReference"/>
          <w:i/>
          <w:lang w:val="en-GB"/>
        </w:rPr>
        <w:footnoteReference w:id="9"/>
      </w:r>
      <w:r w:rsidR="00235D64" w:rsidRPr="00EA7C98">
        <w:rPr>
          <w:i/>
          <w:lang w:val="en-GB"/>
        </w:rPr>
        <w:t>,</w:t>
      </w:r>
      <w:r w:rsidR="00235D64">
        <w:rPr>
          <w:lang w:val="en-GB"/>
        </w:rPr>
        <w:t xml:space="preserve"> I find that the reasonable suspicion which led to the plaintiff’s arrest and detention was obtained from </w:t>
      </w:r>
      <w:r w:rsidR="00B03752">
        <w:rPr>
          <w:lang w:val="en-GB"/>
        </w:rPr>
        <w:t xml:space="preserve">a </w:t>
      </w:r>
      <w:r w:rsidR="00235D64">
        <w:rPr>
          <w:lang w:val="en-GB"/>
        </w:rPr>
        <w:t xml:space="preserve">credible and </w:t>
      </w:r>
      <w:r w:rsidR="00AA2BF9">
        <w:rPr>
          <w:lang w:val="en-GB"/>
        </w:rPr>
        <w:t xml:space="preserve">trustworthy </w:t>
      </w:r>
      <w:r w:rsidR="008C2098">
        <w:rPr>
          <w:lang w:val="en-GB"/>
        </w:rPr>
        <w:t>source, the complainant</w:t>
      </w:r>
      <w:r w:rsidR="00235D64">
        <w:rPr>
          <w:lang w:val="en-GB"/>
        </w:rPr>
        <w:t>. There</w:t>
      </w:r>
      <w:r w:rsidR="000435B8">
        <w:rPr>
          <w:lang w:val="en-GB"/>
        </w:rPr>
        <w:t>fore, upon holistic evaluation of the evidence presented, it</w:t>
      </w:r>
      <w:r w:rsidR="00235D64">
        <w:rPr>
          <w:lang w:val="en-GB"/>
        </w:rPr>
        <w:t xml:space="preserve"> is safe to conclude that the suspicion was bas</w:t>
      </w:r>
      <w:r w:rsidR="000435B8">
        <w:rPr>
          <w:lang w:val="en-GB"/>
        </w:rPr>
        <w:t xml:space="preserve">ed on solid grounds. Furthermore, considering the probabilities of this case, </w:t>
      </w:r>
      <w:r w:rsidR="00235D64">
        <w:rPr>
          <w:lang w:val="en-GB"/>
        </w:rPr>
        <w:t>the</w:t>
      </w:r>
      <w:r w:rsidR="000435B8">
        <w:rPr>
          <w:lang w:val="en-GB"/>
        </w:rPr>
        <w:t xml:space="preserve"> defendant succe</w:t>
      </w:r>
      <w:r w:rsidR="00AA2BF9">
        <w:rPr>
          <w:lang w:val="en-GB"/>
        </w:rPr>
        <w:t>eded in proving the presence of</w:t>
      </w:r>
      <w:r w:rsidR="000435B8">
        <w:rPr>
          <w:lang w:val="en-GB"/>
        </w:rPr>
        <w:t xml:space="preserve"> the</w:t>
      </w:r>
      <w:r w:rsidR="00235D64">
        <w:rPr>
          <w:lang w:val="en-GB"/>
        </w:rPr>
        <w:t xml:space="preserve"> jurisdictional facts as encapsulated in </w:t>
      </w:r>
      <w:r w:rsidR="00235D64" w:rsidRPr="00235D64">
        <w:rPr>
          <w:i/>
          <w:lang w:val="en-GB"/>
        </w:rPr>
        <w:t>Duncan’s</w:t>
      </w:r>
      <w:r w:rsidR="00235D64">
        <w:rPr>
          <w:lang w:val="en-GB"/>
        </w:rPr>
        <w:t xml:space="preserve"> case</w:t>
      </w:r>
      <w:r w:rsidR="00EC6925">
        <w:rPr>
          <w:lang w:val="en-GB"/>
        </w:rPr>
        <w:t xml:space="preserve"> above</w:t>
      </w:r>
      <w:r w:rsidR="00235D64">
        <w:rPr>
          <w:rStyle w:val="FootnoteReference"/>
          <w:lang w:val="en-GB"/>
        </w:rPr>
        <w:footnoteReference w:id="10"/>
      </w:r>
      <w:r w:rsidR="000435B8">
        <w:rPr>
          <w:lang w:val="en-GB"/>
        </w:rPr>
        <w:t>.</w:t>
      </w:r>
    </w:p>
    <w:p w14:paraId="5E28AC63" w14:textId="77777777" w:rsidR="008D35B9" w:rsidRDefault="008D35B9" w:rsidP="004C5342">
      <w:pPr>
        <w:spacing w:line="480" w:lineRule="auto"/>
        <w:jc w:val="both"/>
        <w:rPr>
          <w:lang w:val="en-GB"/>
        </w:rPr>
      </w:pPr>
    </w:p>
    <w:p w14:paraId="1492D2B2" w14:textId="53304C77" w:rsidR="00674793" w:rsidRDefault="00226969" w:rsidP="004C5342">
      <w:pPr>
        <w:spacing w:line="480" w:lineRule="auto"/>
        <w:jc w:val="both"/>
        <w:rPr>
          <w:lang w:val="en-GB"/>
        </w:rPr>
      </w:pPr>
      <w:r>
        <w:rPr>
          <w:lang w:val="en-GB"/>
        </w:rPr>
        <w:t>[5</w:t>
      </w:r>
      <w:r w:rsidR="009A50FE">
        <w:rPr>
          <w:lang w:val="en-GB"/>
        </w:rPr>
        <w:t>5</w:t>
      </w:r>
      <w:r w:rsidR="008D35B9">
        <w:rPr>
          <w:lang w:val="en-GB"/>
        </w:rPr>
        <w:t>]</w:t>
      </w:r>
      <w:r w:rsidR="00B03752">
        <w:rPr>
          <w:lang w:val="en-GB"/>
        </w:rPr>
        <w:tab/>
      </w:r>
      <w:r w:rsidR="00604B52" w:rsidRPr="001A54D7">
        <w:rPr>
          <w:lang w:val="en-GB"/>
        </w:rPr>
        <w:t xml:space="preserve">It is well settled that once the jurisdictional facts for an arrest are present, </w:t>
      </w:r>
      <w:r w:rsidR="008D35B9">
        <w:rPr>
          <w:lang w:val="en-GB"/>
        </w:rPr>
        <w:t>the</w:t>
      </w:r>
      <w:r w:rsidR="00760542">
        <w:rPr>
          <w:lang w:val="en-GB"/>
        </w:rPr>
        <w:t xml:space="preserve"> question of </w:t>
      </w:r>
      <w:r w:rsidR="000C079F" w:rsidRPr="001A54D7">
        <w:rPr>
          <w:lang w:val="en-GB"/>
        </w:rPr>
        <w:t>discretion</w:t>
      </w:r>
      <w:r w:rsidR="00604B52" w:rsidRPr="001A54D7">
        <w:rPr>
          <w:lang w:val="en-GB"/>
        </w:rPr>
        <w:t xml:space="preserve"> arises. The gen</w:t>
      </w:r>
      <w:r w:rsidR="000C079F" w:rsidRPr="001A54D7">
        <w:rPr>
          <w:lang w:val="en-GB"/>
        </w:rPr>
        <w:t>eral requirement is that any</w:t>
      </w:r>
      <w:r w:rsidR="00604B52" w:rsidRPr="001A54D7">
        <w:rPr>
          <w:lang w:val="en-GB"/>
        </w:rPr>
        <w:t xml:space="preserve"> discretion must be exercised in good faith, rationally and not arbitrarily.</w:t>
      </w:r>
      <w:r w:rsidR="00604B52">
        <w:rPr>
          <w:rStyle w:val="FootnoteReference"/>
          <w:lang w:val="en-GB"/>
        </w:rPr>
        <w:footnoteReference w:id="11"/>
      </w:r>
      <w:r w:rsidR="008D35B9">
        <w:rPr>
          <w:lang w:val="en-GB"/>
        </w:rPr>
        <w:t>A</w:t>
      </w:r>
      <w:r w:rsidR="000C079F" w:rsidRPr="001A54D7">
        <w:rPr>
          <w:lang w:val="en-GB"/>
        </w:rPr>
        <w:t xml:space="preserve"> party </w:t>
      </w:r>
      <w:r w:rsidR="00B03752">
        <w:rPr>
          <w:lang w:val="en-GB"/>
        </w:rPr>
        <w:t>that</w:t>
      </w:r>
      <w:r w:rsidR="00B03752" w:rsidRPr="001A54D7">
        <w:rPr>
          <w:lang w:val="en-GB"/>
        </w:rPr>
        <w:t xml:space="preserve"> </w:t>
      </w:r>
      <w:r w:rsidR="000C079F" w:rsidRPr="001A54D7">
        <w:rPr>
          <w:lang w:val="en-GB"/>
        </w:rPr>
        <w:t>attacks the exercise of discretion where the jurisdictional facts are present bears the onus of proof.</w:t>
      </w:r>
      <w:r w:rsidR="008D35B9">
        <w:rPr>
          <w:rStyle w:val="FootnoteReference"/>
          <w:lang w:val="en-GB"/>
        </w:rPr>
        <w:footnoteReference w:id="12"/>
      </w:r>
      <w:r w:rsidR="00674793" w:rsidRPr="001A54D7">
        <w:rPr>
          <w:lang w:val="en-GB"/>
        </w:rPr>
        <w:t xml:space="preserve"> </w:t>
      </w:r>
    </w:p>
    <w:p w14:paraId="243B92DB" w14:textId="77777777" w:rsidR="00A81C6F" w:rsidRDefault="00A81C6F" w:rsidP="004C5342">
      <w:pPr>
        <w:spacing w:line="480" w:lineRule="auto"/>
        <w:jc w:val="both"/>
        <w:rPr>
          <w:lang w:val="en-GB"/>
        </w:rPr>
      </w:pPr>
    </w:p>
    <w:p w14:paraId="4AE94EFF" w14:textId="7EF24DEA" w:rsidR="00B03752" w:rsidRDefault="009A50FE" w:rsidP="004C5342">
      <w:pPr>
        <w:spacing w:line="480" w:lineRule="auto"/>
        <w:jc w:val="both"/>
        <w:rPr>
          <w:color w:val="111111"/>
          <w:sz w:val="20"/>
          <w:szCs w:val="20"/>
        </w:rPr>
      </w:pPr>
      <w:r>
        <w:rPr>
          <w:lang w:val="en-GB"/>
        </w:rPr>
        <w:t>[56</w:t>
      </w:r>
      <w:r w:rsidR="007F7069">
        <w:rPr>
          <w:lang w:val="en-GB"/>
        </w:rPr>
        <w:t>]</w:t>
      </w:r>
      <w:r w:rsidR="00B03752">
        <w:rPr>
          <w:lang w:val="en-GB"/>
        </w:rPr>
        <w:tab/>
      </w:r>
      <w:r w:rsidR="009136F5">
        <w:rPr>
          <w:lang w:val="en-GB"/>
        </w:rPr>
        <w:t xml:space="preserve">In </w:t>
      </w:r>
      <w:proofErr w:type="spellStart"/>
      <w:r w:rsidR="009136F5" w:rsidRPr="009136F5">
        <w:rPr>
          <w:i/>
          <w:lang w:val="en-GB"/>
        </w:rPr>
        <w:t>Sekhoto’</w:t>
      </w:r>
      <w:r w:rsidR="009136F5">
        <w:rPr>
          <w:i/>
          <w:lang w:val="en-GB"/>
        </w:rPr>
        <w:t>s</w:t>
      </w:r>
      <w:proofErr w:type="spellEnd"/>
      <w:r w:rsidR="009136F5">
        <w:rPr>
          <w:rStyle w:val="FootnoteReference"/>
          <w:i/>
          <w:lang w:val="en-GB"/>
        </w:rPr>
        <w:footnoteReference w:id="13"/>
      </w:r>
      <w:r w:rsidR="009136F5">
        <w:rPr>
          <w:lang w:val="en-GB"/>
        </w:rPr>
        <w:t xml:space="preserve"> case</w:t>
      </w:r>
      <w:r w:rsidR="00B03752">
        <w:rPr>
          <w:lang w:val="en-GB"/>
        </w:rPr>
        <w:t>,</w:t>
      </w:r>
      <w:r w:rsidR="009136F5">
        <w:rPr>
          <w:lang w:val="en-GB"/>
        </w:rPr>
        <w:t xml:space="preserve"> </w:t>
      </w:r>
      <w:r w:rsidR="009136F5" w:rsidRPr="009A5958">
        <w:rPr>
          <w:color w:val="111111"/>
        </w:rPr>
        <w:t>Harms DP set some limits of the reasonable suspicion discretion.</w:t>
      </w:r>
      <w:r w:rsidR="009136F5" w:rsidRPr="009A5958">
        <w:rPr>
          <w:color w:val="111111"/>
          <w:sz w:val="20"/>
          <w:szCs w:val="20"/>
        </w:rPr>
        <w:t xml:space="preserve"> </w:t>
      </w:r>
    </w:p>
    <w:p w14:paraId="307130CD" w14:textId="5F473C83" w:rsidR="009136F5" w:rsidRPr="009A5958" w:rsidRDefault="009136F5" w:rsidP="004C5342">
      <w:pPr>
        <w:spacing w:line="480" w:lineRule="auto"/>
        <w:ind w:firstLine="720"/>
        <w:jc w:val="both"/>
        <w:rPr>
          <w:color w:val="111111"/>
          <w:sz w:val="20"/>
          <w:szCs w:val="20"/>
        </w:rPr>
      </w:pPr>
      <w:r w:rsidRPr="009A5958">
        <w:rPr>
          <w:color w:val="111111"/>
          <w:sz w:val="20"/>
          <w:szCs w:val="20"/>
        </w:rPr>
        <w:t xml:space="preserve">“At para 42-44: </w:t>
      </w:r>
    </w:p>
    <w:p w14:paraId="0169E3D2" w14:textId="3129DBE4" w:rsidR="009136F5" w:rsidRPr="00092F63" w:rsidRDefault="00092F63" w:rsidP="00092F63">
      <w:pPr>
        <w:spacing w:line="480" w:lineRule="auto"/>
        <w:ind w:left="1210" w:hanging="360"/>
        <w:jc w:val="both"/>
        <w:rPr>
          <w:color w:val="111111"/>
          <w:sz w:val="20"/>
          <w:szCs w:val="20"/>
        </w:rPr>
      </w:pPr>
      <w:r>
        <w:rPr>
          <w:color w:val="111111"/>
          <w:sz w:val="20"/>
          <w:szCs w:val="20"/>
        </w:rPr>
        <w:t>1.</w:t>
      </w:r>
      <w:r>
        <w:rPr>
          <w:color w:val="111111"/>
          <w:sz w:val="20"/>
          <w:szCs w:val="20"/>
        </w:rPr>
        <w:tab/>
      </w:r>
      <w:r w:rsidR="009136F5" w:rsidRPr="00092F63">
        <w:rPr>
          <w:color w:val="111111"/>
          <w:sz w:val="20"/>
          <w:szCs w:val="20"/>
        </w:rPr>
        <w:t>Peace officers are entitled to exercise this discretion as they see fit, provided they stayed within the bounds of rationality.</w:t>
      </w:r>
    </w:p>
    <w:p w14:paraId="56559D5E" w14:textId="18A2A566" w:rsidR="009136F5" w:rsidRPr="00092F63" w:rsidRDefault="00092F63" w:rsidP="00092F63">
      <w:pPr>
        <w:spacing w:line="480" w:lineRule="auto"/>
        <w:ind w:left="1210" w:hanging="360"/>
        <w:jc w:val="both"/>
        <w:rPr>
          <w:color w:val="111111"/>
          <w:sz w:val="20"/>
          <w:szCs w:val="20"/>
        </w:rPr>
      </w:pPr>
      <w:r>
        <w:rPr>
          <w:color w:val="111111"/>
          <w:sz w:val="20"/>
          <w:szCs w:val="20"/>
        </w:rPr>
        <w:t>2.</w:t>
      </w:r>
      <w:r>
        <w:rPr>
          <w:color w:val="111111"/>
          <w:sz w:val="20"/>
          <w:szCs w:val="20"/>
        </w:rPr>
        <w:tab/>
      </w:r>
      <w:r w:rsidR="009136F5" w:rsidRPr="00092F63">
        <w:rPr>
          <w:color w:val="111111"/>
          <w:sz w:val="20"/>
          <w:szCs w:val="20"/>
        </w:rPr>
        <w:t>This standard is not breached because an officer exercised the discretion in a manner other than that deemed optimal by the court.</w:t>
      </w:r>
    </w:p>
    <w:p w14:paraId="2D831430" w14:textId="41816492" w:rsidR="009136F5" w:rsidRPr="00092F63" w:rsidRDefault="00092F63" w:rsidP="00092F63">
      <w:pPr>
        <w:spacing w:line="480" w:lineRule="auto"/>
        <w:ind w:left="1210" w:hanging="360"/>
        <w:jc w:val="both"/>
        <w:rPr>
          <w:rFonts w:eastAsia="Calibri"/>
          <w:sz w:val="20"/>
          <w:szCs w:val="20"/>
        </w:rPr>
      </w:pPr>
      <w:r w:rsidRPr="00242960">
        <w:rPr>
          <w:rFonts w:eastAsia="Calibri"/>
          <w:sz w:val="20"/>
          <w:szCs w:val="20"/>
        </w:rPr>
        <w:t>3.</w:t>
      </w:r>
      <w:r w:rsidRPr="00242960">
        <w:rPr>
          <w:rFonts w:eastAsia="Calibri"/>
          <w:sz w:val="20"/>
          <w:szCs w:val="20"/>
        </w:rPr>
        <w:tab/>
      </w:r>
      <w:r w:rsidR="009136F5" w:rsidRPr="00092F63">
        <w:rPr>
          <w:color w:val="111111"/>
          <w:sz w:val="20"/>
          <w:szCs w:val="20"/>
        </w:rPr>
        <w:t xml:space="preserve">The standard is not perfection, or even the optimum judged from the vantage of hindsight, and, </w:t>
      </w:r>
      <w:proofErr w:type="gramStart"/>
      <w:r w:rsidR="009136F5" w:rsidRPr="00092F63">
        <w:rPr>
          <w:color w:val="111111"/>
          <w:sz w:val="20"/>
          <w:szCs w:val="20"/>
        </w:rPr>
        <w:t>as long as</w:t>
      </w:r>
      <w:proofErr w:type="gramEnd"/>
      <w:r w:rsidR="009136F5" w:rsidRPr="00092F63">
        <w:rPr>
          <w:color w:val="111111"/>
          <w:sz w:val="20"/>
          <w:szCs w:val="20"/>
        </w:rPr>
        <w:t xml:space="preserve"> the choice made fell within the range of rationality, the standard is not breached.</w:t>
      </w:r>
    </w:p>
    <w:p w14:paraId="18AA501A" w14:textId="7EC1FAF3" w:rsidR="009136F5" w:rsidRPr="00092F63" w:rsidRDefault="00092F63" w:rsidP="00092F63">
      <w:pPr>
        <w:spacing w:line="480" w:lineRule="auto"/>
        <w:ind w:left="1210" w:hanging="360"/>
        <w:jc w:val="both"/>
        <w:rPr>
          <w:color w:val="111111"/>
          <w:sz w:val="20"/>
          <w:szCs w:val="20"/>
        </w:rPr>
      </w:pPr>
      <w:r>
        <w:rPr>
          <w:color w:val="111111"/>
          <w:sz w:val="20"/>
          <w:szCs w:val="20"/>
        </w:rPr>
        <w:t>4.</w:t>
      </w:r>
      <w:r>
        <w:rPr>
          <w:color w:val="111111"/>
          <w:sz w:val="20"/>
          <w:szCs w:val="20"/>
        </w:rPr>
        <w:tab/>
      </w:r>
      <w:proofErr w:type="gramStart"/>
      <w:r w:rsidR="009136F5" w:rsidRPr="00092F63">
        <w:rPr>
          <w:color w:val="111111"/>
          <w:sz w:val="20"/>
          <w:szCs w:val="20"/>
        </w:rPr>
        <w:t>It is clear that the</w:t>
      </w:r>
      <w:proofErr w:type="gramEnd"/>
      <w:r w:rsidR="009136F5" w:rsidRPr="00092F63">
        <w:rPr>
          <w:color w:val="111111"/>
          <w:sz w:val="20"/>
          <w:szCs w:val="20"/>
        </w:rPr>
        <w:t xml:space="preserve"> power to arrest is to be exercised only for purpose of bringing the suspect to justice; however, arrest is but one step in that process.</w:t>
      </w:r>
    </w:p>
    <w:p w14:paraId="58CFC70B" w14:textId="7F47B705" w:rsidR="009136F5" w:rsidRPr="00092F63" w:rsidRDefault="00092F63" w:rsidP="00092F63">
      <w:pPr>
        <w:spacing w:line="480" w:lineRule="auto"/>
        <w:ind w:left="1210" w:hanging="360"/>
        <w:jc w:val="both"/>
        <w:rPr>
          <w:rFonts w:eastAsia="Calibri"/>
          <w:sz w:val="20"/>
          <w:szCs w:val="20"/>
        </w:rPr>
      </w:pPr>
      <w:r w:rsidRPr="00242960">
        <w:rPr>
          <w:rFonts w:eastAsia="Calibri"/>
          <w:sz w:val="20"/>
          <w:szCs w:val="20"/>
        </w:rPr>
        <w:lastRenderedPageBreak/>
        <w:t>5.</w:t>
      </w:r>
      <w:r w:rsidRPr="00242960">
        <w:rPr>
          <w:rFonts w:eastAsia="Calibri"/>
          <w:sz w:val="20"/>
          <w:szCs w:val="20"/>
        </w:rPr>
        <w:tab/>
      </w:r>
      <w:r w:rsidR="009136F5" w:rsidRPr="00092F63">
        <w:rPr>
          <w:color w:val="111111"/>
          <w:sz w:val="20"/>
          <w:szCs w:val="20"/>
        </w:rPr>
        <w:t>The arrestee is to be brought to court as soon as reasonably possible, and the authority to detain the suspect further is then within the discretion of the court.</w:t>
      </w:r>
      <w:r w:rsidR="00294649" w:rsidRPr="00092F63">
        <w:rPr>
          <w:color w:val="111111"/>
          <w:sz w:val="20"/>
          <w:szCs w:val="20"/>
        </w:rPr>
        <w:t>”</w:t>
      </w:r>
    </w:p>
    <w:p w14:paraId="3613C36B" w14:textId="3B032A10" w:rsidR="009136F5" w:rsidRPr="00092F63" w:rsidRDefault="00092F63" w:rsidP="00092F63">
      <w:pPr>
        <w:spacing w:line="480" w:lineRule="auto"/>
        <w:ind w:left="1210" w:hanging="360"/>
        <w:jc w:val="both"/>
        <w:rPr>
          <w:color w:val="111111"/>
          <w:sz w:val="20"/>
          <w:szCs w:val="20"/>
        </w:rPr>
      </w:pPr>
      <w:r>
        <w:rPr>
          <w:color w:val="111111"/>
          <w:sz w:val="20"/>
          <w:szCs w:val="20"/>
        </w:rPr>
        <w:t>6.</w:t>
      </w:r>
      <w:r>
        <w:rPr>
          <w:color w:val="111111"/>
          <w:sz w:val="20"/>
          <w:szCs w:val="20"/>
        </w:rPr>
        <w:tab/>
      </w:r>
      <w:r w:rsidR="009136F5" w:rsidRPr="00092F63">
        <w:rPr>
          <w:color w:val="111111"/>
          <w:sz w:val="20"/>
          <w:szCs w:val="20"/>
        </w:rPr>
        <w:t>This discretion is subject to a wide-ranging statutory structure and, if a peace officer were to be permitted to arrest only when he or she is satisfied that the suspect might not otherwise attend the trial, then the statutory structure would be entirely frustrated. To suggest that such a constraint upon the power to arrest is to be found in the statute by inference is untenable.</w:t>
      </w:r>
    </w:p>
    <w:p w14:paraId="2F3CB238" w14:textId="1519BEB5" w:rsidR="009136F5" w:rsidRPr="00092F63" w:rsidRDefault="00092F63" w:rsidP="00092F63">
      <w:pPr>
        <w:spacing w:line="480" w:lineRule="auto"/>
        <w:ind w:left="1210" w:hanging="360"/>
        <w:jc w:val="both"/>
        <w:rPr>
          <w:color w:val="111111"/>
          <w:sz w:val="20"/>
          <w:szCs w:val="20"/>
        </w:rPr>
      </w:pPr>
      <w:r w:rsidRPr="009A5958">
        <w:rPr>
          <w:color w:val="111111"/>
          <w:sz w:val="20"/>
          <w:szCs w:val="20"/>
        </w:rPr>
        <w:t>7.</w:t>
      </w:r>
      <w:r w:rsidRPr="009A5958">
        <w:rPr>
          <w:color w:val="111111"/>
          <w:sz w:val="20"/>
          <w:szCs w:val="20"/>
        </w:rPr>
        <w:tab/>
      </w:r>
      <w:r w:rsidR="009136F5" w:rsidRPr="00092F63">
        <w:rPr>
          <w:color w:val="111111"/>
          <w:sz w:val="20"/>
          <w:szCs w:val="20"/>
        </w:rPr>
        <w:t>The arrestor is not called upon to determine whether a suspect ought to be detained pending trial; that is for the court to determine; and the purpose of an arrest is simply to bring the suspect before the court to enable it to make that determination.</w:t>
      </w:r>
    </w:p>
    <w:p w14:paraId="7B719D81" w14:textId="546A24D7" w:rsidR="006233D6" w:rsidRPr="00092F63" w:rsidRDefault="00092F63" w:rsidP="00092F63">
      <w:pPr>
        <w:spacing w:line="480" w:lineRule="auto"/>
        <w:ind w:left="1210" w:hanging="360"/>
        <w:jc w:val="both"/>
        <w:rPr>
          <w:rFonts w:eastAsia="Calibri"/>
          <w:sz w:val="20"/>
          <w:szCs w:val="20"/>
        </w:rPr>
      </w:pPr>
      <w:r w:rsidRPr="008F165C">
        <w:rPr>
          <w:rFonts w:eastAsia="Calibri"/>
          <w:sz w:val="20"/>
          <w:szCs w:val="20"/>
        </w:rPr>
        <w:t>8.</w:t>
      </w:r>
      <w:r w:rsidRPr="008F165C">
        <w:rPr>
          <w:rFonts w:eastAsia="Calibri"/>
          <w:sz w:val="20"/>
          <w:szCs w:val="20"/>
        </w:rPr>
        <w:tab/>
      </w:r>
      <w:r w:rsidR="009136F5" w:rsidRPr="00092F63">
        <w:rPr>
          <w:color w:val="111111"/>
          <w:sz w:val="20"/>
          <w:szCs w:val="20"/>
        </w:rPr>
        <w:t xml:space="preserve">The enquiry to be made by a peace officer is not how best to bring the suspect to trial, but only whether the case is one in which the decision ought properly to be made by a court. The rationality of the arrestor’s decision on that question is depended upon the facts of the </w:t>
      </w:r>
      <w:proofErr w:type="gramStart"/>
      <w:r w:rsidR="009136F5" w:rsidRPr="00092F63">
        <w:rPr>
          <w:color w:val="111111"/>
          <w:sz w:val="20"/>
          <w:szCs w:val="20"/>
        </w:rPr>
        <w:t>particular case</w:t>
      </w:r>
      <w:proofErr w:type="gramEnd"/>
      <w:r w:rsidR="009136F5" w:rsidRPr="00092F63">
        <w:rPr>
          <w:color w:val="111111"/>
          <w:sz w:val="20"/>
          <w:szCs w:val="20"/>
        </w:rPr>
        <w:t>, but it is clear that in cases of serious crimes such as those listed in Schedule 1, an arrestor could seldom be criticised for arresting a suspect to bring him or her before the court.”</w:t>
      </w:r>
    </w:p>
    <w:p w14:paraId="2324C489" w14:textId="77777777" w:rsidR="008F165C" w:rsidRPr="006233D6" w:rsidRDefault="008F165C" w:rsidP="004C5342">
      <w:pPr>
        <w:pStyle w:val="ListParagraph"/>
        <w:spacing w:line="480" w:lineRule="auto"/>
        <w:ind w:left="1068"/>
        <w:jc w:val="both"/>
        <w:rPr>
          <w:rFonts w:eastAsia="Calibri"/>
          <w:sz w:val="20"/>
          <w:szCs w:val="20"/>
        </w:rPr>
      </w:pPr>
    </w:p>
    <w:p w14:paraId="66D45945" w14:textId="1E5F7FDB" w:rsidR="006233D6" w:rsidRDefault="008F165C" w:rsidP="004C5342">
      <w:pPr>
        <w:pStyle w:val="ListParagraph"/>
        <w:spacing w:line="480" w:lineRule="auto"/>
        <w:ind w:left="0"/>
        <w:jc w:val="both"/>
      </w:pPr>
      <w:r>
        <w:t xml:space="preserve"> </w:t>
      </w:r>
      <w:r w:rsidR="009A50FE">
        <w:t>[57</w:t>
      </w:r>
      <w:r w:rsidR="00EE60BE">
        <w:t>]</w:t>
      </w:r>
      <w:r w:rsidR="00B03752">
        <w:tab/>
      </w:r>
      <w:r w:rsidR="006233D6">
        <w:rPr>
          <w:lang w:val="en-GB"/>
        </w:rPr>
        <w:t>In his particulars of claim, the plaintiff</w:t>
      </w:r>
      <w:r w:rsidR="00406124">
        <w:rPr>
          <w:lang w:val="en-GB"/>
        </w:rPr>
        <w:t>’s focus was on the charge of a</w:t>
      </w:r>
      <w:r w:rsidR="00EC260D">
        <w:rPr>
          <w:lang w:val="en-GB"/>
        </w:rPr>
        <w:t xml:space="preserve">ssault with intent to do </w:t>
      </w:r>
      <w:r>
        <w:rPr>
          <w:lang w:val="en-GB"/>
        </w:rPr>
        <w:t>grievous</w:t>
      </w:r>
      <w:r w:rsidR="00EC260D">
        <w:rPr>
          <w:lang w:val="en-GB"/>
        </w:rPr>
        <w:t xml:space="preserve"> bodily harm.</w:t>
      </w:r>
      <w:r>
        <w:rPr>
          <w:lang w:val="en-GB"/>
        </w:rPr>
        <w:t xml:space="preserve"> </w:t>
      </w:r>
      <w:r w:rsidR="00EC260D">
        <w:rPr>
          <w:lang w:val="en-GB"/>
        </w:rPr>
        <w:t>He</w:t>
      </w:r>
      <w:r w:rsidR="006233D6">
        <w:rPr>
          <w:lang w:val="en-GB"/>
        </w:rPr>
        <w:t xml:space="preserve"> contended</w:t>
      </w:r>
      <w:r w:rsidR="00EE60BE">
        <w:rPr>
          <w:lang w:val="en-GB"/>
        </w:rPr>
        <w:t xml:space="preserve"> that the arresting officer ought to have granted the plaintiff</w:t>
      </w:r>
      <w:r w:rsidR="006233D6">
        <w:rPr>
          <w:lang w:val="en-GB"/>
        </w:rPr>
        <w:t xml:space="preserve"> bail because he had the jurisdiction to do so.</w:t>
      </w:r>
      <w:r w:rsidR="00EC260D">
        <w:rPr>
          <w:lang w:val="en-GB"/>
        </w:rPr>
        <w:t xml:space="preserve"> He failed to address the charge of malicious injury to property</w:t>
      </w:r>
      <w:r>
        <w:rPr>
          <w:lang w:val="en-GB"/>
        </w:rPr>
        <w:t>.</w:t>
      </w:r>
      <w:r w:rsidR="008C2098">
        <w:rPr>
          <w:lang w:val="en-GB"/>
        </w:rPr>
        <w:t xml:space="preserve"> </w:t>
      </w:r>
      <w:r w:rsidR="004A647C">
        <w:t>Section 38 of the Criminal Procedure Act 51 of 1977, provides</w:t>
      </w:r>
      <w:r w:rsidR="006233D6">
        <w:t>,</w:t>
      </w:r>
    </w:p>
    <w:p w14:paraId="4C7C108B" w14:textId="66EABAAF" w:rsidR="004A647C" w:rsidRDefault="006233D6" w:rsidP="004C5342">
      <w:pPr>
        <w:pStyle w:val="ListParagraph"/>
        <w:spacing w:line="480" w:lineRule="auto"/>
        <w:ind w:left="567"/>
        <w:jc w:val="both"/>
        <w:rPr>
          <w:sz w:val="20"/>
          <w:szCs w:val="20"/>
        </w:rPr>
      </w:pPr>
      <w:r w:rsidRPr="006233D6">
        <w:rPr>
          <w:sz w:val="20"/>
          <w:szCs w:val="20"/>
        </w:rPr>
        <w:t>‘</w:t>
      </w:r>
      <w:r w:rsidR="004A647C" w:rsidRPr="006233D6">
        <w:rPr>
          <w:sz w:val="20"/>
          <w:szCs w:val="20"/>
        </w:rPr>
        <w:t>38 METHODS OF SECURING THE ATTENDANCE OF ACCUSED IN COURT</w:t>
      </w:r>
    </w:p>
    <w:p w14:paraId="4E938348" w14:textId="03F929A1" w:rsidR="004A647C" w:rsidRPr="00092F63" w:rsidRDefault="00092F63" w:rsidP="00092F63">
      <w:pPr>
        <w:spacing w:after="200" w:line="480" w:lineRule="auto"/>
        <w:ind w:left="1080" w:hanging="360"/>
        <w:jc w:val="both"/>
        <w:rPr>
          <w:sz w:val="20"/>
          <w:szCs w:val="20"/>
        </w:rPr>
      </w:pPr>
      <w:r w:rsidRPr="004C5342">
        <w:rPr>
          <w:sz w:val="20"/>
          <w:szCs w:val="20"/>
        </w:rPr>
        <w:t>(1)</w:t>
      </w:r>
      <w:r w:rsidRPr="004C5342">
        <w:rPr>
          <w:sz w:val="20"/>
          <w:szCs w:val="20"/>
        </w:rPr>
        <w:tab/>
      </w:r>
      <w:r w:rsidR="004A647C" w:rsidRPr="00092F63">
        <w:rPr>
          <w:sz w:val="20"/>
          <w:szCs w:val="20"/>
        </w:rPr>
        <w:t>Subject to section 4(2) of the Child Justice Act, 2008 (Act 75 OF 2008), the methods of securing the at</w:t>
      </w:r>
      <w:r w:rsidR="006233D6" w:rsidRPr="00092F63">
        <w:rPr>
          <w:sz w:val="20"/>
          <w:szCs w:val="20"/>
        </w:rPr>
        <w:t xml:space="preserve">tendance of an accused </w:t>
      </w:r>
      <w:r w:rsidR="004A647C" w:rsidRPr="00092F63">
        <w:rPr>
          <w:sz w:val="20"/>
          <w:szCs w:val="20"/>
        </w:rPr>
        <w:t>who is eighteen years or older in court for purposes of his or her trial shall be arrest, summons, written notice and indictment in accordance with the relevant provisions of this Act.’’</w:t>
      </w:r>
    </w:p>
    <w:p w14:paraId="1E754BB3" w14:textId="77777777" w:rsidR="00B03752" w:rsidRPr="004C5342" w:rsidRDefault="00B03752" w:rsidP="004C5342">
      <w:pPr>
        <w:pStyle w:val="ListParagraph"/>
        <w:spacing w:after="200" w:line="480" w:lineRule="auto"/>
        <w:ind w:left="1080"/>
        <w:jc w:val="both"/>
        <w:rPr>
          <w:sz w:val="20"/>
          <w:szCs w:val="20"/>
        </w:rPr>
      </w:pPr>
    </w:p>
    <w:p w14:paraId="0CA44CC1" w14:textId="0BE982E0" w:rsidR="0056491F" w:rsidRDefault="009A50FE" w:rsidP="004C5342">
      <w:pPr>
        <w:spacing w:line="480" w:lineRule="auto"/>
        <w:jc w:val="both"/>
        <w:rPr>
          <w:lang w:val="en-GB"/>
        </w:rPr>
      </w:pPr>
      <w:r>
        <w:rPr>
          <w:lang w:val="en-GB"/>
        </w:rPr>
        <w:lastRenderedPageBreak/>
        <w:t>[58</w:t>
      </w:r>
      <w:r w:rsidR="00680876">
        <w:rPr>
          <w:lang w:val="en-GB"/>
        </w:rPr>
        <w:t>]</w:t>
      </w:r>
      <w:r w:rsidR="00B03752">
        <w:rPr>
          <w:lang w:val="en-GB"/>
        </w:rPr>
        <w:tab/>
      </w:r>
      <w:r w:rsidR="00680876">
        <w:rPr>
          <w:lang w:val="en-GB"/>
        </w:rPr>
        <w:t xml:space="preserve">In </w:t>
      </w:r>
      <w:proofErr w:type="spellStart"/>
      <w:r w:rsidR="00680876" w:rsidRPr="00680876">
        <w:rPr>
          <w:i/>
          <w:lang w:val="en-GB"/>
        </w:rPr>
        <w:t>casu</w:t>
      </w:r>
      <w:proofErr w:type="spellEnd"/>
      <w:r w:rsidR="00680876">
        <w:rPr>
          <w:i/>
          <w:lang w:val="en-GB"/>
        </w:rPr>
        <w:t xml:space="preserve">, </w:t>
      </w:r>
      <w:r w:rsidR="00680876">
        <w:rPr>
          <w:lang w:val="en-GB"/>
        </w:rPr>
        <w:t xml:space="preserve">the arresting officer </w:t>
      </w:r>
      <w:r w:rsidR="009A0F00">
        <w:rPr>
          <w:lang w:val="en-GB"/>
        </w:rPr>
        <w:t>presented valid reasons why</w:t>
      </w:r>
      <w:r w:rsidR="00384EF9">
        <w:rPr>
          <w:lang w:val="en-GB"/>
        </w:rPr>
        <w:t xml:space="preserve"> </w:t>
      </w:r>
      <w:r w:rsidR="00760542">
        <w:rPr>
          <w:lang w:val="en-GB"/>
        </w:rPr>
        <w:t>he</w:t>
      </w:r>
      <w:r w:rsidR="003A03E9">
        <w:rPr>
          <w:lang w:val="en-GB"/>
        </w:rPr>
        <w:t xml:space="preserve"> </w:t>
      </w:r>
      <w:r w:rsidR="00384EF9">
        <w:rPr>
          <w:lang w:val="en-GB"/>
        </w:rPr>
        <w:t>chose</w:t>
      </w:r>
      <w:r w:rsidR="00760542">
        <w:rPr>
          <w:lang w:val="en-GB"/>
        </w:rPr>
        <w:t xml:space="preserve"> to arrest instead of</w:t>
      </w:r>
      <w:r w:rsidR="000E2D6D">
        <w:rPr>
          <w:lang w:val="en-GB"/>
        </w:rPr>
        <w:t xml:space="preserve"> warn</w:t>
      </w:r>
      <w:r w:rsidR="00760542">
        <w:rPr>
          <w:lang w:val="en-GB"/>
        </w:rPr>
        <w:t>ing</w:t>
      </w:r>
      <w:r w:rsidR="000E2D6D">
        <w:rPr>
          <w:lang w:val="en-GB"/>
        </w:rPr>
        <w:t xml:space="preserve"> the plaintiff</w:t>
      </w:r>
      <w:r w:rsidR="006233D6">
        <w:rPr>
          <w:lang w:val="en-GB"/>
        </w:rPr>
        <w:t xml:space="preserve"> to appear in</w:t>
      </w:r>
      <w:r w:rsidR="00680876">
        <w:rPr>
          <w:lang w:val="en-GB"/>
        </w:rPr>
        <w:t xml:space="preserve"> court.  </w:t>
      </w:r>
      <w:r w:rsidR="00C61FA8">
        <w:rPr>
          <w:lang w:val="en-GB"/>
        </w:rPr>
        <w:t>It has already been established</w:t>
      </w:r>
      <w:r w:rsidR="00DB253A">
        <w:rPr>
          <w:lang w:val="en-GB"/>
        </w:rPr>
        <w:t xml:space="preserve"> that a</w:t>
      </w:r>
      <w:r w:rsidR="00C61FA8">
        <w:rPr>
          <w:lang w:val="en-GB"/>
        </w:rPr>
        <w:t xml:space="preserve"> crime of assault with intent to do </w:t>
      </w:r>
      <w:r w:rsidR="004455E0">
        <w:rPr>
          <w:lang w:val="en-GB"/>
        </w:rPr>
        <w:t>grievous</w:t>
      </w:r>
      <w:r w:rsidR="00C61FA8">
        <w:rPr>
          <w:lang w:val="en-GB"/>
        </w:rPr>
        <w:t xml:space="preserve"> bodily harm falls under Schedule 7 and</w:t>
      </w:r>
      <w:r w:rsidR="00B618B1">
        <w:rPr>
          <w:lang w:val="en-GB"/>
        </w:rPr>
        <w:t xml:space="preserve"> has no bearing on the issues raised in this matter.</w:t>
      </w:r>
      <w:r w:rsidR="004455E0">
        <w:rPr>
          <w:lang w:val="en-GB"/>
        </w:rPr>
        <w:t xml:space="preserve"> The fact that the arresting officer </w:t>
      </w:r>
      <w:r w:rsidR="00406124">
        <w:rPr>
          <w:lang w:val="en-GB"/>
        </w:rPr>
        <w:t>mistakenly believed that a crime of assault with intent to do grievous bodily harm falls under Schedule 6 is irrelevant.</w:t>
      </w:r>
      <w:r w:rsidR="009A0F00">
        <w:rPr>
          <w:lang w:val="en-GB"/>
        </w:rPr>
        <w:t xml:space="preserve"> Most importantly, he was aware that a crime of malicious injury to property does not fall under Schedule 6. Furthermore</w:t>
      </w:r>
      <w:r w:rsidR="00406124">
        <w:rPr>
          <w:lang w:val="en-GB"/>
        </w:rPr>
        <w:t>, the arresting officer was called by the members of the community who had converged near the scene before the plaintiff’s arrest. The arresting officer acted reasonable in ensuring that the plaintiff</w:t>
      </w:r>
      <w:r w:rsidR="00817AEB">
        <w:rPr>
          <w:lang w:val="en-GB"/>
        </w:rPr>
        <w:t>’s safety and security as envisaged in the SA</w:t>
      </w:r>
      <w:r w:rsidR="008C2098">
        <w:rPr>
          <w:lang w:val="en-GB"/>
        </w:rPr>
        <w:t>PS A</w:t>
      </w:r>
      <w:r w:rsidR="00817AEB">
        <w:rPr>
          <w:lang w:val="en-GB"/>
        </w:rPr>
        <w:t xml:space="preserve">ct is protected. </w:t>
      </w:r>
      <w:r w:rsidR="00406124">
        <w:rPr>
          <w:lang w:val="en-GB"/>
        </w:rPr>
        <w:t xml:space="preserve">In this regard, his decision was within the range of rationality and cannot be faulted. </w:t>
      </w:r>
      <w:r w:rsidR="00760542">
        <w:rPr>
          <w:lang w:val="en-GB"/>
        </w:rPr>
        <w:t>On the facts presented</w:t>
      </w:r>
      <w:r w:rsidR="00406124">
        <w:rPr>
          <w:lang w:val="en-GB"/>
        </w:rPr>
        <w:t>, the plaintiff failed to prove on a balance of probabilities that the arresting officer exercised his discretion to arrest improperly.</w:t>
      </w:r>
    </w:p>
    <w:p w14:paraId="09F316D9" w14:textId="77777777" w:rsidR="00FA49EB" w:rsidRDefault="00FA49EB" w:rsidP="004C5342">
      <w:pPr>
        <w:spacing w:line="480" w:lineRule="auto"/>
        <w:jc w:val="both"/>
        <w:rPr>
          <w:lang w:val="en-GB"/>
        </w:rPr>
      </w:pPr>
    </w:p>
    <w:p w14:paraId="3FB3991D" w14:textId="184E8EF7" w:rsidR="00406124" w:rsidRPr="00406124" w:rsidRDefault="00406124" w:rsidP="004C5342">
      <w:pPr>
        <w:spacing w:line="480" w:lineRule="auto"/>
        <w:jc w:val="both"/>
        <w:rPr>
          <w:u w:val="single"/>
          <w:lang w:val="en-GB"/>
        </w:rPr>
      </w:pPr>
      <w:r w:rsidRPr="004C5342">
        <w:rPr>
          <w:b/>
          <w:bCs/>
          <w:u w:val="single"/>
          <w:lang w:val="en-GB"/>
        </w:rPr>
        <w:t>DETENTION</w:t>
      </w:r>
    </w:p>
    <w:p w14:paraId="64E56DC8" w14:textId="62E60687" w:rsidR="00DB35A8" w:rsidRDefault="009A0F00" w:rsidP="004C5342">
      <w:pPr>
        <w:spacing w:line="480" w:lineRule="auto"/>
        <w:jc w:val="both"/>
        <w:rPr>
          <w:lang w:val="en-GB"/>
        </w:rPr>
      </w:pPr>
      <w:r>
        <w:rPr>
          <w:lang w:val="en-GB"/>
        </w:rPr>
        <w:t>59</w:t>
      </w:r>
      <w:r w:rsidR="00226969">
        <w:rPr>
          <w:lang w:val="en-GB"/>
        </w:rPr>
        <w:t xml:space="preserve">] </w:t>
      </w:r>
      <w:r w:rsidR="001A54D7">
        <w:rPr>
          <w:lang w:val="en-GB"/>
        </w:rPr>
        <w:tab/>
      </w:r>
      <w:r w:rsidR="0039261A">
        <w:rPr>
          <w:lang w:val="en-GB"/>
        </w:rPr>
        <w:t xml:space="preserve"> It is</w:t>
      </w:r>
      <w:r w:rsidR="00406124">
        <w:rPr>
          <w:lang w:val="en-GB"/>
        </w:rPr>
        <w:t xml:space="preserve"> </w:t>
      </w:r>
      <w:r w:rsidR="00022AE8">
        <w:rPr>
          <w:lang w:val="en-GB"/>
        </w:rPr>
        <w:t>by now axiomatic</w:t>
      </w:r>
      <w:r w:rsidR="0039261A">
        <w:rPr>
          <w:lang w:val="en-GB"/>
        </w:rPr>
        <w:t xml:space="preserve"> that </w:t>
      </w:r>
      <w:r w:rsidR="005641B8">
        <w:rPr>
          <w:lang w:val="en-GB"/>
        </w:rPr>
        <w:t xml:space="preserve">an arrest and detention are separate legal processes, so much so that while the arrest may be </w:t>
      </w:r>
      <w:r w:rsidR="0039261A">
        <w:rPr>
          <w:lang w:val="en-GB"/>
        </w:rPr>
        <w:t>lawful; the</w:t>
      </w:r>
      <w:r w:rsidR="005641B8">
        <w:rPr>
          <w:lang w:val="en-GB"/>
        </w:rPr>
        <w:t xml:space="preserve"> detention may be unlawful</w:t>
      </w:r>
      <w:r w:rsidR="0039261A">
        <w:rPr>
          <w:lang w:val="en-GB"/>
        </w:rPr>
        <w:t>; the fact that both result in someone being deprived of her or his liberty does not make them one legal process.</w:t>
      </w:r>
      <w:r w:rsidR="0039261A">
        <w:rPr>
          <w:rStyle w:val="FootnoteReference"/>
          <w:lang w:val="en-GB"/>
        </w:rPr>
        <w:footnoteReference w:id="14"/>
      </w:r>
      <w:r w:rsidR="0039261A">
        <w:rPr>
          <w:lang w:val="en-GB"/>
        </w:rPr>
        <w:t xml:space="preserve"> </w:t>
      </w:r>
      <w:r w:rsidR="00226969">
        <w:rPr>
          <w:lang w:val="en-GB"/>
        </w:rPr>
        <w:t>During trial proceedings, it was strongly</w:t>
      </w:r>
      <w:r w:rsidR="009A50FE">
        <w:rPr>
          <w:lang w:val="en-GB"/>
        </w:rPr>
        <w:t xml:space="preserve"> </w:t>
      </w:r>
      <w:r w:rsidR="00A4534F">
        <w:rPr>
          <w:lang w:val="en-GB"/>
        </w:rPr>
        <w:t>contended</w:t>
      </w:r>
      <w:r w:rsidR="00226969">
        <w:rPr>
          <w:lang w:val="en-GB"/>
        </w:rPr>
        <w:t xml:space="preserve"> that the plaintiff was brought</w:t>
      </w:r>
      <w:r w:rsidR="00673A68">
        <w:rPr>
          <w:lang w:val="en-GB"/>
        </w:rPr>
        <w:t xml:space="preserve"> to court outside the 48</w:t>
      </w:r>
      <w:r w:rsidR="00B03752">
        <w:rPr>
          <w:lang w:val="en-GB"/>
        </w:rPr>
        <w:t xml:space="preserve"> hours</w:t>
      </w:r>
      <w:r w:rsidR="00673A68">
        <w:rPr>
          <w:lang w:val="en-GB"/>
        </w:rPr>
        <w:t>, as prescribed by the</w:t>
      </w:r>
      <w:r w:rsidR="00022AE8">
        <w:rPr>
          <w:lang w:val="en-GB"/>
        </w:rPr>
        <w:t xml:space="preserve"> Constitution</w:t>
      </w:r>
      <w:r w:rsidR="00022AE8">
        <w:rPr>
          <w:rStyle w:val="FootnoteReference"/>
          <w:lang w:val="en-GB"/>
        </w:rPr>
        <w:footnoteReference w:id="15"/>
      </w:r>
      <w:r w:rsidR="00022AE8">
        <w:rPr>
          <w:lang w:val="en-GB"/>
        </w:rPr>
        <w:t xml:space="preserve"> and the</w:t>
      </w:r>
      <w:r w:rsidR="00673A68">
        <w:rPr>
          <w:lang w:val="en-GB"/>
        </w:rPr>
        <w:t xml:space="preserve"> statute</w:t>
      </w:r>
      <w:r w:rsidR="00B30260">
        <w:rPr>
          <w:rStyle w:val="FootnoteReference"/>
          <w:lang w:val="en-GB"/>
        </w:rPr>
        <w:footnoteReference w:id="16"/>
      </w:r>
      <w:r w:rsidR="00B30260">
        <w:rPr>
          <w:lang w:val="en-GB"/>
        </w:rPr>
        <w:t>.</w:t>
      </w:r>
      <w:r w:rsidR="00574F70">
        <w:rPr>
          <w:lang w:val="en-GB"/>
        </w:rPr>
        <w:t xml:space="preserve"> </w:t>
      </w:r>
    </w:p>
    <w:p w14:paraId="229085CA" w14:textId="503DECBE" w:rsidR="000B47CA" w:rsidRPr="001A54D7" w:rsidRDefault="009A50FE" w:rsidP="004C5342">
      <w:pPr>
        <w:pStyle w:val="ListParagraph"/>
        <w:spacing w:line="480" w:lineRule="auto"/>
        <w:ind w:left="0"/>
        <w:jc w:val="both"/>
        <w:rPr>
          <w:lang w:val="en-GB"/>
        </w:rPr>
      </w:pPr>
      <w:r>
        <w:rPr>
          <w:lang w:val="en-GB"/>
        </w:rPr>
        <w:lastRenderedPageBreak/>
        <w:t>[6</w:t>
      </w:r>
      <w:r w:rsidR="009A0F00">
        <w:rPr>
          <w:lang w:val="en-GB"/>
        </w:rPr>
        <w:t>0</w:t>
      </w:r>
      <w:r w:rsidR="00574F70">
        <w:rPr>
          <w:lang w:val="en-GB"/>
        </w:rPr>
        <w:t>]</w:t>
      </w:r>
      <w:r w:rsidR="00B03752">
        <w:rPr>
          <w:lang w:val="en-GB"/>
        </w:rPr>
        <w:tab/>
      </w:r>
      <w:r w:rsidR="00574F70">
        <w:rPr>
          <w:lang w:val="en-GB"/>
        </w:rPr>
        <w:t xml:space="preserve"> There is no dispute that the plaintiff was arrested on Sunday 23 September 2018 at 17:55. The 48-hour</w:t>
      </w:r>
      <w:r w:rsidR="00DB35A8">
        <w:rPr>
          <w:lang w:val="en-GB"/>
        </w:rPr>
        <w:t xml:space="preserve"> p</w:t>
      </w:r>
      <w:r w:rsidR="00574F70">
        <w:rPr>
          <w:lang w:val="en-GB"/>
        </w:rPr>
        <w:t>eriod ended on Tuesday 25, S</w:t>
      </w:r>
      <w:r w:rsidR="00DB35A8">
        <w:rPr>
          <w:lang w:val="en-GB"/>
        </w:rPr>
        <w:t xml:space="preserve">eptember 2018 at about 17:55. His first appearance in court was on 26 September 2018. The plaintiff’s contention has no merit in my view. Further and more importantly, the </w:t>
      </w:r>
      <w:r w:rsidR="009A0F00">
        <w:rPr>
          <w:lang w:val="en-GB"/>
        </w:rPr>
        <w:t>decision</w:t>
      </w:r>
      <w:r w:rsidR="00DB35A8">
        <w:rPr>
          <w:lang w:val="en-GB"/>
        </w:rPr>
        <w:t xml:space="preserve"> for his further detention was within the discretion of the court. The defendant informed the Public Prosecutor that he</w:t>
      </w:r>
      <w:r w:rsidR="0011027B">
        <w:rPr>
          <w:lang w:val="en-GB"/>
        </w:rPr>
        <w:t xml:space="preserve"> was</w:t>
      </w:r>
      <w:r w:rsidR="00DB35A8">
        <w:rPr>
          <w:lang w:val="en-GB"/>
        </w:rPr>
        <w:t xml:space="preserve"> not opposed to the plaintiff’s possible release either on bail or on warning.</w:t>
      </w:r>
      <w:r w:rsidR="0011027B" w:rsidRPr="0011027B">
        <w:rPr>
          <w:rFonts w:eastAsia="Times New Roman"/>
          <w:color w:val="auto"/>
          <w:lang w:eastAsia="en-ZA"/>
        </w:rPr>
        <w:t xml:space="preserve"> </w:t>
      </w:r>
      <w:r w:rsidR="0011027B">
        <w:rPr>
          <w:rFonts w:eastAsia="Times New Roman"/>
          <w:color w:val="auto"/>
          <w:lang w:eastAsia="en-ZA"/>
        </w:rPr>
        <w:t xml:space="preserve">On the salient facts, there is no evidence to support that the plaintiff’s detention post-first court appearance was </w:t>
      </w:r>
      <w:r w:rsidR="0011027B" w:rsidRPr="00350610">
        <w:rPr>
          <w:rFonts w:eastAsia="Times New Roman"/>
          <w:color w:val="auto"/>
          <w:lang w:eastAsia="en-ZA"/>
        </w:rPr>
        <w:t xml:space="preserve">out of </w:t>
      </w:r>
      <w:r w:rsidR="0011027B">
        <w:rPr>
          <w:rFonts w:eastAsia="Times New Roman"/>
          <w:color w:val="auto"/>
          <w:lang w:eastAsia="en-ZA"/>
        </w:rPr>
        <w:t>the arresting officer’s</w:t>
      </w:r>
      <w:r w:rsidR="0011027B" w:rsidRPr="00350610">
        <w:rPr>
          <w:rFonts w:eastAsia="Times New Roman"/>
          <w:color w:val="auto"/>
          <w:lang w:eastAsia="en-ZA"/>
        </w:rPr>
        <w:t xml:space="preserve"> wrongful, malicious, unreasonable, unjustified, and unlawful co</w:t>
      </w:r>
      <w:r w:rsidR="0011027B">
        <w:rPr>
          <w:rFonts w:eastAsia="Times New Roman"/>
          <w:color w:val="auto"/>
          <w:lang w:eastAsia="en-ZA"/>
        </w:rPr>
        <w:t>nduct.</w:t>
      </w:r>
      <w:r w:rsidR="00B30260">
        <w:rPr>
          <w:lang w:val="en-GB"/>
        </w:rPr>
        <w:t xml:space="preserve"> </w:t>
      </w:r>
      <w:r w:rsidR="00B03752">
        <w:rPr>
          <w:lang w:val="en-GB"/>
        </w:rPr>
        <w:t xml:space="preserve">As a </w:t>
      </w:r>
      <w:r w:rsidR="0011027B">
        <w:rPr>
          <w:lang w:val="en-GB"/>
        </w:rPr>
        <w:t>result, the plaintiff’s claim should fail.</w:t>
      </w:r>
    </w:p>
    <w:p w14:paraId="5CF5F8DC" w14:textId="77777777" w:rsidR="00D347AD" w:rsidRDefault="00D347AD" w:rsidP="004C5342">
      <w:pPr>
        <w:pStyle w:val="ListParagraph"/>
        <w:spacing w:line="480" w:lineRule="auto"/>
        <w:jc w:val="both"/>
        <w:rPr>
          <w:lang w:val="en-GB"/>
        </w:rPr>
      </w:pPr>
    </w:p>
    <w:p w14:paraId="6358E7D0" w14:textId="72B015C1" w:rsidR="00543E34" w:rsidRDefault="00543E34" w:rsidP="004C5342">
      <w:pPr>
        <w:spacing w:line="480" w:lineRule="auto"/>
        <w:jc w:val="both"/>
        <w:rPr>
          <w:b/>
          <w:bCs/>
          <w:iCs/>
          <w:u w:val="single"/>
          <w:lang w:val="en-GB"/>
        </w:rPr>
      </w:pPr>
      <w:r w:rsidRPr="0011027B">
        <w:rPr>
          <w:b/>
          <w:bCs/>
          <w:iCs/>
          <w:u w:val="single"/>
          <w:lang w:val="en-GB"/>
        </w:rPr>
        <w:t xml:space="preserve">Order </w:t>
      </w:r>
    </w:p>
    <w:p w14:paraId="6C424B41" w14:textId="663A6F7B" w:rsidR="00B03752" w:rsidRPr="00945087" w:rsidRDefault="00945087" w:rsidP="004C5342">
      <w:pPr>
        <w:spacing w:line="480" w:lineRule="auto"/>
        <w:jc w:val="both"/>
        <w:rPr>
          <w:bCs/>
          <w:iCs/>
          <w:lang w:val="en-GB"/>
        </w:rPr>
      </w:pPr>
      <w:r w:rsidRPr="00945087">
        <w:rPr>
          <w:bCs/>
          <w:iCs/>
          <w:lang w:val="en-GB"/>
        </w:rPr>
        <w:t>[6</w:t>
      </w:r>
      <w:r w:rsidR="009A0F00">
        <w:rPr>
          <w:bCs/>
          <w:iCs/>
          <w:lang w:val="en-GB"/>
        </w:rPr>
        <w:t>1</w:t>
      </w:r>
      <w:r w:rsidRPr="00945087">
        <w:rPr>
          <w:bCs/>
          <w:iCs/>
          <w:lang w:val="en-GB"/>
        </w:rPr>
        <w:t>]</w:t>
      </w:r>
      <w:r w:rsidR="00B03752">
        <w:rPr>
          <w:bCs/>
          <w:iCs/>
          <w:lang w:val="en-GB"/>
        </w:rPr>
        <w:tab/>
      </w:r>
      <w:r>
        <w:rPr>
          <w:bCs/>
          <w:iCs/>
          <w:lang w:val="en-GB"/>
        </w:rPr>
        <w:t>I make the following order:</w:t>
      </w:r>
    </w:p>
    <w:p w14:paraId="64C1F2DF" w14:textId="77777777" w:rsidR="00C97E79" w:rsidRPr="00B03752" w:rsidRDefault="00C97E79" w:rsidP="004C5342">
      <w:pPr>
        <w:spacing w:line="480" w:lineRule="auto"/>
        <w:jc w:val="both"/>
        <w:rPr>
          <w:lang w:val="en-GB"/>
        </w:rPr>
      </w:pPr>
    </w:p>
    <w:p w14:paraId="3171FE18" w14:textId="45090676" w:rsidR="00B03752" w:rsidRPr="00092F63" w:rsidRDefault="00092F63" w:rsidP="00092F63">
      <w:pPr>
        <w:spacing w:line="480" w:lineRule="auto"/>
        <w:ind w:left="1069" w:hanging="360"/>
        <w:jc w:val="both"/>
        <w:rPr>
          <w:b/>
          <w:bCs/>
          <w:lang w:val="en-GB"/>
        </w:rPr>
      </w:pPr>
      <w:r w:rsidRPr="00B03752">
        <w:rPr>
          <w:b/>
          <w:bCs/>
          <w:lang w:val="en-GB"/>
        </w:rPr>
        <w:t>1.</w:t>
      </w:r>
      <w:r w:rsidRPr="00B03752">
        <w:rPr>
          <w:b/>
          <w:bCs/>
          <w:lang w:val="en-GB"/>
        </w:rPr>
        <w:tab/>
      </w:r>
      <w:r w:rsidR="00C60871" w:rsidRPr="00092F63">
        <w:rPr>
          <w:b/>
          <w:bCs/>
          <w:lang w:val="en-GB"/>
        </w:rPr>
        <w:t>The plaintiff’s claim is dismissed.</w:t>
      </w:r>
    </w:p>
    <w:p w14:paraId="2FBD4106" w14:textId="77777777" w:rsidR="00B03752" w:rsidRPr="00B03752" w:rsidRDefault="00B03752" w:rsidP="004C5342">
      <w:pPr>
        <w:pStyle w:val="ListParagraph"/>
        <w:spacing w:line="480" w:lineRule="auto"/>
        <w:ind w:left="1210"/>
        <w:jc w:val="both"/>
        <w:rPr>
          <w:b/>
          <w:bCs/>
          <w:lang w:val="en-GB"/>
        </w:rPr>
      </w:pPr>
    </w:p>
    <w:p w14:paraId="50C7360C" w14:textId="78551577" w:rsidR="00B03752" w:rsidRPr="00092F63" w:rsidRDefault="00092F63" w:rsidP="00092F63">
      <w:pPr>
        <w:ind w:left="1210" w:hanging="360"/>
        <w:rPr>
          <w:b/>
          <w:bCs/>
          <w:lang w:val="en-GB"/>
        </w:rPr>
      </w:pPr>
      <w:r w:rsidRPr="004C5342">
        <w:rPr>
          <w:b/>
          <w:bCs/>
          <w:lang w:val="en-GB"/>
        </w:rPr>
        <w:t>2.</w:t>
      </w:r>
      <w:r w:rsidRPr="004C5342">
        <w:rPr>
          <w:b/>
          <w:bCs/>
          <w:lang w:val="en-GB"/>
        </w:rPr>
        <w:tab/>
      </w:r>
      <w:r w:rsidR="00C97E79" w:rsidRPr="00092F63">
        <w:rPr>
          <w:b/>
          <w:bCs/>
          <w:lang w:val="en-GB"/>
        </w:rPr>
        <w:t xml:space="preserve">The </w:t>
      </w:r>
      <w:r w:rsidR="009A0F00" w:rsidRPr="00092F63">
        <w:rPr>
          <w:b/>
          <w:bCs/>
          <w:lang w:val="en-GB"/>
        </w:rPr>
        <w:t>p</w:t>
      </w:r>
      <w:r w:rsidR="001F1717" w:rsidRPr="00092F63">
        <w:rPr>
          <w:b/>
          <w:bCs/>
          <w:lang w:val="en-GB"/>
        </w:rPr>
        <w:t xml:space="preserve">laintiff </w:t>
      </w:r>
      <w:r w:rsidR="00C60871" w:rsidRPr="00092F63">
        <w:rPr>
          <w:b/>
          <w:bCs/>
          <w:lang w:val="en-GB"/>
        </w:rPr>
        <w:t>is ordered to pay costs of this action.</w:t>
      </w:r>
    </w:p>
    <w:p w14:paraId="058132C9" w14:textId="77777777" w:rsidR="00B03752" w:rsidRDefault="00B03752" w:rsidP="00B03752">
      <w:pPr>
        <w:pStyle w:val="ListParagraph"/>
        <w:ind w:left="1210"/>
        <w:rPr>
          <w:b/>
          <w:bCs/>
          <w:lang w:val="en-GB"/>
        </w:rPr>
      </w:pPr>
    </w:p>
    <w:p w14:paraId="479B2824" w14:textId="77777777" w:rsidR="00B03752" w:rsidRDefault="00B03752" w:rsidP="00B03752">
      <w:pPr>
        <w:pStyle w:val="ListParagraph"/>
        <w:ind w:left="1210"/>
        <w:rPr>
          <w:b/>
          <w:bCs/>
          <w:lang w:val="en-GB"/>
        </w:rPr>
      </w:pPr>
    </w:p>
    <w:p w14:paraId="58B3CA86" w14:textId="34E57B8A" w:rsidR="00B03752" w:rsidRPr="002976F9" w:rsidRDefault="00FE27A6" w:rsidP="004C5342">
      <w:pPr>
        <w:spacing w:before="240" w:after="120" w:line="480" w:lineRule="auto"/>
        <w:ind w:right="-28"/>
        <w:jc w:val="both"/>
        <w:rPr>
          <w:rFonts w:eastAsia="Times New Roman" w:cs="Times New Roman"/>
          <w:b/>
          <w:bCs/>
          <w:color w:val="auto"/>
        </w:rPr>
      </w:pPr>
      <w:r w:rsidRPr="00FE27A6">
        <w:rPr>
          <w:rFonts w:eastAsia="Times New Roman" w:cs="Times New Roman"/>
          <w:b/>
          <w:bCs/>
          <w:color w:val="auto"/>
        </w:rPr>
        <w:t>___________________</w:t>
      </w:r>
      <w:r>
        <w:rPr>
          <w:rFonts w:eastAsia="Times New Roman" w:cs="Times New Roman"/>
          <w:b/>
          <w:bCs/>
          <w:color w:val="auto"/>
        </w:rPr>
        <w:t>_______________</w:t>
      </w:r>
    </w:p>
    <w:p w14:paraId="34D0A147" w14:textId="28B7CE20" w:rsidR="00FE27A6" w:rsidRPr="002976F9" w:rsidRDefault="00407371" w:rsidP="004C5342">
      <w:pPr>
        <w:spacing w:before="240" w:after="120" w:line="480" w:lineRule="auto"/>
        <w:ind w:right="-28"/>
        <w:jc w:val="both"/>
        <w:rPr>
          <w:rFonts w:eastAsia="Times New Roman" w:cs="Times New Roman"/>
          <w:b/>
          <w:bCs/>
          <w:color w:val="auto"/>
        </w:rPr>
      </w:pPr>
      <w:r>
        <w:rPr>
          <w:rFonts w:eastAsia="Times New Roman" w:cs="Times New Roman"/>
          <w:b/>
          <w:bCs/>
          <w:color w:val="auto"/>
        </w:rPr>
        <w:t>N</w:t>
      </w:r>
      <w:r w:rsidR="00FE27A6" w:rsidRPr="00FE27A6">
        <w:rPr>
          <w:rFonts w:eastAsia="Times New Roman" w:cs="Times New Roman"/>
          <w:b/>
          <w:bCs/>
          <w:color w:val="auto"/>
        </w:rPr>
        <w:t xml:space="preserve"> CENGANI-MBAKAZA</w:t>
      </w:r>
    </w:p>
    <w:p w14:paraId="058716F1" w14:textId="29302296" w:rsidR="00B03752" w:rsidRPr="002976F9" w:rsidRDefault="00FE27A6" w:rsidP="004C5342">
      <w:pPr>
        <w:spacing w:line="480" w:lineRule="auto"/>
        <w:jc w:val="both"/>
        <w:rPr>
          <w:b/>
          <w:bCs/>
          <w:lang w:val="en-GB"/>
        </w:rPr>
      </w:pPr>
      <w:r w:rsidRPr="00FE27A6">
        <w:rPr>
          <w:rFonts w:eastAsia="Times New Roman" w:cs="Times New Roman"/>
          <w:b/>
          <w:bCs/>
          <w:color w:val="auto"/>
        </w:rPr>
        <w:lastRenderedPageBreak/>
        <w:t>ACTING JUDGE OF THE HIGH COURT OF SOUTH AFRICA</w:t>
      </w:r>
    </w:p>
    <w:p w14:paraId="2AD195DF" w14:textId="77777777" w:rsidR="00B03752" w:rsidRDefault="00B03752" w:rsidP="004C5342">
      <w:pPr>
        <w:spacing w:line="480" w:lineRule="auto"/>
        <w:jc w:val="both"/>
        <w:rPr>
          <w:rFonts w:eastAsia="SimSun"/>
          <w:b/>
          <w:color w:val="auto"/>
          <w:w w:val="104"/>
          <w:lang w:eastAsia="zh-CN"/>
        </w:rPr>
      </w:pPr>
    </w:p>
    <w:p w14:paraId="3227A738" w14:textId="77777777" w:rsidR="00B03752" w:rsidRDefault="00B03752" w:rsidP="004C5342">
      <w:pPr>
        <w:spacing w:line="480" w:lineRule="auto"/>
        <w:jc w:val="both"/>
        <w:rPr>
          <w:rFonts w:eastAsia="SimSun"/>
          <w:b/>
          <w:color w:val="auto"/>
          <w:w w:val="104"/>
          <w:lang w:eastAsia="zh-CN"/>
        </w:rPr>
      </w:pPr>
    </w:p>
    <w:p w14:paraId="1AA1585C" w14:textId="7376E29C" w:rsidR="00B03752" w:rsidRDefault="00D84932" w:rsidP="004C5342">
      <w:pPr>
        <w:spacing w:line="480" w:lineRule="auto"/>
        <w:jc w:val="both"/>
        <w:rPr>
          <w:lang w:val="en-GB"/>
        </w:rPr>
      </w:pPr>
      <w:r w:rsidRPr="00D84932">
        <w:rPr>
          <w:rFonts w:eastAsia="SimSun"/>
          <w:b/>
          <w:color w:val="auto"/>
          <w:w w:val="104"/>
          <w:lang w:eastAsia="zh-CN"/>
        </w:rPr>
        <w:t>APPEARANCES:</w:t>
      </w:r>
    </w:p>
    <w:p w14:paraId="09E51EBC" w14:textId="77777777" w:rsidR="00B03752" w:rsidRPr="00D84932" w:rsidRDefault="00B03752" w:rsidP="004C5342">
      <w:pPr>
        <w:spacing w:line="480" w:lineRule="auto"/>
        <w:jc w:val="both"/>
        <w:rPr>
          <w:lang w:val="en-GB"/>
        </w:rPr>
      </w:pPr>
    </w:p>
    <w:p w14:paraId="27939F6C" w14:textId="2E113B07" w:rsidR="00B03752" w:rsidRDefault="00B03752" w:rsidP="004C5342">
      <w:pPr>
        <w:spacing w:before="240" w:after="120" w:line="480" w:lineRule="auto"/>
        <w:ind w:left="-284" w:right="-28"/>
        <w:jc w:val="both"/>
        <w:rPr>
          <w:lang w:val="en-GB"/>
        </w:rPr>
      </w:pPr>
      <w:r>
        <w:rPr>
          <w:lang w:val="en-GB"/>
        </w:rPr>
        <w:tab/>
      </w:r>
      <w:r w:rsidR="00095E6E">
        <w:rPr>
          <w:lang w:val="en-GB"/>
        </w:rPr>
        <w:t>Counsel for the P</w:t>
      </w:r>
      <w:r w:rsidR="00233118" w:rsidRPr="00D84932">
        <w:rPr>
          <w:lang w:val="en-GB"/>
        </w:rPr>
        <w:t>laintiff</w:t>
      </w:r>
      <w:r w:rsidR="00116142">
        <w:rPr>
          <w:lang w:val="en-GB"/>
        </w:rPr>
        <w:tab/>
      </w:r>
      <w:r w:rsidR="00C96586">
        <w:rPr>
          <w:lang w:val="en-GB"/>
        </w:rPr>
        <w:t xml:space="preserve">          </w:t>
      </w:r>
      <w:r w:rsidR="005E561F">
        <w:rPr>
          <w:lang w:val="en-GB"/>
        </w:rPr>
        <w:t>:</w:t>
      </w:r>
      <w:r w:rsidR="00116142">
        <w:rPr>
          <w:lang w:val="en-GB"/>
        </w:rPr>
        <w:tab/>
      </w:r>
      <w:r w:rsidR="00512C87">
        <w:rPr>
          <w:lang w:val="en-GB"/>
        </w:rPr>
        <w:t>Mr S. Vapi</w:t>
      </w:r>
    </w:p>
    <w:p w14:paraId="45574EEA" w14:textId="70334DB2" w:rsidR="00B03752" w:rsidRDefault="00B03752" w:rsidP="004C5342">
      <w:pPr>
        <w:pStyle w:val="ListParagraph"/>
        <w:spacing w:line="480" w:lineRule="auto"/>
        <w:ind w:left="0"/>
        <w:jc w:val="both"/>
        <w:rPr>
          <w:lang w:val="en-GB"/>
        </w:rPr>
      </w:pPr>
      <w:r>
        <w:rPr>
          <w:lang w:val="en-GB"/>
        </w:rPr>
        <w:t>Instructed by</w:t>
      </w:r>
      <w:r>
        <w:rPr>
          <w:lang w:val="en-GB"/>
        </w:rPr>
        <w:tab/>
      </w:r>
      <w:r>
        <w:rPr>
          <w:lang w:val="en-GB"/>
        </w:rPr>
        <w:tab/>
      </w:r>
      <w:r>
        <w:rPr>
          <w:lang w:val="en-GB"/>
        </w:rPr>
        <w:tab/>
      </w:r>
      <w:r>
        <w:rPr>
          <w:lang w:val="en-GB"/>
        </w:rPr>
        <w:tab/>
        <w:t>:</w:t>
      </w:r>
      <w:r>
        <w:rPr>
          <w:lang w:val="en-GB"/>
        </w:rPr>
        <w:tab/>
      </w:r>
      <w:r w:rsidR="00512C87">
        <w:rPr>
          <w:lang w:val="en-GB"/>
        </w:rPr>
        <w:t>VAPI INC ATTORNEYS</w:t>
      </w:r>
    </w:p>
    <w:p w14:paraId="0CD9C1AE" w14:textId="20B9E0E9" w:rsidR="00B03752" w:rsidRPr="00185A30" w:rsidRDefault="005E561F" w:rsidP="00185A30">
      <w:pPr>
        <w:spacing w:line="480" w:lineRule="auto"/>
        <w:ind w:left="2160" w:firstLine="720"/>
        <w:jc w:val="both"/>
        <w:rPr>
          <w:lang w:val="en-GB"/>
        </w:rPr>
      </w:pPr>
      <w:r w:rsidRPr="00185A30">
        <w:rPr>
          <w:lang w:val="en-GB"/>
        </w:rPr>
        <w:t xml:space="preserve">          </w:t>
      </w:r>
      <w:r w:rsidR="00C96586" w:rsidRPr="00185A30">
        <w:rPr>
          <w:lang w:val="en-GB"/>
        </w:rPr>
        <w:t xml:space="preserve">           </w:t>
      </w:r>
      <w:r w:rsidRPr="00185A30">
        <w:rPr>
          <w:lang w:val="en-GB"/>
        </w:rPr>
        <w:t xml:space="preserve"> </w:t>
      </w:r>
      <w:r w:rsidR="00B03752" w:rsidRPr="00185A30">
        <w:rPr>
          <w:lang w:val="en-GB"/>
        </w:rPr>
        <w:t>No 8 Mirriam Raziya Street</w:t>
      </w:r>
    </w:p>
    <w:p w14:paraId="18E7D9F3" w14:textId="37E414DF" w:rsidR="00B03752" w:rsidRPr="00185A30" w:rsidRDefault="005E561F" w:rsidP="00185A30">
      <w:pPr>
        <w:spacing w:line="480" w:lineRule="auto"/>
        <w:ind w:left="2160" w:firstLine="720"/>
        <w:jc w:val="both"/>
        <w:rPr>
          <w:lang w:val="en-GB"/>
        </w:rPr>
      </w:pPr>
      <w:r w:rsidRPr="00185A30">
        <w:rPr>
          <w:lang w:val="en-GB"/>
        </w:rPr>
        <w:t xml:space="preserve">             </w:t>
      </w:r>
      <w:r w:rsidR="00C96586" w:rsidRPr="00185A30">
        <w:rPr>
          <w:lang w:val="en-GB"/>
        </w:rPr>
        <w:t xml:space="preserve">          </w:t>
      </w:r>
      <w:r w:rsidR="00B03752" w:rsidRPr="00185A30">
        <w:rPr>
          <w:lang w:val="en-GB"/>
        </w:rPr>
        <w:t>MTHATHA</w:t>
      </w:r>
    </w:p>
    <w:p w14:paraId="3D4C306D" w14:textId="77777777" w:rsidR="00B03752" w:rsidRDefault="00B03752" w:rsidP="004C5342">
      <w:pPr>
        <w:pStyle w:val="ListParagraph"/>
        <w:spacing w:line="480" w:lineRule="auto"/>
        <w:ind w:left="5040" w:firstLine="720"/>
        <w:jc w:val="both"/>
        <w:rPr>
          <w:lang w:val="en-GB"/>
        </w:rPr>
      </w:pPr>
    </w:p>
    <w:p w14:paraId="11A0F96D" w14:textId="3CF0F7FC" w:rsidR="00B03752" w:rsidRDefault="00B03752" w:rsidP="004C5342">
      <w:pPr>
        <w:spacing w:line="480" w:lineRule="auto"/>
        <w:rPr>
          <w:b/>
          <w:lang w:val="en-GB"/>
        </w:rPr>
      </w:pPr>
      <w:r>
        <w:rPr>
          <w:lang w:val="en-GB"/>
        </w:rPr>
        <w:t>Counsel for the D</w:t>
      </w:r>
      <w:r w:rsidRPr="00116142">
        <w:rPr>
          <w:lang w:val="en-GB"/>
        </w:rPr>
        <w:t>efendants</w:t>
      </w:r>
      <w:r w:rsidRPr="00116142">
        <w:rPr>
          <w:lang w:val="en-GB"/>
        </w:rPr>
        <w:tab/>
        <w:t>:</w:t>
      </w:r>
      <w:r>
        <w:rPr>
          <w:lang w:val="en-GB"/>
        </w:rPr>
        <w:tab/>
      </w:r>
      <w:r w:rsidR="00C96586">
        <w:rPr>
          <w:lang w:val="en-GB"/>
        </w:rPr>
        <w:t xml:space="preserve">Adv. L </w:t>
      </w:r>
      <w:proofErr w:type="spellStart"/>
      <w:r w:rsidR="00C96586">
        <w:rPr>
          <w:lang w:val="en-GB"/>
        </w:rPr>
        <w:t>Mncotsho</w:t>
      </w:r>
      <w:proofErr w:type="spellEnd"/>
      <w:r w:rsidR="00C96586">
        <w:rPr>
          <w:lang w:val="en-GB"/>
        </w:rPr>
        <w:t xml:space="preserve">-Boya     </w:t>
      </w:r>
    </w:p>
    <w:p w14:paraId="39E573AE" w14:textId="6EF7E077" w:rsidR="00B03752" w:rsidRPr="00116142" w:rsidRDefault="00B03752" w:rsidP="004C5342">
      <w:pPr>
        <w:spacing w:line="480" w:lineRule="auto"/>
        <w:jc w:val="both"/>
        <w:rPr>
          <w:lang w:val="en-GB"/>
        </w:rPr>
      </w:pPr>
      <w:r w:rsidRPr="00116142">
        <w:rPr>
          <w:lang w:val="en-GB"/>
        </w:rPr>
        <w:t>Instructed by</w:t>
      </w:r>
      <w:r>
        <w:rPr>
          <w:lang w:val="en-GB"/>
        </w:rPr>
        <w:tab/>
      </w:r>
      <w:r>
        <w:rPr>
          <w:lang w:val="en-GB"/>
        </w:rPr>
        <w:tab/>
      </w:r>
      <w:r>
        <w:rPr>
          <w:lang w:val="en-GB"/>
        </w:rPr>
        <w:tab/>
      </w:r>
      <w:r w:rsidR="00C96586">
        <w:rPr>
          <w:lang w:val="en-GB"/>
        </w:rPr>
        <w:t xml:space="preserve"> </w:t>
      </w:r>
      <w:r w:rsidR="00185A30">
        <w:rPr>
          <w:lang w:val="en-GB"/>
        </w:rPr>
        <w:t xml:space="preserve"> </w:t>
      </w:r>
      <w:r w:rsidR="00C96586">
        <w:rPr>
          <w:lang w:val="en-GB"/>
        </w:rPr>
        <w:t xml:space="preserve"> </w:t>
      </w:r>
      <w:r w:rsidR="00185A30">
        <w:rPr>
          <w:lang w:val="en-GB"/>
        </w:rPr>
        <w:t xml:space="preserve"> </w:t>
      </w:r>
      <w:r w:rsidR="00C96586">
        <w:rPr>
          <w:lang w:val="en-GB"/>
        </w:rPr>
        <w:t xml:space="preserve">       </w:t>
      </w:r>
      <w:r>
        <w:rPr>
          <w:lang w:val="en-GB"/>
        </w:rPr>
        <w:t>:</w:t>
      </w:r>
      <w:r>
        <w:rPr>
          <w:lang w:val="en-GB"/>
        </w:rPr>
        <w:tab/>
      </w:r>
      <w:r w:rsidRPr="00116142">
        <w:rPr>
          <w:lang w:val="en-GB"/>
        </w:rPr>
        <w:t>State Attorney</w:t>
      </w:r>
    </w:p>
    <w:p w14:paraId="3293A36B" w14:textId="12ECF834" w:rsidR="00B03752" w:rsidRPr="00185A30" w:rsidRDefault="00185A30" w:rsidP="00185A30">
      <w:pPr>
        <w:spacing w:line="480" w:lineRule="auto"/>
        <w:ind w:left="2160" w:firstLine="720"/>
        <w:jc w:val="both"/>
        <w:rPr>
          <w:lang w:val="en-GB"/>
        </w:rPr>
      </w:pPr>
      <w:r>
        <w:rPr>
          <w:lang w:val="en-GB"/>
        </w:rPr>
        <w:t xml:space="preserve">  </w:t>
      </w:r>
      <w:r w:rsidR="005E561F" w:rsidRPr="00185A30">
        <w:rPr>
          <w:lang w:val="en-GB"/>
        </w:rPr>
        <w:t xml:space="preserve">           </w:t>
      </w:r>
      <w:r w:rsidR="00C96586" w:rsidRPr="00185A30">
        <w:rPr>
          <w:lang w:val="en-GB"/>
        </w:rPr>
        <w:t xml:space="preserve">         </w:t>
      </w:r>
      <w:r w:rsidR="00B03752" w:rsidRPr="00185A30">
        <w:rPr>
          <w:lang w:val="en-GB"/>
        </w:rPr>
        <w:t xml:space="preserve">No 94 Sisson Street, </w:t>
      </w:r>
    </w:p>
    <w:p w14:paraId="64F1051A" w14:textId="189ED701" w:rsidR="00B03752" w:rsidRPr="00185A30" w:rsidRDefault="005E561F" w:rsidP="00185A30">
      <w:pPr>
        <w:spacing w:line="480" w:lineRule="auto"/>
        <w:ind w:left="2880" w:firstLine="720"/>
        <w:jc w:val="both"/>
        <w:rPr>
          <w:lang w:val="en-GB"/>
        </w:rPr>
      </w:pPr>
      <w:r w:rsidRPr="00185A30">
        <w:rPr>
          <w:lang w:val="en-GB"/>
        </w:rPr>
        <w:t xml:space="preserve">   </w:t>
      </w:r>
      <w:r w:rsidR="00C96586" w:rsidRPr="00185A30">
        <w:rPr>
          <w:lang w:val="en-GB"/>
        </w:rPr>
        <w:t xml:space="preserve">         </w:t>
      </w:r>
      <w:r w:rsidR="00B03752" w:rsidRPr="00185A30">
        <w:rPr>
          <w:lang w:val="en-GB"/>
        </w:rPr>
        <w:t>MTHATHA</w:t>
      </w:r>
    </w:p>
    <w:p w14:paraId="0D5DB05B" w14:textId="77777777" w:rsidR="00B03752" w:rsidRDefault="00B03752" w:rsidP="004C5342">
      <w:pPr>
        <w:pStyle w:val="ListParagraph"/>
        <w:spacing w:line="480" w:lineRule="auto"/>
        <w:ind w:left="5040" w:firstLine="720"/>
        <w:jc w:val="both"/>
        <w:rPr>
          <w:lang w:val="en-GB"/>
        </w:rPr>
      </w:pPr>
    </w:p>
    <w:p w14:paraId="5E435AD7" w14:textId="6E8FADE5" w:rsidR="00B03752" w:rsidRDefault="00B03752" w:rsidP="004C5342">
      <w:pPr>
        <w:tabs>
          <w:tab w:val="left" w:pos="851"/>
        </w:tabs>
        <w:spacing w:line="480" w:lineRule="auto"/>
        <w:jc w:val="both"/>
        <w:rPr>
          <w:b/>
          <w:lang w:val="en-GB"/>
        </w:rPr>
      </w:pPr>
      <w:r w:rsidRPr="003F375F">
        <w:rPr>
          <w:b/>
          <w:lang w:val="en-GB"/>
        </w:rPr>
        <w:t>DATE HEARD</w:t>
      </w:r>
      <w:r>
        <w:rPr>
          <w:b/>
          <w:lang w:val="en-GB"/>
        </w:rPr>
        <w:tab/>
      </w:r>
      <w:r w:rsidRPr="003F375F">
        <w:rPr>
          <w:b/>
          <w:lang w:val="en-GB"/>
        </w:rPr>
        <w:t>:</w:t>
      </w:r>
      <w:r>
        <w:rPr>
          <w:b/>
          <w:lang w:val="en-GB"/>
        </w:rPr>
        <w:tab/>
      </w:r>
      <w:r w:rsidRPr="009E2A47">
        <w:rPr>
          <w:lang w:val="en-GB"/>
        </w:rPr>
        <w:t>03 November 2023</w:t>
      </w:r>
      <w:r>
        <w:rPr>
          <w:b/>
          <w:lang w:val="en-GB"/>
        </w:rPr>
        <w:t xml:space="preserve"> </w:t>
      </w:r>
    </w:p>
    <w:p w14:paraId="5900C465" w14:textId="77777777" w:rsidR="00B03752" w:rsidRPr="009E2A47" w:rsidRDefault="00B03752" w:rsidP="004C5342">
      <w:pPr>
        <w:tabs>
          <w:tab w:val="left" w:pos="851"/>
        </w:tabs>
        <w:spacing w:line="480" w:lineRule="auto"/>
        <w:jc w:val="both"/>
        <w:rPr>
          <w:b/>
          <w:lang w:val="en-GB"/>
        </w:rPr>
      </w:pPr>
      <w:r>
        <w:rPr>
          <w:b/>
          <w:lang w:val="en-GB"/>
        </w:rPr>
        <w:t xml:space="preserve"> </w:t>
      </w:r>
    </w:p>
    <w:p w14:paraId="0D7B2BD0" w14:textId="504B4CD9" w:rsidR="00B03752" w:rsidRPr="005D30A6" w:rsidRDefault="00B03752" w:rsidP="004C5342">
      <w:pPr>
        <w:tabs>
          <w:tab w:val="left" w:pos="851"/>
        </w:tabs>
        <w:spacing w:line="480" w:lineRule="auto"/>
        <w:jc w:val="both"/>
        <w:rPr>
          <w:lang w:val="en-GB"/>
        </w:rPr>
      </w:pPr>
      <w:r w:rsidRPr="003F375F">
        <w:rPr>
          <w:b/>
          <w:lang w:val="en-GB"/>
        </w:rPr>
        <w:t>DATE DELIVERED</w:t>
      </w:r>
      <w:r>
        <w:rPr>
          <w:b/>
          <w:lang w:val="en-GB"/>
        </w:rPr>
        <w:tab/>
        <w:t>:</w:t>
      </w:r>
      <w:r>
        <w:rPr>
          <w:lang w:val="en-GB"/>
        </w:rPr>
        <w:t xml:space="preserve"> </w:t>
      </w:r>
      <w:r>
        <w:rPr>
          <w:lang w:val="en-GB"/>
        </w:rPr>
        <w:tab/>
        <w:t>12 December 2023</w:t>
      </w:r>
    </w:p>
    <w:p w14:paraId="494C8B3A" w14:textId="77777777" w:rsidR="00B03752" w:rsidRDefault="00B03752" w:rsidP="004C5342">
      <w:pPr>
        <w:pStyle w:val="ListParagraph"/>
        <w:spacing w:line="480" w:lineRule="auto"/>
        <w:ind w:left="0"/>
        <w:jc w:val="both"/>
        <w:rPr>
          <w:lang w:val="en-GB"/>
        </w:rPr>
      </w:pPr>
    </w:p>
    <w:p w14:paraId="0983802E" w14:textId="1886008C" w:rsidR="00512C87" w:rsidRDefault="00512C87" w:rsidP="004C5342">
      <w:pPr>
        <w:spacing w:before="240" w:after="120" w:line="240" w:lineRule="auto"/>
        <w:ind w:left="-284" w:right="-28"/>
        <w:jc w:val="both"/>
        <w:rPr>
          <w:lang w:val="en-GB"/>
        </w:rPr>
      </w:pPr>
    </w:p>
    <w:p w14:paraId="501F31E6" w14:textId="77777777" w:rsidR="00D347AD" w:rsidRDefault="00D347AD" w:rsidP="00B03752">
      <w:pPr>
        <w:pStyle w:val="ListParagraph"/>
        <w:ind w:left="0"/>
        <w:jc w:val="both"/>
        <w:rPr>
          <w:lang w:val="en-GB"/>
        </w:rPr>
      </w:pPr>
    </w:p>
    <w:sectPr w:rsidR="00D347AD" w:rsidSect="004F0FEF">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51E" w14:textId="77777777" w:rsidR="00F71D50" w:rsidRDefault="00F71D50" w:rsidP="00C91BD0">
      <w:pPr>
        <w:spacing w:line="240" w:lineRule="auto"/>
      </w:pPr>
      <w:r>
        <w:separator/>
      </w:r>
    </w:p>
  </w:endnote>
  <w:endnote w:type="continuationSeparator" w:id="0">
    <w:p w14:paraId="5CD133F9" w14:textId="77777777" w:rsidR="00F71D50" w:rsidRDefault="00F71D50"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6DB5" w14:textId="77777777" w:rsidR="00862628" w:rsidRDefault="0086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3B43" w14:textId="77777777" w:rsidR="00862628" w:rsidRDefault="0086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B75B" w14:textId="77777777" w:rsidR="00862628" w:rsidRDefault="0086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70FE" w14:textId="77777777" w:rsidR="00F71D50" w:rsidRDefault="00F71D50" w:rsidP="00C91BD0">
      <w:pPr>
        <w:spacing w:line="240" w:lineRule="auto"/>
      </w:pPr>
      <w:r>
        <w:separator/>
      </w:r>
    </w:p>
  </w:footnote>
  <w:footnote w:type="continuationSeparator" w:id="0">
    <w:p w14:paraId="4CDD9149" w14:textId="77777777" w:rsidR="00F71D50" w:rsidRDefault="00F71D50" w:rsidP="00C91BD0">
      <w:pPr>
        <w:spacing w:line="240" w:lineRule="auto"/>
      </w:pPr>
      <w:r>
        <w:continuationSeparator/>
      </w:r>
    </w:p>
  </w:footnote>
  <w:footnote w:id="1">
    <w:p w14:paraId="2DEC2587" w14:textId="48CD0B96" w:rsidR="00862628" w:rsidRPr="00C678F5" w:rsidRDefault="00862628">
      <w:pPr>
        <w:pStyle w:val="FootnoteText"/>
      </w:pPr>
      <w:r>
        <w:rPr>
          <w:rStyle w:val="FootnoteReference"/>
        </w:rPr>
        <w:footnoteRef/>
      </w:r>
      <w:r>
        <w:t xml:space="preserve"> </w:t>
      </w:r>
      <w:r w:rsidRPr="00C678F5">
        <w:t>1988 (3) SA 19 (A) at 38B-C.</w:t>
      </w:r>
    </w:p>
  </w:footnote>
  <w:footnote w:id="2">
    <w:p w14:paraId="656CF67F" w14:textId="461DA503" w:rsidR="00862628" w:rsidRPr="004C5342" w:rsidRDefault="00862628">
      <w:pPr>
        <w:pStyle w:val="FootnoteText"/>
        <w:rPr>
          <w:iCs/>
        </w:rPr>
      </w:pPr>
      <w:r w:rsidRPr="00C678F5">
        <w:rPr>
          <w:rStyle w:val="FootnoteReference"/>
          <w:iCs/>
        </w:rPr>
        <w:footnoteRef/>
      </w:r>
      <w:r w:rsidRPr="004C5342">
        <w:rPr>
          <w:iCs/>
        </w:rPr>
        <w:t xml:space="preserve"> 1986 (2) SA 805 (A).</w:t>
      </w:r>
    </w:p>
  </w:footnote>
  <w:footnote w:id="3">
    <w:p w14:paraId="47510578" w14:textId="4461E4D2" w:rsidR="00862628" w:rsidRDefault="00862628">
      <w:pPr>
        <w:pStyle w:val="FootnoteText"/>
      </w:pPr>
      <w:r>
        <w:rPr>
          <w:rStyle w:val="FootnoteReference"/>
        </w:rPr>
        <w:footnoteRef/>
      </w:r>
      <w:r>
        <w:t xml:space="preserve"> 1990 (1) SACR 404 (C).</w:t>
      </w:r>
    </w:p>
  </w:footnote>
  <w:footnote w:id="4">
    <w:p w14:paraId="79313BBE" w14:textId="7AAFC693" w:rsidR="00862628" w:rsidRDefault="00862628">
      <w:pPr>
        <w:pStyle w:val="FootnoteText"/>
      </w:pPr>
      <w:r>
        <w:rPr>
          <w:rStyle w:val="FootnoteReference"/>
        </w:rPr>
        <w:footnoteRef/>
      </w:r>
      <w:r>
        <w:t xml:space="preserve"> (329/17) [2018] ZASCA 45(28 March 2018).</w:t>
      </w:r>
    </w:p>
  </w:footnote>
  <w:footnote w:id="5">
    <w:p w14:paraId="3EBC3791" w14:textId="612E403B" w:rsidR="00862628" w:rsidRDefault="00862628">
      <w:pPr>
        <w:pStyle w:val="FootnoteText"/>
      </w:pPr>
      <w:r>
        <w:rPr>
          <w:rStyle w:val="FootnoteReference"/>
        </w:rPr>
        <w:footnoteRef/>
      </w:r>
      <w:r>
        <w:t xml:space="preserve"> 1952 (1) SA 327 E; see also </w:t>
      </w:r>
      <w:r w:rsidRPr="0039651B">
        <w:rPr>
          <w:i/>
        </w:rPr>
        <w:t xml:space="preserve">Bobbert’s </w:t>
      </w:r>
      <w:r>
        <w:t>case at fn. 3 (</w:t>
      </w:r>
      <w:r w:rsidRPr="00817AEB">
        <w:rPr>
          <w:i/>
        </w:rPr>
        <w:t>supra</w:t>
      </w:r>
      <w:r>
        <w:t>).</w:t>
      </w:r>
    </w:p>
  </w:footnote>
  <w:footnote w:id="6">
    <w:p w14:paraId="203943B9" w14:textId="3A431536" w:rsidR="00862628" w:rsidRPr="004C5342" w:rsidRDefault="00862628">
      <w:pPr>
        <w:pStyle w:val="FootnoteText"/>
        <w:rPr>
          <w:i/>
          <w:iCs/>
          <w:lang w:val="pt-BR"/>
        </w:rPr>
      </w:pPr>
      <w:r w:rsidRPr="002976F9">
        <w:rPr>
          <w:rStyle w:val="FootnoteReference"/>
          <w:i/>
          <w:iCs/>
        </w:rPr>
        <w:footnoteRef/>
      </w:r>
      <w:r w:rsidRPr="004C5342">
        <w:rPr>
          <w:i/>
          <w:iCs/>
          <w:lang w:val="pt-BR"/>
        </w:rPr>
        <w:t xml:space="preserve"> </w:t>
      </w:r>
      <w:r w:rsidRPr="004C5342">
        <w:rPr>
          <w:iCs/>
          <w:lang w:val="pt-BR"/>
        </w:rPr>
        <w:t>1988 (2) SA 654 (SE) 658 G-J.</w:t>
      </w:r>
    </w:p>
  </w:footnote>
  <w:footnote w:id="7">
    <w:p w14:paraId="706C1595" w14:textId="247B4289" w:rsidR="00862628" w:rsidRPr="004C5342" w:rsidRDefault="00862628">
      <w:pPr>
        <w:pStyle w:val="FootnoteText"/>
        <w:rPr>
          <w:lang w:val="pt-BR"/>
        </w:rPr>
      </w:pPr>
      <w:r>
        <w:rPr>
          <w:rStyle w:val="FootnoteReference"/>
        </w:rPr>
        <w:footnoteRef/>
      </w:r>
      <w:r w:rsidRPr="004C5342">
        <w:rPr>
          <w:lang w:val="pt-BR"/>
        </w:rPr>
        <w:t xml:space="preserve"> (1017/2020)[2022](1 April 2022) ZASCA 36.</w:t>
      </w:r>
    </w:p>
  </w:footnote>
  <w:footnote w:id="8">
    <w:p w14:paraId="6DA0CB03" w14:textId="56A06B12" w:rsidR="00862628" w:rsidRPr="00A039E8" w:rsidRDefault="00862628" w:rsidP="004C5342">
      <w:pPr>
        <w:spacing w:after="200"/>
        <w:jc w:val="both"/>
      </w:pPr>
      <w:r w:rsidRPr="00A039E8">
        <w:rPr>
          <w:rStyle w:val="FootnoteReference"/>
          <w:sz w:val="20"/>
          <w:szCs w:val="20"/>
        </w:rPr>
        <w:footnoteRef/>
      </w:r>
      <w:r w:rsidRPr="000824DF">
        <w:rPr>
          <w:sz w:val="20"/>
          <w:szCs w:val="20"/>
        </w:rPr>
        <w:t xml:space="preserve"> </w:t>
      </w:r>
      <w:r w:rsidRPr="000824DF">
        <w:rPr>
          <w:bCs/>
          <w:sz w:val="20"/>
          <w:szCs w:val="20"/>
        </w:rPr>
        <w:t>Stellenbosch Famer’s Winery Group Ltd and Another v Martell et Cie and Others</w:t>
      </w:r>
      <w:r w:rsidRPr="000824DF">
        <w:rPr>
          <w:sz w:val="20"/>
          <w:szCs w:val="20"/>
        </w:rPr>
        <w:t xml:space="preserve"> </w:t>
      </w:r>
      <w:r w:rsidRPr="000824DF">
        <w:rPr>
          <w:rFonts w:eastAsia="Times New Roman"/>
          <w:sz w:val="20"/>
          <w:szCs w:val="20"/>
          <w:lang w:eastAsia="en-ZA"/>
        </w:rPr>
        <w:t>2003 (1) SA 11 (SCA) at para 5.</w:t>
      </w:r>
      <w:r w:rsidRPr="000824DF">
        <w:rPr>
          <w:rFonts w:eastAsia="Times New Roman"/>
          <w:color w:val="auto"/>
          <w:sz w:val="20"/>
          <w:szCs w:val="20"/>
          <w:lang w:eastAsia="en-ZA"/>
        </w:rPr>
        <w:t xml:space="preserve"> the court held: “The technique generally employed by courts in resolving factual disputes where there are two irreconcilable versions before it may be summarised as follows. To come to a conclusion on the disputed issues the court must make findings on </w:t>
      </w:r>
      <w:r w:rsidRPr="000824DF">
        <w:rPr>
          <w:rFonts w:eastAsia="Times New Roman"/>
          <w:iCs/>
          <w:color w:val="auto"/>
          <w:sz w:val="20"/>
          <w:szCs w:val="20"/>
          <w:lang w:eastAsia="en-ZA"/>
        </w:rPr>
        <w:t>(a)</w:t>
      </w:r>
      <w:r w:rsidRPr="000824DF">
        <w:rPr>
          <w:rFonts w:eastAsia="Times New Roman"/>
          <w:color w:val="auto"/>
          <w:sz w:val="20"/>
          <w:szCs w:val="20"/>
          <w:lang w:eastAsia="en-ZA"/>
        </w:rPr>
        <w:t xml:space="preserve"> the credibility of the various factual witnesses, </w:t>
      </w:r>
      <w:r w:rsidRPr="000824DF">
        <w:rPr>
          <w:rFonts w:eastAsia="Times New Roman"/>
          <w:iCs/>
          <w:color w:val="auto"/>
          <w:sz w:val="20"/>
          <w:szCs w:val="20"/>
          <w:lang w:eastAsia="en-ZA"/>
        </w:rPr>
        <w:t>(b)</w:t>
      </w:r>
      <w:r w:rsidRPr="000824DF">
        <w:rPr>
          <w:rFonts w:eastAsia="Times New Roman"/>
          <w:color w:val="auto"/>
          <w:sz w:val="20"/>
          <w:szCs w:val="20"/>
          <w:lang w:eastAsia="en-ZA"/>
        </w:rPr>
        <w:t xml:space="preserve"> their reliability, and </w:t>
      </w:r>
      <w:r w:rsidRPr="000824DF">
        <w:rPr>
          <w:rFonts w:eastAsia="Times New Roman"/>
          <w:iCs/>
          <w:color w:val="auto"/>
          <w:sz w:val="20"/>
          <w:szCs w:val="20"/>
          <w:lang w:eastAsia="en-ZA"/>
        </w:rPr>
        <w:t>(c)</w:t>
      </w:r>
      <w:r w:rsidRPr="000824DF">
        <w:rPr>
          <w:rFonts w:eastAsia="Times New Roman"/>
          <w:color w:val="auto"/>
          <w:sz w:val="20"/>
          <w:szCs w:val="20"/>
          <w:lang w:eastAsia="en-ZA"/>
        </w:rPr>
        <w:t xml:space="preserve"> the probabilities. As to </w:t>
      </w:r>
      <w:r w:rsidRPr="000824DF">
        <w:rPr>
          <w:rFonts w:eastAsia="Times New Roman"/>
          <w:iCs/>
          <w:color w:val="auto"/>
          <w:sz w:val="20"/>
          <w:szCs w:val="20"/>
          <w:lang w:eastAsia="en-ZA"/>
        </w:rPr>
        <w:t>(a)</w:t>
      </w:r>
      <w:r w:rsidRPr="000824DF">
        <w:rPr>
          <w:rFonts w:eastAsia="Times New Roman"/>
          <w:color w:val="auto"/>
          <w:sz w:val="20"/>
          <w:szCs w:val="20"/>
          <w:lang w:eastAsia="en-ZA"/>
        </w:rPr>
        <w:t>, the court's finding on the credibility of a particular witness will depend on its impression of the veracity of the witness. That in turn will depend on</w:t>
      </w:r>
      <w:r w:rsidR="00B03752">
        <w:rPr>
          <w:rFonts w:eastAsia="Times New Roman"/>
          <w:color w:val="auto"/>
          <w:sz w:val="20"/>
          <w:szCs w:val="20"/>
          <w:lang w:eastAsia="en-ZA"/>
        </w:rPr>
        <w:t xml:space="preserve"> </w:t>
      </w:r>
      <w:r w:rsidRPr="000824DF">
        <w:rPr>
          <w:rFonts w:eastAsia="Times New Roman"/>
          <w:color w:val="auto"/>
          <w:sz w:val="20"/>
          <w:szCs w:val="20"/>
          <w:lang w:eastAsia="en-ZA"/>
        </w:rPr>
        <w:t xml:space="preserve"> a variety of subsidiary factors such as (i) the witness' candour and demeanour in the 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and (vi) the calibre and cogency of his performance compared to that of other witnesses testifying about same incident or events. As to </w:t>
      </w:r>
      <w:r w:rsidRPr="000824DF">
        <w:rPr>
          <w:rFonts w:eastAsia="Times New Roman"/>
          <w:iCs/>
          <w:color w:val="auto"/>
          <w:sz w:val="20"/>
          <w:szCs w:val="20"/>
          <w:lang w:eastAsia="en-ZA"/>
        </w:rPr>
        <w:t>(b)</w:t>
      </w:r>
      <w:r w:rsidRPr="000824DF">
        <w:rPr>
          <w:rFonts w:eastAsia="Times New Roman"/>
          <w:color w:val="auto"/>
          <w:sz w:val="20"/>
          <w:szCs w:val="20"/>
          <w:lang w:eastAsia="en-ZA"/>
        </w:rPr>
        <w:t xml:space="preserve">, a witness' reliability will depend, apart from the factors mentioned under </w:t>
      </w:r>
      <w:r w:rsidRPr="000824DF">
        <w:rPr>
          <w:rFonts w:eastAsia="Times New Roman"/>
          <w:iCs/>
          <w:color w:val="auto"/>
          <w:sz w:val="20"/>
          <w:szCs w:val="20"/>
          <w:lang w:eastAsia="en-ZA"/>
        </w:rPr>
        <w:t>(a)</w:t>
      </w:r>
      <w:r w:rsidRPr="000824DF">
        <w:rPr>
          <w:rFonts w:eastAsia="Times New Roman"/>
          <w:color w:val="auto"/>
          <w:sz w:val="20"/>
          <w:szCs w:val="20"/>
          <w:lang w:eastAsia="en-ZA"/>
        </w:rPr>
        <w:t xml:space="preserve"> (ii), (iv) and (v), on (i) the opportunities he had to experience and observe the event in question and (ii) the quality, integrity and independence of his recall thereof. As to </w:t>
      </w:r>
      <w:r w:rsidRPr="000824DF">
        <w:rPr>
          <w:rFonts w:eastAsia="Times New Roman"/>
          <w:iCs/>
          <w:color w:val="auto"/>
          <w:sz w:val="20"/>
          <w:szCs w:val="20"/>
          <w:lang w:eastAsia="en-ZA"/>
        </w:rPr>
        <w:t>(c)</w:t>
      </w:r>
      <w:r w:rsidRPr="000824DF">
        <w:rPr>
          <w:rFonts w:eastAsia="Times New Roman"/>
          <w:color w:val="auto"/>
          <w:sz w:val="20"/>
          <w:szCs w:val="20"/>
          <w:lang w:eastAsia="en-ZA"/>
        </w:rPr>
        <w:t>, this necessitates an analysis and evaluation of the probability or improbability of each party's version</w:t>
      </w:r>
      <w:r w:rsidR="00B03752">
        <w:rPr>
          <w:rFonts w:eastAsia="Times New Roman"/>
          <w:color w:val="auto"/>
          <w:sz w:val="20"/>
          <w:szCs w:val="20"/>
          <w:lang w:eastAsia="en-ZA"/>
        </w:rPr>
        <w:t xml:space="preserve"> </w:t>
      </w:r>
      <w:r w:rsidRPr="000824DF">
        <w:rPr>
          <w:rFonts w:eastAsia="Times New Roman"/>
          <w:color w:val="auto"/>
          <w:sz w:val="20"/>
          <w:szCs w:val="20"/>
          <w:lang w:eastAsia="en-ZA"/>
        </w:rPr>
        <w:t xml:space="preserve">on each of the disputed issues. In the light of its assessment of </w:t>
      </w:r>
      <w:r w:rsidRPr="000824DF">
        <w:rPr>
          <w:rFonts w:eastAsia="Times New Roman"/>
          <w:iCs/>
          <w:color w:val="auto"/>
          <w:sz w:val="20"/>
          <w:szCs w:val="20"/>
          <w:lang w:eastAsia="en-ZA"/>
        </w:rPr>
        <w:t>(a)</w:t>
      </w:r>
      <w:r w:rsidRPr="000824DF">
        <w:rPr>
          <w:rFonts w:eastAsia="Times New Roman"/>
          <w:color w:val="auto"/>
          <w:sz w:val="20"/>
          <w:szCs w:val="20"/>
          <w:lang w:eastAsia="en-ZA"/>
        </w:rPr>
        <w:t xml:space="preserve">, </w:t>
      </w:r>
      <w:r w:rsidRPr="000824DF">
        <w:rPr>
          <w:rFonts w:eastAsia="Times New Roman"/>
          <w:iCs/>
          <w:color w:val="auto"/>
          <w:sz w:val="20"/>
          <w:szCs w:val="20"/>
          <w:lang w:eastAsia="en-ZA"/>
        </w:rPr>
        <w:t>(b)</w:t>
      </w:r>
      <w:r w:rsidRPr="000824DF">
        <w:rPr>
          <w:rFonts w:eastAsia="Times New Roman"/>
          <w:color w:val="auto"/>
          <w:sz w:val="20"/>
          <w:szCs w:val="20"/>
          <w:lang w:eastAsia="en-ZA"/>
        </w:rPr>
        <w:t xml:space="preserve"> and </w:t>
      </w:r>
      <w:r w:rsidRPr="000824DF">
        <w:rPr>
          <w:rFonts w:eastAsia="Times New Roman"/>
          <w:iCs/>
          <w:color w:val="auto"/>
          <w:sz w:val="20"/>
          <w:szCs w:val="20"/>
          <w:lang w:eastAsia="en-ZA"/>
        </w:rPr>
        <w:t>(c)</w:t>
      </w:r>
      <w:r w:rsidRPr="000824DF">
        <w:rPr>
          <w:rFonts w:eastAsia="Times New Roman"/>
          <w:color w:val="auto"/>
          <w:sz w:val="20"/>
          <w:szCs w:val="20"/>
          <w:lang w:eastAsia="en-ZA"/>
        </w:rPr>
        <w:t xml:space="preserve"> the court will then, as a final step, determine whether the party burdened with the </w:t>
      </w:r>
      <w:r w:rsidRPr="000824DF">
        <w:rPr>
          <w:rFonts w:eastAsia="Times New Roman"/>
          <w:iCs/>
          <w:color w:val="auto"/>
          <w:sz w:val="20"/>
          <w:szCs w:val="20"/>
          <w:lang w:eastAsia="en-ZA"/>
        </w:rPr>
        <w:t>onus</w:t>
      </w:r>
      <w:r w:rsidRPr="000824DF">
        <w:rPr>
          <w:rFonts w:eastAsia="Times New Roman"/>
          <w:color w:val="auto"/>
          <w:sz w:val="20"/>
          <w:szCs w:val="20"/>
          <w:lang w:eastAsia="en-ZA"/>
        </w:rPr>
        <w:t xml:space="preserve"> of proof has succeeded in discharging it. The more convincing the former, the less convincing will be the latter. But when all factors are equipoised probabilities prevail.”</w:t>
      </w:r>
    </w:p>
  </w:footnote>
  <w:footnote w:id="9">
    <w:p w14:paraId="76FF81F6" w14:textId="001ACB7F" w:rsidR="00862628" w:rsidRDefault="00862628">
      <w:pPr>
        <w:pStyle w:val="FootnoteText"/>
      </w:pPr>
      <w:r>
        <w:rPr>
          <w:rStyle w:val="FootnoteReference"/>
        </w:rPr>
        <w:footnoteRef/>
      </w:r>
      <w:r>
        <w:t xml:space="preserve">  Biyela v Minister of Police at fn 7.</w:t>
      </w:r>
    </w:p>
  </w:footnote>
  <w:footnote w:id="10">
    <w:p w14:paraId="11679CC6" w14:textId="7CB9CA10" w:rsidR="00862628" w:rsidRDefault="00862628" w:rsidP="003772F1">
      <w:pPr>
        <w:pStyle w:val="FootnoteText"/>
        <w:jc w:val="both"/>
      </w:pPr>
      <w:r>
        <w:rPr>
          <w:rStyle w:val="FootnoteReference"/>
        </w:rPr>
        <w:footnoteRef/>
      </w:r>
      <w:r>
        <w:t xml:space="preserve"> Duncan v Minister of Law and Order fn 2.</w:t>
      </w:r>
    </w:p>
  </w:footnote>
  <w:footnote w:id="11">
    <w:p w14:paraId="0E4A08B3" w14:textId="63387318" w:rsidR="00862628" w:rsidRPr="00B5478B" w:rsidRDefault="00862628" w:rsidP="003772F1">
      <w:pPr>
        <w:pStyle w:val="FootnoteText"/>
        <w:jc w:val="both"/>
        <w:rPr>
          <w:iCs/>
          <w:lang w:val="en-US"/>
        </w:rPr>
      </w:pPr>
      <w:r w:rsidRPr="002976F9">
        <w:rPr>
          <w:rStyle w:val="FootnoteReference"/>
          <w:i/>
          <w:iCs/>
        </w:rPr>
        <w:footnoteRef/>
      </w:r>
      <w:r w:rsidRPr="002976F9">
        <w:rPr>
          <w:i/>
          <w:iCs/>
        </w:rPr>
        <w:t xml:space="preserve"> </w:t>
      </w:r>
      <w:r w:rsidRPr="00B5478B">
        <w:rPr>
          <w:iCs/>
          <w:lang w:val="en-US"/>
        </w:rPr>
        <w:t xml:space="preserve">Masethla v President of the RSA 2008 (1) SA 566 (CC) At para 23; The Minister of Safety </w:t>
      </w:r>
      <w:r w:rsidRPr="00B5478B">
        <w:rPr>
          <w:iCs/>
        </w:rPr>
        <w:t>and Security</w:t>
      </w:r>
      <w:r w:rsidR="00B03752">
        <w:rPr>
          <w:iCs/>
        </w:rPr>
        <w:t xml:space="preserve"> </w:t>
      </w:r>
      <w:r w:rsidRPr="00B5478B">
        <w:rPr>
          <w:iCs/>
        </w:rPr>
        <w:t>v Sekhoto 2011 (1) SACR 315 (SCA)</w:t>
      </w:r>
    </w:p>
  </w:footnote>
  <w:footnote w:id="12">
    <w:p w14:paraId="7B5F4347" w14:textId="1EF5295E" w:rsidR="00862628" w:rsidRPr="008D35B9" w:rsidRDefault="00862628" w:rsidP="00294649">
      <w:pPr>
        <w:jc w:val="both"/>
        <w:rPr>
          <w:sz w:val="20"/>
          <w:szCs w:val="20"/>
          <w:lang w:val="en-GB"/>
        </w:rPr>
      </w:pPr>
      <w:r>
        <w:rPr>
          <w:rStyle w:val="FootnoteReference"/>
        </w:rPr>
        <w:footnoteRef/>
      </w:r>
      <w:r>
        <w:t xml:space="preserve"> </w:t>
      </w:r>
      <w:r w:rsidRPr="008D35B9">
        <w:rPr>
          <w:sz w:val="20"/>
          <w:szCs w:val="20"/>
          <w:lang w:val="en-GB"/>
        </w:rPr>
        <w:t xml:space="preserve">The Supreme Court of Appeal in </w:t>
      </w:r>
      <w:r w:rsidRPr="008D35B9">
        <w:rPr>
          <w:i/>
          <w:iCs/>
          <w:sz w:val="20"/>
          <w:szCs w:val="20"/>
          <w:lang w:val="en-GB"/>
        </w:rPr>
        <w:t>Minister of Safety and Security v Sekhoto</w:t>
      </w:r>
      <w:r w:rsidRPr="008D35B9">
        <w:rPr>
          <w:sz w:val="20"/>
          <w:szCs w:val="20"/>
          <w:lang w:val="en-GB"/>
        </w:rPr>
        <w:t xml:space="preserve">  held:</w:t>
      </w:r>
    </w:p>
    <w:p w14:paraId="0D547627" w14:textId="07A44C98" w:rsidR="00862628" w:rsidRDefault="00862628" w:rsidP="004C5342">
      <w:pPr>
        <w:jc w:val="both"/>
      </w:pPr>
      <w:r w:rsidRPr="002976F9">
        <w:rPr>
          <w:sz w:val="20"/>
          <w:szCs w:val="20"/>
          <w:lang w:val="en-GB"/>
        </w:rPr>
        <w:t>“Para [46]…</w:t>
      </w:r>
      <w:r w:rsidRPr="00FE27A6">
        <w:rPr>
          <w:sz w:val="20"/>
          <w:szCs w:val="20"/>
          <w:lang w:val="en-GB"/>
        </w:rPr>
        <w:t xml:space="preserve"> once</w:t>
      </w:r>
      <w:r w:rsidRPr="002976F9">
        <w:rPr>
          <w:sz w:val="20"/>
          <w:szCs w:val="20"/>
          <w:lang w:val="en-GB"/>
        </w:rPr>
        <w:t xml:space="preserve"> the jurisdictional facts have been established it is for the plaintiff to prove that the discretion was exercised in an improper manner. This approach was adopted in Duncan (at 819 B-D) as being applicable to attacks on the exercise of discretion under Section 40(1) (b).</w:t>
      </w:r>
      <w:r w:rsidR="003B0F7F">
        <w:rPr>
          <w:sz w:val="20"/>
          <w:szCs w:val="20"/>
          <w:lang w:val="en-GB"/>
        </w:rPr>
        <w:t xml:space="preserve"> </w:t>
      </w:r>
      <w:r w:rsidRPr="002976F9">
        <w:rPr>
          <w:sz w:val="20"/>
          <w:szCs w:val="20"/>
          <w:lang w:val="en-GB"/>
        </w:rPr>
        <w:t xml:space="preserve">Para [47]; all this and more has already been stated by Hefer JA in Dempsey. I do recognise that the context was somewhat different and that he was dealing with motion proceedings and not trials. </w:t>
      </w:r>
      <w:r w:rsidRPr="002976F9">
        <w:rPr>
          <w:iCs/>
          <w:sz w:val="20"/>
          <w:szCs w:val="20"/>
          <w:lang w:val="en-GB"/>
        </w:rPr>
        <w:t>Para [48], As to the general principles, he said:</w:t>
      </w:r>
      <w:r>
        <w:rPr>
          <w:iCs/>
          <w:sz w:val="20"/>
          <w:szCs w:val="20"/>
          <w:lang w:val="en-GB"/>
        </w:rPr>
        <w:t xml:space="preserve"> </w:t>
      </w:r>
      <w:r w:rsidRPr="002976F9">
        <w:rPr>
          <w:iCs/>
          <w:sz w:val="20"/>
          <w:szCs w:val="20"/>
          <w:lang w:val="en-GB"/>
        </w:rPr>
        <w:t>Once the jurisdictional fact is proved by showing that the functionary in fact formed the required opinion, the arrest is brought within the ambit of the enabling legislation and is thus justified. And if it is alleged that the opinion was improperly formed, it is for the party who makes the allegations to prove it.”</w:t>
      </w:r>
    </w:p>
  </w:footnote>
  <w:footnote w:id="13">
    <w:p w14:paraId="75BA624A" w14:textId="451B13C6" w:rsidR="00862628" w:rsidRDefault="00862628" w:rsidP="003772F1">
      <w:pPr>
        <w:pStyle w:val="FootnoteText"/>
        <w:jc w:val="both"/>
      </w:pPr>
      <w:r>
        <w:rPr>
          <w:rStyle w:val="FootnoteReference"/>
        </w:rPr>
        <w:footnoteRef/>
      </w:r>
      <w:r>
        <w:t>See fn. 11,</w:t>
      </w:r>
      <w:r>
        <w:rPr>
          <w:iCs/>
          <w:lang w:val="en-US"/>
        </w:rPr>
        <w:t xml:space="preserve"> the</w:t>
      </w:r>
      <w:r w:rsidRPr="00B5478B">
        <w:rPr>
          <w:iCs/>
          <w:lang w:val="en-US"/>
        </w:rPr>
        <w:t xml:space="preserve"> Minister of Safety </w:t>
      </w:r>
      <w:r w:rsidRPr="00B5478B">
        <w:rPr>
          <w:iCs/>
        </w:rPr>
        <w:t>and Security v Sekhoto 2011 (1) SACR 315 (SCA)</w:t>
      </w:r>
      <w:r>
        <w:rPr>
          <w:iCs/>
        </w:rPr>
        <w:t>.</w:t>
      </w:r>
    </w:p>
  </w:footnote>
  <w:footnote w:id="14">
    <w:p w14:paraId="5BFFCB6E" w14:textId="4E0F3135" w:rsidR="00862628" w:rsidRPr="00574F70" w:rsidRDefault="00862628" w:rsidP="004C5342">
      <w:pPr>
        <w:pStyle w:val="FootnoteText"/>
        <w:spacing w:line="276" w:lineRule="auto"/>
        <w:rPr>
          <w:sz w:val="18"/>
          <w:szCs w:val="18"/>
        </w:rPr>
      </w:pPr>
      <w:r w:rsidRPr="00574F70">
        <w:rPr>
          <w:rStyle w:val="FootnoteReference"/>
          <w:sz w:val="18"/>
          <w:szCs w:val="18"/>
        </w:rPr>
        <w:footnoteRef/>
      </w:r>
      <w:r w:rsidRPr="00574F70">
        <w:rPr>
          <w:sz w:val="18"/>
          <w:szCs w:val="18"/>
        </w:rPr>
        <w:t xml:space="preserve"> M R v Minister of Safety and Security 2016 (2) SACR 540(CC) at para 39</w:t>
      </w:r>
      <w:r>
        <w:rPr>
          <w:sz w:val="18"/>
          <w:szCs w:val="18"/>
        </w:rPr>
        <w:t>.</w:t>
      </w:r>
    </w:p>
  </w:footnote>
  <w:footnote w:id="15">
    <w:p w14:paraId="45281FAE" w14:textId="3AD26161" w:rsidR="00862628" w:rsidRPr="00574F70" w:rsidRDefault="00862628" w:rsidP="004C5342">
      <w:pPr>
        <w:pStyle w:val="FootnoteText"/>
        <w:spacing w:line="276" w:lineRule="auto"/>
        <w:rPr>
          <w:sz w:val="18"/>
          <w:szCs w:val="18"/>
        </w:rPr>
      </w:pPr>
      <w:r w:rsidRPr="00574F70">
        <w:rPr>
          <w:rStyle w:val="FootnoteReference"/>
          <w:sz w:val="18"/>
          <w:szCs w:val="18"/>
        </w:rPr>
        <w:footnoteRef/>
      </w:r>
      <w:r w:rsidRPr="00574F70">
        <w:rPr>
          <w:sz w:val="18"/>
          <w:szCs w:val="18"/>
        </w:rPr>
        <w:t xml:space="preserve"> Section 35 (1) of the Constitution of the Republic of South Africa, Act 108 of 1996 </w:t>
      </w:r>
      <w:r w:rsidR="00B03752">
        <w:rPr>
          <w:sz w:val="18"/>
          <w:szCs w:val="18"/>
        </w:rPr>
        <w:t>states that everyone</w:t>
      </w:r>
      <w:r w:rsidRPr="00574F70">
        <w:rPr>
          <w:sz w:val="18"/>
          <w:szCs w:val="18"/>
        </w:rPr>
        <w:t xml:space="preserve"> who is arrested for allegedly committing an offence has the right- (d) to be brought before court as soon as reasonably possible, but not later than-(i) 48 hours after the arrest; or (ii) the end of the first</w:t>
      </w:r>
      <w:r>
        <w:t xml:space="preserve"> </w:t>
      </w:r>
      <w:r w:rsidRPr="00574F70">
        <w:rPr>
          <w:sz w:val="18"/>
          <w:szCs w:val="18"/>
        </w:rPr>
        <w:t>court day after the expiry of the 48 hours, if the hours expire outside ordinary court hours or on a day which is not an ordinary court day.</w:t>
      </w:r>
    </w:p>
  </w:footnote>
  <w:footnote w:id="16">
    <w:p w14:paraId="32F7050C" w14:textId="5272E5B0" w:rsidR="00862628" w:rsidRPr="00574F70" w:rsidRDefault="00862628" w:rsidP="004C5342">
      <w:pPr>
        <w:spacing w:after="200" w:line="276" w:lineRule="auto"/>
        <w:jc w:val="both"/>
        <w:rPr>
          <w:rFonts w:eastAsia="Times New Roman"/>
          <w:color w:val="auto"/>
          <w:sz w:val="18"/>
          <w:szCs w:val="18"/>
          <w:lang w:eastAsia="en-ZA"/>
        </w:rPr>
      </w:pPr>
      <w:r>
        <w:rPr>
          <w:rStyle w:val="FootnoteReference"/>
        </w:rPr>
        <w:footnoteRef/>
      </w:r>
      <w:r>
        <w:t xml:space="preserve"> </w:t>
      </w:r>
      <w:r w:rsidRPr="00574F70">
        <w:rPr>
          <w:sz w:val="18"/>
          <w:szCs w:val="18"/>
        </w:rPr>
        <w:t xml:space="preserve">Section 50 (1) of the CPA states: </w:t>
      </w:r>
      <w:r w:rsidRPr="00574F70">
        <w:rPr>
          <w:rFonts w:eastAsia="Times New Roman"/>
          <w:color w:val="auto"/>
          <w:sz w:val="18"/>
          <w:szCs w:val="18"/>
          <w:lang w:eastAsia="en-ZA"/>
        </w:rPr>
        <w:t>(a)Any person who is arrested with or without a warrant for allegedly committing an offence, or for any other reason, shall as soon as possible be brought to a police station or, in the case of an arrest by a warrant, to any other place which is expressly mentioned in the warrant. (b) A person who is in detention as contemplated in paragraph (d) shall, as soon as reasonably possible, be informed of his or her right to institute bail proceedings.</w:t>
      </w:r>
      <w:r w:rsidR="009E7ABC">
        <w:rPr>
          <w:rFonts w:eastAsia="Times New Roman"/>
          <w:color w:val="auto"/>
          <w:sz w:val="18"/>
          <w:szCs w:val="18"/>
          <w:lang w:eastAsia="en-ZA"/>
        </w:rPr>
        <w:t xml:space="preserve"> </w:t>
      </w:r>
      <w:r w:rsidRPr="00574F70">
        <w:rPr>
          <w:rFonts w:eastAsia="Times New Roman"/>
          <w:color w:val="auto"/>
          <w:sz w:val="18"/>
          <w:szCs w:val="18"/>
          <w:lang w:eastAsia="en-ZA"/>
        </w:rPr>
        <w:t>(c)Subject to paragraph (d), if such an arrested person is not released by reason that-(i)Bail is not granted to him or her in terms of Section 59A, he or she shall be brought before court as soon as reasonably possible, but not later than 48 hours after the arrest.</w:t>
      </w:r>
    </w:p>
    <w:p w14:paraId="49896E22" w14:textId="77777777" w:rsidR="00862628" w:rsidRPr="00574F70" w:rsidRDefault="00862628" w:rsidP="004D40FD">
      <w:pPr>
        <w:spacing w:after="200" w:line="480" w:lineRule="auto"/>
        <w:jc w:val="both"/>
        <w:rPr>
          <w:rFonts w:eastAsia="Times New Roman"/>
          <w:color w:val="auto"/>
          <w:sz w:val="20"/>
          <w:szCs w:val="20"/>
          <w:lang w:eastAsia="en-ZA"/>
        </w:rPr>
      </w:pPr>
    </w:p>
    <w:p w14:paraId="75E906FD" w14:textId="2546C725" w:rsidR="00862628" w:rsidRDefault="008626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2975" w14:textId="77777777" w:rsidR="00862628" w:rsidRDefault="0086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611" w14:textId="69F35A25" w:rsidR="00862628" w:rsidRPr="004F0FEF" w:rsidRDefault="00000000">
    <w:pPr>
      <w:pStyle w:val="Header"/>
      <w:jc w:val="right"/>
      <w:rPr>
        <w:sz w:val="20"/>
        <w:szCs w:val="20"/>
      </w:rPr>
    </w:pPr>
    <w:sdt>
      <w:sdtPr>
        <w:id w:val="-965504554"/>
        <w:docPartObj>
          <w:docPartGallery w:val="Page Numbers (Top of Page)"/>
          <w:docPartUnique/>
        </w:docPartObj>
      </w:sdtPr>
      <w:sdtEndPr>
        <w:rPr>
          <w:noProof/>
          <w:sz w:val="20"/>
          <w:szCs w:val="20"/>
        </w:rPr>
      </w:sdtEndPr>
      <w:sdtContent>
        <w:r w:rsidR="00862628" w:rsidRPr="004F0FEF">
          <w:rPr>
            <w:sz w:val="20"/>
            <w:szCs w:val="20"/>
          </w:rPr>
          <w:fldChar w:fldCharType="begin"/>
        </w:r>
        <w:r w:rsidR="00862628" w:rsidRPr="004F0FEF">
          <w:rPr>
            <w:sz w:val="20"/>
            <w:szCs w:val="20"/>
          </w:rPr>
          <w:instrText xml:space="preserve"> PAGE   \* MERGEFORMAT </w:instrText>
        </w:r>
        <w:r w:rsidR="00862628" w:rsidRPr="004F0FEF">
          <w:rPr>
            <w:sz w:val="20"/>
            <w:szCs w:val="20"/>
          </w:rPr>
          <w:fldChar w:fldCharType="separate"/>
        </w:r>
        <w:r w:rsidR="00E71C6A">
          <w:rPr>
            <w:noProof/>
            <w:sz w:val="20"/>
            <w:szCs w:val="20"/>
          </w:rPr>
          <w:t>23</w:t>
        </w:r>
        <w:r w:rsidR="00862628" w:rsidRPr="004F0FEF">
          <w:rPr>
            <w:noProof/>
            <w:sz w:val="20"/>
            <w:szCs w:val="20"/>
          </w:rPr>
          <w:fldChar w:fldCharType="end"/>
        </w:r>
      </w:sdtContent>
    </w:sdt>
  </w:p>
  <w:p w14:paraId="0CAAE184" w14:textId="77777777" w:rsidR="00862628" w:rsidRDefault="0086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5488" w14:textId="2AAE6650" w:rsidR="00862628" w:rsidRDefault="0086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677"/>
    <w:multiLevelType w:val="hybridMultilevel"/>
    <w:tmpl w:val="46D02B10"/>
    <w:lvl w:ilvl="0" w:tplc="550E6F18">
      <w:start w:val="1"/>
      <w:numFmt w:val="lowerLetter"/>
      <w:lvlText w:val="(%1)"/>
      <w:lvlJc w:val="left"/>
      <w:pPr>
        <w:ind w:left="657" w:hanging="360"/>
      </w:pPr>
      <w:rPr>
        <w:rFonts w:hint="default"/>
      </w:rPr>
    </w:lvl>
    <w:lvl w:ilvl="1" w:tplc="1C090019" w:tentative="1">
      <w:start w:val="1"/>
      <w:numFmt w:val="lowerLetter"/>
      <w:lvlText w:val="%2."/>
      <w:lvlJc w:val="left"/>
      <w:pPr>
        <w:ind w:left="1377" w:hanging="360"/>
      </w:pPr>
    </w:lvl>
    <w:lvl w:ilvl="2" w:tplc="1C09001B" w:tentative="1">
      <w:start w:val="1"/>
      <w:numFmt w:val="lowerRoman"/>
      <w:lvlText w:val="%3."/>
      <w:lvlJc w:val="right"/>
      <w:pPr>
        <w:ind w:left="2097" w:hanging="180"/>
      </w:pPr>
    </w:lvl>
    <w:lvl w:ilvl="3" w:tplc="1C09000F" w:tentative="1">
      <w:start w:val="1"/>
      <w:numFmt w:val="decimal"/>
      <w:lvlText w:val="%4."/>
      <w:lvlJc w:val="left"/>
      <w:pPr>
        <w:ind w:left="2817" w:hanging="360"/>
      </w:pPr>
    </w:lvl>
    <w:lvl w:ilvl="4" w:tplc="1C090019" w:tentative="1">
      <w:start w:val="1"/>
      <w:numFmt w:val="lowerLetter"/>
      <w:lvlText w:val="%5."/>
      <w:lvlJc w:val="left"/>
      <w:pPr>
        <w:ind w:left="3537" w:hanging="360"/>
      </w:pPr>
    </w:lvl>
    <w:lvl w:ilvl="5" w:tplc="1C09001B" w:tentative="1">
      <w:start w:val="1"/>
      <w:numFmt w:val="lowerRoman"/>
      <w:lvlText w:val="%6."/>
      <w:lvlJc w:val="right"/>
      <w:pPr>
        <w:ind w:left="4257" w:hanging="180"/>
      </w:pPr>
    </w:lvl>
    <w:lvl w:ilvl="6" w:tplc="1C09000F" w:tentative="1">
      <w:start w:val="1"/>
      <w:numFmt w:val="decimal"/>
      <w:lvlText w:val="%7."/>
      <w:lvlJc w:val="left"/>
      <w:pPr>
        <w:ind w:left="4977" w:hanging="360"/>
      </w:pPr>
    </w:lvl>
    <w:lvl w:ilvl="7" w:tplc="1C090019" w:tentative="1">
      <w:start w:val="1"/>
      <w:numFmt w:val="lowerLetter"/>
      <w:lvlText w:val="%8."/>
      <w:lvlJc w:val="left"/>
      <w:pPr>
        <w:ind w:left="5697" w:hanging="360"/>
      </w:pPr>
    </w:lvl>
    <w:lvl w:ilvl="8" w:tplc="1C09001B" w:tentative="1">
      <w:start w:val="1"/>
      <w:numFmt w:val="lowerRoman"/>
      <w:lvlText w:val="%9."/>
      <w:lvlJc w:val="right"/>
      <w:pPr>
        <w:ind w:left="6417" w:hanging="180"/>
      </w:pPr>
    </w:lvl>
  </w:abstractNum>
  <w:abstractNum w:abstractNumId="1" w15:restartNumberingAfterBreak="0">
    <w:nsid w:val="25514139"/>
    <w:multiLevelType w:val="hybridMultilevel"/>
    <w:tmpl w:val="CE7AA30A"/>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832B4"/>
    <w:multiLevelType w:val="hybridMultilevel"/>
    <w:tmpl w:val="36221DDA"/>
    <w:lvl w:ilvl="0" w:tplc="E416A12C">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6"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5775893"/>
    <w:multiLevelType w:val="hybridMultilevel"/>
    <w:tmpl w:val="9940D118"/>
    <w:lvl w:ilvl="0" w:tplc="1C09000F">
      <w:start w:val="1"/>
      <w:numFmt w:val="decimal"/>
      <w:lvlText w:val="%1."/>
      <w:lvlJc w:val="left"/>
      <w:pPr>
        <w:ind w:left="1210" w:hanging="360"/>
      </w:p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9"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DB34C60"/>
    <w:multiLevelType w:val="hybridMultilevel"/>
    <w:tmpl w:val="C596822E"/>
    <w:lvl w:ilvl="0" w:tplc="FD42610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0B662E"/>
    <w:multiLevelType w:val="hybridMultilevel"/>
    <w:tmpl w:val="DC1A7A70"/>
    <w:lvl w:ilvl="0" w:tplc="AF42F03E">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BBA6536"/>
    <w:multiLevelType w:val="hybridMultilevel"/>
    <w:tmpl w:val="EBCC9CE6"/>
    <w:lvl w:ilvl="0" w:tplc="7F42A794">
      <w:start w:val="1"/>
      <w:numFmt w:val="decimal"/>
      <w:lvlText w:val="%1."/>
      <w:lvlJc w:val="left"/>
      <w:pPr>
        <w:ind w:left="502" w:hanging="360"/>
      </w:pPr>
      <w:rPr>
        <w:rFonts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6D2F33"/>
    <w:multiLevelType w:val="hybridMultilevel"/>
    <w:tmpl w:val="85EAEE92"/>
    <w:lvl w:ilvl="0" w:tplc="1C09000F">
      <w:start w:val="1"/>
      <w:numFmt w:val="decimal"/>
      <w:lvlText w:val="%1."/>
      <w:lvlJc w:val="left"/>
      <w:pPr>
        <w:ind w:left="1210" w:hanging="360"/>
      </w:pPr>
    </w:lvl>
    <w:lvl w:ilvl="1" w:tplc="03A89F14">
      <w:start w:val="1"/>
      <w:numFmt w:val="decimal"/>
      <w:lvlText w:val="%2."/>
      <w:lvlJc w:val="left"/>
      <w:pPr>
        <w:ind w:left="1069" w:hanging="360"/>
      </w:pPr>
      <w:rPr>
        <w:sz w:val="24"/>
        <w:szCs w:val="24"/>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797E68"/>
    <w:multiLevelType w:val="hybridMultilevel"/>
    <w:tmpl w:val="3CE80B82"/>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8" w15:restartNumberingAfterBreak="0">
    <w:nsid w:val="4C802238"/>
    <w:multiLevelType w:val="hybridMultilevel"/>
    <w:tmpl w:val="C446657C"/>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5B854713"/>
    <w:multiLevelType w:val="hybridMultilevel"/>
    <w:tmpl w:val="BD62EBD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0"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B024E0"/>
    <w:multiLevelType w:val="hybridMultilevel"/>
    <w:tmpl w:val="FFE4754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BD034A"/>
    <w:multiLevelType w:val="hybridMultilevel"/>
    <w:tmpl w:val="3CB8B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0E402E"/>
    <w:multiLevelType w:val="hybridMultilevel"/>
    <w:tmpl w:val="0F021F8E"/>
    <w:lvl w:ilvl="0" w:tplc="F9D2A7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AFEE93F"/>
    <w:multiLevelType w:val="hybridMultilevel"/>
    <w:tmpl w:val="3238E7C0"/>
    <w:lvl w:ilvl="0" w:tplc="6DD4C82C">
      <w:start w:val="1"/>
      <w:numFmt w:val="decimal"/>
      <w:lvlText w:val="%1."/>
      <w:lvlJc w:val="left"/>
      <w:pPr>
        <w:ind w:left="1210" w:hanging="360"/>
      </w:pPr>
    </w:lvl>
    <w:lvl w:ilvl="1" w:tplc="E318ADAC">
      <w:start w:val="1"/>
      <w:numFmt w:val="lowerLetter"/>
      <w:lvlText w:val="%2."/>
      <w:lvlJc w:val="left"/>
      <w:pPr>
        <w:ind w:left="1930" w:hanging="360"/>
      </w:pPr>
    </w:lvl>
    <w:lvl w:ilvl="2" w:tplc="4F7CA1D6">
      <w:start w:val="1"/>
      <w:numFmt w:val="lowerRoman"/>
      <w:lvlText w:val="%3."/>
      <w:lvlJc w:val="right"/>
      <w:pPr>
        <w:ind w:left="2650" w:hanging="180"/>
      </w:pPr>
    </w:lvl>
    <w:lvl w:ilvl="3" w:tplc="06728636">
      <w:start w:val="1"/>
      <w:numFmt w:val="decimal"/>
      <w:lvlText w:val="%4."/>
      <w:lvlJc w:val="left"/>
      <w:pPr>
        <w:ind w:left="3370" w:hanging="360"/>
      </w:pPr>
    </w:lvl>
    <w:lvl w:ilvl="4" w:tplc="2D2A1E1C">
      <w:start w:val="1"/>
      <w:numFmt w:val="lowerLetter"/>
      <w:lvlText w:val="%5."/>
      <w:lvlJc w:val="left"/>
      <w:pPr>
        <w:ind w:left="4090" w:hanging="360"/>
      </w:pPr>
    </w:lvl>
    <w:lvl w:ilvl="5" w:tplc="7CA09B40">
      <w:start w:val="1"/>
      <w:numFmt w:val="lowerRoman"/>
      <w:lvlText w:val="%6."/>
      <w:lvlJc w:val="right"/>
      <w:pPr>
        <w:ind w:left="4810" w:hanging="180"/>
      </w:pPr>
    </w:lvl>
    <w:lvl w:ilvl="6" w:tplc="7DC6B5AE">
      <w:start w:val="1"/>
      <w:numFmt w:val="decimal"/>
      <w:lvlText w:val="%7."/>
      <w:lvlJc w:val="left"/>
      <w:pPr>
        <w:ind w:left="5530" w:hanging="360"/>
      </w:pPr>
    </w:lvl>
    <w:lvl w:ilvl="7" w:tplc="51708E5E">
      <w:start w:val="1"/>
      <w:numFmt w:val="lowerLetter"/>
      <w:lvlText w:val="%8."/>
      <w:lvlJc w:val="left"/>
      <w:pPr>
        <w:ind w:left="6250" w:hanging="360"/>
      </w:pPr>
    </w:lvl>
    <w:lvl w:ilvl="8" w:tplc="2EDC0180">
      <w:start w:val="1"/>
      <w:numFmt w:val="lowerRoman"/>
      <w:lvlText w:val="%9."/>
      <w:lvlJc w:val="right"/>
      <w:pPr>
        <w:ind w:left="6970" w:hanging="180"/>
      </w:pPr>
    </w:lvl>
  </w:abstractNum>
  <w:num w:numId="1" w16cid:durableId="1212041158">
    <w:abstractNumId w:val="4"/>
  </w:num>
  <w:num w:numId="2" w16cid:durableId="1969820864">
    <w:abstractNumId w:val="21"/>
  </w:num>
  <w:num w:numId="3" w16cid:durableId="1904945806">
    <w:abstractNumId w:val="2"/>
  </w:num>
  <w:num w:numId="4" w16cid:durableId="2008439797">
    <w:abstractNumId w:val="6"/>
  </w:num>
  <w:num w:numId="5" w16cid:durableId="104469372">
    <w:abstractNumId w:val="20"/>
  </w:num>
  <w:num w:numId="6" w16cid:durableId="1588420049">
    <w:abstractNumId w:val="12"/>
  </w:num>
  <w:num w:numId="7" w16cid:durableId="1522671148">
    <w:abstractNumId w:val="9"/>
  </w:num>
  <w:num w:numId="8" w16cid:durableId="480925337">
    <w:abstractNumId w:val="3"/>
  </w:num>
  <w:num w:numId="9" w16cid:durableId="1241792458">
    <w:abstractNumId w:val="11"/>
  </w:num>
  <w:num w:numId="10" w16cid:durableId="713390887">
    <w:abstractNumId w:val="7"/>
  </w:num>
  <w:num w:numId="11" w16cid:durableId="549270489">
    <w:abstractNumId w:val="14"/>
  </w:num>
  <w:num w:numId="12" w16cid:durableId="1993673217">
    <w:abstractNumId w:val="0"/>
  </w:num>
  <w:num w:numId="13" w16cid:durableId="1345326142">
    <w:abstractNumId w:val="23"/>
  </w:num>
  <w:num w:numId="14" w16cid:durableId="1764184158">
    <w:abstractNumId w:val="8"/>
  </w:num>
  <w:num w:numId="15" w16cid:durableId="1350986179">
    <w:abstractNumId w:val="1"/>
  </w:num>
  <w:num w:numId="16" w16cid:durableId="1339499975">
    <w:abstractNumId w:val="17"/>
  </w:num>
  <w:num w:numId="17" w16cid:durableId="1745369067">
    <w:abstractNumId w:val="19"/>
  </w:num>
  <w:num w:numId="18" w16cid:durableId="1611163959">
    <w:abstractNumId w:val="22"/>
  </w:num>
  <w:num w:numId="19" w16cid:durableId="369770158">
    <w:abstractNumId w:val="10"/>
  </w:num>
  <w:num w:numId="20" w16cid:durableId="465587670">
    <w:abstractNumId w:val="5"/>
  </w:num>
  <w:num w:numId="21" w16cid:durableId="1069307444">
    <w:abstractNumId w:val="15"/>
  </w:num>
  <w:num w:numId="22" w16cid:durableId="1281689957">
    <w:abstractNumId w:val="25"/>
  </w:num>
  <w:num w:numId="23" w16cid:durableId="1593590405">
    <w:abstractNumId w:val="13"/>
  </w:num>
  <w:num w:numId="24" w16cid:durableId="1858275956">
    <w:abstractNumId w:val="18"/>
  </w:num>
  <w:num w:numId="25" w16cid:durableId="1946766298">
    <w:abstractNumId w:val="24"/>
  </w:num>
  <w:num w:numId="26" w16cid:durableId="15567701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xsDSxNDMwNTE0MLFU0lEKTi0uzszPAykwqgUAQJ2GECwAAAA="/>
  </w:docVars>
  <w:rsids>
    <w:rsidRoot w:val="00C91BD0"/>
    <w:rsid w:val="000053BA"/>
    <w:rsid w:val="000121B1"/>
    <w:rsid w:val="000157FC"/>
    <w:rsid w:val="00022AE8"/>
    <w:rsid w:val="000242CF"/>
    <w:rsid w:val="00024AA9"/>
    <w:rsid w:val="00024C1F"/>
    <w:rsid w:val="00025FA9"/>
    <w:rsid w:val="000342A6"/>
    <w:rsid w:val="00034C43"/>
    <w:rsid w:val="000435B8"/>
    <w:rsid w:val="000558BC"/>
    <w:rsid w:val="00055B1E"/>
    <w:rsid w:val="0006519A"/>
    <w:rsid w:val="00070F03"/>
    <w:rsid w:val="0007160F"/>
    <w:rsid w:val="00072691"/>
    <w:rsid w:val="000756D0"/>
    <w:rsid w:val="00075BCF"/>
    <w:rsid w:val="000773B1"/>
    <w:rsid w:val="0008162E"/>
    <w:rsid w:val="000824DF"/>
    <w:rsid w:val="00087986"/>
    <w:rsid w:val="00092F63"/>
    <w:rsid w:val="00095BC8"/>
    <w:rsid w:val="00095E6E"/>
    <w:rsid w:val="00097403"/>
    <w:rsid w:val="000A0F05"/>
    <w:rsid w:val="000A4E44"/>
    <w:rsid w:val="000A5419"/>
    <w:rsid w:val="000B134E"/>
    <w:rsid w:val="000B47CA"/>
    <w:rsid w:val="000B62E2"/>
    <w:rsid w:val="000B7545"/>
    <w:rsid w:val="000C079F"/>
    <w:rsid w:val="000C5F4E"/>
    <w:rsid w:val="000E2D6D"/>
    <w:rsid w:val="000E34BA"/>
    <w:rsid w:val="000E39A9"/>
    <w:rsid w:val="000E5FD9"/>
    <w:rsid w:val="000F1D11"/>
    <w:rsid w:val="000F2C3F"/>
    <w:rsid w:val="000F4119"/>
    <w:rsid w:val="00101201"/>
    <w:rsid w:val="00102D67"/>
    <w:rsid w:val="0011027B"/>
    <w:rsid w:val="00114AFD"/>
    <w:rsid w:val="00116142"/>
    <w:rsid w:val="00116D45"/>
    <w:rsid w:val="00117945"/>
    <w:rsid w:val="00124E7E"/>
    <w:rsid w:val="001318BD"/>
    <w:rsid w:val="00142FDC"/>
    <w:rsid w:val="00145D60"/>
    <w:rsid w:val="00146431"/>
    <w:rsid w:val="00146779"/>
    <w:rsid w:val="00163B3C"/>
    <w:rsid w:val="001645C7"/>
    <w:rsid w:val="001656A1"/>
    <w:rsid w:val="00166045"/>
    <w:rsid w:val="001717C0"/>
    <w:rsid w:val="001726BB"/>
    <w:rsid w:val="00175F46"/>
    <w:rsid w:val="00185A30"/>
    <w:rsid w:val="00187F19"/>
    <w:rsid w:val="001947E2"/>
    <w:rsid w:val="00195A7A"/>
    <w:rsid w:val="00196293"/>
    <w:rsid w:val="00196E38"/>
    <w:rsid w:val="00197204"/>
    <w:rsid w:val="001A1CEB"/>
    <w:rsid w:val="001A3150"/>
    <w:rsid w:val="001A4DF7"/>
    <w:rsid w:val="001A54D7"/>
    <w:rsid w:val="001B47E0"/>
    <w:rsid w:val="001B7392"/>
    <w:rsid w:val="001C2606"/>
    <w:rsid w:val="001C4009"/>
    <w:rsid w:val="001E0006"/>
    <w:rsid w:val="001E35AA"/>
    <w:rsid w:val="001E406E"/>
    <w:rsid w:val="001E472A"/>
    <w:rsid w:val="001F1717"/>
    <w:rsid w:val="001F3C93"/>
    <w:rsid w:val="001F67CF"/>
    <w:rsid w:val="00201070"/>
    <w:rsid w:val="00201EC4"/>
    <w:rsid w:val="00202D09"/>
    <w:rsid w:val="00204898"/>
    <w:rsid w:val="00207453"/>
    <w:rsid w:val="00210211"/>
    <w:rsid w:val="00210538"/>
    <w:rsid w:val="00216D0E"/>
    <w:rsid w:val="002255C9"/>
    <w:rsid w:val="00226969"/>
    <w:rsid w:val="002278D8"/>
    <w:rsid w:val="00227937"/>
    <w:rsid w:val="0022794C"/>
    <w:rsid w:val="00232C04"/>
    <w:rsid w:val="00233118"/>
    <w:rsid w:val="00235D64"/>
    <w:rsid w:val="00245570"/>
    <w:rsid w:val="002553D7"/>
    <w:rsid w:val="002639E9"/>
    <w:rsid w:val="00263B50"/>
    <w:rsid w:val="00267C67"/>
    <w:rsid w:val="00272CDC"/>
    <w:rsid w:val="00273079"/>
    <w:rsid w:val="002749F0"/>
    <w:rsid w:val="002775D0"/>
    <w:rsid w:val="00281449"/>
    <w:rsid w:val="00281645"/>
    <w:rsid w:val="0028295E"/>
    <w:rsid w:val="00284B94"/>
    <w:rsid w:val="00290893"/>
    <w:rsid w:val="00292F09"/>
    <w:rsid w:val="00294649"/>
    <w:rsid w:val="002948F8"/>
    <w:rsid w:val="002976F9"/>
    <w:rsid w:val="002A2E11"/>
    <w:rsid w:val="002B1AC4"/>
    <w:rsid w:val="002B3F34"/>
    <w:rsid w:val="002B443B"/>
    <w:rsid w:val="002B616E"/>
    <w:rsid w:val="002B63A6"/>
    <w:rsid w:val="002D189A"/>
    <w:rsid w:val="002D2484"/>
    <w:rsid w:val="002D399D"/>
    <w:rsid w:val="002E52D7"/>
    <w:rsid w:val="002E64BE"/>
    <w:rsid w:val="002F3098"/>
    <w:rsid w:val="002F32D7"/>
    <w:rsid w:val="002F6B88"/>
    <w:rsid w:val="003000D7"/>
    <w:rsid w:val="003015CC"/>
    <w:rsid w:val="00303038"/>
    <w:rsid w:val="003064E1"/>
    <w:rsid w:val="00310D90"/>
    <w:rsid w:val="00325834"/>
    <w:rsid w:val="0032737A"/>
    <w:rsid w:val="0033149D"/>
    <w:rsid w:val="003336CA"/>
    <w:rsid w:val="00334282"/>
    <w:rsid w:val="00334922"/>
    <w:rsid w:val="00340529"/>
    <w:rsid w:val="003463A5"/>
    <w:rsid w:val="003518ED"/>
    <w:rsid w:val="00352083"/>
    <w:rsid w:val="003606C8"/>
    <w:rsid w:val="00365007"/>
    <w:rsid w:val="00371E51"/>
    <w:rsid w:val="00373B67"/>
    <w:rsid w:val="003767FC"/>
    <w:rsid w:val="003772F1"/>
    <w:rsid w:val="00377741"/>
    <w:rsid w:val="00384EF9"/>
    <w:rsid w:val="0038658E"/>
    <w:rsid w:val="0039261A"/>
    <w:rsid w:val="0039349E"/>
    <w:rsid w:val="0039651B"/>
    <w:rsid w:val="003A03E9"/>
    <w:rsid w:val="003A1FEC"/>
    <w:rsid w:val="003A4B9C"/>
    <w:rsid w:val="003A62FA"/>
    <w:rsid w:val="003B0227"/>
    <w:rsid w:val="003B0F7F"/>
    <w:rsid w:val="003B1A6B"/>
    <w:rsid w:val="003B2856"/>
    <w:rsid w:val="003B2899"/>
    <w:rsid w:val="003B6B18"/>
    <w:rsid w:val="003C0960"/>
    <w:rsid w:val="003C0A46"/>
    <w:rsid w:val="003C45B2"/>
    <w:rsid w:val="003C6300"/>
    <w:rsid w:val="003D5A7F"/>
    <w:rsid w:val="003D65F7"/>
    <w:rsid w:val="003D7FCA"/>
    <w:rsid w:val="003E5F4F"/>
    <w:rsid w:val="003E608E"/>
    <w:rsid w:val="003F375F"/>
    <w:rsid w:val="003F4800"/>
    <w:rsid w:val="003F51C0"/>
    <w:rsid w:val="00400BCF"/>
    <w:rsid w:val="0040305D"/>
    <w:rsid w:val="00403DEC"/>
    <w:rsid w:val="00406124"/>
    <w:rsid w:val="00407371"/>
    <w:rsid w:val="00410DE1"/>
    <w:rsid w:val="00413353"/>
    <w:rsid w:val="00416025"/>
    <w:rsid w:val="00417092"/>
    <w:rsid w:val="004251E3"/>
    <w:rsid w:val="00442782"/>
    <w:rsid w:val="00443D1C"/>
    <w:rsid w:val="00444170"/>
    <w:rsid w:val="004455E0"/>
    <w:rsid w:val="0046099E"/>
    <w:rsid w:val="00467AC0"/>
    <w:rsid w:val="00476FA3"/>
    <w:rsid w:val="00477E66"/>
    <w:rsid w:val="0048123A"/>
    <w:rsid w:val="00482769"/>
    <w:rsid w:val="00482BC6"/>
    <w:rsid w:val="00486F4F"/>
    <w:rsid w:val="00491F60"/>
    <w:rsid w:val="00492979"/>
    <w:rsid w:val="00496FD8"/>
    <w:rsid w:val="004A3816"/>
    <w:rsid w:val="004A46E4"/>
    <w:rsid w:val="004A647C"/>
    <w:rsid w:val="004B0818"/>
    <w:rsid w:val="004B13CE"/>
    <w:rsid w:val="004B203B"/>
    <w:rsid w:val="004B223F"/>
    <w:rsid w:val="004B34F2"/>
    <w:rsid w:val="004B3949"/>
    <w:rsid w:val="004C105E"/>
    <w:rsid w:val="004C5342"/>
    <w:rsid w:val="004D40FD"/>
    <w:rsid w:val="004D59A8"/>
    <w:rsid w:val="004E0B1D"/>
    <w:rsid w:val="004E100E"/>
    <w:rsid w:val="004E37DD"/>
    <w:rsid w:val="004E5746"/>
    <w:rsid w:val="004E5F4E"/>
    <w:rsid w:val="004F0FEF"/>
    <w:rsid w:val="004F1518"/>
    <w:rsid w:val="004F33C7"/>
    <w:rsid w:val="004F6D59"/>
    <w:rsid w:val="00500D1A"/>
    <w:rsid w:val="0050756C"/>
    <w:rsid w:val="00512C87"/>
    <w:rsid w:val="005146F4"/>
    <w:rsid w:val="005235B6"/>
    <w:rsid w:val="00543494"/>
    <w:rsid w:val="00543E34"/>
    <w:rsid w:val="00554914"/>
    <w:rsid w:val="005551D8"/>
    <w:rsid w:val="00560055"/>
    <w:rsid w:val="00560211"/>
    <w:rsid w:val="005622A5"/>
    <w:rsid w:val="005641B8"/>
    <w:rsid w:val="0056491F"/>
    <w:rsid w:val="00566645"/>
    <w:rsid w:val="0057063A"/>
    <w:rsid w:val="00570CF0"/>
    <w:rsid w:val="00574F70"/>
    <w:rsid w:val="00583EB4"/>
    <w:rsid w:val="005841BD"/>
    <w:rsid w:val="00584B15"/>
    <w:rsid w:val="0059199D"/>
    <w:rsid w:val="00594447"/>
    <w:rsid w:val="005A1871"/>
    <w:rsid w:val="005B44D6"/>
    <w:rsid w:val="005B4DFC"/>
    <w:rsid w:val="005B7277"/>
    <w:rsid w:val="005B7E74"/>
    <w:rsid w:val="005C21B9"/>
    <w:rsid w:val="005C7262"/>
    <w:rsid w:val="005D0FD2"/>
    <w:rsid w:val="005D30A6"/>
    <w:rsid w:val="005E0499"/>
    <w:rsid w:val="005E1780"/>
    <w:rsid w:val="005E386F"/>
    <w:rsid w:val="005E561F"/>
    <w:rsid w:val="00602EF2"/>
    <w:rsid w:val="00604B52"/>
    <w:rsid w:val="006145F2"/>
    <w:rsid w:val="00615963"/>
    <w:rsid w:val="00616658"/>
    <w:rsid w:val="00620EAD"/>
    <w:rsid w:val="006217E7"/>
    <w:rsid w:val="00622523"/>
    <w:rsid w:val="006233D6"/>
    <w:rsid w:val="00634D1E"/>
    <w:rsid w:val="00644564"/>
    <w:rsid w:val="006537FC"/>
    <w:rsid w:val="00654D94"/>
    <w:rsid w:val="00656E28"/>
    <w:rsid w:val="00667425"/>
    <w:rsid w:val="00672F1A"/>
    <w:rsid w:val="00673028"/>
    <w:rsid w:val="00673A68"/>
    <w:rsid w:val="00674793"/>
    <w:rsid w:val="006773E9"/>
    <w:rsid w:val="00680876"/>
    <w:rsid w:val="00692B06"/>
    <w:rsid w:val="0069403E"/>
    <w:rsid w:val="00694FFB"/>
    <w:rsid w:val="006A0023"/>
    <w:rsid w:val="006A0103"/>
    <w:rsid w:val="006A50C5"/>
    <w:rsid w:val="006B2B0B"/>
    <w:rsid w:val="006B43D1"/>
    <w:rsid w:val="006B4EB9"/>
    <w:rsid w:val="006C2652"/>
    <w:rsid w:val="006C26F8"/>
    <w:rsid w:val="006D1FB4"/>
    <w:rsid w:val="006D22C9"/>
    <w:rsid w:val="006E196C"/>
    <w:rsid w:val="006E2247"/>
    <w:rsid w:val="006F35DA"/>
    <w:rsid w:val="006F3E91"/>
    <w:rsid w:val="006F4737"/>
    <w:rsid w:val="00700AE0"/>
    <w:rsid w:val="00716D6E"/>
    <w:rsid w:val="00720AF7"/>
    <w:rsid w:val="00725BF1"/>
    <w:rsid w:val="00727B17"/>
    <w:rsid w:val="00735530"/>
    <w:rsid w:val="00746E74"/>
    <w:rsid w:val="00746F11"/>
    <w:rsid w:val="00750076"/>
    <w:rsid w:val="0075047B"/>
    <w:rsid w:val="00753B29"/>
    <w:rsid w:val="007550DA"/>
    <w:rsid w:val="00760542"/>
    <w:rsid w:val="007657AF"/>
    <w:rsid w:val="007657B7"/>
    <w:rsid w:val="00767807"/>
    <w:rsid w:val="00771CC3"/>
    <w:rsid w:val="00777F24"/>
    <w:rsid w:val="00781F88"/>
    <w:rsid w:val="00782560"/>
    <w:rsid w:val="0078565A"/>
    <w:rsid w:val="00790EE0"/>
    <w:rsid w:val="00794BCF"/>
    <w:rsid w:val="0079619E"/>
    <w:rsid w:val="00796B4F"/>
    <w:rsid w:val="007A12AC"/>
    <w:rsid w:val="007A1A19"/>
    <w:rsid w:val="007A2A6F"/>
    <w:rsid w:val="007A4533"/>
    <w:rsid w:val="007A4B2B"/>
    <w:rsid w:val="007B7200"/>
    <w:rsid w:val="007C436A"/>
    <w:rsid w:val="007C6CE4"/>
    <w:rsid w:val="007C724B"/>
    <w:rsid w:val="007D21AC"/>
    <w:rsid w:val="007D256E"/>
    <w:rsid w:val="007E5468"/>
    <w:rsid w:val="007E5701"/>
    <w:rsid w:val="007E6D73"/>
    <w:rsid w:val="007F690B"/>
    <w:rsid w:val="007F7069"/>
    <w:rsid w:val="00811AFC"/>
    <w:rsid w:val="00813397"/>
    <w:rsid w:val="00817AEB"/>
    <w:rsid w:val="00834200"/>
    <w:rsid w:val="0083545A"/>
    <w:rsid w:val="00840DD3"/>
    <w:rsid w:val="00847463"/>
    <w:rsid w:val="00851C86"/>
    <w:rsid w:val="00862628"/>
    <w:rsid w:val="00865C85"/>
    <w:rsid w:val="00867855"/>
    <w:rsid w:val="008735B6"/>
    <w:rsid w:val="00874286"/>
    <w:rsid w:val="008745BE"/>
    <w:rsid w:val="00883755"/>
    <w:rsid w:val="00885A79"/>
    <w:rsid w:val="00885F62"/>
    <w:rsid w:val="008978ED"/>
    <w:rsid w:val="008A143D"/>
    <w:rsid w:val="008A4B43"/>
    <w:rsid w:val="008B0118"/>
    <w:rsid w:val="008C0C50"/>
    <w:rsid w:val="008C2098"/>
    <w:rsid w:val="008C2739"/>
    <w:rsid w:val="008C38CB"/>
    <w:rsid w:val="008C758F"/>
    <w:rsid w:val="008D35B9"/>
    <w:rsid w:val="008E345C"/>
    <w:rsid w:val="008E3E3D"/>
    <w:rsid w:val="008F0A99"/>
    <w:rsid w:val="008F165C"/>
    <w:rsid w:val="008F1F4D"/>
    <w:rsid w:val="008F37A5"/>
    <w:rsid w:val="008F44D6"/>
    <w:rsid w:val="008F68E1"/>
    <w:rsid w:val="00903AF6"/>
    <w:rsid w:val="009136F5"/>
    <w:rsid w:val="00917376"/>
    <w:rsid w:val="00925877"/>
    <w:rsid w:val="00932009"/>
    <w:rsid w:val="00933806"/>
    <w:rsid w:val="00933911"/>
    <w:rsid w:val="00937FDB"/>
    <w:rsid w:val="0094152C"/>
    <w:rsid w:val="00945087"/>
    <w:rsid w:val="009468A7"/>
    <w:rsid w:val="0096749A"/>
    <w:rsid w:val="00971A60"/>
    <w:rsid w:val="009A0E4F"/>
    <w:rsid w:val="009A0F00"/>
    <w:rsid w:val="009A47A3"/>
    <w:rsid w:val="009A50FE"/>
    <w:rsid w:val="009A6883"/>
    <w:rsid w:val="009B6350"/>
    <w:rsid w:val="009B6CDE"/>
    <w:rsid w:val="009C42DB"/>
    <w:rsid w:val="009D1777"/>
    <w:rsid w:val="009D6702"/>
    <w:rsid w:val="009D7D9B"/>
    <w:rsid w:val="009D7DCC"/>
    <w:rsid w:val="009E176B"/>
    <w:rsid w:val="009E2A47"/>
    <w:rsid w:val="009E6D2D"/>
    <w:rsid w:val="009E7ABC"/>
    <w:rsid w:val="009F2670"/>
    <w:rsid w:val="00A00D0C"/>
    <w:rsid w:val="00A01F90"/>
    <w:rsid w:val="00A04465"/>
    <w:rsid w:val="00A11837"/>
    <w:rsid w:val="00A125E0"/>
    <w:rsid w:val="00A13CAA"/>
    <w:rsid w:val="00A13FB0"/>
    <w:rsid w:val="00A14957"/>
    <w:rsid w:val="00A21CE8"/>
    <w:rsid w:val="00A22D9F"/>
    <w:rsid w:val="00A33587"/>
    <w:rsid w:val="00A36E6F"/>
    <w:rsid w:val="00A40E5B"/>
    <w:rsid w:val="00A4534F"/>
    <w:rsid w:val="00A453A6"/>
    <w:rsid w:val="00A51DDB"/>
    <w:rsid w:val="00A57C5B"/>
    <w:rsid w:val="00A614EB"/>
    <w:rsid w:val="00A71E84"/>
    <w:rsid w:val="00A74CC0"/>
    <w:rsid w:val="00A77618"/>
    <w:rsid w:val="00A81B65"/>
    <w:rsid w:val="00A81C6F"/>
    <w:rsid w:val="00A8401C"/>
    <w:rsid w:val="00A87497"/>
    <w:rsid w:val="00AA2BF9"/>
    <w:rsid w:val="00AA6C6F"/>
    <w:rsid w:val="00AA7EF4"/>
    <w:rsid w:val="00AB2121"/>
    <w:rsid w:val="00AB2A64"/>
    <w:rsid w:val="00AB38E6"/>
    <w:rsid w:val="00AB4CEE"/>
    <w:rsid w:val="00AB7493"/>
    <w:rsid w:val="00AC135D"/>
    <w:rsid w:val="00AC3A2B"/>
    <w:rsid w:val="00AC63B5"/>
    <w:rsid w:val="00AD0475"/>
    <w:rsid w:val="00AD6F42"/>
    <w:rsid w:val="00AE03D4"/>
    <w:rsid w:val="00AE25D0"/>
    <w:rsid w:val="00AE434F"/>
    <w:rsid w:val="00AE605D"/>
    <w:rsid w:val="00AE6D20"/>
    <w:rsid w:val="00AF088F"/>
    <w:rsid w:val="00AF0B11"/>
    <w:rsid w:val="00AF4773"/>
    <w:rsid w:val="00B014BE"/>
    <w:rsid w:val="00B03752"/>
    <w:rsid w:val="00B072B9"/>
    <w:rsid w:val="00B106DA"/>
    <w:rsid w:val="00B10BE9"/>
    <w:rsid w:val="00B162F7"/>
    <w:rsid w:val="00B16D07"/>
    <w:rsid w:val="00B17315"/>
    <w:rsid w:val="00B22253"/>
    <w:rsid w:val="00B227E7"/>
    <w:rsid w:val="00B30260"/>
    <w:rsid w:val="00B42EBB"/>
    <w:rsid w:val="00B4351B"/>
    <w:rsid w:val="00B50080"/>
    <w:rsid w:val="00B5325C"/>
    <w:rsid w:val="00B5478B"/>
    <w:rsid w:val="00B5543C"/>
    <w:rsid w:val="00B618B1"/>
    <w:rsid w:val="00B62F15"/>
    <w:rsid w:val="00B71DA4"/>
    <w:rsid w:val="00B72B81"/>
    <w:rsid w:val="00B84E93"/>
    <w:rsid w:val="00B85BAD"/>
    <w:rsid w:val="00B917E0"/>
    <w:rsid w:val="00B92243"/>
    <w:rsid w:val="00B93A41"/>
    <w:rsid w:val="00B94AFA"/>
    <w:rsid w:val="00BA4D81"/>
    <w:rsid w:val="00BA70D0"/>
    <w:rsid w:val="00BB504D"/>
    <w:rsid w:val="00BB58E7"/>
    <w:rsid w:val="00BB73B2"/>
    <w:rsid w:val="00BC350E"/>
    <w:rsid w:val="00BC6083"/>
    <w:rsid w:val="00BC643A"/>
    <w:rsid w:val="00BD1FFE"/>
    <w:rsid w:val="00BD5B0E"/>
    <w:rsid w:val="00BD661B"/>
    <w:rsid w:val="00BF693C"/>
    <w:rsid w:val="00C02708"/>
    <w:rsid w:val="00C15B9C"/>
    <w:rsid w:val="00C16D91"/>
    <w:rsid w:val="00C2004E"/>
    <w:rsid w:val="00C202DA"/>
    <w:rsid w:val="00C2185C"/>
    <w:rsid w:val="00C25A11"/>
    <w:rsid w:val="00C2796C"/>
    <w:rsid w:val="00C31526"/>
    <w:rsid w:val="00C32DFF"/>
    <w:rsid w:val="00C35199"/>
    <w:rsid w:val="00C37B0E"/>
    <w:rsid w:val="00C502E3"/>
    <w:rsid w:val="00C52222"/>
    <w:rsid w:val="00C53101"/>
    <w:rsid w:val="00C60871"/>
    <w:rsid w:val="00C61FA8"/>
    <w:rsid w:val="00C64E21"/>
    <w:rsid w:val="00C671F0"/>
    <w:rsid w:val="00C678F5"/>
    <w:rsid w:val="00C70104"/>
    <w:rsid w:val="00C72E3C"/>
    <w:rsid w:val="00C7708B"/>
    <w:rsid w:val="00C77095"/>
    <w:rsid w:val="00C77C8D"/>
    <w:rsid w:val="00C816D4"/>
    <w:rsid w:val="00C8360C"/>
    <w:rsid w:val="00C85369"/>
    <w:rsid w:val="00C91BD0"/>
    <w:rsid w:val="00C927D4"/>
    <w:rsid w:val="00C92F32"/>
    <w:rsid w:val="00C9473A"/>
    <w:rsid w:val="00C96586"/>
    <w:rsid w:val="00C96D5F"/>
    <w:rsid w:val="00C97E79"/>
    <w:rsid w:val="00CA0BCB"/>
    <w:rsid w:val="00CA5203"/>
    <w:rsid w:val="00CA75B8"/>
    <w:rsid w:val="00CB442B"/>
    <w:rsid w:val="00CB7778"/>
    <w:rsid w:val="00CC5704"/>
    <w:rsid w:val="00CD248E"/>
    <w:rsid w:val="00CD3FA3"/>
    <w:rsid w:val="00CE0E35"/>
    <w:rsid w:val="00CE54C3"/>
    <w:rsid w:val="00CF2122"/>
    <w:rsid w:val="00CF2B31"/>
    <w:rsid w:val="00CF5C1D"/>
    <w:rsid w:val="00D027F7"/>
    <w:rsid w:val="00D07609"/>
    <w:rsid w:val="00D07A29"/>
    <w:rsid w:val="00D15723"/>
    <w:rsid w:val="00D165D6"/>
    <w:rsid w:val="00D234F8"/>
    <w:rsid w:val="00D26D9A"/>
    <w:rsid w:val="00D27D8C"/>
    <w:rsid w:val="00D30C96"/>
    <w:rsid w:val="00D347AD"/>
    <w:rsid w:val="00D34F07"/>
    <w:rsid w:val="00D400C1"/>
    <w:rsid w:val="00D42C0F"/>
    <w:rsid w:val="00D43AA8"/>
    <w:rsid w:val="00D52AE1"/>
    <w:rsid w:val="00D55924"/>
    <w:rsid w:val="00D56201"/>
    <w:rsid w:val="00D562E6"/>
    <w:rsid w:val="00D57C4B"/>
    <w:rsid w:val="00D7454A"/>
    <w:rsid w:val="00D76AB8"/>
    <w:rsid w:val="00D81097"/>
    <w:rsid w:val="00D838C3"/>
    <w:rsid w:val="00D84932"/>
    <w:rsid w:val="00D92323"/>
    <w:rsid w:val="00D958F7"/>
    <w:rsid w:val="00DA2D8D"/>
    <w:rsid w:val="00DA4D3D"/>
    <w:rsid w:val="00DA6546"/>
    <w:rsid w:val="00DA66A5"/>
    <w:rsid w:val="00DB253A"/>
    <w:rsid w:val="00DB35A8"/>
    <w:rsid w:val="00DB3FDA"/>
    <w:rsid w:val="00DC359C"/>
    <w:rsid w:val="00DC3C4C"/>
    <w:rsid w:val="00DC677E"/>
    <w:rsid w:val="00DD07FC"/>
    <w:rsid w:val="00DD07FE"/>
    <w:rsid w:val="00DD384A"/>
    <w:rsid w:val="00DF2EE1"/>
    <w:rsid w:val="00DF540B"/>
    <w:rsid w:val="00DF72A7"/>
    <w:rsid w:val="00DF7854"/>
    <w:rsid w:val="00E04FB5"/>
    <w:rsid w:val="00E0506E"/>
    <w:rsid w:val="00E11BEA"/>
    <w:rsid w:val="00E11C9E"/>
    <w:rsid w:val="00E172F3"/>
    <w:rsid w:val="00E2456A"/>
    <w:rsid w:val="00E353A9"/>
    <w:rsid w:val="00E41732"/>
    <w:rsid w:val="00E441D6"/>
    <w:rsid w:val="00E51057"/>
    <w:rsid w:val="00E57A5F"/>
    <w:rsid w:val="00E61600"/>
    <w:rsid w:val="00E63FA0"/>
    <w:rsid w:val="00E67084"/>
    <w:rsid w:val="00E70081"/>
    <w:rsid w:val="00E71C6A"/>
    <w:rsid w:val="00E734FB"/>
    <w:rsid w:val="00E73C43"/>
    <w:rsid w:val="00E80A65"/>
    <w:rsid w:val="00E83B6B"/>
    <w:rsid w:val="00E83BB1"/>
    <w:rsid w:val="00E910F3"/>
    <w:rsid w:val="00E936B3"/>
    <w:rsid w:val="00EA0B32"/>
    <w:rsid w:val="00EA0E6B"/>
    <w:rsid w:val="00EA5FD7"/>
    <w:rsid w:val="00EA6475"/>
    <w:rsid w:val="00EA7C98"/>
    <w:rsid w:val="00EB073C"/>
    <w:rsid w:val="00EB0C74"/>
    <w:rsid w:val="00EB3F96"/>
    <w:rsid w:val="00EB4FAA"/>
    <w:rsid w:val="00EB6EBD"/>
    <w:rsid w:val="00EC260D"/>
    <w:rsid w:val="00EC4A0A"/>
    <w:rsid w:val="00EC6541"/>
    <w:rsid w:val="00EC6925"/>
    <w:rsid w:val="00ED1EF6"/>
    <w:rsid w:val="00ED2C3F"/>
    <w:rsid w:val="00ED4127"/>
    <w:rsid w:val="00EE0425"/>
    <w:rsid w:val="00EE3AB9"/>
    <w:rsid w:val="00EE4A01"/>
    <w:rsid w:val="00EE60BE"/>
    <w:rsid w:val="00EE683A"/>
    <w:rsid w:val="00F00E6B"/>
    <w:rsid w:val="00F04B8D"/>
    <w:rsid w:val="00F14F51"/>
    <w:rsid w:val="00F16458"/>
    <w:rsid w:val="00F25955"/>
    <w:rsid w:val="00F27F84"/>
    <w:rsid w:val="00F30198"/>
    <w:rsid w:val="00F31199"/>
    <w:rsid w:val="00F33D87"/>
    <w:rsid w:val="00F406AC"/>
    <w:rsid w:val="00F50D4B"/>
    <w:rsid w:val="00F570C9"/>
    <w:rsid w:val="00F605A4"/>
    <w:rsid w:val="00F61E9B"/>
    <w:rsid w:val="00F67376"/>
    <w:rsid w:val="00F701E0"/>
    <w:rsid w:val="00F70D73"/>
    <w:rsid w:val="00F714F5"/>
    <w:rsid w:val="00F71D50"/>
    <w:rsid w:val="00F851D1"/>
    <w:rsid w:val="00F85F33"/>
    <w:rsid w:val="00F93711"/>
    <w:rsid w:val="00F95A19"/>
    <w:rsid w:val="00FA15F5"/>
    <w:rsid w:val="00FA49EB"/>
    <w:rsid w:val="00FC6BEA"/>
    <w:rsid w:val="00FD0043"/>
    <w:rsid w:val="00FD4702"/>
    <w:rsid w:val="00FD5D9D"/>
    <w:rsid w:val="00FE27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8DA98"/>
  <w15:docId w15:val="{04EEE0A1-C55D-42EF-8975-35FC56C8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Revision">
    <w:name w:val="Revision"/>
    <w:hidden/>
    <w:uiPriority w:val="99"/>
    <w:semiHidden/>
    <w:rsid w:val="006C26F8"/>
    <w:pPr>
      <w:spacing w:after="0" w:line="240" w:lineRule="auto"/>
    </w:pPr>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284B94"/>
    <w:rPr>
      <w:sz w:val="16"/>
      <w:szCs w:val="16"/>
    </w:rPr>
  </w:style>
  <w:style w:type="paragraph" w:styleId="CommentText">
    <w:name w:val="annotation text"/>
    <w:basedOn w:val="Normal"/>
    <w:link w:val="CommentTextChar"/>
    <w:uiPriority w:val="99"/>
    <w:unhideWhenUsed/>
    <w:rsid w:val="00284B94"/>
    <w:pPr>
      <w:spacing w:line="240" w:lineRule="auto"/>
    </w:pPr>
    <w:rPr>
      <w:sz w:val="20"/>
      <w:szCs w:val="20"/>
    </w:rPr>
  </w:style>
  <w:style w:type="character" w:customStyle="1" w:styleId="CommentTextChar">
    <w:name w:val="Comment Text Char"/>
    <w:basedOn w:val="DefaultParagraphFont"/>
    <w:link w:val="CommentText"/>
    <w:uiPriority w:val="99"/>
    <w:rsid w:val="00284B94"/>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84B94"/>
    <w:rPr>
      <w:b/>
      <w:bCs/>
    </w:rPr>
  </w:style>
  <w:style w:type="character" w:customStyle="1" w:styleId="CommentSubjectChar">
    <w:name w:val="Comment Subject Char"/>
    <w:basedOn w:val="CommentTextChar"/>
    <w:link w:val="CommentSubject"/>
    <w:uiPriority w:val="99"/>
    <w:semiHidden/>
    <w:rsid w:val="00284B94"/>
    <w:rPr>
      <w:rFonts w:ascii="Arial" w:hAnsi="Arial" w:cs="Arial"/>
      <w:b/>
      <w:bCs/>
      <w:color w:val="000000" w:themeColor="text1"/>
      <w:sz w:val="20"/>
      <w:szCs w:val="20"/>
    </w:rPr>
  </w:style>
  <w:style w:type="character" w:customStyle="1" w:styleId="mc">
    <w:name w:val="mc"/>
    <w:basedOn w:val="DefaultParagraphFont"/>
    <w:rsid w:val="00C6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2.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3.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61D9D-8CE7-4420-A24D-D4CA94DB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Fundisiwe Ntsebesha</cp:lastModifiedBy>
  <cp:revision>3</cp:revision>
  <cp:lastPrinted>2023-12-11T15:24:00Z</cp:lastPrinted>
  <dcterms:created xsi:type="dcterms:W3CDTF">2023-12-16T12:05:00Z</dcterms:created>
  <dcterms:modified xsi:type="dcterms:W3CDTF">2024-01-02T17:41:00Z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c1ee0a2470ac3ed254d3610433a8a5e73644114f647a3b6a68219dc1ef825512</vt:lpwstr>
  </property>
</Properties>
</file>