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A0" w:rsidRDefault="00246FA0" w:rsidP="00FE3920">
      <w:pPr>
        <w:jc w:val="center"/>
        <w:rPr>
          <w:rFonts w:ascii="Arial" w:hAnsi="Arial" w:cs="Arial"/>
          <w:b/>
          <w:sz w:val="24"/>
          <w:szCs w:val="24"/>
        </w:rPr>
      </w:pPr>
      <w:bookmarkStart w:id="0" w:name="_GoBack"/>
      <w:bookmarkEnd w:id="0"/>
      <w:r>
        <w:rPr>
          <w:rFonts w:ascii="Arial" w:hAnsi="Arial" w:cs="Arial"/>
          <w:b/>
          <w:noProof/>
          <w:sz w:val="24"/>
          <w:szCs w:val="24"/>
          <w:lang w:val="en-US"/>
        </w:rPr>
        <w:drawing>
          <wp:inline distT="0" distB="0" distL="0" distR="0" wp14:anchorId="56ADE6FE" wp14:editId="68839123">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rsidR="00B821BB" w:rsidRPr="00771590" w:rsidRDefault="00725911" w:rsidP="00FE3920">
      <w:pPr>
        <w:jc w:val="center"/>
        <w:rPr>
          <w:rFonts w:ascii="Times New Roman" w:hAnsi="Times New Roman" w:cs="Times New Roman"/>
          <w:b/>
          <w:sz w:val="28"/>
          <w:szCs w:val="28"/>
        </w:rPr>
      </w:pPr>
      <w:r w:rsidRPr="00771590">
        <w:rPr>
          <w:rFonts w:ascii="Times New Roman" w:hAnsi="Times New Roman" w:cs="Times New Roman"/>
          <w:b/>
          <w:sz w:val="28"/>
          <w:szCs w:val="28"/>
        </w:rPr>
        <w:t>IN</w:t>
      </w:r>
      <w:r w:rsidR="001315D4" w:rsidRPr="00771590">
        <w:rPr>
          <w:rFonts w:ascii="Times New Roman" w:hAnsi="Times New Roman" w:cs="Times New Roman"/>
          <w:b/>
          <w:sz w:val="28"/>
          <w:szCs w:val="28"/>
        </w:rPr>
        <w:t xml:space="preserve"> THE HIGH COURT</w:t>
      </w:r>
      <w:r w:rsidRPr="00771590">
        <w:rPr>
          <w:rFonts w:ascii="Times New Roman" w:hAnsi="Times New Roman" w:cs="Times New Roman"/>
          <w:b/>
          <w:sz w:val="28"/>
          <w:szCs w:val="28"/>
        </w:rPr>
        <w:t xml:space="preserve"> OF SOUTH AFRICA</w:t>
      </w:r>
    </w:p>
    <w:p w:rsidR="00C82A19" w:rsidRPr="00771590" w:rsidRDefault="00E86BDC" w:rsidP="00C82A19">
      <w:pPr>
        <w:jc w:val="center"/>
        <w:rPr>
          <w:rFonts w:ascii="Times New Roman" w:hAnsi="Times New Roman" w:cs="Times New Roman"/>
          <w:b/>
          <w:sz w:val="28"/>
          <w:szCs w:val="28"/>
        </w:rPr>
      </w:pPr>
      <w:r w:rsidRPr="00771590">
        <w:rPr>
          <w:rFonts w:ascii="Times New Roman" w:hAnsi="Times New Roman" w:cs="Times New Roman"/>
          <w:b/>
          <w:sz w:val="28"/>
          <w:szCs w:val="28"/>
        </w:rPr>
        <w:t>(</w:t>
      </w:r>
      <w:r w:rsidR="00C82A19" w:rsidRPr="00771590">
        <w:rPr>
          <w:rFonts w:ascii="Times New Roman" w:hAnsi="Times New Roman" w:cs="Times New Roman"/>
          <w:b/>
          <w:sz w:val="28"/>
          <w:szCs w:val="28"/>
        </w:rPr>
        <w:t>EAST</w:t>
      </w:r>
      <w:r w:rsidR="00A65854" w:rsidRPr="00771590">
        <w:rPr>
          <w:rFonts w:ascii="Times New Roman" w:hAnsi="Times New Roman" w:cs="Times New Roman"/>
          <w:b/>
          <w:sz w:val="28"/>
          <w:szCs w:val="28"/>
        </w:rPr>
        <w:t xml:space="preserve">ERN CAPE DIVISION, </w:t>
      </w:r>
      <w:r w:rsidR="00461110" w:rsidRPr="00771590">
        <w:rPr>
          <w:rFonts w:ascii="Times New Roman" w:hAnsi="Times New Roman" w:cs="Times New Roman"/>
          <w:b/>
          <w:sz w:val="28"/>
          <w:szCs w:val="28"/>
        </w:rPr>
        <w:t>GQEBERHA</w:t>
      </w:r>
      <w:r w:rsidRPr="00771590">
        <w:rPr>
          <w:rFonts w:ascii="Times New Roman" w:hAnsi="Times New Roman" w:cs="Times New Roman"/>
          <w:b/>
          <w:sz w:val="28"/>
          <w:szCs w:val="28"/>
        </w:rPr>
        <w:t>)</w:t>
      </w:r>
      <w:r w:rsidR="0014346D" w:rsidRPr="00771590">
        <w:rPr>
          <w:rFonts w:ascii="Times New Roman" w:hAnsi="Times New Roman" w:cs="Times New Roman"/>
          <w:b/>
          <w:sz w:val="28"/>
          <w:szCs w:val="28"/>
        </w:rPr>
        <w:t xml:space="preserve"> </w:t>
      </w:r>
    </w:p>
    <w:p w:rsidR="00725911" w:rsidRPr="00771590" w:rsidRDefault="00725911" w:rsidP="00C82A19">
      <w:pPr>
        <w:rPr>
          <w:rFonts w:ascii="Times New Roman" w:hAnsi="Times New Roman" w:cs="Times New Roman"/>
          <w:b/>
          <w:sz w:val="28"/>
          <w:szCs w:val="28"/>
        </w:rPr>
      </w:pPr>
    </w:p>
    <w:p w:rsidR="001315D4" w:rsidRPr="00771590" w:rsidRDefault="001315D4">
      <w:pPr>
        <w:rPr>
          <w:rFonts w:ascii="Times New Roman" w:hAnsi="Times New Roman" w:cs="Times New Roman"/>
          <w:b/>
          <w:sz w:val="28"/>
          <w:szCs w:val="28"/>
        </w:rPr>
      </w:pP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00A64422" w:rsidRPr="00771590">
        <w:rPr>
          <w:rFonts w:ascii="Times New Roman" w:hAnsi="Times New Roman" w:cs="Times New Roman"/>
          <w:sz w:val="28"/>
          <w:szCs w:val="28"/>
        </w:rPr>
        <w:tab/>
        <w:t xml:space="preserve">    </w:t>
      </w:r>
      <w:r w:rsidR="00771590">
        <w:rPr>
          <w:rFonts w:ascii="Times New Roman" w:hAnsi="Times New Roman" w:cs="Times New Roman"/>
          <w:b/>
          <w:sz w:val="28"/>
          <w:szCs w:val="28"/>
        </w:rPr>
        <w:t xml:space="preserve">     </w:t>
      </w:r>
      <w:r w:rsidR="0056292C">
        <w:rPr>
          <w:rFonts w:ascii="Times New Roman" w:hAnsi="Times New Roman" w:cs="Times New Roman"/>
          <w:b/>
          <w:sz w:val="28"/>
          <w:szCs w:val="28"/>
        </w:rPr>
        <w:t>CASE NO: 1530/2022</w:t>
      </w:r>
    </w:p>
    <w:p w:rsidR="001315D4" w:rsidRPr="00771590" w:rsidRDefault="001315D4">
      <w:pPr>
        <w:rPr>
          <w:rFonts w:ascii="Times New Roman" w:hAnsi="Times New Roman" w:cs="Times New Roman"/>
          <w:sz w:val="28"/>
          <w:szCs w:val="28"/>
        </w:rPr>
      </w:pPr>
    </w:p>
    <w:p w:rsidR="001315D4" w:rsidRPr="00771590" w:rsidRDefault="001315D4">
      <w:pPr>
        <w:rPr>
          <w:rFonts w:ascii="Times New Roman" w:hAnsi="Times New Roman" w:cs="Times New Roman"/>
          <w:sz w:val="28"/>
          <w:szCs w:val="28"/>
        </w:rPr>
      </w:pPr>
    </w:p>
    <w:p w:rsidR="001315D4" w:rsidRPr="00771590" w:rsidRDefault="001315D4">
      <w:pPr>
        <w:rPr>
          <w:rFonts w:ascii="Times New Roman" w:hAnsi="Times New Roman" w:cs="Times New Roman"/>
          <w:sz w:val="28"/>
          <w:szCs w:val="28"/>
        </w:rPr>
      </w:pPr>
      <w:r w:rsidRPr="00771590">
        <w:rPr>
          <w:rFonts w:ascii="Times New Roman" w:hAnsi="Times New Roman" w:cs="Times New Roman"/>
          <w:sz w:val="28"/>
          <w:szCs w:val="28"/>
        </w:rPr>
        <w:t>In the matter between</w:t>
      </w:r>
      <w:r w:rsidR="00C82A19" w:rsidRPr="00771590">
        <w:rPr>
          <w:rFonts w:ascii="Times New Roman" w:hAnsi="Times New Roman" w:cs="Times New Roman"/>
          <w:sz w:val="28"/>
          <w:szCs w:val="28"/>
        </w:rPr>
        <w:t>:</w:t>
      </w:r>
    </w:p>
    <w:p w:rsidR="00725911" w:rsidRPr="00771590" w:rsidRDefault="00725911">
      <w:pPr>
        <w:rPr>
          <w:rFonts w:ascii="Times New Roman" w:hAnsi="Times New Roman" w:cs="Times New Roman"/>
          <w:sz w:val="28"/>
          <w:szCs w:val="28"/>
        </w:rPr>
      </w:pPr>
    </w:p>
    <w:p w:rsidR="0056292C" w:rsidRPr="0056292C" w:rsidRDefault="0056292C">
      <w:pPr>
        <w:rPr>
          <w:rFonts w:ascii="Times New Roman" w:hAnsi="Times New Roman" w:cs="Times New Roman"/>
          <w:sz w:val="28"/>
          <w:szCs w:val="28"/>
        </w:rPr>
      </w:pPr>
      <w:r>
        <w:rPr>
          <w:rFonts w:ascii="Times New Roman" w:hAnsi="Times New Roman" w:cs="Times New Roman"/>
          <w:b/>
          <w:sz w:val="28"/>
          <w:szCs w:val="28"/>
        </w:rPr>
        <w:t>ENDTIME CHRISTIAN ASSOCIATION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71590">
        <w:rPr>
          <w:rFonts w:ascii="Times New Roman" w:hAnsi="Times New Roman" w:cs="Times New Roman"/>
          <w:sz w:val="28"/>
          <w:szCs w:val="28"/>
        </w:rPr>
        <w:t>Applicant</w:t>
      </w:r>
    </w:p>
    <w:p w:rsidR="0056292C" w:rsidRDefault="0056292C">
      <w:pPr>
        <w:rPr>
          <w:rFonts w:ascii="Times New Roman" w:hAnsi="Times New Roman" w:cs="Times New Roman"/>
          <w:sz w:val="28"/>
          <w:szCs w:val="28"/>
        </w:rPr>
      </w:pPr>
      <w:r>
        <w:rPr>
          <w:rFonts w:ascii="Times New Roman" w:hAnsi="Times New Roman" w:cs="Times New Roman"/>
          <w:b/>
          <w:sz w:val="28"/>
          <w:szCs w:val="28"/>
        </w:rPr>
        <w:t>(PE TABERNACLE)</w:t>
      </w:r>
      <w:r w:rsidR="00246FA0" w:rsidRPr="00771590">
        <w:rPr>
          <w:rFonts w:ascii="Times New Roman" w:hAnsi="Times New Roman" w:cs="Times New Roman"/>
          <w:sz w:val="28"/>
          <w:szCs w:val="28"/>
        </w:rPr>
        <w:tab/>
      </w:r>
    </w:p>
    <w:p w:rsidR="008F6B0C" w:rsidRPr="00771590" w:rsidRDefault="00246FA0">
      <w:pPr>
        <w:rPr>
          <w:rFonts w:ascii="Times New Roman" w:hAnsi="Times New Roman" w:cs="Times New Roman"/>
          <w:b/>
          <w:sz w:val="28"/>
          <w:szCs w:val="28"/>
        </w:rPr>
      </w:pPr>
      <w:r w:rsidRPr="00771590">
        <w:rPr>
          <w:rFonts w:ascii="Times New Roman" w:hAnsi="Times New Roman" w:cs="Times New Roman"/>
          <w:sz w:val="28"/>
          <w:szCs w:val="28"/>
        </w:rPr>
        <w:tab/>
        <w:t xml:space="preserve"> </w:t>
      </w:r>
      <w:r w:rsidR="00771590">
        <w:rPr>
          <w:rFonts w:ascii="Times New Roman" w:hAnsi="Times New Roman" w:cs="Times New Roman"/>
          <w:sz w:val="28"/>
          <w:szCs w:val="28"/>
        </w:rPr>
        <w:tab/>
        <w:t xml:space="preserve"> </w:t>
      </w:r>
    </w:p>
    <w:p w:rsidR="0074506F" w:rsidRPr="00771590" w:rsidRDefault="0074506F">
      <w:pPr>
        <w:rPr>
          <w:rFonts w:ascii="Times New Roman" w:hAnsi="Times New Roman" w:cs="Times New Roman"/>
          <w:sz w:val="28"/>
          <w:szCs w:val="28"/>
        </w:rPr>
      </w:pPr>
      <w:r w:rsidRPr="00771590">
        <w:rPr>
          <w:rFonts w:ascii="Times New Roman" w:hAnsi="Times New Roman" w:cs="Times New Roman"/>
          <w:sz w:val="28"/>
          <w:szCs w:val="28"/>
        </w:rPr>
        <w:t>And</w:t>
      </w:r>
    </w:p>
    <w:p w:rsidR="0074506F" w:rsidRPr="00771590" w:rsidRDefault="0074506F">
      <w:pPr>
        <w:rPr>
          <w:rFonts w:ascii="Times New Roman" w:hAnsi="Times New Roman" w:cs="Times New Roman"/>
          <w:b/>
          <w:sz w:val="28"/>
          <w:szCs w:val="28"/>
        </w:rPr>
      </w:pPr>
    </w:p>
    <w:p w:rsidR="00255558" w:rsidRDefault="0056292C" w:rsidP="008F6B0C">
      <w:pPr>
        <w:rPr>
          <w:rFonts w:ascii="Times New Roman" w:hAnsi="Times New Roman" w:cs="Times New Roman"/>
          <w:sz w:val="28"/>
          <w:szCs w:val="28"/>
        </w:rPr>
      </w:pPr>
      <w:r>
        <w:rPr>
          <w:rFonts w:ascii="Times New Roman" w:hAnsi="Times New Roman" w:cs="Times New Roman"/>
          <w:b/>
          <w:sz w:val="28"/>
          <w:szCs w:val="28"/>
        </w:rPr>
        <w:t>NATHAN BOESAK</w:t>
      </w:r>
      <w:r w:rsidR="00461110" w:rsidRPr="00771590">
        <w:rPr>
          <w:rFonts w:ascii="Times New Roman" w:hAnsi="Times New Roman" w:cs="Times New Roman"/>
          <w:b/>
          <w:sz w:val="28"/>
          <w:szCs w:val="28"/>
        </w:rPr>
        <w:t xml:space="preserve"> </w:t>
      </w:r>
      <w:r w:rsidR="00771590">
        <w:rPr>
          <w:rFonts w:ascii="Times New Roman" w:hAnsi="Times New Roman" w:cs="Times New Roman"/>
          <w:b/>
          <w:sz w:val="28"/>
          <w:szCs w:val="28"/>
        </w:rPr>
        <w:tab/>
      </w:r>
      <w:r w:rsidR="0077159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55558">
        <w:rPr>
          <w:rFonts w:ascii="Times New Roman" w:hAnsi="Times New Roman" w:cs="Times New Roman"/>
          <w:b/>
          <w:sz w:val="28"/>
          <w:szCs w:val="28"/>
        </w:rPr>
        <w:tab/>
      </w:r>
      <w:r>
        <w:rPr>
          <w:rFonts w:ascii="Times New Roman" w:hAnsi="Times New Roman" w:cs="Times New Roman"/>
          <w:sz w:val="28"/>
          <w:szCs w:val="28"/>
        </w:rPr>
        <w:t>Fi</w:t>
      </w:r>
      <w:r w:rsidR="00255558">
        <w:rPr>
          <w:rFonts w:ascii="Times New Roman" w:hAnsi="Times New Roman" w:cs="Times New Roman"/>
          <w:sz w:val="28"/>
          <w:szCs w:val="28"/>
        </w:rPr>
        <w:t>rst Respondent</w:t>
      </w:r>
    </w:p>
    <w:p w:rsidR="00461110" w:rsidRPr="00255558" w:rsidRDefault="0056292C" w:rsidP="008F6B0C">
      <w:pPr>
        <w:rPr>
          <w:rFonts w:ascii="Times New Roman" w:hAnsi="Times New Roman" w:cs="Times New Roman"/>
          <w:b/>
          <w:sz w:val="28"/>
          <w:szCs w:val="28"/>
        </w:rPr>
      </w:pPr>
      <w:r w:rsidRPr="0056292C">
        <w:rPr>
          <w:rFonts w:ascii="Times New Roman" w:hAnsi="Times New Roman" w:cs="Times New Roman"/>
          <w:b/>
          <w:sz w:val="28"/>
          <w:szCs w:val="28"/>
        </w:rPr>
        <w:t>ANDRE MARAIS</w:t>
      </w:r>
      <w:r w:rsidR="00771590">
        <w:rPr>
          <w:rFonts w:ascii="Times New Roman" w:hAnsi="Times New Roman" w:cs="Times New Roman"/>
          <w:sz w:val="28"/>
          <w:szCs w:val="28"/>
        </w:rPr>
        <w:tab/>
      </w:r>
      <w:r w:rsidR="007715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1110" w:rsidRPr="00771590">
        <w:rPr>
          <w:rFonts w:ascii="Times New Roman" w:hAnsi="Times New Roman" w:cs="Times New Roman"/>
          <w:sz w:val="28"/>
          <w:szCs w:val="28"/>
        </w:rPr>
        <w:t>Second Respondent</w:t>
      </w:r>
    </w:p>
    <w:p w:rsidR="008F6B0C" w:rsidRDefault="0056292C" w:rsidP="008F6B0C">
      <w:pPr>
        <w:rPr>
          <w:rFonts w:ascii="Times New Roman" w:hAnsi="Times New Roman" w:cs="Times New Roman"/>
          <w:sz w:val="28"/>
          <w:szCs w:val="28"/>
        </w:rPr>
      </w:pPr>
      <w:r>
        <w:rPr>
          <w:rFonts w:ascii="Times New Roman" w:hAnsi="Times New Roman" w:cs="Times New Roman"/>
          <w:b/>
          <w:sz w:val="28"/>
          <w:szCs w:val="28"/>
        </w:rPr>
        <w:t>DONOVAN WHITEHEAD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71590">
        <w:rPr>
          <w:rFonts w:ascii="Times New Roman" w:hAnsi="Times New Roman" w:cs="Times New Roman"/>
          <w:sz w:val="28"/>
          <w:szCs w:val="28"/>
        </w:rPr>
        <w:tab/>
      </w:r>
      <w:r w:rsidR="00461110" w:rsidRPr="00771590">
        <w:rPr>
          <w:rFonts w:ascii="Times New Roman" w:hAnsi="Times New Roman" w:cs="Times New Roman"/>
          <w:sz w:val="28"/>
          <w:szCs w:val="28"/>
        </w:rPr>
        <w:t>Third Respondent</w:t>
      </w:r>
    </w:p>
    <w:p w:rsidR="0056292C" w:rsidRPr="0056292C" w:rsidRDefault="0056292C" w:rsidP="008F6B0C">
      <w:pPr>
        <w:rPr>
          <w:rFonts w:ascii="Times New Roman" w:hAnsi="Times New Roman" w:cs="Times New Roman"/>
          <w:b/>
          <w:sz w:val="28"/>
          <w:szCs w:val="28"/>
        </w:rPr>
      </w:pPr>
      <w:r w:rsidRPr="0056292C">
        <w:rPr>
          <w:rFonts w:ascii="Times New Roman" w:hAnsi="Times New Roman" w:cs="Times New Roman"/>
          <w:b/>
          <w:sz w:val="28"/>
          <w:szCs w:val="28"/>
        </w:rPr>
        <w:t>ALFRED BERG</w:t>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sidRPr="00255558">
        <w:rPr>
          <w:rFonts w:ascii="Times New Roman" w:hAnsi="Times New Roman" w:cs="Times New Roman"/>
          <w:sz w:val="28"/>
          <w:szCs w:val="28"/>
        </w:rPr>
        <w:t>Fourth Respondent</w:t>
      </w:r>
    </w:p>
    <w:p w:rsidR="0056292C" w:rsidRDefault="0056292C" w:rsidP="008F6B0C">
      <w:pPr>
        <w:rPr>
          <w:rFonts w:ascii="Times New Roman" w:hAnsi="Times New Roman" w:cs="Times New Roman"/>
          <w:b/>
          <w:sz w:val="28"/>
          <w:szCs w:val="28"/>
        </w:rPr>
      </w:pPr>
      <w:r w:rsidRPr="0056292C">
        <w:rPr>
          <w:rFonts w:ascii="Times New Roman" w:hAnsi="Times New Roman" w:cs="Times New Roman"/>
          <w:b/>
          <w:sz w:val="28"/>
          <w:szCs w:val="28"/>
        </w:rPr>
        <w:t>MONDE MATCHES</w:t>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sidRPr="00255558">
        <w:rPr>
          <w:rFonts w:ascii="Times New Roman" w:hAnsi="Times New Roman" w:cs="Times New Roman"/>
          <w:sz w:val="28"/>
          <w:szCs w:val="28"/>
        </w:rPr>
        <w:t>Fifth Respondent</w:t>
      </w:r>
    </w:p>
    <w:p w:rsidR="0056292C" w:rsidRPr="00255558" w:rsidRDefault="0056292C" w:rsidP="008F6B0C">
      <w:pPr>
        <w:rPr>
          <w:rFonts w:ascii="Times New Roman" w:hAnsi="Times New Roman" w:cs="Times New Roman"/>
          <w:sz w:val="28"/>
          <w:szCs w:val="28"/>
        </w:rPr>
      </w:pPr>
      <w:r>
        <w:rPr>
          <w:rFonts w:ascii="Times New Roman" w:hAnsi="Times New Roman" w:cs="Times New Roman"/>
          <w:b/>
          <w:sz w:val="28"/>
          <w:szCs w:val="28"/>
        </w:rPr>
        <w:t>ISAAC VAN LOUW</w:t>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sidRPr="00255558">
        <w:rPr>
          <w:rFonts w:ascii="Times New Roman" w:hAnsi="Times New Roman" w:cs="Times New Roman"/>
          <w:sz w:val="28"/>
          <w:szCs w:val="28"/>
        </w:rPr>
        <w:t>Sixth Respondent</w:t>
      </w:r>
    </w:p>
    <w:p w:rsidR="0056292C" w:rsidRDefault="0056292C" w:rsidP="008F6B0C">
      <w:pPr>
        <w:rPr>
          <w:rFonts w:ascii="Times New Roman" w:hAnsi="Times New Roman" w:cs="Times New Roman"/>
          <w:b/>
          <w:sz w:val="28"/>
          <w:szCs w:val="28"/>
        </w:rPr>
      </w:pPr>
      <w:r>
        <w:rPr>
          <w:rFonts w:ascii="Times New Roman" w:hAnsi="Times New Roman" w:cs="Times New Roman"/>
          <w:b/>
          <w:sz w:val="28"/>
          <w:szCs w:val="28"/>
        </w:rPr>
        <w:t>DIZNEY VROLICK</w:t>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sidRPr="00255558">
        <w:rPr>
          <w:rFonts w:ascii="Times New Roman" w:hAnsi="Times New Roman" w:cs="Times New Roman"/>
          <w:sz w:val="28"/>
          <w:szCs w:val="28"/>
        </w:rPr>
        <w:t>Seventh Respondent</w:t>
      </w:r>
    </w:p>
    <w:p w:rsidR="0056292C" w:rsidRPr="00255558" w:rsidRDefault="0056292C" w:rsidP="008F6B0C">
      <w:pPr>
        <w:rPr>
          <w:rFonts w:ascii="Times New Roman" w:hAnsi="Times New Roman" w:cs="Times New Roman"/>
          <w:sz w:val="28"/>
          <w:szCs w:val="28"/>
        </w:rPr>
      </w:pPr>
      <w:r>
        <w:rPr>
          <w:rFonts w:ascii="Times New Roman" w:hAnsi="Times New Roman" w:cs="Times New Roman"/>
          <w:b/>
          <w:sz w:val="28"/>
          <w:szCs w:val="28"/>
        </w:rPr>
        <w:t>STEPHEN NICHOLSON</w:t>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sidRPr="00255558">
        <w:rPr>
          <w:rFonts w:ascii="Times New Roman" w:hAnsi="Times New Roman" w:cs="Times New Roman"/>
          <w:sz w:val="28"/>
          <w:szCs w:val="28"/>
        </w:rPr>
        <w:t>Eighth Respondent</w:t>
      </w:r>
    </w:p>
    <w:p w:rsidR="0056292C" w:rsidRPr="00255558" w:rsidRDefault="0056292C" w:rsidP="008F6B0C">
      <w:pPr>
        <w:rPr>
          <w:rFonts w:ascii="Times New Roman" w:hAnsi="Times New Roman" w:cs="Times New Roman"/>
          <w:sz w:val="28"/>
          <w:szCs w:val="28"/>
        </w:rPr>
      </w:pPr>
      <w:r>
        <w:rPr>
          <w:rFonts w:ascii="Times New Roman" w:hAnsi="Times New Roman" w:cs="Times New Roman"/>
          <w:b/>
          <w:sz w:val="28"/>
          <w:szCs w:val="28"/>
        </w:rPr>
        <w:t>AARON PILLAY</w:t>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sidRPr="00255558">
        <w:rPr>
          <w:rFonts w:ascii="Times New Roman" w:hAnsi="Times New Roman" w:cs="Times New Roman"/>
          <w:sz w:val="28"/>
          <w:szCs w:val="28"/>
        </w:rPr>
        <w:t>Ninth Respondent</w:t>
      </w:r>
    </w:p>
    <w:p w:rsidR="0056292C" w:rsidRPr="00255558" w:rsidRDefault="0056292C" w:rsidP="008F6B0C">
      <w:pPr>
        <w:rPr>
          <w:rFonts w:ascii="Times New Roman" w:hAnsi="Times New Roman" w:cs="Times New Roman"/>
          <w:sz w:val="28"/>
          <w:szCs w:val="28"/>
        </w:rPr>
      </w:pPr>
      <w:r>
        <w:rPr>
          <w:rFonts w:ascii="Times New Roman" w:hAnsi="Times New Roman" w:cs="Times New Roman"/>
          <w:b/>
          <w:sz w:val="28"/>
          <w:szCs w:val="28"/>
        </w:rPr>
        <w:t>SIMEON PILLAY</w:t>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sidRPr="00255558">
        <w:rPr>
          <w:rFonts w:ascii="Times New Roman" w:hAnsi="Times New Roman" w:cs="Times New Roman"/>
          <w:sz w:val="28"/>
          <w:szCs w:val="28"/>
        </w:rPr>
        <w:t>Tenth Respondent</w:t>
      </w:r>
    </w:p>
    <w:p w:rsidR="0056292C" w:rsidRDefault="0056292C" w:rsidP="008F6B0C">
      <w:pPr>
        <w:rPr>
          <w:rFonts w:ascii="Times New Roman" w:hAnsi="Times New Roman" w:cs="Times New Roman"/>
          <w:b/>
          <w:sz w:val="28"/>
          <w:szCs w:val="28"/>
        </w:rPr>
      </w:pPr>
      <w:r>
        <w:rPr>
          <w:rFonts w:ascii="Times New Roman" w:hAnsi="Times New Roman" w:cs="Times New Roman"/>
          <w:b/>
          <w:sz w:val="28"/>
          <w:szCs w:val="28"/>
        </w:rPr>
        <w:t>PAUL VA ROOYEN</w:t>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Pr>
          <w:rFonts w:ascii="Times New Roman" w:hAnsi="Times New Roman" w:cs="Times New Roman"/>
          <w:b/>
          <w:sz w:val="28"/>
          <w:szCs w:val="28"/>
        </w:rPr>
        <w:tab/>
      </w:r>
      <w:r w:rsidR="00255558" w:rsidRPr="004356B8">
        <w:rPr>
          <w:rFonts w:ascii="Times New Roman" w:hAnsi="Times New Roman" w:cs="Times New Roman"/>
          <w:sz w:val="28"/>
          <w:szCs w:val="28"/>
        </w:rPr>
        <w:t>Eleventh Respondent</w:t>
      </w:r>
    </w:p>
    <w:p w:rsidR="0056292C" w:rsidRDefault="0056292C" w:rsidP="008F6B0C">
      <w:pPr>
        <w:rPr>
          <w:rFonts w:ascii="Times New Roman" w:hAnsi="Times New Roman" w:cs="Times New Roman"/>
          <w:b/>
          <w:sz w:val="28"/>
          <w:szCs w:val="28"/>
        </w:rPr>
      </w:pPr>
      <w:r>
        <w:rPr>
          <w:rFonts w:ascii="Times New Roman" w:hAnsi="Times New Roman" w:cs="Times New Roman"/>
          <w:b/>
          <w:sz w:val="28"/>
          <w:szCs w:val="28"/>
        </w:rPr>
        <w:lastRenderedPageBreak/>
        <w:t>JUDE KLUIT</w:t>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sidRPr="004356B8">
        <w:rPr>
          <w:rFonts w:ascii="Times New Roman" w:hAnsi="Times New Roman" w:cs="Times New Roman"/>
          <w:sz w:val="28"/>
          <w:szCs w:val="28"/>
        </w:rPr>
        <w:t>Twelfth Respondent</w:t>
      </w:r>
    </w:p>
    <w:p w:rsidR="0056292C" w:rsidRPr="004356B8" w:rsidRDefault="0056292C" w:rsidP="008F6B0C">
      <w:pPr>
        <w:rPr>
          <w:rFonts w:ascii="Times New Roman" w:hAnsi="Times New Roman" w:cs="Times New Roman"/>
          <w:sz w:val="28"/>
          <w:szCs w:val="28"/>
        </w:rPr>
      </w:pPr>
      <w:r>
        <w:rPr>
          <w:rFonts w:ascii="Times New Roman" w:hAnsi="Times New Roman" w:cs="Times New Roman"/>
          <w:b/>
          <w:sz w:val="28"/>
          <w:szCs w:val="28"/>
        </w:rPr>
        <w:t>CLAYTON KLEYNHANS</w:t>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sidRPr="004356B8">
        <w:rPr>
          <w:rFonts w:ascii="Times New Roman" w:hAnsi="Times New Roman" w:cs="Times New Roman"/>
          <w:sz w:val="28"/>
          <w:szCs w:val="28"/>
        </w:rPr>
        <w:t>Thirteenth Respondent</w:t>
      </w:r>
    </w:p>
    <w:p w:rsidR="0056292C" w:rsidRDefault="0056292C" w:rsidP="008F6B0C">
      <w:pPr>
        <w:rPr>
          <w:rFonts w:ascii="Times New Roman" w:hAnsi="Times New Roman" w:cs="Times New Roman"/>
          <w:b/>
          <w:sz w:val="28"/>
          <w:szCs w:val="28"/>
        </w:rPr>
      </w:pPr>
      <w:r>
        <w:rPr>
          <w:rFonts w:ascii="Times New Roman" w:hAnsi="Times New Roman" w:cs="Times New Roman"/>
          <w:b/>
          <w:sz w:val="28"/>
          <w:szCs w:val="28"/>
        </w:rPr>
        <w:t>SANDILE SELANI</w:t>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sidRPr="004356B8">
        <w:rPr>
          <w:rFonts w:ascii="Times New Roman" w:hAnsi="Times New Roman" w:cs="Times New Roman"/>
          <w:sz w:val="28"/>
          <w:szCs w:val="28"/>
        </w:rPr>
        <w:t>Fourteenth Respondent</w:t>
      </w:r>
    </w:p>
    <w:p w:rsidR="0056292C" w:rsidRPr="004356B8" w:rsidRDefault="0056292C" w:rsidP="008F6B0C">
      <w:pPr>
        <w:rPr>
          <w:rFonts w:ascii="Times New Roman" w:hAnsi="Times New Roman" w:cs="Times New Roman"/>
          <w:sz w:val="28"/>
          <w:szCs w:val="28"/>
        </w:rPr>
      </w:pPr>
      <w:r>
        <w:rPr>
          <w:rFonts w:ascii="Times New Roman" w:hAnsi="Times New Roman" w:cs="Times New Roman"/>
          <w:b/>
          <w:sz w:val="28"/>
          <w:szCs w:val="28"/>
        </w:rPr>
        <w:t>MICHAEL NICHOLSON</w:t>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sidRPr="004356B8">
        <w:rPr>
          <w:rFonts w:ascii="Times New Roman" w:hAnsi="Times New Roman" w:cs="Times New Roman"/>
          <w:sz w:val="28"/>
          <w:szCs w:val="28"/>
        </w:rPr>
        <w:t>Fifteenth Respondent</w:t>
      </w:r>
    </w:p>
    <w:p w:rsidR="0056292C" w:rsidRPr="004356B8" w:rsidRDefault="0056292C" w:rsidP="008F6B0C">
      <w:pPr>
        <w:rPr>
          <w:rFonts w:ascii="Times New Roman" w:hAnsi="Times New Roman" w:cs="Times New Roman"/>
          <w:sz w:val="28"/>
          <w:szCs w:val="28"/>
        </w:rPr>
      </w:pPr>
      <w:r>
        <w:rPr>
          <w:rFonts w:ascii="Times New Roman" w:hAnsi="Times New Roman" w:cs="Times New Roman"/>
          <w:b/>
          <w:sz w:val="28"/>
          <w:szCs w:val="28"/>
        </w:rPr>
        <w:t>GLENNY ESAU</w:t>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sidRPr="004356B8">
        <w:rPr>
          <w:rFonts w:ascii="Times New Roman" w:hAnsi="Times New Roman" w:cs="Times New Roman"/>
          <w:sz w:val="28"/>
          <w:szCs w:val="28"/>
        </w:rPr>
        <w:t>Sixteenth Respondent</w:t>
      </w:r>
    </w:p>
    <w:p w:rsidR="0056292C" w:rsidRDefault="0056292C" w:rsidP="008F6B0C">
      <w:pPr>
        <w:rPr>
          <w:rFonts w:ascii="Times New Roman" w:hAnsi="Times New Roman" w:cs="Times New Roman"/>
          <w:b/>
          <w:sz w:val="28"/>
          <w:szCs w:val="28"/>
        </w:rPr>
      </w:pPr>
      <w:r>
        <w:rPr>
          <w:rFonts w:ascii="Times New Roman" w:hAnsi="Times New Roman" w:cs="Times New Roman"/>
          <w:b/>
          <w:sz w:val="28"/>
          <w:szCs w:val="28"/>
        </w:rPr>
        <w:t>MARCHELLE VAN VOLLENHOVEN</w:t>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sidRPr="004356B8">
        <w:rPr>
          <w:rFonts w:ascii="Times New Roman" w:hAnsi="Times New Roman" w:cs="Times New Roman"/>
          <w:sz w:val="28"/>
          <w:szCs w:val="28"/>
        </w:rPr>
        <w:t>Seventeenth Respondent</w:t>
      </w:r>
    </w:p>
    <w:p w:rsidR="0056292C" w:rsidRPr="004356B8" w:rsidRDefault="0056292C" w:rsidP="008F6B0C">
      <w:pPr>
        <w:rPr>
          <w:rFonts w:ascii="Times New Roman" w:hAnsi="Times New Roman" w:cs="Times New Roman"/>
          <w:sz w:val="28"/>
          <w:szCs w:val="28"/>
        </w:rPr>
      </w:pPr>
      <w:r>
        <w:rPr>
          <w:rFonts w:ascii="Times New Roman" w:hAnsi="Times New Roman" w:cs="Times New Roman"/>
          <w:b/>
          <w:sz w:val="28"/>
          <w:szCs w:val="28"/>
        </w:rPr>
        <w:t>JUDE PLAATJIES</w:t>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sidRPr="004356B8">
        <w:rPr>
          <w:rFonts w:ascii="Times New Roman" w:hAnsi="Times New Roman" w:cs="Times New Roman"/>
          <w:sz w:val="28"/>
          <w:szCs w:val="28"/>
        </w:rPr>
        <w:t>Eighteenth Respondent</w:t>
      </w:r>
    </w:p>
    <w:p w:rsidR="004356B8" w:rsidRPr="004356B8" w:rsidRDefault="0056292C" w:rsidP="008F6B0C">
      <w:pPr>
        <w:rPr>
          <w:rFonts w:ascii="Times New Roman" w:hAnsi="Times New Roman" w:cs="Times New Roman"/>
          <w:sz w:val="28"/>
          <w:szCs w:val="28"/>
        </w:rPr>
      </w:pPr>
      <w:r>
        <w:rPr>
          <w:rFonts w:ascii="Times New Roman" w:hAnsi="Times New Roman" w:cs="Times New Roman"/>
          <w:b/>
          <w:sz w:val="28"/>
          <w:szCs w:val="28"/>
        </w:rPr>
        <w:t xml:space="preserve">THE MEMBERS OF THE </w:t>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Pr>
          <w:rFonts w:ascii="Times New Roman" w:hAnsi="Times New Roman" w:cs="Times New Roman"/>
          <w:b/>
          <w:sz w:val="28"/>
          <w:szCs w:val="28"/>
        </w:rPr>
        <w:tab/>
      </w:r>
      <w:r w:rsidR="004356B8" w:rsidRPr="004356B8">
        <w:rPr>
          <w:rFonts w:ascii="Times New Roman" w:hAnsi="Times New Roman" w:cs="Times New Roman"/>
          <w:sz w:val="28"/>
          <w:szCs w:val="28"/>
        </w:rPr>
        <w:t>Nineteenth Respondent</w:t>
      </w:r>
    </w:p>
    <w:p w:rsidR="0056292C" w:rsidRPr="0056292C" w:rsidRDefault="0056292C" w:rsidP="008F6B0C">
      <w:pPr>
        <w:rPr>
          <w:rFonts w:ascii="Times New Roman" w:hAnsi="Times New Roman" w:cs="Times New Roman"/>
          <w:b/>
          <w:sz w:val="28"/>
          <w:szCs w:val="28"/>
        </w:rPr>
      </w:pPr>
      <w:r>
        <w:rPr>
          <w:rFonts w:ascii="Times New Roman" w:hAnsi="Times New Roman" w:cs="Times New Roman"/>
          <w:b/>
          <w:sz w:val="28"/>
          <w:szCs w:val="28"/>
        </w:rPr>
        <w:t>TRUE BELIEVERS</w:t>
      </w:r>
      <w:r w:rsidR="004356B8">
        <w:rPr>
          <w:rFonts w:ascii="Times New Roman" w:hAnsi="Times New Roman" w:cs="Times New Roman"/>
          <w:b/>
          <w:sz w:val="28"/>
          <w:szCs w:val="28"/>
        </w:rPr>
        <w:tab/>
      </w:r>
      <w:r w:rsidR="004356B8">
        <w:rPr>
          <w:rFonts w:ascii="Times New Roman" w:hAnsi="Times New Roman" w:cs="Times New Roman"/>
          <w:b/>
          <w:sz w:val="28"/>
          <w:szCs w:val="28"/>
        </w:rPr>
        <w:tab/>
      </w:r>
    </w:p>
    <w:p w:rsidR="00567AB4" w:rsidRPr="00771590" w:rsidRDefault="00567AB4">
      <w:pPr>
        <w:rPr>
          <w:rFonts w:ascii="Times New Roman" w:hAnsi="Times New Roman" w:cs="Times New Roman"/>
          <w:b/>
          <w:sz w:val="28"/>
          <w:szCs w:val="28"/>
        </w:rPr>
      </w:pPr>
      <w:r w:rsidRPr="00771590">
        <w:rPr>
          <w:rFonts w:ascii="Times New Roman" w:hAnsi="Times New Roman" w:cs="Times New Roman"/>
          <w:b/>
          <w:sz w:val="28"/>
          <w:szCs w:val="28"/>
        </w:rPr>
        <w:tab/>
      </w:r>
      <w:r w:rsidRPr="00771590">
        <w:rPr>
          <w:rFonts w:ascii="Times New Roman" w:hAnsi="Times New Roman" w:cs="Times New Roman"/>
          <w:b/>
          <w:sz w:val="28"/>
          <w:szCs w:val="28"/>
        </w:rPr>
        <w:tab/>
      </w:r>
      <w:r w:rsidRPr="00771590">
        <w:rPr>
          <w:rFonts w:ascii="Times New Roman" w:hAnsi="Times New Roman" w:cs="Times New Roman"/>
          <w:b/>
          <w:sz w:val="28"/>
          <w:szCs w:val="28"/>
        </w:rPr>
        <w:tab/>
      </w:r>
      <w:r w:rsidR="00A65854" w:rsidRPr="00771590">
        <w:rPr>
          <w:rFonts w:ascii="Times New Roman" w:hAnsi="Times New Roman" w:cs="Times New Roman"/>
          <w:b/>
          <w:sz w:val="28"/>
          <w:szCs w:val="28"/>
        </w:rPr>
        <w:t xml:space="preserve">              </w:t>
      </w:r>
    </w:p>
    <w:p w:rsidR="00ED778F" w:rsidRPr="00771590" w:rsidRDefault="00ED778F">
      <w:pPr>
        <w:rPr>
          <w:rFonts w:ascii="Times New Roman" w:hAnsi="Times New Roman" w:cs="Times New Roman"/>
          <w:sz w:val="28"/>
          <w:szCs w:val="28"/>
        </w:rPr>
      </w:pPr>
    </w:p>
    <w:p w:rsidR="00080CB4" w:rsidRPr="00771590" w:rsidRDefault="00080CB4">
      <w:pPr>
        <w:rPr>
          <w:rFonts w:ascii="Times New Roman" w:hAnsi="Times New Roman" w:cs="Times New Roman"/>
          <w:sz w:val="28"/>
          <w:szCs w:val="28"/>
        </w:rPr>
      </w:pPr>
    </w:p>
    <w:p w:rsidR="00902FA3" w:rsidRPr="00771590" w:rsidRDefault="00902FA3">
      <w:pPr>
        <w:rPr>
          <w:rFonts w:ascii="Times New Roman" w:hAnsi="Times New Roman" w:cs="Times New Roman"/>
          <w:b/>
          <w:sz w:val="28"/>
          <w:szCs w:val="28"/>
        </w:rPr>
      </w:pPr>
    </w:p>
    <w:p w:rsidR="00ED778F" w:rsidRDefault="00AF0DAA">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6BDC">
        <w:rPr>
          <w:rFonts w:ascii="Arial" w:hAnsi="Arial" w:cs="Arial"/>
          <w:b/>
          <w:noProof/>
          <w:sz w:val="24"/>
          <w:szCs w:val="24"/>
          <w:lang w:eastAsia="en-ZA"/>
        </w:rPr>
        <w:t xml:space="preserve">  </w:t>
      </w:r>
      <w:r w:rsidR="001D7162">
        <w:rPr>
          <w:rFonts w:ascii="Arial" w:hAnsi="Arial" w:cs="Arial"/>
          <w:b/>
          <w:noProof/>
          <w:sz w:val="24"/>
          <w:szCs w:val="24"/>
          <w:lang w:val="en-US"/>
        </w:rPr>
        <w:drawing>
          <wp:inline distT="0" distB="0" distL="0" distR="0" wp14:anchorId="1A63D704" wp14:editId="033C6C21">
            <wp:extent cx="334073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1183005"/>
                    </a:xfrm>
                    <a:prstGeom prst="rect">
                      <a:avLst/>
                    </a:prstGeom>
                    <a:noFill/>
                  </pic:spPr>
                </pic:pic>
              </a:graphicData>
            </a:graphic>
          </wp:inline>
        </w:drawing>
      </w:r>
    </w:p>
    <w:p w:rsidR="001315D4" w:rsidRPr="00ED778F" w:rsidRDefault="00E30D3F">
      <w:pPr>
        <w:rPr>
          <w:rFonts w:ascii="Arial" w:hAnsi="Arial" w:cs="Arial"/>
          <w:sz w:val="24"/>
          <w:szCs w:val="24"/>
        </w:rPr>
      </w:pPr>
      <w:r w:rsidRPr="00ED778F">
        <w:rPr>
          <w:rFonts w:ascii="Arial" w:hAnsi="Arial" w:cs="Arial"/>
          <w:sz w:val="24"/>
          <w:szCs w:val="24"/>
        </w:rPr>
        <w:tab/>
      </w:r>
      <w:r w:rsidRPr="00ED778F">
        <w:rPr>
          <w:rFonts w:ascii="Arial" w:hAnsi="Arial" w:cs="Arial"/>
          <w:sz w:val="24"/>
          <w:szCs w:val="24"/>
        </w:rPr>
        <w:tab/>
      </w:r>
      <w:r w:rsidRPr="00ED778F">
        <w:rPr>
          <w:rFonts w:ascii="Arial" w:hAnsi="Arial" w:cs="Arial"/>
          <w:sz w:val="24"/>
          <w:szCs w:val="24"/>
        </w:rPr>
        <w:tab/>
      </w:r>
      <w:r w:rsidRPr="00ED778F">
        <w:rPr>
          <w:rFonts w:ascii="Arial" w:hAnsi="Arial" w:cs="Arial"/>
          <w:sz w:val="24"/>
          <w:szCs w:val="24"/>
        </w:rPr>
        <w:tab/>
      </w:r>
    </w:p>
    <w:p w:rsidR="00246FA0" w:rsidRDefault="00246FA0" w:rsidP="00C43FDD">
      <w:pPr>
        <w:pBdr>
          <w:top w:val="single" w:sz="12" w:space="1" w:color="auto"/>
          <w:bottom w:val="single" w:sz="12" w:space="1" w:color="auto"/>
        </w:pBdr>
        <w:jc w:val="center"/>
        <w:rPr>
          <w:rFonts w:ascii="Arial" w:hAnsi="Arial" w:cs="Arial"/>
          <w:b/>
          <w:sz w:val="24"/>
          <w:szCs w:val="24"/>
        </w:rPr>
      </w:pPr>
    </w:p>
    <w:p w:rsidR="00246FA0" w:rsidRDefault="00C43FDD" w:rsidP="00C82A19">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JUDGMENT</w:t>
      </w:r>
    </w:p>
    <w:p w:rsidR="00F072E8" w:rsidRPr="00C43FDD" w:rsidRDefault="00F072E8" w:rsidP="00C82A19">
      <w:pPr>
        <w:pBdr>
          <w:top w:val="single" w:sz="12" w:space="1" w:color="auto"/>
          <w:bottom w:val="single" w:sz="12" w:space="1" w:color="auto"/>
        </w:pBdr>
        <w:jc w:val="center"/>
        <w:rPr>
          <w:rFonts w:ascii="Arial" w:hAnsi="Arial" w:cs="Arial"/>
          <w:b/>
          <w:sz w:val="24"/>
          <w:szCs w:val="24"/>
        </w:rPr>
      </w:pPr>
    </w:p>
    <w:p w:rsidR="00A66BBF" w:rsidRPr="00437E6F" w:rsidRDefault="00507322" w:rsidP="00A41477">
      <w:pPr>
        <w:shd w:val="clear" w:color="auto" w:fill="FFFFFF"/>
        <w:spacing w:before="144" w:after="0" w:line="360" w:lineRule="atLeast"/>
        <w:jc w:val="both"/>
        <w:rPr>
          <w:rFonts w:ascii="Times New Roman" w:hAnsi="Times New Roman" w:cs="Times New Roman"/>
          <w:b/>
          <w:sz w:val="28"/>
          <w:szCs w:val="28"/>
        </w:rPr>
      </w:pPr>
      <w:r w:rsidRPr="00437E6F">
        <w:rPr>
          <w:rFonts w:ascii="Times New Roman" w:hAnsi="Times New Roman" w:cs="Times New Roman"/>
          <w:b/>
          <w:sz w:val="28"/>
          <w:szCs w:val="28"/>
        </w:rPr>
        <w:t>N</w:t>
      </w:r>
      <w:r w:rsidR="00E86BDC" w:rsidRPr="00437E6F">
        <w:rPr>
          <w:rFonts w:ascii="Times New Roman" w:hAnsi="Times New Roman" w:cs="Times New Roman"/>
          <w:b/>
          <w:sz w:val="28"/>
          <w:szCs w:val="28"/>
        </w:rPr>
        <w:t>ONCEMBU</w:t>
      </w:r>
      <w:r w:rsidR="008F6B0C" w:rsidRPr="00437E6F">
        <w:rPr>
          <w:rFonts w:ascii="Times New Roman" w:hAnsi="Times New Roman" w:cs="Times New Roman"/>
          <w:b/>
          <w:sz w:val="28"/>
          <w:szCs w:val="28"/>
        </w:rPr>
        <w:t xml:space="preserve"> </w:t>
      </w:r>
      <w:r w:rsidRPr="00437E6F">
        <w:rPr>
          <w:rFonts w:ascii="Times New Roman" w:hAnsi="Times New Roman" w:cs="Times New Roman"/>
          <w:b/>
          <w:sz w:val="28"/>
          <w:szCs w:val="28"/>
        </w:rPr>
        <w:t>J</w:t>
      </w:r>
    </w:p>
    <w:p w:rsidR="00EA5FAB" w:rsidRPr="00437E6F" w:rsidRDefault="00EA5FAB" w:rsidP="00ED6C82">
      <w:pPr>
        <w:shd w:val="clear" w:color="auto" w:fill="FFFFFF"/>
        <w:spacing w:before="144" w:after="0" w:line="360" w:lineRule="atLeast"/>
        <w:ind w:firstLine="360"/>
        <w:jc w:val="both"/>
        <w:rPr>
          <w:rFonts w:ascii="Times New Roman" w:hAnsi="Times New Roman" w:cs="Times New Roman"/>
          <w:sz w:val="28"/>
          <w:szCs w:val="28"/>
          <w:u w:val="single"/>
        </w:rPr>
      </w:pPr>
    </w:p>
    <w:p w:rsidR="00507322" w:rsidRPr="00437E6F" w:rsidRDefault="00507322" w:rsidP="00A41477">
      <w:pPr>
        <w:shd w:val="clear" w:color="auto" w:fill="FFFFFF"/>
        <w:spacing w:before="144" w:after="0" w:line="360" w:lineRule="atLeast"/>
        <w:jc w:val="both"/>
        <w:rPr>
          <w:rFonts w:ascii="Times New Roman" w:hAnsi="Times New Roman" w:cs="Times New Roman"/>
          <w:b/>
          <w:sz w:val="28"/>
          <w:szCs w:val="28"/>
        </w:rPr>
      </w:pPr>
    </w:p>
    <w:p w:rsidR="00F83CB4" w:rsidRPr="00437E6F" w:rsidRDefault="00F83CB4" w:rsidP="00A41477">
      <w:pPr>
        <w:shd w:val="clear" w:color="auto" w:fill="FFFFFF"/>
        <w:spacing w:before="144" w:after="0" w:line="360" w:lineRule="atLeast"/>
        <w:jc w:val="both"/>
        <w:rPr>
          <w:rFonts w:ascii="Times New Roman" w:hAnsi="Times New Roman" w:cs="Times New Roman"/>
          <w:sz w:val="28"/>
          <w:szCs w:val="28"/>
        </w:rPr>
      </w:pPr>
    </w:p>
    <w:p w:rsidR="008D4BF6" w:rsidRPr="005C198F" w:rsidRDefault="00A41477" w:rsidP="004356B8">
      <w:pPr>
        <w:pStyle w:val="BodyTextIndent2"/>
        <w:widowControl/>
        <w:spacing w:after="0"/>
        <w:ind w:left="0"/>
        <w:jc w:val="both"/>
        <w:rPr>
          <w:rFonts w:ascii="Times New Roman" w:hAnsi="Times New Roman"/>
          <w:i/>
          <w:sz w:val="28"/>
          <w:szCs w:val="28"/>
        </w:rPr>
      </w:pPr>
      <w:r w:rsidRPr="00437E6F">
        <w:rPr>
          <w:rFonts w:ascii="Times New Roman" w:hAnsi="Times New Roman"/>
          <w:sz w:val="28"/>
          <w:szCs w:val="28"/>
        </w:rPr>
        <w:t>[1]</w:t>
      </w:r>
      <w:r w:rsidRPr="00437E6F">
        <w:rPr>
          <w:rFonts w:ascii="Times New Roman" w:hAnsi="Times New Roman"/>
          <w:sz w:val="28"/>
          <w:szCs w:val="28"/>
        </w:rPr>
        <w:tab/>
      </w:r>
      <w:r w:rsidR="007E65CD">
        <w:rPr>
          <w:rFonts w:ascii="Times New Roman" w:hAnsi="Times New Roman"/>
          <w:sz w:val="28"/>
          <w:szCs w:val="28"/>
        </w:rPr>
        <w:t xml:space="preserve">The </w:t>
      </w:r>
      <w:r w:rsidR="00F05D70">
        <w:rPr>
          <w:rFonts w:ascii="Times New Roman" w:hAnsi="Times New Roman"/>
          <w:sz w:val="28"/>
          <w:szCs w:val="28"/>
        </w:rPr>
        <w:t>p</w:t>
      </w:r>
      <w:r w:rsidR="004356B8">
        <w:rPr>
          <w:rFonts w:ascii="Times New Roman" w:hAnsi="Times New Roman"/>
          <w:sz w:val="28"/>
          <w:szCs w:val="28"/>
        </w:rPr>
        <w:t>rotagonists in this religious warfare are two factions of a church known as the Endtime L</w:t>
      </w:r>
      <w:r w:rsidR="004710E8">
        <w:rPr>
          <w:rFonts w:ascii="Times New Roman" w:hAnsi="Times New Roman"/>
          <w:sz w:val="28"/>
          <w:szCs w:val="28"/>
        </w:rPr>
        <w:t>ight Christian Association (PE T</w:t>
      </w:r>
      <w:r w:rsidR="004356B8">
        <w:rPr>
          <w:rFonts w:ascii="Times New Roman" w:hAnsi="Times New Roman"/>
          <w:sz w:val="28"/>
          <w:szCs w:val="28"/>
        </w:rPr>
        <w:t xml:space="preserve">ebarnacle) (the </w:t>
      </w:r>
      <w:r w:rsidR="004356B8">
        <w:rPr>
          <w:rFonts w:ascii="Times New Roman" w:hAnsi="Times New Roman"/>
          <w:sz w:val="28"/>
          <w:szCs w:val="28"/>
        </w:rPr>
        <w:lastRenderedPageBreak/>
        <w:t>applicant</w:t>
      </w:r>
      <w:r w:rsidR="00F05D70">
        <w:rPr>
          <w:rFonts w:ascii="Times New Roman" w:hAnsi="Times New Roman"/>
          <w:sz w:val="28"/>
          <w:szCs w:val="28"/>
        </w:rPr>
        <w:t>/the church)</w:t>
      </w:r>
      <w:r w:rsidR="004356B8">
        <w:rPr>
          <w:rFonts w:ascii="Times New Roman" w:hAnsi="Times New Roman"/>
          <w:sz w:val="28"/>
          <w:szCs w:val="28"/>
        </w:rPr>
        <w:t>). The factions a</w:t>
      </w:r>
      <w:r w:rsidR="00F05D70">
        <w:rPr>
          <w:rFonts w:ascii="Times New Roman" w:hAnsi="Times New Roman"/>
          <w:sz w:val="28"/>
          <w:szCs w:val="28"/>
        </w:rPr>
        <w:t>re, for identification purposes</w:t>
      </w:r>
      <w:r w:rsidR="00984D0E">
        <w:rPr>
          <w:rFonts w:ascii="Times New Roman" w:hAnsi="Times New Roman"/>
          <w:sz w:val="28"/>
          <w:szCs w:val="28"/>
        </w:rPr>
        <w:t>,</w:t>
      </w:r>
      <w:r w:rsidR="004356B8">
        <w:rPr>
          <w:rFonts w:ascii="Times New Roman" w:hAnsi="Times New Roman"/>
          <w:sz w:val="28"/>
          <w:szCs w:val="28"/>
        </w:rPr>
        <w:t xml:space="preserve"> referred to as ‘The True Believers’, of which the respondents </w:t>
      </w:r>
      <w:r w:rsidR="004356B8" w:rsidRPr="004332ED">
        <w:rPr>
          <w:rFonts w:ascii="Times New Roman" w:hAnsi="Times New Roman"/>
          <w:i/>
          <w:sz w:val="28"/>
          <w:szCs w:val="28"/>
        </w:rPr>
        <w:t>in casu</w:t>
      </w:r>
      <w:r w:rsidR="009171E8">
        <w:rPr>
          <w:rFonts w:ascii="Times New Roman" w:hAnsi="Times New Roman"/>
          <w:sz w:val="28"/>
          <w:szCs w:val="28"/>
        </w:rPr>
        <w:t xml:space="preserve"> are said to be members</w:t>
      </w:r>
      <w:r w:rsidR="004332ED">
        <w:rPr>
          <w:rFonts w:ascii="Times New Roman" w:hAnsi="Times New Roman"/>
          <w:sz w:val="28"/>
          <w:szCs w:val="28"/>
        </w:rPr>
        <w:t>; and ‘The Concerned Believers’ who represent the applicant in the ma</w:t>
      </w:r>
      <w:r w:rsidR="00F05D70">
        <w:rPr>
          <w:rFonts w:ascii="Times New Roman" w:hAnsi="Times New Roman"/>
          <w:sz w:val="28"/>
          <w:szCs w:val="28"/>
        </w:rPr>
        <w:t>t</w:t>
      </w:r>
      <w:r w:rsidR="004332ED">
        <w:rPr>
          <w:rFonts w:ascii="Times New Roman" w:hAnsi="Times New Roman"/>
          <w:sz w:val="28"/>
          <w:szCs w:val="28"/>
        </w:rPr>
        <w:t>ter.</w:t>
      </w:r>
    </w:p>
    <w:p w:rsidR="00F669E0" w:rsidRPr="00437E6F" w:rsidRDefault="00F669E0" w:rsidP="00D91058">
      <w:pPr>
        <w:pStyle w:val="BodyTextIndent2"/>
        <w:widowControl/>
        <w:spacing w:after="0"/>
        <w:ind w:left="0"/>
        <w:jc w:val="both"/>
        <w:rPr>
          <w:rFonts w:ascii="Times New Roman" w:hAnsi="Times New Roman"/>
          <w:b/>
          <w:sz w:val="28"/>
          <w:szCs w:val="28"/>
        </w:rPr>
      </w:pPr>
    </w:p>
    <w:p w:rsidR="00FB331A" w:rsidRPr="00437E6F" w:rsidRDefault="00F072E8" w:rsidP="00FB331A">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[2]</w:t>
      </w:r>
      <w:r w:rsidRPr="00437E6F">
        <w:rPr>
          <w:rFonts w:ascii="Times New Roman" w:hAnsi="Times New Roman"/>
          <w:sz w:val="28"/>
          <w:szCs w:val="28"/>
        </w:rPr>
        <w:tab/>
      </w:r>
      <w:r w:rsidR="001239F2">
        <w:rPr>
          <w:rFonts w:ascii="Times New Roman" w:hAnsi="Times New Roman"/>
          <w:sz w:val="28"/>
          <w:szCs w:val="28"/>
        </w:rPr>
        <w:t>The applicant is a voluntary association governed by a written constitution which was adopted in 1978 and amended in 1980. At the crux of</w:t>
      </w:r>
      <w:r w:rsidR="00B54F85">
        <w:rPr>
          <w:rFonts w:ascii="Times New Roman" w:hAnsi="Times New Roman"/>
          <w:sz w:val="28"/>
          <w:szCs w:val="28"/>
        </w:rPr>
        <w:t xml:space="preserve"> the</w:t>
      </w:r>
      <w:r w:rsidR="001239F2">
        <w:rPr>
          <w:rFonts w:ascii="Times New Roman" w:hAnsi="Times New Roman"/>
          <w:sz w:val="28"/>
          <w:szCs w:val="28"/>
        </w:rPr>
        <w:t xml:space="preserve"> current</w:t>
      </w:r>
      <w:r w:rsidR="00B54F85">
        <w:rPr>
          <w:rFonts w:ascii="Times New Roman" w:hAnsi="Times New Roman"/>
          <w:sz w:val="28"/>
          <w:szCs w:val="28"/>
        </w:rPr>
        <w:t xml:space="preserve"> dispute</w:t>
      </w:r>
      <w:r w:rsidR="004332ED">
        <w:rPr>
          <w:rFonts w:ascii="Times New Roman" w:hAnsi="Times New Roman"/>
          <w:sz w:val="28"/>
          <w:szCs w:val="28"/>
        </w:rPr>
        <w:t xml:space="preserve"> is a church building which is one of the properties</w:t>
      </w:r>
      <w:r w:rsidR="00F957D6">
        <w:rPr>
          <w:rFonts w:ascii="Times New Roman" w:hAnsi="Times New Roman"/>
          <w:sz w:val="28"/>
          <w:szCs w:val="28"/>
        </w:rPr>
        <w:t xml:space="preserve"> </w:t>
      </w:r>
      <w:r w:rsidR="004332ED">
        <w:rPr>
          <w:rFonts w:ascii="Times New Roman" w:hAnsi="Times New Roman"/>
          <w:sz w:val="28"/>
          <w:szCs w:val="28"/>
        </w:rPr>
        <w:t>owned by the applicant and situated at 43 Juniper Crescent, Sanctor, Gqeberha.</w:t>
      </w:r>
      <w:r w:rsidR="00B54F85">
        <w:rPr>
          <w:rFonts w:ascii="Times New Roman" w:hAnsi="Times New Roman"/>
          <w:sz w:val="28"/>
          <w:szCs w:val="28"/>
        </w:rPr>
        <w:t xml:space="preserve"> </w:t>
      </w:r>
      <w:r w:rsidR="009171E8">
        <w:rPr>
          <w:rFonts w:ascii="Times New Roman" w:hAnsi="Times New Roman"/>
          <w:sz w:val="28"/>
          <w:szCs w:val="28"/>
        </w:rPr>
        <w:t>The applicant contends that it has been unlawfully and violently dispossessed of its peaceful and undisturbed possession of the church building and its premises by the respondents.</w:t>
      </w:r>
    </w:p>
    <w:p w:rsidR="00AF0DAA" w:rsidRPr="00437E6F" w:rsidRDefault="00AF0DAA" w:rsidP="00960A0E">
      <w:pPr>
        <w:pStyle w:val="BodyTextIndent2"/>
        <w:widowControl/>
        <w:spacing w:after="0"/>
        <w:ind w:left="0"/>
        <w:jc w:val="both"/>
        <w:rPr>
          <w:rFonts w:ascii="Times New Roman" w:hAnsi="Times New Roman"/>
          <w:sz w:val="28"/>
          <w:szCs w:val="28"/>
        </w:rPr>
      </w:pPr>
    </w:p>
    <w:p w:rsidR="005A19F8" w:rsidRDefault="00F072E8" w:rsidP="005A19F8">
      <w:pPr>
        <w:pStyle w:val="BodyTextIndent2"/>
        <w:widowControl/>
        <w:spacing w:after="0"/>
        <w:ind w:left="70"/>
        <w:jc w:val="both"/>
        <w:rPr>
          <w:rFonts w:ascii="Times New Roman" w:hAnsi="Times New Roman"/>
          <w:sz w:val="28"/>
          <w:szCs w:val="28"/>
        </w:rPr>
      </w:pPr>
      <w:r w:rsidRPr="00437E6F">
        <w:rPr>
          <w:rFonts w:ascii="Times New Roman" w:hAnsi="Times New Roman"/>
          <w:sz w:val="28"/>
          <w:szCs w:val="28"/>
        </w:rPr>
        <w:t>[3]</w:t>
      </w:r>
      <w:r w:rsidRPr="00437E6F">
        <w:rPr>
          <w:rFonts w:ascii="Times New Roman" w:hAnsi="Times New Roman"/>
          <w:sz w:val="28"/>
          <w:szCs w:val="28"/>
        </w:rPr>
        <w:tab/>
      </w:r>
      <w:r w:rsidR="005A19F8">
        <w:rPr>
          <w:rFonts w:ascii="Times New Roman" w:hAnsi="Times New Roman"/>
          <w:sz w:val="28"/>
          <w:szCs w:val="28"/>
        </w:rPr>
        <w:t>In resisting the application the respondents raised counter-spoliation as a defence as well as a counter-application where they seek relief which can be described as conciliatory in nature</w:t>
      </w:r>
      <w:r w:rsidR="001239F2">
        <w:rPr>
          <w:rFonts w:ascii="Times New Roman" w:hAnsi="Times New Roman"/>
          <w:sz w:val="28"/>
          <w:szCs w:val="28"/>
        </w:rPr>
        <w:t>,</w:t>
      </w:r>
      <w:r w:rsidR="005A19F8">
        <w:rPr>
          <w:rFonts w:ascii="Times New Roman" w:hAnsi="Times New Roman"/>
          <w:sz w:val="28"/>
          <w:szCs w:val="28"/>
        </w:rPr>
        <w:t xml:space="preserve"> where they implore the court to regulate settlement of the matter.</w:t>
      </w:r>
      <w:r w:rsidR="005A19F8">
        <w:rPr>
          <w:rStyle w:val="FootnoteReference"/>
          <w:rFonts w:ascii="Times New Roman" w:hAnsi="Times New Roman"/>
          <w:sz w:val="28"/>
          <w:szCs w:val="28"/>
        </w:rPr>
        <w:footnoteReference w:id="1"/>
      </w:r>
      <w:r w:rsidR="005A19F8">
        <w:rPr>
          <w:rFonts w:ascii="Times New Roman" w:hAnsi="Times New Roman"/>
          <w:sz w:val="28"/>
          <w:szCs w:val="28"/>
        </w:rPr>
        <w:t xml:space="preserve"> </w:t>
      </w:r>
      <w:r w:rsidR="004B1DDF">
        <w:rPr>
          <w:rFonts w:ascii="Times New Roman" w:hAnsi="Times New Roman"/>
          <w:sz w:val="28"/>
          <w:szCs w:val="28"/>
        </w:rPr>
        <w:t xml:space="preserve">Notably, although a notice of opposition was filed on behalf of all the respondents, only the third to the </w:t>
      </w:r>
      <w:r w:rsidR="00EB2C15">
        <w:rPr>
          <w:rFonts w:ascii="Times New Roman" w:hAnsi="Times New Roman"/>
          <w:sz w:val="28"/>
          <w:szCs w:val="28"/>
        </w:rPr>
        <w:t>eighteenth</w:t>
      </w:r>
      <w:r w:rsidR="004B1DDF">
        <w:rPr>
          <w:rFonts w:ascii="Times New Roman" w:hAnsi="Times New Roman"/>
          <w:sz w:val="28"/>
          <w:szCs w:val="28"/>
        </w:rPr>
        <w:t xml:space="preserve"> respondents filed answering papers</w:t>
      </w:r>
      <w:r w:rsidR="00EB2C15">
        <w:rPr>
          <w:rFonts w:ascii="Times New Roman" w:hAnsi="Times New Roman"/>
          <w:sz w:val="28"/>
          <w:szCs w:val="28"/>
        </w:rPr>
        <w:t>.</w:t>
      </w:r>
    </w:p>
    <w:p w:rsidR="00DF203C" w:rsidRDefault="00DF203C" w:rsidP="00CD2897">
      <w:pPr>
        <w:pStyle w:val="BodyTextIndent2"/>
        <w:widowControl/>
        <w:spacing w:after="0"/>
        <w:ind w:left="0"/>
        <w:jc w:val="both"/>
        <w:rPr>
          <w:rFonts w:ascii="Times New Roman" w:hAnsi="Times New Roman"/>
          <w:sz w:val="28"/>
          <w:szCs w:val="28"/>
        </w:rPr>
      </w:pPr>
    </w:p>
    <w:p w:rsidR="009171E8" w:rsidRDefault="009171E8" w:rsidP="00CD2897">
      <w:pPr>
        <w:pStyle w:val="BodyTextIndent2"/>
        <w:widowControl/>
        <w:spacing w:after="0"/>
        <w:ind w:left="0"/>
        <w:jc w:val="both"/>
        <w:rPr>
          <w:rFonts w:ascii="Times New Roman" w:hAnsi="Times New Roman"/>
          <w:sz w:val="28"/>
          <w:szCs w:val="28"/>
        </w:rPr>
      </w:pPr>
    </w:p>
    <w:p w:rsidR="009171E8" w:rsidRDefault="009171E8" w:rsidP="00CD2897">
      <w:pPr>
        <w:pStyle w:val="BodyTextIndent2"/>
        <w:widowControl/>
        <w:spacing w:after="0"/>
        <w:ind w:left="0"/>
        <w:jc w:val="both"/>
        <w:rPr>
          <w:rFonts w:ascii="Times New Roman" w:hAnsi="Times New Roman"/>
          <w:sz w:val="28"/>
          <w:szCs w:val="28"/>
        </w:rPr>
      </w:pPr>
    </w:p>
    <w:p w:rsidR="009171E8" w:rsidRDefault="009171E8" w:rsidP="00CD2897">
      <w:pPr>
        <w:pStyle w:val="BodyTextIndent2"/>
        <w:widowControl/>
        <w:spacing w:after="0"/>
        <w:ind w:left="0"/>
        <w:jc w:val="both"/>
        <w:rPr>
          <w:rFonts w:ascii="Times New Roman" w:hAnsi="Times New Roman"/>
          <w:sz w:val="28"/>
          <w:szCs w:val="28"/>
        </w:rPr>
      </w:pPr>
    </w:p>
    <w:p w:rsidR="005A19F8" w:rsidRPr="00012C0B" w:rsidRDefault="005A19F8" w:rsidP="005A19F8">
      <w:pPr>
        <w:pStyle w:val="BodyTextIndent2"/>
        <w:widowControl/>
        <w:spacing w:after="0"/>
        <w:ind w:left="70"/>
        <w:jc w:val="both"/>
        <w:rPr>
          <w:rFonts w:ascii="Times New Roman" w:hAnsi="Times New Roman"/>
          <w:b/>
          <w:sz w:val="28"/>
          <w:szCs w:val="28"/>
        </w:rPr>
      </w:pPr>
      <w:r>
        <w:rPr>
          <w:rFonts w:ascii="Times New Roman" w:hAnsi="Times New Roman"/>
          <w:b/>
          <w:sz w:val="28"/>
          <w:szCs w:val="28"/>
        </w:rPr>
        <w:t>FACTUAL BACKGROUND</w:t>
      </w:r>
    </w:p>
    <w:p w:rsidR="00FB331A" w:rsidRPr="00437E6F" w:rsidRDefault="00FB331A" w:rsidP="00960A0E">
      <w:pPr>
        <w:pStyle w:val="BodyTextIndent2"/>
        <w:widowControl/>
        <w:spacing w:after="0"/>
        <w:ind w:left="0"/>
        <w:jc w:val="both"/>
        <w:rPr>
          <w:rFonts w:ascii="Times New Roman" w:hAnsi="Times New Roman"/>
          <w:sz w:val="28"/>
          <w:szCs w:val="28"/>
        </w:rPr>
      </w:pPr>
    </w:p>
    <w:p w:rsidR="00253C7B" w:rsidRDefault="00F072E8" w:rsidP="004710E8">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[4]</w:t>
      </w:r>
      <w:r w:rsidRPr="00437E6F">
        <w:rPr>
          <w:rFonts w:ascii="Times New Roman" w:hAnsi="Times New Roman"/>
          <w:sz w:val="28"/>
          <w:szCs w:val="28"/>
        </w:rPr>
        <w:tab/>
      </w:r>
      <w:r w:rsidR="005A19F8">
        <w:rPr>
          <w:rFonts w:ascii="Times New Roman" w:hAnsi="Times New Roman"/>
          <w:sz w:val="28"/>
          <w:szCs w:val="28"/>
        </w:rPr>
        <w:t>The longstanding dispute in the church has been characterised by a history of litigation which had as its origin the</w:t>
      </w:r>
      <w:r w:rsidR="001239F2">
        <w:rPr>
          <w:rFonts w:ascii="Times New Roman" w:hAnsi="Times New Roman"/>
          <w:sz w:val="28"/>
          <w:szCs w:val="28"/>
        </w:rPr>
        <w:t xml:space="preserve"> alleged</w:t>
      </w:r>
      <w:r w:rsidR="005A19F8">
        <w:rPr>
          <w:rFonts w:ascii="Times New Roman" w:hAnsi="Times New Roman"/>
          <w:sz w:val="28"/>
          <w:szCs w:val="28"/>
        </w:rPr>
        <w:t xml:space="preserve"> mismanagement of the church’s finances by its erstwhile Pastor, Mr Twynham. Towards the end of 2012, the dispute culminated in a split between the members of the church into the two aforementioned factions. The Tr</w:t>
      </w:r>
      <w:r w:rsidR="001239F2">
        <w:rPr>
          <w:rFonts w:ascii="Times New Roman" w:hAnsi="Times New Roman"/>
          <w:sz w:val="28"/>
          <w:szCs w:val="28"/>
        </w:rPr>
        <w:t xml:space="preserve">ue Believers were supportive of the erstwhile </w:t>
      </w:r>
      <w:r w:rsidR="009171E8">
        <w:rPr>
          <w:rFonts w:ascii="Times New Roman" w:hAnsi="Times New Roman"/>
          <w:sz w:val="28"/>
          <w:szCs w:val="28"/>
        </w:rPr>
        <w:t>Pastor</w:t>
      </w:r>
      <w:r w:rsidR="001239F2">
        <w:rPr>
          <w:rFonts w:ascii="Times New Roman" w:hAnsi="Times New Roman"/>
          <w:sz w:val="28"/>
          <w:szCs w:val="28"/>
        </w:rPr>
        <w:t xml:space="preserve">, </w:t>
      </w:r>
      <w:r w:rsidR="005A19F8">
        <w:rPr>
          <w:rFonts w:ascii="Times New Roman" w:hAnsi="Times New Roman"/>
          <w:sz w:val="28"/>
          <w:szCs w:val="28"/>
        </w:rPr>
        <w:t>Mr Twynham whilst the Conc</w:t>
      </w:r>
      <w:r w:rsidR="002A06BD">
        <w:rPr>
          <w:rFonts w:ascii="Times New Roman" w:hAnsi="Times New Roman"/>
          <w:sz w:val="28"/>
          <w:szCs w:val="28"/>
        </w:rPr>
        <w:t>erned Believers held a contrary position. Mr Twynham has since passed on and the two factions have each appointed a new Pastor.</w:t>
      </w:r>
    </w:p>
    <w:p w:rsidR="00BD72C3" w:rsidRPr="00437E6F" w:rsidRDefault="00BD72C3" w:rsidP="00E07A2C">
      <w:pPr>
        <w:pStyle w:val="BodyTextIndent2"/>
        <w:widowControl/>
        <w:spacing w:after="0"/>
        <w:ind w:left="70"/>
        <w:jc w:val="both"/>
        <w:rPr>
          <w:rFonts w:ascii="Times New Roman" w:hAnsi="Times New Roman"/>
          <w:sz w:val="28"/>
          <w:szCs w:val="28"/>
        </w:rPr>
      </w:pPr>
    </w:p>
    <w:p w:rsidR="00F072E8" w:rsidRDefault="00164C6C" w:rsidP="004710E8">
      <w:pPr>
        <w:pStyle w:val="BodyTextIndent2"/>
        <w:widowControl/>
        <w:spacing w:after="0"/>
        <w:ind w:left="7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5A19F8">
        <w:rPr>
          <w:rFonts w:ascii="Times New Roman" w:hAnsi="Times New Roman"/>
          <w:sz w:val="28"/>
          <w:szCs w:val="28"/>
        </w:rPr>
        <w:t>It is common cause that after the split the True Believers continued to use the church</w:t>
      </w:r>
      <w:r w:rsidR="001239F2">
        <w:rPr>
          <w:rFonts w:ascii="Times New Roman" w:hAnsi="Times New Roman"/>
          <w:sz w:val="28"/>
          <w:szCs w:val="28"/>
        </w:rPr>
        <w:t xml:space="preserve"> building</w:t>
      </w:r>
      <w:r w:rsidR="005A19F8">
        <w:rPr>
          <w:rFonts w:ascii="Times New Roman" w:hAnsi="Times New Roman"/>
          <w:sz w:val="28"/>
          <w:szCs w:val="28"/>
        </w:rPr>
        <w:t xml:space="preserve"> for their services whilst the Concerned Be</w:t>
      </w:r>
      <w:r w:rsidR="001239F2">
        <w:rPr>
          <w:rFonts w:ascii="Times New Roman" w:hAnsi="Times New Roman"/>
          <w:sz w:val="28"/>
          <w:szCs w:val="28"/>
        </w:rPr>
        <w:t>lievers utilised</w:t>
      </w:r>
      <w:r w:rsidR="005A19F8">
        <w:rPr>
          <w:rFonts w:ascii="Times New Roman" w:hAnsi="Times New Roman"/>
          <w:sz w:val="28"/>
          <w:szCs w:val="28"/>
        </w:rPr>
        <w:t xml:space="preserve"> a different venue. They also (The Concerned believers) opened a separate bank account in order to receive</w:t>
      </w:r>
      <w:r w:rsidR="009171E8">
        <w:rPr>
          <w:rFonts w:ascii="Times New Roman" w:hAnsi="Times New Roman"/>
          <w:sz w:val="28"/>
          <w:szCs w:val="28"/>
        </w:rPr>
        <w:t xml:space="preserve"> their tithes and offerings since</w:t>
      </w:r>
      <w:r w:rsidR="005A19F8">
        <w:rPr>
          <w:rFonts w:ascii="Times New Roman" w:hAnsi="Times New Roman"/>
          <w:sz w:val="28"/>
          <w:szCs w:val="28"/>
        </w:rPr>
        <w:t xml:space="preserve"> they did not have access to the church’s bank account which was being</w:t>
      </w:r>
      <w:r w:rsidR="004710E8">
        <w:rPr>
          <w:rFonts w:ascii="Times New Roman" w:hAnsi="Times New Roman"/>
          <w:sz w:val="28"/>
          <w:szCs w:val="28"/>
        </w:rPr>
        <w:t xml:space="preserve"> utilised by the True Believers.</w:t>
      </w:r>
      <w:r w:rsidR="00C57237" w:rsidRPr="00437E6F">
        <w:rPr>
          <w:rFonts w:ascii="Times New Roman" w:hAnsi="Times New Roman"/>
          <w:sz w:val="28"/>
          <w:szCs w:val="28"/>
        </w:rPr>
        <w:tab/>
      </w:r>
    </w:p>
    <w:p w:rsidR="009171E8" w:rsidRPr="004710E8" w:rsidRDefault="009171E8" w:rsidP="004710E8">
      <w:pPr>
        <w:pStyle w:val="BodyTextIndent2"/>
        <w:widowControl/>
        <w:spacing w:after="0"/>
        <w:ind w:left="70"/>
        <w:jc w:val="both"/>
        <w:rPr>
          <w:rFonts w:ascii="Times New Roman" w:hAnsi="Times New Roman"/>
          <w:sz w:val="28"/>
          <w:szCs w:val="28"/>
        </w:rPr>
      </w:pPr>
    </w:p>
    <w:p w:rsidR="005A19F8" w:rsidRDefault="00DF203C" w:rsidP="00A13CD6">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[6</w:t>
      </w:r>
      <w:r w:rsidR="00F072E8" w:rsidRPr="00437E6F">
        <w:rPr>
          <w:rFonts w:ascii="Times New Roman" w:hAnsi="Times New Roman"/>
          <w:sz w:val="28"/>
          <w:szCs w:val="28"/>
        </w:rPr>
        <w:t>]</w:t>
      </w:r>
      <w:r w:rsidRPr="00437E6F">
        <w:rPr>
          <w:rFonts w:ascii="Times New Roman" w:hAnsi="Times New Roman"/>
          <w:sz w:val="28"/>
          <w:szCs w:val="28"/>
        </w:rPr>
        <w:tab/>
      </w:r>
      <w:r w:rsidR="002A06BD">
        <w:rPr>
          <w:rFonts w:ascii="Times New Roman" w:hAnsi="Times New Roman"/>
          <w:sz w:val="28"/>
          <w:szCs w:val="28"/>
        </w:rPr>
        <w:t xml:space="preserve">Since then a </w:t>
      </w:r>
      <w:r w:rsidR="006B539E">
        <w:rPr>
          <w:rFonts w:ascii="Times New Roman" w:hAnsi="Times New Roman"/>
          <w:sz w:val="28"/>
          <w:szCs w:val="28"/>
        </w:rPr>
        <w:t xml:space="preserve">litany of litigation has ensued </w:t>
      </w:r>
      <w:r w:rsidR="009171E8">
        <w:rPr>
          <w:rFonts w:ascii="Times New Roman" w:hAnsi="Times New Roman"/>
          <w:sz w:val="28"/>
          <w:szCs w:val="28"/>
        </w:rPr>
        <w:t xml:space="preserve">which went </w:t>
      </w:r>
      <w:r w:rsidR="002A06BD">
        <w:rPr>
          <w:rFonts w:ascii="Times New Roman" w:hAnsi="Times New Roman"/>
          <w:sz w:val="28"/>
          <w:szCs w:val="28"/>
        </w:rPr>
        <w:t xml:space="preserve">up until the Constitutional Court. This and the full history of the matter is detailed in the </w:t>
      </w:r>
      <w:r w:rsidR="0097024E">
        <w:rPr>
          <w:rFonts w:ascii="Times New Roman" w:hAnsi="Times New Roman"/>
          <w:sz w:val="28"/>
          <w:szCs w:val="28"/>
        </w:rPr>
        <w:lastRenderedPageBreak/>
        <w:t xml:space="preserve">applicant’s </w:t>
      </w:r>
      <w:r w:rsidR="002A06BD">
        <w:rPr>
          <w:rFonts w:ascii="Times New Roman" w:hAnsi="Times New Roman"/>
          <w:sz w:val="28"/>
          <w:szCs w:val="28"/>
        </w:rPr>
        <w:t>founding affidavit</w:t>
      </w:r>
      <w:r w:rsidR="001B2F3C">
        <w:rPr>
          <w:rFonts w:ascii="Times New Roman" w:hAnsi="Times New Roman"/>
          <w:sz w:val="28"/>
          <w:szCs w:val="28"/>
        </w:rPr>
        <w:t xml:space="preserve"> deposed to by one Stanford Phillip Boucher who is one of the office bearers of the applicant</w:t>
      </w:r>
      <w:r w:rsidR="002A06BD">
        <w:rPr>
          <w:rFonts w:ascii="Times New Roman" w:hAnsi="Times New Roman"/>
          <w:sz w:val="28"/>
          <w:szCs w:val="28"/>
        </w:rPr>
        <w:t xml:space="preserve">. Given the nature of the relief sought in </w:t>
      </w:r>
      <w:r w:rsidR="001B2F3C">
        <w:rPr>
          <w:rFonts w:ascii="Times New Roman" w:hAnsi="Times New Roman"/>
          <w:sz w:val="28"/>
          <w:szCs w:val="28"/>
        </w:rPr>
        <w:t>the current application</w:t>
      </w:r>
      <w:r w:rsidR="002A06BD">
        <w:rPr>
          <w:rFonts w:ascii="Times New Roman" w:hAnsi="Times New Roman"/>
          <w:sz w:val="28"/>
          <w:szCs w:val="28"/>
        </w:rPr>
        <w:t>, I do not intend to traverse this in detail in this judgment as I am</w:t>
      </w:r>
      <w:r w:rsidR="001B2F3C">
        <w:rPr>
          <w:rFonts w:ascii="Times New Roman" w:hAnsi="Times New Roman"/>
          <w:sz w:val="28"/>
          <w:szCs w:val="28"/>
        </w:rPr>
        <w:t xml:space="preserve"> of the view that that</w:t>
      </w:r>
      <w:r w:rsidR="002A06BD">
        <w:rPr>
          <w:rFonts w:ascii="Times New Roman" w:hAnsi="Times New Roman"/>
          <w:sz w:val="28"/>
          <w:szCs w:val="28"/>
        </w:rPr>
        <w:t xml:space="preserve"> will only serve to obfuscate</w:t>
      </w:r>
      <w:r w:rsidR="004E287C">
        <w:rPr>
          <w:rFonts w:ascii="Times New Roman" w:hAnsi="Times New Roman"/>
          <w:sz w:val="28"/>
          <w:szCs w:val="28"/>
        </w:rPr>
        <w:t xml:space="preserve"> the</w:t>
      </w:r>
      <w:r w:rsidR="002A06BD">
        <w:rPr>
          <w:rFonts w:ascii="Times New Roman" w:hAnsi="Times New Roman"/>
          <w:sz w:val="28"/>
          <w:szCs w:val="28"/>
        </w:rPr>
        <w:t xml:space="preserve"> issues. </w:t>
      </w:r>
    </w:p>
    <w:p w:rsidR="002A06BD" w:rsidRDefault="002A06BD" w:rsidP="00A13CD6">
      <w:pPr>
        <w:pStyle w:val="BodyTextIndent2"/>
        <w:widowControl/>
        <w:spacing w:after="0"/>
        <w:ind w:left="0"/>
        <w:jc w:val="both"/>
        <w:rPr>
          <w:rFonts w:ascii="Times New Roman" w:hAnsi="Times New Roman"/>
          <w:sz w:val="28"/>
          <w:szCs w:val="28"/>
        </w:rPr>
      </w:pPr>
    </w:p>
    <w:p w:rsidR="00D14D4C" w:rsidRPr="00747D7D" w:rsidRDefault="00FF7C1C" w:rsidP="00D14D4C">
      <w:pPr>
        <w:pStyle w:val="BodyTextIndent2"/>
        <w:widowControl/>
        <w:spacing w:after="0"/>
        <w:ind w:left="7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2A06BD">
        <w:rPr>
          <w:rFonts w:ascii="Times New Roman" w:hAnsi="Times New Roman"/>
          <w:sz w:val="28"/>
          <w:szCs w:val="28"/>
        </w:rPr>
        <w:t>Suff</w:t>
      </w:r>
      <w:r w:rsidR="005A39BF">
        <w:rPr>
          <w:rFonts w:ascii="Times New Roman" w:hAnsi="Times New Roman"/>
          <w:sz w:val="28"/>
          <w:szCs w:val="28"/>
        </w:rPr>
        <w:t>ice it to say that two judgments are relevant</w:t>
      </w:r>
      <w:r w:rsidR="002A06BD">
        <w:rPr>
          <w:rFonts w:ascii="Times New Roman" w:hAnsi="Times New Roman"/>
          <w:sz w:val="28"/>
          <w:szCs w:val="28"/>
        </w:rPr>
        <w:t xml:space="preserve"> for purposes of the current application. </w:t>
      </w:r>
      <w:r w:rsidR="005A39BF">
        <w:rPr>
          <w:rFonts w:ascii="Times New Roman" w:hAnsi="Times New Roman"/>
          <w:sz w:val="28"/>
          <w:szCs w:val="28"/>
        </w:rPr>
        <w:t>One is by Smith J, where he ordered that the office bearers of the church were to arrange and conduct a meeting of the applicant in accordance with its procedures</w:t>
      </w:r>
      <w:r w:rsidR="004E287C">
        <w:rPr>
          <w:rFonts w:ascii="Times New Roman" w:hAnsi="Times New Roman"/>
          <w:sz w:val="28"/>
          <w:szCs w:val="28"/>
        </w:rPr>
        <w:t xml:space="preserve">. Part of the order was that a general meeting of the members of the applicant was to be convened wherein </w:t>
      </w:r>
      <w:r w:rsidR="004E287C" w:rsidRPr="001B2F3C">
        <w:rPr>
          <w:rFonts w:ascii="Times New Roman" w:hAnsi="Times New Roman"/>
          <w:i/>
          <w:sz w:val="28"/>
          <w:szCs w:val="28"/>
        </w:rPr>
        <w:t>bona fide</w:t>
      </w:r>
      <w:r w:rsidR="004E287C">
        <w:rPr>
          <w:rFonts w:ascii="Times New Roman" w:hAnsi="Times New Roman"/>
          <w:sz w:val="28"/>
          <w:szCs w:val="28"/>
        </w:rPr>
        <w:t xml:space="preserve"> members of the church were to vote on whether </w:t>
      </w:r>
      <w:r w:rsidR="006B539E">
        <w:rPr>
          <w:rFonts w:ascii="Times New Roman" w:hAnsi="Times New Roman"/>
          <w:sz w:val="28"/>
          <w:szCs w:val="28"/>
        </w:rPr>
        <w:t xml:space="preserve">or not </w:t>
      </w:r>
      <w:r w:rsidR="004E287C">
        <w:rPr>
          <w:rFonts w:ascii="Times New Roman" w:hAnsi="Times New Roman"/>
          <w:sz w:val="28"/>
          <w:szCs w:val="28"/>
        </w:rPr>
        <w:t>disciplinary action was to be instituted against Mr Twynham.</w:t>
      </w:r>
      <w:r w:rsidR="004E287C">
        <w:rPr>
          <w:rStyle w:val="FootnoteReference"/>
          <w:rFonts w:ascii="Times New Roman" w:hAnsi="Times New Roman"/>
          <w:sz w:val="28"/>
          <w:szCs w:val="28"/>
        </w:rPr>
        <w:footnoteReference w:id="2"/>
      </w:r>
    </w:p>
    <w:p w:rsidR="00A13CD6" w:rsidRPr="00437E6F" w:rsidRDefault="003F193B" w:rsidP="009E7CD1">
      <w:pPr>
        <w:pStyle w:val="BodyTextIndent2"/>
        <w:widowControl/>
        <w:spacing w:after="0"/>
        <w:ind w:left="1440" w:hanging="720"/>
        <w:jc w:val="both"/>
        <w:rPr>
          <w:rFonts w:ascii="Times New Roman" w:hAnsi="Times New Roman"/>
          <w:i/>
          <w:sz w:val="28"/>
          <w:szCs w:val="28"/>
        </w:rPr>
      </w:pPr>
      <w:r w:rsidRPr="00437E6F">
        <w:rPr>
          <w:rFonts w:ascii="Times New Roman" w:hAnsi="Times New Roman"/>
          <w:i/>
          <w:sz w:val="28"/>
          <w:szCs w:val="28"/>
        </w:rPr>
        <w:tab/>
      </w:r>
    </w:p>
    <w:p w:rsidR="00D310E7" w:rsidRPr="00437E6F" w:rsidRDefault="00FF7C1C" w:rsidP="00D310E7">
      <w:pPr>
        <w:pStyle w:val="BodyTextIndent2"/>
        <w:widowControl/>
        <w:spacing w:after="0"/>
        <w:ind w:left="0"/>
        <w:jc w:val="both"/>
        <w:rPr>
          <w:rFonts w:ascii="Times New Roman" w:hAnsi="Times New Roman"/>
          <w:sz w:val="28"/>
          <w:szCs w:val="28"/>
        </w:rPr>
      </w:pPr>
      <w:r>
        <w:rPr>
          <w:rFonts w:ascii="Times New Roman" w:hAnsi="Times New Roman"/>
          <w:sz w:val="28"/>
          <w:szCs w:val="28"/>
        </w:rPr>
        <w:t>[8</w:t>
      </w:r>
      <w:r w:rsidR="00F072E8" w:rsidRPr="00437E6F">
        <w:rPr>
          <w:rFonts w:ascii="Times New Roman" w:hAnsi="Times New Roman"/>
          <w:sz w:val="28"/>
          <w:szCs w:val="28"/>
        </w:rPr>
        <w:t>]</w:t>
      </w:r>
      <w:r w:rsidR="00F072E8" w:rsidRPr="00437E6F">
        <w:rPr>
          <w:rFonts w:ascii="Times New Roman" w:hAnsi="Times New Roman"/>
          <w:sz w:val="28"/>
          <w:szCs w:val="28"/>
        </w:rPr>
        <w:tab/>
      </w:r>
      <w:r w:rsidR="00D310E7">
        <w:rPr>
          <w:rFonts w:ascii="Times New Roman" w:hAnsi="Times New Roman"/>
          <w:sz w:val="28"/>
          <w:szCs w:val="28"/>
        </w:rPr>
        <w:t xml:space="preserve">The </w:t>
      </w:r>
      <w:r w:rsidR="004E287C">
        <w:rPr>
          <w:rFonts w:ascii="Times New Roman" w:hAnsi="Times New Roman"/>
          <w:sz w:val="28"/>
          <w:szCs w:val="28"/>
        </w:rPr>
        <w:t>meeting was</w:t>
      </w:r>
      <w:r w:rsidR="00823657">
        <w:rPr>
          <w:rFonts w:ascii="Times New Roman" w:hAnsi="Times New Roman"/>
          <w:sz w:val="28"/>
          <w:szCs w:val="28"/>
        </w:rPr>
        <w:t xml:space="preserve"> accordingly held but</w:t>
      </w:r>
      <w:r w:rsidR="004E287C">
        <w:rPr>
          <w:rFonts w:ascii="Times New Roman" w:hAnsi="Times New Roman"/>
          <w:sz w:val="28"/>
          <w:szCs w:val="28"/>
        </w:rPr>
        <w:t xml:space="preserve"> members of t</w:t>
      </w:r>
      <w:r w:rsidR="001239F2">
        <w:rPr>
          <w:rFonts w:ascii="Times New Roman" w:hAnsi="Times New Roman"/>
          <w:sz w:val="28"/>
          <w:szCs w:val="28"/>
        </w:rPr>
        <w:t>he True Believers were not in attendance</w:t>
      </w:r>
      <w:r w:rsidR="004E287C">
        <w:rPr>
          <w:rFonts w:ascii="Times New Roman" w:hAnsi="Times New Roman"/>
          <w:sz w:val="28"/>
          <w:szCs w:val="28"/>
        </w:rPr>
        <w:t>.</w:t>
      </w:r>
      <w:r w:rsidR="00826DC5">
        <w:rPr>
          <w:rFonts w:ascii="Times New Roman" w:hAnsi="Times New Roman"/>
          <w:sz w:val="28"/>
          <w:szCs w:val="28"/>
        </w:rPr>
        <w:t xml:space="preserve"> One</w:t>
      </w:r>
      <w:r w:rsidR="001B2F3C">
        <w:rPr>
          <w:rFonts w:ascii="Times New Roman" w:hAnsi="Times New Roman"/>
          <w:sz w:val="28"/>
          <w:szCs w:val="28"/>
        </w:rPr>
        <w:t xml:space="preserve"> of the resolutions taken at that</w:t>
      </w:r>
      <w:r w:rsidR="00826DC5">
        <w:rPr>
          <w:rFonts w:ascii="Times New Roman" w:hAnsi="Times New Roman"/>
          <w:sz w:val="28"/>
          <w:szCs w:val="28"/>
        </w:rPr>
        <w:t xml:space="preserve"> meeting was to remove Mr Twynham as Pastor of the church. Mr Twynham has since passed away.</w:t>
      </w:r>
    </w:p>
    <w:p w:rsidR="008C18E0" w:rsidRPr="00437E6F" w:rsidRDefault="008C18E0" w:rsidP="00F013DC">
      <w:pPr>
        <w:pStyle w:val="BodyTextIndent2"/>
        <w:widowControl/>
        <w:spacing w:after="0"/>
        <w:ind w:left="0"/>
        <w:jc w:val="both"/>
        <w:rPr>
          <w:rFonts w:ascii="Times New Roman" w:hAnsi="Times New Roman"/>
          <w:b/>
          <w:sz w:val="28"/>
          <w:szCs w:val="28"/>
        </w:rPr>
      </w:pPr>
    </w:p>
    <w:p w:rsidR="003E5483" w:rsidRDefault="00FF7C1C"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t>[9</w:t>
      </w:r>
      <w:r w:rsidR="00DF06B0" w:rsidRPr="00437E6F">
        <w:rPr>
          <w:rFonts w:ascii="Times New Roman" w:hAnsi="Times New Roman"/>
          <w:sz w:val="28"/>
          <w:szCs w:val="28"/>
        </w:rPr>
        <w:t>]</w:t>
      </w:r>
      <w:r w:rsidR="00DF06B0" w:rsidRPr="00437E6F">
        <w:rPr>
          <w:rFonts w:ascii="Times New Roman" w:hAnsi="Times New Roman"/>
          <w:sz w:val="28"/>
          <w:szCs w:val="28"/>
        </w:rPr>
        <w:tab/>
      </w:r>
      <w:r w:rsidR="00826DC5">
        <w:rPr>
          <w:rFonts w:ascii="Times New Roman" w:hAnsi="Times New Roman"/>
          <w:sz w:val="28"/>
          <w:szCs w:val="28"/>
        </w:rPr>
        <w:t>The second judgment, confirming the meeting and resolutions taken therein in terms of the Smith J</w:t>
      </w:r>
      <w:r w:rsidR="001B2F3C">
        <w:rPr>
          <w:rFonts w:ascii="Times New Roman" w:hAnsi="Times New Roman"/>
          <w:sz w:val="28"/>
          <w:szCs w:val="28"/>
        </w:rPr>
        <w:t>’s</w:t>
      </w:r>
      <w:r w:rsidR="00826DC5">
        <w:rPr>
          <w:rFonts w:ascii="Times New Roman" w:hAnsi="Times New Roman"/>
          <w:sz w:val="28"/>
          <w:szCs w:val="28"/>
        </w:rPr>
        <w:t xml:space="preserve"> judgment is one by Ronaasen AJ. </w:t>
      </w:r>
      <w:r w:rsidR="00826DC5">
        <w:rPr>
          <w:rStyle w:val="FootnoteReference"/>
          <w:rFonts w:ascii="Times New Roman" w:hAnsi="Times New Roman"/>
          <w:sz w:val="28"/>
          <w:szCs w:val="28"/>
        </w:rPr>
        <w:footnoteReference w:id="3"/>
      </w:r>
      <w:r w:rsidR="00826DC5">
        <w:rPr>
          <w:rFonts w:ascii="Times New Roman" w:hAnsi="Times New Roman"/>
          <w:sz w:val="28"/>
          <w:szCs w:val="28"/>
        </w:rPr>
        <w:t xml:space="preserve"> In this matter, Ronaasen AJ held, </w:t>
      </w:r>
      <w:r w:rsidR="00826DC5" w:rsidRPr="00C60933">
        <w:rPr>
          <w:rFonts w:ascii="Times New Roman" w:hAnsi="Times New Roman"/>
          <w:i/>
          <w:sz w:val="28"/>
          <w:szCs w:val="28"/>
        </w:rPr>
        <w:t>inter alia</w:t>
      </w:r>
      <w:r w:rsidR="00C60933">
        <w:rPr>
          <w:rFonts w:ascii="Times New Roman" w:hAnsi="Times New Roman"/>
          <w:i/>
          <w:sz w:val="28"/>
          <w:szCs w:val="28"/>
        </w:rPr>
        <w:t xml:space="preserve"> </w:t>
      </w:r>
      <w:r w:rsidR="00C60933" w:rsidRPr="00C60933">
        <w:rPr>
          <w:rFonts w:ascii="Times New Roman" w:hAnsi="Times New Roman"/>
          <w:sz w:val="28"/>
          <w:szCs w:val="28"/>
        </w:rPr>
        <w:t>that</w:t>
      </w:r>
      <w:r w:rsidR="00826DC5">
        <w:rPr>
          <w:rFonts w:ascii="Times New Roman" w:hAnsi="Times New Roman"/>
          <w:sz w:val="28"/>
          <w:szCs w:val="28"/>
        </w:rPr>
        <w:t>:</w:t>
      </w:r>
    </w:p>
    <w:p w:rsidR="00826DC5" w:rsidRPr="00C60933" w:rsidRDefault="00826DC5" w:rsidP="00826DC5">
      <w:pPr>
        <w:pStyle w:val="BodyTextIndent2"/>
        <w:widowControl/>
        <w:spacing w:after="0"/>
        <w:ind w:left="720"/>
        <w:jc w:val="both"/>
        <w:rPr>
          <w:rFonts w:ascii="Times New Roman" w:hAnsi="Times New Roman"/>
          <w:i/>
          <w:sz w:val="28"/>
          <w:szCs w:val="28"/>
        </w:rPr>
      </w:pPr>
      <w:r w:rsidRPr="00C60933">
        <w:rPr>
          <w:rFonts w:ascii="Times New Roman" w:hAnsi="Times New Roman"/>
          <w:i/>
          <w:sz w:val="28"/>
          <w:szCs w:val="28"/>
        </w:rPr>
        <w:lastRenderedPageBreak/>
        <w:t>“1. The respondents shall deliver to the office of the applicant’s attorneys of record, within three days of the date of this order all property belonging to the applicant, which includes but is not limited to:</w:t>
      </w:r>
    </w:p>
    <w:p w:rsidR="00826DC5" w:rsidRPr="00C60933" w:rsidRDefault="00826DC5" w:rsidP="005C0EF6">
      <w:pPr>
        <w:pStyle w:val="BodyTextIndent2"/>
        <w:widowControl/>
        <w:numPr>
          <w:ilvl w:val="1"/>
          <w:numId w:val="2"/>
        </w:numPr>
        <w:spacing w:after="0"/>
        <w:jc w:val="both"/>
        <w:rPr>
          <w:rFonts w:ascii="Times New Roman" w:hAnsi="Times New Roman"/>
          <w:i/>
          <w:sz w:val="28"/>
          <w:szCs w:val="28"/>
        </w:rPr>
      </w:pPr>
      <w:r w:rsidRPr="00C60933">
        <w:rPr>
          <w:rFonts w:ascii="Times New Roman" w:hAnsi="Times New Roman"/>
          <w:i/>
          <w:sz w:val="28"/>
          <w:szCs w:val="28"/>
        </w:rPr>
        <w:t>the proceeds of all offerings received</w:t>
      </w:r>
      <w:r w:rsidR="00662D41" w:rsidRPr="00C60933">
        <w:rPr>
          <w:rFonts w:ascii="Times New Roman" w:hAnsi="Times New Roman"/>
          <w:i/>
          <w:sz w:val="28"/>
          <w:szCs w:val="28"/>
        </w:rPr>
        <w:t xml:space="preserve"> by any of the respondents, in the name of, or on behalf of the applicant;</w:t>
      </w:r>
    </w:p>
    <w:p w:rsidR="00662D41" w:rsidRPr="00C60933" w:rsidRDefault="00662D41" w:rsidP="005C0EF6">
      <w:pPr>
        <w:pStyle w:val="BodyTextIndent2"/>
        <w:widowControl/>
        <w:numPr>
          <w:ilvl w:val="1"/>
          <w:numId w:val="2"/>
        </w:numPr>
        <w:spacing w:after="0"/>
        <w:jc w:val="both"/>
        <w:rPr>
          <w:rFonts w:ascii="Times New Roman" w:hAnsi="Times New Roman"/>
          <w:i/>
          <w:sz w:val="28"/>
          <w:szCs w:val="28"/>
        </w:rPr>
      </w:pPr>
      <w:r w:rsidRPr="00C60933">
        <w:rPr>
          <w:rFonts w:ascii="Times New Roman" w:hAnsi="Times New Roman"/>
          <w:i/>
          <w:sz w:val="28"/>
          <w:szCs w:val="28"/>
        </w:rPr>
        <w:t>financial documents held on behalf of the applicant by the respondents;</w:t>
      </w:r>
    </w:p>
    <w:p w:rsidR="00662D41" w:rsidRPr="00C60933" w:rsidRDefault="00662D41" w:rsidP="005C0EF6">
      <w:pPr>
        <w:pStyle w:val="BodyTextIndent2"/>
        <w:widowControl/>
        <w:numPr>
          <w:ilvl w:val="1"/>
          <w:numId w:val="2"/>
        </w:numPr>
        <w:spacing w:after="0"/>
        <w:jc w:val="both"/>
        <w:rPr>
          <w:rFonts w:ascii="Times New Roman" w:hAnsi="Times New Roman"/>
          <w:i/>
          <w:sz w:val="28"/>
          <w:szCs w:val="28"/>
        </w:rPr>
      </w:pPr>
      <w:r w:rsidRPr="00C60933">
        <w:rPr>
          <w:rFonts w:ascii="Times New Roman" w:hAnsi="Times New Roman"/>
          <w:i/>
          <w:sz w:val="28"/>
          <w:szCs w:val="28"/>
        </w:rPr>
        <w:t>all of the applicant’s movable property in the possession of the respondents;</w:t>
      </w:r>
    </w:p>
    <w:p w:rsidR="00662D41" w:rsidRPr="00C60933" w:rsidRDefault="00662D41" w:rsidP="005C0EF6">
      <w:pPr>
        <w:pStyle w:val="BodyTextIndent2"/>
        <w:widowControl/>
        <w:numPr>
          <w:ilvl w:val="1"/>
          <w:numId w:val="2"/>
        </w:numPr>
        <w:spacing w:after="0"/>
        <w:jc w:val="both"/>
        <w:rPr>
          <w:rFonts w:ascii="Times New Roman" w:hAnsi="Times New Roman"/>
          <w:i/>
          <w:sz w:val="28"/>
          <w:szCs w:val="28"/>
        </w:rPr>
      </w:pPr>
      <w:r w:rsidRPr="00C60933">
        <w:rPr>
          <w:rFonts w:ascii="Times New Roman" w:hAnsi="Times New Roman"/>
          <w:i/>
          <w:sz w:val="28"/>
          <w:szCs w:val="28"/>
        </w:rPr>
        <w:t>all keys and alarm codes to all the applicant’s premises in possession of, or within the knowledge of the respondents;</w:t>
      </w:r>
    </w:p>
    <w:p w:rsidR="00662D41" w:rsidRPr="00C60933" w:rsidRDefault="00662D41" w:rsidP="005C0EF6">
      <w:pPr>
        <w:pStyle w:val="BodyTextIndent2"/>
        <w:widowControl/>
        <w:numPr>
          <w:ilvl w:val="1"/>
          <w:numId w:val="2"/>
        </w:numPr>
        <w:spacing w:after="0"/>
        <w:jc w:val="both"/>
        <w:rPr>
          <w:rFonts w:ascii="Times New Roman" w:hAnsi="Times New Roman"/>
          <w:i/>
          <w:sz w:val="28"/>
          <w:szCs w:val="28"/>
        </w:rPr>
      </w:pPr>
      <w:r w:rsidRPr="00C60933">
        <w:rPr>
          <w:rFonts w:ascii="Times New Roman" w:hAnsi="Times New Roman"/>
          <w:i/>
          <w:sz w:val="28"/>
          <w:szCs w:val="28"/>
        </w:rPr>
        <w:t>all bank cards for the applicant’s bank accounts in the possession of the respondents;</w:t>
      </w:r>
    </w:p>
    <w:p w:rsidR="00662D41" w:rsidRPr="00C60933" w:rsidRDefault="00662D41" w:rsidP="005C0EF6">
      <w:pPr>
        <w:pStyle w:val="BodyTextIndent2"/>
        <w:widowControl/>
        <w:numPr>
          <w:ilvl w:val="1"/>
          <w:numId w:val="2"/>
        </w:numPr>
        <w:spacing w:after="0"/>
        <w:jc w:val="both"/>
        <w:rPr>
          <w:rFonts w:ascii="Times New Roman" w:hAnsi="Times New Roman"/>
          <w:i/>
          <w:sz w:val="28"/>
          <w:szCs w:val="28"/>
        </w:rPr>
      </w:pPr>
      <w:r w:rsidRPr="00C60933">
        <w:rPr>
          <w:rFonts w:ascii="Times New Roman" w:hAnsi="Times New Roman"/>
          <w:i/>
          <w:sz w:val="28"/>
          <w:szCs w:val="28"/>
        </w:rPr>
        <w:t>all the respondent’s bank books and administrative documents in the possession of the respondents.</w:t>
      </w:r>
    </w:p>
    <w:p w:rsidR="00662D41" w:rsidRPr="00C60933" w:rsidRDefault="00662D41" w:rsidP="00662D41">
      <w:pPr>
        <w:pStyle w:val="BodyTextIndent2"/>
        <w:widowControl/>
        <w:spacing w:after="0"/>
        <w:ind w:left="720"/>
        <w:jc w:val="both"/>
        <w:rPr>
          <w:rFonts w:ascii="Times New Roman" w:hAnsi="Times New Roman"/>
          <w:i/>
          <w:sz w:val="28"/>
          <w:szCs w:val="28"/>
        </w:rPr>
      </w:pPr>
      <w:r w:rsidRPr="00C60933">
        <w:rPr>
          <w:rFonts w:ascii="Times New Roman" w:hAnsi="Times New Roman"/>
          <w:i/>
          <w:sz w:val="28"/>
          <w:szCs w:val="28"/>
        </w:rPr>
        <w:t>2. The respondents shall immediately vacate all church buildings belonging to the applicant, which are occupied by them or under their control.</w:t>
      </w:r>
    </w:p>
    <w:p w:rsidR="00662D41" w:rsidRPr="00C60933" w:rsidRDefault="00662D41" w:rsidP="00662D41">
      <w:pPr>
        <w:pStyle w:val="BodyTextIndent2"/>
        <w:widowControl/>
        <w:spacing w:after="0"/>
        <w:ind w:left="720"/>
        <w:jc w:val="both"/>
        <w:rPr>
          <w:rFonts w:ascii="Times New Roman" w:hAnsi="Times New Roman"/>
          <w:i/>
          <w:sz w:val="28"/>
          <w:szCs w:val="28"/>
        </w:rPr>
      </w:pPr>
      <w:r w:rsidRPr="00C60933">
        <w:rPr>
          <w:rFonts w:ascii="Times New Roman" w:hAnsi="Times New Roman"/>
          <w:i/>
          <w:sz w:val="28"/>
          <w:szCs w:val="28"/>
        </w:rPr>
        <w:t>3. The respondents are interdicted and restrained from representing that the church services they hold fall under the auspices of the applicant or from conducting any church services in the name of the applicant.</w:t>
      </w:r>
    </w:p>
    <w:p w:rsidR="00826DC5" w:rsidRDefault="00662D41" w:rsidP="009752D0">
      <w:pPr>
        <w:pStyle w:val="BodyTextIndent2"/>
        <w:widowControl/>
        <w:spacing w:after="0"/>
        <w:ind w:left="720"/>
        <w:jc w:val="both"/>
        <w:rPr>
          <w:rFonts w:ascii="Times New Roman" w:hAnsi="Times New Roman"/>
          <w:i/>
          <w:sz w:val="28"/>
          <w:szCs w:val="28"/>
        </w:rPr>
      </w:pPr>
      <w:r w:rsidRPr="00C60933">
        <w:rPr>
          <w:rFonts w:ascii="Times New Roman" w:hAnsi="Times New Roman"/>
          <w:i/>
          <w:sz w:val="28"/>
          <w:szCs w:val="28"/>
        </w:rPr>
        <w:t>…</w:t>
      </w:r>
      <w:r w:rsidR="00823657">
        <w:rPr>
          <w:rFonts w:ascii="Times New Roman" w:hAnsi="Times New Roman"/>
          <w:i/>
          <w:sz w:val="28"/>
          <w:szCs w:val="28"/>
        </w:rPr>
        <w:t xml:space="preserve"> </w:t>
      </w:r>
      <w:r w:rsidRPr="00C60933">
        <w:rPr>
          <w:rFonts w:ascii="Times New Roman" w:hAnsi="Times New Roman"/>
          <w:i/>
          <w:sz w:val="28"/>
          <w:szCs w:val="28"/>
        </w:rPr>
        <w:t>.”</w:t>
      </w:r>
    </w:p>
    <w:p w:rsidR="009752D0" w:rsidRPr="009752D0" w:rsidRDefault="009752D0" w:rsidP="009752D0">
      <w:pPr>
        <w:pStyle w:val="BodyTextIndent2"/>
        <w:widowControl/>
        <w:spacing w:after="0"/>
        <w:ind w:left="720"/>
        <w:jc w:val="both"/>
        <w:rPr>
          <w:rFonts w:ascii="Times New Roman" w:hAnsi="Times New Roman"/>
          <w:i/>
          <w:sz w:val="28"/>
          <w:szCs w:val="28"/>
        </w:rPr>
      </w:pPr>
    </w:p>
    <w:p w:rsidR="00BB2698" w:rsidRDefault="00FF7C1C"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t>[10</w:t>
      </w:r>
      <w:r w:rsidR="00F072E8" w:rsidRPr="00437E6F">
        <w:rPr>
          <w:rFonts w:ascii="Times New Roman" w:hAnsi="Times New Roman"/>
          <w:sz w:val="28"/>
          <w:szCs w:val="28"/>
        </w:rPr>
        <w:t>]</w:t>
      </w:r>
      <w:r>
        <w:rPr>
          <w:rFonts w:ascii="Times New Roman" w:hAnsi="Times New Roman"/>
          <w:sz w:val="28"/>
          <w:szCs w:val="28"/>
        </w:rPr>
        <w:tab/>
      </w:r>
      <w:r w:rsidR="005A29FB">
        <w:rPr>
          <w:rFonts w:ascii="Times New Roman" w:hAnsi="Times New Roman"/>
          <w:sz w:val="28"/>
          <w:szCs w:val="28"/>
        </w:rPr>
        <w:t>Following upon a further application to the Gqeberha High Court, the above judgment was declared to be immediately executable by Dunywa AJ in a judgment delivered on 9 March 2022.</w:t>
      </w:r>
      <w:r w:rsidR="005A29FB">
        <w:rPr>
          <w:rStyle w:val="FootnoteReference"/>
          <w:rFonts w:ascii="Times New Roman" w:hAnsi="Times New Roman"/>
          <w:sz w:val="28"/>
          <w:szCs w:val="28"/>
        </w:rPr>
        <w:footnoteReference w:id="4"/>
      </w:r>
    </w:p>
    <w:p w:rsidR="005A29FB" w:rsidRDefault="005A29FB" w:rsidP="00960A0E">
      <w:pPr>
        <w:pStyle w:val="BodyTextIndent2"/>
        <w:widowControl/>
        <w:spacing w:after="0"/>
        <w:ind w:left="0"/>
        <w:jc w:val="both"/>
        <w:rPr>
          <w:rFonts w:ascii="Times New Roman" w:hAnsi="Times New Roman"/>
          <w:sz w:val="28"/>
          <w:szCs w:val="28"/>
        </w:rPr>
      </w:pPr>
    </w:p>
    <w:p w:rsidR="00BD3662" w:rsidRDefault="00925F0E" w:rsidP="00A41477">
      <w:pPr>
        <w:pStyle w:val="BodyTextIndent2"/>
        <w:widowControl/>
        <w:spacing w:after="0"/>
        <w:ind w:left="0"/>
        <w:jc w:val="both"/>
        <w:rPr>
          <w:rFonts w:ascii="Times New Roman" w:hAnsi="Times New Roman"/>
          <w:sz w:val="28"/>
          <w:szCs w:val="28"/>
        </w:rPr>
      </w:pPr>
      <w:r>
        <w:rPr>
          <w:rFonts w:ascii="Times New Roman" w:hAnsi="Times New Roman"/>
          <w:sz w:val="28"/>
          <w:szCs w:val="28"/>
        </w:rPr>
        <w:t>[11</w:t>
      </w:r>
      <w:r w:rsidR="00614E1B" w:rsidRPr="00437E6F">
        <w:rPr>
          <w:rFonts w:ascii="Times New Roman" w:hAnsi="Times New Roman"/>
          <w:sz w:val="28"/>
          <w:szCs w:val="28"/>
        </w:rPr>
        <w:t>]</w:t>
      </w:r>
      <w:r w:rsidR="00614E1B" w:rsidRPr="00437E6F">
        <w:rPr>
          <w:rFonts w:ascii="Times New Roman" w:hAnsi="Times New Roman"/>
          <w:sz w:val="28"/>
          <w:szCs w:val="28"/>
        </w:rPr>
        <w:tab/>
        <w:t xml:space="preserve"> </w:t>
      </w:r>
      <w:r w:rsidR="00526D45">
        <w:rPr>
          <w:rFonts w:ascii="Times New Roman" w:hAnsi="Times New Roman"/>
          <w:sz w:val="28"/>
          <w:szCs w:val="28"/>
        </w:rPr>
        <w:t>Armed with the order of Ronaasen AJ, members of the applicant</w:t>
      </w:r>
      <w:r w:rsidR="00823657">
        <w:rPr>
          <w:rFonts w:ascii="Times New Roman" w:hAnsi="Times New Roman"/>
          <w:sz w:val="28"/>
          <w:szCs w:val="28"/>
        </w:rPr>
        <w:t xml:space="preserve"> </w:t>
      </w:r>
      <w:r w:rsidR="00526D45">
        <w:rPr>
          <w:rFonts w:ascii="Times New Roman" w:hAnsi="Times New Roman"/>
          <w:sz w:val="28"/>
          <w:szCs w:val="28"/>
        </w:rPr>
        <w:t>(those aligned with the Concerned Believers)</w:t>
      </w:r>
      <w:r w:rsidR="00526D45">
        <w:rPr>
          <w:rStyle w:val="FootnoteReference"/>
          <w:rFonts w:ascii="Times New Roman" w:hAnsi="Times New Roman"/>
          <w:sz w:val="28"/>
          <w:szCs w:val="28"/>
        </w:rPr>
        <w:footnoteReference w:id="5"/>
      </w:r>
      <w:r w:rsidR="00526D45">
        <w:rPr>
          <w:rFonts w:ascii="Times New Roman" w:hAnsi="Times New Roman"/>
          <w:sz w:val="28"/>
          <w:szCs w:val="28"/>
        </w:rPr>
        <w:t xml:space="preserve"> proceeded to the church building with a locksmith</w:t>
      </w:r>
      <w:r w:rsidR="00B33B80">
        <w:rPr>
          <w:rFonts w:ascii="Times New Roman" w:hAnsi="Times New Roman"/>
          <w:sz w:val="28"/>
          <w:szCs w:val="28"/>
        </w:rPr>
        <w:t xml:space="preserve"> on 25 January 2022</w:t>
      </w:r>
      <w:r w:rsidR="00526D45">
        <w:rPr>
          <w:rFonts w:ascii="Times New Roman" w:hAnsi="Times New Roman"/>
          <w:sz w:val="28"/>
          <w:szCs w:val="28"/>
        </w:rPr>
        <w:t xml:space="preserve"> where they had the lock</w:t>
      </w:r>
      <w:r w:rsidR="00B33B80">
        <w:rPr>
          <w:rFonts w:ascii="Times New Roman" w:hAnsi="Times New Roman"/>
          <w:sz w:val="28"/>
          <w:szCs w:val="28"/>
        </w:rPr>
        <w:t>smith</w:t>
      </w:r>
      <w:r w:rsidR="006B539E">
        <w:rPr>
          <w:rFonts w:ascii="Times New Roman" w:hAnsi="Times New Roman"/>
          <w:sz w:val="28"/>
          <w:szCs w:val="28"/>
        </w:rPr>
        <w:t xml:space="preserve"> remove and change the locks to allow</w:t>
      </w:r>
      <w:r w:rsidR="00B33B80">
        <w:rPr>
          <w:rFonts w:ascii="Times New Roman" w:hAnsi="Times New Roman"/>
          <w:sz w:val="28"/>
          <w:szCs w:val="28"/>
        </w:rPr>
        <w:t xml:space="preserve"> them access </w:t>
      </w:r>
      <w:r w:rsidR="006B539E">
        <w:rPr>
          <w:rFonts w:ascii="Times New Roman" w:hAnsi="Times New Roman"/>
          <w:sz w:val="28"/>
          <w:szCs w:val="28"/>
        </w:rPr>
        <w:t>in</w:t>
      </w:r>
      <w:r w:rsidR="00B33B80">
        <w:rPr>
          <w:rFonts w:ascii="Times New Roman" w:hAnsi="Times New Roman"/>
          <w:sz w:val="28"/>
          <w:szCs w:val="28"/>
        </w:rPr>
        <w:t>to the building</w:t>
      </w:r>
      <w:r w:rsidR="00526D45">
        <w:rPr>
          <w:rFonts w:ascii="Times New Roman" w:hAnsi="Times New Roman"/>
          <w:sz w:val="28"/>
          <w:szCs w:val="28"/>
        </w:rPr>
        <w:t>. It appears that some violence erupted during the process when the alarm was activated</w:t>
      </w:r>
      <w:r w:rsidR="00B33B80">
        <w:rPr>
          <w:rFonts w:ascii="Times New Roman" w:hAnsi="Times New Roman"/>
          <w:sz w:val="28"/>
          <w:szCs w:val="28"/>
        </w:rPr>
        <w:t xml:space="preserve"> in the church</w:t>
      </w:r>
      <w:r w:rsidR="006B539E">
        <w:rPr>
          <w:rFonts w:ascii="Times New Roman" w:hAnsi="Times New Roman"/>
          <w:sz w:val="28"/>
          <w:szCs w:val="28"/>
        </w:rPr>
        <w:t>,</w:t>
      </w:r>
      <w:r w:rsidR="00526D45">
        <w:rPr>
          <w:rFonts w:ascii="Times New Roman" w:hAnsi="Times New Roman"/>
          <w:sz w:val="28"/>
          <w:szCs w:val="28"/>
        </w:rPr>
        <w:t xml:space="preserve"> </w:t>
      </w:r>
      <w:r w:rsidR="006B539E">
        <w:rPr>
          <w:rFonts w:ascii="Times New Roman" w:hAnsi="Times New Roman"/>
          <w:sz w:val="28"/>
          <w:szCs w:val="28"/>
        </w:rPr>
        <w:t>resulting</w:t>
      </w:r>
      <w:r w:rsidR="001B2F3C">
        <w:rPr>
          <w:rFonts w:ascii="Times New Roman" w:hAnsi="Times New Roman"/>
          <w:sz w:val="28"/>
          <w:szCs w:val="28"/>
        </w:rPr>
        <w:t xml:space="preserve"> in</w:t>
      </w:r>
      <w:r w:rsidR="00526D45">
        <w:rPr>
          <w:rFonts w:ascii="Times New Roman" w:hAnsi="Times New Roman"/>
          <w:sz w:val="28"/>
          <w:szCs w:val="28"/>
        </w:rPr>
        <w:t xml:space="preserve"> a group of members of the True Believers attending to the church premises. </w:t>
      </w:r>
      <w:r w:rsidR="00B33B80">
        <w:rPr>
          <w:rFonts w:ascii="Times New Roman" w:hAnsi="Times New Roman"/>
          <w:sz w:val="28"/>
          <w:szCs w:val="28"/>
        </w:rPr>
        <w:t>The situation however, was managed when the police were called to intervene.</w:t>
      </w:r>
    </w:p>
    <w:p w:rsidR="00B33B80" w:rsidRPr="00BD3662" w:rsidRDefault="00B33B80" w:rsidP="00A41477">
      <w:pPr>
        <w:pStyle w:val="BodyTextIndent2"/>
        <w:widowControl/>
        <w:spacing w:after="0"/>
        <w:ind w:left="0"/>
        <w:jc w:val="both"/>
        <w:rPr>
          <w:rFonts w:ascii="Times New Roman" w:hAnsi="Times New Roman"/>
          <w:i/>
          <w:sz w:val="28"/>
          <w:szCs w:val="28"/>
        </w:rPr>
      </w:pPr>
    </w:p>
    <w:p w:rsidR="00E369FD" w:rsidRDefault="00925F0E"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t>[12</w:t>
      </w:r>
      <w:r w:rsidR="00A41477" w:rsidRPr="00437E6F">
        <w:rPr>
          <w:rFonts w:ascii="Times New Roman" w:hAnsi="Times New Roman"/>
          <w:sz w:val="28"/>
          <w:szCs w:val="28"/>
        </w:rPr>
        <w:t>]</w:t>
      </w:r>
      <w:r w:rsidR="00A41477" w:rsidRPr="00437E6F">
        <w:rPr>
          <w:rFonts w:ascii="Times New Roman" w:hAnsi="Times New Roman"/>
          <w:sz w:val="28"/>
          <w:szCs w:val="28"/>
        </w:rPr>
        <w:tab/>
      </w:r>
      <w:r w:rsidR="00B33B80">
        <w:rPr>
          <w:rFonts w:ascii="Times New Roman" w:hAnsi="Times New Roman"/>
          <w:sz w:val="28"/>
          <w:szCs w:val="28"/>
        </w:rPr>
        <w:t xml:space="preserve">On 29 January 2022, some 4 days later, around 15h30, a group of people, including the first to the eighteenth respondents attended to the church premises where they forcibly gained entrance without the applicant’s consent or permission. A security guard who was placed at the premises fled fearing for his life as he alleged that some of the group members were armed. </w:t>
      </w:r>
      <w:r w:rsidR="00983FB7">
        <w:rPr>
          <w:rFonts w:ascii="Times New Roman" w:hAnsi="Times New Roman"/>
          <w:sz w:val="28"/>
          <w:szCs w:val="28"/>
        </w:rPr>
        <w:t>All the locks were removed and the respondents were in control of the church building and its premises.</w:t>
      </w:r>
    </w:p>
    <w:p w:rsidR="00B33B80" w:rsidRPr="00437E6F" w:rsidRDefault="00B33B80" w:rsidP="004809BA">
      <w:pPr>
        <w:pStyle w:val="BodyTextIndent2"/>
        <w:widowControl/>
        <w:spacing w:after="0"/>
        <w:ind w:left="0"/>
        <w:jc w:val="both"/>
        <w:rPr>
          <w:rFonts w:ascii="Times New Roman" w:hAnsi="Times New Roman"/>
          <w:sz w:val="28"/>
          <w:szCs w:val="28"/>
        </w:rPr>
      </w:pPr>
    </w:p>
    <w:p w:rsidR="00352FCA" w:rsidRDefault="00925F0E" w:rsidP="00983FB7">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[13</w:t>
      </w:r>
      <w:r w:rsidR="00960A0E" w:rsidRPr="00437E6F">
        <w:rPr>
          <w:rFonts w:ascii="Times New Roman" w:hAnsi="Times New Roman"/>
          <w:sz w:val="28"/>
          <w:szCs w:val="28"/>
          <w:lang w:val="en-ZA"/>
        </w:rPr>
        <w:t>]</w:t>
      </w:r>
      <w:r w:rsidR="00960A0E" w:rsidRPr="00437E6F">
        <w:rPr>
          <w:rFonts w:ascii="Times New Roman" w:hAnsi="Times New Roman"/>
          <w:sz w:val="28"/>
          <w:szCs w:val="28"/>
          <w:lang w:val="en-ZA"/>
        </w:rPr>
        <w:tab/>
      </w:r>
      <w:r w:rsidR="00983FB7">
        <w:rPr>
          <w:rFonts w:ascii="Times New Roman" w:hAnsi="Times New Roman"/>
          <w:sz w:val="28"/>
          <w:szCs w:val="28"/>
          <w:lang w:val="en-ZA"/>
        </w:rPr>
        <w:t xml:space="preserve">It is the latter conduct of the respondents that has led to the current application being lodged. The applicant contends that it was in peaceful and undisturbed possession of the church premises when it was forcibly </w:t>
      </w:r>
      <w:r w:rsidR="001B2F3C">
        <w:rPr>
          <w:rFonts w:ascii="Times New Roman" w:hAnsi="Times New Roman"/>
          <w:sz w:val="28"/>
          <w:szCs w:val="28"/>
          <w:lang w:val="en-ZA"/>
        </w:rPr>
        <w:t>dispossessed</w:t>
      </w:r>
      <w:r w:rsidR="00983FB7">
        <w:rPr>
          <w:rFonts w:ascii="Times New Roman" w:hAnsi="Times New Roman"/>
          <w:sz w:val="28"/>
          <w:szCs w:val="28"/>
          <w:lang w:val="en-ZA"/>
        </w:rPr>
        <w:t xml:space="preserve"> thereof by the respondents.</w:t>
      </w:r>
    </w:p>
    <w:p w:rsidR="006B539E" w:rsidRPr="00715F8C" w:rsidRDefault="006B539E" w:rsidP="00983FB7">
      <w:pPr>
        <w:pStyle w:val="BodyTextIndent2"/>
        <w:widowControl/>
        <w:spacing w:after="0"/>
        <w:ind w:left="0"/>
        <w:jc w:val="both"/>
        <w:rPr>
          <w:rFonts w:ascii="Times New Roman" w:hAnsi="Times New Roman"/>
          <w:i/>
          <w:sz w:val="28"/>
          <w:szCs w:val="28"/>
          <w:lang w:val="en-ZA"/>
        </w:rPr>
      </w:pPr>
    </w:p>
    <w:p w:rsidR="00F1594A" w:rsidRPr="00983FB7" w:rsidRDefault="00983FB7" w:rsidP="004809BA">
      <w:pPr>
        <w:pStyle w:val="BodyTextIndent2"/>
        <w:widowControl/>
        <w:spacing w:after="0"/>
        <w:ind w:left="0"/>
        <w:jc w:val="both"/>
        <w:rPr>
          <w:rFonts w:ascii="Times New Roman" w:hAnsi="Times New Roman"/>
          <w:b/>
          <w:sz w:val="28"/>
          <w:szCs w:val="28"/>
          <w:lang w:val="en-ZA"/>
        </w:rPr>
      </w:pPr>
      <w:r w:rsidRPr="00983FB7">
        <w:rPr>
          <w:rFonts w:ascii="Times New Roman" w:hAnsi="Times New Roman"/>
          <w:b/>
          <w:sz w:val="28"/>
          <w:szCs w:val="28"/>
          <w:lang w:val="en-ZA"/>
        </w:rPr>
        <w:t>THE ISSUES</w:t>
      </w:r>
    </w:p>
    <w:p w:rsidR="00715F8C" w:rsidRDefault="00925F0E" w:rsidP="00983FB7">
      <w:pPr>
        <w:pStyle w:val="BodyTextIndent2"/>
        <w:widowControl/>
        <w:spacing w:after="0"/>
        <w:ind w:left="0"/>
        <w:jc w:val="both"/>
        <w:rPr>
          <w:rFonts w:ascii="Times New Roman" w:hAnsi="Times New Roman"/>
          <w:sz w:val="28"/>
          <w:szCs w:val="28"/>
        </w:rPr>
      </w:pPr>
      <w:r>
        <w:rPr>
          <w:rFonts w:ascii="Times New Roman" w:hAnsi="Times New Roman"/>
          <w:sz w:val="28"/>
          <w:szCs w:val="28"/>
        </w:rPr>
        <w:t>[15</w:t>
      </w:r>
      <w:r w:rsidR="00210ED3" w:rsidRPr="00437E6F">
        <w:rPr>
          <w:rFonts w:ascii="Times New Roman" w:hAnsi="Times New Roman"/>
          <w:sz w:val="28"/>
          <w:szCs w:val="28"/>
        </w:rPr>
        <w:t>]</w:t>
      </w:r>
      <w:r w:rsidR="00CB7D75" w:rsidRPr="00437E6F">
        <w:rPr>
          <w:rFonts w:ascii="Times New Roman" w:hAnsi="Times New Roman"/>
          <w:sz w:val="28"/>
          <w:szCs w:val="28"/>
        </w:rPr>
        <w:tab/>
      </w:r>
      <w:r w:rsidR="0056336B" w:rsidRPr="00437E6F">
        <w:rPr>
          <w:rFonts w:ascii="Times New Roman" w:hAnsi="Times New Roman"/>
          <w:sz w:val="28"/>
          <w:szCs w:val="28"/>
        </w:rPr>
        <w:t xml:space="preserve"> </w:t>
      </w:r>
      <w:r w:rsidR="00983FB7">
        <w:rPr>
          <w:rFonts w:ascii="Times New Roman" w:hAnsi="Times New Roman"/>
          <w:sz w:val="28"/>
          <w:szCs w:val="28"/>
        </w:rPr>
        <w:t>The issues for determination are quite limited in the matter. They are –</w:t>
      </w:r>
    </w:p>
    <w:p w:rsidR="00983FB7" w:rsidRDefault="00983FB7" w:rsidP="00983FB7">
      <w:pPr>
        <w:pStyle w:val="BodyTextIndent2"/>
        <w:widowControl/>
        <w:spacing w:after="0"/>
        <w:ind w:left="720"/>
        <w:jc w:val="both"/>
        <w:rPr>
          <w:rFonts w:ascii="Times New Roman" w:hAnsi="Times New Roman"/>
          <w:sz w:val="28"/>
          <w:szCs w:val="28"/>
        </w:rPr>
      </w:pPr>
      <w:r>
        <w:rPr>
          <w:rFonts w:ascii="Times New Roman" w:hAnsi="Times New Roman"/>
          <w:sz w:val="28"/>
          <w:szCs w:val="28"/>
        </w:rPr>
        <w:t xml:space="preserve">15.1 whether or not the applicant has met the requirements for a </w:t>
      </w:r>
      <w:r w:rsidRPr="00983FB7">
        <w:rPr>
          <w:rFonts w:ascii="Times New Roman" w:hAnsi="Times New Roman"/>
          <w:i/>
          <w:sz w:val="28"/>
          <w:szCs w:val="28"/>
        </w:rPr>
        <w:t>mandament van spolie</w:t>
      </w:r>
      <w:r>
        <w:rPr>
          <w:rFonts w:ascii="Times New Roman" w:hAnsi="Times New Roman"/>
          <w:sz w:val="28"/>
          <w:szCs w:val="28"/>
        </w:rPr>
        <w:t xml:space="preserve"> on a balance of probabilities;</w:t>
      </w:r>
    </w:p>
    <w:p w:rsidR="00983FB7" w:rsidRDefault="00983FB7" w:rsidP="00983FB7">
      <w:pPr>
        <w:pStyle w:val="BodyTextIndent2"/>
        <w:widowControl/>
        <w:spacing w:after="0"/>
        <w:ind w:left="720"/>
        <w:jc w:val="both"/>
        <w:rPr>
          <w:rFonts w:ascii="Times New Roman" w:hAnsi="Times New Roman"/>
          <w:sz w:val="28"/>
          <w:szCs w:val="28"/>
        </w:rPr>
      </w:pPr>
      <w:r>
        <w:rPr>
          <w:rFonts w:ascii="Times New Roman" w:hAnsi="Times New Roman"/>
          <w:sz w:val="28"/>
          <w:szCs w:val="28"/>
        </w:rPr>
        <w:t>15.2 whether or not it has made out a case for a final interdict;</w:t>
      </w:r>
    </w:p>
    <w:p w:rsidR="00983FB7" w:rsidRDefault="00983FB7" w:rsidP="00983FB7">
      <w:pPr>
        <w:pStyle w:val="BodyTextIndent2"/>
        <w:widowControl/>
        <w:spacing w:after="0"/>
        <w:ind w:left="720"/>
        <w:jc w:val="both"/>
        <w:rPr>
          <w:rFonts w:ascii="Times New Roman" w:hAnsi="Times New Roman"/>
          <w:sz w:val="28"/>
          <w:szCs w:val="28"/>
        </w:rPr>
      </w:pPr>
      <w:r>
        <w:rPr>
          <w:rFonts w:ascii="Times New Roman" w:hAnsi="Times New Roman"/>
          <w:sz w:val="28"/>
          <w:szCs w:val="28"/>
        </w:rPr>
        <w:t xml:space="preserve">15.3 whether or not </w:t>
      </w:r>
      <w:r w:rsidR="00825EF5">
        <w:rPr>
          <w:rFonts w:ascii="Times New Roman" w:hAnsi="Times New Roman"/>
          <w:sz w:val="28"/>
          <w:szCs w:val="28"/>
        </w:rPr>
        <w:t>the respondents have made out a case for counter-spoliation; and</w:t>
      </w:r>
    </w:p>
    <w:p w:rsidR="00825EF5" w:rsidRDefault="00825EF5" w:rsidP="00983FB7">
      <w:pPr>
        <w:pStyle w:val="BodyTextIndent2"/>
        <w:widowControl/>
        <w:spacing w:after="0"/>
        <w:ind w:left="720"/>
        <w:jc w:val="both"/>
        <w:rPr>
          <w:rFonts w:ascii="Times New Roman" w:hAnsi="Times New Roman"/>
          <w:sz w:val="28"/>
          <w:szCs w:val="28"/>
        </w:rPr>
      </w:pPr>
      <w:r>
        <w:rPr>
          <w:rFonts w:ascii="Times New Roman" w:hAnsi="Times New Roman"/>
          <w:sz w:val="28"/>
          <w:szCs w:val="28"/>
        </w:rPr>
        <w:t>15.5 whether or not they have made out a case for the relief they seek in the counter-application.</w:t>
      </w:r>
    </w:p>
    <w:p w:rsidR="00825EF5" w:rsidRDefault="00825EF5" w:rsidP="00825EF5">
      <w:pPr>
        <w:pStyle w:val="BodyTextIndent2"/>
        <w:widowControl/>
        <w:spacing w:after="0"/>
        <w:jc w:val="both"/>
        <w:rPr>
          <w:rFonts w:ascii="Times New Roman" w:hAnsi="Times New Roman"/>
          <w:sz w:val="28"/>
          <w:szCs w:val="28"/>
        </w:rPr>
      </w:pPr>
    </w:p>
    <w:p w:rsidR="00C462E4" w:rsidRPr="00825EF5" w:rsidRDefault="00825EF5" w:rsidP="00825EF5">
      <w:pPr>
        <w:pStyle w:val="BodyTextIndent2"/>
        <w:widowControl/>
        <w:spacing w:after="0"/>
        <w:jc w:val="both"/>
        <w:rPr>
          <w:rFonts w:ascii="Times New Roman" w:hAnsi="Times New Roman"/>
          <w:b/>
          <w:sz w:val="28"/>
          <w:szCs w:val="28"/>
        </w:rPr>
      </w:pPr>
      <w:r w:rsidRPr="00825EF5">
        <w:rPr>
          <w:rFonts w:ascii="Times New Roman" w:hAnsi="Times New Roman"/>
          <w:b/>
          <w:sz w:val="28"/>
          <w:szCs w:val="28"/>
        </w:rPr>
        <w:t>THE LEGAL PRINCIPLES</w:t>
      </w:r>
    </w:p>
    <w:p w:rsidR="0056336B" w:rsidRPr="00437E6F" w:rsidRDefault="0056336B" w:rsidP="004809BA">
      <w:pPr>
        <w:pStyle w:val="BodyTextIndent2"/>
        <w:widowControl/>
        <w:spacing w:after="0"/>
        <w:ind w:left="0"/>
        <w:jc w:val="both"/>
        <w:rPr>
          <w:rFonts w:ascii="Times New Roman" w:hAnsi="Times New Roman"/>
          <w:sz w:val="28"/>
          <w:szCs w:val="28"/>
        </w:rPr>
      </w:pPr>
    </w:p>
    <w:p w:rsidR="007D1693" w:rsidRPr="00825EF5" w:rsidRDefault="00925F0E" w:rsidP="00825EF5">
      <w:pPr>
        <w:pStyle w:val="BodyTextIndent2"/>
        <w:widowControl/>
        <w:spacing w:after="0"/>
        <w:ind w:left="0"/>
        <w:jc w:val="both"/>
        <w:rPr>
          <w:rFonts w:ascii="Times New Roman" w:hAnsi="Times New Roman"/>
          <w:sz w:val="28"/>
          <w:szCs w:val="28"/>
        </w:rPr>
      </w:pPr>
      <w:r>
        <w:rPr>
          <w:rFonts w:ascii="Times New Roman" w:hAnsi="Times New Roman"/>
          <w:sz w:val="28"/>
          <w:szCs w:val="28"/>
        </w:rPr>
        <w:t>[16</w:t>
      </w:r>
      <w:r w:rsidR="009529B8" w:rsidRPr="00437E6F">
        <w:rPr>
          <w:rFonts w:ascii="Times New Roman" w:hAnsi="Times New Roman"/>
          <w:sz w:val="28"/>
          <w:szCs w:val="28"/>
        </w:rPr>
        <w:t>]</w:t>
      </w:r>
      <w:r w:rsidR="009529B8" w:rsidRPr="00437E6F">
        <w:rPr>
          <w:rFonts w:ascii="Times New Roman" w:hAnsi="Times New Roman"/>
          <w:sz w:val="28"/>
          <w:szCs w:val="28"/>
        </w:rPr>
        <w:tab/>
      </w:r>
      <w:r w:rsidR="00825EF5" w:rsidRPr="006D4EAD">
        <w:rPr>
          <w:rFonts w:ascii="Times New Roman" w:hAnsi="Times New Roman"/>
          <w:i/>
          <w:sz w:val="28"/>
          <w:szCs w:val="28"/>
        </w:rPr>
        <w:t>Mandament van spolie</w:t>
      </w:r>
      <w:r w:rsidR="001B2F3C">
        <w:rPr>
          <w:rFonts w:ascii="Times New Roman" w:hAnsi="Times New Roman"/>
          <w:sz w:val="28"/>
          <w:szCs w:val="28"/>
        </w:rPr>
        <w:t xml:space="preserve"> is an extraordinary,</w:t>
      </w:r>
      <w:r w:rsidR="00825EF5" w:rsidRPr="00825EF5">
        <w:rPr>
          <w:rFonts w:ascii="Times New Roman" w:hAnsi="Times New Roman"/>
          <w:sz w:val="28"/>
          <w:szCs w:val="28"/>
        </w:rPr>
        <w:t xml:space="preserve"> robust remedy available to a party who has been wrongfully deprived of his/her possession. It is available to any person who has been wrongfully deprived, entirely or in part, of his or her possession. The object of the remedy is to restore the status </w:t>
      </w:r>
      <w:r w:rsidR="00825EF5" w:rsidRPr="00825EF5">
        <w:rPr>
          <w:rFonts w:ascii="Times New Roman" w:hAnsi="Times New Roman"/>
          <w:i/>
          <w:sz w:val="28"/>
          <w:szCs w:val="28"/>
        </w:rPr>
        <w:t>quo ante</w:t>
      </w:r>
      <w:r w:rsidR="00825EF5" w:rsidRPr="00825EF5">
        <w:rPr>
          <w:rFonts w:ascii="Times New Roman" w:hAnsi="Times New Roman"/>
          <w:sz w:val="28"/>
          <w:szCs w:val="28"/>
        </w:rPr>
        <w:t xml:space="preserve"> (possession), </w:t>
      </w:r>
      <w:r w:rsidR="00825EF5" w:rsidRPr="00825EF5">
        <w:rPr>
          <w:rFonts w:ascii="Times New Roman" w:hAnsi="Times New Roman"/>
          <w:sz w:val="28"/>
          <w:szCs w:val="28"/>
        </w:rPr>
        <w:lastRenderedPageBreak/>
        <w:t xml:space="preserve">and as such it does not concern itself with the rights of the parties. </w:t>
      </w:r>
      <w:r w:rsidR="00825EF5">
        <w:rPr>
          <w:rFonts w:ascii="Times New Roman" w:hAnsi="Times New Roman"/>
          <w:sz w:val="28"/>
          <w:szCs w:val="28"/>
        </w:rPr>
        <w:t>‘</w:t>
      </w:r>
      <w:r w:rsidR="00825EF5" w:rsidRPr="00825EF5">
        <w:rPr>
          <w:rFonts w:ascii="Times New Roman" w:hAnsi="Times New Roman"/>
          <w:sz w:val="28"/>
          <w:szCs w:val="28"/>
        </w:rPr>
        <w:t>…anyone illicitly deprived of property is entitled to be restored to possession before anything else is debated or decided (</w:t>
      </w:r>
      <w:r w:rsidR="00825EF5" w:rsidRPr="00825EF5">
        <w:rPr>
          <w:rFonts w:ascii="Times New Roman" w:hAnsi="Times New Roman"/>
          <w:i/>
          <w:sz w:val="28"/>
          <w:szCs w:val="28"/>
        </w:rPr>
        <w:t>spoliatus ante omnia restituendus est</w:t>
      </w:r>
      <w:r w:rsidR="00825EF5" w:rsidRPr="00825EF5">
        <w:rPr>
          <w:rFonts w:ascii="Times New Roman" w:hAnsi="Times New Roman"/>
          <w:sz w:val="28"/>
          <w:szCs w:val="28"/>
        </w:rPr>
        <w:t xml:space="preserve">). Even an unlawful possessor … is entitled to the </w:t>
      </w:r>
      <w:r w:rsidR="00825EF5" w:rsidRPr="00D7348B">
        <w:rPr>
          <w:rFonts w:ascii="Times New Roman" w:hAnsi="Times New Roman"/>
          <w:i/>
          <w:sz w:val="28"/>
          <w:szCs w:val="28"/>
        </w:rPr>
        <w:t>mandament's</w:t>
      </w:r>
      <w:r w:rsidR="00825EF5" w:rsidRPr="00825EF5">
        <w:rPr>
          <w:rFonts w:ascii="Times New Roman" w:hAnsi="Times New Roman"/>
          <w:sz w:val="28"/>
          <w:szCs w:val="28"/>
        </w:rPr>
        <w:t xml:space="preserve"> protection. The principle is that illicit deprivation must be remedied before the Courts will decide competing clai</w:t>
      </w:r>
      <w:r w:rsidR="00D7348B">
        <w:rPr>
          <w:rFonts w:ascii="Times New Roman" w:hAnsi="Times New Roman"/>
          <w:sz w:val="28"/>
          <w:szCs w:val="28"/>
        </w:rPr>
        <w:t>ms to the object or property.’</w:t>
      </w:r>
      <w:r w:rsidR="00825EF5" w:rsidRPr="00825EF5">
        <w:rPr>
          <w:rStyle w:val="FootnoteReference"/>
          <w:rFonts w:ascii="Times New Roman" w:hAnsi="Times New Roman"/>
          <w:sz w:val="28"/>
          <w:szCs w:val="28"/>
        </w:rPr>
        <w:footnoteReference w:id="6"/>
      </w:r>
      <w:r w:rsidR="00D7348B">
        <w:rPr>
          <w:rFonts w:ascii="Times New Roman" w:hAnsi="Times New Roman"/>
          <w:sz w:val="28"/>
          <w:szCs w:val="28"/>
        </w:rPr>
        <w:t xml:space="preserve"> </w:t>
      </w:r>
      <w:r w:rsidR="00825EF5" w:rsidRPr="00825EF5">
        <w:rPr>
          <w:rFonts w:ascii="Times New Roman" w:hAnsi="Times New Roman"/>
          <w:sz w:val="28"/>
          <w:szCs w:val="28"/>
        </w:rPr>
        <w:t>The underlying rationale to the remedy is that no one should resort to self-help to regain possession.</w:t>
      </w:r>
    </w:p>
    <w:p w:rsidR="00825EF5" w:rsidRPr="00437E6F" w:rsidRDefault="00825EF5" w:rsidP="004809BA">
      <w:pPr>
        <w:pStyle w:val="BodyTextIndent2"/>
        <w:widowControl/>
        <w:spacing w:after="0"/>
        <w:ind w:left="0"/>
        <w:jc w:val="both"/>
        <w:rPr>
          <w:rFonts w:ascii="Times New Roman" w:hAnsi="Times New Roman"/>
          <w:sz w:val="28"/>
          <w:szCs w:val="28"/>
        </w:rPr>
      </w:pPr>
    </w:p>
    <w:p w:rsidR="000279D3" w:rsidRDefault="00925F0E" w:rsidP="007D1693">
      <w:pPr>
        <w:pStyle w:val="BodyTextIndent2"/>
        <w:widowControl/>
        <w:spacing w:after="0"/>
        <w:ind w:left="0"/>
        <w:jc w:val="both"/>
        <w:rPr>
          <w:rFonts w:ascii="Times New Roman" w:hAnsi="Times New Roman"/>
          <w:sz w:val="28"/>
          <w:szCs w:val="28"/>
        </w:rPr>
      </w:pPr>
      <w:r>
        <w:rPr>
          <w:rFonts w:ascii="Times New Roman" w:hAnsi="Times New Roman"/>
          <w:sz w:val="28"/>
          <w:szCs w:val="28"/>
        </w:rPr>
        <w:t>[17</w:t>
      </w:r>
      <w:r w:rsidR="00CB7D75" w:rsidRPr="00437E6F">
        <w:rPr>
          <w:rFonts w:ascii="Times New Roman" w:hAnsi="Times New Roman"/>
          <w:sz w:val="28"/>
          <w:szCs w:val="28"/>
        </w:rPr>
        <w:t>]</w:t>
      </w:r>
      <w:r w:rsidR="00CB7D75" w:rsidRPr="00437E6F">
        <w:rPr>
          <w:rFonts w:ascii="Times New Roman" w:hAnsi="Times New Roman"/>
          <w:sz w:val="28"/>
          <w:szCs w:val="28"/>
        </w:rPr>
        <w:tab/>
      </w:r>
      <w:r w:rsidR="006D4EAD">
        <w:rPr>
          <w:rFonts w:ascii="Times New Roman" w:hAnsi="Times New Roman"/>
          <w:sz w:val="28"/>
          <w:szCs w:val="28"/>
        </w:rPr>
        <w:t>The requ</w:t>
      </w:r>
      <w:r w:rsidR="00534E1A">
        <w:rPr>
          <w:rFonts w:ascii="Times New Roman" w:hAnsi="Times New Roman"/>
          <w:sz w:val="28"/>
          <w:szCs w:val="28"/>
        </w:rPr>
        <w:t>irements for spoliation are</w:t>
      </w:r>
      <w:r w:rsidR="007452F5">
        <w:rPr>
          <w:rFonts w:ascii="Times New Roman" w:hAnsi="Times New Roman"/>
          <w:sz w:val="28"/>
          <w:szCs w:val="28"/>
        </w:rPr>
        <w:t>:</w:t>
      </w:r>
    </w:p>
    <w:p w:rsidR="006D4EAD" w:rsidRPr="007452F5" w:rsidRDefault="006D4EAD" w:rsidP="007452F5">
      <w:pPr>
        <w:pStyle w:val="BodyTextIndent2"/>
        <w:widowControl/>
        <w:spacing w:after="0"/>
        <w:ind w:left="720"/>
        <w:jc w:val="both"/>
        <w:rPr>
          <w:rFonts w:ascii="Times New Roman" w:hAnsi="Times New Roman"/>
          <w:sz w:val="28"/>
          <w:szCs w:val="28"/>
        </w:rPr>
      </w:pPr>
      <w:r>
        <w:rPr>
          <w:rFonts w:ascii="Times New Roman" w:hAnsi="Times New Roman"/>
          <w:sz w:val="28"/>
          <w:szCs w:val="28"/>
        </w:rPr>
        <w:t xml:space="preserve">17.1 </w:t>
      </w:r>
      <w:r w:rsidR="007452F5" w:rsidRPr="007452F5">
        <w:rPr>
          <w:rFonts w:ascii="Times New Roman" w:hAnsi="Times New Roman"/>
          <w:sz w:val="28"/>
          <w:szCs w:val="28"/>
        </w:rPr>
        <w:t>the applicant was in peaceful and undisturbed possession of the item; and</w:t>
      </w:r>
    </w:p>
    <w:p w:rsidR="007452F5" w:rsidRDefault="007452F5" w:rsidP="007452F5">
      <w:pPr>
        <w:pStyle w:val="BodyTextIndent2"/>
        <w:widowControl/>
        <w:spacing w:after="0"/>
        <w:ind w:left="720"/>
        <w:jc w:val="both"/>
        <w:rPr>
          <w:rFonts w:ascii="Times New Roman" w:hAnsi="Times New Roman"/>
          <w:sz w:val="28"/>
          <w:szCs w:val="28"/>
        </w:rPr>
      </w:pPr>
      <w:r w:rsidRPr="007452F5">
        <w:rPr>
          <w:rFonts w:ascii="Times New Roman" w:hAnsi="Times New Roman"/>
          <w:sz w:val="28"/>
          <w:szCs w:val="28"/>
        </w:rPr>
        <w:t>17.2 was unlawfully and forcefully deprived of such possession without any due legal process or without any consent.</w:t>
      </w:r>
      <w:r w:rsidRPr="007452F5">
        <w:rPr>
          <w:rStyle w:val="FootnoteReference"/>
          <w:rFonts w:ascii="Times New Roman" w:hAnsi="Times New Roman"/>
          <w:sz w:val="28"/>
          <w:szCs w:val="28"/>
        </w:rPr>
        <w:footnoteReference w:id="7"/>
      </w:r>
    </w:p>
    <w:p w:rsidR="007452F5" w:rsidRPr="007452F5" w:rsidRDefault="007452F5" w:rsidP="007452F5">
      <w:pPr>
        <w:pStyle w:val="BodyTextIndent2"/>
        <w:widowControl/>
        <w:spacing w:after="0"/>
        <w:jc w:val="both"/>
        <w:rPr>
          <w:rFonts w:ascii="Times New Roman" w:hAnsi="Times New Roman"/>
          <w:sz w:val="28"/>
          <w:szCs w:val="28"/>
        </w:rPr>
      </w:pPr>
      <w:r w:rsidRPr="007452F5">
        <w:rPr>
          <w:rFonts w:ascii="Times New Roman" w:hAnsi="Times New Roman"/>
          <w:sz w:val="28"/>
          <w:szCs w:val="28"/>
        </w:rPr>
        <w:t>Once the above requirements have been established the court has no</w:t>
      </w:r>
      <w:r w:rsidR="00534E1A">
        <w:rPr>
          <w:rFonts w:ascii="Times New Roman" w:hAnsi="Times New Roman"/>
          <w:sz w:val="28"/>
          <w:szCs w:val="28"/>
        </w:rPr>
        <w:t xml:space="preserve"> discretion to refuse </w:t>
      </w:r>
      <w:r w:rsidRPr="007452F5">
        <w:rPr>
          <w:rFonts w:ascii="Times New Roman" w:hAnsi="Times New Roman"/>
          <w:sz w:val="28"/>
          <w:szCs w:val="28"/>
        </w:rPr>
        <w:t>a spoliation order on considerations relating to the merits of the disputes between the parties.</w:t>
      </w:r>
      <w:r w:rsidRPr="007452F5">
        <w:rPr>
          <w:rStyle w:val="FootnoteReference"/>
          <w:rFonts w:ascii="Times New Roman" w:hAnsi="Times New Roman"/>
          <w:sz w:val="28"/>
          <w:szCs w:val="28"/>
        </w:rPr>
        <w:footnoteReference w:id="8"/>
      </w:r>
    </w:p>
    <w:p w:rsidR="00AF0DAA" w:rsidRPr="00437E6F" w:rsidRDefault="00AF0DAA" w:rsidP="00960A0E">
      <w:pPr>
        <w:pStyle w:val="BodyTextIndent2"/>
        <w:widowControl/>
        <w:spacing w:after="0" w:line="276" w:lineRule="auto"/>
        <w:ind w:left="1873" w:right="116"/>
        <w:jc w:val="both"/>
        <w:rPr>
          <w:rFonts w:ascii="Times New Roman" w:hAnsi="Times New Roman"/>
          <w:sz w:val="28"/>
          <w:szCs w:val="28"/>
          <w:lang w:val="en-ZA"/>
        </w:rPr>
      </w:pPr>
    </w:p>
    <w:p w:rsidR="008C3071" w:rsidRPr="00437E6F" w:rsidRDefault="00925F0E" w:rsidP="007452F5">
      <w:pPr>
        <w:pStyle w:val="BodyTextIndent2"/>
        <w:widowControl/>
        <w:spacing w:after="0"/>
        <w:ind w:left="0" w:right="116"/>
        <w:jc w:val="both"/>
        <w:rPr>
          <w:rFonts w:ascii="Times New Roman" w:hAnsi="Times New Roman"/>
          <w:sz w:val="28"/>
          <w:szCs w:val="28"/>
          <w:lang w:val="en-ZA"/>
        </w:rPr>
      </w:pPr>
      <w:r>
        <w:rPr>
          <w:rFonts w:ascii="Times New Roman" w:hAnsi="Times New Roman"/>
          <w:sz w:val="28"/>
          <w:szCs w:val="28"/>
          <w:lang w:val="en-ZA"/>
        </w:rPr>
        <w:t>[18</w:t>
      </w:r>
      <w:r w:rsidR="00AF0DAA" w:rsidRPr="00437E6F">
        <w:rPr>
          <w:rFonts w:ascii="Times New Roman" w:hAnsi="Times New Roman"/>
          <w:sz w:val="28"/>
          <w:szCs w:val="28"/>
          <w:lang w:val="en-ZA"/>
        </w:rPr>
        <w:t>]</w:t>
      </w:r>
      <w:r w:rsidR="00AF0DAA" w:rsidRPr="00437E6F">
        <w:rPr>
          <w:rFonts w:ascii="Times New Roman" w:hAnsi="Times New Roman"/>
          <w:sz w:val="28"/>
          <w:szCs w:val="28"/>
          <w:lang w:val="en-ZA"/>
        </w:rPr>
        <w:tab/>
      </w:r>
      <w:r w:rsidR="00534E1A">
        <w:rPr>
          <w:rFonts w:ascii="Times New Roman" w:hAnsi="Times New Roman"/>
          <w:sz w:val="28"/>
          <w:szCs w:val="28"/>
          <w:lang w:val="en-ZA"/>
        </w:rPr>
        <w:t>On a similar vein</w:t>
      </w:r>
      <w:r w:rsidR="007452F5">
        <w:rPr>
          <w:rFonts w:ascii="Times New Roman" w:hAnsi="Times New Roman"/>
          <w:sz w:val="28"/>
          <w:szCs w:val="28"/>
          <w:lang w:val="en-ZA"/>
        </w:rPr>
        <w:t>, t</w:t>
      </w:r>
      <w:r w:rsidR="003A564C">
        <w:rPr>
          <w:rFonts w:ascii="Times New Roman" w:hAnsi="Times New Roman"/>
          <w:sz w:val="28"/>
          <w:szCs w:val="28"/>
          <w:lang w:val="en-ZA"/>
        </w:rPr>
        <w:t>he aspect of whether or not</w:t>
      </w:r>
      <w:r w:rsidR="007452F5">
        <w:rPr>
          <w:rFonts w:ascii="Times New Roman" w:hAnsi="Times New Roman"/>
          <w:sz w:val="28"/>
          <w:szCs w:val="28"/>
          <w:lang w:val="en-ZA"/>
        </w:rPr>
        <w:t xml:space="preserve"> </w:t>
      </w:r>
      <w:r w:rsidR="003A564C">
        <w:rPr>
          <w:rFonts w:ascii="Times New Roman" w:hAnsi="Times New Roman"/>
          <w:sz w:val="28"/>
          <w:szCs w:val="28"/>
          <w:lang w:val="en-ZA"/>
        </w:rPr>
        <w:t>the respondents are members of the applicant and whether or not they have</w:t>
      </w:r>
      <w:r w:rsidR="007452F5">
        <w:rPr>
          <w:rFonts w:ascii="Times New Roman" w:hAnsi="Times New Roman"/>
          <w:sz w:val="28"/>
          <w:szCs w:val="28"/>
          <w:lang w:val="en-ZA"/>
        </w:rPr>
        <w:t xml:space="preserve"> a right to possess the </w:t>
      </w:r>
      <w:r w:rsidR="007452F5">
        <w:rPr>
          <w:rFonts w:ascii="Times New Roman" w:hAnsi="Times New Roman"/>
          <w:sz w:val="28"/>
          <w:szCs w:val="28"/>
          <w:lang w:val="en-ZA"/>
        </w:rPr>
        <w:lastRenderedPageBreak/>
        <w:t>building in question are irrelevant</w:t>
      </w:r>
      <w:r w:rsidR="003A564C">
        <w:rPr>
          <w:rFonts w:ascii="Times New Roman" w:hAnsi="Times New Roman"/>
          <w:sz w:val="28"/>
          <w:szCs w:val="28"/>
          <w:lang w:val="en-ZA"/>
        </w:rPr>
        <w:t xml:space="preserve"> considerations</w:t>
      </w:r>
      <w:r w:rsidR="007452F5">
        <w:rPr>
          <w:rFonts w:ascii="Times New Roman" w:hAnsi="Times New Roman"/>
          <w:sz w:val="28"/>
          <w:szCs w:val="28"/>
          <w:lang w:val="en-ZA"/>
        </w:rPr>
        <w:t xml:space="preserve"> for purposes of the spoliation application. </w:t>
      </w:r>
      <w:r w:rsidR="003A564C">
        <w:rPr>
          <w:rFonts w:ascii="Times New Roman" w:hAnsi="Times New Roman"/>
          <w:sz w:val="28"/>
          <w:szCs w:val="28"/>
          <w:lang w:val="en-ZA"/>
        </w:rPr>
        <w:t xml:space="preserve">It is also on the same basis that I make no findings in this regard. </w:t>
      </w:r>
    </w:p>
    <w:p w:rsidR="002D27EB" w:rsidRPr="00437E6F" w:rsidRDefault="002D27EB" w:rsidP="0062357B">
      <w:pPr>
        <w:pStyle w:val="BodyTextIndent2"/>
        <w:widowControl/>
        <w:spacing w:after="0" w:line="360" w:lineRule="auto"/>
        <w:ind w:left="720" w:right="116" w:firstLine="3"/>
        <w:jc w:val="both"/>
        <w:rPr>
          <w:rFonts w:ascii="Times New Roman" w:hAnsi="Times New Roman"/>
          <w:sz w:val="28"/>
          <w:szCs w:val="28"/>
          <w:lang w:val="en-ZA"/>
        </w:rPr>
      </w:pPr>
    </w:p>
    <w:p w:rsidR="00EC05D2" w:rsidRDefault="000279D3" w:rsidP="0062357B">
      <w:pPr>
        <w:pStyle w:val="BodyTextIndent2"/>
        <w:widowControl/>
        <w:spacing w:after="0"/>
        <w:ind w:left="0"/>
        <w:jc w:val="both"/>
        <w:rPr>
          <w:rFonts w:ascii="Times New Roman" w:hAnsi="Times New Roman"/>
          <w:sz w:val="28"/>
          <w:szCs w:val="28"/>
          <w:lang w:val="en-ZA"/>
        </w:rPr>
      </w:pPr>
      <w:r w:rsidRPr="00437E6F">
        <w:rPr>
          <w:rFonts w:ascii="Times New Roman" w:hAnsi="Times New Roman"/>
          <w:sz w:val="28"/>
          <w:szCs w:val="28"/>
          <w:lang w:val="en-ZA"/>
        </w:rPr>
        <w:t>[</w:t>
      </w:r>
      <w:r w:rsidR="00925F0E">
        <w:rPr>
          <w:rFonts w:ascii="Times New Roman" w:hAnsi="Times New Roman"/>
          <w:sz w:val="28"/>
          <w:szCs w:val="28"/>
          <w:lang w:val="en-ZA"/>
        </w:rPr>
        <w:t>19</w:t>
      </w:r>
      <w:r w:rsidRPr="00437E6F">
        <w:rPr>
          <w:rFonts w:ascii="Times New Roman" w:hAnsi="Times New Roman"/>
          <w:sz w:val="28"/>
          <w:szCs w:val="28"/>
          <w:lang w:val="en-ZA"/>
        </w:rPr>
        <w:t>]</w:t>
      </w:r>
      <w:r w:rsidR="008C3071" w:rsidRPr="00437E6F">
        <w:rPr>
          <w:rFonts w:ascii="Times New Roman" w:hAnsi="Times New Roman"/>
          <w:sz w:val="28"/>
          <w:szCs w:val="28"/>
          <w:lang w:val="en-ZA"/>
        </w:rPr>
        <w:tab/>
      </w:r>
      <w:r w:rsidR="00182AB0">
        <w:rPr>
          <w:rFonts w:ascii="Times New Roman" w:hAnsi="Times New Roman"/>
          <w:sz w:val="28"/>
          <w:szCs w:val="28"/>
          <w:lang w:val="en-ZA"/>
        </w:rPr>
        <w:t>It is trite that spoliation is by its nature a speedy remedy designed to provide summary relief</w:t>
      </w:r>
      <w:r w:rsidR="005940E3">
        <w:rPr>
          <w:rFonts w:ascii="Times New Roman" w:hAnsi="Times New Roman"/>
          <w:sz w:val="28"/>
          <w:szCs w:val="28"/>
          <w:lang w:val="en-ZA"/>
        </w:rPr>
        <w:t>.</w:t>
      </w:r>
      <w:r w:rsidR="005940E3">
        <w:rPr>
          <w:rStyle w:val="FootnoteReference"/>
          <w:rFonts w:ascii="Times New Roman" w:hAnsi="Times New Roman"/>
          <w:sz w:val="28"/>
          <w:szCs w:val="28"/>
          <w:lang w:val="en-ZA"/>
        </w:rPr>
        <w:footnoteReference w:id="9"/>
      </w:r>
      <w:r w:rsidR="00812EEC">
        <w:rPr>
          <w:rFonts w:ascii="Times New Roman" w:hAnsi="Times New Roman"/>
          <w:sz w:val="28"/>
          <w:szCs w:val="28"/>
          <w:lang w:val="en-ZA"/>
        </w:rPr>
        <w:t xml:space="preserve"> The</w:t>
      </w:r>
      <w:r w:rsidR="003216E6">
        <w:rPr>
          <w:rFonts w:ascii="Times New Roman" w:hAnsi="Times New Roman"/>
          <w:sz w:val="28"/>
          <w:szCs w:val="28"/>
          <w:lang w:val="en-ZA"/>
        </w:rPr>
        <w:t xml:space="preserve"> notice of motion</w:t>
      </w:r>
      <w:r w:rsidR="00812EEC">
        <w:rPr>
          <w:rFonts w:ascii="Times New Roman" w:hAnsi="Times New Roman"/>
          <w:sz w:val="28"/>
          <w:szCs w:val="28"/>
          <w:lang w:val="en-ZA"/>
        </w:rPr>
        <w:t xml:space="preserve"> in this matter</w:t>
      </w:r>
      <w:r w:rsidR="003216E6">
        <w:rPr>
          <w:rFonts w:ascii="Times New Roman" w:hAnsi="Times New Roman"/>
          <w:sz w:val="28"/>
          <w:szCs w:val="28"/>
          <w:lang w:val="en-ZA"/>
        </w:rPr>
        <w:t xml:space="preserve"> was issued on 2 June 2022, some four months after the dispossession had taken place. The respondents contend that on this basis alone, the court ought to exercise its discretion and dismiss the application. Such discretion however, cannot be exercised in a vacuum. The court can only exercise such discretion where it has been </w:t>
      </w:r>
      <w:r w:rsidR="00812EEC">
        <w:rPr>
          <w:rFonts w:ascii="Times New Roman" w:hAnsi="Times New Roman"/>
          <w:sz w:val="28"/>
          <w:szCs w:val="28"/>
          <w:lang w:val="en-ZA"/>
        </w:rPr>
        <w:t>established that because of the</w:t>
      </w:r>
      <w:r w:rsidR="00EC05D2">
        <w:rPr>
          <w:rFonts w:ascii="Times New Roman" w:hAnsi="Times New Roman"/>
          <w:sz w:val="28"/>
          <w:szCs w:val="28"/>
          <w:lang w:val="en-ZA"/>
        </w:rPr>
        <w:t xml:space="preserve"> </w:t>
      </w:r>
      <w:r w:rsidR="003216E6">
        <w:rPr>
          <w:rFonts w:ascii="Times New Roman" w:hAnsi="Times New Roman"/>
          <w:sz w:val="28"/>
          <w:szCs w:val="28"/>
          <w:lang w:val="en-ZA"/>
        </w:rPr>
        <w:t>delay in bringing the spoliation ap</w:t>
      </w:r>
      <w:r w:rsidR="00DE5451">
        <w:rPr>
          <w:rFonts w:ascii="Times New Roman" w:hAnsi="Times New Roman"/>
          <w:sz w:val="28"/>
          <w:szCs w:val="28"/>
          <w:lang w:val="en-ZA"/>
        </w:rPr>
        <w:t>plication, the</w:t>
      </w:r>
      <w:r w:rsidR="003216E6">
        <w:rPr>
          <w:rFonts w:ascii="Times New Roman" w:hAnsi="Times New Roman"/>
          <w:sz w:val="28"/>
          <w:szCs w:val="28"/>
          <w:lang w:val="en-ZA"/>
        </w:rPr>
        <w:t xml:space="preserve"> restoration of the status </w:t>
      </w:r>
      <w:r w:rsidR="003216E6" w:rsidRPr="00615106">
        <w:rPr>
          <w:rFonts w:ascii="Times New Roman" w:hAnsi="Times New Roman"/>
          <w:i/>
          <w:sz w:val="28"/>
          <w:szCs w:val="28"/>
          <w:lang w:val="en-ZA"/>
        </w:rPr>
        <w:t>quo</w:t>
      </w:r>
      <w:r w:rsidR="007D3946">
        <w:rPr>
          <w:rFonts w:ascii="Times New Roman" w:hAnsi="Times New Roman"/>
          <w:sz w:val="28"/>
          <w:szCs w:val="28"/>
          <w:lang w:val="en-ZA"/>
        </w:rPr>
        <w:t xml:space="preserve"> will serve</w:t>
      </w:r>
      <w:r w:rsidR="00615106">
        <w:rPr>
          <w:rFonts w:ascii="Times New Roman" w:hAnsi="Times New Roman"/>
          <w:sz w:val="28"/>
          <w:szCs w:val="28"/>
          <w:lang w:val="en-ZA"/>
        </w:rPr>
        <w:t xml:space="preserve"> no</w:t>
      </w:r>
      <w:r w:rsidR="00EC05D2">
        <w:rPr>
          <w:rFonts w:ascii="Times New Roman" w:hAnsi="Times New Roman"/>
          <w:sz w:val="28"/>
          <w:szCs w:val="28"/>
          <w:lang w:val="en-ZA"/>
        </w:rPr>
        <w:t xml:space="preserve"> practical</w:t>
      </w:r>
      <w:r w:rsidR="00615106">
        <w:rPr>
          <w:rFonts w:ascii="Times New Roman" w:hAnsi="Times New Roman"/>
          <w:sz w:val="28"/>
          <w:szCs w:val="28"/>
          <w:lang w:val="en-ZA"/>
        </w:rPr>
        <w:t xml:space="preserve"> purpose</w:t>
      </w:r>
      <w:r w:rsidR="00812EEC">
        <w:rPr>
          <w:rFonts w:ascii="Times New Roman" w:hAnsi="Times New Roman"/>
          <w:sz w:val="28"/>
          <w:szCs w:val="28"/>
          <w:lang w:val="en-ZA"/>
        </w:rPr>
        <w:t xml:space="preserve"> or will have no practical value.</w:t>
      </w:r>
      <w:r w:rsidR="003216E6">
        <w:rPr>
          <w:rFonts w:ascii="Times New Roman" w:hAnsi="Times New Roman"/>
          <w:sz w:val="28"/>
          <w:szCs w:val="28"/>
          <w:lang w:val="en-ZA"/>
        </w:rPr>
        <w:t xml:space="preserve"> </w:t>
      </w:r>
    </w:p>
    <w:p w:rsidR="00DE5451" w:rsidRPr="00E521F6" w:rsidRDefault="00DE5451" w:rsidP="0062357B">
      <w:pPr>
        <w:pStyle w:val="BodyTextIndent2"/>
        <w:widowControl/>
        <w:spacing w:after="0"/>
        <w:ind w:left="0"/>
        <w:jc w:val="both"/>
        <w:rPr>
          <w:rFonts w:ascii="Times New Roman" w:hAnsi="Times New Roman"/>
          <w:b/>
          <w:sz w:val="28"/>
          <w:szCs w:val="28"/>
          <w:lang w:val="en-ZA"/>
        </w:rPr>
      </w:pPr>
    </w:p>
    <w:p w:rsidR="00EC05D2" w:rsidRPr="00EC05D2" w:rsidRDefault="0023559E" w:rsidP="00EC05D2">
      <w:pPr>
        <w:pStyle w:val="LC1"/>
        <w:numPr>
          <w:ilvl w:val="0"/>
          <w:numId w:val="0"/>
        </w:numPr>
        <w:spacing w:before="0" w:after="360"/>
        <w:outlineLvl w:val="9"/>
        <w:rPr>
          <w:rFonts w:ascii="Times New Roman" w:hAnsi="Times New Roman"/>
          <w:sz w:val="28"/>
          <w:szCs w:val="28"/>
        </w:rPr>
      </w:pPr>
      <w:r>
        <w:rPr>
          <w:rFonts w:ascii="Times New Roman" w:hAnsi="Times New Roman"/>
          <w:sz w:val="28"/>
          <w:szCs w:val="28"/>
        </w:rPr>
        <w:t>[20</w:t>
      </w:r>
      <w:r w:rsidR="0062357B" w:rsidRPr="00437E6F">
        <w:rPr>
          <w:rFonts w:ascii="Times New Roman" w:hAnsi="Times New Roman"/>
          <w:sz w:val="28"/>
          <w:szCs w:val="28"/>
        </w:rPr>
        <w:t>]</w:t>
      </w:r>
      <w:r w:rsidR="0062357B" w:rsidRPr="00437E6F">
        <w:rPr>
          <w:rFonts w:ascii="Times New Roman" w:hAnsi="Times New Roman"/>
          <w:sz w:val="28"/>
          <w:szCs w:val="28"/>
        </w:rPr>
        <w:tab/>
      </w:r>
      <w:r w:rsidR="00EC05D2" w:rsidRPr="00EC05D2">
        <w:rPr>
          <w:rFonts w:ascii="Times New Roman" w:hAnsi="Times New Roman"/>
          <w:sz w:val="28"/>
          <w:szCs w:val="28"/>
        </w:rPr>
        <w:t>A similar conclusion was reached by Binns Ward AJ (as he then was) in</w:t>
      </w:r>
      <w:r w:rsidR="00EC05D2" w:rsidRPr="00EC05D2">
        <w:rPr>
          <w:rFonts w:ascii="Times New Roman" w:hAnsi="Times New Roman"/>
          <w:i/>
          <w:iCs/>
          <w:sz w:val="28"/>
          <w:szCs w:val="28"/>
        </w:rPr>
        <w:t xml:space="preserve"> Barnard v Carl Greaves Brokers</w:t>
      </w:r>
      <w:r w:rsidR="007D3946">
        <w:rPr>
          <w:rFonts w:ascii="Times New Roman" w:hAnsi="Times New Roman"/>
          <w:i/>
          <w:iCs/>
          <w:sz w:val="28"/>
          <w:szCs w:val="28"/>
        </w:rPr>
        <w:t xml:space="preserve"> where he stated</w:t>
      </w:r>
      <w:r w:rsidR="00EC05D2" w:rsidRPr="00EC05D2">
        <w:rPr>
          <w:rFonts w:ascii="Times New Roman" w:hAnsi="Times New Roman"/>
          <w:sz w:val="28"/>
          <w:szCs w:val="28"/>
        </w:rPr>
        <w:t>:</w:t>
      </w:r>
    </w:p>
    <w:p w:rsidR="00EC05D2" w:rsidRPr="00EC05D2" w:rsidRDefault="00EC05D2" w:rsidP="00EC05D2">
      <w:pPr>
        <w:pStyle w:val="HeadsQuote"/>
        <w:spacing w:before="0" w:after="360"/>
        <w:ind w:left="851"/>
        <w:outlineLvl w:val="9"/>
        <w:rPr>
          <w:rFonts w:ascii="Times New Roman" w:hAnsi="Times New Roman"/>
          <w:sz w:val="28"/>
          <w:szCs w:val="28"/>
        </w:rPr>
      </w:pPr>
      <w:r>
        <w:rPr>
          <w:rFonts w:ascii="Times New Roman" w:hAnsi="Times New Roman"/>
          <w:sz w:val="28"/>
          <w:szCs w:val="28"/>
        </w:rPr>
        <w:t>“</w:t>
      </w:r>
      <w:r w:rsidRPr="00EC05D2">
        <w:rPr>
          <w:rFonts w:ascii="Times New Roman" w:hAnsi="Times New Roman"/>
          <w:sz w:val="28"/>
          <w:szCs w:val="28"/>
        </w:rPr>
        <w:t xml:space="preserve">An applicant for relief under the mandament is expected to act expeditiously in claiming it. The rationale for the remedy is undermined when, as in the current case, a lengthy interval </w:t>
      </w:r>
      <w:r w:rsidRPr="007D3946">
        <w:rPr>
          <w:rFonts w:ascii="Times New Roman" w:hAnsi="Times New Roman"/>
          <w:b/>
          <w:sz w:val="28"/>
          <w:szCs w:val="28"/>
        </w:rPr>
        <w:t>and altered circumstances have intervened between the offending dispossessing act</w:t>
      </w:r>
      <w:r w:rsidRPr="007D3946">
        <w:rPr>
          <w:rStyle w:val="mc"/>
          <w:rFonts w:ascii="Times New Roman" w:hAnsi="Times New Roman"/>
          <w:b/>
          <w:sz w:val="28"/>
          <w:szCs w:val="28"/>
        </w:rPr>
        <w:t xml:space="preserve"> </w:t>
      </w:r>
      <w:r w:rsidRPr="007D3946">
        <w:rPr>
          <w:rFonts w:ascii="Times New Roman" w:hAnsi="Times New Roman"/>
          <w:b/>
          <w:sz w:val="28"/>
          <w:szCs w:val="28"/>
        </w:rPr>
        <w:t>and the availment of the remedy</w:t>
      </w:r>
      <w:r w:rsidRPr="00EC05D2">
        <w:rPr>
          <w:rFonts w:ascii="Times New Roman" w:hAnsi="Times New Roman"/>
          <w:sz w:val="28"/>
          <w:szCs w:val="28"/>
        </w:rPr>
        <w:t>. Although it has often been held that the scope for the exercise of judicial discretion to refuse the remedy is extremely limited, the cases show that the remedy will not be granted</w:t>
      </w:r>
      <w:r w:rsidRPr="00EC05D2">
        <w:rPr>
          <w:rStyle w:val="mc"/>
          <w:rFonts w:ascii="Times New Roman" w:hAnsi="Times New Roman"/>
          <w:sz w:val="28"/>
          <w:szCs w:val="28"/>
        </w:rPr>
        <w:t xml:space="preserve"> </w:t>
      </w:r>
      <w:r w:rsidRPr="00EC05D2">
        <w:rPr>
          <w:rFonts w:ascii="Times New Roman" w:hAnsi="Times New Roman"/>
          <w:sz w:val="28"/>
          <w:szCs w:val="28"/>
        </w:rPr>
        <w:t xml:space="preserve">where it would </w:t>
      </w:r>
      <w:r w:rsidRPr="00EC05D2">
        <w:rPr>
          <w:rFonts w:ascii="Times New Roman" w:hAnsi="Times New Roman"/>
          <w:sz w:val="28"/>
          <w:szCs w:val="28"/>
        </w:rPr>
        <w:lastRenderedPageBreak/>
        <w:t>be impractical or purposeless</w:t>
      </w:r>
      <w:r w:rsidRPr="00EC05D2">
        <w:rPr>
          <w:rFonts w:ascii="Times New Roman" w:hAnsi="Times New Roman"/>
          <w:i w:val="0"/>
          <w:iCs w:val="0"/>
          <w:sz w:val="28"/>
          <w:szCs w:val="28"/>
        </w:rPr>
        <w:t>.</w:t>
      </w:r>
      <w:bookmarkStart w:id="1" w:name="0-0-0-336723"/>
      <w:bookmarkEnd w:id="1"/>
      <w:r>
        <w:rPr>
          <w:rFonts w:ascii="Times New Roman" w:hAnsi="Times New Roman"/>
          <w:i w:val="0"/>
          <w:iCs w:val="0"/>
          <w:sz w:val="28"/>
          <w:szCs w:val="28"/>
        </w:rPr>
        <w:t>”</w:t>
      </w:r>
      <w:r w:rsidRPr="00EC05D2">
        <w:rPr>
          <w:rStyle w:val="FootnoteReference"/>
          <w:rFonts w:ascii="Times New Roman" w:hAnsi="Times New Roman"/>
          <w:i w:val="0"/>
          <w:iCs w:val="0"/>
          <w:sz w:val="28"/>
          <w:szCs w:val="28"/>
        </w:rPr>
        <w:footnoteReference w:id="10"/>
      </w:r>
      <w:r w:rsidRPr="00EC05D2">
        <w:rPr>
          <w:rFonts w:ascii="Times New Roman" w:hAnsi="Times New Roman"/>
          <w:sz w:val="28"/>
          <w:szCs w:val="28"/>
        </w:rPr>
        <w:t xml:space="preserve"> </w:t>
      </w:r>
      <w:r w:rsidR="007D3946" w:rsidRPr="007D3946">
        <w:rPr>
          <w:rFonts w:ascii="Times New Roman" w:hAnsi="Times New Roman"/>
          <w:i w:val="0"/>
          <w:sz w:val="28"/>
          <w:szCs w:val="28"/>
        </w:rPr>
        <w:t>(emphasis intended)</w:t>
      </w:r>
    </w:p>
    <w:p w:rsidR="00EC05D2" w:rsidRDefault="00EC05D2" w:rsidP="00E521F6">
      <w:pPr>
        <w:spacing w:after="240" w:line="360" w:lineRule="auto"/>
        <w:jc w:val="both"/>
        <w:rPr>
          <w:rFonts w:ascii="Times New Roman" w:hAnsi="Times New Roman"/>
          <w:sz w:val="28"/>
          <w:szCs w:val="28"/>
        </w:rPr>
      </w:pPr>
    </w:p>
    <w:p w:rsidR="00EC05D2" w:rsidRDefault="00EC05D2" w:rsidP="00E521F6">
      <w:pPr>
        <w:spacing w:after="240" w:line="360" w:lineRule="auto"/>
        <w:jc w:val="both"/>
        <w:rPr>
          <w:rFonts w:ascii="Times New Roman" w:hAnsi="Times New Roman"/>
          <w:sz w:val="28"/>
          <w:szCs w:val="28"/>
        </w:rPr>
      </w:pPr>
    </w:p>
    <w:p w:rsidR="00E521F6" w:rsidRPr="001D0B8D" w:rsidRDefault="009D0182" w:rsidP="00E521F6">
      <w:pPr>
        <w:spacing w:after="240" w:line="360" w:lineRule="auto"/>
        <w:jc w:val="both"/>
        <w:rPr>
          <w:rFonts w:ascii="Arial" w:hAnsi="Arial" w:cs="Arial"/>
          <w:sz w:val="24"/>
          <w:szCs w:val="24"/>
        </w:rPr>
      </w:pPr>
      <w:r w:rsidRPr="001D0B8D">
        <w:rPr>
          <w:rFonts w:ascii="Arial" w:hAnsi="Arial" w:cs="Arial"/>
          <w:sz w:val="24"/>
          <w:szCs w:val="24"/>
        </w:rPr>
        <w:t xml:space="preserve"> </w:t>
      </w:r>
    </w:p>
    <w:p w:rsidR="005B74B1" w:rsidRPr="00437E6F" w:rsidRDefault="005B74B1" w:rsidP="005B74B1">
      <w:pPr>
        <w:pStyle w:val="BodyTextIndent2"/>
        <w:widowControl/>
        <w:spacing w:after="0"/>
        <w:ind w:left="0"/>
        <w:jc w:val="both"/>
        <w:rPr>
          <w:rFonts w:ascii="Times New Roman" w:hAnsi="Times New Roman"/>
          <w:sz w:val="28"/>
          <w:szCs w:val="28"/>
          <w:lang w:val="en-ZA"/>
        </w:rPr>
      </w:pPr>
    </w:p>
    <w:p w:rsidR="006D50BB" w:rsidRPr="006D50BB" w:rsidRDefault="0023559E" w:rsidP="006D50BB">
      <w:pPr>
        <w:pStyle w:val="LC1"/>
        <w:numPr>
          <w:ilvl w:val="0"/>
          <w:numId w:val="0"/>
        </w:numPr>
        <w:spacing w:before="0" w:after="360"/>
        <w:outlineLvl w:val="9"/>
        <w:rPr>
          <w:rFonts w:ascii="Times New Roman" w:hAnsi="Times New Roman"/>
          <w:sz w:val="28"/>
          <w:szCs w:val="28"/>
        </w:rPr>
      </w:pPr>
      <w:r>
        <w:rPr>
          <w:rFonts w:ascii="Times New Roman" w:hAnsi="Times New Roman"/>
          <w:sz w:val="28"/>
          <w:szCs w:val="28"/>
        </w:rPr>
        <w:t>[21</w:t>
      </w:r>
      <w:r w:rsidR="0062357B" w:rsidRPr="00437E6F">
        <w:rPr>
          <w:rFonts w:ascii="Times New Roman" w:hAnsi="Times New Roman"/>
          <w:sz w:val="28"/>
          <w:szCs w:val="28"/>
        </w:rPr>
        <w:t>]</w:t>
      </w:r>
      <w:r w:rsidR="0062357B" w:rsidRPr="00437E6F">
        <w:rPr>
          <w:rFonts w:ascii="Times New Roman" w:hAnsi="Times New Roman"/>
          <w:sz w:val="28"/>
          <w:szCs w:val="28"/>
        </w:rPr>
        <w:tab/>
      </w:r>
      <w:r w:rsidR="006D50BB" w:rsidRPr="006D50BB">
        <w:rPr>
          <w:rFonts w:ascii="Times New Roman" w:hAnsi="Times New Roman"/>
          <w:sz w:val="28"/>
          <w:szCs w:val="28"/>
        </w:rPr>
        <w:t xml:space="preserve">According to the authors of </w:t>
      </w:r>
      <w:r w:rsidR="006D50BB" w:rsidRPr="006D50BB">
        <w:rPr>
          <w:rFonts w:ascii="Times New Roman" w:hAnsi="Times New Roman"/>
          <w:sz w:val="28"/>
          <w:szCs w:val="28"/>
          <w:u w:val="single"/>
        </w:rPr>
        <w:t>Silberberg and Schoeman</w:t>
      </w:r>
      <w:r w:rsidR="006D50BB" w:rsidRPr="006D50BB">
        <w:rPr>
          <w:rFonts w:ascii="Times New Roman" w:hAnsi="Times New Roman"/>
          <w:sz w:val="28"/>
          <w:szCs w:val="28"/>
        </w:rPr>
        <w:t>:</w:t>
      </w:r>
      <w:r w:rsidR="006D50BB" w:rsidRPr="006D50BB">
        <w:rPr>
          <w:rStyle w:val="FootnoteReference"/>
          <w:rFonts w:ascii="Times New Roman" w:hAnsi="Times New Roman"/>
          <w:sz w:val="28"/>
          <w:szCs w:val="28"/>
        </w:rPr>
        <w:footnoteReference w:id="11"/>
      </w:r>
      <w:r w:rsidR="006D50BB" w:rsidRPr="006D50BB">
        <w:rPr>
          <w:rFonts w:ascii="Times New Roman" w:hAnsi="Times New Roman"/>
          <w:sz w:val="28"/>
          <w:szCs w:val="28"/>
        </w:rPr>
        <w:t xml:space="preserve"> </w:t>
      </w:r>
    </w:p>
    <w:p w:rsidR="006D0D7C" w:rsidRPr="009E17E8" w:rsidRDefault="009E17E8" w:rsidP="009D0182">
      <w:pPr>
        <w:pStyle w:val="HeadsQuote"/>
        <w:spacing w:before="0" w:after="360"/>
        <w:ind w:left="720"/>
        <w:outlineLvl w:val="9"/>
        <w:rPr>
          <w:rFonts w:ascii="Times New Roman" w:hAnsi="Times New Roman"/>
          <w:i w:val="0"/>
          <w:iCs w:val="0"/>
          <w:sz w:val="28"/>
          <w:szCs w:val="28"/>
        </w:rPr>
      </w:pPr>
      <w:r>
        <w:rPr>
          <w:rFonts w:ascii="Times New Roman" w:hAnsi="Times New Roman"/>
          <w:sz w:val="28"/>
          <w:szCs w:val="28"/>
        </w:rPr>
        <w:t>“</w:t>
      </w:r>
      <w:r w:rsidR="006D50BB" w:rsidRPr="006D50BB">
        <w:rPr>
          <w:rFonts w:ascii="Times New Roman" w:hAnsi="Times New Roman"/>
          <w:sz w:val="28"/>
          <w:szCs w:val="28"/>
        </w:rPr>
        <w:t>Although the mandament van spolie is a robust remedy, it does not mean that the court can exercise no discretion at all when considering the order. It merely means that the court has no general or wide discretion. … It is submitted that the court can exercise its discretion when applying the principles of the mandament when [it] has to consider whether a delay in the application justifies a refusal of the order.</w:t>
      </w:r>
      <w:r>
        <w:rPr>
          <w:rFonts w:ascii="Times New Roman" w:hAnsi="Times New Roman"/>
          <w:sz w:val="28"/>
          <w:szCs w:val="28"/>
        </w:rPr>
        <w:t>”</w:t>
      </w:r>
      <w:r w:rsidR="006D50BB" w:rsidRPr="006D50BB">
        <w:rPr>
          <w:rStyle w:val="FootnoteReference"/>
          <w:rFonts w:ascii="Times New Roman" w:hAnsi="Times New Roman"/>
          <w:sz w:val="28"/>
          <w:szCs w:val="28"/>
        </w:rPr>
        <w:footnoteReference w:id="12"/>
      </w:r>
    </w:p>
    <w:p w:rsidR="0028285F" w:rsidRPr="00437E6F" w:rsidRDefault="0023559E" w:rsidP="009D0182">
      <w:pPr>
        <w:pStyle w:val="LC1"/>
        <w:numPr>
          <w:ilvl w:val="0"/>
          <w:numId w:val="0"/>
        </w:numPr>
        <w:spacing w:before="0" w:after="360" w:line="480" w:lineRule="auto"/>
        <w:outlineLvl w:val="9"/>
        <w:rPr>
          <w:rFonts w:ascii="Times New Roman" w:hAnsi="Times New Roman"/>
          <w:sz w:val="28"/>
          <w:szCs w:val="28"/>
        </w:rPr>
      </w:pPr>
      <w:r>
        <w:rPr>
          <w:rFonts w:ascii="Times New Roman" w:hAnsi="Times New Roman"/>
          <w:sz w:val="28"/>
          <w:szCs w:val="28"/>
        </w:rPr>
        <w:t>[22</w:t>
      </w:r>
      <w:r w:rsidR="006D0D7C" w:rsidRPr="00437E6F">
        <w:rPr>
          <w:rFonts w:ascii="Times New Roman" w:hAnsi="Times New Roman"/>
          <w:sz w:val="28"/>
          <w:szCs w:val="28"/>
        </w:rPr>
        <w:t>]</w:t>
      </w:r>
      <w:r w:rsidR="006D0D7C" w:rsidRPr="00437E6F">
        <w:rPr>
          <w:rFonts w:ascii="Times New Roman" w:hAnsi="Times New Roman"/>
          <w:sz w:val="28"/>
          <w:szCs w:val="28"/>
        </w:rPr>
        <w:tab/>
      </w:r>
      <w:r w:rsidR="009E17E8" w:rsidRPr="00C32481">
        <w:rPr>
          <w:rFonts w:ascii="Times New Roman" w:hAnsi="Times New Roman"/>
          <w:sz w:val="28"/>
          <w:szCs w:val="28"/>
        </w:rPr>
        <w:t>It must be emphasised that judicial discretion contemplated here is not one to refuse to grant the relief on the basis of the balance of convenience or prejudice amongst the parties; or to refuse the relief on the ground of considerations relating to the merits of the dispute between them;</w:t>
      </w:r>
      <w:r w:rsidR="009E17E8" w:rsidRPr="00C32481">
        <w:rPr>
          <w:rStyle w:val="FootnoteReference"/>
          <w:rFonts w:ascii="Times New Roman" w:hAnsi="Times New Roman"/>
          <w:sz w:val="28"/>
          <w:szCs w:val="28"/>
        </w:rPr>
        <w:footnoteReference w:id="13"/>
      </w:r>
      <w:r w:rsidR="009E17E8" w:rsidRPr="00C32481">
        <w:rPr>
          <w:rFonts w:ascii="Times New Roman" w:hAnsi="Times New Roman"/>
          <w:sz w:val="28"/>
          <w:szCs w:val="28"/>
        </w:rPr>
        <w:t xml:space="preserve"> or </w:t>
      </w:r>
      <w:r w:rsidR="009E17E8">
        <w:rPr>
          <w:rFonts w:ascii="Times New Roman" w:hAnsi="Times New Roman"/>
          <w:sz w:val="28"/>
          <w:szCs w:val="28"/>
        </w:rPr>
        <w:t xml:space="preserve">the like considerations. </w:t>
      </w:r>
      <w:r w:rsidR="009E17E8" w:rsidRPr="00C32481">
        <w:rPr>
          <w:rFonts w:ascii="Times New Roman" w:hAnsi="Times New Roman"/>
          <w:sz w:val="28"/>
          <w:szCs w:val="28"/>
        </w:rPr>
        <w:t xml:space="preserve">Rather, it is </w:t>
      </w:r>
      <w:r w:rsidR="009E17E8" w:rsidRPr="00C32481">
        <w:rPr>
          <w:rFonts w:ascii="Times New Roman" w:hAnsi="Times New Roman"/>
          <w:iCs/>
          <w:sz w:val="28"/>
          <w:szCs w:val="28"/>
        </w:rPr>
        <w:t xml:space="preserve">a discretion to refuse an application where, on account of the delay in bringing it, no relief of any practical value can be granted at the time of the hearing of such application </w:t>
      </w:r>
      <w:r w:rsidR="009E17E8" w:rsidRPr="00C32481">
        <w:rPr>
          <w:rFonts w:ascii="Times New Roman" w:hAnsi="Times New Roman"/>
          <w:sz w:val="28"/>
          <w:szCs w:val="28"/>
        </w:rPr>
        <w:t xml:space="preserve">in the specific sense that such relief would (objectively viewed) not </w:t>
      </w:r>
      <w:r w:rsidR="009E17E8" w:rsidRPr="00C32481">
        <w:rPr>
          <w:rFonts w:ascii="Times New Roman" w:hAnsi="Times New Roman"/>
          <w:sz w:val="28"/>
          <w:szCs w:val="28"/>
        </w:rPr>
        <w:lastRenderedPageBreak/>
        <w:t>practically advance the underlying rationale that justifies the existence of this unique remedy.</w:t>
      </w:r>
      <w:r w:rsidR="009E17E8">
        <w:rPr>
          <w:rStyle w:val="FootnoteReference"/>
          <w:rFonts w:ascii="Times New Roman" w:hAnsi="Times New Roman"/>
          <w:sz w:val="28"/>
          <w:szCs w:val="28"/>
        </w:rPr>
        <w:footnoteReference w:id="14"/>
      </w:r>
    </w:p>
    <w:p w:rsidR="00A9231F" w:rsidRPr="00437E6F" w:rsidRDefault="0023559E"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[23</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sidR="007D3946">
        <w:rPr>
          <w:rFonts w:ascii="Times New Roman" w:hAnsi="Times New Roman"/>
          <w:sz w:val="28"/>
          <w:szCs w:val="28"/>
          <w:lang w:val="en-ZA"/>
        </w:rPr>
        <w:t>In t</w:t>
      </w:r>
      <w:r w:rsidR="00534E1A">
        <w:rPr>
          <w:rFonts w:ascii="Times New Roman" w:hAnsi="Times New Roman"/>
          <w:sz w:val="28"/>
          <w:szCs w:val="28"/>
          <w:lang w:val="en-ZA"/>
        </w:rPr>
        <w:t>he present matter, no evidence wa</w:t>
      </w:r>
      <w:r w:rsidR="007D3946">
        <w:rPr>
          <w:rFonts w:ascii="Times New Roman" w:hAnsi="Times New Roman"/>
          <w:sz w:val="28"/>
          <w:szCs w:val="28"/>
          <w:lang w:val="en-ZA"/>
        </w:rPr>
        <w:t>s presented to suggest any altered circumstances that have intervened since the dispossession</w:t>
      </w:r>
      <w:r w:rsidR="009D0182">
        <w:rPr>
          <w:rFonts w:ascii="Times New Roman" w:hAnsi="Times New Roman"/>
          <w:sz w:val="28"/>
          <w:szCs w:val="28"/>
          <w:lang w:val="en-ZA"/>
        </w:rPr>
        <w:t xml:space="preserve"> which could result in the relief</w:t>
      </w:r>
      <w:r w:rsidR="00812EEC">
        <w:rPr>
          <w:rFonts w:ascii="Times New Roman" w:hAnsi="Times New Roman"/>
          <w:sz w:val="28"/>
          <w:szCs w:val="28"/>
          <w:lang w:val="en-ZA"/>
        </w:rPr>
        <w:t xml:space="preserve"> sought being of no practical value</w:t>
      </w:r>
      <w:r w:rsidR="009D0182">
        <w:rPr>
          <w:rFonts w:ascii="Times New Roman" w:hAnsi="Times New Roman"/>
          <w:sz w:val="28"/>
          <w:szCs w:val="28"/>
          <w:lang w:val="en-ZA"/>
        </w:rPr>
        <w:t xml:space="preserve">. In the circumstances therefore, I am </w:t>
      </w:r>
      <w:r w:rsidR="00812EEC">
        <w:rPr>
          <w:rFonts w:ascii="Times New Roman" w:hAnsi="Times New Roman"/>
          <w:sz w:val="28"/>
          <w:szCs w:val="28"/>
          <w:lang w:val="en-ZA"/>
        </w:rPr>
        <w:t>constrained</w:t>
      </w:r>
      <w:r w:rsidR="009D0182">
        <w:rPr>
          <w:rFonts w:ascii="Times New Roman" w:hAnsi="Times New Roman"/>
          <w:sz w:val="28"/>
          <w:szCs w:val="28"/>
          <w:lang w:val="en-ZA"/>
        </w:rPr>
        <w:t xml:space="preserve"> to find that I enjoy no discretion to refuse the relief sought on the basis of the delay in bringing the application alone.</w:t>
      </w:r>
    </w:p>
    <w:p w:rsidR="0028285F" w:rsidRDefault="0028285F" w:rsidP="00757103">
      <w:pPr>
        <w:pStyle w:val="BodyTextIndent2"/>
        <w:widowControl/>
        <w:spacing w:after="0"/>
        <w:ind w:left="720" w:hanging="720"/>
        <w:jc w:val="both"/>
        <w:rPr>
          <w:rFonts w:ascii="Times New Roman" w:hAnsi="Times New Roman"/>
          <w:b/>
          <w:sz w:val="28"/>
          <w:szCs w:val="28"/>
          <w:lang w:val="en-ZA"/>
        </w:rPr>
      </w:pPr>
    </w:p>
    <w:p w:rsidR="009D0182" w:rsidRDefault="009D0182" w:rsidP="00757103">
      <w:pPr>
        <w:pStyle w:val="BodyTextIndent2"/>
        <w:widowControl/>
        <w:spacing w:after="0"/>
        <w:ind w:left="720" w:hanging="720"/>
        <w:jc w:val="both"/>
        <w:rPr>
          <w:rFonts w:ascii="Times New Roman" w:hAnsi="Times New Roman"/>
          <w:b/>
          <w:sz w:val="28"/>
          <w:szCs w:val="28"/>
          <w:lang w:val="en-ZA"/>
        </w:rPr>
      </w:pPr>
      <w:r w:rsidRPr="00E521F6">
        <w:rPr>
          <w:rFonts w:ascii="Times New Roman" w:hAnsi="Times New Roman"/>
          <w:b/>
          <w:sz w:val="28"/>
          <w:szCs w:val="28"/>
          <w:lang w:val="en-ZA"/>
        </w:rPr>
        <w:t>COUNTER SPOLIATION</w:t>
      </w:r>
    </w:p>
    <w:p w:rsidR="00906562" w:rsidRPr="00906562" w:rsidRDefault="00906562" w:rsidP="00757103">
      <w:pPr>
        <w:pStyle w:val="BodyTextIndent2"/>
        <w:widowControl/>
        <w:spacing w:after="0"/>
        <w:ind w:left="720" w:hanging="720"/>
        <w:jc w:val="both"/>
        <w:rPr>
          <w:rFonts w:ascii="Times New Roman" w:hAnsi="Times New Roman"/>
          <w:b/>
          <w:sz w:val="28"/>
          <w:szCs w:val="28"/>
          <w:lang w:val="en-ZA"/>
        </w:rPr>
      </w:pPr>
    </w:p>
    <w:p w:rsidR="0028285F" w:rsidRPr="00534E1A" w:rsidRDefault="0023559E" w:rsidP="00534E1A">
      <w:pPr>
        <w:spacing w:after="240" w:line="360" w:lineRule="auto"/>
        <w:jc w:val="both"/>
        <w:rPr>
          <w:rFonts w:ascii="Times New Roman" w:hAnsi="Times New Roman" w:cs="Times New Roman"/>
          <w:sz w:val="28"/>
          <w:szCs w:val="28"/>
        </w:rPr>
      </w:pPr>
      <w:r>
        <w:rPr>
          <w:rFonts w:ascii="Times New Roman" w:hAnsi="Times New Roman"/>
          <w:sz w:val="28"/>
          <w:szCs w:val="28"/>
        </w:rPr>
        <w:t>[24</w:t>
      </w:r>
      <w:r w:rsidR="0028285F" w:rsidRPr="00437E6F">
        <w:rPr>
          <w:rFonts w:ascii="Times New Roman" w:hAnsi="Times New Roman"/>
          <w:sz w:val="28"/>
          <w:szCs w:val="28"/>
        </w:rPr>
        <w:t>]</w:t>
      </w:r>
      <w:r w:rsidR="0028285F" w:rsidRPr="00437E6F">
        <w:rPr>
          <w:rFonts w:ascii="Times New Roman" w:hAnsi="Times New Roman"/>
          <w:sz w:val="28"/>
          <w:szCs w:val="28"/>
        </w:rPr>
        <w:tab/>
      </w:r>
      <w:r w:rsidR="009D0182">
        <w:rPr>
          <w:rFonts w:ascii="Times New Roman" w:hAnsi="Times New Roman"/>
          <w:sz w:val="28"/>
          <w:szCs w:val="28"/>
        </w:rPr>
        <w:t>‘</w:t>
      </w:r>
      <w:r w:rsidR="009D0182" w:rsidRPr="00E521F6">
        <w:rPr>
          <w:rFonts w:ascii="Times New Roman" w:hAnsi="Times New Roman" w:cs="Times New Roman"/>
          <w:sz w:val="28"/>
          <w:szCs w:val="28"/>
        </w:rPr>
        <w:t xml:space="preserve">The </w:t>
      </w:r>
      <w:r w:rsidR="009D0182" w:rsidRPr="00E521F6">
        <w:rPr>
          <w:rFonts w:ascii="Times New Roman" w:hAnsi="Times New Roman" w:cs="Times New Roman"/>
          <w:i/>
          <w:iCs/>
          <w:sz w:val="28"/>
          <w:szCs w:val="28"/>
        </w:rPr>
        <w:t xml:space="preserve">mandament van spolie </w:t>
      </w:r>
      <w:r w:rsidR="009D0182" w:rsidRPr="00E521F6">
        <w:rPr>
          <w:rFonts w:ascii="Times New Roman" w:hAnsi="Times New Roman" w:cs="Times New Roman"/>
          <w:sz w:val="28"/>
          <w:szCs w:val="28"/>
        </w:rPr>
        <w:t>is a common law possessory remedy used to restore possession that was unlawfully lost</w:t>
      </w:r>
      <w:r w:rsidR="009D0182" w:rsidRPr="00E521F6">
        <w:rPr>
          <w:rStyle w:val="FootnoteReference"/>
          <w:rFonts w:ascii="Times New Roman" w:hAnsi="Times New Roman" w:cs="Times New Roman"/>
          <w:sz w:val="28"/>
          <w:szCs w:val="28"/>
        </w:rPr>
        <w:footnoteReference w:id="15"/>
      </w:r>
      <w:r w:rsidR="009D0182" w:rsidRPr="00E521F6">
        <w:rPr>
          <w:rFonts w:ascii="Times New Roman" w:hAnsi="Times New Roman" w:cs="Times New Roman"/>
          <w:sz w:val="28"/>
          <w:szCs w:val="28"/>
        </w:rPr>
        <w:t>. It is a robust, speedy remedy</w:t>
      </w:r>
      <w:r w:rsidR="009D0182" w:rsidRPr="00E521F6">
        <w:rPr>
          <w:rStyle w:val="FootnoteReference"/>
          <w:rFonts w:ascii="Times New Roman" w:hAnsi="Times New Roman" w:cs="Times New Roman"/>
          <w:sz w:val="28"/>
          <w:szCs w:val="28"/>
        </w:rPr>
        <w:footnoteReference w:id="16"/>
      </w:r>
      <w:r w:rsidR="009D0182" w:rsidRPr="00E521F6">
        <w:rPr>
          <w:rFonts w:ascii="Times New Roman" w:hAnsi="Times New Roman" w:cs="Times New Roman"/>
          <w:sz w:val="28"/>
          <w:szCs w:val="28"/>
        </w:rPr>
        <w:t xml:space="preserve"> and has as its main objective the preservation of public order by preventing persons from taking the law into their own hands and is rooted in the rule of law.</w:t>
      </w:r>
      <w:r w:rsidR="009D0182" w:rsidRPr="00E521F6">
        <w:rPr>
          <w:rStyle w:val="FootnoteReference"/>
          <w:rFonts w:ascii="Times New Roman" w:hAnsi="Times New Roman" w:cs="Times New Roman"/>
          <w:sz w:val="28"/>
          <w:szCs w:val="28"/>
        </w:rPr>
        <w:footnoteReference w:id="17"/>
      </w:r>
      <w:r w:rsidR="009D0182" w:rsidRPr="00E521F6">
        <w:rPr>
          <w:rFonts w:ascii="Times New Roman" w:hAnsi="Times New Roman" w:cs="Times New Roman"/>
          <w:sz w:val="28"/>
          <w:szCs w:val="28"/>
        </w:rPr>
        <w:t xml:space="preserve"> Self-help by way of taking the law into your own hands is incons</w:t>
      </w:r>
      <w:r w:rsidR="00534E1A">
        <w:rPr>
          <w:rFonts w:ascii="Times New Roman" w:hAnsi="Times New Roman" w:cs="Times New Roman"/>
          <w:sz w:val="28"/>
          <w:szCs w:val="28"/>
        </w:rPr>
        <w:t>istent with and undermines the rule of l</w:t>
      </w:r>
      <w:r w:rsidR="009D0182" w:rsidRPr="00E521F6">
        <w:rPr>
          <w:rFonts w:ascii="Times New Roman" w:hAnsi="Times New Roman" w:cs="Times New Roman"/>
          <w:sz w:val="28"/>
          <w:szCs w:val="28"/>
        </w:rPr>
        <w:t>aw which is one of the founding principles of our democracy.</w:t>
      </w:r>
      <w:r w:rsidR="009D0182" w:rsidRPr="00E521F6">
        <w:rPr>
          <w:rStyle w:val="FootnoteReference"/>
          <w:rFonts w:ascii="Times New Roman" w:hAnsi="Times New Roman" w:cs="Times New Roman"/>
          <w:sz w:val="28"/>
          <w:szCs w:val="28"/>
        </w:rPr>
        <w:footnoteReference w:id="18"/>
      </w:r>
      <w:r w:rsidR="009D0182" w:rsidRPr="00E521F6">
        <w:rPr>
          <w:rFonts w:ascii="Times New Roman" w:hAnsi="Times New Roman" w:cs="Times New Roman"/>
          <w:sz w:val="28"/>
          <w:szCs w:val="28"/>
        </w:rPr>
        <w:t xml:space="preserve"> However, in limited circumstances, a party may take the law into </w:t>
      </w:r>
      <w:r w:rsidR="009D0182" w:rsidRPr="00E521F6">
        <w:rPr>
          <w:rFonts w:ascii="Times New Roman" w:hAnsi="Times New Roman" w:cs="Times New Roman"/>
          <w:sz w:val="28"/>
          <w:szCs w:val="28"/>
        </w:rPr>
        <w:lastRenderedPageBreak/>
        <w:t xml:space="preserve">his/her own hands by using the defence of counter spoliation against the wrongful disturbance of his/her peaceful and undisturbed possession. In these circumstances counter spoliation would be a continuation or part of the </w:t>
      </w:r>
      <w:r w:rsidR="009D0182" w:rsidRPr="00E521F6">
        <w:rPr>
          <w:rFonts w:ascii="Times New Roman" w:hAnsi="Times New Roman" w:cs="Times New Roman"/>
          <w:i/>
          <w:iCs/>
          <w:sz w:val="28"/>
          <w:szCs w:val="28"/>
        </w:rPr>
        <w:t>res gestae</w:t>
      </w:r>
      <w:r w:rsidR="009D0182" w:rsidRPr="00E521F6">
        <w:rPr>
          <w:rFonts w:ascii="Times New Roman" w:hAnsi="Times New Roman" w:cs="Times New Roman"/>
          <w:sz w:val="28"/>
          <w:szCs w:val="28"/>
        </w:rPr>
        <w:t xml:space="preserve"> and is </w:t>
      </w:r>
      <w:r w:rsidR="009D0182" w:rsidRPr="00E521F6">
        <w:rPr>
          <w:rFonts w:ascii="Times New Roman" w:hAnsi="Times New Roman" w:cs="Times New Roman"/>
          <w:i/>
          <w:iCs/>
          <w:sz w:val="28"/>
          <w:szCs w:val="28"/>
        </w:rPr>
        <w:t>instanter</w:t>
      </w:r>
      <w:r w:rsidR="009D0182" w:rsidRPr="00E521F6">
        <w:rPr>
          <w:rFonts w:ascii="Times New Roman" w:hAnsi="Times New Roman" w:cs="Times New Roman"/>
          <w:sz w:val="28"/>
          <w:szCs w:val="28"/>
        </w:rPr>
        <w:t xml:space="preserve"> to the despoiler’s unlawful appropriation of possession.</w:t>
      </w:r>
      <w:r w:rsidR="00916713">
        <w:rPr>
          <w:rFonts w:ascii="Times New Roman" w:hAnsi="Times New Roman" w:cs="Times New Roman"/>
          <w:sz w:val="28"/>
          <w:szCs w:val="28"/>
        </w:rPr>
        <w:t>’</w:t>
      </w:r>
      <w:r w:rsidR="009D0182" w:rsidRPr="00E521F6">
        <w:rPr>
          <w:rStyle w:val="FootnoteReference"/>
          <w:rFonts w:ascii="Times New Roman" w:hAnsi="Times New Roman" w:cs="Times New Roman"/>
          <w:sz w:val="28"/>
          <w:szCs w:val="28"/>
        </w:rPr>
        <w:footnoteReference w:id="19"/>
      </w:r>
      <w:r w:rsidR="00534E1A">
        <w:rPr>
          <w:rFonts w:ascii="Times New Roman" w:hAnsi="Times New Roman" w:cs="Times New Roman"/>
          <w:sz w:val="28"/>
          <w:szCs w:val="28"/>
        </w:rPr>
        <w:t xml:space="preserve"> </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28285F" w:rsidRDefault="004C4594"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[25</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sidR="00A2333C">
        <w:rPr>
          <w:rFonts w:ascii="Times New Roman" w:hAnsi="Times New Roman"/>
          <w:sz w:val="28"/>
          <w:szCs w:val="28"/>
          <w:lang w:val="en-ZA"/>
        </w:rPr>
        <w:t xml:space="preserve"> </w:t>
      </w:r>
      <w:r w:rsidR="0027297D">
        <w:rPr>
          <w:rFonts w:ascii="Times New Roman" w:hAnsi="Times New Roman"/>
          <w:sz w:val="28"/>
          <w:szCs w:val="28"/>
          <w:lang w:val="en-ZA"/>
        </w:rPr>
        <w:t xml:space="preserve">According to Van der Merwe recovery is </w:t>
      </w:r>
      <w:r w:rsidR="0027297D" w:rsidRPr="0027297D">
        <w:rPr>
          <w:rFonts w:ascii="Times New Roman" w:hAnsi="Times New Roman"/>
          <w:i/>
          <w:sz w:val="28"/>
          <w:szCs w:val="28"/>
          <w:lang w:val="en-ZA"/>
        </w:rPr>
        <w:t>instanter</w:t>
      </w:r>
      <w:r w:rsidR="0027297D">
        <w:rPr>
          <w:rFonts w:ascii="Times New Roman" w:hAnsi="Times New Roman"/>
          <w:i/>
          <w:sz w:val="28"/>
          <w:szCs w:val="28"/>
          <w:lang w:val="en-ZA"/>
        </w:rPr>
        <w:t xml:space="preserve"> </w:t>
      </w:r>
      <w:r w:rsidR="0027297D" w:rsidRPr="0027297D">
        <w:rPr>
          <w:rFonts w:ascii="Times New Roman" w:hAnsi="Times New Roman"/>
          <w:sz w:val="28"/>
          <w:szCs w:val="28"/>
          <w:lang w:val="en-ZA"/>
        </w:rPr>
        <w:t>or immediate</w:t>
      </w:r>
      <w:r w:rsidR="0027297D">
        <w:rPr>
          <w:rFonts w:ascii="Times New Roman" w:hAnsi="Times New Roman"/>
          <w:sz w:val="28"/>
          <w:szCs w:val="28"/>
          <w:lang w:val="en-ZA"/>
        </w:rPr>
        <w:t>:</w:t>
      </w:r>
    </w:p>
    <w:p w:rsidR="0027297D" w:rsidRPr="006A7B91" w:rsidRDefault="0027297D" w:rsidP="0027297D">
      <w:pPr>
        <w:pStyle w:val="BodyTextIndent2"/>
        <w:widowControl/>
        <w:spacing w:after="0"/>
        <w:ind w:left="720"/>
        <w:jc w:val="both"/>
        <w:rPr>
          <w:rFonts w:ascii="Times New Roman" w:hAnsi="Times New Roman"/>
          <w:i/>
          <w:sz w:val="28"/>
          <w:szCs w:val="28"/>
          <w:lang w:val="en-ZA"/>
        </w:rPr>
      </w:pPr>
      <w:r w:rsidRPr="006A7B91">
        <w:rPr>
          <w:rFonts w:ascii="Times New Roman" w:hAnsi="Times New Roman"/>
          <w:i/>
          <w:sz w:val="28"/>
          <w:szCs w:val="28"/>
          <w:lang w:val="en-ZA"/>
        </w:rPr>
        <w:t>“… if it is still part of the res gestae of the act of spoliation, namely a mere continuation of the existing breach of the peace. If the victim of the first spoliation fails to act instanter and takes the law into his own hands to regain possession after the original act of spoliation has been completed</w:t>
      </w:r>
      <w:r w:rsidR="006A7B91" w:rsidRPr="006A7B91">
        <w:rPr>
          <w:rFonts w:ascii="Times New Roman" w:hAnsi="Times New Roman"/>
          <w:i/>
          <w:sz w:val="28"/>
          <w:szCs w:val="28"/>
          <w:lang w:val="en-ZA"/>
        </w:rPr>
        <w:t xml:space="preserve">, his conduct is considered to be a new act </w:t>
      </w:r>
      <w:r w:rsidR="00436944">
        <w:rPr>
          <w:rFonts w:ascii="Times New Roman" w:hAnsi="Times New Roman"/>
          <w:i/>
          <w:sz w:val="28"/>
          <w:szCs w:val="28"/>
          <w:lang w:val="en-ZA"/>
        </w:rPr>
        <w:t xml:space="preserve">of </w:t>
      </w:r>
      <w:r w:rsidR="006A7B91" w:rsidRPr="006A7B91">
        <w:rPr>
          <w:rFonts w:ascii="Times New Roman" w:hAnsi="Times New Roman"/>
          <w:i/>
          <w:sz w:val="28"/>
          <w:szCs w:val="28"/>
          <w:lang w:val="en-ZA"/>
        </w:rPr>
        <w:t>breach of the peace or a separate act of spoliation entitling the first spoliator to a spoliation order against him. Counter spoliation is thus a plea admitting the spoliation but alleging that the act was merely to counter the applicant’s prior wrongful spoliation.”</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01063A" w:rsidRPr="00437E6F" w:rsidRDefault="004C4594"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[26</w:t>
      </w:r>
      <w:r w:rsidR="0001063A" w:rsidRPr="00437E6F">
        <w:rPr>
          <w:rFonts w:ascii="Times New Roman" w:hAnsi="Times New Roman"/>
          <w:sz w:val="28"/>
          <w:szCs w:val="28"/>
          <w:lang w:val="en-ZA"/>
        </w:rPr>
        <w:t>]</w:t>
      </w:r>
      <w:r w:rsidR="0001063A" w:rsidRPr="00437E6F">
        <w:rPr>
          <w:rFonts w:ascii="Times New Roman" w:hAnsi="Times New Roman"/>
          <w:sz w:val="28"/>
          <w:szCs w:val="28"/>
          <w:lang w:val="en-ZA"/>
        </w:rPr>
        <w:tab/>
      </w:r>
      <w:r w:rsidR="006A7B91">
        <w:rPr>
          <w:rFonts w:ascii="Times New Roman" w:hAnsi="Times New Roman"/>
          <w:sz w:val="28"/>
          <w:szCs w:val="28"/>
          <w:lang w:val="en-ZA"/>
        </w:rPr>
        <w:t xml:space="preserve">It appears thus, that counter spoliation </w:t>
      </w:r>
      <w:r w:rsidR="006A5934">
        <w:rPr>
          <w:rFonts w:ascii="Times New Roman" w:hAnsi="Times New Roman"/>
          <w:sz w:val="28"/>
          <w:szCs w:val="28"/>
          <w:lang w:val="en-ZA"/>
        </w:rPr>
        <w:t xml:space="preserve">is based on the fact that a possessor may resist illegal attempts to deprive him or her of possession. In the result, a person acting under counter spoliation who is deprived or threatened with deprivation of possession, may exercise self-help in order to regain possession if </w:t>
      </w:r>
      <w:r w:rsidR="006A5934">
        <w:rPr>
          <w:rFonts w:ascii="Times New Roman" w:hAnsi="Times New Roman"/>
          <w:sz w:val="28"/>
          <w:szCs w:val="28"/>
          <w:lang w:val="en-ZA"/>
        </w:rPr>
        <w:lastRenderedPageBreak/>
        <w:t xml:space="preserve">this is done immediately or as it is stated on authorities, </w:t>
      </w:r>
      <w:r w:rsidR="006A5934" w:rsidRPr="006A5934">
        <w:rPr>
          <w:rFonts w:ascii="Times New Roman" w:hAnsi="Times New Roman"/>
          <w:i/>
          <w:sz w:val="28"/>
          <w:szCs w:val="28"/>
          <w:lang w:val="en-ZA"/>
        </w:rPr>
        <w:t>instanter.</w:t>
      </w:r>
      <w:r w:rsidR="006A5934">
        <w:rPr>
          <w:rFonts w:ascii="Times New Roman" w:hAnsi="Times New Roman"/>
          <w:sz w:val="28"/>
          <w:szCs w:val="28"/>
          <w:lang w:val="en-ZA"/>
        </w:rPr>
        <w:t xml:space="preserve"> The requirement is that it must be done immediately.</w:t>
      </w:r>
    </w:p>
    <w:p w:rsidR="0001063A" w:rsidRPr="00437E6F" w:rsidRDefault="0001063A" w:rsidP="00757103">
      <w:pPr>
        <w:pStyle w:val="BodyTextIndent2"/>
        <w:widowControl/>
        <w:spacing w:after="0"/>
        <w:ind w:left="720" w:hanging="720"/>
        <w:jc w:val="both"/>
        <w:rPr>
          <w:rFonts w:ascii="Times New Roman" w:hAnsi="Times New Roman"/>
          <w:sz w:val="28"/>
          <w:szCs w:val="28"/>
          <w:lang w:val="en-ZA"/>
        </w:rPr>
      </w:pPr>
    </w:p>
    <w:p w:rsidR="00FC153B" w:rsidRPr="00812EEC" w:rsidRDefault="004C4594" w:rsidP="00534E1A">
      <w:pPr>
        <w:spacing w:after="240" w:line="360" w:lineRule="auto"/>
        <w:jc w:val="both"/>
        <w:rPr>
          <w:rFonts w:ascii="Times New Roman" w:hAnsi="Times New Roman" w:cs="Times New Roman"/>
          <w:sz w:val="28"/>
          <w:szCs w:val="28"/>
        </w:rPr>
      </w:pPr>
      <w:r>
        <w:rPr>
          <w:rFonts w:ascii="Times New Roman" w:hAnsi="Times New Roman"/>
          <w:sz w:val="28"/>
          <w:szCs w:val="28"/>
        </w:rPr>
        <w:t>[27</w:t>
      </w:r>
      <w:r w:rsidR="0001063A" w:rsidRPr="00437E6F">
        <w:rPr>
          <w:rFonts w:ascii="Times New Roman" w:hAnsi="Times New Roman"/>
          <w:sz w:val="28"/>
          <w:szCs w:val="28"/>
        </w:rPr>
        <w:t>]</w:t>
      </w:r>
      <w:r w:rsidR="0001063A" w:rsidRPr="00437E6F">
        <w:rPr>
          <w:rFonts w:ascii="Times New Roman" w:hAnsi="Times New Roman"/>
          <w:sz w:val="28"/>
          <w:szCs w:val="28"/>
        </w:rPr>
        <w:tab/>
      </w:r>
      <w:r w:rsidR="00FC5D69">
        <w:rPr>
          <w:rFonts w:ascii="Times New Roman" w:hAnsi="Times New Roman"/>
          <w:sz w:val="28"/>
          <w:szCs w:val="28"/>
        </w:rPr>
        <w:t xml:space="preserve"> </w:t>
      </w:r>
      <w:r w:rsidR="006A5934" w:rsidRPr="00812EEC">
        <w:rPr>
          <w:rFonts w:ascii="Times New Roman" w:hAnsi="Times New Roman" w:cs="Times New Roman"/>
          <w:sz w:val="28"/>
          <w:szCs w:val="28"/>
        </w:rPr>
        <w:t xml:space="preserve">It is thus an established principle that counter spoliation is not a stand-alone remedy or defence and does not exist independently of the </w:t>
      </w:r>
      <w:r w:rsidR="006A5934" w:rsidRPr="00812EEC">
        <w:rPr>
          <w:rFonts w:ascii="Times New Roman" w:hAnsi="Times New Roman" w:cs="Times New Roman"/>
          <w:i/>
          <w:iCs/>
          <w:sz w:val="28"/>
          <w:szCs w:val="28"/>
        </w:rPr>
        <w:t>mandament van spolie</w:t>
      </w:r>
      <w:r w:rsidR="006A5934" w:rsidRPr="00812EEC">
        <w:rPr>
          <w:rFonts w:ascii="Times New Roman" w:hAnsi="Times New Roman" w:cs="Times New Roman"/>
          <w:sz w:val="28"/>
          <w:szCs w:val="28"/>
        </w:rPr>
        <w:t>.</w:t>
      </w:r>
      <w:r w:rsidR="006A5934" w:rsidRPr="00812EEC">
        <w:rPr>
          <w:rStyle w:val="FootnoteReference"/>
          <w:rFonts w:ascii="Times New Roman" w:hAnsi="Times New Roman" w:cs="Times New Roman"/>
          <w:sz w:val="28"/>
          <w:szCs w:val="28"/>
        </w:rPr>
        <w:footnoteReference w:id="20"/>
      </w:r>
    </w:p>
    <w:p w:rsidR="00FC153B" w:rsidRPr="00812EEC" w:rsidRDefault="00FC153B" w:rsidP="00757103">
      <w:pPr>
        <w:pStyle w:val="BodyTextIndent2"/>
        <w:widowControl/>
        <w:spacing w:after="0"/>
        <w:ind w:left="720" w:hanging="720"/>
        <w:jc w:val="both"/>
        <w:rPr>
          <w:rFonts w:ascii="Times New Roman" w:hAnsi="Times New Roman"/>
          <w:sz w:val="28"/>
          <w:szCs w:val="28"/>
          <w:lang w:val="en-ZA"/>
        </w:rPr>
      </w:pPr>
    </w:p>
    <w:p w:rsidR="00051D4A" w:rsidRPr="00437E6F" w:rsidRDefault="00C62EF5"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[28</w:t>
      </w:r>
      <w:r w:rsidR="00FC153B" w:rsidRPr="00437E6F">
        <w:rPr>
          <w:rFonts w:ascii="Times New Roman" w:hAnsi="Times New Roman"/>
          <w:sz w:val="28"/>
          <w:szCs w:val="28"/>
          <w:lang w:val="en-ZA"/>
        </w:rPr>
        <w:t>]</w:t>
      </w:r>
      <w:r w:rsidR="00FC153B" w:rsidRPr="00437E6F">
        <w:rPr>
          <w:rFonts w:ascii="Times New Roman" w:hAnsi="Times New Roman"/>
          <w:sz w:val="28"/>
          <w:szCs w:val="28"/>
          <w:lang w:val="en-ZA"/>
        </w:rPr>
        <w:tab/>
      </w:r>
      <w:r w:rsidR="00812EEC">
        <w:rPr>
          <w:rFonts w:ascii="Times New Roman" w:hAnsi="Times New Roman"/>
          <w:sz w:val="28"/>
          <w:szCs w:val="28"/>
          <w:lang w:val="en-ZA"/>
        </w:rPr>
        <w:t>It is not in dispute that the respondents did not follow any legal process nor did they have the</w:t>
      </w:r>
      <w:r w:rsidR="00323486">
        <w:rPr>
          <w:rFonts w:ascii="Times New Roman" w:hAnsi="Times New Roman"/>
          <w:sz w:val="28"/>
          <w:szCs w:val="28"/>
          <w:lang w:val="en-ZA"/>
        </w:rPr>
        <w:t xml:space="preserve"> consent of the applicant in dispossessing</w:t>
      </w:r>
      <w:r w:rsidR="00812EEC">
        <w:rPr>
          <w:rFonts w:ascii="Times New Roman" w:hAnsi="Times New Roman"/>
          <w:sz w:val="28"/>
          <w:szCs w:val="28"/>
          <w:lang w:val="en-ZA"/>
        </w:rPr>
        <w:t xml:space="preserve"> it of the church</w:t>
      </w:r>
      <w:r w:rsidR="00534E1A">
        <w:rPr>
          <w:rFonts w:ascii="Times New Roman" w:hAnsi="Times New Roman"/>
          <w:sz w:val="28"/>
          <w:szCs w:val="28"/>
          <w:lang w:val="en-ZA"/>
        </w:rPr>
        <w:t xml:space="preserve"> building and its</w:t>
      </w:r>
      <w:r w:rsidR="00812EEC">
        <w:rPr>
          <w:rFonts w:ascii="Times New Roman" w:hAnsi="Times New Roman"/>
          <w:sz w:val="28"/>
          <w:szCs w:val="28"/>
          <w:lang w:val="en-ZA"/>
        </w:rPr>
        <w:t xml:space="preserve"> premises. </w:t>
      </w:r>
      <w:r w:rsidR="00534E1A">
        <w:rPr>
          <w:rFonts w:ascii="Times New Roman" w:hAnsi="Times New Roman"/>
          <w:sz w:val="28"/>
          <w:szCs w:val="28"/>
          <w:lang w:val="en-ZA"/>
        </w:rPr>
        <w:t>All that the respondents</w:t>
      </w:r>
      <w:r w:rsidR="00872260">
        <w:rPr>
          <w:rFonts w:ascii="Times New Roman" w:hAnsi="Times New Roman"/>
          <w:sz w:val="28"/>
          <w:szCs w:val="28"/>
          <w:lang w:val="en-ZA"/>
        </w:rPr>
        <w:t xml:space="preserve"> deny is that they used threats of violence or were arme</w:t>
      </w:r>
      <w:r w:rsidR="00323486">
        <w:rPr>
          <w:rFonts w:ascii="Times New Roman" w:hAnsi="Times New Roman"/>
          <w:sz w:val="28"/>
          <w:szCs w:val="28"/>
          <w:lang w:val="en-ZA"/>
        </w:rPr>
        <w:t>d when the security officer who was guarding the premises fled from the premises</w:t>
      </w:r>
      <w:r w:rsidR="00872260">
        <w:rPr>
          <w:rFonts w:ascii="Times New Roman" w:hAnsi="Times New Roman"/>
          <w:sz w:val="28"/>
          <w:szCs w:val="28"/>
          <w:lang w:val="en-ZA"/>
        </w:rPr>
        <w:t>. Violence or fraud however</w:t>
      </w:r>
      <w:r w:rsidR="00436944">
        <w:rPr>
          <w:rFonts w:ascii="Times New Roman" w:hAnsi="Times New Roman"/>
          <w:sz w:val="28"/>
          <w:szCs w:val="28"/>
          <w:lang w:val="en-ZA"/>
        </w:rPr>
        <w:t>,</w:t>
      </w:r>
      <w:r w:rsidR="00872260">
        <w:rPr>
          <w:rFonts w:ascii="Times New Roman" w:hAnsi="Times New Roman"/>
          <w:sz w:val="28"/>
          <w:szCs w:val="28"/>
          <w:lang w:val="en-ZA"/>
        </w:rPr>
        <w:t xml:space="preserve"> is not an essential element of dispossession</w:t>
      </w:r>
      <w:r w:rsidR="00323486">
        <w:rPr>
          <w:rFonts w:ascii="Times New Roman" w:hAnsi="Times New Roman"/>
          <w:sz w:val="28"/>
          <w:szCs w:val="28"/>
          <w:lang w:val="en-ZA"/>
        </w:rPr>
        <w:t>,</w:t>
      </w:r>
      <w:r w:rsidR="00872260">
        <w:rPr>
          <w:rFonts w:ascii="Times New Roman" w:hAnsi="Times New Roman"/>
          <w:sz w:val="28"/>
          <w:szCs w:val="28"/>
          <w:lang w:val="en-ZA"/>
        </w:rPr>
        <w:t xml:space="preserve"> provided the act is done against the consent of the person dispossessed illicitly </w:t>
      </w:r>
      <w:r w:rsidR="00105D2F">
        <w:rPr>
          <w:rFonts w:ascii="Times New Roman" w:hAnsi="Times New Roman"/>
          <w:sz w:val="28"/>
          <w:szCs w:val="28"/>
          <w:lang w:val="en-ZA"/>
        </w:rPr>
        <w:t>(</w:t>
      </w:r>
      <w:r w:rsidR="00872260">
        <w:rPr>
          <w:rFonts w:ascii="Times New Roman" w:hAnsi="Times New Roman"/>
          <w:sz w:val="28"/>
          <w:szCs w:val="28"/>
          <w:lang w:val="en-ZA"/>
        </w:rPr>
        <w:t>by which is meant in a manner which the law will not countenance</w:t>
      </w:r>
      <w:r w:rsidR="00105D2F">
        <w:rPr>
          <w:rFonts w:ascii="Times New Roman" w:hAnsi="Times New Roman"/>
          <w:sz w:val="28"/>
          <w:szCs w:val="28"/>
          <w:lang w:val="en-ZA"/>
        </w:rPr>
        <w:t>)</w:t>
      </w:r>
      <w:r w:rsidR="00872260">
        <w:rPr>
          <w:rFonts w:ascii="Times New Roman" w:hAnsi="Times New Roman"/>
          <w:sz w:val="28"/>
          <w:szCs w:val="28"/>
          <w:lang w:val="en-ZA"/>
        </w:rPr>
        <w:t>.</w:t>
      </w:r>
      <w:r w:rsidR="00105D2F">
        <w:rPr>
          <w:rFonts w:ascii="Times New Roman" w:hAnsi="Times New Roman"/>
          <w:sz w:val="28"/>
          <w:szCs w:val="28"/>
          <w:lang w:val="en-ZA"/>
        </w:rPr>
        <w:t xml:space="preserve"> It cannot be gainsaid</w:t>
      </w:r>
      <w:r w:rsidR="00872260">
        <w:rPr>
          <w:rFonts w:ascii="Times New Roman" w:hAnsi="Times New Roman"/>
          <w:sz w:val="28"/>
          <w:szCs w:val="28"/>
          <w:lang w:val="en-ZA"/>
        </w:rPr>
        <w:t xml:space="preserve"> that the applicant was dispossessed of the church premises</w:t>
      </w:r>
      <w:r w:rsidR="00105D2F">
        <w:rPr>
          <w:rFonts w:ascii="Times New Roman" w:hAnsi="Times New Roman"/>
          <w:sz w:val="28"/>
          <w:szCs w:val="28"/>
          <w:lang w:val="en-ZA"/>
        </w:rPr>
        <w:t xml:space="preserve"> without consent</w:t>
      </w:r>
      <w:r w:rsidR="00872260">
        <w:rPr>
          <w:rFonts w:ascii="Times New Roman" w:hAnsi="Times New Roman"/>
          <w:sz w:val="28"/>
          <w:szCs w:val="28"/>
          <w:lang w:val="en-ZA"/>
        </w:rPr>
        <w:t xml:space="preserve"> in an illicit manner, hence the only valid defence in law that the respondents could raise is that of counter spoliation.</w:t>
      </w:r>
    </w:p>
    <w:p w:rsidR="00051D4A" w:rsidRPr="00437E6F" w:rsidRDefault="00051D4A" w:rsidP="00757103">
      <w:pPr>
        <w:pStyle w:val="BodyTextIndent2"/>
        <w:widowControl/>
        <w:spacing w:after="0"/>
        <w:ind w:left="720" w:hanging="720"/>
        <w:jc w:val="both"/>
        <w:rPr>
          <w:rFonts w:ascii="Times New Roman" w:hAnsi="Times New Roman"/>
          <w:sz w:val="28"/>
          <w:szCs w:val="28"/>
          <w:lang w:val="en-ZA"/>
        </w:rPr>
      </w:pPr>
    </w:p>
    <w:p w:rsidR="00340F6F" w:rsidRDefault="005F7035"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[29</w:t>
      </w:r>
      <w:r w:rsidR="00051D4A" w:rsidRPr="00437E6F">
        <w:rPr>
          <w:rFonts w:ascii="Times New Roman" w:hAnsi="Times New Roman"/>
          <w:sz w:val="28"/>
          <w:szCs w:val="28"/>
          <w:lang w:val="en-ZA"/>
        </w:rPr>
        <w:t>]</w:t>
      </w:r>
      <w:r w:rsidR="00051D4A" w:rsidRPr="00437E6F">
        <w:rPr>
          <w:rFonts w:ascii="Times New Roman" w:hAnsi="Times New Roman"/>
          <w:sz w:val="28"/>
          <w:szCs w:val="28"/>
          <w:lang w:val="en-ZA"/>
        </w:rPr>
        <w:tab/>
      </w:r>
      <w:r w:rsidR="00323486">
        <w:rPr>
          <w:rFonts w:ascii="Times New Roman" w:hAnsi="Times New Roman"/>
          <w:sz w:val="28"/>
          <w:szCs w:val="28"/>
          <w:lang w:val="en-ZA"/>
        </w:rPr>
        <w:t>Whilst I accept that the applicant has legal rights over the church premises in terms of the court order granted by Ronaasen AJ, it cannot be gainsaid that the manner in which its members</w:t>
      </w:r>
      <w:r w:rsidR="00105D2F">
        <w:rPr>
          <w:rFonts w:ascii="Times New Roman" w:hAnsi="Times New Roman"/>
          <w:sz w:val="28"/>
          <w:szCs w:val="28"/>
          <w:lang w:val="en-ZA"/>
        </w:rPr>
        <w:t xml:space="preserve"> /office bearers</w:t>
      </w:r>
      <w:r w:rsidR="00323486">
        <w:rPr>
          <w:rFonts w:ascii="Times New Roman" w:hAnsi="Times New Roman"/>
          <w:sz w:val="28"/>
          <w:szCs w:val="28"/>
          <w:lang w:val="en-ZA"/>
        </w:rPr>
        <w:t xml:space="preserve"> took possession of the property from </w:t>
      </w:r>
      <w:r w:rsidR="00323486">
        <w:rPr>
          <w:rFonts w:ascii="Times New Roman" w:hAnsi="Times New Roman"/>
          <w:sz w:val="28"/>
          <w:szCs w:val="28"/>
          <w:lang w:val="en-ZA"/>
        </w:rPr>
        <w:lastRenderedPageBreak/>
        <w:t>the respondents cannot be countenanced in law. It is only the sheriff who is authorised to execute court orders</w:t>
      </w:r>
      <w:r w:rsidR="00105D2F">
        <w:rPr>
          <w:rFonts w:ascii="Times New Roman" w:hAnsi="Times New Roman"/>
          <w:sz w:val="28"/>
          <w:szCs w:val="28"/>
          <w:lang w:val="en-ZA"/>
        </w:rPr>
        <w:t>. The applicant’s representatives elected not to follow the legal process of exec</w:t>
      </w:r>
      <w:r w:rsidR="00476DA5">
        <w:rPr>
          <w:rFonts w:ascii="Times New Roman" w:hAnsi="Times New Roman"/>
          <w:sz w:val="28"/>
          <w:szCs w:val="28"/>
          <w:lang w:val="en-ZA"/>
        </w:rPr>
        <w:t>ution and resorted to self-help when they came and changed the locks from the premises.</w:t>
      </w:r>
      <w:r w:rsidR="00105D2F">
        <w:rPr>
          <w:rFonts w:ascii="Times New Roman" w:hAnsi="Times New Roman"/>
          <w:sz w:val="28"/>
          <w:szCs w:val="28"/>
          <w:lang w:val="en-ZA"/>
        </w:rPr>
        <w:t xml:space="preserve"> Such conduct amounts to a breach of </w:t>
      </w:r>
      <w:r w:rsidR="00476DA5">
        <w:rPr>
          <w:rFonts w:ascii="Times New Roman" w:hAnsi="Times New Roman"/>
          <w:sz w:val="28"/>
          <w:szCs w:val="28"/>
          <w:lang w:val="en-ZA"/>
        </w:rPr>
        <w:t xml:space="preserve">the </w:t>
      </w:r>
      <w:r w:rsidR="00105D2F">
        <w:rPr>
          <w:rFonts w:ascii="Times New Roman" w:hAnsi="Times New Roman"/>
          <w:sz w:val="28"/>
          <w:szCs w:val="28"/>
          <w:lang w:val="en-ZA"/>
        </w:rPr>
        <w:t>peace</w:t>
      </w:r>
      <w:r w:rsidR="00476DA5">
        <w:rPr>
          <w:rFonts w:ascii="Times New Roman" w:hAnsi="Times New Roman"/>
          <w:sz w:val="28"/>
          <w:szCs w:val="28"/>
          <w:lang w:val="en-ZA"/>
        </w:rPr>
        <w:t xml:space="preserve"> and an act of spoliation entitling the dispossessed party to counter spoliation.</w:t>
      </w:r>
    </w:p>
    <w:p w:rsidR="007A0760" w:rsidRPr="007A0760" w:rsidRDefault="007A0760" w:rsidP="009D53C9">
      <w:pPr>
        <w:pStyle w:val="BodyTextIndent2"/>
        <w:widowControl/>
        <w:spacing w:after="0"/>
        <w:ind w:left="0"/>
        <w:jc w:val="both"/>
        <w:rPr>
          <w:rFonts w:ascii="Times New Roman" w:hAnsi="Times New Roman"/>
          <w:b/>
          <w:sz w:val="28"/>
          <w:szCs w:val="28"/>
          <w:lang w:val="en-ZA"/>
        </w:rPr>
      </w:pPr>
    </w:p>
    <w:p w:rsidR="00CE3EB7" w:rsidRDefault="00340F6F" w:rsidP="00113E8D">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 xml:space="preserve"> </w:t>
      </w:r>
      <w:r w:rsidR="00F80A1A">
        <w:rPr>
          <w:rFonts w:ascii="Times New Roman" w:hAnsi="Times New Roman"/>
          <w:sz w:val="28"/>
          <w:szCs w:val="28"/>
          <w:lang w:val="en-ZA"/>
        </w:rPr>
        <w:t>[30]</w:t>
      </w:r>
      <w:r w:rsidR="00F80A1A">
        <w:rPr>
          <w:rFonts w:ascii="Times New Roman" w:hAnsi="Times New Roman"/>
          <w:sz w:val="28"/>
          <w:szCs w:val="28"/>
          <w:lang w:val="en-ZA"/>
        </w:rPr>
        <w:tab/>
      </w:r>
      <w:r w:rsidR="00476DA5">
        <w:rPr>
          <w:rFonts w:ascii="Times New Roman" w:hAnsi="Times New Roman"/>
          <w:sz w:val="28"/>
          <w:szCs w:val="28"/>
          <w:lang w:val="en-ZA"/>
        </w:rPr>
        <w:t>The question however</w:t>
      </w:r>
      <w:r w:rsidR="008F14BE">
        <w:rPr>
          <w:rFonts w:ascii="Times New Roman" w:hAnsi="Times New Roman"/>
          <w:sz w:val="28"/>
          <w:szCs w:val="28"/>
          <w:lang w:val="en-ZA"/>
        </w:rPr>
        <w:t>,</w:t>
      </w:r>
      <w:r w:rsidR="00476DA5">
        <w:rPr>
          <w:rFonts w:ascii="Times New Roman" w:hAnsi="Times New Roman"/>
          <w:sz w:val="28"/>
          <w:szCs w:val="28"/>
          <w:lang w:val="en-ZA"/>
        </w:rPr>
        <w:t xml:space="preserve"> is whether or not the repossession of the church premises</w:t>
      </w:r>
      <w:r w:rsidR="008F14BE">
        <w:rPr>
          <w:rFonts w:ascii="Times New Roman" w:hAnsi="Times New Roman"/>
          <w:sz w:val="28"/>
          <w:szCs w:val="28"/>
          <w:lang w:val="en-ZA"/>
        </w:rPr>
        <w:t xml:space="preserve"> by the respondents</w:t>
      </w:r>
      <w:r w:rsidR="00476DA5">
        <w:rPr>
          <w:rFonts w:ascii="Times New Roman" w:hAnsi="Times New Roman"/>
          <w:sz w:val="28"/>
          <w:szCs w:val="28"/>
          <w:lang w:val="en-ZA"/>
        </w:rPr>
        <w:t xml:space="preserve"> was done </w:t>
      </w:r>
      <w:r w:rsidR="00476DA5" w:rsidRPr="008F14BE">
        <w:rPr>
          <w:rFonts w:ascii="Times New Roman" w:hAnsi="Times New Roman"/>
          <w:i/>
          <w:sz w:val="28"/>
          <w:szCs w:val="28"/>
          <w:lang w:val="en-ZA"/>
        </w:rPr>
        <w:t>instanter</w:t>
      </w:r>
      <w:r w:rsidR="008F14BE">
        <w:rPr>
          <w:rFonts w:ascii="Times New Roman" w:hAnsi="Times New Roman"/>
          <w:sz w:val="28"/>
          <w:szCs w:val="28"/>
          <w:lang w:val="en-ZA"/>
        </w:rPr>
        <w:t>.</w:t>
      </w:r>
      <w:r w:rsidR="00476DA5">
        <w:rPr>
          <w:rFonts w:ascii="Times New Roman" w:hAnsi="Times New Roman"/>
          <w:sz w:val="28"/>
          <w:szCs w:val="28"/>
          <w:lang w:val="en-ZA"/>
        </w:rPr>
        <w:t xml:space="preserve"> </w:t>
      </w:r>
      <w:r w:rsidR="008F14BE">
        <w:rPr>
          <w:rFonts w:ascii="Times New Roman" w:hAnsi="Times New Roman"/>
          <w:sz w:val="28"/>
          <w:szCs w:val="28"/>
          <w:lang w:val="en-ZA"/>
        </w:rPr>
        <w:t>The respondents in the matter place</w:t>
      </w:r>
      <w:r w:rsidR="00534E1A">
        <w:rPr>
          <w:rFonts w:ascii="Times New Roman" w:hAnsi="Times New Roman"/>
          <w:sz w:val="28"/>
          <w:szCs w:val="28"/>
          <w:lang w:val="en-ZA"/>
        </w:rPr>
        <w:t>d</w:t>
      </w:r>
      <w:r w:rsidR="008F14BE">
        <w:rPr>
          <w:rFonts w:ascii="Times New Roman" w:hAnsi="Times New Roman"/>
          <w:sz w:val="28"/>
          <w:szCs w:val="28"/>
          <w:lang w:val="en-ZA"/>
        </w:rPr>
        <w:t xml:space="preserve"> reliance on </w:t>
      </w:r>
      <w:r w:rsidR="008F14BE" w:rsidRPr="008F14BE">
        <w:rPr>
          <w:rFonts w:ascii="Times New Roman" w:hAnsi="Times New Roman"/>
          <w:i/>
          <w:sz w:val="28"/>
          <w:szCs w:val="28"/>
          <w:lang w:val="en-ZA"/>
        </w:rPr>
        <w:t>Ness and Another v  Greef</w:t>
      </w:r>
      <w:r w:rsidR="008F14BE">
        <w:rPr>
          <w:rStyle w:val="FootnoteReference"/>
          <w:rFonts w:ascii="Times New Roman" w:hAnsi="Times New Roman"/>
          <w:sz w:val="28"/>
          <w:szCs w:val="28"/>
          <w:lang w:val="en-ZA"/>
        </w:rPr>
        <w:footnoteReference w:id="21"/>
      </w:r>
      <w:r w:rsidR="008F14BE" w:rsidRPr="008F14BE">
        <w:rPr>
          <w:rFonts w:ascii="Times New Roman" w:hAnsi="Times New Roman"/>
          <w:sz w:val="28"/>
          <w:szCs w:val="28"/>
          <w:lang w:val="en-ZA"/>
        </w:rPr>
        <w:t>where</w:t>
      </w:r>
      <w:r w:rsidR="008F14BE">
        <w:rPr>
          <w:rFonts w:ascii="Times New Roman" w:hAnsi="Times New Roman"/>
          <w:sz w:val="28"/>
          <w:szCs w:val="28"/>
          <w:lang w:val="en-ZA"/>
        </w:rPr>
        <w:t xml:space="preserve"> counter spoliation had taken place almost 11 days after </w:t>
      </w:r>
      <w:r w:rsidR="004710E8">
        <w:rPr>
          <w:rFonts w:ascii="Times New Roman" w:hAnsi="Times New Roman"/>
          <w:sz w:val="28"/>
          <w:szCs w:val="28"/>
          <w:lang w:val="en-ZA"/>
        </w:rPr>
        <w:t>the initial act of spoliation</w:t>
      </w:r>
      <w:r w:rsidR="008F14BE">
        <w:rPr>
          <w:rFonts w:ascii="Times New Roman" w:hAnsi="Times New Roman"/>
          <w:sz w:val="28"/>
          <w:szCs w:val="28"/>
          <w:lang w:val="en-ZA"/>
        </w:rPr>
        <w:t>.</w:t>
      </w:r>
    </w:p>
    <w:p w:rsidR="00476DA5" w:rsidRPr="00437E6F" w:rsidRDefault="00476DA5" w:rsidP="00113E8D">
      <w:pPr>
        <w:pStyle w:val="BodyTextIndent2"/>
        <w:widowControl/>
        <w:spacing w:after="0"/>
        <w:ind w:left="0"/>
        <w:jc w:val="both"/>
        <w:rPr>
          <w:rFonts w:ascii="Times New Roman" w:hAnsi="Times New Roman"/>
          <w:sz w:val="28"/>
          <w:szCs w:val="28"/>
          <w:lang w:val="en-ZA"/>
        </w:rPr>
      </w:pPr>
    </w:p>
    <w:p w:rsidR="007A0760" w:rsidRDefault="00F80A1A"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[31</w:t>
      </w:r>
      <w:r w:rsidR="00957431">
        <w:rPr>
          <w:rFonts w:ascii="Times New Roman" w:hAnsi="Times New Roman"/>
          <w:sz w:val="28"/>
          <w:szCs w:val="28"/>
          <w:lang w:val="en-ZA"/>
        </w:rPr>
        <w:t>]</w:t>
      </w:r>
      <w:r w:rsidR="00957431">
        <w:rPr>
          <w:rFonts w:ascii="Times New Roman" w:hAnsi="Times New Roman"/>
          <w:sz w:val="28"/>
          <w:szCs w:val="28"/>
          <w:lang w:val="en-ZA"/>
        </w:rPr>
        <w:tab/>
      </w:r>
      <w:r w:rsidR="004710E8">
        <w:rPr>
          <w:rFonts w:ascii="Times New Roman" w:hAnsi="Times New Roman"/>
          <w:sz w:val="28"/>
          <w:szCs w:val="28"/>
          <w:lang w:val="en-ZA"/>
        </w:rPr>
        <w:t>Whether or not the conduct of a respondent was a lawful counter spoliation is an issue which must be determined on the facts of each individual case. On the facts of the pr</w:t>
      </w:r>
      <w:r w:rsidR="00436944">
        <w:rPr>
          <w:rFonts w:ascii="Times New Roman" w:hAnsi="Times New Roman"/>
          <w:sz w:val="28"/>
          <w:szCs w:val="28"/>
          <w:lang w:val="en-ZA"/>
        </w:rPr>
        <w:t>esent matter, the counter spoliation</w:t>
      </w:r>
      <w:r w:rsidR="004710E8">
        <w:rPr>
          <w:rFonts w:ascii="Times New Roman" w:hAnsi="Times New Roman"/>
          <w:sz w:val="28"/>
          <w:szCs w:val="28"/>
          <w:lang w:val="en-ZA"/>
        </w:rPr>
        <w:t xml:space="preserve"> by the respondents took place</w:t>
      </w:r>
      <w:r w:rsidR="00436944">
        <w:rPr>
          <w:rFonts w:ascii="Times New Roman" w:hAnsi="Times New Roman"/>
          <w:sz w:val="28"/>
          <w:szCs w:val="28"/>
          <w:lang w:val="en-ZA"/>
        </w:rPr>
        <w:t xml:space="preserve"> four days after the initial act of spoliation by the applicant. The applicant had by then changed the locks to the church premises and even removed some of the furniture inside. In my view, the initial act of spoliation had been completed by then. I do not see therefore how it can be said that the spoliation by the respondents was part of the </w:t>
      </w:r>
      <w:r w:rsidR="00436944" w:rsidRPr="00436944">
        <w:rPr>
          <w:rFonts w:ascii="Times New Roman" w:hAnsi="Times New Roman"/>
          <w:i/>
          <w:sz w:val="28"/>
          <w:szCs w:val="28"/>
          <w:lang w:val="en-ZA"/>
        </w:rPr>
        <w:t>res gestae</w:t>
      </w:r>
      <w:r w:rsidR="00436944">
        <w:rPr>
          <w:rFonts w:ascii="Times New Roman" w:hAnsi="Times New Roman"/>
          <w:sz w:val="28"/>
          <w:szCs w:val="28"/>
          <w:lang w:val="en-ZA"/>
        </w:rPr>
        <w:t xml:space="preserve"> of the initial spoliation.</w:t>
      </w:r>
    </w:p>
    <w:p w:rsidR="0017717F" w:rsidRPr="007A0760" w:rsidRDefault="007A0760" w:rsidP="007A0760">
      <w:pPr>
        <w:pStyle w:val="BodyTextIndent2"/>
        <w:widowControl/>
        <w:spacing w:after="0"/>
        <w:ind w:left="0"/>
        <w:jc w:val="both"/>
        <w:rPr>
          <w:rFonts w:ascii="Times New Roman" w:hAnsi="Times New Roman"/>
          <w:b/>
          <w:sz w:val="28"/>
          <w:szCs w:val="28"/>
          <w:lang w:val="en-ZA"/>
        </w:rPr>
      </w:pPr>
      <w:r w:rsidRPr="007A0760">
        <w:rPr>
          <w:rFonts w:ascii="Times New Roman" w:hAnsi="Times New Roman"/>
          <w:b/>
          <w:sz w:val="28"/>
          <w:szCs w:val="28"/>
          <w:lang w:val="en-ZA"/>
        </w:rPr>
        <w:lastRenderedPageBreak/>
        <w:t xml:space="preserve"> </w:t>
      </w:r>
    </w:p>
    <w:p w:rsidR="0017717F" w:rsidRDefault="00F80A1A"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[32</w:t>
      </w:r>
      <w:r w:rsidR="0017717F" w:rsidRPr="00437E6F">
        <w:rPr>
          <w:rFonts w:ascii="Times New Roman" w:hAnsi="Times New Roman"/>
          <w:sz w:val="28"/>
          <w:szCs w:val="28"/>
          <w:lang w:val="en-ZA"/>
        </w:rPr>
        <w:t>]</w:t>
      </w:r>
      <w:r w:rsidR="0017717F" w:rsidRPr="00437E6F">
        <w:rPr>
          <w:rFonts w:ascii="Times New Roman" w:hAnsi="Times New Roman"/>
          <w:sz w:val="28"/>
          <w:szCs w:val="28"/>
          <w:lang w:val="en-ZA"/>
        </w:rPr>
        <w:tab/>
      </w:r>
      <w:r w:rsidR="007A0760">
        <w:rPr>
          <w:rFonts w:ascii="Times New Roman" w:hAnsi="Times New Roman"/>
          <w:sz w:val="28"/>
          <w:szCs w:val="28"/>
          <w:lang w:val="en-ZA"/>
        </w:rPr>
        <w:t xml:space="preserve">The </w:t>
      </w:r>
      <w:r w:rsidR="00436944">
        <w:rPr>
          <w:rFonts w:ascii="Times New Roman" w:hAnsi="Times New Roman"/>
          <w:sz w:val="28"/>
          <w:szCs w:val="28"/>
          <w:lang w:val="en-ZA"/>
        </w:rPr>
        <w:t xml:space="preserve">initial act of spoliation had been completed when the respondents despoiled the applicant. Their conduct therefore amounted to a new breach of the peace and a new act of spoliation, as such it cannot be said to constitute lawful counter spoliation. </w:t>
      </w:r>
      <w:r w:rsidR="00622810">
        <w:rPr>
          <w:rFonts w:ascii="Times New Roman" w:hAnsi="Times New Roman"/>
          <w:sz w:val="28"/>
          <w:szCs w:val="28"/>
          <w:lang w:val="en-ZA"/>
        </w:rPr>
        <w:t>They should have followed the legal process in order to regain possession. Having failed to do so, the remedy/defence of counter spoliation therefore cannot avail them.</w:t>
      </w:r>
    </w:p>
    <w:p w:rsidR="00622810" w:rsidRDefault="00622810" w:rsidP="009D53C9">
      <w:pPr>
        <w:pStyle w:val="BodyTextIndent2"/>
        <w:widowControl/>
        <w:spacing w:after="0"/>
        <w:ind w:left="0"/>
        <w:jc w:val="both"/>
        <w:rPr>
          <w:rFonts w:ascii="Times New Roman" w:hAnsi="Times New Roman"/>
          <w:sz w:val="28"/>
          <w:szCs w:val="28"/>
          <w:lang w:val="en-ZA"/>
        </w:rPr>
      </w:pPr>
    </w:p>
    <w:p w:rsidR="00622810" w:rsidRPr="00622810" w:rsidRDefault="00622810" w:rsidP="009D53C9">
      <w:pPr>
        <w:pStyle w:val="BodyTextIndent2"/>
        <w:widowControl/>
        <w:spacing w:after="0"/>
        <w:ind w:left="0"/>
        <w:jc w:val="both"/>
        <w:rPr>
          <w:rFonts w:ascii="Times New Roman" w:hAnsi="Times New Roman"/>
          <w:b/>
          <w:sz w:val="28"/>
          <w:szCs w:val="28"/>
          <w:lang w:val="en-ZA"/>
        </w:rPr>
      </w:pPr>
      <w:r w:rsidRPr="00622810">
        <w:rPr>
          <w:rFonts w:ascii="Times New Roman" w:hAnsi="Times New Roman"/>
          <w:b/>
          <w:sz w:val="28"/>
          <w:szCs w:val="28"/>
          <w:lang w:val="en-ZA"/>
        </w:rPr>
        <w:t>THE INTERDICTORY RELIEF SOUGHT</w:t>
      </w:r>
    </w:p>
    <w:p w:rsidR="0021439F" w:rsidRPr="00437E6F" w:rsidRDefault="0021439F" w:rsidP="00757103">
      <w:pPr>
        <w:pStyle w:val="BodyTextIndent2"/>
        <w:widowControl/>
        <w:spacing w:after="0"/>
        <w:ind w:left="720" w:hanging="720"/>
        <w:jc w:val="both"/>
        <w:rPr>
          <w:rFonts w:ascii="Times New Roman" w:hAnsi="Times New Roman"/>
          <w:sz w:val="28"/>
          <w:szCs w:val="28"/>
          <w:lang w:val="en-ZA"/>
        </w:rPr>
      </w:pPr>
    </w:p>
    <w:p w:rsidR="00D32A79" w:rsidRDefault="00F80A1A" w:rsidP="00622810">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[33</w:t>
      </w:r>
      <w:r w:rsidR="0021439F" w:rsidRPr="00437E6F">
        <w:rPr>
          <w:rFonts w:ascii="Times New Roman" w:hAnsi="Times New Roman"/>
          <w:sz w:val="28"/>
          <w:szCs w:val="28"/>
          <w:lang w:val="en-ZA"/>
        </w:rPr>
        <w:t>]</w:t>
      </w:r>
      <w:r w:rsidR="0021439F" w:rsidRPr="00437E6F">
        <w:rPr>
          <w:rFonts w:ascii="Times New Roman" w:hAnsi="Times New Roman"/>
          <w:sz w:val="28"/>
          <w:szCs w:val="28"/>
          <w:lang w:val="en-ZA"/>
        </w:rPr>
        <w:tab/>
      </w:r>
      <w:r w:rsidR="00622810">
        <w:rPr>
          <w:rFonts w:ascii="Times New Roman" w:hAnsi="Times New Roman"/>
          <w:sz w:val="28"/>
          <w:szCs w:val="28"/>
          <w:lang w:val="en-ZA"/>
        </w:rPr>
        <w:t>The requirements for a final interdict are trite</w:t>
      </w:r>
      <w:r w:rsidR="00A52D25">
        <w:rPr>
          <w:rFonts w:ascii="Times New Roman" w:hAnsi="Times New Roman"/>
          <w:sz w:val="28"/>
          <w:szCs w:val="28"/>
          <w:lang w:val="en-ZA"/>
        </w:rPr>
        <w:t>. They are</w:t>
      </w:r>
      <w:r w:rsidR="0024523B">
        <w:rPr>
          <w:rStyle w:val="FootnoteReference"/>
          <w:rFonts w:ascii="Times New Roman" w:hAnsi="Times New Roman"/>
          <w:sz w:val="28"/>
          <w:szCs w:val="28"/>
          <w:lang w:val="en-ZA"/>
        </w:rPr>
        <w:footnoteReference w:id="22"/>
      </w:r>
      <w:r w:rsidR="00A52D25">
        <w:rPr>
          <w:rFonts w:ascii="Times New Roman" w:hAnsi="Times New Roman"/>
          <w:sz w:val="28"/>
          <w:szCs w:val="28"/>
          <w:lang w:val="en-ZA"/>
        </w:rPr>
        <w:t xml:space="preserve">: </w:t>
      </w:r>
    </w:p>
    <w:p w:rsidR="00A52D25" w:rsidRDefault="00A52D25" w:rsidP="00622810">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ab/>
        <w:t>33.1 a clear right;</w:t>
      </w:r>
    </w:p>
    <w:p w:rsidR="00A52D25" w:rsidRDefault="00A52D25" w:rsidP="00622810">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ab/>
        <w:t>33.2 an injury actually committed or reasonably apprehended; and</w:t>
      </w:r>
    </w:p>
    <w:p w:rsidR="00A52D25" w:rsidRPr="005D56D6" w:rsidRDefault="00A52D25" w:rsidP="00622810">
      <w:pPr>
        <w:pStyle w:val="BodyTextIndent2"/>
        <w:widowControl/>
        <w:spacing w:after="0"/>
        <w:ind w:left="0"/>
        <w:jc w:val="both"/>
        <w:rPr>
          <w:rFonts w:ascii="Times New Roman" w:hAnsi="Times New Roman"/>
          <w:i/>
          <w:sz w:val="28"/>
          <w:szCs w:val="28"/>
        </w:rPr>
      </w:pPr>
      <w:r>
        <w:rPr>
          <w:rFonts w:ascii="Times New Roman" w:hAnsi="Times New Roman"/>
          <w:sz w:val="28"/>
          <w:szCs w:val="28"/>
          <w:lang w:val="en-ZA"/>
        </w:rPr>
        <w:tab/>
      </w:r>
      <w:r w:rsidR="0024523B">
        <w:rPr>
          <w:rFonts w:ascii="Times New Roman" w:hAnsi="Times New Roman"/>
          <w:sz w:val="28"/>
          <w:szCs w:val="28"/>
          <w:lang w:val="en-ZA"/>
        </w:rPr>
        <w:t>33.3 the absence</w:t>
      </w:r>
      <w:r>
        <w:rPr>
          <w:rFonts w:ascii="Times New Roman" w:hAnsi="Times New Roman"/>
          <w:sz w:val="28"/>
          <w:szCs w:val="28"/>
          <w:lang w:val="en-ZA"/>
        </w:rPr>
        <w:t xml:space="preserve"> of an adequate alternative remedy.</w:t>
      </w:r>
    </w:p>
    <w:p w:rsidR="0021439F" w:rsidRPr="005D56D6" w:rsidRDefault="0021439F" w:rsidP="00757103">
      <w:pPr>
        <w:pStyle w:val="BodyTextIndent2"/>
        <w:widowControl/>
        <w:spacing w:after="0"/>
        <w:ind w:left="720" w:hanging="720"/>
        <w:jc w:val="both"/>
        <w:rPr>
          <w:rFonts w:ascii="Times New Roman" w:hAnsi="Times New Roman"/>
          <w:sz w:val="28"/>
          <w:szCs w:val="28"/>
          <w:lang w:val="en-ZA"/>
        </w:rPr>
      </w:pPr>
    </w:p>
    <w:p w:rsidR="0052283A" w:rsidRPr="00A52D25" w:rsidRDefault="00FB1805" w:rsidP="00A52D25">
      <w:pPr>
        <w:pStyle w:val="BodyTextIndent2"/>
        <w:widowControl/>
        <w:spacing w:after="0"/>
        <w:ind w:left="720" w:hanging="720"/>
        <w:jc w:val="both"/>
        <w:rPr>
          <w:rFonts w:ascii="Times New Roman" w:hAnsi="Times New Roman"/>
          <w:sz w:val="28"/>
          <w:szCs w:val="28"/>
          <w:lang w:val="en-ZA"/>
        </w:rPr>
      </w:pPr>
      <w:r w:rsidRPr="005D56D6">
        <w:rPr>
          <w:rFonts w:ascii="Times New Roman" w:hAnsi="Times New Roman"/>
          <w:sz w:val="28"/>
          <w:szCs w:val="28"/>
          <w:lang w:val="en-ZA"/>
        </w:rPr>
        <w:t>[34]</w:t>
      </w:r>
      <w:r w:rsidRPr="005D56D6">
        <w:rPr>
          <w:rFonts w:ascii="Times New Roman" w:hAnsi="Times New Roman"/>
          <w:sz w:val="28"/>
          <w:szCs w:val="28"/>
          <w:lang w:val="en-ZA"/>
        </w:rPr>
        <w:tab/>
      </w:r>
      <w:r w:rsidR="00A52D25">
        <w:rPr>
          <w:rFonts w:ascii="Times New Roman" w:hAnsi="Times New Roman"/>
          <w:sz w:val="28"/>
          <w:szCs w:val="28"/>
          <w:lang w:val="en-ZA"/>
        </w:rPr>
        <w:t>By virtue of the court order by Ronaasen JA which was declared immediately enforceable I am satisfied that the applicant has established a clear right for the final relief it seeks.</w:t>
      </w:r>
    </w:p>
    <w:p w:rsidR="00AB2234" w:rsidRPr="005D56D6" w:rsidRDefault="00AB2234" w:rsidP="008C04FE">
      <w:pPr>
        <w:pStyle w:val="BodyTextIndent2"/>
        <w:widowControl/>
        <w:spacing w:after="0"/>
        <w:ind w:left="0"/>
        <w:jc w:val="both"/>
        <w:rPr>
          <w:rFonts w:ascii="Times New Roman" w:hAnsi="Times New Roman"/>
          <w:b/>
          <w:sz w:val="28"/>
          <w:szCs w:val="28"/>
          <w:lang w:val="en-ZA"/>
        </w:rPr>
      </w:pPr>
      <w:r w:rsidRPr="005D56D6">
        <w:rPr>
          <w:rFonts w:ascii="Times New Roman" w:hAnsi="Times New Roman"/>
          <w:b/>
          <w:sz w:val="28"/>
          <w:szCs w:val="28"/>
          <w:lang w:val="en-ZA"/>
        </w:rPr>
        <w:t xml:space="preserve">                                                                              </w:t>
      </w:r>
    </w:p>
    <w:p w:rsidR="00AB2234" w:rsidRPr="005D56D6" w:rsidRDefault="00FB1805" w:rsidP="00A52D25">
      <w:pPr>
        <w:pStyle w:val="BodyTextIndent2"/>
        <w:widowControl/>
        <w:spacing w:after="0"/>
        <w:ind w:left="0"/>
        <w:jc w:val="both"/>
        <w:rPr>
          <w:rFonts w:ascii="Times New Roman" w:hAnsi="Times New Roman"/>
          <w:i/>
          <w:szCs w:val="24"/>
        </w:rPr>
      </w:pPr>
      <w:r>
        <w:rPr>
          <w:rFonts w:ascii="Times New Roman" w:hAnsi="Times New Roman"/>
          <w:sz w:val="28"/>
          <w:szCs w:val="28"/>
          <w:lang w:val="en-ZA"/>
        </w:rPr>
        <w:lastRenderedPageBreak/>
        <w:t>[35</w:t>
      </w:r>
      <w:r w:rsidR="005E6C63">
        <w:rPr>
          <w:rFonts w:ascii="Times New Roman" w:hAnsi="Times New Roman"/>
          <w:sz w:val="28"/>
          <w:szCs w:val="28"/>
          <w:lang w:val="en-ZA"/>
        </w:rPr>
        <w:t>]</w:t>
      </w:r>
      <w:r w:rsidR="005E6C63">
        <w:rPr>
          <w:rFonts w:ascii="Times New Roman" w:hAnsi="Times New Roman"/>
          <w:sz w:val="28"/>
          <w:szCs w:val="28"/>
          <w:lang w:val="en-ZA"/>
        </w:rPr>
        <w:tab/>
      </w:r>
      <w:r w:rsidR="00A52D25">
        <w:rPr>
          <w:rFonts w:ascii="Times New Roman" w:hAnsi="Times New Roman"/>
          <w:sz w:val="28"/>
          <w:szCs w:val="28"/>
          <w:lang w:val="en-ZA"/>
        </w:rPr>
        <w:t>Given the level of intimidation that was displayed when the respondents retook possession of the church premises from the applicant’</w:t>
      </w:r>
      <w:r w:rsidR="00087D8E">
        <w:rPr>
          <w:rFonts w:ascii="Times New Roman" w:hAnsi="Times New Roman"/>
          <w:sz w:val="28"/>
          <w:szCs w:val="28"/>
          <w:lang w:val="en-ZA"/>
        </w:rPr>
        <w:t xml:space="preserve">s control, and the history of </w:t>
      </w:r>
      <w:r w:rsidR="00A52D25">
        <w:rPr>
          <w:rFonts w:ascii="Times New Roman" w:hAnsi="Times New Roman"/>
          <w:sz w:val="28"/>
          <w:szCs w:val="28"/>
          <w:lang w:val="en-ZA"/>
        </w:rPr>
        <w:t>violent threats between the two factions</w:t>
      </w:r>
      <w:r w:rsidR="00087D8E">
        <w:rPr>
          <w:rFonts w:ascii="Times New Roman" w:hAnsi="Times New Roman"/>
          <w:sz w:val="28"/>
          <w:szCs w:val="28"/>
          <w:lang w:val="en-ZA"/>
        </w:rPr>
        <w:t>, I am satisfied that the second requirement of a reasonable apprehension of injury has been met.</w:t>
      </w:r>
    </w:p>
    <w:p w:rsidR="00AB2234" w:rsidRPr="00437E6F" w:rsidRDefault="00AB2234" w:rsidP="00AB2234">
      <w:pPr>
        <w:pStyle w:val="BodyTextIndent2"/>
        <w:widowControl/>
        <w:spacing w:after="0"/>
        <w:ind w:left="0"/>
        <w:jc w:val="both"/>
        <w:rPr>
          <w:rFonts w:ascii="Times New Roman" w:hAnsi="Times New Roman"/>
          <w:b/>
          <w:sz w:val="28"/>
          <w:szCs w:val="28"/>
        </w:rPr>
      </w:pPr>
    </w:p>
    <w:p w:rsidR="00087D8E" w:rsidRDefault="00FB1805"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t>[36</w:t>
      </w:r>
      <w:r w:rsidR="00AB2234" w:rsidRPr="00437E6F">
        <w:rPr>
          <w:rFonts w:ascii="Times New Roman" w:hAnsi="Times New Roman"/>
          <w:sz w:val="28"/>
          <w:szCs w:val="28"/>
        </w:rPr>
        <w:t>]</w:t>
      </w:r>
      <w:r w:rsidR="00AB2234" w:rsidRPr="00437E6F">
        <w:rPr>
          <w:rFonts w:ascii="Times New Roman" w:hAnsi="Times New Roman"/>
          <w:sz w:val="28"/>
          <w:szCs w:val="28"/>
        </w:rPr>
        <w:tab/>
      </w:r>
      <w:r w:rsidR="00087D8E">
        <w:rPr>
          <w:rFonts w:ascii="Times New Roman" w:hAnsi="Times New Roman"/>
          <w:sz w:val="28"/>
          <w:szCs w:val="28"/>
        </w:rPr>
        <w:t>In the premise, I cannot find that an alternative satisfactory remedy is available to the applicant other than the interdict it seek</w:t>
      </w:r>
      <w:r w:rsidR="004B1DDF">
        <w:rPr>
          <w:rFonts w:ascii="Times New Roman" w:hAnsi="Times New Roman"/>
          <w:sz w:val="28"/>
          <w:szCs w:val="28"/>
        </w:rPr>
        <w:t>s. T</w:t>
      </w:r>
      <w:r w:rsidR="00087D8E">
        <w:rPr>
          <w:rFonts w:ascii="Times New Roman" w:hAnsi="Times New Roman"/>
          <w:sz w:val="28"/>
          <w:szCs w:val="28"/>
        </w:rPr>
        <w:t xml:space="preserve">herefore, the application </w:t>
      </w:r>
      <w:r w:rsidR="0024523B">
        <w:rPr>
          <w:rFonts w:ascii="Times New Roman" w:hAnsi="Times New Roman"/>
          <w:sz w:val="28"/>
          <w:szCs w:val="28"/>
        </w:rPr>
        <w:t>for the final relief sought</w:t>
      </w:r>
      <w:r w:rsidR="00087D8E">
        <w:rPr>
          <w:rFonts w:ascii="Times New Roman" w:hAnsi="Times New Roman"/>
          <w:sz w:val="28"/>
          <w:szCs w:val="28"/>
        </w:rPr>
        <w:t xml:space="preserve"> must succeed. </w:t>
      </w:r>
    </w:p>
    <w:p w:rsidR="0024523B" w:rsidRDefault="0024523B" w:rsidP="00AB2234">
      <w:pPr>
        <w:pStyle w:val="BodyTextIndent2"/>
        <w:widowControl/>
        <w:spacing w:after="0"/>
        <w:ind w:left="0"/>
        <w:jc w:val="both"/>
        <w:rPr>
          <w:rFonts w:ascii="Times New Roman" w:hAnsi="Times New Roman"/>
          <w:sz w:val="28"/>
          <w:szCs w:val="28"/>
        </w:rPr>
      </w:pPr>
    </w:p>
    <w:p w:rsidR="0024523B" w:rsidRDefault="0024523B" w:rsidP="00AB2234">
      <w:pPr>
        <w:pStyle w:val="BodyTextIndent2"/>
        <w:widowControl/>
        <w:spacing w:after="0"/>
        <w:ind w:left="0"/>
        <w:jc w:val="both"/>
        <w:rPr>
          <w:rFonts w:ascii="Times New Roman" w:hAnsi="Times New Roman"/>
          <w:b/>
          <w:sz w:val="28"/>
          <w:szCs w:val="28"/>
        </w:rPr>
      </w:pPr>
      <w:r>
        <w:rPr>
          <w:rFonts w:ascii="Times New Roman" w:hAnsi="Times New Roman"/>
          <w:b/>
          <w:sz w:val="28"/>
          <w:szCs w:val="28"/>
        </w:rPr>
        <w:t>THE COUNTER-CLAIM</w:t>
      </w:r>
    </w:p>
    <w:p w:rsidR="00FC0D3A" w:rsidRPr="0024523B" w:rsidRDefault="00087D8E" w:rsidP="00AB2234">
      <w:pPr>
        <w:pStyle w:val="BodyTextIndent2"/>
        <w:widowControl/>
        <w:spacing w:after="0"/>
        <w:ind w:left="0"/>
        <w:jc w:val="both"/>
        <w:rPr>
          <w:rFonts w:ascii="Times New Roman" w:hAnsi="Times New Roman"/>
          <w:b/>
          <w:sz w:val="28"/>
          <w:szCs w:val="28"/>
        </w:rPr>
      </w:pPr>
      <w:r>
        <w:rPr>
          <w:rFonts w:ascii="Times New Roman" w:hAnsi="Times New Roman"/>
          <w:sz w:val="28"/>
          <w:szCs w:val="28"/>
        </w:rPr>
        <w:t xml:space="preserve"> </w:t>
      </w:r>
    </w:p>
    <w:p w:rsidR="00FC0D3A" w:rsidRDefault="00FB1805" w:rsidP="00087D8E">
      <w:pPr>
        <w:pStyle w:val="BodyTextIndent2"/>
        <w:widowControl/>
        <w:spacing w:after="0"/>
        <w:ind w:left="0"/>
        <w:jc w:val="both"/>
        <w:rPr>
          <w:rFonts w:ascii="Times New Roman" w:hAnsi="Times New Roman"/>
          <w:sz w:val="28"/>
          <w:szCs w:val="28"/>
        </w:rPr>
      </w:pPr>
      <w:r>
        <w:rPr>
          <w:rFonts w:ascii="Times New Roman" w:hAnsi="Times New Roman"/>
          <w:sz w:val="28"/>
          <w:szCs w:val="28"/>
        </w:rPr>
        <w:t>[37</w:t>
      </w:r>
      <w:r w:rsidR="00AB2234" w:rsidRPr="00437E6F">
        <w:rPr>
          <w:rFonts w:ascii="Times New Roman" w:hAnsi="Times New Roman"/>
          <w:sz w:val="28"/>
          <w:szCs w:val="28"/>
        </w:rPr>
        <w:t>]</w:t>
      </w:r>
      <w:r w:rsidR="00AB2234" w:rsidRPr="00437E6F">
        <w:rPr>
          <w:rFonts w:ascii="Times New Roman" w:hAnsi="Times New Roman"/>
          <w:sz w:val="28"/>
          <w:szCs w:val="28"/>
        </w:rPr>
        <w:tab/>
      </w:r>
      <w:r w:rsidR="0024523B">
        <w:rPr>
          <w:rFonts w:ascii="Times New Roman" w:hAnsi="Times New Roman"/>
          <w:sz w:val="28"/>
          <w:szCs w:val="28"/>
        </w:rPr>
        <w:t>I cannot find</w:t>
      </w:r>
      <w:r w:rsidR="00087D8E">
        <w:rPr>
          <w:rFonts w:ascii="Times New Roman" w:hAnsi="Times New Roman"/>
          <w:sz w:val="28"/>
          <w:szCs w:val="28"/>
        </w:rPr>
        <w:t xml:space="preserve"> any legal basis</w:t>
      </w:r>
      <w:r w:rsidR="0024523B">
        <w:rPr>
          <w:rFonts w:ascii="Times New Roman" w:hAnsi="Times New Roman"/>
          <w:sz w:val="28"/>
          <w:szCs w:val="28"/>
        </w:rPr>
        <w:t xml:space="preserve"> upon which the relief sought by the respondents in their counterclaim is premised. As</w:t>
      </w:r>
      <w:r w:rsidR="00087D8E">
        <w:rPr>
          <w:rFonts w:ascii="Times New Roman" w:hAnsi="Times New Roman"/>
          <w:sz w:val="28"/>
          <w:szCs w:val="28"/>
        </w:rPr>
        <w:t xml:space="preserve"> stated</w:t>
      </w:r>
      <w:r w:rsidR="004B1DDF">
        <w:rPr>
          <w:rFonts w:ascii="Times New Roman" w:hAnsi="Times New Roman"/>
          <w:sz w:val="28"/>
          <w:szCs w:val="28"/>
        </w:rPr>
        <w:t xml:space="preserve"> elsewhere</w:t>
      </w:r>
      <w:r w:rsidR="0024523B">
        <w:rPr>
          <w:rFonts w:ascii="Times New Roman" w:hAnsi="Times New Roman"/>
          <w:sz w:val="28"/>
          <w:szCs w:val="28"/>
        </w:rPr>
        <w:t xml:space="preserve"> in this judgment</w:t>
      </w:r>
      <w:r w:rsidR="00087D8E">
        <w:rPr>
          <w:rFonts w:ascii="Times New Roman" w:hAnsi="Times New Roman"/>
          <w:sz w:val="28"/>
          <w:szCs w:val="28"/>
        </w:rPr>
        <w:t xml:space="preserve">, </w:t>
      </w:r>
      <w:r w:rsidR="0024523B">
        <w:rPr>
          <w:rFonts w:ascii="Times New Roman" w:hAnsi="Times New Roman"/>
          <w:sz w:val="28"/>
          <w:szCs w:val="28"/>
        </w:rPr>
        <w:t xml:space="preserve">it seems to me that </w:t>
      </w:r>
      <w:r w:rsidR="004B1DDF">
        <w:rPr>
          <w:rFonts w:ascii="Times New Roman" w:hAnsi="Times New Roman"/>
          <w:sz w:val="28"/>
          <w:szCs w:val="28"/>
        </w:rPr>
        <w:t>the respondents</w:t>
      </w:r>
      <w:r w:rsidR="0024523B">
        <w:rPr>
          <w:rFonts w:ascii="Times New Roman" w:hAnsi="Times New Roman"/>
          <w:sz w:val="28"/>
          <w:szCs w:val="28"/>
        </w:rPr>
        <w:t xml:space="preserve"> seek some sort</w:t>
      </w:r>
      <w:r w:rsidR="00087D8E">
        <w:rPr>
          <w:rFonts w:ascii="Times New Roman" w:hAnsi="Times New Roman"/>
          <w:sz w:val="28"/>
          <w:szCs w:val="28"/>
        </w:rPr>
        <w:t xml:space="preserve"> of reconc</w:t>
      </w:r>
      <w:r w:rsidR="0024523B">
        <w:rPr>
          <w:rFonts w:ascii="Times New Roman" w:hAnsi="Times New Roman"/>
          <w:sz w:val="28"/>
          <w:szCs w:val="28"/>
        </w:rPr>
        <w:t xml:space="preserve">iliatory </w:t>
      </w:r>
      <w:r w:rsidR="004B1DDF">
        <w:rPr>
          <w:rFonts w:ascii="Times New Roman" w:hAnsi="Times New Roman"/>
          <w:sz w:val="28"/>
          <w:szCs w:val="28"/>
        </w:rPr>
        <w:t>remedy</w:t>
      </w:r>
      <w:r w:rsidR="0024523B">
        <w:rPr>
          <w:rFonts w:ascii="Times New Roman" w:hAnsi="Times New Roman"/>
          <w:sz w:val="28"/>
          <w:szCs w:val="28"/>
        </w:rPr>
        <w:t xml:space="preserve"> that is to be</w:t>
      </w:r>
      <w:r w:rsidR="00087D8E">
        <w:rPr>
          <w:rFonts w:ascii="Times New Roman" w:hAnsi="Times New Roman"/>
          <w:sz w:val="28"/>
          <w:szCs w:val="28"/>
        </w:rPr>
        <w:t xml:space="preserve"> regulated </w:t>
      </w:r>
      <w:r w:rsidR="0024523B">
        <w:rPr>
          <w:rFonts w:ascii="Times New Roman" w:hAnsi="Times New Roman"/>
          <w:sz w:val="28"/>
          <w:szCs w:val="28"/>
        </w:rPr>
        <w:t>by this</w:t>
      </w:r>
      <w:r w:rsidR="00087D8E">
        <w:rPr>
          <w:rFonts w:ascii="Times New Roman" w:hAnsi="Times New Roman"/>
          <w:sz w:val="28"/>
          <w:szCs w:val="28"/>
        </w:rPr>
        <w:t xml:space="preserve"> court. </w:t>
      </w:r>
      <w:r w:rsidR="0024523B">
        <w:rPr>
          <w:rFonts w:ascii="Times New Roman" w:hAnsi="Times New Roman"/>
          <w:sz w:val="28"/>
          <w:szCs w:val="28"/>
        </w:rPr>
        <w:t xml:space="preserve">That in my view, similar to Smith J’s finding in his judgment referred to above, would </w:t>
      </w:r>
      <w:r w:rsidR="009E3569">
        <w:rPr>
          <w:rFonts w:ascii="Times New Roman" w:hAnsi="Times New Roman"/>
          <w:sz w:val="28"/>
          <w:szCs w:val="28"/>
        </w:rPr>
        <w:t>be tantamount to this court interfering in the applicant’s internal affairs and in violation to the doctrine of entanglement.</w:t>
      </w:r>
      <w:r w:rsidR="009E3569">
        <w:rPr>
          <w:rStyle w:val="FootnoteReference"/>
          <w:rFonts w:ascii="Times New Roman" w:hAnsi="Times New Roman"/>
          <w:sz w:val="28"/>
          <w:szCs w:val="28"/>
        </w:rPr>
        <w:footnoteReference w:id="23"/>
      </w:r>
      <w:r w:rsidR="009E3569">
        <w:rPr>
          <w:rFonts w:ascii="Times New Roman" w:hAnsi="Times New Roman"/>
          <w:sz w:val="28"/>
          <w:szCs w:val="28"/>
        </w:rPr>
        <w:t xml:space="preserve"> Any form of mediation or reconciliation that is contemplated is something that the affected parties themselves would need to engage in. </w:t>
      </w:r>
    </w:p>
    <w:p w:rsidR="00607C02" w:rsidRDefault="00607C02" w:rsidP="00087D8E">
      <w:pPr>
        <w:pStyle w:val="BodyTextIndent2"/>
        <w:widowControl/>
        <w:spacing w:after="0"/>
        <w:ind w:left="0"/>
        <w:jc w:val="both"/>
        <w:rPr>
          <w:rFonts w:ascii="Times New Roman" w:hAnsi="Times New Roman"/>
          <w:sz w:val="28"/>
          <w:szCs w:val="28"/>
        </w:rPr>
      </w:pPr>
    </w:p>
    <w:p w:rsidR="00607C02" w:rsidRPr="00607C02" w:rsidRDefault="00607C02" w:rsidP="00087D8E">
      <w:pPr>
        <w:pStyle w:val="BodyTextIndent2"/>
        <w:widowControl/>
        <w:spacing w:after="0"/>
        <w:ind w:left="0"/>
        <w:jc w:val="both"/>
        <w:rPr>
          <w:rFonts w:ascii="Times New Roman" w:hAnsi="Times New Roman"/>
          <w:b/>
          <w:sz w:val="28"/>
          <w:szCs w:val="28"/>
        </w:rPr>
      </w:pPr>
      <w:r w:rsidRPr="00607C02">
        <w:rPr>
          <w:rFonts w:ascii="Times New Roman" w:hAnsi="Times New Roman"/>
          <w:b/>
          <w:sz w:val="28"/>
          <w:szCs w:val="28"/>
        </w:rPr>
        <w:lastRenderedPageBreak/>
        <w:t>COSTS</w:t>
      </w:r>
    </w:p>
    <w:p w:rsidR="00AB2234" w:rsidRPr="00437E6F" w:rsidRDefault="00AB2234" w:rsidP="00AB2234">
      <w:pPr>
        <w:pStyle w:val="BodyTextIndent2"/>
        <w:widowControl/>
        <w:spacing w:after="0"/>
        <w:jc w:val="both"/>
        <w:rPr>
          <w:rFonts w:ascii="Times New Roman" w:hAnsi="Times New Roman"/>
          <w:sz w:val="28"/>
          <w:szCs w:val="28"/>
        </w:rPr>
      </w:pPr>
    </w:p>
    <w:p w:rsidR="0060664F" w:rsidRPr="005D56D6" w:rsidRDefault="00FB1805" w:rsidP="00607C02">
      <w:pPr>
        <w:pStyle w:val="BodyTextIndent2"/>
        <w:widowControl/>
        <w:spacing w:after="0"/>
        <w:ind w:left="0"/>
        <w:jc w:val="both"/>
        <w:rPr>
          <w:rFonts w:ascii="Times New Roman" w:hAnsi="Times New Roman"/>
          <w:i/>
          <w:sz w:val="28"/>
          <w:szCs w:val="28"/>
        </w:rPr>
      </w:pPr>
      <w:r>
        <w:rPr>
          <w:rFonts w:ascii="Times New Roman" w:hAnsi="Times New Roman"/>
          <w:sz w:val="28"/>
          <w:szCs w:val="28"/>
        </w:rPr>
        <w:t>[38</w:t>
      </w:r>
      <w:r w:rsidR="00AB2234" w:rsidRPr="00437E6F">
        <w:rPr>
          <w:rFonts w:ascii="Times New Roman" w:hAnsi="Times New Roman"/>
          <w:sz w:val="28"/>
          <w:szCs w:val="28"/>
        </w:rPr>
        <w:t>]</w:t>
      </w:r>
      <w:r w:rsidR="00AB2234" w:rsidRPr="00437E6F">
        <w:rPr>
          <w:rFonts w:ascii="Times New Roman" w:hAnsi="Times New Roman"/>
          <w:sz w:val="28"/>
          <w:szCs w:val="28"/>
        </w:rPr>
        <w:tab/>
      </w:r>
      <w:r w:rsidR="00607C02">
        <w:rPr>
          <w:rFonts w:ascii="Times New Roman" w:hAnsi="Times New Roman"/>
          <w:sz w:val="28"/>
          <w:szCs w:val="28"/>
        </w:rPr>
        <w:t>The only issue remaining is that of costs. The applicant is seeking a punitive cost order in the form</w:t>
      </w:r>
      <w:r w:rsidR="004B1DDF">
        <w:rPr>
          <w:rFonts w:ascii="Times New Roman" w:hAnsi="Times New Roman"/>
          <w:sz w:val="28"/>
          <w:szCs w:val="28"/>
        </w:rPr>
        <w:t xml:space="preserve"> of attorney and own client scale</w:t>
      </w:r>
      <w:r w:rsidR="00607C02">
        <w:rPr>
          <w:rFonts w:ascii="Times New Roman" w:hAnsi="Times New Roman"/>
          <w:sz w:val="28"/>
          <w:szCs w:val="28"/>
        </w:rPr>
        <w:t xml:space="preserve"> against the respondents. The reasons advanced for such an order are that</w:t>
      </w:r>
      <w:r w:rsidR="009C1320">
        <w:rPr>
          <w:rFonts w:ascii="Times New Roman" w:hAnsi="Times New Roman"/>
          <w:sz w:val="28"/>
          <w:szCs w:val="28"/>
        </w:rPr>
        <w:t xml:space="preserve"> the events set out in their papers or rather the conduct of the respondents constitute a material break down of the rule of law and a deep down contemptuousness towards the court. </w:t>
      </w:r>
    </w:p>
    <w:p w:rsidR="0021439F" w:rsidRPr="00437E6F" w:rsidRDefault="0021439F" w:rsidP="00AB2234">
      <w:pPr>
        <w:pStyle w:val="BodyTextIndent2"/>
        <w:widowControl/>
        <w:spacing w:after="0"/>
        <w:ind w:left="0"/>
        <w:jc w:val="both"/>
        <w:rPr>
          <w:rFonts w:ascii="Times New Roman" w:eastAsia="Calibri" w:hAnsi="Times New Roman"/>
          <w:b/>
          <w:snapToGrid/>
          <w:sz w:val="28"/>
          <w:szCs w:val="28"/>
        </w:rPr>
      </w:pPr>
    </w:p>
    <w:p w:rsidR="0079567F" w:rsidRPr="00591958" w:rsidRDefault="00FB1805" w:rsidP="009C1320">
      <w:pPr>
        <w:pStyle w:val="BodyTextIndent2"/>
        <w:widowControl/>
        <w:spacing w:after="0"/>
        <w:ind w:left="0"/>
        <w:jc w:val="both"/>
        <w:rPr>
          <w:i/>
          <w:szCs w:val="24"/>
        </w:rPr>
      </w:pPr>
      <w:r>
        <w:rPr>
          <w:rFonts w:ascii="Times New Roman" w:eastAsia="Calibri" w:hAnsi="Times New Roman"/>
          <w:snapToGrid/>
          <w:sz w:val="28"/>
          <w:szCs w:val="28"/>
        </w:rPr>
        <w:t>[39</w:t>
      </w:r>
      <w:r w:rsidR="00AB2234" w:rsidRPr="00437E6F">
        <w:rPr>
          <w:rFonts w:ascii="Times New Roman" w:eastAsia="Calibri" w:hAnsi="Times New Roman"/>
          <w:snapToGrid/>
          <w:sz w:val="28"/>
          <w:szCs w:val="28"/>
        </w:rPr>
        <w:t>]</w:t>
      </w:r>
      <w:r w:rsidR="00AB2234" w:rsidRPr="00437E6F">
        <w:rPr>
          <w:rFonts w:ascii="Times New Roman" w:eastAsia="Calibri" w:hAnsi="Times New Roman"/>
          <w:snapToGrid/>
          <w:sz w:val="28"/>
          <w:szCs w:val="28"/>
        </w:rPr>
        <w:tab/>
      </w:r>
      <w:r w:rsidR="009C1320">
        <w:rPr>
          <w:rFonts w:ascii="Times New Roman" w:eastAsia="Calibri" w:hAnsi="Times New Roman"/>
          <w:snapToGrid/>
          <w:sz w:val="28"/>
          <w:szCs w:val="28"/>
        </w:rPr>
        <w:t>Costs are a matter for the discretion of the court a</w:t>
      </w:r>
      <w:r w:rsidR="00897BF2">
        <w:rPr>
          <w:rFonts w:ascii="Times New Roman" w:eastAsia="Calibri" w:hAnsi="Times New Roman"/>
          <w:snapToGrid/>
          <w:sz w:val="28"/>
          <w:szCs w:val="28"/>
        </w:rPr>
        <w:t>nd the general rule is that costs</w:t>
      </w:r>
      <w:r w:rsidR="009C1320">
        <w:rPr>
          <w:rFonts w:ascii="Times New Roman" w:eastAsia="Calibri" w:hAnsi="Times New Roman"/>
          <w:snapToGrid/>
          <w:sz w:val="28"/>
          <w:szCs w:val="28"/>
        </w:rPr>
        <w:t xml:space="preserve"> follow the result.</w:t>
      </w:r>
      <w:r w:rsidR="00897BF2">
        <w:rPr>
          <w:rFonts w:ascii="Times New Roman" w:eastAsia="Calibri" w:hAnsi="Times New Roman"/>
          <w:snapToGrid/>
          <w:sz w:val="28"/>
          <w:szCs w:val="28"/>
        </w:rPr>
        <w:t xml:space="preserve"> Indeed, the conduct of the respondents in taking the law in</w:t>
      </w:r>
      <w:r w:rsidR="004B1DDF">
        <w:rPr>
          <w:rFonts w:ascii="Times New Roman" w:eastAsia="Calibri" w:hAnsi="Times New Roman"/>
          <w:snapToGrid/>
          <w:sz w:val="28"/>
          <w:szCs w:val="28"/>
        </w:rPr>
        <w:t>to</w:t>
      </w:r>
      <w:r w:rsidR="00897BF2">
        <w:rPr>
          <w:rFonts w:ascii="Times New Roman" w:eastAsia="Calibri" w:hAnsi="Times New Roman"/>
          <w:snapToGrid/>
          <w:sz w:val="28"/>
          <w:szCs w:val="28"/>
        </w:rPr>
        <w:t xml:space="preserve"> their own hands smacks of contemptuousness</w:t>
      </w:r>
      <w:r w:rsidR="00EA7FC0">
        <w:rPr>
          <w:rFonts w:ascii="Times New Roman" w:eastAsia="Calibri" w:hAnsi="Times New Roman"/>
          <w:snapToGrid/>
          <w:sz w:val="28"/>
          <w:szCs w:val="28"/>
        </w:rPr>
        <w:t xml:space="preserve"> and poses a serious</w:t>
      </w:r>
      <w:r w:rsidR="00897BF2">
        <w:rPr>
          <w:rFonts w:ascii="Times New Roman" w:eastAsia="Calibri" w:hAnsi="Times New Roman"/>
          <w:snapToGrid/>
          <w:sz w:val="28"/>
          <w:szCs w:val="28"/>
        </w:rPr>
        <w:t xml:space="preserve"> threat to the rule of law. It is for that same reason that spoliation </w:t>
      </w:r>
      <w:r w:rsidR="004B1DDF">
        <w:rPr>
          <w:rFonts w:ascii="Times New Roman" w:eastAsia="Calibri" w:hAnsi="Times New Roman"/>
          <w:snapToGrid/>
          <w:sz w:val="28"/>
          <w:szCs w:val="28"/>
        </w:rPr>
        <w:t>is available to</w:t>
      </w:r>
      <w:r w:rsidR="00897BF2">
        <w:rPr>
          <w:rFonts w:ascii="Times New Roman" w:eastAsia="Calibri" w:hAnsi="Times New Roman"/>
          <w:snapToGrid/>
          <w:sz w:val="28"/>
          <w:szCs w:val="28"/>
        </w:rPr>
        <w:t xml:space="preserve"> the applicant as a remedy in the circumstances. </w:t>
      </w:r>
    </w:p>
    <w:p w:rsidR="0079567F" w:rsidRPr="00591958" w:rsidRDefault="0079567F" w:rsidP="0079567F">
      <w:pPr>
        <w:pStyle w:val="JUDGMENTCONTINUED"/>
        <w:rPr>
          <w:i/>
          <w:sz w:val="28"/>
          <w:szCs w:val="28"/>
        </w:rPr>
      </w:pPr>
    </w:p>
    <w:p w:rsidR="00393B03" w:rsidRDefault="009C1320" w:rsidP="00897BF2">
      <w:pPr>
        <w:pStyle w:val="BodyTextIndent2"/>
        <w:widowControl/>
        <w:spacing w:after="0"/>
        <w:ind w:left="0"/>
        <w:jc w:val="both"/>
        <w:rPr>
          <w:rFonts w:ascii="Times New Roman" w:eastAsia="Calibri" w:hAnsi="Times New Roman"/>
          <w:snapToGrid/>
          <w:sz w:val="28"/>
          <w:szCs w:val="28"/>
        </w:rPr>
      </w:pPr>
      <w:r>
        <w:rPr>
          <w:rFonts w:ascii="Times New Roman" w:eastAsia="Calibri" w:hAnsi="Times New Roman"/>
          <w:snapToGrid/>
          <w:sz w:val="28"/>
          <w:szCs w:val="28"/>
        </w:rPr>
        <w:t xml:space="preserve"> </w:t>
      </w:r>
      <w:r w:rsidR="00FB1805">
        <w:rPr>
          <w:rFonts w:ascii="Times New Roman" w:eastAsia="Calibri" w:hAnsi="Times New Roman"/>
          <w:snapToGrid/>
          <w:sz w:val="28"/>
          <w:szCs w:val="28"/>
        </w:rPr>
        <w:t>[40</w:t>
      </w:r>
      <w:r w:rsidR="00AB2234" w:rsidRPr="00437E6F">
        <w:rPr>
          <w:rFonts w:ascii="Times New Roman" w:eastAsia="Calibri" w:hAnsi="Times New Roman"/>
          <w:snapToGrid/>
          <w:sz w:val="28"/>
          <w:szCs w:val="28"/>
        </w:rPr>
        <w:t>]</w:t>
      </w:r>
      <w:r w:rsidR="00AB2234" w:rsidRPr="00437E6F">
        <w:rPr>
          <w:rFonts w:ascii="Times New Roman" w:eastAsia="Calibri" w:hAnsi="Times New Roman"/>
          <w:snapToGrid/>
          <w:sz w:val="28"/>
          <w:szCs w:val="28"/>
        </w:rPr>
        <w:tab/>
      </w:r>
      <w:r w:rsidR="00897BF2">
        <w:rPr>
          <w:rFonts w:ascii="Times New Roman" w:eastAsia="Calibri" w:hAnsi="Times New Roman"/>
          <w:snapToGrid/>
          <w:sz w:val="28"/>
          <w:szCs w:val="28"/>
        </w:rPr>
        <w:t>One however, must be careful not to lose sight of the fact that the respondents’ conduct was in reaction to the conduct of the applicant which, despite having a court order, decided not to follow the legal processes and resorted to self- h</w:t>
      </w:r>
      <w:r w:rsidR="00F910F8">
        <w:rPr>
          <w:rFonts w:ascii="Times New Roman" w:eastAsia="Calibri" w:hAnsi="Times New Roman"/>
          <w:snapToGrid/>
          <w:sz w:val="28"/>
          <w:szCs w:val="28"/>
        </w:rPr>
        <w:t>elp in executing same</w:t>
      </w:r>
      <w:r w:rsidR="00897BF2">
        <w:rPr>
          <w:rFonts w:ascii="Times New Roman" w:eastAsia="Calibri" w:hAnsi="Times New Roman"/>
          <w:snapToGrid/>
          <w:sz w:val="28"/>
          <w:szCs w:val="28"/>
        </w:rPr>
        <w:t>.</w:t>
      </w:r>
      <w:r w:rsidR="00F910F8">
        <w:rPr>
          <w:rFonts w:ascii="Times New Roman" w:eastAsia="Calibri" w:hAnsi="Times New Roman"/>
          <w:snapToGrid/>
          <w:sz w:val="28"/>
          <w:szCs w:val="28"/>
        </w:rPr>
        <w:t xml:space="preserve"> Such conduct is no less contemptuous than that of the respondents</w:t>
      </w:r>
      <w:r w:rsidR="00437229">
        <w:rPr>
          <w:rFonts w:ascii="Times New Roman" w:eastAsia="Calibri" w:hAnsi="Times New Roman"/>
          <w:snapToGrid/>
          <w:sz w:val="28"/>
          <w:szCs w:val="28"/>
        </w:rPr>
        <w:t xml:space="preserve">. As I have found above, two separate acts of spoliation were committed by the parties, with the only difference being that counter spoliation could not avail the respondents as a defence on the </w:t>
      </w:r>
      <w:r w:rsidR="004B1DDF">
        <w:rPr>
          <w:rFonts w:ascii="Times New Roman" w:eastAsia="Calibri" w:hAnsi="Times New Roman"/>
          <w:snapToGrid/>
          <w:sz w:val="28"/>
          <w:szCs w:val="28"/>
        </w:rPr>
        <w:t>facts</w:t>
      </w:r>
      <w:r w:rsidR="00437229">
        <w:rPr>
          <w:rFonts w:ascii="Times New Roman" w:eastAsia="Calibri" w:hAnsi="Times New Roman"/>
          <w:snapToGrid/>
          <w:sz w:val="28"/>
          <w:szCs w:val="28"/>
        </w:rPr>
        <w:t xml:space="preserve"> of the </w:t>
      </w:r>
      <w:r w:rsidR="00437229">
        <w:rPr>
          <w:rFonts w:ascii="Times New Roman" w:eastAsia="Calibri" w:hAnsi="Times New Roman"/>
          <w:snapToGrid/>
          <w:sz w:val="28"/>
          <w:szCs w:val="28"/>
        </w:rPr>
        <w:lastRenderedPageBreak/>
        <w:t>matter. In my view therefore, a punitive cost order is not warranted under the circumstances.</w:t>
      </w:r>
    </w:p>
    <w:p w:rsidR="00897BF2" w:rsidRDefault="00897BF2" w:rsidP="00AB2234">
      <w:pPr>
        <w:pStyle w:val="BodyTextIndent2"/>
        <w:widowControl/>
        <w:spacing w:after="0"/>
        <w:ind w:left="0"/>
        <w:jc w:val="both"/>
        <w:rPr>
          <w:rFonts w:ascii="Times New Roman" w:eastAsia="Calibri" w:hAnsi="Times New Roman"/>
          <w:snapToGrid/>
          <w:sz w:val="28"/>
          <w:szCs w:val="28"/>
        </w:rPr>
      </w:pPr>
    </w:p>
    <w:p w:rsidR="00393B03" w:rsidRDefault="00FB1805" w:rsidP="00AB2234">
      <w:pPr>
        <w:pStyle w:val="BodyTextIndent2"/>
        <w:widowControl/>
        <w:spacing w:after="0"/>
        <w:ind w:left="0"/>
        <w:jc w:val="both"/>
        <w:rPr>
          <w:rFonts w:ascii="Times New Roman" w:eastAsia="Calibri" w:hAnsi="Times New Roman"/>
          <w:snapToGrid/>
          <w:sz w:val="28"/>
          <w:szCs w:val="28"/>
        </w:rPr>
      </w:pPr>
      <w:r>
        <w:rPr>
          <w:rFonts w:ascii="Times New Roman" w:eastAsia="Calibri" w:hAnsi="Times New Roman"/>
          <w:snapToGrid/>
          <w:sz w:val="28"/>
          <w:szCs w:val="28"/>
        </w:rPr>
        <w:t>[41</w:t>
      </w:r>
      <w:r w:rsidR="00437E6F">
        <w:rPr>
          <w:rFonts w:ascii="Times New Roman" w:eastAsia="Calibri" w:hAnsi="Times New Roman"/>
          <w:snapToGrid/>
          <w:sz w:val="28"/>
          <w:szCs w:val="28"/>
        </w:rPr>
        <w:t>]</w:t>
      </w:r>
      <w:r w:rsidR="00437E6F">
        <w:rPr>
          <w:rFonts w:ascii="Times New Roman" w:eastAsia="Calibri" w:hAnsi="Times New Roman"/>
          <w:snapToGrid/>
          <w:sz w:val="28"/>
          <w:szCs w:val="28"/>
        </w:rPr>
        <w:tab/>
      </w:r>
      <w:r w:rsidR="00F910F8">
        <w:rPr>
          <w:rFonts w:ascii="Times New Roman" w:eastAsia="Calibri" w:hAnsi="Times New Roman"/>
          <w:snapToGrid/>
          <w:sz w:val="28"/>
          <w:szCs w:val="28"/>
        </w:rPr>
        <w:t>I do take into account however</w:t>
      </w:r>
      <w:r w:rsidR="004B1DDF">
        <w:rPr>
          <w:rFonts w:ascii="Times New Roman" w:eastAsia="Calibri" w:hAnsi="Times New Roman"/>
          <w:snapToGrid/>
          <w:sz w:val="28"/>
          <w:szCs w:val="28"/>
        </w:rPr>
        <w:t>,</w:t>
      </w:r>
      <w:r w:rsidR="00F910F8">
        <w:rPr>
          <w:rFonts w:ascii="Times New Roman" w:eastAsia="Calibri" w:hAnsi="Times New Roman"/>
          <w:snapToGrid/>
          <w:sz w:val="28"/>
          <w:szCs w:val="28"/>
        </w:rPr>
        <w:t xml:space="preserve"> that the applicant was substantially successful in its application, for that reason therefore, there is no reason why it should not be awarded costs. </w:t>
      </w:r>
      <w:r w:rsidR="001918B2">
        <w:rPr>
          <w:rFonts w:ascii="Times New Roman" w:eastAsia="Calibri" w:hAnsi="Times New Roman"/>
          <w:snapToGrid/>
          <w:sz w:val="28"/>
          <w:szCs w:val="28"/>
        </w:rPr>
        <w:t>However,</w:t>
      </w:r>
      <w:r w:rsidR="004B1DDF">
        <w:rPr>
          <w:rFonts w:ascii="Times New Roman" w:eastAsia="Calibri" w:hAnsi="Times New Roman"/>
          <w:snapToGrid/>
          <w:sz w:val="28"/>
          <w:szCs w:val="28"/>
        </w:rPr>
        <w:t xml:space="preserve"> given the role that it</w:t>
      </w:r>
      <w:r w:rsidR="001918B2">
        <w:rPr>
          <w:rFonts w:ascii="Times New Roman" w:eastAsia="Calibri" w:hAnsi="Times New Roman"/>
          <w:snapToGrid/>
          <w:sz w:val="28"/>
          <w:szCs w:val="28"/>
        </w:rPr>
        <w:t xml:space="preserve"> played and its level of</w:t>
      </w:r>
      <w:r w:rsidR="00F910F8">
        <w:rPr>
          <w:rFonts w:ascii="Times New Roman" w:eastAsia="Calibri" w:hAnsi="Times New Roman"/>
          <w:snapToGrid/>
          <w:sz w:val="28"/>
          <w:szCs w:val="28"/>
        </w:rPr>
        <w:t xml:space="preserve"> culpability</w:t>
      </w:r>
      <w:r w:rsidR="001918B2">
        <w:rPr>
          <w:rFonts w:ascii="Times New Roman" w:eastAsia="Calibri" w:hAnsi="Times New Roman"/>
          <w:snapToGrid/>
          <w:sz w:val="28"/>
          <w:szCs w:val="28"/>
        </w:rPr>
        <w:t xml:space="preserve"> in the matter, and to reflect the court’s </w:t>
      </w:r>
      <w:r w:rsidR="002C3048">
        <w:rPr>
          <w:rFonts w:ascii="Times New Roman" w:eastAsia="Calibri" w:hAnsi="Times New Roman"/>
          <w:snapToGrid/>
          <w:sz w:val="28"/>
          <w:szCs w:val="28"/>
        </w:rPr>
        <w:t>censure</w:t>
      </w:r>
      <w:r w:rsidR="001918B2">
        <w:rPr>
          <w:rFonts w:ascii="Times New Roman" w:eastAsia="Calibri" w:hAnsi="Times New Roman"/>
          <w:snapToGrid/>
          <w:sz w:val="28"/>
          <w:szCs w:val="28"/>
        </w:rPr>
        <w:t xml:space="preserve"> </w:t>
      </w:r>
      <w:r w:rsidR="004B1DDF">
        <w:rPr>
          <w:rFonts w:ascii="Times New Roman" w:eastAsia="Calibri" w:hAnsi="Times New Roman"/>
          <w:snapToGrid/>
          <w:sz w:val="28"/>
          <w:szCs w:val="28"/>
        </w:rPr>
        <w:t>of thereof</w:t>
      </w:r>
      <w:r w:rsidR="001918B2">
        <w:rPr>
          <w:rFonts w:ascii="Times New Roman" w:eastAsia="Calibri" w:hAnsi="Times New Roman"/>
          <w:snapToGrid/>
          <w:sz w:val="28"/>
          <w:szCs w:val="28"/>
        </w:rPr>
        <w:t>, I deem it appropriate that it be awarded 50% of the costs occasioned by the application.</w:t>
      </w:r>
      <w:r w:rsidR="001918B2">
        <w:rPr>
          <w:rStyle w:val="FootnoteReference"/>
          <w:rFonts w:ascii="Times New Roman" w:eastAsia="Calibri" w:hAnsi="Times New Roman"/>
          <w:snapToGrid/>
          <w:sz w:val="28"/>
          <w:szCs w:val="28"/>
        </w:rPr>
        <w:footnoteReference w:id="24"/>
      </w:r>
    </w:p>
    <w:p w:rsidR="002C3048" w:rsidRDefault="002C3048" w:rsidP="00AB2234">
      <w:pPr>
        <w:pStyle w:val="BodyTextIndent2"/>
        <w:widowControl/>
        <w:spacing w:after="0"/>
        <w:ind w:left="0"/>
        <w:jc w:val="both"/>
        <w:rPr>
          <w:rFonts w:ascii="Times New Roman" w:eastAsia="Calibri" w:hAnsi="Times New Roman"/>
          <w:snapToGrid/>
          <w:sz w:val="28"/>
          <w:szCs w:val="28"/>
        </w:rPr>
      </w:pPr>
    </w:p>
    <w:p w:rsidR="002C3048" w:rsidRPr="002C3048" w:rsidRDefault="002C3048" w:rsidP="00AB2234">
      <w:pPr>
        <w:pStyle w:val="BodyTextIndent2"/>
        <w:widowControl/>
        <w:spacing w:after="0"/>
        <w:ind w:left="0"/>
        <w:jc w:val="both"/>
        <w:rPr>
          <w:rFonts w:ascii="Times New Roman" w:eastAsia="Calibri" w:hAnsi="Times New Roman"/>
          <w:b/>
          <w:snapToGrid/>
          <w:sz w:val="28"/>
          <w:szCs w:val="28"/>
        </w:rPr>
      </w:pPr>
      <w:r w:rsidRPr="002C3048">
        <w:rPr>
          <w:rFonts w:ascii="Times New Roman" w:eastAsia="Calibri" w:hAnsi="Times New Roman"/>
          <w:b/>
          <w:snapToGrid/>
          <w:sz w:val="28"/>
          <w:szCs w:val="28"/>
        </w:rPr>
        <w:t>ORDER</w:t>
      </w:r>
    </w:p>
    <w:p w:rsidR="001918B2" w:rsidRDefault="001918B2" w:rsidP="00AB2234">
      <w:pPr>
        <w:pStyle w:val="BodyTextIndent2"/>
        <w:widowControl/>
        <w:spacing w:after="0"/>
        <w:ind w:left="0"/>
        <w:jc w:val="both"/>
        <w:rPr>
          <w:rFonts w:ascii="Times New Roman" w:eastAsia="Calibri" w:hAnsi="Times New Roman"/>
          <w:snapToGrid/>
          <w:sz w:val="28"/>
          <w:szCs w:val="28"/>
        </w:rPr>
      </w:pPr>
    </w:p>
    <w:p w:rsidR="002C3048" w:rsidRDefault="00FB1805" w:rsidP="002C3048">
      <w:pPr>
        <w:pStyle w:val="BodyTextIndent2"/>
        <w:widowControl/>
        <w:spacing w:after="0"/>
        <w:ind w:left="0"/>
        <w:jc w:val="both"/>
        <w:rPr>
          <w:rFonts w:ascii="Times New Roman" w:hAnsi="Times New Roman"/>
          <w:szCs w:val="24"/>
          <w:lang w:val="en-ZA"/>
        </w:rPr>
      </w:pPr>
      <w:r>
        <w:rPr>
          <w:rFonts w:ascii="Times New Roman" w:eastAsia="Calibri" w:hAnsi="Times New Roman"/>
          <w:snapToGrid/>
          <w:sz w:val="28"/>
          <w:szCs w:val="28"/>
        </w:rPr>
        <w:t>[42</w:t>
      </w:r>
      <w:r w:rsidR="00FF7EB3">
        <w:rPr>
          <w:rFonts w:ascii="Times New Roman" w:eastAsia="Calibri" w:hAnsi="Times New Roman"/>
          <w:snapToGrid/>
          <w:sz w:val="28"/>
          <w:szCs w:val="28"/>
        </w:rPr>
        <w:t>]</w:t>
      </w:r>
      <w:r w:rsidR="00FF7EB3">
        <w:rPr>
          <w:rFonts w:ascii="Times New Roman" w:eastAsia="Calibri" w:hAnsi="Times New Roman"/>
          <w:snapToGrid/>
          <w:sz w:val="28"/>
          <w:szCs w:val="28"/>
        </w:rPr>
        <w:tab/>
      </w:r>
      <w:r w:rsidR="002C3048">
        <w:rPr>
          <w:rFonts w:ascii="Times New Roman" w:eastAsia="Calibri" w:hAnsi="Times New Roman"/>
          <w:snapToGrid/>
          <w:sz w:val="28"/>
          <w:szCs w:val="28"/>
        </w:rPr>
        <w:t>In the premise, the following order shall issue:</w:t>
      </w:r>
    </w:p>
    <w:p w:rsidR="00F00A3C" w:rsidRPr="00927672" w:rsidRDefault="002C3048" w:rsidP="002C3048">
      <w:pPr>
        <w:pStyle w:val="BodyTextIndent2"/>
        <w:widowControl/>
        <w:spacing w:after="0"/>
        <w:ind w:left="1440" w:hanging="720"/>
        <w:jc w:val="both"/>
        <w:rPr>
          <w:rFonts w:ascii="Times New Roman" w:hAnsi="Times New Roman"/>
          <w:i/>
          <w:sz w:val="28"/>
          <w:szCs w:val="28"/>
        </w:rPr>
      </w:pPr>
      <w:r>
        <w:rPr>
          <w:rFonts w:ascii="Times New Roman" w:hAnsi="Times New Roman"/>
          <w:sz w:val="28"/>
          <w:szCs w:val="28"/>
          <w:lang w:val="en-ZA"/>
        </w:rPr>
        <w:t>(a)</w:t>
      </w:r>
      <w:r>
        <w:rPr>
          <w:rFonts w:ascii="Times New Roman" w:hAnsi="Times New Roman"/>
          <w:sz w:val="28"/>
          <w:szCs w:val="28"/>
          <w:lang w:val="en-ZA"/>
        </w:rPr>
        <w:tab/>
        <w:t xml:space="preserve"> </w:t>
      </w:r>
      <w:r w:rsidRPr="00927672">
        <w:rPr>
          <w:rFonts w:ascii="Times New Roman" w:hAnsi="Times New Roman"/>
          <w:i/>
          <w:sz w:val="28"/>
          <w:szCs w:val="28"/>
          <w:lang w:val="en-ZA"/>
        </w:rPr>
        <w:t>The respondents are to immediately restore to the applicant’s possession</w:t>
      </w:r>
      <w:r w:rsidRPr="00927672">
        <w:rPr>
          <w:rFonts w:ascii="Times New Roman" w:hAnsi="Times New Roman"/>
          <w:i/>
          <w:sz w:val="28"/>
          <w:szCs w:val="28"/>
        </w:rPr>
        <w:t>, control and use, the church and premises</w:t>
      </w:r>
      <w:r w:rsidR="00927672">
        <w:rPr>
          <w:rFonts w:ascii="Times New Roman" w:hAnsi="Times New Roman"/>
          <w:i/>
          <w:sz w:val="28"/>
          <w:szCs w:val="28"/>
        </w:rPr>
        <w:t xml:space="preserve"> situated</w:t>
      </w:r>
      <w:r w:rsidRPr="00927672">
        <w:rPr>
          <w:rFonts w:ascii="Times New Roman" w:hAnsi="Times New Roman"/>
          <w:i/>
          <w:sz w:val="28"/>
          <w:szCs w:val="28"/>
        </w:rPr>
        <w:t xml:space="preserve"> at 43 Jupiter Crescent</w:t>
      </w:r>
      <w:r w:rsidR="00927672">
        <w:rPr>
          <w:rFonts w:ascii="Times New Roman" w:hAnsi="Times New Roman"/>
          <w:i/>
          <w:sz w:val="28"/>
          <w:szCs w:val="28"/>
        </w:rPr>
        <w:t>, San</w:t>
      </w:r>
      <w:r w:rsidRPr="00927672">
        <w:rPr>
          <w:rFonts w:ascii="Times New Roman" w:hAnsi="Times New Roman"/>
          <w:i/>
          <w:sz w:val="28"/>
          <w:szCs w:val="28"/>
        </w:rPr>
        <w:t>ctor, Gqeberha.</w:t>
      </w:r>
    </w:p>
    <w:p w:rsidR="002C3048" w:rsidRPr="00927672" w:rsidRDefault="002C3048" w:rsidP="002C3048">
      <w:pPr>
        <w:pStyle w:val="BodyTextIndent2"/>
        <w:widowControl/>
        <w:spacing w:after="0"/>
        <w:ind w:left="1440" w:hanging="720"/>
        <w:jc w:val="both"/>
        <w:rPr>
          <w:rFonts w:ascii="Times New Roman" w:hAnsi="Times New Roman"/>
          <w:i/>
          <w:sz w:val="28"/>
          <w:szCs w:val="28"/>
        </w:rPr>
      </w:pPr>
      <w:r w:rsidRPr="00927672">
        <w:rPr>
          <w:rFonts w:ascii="Times New Roman" w:hAnsi="Times New Roman"/>
          <w:i/>
          <w:sz w:val="28"/>
          <w:szCs w:val="28"/>
        </w:rPr>
        <w:t xml:space="preserve">(b) </w:t>
      </w:r>
      <w:r w:rsidRPr="00927672">
        <w:rPr>
          <w:rFonts w:ascii="Times New Roman" w:hAnsi="Times New Roman"/>
          <w:i/>
          <w:sz w:val="28"/>
          <w:szCs w:val="28"/>
        </w:rPr>
        <w:tab/>
        <w:t>The respondents are hereby interdicted and restrained from coming within 100 metres of the church and premises</w:t>
      </w:r>
      <w:r w:rsidR="00927672">
        <w:rPr>
          <w:rFonts w:ascii="Times New Roman" w:hAnsi="Times New Roman"/>
          <w:i/>
          <w:sz w:val="28"/>
          <w:szCs w:val="28"/>
        </w:rPr>
        <w:t xml:space="preserve"> situated</w:t>
      </w:r>
      <w:r w:rsidRPr="00927672">
        <w:rPr>
          <w:rFonts w:ascii="Times New Roman" w:hAnsi="Times New Roman"/>
          <w:i/>
          <w:sz w:val="28"/>
          <w:szCs w:val="28"/>
        </w:rPr>
        <w:t xml:space="preserve"> at 43 Juniper Crescent, Sanctor, Gqeberha.</w:t>
      </w:r>
    </w:p>
    <w:p w:rsidR="002C3048" w:rsidRPr="00927672" w:rsidRDefault="002C3048" w:rsidP="002C3048">
      <w:pPr>
        <w:pStyle w:val="BodyTextIndent2"/>
        <w:widowControl/>
        <w:spacing w:after="0"/>
        <w:ind w:left="1440" w:hanging="720"/>
        <w:jc w:val="both"/>
        <w:rPr>
          <w:rFonts w:ascii="Times New Roman" w:hAnsi="Times New Roman"/>
          <w:i/>
          <w:sz w:val="28"/>
          <w:szCs w:val="28"/>
        </w:rPr>
      </w:pPr>
      <w:r w:rsidRPr="00927672">
        <w:rPr>
          <w:rFonts w:ascii="Times New Roman" w:hAnsi="Times New Roman"/>
          <w:i/>
          <w:sz w:val="28"/>
          <w:szCs w:val="28"/>
        </w:rPr>
        <w:lastRenderedPageBreak/>
        <w:t>(c)</w:t>
      </w:r>
      <w:r w:rsidRPr="00927672">
        <w:rPr>
          <w:rFonts w:ascii="Times New Roman" w:hAnsi="Times New Roman"/>
          <w:i/>
          <w:sz w:val="28"/>
          <w:szCs w:val="28"/>
        </w:rPr>
        <w:tab/>
        <w:t>The respondents are hereby interdicted and restrained from holding forth that they represent the applicant or holding forth that any meeting they arrange is for or on behalf of the applicant.</w:t>
      </w:r>
    </w:p>
    <w:p w:rsidR="002C3048" w:rsidRPr="00927672" w:rsidRDefault="002C3048" w:rsidP="002C3048">
      <w:pPr>
        <w:pStyle w:val="BodyTextIndent2"/>
        <w:widowControl/>
        <w:spacing w:after="0"/>
        <w:ind w:left="1440" w:hanging="720"/>
        <w:jc w:val="both"/>
        <w:rPr>
          <w:rFonts w:ascii="Times New Roman" w:hAnsi="Times New Roman"/>
          <w:i/>
          <w:sz w:val="28"/>
          <w:szCs w:val="28"/>
        </w:rPr>
      </w:pPr>
      <w:r w:rsidRPr="00927672">
        <w:rPr>
          <w:rFonts w:ascii="Times New Roman" w:hAnsi="Times New Roman"/>
          <w:i/>
          <w:sz w:val="28"/>
          <w:szCs w:val="28"/>
        </w:rPr>
        <w:t xml:space="preserve">(d) </w:t>
      </w:r>
      <w:r w:rsidRPr="00927672">
        <w:rPr>
          <w:rFonts w:ascii="Times New Roman" w:hAnsi="Times New Roman"/>
          <w:i/>
          <w:sz w:val="28"/>
          <w:szCs w:val="28"/>
        </w:rPr>
        <w:tab/>
        <w:t>The respondents are to pay the applicant 50% of the costs of the application</w:t>
      </w:r>
      <w:r w:rsidR="00927672" w:rsidRPr="00927672">
        <w:rPr>
          <w:rFonts w:ascii="Times New Roman" w:hAnsi="Times New Roman"/>
          <w:i/>
          <w:sz w:val="28"/>
          <w:szCs w:val="28"/>
        </w:rPr>
        <w:t xml:space="preserve"> jointly and severally, the one paying, the others to be absolved.</w:t>
      </w:r>
    </w:p>
    <w:p w:rsidR="002C3048" w:rsidRPr="00927672" w:rsidRDefault="002C3048" w:rsidP="002C3048">
      <w:pPr>
        <w:pStyle w:val="BodyTextIndent2"/>
        <w:widowControl/>
        <w:spacing w:after="0"/>
        <w:ind w:left="1440" w:hanging="720"/>
        <w:jc w:val="both"/>
        <w:rPr>
          <w:rFonts w:ascii="Times New Roman" w:hAnsi="Times New Roman"/>
          <w:i/>
          <w:sz w:val="28"/>
          <w:szCs w:val="28"/>
        </w:rPr>
      </w:pPr>
      <w:r w:rsidRPr="00927672">
        <w:rPr>
          <w:rFonts w:ascii="Times New Roman" w:hAnsi="Times New Roman"/>
          <w:i/>
          <w:sz w:val="28"/>
          <w:szCs w:val="28"/>
        </w:rPr>
        <w:t>(e)</w:t>
      </w:r>
      <w:r w:rsidRPr="00927672">
        <w:rPr>
          <w:rFonts w:ascii="Times New Roman" w:hAnsi="Times New Roman"/>
          <w:i/>
          <w:sz w:val="28"/>
          <w:szCs w:val="28"/>
        </w:rPr>
        <w:tab/>
      </w:r>
      <w:r w:rsidR="00927672" w:rsidRPr="00927672">
        <w:rPr>
          <w:rFonts w:ascii="Times New Roman" w:hAnsi="Times New Roman"/>
          <w:i/>
          <w:sz w:val="28"/>
          <w:szCs w:val="28"/>
        </w:rPr>
        <w:t>The respondents’ counter-application is dismissed.</w:t>
      </w:r>
    </w:p>
    <w:p w:rsidR="002C3048" w:rsidRPr="002C3048" w:rsidRDefault="002C3048" w:rsidP="002C3048">
      <w:pPr>
        <w:pStyle w:val="BodyTextIndent2"/>
        <w:widowControl/>
        <w:spacing w:after="0"/>
        <w:ind w:left="720"/>
        <w:jc w:val="both"/>
        <w:rPr>
          <w:rFonts w:ascii="Times New Roman" w:hAnsi="Times New Roman"/>
          <w:szCs w:val="24"/>
          <w:lang w:val="en-ZA"/>
        </w:rPr>
      </w:pPr>
    </w:p>
    <w:p w:rsidR="005C015B" w:rsidRPr="00921B57" w:rsidRDefault="005C015B" w:rsidP="00921B57">
      <w:pPr>
        <w:spacing w:after="0" w:line="360" w:lineRule="auto"/>
        <w:ind w:left="720"/>
        <w:jc w:val="both"/>
        <w:rPr>
          <w:rFonts w:ascii="Times New Roman" w:eastAsia="Calibri" w:hAnsi="Times New Roman" w:cs="Times New Roman"/>
          <w:sz w:val="28"/>
          <w:szCs w:val="28"/>
          <w:lang w:val="en-GB"/>
        </w:rPr>
      </w:pPr>
    </w:p>
    <w:p w:rsidR="003A4118" w:rsidRDefault="003A4118" w:rsidP="00A65854">
      <w:pPr>
        <w:spacing w:after="0" w:line="360" w:lineRule="auto"/>
        <w:contextualSpacing/>
        <w:jc w:val="both"/>
        <w:rPr>
          <w:rFonts w:ascii="Times New Roman" w:eastAsia="Calibri" w:hAnsi="Times New Roman" w:cs="Times New Roman"/>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8A3C3F" w:rsidP="00A65854">
      <w:pPr>
        <w:spacing w:after="0" w:line="360" w:lineRule="auto"/>
        <w:contextualSpacing/>
        <w:jc w:val="both"/>
        <w:rPr>
          <w:rFonts w:ascii="Times New Roman" w:eastAsia="Calibri" w:hAnsi="Times New Roman" w:cs="Times New Roman"/>
          <w:b/>
          <w:sz w:val="28"/>
          <w:szCs w:val="28"/>
          <w:lang w:val="en-GB"/>
        </w:rPr>
      </w:pPr>
      <w:r w:rsidRPr="008A3C3F">
        <w:rPr>
          <w:rFonts w:ascii="Times New Roman" w:eastAsia="Calibri" w:hAnsi="Times New Roman" w:cs="Times New Roman"/>
          <w:b/>
          <w:noProof/>
          <w:sz w:val="28"/>
          <w:szCs w:val="28"/>
          <w:lang w:val="en-US"/>
        </w:rPr>
        <w:drawing>
          <wp:inline distT="0" distB="0" distL="0" distR="0">
            <wp:extent cx="1822450" cy="1295400"/>
            <wp:effectExtent l="0" t="0" r="6350" b="0"/>
            <wp:docPr id="3" name="Picture 3" descr="C:\Users\VNoncembu\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ncembu\Documents\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0" cy="1295400"/>
                    </a:xfrm>
                    <a:prstGeom prst="rect">
                      <a:avLst/>
                    </a:prstGeom>
                    <a:noFill/>
                    <a:ln>
                      <a:noFill/>
                    </a:ln>
                  </pic:spPr>
                </pic:pic>
              </a:graphicData>
            </a:graphic>
          </wp:inline>
        </w:drawing>
      </w:r>
    </w:p>
    <w:p w:rsidR="00A65854" w:rsidRPr="00437E6F" w:rsidRDefault="00A65854" w:rsidP="00A65854">
      <w:pPr>
        <w:spacing w:after="0" w:line="360" w:lineRule="auto"/>
        <w:contextualSpacing/>
        <w:jc w:val="both"/>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________________________</w:t>
      </w:r>
    </w:p>
    <w:p w:rsidR="00A65854" w:rsidRPr="00437E6F" w:rsidRDefault="00E703D1" w:rsidP="00A65854">
      <w:pPr>
        <w:spacing w:after="0" w:line="360" w:lineRule="auto"/>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V</w:t>
      </w:r>
      <w:r w:rsidR="00A7042D" w:rsidRPr="00437E6F">
        <w:rPr>
          <w:rFonts w:ascii="Times New Roman" w:eastAsia="Calibri" w:hAnsi="Times New Roman" w:cs="Times New Roman"/>
          <w:b/>
          <w:sz w:val="28"/>
          <w:szCs w:val="28"/>
          <w:lang w:val="en-GB"/>
        </w:rPr>
        <w:t xml:space="preserve"> P</w:t>
      </w:r>
      <w:r w:rsidRPr="00437E6F">
        <w:rPr>
          <w:rFonts w:ascii="Times New Roman" w:eastAsia="Calibri" w:hAnsi="Times New Roman" w:cs="Times New Roman"/>
          <w:b/>
          <w:sz w:val="28"/>
          <w:szCs w:val="28"/>
          <w:lang w:val="en-GB"/>
        </w:rPr>
        <w:t xml:space="preserve"> </w:t>
      </w:r>
      <w:r w:rsidR="00892BC8" w:rsidRPr="00437E6F">
        <w:rPr>
          <w:rFonts w:ascii="Times New Roman" w:eastAsia="Calibri" w:hAnsi="Times New Roman" w:cs="Times New Roman"/>
          <w:b/>
          <w:sz w:val="28"/>
          <w:szCs w:val="28"/>
          <w:lang w:val="en-GB"/>
        </w:rPr>
        <w:t xml:space="preserve">NONCEMBU </w:t>
      </w:r>
      <w:r w:rsidR="00A65854" w:rsidRPr="00437E6F">
        <w:rPr>
          <w:rFonts w:ascii="Times New Roman" w:eastAsia="Calibri" w:hAnsi="Times New Roman" w:cs="Times New Roman"/>
          <w:b/>
          <w:sz w:val="28"/>
          <w:szCs w:val="28"/>
          <w:lang w:val="en-GB"/>
        </w:rPr>
        <w:t xml:space="preserve">     </w:t>
      </w:r>
    </w:p>
    <w:p w:rsidR="00A65854" w:rsidRPr="00437E6F" w:rsidRDefault="00EE5791" w:rsidP="00A65854">
      <w:pPr>
        <w:spacing w:after="0" w:line="360" w:lineRule="auto"/>
        <w:rPr>
          <w:rFonts w:ascii="Times New Roman" w:eastAsia="Calibri" w:hAnsi="Times New Roman" w:cs="Times New Roman"/>
          <w:b/>
          <w:bCs/>
          <w:sz w:val="28"/>
          <w:szCs w:val="28"/>
          <w:lang w:val="en-US"/>
        </w:rPr>
      </w:pPr>
      <w:r w:rsidRPr="00437E6F">
        <w:rPr>
          <w:rFonts w:ascii="Times New Roman" w:eastAsia="Calibri" w:hAnsi="Times New Roman" w:cs="Times New Roman"/>
          <w:b/>
          <w:bCs/>
          <w:sz w:val="28"/>
          <w:szCs w:val="28"/>
          <w:lang w:val="en-US"/>
        </w:rPr>
        <w:t xml:space="preserve">JUDGE OF THE HIGH COURT </w:t>
      </w:r>
    </w:p>
    <w:p w:rsidR="00BD498D" w:rsidRDefault="00BD498D" w:rsidP="004F3FD0">
      <w:pPr>
        <w:spacing w:line="360" w:lineRule="auto"/>
        <w:jc w:val="both"/>
        <w:rPr>
          <w:rFonts w:ascii="Times New Roman" w:hAnsi="Times New Roman" w:cs="Times New Roman"/>
          <w:b/>
          <w:sz w:val="28"/>
          <w:szCs w:val="28"/>
        </w:rPr>
      </w:pPr>
    </w:p>
    <w:p w:rsidR="00BD498D" w:rsidRDefault="00BD498D" w:rsidP="004F3FD0">
      <w:pPr>
        <w:spacing w:line="360" w:lineRule="auto"/>
        <w:jc w:val="both"/>
        <w:rPr>
          <w:rFonts w:ascii="Times New Roman" w:hAnsi="Times New Roman" w:cs="Times New Roman"/>
          <w:b/>
          <w:sz w:val="28"/>
          <w:szCs w:val="28"/>
        </w:rPr>
      </w:pPr>
    </w:p>
    <w:p w:rsidR="004B1DDF" w:rsidRDefault="004B1DDF" w:rsidP="004F3FD0">
      <w:pPr>
        <w:spacing w:line="360" w:lineRule="auto"/>
        <w:jc w:val="both"/>
        <w:rPr>
          <w:rFonts w:ascii="Times New Roman" w:hAnsi="Times New Roman" w:cs="Times New Roman"/>
          <w:b/>
          <w:sz w:val="28"/>
          <w:szCs w:val="28"/>
        </w:rPr>
      </w:pPr>
    </w:p>
    <w:p w:rsidR="004B1DDF" w:rsidRDefault="004B1DDF" w:rsidP="004F3FD0">
      <w:pPr>
        <w:spacing w:line="360" w:lineRule="auto"/>
        <w:jc w:val="both"/>
        <w:rPr>
          <w:rFonts w:ascii="Times New Roman" w:hAnsi="Times New Roman" w:cs="Times New Roman"/>
          <w:b/>
          <w:sz w:val="28"/>
          <w:szCs w:val="28"/>
        </w:rPr>
      </w:pPr>
    </w:p>
    <w:p w:rsidR="004B1DDF" w:rsidRDefault="004B1DDF" w:rsidP="004F3FD0">
      <w:pPr>
        <w:spacing w:line="360" w:lineRule="auto"/>
        <w:jc w:val="both"/>
        <w:rPr>
          <w:rFonts w:ascii="Times New Roman" w:hAnsi="Times New Roman" w:cs="Times New Roman"/>
          <w:b/>
          <w:sz w:val="28"/>
          <w:szCs w:val="28"/>
        </w:rPr>
      </w:pPr>
    </w:p>
    <w:p w:rsidR="004F3FD0" w:rsidRPr="00437E6F" w:rsidRDefault="004F3FD0" w:rsidP="004F3FD0">
      <w:pPr>
        <w:spacing w:line="360" w:lineRule="auto"/>
        <w:jc w:val="both"/>
        <w:rPr>
          <w:rFonts w:ascii="Times New Roman" w:hAnsi="Times New Roman" w:cs="Times New Roman"/>
          <w:b/>
          <w:sz w:val="28"/>
          <w:szCs w:val="28"/>
        </w:rPr>
      </w:pPr>
      <w:r w:rsidRPr="00437E6F">
        <w:rPr>
          <w:rFonts w:ascii="Times New Roman" w:hAnsi="Times New Roman" w:cs="Times New Roman"/>
          <w:b/>
          <w:sz w:val="28"/>
          <w:szCs w:val="28"/>
        </w:rPr>
        <w:lastRenderedPageBreak/>
        <w:t>APPEARANCES</w:t>
      </w:r>
    </w:p>
    <w:p w:rsidR="00AF0DAA" w:rsidRPr="00437E6F" w:rsidRDefault="00AF0DAA" w:rsidP="004F3FD0">
      <w:pPr>
        <w:spacing w:line="360" w:lineRule="auto"/>
        <w:jc w:val="both"/>
        <w:rPr>
          <w:rFonts w:ascii="Times New Roman" w:hAnsi="Times New Roman" w:cs="Times New Roman"/>
          <w:sz w:val="28"/>
          <w:szCs w:val="28"/>
          <w:u w:val="single"/>
        </w:rPr>
      </w:pPr>
      <w:r w:rsidRPr="00437E6F">
        <w:rPr>
          <w:rFonts w:ascii="Times New Roman" w:hAnsi="Times New Roman" w:cs="Times New Roman"/>
          <w:sz w:val="28"/>
          <w:szCs w:val="28"/>
          <w:u w:val="single"/>
        </w:rPr>
        <w:t xml:space="preserve">                                                                                                                                                                                                                                                                                                                                                                                                                                                                                                                                                                                                                                                                                                                                                                                                                                                                                                                                                                                                                                                                                                                                                                                                                                                                                                                                                                                                                                                                                                                                                                                                                                                                                                                                                                                                                                                                                                                                                                                                                                                                                                                                                                                                                                                                                                                                                                                                                                                                                                                                                                                                                                                                                                                                                                                                                                                                                                                                                                                                                                                                                                                                                                                                                                                                                                                                                                                                                                                                                                                                                                                                                                                                                                                                                                                                                                                                                                                                                                                                                                                                                                                                                                                                                                                                                                                                                                                                              </w:t>
      </w:r>
    </w:p>
    <w:p w:rsidR="004F3FD0" w:rsidRPr="00437E6F" w:rsidRDefault="004F3FD0"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Counsel </w:t>
      </w:r>
      <w:r w:rsidR="00130445">
        <w:rPr>
          <w:rFonts w:ascii="Times New Roman" w:hAnsi="Times New Roman" w:cs="Times New Roman"/>
          <w:sz w:val="28"/>
          <w:szCs w:val="28"/>
        </w:rPr>
        <w:t>for the a</w:t>
      </w:r>
      <w:r w:rsidR="00A65854" w:rsidRPr="00437E6F">
        <w:rPr>
          <w:rFonts w:ascii="Times New Roman" w:hAnsi="Times New Roman" w:cs="Times New Roman"/>
          <w:sz w:val="28"/>
          <w:szCs w:val="28"/>
        </w:rPr>
        <w:t>pplicant</w:t>
      </w:r>
      <w:r w:rsidR="00A65854" w:rsidRPr="00437E6F">
        <w:rPr>
          <w:rFonts w:ascii="Times New Roman" w:hAnsi="Times New Roman" w:cs="Times New Roman"/>
          <w:sz w:val="28"/>
          <w:szCs w:val="28"/>
        </w:rPr>
        <w:tab/>
      </w:r>
      <w:r w:rsidR="00E7503F">
        <w:rPr>
          <w:rFonts w:ascii="Times New Roman" w:hAnsi="Times New Roman" w:cs="Times New Roman"/>
          <w:sz w:val="28"/>
          <w:szCs w:val="28"/>
        </w:rPr>
        <w:t xml:space="preserve"> </w:t>
      </w:r>
      <w:r w:rsidR="00A65854" w:rsidRPr="00437E6F">
        <w:rPr>
          <w:rFonts w:ascii="Times New Roman" w:hAnsi="Times New Roman" w:cs="Times New Roman"/>
          <w:sz w:val="28"/>
          <w:szCs w:val="28"/>
        </w:rPr>
        <w:tab/>
      </w:r>
      <w:r w:rsidR="00A65854" w:rsidRPr="00437E6F">
        <w:rPr>
          <w:rFonts w:ascii="Times New Roman" w:hAnsi="Times New Roman" w:cs="Times New Roman"/>
          <w:sz w:val="28"/>
          <w:szCs w:val="28"/>
        </w:rPr>
        <w:tab/>
        <w:t xml:space="preserve">: </w:t>
      </w:r>
      <w:r w:rsidR="00927672" w:rsidRPr="00927672">
        <w:rPr>
          <w:rFonts w:ascii="Times New Roman" w:hAnsi="Times New Roman" w:cs="Times New Roman"/>
          <w:i/>
          <w:sz w:val="28"/>
          <w:szCs w:val="28"/>
        </w:rPr>
        <w:t>R Crompton</w:t>
      </w:r>
    </w:p>
    <w:p w:rsidR="00130445" w:rsidRDefault="00483401"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Instructed by </w:t>
      </w:r>
      <w:r w:rsidRPr="00437E6F">
        <w:rPr>
          <w:rFonts w:ascii="Times New Roman" w:hAnsi="Times New Roman" w:cs="Times New Roman"/>
          <w:sz w:val="28"/>
          <w:szCs w:val="28"/>
        </w:rPr>
        <w:tab/>
      </w:r>
      <w:r w:rsidR="00130445">
        <w:rPr>
          <w:rFonts w:ascii="Times New Roman" w:hAnsi="Times New Roman" w:cs="Times New Roman"/>
          <w:sz w:val="28"/>
          <w:szCs w:val="28"/>
        </w:rPr>
        <w:tab/>
      </w:r>
      <w:r w:rsidR="00130445">
        <w:rPr>
          <w:rFonts w:ascii="Times New Roman" w:hAnsi="Times New Roman" w:cs="Times New Roman"/>
          <w:sz w:val="28"/>
          <w:szCs w:val="28"/>
        </w:rPr>
        <w:tab/>
      </w:r>
      <w:r w:rsidR="00130445">
        <w:rPr>
          <w:rFonts w:ascii="Times New Roman" w:hAnsi="Times New Roman" w:cs="Times New Roman"/>
          <w:sz w:val="28"/>
          <w:szCs w:val="28"/>
        </w:rPr>
        <w:tab/>
      </w:r>
      <w:r w:rsidR="00927672">
        <w:rPr>
          <w:rFonts w:ascii="Times New Roman" w:hAnsi="Times New Roman" w:cs="Times New Roman"/>
          <w:sz w:val="28"/>
          <w:szCs w:val="28"/>
        </w:rPr>
        <w:t>: D Malgas &amp; Associates</w:t>
      </w:r>
    </w:p>
    <w:p w:rsidR="00927672" w:rsidRDefault="00927672" w:rsidP="004F3FD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C/O Boqwana Burns</w:t>
      </w:r>
    </w:p>
    <w:p w:rsidR="004F3FD0" w:rsidRPr="00437E6F" w:rsidRDefault="00130445" w:rsidP="004F3FD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AB3B5A" w:rsidRPr="00437E6F">
        <w:rPr>
          <w:rFonts w:ascii="Times New Roman" w:hAnsi="Times New Roman" w:cs="Times New Roman"/>
          <w:sz w:val="28"/>
          <w:szCs w:val="28"/>
        </w:rPr>
        <w:tab/>
      </w:r>
      <w:r w:rsidR="00EE5791" w:rsidRPr="00437E6F">
        <w:rPr>
          <w:rFonts w:ascii="Times New Roman" w:hAnsi="Times New Roman" w:cs="Times New Roman"/>
          <w:sz w:val="28"/>
          <w:szCs w:val="28"/>
        </w:rPr>
        <w:t xml:space="preserve">        </w:t>
      </w:r>
      <w:r>
        <w:rPr>
          <w:rFonts w:ascii="Times New Roman" w:hAnsi="Times New Roman" w:cs="Times New Roman"/>
          <w:sz w:val="28"/>
          <w:szCs w:val="28"/>
        </w:rPr>
        <w:t xml:space="preserve">    Gqeberha</w:t>
      </w:r>
    </w:p>
    <w:p w:rsidR="009B0A28" w:rsidRPr="00437E6F" w:rsidRDefault="009B0A28" w:rsidP="00330C6E">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p>
    <w:p w:rsidR="004F3FD0" w:rsidRPr="00437E6F" w:rsidRDefault="00A65854"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t xml:space="preserve"> </w:t>
      </w:r>
    </w:p>
    <w:p w:rsidR="004F3FD0" w:rsidRPr="00437E6F" w:rsidRDefault="004F3FD0"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Counsel</w:t>
      </w:r>
      <w:r w:rsidR="00483401" w:rsidRPr="00437E6F">
        <w:rPr>
          <w:rFonts w:ascii="Times New Roman" w:hAnsi="Times New Roman" w:cs="Times New Roman"/>
          <w:sz w:val="28"/>
          <w:szCs w:val="28"/>
        </w:rPr>
        <w:t xml:space="preserve"> for the</w:t>
      </w:r>
      <w:r w:rsidR="00927672">
        <w:rPr>
          <w:rFonts w:ascii="Times New Roman" w:hAnsi="Times New Roman" w:cs="Times New Roman"/>
          <w:sz w:val="28"/>
          <w:szCs w:val="28"/>
        </w:rPr>
        <w:t xml:space="preserve"> 3</w:t>
      </w:r>
      <w:r w:rsidR="00927672" w:rsidRPr="00927672">
        <w:rPr>
          <w:rFonts w:ascii="Times New Roman" w:hAnsi="Times New Roman" w:cs="Times New Roman"/>
          <w:sz w:val="28"/>
          <w:szCs w:val="28"/>
          <w:vertAlign w:val="superscript"/>
        </w:rPr>
        <w:t>rd</w:t>
      </w:r>
      <w:r w:rsidR="00927672">
        <w:rPr>
          <w:rFonts w:ascii="Times New Roman" w:hAnsi="Times New Roman" w:cs="Times New Roman"/>
          <w:sz w:val="28"/>
          <w:szCs w:val="28"/>
        </w:rPr>
        <w:t xml:space="preserve"> to the18</w:t>
      </w:r>
      <w:r w:rsidR="00927672" w:rsidRPr="00927672">
        <w:rPr>
          <w:rFonts w:ascii="Times New Roman" w:hAnsi="Times New Roman" w:cs="Times New Roman"/>
          <w:sz w:val="28"/>
          <w:szCs w:val="28"/>
          <w:vertAlign w:val="superscript"/>
        </w:rPr>
        <w:t>th</w:t>
      </w:r>
      <w:r w:rsidR="00927672">
        <w:rPr>
          <w:rFonts w:ascii="Times New Roman" w:hAnsi="Times New Roman" w:cs="Times New Roman"/>
          <w:sz w:val="28"/>
          <w:szCs w:val="28"/>
        </w:rPr>
        <w:t xml:space="preserve"> </w:t>
      </w:r>
      <w:r w:rsidR="00130445">
        <w:rPr>
          <w:rFonts w:ascii="Times New Roman" w:hAnsi="Times New Roman" w:cs="Times New Roman"/>
          <w:sz w:val="28"/>
          <w:szCs w:val="28"/>
        </w:rPr>
        <w:t>r</w:t>
      </w:r>
      <w:r w:rsidR="00483401" w:rsidRPr="00437E6F">
        <w:rPr>
          <w:rFonts w:ascii="Times New Roman" w:hAnsi="Times New Roman" w:cs="Times New Roman"/>
          <w:sz w:val="28"/>
          <w:szCs w:val="28"/>
        </w:rPr>
        <w:t>e</w:t>
      </w:r>
      <w:r w:rsidR="00A65854" w:rsidRPr="00437E6F">
        <w:rPr>
          <w:rFonts w:ascii="Times New Roman" w:hAnsi="Times New Roman" w:cs="Times New Roman"/>
          <w:sz w:val="28"/>
          <w:szCs w:val="28"/>
        </w:rPr>
        <w:t>spondent</w:t>
      </w:r>
      <w:r w:rsidR="00927672">
        <w:rPr>
          <w:rFonts w:ascii="Times New Roman" w:hAnsi="Times New Roman" w:cs="Times New Roman"/>
          <w:sz w:val="28"/>
          <w:szCs w:val="28"/>
        </w:rPr>
        <w:t>s</w:t>
      </w:r>
      <w:r w:rsidR="00EE5791" w:rsidRPr="00437E6F">
        <w:rPr>
          <w:rFonts w:ascii="Times New Roman" w:hAnsi="Times New Roman" w:cs="Times New Roman"/>
          <w:sz w:val="28"/>
          <w:szCs w:val="28"/>
        </w:rPr>
        <w:t xml:space="preserve">     </w:t>
      </w:r>
      <w:r w:rsidR="00130445">
        <w:rPr>
          <w:rFonts w:ascii="Times New Roman" w:hAnsi="Times New Roman" w:cs="Times New Roman"/>
          <w:sz w:val="28"/>
          <w:szCs w:val="28"/>
        </w:rPr>
        <w:tab/>
      </w:r>
      <w:r w:rsidR="00EE5791" w:rsidRPr="00437E6F">
        <w:rPr>
          <w:rFonts w:ascii="Times New Roman" w:hAnsi="Times New Roman" w:cs="Times New Roman"/>
          <w:sz w:val="28"/>
          <w:szCs w:val="28"/>
        </w:rPr>
        <w:t xml:space="preserve"> </w:t>
      </w:r>
      <w:r w:rsidR="00A65854" w:rsidRPr="00437E6F">
        <w:rPr>
          <w:rFonts w:ascii="Times New Roman" w:hAnsi="Times New Roman" w:cs="Times New Roman"/>
          <w:sz w:val="28"/>
          <w:szCs w:val="28"/>
        </w:rPr>
        <w:t xml:space="preserve">: </w:t>
      </w:r>
      <w:r w:rsidR="00927672">
        <w:rPr>
          <w:rFonts w:ascii="Times New Roman" w:hAnsi="Times New Roman" w:cs="Times New Roman"/>
          <w:sz w:val="28"/>
          <w:szCs w:val="28"/>
        </w:rPr>
        <w:t>L Gagiano</w:t>
      </w:r>
    </w:p>
    <w:p w:rsidR="00330C6E" w:rsidRDefault="00130445" w:rsidP="00927672">
      <w:pPr>
        <w:spacing w:line="360" w:lineRule="auto"/>
        <w:ind w:left="4320" w:hanging="4320"/>
        <w:jc w:val="both"/>
        <w:rPr>
          <w:rFonts w:ascii="Times New Roman" w:hAnsi="Times New Roman" w:cs="Times New Roman"/>
          <w:sz w:val="28"/>
          <w:szCs w:val="28"/>
        </w:rPr>
      </w:pPr>
      <w:r>
        <w:rPr>
          <w:rFonts w:ascii="Times New Roman" w:hAnsi="Times New Roman" w:cs="Times New Roman"/>
          <w:sz w:val="28"/>
          <w:szCs w:val="28"/>
        </w:rPr>
        <w:t xml:space="preserve">Instructed by </w:t>
      </w:r>
      <w:r>
        <w:rPr>
          <w:rFonts w:ascii="Times New Roman" w:hAnsi="Times New Roman" w:cs="Times New Roman"/>
          <w:sz w:val="28"/>
          <w:szCs w:val="28"/>
        </w:rPr>
        <w:tab/>
      </w:r>
      <w:r>
        <w:rPr>
          <w:rFonts w:ascii="Times New Roman" w:hAnsi="Times New Roman" w:cs="Times New Roman"/>
          <w:sz w:val="28"/>
          <w:szCs w:val="28"/>
        </w:rPr>
        <w:tab/>
      </w:r>
      <w:r w:rsidR="00927672">
        <w:rPr>
          <w:rFonts w:ascii="Times New Roman" w:hAnsi="Times New Roman" w:cs="Times New Roman"/>
          <w:sz w:val="28"/>
          <w:szCs w:val="28"/>
        </w:rPr>
        <w:t xml:space="preserve">: D Gouws Inc. t/a Gouws     </w:t>
      </w:r>
    </w:p>
    <w:p w:rsidR="00927672" w:rsidRDefault="00927672" w:rsidP="00927672">
      <w:pPr>
        <w:spacing w:line="360" w:lineRule="auto"/>
        <w:ind w:left="4320" w:hanging="43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444F9D">
        <w:rPr>
          <w:rFonts w:ascii="Times New Roman" w:hAnsi="Times New Roman" w:cs="Times New Roman"/>
          <w:sz w:val="28"/>
          <w:szCs w:val="28"/>
        </w:rPr>
        <w:t xml:space="preserve">  Attorneys</w:t>
      </w:r>
    </w:p>
    <w:p w:rsidR="00130445" w:rsidRPr="00437E6F" w:rsidRDefault="00130445" w:rsidP="00D926D8">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444F9D">
        <w:rPr>
          <w:rFonts w:ascii="Times New Roman" w:hAnsi="Times New Roman" w:cs="Times New Roman"/>
          <w:sz w:val="28"/>
          <w:szCs w:val="28"/>
        </w:rPr>
        <w:t xml:space="preserve">          </w:t>
      </w:r>
      <w:r>
        <w:rPr>
          <w:rFonts w:ascii="Times New Roman" w:hAnsi="Times New Roman" w:cs="Times New Roman"/>
          <w:sz w:val="28"/>
          <w:szCs w:val="28"/>
        </w:rPr>
        <w:t xml:space="preserve"> Gqeberha</w:t>
      </w:r>
    </w:p>
    <w:p w:rsidR="00330C6E" w:rsidRPr="00437E6F" w:rsidRDefault="00330C6E" w:rsidP="00330C6E">
      <w:pPr>
        <w:spacing w:line="360" w:lineRule="auto"/>
        <w:jc w:val="both"/>
        <w:rPr>
          <w:rFonts w:ascii="Times New Roman" w:hAnsi="Times New Roman" w:cs="Times New Roman"/>
          <w:sz w:val="28"/>
          <w:szCs w:val="28"/>
        </w:rPr>
      </w:pPr>
    </w:p>
    <w:p w:rsidR="00EE5791" w:rsidRPr="00437E6F" w:rsidRDefault="00EE5791" w:rsidP="004F3FD0">
      <w:pPr>
        <w:spacing w:line="360" w:lineRule="auto"/>
        <w:jc w:val="both"/>
        <w:rPr>
          <w:rFonts w:ascii="Times New Roman" w:hAnsi="Times New Roman" w:cs="Times New Roman"/>
          <w:sz w:val="28"/>
          <w:szCs w:val="28"/>
        </w:rPr>
      </w:pPr>
    </w:p>
    <w:p w:rsidR="00EE5791" w:rsidRPr="00437E6F" w:rsidRDefault="00130445" w:rsidP="00EE5791">
      <w:pPr>
        <w:tabs>
          <w:tab w:val="left" w:pos="5529"/>
        </w:tabs>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                                          : 20 April 2023</w:t>
      </w:r>
    </w:p>
    <w:p w:rsidR="00EE5791" w:rsidRPr="00437E6F" w:rsidRDefault="00EE5791" w:rsidP="00EE5791">
      <w:pPr>
        <w:tabs>
          <w:tab w:val="left" w:pos="5670"/>
        </w:tabs>
        <w:spacing w:line="360" w:lineRule="auto"/>
        <w:jc w:val="both"/>
        <w:rPr>
          <w:rFonts w:ascii="Times New Roman" w:hAnsi="Times New Roman" w:cs="Times New Roman"/>
          <w:color w:val="5B9BD5" w:themeColor="accent1"/>
          <w:sz w:val="28"/>
          <w:szCs w:val="28"/>
        </w:rPr>
      </w:pPr>
      <w:r w:rsidRPr="00437E6F">
        <w:rPr>
          <w:rFonts w:ascii="Times New Roman" w:hAnsi="Times New Roman" w:cs="Times New Roman"/>
          <w:sz w:val="28"/>
          <w:szCs w:val="28"/>
        </w:rPr>
        <w:t>Date judgment delivered</w:t>
      </w:r>
      <w:r w:rsidR="0005260D" w:rsidRPr="00437E6F">
        <w:rPr>
          <w:rFonts w:ascii="Times New Roman" w:hAnsi="Times New Roman" w:cs="Times New Roman"/>
          <w:sz w:val="28"/>
          <w:szCs w:val="28"/>
        </w:rPr>
        <w:t xml:space="preserve">             </w:t>
      </w:r>
      <w:r w:rsidR="00130445">
        <w:rPr>
          <w:rFonts w:ascii="Times New Roman" w:hAnsi="Times New Roman" w:cs="Times New Roman"/>
          <w:sz w:val="28"/>
          <w:szCs w:val="28"/>
        </w:rPr>
        <w:t xml:space="preserve">               </w:t>
      </w:r>
      <w:r w:rsidR="00444F9D">
        <w:rPr>
          <w:rFonts w:ascii="Times New Roman" w:hAnsi="Times New Roman" w:cs="Times New Roman"/>
          <w:sz w:val="28"/>
          <w:szCs w:val="28"/>
        </w:rPr>
        <w:t>: 3 October</w:t>
      </w:r>
      <w:r w:rsidR="00130445">
        <w:rPr>
          <w:rFonts w:ascii="Times New Roman" w:hAnsi="Times New Roman" w:cs="Times New Roman"/>
          <w:sz w:val="28"/>
          <w:szCs w:val="28"/>
        </w:rPr>
        <w:t xml:space="preserve"> 2023</w:t>
      </w:r>
    </w:p>
    <w:p w:rsidR="00483401" w:rsidRPr="00437E6F" w:rsidRDefault="00483401" w:rsidP="00B5331D">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t xml:space="preserve"> </w:t>
      </w:r>
    </w:p>
    <w:p w:rsidR="004F3FD0" w:rsidRPr="00437E6F" w:rsidRDefault="004F3FD0" w:rsidP="004F3FD0">
      <w:pPr>
        <w:pStyle w:val="BodyTextIndent2"/>
        <w:widowControl/>
        <w:spacing w:after="0"/>
        <w:ind w:left="1440" w:hanging="1157"/>
        <w:rPr>
          <w:rFonts w:ascii="Times New Roman" w:hAnsi="Times New Roman"/>
          <w:sz w:val="28"/>
          <w:szCs w:val="28"/>
          <w:lang w:val="en-ZA"/>
        </w:rPr>
      </w:pPr>
    </w:p>
    <w:p w:rsidR="004F3FD0" w:rsidRPr="00437E6F" w:rsidRDefault="004F3FD0" w:rsidP="004F3FD0">
      <w:pPr>
        <w:pStyle w:val="BodyTextIndent2"/>
        <w:widowControl/>
        <w:spacing w:after="0"/>
        <w:ind w:left="0"/>
        <w:jc w:val="both"/>
        <w:rPr>
          <w:rFonts w:ascii="Times New Roman" w:hAnsi="Times New Roman"/>
          <w:sz w:val="28"/>
          <w:szCs w:val="28"/>
        </w:rPr>
      </w:pPr>
    </w:p>
    <w:p w:rsidR="004F3FD0" w:rsidRPr="00437E6F" w:rsidRDefault="004F3FD0" w:rsidP="004F3FD0">
      <w:pPr>
        <w:spacing w:after="0" w:line="360" w:lineRule="auto"/>
        <w:ind w:left="432"/>
        <w:rPr>
          <w:rFonts w:ascii="Times New Roman" w:eastAsia="Calibri" w:hAnsi="Times New Roman" w:cs="Times New Roman"/>
          <w:bCs/>
          <w:sz w:val="28"/>
          <w:szCs w:val="28"/>
          <w:lang w:val="en-US"/>
        </w:rPr>
      </w:pPr>
    </w:p>
    <w:p w:rsidR="00351545" w:rsidRPr="00437E6F" w:rsidRDefault="00351545" w:rsidP="00507322">
      <w:pPr>
        <w:spacing w:after="0" w:line="360" w:lineRule="auto"/>
        <w:ind w:left="432"/>
        <w:jc w:val="right"/>
        <w:rPr>
          <w:rFonts w:ascii="Times New Roman" w:eastAsia="Calibri" w:hAnsi="Times New Roman" w:cs="Times New Roman"/>
          <w:bCs/>
          <w:sz w:val="28"/>
          <w:szCs w:val="28"/>
          <w:lang w:val="en-US"/>
        </w:rPr>
      </w:pPr>
    </w:p>
    <w:p w:rsidR="00576DBC" w:rsidRPr="00242C36" w:rsidRDefault="00576DBC" w:rsidP="00F512C8">
      <w:pPr>
        <w:pStyle w:val="Title"/>
      </w:pPr>
    </w:p>
    <w:sectPr w:rsidR="00576DBC" w:rsidRPr="00242C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69" w:rsidRDefault="00501E69" w:rsidP="00D74C89">
      <w:pPr>
        <w:spacing w:after="0" w:line="240" w:lineRule="auto"/>
      </w:pPr>
      <w:r>
        <w:separator/>
      </w:r>
    </w:p>
  </w:endnote>
  <w:endnote w:type="continuationSeparator" w:id="0">
    <w:p w:rsidR="00501E69" w:rsidRDefault="00501E69"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56603"/>
      <w:docPartObj>
        <w:docPartGallery w:val="Page Numbers (Bottom of Page)"/>
        <w:docPartUnique/>
      </w:docPartObj>
    </w:sdtPr>
    <w:sdtEndPr>
      <w:rPr>
        <w:noProof/>
      </w:rPr>
    </w:sdtEndPr>
    <w:sdtContent>
      <w:p w:rsidR="00EC05D2" w:rsidRDefault="00EC05D2">
        <w:pPr>
          <w:pStyle w:val="Footer"/>
          <w:jc w:val="right"/>
        </w:pPr>
        <w:r>
          <w:fldChar w:fldCharType="begin"/>
        </w:r>
        <w:r>
          <w:instrText xml:space="preserve"> PAGE   \* MERGEFORMAT </w:instrText>
        </w:r>
        <w:r>
          <w:fldChar w:fldCharType="separate"/>
        </w:r>
        <w:r w:rsidR="008E1786">
          <w:rPr>
            <w:noProof/>
          </w:rPr>
          <w:t>2</w:t>
        </w:r>
        <w:r>
          <w:rPr>
            <w:noProof/>
          </w:rPr>
          <w:fldChar w:fldCharType="end"/>
        </w:r>
      </w:p>
    </w:sdtContent>
  </w:sdt>
  <w:p w:rsidR="00EC05D2" w:rsidRDefault="00EC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69" w:rsidRDefault="00501E69" w:rsidP="00D74C89">
      <w:pPr>
        <w:spacing w:after="0" w:line="240" w:lineRule="auto"/>
      </w:pPr>
      <w:r>
        <w:separator/>
      </w:r>
    </w:p>
  </w:footnote>
  <w:footnote w:type="continuationSeparator" w:id="0">
    <w:p w:rsidR="00501E69" w:rsidRDefault="00501E69" w:rsidP="00D74C89">
      <w:pPr>
        <w:spacing w:after="0" w:line="240" w:lineRule="auto"/>
      </w:pPr>
      <w:r>
        <w:continuationSeparator/>
      </w:r>
    </w:p>
  </w:footnote>
  <w:footnote w:id="1">
    <w:p w:rsidR="00EC05D2" w:rsidRPr="00253C7B" w:rsidRDefault="00EC05D2" w:rsidP="005A19F8">
      <w:pPr>
        <w:pStyle w:val="FootnoteText"/>
        <w:rPr>
          <w:lang w:val="en-US"/>
        </w:rPr>
      </w:pPr>
      <w:r>
        <w:rPr>
          <w:rStyle w:val="FootnoteReference"/>
        </w:rPr>
        <w:footnoteRef/>
      </w:r>
      <w:r>
        <w:t xml:space="preserve"> </w:t>
      </w:r>
      <w:r>
        <w:rPr>
          <w:lang w:val="en-US"/>
        </w:rPr>
        <w:t>See para 15.1 to 15.5 of the answering affidavit (AA).</w:t>
      </w:r>
    </w:p>
  </w:footnote>
  <w:footnote w:id="2">
    <w:p w:rsidR="00EC05D2" w:rsidRPr="004E287C" w:rsidRDefault="00EC05D2">
      <w:pPr>
        <w:pStyle w:val="FootnoteText"/>
        <w:rPr>
          <w:lang w:val="en-US"/>
        </w:rPr>
      </w:pPr>
      <w:r>
        <w:rPr>
          <w:rStyle w:val="FootnoteReference"/>
        </w:rPr>
        <w:footnoteRef/>
      </w:r>
      <w:r>
        <w:t xml:space="preserve"> </w:t>
      </w:r>
      <w:r>
        <w:rPr>
          <w:lang w:val="en-US"/>
        </w:rPr>
        <w:t>The judgment was handed down on 9 February 2016 under case no. 2931/2012 in the Gqeberha High Court.</w:t>
      </w:r>
    </w:p>
  </w:footnote>
  <w:footnote w:id="3">
    <w:p w:rsidR="00EC05D2" w:rsidRPr="00826DC5" w:rsidRDefault="00EC05D2">
      <w:pPr>
        <w:pStyle w:val="FootnoteText"/>
        <w:rPr>
          <w:lang w:val="en-US"/>
        </w:rPr>
      </w:pPr>
      <w:r>
        <w:rPr>
          <w:rStyle w:val="FootnoteReference"/>
        </w:rPr>
        <w:footnoteRef/>
      </w:r>
      <w:r>
        <w:t xml:space="preserve"> </w:t>
      </w:r>
      <w:r>
        <w:rPr>
          <w:lang w:val="en-US"/>
        </w:rPr>
        <w:t>Gqeberha High Court case no. 3606/2016, delivered on 20 October 2020.</w:t>
      </w:r>
    </w:p>
  </w:footnote>
  <w:footnote w:id="4">
    <w:p w:rsidR="00EC05D2" w:rsidRPr="005A29FB" w:rsidRDefault="00EC05D2">
      <w:pPr>
        <w:pStyle w:val="FootnoteText"/>
        <w:rPr>
          <w:lang w:val="en-US"/>
        </w:rPr>
      </w:pPr>
      <w:r>
        <w:rPr>
          <w:rStyle w:val="FootnoteReference"/>
        </w:rPr>
        <w:footnoteRef/>
      </w:r>
      <w:r>
        <w:t xml:space="preserve"> The application was in terms of section 18 of the Superior Court’s Act, (10 of 2013).</w:t>
      </w:r>
    </w:p>
  </w:footnote>
  <w:footnote w:id="5">
    <w:p w:rsidR="00EC05D2" w:rsidRPr="00526D45" w:rsidRDefault="00EC05D2">
      <w:pPr>
        <w:pStyle w:val="FootnoteText"/>
        <w:rPr>
          <w:lang w:val="en-US"/>
        </w:rPr>
      </w:pPr>
      <w:r>
        <w:rPr>
          <w:rStyle w:val="FootnoteReference"/>
        </w:rPr>
        <w:footnoteRef/>
      </w:r>
      <w:r>
        <w:t xml:space="preserve"> </w:t>
      </w:r>
      <w:r>
        <w:rPr>
          <w:lang w:val="en-US"/>
        </w:rPr>
        <w:t>I say this because the respondents in their papers also claim to be members of the applicant, that of course is not an issue for determination before this court.</w:t>
      </w:r>
    </w:p>
  </w:footnote>
  <w:footnote w:id="6">
    <w:p w:rsidR="00EC05D2" w:rsidRDefault="00EC05D2" w:rsidP="00825EF5">
      <w:pPr>
        <w:pStyle w:val="FootnoteText"/>
      </w:pPr>
      <w:r>
        <w:rPr>
          <w:rStyle w:val="FootnoteReference"/>
        </w:rPr>
        <w:footnoteRef/>
      </w:r>
      <w:r>
        <w:t xml:space="preserve"> </w:t>
      </w:r>
      <w:r w:rsidRPr="00D7348B">
        <w:rPr>
          <w:i/>
        </w:rPr>
        <w:t>Tswelopele Non-Profit Organisation and Others v City of Tshwane Metropolitan Municipality and</w:t>
      </w:r>
      <w:r w:rsidRPr="008B5FF6">
        <w:t xml:space="preserve"> Others 2007 (6) SA 511 (SCA)</w:t>
      </w:r>
      <w:r>
        <w:t>.</w:t>
      </w:r>
      <w:r w:rsidRPr="008B5FF6">
        <w:t xml:space="preserve"> </w:t>
      </w:r>
    </w:p>
  </w:footnote>
  <w:footnote w:id="7">
    <w:p w:rsidR="00EC05D2" w:rsidRDefault="00EC05D2" w:rsidP="007452F5">
      <w:pPr>
        <w:pStyle w:val="FootnoteText"/>
      </w:pPr>
      <w:r>
        <w:rPr>
          <w:rStyle w:val="FootnoteReference"/>
        </w:rPr>
        <w:footnoteRef/>
      </w:r>
      <w:r>
        <w:t xml:space="preserve">  </w:t>
      </w:r>
      <w:r w:rsidRPr="007A3158">
        <w:rPr>
          <w:i/>
        </w:rPr>
        <w:t>Van Rhyn and Others NNO v Fleurbaix Farm (PTY) Ltd</w:t>
      </w:r>
      <w:r>
        <w:t xml:space="preserve"> 2013 (5) SA 521 (WCC).</w:t>
      </w:r>
    </w:p>
  </w:footnote>
  <w:footnote w:id="8">
    <w:p w:rsidR="00EC05D2" w:rsidRDefault="00EC05D2" w:rsidP="007452F5">
      <w:pPr>
        <w:pStyle w:val="FootnoteText"/>
      </w:pPr>
      <w:r>
        <w:rPr>
          <w:rStyle w:val="FootnoteReference"/>
        </w:rPr>
        <w:footnoteRef/>
      </w:r>
      <w:r>
        <w:t xml:space="preserve"> </w:t>
      </w:r>
      <w:r w:rsidRPr="00660CF7">
        <w:rPr>
          <w:i/>
        </w:rPr>
        <w:t>Malan v Green Valley Farm Portion 7 Holthill 434 CC</w:t>
      </w:r>
      <w:r>
        <w:t xml:space="preserve"> 2007 (5) SA 114 (ECD).</w:t>
      </w:r>
    </w:p>
  </w:footnote>
  <w:footnote w:id="9">
    <w:p w:rsidR="00EC05D2" w:rsidRPr="005940E3" w:rsidRDefault="00EC05D2">
      <w:pPr>
        <w:pStyle w:val="FootnoteText"/>
        <w:rPr>
          <w:lang w:val="en-US"/>
        </w:rPr>
      </w:pPr>
      <w:r>
        <w:rPr>
          <w:rStyle w:val="FootnoteReference"/>
        </w:rPr>
        <w:footnoteRef/>
      </w:r>
      <w:r>
        <w:t xml:space="preserve"> </w:t>
      </w:r>
      <w:r>
        <w:rPr>
          <w:lang w:val="en-US"/>
        </w:rPr>
        <w:t xml:space="preserve">See </w:t>
      </w:r>
      <w:r w:rsidRPr="005940E3">
        <w:rPr>
          <w:i/>
          <w:lang w:val="en-US"/>
        </w:rPr>
        <w:t>Minister of Agricultur</w:t>
      </w:r>
      <w:r>
        <w:rPr>
          <w:i/>
          <w:lang w:val="en-US"/>
        </w:rPr>
        <w:t>e and Agricultural Development a</w:t>
      </w:r>
      <w:r w:rsidRPr="005940E3">
        <w:rPr>
          <w:i/>
          <w:lang w:val="en-US"/>
        </w:rPr>
        <w:t>nd Others v Segopola</w:t>
      </w:r>
      <w:r>
        <w:rPr>
          <w:lang w:val="en-US"/>
        </w:rPr>
        <w:t xml:space="preserve"> 1992(3) SA 697 (T) at 971 J -  972 A; also </w:t>
      </w:r>
      <w:r w:rsidRPr="005940E3">
        <w:rPr>
          <w:i/>
          <w:lang w:val="en-US"/>
        </w:rPr>
        <w:t>Burger v Van Rooyen and Another</w:t>
      </w:r>
      <w:r>
        <w:rPr>
          <w:lang w:val="en-US"/>
        </w:rPr>
        <w:t xml:space="preserve"> 1961 (1) SA 159 (O) at 161 F - G.</w:t>
      </w:r>
    </w:p>
  </w:footnote>
  <w:footnote w:id="10">
    <w:p w:rsidR="00EC05D2" w:rsidRDefault="00EC05D2" w:rsidP="00EC05D2">
      <w:pPr>
        <w:pStyle w:val="FootnoteText"/>
      </w:pPr>
      <w:r w:rsidRPr="00781F74">
        <w:rPr>
          <w:rStyle w:val="FootnoteReference"/>
          <w:rFonts w:cs="Arial"/>
        </w:rPr>
        <w:footnoteRef/>
      </w:r>
      <w:r w:rsidRPr="00781F74">
        <w:rPr>
          <w:rFonts w:cs="Arial"/>
        </w:rPr>
        <w:t xml:space="preserve"> </w:t>
      </w:r>
      <w:r w:rsidRPr="00781F74">
        <w:rPr>
          <w:rFonts w:cs="Arial"/>
          <w:i/>
          <w:iCs/>
        </w:rPr>
        <w:t>Barnard v Carl Greaves Brokers (Pty) Ltd</w:t>
      </w:r>
      <w:r w:rsidRPr="00781F74">
        <w:rPr>
          <w:rFonts w:cs="Arial"/>
        </w:rPr>
        <w:t xml:space="preserve"> 2008 (3) SA 663 (C) paras 59 to 62. See also </w:t>
      </w:r>
      <w:r w:rsidRPr="00781F74">
        <w:rPr>
          <w:rFonts w:cs="Arial"/>
          <w:i/>
          <w:iCs/>
        </w:rPr>
        <w:t xml:space="preserve">Beetge v Drenka Investments (Isando) (Pty) Ltd </w:t>
      </w:r>
      <w:r w:rsidRPr="00781F74">
        <w:rPr>
          <w:rFonts w:cs="Arial"/>
        </w:rPr>
        <w:t>1964 (4) SA 62 (W) at 66G – 67A.</w:t>
      </w:r>
    </w:p>
  </w:footnote>
  <w:footnote w:id="11">
    <w:p w:rsidR="006D50BB" w:rsidRPr="007D3946" w:rsidRDefault="006D50BB">
      <w:pPr>
        <w:pStyle w:val="FootnoteText"/>
        <w:rPr>
          <w:rFonts w:cstheme="minorHAnsi"/>
          <w:lang w:val="en-US"/>
        </w:rPr>
      </w:pPr>
      <w:r w:rsidRPr="007D3946">
        <w:rPr>
          <w:rStyle w:val="FootnoteReference"/>
          <w:rFonts w:cstheme="minorHAnsi"/>
        </w:rPr>
        <w:footnoteRef/>
      </w:r>
      <w:r w:rsidRPr="007D3946">
        <w:rPr>
          <w:rFonts w:cstheme="minorHAnsi"/>
        </w:rPr>
        <w:t xml:space="preserve"> As referred to in </w:t>
      </w:r>
      <w:r w:rsidRPr="007D3946">
        <w:rPr>
          <w:rFonts w:cstheme="minorHAnsi"/>
          <w:i/>
        </w:rPr>
        <w:t>Maistry v Naidoo and Another</w:t>
      </w:r>
      <w:r w:rsidRPr="007D3946">
        <w:rPr>
          <w:rFonts w:cstheme="minorHAnsi"/>
        </w:rPr>
        <w:t xml:space="preserve"> (2020/36040) [2022] ZAGPJHC 937 (25 November 2022).</w:t>
      </w:r>
    </w:p>
  </w:footnote>
  <w:footnote w:id="12">
    <w:p w:rsidR="006D50BB" w:rsidRDefault="006D50BB" w:rsidP="006D50BB">
      <w:pPr>
        <w:pStyle w:val="FootnoteText"/>
      </w:pPr>
      <w:r w:rsidRPr="00781F74">
        <w:rPr>
          <w:rStyle w:val="FootnoteReference"/>
          <w:rFonts w:cs="Arial"/>
        </w:rPr>
        <w:footnoteRef/>
      </w:r>
      <w:r w:rsidRPr="00781F74">
        <w:rPr>
          <w:rFonts w:cs="Arial"/>
        </w:rPr>
        <w:t xml:space="preserve"> Muller </w:t>
      </w:r>
      <w:r w:rsidRPr="00781F74">
        <w:rPr>
          <w:rFonts w:cs="Arial"/>
          <w:i/>
          <w:iCs/>
        </w:rPr>
        <w:t>et al.</w:t>
      </w:r>
      <w:r w:rsidRPr="00781F74">
        <w:rPr>
          <w:rFonts w:cs="Arial"/>
        </w:rPr>
        <w:t xml:space="preserve"> (above) at 331.</w:t>
      </w:r>
    </w:p>
  </w:footnote>
  <w:footnote w:id="13">
    <w:p w:rsidR="009E17E8" w:rsidRDefault="009E17E8" w:rsidP="009E17E8">
      <w:pPr>
        <w:pStyle w:val="FootnoteText"/>
      </w:pPr>
      <w:r w:rsidRPr="00781F74">
        <w:rPr>
          <w:rStyle w:val="FootnoteReference"/>
          <w:rFonts w:cs="Arial"/>
        </w:rPr>
        <w:footnoteRef/>
      </w:r>
      <w:r w:rsidRPr="00781F74">
        <w:rPr>
          <w:rFonts w:cs="Arial"/>
        </w:rPr>
        <w:t xml:space="preserve"> </w:t>
      </w:r>
      <w:r w:rsidRPr="00781F74">
        <w:rPr>
          <w:rFonts w:cs="Arial"/>
          <w:i/>
          <w:iCs/>
        </w:rPr>
        <w:t>Malan v Green Valley Farm Portion 7 Holt Hill 434 CC</w:t>
      </w:r>
      <w:r w:rsidRPr="00781F74">
        <w:rPr>
          <w:rFonts w:cs="Arial"/>
        </w:rPr>
        <w:t xml:space="preserve"> 2007 (5) SA 114 (E) para 25. </w:t>
      </w:r>
    </w:p>
  </w:footnote>
  <w:footnote w:id="14">
    <w:p w:rsidR="009E17E8" w:rsidRPr="009E17E8" w:rsidRDefault="009E17E8">
      <w:pPr>
        <w:pStyle w:val="FootnoteText"/>
        <w:rPr>
          <w:lang w:val="en-US"/>
        </w:rPr>
      </w:pPr>
      <w:r>
        <w:rPr>
          <w:rStyle w:val="FootnoteReference"/>
        </w:rPr>
        <w:footnoteRef/>
      </w:r>
      <w:r>
        <w:t xml:space="preserve"> See </w:t>
      </w:r>
      <w:r w:rsidRPr="009E17E8">
        <w:rPr>
          <w:i/>
        </w:rPr>
        <w:t>Maistry v Naidoo and Another supra.</w:t>
      </w:r>
    </w:p>
  </w:footnote>
  <w:footnote w:id="15">
    <w:p w:rsidR="009D0182" w:rsidRPr="007D3946" w:rsidRDefault="009D0182" w:rsidP="009D0182">
      <w:pPr>
        <w:pStyle w:val="FootnoteText"/>
        <w:jc w:val="both"/>
        <w:rPr>
          <w:rFonts w:cstheme="minorHAnsi"/>
        </w:rPr>
      </w:pPr>
      <w:r w:rsidRPr="001D0B8D">
        <w:rPr>
          <w:rStyle w:val="FootnoteReference"/>
          <w:rFonts w:ascii="Arial" w:hAnsi="Arial" w:cs="Arial"/>
        </w:rPr>
        <w:footnoteRef/>
      </w:r>
      <w:r w:rsidRPr="001D0B8D">
        <w:rPr>
          <w:rFonts w:ascii="Arial" w:hAnsi="Arial" w:cs="Arial"/>
        </w:rPr>
        <w:t xml:space="preserve"> </w:t>
      </w:r>
      <w:r w:rsidRPr="007D3946">
        <w:rPr>
          <w:rFonts w:cstheme="minorHAnsi"/>
          <w:i/>
          <w:iCs/>
        </w:rPr>
        <w:t xml:space="preserve">Eskom Holdings SOC Ltd v Masinda </w:t>
      </w:r>
      <w:r w:rsidRPr="007D3946">
        <w:rPr>
          <w:rFonts w:cstheme="minorHAnsi"/>
        </w:rPr>
        <w:t>2019 (5) SA 386 (SCA).</w:t>
      </w:r>
    </w:p>
  </w:footnote>
  <w:footnote w:id="16">
    <w:p w:rsidR="009D0182" w:rsidRPr="007D3946" w:rsidRDefault="009D0182" w:rsidP="009D0182">
      <w:pPr>
        <w:pStyle w:val="FootnoteText"/>
        <w:jc w:val="both"/>
        <w:rPr>
          <w:rFonts w:cstheme="minorHAnsi"/>
        </w:rPr>
      </w:pPr>
      <w:r w:rsidRPr="007D3946">
        <w:rPr>
          <w:rStyle w:val="FootnoteReference"/>
          <w:rFonts w:cstheme="minorHAnsi"/>
        </w:rPr>
        <w:footnoteRef/>
      </w:r>
      <w:r w:rsidRPr="007D3946">
        <w:rPr>
          <w:rFonts w:cstheme="minorHAnsi"/>
        </w:rPr>
        <w:t xml:space="preserve"> </w:t>
      </w:r>
      <w:r w:rsidRPr="007D3946">
        <w:rPr>
          <w:rFonts w:cstheme="minorHAnsi"/>
          <w:i/>
          <w:iCs/>
        </w:rPr>
        <w:t xml:space="preserve">Blendrite (Pty) Ltd and Another v Moonisami and Another </w:t>
      </w:r>
      <w:r w:rsidRPr="007D3946">
        <w:rPr>
          <w:rFonts w:cstheme="minorHAnsi"/>
        </w:rPr>
        <w:t>2021 (5) SA 61 (SCA).</w:t>
      </w:r>
    </w:p>
  </w:footnote>
  <w:footnote w:id="17">
    <w:p w:rsidR="00916713" w:rsidRPr="007D3946" w:rsidRDefault="009D0182" w:rsidP="00916713">
      <w:pPr>
        <w:pStyle w:val="FootnoteText"/>
        <w:jc w:val="both"/>
        <w:rPr>
          <w:rFonts w:cstheme="minorHAnsi"/>
        </w:rPr>
      </w:pPr>
      <w:r w:rsidRPr="007D3946">
        <w:rPr>
          <w:rStyle w:val="FootnoteReference"/>
          <w:rFonts w:cstheme="minorHAnsi"/>
        </w:rPr>
        <w:footnoteRef/>
      </w:r>
      <w:r w:rsidRPr="007D3946">
        <w:rPr>
          <w:rFonts w:cstheme="minorHAnsi"/>
        </w:rPr>
        <w:t xml:space="preserve"> </w:t>
      </w:r>
      <w:r w:rsidRPr="007D3946">
        <w:rPr>
          <w:rFonts w:cstheme="minorHAnsi"/>
          <w:i/>
          <w:iCs/>
        </w:rPr>
        <w:t xml:space="preserve">Bisschoff and Others v Welbeplan Boerdery (Pty) Ltd </w:t>
      </w:r>
      <w:r w:rsidRPr="007D3946">
        <w:rPr>
          <w:rFonts w:cstheme="minorHAnsi"/>
        </w:rPr>
        <w:t xml:space="preserve">2021 (5) SA 54 (SCA); Voet 41.2.16.; See also </w:t>
      </w:r>
      <w:r w:rsidRPr="007D3946">
        <w:rPr>
          <w:rFonts w:cstheme="minorHAnsi"/>
          <w:i/>
        </w:rPr>
        <w:t>The Selective Voet</w:t>
      </w:r>
      <w:r w:rsidRPr="007D3946">
        <w:rPr>
          <w:rFonts w:cstheme="minorHAnsi"/>
        </w:rPr>
        <w:t xml:space="preserve">, being the Commentary on the Pandects, </w:t>
      </w:r>
      <w:r w:rsidR="00916713" w:rsidRPr="007D3946">
        <w:rPr>
          <w:rFonts w:cstheme="minorHAnsi"/>
        </w:rPr>
        <w:t>translated</w:t>
      </w:r>
      <w:r w:rsidRPr="007D3946">
        <w:rPr>
          <w:rFonts w:cstheme="minorHAnsi"/>
        </w:rPr>
        <w:t xml:space="preserve"> by Percival Gane, Butterworths Paris Edition, Book 6 Section 7(d) 442, 485-488 and</w:t>
      </w:r>
      <w:r w:rsidR="00916713">
        <w:rPr>
          <w:rFonts w:cstheme="minorHAnsi"/>
        </w:rPr>
        <w:t xml:space="preserve"> 499 (referred to in </w:t>
      </w:r>
      <w:r w:rsidR="00916713" w:rsidRPr="00916713">
        <w:rPr>
          <w:rFonts w:cstheme="minorHAnsi"/>
          <w:i/>
          <w:lang w:val="it-IT"/>
        </w:rPr>
        <w:t>South African Human Rights Commission and Others v City of Cape Town and Others</w:t>
      </w:r>
      <w:r w:rsidR="00916713">
        <w:rPr>
          <w:rFonts w:cstheme="minorHAnsi"/>
          <w:lang w:val="it-IT"/>
        </w:rPr>
        <w:t xml:space="preserve"> [2022] 4 All SA 475 (WCC); 2022 (6) SA 508 (WCC).</w:t>
      </w:r>
    </w:p>
    <w:p w:rsidR="009D0182" w:rsidRPr="007D3946" w:rsidRDefault="009D0182" w:rsidP="009D0182">
      <w:pPr>
        <w:pStyle w:val="FootnoteText"/>
        <w:jc w:val="both"/>
        <w:rPr>
          <w:rFonts w:cstheme="minorHAnsi"/>
        </w:rPr>
      </w:pPr>
      <w:r w:rsidRPr="007D3946">
        <w:rPr>
          <w:rFonts w:cstheme="minorHAnsi"/>
        </w:rPr>
        <w:t xml:space="preserve"> </w:t>
      </w:r>
    </w:p>
  </w:footnote>
  <w:footnote w:id="18">
    <w:p w:rsidR="009D0182" w:rsidRPr="007D3946" w:rsidRDefault="009D0182" w:rsidP="009D0182">
      <w:pPr>
        <w:pStyle w:val="FootnoteText"/>
        <w:jc w:val="both"/>
        <w:rPr>
          <w:rFonts w:cstheme="minorHAnsi"/>
        </w:rPr>
      </w:pPr>
      <w:r w:rsidRPr="007D3946">
        <w:rPr>
          <w:rStyle w:val="FootnoteReference"/>
          <w:rFonts w:cstheme="minorHAnsi"/>
        </w:rPr>
        <w:footnoteRef/>
      </w:r>
      <w:r w:rsidRPr="007D3946">
        <w:rPr>
          <w:rFonts w:cstheme="minorHAnsi"/>
          <w:lang w:val="en-GB"/>
        </w:rPr>
        <w:t xml:space="preserve"> </w:t>
      </w:r>
      <w:r w:rsidRPr="007D3946">
        <w:rPr>
          <w:rFonts w:cstheme="minorHAnsi"/>
          <w:i/>
          <w:iCs/>
          <w:lang w:val="en-GB"/>
        </w:rPr>
        <w:t xml:space="preserve">Bon Quelle (Edms) Bpk v Munisipaliteit van Otavi </w:t>
      </w:r>
      <w:r w:rsidRPr="007D3946">
        <w:rPr>
          <w:rFonts w:cstheme="minorHAnsi"/>
          <w:lang w:val="en-GB"/>
        </w:rPr>
        <w:t>1989 (1) SA 508 (A)</w:t>
      </w:r>
      <w:r w:rsidRPr="007D3946">
        <w:rPr>
          <w:rFonts w:cstheme="minorHAnsi"/>
        </w:rPr>
        <w:t xml:space="preserve">; Section </w:t>
      </w:r>
      <w:r w:rsidRPr="007D3946">
        <w:rPr>
          <w:rFonts w:cstheme="minorHAnsi"/>
          <w:lang w:val="en-GB"/>
        </w:rPr>
        <w:t xml:space="preserve">1(c) of the </w:t>
      </w:r>
      <w:r w:rsidRPr="007D3946">
        <w:rPr>
          <w:rFonts w:cstheme="minorHAnsi"/>
        </w:rPr>
        <w:t xml:space="preserve">Constitution which reads that: </w:t>
      </w:r>
    </w:p>
    <w:p w:rsidR="009D0182" w:rsidRPr="007D3946" w:rsidRDefault="009D0182" w:rsidP="009D0182">
      <w:pPr>
        <w:pStyle w:val="FootnoteText"/>
        <w:jc w:val="both"/>
        <w:rPr>
          <w:rFonts w:cstheme="minorHAnsi"/>
          <w:iCs/>
        </w:rPr>
      </w:pPr>
      <w:r w:rsidRPr="007D3946">
        <w:rPr>
          <w:rFonts w:cstheme="minorHAnsi"/>
        </w:rPr>
        <w:t>‘</w:t>
      </w:r>
      <w:r w:rsidRPr="007D3946">
        <w:rPr>
          <w:rFonts w:cstheme="minorHAnsi"/>
          <w:iCs/>
        </w:rPr>
        <w:t xml:space="preserve">The Republic of South Africa is one, sovereign, democratic state founded on the following values: </w:t>
      </w:r>
    </w:p>
    <w:p w:rsidR="009D0182" w:rsidRPr="007D3946" w:rsidRDefault="009D0182" w:rsidP="009D0182">
      <w:pPr>
        <w:pStyle w:val="FootnoteText"/>
        <w:jc w:val="both"/>
        <w:rPr>
          <w:rFonts w:cstheme="minorHAnsi"/>
          <w:iCs/>
        </w:rPr>
      </w:pPr>
      <w:r w:rsidRPr="007D3946">
        <w:rPr>
          <w:rFonts w:cstheme="minorHAnsi"/>
          <w:iCs/>
        </w:rPr>
        <w:t>. . .</w:t>
      </w:r>
    </w:p>
    <w:p w:rsidR="009D0182" w:rsidRPr="007D3946" w:rsidRDefault="009D0182" w:rsidP="009D0182">
      <w:pPr>
        <w:pStyle w:val="FootnoteText"/>
        <w:jc w:val="both"/>
        <w:rPr>
          <w:rFonts w:cstheme="minorHAnsi"/>
        </w:rPr>
      </w:pPr>
      <w:r w:rsidRPr="007D3946">
        <w:rPr>
          <w:rFonts w:cstheme="minorHAnsi"/>
          <w:iCs/>
        </w:rPr>
        <w:t>(c) Supremacy of the constitution and the rule of law.’</w:t>
      </w:r>
    </w:p>
  </w:footnote>
  <w:footnote w:id="19">
    <w:p w:rsidR="009D0182" w:rsidRPr="007D3946" w:rsidRDefault="009D0182" w:rsidP="009D0182">
      <w:pPr>
        <w:pStyle w:val="FootnoteText"/>
        <w:jc w:val="both"/>
        <w:rPr>
          <w:rFonts w:cstheme="minorHAnsi"/>
        </w:rPr>
      </w:pPr>
      <w:r w:rsidRPr="007D3946">
        <w:rPr>
          <w:rStyle w:val="FootnoteReference"/>
          <w:rFonts w:cstheme="minorHAnsi"/>
        </w:rPr>
        <w:footnoteRef/>
      </w:r>
      <w:r w:rsidRPr="007D3946">
        <w:rPr>
          <w:rFonts w:cstheme="minorHAnsi"/>
          <w:lang w:val="it-IT"/>
        </w:rPr>
        <w:t xml:space="preserve"> </w:t>
      </w:r>
      <w:r w:rsidRPr="007D3946">
        <w:rPr>
          <w:rFonts w:cstheme="minorHAnsi"/>
          <w:i/>
          <w:iCs/>
          <w:lang w:val="it-IT"/>
        </w:rPr>
        <w:t xml:space="preserve">Yeko v Qana </w:t>
      </w:r>
      <w:r w:rsidR="00410C0D">
        <w:rPr>
          <w:rFonts w:cstheme="minorHAnsi"/>
          <w:lang w:val="it-IT"/>
        </w:rPr>
        <w:t xml:space="preserve">1973 (4) SA 735 (A), referred to with authority in </w:t>
      </w:r>
      <w:r w:rsidR="00FD484E" w:rsidRPr="00916713">
        <w:rPr>
          <w:rFonts w:cstheme="minorHAnsi"/>
          <w:i/>
          <w:lang w:val="it-IT"/>
        </w:rPr>
        <w:t>South</w:t>
      </w:r>
      <w:r w:rsidR="00916713" w:rsidRPr="00916713">
        <w:rPr>
          <w:rFonts w:cstheme="minorHAnsi"/>
          <w:i/>
          <w:lang w:val="it-IT"/>
        </w:rPr>
        <w:t xml:space="preserve"> </w:t>
      </w:r>
      <w:r w:rsidR="00FD484E" w:rsidRPr="00916713">
        <w:rPr>
          <w:rFonts w:cstheme="minorHAnsi"/>
          <w:i/>
          <w:lang w:val="it-IT"/>
        </w:rPr>
        <w:t>African Human Rights Commission and Others v City of Cape Town and Others</w:t>
      </w:r>
      <w:r w:rsidR="00FD484E">
        <w:rPr>
          <w:rFonts w:cstheme="minorHAnsi"/>
          <w:lang w:val="it-IT"/>
        </w:rPr>
        <w:t xml:space="preserve"> [2022] 4 All SA 475 (WCC); 2022 (6) SA 508 (WCC).</w:t>
      </w:r>
    </w:p>
  </w:footnote>
  <w:footnote w:id="20">
    <w:p w:rsidR="006A5934" w:rsidRPr="007D3946" w:rsidRDefault="006A5934" w:rsidP="006A5934">
      <w:pPr>
        <w:pStyle w:val="FootnoteText"/>
        <w:jc w:val="both"/>
        <w:rPr>
          <w:rFonts w:cstheme="minorHAnsi"/>
        </w:rPr>
      </w:pPr>
      <w:r w:rsidRPr="007D3946">
        <w:rPr>
          <w:rStyle w:val="FootnoteReference"/>
          <w:rFonts w:cstheme="minorHAnsi"/>
        </w:rPr>
        <w:footnoteRef/>
      </w:r>
      <w:r w:rsidRPr="007D3946">
        <w:rPr>
          <w:rFonts w:cstheme="minorHAnsi"/>
        </w:rPr>
        <w:t xml:space="preserve"> </w:t>
      </w:r>
      <w:r w:rsidRPr="007D3946">
        <w:rPr>
          <w:rFonts w:cstheme="minorHAnsi"/>
          <w:i/>
          <w:iCs/>
        </w:rPr>
        <w:t xml:space="preserve">Ngqukumba v Minister of Safety and Security and Others </w:t>
      </w:r>
      <w:r w:rsidRPr="007D3946">
        <w:rPr>
          <w:rFonts w:cstheme="minorHAnsi"/>
        </w:rPr>
        <w:t>2014 (5) SA 112 (CC).</w:t>
      </w:r>
    </w:p>
  </w:footnote>
  <w:footnote w:id="21">
    <w:p w:rsidR="008F14BE" w:rsidRPr="008F14BE" w:rsidRDefault="008F14BE">
      <w:pPr>
        <w:pStyle w:val="FootnoteText"/>
        <w:rPr>
          <w:lang w:val="en-US"/>
        </w:rPr>
      </w:pPr>
      <w:r>
        <w:rPr>
          <w:rStyle w:val="FootnoteReference"/>
        </w:rPr>
        <w:footnoteRef/>
      </w:r>
      <w:r>
        <w:t xml:space="preserve"> </w:t>
      </w:r>
      <w:r>
        <w:rPr>
          <w:lang w:val="en-US"/>
        </w:rPr>
        <w:t>1985 (4) SA 641 (C) at 647 D – G.</w:t>
      </w:r>
    </w:p>
  </w:footnote>
  <w:footnote w:id="22">
    <w:p w:rsidR="0024523B" w:rsidRPr="0024523B" w:rsidRDefault="0024523B">
      <w:pPr>
        <w:pStyle w:val="FootnoteText"/>
        <w:rPr>
          <w:lang w:val="en-US"/>
        </w:rPr>
      </w:pPr>
      <w:r>
        <w:rPr>
          <w:rStyle w:val="FootnoteReference"/>
        </w:rPr>
        <w:footnoteRef/>
      </w:r>
      <w:r>
        <w:t xml:space="preserve"> </w:t>
      </w:r>
      <w:r>
        <w:rPr>
          <w:lang w:val="en-US"/>
        </w:rPr>
        <w:t xml:space="preserve">See </w:t>
      </w:r>
      <w:r w:rsidRPr="0024523B">
        <w:rPr>
          <w:i/>
          <w:lang w:val="en-US"/>
        </w:rPr>
        <w:t>Setlogelo v Setlogelo</w:t>
      </w:r>
      <w:r>
        <w:rPr>
          <w:lang w:val="en-US"/>
        </w:rPr>
        <w:t xml:space="preserve"> 1914 AD 221 at 227.</w:t>
      </w:r>
    </w:p>
  </w:footnote>
  <w:footnote w:id="23">
    <w:p w:rsidR="009E3569" w:rsidRPr="009E3569" w:rsidRDefault="009E3569">
      <w:pPr>
        <w:pStyle w:val="FootnoteText"/>
        <w:rPr>
          <w:lang w:val="en-US"/>
        </w:rPr>
      </w:pPr>
      <w:r>
        <w:rPr>
          <w:rStyle w:val="FootnoteReference"/>
        </w:rPr>
        <w:footnoteRef/>
      </w:r>
      <w:r>
        <w:t xml:space="preserve"> </w:t>
      </w:r>
      <w:r>
        <w:rPr>
          <w:lang w:val="en-US"/>
        </w:rPr>
        <w:t xml:space="preserve">See </w:t>
      </w:r>
      <w:r w:rsidRPr="009E3569">
        <w:rPr>
          <w:i/>
          <w:lang w:val="en-US"/>
        </w:rPr>
        <w:t>De Lange v Presiding Bishop of the Methodist Church of South Africa for the Time Being</w:t>
      </w:r>
      <w:r>
        <w:rPr>
          <w:lang w:val="en-US"/>
        </w:rPr>
        <w:t xml:space="preserve"> [2016] JOL 34752 (CC).</w:t>
      </w:r>
    </w:p>
  </w:footnote>
  <w:footnote w:id="24">
    <w:p w:rsidR="001918B2" w:rsidRPr="001918B2" w:rsidRDefault="001918B2">
      <w:pPr>
        <w:pStyle w:val="FootnoteText"/>
        <w:rPr>
          <w:lang w:val="en-US"/>
        </w:rPr>
      </w:pPr>
      <w:r>
        <w:rPr>
          <w:rStyle w:val="FootnoteReference"/>
        </w:rPr>
        <w:footnoteRef/>
      </w:r>
      <w:r>
        <w:t xml:space="preserve"> </w:t>
      </w:r>
      <w:r w:rsidRPr="001918B2">
        <w:rPr>
          <w:i/>
        </w:rPr>
        <w:t>Huge Networks (Pty) Ltd v Telemax</w:t>
      </w:r>
      <w:r>
        <w:t xml:space="preserve"> (Pty) Ltd (A56/21; 89823/19) [2022] ZAGPPHC 300 (6 May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4612B14A"/>
    <w:lvl w:ilvl="0" w:tplc="0CD23EA0">
      <w:start w:val="1"/>
      <w:numFmt w:val="decimal"/>
      <w:pStyle w:val="JUDGMENTNUMBERED"/>
      <w:lvlText w:val="[%1]"/>
      <w:lvlJc w:val="left"/>
      <w:pPr>
        <w:ind w:left="10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9B09B3"/>
    <w:multiLevelType w:val="hybridMultilevel"/>
    <w:tmpl w:val="C774250A"/>
    <w:lvl w:ilvl="0" w:tplc="7C58C6CA">
      <w:start w:val="1"/>
      <w:numFmt w:val="decimal"/>
      <w:pStyle w:val="LC1"/>
      <w:lvlText w:val="[%1]"/>
      <w:lvlJc w:val="left"/>
      <w:pPr>
        <w:ind w:left="720" w:hanging="360"/>
      </w:pPr>
      <w:rPr>
        <w:rFonts w:ascii="Arial" w:hAnsi="Arial" w:cs="Arial" w:hint="default"/>
        <w:b w:val="0"/>
        <w:sz w:val="24"/>
        <w:szCs w:val="24"/>
      </w:rPr>
    </w:lvl>
    <w:lvl w:ilvl="1" w:tplc="5AB2BF2E">
      <w:start w:val="1"/>
      <w:numFmt w:val="lowerLetter"/>
      <w:pStyle w:val="LC2"/>
      <w:lvlText w:val="(%2)"/>
      <w:lvlJc w:val="left"/>
      <w:pPr>
        <w:ind w:left="1440" w:hanging="360"/>
      </w:pPr>
      <w:rPr>
        <w:rFonts w:cs="Times New Roman" w:hint="default"/>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00C3495"/>
    <w:multiLevelType w:val="multilevel"/>
    <w:tmpl w:val="DB9A2BC8"/>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5791"/>
    <w:rsid w:val="000066BF"/>
    <w:rsid w:val="00006DE8"/>
    <w:rsid w:val="0001063A"/>
    <w:rsid w:val="00011354"/>
    <w:rsid w:val="000117DA"/>
    <w:rsid w:val="00011946"/>
    <w:rsid w:val="00012801"/>
    <w:rsid w:val="00012C0B"/>
    <w:rsid w:val="000139F1"/>
    <w:rsid w:val="000154D4"/>
    <w:rsid w:val="000209CD"/>
    <w:rsid w:val="00024BAB"/>
    <w:rsid w:val="000253EE"/>
    <w:rsid w:val="00025ADD"/>
    <w:rsid w:val="0002772F"/>
    <w:rsid w:val="000279D3"/>
    <w:rsid w:val="000302F2"/>
    <w:rsid w:val="00030586"/>
    <w:rsid w:val="000369B8"/>
    <w:rsid w:val="00042013"/>
    <w:rsid w:val="000456F9"/>
    <w:rsid w:val="000466A6"/>
    <w:rsid w:val="00047C24"/>
    <w:rsid w:val="00051D4A"/>
    <w:rsid w:val="0005260D"/>
    <w:rsid w:val="00055222"/>
    <w:rsid w:val="0005733A"/>
    <w:rsid w:val="00057C57"/>
    <w:rsid w:val="00061CAD"/>
    <w:rsid w:val="000624B8"/>
    <w:rsid w:val="00064399"/>
    <w:rsid w:val="00064448"/>
    <w:rsid w:val="00064AC4"/>
    <w:rsid w:val="0006536B"/>
    <w:rsid w:val="00067475"/>
    <w:rsid w:val="000704C8"/>
    <w:rsid w:val="00071A2D"/>
    <w:rsid w:val="000720B3"/>
    <w:rsid w:val="000722CB"/>
    <w:rsid w:val="00076CB9"/>
    <w:rsid w:val="00080CB4"/>
    <w:rsid w:val="00080F06"/>
    <w:rsid w:val="00082563"/>
    <w:rsid w:val="00086785"/>
    <w:rsid w:val="000867C5"/>
    <w:rsid w:val="00086884"/>
    <w:rsid w:val="00087D8E"/>
    <w:rsid w:val="0009049B"/>
    <w:rsid w:val="00091940"/>
    <w:rsid w:val="00095177"/>
    <w:rsid w:val="00096C51"/>
    <w:rsid w:val="000A1979"/>
    <w:rsid w:val="000A1C86"/>
    <w:rsid w:val="000A27A7"/>
    <w:rsid w:val="000A5412"/>
    <w:rsid w:val="000B0026"/>
    <w:rsid w:val="000B31C3"/>
    <w:rsid w:val="000B4C52"/>
    <w:rsid w:val="000B5273"/>
    <w:rsid w:val="000B64B6"/>
    <w:rsid w:val="000B67C1"/>
    <w:rsid w:val="000B6A11"/>
    <w:rsid w:val="000C0F1B"/>
    <w:rsid w:val="000C2A7A"/>
    <w:rsid w:val="000C4217"/>
    <w:rsid w:val="000C4D01"/>
    <w:rsid w:val="000C6742"/>
    <w:rsid w:val="000C6D2A"/>
    <w:rsid w:val="000D6D22"/>
    <w:rsid w:val="000D7A92"/>
    <w:rsid w:val="000E3CE1"/>
    <w:rsid w:val="000E3D95"/>
    <w:rsid w:val="000E785F"/>
    <w:rsid w:val="000F3476"/>
    <w:rsid w:val="000F5219"/>
    <w:rsid w:val="00100CE0"/>
    <w:rsid w:val="0010265F"/>
    <w:rsid w:val="00102E08"/>
    <w:rsid w:val="00103466"/>
    <w:rsid w:val="00105D2F"/>
    <w:rsid w:val="0010663A"/>
    <w:rsid w:val="00106DE4"/>
    <w:rsid w:val="00110778"/>
    <w:rsid w:val="00111BD9"/>
    <w:rsid w:val="001122BC"/>
    <w:rsid w:val="0011347C"/>
    <w:rsid w:val="00113E8D"/>
    <w:rsid w:val="00120C23"/>
    <w:rsid w:val="001224A8"/>
    <w:rsid w:val="00122601"/>
    <w:rsid w:val="001239F2"/>
    <w:rsid w:val="00124875"/>
    <w:rsid w:val="00124F34"/>
    <w:rsid w:val="0012505C"/>
    <w:rsid w:val="00125EAF"/>
    <w:rsid w:val="00126899"/>
    <w:rsid w:val="00130272"/>
    <w:rsid w:val="00130445"/>
    <w:rsid w:val="001315D4"/>
    <w:rsid w:val="00133474"/>
    <w:rsid w:val="001337E5"/>
    <w:rsid w:val="00133F6A"/>
    <w:rsid w:val="00134669"/>
    <w:rsid w:val="00140B24"/>
    <w:rsid w:val="00142A19"/>
    <w:rsid w:val="0014346D"/>
    <w:rsid w:val="00143EF5"/>
    <w:rsid w:val="00147051"/>
    <w:rsid w:val="0015011E"/>
    <w:rsid w:val="00150347"/>
    <w:rsid w:val="00152795"/>
    <w:rsid w:val="00153E2A"/>
    <w:rsid w:val="001543E0"/>
    <w:rsid w:val="00154E3C"/>
    <w:rsid w:val="0015561E"/>
    <w:rsid w:val="001557FA"/>
    <w:rsid w:val="001563E5"/>
    <w:rsid w:val="00160694"/>
    <w:rsid w:val="0016192E"/>
    <w:rsid w:val="00164C6C"/>
    <w:rsid w:val="00166425"/>
    <w:rsid w:val="001670BA"/>
    <w:rsid w:val="00171387"/>
    <w:rsid w:val="001713EE"/>
    <w:rsid w:val="001743D4"/>
    <w:rsid w:val="0017717F"/>
    <w:rsid w:val="001771B1"/>
    <w:rsid w:val="001819FA"/>
    <w:rsid w:val="00182554"/>
    <w:rsid w:val="00182AB0"/>
    <w:rsid w:val="001857C8"/>
    <w:rsid w:val="00185AEB"/>
    <w:rsid w:val="0018620A"/>
    <w:rsid w:val="00186BCC"/>
    <w:rsid w:val="00186E6F"/>
    <w:rsid w:val="00187918"/>
    <w:rsid w:val="00187B79"/>
    <w:rsid w:val="00191512"/>
    <w:rsid w:val="00191775"/>
    <w:rsid w:val="001918B2"/>
    <w:rsid w:val="001978A1"/>
    <w:rsid w:val="001A2D2B"/>
    <w:rsid w:val="001A2E23"/>
    <w:rsid w:val="001A31B7"/>
    <w:rsid w:val="001A4EA5"/>
    <w:rsid w:val="001B0953"/>
    <w:rsid w:val="001B2F3C"/>
    <w:rsid w:val="001B4961"/>
    <w:rsid w:val="001B5BC4"/>
    <w:rsid w:val="001B5DE2"/>
    <w:rsid w:val="001C2F84"/>
    <w:rsid w:val="001C4908"/>
    <w:rsid w:val="001C54FD"/>
    <w:rsid w:val="001D02F8"/>
    <w:rsid w:val="001D08CB"/>
    <w:rsid w:val="001D2FEC"/>
    <w:rsid w:val="001D4A42"/>
    <w:rsid w:val="001D5624"/>
    <w:rsid w:val="001D5747"/>
    <w:rsid w:val="001D5FF2"/>
    <w:rsid w:val="001D7162"/>
    <w:rsid w:val="001D74DB"/>
    <w:rsid w:val="001E0992"/>
    <w:rsid w:val="001E6F7E"/>
    <w:rsid w:val="001F0DCC"/>
    <w:rsid w:val="001F31B9"/>
    <w:rsid w:val="001F36D6"/>
    <w:rsid w:val="001F49D9"/>
    <w:rsid w:val="001F53B6"/>
    <w:rsid w:val="001F55D7"/>
    <w:rsid w:val="001F605B"/>
    <w:rsid w:val="001F7136"/>
    <w:rsid w:val="002022DE"/>
    <w:rsid w:val="0020272F"/>
    <w:rsid w:val="002102D9"/>
    <w:rsid w:val="0021038E"/>
    <w:rsid w:val="00210ED3"/>
    <w:rsid w:val="002111F7"/>
    <w:rsid w:val="002115C7"/>
    <w:rsid w:val="0021341E"/>
    <w:rsid w:val="00213C0B"/>
    <w:rsid w:val="0021439F"/>
    <w:rsid w:val="00214502"/>
    <w:rsid w:val="002230E1"/>
    <w:rsid w:val="0023103A"/>
    <w:rsid w:val="00231482"/>
    <w:rsid w:val="00231D6A"/>
    <w:rsid w:val="00232428"/>
    <w:rsid w:val="0023559E"/>
    <w:rsid w:val="00237BD4"/>
    <w:rsid w:val="00241629"/>
    <w:rsid w:val="00242C36"/>
    <w:rsid w:val="00243BF5"/>
    <w:rsid w:val="002444DE"/>
    <w:rsid w:val="00244A7D"/>
    <w:rsid w:val="0024523B"/>
    <w:rsid w:val="00246FA0"/>
    <w:rsid w:val="00253C7B"/>
    <w:rsid w:val="00254538"/>
    <w:rsid w:val="00254C34"/>
    <w:rsid w:val="00255558"/>
    <w:rsid w:val="002562F1"/>
    <w:rsid w:val="00256F02"/>
    <w:rsid w:val="00257782"/>
    <w:rsid w:val="00257872"/>
    <w:rsid w:val="0026099D"/>
    <w:rsid w:val="00262B5C"/>
    <w:rsid w:val="002644F9"/>
    <w:rsid w:val="00266857"/>
    <w:rsid w:val="00266F02"/>
    <w:rsid w:val="002672BC"/>
    <w:rsid w:val="0027297D"/>
    <w:rsid w:val="00272FC0"/>
    <w:rsid w:val="002767DD"/>
    <w:rsid w:val="002820AC"/>
    <w:rsid w:val="002820EA"/>
    <w:rsid w:val="0028285F"/>
    <w:rsid w:val="00284A04"/>
    <w:rsid w:val="00284C5D"/>
    <w:rsid w:val="002852D6"/>
    <w:rsid w:val="0028534F"/>
    <w:rsid w:val="0028679D"/>
    <w:rsid w:val="00286AA5"/>
    <w:rsid w:val="00290F17"/>
    <w:rsid w:val="0029345C"/>
    <w:rsid w:val="00294459"/>
    <w:rsid w:val="002948CE"/>
    <w:rsid w:val="0029651A"/>
    <w:rsid w:val="00296C12"/>
    <w:rsid w:val="002A06BD"/>
    <w:rsid w:val="002A79D6"/>
    <w:rsid w:val="002B136B"/>
    <w:rsid w:val="002B4F19"/>
    <w:rsid w:val="002C1099"/>
    <w:rsid w:val="002C3048"/>
    <w:rsid w:val="002C36E8"/>
    <w:rsid w:val="002C776B"/>
    <w:rsid w:val="002C7A72"/>
    <w:rsid w:val="002D22B9"/>
    <w:rsid w:val="002D27EB"/>
    <w:rsid w:val="002D4849"/>
    <w:rsid w:val="002D4904"/>
    <w:rsid w:val="002D679C"/>
    <w:rsid w:val="002D7629"/>
    <w:rsid w:val="002D7B10"/>
    <w:rsid w:val="002E1BF7"/>
    <w:rsid w:val="002E4BC4"/>
    <w:rsid w:val="002E7792"/>
    <w:rsid w:val="002F035E"/>
    <w:rsid w:val="002F1055"/>
    <w:rsid w:val="002F1169"/>
    <w:rsid w:val="002F2961"/>
    <w:rsid w:val="002F3EA1"/>
    <w:rsid w:val="002F7CD1"/>
    <w:rsid w:val="0030151C"/>
    <w:rsid w:val="00302899"/>
    <w:rsid w:val="00302F97"/>
    <w:rsid w:val="00305A94"/>
    <w:rsid w:val="00313302"/>
    <w:rsid w:val="003138C2"/>
    <w:rsid w:val="00314BE2"/>
    <w:rsid w:val="00314E88"/>
    <w:rsid w:val="003175F3"/>
    <w:rsid w:val="0031780F"/>
    <w:rsid w:val="00317B15"/>
    <w:rsid w:val="00320660"/>
    <w:rsid w:val="003216E6"/>
    <w:rsid w:val="00321CEE"/>
    <w:rsid w:val="00323486"/>
    <w:rsid w:val="00324108"/>
    <w:rsid w:val="00330A9C"/>
    <w:rsid w:val="00330C6E"/>
    <w:rsid w:val="0033140E"/>
    <w:rsid w:val="00331CB8"/>
    <w:rsid w:val="003323D9"/>
    <w:rsid w:val="00335871"/>
    <w:rsid w:val="00340F6F"/>
    <w:rsid w:val="00341507"/>
    <w:rsid w:val="003448F6"/>
    <w:rsid w:val="00344B8C"/>
    <w:rsid w:val="00345573"/>
    <w:rsid w:val="00345C37"/>
    <w:rsid w:val="0034709F"/>
    <w:rsid w:val="00351545"/>
    <w:rsid w:val="003516A9"/>
    <w:rsid w:val="00352C09"/>
    <w:rsid w:val="00352C34"/>
    <w:rsid w:val="00352FCA"/>
    <w:rsid w:val="00353178"/>
    <w:rsid w:val="00353AC1"/>
    <w:rsid w:val="00360BC9"/>
    <w:rsid w:val="00362B9D"/>
    <w:rsid w:val="003654B9"/>
    <w:rsid w:val="003702A5"/>
    <w:rsid w:val="00370A03"/>
    <w:rsid w:val="00370B46"/>
    <w:rsid w:val="0037118F"/>
    <w:rsid w:val="00376670"/>
    <w:rsid w:val="00377501"/>
    <w:rsid w:val="0038218C"/>
    <w:rsid w:val="003837C6"/>
    <w:rsid w:val="00383C6A"/>
    <w:rsid w:val="003844C1"/>
    <w:rsid w:val="003844C9"/>
    <w:rsid w:val="00385454"/>
    <w:rsid w:val="00385AF0"/>
    <w:rsid w:val="00386B79"/>
    <w:rsid w:val="003920AF"/>
    <w:rsid w:val="0039258D"/>
    <w:rsid w:val="00393B03"/>
    <w:rsid w:val="00393F10"/>
    <w:rsid w:val="003A0DD5"/>
    <w:rsid w:val="003A30D8"/>
    <w:rsid w:val="003A3D06"/>
    <w:rsid w:val="003A4118"/>
    <w:rsid w:val="003A4925"/>
    <w:rsid w:val="003A564C"/>
    <w:rsid w:val="003A56CC"/>
    <w:rsid w:val="003A7938"/>
    <w:rsid w:val="003B12F8"/>
    <w:rsid w:val="003B14BB"/>
    <w:rsid w:val="003B1F4A"/>
    <w:rsid w:val="003B424A"/>
    <w:rsid w:val="003B4AB7"/>
    <w:rsid w:val="003C009C"/>
    <w:rsid w:val="003C088A"/>
    <w:rsid w:val="003C0D88"/>
    <w:rsid w:val="003C1219"/>
    <w:rsid w:val="003C47ED"/>
    <w:rsid w:val="003C4BDD"/>
    <w:rsid w:val="003C7E8A"/>
    <w:rsid w:val="003D1034"/>
    <w:rsid w:val="003D1D01"/>
    <w:rsid w:val="003D3745"/>
    <w:rsid w:val="003D3DDB"/>
    <w:rsid w:val="003D4505"/>
    <w:rsid w:val="003D5F87"/>
    <w:rsid w:val="003E04CB"/>
    <w:rsid w:val="003E0E09"/>
    <w:rsid w:val="003E5483"/>
    <w:rsid w:val="003E6B9A"/>
    <w:rsid w:val="003E7E0B"/>
    <w:rsid w:val="003F0481"/>
    <w:rsid w:val="003F0E7C"/>
    <w:rsid w:val="003F193B"/>
    <w:rsid w:val="003F2206"/>
    <w:rsid w:val="003F36BF"/>
    <w:rsid w:val="00402FE2"/>
    <w:rsid w:val="00404789"/>
    <w:rsid w:val="00404A0E"/>
    <w:rsid w:val="00406D59"/>
    <w:rsid w:val="00410C0D"/>
    <w:rsid w:val="004115AC"/>
    <w:rsid w:val="00411FD4"/>
    <w:rsid w:val="0041397A"/>
    <w:rsid w:val="00415AAB"/>
    <w:rsid w:val="00417185"/>
    <w:rsid w:val="00422A65"/>
    <w:rsid w:val="004236EC"/>
    <w:rsid w:val="00423C04"/>
    <w:rsid w:val="0042696D"/>
    <w:rsid w:val="00427720"/>
    <w:rsid w:val="004278E2"/>
    <w:rsid w:val="00431502"/>
    <w:rsid w:val="004332ED"/>
    <w:rsid w:val="00433F64"/>
    <w:rsid w:val="004356B8"/>
    <w:rsid w:val="004363E0"/>
    <w:rsid w:val="00436944"/>
    <w:rsid w:val="00437229"/>
    <w:rsid w:val="004377FA"/>
    <w:rsid w:val="00437E6F"/>
    <w:rsid w:val="00441898"/>
    <w:rsid w:val="00442589"/>
    <w:rsid w:val="00444F9D"/>
    <w:rsid w:val="00447A00"/>
    <w:rsid w:val="00451DE2"/>
    <w:rsid w:val="00452604"/>
    <w:rsid w:val="0045300D"/>
    <w:rsid w:val="00455BFD"/>
    <w:rsid w:val="004567A0"/>
    <w:rsid w:val="00461110"/>
    <w:rsid w:val="00466B1D"/>
    <w:rsid w:val="00466E15"/>
    <w:rsid w:val="004710E8"/>
    <w:rsid w:val="00474176"/>
    <w:rsid w:val="00474E0D"/>
    <w:rsid w:val="00475297"/>
    <w:rsid w:val="00476A63"/>
    <w:rsid w:val="00476DA5"/>
    <w:rsid w:val="00476F5F"/>
    <w:rsid w:val="004809BA"/>
    <w:rsid w:val="00481760"/>
    <w:rsid w:val="004819A5"/>
    <w:rsid w:val="00483401"/>
    <w:rsid w:val="00490CFF"/>
    <w:rsid w:val="004916E0"/>
    <w:rsid w:val="00495821"/>
    <w:rsid w:val="00495AE4"/>
    <w:rsid w:val="004A3167"/>
    <w:rsid w:val="004A5B76"/>
    <w:rsid w:val="004B0523"/>
    <w:rsid w:val="004B058B"/>
    <w:rsid w:val="004B1018"/>
    <w:rsid w:val="004B1C7E"/>
    <w:rsid w:val="004B1DDF"/>
    <w:rsid w:val="004B31B2"/>
    <w:rsid w:val="004B4DE5"/>
    <w:rsid w:val="004B63B3"/>
    <w:rsid w:val="004C2519"/>
    <w:rsid w:val="004C4594"/>
    <w:rsid w:val="004C4A5D"/>
    <w:rsid w:val="004C4BA7"/>
    <w:rsid w:val="004C5AE6"/>
    <w:rsid w:val="004C6C4B"/>
    <w:rsid w:val="004C7E49"/>
    <w:rsid w:val="004D030B"/>
    <w:rsid w:val="004D1664"/>
    <w:rsid w:val="004D1D11"/>
    <w:rsid w:val="004D3099"/>
    <w:rsid w:val="004D46B0"/>
    <w:rsid w:val="004D4FB9"/>
    <w:rsid w:val="004D5183"/>
    <w:rsid w:val="004D5450"/>
    <w:rsid w:val="004E287C"/>
    <w:rsid w:val="004E29A8"/>
    <w:rsid w:val="004E4E2A"/>
    <w:rsid w:val="004E6E86"/>
    <w:rsid w:val="004E7E06"/>
    <w:rsid w:val="004F0C86"/>
    <w:rsid w:val="004F361B"/>
    <w:rsid w:val="004F3D58"/>
    <w:rsid w:val="004F3FD0"/>
    <w:rsid w:val="004F455A"/>
    <w:rsid w:val="004F560F"/>
    <w:rsid w:val="004F6E63"/>
    <w:rsid w:val="004F70FF"/>
    <w:rsid w:val="00501E69"/>
    <w:rsid w:val="005020BC"/>
    <w:rsid w:val="005035CC"/>
    <w:rsid w:val="0050613C"/>
    <w:rsid w:val="00506150"/>
    <w:rsid w:val="00507322"/>
    <w:rsid w:val="00512C79"/>
    <w:rsid w:val="00515B3E"/>
    <w:rsid w:val="00515D12"/>
    <w:rsid w:val="0051602D"/>
    <w:rsid w:val="0052283A"/>
    <w:rsid w:val="00523EE9"/>
    <w:rsid w:val="00524477"/>
    <w:rsid w:val="00524773"/>
    <w:rsid w:val="00526D45"/>
    <w:rsid w:val="00530856"/>
    <w:rsid w:val="00530B12"/>
    <w:rsid w:val="00530FEF"/>
    <w:rsid w:val="00533076"/>
    <w:rsid w:val="00533F2F"/>
    <w:rsid w:val="00534766"/>
    <w:rsid w:val="00534E1A"/>
    <w:rsid w:val="005358E3"/>
    <w:rsid w:val="005367B9"/>
    <w:rsid w:val="00540613"/>
    <w:rsid w:val="00540791"/>
    <w:rsid w:val="0054698A"/>
    <w:rsid w:val="00547882"/>
    <w:rsid w:val="00551CD3"/>
    <w:rsid w:val="0055287A"/>
    <w:rsid w:val="00556136"/>
    <w:rsid w:val="00556C14"/>
    <w:rsid w:val="00557113"/>
    <w:rsid w:val="00561D84"/>
    <w:rsid w:val="00561F16"/>
    <w:rsid w:val="0056292C"/>
    <w:rsid w:val="0056336B"/>
    <w:rsid w:val="0056454E"/>
    <w:rsid w:val="005656C8"/>
    <w:rsid w:val="005661F3"/>
    <w:rsid w:val="00567AB4"/>
    <w:rsid w:val="00576DBC"/>
    <w:rsid w:val="005815E1"/>
    <w:rsid w:val="0058453B"/>
    <w:rsid w:val="00587600"/>
    <w:rsid w:val="00591958"/>
    <w:rsid w:val="00592A16"/>
    <w:rsid w:val="0059405E"/>
    <w:rsid w:val="005940E3"/>
    <w:rsid w:val="0059573C"/>
    <w:rsid w:val="0059614B"/>
    <w:rsid w:val="005A1436"/>
    <w:rsid w:val="005A14B6"/>
    <w:rsid w:val="005A19F8"/>
    <w:rsid w:val="005A279C"/>
    <w:rsid w:val="005A29FB"/>
    <w:rsid w:val="005A2EBE"/>
    <w:rsid w:val="005A39BF"/>
    <w:rsid w:val="005A3A74"/>
    <w:rsid w:val="005A3AD7"/>
    <w:rsid w:val="005B2C59"/>
    <w:rsid w:val="005B2D4A"/>
    <w:rsid w:val="005B2FEC"/>
    <w:rsid w:val="005B3638"/>
    <w:rsid w:val="005B3787"/>
    <w:rsid w:val="005B6965"/>
    <w:rsid w:val="005B74B1"/>
    <w:rsid w:val="005C015B"/>
    <w:rsid w:val="005C0EF6"/>
    <w:rsid w:val="005C18ED"/>
    <w:rsid w:val="005C198F"/>
    <w:rsid w:val="005C1D0C"/>
    <w:rsid w:val="005C562E"/>
    <w:rsid w:val="005D01D7"/>
    <w:rsid w:val="005D16F7"/>
    <w:rsid w:val="005D18D2"/>
    <w:rsid w:val="005D28D5"/>
    <w:rsid w:val="005D2AA0"/>
    <w:rsid w:val="005D3CB6"/>
    <w:rsid w:val="005D56D6"/>
    <w:rsid w:val="005D5CB5"/>
    <w:rsid w:val="005D75C5"/>
    <w:rsid w:val="005E06C5"/>
    <w:rsid w:val="005E30C0"/>
    <w:rsid w:val="005E3D9E"/>
    <w:rsid w:val="005E6C63"/>
    <w:rsid w:val="005E6E94"/>
    <w:rsid w:val="005F387A"/>
    <w:rsid w:val="005F39DE"/>
    <w:rsid w:val="005F3D9B"/>
    <w:rsid w:val="005F4C5C"/>
    <w:rsid w:val="005F5966"/>
    <w:rsid w:val="005F7035"/>
    <w:rsid w:val="005F7C2C"/>
    <w:rsid w:val="005F7FCF"/>
    <w:rsid w:val="00600786"/>
    <w:rsid w:val="00602CFD"/>
    <w:rsid w:val="00605E63"/>
    <w:rsid w:val="00606035"/>
    <w:rsid w:val="0060664F"/>
    <w:rsid w:val="006073EE"/>
    <w:rsid w:val="006077A1"/>
    <w:rsid w:val="00607C02"/>
    <w:rsid w:val="00611700"/>
    <w:rsid w:val="006119CE"/>
    <w:rsid w:val="0061310E"/>
    <w:rsid w:val="00614122"/>
    <w:rsid w:val="00614398"/>
    <w:rsid w:val="0061440C"/>
    <w:rsid w:val="00614E1B"/>
    <w:rsid w:val="00615106"/>
    <w:rsid w:val="006168D1"/>
    <w:rsid w:val="0061790F"/>
    <w:rsid w:val="006200CF"/>
    <w:rsid w:val="00620EA3"/>
    <w:rsid w:val="00622810"/>
    <w:rsid w:val="0062357B"/>
    <w:rsid w:val="0062387B"/>
    <w:rsid w:val="00625C67"/>
    <w:rsid w:val="006262DF"/>
    <w:rsid w:val="00627562"/>
    <w:rsid w:val="00630724"/>
    <w:rsid w:val="006355B5"/>
    <w:rsid w:val="00635D81"/>
    <w:rsid w:val="006361E2"/>
    <w:rsid w:val="0063646A"/>
    <w:rsid w:val="00636BDF"/>
    <w:rsid w:val="00640967"/>
    <w:rsid w:val="00640EDA"/>
    <w:rsid w:val="00641007"/>
    <w:rsid w:val="006414D6"/>
    <w:rsid w:val="006431AA"/>
    <w:rsid w:val="006439C7"/>
    <w:rsid w:val="00647128"/>
    <w:rsid w:val="00651A17"/>
    <w:rsid w:val="00652F79"/>
    <w:rsid w:val="00653F12"/>
    <w:rsid w:val="00656FD9"/>
    <w:rsid w:val="006607F8"/>
    <w:rsid w:val="00660B94"/>
    <w:rsid w:val="00661A3B"/>
    <w:rsid w:val="00662D41"/>
    <w:rsid w:val="0066308A"/>
    <w:rsid w:val="006652B6"/>
    <w:rsid w:val="006653D0"/>
    <w:rsid w:val="00667115"/>
    <w:rsid w:val="00672955"/>
    <w:rsid w:val="00672B65"/>
    <w:rsid w:val="006732A3"/>
    <w:rsid w:val="006758A0"/>
    <w:rsid w:val="0067698B"/>
    <w:rsid w:val="00677ECE"/>
    <w:rsid w:val="006816C4"/>
    <w:rsid w:val="00681F06"/>
    <w:rsid w:val="006847EF"/>
    <w:rsid w:val="00690A9F"/>
    <w:rsid w:val="0069110C"/>
    <w:rsid w:val="00692CB8"/>
    <w:rsid w:val="0069544D"/>
    <w:rsid w:val="006A00FC"/>
    <w:rsid w:val="006A58B4"/>
    <w:rsid w:val="006A5934"/>
    <w:rsid w:val="006A685A"/>
    <w:rsid w:val="006A6EEF"/>
    <w:rsid w:val="006A7B91"/>
    <w:rsid w:val="006B2444"/>
    <w:rsid w:val="006B39DF"/>
    <w:rsid w:val="006B539E"/>
    <w:rsid w:val="006B6D52"/>
    <w:rsid w:val="006B7A61"/>
    <w:rsid w:val="006C5B58"/>
    <w:rsid w:val="006C6BA6"/>
    <w:rsid w:val="006D00F1"/>
    <w:rsid w:val="006D0488"/>
    <w:rsid w:val="006D0D7C"/>
    <w:rsid w:val="006D14DD"/>
    <w:rsid w:val="006D227F"/>
    <w:rsid w:val="006D33A9"/>
    <w:rsid w:val="006D49B3"/>
    <w:rsid w:val="006D4EAD"/>
    <w:rsid w:val="006D50BB"/>
    <w:rsid w:val="006D585D"/>
    <w:rsid w:val="006D5AEC"/>
    <w:rsid w:val="006D6043"/>
    <w:rsid w:val="006D640F"/>
    <w:rsid w:val="006D7EAD"/>
    <w:rsid w:val="006D7FF3"/>
    <w:rsid w:val="006E0BC0"/>
    <w:rsid w:val="006E1B34"/>
    <w:rsid w:val="006E217E"/>
    <w:rsid w:val="006E2C46"/>
    <w:rsid w:val="006E34F6"/>
    <w:rsid w:val="006E403A"/>
    <w:rsid w:val="006E64F4"/>
    <w:rsid w:val="006F4A99"/>
    <w:rsid w:val="006F6563"/>
    <w:rsid w:val="006F72AB"/>
    <w:rsid w:val="00700A81"/>
    <w:rsid w:val="00700D35"/>
    <w:rsid w:val="0070228B"/>
    <w:rsid w:val="00706BFF"/>
    <w:rsid w:val="00710377"/>
    <w:rsid w:val="007121E0"/>
    <w:rsid w:val="007123F3"/>
    <w:rsid w:val="007126CC"/>
    <w:rsid w:val="00713686"/>
    <w:rsid w:val="007149E2"/>
    <w:rsid w:val="00714D23"/>
    <w:rsid w:val="0071541F"/>
    <w:rsid w:val="00715C9E"/>
    <w:rsid w:val="00715F8C"/>
    <w:rsid w:val="00716F8A"/>
    <w:rsid w:val="00717B23"/>
    <w:rsid w:val="007209AC"/>
    <w:rsid w:val="00722D37"/>
    <w:rsid w:val="00722D3E"/>
    <w:rsid w:val="007248E2"/>
    <w:rsid w:val="00725911"/>
    <w:rsid w:val="0072603D"/>
    <w:rsid w:val="00727B8E"/>
    <w:rsid w:val="00731092"/>
    <w:rsid w:val="00731BAC"/>
    <w:rsid w:val="00732856"/>
    <w:rsid w:val="0073458E"/>
    <w:rsid w:val="00736C79"/>
    <w:rsid w:val="00737883"/>
    <w:rsid w:val="0074382C"/>
    <w:rsid w:val="0074506F"/>
    <w:rsid w:val="007452F5"/>
    <w:rsid w:val="00747B8C"/>
    <w:rsid w:val="00747D7D"/>
    <w:rsid w:val="00751510"/>
    <w:rsid w:val="00752D6E"/>
    <w:rsid w:val="00752DF8"/>
    <w:rsid w:val="0075672A"/>
    <w:rsid w:val="00757103"/>
    <w:rsid w:val="007574D1"/>
    <w:rsid w:val="0076073E"/>
    <w:rsid w:val="00761683"/>
    <w:rsid w:val="00762371"/>
    <w:rsid w:val="00764993"/>
    <w:rsid w:val="00764DBD"/>
    <w:rsid w:val="00770AA4"/>
    <w:rsid w:val="00771590"/>
    <w:rsid w:val="00772977"/>
    <w:rsid w:val="007752D9"/>
    <w:rsid w:val="007762AC"/>
    <w:rsid w:val="00781D15"/>
    <w:rsid w:val="007842DE"/>
    <w:rsid w:val="0078520D"/>
    <w:rsid w:val="00787B2C"/>
    <w:rsid w:val="00792BB8"/>
    <w:rsid w:val="0079567F"/>
    <w:rsid w:val="00795DE6"/>
    <w:rsid w:val="007976D4"/>
    <w:rsid w:val="00797BE5"/>
    <w:rsid w:val="007A0760"/>
    <w:rsid w:val="007A4009"/>
    <w:rsid w:val="007A6BB2"/>
    <w:rsid w:val="007A7143"/>
    <w:rsid w:val="007B238A"/>
    <w:rsid w:val="007B686F"/>
    <w:rsid w:val="007C3391"/>
    <w:rsid w:val="007C35A1"/>
    <w:rsid w:val="007C56CA"/>
    <w:rsid w:val="007C6203"/>
    <w:rsid w:val="007C7A3C"/>
    <w:rsid w:val="007C7C6A"/>
    <w:rsid w:val="007C7FCC"/>
    <w:rsid w:val="007D1314"/>
    <w:rsid w:val="007D1693"/>
    <w:rsid w:val="007D1ACE"/>
    <w:rsid w:val="007D3946"/>
    <w:rsid w:val="007D7165"/>
    <w:rsid w:val="007E0B4C"/>
    <w:rsid w:val="007E1FAB"/>
    <w:rsid w:val="007E2C0A"/>
    <w:rsid w:val="007E3617"/>
    <w:rsid w:val="007E399D"/>
    <w:rsid w:val="007E4A3C"/>
    <w:rsid w:val="007E65CD"/>
    <w:rsid w:val="007F1863"/>
    <w:rsid w:val="007F31A6"/>
    <w:rsid w:val="007F389B"/>
    <w:rsid w:val="007F4317"/>
    <w:rsid w:val="007F4EDA"/>
    <w:rsid w:val="007F6BDF"/>
    <w:rsid w:val="007F6E68"/>
    <w:rsid w:val="00800C8A"/>
    <w:rsid w:val="0080101B"/>
    <w:rsid w:val="008020A7"/>
    <w:rsid w:val="00802547"/>
    <w:rsid w:val="00803F05"/>
    <w:rsid w:val="008040FB"/>
    <w:rsid w:val="00805539"/>
    <w:rsid w:val="0080727D"/>
    <w:rsid w:val="00807C4A"/>
    <w:rsid w:val="00812EEC"/>
    <w:rsid w:val="00813388"/>
    <w:rsid w:val="00815CF3"/>
    <w:rsid w:val="00820B31"/>
    <w:rsid w:val="00823657"/>
    <w:rsid w:val="00823B8B"/>
    <w:rsid w:val="0082551B"/>
    <w:rsid w:val="00825EF5"/>
    <w:rsid w:val="00826DC5"/>
    <w:rsid w:val="00827DFF"/>
    <w:rsid w:val="008303DA"/>
    <w:rsid w:val="008344BA"/>
    <w:rsid w:val="00835674"/>
    <w:rsid w:val="00836254"/>
    <w:rsid w:val="00841352"/>
    <w:rsid w:val="00841609"/>
    <w:rsid w:val="00842133"/>
    <w:rsid w:val="00842839"/>
    <w:rsid w:val="00842C75"/>
    <w:rsid w:val="008434C5"/>
    <w:rsid w:val="00847B2C"/>
    <w:rsid w:val="008513A5"/>
    <w:rsid w:val="00856921"/>
    <w:rsid w:val="00857B19"/>
    <w:rsid w:val="008638FF"/>
    <w:rsid w:val="008647C8"/>
    <w:rsid w:val="0086656A"/>
    <w:rsid w:val="00872260"/>
    <w:rsid w:val="008737D5"/>
    <w:rsid w:val="008770FD"/>
    <w:rsid w:val="00877F60"/>
    <w:rsid w:val="008810BF"/>
    <w:rsid w:val="0088180B"/>
    <w:rsid w:val="00881996"/>
    <w:rsid w:val="008831FD"/>
    <w:rsid w:val="008860D3"/>
    <w:rsid w:val="00886471"/>
    <w:rsid w:val="00886C28"/>
    <w:rsid w:val="00887AEF"/>
    <w:rsid w:val="00887F62"/>
    <w:rsid w:val="00890109"/>
    <w:rsid w:val="00891107"/>
    <w:rsid w:val="00892216"/>
    <w:rsid w:val="00892BC8"/>
    <w:rsid w:val="00897BF2"/>
    <w:rsid w:val="008A0FAF"/>
    <w:rsid w:val="008A3C3F"/>
    <w:rsid w:val="008A41A2"/>
    <w:rsid w:val="008B0725"/>
    <w:rsid w:val="008B1745"/>
    <w:rsid w:val="008B20EF"/>
    <w:rsid w:val="008B2AD6"/>
    <w:rsid w:val="008B38CF"/>
    <w:rsid w:val="008C04FE"/>
    <w:rsid w:val="008C18E0"/>
    <w:rsid w:val="008C3071"/>
    <w:rsid w:val="008C4B13"/>
    <w:rsid w:val="008C7896"/>
    <w:rsid w:val="008D026F"/>
    <w:rsid w:val="008D053C"/>
    <w:rsid w:val="008D1851"/>
    <w:rsid w:val="008D1FF2"/>
    <w:rsid w:val="008D273A"/>
    <w:rsid w:val="008D4BF6"/>
    <w:rsid w:val="008D72C5"/>
    <w:rsid w:val="008D7EF7"/>
    <w:rsid w:val="008E1786"/>
    <w:rsid w:val="008E28FD"/>
    <w:rsid w:val="008E5567"/>
    <w:rsid w:val="008F0286"/>
    <w:rsid w:val="008F14BE"/>
    <w:rsid w:val="008F1921"/>
    <w:rsid w:val="008F6B0C"/>
    <w:rsid w:val="00902FA3"/>
    <w:rsid w:val="00906562"/>
    <w:rsid w:val="0090685D"/>
    <w:rsid w:val="009106F1"/>
    <w:rsid w:val="00910C7D"/>
    <w:rsid w:val="00916713"/>
    <w:rsid w:val="009171E8"/>
    <w:rsid w:val="009179FD"/>
    <w:rsid w:val="0092018D"/>
    <w:rsid w:val="00921B57"/>
    <w:rsid w:val="00922C9F"/>
    <w:rsid w:val="0092567D"/>
    <w:rsid w:val="00925F0E"/>
    <w:rsid w:val="00927672"/>
    <w:rsid w:val="009313CB"/>
    <w:rsid w:val="00931F1F"/>
    <w:rsid w:val="009360CB"/>
    <w:rsid w:val="009368F2"/>
    <w:rsid w:val="00941700"/>
    <w:rsid w:val="009436E0"/>
    <w:rsid w:val="00945369"/>
    <w:rsid w:val="009457B9"/>
    <w:rsid w:val="00951B02"/>
    <w:rsid w:val="009529B8"/>
    <w:rsid w:val="009531CA"/>
    <w:rsid w:val="00954B32"/>
    <w:rsid w:val="00954FE6"/>
    <w:rsid w:val="00955709"/>
    <w:rsid w:val="00955E0A"/>
    <w:rsid w:val="00957431"/>
    <w:rsid w:val="00960A0E"/>
    <w:rsid w:val="0096112B"/>
    <w:rsid w:val="009643F7"/>
    <w:rsid w:val="0096765A"/>
    <w:rsid w:val="0097024E"/>
    <w:rsid w:val="0097215D"/>
    <w:rsid w:val="009723D1"/>
    <w:rsid w:val="00972CAE"/>
    <w:rsid w:val="0097343E"/>
    <w:rsid w:val="0097357B"/>
    <w:rsid w:val="009752D0"/>
    <w:rsid w:val="009776A3"/>
    <w:rsid w:val="009812FF"/>
    <w:rsid w:val="00982F16"/>
    <w:rsid w:val="00983FB7"/>
    <w:rsid w:val="00984D0E"/>
    <w:rsid w:val="0099003D"/>
    <w:rsid w:val="00991BA1"/>
    <w:rsid w:val="0099653D"/>
    <w:rsid w:val="00997020"/>
    <w:rsid w:val="009979AF"/>
    <w:rsid w:val="009A02C8"/>
    <w:rsid w:val="009A2897"/>
    <w:rsid w:val="009A2933"/>
    <w:rsid w:val="009A616C"/>
    <w:rsid w:val="009A79AD"/>
    <w:rsid w:val="009B051D"/>
    <w:rsid w:val="009B0A28"/>
    <w:rsid w:val="009B1B00"/>
    <w:rsid w:val="009B1F71"/>
    <w:rsid w:val="009B21CF"/>
    <w:rsid w:val="009B5573"/>
    <w:rsid w:val="009B6074"/>
    <w:rsid w:val="009B62EF"/>
    <w:rsid w:val="009B64BD"/>
    <w:rsid w:val="009C0598"/>
    <w:rsid w:val="009C09EA"/>
    <w:rsid w:val="009C1320"/>
    <w:rsid w:val="009C4A48"/>
    <w:rsid w:val="009C4FD0"/>
    <w:rsid w:val="009C4FEC"/>
    <w:rsid w:val="009C66A3"/>
    <w:rsid w:val="009C6C1B"/>
    <w:rsid w:val="009C755C"/>
    <w:rsid w:val="009D0182"/>
    <w:rsid w:val="009D0733"/>
    <w:rsid w:val="009D1A95"/>
    <w:rsid w:val="009D53C9"/>
    <w:rsid w:val="009E17E8"/>
    <w:rsid w:val="009E1E48"/>
    <w:rsid w:val="009E3569"/>
    <w:rsid w:val="009E4E59"/>
    <w:rsid w:val="009E6E47"/>
    <w:rsid w:val="009E7CD1"/>
    <w:rsid w:val="009F1FBC"/>
    <w:rsid w:val="00A01373"/>
    <w:rsid w:val="00A0374C"/>
    <w:rsid w:val="00A05738"/>
    <w:rsid w:val="00A07C35"/>
    <w:rsid w:val="00A11BAA"/>
    <w:rsid w:val="00A12097"/>
    <w:rsid w:val="00A12270"/>
    <w:rsid w:val="00A13CD6"/>
    <w:rsid w:val="00A14A5F"/>
    <w:rsid w:val="00A14CF4"/>
    <w:rsid w:val="00A14E85"/>
    <w:rsid w:val="00A16094"/>
    <w:rsid w:val="00A17E19"/>
    <w:rsid w:val="00A21E36"/>
    <w:rsid w:val="00A21FD8"/>
    <w:rsid w:val="00A2333C"/>
    <w:rsid w:val="00A242B8"/>
    <w:rsid w:val="00A2541D"/>
    <w:rsid w:val="00A3153D"/>
    <w:rsid w:val="00A31A81"/>
    <w:rsid w:val="00A32DD4"/>
    <w:rsid w:val="00A340B9"/>
    <w:rsid w:val="00A34A67"/>
    <w:rsid w:val="00A3571A"/>
    <w:rsid w:val="00A37F9B"/>
    <w:rsid w:val="00A4008C"/>
    <w:rsid w:val="00A41477"/>
    <w:rsid w:val="00A423F1"/>
    <w:rsid w:val="00A425F1"/>
    <w:rsid w:val="00A42725"/>
    <w:rsid w:val="00A44CDF"/>
    <w:rsid w:val="00A45AFB"/>
    <w:rsid w:val="00A474E3"/>
    <w:rsid w:val="00A47CB1"/>
    <w:rsid w:val="00A5104B"/>
    <w:rsid w:val="00A51BEB"/>
    <w:rsid w:val="00A521F4"/>
    <w:rsid w:val="00A52D25"/>
    <w:rsid w:val="00A5454B"/>
    <w:rsid w:val="00A60094"/>
    <w:rsid w:val="00A6076E"/>
    <w:rsid w:val="00A62601"/>
    <w:rsid w:val="00A62FC1"/>
    <w:rsid w:val="00A63CE5"/>
    <w:rsid w:val="00A64422"/>
    <w:rsid w:val="00A65854"/>
    <w:rsid w:val="00A668D0"/>
    <w:rsid w:val="00A66BBF"/>
    <w:rsid w:val="00A673BD"/>
    <w:rsid w:val="00A7042D"/>
    <w:rsid w:val="00A70B9A"/>
    <w:rsid w:val="00A712D6"/>
    <w:rsid w:val="00A75526"/>
    <w:rsid w:val="00A7724F"/>
    <w:rsid w:val="00A80134"/>
    <w:rsid w:val="00A80D13"/>
    <w:rsid w:val="00A83025"/>
    <w:rsid w:val="00A8629B"/>
    <w:rsid w:val="00A9130B"/>
    <w:rsid w:val="00A9231F"/>
    <w:rsid w:val="00A93701"/>
    <w:rsid w:val="00A93DC8"/>
    <w:rsid w:val="00AA0D42"/>
    <w:rsid w:val="00AA1F64"/>
    <w:rsid w:val="00AA2928"/>
    <w:rsid w:val="00AB0FC5"/>
    <w:rsid w:val="00AB1DB3"/>
    <w:rsid w:val="00AB2234"/>
    <w:rsid w:val="00AB301F"/>
    <w:rsid w:val="00AB3B5A"/>
    <w:rsid w:val="00AB7E59"/>
    <w:rsid w:val="00AC1106"/>
    <w:rsid w:val="00AC3023"/>
    <w:rsid w:val="00AC316C"/>
    <w:rsid w:val="00AC368F"/>
    <w:rsid w:val="00AC3BD2"/>
    <w:rsid w:val="00AC4842"/>
    <w:rsid w:val="00AC5327"/>
    <w:rsid w:val="00AC53D9"/>
    <w:rsid w:val="00AC672E"/>
    <w:rsid w:val="00AC699D"/>
    <w:rsid w:val="00AD1308"/>
    <w:rsid w:val="00AD403E"/>
    <w:rsid w:val="00AD5C69"/>
    <w:rsid w:val="00AD7A4A"/>
    <w:rsid w:val="00AE1DEE"/>
    <w:rsid w:val="00AE4869"/>
    <w:rsid w:val="00AE5220"/>
    <w:rsid w:val="00AE646C"/>
    <w:rsid w:val="00AE72AB"/>
    <w:rsid w:val="00AE7FD4"/>
    <w:rsid w:val="00AF0DAA"/>
    <w:rsid w:val="00AF40A7"/>
    <w:rsid w:val="00AF4F1E"/>
    <w:rsid w:val="00AF59E8"/>
    <w:rsid w:val="00AF642B"/>
    <w:rsid w:val="00AF6D18"/>
    <w:rsid w:val="00AF7510"/>
    <w:rsid w:val="00B005AF"/>
    <w:rsid w:val="00B00B91"/>
    <w:rsid w:val="00B010AD"/>
    <w:rsid w:val="00B017D7"/>
    <w:rsid w:val="00B01810"/>
    <w:rsid w:val="00B046AE"/>
    <w:rsid w:val="00B13DB8"/>
    <w:rsid w:val="00B153DC"/>
    <w:rsid w:val="00B16443"/>
    <w:rsid w:val="00B24D86"/>
    <w:rsid w:val="00B2601F"/>
    <w:rsid w:val="00B27976"/>
    <w:rsid w:val="00B308CD"/>
    <w:rsid w:val="00B33B80"/>
    <w:rsid w:val="00B35D3B"/>
    <w:rsid w:val="00B375EC"/>
    <w:rsid w:val="00B37E59"/>
    <w:rsid w:val="00B45D47"/>
    <w:rsid w:val="00B4661E"/>
    <w:rsid w:val="00B5331D"/>
    <w:rsid w:val="00B53C9C"/>
    <w:rsid w:val="00B54F85"/>
    <w:rsid w:val="00B5578C"/>
    <w:rsid w:val="00B55F9D"/>
    <w:rsid w:val="00B63B29"/>
    <w:rsid w:val="00B66FDA"/>
    <w:rsid w:val="00B67E17"/>
    <w:rsid w:val="00B706F7"/>
    <w:rsid w:val="00B7267B"/>
    <w:rsid w:val="00B7330B"/>
    <w:rsid w:val="00B7663C"/>
    <w:rsid w:val="00B77E30"/>
    <w:rsid w:val="00B81381"/>
    <w:rsid w:val="00B81384"/>
    <w:rsid w:val="00B821BB"/>
    <w:rsid w:val="00B855F1"/>
    <w:rsid w:val="00B9317A"/>
    <w:rsid w:val="00B94561"/>
    <w:rsid w:val="00B94E5D"/>
    <w:rsid w:val="00B96058"/>
    <w:rsid w:val="00B96C59"/>
    <w:rsid w:val="00BA13B6"/>
    <w:rsid w:val="00BA3D0B"/>
    <w:rsid w:val="00BA512E"/>
    <w:rsid w:val="00BB0FFD"/>
    <w:rsid w:val="00BB22BF"/>
    <w:rsid w:val="00BB23F7"/>
    <w:rsid w:val="00BB2698"/>
    <w:rsid w:val="00BB4765"/>
    <w:rsid w:val="00BB4769"/>
    <w:rsid w:val="00BB4C56"/>
    <w:rsid w:val="00BC094E"/>
    <w:rsid w:val="00BC17E0"/>
    <w:rsid w:val="00BC45DB"/>
    <w:rsid w:val="00BD2C21"/>
    <w:rsid w:val="00BD3662"/>
    <w:rsid w:val="00BD498D"/>
    <w:rsid w:val="00BD4CFF"/>
    <w:rsid w:val="00BD72C3"/>
    <w:rsid w:val="00BD7B06"/>
    <w:rsid w:val="00BD7C58"/>
    <w:rsid w:val="00BE1C67"/>
    <w:rsid w:val="00BE206C"/>
    <w:rsid w:val="00BE4377"/>
    <w:rsid w:val="00BE4E39"/>
    <w:rsid w:val="00BE548B"/>
    <w:rsid w:val="00BE6E2F"/>
    <w:rsid w:val="00BE78FE"/>
    <w:rsid w:val="00BF1D78"/>
    <w:rsid w:val="00BF2CF4"/>
    <w:rsid w:val="00BF354A"/>
    <w:rsid w:val="00BF48F9"/>
    <w:rsid w:val="00BF5725"/>
    <w:rsid w:val="00BF5E5A"/>
    <w:rsid w:val="00BF63B8"/>
    <w:rsid w:val="00BF7C53"/>
    <w:rsid w:val="00C00481"/>
    <w:rsid w:val="00C00EF2"/>
    <w:rsid w:val="00C01C12"/>
    <w:rsid w:val="00C02043"/>
    <w:rsid w:val="00C02DFE"/>
    <w:rsid w:val="00C03AD0"/>
    <w:rsid w:val="00C03D66"/>
    <w:rsid w:val="00C03FB7"/>
    <w:rsid w:val="00C0527D"/>
    <w:rsid w:val="00C061D2"/>
    <w:rsid w:val="00C07286"/>
    <w:rsid w:val="00C141F3"/>
    <w:rsid w:val="00C17016"/>
    <w:rsid w:val="00C21C15"/>
    <w:rsid w:val="00C2523E"/>
    <w:rsid w:val="00C25A9A"/>
    <w:rsid w:val="00C26463"/>
    <w:rsid w:val="00C26714"/>
    <w:rsid w:val="00C26B11"/>
    <w:rsid w:val="00C32481"/>
    <w:rsid w:val="00C324FE"/>
    <w:rsid w:val="00C33F93"/>
    <w:rsid w:val="00C3476D"/>
    <w:rsid w:val="00C354EE"/>
    <w:rsid w:val="00C3777D"/>
    <w:rsid w:val="00C41D93"/>
    <w:rsid w:val="00C43FDD"/>
    <w:rsid w:val="00C46088"/>
    <w:rsid w:val="00C462E4"/>
    <w:rsid w:val="00C468E2"/>
    <w:rsid w:val="00C46BA6"/>
    <w:rsid w:val="00C52EDD"/>
    <w:rsid w:val="00C53E68"/>
    <w:rsid w:val="00C54090"/>
    <w:rsid w:val="00C54F0A"/>
    <w:rsid w:val="00C55462"/>
    <w:rsid w:val="00C57237"/>
    <w:rsid w:val="00C60933"/>
    <w:rsid w:val="00C622C4"/>
    <w:rsid w:val="00C62EF5"/>
    <w:rsid w:val="00C66208"/>
    <w:rsid w:val="00C7009D"/>
    <w:rsid w:val="00C70585"/>
    <w:rsid w:val="00C74C34"/>
    <w:rsid w:val="00C8020D"/>
    <w:rsid w:val="00C80D07"/>
    <w:rsid w:val="00C82A19"/>
    <w:rsid w:val="00C85493"/>
    <w:rsid w:val="00C873E6"/>
    <w:rsid w:val="00C87AFC"/>
    <w:rsid w:val="00C9383A"/>
    <w:rsid w:val="00C942FC"/>
    <w:rsid w:val="00C95C98"/>
    <w:rsid w:val="00C96F57"/>
    <w:rsid w:val="00C972C1"/>
    <w:rsid w:val="00CA11A0"/>
    <w:rsid w:val="00CA289A"/>
    <w:rsid w:val="00CB093A"/>
    <w:rsid w:val="00CB0EA8"/>
    <w:rsid w:val="00CB5334"/>
    <w:rsid w:val="00CB7D75"/>
    <w:rsid w:val="00CC21EC"/>
    <w:rsid w:val="00CC2933"/>
    <w:rsid w:val="00CC3B4D"/>
    <w:rsid w:val="00CC4780"/>
    <w:rsid w:val="00CC55BB"/>
    <w:rsid w:val="00CC5BEB"/>
    <w:rsid w:val="00CD00A5"/>
    <w:rsid w:val="00CD062C"/>
    <w:rsid w:val="00CD0A09"/>
    <w:rsid w:val="00CD2897"/>
    <w:rsid w:val="00CD2EB3"/>
    <w:rsid w:val="00CD315F"/>
    <w:rsid w:val="00CD32F3"/>
    <w:rsid w:val="00CD3D62"/>
    <w:rsid w:val="00CD486D"/>
    <w:rsid w:val="00CD4E78"/>
    <w:rsid w:val="00CD5353"/>
    <w:rsid w:val="00CD65BB"/>
    <w:rsid w:val="00CD7EDF"/>
    <w:rsid w:val="00CE3EB7"/>
    <w:rsid w:val="00CE4201"/>
    <w:rsid w:val="00CE45B0"/>
    <w:rsid w:val="00CE5A63"/>
    <w:rsid w:val="00CF1263"/>
    <w:rsid w:val="00CF16B0"/>
    <w:rsid w:val="00CF26AA"/>
    <w:rsid w:val="00CF31AA"/>
    <w:rsid w:val="00CF4154"/>
    <w:rsid w:val="00CF5A80"/>
    <w:rsid w:val="00CF5C7C"/>
    <w:rsid w:val="00CF74F7"/>
    <w:rsid w:val="00CF7A1E"/>
    <w:rsid w:val="00D01FF9"/>
    <w:rsid w:val="00D02D29"/>
    <w:rsid w:val="00D04F7A"/>
    <w:rsid w:val="00D07032"/>
    <w:rsid w:val="00D1105B"/>
    <w:rsid w:val="00D12B1A"/>
    <w:rsid w:val="00D14003"/>
    <w:rsid w:val="00D14506"/>
    <w:rsid w:val="00D1490E"/>
    <w:rsid w:val="00D14D4C"/>
    <w:rsid w:val="00D16CEC"/>
    <w:rsid w:val="00D17F69"/>
    <w:rsid w:val="00D217B6"/>
    <w:rsid w:val="00D21CE1"/>
    <w:rsid w:val="00D22476"/>
    <w:rsid w:val="00D226A2"/>
    <w:rsid w:val="00D23337"/>
    <w:rsid w:val="00D237B2"/>
    <w:rsid w:val="00D24A0F"/>
    <w:rsid w:val="00D27125"/>
    <w:rsid w:val="00D303CD"/>
    <w:rsid w:val="00D310E7"/>
    <w:rsid w:val="00D31695"/>
    <w:rsid w:val="00D31AEE"/>
    <w:rsid w:val="00D32039"/>
    <w:rsid w:val="00D320F6"/>
    <w:rsid w:val="00D32A79"/>
    <w:rsid w:val="00D37354"/>
    <w:rsid w:val="00D40B0E"/>
    <w:rsid w:val="00D415A7"/>
    <w:rsid w:val="00D41E87"/>
    <w:rsid w:val="00D420F5"/>
    <w:rsid w:val="00D4275C"/>
    <w:rsid w:val="00D43DC6"/>
    <w:rsid w:val="00D4489A"/>
    <w:rsid w:val="00D45A2D"/>
    <w:rsid w:val="00D479CF"/>
    <w:rsid w:val="00D5054B"/>
    <w:rsid w:val="00D50BDB"/>
    <w:rsid w:val="00D521A7"/>
    <w:rsid w:val="00D5328C"/>
    <w:rsid w:val="00D53838"/>
    <w:rsid w:val="00D53858"/>
    <w:rsid w:val="00D54B4B"/>
    <w:rsid w:val="00D54DEB"/>
    <w:rsid w:val="00D55E02"/>
    <w:rsid w:val="00D57E94"/>
    <w:rsid w:val="00D6029E"/>
    <w:rsid w:val="00D6225B"/>
    <w:rsid w:val="00D63E56"/>
    <w:rsid w:val="00D65AE6"/>
    <w:rsid w:val="00D65E1E"/>
    <w:rsid w:val="00D671FF"/>
    <w:rsid w:val="00D67F48"/>
    <w:rsid w:val="00D702BE"/>
    <w:rsid w:val="00D7348B"/>
    <w:rsid w:val="00D74C89"/>
    <w:rsid w:val="00D74E1A"/>
    <w:rsid w:val="00D7529A"/>
    <w:rsid w:val="00D75ED8"/>
    <w:rsid w:val="00D775CE"/>
    <w:rsid w:val="00D77EB8"/>
    <w:rsid w:val="00D80713"/>
    <w:rsid w:val="00D80C6F"/>
    <w:rsid w:val="00D828CC"/>
    <w:rsid w:val="00D82BF3"/>
    <w:rsid w:val="00D83A41"/>
    <w:rsid w:val="00D846BB"/>
    <w:rsid w:val="00D90510"/>
    <w:rsid w:val="00D91058"/>
    <w:rsid w:val="00D91B0B"/>
    <w:rsid w:val="00D926D8"/>
    <w:rsid w:val="00DA29B1"/>
    <w:rsid w:val="00DB04ED"/>
    <w:rsid w:val="00DB431E"/>
    <w:rsid w:val="00DC07FF"/>
    <w:rsid w:val="00DC082D"/>
    <w:rsid w:val="00DC4C4A"/>
    <w:rsid w:val="00DC5003"/>
    <w:rsid w:val="00DC5F35"/>
    <w:rsid w:val="00DC6862"/>
    <w:rsid w:val="00DD0D0A"/>
    <w:rsid w:val="00DD1FD2"/>
    <w:rsid w:val="00DD3647"/>
    <w:rsid w:val="00DD3E27"/>
    <w:rsid w:val="00DD48A3"/>
    <w:rsid w:val="00DD7BB1"/>
    <w:rsid w:val="00DE1E47"/>
    <w:rsid w:val="00DE5451"/>
    <w:rsid w:val="00DE55F8"/>
    <w:rsid w:val="00DE5CA8"/>
    <w:rsid w:val="00DF06B0"/>
    <w:rsid w:val="00DF203C"/>
    <w:rsid w:val="00DF2928"/>
    <w:rsid w:val="00DF2DA5"/>
    <w:rsid w:val="00DF417E"/>
    <w:rsid w:val="00DF63B0"/>
    <w:rsid w:val="00DF6FDE"/>
    <w:rsid w:val="00E032B4"/>
    <w:rsid w:val="00E04DCE"/>
    <w:rsid w:val="00E04EB3"/>
    <w:rsid w:val="00E06871"/>
    <w:rsid w:val="00E06E7F"/>
    <w:rsid w:val="00E07A2C"/>
    <w:rsid w:val="00E114D0"/>
    <w:rsid w:val="00E13427"/>
    <w:rsid w:val="00E1598B"/>
    <w:rsid w:val="00E1617D"/>
    <w:rsid w:val="00E2102B"/>
    <w:rsid w:val="00E21895"/>
    <w:rsid w:val="00E23CAB"/>
    <w:rsid w:val="00E24683"/>
    <w:rsid w:val="00E252C5"/>
    <w:rsid w:val="00E25871"/>
    <w:rsid w:val="00E26328"/>
    <w:rsid w:val="00E26BEF"/>
    <w:rsid w:val="00E30047"/>
    <w:rsid w:val="00E30D3F"/>
    <w:rsid w:val="00E33759"/>
    <w:rsid w:val="00E345A6"/>
    <w:rsid w:val="00E369FD"/>
    <w:rsid w:val="00E377BB"/>
    <w:rsid w:val="00E37B5C"/>
    <w:rsid w:val="00E47A93"/>
    <w:rsid w:val="00E521F6"/>
    <w:rsid w:val="00E53325"/>
    <w:rsid w:val="00E55728"/>
    <w:rsid w:val="00E564B1"/>
    <w:rsid w:val="00E5798B"/>
    <w:rsid w:val="00E620B8"/>
    <w:rsid w:val="00E6312B"/>
    <w:rsid w:val="00E670E5"/>
    <w:rsid w:val="00E703D1"/>
    <w:rsid w:val="00E732C7"/>
    <w:rsid w:val="00E73697"/>
    <w:rsid w:val="00E74962"/>
    <w:rsid w:val="00E7503F"/>
    <w:rsid w:val="00E755B7"/>
    <w:rsid w:val="00E77935"/>
    <w:rsid w:val="00E80538"/>
    <w:rsid w:val="00E8181F"/>
    <w:rsid w:val="00E8562D"/>
    <w:rsid w:val="00E859A8"/>
    <w:rsid w:val="00E86BDC"/>
    <w:rsid w:val="00E90CC9"/>
    <w:rsid w:val="00E933ED"/>
    <w:rsid w:val="00E939C2"/>
    <w:rsid w:val="00E9457E"/>
    <w:rsid w:val="00E95716"/>
    <w:rsid w:val="00E959FD"/>
    <w:rsid w:val="00EA044C"/>
    <w:rsid w:val="00EA5CA4"/>
    <w:rsid w:val="00EA5E25"/>
    <w:rsid w:val="00EA5FAB"/>
    <w:rsid w:val="00EA740C"/>
    <w:rsid w:val="00EA7FC0"/>
    <w:rsid w:val="00EB02EB"/>
    <w:rsid w:val="00EB2C15"/>
    <w:rsid w:val="00EB491F"/>
    <w:rsid w:val="00EB4E4B"/>
    <w:rsid w:val="00EB72B7"/>
    <w:rsid w:val="00EC05D2"/>
    <w:rsid w:val="00EC1CDD"/>
    <w:rsid w:val="00EC2887"/>
    <w:rsid w:val="00EC29A8"/>
    <w:rsid w:val="00EC520C"/>
    <w:rsid w:val="00EC5EB6"/>
    <w:rsid w:val="00EC7228"/>
    <w:rsid w:val="00ED267D"/>
    <w:rsid w:val="00ED3965"/>
    <w:rsid w:val="00ED4D1C"/>
    <w:rsid w:val="00ED68C3"/>
    <w:rsid w:val="00ED68D6"/>
    <w:rsid w:val="00ED6C82"/>
    <w:rsid w:val="00ED778F"/>
    <w:rsid w:val="00EE3A9B"/>
    <w:rsid w:val="00EE3C99"/>
    <w:rsid w:val="00EE5791"/>
    <w:rsid w:val="00EF15FC"/>
    <w:rsid w:val="00EF2A1B"/>
    <w:rsid w:val="00EF7536"/>
    <w:rsid w:val="00F00A3C"/>
    <w:rsid w:val="00F013DC"/>
    <w:rsid w:val="00F02673"/>
    <w:rsid w:val="00F02E63"/>
    <w:rsid w:val="00F05D70"/>
    <w:rsid w:val="00F072E8"/>
    <w:rsid w:val="00F07B81"/>
    <w:rsid w:val="00F110C6"/>
    <w:rsid w:val="00F117C9"/>
    <w:rsid w:val="00F12C57"/>
    <w:rsid w:val="00F13420"/>
    <w:rsid w:val="00F13499"/>
    <w:rsid w:val="00F134C9"/>
    <w:rsid w:val="00F139C3"/>
    <w:rsid w:val="00F14799"/>
    <w:rsid w:val="00F1594A"/>
    <w:rsid w:val="00F22754"/>
    <w:rsid w:val="00F22BB8"/>
    <w:rsid w:val="00F24DE7"/>
    <w:rsid w:val="00F258D2"/>
    <w:rsid w:val="00F303E6"/>
    <w:rsid w:val="00F30EC1"/>
    <w:rsid w:val="00F315CC"/>
    <w:rsid w:val="00F31888"/>
    <w:rsid w:val="00F3203C"/>
    <w:rsid w:val="00F32998"/>
    <w:rsid w:val="00F331E7"/>
    <w:rsid w:val="00F34595"/>
    <w:rsid w:val="00F34F39"/>
    <w:rsid w:val="00F35277"/>
    <w:rsid w:val="00F37547"/>
    <w:rsid w:val="00F4469D"/>
    <w:rsid w:val="00F47A62"/>
    <w:rsid w:val="00F512C8"/>
    <w:rsid w:val="00F52210"/>
    <w:rsid w:val="00F55352"/>
    <w:rsid w:val="00F5584B"/>
    <w:rsid w:val="00F5587F"/>
    <w:rsid w:val="00F55A54"/>
    <w:rsid w:val="00F61A38"/>
    <w:rsid w:val="00F61C2A"/>
    <w:rsid w:val="00F627D6"/>
    <w:rsid w:val="00F6301D"/>
    <w:rsid w:val="00F64972"/>
    <w:rsid w:val="00F65BD9"/>
    <w:rsid w:val="00F6604E"/>
    <w:rsid w:val="00F669E0"/>
    <w:rsid w:val="00F714B5"/>
    <w:rsid w:val="00F71C40"/>
    <w:rsid w:val="00F750C7"/>
    <w:rsid w:val="00F76937"/>
    <w:rsid w:val="00F80A1A"/>
    <w:rsid w:val="00F833F8"/>
    <w:rsid w:val="00F83CB4"/>
    <w:rsid w:val="00F86439"/>
    <w:rsid w:val="00F8762A"/>
    <w:rsid w:val="00F910F8"/>
    <w:rsid w:val="00F91D1A"/>
    <w:rsid w:val="00F93085"/>
    <w:rsid w:val="00F9321F"/>
    <w:rsid w:val="00F9351F"/>
    <w:rsid w:val="00F93A7B"/>
    <w:rsid w:val="00F957D6"/>
    <w:rsid w:val="00F962BB"/>
    <w:rsid w:val="00F97632"/>
    <w:rsid w:val="00FA07BF"/>
    <w:rsid w:val="00FB1805"/>
    <w:rsid w:val="00FB331A"/>
    <w:rsid w:val="00FB4DCB"/>
    <w:rsid w:val="00FB54A0"/>
    <w:rsid w:val="00FB6C56"/>
    <w:rsid w:val="00FC0D3A"/>
    <w:rsid w:val="00FC153B"/>
    <w:rsid w:val="00FC39A7"/>
    <w:rsid w:val="00FC3C16"/>
    <w:rsid w:val="00FC4443"/>
    <w:rsid w:val="00FC5D69"/>
    <w:rsid w:val="00FC6EAB"/>
    <w:rsid w:val="00FD1A10"/>
    <w:rsid w:val="00FD484E"/>
    <w:rsid w:val="00FD4F9D"/>
    <w:rsid w:val="00FE1C91"/>
    <w:rsid w:val="00FE3920"/>
    <w:rsid w:val="00FE56B4"/>
    <w:rsid w:val="00FE65C3"/>
    <w:rsid w:val="00FF1EB3"/>
    <w:rsid w:val="00FF23B5"/>
    <w:rsid w:val="00FF5A50"/>
    <w:rsid w:val="00FF5D65"/>
    <w:rsid w:val="00FF7C1C"/>
    <w:rsid w:val="00FF7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93D4-B1C8-40C0-9A5A-E8C66BB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
    <w:basedOn w:val="Normal"/>
    <w:link w:val="FootnoteTextChar"/>
    <w:uiPriority w:val="99"/>
    <w:unhideWhenUsed/>
    <w:qFormat/>
    <w:rsid w:val="00D74C89"/>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802547"/>
    <w:pPr>
      <w:spacing w:after="120"/>
      <w:ind w:left="360"/>
    </w:pPr>
  </w:style>
  <w:style w:type="character" w:customStyle="1" w:styleId="BodyTextIndentChar">
    <w:name w:val="Body Text Indent Char"/>
    <w:basedOn w:val="DefaultParagraphFont"/>
    <w:link w:val="BodyTextIndent"/>
    <w:uiPriority w:val="99"/>
    <w:rsid w:val="00802547"/>
  </w:style>
  <w:style w:type="paragraph" w:customStyle="1" w:styleId="JUDGMENTNUMBERED">
    <w:name w:val="JUDGMENT NUMBERED"/>
    <w:basedOn w:val="Normal"/>
    <w:next w:val="JUDGMENTCONTINUED"/>
    <w:link w:val="JUDGMENTNUMBEREDChar"/>
    <w:qFormat/>
    <w:rsid w:val="0079567F"/>
    <w:pPr>
      <w:numPr>
        <w:numId w:val="1"/>
      </w:numPr>
      <w:spacing w:after="0" w:line="360" w:lineRule="auto"/>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79567F"/>
    <w:pPr>
      <w:numPr>
        <w:numId w:val="0"/>
      </w:numPr>
    </w:pPr>
  </w:style>
  <w:style w:type="paragraph" w:customStyle="1" w:styleId="QUOTATION">
    <w:name w:val="QUOTATION"/>
    <w:basedOn w:val="Normal"/>
    <w:next w:val="JUDGMENTCONTINUED"/>
    <w:qFormat/>
    <w:rsid w:val="0079567F"/>
    <w:pPr>
      <w:spacing w:after="0" w:line="360" w:lineRule="auto"/>
      <w:ind w:left="720" w:right="720"/>
      <w:jc w:val="both"/>
    </w:pPr>
    <w:rPr>
      <w:rFonts w:ascii="Times New Roman" w:eastAsia="Times New Roman" w:hAnsi="Times New Roman" w:cs="Times New Roman"/>
    </w:rPr>
  </w:style>
  <w:style w:type="character" w:customStyle="1" w:styleId="JUDGMENTNUMBEREDChar">
    <w:name w:val="JUDGMENT NUMBERED Char"/>
    <w:basedOn w:val="DefaultParagraphFont"/>
    <w:link w:val="JUDGMENTNUMBERED"/>
    <w:locked/>
    <w:rsid w:val="0079567F"/>
    <w:rPr>
      <w:rFonts w:ascii="Times New Roman" w:eastAsia="Times New Roman" w:hAnsi="Times New Roman" w:cs="Times New Roman"/>
      <w:sz w:val="26"/>
    </w:rPr>
  </w:style>
  <w:style w:type="paragraph" w:customStyle="1" w:styleId="HeadsQuote">
    <w:name w:val="Heads Quote"/>
    <w:basedOn w:val="Normal"/>
    <w:link w:val="HeadsQuoteChar"/>
    <w:qFormat/>
    <w:rsid w:val="00EC05D2"/>
    <w:pPr>
      <w:keepNext/>
      <w:widowControl w:val="0"/>
      <w:spacing w:before="120" w:after="0" w:line="360" w:lineRule="auto"/>
      <w:ind w:left="1440"/>
      <w:contextualSpacing/>
      <w:jc w:val="both"/>
      <w:outlineLvl w:val="2"/>
    </w:pPr>
    <w:rPr>
      <w:rFonts w:ascii="Arial" w:eastAsia="Times New Roman" w:hAnsi="Arial" w:cs="Times New Roman"/>
      <w:i/>
      <w:iCs/>
      <w:sz w:val="24"/>
      <w:szCs w:val="24"/>
    </w:rPr>
  </w:style>
  <w:style w:type="character" w:customStyle="1" w:styleId="HeadsQuoteChar">
    <w:name w:val="Heads Quote Char"/>
    <w:link w:val="HeadsQuote"/>
    <w:locked/>
    <w:rsid w:val="00EC05D2"/>
    <w:rPr>
      <w:rFonts w:ascii="Arial" w:eastAsia="Times New Roman" w:hAnsi="Arial" w:cs="Times New Roman"/>
      <w:i/>
      <w:iCs/>
      <w:sz w:val="24"/>
      <w:szCs w:val="24"/>
    </w:rPr>
  </w:style>
  <w:style w:type="paragraph" w:customStyle="1" w:styleId="LC1">
    <w:name w:val="LC1"/>
    <w:basedOn w:val="Normal"/>
    <w:link w:val="LC1Char"/>
    <w:qFormat/>
    <w:rsid w:val="00EC05D2"/>
    <w:pPr>
      <w:widowControl w:val="0"/>
      <w:numPr>
        <w:numId w:val="3"/>
      </w:numPr>
      <w:spacing w:before="240" w:after="0" w:line="360" w:lineRule="auto"/>
      <w:ind w:hanging="720"/>
      <w:jc w:val="both"/>
      <w:outlineLvl w:val="0"/>
    </w:pPr>
    <w:rPr>
      <w:rFonts w:ascii="Arial" w:eastAsia="Times New Roman" w:hAnsi="Arial" w:cs="Times New Roman"/>
      <w:sz w:val="24"/>
      <w:szCs w:val="20"/>
    </w:rPr>
  </w:style>
  <w:style w:type="character" w:customStyle="1" w:styleId="LC1Char">
    <w:name w:val="LC1 Char"/>
    <w:basedOn w:val="DefaultParagraphFont"/>
    <w:link w:val="LC1"/>
    <w:locked/>
    <w:rsid w:val="00EC05D2"/>
    <w:rPr>
      <w:rFonts w:ascii="Arial" w:eastAsia="Times New Roman" w:hAnsi="Arial" w:cs="Times New Roman"/>
      <w:sz w:val="24"/>
      <w:szCs w:val="20"/>
    </w:rPr>
  </w:style>
  <w:style w:type="character" w:customStyle="1" w:styleId="mc">
    <w:name w:val="mc"/>
    <w:basedOn w:val="DefaultParagraphFont"/>
    <w:rsid w:val="00EC05D2"/>
    <w:rPr>
      <w:rFonts w:cs="Times New Roman"/>
    </w:rPr>
  </w:style>
  <w:style w:type="paragraph" w:customStyle="1" w:styleId="LC2">
    <w:name w:val="LC2"/>
    <w:basedOn w:val="LC1"/>
    <w:qFormat/>
    <w:rsid w:val="00EC05D2"/>
    <w:pPr>
      <w:numPr>
        <w:ilvl w:val="1"/>
      </w:numPr>
      <w:ind w:left="993" w:hanging="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C07CC8-4AE4-41A8-9FBF-DB580BB4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Mokone</cp:lastModifiedBy>
  <cp:revision>2</cp:revision>
  <cp:lastPrinted>2022-04-26T07:43:00Z</cp:lastPrinted>
  <dcterms:created xsi:type="dcterms:W3CDTF">2023-10-16T07:36:00Z</dcterms:created>
  <dcterms:modified xsi:type="dcterms:W3CDTF">2023-10-16T07:36:00Z</dcterms:modified>
</cp:coreProperties>
</file>