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10411" w14:textId="2E1F64C7" w:rsidR="00165FD7" w:rsidRDefault="00165FD7" w:rsidP="00165FD7">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14B2D103" wp14:editId="2B091EF5">
            <wp:extent cx="1987550" cy="1652270"/>
            <wp:effectExtent l="0" t="0" r="0" b="5080"/>
            <wp:docPr id="4" name="Picture 4"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val="en-US"/>
        </w:rPr>
        <mc:AlternateContent>
          <mc:Choice Requires="wps">
            <w:drawing>
              <wp:inline distT="0" distB="0" distL="0" distR="0" wp14:anchorId="17F55FB1" wp14:editId="3B64D61A">
                <wp:extent cx="301625" cy="301625"/>
                <wp:effectExtent l="0" t="0" r="0" b="0"/>
                <wp:docPr id="74438999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41FE9468"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Pr>
          <w:noProof/>
          <w:lang w:val="en-US"/>
        </w:rPr>
        <mc:AlternateContent>
          <mc:Choice Requires="wps">
            <w:drawing>
              <wp:inline distT="0" distB="0" distL="0" distR="0" wp14:anchorId="26768441" wp14:editId="2BBC7F2A">
                <wp:extent cx="301625" cy="301625"/>
                <wp:effectExtent l="0" t="0" r="0" b="0"/>
                <wp:docPr id="26087338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02885D1C"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7CB25CD2" w14:textId="77777777" w:rsidR="00BD31CA" w:rsidRPr="002322FF" w:rsidRDefault="00BD31CA" w:rsidP="00BD31CA">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r w:rsidRPr="001C7088">
        <w:rPr>
          <w:rFonts w:ascii="Times New Roman" w:hAnsi="Times New Roman" w:cs="Times New Roman"/>
          <w:b/>
          <w:sz w:val="28"/>
          <w:szCs w:val="28"/>
          <w:bdr w:val="single" w:sz="4" w:space="0" w:color="auto"/>
          <w:lang w:val="en-GB"/>
        </w:rPr>
        <w:t>REPORTABLE</w:t>
      </w:r>
    </w:p>
    <w:p w14:paraId="0FC64708" w14:textId="77777777" w:rsidR="00165FD7" w:rsidRPr="002322FF" w:rsidRDefault="00165FD7" w:rsidP="00BD31CA">
      <w:pPr>
        <w:spacing w:after="0" w:line="36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GQEBERHA</w:t>
      </w:r>
      <w:r w:rsidRPr="002322FF">
        <w:rPr>
          <w:rFonts w:ascii="Arial" w:hAnsi="Arial" w:cs="Arial"/>
          <w:b/>
          <w:sz w:val="24"/>
          <w:szCs w:val="24"/>
        </w:rPr>
        <w:t>)</w:t>
      </w:r>
    </w:p>
    <w:p w14:paraId="3BBA01E7" w14:textId="77777777" w:rsidR="00BD31CA" w:rsidRDefault="00165FD7" w:rsidP="00BD31CA">
      <w:pPr>
        <w:pStyle w:val="GW11"/>
        <w:tabs>
          <w:tab w:val="clear" w:pos="6048"/>
          <w:tab w:val="left" w:pos="4820"/>
          <w:tab w:val="left" w:pos="9071"/>
        </w:tabs>
        <w:spacing w:line="240" w:lineRule="auto"/>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w:t>
      </w:r>
    </w:p>
    <w:p w14:paraId="449FA971" w14:textId="13BFAF6F" w:rsidR="00165FD7" w:rsidRPr="005E0A83" w:rsidRDefault="00165FD7" w:rsidP="00BD31CA">
      <w:pPr>
        <w:pStyle w:val="GW11"/>
        <w:tabs>
          <w:tab w:val="clear" w:pos="6048"/>
          <w:tab w:val="left" w:pos="4820"/>
          <w:tab w:val="left" w:pos="9071"/>
        </w:tabs>
        <w:spacing w:line="240" w:lineRule="auto"/>
        <w:ind w:right="-45"/>
        <w:jc w:val="right"/>
        <w:rPr>
          <w:rFonts w:ascii="Arial" w:hAnsi="Arial" w:cs="Arial"/>
          <w:szCs w:val="24"/>
        </w:rPr>
      </w:pPr>
      <w:r w:rsidRPr="005E0A83">
        <w:rPr>
          <w:rFonts w:ascii="Arial" w:hAnsi="Arial" w:cs="Arial"/>
          <w:szCs w:val="24"/>
        </w:rPr>
        <w:t xml:space="preserve">Case No. </w:t>
      </w:r>
      <w:r>
        <w:rPr>
          <w:rFonts w:ascii="Arial" w:hAnsi="Arial" w:cs="Arial"/>
          <w:szCs w:val="24"/>
        </w:rPr>
        <w:t>3393/2022</w:t>
      </w:r>
    </w:p>
    <w:p w14:paraId="3C341BFC" w14:textId="77777777" w:rsidR="00165FD7" w:rsidRPr="005E0A83" w:rsidRDefault="00165FD7" w:rsidP="00BD31CA">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36225469" w14:textId="77777777" w:rsidR="00165FD7" w:rsidRPr="005E0A83" w:rsidRDefault="00165FD7" w:rsidP="00BD31CA">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5E0D0D05" w14:textId="77777777" w:rsidR="00165FD7" w:rsidRPr="005E0A83" w:rsidRDefault="00165FD7" w:rsidP="00BD31CA">
      <w:pPr>
        <w:pStyle w:val="GW11"/>
        <w:rPr>
          <w:rFonts w:ascii="Arial" w:hAnsi="Arial" w:cs="Arial"/>
          <w:szCs w:val="24"/>
        </w:rPr>
      </w:pPr>
    </w:p>
    <w:p w14:paraId="35B96098" w14:textId="0A4CA9AD" w:rsidR="00165FD7" w:rsidRDefault="00165FD7" w:rsidP="00BD31CA">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CARIN VAN DER WATT                                                                                 </w:t>
      </w:r>
      <w:r>
        <w:rPr>
          <w:rFonts w:ascii="Arial" w:hAnsi="Arial" w:cs="Arial"/>
          <w:bCs/>
          <w:szCs w:val="24"/>
        </w:rPr>
        <w:t>Applicant</w:t>
      </w:r>
    </w:p>
    <w:p w14:paraId="23BB70A7" w14:textId="77777777" w:rsidR="00165FD7" w:rsidRDefault="00165FD7" w:rsidP="00BD31CA">
      <w:pPr>
        <w:pStyle w:val="GW12"/>
        <w:tabs>
          <w:tab w:val="clear" w:pos="6048"/>
          <w:tab w:val="clear" w:pos="8640"/>
          <w:tab w:val="left" w:pos="4820"/>
          <w:tab w:val="right" w:pos="8931"/>
        </w:tabs>
        <w:ind w:right="-46"/>
        <w:jc w:val="left"/>
        <w:rPr>
          <w:rFonts w:ascii="Arial" w:hAnsi="Arial" w:cs="Arial"/>
          <w:b/>
          <w:szCs w:val="24"/>
        </w:rPr>
      </w:pPr>
    </w:p>
    <w:p w14:paraId="68DD6A71" w14:textId="77777777" w:rsidR="00165FD7" w:rsidRPr="000E7F54" w:rsidRDefault="00165FD7" w:rsidP="00BD31CA">
      <w:pPr>
        <w:pStyle w:val="GW12"/>
        <w:tabs>
          <w:tab w:val="clear" w:pos="6048"/>
          <w:tab w:val="clear" w:pos="8640"/>
          <w:tab w:val="left" w:pos="4820"/>
          <w:tab w:val="right" w:pos="8931"/>
        </w:tabs>
        <w:ind w:right="-46"/>
        <w:jc w:val="left"/>
        <w:rPr>
          <w:rFonts w:ascii="Arial" w:hAnsi="Arial" w:cs="Arial"/>
          <w:bCs/>
          <w:szCs w:val="24"/>
        </w:rPr>
      </w:pPr>
      <w:r w:rsidRPr="000E7F54">
        <w:rPr>
          <w:rFonts w:ascii="Arial" w:hAnsi="Arial" w:cs="Arial"/>
          <w:bCs/>
          <w:szCs w:val="24"/>
        </w:rPr>
        <w:t>and</w:t>
      </w:r>
    </w:p>
    <w:p w14:paraId="11495E99" w14:textId="77777777" w:rsidR="00165FD7" w:rsidRDefault="00165FD7" w:rsidP="00BD31CA">
      <w:pPr>
        <w:pStyle w:val="GW12"/>
        <w:tabs>
          <w:tab w:val="clear" w:pos="6048"/>
          <w:tab w:val="clear" w:pos="8640"/>
          <w:tab w:val="left" w:pos="4820"/>
          <w:tab w:val="right" w:pos="8931"/>
        </w:tabs>
        <w:ind w:right="-46"/>
        <w:jc w:val="left"/>
        <w:rPr>
          <w:rFonts w:ascii="Arial" w:hAnsi="Arial" w:cs="Arial"/>
          <w:b/>
          <w:szCs w:val="24"/>
        </w:rPr>
      </w:pPr>
    </w:p>
    <w:p w14:paraId="46BEDC7D" w14:textId="749A7EBD" w:rsidR="00165FD7" w:rsidRDefault="00165FD7" w:rsidP="00BD31CA">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ADA-MARI SCHOEMAN</w:t>
      </w:r>
      <w:r>
        <w:rPr>
          <w:rFonts w:ascii="Arial" w:hAnsi="Arial" w:cs="Arial"/>
          <w:b/>
          <w:szCs w:val="24"/>
        </w:rPr>
        <w:tab/>
      </w:r>
      <w:r>
        <w:rPr>
          <w:rFonts w:ascii="Arial" w:hAnsi="Arial" w:cs="Arial"/>
          <w:b/>
          <w:szCs w:val="24"/>
        </w:rPr>
        <w:tab/>
        <w:t xml:space="preserve">  </w:t>
      </w:r>
      <w:r>
        <w:rPr>
          <w:rFonts w:ascii="Arial" w:hAnsi="Arial" w:cs="Arial"/>
          <w:b/>
          <w:szCs w:val="24"/>
        </w:rPr>
        <w:tab/>
        <w:t xml:space="preserve">    </w:t>
      </w:r>
      <w:r w:rsidRPr="000E7F54">
        <w:rPr>
          <w:rFonts w:ascii="Arial" w:hAnsi="Arial" w:cs="Arial"/>
          <w:bCs/>
          <w:szCs w:val="24"/>
        </w:rPr>
        <w:t xml:space="preserve">First </w:t>
      </w:r>
      <w:r>
        <w:rPr>
          <w:rFonts w:ascii="Arial" w:hAnsi="Arial" w:cs="Arial"/>
          <w:bCs/>
          <w:szCs w:val="24"/>
        </w:rPr>
        <w:t>Respondent</w:t>
      </w:r>
    </w:p>
    <w:p w14:paraId="231D7723" w14:textId="77777777" w:rsidR="00165FD7" w:rsidRDefault="00165FD7" w:rsidP="00BD31CA">
      <w:pPr>
        <w:pStyle w:val="GW12"/>
        <w:tabs>
          <w:tab w:val="clear" w:pos="6048"/>
          <w:tab w:val="clear" w:pos="8640"/>
          <w:tab w:val="left" w:pos="4820"/>
          <w:tab w:val="right" w:pos="8931"/>
        </w:tabs>
        <w:ind w:right="-46"/>
        <w:jc w:val="left"/>
        <w:rPr>
          <w:rFonts w:ascii="Arial" w:hAnsi="Arial" w:cs="Arial"/>
          <w:b/>
          <w:szCs w:val="24"/>
        </w:rPr>
      </w:pPr>
    </w:p>
    <w:p w14:paraId="3C703762" w14:textId="10AD4083" w:rsidR="00165FD7" w:rsidRDefault="00165FD7" w:rsidP="00BD31CA">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LEAP OF FAITH PATENSIE (PTY) LTD                                      </w:t>
      </w:r>
      <w:r w:rsidRPr="000E7F54">
        <w:rPr>
          <w:rFonts w:ascii="Arial" w:hAnsi="Arial" w:cs="Arial"/>
          <w:bCs/>
          <w:szCs w:val="24"/>
        </w:rPr>
        <w:t xml:space="preserve">Second </w:t>
      </w:r>
      <w:r>
        <w:rPr>
          <w:rFonts w:ascii="Arial" w:hAnsi="Arial" w:cs="Arial"/>
          <w:bCs/>
          <w:szCs w:val="24"/>
        </w:rPr>
        <w:t>Respondent</w:t>
      </w:r>
    </w:p>
    <w:p w14:paraId="380970E3" w14:textId="77777777" w:rsidR="00165FD7" w:rsidRDefault="00165FD7" w:rsidP="00BD31CA">
      <w:pPr>
        <w:pStyle w:val="GW12"/>
        <w:tabs>
          <w:tab w:val="clear" w:pos="6048"/>
          <w:tab w:val="clear" w:pos="8640"/>
          <w:tab w:val="left" w:pos="4820"/>
          <w:tab w:val="right" w:pos="8931"/>
        </w:tabs>
        <w:ind w:right="-46"/>
        <w:jc w:val="left"/>
        <w:rPr>
          <w:rFonts w:ascii="Arial" w:hAnsi="Arial" w:cs="Arial"/>
          <w:b/>
          <w:szCs w:val="24"/>
        </w:rPr>
      </w:pPr>
    </w:p>
    <w:p w14:paraId="5D3C767A" w14:textId="47D42A0F" w:rsidR="00165FD7" w:rsidRDefault="00165FD7" w:rsidP="00BD31CA">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GR FERREIRA BOERDERY</w:t>
      </w:r>
      <w:r>
        <w:rPr>
          <w:rFonts w:ascii="Arial" w:hAnsi="Arial" w:cs="Arial"/>
          <w:b/>
          <w:szCs w:val="24"/>
        </w:rPr>
        <w:tab/>
      </w:r>
      <w:r>
        <w:rPr>
          <w:rFonts w:ascii="Arial" w:hAnsi="Arial" w:cs="Arial"/>
          <w:b/>
          <w:szCs w:val="24"/>
        </w:rPr>
        <w:tab/>
        <w:t xml:space="preserve">                                   </w:t>
      </w:r>
      <w:r>
        <w:rPr>
          <w:rFonts w:ascii="Arial" w:hAnsi="Arial" w:cs="Arial"/>
          <w:bCs/>
          <w:szCs w:val="24"/>
        </w:rPr>
        <w:t>Third Respondent</w:t>
      </w:r>
    </w:p>
    <w:p w14:paraId="626CC214" w14:textId="77777777" w:rsidR="00165FD7" w:rsidRDefault="00165FD7" w:rsidP="00BD31CA">
      <w:pPr>
        <w:pStyle w:val="GW12"/>
        <w:tabs>
          <w:tab w:val="clear" w:pos="6048"/>
          <w:tab w:val="clear" w:pos="8640"/>
          <w:tab w:val="left" w:pos="4820"/>
          <w:tab w:val="right" w:pos="8931"/>
        </w:tabs>
        <w:ind w:right="-46"/>
        <w:jc w:val="left"/>
        <w:rPr>
          <w:rFonts w:ascii="Arial" w:hAnsi="Arial" w:cs="Arial"/>
          <w:bCs/>
          <w:szCs w:val="24"/>
        </w:rPr>
      </w:pPr>
    </w:p>
    <w:p w14:paraId="1D30BE42" w14:textId="1F2F7898" w:rsidR="00165FD7" w:rsidRDefault="00165FD7" w:rsidP="00BD31CA">
      <w:pPr>
        <w:pStyle w:val="GW12"/>
        <w:tabs>
          <w:tab w:val="clear" w:pos="6048"/>
          <w:tab w:val="clear" w:pos="8640"/>
          <w:tab w:val="left" w:pos="4820"/>
          <w:tab w:val="right" w:pos="8931"/>
        </w:tabs>
        <w:spacing w:line="240" w:lineRule="auto"/>
        <w:ind w:right="-46"/>
        <w:jc w:val="left"/>
        <w:rPr>
          <w:rFonts w:ascii="Arial" w:hAnsi="Arial" w:cs="Arial"/>
          <w:b/>
          <w:szCs w:val="24"/>
        </w:rPr>
      </w:pPr>
      <w:r>
        <w:rPr>
          <w:rFonts w:ascii="Arial" w:hAnsi="Arial" w:cs="Arial"/>
          <w:b/>
          <w:szCs w:val="24"/>
        </w:rPr>
        <w:t>MERWE VAN DER WATT</w:t>
      </w:r>
      <w:r>
        <w:rPr>
          <w:rFonts w:ascii="Arial" w:hAnsi="Arial" w:cs="Arial"/>
          <w:b/>
          <w:szCs w:val="24"/>
        </w:rPr>
        <w:tab/>
      </w:r>
      <w:r>
        <w:rPr>
          <w:rFonts w:ascii="Arial" w:hAnsi="Arial" w:cs="Arial"/>
          <w:b/>
          <w:szCs w:val="24"/>
        </w:rPr>
        <w:tab/>
        <w:t xml:space="preserve">                                </w:t>
      </w:r>
      <w:r>
        <w:rPr>
          <w:rFonts w:ascii="Arial" w:hAnsi="Arial" w:cs="Arial"/>
          <w:bCs/>
          <w:szCs w:val="24"/>
        </w:rPr>
        <w:t>Fourth Respondent</w:t>
      </w:r>
    </w:p>
    <w:p w14:paraId="739A0121" w14:textId="77777777" w:rsidR="00165FD7" w:rsidRPr="005E0A83" w:rsidRDefault="00165FD7" w:rsidP="00BD31CA">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762A54E2" w14:textId="77777777" w:rsidR="00165FD7" w:rsidRPr="005E0A83" w:rsidRDefault="00165FD7" w:rsidP="00BD31CA">
      <w:pPr>
        <w:pStyle w:val="GW13"/>
        <w:tabs>
          <w:tab w:val="clear" w:pos="8640"/>
        </w:tabs>
        <w:spacing w:line="240" w:lineRule="auto"/>
        <w:ind w:right="-45"/>
        <w:jc w:val="center"/>
        <w:rPr>
          <w:rFonts w:ascii="Arial" w:hAnsi="Arial" w:cs="Arial"/>
          <w:b/>
          <w:szCs w:val="24"/>
        </w:rPr>
      </w:pPr>
    </w:p>
    <w:p w14:paraId="510752B8" w14:textId="77777777" w:rsidR="00165FD7" w:rsidRPr="005E0A83" w:rsidRDefault="00165FD7" w:rsidP="00BD31CA">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20FD36FC" w14:textId="77777777" w:rsidR="00165FD7" w:rsidRPr="005E0A83" w:rsidRDefault="00165FD7" w:rsidP="00BD31CA">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2D3328BB" w14:textId="77777777" w:rsidR="00165FD7" w:rsidRPr="005E0A83" w:rsidRDefault="00165FD7" w:rsidP="00165FD7">
      <w:pPr>
        <w:pStyle w:val="GW13"/>
        <w:tabs>
          <w:tab w:val="clear" w:pos="8640"/>
          <w:tab w:val="right" w:pos="9072"/>
        </w:tabs>
        <w:spacing w:line="480" w:lineRule="auto"/>
        <w:ind w:right="-46"/>
        <w:rPr>
          <w:rFonts w:ascii="Arial" w:hAnsi="Arial" w:cs="Arial"/>
          <w:b/>
          <w:szCs w:val="24"/>
        </w:rPr>
      </w:pPr>
    </w:p>
    <w:p w14:paraId="1EAE56D7" w14:textId="77777777" w:rsidR="00165FD7" w:rsidRDefault="00165FD7" w:rsidP="00165FD7">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J:</w:t>
      </w:r>
    </w:p>
    <w:p w14:paraId="214645D5" w14:textId="77777777" w:rsidR="00165FD7" w:rsidRPr="00E33814" w:rsidRDefault="00165FD7" w:rsidP="00165FD7">
      <w:pPr>
        <w:spacing w:after="0" w:line="480" w:lineRule="auto"/>
        <w:jc w:val="both"/>
        <w:rPr>
          <w:rFonts w:ascii="Arial" w:hAnsi="Arial" w:cs="Arial"/>
          <w:sz w:val="24"/>
          <w:szCs w:val="24"/>
        </w:rPr>
      </w:pPr>
    </w:p>
    <w:p w14:paraId="7185FF84" w14:textId="207F9F8D" w:rsidR="00C1077E"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w:t>
      </w:r>
      <w:bookmarkStart w:id="0" w:name="_GoBack"/>
      <w:bookmarkEnd w:id="0"/>
      <w:r>
        <w:rPr>
          <w:rFonts w:ascii="Arial" w:eastAsia="Times New Roman" w:hAnsi="Arial" w:cs="Arial"/>
          <w:sz w:val="24"/>
          <w:szCs w:val="24"/>
        </w:rPr>
        <w:t>1]</w:t>
      </w:r>
      <w:r>
        <w:rPr>
          <w:rFonts w:ascii="Arial" w:eastAsia="Times New Roman" w:hAnsi="Arial" w:cs="Arial"/>
          <w:sz w:val="24"/>
          <w:szCs w:val="24"/>
        </w:rPr>
        <w:tab/>
      </w:r>
      <w:r w:rsidR="005071E6" w:rsidRPr="00DF3518">
        <w:rPr>
          <w:rFonts w:ascii="Arial" w:hAnsi="Arial" w:cs="Arial"/>
          <w:sz w:val="24"/>
          <w:szCs w:val="24"/>
        </w:rPr>
        <w:t xml:space="preserve">Whilst the </w:t>
      </w:r>
      <w:r w:rsidR="00610803" w:rsidRPr="00DF3518">
        <w:rPr>
          <w:rFonts w:ascii="Arial" w:hAnsi="Arial" w:cs="Arial"/>
          <w:sz w:val="24"/>
          <w:szCs w:val="24"/>
        </w:rPr>
        <w:t>interpretation and applicability of section 163 of the Companies Act, 71 of 2008</w:t>
      </w:r>
      <w:r w:rsidR="003C0093" w:rsidRPr="00DF3518">
        <w:rPr>
          <w:rFonts w:ascii="Arial" w:hAnsi="Arial" w:cs="Arial"/>
          <w:sz w:val="24"/>
          <w:szCs w:val="24"/>
        </w:rPr>
        <w:t xml:space="preserve"> (“</w:t>
      </w:r>
      <w:r w:rsidR="003C0093" w:rsidRPr="00DF3518">
        <w:rPr>
          <w:rFonts w:ascii="Arial" w:hAnsi="Arial" w:cs="Arial"/>
          <w:i/>
          <w:iCs/>
          <w:sz w:val="24"/>
          <w:szCs w:val="24"/>
        </w:rPr>
        <w:t>the Act</w:t>
      </w:r>
      <w:r w:rsidR="003C0093" w:rsidRPr="00DF3518">
        <w:rPr>
          <w:rFonts w:ascii="Arial" w:hAnsi="Arial" w:cs="Arial"/>
          <w:sz w:val="24"/>
          <w:szCs w:val="24"/>
        </w:rPr>
        <w:t>”)</w:t>
      </w:r>
      <w:r w:rsidR="00610803" w:rsidRPr="00DF3518">
        <w:rPr>
          <w:rFonts w:ascii="Arial" w:hAnsi="Arial" w:cs="Arial"/>
          <w:sz w:val="24"/>
          <w:szCs w:val="24"/>
        </w:rPr>
        <w:t>, may</w:t>
      </w:r>
      <w:r w:rsidR="00BD31CA" w:rsidRPr="00DF3518">
        <w:rPr>
          <w:rFonts w:ascii="Arial" w:hAnsi="Arial" w:cs="Arial"/>
          <w:sz w:val="24"/>
          <w:szCs w:val="24"/>
        </w:rPr>
        <w:t>,</w:t>
      </w:r>
      <w:r w:rsidR="00610803" w:rsidRPr="00DF3518">
        <w:rPr>
          <w:rFonts w:ascii="Arial" w:hAnsi="Arial" w:cs="Arial"/>
          <w:sz w:val="24"/>
          <w:szCs w:val="24"/>
        </w:rPr>
        <w:t xml:space="preserve"> at first glance</w:t>
      </w:r>
      <w:r w:rsidR="0081224B" w:rsidRPr="00DF3518">
        <w:rPr>
          <w:rFonts w:ascii="Arial" w:hAnsi="Arial" w:cs="Arial"/>
          <w:sz w:val="24"/>
          <w:szCs w:val="24"/>
        </w:rPr>
        <w:t>,</w:t>
      </w:r>
      <w:r w:rsidR="00610803" w:rsidRPr="00DF3518">
        <w:rPr>
          <w:rFonts w:ascii="Arial" w:hAnsi="Arial" w:cs="Arial"/>
          <w:sz w:val="24"/>
          <w:szCs w:val="24"/>
        </w:rPr>
        <w:t xml:space="preserve"> </w:t>
      </w:r>
      <w:r w:rsidR="00E63ABD" w:rsidRPr="00DF3518">
        <w:rPr>
          <w:rFonts w:ascii="Arial" w:hAnsi="Arial" w:cs="Arial"/>
          <w:sz w:val="24"/>
          <w:szCs w:val="24"/>
        </w:rPr>
        <w:t>seem apparent</w:t>
      </w:r>
      <w:r w:rsidR="00A10567" w:rsidRPr="00DF3518">
        <w:rPr>
          <w:rFonts w:ascii="Arial" w:hAnsi="Arial" w:cs="Arial"/>
          <w:sz w:val="24"/>
          <w:szCs w:val="24"/>
        </w:rPr>
        <w:t xml:space="preserve"> </w:t>
      </w:r>
      <w:r w:rsidR="0048198F" w:rsidRPr="00DF3518">
        <w:rPr>
          <w:rFonts w:ascii="Arial" w:hAnsi="Arial" w:cs="Arial"/>
          <w:sz w:val="24"/>
          <w:szCs w:val="24"/>
        </w:rPr>
        <w:t xml:space="preserve">in view of </w:t>
      </w:r>
      <w:r w:rsidR="00637AB7" w:rsidRPr="00DF3518">
        <w:rPr>
          <w:rFonts w:ascii="Arial" w:hAnsi="Arial" w:cs="Arial"/>
          <w:sz w:val="24"/>
          <w:szCs w:val="24"/>
        </w:rPr>
        <w:t xml:space="preserve">the interpretation </w:t>
      </w:r>
      <w:r w:rsidR="00637AB7" w:rsidRPr="00DF3518">
        <w:rPr>
          <w:rFonts w:ascii="Arial" w:hAnsi="Arial" w:cs="Arial"/>
          <w:sz w:val="24"/>
          <w:szCs w:val="24"/>
        </w:rPr>
        <w:lastRenderedPageBreak/>
        <w:t>of its predecessor, section 252 of Act 61 of 1973 (“</w:t>
      </w:r>
      <w:r w:rsidR="00637AB7" w:rsidRPr="00DF3518">
        <w:rPr>
          <w:rFonts w:ascii="Arial" w:hAnsi="Arial" w:cs="Arial"/>
          <w:i/>
          <w:iCs/>
          <w:sz w:val="24"/>
          <w:szCs w:val="24"/>
        </w:rPr>
        <w:t>the old Companies Act</w:t>
      </w:r>
      <w:r w:rsidR="00637AB7" w:rsidRPr="00DF3518">
        <w:rPr>
          <w:rFonts w:ascii="Arial" w:hAnsi="Arial" w:cs="Arial"/>
          <w:sz w:val="24"/>
          <w:szCs w:val="24"/>
        </w:rPr>
        <w:t>”)</w:t>
      </w:r>
      <w:r w:rsidR="00C1077E" w:rsidRPr="00DF3518">
        <w:rPr>
          <w:rFonts w:ascii="Arial" w:hAnsi="Arial" w:cs="Arial"/>
          <w:sz w:val="24"/>
          <w:szCs w:val="24"/>
        </w:rPr>
        <w:t>;</w:t>
      </w:r>
      <w:r w:rsidR="00637AB7" w:rsidRPr="00DF3518">
        <w:rPr>
          <w:rFonts w:ascii="Arial" w:hAnsi="Arial" w:cs="Arial"/>
          <w:sz w:val="24"/>
          <w:szCs w:val="24"/>
        </w:rPr>
        <w:t xml:space="preserve"> </w:t>
      </w:r>
      <w:r w:rsidR="00A10567" w:rsidRPr="00DF3518">
        <w:rPr>
          <w:rFonts w:ascii="Arial" w:hAnsi="Arial" w:cs="Arial"/>
          <w:sz w:val="24"/>
          <w:szCs w:val="24"/>
        </w:rPr>
        <w:t xml:space="preserve">to confine its ambit </w:t>
      </w:r>
      <w:r w:rsidR="008167DC" w:rsidRPr="00DF3518">
        <w:rPr>
          <w:rFonts w:ascii="Arial" w:hAnsi="Arial" w:cs="Arial"/>
          <w:sz w:val="24"/>
          <w:szCs w:val="24"/>
        </w:rPr>
        <w:t>analogously</w:t>
      </w:r>
      <w:r w:rsidR="00C1077E" w:rsidRPr="00DF3518">
        <w:rPr>
          <w:rFonts w:ascii="Arial" w:hAnsi="Arial" w:cs="Arial"/>
          <w:sz w:val="24"/>
          <w:szCs w:val="24"/>
        </w:rPr>
        <w:t>,</w:t>
      </w:r>
      <w:r w:rsidR="008167DC" w:rsidRPr="00DF3518">
        <w:rPr>
          <w:rFonts w:ascii="Arial" w:hAnsi="Arial" w:cs="Arial"/>
          <w:sz w:val="24"/>
          <w:szCs w:val="24"/>
        </w:rPr>
        <w:t xml:space="preserve"> </w:t>
      </w:r>
      <w:r w:rsidR="00A10567" w:rsidRPr="00DF3518">
        <w:rPr>
          <w:rFonts w:ascii="Arial" w:hAnsi="Arial" w:cs="Arial"/>
          <w:sz w:val="24"/>
          <w:szCs w:val="24"/>
        </w:rPr>
        <w:t>would be to ignore the clear wording of section</w:t>
      </w:r>
      <w:r w:rsidR="00A57895" w:rsidRPr="00DF3518">
        <w:rPr>
          <w:rFonts w:ascii="Arial" w:hAnsi="Arial" w:cs="Arial"/>
          <w:sz w:val="24"/>
          <w:szCs w:val="24"/>
        </w:rPr>
        <w:t xml:space="preserve"> 163 </w:t>
      </w:r>
      <w:r w:rsidR="00A10567" w:rsidRPr="00DF3518">
        <w:rPr>
          <w:rFonts w:ascii="Arial" w:hAnsi="Arial" w:cs="Arial"/>
          <w:sz w:val="24"/>
          <w:szCs w:val="24"/>
        </w:rPr>
        <w:t>and</w:t>
      </w:r>
      <w:r w:rsidR="00C1077E" w:rsidRPr="00DF3518">
        <w:rPr>
          <w:rFonts w:ascii="Arial" w:hAnsi="Arial" w:cs="Arial"/>
          <w:sz w:val="24"/>
          <w:szCs w:val="24"/>
        </w:rPr>
        <w:t xml:space="preserve"> </w:t>
      </w:r>
      <w:r w:rsidR="00A10567" w:rsidRPr="00DF3518">
        <w:rPr>
          <w:rFonts w:ascii="Arial" w:hAnsi="Arial" w:cs="Arial"/>
          <w:sz w:val="24"/>
          <w:szCs w:val="24"/>
        </w:rPr>
        <w:t>the extensive remedy</w:t>
      </w:r>
      <w:r w:rsidR="00C1077E" w:rsidRPr="00DF3518">
        <w:rPr>
          <w:rFonts w:ascii="Arial" w:hAnsi="Arial" w:cs="Arial"/>
          <w:sz w:val="24"/>
          <w:szCs w:val="24"/>
        </w:rPr>
        <w:t>,</w:t>
      </w:r>
      <w:r w:rsidR="00A10567" w:rsidRPr="00DF3518">
        <w:rPr>
          <w:rFonts w:ascii="Arial" w:hAnsi="Arial" w:cs="Arial"/>
          <w:sz w:val="24"/>
          <w:szCs w:val="24"/>
        </w:rPr>
        <w:t xml:space="preserve"> which the legislature </w:t>
      </w:r>
      <w:r w:rsidR="00C1077E" w:rsidRPr="00DF3518">
        <w:rPr>
          <w:rFonts w:ascii="Arial" w:hAnsi="Arial" w:cs="Arial"/>
          <w:sz w:val="24"/>
          <w:szCs w:val="24"/>
        </w:rPr>
        <w:t>must have had in mind when enacting it.</w:t>
      </w:r>
    </w:p>
    <w:p w14:paraId="21ED68D5" w14:textId="77777777" w:rsidR="00C1077E" w:rsidRDefault="00C1077E" w:rsidP="002268E6">
      <w:pPr>
        <w:pStyle w:val="ListParagraph"/>
        <w:spacing w:after="0" w:line="480" w:lineRule="auto"/>
        <w:ind w:left="0"/>
        <w:jc w:val="both"/>
        <w:rPr>
          <w:rFonts w:ascii="Arial" w:hAnsi="Arial" w:cs="Arial"/>
          <w:sz w:val="24"/>
          <w:szCs w:val="24"/>
        </w:rPr>
      </w:pPr>
    </w:p>
    <w:p w14:paraId="135A9FDB" w14:textId="60E49ABB" w:rsidR="002268E6"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D236DD" w:rsidRPr="00DF3518">
        <w:rPr>
          <w:rFonts w:ascii="Arial" w:hAnsi="Arial" w:cs="Arial"/>
          <w:sz w:val="24"/>
          <w:szCs w:val="24"/>
        </w:rPr>
        <w:t>Pri</w:t>
      </w:r>
      <w:r w:rsidR="00587352" w:rsidRPr="00DF3518">
        <w:rPr>
          <w:rFonts w:ascii="Arial" w:hAnsi="Arial" w:cs="Arial"/>
          <w:sz w:val="24"/>
          <w:szCs w:val="24"/>
        </w:rPr>
        <w:t>marily</w:t>
      </w:r>
      <w:r w:rsidR="00D236DD" w:rsidRPr="00DF3518">
        <w:rPr>
          <w:rFonts w:ascii="Arial" w:hAnsi="Arial" w:cs="Arial"/>
          <w:sz w:val="24"/>
          <w:szCs w:val="24"/>
        </w:rPr>
        <w:t>, the applicant seeks relief in terms of section 163 of the Act</w:t>
      </w:r>
      <w:r w:rsidR="00F34195" w:rsidRPr="00DF3518">
        <w:rPr>
          <w:rFonts w:ascii="Arial" w:hAnsi="Arial" w:cs="Arial"/>
          <w:sz w:val="24"/>
          <w:szCs w:val="24"/>
        </w:rPr>
        <w:t>,</w:t>
      </w:r>
      <w:r w:rsidR="0016677F" w:rsidRPr="00DF3518">
        <w:rPr>
          <w:rFonts w:ascii="Arial" w:hAnsi="Arial" w:cs="Arial"/>
          <w:sz w:val="24"/>
          <w:szCs w:val="24"/>
        </w:rPr>
        <w:t xml:space="preserve"> directing the first respondent to purchase the applicant’s shares and loan account in the second respondent at a fair value</w:t>
      </w:r>
      <w:r w:rsidR="00D236DD" w:rsidRPr="00DF3518">
        <w:rPr>
          <w:rFonts w:ascii="Arial" w:hAnsi="Arial" w:cs="Arial"/>
          <w:sz w:val="24"/>
          <w:szCs w:val="24"/>
        </w:rPr>
        <w:t>;</w:t>
      </w:r>
      <w:r w:rsidR="0016677F">
        <w:rPr>
          <w:rStyle w:val="FootnoteReference"/>
          <w:rFonts w:ascii="Arial" w:hAnsi="Arial" w:cs="Arial"/>
          <w:sz w:val="24"/>
          <w:szCs w:val="24"/>
        </w:rPr>
        <w:footnoteReference w:id="1"/>
      </w:r>
      <w:r w:rsidR="00D236DD" w:rsidRPr="00DF3518">
        <w:rPr>
          <w:rFonts w:ascii="Arial" w:hAnsi="Arial" w:cs="Arial"/>
          <w:sz w:val="24"/>
          <w:szCs w:val="24"/>
        </w:rPr>
        <w:t xml:space="preserve"> alternatively, </w:t>
      </w:r>
      <w:r w:rsidR="00587352" w:rsidRPr="00DF3518">
        <w:rPr>
          <w:rFonts w:ascii="Arial" w:hAnsi="Arial" w:cs="Arial"/>
          <w:sz w:val="24"/>
          <w:szCs w:val="24"/>
        </w:rPr>
        <w:t>an order that the second respondent be wound-up in terms of section 81(1</w:t>
      </w:r>
      <w:proofErr w:type="gramStart"/>
      <w:r w:rsidR="00587352" w:rsidRPr="00DF3518">
        <w:rPr>
          <w:rFonts w:ascii="Arial" w:hAnsi="Arial" w:cs="Arial"/>
          <w:sz w:val="24"/>
          <w:szCs w:val="24"/>
        </w:rPr>
        <w:t>)(</w:t>
      </w:r>
      <w:proofErr w:type="gramEnd"/>
      <w:r w:rsidR="00587352" w:rsidRPr="00DF3518">
        <w:rPr>
          <w:rFonts w:ascii="Arial" w:hAnsi="Arial" w:cs="Arial"/>
          <w:sz w:val="24"/>
          <w:szCs w:val="24"/>
        </w:rPr>
        <w:t>d).  Ancillary thereto, the applicant seeks declaratory relief in relation to unauthorised payments made to and from the second respondent</w:t>
      </w:r>
      <w:r w:rsidR="002268E6" w:rsidRPr="00DF3518">
        <w:rPr>
          <w:rFonts w:ascii="Arial" w:hAnsi="Arial" w:cs="Arial"/>
          <w:sz w:val="24"/>
          <w:szCs w:val="24"/>
        </w:rPr>
        <w:t>; as well as relief in terms of section 16</w:t>
      </w:r>
      <w:r w:rsidR="00C061F4" w:rsidRPr="00DF3518">
        <w:rPr>
          <w:rFonts w:ascii="Arial" w:hAnsi="Arial" w:cs="Arial"/>
          <w:sz w:val="24"/>
          <w:szCs w:val="24"/>
        </w:rPr>
        <w:t>2</w:t>
      </w:r>
      <w:r w:rsidR="002268E6" w:rsidRPr="00DF3518">
        <w:rPr>
          <w:rFonts w:ascii="Arial" w:hAnsi="Arial" w:cs="Arial"/>
          <w:sz w:val="24"/>
          <w:szCs w:val="24"/>
        </w:rPr>
        <w:t xml:space="preserve"> of the Act</w:t>
      </w:r>
      <w:r w:rsidR="00FF16C8" w:rsidRPr="00DF3518">
        <w:rPr>
          <w:rFonts w:ascii="Arial" w:hAnsi="Arial" w:cs="Arial"/>
          <w:sz w:val="24"/>
          <w:szCs w:val="24"/>
        </w:rPr>
        <w:t>,</w:t>
      </w:r>
      <w:r w:rsidR="002268E6" w:rsidRPr="00DF3518">
        <w:rPr>
          <w:rFonts w:ascii="Arial" w:hAnsi="Arial" w:cs="Arial"/>
          <w:sz w:val="24"/>
          <w:szCs w:val="24"/>
        </w:rPr>
        <w:t xml:space="preserve"> declaring the first respondent </w:t>
      </w:r>
      <w:r w:rsidR="008A62DD" w:rsidRPr="00DF3518">
        <w:rPr>
          <w:rFonts w:ascii="Arial" w:hAnsi="Arial" w:cs="Arial"/>
          <w:sz w:val="24"/>
          <w:szCs w:val="24"/>
        </w:rPr>
        <w:t xml:space="preserve">to be </w:t>
      </w:r>
      <w:r w:rsidR="002268E6" w:rsidRPr="00DF3518">
        <w:rPr>
          <w:rFonts w:ascii="Arial" w:hAnsi="Arial" w:cs="Arial"/>
          <w:sz w:val="24"/>
          <w:szCs w:val="24"/>
        </w:rPr>
        <w:t>a delinquent director.  The application is opposed by the first respondent on narrow grounds</w:t>
      </w:r>
      <w:r w:rsidR="00FF16C8" w:rsidRPr="00DF3518">
        <w:rPr>
          <w:rFonts w:ascii="Arial" w:hAnsi="Arial" w:cs="Arial"/>
          <w:sz w:val="24"/>
          <w:szCs w:val="24"/>
        </w:rPr>
        <w:t>, to which I return</w:t>
      </w:r>
      <w:r w:rsidR="002268E6" w:rsidRPr="00DF3518">
        <w:rPr>
          <w:rFonts w:ascii="Arial" w:hAnsi="Arial" w:cs="Arial"/>
          <w:sz w:val="24"/>
          <w:szCs w:val="24"/>
        </w:rPr>
        <w:t>.</w:t>
      </w:r>
    </w:p>
    <w:p w14:paraId="16B350B8" w14:textId="77777777" w:rsidR="002268E6" w:rsidRPr="002268E6" w:rsidRDefault="002268E6" w:rsidP="002268E6">
      <w:pPr>
        <w:pStyle w:val="ListParagraph"/>
        <w:spacing w:after="0" w:line="480" w:lineRule="auto"/>
        <w:rPr>
          <w:rFonts w:ascii="Arial" w:hAnsi="Arial" w:cs="Arial"/>
          <w:sz w:val="24"/>
          <w:szCs w:val="24"/>
        </w:rPr>
      </w:pPr>
    </w:p>
    <w:p w14:paraId="64C5E6F9" w14:textId="78BEA660" w:rsidR="00A57895"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2268E6" w:rsidRPr="00DF3518">
        <w:rPr>
          <w:rFonts w:ascii="Arial" w:hAnsi="Arial" w:cs="Arial"/>
          <w:sz w:val="24"/>
          <w:szCs w:val="24"/>
        </w:rPr>
        <w:t>Central to th</w:t>
      </w:r>
      <w:r w:rsidR="00FD6D0E" w:rsidRPr="00DF3518">
        <w:rPr>
          <w:rFonts w:ascii="Arial" w:hAnsi="Arial" w:cs="Arial"/>
          <w:sz w:val="24"/>
          <w:szCs w:val="24"/>
        </w:rPr>
        <w:t>e</w:t>
      </w:r>
      <w:r w:rsidR="002268E6" w:rsidRPr="00DF3518">
        <w:rPr>
          <w:rFonts w:ascii="Arial" w:hAnsi="Arial" w:cs="Arial"/>
          <w:sz w:val="24"/>
          <w:szCs w:val="24"/>
        </w:rPr>
        <w:t xml:space="preserve"> dispute</w:t>
      </w:r>
      <w:r w:rsidR="00FD6D0E" w:rsidRPr="00DF3518">
        <w:rPr>
          <w:rFonts w:ascii="Arial" w:hAnsi="Arial" w:cs="Arial"/>
          <w:sz w:val="24"/>
          <w:szCs w:val="24"/>
        </w:rPr>
        <w:t>,</w:t>
      </w:r>
      <w:r w:rsidR="002268E6" w:rsidRPr="00DF3518">
        <w:rPr>
          <w:rFonts w:ascii="Arial" w:hAnsi="Arial" w:cs="Arial"/>
          <w:sz w:val="24"/>
          <w:szCs w:val="24"/>
        </w:rPr>
        <w:t xml:space="preserve"> is the applicability of section 163 of the Act to a director and/or a shareholder of a company who is confronted with a deadlock, either in the management of </w:t>
      </w:r>
      <w:r w:rsidR="00FD6D0E" w:rsidRPr="00DF3518">
        <w:rPr>
          <w:rFonts w:ascii="Arial" w:hAnsi="Arial" w:cs="Arial"/>
          <w:sz w:val="24"/>
          <w:szCs w:val="24"/>
        </w:rPr>
        <w:t>the</w:t>
      </w:r>
      <w:r w:rsidR="002268E6" w:rsidRPr="00DF3518">
        <w:rPr>
          <w:rFonts w:ascii="Arial" w:hAnsi="Arial" w:cs="Arial"/>
          <w:sz w:val="24"/>
          <w:szCs w:val="24"/>
        </w:rPr>
        <w:t xml:space="preserve"> company, or in respect of voting power, with no reasonable prospect of reconciliation.  Whilst the oppression remedy, under section 252 of the Old Companies Act, typically operated as a mechanism for the protection of minority shareholders against oppressive and prejudicial conduct of the majority shareholders; on a proper construction of section 163 of the Act, and for the reasons that I shall come to shortly, the remedy can be invoked by a director</w:t>
      </w:r>
      <w:r w:rsidR="003C233D" w:rsidRPr="00DF3518">
        <w:rPr>
          <w:rFonts w:ascii="Arial" w:hAnsi="Arial" w:cs="Arial"/>
          <w:sz w:val="24"/>
          <w:szCs w:val="24"/>
        </w:rPr>
        <w:t xml:space="preserve">, </w:t>
      </w:r>
      <w:r w:rsidR="003C233D" w:rsidRPr="00DF3518">
        <w:rPr>
          <w:rFonts w:ascii="Arial" w:hAnsi="Arial" w:cs="Arial"/>
          <w:i/>
          <w:iCs/>
          <w:sz w:val="24"/>
          <w:szCs w:val="24"/>
        </w:rPr>
        <w:t>qua</w:t>
      </w:r>
      <w:r w:rsidR="003C233D" w:rsidRPr="00DF3518">
        <w:rPr>
          <w:rFonts w:ascii="Arial" w:hAnsi="Arial" w:cs="Arial"/>
          <w:sz w:val="24"/>
          <w:szCs w:val="24"/>
        </w:rPr>
        <w:t xml:space="preserve"> director,</w:t>
      </w:r>
      <w:r w:rsidR="002268E6" w:rsidRPr="00DF3518">
        <w:rPr>
          <w:rFonts w:ascii="Arial" w:hAnsi="Arial" w:cs="Arial"/>
          <w:sz w:val="24"/>
          <w:szCs w:val="24"/>
        </w:rPr>
        <w:t xml:space="preserve"> and/or shareholder</w:t>
      </w:r>
      <w:r w:rsidR="003C233D" w:rsidRPr="00DF3518">
        <w:rPr>
          <w:rFonts w:ascii="Arial" w:hAnsi="Arial" w:cs="Arial"/>
          <w:sz w:val="24"/>
          <w:szCs w:val="24"/>
        </w:rPr>
        <w:t xml:space="preserve">, </w:t>
      </w:r>
      <w:r w:rsidR="003C233D" w:rsidRPr="00DF3518">
        <w:rPr>
          <w:rFonts w:ascii="Arial" w:hAnsi="Arial" w:cs="Arial"/>
          <w:i/>
          <w:iCs/>
          <w:sz w:val="24"/>
          <w:szCs w:val="24"/>
        </w:rPr>
        <w:t xml:space="preserve">qua </w:t>
      </w:r>
      <w:r w:rsidR="003C233D" w:rsidRPr="00DF3518">
        <w:rPr>
          <w:rFonts w:ascii="Arial" w:hAnsi="Arial" w:cs="Arial"/>
          <w:sz w:val="24"/>
          <w:szCs w:val="24"/>
        </w:rPr>
        <w:t>shareholder,</w:t>
      </w:r>
      <w:r w:rsidR="002268E6" w:rsidRPr="00DF3518">
        <w:rPr>
          <w:rFonts w:ascii="Arial" w:hAnsi="Arial" w:cs="Arial"/>
          <w:sz w:val="24"/>
          <w:szCs w:val="24"/>
        </w:rPr>
        <w:t xml:space="preserve"> of a company where the management and/or voting power is divided equally between </w:t>
      </w:r>
      <w:r w:rsidR="003C233D" w:rsidRPr="00DF3518">
        <w:rPr>
          <w:rFonts w:ascii="Arial" w:hAnsi="Arial" w:cs="Arial"/>
          <w:sz w:val="24"/>
          <w:szCs w:val="24"/>
        </w:rPr>
        <w:t>them</w:t>
      </w:r>
      <w:r w:rsidR="002268E6" w:rsidRPr="00DF3518">
        <w:rPr>
          <w:rFonts w:ascii="Arial" w:hAnsi="Arial" w:cs="Arial"/>
          <w:sz w:val="24"/>
          <w:szCs w:val="24"/>
        </w:rPr>
        <w:t xml:space="preserve">. </w:t>
      </w:r>
    </w:p>
    <w:p w14:paraId="70EADFD1" w14:textId="6D25223D" w:rsidR="00DD2C9E" w:rsidRPr="00DF3518" w:rsidRDefault="00DF3518" w:rsidP="00DF3518">
      <w:pPr>
        <w:spacing w:after="0" w:line="480" w:lineRule="auto"/>
        <w:jc w:val="both"/>
        <w:rPr>
          <w:rFonts w:ascii="Arial" w:hAnsi="Arial" w:cs="Arial"/>
          <w:sz w:val="24"/>
          <w:szCs w:val="24"/>
        </w:rPr>
      </w:pPr>
      <w:r w:rsidRPr="00DD2C9E">
        <w:rPr>
          <w:rFonts w:ascii="Arial" w:eastAsia="Times New Roman" w:hAnsi="Arial" w:cs="Arial"/>
          <w:sz w:val="24"/>
          <w:szCs w:val="24"/>
        </w:rPr>
        <w:lastRenderedPageBreak/>
        <w:t>[4]</w:t>
      </w:r>
      <w:r w:rsidRPr="00DD2C9E">
        <w:rPr>
          <w:rFonts w:ascii="Arial" w:eastAsia="Times New Roman" w:hAnsi="Arial" w:cs="Arial"/>
          <w:sz w:val="24"/>
          <w:szCs w:val="24"/>
        </w:rPr>
        <w:tab/>
      </w:r>
      <w:r w:rsidR="00E13DB3" w:rsidRPr="00DF3518">
        <w:rPr>
          <w:rFonts w:ascii="Arial" w:hAnsi="Arial" w:cs="Arial"/>
          <w:sz w:val="24"/>
          <w:szCs w:val="24"/>
        </w:rPr>
        <w:t>T</w:t>
      </w:r>
      <w:r w:rsidR="00DD2C9E" w:rsidRPr="00DF3518">
        <w:rPr>
          <w:rFonts w:ascii="Arial" w:hAnsi="Arial" w:cs="Arial"/>
          <w:sz w:val="24"/>
          <w:szCs w:val="24"/>
        </w:rPr>
        <w:t>he salient portions of section 163 of the Act read as follows:</w:t>
      </w:r>
    </w:p>
    <w:p w14:paraId="16279295" w14:textId="77777777" w:rsidR="00DD2C9E" w:rsidRDefault="00DD2C9E" w:rsidP="00A10C34">
      <w:pPr>
        <w:pStyle w:val="ListParagraph"/>
        <w:spacing w:after="0" w:line="360" w:lineRule="auto"/>
        <w:ind w:left="0"/>
        <w:jc w:val="both"/>
        <w:rPr>
          <w:rFonts w:ascii="Arial" w:hAnsi="Arial" w:cs="Arial"/>
          <w:sz w:val="24"/>
          <w:szCs w:val="24"/>
        </w:rPr>
      </w:pPr>
    </w:p>
    <w:p w14:paraId="63367B17" w14:textId="3C1D1A24" w:rsidR="00A10C34" w:rsidRDefault="00A10C34" w:rsidP="00A10C34">
      <w:pPr>
        <w:pStyle w:val="ListParagraph"/>
        <w:spacing w:after="0" w:line="360" w:lineRule="auto"/>
        <w:ind w:left="0" w:firstLine="720"/>
        <w:jc w:val="both"/>
        <w:rPr>
          <w:rFonts w:ascii="Arial" w:hAnsi="Arial" w:cs="Arial"/>
          <w:i/>
          <w:iCs/>
        </w:rPr>
      </w:pPr>
      <w:r>
        <w:rPr>
          <w:rFonts w:ascii="Arial" w:hAnsi="Arial" w:cs="Arial"/>
          <w:i/>
          <w:iCs/>
        </w:rPr>
        <w:t>“</w:t>
      </w:r>
      <w:r w:rsidRPr="00A10C34">
        <w:rPr>
          <w:rFonts w:ascii="Arial" w:hAnsi="Arial" w:cs="Arial"/>
          <w:i/>
          <w:iCs/>
        </w:rPr>
        <w:t xml:space="preserve">(1) </w:t>
      </w:r>
      <w:r>
        <w:rPr>
          <w:rFonts w:ascii="Arial" w:hAnsi="Arial" w:cs="Arial"/>
          <w:i/>
          <w:iCs/>
        </w:rPr>
        <w:tab/>
      </w:r>
      <w:r w:rsidRPr="00A10C34">
        <w:rPr>
          <w:rFonts w:ascii="Arial" w:hAnsi="Arial" w:cs="Arial"/>
          <w:i/>
          <w:iCs/>
        </w:rPr>
        <w:t>A shareholder or a director of a company may apply to a court for relief if</w:t>
      </w:r>
      <w:r>
        <w:rPr>
          <w:rFonts w:ascii="Arial" w:hAnsi="Arial" w:cs="Arial"/>
          <w:i/>
          <w:iCs/>
        </w:rPr>
        <w:t>-</w:t>
      </w:r>
      <w:r w:rsidRPr="00A10C34">
        <w:rPr>
          <w:rFonts w:ascii="Arial" w:hAnsi="Arial" w:cs="Arial"/>
          <w:i/>
          <w:iCs/>
        </w:rPr>
        <w:t xml:space="preserve"> </w:t>
      </w:r>
    </w:p>
    <w:p w14:paraId="6C42147A" w14:textId="77777777" w:rsidR="002356AF" w:rsidRDefault="002356AF" w:rsidP="00A10C34">
      <w:pPr>
        <w:pStyle w:val="ListParagraph"/>
        <w:spacing w:after="0" w:line="360" w:lineRule="auto"/>
        <w:ind w:left="2160" w:hanging="720"/>
        <w:jc w:val="both"/>
        <w:rPr>
          <w:rFonts w:ascii="Arial" w:hAnsi="Arial" w:cs="Arial"/>
          <w:i/>
          <w:iCs/>
        </w:rPr>
      </w:pPr>
    </w:p>
    <w:p w14:paraId="00342FEC" w14:textId="4140C13D" w:rsidR="00A10C34" w:rsidRDefault="00A10C34" w:rsidP="00A10C34">
      <w:pPr>
        <w:pStyle w:val="ListParagraph"/>
        <w:spacing w:after="0" w:line="360" w:lineRule="auto"/>
        <w:ind w:left="2160" w:hanging="720"/>
        <w:jc w:val="both"/>
        <w:rPr>
          <w:rFonts w:ascii="Arial" w:hAnsi="Arial" w:cs="Arial"/>
          <w:i/>
          <w:iCs/>
        </w:rPr>
      </w:pPr>
      <w:r w:rsidRPr="00A10C34">
        <w:rPr>
          <w:rFonts w:ascii="Arial" w:hAnsi="Arial" w:cs="Arial"/>
          <w:i/>
          <w:iCs/>
        </w:rPr>
        <w:t xml:space="preserve">(a) </w:t>
      </w:r>
      <w:r>
        <w:rPr>
          <w:rFonts w:ascii="Arial" w:hAnsi="Arial" w:cs="Arial"/>
          <w:i/>
          <w:iCs/>
        </w:rPr>
        <w:tab/>
      </w:r>
      <w:r w:rsidRPr="00A10C34">
        <w:rPr>
          <w:rFonts w:ascii="Arial" w:hAnsi="Arial" w:cs="Arial"/>
          <w:i/>
          <w:iCs/>
        </w:rPr>
        <w:t xml:space="preserve">any act or omission of the company, or a related person, has had a result that is oppressive or unfairly prejudicial to, or that unfairly disregards the interests of, the applicant; </w:t>
      </w:r>
    </w:p>
    <w:p w14:paraId="69A99AD2" w14:textId="77777777" w:rsidR="00A10C34" w:rsidRDefault="00A10C34" w:rsidP="00A10C34">
      <w:pPr>
        <w:pStyle w:val="ListParagraph"/>
        <w:spacing w:after="0" w:line="360" w:lineRule="auto"/>
        <w:ind w:left="2160" w:hanging="720"/>
        <w:jc w:val="both"/>
        <w:rPr>
          <w:rFonts w:ascii="Arial" w:hAnsi="Arial" w:cs="Arial"/>
          <w:i/>
          <w:iCs/>
        </w:rPr>
      </w:pPr>
      <w:r w:rsidRPr="00A10C34">
        <w:rPr>
          <w:rFonts w:ascii="Arial" w:hAnsi="Arial" w:cs="Arial"/>
          <w:i/>
          <w:iCs/>
        </w:rPr>
        <w:t xml:space="preserve">(b) </w:t>
      </w:r>
      <w:r>
        <w:rPr>
          <w:rFonts w:ascii="Arial" w:hAnsi="Arial" w:cs="Arial"/>
          <w:i/>
          <w:iCs/>
        </w:rPr>
        <w:tab/>
      </w:r>
      <w:r w:rsidRPr="00A10C34">
        <w:rPr>
          <w:rFonts w:ascii="Arial" w:hAnsi="Arial" w:cs="Arial"/>
          <w:i/>
          <w:iCs/>
        </w:rPr>
        <w:t xml:space="preserve">the business of the company, or a related person, is being or has been carried on or conducted in a manner that is oppressive or unfairly prejudicial to, or that unfairly disregards the interests of, the applicant; or </w:t>
      </w:r>
    </w:p>
    <w:p w14:paraId="1B3C8986" w14:textId="77777777" w:rsidR="00A10C34" w:rsidRDefault="00A10C34" w:rsidP="00A10C34">
      <w:pPr>
        <w:pStyle w:val="ListParagraph"/>
        <w:spacing w:after="0" w:line="360" w:lineRule="auto"/>
        <w:ind w:left="2160" w:hanging="720"/>
        <w:jc w:val="both"/>
        <w:rPr>
          <w:rFonts w:ascii="Arial" w:hAnsi="Arial" w:cs="Arial"/>
          <w:i/>
          <w:iCs/>
        </w:rPr>
      </w:pPr>
      <w:r w:rsidRPr="00A10C34">
        <w:rPr>
          <w:rFonts w:ascii="Arial" w:hAnsi="Arial" w:cs="Arial"/>
          <w:i/>
          <w:iCs/>
        </w:rPr>
        <w:t xml:space="preserve">(c) </w:t>
      </w:r>
      <w:r>
        <w:rPr>
          <w:rFonts w:ascii="Arial" w:hAnsi="Arial" w:cs="Arial"/>
          <w:i/>
          <w:iCs/>
        </w:rPr>
        <w:tab/>
      </w:r>
      <w:r w:rsidRPr="00A10C34">
        <w:rPr>
          <w:rFonts w:ascii="Arial" w:hAnsi="Arial" w:cs="Arial"/>
          <w:i/>
          <w:iCs/>
        </w:rPr>
        <w:t xml:space="preserve">the powers of a director or prescribed officer of the company, or a person related to the company, are being or have been exercised in a manner that is oppressive or unfairly prejudicial to, or that unfairly disregards the interests of, the applicant. </w:t>
      </w:r>
    </w:p>
    <w:p w14:paraId="60B9D9FF" w14:textId="77777777" w:rsidR="00A10C34" w:rsidRDefault="00A10C34" w:rsidP="00A10C34">
      <w:pPr>
        <w:spacing w:after="0" w:line="360" w:lineRule="auto"/>
        <w:jc w:val="both"/>
        <w:rPr>
          <w:rFonts w:ascii="Arial" w:hAnsi="Arial" w:cs="Arial"/>
          <w:i/>
          <w:iCs/>
        </w:rPr>
      </w:pPr>
    </w:p>
    <w:p w14:paraId="610CDF6E" w14:textId="77777777" w:rsidR="00A10C34" w:rsidRDefault="00A10C34" w:rsidP="00A10C34">
      <w:pPr>
        <w:spacing w:after="0" w:line="360" w:lineRule="auto"/>
        <w:ind w:left="1440" w:hanging="720"/>
        <w:jc w:val="both"/>
        <w:rPr>
          <w:rFonts w:ascii="Arial" w:hAnsi="Arial" w:cs="Arial"/>
          <w:i/>
          <w:iCs/>
        </w:rPr>
      </w:pPr>
      <w:r w:rsidRPr="00A10C34">
        <w:rPr>
          <w:rFonts w:ascii="Arial" w:hAnsi="Arial" w:cs="Arial"/>
          <w:i/>
          <w:iCs/>
        </w:rPr>
        <w:t xml:space="preserve">(2) </w:t>
      </w:r>
      <w:r>
        <w:rPr>
          <w:rFonts w:ascii="Arial" w:hAnsi="Arial" w:cs="Arial"/>
          <w:i/>
          <w:iCs/>
        </w:rPr>
        <w:tab/>
      </w:r>
      <w:r w:rsidRPr="00A10C34">
        <w:rPr>
          <w:rFonts w:ascii="Arial" w:hAnsi="Arial" w:cs="Arial"/>
          <w:i/>
          <w:iCs/>
        </w:rPr>
        <w:t>Upon considering an application in terms of subsection (1), the court may make any interim or final order it considers fit, including</w:t>
      </w:r>
      <w:r>
        <w:rPr>
          <w:rFonts w:ascii="Arial" w:hAnsi="Arial" w:cs="Arial"/>
          <w:i/>
          <w:iCs/>
        </w:rPr>
        <w:t>-</w:t>
      </w:r>
      <w:r w:rsidRPr="00A10C34">
        <w:rPr>
          <w:rFonts w:ascii="Arial" w:hAnsi="Arial" w:cs="Arial"/>
          <w:i/>
          <w:iCs/>
        </w:rPr>
        <w:t xml:space="preserve"> </w:t>
      </w:r>
    </w:p>
    <w:p w14:paraId="7E8C35EF" w14:textId="4F353924" w:rsidR="00A10C34" w:rsidRDefault="00A10C34" w:rsidP="00A10C34">
      <w:pPr>
        <w:spacing w:after="0" w:line="360" w:lineRule="auto"/>
        <w:ind w:left="1440"/>
        <w:jc w:val="both"/>
        <w:rPr>
          <w:rFonts w:ascii="Arial" w:hAnsi="Arial" w:cs="Arial"/>
          <w:i/>
          <w:iCs/>
        </w:rPr>
      </w:pPr>
      <w:r w:rsidRPr="00A10C34">
        <w:rPr>
          <w:rFonts w:ascii="Arial" w:hAnsi="Arial" w:cs="Arial"/>
          <w:i/>
          <w:iCs/>
        </w:rPr>
        <w:t xml:space="preserve">(a) </w:t>
      </w:r>
      <w:r>
        <w:rPr>
          <w:rFonts w:ascii="Arial" w:hAnsi="Arial" w:cs="Arial"/>
          <w:i/>
          <w:iCs/>
        </w:rPr>
        <w:tab/>
      </w:r>
      <w:r w:rsidRPr="00A10C34">
        <w:rPr>
          <w:rFonts w:ascii="Arial" w:hAnsi="Arial" w:cs="Arial"/>
          <w:i/>
          <w:iCs/>
        </w:rPr>
        <w:t xml:space="preserve">an order restraining the conduct complained of; </w:t>
      </w:r>
    </w:p>
    <w:p w14:paraId="571CB018" w14:textId="47DDF9E9" w:rsidR="00A10C34" w:rsidRDefault="00A10C34" w:rsidP="00A10C34">
      <w:pPr>
        <w:spacing w:after="0" w:line="360" w:lineRule="auto"/>
        <w:ind w:left="1440"/>
        <w:jc w:val="both"/>
        <w:rPr>
          <w:rFonts w:ascii="Arial" w:hAnsi="Arial" w:cs="Arial"/>
          <w:i/>
          <w:iCs/>
        </w:rPr>
      </w:pPr>
      <w:r w:rsidRPr="00A10C34">
        <w:rPr>
          <w:rFonts w:ascii="Arial" w:hAnsi="Arial" w:cs="Arial"/>
          <w:i/>
          <w:iCs/>
        </w:rPr>
        <w:t xml:space="preserve">(b) </w:t>
      </w:r>
      <w:r>
        <w:rPr>
          <w:rFonts w:ascii="Arial" w:hAnsi="Arial" w:cs="Arial"/>
          <w:i/>
          <w:iCs/>
        </w:rPr>
        <w:tab/>
        <w:t>…</w:t>
      </w:r>
    </w:p>
    <w:p w14:paraId="6C672EB8" w14:textId="29C945B3" w:rsidR="00A10C34" w:rsidRDefault="00A10C34" w:rsidP="00A10C34">
      <w:pPr>
        <w:spacing w:after="0" w:line="360" w:lineRule="auto"/>
        <w:ind w:left="1440"/>
        <w:jc w:val="both"/>
        <w:rPr>
          <w:rFonts w:ascii="Arial" w:hAnsi="Arial" w:cs="Arial"/>
          <w:i/>
          <w:iCs/>
        </w:rPr>
      </w:pPr>
      <w:r>
        <w:rPr>
          <w:rFonts w:ascii="Arial" w:hAnsi="Arial" w:cs="Arial"/>
          <w:i/>
          <w:iCs/>
        </w:rPr>
        <w:t xml:space="preserve">(c) </w:t>
      </w:r>
      <w:r>
        <w:rPr>
          <w:rFonts w:ascii="Arial" w:hAnsi="Arial" w:cs="Arial"/>
          <w:i/>
          <w:iCs/>
        </w:rPr>
        <w:tab/>
        <w:t>…</w:t>
      </w:r>
    </w:p>
    <w:p w14:paraId="708F12A3" w14:textId="2983A6A4" w:rsidR="00A10C34" w:rsidRDefault="00A10C34" w:rsidP="00A10C34">
      <w:pPr>
        <w:spacing w:after="0" w:line="360" w:lineRule="auto"/>
        <w:ind w:left="1440"/>
        <w:jc w:val="both"/>
        <w:rPr>
          <w:rFonts w:ascii="Arial" w:hAnsi="Arial" w:cs="Arial"/>
          <w:i/>
          <w:iCs/>
        </w:rPr>
      </w:pPr>
      <w:r>
        <w:rPr>
          <w:rFonts w:ascii="Arial" w:hAnsi="Arial" w:cs="Arial"/>
          <w:i/>
          <w:iCs/>
        </w:rPr>
        <w:t xml:space="preserve">(d) </w:t>
      </w:r>
      <w:r>
        <w:rPr>
          <w:rFonts w:ascii="Arial" w:hAnsi="Arial" w:cs="Arial"/>
          <w:i/>
          <w:iCs/>
        </w:rPr>
        <w:tab/>
        <w:t>…</w:t>
      </w:r>
    </w:p>
    <w:p w14:paraId="79A64213" w14:textId="77777777" w:rsidR="00A10C34" w:rsidRDefault="00A10C34" w:rsidP="00A10C34">
      <w:pPr>
        <w:spacing w:after="0" w:line="360" w:lineRule="auto"/>
        <w:ind w:left="1440"/>
        <w:jc w:val="both"/>
        <w:rPr>
          <w:rFonts w:ascii="Arial" w:hAnsi="Arial" w:cs="Arial"/>
          <w:i/>
          <w:iCs/>
        </w:rPr>
      </w:pPr>
      <w:r w:rsidRPr="00A10C34">
        <w:rPr>
          <w:rFonts w:ascii="Arial" w:hAnsi="Arial" w:cs="Arial"/>
          <w:i/>
          <w:iCs/>
        </w:rPr>
        <w:t xml:space="preserve">(e) </w:t>
      </w:r>
      <w:r>
        <w:rPr>
          <w:rFonts w:ascii="Arial" w:hAnsi="Arial" w:cs="Arial"/>
          <w:i/>
          <w:iCs/>
        </w:rPr>
        <w:tab/>
      </w:r>
      <w:r w:rsidRPr="00A10C34">
        <w:rPr>
          <w:rFonts w:ascii="Arial" w:hAnsi="Arial" w:cs="Arial"/>
          <w:i/>
          <w:iCs/>
        </w:rPr>
        <w:t xml:space="preserve">an order directing an issue or exchange of shares; </w:t>
      </w:r>
    </w:p>
    <w:p w14:paraId="35921722" w14:textId="77777777" w:rsidR="00A10C34" w:rsidRDefault="00A10C34" w:rsidP="00A10C34">
      <w:pPr>
        <w:spacing w:after="0" w:line="360" w:lineRule="auto"/>
        <w:ind w:left="1440"/>
        <w:jc w:val="both"/>
        <w:rPr>
          <w:rFonts w:ascii="Arial" w:hAnsi="Arial" w:cs="Arial"/>
          <w:i/>
          <w:iCs/>
        </w:rPr>
      </w:pPr>
      <w:r w:rsidRPr="00A10C34">
        <w:rPr>
          <w:rFonts w:ascii="Arial" w:hAnsi="Arial" w:cs="Arial"/>
          <w:i/>
          <w:iCs/>
        </w:rPr>
        <w:t xml:space="preserve">(f) </w:t>
      </w:r>
      <w:r>
        <w:rPr>
          <w:rFonts w:ascii="Arial" w:hAnsi="Arial" w:cs="Arial"/>
          <w:i/>
          <w:iCs/>
        </w:rPr>
        <w:tab/>
      </w:r>
      <w:r w:rsidRPr="00A10C34">
        <w:rPr>
          <w:rFonts w:ascii="Arial" w:hAnsi="Arial" w:cs="Arial"/>
          <w:i/>
          <w:iCs/>
        </w:rPr>
        <w:t>an order</w:t>
      </w:r>
      <w:r>
        <w:rPr>
          <w:rFonts w:ascii="Arial" w:hAnsi="Arial" w:cs="Arial"/>
          <w:i/>
          <w:iCs/>
        </w:rPr>
        <w:t xml:space="preserve">- </w:t>
      </w:r>
    </w:p>
    <w:p w14:paraId="5FB5516D" w14:textId="77777777" w:rsidR="00A10C34" w:rsidRDefault="00A10C34" w:rsidP="00A10C34">
      <w:pPr>
        <w:spacing w:after="0" w:line="360" w:lineRule="auto"/>
        <w:ind w:left="1440" w:firstLine="720"/>
        <w:jc w:val="both"/>
        <w:rPr>
          <w:rFonts w:ascii="Arial" w:hAnsi="Arial" w:cs="Arial"/>
          <w:i/>
          <w:iCs/>
        </w:rPr>
      </w:pPr>
      <w:r w:rsidRPr="00A10C34">
        <w:rPr>
          <w:rFonts w:ascii="Arial" w:hAnsi="Arial" w:cs="Arial"/>
          <w:i/>
          <w:iCs/>
        </w:rPr>
        <w:t xml:space="preserve">(i) </w:t>
      </w:r>
      <w:r>
        <w:rPr>
          <w:rFonts w:ascii="Arial" w:hAnsi="Arial" w:cs="Arial"/>
          <w:i/>
          <w:iCs/>
        </w:rPr>
        <w:tab/>
        <w:t>…</w:t>
      </w:r>
    </w:p>
    <w:p w14:paraId="1EA1D01D" w14:textId="77777777" w:rsidR="00A10C34" w:rsidRDefault="00A10C34" w:rsidP="00A10C34">
      <w:pPr>
        <w:spacing w:after="0" w:line="360" w:lineRule="auto"/>
        <w:ind w:left="2880" w:hanging="720"/>
        <w:jc w:val="both"/>
        <w:rPr>
          <w:rFonts w:ascii="Arial" w:hAnsi="Arial" w:cs="Arial"/>
          <w:i/>
          <w:iCs/>
        </w:rPr>
      </w:pPr>
      <w:r w:rsidRPr="00A10C34">
        <w:rPr>
          <w:rFonts w:ascii="Arial" w:hAnsi="Arial" w:cs="Arial"/>
          <w:i/>
          <w:iCs/>
        </w:rPr>
        <w:t xml:space="preserve">(ii) </w:t>
      </w:r>
      <w:r>
        <w:rPr>
          <w:rFonts w:ascii="Arial" w:hAnsi="Arial" w:cs="Arial"/>
          <w:i/>
          <w:iCs/>
        </w:rPr>
        <w:tab/>
      </w:r>
      <w:r w:rsidRPr="00A10C34">
        <w:rPr>
          <w:rFonts w:ascii="Arial" w:hAnsi="Arial" w:cs="Arial"/>
          <w:i/>
          <w:iCs/>
        </w:rPr>
        <w:t xml:space="preserve">declaring any person delinquent or under probation, as contemplated in section 162; </w:t>
      </w:r>
    </w:p>
    <w:p w14:paraId="0168F8E8" w14:textId="77777777" w:rsidR="00A10C34" w:rsidRDefault="00A10C34" w:rsidP="00A10C34">
      <w:pPr>
        <w:spacing w:after="0" w:line="360" w:lineRule="auto"/>
        <w:ind w:left="2160" w:hanging="720"/>
        <w:jc w:val="both"/>
        <w:rPr>
          <w:rFonts w:ascii="Arial" w:hAnsi="Arial" w:cs="Arial"/>
          <w:i/>
          <w:iCs/>
        </w:rPr>
      </w:pPr>
      <w:r w:rsidRPr="00A10C34">
        <w:rPr>
          <w:rFonts w:ascii="Arial" w:hAnsi="Arial" w:cs="Arial"/>
          <w:i/>
          <w:iCs/>
        </w:rPr>
        <w:t xml:space="preserve">(g) </w:t>
      </w:r>
      <w:r>
        <w:rPr>
          <w:rFonts w:ascii="Arial" w:hAnsi="Arial" w:cs="Arial"/>
          <w:i/>
          <w:iCs/>
        </w:rPr>
        <w:tab/>
      </w:r>
      <w:r w:rsidRPr="00A10C34">
        <w:rPr>
          <w:rFonts w:ascii="Arial" w:hAnsi="Arial" w:cs="Arial"/>
          <w:i/>
          <w:iCs/>
        </w:rPr>
        <w:t xml:space="preserve">an order directing the company or any other person to restore to a shareholder any part of the consideration that the shareholder paid for shares, or pay the equivalent value, with or without conditions; </w:t>
      </w:r>
    </w:p>
    <w:p w14:paraId="2EE906CF" w14:textId="77777777" w:rsidR="00A10C34" w:rsidRDefault="00A10C34" w:rsidP="00A10C34">
      <w:pPr>
        <w:spacing w:after="0" w:line="360" w:lineRule="auto"/>
        <w:ind w:left="2160" w:hanging="720"/>
        <w:jc w:val="both"/>
        <w:rPr>
          <w:rFonts w:ascii="Arial" w:hAnsi="Arial" w:cs="Arial"/>
          <w:i/>
          <w:iCs/>
        </w:rPr>
      </w:pPr>
      <w:r w:rsidRPr="00A10C34">
        <w:rPr>
          <w:rFonts w:ascii="Arial" w:hAnsi="Arial" w:cs="Arial"/>
          <w:i/>
          <w:iCs/>
        </w:rPr>
        <w:t xml:space="preserve">(h) </w:t>
      </w:r>
      <w:r>
        <w:rPr>
          <w:rFonts w:ascii="Arial" w:hAnsi="Arial" w:cs="Arial"/>
          <w:i/>
          <w:iCs/>
        </w:rPr>
        <w:tab/>
      </w:r>
      <w:r w:rsidRPr="00A10C34">
        <w:rPr>
          <w:rFonts w:ascii="Arial" w:hAnsi="Arial" w:cs="Arial"/>
          <w:i/>
          <w:iCs/>
        </w:rPr>
        <w:t>an order varying or setting aside a transaction or an agreement to which the company is a party and compensating the company or any other party to the transaction or agreement</w:t>
      </w:r>
      <w:r>
        <w:rPr>
          <w:rFonts w:ascii="Arial" w:hAnsi="Arial" w:cs="Arial"/>
          <w:i/>
          <w:iCs/>
        </w:rPr>
        <w:t>…”</w:t>
      </w:r>
    </w:p>
    <w:p w14:paraId="66947B0E" w14:textId="77777777" w:rsidR="00DD2C9E" w:rsidRDefault="00DD2C9E" w:rsidP="00A10C34">
      <w:pPr>
        <w:pStyle w:val="ListParagraph"/>
        <w:spacing w:after="0" w:line="360" w:lineRule="auto"/>
        <w:ind w:left="0"/>
        <w:jc w:val="both"/>
        <w:rPr>
          <w:rFonts w:ascii="Arial" w:hAnsi="Arial" w:cs="Arial"/>
          <w:sz w:val="24"/>
          <w:szCs w:val="24"/>
        </w:rPr>
      </w:pPr>
    </w:p>
    <w:p w14:paraId="49E1DBD6" w14:textId="79BA2E57" w:rsidR="00DE6585"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lastRenderedPageBreak/>
        <w:t>[5]</w:t>
      </w:r>
      <w:r>
        <w:rPr>
          <w:rFonts w:ascii="Arial" w:eastAsia="Times New Roman" w:hAnsi="Arial" w:cs="Arial"/>
          <w:sz w:val="24"/>
          <w:szCs w:val="24"/>
        </w:rPr>
        <w:tab/>
      </w:r>
      <w:r w:rsidR="00BD478F" w:rsidRPr="00DF3518">
        <w:rPr>
          <w:rFonts w:ascii="Arial" w:hAnsi="Arial" w:cs="Arial"/>
          <w:sz w:val="24"/>
          <w:szCs w:val="24"/>
        </w:rPr>
        <w:t>Accordingly, the s</w:t>
      </w:r>
      <w:r w:rsidR="00DE6585" w:rsidRPr="00DF3518">
        <w:rPr>
          <w:rFonts w:ascii="Arial" w:hAnsi="Arial" w:cs="Arial"/>
          <w:sz w:val="24"/>
          <w:szCs w:val="24"/>
        </w:rPr>
        <w:t xml:space="preserve">ection provides a shareholder or a director with a remedy against any oppressive or unfairly prejudicial acts or omissions of a company or related </w:t>
      </w:r>
      <w:proofErr w:type="gramStart"/>
      <w:r w:rsidR="00DE6585" w:rsidRPr="00DF3518">
        <w:rPr>
          <w:rFonts w:ascii="Arial" w:hAnsi="Arial" w:cs="Arial"/>
          <w:sz w:val="24"/>
          <w:szCs w:val="24"/>
        </w:rPr>
        <w:t>person, that</w:t>
      </w:r>
      <w:proofErr w:type="gramEnd"/>
      <w:r w:rsidR="00DE6585" w:rsidRPr="00DF3518">
        <w:rPr>
          <w:rFonts w:ascii="Arial" w:hAnsi="Arial" w:cs="Arial"/>
          <w:sz w:val="24"/>
          <w:szCs w:val="24"/>
        </w:rPr>
        <w:t xml:space="preserve"> unfairly disregards the interests of a party. </w:t>
      </w:r>
    </w:p>
    <w:p w14:paraId="133DEE0B" w14:textId="77777777" w:rsidR="00DE6585" w:rsidRDefault="00DE6585" w:rsidP="00DE6585">
      <w:pPr>
        <w:pStyle w:val="ListParagraph"/>
        <w:spacing w:after="0" w:line="480" w:lineRule="auto"/>
        <w:ind w:left="0"/>
        <w:jc w:val="both"/>
        <w:rPr>
          <w:rFonts w:ascii="Arial" w:hAnsi="Arial" w:cs="Arial"/>
          <w:sz w:val="24"/>
          <w:szCs w:val="24"/>
        </w:rPr>
      </w:pPr>
    </w:p>
    <w:p w14:paraId="28D98967" w14:textId="401F0A1D" w:rsidR="002356AF"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2356AF" w:rsidRPr="00DF3518">
        <w:rPr>
          <w:rFonts w:ascii="Arial" w:hAnsi="Arial" w:cs="Arial"/>
          <w:sz w:val="24"/>
          <w:szCs w:val="24"/>
        </w:rPr>
        <w:t>The remedy</w:t>
      </w:r>
      <w:r w:rsidR="00EB1D63" w:rsidRPr="00DF3518">
        <w:rPr>
          <w:rFonts w:ascii="Arial" w:hAnsi="Arial" w:cs="Arial"/>
          <w:sz w:val="24"/>
          <w:szCs w:val="24"/>
        </w:rPr>
        <w:t>,</w:t>
      </w:r>
      <w:r w:rsidR="002356AF" w:rsidRPr="00DF3518">
        <w:rPr>
          <w:rFonts w:ascii="Arial" w:hAnsi="Arial" w:cs="Arial"/>
          <w:sz w:val="24"/>
          <w:szCs w:val="24"/>
        </w:rPr>
        <w:t xml:space="preserve"> on a pla</w:t>
      </w:r>
      <w:r w:rsidR="009041BA" w:rsidRPr="00DF3518">
        <w:rPr>
          <w:rFonts w:ascii="Arial" w:hAnsi="Arial" w:cs="Arial"/>
          <w:sz w:val="24"/>
          <w:szCs w:val="24"/>
        </w:rPr>
        <w:t>i</w:t>
      </w:r>
      <w:r w:rsidR="002356AF" w:rsidRPr="00DF3518">
        <w:rPr>
          <w:rFonts w:ascii="Arial" w:hAnsi="Arial" w:cs="Arial"/>
          <w:sz w:val="24"/>
          <w:szCs w:val="24"/>
        </w:rPr>
        <w:t>n reading of section</w:t>
      </w:r>
      <w:r w:rsidR="00EB1D63" w:rsidRPr="00DF3518">
        <w:rPr>
          <w:rFonts w:ascii="Arial" w:hAnsi="Arial" w:cs="Arial"/>
          <w:sz w:val="24"/>
          <w:szCs w:val="24"/>
        </w:rPr>
        <w:t xml:space="preserve"> 163</w:t>
      </w:r>
      <w:r w:rsidR="002356AF" w:rsidRPr="00DF3518">
        <w:rPr>
          <w:rFonts w:ascii="Arial" w:hAnsi="Arial" w:cs="Arial"/>
          <w:sz w:val="24"/>
          <w:szCs w:val="24"/>
        </w:rPr>
        <w:t xml:space="preserve">, contextually, is far wider than its predecessor, section 252 of the Old Companies Act, which </w:t>
      </w:r>
      <w:r w:rsidR="0028214B" w:rsidRPr="00DF3518">
        <w:rPr>
          <w:rFonts w:ascii="Arial" w:hAnsi="Arial" w:cs="Arial"/>
          <w:sz w:val="24"/>
          <w:szCs w:val="24"/>
        </w:rPr>
        <w:t>provided that:</w:t>
      </w:r>
    </w:p>
    <w:p w14:paraId="583F8DEB" w14:textId="77777777" w:rsidR="002356AF" w:rsidRDefault="002356AF" w:rsidP="002356AF">
      <w:pPr>
        <w:pStyle w:val="western"/>
        <w:shd w:val="clear" w:color="auto" w:fill="FFFFFF"/>
        <w:spacing w:before="0" w:beforeAutospacing="0" w:after="0" w:afterAutospacing="0" w:line="360" w:lineRule="auto"/>
        <w:ind w:left="720"/>
        <w:jc w:val="both"/>
        <w:rPr>
          <w:rFonts w:ascii="Arial" w:hAnsi="Arial" w:cs="Arial"/>
          <w:color w:val="242121"/>
          <w:sz w:val="22"/>
          <w:szCs w:val="22"/>
          <w:lang w:val="en-GB"/>
        </w:rPr>
      </w:pPr>
    </w:p>
    <w:p w14:paraId="325DCA5B" w14:textId="2E6ABB0B" w:rsidR="000F0B26" w:rsidRPr="00C636C5" w:rsidRDefault="000F0B26" w:rsidP="002356AF">
      <w:pPr>
        <w:pStyle w:val="western"/>
        <w:shd w:val="clear" w:color="auto" w:fill="FFFFFF"/>
        <w:spacing w:before="0" w:beforeAutospacing="0" w:after="0" w:afterAutospacing="0" w:line="360" w:lineRule="auto"/>
        <w:ind w:left="720"/>
        <w:jc w:val="both"/>
        <w:rPr>
          <w:rFonts w:ascii="Arial" w:hAnsi="Arial" w:cs="Arial"/>
          <w:i/>
          <w:iCs/>
          <w:sz w:val="22"/>
          <w:szCs w:val="22"/>
          <w:lang w:val="en-GB"/>
        </w:rPr>
      </w:pPr>
      <w:r w:rsidRPr="00C636C5">
        <w:rPr>
          <w:rFonts w:ascii="Arial" w:hAnsi="Arial" w:cs="Arial"/>
          <w:sz w:val="22"/>
          <w:szCs w:val="22"/>
          <w:lang w:val="en-GB"/>
        </w:rPr>
        <w:t>“</w:t>
      </w:r>
      <w:r w:rsidRPr="00C636C5">
        <w:rPr>
          <w:rFonts w:ascii="Arial" w:hAnsi="Arial" w:cs="Arial"/>
          <w:i/>
          <w:iCs/>
          <w:sz w:val="22"/>
          <w:szCs w:val="22"/>
          <w:lang w:val="en-GB"/>
        </w:rPr>
        <w:t>(1) Any member of a company who complains that any particular act or omission of a company is unfairly prejudicial, unjust or inequitable, or that the affairs of the company are being conducted in a manner unfairly prejudicial, unjust or inequitable to him or to some part of the members of the company, may, subject to the provisions of subsection (2), make an application to the Court for an order under this section.</w:t>
      </w:r>
      <w:r w:rsidR="002356AF" w:rsidRPr="00C636C5">
        <w:rPr>
          <w:rFonts w:ascii="Arial" w:hAnsi="Arial" w:cs="Arial"/>
          <w:i/>
          <w:iCs/>
          <w:sz w:val="22"/>
          <w:szCs w:val="22"/>
          <w:lang w:val="en-GB"/>
        </w:rPr>
        <w:t>”</w:t>
      </w:r>
    </w:p>
    <w:p w14:paraId="57E4E7E6" w14:textId="77777777" w:rsidR="002356AF" w:rsidRPr="002356AF" w:rsidRDefault="002356AF" w:rsidP="002356AF">
      <w:pPr>
        <w:pStyle w:val="western"/>
        <w:shd w:val="clear" w:color="auto" w:fill="FFFFFF"/>
        <w:spacing w:before="0" w:beforeAutospacing="0" w:after="0" w:afterAutospacing="0" w:line="480" w:lineRule="auto"/>
        <w:ind w:left="720"/>
        <w:jc w:val="both"/>
        <w:rPr>
          <w:rFonts w:ascii="Arial" w:hAnsi="Arial" w:cs="Arial"/>
          <w:color w:val="242121"/>
          <w:sz w:val="22"/>
          <w:szCs w:val="22"/>
          <w:lang w:val="en-GB"/>
        </w:rPr>
      </w:pPr>
    </w:p>
    <w:p w14:paraId="02513C59" w14:textId="24295C19" w:rsidR="003C6CE3"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495E79" w:rsidRPr="00DF3518">
        <w:rPr>
          <w:rFonts w:ascii="Arial" w:hAnsi="Arial" w:cs="Arial"/>
          <w:sz w:val="24"/>
          <w:szCs w:val="24"/>
        </w:rPr>
        <w:t>The extensive nature of the remedy for which section 163 provides is underscored by the inclusion of the element of unfair disregard of the applicant’s interests.</w:t>
      </w:r>
      <w:r w:rsidR="00495E79">
        <w:rPr>
          <w:rStyle w:val="FootnoteReference"/>
          <w:rFonts w:ascii="Arial" w:hAnsi="Arial" w:cs="Arial"/>
          <w:sz w:val="24"/>
          <w:szCs w:val="24"/>
        </w:rPr>
        <w:footnoteReference w:id="2"/>
      </w:r>
      <w:r w:rsidR="00F21EBB" w:rsidRPr="00DF3518">
        <w:rPr>
          <w:rFonts w:ascii="Arial" w:hAnsi="Arial" w:cs="Arial"/>
          <w:sz w:val="24"/>
          <w:szCs w:val="24"/>
        </w:rPr>
        <w:t xml:space="preserve">  </w:t>
      </w:r>
      <w:r w:rsidR="00194E33" w:rsidRPr="00DF3518">
        <w:rPr>
          <w:rFonts w:ascii="Arial" w:hAnsi="Arial" w:cs="Arial"/>
          <w:sz w:val="24"/>
          <w:szCs w:val="24"/>
        </w:rPr>
        <w:t xml:space="preserve">In </w:t>
      </w:r>
      <w:r w:rsidR="00194E33" w:rsidRPr="00DF3518">
        <w:rPr>
          <w:rFonts w:ascii="Arial" w:hAnsi="Arial" w:cs="Arial"/>
          <w:i/>
          <w:iCs/>
          <w:sz w:val="24"/>
          <w:szCs w:val="24"/>
        </w:rPr>
        <w:t>Utopia Vakansie-Oorde Bpk v Du Plessis</w:t>
      </w:r>
      <w:r w:rsidR="006F73CE" w:rsidRPr="00DF3518">
        <w:rPr>
          <w:rFonts w:ascii="Arial" w:hAnsi="Arial" w:cs="Arial"/>
          <w:sz w:val="24"/>
          <w:szCs w:val="24"/>
        </w:rPr>
        <w:t>,</w:t>
      </w:r>
      <w:r w:rsidR="00194E33" w:rsidRPr="00F21EBB">
        <w:rPr>
          <w:rStyle w:val="FootnoteReference"/>
          <w:rFonts w:ascii="Arial" w:hAnsi="Arial" w:cs="Arial"/>
          <w:sz w:val="24"/>
          <w:szCs w:val="24"/>
        </w:rPr>
        <w:footnoteReference w:id="3"/>
      </w:r>
      <w:r w:rsidR="00194E33" w:rsidRPr="00DF3518">
        <w:rPr>
          <w:rFonts w:ascii="Arial" w:hAnsi="Arial" w:cs="Arial"/>
          <w:sz w:val="24"/>
          <w:szCs w:val="24"/>
        </w:rPr>
        <w:t xml:space="preserve"> t</w:t>
      </w:r>
      <w:r w:rsidR="00F21EBB" w:rsidRPr="00DF3518">
        <w:rPr>
          <w:rFonts w:ascii="Arial" w:hAnsi="Arial" w:cs="Arial"/>
          <w:sz w:val="24"/>
          <w:szCs w:val="24"/>
        </w:rPr>
        <w:t xml:space="preserve">he concept of interests, although with reference to section </w:t>
      </w:r>
      <w:proofErr w:type="gramStart"/>
      <w:r w:rsidR="00F21EBB" w:rsidRPr="00DF3518">
        <w:rPr>
          <w:rFonts w:ascii="Arial" w:hAnsi="Arial" w:cs="Arial"/>
          <w:sz w:val="24"/>
          <w:szCs w:val="24"/>
        </w:rPr>
        <w:t>62</w:t>
      </w:r>
      <w:r w:rsidR="00F21EBB" w:rsidRPr="00DF3518">
        <w:rPr>
          <w:rFonts w:ascii="Arial" w:hAnsi="Arial" w:cs="Arial"/>
          <w:i/>
          <w:iCs/>
          <w:sz w:val="24"/>
          <w:szCs w:val="24"/>
        </w:rPr>
        <w:t>quat</w:t>
      </w:r>
      <w:r w:rsidR="00F21EBB" w:rsidRPr="00DF3518">
        <w:rPr>
          <w:rFonts w:ascii="Arial" w:hAnsi="Arial" w:cs="Arial"/>
          <w:sz w:val="24"/>
          <w:szCs w:val="24"/>
        </w:rPr>
        <w:t>(</w:t>
      </w:r>
      <w:proofErr w:type="gramEnd"/>
      <w:r w:rsidR="00F21EBB" w:rsidRPr="00DF3518">
        <w:rPr>
          <w:rFonts w:ascii="Arial" w:hAnsi="Arial" w:cs="Arial"/>
          <w:sz w:val="24"/>
          <w:szCs w:val="24"/>
        </w:rPr>
        <w:t>4) of the 1926 Companies Act, was stated to be much wider than the concept of ‘rights’</w:t>
      </w:r>
      <w:r w:rsidR="006F73CE" w:rsidRPr="00DF3518">
        <w:rPr>
          <w:rFonts w:ascii="Arial" w:hAnsi="Arial" w:cs="Arial"/>
          <w:sz w:val="24"/>
          <w:szCs w:val="24"/>
        </w:rPr>
        <w:t>.</w:t>
      </w:r>
      <w:r w:rsidR="00F21EBB" w:rsidRPr="00DF3518">
        <w:rPr>
          <w:rFonts w:ascii="Arial" w:hAnsi="Arial" w:cs="Arial"/>
          <w:sz w:val="24"/>
          <w:szCs w:val="24"/>
        </w:rPr>
        <w:t xml:space="preserve">  Accordingly, the Supreme Court of Appeal in </w:t>
      </w:r>
      <w:r w:rsidR="00F21EBB" w:rsidRPr="00DF3518">
        <w:rPr>
          <w:rFonts w:ascii="Arial" w:hAnsi="Arial" w:cs="Arial"/>
          <w:i/>
          <w:iCs/>
          <w:sz w:val="24"/>
          <w:szCs w:val="24"/>
        </w:rPr>
        <w:t>Grancy Property v Manala</w:t>
      </w:r>
      <w:r w:rsidR="00F21EBB" w:rsidRPr="00DF3518">
        <w:rPr>
          <w:rFonts w:ascii="Arial" w:hAnsi="Arial" w:cs="Arial"/>
          <w:sz w:val="24"/>
          <w:szCs w:val="24"/>
        </w:rPr>
        <w:t>,</w:t>
      </w:r>
      <w:r w:rsidR="00F21EBB">
        <w:rPr>
          <w:rStyle w:val="FootnoteReference"/>
          <w:rFonts w:ascii="Arial" w:hAnsi="Arial" w:cs="Arial"/>
          <w:sz w:val="24"/>
          <w:szCs w:val="24"/>
        </w:rPr>
        <w:footnoteReference w:id="4"/>
      </w:r>
      <w:r w:rsidR="00F21EBB" w:rsidRPr="00DF3518">
        <w:rPr>
          <w:rFonts w:ascii="Arial" w:hAnsi="Arial" w:cs="Arial"/>
          <w:sz w:val="24"/>
          <w:szCs w:val="24"/>
        </w:rPr>
        <w:t xml:space="preserve"> in endorsing its earlier decision in </w:t>
      </w:r>
      <w:r w:rsidR="00F21EBB" w:rsidRPr="00DF3518">
        <w:rPr>
          <w:rFonts w:ascii="Arial" w:hAnsi="Arial" w:cs="Arial"/>
          <w:i/>
          <w:iCs/>
          <w:sz w:val="24"/>
          <w:szCs w:val="24"/>
        </w:rPr>
        <w:t xml:space="preserve">Utopia, </w:t>
      </w:r>
      <w:r w:rsidR="00F21EBB" w:rsidRPr="00DF3518">
        <w:rPr>
          <w:rFonts w:ascii="Arial" w:hAnsi="Arial" w:cs="Arial"/>
          <w:sz w:val="24"/>
          <w:szCs w:val="24"/>
        </w:rPr>
        <w:t>concluded that there is much to be said for the proposition that section 163 of the Act must be construed in a manner that will advance the remedy that it provides rather than limiting it.</w:t>
      </w:r>
    </w:p>
    <w:p w14:paraId="1B1094D1" w14:textId="77777777" w:rsidR="00DC600F" w:rsidRDefault="00DC600F" w:rsidP="00DC600F">
      <w:pPr>
        <w:pStyle w:val="ListParagraph"/>
        <w:spacing w:after="0" w:line="480" w:lineRule="auto"/>
        <w:ind w:left="0"/>
        <w:jc w:val="both"/>
        <w:rPr>
          <w:rFonts w:ascii="Arial" w:hAnsi="Arial" w:cs="Arial"/>
          <w:sz w:val="24"/>
          <w:szCs w:val="24"/>
        </w:rPr>
      </w:pPr>
    </w:p>
    <w:p w14:paraId="28956BFE" w14:textId="29DC2972" w:rsidR="00312CAC"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lastRenderedPageBreak/>
        <w:t>[8]</w:t>
      </w:r>
      <w:r>
        <w:rPr>
          <w:rFonts w:ascii="Arial" w:eastAsia="Times New Roman" w:hAnsi="Arial" w:cs="Arial"/>
          <w:sz w:val="24"/>
          <w:szCs w:val="24"/>
        </w:rPr>
        <w:tab/>
      </w:r>
      <w:r w:rsidR="00312CAC" w:rsidRPr="00DF3518">
        <w:rPr>
          <w:rFonts w:ascii="Arial" w:hAnsi="Arial" w:cs="Arial"/>
          <w:sz w:val="24"/>
          <w:szCs w:val="24"/>
        </w:rPr>
        <w:t xml:space="preserve">There is nothing in the wording of the section itself which suggests that the remedy is available only to the conduct of a shareholder or director who is vested with the power to override a minority vote and there exists no reason for </w:t>
      </w:r>
      <w:r w:rsidR="008C0C88" w:rsidRPr="00DF3518">
        <w:rPr>
          <w:rFonts w:ascii="Arial" w:hAnsi="Arial" w:cs="Arial"/>
          <w:sz w:val="24"/>
          <w:szCs w:val="24"/>
        </w:rPr>
        <w:t>attributing</w:t>
      </w:r>
      <w:r w:rsidR="00312CAC" w:rsidRPr="00DF3518">
        <w:rPr>
          <w:rFonts w:ascii="Arial" w:hAnsi="Arial" w:cs="Arial"/>
          <w:sz w:val="24"/>
          <w:szCs w:val="24"/>
        </w:rPr>
        <w:t xml:space="preserve"> a narrow meaning thereto.</w:t>
      </w:r>
      <w:r w:rsidR="008C0C88" w:rsidRPr="00DF3518">
        <w:rPr>
          <w:rFonts w:ascii="Arial" w:hAnsi="Arial" w:cs="Arial"/>
          <w:sz w:val="24"/>
          <w:szCs w:val="24"/>
        </w:rPr>
        <w:t xml:space="preserve">  Technically,</w:t>
      </w:r>
      <w:r w:rsidR="00AD0F4A" w:rsidRPr="00DF3518">
        <w:rPr>
          <w:rFonts w:ascii="Arial" w:hAnsi="Arial" w:cs="Arial"/>
          <w:sz w:val="24"/>
          <w:szCs w:val="24"/>
        </w:rPr>
        <w:t xml:space="preserve"> section 163 of the Act provides </w:t>
      </w:r>
      <w:r w:rsidR="00AD0F4A" w:rsidRPr="00DF3518">
        <w:rPr>
          <w:rFonts w:ascii="Arial" w:hAnsi="Arial" w:cs="Arial"/>
          <w:i/>
          <w:iCs/>
          <w:sz w:val="24"/>
          <w:szCs w:val="24"/>
        </w:rPr>
        <w:t>locus standi</w:t>
      </w:r>
      <w:r w:rsidR="00AD0F4A" w:rsidRPr="00DF3518">
        <w:rPr>
          <w:rFonts w:ascii="Arial" w:hAnsi="Arial" w:cs="Arial"/>
          <w:sz w:val="24"/>
          <w:szCs w:val="24"/>
        </w:rPr>
        <w:t xml:space="preserve"> to any shareholder or director.</w:t>
      </w:r>
      <w:r w:rsidR="00736CDE">
        <w:rPr>
          <w:rStyle w:val="FootnoteReference"/>
          <w:rFonts w:ascii="Arial" w:hAnsi="Arial" w:cs="Arial"/>
          <w:sz w:val="24"/>
          <w:szCs w:val="24"/>
        </w:rPr>
        <w:footnoteReference w:id="5"/>
      </w:r>
      <w:r w:rsidR="00312CAC" w:rsidRPr="00DF3518">
        <w:rPr>
          <w:rFonts w:ascii="Arial" w:hAnsi="Arial" w:cs="Arial"/>
          <w:sz w:val="24"/>
          <w:szCs w:val="24"/>
        </w:rPr>
        <w:t xml:space="preserve">  In </w:t>
      </w:r>
      <w:r w:rsidR="00312CAC" w:rsidRPr="00DF3518">
        <w:rPr>
          <w:rFonts w:ascii="Arial" w:hAnsi="Arial" w:cs="Arial"/>
          <w:i/>
          <w:iCs/>
          <w:sz w:val="24"/>
          <w:szCs w:val="24"/>
        </w:rPr>
        <w:t>Benjamin v Elysium Investments &amp; Another</w:t>
      </w:r>
      <w:r w:rsidR="00312CAC">
        <w:rPr>
          <w:rStyle w:val="FootnoteReference"/>
          <w:rFonts w:ascii="Arial" w:hAnsi="Arial" w:cs="Arial"/>
          <w:sz w:val="24"/>
          <w:szCs w:val="24"/>
        </w:rPr>
        <w:footnoteReference w:id="6"/>
      </w:r>
      <w:r w:rsidR="00312CAC" w:rsidRPr="00DF3518">
        <w:rPr>
          <w:rFonts w:ascii="Arial" w:hAnsi="Arial" w:cs="Arial"/>
          <w:sz w:val="24"/>
          <w:szCs w:val="24"/>
        </w:rPr>
        <w:t xml:space="preserve"> the court found, </w:t>
      </w:r>
      <w:r w:rsidR="00312CAC" w:rsidRPr="00DF3518">
        <w:rPr>
          <w:rFonts w:ascii="Arial" w:hAnsi="Arial" w:cs="Arial"/>
          <w:i/>
          <w:iCs/>
          <w:sz w:val="24"/>
          <w:szCs w:val="24"/>
        </w:rPr>
        <w:t>albeit</w:t>
      </w:r>
      <w:r w:rsidR="00312CAC" w:rsidRPr="00DF3518">
        <w:rPr>
          <w:rFonts w:ascii="Arial" w:hAnsi="Arial" w:cs="Arial"/>
          <w:sz w:val="24"/>
          <w:szCs w:val="24"/>
        </w:rPr>
        <w:t xml:space="preserve"> with reference to section 111 </w:t>
      </w:r>
      <w:r w:rsidR="00312CAC" w:rsidRPr="00DF3518">
        <w:rPr>
          <w:rFonts w:ascii="Arial" w:hAnsi="Arial" w:cs="Arial"/>
          <w:i/>
          <w:iCs/>
          <w:sz w:val="24"/>
          <w:szCs w:val="24"/>
        </w:rPr>
        <w:t>bis</w:t>
      </w:r>
      <w:r w:rsidR="00312CAC" w:rsidRPr="00DF3518">
        <w:rPr>
          <w:rFonts w:ascii="Arial" w:hAnsi="Arial" w:cs="Arial"/>
          <w:sz w:val="24"/>
          <w:szCs w:val="24"/>
        </w:rPr>
        <w:t xml:space="preserve"> of the 1926 Companies Act:</w:t>
      </w:r>
    </w:p>
    <w:p w14:paraId="0A3AF623" w14:textId="77777777" w:rsidR="00312CAC" w:rsidRDefault="00312CAC" w:rsidP="00312CAC">
      <w:pPr>
        <w:pStyle w:val="ListParagraph"/>
        <w:spacing w:after="0" w:line="480" w:lineRule="auto"/>
        <w:ind w:left="0"/>
        <w:jc w:val="both"/>
        <w:rPr>
          <w:rFonts w:ascii="Arial" w:hAnsi="Arial" w:cs="Arial"/>
          <w:sz w:val="24"/>
          <w:szCs w:val="24"/>
        </w:rPr>
      </w:pPr>
    </w:p>
    <w:p w14:paraId="0819B0DC" w14:textId="77777777" w:rsidR="00312CAC" w:rsidRPr="00312CAC" w:rsidRDefault="00312CAC" w:rsidP="00312CAC">
      <w:pPr>
        <w:pStyle w:val="ListParagraph"/>
        <w:spacing w:after="0" w:line="360" w:lineRule="auto"/>
        <w:jc w:val="both"/>
        <w:rPr>
          <w:rFonts w:ascii="Arial" w:hAnsi="Arial" w:cs="Arial"/>
          <w:i/>
          <w:iCs/>
        </w:rPr>
      </w:pPr>
      <w:r w:rsidRPr="00312CAC">
        <w:rPr>
          <w:rFonts w:ascii="Arial" w:hAnsi="Arial" w:cs="Arial"/>
        </w:rPr>
        <w:t>“</w:t>
      </w:r>
      <w:r w:rsidRPr="00312CAC">
        <w:rPr>
          <w:rFonts w:ascii="Arial" w:hAnsi="Arial" w:cs="Arial"/>
          <w:i/>
          <w:iCs/>
        </w:rPr>
        <w:t>In every instance it is a question of fact whether the affairs of a company are being conducted in a manner oppressive to some part of the members; and as pointed out by Jenkins, L.J. in Harmer’s case, at pp 698-699:</w:t>
      </w:r>
    </w:p>
    <w:p w14:paraId="7412B2CF" w14:textId="128FE46F" w:rsidR="00312CAC" w:rsidRPr="00312CAC" w:rsidRDefault="00312CAC" w:rsidP="00312CAC">
      <w:pPr>
        <w:pStyle w:val="ListParagraph"/>
        <w:spacing w:after="0" w:line="360" w:lineRule="auto"/>
        <w:ind w:left="1440"/>
        <w:jc w:val="both"/>
        <w:rPr>
          <w:rFonts w:ascii="Arial" w:hAnsi="Arial" w:cs="Arial"/>
          <w:i/>
          <w:iCs/>
        </w:rPr>
      </w:pPr>
      <w:r w:rsidRPr="00312CAC">
        <w:rPr>
          <w:rFonts w:ascii="Arial" w:hAnsi="Arial" w:cs="Arial"/>
          <w:i/>
          <w:iCs/>
        </w:rPr>
        <w:t>“the circumstances in which oppression may arise being so infinitely various… it is impossible to define them with precision.”</w:t>
      </w:r>
    </w:p>
    <w:p w14:paraId="14BC30A6" w14:textId="6BDBAC1F" w:rsidR="00312CAC" w:rsidRPr="00312CAC" w:rsidRDefault="00312CAC" w:rsidP="00312CAC">
      <w:pPr>
        <w:pStyle w:val="ListParagraph"/>
        <w:spacing w:after="0" w:line="360" w:lineRule="auto"/>
        <w:jc w:val="both"/>
        <w:rPr>
          <w:rFonts w:ascii="Arial" w:hAnsi="Arial" w:cs="Arial"/>
        </w:rPr>
      </w:pPr>
      <w:r w:rsidRPr="00312CAC">
        <w:rPr>
          <w:rFonts w:ascii="Arial" w:hAnsi="Arial" w:cs="Arial"/>
          <w:i/>
          <w:iCs/>
        </w:rPr>
        <w:t>I am consequently unable to accept the argument that sec. 111 bis cannot be invoked by a member of a company who shares the voting control equally with another.</w:t>
      </w:r>
      <w:r w:rsidRPr="00312CAC">
        <w:rPr>
          <w:rFonts w:ascii="Arial" w:hAnsi="Arial" w:cs="Arial"/>
        </w:rPr>
        <w:t>”</w:t>
      </w:r>
    </w:p>
    <w:p w14:paraId="3DC6E338" w14:textId="77777777" w:rsidR="00312CAC" w:rsidRDefault="00312CAC" w:rsidP="00312CAC">
      <w:pPr>
        <w:pStyle w:val="ListParagraph"/>
        <w:spacing w:after="0" w:line="480" w:lineRule="auto"/>
        <w:ind w:left="0" w:firstLine="720"/>
        <w:jc w:val="both"/>
        <w:rPr>
          <w:rFonts w:ascii="Arial" w:hAnsi="Arial" w:cs="Arial"/>
          <w:sz w:val="24"/>
          <w:szCs w:val="24"/>
        </w:rPr>
      </w:pPr>
    </w:p>
    <w:p w14:paraId="446DD878" w14:textId="5A8FEE76" w:rsidR="00AD0F4A"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r w:rsidR="008C0C88" w:rsidRPr="00DF3518">
        <w:rPr>
          <w:rFonts w:ascii="Arial" w:hAnsi="Arial" w:cs="Arial"/>
          <w:sz w:val="24"/>
          <w:szCs w:val="24"/>
        </w:rPr>
        <w:t>Accordingly, whilst the oppression remedy typically operates as a mechanism for the protection of minority shareholders, there exists no reason why</w:t>
      </w:r>
      <w:r w:rsidR="00E633CA" w:rsidRPr="00DF3518">
        <w:rPr>
          <w:rFonts w:ascii="Arial" w:hAnsi="Arial" w:cs="Arial"/>
          <w:sz w:val="24"/>
          <w:szCs w:val="24"/>
        </w:rPr>
        <w:t>, in an appropriate case, given the particular facts of a matte</w:t>
      </w:r>
      <w:r w:rsidR="009370F4" w:rsidRPr="00DF3518">
        <w:rPr>
          <w:rFonts w:ascii="Arial" w:hAnsi="Arial" w:cs="Arial"/>
          <w:sz w:val="24"/>
          <w:szCs w:val="24"/>
        </w:rPr>
        <w:t>r</w:t>
      </w:r>
      <w:r w:rsidR="00E633CA" w:rsidRPr="00DF3518">
        <w:rPr>
          <w:rFonts w:ascii="Arial" w:hAnsi="Arial" w:cs="Arial"/>
          <w:sz w:val="24"/>
          <w:szCs w:val="24"/>
        </w:rPr>
        <w:t>,</w:t>
      </w:r>
      <w:r w:rsidR="008C0C88" w:rsidRPr="00DF3518">
        <w:rPr>
          <w:rFonts w:ascii="Arial" w:hAnsi="Arial" w:cs="Arial"/>
          <w:sz w:val="24"/>
          <w:szCs w:val="24"/>
        </w:rPr>
        <w:t xml:space="preserve"> it is not available to a shareholder who can cast precisely half the votes in a general meeting of </w:t>
      </w:r>
      <w:r w:rsidR="004D5700" w:rsidRPr="00DF3518">
        <w:rPr>
          <w:rFonts w:ascii="Arial" w:hAnsi="Arial" w:cs="Arial"/>
          <w:sz w:val="24"/>
          <w:szCs w:val="24"/>
        </w:rPr>
        <w:t>a</w:t>
      </w:r>
      <w:r w:rsidR="008C0C88" w:rsidRPr="00DF3518">
        <w:rPr>
          <w:rFonts w:ascii="Arial" w:hAnsi="Arial" w:cs="Arial"/>
          <w:sz w:val="24"/>
          <w:szCs w:val="24"/>
        </w:rPr>
        <w:t xml:space="preserve"> company, such that the voting power is equally divided between an applicant and a respondent.  The distinguishing feature between a deadlock situation and one involving majority shareholders is that a majority or</w:t>
      </w:r>
      <w:r w:rsidR="00AD0F4A" w:rsidRPr="00DF3518">
        <w:rPr>
          <w:rFonts w:ascii="Arial" w:hAnsi="Arial" w:cs="Arial"/>
          <w:sz w:val="24"/>
          <w:szCs w:val="24"/>
        </w:rPr>
        <w:t xml:space="preserve"> a</w:t>
      </w:r>
      <w:r w:rsidR="008C0C88" w:rsidRPr="00DF3518">
        <w:rPr>
          <w:rFonts w:ascii="Arial" w:hAnsi="Arial" w:cs="Arial"/>
          <w:sz w:val="24"/>
          <w:szCs w:val="24"/>
        </w:rPr>
        <w:t xml:space="preserve"> controlling shareholder will not </w:t>
      </w:r>
      <w:r w:rsidR="005E42DB" w:rsidRPr="00DF3518">
        <w:rPr>
          <w:rFonts w:ascii="Arial" w:hAnsi="Arial" w:cs="Arial"/>
          <w:sz w:val="24"/>
          <w:szCs w:val="24"/>
        </w:rPr>
        <w:t>generally</w:t>
      </w:r>
      <w:r w:rsidR="00AD0F4A" w:rsidRPr="00DF3518">
        <w:rPr>
          <w:rFonts w:ascii="Arial" w:hAnsi="Arial" w:cs="Arial"/>
          <w:sz w:val="24"/>
          <w:szCs w:val="24"/>
        </w:rPr>
        <w:t xml:space="preserve"> </w:t>
      </w:r>
      <w:r w:rsidR="008C0C88" w:rsidRPr="00DF3518">
        <w:rPr>
          <w:rFonts w:ascii="Arial" w:hAnsi="Arial" w:cs="Arial"/>
          <w:sz w:val="24"/>
          <w:szCs w:val="24"/>
        </w:rPr>
        <w:t>be granted</w:t>
      </w:r>
      <w:r w:rsidR="00AD0F4A" w:rsidRPr="00DF3518">
        <w:rPr>
          <w:rFonts w:ascii="Arial" w:hAnsi="Arial" w:cs="Arial"/>
          <w:sz w:val="24"/>
          <w:szCs w:val="24"/>
        </w:rPr>
        <w:t xml:space="preserve"> relief under section 163 of the Act on the basis that </w:t>
      </w:r>
      <w:r w:rsidR="004D5700" w:rsidRPr="00DF3518">
        <w:rPr>
          <w:rFonts w:ascii="Arial" w:hAnsi="Arial" w:cs="Arial"/>
          <w:sz w:val="24"/>
          <w:szCs w:val="24"/>
        </w:rPr>
        <w:t xml:space="preserve">he or she </w:t>
      </w:r>
      <w:r w:rsidR="00AD0F4A" w:rsidRPr="00DF3518">
        <w:rPr>
          <w:rFonts w:ascii="Arial" w:hAnsi="Arial" w:cs="Arial"/>
          <w:sz w:val="24"/>
          <w:szCs w:val="24"/>
        </w:rPr>
        <w:t>has the power to exercise his or her voting power to eliminate the oppression and/or</w:t>
      </w:r>
      <w:r w:rsidR="004D5700" w:rsidRPr="00DF3518">
        <w:rPr>
          <w:rFonts w:ascii="Arial" w:hAnsi="Arial" w:cs="Arial"/>
          <w:sz w:val="24"/>
          <w:szCs w:val="24"/>
        </w:rPr>
        <w:t xml:space="preserve"> the</w:t>
      </w:r>
      <w:r w:rsidR="00AD0F4A" w:rsidRPr="00DF3518">
        <w:rPr>
          <w:rFonts w:ascii="Arial" w:hAnsi="Arial" w:cs="Arial"/>
          <w:sz w:val="24"/>
          <w:szCs w:val="24"/>
        </w:rPr>
        <w:t xml:space="preserve"> prejudice of which </w:t>
      </w:r>
      <w:r w:rsidR="00FA72B2" w:rsidRPr="00DF3518">
        <w:rPr>
          <w:rFonts w:ascii="Arial" w:hAnsi="Arial" w:cs="Arial"/>
          <w:sz w:val="24"/>
          <w:szCs w:val="24"/>
        </w:rPr>
        <w:t xml:space="preserve">he or </w:t>
      </w:r>
      <w:r w:rsidR="00FA72B2" w:rsidRPr="00DF3518">
        <w:rPr>
          <w:rFonts w:ascii="Arial" w:hAnsi="Arial" w:cs="Arial"/>
          <w:sz w:val="24"/>
          <w:szCs w:val="24"/>
        </w:rPr>
        <w:lastRenderedPageBreak/>
        <w:t>she</w:t>
      </w:r>
      <w:r w:rsidR="00AD0F4A" w:rsidRPr="00DF3518">
        <w:rPr>
          <w:rFonts w:ascii="Arial" w:hAnsi="Arial" w:cs="Arial"/>
          <w:sz w:val="24"/>
          <w:szCs w:val="24"/>
        </w:rPr>
        <w:t xml:space="preserve"> complains.</w:t>
      </w:r>
      <w:r w:rsidR="004D5700" w:rsidRPr="00DF3518">
        <w:rPr>
          <w:rFonts w:ascii="Arial" w:hAnsi="Arial" w:cs="Arial"/>
          <w:sz w:val="24"/>
          <w:szCs w:val="24"/>
        </w:rPr>
        <w:t xml:space="preserve">  Th</w:t>
      </w:r>
      <w:r w:rsidR="00C007B9" w:rsidRPr="00DF3518">
        <w:rPr>
          <w:rFonts w:ascii="Arial" w:hAnsi="Arial" w:cs="Arial"/>
          <w:sz w:val="24"/>
          <w:szCs w:val="24"/>
        </w:rPr>
        <w:t>e difference between the aforesaid situation and the present is manifest.</w:t>
      </w:r>
      <w:r w:rsidR="00E633CA" w:rsidRPr="00DF3518">
        <w:rPr>
          <w:rFonts w:ascii="Arial" w:hAnsi="Arial" w:cs="Arial"/>
          <w:sz w:val="24"/>
          <w:szCs w:val="24"/>
        </w:rPr>
        <w:t xml:space="preserve">  </w:t>
      </w:r>
    </w:p>
    <w:p w14:paraId="72A18178" w14:textId="77777777" w:rsidR="006F4E2D" w:rsidRDefault="006F4E2D" w:rsidP="006F4E2D">
      <w:pPr>
        <w:pStyle w:val="ListParagraph"/>
        <w:spacing w:after="0" w:line="480" w:lineRule="auto"/>
        <w:ind w:left="0"/>
        <w:jc w:val="both"/>
        <w:rPr>
          <w:rFonts w:ascii="Arial" w:hAnsi="Arial" w:cs="Arial"/>
          <w:sz w:val="24"/>
          <w:szCs w:val="24"/>
        </w:rPr>
      </w:pPr>
    </w:p>
    <w:p w14:paraId="4156BC54" w14:textId="16B7C2CC" w:rsidR="00BC5796"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[10]</w:t>
      </w:r>
      <w:r>
        <w:rPr>
          <w:rFonts w:ascii="Arial" w:eastAsia="Times New Roman" w:hAnsi="Arial" w:cs="Arial"/>
          <w:sz w:val="24"/>
          <w:szCs w:val="24"/>
        </w:rPr>
        <w:tab/>
      </w:r>
      <w:r w:rsidR="009041BA" w:rsidRPr="00DF3518">
        <w:rPr>
          <w:rFonts w:ascii="Arial" w:hAnsi="Arial" w:cs="Arial"/>
          <w:sz w:val="24"/>
          <w:szCs w:val="24"/>
        </w:rPr>
        <w:t>It has been suggested</w:t>
      </w:r>
      <w:r w:rsidR="003F3736">
        <w:rPr>
          <w:rStyle w:val="FootnoteReference"/>
          <w:rFonts w:ascii="Arial" w:hAnsi="Arial" w:cs="Arial"/>
          <w:sz w:val="24"/>
          <w:szCs w:val="24"/>
        </w:rPr>
        <w:footnoteReference w:id="7"/>
      </w:r>
      <w:r w:rsidR="009041BA" w:rsidRPr="00DF3518">
        <w:rPr>
          <w:rFonts w:ascii="Arial" w:hAnsi="Arial" w:cs="Arial"/>
          <w:sz w:val="24"/>
          <w:szCs w:val="24"/>
        </w:rPr>
        <w:t xml:space="preserve"> that it is not clear how a deadlock per say can satisfy the requirements of subsections (1</w:t>
      </w:r>
      <w:proofErr w:type="gramStart"/>
      <w:r w:rsidR="009041BA" w:rsidRPr="00DF3518">
        <w:rPr>
          <w:rFonts w:ascii="Arial" w:hAnsi="Arial" w:cs="Arial"/>
          <w:sz w:val="24"/>
          <w:szCs w:val="24"/>
        </w:rPr>
        <w:t>)(</w:t>
      </w:r>
      <w:proofErr w:type="gramEnd"/>
      <w:r w:rsidR="009041BA" w:rsidRPr="00DF3518">
        <w:rPr>
          <w:rFonts w:ascii="Arial" w:hAnsi="Arial" w:cs="Arial"/>
          <w:sz w:val="24"/>
          <w:szCs w:val="24"/>
        </w:rPr>
        <w:t xml:space="preserve">a) to (c) of section 163.  This </w:t>
      </w:r>
      <w:r w:rsidR="00CA1442" w:rsidRPr="00DF3518">
        <w:rPr>
          <w:rFonts w:ascii="Arial" w:hAnsi="Arial" w:cs="Arial"/>
          <w:sz w:val="24"/>
          <w:szCs w:val="24"/>
        </w:rPr>
        <w:t>approach</w:t>
      </w:r>
      <w:r w:rsidR="009041BA" w:rsidRPr="00DF3518">
        <w:rPr>
          <w:rFonts w:ascii="Arial" w:hAnsi="Arial" w:cs="Arial"/>
          <w:sz w:val="24"/>
          <w:szCs w:val="24"/>
        </w:rPr>
        <w:t xml:space="preserve"> loses sight of the inclusion of the words ‘</w:t>
      </w:r>
      <w:r w:rsidR="009041BA" w:rsidRPr="00DF3518">
        <w:rPr>
          <w:rFonts w:ascii="Arial" w:hAnsi="Arial" w:cs="Arial"/>
          <w:i/>
          <w:iCs/>
          <w:sz w:val="24"/>
          <w:szCs w:val="24"/>
        </w:rPr>
        <w:t>related person’</w:t>
      </w:r>
      <w:r w:rsidR="009041BA" w:rsidRPr="00DF3518">
        <w:rPr>
          <w:rFonts w:ascii="Arial" w:hAnsi="Arial" w:cs="Arial"/>
          <w:sz w:val="24"/>
          <w:szCs w:val="24"/>
        </w:rPr>
        <w:t xml:space="preserve"> in the sub-sections under discussion.  In terms of section 1 of the Act, ‘</w:t>
      </w:r>
      <w:r w:rsidR="009041BA" w:rsidRPr="00DF3518">
        <w:rPr>
          <w:rFonts w:ascii="Arial" w:hAnsi="Arial" w:cs="Arial"/>
          <w:i/>
          <w:iCs/>
          <w:sz w:val="24"/>
          <w:szCs w:val="24"/>
        </w:rPr>
        <w:t>related</w:t>
      </w:r>
      <w:r w:rsidR="009041BA" w:rsidRPr="00DF3518">
        <w:rPr>
          <w:rFonts w:ascii="Arial" w:hAnsi="Arial" w:cs="Arial"/>
          <w:sz w:val="24"/>
          <w:szCs w:val="24"/>
        </w:rPr>
        <w:t xml:space="preserve">’, when used in respect of two persons, means persons who are connected to one another in any manner contemplated in section 2(1)(a) to (c).  </w:t>
      </w:r>
    </w:p>
    <w:p w14:paraId="3783AD72" w14:textId="77777777" w:rsidR="00BC5796" w:rsidRPr="00BC5796" w:rsidRDefault="00BC5796" w:rsidP="00BC5796">
      <w:pPr>
        <w:pStyle w:val="ListParagraph"/>
        <w:spacing w:after="0" w:line="480" w:lineRule="auto"/>
        <w:rPr>
          <w:rFonts w:ascii="Arial" w:hAnsi="Arial" w:cs="Arial"/>
          <w:sz w:val="24"/>
          <w:szCs w:val="24"/>
        </w:rPr>
      </w:pPr>
    </w:p>
    <w:p w14:paraId="321E92A8" w14:textId="500DD564" w:rsidR="00BC5796" w:rsidRPr="00DF3518" w:rsidRDefault="00DF3518" w:rsidP="00DF3518">
      <w:pPr>
        <w:spacing w:after="0" w:line="480" w:lineRule="auto"/>
        <w:jc w:val="both"/>
        <w:rPr>
          <w:rFonts w:ascii="Arial" w:hAnsi="Arial" w:cs="Arial"/>
          <w:sz w:val="24"/>
          <w:szCs w:val="24"/>
        </w:rPr>
      </w:pPr>
      <w:r w:rsidRPr="00BC5796">
        <w:rPr>
          <w:rFonts w:ascii="Arial" w:eastAsia="Times New Roman" w:hAnsi="Arial" w:cs="Arial"/>
          <w:sz w:val="24"/>
          <w:szCs w:val="24"/>
        </w:rPr>
        <w:t>[11]</w:t>
      </w:r>
      <w:r w:rsidRPr="00BC5796">
        <w:rPr>
          <w:rFonts w:ascii="Arial" w:eastAsia="Times New Roman" w:hAnsi="Arial" w:cs="Arial"/>
          <w:sz w:val="24"/>
          <w:szCs w:val="24"/>
        </w:rPr>
        <w:tab/>
      </w:r>
      <w:r w:rsidR="00BC5796" w:rsidRPr="00DF3518">
        <w:rPr>
          <w:rFonts w:ascii="Arial" w:hAnsi="Arial" w:cs="Arial"/>
          <w:sz w:val="24"/>
          <w:szCs w:val="24"/>
        </w:rPr>
        <w:t>In terms of section 2(1</w:t>
      </w:r>
      <w:proofErr w:type="gramStart"/>
      <w:r w:rsidR="00BC5796" w:rsidRPr="00DF3518">
        <w:rPr>
          <w:rFonts w:ascii="Arial" w:hAnsi="Arial" w:cs="Arial"/>
          <w:sz w:val="24"/>
          <w:szCs w:val="24"/>
        </w:rPr>
        <w:t>)(</w:t>
      </w:r>
      <w:proofErr w:type="gramEnd"/>
      <w:r w:rsidR="00BC5796" w:rsidRPr="00DF3518">
        <w:rPr>
          <w:rFonts w:ascii="Arial" w:hAnsi="Arial" w:cs="Arial"/>
          <w:sz w:val="24"/>
          <w:szCs w:val="24"/>
        </w:rPr>
        <w:t xml:space="preserve">b) of the Act, an individual is related to a juristic person if the individual directly or indirectly controls the juristic person, as determined in accordance with subsection (2).  </w:t>
      </w:r>
    </w:p>
    <w:p w14:paraId="13269181" w14:textId="77777777" w:rsidR="009041BA" w:rsidRDefault="009041BA" w:rsidP="00BC5796">
      <w:pPr>
        <w:spacing w:after="0" w:line="480" w:lineRule="auto"/>
        <w:jc w:val="both"/>
        <w:rPr>
          <w:rFonts w:ascii="Arial" w:hAnsi="Arial" w:cs="Arial"/>
          <w:sz w:val="24"/>
          <w:szCs w:val="24"/>
        </w:rPr>
      </w:pPr>
    </w:p>
    <w:p w14:paraId="0D269108" w14:textId="4C89885C" w:rsidR="00BC5796"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[12]</w:t>
      </w:r>
      <w:r>
        <w:rPr>
          <w:rFonts w:ascii="Arial" w:eastAsia="Times New Roman" w:hAnsi="Arial" w:cs="Arial"/>
          <w:sz w:val="24"/>
          <w:szCs w:val="24"/>
        </w:rPr>
        <w:tab/>
      </w:r>
      <w:r w:rsidR="00BC5796" w:rsidRPr="00DF3518">
        <w:rPr>
          <w:rFonts w:ascii="Arial" w:hAnsi="Arial" w:cs="Arial"/>
          <w:sz w:val="24"/>
          <w:szCs w:val="24"/>
        </w:rPr>
        <w:t>Section 2</w:t>
      </w:r>
      <w:r w:rsidR="00417A5C" w:rsidRPr="00DF3518">
        <w:rPr>
          <w:rFonts w:ascii="Arial" w:hAnsi="Arial" w:cs="Arial"/>
          <w:sz w:val="24"/>
          <w:szCs w:val="24"/>
        </w:rPr>
        <w:t>(2)</w:t>
      </w:r>
      <w:r w:rsidR="00BC5796" w:rsidRPr="00DF3518">
        <w:rPr>
          <w:rFonts w:ascii="Arial" w:hAnsi="Arial" w:cs="Arial"/>
          <w:sz w:val="24"/>
          <w:szCs w:val="24"/>
        </w:rPr>
        <w:t xml:space="preserve"> of the Act reads as follows:</w:t>
      </w:r>
    </w:p>
    <w:p w14:paraId="1B96A94D" w14:textId="77777777" w:rsidR="00BC5796" w:rsidRPr="00BC5796" w:rsidRDefault="00BC5796" w:rsidP="00BC5796">
      <w:pPr>
        <w:pStyle w:val="ListParagraph"/>
        <w:rPr>
          <w:rFonts w:ascii="Arial" w:hAnsi="Arial" w:cs="Arial"/>
          <w:sz w:val="24"/>
          <w:szCs w:val="24"/>
        </w:rPr>
      </w:pPr>
    </w:p>
    <w:p w14:paraId="1648C5CE" w14:textId="78486FDF" w:rsidR="00BC5796" w:rsidRPr="00BC5796" w:rsidRDefault="00BC5796" w:rsidP="00BC5796">
      <w:pPr>
        <w:pStyle w:val="ListParagraph"/>
        <w:spacing w:after="0" w:line="360" w:lineRule="auto"/>
        <w:jc w:val="both"/>
        <w:rPr>
          <w:rFonts w:ascii="Arial" w:hAnsi="Arial" w:cs="Arial"/>
          <w:i/>
          <w:iCs/>
        </w:rPr>
      </w:pPr>
      <w:r w:rsidRPr="00BC5796">
        <w:rPr>
          <w:rFonts w:ascii="Arial" w:hAnsi="Arial" w:cs="Arial"/>
          <w:i/>
          <w:iCs/>
        </w:rPr>
        <w:t>For the purpose of subsection (1), a person controls a juristic person, or its business, if-</w:t>
      </w:r>
    </w:p>
    <w:p w14:paraId="170B5F52" w14:textId="77777777" w:rsidR="00BC5796" w:rsidRDefault="00BC5796" w:rsidP="00BC5796">
      <w:pPr>
        <w:pStyle w:val="ListParagraph"/>
        <w:spacing w:after="0" w:line="360" w:lineRule="auto"/>
        <w:ind w:left="0" w:firstLine="720"/>
        <w:jc w:val="both"/>
        <w:rPr>
          <w:rFonts w:ascii="Arial" w:hAnsi="Arial" w:cs="Arial"/>
          <w:i/>
          <w:iCs/>
        </w:rPr>
      </w:pPr>
    </w:p>
    <w:p w14:paraId="28572144" w14:textId="0DF8A62A" w:rsidR="00BC5796" w:rsidRPr="00BC5796" w:rsidRDefault="00BC5796" w:rsidP="00BC5796">
      <w:pPr>
        <w:pStyle w:val="ListParagraph"/>
        <w:spacing w:after="0" w:line="360" w:lineRule="auto"/>
        <w:ind w:left="0" w:firstLine="720"/>
        <w:jc w:val="both"/>
        <w:rPr>
          <w:rFonts w:ascii="Arial" w:hAnsi="Arial" w:cs="Arial"/>
          <w:i/>
          <w:iCs/>
        </w:rPr>
      </w:pPr>
      <w:r w:rsidRPr="00BC5796">
        <w:rPr>
          <w:rFonts w:ascii="Arial" w:hAnsi="Arial" w:cs="Arial"/>
          <w:i/>
          <w:iCs/>
        </w:rPr>
        <w:t xml:space="preserve">(a) </w:t>
      </w:r>
      <w:r w:rsidRPr="00BC5796">
        <w:rPr>
          <w:rFonts w:ascii="Arial" w:hAnsi="Arial" w:cs="Arial"/>
          <w:i/>
          <w:iCs/>
        </w:rPr>
        <w:tab/>
        <w:t xml:space="preserve">in the case of a juristic person that is a company— </w:t>
      </w:r>
    </w:p>
    <w:p w14:paraId="6C309EA8" w14:textId="77777777" w:rsidR="00BC5796" w:rsidRDefault="00BC5796" w:rsidP="00BC5796">
      <w:pPr>
        <w:pStyle w:val="ListParagraph"/>
        <w:spacing w:after="0" w:line="360" w:lineRule="auto"/>
        <w:ind w:firstLine="720"/>
        <w:jc w:val="both"/>
        <w:rPr>
          <w:rFonts w:ascii="Arial" w:hAnsi="Arial" w:cs="Arial"/>
          <w:i/>
          <w:iCs/>
        </w:rPr>
      </w:pPr>
    </w:p>
    <w:p w14:paraId="0FB5CD38" w14:textId="14ED3C57" w:rsidR="00BC5796" w:rsidRPr="00BC5796" w:rsidRDefault="00BC5796" w:rsidP="00BC5796">
      <w:pPr>
        <w:pStyle w:val="ListParagraph"/>
        <w:spacing w:after="0" w:line="360" w:lineRule="auto"/>
        <w:ind w:left="2160" w:hanging="720"/>
        <w:jc w:val="both"/>
        <w:rPr>
          <w:rFonts w:ascii="Arial" w:hAnsi="Arial" w:cs="Arial"/>
          <w:i/>
          <w:iCs/>
        </w:rPr>
      </w:pPr>
      <w:r w:rsidRPr="00BC5796">
        <w:rPr>
          <w:rFonts w:ascii="Arial" w:hAnsi="Arial" w:cs="Arial"/>
          <w:i/>
          <w:iCs/>
        </w:rPr>
        <w:t xml:space="preserve">(i) </w:t>
      </w:r>
      <w:r w:rsidRPr="00BC5796">
        <w:rPr>
          <w:rFonts w:ascii="Arial" w:hAnsi="Arial" w:cs="Arial"/>
          <w:i/>
          <w:iCs/>
        </w:rPr>
        <w:tab/>
        <w:t xml:space="preserve">that juristic person is a subsidiary of that first person, as determined in accordance with section 3(1)(a); or </w:t>
      </w:r>
    </w:p>
    <w:p w14:paraId="156A8D8C" w14:textId="33C50143" w:rsidR="00BC5796" w:rsidRPr="00BC5796" w:rsidRDefault="00BC5796" w:rsidP="00BC5796">
      <w:pPr>
        <w:pStyle w:val="ListParagraph"/>
        <w:spacing w:after="0" w:line="360" w:lineRule="auto"/>
        <w:ind w:firstLine="720"/>
        <w:jc w:val="both"/>
        <w:rPr>
          <w:rFonts w:ascii="Arial" w:hAnsi="Arial" w:cs="Arial"/>
          <w:i/>
          <w:iCs/>
        </w:rPr>
      </w:pPr>
      <w:r w:rsidRPr="00BC5796">
        <w:rPr>
          <w:rFonts w:ascii="Arial" w:hAnsi="Arial" w:cs="Arial"/>
          <w:i/>
          <w:iCs/>
        </w:rPr>
        <w:t xml:space="preserve">(ii) </w:t>
      </w:r>
      <w:r w:rsidRPr="00BC5796">
        <w:rPr>
          <w:rFonts w:ascii="Arial" w:hAnsi="Arial" w:cs="Arial"/>
          <w:i/>
          <w:iCs/>
        </w:rPr>
        <w:tab/>
        <w:t xml:space="preserve">that first person together with any related or inter-related person, is— </w:t>
      </w:r>
    </w:p>
    <w:p w14:paraId="56C75670" w14:textId="2043970F" w:rsidR="00BC5796" w:rsidRPr="00BC5796" w:rsidRDefault="00BC5796" w:rsidP="00BC5796">
      <w:pPr>
        <w:pStyle w:val="ListParagraph"/>
        <w:spacing w:after="0" w:line="360" w:lineRule="auto"/>
        <w:ind w:left="2880" w:hanging="720"/>
        <w:jc w:val="both"/>
        <w:rPr>
          <w:rFonts w:ascii="Arial" w:hAnsi="Arial" w:cs="Arial"/>
          <w:i/>
          <w:iCs/>
        </w:rPr>
      </w:pPr>
      <w:r w:rsidRPr="00BC5796">
        <w:rPr>
          <w:rFonts w:ascii="Arial" w:hAnsi="Arial" w:cs="Arial"/>
          <w:i/>
          <w:iCs/>
        </w:rPr>
        <w:t xml:space="preserve">(aa) </w:t>
      </w:r>
      <w:r>
        <w:rPr>
          <w:rFonts w:ascii="Arial" w:hAnsi="Arial" w:cs="Arial"/>
          <w:i/>
          <w:iCs/>
        </w:rPr>
        <w:tab/>
      </w:r>
      <w:r w:rsidRPr="00BC5796">
        <w:rPr>
          <w:rFonts w:ascii="Arial" w:hAnsi="Arial" w:cs="Arial"/>
          <w:i/>
          <w:iCs/>
        </w:rPr>
        <w:t xml:space="preserve">directly or indirectly able to exercise or control the exercise of a majority of the voting rights associated with securities of that company, whether pursuant to a shareholder agreement or otherwise; or </w:t>
      </w:r>
    </w:p>
    <w:p w14:paraId="5133B540" w14:textId="5C06D006" w:rsidR="00BC5796" w:rsidRPr="00BC5796" w:rsidRDefault="00BC5796" w:rsidP="00BC5796">
      <w:pPr>
        <w:pStyle w:val="ListParagraph"/>
        <w:spacing w:after="0" w:line="360" w:lineRule="auto"/>
        <w:ind w:left="2880" w:hanging="720"/>
        <w:jc w:val="both"/>
        <w:rPr>
          <w:rFonts w:ascii="Arial" w:hAnsi="Arial" w:cs="Arial"/>
          <w:i/>
          <w:iCs/>
        </w:rPr>
      </w:pPr>
      <w:r w:rsidRPr="00BC5796">
        <w:rPr>
          <w:rFonts w:ascii="Arial" w:hAnsi="Arial" w:cs="Arial"/>
          <w:i/>
          <w:iCs/>
        </w:rPr>
        <w:lastRenderedPageBreak/>
        <w:t xml:space="preserve">(bb) </w:t>
      </w:r>
      <w:r>
        <w:rPr>
          <w:rFonts w:ascii="Arial" w:hAnsi="Arial" w:cs="Arial"/>
          <w:i/>
          <w:iCs/>
        </w:rPr>
        <w:tab/>
      </w:r>
      <w:r w:rsidRPr="00BC5796">
        <w:rPr>
          <w:rFonts w:ascii="Arial" w:hAnsi="Arial" w:cs="Arial"/>
          <w:i/>
          <w:iCs/>
        </w:rPr>
        <w:t xml:space="preserve">has the right to appoint or elect, or control the appointment or election of, directors of that company who control a majority of the votes at a meeting of the board; </w:t>
      </w:r>
    </w:p>
    <w:p w14:paraId="0223D143" w14:textId="77777777" w:rsidR="00BC5796" w:rsidRPr="00BC5796" w:rsidRDefault="00BC5796" w:rsidP="00BC5796">
      <w:pPr>
        <w:spacing w:after="0" w:line="360" w:lineRule="auto"/>
        <w:ind w:left="1440" w:hanging="720"/>
        <w:jc w:val="both"/>
        <w:rPr>
          <w:rFonts w:ascii="Arial" w:hAnsi="Arial" w:cs="Arial"/>
          <w:i/>
          <w:iCs/>
        </w:rPr>
      </w:pPr>
      <w:r w:rsidRPr="00BC5796">
        <w:rPr>
          <w:rFonts w:ascii="Arial" w:hAnsi="Arial" w:cs="Arial"/>
          <w:i/>
          <w:iCs/>
        </w:rPr>
        <w:t xml:space="preserve">(b) </w:t>
      </w:r>
      <w:r w:rsidRPr="00BC5796">
        <w:rPr>
          <w:rFonts w:ascii="Arial" w:hAnsi="Arial" w:cs="Arial"/>
          <w:i/>
          <w:iCs/>
        </w:rPr>
        <w:tab/>
        <w:t xml:space="preserve">in the case of a juristic person that is a close corporation, that first person owns the majority of the members’ interest, or controls directly, or has the right to control, the majority of members’ votes in the close corporation; </w:t>
      </w:r>
    </w:p>
    <w:p w14:paraId="6BBBF7B8" w14:textId="77777777" w:rsidR="00BC5796" w:rsidRPr="00BC5796" w:rsidRDefault="00BC5796" w:rsidP="00BC5796">
      <w:pPr>
        <w:spacing w:after="0" w:line="360" w:lineRule="auto"/>
        <w:ind w:left="1440" w:hanging="720"/>
        <w:jc w:val="both"/>
        <w:rPr>
          <w:rFonts w:ascii="Arial" w:hAnsi="Arial" w:cs="Arial"/>
          <w:i/>
          <w:iCs/>
        </w:rPr>
      </w:pPr>
      <w:r w:rsidRPr="00BC5796">
        <w:rPr>
          <w:rFonts w:ascii="Arial" w:hAnsi="Arial" w:cs="Arial"/>
          <w:i/>
          <w:iCs/>
        </w:rPr>
        <w:t xml:space="preserve">(c) </w:t>
      </w:r>
      <w:r w:rsidRPr="00BC5796">
        <w:rPr>
          <w:rFonts w:ascii="Arial" w:hAnsi="Arial" w:cs="Arial"/>
          <w:i/>
          <w:iCs/>
        </w:rPr>
        <w:tab/>
        <w:t xml:space="preserve">in the case of a juristic person that is a trust, that first person has the ability to control the majority of the votes of the trustees or to appoint the majority of the trustees, or to appoint or change the majority of the beneficiaries of the trust; or </w:t>
      </w:r>
    </w:p>
    <w:p w14:paraId="60731E45" w14:textId="7E33B8B6" w:rsidR="00BC5796" w:rsidRPr="00BC5796" w:rsidRDefault="00BC5796" w:rsidP="00BC5796">
      <w:pPr>
        <w:spacing w:after="0" w:line="360" w:lineRule="auto"/>
        <w:ind w:left="1440" w:hanging="720"/>
        <w:jc w:val="both"/>
        <w:rPr>
          <w:rFonts w:ascii="Arial" w:hAnsi="Arial" w:cs="Arial"/>
          <w:i/>
          <w:iCs/>
        </w:rPr>
      </w:pPr>
      <w:r w:rsidRPr="00BC5796">
        <w:rPr>
          <w:rFonts w:ascii="Arial" w:hAnsi="Arial" w:cs="Arial"/>
          <w:i/>
          <w:iCs/>
        </w:rPr>
        <w:t xml:space="preserve">(d) </w:t>
      </w:r>
      <w:r>
        <w:rPr>
          <w:rFonts w:ascii="Arial" w:hAnsi="Arial" w:cs="Arial"/>
          <w:i/>
          <w:iCs/>
        </w:rPr>
        <w:tab/>
      </w:r>
      <w:r w:rsidRPr="00BC5796">
        <w:rPr>
          <w:rFonts w:ascii="Arial" w:hAnsi="Arial" w:cs="Arial"/>
          <w:i/>
          <w:iCs/>
        </w:rPr>
        <w:t>that first person has the ability to materially influence the policy of the juristic person in a manner comparable to a person who, in ordinary commercial practice, would be able to exercise an element of control referred to in paragraph (a), (b) or (c).</w:t>
      </w:r>
      <w:r>
        <w:rPr>
          <w:rFonts w:ascii="Arial" w:hAnsi="Arial" w:cs="Arial"/>
          <w:i/>
          <w:iCs/>
        </w:rPr>
        <w:t>”</w:t>
      </w:r>
    </w:p>
    <w:p w14:paraId="25E02EE9" w14:textId="77777777" w:rsidR="00BC5796" w:rsidRDefault="009041BA" w:rsidP="00BC5796">
      <w:pPr>
        <w:pStyle w:val="ListParagraph"/>
        <w:spacing w:after="0" w:line="480" w:lineRule="auto"/>
        <w:ind w:left="0"/>
        <w:jc w:val="both"/>
        <w:rPr>
          <w:rFonts w:ascii="Arial" w:hAnsi="Arial" w:cs="Arial"/>
          <w:sz w:val="24"/>
          <w:szCs w:val="24"/>
        </w:rPr>
      </w:pPr>
      <w:r>
        <w:rPr>
          <w:rFonts w:ascii="Arial" w:hAnsi="Arial" w:cs="Arial"/>
          <w:sz w:val="24"/>
          <w:szCs w:val="24"/>
        </w:rPr>
        <w:t xml:space="preserve">   </w:t>
      </w:r>
    </w:p>
    <w:p w14:paraId="61D7232E" w14:textId="47AF5854" w:rsidR="003C6CE3"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[13]</w:t>
      </w:r>
      <w:r>
        <w:rPr>
          <w:rFonts w:ascii="Arial" w:eastAsia="Times New Roman" w:hAnsi="Arial" w:cs="Arial"/>
          <w:sz w:val="24"/>
          <w:szCs w:val="24"/>
        </w:rPr>
        <w:tab/>
      </w:r>
      <w:r w:rsidR="00417A5C" w:rsidRPr="00DF3518">
        <w:rPr>
          <w:rFonts w:ascii="Arial" w:hAnsi="Arial" w:cs="Arial"/>
          <w:sz w:val="24"/>
          <w:szCs w:val="24"/>
        </w:rPr>
        <w:t>Accordingly, on a proper reading of section 2(1)(b) of the Act, read together with section (2)(2)(d) thereof, an individual is related to a juristic person if the individual directly or indirectly controls the juristic person</w:t>
      </w:r>
      <w:r w:rsidR="000E0CE7" w:rsidRPr="00DF3518">
        <w:rPr>
          <w:rFonts w:ascii="Arial" w:hAnsi="Arial" w:cs="Arial"/>
          <w:sz w:val="24"/>
          <w:szCs w:val="24"/>
        </w:rPr>
        <w:t xml:space="preserve"> where </w:t>
      </w:r>
      <w:r w:rsidR="00417A5C" w:rsidRPr="00DF3518">
        <w:rPr>
          <w:rFonts w:ascii="Arial" w:hAnsi="Arial" w:cs="Arial"/>
          <w:sz w:val="24"/>
          <w:szCs w:val="24"/>
        </w:rPr>
        <w:t>the first person has the ability to materially influence the policy of the juristic person in a manner comparable to a person who, in ordinary commercia</w:t>
      </w:r>
      <w:r w:rsidR="000E0CE7" w:rsidRPr="00DF3518">
        <w:rPr>
          <w:rFonts w:ascii="Arial" w:hAnsi="Arial" w:cs="Arial"/>
          <w:sz w:val="24"/>
          <w:szCs w:val="24"/>
        </w:rPr>
        <w:t>l</w:t>
      </w:r>
      <w:r w:rsidR="00417A5C" w:rsidRPr="00DF3518">
        <w:rPr>
          <w:rFonts w:ascii="Arial" w:hAnsi="Arial" w:cs="Arial"/>
          <w:sz w:val="24"/>
          <w:szCs w:val="24"/>
        </w:rPr>
        <w:t xml:space="preserve"> practice, would be able to exercise an element of control referred to in section 2(2)(a), (b), or (c).</w:t>
      </w:r>
      <w:r w:rsidR="000E0CE7" w:rsidRPr="00DF3518">
        <w:rPr>
          <w:rFonts w:ascii="Arial" w:hAnsi="Arial" w:cs="Arial"/>
          <w:sz w:val="24"/>
          <w:szCs w:val="24"/>
        </w:rPr>
        <w:t xml:space="preserve">  Whilst a finding in this regard </w:t>
      </w:r>
      <w:r w:rsidR="007C21B4" w:rsidRPr="00DF3518">
        <w:rPr>
          <w:rFonts w:ascii="Arial" w:hAnsi="Arial" w:cs="Arial"/>
          <w:sz w:val="24"/>
          <w:szCs w:val="24"/>
        </w:rPr>
        <w:t>is</w:t>
      </w:r>
      <w:r w:rsidR="000E0CE7" w:rsidRPr="00DF3518">
        <w:rPr>
          <w:rFonts w:ascii="Arial" w:hAnsi="Arial" w:cs="Arial"/>
          <w:sz w:val="24"/>
          <w:szCs w:val="24"/>
        </w:rPr>
        <w:t xml:space="preserve"> dependent upon the facts of each matter, a deadlock situation </w:t>
      </w:r>
      <w:r w:rsidR="00CE42B8" w:rsidRPr="00DF3518">
        <w:rPr>
          <w:rFonts w:ascii="Arial" w:hAnsi="Arial" w:cs="Arial"/>
          <w:sz w:val="24"/>
          <w:szCs w:val="24"/>
        </w:rPr>
        <w:t xml:space="preserve">can clearly be catered for within the </w:t>
      </w:r>
      <w:r w:rsidR="000E0CE7" w:rsidRPr="00DF3518">
        <w:rPr>
          <w:rFonts w:ascii="Arial" w:hAnsi="Arial" w:cs="Arial"/>
          <w:sz w:val="24"/>
          <w:szCs w:val="24"/>
        </w:rPr>
        <w:t>ambit of the above sections.</w:t>
      </w:r>
      <w:r w:rsidR="007B1EA4" w:rsidRPr="00DF3518">
        <w:rPr>
          <w:rFonts w:ascii="Arial" w:hAnsi="Arial" w:cs="Arial"/>
          <w:sz w:val="24"/>
          <w:szCs w:val="24"/>
        </w:rPr>
        <w:t xml:space="preserve">  For the purposes of this judgment, I find that the facts fit squarely within the </w:t>
      </w:r>
      <w:r w:rsidR="00680E0D" w:rsidRPr="00DF3518">
        <w:rPr>
          <w:rFonts w:ascii="Arial" w:hAnsi="Arial" w:cs="Arial"/>
          <w:sz w:val="24"/>
          <w:szCs w:val="24"/>
        </w:rPr>
        <w:t>purview</w:t>
      </w:r>
      <w:r w:rsidR="007B1EA4" w:rsidRPr="00DF3518">
        <w:rPr>
          <w:rFonts w:ascii="Arial" w:hAnsi="Arial" w:cs="Arial"/>
          <w:sz w:val="24"/>
          <w:szCs w:val="24"/>
        </w:rPr>
        <w:t xml:space="preserve"> of section 163 of the Act.</w:t>
      </w:r>
    </w:p>
    <w:p w14:paraId="78AEE3F1" w14:textId="77777777" w:rsidR="000E0CE7" w:rsidRDefault="000E0CE7" w:rsidP="000E0CE7">
      <w:pPr>
        <w:pStyle w:val="ListParagraph"/>
        <w:spacing w:after="0" w:line="480" w:lineRule="auto"/>
        <w:ind w:left="0"/>
        <w:jc w:val="both"/>
        <w:rPr>
          <w:rFonts w:ascii="Arial" w:hAnsi="Arial" w:cs="Arial"/>
          <w:sz w:val="24"/>
          <w:szCs w:val="24"/>
        </w:rPr>
      </w:pPr>
    </w:p>
    <w:p w14:paraId="772A5FD2" w14:textId="2B99D3FF" w:rsidR="000E0CE7" w:rsidRPr="00DF3518" w:rsidRDefault="00DF3518" w:rsidP="00DF3518">
      <w:pPr>
        <w:spacing w:after="0" w:line="480" w:lineRule="auto"/>
        <w:jc w:val="both"/>
        <w:rPr>
          <w:rFonts w:ascii="Arial" w:hAnsi="Arial" w:cs="Arial"/>
          <w:sz w:val="24"/>
          <w:szCs w:val="24"/>
        </w:rPr>
      </w:pPr>
      <w:r w:rsidRPr="000E0CE7">
        <w:rPr>
          <w:rFonts w:ascii="Arial" w:eastAsia="Times New Roman" w:hAnsi="Arial" w:cs="Arial"/>
          <w:sz w:val="24"/>
          <w:szCs w:val="24"/>
        </w:rPr>
        <w:t>[14]</w:t>
      </w:r>
      <w:r w:rsidRPr="000E0CE7">
        <w:rPr>
          <w:rFonts w:ascii="Arial" w:eastAsia="Times New Roman" w:hAnsi="Arial" w:cs="Arial"/>
          <w:sz w:val="24"/>
          <w:szCs w:val="24"/>
        </w:rPr>
        <w:tab/>
      </w:r>
      <w:r w:rsidR="000E0CE7" w:rsidRPr="00DF3518">
        <w:rPr>
          <w:rFonts w:ascii="Arial" w:hAnsi="Arial" w:cs="Arial"/>
          <w:sz w:val="24"/>
          <w:szCs w:val="24"/>
        </w:rPr>
        <w:t>I now turn to the facts of the present matter.</w:t>
      </w:r>
    </w:p>
    <w:p w14:paraId="39616AB7" w14:textId="77777777" w:rsidR="000E0CE7" w:rsidRDefault="000E0CE7" w:rsidP="000E0CE7">
      <w:pPr>
        <w:pStyle w:val="ListParagraph"/>
        <w:spacing w:after="0" w:line="480" w:lineRule="auto"/>
        <w:ind w:left="0"/>
        <w:jc w:val="both"/>
        <w:rPr>
          <w:rFonts w:ascii="Arial" w:hAnsi="Arial" w:cs="Arial"/>
          <w:sz w:val="24"/>
          <w:szCs w:val="24"/>
        </w:rPr>
      </w:pPr>
    </w:p>
    <w:p w14:paraId="0252FF3B" w14:textId="1660A5CE" w:rsidR="00E0770B"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[15]</w:t>
      </w:r>
      <w:r>
        <w:rPr>
          <w:rFonts w:ascii="Arial" w:eastAsia="Times New Roman" w:hAnsi="Arial" w:cs="Arial"/>
          <w:sz w:val="24"/>
          <w:szCs w:val="24"/>
        </w:rPr>
        <w:tab/>
      </w:r>
      <w:r w:rsidR="00165FD7" w:rsidRPr="00DF3518">
        <w:rPr>
          <w:rFonts w:ascii="Arial" w:hAnsi="Arial" w:cs="Arial"/>
          <w:sz w:val="24"/>
          <w:szCs w:val="24"/>
        </w:rPr>
        <w:t>The applicant</w:t>
      </w:r>
      <w:r w:rsidR="001E7C88" w:rsidRPr="00DF3518">
        <w:rPr>
          <w:rFonts w:ascii="Arial" w:hAnsi="Arial" w:cs="Arial"/>
          <w:sz w:val="24"/>
          <w:szCs w:val="24"/>
        </w:rPr>
        <w:t xml:space="preserve"> and the first respondent</w:t>
      </w:r>
      <w:r w:rsidR="00E0770B" w:rsidRPr="00DF3518">
        <w:rPr>
          <w:rFonts w:ascii="Arial" w:hAnsi="Arial" w:cs="Arial"/>
          <w:sz w:val="24"/>
          <w:szCs w:val="24"/>
        </w:rPr>
        <w:t>, doctors,</w:t>
      </w:r>
      <w:r w:rsidR="001E7C88" w:rsidRPr="00DF3518">
        <w:rPr>
          <w:rFonts w:ascii="Arial" w:hAnsi="Arial" w:cs="Arial"/>
          <w:sz w:val="24"/>
          <w:szCs w:val="24"/>
        </w:rPr>
        <w:t xml:space="preserve"> are the </w:t>
      </w:r>
      <w:r w:rsidR="00E0770B" w:rsidRPr="00DF3518">
        <w:rPr>
          <w:rFonts w:ascii="Arial" w:hAnsi="Arial" w:cs="Arial"/>
          <w:sz w:val="24"/>
          <w:szCs w:val="24"/>
        </w:rPr>
        <w:t xml:space="preserve">only </w:t>
      </w:r>
      <w:r w:rsidR="001E7C88" w:rsidRPr="00DF3518">
        <w:rPr>
          <w:rFonts w:ascii="Arial" w:hAnsi="Arial" w:cs="Arial"/>
          <w:sz w:val="24"/>
          <w:szCs w:val="24"/>
        </w:rPr>
        <w:t>directors and</w:t>
      </w:r>
      <w:r w:rsidR="00E0770B" w:rsidRPr="00DF3518">
        <w:rPr>
          <w:rFonts w:ascii="Arial" w:hAnsi="Arial" w:cs="Arial"/>
          <w:sz w:val="24"/>
          <w:szCs w:val="24"/>
        </w:rPr>
        <w:t xml:space="preserve"> registered</w:t>
      </w:r>
      <w:r w:rsidR="001E7C88" w:rsidRPr="00DF3518">
        <w:rPr>
          <w:rFonts w:ascii="Arial" w:hAnsi="Arial" w:cs="Arial"/>
          <w:sz w:val="24"/>
          <w:szCs w:val="24"/>
        </w:rPr>
        <w:t xml:space="preserve"> shareholders of the second responden</w:t>
      </w:r>
      <w:r w:rsidR="002E6458" w:rsidRPr="00DF3518">
        <w:rPr>
          <w:rFonts w:ascii="Arial" w:hAnsi="Arial" w:cs="Arial"/>
          <w:sz w:val="24"/>
          <w:szCs w:val="24"/>
        </w:rPr>
        <w:t>t</w:t>
      </w:r>
      <w:r w:rsidR="00E0770B" w:rsidRPr="00DF3518">
        <w:rPr>
          <w:rFonts w:ascii="Arial" w:hAnsi="Arial" w:cs="Arial"/>
          <w:sz w:val="24"/>
          <w:szCs w:val="24"/>
        </w:rPr>
        <w:t xml:space="preserve">.  The share capital of the second respondent has at all times comprised of 200 shares, allotted to the applicant and the </w:t>
      </w:r>
      <w:r w:rsidR="00E0770B" w:rsidRPr="00DF3518">
        <w:rPr>
          <w:rFonts w:ascii="Arial" w:hAnsi="Arial" w:cs="Arial"/>
          <w:sz w:val="24"/>
          <w:szCs w:val="24"/>
        </w:rPr>
        <w:lastRenderedPageBreak/>
        <w:t xml:space="preserve">first respondent equally.  The second respondent is a domestic company </w:t>
      </w:r>
      <w:r w:rsidR="00934010" w:rsidRPr="00DF3518">
        <w:rPr>
          <w:rFonts w:ascii="Arial" w:hAnsi="Arial" w:cs="Arial"/>
          <w:sz w:val="24"/>
          <w:szCs w:val="24"/>
        </w:rPr>
        <w:t xml:space="preserve">analogous to a partnership, </w:t>
      </w:r>
      <w:r w:rsidR="00C87A58" w:rsidRPr="00DF3518">
        <w:rPr>
          <w:rFonts w:ascii="Arial" w:hAnsi="Arial" w:cs="Arial"/>
          <w:sz w:val="24"/>
          <w:szCs w:val="24"/>
        </w:rPr>
        <w:t>commonly referred to as a quasi-partnership (or owner-managed) company.  Implicit in the business arrangement between the applicant and the first respondent was that they, as the shareholders and directors of the second respondent, would participate in the management of the second respondent’s affairs.</w:t>
      </w:r>
    </w:p>
    <w:p w14:paraId="4122594A" w14:textId="77777777" w:rsidR="00C87A58" w:rsidRPr="00132C90" w:rsidRDefault="00C87A58" w:rsidP="00132C90">
      <w:pPr>
        <w:spacing w:after="0" w:line="480" w:lineRule="auto"/>
        <w:rPr>
          <w:rFonts w:ascii="Arial" w:hAnsi="Arial" w:cs="Arial"/>
          <w:sz w:val="24"/>
          <w:szCs w:val="24"/>
        </w:rPr>
      </w:pPr>
    </w:p>
    <w:p w14:paraId="2E71A239" w14:textId="4604F599" w:rsidR="00CA5E25"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[16]</w:t>
      </w:r>
      <w:r>
        <w:rPr>
          <w:rFonts w:ascii="Arial" w:eastAsia="Times New Roman" w:hAnsi="Arial" w:cs="Arial"/>
          <w:sz w:val="24"/>
          <w:szCs w:val="24"/>
        </w:rPr>
        <w:tab/>
      </w:r>
      <w:r w:rsidR="00C87A58" w:rsidRPr="00DF3518">
        <w:rPr>
          <w:rFonts w:ascii="Arial" w:hAnsi="Arial" w:cs="Arial"/>
          <w:sz w:val="24"/>
          <w:szCs w:val="24"/>
        </w:rPr>
        <w:t>The second respondent’s principal asset is a commercial property situated at 994 Fre</w:t>
      </w:r>
      <w:r w:rsidR="000532E2" w:rsidRPr="00DF3518">
        <w:rPr>
          <w:rFonts w:ascii="Arial" w:hAnsi="Arial" w:cs="Arial"/>
          <w:sz w:val="24"/>
          <w:szCs w:val="24"/>
        </w:rPr>
        <w:t>d</w:t>
      </w:r>
      <w:r w:rsidR="00C87A58" w:rsidRPr="00DF3518">
        <w:rPr>
          <w:rFonts w:ascii="Arial" w:hAnsi="Arial" w:cs="Arial"/>
          <w:sz w:val="24"/>
          <w:szCs w:val="24"/>
        </w:rPr>
        <w:t xml:space="preserve"> Ferreira Street, Patensie (“</w:t>
      </w:r>
      <w:r w:rsidR="00C87A58" w:rsidRPr="00DF3518">
        <w:rPr>
          <w:rFonts w:ascii="Arial" w:hAnsi="Arial" w:cs="Arial"/>
          <w:i/>
          <w:iCs/>
          <w:sz w:val="24"/>
          <w:szCs w:val="24"/>
        </w:rPr>
        <w:t>the immovable property</w:t>
      </w:r>
      <w:r w:rsidR="00C87A58" w:rsidRPr="00DF3518">
        <w:rPr>
          <w:rFonts w:ascii="Arial" w:hAnsi="Arial" w:cs="Arial"/>
          <w:sz w:val="24"/>
          <w:szCs w:val="24"/>
        </w:rPr>
        <w:t>”),</w:t>
      </w:r>
      <w:r w:rsidR="00D946DE" w:rsidRPr="00DF3518">
        <w:rPr>
          <w:rFonts w:ascii="Arial" w:hAnsi="Arial" w:cs="Arial"/>
          <w:sz w:val="24"/>
          <w:szCs w:val="24"/>
        </w:rPr>
        <w:t xml:space="preserve"> </w:t>
      </w:r>
      <w:r w:rsidR="00C87A58" w:rsidRPr="00DF3518">
        <w:rPr>
          <w:rFonts w:ascii="Arial" w:hAnsi="Arial" w:cs="Arial"/>
          <w:sz w:val="24"/>
          <w:szCs w:val="24"/>
        </w:rPr>
        <w:t xml:space="preserve">from which the </w:t>
      </w:r>
      <w:r w:rsidR="006610F6" w:rsidRPr="00DF3518">
        <w:rPr>
          <w:rFonts w:ascii="Arial" w:hAnsi="Arial" w:cs="Arial"/>
          <w:sz w:val="24"/>
          <w:szCs w:val="24"/>
        </w:rPr>
        <w:t>medical practice, Gamtoos Vallei Doktors, operated</w:t>
      </w:r>
      <w:r w:rsidR="009704BC" w:rsidRPr="00DF3518">
        <w:rPr>
          <w:rFonts w:ascii="Arial" w:hAnsi="Arial" w:cs="Arial"/>
          <w:sz w:val="24"/>
          <w:szCs w:val="24"/>
        </w:rPr>
        <w:t xml:space="preserve"> (“</w:t>
      </w:r>
      <w:r w:rsidR="009704BC" w:rsidRPr="00DF3518">
        <w:rPr>
          <w:rFonts w:ascii="Arial" w:hAnsi="Arial" w:cs="Arial"/>
          <w:i/>
          <w:iCs/>
          <w:sz w:val="24"/>
          <w:szCs w:val="24"/>
        </w:rPr>
        <w:t>the practice</w:t>
      </w:r>
      <w:r w:rsidR="009704BC" w:rsidRPr="00DF3518">
        <w:rPr>
          <w:rFonts w:ascii="Arial" w:hAnsi="Arial" w:cs="Arial"/>
          <w:sz w:val="24"/>
          <w:szCs w:val="24"/>
        </w:rPr>
        <w:t>”)</w:t>
      </w:r>
      <w:r w:rsidR="006610F6" w:rsidRPr="00DF3518">
        <w:rPr>
          <w:rFonts w:ascii="Arial" w:hAnsi="Arial" w:cs="Arial"/>
          <w:sz w:val="24"/>
          <w:szCs w:val="24"/>
        </w:rPr>
        <w:t>.  The applicant and the first respondent, together with Alexander James Barbour</w:t>
      </w:r>
      <w:r w:rsidR="004F4143" w:rsidRPr="00DF3518">
        <w:rPr>
          <w:rFonts w:ascii="Arial" w:hAnsi="Arial" w:cs="Arial"/>
          <w:sz w:val="24"/>
          <w:szCs w:val="24"/>
        </w:rPr>
        <w:t xml:space="preserve"> (“</w:t>
      </w:r>
      <w:r w:rsidR="004F4143" w:rsidRPr="00DF3518">
        <w:rPr>
          <w:rFonts w:ascii="Arial" w:hAnsi="Arial" w:cs="Arial"/>
          <w:i/>
          <w:iCs/>
          <w:sz w:val="24"/>
          <w:szCs w:val="24"/>
        </w:rPr>
        <w:t>Barbour</w:t>
      </w:r>
      <w:r w:rsidR="004F4143" w:rsidRPr="00DF3518">
        <w:rPr>
          <w:rFonts w:ascii="Arial" w:hAnsi="Arial" w:cs="Arial"/>
          <w:sz w:val="24"/>
          <w:szCs w:val="24"/>
        </w:rPr>
        <w:t>”)</w:t>
      </w:r>
      <w:r w:rsidR="006610F6" w:rsidRPr="00DF3518">
        <w:rPr>
          <w:rFonts w:ascii="Arial" w:hAnsi="Arial" w:cs="Arial"/>
          <w:sz w:val="24"/>
          <w:szCs w:val="24"/>
        </w:rPr>
        <w:t xml:space="preserve">, were the directors and equal shareholders of the practice. </w:t>
      </w:r>
      <w:r w:rsidR="00F35193" w:rsidRPr="00DF3518">
        <w:rPr>
          <w:rFonts w:ascii="Arial" w:hAnsi="Arial" w:cs="Arial"/>
          <w:sz w:val="24"/>
          <w:szCs w:val="24"/>
        </w:rPr>
        <w:t xml:space="preserve"> </w:t>
      </w:r>
      <w:r w:rsidR="00D946DE" w:rsidRPr="00DF3518">
        <w:rPr>
          <w:rFonts w:ascii="Arial" w:hAnsi="Arial" w:cs="Arial"/>
          <w:sz w:val="24"/>
          <w:szCs w:val="24"/>
        </w:rPr>
        <w:t>The immovable property was purchased in November 2016 for a purchase consideration of R1</w:t>
      </w:r>
      <w:proofErr w:type="gramStart"/>
      <w:r w:rsidR="00D946DE" w:rsidRPr="00DF3518">
        <w:rPr>
          <w:rFonts w:ascii="Arial" w:hAnsi="Arial" w:cs="Arial"/>
          <w:sz w:val="24"/>
          <w:szCs w:val="24"/>
        </w:rPr>
        <w:t>,650,000.00</w:t>
      </w:r>
      <w:proofErr w:type="gramEnd"/>
      <w:r w:rsidR="00D81A3D" w:rsidRPr="00DF3518">
        <w:rPr>
          <w:rFonts w:ascii="Arial" w:hAnsi="Arial" w:cs="Arial"/>
          <w:sz w:val="24"/>
          <w:szCs w:val="24"/>
        </w:rPr>
        <w:t xml:space="preserve">, subject to a suspensive condition that the second respondent </w:t>
      </w:r>
      <w:r w:rsidR="00262B5A" w:rsidRPr="00DF3518">
        <w:rPr>
          <w:rFonts w:ascii="Arial" w:hAnsi="Arial" w:cs="Arial"/>
          <w:sz w:val="24"/>
          <w:szCs w:val="24"/>
        </w:rPr>
        <w:t>be</w:t>
      </w:r>
      <w:r w:rsidR="00D81A3D" w:rsidRPr="00DF3518">
        <w:rPr>
          <w:rFonts w:ascii="Arial" w:hAnsi="Arial" w:cs="Arial"/>
          <w:sz w:val="24"/>
          <w:szCs w:val="24"/>
        </w:rPr>
        <w:t xml:space="preserve"> granted a loan in the amount of R1,500,000.00 on or before 21 January 2017</w:t>
      </w:r>
      <w:r w:rsidR="00C109B8" w:rsidRPr="00DF3518">
        <w:rPr>
          <w:rFonts w:ascii="Arial" w:hAnsi="Arial" w:cs="Arial"/>
          <w:sz w:val="24"/>
          <w:szCs w:val="24"/>
        </w:rPr>
        <w:t>.  A deposit of R165</w:t>
      </w:r>
      <w:proofErr w:type="gramStart"/>
      <w:r w:rsidR="00C109B8" w:rsidRPr="00DF3518">
        <w:rPr>
          <w:rFonts w:ascii="Arial" w:hAnsi="Arial" w:cs="Arial"/>
          <w:sz w:val="24"/>
          <w:szCs w:val="24"/>
        </w:rPr>
        <w:t>,000.00</w:t>
      </w:r>
      <w:proofErr w:type="gramEnd"/>
      <w:r w:rsidR="00C109B8" w:rsidRPr="00DF3518">
        <w:rPr>
          <w:rFonts w:ascii="Arial" w:hAnsi="Arial" w:cs="Arial"/>
          <w:sz w:val="24"/>
          <w:szCs w:val="24"/>
        </w:rPr>
        <w:t xml:space="preserve"> was funded by</w:t>
      </w:r>
      <w:r w:rsidR="00262B5A" w:rsidRPr="00DF3518">
        <w:rPr>
          <w:rFonts w:ascii="Arial" w:hAnsi="Arial" w:cs="Arial"/>
          <w:sz w:val="24"/>
          <w:szCs w:val="24"/>
        </w:rPr>
        <w:t xml:space="preserve"> way of</w:t>
      </w:r>
      <w:r w:rsidR="00C109B8" w:rsidRPr="00DF3518">
        <w:rPr>
          <w:rFonts w:ascii="Arial" w:hAnsi="Arial" w:cs="Arial"/>
          <w:sz w:val="24"/>
          <w:szCs w:val="24"/>
        </w:rPr>
        <w:t xml:space="preserve"> equal loans </w:t>
      </w:r>
      <w:r w:rsidR="00262B5A" w:rsidRPr="00DF3518">
        <w:rPr>
          <w:rFonts w:ascii="Arial" w:hAnsi="Arial" w:cs="Arial"/>
          <w:sz w:val="24"/>
          <w:szCs w:val="24"/>
        </w:rPr>
        <w:t>in the amount of</w:t>
      </w:r>
      <w:r w:rsidR="00C109B8" w:rsidRPr="00DF3518">
        <w:rPr>
          <w:rFonts w:ascii="Arial" w:hAnsi="Arial" w:cs="Arial"/>
          <w:sz w:val="24"/>
          <w:szCs w:val="24"/>
        </w:rPr>
        <w:t xml:space="preserve"> R85,065.00</w:t>
      </w:r>
      <w:r w:rsidR="00132C90" w:rsidRPr="00DF3518">
        <w:rPr>
          <w:rFonts w:ascii="Arial" w:hAnsi="Arial" w:cs="Arial"/>
          <w:sz w:val="24"/>
          <w:szCs w:val="24"/>
        </w:rPr>
        <w:t>.00</w:t>
      </w:r>
      <w:r w:rsidR="002F6AFB" w:rsidRPr="00DF3518">
        <w:rPr>
          <w:rFonts w:ascii="Arial" w:hAnsi="Arial" w:cs="Arial"/>
          <w:sz w:val="24"/>
          <w:szCs w:val="24"/>
        </w:rPr>
        <w:t xml:space="preserve"> </w:t>
      </w:r>
      <w:r w:rsidR="00D81A3D" w:rsidRPr="00DF3518">
        <w:rPr>
          <w:rFonts w:ascii="Arial" w:hAnsi="Arial" w:cs="Arial"/>
          <w:sz w:val="24"/>
          <w:szCs w:val="24"/>
        </w:rPr>
        <w:t>made by the applicant and the first respondent to the second respondent.</w:t>
      </w:r>
      <w:r w:rsidR="00262B5A" w:rsidRPr="00DF3518">
        <w:rPr>
          <w:rFonts w:ascii="Arial" w:hAnsi="Arial" w:cs="Arial"/>
          <w:sz w:val="24"/>
          <w:szCs w:val="24"/>
        </w:rPr>
        <w:t xml:space="preserve">  The remainder of the purchase price was secured by way of a loan obtained by the third respondent from FNB,</w:t>
      </w:r>
      <w:r w:rsidR="00262B5A">
        <w:rPr>
          <w:rStyle w:val="FootnoteReference"/>
          <w:rFonts w:ascii="Arial" w:hAnsi="Arial" w:cs="Arial"/>
          <w:sz w:val="24"/>
          <w:szCs w:val="24"/>
        </w:rPr>
        <w:footnoteReference w:id="8"/>
      </w:r>
      <w:r w:rsidR="00262B5A" w:rsidRPr="00DF3518">
        <w:rPr>
          <w:rFonts w:ascii="Arial" w:hAnsi="Arial" w:cs="Arial"/>
          <w:sz w:val="24"/>
          <w:szCs w:val="24"/>
        </w:rPr>
        <w:t xml:space="preserve"> for which the applicant and her husband stood surety</w:t>
      </w:r>
      <w:r w:rsidR="00674D63" w:rsidRPr="00DF3518">
        <w:rPr>
          <w:rFonts w:ascii="Arial" w:hAnsi="Arial" w:cs="Arial"/>
          <w:sz w:val="24"/>
          <w:szCs w:val="24"/>
        </w:rPr>
        <w:t xml:space="preserve">.  The </w:t>
      </w:r>
      <w:r w:rsidR="00262B5A" w:rsidRPr="00DF3518">
        <w:rPr>
          <w:rFonts w:ascii="Arial" w:hAnsi="Arial" w:cs="Arial"/>
          <w:sz w:val="24"/>
          <w:szCs w:val="24"/>
        </w:rPr>
        <w:t xml:space="preserve">third respondent, in turn, loaned the </w:t>
      </w:r>
      <w:r w:rsidR="002E6458" w:rsidRPr="00DF3518">
        <w:rPr>
          <w:rFonts w:ascii="Arial" w:hAnsi="Arial" w:cs="Arial"/>
          <w:sz w:val="24"/>
          <w:szCs w:val="24"/>
        </w:rPr>
        <w:t>necessary capital</w:t>
      </w:r>
      <w:r w:rsidR="00262B5A" w:rsidRPr="00DF3518">
        <w:rPr>
          <w:rFonts w:ascii="Arial" w:hAnsi="Arial" w:cs="Arial"/>
          <w:sz w:val="24"/>
          <w:szCs w:val="24"/>
        </w:rPr>
        <w:t xml:space="preserve"> to the second respondent.  </w:t>
      </w:r>
      <w:r w:rsidR="002E6458" w:rsidRPr="00DF3518">
        <w:rPr>
          <w:rFonts w:ascii="Arial" w:hAnsi="Arial" w:cs="Arial"/>
          <w:sz w:val="24"/>
          <w:szCs w:val="24"/>
        </w:rPr>
        <w:t xml:space="preserve">The immovable property was registered in the name of the second respondent on 15 August 2017, whereafter the </w:t>
      </w:r>
      <w:r w:rsidR="00CA5E25" w:rsidRPr="00DF3518">
        <w:rPr>
          <w:rFonts w:ascii="Arial" w:hAnsi="Arial" w:cs="Arial"/>
          <w:sz w:val="24"/>
          <w:szCs w:val="24"/>
        </w:rPr>
        <w:t xml:space="preserve">practice </w:t>
      </w:r>
      <w:r w:rsidR="002E6458" w:rsidRPr="00DF3518">
        <w:rPr>
          <w:rFonts w:ascii="Arial" w:hAnsi="Arial" w:cs="Arial"/>
          <w:sz w:val="24"/>
          <w:szCs w:val="24"/>
        </w:rPr>
        <w:t>took up occupation</w:t>
      </w:r>
      <w:r w:rsidR="00CA5E25" w:rsidRPr="00DF3518">
        <w:rPr>
          <w:rFonts w:ascii="Arial" w:hAnsi="Arial" w:cs="Arial"/>
          <w:sz w:val="24"/>
          <w:szCs w:val="24"/>
        </w:rPr>
        <w:t xml:space="preserve"> </w:t>
      </w:r>
      <w:r w:rsidR="002E6458" w:rsidRPr="00DF3518">
        <w:rPr>
          <w:rFonts w:ascii="Arial" w:hAnsi="Arial" w:cs="Arial"/>
          <w:sz w:val="24"/>
          <w:szCs w:val="24"/>
        </w:rPr>
        <w:t>during February 2018</w:t>
      </w:r>
      <w:r w:rsidR="00CA5E25" w:rsidRPr="00DF3518">
        <w:rPr>
          <w:rFonts w:ascii="Arial" w:hAnsi="Arial" w:cs="Arial"/>
          <w:sz w:val="24"/>
          <w:szCs w:val="24"/>
        </w:rPr>
        <w:t xml:space="preserve"> following extensive renovations to the immovable property</w:t>
      </w:r>
      <w:r w:rsidR="002E6458" w:rsidRPr="00DF3518">
        <w:rPr>
          <w:rFonts w:ascii="Arial" w:hAnsi="Arial" w:cs="Arial"/>
          <w:sz w:val="24"/>
          <w:szCs w:val="24"/>
        </w:rPr>
        <w:t>.</w:t>
      </w:r>
    </w:p>
    <w:p w14:paraId="251BC8D3" w14:textId="77777777" w:rsidR="00CA5E25" w:rsidRDefault="00CA5E25" w:rsidP="00CA5E25">
      <w:pPr>
        <w:pStyle w:val="ListParagraph"/>
        <w:spacing w:after="0" w:line="480" w:lineRule="auto"/>
        <w:ind w:left="0"/>
        <w:jc w:val="both"/>
        <w:rPr>
          <w:rFonts w:ascii="Arial" w:hAnsi="Arial" w:cs="Arial"/>
          <w:sz w:val="24"/>
          <w:szCs w:val="24"/>
        </w:rPr>
      </w:pPr>
    </w:p>
    <w:p w14:paraId="2F106E66" w14:textId="57F49B51" w:rsidR="00CA5E25"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lastRenderedPageBreak/>
        <w:t>[17]</w:t>
      </w:r>
      <w:r>
        <w:rPr>
          <w:rFonts w:ascii="Arial" w:eastAsia="Times New Roman" w:hAnsi="Arial" w:cs="Arial"/>
          <w:sz w:val="24"/>
          <w:szCs w:val="24"/>
        </w:rPr>
        <w:tab/>
      </w:r>
      <w:r w:rsidR="00CA5E25" w:rsidRPr="00DF3518">
        <w:rPr>
          <w:rFonts w:ascii="Arial" w:hAnsi="Arial" w:cs="Arial"/>
          <w:sz w:val="24"/>
          <w:szCs w:val="24"/>
        </w:rPr>
        <w:t>The practice, which occupied the major portion of the immovable property, paid rental in the amount of R20</w:t>
      </w:r>
      <w:proofErr w:type="gramStart"/>
      <w:r w:rsidR="00CA5E25" w:rsidRPr="00DF3518">
        <w:rPr>
          <w:rFonts w:ascii="Arial" w:hAnsi="Arial" w:cs="Arial"/>
          <w:sz w:val="24"/>
          <w:szCs w:val="24"/>
        </w:rPr>
        <w:t>,000.00</w:t>
      </w:r>
      <w:proofErr w:type="gramEnd"/>
      <w:r w:rsidR="00CA5E25" w:rsidRPr="00DF3518">
        <w:rPr>
          <w:rFonts w:ascii="Arial" w:hAnsi="Arial" w:cs="Arial"/>
          <w:sz w:val="24"/>
          <w:szCs w:val="24"/>
        </w:rPr>
        <w:t xml:space="preserve"> per month to the second respondent.  The following further tenants took up occupation, paying the following further rentals (exclusive of VAT): (i) Tolbos, R1</w:t>
      </w:r>
      <w:proofErr w:type="gramStart"/>
      <w:r w:rsidR="00CA5E25" w:rsidRPr="00DF3518">
        <w:rPr>
          <w:rFonts w:ascii="Arial" w:hAnsi="Arial" w:cs="Arial"/>
          <w:sz w:val="24"/>
          <w:szCs w:val="24"/>
        </w:rPr>
        <w:t>,500.00</w:t>
      </w:r>
      <w:proofErr w:type="gramEnd"/>
      <w:r w:rsidR="00CA5E25" w:rsidRPr="00DF3518">
        <w:rPr>
          <w:rFonts w:ascii="Arial" w:hAnsi="Arial" w:cs="Arial"/>
          <w:sz w:val="24"/>
          <w:szCs w:val="24"/>
        </w:rPr>
        <w:t xml:space="preserve"> per month; (ii) Scheyisa Powerlines, R5,500.00 per month; (iii) Bay Physio, R2,500.00 per month; and (iv) Tania Venter Hair Salon, R2,850.00 per month.  In addition, the respective lessees were responsible for the payment of their pro rata utility charges. </w:t>
      </w:r>
    </w:p>
    <w:p w14:paraId="24680976" w14:textId="77777777" w:rsidR="00CA5E25" w:rsidRPr="00CA5E25" w:rsidRDefault="00CA5E25" w:rsidP="00263EE6">
      <w:pPr>
        <w:pStyle w:val="ListParagraph"/>
        <w:spacing w:after="0" w:line="480" w:lineRule="auto"/>
        <w:rPr>
          <w:rFonts w:ascii="Arial" w:hAnsi="Arial" w:cs="Arial"/>
          <w:sz w:val="24"/>
          <w:szCs w:val="24"/>
        </w:rPr>
      </w:pPr>
    </w:p>
    <w:p w14:paraId="07BC3D57" w14:textId="2EA2B0EE" w:rsidR="00594F72"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[18]</w:t>
      </w:r>
      <w:r>
        <w:rPr>
          <w:rFonts w:ascii="Arial" w:eastAsia="Times New Roman" w:hAnsi="Arial" w:cs="Arial"/>
          <w:sz w:val="24"/>
          <w:szCs w:val="24"/>
        </w:rPr>
        <w:tab/>
      </w:r>
      <w:r w:rsidR="002458B2" w:rsidRPr="00DF3518">
        <w:rPr>
          <w:rFonts w:ascii="Arial" w:hAnsi="Arial" w:cs="Arial"/>
          <w:sz w:val="24"/>
          <w:szCs w:val="24"/>
        </w:rPr>
        <w:t>T</w:t>
      </w:r>
      <w:r w:rsidR="00CA5E25" w:rsidRPr="00DF3518">
        <w:rPr>
          <w:rFonts w:ascii="Arial" w:hAnsi="Arial" w:cs="Arial"/>
          <w:sz w:val="24"/>
          <w:szCs w:val="24"/>
        </w:rPr>
        <w:t>he second respondent’s major liabilities</w:t>
      </w:r>
      <w:r w:rsidR="002458B2" w:rsidRPr="00DF3518">
        <w:rPr>
          <w:rFonts w:ascii="Arial" w:hAnsi="Arial" w:cs="Arial"/>
          <w:sz w:val="24"/>
          <w:szCs w:val="24"/>
        </w:rPr>
        <w:t xml:space="preserve">, according to its annual financial statement for the financial year ending February 2019, </w:t>
      </w:r>
      <w:r w:rsidR="00CA5E25" w:rsidRPr="00DF3518">
        <w:rPr>
          <w:rFonts w:ascii="Arial" w:hAnsi="Arial" w:cs="Arial"/>
          <w:sz w:val="24"/>
          <w:szCs w:val="24"/>
        </w:rPr>
        <w:t>consist</w:t>
      </w:r>
      <w:r w:rsidR="002458B2" w:rsidRPr="00DF3518">
        <w:rPr>
          <w:rFonts w:ascii="Arial" w:hAnsi="Arial" w:cs="Arial"/>
          <w:sz w:val="24"/>
          <w:szCs w:val="24"/>
        </w:rPr>
        <w:t>s</w:t>
      </w:r>
      <w:r w:rsidR="0084678D" w:rsidRPr="00DF3518">
        <w:rPr>
          <w:rFonts w:ascii="Arial" w:hAnsi="Arial" w:cs="Arial"/>
          <w:sz w:val="24"/>
          <w:szCs w:val="24"/>
        </w:rPr>
        <w:t xml:space="preserve"> of </w:t>
      </w:r>
      <w:r w:rsidR="00CA5E25" w:rsidRPr="00DF3518">
        <w:rPr>
          <w:rFonts w:ascii="Arial" w:hAnsi="Arial" w:cs="Arial"/>
          <w:sz w:val="24"/>
          <w:szCs w:val="24"/>
        </w:rPr>
        <w:t>loan</w:t>
      </w:r>
      <w:r w:rsidR="0084678D" w:rsidRPr="00DF3518">
        <w:rPr>
          <w:rFonts w:ascii="Arial" w:hAnsi="Arial" w:cs="Arial"/>
          <w:sz w:val="24"/>
          <w:szCs w:val="24"/>
        </w:rPr>
        <w:t>s</w:t>
      </w:r>
      <w:r w:rsidR="00CA5E25" w:rsidRPr="00DF3518">
        <w:rPr>
          <w:rFonts w:ascii="Arial" w:hAnsi="Arial" w:cs="Arial"/>
          <w:sz w:val="24"/>
          <w:szCs w:val="24"/>
        </w:rPr>
        <w:t xml:space="preserve"> from the applicant </w:t>
      </w:r>
      <w:r w:rsidR="00594F72" w:rsidRPr="00DF3518">
        <w:rPr>
          <w:rFonts w:ascii="Arial" w:hAnsi="Arial" w:cs="Arial"/>
          <w:sz w:val="24"/>
          <w:szCs w:val="24"/>
        </w:rPr>
        <w:t>in the amount of R</w:t>
      </w:r>
      <w:r w:rsidR="0084678D" w:rsidRPr="00DF3518">
        <w:rPr>
          <w:rFonts w:ascii="Arial" w:hAnsi="Arial" w:cs="Arial"/>
          <w:sz w:val="24"/>
          <w:szCs w:val="24"/>
        </w:rPr>
        <w:t>986</w:t>
      </w:r>
      <w:proofErr w:type="gramStart"/>
      <w:r w:rsidR="0084678D" w:rsidRPr="00DF3518">
        <w:rPr>
          <w:rFonts w:ascii="Arial" w:hAnsi="Arial" w:cs="Arial"/>
          <w:sz w:val="24"/>
          <w:szCs w:val="24"/>
        </w:rPr>
        <w:t>,477.00</w:t>
      </w:r>
      <w:proofErr w:type="gramEnd"/>
      <w:r w:rsidR="0084678D" w:rsidRPr="00DF3518">
        <w:rPr>
          <w:rFonts w:ascii="Arial" w:hAnsi="Arial" w:cs="Arial"/>
          <w:sz w:val="24"/>
          <w:szCs w:val="24"/>
        </w:rPr>
        <w:t xml:space="preserve"> and </w:t>
      </w:r>
      <w:r w:rsidR="00594F72" w:rsidRPr="00DF3518">
        <w:rPr>
          <w:rFonts w:ascii="Arial" w:hAnsi="Arial" w:cs="Arial"/>
          <w:sz w:val="24"/>
          <w:szCs w:val="24"/>
        </w:rPr>
        <w:t>from the first respondent in the amount of R8</w:t>
      </w:r>
      <w:r w:rsidR="0084678D" w:rsidRPr="00DF3518">
        <w:rPr>
          <w:rFonts w:ascii="Arial" w:hAnsi="Arial" w:cs="Arial"/>
          <w:sz w:val="24"/>
          <w:szCs w:val="24"/>
        </w:rPr>
        <w:t>56,192</w:t>
      </w:r>
      <w:r w:rsidR="00594F72" w:rsidRPr="00DF3518">
        <w:rPr>
          <w:rFonts w:ascii="Arial" w:hAnsi="Arial" w:cs="Arial"/>
          <w:sz w:val="24"/>
          <w:szCs w:val="24"/>
        </w:rPr>
        <w:t>.00</w:t>
      </w:r>
      <w:r w:rsidR="0084678D" w:rsidRPr="00DF3518">
        <w:rPr>
          <w:rFonts w:ascii="Arial" w:hAnsi="Arial" w:cs="Arial"/>
          <w:sz w:val="24"/>
          <w:szCs w:val="24"/>
        </w:rPr>
        <w:t xml:space="preserve">, both of which are unsecured, </w:t>
      </w:r>
      <w:r w:rsidR="00594F72" w:rsidRPr="00DF3518">
        <w:rPr>
          <w:rFonts w:ascii="Arial" w:hAnsi="Arial" w:cs="Arial"/>
          <w:sz w:val="24"/>
          <w:szCs w:val="24"/>
        </w:rPr>
        <w:t xml:space="preserve">and a </w:t>
      </w:r>
      <w:r w:rsidR="0084678D" w:rsidRPr="00DF3518">
        <w:rPr>
          <w:rFonts w:ascii="Arial" w:hAnsi="Arial" w:cs="Arial"/>
          <w:sz w:val="24"/>
          <w:szCs w:val="24"/>
        </w:rPr>
        <w:t xml:space="preserve">secured </w:t>
      </w:r>
      <w:r w:rsidR="00594F72" w:rsidRPr="00DF3518">
        <w:rPr>
          <w:rFonts w:ascii="Arial" w:hAnsi="Arial" w:cs="Arial"/>
          <w:sz w:val="24"/>
          <w:szCs w:val="24"/>
        </w:rPr>
        <w:t>loan from the third respondent in the amount of R2,</w:t>
      </w:r>
      <w:r w:rsidR="0084678D" w:rsidRPr="00DF3518">
        <w:rPr>
          <w:rFonts w:ascii="Arial" w:hAnsi="Arial" w:cs="Arial"/>
          <w:sz w:val="24"/>
          <w:szCs w:val="24"/>
        </w:rPr>
        <w:t>135,160.00</w:t>
      </w:r>
      <w:r w:rsidR="00594F72" w:rsidRPr="00DF3518">
        <w:rPr>
          <w:rFonts w:ascii="Arial" w:hAnsi="Arial" w:cs="Arial"/>
          <w:sz w:val="24"/>
          <w:szCs w:val="24"/>
        </w:rPr>
        <w:t>.</w:t>
      </w:r>
    </w:p>
    <w:p w14:paraId="5B89E87A" w14:textId="77777777" w:rsidR="00594F72" w:rsidRPr="00594F72" w:rsidRDefault="00594F72" w:rsidP="00263EE6">
      <w:pPr>
        <w:pStyle w:val="ListParagraph"/>
        <w:spacing w:after="0" w:line="480" w:lineRule="auto"/>
        <w:rPr>
          <w:rFonts w:ascii="Arial" w:hAnsi="Arial" w:cs="Arial"/>
          <w:sz w:val="24"/>
          <w:szCs w:val="24"/>
        </w:rPr>
      </w:pPr>
    </w:p>
    <w:p w14:paraId="28D6FE04" w14:textId="0423779A" w:rsidR="000D31D5"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[19]</w:t>
      </w:r>
      <w:r>
        <w:rPr>
          <w:rFonts w:ascii="Arial" w:eastAsia="Times New Roman" w:hAnsi="Arial" w:cs="Arial"/>
          <w:sz w:val="24"/>
          <w:szCs w:val="24"/>
        </w:rPr>
        <w:tab/>
      </w:r>
      <w:r w:rsidR="00283AAF" w:rsidRPr="00DF3518">
        <w:rPr>
          <w:rFonts w:ascii="Arial" w:hAnsi="Arial" w:cs="Arial"/>
          <w:sz w:val="24"/>
          <w:szCs w:val="24"/>
        </w:rPr>
        <w:t>According to the applicant, the relationship between her and the first respondent became strained</w:t>
      </w:r>
      <w:r w:rsidR="007711B8" w:rsidRPr="00DF3518">
        <w:rPr>
          <w:rFonts w:ascii="Arial" w:hAnsi="Arial" w:cs="Arial"/>
          <w:sz w:val="24"/>
          <w:szCs w:val="24"/>
        </w:rPr>
        <w:t xml:space="preserve"> during the </w:t>
      </w:r>
      <w:r w:rsidR="00283AAF" w:rsidRPr="00DF3518">
        <w:rPr>
          <w:rFonts w:ascii="Arial" w:hAnsi="Arial" w:cs="Arial"/>
          <w:sz w:val="24"/>
          <w:szCs w:val="24"/>
        </w:rPr>
        <w:t>middle of 2020</w:t>
      </w:r>
      <w:r w:rsidR="00577F4E" w:rsidRPr="00DF3518">
        <w:rPr>
          <w:rFonts w:ascii="Arial" w:hAnsi="Arial" w:cs="Arial"/>
          <w:sz w:val="24"/>
          <w:szCs w:val="24"/>
        </w:rPr>
        <w:t xml:space="preserve">, at which stage she realised that they would need to go their separate ways.  She obtained a ballpark valuation of the second respondent during January 2021, whereafter she informed the first </w:t>
      </w:r>
      <w:r w:rsidR="003852AB" w:rsidRPr="00DF3518">
        <w:rPr>
          <w:rFonts w:ascii="Arial" w:hAnsi="Arial" w:cs="Arial"/>
          <w:sz w:val="24"/>
          <w:szCs w:val="24"/>
        </w:rPr>
        <w:t>respondent</w:t>
      </w:r>
      <w:r w:rsidR="00577F4E" w:rsidRPr="00DF3518">
        <w:rPr>
          <w:rFonts w:ascii="Arial" w:hAnsi="Arial" w:cs="Arial"/>
          <w:sz w:val="24"/>
          <w:szCs w:val="24"/>
        </w:rPr>
        <w:t xml:space="preserve"> and Barbour, during March </w:t>
      </w:r>
      <w:proofErr w:type="gramStart"/>
      <w:r w:rsidR="00577F4E" w:rsidRPr="00DF3518">
        <w:rPr>
          <w:rFonts w:ascii="Arial" w:hAnsi="Arial" w:cs="Arial"/>
          <w:sz w:val="24"/>
          <w:szCs w:val="24"/>
        </w:rPr>
        <w:t>2021, that</w:t>
      </w:r>
      <w:proofErr w:type="gramEnd"/>
      <w:r w:rsidR="00577F4E" w:rsidRPr="00DF3518">
        <w:rPr>
          <w:rFonts w:ascii="Arial" w:hAnsi="Arial" w:cs="Arial"/>
          <w:sz w:val="24"/>
          <w:szCs w:val="24"/>
        </w:rPr>
        <w:t xml:space="preserve"> she intended on selling her shares in the practice.  Following a meeting held on 8 April 2021, it was agreed that the first </w:t>
      </w:r>
      <w:r w:rsidR="0076134E" w:rsidRPr="00DF3518">
        <w:rPr>
          <w:rFonts w:ascii="Arial" w:hAnsi="Arial" w:cs="Arial"/>
          <w:sz w:val="24"/>
          <w:szCs w:val="24"/>
        </w:rPr>
        <w:t>respondent</w:t>
      </w:r>
      <w:r w:rsidR="00577F4E" w:rsidRPr="00DF3518">
        <w:rPr>
          <w:rFonts w:ascii="Arial" w:hAnsi="Arial" w:cs="Arial"/>
          <w:sz w:val="24"/>
          <w:szCs w:val="24"/>
        </w:rPr>
        <w:t xml:space="preserve"> and Barbour would purchase the applicant’s equity for a purchase consideration of R250</w:t>
      </w:r>
      <w:proofErr w:type="gramStart"/>
      <w:r w:rsidR="00577F4E" w:rsidRPr="00DF3518">
        <w:rPr>
          <w:rFonts w:ascii="Arial" w:hAnsi="Arial" w:cs="Arial"/>
          <w:sz w:val="24"/>
          <w:szCs w:val="24"/>
        </w:rPr>
        <w:t>,000.00</w:t>
      </w:r>
      <w:proofErr w:type="gramEnd"/>
      <w:r w:rsidR="00577F4E" w:rsidRPr="00DF3518">
        <w:rPr>
          <w:rFonts w:ascii="Arial" w:hAnsi="Arial" w:cs="Arial"/>
          <w:sz w:val="24"/>
          <w:szCs w:val="24"/>
        </w:rPr>
        <w:t xml:space="preserve">, payable by the first respondent and Barbour in equal proportions of R125,000.00, in twelve equal monthly instalments from 1 May 2021.  It was further agreed that the applicant would cease being a shareholder of the practice </w:t>
      </w:r>
      <w:r w:rsidR="00577F4E" w:rsidRPr="00DF3518">
        <w:rPr>
          <w:rFonts w:ascii="Arial" w:hAnsi="Arial" w:cs="Arial"/>
          <w:sz w:val="24"/>
          <w:szCs w:val="24"/>
        </w:rPr>
        <w:lastRenderedPageBreak/>
        <w:t>with retrospective effect from 31 March 2021.  The agreement was recorded in a written agreement of sale of shares.</w:t>
      </w:r>
      <w:r w:rsidR="006342A7" w:rsidRPr="00DF3518">
        <w:rPr>
          <w:rFonts w:ascii="Arial" w:hAnsi="Arial" w:cs="Arial"/>
          <w:sz w:val="24"/>
          <w:szCs w:val="24"/>
        </w:rPr>
        <w:t xml:space="preserve">  </w:t>
      </w:r>
    </w:p>
    <w:p w14:paraId="5ADBA237" w14:textId="77777777" w:rsidR="000D31D5" w:rsidRPr="000D31D5" w:rsidRDefault="000D31D5" w:rsidP="000D31D5">
      <w:pPr>
        <w:pStyle w:val="ListParagraph"/>
        <w:spacing w:after="0" w:line="480" w:lineRule="auto"/>
        <w:rPr>
          <w:rFonts w:ascii="Arial" w:hAnsi="Arial" w:cs="Arial"/>
          <w:sz w:val="24"/>
          <w:szCs w:val="24"/>
        </w:rPr>
      </w:pPr>
    </w:p>
    <w:p w14:paraId="340C4F8D" w14:textId="21D6C351" w:rsidR="0028292B"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[20]</w:t>
      </w:r>
      <w:r>
        <w:rPr>
          <w:rFonts w:ascii="Arial" w:eastAsia="Times New Roman" w:hAnsi="Arial" w:cs="Arial"/>
          <w:sz w:val="24"/>
          <w:szCs w:val="24"/>
        </w:rPr>
        <w:tab/>
      </w:r>
      <w:r w:rsidR="003C7040" w:rsidRPr="00DF3518">
        <w:rPr>
          <w:rFonts w:ascii="Arial" w:hAnsi="Arial" w:cs="Arial"/>
          <w:sz w:val="24"/>
          <w:szCs w:val="24"/>
        </w:rPr>
        <w:t>As at 31 March 2021, the tenants of the immovable property and the rentals (exclusive of VAT) paid by them, in addition to their responsibility in respect of their utility charges, were as follows: (i) the practice, R20,000.00; (ii) Tomsett, R1,500.00; (iii) Physiotherapists, R2,700.00; (iv) coffee shop, R0;</w:t>
      </w:r>
      <w:r w:rsidR="0028292B">
        <w:rPr>
          <w:rStyle w:val="FootnoteReference"/>
          <w:rFonts w:ascii="Arial" w:hAnsi="Arial" w:cs="Arial"/>
          <w:sz w:val="24"/>
          <w:szCs w:val="24"/>
        </w:rPr>
        <w:footnoteReference w:id="9"/>
      </w:r>
      <w:r w:rsidR="003C7040" w:rsidRPr="00DF3518">
        <w:rPr>
          <w:rFonts w:ascii="Arial" w:hAnsi="Arial" w:cs="Arial"/>
          <w:sz w:val="24"/>
          <w:szCs w:val="24"/>
        </w:rPr>
        <w:t xml:space="preserve"> and (v) PSG, R5,500.00.</w:t>
      </w:r>
    </w:p>
    <w:p w14:paraId="5754A465" w14:textId="77777777" w:rsidR="0028292B" w:rsidRPr="0028292B" w:rsidRDefault="0028292B" w:rsidP="00263EE6">
      <w:pPr>
        <w:pStyle w:val="ListParagraph"/>
        <w:spacing w:after="0" w:line="480" w:lineRule="auto"/>
        <w:rPr>
          <w:rFonts w:ascii="Arial" w:hAnsi="Arial" w:cs="Arial"/>
          <w:sz w:val="24"/>
          <w:szCs w:val="24"/>
        </w:rPr>
      </w:pPr>
    </w:p>
    <w:p w14:paraId="1F6CDA00" w14:textId="345F428D" w:rsidR="006A4D1C"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[21]</w:t>
      </w:r>
      <w:r>
        <w:rPr>
          <w:rFonts w:ascii="Arial" w:eastAsia="Times New Roman" w:hAnsi="Arial" w:cs="Arial"/>
          <w:sz w:val="24"/>
          <w:szCs w:val="24"/>
        </w:rPr>
        <w:tab/>
      </w:r>
      <w:r w:rsidR="0028292B" w:rsidRPr="00DF3518">
        <w:rPr>
          <w:rFonts w:ascii="Arial" w:hAnsi="Arial" w:cs="Arial"/>
          <w:sz w:val="24"/>
          <w:szCs w:val="24"/>
        </w:rPr>
        <w:t xml:space="preserve">Notwithstanding the applicant’s resignation as a shareholder of the practice, she remained a shareholder and director of the second respondent.  </w:t>
      </w:r>
    </w:p>
    <w:p w14:paraId="2DF401CD" w14:textId="77777777" w:rsidR="006A4D1C" w:rsidRPr="006A4D1C" w:rsidRDefault="006A4D1C" w:rsidP="006A4D1C">
      <w:pPr>
        <w:pStyle w:val="ListParagraph"/>
        <w:spacing w:after="0" w:line="480" w:lineRule="auto"/>
        <w:rPr>
          <w:rFonts w:ascii="Arial" w:hAnsi="Arial" w:cs="Arial"/>
          <w:sz w:val="24"/>
          <w:szCs w:val="24"/>
        </w:rPr>
      </w:pPr>
    </w:p>
    <w:p w14:paraId="1B2F36D2" w14:textId="0B374122" w:rsidR="00D21D7D"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sidR="006342A7" w:rsidRPr="00DF3518">
        <w:rPr>
          <w:rFonts w:ascii="Arial" w:hAnsi="Arial" w:cs="Arial"/>
          <w:sz w:val="24"/>
          <w:szCs w:val="24"/>
        </w:rPr>
        <w:t xml:space="preserve">Apparent from the applicant’s papers is that </w:t>
      </w:r>
      <w:r w:rsidR="003C651D" w:rsidRPr="00DF3518">
        <w:rPr>
          <w:rFonts w:ascii="Arial" w:hAnsi="Arial" w:cs="Arial"/>
          <w:sz w:val="24"/>
          <w:szCs w:val="24"/>
        </w:rPr>
        <w:t xml:space="preserve">shortly after leaving the practice on 9 April 2021, the first </w:t>
      </w:r>
      <w:r w:rsidR="003852AB" w:rsidRPr="00DF3518">
        <w:rPr>
          <w:rFonts w:ascii="Arial" w:hAnsi="Arial" w:cs="Arial"/>
          <w:sz w:val="24"/>
          <w:szCs w:val="24"/>
        </w:rPr>
        <w:t>respondent</w:t>
      </w:r>
      <w:r w:rsidR="003C651D" w:rsidRPr="00DF3518">
        <w:rPr>
          <w:rFonts w:ascii="Arial" w:hAnsi="Arial" w:cs="Arial"/>
          <w:sz w:val="24"/>
          <w:szCs w:val="24"/>
        </w:rPr>
        <w:t xml:space="preserve"> started to exclude the applicant from the management of the second respondent, treating it as her personal fiefdom.  The applicant’s founding papers describe in detail the circumstances in which such accusations are made and her various continued attempts to convene a directors’ meeting to discuss various </w:t>
      </w:r>
      <w:r w:rsidR="00E93EB8" w:rsidRPr="00DF3518">
        <w:rPr>
          <w:rFonts w:ascii="Arial" w:hAnsi="Arial" w:cs="Arial"/>
          <w:sz w:val="24"/>
          <w:szCs w:val="24"/>
        </w:rPr>
        <w:t xml:space="preserve">pressing </w:t>
      </w:r>
      <w:r w:rsidR="003C651D" w:rsidRPr="00DF3518">
        <w:rPr>
          <w:rFonts w:ascii="Arial" w:hAnsi="Arial" w:cs="Arial"/>
          <w:sz w:val="24"/>
          <w:szCs w:val="24"/>
        </w:rPr>
        <w:t xml:space="preserve">issues, </w:t>
      </w:r>
      <w:r w:rsidR="00771F92" w:rsidRPr="00DF3518">
        <w:rPr>
          <w:rFonts w:ascii="Arial" w:hAnsi="Arial" w:cs="Arial"/>
          <w:sz w:val="24"/>
          <w:szCs w:val="24"/>
        </w:rPr>
        <w:t>which attempts</w:t>
      </w:r>
      <w:r w:rsidR="003C651D" w:rsidRPr="00DF3518">
        <w:rPr>
          <w:rFonts w:ascii="Arial" w:hAnsi="Arial" w:cs="Arial"/>
          <w:sz w:val="24"/>
          <w:szCs w:val="24"/>
        </w:rPr>
        <w:t xml:space="preserve"> were ignored by the first respondent.</w:t>
      </w:r>
      <w:r w:rsidR="00CB6663" w:rsidRPr="00DF3518">
        <w:rPr>
          <w:rFonts w:ascii="Arial" w:hAnsi="Arial" w:cs="Arial"/>
          <w:sz w:val="24"/>
          <w:szCs w:val="24"/>
        </w:rPr>
        <w:t xml:space="preserve">  </w:t>
      </w:r>
    </w:p>
    <w:p w14:paraId="7D56D9F2" w14:textId="77777777" w:rsidR="00D21D7D" w:rsidRPr="00D21D7D" w:rsidRDefault="00D21D7D" w:rsidP="00D21D7D">
      <w:pPr>
        <w:pStyle w:val="ListParagraph"/>
        <w:spacing w:after="0" w:line="480" w:lineRule="auto"/>
        <w:rPr>
          <w:rFonts w:ascii="Arial" w:hAnsi="Arial" w:cs="Arial"/>
          <w:sz w:val="24"/>
          <w:szCs w:val="24"/>
        </w:rPr>
      </w:pPr>
    </w:p>
    <w:p w14:paraId="0D296D60" w14:textId="29FEE917" w:rsidR="0032567C"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00CB6663" w:rsidRPr="00DF3518">
        <w:rPr>
          <w:rFonts w:ascii="Arial" w:hAnsi="Arial" w:cs="Arial"/>
          <w:sz w:val="24"/>
          <w:szCs w:val="24"/>
        </w:rPr>
        <w:t>Whilst I do not propose to discuss the details of the applicant’s complaints at great length, the exclusion of the applicant</w:t>
      </w:r>
      <w:r w:rsidR="000E3365" w:rsidRPr="00DF3518">
        <w:rPr>
          <w:rFonts w:ascii="Arial" w:hAnsi="Arial" w:cs="Arial"/>
          <w:sz w:val="24"/>
          <w:szCs w:val="24"/>
        </w:rPr>
        <w:t xml:space="preserve"> by the first respondent, in the effective participation in the management of the second respondent</w:t>
      </w:r>
      <w:r w:rsidR="0060759C" w:rsidRPr="00DF3518">
        <w:rPr>
          <w:rFonts w:ascii="Arial" w:hAnsi="Arial" w:cs="Arial"/>
          <w:sz w:val="24"/>
          <w:szCs w:val="24"/>
        </w:rPr>
        <w:t>,</w:t>
      </w:r>
      <w:r w:rsidR="000E3365" w:rsidRPr="00DF3518">
        <w:rPr>
          <w:rFonts w:ascii="Arial" w:hAnsi="Arial" w:cs="Arial"/>
          <w:sz w:val="24"/>
          <w:szCs w:val="24"/>
        </w:rPr>
        <w:t xml:space="preserve"> </w:t>
      </w:r>
      <w:r w:rsidR="00CB6663" w:rsidRPr="00DF3518">
        <w:rPr>
          <w:rFonts w:ascii="Arial" w:hAnsi="Arial" w:cs="Arial"/>
          <w:sz w:val="24"/>
          <w:szCs w:val="24"/>
        </w:rPr>
        <w:t>is glaringly apparent.</w:t>
      </w:r>
      <w:r w:rsidR="005D18CC" w:rsidRPr="00DF3518">
        <w:rPr>
          <w:rFonts w:ascii="Arial" w:hAnsi="Arial" w:cs="Arial"/>
          <w:sz w:val="24"/>
          <w:szCs w:val="24"/>
        </w:rPr>
        <w:t xml:space="preserve">  The first respondent has acted unilaterally, and</w:t>
      </w:r>
      <w:r w:rsidR="002422ED" w:rsidRPr="00DF3518">
        <w:rPr>
          <w:rFonts w:ascii="Arial" w:hAnsi="Arial" w:cs="Arial"/>
          <w:sz w:val="24"/>
          <w:szCs w:val="24"/>
        </w:rPr>
        <w:t xml:space="preserve"> has,</w:t>
      </w:r>
      <w:r w:rsidR="005D18CC" w:rsidRPr="00DF3518">
        <w:rPr>
          <w:rFonts w:ascii="Arial" w:hAnsi="Arial" w:cs="Arial"/>
          <w:sz w:val="24"/>
          <w:szCs w:val="24"/>
        </w:rPr>
        <w:t xml:space="preserve"> on the whole, treated the second </w:t>
      </w:r>
      <w:r w:rsidR="005D18CC" w:rsidRPr="00DF3518">
        <w:rPr>
          <w:rFonts w:ascii="Arial" w:hAnsi="Arial" w:cs="Arial"/>
          <w:sz w:val="24"/>
          <w:szCs w:val="24"/>
        </w:rPr>
        <w:lastRenderedPageBreak/>
        <w:t xml:space="preserve">respondent and its principal asset as her </w:t>
      </w:r>
      <w:r w:rsidR="00192EC6" w:rsidRPr="00DF3518">
        <w:rPr>
          <w:rFonts w:ascii="Arial" w:hAnsi="Arial" w:cs="Arial"/>
          <w:sz w:val="24"/>
          <w:szCs w:val="24"/>
        </w:rPr>
        <w:t>own</w:t>
      </w:r>
      <w:r w:rsidR="005D18CC" w:rsidRPr="00DF3518">
        <w:rPr>
          <w:rFonts w:ascii="Arial" w:hAnsi="Arial" w:cs="Arial"/>
          <w:sz w:val="24"/>
          <w:szCs w:val="24"/>
        </w:rPr>
        <w:t xml:space="preserve">.  She has concluded and continues to conclude transactions on behalf of the second respondent without being authorised to do so. </w:t>
      </w:r>
      <w:r w:rsidR="00CB6663" w:rsidRPr="00DF3518">
        <w:rPr>
          <w:rFonts w:ascii="Arial" w:hAnsi="Arial" w:cs="Arial"/>
          <w:sz w:val="24"/>
          <w:szCs w:val="24"/>
        </w:rPr>
        <w:t xml:space="preserve"> Significantly, the first </w:t>
      </w:r>
      <w:r w:rsidR="005D18CC" w:rsidRPr="00DF3518">
        <w:rPr>
          <w:rFonts w:ascii="Arial" w:hAnsi="Arial" w:cs="Arial"/>
          <w:sz w:val="24"/>
          <w:szCs w:val="24"/>
        </w:rPr>
        <w:t>respondent</w:t>
      </w:r>
      <w:r w:rsidR="00CB6663" w:rsidRPr="00DF3518">
        <w:rPr>
          <w:rFonts w:ascii="Arial" w:hAnsi="Arial" w:cs="Arial"/>
          <w:sz w:val="24"/>
          <w:szCs w:val="24"/>
        </w:rPr>
        <w:t>, in her answering affidavit, elected not to traverse the specific allegations made by the applicant in this regard, nor did she attempt to justify such accusations</w:t>
      </w:r>
      <w:r w:rsidR="0032567C" w:rsidRPr="00DF3518">
        <w:rPr>
          <w:rFonts w:ascii="Arial" w:hAnsi="Arial" w:cs="Arial"/>
          <w:sz w:val="24"/>
          <w:szCs w:val="24"/>
        </w:rPr>
        <w:t xml:space="preserve"> other than to contend that:</w:t>
      </w:r>
    </w:p>
    <w:p w14:paraId="361B2E0B" w14:textId="77777777" w:rsidR="0032567C" w:rsidRDefault="0032567C" w:rsidP="0032567C">
      <w:pPr>
        <w:pStyle w:val="ListParagraph"/>
        <w:spacing w:after="0" w:line="480" w:lineRule="auto"/>
        <w:ind w:left="0"/>
        <w:jc w:val="both"/>
        <w:rPr>
          <w:rFonts w:ascii="Arial" w:hAnsi="Arial" w:cs="Arial"/>
          <w:sz w:val="24"/>
          <w:szCs w:val="24"/>
        </w:rPr>
      </w:pPr>
    </w:p>
    <w:p w14:paraId="34E1A05D" w14:textId="51EEE150" w:rsidR="0032567C" w:rsidRPr="002E44EA" w:rsidRDefault="0032567C" w:rsidP="002E44EA">
      <w:pPr>
        <w:pStyle w:val="ListParagraph"/>
        <w:spacing w:after="0" w:line="360" w:lineRule="auto"/>
        <w:ind w:left="1440" w:hanging="720"/>
        <w:jc w:val="both"/>
        <w:rPr>
          <w:rFonts w:ascii="Arial" w:hAnsi="Arial" w:cs="Arial"/>
          <w:i/>
          <w:iCs/>
          <w:lang w:val="en-US"/>
        </w:rPr>
      </w:pPr>
      <w:r w:rsidRPr="002E44EA">
        <w:rPr>
          <w:rFonts w:ascii="Arial" w:hAnsi="Arial" w:cs="Arial"/>
        </w:rPr>
        <w:t>“</w:t>
      </w:r>
      <w:r w:rsidRPr="002E44EA">
        <w:rPr>
          <w:rFonts w:ascii="Arial" w:hAnsi="Arial" w:cs="Arial"/>
          <w:i/>
          <w:iCs/>
        </w:rPr>
        <w:t>8.</w:t>
      </w:r>
      <w:r w:rsidRPr="002E44EA">
        <w:rPr>
          <w:rFonts w:ascii="Arial" w:hAnsi="Arial" w:cs="Arial"/>
          <w:i/>
          <w:iCs/>
        </w:rPr>
        <w:tab/>
        <w:t xml:space="preserve">There has been a long </w:t>
      </w:r>
      <w:r w:rsidRPr="002E44EA">
        <w:rPr>
          <w:rFonts w:ascii="Arial" w:hAnsi="Arial" w:cs="Arial"/>
          <w:i/>
          <w:iCs/>
          <w:lang w:val="en-US"/>
        </w:rPr>
        <w:t xml:space="preserve">history between the </w:t>
      </w:r>
      <w:r w:rsidR="002E44EA" w:rsidRPr="002E44EA">
        <w:rPr>
          <w:rFonts w:ascii="Arial" w:hAnsi="Arial" w:cs="Arial"/>
          <w:i/>
          <w:iCs/>
          <w:lang w:val="en-US"/>
        </w:rPr>
        <w:t>A</w:t>
      </w:r>
      <w:r w:rsidRPr="002E44EA">
        <w:rPr>
          <w:rFonts w:ascii="Arial" w:hAnsi="Arial" w:cs="Arial"/>
          <w:i/>
          <w:iCs/>
          <w:lang w:val="en-US"/>
        </w:rPr>
        <w:t xml:space="preserve">pplicant and me regarding the running of the </w:t>
      </w:r>
      <w:r w:rsidR="002E44EA" w:rsidRPr="002E44EA">
        <w:rPr>
          <w:rFonts w:ascii="Arial" w:hAnsi="Arial" w:cs="Arial"/>
          <w:i/>
          <w:iCs/>
          <w:lang w:val="en-US"/>
        </w:rPr>
        <w:t>S</w:t>
      </w:r>
      <w:r w:rsidRPr="002E44EA">
        <w:rPr>
          <w:rFonts w:ascii="Arial" w:hAnsi="Arial" w:cs="Arial"/>
          <w:i/>
          <w:iCs/>
          <w:lang w:val="en-US"/>
        </w:rPr>
        <w:t xml:space="preserve">econd </w:t>
      </w:r>
      <w:r w:rsidR="002E44EA" w:rsidRPr="002E44EA">
        <w:rPr>
          <w:rFonts w:ascii="Arial" w:hAnsi="Arial" w:cs="Arial"/>
          <w:i/>
          <w:iCs/>
          <w:lang w:val="en-US"/>
        </w:rPr>
        <w:t>R</w:t>
      </w:r>
      <w:r w:rsidRPr="002E44EA">
        <w:rPr>
          <w:rFonts w:ascii="Arial" w:hAnsi="Arial" w:cs="Arial"/>
          <w:i/>
          <w:iCs/>
          <w:lang w:val="en-US"/>
        </w:rPr>
        <w:t>espondent.</w:t>
      </w:r>
      <w:r w:rsidR="002E44EA" w:rsidRPr="002E44EA">
        <w:rPr>
          <w:rFonts w:ascii="Arial" w:hAnsi="Arial" w:cs="Arial"/>
          <w:i/>
          <w:iCs/>
          <w:lang w:val="en-US"/>
        </w:rPr>
        <w:t xml:space="preserve"> </w:t>
      </w:r>
      <w:r w:rsidRPr="002E44EA">
        <w:rPr>
          <w:rFonts w:ascii="Arial" w:hAnsi="Arial" w:cs="Arial"/>
          <w:i/>
          <w:iCs/>
          <w:lang w:val="en-US"/>
        </w:rPr>
        <w:t xml:space="preserve"> During March 2021 the </w:t>
      </w:r>
      <w:r w:rsidR="002E44EA" w:rsidRPr="002E44EA">
        <w:rPr>
          <w:rFonts w:ascii="Arial" w:hAnsi="Arial" w:cs="Arial"/>
          <w:i/>
          <w:iCs/>
          <w:lang w:val="en-US"/>
        </w:rPr>
        <w:t>A</w:t>
      </w:r>
      <w:r w:rsidRPr="002E44EA">
        <w:rPr>
          <w:rFonts w:ascii="Arial" w:hAnsi="Arial" w:cs="Arial"/>
          <w:i/>
          <w:iCs/>
          <w:lang w:val="en-US"/>
        </w:rPr>
        <w:t xml:space="preserve">pplicant approached myself and stated that she could no longer be involved in the day-to-day running of the </w:t>
      </w:r>
      <w:r w:rsidR="002E44EA" w:rsidRPr="002E44EA">
        <w:rPr>
          <w:rFonts w:ascii="Arial" w:hAnsi="Arial" w:cs="Arial"/>
          <w:i/>
          <w:iCs/>
          <w:lang w:val="en-US"/>
        </w:rPr>
        <w:t>S</w:t>
      </w:r>
      <w:r w:rsidRPr="002E44EA">
        <w:rPr>
          <w:rFonts w:ascii="Arial" w:hAnsi="Arial" w:cs="Arial"/>
          <w:i/>
          <w:iCs/>
          <w:lang w:val="en-US"/>
        </w:rPr>
        <w:t xml:space="preserve">econd </w:t>
      </w:r>
      <w:r w:rsidR="002E44EA" w:rsidRPr="002E44EA">
        <w:rPr>
          <w:rFonts w:ascii="Arial" w:hAnsi="Arial" w:cs="Arial"/>
          <w:i/>
          <w:iCs/>
          <w:lang w:val="en-US"/>
        </w:rPr>
        <w:t>R</w:t>
      </w:r>
      <w:r w:rsidRPr="002E44EA">
        <w:rPr>
          <w:rFonts w:ascii="Arial" w:hAnsi="Arial" w:cs="Arial"/>
          <w:i/>
          <w:iCs/>
          <w:lang w:val="en-US"/>
        </w:rPr>
        <w:t>espondent, due to family responsibilities.</w:t>
      </w:r>
    </w:p>
    <w:p w14:paraId="642AC5BF" w14:textId="77777777" w:rsidR="0032567C" w:rsidRPr="002E44EA" w:rsidRDefault="0032567C" w:rsidP="002E44EA">
      <w:pPr>
        <w:pStyle w:val="ListParagraph"/>
        <w:spacing w:after="0" w:line="360" w:lineRule="auto"/>
        <w:jc w:val="both"/>
        <w:rPr>
          <w:rFonts w:ascii="Arial" w:hAnsi="Arial" w:cs="Arial"/>
          <w:i/>
          <w:iCs/>
          <w:lang w:val="en-US"/>
        </w:rPr>
      </w:pPr>
    </w:p>
    <w:p w14:paraId="47939A4D" w14:textId="06BADB54" w:rsidR="003C651D" w:rsidRPr="002E44EA" w:rsidRDefault="0032567C" w:rsidP="002E44EA">
      <w:pPr>
        <w:pStyle w:val="ListParagraph"/>
        <w:spacing w:after="0" w:line="360" w:lineRule="auto"/>
        <w:ind w:left="1440" w:hanging="720"/>
        <w:jc w:val="both"/>
        <w:rPr>
          <w:rFonts w:ascii="Arial" w:hAnsi="Arial" w:cs="Arial"/>
        </w:rPr>
      </w:pPr>
      <w:r w:rsidRPr="002E44EA">
        <w:rPr>
          <w:rFonts w:ascii="Arial" w:hAnsi="Arial" w:cs="Arial"/>
          <w:i/>
          <w:iCs/>
          <w:lang w:val="en-US"/>
        </w:rPr>
        <w:t>9.</w:t>
      </w:r>
      <w:r w:rsidRPr="002E44EA">
        <w:rPr>
          <w:rFonts w:ascii="Arial" w:hAnsi="Arial" w:cs="Arial"/>
          <w:i/>
          <w:iCs/>
          <w:lang w:val="en-US"/>
        </w:rPr>
        <w:tab/>
        <w:t xml:space="preserve">It was then decided between myself and the </w:t>
      </w:r>
      <w:r w:rsidR="002E44EA" w:rsidRPr="002E44EA">
        <w:rPr>
          <w:rFonts w:ascii="Arial" w:hAnsi="Arial" w:cs="Arial"/>
          <w:i/>
          <w:iCs/>
          <w:lang w:val="en-US"/>
        </w:rPr>
        <w:t>A</w:t>
      </w:r>
      <w:r w:rsidRPr="002E44EA">
        <w:rPr>
          <w:rFonts w:ascii="Arial" w:hAnsi="Arial" w:cs="Arial"/>
          <w:i/>
          <w:iCs/>
          <w:lang w:val="en-US"/>
        </w:rPr>
        <w:t xml:space="preserve">pplicant that she takes a year sabbatical leave from the running of the </w:t>
      </w:r>
      <w:r w:rsidR="002E44EA" w:rsidRPr="002E44EA">
        <w:rPr>
          <w:rFonts w:ascii="Arial" w:hAnsi="Arial" w:cs="Arial"/>
          <w:i/>
          <w:iCs/>
          <w:lang w:val="en-US"/>
        </w:rPr>
        <w:t>S</w:t>
      </w:r>
      <w:r w:rsidRPr="002E44EA">
        <w:rPr>
          <w:rFonts w:ascii="Arial" w:hAnsi="Arial" w:cs="Arial"/>
          <w:i/>
          <w:iCs/>
          <w:lang w:val="en-US"/>
        </w:rPr>
        <w:t xml:space="preserve">econd </w:t>
      </w:r>
      <w:r w:rsidR="002E44EA" w:rsidRPr="002E44EA">
        <w:rPr>
          <w:rFonts w:ascii="Arial" w:hAnsi="Arial" w:cs="Arial"/>
          <w:i/>
          <w:iCs/>
          <w:lang w:val="en-US"/>
        </w:rPr>
        <w:t>R</w:t>
      </w:r>
      <w:r w:rsidRPr="002E44EA">
        <w:rPr>
          <w:rFonts w:ascii="Arial" w:hAnsi="Arial" w:cs="Arial"/>
          <w:i/>
          <w:iCs/>
          <w:lang w:val="en-US"/>
        </w:rPr>
        <w:t xml:space="preserve">espondent and that I would be responsible for the running of the </w:t>
      </w:r>
      <w:r w:rsidR="002E44EA" w:rsidRPr="002E44EA">
        <w:rPr>
          <w:rFonts w:ascii="Arial" w:hAnsi="Arial" w:cs="Arial"/>
          <w:i/>
          <w:iCs/>
          <w:lang w:val="en-US"/>
        </w:rPr>
        <w:t>S</w:t>
      </w:r>
      <w:r w:rsidRPr="002E44EA">
        <w:rPr>
          <w:rFonts w:ascii="Arial" w:hAnsi="Arial" w:cs="Arial"/>
          <w:i/>
          <w:iCs/>
          <w:lang w:val="en-US"/>
        </w:rPr>
        <w:t xml:space="preserve">econd </w:t>
      </w:r>
      <w:r w:rsidR="002E44EA" w:rsidRPr="002E44EA">
        <w:rPr>
          <w:rFonts w:ascii="Arial" w:hAnsi="Arial" w:cs="Arial"/>
          <w:i/>
          <w:iCs/>
          <w:lang w:val="en-US"/>
        </w:rPr>
        <w:t>R</w:t>
      </w:r>
      <w:r w:rsidRPr="002E44EA">
        <w:rPr>
          <w:rFonts w:ascii="Arial" w:hAnsi="Arial" w:cs="Arial"/>
          <w:i/>
          <w:iCs/>
          <w:lang w:val="en-US"/>
        </w:rPr>
        <w:t xml:space="preserve">espondent. The </w:t>
      </w:r>
      <w:r w:rsidR="002E44EA" w:rsidRPr="002E44EA">
        <w:rPr>
          <w:rFonts w:ascii="Arial" w:hAnsi="Arial" w:cs="Arial"/>
          <w:i/>
          <w:iCs/>
          <w:lang w:val="en-US"/>
        </w:rPr>
        <w:t>A</w:t>
      </w:r>
      <w:r w:rsidRPr="002E44EA">
        <w:rPr>
          <w:rFonts w:ascii="Arial" w:hAnsi="Arial" w:cs="Arial"/>
          <w:i/>
          <w:iCs/>
          <w:lang w:val="en-US"/>
        </w:rPr>
        <w:t xml:space="preserve">pplicant never returned and failed to resume with her responsibilities in the running of the </w:t>
      </w:r>
      <w:r w:rsidR="002E44EA" w:rsidRPr="002E44EA">
        <w:rPr>
          <w:rFonts w:ascii="Arial" w:hAnsi="Arial" w:cs="Arial"/>
          <w:i/>
          <w:iCs/>
          <w:lang w:val="en-US"/>
        </w:rPr>
        <w:t>S</w:t>
      </w:r>
      <w:r w:rsidRPr="002E44EA">
        <w:rPr>
          <w:rFonts w:ascii="Arial" w:hAnsi="Arial" w:cs="Arial"/>
          <w:i/>
          <w:iCs/>
          <w:lang w:val="en-US"/>
        </w:rPr>
        <w:t xml:space="preserve">econd </w:t>
      </w:r>
      <w:r w:rsidR="002E44EA" w:rsidRPr="002E44EA">
        <w:rPr>
          <w:rFonts w:ascii="Arial" w:hAnsi="Arial" w:cs="Arial"/>
          <w:i/>
          <w:iCs/>
          <w:lang w:val="en-US"/>
        </w:rPr>
        <w:t>R</w:t>
      </w:r>
      <w:r w:rsidRPr="002E44EA">
        <w:rPr>
          <w:rFonts w:ascii="Arial" w:hAnsi="Arial" w:cs="Arial"/>
          <w:i/>
          <w:iCs/>
          <w:lang w:val="en-US"/>
        </w:rPr>
        <w:t>espondent and I've since been running the business myself.</w:t>
      </w:r>
      <w:r w:rsidRPr="002E44EA">
        <w:rPr>
          <w:rFonts w:ascii="Arial" w:hAnsi="Arial" w:cs="Arial"/>
          <w:lang w:val="en-US"/>
        </w:rPr>
        <w:t>”</w:t>
      </w:r>
      <w:r w:rsidR="00CB6663" w:rsidRPr="002E44EA">
        <w:rPr>
          <w:rFonts w:ascii="Arial" w:hAnsi="Arial" w:cs="Arial"/>
        </w:rPr>
        <w:t xml:space="preserve">  </w:t>
      </w:r>
    </w:p>
    <w:p w14:paraId="04935B96" w14:textId="77777777" w:rsidR="003C651D" w:rsidRPr="003C651D" w:rsidRDefault="003C651D" w:rsidP="0032567C">
      <w:pPr>
        <w:pStyle w:val="ListParagraph"/>
        <w:spacing w:after="0" w:line="480" w:lineRule="auto"/>
        <w:rPr>
          <w:rFonts w:ascii="Arial" w:hAnsi="Arial" w:cs="Arial"/>
          <w:sz w:val="24"/>
          <w:szCs w:val="24"/>
        </w:rPr>
      </w:pPr>
    </w:p>
    <w:p w14:paraId="7058F3D8" w14:textId="6EC11D4A" w:rsidR="003B4859"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002E44EA" w:rsidRPr="00DF3518">
        <w:rPr>
          <w:rFonts w:ascii="Arial" w:hAnsi="Arial" w:cs="Arial"/>
          <w:sz w:val="24"/>
          <w:szCs w:val="24"/>
        </w:rPr>
        <w:t xml:space="preserve">Not only are the aforesaid allegations expressly denied by the applicant, but they fly in the face of the objective, common cause facts before court.  </w:t>
      </w:r>
    </w:p>
    <w:p w14:paraId="64692E17" w14:textId="77777777" w:rsidR="003B4859" w:rsidRDefault="003B4859" w:rsidP="003B4859">
      <w:pPr>
        <w:pStyle w:val="ListParagraph"/>
        <w:spacing w:after="0" w:line="480" w:lineRule="auto"/>
        <w:ind w:left="0"/>
        <w:jc w:val="both"/>
        <w:rPr>
          <w:rFonts w:ascii="Arial" w:hAnsi="Arial" w:cs="Arial"/>
          <w:sz w:val="24"/>
          <w:szCs w:val="24"/>
        </w:rPr>
      </w:pPr>
    </w:p>
    <w:p w14:paraId="11523DEF" w14:textId="2285C85B" w:rsidR="008549EF"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[25]</w:t>
      </w:r>
      <w:r>
        <w:rPr>
          <w:rFonts w:ascii="Arial" w:eastAsia="Times New Roman" w:hAnsi="Arial" w:cs="Arial"/>
          <w:sz w:val="24"/>
          <w:szCs w:val="24"/>
        </w:rPr>
        <w:tab/>
      </w:r>
      <w:r w:rsidR="002E44EA" w:rsidRPr="00DF3518">
        <w:rPr>
          <w:rFonts w:ascii="Arial" w:hAnsi="Arial" w:cs="Arial"/>
          <w:sz w:val="24"/>
          <w:szCs w:val="24"/>
        </w:rPr>
        <w:t xml:space="preserve">Without belabouring the point, the applicant and the first respondent held a directors meeting on 8 April 2021, this being a month after the applicant allegedly approached the first respondent </w:t>
      </w:r>
      <w:r w:rsidR="008549EF" w:rsidRPr="00DF3518">
        <w:rPr>
          <w:rFonts w:ascii="Arial" w:hAnsi="Arial" w:cs="Arial"/>
          <w:sz w:val="24"/>
          <w:szCs w:val="24"/>
        </w:rPr>
        <w:t xml:space="preserve">contending that she could no longer attend to the day-to-day running of the second respondent.  Moreover, the applicant in </w:t>
      </w:r>
      <w:r w:rsidR="003B4859" w:rsidRPr="00DF3518">
        <w:rPr>
          <w:rFonts w:ascii="Arial" w:hAnsi="Arial" w:cs="Arial"/>
          <w:sz w:val="24"/>
          <w:szCs w:val="24"/>
        </w:rPr>
        <w:t>numerous</w:t>
      </w:r>
      <w:r w:rsidR="008549EF" w:rsidRPr="00DF3518">
        <w:rPr>
          <w:rFonts w:ascii="Arial" w:hAnsi="Arial" w:cs="Arial"/>
          <w:sz w:val="24"/>
          <w:szCs w:val="24"/>
        </w:rPr>
        <w:t xml:space="preserve"> correspondence addressed to the first </w:t>
      </w:r>
      <w:r w:rsidR="003852AB" w:rsidRPr="00DF3518">
        <w:rPr>
          <w:rFonts w:ascii="Arial" w:hAnsi="Arial" w:cs="Arial"/>
          <w:sz w:val="24"/>
          <w:szCs w:val="24"/>
        </w:rPr>
        <w:t>respondent</w:t>
      </w:r>
      <w:r w:rsidR="003B4859" w:rsidRPr="00DF3518">
        <w:rPr>
          <w:rFonts w:ascii="Arial" w:hAnsi="Arial" w:cs="Arial"/>
          <w:sz w:val="24"/>
          <w:szCs w:val="24"/>
        </w:rPr>
        <w:t xml:space="preserve"> during the alleged sabbatical period</w:t>
      </w:r>
      <w:r w:rsidR="00BA27DD" w:rsidRPr="00DF3518">
        <w:rPr>
          <w:rFonts w:ascii="Arial" w:hAnsi="Arial" w:cs="Arial"/>
          <w:sz w:val="24"/>
          <w:szCs w:val="24"/>
        </w:rPr>
        <w:t>,</w:t>
      </w:r>
      <w:r w:rsidR="003B4859" w:rsidRPr="00DF3518">
        <w:rPr>
          <w:rFonts w:ascii="Arial" w:hAnsi="Arial" w:cs="Arial"/>
          <w:sz w:val="24"/>
          <w:szCs w:val="24"/>
        </w:rPr>
        <w:t xml:space="preserve"> </w:t>
      </w:r>
      <w:r w:rsidR="00BA27DD" w:rsidRPr="00DF3518">
        <w:rPr>
          <w:rFonts w:ascii="Arial" w:hAnsi="Arial" w:cs="Arial"/>
          <w:sz w:val="24"/>
          <w:szCs w:val="24"/>
        </w:rPr>
        <w:t>implored upon the first respondent that the directors</w:t>
      </w:r>
      <w:r w:rsidR="008549EF" w:rsidRPr="00DF3518">
        <w:rPr>
          <w:rFonts w:ascii="Arial" w:hAnsi="Arial" w:cs="Arial"/>
          <w:sz w:val="24"/>
          <w:szCs w:val="24"/>
        </w:rPr>
        <w:t xml:space="preserve"> are required to act jointly</w:t>
      </w:r>
      <w:r w:rsidR="009962CE" w:rsidRPr="00DF3518">
        <w:rPr>
          <w:rFonts w:ascii="Arial" w:hAnsi="Arial" w:cs="Arial"/>
          <w:sz w:val="24"/>
          <w:szCs w:val="24"/>
        </w:rPr>
        <w:t>.  She</w:t>
      </w:r>
      <w:r w:rsidR="008549EF" w:rsidRPr="00DF3518">
        <w:rPr>
          <w:rFonts w:ascii="Arial" w:hAnsi="Arial" w:cs="Arial"/>
          <w:sz w:val="24"/>
          <w:szCs w:val="24"/>
        </w:rPr>
        <w:t xml:space="preserve"> continuously called for directors’ meeting</w:t>
      </w:r>
      <w:r w:rsidR="009962CE" w:rsidRPr="00DF3518">
        <w:rPr>
          <w:rFonts w:ascii="Arial" w:hAnsi="Arial" w:cs="Arial"/>
          <w:sz w:val="24"/>
          <w:szCs w:val="24"/>
        </w:rPr>
        <w:t>s</w:t>
      </w:r>
      <w:r w:rsidR="008549EF" w:rsidRPr="00DF3518">
        <w:rPr>
          <w:rFonts w:ascii="Arial" w:hAnsi="Arial" w:cs="Arial"/>
          <w:sz w:val="24"/>
          <w:szCs w:val="24"/>
        </w:rPr>
        <w:t xml:space="preserve"> be held to no avail.  </w:t>
      </w:r>
      <w:r w:rsidR="002E44EA" w:rsidRPr="00DF3518">
        <w:rPr>
          <w:rFonts w:ascii="Arial" w:hAnsi="Arial" w:cs="Arial"/>
          <w:sz w:val="24"/>
          <w:szCs w:val="24"/>
        </w:rPr>
        <w:t xml:space="preserve">At no stage did </w:t>
      </w:r>
      <w:r w:rsidR="002E44EA" w:rsidRPr="00DF3518">
        <w:rPr>
          <w:rFonts w:ascii="Arial" w:hAnsi="Arial" w:cs="Arial"/>
          <w:sz w:val="24"/>
          <w:szCs w:val="24"/>
        </w:rPr>
        <w:lastRenderedPageBreak/>
        <w:t xml:space="preserve">the first respondent </w:t>
      </w:r>
      <w:r w:rsidR="00C0753D" w:rsidRPr="00DF3518">
        <w:rPr>
          <w:rFonts w:ascii="Arial" w:hAnsi="Arial" w:cs="Arial"/>
          <w:sz w:val="24"/>
          <w:szCs w:val="24"/>
        </w:rPr>
        <w:t xml:space="preserve">cite the applicant’s alleged sabbatical </w:t>
      </w:r>
      <w:r w:rsidR="002E44EA" w:rsidRPr="00DF3518">
        <w:rPr>
          <w:rFonts w:ascii="Arial" w:hAnsi="Arial" w:cs="Arial"/>
          <w:sz w:val="24"/>
          <w:szCs w:val="24"/>
        </w:rPr>
        <w:t>in</w:t>
      </w:r>
      <w:r w:rsidR="00913AD3" w:rsidRPr="00DF3518">
        <w:rPr>
          <w:rFonts w:ascii="Arial" w:hAnsi="Arial" w:cs="Arial"/>
          <w:sz w:val="24"/>
          <w:szCs w:val="24"/>
        </w:rPr>
        <w:t xml:space="preserve"> any of</w:t>
      </w:r>
      <w:r w:rsidR="002E44EA" w:rsidRPr="00DF3518">
        <w:rPr>
          <w:rFonts w:ascii="Arial" w:hAnsi="Arial" w:cs="Arial"/>
          <w:sz w:val="24"/>
          <w:szCs w:val="24"/>
        </w:rPr>
        <w:t xml:space="preserve"> the correspondence</w:t>
      </w:r>
      <w:r w:rsidR="008549EF" w:rsidRPr="00DF3518">
        <w:rPr>
          <w:rFonts w:ascii="Arial" w:hAnsi="Arial" w:cs="Arial"/>
          <w:sz w:val="24"/>
          <w:szCs w:val="24"/>
        </w:rPr>
        <w:t xml:space="preserve"> that was exchanged preceding </w:t>
      </w:r>
      <w:r w:rsidR="002E44EA" w:rsidRPr="00DF3518">
        <w:rPr>
          <w:rFonts w:ascii="Arial" w:hAnsi="Arial" w:cs="Arial"/>
          <w:sz w:val="24"/>
          <w:szCs w:val="24"/>
        </w:rPr>
        <w:t>the application</w:t>
      </w:r>
      <w:r w:rsidR="008549EF" w:rsidRPr="00DF3518">
        <w:rPr>
          <w:rFonts w:ascii="Arial" w:hAnsi="Arial" w:cs="Arial"/>
          <w:sz w:val="24"/>
          <w:szCs w:val="24"/>
        </w:rPr>
        <w:t>.</w:t>
      </w:r>
    </w:p>
    <w:p w14:paraId="6B2E1737" w14:textId="77777777" w:rsidR="000E0CE7" w:rsidRPr="000E0CE7" w:rsidRDefault="000E0CE7" w:rsidP="000E0CE7">
      <w:pPr>
        <w:pStyle w:val="ListParagraph"/>
        <w:spacing w:after="0" w:line="480" w:lineRule="auto"/>
        <w:rPr>
          <w:rFonts w:ascii="Arial" w:hAnsi="Arial" w:cs="Arial"/>
          <w:sz w:val="24"/>
          <w:szCs w:val="24"/>
        </w:rPr>
      </w:pPr>
    </w:p>
    <w:p w14:paraId="4CA82F5E" w14:textId="488EA08D" w:rsidR="000E0CE7"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[26]</w:t>
      </w:r>
      <w:r>
        <w:rPr>
          <w:rFonts w:ascii="Arial" w:eastAsia="Times New Roman" w:hAnsi="Arial" w:cs="Arial"/>
          <w:sz w:val="24"/>
          <w:szCs w:val="24"/>
        </w:rPr>
        <w:tab/>
      </w:r>
      <w:r w:rsidR="005C6450" w:rsidRPr="00DF3518">
        <w:rPr>
          <w:rFonts w:ascii="Arial" w:hAnsi="Arial" w:cs="Arial"/>
          <w:sz w:val="24"/>
          <w:szCs w:val="24"/>
        </w:rPr>
        <w:t xml:space="preserve">There can be no doubt that the </w:t>
      </w:r>
      <w:r w:rsidR="000E0CE7" w:rsidRPr="00DF3518">
        <w:rPr>
          <w:rFonts w:ascii="Arial" w:hAnsi="Arial" w:cs="Arial"/>
          <w:sz w:val="24"/>
          <w:szCs w:val="24"/>
        </w:rPr>
        <w:t>applicant has established conduct in the nature contemplated in section 163 of the Act.</w:t>
      </w:r>
      <w:r w:rsidR="00B209FC">
        <w:rPr>
          <w:rStyle w:val="FootnoteReference"/>
          <w:rFonts w:ascii="Arial" w:hAnsi="Arial" w:cs="Arial"/>
          <w:sz w:val="24"/>
          <w:szCs w:val="24"/>
        </w:rPr>
        <w:footnoteReference w:id="10"/>
      </w:r>
      <w:r w:rsidR="000E0CE7" w:rsidRPr="00DF3518">
        <w:rPr>
          <w:rFonts w:ascii="Arial" w:hAnsi="Arial" w:cs="Arial"/>
          <w:sz w:val="24"/>
          <w:szCs w:val="24"/>
        </w:rPr>
        <w:t xml:space="preserve">  </w:t>
      </w:r>
      <w:r w:rsidR="003137A6" w:rsidRPr="00DF3518">
        <w:rPr>
          <w:rFonts w:ascii="Arial" w:hAnsi="Arial" w:cs="Arial"/>
          <w:sz w:val="24"/>
          <w:szCs w:val="24"/>
        </w:rPr>
        <w:t xml:space="preserve">Put differently, I am satisfied that the conduct complained of is not only oppressive </w:t>
      </w:r>
      <w:r w:rsidR="007C7A0E" w:rsidRPr="00DF3518">
        <w:rPr>
          <w:rFonts w:ascii="Arial" w:hAnsi="Arial" w:cs="Arial"/>
          <w:sz w:val="24"/>
          <w:szCs w:val="24"/>
        </w:rPr>
        <w:t>but that it is also unfairly prejudicial to the applicant.  At the very least, such conduct disregards the interests of the applicant.</w:t>
      </w:r>
      <w:r w:rsidR="003137A6" w:rsidRPr="00DF3518">
        <w:rPr>
          <w:rFonts w:ascii="Arial" w:hAnsi="Arial" w:cs="Arial"/>
          <w:sz w:val="24"/>
          <w:szCs w:val="24"/>
        </w:rPr>
        <w:t xml:space="preserve"> </w:t>
      </w:r>
    </w:p>
    <w:p w14:paraId="42FD398D" w14:textId="77777777" w:rsidR="00C0753D" w:rsidRDefault="00C0753D" w:rsidP="00C0753D">
      <w:pPr>
        <w:pStyle w:val="ListParagraph"/>
        <w:spacing w:after="0" w:line="480" w:lineRule="auto"/>
        <w:ind w:left="0"/>
        <w:jc w:val="both"/>
        <w:rPr>
          <w:rFonts w:ascii="Arial" w:hAnsi="Arial" w:cs="Arial"/>
          <w:sz w:val="24"/>
          <w:szCs w:val="24"/>
        </w:rPr>
      </w:pPr>
    </w:p>
    <w:p w14:paraId="74B50145" w14:textId="307D771B" w:rsidR="00FD16D8" w:rsidRPr="00DF3518" w:rsidRDefault="00DF3518" w:rsidP="00DF3518">
      <w:pPr>
        <w:spacing w:after="0" w:line="480" w:lineRule="auto"/>
        <w:jc w:val="both"/>
        <w:rPr>
          <w:rFonts w:ascii="Arial" w:hAnsi="Arial" w:cs="Arial"/>
          <w:sz w:val="24"/>
          <w:szCs w:val="24"/>
        </w:rPr>
      </w:pPr>
      <w:r w:rsidRPr="00C0753D">
        <w:rPr>
          <w:rFonts w:ascii="Arial" w:eastAsia="Times New Roman" w:hAnsi="Arial" w:cs="Arial"/>
          <w:sz w:val="24"/>
          <w:szCs w:val="24"/>
        </w:rPr>
        <w:t>[27]</w:t>
      </w:r>
      <w:r w:rsidRPr="00C0753D">
        <w:rPr>
          <w:rFonts w:ascii="Arial" w:eastAsia="Times New Roman" w:hAnsi="Arial" w:cs="Arial"/>
          <w:sz w:val="24"/>
          <w:szCs w:val="24"/>
        </w:rPr>
        <w:tab/>
      </w:r>
      <w:r w:rsidR="00B95039" w:rsidRPr="00DF3518">
        <w:rPr>
          <w:rFonts w:ascii="Arial" w:hAnsi="Arial" w:cs="Arial"/>
          <w:sz w:val="24"/>
          <w:szCs w:val="24"/>
        </w:rPr>
        <w:t>On either</w:t>
      </w:r>
      <w:r w:rsidR="00C0753D" w:rsidRPr="00DF3518">
        <w:rPr>
          <w:rFonts w:ascii="Arial" w:hAnsi="Arial" w:cs="Arial"/>
          <w:sz w:val="24"/>
          <w:szCs w:val="24"/>
        </w:rPr>
        <w:t xml:space="preserve"> party’s</w:t>
      </w:r>
      <w:r w:rsidR="00B95039" w:rsidRPr="00DF3518">
        <w:rPr>
          <w:rFonts w:ascii="Arial" w:hAnsi="Arial" w:cs="Arial"/>
          <w:sz w:val="24"/>
          <w:szCs w:val="24"/>
        </w:rPr>
        <w:t xml:space="preserve"> version, b</w:t>
      </w:r>
      <w:r w:rsidR="00337E3E" w:rsidRPr="00DF3518">
        <w:rPr>
          <w:rFonts w:ascii="Arial" w:hAnsi="Arial" w:cs="Arial"/>
          <w:sz w:val="24"/>
          <w:szCs w:val="24"/>
        </w:rPr>
        <w:t>y 31 July 2022, the relationship between the applicant and the first respondent had broken down completely.</w:t>
      </w:r>
      <w:r w:rsidR="005879CB" w:rsidRPr="00DF3518">
        <w:rPr>
          <w:rFonts w:ascii="Arial" w:hAnsi="Arial" w:cs="Arial"/>
          <w:sz w:val="24"/>
          <w:szCs w:val="24"/>
        </w:rPr>
        <w:t xml:space="preserve">  On 2 August 2022, the applicant’s attorneys of record addressed correspondence to the first respondent, indicating </w:t>
      </w:r>
      <w:r w:rsidR="005879CB" w:rsidRPr="00DF3518">
        <w:rPr>
          <w:rFonts w:ascii="Arial" w:hAnsi="Arial" w:cs="Arial"/>
          <w:i/>
          <w:iCs/>
          <w:sz w:val="24"/>
          <w:szCs w:val="24"/>
        </w:rPr>
        <w:t>inter alia</w:t>
      </w:r>
      <w:r w:rsidR="005879CB" w:rsidRPr="00DF3518">
        <w:rPr>
          <w:rFonts w:ascii="Arial" w:hAnsi="Arial" w:cs="Arial"/>
          <w:sz w:val="24"/>
          <w:szCs w:val="24"/>
        </w:rPr>
        <w:t>, that the first respondent was responsible for the demise of the trust relationship between the applicant and the first respondent and that her conduct, in relation to the applicant, constitutes oppressive and unfairly prejudicial conduct, citing various examples</w:t>
      </w:r>
      <w:r w:rsidR="0060759C" w:rsidRPr="00DF3518">
        <w:rPr>
          <w:rFonts w:ascii="Arial" w:hAnsi="Arial" w:cs="Arial"/>
          <w:sz w:val="24"/>
          <w:szCs w:val="24"/>
        </w:rPr>
        <w:t xml:space="preserve"> such as: (i) receipt of the first respondent of cash payments by certain tenants, which are not paid into the bank account of the second respondent; (ii) numerous unlawful transactions made by first respondent; </w:t>
      </w:r>
      <w:r w:rsidR="00DB4508" w:rsidRPr="00DF3518">
        <w:rPr>
          <w:rFonts w:ascii="Arial" w:hAnsi="Arial" w:cs="Arial"/>
          <w:sz w:val="24"/>
          <w:szCs w:val="24"/>
        </w:rPr>
        <w:t xml:space="preserve">and </w:t>
      </w:r>
      <w:r w:rsidR="0060759C" w:rsidRPr="00DF3518">
        <w:rPr>
          <w:rFonts w:ascii="Arial" w:hAnsi="Arial" w:cs="Arial"/>
          <w:sz w:val="24"/>
          <w:szCs w:val="24"/>
        </w:rPr>
        <w:t>(iii) the denial of the applicant to participate in the management of the second respondent</w:t>
      </w:r>
      <w:r w:rsidR="005879CB" w:rsidRPr="00DF3518">
        <w:rPr>
          <w:rFonts w:ascii="Arial" w:hAnsi="Arial" w:cs="Arial"/>
          <w:sz w:val="24"/>
          <w:szCs w:val="24"/>
        </w:rPr>
        <w:t>.</w:t>
      </w:r>
      <w:r w:rsidR="00EE16BF" w:rsidRPr="00DF3518">
        <w:rPr>
          <w:rFonts w:ascii="Arial" w:hAnsi="Arial" w:cs="Arial"/>
          <w:sz w:val="24"/>
          <w:szCs w:val="24"/>
        </w:rPr>
        <w:t xml:space="preserve">  Ultimately, the applicant, through her attorneys of record, demanded that the first respondent purchase her shares and loan account in the second respondent at a reasonable market</w:t>
      </w:r>
      <w:r w:rsidR="00FD16D8" w:rsidRPr="00DF3518">
        <w:rPr>
          <w:rFonts w:ascii="Arial" w:hAnsi="Arial" w:cs="Arial"/>
          <w:sz w:val="24"/>
          <w:szCs w:val="24"/>
        </w:rPr>
        <w:t xml:space="preserve"> related</w:t>
      </w:r>
      <w:r w:rsidR="00EE16BF" w:rsidRPr="00DF3518">
        <w:rPr>
          <w:rFonts w:ascii="Arial" w:hAnsi="Arial" w:cs="Arial"/>
          <w:sz w:val="24"/>
          <w:szCs w:val="24"/>
        </w:rPr>
        <w:t xml:space="preserve"> value.</w:t>
      </w:r>
      <w:r w:rsidR="00FD16D8" w:rsidRPr="00DF3518">
        <w:rPr>
          <w:rFonts w:ascii="Arial" w:hAnsi="Arial" w:cs="Arial"/>
          <w:sz w:val="24"/>
          <w:szCs w:val="24"/>
        </w:rPr>
        <w:t xml:space="preserve">  To this end, it was proposed that an independent valuer be appointed to determine the value of the applicant’s shares and loan account.</w:t>
      </w:r>
    </w:p>
    <w:p w14:paraId="5EFE9852" w14:textId="77777777" w:rsidR="00FD16D8" w:rsidRPr="00FD16D8" w:rsidRDefault="00FD16D8" w:rsidP="00263EE6">
      <w:pPr>
        <w:pStyle w:val="ListParagraph"/>
        <w:spacing w:after="0" w:line="480" w:lineRule="auto"/>
        <w:rPr>
          <w:rFonts w:ascii="Arial" w:hAnsi="Arial" w:cs="Arial"/>
          <w:sz w:val="24"/>
          <w:szCs w:val="24"/>
        </w:rPr>
      </w:pPr>
    </w:p>
    <w:p w14:paraId="5DAA67D4" w14:textId="1510AFD4" w:rsidR="00B7232E"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lastRenderedPageBreak/>
        <w:t>[28]</w:t>
      </w:r>
      <w:r>
        <w:rPr>
          <w:rFonts w:ascii="Arial" w:eastAsia="Times New Roman" w:hAnsi="Arial" w:cs="Arial"/>
          <w:sz w:val="24"/>
          <w:szCs w:val="24"/>
        </w:rPr>
        <w:tab/>
      </w:r>
      <w:r w:rsidR="00913AD3" w:rsidRPr="00DF3518">
        <w:rPr>
          <w:rFonts w:ascii="Arial" w:hAnsi="Arial" w:cs="Arial"/>
          <w:sz w:val="24"/>
          <w:szCs w:val="24"/>
        </w:rPr>
        <w:t>O</w:t>
      </w:r>
      <w:r w:rsidR="00DB4508" w:rsidRPr="00DF3518">
        <w:rPr>
          <w:rFonts w:ascii="Arial" w:hAnsi="Arial" w:cs="Arial"/>
          <w:sz w:val="24"/>
          <w:szCs w:val="24"/>
        </w:rPr>
        <w:t xml:space="preserve">n 15 August 2022, the first respondent, through her attorneys of record advised </w:t>
      </w:r>
      <w:r w:rsidR="00DB4508" w:rsidRPr="00DF3518">
        <w:rPr>
          <w:rFonts w:ascii="Arial" w:hAnsi="Arial" w:cs="Arial"/>
          <w:i/>
          <w:iCs/>
          <w:sz w:val="24"/>
          <w:szCs w:val="24"/>
        </w:rPr>
        <w:t>inter alia</w:t>
      </w:r>
      <w:r w:rsidR="00DB4508" w:rsidRPr="00DF3518">
        <w:rPr>
          <w:rFonts w:ascii="Arial" w:hAnsi="Arial" w:cs="Arial"/>
          <w:sz w:val="24"/>
          <w:szCs w:val="24"/>
        </w:rPr>
        <w:t xml:space="preserve"> that insofar as the unlawful or unauthorised transactions are concerned, such payments are not payments made to </w:t>
      </w:r>
      <w:r w:rsidR="00B7232E" w:rsidRPr="00DF3518">
        <w:rPr>
          <w:rFonts w:ascii="Arial" w:hAnsi="Arial" w:cs="Arial"/>
          <w:sz w:val="24"/>
          <w:szCs w:val="24"/>
        </w:rPr>
        <w:t>the first respondent</w:t>
      </w:r>
      <w:r w:rsidR="00DB4508" w:rsidRPr="00DF3518">
        <w:rPr>
          <w:rFonts w:ascii="Arial" w:hAnsi="Arial" w:cs="Arial"/>
          <w:sz w:val="24"/>
          <w:szCs w:val="24"/>
        </w:rPr>
        <w:t xml:space="preserve"> but are instead payments that </w:t>
      </w:r>
      <w:r w:rsidR="00B7232E" w:rsidRPr="00DF3518">
        <w:rPr>
          <w:rFonts w:ascii="Arial" w:hAnsi="Arial" w:cs="Arial"/>
          <w:sz w:val="24"/>
          <w:szCs w:val="24"/>
        </w:rPr>
        <w:t>the first respondent</w:t>
      </w:r>
      <w:r w:rsidR="00DB4508" w:rsidRPr="00DF3518">
        <w:rPr>
          <w:rFonts w:ascii="Arial" w:hAnsi="Arial" w:cs="Arial"/>
          <w:sz w:val="24"/>
          <w:szCs w:val="24"/>
        </w:rPr>
        <w:t xml:space="preserve"> made to the second respondent, which is managed by her.</w:t>
      </w:r>
      <w:r w:rsidR="00B7232E" w:rsidRPr="00DF3518">
        <w:rPr>
          <w:rFonts w:ascii="Arial" w:hAnsi="Arial" w:cs="Arial"/>
          <w:sz w:val="24"/>
          <w:szCs w:val="24"/>
        </w:rPr>
        <w:t xml:space="preserve">  Apart from the fact that the first respondent was not authorised to make loans to the second respondent</w:t>
      </w:r>
      <w:r w:rsidR="00701BEE" w:rsidRPr="00DF3518">
        <w:rPr>
          <w:rFonts w:ascii="Arial" w:hAnsi="Arial" w:cs="Arial"/>
          <w:sz w:val="24"/>
          <w:szCs w:val="24"/>
        </w:rPr>
        <w:t xml:space="preserve"> by way of a directors’ resolution</w:t>
      </w:r>
      <w:r w:rsidR="00586C64" w:rsidRPr="00DF3518">
        <w:rPr>
          <w:rFonts w:ascii="Arial" w:hAnsi="Arial" w:cs="Arial"/>
          <w:sz w:val="24"/>
          <w:szCs w:val="24"/>
        </w:rPr>
        <w:t>,</w:t>
      </w:r>
      <w:r w:rsidR="00B7232E" w:rsidRPr="00DF3518">
        <w:rPr>
          <w:rFonts w:ascii="Arial" w:hAnsi="Arial" w:cs="Arial"/>
          <w:sz w:val="24"/>
          <w:szCs w:val="24"/>
        </w:rPr>
        <w:t xml:space="preserve"> i</w:t>
      </w:r>
      <w:r w:rsidR="00DB4508" w:rsidRPr="00DF3518">
        <w:rPr>
          <w:rFonts w:ascii="Arial" w:hAnsi="Arial" w:cs="Arial"/>
          <w:sz w:val="24"/>
          <w:szCs w:val="24"/>
        </w:rPr>
        <w:t>mplicit in</w:t>
      </w:r>
      <w:r w:rsidR="00B7232E" w:rsidRPr="00DF3518">
        <w:rPr>
          <w:rFonts w:ascii="Arial" w:hAnsi="Arial" w:cs="Arial"/>
          <w:sz w:val="24"/>
          <w:szCs w:val="24"/>
        </w:rPr>
        <w:t xml:space="preserve"> the</w:t>
      </w:r>
      <w:r w:rsidR="00586C64" w:rsidRPr="00DF3518">
        <w:rPr>
          <w:rFonts w:ascii="Arial" w:hAnsi="Arial" w:cs="Arial"/>
          <w:sz w:val="24"/>
          <w:szCs w:val="24"/>
        </w:rPr>
        <w:t xml:space="preserve"> first respondent’s response </w:t>
      </w:r>
      <w:r w:rsidR="00DB4508" w:rsidRPr="00DF3518">
        <w:rPr>
          <w:rFonts w:ascii="Arial" w:hAnsi="Arial" w:cs="Arial"/>
          <w:sz w:val="24"/>
          <w:szCs w:val="24"/>
        </w:rPr>
        <w:t xml:space="preserve">is that </w:t>
      </w:r>
      <w:r w:rsidR="00586C64" w:rsidRPr="00DF3518">
        <w:rPr>
          <w:rFonts w:ascii="Arial" w:hAnsi="Arial" w:cs="Arial"/>
          <w:sz w:val="24"/>
          <w:szCs w:val="24"/>
        </w:rPr>
        <w:t>she</w:t>
      </w:r>
      <w:r w:rsidR="00DB4508" w:rsidRPr="00DF3518">
        <w:rPr>
          <w:rFonts w:ascii="Arial" w:hAnsi="Arial" w:cs="Arial"/>
          <w:sz w:val="24"/>
          <w:szCs w:val="24"/>
        </w:rPr>
        <w:t xml:space="preserve"> acknowledges that she usurped the management of the second respondent in circumstances where she was never authorised </w:t>
      </w:r>
      <w:r w:rsidR="00B7232E" w:rsidRPr="00DF3518">
        <w:rPr>
          <w:rFonts w:ascii="Arial" w:hAnsi="Arial" w:cs="Arial"/>
          <w:sz w:val="24"/>
          <w:szCs w:val="24"/>
        </w:rPr>
        <w:t xml:space="preserve">to do so by the board of directors.  The first respondent suggested that the applicant obtain her own valuation and that the parties mediate the dispute. </w:t>
      </w:r>
      <w:r w:rsidR="00DB4508" w:rsidRPr="00DF3518">
        <w:rPr>
          <w:rFonts w:ascii="Arial" w:hAnsi="Arial" w:cs="Arial"/>
          <w:sz w:val="24"/>
          <w:szCs w:val="24"/>
        </w:rPr>
        <w:t xml:space="preserve">  </w:t>
      </w:r>
    </w:p>
    <w:p w14:paraId="6215709B" w14:textId="77777777" w:rsidR="003137A6" w:rsidRDefault="003137A6" w:rsidP="003137A6">
      <w:pPr>
        <w:pStyle w:val="ListParagraph"/>
        <w:spacing w:after="0" w:line="480" w:lineRule="auto"/>
        <w:ind w:left="0"/>
        <w:jc w:val="both"/>
        <w:rPr>
          <w:rFonts w:ascii="Arial" w:hAnsi="Arial" w:cs="Arial"/>
          <w:sz w:val="24"/>
          <w:szCs w:val="24"/>
        </w:rPr>
      </w:pPr>
    </w:p>
    <w:p w14:paraId="07DFED3A" w14:textId="1C4898AB" w:rsidR="009A010F"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[29]</w:t>
      </w:r>
      <w:r>
        <w:rPr>
          <w:rFonts w:ascii="Arial" w:eastAsia="Times New Roman" w:hAnsi="Arial" w:cs="Arial"/>
          <w:sz w:val="24"/>
          <w:szCs w:val="24"/>
        </w:rPr>
        <w:tab/>
      </w:r>
      <w:r w:rsidR="00AB085D" w:rsidRPr="00DF3518">
        <w:rPr>
          <w:rFonts w:ascii="Arial" w:hAnsi="Arial" w:cs="Arial"/>
          <w:sz w:val="24"/>
          <w:szCs w:val="24"/>
        </w:rPr>
        <w:t xml:space="preserve">Further correspondence was exchanged between the </w:t>
      </w:r>
      <w:r w:rsidR="003256E6" w:rsidRPr="00DF3518">
        <w:rPr>
          <w:rFonts w:ascii="Arial" w:hAnsi="Arial" w:cs="Arial"/>
          <w:sz w:val="24"/>
          <w:szCs w:val="24"/>
        </w:rPr>
        <w:t xml:space="preserve">legal representatives for the </w:t>
      </w:r>
      <w:r w:rsidR="00AB085D" w:rsidRPr="00DF3518">
        <w:rPr>
          <w:rFonts w:ascii="Arial" w:hAnsi="Arial" w:cs="Arial"/>
          <w:sz w:val="24"/>
          <w:szCs w:val="24"/>
        </w:rPr>
        <w:t xml:space="preserve">applicant and the first respondent, from which it is apparent that as </w:t>
      </w:r>
      <w:r w:rsidR="00410183" w:rsidRPr="00DF3518">
        <w:rPr>
          <w:rFonts w:ascii="Arial" w:hAnsi="Arial" w:cs="Arial"/>
          <w:sz w:val="24"/>
          <w:szCs w:val="24"/>
        </w:rPr>
        <w:t>of</w:t>
      </w:r>
      <w:r w:rsidR="00AB085D" w:rsidRPr="00DF3518">
        <w:rPr>
          <w:rFonts w:ascii="Arial" w:hAnsi="Arial" w:cs="Arial"/>
          <w:sz w:val="24"/>
          <w:szCs w:val="24"/>
        </w:rPr>
        <w:t xml:space="preserve"> 13 September 2022, the applicant was advised that the first respondent had no interest in purchasing the applicant’s equity in the second respondent</w:t>
      </w:r>
      <w:r w:rsidR="009A010F" w:rsidRPr="00DF3518">
        <w:rPr>
          <w:rFonts w:ascii="Arial" w:hAnsi="Arial" w:cs="Arial"/>
          <w:sz w:val="24"/>
          <w:szCs w:val="24"/>
        </w:rPr>
        <w:t xml:space="preserve"> and that an independent valuer be appointed to determine the value thereof</w:t>
      </w:r>
      <w:r w:rsidR="00AB085D" w:rsidRPr="00DF3518">
        <w:rPr>
          <w:rFonts w:ascii="Arial" w:hAnsi="Arial" w:cs="Arial"/>
          <w:sz w:val="24"/>
          <w:szCs w:val="24"/>
        </w:rPr>
        <w:t>.</w:t>
      </w:r>
      <w:r w:rsidR="009A010F" w:rsidRPr="00DF3518">
        <w:rPr>
          <w:rFonts w:ascii="Arial" w:hAnsi="Arial" w:cs="Arial"/>
          <w:sz w:val="24"/>
          <w:szCs w:val="24"/>
        </w:rPr>
        <w:t xml:space="preserve">  Presumably, the first </w:t>
      </w:r>
      <w:r w:rsidR="003852AB" w:rsidRPr="00DF3518">
        <w:rPr>
          <w:rFonts w:ascii="Arial" w:hAnsi="Arial" w:cs="Arial"/>
          <w:sz w:val="24"/>
          <w:szCs w:val="24"/>
        </w:rPr>
        <w:t>respondent</w:t>
      </w:r>
      <w:r w:rsidR="009A010F" w:rsidRPr="00DF3518">
        <w:rPr>
          <w:rFonts w:ascii="Arial" w:hAnsi="Arial" w:cs="Arial"/>
          <w:sz w:val="24"/>
          <w:szCs w:val="24"/>
        </w:rPr>
        <w:t xml:space="preserve"> at that stage had in mind that a third party purchase the applicant’s equity, if he or she is interested, </w:t>
      </w:r>
      <w:r w:rsidR="00FA6288" w:rsidRPr="00DF3518">
        <w:rPr>
          <w:rFonts w:ascii="Arial" w:hAnsi="Arial" w:cs="Arial"/>
          <w:sz w:val="24"/>
          <w:szCs w:val="24"/>
        </w:rPr>
        <w:t>bearing in mind</w:t>
      </w:r>
      <w:r w:rsidR="009A010F" w:rsidRPr="00DF3518">
        <w:rPr>
          <w:rFonts w:ascii="Arial" w:hAnsi="Arial" w:cs="Arial"/>
          <w:sz w:val="24"/>
          <w:szCs w:val="24"/>
        </w:rPr>
        <w:t xml:space="preserve"> the valuation thereof.</w:t>
      </w:r>
    </w:p>
    <w:p w14:paraId="349C7C46" w14:textId="77777777" w:rsidR="009A010F" w:rsidRPr="009A010F" w:rsidRDefault="009A010F" w:rsidP="00263EE6">
      <w:pPr>
        <w:pStyle w:val="ListParagraph"/>
        <w:spacing w:after="0" w:line="480" w:lineRule="auto"/>
        <w:rPr>
          <w:rFonts w:ascii="Arial" w:hAnsi="Arial" w:cs="Arial"/>
          <w:sz w:val="24"/>
          <w:szCs w:val="24"/>
        </w:rPr>
      </w:pPr>
    </w:p>
    <w:p w14:paraId="26AC7B26" w14:textId="3FA0E243" w:rsidR="00EB4846"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[30]</w:t>
      </w:r>
      <w:r>
        <w:rPr>
          <w:rFonts w:ascii="Arial" w:eastAsia="Times New Roman" w:hAnsi="Arial" w:cs="Arial"/>
          <w:sz w:val="24"/>
          <w:szCs w:val="24"/>
        </w:rPr>
        <w:tab/>
      </w:r>
      <w:r w:rsidR="00C75429" w:rsidRPr="00DF3518">
        <w:rPr>
          <w:rFonts w:ascii="Arial" w:hAnsi="Arial" w:cs="Arial"/>
          <w:sz w:val="24"/>
          <w:szCs w:val="24"/>
        </w:rPr>
        <w:t xml:space="preserve">The parties, despite </w:t>
      </w:r>
      <w:r w:rsidR="0032567C" w:rsidRPr="00DF3518">
        <w:rPr>
          <w:rFonts w:ascii="Arial" w:hAnsi="Arial" w:cs="Arial"/>
          <w:sz w:val="24"/>
          <w:szCs w:val="24"/>
        </w:rPr>
        <w:t>various communications being exchanged between them during the period of 13 September 2022 and 18 October 2022, were unable to resolve the dispute.  The application was thereafter launched during November 2022.</w:t>
      </w:r>
      <w:r w:rsidR="009C54BC" w:rsidRPr="00DF3518">
        <w:rPr>
          <w:rFonts w:ascii="Arial" w:hAnsi="Arial" w:cs="Arial"/>
          <w:sz w:val="24"/>
          <w:szCs w:val="24"/>
        </w:rPr>
        <w:t xml:space="preserve"> </w:t>
      </w:r>
      <w:r w:rsidR="00AD4709" w:rsidRPr="00DF3518">
        <w:rPr>
          <w:rFonts w:ascii="Arial" w:hAnsi="Arial" w:cs="Arial"/>
          <w:sz w:val="24"/>
          <w:szCs w:val="24"/>
        </w:rPr>
        <w:t xml:space="preserve"> </w:t>
      </w:r>
    </w:p>
    <w:p w14:paraId="41FD1A80" w14:textId="77777777" w:rsidR="00EB4846" w:rsidRPr="00EB4846" w:rsidRDefault="00EB4846" w:rsidP="00EB4846">
      <w:pPr>
        <w:pStyle w:val="ListParagraph"/>
        <w:spacing w:after="0" w:line="480" w:lineRule="auto"/>
        <w:rPr>
          <w:rFonts w:ascii="Arial" w:hAnsi="Arial" w:cs="Arial"/>
          <w:sz w:val="24"/>
          <w:szCs w:val="24"/>
        </w:rPr>
      </w:pPr>
    </w:p>
    <w:p w14:paraId="7E28B255" w14:textId="5AF9EF48" w:rsidR="00077211"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[31]</w:t>
      </w:r>
      <w:r>
        <w:rPr>
          <w:rFonts w:ascii="Arial" w:eastAsia="Times New Roman" w:hAnsi="Arial" w:cs="Arial"/>
          <w:sz w:val="24"/>
          <w:szCs w:val="24"/>
        </w:rPr>
        <w:tab/>
      </w:r>
      <w:r w:rsidR="009C54BC" w:rsidRPr="00DF3518">
        <w:rPr>
          <w:rFonts w:ascii="Arial" w:hAnsi="Arial" w:cs="Arial"/>
          <w:sz w:val="24"/>
          <w:szCs w:val="24"/>
        </w:rPr>
        <w:t>Whilst the first respondent denies the applicability of section 163 of the Act</w:t>
      </w:r>
      <w:r w:rsidR="003C329B" w:rsidRPr="00DF3518">
        <w:rPr>
          <w:rFonts w:ascii="Arial" w:hAnsi="Arial" w:cs="Arial"/>
          <w:sz w:val="24"/>
          <w:szCs w:val="24"/>
        </w:rPr>
        <w:t xml:space="preserve"> </w:t>
      </w:r>
      <w:r w:rsidR="00083523" w:rsidRPr="00DF3518">
        <w:rPr>
          <w:rFonts w:ascii="Arial" w:hAnsi="Arial" w:cs="Arial"/>
          <w:sz w:val="24"/>
          <w:szCs w:val="24"/>
        </w:rPr>
        <w:t>on the basis</w:t>
      </w:r>
      <w:r w:rsidR="003C329B" w:rsidRPr="00DF3518">
        <w:rPr>
          <w:rFonts w:ascii="Arial" w:hAnsi="Arial" w:cs="Arial"/>
          <w:sz w:val="24"/>
          <w:szCs w:val="24"/>
        </w:rPr>
        <w:t xml:space="preserve"> that the applicant is not an oppressed minority</w:t>
      </w:r>
      <w:r w:rsidR="009C54BC" w:rsidRPr="00DF3518">
        <w:rPr>
          <w:rFonts w:ascii="Arial" w:hAnsi="Arial" w:cs="Arial"/>
          <w:sz w:val="24"/>
          <w:szCs w:val="24"/>
        </w:rPr>
        <w:t xml:space="preserve">, she </w:t>
      </w:r>
      <w:r w:rsidR="00EB4846" w:rsidRPr="00DF3518">
        <w:rPr>
          <w:rFonts w:ascii="Arial" w:hAnsi="Arial" w:cs="Arial"/>
          <w:sz w:val="24"/>
          <w:szCs w:val="24"/>
        </w:rPr>
        <w:t>contends</w:t>
      </w:r>
      <w:r w:rsidR="009C54BC" w:rsidRPr="00DF3518">
        <w:rPr>
          <w:rFonts w:ascii="Arial" w:hAnsi="Arial" w:cs="Arial"/>
          <w:sz w:val="24"/>
          <w:szCs w:val="24"/>
        </w:rPr>
        <w:t xml:space="preserve"> that there is no </w:t>
      </w:r>
      <w:r w:rsidR="009C54BC" w:rsidRPr="00DF3518">
        <w:rPr>
          <w:rFonts w:ascii="Arial" w:hAnsi="Arial" w:cs="Arial"/>
          <w:sz w:val="24"/>
          <w:szCs w:val="24"/>
        </w:rPr>
        <w:lastRenderedPageBreak/>
        <w:t>other way to resolve the current impasse other than to proceed with the buy-out by herself of the applicant’s shares, citing that the liquidation of the second respondent would be far more prejudicial to the parties.</w:t>
      </w:r>
      <w:r w:rsidR="009123BE" w:rsidRPr="00DF3518">
        <w:rPr>
          <w:rFonts w:ascii="Arial" w:hAnsi="Arial" w:cs="Arial"/>
          <w:sz w:val="24"/>
          <w:szCs w:val="24"/>
        </w:rPr>
        <w:t xml:space="preserve">  </w:t>
      </w:r>
    </w:p>
    <w:p w14:paraId="72750A73" w14:textId="77777777" w:rsidR="00156BC4" w:rsidRDefault="00156BC4" w:rsidP="00156BC4">
      <w:pPr>
        <w:pStyle w:val="ListParagraph"/>
        <w:spacing w:after="0" w:line="480" w:lineRule="auto"/>
        <w:ind w:left="0"/>
        <w:jc w:val="both"/>
        <w:rPr>
          <w:rFonts w:ascii="Arial" w:hAnsi="Arial" w:cs="Arial"/>
          <w:sz w:val="24"/>
          <w:szCs w:val="24"/>
        </w:rPr>
      </w:pPr>
    </w:p>
    <w:p w14:paraId="6E4925FC" w14:textId="34F0D2EA" w:rsidR="0072187F"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[32]</w:t>
      </w:r>
      <w:r>
        <w:rPr>
          <w:rFonts w:ascii="Arial" w:eastAsia="Times New Roman" w:hAnsi="Arial" w:cs="Arial"/>
          <w:sz w:val="24"/>
          <w:szCs w:val="24"/>
        </w:rPr>
        <w:tab/>
      </w:r>
      <w:r w:rsidR="003C329B" w:rsidRPr="00DF3518">
        <w:rPr>
          <w:rFonts w:ascii="Arial" w:hAnsi="Arial" w:cs="Arial"/>
          <w:sz w:val="24"/>
          <w:szCs w:val="24"/>
        </w:rPr>
        <w:t>Accordingly, u</w:t>
      </w:r>
      <w:r w:rsidR="009C54BC" w:rsidRPr="00DF3518">
        <w:rPr>
          <w:rFonts w:ascii="Arial" w:hAnsi="Arial" w:cs="Arial"/>
          <w:sz w:val="24"/>
          <w:szCs w:val="24"/>
        </w:rPr>
        <w:t xml:space="preserve">nder cover of a letter, dated 12 December 2022, the first respondent delivered an open offer to the applicant, in the amount of </w:t>
      </w:r>
      <w:r w:rsidR="00263EE6" w:rsidRPr="00DF3518">
        <w:rPr>
          <w:rFonts w:ascii="Arial" w:hAnsi="Arial" w:cs="Arial"/>
          <w:sz w:val="24"/>
          <w:szCs w:val="24"/>
        </w:rPr>
        <w:t>R500</w:t>
      </w:r>
      <w:proofErr w:type="gramStart"/>
      <w:r w:rsidR="00263EE6" w:rsidRPr="00DF3518">
        <w:rPr>
          <w:rFonts w:ascii="Arial" w:hAnsi="Arial" w:cs="Arial"/>
          <w:sz w:val="24"/>
          <w:szCs w:val="24"/>
        </w:rPr>
        <w:t>,000.00</w:t>
      </w:r>
      <w:proofErr w:type="gramEnd"/>
      <w:r w:rsidR="00263EE6" w:rsidRPr="00DF3518">
        <w:rPr>
          <w:rFonts w:ascii="Arial" w:hAnsi="Arial" w:cs="Arial"/>
          <w:sz w:val="24"/>
          <w:szCs w:val="24"/>
        </w:rPr>
        <w:t xml:space="preserve"> together with ancillary performance, which offer was premised on </w:t>
      </w:r>
      <w:r w:rsidR="00C0415E" w:rsidRPr="00DF3518">
        <w:rPr>
          <w:rFonts w:ascii="Arial" w:hAnsi="Arial" w:cs="Arial"/>
          <w:sz w:val="24"/>
          <w:szCs w:val="24"/>
        </w:rPr>
        <w:t xml:space="preserve">two </w:t>
      </w:r>
      <w:r w:rsidR="00263EE6" w:rsidRPr="00DF3518">
        <w:rPr>
          <w:rFonts w:ascii="Arial" w:hAnsi="Arial" w:cs="Arial"/>
          <w:sz w:val="24"/>
          <w:szCs w:val="24"/>
        </w:rPr>
        <w:t xml:space="preserve">valuation reports obtained </w:t>
      </w:r>
      <w:r w:rsidR="00C0415E" w:rsidRPr="00DF3518">
        <w:rPr>
          <w:rFonts w:ascii="Arial" w:hAnsi="Arial" w:cs="Arial"/>
          <w:sz w:val="24"/>
          <w:szCs w:val="24"/>
        </w:rPr>
        <w:t>by the first respondent</w:t>
      </w:r>
      <w:r w:rsidR="00263EE6" w:rsidRPr="00DF3518">
        <w:rPr>
          <w:rFonts w:ascii="Arial" w:hAnsi="Arial" w:cs="Arial"/>
          <w:sz w:val="24"/>
          <w:szCs w:val="24"/>
        </w:rPr>
        <w:t>.  The first respondent</w:t>
      </w:r>
      <w:r w:rsidR="0072187F" w:rsidRPr="00DF3518">
        <w:rPr>
          <w:rFonts w:ascii="Arial" w:hAnsi="Arial" w:cs="Arial"/>
          <w:sz w:val="24"/>
          <w:szCs w:val="24"/>
        </w:rPr>
        <w:t xml:space="preserve">, relying on </w:t>
      </w:r>
      <w:r w:rsidR="0072187F" w:rsidRPr="00DF3518">
        <w:rPr>
          <w:rFonts w:ascii="Arial" w:hAnsi="Arial" w:cs="Arial"/>
          <w:i/>
          <w:iCs/>
          <w:sz w:val="24"/>
          <w:szCs w:val="24"/>
        </w:rPr>
        <w:t>Bayly and others v Knowles</w:t>
      </w:r>
      <w:r w:rsidR="0072187F" w:rsidRPr="00B12DF8">
        <w:rPr>
          <w:rStyle w:val="FootnoteReference"/>
          <w:rFonts w:ascii="Arial" w:hAnsi="Arial" w:cs="Arial"/>
          <w:sz w:val="24"/>
          <w:szCs w:val="24"/>
        </w:rPr>
        <w:footnoteReference w:id="11"/>
      </w:r>
      <w:r w:rsidR="0072187F" w:rsidRPr="00DF3518">
        <w:rPr>
          <w:rFonts w:ascii="Arial" w:hAnsi="Arial" w:cs="Arial"/>
          <w:sz w:val="24"/>
          <w:szCs w:val="24"/>
        </w:rPr>
        <w:t xml:space="preserve"> </w:t>
      </w:r>
      <w:r w:rsidR="00B12DF8" w:rsidRPr="00DF3518">
        <w:rPr>
          <w:rFonts w:ascii="Arial" w:hAnsi="Arial" w:cs="Arial"/>
          <w:sz w:val="24"/>
          <w:szCs w:val="24"/>
        </w:rPr>
        <w:t>as authority,</w:t>
      </w:r>
      <w:r w:rsidR="00BC0418" w:rsidRPr="00DF3518">
        <w:rPr>
          <w:rFonts w:ascii="Arial" w:hAnsi="Arial" w:cs="Arial"/>
          <w:sz w:val="24"/>
          <w:szCs w:val="24"/>
        </w:rPr>
        <w:t xml:space="preserve"> argued </w:t>
      </w:r>
      <w:r w:rsidR="00263EE6" w:rsidRPr="00DF3518">
        <w:rPr>
          <w:rFonts w:ascii="Arial" w:hAnsi="Arial" w:cs="Arial"/>
          <w:sz w:val="24"/>
          <w:szCs w:val="24"/>
        </w:rPr>
        <w:t>that a fair offer destroys the entire basis of prejudicial conduct, as the offer cure</w:t>
      </w:r>
      <w:r w:rsidR="00E124C0" w:rsidRPr="00DF3518">
        <w:rPr>
          <w:rFonts w:ascii="Arial" w:hAnsi="Arial" w:cs="Arial"/>
          <w:sz w:val="24"/>
          <w:szCs w:val="24"/>
        </w:rPr>
        <w:t>s</w:t>
      </w:r>
      <w:r w:rsidR="00263EE6" w:rsidRPr="00DF3518">
        <w:rPr>
          <w:rFonts w:ascii="Arial" w:hAnsi="Arial" w:cs="Arial"/>
          <w:sz w:val="24"/>
          <w:szCs w:val="24"/>
        </w:rPr>
        <w:t xml:space="preserve"> any prejudice.  </w:t>
      </w:r>
    </w:p>
    <w:p w14:paraId="16BF3566" w14:textId="77777777" w:rsidR="003137A6" w:rsidRDefault="003137A6" w:rsidP="003137A6">
      <w:pPr>
        <w:pStyle w:val="ListParagraph"/>
        <w:spacing w:after="0" w:line="480" w:lineRule="auto"/>
        <w:ind w:left="0"/>
        <w:jc w:val="both"/>
        <w:rPr>
          <w:rFonts w:ascii="Arial" w:hAnsi="Arial" w:cs="Arial"/>
          <w:sz w:val="24"/>
          <w:szCs w:val="24"/>
        </w:rPr>
      </w:pPr>
    </w:p>
    <w:p w14:paraId="46C6518E" w14:textId="4F7EAD8D" w:rsidR="009C54BC"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[33]</w:t>
      </w:r>
      <w:r>
        <w:rPr>
          <w:rFonts w:ascii="Arial" w:eastAsia="Times New Roman" w:hAnsi="Arial" w:cs="Arial"/>
          <w:sz w:val="24"/>
          <w:szCs w:val="24"/>
        </w:rPr>
        <w:tab/>
      </w:r>
      <w:r w:rsidR="00263EE6" w:rsidRPr="00DF3518">
        <w:rPr>
          <w:rFonts w:ascii="Arial" w:hAnsi="Arial" w:cs="Arial"/>
          <w:sz w:val="24"/>
          <w:szCs w:val="24"/>
        </w:rPr>
        <w:t>On this basis, the first respondent</w:t>
      </w:r>
      <w:r w:rsidR="009F029F" w:rsidRPr="00DF3518">
        <w:rPr>
          <w:rFonts w:ascii="Arial" w:hAnsi="Arial" w:cs="Arial"/>
          <w:sz w:val="24"/>
          <w:szCs w:val="24"/>
        </w:rPr>
        <w:t>s answering affidavit records as follows</w:t>
      </w:r>
      <w:r w:rsidR="00263EE6" w:rsidRPr="00DF3518">
        <w:rPr>
          <w:rFonts w:ascii="Arial" w:hAnsi="Arial" w:cs="Arial"/>
          <w:sz w:val="24"/>
          <w:szCs w:val="24"/>
        </w:rPr>
        <w:t>:</w:t>
      </w:r>
    </w:p>
    <w:p w14:paraId="276724D8" w14:textId="77777777" w:rsidR="00797A76" w:rsidRPr="00797A76" w:rsidRDefault="00797A76" w:rsidP="00797A76">
      <w:pPr>
        <w:pStyle w:val="ListParagraph"/>
        <w:rPr>
          <w:rFonts w:ascii="Arial" w:hAnsi="Arial" w:cs="Arial"/>
          <w:sz w:val="24"/>
          <w:szCs w:val="24"/>
        </w:rPr>
      </w:pPr>
    </w:p>
    <w:p w14:paraId="3A77AA47" w14:textId="4F3AF807" w:rsidR="00263EE6" w:rsidRPr="009C54BC" w:rsidRDefault="00263EE6" w:rsidP="00263EE6">
      <w:pPr>
        <w:pStyle w:val="ListParagraph"/>
        <w:spacing w:after="0" w:line="360" w:lineRule="auto"/>
        <w:ind w:left="1440" w:hanging="720"/>
        <w:jc w:val="both"/>
        <w:rPr>
          <w:rFonts w:ascii="Arial" w:hAnsi="Arial" w:cs="Arial"/>
          <w:sz w:val="24"/>
          <w:szCs w:val="24"/>
        </w:rPr>
      </w:pPr>
      <w:r>
        <w:rPr>
          <w:rFonts w:ascii="Arial" w:hAnsi="Arial" w:cs="Arial"/>
          <w:sz w:val="24"/>
          <w:szCs w:val="24"/>
        </w:rPr>
        <w:t>“</w:t>
      </w:r>
      <w:r w:rsidRPr="00263EE6">
        <w:rPr>
          <w:rFonts w:ascii="Arial" w:hAnsi="Arial" w:cs="Arial"/>
          <w:i/>
          <w:iCs/>
        </w:rPr>
        <w:t>28.</w:t>
      </w:r>
      <w:r w:rsidRPr="00263EE6">
        <w:rPr>
          <w:rFonts w:ascii="Arial" w:hAnsi="Arial" w:cs="Arial"/>
          <w:i/>
          <w:iCs/>
          <w:sz w:val="24"/>
          <w:szCs w:val="24"/>
        </w:rPr>
        <w:tab/>
      </w:r>
      <w:r w:rsidRPr="00263EE6">
        <w:rPr>
          <w:rFonts w:ascii="Arial" w:hAnsi="Arial" w:cs="Arial"/>
          <w:i/>
          <w:iCs/>
          <w:lang w:val="en-US"/>
        </w:rPr>
        <w:t>In view of the case law to be relied upon on my behalf, not only is the background by enlarge (sic) irrelevant, but also the alleged prejudicial conduct. For present purposes, I do not necessarily agree with the factual contentions by the Applicant, in respect of both the background and the prejudicial conduct. For present purposes, I'll concede that the offer is made, due to the fact that the cooperation between the Applicant and myself had (sic) become impossible and that this Honourable Court for those reasons can assume that it is premised on prejudicial conduct</w:t>
      </w:r>
      <w:r w:rsidRPr="00263EE6">
        <w:rPr>
          <w:rFonts w:ascii="Arial" w:hAnsi="Arial" w:cs="Arial"/>
          <w:i/>
          <w:iCs/>
          <w:sz w:val="24"/>
          <w:szCs w:val="24"/>
          <w:lang w:val="en-US"/>
        </w:rPr>
        <w:t>.</w:t>
      </w:r>
      <w:r>
        <w:rPr>
          <w:rFonts w:ascii="Arial" w:hAnsi="Arial" w:cs="Arial"/>
          <w:sz w:val="24"/>
          <w:szCs w:val="24"/>
          <w:lang w:val="en-US"/>
        </w:rPr>
        <w:t>”</w:t>
      </w:r>
    </w:p>
    <w:p w14:paraId="3C9A3000" w14:textId="77777777" w:rsidR="00C109B8" w:rsidRDefault="00C109B8" w:rsidP="005D18CC">
      <w:pPr>
        <w:spacing w:after="0" w:line="480" w:lineRule="auto"/>
        <w:rPr>
          <w:rFonts w:ascii="Arial" w:hAnsi="Arial" w:cs="Arial"/>
          <w:sz w:val="24"/>
          <w:szCs w:val="24"/>
        </w:rPr>
      </w:pPr>
    </w:p>
    <w:p w14:paraId="2EA5C457" w14:textId="645E3156" w:rsidR="005D18CC"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[34]</w:t>
      </w:r>
      <w:r>
        <w:rPr>
          <w:rFonts w:ascii="Arial" w:eastAsia="Times New Roman" w:hAnsi="Arial" w:cs="Arial"/>
          <w:sz w:val="24"/>
          <w:szCs w:val="24"/>
        </w:rPr>
        <w:tab/>
      </w:r>
      <w:r w:rsidR="005D18CC" w:rsidRPr="00DF3518">
        <w:rPr>
          <w:rFonts w:ascii="Arial" w:hAnsi="Arial" w:cs="Arial"/>
          <w:sz w:val="24"/>
          <w:szCs w:val="24"/>
        </w:rPr>
        <w:t xml:space="preserve">The first respondent further contends that the </w:t>
      </w:r>
      <w:r w:rsidR="00426ECF" w:rsidRPr="00DF3518">
        <w:rPr>
          <w:rFonts w:ascii="Arial" w:hAnsi="Arial" w:cs="Arial"/>
          <w:sz w:val="24"/>
          <w:szCs w:val="24"/>
        </w:rPr>
        <w:t>further</w:t>
      </w:r>
      <w:r w:rsidR="005D18CC" w:rsidRPr="00DF3518">
        <w:rPr>
          <w:rFonts w:ascii="Arial" w:hAnsi="Arial" w:cs="Arial"/>
          <w:sz w:val="24"/>
          <w:szCs w:val="24"/>
        </w:rPr>
        <w:t xml:space="preserve"> allegations made by the applicant regarding the various other remedies under the Act are not viable in the face of the open offer and seeks that the application be dismissed with costs and that the open offer</w:t>
      </w:r>
      <w:r w:rsidR="003742D8" w:rsidRPr="00DF3518">
        <w:rPr>
          <w:rFonts w:ascii="Arial" w:hAnsi="Arial" w:cs="Arial"/>
          <w:sz w:val="24"/>
          <w:szCs w:val="24"/>
        </w:rPr>
        <w:t>, which she contends to be “</w:t>
      </w:r>
      <w:r w:rsidR="003742D8" w:rsidRPr="00DF3518">
        <w:rPr>
          <w:rFonts w:ascii="Arial" w:hAnsi="Arial" w:cs="Arial"/>
          <w:i/>
          <w:iCs/>
          <w:sz w:val="24"/>
          <w:szCs w:val="24"/>
        </w:rPr>
        <w:t>very generous and more than reasonable</w:t>
      </w:r>
      <w:r w:rsidR="003742D8" w:rsidRPr="00DF3518">
        <w:rPr>
          <w:rFonts w:ascii="Arial" w:hAnsi="Arial" w:cs="Arial"/>
          <w:sz w:val="24"/>
          <w:szCs w:val="24"/>
        </w:rPr>
        <w:t>”</w:t>
      </w:r>
      <w:r w:rsidR="009D3A16" w:rsidRPr="00DF3518">
        <w:rPr>
          <w:rFonts w:ascii="Arial" w:hAnsi="Arial" w:cs="Arial"/>
          <w:sz w:val="24"/>
          <w:szCs w:val="24"/>
        </w:rPr>
        <w:t>,</w:t>
      </w:r>
      <w:r w:rsidR="005D18CC" w:rsidRPr="00DF3518">
        <w:rPr>
          <w:rFonts w:ascii="Arial" w:hAnsi="Arial" w:cs="Arial"/>
          <w:sz w:val="24"/>
          <w:szCs w:val="24"/>
        </w:rPr>
        <w:t xml:space="preserve"> be made an order of court.</w:t>
      </w:r>
      <w:r w:rsidR="001B4D10" w:rsidRPr="00DF3518">
        <w:rPr>
          <w:rFonts w:ascii="Arial" w:hAnsi="Arial" w:cs="Arial"/>
          <w:sz w:val="24"/>
          <w:szCs w:val="24"/>
        </w:rPr>
        <w:t xml:space="preserve">  </w:t>
      </w:r>
    </w:p>
    <w:p w14:paraId="4E6F8204" w14:textId="2447587C" w:rsidR="00342728"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lastRenderedPageBreak/>
        <w:t>[35]</w:t>
      </w:r>
      <w:r>
        <w:rPr>
          <w:rFonts w:ascii="Arial" w:eastAsia="Times New Roman" w:hAnsi="Arial" w:cs="Arial"/>
          <w:sz w:val="24"/>
          <w:szCs w:val="24"/>
        </w:rPr>
        <w:tab/>
      </w:r>
      <w:r w:rsidR="0072187F" w:rsidRPr="00DF3518">
        <w:rPr>
          <w:rFonts w:ascii="Arial" w:hAnsi="Arial" w:cs="Arial"/>
          <w:sz w:val="24"/>
          <w:szCs w:val="24"/>
        </w:rPr>
        <w:t xml:space="preserve">Whilst it was argued on behalf of the first respondent that the </w:t>
      </w:r>
      <w:r w:rsidR="00F91C9C" w:rsidRPr="00DF3518">
        <w:rPr>
          <w:rFonts w:ascii="Arial" w:hAnsi="Arial" w:cs="Arial"/>
          <w:sz w:val="24"/>
          <w:szCs w:val="24"/>
        </w:rPr>
        <w:t xml:space="preserve">present matter was on all fours with </w:t>
      </w:r>
      <w:r w:rsidR="00F91C9C" w:rsidRPr="00DF3518">
        <w:rPr>
          <w:rFonts w:ascii="Arial" w:hAnsi="Arial" w:cs="Arial"/>
          <w:i/>
          <w:iCs/>
          <w:sz w:val="24"/>
          <w:szCs w:val="24"/>
        </w:rPr>
        <w:t>Bayly and others v Knowles</w:t>
      </w:r>
      <w:r w:rsidR="00F91C9C" w:rsidRPr="00DF3518">
        <w:rPr>
          <w:rFonts w:ascii="Arial" w:hAnsi="Arial" w:cs="Arial"/>
          <w:sz w:val="24"/>
          <w:szCs w:val="24"/>
        </w:rPr>
        <w:t xml:space="preserve">, such proposition is misguided.  </w:t>
      </w:r>
    </w:p>
    <w:p w14:paraId="26DBBAC8" w14:textId="77777777" w:rsidR="00342728" w:rsidRPr="00342728" w:rsidRDefault="00342728" w:rsidP="00342728">
      <w:pPr>
        <w:pStyle w:val="ListParagraph"/>
        <w:spacing w:after="0" w:line="480" w:lineRule="auto"/>
        <w:rPr>
          <w:rFonts w:ascii="Arial" w:hAnsi="Arial" w:cs="Arial"/>
          <w:sz w:val="24"/>
          <w:szCs w:val="24"/>
        </w:rPr>
      </w:pPr>
    </w:p>
    <w:p w14:paraId="0ECFC4CD" w14:textId="2F99E379" w:rsidR="00DC795D"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[36]</w:t>
      </w:r>
      <w:r>
        <w:rPr>
          <w:rFonts w:ascii="Arial" w:eastAsia="Times New Roman" w:hAnsi="Arial" w:cs="Arial"/>
          <w:sz w:val="24"/>
          <w:szCs w:val="24"/>
        </w:rPr>
        <w:tab/>
      </w:r>
      <w:r w:rsidR="00F91C9C" w:rsidRPr="00DF3518">
        <w:rPr>
          <w:rFonts w:ascii="Arial" w:hAnsi="Arial" w:cs="Arial"/>
          <w:sz w:val="24"/>
          <w:szCs w:val="24"/>
        </w:rPr>
        <w:t xml:space="preserve">In </w:t>
      </w:r>
      <w:r w:rsidR="00F91C9C" w:rsidRPr="00DF3518">
        <w:rPr>
          <w:rFonts w:ascii="Arial" w:hAnsi="Arial" w:cs="Arial"/>
          <w:i/>
          <w:iCs/>
          <w:sz w:val="24"/>
          <w:szCs w:val="24"/>
        </w:rPr>
        <w:t>Bayly</w:t>
      </w:r>
      <w:r w:rsidR="00F91C9C" w:rsidRPr="00DF3518">
        <w:rPr>
          <w:rFonts w:ascii="Arial" w:hAnsi="Arial" w:cs="Arial"/>
          <w:sz w:val="24"/>
          <w:szCs w:val="24"/>
        </w:rPr>
        <w:t xml:space="preserve">, there existed </w:t>
      </w:r>
      <w:r w:rsidR="0088580B" w:rsidRPr="00DF3518">
        <w:rPr>
          <w:rFonts w:ascii="Arial" w:hAnsi="Arial" w:cs="Arial"/>
          <w:sz w:val="24"/>
          <w:szCs w:val="24"/>
        </w:rPr>
        <w:t xml:space="preserve">no cogent reason for </w:t>
      </w:r>
      <w:r w:rsidR="00F91C9C" w:rsidRPr="00DF3518">
        <w:rPr>
          <w:rFonts w:ascii="Arial" w:hAnsi="Arial" w:cs="Arial"/>
          <w:sz w:val="24"/>
          <w:szCs w:val="24"/>
        </w:rPr>
        <w:t>Knowles</w:t>
      </w:r>
      <w:r w:rsidR="0088580B" w:rsidRPr="00DF3518">
        <w:rPr>
          <w:rFonts w:ascii="Arial" w:hAnsi="Arial" w:cs="Arial"/>
          <w:sz w:val="24"/>
          <w:szCs w:val="24"/>
        </w:rPr>
        <w:t>’</w:t>
      </w:r>
      <w:r w:rsidR="00F91C9C" w:rsidRPr="00DF3518">
        <w:rPr>
          <w:rFonts w:ascii="Arial" w:hAnsi="Arial" w:cs="Arial"/>
          <w:sz w:val="24"/>
          <w:szCs w:val="24"/>
        </w:rPr>
        <w:t xml:space="preserve"> </w:t>
      </w:r>
      <w:r w:rsidR="0088580B" w:rsidRPr="00DF3518">
        <w:rPr>
          <w:rFonts w:ascii="Arial" w:hAnsi="Arial" w:cs="Arial"/>
          <w:sz w:val="24"/>
          <w:szCs w:val="24"/>
        </w:rPr>
        <w:t>r</w:t>
      </w:r>
      <w:r w:rsidR="00F91C9C" w:rsidRPr="00DF3518">
        <w:rPr>
          <w:rFonts w:ascii="Arial" w:hAnsi="Arial" w:cs="Arial"/>
          <w:sz w:val="24"/>
          <w:szCs w:val="24"/>
        </w:rPr>
        <w:t>eject</w:t>
      </w:r>
      <w:r w:rsidR="0088580B" w:rsidRPr="00DF3518">
        <w:rPr>
          <w:rFonts w:ascii="Arial" w:hAnsi="Arial" w:cs="Arial"/>
          <w:sz w:val="24"/>
          <w:szCs w:val="24"/>
        </w:rPr>
        <w:t>ion of</w:t>
      </w:r>
      <w:r w:rsidR="00F91C9C" w:rsidRPr="00DF3518">
        <w:rPr>
          <w:rFonts w:ascii="Arial" w:hAnsi="Arial" w:cs="Arial"/>
          <w:sz w:val="24"/>
          <w:szCs w:val="24"/>
        </w:rPr>
        <w:t xml:space="preserve"> Bayly’s offer</w:t>
      </w:r>
      <w:r w:rsidR="002D7174" w:rsidRPr="00DF3518">
        <w:rPr>
          <w:rFonts w:ascii="Arial" w:hAnsi="Arial" w:cs="Arial"/>
          <w:sz w:val="24"/>
          <w:szCs w:val="24"/>
        </w:rPr>
        <w:t xml:space="preserve">.  </w:t>
      </w:r>
      <w:r w:rsidR="00F91C9C" w:rsidRPr="00DF3518">
        <w:rPr>
          <w:rFonts w:ascii="Arial" w:hAnsi="Arial" w:cs="Arial"/>
          <w:sz w:val="24"/>
          <w:szCs w:val="24"/>
        </w:rPr>
        <w:t>Both in correspondence and under oath, Knowles confined himself to the assertion that the offer was “unacceptable” to him, without tendering an explanation for his refusal to take it up.</w:t>
      </w:r>
      <w:r w:rsidR="00DC795D" w:rsidRPr="00DF3518">
        <w:rPr>
          <w:rFonts w:ascii="Arial" w:hAnsi="Arial" w:cs="Arial"/>
          <w:sz w:val="24"/>
          <w:szCs w:val="24"/>
        </w:rPr>
        <w:t xml:space="preserve">  The court found that his attitude, as manifested in the counter-proposal and in the argument before court, was simply a refusal to dispose of his shares to Bayly, leaving him in control of the company.  </w:t>
      </w:r>
      <w:r w:rsidR="009D3A16" w:rsidRPr="00DF3518">
        <w:rPr>
          <w:rFonts w:ascii="Arial" w:hAnsi="Arial" w:cs="Arial"/>
          <w:sz w:val="24"/>
          <w:szCs w:val="24"/>
        </w:rPr>
        <w:t>The court found that i</w:t>
      </w:r>
      <w:r w:rsidR="00DC795D" w:rsidRPr="00DF3518">
        <w:rPr>
          <w:rFonts w:ascii="Arial" w:hAnsi="Arial" w:cs="Arial"/>
          <w:sz w:val="24"/>
          <w:szCs w:val="24"/>
        </w:rPr>
        <w:t>n the face of the positive assertion by Bayly that his offer was more than fair to Knowles, which Knowles failed to take issue with, it was not open to Knowles to contend otherwise.</w:t>
      </w:r>
    </w:p>
    <w:p w14:paraId="1F9E40F2" w14:textId="77777777" w:rsidR="00C5183A" w:rsidRPr="00C5183A" w:rsidRDefault="00C5183A" w:rsidP="00AE0411">
      <w:pPr>
        <w:pStyle w:val="ListParagraph"/>
        <w:spacing w:after="0" w:line="480" w:lineRule="auto"/>
        <w:rPr>
          <w:rFonts w:ascii="Arial" w:hAnsi="Arial" w:cs="Arial"/>
          <w:sz w:val="24"/>
          <w:szCs w:val="24"/>
        </w:rPr>
      </w:pPr>
    </w:p>
    <w:p w14:paraId="0CE690AB" w14:textId="106F9C71" w:rsidR="00AE0411"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00C5183A" w:rsidRPr="00DF3518">
        <w:rPr>
          <w:rFonts w:ascii="Arial" w:hAnsi="Arial" w:cs="Arial"/>
          <w:sz w:val="24"/>
          <w:szCs w:val="24"/>
        </w:rPr>
        <w:t>The position in Bayly is irreconcilable with the facts of the present matter.  I say this for the simple reason that t</w:t>
      </w:r>
      <w:r w:rsidR="001B4D10" w:rsidRPr="00DF3518">
        <w:rPr>
          <w:rFonts w:ascii="Arial" w:hAnsi="Arial" w:cs="Arial"/>
          <w:sz w:val="24"/>
          <w:szCs w:val="24"/>
        </w:rPr>
        <w:t xml:space="preserve">he applicant </w:t>
      </w:r>
      <w:r w:rsidR="000B2EC8" w:rsidRPr="00DF3518">
        <w:rPr>
          <w:rFonts w:ascii="Arial" w:hAnsi="Arial" w:cs="Arial"/>
          <w:sz w:val="24"/>
          <w:szCs w:val="24"/>
        </w:rPr>
        <w:t xml:space="preserve">pertinently </w:t>
      </w:r>
      <w:r w:rsidR="001B4D10" w:rsidRPr="00DF3518">
        <w:rPr>
          <w:rFonts w:ascii="Arial" w:hAnsi="Arial" w:cs="Arial"/>
          <w:sz w:val="24"/>
          <w:szCs w:val="24"/>
        </w:rPr>
        <w:t xml:space="preserve">takes issue with the </w:t>
      </w:r>
      <w:r w:rsidR="000B2EC8" w:rsidRPr="00DF3518">
        <w:rPr>
          <w:rFonts w:ascii="Arial" w:hAnsi="Arial" w:cs="Arial"/>
          <w:sz w:val="24"/>
          <w:szCs w:val="24"/>
        </w:rPr>
        <w:t xml:space="preserve">reasonableness of the </w:t>
      </w:r>
      <w:r w:rsidR="001B4D10" w:rsidRPr="00DF3518">
        <w:rPr>
          <w:rFonts w:ascii="Arial" w:hAnsi="Arial" w:cs="Arial"/>
          <w:sz w:val="24"/>
          <w:szCs w:val="24"/>
        </w:rPr>
        <w:t xml:space="preserve">open offer on the basis that the reports upon which it is </w:t>
      </w:r>
      <w:r w:rsidR="0072187F" w:rsidRPr="00DF3518">
        <w:rPr>
          <w:rFonts w:ascii="Arial" w:hAnsi="Arial" w:cs="Arial"/>
          <w:sz w:val="24"/>
          <w:szCs w:val="24"/>
        </w:rPr>
        <w:t xml:space="preserve">allegedly </w:t>
      </w:r>
      <w:r w:rsidR="000D2BCE" w:rsidRPr="00DF3518">
        <w:rPr>
          <w:rFonts w:ascii="Arial" w:hAnsi="Arial" w:cs="Arial"/>
          <w:sz w:val="24"/>
          <w:szCs w:val="24"/>
        </w:rPr>
        <w:t>premised</w:t>
      </w:r>
      <w:r w:rsidR="00E6149D" w:rsidRPr="00DF3518">
        <w:rPr>
          <w:rFonts w:ascii="Arial" w:hAnsi="Arial" w:cs="Arial"/>
          <w:sz w:val="24"/>
          <w:szCs w:val="24"/>
        </w:rPr>
        <w:t>,</w:t>
      </w:r>
      <w:r w:rsidR="00664A63" w:rsidRPr="00DF3518">
        <w:rPr>
          <w:rFonts w:ascii="Arial" w:hAnsi="Arial" w:cs="Arial"/>
          <w:sz w:val="24"/>
          <w:szCs w:val="24"/>
        </w:rPr>
        <w:t xml:space="preserve"> rely upon</w:t>
      </w:r>
      <w:r w:rsidR="001B4D10" w:rsidRPr="00DF3518">
        <w:rPr>
          <w:rFonts w:ascii="Arial" w:hAnsi="Arial" w:cs="Arial"/>
          <w:sz w:val="24"/>
          <w:szCs w:val="24"/>
        </w:rPr>
        <w:t xml:space="preserve"> incorrect information</w:t>
      </w:r>
      <w:r w:rsidR="00E6149D" w:rsidRPr="00DF3518">
        <w:rPr>
          <w:rFonts w:ascii="Arial" w:hAnsi="Arial" w:cs="Arial"/>
          <w:sz w:val="24"/>
          <w:szCs w:val="24"/>
        </w:rPr>
        <w:t xml:space="preserve">; </w:t>
      </w:r>
      <w:r w:rsidR="001B4D10" w:rsidRPr="00DF3518">
        <w:rPr>
          <w:rFonts w:ascii="Arial" w:hAnsi="Arial" w:cs="Arial"/>
          <w:sz w:val="24"/>
          <w:szCs w:val="24"/>
        </w:rPr>
        <w:t>are unscientific</w:t>
      </w:r>
      <w:r w:rsidR="00E6149D" w:rsidRPr="00DF3518">
        <w:rPr>
          <w:rFonts w:ascii="Arial" w:hAnsi="Arial" w:cs="Arial"/>
          <w:sz w:val="24"/>
          <w:szCs w:val="24"/>
        </w:rPr>
        <w:t>;</w:t>
      </w:r>
      <w:r w:rsidR="001B4D10" w:rsidRPr="00DF3518">
        <w:rPr>
          <w:rFonts w:ascii="Arial" w:hAnsi="Arial" w:cs="Arial"/>
          <w:sz w:val="24"/>
          <w:szCs w:val="24"/>
        </w:rPr>
        <w:t xml:space="preserve"> flawed</w:t>
      </w:r>
      <w:r w:rsidR="00E6149D" w:rsidRPr="00DF3518">
        <w:rPr>
          <w:rFonts w:ascii="Arial" w:hAnsi="Arial" w:cs="Arial"/>
          <w:sz w:val="24"/>
          <w:szCs w:val="24"/>
        </w:rPr>
        <w:t>;</w:t>
      </w:r>
      <w:r w:rsidR="001B4D10" w:rsidRPr="00DF3518">
        <w:rPr>
          <w:rFonts w:ascii="Arial" w:hAnsi="Arial" w:cs="Arial"/>
          <w:sz w:val="24"/>
          <w:szCs w:val="24"/>
        </w:rPr>
        <w:t xml:space="preserve"> and </w:t>
      </w:r>
      <w:r w:rsidR="00AE0411" w:rsidRPr="00DF3518">
        <w:rPr>
          <w:rFonts w:ascii="Arial" w:hAnsi="Arial" w:cs="Arial"/>
          <w:sz w:val="24"/>
          <w:szCs w:val="24"/>
        </w:rPr>
        <w:t xml:space="preserve">are </w:t>
      </w:r>
      <w:r w:rsidR="001B4D10" w:rsidRPr="00DF3518">
        <w:rPr>
          <w:rFonts w:ascii="Arial" w:hAnsi="Arial" w:cs="Arial"/>
          <w:sz w:val="24"/>
          <w:szCs w:val="24"/>
        </w:rPr>
        <w:t>unreliable</w:t>
      </w:r>
      <w:r w:rsidR="00AE0411" w:rsidRPr="00DF3518">
        <w:rPr>
          <w:rFonts w:ascii="Arial" w:hAnsi="Arial" w:cs="Arial"/>
          <w:sz w:val="24"/>
          <w:szCs w:val="24"/>
        </w:rPr>
        <w:t>.  Detailed r</w:t>
      </w:r>
      <w:r w:rsidR="003750D3" w:rsidRPr="00DF3518">
        <w:rPr>
          <w:rFonts w:ascii="Arial" w:hAnsi="Arial" w:cs="Arial"/>
          <w:sz w:val="24"/>
          <w:szCs w:val="24"/>
        </w:rPr>
        <w:t xml:space="preserve">easons for such </w:t>
      </w:r>
      <w:r w:rsidR="00AE0411" w:rsidRPr="00DF3518">
        <w:rPr>
          <w:rFonts w:ascii="Arial" w:hAnsi="Arial" w:cs="Arial"/>
          <w:sz w:val="24"/>
          <w:szCs w:val="24"/>
        </w:rPr>
        <w:t>assertions are traversed by the applicant</w:t>
      </w:r>
      <w:r w:rsidR="0094413F" w:rsidRPr="00DF3518">
        <w:rPr>
          <w:rFonts w:ascii="Arial" w:hAnsi="Arial" w:cs="Arial"/>
          <w:sz w:val="24"/>
          <w:szCs w:val="24"/>
        </w:rPr>
        <w:t>,</w:t>
      </w:r>
      <w:r w:rsidR="00AE0411" w:rsidRPr="00DF3518">
        <w:rPr>
          <w:rFonts w:ascii="Arial" w:hAnsi="Arial" w:cs="Arial"/>
          <w:sz w:val="24"/>
          <w:szCs w:val="24"/>
        </w:rPr>
        <w:t xml:space="preserve"> </w:t>
      </w:r>
      <w:r w:rsidR="0094413F" w:rsidRPr="00DF3518">
        <w:rPr>
          <w:rFonts w:ascii="Arial" w:hAnsi="Arial" w:cs="Arial"/>
          <w:sz w:val="24"/>
          <w:szCs w:val="24"/>
        </w:rPr>
        <w:t xml:space="preserve">in her replying affidavit, </w:t>
      </w:r>
      <w:r w:rsidR="003750D3" w:rsidRPr="00DF3518">
        <w:rPr>
          <w:rFonts w:ascii="Arial" w:hAnsi="Arial" w:cs="Arial"/>
          <w:sz w:val="24"/>
          <w:szCs w:val="24"/>
        </w:rPr>
        <w:t xml:space="preserve">over some </w:t>
      </w:r>
      <w:r w:rsidR="00C0415E" w:rsidRPr="00DF3518">
        <w:rPr>
          <w:rFonts w:ascii="Arial" w:hAnsi="Arial" w:cs="Arial"/>
          <w:sz w:val="24"/>
          <w:szCs w:val="24"/>
        </w:rPr>
        <w:t>30 paragraphs</w:t>
      </w:r>
      <w:r w:rsidR="001B4D10" w:rsidRPr="00DF3518">
        <w:rPr>
          <w:rFonts w:ascii="Arial" w:hAnsi="Arial" w:cs="Arial"/>
          <w:sz w:val="24"/>
          <w:szCs w:val="24"/>
        </w:rPr>
        <w:t>.</w:t>
      </w:r>
      <w:r w:rsidR="0072187F" w:rsidRPr="00DF3518">
        <w:rPr>
          <w:rFonts w:ascii="Arial" w:hAnsi="Arial" w:cs="Arial"/>
          <w:sz w:val="24"/>
          <w:szCs w:val="24"/>
        </w:rPr>
        <w:t xml:space="preserve">  Having</w:t>
      </w:r>
      <w:r w:rsidR="00E26728" w:rsidRPr="00DF3518">
        <w:rPr>
          <w:rFonts w:ascii="Arial" w:hAnsi="Arial" w:cs="Arial"/>
          <w:sz w:val="24"/>
          <w:szCs w:val="24"/>
        </w:rPr>
        <w:t xml:space="preserve"> given due consideration </w:t>
      </w:r>
      <w:r w:rsidR="0075406A" w:rsidRPr="00DF3518">
        <w:rPr>
          <w:rFonts w:ascii="Arial" w:hAnsi="Arial" w:cs="Arial"/>
          <w:sz w:val="24"/>
          <w:szCs w:val="24"/>
        </w:rPr>
        <w:t>there</w:t>
      </w:r>
      <w:r w:rsidR="00E26728" w:rsidRPr="00DF3518">
        <w:rPr>
          <w:rFonts w:ascii="Arial" w:hAnsi="Arial" w:cs="Arial"/>
          <w:sz w:val="24"/>
          <w:szCs w:val="24"/>
        </w:rPr>
        <w:t>to</w:t>
      </w:r>
      <w:r w:rsidR="0075406A" w:rsidRPr="00DF3518">
        <w:rPr>
          <w:rFonts w:ascii="Arial" w:hAnsi="Arial" w:cs="Arial"/>
          <w:sz w:val="24"/>
          <w:szCs w:val="24"/>
        </w:rPr>
        <w:t>,</w:t>
      </w:r>
      <w:r w:rsidR="00E26728" w:rsidRPr="00DF3518">
        <w:rPr>
          <w:rFonts w:ascii="Arial" w:hAnsi="Arial" w:cs="Arial"/>
          <w:sz w:val="24"/>
          <w:szCs w:val="24"/>
        </w:rPr>
        <w:t xml:space="preserve"> read in conjunction with the reports, </w:t>
      </w:r>
      <w:r w:rsidR="0072187F" w:rsidRPr="00DF3518">
        <w:rPr>
          <w:rFonts w:ascii="Arial" w:hAnsi="Arial" w:cs="Arial"/>
          <w:sz w:val="24"/>
          <w:szCs w:val="24"/>
        </w:rPr>
        <w:t>I am in agreement with the applicant</w:t>
      </w:r>
      <w:r w:rsidR="00D6744A" w:rsidRPr="00DF3518">
        <w:rPr>
          <w:rFonts w:ascii="Arial" w:hAnsi="Arial" w:cs="Arial"/>
          <w:sz w:val="24"/>
          <w:szCs w:val="24"/>
        </w:rPr>
        <w:t>.  Acc</w:t>
      </w:r>
      <w:r w:rsidR="00AE0411" w:rsidRPr="00DF3518">
        <w:rPr>
          <w:rFonts w:ascii="Arial" w:hAnsi="Arial" w:cs="Arial"/>
          <w:sz w:val="24"/>
          <w:szCs w:val="24"/>
        </w:rPr>
        <w:t>ordingly, I cannot accede to the first respondent’s request</w:t>
      </w:r>
      <w:r w:rsidR="008A79B7" w:rsidRPr="00DF3518">
        <w:rPr>
          <w:rFonts w:ascii="Arial" w:hAnsi="Arial" w:cs="Arial"/>
          <w:sz w:val="24"/>
          <w:szCs w:val="24"/>
        </w:rPr>
        <w:t xml:space="preserve"> to make the open offer an order of court</w:t>
      </w:r>
      <w:r w:rsidR="00AE0411" w:rsidRPr="00DF3518">
        <w:rPr>
          <w:rFonts w:ascii="Arial" w:hAnsi="Arial" w:cs="Arial"/>
          <w:sz w:val="24"/>
          <w:szCs w:val="24"/>
        </w:rPr>
        <w:t xml:space="preserve">.  </w:t>
      </w:r>
    </w:p>
    <w:p w14:paraId="0448B92E" w14:textId="77777777" w:rsidR="00AE0411" w:rsidRPr="00AE0411" w:rsidRDefault="00AE0411" w:rsidP="000E0CE7">
      <w:pPr>
        <w:pStyle w:val="ListParagraph"/>
        <w:spacing w:after="0" w:line="480" w:lineRule="auto"/>
        <w:rPr>
          <w:rFonts w:ascii="Arial" w:hAnsi="Arial" w:cs="Arial"/>
          <w:sz w:val="24"/>
          <w:szCs w:val="24"/>
        </w:rPr>
      </w:pPr>
    </w:p>
    <w:p w14:paraId="59D2B5AF" w14:textId="0AF5DED7" w:rsidR="003137A6"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[38]</w:t>
      </w:r>
      <w:r>
        <w:rPr>
          <w:rFonts w:ascii="Arial" w:eastAsia="Times New Roman" w:hAnsi="Arial" w:cs="Arial"/>
          <w:sz w:val="24"/>
          <w:szCs w:val="24"/>
        </w:rPr>
        <w:tab/>
      </w:r>
      <w:r w:rsidR="003137A6" w:rsidRPr="00DF3518">
        <w:rPr>
          <w:rFonts w:ascii="Arial" w:hAnsi="Arial" w:cs="Arial"/>
          <w:sz w:val="24"/>
          <w:szCs w:val="24"/>
        </w:rPr>
        <w:t>This then brings me to the question of the nature of the relief sought by the applicant.  The list of orders that a court may make under section 163(3) is non-</w:t>
      </w:r>
      <w:r w:rsidR="003137A6" w:rsidRPr="00DF3518">
        <w:rPr>
          <w:rFonts w:ascii="Arial" w:hAnsi="Arial" w:cs="Arial"/>
          <w:sz w:val="24"/>
          <w:szCs w:val="24"/>
        </w:rPr>
        <w:lastRenderedPageBreak/>
        <w:t>exhaustive and open-ended</w:t>
      </w:r>
      <w:r w:rsidR="004C3B6B" w:rsidRPr="00DF3518">
        <w:rPr>
          <w:rFonts w:ascii="Arial" w:hAnsi="Arial" w:cs="Arial"/>
          <w:sz w:val="24"/>
          <w:szCs w:val="24"/>
        </w:rPr>
        <w:t xml:space="preserve">.  Where a court grants relief to an applicant by way of a direction that his shares are to be purchased, the court has an unfettered discretion as to the method of fixing the price of the shares, which should be a fair price therefor, </w:t>
      </w:r>
      <w:r w:rsidR="00CD29F5" w:rsidRPr="00DF3518">
        <w:rPr>
          <w:rFonts w:ascii="Arial" w:hAnsi="Arial" w:cs="Arial"/>
          <w:sz w:val="24"/>
          <w:szCs w:val="24"/>
        </w:rPr>
        <w:t xml:space="preserve">and </w:t>
      </w:r>
      <w:r w:rsidR="004C3B6B" w:rsidRPr="00DF3518">
        <w:rPr>
          <w:rFonts w:ascii="Arial" w:hAnsi="Arial" w:cs="Arial"/>
          <w:sz w:val="24"/>
          <w:szCs w:val="24"/>
        </w:rPr>
        <w:t>which should be determined objectively as to the date at which such price is to be fixed.</w:t>
      </w:r>
      <w:r w:rsidR="00CD29F5" w:rsidRPr="00DF3518">
        <w:rPr>
          <w:rFonts w:ascii="Arial" w:hAnsi="Arial" w:cs="Arial"/>
          <w:sz w:val="24"/>
          <w:szCs w:val="24"/>
        </w:rPr>
        <w:t xml:space="preserve">  Implicit therein is that a court is empowered to direct that such price be determined by</w:t>
      </w:r>
      <w:r w:rsidR="00DC54F3" w:rsidRPr="00DF3518">
        <w:rPr>
          <w:rFonts w:ascii="Arial" w:hAnsi="Arial" w:cs="Arial"/>
          <w:sz w:val="24"/>
          <w:szCs w:val="24"/>
        </w:rPr>
        <w:t xml:space="preserve"> an objective third person, such as an independent valuer.  The relief sought by the applicant herein is competent</w:t>
      </w:r>
      <w:r w:rsidR="00F20822" w:rsidRPr="00DF3518">
        <w:rPr>
          <w:rFonts w:ascii="Arial" w:hAnsi="Arial" w:cs="Arial"/>
          <w:sz w:val="24"/>
          <w:szCs w:val="24"/>
        </w:rPr>
        <w:t xml:space="preserve"> and there exists no reason why an order in terms of the draft order 2,</w:t>
      </w:r>
      <w:r w:rsidR="009B21E3" w:rsidRPr="00DF3518">
        <w:rPr>
          <w:rFonts w:ascii="Arial" w:hAnsi="Arial" w:cs="Arial"/>
          <w:sz w:val="24"/>
          <w:szCs w:val="24"/>
        </w:rPr>
        <w:t xml:space="preserve"> barring the relief in respect of section 162 of the Act,</w:t>
      </w:r>
      <w:r w:rsidR="009B21E3">
        <w:rPr>
          <w:rStyle w:val="FootnoteReference"/>
          <w:rFonts w:ascii="Arial" w:hAnsi="Arial" w:cs="Arial"/>
          <w:sz w:val="24"/>
          <w:szCs w:val="24"/>
        </w:rPr>
        <w:footnoteReference w:id="12"/>
      </w:r>
      <w:r w:rsidR="00F20822" w:rsidRPr="00DF3518">
        <w:rPr>
          <w:rFonts w:ascii="Arial" w:hAnsi="Arial" w:cs="Arial"/>
          <w:sz w:val="24"/>
          <w:szCs w:val="24"/>
        </w:rPr>
        <w:t xml:space="preserve"> should not be made an order of court</w:t>
      </w:r>
      <w:r w:rsidR="00DC54F3" w:rsidRPr="00DF3518">
        <w:rPr>
          <w:rFonts w:ascii="Arial" w:hAnsi="Arial" w:cs="Arial"/>
          <w:sz w:val="24"/>
          <w:szCs w:val="24"/>
        </w:rPr>
        <w:t>.</w:t>
      </w:r>
      <w:r w:rsidR="00D772F3" w:rsidRPr="00DF3518">
        <w:rPr>
          <w:rFonts w:ascii="Arial" w:hAnsi="Arial" w:cs="Arial"/>
          <w:sz w:val="24"/>
          <w:szCs w:val="24"/>
        </w:rPr>
        <w:t xml:space="preserve">  </w:t>
      </w:r>
      <w:r w:rsidR="00F20822" w:rsidRPr="00DF3518">
        <w:rPr>
          <w:rFonts w:ascii="Arial" w:hAnsi="Arial" w:cs="Arial"/>
          <w:sz w:val="24"/>
          <w:szCs w:val="24"/>
        </w:rPr>
        <w:t>The costs of the application, including the reserved costs of 14 February 2023 are to follow the result.</w:t>
      </w:r>
      <w:r w:rsidR="00CD29F5" w:rsidRPr="00DF3518">
        <w:rPr>
          <w:rFonts w:ascii="Arial" w:hAnsi="Arial" w:cs="Arial"/>
          <w:sz w:val="24"/>
          <w:szCs w:val="24"/>
        </w:rPr>
        <w:t xml:space="preserve"> </w:t>
      </w:r>
      <w:r w:rsidR="004C3B6B" w:rsidRPr="00DF3518">
        <w:rPr>
          <w:rFonts w:ascii="Arial" w:hAnsi="Arial" w:cs="Arial"/>
          <w:sz w:val="24"/>
          <w:szCs w:val="24"/>
        </w:rPr>
        <w:t xml:space="preserve">  </w:t>
      </w:r>
    </w:p>
    <w:p w14:paraId="7156A0F9" w14:textId="77777777" w:rsidR="009704BC" w:rsidRPr="00D946DE" w:rsidRDefault="009704BC" w:rsidP="009704BC">
      <w:pPr>
        <w:pStyle w:val="ListParagraph"/>
        <w:spacing w:after="0" w:line="480" w:lineRule="auto"/>
        <w:ind w:left="0"/>
        <w:jc w:val="both"/>
        <w:rPr>
          <w:rFonts w:ascii="Arial" w:hAnsi="Arial" w:cs="Arial"/>
          <w:sz w:val="24"/>
          <w:szCs w:val="24"/>
          <w:highlight w:val="yellow"/>
        </w:rPr>
      </w:pPr>
    </w:p>
    <w:p w14:paraId="56F8EF63" w14:textId="7368903C" w:rsidR="00165FD7" w:rsidRPr="00DF3518" w:rsidRDefault="00DF3518" w:rsidP="00DF3518">
      <w:pPr>
        <w:spacing w:after="0" w:line="480" w:lineRule="auto"/>
        <w:jc w:val="both"/>
        <w:rPr>
          <w:rFonts w:ascii="Arial" w:hAnsi="Arial" w:cs="Arial"/>
          <w:sz w:val="24"/>
          <w:szCs w:val="24"/>
        </w:rPr>
      </w:pPr>
      <w:r>
        <w:rPr>
          <w:rFonts w:ascii="Arial" w:eastAsia="Times New Roman" w:hAnsi="Arial" w:cs="Arial"/>
          <w:sz w:val="24"/>
          <w:szCs w:val="24"/>
        </w:rPr>
        <w:t>[39]</w:t>
      </w:r>
      <w:r>
        <w:rPr>
          <w:rFonts w:ascii="Arial" w:eastAsia="Times New Roman" w:hAnsi="Arial" w:cs="Arial"/>
          <w:sz w:val="24"/>
          <w:szCs w:val="24"/>
        </w:rPr>
        <w:tab/>
      </w:r>
      <w:r w:rsidR="00165FD7" w:rsidRPr="00DF3518">
        <w:rPr>
          <w:rFonts w:ascii="Arial" w:hAnsi="Arial" w:cs="Arial"/>
          <w:sz w:val="24"/>
          <w:szCs w:val="24"/>
        </w:rPr>
        <w:t>Accordingly, the following order is issued:</w:t>
      </w:r>
    </w:p>
    <w:p w14:paraId="27049B88" w14:textId="77777777" w:rsidR="00165FD7" w:rsidRDefault="00165FD7" w:rsidP="00165FD7">
      <w:pPr>
        <w:pStyle w:val="NormalWeb"/>
        <w:shd w:val="clear" w:color="auto" w:fill="FFFFFF"/>
        <w:spacing w:before="0" w:beforeAutospacing="0" w:after="0" w:afterAutospacing="0" w:line="480" w:lineRule="auto"/>
        <w:ind w:left="1309"/>
        <w:rPr>
          <w:rFonts w:ascii="Arial" w:hAnsi="Arial" w:cs="Arial"/>
          <w:color w:val="242121"/>
          <w:lang w:val="en-GB"/>
        </w:rPr>
      </w:pPr>
    </w:p>
    <w:p w14:paraId="67BC7A84" w14:textId="1F69ABDB" w:rsidR="00165FD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rPr>
      </w:pPr>
      <w:r w:rsidRPr="00983493">
        <w:rPr>
          <w:rFonts w:ascii="Arial" w:hAnsi="Arial" w:cs="Arial"/>
        </w:rPr>
        <w:t>1.</w:t>
      </w:r>
      <w:r w:rsidRPr="00983493">
        <w:rPr>
          <w:rFonts w:ascii="Arial" w:hAnsi="Arial" w:cs="Arial"/>
        </w:rPr>
        <w:tab/>
      </w:r>
      <w:r w:rsidR="00F82797" w:rsidRPr="00983493">
        <w:rPr>
          <w:rFonts w:ascii="Arial" w:hAnsi="Arial" w:cs="Arial"/>
          <w:lang w:val="en-US"/>
        </w:rPr>
        <w:t>The first respondent be and is hereby directed to purchase the applicant's shares and loan account in the second respondent at a fair value to be determined in terms of paragraphs 2 to 9.</w:t>
      </w:r>
    </w:p>
    <w:p w14:paraId="15E58654"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rPr>
      </w:pPr>
    </w:p>
    <w:p w14:paraId="0E0A0F77" w14:textId="435B44C2"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rPr>
      </w:pPr>
      <w:r w:rsidRPr="00983493">
        <w:rPr>
          <w:rFonts w:ascii="Arial" w:hAnsi="Arial" w:cs="Arial"/>
        </w:rPr>
        <w:t>2.</w:t>
      </w:r>
      <w:r w:rsidRPr="00983493">
        <w:rPr>
          <w:rFonts w:ascii="Arial" w:hAnsi="Arial" w:cs="Arial"/>
        </w:rPr>
        <w:tab/>
      </w:r>
      <w:r w:rsidR="00F82797" w:rsidRPr="00983493">
        <w:rPr>
          <w:rFonts w:ascii="Arial" w:hAnsi="Arial" w:cs="Arial"/>
          <w:lang w:val="en-US"/>
        </w:rPr>
        <w:t xml:space="preserve">That the applicant and the first respondent </w:t>
      </w:r>
      <w:r w:rsidR="00983493">
        <w:rPr>
          <w:rFonts w:ascii="Arial" w:hAnsi="Arial" w:cs="Arial"/>
          <w:lang w:val="en-US"/>
        </w:rPr>
        <w:t>(“</w:t>
      </w:r>
      <w:r w:rsidR="00F82797" w:rsidRPr="00983493">
        <w:rPr>
          <w:rFonts w:ascii="Arial" w:hAnsi="Arial" w:cs="Arial"/>
          <w:lang w:val="en-US"/>
        </w:rPr>
        <w:t>the parties</w:t>
      </w:r>
      <w:r w:rsidR="00983493">
        <w:rPr>
          <w:rFonts w:ascii="Arial" w:hAnsi="Arial" w:cs="Arial"/>
          <w:lang w:val="en-US"/>
        </w:rPr>
        <w:t>”)</w:t>
      </w:r>
      <w:r w:rsidR="00F82797" w:rsidRPr="00983493">
        <w:rPr>
          <w:rFonts w:ascii="Arial" w:hAnsi="Arial" w:cs="Arial"/>
          <w:lang w:val="en-US"/>
        </w:rPr>
        <w:t xml:space="preserve"> a</w:t>
      </w:r>
      <w:r w:rsidR="00983493">
        <w:rPr>
          <w:rFonts w:ascii="Arial" w:hAnsi="Arial" w:cs="Arial"/>
          <w:lang w:val="en-US"/>
        </w:rPr>
        <w:t>re</w:t>
      </w:r>
      <w:r w:rsidR="00F82797" w:rsidRPr="00983493">
        <w:rPr>
          <w:rFonts w:ascii="Arial" w:hAnsi="Arial" w:cs="Arial"/>
          <w:lang w:val="en-US"/>
        </w:rPr>
        <w:t xml:space="preserve"> direct</w:t>
      </w:r>
      <w:r w:rsidR="00983493">
        <w:rPr>
          <w:rFonts w:ascii="Arial" w:hAnsi="Arial" w:cs="Arial"/>
          <w:lang w:val="en-US"/>
        </w:rPr>
        <w:t>ed</w:t>
      </w:r>
      <w:r w:rsidR="00F82797" w:rsidRPr="00983493">
        <w:rPr>
          <w:rFonts w:ascii="Arial" w:hAnsi="Arial" w:cs="Arial"/>
          <w:lang w:val="en-US"/>
        </w:rPr>
        <w:t xml:space="preserve"> to endeavour to agree upon the appointment of a practising chartered accountant of not less than 15 years standing who shall not be the auditor of any of them, nor have been previously professionally engaged in any capacity by any of them, to undertake the valuation of the shares and loan accounts in accordance with the directions in paragraphs 2 to 9, and to </w:t>
      </w:r>
      <w:r w:rsidR="00F82797" w:rsidRPr="00983493">
        <w:rPr>
          <w:rFonts w:ascii="Arial" w:hAnsi="Arial" w:cs="Arial"/>
          <w:lang w:val="en-US"/>
        </w:rPr>
        <w:lastRenderedPageBreak/>
        <w:t xml:space="preserve">determine the purchase consideration payable for the shares and loan account of the applicant. </w:t>
      </w:r>
      <w:r w:rsidR="001F3F99">
        <w:rPr>
          <w:rFonts w:ascii="Arial" w:hAnsi="Arial" w:cs="Arial"/>
          <w:lang w:val="en-US"/>
        </w:rPr>
        <w:t xml:space="preserve"> </w:t>
      </w:r>
      <w:r w:rsidR="00F82797" w:rsidRPr="00983493">
        <w:rPr>
          <w:rFonts w:ascii="Arial" w:hAnsi="Arial" w:cs="Arial"/>
          <w:lang w:val="en-US"/>
        </w:rPr>
        <w:t xml:space="preserve">In the event of the parties being unable to so agree within 10 days of the date of this order the valuation and determination shall be undertaken by a </w:t>
      </w:r>
      <w:r w:rsidR="001F3F99">
        <w:rPr>
          <w:rFonts w:ascii="Arial" w:hAnsi="Arial" w:cs="Arial"/>
          <w:lang w:val="en-US"/>
        </w:rPr>
        <w:t>Gqeberha</w:t>
      </w:r>
      <w:r w:rsidR="00F82797" w:rsidRPr="00983493">
        <w:rPr>
          <w:rFonts w:ascii="Arial" w:hAnsi="Arial" w:cs="Arial"/>
          <w:lang w:val="en-US"/>
        </w:rPr>
        <w:t xml:space="preserve"> based practising chartered accountant of not less than 15 years standing, to be nominated by the president or chairman of the </w:t>
      </w:r>
      <w:r w:rsidR="00BD766B">
        <w:rPr>
          <w:rFonts w:ascii="Arial" w:hAnsi="Arial" w:cs="Arial"/>
          <w:lang w:val="en-US"/>
        </w:rPr>
        <w:t>Gqeberha</w:t>
      </w:r>
      <w:r w:rsidR="00F82797" w:rsidRPr="00983493">
        <w:rPr>
          <w:rFonts w:ascii="Arial" w:hAnsi="Arial" w:cs="Arial"/>
          <w:lang w:val="en-US"/>
        </w:rPr>
        <w:t xml:space="preserve"> </w:t>
      </w:r>
      <w:r w:rsidR="00BD766B">
        <w:rPr>
          <w:rFonts w:ascii="Arial" w:hAnsi="Arial" w:cs="Arial"/>
          <w:lang w:val="en-US"/>
        </w:rPr>
        <w:t>R</w:t>
      </w:r>
      <w:r w:rsidR="00F82797" w:rsidRPr="00983493">
        <w:rPr>
          <w:rFonts w:ascii="Arial" w:hAnsi="Arial" w:cs="Arial"/>
          <w:lang w:val="en-US"/>
        </w:rPr>
        <w:t xml:space="preserve">egional </w:t>
      </w:r>
      <w:r w:rsidR="00BD766B">
        <w:rPr>
          <w:rFonts w:ascii="Arial" w:hAnsi="Arial" w:cs="Arial"/>
          <w:lang w:val="en-US"/>
        </w:rPr>
        <w:t>A</w:t>
      </w:r>
      <w:r w:rsidR="00F82797" w:rsidRPr="00983493">
        <w:rPr>
          <w:rFonts w:ascii="Arial" w:hAnsi="Arial" w:cs="Arial"/>
          <w:lang w:val="en-US"/>
        </w:rPr>
        <w:t>ssociation of the South African institute of Chartered Accountants.</w:t>
      </w:r>
    </w:p>
    <w:p w14:paraId="52E6C23F"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rPr>
      </w:pPr>
    </w:p>
    <w:p w14:paraId="28D30ED0" w14:textId="63AEC8D3"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rPr>
      </w:pPr>
      <w:r w:rsidRPr="00983493">
        <w:rPr>
          <w:rFonts w:ascii="Arial" w:hAnsi="Arial" w:cs="Arial"/>
        </w:rPr>
        <w:t>3.</w:t>
      </w:r>
      <w:r w:rsidRPr="00983493">
        <w:rPr>
          <w:rFonts w:ascii="Arial" w:hAnsi="Arial" w:cs="Arial"/>
        </w:rPr>
        <w:tab/>
      </w:r>
      <w:r w:rsidR="00F82797" w:rsidRPr="00983493">
        <w:rPr>
          <w:rFonts w:ascii="Arial" w:hAnsi="Arial" w:cs="Arial"/>
          <w:lang w:val="en-US"/>
        </w:rPr>
        <w:t>The valuer is to make the determination in respect of the fair value of the shares and loan account within a period of 30 days from the date of this order and shall deliver to all parties a written notice indicating the fair value of the shares and loan account of the applicant in the second respondent.</w:t>
      </w:r>
    </w:p>
    <w:p w14:paraId="75E7AB3F"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rPr>
      </w:pPr>
    </w:p>
    <w:p w14:paraId="6110E296" w14:textId="01EC5CBF"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rPr>
      </w:pPr>
      <w:r w:rsidRPr="00983493">
        <w:rPr>
          <w:rFonts w:ascii="Arial" w:hAnsi="Arial" w:cs="Arial"/>
        </w:rPr>
        <w:t>4.</w:t>
      </w:r>
      <w:r w:rsidRPr="00983493">
        <w:rPr>
          <w:rFonts w:ascii="Arial" w:hAnsi="Arial" w:cs="Arial"/>
        </w:rPr>
        <w:tab/>
      </w:r>
      <w:r w:rsidR="00F82797" w:rsidRPr="00983493">
        <w:rPr>
          <w:rFonts w:ascii="Arial" w:hAnsi="Arial" w:cs="Arial"/>
          <w:lang w:val="en-US"/>
        </w:rPr>
        <w:t xml:space="preserve">The costs of the valuer </w:t>
      </w:r>
      <w:r w:rsidR="00566615">
        <w:rPr>
          <w:rFonts w:ascii="Arial" w:hAnsi="Arial" w:cs="Arial"/>
          <w:lang w:val="en-US"/>
        </w:rPr>
        <w:t>are</w:t>
      </w:r>
      <w:r w:rsidR="00F82797" w:rsidRPr="00983493">
        <w:rPr>
          <w:rFonts w:ascii="Arial" w:hAnsi="Arial" w:cs="Arial"/>
          <w:lang w:val="en-US"/>
        </w:rPr>
        <w:t xml:space="preserve"> to be borne by the second respondent.</w:t>
      </w:r>
    </w:p>
    <w:p w14:paraId="74AC3BEF" w14:textId="7E51EFA2"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rPr>
      </w:pPr>
    </w:p>
    <w:p w14:paraId="1F537E1A" w14:textId="179673FD"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rPr>
      </w:pPr>
      <w:r w:rsidRPr="00983493">
        <w:rPr>
          <w:rFonts w:ascii="Arial" w:hAnsi="Arial" w:cs="Arial"/>
        </w:rPr>
        <w:t>5.</w:t>
      </w:r>
      <w:r w:rsidRPr="00983493">
        <w:rPr>
          <w:rFonts w:ascii="Arial" w:hAnsi="Arial" w:cs="Arial"/>
        </w:rPr>
        <w:tab/>
      </w:r>
      <w:r w:rsidR="00F82797" w:rsidRPr="00983493">
        <w:rPr>
          <w:rFonts w:ascii="Arial" w:hAnsi="Arial" w:cs="Arial"/>
          <w:lang w:val="en-US"/>
        </w:rPr>
        <w:t>In determining the aforesaid fa</w:t>
      </w:r>
      <w:r w:rsidR="006C564E">
        <w:rPr>
          <w:rFonts w:ascii="Arial" w:hAnsi="Arial" w:cs="Arial"/>
          <w:lang w:val="en-US"/>
        </w:rPr>
        <w:t>ir</w:t>
      </w:r>
      <w:r w:rsidR="00F82797" w:rsidRPr="00983493">
        <w:rPr>
          <w:rFonts w:ascii="Arial" w:hAnsi="Arial" w:cs="Arial"/>
          <w:lang w:val="en-US"/>
        </w:rPr>
        <w:t xml:space="preserve"> value, the valuer shall act as an expert and not an arbitrator, and:</w:t>
      </w:r>
    </w:p>
    <w:p w14:paraId="73F995AE" w14:textId="77777777" w:rsidR="00E81A41" w:rsidRPr="00E81A41" w:rsidRDefault="00E81A41" w:rsidP="00E81A41">
      <w:pPr>
        <w:pStyle w:val="NormalWeb"/>
        <w:shd w:val="clear" w:color="auto" w:fill="FFFFFF"/>
        <w:spacing w:before="0" w:beforeAutospacing="0" w:after="0" w:afterAutospacing="0" w:line="480" w:lineRule="auto"/>
        <w:ind w:left="2268"/>
        <w:jc w:val="both"/>
        <w:rPr>
          <w:rFonts w:ascii="Arial" w:hAnsi="Arial" w:cs="Arial"/>
        </w:rPr>
      </w:pPr>
    </w:p>
    <w:p w14:paraId="6D5421F8" w14:textId="696D0CF1" w:rsidR="00F82797" w:rsidRPr="00983493" w:rsidRDefault="00DF3518" w:rsidP="00DF3518">
      <w:pPr>
        <w:pStyle w:val="NormalWeb"/>
        <w:shd w:val="clear" w:color="auto" w:fill="FFFFFF"/>
        <w:spacing w:before="0" w:beforeAutospacing="0" w:after="0" w:afterAutospacing="0" w:line="480" w:lineRule="auto"/>
        <w:ind w:left="2268" w:hanging="839"/>
        <w:jc w:val="both"/>
        <w:rPr>
          <w:rFonts w:ascii="Arial" w:hAnsi="Arial" w:cs="Arial"/>
        </w:rPr>
      </w:pPr>
      <w:r w:rsidRPr="00983493">
        <w:rPr>
          <w:rFonts w:ascii="Arial" w:hAnsi="Arial" w:cs="Arial"/>
        </w:rPr>
        <w:t>5.1</w:t>
      </w:r>
      <w:r w:rsidRPr="00983493">
        <w:rPr>
          <w:rFonts w:ascii="Arial" w:hAnsi="Arial" w:cs="Arial"/>
        </w:rPr>
        <w:tab/>
      </w:r>
      <w:r w:rsidR="00F82797" w:rsidRPr="00983493">
        <w:rPr>
          <w:rFonts w:ascii="Arial" w:hAnsi="Arial" w:cs="Arial"/>
          <w:lang w:val="en-US"/>
        </w:rPr>
        <w:t>the fair value of the shares and loan account shall be determined with regard to the financial condition of the second respondent as at the date that this application was issued, being the value at which the shares and loan account would have exchanged between a willing buyer and willing seller, neither being under compulsion, each having full knowledge of the relevant facts and with equity to both;</w:t>
      </w:r>
    </w:p>
    <w:p w14:paraId="5BF55CD8" w14:textId="1F2855B7" w:rsidR="00F82797" w:rsidRPr="00983493" w:rsidRDefault="00DF3518" w:rsidP="00DF3518">
      <w:pPr>
        <w:pStyle w:val="NormalWeb"/>
        <w:shd w:val="clear" w:color="auto" w:fill="FFFFFF"/>
        <w:spacing w:before="0" w:beforeAutospacing="0" w:after="0" w:afterAutospacing="0" w:line="480" w:lineRule="auto"/>
        <w:ind w:left="2268" w:hanging="839"/>
        <w:jc w:val="both"/>
        <w:rPr>
          <w:rFonts w:ascii="Arial" w:hAnsi="Arial" w:cs="Arial"/>
        </w:rPr>
      </w:pPr>
      <w:r w:rsidRPr="00983493">
        <w:rPr>
          <w:rFonts w:ascii="Arial" w:hAnsi="Arial" w:cs="Arial"/>
        </w:rPr>
        <w:lastRenderedPageBreak/>
        <w:t>5.2</w:t>
      </w:r>
      <w:r w:rsidRPr="00983493">
        <w:rPr>
          <w:rFonts w:ascii="Arial" w:hAnsi="Arial" w:cs="Arial"/>
        </w:rPr>
        <w:tab/>
      </w:r>
      <w:proofErr w:type="gramStart"/>
      <w:r w:rsidR="00F82797" w:rsidRPr="00983493">
        <w:rPr>
          <w:rFonts w:ascii="Arial" w:hAnsi="Arial" w:cs="Arial"/>
          <w:lang w:val="en-US"/>
        </w:rPr>
        <w:t>the</w:t>
      </w:r>
      <w:proofErr w:type="gramEnd"/>
      <w:r w:rsidR="00F82797" w:rsidRPr="00983493">
        <w:rPr>
          <w:rFonts w:ascii="Arial" w:hAnsi="Arial" w:cs="Arial"/>
          <w:lang w:val="en-US"/>
        </w:rPr>
        <w:t xml:space="preserve"> valuer shall have du</w:t>
      </w:r>
      <w:r w:rsidR="00E81A41">
        <w:rPr>
          <w:rFonts w:ascii="Arial" w:hAnsi="Arial" w:cs="Arial"/>
          <w:lang w:val="en-US"/>
        </w:rPr>
        <w:t>e regard</w:t>
      </w:r>
      <w:r w:rsidR="00F82797" w:rsidRPr="00983493">
        <w:rPr>
          <w:rFonts w:ascii="Arial" w:hAnsi="Arial" w:cs="Arial"/>
          <w:lang w:val="en-US"/>
        </w:rPr>
        <w:t xml:space="preserve"> to any order that this </w:t>
      </w:r>
      <w:r w:rsidR="009D3DCF">
        <w:rPr>
          <w:rFonts w:ascii="Arial" w:hAnsi="Arial" w:cs="Arial"/>
          <w:lang w:val="en-US"/>
        </w:rPr>
        <w:t>H</w:t>
      </w:r>
      <w:r w:rsidR="00F82797" w:rsidRPr="00983493">
        <w:rPr>
          <w:rFonts w:ascii="Arial" w:hAnsi="Arial" w:cs="Arial"/>
          <w:lang w:val="en-US"/>
        </w:rPr>
        <w:t xml:space="preserve">onourable </w:t>
      </w:r>
      <w:r w:rsidR="009D3DCF">
        <w:rPr>
          <w:rFonts w:ascii="Arial" w:hAnsi="Arial" w:cs="Arial"/>
          <w:lang w:val="en-US"/>
        </w:rPr>
        <w:t>C</w:t>
      </w:r>
      <w:r w:rsidR="00F82797" w:rsidRPr="00983493">
        <w:rPr>
          <w:rFonts w:ascii="Arial" w:hAnsi="Arial" w:cs="Arial"/>
          <w:lang w:val="en-US"/>
        </w:rPr>
        <w:t>ourt makes in terms of paragraph 17 below</w:t>
      </w:r>
      <w:r w:rsidR="00D10DE3">
        <w:rPr>
          <w:rFonts w:ascii="Arial" w:hAnsi="Arial" w:cs="Arial"/>
          <w:lang w:val="en-US"/>
        </w:rPr>
        <w:t>;</w:t>
      </w:r>
    </w:p>
    <w:p w14:paraId="34F2E898" w14:textId="77777777" w:rsidR="009D3DCF" w:rsidRPr="009D3DCF" w:rsidRDefault="009D3DCF" w:rsidP="009D3DCF">
      <w:pPr>
        <w:pStyle w:val="NormalWeb"/>
        <w:shd w:val="clear" w:color="auto" w:fill="FFFFFF"/>
        <w:spacing w:before="0" w:beforeAutospacing="0" w:after="0" w:afterAutospacing="0" w:line="480" w:lineRule="auto"/>
        <w:ind w:left="2268"/>
        <w:jc w:val="both"/>
        <w:rPr>
          <w:rFonts w:ascii="Arial" w:hAnsi="Arial" w:cs="Arial"/>
        </w:rPr>
      </w:pPr>
    </w:p>
    <w:p w14:paraId="129CF28F" w14:textId="474E3A88" w:rsidR="00F82797" w:rsidRPr="00983493" w:rsidRDefault="00DF3518" w:rsidP="00DF3518">
      <w:pPr>
        <w:pStyle w:val="NormalWeb"/>
        <w:shd w:val="clear" w:color="auto" w:fill="FFFFFF"/>
        <w:spacing w:before="0" w:beforeAutospacing="0" w:after="0" w:afterAutospacing="0" w:line="480" w:lineRule="auto"/>
        <w:ind w:left="2268" w:hanging="839"/>
        <w:jc w:val="both"/>
        <w:rPr>
          <w:rFonts w:ascii="Arial" w:hAnsi="Arial" w:cs="Arial"/>
        </w:rPr>
      </w:pPr>
      <w:r w:rsidRPr="00983493">
        <w:rPr>
          <w:rFonts w:ascii="Arial" w:hAnsi="Arial" w:cs="Arial"/>
        </w:rPr>
        <w:t>5.3</w:t>
      </w:r>
      <w:r w:rsidRPr="00983493">
        <w:rPr>
          <w:rFonts w:ascii="Arial" w:hAnsi="Arial" w:cs="Arial"/>
        </w:rPr>
        <w:tab/>
      </w:r>
      <w:r w:rsidR="0052209D">
        <w:rPr>
          <w:rFonts w:ascii="Arial" w:hAnsi="Arial" w:cs="Arial"/>
          <w:lang w:val="en-US"/>
        </w:rPr>
        <w:t>t</w:t>
      </w:r>
      <w:r w:rsidR="00F82797" w:rsidRPr="00983493">
        <w:rPr>
          <w:rFonts w:ascii="Arial" w:hAnsi="Arial" w:cs="Arial"/>
          <w:lang w:val="en-US"/>
        </w:rPr>
        <w:t xml:space="preserve">he price of the shares shall be determined </w:t>
      </w:r>
      <w:r w:rsidR="00F82797" w:rsidRPr="00197F42">
        <w:rPr>
          <w:rFonts w:ascii="Arial" w:hAnsi="Arial" w:cs="Arial"/>
          <w:i/>
          <w:iCs/>
          <w:lang w:val="en-US"/>
        </w:rPr>
        <w:t>pro rata</w:t>
      </w:r>
      <w:r w:rsidR="00F82797" w:rsidRPr="00983493">
        <w:rPr>
          <w:rFonts w:ascii="Arial" w:hAnsi="Arial" w:cs="Arial"/>
          <w:lang w:val="en-US"/>
        </w:rPr>
        <w:t xml:space="preserve"> the total issued share capital of the second respondent (having due regard to any order that this </w:t>
      </w:r>
      <w:r w:rsidR="00197F42">
        <w:rPr>
          <w:rFonts w:ascii="Arial" w:hAnsi="Arial" w:cs="Arial"/>
          <w:lang w:val="en-US"/>
        </w:rPr>
        <w:t>H</w:t>
      </w:r>
      <w:r w:rsidR="00F82797" w:rsidRPr="00983493">
        <w:rPr>
          <w:rFonts w:ascii="Arial" w:hAnsi="Arial" w:cs="Arial"/>
          <w:lang w:val="en-US"/>
        </w:rPr>
        <w:t xml:space="preserve">onourable </w:t>
      </w:r>
      <w:r w:rsidR="00197F42">
        <w:rPr>
          <w:rFonts w:ascii="Arial" w:hAnsi="Arial" w:cs="Arial"/>
          <w:lang w:val="en-US"/>
        </w:rPr>
        <w:t>C</w:t>
      </w:r>
      <w:r w:rsidR="00F82797" w:rsidRPr="00983493">
        <w:rPr>
          <w:rFonts w:ascii="Arial" w:hAnsi="Arial" w:cs="Arial"/>
          <w:lang w:val="en-US"/>
        </w:rPr>
        <w:t>ourt makes in terms of paragraph 17 below</w:t>
      </w:r>
      <w:r w:rsidR="004F603A">
        <w:rPr>
          <w:rFonts w:ascii="Arial" w:hAnsi="Arial" w:cs="Arial"/>
          <w:lang w:val="en-US"/>
        </w:rPr>
        <w:t>)</w:t>
      </w:r>
      <w:r w:rsidR="008423EF">
        <w:rPr>
          <w:rFonts w:ascii="Arial" w:hAnsi="Arial" w:cs="Arial"/>
          <w:lang w:val="en-US"/>
        </w:rPr>
        <w:t>,</w:t>
      </w:r>
      <w:r w:rsidR="00F82797" w:rsidRPr="00983493">
        <w:rPr>
          <w:rFonts w:ascii="Arial" w:hAnsi="Arial" w:cs="Arial"/>
          <w:lang w:val="en-US"/>
        </w:rPr>
        <w:t xml:space="preserve"> that is without any discount for the shares representing the minority or majority holding and without any discount on account of any contractual restrictions that might have been agreed upon between the shareholders, or provided for in the memorandum of incorporation on the disposal of the shares other than as between existing shareholders;</w:t>
      </w:r>
    </w:p>
    <w:p w14:paraId="2FEF02E1" w14:textId="77777777" w:rsidR="0052209D" w:rsidRPr="0052209D" w:rsidRDefault="0052209D" w:rsidP="0052209D">
      <w:pPr>
        <w:pStyle w:val="NormalWeb"/>
        <w:shd w:val="clear" w:color="auto" w:fill="FFFFFF"/>
        <w:spacing w:before="0" w:beforeAutospacing="0" w:after="0" w:afterAutospacing="0" w:line="480" w:lineRule="auto"/>
        <w:ind w:left="2268"/>
        <w:jc w:val="both"/>
        <w:rPr>
          <w:rFonts w:ascii="Arial" w:hAnsi="Arial" w:cs="Arial"/>
        </w:rPr>
      </w:pPr>
    </w:p>
    <w:p w14:paraId="3321FDF6" w14:textId="27FA45A3" w:rsidR="00F82797" w:rsidRPr="00983493" w:rsidRDefault="00DF3518" w:rsidP="00DF3518">
      <w:pPr>
        <w:pStyle w:val="NormalWeb"/>
        <w:shd w:val="clear" w:color="auto" w:fill="FFFFFF"/>
        <w:spacing w:before="0" w:beforeAutospacing="0" w:after="0" w:afterAutospacing="0" w:line="480" w:lineRule="auto"/>
        <w:ind w:left="2268" w:hanging="839"/>
        <w:jc w:val="both"/>
        <w:rPr>
          <w:rFonts w:ascii="Arial" w:hAnsi="Arial" w:cs="Arial"/>
        </w:rPr>
      </w:pPr>
      <w:r w:rsidRPr="00983493">
        <w:rPr>
          <w:rFonts w:ascii="Arial" w:hAnsi="Arial" w:cs="Arial"/>
        </w:rPr>
        <w:t>5.4</w:t>
      </w:r>
      <w:r w:rsidRPr="00983493">
        <w:rPr>
          <w:rFonts w:ascii="Arial" w:hAnsi="Arial" w:cs="Arial"/>
        </w:rPr>
        <w:tab/>
      </w:r>
      <w:r w:rsidR="00F82797" w:rsidRPr="00983493">
        <w:rPr>
          <w:rFonts w:ascii="Arial" w:hAnsi="Arial" w:cs="Arial"/>
          <w:lang w:val="en-US"/>
        </w:rPr>
        <w:t>any costs borne by the second respondent in respect of this application shall be excluded from the valuer</w:t>
      </w:r>
      <w:r w:rsidR="0052209D">
        <w:rPr>
          <w:rFonts w:ascii="Arial" w:hAnsi="Arial" w:cs="Arial"/>
          <w:lang w:val="en-US"/>
        </w:rPr>
        <w:t>’</w:t>
      </w:r>
      <w:r w:rsidR="00F82797" w:rsidRPr="00983493">
        <w:rPr>
          <w:rFonts w:ascii="Arial" w:hAnsi="Arial" w:cs="Arial"/>
          <w:lang w:val="en-US"/>
        </w:rPr>
        <w:t>s determination, and the purchase price is accordingly to be determined as if such costs had not been borne by it.</w:t>
      </w:r>
    </w:p>
    <w:p w14:paraId="4097E3E8"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6FFDEB2E" w14:textId="6EB81B40"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6.</w:t>
      </w:r>
      <w:r w:rsidRPr="00983493">
        <w:rPr>
          <w:rFonts w:ascii="Arial" w:hAnsi="Arial" w:cs="Arial"/>
          <w:lang w:val="en-US"/>
        </w:rPr>
        <w:tab/>
      </w:r>
      <w:r w:rsidR="00F82797" w:rsidRPr="00983493">
        <w:rPr>
          <w:rFonts w:ascii="Arial" w:hAnsi="Arial" w:cs="Arial"/>
          <w:lang w:val="en-US"/>
        </w:rPr>
        <w:t>Each of the parties to this application shall fully and timeously cooperate with the valuer and furnish all information, appropriately vouched, and all documentation required by him or her to undertake the valuation and determination, fai</w:t>
      </w:r>
      <w:r w:rsidR="00B317AB">
        <w:rPr>
          <w:rFonts w:ascii="Arial" w:hAnsi="Arial" w:cs="Arial"/>
          <w:lang w:val="en-US"/>
        </w:rPr>
        <w:t>l</w:t>
      </w:r>
      <w:r w:rsidR="0052209D">
        <w:rPr>
          <w:rFonts w:ascii="Arial" w:hAnsi="Arial" w:cs="Arial"/>
          <w:lang w:val="en-US"/>
        </w:rPr>
        <w:t>ing</w:t>
      </w:r>
      <w:r w:rsidR="00F82797" w:rsidRPr="00983493">
        <w:rPr>
          <w:rFonts w:ascii="Arial" w:hAnsi="Arial" w:cs="Arial"/>
          <w:lang w:val="en-US"/>
        </w:rPr>
        <w:t xml:space="preserve"> which the valuer is authorised to make application through the chamber book to a judge for such further directions and relief as may be appropriate</w:t>
      </w:r>
    </w:p>
    <w:p w14:paraId="44F4A910"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3DDB6EE5" w14:textId="72778862"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lastRenderedPageBreak/>
        <w:t>7.</w:t>
      </w:r>
      <w:r w:rsidRPr="00983493">
        <w:rPr>
          <w:rFonts w:ascii="Arial" w:hAnsi="Arial" w:cs="Arial"/>
          <w:lang w:val="en-US"/>
        </w:rPr>
        <w:tab/>
      </w:r>
      <w:proofErr w:type="gramStart"/>
      <w:r w:rsidR="00F82797" w:rsidRPr="00983493">
        <w:rPr>
          <w:rFonts w:ascii="Arial" w:hAnsi="Arial" w:cs="Arial"/>
          <w:lang w:val="en-US"/>
        </w:rPr>
        <w:t>the</w:t>
      </w:r>
      <w:proofErr w:type="gramEnd"/>
      <w:r w:rsidR="00F82797" w:rsidRPr="00983493">
        <w:rPr>
          <w:rFonts w:ascii="Arial" w:hAnsi="Arial" w:cs="Arial"/>
          <w:lang w:val="en-US"/>
        </w:rPr>
        <w:t xml:space="preserve"> valuer shall have the following further powers:</w:t>
      </w:r>
    </w:p>
    <w:p w14:paraId="0CCDE487" w14:textId="77777777" w:rsidR="00983493" w:rsidRPr="00983493" w:rsidRDefault="00983493" w:rsidP="00983493">
      <w:pPr>
        <w:pStyle w:val="NormalWeb"/>
        <w:shd w:val="clear" w:color="auto" w:fill="FFFFFF"/>
        <w:spacing w:before="0" w:beforeAutospacing="0" w:after="0" w:afterAutospacing="0" w:line="480" w:lineRule="auto"/>
        <w:ind w:left="1789"/>
        <w:jc w:val="both"/>
        <w:rPr>
          <w:rFonts w:ascii="Arial" w:hAnsi="Arial" w:cs="Arial"/>
          <w:lang w:val="en-US"/>
        </w:rPr>
      </w:pPr>
    </w:p>
    <w:p w14:paraId="44326941" w14:textId="5938C8AD" w:rsidR="00F82797" w:rsidRPr="00983493"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sidRPr="00983493">
        <w:rPr>
          <w:rFonts w:ascii="Arial" w:hAnsi="Arial" w:cs="Arial"/>
          <w:lang w:val="en-US"/>
        </w:rPr>
        <w:t>7.1</w:t>
      </w:r>
      <w:r w:rsidRPr="00983493">
        <w:rPr>
          <w:rFonts w:ascii="Arial" w:hAnsi="Arial" w:cs="Arial"/>
          <w:lang w:val="en-US"/>
        </w:rPr>
        <w:tab/>
      </w:r>
      <w:proofErr w:type="gramStart"/>
      <w:r w:rsidR="00F82797" w:rsidRPr="00983493">
        <w:rPr>
          <w:rFonts w:ascii="Arial" w:hAnsi="Arial" w:cs="Arial"/>
          <w:lang w:val="en-US"/>
        </w:rPr>
        <w:t>the</w:t>
      </w:r>
      <w:proofErr w:type="gramEnd"/>
      <w:r w:rsidR="00F82797" w:rsidRPr="00983493">
        <w:rPr>
          <w:rFonts w:ascii="Arial" w:hAnsi="Arial" w:cs="Arial"/>
          <w:lang w:val="en-US"/>
        </w:rPr>
        <w:t xml:space="preserve"> right to conduct all investigations necessary and, in particular, to obtain from the parties or any third party or entity all information and documentation considered by the valuer reasonably necessary for the valuers determination;</w:t>
      </w:r>
    </w:p>
    <w:p w14:paraId="256A933E" w14:textId="77777777" w:rsidR="00C77845" w:rsidRDefault="00C77845" w:rsidP="00C77845">
      <w:pPr>
        <w:pStyle w:val="NormalWeb"/>
        <w:shd w:val="clear" w:color="auto" w:fill="FFFFFF"/>
        <w:spacing w:before="0" w:beforeAutospacing="0" w:after="0" w:afterAutospacing="0" w:line="480" w:lineRule="auto"/>
        <w:ind w:left="2268"/>
        <w:jc w:val="both"/>
        <w:rPr>
          <w:rFonts w:ascii="Arial" w:hAnsi="Arial" w:cs="Arial"/>
          <w:lang w:val="en-US"/>
        </w:rPr>
      </w:pPr>
    </w:p>
    <w:p w14:paraId="1FD9DDE5" w14:textId="4F5DB6C0" w:rsidR="00F82797" w:rsidRPr="00983493"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sidRPr="00983493">
        <w:rPr>
          <w:rFonts w:ascii="Arial" w:hAnsi="Arial" w:cs="Arial"/>
          <w:lang w:val="en-US"/>
        </w:rPr>
        <w:t>7.2</w:t>
      </w:r>
      <w:r w:rsidRPr="00983493">
        <w:rPr>
          <w:rFonts w:ascii="Arial" w:hAnsi="Arial" w:cs="Arial"/>
          <w:lang w:val="en-US"/>
        </w:rPr>
        <w:tab/>
      </w:r>
      <w:r w:rsidR="00F82797" w:rsidRPr="00983493">
        <w:rPr>
          <w:rFonts w:ascii="Arial" w:hAnsi="Arial" w:cs="Arial"/>
          <w:lang w:val="en-US"/>
        </w:rPr>
        <w:t>the right to obtain information regarding the financial affairs from any bank, financial institution or other entity where monies may have been invested or to which/whom monies may be owed by any of the entities relevant to the determination;</w:t>
      </w:r>
    </w:p>
    <w:p w14:paraId="736B11BA" w14:textId="77777777" w:rsidR="00C77845" w:rsidRDefault="00C77845" w:rsidP="00C77845">
      <w:pPr>
        <w:pStyle w:val="NormalWeb"/>
        <w:shd w:val="clear" w:color="auto" w:fill="FFFFFF"/>
        <w:spacing w:before="0" w:beforeAutospacing="0" w:after="0" w:afterAutospacing="0" w:line="480" w:lineRule="auto"/>
        <w:ind w:left="2268"/>
        <w:jc w:val="both"/>
        <w:rPr>
          <w:rFonts w:ascii="Arial" w:hAnsi="Arial" w:cs="Arial"/>
          <w:lang w:val="en-US"/>
        </w:rPr>
      </w:pPr>
    </w:p>
    <w:p w14:paraId="418C61C9" w14:textId="60FC6FE6" w:rsidR="00F82797" w:rsidRPr="00983493"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sidRPr="00983493">
        <w:rPr>
          <w:rFonts w:ascii="Arial" w:hAnsi="Arial" w:cs="Arial"/>
          <w:lang w:val="en-US"/>
        </w:rPr>
        <w:t>7.3</w:t>
      </w:r>
      <w:r w:rsidRPr="00983493">
        <w:rPr>
          <w:rFonts w:ascii="Arial" w:hAnsi="Arial" w:cs="Arial"/>
          <w:lang w:val="en-US"/>
        </w:rPr>
        <w:tab/>
      </w:r>
      <w:proofErr w:type="gramStart"/>
      <w:r w:rsidR="00F82797" w:rsidRPr="00983493">
        <w:rPr>
          <w:rFonts w:ascii="Arial" w:hAnsi="Arial" w:cs="Arial"/>
          <w:lang w:val="en-US"/>
        </w:rPr>
        <w:t>the</w:t>
      </w:r>
      <w:proofErr w:type="gramEnd"/>
      <w:r w:rsidR="00F82797" w:rsidRPr="00983493">
        <w:rPr>
          <w:rFonts w:ascii="Arial" w:hAnsi="Arial" w:cs="Arial"/>
          <w:lang w:val="en-US"/>
        </w:rPr>
        <w:t xml:space="preserve"> rocks to obtain and call for balance sheets or income statements in respect of any entity or business relevant to the determination;</w:t>
      </w:r>
    </w:p>
    <w:p w14:paraId="633F3F29" w14:textId="77777777" w:rsidR="00C77845" w:rsidRDefault="00C77845" w:rsidP="00C77845">
      <w:pPr>
        <w:pStyle w:val="NormalWeb"/>
        <w:shd w:val="clear" w:color="auto" w:fill="FFFFFF"/>
        <w:spacing w:before="0" w:beforeAutospacing="0" w:after="0" w:afterAutospacing="0" w:line="480" w:lineRule="auto"/>
        <w:ind w:left="2268"/>
        <w:jc w:val="both"/>
        <w:rPr>
          <w:rFonts w:ascii="Arial" w:hAnsi="Arial" w:cs="Arial"/>
          <w:lang w:val="en-US"/>
        </w:rPr>
      </w:pPr>
    </w:p>
    <w:p w14:paraId="448A5893" w14:textId="2303B9D2" w:rsidR="00F82797" w:rsidRPr="00983493"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sidRPr="00983493">
        <w:rPr>
          <w:rFonts w:ascii="Arial" w:hAnsi="Arial" w:cs="Arial"/>
          <w:lang w:val="en-US"/>
        </w:rPr>
        <w:t>7.4</w:t>
      </w:r>
      <w:r w:rsidRPr="00983493">
        <w:rPr>
          <w:rFonts w:ascii="Arial" w:hAnsi="Arial" w:cs="Arial"/>
          <w:lang w:val="en-US"/>
        </w:rPr>
        <w:tab/>
      </w:r>
      <w:r w:rsidR="00F82797" w:rsidRPr="00983493">
        <w:rPr>
          <w:rFonts w:ascii="Arial" w:hAnsi="Arial" w:cs="Arial"/>
          <w:lang w:val="en-US"/>
        </w:rPr>
        <w:t>the right to inspect books of account in respect of any company or entity, including but not limited to bank statements, paychecks, deposit books and personal statement of affairs and liabilities which the valuer considers relevant for the determination;</w:t>
      </w:r>
    </w:p>
    <w:p w14:paraId="656F929E" w14:textId="77777777" w:rsidR="00C77845" w:rsidRDefault="00C77845" w:rsidP="00C77845">
      <w:pPr>
        <w:pStyle w:val="NormalWeb"/>
        <w:shd w:val="clear" w:color="auto" w:fill="FFFFFF"/>
        <w:spacing w:before="0" w:beforeAutospacing="0" w:after="0" w:afterAutospacing="0" w:line="480" w:lineRule="auto"/>
        <w:ind w:left="2268"/>
        <w:jc w:val="both"/>
        <w:rPr>
          <w:rFonts w:ascii="Arial" w:hAnsi="Arial" w:cs="Arial"/>
          <w:lang w:val="en-US"/>
        </w:rPr>
      </w:pPr>
    </w:p>
    <w:p w14:paraId="3BA4E6EA" w14:textId="5F4CDE94" w:rsidR="00F82797" w:rsidRPr="00983493"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sidRPr="00983493">
        <w:rPr>
          <w:rFonts w:ascii="Arial" w:hAnsi="Arial" w:cs="Arial"/>
          <w:lang w:val="en-US"/>
        </w:rPr>
        <w:t>7.5</w:t>
      </w:r>
      <w:r w:rsidRPr="00983493">
        <w:rPr>
          <w:rFonts w:ascii="Arial" w:hAnsi="Arial" w:cs="Arial"/>
          <w:lang w:val="en-US"/>
        </w:rPr>
        <w:tab/>
      </w:r>
      <w:proofErr w:type="gramStart"/>
      <w:r w:rsidR="00F82797" w:rsidRPr="00983493">
        <w:rPr>
          <w:rFonts w:ascii="Arial" w:hAnsi="Arial" w:cs="Arial"/>
          <w:lang w:val="en-US"/>
        </w:rPr>
        <w:t>the</w:t>
      </w:r>
      <w:proofErr w:type="gramEnd"/>
      <w:r w:rsidR="00F82797" w:rsidRPr="00983493">
        <w:rPr>
          <w:rFonts w:ascii="Arial" w:hAnsi="Arial" w:cs="Arial"/>
          <w:lang w:val="en-US"/>
        </w:rPr>
        <w:t xml:space="preserve"> right to make physical inspection of assets and take inventories;</w:t>
      </w:r>
    </w:p>
    <w:p w14:paraId="1BBDD889" w14:textId="6308AFCB" w:rsidR="00F82797" w:rsidRPr="00983493"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sidRPr="00983493">
        <w:rPr>
          <w:rFonts w:ascii="Arial" w:hAnsi="Arial" w:cs="Arial"/>
          <w:lang w:val="en-US"/>
        </w:rPr>
        <w:lastRenderedPageBreak/>
        <w:t>7.6</w:t>
      </w:r>
      <w:r w:rsidRPr="00983493">
        <w:rPr>
          <w:rFonts w:ascii="Arial" w:hAnsi="Arial" w:cs="Arial"/>
          <w:lang w:val="en-US"/>
        </w:rPr>
        <w:tab/>
      </w:r>
      <w:proofErr w:type="gramStart"/>
      <w:r w:rsidR="00F82797" w:rsidRPr="00983493">
        <w:rPr>
          <w:rFonts w:ascii="Arial" w:hAnsi="Arial" w:cs="Arial"/>
          <w:lang w:val="en-US"/>
        </w:rPr>
        <w:t>the</w:t>
      </w:r>
      <w:proofErr w:type="gramEnd"/>
      <w:r w:rsidR="00F82797" w:rsidRPr="00983493">
        <w:rPr>
          <w:rFonts w:ascii="Arial" w:hAnsi="Arial" w:cs="Arial"/>
          <w:lang w:val="en-US"/>
        </w:rPr>
        <w:t xml:space="preserve"> right to question any person or party and obtain explanations deemed necessary for the purpose of making the determination;</w:t>
      </w:r>
    </w:p>
    <w:p w14:paraId="57804389" w14:textId="77777777" w:rsidR="00C77845" w:rsidRDefault="00C77845" w:rsidP="00C77845">
      <w:pPr>
        <w:pStyle w:val="NormalWeb"/>
        <w:shd w:val="clear" w:color="auto" w:fill="FFFFFF"/>
        <w:spacing w:before="0" w:beforeAutospacing="0" w:after="0" w:afterAutospacing="0" w:line="480" w:lineRule="auto"/>
        <w:ind w:left="2268"/>
        <w:jc w:val="both"/>
        <w:rPr>
          <w:rFonts w:ascii="Arial" w:hAnsi="Arial" w:cs="Arial"/>
          <w:lang w:val="en-US"/>
        </w:rPr>
      </w:pPr>
    </w:p>
    <w:p w14:paraId="046E6E46" w14:textId="692246F2" w:rsidR="00F82797"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Pr>
          <w:rFonts w:ascii="Arial" w:hAnsi="Arial" w:cs="Arial"/>
          <w:lang w:val="en-US"/>
        </w:rPr>
        <w:t>7.7</w:t>
      </w:r>
      <w:r>
        <w:rPr>
          <w:rFonts w:ascii="Arial" w:hAnsi="Arial" w:cs="Arial"/>
          <w:lang w:val="en-US"/>
        </w:rPr>
        <w:tab/>
      </w:r>
      <w:r w:rsidR="00F82797" w:rsidRPr="00983493">
        <w:rPr>
          <w:rFonts w:ascii="Arial" w:hAnsi="Arial" w:cs="Arial"/>
          <w:lang w:val="en-US"/>
        </w:rPr>
        <w:t>to do anything or to take any such steps as may reasonably be considered by the valuer to be relevant to the valuer</w:t>
      </w:r>
      <w:r w:rsidR="00C77845">
        <w:rPr>
          <w:rFonts w:ascii="Arial" w:hAnsi="Arial" w:cs="Arial"/>
          <w:lang w:val="en-US"/>
        </w:rPr>
        <w:t>’</w:t>
      </w:r>
      <w:r w:rsidR="00F82797" w:rsidRPr="00983493">
        <w:rPr>
          <w:rFonts w:ascii="Arial" w:hAnsi="Arial" w:cs="Arial"/>
          <w:lang w:val="en-US"/>
        </w:rPr>
        <w:t>s determination, including the appointment of an expert valuer to value the assets (including the commercial property of the second respondent situated at 994 Fred Ferreira St. Patensie (“the immovable property”)</w:t>
      </w:r>
      <w:r w:rsidR="00C77845">
        <w:rPr>
          <w:rFonts w:ascii="Arial" w:hAnsi="Arial" w:cs="Arial"/>
          <w:lang w:val="en-US"/>
        </w:rPr>
        <w:t>;</w:t>
      </w:r>
    </w:p>
    <w:p w14:paraId="1A8C4853" w14:textId="77777777" w:rsidR="00C77845" w:rsidRDefault="00C77845" w:rsidP="00C77845">
      <w:pPr>
        <w:pStyle w:val="ListParagraph"/>
        <w:rPr>
          <w:rFonts w:ascii="Arial" w:hAnsi="Arial" w:cs="Arial"/>
          <w:lang w:val="en-US"/>
        </w:rPr>
      </w:pPr>
    </w:p>
    <w:p w14:paraId="04827428" w14:textId="6A16009C" w:rsidR="00F82797" w:rsidRPr="00983493"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sidRPr="00983493">
        <w:rPr>
          <w:rFonts w:ascii="Arial" w:hAnsi="Arial" w:cs="Arial"/>
          <w:lang w:val="en-US"/>
        </w:rPr>
        <w:t>7.8</w:t>
      </w:r>
      <w:r w:rsidRPr="00983493">
        <w:rPr>
          <w:rFonts w:ascii="Arial" w:hAnsi="Arial" w:cs="Arial"/>
          <w:lang w:val="en-US"/>
        </w:rPr>
        <w:tab/>
      </w:r>
      <w:r w:rsidR="00F82797" w:rsidRPr="00983493">
        <w:rPr>
          <w:rFonts w:ascii="Arial" w:hAnsi="Arial" w:cs="Arial"/>
          <w:lang w:val="en-US"/>
        </w:rPr>
        <w:t>to be entitled to apply to this court for any further direction that the valuer shall or may consider necessary in order to perform his determination; and</w:t>
      </w:r>
    </w:p>
    <w:p w14:paraId="53F840CB" w14:textId="77777777" w:rsidR="00C77845" w:rsidRDefault="00C77845" w:rsidP="00C77845">
      <w:pPr>
        <w:pStyle w:val="NormalWeb"/>
        <w:shd w:val="clear" w:color="auto" w:fill="FFFFFF"/>
        <w:spacing w:before="0" w:beforeAutospacing="0" w:after="0" w:afterAutospacing="0" w:line="480" w:lineRule="auto"/>
        <w:ind w:left="2268"/>
        <w:jc w:val="both"/>
        <w:rPr>
          <w:rFonts w:ascii="Arial" w:hAnsi="Arial" w:cs="Arial"/>
          <w:lang w:val="en-US"/>
        </w:rPr>
      </w:pPr>
    </w:p>
    <w:p w14:paraId="0BF97EE4" w14:textId="426CFC40" w:rsidR="00F82797" w:rsidRPr="00983493" w:rsidRDefault="00DF3518" w:rsidP="00DF3518">
      <w:pPr>
        <w:pStyle w:val="NormalWeb"/>
        <w:shd w:val="clear" w:color="auto" w:fill="FFFFFF"/>
        <w:spacing w:before="0" w:beforeAutospacing="0" w:after="0" w:afterAutospacing="0" w:line="480" w:lineRule="auto"/>
        <w:ind w:left="2268" w:hanging="992"/>
        <w:jc w:val="both"/>
        <w:rPr>
          <w:rFonts w:ascii="Arial" w:hAnsi="Arial" w:cs="Arial"/>
          <w:lang w:val="en-US"/>
        </w:rPr>
      </w:pPr>
      <w:r w:rsidRPr="00983493">
        <w:rPr>
          <w:rFonts w:ascii="Arial" w:hAnsi="Arial" w:cs="Arial"/>
          <w:lang w:val="en-US"/>
        </w:rPr>
        <w:t>7.9</w:t>
      </w:r>
      <w:r w:rsidRPr="00983493">
        <w:rPr>
          <w:rFonts w:ascii="Arial" w:hAnsi="Arial" w:cs="Arial"/>
          <w:lang w:val="en-US"/>
        </w:rPr>
        <w:tab/>
      </w:r>
      <w:r w:rsidR="00F82797" w:rsidRPr="00983493">
        <w:rPr>
          <w:rFonts w:ascii="Arial" w:hAnsi="Arial" w:cs="Arial"/>
          <w:lang w:val="en-US"/>
        </w:rPr>
        <w:t>to take into account any matter which the valuer considers relevant to determining what the valuer considers to be a fair value as at the date of the issuing of this application.</w:t>
      </w:r>
    </w:p>
    <w:p w14:paraId="073F2B49" w14:textId="77777777" w:rsidR="00F82797" w:rsidRPr="00983493" w:rsidRDefault="00F82797" w:rsidP="00983493">
      <w:pPr>
        <w:pStyle w:val="NormalWeb"/>
        <w:shd w:val="clear" w:color="auto" w:fill="FFFFFF"/>
        <w:spacing w:before="0" w:beforeAutospacing="0" w:after="0" w:afterAutospacing="0" w:line="480" w:lineRule="auto"/>
        <w:ind w:left="1429"/>
        <w:jc w:val="both"/>
        <w:rPr>
          <w:rFonts w:ascii="Arial" w:hAnsi="Arial" w:cs="Arial"/>
          <w:lang w:val="en-US"/>
        </w:rPr>
      </w:pPr>
    </w:p>
    <w:p w14:paraId="44B4FEBB" w14:textId="638D651D" w:rsidR="00165FD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8.</w:t>
      </w:r>
      <w:r w:rsidRPr="00983493">
        <w:rPr>
          <w:rFonts w:ascii="Arial" w:hAnsi="Arial" w:cs="Arial"/>
          <w:lang w:val="en-US"/>
        </w:rPr>
        <w:tab/>
      </w:r>
      <w:r w:rsidR="00F82797" w:rsidRPr="00983493">
        <w:rPr>
          <w:rFonts w:ascii="Arial" w:hAnsi="Arial" w:cs="Arial"/>
          <w:lang w:val="en-US"/>
        </w:rPr>
        <w:t>The applicant as well as the first respondent shall be entitled to forward any documents or representations to the valuer and shall be entitled to copies of any documents or representations made available by the other party and in respect of which the other party is entitled to comment to the valuer.</w:t>
      </w:r>
    </w:p>
    <w:p w14:paraId="0AC69F35"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5B216E9D" w14:textId="0906C3AC"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9.</w:t>
      </w:r>
      <w:r w:rsidRPr="00983493">
        <w:rPr>
          <w:rFonts w:ascii="Arial" w:hAnsi="Arial" w:cs="Arial"/>
          <w:lang w:val="en-US"/>
        </w:rPr>
        <w:tab/>
      </w:r>
      <w:r w:rsidR="00F82797" w:rsidRPr="00983493">
        <w:rPr>
          <w:rFonts w:ascii="Arial" w:hAnsi="Arial" w:cs="Arial"/>
          <w:lang w:val="en-US"/>
        </w:rPr>
        <w:t>The determination of the valuer shall be fin</w:t>
      </w:r>
      <w:r w:rsidR="00C77845">
        <w:rPr>
          <w:rFonts w:ascii="Arial" w:hAnsi="Arial" w:cs="Arial"/>
          <w:lang w:val="en-US"/>
        </w:rPr>
        <w:t>al</w:t>
      </w:r>
      <w:r w:rsidR="00F82797" w:rsidRPr="00983493">
        <w:rPr>
          <w:rFonts w:ascii="Arial" w:hAnsi="Arial" w:cs="Arial"/>
          <w:lang w:val="en-US"/>
        </w:rPr>
        <w:t xml:space="preserve"> and binding on the parties.</w:t>
      </w:r>
    </w:p>
    <w:p w14:paraId="748A1DB5" w14:textId="2A4A8CC2"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lastRenderedPageBreak/>
        <w:t>10.</w:t>
      </w:r>
      <w:r w:rsidRPr="00983493">
        <w:rPr>
          <w:rFonts w:ascii="Arial" w:hAnsi="Arial" w:cs="Arial"/>
          <w:lang w:val="en-US"/>
        </w:rPr>
        <w:tab/>
      </w:r>
      <w:r w:rsidR="00F82797" w:rsidRPr="00983493">
        <w:rPr>
          <w:rFonts w:ascii="Arial" w:hAnsi="Arial" w:cs="Arial"/>
          <w:lang w:val="en-US"/>
        </w:rPr>
        <w:t>Payment of the fair value of the shares and loan account so determined shall be made within one month of such determination being made.</w:t>
      </w:r>
    </w:p>
    <w:p w14:paraId="7270A95C" w14:textId="671E2974"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40ED33A6" w14:textId="3FBF55C7"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11.</w:t>
      </w:r>
      <w:r w:rsidRPr="00983493">
        <w:rPr>
          <w:rFonts w:ascii="Arial" w:hAnsi="Arial" w:cs="Arial"/>
          <w:lang w:val="en-US"/>
        </w:rPr>
        <w:tab/>
      </w:r>
      <w:r w:rsidR="00F82797" w:rsidRPr="00983493">
        <w:rPr>
          <w:rFonts w:ascii="Arial" w:hAnsi="Arial" w:cs="Arial"/>
          <w:lang w:val="en-US"/>
        </w:rPr>
        <w:t xml:space="preserve">Upon a full discharge by the party acquiring the </w:t>
      </w:r>
      <w:r w:rsidR="00C77845">
        <w:rPr>
          <w:rFonts w:ascii="Arial" w:hAnsi="Arial" w:cs="Arial"/>
          <w:lang w:val="en-US"/>
        </w:rPr>
        <w:t>shares</w:t>
      </w:r>
      <w:r w:rsidR="00F82797" w:rsidRPr="00983493">
        <w:rPr>
          <w:rFonts w:ascii="Arial" w:hAnsi="Arial" w:cs="Arial"/>
          <w:lang w:val="en-US"/>
        </w:rPr>
        <w:t xml:space="preserve"> and loan account, the applicant shall transfer her shares to the transferee shareholder (the first applicant) or the company, as the case may be.</w:t>
      </w:r>
    </w:p>
    <w:p w14:paraId="455E7DC9"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0FF183D8" w14:textId="3AC8ADC6"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12.</w:t>
      </w:r>
      <w:r w:rsidRPr="00983493">
        <w:rPr>
          <w:rFonts w:ascii="Arial" w:hAnsi="Arial" w:cs="Arial"/>
          <w:lang w:val="en-US"/>
        </w:rPr>
        <w:tab/>
      </w:r>
      <w:r w:rsidR="00F82797" w:rsidRPr="00983493">
        <w:rPr>
          <w:rFonts w:ascii="Arial" w:hAnsi="Arial" w:cs="Arial"/>
          <w:lang w:val="en-US"/>
        </w:rPr>
        <w:t xml:space="preserve">The first and second respondents </w:t>
      </w:r>
      <w:r w:rsidR="00A67450">
        <w:rPr>
          <w:rFonts w:ascii="Arial" w:hAnsi="Arial" w:cs="Arial"/>
          <w:lang w:val="en-US"/>
        </w:rPr>
        <w:t>are</w:t>
      </w:r>
      <w:r w:rsidR="00F82797" w:rsidRPr="00983493">
        <w:rPr>
          <w:rFonts w:ascii="Arial" w:hAnsi="Arial" w:cs="Arial"/>
          <w:lang w:val="en-US"/>
        </w:rPr>
        <w:t xml:space="preserve"> directed to take all reasonable steps to procure the release of the applicant from any liability which she may have under any guarantee which may have been given by her for the second respondent</w:t>
      </w:r>
      <w:r w:rsidR="00CC3004">
        <w:rPr>
          <w:rFonts w:ascii="Arial" w:hAnsi="Arial" w:cs="Arial"/>
          <w:lang w:val="en-US"/>
        </w:rPr>
        <w:t>’</w:t>
      </w:r>
      <w:r w:rsidR="00F82797" w:rsidRPr="00983493">
        <w:rPr>
          <w:rFonts w:ascii="Arial" w:hAnsi="Arial" w:cs="Arial"/>
          <w:lang w:val="en-US"/>
        </w:rPr>
        <w:t>s obligations and that, until such release is procured, each of the first and second respondents shall be jointly and severally liable to indemnify the applicant against such liability.</w:t>
      </w:r>
    </w:p>
    <w:p w14:paraId="55F95344"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6E9D3189" w14:textId="7DA4EA97" w:rsidR="00165FD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13.</w:t>
      </w:r>
      <w:r w:rsidRPr="00983493">
        <w:rPr>
          <w:rFonts w:ascii="Arial" w:hAnsi="Arial" w:cs="Arial"/>
          <w:lang w:val="en-US"/>
        </w:rPr>
        <w:tab/>
      </w:r>
      <w:r w:rsidR="00F82797" w:rsidRPr="00983493">
        <w:rPr>
          <w:rFonts w:ascii="Arial" w:hAnsi="Arial" w:cs="Arial"/>
          <w:lang w:val="en-US"/>
        </w:rPr>
        <w:t xml:space="preserve">The first respondent is directed to </w:t>
      </w:r>
      <w:r w:rsidR="00CC3004">
        <w:rPr>
          <w:rFonts w:ascii="Arial" w:hAnsi="Arial" w:cs="Arial"/>
          <w:lang w:val="en-US"/>
        </w:rPr>
        <w:t>cede</w:t>
      </w:r>
      <w:r w:rsidR="00F82797" w:rsidRPr="00983493">
        <w:rPr>
          <w:rFonts w:ascii="Arial" w:hAnsi="Arial" w:cs="Arial"/>
          <w:lang w:val="en-US"/>
        </w:rPr>
        <w:t xml:space="preserve"> the </w:t>
      </w:r>
      <w:r w:rsidR="00CC3004">
        <w:rPr>
          <w:rFonts w:ascii="Arial" w:hAnsi="Arial" w:cs="Arial"/>
          <w:lang w:val="en-US"/>
        </w:rPr>
        <w:t>M</w:t>
      </w:r>
      <w:r w:rsidR="00F82797" w:rsidRPr="00983493">
        <w:rPr>
          <w:rFonts w:ascii="Arial" w:hAnsi="Arial" w:cs="Arial"/>
          <w:lang w:val="en-US"/>
        </w:rPr>
        <w:t xml:space="preserve">omentum </w:t>
      </w:r>
      <w:r w:rsidR="00CC3004">
        <w:rPr>
          <w:rFonts w:ascii="Arial" w:hAnsi="Arial" w:cs="Arial"/>
          <w:lang w:val="en-US"/>
        </w:rPr>
        <w:t>p</w:t>
      </w:r>
      <w:r w:rsidR="00F82797" w:rsidRPr="00983493">
        <w:rPr>
          <w:rFonts w:ascii="Arial" w:hAnsi="Arial" w:cs="Arial"/>
          <w:lang w:val="en-US"/>
        </w:rPr>
        <w:t>olicy</w:t>
      </w:r>
      <w:r w:rsidR="00DC045A">
        <w:rPr>
          <w:rFonts w:ascii="Arial" w:hAnsi="Arial" w:cs="Arial"/>
          <w:lang w:val="en-US"/>
        </w:rPr>
        <w:t>,</w:t>
      </w:r>
      <w:r w:rsidR="00F82797" w:rsidRPr="00983493">
        <w:rPr>
          <w:rFonts w:ascii="Arial" w:hAnsi="Arial" w:cs="Arial"/>
          <w:lang w:val="en-US"/>
        </w:rPr>
        <w:t xml:space="preserve"> number 313857788</w:t>
      </w:r>
      <w:r w:rsidR="00DC045A">
        <w:rPr>
          <w:rFonts w:ascii="Arial" w:hAnsi="Arial" w:cs="Arial"/>
          <w:lang w:val="en-US"/>
        </w:rPr>
        <w:t>,</w:t>
      </w:r>
      <w:r w:rsidR="00F82797" w:rsidRPr="00983493">
        <w:rPr>
          <w:rFonts w:ascii="Arial" w:hAnsi="Arial" w:cs="Arial"/>
          <w:lang w:val="en-US"/>
        </w:rPr>
        <w:t xml:space="preserve"> that she took out on the life of the applicant, to the applicant.</w:t>
      </w:r>
    </w:p>
    <w:p w14:paraId="60FC5106"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39297F0F" w14:textId="0BE8D0F4"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14.</w:t>
      </w:r>
      <w:r w:rsidRPr="00983493">
        <w:rPr>
          <w:rFonts w:ascii="Arial" w:hAnsi="Arial" w:cs="Arial"/>
          <w:lang w:val="en-US"/>
        </w:rPr>
        <w:tab/>
      </w:r>
      <w:r w:rsidR="00F82797" w:rsidRPr="00983493">
        <w:rPr>
          <w:rFonts w:ascii="Arial" w:hAnsi="Arial" w:cs="Arial"/>
          <w:lang w:val="en-US"/>
        </w:rPr>
        <w:t xml:space="preserve">The applicant is directed to </w:t>
      </w:r>
      <w:r w:rsidR="00CC3004">
        <w:rPr>
          <w:rFonts w:ascii="Arial" w:hAnsi="Arial" w:cs="Arial"/>
          <w:lang w:val="en-US"/>
        </w:rPr>
        <w:t>cede</w:t>
      </w:r>
      <w:r w:rsidR="00F82797" w:rsidRPr="00983493">
        <w:rPr>
          <w:rFonts w:ascii="Arial" w:hAnsi="Arial" w:cs="Arial"/>
          <w:lang w:val="en-US"/>
        </w:rPr>
        <w:t xml:space="preserve"> the </w:t>
      </w:r>
      <w:r w:rsidR="00CC3004">
        <w:rPr>
          <w:rFonts w:ascii="Arial" w:hAnsi="Arial" w:cs="Arial"/>
          <w:lang w:val="en-US"/>
        </w:rPr>
        <w:t>M</w:t>
      </w:r>
      <w:r w:rsidR="00F82797" w:rsidRPr="00983493">
        <w:rPr>
          <w:rFonts w:ascii="Arial" w:hAnsi="Arial" w:cs="Arial"/>
          <w:lang w:val="en-US"/>
        </w:rPr>
        <w:t>omentum policy</w:t>
      </w:r>
      <w:r w:rsidR="00DC045A">
        <w:rPr>
          <w:rFonts w:ascii="Arial" w:hAnsi="Arial" w:cs="Arial"/>
          <w:lang w:val="en-US"/>
        </w:rPr>
        <w:t>,</w:t>
      </w:r>
      <w:r w:rsidR="00F82797" w:rsidRPr="00983493">
        <w:rPr>
          <w:rFonts w:ascii="Arial" w:hAnsi="Arial" w:cs="Arial"/>
          <w:lang w:val="en-US"/>
        </w:rPr>
        <w:t xml:space="preserve"> number</w:t>
      </w:r>
      <w:r w:rsidR="00B42D57">
        <w:rPr>
          <w:rFonts w:ascii="Arial" w:hAnsi="Arial" w:cs="Arial"/>
          <w:lang w:val="en-US"/>
        </w:rPr>
        <w:t xml:space="preserve"> </w:t>
      </w:r>
      <w:r w:rsidR="00F82797" w:rsidRPr="00983493">
        <w:rPr>
          <w:rFonts w:ascii="Arial" w:hAnsi="Arial" w:cs="Arial"/>
          <w:lang w:val="en-US"/>
        </w:rPr>
        <w:t>313857771</w:t>
      </w:r>
      <w:r w:rsidR="00DC045A">
        <w:rPr>
          <w:rFonts w:ascii="Arial" w:hAnsi="Arial" w:cs="Arial"/>
          <w:lang w:val="en-US"/>
        </w:rPr>
        <w:t>,</w:t>
      </w:r>
      <w:r w:rsidR="00F82797" w:rsidRPr="00983493">
        <w:rPr>
          <w:rFonts w:ascii="Arial" w:hAnsi="Arial" w:cs="Arial"/>
          <w:lang w:val="en-US"/>
        </w:rPr>
        <w:t xml:space="preserve"> that she took out on the life of the first respondent, to the first respondent.</w:t>
      </w:r>
    </w:p>
    <w:p w14:paraId="5A1280D8"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1FAC5003" w14:textId="5874979A"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15.</w:t>
      </w:r>
      <w:r w:rsidRPr="00983493">
        <w:rPr>
          <w:rFonts w:ascii="Arial" w:hAnsi="Arial" w:cs="Arial"/>
          <w:lang w:val="en-US"/>
        </w:rPr>
        <w:tab/>
      </w:r>
      <w:r w:rsidR="00F82797" w:rsidRPr="00983493">
        <w:rPr>
          <w:rFonts w:ascii="Arial" w:hAnsi="Arial" w:cs="Arial"/>
          <w:lang w:val="en-US"/>
        </w:rPr>
        <w:t>The first, second and third respondents are directed to take all reasonable steps to procure the release of the applicant from any liability which she may have under any guarantee which may have been given by her for the third respondent</w:t>
      </w:r>
      <w:r w:rsidR="009930E0">
        <w:rPr>
          <w:rFonts w:ascii="Arial" w:hAnsi="Arial" w:cs="Arial"/>
          <w:lang w:val="en-US"/>
        </w:rPr>
        <w:t>’</w:t>
      </w:r>
      <w:r w:rsidR="00F82797" w:rsidRPr="00983493">
        <w:rPr>
          <w:rFonts w:ascii="Arial" w:hAnsi="Arial" w:cs="Arial"/>
          <w:lang w:val="en-US"/>
        </w:rPr>
        <w:t xml:space="preserve">s obligations (including the suretyship that she signed in </w:t>
      </w:r>
      <w:r w:rsidR="00F82797" w:rsidRPr="00983493">
        <w:rPr>
          <w:rFonts w:ascii="Arial" w:hAnsi="Arial" w:cs="Arial"/>
          <w:lang w:val="en-US"/>
        </w:rPr>
        <w:lastRenderedPageBreak/>
        <w:t xml:space="preserve">favour of the </w:t>
      </w:r>
      <w:r w:rsidR="009930E0">
        <w:rPr>
          <w:rFonts w:ascii="Arial" w:hAnsi="Arial" w:cs="Arial"/>
          <w:lang w:val="en-US"/>
        </w:rPr>
        <w:t>F</w:t>
      </w:r>
      <w:r w:rsidR="00F82797" w:rsidRPr="00983493">
        <w:rPr>
          <w:rFonts w:ascii="Arial" w:hAnsi="Arial" w:cs="Arial"/>
          <w:lang w:val="en-US"/>
        </w:rPr>
        <w:t xml:space="preserve">irst Rand </w:t>
      </w:r>
      <w:r w:rsidR="009930E0">
        <w:rPr>
          <w:rFonts w:ascii="Arial" w:hAnsi="Arial" w:cs="Arial"/>
          <w:lang w:val="en-US"/>
        </w:rPr>
        <w:t>B</w:t>
      </w:r>
      <w:r w:rsidR="00F82797" w:rsidRPr="00983493">
        <w:rPr>
          <w:rFonts w:ascii="Arial" w:hAnsi="Arial" w:cs="Arial"/>
          <w:lang w:val="en-US"/>
        </w:rPr>
        <w:t xml:space="preserve">ank limited and her cession in </w:t>
      </w:r>
      <w:r w:rsidR="00F82797" w:rsidRPr="009930E0">
        <w:rPr>
          <w:rFonts w:ascii="Arial" w:hAnsi="Arial" w:cs="Arial"/>
          <w:i/>
          <w:iCs/>
          <w:lang w:val="en-US"/>
        </w:rPr>
        <w:t>securitatem debiti</w:t>
      </w:r>
      <w:r w:rsidR="00F82797" w:rsidRPr="00983493">
        <w:rPr>
          <w:rFonts w:ascii="Arial" w:hAnsi="Arial" w:cs="Arial"/>
          <w:lang w:val="en-US"/>
        </w:rPr>
        <w:t xml:space="preserve"> of her Sanlam policy</w:t>
      </w:r>
      <w:r w:rsidR="00DC045A">
        <w:rPr>
          <w:rFonts w:ascii="Arial" w:hAnsi="Arial" w:cs="Arial"/>
          <w:lang w:val="en-US"/>
        </w:rPr>
        <w:t>,</w:t>
      </w:r>
      <w:r w:rsidR="00F82797" w:rsidRPr="00983493">
        <w:rPr>
          <w:rFonts w:ascii="Arial" w:hAnsi="Arial" w:cs="Arial"/>
          <w:lang w:val="en-US"/>
        </w:rPr>
        <w:t xml:space="preserve"> number 58990559</w:t>
      </w:r>
      <w:r w:rsidR="00DC045A">
        <w:rPr>
          <w:rFonts w:ascii="Arial" w:hAnsi="Arial" w:cs="Arial"/>
          <w:lang w:val="en-US"/>
        </w:rPr>
        <w:t>,</w:t>
      </w:r>
      <w:r w:rsidR="00F82797" w:rsidRPr="00983493">
        <w:rPr>
          <w:rFonts w:ascii="Arial" w:hAnsi="Arial" w:cs="Arial"/>
          <w:lang w:val="en-US"/>
        </w:rPr>
        <w:t xml:space="preserve"> and Investec policy</w:t>
      </w:r>
      <w:r w:rsidR="00DC045A">
        <w:rPr>
          <w:rFonts w:ascii="Arial" w:hAnsi="Arial" w:cs="Arial"/>
          <w:lang w:val="en-US"/>
        </w:rPr>
        <w:t>,</w:t>
      </w:r>
      <w:r w:rsidR="00F82797" w:rsidRPr="00983493">
        <w:rPr>
          <w:rFonts w:ascii="Arial" w:hAnsi="Arial" w:cs="Arial"/>
          <w:lang w:val="en-US"/>
        </w:rPr>
        <w:t xml:space="preserve"> number 1497353) and that, until such release is procured, each of the first, second and third respondents shall be jointly and severally liable to indemnify the applicant against such liability.</w:t>
      </w:r>
    </w:p>
    <w:p w14:paraId="1426E5FE"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7BE6EDE1" w14:textId="46341E20"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16.</w:t>
      </w:r>
      <w:r w:rsidRPr="00983493">
        <w:rPr>
          <w:rFonts w:ascii="Arial" w:hAnsi="Arial" w:cs="Arial"/>
          <w:lang w:val="en-US"/>
        </w:rPr>
        <w:tab/>
      </w:r>
      <w:r w:rsidR="00F82797" w:rsidRPr="00983493">
        <w:rPr>
          <w:rFonts w:ascii="Arial" w:hAnsi="Arial" w:cs="Arial"/>
          <w:lang w:val="en-US"/>
        </w:rPr>
        <w:t xml:space="preserve">The first, second and third respondents are directed to take all reasonable steps to procure the release of the fourth respondent from any liability which he may have under any guarantee which may have been given by him for the third respondents obligations (including the cancellation of the bond in favour of </w:t>
      </w:r>
      <w:r w:rsidR="009930E0">
        <w:rPr>
          <w:rFonts w:ascii="Arial" w:hAnsi="Arial" w:cs="Arial"/>
          <w:lang w:val="en-US"/>
        </w:rPr>
        <w:t>F</w:t>
      </w:r>
      <w:r w:rsidR="00F82797" w:rsidRPr="00983493">
        <w:rPr>
          <w:rFonts w:ascii="Arial" w:hAnsi="Arial" w:cs="Arial"/>
          <w:lang w:val="en-US"/>
        </w:rPr>
        <w:t xml:space="preserve">irst Rand </w:t>
      </w:r>
      <w:r w:rsidR="009930E0">
        <w:rPr>
          <w:rFonts w:ascii="Arial" w:hAnsi="Arial" w:cs="Arial"/>
          <w:lang w:val="en-US"/>
        </w:rPr>
        <w:t>B</w:t>
      </w:r>
      <w:r w:rsidR="00F82797" w:rsidRPr="00983493">
        <w:rPr>
          <w:rFonts w:ascii="Arial" w:hAnsi="Arial" w:cs="Arial"/>
          <w:lang w:val="en-US"/>
        </w:rPr>
        <w:t xml:space="preserve">ank over the property of the </w:t>
      </w:r>
      <w:r w:rsidR="00DC045A">
        <w:rPr>
          <w:rFonts w:ascii="Arial" w:hAnsi="Arial" w:cs="Arial"/>
          <w:lang w:val="en-US"/>
        </w:rPr>
        <w:t>fourth</w:t>
      </w:r>
      <w:r w:rsidR="00F82797" w:rsidRPr="00983493">
        <w:rPr>
          <w:rFonts w:ascii="Arial" w:hAnsi="Arial" w:cs="Arial"/>
          <w:lang w:val="en-US"/>
        </w:rPr>
        <w:t xml:space="preserve"> respondent situated at 27 Dombeya Street, Wavecrest, Jeffreys Bay; Erf 5094, Jeffreys Bay) </w:t>
      </w:r>
      <w:r w:rsidR="00B03095">
        <w:rPr>
          <w:rFonts w:ascii="Arial" w:hAnsi="Arial" w:cs="Arial"/>
          <w:lang w:val="en-US"/>
        </w:rPr>
        <w:t>a</w:t>
      </w:r>
      <w:r w:rsidR="00F82797" w:rsidRPr="00983493">
        <w:rPr>
          <w:rFonts w:ascii="Arial" w:hAnsi="Arial" w:cs="Arial"/>
          <w:lang w:val="en-US"/>
        </w:rPr>
        <w:t>nd that</w:t>
      </w:r>
      <w:r w:rsidR="00B03095">
        <w:rPr>
          <w:rFonts w:ascii="Arial" w:hAnsi="Arial" w:cs="Arial"/>
          <w:lang w:val="en-US"/>
        </w:rPr>
        <w:t xml:space="preserve"> until such </w:t>
      </w:r>
      <w:r w:rsidR="00F82797" w:rsidRPr="00983493">
        <w:rPr>
          <w:rFonts w:ascii="Arial" w:hAnsi="Arial" w:cs="Arial"/>
          <w:lang w:val="en-US"/>
        </w:rPr>
        <w:t xml:space="preserve">release is procured, each of the first, second and third respondents shall be jointly and severally liable to indemnify the </w:t>
      </w:r>
      <w:r w:rsidR="00DC045A">
        <w:rPr>
          <w:rFonts w:ascii="Arial" w:hAnsi="Arial" w:cs="Arial"/>
          <w:lang w:val="en-US"/>
        </w:rPr>
        <w:t>fourth</w:t>
      </w:r>
      <w:r w:rsidR="00F82797" w:rsidRPr="00983493">
        <w:rPr>
          <w:rFonts w:ascii="Arial" w:hAnsi="Arial" w:cs="Arial"/>
          <w:lang w:val="en-US"/>
        </w:rPr>
        <w:t xml:space="preserve"> respondent against such liability.</w:t>
      </w:r>
    </w:p>
    <w:p w14:paraId="6A947681" w14:textId="77777777" w:rsidR="00983493" w:rsidRPr="00983493" w:rsidRDefault="00983493" w:rsidP="00983493">
      <w:pPr>
        <w:pStyle w:val="NormalWeb"/>
        <w:shd w:val="clear" w:color="auto" w:fill="FFFFFF"/>
        <w:spacing w:before="0" w:beforeAutospacing="0" w:after="0" w:afterAutospacing="0" w:line="480" w:lineRule="auto"/>
        <w:ind w:left="1309"/>
        <w:jc w:val="both"/>
        <w:rPr>
          <w:rFonts w:ascii="Arial" w:hAnsi="Arial" w:cs="Arial"/>
          <w:lang w:val="en-US"/>
        </w:rPr>
      </w:pPr>
    </w:p>
    <w:p w14:paraId="3B3C7155" w14:textId="77EC7AE8" w:rsidR="00983493"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17.</w:t>
      </w:r>
      <w:r w:rsidRPr="00983493">
        <w:rPr>
          <w:rFonts w:ascii="Arial" w:hAnsi="Arial" w:cs="Arial"/>
          <w:lang w:val="en-US"/>
        </w:rPr>
        <w:tab/>
      </w:r>
      <w:r w:rsidR="00F82797" w:rsidRPr="00983493">
        <w:rPr>
          <w:rFonts w:ascii="Arial" w:hAnsi="Arial" w:cs="Arial"/>
          <w:lang w:val="en-US"/>
        </w:rPr>
        <w:t xml:space="preserve">The loans that the applicant unilaterally made to the second respondent and the payments that she unilaterally made out of the bank account of the second respondent, as reflected in the spreadsheet </w:t>
      </w:r>
      <w:r w:rsidR="00B262CB">
        <w:rPr>
          <w:rFonts w:ascii="Arial" w:hAnsi="Arial" w:cs="Arial"/>
          <w:lang w:val="en-US"/>
        </w:rPr>
        <w:t>annexed</w:t>
      </w:r>
      <w:r w:rsidR="00F82797" w:rsidRPr="00983493">
        <w:rPr>
          <w:rFonts w:ascii="Arial" w:hAnsi="Arial" w:cs="Arial"/>
          <w:lang w:val="en-US"/>
        </w:rPr>
        <w:t xml:space="preserve"> to the founding affidavit marked “CW30”, be and </w:t>
      </w:r>
      <w:r w:rsidR="00983493" w:rsidRPr="00983493">
        <w:rPr>
          <w:rFonts w:ascii="Arial" w:hAnsi="Arial" w:cs="Arial"/>
          <w:lang w:val="en-US"/>
        </w:rPr>
        <w:t xml:space="preserve">are </w:t>
      </w:r>
      <w:r w:rsidR="00F82797" w:rsidRPr="00983493">
        <w:rPr>
          <w:rFonts w:ascii="Arial" w:hAnsi="Arial" w:cs="Arial"/>
          <w:lang w:val="en-US"/>
        </w:rPr>
        <w:t>hereby declared unauthorised and void, and the chartered accountant appointed as the valuer, in his determination of the fair market value of the applicant</w:t>
      </w:r>
      <w:r w:rsidR="00B8391F">
        <w:rPr>
          <w:rFonts w:ascii="Arial" w:hAnsi="Arial" w:cs="Arial"/>
          <w:lang w:val="en-US"/>
        </w:rPr>
        <w:t>’</w:t>
      </w:r>
      <w:r w:rsidR="00F82797" w:rsidRPr="00983493">
        <w:rPr>
          <w:rFonts w:ascii="Arial" w:hAnsi="Arial" w:cs="Arial"/>
          <w:lang w:val="en-US"/>
        </w:rPr>
        <w:t>s shares in the second respondent,</w:t>
      </w:r>
      <w:r w:rsidR="00983493" w:rsidRPr="00983493">
        <w:rPr>
          <w:rFonts w:ascii="Arial" w:hAnsi="Arial" w:cs="Arial"/>
          <w:lang w:val="en-US"/>
        </w:rPr>
        <w:t xml:space="preserve"> must ignore all the loans that the first respondent made to the second respondent and all the payments made by the second respondent for the benefit of the first respondent, Dr Ada-</w:t>
      </w:r>
      <w:r w:rsidR="00983493" w:rsidRPr="00983493">
        <w:rPr>
          <w:rFonts w:ascii="Arial" w:hAnsi="Arial" w:cs="Arial"/>
          <w:lang w:val="en-US"/>
        </w:rPr>
        <w:lastRenderedPageBreak/>
        <w:t>Mari Schoeman Inc or any other person or entity related to the first respondent and, insofar as any other transactions referred to in “CW30” are concerned, take into account that these transactions are void and unenforceable and attribute, where necessary, market related values of these transactions.  That will include the rent that Schoeman Inc. pays.</w:t>
      </w:r>
    </w:p>
    <w:p w14:paraId="18D4A778" w14:textId="77777777" w:rsidR="00983493" w:rsidRPr="00983493" w:rsidRDefault="00983493" w:rsidP="00983493">
      <w:pPr>
        <w:pStyle w:val="ListParagraph"/>
        <w:rPr>
          <w:rFonts w:ascii="Arial" w:hAnsi="Arial" w:cs="Arial"/>
          <w:sz w:val="24"/>
          <w:szCs w:val="24"/>
          <w:lang w:val="en-US"/>
        </w:rPr>
      </w:pPr>
    </w:p>
    <w:p w14:paraId="5C01AB46" w14:textId="52754532" w:rsidR="00F82797" w:rsidRPr="00983493" w:rsidRDefault="00DF3518" w:rsidP="00DF3518">
      <w:pPr>
        <w:pStyle w:val="NormalWeb"/>
        <w:shd w:val="clear" w:color="auto" w:fill="FFFFFF"/>
        <w:spacing w:before="0" w:beforeAutospacing="0" w:after="0" w:afterAutospacing="0" w:line="480" w:lineRule="auto"/>
        <w:ind w:left="1309" w:hanging="600"/>
        <w:jc w:val="both"/>
        <w:rPr>
          <w:rFonts w:ascii="Arial" w:hAnsi="Arial" w:cs="Arial"/>
          <w:lang w:val="en-US"/>
        </w:rPr>
      </w:pPr>
      <w:r w:rsidRPr="00983493">
        <w:rPr>
          <w:rFonts w:ascii="Arial" w:hAnsi="Arial" w:cs="Arial"/>
          <w:lang w:val="en-US"/>
        </w:rPr>
        <w:t>18.</w:t>
      </w:r>
      <w:r w:rsidRPr="00983493">
        <w:rPr>
          <w:rFonts w:ascii="Arial" w:hAnsi="Arial" w:cs="Arial"/>
          <w:lang w:val="en-US"/>
        </w:rPr>
        <w:tab/>
      </w:r>
      <w:r w:rsidR="00983493" w:rsidRPr="00983493">
        <w:rPr>
          <w:rFonts w:ascii="Arial" w:hAnsi="Arial" w:cs="Arial"/>
          <w:lang w:val="en-US"/>
        </w:rPr>
        <w:t xml:space="preserve">The first respondent is to pay the costs of this application, including the reserved costs of 14 February 2023. </w:t>
      </w:r>
      <w:r w:rsidR="00F82797" w:rsidRPr="00983493">
        <w:rPr>
          <w:rFonts w:ascii="Arial" w:hAnsi="Arial" w:cs="Arial"/>
          <w:lang w:val="en-US"/>
        </w:rPr>
        <w:t xml:space="preserve"> </w:t>
      </w:r>
    </w:p>
    <w:p w14:paraId="49A60BFD" w14:textId="77777777" w:rsidR="00F82797" w:rsidRDefault="00F82797" w:rsidP="00983493">
      <w:pPr>
        <w:spacing w:after="0" w:line="360" w:lineRule="auto"/>
        <w:jc w:val="both"/>
        <w:rPr>
          <w:rStyle w:val="Hyperlink"/>
          <w:rFonts w:ascii="Arial" w:hAnsi="Arial" w:cs="Arial"/>
          <w:i/>
          <w:iCs/>
          <w:color w:val="auto"/>
        </w:rPr>
      </w:pPr>
    </w:p>
    <w:p w14:paraId="1FB3EABD" w14:textId="70D50FF3" w:rsidR="00B8391F" w:rsidRPr="00983493" w:rsidRDefault="008F6952" w:rsidP="00983493">
      <w:pPr>
        <w:spacing w:after="0" w:line="360" w:lineRule="auto"/>
        <w:jc w:val="both"/>
        <w:rPr>
          <w:rStyle w:val="Hyperlink"/>
          <w:rFonts w:ascii="Arial" w:hAnsi="Arial" w:cs="Arial"/>
          <w:i/>
          <w:iCs/>
          <w:color w:val="auto"/>
        </w:rPr>
      </w:pPr>
      <w:r>
        <w:rPr>
          <w:noProof/>
          <w:lang w:val="en-US"/>
        </w:rPr>
        <w:drawing>
          <wp:inline distT="0" distB="0" distL="0" distR="0" wp14:anchorId="38D1D5D6" wp14:editId="6505569F">
            <wp:extent cx="1285875" cy="569037"/>
            <wp:effectExtent l="0" t="0" r="0" b="2540"/>
            <wp:docPr id="1" name="Picture 1" descr="Description: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12500"/>
                    <a:stretch>
                      <a:fillRect/>
                    </a:stretch>
                  </pic:blipFill>
                  <pic:spPr bwMode="auto">
                    <a:xfrm>
                      <a:off x="0" y="0"/>
                      <a:ext cx="1285875" cy="569037"/>
                    </a:xfrm>
                    <a:prstGeom prst="rect">
                      <a:avLst/>
                    </a:prstGeom>
                    <a:noFill/>
                    <a:ln>
                      <a:noFill/>
                    </a:ln>
                  </pic:spPr>
                </pic:pic>
              </a:graphicData>
            </a:graphic>
          </wp:inline>
        </w:drawing>
      </w:r>
    </w:p>
    <w:p w14:paraId="1F823A4D" w14:textId="77777777" w:rsidR="00165FD7" w:rsidRPr="00524A6F" w:rsidRDefault="00165FD7" w:rsidP="00165FD7">
      <w:pPr>
        <w:spacing w:after="0" w:line="360" w:lineRule="auto"/>
        <w:jc w:val="both"/>
        <w:rPr>
          <w:rStyle w:val="Hyperlink"/>
          <w:rFonts w:ascii="Arial" w:hAnsi="Arial" w:cs="Arial"/>
          <w:i/>
          <w:iCs/>
          <w:color w:val="auto"/>
          <w:sz w:val="24"/>
          <w:szCs w:val="24"/>
        </w:rPr>
      </w:pPr>
      <w:r w:rsidRPr="00524A6F">
        <w:rPr>
          <w:rStyle w:val="Hyperlink"/>
          <w:rFonts w:ascii="Arial" w:hAnsi="Arial" w:cs="Arial"/>
          <w:i/>
          <w:iCs/>
          <w:color w:val="auto"/>
          <w:sz w:val="24"/>
          <w:szCs w:val="24"/>
        </w:rPr>
        <w:t>________________________________</w:t>
      </w:r>
    </w:p>
    <w:p w14:paraId="6203543E" w14:textId="77777777" w:rsidR="00165FD7" w:rsidRPr="00524A6F" w:rsidRDefault="00165FD7" w:rsidP="00165FD7">
      <w:pPr>
        <w:spacing w:after="0" w:line="360" w:lineRule="auto"/>
        <w:jc w:val="both"/>
        <w:rPr>
          <w:rFonts w:ascii="Arial" w:hAnsi="Arial" w:cs="Arial"/>
          <w:b/>
          <w:bCs/>
          <w:sz w:val="24"/>
          <w:szCs w:val="24"/>
        </w:rPr>
      </w:pPr>
      <w:r w:rsidRPr="00524A6F">
        <w:rPr>
          <w:rFonts w:ascii="Arial" w:hAnsi="Arial" w:cs="Arial"/>
          <w:b/>
          <w:bCs/>
          <w:sz w:val="24"/>
          <w:szCs w:val="24"/>
        </w:rPr>
        <w:t xml:space="preserve">I BANDS </w:t>
      </w:r>
    </w:p>
    <w:p w14:paraId="34C3B82C" w14:textId="77777777" w:rsidR="00165FD7" w:rsidRPr="00951523" w:rsidRDefault="00165FD7" w:rsidP="00165FD7">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537D4E2B" w14:textId="77777777" w:rsidR="00165FD7" w:rsidRDefault="00165FD7" w:rsidP="00355246">
      <w:pPr>
        <w:pBdr>
          <w:bottom w:val="single" w:sz="4" w:space="1" w:color="auto"/>
        </w:pBdr>
        <w:spacing w:after="0" w:line="360" w:lineRule="auto"/>
        <w:jc w:val="both"/>
        <w:rPr>
          <w:rFonts w:ascii="Arial" w:hAnsi="Arial" w:cs="Arial"/>
          <w:sz w:val="24"/>
          <w:szCs w:val="24"/>
        </w:rPr>
      </w:pPr>
    </w:p>
    <w:p w14:paraId="3EF4C688" w14:textId="77777777" w:rsidR="00355246" w:rsidRDefault="00355246" w:rsidP="00165FD7">
      <w:pPr>
        <w:spacing w:after="0" w:line="360" w:lineRule="auto"/>
        <w:jc w:val="both"/>
        <w:rPr>
          <w:rFonts w:ascii="Arial" w:hAnsi="Arial" w:cs="Arial"/>
          <w:sz w:val="24"/>
          <w:szCs w:val="24"/>
        </w:rPr>
      </w:pPr>
    </w:p>
    <w:p w14:paraId="10DE5AE5" w14:textId="77777777" w:rsidR="00640C75" w:rsidRDefault="00640C75" w:rsidP="00640C75">
      <w:pPr>
        <w:spacing w:after="0" w:line="360" w:lineRule="auto"/>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t>25 May 2023</w:t>
      </w:r>
    </w:p>
    <w:p w14:paraId="156B3955" w14:textId="4F7F33F9" w:rsidR="00355246" w:rsidRDefault="00355246" w:rsidP="00165FD7">
      <w:pPr>
        <w:spacing w:after="0"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t>12 October 2023</w:t>
      </w:r>
    </w:p>
    <w:p w14:paraId="78285AEE" w14:textId="77777777" w:rsidR="00355246" w:rsidRDefault="00355246" w:rsidP="00165FD7">
      <w:pPr>
        <w:spacing w:after="0" w:line="360" w:lineRule="auto"/>
        <w:jc w:val="both"/>
        <w:rPr>
          <w:rFonts w:ascii="Arial" w:hAnsi="Arial" w:cs="Arial"/>
          <w:sz w:val="24"/>
          <w:szCs w:val="24"/>
        </w:rPr>
      </w:pPr>
    </w:p>
    <w:p w14:paraId="7C6BA3E2" w14:textId="7DE96CA8" w:rsidR="00355246" w:rsidRDefault="00355246" w:rsidP="00355246">
      <w:pPr>
        <w:spacing w:after="0" w:line="360" w:lineRule="auto"/>
        <w:jc w:val="both"/>
        <w:rPr>
          <w:rFonts w:ascii="Arial" w:hAnsi="Arial" w:cs="Arial"/>
          <w:sz w:val="24"/>
          <w:szCs w:val="24"/>
        </w:rPr>
      </w:pPr>
      <w:r>
        <w:rPr>
          <w:rFonts w:ascii="Arial" w:hAnsi="Arial" w:cs="Arial"/>
          <w:sz w:val="24"/>
          <w:szCs w:val="24"/>
        </w:rPr>
        <w:t xml:space="preserve">For the </w:t>
      </w:r>
      <w:r w:rsidR="00640C75">
        <w:rPr>
          <w:rFonts w:ascii="Arial" w:hAnsi="Arial" w:cs="Arial"/>
          <w:sz w:val="24"/>
          <w:szCs w:val="24"/>
        </w:rPr>
        <w:t>applicant</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Adv </w:t>
      </w:r>
      <w:r w:rsidR="00640C75">
        <w:rPr>
          <w:rFonts w:ascii="Arial" w:hAnsi="Arial" w:cs="Arial"/>
          <w:sz w:val="24"/>
          <w:szCs w:val="24"/>
        </w:rPr>
        <w:t>T. Zietsman</w:t>
      </w:r>
      <w:r>
        <w:rPr>
          <w:rFonts w:ascii="Arial" w:hAnsi="Arial" w:cs="Arial"/>
          <w:sz w:val="24"/>
          <w:szCs w:val="24"/>
        </w:rPr>
        <w:tab/>
      </w:r>
    </w:p>
    <w:p w14:paraId="487B141B" w14:textId="77777777" w:rsidR="00355246" w:rsidRDefault="00355246" w:rsidP="0035524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4BF2527" w14:textId="72790CEF" w:rsidR="00355246" w:rsidRDefault="00355246" w:rsidP="00355246">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640C75">
        <w:rPr>
          <w:rFonts w:ascii="Arial" w:hAnsi="Arial" w:cs="Arial"/>
          <w:sz w:val="24"/>
          <w:szCs w:val="24"/>
        </w:rPr>
        <w:t>Schoeman Oosthuizen Inc.</w:t>
      </w:r>
      <w:r>
        <w:rPr>
          <w:rFonts w:ascii="Arial" w:hAnsi="Arial" w:cs="Arial"/>
          <w:sz w:val="24"/>
          <w:szCs w:val="24"/>
        </w:rPr>
        <w:tab/>
      </w:r>
      <w:r>
        <w:rPr>
          <w:rFonts w:ascii="Arial" w:hAnsi="Arial" w:cs="Arial"/>
          <w:sz w:val="24"/>
          <w:szCs w:val="24"/>
        </w:rPr>
        <w:tab/>
        <w:t xml:space="preserve"> </w:t>
      </w:r>
    </w:p>
    <w:p w14:paraId="24011EBD" w14:textId="7AA5D041" w:rsidR="00355246" w:rsidRDefault="00355246" w:rsidP="0035524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40C75">
        <w:rPr>
          <w:rFonts w:ascii="Arial" w:hAnsi="Arial" w:cs="Arial"/>
          <w:sz w:val="24"/>
          <w:szCs w:val="24"/>
        </w:rPr>
        <w:t>167 Cape Road</w:t>
      </w:r>
      <w:r>
        <w:rPr>
          <w:rFonts w:ascii="Arial" w:hAnsi="Arial" w:cs="Arial"/>
          <w:sz w:val="24"/>
          <w:szCs w:val="24"/>
        </w:rPr>
        <w:tab/>
      </w:r>
    </w:p>
    <w:p w14:paraId="5A04FCC5" w14:textId="4E1CB444" w:rsidR="00355246" w:rsidRDefault="00355246" w:rsidP="0035524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40C75">
        <w:rPr>
          <w:rFonts w:ascii="Arial" w:hAnsi="Arial" w:cs="Arial"/>
          <w:sz w:val="24"/>
          <w:szCs w:val="24"/>
        </w:rPr>
        <w:t>Mill Park</w:t>
      </w:r>
    </w:p>
    <w:p w14:paraId="0C61EFAE" w14:textId="77777777" w:rsidR="00355246" w:rsidRDefault="00355246" w:rsidP="0035524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24349F15" w14:textId="77777777" w:rsidR="00355246" w:rsidRDefault="00355246" w:rsidP="00355246">
      <w:pPr>
        <w:spacing w:after="0" w:line="360" w:lineRule="auto"/>
        <w:jc w:val="both"/>
        <w:rPr>
          <w:rFonts w:ascii="Arial" w:hAnsi="Arial" w:cs="Arial"/>
          <w:sz w:val="24"/>
          <w:szCs w:val="24"/>
        </w:rPr>
      </w:pPr>
    </w:p>
    <w:p w14:paraId="11C7BD4D" w14:textId="30E7BDC4" w:rsidR="00355246" w:rsidRDefault="00355246" w:rsidP="00355246">
      <w:pPr>
        <w:spacing w:after="0" w:line="360" w:lineRule="auto"/>
        <w:jc w:val="both"/>
        <w:rPr>
          <w:rFonts w:ascii="Arial" w:hAnsi="Arial" w:cs="Arial"/>
          <w:sz w:val="24"/>
          <w:szCs w:val="24"/>
        </w:rPr>
      </w:pPr>
      <w:r>
        <w:rPr>
          <w:rFonts w:ascii="Arial" w:hAnsi="Arial" w:cs="Arial"/>
          <w:sz w:val="24"/>
          <w:szCs w:val="24"/>
        </w:rPr>
        <w:t>For the</w:t>
      </w:r>
      <w:r w:rsidR="00640C75">
        <w:rPr>
          <w:rFonts w:ascii="Arial" w:hAnsi="Arial" w:cs="Arial"/>
          <w:sz w:val="24"/>
          <w:szCs w:val="24"/>
        </w:rPr>
        <w:t xml:space="preserve"> 1</w:t>
      </w:r>
      <w:r w:rsidR="00640C75" w:rsidRPr="00640C75">
        <w:rPr>
          <w:rFonts w:ascii="Arial" w:hAnsi="Arial" w:cs="Arial"/>
          <w:sz w:val="24"/>
          <w:szCs w:val="24"/>
          <w:vertAlign w:val="superscript"/>
        </w:rPr>
        <w:t>st</w:t>
      </w:r>
      <w:r w:rsidR="00640C75">
        <w:rPr>
          <w:rFonts w:ascii="Arial" w:hAnsi="Arial" w:cs="Arial"/>
          <w:sz w:val="24"/>
          <w:szCs w:val="24"/>
        </w:rPr>
        <w:t xml:space="preserve"> respondent</w:t>
      </w:r>
      <w:r>
        <w:rPr>
          <w:rFonts w:ascii="Arial" w:hAnsi="Arial" w:cs="Arial"/>
          <w:sz w:val="24"/>
          <w:szCs w:val="24"/>
        </w:rPr>
        <w:t>:</w:t>
      </w:r>
      <w:r>
        <w:rPr>
          <w:rFonts w:ascii="Arial" w:hAnsi="Arial" w:cs="Arial"/>
          <w:sz w:val="24"/>
          <w:szCs w:val="24"/>
        </w:rPr>
        <w:tab/>
        <w:t xml:space="preserve">Adv </w:t>
      </w:r>
      <w:r w:rsidR="00640C75">
        <w:rPr>
          <w:rFonts w:ascii="Arial" w:hAnsi="Arial" w:cs="Arial"/>
          <w:sz w:val="24"/>
          <w:szCs w:val="24"/>
        </w:rPr>
        <w:t>P Jooste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36B5F031" w14:textId="77777777" w:rsidR="00355246" w:rsidRDefault="00355246" w:rsidP="00355246">
      <w:pPr>
        <w:spacing w:after="0" w:line="360" w:lineRule="auto"/>
        <w:jc w:val="both"/>
        <w:rPr>
          <w:rFonts w:ascii="Arial" w:hAnsi="Arial" w:cs="Arial"/>
          <w:sz w:val="24"/>
          <w:szCs w:val="24"/>
        </w:rPr>
      </w:pPr>
      <w:r>
        <w:rPr>
          <w:rFonts w:ascii="Arial" w:hAnsi="Arial" w:cs="Arial"/>
          <w:sz w:val="24"/>
          <w:szCs w:val="24"/>
        </w:rPr>
        <w:tab/>
      </w:r>
    </w:p>
    <w:p w14:paraId="10DE0C71" w14:textId="77777777" w:rsidR="00640C75" w:rsidRDefault="00355246" w:rsidP="00355246">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640C75">
        <w:rPr>
          <w:rFonts w:ascii="Arial" w:hAnsi="Arial" w:cs="Arial"/>
          <w:sz w:val="24"/>
          <w:szCs w:val="24"/>
        </w:rPr>
        <w:t>Nel Mentz Steyn Ellis Inc</w:t>
      </w:r>
    </w:p>
    <w:p w14:paraId="7CCC4AA2" w14:textId="5C2EF79C" w:rsidR="00355246" w:rsidRDefault="00355246" w:rsidP="00640C75">
      <w:pPr>
        <w:spacing w:after="0" w:line="360" w:lineRule="auto"/>
        <w:ind w:left="2160" w:firstLine="720"/>
        <w:jc w:val="both"/>
        <w:rPr>
          <w:rFonts w:ascii="Arial" w:hAnsi="Arial" w:cs="Arial"/>
          <w:sz w:val="24"/>
          <w:szCs w:val="24"/>
        </w:rPr>
      </w:pPr>
      <w:r>
        <w:rPr>
          <w:rFonts w:ascii="Arial" w:hAnsi="Arial" w:cs="Arial"/>
          <w:sz w:val="24"/>
          <w:szCs w:val="24"/>
        </w:rPr>
        <w:t>Quinton van der Berg Attorneys Inc.</w:t>
      </w:r>
    </w:p>
    <w:p w14:paraId="445829F4" w14:textId="77777777" w:rsidR="00355246" w:rsidRDefault="00355246" w:rsidP="00355246">
      <w:pPr>
        <w:spacing w:after="0"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132 Cape Road</w:t>
      </w:r>
    </w:p>
    <w:p w14:paraId="054E4E49" w14:textId="77777777" w:rsidR="00355246" w:rsidRDefault="00355246" w:rsidP="0035524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Mill Park</w:t>
      </w:r>
    </w:p>
    <w:p w14:paraId="281DF56D" w14:textId="77777777" w:rsidR="00355246" w:rsidRDefault="00355246" w:rsidP="0035524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r>
        <w:rPr>
          <w:rFonts w:ascii="Arial" w:hAnsi="Arial" w:cs="Arial"/>
          <w:sz w:val="24"/>
          <w:szCs w:val="24"/>
        </w:rPr>
        <w:tab/>
      </w:r>
    </w:p>
    <w:p w14:paraId="205D2533" w14:textId="77777777" w:rsidR="00355246" w:rsidRDefault="00355246" w:rsidP="00355246">
      <w:pPr>
        <w:spacing w:after="0" w:line="360" w:lineRule="auto"/>
        <w:jc w:val="both"/>
        <w:rPr>
          <w:rFonts w:ascii="Arial" w:hAnsi="Arial" w:cs="Arial"/>
          <w:sz w:val="24"/>
          <w:szCs w:val="24"/>
        </w:rPr>
      </w:pPr>
    </w:p>
    <w:p w14:paraId="3068DDC2" w14:textId="77777777" w:rsidR="00355246" w:rsidRDefault="00355246" w:rsidP="00355246">
      <w:pPr>
        <w:spacing w:after="0" w:line="480" w:lineRule="auto"/>
      </w:pPr>
    </w:p>
    <w:p w14:paraId="7C985E6E" w14:textId="77777777" w:rsidR="00355246" w:rsidRDefault="00355246" w:rsidP="00165FD7">
      <w:pPr>
        <w:spacing w:after="0" w:line="360" w:lineRule="auto"/>
        <w:jc w:val="both"/>
        <w:rPr>
          <w:rFonts w:ascii="Arial" w:hAnsi="Arial" w:cs="Arial"/>
          <w:sz w:val="24"/>
          <w:szCs w:val="24"/>
        </w:rPr>
      </w:pPr>
    </w:p>
    <w:sectPr w:rsidR="00355246" w:rsidSect="008D4462">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2402C" w14:textId="77777777" w:rsidR="00497C91" w:rsidRDefault="00497C91" w:rsidP="00165FD7">
      <w:pPr>
        <w:spacing w:after="0" w:line="240" w:lineRule="auto"/>
      </w:pPr>
      <w:r>
        <w:separator/>
      </w:r>
    </w:p>
  </w:endnote>
  <w:endnote w:type="continuationSeparator" w:id="0">
    <w:p w14:paraId="1CC93BC6" w14:textId="77777777" w:rsidR="00497C91" w:rsidRDefault="00497C91" w:rsidP="0016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147E7" w14:textId="77777777" w:rsidR="00497C91" w:rsidRDefault="00497C91" w:rsidP="00165FD7">
      <w:pPr>
        <w:spacing w:after="0" w:line="240" w:lineRule="auto"/>
      </w:pPr>
      <w:r>
        <w:separator/>
      </w:r>
    </w:p>
  </w:footnote>
  <w:footnote w:type="continuationSeparator" w:id="0">
    <w:p w14:paraId="4F2D170D" w14:textId="77777777" w:rsidR="00497C91" w:rsidRDefault="00497C91" w:rsidP="00165FD7">
      <w:pPr>
        <w:spacing w:after="0" w:line="240" w:lineRule="auto"/>
      </w:pPr>
      <w:r>
        <w:continuationSeparator/>
      </w:r>
    </w:p>
  </w:footnote>
  <w:footnote w:id="1">
    <w:p w14:paraId="5F0EA3E6" w14:textId="75738CAD" w:rsidR="0016677F" w:rsidRPr="002268E6" w:rsidRDefault="0016677F" w:rsidP="0016677F">
      <w:pPr>
        <w:pStyle w:val="FootnoteText"/>
        <w:spacing w:line="360" w:lineRule="auto"/>
        <w:jc w:val="both"/>
        <w:rPr>
          <w:rFonts w:ascii="Arial" w:hAnsi="Arial" w:cs="Arial"/>
          <w:sz w:val="22"/>
          <w:szCs w:val="22"/>
          <w:lang w:val="en-US"/>
        </w:rPr>
      </w:pPr>
      <w:r w:rsidRPr="002268E6">
        <w:rPr>
          <w:rStyle w:val="FootnoteReference"/>
          <w:rFonts w:ascii="Arial" w:hAnsi="Arial" w:cs="Arial"/>
          <w:sz w:val="22"/>
          <w:szCs w:val="22"/>
        </w:rPr>
        <w:footnoteRef/>
      </w:r>
      <w:r w:rsidRPr="002268E6">
        <w:rPr>
          <w:rFonts w:ascii="Arial" w:hAnsi="Arial" w:cs="Arial"/>
          <w:sz w:val="22"/>
          <w:szCs w:val="22"/>
        </w:rPr>
        <w:t xml:space="preserve"> Such value to </w:t>
      </w:r>
      <w:r w:rsidRPr="002268E6">
        <w:rPr>
          <w:rFonts w:ascii="Arial" w:hAnsi="Arial" w:cs="Arial"/>
          <w:sz w:val="22"/>
          <w:szCs w:val="22"/>
          <w:lang w:val="en-US"/>
        </w:rPr>
        <w:t xml:space="preserve">be determined by a </w:t>
      </w:r>
      <w:r w:rsidR="0046696B" w:rsidRPr="002268E6">
        <w:rPr>
          <w:rFonts w:ascii="Arial" w:hAnsi="Arial" w:cs="Arial"/>
          <w:sz w:val="22"/>
          <w:szCs w:val="22"/>
          <w:lang w:val="en-US"/>
        </w:rPr>
        <w:t>practicing</w:t>
      </w:r>
      <w:r w:rsidR="00803290">
        <w:rPr>
          <w:rFonts w:ascii="Arial" w:hAnsi="Arial" w:cs="Arial"/>
          <w:sz w:val="22"/>
          <w:szCs w:val="22"/>
          <w:lang w:val="en-US"/>
        </w:rPr>
        <w:t xml:space="preserve"> </w:t>
      </w:r>
      <w:r w:rsidR="0046696B" w:rsidRPr="002268E6">
        <w:rPr>
          <w:rFonts w:ascii="Arial" w:hAnsi="Arial" w:cs="Arial"/>
          <w:sz w:val="22"/>
          <w:szCs w:val="22"/>
          <w:lang w:val="en-US"/>
        </w:rPr>
        <w:t>chartered</w:t>
      </w:r>
      <w:r w:rsidRPr="002268E6">
        <w:rPr>
          <w:rFonts w:ascii="Arial" w:hAnsi="Arial" w:cs="Arial"/>
          <w:sz w:val="22"/>
          <w:szCs w:val="22"/>
          <w:lang w:val="en-US"/>
        </w:rPr>
        <w:t xml:space="preserve"> accountant of not less than 15 years in the manner set out in the notice of motion.</w:t>
      </w:r>
    </w:p>
  </w:footnote>
  <w:footnote w:id="2">
    <w:p w14:paraId="2BEBF72B" w14:textId="1D8CC1A5" w:rsidR="00495E79" w:rsidRPr="00F21EBB" w:rsidRDefault="00495E79" w:rsidP="00F21EBB">
      <w:pPr>
        <w:pStyle w:val="FootnoteText"/>
        <w:spacing w:line="360" w:lineRule="auto"/>
        <w:rPr>
          <w:rFonts w:ascii="Arial" w:hAnsi="Arial" w:cs="Arial"/>
          <w:sz w:val="22"/>
          <w:szCs w:val="22"/>
          <w:lang w:val="en-US"/>
        </w:rPr>
      </w:pPr>
      <w:r w:rsidRPr="00F21EBB">
        <w:rPr>
          <w:rStyle w:val="FootnoteReference"/>
          <w:rFonts w:ascii="Arial" w:hAnsi="Arial" w:cs="Arial"/>
          <w:sz w:val="22"/>
          <w:szCs w:val="22"/>
        </w:rPr>
        <w:footnoteRef/>
      </w:r>
      <w:r w:rsidRPr="00F21EBB">
        <w:rPr>
          <w:rFonts w:ascii="Arial" w:hAnsi="Arial" w:cs="Arial"/>
          <w:sz w:val="22"/>
          <w:szCs w:val="22"/>
        </w:rPr>
        <w:t xml:space="preserve"> </w:t>
      </w:r>
      <w:r w:rsidRPr="00F21EBB">
        <w:rPr>
          <w:rFonts w:ascii="Arial" w:hAnsi="Arial" w:cs="Arial"/>
          <w:sz w:val="22"/>
          <w:szCs w:val="22"/>
          <w:lang w:val="en-US"/>
        </w:rPr>
        <w:t>FHI Cassim Contemporary Company Law 2 ed (2012) at 770-1.</w:t>
      </w:r>
    </w:p>
  </w:footnote>
  <w:footnote w:id="3">
    <w:p w14:paraId="239B6ED1" w14:textId="77777777" w:rsidR="00194E33" w:rsidRPr="00F21EBB" w:rsidRDefault="00194E33" w:rsidP="00194E33">
      <w:pPr>
        <w:pStyle w:val="FootnoteText"/>
        <w:spacing w:line="360" w:lineRule="auto"/>
        <w:rPr>
          <w:rFonts w:ascii="Arial" w:hAnsi="Arial" w:cs="Arial"/>
          <w:sz w:val="22"/>
          <w:szCs w:val="22"/>
          <w:lang w:val="en-US"/>
        </w:rPr>
      </w:pPr>
      <w:r w:rsidRPr="00F21EBB">
        <w:rPr>
          <w:rStyle w:val="FootnoteReference"/>
          <w:rFonts w:ascii="Arial" w:hAnsi="Arial" w:cs="Arial"/>
          <w:sz w:val="22"/>
          <w:szCs w:val="22"/>
        </w:rPr>
        <w:footnoteRef/>
      </w:r>
      <w:r w:rsidRPr="00F21EBB">
        <w:rPr>
          <w:rFonts w:ascii="Arial" w:hAnsi="Arial" w:cs="Arial"/>
          <w:sz w:val="22"/>
          <w:szCs w:val="22"/>
        </w:rPr>
        <w:t xml:space="preserve"> </w:t>
      </w:r>
      <w:r w:rsidRPr="00F21EBB">
        <w:rPr>
          <w:rFonts w:ascii="Arial" w:hAnsi="Arial" w:cs="Arial"/>
          <w:sz w:val="22"/>
          <w:szCs w:val="22"/>
          <w:lang w:val="en-US"/>
        </w:rPr>
        <w:t>1974 (3) SA 148 (A) at 170H-171D.</w:t>
      </w:r>
    </w:p>
  </w:footnote>
  <w:footnote w:id="4">
    <w:p w14:paraId="34503333" w14:textId="249EA711" w:rsidR="00F21EBB" w:rsidRPr="00F21EBB" w:rsidRDefault="00F21EBB" w:rsidP="00F21EBB">
      <w:pPr>
        <w:pStyle w:val="FootnoteText"/>
        <w:spacing w:line="360" w:lineRule="auto"/>
        <w:rPr>
          <w:rFonts w:ascii="Arial" w:hAnsi="Arial" w:cs="Arial"/>
          <w:sz w:val="22"/>
          <w:szCs w:val="22"/>
          <w:lang w:val="en-US"/>
        </w:rPr>
      </w:pPr>
      <w:r w:rsidRPr="00F21EBB">
        <w:rPr>
          <w:rStyle w:val="FootnoteReference"/>
          <w:rFonts w:ascii="Arial" w:hAnsi="Arial" w:cs="Arial"/>
          <w:sz w:val="22"/>
          <w:szCs w:val="22"/>
        </w:rPr>
        <w:footnoteRef/>
      </w:r>
      <w:r w:rsidRPr="00F21EBB">
        <w:rPr>
          <w:rFonts w:ascii="Arial" w:hAnsi="Arial" w:cs="Arial"/>
          <w:sz w:val="22"/>
          <w:szCs w:val="22"/>
        </w:rPr>
        <w:t xml:space="preserve"> </w:t>
      </w:r>
      <w:r w:rsidRPr="00F21EBB">
        <w:rPr>
          <w:rFonts w:ascii="Arial" w:hAnsi="Arial" w:cs="Arial"/>
          <w:sz w:val="22"/>
          <w:szCs w:val="22"/>
          <w:lang w:val="en-US"/>
        </w:rPr>
        <w:t>2015 (3) SA 313 at 324 A.</w:t>
      </w:r>
    </w:p>
  </w:footnote>
  <w:footnote w:id="5">
    <w:p w14:paraId="7958D769" w14:textId="68B2B0BF" w:rsidR="00736CDE" w:rsidRPr="00E633CA" w:rsidRDefault="00736CDE" w:rsidP="00E633CA">
      <w:pPr>
        <w:pStyle w:val="FootnoteText"/>
        <w:spacing w:line="360" w:lineRule="auto"/>
        <w:rPr>
          <w:rFonts w:ascii="Arial" w:hAnsi="Arial" w:cs="Arial"/>
          <w:sz w:val="22"/>
          <w:szCs w:val="22"/>
          <w:lang w:val="en-US"/>
        </w:rPr>
      </w:pPr>
      <w:r w:rsidRPr="00E633CA">
        <w:rPr>
          <w:rStyle w:val="FootnoteReference"/>
          <w:rFonts w:ascii="Arial" w:hAnsi="Arial" w:cs="Arial"/>
          <w:sz w:val="22"/>
          <w:szCs w:val="22"/>
        </w:rPr>
        <w:footnoteRef/>
      </w:r>
      <w:r w:rsidRPr="00E633CA">
        <w:rPr>
          <w:rFonts w:ascii="Arial" w:hAnsi="Arial" w:cs="Arial"/>
          <w:sz w:val="22"/>
          <w:szCs w:val="22"/>
        </w:rPr>
        <w:t xml:space="preserve"> </w:t>
      </w:r>
      <w:r w:rsidRPr="00E633CA">
        <w:rPr>
          <w:rFonts w:ascii="Arial" w:hAnsi="Arial" w:cs="Arial"/>
          <w:sz w:val="22"/>
          <w:szCs w:val="22"/>
          <w:lang w:val="en-US"/>
        </w:rPr>
        <w:t>FHI Cassim Contemporary Company Law 2 ed (2012) at 683.</w:t>
      </w:r>
    </w:p>
  </w:footnote>
  <w:footnote w:id="6">
    <w:p w14:paraId="252C7D11" w14:textId="3631860F" w:rsidR="00312CAC" w:rsidRPr="00E633CA" w:rsidRDefault="00312CAC" w:rsidP="00E633CA">
      <w:pPr>
        <w:pStyle w:val="FootnoteText"/>
        <w:spacing w:line="360" w:lineRule="auto"/>
        <w:rPr>
          <w:rFonts w:ascii="Arial" w:hAnsi="Arial" w:cs="Arial"/>
          <w:sz w:val="22"/>
          <w:szCs w:val="22"/>
          <w:lang w:val="en-US"/>
        </w:rPr>
      </w:pPr>
      <w:r w:rsidRPr="00E633CA">
        <w:rPr>
          <w:rStyle w:val="FootnoteReference"/>
          <w:rFonts w:ascii="Arial" w:hAnsi="Arial" w:cs="Arial"/>
          <w:sz w:val="22"/>
          <w:szCs w:val="22"/>
        </w:rPr>
        <w:footnoteRef/>
      </w:r>
      <w:r w:rsidRPr="00E633CA">
        <w:rPr>
          <w:rFonts w:ascii="Arial" w:hAnsi="Arial" w:cs="Arial"/>
          <w:sz w:val="22"/>
          <w:szCs w:val="22"/>
        </w:rPr>
        <w:t xml:space="preserve"> </w:t>
      </w:r>
      <w:r w:rsidRPr="00E633CA">
        <w:rPr>
          <w:rFonts w:ascii="Arial" w:hAnsi="Arial" w:cs="Arial"/>
          <w:sz w:val="22"/>
          <w:szCs w:val="22"/>
          <w:lang w:val="en-US"/>
        </w:rPr>
        <w:t>1960 (3) SA 467 (ECD) at 476H and 477A – B.</w:t>
      </w:r>
    </w:p>
  </w:footnote>
  <w:footnote w:id="7">
    <w:p w14:paraId="6EEB5267" w14:textId="59D3696E" w:rsidR="003F3736" w:rsidRPr="003F3736" w:rsidRDefault="003F3736">
      <w:pPr>
        <w:pStyle w:val="FootnoteText"/>
        <w:rPr>
          <w:lang w:val="en-US"/>
        </w:rPr>
      </w:pPr>
      <w:r>
        <w:rPr>
          <w:rStyle w:val="FootnoteReference"/>
        </w:rPr>
        <w:footnoteRef/>
      </w:r>
      <w:r>
        <w:t xml:space="preserve"> </w:t>
      </w:r>
      <w:r w:rsidRPr="003F3736">
        <w:rPr>
          <w:rFonts w:ascii="Arial" w:hAnsi="Arial" w:cs="Arial"/>
          <w:sz w:val="22"/>
          <w:szCs w:val="22"/>
          <w:lang w:val="en-US"/>
        </w:rPr>
        <w:t>In Henochsberg on the Companies Act, 71 of 2008.</w:t>
      </w:r>
    </w:p>
  </w:footnote>
  <w:footnote w:id="8">
    <w:p w14:paraId="68EE127C" w14:textId="1C95BC6E" w:rsidR="00262B5A" w:rsidRPr="00064FB9" w:rsidRDefault="00262B5A" w:rsidP="00064FB9">
      <w:pPr>
        <w:pStyle w:val="FootnoteText"/>
        <w:spacing w:line="360" w:lineRule="auto"/>
        <w:jc w:val="both"/>
        <w:rPr>
          <w:rFonts w:ascii="Arial" w:hAnsi="Arial" w:cs="Arial"/>
          <w:sz w:val="22"/>
          <w:szCs w:val="22"/>
          <w:lang w:val="en-US"/>
        </w:rPr>
      </w:pPr>
      <w:r w:rsidRPr="00064FB9">
        <w:rPr>
          <w:rStyle w:val="FootnoteReference"/>
          <w:rFonts w:ascii="Arial" w:hAnsi="Arial" w:cs="Arial"/>
          <w:sz w:val="22"/>
          <w:szCs w:val="22"/>
        </w:rPr>
        <w:footnoteRef/>
      </w:r>
      <w:r w:rsidRPr="00064FB9">
        <w:rPr>
          <w:rFonts w:ascii="Arial" w:hAnsi="Arial" w:cs="Arial"/>
          <w:sz w:val="22"/>
          <w:szCs w:val="22"/>
        </w:rPr>
        <w:t xml:space="preserve"> </w:t>
      </w:r>
      <w:r w:rsidRPr="00064FB9">
        <w:rPr>
          <w:rFonts w:ascii="Arial" w:hAnsi="Arial" w:cs="Arial"/>
          <w:sz w:val="22"/>
          <w:szCs w:val="22"/>
          <w:lang w:val="en-US"/>
        </w:rPr>
        <w:t>In the amount of R2,500,000.00 to cover the remainder of the purchase price in the amount of R1,500,000.00 and to fund extensive renovations to the immovable property.</w:t>
      </w:r>
    </w:p>
  </w:footnote>
  <w:footnote w:id="9">
    <w:p w14:paraId="096FFCDF" w14:textId="471016E6" w:rsidR="0028292B" w:rsidRPr="00263EE6" w:rsidRDefault="0028292B" w:rsidP="00263EE6">
      <w:pPr>
        <w:pStyle w:val="FootnoteText"/>
        <w:spacing w:line="360" w:lineRule="auto"/>
        <w:jc w:val="both"/>
        <w:rPr>
          <w:rFonts w:ascii="Arial" w:hAnsi="Arial" w:cs="Arial"/>
          <w:sz w:val="22"/>
          <w:szCs w:val="22"/>
          <w:lang w:val="en-US"/>
        </w:rPr>
      </w:pPr>
      <w:r w:rsidRPr="00263EE6">
        <w:rPr>
          <w:rStyle w:val="FootnoteReference"/>
          <w:rFonts w:ascii="Arial" w:hAnsi="Arial" w:cs="Arial"/>
          <w:sz w:val="22"/>
          <w:szCs w:val="22"/>
        </w:rPr>
        <w:footnoteRef/>
      </w:r>
      <w:r w:rsidRPr="00263EE6">
        <w:rPr>
          <w:rFonts w:ascii="Arial" w:hAnsi="Arial" w:cs="Arial"/>
          <w:sz w:val="22"/>
          <w:szCs w:val="22"/>
        </w:rPr>
        <w:t xml:space="preserve"> </w:t>
      </w:r>
      <w:r w:rsidRPr="00263EE6">
        <w:rPr>
          <w:rFonts w:ascii="Arial" w:hAnsi="Arial" w:cs="Arial"/>
          <w:sz w:val="22"/>
          <w:szCs w:val="22"/>
          <w:lang w:val="en-US"/>
        </w:rPr>
        <w:t>The coffee shop was not charged rental as the applicant and the first respondent sought to assist the owner and were of the view that it would attract customers and patients</w:t>
      </w:r>
      <w:r w:rsidR="00337E3E" w:rsidRPr="00263EE6">
        <w:rPr>
          <w:rFonts w:ascii="Arial" w:hAnsi="Arial" w:cs="Arial"/>
          <w:sz w:val="22"/>
          <w:szCs w:val="22"/>
          <w:lang w:val="en-US"/>
        </w:rPr>
        <w:t>.</w:t>
      </w:r>
    </w:p>
  </w:footnote>
  <w:footnote w:id="10">
    <w:p w14:paraId="6F7FD401" w14:textId="4164D827" w:rsidR="00B209FC" w:rsidRPr="00B209FC" w:rsidRDefault="00B209FC" w:rsidP="00B209FC">
      <w:pPr>
        <w:pStyle w:val="FootnoteText"/>
        <w:spacing w:line="360" w:lineRule="auto"/>
        <w:rPr>
          <w:rFonts w:ascii="Arial" w:hAnsi="Arial" w:cs="Arial"/>
          <w:sz w:val="22"/>
          <w:szCs w:val="22"/>
          <w:lang w:val="en-US"/>
        </w:rPr>
      </w:pPr>
      <w:r w:rsidRPr="00B209FC">
        <w:rPr>
          <w:rStyle w:val="FootnoteReference"/>
          <w:rFonts w:ascii="Arial" w:hAnsi="Arial" w:cs="Arial"/>
          <w:sz w:val="22"/>
          <w:szCs w:val="22"/>
        </w:rPr>
        <w:footnoteRef/>
      </w:r>
      <w:r w:rsidRPr="00B209FC">
        <w:rPr>
          <w:rFonts w:ascii="Arial" w:hAnsi="Arial" w:cs="Arial"/>
          <w:sz w:val="22"/>
          <w:szCs w:val="22"/>
        </w:rPr>
        <w:t xml:space="preserve"> </w:t>
      </w:r>
      <w:r w:rsidRPr="00B209FC">
        <w:rPr>
          <w:rFonts w:ascii="Arial" w:hAnsi="Arial" w:cs="Arial"/>
          <w:i/>
          <w:iCs/>
          <w:sz w:val="22"/>
          <w:szCs w:val="22"/>
          <w:lang w:val="en-US"/>
        </w:rPr>
        <w:t>Grancy Property Ltd v Manala</w:t>
      </w:r>
      <w:r w:rsidRPr="00B209FC">
        <w:rPr>
          <w:rFonts w:ascii="Arial" w:hAnsi="Arial" w:cs="Arial"/>
          <w:sz w:val="22"/>
          <w:szCs w:val="22"/>
          <w:lang w:val="en-US"/>
        </w:rPr>
        <w:t xml:space="preserve"> 2015 (3) SA 313 (SCA)</w:t>
      </w:r>
    </w:p>
    <w:p w14:paraId="299BEF67" w14:textId="1A4DD6B2" w:rsidR="00B209FC" w:rsidRPr="00B209FC" w:rsidRDefault="00B209FC" w:rsidP="00B209FC">
      <w:pPr>
        <w:pStyle w:val="FootnoteText"/>
        <w:spacing w:line="360" w:lineRule="auto"/>
        <w:rPr>
          <w:rFonts w:ascii="Arial" w:hAnsi="Arial" w:cs="Arial"/>
          <w:sz w:val="22"/>
          <w:szCs w:val="22"/>
          <w:lang w:val="en-US"/>
        </w:rPr>
      </w:pPr>
      <w:r w:rsidRPr="00B209FC">
        <w:rPr>
          <w:rFonts w:ascii="Arial" w:hAnsi="Arial" w:cs="Arial"/>
          <w:i/>
          <w:iCs/>
          <w:sz w:val="22"/>
          <w:szCs w:val="22"/>
          <w:lang w:val="en-US"/>
        </w:rPr>
        <w:t>Louw and Others v Nel</w:t>
      </w:r>
      <w:r w:rsidRPr="00B209FC">
        <w:rPr>
          <w:rFonts w:ascii="Arial" w:hAnsi="Arial" w:cs="Arial"/>
          <w:sz w:val="22"/>
          <w:szCs w:val="22"/>
          <w:lang w:val="en-US"/>
        </w:rPr>
        <w:t xml:space="preserve"> 2011 (2) SA 172 (SCA).</w:t>
      </w:r>
    </w:p>
  </w:footnote>
  <w:footnote w:id="11">
    <w:p w14:paraId="56688495" w14:textId="67055CA1" w:rsidR="0072187F" w:rsidRPr="003C329B" w:rsidRDefault="0072187F">
      <w:pPr>
        <w:pStyle w:val="FootnoteText"/>
        <w:rPr>
          <w:rFonts w:ascii="Arial" w:hAnsi="Arial" w:cs="Arial"/>
          <w:sz w:val="22"/>
          <w:szCs w:val="22"/>
          <w:lang w:val="en-US"/>
        </w:rPr>
      </w:pPr>
      <w:r w:rsidRPr="003C329B">
        <w:rPr>
          <w:rStyle w:val="FootnoteReference"/>
          <w:rFonts w:ascii="Arial" w:hAnsi="Arial" w:cs="Arial"/>
          <w:sz w:val="22"/>
          <w:szCs w:val="22"/>
        </w:rPr>
        <w:footnoteRef/>
      </w:r>
      <w:r w:rsidRPr="003C329B">
        <w:rPr>
          <w:rFonts w:ascii="Arial" w:hAnsi="Arial" w:cs="Arial"/>
          <w:sz w:val="22"/>
          <w:szCs w:val="22"/>
        </w:rPr>
        <w:t xml:space="preserve"> </w:t>
      </w:r>
      <w:r w:rsidRPr="003C329B">
        <w:rPr>
          <w:rFonts w:ascii="Arial" w:hAnsi="Arial" w:cs="Arial"/>
          <w:sz w:val="22"/>
          <w:szCs w:val="22"/>
          <w:lang w:val="en-US"/>
        </w:rPr>
        <w:t>[201] 3 All SA 374 (SCA)</w:t>
      </w:r>
      <w:r w:rsidR="003C329B">
        <w:rPr>
          <w:rFonts w:ascii="Arial" w:hAnsi="Arial" w:cs="Arial"/>
          <w:sz w:val="22"/>
          <w:szCs w:val="22"/>
          <w:lang w:val="en-US"/>
        </w:rPr>
        <w:t>.</w:t>
      </w:r>
    </w:p>
  </w:footnote>
  <w:footnote w:id="12">
    <w:p w14:paraId="2F821AB4" w14:textId="57DC83FB" w:rsidR="009B21E3" w:rsidRPr="009B21E3" w:rsidRDefault="009B21E3" w:rsidP="009B21E3">
      <w:pPr>
        <w:pStyle w:val="FootnoteText"/>
        <w:spacing w:line="360" w:lineRule="auto"/>
        <w:rPr>
          <w:rFonts w:ascii="Arial" w:hAnsi="Arial" w:cs="Arial"/>
          <w:sz w:val="22"/>
          <w:szCs w:val="22"/>
          <w:lang w:val="en-US"/>
        </w:rPr>
      </w:pPr>
      <w:r w:rsidRPr="009B21E3">
        <w:rPr>
          <w:rStyle w:val="FootnoteReference"/>
          <w:rFonts w:ascii="Arial" w:hAnsi="Arial" w:cs="Arial"/>
          <w:sz w:val="22"/>
          <w:szCs w:val="22"/>
        </w:rPr>
        <w:footnoteRef/>
      </w:r>
      <w:r w:rsidRPr="009B21E3">
        <w:rPr>
          <w:rFonts w:ascii="Arial" w:hAnsi="Arial" w:cs="Arial"/>
          <w:sz w:val="22"/>
          <w:szCs w:val="22"/>
        </w:rPr>
        <w:t xml:space="preserve"> </w:t>
      </w:r>
      <w:r w:rsidRPr="009B21E3">
        <w:rPr>
          <w:rFonts w:ascii="Arial" w:hAnsi="Arial" w:cs="Arial"/>
          <w:sz w:val="22"/>
          <w:szCs w:val="22"/>
          <w:lang w:val="en-US"/>
        </w:rPr>
        <w:t>On the facts before court, I am not satisfied that a case has been made out for the relief sought in respect of section 162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5E0959C5" w14:textId="1AF26447" w:rsidR="00237C63" w:rsidRDefault="0067374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35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3518">
          <w:rPr>
            <w:b/>
            <w:bCs/>
            <w:noProof/>
          </w:rPr>
          <w:t>24</w:t>
        </w:r>
        <w:r>
          <w:rPr>
            <w:b/>
            <w:bCs/>
            <w:sz w:val="24"/>
            <w:szCs w:val="24"/>
          </w:rPr>
          <w:fldChar w:fldCharType="end"/>
        </w:r>
      </w:p>
    </w:sdtContent>
  </w:sdt>
  <w:p w14:paraId="27C5CE55" w14:textId="77777777" w:rsidR="00237C63" w:rsidRDefault="00237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061"/>
    <w:multiLevelType w:val="hybridMultilevel"/>
    <w:tmpl w:val="56402ACE"/>
    <w:lvl w:ilvl="0" w:tplc="882A4BD4">
      <w:start w:val="1"/>
      <w:numFmt w:val="lowerLetter"/>
      <w:lvlText w:val="(%1)"/>
      <w:lvlJc w:val="left"/>
      <w:pPr>
        <w:ind w:left="1080" w:hanging="720"/>
      </w:pPr>
      <w:rPr>
        <w:rFonts w:hint="default"/>
        <w:i/>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9E66B6"/>
    <w:multiLevelType w:val="hybridMultilevel"/>
    <w:tmpl w:val="AD3C511C"/>
    <w:lvl w:ilvl="0" w:tplc="60ECD3F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85445F6"/>
    <w:multiLevelType w:val="hybridMultilevel"/>
    <w:tmpl w:val="2D6AA518"/>
    <w:lvl w:ilvl="0" w:tplc="FB882CF4">
      <w:start w:val="1"/>
      <w:numFmt w:val="decimal"/>
      <w:lvlText w:val="%1."/>
      <w:lvlJc w:val="left"/>
      <w:pPr>
        <w:ind w:left="1309" w:hanging="600"/>
      </w:pPr>
      <w:rPr>
        <w:rFonts w:ascii="Arial" w:hAnsi="Arial" w:cs="Arial" w:hint="default"/>
        <w:sz w:val="24"/>
        <w:szCs w:val="24"/>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2FE520E3"/>
    <w:multiLevelType w:val="multilevel"/>
    <w:tmpl w:val="B3D6C33A"/>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1845E6"/>
    <w:multiLevelType w:val="multilevel"/>
    <w:tmpl w:val="734C9DF0"/>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nsid w:val="7CAD4AFD"/>
    <w:multiLevelType w:val="multilevel"/>
    <w:tmpl w:val="087CDFEE"/>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D7"/>
    <w:rsid w:val="00007938"/>
    <w:rsid w:val="000532E2"/>
    <w:rsid w:val="00064FB9"/>
    <w:rsid w:val="00077211"/>
    <w:rsid w:val="00083523"/>
    <w:rsid w:val="00091367"/>
    <w:rsid w:val="00094BD3"/>
    <w:rsid w:val="000B2EC8"/>
    <w:rsid w:val="000D2BCE"/>
    <w:rsid w:val="000D31D5"/>
    <w:rsid w:val="000E0CE7"/>
    <w:rsid w:val="000E3365"/>
    <w:rsid w:val="000F0B26"/>
    <w:rsid w:val="00107A61"/>
    <w:rsid w:val="00132C90"/>
    <w:rsid w:val="0013307E"/>
    <w:rsid w:val="00151CFE"/>
    <w:rsid w:val="0015496B"/>
    <w:rsid w:val="00156BC4"/>
    <w:rsid w:val="00165FD7"/>
    <w:rsid w:val="0016677F"/>
    <w:rsid w:val="00182CBB"/>
    <w:rsid w:val="00192EC6"/>
    <w:rsid w:val="00194E33"/>
    <w:rsid w:val="0019623B"/>
    <w:rsid w:val="00197951"/>
    <w:rsid w:val="00197F42"/>
    <w:rsid w:val="001A0FC4"/>
    <w:rsid w:val="001A4B2F"/>
    <w:rsid w:val="001B036A"/>
    <w:rsid w:val="001B4D10"/>
    <w:rsid w:val="001B7693"/>
    <w:rsid w:val="001C75D7"/>
    <w:rsid w:val="001D2F79"/>
    <w:rsid w:val="001D6633"/>
    <w:rsid w:val="001E4AA7"/>
    <w:rsid w:val="001E7C88"/>
    <w:rsid w:val="001F3F99"/>
    <w:rsid w:val="00206509"/>
    <w:rsid w:val="0022052F"/>
    <w:rsid w:val="002268E6"/>
    <w:rsid w:val="002356AF"/>
    <w:rsid w:val="00237C63"/>
    <w:rsid w:val="002422ED"/>
    <w:rsid w:val="002458B2"/>
    <w:rsid w:val="00262B5A"/>
    <w:rsid w:val="00263EE6"/>
    <w:rsid w:val="0028214B"/>
    <w:rsid w:val="0028292B"/>
    <w:rsid w:val="00283AAF"/>
    <w:rsid w:val="0029654A"/>
    <w:rsid w:val="002A0F6C"/>
    <w:rsid w:val="002D7174"/>
    <w:rsid w:val="002E44EA"/>
    <w:rsid w:val="002E6458"/>
    <w:rsid w:val="002F6AFB"/>
    <w:rsid w:val="00312CAC"/>
    <w:rsid w:val="003137A6"/>
    <w:rsid w:val="0032567C"/>
    <w:rsid w:val="003256E6"/>
    <w:rsid w:val="00337E3E"/>
    <w:rsid w:val="00342728"/>
    <w:rsid w:val="00355246"/>
    <w:rsid w:val="003742D8"/>
    <w:rsid w:val="003750D3"/>
    <w:rsid w:val="003852AB"/>
    <w:rsid w:val="003B4859"/>
    <w:rsid w:val="003B567E"/>
    <w:rsid w:val="003C0093"/>
    <w:rsid w:val="003C15B6"/>
    <w:rsid w:val="003C233D"/>
    <w:rsid w:val="003C329B"/>
    <w:rsid w:val="003C651D"/>
    <w:rsid w:val="003C6CE3"/>
    <w:rsid w:val="003C7040"/>
    <w:rsid w:val="003E7B0D"/>
    <w:rsid w:val="003F3736"/>
    <w:rsid w:val="004028CC"/>
    <w:rsid w:val="00410183"/>
    <w:rsid w:val="00417A5C"/>
    <w:rsid w:val="00426ECF"/>
    <w:rsid w:val="0046696B"/>
    <w:rsid w:val="0048198F"/>
    <w:rsid w:val="00495E79"/>
    <w:rsid w:val="00497C91"/>
    <w:rsid w:val="004C3B6B"/>
    <w:rsid w:val="004C5519"/>
    <w:rsid w:val="004D5700"/>
    <w:rsid w:val="004F28ED"/>
    <w:rsid w:val="004F4143"/>
    <w:rsid w:val="004F603A"/>
    <w:rsid w:val="005071E6"/>
    <w:rsid w:val="0052209D"/>
    <w:rsid w:val="00535A14"/>
    <w:rsid w:val="00565D52"/>
    <w:rsid w:val="00566615"/>
    <w:rsid w:val="00577F4E"/>
    <w:rsid w:val="00586C64"/>
    <w:rsid w:val="00587352"/>
    <w:rsid w:val="005879CB"/>
    <w:rsid w:val="00594F72"/>
    <w:rsid w:val="005C6450"/>
    <w:rsid w:val="005D18CC"/>
    <w:rsid w:val="005D6279"/>
    <w:rsid w:val="005E42DB"/>
    <w:rsid w:val="00605E4C"/>
    <w:rsid w:val="0060759C"/>
    <w:rsid w:val="00610803"/>
    <w:rsid w:val="006342A7"/>
    <w:rsid w:val="00637AB7"/>
    <w:rsid w:val="00640C75"/>
    <w:rsid w:val="00645645"/>
    <w:rsid w:val="006605F9"/>
    <w:rsid w:val="006610F6"/>
    <w:rsid w:val="00664A63"/>
    <w:rsid w:val="0067374D"/>
    <w:rsid w:val="00674D63"/>
    <w:rsid w:val="00680E0D"/>
    <w:rsid w:val="00693C93"/>
    <w:rsid w:val="006A4D1C"/>
    <w:rsid w:val="006C3187"/>
    <w:rsid w:val="006C564E"/>
    <w:rsid w:val="006D0D00"/>
    <w:rsid w:val="006F4E2D"/>
    <w:rsid w:val="006F73CE"/>
    <w:rsid w:val="00701BEE"/>
    <w:rsid w:val="0071161F"/>
    <w:rsid w:val="0071187C"/>
    <w:rsid w:val="0072187F"/>
    <w:rsid w:val="00736CDE"/>
    <w:rsid w:val="0075406A"/>
    <w:rsid w:val="0076134E"/>
    <w:rsid w:val="0076317C"/>
    <w:rsid w:val="00766BB3"/>
    <w:rsid w:val="007711B8"/>
    <w:rsid w:val="00771F92"/>
    <w:rsid w:val="00785C63"/>
    <w:rsid w:val="00795F02"/>
    <w:rsid w:val="00797A76"/>
    <w:rsid w:val="007A3AE3"/>
    <w:rsid w:val="007B1EA4"/>
    <w:rsid w:val="007C21B4"/>
    <w:rsid w:val="007C4F75"/>
    <w:rsid w:val="007C7A0E"/>
    <w:rsid w:val="007D2677"/>
    <w:rsid w:val="007F30C7"/>
    <w:rsid w:val="00803290"/>
    <w:rsid w:val="0081224B"/>
    <w:rsid w:val="008167DC"/>
    <w:rsid w:val="008362B2"/>
    <w:rsid w:val="008423EF"/>
    <w:rsid w:val="0084678D"/>
    <w:rsid w:val="008549EF"/>
    <w:rsid w:val="0088580B"/>
    <w:rsid w:val="008A62DD"/>
    <w:rsid w:val="008A73D6"/>
    <w:rsid w:val="008A79B7"/>
    <w:rsid w:val="008C0C88"/>
    <w:rsid w:val="008F3988"/>
    <w:rsid w:val="008F6952"/>
    <w:rsid w:val="009041BA"/>
    <w:rsid w:val="009123BE"/>
    <w:rsid w:val="00913AD3"/>
    <w:rsid w:val="00934010"/>
    <w:rsid w:val="00934586"/>
    <w:rsid w:val="009370F4"/>
    <w:rsid w:val="0094413F"/>
    <w:rsid w:val="00957841"/>
    <w:rsid w:val="00963345"/>
    <w:rsid w:val="009704BC"/>
    <w:rsid w:val="00983493"/>
    <w:rsid w:val="009930E0"/>
    <w:rsid w:val="009962CE"/>
    <w:rsid w:val="009A010F"/>
    <w:rsid w:val="009B21E3"/>
    <w:rsid w:val="009B26C9"/>
    <w:rsid w:val="009C54BC"/>
    <w:rsid w:val="009D3A16"/>
    <w:rsid w:val="009D3DCF"/>
    <w:rsid w:val="009E21B3"/>
    <w:rsid w:val="009F029F"/>
    <w:rsid w:val="00A10567"/>
    <w:rsid w:val="00A10C34"/>
    <w:rsid w:val="00A302B2"/>
    <w:rsid w:val="00A41D5F"/>
    <w:rsid w:val="00A57895"/>
    <w:rsid w:val="00A61DF6"/>
    <w:rsid w:val="00A67450"/>
    <w:rsid w:val="00A93119"/>
    <w:rsid w:val="00AB085D"/>
    <w:rsid w:val="00AD0F4A"/>
    <w:rsid w:val="00AD4709"/>
    <w:rsid w:val="00AE0411"/>
    <w:rsid w:val="00B03095"/>
    <w:rsid w:val="00B12DF8"/>
    <w:rsid w:val="00B209FC"/>
    <w:rsid w:val="00B262CB"/>
    <w:rsid w:val="00B317AB"/>
    <w:rsid w:val="00B42D57"/>
    <w:rsid w:val="00B7232E"/>
    <w:rsid w:val="00B8391F"/>
    <w:rsid w:val="00B95039"/>
    <w:rsid w:val="00BA27DD"/>
    <w:rsid w:val="00BC0418"/>
    <w:rsid w:val="00BC5796"/>
    <w:rsid w:val="00BD31CA"/>
    <w:rsid w:val="00BD478F"/>
    <w:rsid w:val="00BD766B"/>
    <w:rsid w:val="00C007B9"/>
    <w:rsid w:val="00C0415E"/>
    <w:rsid w:val="00C061F4"/>
    <w:rsid w:val="00C0753D"/>
    <w:rsid w:val="00C1077E"/>
    <w:rsid w:val="00C109B8"/>
    <w:rsid w:val="00C21EE9"/>
    <w:rsid w:val="00C5183A"/>
    <w:rsid w:val="00C636C5"/>
    <w:rsid w:val="00C75429"/>
    <w:rsid w:val="00C77845"/>
    <w:rsid w:val="00C866F6"/>
    <w:rsid w:val="00C87A58"/>
    <w:rsid w:val="00C90B84"/>
    <w:rsid w:val="00CA1442"/>
    <w:rsid w:val="00CA5E25"/>
    <w:rsid w:val="00CB6663"/>
    <w:rsid w:val="00CC3004"/>
    <w:rsid w:val="00CD05B3"/>
    <w:rsid w:val="00CD29F5"/>
    <w:rsid w:val="00CE42B8"/>
    <w:rsid w:val="00D10DE3"/>
    <w:rsid w:val="00D21D7D"/>
    <w:rsid w:val="00D236DD"/>
    <w:rsid w:val="00D31DB5"/>
    <w:rsid w:val="00D60344"/>
    <w:rsid w:val="00D6744A"/>
    <w:rsid w:val="00D727E2"/>
    <w:rsid w:val="00D73E89"/>
    <w:rsid w:val="00D772F3"/>
    <w:rsid w:val="00D81A3D"/>
    <w:rsid w:val="00D848B3"/>
    <w:rsid w:val="00D946DE"/>
    <w:rsid w:val="00DB4508"/>
    <w:rsid w:val="00DC045A"/>
    <w:rsid w:val="00DC1744"/>
    <w:rsid w:val="00DC54F3"/>
    <w:rsid w:val="00DC600F"/>
    <w:rsid w:val="00DC795D"/>
    <w:rsid w:val="00DD2C9E"/>
    <w:rsid w:val="00DE6585"/>
    <w:rsid w:val="00DF3518"/>
    <w:rsid w:val="00E05361"/>
    <w:rsid w:val="00E0770B"/>
    <w:rsid w:val="00E124C0"/>
    <w:rsid w:val="00E13DB3"/>
    <w:rsid w:val="00E26728"/>
    <w:rsid w:val="00E6149D"/>
    <w:rsid w:val="00E633CA"/>
    <w:rsid w:val="00E63ABD"/>
    <w:rsid w:val="00E81A41"/>
    <w:rsid w:val="00E86CA1"/>
    <w:rsid w:val="00E93EB8"/>
    <w:rsid w:val="00E946F6"/>
    <w:rsid w:val="00EB1D63"/>
    <w:rsid w:val="00EB4846"/>
    <w:rsid w:val="00EC6CB0"/>
    <w:rsid w:val="00EE16BF"/>
    <w:rsid w:val="00EE3844"/>
    <w:rsid w:val="00EE3C3B"/>
    <w:rsid w:val="00EE7B07"/>
    <w:rsid w:val="00F15B62"/>
    <w:rsid w:val="00F20822"/>
    <w:rsid w:val="00F21EBB"/>
    <w:rsid w:val="00F22322"/>
    <w:rsid w:val="00F34195"/>
    <w:rsid w:val="00F35193"/>
    <w:rsid w:val="00F82797"/>
    <w:rsid w:val="00F91C9C"/>
    <w:rsid w:val="00FA6288"/>
    <w:rsid w:val="00FA72B2"/>
    <w:rsid w:val="00FC4712"/>
    <w:rsid w:val="00FD16D8"/>
    <w:rsid w:val="00FD6B4B"/>
    <w:rsid w:val="00FD6D0E"/>
    <w:rsid w:val="00FF16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6BC4"/>
  <w15:chartTrackingRefBased/>
  <w15:docId w15:val="{9707266F-C15F-4D92-BAFB-6E709D9C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5FD7"/>
    <w:pPr>
      <w:spacing w:after="200" w:line="276" w:lineRule="auto"/>
      <w:ind w:left="720"/>
      <w:contextualSpacing/>
    </w:pPr>
    <w:rPr>
      <w:rFonts w:eastAsia="Times New Roman" w:cs="Times New Roman"/>
    </w:rPr>
  </w:style>
  <w:style w:type="paragraph" w:customStyle="1" w:styleId="GW11">
    <w:name w:val="GW1.1"/>
    <w:basedOn w:val="Normal"/>
    <w:rsid w:val="00165FD7"/>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165FD7"/>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165FD7"/>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165FD7"/>
    <w:rPr>
      <w:rFonts w:eastAsia="Times New Roman" w:cs="Times New Roman"/>
    </w:rPr>
  </w:style>
  <w:style w:type="paragraph" w:styleId="NormalWeb">
    <w:name w:val="Normal (Web)"/>
    <w:basedOn w:val="Normal"/>
    <w:uiPriority w:val="99"/>
    <w:unhideWhenUsed/>
    <w:rsid w:val="00165FD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5FD7"/>
    <w:rPr>
      <w:color w:val="0000FF"/>
      <w:u w:val="single"/>
    </w:rPr>
  </w:style>
  <w:style w:type="paragraph" w:styleId="FootnoteText">
    <w:name w:val="footnote text"/>
    <w:basedOn w:val="Normal"/>
    <w:link w:val="FootnoteTextChar"/>
    <w:uiPriority w:val="99"/>
    <w:unhideWhenUsed/>
    <w:rsid w:val="00165FD7"/>
    <w:pPr>
      <w:spacing w:after="0" w:line="240" w:lineRule="auto"/>
    </w:pPr>
    <w:rPr>
      <w:sz w:val="20"/>
      <w:szCs w:val="20"/>
    </w:rPr>
  </w:style>
  <w:style w:type="character" w:customStyle="1" w:styleId="FootnoteTextChar">
    <w:name w:val="Footnote Text Char"/>
    <w:basedOn w:val="DefaultParagraphFont"/>
    <w:link w:val="FootnoteText"/>
    <w:uiPriority w:val="99"/>
    <w:rsid w:val="00165FD7"/>
    <w:rPr>
      <w:sz w:val="20"/>
      <w:szCs w:val="20"/>
    </w:rPr>
  </w:style>
  <w:style w:type="character" w:styleId="FootnoteReference">
    <w:name w:val="footnote reference"/>
    <w:basedOn w:val="DefaultParagraphFont"/>
    <w:uiPriority w:val="99"/>
    <w:semiHidden/>
    <w:unhideWhenUsed/>
    <w:rsid w:val="00165FD7"/>
    <w:rPr>
      <w:vertAlign w:val="superscript"/>
    </w:rPr>
  </w:style>
  <w:style w:type="paragraph" w:styleId="Header">
    <w:name w:val="header"/>
    <w:basedOn w:val="Normal"/>
    <w:link w:val="HeaderChar"/>
    <w:uiPriority w:val="99"/>
    <w:unhideWhenUsed/>
    <w:rsid w:val="0016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FD7"/>
  </w:style>
  <w:style w:type="paragraph" w:customStyle="1" w:styleId="western">
    <w:name w:val="western"/>
    <w:basedOn w:val="Normal"/>
    <w:rsid w:val="000F0B2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F5D7-31CB-43F3-8E0B-52B9761E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5176</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drew</dc:creator>
  <cp:keywords/>
  <dc:description/>
  <cp:lastModifiedBy>Mokone</cp:lastModifiedBy>
  <cp:revision>3</cp:revision>
  <cp:lastPrinted>2023-10-13T10:15:00Z</cp:lastPrinted>
  <dcterms:created xsi:type="dcterms:W3CDTF">2023-10-16T07:40:00Z</dcterms:created>
  <dcterms:modified xsi:type="dcterms:W3CDTF">2023-10-16T07:42:00Z</dcterms:modified>
</cp:coreProperties>
</file>