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75C8" w14:textId="24873B43" w:rsidR="00460C12" w:rsidRDefault="00460C12" w:rsidP="00012C39">
      <w:pPr>
        <w:jc w:val="center"/>
        <w:rPr>
          <w:rFonts w:ascii="Arial" w:hAnsi="Arial" w:cs="Arial"/>
          <w:b/>
          <w:bCs/>
          <w:sz w:val="24"/>
          <w:szCs w:val="24"/>
        </w:rPr>
      </w:pPr>
      <w:r>
        <w:rPr>
          <w:i/>
          <w:noProof/>
          <w:lang w:eastAsia="en-ZA"/>
        </w:rPr>
        <w:drawing>
          <wp:inline distT="0" distB="0" distL="0" distR="0" wp14:anchorId="6626EB49" wp14:editId="1EA6AFD5">
            <wp:extent cx="1257069" cy="10134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617" cy="1037282"/>
                    </a:xfrm>
                    <a:prstGeom prst="rect">
                      <a:avLst/>
                    </a:prstGeom>
                    <a:noFill/>
                    <a:ln>
                      <a:noFill/>
                    </a:ln>
                  </pic:spPr>
                </pic:pic>
              </a:graphicData>
            </a:graphic>
          </wp:inline>
        </w:drawing>
      </w:r>
      <w:r w:rsidR="00AE2E11">
        <w:rPr>
          <w:rFonts w:ascii="Arial" w:hAnsi="Arial" w:cs="Arial"/>
          <w:b/>
          <w:bCs/>
          <w:sz w:val="24"/>
          <w:szCs w:val="24"/>
        </w:rPr>
        <w:t xml:space="preserve">     </w:t>
      </w:r>
    </w:p>
    <w:p w14:paraId="027FC221" w14:textId="0D6873CF" w:rsidR="004F797D" w:rsidRPr="004F797D" w:rsidRDefault="004F797D" w:rsidP="004F797D">
      <w:pPr>
        <w:jc w:val="center"/>
        <w:rPr>
          <w:rFonts w:ascii="Arial" w:hAnsi="Arial" w:cs="Arial"/>
          <w:b/>
          <w:bCs/>
          <w:sz w:val="24"/>
          <w:szCs w:val="24"/>
        </w:rPr>
      </w:pPr>
      <w:r w:rsidRPr="004F797D">
        <w:rPr>
          <w:rFonts w:ascii="Arial" w:hAnsi="Arial" w:cs="Arial"/>
          <w:b/>
          <w:bCs/>
          <w:sz w:val="24"/>
          <w:szCs w:val="24"/>
        </w:rPr>
        <w:t>IN THE HIGH COURT OF SOUTH AFRICA</w:t>
      </w:r>
    </w:p>
    <w:p w14:paraId="2C810F0E" w14:textId="1C1CBDAE" w:rsidR="004F797D" w:rsidRDefault="00DA3346" w:rsidP="004F797D">
      <w:pPr>
        <w:jc w:val="center"/>
        <w:rPr>
          <w:rFonts w:ascii="Arial" w:hAnsi="Arial" w:cs="Arial"/>
          <w:b/>
          <w:bCs/>
          <w:sz w:val="24"/>
          <w:szCs w:val="24"/>
        </w:rPr>
      </w:pPr>
      <w:r>
        <w:rPr>
          <w:rFonts w:ascii="Arial" w:hAnsi="Arial" w:cs="Arial"/>
          <w:b/>
          <w:bCs/>
          <w:sz w:val="24"/>
          <w:szCs w:val="24"/>
        </w:rPr>
        <w:t>[</w:t>
      </w:r>
      <w:r w:rsidR="004F797D" w:rsidRPr="004F797D">
        <w:rPr>
          <w:rFonts w:ascii="Arial" w:hAnsi="Arial" w:cs="Arial"/>
          <w:b/>
          <w:bCs/>
          <w:sz w:val="24"/>
          <w:szCs w:val="24"/>
        </w:rPr>
        <w:t>EASTERN CAPE DIVISION, GQEBERHA</w:t>
      </w:r>
      <w:r>
        <w:rPr>
          <w:rFonts w:ascii="Arial" w:hAnsi="Arial" w:cs="Arial"/>
          <w:b/>
          <w:bCs/>
          <w:sz w:val="24"/>
          <w:szCs w:val="24"/>
        </w:rPr>
        <w:t>]</w:t>
      </w:r>
    </w:p>
    <w:p w14:paraId="6C4E028B" w14:textId="77777777" w:rsidR="00DA3346" w:rsidRDefault="00DA3346" w:rsidP="004F797D">
      <w:pPr>
        <w:jc w:val="center"/>
        <w:rPr>
          <w:rFonts w:ascii="Arial" w:hAnsi="Arial" w:cs="Arial"/>
          <w:b/>
          <w:bCs/>
          <w:sz w:val="24"/>
          <w:szCs w:val="24"/>
        </w:rPr>
      </w:pPr>
    </w:p>
    <w:p w14:paraId="645D349C" w14:textId="3940F154" w:rsidR="004F797D" w:rsidRDefault="004F797D" w:rsidP="0011437A">
      <w:pPr>
        <w:jc w:val="right"/>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Case No: 2063/2019</w:t>
      </w:r>
    </w:p>
    <w:p w14:paraId="27CDF2C5" w14:textId="43A31433" w:rsidR="00DA3346" w:rsidRPr="0011437A" w:rsidRDefault="004F797D" w:rsidP="0011437A">
      <w:pPr>
        <w:spacing w:line="480" w:lineRule="auto"/>
        <w:rPr>
          <w:rFonts w:ascii="Arial" w:hAnsi="Arial" w:cs="Arial"/>
          <w:sz w:val="24"/>
          <w:szCs w:val="24"/>
        </w:rPr>
      </w:pPr>
      <w:r w:rsidRPr="0011437A">
        <w:rPr>
          <w:rFonts w:ascii="Arial" w:hAnsi="Arial" w:cs="Arial"/>
          <w:sz w:val="24"/>
          <w:szCs w:val="24"/>
        </w:rPr>
        <w:t>In the matter between</w:t>
      </w:r>
      <w:r w:rsidR="00DA3346" w:rsidRPr="0011437A">
        <w:rPr>
          <w:rFonts w:ascii="Arial" w:hAnsi="Arial" w:cs="Arial"/>
          <w:sz w:val="24"/>
          <w:szCs w:val="24"/>
        </w:rPr>
        <w:t>:</w:t>
      </w:r>
    </w:p>
    <w:p w14:paraId="24F702CB" w14:textId="0B770706" w:rsidR="004F797D" w:rsidRPr="0011437A" w:rsidRDefault="00DA3346" w:rsidP="0011437A">
      <w:pPr>
        <w:spacing w:line="480" w:lineRule="auto"/>
        <w:rPr>
          <w:rFonts w:ascii="Arial" w:hAnsi="Arial" w:cs="Arial"/>
          <w:b/>
          <w:bCs/>
          <w:sz w:val="24"/>
          <w:szCs w:val="24"/>
        </w:rPr>
      </w:pPr>
      <w:r w:rsidRPr="0011437A">
        <w:rPr>
          <w:rFonts w:ascii="Arial" w:hAnsi="Arial" w:cs="Arial"/>
          <w:b/>
          <w:bCs/>
          <w:sz w:val="24"/>
          <w:szCs w:val="24"/>
        </w:rPr>
        <w:t>PHINDILE PAY</w:t>
      </w:r>
      <w:r>
        <w:rPr>
          <w:rFonts w:ascii="Arial" w:hAnsi="Arial" w:cs="Arial"/>
          <w:b/>
          <w:bCs/>
          <w:sz w:val="24"/>
          <w:szCs w:val="24"/>
        </w:rPr>
        <w:t>I</w:t>
      </w:r>
      <w:r w:rsidRPr="0011437A">
        <w:rPr>
          <w:rFonts w:ascii="Arial" w:hAnsi="Arial" w:cs="Arial"/>
          <w:b/>
          <w:bCs/>
          <w:sz w:val="24"/>
          <w:szCs w:val="24"/>
        </w:rPr>
        <w:tab/>
      </w:r>
      <w:r w:rsidRPr="0011437A">
        <w:rPr>
          <w:rFonts w:ascii="Arial" w:hAnsi="Arial" w:cs="Arial"/>
          <w:b/>
          <w:bCs/>
          <w:sz w:val="24"/>
          <w:szCs w:val="24"/>
        </w:rPr>
        <w:tab/>
      </w:r>
      <w:r w:rsidRPr="0011437A">
        <w:rPr>
          <w:rFonts w:ascii="Arial" w:hAnsi="Arial" w:cs="Arial"/>
          <w:b/>
          <w:bCs/>
          <w:sz w:val="24"/>
          <w:szCs w:val="24"/>
        </w:rPr>
        <w:tab/>
      </w:r>
      <w:r w:rsidRPr="0011437A">
        <w:rPr>
          <w:rFonts w:ascii="Arial" w:hAnsi="Arial" w:cs="Arial"/>
          <w:b/>
          <w:bCs/>
          <w:sz w:val="24"/>
          <w:szCs w:val="24"/>
        </w:rPr>
        <w:tab/>
      </w:r>
      <w:r w:rsidRPr="0011437A">
        <w:rPr>
          <w:rFonts w:ascii="Arial" w:hAnsi="Arial" w:cs="Arial"/>
          <w:b/>
          <w:bCs/>
          <w:sz w:val="24"/>
          <w:szCs w:val="24"/>
        </w:rPr>
        <w:tab/>
      </w:r>
      <w:r w:rsidRPr="0011437A">
        <w:rPr>
          <w:rFonts w:ascii="Arial" w:hAnsi="Arial" w:cs="Arial"/>
          <w:b/>
          <w:bCs/>
          <w:sz w:val="24"/>
          <w:szCs w:val="24"/>
        </w:rPr>
        <w:tab/>
      </w:r>
      <w:r w:rsidRPr="0011437A">
        <w:rPr>
          <w:rFonts w:ascii="Arial" w:hAnsi="Arial" w:cs="Arial"/>
          <w:b/>
          <w:bCs/>
          <w:sz w:val="24"/>
          <w:szCs w:val="24"/>
        </w:rPr>
        <w:tab/>
      </w:r>
      <w:r>
        <w:rPr>
          <w:rFonts w:ascii="Arial" w:hAnsi="Arial" w:cs="Arial"/>
          <w:b/>
          <w:bCs/>
          <w:sz w:val="24"/>
          <w:szCs w:val="24"/>
        </w:rPr>
        <w:t xml:space="preserve">                 </w:t>
      </w:r>
      <w:r w:rsidRPr="0011437A">
        <w:rPr>
          <w:rFonts w:ascii="Arial" w:hAnsi="Arial" w:cs="Arial"/>
          <w:b/>
          <w:bCs/>
          <w:sz w:val="24"/>
          <w:szCs w:val="24"/>
        </w:rPr>
        <w:t>PLAINTIFF</w:t>
      </w:r>
    </w:p>
    <w:p w14:paraId="5AE97E72" w14:textId="77777777" w:rsidR="004F797D" w:rsidRPr="0011437A" w:rsidRDefault="004F797D" w:rsidP="0011437A">
      <w:pPr>
        <w:spacing w:line="480" w:lineRule="auto"/>
        <w:rPr>
          <w:rFonts w:ascii="Arial" w:hAnsi="Arial" w:cs="Arial"/>
          <w:b/>
          <w:bCs/>
          <w:sz w:val="24"/>
          <w:szCs w:val="24"/>
        </w:rPr>
      </w:pPr>
    </w:p>
    <w:p w14:paraId="350CAC8D" w14:textId="4279F8FA" w:rsidR="004F797D" w:rsidRPr="0011437A" w:rsidRDefault="00DA3346" w:rsidP="0011437A">
      <w:pPr>
        <w:spacing w:line="480" w:lineRule="auto"/>
        <w:rPr>
          <w:rFonts w:ascii="Arial" w:hAnsi="Arial" w:cs="Arial"/>
          <w:sz w:val="24"/>
          <w:szCs w:val="24"/>
        </w:rPr>
      </w:pPr>
      <w:r w:rsidRPr="0011437A">
        <w:rPr>
          <w:rFonts w:ascii="Arial" w:hAnsi="Arial" w:cs="Arial"/>
          <w:sz w:val="24"/>
          <w:szCs w:val="24"/>
        </w:rPr>
        <w:t>and</w:t>
      </w:r>
    </w:p>
    <w:p w14:paraId="2C150CED" w14:textId="77777777" w:rsidR="004F797D" w:rsidRPr="0011437A" w:rsidRDefault="004F797D" w:rsidP="0011437A">
      <w:pPr>
        <w:spacing w:line="480" w:lineRule="auto"/>
        <w:rPr>
          <w:rFonts w:ascii="Arial" w:hAnsi="Arial" w:cs="Arial"/>
          <w:b/>
          <w:bCs/>
          <w:sz w:val="24"/>
          <w:szCs w:val="24"/>
        </w:rPr>
      </w:pPr>
    </w:p>
    <w:p w14:paraId="2C00EAEF" w14:textId="70552D0B" w:rsidR="004F797D" w:rsidRPr="0011437A" w:rsidRDefault="00DA3346" w:rsidP="0011437A">
      <w:pPr>
        <w:spacing w:line="480" w:lineRule="auto"/>
        <w:rPr>
          <w:rFonts w:ascii="Arial" w:hAnsi="Arial" w:cs="Arial"/>
          <w:b/>
          <w:bCs/>
          <w:sz w:val="24"/>
          <w:szCs w:val="24"/>
        </w:rPr>
      </w:pPr>
      <w:r w:rsidRPr="0011437A">
        <w:rPr>
          <w:rFonts w:ascii="Arial" w:hAnsi="Arial" w:cs="Arial"/>
          <w:b/>
          <w:bCs/>
          <w:sz w:val="24"/>
          <w:szCs w:val="24"/>
        </w:rPr>
        <w:t>THE MINISTER OF POLICE</w:t>
      </w:r>
      <w:r w:rsidRPr="0011437A">
        <w:rPr>
          <w:rFonts w:ascii="Arial" w:hAnsi="Arial" w:cs="Arial"/>
          <w:b/>
          <w:bCs/>
          <w:sz w:val="24"/>
          <w:szCs w:val="24"/>
        </w:rPr>
        <w:tab/>
      </w:r>
      <w:r w:rsidRPr="0011437A">
        <w:rPr>
          <w:rFonts w:ascii="Arial" w:hAnsi="Arial" w:cs="Arial"/>
          <w:b/>
          <w:bCs/>
          <w:sz w:val="24"/>
          <w:szCs w:val="24"/>
        </w:rPr>
        <w:tab/>
      </w:r>
      <w:r w:rsidRPr="0011437A">
        <w:rPr>
          <w:rFonts w:ascii="Arial" w:hAnsi="Arial" w:cs="Arial"/>
          <w:b/>
          <w:bCs/>
          <w:sz w:val="24"/>
          <w:szCs w:val="24"/>
        </w:rPr>
        <w:tab/>
      </w:r>
      <w:r w:rsidRPr="0011437A">
        <w:rPr>
          <w:rFonts w:ascii="Arial" w:hAnsi="Arial" w:cs="Arial"/>
          <w:b/>
          <w:bCs/>
          <w:sz w:val="24"/>
          <w:szCs w:val="24"/>
        </w:rPr>
        <w:tab/>
      </w:r>
      <w:r w:rsidRPr="0011437A">
        <w:rPr>
          <w:rFonts w:ascii="Arial" w:hAnsi="Arial" w:cs="Arial"/>
          <w:b/>
          <w:bCs/>
          <w:sz w:val="24"/>
          <w:szCs w:val="24"/>
        </w:rPr>
        <w:tab/>
      </w:r>
      <w:r w:rsidRPr="0011437A">
        <w:rPr>
          <w:rFonts w:ascii="Arial" w:hAnsi="Arial" w:cs="Arial"/>
          <w:b/>
          <w:bCs/>
          <w:sz w:val="24"/>
          <w:szCs w:val="24"/>
        </w:rPr>
        <w:tab/>
        <w:t>1</w:t>
      </w:r>
      <w:r w:rsidRPr="0011437A">
        <w:rPr>
          <w:rFonts w:ascii="Arial" w:hAnsi="Arial" w:cs="Arial"/>
          <w:b/>
          <w:bCs/>
          <w:sz w:val="24"/>
          <w:szCs w:val="24"/>
          <w:vertAlign w:val="superscript"/>
        </w:rPr>
        <w:t>ST</w:t>
      </w:r>
      <w:r w:rsidRPr="0011437A">
        <w:rPr>
          <w:rFonts w:ascii="Arial" w:hAnsi="Arial" w:cs="Arial"/>
          <w:b/>
          <w:bCs/>
          <w:sz w:val="24"/>
          <w:szCs w:val="24"/>
        </w:rPr>
        <w:t>DEFENDANT</w:t>
      </w:r>
    </w:p>
    <w:p w14:paraId="65FBDD2C" w14:textId="77777777" w:rsidR="00DA3346" w:rsidRPr="0011437A" w:rsidRDefault="00DA3346" w:rsidP="0011437A">
      <w:pPr>
        <w:spacing w:line="480" w:lineRule="auto"/>
        <w:rPr>
          <w:rFonts w:ascii="Arial" w:hAnsi="Arial" w:cs="Arial"/>
          <w:b/>
          <w:bCs/>
          <w:sz w:val="24"/>
          <w:szCs w:val="24"/>
        </w:rPr>
      </w:pPr>
    </w:p>
    <w:p w14:paraId="2BD7C3F9" w14:textId="7A78F5E2" w:rsidR="004F797D" w:rsidRDefault="00DA3346" w:rsidP="0011437A">
      <w:pPr>
        <w:spacing w:line="480" w:lineRule="auto"/>
        <w:rPr>
          <w:rFonts w:ascii="Arial" w:hAnsi="Arial" w:cs="Arial"/>
          <w:b/>
          <w:bCs/>
          <w:sz w:val="24"/>
          <w:szCs w:val="24"/>
        </w:rPr>
      </w:pPr>
      <w:r w:rsidRPr="0011437A">
        <w:rPr>
          <w:rFonts w:ascii="Arial" w:hAnsi="Arial" w:cs="Arial"/>
          <w:b/>
          <w:bCs/>
          <w:sz w:val="24"/>
          <w:szCs w:val="24"/>
        </w:rPr>
        <w:t>THE NATIONAL DIRECTOR OF PUBLIC</w:t>
      </w:r>
      <w:r>
        <w:rPr>
          <w:rFonts w:ascii="Arial" w:hAnsi="Arial" w:cs="Arial"/>
          <w:b/>
          <w:bCs/>
          <w:sz w:val="24"/>
          <w:szCs w:val="24"/>
        </w:rPr>
        <w:t xml:space="preserve">        </w:t>
      </w:r>
      <w:r w:rsidR="00317FC2">
        <w:rPr>
          <w:rFonts w:ascii="Arial" w:hAnsi="Arial" w:cs="Arial"/>
          <w:b/>
          <w:bCs/>
          <w:sz w:val="24"/>
          <w:szCs w:val="24"/>
        </w:rPr>
        <w:tab/>
      </w:r>
      <w:r w:rsidR="00317FC2">
        <w:rPr>
          <w:rFonts w:ascii="Arial" w:hAnsi="Arial" w:cs="Arial"/>
          <w:b/>
          <w:bCs/>
          <w:sz w:val="24"/>
          <w:szCs w:val="24"/>
        </w:rPr>
        <w:tab/>
      </w:r>
      <w:r w:rsidR="00317FC2">
        <w:rPr>
          <w:rFonts w:ascii="Arial" w:hAnsi="Arial" w:cs="Arial"/>
          <w:b/>
          <w:bCs/>
          <w:sz w:val="24"/>
          <w:szCs w:val="24"/>
        </w:rPr>
        <w:tab/>
      </w:r>
      <w:r w:rsidR="00317FC2">
        <w:rPr>
          <w:rFonts w:ascii="Arial" w:hAnsi="Arial" w:cs="Arial"/>
          <w:b/>
          <w:bCs/>
          <w:sz w:val="24"/>
          <w:szCs w:val="24"/>
        </w:rPr>
        <w:tab/>
      </w:r>
      <w:r w:rsidRPr="0011437A">
        <w:rPr>
          <w:rFonts w:ascii="Arial" w:hAnsi="Arial" w:cs="Arial"/>
          <w:b/>
          <w:bCs/>
          <w:sz w:val="24"/>
          <w:szCs w:val="24"/>
        </w:rPr>
        <w:t>2</w:t>
      </w:r>
      <w:r w:rsidR="00317FC2">
        <w:rPr>
          <w:rFonts w:ascii="Arial" w:hAnsi="Arial" w:cs="Arial"/>
          <w:b/>
          <w:bCs/>
          <w:sz w:val="24"/>
          <w:szCs w:val="24"/>
          <w:vertAlign w:val="superscript"/>
        </w:rPr>
        <w:t>nd</w:t>
      </w:r>
      <w:r w:rsidR="00317FC2">
        <w:rPr>
          <w:rFonts w:ascii="Arial" w:hAnsi="Arial" w:cs="Arial"/>
          <w:b/>
          <w:bCs/>
          <w:sz w:val="24"/>
          <w:szCs w:val="24"/>
        </w:rPr>
        <w:t>D</w:t>
      </w:r>
      <w:r w:rsidRPr="0011437A">
        <w:rPr>
          <w:rFonts w:ascii="Arial" w:hAnsi="Arial" w:cs="Arial"/>
          <w:b/>
          <w:bCs/>
          <w:sz w:val="24"/>
          <w:szCs w:val="24"/>
        </w:rPr>
        <w:t>EFENDANT</w:t>
      </w:r>
    </w:p>
    <w:p w14:paraId="713A49F0" w14:textId="64336B9B" w:rsidR="00317FC2" w:rsidRPr="0011437A" w:rsidRDefault="00317FC2" w:rsidP="0011437A">
      <w:pPr>
        <w:spacing w:line="480" w:lineRule="auto"/>
        <w:rPr>
          <w:rFonts w:ascii="Arial" w:hAnsi="Arial" w:cs="Arial"/>
          <w:b/>
          <w:bCs/>
          <w:sz w:val="24"/>
          <w:szCs w:val="24"/>
        </w:rPr>
      </w:pPr>
      <w:r w:rsidRPr="0011437A">
        <w:rPr>
          <w:rFonts w:ascii="Arial" w:hAnsi="Arial" w:cs="Arial"/>
          <w:b/>
          <w:bCs/>
          <w:sz w:val="24"/>
          <w:szCs w:val="24"/>
        </w:rPr>
        <w:t>PROSECUTIONS</w:t>
      </w:r>
      <w:r>
        <w:rPr>
          <w:rFonts w:ascii="Arial" w:hAnsi="Arial" w:cs="Arial"/>
          <w:b/>
          <w:bCs/>
          <w:sz w:val="24"/>
          <w:szCs w:val="24"/>
        </w:rPr>
        <w:tab/>
      </w:r>
    </w:p>
    <w:p w14:paraId="3F52B324" w14:textId="48A324F9" w:rsidR="004F797D" w:rsidRDefault="004F797D" w:rsidP="004F797D">
      <w:pPr>
        <w:rPr>
          <w:rFonts w:ascii="Arial" w:hAnsi="Arial" w:cs="Arial"/>
          <w:b/>
          <w:bCs/>
          <w:sz w:val="24"/>
          <w:szCs w:val="24"/>
        </w:rPr>
      </w:pPr>
      <w:r>
        <w:rPr>
          <w:rFonts w:ascii="Arial" w:hAnsi="Arial" w:cs="Arial"/>
          <w:b/>
          <w:bCs/>
          <w:sz w:val="24"/>
          <w:szCs w:val="24"/>
        </w:rPr>
        <w:t xml:space="preserve">___________________________________________________________________ </w:t>
      </w:r>
    </w:p>
    <w:p w14:paraId="4C1929C2" w14:textId="77777777" w:rsidR="00DA3346" w:rsidRDefault="00DA3346" w:rsidP="004F797D">
      <w:pPr>
        <w:jc w:val="center"/>
        <w:rPr>
          <w:rFonts w:ascii="Arial" w:hAnsi="Arial" w:cs="Arial"/>
          <w:b/>
          <w:bCs/>
          <w:sz w:val="24"/>
          <w:szCs w:val="24"/>
        </w:rPr>
      </w:pPr>
    </w:p>
    <w:p w14:paraId="459A4B60" w14:textId="207F3B78" w:rsidR="004F797D" w:rsidRDefault="004F797D" w:rsidP="004F797D">
      <w:pPr>
        <w:jc w:val="center"/>
        <w:rPr>
          <w:rFonts w:ascii="Arial" w:hAnsi="Arial" w:cs="Arial"/>
          <w:b/>
          <w:bCs/>
          <w:sz w:val="24"/>
          <w:szCs w:val="24"/>
        </w:rPr>
      </w:pPr>
      <w:r>
        <w:rPr>
          <w:rFonts w:ascii="Arial" w:hAnsi="Arial" w:cs="Arial"/>
          <w:b/>
          <w:bCs/>
          <w:sz w:val="24"/>
          <w:szCs w:val="24"/>
        </w:rPr>
        <w:t>JUDGMENT</w:t>
      </w:r>
    </w:p>
    <w:p w14:paraId="022E5C07" w14:textId="66D5EC56" w:rsidR="004F797D" w:rsidRDefault="004F797D" w:rsidP="004F797D">
      <w:pPr>
        <w:rPr>
          <w:rFonts w:ascii="Arial" w:hAnsi="Arial" w:cs="Arial"/>
          <w:b/>
          <w:bCs/>
          <w:sz w:val="24"/>
          <w:szCs w:val="24"/>
        </w:rPr>
      </w:pPr>
      <w:r>
        <w:rPr>
          <w:rFonts w:ascii="Arial" w:hAnsi="Arial" w:cs="Arial"/>
          <w:b/>
          <w:bCs/>
          <w:sz w:val="24"/>
          <w:szCs w:val="24"/>
        </w:rPr>
        <w:t xml:space="preserve">___________________________________________________________________ </w:t>
      </w:r>
    </w:p>
    <w:p w14:paraId="01970B55" w14:textId="311EC8AA" w:rsidR="00DA3346" w:rsidRDefault="004F797D" w:rsidP="004F797D">
      <w:pPr>
        <w:rPr>
          <w:rFonts w:ascii="Arial" w:hAnsi="Arial" w:cs="Arial"/>
          <w:b/>
          <w:bCs/>
          <w:sz w:val="24"/>
          <w:szCs w:val="24"/>
        </w:rPr>
      </w:pPr>
      <w:r>
        <w:rPr>
          <w:rFonts w:ascii="Arial" w:hAnsi="Arial" w:cs="Arial"/>
          <w:b/>
          <w:bCs/>
          <w:sz w:val="24"/>
          <w:szCs w:val="24"/>
        </w:rPr>
        <w:t>P</w:t>
      </w:r>
      <w:r w:rsidR="005B12DB">
        <w:rPr>
          <w:rFonts w:ascii="Arial" w:hAnsi="Arial" w:cs="Arial"/>
          <w:b/>
          <w:bCs/>
          <w:sz w:val="24"/>
          <w:szCs w:val="24"/>
        </w:rPr>
        <w:t>akati</w:t>
      </w:r>
      <w:r>
        <w:rPr>
          <w:rFonts w:ascii="Arial" w:hAnsi="Arial" w:cs="Arial"/>
          <w:b/>
          <w:bCs/>
          <w:sz w:val="24"/>
          <w:szCs w:val="24"/>
        </w:rPr>
        <w:t xml:space="preserve"> J</w:t>
      </w:r>
    </w:p>
    <w:p w14:paraId="1A65B1AB" w14:textId="77777777" w:rsidR="004F797D" w:rsidRDefault="004F797D" w:rsidP="004F797D">
      <w:pPr>
        <w:rPr>
          <w:rFonts w:ascii="Arial" w:hAnsi="Arial" w:cs="Arial"/>
          <w:b/>
          <w:bCs/>
          <w:sz w:val="24"/>
          <w:szCs w:val="24"/>
        </w:rPr>
      </w:pPr>
    </w:p>
    <w:p w14:paraId="228B750A" w14:textId="77777777" w:rsidR="007D21C5" w:rsidRPr="005B12DB" w:rsidRDefault="007D21C5" w:rsidP="007D21C5">
      <w:pPr>
        <w:rPr>
          <w:rFonts w:ascii="Arial" w:hAnsi="Arial" w:cs="Arial"/>
          <w:sz w:val="24"/>
          <w:szCs w:val="24"/>
        </w:rPr>
      </w:pPr>
      <w:r w:rsidRPr="005B12DB">
        <w:rPr>
          <w:rFonts w:ascii="Arial" w:hAnsi="Arial" w:cs="Arial"/>
          <w:sz w:val="24"/>
          <w:szCs w:val="24"/>
        </w:rPr>
        <w:t>Introduction</w:t>
      </w:r>
    </w:p>
    <w:p w14:paraId="5B15CA83" w14:textId="01123C8A" w:rsidR="007D21C5" w:rsidRDefault="007D21C5" w:rsidP="00DA3346">
      <w:pPr>
        <w:spacing w:line="48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 xml:space="preserve">The plaintiff instituted an action for damages </w:t>
      </w:r>
      <w:r w:rsidR="00C00FDD">
        <w:rPr>
          <w:rFonts w:ascii="Arial" w:hAnsi="Arial" w:cs="Arial"/>
          <w:sz w:val="24"/>
          <w:szCs w:val="24"/>
        </w:rPr>
        <w:t>against</w:t>
      </w:r>
      <w:r w:rsidR="008B7045">
        <w:rPr>
          <w:rFonts w:ascii="Arial" w:hAnsi="Arial" w:cs="Arial"/>
          <w:sz w:val="24"/>
          <w:szCs w:val="24"/>
        </w:rPr>
        <w:t xml:space="preserve"> the Minister of Police and the National Prosecuting Authority, the first and second defendants, </w:t>
      </w:r>
      <w:r w:rsidR="00C00FDD">
        <w:rPr>
          <w:rFonts w:ascii="Arial" w:hAnsi="Arial" w:cs="Arial"/>
          <w:sz w:val="24"/>
          <w:szCs w:val="24"/>
        </w:rPr>
        <w:t>claiming a</w:t>
      </w:r>
      <w:r>
        <w:rPr>
          <w:rFonts w:ascii="Arial" w:hAnsi="Arial" w:cs="Arial"/>
          <w:sz w:val="24"/>
          <w:szCs w:val="24"/>
        </w:rPr>
        <w:t xml:space="preserve">n amount of R300 000-00 for </w:t>
      </w:r>
      <w:r w:rsidR="00E8021C">
        <w:rPr>
          <w:rFonts w:ascii="Arial" w:hAnsi="Arial" w:cs="Arial"/>
          <w:sz w:val="24"/>
          <w:szCs w:val="24"/>
        </w:rPr>
        <w:t xml:space="preserve">the </w:t>
      </w:r>
      <w:r>
        <w:rPr>
          <w:rFonts w:ascii="Arial" w:hAnsi="Arial" w:cs="Arial"/>
          <w:sz w:val="24"/>
          <w:szCs w:val="24"/>
        </w:rPr>
        <w:t>alleged unlawful arrest and detention on 13 August 2018</w:t>
      </w:r>
      <w:r w:rsidR="00542F2E">
        <w:rPr>
          <w:rFonts w:ascii="Arial" w:hAnsi="Arial" w:cs="Arial"/>
          <w:sz w:val="24"/>
          <w:szCs w:val="24"/>
        </w:rPr>
        <w:t>,</w:t>
      </w:r>
      <w:r>
        <w:rPr>
          <w:rFonts w:ascii="Arial" w:hAnsi="Arial" w:cs="Arial"/>
          <w:sz w:val="24"/>
          <w:szCs w:val="24"/>
        </w:rPr>
        <w:t xml:space="preserve"> payment</w:t>
      </w:r>
      <w:r w:rsidRPr="00896BFC">
        <w:rPr>
          <w:rFonts w:ascii="Arial" w:hAnsi="Arial" w:cs="Arial"/>
          <w:sz w:val="24"/>
          <w:szCs w:val="24"/>
        </w:rPr>
        <w:t xml:space="preserve"> </w:t>
      </w:r>
      <w:r>
        <w:rPr>
          <w:rFonts w:ascii="Arial" w:hAnsi="Arial" w:cs="Arial"/>
          <w:sz w:val="24"/>
          <w:szCs w:val="24"/>
        </w:rPr>
        <w:t>in the sum of R2</w:t>
      </w:r>
      <w:r w:rsidR="005B12DB">
        <w:rPr>
          <w:rFonts w:ascii="Arial" w:hAnsi="Arial" w:cs="Arial"/>
          <w:sz w:val="24"/>
          <w:szCs w:val="24"/>
        </w:rPr>
        <w:t>,</w:t>
      </w:r>
      <w:r>
        <w:rPr>
          <w:rFonts w:ascii="Arial" w:hAnsi="Arial" w:cs="Arial"/>
          <w:sz w:val="24"/>
          <w:szCs w:val="24"/>
        </w:rPr>
        <w:t>5</w:t>
      </w:r>
      <w:r w:rsidR="005B12DB">
        <w:rPr>
          <w:rFonts w:ascii="Arial" w:hAnsi="Arial" w:cs="Arial"/>
          <w:sz w:val="24"/>
          <w:szCs w:val="24"/>
        </w:rPr>
        <w:t>million</w:t>
      </w:r>
      <w:r>
        <w:rPr>
          <w:rFonts w:ascii="Arial" w:hAnsi="Arial" w:cs="Arial"/>
          <w:sz w:val="24"/>
          <w:szCs w:val="24"/>
        </w:rPr>
        <w:t xml:space="preserve"> for further detention from 15 August 2018 until 12 September 2018, and an amount of R500 000-00 for malicious prosecution.</w:t>
      </w:r>
    </w:p>
    <w:p w14:paraId="041B2A1D" w14:textId="77777777" w:rsidR="00542F2E" w:rsidRDefault="00542F2E" w:rsidP="007D21C5">
      <w:pPr>
        <w:spacing w:line="480" w:lineRule="auto"/>
        <w:jc w:val="both"/>
        <w:rPr>
          <w:rFonts w:ascii="Arial" w:hAnsi="Arial" w:cs="Arial"/>
          <w:i/>
          <w:iCs/>
          <w:sz w:val="24"/>
          <w:szCs w:val="24"/>
          <w:u w:val="single"/>
        </w:rPr>
      </w:pPr>
    </w:p>
    <w:p w14:paraId="53CD0688" w14:textId="319DE75A" w:rsidR="008B7045" w:rsidRDefault="007D21C5" w:rsidP="007D21C5">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A14B8">
        <w:rPr>
          <w:rFonts w:ascii="Arial" w:hAnsi="Arial" w:cs="Arial"/>
          <w:sz w:val="24"/>
          <w:szCs w:val="24"/>
        </w:rPr>
        <w:t>T</w:t>
      </w:r>
      <w:r>
        <w:rPr>
          <w:rFonts w:ascii="Arial" w:hAnsi="Arial" w:cs="Arial"/>
          <w:sz w:val="24"/>
          <w:szCs w:val="24"/>
        </w:rPr>
        <w:t xml:space="preserve">he </w:t>
      </w:r>
      <w:r w:rsidR="008B7045">
        <w:rPr>
          <w:rFonts w:ascii="Arial" w:hAnsi="Arial" w:cs="Arial"/>
          <w:sz w:val="24"/>
          <w:szCs w:val="24"/>
        </w:rPr>
        <w:t xml:space="preserve">members of the South African Police Services </w:t>
      </w:r>
      <w:r w:rsidR="000C47F0">
        <w:rPr>
          <w:rFonts w:ascii="Arial" w:hAnsi="Arial" w:cs="Arial"/>
          <w:sz w:val="24"/>
          <w:szCs w:val="24"/>
        </w:rPr>
        <w:t xml:space="preserve">(“the SAPS”) </w:t>
      </w:r>
      <w:r>
        <w:rPr>
          <w:rFonts w:ascii="Arial" w:hAnsi="Arial" w:cs="Arial"/>
          <w:sz w:val="24"/>
          <w:szCs w:val="24"/>
        </w:rPr>
        <w:t xml:space="preserve">arrested </w:t>
      </w:r>
      <w:r w:rsidR="008B7045">
        <w:rPr>
          <w:rFonts w:ascii="Arial" w:hAnsi="Arial" w:cs="Arial"/>
          <w:sz w:val="24"/>
          <w:szCs w:val="24"/>
        </w:rPr>
        <w:t xml:space="preserve">the plaintiff </w:t>
      </w:r>
      <w:r>
        <w:rPr>
          <w:rFonts w:ascii="Arial" w:hAnsi="Arial" w:cs="Arial"/>
          <w:sz w:val="24"/>
          <w:szCs w:val="24"/>
        </w:rPr>
        <w:t xml:space="preserve">without a warrant </w:t>
      </w:r>
      <w:r w:rsidR="008B7045">
        <w:rPr>
          <w:rFonts w:ascii="Arial" w:hAnsi="Arial" w:cs="Arial"/>
          <w:sz w:val="24"/>
          <w:szCs w:val="24"/>
        </w:rPr>
        <w:t xml:space="preserve">on 13 August 2018, </w:t>
      </w:r>
      <w:r>
        <w:rPr>
          <w:rFonts w:ascii="Arial" w:hAnsi="Arial" w:cs="Arial"/>
          <w:sz w:val="24"/>
          <w:szCs w:val="24"/>
        </w:rPr>
        <w:t xml:space="preserve">for allegedly committing </w:t>
      </w:r>
      <w:r w:rsidR="00E8021C">
        <w:rPr>
          <w:rFonts w:ascii="Arial" w:hAnsi="Arial" w:cs="Arial"/>
          <w:sz w:val="24"/>
          <w:szCs w:val="24"/>
        </w:rPr>
        <w:t xml:space="preserve">the offences of </w:t>
      </w:r>
      <w:r>
        <w:rPr>
          <w:rFonts w:ascii="Arial" w:hAnsi="Arial" w:cs="Arial"/>
          <w:sz w:val="24"/>
          <w:szCs w:val="24"/>
        </w:rPr>
        <w:t>kidnapping and rape</w:t>
      </w:r>
      <w:r w:rsidR="008B7045">
        <w:rPr>
          <w:rFonts w:ascii="Arial" w:hAnsi="Arial" w:cs="Arial"/>
          <w:sz w:val="24"/>
          <w:szCs w:val="24"/>
        </w:rPr>
        <w:t xml:space="preserve">. He was </w:t>
      </w:r>
      <w:r>
        <w:rPr>
          <w:rFonts w:ascii="Arial" w:hAnsi="Arial" w:cs="Arial"/>
          <w:sz w:val="24"/>
          <w:szCs w:val="24"/>
        </w:rPr>
        <w:t xml:space="preserve">detained at Motherwell Police Station. </w:t>
      </w:r>
      <w:r w:rsidR="008B7045">
        <w:rPr>
          <w:rFonts w:ascii="Arial" w:hAnsi="Arial" w:cs="Arial"/>
          <w:sz w:val="24"/>
          <w:szCs w:val="24"/>
        </w:rPr>
        <w:t xml:space="preserve">The members of the first defendant </w:t>
      </w:r>
      <w:r w:rsidR="005B12DB">
        <w:rPr>
          <w:rFonts w:ascii="Arial" w:hAnsi="Arial" w:cs="Arial"/>
          <w:sz w:val="24"/>
          <w:szCs w:val="24"/>
        </w:rPr>
        <w:t xml:space="preserve">and the second defendant </w:t>
      </w:r>
      <w:r w:rsidR="008B7045">
        <w:rPr>
          <w:rFonts w:ascii="Arial" w:hAnsi="Arial" w:cs="Arial"/>
          <w:sz w:val="24"/>
          <w:szCs w:val="24"/>
        </w:rPr>
        <w:t xml:space="preserve">were acting in the course and scope of their employment. </w:t>
      </w:r>
    </w:p>
    <w:p w14:paraId="0E4DC19E" w14:textId="77777777" w:rsidR="005D2BC3" w:rsidRDefault="005D2BC3" w:rsidP="007D21C5">
      <w:pPr>
        <w:spacing w:line="480" w:lineRule="auto"/>
        <w:jc w:val="both"/>
        <w:rPr>
          <w:rFonts w:ascii="Arial" w:hAnsi="Arial" w:cs="Arial"/>
          <w:sz w:val="24"/>
          <w:szCs w:val="24"/>
        </w:rPr>
      </w:pPr>
    </w:p>
    <w:p w14:paraId="2DBEC8C5" w14:textId="516F219E" w:rsidR="00E8021C" w:rsidRDefault="00E8021C" w:rsidP="00E8021C">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In his particulars of claim, the plaintiff alleged that on 15 August 2018, the matter was postponed until 24 August 2018, for formal bail application at the instance of both the first and second defendants. They opposed his release from custody. He was then transferred to St Albans Prison, where he was further detained. On 24 August 2018</w:t>
      </w:r>
      <w:proofErr w:type="gramStart"/>
      <w:r>
        <w:rPr>
          <w:rFonts w:ascii="Arial" w:hAnsi="Arial" w:cs="Arial"/>
          <w:sz w:val="24"/>
          <w:szCs w:val="24"/>
        </w:rPr>
        <w:t xml:space="preserve">, </w:t>
      </w:r>
      <w:r w:rsidR="00D109FA">
        <w:rPr>
          <w:rFonts w:ascii="Arial" w:hAnsi="Arial" w:cs="Arial"/>
          <w:sz w:val="24"/>
          <w:szCs w:val="24"/>
        </w:rPr>
        <w:t>.</w:t>
      </w:r>
      <w:r>
        <w:rPr>
          <w:rFonts w:ascii="Arial" w:hAnsi="Arial" w:cs="Arial"/>
          <w:sz w:val="24"/>
          <w:szCs w:val="24"/>
        </w:rPr>
        <w:t>his</w:t>
      </w:r>
      <w:proofErr w:type="gramEnd"/>
      <w:r>
        <w:rPr>
          <w:rFonts w:ascii="Arial" w:hAnsi="Arial" w:cs="Arial"/>
          <w:sz w:val="24"/>
          <w:szCs w:val="24"/>
        </w:rPr>
        <w:t xml:space="preserve"> bail application was again postponed to 28 August 2018 at the instance of the public prosecutor, acting in concert with the investigating officer. On 28 August 2018, the plaintiff was in attendance and the plaintiff’s bail application was again remanded to 12 September 2018, at the specific request and instance of the public prosecutor acting in concert with the investigating officer. On 12 September 2018, despite there being no change to his personal circumstances, the public prosecutor and the investigating officer were no longer opposed to the plaintiff’s release on bail. </w:t>
      </w:r>
    </w:p>
    <w:p w14:paraId="3FBC9BE5" w14:textId="0B28E65E" w:rsidR="00E8021C" w:rsidRDefault="00E8021C" w:rsidP="007D21C5">
      <w:pPr>
        <w:spacing w:line="480" w:lineRule="auto"/>
        <w:jc w:val="both"/>
        <w:rPr>
          <w:rFonts w:ascii="Arial" w:hAnsi="Arial" w:cs="Arial"/>
          <w:sz w:val="24"/>
          <w:szCs w:val="24"/>
        </w:rPr>
      </w:pPr>
    </w:p>
    <w:p w14:paraId="46915AA3" w14:textId="2C0478D9" w:rsidR="005D2BC3" w:rsidRDefault="005D2BC3" w:rsidP="005D2BC3">
      <w:pPr>
        <w:spacing w:line="480" w:lineRule="auto"/>
        <w:jc w:val="both"/>
        <w:rPr>
          <w:rFonts w:ascii="Arial" w:hAnsi="Arial" w:cs="Arial"/>
          <w:sz w:val="24"/>
          <w:szCs w:val="24"/>
        </w:rPr>
      </w:pPr>
      <w:r>
        <w:rPr>
          <w:rFonts w:ascii="Arial" w:hAnsi="Arial" w:cs="Arial"/>
          <w:sz w:val="24"/>
          <w:szCs w:val="24"/>
        </w:rPr>
        <w:lastRenderedPageBreak/>
        <w:t>[</w:t>
      </w:r>
      <w:r w:rsidR="004A4F82">
        <w:rPr>
          <w:rFonts w:ascii="Arial" w:hAnsi="Arial" w:cs="Arial"/>
          <w:sz w:val="24"/>
          <w:szCs w:val="24"/>
        </w:rPr>
        <w:t>4</w:t>
      </w:r>
      <w:r>
        <w:rPr>
          <w:rFonts w:ascii="Arial" w:hAnsi="Arial" w:cs="Arial"/>
          <w:sz w:val="24"/>
          <w:szCs w:val="24"/>
        </w:rPr>
        <w:t>]</w:t>
      </w:r>
      <w:r>
        <w:rPr>
          <w:rFonts w:ascii="Arial" w:hAnsi="Arial" w:cs="Arial"/>
          <w:sz w:val="24"/>
          <w:szCs w:val="24"/>
        </w:rPr>
        <w:tab/>
        <w:t xml:space="preserve">In the </w:t>
      </w:r>
      <w:r w:rsidR="003C0C8C">
        <w:rPr>
          <w:rFonts w:ascii="Arial" w:hAnsi="Arial" w:cs="Arial"/>
          <w:sz w:val="24"/>
          <w:szCs w:val="24"/>
        </w:rPr>
        <w:t xml:space="preserve">amended </w:t>
      </w:r>
      <w:r>
        <w:rPr>
          <w:rFonts w:ascii="Arial" w:hAnsi="Arial" w:cs="Arial"/>
          <w:sz w:val="24"/>
          <w:szCs w:val="24"/>
        </w:rPr>
        <w:t xml:space="preserve">plea filed on 24 March 2020, the first defendant pleaded to the plaintiff’s </w:t>
      </w:r>
      <w:r w:rsidR="003C0C8C">
        <w:rPr>
          <w:rFonts w:ascii="Arial" w:hAnsi="Arial" w:cs="Arial"/>
          <w:sz w:val="24"/>
          <w:szCs w:val="24"/>
        </w:rPr>
        <w:t xml:space="preserve">amended </w:t>
      </w:r>
      <w:r>
        <w:rPr>
          <w:rFonts w:ascii="Arial" w:hAnsi="Arial" w:cs="Arial"/>
          <w:sz w:val="24"/>
          <w:szCs w:val="24"/>
        </w:rPr>
        <w:t>particulars of claim dated 13 February 2020</w:t>
      </w:r>
      <w:r w:rsidR="003C0C8C">
        <w:rPr>
          <w:rFonts w:ascii="Arial" w:hAnsi="Arial" w:cs="Arial"/>
          <w:sz w:val="24"/>
          <w:szCs w:val="24"/>
        </w:rPr>
        <w:t>,</w:t>
      </w:r>
      <w:r>
        <w:rPr>
          <w:rFonts w:ascii="Arial" w:hAnsi="Arial" w:cs="Arial"/>
          <w:sz w:val="24"/>
          <w:szCs w:val="24"/>
        </w:rPr>
        <w:t xml:space="preserve"> as follows:</w:t>
      </w:r>
    </w:p>
    <w:p w14:paraId="4DD6CB3F" w14:textId="79D9E4BF" w:rsidR="005B12DB" w:rsidRDefault="005B12DB" w:rsidP="0011437A">
      <w:pPr>
        <w:spacing w:line="480" w:lineRule="auto"/>
        <w:ind w:left="1440" w:hanging="720"/>
        <w:jc w:val="both"/>
        <w:rPr>
          <w:rFonts w:ascii="Arial" w:hAnsi="Arial" w:cs="Arial"/>
          <w:sz w:val="24"/>
          <w:szCs w:val="24"/>
        </w:rPr>
      </w:pPr>
      <w:r>
        <w:rPr>
          <w:rFonts w:ascii="Arial" w:hAnsi="Arial" w:cs="Arial"/>
          <w:sz w:val="24"/>
          <w:szCs w:val="24"/>
        </w:rPr>
        <w:t xml:space="preserve">(a) </w:t>
      </w:r>
      <w:r w:rsidR="005D2BC3">
        <w:rPr>
          <w:rFonts w:ascii="Arial" w:hAnsi="Arial" w:cs="Arial"/>
          <w:sz w:val="24"/>
          <w:szCs w:val="24"/>
        </w:rPr>
        <w:t>The</w:t>
      </w:r>
      <w:r>
        <w:rPr>
          <w:rFonts w:ascii="Arial" w:hAnsi="Arial" w:cs="Arial"/>
          <w:sz w:val="24"/>
          <w:szCs w:val="24"/>
        </w:rPr>
        <w:t xml:space="preserve"> </w:t>
      </w:r>
      <w:r w:rsidR="005D2BC3">
        <w:rPr>
          <w:rFonts w:ascii="Arial" w:hAnsi="Arial" w:cs="Arial"/>
          <w:sz w:val="24"/>
          <w:szCs w:val="24"/>
        </w:rPr>
        <w:t>first defendant admit</w:t>
      </w:r>
      <w:r w:rsidR="00373C1B">
        <w:rPr>
          <w:rFonts w:ascii="Arial" w:hAnsi="Arial" w:cs="Arial"/>
          <w:sz w:val="24"/>
          <w:szCs w:val="24"/>
        </w:rPr>
        <w:t>s</w:t>
      </w:r>
      <w:r w:rsidR="005D2BC3">
        <w:rPr>
          <w:rFonts w:ascii="Arial" w:hAnsi="Arial" w:cs="Arial"/>
          <w:sz w:val="24"/>
          <w:szCs w:val="24"/>
        </w:rPr>
        <w:t xml:space="preserve"> that the plaintiff was lawfully arrested without a</w:t>
      </w:r>
      <w:r>
        <w:rPr>
          <w:rFonts w:ascii="Arial" w:hAnsi="Arial" w:cs="Arial"/>
          <w:sz w:val="24"/>
          <w:szCs w:val="24"/>
        </w:rPr>
        <w:t xml:space="preserve"> </w:t>
      </w:r>
    </w:p>
    <w:p w14:paraId="1D7D1E2C" w14:textId="32CED8B0" w:rsidR="00DA3346" w:rsidRDefault="005D2BC3" w:rsidP="005B12DB">
      <w:pPr>
        <w:spacing w:line="480" w:lineRule="auto"/>
        <w:ind w:left="720"/>
        <w:jc w:val="both"/>
        <w:rPr>
          <w:rFonts w:ascii="Arial" w:hAnsi="Arial" w:cs="Arial"/>
          <w:sz w:val="24"/>
          <w:szCs w:val="24"/>
        </w:rPr>
      </w:pPr>
      <w:r>
        <w:rPr>
          <w:rFonts w:ascii="Arial" w:hAnsi="Arial" w:cs="Arial"/>
          <w:sz w:val="24"/>
          <w:szCs w:val="24"/>
        </w:rPr>
        <w:t>warrant after he was pointed out by the complainant for being involved in criminal activity</w:t>
      </w:r>
      <w:r w:rsidR="00607BC3">
        <w:rPr>
          <w:rFonts w:ascii="Arial" w:hAnsi="Arial" w:cs="Arial"/>
          <w:sz w:val="24"/>
          <w:szCs w:val="24"/>
        </w:rPr>
        <w:t>. The arrest and detention were justified by the provisions of s 40 (1) (b) of the Criminal Procedure Act</w:t>
      </w:r>
      <w:r w:rsidR="002159C8">
        <w:rPr>
          <w:rFonts w:ascii="Arial" w:hAnsi="Arial" w:cs="Arial"/>
          <w:sz w:val="24"/>
          <w:szCs w:val="24"/>
        </w:rPr>
        <w:t>,</w:t>
      </w:r>
      <w:r w:rsidR="00607BC3">
        <w:rPr>
          <w:rFonts w:ascii="Arial" w:hAnsi="Arial" w:cs="Arial"/>
          <w:sz w:val="24"/>
          <w:szCs w:val="24"/>
        </w:rPr>
        <w:t xml:space="preserve"> 51 of 1977</w:t>
      </w:r>
      <w:r w:rsidR="002159C8">
        <w:rPr>
          <w:rFonts w:ascii="Arial" w:hAnsi="Arial" w:cs="Arial"/>
          <w:sz w:val="24"/>
          <w:szCs w:val="24"/>
        </w:rPr>
        <w:t xml:space="preserve"> (“the CPA”)</w:t>
      </w:r>
      <w:r w:rsidR="00607BC3">
        <w:rPr>
          <w:rFonts w:ascii="Arial" w:hAnsi="Arial" w:cs="Arial"/>
          <w:sz w:val="24"/>
          <w:szCs w:val="24"/>
        </w:rPr>
        <w:t>.</w:t>
      </w:r>
    </w:p>
    <w:p w14:paraId="4EA402F5" w14:textId="77777777" w:rsidR="005B12DB" w:rsidRDefault="005B12DB" w:rsidP="0011437A">
      <w:pPr>
        <w:spacing w:line="480" w:lineRule="auto"/>
        <w:ind w:left="1440" w:hanging="720"/>
        <w:jc w:val="both"/>
        <w:rPr>
          <w:rFonts w:ascii="Arial" w:hAnsi="Arial" w:cs="Arial"/>
          <w:sz w:val="24"/>
          <w:szCs w:val="24"/>
        </w:rPr>
      </w:pPr>
      <w:r>
        <w:rPr>
          <w:rFonts w:ascii="Arial" w:hAnsi="Arial" w:cs="Arial"/>
          <w:sz w:val="24"/>
          <w:szCs w:val="24"/>
        </w:rPr>
        <w:t xml:space="preserve">(b) </w:t>
      </w:r>
      <w:r w:rsidR="00A17D23">
        <w:rPr>
          <w:rFonts w:ascii="Arial" w:hAnsi="Arial" w:cs="Arial"/>
          <w:sz w:val="24"/>
          <w:szCs w:val="24"/>
        </w:rPr>
        <w:t>The plaintiff was lawfully arrested and detained for having committed</w:t>
      </w:r>
      <w:r w:rsidR="00DA3346">
        <w:rPr>
          <w:rFonts w:ascii="Arial" w:hAnsi="Arial" w:cs="Arial"/>
          <w:sz w:val="24"/>
          <w:szCs w:val="24"/>
        </w:rPr>
        <w:t xml:space="preserve"> </w:t>
      </w:r>
    </w:p>
    <w:p w14:paraId="57D2D46B" w14:textId="7D841199" w:rsidR="00DA3346" w:rsidRDefault="00A17D23" w:rsidP="0011437A">
      <w:pPr>
        <w:spacing w:line="480" w:lineRule="auto"/>
        <w:ind w:left="1440" w:hanging="720"/>
        <w:jc w:val="both"/>
        <w:rPr>
          <w:rFonts w:ascii="Arial" w:hAnsi="Arial" w:cs="Arial"/>
          <w:sz w:val="24"/>
          <w:szCs w:val="24"/>
        </w:rPr>
      </w:pPr>
      <w:r>
        <w:rPr>
          <w:rFonts w:ascii="Arial" w:hAnsi="Arial" w:cs="Arial"/>
          <w:sz w:val="24"/>
          <w:szCs w:val="24"/>
        </w:rPr>
        <w:t>kidnapping, an offence referred to in schedule 1 of the CPA</w:t>
      </w:r>
      <w:r w:rsidR="000A14B8">
        <w:rPr>
          <w:rFonts w:ascii="Arial" w:hAnsi="Arial" w:cs="Arial"/>
          <w:sz w:val="24"/>
          <w:szCs w:val="24"/>
        </w:rPr>
        <w:t>.</w:t>
      </w:r>
    </w:p>
    <w:p w14:paraId="59698A3A" w14:textId="71F1033D" w:rsidR="00DA3346" w:rsidRDefault="005B12DB" w:rsidP="0011437A">
      <w:pPr>
        <w:spacing w:line="480" w:lineRule="auto"/>
        <w:ind w:left="1440" w:hanging="720"/>
        <w:jc w:val="both"/>
        <w:rPr>
          <w:rFonts w:ascii="Arial" w:hAnsi="Arial" w:cs="Arial"/>
          <w:sz w:val="24"/>
          <w:szCs w:val="24"/>
        </w:rPr>
      </w:pPr>
      <w:r>
        <w:rPr>
          <w:rFonts w:ascii="Arial" w:hAnsi="Arial" w:cs="Arial"/>
          <w:sz w:val="24"/>
          <w:szCs w:val="24"/>
        </w:rPr>
        <w:t xml:space="preserve">(c) </w:t>
      </w:r>
      <w:r w:rsidR="00A17D23">
        <w:rPr>
          <w:rFonts w:ascii="Arial" w:hAnsi="Arial" w:cs="Arial"/>
          <w:sz w:val="24"/>
          <w:szCs w:val="24"/>
        </w:rPr>
        <w:t xml:space="preserve">The complainant pointed out the crime scene as the plaintiff’s </w:t>
      </w:r>
      <w:r w:rsidR="000A14B8">
        <w:rPr>
          <w:rFonts w:ascii="Arial" w:hAnsi="Arial" w:cs="Arial"/>
          <w:sz w:val="24"/>
          <w:szCs w:val="24"/>
        </w:rPr>
        <w:t>residence.</w:t>
      </w:r>
    </w:p>
    <w:p w14:paraId="2D610185" w14:textId="5CEEF805" w:rsidR="005B12DB" w:rsidRDefault="005B12DB" w:rsidP="0011437A">
      <w:pPr>
        <w:spacing w:line="480" w:lineRule="auto"/>
        <w:ind w:left="1440" w:hanging="720"/>
        <w:jc w:val="both"/>
        <w:rPr>
          <w:rFonts w:ascii="Arial" w:hAnsi="Arial" w:cs="Arial"/>
          <w:sz w:val="24"/>
          <w:szCs w:val="24"/>
        </w:rPr>
      </w:pPr>
      <w:r>
        <w:rPr>
          <w:rFonts w:ascii="Arial" w:hAnsi="Arial" w:cs="Arial"/>
          <w:sz w:val="24"/>
          <w:szCs w:val="24"/>
        </w:rPr>
        <w:t xml:space="preserve">(d) </w:t>
      </w:r>
      <w:r w:rsidR="004E5105">
        <w:rPr>
          <w:rFonts w:ascii="Arial" w:hAnsi="Arial" w:cs="Arial"/>
          <w:sz w:val="24"/>
          <w:szCs w:val="24"/>
        </w:rPr>
        <w:t>Sh</w:t>
      </w:r>
      <w:r w:rsidR="00A17D23">
        <w:rPr>
          <w:rFonts w:ascii="Arial" w:hAnsi="Arial" w:cs="Arial"/>
          <w:sz w:val="24"/>
          <w:szCs w:val="24"/>
        </w:rPr>
        <w:t xml:space="preserve">e also pointed out Mr Thobela </w:t>
      </w:r>
      <w:proofErr w:type="spellStart"/>
      <w:r w:rsidR="00A17D23">
        <w:rPr>
          <w:rFonts w:ascii="Arial" w:hAnsi="Arial" w:cs="Arial"/>
          <w:sz w:val="24"/>
          <w:szCs w:val="24"/>
        </w:rPr>
        <w:t>Beyi</w:t>
      </w:r>
      <w:proofErr w:type="spellEnd"/>
      <w:r w:rsidR="00A17D23">
        <w:rPr>
          <w:rFonts w:ascii="Arial" w:hAnsi="Arial" w:cs="Arial"/>
          <w:sz w:val="24"/>
          <w:szCs w:val="24"/>
        </w:rPr>
        <w:t xml:space="preserve"> </w:t>
      </w:r>
      <w:r w:rsidR="004A5CF1">
        <w:rPr>
          <w:rFonts w:ascii="Arial" w:hAnsi="Arial" w:cs="Arial"/>
          <w:sz w:val="24"/>
          <w:szCs w:val="24"/>
        </w:rPr>
        <w:t>(“</w:t>
      </w:r>
      <w:proofErr w:type="spellStart"/>
      <w:r w:rsidR="004A5CF1">
        <w:rPr>
          <w:rFonts w:ascii="Arial" w:hAnsi="Arial" w:cs="Arial"/>
          <w:sz w:val="24"/>
          <w:szCs w:val="24"/>
        </w:rPr>
        <w:t>Beyi</w:t>
      </w:r>
      <w:proofErr w:type="spellEnd"/>
      <w:r w:rsidR="004A5CF1">
        <w:rPr>
          <w:rFonts w:ascii="Arial" w:hAnsi="Arial" w:cs="Arial"/>
          <w:sz w:val="24"/>
          <w:szCs w:val="24"/>
        </w:rPr>
        <w:t xml:space="preserve">”) </w:t>
      </w:r>
      <w:r w:rsidR="004E5105">
        <w:rPr>
          <w:rFonts w:ascii="Arial" w:hAnsi="Arial" w:cs="Arial"/>
          <w:sz w:val="24"/>
          <w:szCs w:val="24"/>
        </w:rPr>
        <w:t xml:space="preserve">as the person who </w:t>
      </w:r>
      <w:r w:rsidR="00A17D23">
        <w:rPr>
          <w:rFonts w:ascii="Arial" w:hAnsi="Arial" w:cs="Arial"/>
          <w:sz w:val="24"/>
          <w:szCs w:val="24"/>
        </w:rPr>
        <w:t>alleged</w:t>
      </w:r>
      <w:r w:rsidR="00DA3346">
        <w:rPr>
          <w:rFonts w:ascii="Arial" w:hAnsi="Arial" w:cs="Arial"/>
          <w:sz w:val="24"/>
          <w:szCs w:val="24"/>
        </w:rPr>
        <w:t>ly</w:t>
      </w:r>
      <w:r w:rsidR="00A17D23">
        <w:rPr>
          <w:rFonts w:ascii="Arial" w:hAnsi="Arial" w:cs="Arial"/>
          <w:sz w:val="24"/>
          <w:szCs w:val="24"/>
        </w:rPr>
        <w:t xml:space="preserve"> </w:t>
      </w:r>
    </w:p>
    <w:p w14:paraId="67370E77" w14:textId="19D221A2" w:rsidR="00A17D23" w:rsidRDefault="00A17D23" w:rsidP="0011437A">
      <w:pPr>
        <w:spacing w:line="480" w:lineRule="auto"/>
        <w:ind w:left="1440" w:hanging="720"/>
        <w:jc w:val="both"/>
        <w:rPr>
          <w:rFonts w:ascii="Arial" w:hAnsi="Arial" w:cs="Arial"/>
          <w:sz w:val="24"/>
          <w:szCs w:val="24"/>
        </w:rPr>
      </w:pPr>
      <w:r>
        <w:rPr>
          <w:rFonts w:ascii="Arial" w:hAnsi="Arial" w:cs="Arial"/>
          <w:sz w:val="24"/>
          <w:szCs w:val="24"/>
        </w:rPr>
        <w:t>kidnapp</w:t>
      </w:r>
      <w:r w:rsidR="003F3C8A">
        <w:rPr>
          <w:rFonts w:ascii="Arial" w:hAnsi="Arial" w:cs="Arial"/>
          <w:sz w:val="24"/>
          <w:szCs w:val="24"/>
        </w:rPr>
        <w:t>ed</w:t>
      </w:r>
      <w:r>
        <w:rPr>
          <w:rFonts w:ascii="Arial" w:hAnsi="Arial" w:cs="Arial"/>
          <w:sz w:val="24"/>
          <w:szCs w:val="24"/>
        </w:rPr>
        <w:t xml:space="preserve"> and rape</w:t>
      </w:r>
      <w:r w:rsidR="003F3C8A">
        <w:rPr>
          <w:rFonts w:ascii="Arial" w:hAnsi="Arial" w:cs="Arial"/>
          <w:sz w:val="24"/>
          <w:szCs w:val="24"/>
        </w:rPr>
        <w:t>d</w:t>
      </w:r>
      <w:r>
        <w:rPr>
          <w:rFonts w:ascii="Arial" w:hAnsi="Arial" w:cs="Arial"/>
          <w:sz w:val="24"/>
          <w:szCs w:val="24"/>
        </w:rPr>
        <w:t xml:space="preserve"> </w:t>
      </w:r>
      <w:r w:rsidR="003F3C8A">
        <w:rPr>
          <w:rFonts w:ascii="Arial" w:hAnsi="Arial" w:cs="Arial"/>
          <w:sz w:val="24"/>
          <w:szCs w:val="24"/>
        </w:rPr>
        <w:t xml:space="preserve">her </w:t>
      </w:r>
      <w:r>
        <w:rPr>
          <w:rFonts w:ascii="Arial" w:hAnsi="Arial" w:cs="Arial"/>
          <w:sz w:val="24"/>
          <w:szCs w:val="24"/>
        </w:rPr>
        <w:t xml:space="preserve">at the plaintiff’s </w:t>
      </w:r>
      <w:r w:rsidR="000A14B8">
        <w:rPr>
          <w:rFonts w:ascii="Arial" w:hAnsi="Arial" w:cs="Arial"/>
          <w:sz w:val="24"/>
          <w:szCs w:val="24"/>
        </w:rPr>
        <w:t>residence.</w:t>
      </w:r>
    </w:p>
    <w:p w14:paraId="34AC6678" w14:textId="77777777" w:rsidR="005B12DB" w:rsidRDefault="005B12DB" w:rsidP="0011437A">
      <w:pPr>
        <w:spacing w:line="480" w:lineRule="auto"/>
        <w:ind w:left="1440" w:hanging="720"/>
        <w:jc w:val="both"/>
        <w:rPr>
          <w:rFonts w:ascii="Arial" w:hAnsi="Arial" w:cs="Arial"/>
          <w:sz w:val="24"/>
          <w:szCs w:val="24"/>
        </w:rPr>
      </w:pPr>
      <w:r>
        <w:rPr>
          <w:rFonts w:ascii="Arial" w:hAnsi="Arial" w:cs="Arial"/>
          <w:sz w:val="24"/>
          <w:szCs w:val="24"/>
        </w:rPr>
        <w:t xml:space="preserve">(e) </w:t>
      </w:r>
      <w:r w:rsidR="00A17D23">
        <w:rPr>
          <w:rFonts w:ascii="Arial" w:hAnsi="Arial" w:cs="Arial"/>
          <w:sz w:val="24"/>
          <w:szCs w:val="24"/>
        </w:rPr>
        <w:t>The first defendant denie</w:t>
      </w:r>
      <w:r w:rsidR="0099675E">
        <w:rPr>
          <w:rFonts w:ascii="Arial" w:hAnsi="Arial" w:cs="Arial"/>
          <w:sz w:val="24"/>
          <w:szCs w:val="24"/>
        </w:rPr>
        <w:t>s</w:t>
      </w:r>
      <w:r w:rsidR="00A17D23">
        <w:rPr>
          <w:rFonts w:ascii="Arial" w:hAnsi="Arial" w:cs="Arial"/>
          <w:sz w:val="24"/>
          <w:szCs w:val="24"/>
        </w:rPr>
        <w:t xml:space="preserve"> that the plaintiff’s arrest was wrongful, </w:t>
      </w:r>
      <w:r w:rsidR="00C34673">
        <w:rPr>
          <w:rFonts w:ascii="Arial" w:hAnsi="Arial" w:cs="Arial"/>
          <w:sz w:val="24"/>
          <w:szCs w:val="24"/>
        </w:rPr>
        <w:t>unlawful,</w:t>
      </w:r>
      <w:r w:rsidR="00A17D23">
        <w:rPr>
          <w:rFonts w:ascii="Arial" w:hAnsi="Arial" w:cs="Arial"/>
          <w:sz w:val="24"/>
          <w:szCs w:val="24"/>
        </w:rPr>
        <w:t xml:space="preserve"> </w:t>
      </w:r>
    </w:p>
    <w:p w14:paraId="5D5C471C" w14:textId="1FB9C44C" w:rsidR="00DA3346" w:rsidRDefault="00A17D23" w:rsidP="0011437A">
      <w:pPr>
        <w:spacing w:line="480" w:lineRule="auto"/>
        <w:ind w:left="1440" w:hanging="720"/>
        <w:jc w:val="both"/>
        <w:rPr>
          <w:rFonts w:ascii="Arial" w:hAnsi="Arial" w:cs="Arial"/>
          <w:sz w:val="24"/>
          <w:szCs w:val="24"/>
        </w:rPr>
      </w:pPr>
      <w:r>
        <w:rPr>
          <w:rFonts w:ascii="Arial" w:hAnsi="Arial" w:cs="Arial"/>
          <w:sz w:val="24"/>
          <w:szCs w:val="24"/>
        </w:rPr>
        <w:t xml:space="preserve">and </w:t>
      </w:r>
      <w:r w:rsidR="000A14B8">
        <w:rPr>
          <w:rFonts w:ascii="Arial" w:hAnsi="Arial" w:cs="Arial"/>
          <w:sz w:val="24"/>
          <w:szCs w:val="24"/>
        </w:rPr>
        <w:t>unjustified.</w:t>
      </w:r>
    </w:p>
    <w:p w14:paraId="31912155" w14:textId="77777777" w:rsidR="004A5CF1" w:rsidRDefault="005B12DB" w:rsidP="0011437A">
      <w:pPr>
        <w:spacing w:line="480" w:lineRule="auto"/>
        <w:ind w:left="1440" w:hanging="720"/>
        <w:jc w:val="both"/>
        <w:rPr>
          <w:rFonts w:ascii="Arial" w:hAnsi="Arial" w:cs="Arial"/>
          <w:sz w:val="24"/>
          <w:szCs w:val="24"/>
        </w:rPr>
      </w:pPr>
      <w:r>
        <w:rPr>
          <w:rFonts w:ascii="Arial" w:hAnsi="Arial" w:cs="Arial"/>
          <w:sz w:val="24"/>
          <w:szCs w:val="24"/>
        </w:rPr>
        <w:t xml:space="preserve">(f) </w:t>
      </w:r>
      <w:r w:rsidR="00607BC3">
        <w:rPr>
          <w:rFonts w:ascii="Arial" w:hAnsi="Arial" w:cs="Arial"/>
          <w:sz w:val="24"/>
          <w:szCs w:val="24"/>
        </w:rPr>
        <w:t>The arresting officer</w:t>
      </w:r>
      <w:r w:rsidR="006C681E">
        <w:rPr>
          <w:rFonts w:ascii="Arial" w:hAnsi="Arial" w:cs="Arial"/>
          <w:sz w:val="24"/>
          <w:szCs w:val="24"/>
        </w:rPr>
        <w:t>, S</w:t>
      </w:r>
      <w:r w:rsidR="004A5CF1">
        <w:rPr>
          <w:rFonts w:ascii="Arial" w:hAnsi="Arial" w:cs="Arial"/>
          <w:sz w:val="24"/>
          <w:szCs w:val="24"/>
        </w:rPr>
        <w:t>er</w:t>
      </w:r>
      <w:r w:rsidR="006C681E">
        <w:rPr>
          <w:rFonts w:ascii="Arial" w:hAnsi="Arial" w:cs="Arial"/>
          <w:sz w:val="24"/>
          <w:szCs w:val="24"/>
        </w:rPr>
        <w:t>g</w:t>
      </w:r>
      <w:r w:rsidR="004A5CF1">
        <w:rPr>
          <w:rFonts w:ascii="Arial" w:hAnsi="Arial" w:cs="Arial"/>
          <w:sz w:val="24"/>
          <w:szCs w:val="24"/>
        </w:rPr>
        <w:t>ean</w:t>
      </w:r>
      <w:r w:rsidR="006C681E">
        <w:rPr>
          <w:rFonts w:ascii="Arial" w:hAnsi="Arial" w:cs="Arial"/>
          <w:sz w:val="24"/>
          <w:szCs w:val="24"/>
        </w:rPr>
        <w:t xml:space="preserve">t </w:t>
      </w:r>
      <w:r w:rsidR="00B1563B">
        <w:rPr>
          <w:rFonts w:ascii="Arial" w:hAnsi="Arial" w:cs="Arial"/>
          <w:sz w:val="24"/>
          <w:szCs w:val="24"/>
        </w:rPr>
        <w:t xml:space="preserve">Siyabulela </w:t>
      </w:r>
      <w:proofErr w:type="spellStart"/>
      <w:r w:rsidR="006C681E">
        <w:rPr>
          <w:rFonts w:ascii="Arial" w:hAnsi="Arial" w:cs="Arial"/>
          <w:sz w:val="24"/>
          <w:szCs w:val="24"/>
        </w:rPr>
        <w:t>Mnyango</w:t>
      </w:r>
      <w:proofErr w:type="spellEnd"/>
      <w:r w:rsidR="004A5CF1">
        <w:rPr>
          <w:rFonts w:ascii="Arial" w:hAnsi="Arial" w:cs="Arial"/>
          <w:sz w:val="24"/>
          <w:szCs w:val="24"/>
        </w:rPr>
        <w:t xml:space="preserve"> (“Sgt </w:t>
      </w:r>
      <w:proofErr w:type="spellStart"/>
      <w:r w:rsidR="004A5CF1">
        <w:rPr>
          <w:rFonts w:ascii="Arial" w:hAnsi="Arial" w:cs="Arial"/>
          <w:sz w:val="24"/>
          <w:szCs w:val="24"/>
        </w:rPr>
        <w:t>Mnyango</w:t>
      </w:r>
      <w:proofErr w:type="spellEnd"/>
      <w:r w:rsidR="004A5CF1">
        <w:rPr>
          <w:rFonts w:ascii="Arial" w:hAnsi="Arial" w:cs="Arial"/>
          <w:sz w:val="24"/>
          <w:szCs w:val="24"/>
        </w:rPr>
        <w:t>”)</w:t>
      </w:r>
      <w:r w:rsidR="006C681E">
        <w:rPr>
          <w:rFonts w:ascii="Arial" w:hAnsi="Arial" w:cs="Arial"/>
          <w:sz w:val="24"/>
          <w:szCs w:val="24"/>
        </w:rPr>
        <w:t>,</w:t>
      </w:r>
      <w:r w:rsidR="0099675E">
        <w:rPr>
          <w:rFonts w:ascii="Arial" w:hAnsi="Arial" w:cs="Arial"/>
          <w:sz w:val="24"/>
          <w:szCs w:val="24"/>
        </w:rPr>
        <w:t xml:space="preserve"> was</w:t>
      </w:r>
      <w:r w:rsidR="00607BC3">
        <w:rPr>
          <w:rFonts w:ascii="Arial" w:hAnsi="Arial" w:cs="Arial"/>
          <w:sz w:val="24"/>
          <w:szCs w:val="24"/>
        </w:rPr>
        <w:t xml:space="preserve"> a</w:t>
      </w:r>
      <w:r w:rsidR="004A5CF1">
        <w:rPr>
          <w:rFonts w:ascii="Arial" w:hAnsi="Arial" w:cs="Arial"/>
          <w:sz w:val="24"/>
          <w:szCs w:val="24"/>
        </w:rPr>
        <w:t xml:space="preserve"> </w:t>
      </w:r>
    </w:p>
    <w:p w14:paraId="37FFDB0C" w14:textId="77777777" w:rsidR="004A5CF1" w:rsidRDefault="00607BC3" w:rsidP="0011437A">
      <w:pPr>
        <w:spacing w:line="480" w:lineRule="auto"/>
        <w:ind w:left="1440" w:hanging="720"/>
        <w:jc w:val="both"/>
        <w:rPr>
          <w:rFonts w:ascii="Arial" w:hAnsi="Arial" w:cs="Arial"/>
          <w:sz w:val="24"/>
          <w:szCs w:val="24"/>
        </w:rPr>
      </w:pPr>
      <w:r>
        <w:rPr>
          <w:rFonts w:ascii="Arial" w:hAnsi="Arial" w:cs="Arial"/>
          <w:sz w:val="24"/>
          <w:szCs w:val="24"/>
        </w:rPr>
        <w:t>peace officer as defined in the Act</w:t>
      </w:r>
      <w:r w:rsidR="0099675E">
        <w:rPr>
          <w:rFonts w:ascii="Arial" w:hAnsi="Arial" w:cs="Arial"/>
          <w:sz w:val="24"/>
          <w:szCs w:val="24"/>
        </w:rPr>
        <w:t xml:space="preserve">. </w:t>
      </w:r>
      <w:r w:rsidR="006C681E">
        <w:rPr>
          <w:rFonts w:ascii="Arial" w:hAnsi="Arial" w:cs="Arial"/>
          <w:sz w:val="24"/>
          <w:szCs w:val="24"/>
        </w:rPr>
        <w:t>He</w:t>
      </w:r>
      <w:r>
        <w:rPr>
          <w:rFonts w:ascii="Arial" w:hAnsi="Arial" w:cs="Arial"/>
          <w:sz w:val="24"/>
          <w:szCs w:val="24"/>
        </w:rPr>
        <w:t xml:space="preserve"> had a reasonable suspicion that the</w:t>
      </w:r>
      <w:r w:rsidR="004A5CF1">
        <w:rPr>
          <w:rFonts w:ascii="Arial" w:hAnsi="Arial" w:cs="Arial"/>
          <w:sz w:val="24"/>
          <w:szCs w:val="24"/>
        </w:rPr>
        <w:t xml:space="preserve"> </w:t>
      </w:r>
    </w:p>
    <w:p w14:paraId="259702DA" w14:textId="39687900" w:rsidR="00607BC3" w:rsidRDefault="00607BC3" w:rsidP="0011437A">
      <w:pPr>
        <w:spacing w:line="480" w:lineRule="auto"/>
        <w:ind w:left="1440" w:hanging="720"/>
        <w:jc w:val="both"/>
        <w:rPr>
          <w:rFonts w:ascii="Arial" w:hAnsi="Arial" w:cs="Arial"/>
          <w:sz w:val="24"/>
          <w:szCs w:val="24"/>
        </w:rPr>
      </w:pPr>
      <w:r>
        <w:rPr>
          <w:rFonts w:ascii="Arial" w:hAnsi="Arial" w:cs="Arial"/>
          <w:sz w:val="24"/>
          <w:szCs w:val="24"/>
        </w:rPr>
        <w:t>plaintiff had committed a</w:t>
      </w:r>
      <w:r w:rsidR="004A5CF1">
        <w:rPr>
          <w:rFonts w:ascii="Arial" w:hAnsi="Arial" w:cs="Arial"/>
          <w:sz w:val="24"/>
          <w:szCs w:val="24"/>
        </w:rPr>
        <w:t xml:space="preserve"> </w:t>
      </w:r>
      <w:r w:rsidR="00DA3346">
        <w:rPr>
          <w:rFonts w:ascii="Arial" w:hAnsi="Arial" w:cs="Arial"/>
          <w:sz w:val="24"/>
          <w:szCs w:val="24"/>
        </w:rPr>
        <w:t xml:space="preserve">Schedule </w:t>
      </w:r>
      <w:r>
        <w:rPr>
          <w:rFonts w:ascii="Arial" w:hAnsi="Arial" w:cs="Arial"/>
          <w:sz w:val="24"/>
          <w:szCs w:val="24"/>
        </w:rPr>
        <w:t xml:space="preserve">1 offence of </w:t>
      </w:r>
      <w:r w:rsidR="000A14B8">
        <w:rPr>
          <w:rFonts w:ascii="Arial" w:hAnsi="Arial" w:cs="Arial"/>
          <w:sz w:val="24"/>
          <w:szCs w:val="24"/>
        </w:rPr>
        <w:t>kidnapping.</w:t>
      </w:r>
    </w:p>
    <w:p w14:paraId="24B258AE" w14:textId="4F64A291" w:rsidR="005B12DB" w:rsidRDefault="005B12DB" w:rsidP="0011437A">
      <w:pPr>
        <w:spacing w:line="480" w:lineRule="auto"/>
        <w:ind w:left="1440" w:hanging="720"/>
        <w:jc w:val="both"/>
        <w:rPr>
          <w:rFonts w:ascii="Arial" w:hAnsi="Arial" w:cs="Arial"/>
          <w:sz w:val="24"/>
          <w:szCs w:val="24"/>
        </w:rPr>
      </w:pPr>
      <w:r>
        <w:rPr>
          <w:rFonts w:ascii="Arial" w:hAnsi="Arial" w:cs="Arial"/>
          <w:sz w:val="24"/>
          <w:szCs w:val="24"/>
        </w:rPr>
        <w:t xml:space="preserve">(g) </w:t>
      </w:r>
      <w:r w:rsidR="00607BC3">
        <w:rPr>
          <w:rFonts w:ascii="Arial" w:hAnsi="Arial" w:cs="Arial"/>
          <w:sz w:val="24"/>
          <w:szCs w:val="24"/>
        </w:rPr>
        <w:t>The first defendant denie</w:t>
      </w:r>
      <w:r w:rsidR="004A5CF1">
        <w:rPr>
          <w:rFonts w:ascii="Arial" w:hAnsi="Arial" w:cs="Arial"/>
          <w:sz w:val="24"/>
          <w:szCs w:val="24"/>
        </w:rPr>
        <w:t>s</w:t>
      </w:r>
      <w:r w:rsidR="00607BC3">
        <w:rPr>
          <w:rFonts w:ascii="Arial" w:hAnsi="Arial" w:cs="Arial"/>
          <w:sz w:val="24"/>
          <w:szCs w:val="24"/>
        </w:rPr>
        <w:t xml:space="preserve"> that the plaintiff was unlawfully held at Motherwell </w:t>
      </w:r>
    </w:p>
    <w:p w14:paraId="05D65270" w14:textId="4B7A0F86" w:rsidR="00607BC3" w:rsidRDefault="00607BC3" w:rsidP="0011437A">
      <w:pPr>
        <w:spacing w:line="480" w:lineRule="auto"/>
        <w:ind w:left="1440" w:hanging="720"/>
        <w:jc w:val="both"/>
        <w:rPr>
          <w:rFonts w:ascii="Arial" w:hAnsi="Arial" w:cs="Arial"/>
          <w:sz w:val="24"/>
          <w:szCs w:val="24"/>
        </w:rPr>
      </w:pPr>
      <w:r>
        <w:rPr>
          <w:rFonts w:ascii="Arial" w:hAnsi="Arial" w:cs="Arial"/>
          <w:sz w:val="24"/>
          <w:szCs w:val="24"/>
        </w:rPr>
        <w:t xml:space="preserve">Police </w:t>
      </w:r>
      <w:r w:rsidR="000A14B8">
        <w:rPr>
          <w:rFonts w:ascii="Arial" w:hAnsi="Arial" w:cs="Arial"/>
          <w:sz w:val="24"/>
          <w:szCs w:val="24"/>
        </w:rPr>
        <w:t>Station.</w:t>
      </w:r>
    </w:p>
    <w:p w14:paraId="75F12811" w14:textId="77777777" w:rsidR="005B12DB" w:rsidRDefault="005B12DB" w:rsidP="0011437A">
      <w:pPr>
        <w:spacing w:line="480" w:lineRule="auto"/>
        <w:ind w:left="1440" w:hanging="720"/>
        <w:jc w:val="both"/>
        <w:rPr>
          <w:rFonts w:ascii="Arial" w:hAnsi="Arial" w:cs="Arial"/>
          <w:sz w:val="24"/>
          <w:szCs w:val="24"/>
        </w:rPr>
      </w:pPr>
      <w:r>
        <w:rPr>
          <w:rFonts w:ascii="Arial" w:hAnsi="Arial" w:cs="Arial"/>
          <w:sz w:val="24"/>
          <w:szCs w:val="24"/>
        </w:rPr>
        <w:t xml:space="preserve">(h) </w:t>
      </w:r>
      <w:r w:rsidR="00F223B8">
        <w:rPr>
          <w:rFonts w:ascii="Arial" w:hAnsi="Arial" w:cs="Arial"/>
          <w:sz w:val="24"/>
          <w:szCs w:val="24"/>
        </w:rPr>
        <w:t>Regarding claim 2, t</w:t>
      </w:r>
      <w:r w:rsidR="00607BC3">
        <w:rPr>
          <w:rFonts w:ascii="Arial" w:hAnsi="Arial" w:cs="Arial"/>
          <w:sz w:val="24"/>
          <w:szCs w:val="24"/>
        </w:rPr>
        <w:t>he second defendant admit</w:t>
      </w:r>
      <w:r w:rsidR="00F223B8">
        <w:rPr>
          <w:rFonts w:ascii="Arial" w:hAnsi="Arial" w:cs="Arial"/>
          <w:sz w:val="24"/>
          <w:szCs w:val="24"/>
        </w:rPr>
        <w:t>s</w:t>
      </w:r>
      <w:r w:rsidR="00607BC3">
        <w:rPr>
          <w:rFonts w:ascii="Arial" w:hAnsi="Arial" w:cs="Arial"/>
          <w:sz w:val="24"/>
          <w:szCs w:val="24"/>
        </w:rPr>
        <w:t xml:space="preserve"> that the plaintiff </w:t>
      </w:r>
      <w:r w:rsidR="00E72162">
        <w:rPr>
          <w:rFonts w:ascii="Arial" w:hAnsi="Arial" w:cs="Arial"/>
          <w:sz w:val="24"/>
          <w:szCs w:val="24"/>
        </w:rPr>
        <w:t>and his co-</w:t>
      </w:r>
    </w:p>
    <w:p w14:paraId="38F9DB20" w14:textId="77777777" w:rsidR="005B12DB" w:rsidRDefault="00E72162" w:rsidP="0011437A">
      <w:pPr>
        <w:spacing w:line="480" w:lineRule="auto"/>
        <w:ind w:left="1440" w:hanging="720"/>
        <w:jc w:val="both"/>
        <w:rPr>
          <w:rFonts w:ascii="Arial" w:hAnsi="Arial" w:cs="Arial"/>
          <w:sz w:val="24"/>
          <w:szCs w:val="24"/>
        </w:rPr>
      </w:pPr>
      <w:r>
        <w:rPr>
          <w:rFonts w:ascii="Arial" w:hAnsi="Arial" w:cs="Arial"/>
          <w:sz w:val="24"/>
          <w:szCs w:val="24"/>
        </w:rPr>
        <w:t xml:space="preserve">accused </w:t>
      </w:r>
      <w:r w:rsidR="00607BC3">
        <w:rPr>
          <w:rFonts w:ascii="Arial" w:hAnsi="Arial" w:cs="Arial"/>
          <w:sz w:val="24"/>
          <w:szCs w:val="24"/>
        </w:rPr>
        <w:t xml:space="preserve">appeared in court </w:t>
      </w:r>
      <w:r w:rsidR="00F75E35">
        <w:rPr>
          <w:rFonts w:ascii="Arial" w:hAnsi="Arial" w:cs="Arial"/>
          <w:sz w:val="24"/>
          <w:szCs w:val="24"/>
        </w:rPr>
        <w:t xml:space="preserve">for the first time </w:t>
      </w:r>
      <w:r w:rsidR="00607BC3">
        <w:rPr>
          <w:rFonts w:ascii="Arial" w:hAnsi="Arial" w:cs="Arial"/>
          <w:sz w:val="24"/>
          <w:szCs w:val="24"/>
        </w:rPr>
        <w:t>on 15 August 2018</w:t>
      </w:r>
      <w:r>
        <w:rPr>
          <w:rFonts w:ascii="Arial" w:hAnsi="Arial" w:cs="Arial"/>
          <w:sz w:val="24"/>
          <w:szCs w:val="24"/>
        </w:rPr>
        <w:t xml:space="preserve">. </w:t>
      </w:r>
      <w:r w:rsidR="00F75E35">
        <w:rPr>
          <w:rFonts w:ascii="Arial" w:hAnsi="Arial" w:cs="Arial"/>
          <w:sz w:val="24"/>
          <w:szCs w:val="24"/>
        </w:rPr>
        <w:t xml:space="preserve">Their rights </w:t>
      </w:r>
    </w:p>
    <w:p w14:paraId="24F04147" w14:textId="77777777" w:rsidR="005B12DB" w:rsidRDefault="00F75E35" w:rsidP="0011437A">
      <w:pPr>
        <w:spacing w:line="480" w:lineRule="auto"/>
        <w:ind w:left="1440" w:hanging="720"/>
        <w:jc w:val="both"/>
        <w:rPr>
          <w:rFonts w:ascii="Arial" w:hAnsi="Arial" w:cs="Arial"/>
          <w:sz w:val="24"/>
          <w:szCs w:val="24"/>
        </w:rPr>
      </w:pPr>
      <w:r>
        <w:rPr>
          <w:rFonts w:ascii="Arial" w:hAnsi="Arial" w:cs="Arial"/>
          <w:sz w:val="24"/>
          <w:szCs w:val="24"/>
        </w:rPr>
        <w:lastRenderedPageBreak/>
        <w:t xml:space="preserve">were explained to </w:t>
      </w:r>
      <w:r w:rsidR="008C5FC6">
        <w:rPr>
          <w:rFonts w:ascii="Arial" w:hAnsi="Arial" w:cs="Arial"/>
          <w:sz w:val="24"/>
          <w:szCs w:val="24"/>
        </w:rPr>
        <w:t>them,</w:t>
      </w:r>
      <w:r>
        <w:rPr>
          <w:rFonts w:ascii="Arial" w:hAnsi="Arial" w:cs="Arial"/>
          <w:sz w:val="24"/>
          <w:szCs w:val="24"/>
        </w:rPr>
        <w:t xml:space="preserve"> and they elected to apply for legal aid</w:t>
      </w:r>
      <w:r w:rsidR="00B27D5B">
        <w:rPr>
          <w:rFonts w:ascii="Arial" w:hAnsi="Arial" w:cs="Arial"/>
          <w:sz w:val="24"/>
          <w:szCs w:val="24"/>
        </w:rPr>
        <w:t xml:space="preserve">. </w:t>
      </w:r>
      <w:r>
        <w:rPr>
          <w:rFonts w:ascii="Arial" w:hAnsi="Arial" w:cs="Arial"/>
          <w:sz w:val="24"/>
          <w:szCs w:val="24"/>
        </w:rPr>
        <w:t xml:space="preserve"> </w:t>
      </w:r>
      <w:r w:rsidR="00B27D5B">
        <w:rPr>
          <w:rFonts w:ascii="Arial" w:hAnsi="Arial" w:cs="Arial"/>
          <w:sz w:val="24"/>
          <w:szCs w:val="24"/>
        </w:rPr>
        <w:t xml:space="preserve">The matter was </w:t>
      </w:r>
    </w:p>
    <w:p w14:paraId="4C6606D8" w14:textId="77777777" w:rsidR="005B12DB" w:rsidRDefault="00B27D5B" w:rsidP="0011437A">
      <w:pPr>
        <w:spacing w:line="480" w:lineRule="auto"/>
        <w:ind w:left="1440" w:hanging="720"/>
        <w:jc w:val="both"/>
        <w:rPr>
          <w:rFonts w:ascii="Arial" w:hAnsi="Arial" w:cs="Arial"/>
          <w:sz w:val="24"/>
          <w:szCs w:val="24"/>
        </w:rPr>
      </w:pPr>
      <w:r>
        <w:rPr>
          <w:rFonts w:ascii="Arial" w:hAnsi="Arial" w:cs="Arial"/>
          <w:sz w:val="24"/>
          <w:szCs w:val="24"/>
        </w:rPr>
        <w:t xml:space="preserve">then postponed for legal aid </w:t>
      </w:r>
      <w:r w:rsidR="004A638B">
        <w:rPr>
          <w:rFonts w:ascii="Arial" w:hAnsi="Arial" w:cs="Arial"/>
          <w:sz w:val="24"/>
          <w:szCs w:val="24"/>
        </w:rPr>
        <w:t xml:space="preserve">and </w:t>
      </w:r>
      <w:r w:rsidR="008C5E85">
        <w:rPr>
          <w:rFonts w:ascii="Arial" w:hAnsi="Arial" w:cs="Arial"/>
          <w:sz w:val="24"/>
          <w:szCs w:val="24"/>
        </w:rPr>
        <w:t xml:space="preserve">a </w:t>
      </w:r>
      <w:r w:rsidR="008C5FC6">
        <w:rPr>
          <w:rFonts w:ascii="Arial" w:hAnsi="Arial" w:cs="Arial"/>
          <w:sz w:val="24"/>
          <w:szCs w:val="24"/>
        </w:rPr>
        <w:t xml:space="preserve">formal bail application </w:t>
      </w:r>
      <w:r w:rsidR="00607BC3">
        <w:rPr>
          <w:rFonts w:ascii="Arial" w:hAnsi="Arial" w:cs="Arial"/>
          <w:sz w:val="24"/>
          <w:szCs w:val="24"/>
        </w:rPr>
        <w:t>to 24 August 2018</w:t>
      </w:r>
      <w:r>
        <w:rPr>
          <w:rFonts w:ascii="Arial" w:hAnsi="Arial" w:cs="Arial"/>
          <w:sz w:val="24"/>
          <w:szCs w:val="24"/>
        </w:rPr>
        <w:t>.</w:t>
      </w:r>
      <w:r w:rsidR="00942A63">
        <w:rPr>
          <w:rFonts w:ascii="Arial" w:hAnsi="Arial" w:cs="Arial"/>
          <w:sz w:val="24"/>
          <w:szCs w:val="24"/>
        </w:rPr>
        <w:t xml:space="preserve"> </w:t>
      </w:r>
    </w:p>
    <w:p w14:paraId="7C52B45B" w14:textId="77777777" w:rsidR="005B12DB" w:rsidRDefault="00942A63" w:rsidP="0011437A">
      <w:pPr>
        <w:spacing w:line="480" w:lineRule="auto"/>
        <w:ind w:left="1440" w:hanging="720"/>
        <w:jc w:val="both"/>
        <w:rPr>
          <w:rFonts w:ascii="Arial" w:hAnsi="Arial" w:cs="Arial"/>
          <w:sz w:val="24"/>
          <w:szCs w:val="24"/>
        </w:rPr>
      </w:pPr>
      <w:r>
        <w:rPr>
          <w:rFonts w:ascii="Arial" w:hAnsi="Arial" w:cs="Arial"/>
          <w:sz w:val="24"/>
          <w:szCs w:val="24"/>
        </w:rPr>
        <w:t xml:space="preserve">They were remanded in custody. </w:t>
      </w:r>
      <w:r w:rsidR="00CB7ADA">
        <w:rPr>
          <w:rFonts w:ascii="Arial" w:hAnsi="Arial" w:cs="Arial"/>
          <w:sz w:val="24"/>
          <w:szCs w:val="24"/>
        </w:rPr>
        <w:t xml:space="preserve">On 24 August 2018, </w:t>
      </w:r>
      <w:r w:rsidR="0051347F">
        <w:rPr>
          <w:rFonts w:ascii="Arial" w:hAnsi="Arial" w:cs="Arial"/>
          <w:sz w:val="24"/>
          <w:szCs w:val="24"/>
        </w:rPr>
        <w:t>they</w:t>
      </w:r>
      <w:r w:rsidR="003D2628">
        <w:rPr>
          <w:rFonts w:ascii="Arial" w:hAnsi="Arial" w:cs="Arial"/>
          <w:sz w:val="24"/>
          <w:szCs w:val="24"/>
        </w:rPr>
        <w:t xml:space="preserve"> appeared in </w:t>
      </w:r>
      <w:r w:rsidR="002B6F82">
        <w:rPr>
          <w:rFonts w:ascii="Arial" w:hAnsi="Arial" w:cs="Arial"/>
          <w:sz w:val="24"/>
          <w:szCs w:val="24"/>
        </w:rPr>
        <w:t xml:space="preserve">court </w:t>
      </w:r>
    </w:p>
    <w:p w14:paraId="5E456402" w14:textId="77777777" w:rsidR="005B12DB" w:rsidRDefault="002B6F82" w:rsidP="0011437A">
      <w:pPr>
        <w:spacing w:line="480" w:lineRule="auto"/>
        <w:ind w:left="1440" w:hanging="720"/>
        <w:jc w:val="both"/>
        <w:rPr>
          <w:rFonts w:ascii="Arial" w:hAnsi="Arial" w:cs="Arial"/>
          <w:sz w:val="24"/>
          <w:szCs w:val="24"/>
        </w:rPr>
      </w:pPr>
      <w:r>
        <w:rPr>
          <w:rFonts w:ascii="Arial" w:hAnsi="Arial" w:cs="Arial"/>
          <w:sz w:val="24"/>
          <w:szCs w:val="24"/>
        </w:rPr>
        <w:t>and</w:t>
      </w:r>
      <w:r w:rsidR="00584155">
        <w:rPr>
          <w:rFonts w:ascii="Arial" w:hAnsi="Arial" w:cs="Arial"/>
          <w:sz w:val="24"/>
          <w:szCs w:val="24"/>
        </w:rPr>
        <w:t xml:space="preserve"> the matter was postponed to </w:t>
      </w:r>
      <w:r w:rsidR="00A36DAD">
        <w:rPr>
          <w:rFonts w:ascii="Arial" w:hAnsi="Arial" w:cs="Arial"/>
          <w:sz w:val="24"/>
          <w:szCs w:val="24"/>
        </w:rPr>
        <w:t>04 September 2018</w:t>
      </w:r>
      <w:r>
        <w:rPr>
          <w:rFonts w:ascii="Arial" w:hAnsi="Arial" w:cs="Arial"/>
          <w:sz w:val="24"/>
          <w:szCs w:val="24"/>
        </w:rPr>
        <w:t xml:space="preserve">, for legal aid and a formal </w:t>
      </w:r>
    </w:p>
    <w:p w14:paraId="40861FB3" w14:textId="77777777" w:rsidR="005B12DB" w:rsidRDefault="002B6F82" w:rsidP="0011437A">
      <w:pPr>
        <w:spacing w:line="480" w:lineRule="auto"/>
        <w:ind w:left="1440" w:hanging="720"/>
        <w:jc w:val="both"/>
        <w:rPr>
          <w:rFonts w:ascii="Arial" w:hAnsi="Arial" w:cs="Arial"/>
          <w:sz w:val="24"/>
          <w:szCs w:val="24"/>
        </w:rPr>
      </w:pPr>
      <w:r>
        <w:rPr>
          <w:rFonts w:ascii="Arial" w:hAnsi="Arial" w:cs="Arial"/>
          <w:sz w:val="24"/>
          <w:szCs w:val="24"/>
        </w:rPr>
        <w:t>bail application.</w:t>
      </w:r>
      <w:r w:rsidR="006E4472">
        <w:rPr>
          <w:rFonts w:ascii="Arial" w:hAnsi="Arial" w:cs="Arial"/>
          <w:sz w:val="24"/>
          <w:szCs w:val="24"/>
        </w:rPr>
        <w:t xml:space="preserve"> </w:t>
      </w:r>
      <w:r w:rsidR="0051347F">
        <w:rPr>
          <w:rFonts w:ascii="Arial" w:hAnsi="Arial" w:cs="Arial"/>
          <w:sz w:val="24"/>
          <w:szCs w:val="24"/>
        </w:rPr>
        <w:t xml:space="preserve">Even on this day, they remained in custody. </w:t>
      </w:r>
      <w:r w:rsidR="00EB1569">
        <w:rPr>
          <w:rFonts w:ascii="Arial" w:hAnsi="Arial" w:cs="Arial"/>
          <w:sz w:val="24"/>
          <w:szCs w:val="24"/>
        </w:rPr>
        <w:t xml:space="preserve">On 04 September </w:t>
      </w:r>
    </w:p>
    <w:p w14:paraId="289C287D" w14:textId="77777777" w:rsidR="005B12DB" w:rsidRDefault="00EB1569" w:rsidP="0011437A">
      <w:pPr>
        <w:spacing w:line="480" w:lineRule="auto"/>
        <w:ind w:left="1440" w:hanging="720"/>
        <w:jc w:val="both"/>
        <w:rPr>
          <w:rFonts w:ascii="Arial" w:hAnsi="Arial" w:cs="Arial"/>
          <w:sz w:val="24"/>
          <w:szCs w:val="24"/>
        </w:rPr>
      </w:pPr>
      <w:r>
        <w:rPr>
          <w:rFonts w:ascii="Arial" w:hAnsi="Arial" w:cs="Arial"/>
          <w:sz w:val="24"/>
          <w:szCs w:val="24"/>
        </w:rPr>
        <w:t xml:space="preserve">2018, </w:t>
      </w:r>
      <w:r w:rsidR="004F500F">
        <w:rPr>
          <w:rFonts w:ascii="Arial" w:hAnsi="Arial" w:cs="Arial"/>
          <w:sz w:val="24"/>
          <w:szCs w:val="24"/>
        </w:rPr>
        <w:t>the case was postponed to 07 September 2018</w:t>
      </w:r>
      <w:r w:rsidR="00A9433C">
        <w:rPr>
          <w:rFonts w:ascii="Arial" w:hAnsi="Arial" w:cs="Arial"/>
          <w:sz w:val="24"/>
          <w:szCs w:val="24"/>
        </w:rPr>
        <w:t xml:space="preserve">, for a formal bail </w:t>
      </w:r>
    </w:p>
    <w:p w14:paraId="291EB9F1" w14:textId="77777777" w:rsidR="005B12DB" w:rsidRDefault="00A9433C" w:rsidP="0011437A">
      <w:pPr>
        <w:spacing w:line="480" w:lineRule="auto"/>
        <w:ind w:left="1440" w:hanging="720"/>
        <w:jc w:val="both"/>
        <w:rPr>
          <w:rFonts w:ascii="Arial" w:hAnsi="Arial" w:cs="Arial"/>
          <w:sz w:val="24"/>
          <w:szCs w:val="24"/>
        </w:rPr>
      </w:pPr>
      <w:r>
        <w:rPr>
          <w:rFonts w:ascii="Arial" w:hAnsi="Arial" w:cs="Arial"/>
          <w:sz w:val="24"/>
          <w:szCs w:val="24"/>
        </w:rPr>
        <w:t xml:space="preserve">application. On 07 September 2018, </w:t>
      </w:r>
      <w:r w:rsidR="00E16BD3">
        <w:rPr>
          <w:rFonts w:ascii="Arial" w:hAnsi="Arial" w:cs="Arial"/>
          <w:sz w:val="24"/>
          <w:szCs w:val="24"/>
        </w:rPr>
        <w:t>it was remanded to 12 September 2018</w:t>
      </w:r>
      <w:r w:rsidR="00334B36">
        <w:rPr>
          <w:rFonts w:ascii="Arial" w:hAnsi="Arial" w:cs="Arial"/>
          <w:sz w:val="24"/>
          <w:szCs w:val="24"/>
        </w:rPr>
        <w:t xml:space="preserve"> </w:t>
      </w:r>
    </w:p>
    <w:p w14:paraId="072E9CEF" w14:textId="09CA189B" w:rsidR="00C34673" w:rsidRDefault="00334B36" w:rsidP="0011437A">
      <w:pPr>
        <w:spacing w:line="480" w:lineRule="auto"/>
        <w:ind w:left="1440" w:hanging="720"/>
        <w:jc w:val="both"/>
        <w:rPr>
          <w:rFonts w:ascii="Arial" w:hAnsi="Arial" w:cs="Arial"/>
          <w:sz w:val="24"/>
          <w:szCs w:val="24"/>
        </w:rPr>
      </w:pPr>
      <w:r>
        <w:rPr>
          <w:rFonts w:ascii="Arial" w:hAnsi="Arial" w:cs="Arial"/>
          <w:sz w:val="24"/>
          <w:szCs w:val="24"/>
        </w:rPr>
        <w:t>for a formal bail application.</w:t>
      </w:r>
      <w:r w:rsidR="00A11C24">
        <w:rPr>
          <w:rFonts w:ascii="Arial" w:hAnsi="Arial" w:cs="Arial"/>
          <w:sz w:val="24"/>
          <w:szCs w:val="24"/>
        </w:rPr>
        <w:t xml:space="preserve"> </w:t>
      </w:r>
    </w:p>
    <w:p w14:paraId="05D419A8" w14:textId="6C02746D" w:rsidR="005B12DB" w:rsidRPr="005B12DB" w:rsidRDefault="00C34673" w:rsidP="005B12DB">
      <w:pPr>
        <w:pStyle w:val="ListParagraph"/>
        <w:numPr>
          <w:ilvl w:val="0"/>
          <w:numId w:val="5"/>
        </w:numPr>
        <w:spacing w:line="480" w:lineRule="auto"/>
        <w:ind w:left="990" w:hanging="270"/>
        <w:jc w:val="both"/>
        <w:rPr>
          <w:rFonts w:ascii="Arial" w:hAnsi="Arial" w:cs="Arial"/>
          <w:sz w:val="24"/>
          <w:szCs w:val="24"/>
        </w:rPr>
      </w:pPr>
      <w:r w:rsidRPr="005B12DB">
        <w:rPr>
          <w:rFonts w:ascii="Arial" w:hAnsi="Arial" w:cs="Arial"/>
          <w:sz w:val="24"/>
          <w:szCs w:val="24"/>
        </w:rPr>
        <w:t>On 12 September 2018</w:t>
      </w:r>
      <w:r w:rsidR="005E3E12" w:rsidRPr="005B12DB">
        <w:rPr>
          <w:rFonts w:ascii="Arial" w:hAnsi="Arial" w:cs="Arial"/>
          <w:sz w:val="24"/>
          <w:szCs w:val="24"/>
        </w:rPr>
        <w:t>,</w:t>
      </w:r>
      <w:r w:rsidRPr="005B12DB">
        <w:rPr>
          <w:rFonts w:ascii="Arial" w:hAnsi="Arial" w:cs="Arial"/>
          <w:sz w:val="24"/>
          <w:szCs w:val="24"/>
        </w:rPr>
        <w:t xml:space="preserve"> the bail proceedings in terms of schedule 6 of the </w:t>
      </w:r>
    </w:p>
    <w:p w14:paraId="0BBBEB1A" w14:textId="45ECCCD8" w:rsidR="00DA3346" w:rsidRPr="005B12DB" w:rsidRDefault="00C34673" w:rsidP="005B12DB">
      <w:pPr>
        <w:spacing w:line="480" w:lineRule="auto"/>
        <w:ind w:left="720"/>
        <w:jc w:val="both"/>
        <w:rPr>
          <w:rFonts w:ascii="Arial" w:hAnsi="Arial" w:cs="Arial"/>
          <w:sz w:val="24"/>
          <w:szCs w:val="24"/>
        </w:rPr>
      </w:pPr>
      <w:r w:rsidRPr="005B12DB">
        <w:rPr>
          <w:rFonts w:ascii="Arial" w:hAnsi="Arial" w:cs="Arial"/>
          <w:sz w:val="24"/>
          <w:szCs w:val="24"/>
        </w:rPr>
        <w:t>CPA</w:t>
      </w:r>
      <w:r w:rsidR="00EC4E17" w:rsidRPr="005B12DB">
        <w:rPr>
          <w:rFonts w:ascii="Arial" w:hAnsi="Arial" w:cs="Arial"/>
          <w:sz w:val="24"/>
          <w:szCs w:val="24"/>
        </w:rPr>
        <w:t>,</w:t>
      </w:r>
      <w:r w:rsidRPr="005B12DB">
        <w:rPr>
          <w:rFonts w:ascii="Arial" w:hAnsi="Arial" w:cs="Arial"/>
          <w:sz w:val="24"/>
          <w:szCs w:val="24"/>
        </w:rPr>
        <w:t xml:space="preserve"> proceeded against the plaintiff and his co-accused.  The</w:t>
      </w:r>
      <w:r w:rsidR="004A5CF1">
        <w:rPr>
          <w:rFonts w:ascii="Arial" w:hAnsi="Arial" w:cs="Arial"/>
          <w:sz w:val="24"/>
          <w:szCs w:val="24"/>
        </w:rPr>
        <w:t>y</w:t>
      </w:r>
      <w:r w:rsidRPr="005B12DB">
        <w:rPr>
          <w:rFonts w:ascii="Arial" w:hAnsi="Arial" w:cs="Arial"/>
          <w:sz w:val="24"/>
          <w:szCs w:val="24"/>
        </w:rPr>
        <w:t xml:space="preserve"> had the </w:t>
      </w:r>
      <w:r w:rsidRPr="005B12DB">
        <w:rPr>
          <w:rFonts w:ascii="Arial" w:hAnsi="Arial" w:cs="Arial"/>
          <w:i/>
          <w:iCs/>
          <w:sz w:val="24"/>
          <w:szCs w:val="24"/>
        </w:rPr>
        <w:t>onus</w:t>
      </w:r>
      <w:r w:rsidRPr="005B12DB">
        <w:rPr>
          <w:rFonts w:ascii="Arial" w:hAnsi="Arial" w:cs="Arial"/>
          <w:sz w:val="24"/>
          <w:szCs w:val="24"/>
        </w:rPr>
        <w:t xml:space="preserve"> </w:t>
      </w:r>
      <w:r w:rsidR="008969A1" w:rsidRPr="005B12DB">
        <w:rPr>
          <w:rFonts w:ascii="Arial" w:hAnsi="Arial" w:cs="Arial"/>
          <w:sz w:val="24"/>
          <w:szCs w:val="24"/>
        </w:rPr>
        <w:t xml:space="preserve">to </w:t>
      </w:r>
      <w:r w:rsidRPr="005B12DB">
        <w:rPr>
          <w:rFonts w:ascii="Arial" w:hAnsi="Arial" w:cs="Arial"/>
          <w:sz w:val="24"/>
          <w:szCs w:val="24"/>
        </w:rPr>
        <w:t>satisf</w:t>
      </w:r>
      <w:r w:rsidR="008969A1" w:rsidRPr="005B12DB">
        <w:rPr>
          <w:rFonts w:ascii="Arial" w:hAnsi="Arial" w:cs="Arial"/>
          <w:sz w:val="24"/>
          <w:szCs w:val="24"/>
        </w:rPr>
        <w:t>y</w:t>
      </w:r>
      <w:r w:rsidRPr="005B12DB">
        <w:rPr>
          <w:rFonts w:ascii="Arial" w:hAnsi="Arial" w:cs="Arial"/>
          <w:sz w:val="24"/>
          <w:szCs w:val="24"/>
        </w:rPr>
        <w:t xml:space="preserve"> the court that exceptional circumstances existed which in the interest of justice permitted their release. However, </w:t>
      </w:r>
      <w:r w:rsidR="005B12DB">
        <w:rPr>
          <w:rFonts w:ascii="Arial" w:hAnsi="Arial" w:cs="Arial"/>
          <w:sz w:val="24"/>
          <w:szCs w:val="24"/>
        </w:rPr>
        <w:t>on 12 September 2018</w:t>
      </w:r>
      <w:r w:rsidR="00C54DFA">
        <w:rPr>
          <w:rFonts w:ascii="Arial" w:hAnsi="Arial" w:cs="Arial"/>
          <w:sz w:val="24"/>
          <w:szCs w:val="24"/>
        </w:rPr>
        <w:t>,</w:t>
      </w:r>
      <w:r w:rsidR="005B12DB">
        <w:rPr>
          <w:rFonts w:ascii="Arial" w:hAnsi="Arial" w:cs="Arial"/>
          <w:sz w:val="24"/>
          <w:szCs w:val="24"/>
        </w:rPr>
        <w:t xml:space="preserve"> </w:t>
      </w:r>
      <w:r w:rsidRPr="005B12DB">
        <w:rPr>
          <w:rFonts w:ascii="Arial" w:hAnsi="Arial" w:cs="Arial"/>
          <w:sz w:val="24"/>
          <w:szCs w:val="24"/>
        </w:rPr>
        <w:t xml:space="preserve">the second defendant </w:t>
      </w:r>
      <w:r w:rsidR="00FC00DB" w:rsidRPr="005B12DB">
        <w:rPr>
          <w:rFonts w:ascii="Arial" w:hAnsi="Arial" w:cs="Arial"/>
          <w:sz w:val="24"/>
          <w:szCs w:val="24"/>
        </w:rPr>
        <w:t>was n</w:t>
      </w:r>
      <w:r w:rsidRPr="005B12DB">
        <w:rPr>
          <w:rFonts w:ascii="Arial" w:hAnsi="Arial" w:cs="Arial"/>
          <w:sz w:val="24"/>
          <w:szCs w:val="24"/>
        </w:rPr>
        <w:t>o</w:t>
      </w:r>
      <w:r w:rsidR="00FC00DB" w:rsidRPr="005B12DB">
        <w:rPr>
          <w:rFonts w:ascii="Arial" w:hAnsi="Arial" w:cs="Arial"/>
          <w:sz w:val="24"/>
          <w:szCs w:val="24"/>
        </w:rPr>
        <w:t xml:space="preserve"> longer</w:t>
      </w:r>
      <w:r w:rsidRPr="005B12DB">
        <w:rPr>
          <w:rFonts w:ascii="Arial" w:hAnsi="Arial" w:cs="Arial"/>
          <w:sz w:val="24"/>
          <w:szCs w:val="24"/>
        </w:rPr>
        <w:t xml:space="preserve"> oppose</w:t>
      </w:r>
      <w:r w:rsidR="00FC00DB" w:rsidRPr="005B12DB">
        <w:rPr>
          <w:rFonts w:ascii="Arial" w:hAnsi="Arial" w:cs="Arial"/>
          <w:sz w:val="24"/>
          <w:szCs w:val="24"/>
        </w:rPr>
        <w:t xml:space="preserve">d to </w:t>
      </w:r>
      <w:r w:rsidR="00195A15" w:rsidRPr="005B12DB">
        <w:rPr>
          <w:rFonts w:ascii="Arial" w:hAnsi="Arial" w:cs="Arial"/>
          <w:sz w:val="24"/>
          <w:szCs w:val="24"/>
        </w:rPr>
        <w:t>the plaintiff’s release on</w:t>
      </w:r>
      <w:r w:rsidRPr="005B12DB">
        <w:rPr>
          <w:rFonts w:ascii="Arial" w:hAnsi="Arial" w:cs="Arial"/>
          <w:sz w:val="24"/>
          <w:szCs w:val="24"/>
        </w:rPr>
        <w:t xml:space="preserve"> bail.</w:t>
      </w:r>
    </w:p>
    <w:p w14:paraId="17A69C0D" w14:textId="77777777" w:rsidR="00C54DFA" w:rsidRDefault="005B12DB" w:rsidP="0011437A">
      <w:pPr>
        <w:spacing w:line="480" w:lineRule="auto"/>
        <w:ind w:left="1440" w:hanging="720"/>
        <w:jc w:val="both"/>
        <w:rPr>
          <w:rFonts w:ascii="Arial" w:hAnsi="Arial" w:cs="Arial"/>
          <w:sz w:val="24"/>
          <w:szCs w:val="24"/>
        </w:rPr>
      </w:pPr>
      <w:r>
        <w:rPr>
          <w:rFonts w:ascii="Arial" w:hAnsi="Arial" w:cs="Arial"/>
          <w:sz w:val="24"/>
          <w:szCs w:val="24"/>
        </w:rPr>
        <w:t xml:space="preserve">(j) </w:t>
      </w:r>
      <w:r w:rsidR="006E4472">
        <w:rPr>
          <w:rFonts w:ascii="Arial" w:hAnsi="Arial" w:cs="Arial"/>
          <w:sz w:val="24"/>
          <w:szCs w:val="24"/>
        </w:rPr>
        <w:t>Th</w:t>
      </w:r>
      <w:r w:rsidR="009A5841">
        <w:rPr>
          <w:rFonts w:ascii="Arial" w:hAnsi="Arial" w:cs="Arial"/>
          <w:sz w:val="24"/>
          <w:szCs w:val="24"/>
        </w:rPr>
        <w:t>e</w:t>
      </w:r>
      <w:r w:rsidR="006E4472">
        <w:rPr>
          <w:rFonts w:ascii="Arial" w:hAnsi="Arial" w:cs="Arial"/>
          <w:sz w:val="24"/>
          <w:szCs w:val="24"/>
        </w:rPr>
        <w:t xml:space="preserve"> first </w:t>
      </w:r>
      <w:r w:rsidR="00C34673">
        <w:rPr>
          <w:rFonts w:ascii="Arial" w:hAnsi="Arial" w:cs="Arial"/>
          <w:sz w:val="24"/>
          <w:szCs w:val="24"/>
        </w:rPr>
        <w:t xml:space="preserve">and second </w:t>
      </w:r>
      <w:r w:rsidR="006E4472">
        <w:rPr>
          <w:rFonts w:ascii="Arial" w:hAnsi="Arial" w:cs="Arial"/>
          <w:sz w:val="24"/>
          <w:szCs w:val="24"/>
        </w:rPr>
        <w:t>defendant den</w:t>
      </w:r>
      <w:r w:rsidR="008969A1">
        <w:rPr>
          <w:rFonts w:ascii="Arial" w:hAnsi="Arial" w:cs="Arial"/>
          <w:sz w:val="24"/>
          <w:szCs w:val="24"/>
        </w:rPr>
        <w:t>y</w:t>
      </w:r>
      <w:r w:rsidR="00C34673">
        <w:rPr>
          <w:rFonts w:ascii="Arial" w:hAnsi="Arial" w:cs="Arial"/>
          <w:sz w:val="24"/>
          <w:szCs w:val="24"/>
        </w:rPr>
        <w:t xml:space="preserve"> that </w:t>
      </w:r>
      <w:r w:rsidR="00AE255A">
        <w:rPr>
          <w:rFonts w:ascii="Arial" w:hAnsi="Arial" w:cs="Arial"/>
          <w:sz w:val="24"/>
          <w:szCs w:val="24"/>
        </w:rPr>
        <w:t xml:space="preserve">they </w:t>
      </w:r>
      <w:r w:rsidR="006E4472">
        <w:rPr>
          <w:rFonts w:ascii="Arial" w:hAnsi="Arial" w:cs="Arial"/>
          <w:sz w:val="24"/>
          <w:szCs w:val="24"/>
        </w:rPr>
        <w:t>set</w:t>
      </w:r>
      <w:r w:rsidR="004925A6">
        <w:rPr>
          <w:rFonts w:ascii="Arial" w:hAnsi="Arial" w:cs="Arial"/>
          <w:sz w:val="24"/>
          <w:szCs w:val="24"/>
        </w:rPr>
        <w:t xml:space="preserve"> </w:t>
      </w:r>
      <w:r w:rsidR="006E4472">
        <w:rPr>
          <w:rFonts w:ascii="Arial" w:hAnsi="Arial" w:cs="Arial"/>
          <w:sz w:val="24"/>
          <w:szCs w:val="24"/>
        </w:rPr>
        <w:t xml:space="preserve">the law </w:t>
      </w:r>
      <w:r w:rsidR="00AE255A">
        <w:rPr>
          <w:rFonts w:ascii="Arial" w:hAnsi="Arial" w:cs="Arial"/>
          <w:sz w:val="24"/>
          <w:szCs w:val="24"/>
        </w:rPr>
        <w:t xml:space="preserve">in motion </w:t>
      </w:r>
      <w:r w:rsidR="006E4472">
        <w:rPr>
          <w:rFonts w:ascii="Arial" w:hAnsi="Arial" w:cs="Arial"/>
          <w:sz w:val="24"/>
          <w:szCs w:val="24"/>
        </w:rPr>
        <w:t>against</w:t>
      </w:r>
      <w:r w:rsidR="00C54DFA">
        <w:rPr>
          <w:rFonts w:ascii="Arial" w:hAnsi="Arial" w:cs="Arial"/>
          <w:sz w:val="24"/>
          <w:szCs w:val="24"/>
        </w:rPr>
        <w:t xml:space="preserve"> </w:t>
      </w:r>
    </w:p>
    <w:p w14:paraId="4ABBBB21" w14:textId="3AEF3BA5" w:rsidR="006E4472" w:rsidRDefault="00C54DFA" w:rsidP="0011437A">
      <w:pPr>
        <w:spacing w:line="480" w:lineRule="auto"/>
        <w:ind w:left="1440" w:hanging="720"/>
        <w:jc w:val="both"/>
        <w:rPr>
          <w:rFonts w:ascii="Arial" w:hAnsi="Arial" w:cs="Arial"/>
          <w:sz w:val="24"/>
          <w:szCs w:val="24"/>
        </w:rPr>
      </w:pPr>
      <w:r>
        <w:rPr>
          <w:rFonts w:ascii="Arial" w:hAnsi="Arial" w:cs="Arial"/>
          <w:sz w:val="24"/>
          <w:szCs w:val="24"/>
        </w:rPr>
        <w:t xml:space="preserve">the plaintiff </w:t>
      </w:r>
      <w:r w:rsidR="004925A6">
        <w:rPr>
          <w:rFonts w:ascii="Arial" w:hAnsi="Arial" w:cs="Arial"/>
          <w:sz w:val="24"/>
          <w:szCs w:val="24"/>
        </w:rPr>
        <w:t>thereby act</w:t>
      </w:r>
      <w:r w:rsidR="008969A1">
        <w:rPr>
          <w:rFonts w:ascii="Arial" w:hAnsi="Arial" w:cs="Arial"/>
          <w:sz w:val="24"/>
          <w:szCs w:val="24"/>
        </w:rPr>
        <w:t>ing</w:t>
      </w:r>
      <w:r w:rsidR="004925A6">
        <w:rPr>
          <w:rFonts w:ascii="Arial" w:hAnsi="Arial" w:cs="Arial"/>
          <w:sz w:val="24"/>
          <w:szCs w:val="24"/>
        </w:rPr>
        <w:t xml:space="preserve"> with malice</w:t>
      </w:r>
      <w:r w:rsidR="006E4472">
        <w:rPr>
          <w:rFonts w:ascii="Arial" w:hAnsi="Arial" w:cs="Arial"/>
          <w:sz w:val="24"/>
          <w:szCs w:val="24"/>
        </w:rPr>
        <w:t>.</w:t>
      </w:r>
    </w:p>
    <w:p w14:paraId="373067F4" w14:textId="77777777" w:rsidR="007D21C5" w:rsidRDefault="007D21C5" w:rsidP="007D21C5">
      <w:pPr>
        <w:spacing w:line="480" w:lineRule="auto"/>
        <w:jc w:val="both"/>
        <w:rPr>
          <w:rFonts w:ascii="Arial" w:hAnsi="Arial" w:cs="Arial"/>
          <w:sz w:val="24"/>
          <w:szCs w:val="24"/>
        </w:rPr>
      </w:pPr>
    </w:p>
    <w:p w14:paraId="1A19CFA3" w14:textId="59CDA784" w:rsidR="0016446B" w:rsidRDefault="007D21C5" w:rsidP="007D21C5">
      <w:pPr>
        <w:spacing w:line="480" w:lineRule="auto"/>
        <w:jc w:val="both"/>
        <w:rPr>
          <w:rFonts w:ascii="Arial" w:hAnsi="Arial" w:cs="Arial"/>
          <w:sz w:val="24"/>
          <w:szCs w:val="24"/>
        </w:rPr>
      </w:pPr>
      <w:r>
        <w:rPr>
          <w:rFonts w:ascii="Arial" w:hAnsi="Arial" w:cs="Arial"/>
          <w:sz w:val="24"/>
          <w:szCs w:val="24"/>
        </w:rPr>
        <w:t>[</w:t>
      </w:r>
      <w:r w:rsidR="000967C4">
        <w:rPr>
          <w:rFonts w:ascii="Arial" w:hAnsi="Arial" w:cs="Arial"/>
          <w:sz w:val="24"/>
          <w:szCs w:val="24"/>
        </w:rPr>
        <w:t>5</w:t>
      </w:r>
      <w:r>
        <w:rPr>
          <w:rFonts w:ascii="Arial" w:hAnsi="Arial" w:cs="Arial"/>
          <w:sz w:val="24"/>
          <w:szCs w:val="24"/>
        </w:rPr>
        <w:t>]</w:t>
      </w:r>
      <w:r>
        <w:rPr>
          <w:rFonts w:ascii="Arial" w:hAnsi="Arial" w:cs="Arial"/>
          <w:sz w:val="24"/>
          <w:szCs w:val="24"/>
        </w:rPr>
        <w:tab/>
        <w:t xml:space="preserve">It is common cause that on 13 August 2018, the plaintiff was arrested by the </w:t>
      </w:r>
      <w:r w:rsidR="006E4472">
        <w:rPr>
          <w:rFonts w:ascii="Arial" w:hAnsi="Arial" w:cs="Arial"/>
          <w:sz w:val="24"/>
          <w:szCs w:val="24"/>
        </w:rPr>
        <w:t xml:space="preserve">police </w:t>
      </w:r>
      <w:r>
        <w:rPr>
          <w:rFonts w:ascii="Arial" w:hAnsi="Arial" w:cs="Arial"/>
          <w:sz w:val="24"/>
          <w:szCs w:val="24"/>
        </w:rPr>
        <w:t>and detained at Motherwell Police Station until 15 August 2018, when he appeared in court for the first time.</w:t>
      </w:r>
      <w:r w:rsidR="00AE255A">
        <w:rPr>
          <w:rFonts w:ascii="Arial" w:hAnsi="Arial" w:cs="Arial"/>
          <w:sz w:val="24"/>
          <w:szCs w:val="24"/>
        </w:rPr>
        <w:t xml:space="preserve"> It is also common cause that the plaintiff remained in custody </w:t>
      </w:r>
      <w:r w:rsidR="008969A1">
        <w:rPr>
          <w:rFonts w:ascii="Arial" w:hAnsi="Arial" w:cs="Arial"/>
          <w:sz w:val="24"/>
          <w:szCs w:val="24"/>
        </w:rPr>
        <w:t xml:space="preserve">until he was </w:t>
      </w:r>
      <w:r w:rsidR="00AE255A">
        <w:rPr>
          <w:rFonts w:ascii="Arial" w:hAnsi="Arial" w:cs="Arial"/>
          <w:sz w:val="24"/>
          <w:szCs w:val="24"/>
        </w:rPr>
        <w:t>release</w:t>
      </w:r>
      <w:r w:rsidR="00DA3346">
        <w:rPr>
          <w:rFonts w:ascii="Arial" w:hAnsi="Arial" w:cs="Arial"/>
          <w:sz w:val="24"/>
          <w:szCs w:val="24"/>
        </w:rPr>
        <w:t>d</w:t>
      </w:r>
      <w:r w:rsidR="00AE255A">
        <w:rPr>
          <w:rFonts w:ascii="Arial" w:hAnsi="Arial" w:cs="Arial"/>
          <w:sz w:val="24"/>
          <w:szCs w:val="24"/>
        </w:rPr>
        <w:t xml:space="preserve"> on 12 September 2018, when the case against him was struck </w:t>
      </w:r>
      <w:r w:rsidR="000967C4">
        <w:rPr>
          <w:rFonts w:ascii="Arial" w:hAnsi="Arial" w:cs="Arial"/>
          <w:sz w:val="24"/>
          <w:szCs w:val="24"/>
        </w:rPr>
        <w:t>of</w:t>
      </w:r>
      <w:r w:rsidR="00AE255A">
        <w:rPr>
          <w:rFonts w:ascii="Arial" w:hAnsi="Arial" w:cs="Arial"/>
          <w:sz w:val="24"/>
          <w:szCs w:val="24"/>
        </w:rPr>
        <w:t>f the roll due to lack of evidence.</w:t>
      </w:r>
    </w:p>
    <w:p w14:paraId="7CE50F95" w14:textId="708562C1" w:rsidR="007D21C5" w:rsidRDefault="00010367" w:rsidP="007D21C5">
      <w:pPr>
        <w:spacing w:line="48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7D21C5">
        <w:rPr>
          <w:rFonts w:ascii="Arial" w:hAnsi="Arial" w:cs="Arial"/>
          <w:sz w:val="24"/>
          <w:szCs w:val="24"/>
        </w:rPr>
        <w:t xml:space="preserve">Before the trial started, the parties </w:t>
      </w:r>
      <w:r w:rsidR="00B75231">
        <w:rPr>
          <w:rFonts w:ascii="Arial" w:hAnsi="Arial" w:cs="Arial"/>
          <w:sz w:val="24"/>
          <w:szCs w:val="24"/>
        </w:rPr>
        <w:t xml:space="preserve">had </w:t>
      </w:r>
      <w:r w:rsidR="008969A1">
        <w:rPr>
          <w:rFonts w:ascii="Arial" w:hAnsi="Arial" w:cs="Arial"/>
          <w:sz w:val="24"/>
          <w:szCs w:val="24"/>
        </w:rPr>
        <w:t xml:space="preserve">agreed </w:t>
      </w:r>
      <w:r w:rsidR="007D21C5">
        <w:rPr>
          <w:rFonts w:ascii="Arial" w:hAnsi="Arial" w:cs="Arial"/>
          <w:sz w:val="24"/>
          <w:szCs w:val="24"/>
        </w:rPr>
        <w:t xml:space="preserve">that there would be no separation of merits and </w:t>
      </w:r>
      <w:r w:rsidR="007D21C5" w:rsidRPr="00503885">
        <w:rPr>
          <w:rFonts w:ascii="Arial" w:hAnsi="Arial" w:cs="Arial"/>
          <w:i/>
          <w:iCs/>
          <w:sz w:val="24"/>
          <w:szCs w:val="24"/>
        </w:rPr>
        <w:t>quantum</w:t>
      </w:r>
      <w:r w:rsidR="007D21C5">
        <w:rPr>
          <w:rFonts w:ascii="Arial" w:hAnsi="Arial" w:cs="Arial"/>
          <w:sz w:val="24"/>
          <w:szCs w:val="24"/>
        </w:rPr>
        <w:t xml:space="preserve">. </w:t>
      </w:r>
      <w:r w:rsidR="00F41CD0">
        <w:rPr>
          <w:rFonts w:ascii="Arial" w:hAnsi="Arial" w:cs="Arial"/>
          <w:sz w:val="24"/>
          <w:szCs w:val="24"/>
        </w:rPr>
        <w:t>Regarding the lawfulness of the arrest and detention</w:t>
      </w:r>
      <w:r w:rsidR="00DA3346">
        <w:rPr>
          <w:rFonts w:ascii="Arial" w:hAnsi="Arial" w:cs="Arial"/>
          <w:sz w:val="24"/>
          <w:szCs w:val="24"/>
        </w:rPr>
        <w:t>,</w:t>
      </w:r>
      <w:r w:rsidR="00F41CD0">
        <w:rPr>
          <w:rFonts w:ascii="Arial" w:hAnsi="Arial" w:cs="Arial"/>
          <w:sz w:val="24"/>
          <w:szCs w:val="24"/>
        </w:rPr>
        <w:t xml:space="preserve"> </w:t>
      </w:r>
      <w:r w:rsidR="00B75231">
        <w:rPr>
          <w:rFonts w:ascii="Arial" w:hAnsi="Arial" w:cs="Arial"/>
          <w:sz w:val="24"/>
          <w:szCs w:val="24"/>
        </w:rPr>
        <w:t xml:space="preserve">the </w:t>
      </w:r>
      <w:r w:rsidR="00F41CD0">
        <w:rPr>
          <w:rFonts w:ascii="Arial" w:hAnsi="Arial" w:cs="Arial"/>
          <w:sz w:val="24"/>
          <w:szCs w:val="24"/>
        </w:rPr>
        <w:t xml:space="preserve">first </w:t>
      </w:r>
      <w:r w:rsidR="00B75231">
        <w:rPr>
          <w:rFonts w:ascii="Arial" w:hAnsi="Arial" w:cs="Arial"/>
          <w:sz w:val="24"/>
          <w:szCs w:val="24"/>
        </w:rPr>
        <w:t xml:space="preserve">defendant </w:t>
      </w:r>
      <w:r w:rsidR="00F41CD0">
        <w:rPr>
          <w:rFonts w:ascii="Arial" w:hAnsi="Arial" w:cs="Arial"/>
          <w:sz w:val="24"/>
          <w:szCs w:val="24"/>
        </w:rPr>
        <w:t xml:space="preserve">bore the </w:t>
      </w:r>
      <w:r w:rsidR="00F41CD0" w:rsidRPr="008634EC">
        <w:rPr>
          <w:rFonts w:ascii="Arial" w:hAnsi="Arial" w:cs="Arial"/>
          <w:i/>
          <w:iCs/>
          <w:sz w:val="24"/>
          <w:szCs w:val="24"/>
        </w:rPr>
        <w:t>onus</w:t>
      </w:r>
      <w:r w:rsidR="00F41CD0">
        <w:rPr>
          <w:rFonts w:ascii="Arial" w:hAnsi="Arial" w:cs="Arial"/>
          <w:sz w:val="24"/>
          <w:szCs w:val="24"/>
        </w:rPr>
        <w:t xml:space="preserve"> </w:t>
      </w:r>
      <w:r w:rsidR="00B75231">
        <w:rPr>
          <w:rFonts w:ascii="Arial" w:hAnsi="Arial" w:cs="Arial"/>
          <w:sz w:val="24"/>
          <w:szCs w:val="24"/>
        </w:rPr>
        <w:t>to prove the grounds of justification.</w:t>
      </w:r>
      <w:r w:rsidR="00B75231">
        <w:rPr>
          <w:rStyle w:val="FootnoteReference"/>
          <w:rFonts w:ascii="Arial" w:hAnsi="Arial" w:cs="Arial"/>
          <w:sz w:val="24"/>
          <w:szCs w:val="24"/>
        </w:rPr>
        <w:footnoteReference w:id="1"/>
      </w:r>
      <w:r w:rsidR="00B75231">
        <w:rPr>
          <w:rFonts w:ascii="Arial" w:hAnsi="Arial" w:cs="Arial"/>
          <w:sz w:val="24"/>
          <w:szCs w:val="24"/>
        </w:rPr>
        <w:t xml:space="preserve"> </w:t>
      </w:r>
      <w:r w:rsidR="007D21C5">
        <w:rPr>
          <w:rFonts w:ascii="Arial" w:hAnsi="Arial" w:cs="Arial"/>
          <w:sz w:val="24"/>
          <w:szCs w:val="24"/>
        </w:rPr>
        <w:t xml:space="preserve">That is so because </w:t>
      </w:r>
      <w:r w:rsidR="00DA3346">
        <w:rPr>
          <w:rFonts w:ascii="Arial" w:hAnsi="Arial" w:cs="Arial"/>
          <w:sz w:val="24"/>
          <w:szCs w:val="24"/>
        </w:rPr>
        <w:t xml:space="preserve">the </w:t>
      </w:r>
      <w:r w:rsidR="007D21C5">
        <w:rPr>
          <w:rFonts w:ascii="Arial" w:hAnsi="Arial" w:cs="Arial"/>
          <w:sz w:val="24"/>
          <w:szCs w:val="24"/>
        </w:rPr>
        <w:t>justification for the detention following an arrest until a detainee’s first appearance in court continues to rest on the police.</w:t>
      </w:r>
      <w:r w:rsidR="007D21C5">
        <w:rPr>
          <w:rStyle w:val="FootnoteReference"/>
          <w:rFonts w:ascii="Arial" w:hAnsi="Arial" w:cs="Arial"/>
          <w:sz w:val="24"/>
          <w:szCs w:val="24"/>
        </w:rPr>
        <w:footnoteReference w:id="2"/>
      </w:r>
      <w:r w:rsidR="007D21C5">
        <w:rPr>
          <w:rFonts w:ascii="Arial" w:hAnsi="Arial" w:cs="Arial"/>
          <w:sz w:val="24"/>
          <w:szCs w:val="24"/>
        </w:rPr>
        <w:t xml:space="preserve"> The first and second defendants also have an </w:t>
      </w:r>
      <w:r w:rsidR="007D21C5" w:rsidRPr="00E34F58">
        <w:rPr>
          <w:rFonts w:ascii="Arial" w:hAnsi="Arial" w:cs="Arial"/>
          <w:i/>
          <w:iCs/>
          <w:sz w:val="24"/>
          <w:szCs w:val="24"/>
        </w:rPr>
        <w:t>onus</w:t>
      </w:r>
      <w:r w:rsidR="007D21C5">
        <w:rPr>
          <w:rFonts w:ascii="Arial" w:hAnsi="Arial" w:cs="Arial"/>
          <w:sz w:val="24"/>
          <w:szCs w:val="24"/>
        </w:rPr>
        <w:t xml:space="preserve"> of proving the lawfulness of the plaintiff’s continued detention from 15 August 2018 to 12 September 2018. The </w:t>
      </w:r>
      <w:r w:rsidR="008634EC">
        <w:rPr>
          <w:rFonts w:ascii="Arial" w:hAnsi="Arial" w:cs="Arial"/>
          <w:sz w:val="24"/>
          <w:szCs w:val="24"/>
        </w:rPr>
        <w:t xml:space="preserve">general </w:t>
      </w:r>
      <w:r w:rsidR="007D21C5">
        <w:rPr>
          <w:rFonts w:ascii="Arial" w:hAnsi="Arial" w:cs="Arial"/>
          <w:sz w:val="24"/>
          <w:szCs w:val="24"/>
        </w:rPr>
        <w:t xml:space="preserve">principle </w:t>
      </w:r>
      <w:r w:rsidR="008634EC">
        <w:rPr>
          <w:rFonts w:ascii="Arial" w:hAnsi="Arial" w:cs="Arial"/>
          <w:sz w:val="24"/>
          <w:szCs w:val="24"/>
        </w:rPr>
        <w:t xml:space="preserve">is </w:t>
      </w:r>
      <w:r w:rsidR="007D21C5">
        <w:rPr>
          <w:rFonts w:ascii="Arial" w:hAnsi="Arial" w:cs="Arial"/>
          <w:sz w:val="24"/>
          <w:szCs w:val="24"/>
        </w:rPr>
        <w:t xml:space="preserve">that the </w:t>
      </w:r>
      <w:r w:rsidR="007D21C5" w:rsidRPr="00BD3555">
        <w:rPr>
          <w:rFonts w:ascii="Arial" w:hAnsi="Arial" w:cs="Arial"/>
          <w:i/>
          <w:iCs/>
          <w:sz w:val="24"/>
          <w:szCs w:val="24"/>
        </w:rPr>
        <w:t xml:space="preserve">onus </w:t>
      </w:r>
      <w:r w:rsidR="007D21C5">
        <w:rPr>
          <w:rFonts w:ascii="Arial" w:hAnsi="Arial" w:cs="Arial"/>
          <w:sz w:val="24"/>
          <w:szCs w:val="24"/>
        </w:rPr>
        <w:t xml:space="preserve">rests on the detaining officer to justify the detention because detention is </w:t>
      </w:r>
      <w:r w:rsidR="007D21C5" w:rsidRPr="00FE39B2">
        <w:rPr>
          <w:rFonts w:ascii="Arial" w:hAnsi="Arial" w:cs="Arial"/>
          <w:i/>
          <w:iCs/>
          <w:sz w:val="24"/>
          <w:szCs w:val="24"/>
        </w:rPr>
        <w:t>prima facie</w:t>
      </w:r>
      <w:r w:rsidR="007D21C5">
        <w:rPr>
          <w:rFonts w:ascii="Arial" w:hAnsi="Arial" w:cs="Arial"/>
          <w:sz w:val="24"/>
          <w:szCs w:val="24"/>
        </w:rPr>
        <w:t xml:space="preserve"> unlawful.</w:t>
      </w:r>
      <w:r w:rsidR="007D21C5">
        <w:rPr>
          <w:rStyle w:val="FootnoteReference"/>
          <w:rFonts w:ascii="Arial" w:hAnsi="Arial" w:cs="Arial"/>
          <w:sz w:val="24"/>
          <w:szCs w:val="24"/>
        </w:rPr>
        <w:footnoteReference w:id="3"/>
      </w:r>
      <w:r w:rsidR="007D21C5">
        <w:rPr>
          <w:rFonts w:ascii="Arial" w:hAnsi="Arial" w:cs="Arial"/>
          <w:sz w:val="24"/>
          <w:szCs w:val="24"/>
        </w:rPr>
        <w:t xml:space="preserve"> </w:t>
      </w:r>
      <w:r w:rsidR="00B1563B">
        <w:rPr>
          <w:rFonts w:ascii="Arial" w:hAnsi="Arial" w:cs="Arial"/>
          <w:sz w:val="24"/>
          <w:szCs w:val="24"/>
        </w:rPr>
        <w:t>T</w:t>
      </w:r>
      <w:r w:rsidR="007D21C5">
        <w:rPr>
          <w:rFonts w:ascii="Arial" w:hAnsi="Arial" w:cs="Arial"/>
          <w:sz w:val="24"/>
          <w:szCs w:val="24"/>
        </w:rPr>
        <w:t xml:space="preserve">he plaintiff </w:t>
      </w:r>
      <w:r w:rsidR="00B1563B">
        <w:rPr>
          <w:rFonts w:ascii="Arial" w:hAnsi="Arial" w:cs="Arial"/>
          <w:sz w:val="24"/>
          <w:szCs w:val="24"/>
        </w:rPr>
        <w:t xml:space="preserve">bears the </w:t>
      </w:r>
      <w:r w:rsidR="00B1563B" w:rsidRPr="00307FB4">
        <w:rPr>
          <w:rFonts w:ascii="Arial" w:hAnsi="Arial" w:cs="Arial"/>
          <w:i/>
          <w:iCs/>
          <w:sz w:val="24"/>
          <w:szCs w:val="24"/>
        </w:rPr>
        <w:t>onus</w:t>
      </w:r>
      <w:r w:rsidR="00B1563B">
        <w:rPr>
          <w:rFonts w:ascii="Arial" w:hAnsi="Arial" w:cs="Arial"/>
          <w:sz w:val="24"/>
          <w:szCs w:val="24"/>
        </w:rPr>
        <w:t xml:space="preserve"> </w:t>
      </w:r>
      <w:r w:rsidR="008969A1">
        <w:rPr>
          <w:rFonts w:ascii="Arial" w:hAnsi="Arial" w:cs="Arial"/>
          <w:sz w:val="24"/>
          <w:szCs w:val="24"/>
        </w:rPr>
        <w:t xml:space="preserve">only </w:t>
      </w:r>
      <w:r w:rsidR="00B1563B">
        <w:rPr>
          <w:rFonts w:ascii="Arial" w:hAnsi="Arial" w:cs="Arial"/>
          <w:sz w:val="24"/>
          <w:szCs w:val="24"/>
        </w:rPr>
        <w:t xml:space="preserve">when he </w:t>
      </w:r>
      <w:r w:rsidR="007D21C5">
        <w:rPr>
          <w:rFonts w:ascii="Arial" w:hAnsi="Arial" w:cs="Arial"/>
          <w:sz w:val="24"/>
          <w:szCs w:val="24"/>
        </w:rPr>
        <w:t xml:space="preserve">alleges that the arresting officer failed to exercise </w:t>
      </w:r>
      <w:r w:rsidR="008969A1">
        <w:rPr>
          <w:rFonts w:ascii="Arial" w:hAnsi="Arial" w:cs="Arial"/>
          <w:sz w:val="24"/>
          <w:szCs w:val="24"/>
        </w:rPr>
        <w:t>his/her</w:t>
      </w:r>
      <w:r w:rsidR="007D21C5">
        <w:rPr>
          <w:rFonts w:ascii="Arial" w:hAnsi="Arial" w:cs="Arial"/>
          <w:sz w:val="24"/>
          <w:szCs w:val="24"/>
        </w:rPr>
        <w:t xml:space="preserve"> discretion rationally. </w:t>
      </w:r>
      <w:r w:rsidR="00F41CD0">
        <w:rPr>
          <w:rFonts w:ascii="Arial" w:hAnsi="Arial" w:cs="Arial"/>
          <w:sz w:val="24"/>
          <w:szCs w:val="24"/>
        </w:rPr>
        <w:t>In respect of malicious prosecution, the plaintiff b</w:t>
      </w:r>
      <w:r w:rsidR="008634EC">
        <w:rPr>
          <w:rFonts w:ascii="Arial" w:hAnsi="Arial" w:cs="Arial"/>
          <w:sz w:val="24"/>
          <w:szCs w:val="24"/>
        </w:rPr>
        <w:t>ea</w:t>
      </w:r>
      <w:r w:rsidR="00F41CD0">
        <w:rPr>
          <w:rFonts w:ascii="Arial" w:hAnsi="Arial" w:cs="Arial"/>
          <w:sz w:val="24"/>
          <w:szCs w:val="24"/>
        </w:rPr>
        <w:t>r</w:t>
      </w:r>
      <w:r w:rsidR="008634EC">
        <w:rPr>
          <w:rFonts w:ascii="Arial" w:hAnsi="Arial" w:cs="Arial"/>
          <w:sz w:val="24"/>
          <w:szCs w:val="24"/>
        </w:rPr>
        <w:t>s</w:t>
      </w:r>
      <w:r w:rsidR="00F41CD0">
        <w:rPr>
          <w:rFonts w:ascii="Arial" w:hAnsi="Arial" w:cs="Arial"/>
          <w:sz w:val="24"/>
          <w:szCs w:val="24"/>
        </w:rPr>
        <w:t xml:space="preserve"> the </w:t>
      </w:r>
      <w:r w:rsidR="00F41CD0" w:rsidRPr="00F41CD0">
        <w:rPr>
          <w:rFonts w:ascii="Arial" w:hAnsi="Arial" w:cs="Arial"/>
          <w:i/>
          <w:iCs/>
          <w:sz w:val="24"/>
          <w:szCs w:val="24"/>
        </w:rPr>
        <w:t>onus.</w:t>
      </w:r>
      <w:r w:rsidR="00F41CD0">
        <w:rPr>
          <w:rFonts w:ascii="Arial" w:hAnsi="Arial" w:cs="Arial"/>
          <w:sz w:val="24"/>
          <w:szCs w:val="24"/>
        </w:rPr>
        <w:t xml:space="preserve"> </w:t>
      </w:r>
      <w:r w:rsidR="007D21C5">
        <w:rPr>
          <w:rFonts w:ascii="Arial" w:hAnsi="Arial" w:cs="Arial"/>
          <w:sz w:val="24"/>
          <w:szCs w:val="24"/>
        </w:rPr>
        <w:t>However, the parties agreed that</w:t>
      </w:r>
      <w:r w:rsidR="00B1563B">
        <w:rPr>
          <w:rFonts w:ascii="Arial" w:hAnsi="Arial" w:cs="Arial"/>
          <w:sz w:val="24"/>
          <w:szCs w:val="24"/>
        </w:rPr>
        <w:t>, for their convenience,</w:t>
      </w:r>
      <w:r w:rsidR="007D21C5">
        <w:rPr>
          <w:rFonts w:ascii="Arial" w:hAnsi="Arial" w:cs="Arial"/>
          <w:sz w:val="24"/>
          <w:szCs w:val="24"/>
        </w:rPr>
        <w:t xml:space="preserve"> the plaintiff </w:t>
      </w:r>
      <w:r w:rsidR="007628EC">
        <w:rPr>
          <w:rFonts w:ascii="Arial" w:hAnsi="Arial" w:cs="Arial"/>
          <w:sz w:val="24"/>
          <w:szCs w:val="24"/>
        </w:rPr>
        <w:t xml:space="preserve">would </w:t>
      </w:r>
      <w:r w:rsidR="007D21C5">
        <w:rPr>
          <w:rFonts w:ascii="Arial" w:hAnsi="Arial" w:cs="Arial"/>
          <w:sz w:val="24"/>
          <w:szCs w:val="24"/>
        </w:rPr>
        <w:t xml:space="preserve">commence </w:t>
      </w:r>
      <w:r w:rsidR="008969A1">
        <w:rPr>
          <w:rFonts w:ascii="Arial" w:hAnsi="Arial" w:cs="Arial"/>
          <w:sz w:val="24"/>
          <w:szCs w:val="24"/>
        </w:rPr>
        <w:t xml:space="preserve">leading </w:t>
      </w:r>
      <w:r w:rsidR="007D21C5">
        <w:rPr>
          <w:rFonts w:ascii="Arial" w:hAnsi="Arial" w:cs="Arial"/>
          <w:sz w:val="24"/>
          <w:szCs w:val="24"/>
        </w:rPr>
        <w:t>evidence</w:t>
      </w:r>
      <w:r w:rsidR="008969A1">
        <w:rPr>
          <w:rFonts w:ascii="Arial" w:hAnsi="Arial" w:cs="Arial"/>
          <w:sz w:val="24"/>
          <w:szCs w:val="24"/>
        </w:rPr>
        <w:t xml:space="preserve"> in respect of the claims</w:t>
      </w:r>
      <w:r w:rsidR="007D21C5">
        <w:rPr>
          <w:rFonts w:ascii="Arial" w:hAnsi="Arial" w:cs="Arial"/>
          <w:sz w:val="24"/>
          <w:szCs w:val="24"/>
        </w:rPr>
        <w:t>.</w:t>
      </w:r>
    </w:p>
    <w:p w14:paraId="7C5C804C" w14:textId="77777777" w:rsidR="00964D4B" w:rsidRDefault="00964D4B" w:rsidP="007D21C5">
      <w:pPr>
        <w:spacing w:line="480" w:lineRule="auto"/>
        <w:jc w:val="both"/>
        <w:rPr>
          <w:rFonts w:ascii="Arial" w:hAnsi="Arial" w:cs="Arial"/>
          <w:sz w:val="24"/>
          <w:szCs w:val="24"/>
        </w:rPr>
      </w:pPr>
    </w:p>
    <w:p w14:paraId="1019B33C" w14:textId="040BDE59" w:rsidR="007D21C5" w:rsidRDefault="007D21C5" w:rsidP="007D21C5">
      <w:pPr>
        <w:spacing w:line="480" w:lineRule="auto"/>
        <w:jc w:val="both"/>
        <w:rPr>
          <w:rFonts w:ascii="Arial" w:hAnsi="Arial" w:cs="Arial"/>
          <w:sz w:val="24"/>
          <w:szCs w:val="24"/>
        </w:rPr>
      </w:pPr>
      <w:r>
        <w:rPr>
          <w:rFonts w:ascii="Arial" w:hAnsi="Arial" w:cs="Arial"/>
          <w:sz w:val="24"/>
          <w:szCs w:val="24"/>
        </w:rPr>
        <w:t>[</w:t>
      </w:r>
      <w:r w:rsidR="00B1563B">
        <w:rPr>
          <w:rFonts w:ascii="Arial" w:hAnsi="Arial" w:cs="Arial"/>
          <w:sz w:val="24"/>
          <w:szCs w:val="24"/>
        </w:rPr>
        <w:t>7</w:t>
      </w:r>
      <w:r>
        <w:rPr>
          <w:rFonts w:ascii="Arial" w:hAnsi="Arial" w:cs="Arial"/>
          <w:sz w:val="24"/>
          <w:szCs w:val="24"/>
        </w:rPr>
        <w:t>]</w:t>
      </w:r>
      <w:r>
        <w:rPr>
          <w:rFonts w:ascii="Arial" w:hAnsi="Arial" w:cs="Arial"/>
          <w:sz w:val="24"/>
          <w:szCs w:val="24"/>
        </w:rPr>
        <w:tab/>
        <w:t>To prove his case</w:t>
      </w:r>
      <w:r w:rsidR="007628EC">
        <w:rPr>
          <w:rFonts w:ascii="Arial" w:hAnsi="Arial" w:cs="Arial"/>
          <w:sz w:val="24"/>
          <w:szCs w:val="24"/>
        </w:rPr>
        <w:t xml:space="preserve"> against the defendants</w:t>
      </w:r>
      <w:r>
        <w:rPr>
          <w:rFonts w:ascii="Arial" w:hAnsi="Arial" w:cs="Arial"/>
          <w:sz w:val="24"/>
          <w:szCs w:val="24"/>
        </w:rPr>
        <w:t xml:space="preserve">, the plaintiff testified </w:t>
      </w:r>
      <w:r w:rsidR="004A5CF1">
        <w:rPr>
          <w:rFonts w:ascii="Arial" w:hAnsi="Arial" w:cs="Arial"/>
          <w:sz w:val="24"/>
          <w:szCs w:val="24"/>
        </w:rPr>
        <w:t>a</w:t>
      </w:r>
      <w:r>
        <w:rPr>
          <w:rFonts w:ascii="Arial" w:hAnsi="Arial" w:cs="Arial"/>
          <w:sz w:val="24"/>
          <w:szCs w:val="24"/>
        </w:rPr>
        <w:t>n</w:t>
      </w:r>
      <w:r w:rsidR="004A5CF1">
        <w:rPr>
          <w:rFonts w:ascii="Arial" w:hAnsi="Arial" w:cs="Arial"/>
          <w:sz w:val="24"/>
          <w:szCs w:val="24"/>
        </w:rPr>
        <w:t>d</w:t>
      </w:r>
      <w:r w:rsidR="007628EC">
        <w:rPr>
          <w:rFonts w:ascii="Arial" w:hAnsi="Arial" w:cs="Arial"/>
          <w:sz w:val="24"/>
          <w:szCs w:val="24"/>
        </w:rPr>
        <w:t xml:space="preserve"> called no witnesses to testify on his behalf. </w:t>
      </w:r>
      <w:r>
        <w:rPr>
          <w:rFonts w:ascii="Arial" w:hAnsi="Arial" w:cs="Arial"/>
          <w:sz w:val="24"/>
          <w:szCs w:val="24"/>
        </w:rPr>
        <w:t xml:space="preserve">The defendants called </w:t>
      </w:r>
      <w:r w:rsidR="007628EC">
        <w:rPr>
          <w:rFonts w:ascii="Arial" w:hAnsi="Arial" w:cs="Arial"/>
          <w:sz w:val="24"/>
          <w:szCs w:val="24"/>
        </w:rPr>
        <w:t xml:space="preserve">the arresting officer, </w:t>
      </w:r>
      <w:r>
        <w:rPr>
          <w:rFonts w:ascii="Arial" w:hAnsi="Arial" w:cs="Arial"/>
          <w:sz w:val="24"/>
          <w:szCs w:val="24"/>
        </w:rPr>
        <w:t>S</w:t>
      </w:r>
      <w:r w:rsidR="00C54DFA">
        <w:rPr>
          <w:rFonts w:ascii="Arial" w:hAnsi="Arial" w:cs="Arial"/>
          <w:sz w:val="24"/>
          <w:szCs w:val="24"/>
        </w:rPr>
        <w:t>gt</w:t>
      </w:r>
      <w:r>
        <w:rPr>
          <w:rFonts w:ascii="Arial" w:hAnsi="Arial" w:cs="Arial"/>
          <w:sz w:val="24"/>
          <w:szCs w:val="24"/>
        </w:rPr>
        <w:t xml:space="preserve"> </w:t>
      </w:r>
      <w:proofErr w:type="spellStart"/>
      <w:r>
        <w:rPr>
          <w:rFonts w:ascii="Arial" w:hAnsi="Arial" w:cs="Arial"/>
          <w:sz w:val="24"/>
          <w:szCs w:val="24"/>
        </w:rPr>
        <w:t>Mnyango</w:t>
      </w:r>
      <w:proofErr w:type="spellEnd"/>
      <w:r>
        <w:rPr>
          <w:rFonts w:ascii="Arial" w:hAnsi="Arial" w:cs="Arial"/>
          <w:sz w:val="24"/>
          <w:szCs w:val="24"/>
        </w:rPr>
        <w:t>, C</w:t>
      </w:r>
      <w:r w:rsidR="00C54DFA">
        <w:rPr>
          <w:rFonts w:ascii="Arial" w:hAnsi="Arial" w:cs="Arial"/>
          <w:sz w:val="24"/>
          <w:szCs w:val="24"/>
        </w:rPr>
        <w:t xml:space="preserve">onstable </w:t>
      </w:r>
      <w:proofErr w:type="spellStart"/>
      <w:r>
        <w:rPr>
          <w:rFonts w:ascii="Arial" w:hAnsi="Arial" w:cs="Arial"/>
          <w:sz w:val="24"/>
          <w:szCs w:val="24"/>
        </w:rPr>
        <w:t>Nomangesi</w:t>
      </w:r>
      <w:proofErr w:type="spellEnd"/>
      <w:r>
        <w:rPr>
          <w:rFonts w:ascii="Arial" w:hAnsi="Arial" w:cs="Arial"/>
          <w:sz w:val="24"/>
          <w:szCs w:val="24"/>
        </w:rPr>
        <w:t xml:space="preserve"> Andries</w:t>
      </w:r>
      <w:r w:rsidR="004A5CF1">
        <w:rPr>
          <w:rFonts w:ascii="Arial" w:hAnsi="Arial" w:cs="Arial"/>
          <w:sz w:val="24"/>
          <w:szCs w:val="24"/>
        </w:rPr>
        <w:t xml:space="preserve"> (“</w:t>
      </w:r>
      <w:proofErr w:type="spellStart"/>
      <w:r w:rsidR="004A5CF1">
        <w:rPr>
          <w:rFonts w:ascii="Arial" w:hAnsi="Arial" w:cs="Arial"/>
          <w:sz w:val="24"/>
          <w:szCs w:val="24"/>
        </w:rPr>
        <w:t>Cst</w:t>
      </w:r>
      <w:proofErr w:type="spellEnd"/>
      <w:r w:rsidR="004A5CF1">
        <w:rPr>
          <w:rFonts w:ascii="Arial" w:hAnsi="Arial" w:cs="Arial"/>
          <w:sz w:val="24"/>
          <w:szCs w:val="24"/>
        </w:rPr>
        <w:t xml:space="preserve"> Andries”)</w:t>
      </w:r>
      <w:r>
        <w:rPr>
          <w:rFonts w:ascii="Arial" w:hAnsi="Arial" w:cs="Arial"/>
          <w:sz w:val="24"/>
          <w:szCs w:val="24"/>
        </w:rPr>
        <w:t xml:space="preserve">, Captain Ayanda </w:t>
      </w:r>
      <w:proofErr w:type="spellStart"/>
      <w:r>
        <w:rPr>
          <w:rFonts w:ascii="Arial" w:hAnsi="Arial" w:cs="Arial"/>
          <w:sz w:val="24"/>
          <w:szCs w:val="24"/>
        </w:rPr>
        <w:t>Sabane</w:t>
      </w:r>
      <w:proofErr w:type="spellEnd"/>
      <w:r>
        <w:rPr>
          <w:rFonts w:ascii="Arial" w:hAnsi="Arial" w:cs="Arial"/>
          <w:sz w:val="24"/>
          <w:szCs w:val="24"/>
        </w:rPr>
        <w:t xml:space="preserve"> and </w:t>
      </w:r>
      <w:r w:rsidR="00B1563B">
        <w:rPr>
          <w:rFonts w:ascii="Arial" w:hAnsi="Arial" w:cs="Arial"/>
          <w:sz w:val="24"/>
          <w:szCs w:val="24"/>
        </w:rPr>
        <w:t xml:space="preserve">the prosecutor, </w:t>
      </w:r>
      <w:r>
        <w:rPr>
          <w:rFonts w:ascii="Arial" w:hAnsi="Arial" w:cs="Arial"/>
          <w:sz w:val="24"/>
          <w:szCs w:val="24"/>
        </w:rPr>
        <w:t xml:space="preserve">Mr Themba </w:t>
      </w:r>
      <w:proofErr w:type="spellStart"/>
      <w:r>
        <w:rPr>
          <w:rFonts w:ascii="Arial" w:hAnsi="Arial" w:cs="Arial"/>
          <w:sz w:val="24"/>
          <w:szCs w:val="24"/>
        </w:rPr>
        <w:t>Mavakala</w:t>
      </w:r>
      <w:proofErr w:type="spellEnd"/>
      <w:r w:rsidR="00B1563B">
        <w:rPr>
          <w:rFonts w:ascii="Arial" w:hAnsi="Arial" w:cs="Arial"/>
          <w:sz w:val="24"/>
          <w:szCs w:val="24"/>
        </w:rPr>
        <w:t>,</w:t>
      </w:r>
      <w:r>
        <w:rPr>
          <w:rFonts w:ascii="Arial" w:hAnsi="Arial" w:cs="Arial"/>
          <w:sz w:val="24"/>
          <w:szCs w:val="24"/>
        </w:rPr>
        <w:t xml:space="preserve"> to testify on their behalf. </w:t>
      </w:r>
    </w:p>
    <w:p w14:paraId="44FDC935" w14:textId="77777777" w:rsidR="007D21C5" w:rsidRDefault="007D21C5" w:rsidP="007D21C5">
      <w:pPr>
        <w:spacing w:line="480" w:lineRule="auto"/>
        <w:jc w:val="both"/>
        <w:rPr>
          <w:rFonts w:ascii="Arial" w:hAnsi="Arial" w:cs="Arial"/>
          <w:sz w:val="24"/>
          <w:szCs w:val="24"/>
        </w:rPr>
      </w:pPr>
    </w:p>
    <w:p w14:paraId="301D8E65" w14:textId="77777777" w:rsidR="00317FC2" w:rsidRDefault="00317FC2" w:rsidP="00B251DC">
      <w:pPr>
        <w:spacing w:line="480" w:lineRule="auto"/>
        <w:jc w:val="both"/>
        <w:rPr>
          <w:rFonts w:ascii="Arial" w:hAnsi="Arial" w:cs="Arial"/>
          <w:b/>
          <w:bCs/>
          <w:sz w:val="24"/>
          <w:szCs w:val="24"/>
        </w:rPr>
      </w:pPr>
    </w:p>
    <w:p w14:paraId="2631636B" w14:textId="77777777" w:rsidR="00317FC2" w:rsidRDefault="00317FC2" w:rsidP="00B251DC">
      <w:pPr>
        <w:spacing w:line="480" w:lineRule="auto"/>
        <w:jc w:val="both"/>
        <w:rPr>
          <w:rFonts w:ascii="Arial" w:hAnsi="Arial" w:cs="Arial"/>
          <w:b/>
          <w:bCs/>
          <w:sz w:val="24"/>
          <w:szCs w:val="24"/>
        </w:rPr>
      </w:pPr>
    </w:p>
    <w:p w14:paraId="2B66DE01" w14:textId="78EC8EDB" w:rsidR="004F797D" w:rsidRPr="00C54DFA" w:rsidRDefault="00257766" w:rsidP="00B251DC">
      <w:pPr>
        <w:spacing w:line="480" w:lineRule="auto"/>
        <w:jc w:val="both"/>
        <w:rPr>
          <w:rFonts w:ascii="Arial" w:hAnsi="Arial" w:cs="Arial"/>
          <w:sz w:val="24"/>
          <w:szCs w:val="24"/>
        </w:rPr>
      </w:pPr>
      <w:r w:rsidRPr="00C54DFA">
        <w:rPr>
          <w:rFonts w:ascii="Arial" w:hAnsi="Arial" w:cs="Arial"/>
          <w:b/>
          <w:bCs/>
          <w:sz w:val="24"/>
          <w:szCs w:val="24"/>
        </w:rPr>
        <w:lastRenderedPageBreak/>
        <w:t>The evidence of the plaintiff</w:t>
      </w:r>
      <w:r w:rsidR="00147717" w:rsidRPr="00C54DFA">
        <w:rPr>
          <w:rFonts w:ascii="Arial" w:hAnsi="Arial" w:cs="Arial"/>
          <w:b/>
          <w:bCs/>
          <w:sz w:val="24"/>
          <w:szCs w:val="24"/>
        </w:rPr>
        <w:t xml:space="preserve"> </w:t>
      </w:r>
      <w:r w:rsidR="00B251DC" w:rsidRPr="00C54DFA">
        <w:rPr>
          <w:rFonts w:ascii="Arial" w:hAnsi="Arial" w:cs="Arial"/>
          <w:b/>
          <w:bCs/>
          <w:sz w:val="24"/>
          <w:szCs w:val="24"/>
        </w:rPr>
        <w:t xml:space="preserve">   </w:t>
      </w:r>
      <w:r w:rsidR="00B251DC" w:rsidRPr="00C54DFA">
        <w:rPr>
          <w:rFonts w:ascii="Arial" w:hAnsi="Arial" w:cs="Arial"/>
          <w:sz w:val="24"/>
          <w:szCs w:val="24"/>
        </w:rPr>
        <w:t xml:space="preserve"> </w:t>
      </w:r>
    </w:p>
    <w:p w14:paraId="20340EB2" w14:textId="6B7F609D" w:rsidR="000A506F" w:rsidRDefault="0035761F" w:rsidP="0035761F">
      <w:pPr>
        <w:spacing w:line="480" w:lineRule="auto"/>
        <w:jc w:val="both"/>
        <w:rPr>
          <w:rFonts w:ascii="Arial" w:hAnsi="Arial" w:cs="Arial"/>
          <w:sz w:val="24"/>
          <w:szCs w:val="24"/>
        </w:rPr>
      </w:pPr>
      <w:r w:rsidRPr="0035761F">
        <w:rPr>
          <w:rFonts w:ascii="Arial" w:hAnsi="Arial" w:cs="Arial"/>
          <w:sz w:val="24"/>
          <w:szCs w:val="24"/>
        </w:rPr>
        <w:t>[</w:t>
      </w:r>
      <w:r w:rsidR="00B1563B">
        <w:rPr>
          <w:rFonts w:ascii="Arial" w:hAnsi="Arial" w:cs="Arial"/>
          <w:sz w:val="24"/>
          <w:szCs w:val="24"/>
        </w:rPr>
        <w:t>8</w:t>
      </w:r>
      <w:r w:rsidR="00E73ADA">
        <w:rPr>
          <w:rFonts w:ascii="Arial" w:hAnsi="Arial" w:cs="Arial"/>
          <w:sz w:val="24"/>
          <w:szCs w:val="24"/>
        </w:rPr>
        <w:t>]</w:t>
      </w:r>
      <w:r>
        <w:rPr>
          <w:rFonts w:ascii="Arial" w:hAnsi="Arial" w:cs="Arial"/>
          <w:b/>
          <w:bCs/>
          <w:sz w:val="24"/>
          <w:szCs w:val="24"/>
        </w:rPr>
        <w:tab/>
      </w:r>
      <w:r w:rsidR="00DA3346" w:rsidRPr="0011437A">
        <w:rPr>
          <w:rFonts w:ascii="Arial" w:hAnsi="Arial" w:cs="Arial"/>
          <w:sz w:val="24"/>
          <w:szCs w:val="24"/>
        </w:rPr>
        <w:t>Th</w:t>
      </w:r>
      <w:r w:rsidR="00DA3346" w:rsidRPr="00DA3346">
        <w:rPr>
          <w:rFonts w:ascii="Arial" w:hAnsi="Arial" w:cs="Arial"/>
          <w:sz w:val="24"/>
          <w:szCs w:val="24"/>
        </w:rPr>
        <w:t xml:space="preserve">e </w:t>
      </w:r>
      <w:r w:rsidR="001C6AA2">
        <w:rPr>
          <w:rFonts w:ascii="Arial" w:hAnsi="Arial" w:cs="Arial"/>
          <w:sz w:val="24"/>
          <w:szCs w:val="24"/>
        </w:rPr>
        <w:t xml:space="preserve">plaintiff testified that on </w:t>
      </w:r>
      <w:r w:rsidR="00041C0C">
        <w:rPr>
          <w:rFonts w:ascii="Arial" w:hAnsi="Arial" w:cs="Arial"/>
          <w:sz w:val="24"/>
          <w:szCs w:val="24"/>
        </w:rPr>
        <w:t>12</w:t>
      </w:r>
      <w:r w:rsidR="001C6AA2">
        <w:rPr>
          <w:rFonts w:ascii="Arial" w:hAnsi="Arial" w:cs="Arial"/>
          <w:sz w:val="24"/>
          <w:szCs w:val="24"/>
        </w:rPr>
        <w:t xml:space="preserve"> August 2018, </w:t>
      </w:r>
      <w:r w:rsidR="00041C0C">
        <w:rPr>
          <w:rFonts w:ascii="Arial" w:hAnsi="Arial" w:cs="Arial"/>
          <w:sz w:val="24"/>
          <w:szCs w:val="24"/>
        </w:rPr>
        <w:t xml:space="preserve">the </w:t>
      </w:r>
      <w:r w:rsidR="001C6AA2">
        <w:rPr>
          <w:rFonts w:ascii="Arial" w:hAnsi="Arial" w:cs="Arial"/>
          <w:sz w:val="24"/>
          <w:szCs w:val="24"/>
        </w:rPr>
        <w:t>day before his alleged unlawful arrest</w:t>
      </w:r>
      <w:r w:rsidR="00077DEE">
        <w:rPr>
          <w:rFonts w:ascii="Arial" w:hAnsi="Arial" w:cs="Arial"/>
          <w:sz w:val="24"/>
          <w:szCs w:val="24"/>
        </w:rPr>
        <w:t>,</w:t>
      </w:r>
      <w:r w:rsidR="001C6AA2">
        <w:rPr>
          <w:rFonts w:ascii="Arial" w:hAnsi="Arial" w:cs="Arial"/>
          <w:sz w:val="24"/>
          <w:szCs w:val="24"/>
        </w:rPr>
        <w:t xml:space="preserve"> he was in the company of </w:t>
      </w:r>
      <w:proofErr w:type="spellStart"/>
      <w:r w:rsidR="001C6AA2">
        <w:rPr>
          <w:rFonts w:ascii="Arial" w:hAnsi="Arial" w:cs="Arial"/>
          <w:sz w:val="24"/>
          <w:szCs w:val="24"/>
        </w:rPr>
        <w:t>Beyi</w:t>
      </w:r>
      <w:proofErr w:type="spellEnd"/>
      <w:r w:rsidR="000E53C4">
        <w:rPr>
          <w:rFonts w:ascii="Arial" w:hAnsi="Arial" w:cs="Arial"/>
          <w:sz w:val="24"/>
          <w:szCs w:val="24"/>
        </w:rPr>
        <w:t>,</w:t>
      </w:r>
      <w:r w:rsidR="001C6AA2">
        <w:rPr>
          <w:rFonts w:ascii="Arial" w:hAnsi="Arial" w:cs="Arial"/>
          <w:sz w:val="24"/>
          <w:szCs w:val="24"/>
        </w:rPr>
        <w:t xml:space="preserve"> and one Mr Junior</w:t>
      </w:r>
      <w:r w:rsidR="000E53C4">
        <w:rPr>
          <w:rFonts w:ascii="Arial" w:hAnsi="Arial" w:cs="Arial"/>
          <w:sz w:val="24"/>
          <w:szCs w:val="24"/>
        </w:rPr>
        <w:t xml:space="preserve">, </w:t>
      </w:r>
      <w:r w:rsidR="00077DEE">
        <w:rPr>
          <w:rFonts w:ascii="Arial" w:hAnsi="Arial" w:cs="Arial"/>
          <w:sz w:val="24"/>
          <w:szCs w:val="24"/>
        </w:rPr>
        <w:t xml:space="preserve">travelling in </w:t>
      </w:r>
      <w:proofErr w:type="spellStart"/>
      <w:r w:rsidR="00077DEE">
        <w:rPr>
          <w:rFonts w:ascii="Arial" w:hAnsi="Arial" w:cs="Arial"/>
          <w:sz w:val="24"/>
          <w:szCs w:val="24"/>
        </w:rPr>
        <w:t>Beyi’s</w:t>
      </w:r>
      <w:proofErr w:type="spellEnd"/>
      <w:r w:rsidR="00077DEE">
        <w:rPr>
          <w:rFonts w:ascii="Arial" w:hAnsi="Arial" w:cs="Arial"/>
          <w:sz w:val="24"/>
          <w:szCs w:val="24"/>
        </w:rPr>
        <w:t xml:space="preserve"> motor vehicle. The plaintiff </w:t>
      </w:r>
      <w:r w:rsidR="000E53C4">
        <w:rPr>
          <w:rFonts w:ascii="Arial" w:hAnsi="Arial" w:cs="Arial"/>
          <w:sz w:val="24"/>
          <w:szCs w:val="24"/>
        </w:rPr>
        <w:t xml:space="preserve">occupied </w:t>
      </w:r>
      <w:r w:rsidR="00077DEE">
        <w:rPr>
          <w:rFonts w:ascii="Arial" w:hAnsi="Arial" w:cs="Arial"/>
          <w:sz w:val="24"/>
          <w:szCs w:val="24"/>
        </w:rPr>
        <w:t xml:space="preserve">the back seat. </w:t>
      </w:r>
      <w:r w:rsidR="001C6AA2">
        <w:rPr>
          <w:rFonts w:ascii="Arial" w:hAnsi="Arial" w:cs="Arial"/>
          <w:sz w:val="24"/>
          <w:szCs w:val="24"/>
        </w:rPr>
        <w:t xml:space="preserve">They </w:t>
      </w:r>
      <w:r w:rsidR="00B1563B">
        <w:rPr>
          <w:rFonts w:ascii="Arial" w:hAnsi="Arial" w:cs="Arial"/>
          <w:sz w:val="24"/>
          <w:szCs w:val="24"/>
        </w:rPr>
        <w:t>proceeded</w:t>
      </w:r>
      <w:r w:rsidR="000E53C4">
        <w:rPr>
          <w:rFonts w:ascii="Arial" w:hAnsi="Arial" w:cs="Arial"/>
          <w:sz w:val="24"/>
          <w:szCs w:val="24"/>
        </w:rPr>
        <w:t xml:space="preserve"> </w:t>
      </w:r>
      <w:r w:rsidR="00077DEE">
        <w:rPr>
          <w:rFonts w:ascii="Arial" w:hAnsi="Arial" w:cs="Arial"/>
          <w:sz w:val="24"/>
          <w:szCs w:val="24"/>
        </w:rPr>
        <w:t>to a tavern in Motherwell</w:t>
      </w:r>
      <w:r w:rsidR="000E53C4">
        <w:rPr>
          <w:rFonts w:ascii="Arial" w:hAnsi="Arial" w:cs="Arial"/>
          <w:sz w:val="24"/>
          <w:szCs w:val="24"/>
        </w:rPr>
        <w:t>. At the tavern</w:t>
      </w:r>
      <w:r w:rsidR="00B1563B">
        <w:rPr>
          <w:rFonts w:ascii="Arial" w:hAnsi="Arial" w:cs="Arial"/>
          <w:sz w:val="24"/>
          <w:szCs w:val="24"/>
        </w:rPr>
        <w:t>,</w:t>
      </w:r>
      <w:r w:rsidR="000E53C4">
        <w:rPr>
          <w:rFonts w:ascii="Arial" w:hAnsi="Arial" w:cs="Arial"/>
          <w:sz w:val="24"/>
          <w:szCs w:val="24"/>
        </w:rPr>
        <w:t xml:space="preserve"> they </w:t>
      </w:r>
      <w:r w:rsidR="001C6AA2">
        <w:rPr>
          <w:rFonts w:ascii="Arial" w:hAnsi="Arial" w:cs="Arial"/>
          <w:sz w:val="24"/>
          <w:szCs w:val="24"/>
        </w:rPr>
        <w:t>consum</w:t>
      </w:r>
      <w:r w:rsidR="005E16E7">
        <w:rPr>
          <w:rFonts w:ascii="Arial" w:hAnsi="Arial" w:cs="Arial"/>
          <w:sz w:val="24"/>
          <w:szCs w:val="24"/>
        </w:rPr>
        <w:t>ed</w:t>
      </w:r>
      <w:r w:rsidR="001C6AA2">
        <w:rPr>
          <w:rFonts w:ascii="Arial" w:hAnsi="Arial" w:cs="Arial"/>
          <w:sz w:val="24"/>
          <w:szCs w:val="24"/>
        </w:rPr>
        <w:t xml:space="preserve"> alcohol. </w:t>
      </w:r>
      <w:r w:rsidR="00077DEE">
        <w:rPr>
          <w:rFonts w:ascii="Arial" w:hAnsi="Arial" w:cs="Arial"/>
          <w:sz w:val="24"/>
          <w:szCs w:val="24"/>
        </w:rPr>
        <w:t xml:space="preserve">After a while, </w:t>
      </w:r>
      <w:r w:rsidR="000E53C4">
        <w:rPr>
          <w:rFonts w:ascii="Arial" w:hAnsi="Arial" w:cs="Arial"/>
          <w:sz w:val="24"/>
          <w:szCs w:val="24"/>
        </w:rPr>
        <w:t xml:space="preserve">when </w:t>
      </w:r>
      <w:r w:rsidR="00077DEE">
        <w:rPr>
          <w:rFonts w:ascii="Arial" w:hAnsi="Arial" w:cs="Arial"/>
          <w:sz w:val="24"/>
          <w:szCs w:val="24"/>
        </w:rPr>
        <w:t xml:space="preserve">the plaintiff realised that he had too much to drink, </w:t>
      </w:r>
      <w:r w:rsidR="000A506F">
        <w:rPr>
          <w:rFonts w:ascii="Arial" w:hAnsi="Arial" w:cs="Arial"/>
          <w:sz w:val="24"/>
          <w:szCs w:val="24"/>
        </w:rPr>
        <w:t xml:space="preserve">he went to the vehicle </w:t>
      </w:r>
      <w:r w:rsidR="000E53C4">
        <w:rPr>
          <w:rFonts w:ascii="Arial" w:hAnsi="Arial" w:cs="Arial"/>
          <w:sz w:val="24"/>
          <w:szCs w:val="24"/>
        </w:rPr>
        <w:t>and fell asleep.</w:t>
      </w:r>
      <w:r w:rsidR="000A506F">
        <w:rPr>
          <w:rFonts w:ascii="Arial" w:hAnsi="Arial" w:cs="Arial"/>
          <w:sz w:val="24"/>
          <w:szCs w:val="24"/>
        </w:rPr>
        <w:t xml:space="preserve"> He was awakened by a noise caused by his </w:t>
      </w:r>
      <w:r w:rsidR="000E53C4">
        <w:rPr>
          <w:rFonts w:ascii="Arial" w:hAnsi="Arial" w:cs="Arial"/>
          <w:sz w:val="24"/>
          <w:szCs w:val="24"/>
        </w:rPr>
        <w:t xml:space="preserve">companions </w:t>
      </w:r>
      <w:r w:rsidR="000A506F">
        <w:rPr>
          <w:rFonts w:ascii="Arial" w:hAnsi="Arial" w:cs="Arial"/>
          <w:sz w:val="24"/>
          <w:szCs w:val="24"/>
        </w:rPr>
        <w:t>wh</w:t>
      </w:r>
      <w:r w:rsidR="00B1563B">
        <w:rPr>
          <w:rFonts w:ascii="Arial" w:hAnsi="Arial" w:cs="Arial"/>
          <w:sz w:val="24"/>
          <w:szCs w:val="24"/>
        </w:rPr>
        <w:t>en they</w:t>
      </w:r>
      <w:r w:rsidR="000A506F">
        <w:rPr>
          <w:rFonts w:ascii="Arial" w:hAnsi="Arial" w:cs="Arial"/>
          <w:sz w:val="24"/>
          <w:szCs w:val="24"/>
        </w:rPr>
        <w:t xml:space="preserve"> approached the vehicle </w:t>
      </w:r>
      <w:r w:rsidR="000E53C4">
        <w:rPr>
          <w:rFonts w:ascii="Arial" w:hAnsi="Arial" w:cs="Arial"/>
          <w:sz w:val="24"/>
          <w:szCs w:val="24"/>
        </w:rPr>
        <w:t xml:space="preserve">in the company of </w:t>
      </w:r>
      <w:r w:rsidR="000A506F">
        <w:rPr>
          <w:rFonts w:ascii="Arial" w:hAnsi="Arial" w:cs="Arial"/>
          <w:sz w:val="24"/>
          <w:szCs w:val="24"/>
        </w:rPr>
        <w:t xml:space="preserve">about five unknown ladies and a male person. The complainant was amongst the ladies. </w:t>
      </w:r>
      <w:r w:rsidR="00B1563B">
        <w:rPr>
          <w:rFonts w:ascii="Arial" w:hAnsi="Arial" w:cs="Arial"/>
          <w:sz w:val="24"/>
          <w:szCs w:val="24"/>
        </w:rPr>
        <w:t>The plaintiff</w:t>
      </w:r>
      <w:r w:rsidR="000A506F">
        <w:rPr>
          <w:rFonts w:ascii="Arial" w:hAnsi="Arial" w:cs="Arial"/>
          <w:sz w:val="24"/>
          <w:szCs w:val="24"/>
        </w:rPr>
        <w:t xml:space="preserve"> saw the complainant for the first time. </w:t>
      </w:r>
      <w:r w:rsidR="00B1563B">
        <w:rPr>
          <w:rFonts w:ascii="Arial" w:hAnsi="Arial" w:cs="Arial"/>
          <w:sz w:val="24"/>
          <w:szCs w:val="24"/>
        </w:rPr>
        <w:t xml:space="preserve">The complainant sat on the lap of </w:t>
      </w:r>
      <w:proofErr w:type="spellStart"/>
      <w:r w:rsidR="00B1563B">
        <w:rPr>
          <w:rFonts w:ascii="Arial" w:hAnsi="Arial" w:cs="Arial"/>
          <w:sz w:val="24"/>
          <w:szCs w:val="24"/>
        </w:rPr>
        <w:t>Beyi</w:t>
      </w:r>
      <w:proofErr w:type="spellEnd"/>
      <w:r w:rsidR="00B1563B">
        <w:rPr>
          <w:rFonts w:ascii="Arial" w:hAnsi="Arial" w:cs="Arial"/>
          <w:sz w:val="24"/>
          <w:szCs w:val="24"/>
        </w:rPr>
        <w:t>, who occupied the front passenger seat. After</w:t>
      </w:r>
      <w:r w:rsidR="000A506F">
        <w:rPr>
          <w:rFonts w:ascii="Arial" w:hAnsi="Arial" w:cs="Arial"/>
          <w:sz w:val="24"/>
          <w:szCs w:val="24"/>
        </w:rPr>
        <w:t xml:space="preserve"> everyone had boarded the vehicle, </w:t>
      </w:r>
      <w:r w:rsidR="00B1563B">
        <w:rPr>
          <w:rFonts w:ascii="Arial" w:hAnsi="Arial" w:cs="Arial"/>
          <w:sz w:val="24"/>
          <w:szCs w:val="24"/>
        </w:rPr>
        <w:t>t</w:t>
      </w:r>
      <w:r w:rsidR="000A506F">
        <w:rPr>
          <w:rFonts w:ascii="Arial" w:hAnsi="Arial" w:cs="Arial"/>
          <w:sz w:val="24"/>
          <w:szCs w:val="24"/>
        </w:rPr>
        <w:t xml:space="preserve">he </w:t>
      </w:r>
      <w:r w:rsidR="00B1563B">
        <w:rPr>
          <w:rFonts w:ascii="Arial" w:hAnsi="Arial" w:cs="Arial"/>
          <w:sz w:val="24"/>
          <w:szCs w:val="24"/>
        </w:rPr>
        <w:t xml:space="preserve">plaintiff </w:t>
      </w:r>
      <w:r w:rsidR="000A506F">
        <w:rPr>
          <w:rFonts w:ascii="Arial" w:hAnsi="Arial" w:cs="Arial"/>
          <w:sz w:val="24"/>
          <w:szCs w:val="24"/>
        </w:rPr>
        <w:t xml:space="preserve">heard </w:t>
      </w:r>
      <w:r w:rsidR="00B1563B">
        <w:rPr>
          <w:rFonts w:ascii="Arial" w:hAnsi="Arial" w:cs="Arial"/>
          <w:sz w:val="24"/>
          <w:szCs w:val="24"/>
        </w:rPr>
        <w:t xml:space="preserve">the occupants of the motor vehicle </w:t>
      </w:r>
      <w:r w:rsidR="000A506F">
        <w:rPr>
          <w:rFonts w:ascii="Arial" w:hAnsi="Arial" w:cs="Arial"/>
          <w:sz w:val="24"/>
          <w:szCs w:val="24"/>
        </w:rPr>
        <w:t xml:space="preserve">talking about going to the beach. </w:t>
      </w:r>
      <w:r w:rsidR="00243583">
        <w:rPr>
          <w:rFonts w:ascii="Arial" w:hAnsi="Arial" w:cs="Arial"/>
          <w:sz w:val="24"/>
          <w:szCs w:val="24"/>
        </w:rPr>
        <w:t xml:space="preserve">Indeed, they took the direction going towards the beach. </w:t>
      </w:r>
      <w:r w:rsidR="000A506F">
        <w:rPr>
          <w:rFonts w:ascii="Arial" w:hAnsi="Arial" w:cs="Arial"/>
          <w:sz w:val="24"/>
          <w:szCs w:val="24"/>
        </w:rPr>
        <w:t>When the vehicle stopped at the beach</w:t>
      </w:r>
      <w:r w:rsidR="000D0D3B">
        <w:rPr>
          <w:rFonts w:ascii="Arial" w:hAnsi="Arial" w:cs="Arial"/>
          <w:sz w:val="24"/>
          <w:szCs w:val="24"/>
        </w:rPr>
        <w:t>,</w:t>
      </w:r>
      <w:r w:rsidR="000A506F">
        <w:rPr>
          <w:rFonts w:ascii="Arial" w:hAnsi="Arial" w:cs="Arial"/>
          <w:sz w:val="24"/>
          <w:szCs w:val="24"/>
        </w:rPr>
        <w:t xml:space="preserve"> the male person ran </w:t>
      </w:r>
      <w:r w:rsidR="00243583">
        <w:rPr>
          <w:rFonts w:ascii="Arial" w:hAnsi="Arial" w:cs="Arial"/>
          <w:sz w:val="24"/>
          <w:szCs w:val="24"/>
        </w:rPr>
        <w:t>out of the vehicle saying that ‘</w:t>
      </w:r>
      <w:r w:rsidR="00243583" w:rsidRPr="000A506F">
        <w:rPr>
          <w:rFonts w:ascii="Arial" w:hAnsi="Arial" w:cs="Arial"/>
          <w:i/>
          <w:iCs/>
          <w:sz w:val="24"/>
          <w:szCs w:val="24"/>
        </w:rPr>
        <w:t>he was not getting along with the beach</w:t>
      </w:r>
      <w:r w:rsidR="00243583">
        <w:rPr>
          <w:rFonts w:ascii="Arial" w:hAnsi="Arial" w:cs="Arial"/>
          <w:sz w:val="24"/>
          <w:szCs w:val="24"/>
        </w:rPr>
        <w:t xml:space="preserve">’ and disappeared </w:t>
      </w:r>
      <w:r w:rsidR="000A506F">
        <w:rPr>
          <w:rFonts w:ascii="Arial" w:hAnsi="Arial" w:cs="Arial"/>
          <w:sz w:val="24"/>
          <w:szCs w:val="24"/>
        </w:rPr>
        <w:t>in the bushes</w:t>
      </w:r>
      <w:r w:rsidR="00243583">
        <w:rPr>
          <w:rFonts w:ascii="Arial" w:hAnsi="Arial" w:cs="Arial"/>
          <w:sz w:val="24"/>
          <w:szCs w:val="24"/>
        </w:rPr>
        <w:t>.</w:t>
      </w:r>
      <w:r w:rsidR="000A506F">
        <w:rPr>
          <w:rFonts w:ascii="Arial" w:hAnsi="Arial" w:cs="Arial"/>
          <w:sz w:val="24"/>
          <w:szCs w:val="24"/>
        </w:rPr>
        <w:t xml:space="preserve"> The ladies </w:t>
      </w:r>
      <w:r w:rsidR="00243583">
        <w:rPr>
          <w:rFonts w:ascii="Arial" w:hAnsi="Arial" w:cs="Arial"/>
          <w:sz w:val="24"/>
          <w:szCs w:val="24"/>
        </w:rPr>
        <w:t xml:space="preserve">also </w:t>
      </w:r>
      <w:r w:rsidR="000A506F">
        <w:rPr>
          <w:rFonts w:ascii="Arial" w:hAnsi="Arial" w:cs="Arial"/>
          <w:sz w:val="24"/>
          <w:szCs w:val="24"/>
        </w:rPr>
        <w:t>alighted a</w:t>
      </w:r>
      <w:r w:rsidR="00025116">
        <w:rPr>
          <w:rFonts w:ascii="Arial" w:hAnsi="Arial" w:cs="Arial"/>
          <w:sz w:val="24"/>
          <w:szCs w:val="24"/>
        </w:rPr>
        <w:t>n</w:t>
      </w:r>
      <w:r w:rsidR="000A506F">
        <w:rPr>
          <w:rFonts w:ascii="Arial" w:hAnsi="Arial" w:cs="Arial"/>
          <w:sz w:val="24"/>
          <w:szCs w:val="24"/>
        </w:rPr>
        <w:t xml:space="preserve">d gave chase but could not catch up with him. </w:t>
      </w:r>
      <w:r w:rsidR="00243583">
        <w:rPr>
          <w:rFonts w:ascii="Arial" w:hAnsi="Arial" w:cs="Arial"/>
          <w:sz w:val="24"/>
          <w:szCs w:val="24"/>
        </w:rPr>
        <w:t>T</w:t>
      </w:r>
      <w:r w:rsidR="00025116">
        <w:rPr>
          <w:rFonts w:ascii="Arial" w:hAnsi="Arial" w:cs="Arial"/>
          <w:sz w:val="24"/>
          <w:szCs w:val="24"/>
        </w:rPr>
        <w:t>hey</w:t>
      </w:r>
      <w:r w:rsidR="000A506F">
        <w:rPr>
          <w:rFonts w:ascii="Arial" w:hAnsi="Arial" w:cs="Arial"/>
          <w:sz w:val="24"/>
          <w:szCs w:val="24"/>
        </w:rPr>
        <w:t xml:space="preserve"> returned </w:t>
      </w:r>
      <w:r w:rsidR="00D139EE">
        <w:rPr>
          <w:rFonts w:ascii="Arial" w:hAnsi="Arial" w:cs="Arial"/>
          <w:sz w:val="24"/>
          <w:szCs w:val="24"/>
        </w:rPr>
        <w:t xml:space="preserve">to the location </w:t>
      </w:r>
      <w:r w:rsidR="000A506F">
        <w:rPr>
          <w:rFonts w:ascii="Arial" w:hAnsi="Arial" w:cs="Arial"/>
          <w:sz w:val="24"/>
          <w:szCs w:val="24"/>
        </w:rPr>
        <w:t>without him.</w:t>
      </w:r>
      <w:r w:rsidR="00243583">
        <w:rPr>
          <w:rFonts w:ascii="Arial" w:hAnsi="Arial" w:cs="Arial"/>
          <w:sz w:val="24"/>
          <w:szCs w:val="24"/>
        </w:rPr>
        <w:t xml:space="preserve"> </w:t>
      </w:r>
      <w:r w:rsidR="000A506F">
        <w:rPr>
          <w:rFonts w:ascii="Arial" w:hAnsi="Arial" w:cs="Arial"/>
          <w:sz w:val="24"/>
          <w:szCs w:val="24"/>
        </w:rPr>
        <w:t xml:space="preserve"> </w:t>
      </w:r>
    </w:p>
    <w:p w14:paraId="7B3C6495" w14:textId="77777777" w:rsidR="000A506F" w:rsidRDefault="000A506F" w:rsidP="0035761F">
      <w:pPr>
        <w:spacing w:line="480" w:lineRule="auto"/>
        <w:jc w:val="both"/>
        <w:rPr>
          <w:rFonts w:ascii="Arial" w:hAnsi="Arial" w:cs="Arial"/>
          <w:sz w:val="24"/>
          <w:szCs w:val="24"/>
        </w:rPr>
      </w:pPr>
    </w:p>
    <w:p w14:paraId="0BF530FE" w14:textId="45006CEC" w:rsidR="000D0D3B" w:rsidRDefault="000A506F" w:rsidP="0035761F">
      <w:pPr>
        <w:spacing w:line="480" w:lineRule="auto"/>
        <w:jc w:val="both"/>
        <w:rPr>
          <w:rFonts w:ascii="Arial" w:hAnsi="Arial" w:cs="Arial"/>
          <w:sz w:val="24"/>
          <w:szCs w:val="24"/>
        </w:rPr>
      </w:pPr>
      <w:r>
        <w:rPr>
          <w:rFonts w:ascii="Arial" w:hAnsi="Arial" w:cs="Arial"/>
          <w:sz w:val="24"/>
          <w:szCs w:val="24"/>
        </w:rPr>
        <w:t>[</w:t>
      </w:r>
      <w:r w:rsidR="00B0263D">
        <w:rPr>
          <w:rFonts w:ascii="Arial" w:hAnsi="Arial" w:cs="Arial"/>
          <w:sz w:val="24"/>
          <w:szCs w:val="24"/>
        </w:rPr>
        <w:t>9</w:t>
      </w:r>
      <w:r>
        <w:rPr>
          <w:rFonts w:ascii="Arial" w:hAnsi="Arial" w:cs="Arial"/>
          <w:sz w:val="24"/>
          <w:szCs w:val="24"/>
        </w:rPr>
        <w:t>]</w:t>
      </w:r>
      <w:r>
        <w:rPr>
          <w:rFonts w:ascii="Arial" w:hAnsi="Arial" w:cs="Arial"/>
          <w:sz w:val="24"/>
          <w:szCs w:val="24"/>
        </w:rPr>
        <w:tab/>
      </w:r>
      <w:r w:rsidR="00DC5925">
        <w:rPr>
          <w:rFonts w:ascii="Arial" w:hAnsi="Arial" w:cs="Arial"/>
          <w:sz w:val="24"/>
          <w:szCs w:val="24"/>
        </w:rPr>
        <w:t xml:space="preserve">The plaintiff noticed that the complainant and </w:t>
      </w:r>
      <w:proofErr w:type="spellStart"/>
      <w:r w:rsidR="00DC5925">
        <w:rPr>
          <w:rFonts w:ascii="Arial" w:hAnsi="Arial" w:cs="Arial"/>
          <w:sz w:val="24"/>
          <w:szCs w:val="24"/>
        </w:rPr>
        <w:t>Beyi</w:t>
      </w:r>
      <w:proofErr w:type="spellEnd"/>
      <w:r w:rsidR="00DC5925">
        <w:rPr>
          <w:rFonts w:ascii="Arial" w:hAnsi="Arial" w:cs="Arial"/>
          <w:sz w:val="24"/>
          <w:szCs w:val="24"/>
        </w:rPr>
        <w:t xml:space="preserve"> were involved in a love relationship because they were kissing the whole time</w:t>
      </w:r>
      <w:r w:rsidR="000D0D3B">
        <w:rPr>
          <w:rFonts w:ascii="Arial" w:hAnsi="Arial" w:cs="Arial"/>
          <w:sz w:val="24"/>
          <w:szCs w:val="24"/>
        </w:rPr>
        <w:t xml:space="preserve"> during the trip</w:t>
      </w:r>
      <w:r w:rsidR="00DC5925">
        <w:rPr>
          <w:rFonts w:ascii="Arial" w:hAnsi="Arial" w:cs="Arial"/>
          <w:sz w:val="24"/>
          <w:szCs w:val="24"/>
        </w:rPr>
        <w:t xml:space="preserve">. Before the vehicle </w:t>
      </w:r>
      <w:r w:rsidR="000D0D3B">
        <w:rPr>
          <w:rFonts w:ascii="Arial" w:hAnsi="Arial" w:cs="Arial"/>
          <w:sz w:val="24"/>
          <w:szCs w:val="24"/>
        </w:rPr>
        <w:t xml:space="preserve">reached </w:t>
      </w:r>
      <w:r w:rsidR="00DC5925">
        <w:rPr>
          <w:rFonts w:ascii="Arial" w:hAnsi="Arial" w:cs="Arial"/>
          <w:sz w:val="24"/>
          <w:szCs w:val="24"/>
        </w:rPr>
        <w:t>the plaintiff’s home</w:t>
      </w:r>
      <w:r w:rsidR="00C1777E">
        <w:rPr>
          <w:rFonts w:ascii="Arial" w:hAnsi="Arial" w:cs="Arial"/>
          <w:sz w:val="24"/>
          <w:szCs w:val="24"/>
        </w:rPr>
        <w:t>,</w:t>
      </w:r>
      <w:r w:rsidR="00DC5925">
        <w:rPr>
          <w:rFonts w:ascii="Arial" w:hAnsi="Arial" w:cs="Arial"/>
          <w:sz w:val="24"/>
          <w:szCs w:val="24"/>
        </w:rPr>
        <w:t xml:space="preserve"> some of the ladies </w:t>
      </w:r>
      <w:r w:rsidR="00243583">
        <w:rPr>
          <w:rFonts w:ascii="Arial" w:hAnsi="Arial" w:cs="Arial"/>
          <w:sz w:val="24"/>
          <w:szCs w:val="24"/>
        </w:rPr>
        <w:t xml:space="preserve">had </w:t>
      </w:r>
      <w:r w:rsidR="00DC5925">
        <w:rPr>
          <w:rFonts w:ascii="Arial" w:hAnsi="Arial" w:cs="Arial"/>
          <w:sz w:val="24"/>
          <w:szCs w:val="24"/>
        </w:rPr>
        <w:t>alighted</w:t>
      </w:r>
      <w:r w:rsidR="008969A1">
        <w:rPr>
          <w:rFonts w:ascii="Arial" w:hAnsi="Arial" w:cs="Arial"/>
          <w:sz w:val="24"/>
          <w:szCs w:val="24"/>
        </w:rPr>
        <w:t>. T</w:t>
      </w:r>
      <w:r w:rsidR="00DC5925">
        <w:rPr>
          <w:rFonts w:ascii="Arial" w:hAnsi="Arial" w:cs="Arial"/>
          <w:sz w:val="24"/>
          <w:szCs w:val="24"/>
        </w:rPr>
        <w:t>he</w:t>
      </w:r>
      <w:r w:rsidR="00243583">
        <w:rPr>
          <w:rFonts w:ascii="Arial" w:hAnsi="Arial" w:cs="Arial"/>
          <w:sz w:val="24"/>
          <w:szCs w:val="24"/>
        </w:rPr>
        <w:t xml:space="preserve"> plaintiff</w:t>
      </w:r>
      <w:r w:rsidR="00DC5925">
        <w:rPr>
          <w:rFonts w:ascii="Arial" w:hAnsi="Arial" w:cs="Arial"/>
          <w:sz w:val="24"/>
          <w:szCs w:val="24"/>
        </w:rPr>
        <w:t xml:space="preserve"> remained with the driver</w:t>
      </w:r>
      <w:r w:rsidR="00C1777E">
        <w:rPr>
          <w:rFonts w:ascii="Arial" w:hAnsi="Arial" w:cs="Arial"/>
          <w:sz w:val="24"/>
          <w:szCs w:val="24"/>
        </w:rPr>
        <w:t xml:space="preserve"> of the vehicle and his girlfriend,</w:t>
      </w:r>
      <w:r w:rsidR="00DC5925">
        <w:rPr>
          <w:rFonts w:ascii="Arial" w:hAnsi="Arial" w:cs="Arial"/>
          <w:sz w:val="24"/>
          <w:szCs w:val="24"/>
        </w:rPr>
        <w:t xml:space="preserve"> the complainant and </w:t>
      </w:r>
      <w:proofErr w:type="spellStart"/>
      <w:r w:rsidR="00DC5925">
        <w:rPr>
          <w:rFonts w:ascii="Arial" w:hAnsi="Arial" w:cs="Arial"/>
          <w:sz w:val="24"/>
          <w:szCs w:val="24"/>
        </w:rPr>
        <w:t>Beyi</w:t>
      </w:r>
      <w:proofErr w:type="spellEnd"/>
      <w:r w:rsidR="00DC5925">
        <w:rPr>
          <w:rFonts w:ascii="Arial" w:hAnsi="Arial" w:cs="Arial"/>
          <w:sz w:val="24"/>
          <w:szCs w:val="24"/>
        </w:rPr>
        <w:t xml:space="preserve">. When the plaintiff arrived at his home, </w:t>
      </w:r>
      <w:proofErr w:type="spellStart"/>
      <w:r w:rsidR="00DC5925">
        <w:rPr>
          <w:rFonts w:ascii="Arial" w:hAnsi="Arial" w:cs="Arial"/>
          <w:sz w:val="24"/>
          <w:szCs w:val="24"/>
        </w:rPr>
        <w:t>Beyi</w:t>
      </w:r>
      <w:proofErr w:type="spellEnd"/>
      <w:r w:rsidR="00DC5925">
        <w:rPr>
          <w:rFonts w:ascii="Arial" w:hAnsi="Arial" w:cs="Arial"/>
          <w:sz w:val="24"/>
          <w:szCs w:val="24"/>
        </w:rPr>
        <w:t xml:space="preserve"> asked for a place to sleep with the complainant</w:t>
      </w:r>
      <w:r w:rsidR="00C1777E">
        <w:rPr>
          <w:rFonts w:ascii="Arial" w:hAnsi="Arial" w:cs="Arial"/>
          <w:sz w:val="24"/>
          <w:szCs w:val="24"/>
        </w:rPr>
        <w:t xml:space="preserve">, to which </w:t>
      </w:r>
      <w:r w:rsidR="00243583">
        <w:rPr>
          <w:rFonts w:ascii="Arial" w:hAnsi="Arial" w:cs="Arial"/>
          <w:sz w:val="24"/>
          <w:szCs w:val="24"/>
        </w:rPr>
        <w:t>t</w:t>
      </w:r>
      <w:r w:rsidR="00C1777E">
        <w:rPr>
          <w:rFonts w:ascii="Arial" w:hAnsi="Arial" w:cs="Arial"/>
          <w:sz w:val="24"/>
          <w:szCs w:val="24"/>
        </w:rPr>
        <w:t xml:space="preserve">he </w:t>
      </w:r>
      <w:r w:rsidR="00243583">
        <w:rPr>
          <w:rFonts w:ascii="Arial" w:hAnsi="Arial" w:cs="Arial"/>
          <w:sz w:val="24"/>
          <w:szCs w:val="24"/>
        </w:rPr>
        <w:t xml:space="preserve">plaintiff </w:t>
      </w:r>
      <w:r w:rsidR="00C1777E">
        <w:rPr>
          <w:rFonts w:ascii="Arial" w:hAnsi="Arial" w:cs="Arial"/>
          <w:sz w:val="24"/>
          <w:szCs w:val="24"/>
        </w:rPr>
        <w:t>agreed</w:t>
      </w:r>
      <w:r w:rsidR="00DC5925">
        <w:rPr>
          <w:rFonts w:ascii="Arial" w:hAnsi="Arial" w:cs="Arial"/>
          <w:sz w:val="24"/>
          <w:szCs w:val="24"/>
        </w:rPr>
        <w:t>. The</w:t>
      </w:r>
      <w:r w:rsidR="00C1777E">
        <w:rPr>
          <w:rFonts w:ascii="Arial" w:hAnsi="Arial" w:cs="Arial"/>
          <w:sz w:val="24"/>
          <w:szCs w:val="24"/>
        </w:rPr>
        <w:t xml:space="preserve"> plaintiff, </w:t>
      </w:r>
      <w:proofErr w:type="spellStart"/>
      <w:r w:rsidR="00C1777E">
        <w:rPr>
          <w:rFonts w:ascii="Arial" w:hAnsi="Arial" w:cs="Arial"/>
          <w:sz w:val="24"/>
          <w:szCs w:val="24"/>
        </w:rPr>
        <w:t>Beyi</w:t>
      </w:r>
      <w:proofErr w:type="spellEnd"/>
      <w:r w:rsidR="00C1777E">
        <w:rPr>
          <w:rFonts w:ascii="Arial" w:hAnsi="Arial" w:cs="Arial"/>
          <w:sz w:val="24"/>
          <w:szCs w:val="24"/>
        </w:rPr>
        <w:t xml:space="preserve"> and the complainant</w:t>
      </w:r>
      <w:r w:rsidR="00DC5925">
        <w:rPr>
          <w:rFonts w:ascii="Arial" w:hAnsi="Arial" w:cs="Arial"/>
          <w:sz w:val="24"/>
          <w:szCs w:val="24"/>
        </w:rPr>
        <w:t xml:space="preserve"> alighted and proceeded to h</w:t>
      </w:r>
      <w:r w:rsidR="00243583">
        <w:rPr>
          <w:rFonts w:ascii="Arial" w:hAnsi="Arial" w:cs="Arial"/>
          <w:sz w:val="24"/>
          <w:szCs w:val="24"/>
        </w:rPr>
        <w:t>is</w:t>
      </w:r>
      <w:r w:rsidR="00DC5925">
        <w:rPr>
          <w:rFonts w:ascii="Arial" w:hAnsi="Arial" w:cs="Arial"/>
          <w:sz w:val="24"/>
          <w:szCs w:val="24"/>
        </w:rPr>
        <w:t xml:space="preserve"> ho</w:t>
      </w:r>
      <w:r w:rsidR="00C1777E">
        <w:rPr>
          <w:rFonts w:ascii="Arial" w:hAnsi="Arial" w:cs="Arial"/>
          <w:sz w:val="24"/>
          <w:szCs w:val="24"/>
        </w:rPr>
        <w:t>us</w:t>
      </w:r>
      <w:r w:rsidR="00DC5925">
        <w:rPr>
          <w:rFonts w:ascii="Arial" w:hAnsi="Arial" w:cs="Arial"/>
          <w:sz w:val="24"/>
          <w:szCs w:val="24"/>
        </w:rPr>
        <w:t xml:space="preserve">e. </w:t>
      </w:r>
      <w:r w:rsidR="00D139EE">
        <w:rPr>
          <w:rFonts w:ascii="Arial" w:hAnsi="Arial" w:cs="Arial"/>
          <w:sz w:val="24"/>
          <w:szCs w:val="24"/>
        </w:rPr>
        <w:t>I</w:t>
      </w:r>
      <w:r w:rsidR="00DC5925">
        <w:rPr>
          <w:rFonts w:ascii="Arial" w:hAnsi="Arial" w:cs="Arial"/>
          <w:sz w:val="24"/>
          <w:szCs w:val="24"/>
        </w:rPr>
        <w:t>nside</w:t>
      </w:r>
      <w:r w:rsidR="00D139EE">
        <w:rPr>
          <w:rFonts w:ascii="Arial" w:hAnsi="Arial" w:cs="Arial"/>
          <w:sz w:val="24"/>
          <w:szCs w:val="24"/>
        </w:rPr>
        <w:t xml:space="preserve"> the house</w:t>
      </w:r>
      <w:r w:rsidR="00DC5925">
        <w:rPr>
          <w:rFonts w:ascii="Arial" w:hAnsi="Arial" w:cs="Arial"/>
          <w:sz w:val="24"/>
          <w:szCs w:val="24"/>
        </w:rPr>
        <w:t xml:space="preserve">, the plaintiff showed </w:t>
      </w:r>
      <w:proofErr w:type="spellStart"/>
      <w:r w:rsidR="00C1777E">
        <w:rPr>
          <w:rFonts w:ascii="Arial" w:hAnsi="Arial" w:cs="Arial"/>
          <w:sz w:val="24"/>
          <w:szCs w:val="24"/>
        </w:rPr>
        <w:t>Beyi</w:t>
      </w:r>
      <w:proofErr w:type="spellEnd"/>
      <w:r w:rsidR="00C1777E">
        <w:rPr>
          <w:rFonts w:ascii="Arial" w:hAnsi="Arial" w:cs="Arial"/>
          <w:sz w:val="24"/>
          <w:szCs w:val="24"/>
        </w:rPr>
        <w:t xml:space="preserve"> and </w:t>
      </w:r>
      <w:r w:rsidR="00DC5925">
        <w:rPr>
          <w:rFonts w:ascii="Arial" w:hAnsi="Arial" w:cs="Arial"/>
          <w:sz w:val="24"/>
          <w:szCs w:val="24"/>
        </w:rPr>
        <w:lastRenderedPageBreak/>
        <w:t xml:space="preserve">the complainant </w:t>
      </w:r>
      <w:r w:rsidR="000D0D3B">
        <w:rPr>
          <w:rFonts w:ascii="Arial" w:hAnsi="Arial" w:cs="Arial"/>
          <w:sz w:val="24"/>
          <w:szCs w:val="24"/>
        </w:rPr>
        <w:t xml:space="preserve">the </w:t>
      </w:r>
      <w:r w:rsidR="00DC5925">
        <w:rPr>
          <w:rFonts w:ascii="Arial" w:hAnsi="Arial" w:cs="Arial"/>
          <w:sz w:val="24"/>
          <w:szCs w:val="24"/>
        </w:rPr>
        <w:t>bedroom that they w</w:t>
      </w:r>
      <w:r w:rsidR="00243583">
        <w:rPr>
          <w:rFonts w:ascii="Arial" w:hAnsi="Arial" w:cs="Arial"/>
          <w:sz w:val="24"/>
          <w:szCs w:val="24"/>
        </w:rPr>
        <w:t xml:space="preserve">ere going to </w:t>
      </w:r>
      <w:r w:rsidR="00DC5925">
        <w:rPr>
          <w:rFonts w:ascii="Arial" w:hAnsi="Arial" w:cs="Arial"/>
          <w:sz w:val="24"/>
          <w:szCs w:val="24"/>
        </w:rPr>
        <w:t>occupy for the night</w:t>
      </w:r>
      <w:r w:rsidR="000D0D3B">
        <w:rPr>
          <w:rFonts w:ascii="Arial" w:hAnsi="Arial" w:cs="Arial"/>
          <w:sz w:val="24"/>
          <w:szCs w:val="24"/>
        </w:rPr>
        <w:t>. In the meantime,</w:t>
      </w:r>
      <w:r w:rsidR="00DC5925">
        <w:rPr>
          <w:rFonts w:ascii="Arial" w:hAnsi="Arial" w:cs="Arial"/>
          <w:sz w:val="24"/>
          <w:szCs w:val="24"/>
        </w:rPr>
        <w:t xml:space="preserve"> he remained in the lounge, playing music, drinking some</w:t>
      </w:r>
      <w:r w:rsidR="00243583">
        <w:rPr>
          <w:rFonts w:ascii="Arial" w:hAnsi="Arial" w:cs="Arial"/>
          <w:sz w:val="24"/>
          <w:szCs w:val="24"/>
        </w:rPr>
        <w:t xml:space="preserve"> wine</w:t>
      </w:r>
      <w:r w:rsidR="00DC5925">
        <w:rPr>
          <w:rFonts w:ascii="Arial" w:hAnsi="Arial" w:cs="Arial"/>
          <w:sz w:val="24"/>
          <w:szCs w:val="24"/>
        </w:rPr>
        <w:t xml:space="preserve">, and doing his laundry. </w:t>
      </w:r>
    </w:p>
    <w:p w14:paraId="3EBB5032" w14:textId="77777777" w:rsidR="000D0D3B" w:rsidRDefault="000D0D3B" w:rsidP="0035761F">
      <w:pPr>
        <w:spacing w:line="480" w:lineRule="auto"/>
        <w:jc w:val="both"/>
        <w:rPr>
          <w:rFonts w:ascii="Arial" w:hAnsi="Arial" w:cs="Arial"/>
          <w:sz w:val="24"/>
          <w:szCs w:val="24"/>
        </w:rPr>
      </w:pPr>
    </w:p>
    <w:p w14:paraId="101EA90D" w14:textId="3EAAD6F7" w:rsidR="0035761F" w:rsidRDefault="000D0D3B" w:rsidP="0035761F">
      <w:pPr>
        <w:spacing w:line="480" w:lineRule="auto"/>
        <w:jc w:val="both"/>
        <w:rPr>
          <w:rFonts w:ascii="Arial" w:hAnsi="Arial" w:cs="Arial"/>
          <w:sz w:val="24"/>
          <w:szCs w:val="24"/>
        </w:rPr>
      </w:pPr>
      <w:r>
        <w:rPr>
          <w:rFonts w:ascii="Arial" w:hAnsi="Arial" w:cs="Arial"/>
          <w:sz w:val="24"/>
          <w:szCs w:val="24"/>
        </w:rPr>
        <w:t>[</w:t>
      </w:r>
      <w:r w:rsidR="005E16E7">
        <w:rPr>
          <w:rFonts w:ascii="Arial" w:hAnsi="Arial" w:cs="Arial"/>
          <w:sz w:val="24"/>
          <w:szCs w:val="24"/>
        </w:rPr>
        <w:t>1</w:t>
      </w:r>
      <w:r w:rsidR="00B0263D">
        <w:rPr>
          <w:rFonts w:ascii="Arial" w:hAnsi="Arial" w:cs="Arial"/>
          <w:sz w:val="24"/>
          <w:szCs w:val="24"/>
        </w:rPr>
        <w:t>0</w:t>
      </w:r>
      <w:r>
        <w:rPr>
          <w:rFonts w:ascii="Arial" w:hAnsi="Arial" w:cs="Arial"/>
          <w:sz w:val="24"/>
          <w:szCs w:val="24"/>
        </w:rPr>
        <w:t>]</w:t>
      </w:r>
      <w:r>
        <w:rPr>
          <w:rFonts w:ascii="Arial" w:hAnsi="Arial" w:cs="Arial"/>
          <w:sz w:val="24"/>
          <w:szCs w:val="24"/>
        </w:rPr>
        <w:tab/>
        <w:t>In</w:t>
      </w:r>
      <w:r w:rsidR="00DC5925">
        <w:rPr>
          <w:rFonts w:ascii="Arial" w:hAnsi="Arial" w:cs="Arial"/>
          <w:sz w:val="24"/>
          <w:szCs w:val="24"/>
        </w:rPr>
        <w:t xml:space="preserve"> the early hours of the morning, the complainant appeared and sat with the plaintiff in the lounge</w:t>
      </w:r>
      <w:r w:rsidR="00C1777E">
        <w:rPr>
          <w:rFonts w:ascii="Arial" w:hAnsi="Arial" w:cs="Arial"/>
          <w:sz w:val="24"/>
          <w:szCs w:val="24"/>
        </w:rPr>
        <w:t>.</w:t>
      </w:r>
      <w:r w:rsidR="00DC5925">
        <w:rPr>
          <w:rFonts w:ascii="Arial" w:hAnsi="Arial" w:cs="Arial"/>
          <w:sz w:val="24"/>
          <w:szCs w:val="24"/>
        </w:rPr>
        <w:t xml:space="preserve"> </w:t>
      </w:r>
      <w:r w:rsidR="00C1777E">
        <w:rPr>
          <w:rFonts w:ascii="Arial" w:hAnsi="Arial" w:cs="Arial"/>
          <w:sz w:val="24"/>
          <w:szCs w:val="24"/>
        </w:rPr>
        <w:t xml:space="preserve">She </w:t>
      </w:r>
      <w:r w:rsidR="00DC5925">
        <w:rPr>
          <w:rFonts w:ascii="Arial" w:hAnsi="Arial" w:cs="Arial"/>
          <w:sz w:val="24"/>
          <w:szCs w:val="24"/>
        </w:rPr>
        <w:t xml:space="preserve">told him that she wanted to leave. Considering that the area was </w:t>
      </w:r>
      <w:r w:rsidR="008E4E7C">
        <w:rPr>
          <w:rFonts w:ascii="Arial" w:hAnsi="Arial" w:cs="Arial"/>
          <w:sz w:val="24"/>
          <w:szCs w:val="24"/>
        </w:rPr>
        <w:t>unsafe,</w:t>
      </w:r>
      <w:r w:rsidR="00DC5925">
        <w:rPr>
          <w:rFonts w:ascii="Arial" w:hAnsi="Arial" w:cs="Arial"/>
          <w:sz w:val="24"/>
          <w:szCs w:val="24"/>
        </w:rPr>
        <w:t xml:space="preserve"> and it was still in the early hours of the morning around 03h00, the plaintiff discouraged her </w:t>
      </w:r>
      <w:r w:rsidR="006343F9">
        <w:rPr>
          <w:rFonts w:ascii="Arial" w:hAnsi="Arial" w:cs="Arial"/>
          <w:sz w:val="24"/>
          <w:szCs w:val="24"/>
        </w:rPr>
        <w:t xml:space="preserve">from </w:t>
      </w:r>
      <w:r w:rsidR="00DC5925">
        <w:rPr>
          <w:rFonts w:ascii="Arial" w:hAnsi="Arial" w:cs="Arial"/>
          <w:sz w:val="24"/>
          <w:szCs w:val="24"/>
        </w:rPr>
        <w:t>leav</w:t>
      </w:r>
      <w:r w:rsidR="006343F9">
        <w:rPr>
          <w:rFonts w:ascii="Arial" w:hAnsi="Arial" w:cs="Arial"/>
          <w:sz w:val="24"/>
          <w:szCs w:val="24"/>
        </w:rPr>
        <w:t>ing</w:t>
      </w:r>
      <w:r w:rsidR="00DC5925">
        <w:rPr>
          <w:rFonts w:ascii="Arial" w:hAnsi="Arial" w:cs="Arial"/>
          <w:sz w:val="24"/>
          <w:szCs w:val="24"/>
        </w:rPr>
        <w:t xml:space="preserve"> and asked her to wait a little while. </w:t>
      </w:r>
      <w:r w:rsidR="000B69B8">
        <w:rPr>
          <w:rFonts w:ascii="Arial" w:hAnsi="Arial" w:cs="Arial"/>
          <w:sz w:val="24"/>
          <w:szCs w:val="24"/>
        </w:rPr>
        <w:t>He told her that t</w:t>
      </w:r>
      <w:r w:rsidR="00DC5925">
        <w:rPr>
          <w:rFonts w:ascii="Arial" w:hAnsi="Arial" w:cs="Arial"/>
          <w:sz w:val="24"/>
          <w:szCs w:val="24"/>
        </w:rPr>
        <w:t>here were no taxis at th</w:t>
      </w:r>
      <w:r w:rsidR="006343F9">
        <w:rPr>
          <w:rFonts w:ascii="Arial" w:hAnsi="Arial" w:cs="Arial"/>
          <w:sz w:val="24"/>
          <w:szCs w:val="24"/>
        </w:rPr>
        <w:t>at</w:t>
      </w:r>
      <w:r w:rsidR="00DC5925">
        <w:rPr>
          <w:rFonts w:ascii="Arial" w:hAnsi="Arial" w:cs="Arial"/>
          <w:sz w:val="24"/>
          <w:szCs w:val="24"/>
        </w:rPr>
        <w:t xml:space="preserve"> time</w:t>
      </w:r>
      <w:r w:rsidR="000B69B8">
        <w:rPr>
          <w:rFonts w:ascii="Arial" w:hAnsi="Arial" w:cs="Arial"/>
          <w:sz w:val="24"/>
          <w:szCs w:val="24"/>
        </w:rPr>
        <w:t>. H</w:t>
      </w:r>
      <w:r w:rsidR="00DC5925">
        <w:rPr>
          <w:rFonts w:ascii="Arial" w:hAnsi="Arial" w:cs="Arial"/>
          <w:sz w:val="24"/>
          <w:szCs w:val="24"/>
        </w:rPr>
        <w:t xml:space="preserve">e promised that he would accompany her to get </w:t>
      </w:r>
      <w:r w:rsidR="005E16E7">
        <w:rPr>
          <w:rFonts w:ascii="Arial" w:hAnsi="Arial" w:cs="Arial"/>
          <w:sz w:val="24"/>
          <w:szCs w:val="24"/>
        </w:rPr>
        <w:t xml:space="preserve">to </w:t>
      </w:r>
      <w:r w:rsidR="00DC5925">
        <w:rPr>
          <w:rFonts w:ascii="Arial" w:hAnsi="Arial" w:cs="Arial"/>
          <w:sz w:val="24"/>
          <w:szCs w:val="24"/>
        </w:rPr>
        <w:t xml:space="preserve">a taxi called </w:t>
      </w:r>
      <w:proofErr w:type="spellStart"/>
      <w:r w:rsidR="00DC5925">
        <w:rPr>
          <w:rFonts w:ascii="Arial" w:hAnsi="Arial" w:cs="Arial"/>
          <w:sz w:val="24"/>
          <w:szCs w:val="24"/>
        </w:rPr>
        <w:t>Jikeleza</w:t>
      </w:r>
      <w:proofErr w:type="spellEnd"/>
      <w:r w:rsidR="00DC5925">
        <w:rPr>
          <w:rFonts w:ascii="Arial" w:hAnsi="Arial" w:cs="Arial"/>
          <w:sz w:val="24"/>
          <w:szCs w:val="24"/>
        </w:rPr>
        <w:t xml:space="preserve"> </w:t>
      </w:r>
      <w:r>
        <w:rPr>
          <w:rFonts w:ascii="Arial" w:hAnsi="Arial" w:cs="Arial"/>
          <w:sz w:val="24"/>
          <w:szCs w:val="24"/>
        </w:rPr>
        <w:t xml:space="preserve">a little </w:t>
      </w:r>
      <w:r w:rsidR="00DC5925">
        <w:rPr>
          <w:rFonts w:ascii="Arial" w:hAnsi="Arial" w:cs="Arial"/>
          <w:sz w:val="24"/>
          <w:szCs w:val="24"/>
        </w:rPr>
        <w:t xml:space="preserve">later. </w:t>
      </w:r>
      <w:r w:rsidR="006343F9">
        <w:rPr>
          <w:rFonts w:ascii="Arial" w:hAnsi="Arial" w:cs="Arial"/>
          <w:sz w:val="24"/>
          <w:szCs w:val="24"/>
        </w:rPr>
        <w:t>S</w:t>
      </w:r>
      <w:r w:rsidR="008E4E7C">
        <w:rPr>
          <w:rFonts w:ascii="Arial" w:hAnsi="Arial" w:cs="Arial"/>
          <w:sz w:val="24"/>
          <w:szCs w:val="24"/>
        </w:rPr>
        <w:t xml:space="preserve">he asked for some food from the plaintiff, who offered her same. As she was busy eating, </w:t>
      </w:r>
      <w:r w:rsidR="00313B74">
        <w:rPr>
          <w:rFonts w:ascii="Arial" w:hAnsi="Arial" w:cs="Arial"/>
          <w:sz w:val="24"/>
          <w:szCs w:val="24"/>
        </w:rPr>
        <w:t>she asked for some water. T</w:t>
      </w:r>
      <w:r w:rsidR="008E4E7C">
        <w:rPr>
          <w:rFonts w:ascii="Arial" w:hAnsi="Arial" w:cs="Arial"/>
          <w:sz w:val="24"/>
          <w:szCs w:val="24"/>
        </w:rPr>
        <w:t>he plaintiff went to the kitchen to fetch water</w:t>
      </w:r>
      <w:r w:rsidR="000B69B8">
        <w:rPr>
          <w:rFonts w:ascii="Arial" w:hAnsi="Arial" w:cs="Arial"/>
          <w:sz w:val="24"/>
          <w:szCs w:val="24"/>
        </w:rPr>
        <w:t>. I</w:t>
      </w:r>
      <w:r w:rsidR="005E16E7">
        <w:rPr>
          <w:rFonts w:ascii="Arial" w:hAnsi="Arial" w:cs="Arial"/>
          <w:sz w:val="24"/>
          <w:szCs w:val="24"/>
        </w:rPr>
        <w:t xml:space="preserve">n the meantime, </w:t>
      </w:r>
      <w:r w:rsidR="008E4E7C">
        <w:rPr>
          <w:rFonts w:ascii="Arial" w:hAnsi="Arial" w:cs="Arial"/>
          <w:sz w:val="24"/>
          <w:szCs w:val="24"/>
        </w:rPr>
        <w:t>th</w:t>
      </w:r>
      <w:r w:rsidR="006343F9">
        <w:rPr>
          <w:rFonts w:ascii="Arial" w:hAnsi="Arial" w:cs="Arial"/>
          <w:sz w:val="24"/>
          <w:szCs w:val="24"/>
        </w:rPr>
        <w:t xml:space="preserve">e </w:t>
      </w:r>
      <w:r w:rsidR="008E4E7C">
        <w:rPr>
          <w:rFonts w:ascii="Arial" w:hAnsi="Arial" w:cs="Arial"/>
          <w:sz w:val="24"/>
          <w:szCs w:val="24"/>
        </w:rPr>
        <w:t xml:space="preserve">complainant </w:t>
      </w:r>
      <w:r w:rsidR="006343F9">
        <w:rPr>
          <w:rFonts w:ascii="Arial" w:hAnsi="Arial" w:cs="Arial"/>
          <w:sz w:val="24"/>
          <w:szCs w:val="24"/>
        </w:rPr>
        <w:t xml:space="preserve">got out of the house and </w:t>
      </w:r>
      <w:r w:rsidR="008E4E7C">
        <w:rPr>
          <w:rFonts w:ascii="Arial" w:hAnsi="Arial" w:cs="Arial"/>
          <w:sz w:val="24"/>
          <w:szCs w:val="24"/>
        </w:rPr>
        <w:t xml:space="preserve">ran </w:t>
      </w:r>
      <w:r w:rsidR="006343F9">
        <w:rPr>
          <w:rFonts w:ascii="Arial" w:hAnsi="Arial" w:cs="Arial"/>
          <w:sz w:val="24"/>
          <w:szCs w:val="24"/>
        </w:rPr>
        <w:t>away</w:t>
      </w:r>
      <w:r w:rsidR="008E4E7C">
        <w:rPr>
          <w:rFonts w:ascii="Arial" w:hAnsi="Arial" w:cs="Arial"/>
          <w:sz w:val="24"/>
          <w:szCs w:val="24"/>
        </w:rPr>
        <w:t xml:space="preserve">. </w:t>
      </w:r>
      <w:r w:rsidR="000B69B8">
        <w:rPr>
          <w:rFonts w:ascii="Arial" w:hAnsi="Arial" w:cs="Arial"/>
          <w:sz w:val="24"/>
          <w:szCs w:val="24"/>
        </w:rPr>
        <w:t xml:space="preserve">The plaintiff </w:t>
      </w:r>
      <w:r w:rsidR="008E4E7C">
        <w:rPr>
          <w:rFonts w:ascii="Arial" w:hAnsi="Arial" w:cs="Arial"/>
          <w:sz w:val="24"/>
          <w:szCs w:val="24"/>
        </w:rPr>
        <w:t xml:space="preserve">realised that she </w:t>
      </w:r>
      <w:r w:rsidR="00313B74">
        <w:rPr>
          <w:rFonts w:ascii="Arial" w:hAnsi="Arial" w:cs="Arial"/>
          <w:sz w:val="24"/>
          <w:szCs w:val="24"/>
        </w:rPr>
        <w:t xml:space="preserve">ran </w:t>
      </w:r>
      <w:r w:rsidR="008E4E7C">
        <w:rPr>
          <w:rFonts w:ascii="Arial" w:hAnsi="Arial" w:cs="Arial"/>
          <w:sz w:val="24"/>
          <w:szCs w:val="24"/>
        </w:rPr>
        <w:t xml:space="preserve">out with his money </w:t>
      </w:r>
      <w:r w:rsidR="006343F9">
        <w:rPr>
          <w:rFonts w:ascii="Arial" w:hAnsi="Arial" w:cs="Arial"/>
          <w:sz w:val="24"/>
          <w:szCs w:val="24"/>
        </w:rPr>
        <w:t xml:space="preserve">and </w:t>
      </w:r>
      <w:r w:rsidR="00C621D0">
        <w:rPr>
          <w:rFonts w:ascii="Arial" w:hAnsi="Arial" w:cs="Arial"/>
          <w:sz w:val="24"/>
          <w:szCs w:val="24"/>
        </w:rPr>
        <w:t>two</w:t>
      </w:r>
      <w:r w:rsidR="006343F9">
        <w:rPr>
          <w:rFonts w:ascii="Arial" w:hAnsi="Arial" w:cs="Arial"/>
          <w:sz w:val="24"/>
          <w:szCs w:val="24"/>
        </w:rPr>
        <w:t xml:space="preserve"> cell phone</w:t>
      </w:r>
      <w:r w:rsidR="00C621D0">
        <w:rPr>
          <w:rFonts w:ascii="Arial" w:hAnsi="Arial" w:cs="Arial"/>
          <w:sz w:val="24"/>
          <w:szCs w:val="24"/>
        </w:rPr>
        <w:t>s</w:t>
      </w:r>
      <w:r w:rsidR="006343F9">
        <w:rPr>
          <w:rFonts w:ascii="Arial" w:hAnsi="Arial" w:cs="Arial"/>
          <w:sz w:val="24"/>
          <w:szCs w:val="24"/>
        </w:rPr>
        <w:t xml:space="preserve"> </w:t>
      </w:r>
      <w:r w:rsidR="008E4E7C">
        <w:rPr>
          <w:rFonts w:ascii="Arial" w:hAnsi="Arial" w:cs="Arial"/>
          <w:sz w:val="24"/>
          <w:szCs w:val="24"/>
        </w:rPr>
        <w:t xml:space="preserve">that </w:t>
      </w:r>
      <w:r w:rsidR="006343F9">
        <w:rPr>
          <w:rFonts w:ascii="Arial" w:hAnsi="Arial" w:cs="Arial"/>
          <w:sz w:val="24"/>
          <w:szCs w:val="24"/>
        </w:rPr>
        <w:t xml:space="preserve">were </w:t>
      </w:r>
      <w:r w:rsidR="008E4E7C">
        <w:rPr>
          <w:rFonts w:ascii="Arial" w:hAnsi="Arial" w:cs="Arial"/>
          <w:sz w:val="24"/>
          <w:szCs w:val="24"/>
        </w:rPr>
        <w:t xml:space="preserve">inside the bedroom where </w:t>
      </w:r>
      <w:r w:rsidR="00313B74">
        <w:rPr>
          <w:rFonts w:ascii="Arial" w:hAnsi="Arial" w:cs="Arial"/>
          <w:sz w:val="24"/>
          <w:szCs w:val="24"/>
        </w:rPr>
        <w:t>s</w:t>
      </w:r>
      <w:r w:rsidR="008E4E7C">
        <w:rPr>
          <w:rFonts w:ascii="Arial" w:hAnsi="Arial" w:cs="Arial"/>
          <w:sz w:val="24"/>
          <w:szCs w:val="24"/>
        </w:rPr>
        <w:t xml:space="preserve">he and </w:t>
      </w:r>
      <w:proofErr w:type="spellStart"/>
      <w:r w:rsidR="008E4E7C">
        <w:rPr>
          <w:rFonts w:ascii="Arial" w:hAnsi="Arial" w:cs="Arial"/>
          <w:sz w:val="24"/>
          <w:szCs w:val="24"/>
        </w:rPr>
        <w:t>Beyi</w:t>
      </w:r>
      <w:proofErr w:type="spellEnd"/>
      <w:r w:rsidR="008E4E7C">
        <w:rPr>
          <w:rFonts w:ascii="Arial" w:hAnsi="Arial" w:cs="Arial"/>
          <w:sz w:val="24"/>
          <w:szCs w:val="24"/>
        </w:rPr>
        <w:t xml:space="preserve"> slept. He then </w:t>
      </w:r>
      <w:r w:rsidR="000B69B8">
        <w:rPr>
          <w:rFonts w:ascii="Arial" w:hAnsi="Arial" w:cs="Arial"/>
          <w:sz w:val="24"/>
          <w:szCs w:val="24"/>
        </w:rPr>
        <w:t>gave ch</w:t>
      </w:r>
      <w:r w:rsidR="00313B74">
        <w:rPr>
          <w:rFonts w:ascii="Arial" w:hAnsi="Arial" w:cs="Arial"/>
          <w:sz w:val="24"/>
          <w:szCs w:val="24"/>
        </w:rPr>
        <w:t>a</w:t>
      </w:r>
      <w:r w:rsidR="000B69B8">
        <w:rPr>
          <w:rFonts w:ascii="Arial" w:hAnsi="Arial" w:cs="Arial"/>
          <w:sz w:val="24"/>
          <w:szCs w:val="24"/>
        </w:rPr>
        <w:t>se</w:t>
      </w:r>
      <w:r w:rsidR="008E4E7C">
        <w:rPr>
          <w:rFonts w:ascii="Arial" w:hAnsi="Arial" w:cs="Arial"/>
          <w:sz w:val="24"/>
          <w:szCs w:val="24"/>
        </w:rPr>
        <w:t>.</w:t>
      </w:r>
    </w:p>
    <w:p w14:paraId="6E2E9EBB" w14:textId="77777777" w:rsidR="008E4E7C" w:rsidRDefault="008E4E7C" w:rsidP="0035761F">
      <w:pPr>
        <w:spacing w:line="480" w:lineRule="auto"/>
        <w:jc w:val="both"/>
        <w:rPr>
          <w:rFonts w:ascii="Arial" w:hAnsi="Arial" w:cs="Arial"/>
          <w:sz w:val="24"/>
          <w:szCs w:val="24"/>
        </w:rPr>
      </w:pPr>
    </w:p>
    <w:p w14:paraId="238E3946" w14:textId="67CD1A22" w:rsidR="000B2F02" w:rsidRDefault="008E4E7C" w:rsidP="0035761F">
      <w:pPr>
        <w:spacing w:line="480" w:lineRule="auto"/>
        <w:jc w:val="both"/>
        <w:rPr>
          <w:rFonts w:ascii="Arial" w:hAnsi="Arial" w:cs="Arial"/>
          <w:sz w:val="24"/>
          <w:szCs w:val="24"/>
        </w:rPr>
      </w:pPr>
      <w:r>
        <w:rPr>
          <w:rFonts w:ascii="Arial" w:hAnsi="Arial" w:cs="Arial"/>
          <w:sz w:val="24"/>
          <w:szCs w:val="24"/>
        </w:rPr>
        <w:t>[</w:t>
      </w:r>
      <w:r w:rsidR="005E16E7">
        <w:rPr>
          <w:rFonts w:ascii="Arial" w:hAnsi="Arial" w:cs="Arial"/>
          <w:sz w:val="24"/>
          <w:szCs w:val="24"/>
        </w:rPr>
        <w:t>1</w:t>
      </w:r>
      <w:r w:rsidR="00B0263D">
        <w:rPr>
          <w:rFonts w:ascii="Arial" w:hAnsi="Arial" w:cs="Arial"/>
          <w:sz w:val="24"/>
          <w:szCs w:val="24"/>
        </w:rPr>
        <w:t>1</w:t>
      </w:r>
      <w:r>
        <w:rPr>
          <w:rFonts w:ascii="Arial" w:hAnsi="Arial" w:cs="Arial"/>
          <w:sz w:val="24"/>
          <w:szCs w:val="24"/>
        </w:rPr>
        <w:t>]</w:t>
      </w:r>
      <w:r>
        <w:rPr>
          <w:rFonts w:ascii="Arial" w:hAnsi="Arial" w:cs="Arial"/>
          <w:sz w:val="24"/>
          <w:szCs w:val="24"/>
        </w:rPr>
        <w:tab/>
        <w:t xml:space="preserve">The </w:t>
      </w:r>
      <w:r w:rsidR="000B69B8">
        <w:rPr>
          <w:rFonts w:ascii="Arial" w:hAnsi="Arial" w:cs="Arial"/>
          <w:sz w:val="24"/>
          <w:szCs w:val="24"/>
        </w:rPr>
        <w:t xml:space="preserve">complainant </w:t>
      </w:r>
      <w:r w:rsidR="00323B1E">
        <w:rPr>
          <w:rFonts w:ascii="Arial" w:hAnsi="Arial" w:cs="Arial"/>
          <w:sz w:val="24"/>
          <w:szCs w:val="24"/>
        </w:rPr>
        <w:t xml:space="preserve">ran into </w:t>
      </w:r>
      <w:r>
        <w:rPr>
          <w:rFonts w:ascii="Arial" w:hAnsi="Arial" w:cs="Arial"/>
          <w:sz w:val="24"/>
          <w:szCs w:val="24"/>
        </w:rPr>
        <w:t xml:space="preserve">a </w:t>
      </w:r>
      <w:r w:rsidR="005E16E7">
        <w:rPr>
          <w:rFonts w:ascii="Arial" w:hAnsi="Arial" w:cs="Arial"/>
          <w:sz w:val="24"/>
          <w:szCs w:val="24"/>
        </w:rPr>
        <w:t xml:space="preserve">house in </w:t>
      </w:r>
      <w:r w:rsidR="000B69B8">
        <w:rPr>
          <w:rFonts w:ascii="Arial" w:hAnsi="Arial" w:cs="Arial"/>
          <w:sz w:val="24"/>
          <w:szCs w:val="24"/>
        </w:rPr>
        <w:t xml:space="preserve">the </w:t>
      </w:r>
      <w:r>
        <w:rPr>
          <w:rFonts w:ascii="Arial" w:hAnsi="Arial" w:cs="Arial"/>
          <w:sz w:val="24"/>
          <w:szCs w:val="24"/>
        </w:rPr>
        <w:t>neighbour</w:t>
      </w:r>
      <w:r w:rsidR="005E16E7">
        <w:rPr>
          <w:rFonts w:ascii="Arial" w:hAnsi="Arial" w:cs="Arial"/>
          <w:sz w:val="24"/>
          <w:szCs w:val="24"/>
        </w:rPr>
        <w:t>hood</w:t>
      </w:r>
      <w:r>
        <w:rPr>
          <w:rFonts w:ascii="Arial" w:hAnsi="Arial" w:cs="Arial"/>
          <w:sz w:val="24"/>
          <w:szCs w:val="24"/>
        </w:rPr>
        <w:t xml:space="preserve"> </w:t>
      </w:r>
      <w:r w:rsidR="00323B1E">
        <w:rPr>
          <w:rFonts w:ascii="Arial" w:hAnsi="Arial" w:cs="Arial"/>
          <w:sz w:val="24"/>
          <w:szCs w:val="24"/>
        </w:rPr>
        <w:t xml:space="preserve">where </w:t>
      </w:r>
      <w:r w:rsidR="000B69B8">
        <w:rPr>
          <w:rFonts w:ascii="Arial" w:hAnsi="Arial" w:cs="Arial"/>
          <w:sz w:val="24"/>
          <w:szCs w:val="24"/>
        </w:rPr>
        <w:t>t</w:t>
      </w:r>
      <w:r w:rsidR="00323B1E">
        <w:rPr>
          <w:rFonts w:ascii="Arial" w:hAnsi="Arial" w:cs="Arial"/>
          <w:sz w:val="24"/>
          <w:szCs w:val="24"/>
        </w:rPr>
        <w:t xml:space="preserve">he </w:t>
      </w:r>
      <w:r w:rsidR="000B69B8">
        <w:rPr>
          <w:rFonts w:ascii="Arial" w:hAnsi="Arial" w:cs="Arial"/>
          <w:sz w:val="24"/>
          <w:szCs w:val="24"/>
        </w:rPr>
        <w:t xml:space="preserve">plaintiff </w:t>
      </w:r>
      <w:r w:rsidR="00323B1E">
        <w:rPr>
          <w:rFonts w:ascii="Arial" w:hAnsi="Arial" w:cs="Arial"/>
          <w:sz w:val="24"/>
          <w:szCs w:val="24"/>
        </w:rPr>
        <w:t>found her</w:t>
      </w:r>
      <w:r w:rsidR="000B69B8">
        <w:rPr>
          <w:rFonts w:ascii="Arial" w:hAnsi="Arial" w:cs="Arial"/>
          <w:sz w:val="24"/>
          <w:szCs w:val="24"/>
        </w:rPr>
        <w:t>,</w:t>
      </w:r>
      <w:r w:rsidR="00323B1E">
        <w:rPr>
          <w:rFonts w:ascii="Arial" w:hAnsi="Arial" w:cs="Arial"/>
          <w:sz w:val="24"/>
          <w:szCs w:val="24"/>
        </w:rPr>
        <w:t xml:space="preserve"> </w:t>
      </w:r>
      <w:r>
        <w:rPr>
          <w:rFonts w:ascii="Arial" w:hAnsi="Arial" w:cs="Arial"/>
          <w:sz w:val="24"/>
          <w:szCs w:val="24"/>
        </w:rPr>
        <w:t xml:space="preserve">crying. </w:t>
      </w:r>
      <w:r w:rsidR="000B69B8">
        <w:rPr>
          <w:rFonts w:ascii="Arial" w:hAnsi="Arial" w:cs="Arial"/>
          <w:sz w:val="24"/>
          <w:szCs w:val="24"/>
        </w:rPr>
        <w:t>H</w:t>
      </w:r>
      <w:r>
        <w:rPr>
          <w:rFonts w:ascii="Arial" w:hAnsi="Arial" w:cs="Arial"/>
          <w:sz w:val="24"/>
          <w:szCs w:val="24"/>
        </w:rPr>
        <w:t xml:space="preserve">e informed the owner of the house that the complainant ran away with his money and two </w:t>
      </w:r>
      <w:r w:rsidR="00323B1E">
        <w:rPr>
          <w:rFonts w:ascii="Arial" w:hAnsi="Arial" w:cs="Arial"/>
          <w:sz w:val="24"/>
          <w:szCs w:val="24"/>
        </w:rPr>
        <w:t xml:space="preserve">cell </w:t>
      </w:r>
      <w:r>
        <w:rPr>
          <w:rFonts w:ascii="Arial" w:hAnsi="Arial" w:cs="Arial"/>
          <w:sz w:val="24"/>
          <w:szCs w:val="24"/>
        </w:rPr>
        <w:t>phones. The neighbour</w:t>
      </w:r>
      <w:r w:rsidR="00323B1E">
        <w:rPr>
          <w:rFonts w:ascii="Arial" w:hAnsi="Arial" w:cs="Arial"/>
          <w:sz w:val="24"/>
          <w:szCs w:val="24"/>
        </w:rPr>
        <w:t>s</w:t>
      </w:r>
      <w:r>
        <w:rPr>
          <w:rFonts w:ascii="Arial" w:hAnsi="Arial" w:cs="Arial"/>
          <w:sz w:val="24"/>
          <w:szCs w:val="24"/>
        </w:rPr>
        <w:t xml:space="preserve"> advised him to come later to resolve the </w:t>
      </w:r>
      <w:r w:rsidR="00F976FE">
        <w:rPr>
          <w:rFonts w:ascii="Arial" w:hAnsi="Arial" w:cs="Arial"/>
          <w:sz w:val="24"/>
          <w:szCs w:val="24"/>
        </w:rPr>
        <w:t>issue</w:t>
      </w:r>
      <w:r>
        <w:rPr>
          <w:rFonts w:ascii="Arial" w:hAnsi="Arial" w:cs="Arial"/>
          <w:sz w:val="24"/>
          <w:szCs w:val="24"/>
        </w:rPr>
        <w:t xml:space="preserve">. He returned home to continue with his laundry and found </w:t>
      </w:r>
      <w:proofErr w:type="spellStart"/>
      <w:r>
        <w:rPr>
          <w:rFonts w:ascii="Arial" w:hAnsi="Arial" w:cs="Arial"/>
          <w:sz w:val="24"/>
          <w:szCs w:val="24"/>
        </w:rPr>
        <w:t>Beyi</w:t>
      </w:r>
      <w:proofErr w:type="spellEnd"/>
      <w:r>
        <w:rPr>
          <w:rFonts w:ascii="Arial" w:hAnsi="Arial" w:cs="Arial"/>
          <w:sz w:val="24"/>
          <w:szCs w:val="24"/>
        </w:rPr>
        <w:t xml:space="preserve"> still asleep. At approximately 06h00 or 07h00</w:t>
      </w:r>
      <w:r w:rsidR="0078375F">
        <w:rPr>
          <w:rFonts w:ascii="Arial" w:hAnsi="Arial" w:cs="Arial"/>
          <w:sz w:val="24"/>
          <w:szCs w:val="24"/>
        </w:rPr>
        <w:t xml:space="preserve"> in the morning</w:t>
      </w:r>
      <w:r w:rsidR="00F976FE">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Beyi</w:t>
      </w:r>
      <w:proofErr w:type="spellEnd"/>
      <w:r>
        <w:rPr>
          <w:rFonts w:ascii="Arial" w:hAnsi="Arial" w:cs="Arial"/>
          <w:sz w:val="24"/>
          <w:szCs w:val="24"/>
        </w:rPr>
        <w:t xml:space="preserve"> woke up and </w:t>
      </w:r>
      <w:r w:rsidR="00323B1E">
        <w:rPr>
          <w:rFonts w:ascii="Arial" w:hAnsi="Arial" w:cs="Arial"/>
          <w:sz w:val="24"/>
          <w:szCs w:val="24"/>
        </w:rPr>
        <w:t xml:space="preserve">left </w:t>
      </w:r>
      <w:r>
        <w:rPr>
          <w:rFonts w:ascii="Arial" w:hAnsi="Arial" w:cs="Arial"/>
          <w:sz w:val="24"/>
          <w:szCs w:val="24"/>
        </w:rPr>
        <w:t>for his house. At around 08h00</w:t>
      </w:r>
      <w:r w:rsidR="000B69B8">
        <w:rPr>
          <w:rFonts w:ascii="Arial" w:hAnsi="Arial" w:cs="Arial"/>
          <w:sz w:val="24"/>
          <w:szCs w:val="24"/>
        </w:rPr>
        <w:t xml:space="preserve"> in the morning, </w:t>
      </w:r>
      <w:r w:rsidR="00323B1E">
        <w:rPr>
          <w:rFonts w:ascii="Arial" w:hAnsi="Arial" w:cs="Arial"/>
          <w:sz w:val="24"/>
          <w:szCs w:val="24"/>
        </w:rPr>
        <w:t>as he was about to hang his laundry</w:t>
      </w:r>
      <w:r w:rsidR="00F976FE">
        <w:rPr>
          <w:rFonts w:ascii="Arial" w:hAnsi="Arial" w:cs="Arial"/>
          <w:sz w:val="24"/>
          <w:szCs w:val="24"/>
        </w:rPr>
        <w:t>,</w:t>
      </w:r>
      <w:r>
        <w:rPr>
          <w:rFonts w:ascii="Arial" w:hAnsi="Arial" w:cs="Arial"/>
          <w:sz w:val="24"/>
          <w:szCs w:val="24"/>
        </w:rPr>
        <w:t xml:space="preserve"> </w:t>
      </w:r>
      <w:r w:rsidR="00F976FE">
        <w:rPr>
          <w:rFonts w:ascii="Arial" w:hAnsi="Arial" w:cs="Arial"/>
          <w:sz w:val="24"/>
          <w:szCs w:val="24"/>
        </w:rPr>
        <w:t xml:space="preserve">two police officers, </w:t>
      </w:r>
      <w:r w:rsidR="008B651F">
        <w:rPr>
          <w:rFonts w:ascii="Arial" w:hAnsi="Arial" w:cs="Arial"/>
          <w:sz w:val="24"/>
          <w:szCs w:val="24"/>
        </w:rPr>
        <w:t xml:space="preserve">Sgt </w:t>
      </w:r>
      <w:proofErr w:type="spellStart"/>
      <w:r w:rsidR="008B651F">
        <w:rPr>
          <w:rFonts w:ascii="Arial" w:hAnsi="Arial" w:cs="Arial"/>
          <w:sz w:val="24"/>
          <w:szCs w:val="24"/>
        </w:rPr>
        <w:t>Mnyango</w:t>
      </w:r>
      <w:proofErr w:type="spellEnd"/>
      <w:r w:rsidR="00094C5B">
        <w:rPr>
          <w:rFonts w:ascii="Arial" w:hAnsi="Arial" w:cs="Arial"/>
          <w:sz w:val="24"/>
          <w:szCs w:val="24"/>
        </w:rPr>
        <w:t xml:space="preserve"> </w:t>
      </w:r>
      <w:r w:rsidR="00F976FE">
        <w:rPr>
          <w:rFonts w:ascii="Arial" w:hAnsi="Arial" w:cs="Arial"/>
          <w:sz w:val="24"/>
          <w:szCs w:val="24"/>
        </w:rPr>
        <w:t xml:space="preserve">and </w:t>
      </w:r>
      <w:proofErr w:type="spellStart"/>
      <w:r w:rsidR="008B651F">
        <w:rPr>
          <w:rFonts w:ascii="Arial" w:hAnsi="Arial" w:cs="Arial"/>
          <w:sz w:val="24"/>
          <w:szCs w:val="24"/>
        </w:rPr>
        <w:t>Cst</w:t>
      </w:r>
      <w:proofErr w:type="spellEnd"/>
      <w:r w:rsidR="008B651F">
        <w:rPr>
          <w:rFonts w:ascii="Arial" w:hAnsi="Arial" w:cs="Arial"/>
          <w:sz w:val="24"/>
          <w:szCs w:val="24"/>
        </w:rPr>
        <w:t xml:space="preserve"> Andries</w:t>
      </w:r>
      <w:r w:rsidR="00F976FE">
        <w:rPr>
          <w:rFonts w:ascii="Arial" w:hAnsi="Arial" w:cs="Arial"/>
          <w:sz w:val="24"/>
          <w:szCs w:val="24"/>
        </w:rPr>
        <w:t>, arrived in the company of the complainant</w:t>
      </w:r>
      <w:r w:rsidR="00113A44">
        <w:rPr>
          <w:rFonts w:ascii="Arial" w:hAnsi="Arial" w:cs="Arial"/>
          <w:sz w:val="24"/>
          <w:szCs w:val="24"/>
        </w:rPr>
        <w:t>. The</w:t>
      </w:r>
      <w:r w:rsidR="0078375F">
        <w:rPr>
          <w:rFonts w:ascii="Arial" w:hAnsi="Arial" w:cs="Arial"/>
          <w:sz w:val="24"/>
          <w:szCs w:val="24"/>
        </w:rPr>
        <w:t>y</w:t>
      </w:r>
      <w:r w:rsidR="00DA06FC">
        <w:rPr>
          <w:rFonts w:ascii="Arial" w:hAnsi="Arial" w:cs="Arial"/>
          <w:sz w:val="24"/>
          <w:szCs w:val="24"/>
        </w:rPr>
        <w:t xml:space="preserve"> a</w:t>
      </w:r>
      <w:r w:rsidR="00113A44">
        <w:rPr>
          <w:rFonts w:ascii="Arial" w:hAnsi="Arial" w:cs="Arial"/>
          <w:sz w:val="24"/>
          <w:szCs w:val="24"/>
        </w:rPr>
        <w:t>sked the complainant: “</w:t>
      </w:r>
      <w:r w:rsidR="00113A44" w:rsidRPr="00113A44">
        <w:rPr>
          <w:rFonts w:ascii="Arial" w:hAnsi="Arial" w:cs="Arial"/>
          <w:i/>
          <w:iCs/>
          <w:sz w:val="24"/>
          <w:szCs w:val="24"/>
        </w:rPr>
        <w:t>Is this the person</w:t>
      </w:r>
      <w:r w:rsidR="00113A44">
        <w:rPr>
          <w:rFonts w:ascii="Arial" w:hAnsi="Arial" w:cs="Arial"/>
          <w:sz w:val="24"/>
          <w:szCs w:val="24"/>
        </w:rPr>
        <w:t xml:space="preserve">?” She replied in the negative. They then asked him the whereabouts of </w:t>
      </w:r>
      <w:proofErr w:type="spellStart"/>
      <w:proofErr w:type="gramStart"/>
      <w:r w:rsidR="00113A44">
        <w:rPr>
          <w:rFonts w:ascii="Arial" w:hAnsi="Arial" w:cs="Arial"/>
          <w:sz w:val="24"/>
          <w:szCs w:val="24"/>
        </w:rPr>
        <w:t>Beyi</w:t>
      </w:r>
      <w:proofErr w:type="spellEnd"/>
      <w:proofErr w:type="gramEnd"/>
      <w:r w:rsidR="00113A44">
        <w:rPr>
          <w:rFonts w:ascii="Arial" w:hAnsi="Arial" w:cs="Arial"/>
          <w:sz w:val="24"/>
          <w:szCs w:val="24"/>
        </w:rPr>
        <w:t xml:space="preserve"> and he told the</w:t>
      </w:r>
      <w:r w:rsidR="00DA06FC">
        <w:rPr>
          <w:rFonts w:ascii="Arial" w:hAnsi="Arial" w:cs="Arial"/>
          <w:sz w:val="24"/>
          <w:szCs w:val="24"/>
        </w:rPr>
        <w:t>m</w:t>
      </w:r>
      <w:r w:rsidR="00113A44">
        <w:rPr>
          <w:rFonts w:ascii="Arial" w:hAnsi="Arial" w:cs="Arial"/>
          <w:sz w:val="24"/>
          <w:szCs w:val="24"/>
        </w:rPr>
        <w:t xml:space="preserve"> </w:t>
      </w:r>
      <w:r w:rsidR="00DA06FC">
        <w:rPr>
          <w:rFonts w:ascii="Arial" w:hAnsi="Arial" w:cs="Arial"/>
          <w:sz w:val="24"/>
          <w:szCs w:val="24"/>
        </w:rPr>
        <w:t xml:space="preserve">that </w:t>
      </w:r>
      <w:r w:rsidR="00113A44">
        <w:rPr>
          <w:rFonts w:ascii="Arial" w:hAnsi="Arial" w:cs="Arial"/>
          <w:sz w:val="24"/>
          <w:szCs w:val="24"/>
        </w:rPr>
        <w:t xml:space="preserve">he stayed in the location </w:t>
      </w:r>
      <w:r w:rsidR="00113A44">
        <w:rPr>
          <w:rFonts w:ascii="Arial" w:hAnsi="Arial" w:cs="Arial"/>
          <w:sz w:val="24"/>
          <w:szCs w:val="24"/>
        </w:rPr>
        <w:lastRenderedPageBreak/>
        <w:t xml:space="preserve">but did not know where he was. They told him that they would keep him until they found </w:t>
      </w:r>
      <w:proofErr w:type="spellStart"/>
      <w:r w:rsidR="00113A44">
        <w:rPr>
          <w:rFonts w:ascii="Arial" w:hAnsi="Arial" w:cs="Arial"/>
          <w:sz w:val="24"/>
          <w:szCs w:val="24"/>
        </w:rPr>
        <w:t>Beyi</w:t>
      </w:r>
      <w:proofErr w:type="spellEnd"/>
      <w:r w:rsidR="00113A44">
        <w:rPr>
          <w:rFonts w:ascii="Arial" w:hAnsi="Arial" w:cs="Arial"/>
          <w:sz w:val="24"/>
          <w:szCs w:val="24"/>
        </w:rPr>
        <w:t xml:space="preserve">. He then directed them to where </w:t>
      </w:r>
      <w:proofErr w:type="spellStart"/>
      <w:r w:rsidR="00113A44">
        <w:rPr>
          <w:rFonts w:ascii="Arial" w:hAnsi="Arial" w:cs="Arial"/>
          <w:sz w:val="24"/>
          <w:szCs w:val="24"/>
        </w:rPr>
        <w:t>Beyi</w:t>
      </w:r>
      <w:proofErr w:type="spellEnd"/>
      <w:r w:rsidR="00113A44">
        <w:rPr>
          <w:rFonts w:ascii="Arial" w:hAnsi="Arial" w:cs="Arial"/>
          <w:sz w:val="24"/>
          <w:szCs w:val="24"/>
        </w:rPr>
        <w:t xml:space="preserve"> lived. </w:t>
      </w:r>
      <w:r w:rsidR="00DA06FC">
        <w:rPr>
          <w:rFonts w:ascii="Arial" w:hAnsi="Arial" w:cs="Arial"/>
          <w:sz w:val="24"/>
          <w:szCs w:val="24"/>
        </w:rPr>
        <w:t>When t</w:t>
      </w:r>
      <w:r w:rsidR="000B2F02">
        <w:rPr>
          <w:rFonts w:ascii="Arial" w:hAnsi="Arial" w:cs="Arial"/>
          <w:sz w:val="24"/>
          <w:szCs w:val="24"/>
        </w:rPr>
        <w:t xml:space="preserve">hey ultimately found </w:t>
      </w:r>
      <w:r w:rsidR="000B69B8">
        <w:rPr>
          <w:rFonts w:ascii="Arial" w:hAnsi="Arial" w:cs="Arial"/>
          <w:sz w:val="24"/>
          <w:szCs w:val="24"/>
        </w:rPr>
        <w:t>him</w:t>
      </w:r>
      <w:r w:rsidR="00DA06FC">
        <w:rPr>
          <w:rFonts w:ascii="Arial" w:hAnsi="Arial" w:cs="Arial"/>
          <w:sz w:val="24"/>
          <w:szCs w:val="24"/>
        </w:rPr>
        <w:t>, t</w:t>
      </w:r>
      <w:r w:rsidR="000B2F02">
        <w:rPr>
          <w:rFonts w:ascii="Arial" w:hAnsi="Arial" w:cs="Arial"/>
          <w:sz w:val="24"/>
          <w:szCs w:val="24"/>
        </w:rPr>
        <w:t xml:space="preserve">he plaintiff </w:t>
      </w:r>
      <w:r w:rsidR="00DA06FC">
        <w:rPr>
          <w:rFonts w:ascii="Arial" w:hAnsi="Arial" w:cs="Arial"/>
          <w:sz w:val="24"/>
          <w:szCs w:val="24"/>
        </w:rPr>
        <w:t xml:space="preserve">and </w:t>
      </w:r>
      <w:proofErr w:type="spellStart"/>
      <w:r w:rsidR="00DA06FC">
        <w:rPr>
          <w:rFonts w:ascii="Arial" w:hAnsi="Arial" w:cs="Arial"/>
          <w:sz w:val="24"/>
          <w:szCs w:val="24"/>
        </w:rPr>
        <w:t>Beyi</w:t>
      </w:r>
      <w:proofErr w:type="spellEnd"/>
      <w:r w:rsidR="00DA06FC">
        <w:rPr>
          <w:rFonts w:ascii="Arial" w:hAnsi="Arial" w:cs="Arial"/>
          <w:sz w:val="24"/>
          <w:szCs w:val="24"/>
        </w:rPr>
        <w:t xml:space="preserve"> </w:t>
      </w:r>
      <w:r w:rsidR="000B2F02">
        <w:rPr>
          <w:rFonts w:ascii="Arial" w:hAnsi="Arial" w:cs="Arial"/>
          <w:sz w:val="24"/>
          <w:szCs w:val="24"/>
        </w:rPr>
        <w:t>w</w:t>
      </w:r>
      <w:r w:rsidR="00DA06FC">
        <w:rPr>
          <w:rFonts w:ascii="Arial" w:hAnsi="Arial" w:cs="Arial"/>
          <w:sz w:val="24"/>
          <w:szCs w:val="24"/>
        </w:rPr>
        <w:t>ere</w:t>
      </w:r>
      <w:r w:rsidR="000B2F02">
        <w:rPr>
          <w:rFonts w:ascii="Arial" w:hAnsi="Arial" w:cs="Arial"/>
          <w:sz w:val="24"/>
          <w:szCs w:val="24"/>
        </w:rPr>
        <w:t xml:space="preserve"> arrested for rape and kidnapping</w:t>
      </w:r>
      <w:r w:rsidR="000B69B8">
        <w:rPr>
          <w:rFonts w:ascii="Arial" w:hAnsi="Arial" w:cs="Arial"/>
          <w:sz w:val="24"/>
          <w:szCs w:val="24"/>
        </w:rPr>
        <w:t xml:space="preserve">. They were </w:t>
      </w:r>
      <w:r w:rsidR="00094C5B">
        <w:rPr>
          <w:rFonts w:ascii="Arial" w:hAnsi="Arial" w:cs="Arial"/>
          <w:sz w:val="24"/>
          <w:szCs w:val="24"/>
        </w:rPr>
        <w:t>kept .</w:t>
      </w:r>
      <w:r w:rsidR="00C54DFA">
        <w:rPr>
          <w:rFonts w:ascii="Arial" w:hAnsi="Arial" w:cs="Arial"/>
          <w:sz w:val="24"/>
          <w:szCs w:val="24"/>
        </w:rPr>
        <w:t xml:space="preserve">in custody </w:t>
      </w:r>
      <w:r w:rsidR="00DA3346">
        <w:rPr>
          <w:rFonts w:ascii="Arial" w:hAnsi="Arial" w:cs="Arial"/>
          <w:sz w:val="24"/>
          <w:szCs w:val="24"/>
        </w:rPr>
        <w:t xml:space="preserve">from </w:t>
      </w:r>
      <w:r w:rsidR="000B69B8">
        <w:rPr>
          <w:rFonts w:ascii="Arial" w:hAnsi="Arial" w:cs="Arial"/>
          <w:sz w:val="24"/>
          <w:szCs w:val="24"/>
        </w:rPr>
        <w:t xml:space="preserve">that morning </w:t>
      </w:r>
      <w:r w:rsidR="000B2F02">
        <w:rPr>
          <w:rFonts w:ascii="Arial" w:hAnsi="Arial" w:cs="Arial"/>
          <w:sz w:val="24"/>
          <w:szCs w:val="24"/>
        </w:rPr>
        <w:t>o</w:t>
      </w:r>
      <w:r w:rsidR="000B69B8">
        <w:rPr>
          <w:rFonts w:ascii="Arial" w:hAnsi="Arial" w:cs="Arial"/>
          <w:sz w:val="24"/>
          <w:szCs w:val="24"/>
        </w:rPr>
        <w:t>f</w:t>
      </w:r>
      <w:r w:rsidR="000B2F02">
        <w:rPr>
          <w:rFonts w:ascii="Arial" w:hAnsi="Arial" w:cs="Arial"/>
          <w:sz w:val="24"/>
          <w:szCs w:val="24"/>
        </w:rPr>
        <w:t xml:space="preserve"> 13 August 2018</w:t>
      </w:r>
      <w:r w:rsidR="00323B1E">
        <w:rPr>
          <w:rFonts w:ascii="Arial" w:hAnsi="Arial" w:cs="Arial"/>
          <w:sz w:val="24"/>
          <w:szCs w:val="24"/>
        </w:rPr>
        <w:t>,</w:t>
      </w:r>
      <w:r w:rsidR="000B2F02">
        <w:rPr>
          <w:rFonts w:ascii="Arial" w:hAnsi="Arial" w:cs="Arial"/>
          <w:sz w:val="24"/>
          <w:szCs w:val="24"/>
        </w:rPr>
        <w:t xml:space="preserve"> until 15 August 2018, when </w:t>
      </w:r>
      <w:r w:rsidR="00DA06FC">
        <w:rPr>
          <w:rFonts w:ascii="Arial" w:hAnsi="Arial" w:cs="Arial"/>
          <w:sz w:val="24"/>
          <w:szCs w:val="24"/>
        </w:rPr>
        <w:t>t</w:t>
      </w:r>
      <w:r w:rsidR="000B2F02">
        <w:rPr>
          <w:rFonts w:ascii="Arial" w:hAnsi="Arial" w:cs="Arial"/>
          <w:sz w:val="24"/>
          <w:szCs w:val="24"/>
        </w:rPr>
        <w:t>he</w:t>
      </w:r>
      <w:r w:rsidR="00DA06FC">
        <w:rPr>
          <w:rFonts w:ascii="Arial" w:hAnsi="Arial" w:cs="Arial"/>
          <w:sz w:val="24"/>
          <w:szCs w:val="24"/>
        </w:rPr>
        <w:t>y</w:t>
      </w:r>
      <w:r w:rsidR="000B2F02">
        <w:rPr>
          <w:rFonts w:ascii="Arial" w:hAnsi="Arial" w:cs="Arial"/>
          <w:sz w:val="24"/>
          <w:szCs w:val="24"/>
        </w:rPr>
        <w:t xml:space="preserve"> appeared in court for the first time. The</w:t>
      </w:r>
      <w:r w:rsidR="000B69B8">
        <w:rPr>
          <w:rFonts w:ascii="Arial" w:hAnsi="Arial" w:cs="Arial"/>
          <w:sz w:val="24"/>
          <w:szCs w:val="24"/>
        </w:rPr>
        <w:t xml:space="preserve">ir case </w:t>
      </w:r>
      <w:r w:rsidR="000B2F02">
        <w:rPr>
          <w:rFonts w:ascii="Arial" w:hAnsi="Arial" w:cs="Arial"/>
          <w:sz w:val="24"/>
          <w:szCs w:val="24"/>
        </w:rPr>
        <w:t xml:space="preserve">was postponed about four times </w:t>
      </w:r>
      <w:r w:rsidR="00DA06FC">
        <w:rPr>
          <w:rFonts w:ascii="Arial" w:hAnsi="Arial" w:cs="Arial"/>
          <w:sz w:val="24"/>
          <w:szCs w:val="24"/>
        </w:rPr>
        <w:t>before it</w:t>
      </w:r>
      <w:r w:rsidR="000B2F02">
        <w:rPr>
          <w:rFonts w:ascii="Arial" w:hAnsi="Arial" w:cs="Arial"/>
          <w:sz w:val="24"/>
          <w:szCs w:val="24"/>
        </w:rPr>
        <w:t xml:space="preserve"> was struck </w:t>
      </w:r>
      <w:r w:rsidR="000B69B8">
        <w:rPr>
          <w:rFonts w:ascii="Arial" w:hAnsi="Arial" w:cs="Arial"/>
          <w:sz w:val="24"/>
          <w:szCs w:val="24"/>
        </w:rPr>
        <w:t>of</w:t>
      </w:r>
      <w:r w:rsidR="000B2F02">
        <w:rPr>
          <w:rFonts w:ascii="Arial" w:hAnsi="Arial" w:cs="Arial"/>
          <w:sz w:val="24"/>
          <w:szCs w:val="24"/>
        </w:rPr>
        <w:t>f the roll</w:t>
      </w:r>
      <w:r w:rsidR="000B69B8">
        <w:rPr>
          <w:rFonts w:ascii="Arial" w:hAnsi="Arial" w:cs="Arial"/>
          <w:sz w:val="24"/>
          <w:szCs w:val="24"/>
        </w:rPr>
        <w:t xml:space="preserve"> against the plaintiff</w:t>
      </w:r>
      <w:r w:rsidR="000B2F02">
        <w:rPr>
          <w:rFonts w:ascii="Arial" w:hAnsi="Arial" w:cs="Arial"/>
          <w:sz w:val="24"/>
          <w:szCs w:val="24"/>
        </w:rPr>
        <w:t xml:space="preserve"> on 12 September 2018</w:t>
      </w:r>
      <w:r w:rsidR="00E86A4F">
        <w:rPr>
          <w:rFonts w:ascii="Arial" w:hAnsi="Arial" w:cs="Arial"/>
          <w:sz w:val="24"/>
          <w:szCs w:val="24"/>
        </w:rPr>
        <w:t>,</w:t>
      </w:r>
      <w:r w:rsidR="000B2F02">
        <w:rPr>
          <w:rFonts w:ascii="Arial" w:hAnsi="Arial" w:cs="Arial"/>
          <w:sz w:val="24"/>
          <w:szCs w:val="24"/>
        </w:rPr>
        <w:t xml:space="preserve"> due to lack of evidence.</w:t>
      </w:r>
    </w:p>
    <w:p w14:paraId="07749525" w14:textId="77777777" w:rsidR="00323B1E" w:rsidRDefault="00323B1E" w:rsidP="0035761F">
      <w:pPr>
        <w:spacing w:line="480" w:lineRule="auto"/>
        <w:jc w:val="both"/>
        <w:rPr>
          <w:rFonts w:ascii="Arial" w:hAnsi="Arial" w:cs="Arial"/>
          <w:sz w:val="24"/>
          <w:szCs w:val="24"/>
        </w:rPr>
      </w:pPr>
    </w:p>
    <w:p w14:paraId="13517C58" w14:textId="77777777" w:rsidR="00DA3346" w:rsidRDefault="00323B1E" w:rsidP="0035761F">
      <w:pPr>
        <w:spacing w:line="480" w:lineRule="auto"/>
        <w:jc w:val="both"/>
        <w:rPr>
          <w:rFonts w:ascii="Arial" w:hAnsi="Arial" w:cs="Arial"/>
          <w:sz w:val="24"/>
          <w:szCs w:val="24"/>
        </w:rPr>
      </w:pPr>
      <w:r>
        <w:rPr>
          <w:rFonts w:ascii="Arial" w:hAnsi="Arial" w:cs="Arial"/>
          <w:sz w:val="24"/>
          <w:szCs w:val="24"/>
        </w:rPr>
        <w:t>[1</w:t>
      </w:r>
      <w:r w:rsidR="00B0263D">
        <w:rPr>
          <w:rFonts w:ascii="Arial" w:hAnsi="Arial" w:cs="Arial"/>
          <w:sz w:val="24"/>
          <w:szCs w:val="24"/>
        </w:rPr>
        <w:t>2</w:t>
      </w:r>
      <w:r>
        <w:rPr>
          <w:rFonts w:ascii="Arial" w:hAnsi="Arial" w:cs="Arial"/>
          <w:sz w:val="24"/>
          <w:szCs w:val="24"/>
        </w:rPr>
        <w:t>]</w:t>
      </w:r>
      <w:r>
        <w:rPr>
          <w:rFonts w:ascii="Arial" w:hAnsi="Arial" w:cs="Arial"/>
          <w:sz w:val="24"/>
          <w:szCs w:val="24"/>
        </w:rPr>
        <w:tab/>
      </w:r>
      <w:r w:rsidR="00952B32">
        <w:rPr>
          <w:rFonts w:ascii="Arial" w:hAnsi="Arial" w:cs="Arial"/>
          <w:sz w:val="24"/>
          <w:szCs w:val="24"/>
        </w:rPr>
        <w:t xml:space="preserve">The plaintiff </w:t>
      </w:r>
      <w:r w:rsidR="0078375F">
        <w:rPr>
          <w:rFonts w:ascii="Arial" w:hAnsi="Arial" w:cs="Arial"/>
          <w:sz w:val="24"/>
          <w:szCs w:val="24"/>
        </w:rPr>
        <w:t xml:space="preserve">also </w:t>
      </w:r>
      <w:r w:rsidR="00952B32">
        <w:rPr>
          <w:rFonts w:ascii="Arial" w:hAnsi="Arial" w:cs="Arial"/>
          <w:sz w:val="24"/>
          <w:szCs w:val="24"/>
        </w:rPr>
        <w:t xml:space="preserve">testified about the </w:t>
      </w:r>
      <w:r w:rsidR="000B69B8">
        <w:rPr>
          <w:rFonts w:ascii="Arial" w:hAnsi="Arial" w:cs="Arial"/>
          <w:sz w:val="24"/>
          <w:szCs w:val="24"/>
        </w:rPr>
        <w:t xml:space="preserve">bad </w:t>
      </w:r>
      <w:r w:rsidR="00952B32">
        <w:rPr>
          <w:rFonts w:ascii="Arial" w:hAnsi="Arial" w:cs="Arial"/>
          <w:sz w:val="24"/>
          <w:szCs w:val="24"/>
        </w:rPr>
        <w:t xml:space="preserve">condition of the police cells as well as </w:t>
      </w:r>
      <w:r w:rsidR="0078375F">
        <w:rPr>
          <w:rFonts w:ascii="Arial" w:hAnsi="Arial" w:cs="Arial"/>
          <w:sz w:val="24"/>
          <w:szCs w:val="24"/>
        </w:rPr>
        <w:t xml:space="preserve">those of </w:t>
      </w:r>
      <w:r w:rsidR="00952B32">
        <w:rPr>
          <w:rFonts w:ascii="Arial" w:hAnsi="Arial" w:cs="Arial"/>
          <w:sz w:val="24"/>
          <w:szCs w:val="24"/>
        </w:rPr>
        <w:t xml:space="preserve">St Albans </w:t>
      </w:r>
      <w:r w:rsidR="0078375F">
        <w:rPr>
          <w:rFonts w:ascii="Arial" w:hAnsi="Arial" w:cs="Arial"/>
          <w:sz w:val="24"/>
          <w:szCs w:val="24"/>
        </w:rPr>
        <w:t xml:space="preserve">Prison </w:t>
      </w:r>
      <w:r w:rsidR="00952B32">
        <w:rPr>
          <w:rFonts w:ascii="Arial" w:hAnsi="Arial" w:cs="Arial"/>
          <w:sz w:val="24"/>
          <w:szCs w:val="24"/>
        </w:rPr>
        <w:t xml:space="preserve">where he was detained. </w:t>
      </w:r>
    </w:p>
    <w:p w14:paraId="31C3D995" w14:textId="66C87233" w:rsidR="00DA06FC" w:rsidRDefault="00952B32" w:rsidP="0035761F">
      <w:pPr>
        <w:spacing w:line="480" w:lineRule="auto"/>
        <w:jc w:val="both"/>
        <w:rPr>
          <w:rFonts w:ascii="Arial" w:hAnsi="Arial" w:cs="Arial"/>
          <w:b/>
          <w:bCs/>
          <w:sz w:val="24"/>
          <w:szCs w:val="24"/>
        </w:rPr>
      </w:pPr>
      <w:r>
        <w:rPr>
          <w:rFonts w:ascii="Arial" w:hAnsi="Arial" w:cs="Arial"/>
          <w:sz w:val="24"/>
          <w:szCs w:val="24"/>
        </w:rPr>
        <w:t xml:space="preserve"> </w:t>
      </w:r>
    </w:p>
    <w:p w14:paraId="3EB62BE1" w14:textId="0D93F566" w:rsidR="00DA06FC" w:rsidRPr="00C54DFA" w:rsidRDefault="00DA06FC" w:rsidP="0035761F">
      <w:pPr>
        <w:spacing w:line="480" w:lineRule="auto"/>
        <w:jc w:val="both"/>
        <w:rPr>
          <w:rFonts w:ascii="Arial" w:hAnsi="Arial" w:cs="Arial"/>
          <w:b/>
          <w:bCs/>
          <w:sz w:val="24"/>
          <w:szCs w:val="24"/>
        </w:rPr>
      </w:pPr>
      <w:r w:rsidRPr="00C54DFA">
        <w:rPr>
          <w:rFonts w:ascii="Arial" w:hAnsi="Arial" w:cs="Arial"/>
          <w:b/>
          <w:bCs/>
          <w:sz w:val="24"/>
          <w:szCs w:val="24"/>
        </w:rPr>
        <w:t>The evidence of S</w:t>
      </w:r>
      <w:r w:rsidR="00C54DFA">
        <w:rPr>
          <w:rFonts w:ascii="Arial" w:hAnsi="Arial" w:cs="Arial"/>
          <w:b/>
          <w:bCs/>
          <w:sz w:val="24"/>
          <w:szCs w:val="24"/>
        </w:rPr>
        <w:t>ergeant</w:t>
      </w:r>
      <w:r w:rsidRPr="00C54DFA">
        <w:rPr>
          <w:rFonts w:ascii="Arial" w:hAnsi="Arial" w:cs="Arial"/>
          <w:b/>
          <w:bCs/>
          <w:sz w:val="24"/>
          <w:szCs w:val="24"/>
        </w:rPr>
        <w:t xml:space="preserve"> </w:t>
      </w:r>
      <w:proofErr w:type="spellStart"/>
      <w:r w:rsidRPr="00C54DFA">
        <w:rPr>
          <w:rFonts w:ascii="Arial" w:hAnsi="Arial" w:cs="Arial"/>
          <w:b/>
          <w:bCs/>
          <w:sz w:val="24"/>
          <w:szCs w:val="24"/>
        </w:rPr>
        <w:t>Mnyango</w:t>
      </w:r>
      <w:proofErr w:type="spellEnd"/>
    </w:p>
    <w:p w14:paraId="771488F9" w14:textId="4A7015DE" w:rsidR="000B2F02" w:rsidRDefault="000B2F02" w:rsidP="0035761F">
      <w:pPr>
        <w:spacing w:line="480" w:lineRule="auto"/>
        <w:jc w:val="both"/>
        <w:rPr>
          <w:rFonts w:ascii="Arial" w:hAnsi="Arial" w:cs="Arial"/>
          <w:sz w:val="24"/>
          <w:szCs w:val="24"/>
        </w:rPr>
      </w:pPr>
      <w:r>
        <w:rPr>
          <w:rFonts w:ascii="Arial" w:hAnsi="Arial" w:cs="Arial"/>
          <w:sz w:val="24"/>
          <w:szCs w:val="24"/>
        </w:rPr>
        <w:t>[1</w:t>
      </w:r>
      <w:r w:rsidR="00B0263D">
        <w:rPr>
          <w:rFonts w:ascii="Arial" w:hAnsi="Arial" w:cs="Arial"/>
          <w:sz w:val="24"/>
          <w:szCs w:val="24"/>
        </w:rPr>
        <w:t>3</w:t>
      </w:r>
      <w:r>
        <w:rPr>
          <w:rFonts w:ascii="Arial" w:hAnsi="Arial" w:cs="Arial"/>
          <w:sz w:val="24"/>
          <w:szCs w:val="24"/>
        </w:rPr>
        <w:t>]</w:t>
      </w:r>
      <w:r>
        <w:rPr>
          <w:rFonts w:ascii="Arial" w:hAnsi="Arial" w:cs="Arial"/>
          <w:sz w:val="24"/>
          <w:szCs w:val="24"/>
        </w:rPr>
        <w:tab/>
      </w:r>
      <w:r w:rsidR="005E6E50">
        <w:rPr>
          <w:rFonts w:ascii="Arial" w:hAnsi="Arial" w:cs="Arial"/>
          <w:sz w:val="24"/>
          <w:szCs w:val="24"/>
        </w:rPr>
        <w:t>On 13 August 2018, S</w:t>
      </w:r>
      <w:r w:rsidR="00C54DFA">
        <w:rPr>
          <w:rFonts w:ascii="Arial" w:hAnsi="Arial" w:cs="Arial"/>
          <w:sz w:val="24"/>
          <w:szCs w:val="24"/>
        </w:rPr>
        <w:t xml:space="preserve">gt </w:t>
      </w:r>
      <w:proofErr w:type="spellStart"/>
      <w:r w:rsidR="001C7F93">
        <w:rPr>
          <w:rFonts w:ascii="Arial" w:hAnsi="Arial" w:cs="Arial"/>
          <w:sz w:val="24"/>
          <w:szCs w:val="24"/>
        </w:rPr>
        <w:t>Mnyango</w:t>
      </w:r>
      <w:proofErr w:type="spellEnd"/>
      <w:r w:rsidR="001C7F93">
        <w:rPr>
          <w:rFonts w:ascii="Arial" w:hAnsi="Arial" w:cs="Arial"/>
          <w:sz w:val="24"/>
          <w:szCs w:val="24"/>
        </w:rPr>
        <w:t xml:space="preserve"> was on duty with </w:t>
      </w:r>
      <w:proofErr w:type="spellStart"/>
      <w:r w:rsidR="001C7F93">
        <w:rPr>
          <w:rFonts w:ascii="Arial" w:hAnsi="Arial" w:cs="Arial"/>
          <w:sz w:val="24"/>
          <w:szCs w:val="24"/>
        </w:rPr>
        <w:t>C</w:t>
      </w:r>
      <w:r w:rsidR="00C54DFA">
        <w:rPr>
          <w:rFonts w:ascii="Arial" w:hAnsi="Arial" w:cs="Arial"/>
          <w:sz w:val="24"/>
          <w:szCs w:val="24"/>
        </w:rPr>
        <w:t>st</w:t>
      </w:r>
      <w:proofErr w:type="spellEnd"/>
      <w:r w:rsidR="00C54DFA">
        <w:rPr>
          <w:rFonts w:ascii="Arial" w:hAnsi="Arial" w:cs="Arial"/>
          <w:sz w:val="24"/>
          <w:szCs w:val="24"/>
        </w:rPr>
        <w:t xml:space="preserve"> </w:t>
      </w:r>
      <w:r w:rsidR="001C7F93">
        <w:rPr>
          <w:rFonts w:ascii="Arial" w:hAnsi="Arial" w:cs="Arial"/>
          <w:sz w:val="24"/>
          <w:szCs w:val="24"/>
        </w:rPr>
        <w:t xml:space="preserve">Andries at </w:t>
      </w:r>
      <w:proofErr w:type="spellStart"/>
      <w:r w:rsidR="001C7F93">
        <w:rPr>
          <w:rFonts w:ascii="Arial" w:hAnsi="Arial" w:cs="Arial"/>
          <w:sz w:val="24"/>
          <w:szCs w:val="24"/>
        </w:rPr>
        <w:t>Kamvelihle</w:t>
      </w:r>
      <w:proofErr w:type="spellEnd"/>
      <w:r w:rsidR="001C7F93">
        <w:rPr>
          <w:rFonts w:ascii="Arial" w:hAnsi="Arial" w:cs="Arial"/>
          <w:sz w:val="24"/>
          <w:szCs w:val="24"/>
        </w:rPr>
        <w:t xml:space="preserve"> Police Station when </w:t>
      </w:r>
      <w:r w:rsidR="00237CCD">
        <w:rPr>
          <w:rFonts w:ascii="Arial" w:hAnsi="Arial" w:cs="Arial"/>
          <w:sz w:val="24"/>
          <w:szCs w:val="24"/>
        </w:rPr>
        <w:t xml:space="preserve">Ms </w:t>
      </w:r>
      <w:proofErr w:type="spellStart"/>
      <w:r w:rsidR="00237CCD">
        <w:rPr>
          <w:rFonts w:ascii="Arial" w:hAnsi="Arial" w:cs="Arial"/>
          <w:sz w:val="24"/>
          <w:szCs w:val="24"/>
        </w:rPr>
        <w:t>Ndileka</w:t>
      </w:r>
      <w:proofErr w:type="spellEnd"/>
      <w:r w:rsidR="00237CCD">
        <w:rPr>
          <w:rFonts w:ascii="Arial" w:hAnsi="Arial" w:cs="Arial"/>
          <w:sz w:val="24"/>
          <w:szCs w:val="24"/>
        </w:rPr>
        <w:t xml:space="preserve"> </w:t>
      </w:r>
      <w:proofErr w:type="spellStart"/>
      <w:r w:rsidR="00237CCD">
        <w:rPr>
          <w:rFonts w:ascii="Arial" w:hAnsi="Arial" w:cs="Arial"/>
          <w:sz w:val="24"/>
          <w:szCs w:val="24"/>
        </w:rPr>
        <w:t>Kolisi</w:t>
      </w:r>
      <w:proofErr w:type="spellEnd"/>
      <w:r w:rsidR="00094C5B">
        <w:rPr>
          <w:rFonts w:ascii="Arial" w:hAnsi="Arial" w:cs="Arial"/>
          <w:sz w:val="24"/>
          <w:szCs w:val="24"/>
        </w:rPr>
        <w:t xml:space="preserve"> </w:t>
      </w:r>
      <w:r w:rsidR="001C7F93">
        <w:rPr>
          <w:rFonts w:ascii="Arial" w:hAnsi="Arial" w:cs="Arial"/>
          <w:sz w:val="24"/>
          <w:szCs w:val="24"/>
        </w:rPr>
        <w:t xml:space="preserve">reported that the complainant </w:t>
      </w:r>
      <w:r w:rsidR="00094C5B">
        <w:rPr>
          <w:rFonts w:ascii="Arial" w:hAnsi="Arial" w:cs="Arial"/>
          <w:sz w:val="24"/>
          <w:szCs w:val="24"/>
        </w:rPr>
        <w:t xml:space="preserve">informed her that </w:t>
      </w:r>
      <w:r w:rsidR="001C7F93">
        <w:rPr>
          <w:rFonts w:ascii="Arial" w:hAnsi="Arial" w:cs="Arial"/>
          <w:sz w:val="24"/>
          <w:szCs w:val="24"/>
        </w:rPr>
        <w:t xml:space="preserve">she had been raped. </w:t>
      </w:r>
      <w:proofErr w:type="spellStart"/>
      <w:r w:rsidR="001C7F93">
        <w:rPr>
          <w:rFonts w:ascii="Arial" w:hAnsi="Arial" w:cs="Arial"/>
          <w:sz w:val="24"/>
          <w:szCs w:val="24"/>
        </w:rPr>
        <w:t>C</w:t>
      </w:r>
      <w:r w:rsidR="008B651F">
        <w:rPr>
          <w:rFonts w:ascii="Arial" w:hAnsi="Arial" w:cs="Arial"/>
          <w:sz w:val="24"/>
          <w:szCs w:val="24"/>
        </w:rPr>
        <w:t>s</w:t>
      </w:r>
      <w:r w:rsidR="00C54DFA">
        <w:rPr>
          <w:rFonts w:ascii="Arial" w:hAnsi="Arial" w:cs="Arial"/>
          <w:sz w:val="24"/>
          <w:szCs w:val="24"/>
        </w:rPr>
        <w:t>t</w:t>
      </w:r>
      <w:proofErr w:type="spellEnd"/>
      <w:r w:rsidR="001C7F93">
        <w:rPr>
          <w:rFonts w:ascii="Arial" w:hAnsi="Arial" w:cs="Arial"/>
          <w:sz w:val="24"/>
          <w:szCs w:val="24"/>
        </w:rPr>
        <w:t xml:space="preserve"> Andries</w:t>
      </w:r>
      <w:r w:rsidR="000B69B8">
        <w:rPr>
          <w:rFonts w:ascii="Arial" w:hAnsi="Arial" w:cs="Arial"/>
          <w:sz w:val="24"/>
          <w:szCs w:val="24"/>
        </w:rPr>
        <w:t xml:space="preserve"> </w:t>
      </w:r>
      <w:r w:rsidR="001C7F93">
        <w:rPr>
          <w:rFonts w:ascii="Arial" w:hAnsi="Arial" w:cs="Arial"/>
          <w:sz w:val="24"/>
          <w:szCs w:val="24"/>
        </w:rPr>
        <w:t>attend</w:t>
      </w:r>
      <w:r w:rsidR="005E6E50">
        <w:rPr>
          <w:rFonts w:ascii="Arial" w:hAnsi="Arial" w:cs="Arial"/>
          <w:sz w:val="24"/>
          <w:szCs w:val="24"/>
        </w:rPr>
        <w:t xml:space="preserve">ed </w:t>
      </w:r>
      <w:r w:rsidR="001C7F93">
        <w:rPr>
          <w:rFonts w:ascii="Arial" w:hAnsi="Arial" w:cs="Arial"/>
          <w:sz w:val="24"/>
          <w:szCs w:val="24"/>
        </w:rPr>
        <w:t xml:space="preserve">to </w:t>
      </w:r>
      <w:r w:rsidR="005E6E50">
        <w:rPr>
          <w:rFonts w:ascii="Arial" w:hAnsi="Arial" w:cs="Arial"/>
          <w:sz w:val="24"/>
          <w:szCs w:val="24"/>
        </w:rPr>
        <w:t>her</w:t>
      </w:r>
      <w:r w:rsidR="001C7F93">
        <w:rPr>
          <w:rFonts w:ascii="Arial" w:hAnsi="Arial" w:cs="Arial"/>
          <w:sz w:val="24"/>
          <w:szCs w:val="24"/>
        </w:rPr>
        <w:t xml:space="preserve">. </w:t>
      </w:r>
      <w:r w:rsidR="00731FC9">
        <w:rPr>
          <w:rFonts w:ascii="Arial" w:hAnsi="Arial" w:cs="Arial"/>
          <w:sz w:val="24"/>
          <w:szCs w:val="24"/>
        </w:rPr>
        <w:t>Sg</w:t>
      </w:r>
      <w:r w:rsidR="00C54DFA">
        <w:rPr>
          <w:rFonts w:ascii="Arial" w:hAnsi="Arial" w:cs="Arial"/>
          <w:sz w:val="24"/>
          <w:szCs w:val="24"/>
        </w:rPr>
        <w:t>t</w:t>
      </w:r>
      <w:r w:rsidR="00731FC9">
        <w:rPr>
          <w:rFonts w:ascii="Arial" w:hAnsi="Arial" w:cs="Arial"/>
          <w:sz w:val="24"/>
          <w:szCs w:val="24"/>
        </w:rPr>
        <w:t xml:space="preserve"> </w:t>
      </w:r>
      <w:proofErr w:type="spellStart"/>
      <w:r w:rsidR="00731FC9">
        <w:rPr>
          <w:rFonts w:ascii="Arial" w:hAnsi="Arial" w:cs="Arial"/>
          <w:sz w:val="24"/>
          <w:szCs w:val="24"/>
        </w:rPr>
        <w:t>Mnyango</w:t>
      </w:r>
      <w:proofErr w:type="spellEnd"/>
      <w:r w:rsidR="00747C41">
        <w:rPr>
          <w:rFonts w:ascii="Arial" w:hAnsi="Arial" w:cs="Arial"/>
          <w:sz w:val="24"/>
          <w:szCs w:val="24"/>
        </w:rPr>
        <w:t>,</w:t>
      </w:r>
      <w:r w:rsidR="00731FC9">
        <w:rPr>
          <w:rFonts w:ascii="Arial" w:hAnsi="Arial" w:cs="Arial"/>
          <w:sz w:val="24"/>
          <w:szCs w:val="24"/>
        </w:rPr>
        <w:t xml:space="preserve"> </w:t>
      </w:r>
      <w:proofErr w:type="spellStart"/>
      <w:r w:rsidR="001C7F93">
        <w:rPr>
          <w:rFonts w:ascii="Arial" w:hAnsi="Arial" w:cs="Arial"/>
          <w:sz w:val="24"/>
          <w:szCs w:val="24"/>
        </w:rPr>
        <w:t>C</w:t>
      </w:r>
      <w:r w:rsidR="008B651F">
        <w:rPr>
          <w:rFonts w:ascii="Arial" w:hAnsi="Arial" w:cs="Arial"/>
          <w:sz w:val="24"/>
          <w:szCs w:val="24"/>
        </w:rPr>
        <w:t>st</w:t>
      </w:r>
      <w:proofErr w:type="spellEnd"/>
      <w:r w:rsidR="001C7F93">
        <w:rPr>
          <w:rFonts w:ascii="Arial" w:hAnsi="Arial" w:cs="Arial"/>
          <w:sz w:val="24"/>
          <w:szCs w:val="24"/>
        </w:rPr>
        <w:t xml:space="preserve"> Andries </w:t>
      </w:r>
      <w:r w:rsidR="00731FC9">
        <w:rPr>
          <w:rFonts w:ascii="Arial" w:hAnsi="Arial" w:cs="Arial"/>
          <w:sz w:val="24"/>
          <w:szCs w:val="24"/>
        </w:rPr>
        <w:t xml:space="preserve">and </w:t>
      </w:r>
      <w:r w:rsidR="00747C41">
        <w:rPr>
          <w:rFonts w:ascii="Arial" w:hAnsi="Arial" w:cs="Arial"/>
          <w:sz w:val="24"/>
          <w:szCs w:val="24"/>
        </w:rPr>
        <w:t xml:space="preserve">Ms </w:t>
      </w:r>
      <w:proofErr w:type="spellStart"/>
      <w:r w:rsidR="00747C41">
        <w:rPr>
          <w:rFonts w:ascii="Arial" w:hAnsi="Arial" w:cs="Arial"/>
          <w:sz w:val="24"/>
          <w:szCs w:val="24"/>
        </w:rPr>
        <w:t>Kolisi</w:t>
      </w:r>
      <w:proofErr w:type="spellEnd"/>
      <w:r w:rsidR="00731FC9">
        <w:rPr>
          <w:rFonts w:ascii="Arial" w:hAnsi="Arial" w:cs="Arial"/>
          <w:sz w:val="24"/>
          <w:szCs w:val="24"/>
        </w:rPr>
        <w:t xml:space="preserve"> </w:t>
      </w:r>
      <w:r w:rsidR="001C7F93">
        <w:rPr>
          <w:rFonts w:ascii="Arial" w:hAnsi="Arial" w:cs="Arial"/>
          <w:sz w:val="24"/>
          <w:szCs w:val="24"/>
        </w:rPr>
        <w:t xml:space="preserve">proceeded to </w:t>
      </w:r>
      <w:r w:rsidR="006D002B">
        <w:rPr>
          <w:rFonts w:ascii="Arial" w:hAnsi="Arial" w:cs="Arial"/>
          <w:sz w:val="24"/>
          <w:szCs w:val="24"/>
        </w:rPr>
        <w:t xml:space="preserve">Ms </w:t>
      </w:r>
      <w:proofErr w:type="spellStart"/>
      <w:r w:rsidR="006D002B">
        <w:rPr>
          <w:rFonts w:ascii="Arial" w:hAnsi="Arial" w:cs="Arial"/>
          <w:sz w:val="24"/>
          <w:szCs w:val="24"/>
        </w:rPr>
        <w:t>Kolisi’s</w:t>
      </w:r>
      <w:proofErr w:type="spellEnd"/>
      <w:r w:rsidR="001C7F93">
        <w:rPr>
          <w:rFonts w:ascii="Arial" w:hAnsi="Arial" w:cs="Arial"/>
          <w:sz w:val="24"/>
          <w:szCs w:val="24"/>
        </w:rPr>
        <w:t xml:space="preserve"> house where the complainant was. On their arrival</w:t>
      </w:r>
      <w:r w:rsidR="00731FC9">
        <w:rPr>
          <w:rFonts w:ascii="Arial" w:hAnsi="Arial" w:cs="Arial"/>
          <w:sz w:val="24"/>
          <w:szCs w:val="24"/>
        </w:rPr>
        <w:t>,</w:t>
      </w:r>
      <w:r w:rsidR="001C7F93">
        <w:rPr>
          <w:rFonts w:ascii="Arial" w:hAnsi="Arial" w:cs="Arial"/>
          <w:sz w:val="24"/>
          <w:szCs w:val="24"/>
        </w:rPr>
        <w:t xml:space="preserve"> the complainant informed them that </w:t>
      </w:r>
      <w:r w:rsidR="001C7F93" w:rsidRPr="00853B40">
        <w:rPr>
          <w:rFonts w:ascii="Arial" w:hAnsi="Arial" w:cs="Arial"/>
          <w:sz w:val="24"/>
          <w:szCs w:val="24"/>
        </w:rPr>
        <w:t xml:space="preserve">she was taken by the plaintiff and </w:t>
      </w:r>
      <w:proofErr w:type="spellStart"/>
      <w:r w:rsidR="001C7F93" w:rsidRPr="00853B40">
        <w:rPr>
          <w:rFonts w:ascii="Arial" w:hAnsi="Arial" w:cs="Arial"/>
          <w:sz w:val="24"/>
          <w:szCs w:val="24"/>
        </w:rPr>
        <w:t>Beyi</w:t>
      </w:r>
      <w:proofErr w:type="spellEnd"/>
      <w:r w:rsidR="00EB0756">
        <w:rPr>
          <w:rFonts w:ascii="Arial" w:hAnsi="Arial" w:cs="Arial"/>
          <w:sz w:val="24"/>
          <w:szCs w:val="24"/>
        </w:rPr>
        <w:t xml:space="preserve">. </w:t>
      </w:r>
      <w:proofErr w:type="spellStart"/>
      <w:r w:rsidR="00731FC9">
        <w:rPr>
          <w:rFonts w:ascii="Arial" w:hAnsi="Arial" w:cs="Arial"/>
          <w:sz w:val="24"/>
          <w:szCs w:val="24"/>
        </w:rPr>
        <w:t>Beyi</w:t>
      </w:r>
      <w:proofErr w:type="spellEnd"/>
      <w:r w:rsidR="00731FC9">
        <w:rPr>
          <w:rFonts w:ascii="Arial" w:hAnsi="Arial" w:cs="Arial"/>
          <w:sz w:val="24"/>
          <w:szCs w:val="24"/>
        </w:rPr>
        <w:t xml:space="preserve"> </w:t>
      </w:r>
      <w:r w:rsidR="001C7F93">
        <w:rPr>
          <w:rFonts w:ascii="Arial" w:hAnsi="Arial" w:cs="Arial"/>
          <w:sz w:val="24"/>
          <w:szCs w:val="24"/>
        </w:rPr>
        <w:t xml:space="preserve">raped </w:t>
      </w:r>
      <w:r w:rsidR="00731FC9">
        <w:rPr>
          <w:rFonts w:ascii="Arial" w:hAnsi="Arial" w:cs="Arial"/>
          <w:sz w:val="24"/>
          <w:szCs w:val="24"/>
        </w:rPr>
        <w:t xml:space="preserve">her while </w:t>
      </w:r>
      <w:r w:rsidR="001C7F93">
        <w:rPr>
          <w:rFonts w:ascii="Arial" w:hAnsi="Arial" w:cs="Arial"/>
          <w:sz w:val="24"/>
          <w:szCs w:val="24"/>
        </w:rPr>
        <w:t xml:space="preserve">the plaintiff was present in the house. </w:t>
      </w:r>
      <w:r w:rsidR="006D002B">
        <w:rPr>
          <w:rFonts w:ascii="Arial" w:hAnsi="Arial" w:cs="Arial"/>
          <w:sz w:val="24"/>
          <w:szCs w:val="24"/>
        </w:rPr>
        <w:t xml:space="preserve">Sgt </w:t>
      </w:r>
      <w:proofErr w:type="spellStart"/>
      <w:r w:rsidR="006D002B">
        <w:rPr>
          <w:rFonts w:ascii="Arial" w:hAnsi="Arial" w:cs="Arial"/>
          <w:sz w:val="24"/>
          <w:szCs w:val="24"/>
        </w:rPr>
        <w:t>Mnyango</w:t>
      </w:r>
      <w:proofErr w:type="spellEnd"/>
      <w:r w:rsidR="006D002B">
        <w:rPr>
          <w:rFonts w:ascii="Arial" w:hAnsi="Arial" w:cs="Arial"/>
          <w:sz w:val="24"/>
          <w:szCs w:val="24"/>
        </w:rPr>
        <w:t xml:space="preserve"> contends that he entertained a reasonable suspicion that the plaintiff had committed an offence referred to in </w:t>
      </w:r>
      <w:r w:rsidR="00EE535A">
        <w:rPr>
          <w:rFonts w:ascii="Arial" w:hAnsi="Arial" w:cs="Arial"/>
          <w:sz w:val="24"/>
          <w:szCs w:val="24"/>
        </w:rPr>
        <w:t>s</w:t>
      </w:r>
      <w:r w:rsidR="00DA3346">
        <w:rPr>
          <w:rFonts w:ascii="Arial" w:hAnsi="Arial" w:cs="Arial"/>
          <w:sz w:val="24"/>
          <w:szCs w:val="24"/>
        </w:rPr>
        <w:t xml:space="preserve">chedule </w:t>
      </w:r>
      <w:r w:rsidR="006D002B">
        <w:rPr>
          <w:rFonts w:ascii="Arial" w:hAnsi="Arial" w:cs="Arial"/>
          <w:sz w:val="24"/>
          <w:szCs w:val="24"/>
        </w:rPr>
        <w:t>1</w:t>
      </w:r>
      <w:r w:rsidR="00094C5B">
        <w:rPr>
          <w:rFonts w:ascii="Arial" w:hAnsi="Arial" w:cs="Arial"/>
          <w:sz w:val="24"/>
          <w:szCs w:val="24"/>
        </w:rPr>
        <w:t xml:space="preserve"> and arrested him. H</w:t>
      </w:r>
      <w:r w:rsidR="001C7F93">
        <w:rPr>
          <w:rFonts w:ascii="Arial" w:hAnsi="Arial" w:cs="Arial"/>
          <w:sz w:val="24"/>
          <w:szCs w:val="24"/>
        </w:rPr>
        <w:t xml:space="preserve">e was pointed out by the complainant as the person who refused her to get out of the vehicle as well as his house. </w:t>
      </w:r>
    </w:p>
    <w:p w14:paraId="122A9049" w14:textId="77777777" w:rsidR="000B2F02" w:rsidRDefault="000B2F02" w:rsidP="0035761F">
      <w:pPr>
        <w:spacing w:line="480" w:lineRule="auto"/>
        <w:jc w:val="both"/>
        <w:rPr>
          <w:rFonts w:ascii="Arial" w:hAnsi="Arial" w:cs="Arial"/>
          <w:sz w:val="24"/>
          <w:szCs w:val="24"/>
        </w:rPr>
      </w:pPr>
    </w:p>
    <w:p w14:paraId="18F023C0" w14:textId="6A26FA54" w:rsidR="00DA3346" w:rsidRDefault="000B2F02" w:rsidP="0035761F">
      <w:pPr>
        <w:spacing w:line="480" w:lineRule="auto"/>
        <w:jc w:val="both"/>
        <w:rPr>
          <w:rFonts w:ascii="Arial" w:hAnsi="Arial" w:cs="Arial"/>
          <w:sz w:val="24"/>
          <w:szCs w:val="24"/>
        </w:rPr>
      </w:pPr>
      <w:r>
        <w:rPr>
          <w:rFonts w:ascii="Arial" w:hAnsi="Arial" w:cs="Arial"/>
          <w:sz w:val="24"/>
          <w:szCs w:val="24"/>
        </w:rPr>
        <w:lastRenderedPageBreak/>
        <w:t>[1</w:t>
      </w:r>
      <w:r w:rsidR="006D002B">
        <w:rPr>
          <w:rFonts w:ascii="Arial" w:hAnsi="Arial" w:cs="Arial"/>
          <w:sz w:val="24"/>
          <w:szCs w:val="24"/>
        </w:rPr>
        <w:t>4</w:t>
      </w:r>
      <w:r>
        <w:rPr>
          <w:rFonts w:ascii="Arial" w:hAnsi="Arial" w:cs="Arial"/>
          <w:sz w:val="24"/>
          <w:szCs w:val="24"/>
        </w:rPr>
        <w:t>]</w:t>
      </w:r>
      <w:r w:rsidR="001C7F93">
        <w:rPr>
          <w:rFonts w:ascii="Arial" w:hAnsi="Arial" w:cs="Arial"/>
          <w:sz w:val="24"/>
          <w:szCs w:val="24"/>
        </w:rPr>
        <w:tab/>
        <w:t xml:space="preserve"> </w:t>
      </w:r>
      <w:r w:rsidR="00DF393D">
        <w:rPr>
          <w:rFonts w:ascii="Arial" w:hAnsi="Arial" w:cs="Arial"/>
          <w:sz w:val="24"/>
          <w:szCs w:val="24"/>
        </w:rPr>
        <w:t xml:space="preserve">During cross-examination, </w:t>
      </w:r>
      <w:r w:rsidR="00147D4D">
        <w:rPr>
          <w:rFonts w:ascii="Arial" w:hAnsi="Arial" w:cs="Arial"/>
          <w:sz w:val="24"/>
          <w:szCs w:val="24"/>
        </w:rPr>
        <w:t xml:space="preserve">Sgt </w:t>
      </w:r>
      <w:proofErr w:type="spellStart"/>
      <w:r w:rsidR="00147D4D">
        <w:rPr>
          <w:rFonts w:ascii="Arial" w:hAnsi="Arial" w:cs="Arial"/>
          <w:sz w:val="24"/>
          <w:szCs w:val="24"/>
        </w:rPr>
        <w:t>Mnyango</w:t>
      </w:r>
      <w:proofErr w:type="spellEnd"/>
      <w:r w:rsidR="00147D4D">
        <w:rPr>
          <w:rFonts w:ascii="Arial" w:hAnsi="Arial" w:cs="Arial"/>
          <w:sz w:val="24"/>
          <w:szCs w:val="24"/>
        </w:rPr>
        <w:t xml:space="preserve"> conceded that the complainant told </w:t>
      </w:r>
      <w:r w:rsidR="006A0A68">
        <w:rPr>
          <w:rFonts w:ascii="Arial" w:hAnsi="Arial" w:cs="Arial"/>
          <w:sz w:val="24"/>
          <w:szCs w:val="24"/>
        </w:rPr>
        <w:t>him</w:t>
      </w:r>
      <w:r w:rsidR="00147D4D">
        <w:rPr>
          <w:rFonts w:ascii="Arial" w:hAnsi="Arial" w:cs="Arial"/>
          <w:sz w:val="24"/>
          <w:szCs w:val="24"/>
        </w:rPr>
        <w:t xml:space="preserve"> that it was not the plaintiff who raped her. He </w:t>
      </w:r>
      <w:r w:rsidR="00DF393D">
        <w:rPr>
          <w:rFonts w:ascii="Arial" w:hAnsi="Arial" w:cs="Arial"/>
          <w:sz w:val="24"/>
          <w:szCs w:val="24"/>
        </w:rPr>
        <w:t xml:space="preserve">confirmed </w:t>
      </w:r>
      <w:r w:rsidR="00147D4D">
        <w:rPr>
          <w:rFonts w:ascii="Arial" w:hAnsi="Arial" w:cs="Arial"/>
          <w:sz w:val="24"/>
          <w:szCs w:val="24"/>
        </w:rPr>
        <w:t xml:space="preserve">that he did not enquire further as to what the plaintiff </w:t>
      </w:r>
      <w:r w:rsidR="00DF393D">
        <w:rPr>
          <w:rFonts w:ascii="Arial" w:hAnsi="Arial" w:cs="Arial"/>
          <w:sz w:val="24"/>
          <w:szCs w:val="24"/>
        </w:rPr>
        <w:t xml:space="preserve">exactly </w:t>
      </w:r>
      <w:r w:rsidR="00147D4D">
        <w:rPr>
          <w:rFonts w:ascii="Arial" w:hAnsi="Arial" w:cs="Arial"/>
          <w:sz w:val="24"/>
          <w:szCs w:val="24"/>
        </w:rPr>
        <w:t>did to he</w:t>
      </w:r>
      <w:r w:rsidR="006D002B">
        <w:rPr>
          <w:rFonts w:ascii="Arial" w:hAnsi="Arial" w:cs="Arial"/>
          <w:sz w:val="24"/>
          <w:szCs w:val="24"/>
        </w:rPr>
        <w:t>r</w:t>
      </w:r>
      <w:r w:rsidR="00147D4D">
        <w:rPr>
          <w:rFonts w:ascii="Arial" w:hAnsi="Arial" w:cs="Arial"/>
          <w:sz w:val="24"/>
          <w:szCs w:val="24"/>
        </w:rPr>
        <w:t xml:space="preserve">. He </w:t>
      </w:r>
      <w:r w:rsidR="00ED6227">
        <w:rPr>
          <w:rFonts w:ascii="Arial" w:hAnsi="Arial" w:cs="Arial"/>
          <w:sz w:val="24"/>
          <w:szCs w:val="24"/>
        </w:rPr>
        <w:t xml:space="preserve">also </w:t>
      </w:r>
      <w:r w:rsidR="00147D4D">
        <w:rPr>
          <w:rFonts w:ascii="Arial" w:hAnsi="Arial" w:cs="Arial"/>
          <w:sz w:val="24"/>
          <w:szCs w:val="24"/>
        </w:rPr>
        <w:t xml:space="preserve">confirmed that the pointing out statement did not state categorically what offence the plaintiff </w:t>
      </w:r>
      <w:r w:rsidR="006D002B">
        <w:rPr>
          <w:rFonts w:ascii="Arial" w:hAnsi="Arial" w:cs="Arial"/>
          <w:sz w:val="24"/>
          <w:szCs w:val="24"/>
        </w:rPr>
        <w:t xml:space="preserve">had </w:t>
      </w:r>
      <w:r w:rsidR="00147D4D">
        <w:rPr>
          <w:rFonts w:ascii="Arial" w:hAnsi="Arial" w:cs="Arial"/>
          <w:sz w:val="24"/>
          <w:szCs w:val="24"/>
        </w:rPr>
        <w:t xml:space="preserve">committed. </w:t>
      </w:r>
      <w:r w:rsidR="00ED6227">
        <w:rPr>
          <w:rFonts w:ascii="Arial" w:hAnsi="Arial" w:cs="Arial"/>
          <w:sz w:val="24"/>
          <w:szCs w:val="24"/>
        </w:rPr>
        <w:t>W</w:t>
      </w:r>
      <w:r w:rsidR="00147D4D">
        <w:rPr>
          <w:rFonts w:ascii="Arial" w:hAnsi="Arial" w:cs="Arial"/>
          <w:sz w:val="24"/>
          <w:szCs w:val="24"/>
        </w:rPr>
        <w:t xml:space="preserve">hen the complainant </w:t>
      </w:r>
      <w:r w:rsidR="00ED6227">
        <w:rPr>
          <w:rFonts w:ascii="Arial" w:hAnsi="Arial" w:cs="Arial"/>
          <w:sz w:val="24"/>
          <w:szCs w:val="24"/>
        </w:rPr>
        <w:t>to</w:t>
      </w:r>
      <w:r w:rsidR="006A0A68">
        <w:rPr>
          <w:rFonts w:ascii="Arial" w:hAnsi="Arial" w:cs="Arial"/>
          <w:sz w:val="24"/>
          <w:szCs w:val="24"/>
        </w:rPr>
        <w:t>ld</w:t>
      </w:r>
      <w:r w:rsidR="00ED6227">
        <w:rPr>
          <w:rFonts w:ascii="Arial" w:hAnsi="Arial" w:cs="Arial"/>
          <w:sz w:val="24"/>
          <w:szCs w:val="24"/>
        </w:rPr>
        <w:t xml:space="preserve"> h</w:t>
      </w:r>
      <w:r w:rsidR="006D002B">
        <w:rPr>
          <w:rFonts w:ascii="Arial" w:hAnsi="Arial" w:cs="Arial"/>
          <w:sz w:val="24"/>
          <w:szCs w:val="24"/>
        </w:rPr>
        <w:t>i</w:t>
      </w:r>
      <w:r w:rsidR="00ED6227">
        <w:rPr>
          <w:rFonts w:ascii="Arial" w:hAnsi="Arial" w:cs="Arial"/>
          <w:sz w:val="24"/>
          <w:szCs w:val="24"/>
        </w:rPr>
        <w:t xml:space="preserve">m </w:t>
      </w:r>
      <w:r w:rsidR="00147D4D">
        <w:rPr>
          <w:rFonts w:ascii="Arial" w:hAnsi="Arial" w:cs="Arial"/>
          <w:sz w:val="24"/>
          <w:szCs w:val="24"/>
        </w:rPr>
        <w:t xml:space="preserve">that the plaintiff refused to open the door to the house, he concluded that the plaintiff kidnapped her. </w:t>
      </w:r>
      <w:r w:rsidR="006D002B">
        <w:rPr>
          <w:rFonts w:ascii="Arial" w:hAnsi="Arial" w:cs="Arial"/>
          <w:sz w:val="24"/>
          <w:szCs w:val="24"/>
        </w:rPr>
        <w:t>When he was asked whether his suspicion was reasonable, he</w:t>
      </w:r>
      <w:r w:rsidR="00147D4D">
        <w:rPr>
          <w:rFonts w:ascii="Arial" w:hAnsi="Arial" w:cs="Arial"/>
          <w:sz w:val="24"/>
          <w:szCs w:val="24"/>
        </w:rPr>
        <w:t xml:space="preserve"> conce</w:t>
      </w:r>
      <w:r w:rsidR="00ED6227">
        <w:rPr>
          <w:rFonts w:ascii="Arial" w:hAnsi="Arial" w:cs="Arial"/>
          <w:sz w:val="24"/>
          <w:szCs w:val="24"/>
        </w:rPr>
        <w:t xml:space="preserve">ded </w:t>
      </w:r>
      <w:r w:rsidR="00147D4D">
        <w:rPr>
          <w:rFonts w:ascii="Arial" w:hAnsi="Arial" w:cs="Arial"/>
          <w:sz w:val="24"/>
          <w:szCs w:val="24"/>
        </w:rPr>
        <w:t xml:space="preserve">that the suspicion did not rest on reasonable grounds. He concluded that the arrest was unreasonable under the circumstances. </w:t>
      </w:r>
    </w:p>
    <w:p w14:paraId="4BC6F06D" w14:textId="24602ECD" w:rsidR="0017409A" w:rsidRDefault="00147D4D" w:rsidP="0035761F">
      <w:pPr>
        <w:spacing w:line="480" w:lineRule="auto"/>
        <w:jc w:val="both"/>
        <w:rPr>
          <w:rFonts w:ascii="Arial" w:hAnsi="Arial" w:cs="Arial"/>
          <w:sz w:val="24"/>
          <w:szCs w:val="24"/>
        </w:rPr>
      </w:pPr>
      <w:r>
        <w:rPr>
          <w:rFonts w:ascii="Arial" w:hAnsi="Arial" w:cs="Arial"/>
          <w:sz w:val="24"/>
          <w:szCs w:val="24"/>
        </w:rPr>
        <w:t xml:space="preserve">  </w:t>
      </w:r>
    </w:p>
    <w:p w14:paraId="611B6CEF" w14:textId="342D861D" w:rsidR="00ED6227" w:rsidRPr="008B651F" w:rsidRDefault="00ED6227" w:rsidP="0035761F">
      <w:pPr>
        <w:spacing w:line="480" w:lineRule="auto"/>
        <w:jc w:val="both"/>
        <w:rPr>
          <w:rFonts w:ascii="Arial" w:hAnsi="Arial" w:cs="Arial"/>
          <w:b/>
          <w:bCs/>
          <w:sz w:val="24"/>
          <w:szCs w:val="24"/>
        </w:rPr>
      </w:pPr>
      <w:r w:rsidRPr="008B651F">
        <w:rPr>
          <w:rFonts w:ascii="Arial" w:hAnsi="Arial" w:cs="Arial"/>
          <w:b/>
          <w:bCs/>
          <w:sz w:val="24"/>
          <w:szCs w:val="24"/>
        </w:rPr>
        <w:t>The evidence of C</w:t>
      </w:r>
      <w:r w:rsidR="008B651F">
        <w:rPr>
          <w:rFonts w:ascii="Arial" w:hAnsi="Arial" w:cs="Arial"/>
          <w:b/>
          <w:bCs/>
          <w:sz w:val="24"/>
          <w:szCs w:val="24"/>
        </w:rPr>
        <w:t>onstable</w:t>
      </w:r>
      <w:r w:rsidRPr="008B651F">
        <w:rPr>
          <w:rFonts w:ascii="Arial" w:hAnsi="Arial" w:cs="Arial"/>
          <w:b/>
          <w:bCs/>
          <w:sz w:val="24"/>
          <w:szCs w:val="24"/>
        </w:rPr>
        <w:t xml:space="preserve"> Andries</w:t>
      </w:r>
    </w:p>
    <w:p w14:paraId="44220B5C" w14:textId="195281DB" w:rsidR="00E73ADA" w:rsidRDefault="00147D4D" w:rsidP="0035761F">
      <w:pPr>
        <w:spacing w:line="480" w:lineRule="auto"/>
        <w:jc w:val="both"/>
        <w:rPr>
          <w:rFonts w:ascii="Arial" w:hAnsi="Arial" w:cs="Arial"/>
          <w:sz w:val="24"/>
          <w:szCs w:val="24"/>
        </w:rPr>
      </w:pPr>
      <w:r>
        <w:rPr>
          <w:rFonts w:ascii="Arial" w:hAnsi="Arial" w:cs="Arial"/>
          <w:sz w:val="24"/>
          <w:szCs w:val="24"/>
        </w:rPr>
        <w:t xml:space="preserve"> [1</w:t>
      </w:r>
      <w:r w:rsidR="009A47F7">
        <w:rPr>
          <w:rFonts w:ascii="Arial" w:hAnsi="Arial" w:cs="Arial"/>
          <w:sz w:val="24"/>
          <w:szCs w:val="24"/>
        </w:rPr>
        <w:t>5</w:t>
      </w:r>
      <w:r w:rsidR="0017409A">
        <w:rPr>
          <w:rFonts w:ascii="Arial" w:hAnsi="Arial" w:cs="Arial"/>
          <w:sz w:val="24"/>
          <w:szCs w:val="24"/>
        </w:rPr>
        <w:t>]</w:t>
      </w:r>
      <w:r>
        <w:rPr>
          <w:rFonts w:ascii="Arial" w:hAnsi="Arial" w:cs="Arial"/>
          <w:sz w:val="24"/>
          <w:szCs w:val="24"/>
        </w:rPr>
        <w:tab/>
      </w:r>
      <w:proofErr w:type="spellStart"/>
      <w:r w:rsidR="001C7F93">
        <w:rPr>
          <w:rFonts w:ascii="Arial" w:hAnsi="Arial" w:cs="Arial"/>
          <w:sz w:val="24"/>
          <w:szCs w:val="24"/>
        </w:rPr>
        <w:t>Cst</w:t>
      </w:r>
      <w:proofErr w:type="spellEnd"/>
      <w:r w:rsidR="001C7F93">
        <w:rPr>
          <w:rFonts w:ascii="Arial" w:hAnsi="Arial" w:cs="Arial"/>
          <w:sz w:val="24"/>
          <w:szCs w:val="24"/>
        </w:rPr>
        <w:t xml:space="preserve"> Andries’ evidence did not take the defendant’s case any further. She distanced herself from the arrest of the plaintiff</w:t>
      </w:r>
      <w:r w:rsidR="006D002B">
        <w:rPr>
          <w:rFonts w:ascii="Arial" w:hAnsi="Arial" w:cs="Arial"/>
          <w:sz w:val="24"/>
          <w:szCs w:val="24"/>
        </w:rPr>
        <w:t xml:space="preserve"> because s</w:t>
      </w:r>
      <w:r w:rsidR="00ED6227">
        <w:rPr>
          <w:rFonts w:ascii="Arial" w:hAnsi="Arial" w:cs="Arial"/>
          <w:sz w:val="24"/>
          <w:szCs w:val="24"/>
        </w:rPr>
        <w:t xml:space="preserve">he asserted that </w:t>
      </w:r>
      <w:r w:rsidR="001C7F93">
        <w:rPr>
          <w:rFonts w:ascii="Arial" w:hAnsi="Arial" w:cs="Arial"/>
          <w:sz w:val="24"/>
          <w:szCs w:val="24"/>
        </w:rPr>
        <w:t xml:space="preserve">there was no evidence </w:t>
      </w:r>
      <w:r w:rsidR="006D002B">
        <w:rPr>
          <w:rFonts w:ascii="Arial" w:hAnsi="Arial" w:cs="Arial"/>
          <w:sz w:val="24"/>
          <w:szCs w:val="24"/>
        </w:rPr>
        <w:t xml:space="preserve">linking </w:t>
      </w:r>
      <w:r w:rsidR="001C7F93">
        <w:rPr>
          <w:rFonts w:ascii="Arial" w:hAnsi="Arial" w:cs="Arial"/>
          <w:sz w:val="24"/>
          <w:szCs w:val="24"/>
        </w:rPr>
        <w:t xml:space="preserve">the plaintiff </w:t>
      </w:r>
      <w:r w:rsidR="00DA3346">
        <w:rPr>
          <w:rFonts w:ascii="Arial" w:hAnsi="Arial" w:cs="Arial"/>
          <w:sz w:val="24"/>
          <w:szCs w:val="24"/>
        </w:rPr>
        <w:t xml:space="preserve">to </w:t>
      </w:r>
      <w:r w:rsidR="001C7F93">
        <w:rPr>
          <w:rFonts w:ascii="Arial" w:hAnsi="Arial" w:cs="Arial"/>
          <w:sz w:val="24"/>
          <w:szCs w:val="24"/>
        </w:rPr>
        <w:t xml:space="preserve">the commission of the offences. She did not complete the </w:t>
      </w:r>
      <w:r w:rsidR="00DA3346">
        <w:rPr>
          <w:rFonts w:ascii="Arial" w:hAnsi="Arial" w:cs="Arial"/>
          <w:sz w:val="24"/>
          <w:szCs w:val="24"/>
        </w:rPr>
        <w:t>pointing-</w:t>
      </w:r>
      <w:r w:rsidR="001C7F93">
        <w:rPr>
          <w:rFonts w:ascii="Arial" w:hAnsi="Arial" w:cs="Arial"/>
          <w:sz w:val="24"/>
          <w:szCs w:val="24"/>
        </w:rPr>
        <w:t>out statement</w:t>
      </w:r>
      <w:r w:rsidR="00ED6227">
        <w:rPr>
          <w:rFonts w:ascii="Arial" w:hAnsi="Arial" w:cs="Arial"/>
          <w:sz w:val="24"/>
          <w:szCs w:val="24"/>
        </w:rPr>
        <w:t>,</w:t>
      </w:r>
      <w:r w:rsidR="001C7F93">
        <w:rPr>
          <w:rFonts w:ascii="Arial" w:hAnsi="Arial" w:cs="Arial"/>
          <w:sz w:val="24"/>
          <w:szCs w:val="24"/>
        </w:rPr>
        <w:t xml:space="preserve"> Sgt </w:t>
      </w:r>
      <w:proofErr w:type="spellStart"/>
      <w:r w:rsidR="001C7F93">
        <w:rPr>
          <w:rFonts w:ascii="Arial" w:hAnsi="Arial" w:cs="Arial"/>
          <w:sz w:val="24"/>
          <w:szCs w:val="24"/>
        </w:rPr>
        <w:t>Mnyango</w:t>
      </w:r>
      <w:proofErr w:type="spellEnd"/>
      <w:r w:rsidR="00ED6227">
        <w:rPr>
          <w:rFonts w:ascii="Arial" w:hAnsi="Arial" w:cs="Arial"/>
          <w:sz w:val="24"/>
          <w:szCs w:val="24"/>
        </w:rPr>
        <w:t xml:space="preserve"> did</w:t>
      </w:r>
      <w:r w:rsidR="001C7F93">
        <w:rPr>
          <w:rFonts w:ascii="Arial" w:hAnsi="Arial" w:cs="Arial"/>
          <w:sz w:val="24"/>
          <w:szCs w:val="24"/>
        </w:rPr>
        <w:t xml:space="preserve">. </w:t>
      </w:r>
      <w:r w:rsidR="00EE535A">
        <w:rPr>
          <w:rFonts w:ascii="Arial" w:hAnsi="Arial" w:cs="Arial"/>
          <w:sz w:val="24"/>
          <w:szCs w:val="24"/>
        </w:rPr>
        <w:t>She</w:t>
      </w:r>
      <w:r w:rsidR="009A47F7">
        <w:rPr>
          <w:rFonts w:ascii="Arial" w:hAnsi="Arial" w:cs="Arial"/>
          <w:sz w:val="24"/>
          <w:szCs w:val="24"/>
        </w:rPr>
        <w:t xml:space="preserve"> stated that t</w:t>
      </w:r>
      <w:r w:rsidR="001C7F93">
        <w:rPr>
          <w:rFonts w:ascii="Arial" w:hAnsi="Arial" w:cs="Arial"/>
          <w:sz w:val="24"/>
          <w:szCs w:val="24"/>
        </w:rPr>
        <w:t xml:space="preserve">hey took the plaintiff, </w:t>
      </w:r>
      <w:proofErr w:type="spellStart"/>
      <w:r w:rsidR="001C7F93">
        <w:rPr>
          <w:rFonts w:ascii="Arial" w:hAnsi="Arial" w:cs="Arial"/>
          <w:sz w:val="24"/>
          <w:szCs w:val="24"/>
        </w:rPr>
        <w:t>Beyi</w:t>
      </w:r>
      <w:proofErr w:type="spellEnd"/>
      <w:r w:rsidR="001C7F93">
        <w:rPr>
          <w:rFonts w:ascii="Arial" w:hAnsi="Arial" w:cs="Arial"/>
          <w:sz w:val="24"/>
          <w:szCs w:val="24"/>
        </w:rPr>
        <w:t xml:space="preserve"> and the complainant </w:t>
      </w:r>
      <w:r w:rsidR="000517A9">
        <w:rPr>
          <w:rFonts w:ascii="Arial" w:hAnsi="Arial" w:cs="Arial"/>
          <w:sz w:val="24"/>
          <w:szCs w:val="24"/>
        </w:rPr>
        <w:t xml:space="preserve">to the police station </w:t>
      </w:r>
      <w:r w:rsidR="001C7F93">
        <w:rPr>
          <w:rFonts w:ascii="Arial" w:hAnsi="Arial" w:cs="Arial"/>
          <w:sz w:val="24"/>
          <w:szCs w:val="24"/>
        </w:rPr>
        <w:t xml:space="preserve">because they had not received </w:t>
      </w:r>
      <w:r w:rsidR="001C7F93" w:rsidRPr="00ED6227">
        <w:rPr>
          <w:rFonts w:ascii="Arial" w:hAnsi="Arial" w:cs="Arial"/>
          <w:sz w:val="24"/>
          <w:szCs w:val="24"/>
        </w:rPr>
        <w:t>sufficient information</w:t>
      </w:r>
      <w:r w:rsidR="00E73ADA">
        <w:rPr>
          <w:rFonts w:ascii="Arial" w:hAnsi="Arial" w:cs="Arial"/>
          <w:sz w:val="24"/>
          <w:szCs w:val="24"/>
        </w:rPr>
        <w:t xml:space="preserve"> pertaining to the </w:t>
      </w:r>
      <w:r w:rsidR="009A47F7">
        <w:rPr>
          <w:rFonts w:ascii="Arial" w:hAnsi="Arial" w:cs="Arial"/>
          <w:sz w:val="24"/>
          <w:szCs w:val="24"/>
        </w:rPr>
        <w:t xml:space="preserve">role of the </w:t>
      </w:r>
      <w:r w:rsidR="00E73ADA">
        <w:rPr>
          <w:rFonts w:ascii="Arial" w:hAnsi="Arial" w:cs="Arial"/>
          <w:sz w:val="24"/>
          <w:szCs w:val="24"/>
        </w:rPr>
        <w:t>plaintiff</w:t>
      </w:r>
      <w:r w:rsidR="001C7F93">
        <w:rPr>
          <w:rFonts w:ascii="Arial" w:hAnsi="Arial" w:cs="Arial"/>
          <w:sz w:val="24"/>
          <w:szCs w:val="24"/>
        </w:rPr>
        <w:t>.</w:t>
      </w:r>
    </w:p>
    <w:p w14:paraId="4A34E076" w14:textId="77777777" w:rsidR="00784250" w:rsidRDefault="00784250" w:rsidP="0035761F">
      <w:pPr>
        <w:spacing w:line="480" w:lineRule="auto"/>
        <w:jc w:val="both"/>
        <w:rPr>
          <w:rFonts w:ascii="Arial" w:hAnsi="Arial" w:cs="Arial"/>
          <w:sz w:val="24"/>
          <w:szCs w:val="24"/>
        </w:rPr>
      </w:pPr>
    </w:p>
    <w:p w14:paraId="6A19BC03" w14:textId="69E7731B" w:rsidR="00784250" w:rsidRPr="008B651F" w:rsidRDefault="00784250" w:rsidP="0035761F">
      <w:pPr>
        <w:spacing w:line="480" w:lineRule="auto"/>
        <w:jc w:val="both"/>
        <w:rPr>
          <w:rFonts w:ascii="Arial" w:hAnsi="Arial" w:cs="Arial"/>
          <w:b/>
          <w:bCs/>
          <w:sz w:val="24"/>
          <w:szCs w:val="24"/>
        </w:rPr>
      </w:pPr>
      <w:r w:rsidRPr="008B651F">
        <w:rPr>
          <w:rFonts w:ascii="Arial" w:hAnsi="Arial" w:cs="Arial"/>
          <w:b/>
          <w:bCs/>
          <w:sz w:val="24"/>
          <w:szCs w:val="24"/>
        </w:rPr>
        <w:t>The evidence of Capt</w:t>
      </w:r>
      <w:r w:rsidR="008B651F">
        <w:rPr>
          <w:rFonts w:ascii="Arial" w:hAnsi="Arial" w:cs="Arial"/>
          <w:b/>
          <w:bCs/>
          <w:sz w:val="24"/>
          <w:szCs w:val="24"/>
        </w:rPr>
        <w:t>ain</w:t>
      </w:r>
      <w:r w:rsidRPr="008B651F">
        <w:rPr>
          <w:rFonts w:ascii="Arial" w:hAnsi="Arial" w:cs="Arial"/>
          <w:b/>
          <w:bCs/>
          <w:sz w:val="24"/>
          <w:szCs w:val="24"/>
        </w:rPr>
        <w:t xml:space="preserve"> Ayanda </w:t>
      </w:r>
      <w:proofErr w:type="spellStart"/>
      <w:r w:rsidRPr="008B651F">
        <w:rPr>
          <w:rFonts w:ascii="Arial" w:hAnsi="Arial" w:cs="Arial"/>
          <w:b/>
          <w:bCs/>
          <w:sz w:val="24"/>
          <w:szCs w:val="24"/>
        </w:rPr>
        <w:t>Sabane</w:t>
      </w:r>
      <w:proofErr w:type="spellEnd"/>
    </w:p>
    <w:p w14:paraId="5BE73173" w14:textId="5E3FEE0F" w:rsidR="008E4E7C" w:rsidRDefault="00E73ADA" w:rsidP="0035761F">
      <w:pPr>
        <w:spacing w:line="480" w:lineRule="auto"/>
        <w:jc w:val="both"/>
        <w:rPr>
          <w:rFonts w:ascii="Arial" w:hAnsi="Arial" w:cs="Arial"/>
          <w:sz w:val="24"/>
          <w:szCs w:val="24"/>
        </w:rPr>
      </w:pPr>
      <w:r>
        <w:rPr>
          <w:rFonts w:ascii="Arial" w:hAnsi="Arial" w:cs="Arial"/>
          <w:sz w:val="24"/>
          <w:szCs w:val="24"/>
        </w:rPr>
        <w:t>[</w:t>
      </w:r>
      <w:r w:rsidR="00CA35A0">
        <w:rPr>
          <w:rFonts w:ascii="Arial" w:hAnsi="Arial" w:cs="Arial"/>
          <w:sz w:val="24"/>
          <w:szCs w:val="24"/>
        </w:rPr>
        <w:t>1</w:t>
      </w:r>
      <w:r w:rsidR="009A47F7">
        <w:rPr>
          <w:rFonts w:ascii="Arial" w:hAnsi="Arial" w:cs="Arial"/>
          <w:sz w:val="24"/>
          <w:szCs w:val="24"/>
        </w:rPr>
        <w:t>6</w:t>
      </w:r>
      <w:r>
        <w:rPr>
          <w:rFonts w:ascii="Arial" w:hAnsi="Arial" w:cs="Arial"/>
          <w:sz w:val="24"/>
          <w:szCs w:val="24"/>
        </w:rPr>
        <w:t>]</w:t>
      </w:r>
      <w:r>
        <w:rPr>
          <w:rFonts w:ascii="Arial" w:hAnsi="Arial" w:cs="Arial"/>
          <w:sz w:val="24"/>
          <w:szCs w:val="24"/>
        </w:rPr>
        <w:tab/>
      </w:r>
      <w:r w:rsidR="001C7F93">
        <w:rPr>
          <w:rFonts w:ascii="Arial" w:hAnsi="Arial" w:cs="Arial"/>
          <w:sz w:val="24"/>
          <w:szCs w:val="24"/>
        </w:rPr>
        <w:t xml:space="preserve"> </w:t>
      </w:r>
      <w:r w:rsidR="000517A9">
        <w:rPr>
          <w:rFonts w:ascii="Arial" w:hAnsi="Arial" w:cs="Arial"/>
          <w:sz w:val="24"/>
          <w:szCs w:val="24"/>
        </w:rPr>
        <w:t>Capt</w:t>
      </w:r>
      <w:r w:rsidR="009817E2">
        <w:rPr>
          <w:rFonts w:ascii="Arial" w:hAnsi="Arial" w:cs="Arial"/>
          <w:sz w:val="24"/>
          <w:szCs w:val="24"/>
        </w:rPr>
        <w:t>ain</w:t>
      </w:r>
      <w:r w:rsidR="000517A9">
        <w:rPr>
          <w:rFonts w:ascii="Arial" w:hAnsi="Arial" w:cs="Arial"/>
          <w:sz w:val="24"/>
          <w:szCs w:val="24"/>
        </w:rPr>
        <w:t xml:space="preserve"> Ayanda </w:t>
      </w:r>
      <w:proofErr w:type="spellStart"/>
      <w:r w:rsidR="000517A9">
        <w:rPr>
          <w:rFonts w:ascii="Arial" w:hAnsi="Arial" w:cs="Arial"/>
          <w:sz w:val="24"/>
          <w:szCs w:val="24"/>
        </w:rPr>
        <w:t>Sabane</w:t>
      </w:r>
      <w:proofErr w:type="spellEnd"/>
      <w:r w:rsidR="000517A9">
        <w:rPr>
          <w:rFonts w:ascii="Arial" w:hAnsi="Arial" w:cs="Arial"/>
          <w:sz w:val="24"/>
          <w:szCs w:val="24"/>
        </w:rPr>
        <w:t xml:space="preserve"> was the investigating officer of the </w:t>
      </w:r>
      <w:r w:rsidR="005440C0">
        <w:rPr>
          <w:rFonts w:ascii="Arial" w:hAnsi="Arial" w:cs="Arial"/>
          <w:sz w:val="24"/>
          <w:szCs w:val="24"/>
        </w:rPr>
        <w:t>case.</w:t>
      </w:r>
      <w:r w:rsidR="000517A9">
        <w:rPr>
          <w:rFonts w:ascii="Arial" w:hAnsi="Arial" w:cs="Arial"/>
          <w:sz w:val="24"/>
          <w:szCs w:val="24"/>
        </w:rPr>
        <w:t xml:space="preserve"> </w:t>
      </w:r>
      <w:r w:rsidR="00D120E4" w:rsidRPr="009E5058">
        <w:rPr>
          <w:rFonts w:ascii="Arial" w:hAnsi="Arial" w:cs="Arial"/>
          <w:sz w:val="24"/>
          <w:szCs w:val="24"/>
        </w:rPr>
        <w:t xml:space="preserve">On </w:t>
      </w:r>
      <w:r w:rsidR="00BA07AF" w:rsidRPr="009E5058">
        <w:rPr>
          <w:rFonts w:ascii="Arial" w:hAnsi="Arial" w:cs="Arial"/>
          <w:sz w:val="24"/>
          <w:szCs w:val="24"/>
        </w:rPr>
        <w:t>13</w:t>
      </w:r>
      <w:r w:rsidR="00BA07AF">
        <w:rPr>
          <w:rFonts w:ascii="Arial" w:hAnsi="Arial" w:cs="Arial"/>
          <w:sz w:val="24"/>
          <w:szCs w:val="24"/>
        </w:rPr>
        <w:t xml:space="preserve"> </w:t>
      </w:r>
      <w:r w:rsidR="00D120E4">
        <w:rPr>
          <w:rFonts w:ascii="Arial" w:hAnsi="Arial" w:cs="Arial"/>
          <w:sz w:val="24"/>
          <w:szCs w:val="24"/>
        </w:rPr>
        <w:t>August 2018</w:t>
      </w:r>
      <w:r w:rsidR="00784250">
        <w:rPr>
          <w:rFonts w:ascii="Arial" w:hAnsi="Arial" w:cs="Arial"/>
          <w:sz w:val="24"/>
          <w:szCs w:val="24"/>
        </w:rPr>
        <w:t>,</w:t>
      </w:r>
      <w:r w:rsidR="00D120E4">
        <w:rPr>
          <w:rFonts w:ascii="Arial" w:hAnsi="Arial" w:cs="Arial"/>
          <w:sz w:val="24"/>
          <w:szCs w:val="24"/>
        </w:rPr>
        <w:t xml:space="preserve"> he </w:t>
      </w:r>
      <w:r w:rsidR="00784250">
        <w:rPr>
          <w:rFonts w:ascii="Arial" w:hAnsi="Arial" w:cs="Arial"/>
          <w:sz w:val="24"/>
          <w:szCs w:val="24"/>
        </w:rPr>
        <w:t xml:space="preserve">took down </w:t>
      </w:r>
      <w:r w:rsidR="00D120E4">
        <w:rPr>
          <w:rFonts w:ascii="Arial" w:hAnsi="Arial" w:cs="Arial"/>
          <w:sz w:val="24"/>
          <w:szCs w:val="24"/>
        </w:rPr>
        <w:t xml:space="preserve">the statement of </w:t>
      </w:r>
      <w:r w:rsidR="0017409A">
        <w:rPr>
          <w:rFonts w:ascii="Arial" w:hAnsi="Arial" w:cs="Arial"/>
          <w:sz w:val="24"/>
          <w:szCs w:val="24"/>
        </w:rPr>
        <w:t>the complainant</w:t>
      </w:r>
      <w:r w:rsidR="0017409A" w:rsidRPr="00237CCD">
        <w:rPr>
          <w:rFonts w:ascii="Arial" w:hAnsi="Arial" w:cs="Arial"/>
          <w:sz w:val="24"/>
          <w:szCs w:val="24"/>
        </w:rPr>
        <w:t xml:space="preserve">, Ms </w:t>
      </w:r>
      <w:r w:rsidR="00D120E4" w:rsidRPr="00237CCD">
        <w:rPr>
          <w:rFonts w:ascii="Arial" w:hAnsi="Arial" w:cs="Arial"/>
          <w:sz w:val="24"/>
          <w:szCs w:val="24"/>
        </w:rPr>
        <w:t>N</w:t>
      </w:r>
      <w:r w:rsidR="00237CCD" w:rsidRPr="00237CCD">
        <w:rPr>
          <w:rFonts w:ascii="Arial" w:hAnsi="Arial" w:cs="Arial"/>
          <w:sz w:val="24"/>
          <w:szCs w:val="24"/>
        </w:rPr>
        <w:t xml:space="preserve">osipho </w:t>
      </w:r>
      <w:proofErr w:type="spellStart"/>
      <w:r w:rsidR="00237CCD" w:rsidRPr="00237CCD">
        <w:rPr>
          <w:rFonts w:ascii="Arial" w:hAnsi="Arial" w:cs="Arial"/>
          <w:sz w:val="24"/>
          <w:szCs w:val="24"/>
        </w:rPr>
        <w:t>Mahlulo</w:t>
      </w:r>
      <w:proofErr w:type="spellEnd"/>
      <w:r w:rsidR="00237CCD">
        <w:rPr>
          <w:rFonts w:ascii="Arial" w:hAnsi="Arial" w:cs="Arial"/>
          <w:sz w:val="24"/>
          <w:szCs w:val="24"/>
        </w:rPr>
        <w:t>,</w:t>
      </w:r>
      <w:r w:rsidR="00D120E4">
        <w:rPr>
          <w:rFonts w:ascii="Arial" w:hAnsi="Arial" w:cs="Arial"/>
          <w:sz w:val="24"/>
          <w:szCs w:val="24"/>
        </w:rPr>
        <w:t xml:space="preserve"> and interviewed the plaintiff on 14 August 2018. During the interview, Capt</w:t>
      </w:r>
      <w:r w:rsidR="00EE535A">
        <w:rPr>
          <w:rFonts w:ascii="Arial" w:hAnsi="Arial" w:cs="Arial"/>
          <w:sz w:val="24"/>
          <w:szCs w:val="24"/>
        </w:rPr>
        <w:t>ain</w:t>
      </w:r>
      <w:r w:rsidR="00D120E4">
        <w:rPr>
          <w:rFonts w:ascii="Arial" w:hAnsi="Arial" w:cs="Arial"/>
          <w:sz w:val="24"/>
          <w:szCs w:val="24"/>
        </w:rPr>
        <w:t xml:space="preserve"> </w:t>
      </w:r>
      <w:proofErr w:type="spellStart"/>
      <w:r w:rsidR="00D120E4">
        <w:rPr>
          <w:rFonts w:ascii="Arial" w:hAnsi="Arial" w:cs="Arial"/>
          <w:sz w:val="24"/>
          <w:szCs w:val="24"/>
        </w:rPr>
        <w:t>Sabane</w:t>
      </w:r>
      <w:proofErr w:type="spellEnd"/>
      <w:r w:rsidR="00D120E4">
        <w:rPr>
          <w:rFonts w:ascii="Arial" w:hAnsi="Arial" w:cs="Arial"/>
          <w:sz w:val="24"/>
          <w:szCs w:val="24"/>
        </w:rPr>
        <w:t xml:space="preserve"> informed </w:t>
      </w:r>
      <w:r w:rsidR="009A47F7">
        <w:rPr>
          <w:rFonts w:ascii="Arial" w:hAnsi="Arial" w:cs="Arial"/>
          <w:sz w:val="24"/>
          <w:szCs w:val="24"/>
        </w:rPr>
        <w:t>t</w:t>
      </w:r>
      <w:r w:rsidR="0066680A">
        <w:rPr>
          <w:rFonts w:ascii="Arial" w:hAnsi="Arial" w:cs="Arial"/>
          <w:sz w:val="24"/>
          <w:szCs w:val="24"/>
        </w:rPr>
        <w:t>h</w:t>
      </w:r>
      <w:r w:rsidR="009A47F7">
        <w:rPr>
          <w:rFonts w:ascii="Arial" w:hAnsi="Arial" w:cs="Arial"/>
          <w:sz w:val="24"/>
          <w:szCs w:val="24"/>
        </w:rPr>
        <w:t xml:space="preserve">e plaintiff </w:t>
      </w:r>
      <w:r w:rsidR="00D120E4">
        <w:rPr>
          <w:rFonts w:ascii="Arial" w:hAnsi="Arial" w:cs="Arial"/>
          <w:sz w:val="24"/>
          <w:szCs w:val="24"/>
        </w:rPr>
        <w:t xml:space="preserve">that he was a suspect in a rape and kidnapping case. He confirmed that he already had the benefit of reading the complainant’s statement when he interviewed the plaintiff. </w:t>
      </w:r>
      <w:r w:rsidR="0010650B">
        <w:rPr>
          <w:rFonts w:ascii="Arial" w:hAnsi="Arial" w:cs="Arial"/>
          <w:sz w:val="24"/>
          <w:szCs w:val="24"/>
        </w:rPr>
        <w:t>He disagreed that there was no evidence</w:t>
      </w:r>
      <w:r w:rsidR="00EE535A">
        <w:rPr>
          <w:rFonts w:ascii="Arial" w:hAnsi="Arial" w:cs="Arial"/>
          <w:sz w:val="24"/>
          <w:szCs w:val="24"/>
        </w:rPr>
        <w:t xml:space="preserve"> </w:t>
      </w:r>
      <w:r w:rsidR="0010650B">
        <w:rPr>
          <w:rFonts w:ascii="Arial" w:hAnsi="Arial" w:cs="Arial"/>
          <w:sz w:val="24"/>
          <w:szCs w:val="24"/>
        </w:rPr>
        <w:t xml:space="preserve">implicating the </w:t>
      </w:r>
      <w:r w:rsidR="0010650B">
        <w:rPr>
          <w:rFonts w:ascii="Arial" w:hAnsi="Arial" w:cs="Arial"/>
          <w:sz w:val="24"/>
          <w:szCs w:val="24"/>
        </w:rPr>
        <w:lastRenderedPageBreak/>
        <w:t xml:space="preserve">plaintiff. </w:t>
      </w:r>
      <w:r w:rsidR="005811D4">
        <w:rPr>
          <w:rFonts w:ascii="Arial" w:hAnsi="Arial" w:cs="Arial"/>
          <w:sz w:val="24"/>
          <w:szCs w:val="24"/>
        </w:rPr>
        <w:t>He said: “</w:t>
      </w:r>
      <w:r w:rsidR="005811D4" w:rsidRPr="005811D4">
        <w:rPr>
          <w:rFonts w:ascii="Arial" w:hAnsi="Arial" w:cs="Arial"/>
          <w:i/>
          <w:iCs/>
          <w:sz w:val="24"/>
          <w:szCs w:val="24"/>
        </w:rPr>
        <w:t xml:space="preserve">His presence at the time the complainant was pulled to the room, I take it as if he </w:t>
      </w:r>
      <w:r w:rsidR="00317B77">
        <w:rPr>
          <w:rFonts w:ascii="Arial" w:hAnsi="Arial" w:cs="Arial"/>
          <w:i/>
          <w:iCs/>
          <w:sz w:val="24"/>
          <w:szCs w:val="24"/>
        </w:rPr>
        <w:t xml:space="preserve">[the plaintiff] </w:t>
      </w:r>
      <w:r w:rsidR="005811D4" w:rsidRPr="005811D4">
        <w:rPr>
          <w:rFonts w:ascii="Arial" w:hAnsi="Arial" w:cs="Arial"/>
          <w:i/>
          <w:iCs/>
          <w:sz w:val="24"/>
          <w:szCs w:val="24"/>
        </w:rPr>
        <w:t>was part of it.”</w:t>
      </w:r>
      <w:r w:rsidR="005811D4">
        <w:rPr>
          <w:rFonts w:ascii="Arial" w:hAnsi="Arial" w:cs="Arial"/>
          <w:i/>
          <w:iCs/>
          <w:sz w:val="24"/>
          <w:szCs w:val="24"/>
        </w:rPr>
        <w:t xml:space="preserve"> </w:t>
      </w:r>
      <w:r w:rsidR="005811D4">
        <w:rPr>
          <w:rFonts w:ascii="Arial" w:hAnsi="Arial" w:cs="Arial"/>
          <w:sz w:val="24"/>
          <w:szCs w:val="24"/>
        </w:rPr>
        <w:t>However, during cross</w:t>
      </w:r>
      <w:r w:rsidR="00883A78">
        <w:rPr>
          <w:rFonts w:ascii="Arial" w:hAnsi="Arial" w:cs="Arial"/>
          <w:sz w:val="24"/>
          <w:szCs w:val="24"/>
        </w:rPr>
        <w:t>-</w:t>
      </w:r>
      <w:r w:rsidR="005811D4">
        <w:rPr>
          <w:rFonts w:ascii="Arial" w:hAnsi="Arial" w:cs="Arial"/>
          <w:sz w:val="24"/>
          <w:szCs w:val="24"/>
        </w:rPr>
        <w:t>examination</w:t>
      </w:r>
      <w:r w:rsidR="0066680A">
        <w:rPr>
          <w:rFonts w:ascii="Arial" w:hAnsi="Arial" w:cs="Arial"/>
          <w:sz w:val="24"/>
          <w:szCs w:val="24"/>
        </w:rPr>
        <w:t>,</w:t>
      </w:r>
      <w:r w:rsidR="005811D4">
        <w:rPr>
          <w:rFonts w:ascii="Arial" w:hAnsi="Arial" w:cs="Arial"/>
          <w:sz w:val="24"/>
          <w:szCs w:val="24"/>
        </w:rPr>
        <w:t xml:space="preserve"> </w:t>
      </w:r>
      <w:r w:rsidR="005811D4" w:rsidRPr="0080391D">
        <w:rPr>
          <w:rFonts w:ascii="Arial" w:hAnsi="Arial" w:cs="Arial"/>
          <w:sz w:val="24"/>
          <w:szCs w:val="24"/>
        </w:rPr>
        <w:t xml:space="preserve">he confirmed </w:t>
      </w:r>
      <w:r w:rsidR="00EE535A">
        <w:rPr>
          <w:rFonts w:ascii="Arial" w:hAnsi="Arial" w:cs="Arial"/>
          <w:sz w:val="24"/>
          <w:szCs w:val="24"/>
        </w:rPr>
        <w:t>w</w:t>
      </w:r>
      <w:r w:rsidR="005811D4" w:rsidRPr="0080391D">
        <w:rPr>
          <w:rFonts w:ascii="Arial" w:hAnsi="Arial" w:cs="Arial"/>
          <w:sz w:val="24"/>
          <w:szCs w:val="24"/>
        </w:rPr>
        <w:t xml:space="preserve">hat he said </w:t>
      </w:r>
      <w:r w:rsidR="00317B77" w:rsidRPr="0080391D">
        <w:rPr>
          <w:rFonts w:ascii="Arial" w:hAnsi="Arial" w:cs="Arial"/>
          <w:sz w:val="24"/>
          <w:szCs w:val="24"/>
        </w:rPr>
        <w:t xml:space="preserve">during bail proceedings that </w:t>
      </w:r>
      <w:r w:rsidR="005811D4" w:rsidRPr="0080391D">
        <w:rPr>
          <w:rFonts w:ascii="Arial" w:hAnsi="Arial" w:cs="Arial"/>
          <w:sz w:val="24"/>
          <w:szCs w:val="24"/>
        </w:rPr>
        <w:t>there were no elements of rape and kidnapping against the plaintiff.</w:t>
      </w:r>
      <w:r w:rsidR="005811D4">
        <w:rPr>
          <w:rFonts w:ascii="Arial" w:hAnsi="Arial" w:cs="Arial"/>
          <w:sz w:val="24"/>
          <w:szCs w:val="24"/>
        </w:rPr>
        <w:t xml:space="preserve"> He added that he did not know why the plaintiff was arrested.</w:t>
      </w:r>
      <w:r w:rsidR="00752A34">
        <w:rPr>
          <w:rFonts w:ascii="Arial" w:hAnsi="Arial" w:cs="Arial"/>
          <w:sz w:val="24"/>
          <w:szCs w:val="24"/>
        </w:rPr>
        <w:t xml:space="preserve"> </w:t>
      </w:r>
      <w:r w:rsidR="00905127">
        <w:rPr>
          <w:rFonts w:ascii="Arial" w:hAnsi="Arial" w:cs="Arial"/>
          <w:sz w:val="24"/>
          <w:szCs w:val="24"/>
        </w:rPr>
        <w:t xml:space="preserve">He </w:t>
      </w:r>
      <w:r w:rsidR="00EE535A">
        <w:rPr>
          <w:rFonts w:ascii="Arial" w:hAnsi="Arial" w:cs="Arial"/>
          <w:sz w:val="24"/>
          <w:szCs w:val="24"/>
        </w:rPr>
        <w:t xml:space="preserve">also </w:t>
      </w:r>
      <w:r w:rsidR="00905127">
        <w:rPr>
          <w:rFonts w:ascii="Arial" w:hAnsi="Arial" w:cs="Arial"/>
          <w:sz w:val="24"/>
          <w:szCs w:val="24"/>
        </w:rPr>
        <w:t xml:space="preserve">confirmed that he contradicted himself when he said that the plaintiff gave a condom to the complainant </w:t>
      </w:r>
      <w:r w:rsidR="009A47F7">
        <w:rPr>
          <w:rFonts w:ascii="Arial" w:hAnsi="Arial" w:cs="Arial"/>
          <w:sz w:val="24"/>
          <w:szCs w:val="24"/>
        </w:rPr>
        <w:t xml:space="preserve">because the complainant </w:t>
      </w:r>
      <w:r w:rsidR="00905127">
        <w:rPr>
          <w:rFonts w:ascii="Arial" w:hAnsi="Arial" w:cs="Arial"/>
          <w:sz w:val="24"/>
          <w:szCs w:val="24"/>
        </w:rPr>
        <w:t xml:space="preserve">was the </w:t>
      </w:r>
      <w:r w:rsidR="0066680A">
        <w:rPr>
          <w:rFonts w:ascii="Arial" w:hAnsi="Arial" w:cs="Arial"/>
          <w:sz w:val="24"/>
          <w:szCs w:val="24"/>
        </w:rPr>
        <w:t xml:space="preserve">one </w:t>
      </w:r>
      <w:r w:rsidR="00905127">
        <w:rPr>
          <w:rFonts w:ascii="Arial" w:hAnsi="Arial" w:cs="Arial"/>
          <w:sz w:val="24"/>
          <w:szCs w:val="24"/>
        </w:rPr>
        <w:t>who requested a condom from the plaintiff.</w:t>
      </w:r>
      <w:r w:rsidR="00883A78">
        <w:rPr>
          <w:rFonts w:ascii="Arial" w:hAnsi="Arial" w:cs="Arial"/>
          <w:sz w:val="24"/>
          <w:szCs w:val="24"/>
        </w:rPr>
        <w:t xml:space="preserve"> </w:t>
      </w:r>
      <w:r w:rsidR="00317B77">
        <w:rPr>
          <w:rFonts w:ascii="Arial" w:hAnsi="Arial" w:cs="Arial"/>
          <w:sz w:val="24"/>
          <w:szCs w:val="24"/>
        </w:rPr>
        <w:t xml:space="preserve">He </w:t>
      </w:r>
      <w:r w:rsidR="00317B77" w:rsidRPr="009E5058">
        <w:rPr>
          <w:rFonts w:ascii="Arial" w:hAnsi="Arial" w:cs="Arial"/>
          <w:sz w:val="24"/>
          <w:szCs w:val="24"/>
        </w:rPr>
        <w:t>proffered n</w:t>
      </w:r>
      <w:r w:rsidR="00883A78" w:rsidRPr="009E5058">
        <w:rPr>
          <w:rFonts w:ascii="Arial" w:hAnsi="Arial" w:cs="Arial"/>
          <w:sz w:val="24"/>
          <w:szCs w:val="24"/>
        </w:rPr>
        <w:t>o explanation for this contradiction.</w:t>
      </w:r>
    </w:p>
    <w:p w14:paraId="3D3B14B9" w14:textId="77777777" w:rsidR="009A47F7" w:rsidRDefault="009A47F7" w:rsidP="0035761F">
      <w:pPr>
        <w:spacing w:line="480" w:lineRule="auto"/>
        <w:jc w:val="both"/>
        <w:rPr>
          <w:rFonts w:ascii="Arial" w:hAnsi="Arial" w:cs="Arial"/>
          <w:sz w:val="24"/>
          <w:szCs w:val="24"/>
        </w:rPr>
      </w:pPr>
    </w:p>
    <w:p w14:paraId="186368CD" w14:textId="03056E08" w:rsidR="00883A78" w:rsidRPr="008B651F" w:rsidRDefault="00883A78" w:rsidP="0035761F">
      <w:pPr>
        <w:spacing w:line="480" w:lineRule="auto"/>
        <w:jc w:val="both"/>
        <w:rPr>
          <w:rFonts w:ascii="Arial" w:hAnsi="Arial" w:cs="Arial"/>
          <w:b/>
          <w:bCs/>
          <w:sz w:val="24"/>
          <w:szCs w:val="24"/>
        </w:rPr>
      </w:pPr>
      <w:r w:rsidRPr="008B651F">
        <w:rPr>
          <w:rFonts w:ascii="Arial" w:hAnsi="Arial" w:cs="Arial"/>
          <w:b/>
          <w:bCs/>
          <w:sz w:val="24"/>
          <w:szCs w:val="24"/>
        </w:rPr>
        <w:t xml:space="preserve">The evidence of Temba </w:t>
      </w:r>
      <w:proofErr w:type="spellStart"/>
      <w:r w:rsidRPr="008B651F">
        <w:rPr>
          <w:rFonts w:ascii="Arial" w:hAnsi="Arial" w:cs="Arial"/>
          <w:b/>
          <w:bCs/>
          <w:sz w:val="24"/>
          <w:szCs w:val="24"/>
        </w:rPr>
        <w:t>Mavakala</w:t>
      </w:r>
      <w:proofErr w:type="spellEnd"/>
    </w:p>
    <w:p w14:paraId="1E94ADDF" w14:textId="69AEF363" w:rsidR="00EF4511" w:rsidRDefault="00905127" w:rsidP="0035761F">
      <w:pPr>
        <w:spacing w:line="480" w:lineRule="auto"/>
        <w:jc w:val="both"/>
        <w:rPr>
          <w:rFonts w:ascii="Arial" w:hAnsi="Arial" w:cs="Arial"/>
          <w:sz w:val="24"/>
          <w:szCs w:val="24"/>
        </w:rPr>
      </w:pPr>
      <w:r>
        <w:rPr>
          <w:rFonts w:ascii="Arial" w:hAnsi="Arial" w:cs="Arial"/>
          <w:sz w:val="24"/>
          <w:szCs w:val="24"/>
        </w:rPr>
        <w:t>[</w:t>
      </w:r>
      <w:r w:rsidR="00CA35A0">
        <w:rPr>
          <w:rFonts w:ascii="Arial" w:hAnsi="Arial" w:cs="Arial"/>
          <w:sz w:val="24"/>
          <w:szCs w:val="24"/>
        </w:rPr>
        <w:t>1</w:t>
      </w:r>
      <w:r w:rsidR="009A47F7">
        <w:rPr>
          <w:rFonts w:ascii="Arial" w:hAnsi="Arial" w:cs="Arial"/>
          <w:sz w:val="24"/>
          <w:szCs w:val="24"/>
        </w:rPr>
        <w:t>7</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Mavakala</w:t>
      </w:r>
      <w:proofErr w:type="spellEnd"/>
      <w:r>
        <w:rPr>
          <w:rFonts w:ascii="Arial" w:hAnsi="Arial" w:cs="Arial"/>
          <w:sz w:val="24"/>
          <w:szCs w:val="24"/>
        </w:rPr>
        <w:t xml:space="preserve">, </w:t>
      </w:r>
      <w:r w:rsidR="00221C72">
        <w:rPr>
          <w:rFonts w:ascii="Arial" w:hAnsi="Arial" w:cs="Arial"/>
          <w:sz w:val="24"/>
          <w:szCs w:val="24"/>
        </w:rPr>
        <w:t xml:space="preserve">an employee of the </w:t>
      </w:r>
      <w:r w:rsidR="0066680A">
        <w:rPr>
          <w:rFonts w:ascii="Arial" w:hAnsi="Arial" w:cs="Arial"/>
          <w:sz w:val="24"/>
          <w:szCs w:val="24"/>
        </w:rPr>
        <w:t xml:space="preserve">second defendant, </w:t>
      </w:r>
      <w:r w:rsidR="00221C72">
        <w:rPr>
          <w:rFonts w:ascii="Arial" w:hAnsi="Arial" w:cs="Arial"/>
          <w:sz w:val="24"/>
          <w:szCs w:val="24"/>
        </w:rPr>
        <w:t>and acting senior public prosecutor</w:t>
      </w:r>
      <w:r w:rsidR="00883A78">
        <w:rPr>
          <w:rFonts w:ascii="Arial" w:hAnsi="Arial" w:cs="Arial"/>
          <w:sz w:val="24"/>
          <w:szCs w:val="24"/>
        </w:rPr>
        <w:t xml:space="preserve"> at the time</w:t>
      </w:r>
      <w:r w:rsidR="00221C72">
        <w:rPr>
          <w:rFonts w:ascii="Arial" w:hAnsi="Arial" w:cs="Arial"/>
          <w:sz w:val="24"/>
          <w:szCs w:val="24"/>
        </w:rPr>
        <w:t xml:space="preserve">, testified that </w:t>
      </w:r>
      <w:r w:rsidR="00883A78">
        <w:rPr>
          <w:rFonts w:ascii="Arial" w:hAnsi="Arial" w:cs="Arial"/>
          <w:sz w:val="24"/>
          <w:szCs w:val="24"/>
        </w:rPr>
        <w:t xml:space="preserve">after reading the statement of the </w:t>
      </w:r>
      <w:r w:rsidR="0066680A">
        <w:rPr>
          <w:rFonts w:ascii="Arial" w:hAnsi="Arial" w:cs="Arial"/>
          <w:sz w:val="24"/>
          <w:szCs w:val="24"/>
        </w:rPr>
        <w:t xml:space="preserve">complainant on </w:t>
      </w:r>
      <w:r w:rsidR="00883A78">
        <w:rPr>
          <w:rFonts w:ascii="Arial" w:hAnsi="Arial" w:cs="Arial"/>
          <w:sz w:val="24"/>
          <w:szCs w:val="24"/>
        </w:rPr>
        <w:t xml:space="preserve">15 August 2018, his duty was to determine </w:t>
      </w:r>
      <w:r w:rsidR="00883A78" w:rsidRPr="0080391D">
        <w:rPr>
          <w:rFonts w:ascii="Arial" w:hAnsi="Arial" w:cs="Arial"/>
          <w:sz w:val="24"/>
          <w:szCs w:val="24"/>
        </w:rPr>
        <w:t xml:space="preserve">whether there was a </w:t>
      </w:r>
      <w:r w:rsidR="00883A78" w:rsidRPr="0080391D">
        <w:rPr>
          <w:rFonts w:ascii="Arial" w:hAnsi="Arial" w:cs="Arial"/>
          <w:i/>
          <w:iCs/>
          <w:sz w:val="24"/>
          <w:szCs w:val="24"/>
        </w:rPr>
        <w:t>prima facie</w:t>
      </w:r>
      <w:r w:rsidR="00883A78" w:rsidRPr="0080391D">
        <w:rPr>
          <w:rFonts w:ascii="Arial" w:hAnsi="Arial" w:cs="Arial"/>
          <w:sz w:val="24"/>
          <w:szCs w:val="24"/>
        </w:rPr>
        <w:t xml:space="preserve"> case</w:t>
      </w:r>
      <w:r w:rsidR="00883A78">
        <w:rPr>
          <w:rFonts w:ascii="Arial" w:hAnsi="Arial" w:cs="Arial"/>
          <w:sz w:val="24"/>
          <w:szCs w:val="24"/>
        </w:rPr>
        <w:t xml:space="preserve"> against the plaintiff and </w:t>
      </w:r>
      <w:proofErr w:type="spellStart"/>
      <w:r w:rsidR="00883A78">
        <w:rPr>
          <w:rFonts w:ascii="Arial" w:hAnsi="Arial" w:cs="Arial"/>
          <w:sz w:val="24"/>
          <w:szCs w:val="24"/>
        </w:rPr>
        <w:t>Beyi</w:t>
      </w:r>
      <w:proofErr w:type="spellEnd"/>
      <w:r w:rsidR="00883A78">
        <w:rPr>
          <w:rFonts w:ascii="Arial" w:hAnsi="Arial" w:cs="Arial"/>
          <w:sz w:val="24"/>
          <w:szCs w:val="24"/>
        </w:rPr>
        <w:t>, which he did. H</w:t>
      </w:r>
      <w:r w:rsidR="00221C72">
        <w:rPr>
          <w:rFonts w:ascii="Arial" w:hAnsi="Arial" w:cs="Arial"/>
          <w:sz w:val="24"/>
          <w:szCs w:val="24"/>
        </w:rPr>
        <w:t xml:space="preserve">e </w:t>
      </w:r>
      <w:r w:rsidR="00221C72" w:rsidRPr="0080391D">
        <w:rPr>
          <w:rFonts w:ascii="Arial" w:hAnsi="Arial" w:cs="Arial"/>
          <w:sz w:val="24"/>
          <w:szCs w:val="24"/>
        </w:rPr>
        <w:t xml:space="preserve">concluded that there was a </w:t>
      </w:r>
      <w:r w:rsidR="00221C72" w:rsidRPr="0080391D">
        <w:rPr>
          <w:rFonts w:ascii="Arial" w:hAnsi="Arial" w:cs="Arial"/>
          <w:i/>
          <w:iCs/>
          <w:sz w:val="24"/>
          <w:szCs w:val="24"/>
        </w:rPr>
        <w:t>prima facie</w:t>
      </w:r>
      <w:r w:rsidR="00221C72" w:rsidRPr="0080391D">
        <w:rPr>
          <w:rFonts w:ascii="Arial" w:hAnsi="Arial" w:cs="Arial"/>
          <w:sz w:val="24"/>
          <w:szCs w:val="24"/>
        </w:rPr>
        <w:t xml:space="preserve"> case against </w:t>
      </w:r>
      <w:r w:rsidR="00883A78" w:rsidRPr="0080391D">
        <w:rPr>
          <w:rFonts w:ascii="Arial" w:hAnsi="Arial" w:cs="Arial"/>
          <w:sz w:val="24"/>
          <w:szCs w:val="24"/>
        </w:rPr>
        <w:t>both</w:t>
      </w:r>
      <w:r w:rsidR="00221C72">
        <w:rPr>
          <w:rFonts w:ascii="Arial" w:hAnsi="Arial" w:cs="Arial"/>
          <w:sz w:val="24"/>
          <w:szCs w:val="24"/>
        </w:rPr>
        <w:t xml:space="preserve">. He </w:t>
      </w:r>
      <w:r w:rsidR="0066680A">
        <w:rPr>
          <w:rFonts w:ascii="Arial" w:hAnsi="Arial" w:cs="Arial"/>
          <w:sz w:val="24"/>
          <w:szCs w:val="24"/>
        </w:rPr>
        <w:t xml:space="preserve">then </w:t>
      </w:r>
      <w:r w:rsidR="00221C72">
        <w:rPr>
          <w:rFonts w:ascii="Arial" w:hAnsi="Arial" w:cs="Arial"/>
          <w:sz w:val="24"/>
          <w:szCs w:val="24"/>
        </w:rPr>
        <w:t xml:space="preserve">charged them for </w:t>
      </w:r>
      <w:r w:rsidR="009A47F7">
        <w:rPr>
          <w:rFonts w:ascii="Arial" w:hAnsi="Arial" w:cs="Arial"/>
          <w:sz w:val="24"/>
          <w:szCs w:val="24"/>
        </w:rPr>
        <w:t xml:space="preserve">rape, a </w:t>
      </w:r>
      <w:r w:rsidR="00EE535A">
        <w:rPr>
          <w:rFonts w:ascii="Arial" w:hAnsi="Arial" w:cs="Arial"/>
          <w:sz w:val="24"/>
          <w:szCs w:val="24"/>
        </w:rPr>
        <w:t>s</w:t>
      </w:r>
      <w:r w:rsidR="00DA3346">
        <w:rPr>
          <w:rFonts w:ascii="Arial" w:hAnsi="Arial" w:cs="Arial"/>
          <w:sz w:val="24"/>
          <w:szCs w:val="24"/>
        </w:rPr>
        <w:t xml:space="preserve">chedule </w:t>
      </w:r>
      <w:r w:rsidR="009A47F7">
        <w:rPr>
          <w:rFonts w:ascii="Arial" w:hAnsi="Arial" w:cs="Arial"/>
          <w:sz w:val="24"/>
          <w:szCs w:val="24"/>
        </w:rPr>
        <w:t xml:space="preserve">6 offence and </w:t>
      </w:r>
      <w:r w:rsidR="00221C72">
        <w:rPr>
          <w:rFonts w:ascii="Arial" w:hAnsi="Arial" w:cs="Arial"/>
          <w:sz w:val="24"/>
          <w:szCs w:val="24"/>
        </w:rPr>
        <w:t xml:space="preserve">kidnapping. </w:t>
      </w:r>
      <w:r w:rsidR="00B711BD">
        <w:rPr>
          <w:rFonts w:ascii="Arial" w:hAnsi="Arial" w:cs="Arial"/>
          <w:sz w:val="24"/>
          <w:szCs w:val="24"/>
        </w:rPr>
        <w:t xml:space="preserve">He also consulted with </w:t>
      </w:r>
      <w:r w:rsidR="00EE535A">
        <w:rPr>
          <w:rFonts w:ascii="Arial" w:hAnsi="Arial" w:cs="Arial"/>
          <w:sz w:val="24"/>
          <w:szCs w:val="24"/>
        </w:rPr>
        <w:t xml:space="preserve">Captain </w:t>
      </w:r>
      <w:proofErr w:type="spellStart"/>
      <w:proofErr w:type="gramStart"/>
      <w:r w:rsidR="00B711BD">
        <w:rPr>
          <w:rFonts w:ascii="Arial" w:hAnsi="Arial" w:cs="Arial"/>
          <w:sz w:val="24"/>
          <w:szCs w:val="24"/>
        </w:rPr>
        <w:t>Sabane</w:t>
      </w:r>
      <w:proofErr w:type="spellEnd"/>
      <w:proofErr w:type="gramEnd"/>
      <w:r w:rsidR="00B711BD">
        <w:rPr>
          <w:rFonts w:ascii="Arial" w:hAnsi="Arial" w:cs="Arial"/>
          <w:sz w:val="24"/>
          <w:szCs w:val="24"/>
        </w:rPr>
        <w:t xml:space="preserve"> and </w:t>
      </w:r>
      <w:r w:rsidR="009A47F7">
        <w:rPr>
          <w:rFonts w:ascii="Arial" w:hAnsi="Arial" w:cs="Arial"/>
          <w:sz w:val="24"/>
          <w:szCs w:val="24"/>
        </w:rPr>
        <w:t xml:space="preserve">they </w:t>
      </w:r>
      <w:r w:rsidR="00B711BD">
        <w:rPr>
          <w:rFonts w:ascii="Arial" w:hAnsi="Arial" w:cs="Arial"/>
          <w:sz w:val="24"/>
          <w:szCs w:val="24"/>
        </w:rPr>
        <w:t>decided to oppose bail. T</w:t>
      </w:r>
      <w:r w:rsidR="00AC24DA">
        <w:rPr>
          <w:rFonts w:ascii="Arial" w:hAnsi="Arial" w:cs="Arial"/>
          <w:sz w:val="24"/>
          <w:szCs w:val="24"/>
        </w:rPr>
        <w:t>he matter was postponed for the</w:t>
      </w:r>
      <w:r w:rsidR="00374B80">
        <w:rPr>
          <w:rFonts w:ascii="Arial" w:hAnsi="Arial" w:cs="Arial"/>
          <w:sz w:val="24"/>
          <w:szCs w:val="24"/>
        </w:rPr>
        <w:t xml:space="preserve"> plaintiff and </w:t>
      </w:r>
      <w:proofErr w:type="spellStart"/>
      <w:r w:rsidR="00374B80">
        <w:rPr>
          <w:rFonts w:ascii="Arial" w:hAnsi="Arial" w:cs="Arial"/>
          <w:sz w:val="24"/>
          <w:szCs w:val="24"/>
        </w:rPr>
        <w:t>Beyi</w:t>
      </w:r>
      <w:proofErr w:type="spellEnd"/>
      <w:r w:rsidR="00AC24DA">
        <w:rPr>
          <w:rFonts w:ascii="Arial" w:hAnsi="Arial" w:cs="Arial"/>
          <w:sz w:val="24"/>
          <w:szCs w:val="24"/>
        </w:rPr>
        <w:t xml:space="preserve"> to apply for legal aid. </w:t>
      </w:r>
      <w:r w:rsidR="00374B80">
        <w:rPr>
          <w:rFonts w:ascii="Arial" w:hAnsi="Arial" w:cs="Arial"/>
          <w:sz w:val="24"/>
          <w:szCs w:val="24"/>
        </w:rPr>
        <w:t xml:space="preserve">Mr </w:t>
      </w:r>
      <w:proofErr w:type="spellStart"/>
      <w:r w:rsidR="00374B80">
        <w:rPr>
          <w:rFonts w:ascii="Arial" w:hAnsi="Arial" w:cs="Arial"/>
          <w:sz w:val="24"/>
          <w:szCs w:val="24"/>
        </w:rPr>
        <w:t>Mavakala</w:t>
      </w:r>
      <w:proofErr w:type="spellEnd"/>
      <w:r w:rsidR="00374B80">
        <w:rPr>
          <w:rFonts w:ascii="Arial" w:hAnsi="Arial" w:cs="Arial"/>
          <w:sz w:val="24"/>
          <w:szCs w:val="24"/>
        </w:rPr>
        <w:t xml:space="preserve"> </w:t>
      </w:r>
      <w:r w:rsidR="00B711BD">
        <w:rPr>
          <w:rFonts w:ascii="Arial" w:hAnsi="Arial" w:cs="Arial"/>
          <w:sz w:val="24"/>
          <w:szCs w:val="24"/>
        </w:rPr>
        <w:t xml:space="preserve">insisted that the plaintiff acted with </w:t>
      </w:r>
      <w:r w:rsidR="00DA3346">
        <w:rPr>
          <w:rFonts w:ascii="Arial" w:hAnsi="Arial" w:cs="Arial"/>
          <w:sz w:val="24"/>
          <w:szCs w:val="24"/>
        </w:rPr>
        <w:t xml:space="preserve">a </w:t>
      </w:r>
      <w:r w:rsidR="00B711BD">
        <w:rPr>
          <w:rFonts w:ascii="Arial" w:hAnsi="Arial" w:cs="Arial"/>
          <w:sz w:val="24"/>
          <w:szCs w:val="24"/>
        </w:rPr>
        <w:t xml:space="preserve">common purpose with </w:t>
      </w:r>
      <w:proofErr w:type="spellStart"/>
      <w:r w:rsidR="00B711BD">
        <w:rPr>
          <w:rFonts w:ascii="Arial" w:hAnsi="Arial" w:cs="Arial"/>
          <w:sz w:val="24"/>
          <w:szCs w:val="24"/>
        </w:rPr>
        <w:t>Beyi</w:t>
      </w:r>
      <w:proofErr w:type="spellEnd"/>
      <w:r w:rsidR="00B711BD">
        <w:rPr>
          <w:rFonts w:ascii="Arial" w:hAnsi="Arial" w:cs="Arial"/>
          <w:sz w:val="24"/>
          <w:szCs w:val="24"/>
        </w:rPr>
        <w:t xml:space="preserve"> in the commission of the offences. </w:t>
      </w:r>
      <w:r w:rsidR="009A47F7">
        <w:rPr>
          <w:rFonts w:ascii="Arial" w:hAnsi="Arial" w:cs="Arial"/>
          <w:sz w:val="24"/>
          <w:szCs w:val="24"/>
        </w:rPr>
        <w:t>In his opinion, w</w:t>
      </w:r>
      <w:r w:rsidR="00B711BD">
        <w:rPr>
          <w:rFonts w:ascii="Arial" w:hAnsi="Arial" w:cs="Arial"/>
          <w:sz w:val="24"/>
          <w:szCs w:val="24"/>
        </w:rPr>
        <w:t xml:space="preserve">hen the plaintiff said he feared </w:t>
      </w:r>
      <w:proofErr w:type="spellStart"/>
      <w:r w:rsidR="00B711BD">
        <w:rPr>
          <w:rFonts w:ascii="Arial" w:hAnsi="Arial" w:cs="Arial"/>
          <w:sz w:val="24"/>
          <w:szCs w:val="24"/>
        </w:rPr>
        <w:t>Beyi</w:t>
      </w:r>
      <w:proofErr w:type="spellEnd"/>
      <w:r w:rsidR="00374B80">
        <w:rPr>
          <w:rFonts w:ascii="Arial" w:hAnsi="Arial" w:cs="Arial"/>
          <w:sz w:val="24"/>
          <w:szCs w:val="24"/>
        </w:rPr>
        <w:t>,</w:t>
      </w:r>
      <w:r w:rsidR="00B711BD">
        <w:rPr>
          <w:rFonts w:ascii="Arial" w:hAnsi="Arial" w:cs="Arial"/>
          <w:sz w:val="24"/>
          <w:szCs w:val="24"/>
        </w:rPr>
        <w:t xml:space="preserve"> that was a </w:t>
      </w:r>
      <w:r w:rsidR="00374B80">
        <w:rPr>
          <w:rFonts w:ascii="Arial" w:hAnsi="Arial" w:cs="Arial"/>
          <w:sz w:val="24"/>
          <w:szCs w:val="24"/>
        </w:rPr>
        <w:t xml:space="preserve">sign </w:t>
      </w:r>
      <w:r w:rsidR="00B711BD">
        <w:rPr>
          <w:rFonts w:ascii="Arial" w:hAnsi="Arial" w:cs="Arial"/>
          <w:sz w:val="24"/>
          <w:szCs w:val="24"/>
        </w:rPr>
        <w:t xml:space="preserve">of refusing the </w:t>
      </w:r>
      <w:r w:rsidR="008B651F">
        <w:rPr>
          <w:rFonts w:ascii="Arial" w:hAnsi="Arial" w:cs="Arial"/>
          <w:sz w:val="24"/>
          <w:szCs w:val="24"/>
        </w:rPr>
        <w:t>complainant</w:t>
      </w:r>
      <w:r w:rsidR="00B711BD">
        <w:rPr>
          <w:rFonts w:ascii="Arial" w:hAnsi="Arial" w:cs="Arial"/>
          <w:sz w:val="24"/>
          <w:szCs w:val="24"/>
        </w:rPr>
        <w:t xml:space="preserve"> to leave. H</w:t>
      </w:r>
      <w:r w:rsidR="009A47F7">
        <w:rPr>
          <w:rFonts w:ascii="Arial" w:hAnsi="Arial" w:cs="Arial"/>
          <w:sz w:val="24"/>
          <w:szCs w:val="24"/>
        </w:rPr>
        <w:t>owever, h</w:t>
      </w:r>
      <w:r w:rsidR="00B711BD">
        <w:rPr>
          <w:rFonts w:ascii="Arial" w:hAnsi="Arial" w:cs="Arial"/>
          <w:sz w:val="24"/>
          <w:szCs w:val="24"/>
        </w:rPr>
        <w:t xml:space="preserve">e conceded that </w:t>
      </w:r>
      <w:r w:rsidR="00374B80">
        <w:rPr>
          <w:rFonts w:ascii="Arial" w:hAnsi="Arial" w:cs="Arial"/>
          <w:sz w:val="24"/>
          <w:szCs w:val="24"/>
        </w:rPr>
        <w:t xml:space="preserve">in </w:t>
      </w:r>
      <w:r w:rsidR="00E512D2">
        <w:rPr>
          <w:rFonts w:ascii="Arial" w:hAnsi="Arial" w:cs="Arial"/>
          <w:sz w:val="24"/>
          <w:szCs w:val="24"/>
        </w:rPr>
        <w:t>the complainant’s statement</w:t>
      </w:r>
      <w:r w:rsidR="00DA3346">
        <w:rPr>
          <w:rFonts w:ascii="Arial" w:hAnsi="Arial" w:cs="Arial"/>
          <w:sz w:val="24"/>
          <w:szCs w:val="24"/>
        </w:rPr>
        <w:t>,</w:t>
      </w:r>
      <w:r w:rsidR="00E512D2">
        <w:rPr>
          <w:rFonts w:ascii="Arial" w:hAnsi="Arial" w:cs="Arial"/>
          <w:sz w:val="24"/>
          <w:szCs w:val="24"/>
        </w:rPr>
        <w:t xml:space="preserve"> </w:t>
      </w:r>
      <w:r w:rsidR="00374B80">
        <w:rPr>
          <w:rFonts w:ascii="Arial" w:hAnsi="Arial" w:cs="Arial"/>
          <w:sz w:val="24"/>
          <w:szCs w:val="24"/>
        </w:rPr>
        <w:t xml:space="preserve">there is </w:t>
      </w:r>
      <w:r w:rsidR="00E512D2">
        <w:rPr>
          <w:rFonts w:ascii="Arial" w:hAnsi="Arial" w:cs="Arial"/>
          <w:sz w:val="24"/>
          <w:szCs w:val="24"/>
        </w:rPr>
        <w:t xml:space="preserve">no </w:t>
      </w:r>
      <w:r w:rsidR="009A47F7">
        <w:rPr>
          <w:rFonts w:ascii="Arial" w:hAnsi="Arial" w:cs="Arial"/>
          <w:sz w:val="24"/>
          <w:szCs w:val="24"/>
        </w:rPr>
        <w:t xml:space="preserve">detail indicating </w:t>
      </w:r>
      <w:r w:rsidR="00E512D2">
        <w:rPr>
          <w:rFonts w:ascii="Arial" w:hAnsi="Arial" w:cs="Arial"/>
          <w:sz w:val="24"/>
          <w:szCs w:val="24"/>
        </w:rPr>
        <w:t>the role played by the plaintiff in the commission of the offences.</w:t>
      </w:r>
    </w:p>
    <w:p w14:paraId="39A6BCAF" w14:textId="77777777" w:rsidR="009A47F7" w:rsidRDefault="009A47F7" w:rsidP="0035761F">
      <w:pPr>
        <w:spacing w:line="480" w:lineRule="auto"/>
        <w:jc w:val="both"/>
        <w:rPr>
          <w:rFonts w:ascii="Arial" w:hAnsi="Arial" w:cs="Arial"/>
          <w:i/>
          <w:iCs/>
          <w:sz w:val="24"/>
          <w:szCs w:val="24"/>
          <w:u w:val="single"/>
        </w:rPr>
      </w:pPr>
    </w:p>
    <w:p w14:paraId="09C5DE32" w14:textId="77777777" w:rsidR="00317FC2" w:rsidRDefault="00317FC2" w:rsidP="0035761F">
      <w:pPr>
        <w:spacing w:line="480" w:lineRule="auto"/>
        <w:jc w:val="both"/>
        <w:rPr>
          <w:rFonts w:ascii="Arial" w:hAnsi="Arial" w:cs="Arial"/>
          <w:b/>
          <w:bCs/>
          <w:sz w:val="24"/>
          <w:szCs w:val="24"/>
        </w:rPr>
      </w:pPr>
    </w:p>
    <w:p w14:paraId="69D9AD4A" w14:textId="4FBFBD16" w:rsidR="00A91BBA" w:rsidRPr="008B651F" w:rsidRDefault="00A91BBA" w:rsidP="0035761F">
      <w:pPr>
        <w:spacing w:line="480" w:lineRule="auto"/>
        <w:jc w:val="both"/>
        <w:rPr>
          <w:rFonts w:ascii="Arial" w:hAnsi="Arial" w:cs="Arial"/>
          <w:b/>
          <w:bCs/>
          <w:sz w:val="24"/>
          <w:szCs w:val="24"/>
        </w:rPr>
      </w:pPr>
      <w:r w:rsidRPr="008B651F">
        <w:rPr>
          <w:rFonts w:ascii="Arial" w:hAnsi="Arial" w:cs="Arial"/>
          <w:b/>
          <w:bCs/>
          <w:sz w:val="24"/>
          <w:szCs w:val="24"/>
        </w:rPr>
        <w:lastRenderedPageBreak/>
        <w:t>Common cause facts</w:t>
      </w:r>
    </w:p>
    <w:p w14:paraId="41AEEA7E" w14:textId="5EFCCB4B" w:rsidR="00A91BBA" w:rsidRDefault="00EF4511" w:rsidP="0035761F">
      <w:pPr>
        <w:spacing w:line="480" w:lineRule="auto"/>
        <w:jc w:val="both"/>
        <w:rPr>
          <w:rFonts w:ascii="Arial" w:hAnsi="Arial" w:cs="Arial"/>
          <w:sz w:val="24"/>
          <w:szCs w:val="24"/>
        </w:rPr>
      </w:pPr>
      <w:r>
        <w:rPr>
          <w:rFonts w:ascii="Arial" w:hAnsi="Arial" w:cs="Arial"/>
          <w:sz w:val="24"/>
          <w:szCs w:val="24"/>
        </w:rPr>
        <w:t>[</w:t>
      </w:r>
      <w:r w:rsidR="009A47F7">
        <w:rPr>
          <w:rFonts w:ascii="Arial" w:hAnsi="Arial" w:cs="Arial"/>
          <w:sz w:val="24"/>
          <w:szCs w:val="24"/>
        </w:rPr>
        <w:t>18</w:t>
      </w:r>
      <w:r>
        <w:rPr>
          <w:rFonts w:ascii="Arial" w:hAnsi="Arial" w:cs="Arial"/>
          <w:sz w:val="24"/>
          <w:szCs w:val="24"/>
        </w:rPr>
        <w:t>]</w:t>
      </w:r>
      <w:r>
        <w:rPr>
          <w:rFonts w:ascii="Arial" w:hAnsi="Arial" w:cs="Arial"/>
          <w:sz w:val="24"/>
          <w:szCs w:val="24"/>
        </w:rPr>
        <w:tab/>
        <w:t xml:space="preserve">It is common cause that the plaintiff was arrested </w:t>
      </w:r>
      <w:r w:rsidR="001B7CE5">
        <w:rPr>
          <w:rFonts w:ascii="Arial" w:hAnsi="Arial" w:cs="Arial"/>
          <w:sz w:val="24"/>
          <w:szCs w:val="24"/>
        </w:rPr>
        <w:t xml:space="preserve">and detained </w:t>
      </w:r>
      <w:r>
        <w:rPr>
          <w:rFonts w:ascii="Arial" w:hAnsi="Arial" w:cs="Arial"/>
          <w:sz w:val="24"/>
          <w:szCs w:val="24"/>
        </w:rPr>
        <w:t xml:space="preserve">by Sgt </w:t>
      </w:r>
      <w:proofErr w:type="spellStart"/>
      <w:r>
        <w:rPr>
          <w:rFonts w:ascii="Arial" w:hAnsi="Arial" w:cs="Arial"/>
          <w:sz w:val="24"/>
          <w:szCs w:val="24"/>
        </w:rPr>
        <w:t>Mnyango</w:t>
      </w:r>
      <w:proofErr w:type="spellEnd"/>
      <w:r w:rsidR="00EE155C">
        <w:rPr>
          <w:rFonts w:ascii="Arial" w:hAnsi="Arial" w:cs="Arial"/>
          <w:sz w:val="24"/>
          <w:szCs w:val="24"/>
        </w:rPr>
        <w:t xml:space="preserve">, in the company of </w:t>
      </w:r>
      <w:proofErr w:type="spellStart"/>
      <w:r>
        <w:rPr>
          <w:rFonts w:ascii="Arial" w:hAnsi="Arial" w:cs="Arial"/>
          <w:sz w:val="24"/>
          <w:szCs w:val="24"/>
        </w:rPr>
        <w:t>Cst</w:t>
      </w:r>
      <w:proofErr w:type="spellEnd"/>
      <w:r>
        <w:rPr>
          <w:rFonts w:ascii="Arial" w:hAnsi="Arial" w:cs="Arial"/>
          <w:sz w:val="24"/>
          <w:szCs w:val="24"/>
        </w:rPr>
        <w:t xml:space="preserve"> Andries</w:t>
      </w:r>
      <w:r w:rsidR="00374B80">
        <w:rPr>
          <w:rFonts w:ascii="Arial" w:hAnsi="Arial" w:cs="Arial"/>
          <w:sz w:val="24"/>
          <w:szCs w:val="24"/>
        </w:rPr>
        <w:t>,</w:t>
      </w:r>
      <w:r>
        <w:rPr>
          <w:rFonts w:ascii="Arial" w:hAnsi="Arial" w:cs="Arial"/>
          <w:sz w:val="24"/>
          <w:szCs w:val="24"/>
        </w:rPr>
        <w:t xml:space="preserve"> on 13 August 2018. It is further common cause that </w:t>
      </w:r>
      <w:r w:rsidR="00621AF9">
        <w:rPr>
          <w:rFonts w:ascii="Arial" w:hAnsi="Arial" w:cs="Arial"/>
          <w:sz w:val="24"/>
          <w:szCs w:val="24"/>
        </w:rPr>
        <w:t>because of</w:t>
      </w:r>
      <w:r>
        <w:rPr>
          <w:rFonts w:ascii="Arial" w:hAnsi="Arial" w:cs="Arial"/>
          <w:sz w:val="24"/>
          <w:szCs w:val="24"/>
        </w:rPr>
        <w:t xml:space="preserve"> his arrest, the plaintiff was detained at Motherwell Police Station</w:t>
      </w:r>
      <w:r w:rsidR="00621AF9">
        <w:rPr>
          <w:rFonts w:ascii="Arial" w:hAnsi="Arial" w:cs="Arial"/>
          <w:sz w:val="24"/>
          <w:szCs w:val="24"/>
        </w:rPr>
        <w:t xml:space="preserve"> until he appeared in court for the first time</w:t>
      </w:r>
      <w:r w:rsidR="00374B80">
        <w:rPr>
          <w:rFonts w:ascii="Arial" w:hAnsi="Arial" w:cs="Arial"/>
          <w:sz w:val="24"/>
          <w:szCs w:val="24"/>
        </w:rPr>
        <w:t>,</w:t>
      </w:r>
      <w:r w:rsidR="00621AF9">
        <w:rPr>
          <w:rFonts w:ascii="Arial" w:hAnsi="Arial" w:cs="Arial"/>
          <w:sz w:val="24"/>
          <w:szCs w:val="24"/>
        </w:rPr>
        <w:t xml:space="preserve"> on 15 August 2018. The matter was remanded </w:t>
      </w:r>
      <w:r w:rsidR="001A3699">
        <w:rPr>
          <w:rFonts w:ascii="Arial" w:hAnsi="Arial" w:cs="Arial"/>
          <w:sz w:val="24"/>
          <w:szCs w:val="24"/>
        </w:rPr>
        <w:t>a few times</w:t>
      </w:r>
      <w:r w:rsidR="00621AF9">
        <w:rPr>
          <w:rFonts w:ascii="Arial" w:hAnsi="Arial" w:cs="Arial"/>
          <w:sz w:val="24"/>
          <w:szCs w:val="24"/>
        </w:rPr>
        <w:t xml:space="preserve"> before it was struck </w:t>
      </w:r>
      <w:r w:rsidR="009A47F7">
        <w:rPr>
          <w:rFonts w:ascii="Arial" w:hAnsi="Arial" w:cs="Arial"/>
          <w:sz w:val="24"/>
          <w:szCs w:val="24"/>
        </w:rPr>
        <w:t>of</w:t>
      </w:r>
      <w:r w:rsidR="00621AF9">
        <w:rPr>
          <w:rFonts w:ascii="Arial" w:hAnsi="Arial" w:cs="Arial"/>
          <w:sz w:val="24"/>
          <w:szCs w:val="24"/>
        </w:rPr>
        <w:t>f the roll</w:t>
      </w:r>
      <w:r w:rsidR="00374B80">
        <w:rPr>
          <w:rFonts w:ascii="Arial" w:hAnsi="Arial" w:cs="Arial"/>
          <w:sz w:val="24"/>
          <w:szCs w:val="24"/>
        </w:rPr>
        <w:t xml:space="preserve">, on 12 September 2018, due to </w:t>
      </w:r>
      <w:r w:rsidR="00DA3346">
        <w:rPr>
          <w:rFonts w:ascii="Arial" w:hAnsi="Arial" w:cs="Arial"/>
          <w:sz w:val="24"/>
          <w:szCs w:val="24"/>
        </w:rPr>
        <w:t xml:space="preserve">a </w:t>
      </w:r>
      <w:r w:rsidR="00374B80">
        <w:rPr>
          <w:rFonts w:ascii="Arial" w:hAnsi="Arial" w:cs="Arial"/>
          <w:sz w:val="24"/>
          <w:szCs w:val="24"/>
        </w:rPr>
        <w:t>lack of evidence implicating the plaintiff in the commission of the offences</w:t>
      </w:r>
      <w:r w:rsidR="00621AF9">
        <w:rPr>
          <w:rFonts w:ascii="Arial" w:hAnsi="Arial" w:cs="Arial"/>
          <w:sz w:val="24"/>
          <w:szCs w:val="24"/>
        </w:rPr>
        <w:t>.</w:t>
      </w:r>
    </w:p>
    <w:p w14:paraId="550B591D" w14:textId="77777777" w:rsidR="00317FC2" w:rsidRDefault="00317FC2" w:rsidP="0035761F">
      <w:pPr>
        <w:spacing w:line="480" w:lineRule="auto"/>
        <w:jc w:val="both"/>
        <w:rPr>
          <w:rFonts w:ascii="Arial" w:hAnsi="Arial" w:cs="Arial"/>
          <w:sz w:val="24"/>
          <w:szCs w:val="24"/>
        </w:rPr>
      </w:pPr>
    </w:p>
    <w:p w14:paraId="7AB70DB7" w14:textId="042CBFD5" w:rsidR="00A91BBA" w:rsidRPr="008B651F" w:rsidRDefault="00A91BBA" w:rsidP="0035761F">
      <w:pPr>
        <w:spacing w:line="480" w:lineRule="auto"/>
        <w:jc w:val="both"/>
        <w:rPr>
          <w:rFonts w:ascii="Arial" w:hAnsi="Arial" w:cs="Arial"/>
          <w:b/>
          <w:bCs/>
          <w:sz w:val="24"/>
          <w:szCs w:val="24"/>
        </w:rPr>
      </w:pPr>
      <w:r w:rsidRPr="008B651F">
        <w:rPr>
          <w:rFonts w:ascii="Arial" w:hAnsi="Arial" w:cs="Arial"/>
          <w:b/>
          <w:bCs/>
          <w:sz w:val="24"/>
          <w:szCs w:val="24"/>
        </w:rPr>
        <w:t>Issues</w:t>
      </w:r>
    </w:p>
    <w:p w14:paraId="5DA9DF96" w14:textId="5E31AFA6" w:rsidR="00A91BBA" w:rsidRDefault="00A91BBA" w:rsidP="0035761F">
      <w:pPr>
        <w:spacing w:line="480" w:lineRule="auto"/>
        <w:jc w:val="both"/>
        <w:rPr>
          <w:rFonts w:ascii="Arial" w:hAnsi="Arial" w:cs="Arial"/>
          <w:sz w:val="24"/>
          <w:szCs w:val="24"/>
        </w:rPr>
      </w:pPr>
      <w:r>
        <w:rPr>
          <w:rFonts w:ascii="Arial" w:hAnsi="Arial" w:cs="Arial"/>
          <w:sz w:val="24"/>
          <w:szCs w:val="24"/>
        </w:rPr>
        <w:t>[</w:t>
      </w:r>
      <w:r w:rsidR="00725740">
        <w:rPr>
          <w:rFonts w:ascii="Arial" w:hAnsi="Arial" w:cs="Arial"/>
          <w:sz w:val="24"/>
          <w:szCs w:val="24"/>
        </w:rPr>
        <w:t>19</w:t>
      </w:r>
      <w:r>
        <w:rPr>
          <w:rFonts w:ascii="Arial" w:hAnsi="Arial" w:cs="Arial"/>
          <w:sz w:val="24"/>
          <w:szCs w:val="24"/>
        </w:rPr>
        <w:t>]</w:t>
      </w:r>
      <w:r>
        <w:rPr>
          <w:rFonts w:ascii="Arial" w:hAnsi="Arial" w:cs="Arial"/>
          <w:sz w:val="24"/>
          <w:szCs w:val="24"/>
        </w:rPr>
        <w:tab/>
        <w:t>The issues for determination are whether: (</w:t>
      </w:r>
      <w:proofErr w:type="spellStart"/>
      <w:r>
        <w:rPr>
          <w:rFonts w:ascii="Arial" w:hAnsi="Arial" w:cs="Arial"/>
          <w:sz w:val="24"/>
          <w:szCs w:val="24"/>
        </w:rPr>
        <w:t>i</w:t>
      </w:r>
      <w:proofErr w:type="spellEnd"/>
      <w:r>
        <w:rPr>
          <w:rFonts w:ascii="Arial" w:hAnsi="Arial" w:cs="Arial"/>
          <w:sz w:val="24"/>
          <w:szCs w:val="24"/>
        </w:rPr>
        <w:t>) the plaintiff was lawfully arrested and detained</w:t>
      </w:r>
      <w:r w:rsidR="00400504">
        <w:rPr>
          <w:rFonts w:ascii="Arial" w:hAnsi="Arial" w:cs="Arial"/>
          <w:sz w:val="24"/>
          <w:szCs w:val="24"/>
        </w:rPr>
        <w:t xml:space="preserve"> in terms of s </w:t>
      </w:r>
      <w:r w:rsidR="00D557C7">
        <w:rPr>
          <w:rFonts w:ascii="Arial" w:hAnsi="Arial" w:cs="Arial"/>
          <w:sz w:val="24"/>
          <w:szCs w:val="24"/>
        </w:rPr>
        <w:t>40(1) (b) of the CPA</w:t>
      </w:r>
      <w:r>
        <w:rPr>
          <w:rFonts w:ascii="Arial" w:hAnsi="Arial" w:cs="Arial"/>
          <w:sz w:val="24"/>
          <w:szCs w:val="24"/>
        </w:rPr>
        <w:t xml:space="preserve">; (ii) </w:t>
      </w:r>
      <w:r w:rsidR="0039241E">
        <w:rPr>
          <w:rFonts w:ascii="Arial" w:hAnsi="Arial" w:cs="Arial"/>
          <w:sz w:val="24"/>
          <w:szCs w:val="24"/>
        </w:rPr>
        <w:t xml:space="preserve">the defendants </w:t>
      </w:r>
      <w:r w:rsidR="009A47F7">
        <w:rPr>
          <w:rFonts w:ascii="Arial" w:hAnsi="Arial" w:cs="Arial"/>
          <w:sz w:val="24"/>
          <w:szCs w:val="24"/>
        </w:rPr>
        <w:t xml:space="preserve">were liable for </w:t>
      </w:r>
      <w:r w:rsidR="00B15191">
        <w:rPr>
          <w:rFonts w:ascii="Arial" w:hAnsi="Arial" w:cs="Arial"/>
          <w:sz w:val="24"/>
          <w:szCs w:val="24"/>
        </w:rPr>
        <w:t>the plaintiff’</w:t>
      </w:r>
      <w:r w:rsidR="009A47F7">
        <w:rPr>
          <w:rFonts w:ascii="Arial" w:hAnsi="Arial" w:cs="Arial"/>
          <w:sz w:val="24"/>
          <w:szCs w:val="24"/>
        </w:rPr>
        <w:t xml:space="preserve">s </w:t>
      </w:r>
      <w:r w:rsidR="00032ACD">
        <w:rPr>
          <w:rFonts w:ascii="Arial" w:hAnsi="Arial" w:cs="Arial"/>
          <w:sz w:val="24"/>
          <w:szCs w:val="24"/>
        </w:rPr>
        <w:t xml:space="preserve">continued </w:t>
      </w:r>
      <w:r w:rsidR="00B15191">
        <w:rPr>
          <w:rFonts w:ascii="Arial" w:hAnsi="Arial" w:cs="Arial"/>
          <w:sz w:val="24"/>
          <w:szCs w:val="24"/>
        </w:rPr>
        <w:t xml:space="preserve">detention from 15 August 2018 to 12 September 2018 </w:t>
      </w:r>
      <w:r w:rsidR="005F791B">
        <w:rPr>
          <w:rFonts w:ascii="Arial" w:hAnsi="Arial" w:cs="Arial"/>
          <w:sz w:val="24"/>
          <w:szCs w:val="24"/>
        </w:rPr>
        <w:t xml:space="preserve">when the matter was struck </w:t>
      </w:r>
      <w:r w:rsidR="009A47F7">
        <w:rPr>
          <w:rFonts w:ascii="Arial" w:hAnsi="Arial" w:cs="Arial"/>
          <w:sz w:val="24"/>
          <w:szCs w:val="24"/>
        </w:rPr>
        <w:t>of</w:t>
      </w:r>
      <w:r w:rsidR="005F791B">
        <w:rPr>
          <w:rFonts w:ascii="Arial" w:hAnsi="Arial" w:cs="Arial"/>
          <w:sz w:val="24"/>
          <w:szCs w:val="24"/>
        </w:rPr>
        <w:t>f</w:t>
      </w:r>
      <w:r w:rsidR="009A47F7">
        <w:rPr>
          <w:rFonts w:ascii="Arial" w:hAnsi="Arial" w:cs="Arial"/>
          <w:sz w:val="24"/>
          <w:szCs w:val="24"/>
        </w:rPr>
        <w:t xml:space="preserve"> </w:t>
      </w:r>
      <w:r w:rsidR="005F791B">
        <w:rPr>
          <w:rFonts w:ascii="Arial" w:hAnsi="Arial" w:cs="Arial"/>
          <w:sz w:val="24"/>
          <w:szCs w:val="24"/>
        </w:rPr>
        <w:t>the roll</w:t>
      </w:r>
      <w:r w:rsidR="000472AE">
        <w:rPr>
          <w:rFonts w:ascii="Arial" w:hAnsi="Arial" w:cs="Arial"/>
          <w:sz w:val="24"/>
          <w:szCs w:val="24"/>
        </w:rPr>
        <w:t xml:space="preserve">, </w:t>
      </w:r>
      <w:r>
        <w:rPr>
          <w:rFonts w:ascii="Arial" w:hAnsi="Arial" w:cs="Arial"/>
          <w:sz w:val="24"/>
          <w:szCs w:val="24"/>
        </w:rPr>
        <w:t xml:space="preserve">and (iii) the </w:t>
      </w:r>
      <w:r w:rsidR="008B651F">
        <w:rPr>
          <w:rFonts w:ascii="Arial" w:hAnsi="Arial" w:cs="Arial"/>
          <w:sz w:val="24"/>
          <w:szCs w:val="24"/>
        </w:rPr>
        <w:t>second defendant</w:t>
      </w:r>
      <w:r w:rsidR="005519C3">
        <w:rPr>
          <w:rFonts w:ascii="Arial" w:hAnsi="Arial" w:cs="Arial"/>
          <w:sz w:val="24"/>
          <w:szCs w:val="24"/>
        </w:rPr>
        <w:t xml:space="preserve">, acting in concert with the </w:t>
      </w:r>
      <w:r w:rsidR="008B651F">
        <w:rPr>
          <w:rFonts w:ascii="Arial" w:hAnsi="Arial" w:cs="Arial"/>
          <w:sz w:val="24"/>
          <w:szCs w:val="24"/>
        </w:rPr>
        <w:t>first defendant</w:t>
      </w:r>
      <w:r w:rsidR="005519C3">
        <w:rPr>
          <w:rFonts w:ascii="Arial" w:hAnsi="Arial" w:cs="Arial"/>
          <w:sz w:val="24"/>
          <w:szCs w:val="24"/>
        </w:rPr>
        <w:t xml:space="preserve">, </w:t>
      </w:r>
      <w:r w:rsidR="00032ACD">
        <w:rPr>
          <w:rFonts w:ascii="Arial" w:hAnsi="Arial" w:cs="Arial"/>
          <w:sz w:val="24"/>
          <w:szCs w:val="24"/>
        </w:rPr>
        <w:t>malicious</w:t>
      </w:r>
      <w:r w:rsidR="00784E07">
        <w:rPr>
          <w:rFonts w:ascii="Arial" w:hAnsi="Arial" w:cs="Arial"/>
          <w:sz w:val="24"/>
          <w:szCs w:val="24"/>
        </w:rPr>
        <w:t>ly</w:t>
      </w:r>
      <w:r w:rsidR="00032ACD">
        <w:rPr>
          <w:rFonts w:ascii="Arial" w:hAnsi="Arial" w:cs="Arial"/>
          <w:sz w:val="24"/>
          <w:szCs w:val="24"/>
        </w:rPr>
        <w:t xml:space="preserve"> prosecut</w:t>
      </w:r>
      <w:r w:rsidR="00784E07">
        <w:rPr>
          <w:rFonts w:ascii="Arial" w:hAnsi="Arial" w:cs="Arial"/>
          <w:sz w:val="24"/>
          <w:szCs w:val="24"/>
        </w:rPr>
        <w:t>ed the plaintiff</w:t>
      </w:r>
      <w:r>
        <w:rPr>
          <w:rFonts w:ascii="Arial" w:hAnsi="Arial" w:cs="Arial"/>
          <w:sz w:val="24"/>
          <w:szCs w:val="24"/>
        </w:rPr>
        <w:t>.</w:t>
      </w:r>
    </w:p>
    <w:p w14:paraId="65E99D98" w14:textId="77777777" w:rsidR="00990CE2" w:rsidRDefault="00990CE2" w:rsidP="0035761F">
      <w:pPr>
        <w:spacing w:line="480" w:lineRule="auto"/>
        <w:jc w:val="both"/>
        <w:rPr>
          <w:rFonts w:ascii="Arial" w:hAnsi="Arial" w:cs="Arial"/>
          <w:sz w:val="24"/>
          <w:szCs w:val="24"/>
        </w:rPr>
      </w:pPr>
    </w:p>
    <w:p w14:paraId="283F22F5" w14:textId="43C5C75B" w:rsidR="00501F3F" w:rsidRPr="008B651F" w:rsidRDefault="00501F3F" w:rsidP="0035761F">
      <w:pPr>
        <w:spacing w:line="480" w:lineRule="auto"/>
        <w:jc w:val="both"/>
        <w:rPr>
          <w:rFonts w:ascii="Arial" w:hAnsi="Arial" w:cs="Arial"/>
          <w:b/>
          <w:bCs/>
          <w:sz w:val="24"/>
          <w:szCs w:val="24"/>
        </w:rPr>
      </w:pPr>
      <w:r w:rsidRPr="008B651F">
        <w:rPr>
          <w:rFonts w:ascii="Arial" w:hAnsi="Arial" w:cs="Arial"/>
          <w:b/>
          <w:bCs/>
          <w:sz w:val="24"/>
          <w:szCs w:val="24"/>
        </w:rPr>
        <w:t xml:space="preserve">The </w:t>
      </w:r>
      <w:r w:rsidR="00B056F9" w:rsidRPr="008B651F">
        <w:rPr>
          <w:rFonts w:ascii="Arial" w:hAnsi="Arial" w:cs="Arial"/>
          <w:b/>
          <w:bCs/>
          <w:sz w:val="24"/>
          <w:szCs w:val="24"/>
        </w:rPr>
        <w:t>lawfulness of the arrest</w:t>
      </w:r>
    </w:p>
    <w:p w14:paraId="23808AC9" w14:textId="35FBA8F8" w:rsidR="00AC0B73" w:rsidRDefault="00501F3F" w:rsidP="00AC0B73">
      <w:pPr>
        <w:spacing w:line="480" w:lineRule="auto"/>
        <w:jc w:val="both"/>
        <w:rPr>
          <w:rFonts w:ascii="Arial" w:hAnsi="Arial" w:cs="Arial"/>
          <w:sz w:val="24"/>
          <w:szCs w:val="24"/>
        </w:rPr>
      </w:pPr>
      <w:r>
        <w:rPr>
          <w:rFonts w:ascii="Arial" w:hAnsi="Arial" w:cs="Arial"/>
          <w:sz w:val="24"/>
          <w:szCs w:val="24"/>
        </w:rPr>
        <w:t>[</w:t>
      </w:r>
      <w:r w:rsidR="00EE155C">
        <w:rPr>
          <w:rFonts w:ascii="Arial" w:hAnsi="Arial" w:cs="Arial"/>
          <w:sz w:val="24"/>
          <w:szCs w:val="24"/>
        </w:rPr>
        <w:t>2</w:t>
      </w:r>
      <w:r w:rsidR="00725740">
        <w:rPr>
          <w:rFonts w:ascii="Arial" w:hAnsi="Arial" w:cs="Arial"/>
          <w:sz w:val="24"/>
          <w:szCs w:val="24"/>
        </w:rPr>
        <w:t>0</w:t>
      </w:r>
      <w:r>
        <w:rPr>
          <w:rFonts w:ascii="Arial" w:hAnsi="Arial" w:cs="Arial"/>
          <w:sz w:val="24"/>
          <w:szCs w:val="24"/>
        </w:rPr>
        <w:t>]</w:t>
      </w:r>
      <w:r>
        <w:rPr>
          <w:rFonts w:ascii="Arial" w:hAnsi="Arial" w:cs="Arial"/>
          <w:sz w:val="24"/>
          <w:szCs w:val="24"/>
        </w:rPr>
        <w:tab/>
      </w:r>
      <w:r w:rsidR="003200F8">
        <w:rPr>
          <w:rFonts w:ascii="Arial" w:hAnsi="Arial" w:cs="Arial"/>
          <w:sz w:val="24"/>
          <w:szCs w:val="24"/>
        </w:rPr>
        <w:t xml:space="preserve">S 40(1) (b) </w:t>
      </w:r>
      <w:r w:rsidR="00B056F9">
        <w:rPr>
          <w:rFonts w:ascii="Arial" w:hAnsi="Arial" w:cs="Arial"/>
          <w:sz w:val="24"/>
          <w:szCs w:val="24"/>
        </w:rPr>
        <w:t xml:space="preserve">of the CPA </w:t>
      </w:r>
      <w:r w:rsidR="003200F8">
        <w:rPr>
          <w:rFonts w:ascii="Arial" w:hAnsi="Arial" w:cs="Arial"/>
          <w:sz w:val="24"/>
          <w:szCs w:val="24"/>
        </w:rPr>
        <w:t xml:space="preserve">provides that a peace officer may without a warrant arrest any person whom he reasonably suspects of having committed an offence referred to in </w:t>
      </w:r>
      <w:r w:rsidR="001A3699">
        <w:rPr>
          <w:rFonts w:ascii="Arial" w:hAnsi="Arial" w:cs="Arial"/>
          <w:sz w:val="24"/>
          <w:szCs w:val="24"/>
        </w:rPr>
        <w:t>s</w:t>
      </w:r>
      <w:r w:rsidR="00DA3346">
        <w:rPr>
          <w:rFonts w:ascii="Arial" w:hAnsi="Arial" w:cs="Arial"/>
          <w:sz w:val="24"/>
          <w:szCs w:val="24"/>
        </w:rPr>
        <w:t xml:space="preserve">chedule </w:t>
      </w:r>
      <w:r w:rsidR="003200F8">
        <w:rPr>
          <w:rFonts w:ascii="Arial" w:hAnsi="Arial" w:cs="Arial"/>
          <w:sz w:val="24"/>
          <w:szCs w:val="24"/>
        </w:rPr>
        <w:t xml:space="preserve">1, </w:t>
      </w:r>
      <w:r w:rsidR="003200F8" w:rsidRPr="009E5058">
        <w:rPr>
          <w:rFonts w:ascii="Arial" w:hAnsi="Arial" w:cs="Arial"/>
          <w:sz w:val="24"/>
          <w:szCs w:val="24"/>
        </w:rPr>
        <w:t xml:space="preserve">other than </w:t>
      </w:r>
      <w:r w:rsidR="009E5058">
        <w:rPr>
          <w:rFonts w:ascii="Arial" w:hAnsi="Arial" w:cs="Arial"/>
          <w:sz w:val="24"/>
          <w:szCs w:val="24"/>
        </w:rPr>
        <w:t>the</w:t>
      </w:r>
      <w:r w:rsidR="003200F8" w:rsidRPr="009E5058">
        <w:rPr>
          <w:rFonts w:ascii="Arial" w:hAnsi="Arial" w:cs="Arial"/>
          <w:sz w:val="24"/>
          <w:szCs w:val="24"/>
        </w:rPr>
        <w:t xml:space="preserve"> offence of escaping from lawful custody</w:t>
      </w:r>
      <w:r w:rsidR="003200F8">
        <w:rPr>
          <w:rFonts w:ascii="Arial" w:hAnsi="Arial" w:cs="Arial"/>
          <w:sz w:val="24"/>
          <w:szCs w:val="24"/>
        </w:rPr>
        <w:t xml:space="preserve">. </w:t>
      </w:r>
      <w:r w:rsidR="003200F8" w:rsidRPr="00020096">
        <w:rPr>
          <w:rFonts w:ascii="Arial" w:hAnsi="Arial" w:cs="Arial"/>
          <w:sz w:val="24"/>
          <w:szCs w:val="24"/>
        </w:rPr>
        <w:t>The arrest w</w:t>
      </w:r>
      <w:r w:rsidR="00EE155C">
        <w:rPr>
          <w:rFonts w:ascii="Arial" w:hAnsi="Arial" w:cs="Arial"/>
          <w:sz w:val="24"/>
          <w:szCs w:val="24"/>
        </w:rPr>
        <w:t>ou</w:t>
      </w:r>
      <w:r w:rsidR="003200F8" w:rsidRPr="00020096">
        <w:rPr>
          <w:rFonts w:ascii="Arial" w:hAnsi="Arial" w:cs="Arial"/>
          <w:sz w:val="24"/>
          <w:szCs w:val="24"/>
        </w:rPr>
        <w:t>l</w:t>
      </w:r>
      <w:r w:rsidR="00EE155C">
        <w:rPr>
          <w:rFonts w:ascii="Arial" w:hAnsi="Arial" w:cs="Arial"/>
          <w:sz w:val="24"/>
          <w:szCs w:val="24"/>
        </w:rPr>
        <w:t>d</w:t>
      </w:r>
      <w:r w:rsidR="003200F8" w:rsidRPr="00020096">
        <w:rPr>
          <w:rFonts w:ascii="Arial" w:hAnsi="Arial" w:cs="Arial"/>
          <w:sz w:val="24"/>
          <w:szCs w:val="24"/>
        </w:rPr>
        <w:t xml:space="preserve"> be lawful if the arresting officer successfully establishes the jurisdictional </w:t>
      </w:r>
      <w:r w:rsidR="00C84B48" w:rsidRPr="00020096">
        <w:rPr>
          <w:rFonts w:ascii="Arial" w:hAnsi="Arial" w:cs="Arial"/>
          <w:sz w:val="24"/>
          <w:szCs w:val="24"/>
        </w:rPr>
        <w:t>factors,</w:t>
      </w:r>
      <w:r w:rsidR="003200F8" w:rsidRPr="00020096">
        <w:rPr>
          <w:rFonts w:ascii="Arial" w:hAnsi="Arial" w:cs="Arial"/>
          <w:sz w:val="24"/>
          <w:szCs w:val="24"/>
        </w:rPr>
        <w:t xml:space="preserve"> and he/she may invoke the power conferred by s 40(1) (b) to arrest the suspect unless the </w:t>
      </w:r>
      <w:r w:rsidR="003200F8" w:rsidRPr="00020096">
        <w:rPr>
          <w:rFonts w:ascii="Arial" w:hAnsi="Arial" w:cs="Arial"/>
          <w:sz w:val="24"/>
          <w:szCs w:val="24"/>
        </w:rPr>
        <w:lastRenderedPageBreak/>
        <w:t xml:space="preserve">plaintiff demonstrates that the discretion to arrest </w:t>
      </w:r>
      <w:r w:rsidR="00D47EA7">
        <w:rPr>
          <w:rFonts w:ascii="Arial" w:hAnsi="Arial" w:cs="Arial"/>
          <w:sz w:val="24"/>
          <w:szCs w:val="24"/>
        </w:rPr>
        <w:t>him/</w:t>
      </w:r>
      <w:r w:rsidR="003200F8" w:rsidRPr="00020096">
        <w:rPr>
          <w:rFonts w:ascii="Arial" w:hAnsi="Arial" w:cs="Arial"/>
          <w:sz w:val="24"/>
          <w:szCs w:val="24"/>
        </w:rPr>
        <w:t>her was exercised unlawfully.</w:t>
      </w:r>
      <w:r w:rsidR="003200F8" w:rsidRPr="00020096">
        <w:rPr>
          <w:rStyle w:val="FootnoteReference"/>
          <w:rFonts w:ascii="Arial" w:hAnsi="Arial" w:cs="Arial"/>
          <w:sz w:val="24"/>
          <w:szCs w:val="24"/>
        </w:rPr>
        <w:t xml:space="preserve"> </w:t>
      </w:r>
      <w:r w:rsidR="003200F8" w:rsidRPr="00020096">
        <w:rPr>
          <w:rStyle w:val="FootnoteReference"/>
          <w:rFonts w:ascii="Arial" w:hAnsi="Arial" w:cs="Arial"/>
          <w:sz w:val="24"/>
          <w:szCs w:val="24"/>
        </w:rPr>
        <w:footnoteReference w:id="4"/>
      </w:r>
      <w:r w:rsidR="003200F8" w:rsidRPr="00020096">
        <w:rPr>
          <w:rFonts w:ascii="Arial" w:hAnsi="Arial" w:cs="Arial"/>
          <w:sz w:val="24"/>
          <w:szCs w:val="24"/>
        </w:rPr>
        <w:t xml:space="preserve"> </w:t>
      </w:r>
      <w:r w:rsidR="00AC0B73">
        <w:rPr>
          <w:rFonts w:ascii="Arial" w:hAnsi="Arial" w:cs="Arial"/>
          <w:sz w:val="24"/>
          <w:szCs w:val="24"/>
        </w:rPr>
        <w:t xml:space="preserve"> </w:t>
      </w:r>
      <w:r w:rsidR="00AC0B73" w:rsidRPr="00020096">
        <w:rPr>
          <w:rFonts w:ascii="Arial" w:hAnsi="Arial" w:cs="Arial"/>
          <w:sz w:val="24"/>
          <w:szCs w:val="24"/>
        </w:rPr>
        <w:t xml:space="preserve">The jurisdictional requirements for a lawful arrest under s 40(1) </w:t>
      </w:r>
      <w:r w:rsidR="00AC0B73">
        <w:rPr>
          <w:rFonts w:ascii="Arial" w:hAnsi="Arial" w:cs="Arial"/>
          <w:sz w:val="24"/>
          <w:szCs w:val="24"/>
        </w:rPr>
        <w:t>(b) defence are that:</w:t>
      </w:r>
    </w:p>
    <w:p w14:paraId="155903EF" w14:textId="2ABC0EB9" w:rsidR="00AC0B73" w:rsidRDefault="008C2833" w:rsidP="008B651F">
      <w:pPr>
        <w:spacing w:line="480" w:lineRule="auto"/>
        <w:jc w:val="both"/>
        <w:rPr>
          <w:rFonts w:ascii="Arial" w:hAnsi="Arial" w:cs="Arial"/>
          <w:sz w:val="24"/>
          <w:szCs w:val="24"/>
        </w:rPr>
      </w:pPr>
      <w:r>
        <w:rPr>
          <w:rFonts w:ascii="Arial" w:hAnsi="Arial" w:cs="Arial"/>
          <w:sz w:val="24"/>
          <w:szCs w:val="24"/>
        </w:rPr>
        <w:t>2</w:t>
      </w:r>
      <w:r w:rsidR="00D47EA7">
        <w:rPr>
          <w:rFonts w:ascii="Arial" w:hAnsi="Arial" w:cs="Arial"/>
          <w:sz w:val="24"/>
          <w:szCs w:val="24"/>
        </w:rPr>
        <w:t>0</w:t>
      </w:r>
      <w:r w:rsidR="00AC0B73">
        <w:rPr>
          <w:rFonts w:ascii="Arial" w:hAnsi="Arial" w:cs="Arial"/>
          <w:sz w:val="24"/>
          <w:szCs w:val="24"/>
        </w:rPr>
        <w:t>.1</w:t>
      </w:r>
      <w:r w:rsidR="00DA3346">
        <w:rPr>
          <w:rFonts w:ascii="Arial" w:hAnsi="Arial" w:cs="Arial"/>
          <w:sz w:val="24"/>
          <w:szCs w:val="24"/>
        </w:rPr>
        <w:tab/>
      </w:r>
      <w:r w:rsidR="00AC0B73">
        <w:rPr>
          <w:rFonts w:ascii="Arial" w:hAnsi="Arial" w:cs="Arial"/>
          <w:sz w:val="24"/>
          <w:szCs w:val="24"/>
        </w:rPr>
        <w:t xml:space="preserve">the arrestor must be a peace </w:t>
      </w:r>
      <w:r>
        <w:rPr>
          <w:rFonts w:ascii="Arial" w:hAnsi="Arial" w:cs="Arial"/>
          <w:sz w:val="24"/>
          <w:szCs w:val="24"/>
        </w:rPr>
        <w:t>officer.</w:t>
      </w:r>
    </w:p>
    <w:p w14:paraId="12F8A32C" w14:textId="6E671102" w:rsidR="00AC0B73" w:rsidRDefault="008C2833" w:rsidP="008B651F">
      <w:pPr>
        <w:spacing w:line="480" w:lineRule="auto"/>
        <w:jc w:val="both"/>
        <w:rPr>
          <w:rFonts w:ascii="Arial" w:hAnsi="Arial" w:cs="Arial"/>
          <w:sz w:val="24"/>
          <w:szCs w:val="24"/>
        </w:rPr>
      </w:pPr>
      <w:r>
        <w:rPr>
          <w:rFonts w:ascii="Arial" w:hAnsi="Arial" w:cs="Arial"/>
          <w:sz w:val="24"/>
          <w:szCs w:val="24"/>
        </w:rPr>
        <w:t>2</w:t>
      </w:r>
      <w:r w:rsidR="00D47EA7">
        <w:rPr>
          <w:rFonts w:ascii="Arial" w:hAnsi="Arial" w:cs="Arial"/>
          <w:sz w:val="24"/>
          <w:szCs w:val="24"/>
        </w:rPr>
        <w:t>0</w:t>
      </w:r>
      <w:r w:rsidR="00AC0B73">
        <w:rPr>
          <w:rFonts w:ascii="Arial" w:hAnsi="Arial" w:cs="Arial"/>
          <w:sz w:val="24"/>
          <w:szCs w:val="24"/>
        </w:rPr>
        <w:t>.2</w:t>
      </w:r>
      <w:r w:rsidR="00DA3346">
        <w:rPr>
          <w:rFonts w:ascii="Arial" w:hAnsi="Arial" w:cs="Arial"/>
          <w:sz w:val="24"/>
          <w:szCs w:val="24"/>
        </w:rPr>
        <w:tab/>
      </w:r>
      <w:r w:rsidR="00AC0B73">
        <w:rPr>
          <w:rFonts w:ascii="Arial" w:hAnsi="Arial" w:cs="Arial"/>
          <w:sz w:val="24"/>
          <w:szCs w:val="24"/>
        </w:rPr>
        <w:t xml:space="preserve"> the arrestor must entertain a </w:t>
      </w:r>
      <w:r>
        <w:rPr>
          <w:rFonts w:ascii="Arial" w:hAnsi="Arial" w:cs="Arial"/>
          <w:sz w:val="24"/>
          <w:szCs w:val="24"/>
        </w:rPr>
        <w:t>suspicion.</w:t>
      </w:r>
    </w:p>
    <w:p w14:paraId="67987D10" w14:textId="332C5550" w:rsidR="00AC0B73" w:rsidRDefault="008C2833" w:rsidP="008B651F">
      <w:pPr>
        <w:spacing w:line="480" w:lineRule="auto"/>
        <w:jc w:val="both"/>
        <w:rPr>
          <w:rFonts w:ascii="Arial" w:hAnsi="Arial" w:cs="Arial"/>
          <w:sz w:val="24"/>
          <w:szCs w:val="24"/>
        </w:rPr>
      </w:pPr>
      <w:r>
        <w:rPr>
          <w:rFonts w:ascii="Arial" w:hAnsi="Arial" w:cs="Arial"/>
          <w:sz w:val="24"/>
          <w:szCs w:val="24"/>
        </w:rPr>
        <w:t>2</w:t>
      </w:r>
      <w:r w:rsidR="00D47EA7">
        <w:rPr>
          <w:rFonts w:ascii="Arial" w:hAnsi="Arial" w:cs="Arial"/>
          <w:sz w:val="24"/>
          <w:szCs w:val="24"/>
        </w:rPr>
        <w:t>0</w:t>
      </w:r>
      <w:r w:rsidR="00AC0B73">
        <w:rPr>
          <w:rFonts w:ascii="Arial" w:hAnsi="Arial" w:cs="Arial"/>
          <w:sz w:val="24"/>
          <w:szCs w:val="24"/>
        </w:rPr>
        <w:t xml:space="preserve">.3 </w:t>
      </w:r>
      <w:r w:rsidR="00DA3346">
        <w:rPr>
          <w:rFonts w:ascii="Arial" w:hAnsi="Arial" w:cs="Arial"/>
          <w:sz w:val="24"/>
          <w:szCs w:val="24"/>
        </w:rPr>
        <w:tab/>
      </w:r>
      <w:r w:rsidR="00AC0B73">
        <w:rPr>
          <w:rFonts w:ascii="Arial" w:hAnsi="Arial" w:cs="Arial"/>
          <w:sz w:val="24"/>
          <w:szCs w:val="24"/>
        </w:rPr>
        <w:t xml:space="preserve">the suspicion must be that the suspect committed a schedule 1 offence; </w:t>
      </w:r>
      <w:r w:rsidR="00DA3346">
        <w:rPr>
          <w:rFonts w:ascii="Arial" w:hAnsi="Arial" w:cs="Arial"/>
          <w:sz w:val="24"/>
          <w:szCs w:val="24"/>
        </w:rPr>
        <w:tab/>
      </w:r>
      <w:r w:rsidR="00AC0B73">
        <w:rPr>
          <w:rFonts w:ascii="Arial" w:hAnsi="Arial" w:cs="Arial"/>
          <w:sz w:val="24"/>
          <w:szCs w:val="24"/>
        </w:rPr>
        <w:t xml:space="preserve">and </w:t>
      </w:r>
    </w:p>
    <w:p w14:paraId="6002C3D9" w14:textId="5B225EBE" w:rsidR="00AC0B73" w:rsidRDefault="008C2833" w:rsidP="008B651F">
      <w:pPr>
        <w:spacing w:line="480" w:lineRule="auto"/>
        <w:jc w:val="both"/>
        <w:rPr>
          <w:rFonts w:ascii="Arial" w:hAnsi="Arial" w:cs="Arial"/>
          <w:sz w:val="24"/>
          <w:szCs w:val="24"/>
        </w:rPr>
      </w:pPr>
      <w:r>
        <w:rPr>
          <w:rFonts w:ascii="Arial" w:hAnsi="Arial" w:cs="Arial"/>
          <w:sz w:val="24"/>
          <w:szCs w:val="24"/>
        </w:rPr>
        <w:t>2</w:t>
      </w:r>
      <w:r w:rsidR="00D47EA7">
        <w:rPr>
          <w:rFonts w:ascii="Arial" w:hAnsi="Arial" w:cs="Arial"/>
          <w:sz w:val="24"/>
          <w:szCs w:val="24"/>
        </w:rPr>
        <w:t>0</w:t>
      </w:r>
      <w:r w:rsidR="00AC0B73">
        <w:rPr>
          <w:rFonts w:ascii="Arial" w:hAnsi="Arial" w:cs="Arial"/>
          <w:sz w:val="24"/>
          <w:szCs w:val="24"/>
        </w:rPr>
        <w:t xml:space="preserve">.4 </w:t>
      </w:r>
      <w:r w:rsidR="00DA3346">
        <w:rPr>
          <w:rFonts w:ascii="Arial" w:hAnsi="Arial" w:cs="Arial"/>
          <w:sz w:val="24"/>
          <w:szCs w:val="24"/>
        </w:rPr>
        <w:tab/>
      </w:r>
      <w:r w:rsidR="00AC0B73">
        <w:rPr>
          <w:rFonts w:ascii="Arial" w:hAnsi="Arial" w:cs="Arial"/>
          <w:sz w:val="24"/>
          <w:szCs w:val="24"/>
        </w:rPr>
        <w:t>the suspicion must rest on reasonable grounds.</w:t>
      </w:r>
    </w:p>
    <w:p w14:paraId="1F14F6AC" w14:textId="2D902460" w:rsidR="00AC0B73" w:rsidRDefault="00AC0B73" w:rsidP="003200F8">
      <w:pPr>
        <w:spacing w:line="480" w:lineRule="auto"/>
        <w:ind w:right="-46"/>
        <w:jc w:val="both"/>
        <w:rPr>
          <w:rFonts w:ascii="Arial" w:hAnsi="Arial" w:cs="Arial"/>
          <w:sz w:val="24"/>
          <w:szCs w:val="24"/>
        </w:rPr>
      </w:pPr>
      <w:r>
        <w:rPr>
          <w:rFonts w:ascii="Arial" w:hAnsi="Arial" w:cs="Arial"/>
          <w:sz w:val="24"/>
          <w:szCs w:val="24"/>
        </w:rPr>
        <w:t xml:space="preserve"> </w:t>
      </w:r>
    </w:p>
    <w:p w14:paraId="7F871FDB" w14:textId="4F288768" w:rsidR="003200F8" w:rsidRPr="00020096" w:rsidRDefault="00AC0B73" w:rsidP="003200F8">
      <w:pPr>
        <w:spacing w:line="480" w:lineRule="auto"/>
        <w:ind w:right="-46"/>
        <w:jc w:val="both"/>
        <w:rPr>
          <w:rFonts w:ascii="Arial" w:hAnsi="Arial" w:cs="Arial"/>
          <w:sz w:val="24"/>
          <w:szCs w:val="24"/>
        </w:rPr>
      </w:pPr>
      <w:r>
        <w:rPr>
          <w:rFonts w:ascii="Arial" w:hAnsi="Arial" w:cs="Arial"/>
          <w:sz w:val="24"/>
          <w:szCs w:val="24"/>
        </w:rPr>
        <w:t>[</w:t>
      </w:r>
      <w:r w:rsidR="008C2833">
        <w:rPr>
          <w:rFonts w:ascii="Arial" w:hAnsi="Arial" w:cs="Arial"/>
          <w:sz w:val="24"/>
          <w:szCs w:val="24"/>
        </w:rPr>
        <w:t>2</w:t>
      </w:r>
      <w:r w:rsidR="00D47EA7">
        <w:rPr>
          <w:rFonts w:ascii="Arial" w:hAnsi="Arial" w:cs="Arial"/>
          <w:sz w:val="24"/>
          <w:szCs w:val="24"/>
        </w:rPr>
        <w:t>1</w:t>
      </w:r>
      <w:r>
        <w:rPr>
          <w:rFonts w:ascii="Arial" w:hAnsi="Arial" w:cs="Arial"/>
          <w:sz w:val="24"/>
          <w:szCs w:val="24"/>
        </w:rPr>
        <w:t>]</w:t>
      </w:r>
      <w:r>
        <w:rPr>
          <w:rFonts w:ascii="Arial" w:hAnsi="Arial" w:cs="Arial"/>
          <w:sz w:val="24"/>
          <w:szCs w:val="24"/>
        </w:rPr>
        <w:tab/>
      </w:r>
      <w:r w:rsidR="003200F8" w:rsidRPr="00020096">
        <w:rPr>
          <w:rFonts w:ascii="Arial" w:hAnsi="Arial" w:cs="Arial"/>
          <w:sz w:val="24"/>
          <w:szCs w:val="24"/>
        </w:rPr>
        <w:t xml:space="preserve">If </w:t>
      </w:r>
      <w:r w:rsidR="00C84B48">
        <w:rPr>
          <w:rFonts w:ascii="Arial" w:hAnsi="Arial" w:cs="Arial"/>
          <w:sz w:val="24"/>
          <w:szCs w:val="24"/>
        </w:rPr>
        <w:t xml:space="preserve">the arresting officer succeeds in establishing these </w:t>
      </w:r>
      <w:r w:rsidR="003200F8" w:rsidRPr="00020096">
        <w:rPr>
          <w:rFonts w:ascii="Arial" w:hAnsi="Arial" w:cs="Arial"/>
          <w:sz w:val="24"/>
          <w:szCs w:val="24"/>
        </w:rPr>
        <w:t>jurisdictional factors</w:t>
      </w:r>
      <w:r w:rsidR="008C2833">
        <w:rPr>
          <w:rFonts w:ascii="Arial" w:hAnsi="Arial" w:cs="Arial"/>
          <w:sz w:val="24"/>
          <w:szCs w:val="24"/>
        </w:rPr>
        <w:t>,</w:t>
      </w:r>
      <w:r w:rsidR="003200F8" w:rsidRPr="00020096">
        <w:rPr>
          <w:rFonts w:ascii="Arial" w:hAnsi="Arial" w:cs="Arial"/>
          <w:sz w:val="24"/>
          <w:szCs w:val="24"/>
        </w:rPr>
        <w:t xml:space="preserve"> the arrest would be lawful</w:t>
      </w:r>
      <w:r w:rsidR="00C84B48">
        <w:rPr>
          <w:rFonts w:ascii="Arial" w:hAnsi="Arial" w:cs="Arial"/>
          <w:sz w:val="24"/>
          <w:szCs w:val="24"/>
        </w:rPr>
        <w:t>, unless the plaintiff establishes that the discretion to arrest him/her was exercised in an unlawful manner</w:t>
      </w:r>
      <w:r w:rsidR="003200F8" w:rsidRPr="00020096">
        <w:rPr>
          <w:rFonts w:ascii="Arial" w:hAnsi="Arial" w:cs="Arial"/>
          <w:sz w:val="24"/>
          <w:szCs w:val="24"/>
        </w:rPr>
        <w:t>.</w:t>
      </w:r>
      <w:r w:rsidR="00C84B48">
        <w:rPr>
          <w:rStyle w:val="FootnoteReference"/>
          <w:rFonts w:ascii="Arial" w:hAnsi="Arial" w:cs="Arial"/>
          <w:sz w:val="24"/>
          <w:szCs w:val="24"/>
        </w:rPr>
        <w:footnoteReference w:id="5"/>
      </w:r>
      <w:r w:rsidR="003200F8" w:rsidRPr="00020096">
        <w:rPr>
          <w:rFonts w:ascii="Arial" w:hAnsi="Arial" w:cs="Arial"/>
          <w:sz w:val="24"/>
          <w:szCs w:val="24"/>
        </w:rPr>
        <w:t xml:space="preserve"> </w:t>
      </w:r>
      <w:r w:rsidR="00C84B48">
        <w:rPr>
          <w:rFonts w:ascii="Arial" w:hAnsi="Arial" w:cs="Arial"/>
          <w:sz w:val="24"/>
          <w:szCs w:val="24"/>
        </w:rPr>
        <w:t xml:space="preserve">If one or more of the jurisdictional factors is/are not met, the arrest would be unlawful. </w:t>
      </w:r>
      <w:r w:rsidR="003200F8" w:rsidRPr="00020096">
        <w:rPr>
          <w:rFonts w:ascii="Arial" w:hAnsi="Arial" w:cs="Arial"/>
          <w:sz w:val="24"/>
          <w:szCs w:val="24"/>
        </w:rPr>
        <w:t>The relevant</w:t>
      </w:r>
      <w:r w:rsidR="003200F8" w:rsidRPr="00020096">
        <w:rPr>
          <w:rFonts w:ascii="Arial" w:hAnsi="Arial" w:cs="Arial"/>
          <w:b/>
          <w:bCs/>
          <w:sz w:val="24"/>
          <w:szCs w:val="24"/>
        </w:rPr>
        <w:t xml:space="preserve"> </w:t>
      </w:r>
      <w:r w:rsidR="003200F8" w:rsidRPr="00020096">
        <w:rPr>
          <w:rFonts w:ascii="Arial" w:hAnsi="Arial" w:cs="Arial"/>
          <w:sz w:val="24"/>
          <w:szCs w:val="24"/>
        </w:rPr>
        <w:t xml:space="preserve">enquiry is whether </w:t>
      </w:r>
      <w:r w:rsidR="003200F8" w:rsidRPr="00020096">
        <w:rPr>
          <w:rFonts w:ascii="Arial" w:hAnsi="Arial" w:cs="Arial"/>
          <w:sz w:val="24"/>
          <w:szCs w:val="24"/>
        </w:rPr>
        <w:lastRenderedPageBreak/>
        <w:t>the suspicion was reasonable thereby successfully establishing the jurisdictional factors.</w:t>
      </w:r>
      <w:r w:rsidR="003200F8" w:rsidRPr="00020096">
        <w:rPr>
          <w:rStyle w:val="FootnoteReference"/>
          <w:rFonts w:ascii="Arial" w:hAnsi="Arial" w:cs="Arial"/>
          <w:sz w:val="24"/>
          <w:szCs w:val="24"/>
        </w:rPr>
        <w:footnoteReference w:id="6"/>
      </w:r>
      <w:r w:rsidR="003200F8" w:rsidRPr="00020096">
        <w:rPr>
          <w:rFonts w:ascii="Arial" w:hAnsi="Arial" w:cs="Arial"/>
          <w:sz w:val="24"/>
          <w:szCs w:val="24"/>
        </w:rPr>
        <w:t xml:space="preserve">  </w:t>
      </w:r>
    </w:p>
    <w:p w14:paraId="7DDE1DC0" w14:textId="77777777" w:rsidR="003200F8" w:rsidRPr="00020096" w:rsidRDefault="003200F8" w:rsidP="003200F8">
      <w:pPr>
        <w:spacing w:line="480" w:lineRule="auto"/>
        <w:ind w:right="-46"/>
        <w:jc w:val="both"/>
        <w:rPr>
          <w:rFonts w:ascii="Arial" w:hAnsi="Arial" w:cs="Arial"/>
          <w:sz w:val="24"/>
          <w:szCs w:val="24"/>
        </w:rPr>
      </w:pPr>
    </w:p>
    <w:p w14:paraId="2248BE02" w14:textId="2C22CBF3" w:rsidR="00AA507F" w:rsidRDefault="003200F8" w:rsidP="003200F8">
      <w:pPr>
        <w:spacing w:line="480" w:lineRule="auto"/>
        <w:ind w:right="-46"/>
        <w:jc w:val="both"/>
        <w:rPr>
          <w:rFonts w:ascii="Arial" w:hAnsi="Arial" w:cs="Arial"/>
          <w:sz w:val="24"/>
          <w:szCs w:val="24"/>
        </w:rPr>
      </w:pPr>
      <w:r w:rsidRPr="00020096">
        <w:rPr>
          <w:rFonts w:ascii="Arial" w:hAnsi="Arial" w:cs="Arial"/>
          <w:sz w:val="24"/>
          <w:szCs w:val="24"/>
        </w:rPr>
        <w:t>[</w:t>
      </w:r>
      <w:r w:rsidR="00C84B48">
        <w:rPr>
          <w:rFonts w:ascii="Arial" w:hAnsi="Arial" w:cs="Arial"/>
          <w:sz w:val="24"/>
          <w:szCs w:val="24"/>
        </w:rPr>
        <w:t>2</w:t>
      </w:r>
      <w:r w:rsidR="00D47EA7">
        <w:rPr>
          <w:rFonts w:ascii="Arial" w:hAnsi="Arial" w:cs="Arial"/>
          <w:sz w:val="24"/>
          <w:szCs w:val="24"/>
        </w:rPr>
        <w:t>2</w:t>
      </w:r>
      <w:r w:rsidRPr="00020096">
        <w:rPr>
          <w:rFonts w:ascii="Arial" w:hAnsi="Arial" w:cs="Arial"/>
          <w:sz w:val="24"/>
          <w:szCs w:val="24"/>
        </w:rPr>
        <w:t>]</w:t>
      </w:r>
      <w:r w:rsidR="00E15FA0">
        <w:rPr>
          <w:rFonts w:ascii="Arial" w:hAnsi="Arial" w:cs="Arial"/>
          <w:sz w:val="24"/>
          <w:szCs w:val="24"/>
        </w:rPr>
        <w:tab/>
      </w:r>
      <w:r w:rsidR="00D01388">
        <w:rPr>
          <w:rFonts w:ascii="Arial" w:hAnsi="Arial" w:cs="Arial"/>
          <w:sz w:val="24"/>
          <w:szCs w:val="24"/>
        </w:rPr>
        <w:t>In the instant case</w:t>
      </w:r>
      <w:r w:rsidR="00E15FA0">
        <w:rPr>
          <w:rFonts w:ascii="Arial" w:hAnsi="Arial" w:cs="Arial"/>
          <w:sz w:val="24"/>
          <w:szCs w:val="24"/>
        </w:rPr>
        <w:t xml:space="preserve">, it is undisputed that Sgt </w:t>
      </w:r>
      <w:proofErr w:type="spellStart"/>
      <w:r w:rsidR="00E15FA0">
        <w:rPr>
          <w:rFonts w:ascii="Arial" w:hAnsi="Arial" w:cs="Arial"/>
          <w:sz w:val="24"/>
          <w:szCs w:val="24"/>
        </w:rPr>
        <w:t>Mnyango</w:t>
      </w:r>
      <w:proofErr w:type="spellEnd"/>
      <w:r w:rsidR="00E15FA0">
        <w:rPr>
          <w:rFonts w:ascii="Arial" w:hAnsi="Arial" w:cs="Arial"/>
          <w:sz w:val="24"/>
          <w:szCs w:val="24"/>
        </w:rPr>
        <w:t xml:space="preserve"> is a peace officer; that kidnapping is a schedule 1 offence; and that </w:t>
      </w:r>
      <w:r w:rsidR="00D01388">
        <w:rPr>
          <w:rFonts w:ascii="Arial" w:hAnsi="Arial" w:cs="Arial"/>
          <w:sz w:val="24"/>
          <w:szCs w:val="24"/>
        </w:rPr>
        <w:t xml:space="preserve">he </w:t>
      </w:r>
      <w:r w:rsidR="00E15FA0">
        <w:rPr>
          <w:rFonts w:ascii="Arial" w:hAnsi="Arial" w:cs="Arial"/>
          <w:sz w:val="24"/>
          <w:szCs w:val="24"/>
        </w:rPr>
        <w:t xml:space="preserve">entertained a suspicion that the appellant had committed an offence of kidnapping. In dispute is whether </w:t>
      </w:r>
      <w:r w:rsidR="00D01388">
        <w:rPr>
          <w:rFonts w:ascii="Arial" w:hAnsi="Arial" w:cs="Arial"/>
          <w:sz w:val="24"/>
          <w:szCs w:val="24"/>
        </w:rPr>
        <w:t xml:space="preserve">his </w:t>
      </w:r>
      <w:r w:rsidR="00E15FA0">
        <w:rPr>
          <w:rFonts w:ascii="Arial" w:hAnsi="Arial" w:cs="Arial"/>
          <w:sz w:val="24"/>
          <w:szCs w:val="24"/>
        </w:rPr>
        <w:t>suspicion rested on reasonable grounds, which must be considered against the applicable principles and the relevant factual matrix.</w:t>
      </w:r>
    </w:p>
    <w:p w14:paraId="775D64BF" w14:textId="77777777" w:rsidR="00990CE2" w:rsidRDefault="00990CE2" w:rsidP="003200F8">
      <w:pPr>
        <w:spacing w:line="480" w:lineRule="auto"/>
        <w:ind w:right="-46"/>
        <w:jc w:val="both"/>
        <w:rPr>
          <w:rFonts w:ascii="Arial" w:hAnsi="Arial" w:cs="Arial"/>
          <w:i/>
          <w:iCs/>
          <w:sz w:val="24"/>
          <w:szCs w:val="24"/>
          <w:u w:val="single"/>
        </w:rPr>
      </w:pPr>
    </w:p>
    <w:p w14:paraId="302A4ADF" w14:textId="58635FC1" w:rsidR="00AA507F" w:rsidRPr="006129B7" w:rsidRDefault="00AA507F" w:rsidP="003200F8">
      <w:pPr>
        <w:spacing w:line="480" w:lineRule="auto"/>
        <w:ind w:right="-46"/>
        <w:jc w:val="both"/>
        <w:rPr>
          <w:rFonts w:ascii="Arial" w:hAnsi="Arial" w:cs="Arial"/>
          <w:b/>
          <w:bCs/>
          <w:sz w:val="24"/>
          <w:szCs w:val="24"/>
        </w:rPr>
      </w:pPr>
      <w:r w:rsidRPr="006129B7">
        <w:rPr>
          <w:rFonts w:ascii="Arial" w:hAnsi="Arial" w:cs="Arial"/>
          <w:b/>
          <w:bCs/>
          <w:sz w:val="24"/>
          <w:szCs w:val="24"/>
        </w:rPr>
        <w:t>Whether the suspicion was based on reasonable grounds</w:t>
      </w:r>
    </w:p>
    <w:p w14:paraId="4D283F11" w14:textId="7BAB4AEF" w:rsidR="003200F8" w:rsidRPr="00020096" w:rsidRDefault="00AA507F" w:rsidP="003200F8">
      <w:pPr>
        <w:spacing w:line="480" w:lineRule="auto"/>
        <w:ind w:right="-46"/>
        <w:jc w:val="both"/>
        <w:rPr>
          <w:rFonts w:ascii="Arial" w:hAnsi="Arial" w:cs="Arial"/>
          <w:sz w:val="24"/>
          <w:szCs w:val="24"/>
        </w:rPr>
      </w:pPr>
      <w:r w:rsidRPr="00AA507F">
        <w:rPr>
          <w:rFonts w:ascii="Arial" w:hAnsi="Arial" w:cs="Arial"/>
          <w:sz w:val="24"/>
          <w:szCs w:val="24"/>
        </w:rPr>
        <w:t>[2</w:t>
      </w:r>
      <w:r w:rsidR="00D47EA7">
        <w:rPr>
          <w:rFonts w:ascii="Arial" w:hAnsi="Arial" w:cs="Arial"/>
          <w:sz w:val="24"/>
          <w:szCs w:val="24"/>
        </w:rPr>
        <w:t>3</w:t>
      </w:r>
      <w:r w:rsidRPr="00AA507F">
        <w:rPr>
          <w:rFonts w:ascii="Arial" w:hAnsi="Arial" w:cs="Arial"/>
          <w:sz w:val="24"/>
          <w:szCs w:val="24"/>
        </w:rPr>
        <w:t>]</w:t>
      </w:r>
      <w:r w:rsidRPr="00AA507F">
        <w:rPr>
          <w:rFonts w:ascii="Arial" w:hAnsi="Arial" w:cs="Arial"/>
          <w:sz w:val="24"/>
          <w:szCs w:val="24"/>
        </w:rPr>
        <w:tab/>
      </w:r>
      <w:r w:rsidR="003200F8" w:rsidRPr="00020096">
        <w:rPr>
          <w:rFonts w:ascii="Arial" w:hAnsi="Arial" w:cs="Arial"/>
          <w:sz w:val="24"/>
          <w:szCs w:val="24"/>
        </w:rPr>
        <w:t xml:space="preserve">In </w:t>
      </w:r>
      <w:r w:rsidR="003200F8" w:rsidRPr="00020096">
        <w:rPr>
          <w:rFonts w:ascii="Arial" w:hAnsi="Arial" w:cs="Arial"/>
          <w:i/>
          <w:iCs/>
          <w:sz w:val="24"/>
          <w:szCs w:val="24"/>
        </w:rPr>
        <w:t>Mabona and Another v Minister of Law and Order and Others,</w:t>
      </w:r>
      <w:r w:rsidR="003200F8" w:rsidRPr="00020096">
        <w:rPr>
          <w:rStyle w:val="FootnoteReference"/>
          <w:rFonts w:ascii="Arial" w:hAnsi="Arial" w:cs="Arial"/>
          <w:sz w:val="24"/>
          <w:szCs w:val="24"/>
        </w:rPr>
        <w:footnoteReference w:id="7"/>
      </w:r>
      <w:r w:rsidR="003200F8" w:rsidRPr="00020096">
        <w:rPr>
          <w:rFonts w:ascii="Arial" w:hAnsi="Arial" w:cs="Arial"/>
          <w:sz w:val="24"/>
          <w:szCs w:val="24"/>
        </w:rPr>
        <w:t xml:space="preserve"> Jones J held:</w:t>
      </w:r>
    </w:p>
    <w:p w14:paraId="1C0853CF" w14:textId="07D2E907" w:rsidR="003200F8" w:rsidRPr="00AA507F" w:rsidRDefault="003200F8" w:rsidP="006129B7">
      <w:pPr>
        <w:spacing w:line="360" w:lineRule="auto"/>
        <w:ind w:right="-46"/>
        <w:jc w:val="both"/>
        <w:rPr>
          <w:rFonts w:ascii="Arial" w:hAnsi="Arial" w:cs="Arial"/>
          <w:sz w:val="20"/>
          <w:szCs w:val="20"/>
          <w:u w:val="single"/>
        </w:rPr>
      </w:pPr>
      <w:r w:rsidRPr="00020096">
        <w:rPr>
          <w:rFonts w:ascii="Arial" w:hAnsi="Arial" w:cs="Arial"/>
          <w:sz w:val="20"/>
          <w:szCs w:val="20"/>
        </w:rPr>
        <w:t>“The test of whether a suspicion is reasonably entertained within the meaning of s 40(1) (b) is objective (</w:t>
      </w:r>
      <w:r w:rsidRPr="006129B7">
        <w:rPr>
          <w:rFonts w:ascii="Arial" w:hAnsi="Arial" w:cs="Arial"/>
          <w:i/>
          <w:iCs/>
          <w:sz w:val="20"/>
          <w:szCs w:val="20"/>
        </w:rPr>
        <w:t>S v Nel and Another</w:t>
      </w:r>
      <w:r w:rsidRPr="00020096">
        <w:rPr>
          <w:rFonts w:ascii="Arial" w:hAnsi="Arial" w:cs="Arial"/>
          <w:sz w:val="20"/>
          <w:szCs w:val="20"/>
        </w:rPr>
        <w:t xml:space="preserve"> 1980 (4</w:t>
      </w:r>
      <w:r w:rsidRPr="009E5058">
        <w:rPr>
          <w:rFonts w:ascii="Arial" w:hAnsi="Arial" w:cs="Arial"/>
          <w:sz w:val="20"/>
          <w:szCs w:val="20"/>
        </w:rPr>
        <w:t>) SA 28 E at 33</w:t>
      </w:r>
      <w:r w:rsidR="006129B7">
        <w:rPr>
          <w:rFonts w:ascii="Arial" w:hAnsi="Arial" w:cs="Arial"/>
          <w:sz w:val="20"/>
          <w:szCs w:val="20"/>
        </w:rPr>
        <w:t>E-</w:t>
      </w:r>
      <w:r w:rsidRPr="009E5058">
        <w:rPr>
          <w:rFonts w:ascii="Arial" w:hAnsi="Arial" w:cs="Arial"/>
          <w:sz w:val="20"/>
          <w:szCs w:val="20"/>
        </w:rPr>
        <w:t>H).</w:t>
      </w:r>
      <w:r w:rsidRPr="00020096">
        <w:rPr>
          <w:rFonts w:ascii="Arial" w:hAnsi="Arial" w:cs="Arial"/>
          <w:sz w:val="20"/>
          <w:szCs w:val="20"/>
        </w:rPr>
        <w:t xml:space="preserve"> Would a reasonable man in the second defendant’s position and possessed of the same information have considered that there were good and sufficient grounds for suspecting that the plaintiff was guilty of conspiracy to commit robbery or possession of stolen property knowing it to have been stolen? It seems to me that in evaluating his information a reasonable man would bear in mind that the section authorises drastic police action. It authorises an arrest on the strength of a suspicion and without the need to swear out a warrant, i</w:t>
      </w:r>
      <w:r w:rsidR="006129B7">
        <w:rPr>
          <w:rFonts w:ascii="Arial" w:hAnsi="Arial" w:cs="Arial"/>
          <w:sz w:val="20"/>
          <w:szCs w:val="20"/>
        </w:rPr>
        <w:t>.</w:t>
      </w:r>
      <w:r w:rsidRPr="00020096">
        <w:rPr>
          <w:rFonts w:ascii="Arial" w:hAnsi="Arial" w:cs="Arial"/>
          <w:sz w:val="20"/>
          <w:szCs w:val="20"/>
        </w:rPr>
        <w:t>e</w:t>
      </w:r>
      <w:r w:rsidR="006129B7">
        <w:rPr>
          <w:rFonts w:ascii="Arial" w:hAnsi="Arial" w:cs="Arial"/>
          <w:sz w:val="20"/>
          <w:szCs w:val="20"/>
        </w:rPr>
        <w:t>.</w:t>
      </w:r>
      <w:r w:rsidRPr="00020096">
        <w:rPr>
          <w:rFonts w:ascii="Arial" w:hAnsi="Arial" w:cs="Arial"/>
          <w:sz w:val="20"/>
          <w:szCs w:val="20"/>
        </w:rPr>
        <w:t xml:space="preserve"> something which otherwise would be an invasion of private rights and personal liberty. </w:t>
      </w:r>
      <w:r w:rsidRPr="006129B7">
        <w:rPr>
          <w:rFonts w:ascii="Arial" w:hAnsi="Arial" w:cs="Arial"/>
          <w:i/>
          <w:iCs/>
          <w:sz w:val="20"/>
          <w:szCs w:val="20"/>
        </w:rPr>
        <w:t xml:space="preserve">The reasonable man will therefore analyse and assess the quality of the information at his disposal critically, and he will not accept it lightly or without checking it where it can be checked. It is only after an examination of this kind that he will allow himself to entertain a suspicion which will justify an arrest. This is not to say that the information at his disposal must be of sufficiently high quality and cogency to engender in him a conviction that the </w:t>
      </w:r>
      <w:r w:rsidRPr="006129B7">
        <w:rPr>
          <w:rFonts w:ascii="Arial" w:hAnsi="Arial" w:cs="Arial"/>
          <w:i/>
          <w:iCs/>
          <w:sz w:val="20"/>
          <w:szCs w:val="20"/>
        </w:rPr>
        <w:lastRenderedPageBreak/>
        <w:t>suspect is in fact guilty. The section requires suspicion but not certainty. However, the suspicion must be based upon solid grounds. Otherwise, it will be flighty or arbitrary, and not a reasonable suspicion</w:t>
      </w:r>
      <w:r w:rsidR="00D01388">
        <w:rPr>
          <w:rFonts w:ascii="Arial" w:hAnsi="Arial" w:cs="Arial"/>
          <w:i/>
          <w:iCs/>
          <w:sz w:val="20"/>
          <w:szCs w:val="20"/>
        </w:rPr>
        <w:t>.”</w:t>
      </w:r>
      <w:r w:rsidR="00AA507F" w:rsidRPr="00AA507F">
        <w:rPr>
          <w:rFonts w:ascii="Arial" w:hAnsi="Arial" w:cs="Arial"/>
          <w:sz w:val="20"/>
          <w:szCs w:val="20"/>
        </w:rPr>
        <w:t xml:space="preserve"> (</w:t>
      </w:r>
      <w:r w:rsidR="00AA507F">
        <w:rPr>
          <w:rFonts w:ascii="Arial" w:hAnsi="Arial" w:cs="Arial"/>
          <w:sz w:val="20"/>
          <w:szCs w:val="20"/>
        </w:rPr>
        <w:t>Own emphasis)</w:t>
      </w:r>
    </w:p>
    <w:p w14:paraId="0683DD82" w14:textId="77777777" w:rsidR="003200F8" w:rsidRPr="00020096" w:rsidRDefault="003200F8" w:rsidP="003200F8">
      <w:pPr>
        <w:spacing w:line="276" w:lineRule="auto"/>
        <w:ind w:left="1440" w:right="-46"/>
        <w:jc w:val="both"/>
        <w:rPr>
          <w:rFonts w:ascii="Arial" w:hAnsi="Arial" w:cs="Arial"/>
          <w:sz w:val="20"/>
          <w:szCs w:val="20"/>
        </w:rPr>
      </w:pPr>
    </w:p>
    <w:p w14:paraId="0BD56546" w14:textId="77777777" w:rsidR="003200F8" w:rsidRPr="00020096" w:rsidRDefault="003200F8" w:rsidP="003200F8">
      <w:pPr>
        <w:spacing w:line="276" w:lineRule="auto"/>
        <w:ind w:right="-46"/>
        <w:jc w:val="both"/>
        <w:rPr>
          <w:rFonts w:ascii="Arial" w:hAnsi="Arial" w:cs="Arial"/>
          <w:sz w:val="24"/>
          <w:szCs w:val="24"/>
        </w:rPr>
      </w:pPr>
    </w:p>
    <w:p w14:paraId="17148EB1" w14:textId="2938F8DD" w:rsidR="007E6432" w:rsidRDefault="003200F8" w:rsidP="006A5FE3">
      <w:pPr>
        <w:spacing w:line="480" w:lineRule="auto"/>
        <w:ind w:right="-46"/>
        <w:jc w:val="both"/>
        <w:rPr>
          <w:rFonts w:ascii="Arial" w:hAnsi="Arial" w:cs="Arial"/>
          <w:sz w:val="24"/>
          <w:szCs w:val="24"/>
        </w:rPr>
      </w:pPr>
      <w:r w:rsidRPr="00020096">
        <w:rPr>
          <w:rFonts w:ascii="Arial" w:hAnsi="Arial" w:cs="Arial"/>
          <w:sz w:val="24"/>
          <w:szCs w:val="24"/>
        </w:rPr>
        <w:t>[</w:t>
      </w:r>
      <w:r w:rsidR="00AA507F">
        <w:rPr>
          <w:rFonts w:ascii="Arial" w:hAnsi="Arial" w:cs="Arial"/>
          <w:sz w:val="24"/>
          <w:szCs w:val="24"/>
        </w:rPr>
        <w:t>2</w:t>
      </w:r>
      <w:r w:rsidR="00D47EA7">
        <w:rPr>
          <w:rFonts w:ascii="Arial" w:hAnsi="Arial" w:cs="Arial"/>
          <w:sz w:val="24"/>
          <w:szCs w:val="24"/>
        </w:rPr>
        <w:t>4</w:t>
      </w:r>
      <w:r w:rsidRPr="00020096">
        <w:rPr>
          <w:rFonts w:ascii="Arial" w:hAnsi="Arial" w:cs="Arial"/>
          <w:sz w:val="24"/>
          <w:szCs w:val="24"/>
        </w:rPr>
        <w:t>]</w:t>
      </w:r>
      <w:r w:rsidR="006A5FE3">
        <w:rPr>
          <w:rFonts w:ascii="Arial" w:hAnsi="Arial" w:cs="Arial"/>
          <w:sz w:val="24"/>
          <w:szCs w:val="24"/>
        </w:rPr>
        <w:tab/>
      </w:r>
      <w:r w:rsidR="00D64E91">
        <w:rPr>
          <w:rFonts w:ascii="Arial" w:hAnsi="Arial" w:cs="Arial"/>
          <w:sz w:val="24"/>
          <w:szCs w:val="24"/>
        </w:rPr>
        <w:t>It is undisputed that the plaintiff was not the driver of the vehicle and from the statement of the complainant, nowhere does she say that the vehicle was driven on the instructions of the plaintiff. She state</w:t>
      </w:r>
      <w:r w:rsidR="004F3615">
        <w:rPr>
          <w:rFonts w:ascii="Arial" w:hAnsi="Arial" w:cs="Arial"/>
          <w:sz w:val="24"/>
          <w:szCs w:val="24"/>
        </w:rPr>
        <w:t>d</w:t>
      </w:r>
      <w:r w:rsidR="00D64E91">
        <w:rPr>
          <w:rFonts w:ascii="Arial" w:hAnsi="Arial" w:cs="Arial"/>
          <w:sz w:val="24"/>
          <w:szCs w:val="24"/>
        </w:rPr>
        <w:t xml:space="preserve"> that when </w:t>
      </w:r>
      <w:r w:rsidR="00A6550B">
        <w:rPr>
          <w:rFonts w:ascii="Arial" w:hAnsi="Arial" w:cs="Arial"/>
          <w:sz w:val="24"/>
          <w:szCs w:val="24"/>
        </w:rPr>
        <w:t>s</w:t>
      </w:r>
      <w:r w:rsidR="00D64E91">
        <w:rPr>
          <w:rFonts w:ascii="Arial" w:hAnsi="Arial" w:cs="Arial"/>
          <w:sz w:val="24"/>
          <w:szCs w:val="24"/>
        </w:rPr>
        <w:t>he</w:t>
      </w:r>
      <w:r w:rsidR="00A6550B">
        <w:rPr>
          <w:rFonts w:ascii="Arial" w:hAnsi="Arial" w:cs="Arial"/>
          <w:sz w:val="24"/>
          <w:szCs w:val="24"/>
        </w:rPr>
        <w:t xml:space="preserve"> and her companions</w:t>
      </w:r>
      <w:r w:rsidR="00D64E91">
        <w:rPr>
          <w:rFonts w:ascii="Arial" w:hAnsi="Arial" w:cs="Arial"/>
          <w:sz w:val="24"/>
          <w:szCs w:val="24"/>
        </w:rPr>
        <w:t xml:space="preserve"> tried to escape</w:t>
      </w:r>
      <w:r w:rsidR="00A6550B">
        <w:rPr>
          <w:rFonts w:ascii="Arial" w:hAnsi="Arial" w:cs="Arial"/>
          <w:sz w:val="24"/>
          <w:szCs w:val="24"/>
        </w:rPr>
        <w:t>,</w:t>
      </w:r>
      <w:r w:rsidR="00D64E91">
        <w:rPr>
          <w:rFonts w:ascii="Arial" w:hAnsi="Arial" w:cs="Arial"/>
          <w:sz w:val="24"/>
          <w:szCs w:val="24"/>
        </w:rPr>
        <w:t xml:space="preserve"> it was the driver of the vehicle who pulled her by her hair and assaulted her </w:t>
      </w:r>
      <w:r w:rsidR="00D01388">
        <w:rPr>
          <w:rFonts w:ascii="Arial" w:hAnsi="Arial" w:cs="Arial"/>
          <w:sz w:val="24"/>
          <w:szCs w:val="24"/>
        </w:rPr>
        <w:t>o</w:t>
      </w:r>
      <w:r w:rsidR="00DA3346">
        <w:rPr>
          <w:rFonts w:ascii="Arial" w:hAnsi="Arial" w:cs="Arial"/>
          <w:sz w:val="24"/>
          <w:szCs w:val="24"/>
        </w:rPr>
        <w:t xml:space="preserve">n </w:t>
      </w:r>
      <w:r w:rsidR="00D64E91">
        <w:rPr>
          <w:rFonts w:ascii="Arial" w:hAnsi="Arial" w:cs="Arial"/>
          <w:sz w:val="24"/>
          <w:szCs w:val="24"/>
        </w:rPr>
        <w:t xml:space="preserve">the back with an empty bottle forcing her to go to the vehicle. </w:t>
      </w:r>
      <w:r w:rsidR="007E6432">
        <w:rPr>
          <w:rFonts w:ascii="Arial" w:hAnsi="Arial" w:cs="Arial"/>
          <w:sz w:val="24"/>
          <w:szCs w:val="24"/>
        </w:rPr>
        <w:t xml:space="preserve">Even when the drivers exchanged, it was still not the plaintiff who drove </w:t>
      </w:r>
      <w:r w:rsidR="00DA3346">
        <w:rPr>
          <w:rFonts w:ascii="Arial" w:hAnsi="Arial" w:cs="Arial"/>
          <w:sz w:val="24"/>
          <w:szCs w:val="24"/>
        </w:rPr>
        <w:t xml:space="preserve">the </w:t>
      </w:r>
      <w:r w:rsidR="007E6432">
        <w:rPr>
          <w:rFonts w:ascii="Arial" w:hAnsi="Arial" w:cs="Arial"/>
          <w:sz w:val="24"/>
          <w:szCs w:val="24"/>
        </w:rPr>
        <w:t xml:space="preserve">vehicle but one </w:t>
      </w:r>
      <w:proofErr w:type="spellStart"/>
      <w:r w:rsidR="007E6432">
        <w:rPr>
          <w:rFonts w:ascii="Arial" w:hAnsi="Arial" w:cs="Arial"/>
          <w:sz w:val="24"/>
          <w:szCs w:val="24"/>
        </w:rPr>
        <w:t>Bulelani</w:t>
      </w:r>
      <w:proofErr w:type="spellEnd"/>
      <w:r w:rsidR="00A6550B">
        <w:rPr>
          <w:rFonts w:ascii="Arial" w:hAnsi="Arial" w:cs="Arial"/>
          <w:sz w:val="24"/>
          <w:szCs w:val="24"/>
        </w:rPr>
        <w:t>. This is</w:t>
      </w:r>
      <w:r w:rsidR="007E6432">
        <w:rPr>
          <w:rFonts w:ascii="Arial" w:hAnsi="Arial" w:cs="Arial"/>
          <w:sz w:val="24"/>
          <w:szCs w:val="24"/>
        </w:rPr>
        <w:t xml:space="preserve"> according to the statement of the complainant. The first time she mentioned the plaintiff she said: “</w:t>
      </w:r>
      <w:r w:rsidR="007E6432" w:rsidRPr="007E6432">
        <w:rPr>
          <w:rFonts w:ascii="Arial" w:hAnsi="Arial" w:cs="Arial"/>
          <w:i/>
          <w:iCs/>
          <w:sz w:val="24"/>
          <w:szCs w:val="24"/>
        </w:rPr>
        <w:t xml:space="preserve">I left with the owner of the house with the first driver male. He instructed me to enter the house, inside I seated on the couch at lounge (sic), he said I must go to the bedroom. The African male who was the first driver he instructed me to take off all my clothes. I asked to the other male </w:t>
      </w:r>
      <w:r w:rsidR="000B21D0">
        <w:rPr>
          <w:rFonts w:ascii="Arial" w:hAnsi="Arial" w:cs="Arial"/>
          <w:i/>
          <w:iCs/>
          <w:sz w:val="24"/>
          <w:szCs w:val="24"/>
        </w:rPr>
        <w:t xml:space="preserve">(sic) </w:t>
      </w:r>
      <w:r w:rsidR="007E6432" w:rsidRPr="007E6432">
        <w:rPr>
          <w:rFonts w:ascii="Arial" w:hAnsi="Arial" w:cs="Arial"/>
          <w:i/>
          <w:iCs/>
          <w:sz w:val="24"/>
          <w:szCs w:val="24"/>
        </w:rPr>
        <w:t>who was the owner of the house for a condom, he gave us</w:t>
      </w:r>
      <w:r w:rsidR="007E6432">
        <w:rPr>
          <w:rFonts w:ascii="Arial" w:hAnsi="Arial" w:cs="Arial"/>
          <w:sz w:val="24"/>
          <w:szCs w:val="24"/>
        </w:rPr>
        <w:t xml:space="preserve">.”  </w:t>
      </w:r>
    </w:p>
    <w:p w14:paraId="094CD1CC" w14:textId="77777777" w:rsidR="007E6432" w:rsidRDefault="007E6432" w:rsidP="006A5FE3">
      <w:pPr>
        <w:spacing w:line="480" w:lineRule="auto"/>
        <w:ind w:right="-46"/>
        <w:jc w:val="both"/>
        <w:rPr>
          <w:rFonts w:ascii="Arial" w:hAnsi="Arial" w:cs="Arial"/>
          <w:sz w:val="24"/>
          <w:szCs w:val="24"/>
        </w:rPr>
      </w:pPr>
    </w:p>
    <w:p w14:paraId="36CF0485" w14:textId="479D26D4" w:rsidR="006F7446" w:rsidRDefault="007E6432" w:rsidP="006A5FE3">
      <w:pPr>
        <w:spacing w:line="480" w:lineRule="auto"/>
        <w:ind w:right="-46"/>
        <w:jc w:val="both"/>
        <w:rPr>
          <w:rFonts w:ascii="Arial" w:hAnsi="Arial" w:cs="Arial"/>
          <w:i/>
          <w:iCs/>
          <w:sz w:val="24"/>
          <w:szCs w:val="24"/>
        </w:rPr>
      </w:pPr>
      <w:r w:rsidRPr="001B49FC">
        <w:rPr>
          <w:rFonts w:ascii="Arial" w:hAnsi="Arial" w:cs="Arial"/>
          <w:sz w:val="24"/>
          <w:szCs w:val="24"/>
        </w:rPr>
        <w:t>[2</w:t>
      </w:r>
      <w:r w:rsidR="00A6550B">
        <w:rPr>
          <w:rFonts w:ascii="Arial" w:hAnsi="Arial" w:cs="Arial"/>
          <w:sz w:val="24"/>
          <w:szCs w:val="24"/>
        </w:rPr>
        <w:t>5</w:t>
      </w:r>
      <w:r w:rsidRPr="001B49FC">
        <w:rPr>
          <w:rFonts w:ascii="Arial" w:hAnsi="Arial" w:cs="Arial"/>
          <w:sz w:val="24"/>
          <w:szCs w:val="24"/>
        </w:rPr>
        <w:t>]</w:t>
      </w:r>
      <w:r>
        <w:rPr>
          <w:rFonts w:ascii="Arial" w:hAnsi="Arial" w:cs="Arial"/>
          <w:sz w:val="24"/>
          <w:szCs w:val="24"/>
        </w:rPr>
        <w:tab/>
      </w:r>
      <w:r w:rsidR="00A75DF2">
        <w:rPr>
          <w:rFonts w:ascii="Arial" w:hAnsi="Arial" w:cs="Arial"/>
          <w:sz w:val="24"/>
          <w:szCs w:val="24"/>
        </w:rPr>
        <w:t>In the above quot</w:t>
      </w:r>
      <w:r w:rsidR="004F3615">
        <w:rPr>
          <w:rFonts w:ascii="Arial" w:hAnsi="Arial" w:cs="Arial"/>
          <w:sz w:val="24"/>
          <w:szCs w:val="24"/>
        </w:rPr>
        <w:t>ation,</w:t>
      </w:r>
      <w:r w:rsidR="00A75DF2">
        <w:rPr>
          <w:rFonts w:ascii="Arial" w:hAnsi="Arial" w:cs="Arial"/>
          <w:sz w:val="24"/>
          <w:szCs w:val="24"/>
        </w:rPr>
        <w:t xml:space="preserve"> there is nothing that suggests that the plaintiff had anything to do with forcing the complainant to alight from the vehicle </w:t>
      </w:r>
      <w:r w:rsidR="00A6550B">
        <w:rPr>
          <w:rFonts w:ascii="Arial" w:hAnsi="Arial" w:cs="Arial"/>
          <w:sz w:val="24"/>
          <w:szCs w:val="24"/>
        </w:rPr>
        <w:t>to</w:t>
      </w:r>
      <w:r w:rsidR="00625F1F">
        <w:rPr>
          <w:rFonts w:ascii="Arial" w:hAnsi="Arial" w:cs="Arial"/>
          <w:sz w:val="24"/>
          <w:szCs w:val="24"/>
        </w:rPr>
        <w:t xml:space="preserve"> </w:t>
      </w:r>
      <w:r w:rsidR="00CE4069">
        <w:rPr>
          <w:rFonts w:ascii="Arial" w:hAnsi="Arial" w:cs="Arial"/>
          <w:sz w:val="24"/>
          <w:szCs w:val="24"/>
        </w:rPr>
        <w:t xml:space="preserve">go </w:t>
      </w:r>
      <w:r w:rsidR="00A75DF2">
        <w:rPr>
          <w:rFonts w:ascii="Arial" w:hAnsi="Arial" w:cs="Arial"/>
          <w:sz w:val="24"/>
          <w:szCs w:val="24"/>
        </w:rPr>
        <w:t xml:space="preserve">to his house. </w:t>
      </w:r>
      <w:r w:rsidR="00625F1F">
        <w:rPr>
          <w:rFonts w:ascii="Arial" w:hAnsi="Arial" w:cs="Arial"/>
          <w:sz w:val="24"/>
          <w:szCs w:val="24"/>
        </w:rPr>
        <w:t>Similarly, t</w:t>
      </w:r>
      <w:r w:rsidR="000A4A19">
        <w:rPr>
          <w:rFonts w:ascii="Arial" w:hAnsi="Arial" w:cs="Arial"/>
          <w:sz w:val="24"/>
          <w:szCs w:val="24"/>
        </w:rPr>
        <w:t xml:space="preserve">here is no indication that he refused to let her go from </w:t>
      </w:r>
      <w:r w:rsidR="00625F1F">
        <w:rPr>
          <w:rFonts w:ascii="Arial" w:hAnsi="Arial" w:cs="Arial"/>
          <w:sz w:val="24"/>
          <w:szCs w:val="24"/>
        </w:rPr>
        <w:t>his</w:t>
      </w:r>
      <w:r w:rsidR="000A4A19">
        <w:rPr>
          <w:rFonts w:ascii="Arial" w:hAnsi="Arial" w:cs="Arial"/>
          <w:sz w:val="24"/>
          <w:szCs w:val="24"/>
        </w:rPr>
        <w:t xml:space="preserve"> house</w:t>
      </w:r>
      <w:r w:rsidR="004F3615">
        <w:rPr>
          <w:rFonts w:ascii="Arial" w:hAnsi="Arial" w:cs="Arial"/>
          <w:sz w:val="24"/>
          <w:szCs w:val="24"/>
        </w:rPr>
        <w:t>, at any stage</w:t>
      </w:r>
      <w:r w:rsidR="000A4A19">
        <w:rPr>
          <w:rFonts w:ascii="Arial" w:hAnsi="Arial" w:cs="Arial"/>
          <w:sz w:val="24"/>
          <w:szCs w:val="24"/>
        </w:rPr>
        <w:t xml:space="preserve">. In her statement, </w:t>
      </w:r>
      <w:r w:rsidR="00E16225">
        <w:rPr>
          <w:rFonts w:ascii="Arial" w:hAnsi="Arial" w:cs="Arial"/>
          <w:sz w:val="24"/>
          <w:szCs w:val="24"/>
        </w:rPr>
        <w:t>s</w:t>
      </w:r>
      <w:r w:rsidR="000A4A19">
        <w:rPr>
          <w:rFonts w:ascii="Arial" w:hAnsi="Arial" w:cs="Arial"/>
          <w:sz w:val="24"/>
          <w:szCs w:val="24"/>
        </w:rPr>
        <w:t xml:space="preserve">he </w:t>
      </w:r>
      <w:r w:rsidR="00C460D4">
        <w:rPr>
          <w:rFonts w:ascii="Arial" w:hAnsi="Arial" w:cs="Arial"/>
          <w:sz w:val="24"/>
          <w:szCs w:val="24"/>
        </w:rPr>
        <w:t>stated that w</w:t>
      </w:r>
      <w:r w:rsidR="000A4A19">
        <w:rPr>
          <w:rFonts w:ascii="Arial" w:hAnsi="Arial" w:cs="Arial"/>
          <w:sz w:val="24"/>
          <w:szCs w:val="24"/>
        </w:rPr>
        <w:t xml:space="preserve">hen </w:t>
      </w:r>
      <w:r w:rsidR="004F3615">
        <w:rPr>
          <w:rFonts w:ascii="Arial" w:hAnsi="Arial" w:cs="Arial"/>
          <w:sz w:val="24"/>
          <w:szCs w:val="24"/>
        </w:rPr>
        <w:t>s</w:t>
      </w:r>
      <w:r w:rsidR="000A4A19">
        <w:rPr>
          <w:rFonts w:ascii="Arial" w:hAnsi="Arial" w:cs="Arial"/>
          <w:sz w:val="24"/>
          <w:szCs w:val="24"/>
        </w:rPr>
        <w:t xml:space="preserve">he </w:t>
      </w:r>
      <w:r w:rsidR="00C460D4">
        <w:rPr>
          <w:rFonts w:ascii="Arial" w:hAnsi="Arial" w:cs="Arial"/>
          <w:sz w:val="24"/>
          <w:szCs w:val="24"/>
        </w:rPr>
        <w:t>a</w:t>
      </w:r>
      <w:r w:rsidR="000A4A19">
        <w:rPr>
          <w:rFonts w:ascii="Arial" w:hAnsi="Arial" w:cs="Arial"/>
          <w:sz w:val="24"/>
          <w:szCs w:val="24"/>
        </w:rPr>
        <w:t>s</w:t>
      </w:r>
      <w:r w:rsidR="00C460D4">
        <w:rPr>
          <w:rFonts w:ascii="Arial" w:hAnsi="Arial" w:cs="Arial"/>
          <w:sz w:val="24"/>
          <w:szCs w:val="24"/>
        </w:rPr>
        <w:t>ke</w:t>
      </w:r>
      <w:r w:rsidR="000A4A19">
        <w:rPr>
          <w:rFonts w:ascii="Arial" w:hAnsi="Arial" w:cs="Arial"/>
          <w:sz w:val="24"/>
          <w:szCs w:val="24"/>
        </w:rPr>
        <w:t>d</w:t>
      </w:r>
      <w:r w:rsidR="00C460D4">
        <w:rPr>
          <w:rFonts w:ascii="Arial" w:hAnsi="Arial" w:cs="Arial"/>
          <w:sz w:val="24"/>
          <w:szCs w:val="24"/>
        </w:rPr>
        <w:t xml:space="preserve"> the plaintiff to open the door for him, he said </w:t>
      </w:r>
      <w:r w:rsidR="00625F1F">
        <w:rPr>
          <w:rFonts w:ascii="Arial" w:hAnsi="Arial" w:cs="Arial"/>
          <w:sz w:val="24"/>
          <w:szCs w:val="24"/>
        </w:rPr>
        <w:t xml:space="preserve">that </w:t>
      </w:r>
      <w:r w:rsidR="00C460D4">
        <w:rPr>
          <w:rFonts w:ascii="Arial" w:hAnsi="Arial" w:cs="Arial"/>
          <w:sz w:val="24"/>
          <w:szCs w:val="24"/>
        </w:rPr>
        <w:t xml:space="preserve">he was afraid of </w:t>
      </w:r>
      <w:proofErr w:type="spellStart"/>
      <w:r w:rsidR="00625F1F">
        <w:rPr>
          <w:rFonts w:ascii="Arial" w:hAnsi="Arial" w:cs="Arial"/>
          <w:sz w:val="24"/>
          <w:szCs w:val="24"/>
        </w:rPr>
        <w:t>Beyi</w:t>
      </w:r>
      <w:proofErr w:type="spellEnd"/>
      <w:r w:rsidR="00C460D4">
        <w:rPr>
          <w:rFonts w:ascii="Arial" w:hAnsi="Arial" w:cs="Arial"/>
          <w:sz w:val="24"/>
          <w:szCs w:val="24"/>
        </w:rPr>
        <w:t xml:space="preserve"> because he is a gangster and stays in the location</w:t>
      </w:r>
      <w:r w:rsidR="00681FFB">
        <w:rPr>
          <w:rFonts w:ascii="Arial" w:hAnsi="Arial" w:cs="Arial"/>
          <w:sz w:val="24"/>
          <w:szCs w:val="24"/>
        </w:rPr>
        <w:t>, which is denied by the plaintiff</w:t>
      </w:r>
      <w:r w:rsidR="00C460D4">
        <w:rPr>
          <w:rFonts w:ascii="Arial" w:hAnsi="Arial" w:cs="Arial"/>
          <w:sz w:val="24"/>
          <w:szCs w:val="24"/>
        </w:rPr>
        <w:t xml:space="preserve">. After she ran out of the plaintiff’s house and </w:t>
      </w:r>
      <w:r w:rsidR="004F3615">
        <w:rPr>
          <w:rFonts w:ascii="Arial" w:hAnsi="Arial" w:cs="Arial"/>
          <w:sz w:val="24"/>
          <w:szCs w:val="24"/>
        </w:rPr>
        <w:t xml:space="preserve">noticed </w:t>
      </w:r>
      <w:r w:rsidR="00C460D4">
        <w:rPr>
          <w:rFonts w:ascii="Arial" w:hAnsi="Arial" w:cs="Arial"/>
          <w:sz w:val="24"/>
          <w:szCs w:val="24"/>
        </w:rPr>
        <w:t>that the plaintiff was chasing her, she said: “</w:t>
      </w:r>
      <w:r w:rsidR="00C460D4" w:rsidRPr="00C460D4">
        <w:rPr>
          <w:rFonts w:ascii="Arial" w:hAnsi="Arial" w:cs="Arial"/>
          <w:i/>
          <w:iCs/>
          <w:sz w:val="24"/>
          <w:szCs w:val="24"/>
        </w:rPr>
        <w:t xml:space="preserve">I saw the owner of the house asking for help from the community members of </w:t>
      </w:r>
      <w:proofErr w:type="spellStart"/>
      <w:r w:rsidR="00C460D4" w:rsidRPr="00C460D4">
        <w:rPr>
          <w:rFonts w:ascii="Arial" w:hAnsi="Arial" w:cs="Arial"/>
          <w:i/>
          <w:iCs/>
          <w:sz w:val="24"/>
          <w:szCs w:val="24"/>
        </w:rPr>
        <w:t>Kamvelihle</w:t>
      </w:r>
      <w:proofErr w:type="spellEnd"/>
      <w:r w:rsidR="00C460D4" w:rsidRPr="00C460D4">
        <w:rPr>
          <w:rFonts w:ascii="Arial" w:hAnsi="Arial" w:cs="Arial"/>
          <w:i/>
          <w:iCs/>
          <w:sz w:val="24"/>
          <w:szCs w:val="24"/>
        </w:rPr>
        <w:t xml:space="preserve"> area</w:t>
      </w:r>
      <w:r w:rsidR="00C460D4">
        <w:rPr>
          <w:rFonts w:ascii="Arial" w:hAnsi="Arial" w:cs="Arial"/>
          <w:sz w:val="24"/>
          <w:szCs w:val="24"/>
        </w:rPr>
        <w:t xml:space="preserve">.” </w:t>
      </w:r>
      <w:r w:rsidR="00E16225">
        <w:rPr>
          <w:rFonts w:ascii="Arial" w:hAnsi="Arial" w:cs="Arial"/>
          <w:sz w:val="24"/>
          <w:szCs w:val="24"/>
        </w:rPr>
        <w:t xml:space="preserve">S also did not </w:t>
      </w:r>
      <w:r w:rsidR="00A6550B">
        <w:rPr>
          <w:rFonts w:ascii="Arial" w:hAnsi="Arial" w:cs="Arial"/>
          <w:sz w:val="24"/>
          <w:szCs w:val="24"/>
        </w:rPr>
        <w:t xml:space="preserve">mention </w:t>
      </w:r>
      <w:r w:rsidR="00C460D4">
        <w:rPr>
          <w:rFonts w:ascii="Arial" w:hAnsi="Arial" w:cs="Arial"/>
          <w:sz w:val="24"/>
          <w:szCs w:val="24"/>
        </w:rPr>
        <w:t xml:space="preserve">that </w:t>
      </w:r>
      <w:r w:rsidR="00A6550B">
        <w:rPr>
          <w:rFonts w:ascii="Arial" w:hAnsi="Arial" w:cs="Arial"/>
          <w:sz w:val="24"/>
          <w:szCs w:val="24"/>
        </w:rPr>
        <w:lastRenderedPageBreak/>
        <w:t xml:space="preserve">the door was locked and could not go out or that </w:t>
      </w:r>
      <w:r w:rsidR="00C460D4">
        <w:rPr>
          <w:rFonts w:ascii="Arial" w:hAnsi="Arial" w:cs="Arial"/>
          <w:sz w:val="24"/>
          <w:szCs w:val="24"/>
        </w:rPr>
        <w:t xml:space="preserve">the </w:t>
      </w:r>
      <w:r w:rsidR="00126B06">
        <w:rPr>
          <w:rFonts w:ascii="Arial" w:hAnsi="Arial" w:cs="Arial"/>
          <w:sz w:val="24"/>
          <w:szCs w:val="24"/>
        </w:rPr>
        <w:t>plaintiff kidnapped her</w:t>
      </w:r>
      <w:r w:rsidR="00625F1F">
        <w:rPr>
          <w:rFonts w:ascii="Arial" w:hAnsi="Arial" w:cs="Arial"/>
          <w:sz w:val="24"/>
          <w:szCs w:val="24"/>
        </w:rPr>
        <w:t>,</w:t>
      </w:r>
      <w:r w:rsidR="00D41A52">
        <w:rPr>
          <w:rFonts w:ascii="Arial" w:hAnsi="Arial" w:cs="Arial"/>
          <w:sz w:val="24"/>
          <w:szCs w:val="24"/>
        </w:rPr>
        <w:t xml:space="preserve"> as Sgt </w:t>
      </w:r>
      <w:proofErr w:type="spellStart"/>
      <w:r w:rsidR="00D41A52">
        <w:rPr>
          <w:rFonts w:ascii="Arial" w:hAnsi="Arial" w:cs="Arial"/>
          <w:sz w:val="24"/>
          <w:szCs w:val="24"/>
        </w:rPr>
        <w:t>Mnyango</w:t>
      </w:r>
      <w:proofErr w:type="spellEnd"/>
      <w:r w:rsidR="00D41A52">
        <w:rPr>
          <w:rFonts w:ascii="Arial" w:hAnsi="Arial" w:cs="Arial"/>
          <w:sz w:val="24"/>
          <w:szCs w:val="24"/>
        </w:rPr>
        <w:t xml:space="preserve"> want</w:t>
      </w:r>
      <w:r w:rsidR="00A6550B">
        <w:rPr>
          <w:rFonts w:ascii="Arial" w:hAnsi="Arial" w:cs="Arial"/>
          <w:sz w:val="24"/>
          <w:szCs w:val="24"/>
        </w:rPr>
        <w:t>s</w:t>
      </w:r>
      <w:r w:rsidR="00D41A52">
        <w:rPr>
          <w:rFonts w:ascii="Arial" w:hAnsi="Arial" w:cs="Arial"/>
          <w:sz w:val="24"/>
          <w:szCs w:val="24"/>
        </w:rPr>
        <w:t xml:space="preserve"> the court to believe. </w:t>
      </w:r>
      <w:r w:rsidR="00CE4069">
        <w:rPr>
          <w:rFonts w:ascii="Arial" w:hAnsi="Arial" w:cs="Arial"/>
          <w:sz w:val="24"/>
          <w:szCs w:val="24"/>
        </w:rPr>
        <w:t xml:space="preserve">Instead, </w:t>
      </w:r>
      <w:r w:rsidR="00A6550B">
        <w:rPr>
          <w:rFonts w:ascii="Arial" w:hAnsi="Arial" w:cs="Arial"/>
          <w:sz w:val="24"/>
          <w:szCs w:val="24"/>
        </w:rPr>
        <w:t xml:space="preserve">Sgt </w:t>
      </w:r>
      <w:proofErr w:type="spellStart"/>
      <w:r w:rsidR="00A6550B">
        <w:rPr>
          <w:rFonts w:ascii="Arial" w:hAnsi="Arial" w:cs="Arial"/>
          <w:sz w:val="24"/>
          <w:szCs w:val="24"/>
        </w:rPr>
        <w:t>Mnyango</w:t>
      </w:r>
      <w:proofErr w:type="spellEnd"/>
      <w:r w:rsidR="00A6550B">
        <w:rPr>
          <w:rFonts w:ascii="Arial" w:hAnsi="Arial" w:cs="Arial"/>
          <w:sz w:val="24"/>
          <w:szCs w:val="24"/>
        </w:rPr>
        <w:t xml:space="preserve"> </w:t>
      </w:r>
      <w:r w:rsidR="00D41A52">
        <w:rPr>
          <w:rFonts w:ascii="Arial" w:hAnsi="Arial" w:cs="Arial"/>
          <w:sz w:val="24"/>
          <w:szCs w:val="24"/>
        </w:rPr>
        <w:t>testified that he arrested the plaintiff ‘</w:t>
      </w:r>
      <w:r w:rsidR="00D41A52" w:rsidRPr="00D41A52">
        <w:rPr>
          <w:rFonts w:ascii="Arial" w:hAnsi="Arial" w:cs="Arial"/>
          <w:i/>
          <w:iCs/>
          <w:sz w:val="24"/>
          <w:szCs w:val="24"/>
        </w:rPr>
        <w:t xml:space="preserve">based on what the </w:t>
      </w:r>
      <w:r w:rsidR="00625F1F">
        <w:rPr>
          <w:rFonts w:ascii="Arial" w:hAnsi="Arial" w:cs="Arial"/>
          <w:i/>
          <w:iCs/>
          <w:sz w:val="24"/>
          <w:szCs w:val="24"/>
        </w:rPr>
        <w:t>complainant</w:t>
      </w:r>
      <w:r w:rsidR="00D41A52" w:rsidRPr="00D41A52">
        <w:rPr>
          <w:rFonts w:ascii="Arial" w:hAnsi="Arial" w:cs="Arial"/>
          <w:i/>
          <w:iCs/>
          <w:sz w:val="24"/>
          <w:szCs w:val="24"/>
        </w:rPr>
        <w:t xml:space="preserve"> informed me. She said that the plaintiff refused her to leave or let her go and also of what happened in the car. To</w:t>
      </w:r>
      <w:r w:rsidR="00625F1F">
        <w:rPr>
          <w:rFonts w:ascii="Arial" w:hAnsi="Arial" w:cs="Arial"/>
          <w:i/>
          <w:iCs/>
          <w:sz w:val="24"/>
          <w:szCs w:val="24"/>
        </w:rPr>
        <w:t xml:space="preserve"> </w:t>
      </w:r>
      <w:r w:rsidR="00D41A52" w:rsidRPr="00D41A52">
        <w:rPr>
          <w:rFonts w:ascii="Arial" w:hAnsi="Arial" w:cs="Arial"/>
          <w:i/>
          <w:iCs/>
          <w:sz w:val="24"/>
          <w:szCs w:val="24"/>
        </w:rPr>
        <w:t>me, that amounted to kidnapping because he took away her rights.’</w:t>
      </w:r>
      <w:r w:rsidR="00C460D4" w:rsidRPr="00D41A52">
        <w:rPr>
          <w:rFonts w:ascii="Arial" w:hAnsi="Arial" w:cs="Arial"/>
          <w:i/>
          <w:iCs/>
          <w:sz w:val="24"/>
          <w:szCs w:val="24"/>
        </w:rPr>
        <w:t xml:space="preserve"> </w:t>
      </w:r>
      <w:r w:rsidR="008203FE">
        <w:rPr>
          <w:rFonts w:ascii="Arial" w:hAnsi="Arial" w:cs="Arial"/>
          <w:sz w:val="24"/>
          <w:szCs w:val="24"/>
        </w:rPr>
        <w:t xml:space="preserve"> Surprisingly, this does not appear in Sgt </w:t>
      </w:r>
      <w:proofErr w:type="spellStart"/>
      <w:r w:rsidR="008203FE">
        <w:rPr>
          <w:rFonts w:ascii="Arial" w:hAnsi="Arial" w:cs="Arial"/>
          <w:sz w:val="24"/>
          <w:szCs w:val="24"/>
        </w:rPr>
        <w:t>Mnyango’s</w:t>
      </w:r>
      <w:proofErr w:type="spellEnd"/>
      <w:r w:rsidR="008203FE">
        <w:rPr>
          <w:rFonts w:ascii="Arial" w:hAnsi="Arial" w:cs="Arial"/>
          <w:sz w:val="24"/>
          <w:szCs w:val="24"/>
        </w:rPr>
        <w:t xml:space="preserve"> statement which he himself wrote. In paragraph 2 of his statement, the following is recorded: </w:t>
      </w:r>
      <w:r w:rsidR="008203FE" w:rsidRPr="008203FE">
        <w:rPr>
          <w:rFonts w:ascii="Arial" w:hAnsi="Arial" w:cs="Arial"/>
          <w:i/>
          <w:iCs/>
          <w:sz w:val="24"/>
          <w:szCs w:val="24"/>
        </w:rPr>
        <w:t xml:space="preserve">“On Monday 2018-08-13 at about 07:15 I went to house 20 </w:t>
      </w:r>
      <w:proofErr w:type="spellStart"/>
      <w:r w:rsidR="008203FE" w:rsidRPr="008203FE">
        <w:rPr>
          <w:rFonts w:ascii="Arial" w:hAnsi="Arial" w:cs="Arial"/>
          <w:i/>
          <w:iCs/>
          <w:sz w:val="24"/>
          <w:szCs w:val="24"/>
        </w:rPr>
        <w:t>Matolana</w:t>
      </w:r>
      <w:proofErr w:type="spellEnd"/>
      <w:r w:rsidR="008203FE" w:rsidRPr="008203FE">
        <w:rPr>
          <w:rFonts w:ascii="Arial" w:hAnsi="Arial" w:cs="Arial"/>
          <w:i/>
          <w:iCs/>
          <w:sz w:val="24"/>
          <w:szCs w:val="24"/>
        </w:rPr>
        <w:t xml:space="preserve"> Street, Ikamvelihle where the complainant, Ms Nosipho </w:t>
      </w:r>
      <w:proofErr w:type="spellStart"/>
      <w:r w:rsidR="008203FE" w:rsidRPr="008203FE">
        <w:rPr>
          <w:rFonts w:ascii="Arial" w:hAnsi="Arial" w:cs="Arial"/>
          <w:i/>
          <w:iCs/>
          <w:sz w:val="24"/>
          <w:szCs w:val="24"/>
        </w:rPr>
        <w:t>Mahlulo</w:t>
      </w:r>
      <w:proofErr w:type="spellEnd"/>
      <w:r w:rsidR="008203FE" w:rsidRPr="008203FE">
        <w:rPr>
          <w:rFonts w:ascii="Arial" w:hAnsi="Arial" w:cs="Arial"/>
          <w:i/>
          <w:iCs/>
          <w:sz w:val="24"/>
          <w:szCs w:val="24"/>
        </w:rPr>
        <w:t xml:space="preserve">, pointed out suspect Phindile Payi to me. I arrested him, explained his rights as per SAPS </w:t>
      </w:r>
      <w:r w:rsidR="00964D4B">
        <w:rPr>
          <w:rFonts w:ascii="Arial" w:hAnsi="Arial" w:cs="Arial"/>
          <w:i/>
          <w:iCs/>
          <w:sz w:val="24"/>
          <w:szCs w:val="24"/>
        </w:rPr>
        <w:t>1</w:t>
      </w:r>
      <w:r w:rsidR="003D3372" w:rsidRPr="003D3372">
        <w:rPr>
          <w:rFonts w:ascii="Arial" w:hAnsi="Arial" w:cs="Arial"/>
          <w:i/>
          <w:iCs/>
          <w:sz w:val="24"/>
          <w:szCs w:val="24"/>
        </w:rPr>
        <w:t>4</w:t>
      </w:r>
      <w:r w:rsidR="008203FE" w:rsidRPr="003D3372">
        <w:rPr>
          <w:rFonts w:ascii="Arial" w:hAnsi="Arial" w:cs="Arial"/>
          <w:i/>
          <w:iCs/>
          <w:sz w:val="24"/>
          <w:szCs w:val="24"/>
        </w:rPr>
        <w:t>/</w:t>
      </w:r>
      <w:r w:rsidR="00964D4B">
        <w:rPr>
          <w:rFonts w:ascii="Arial" w:hAnsi="Arial" w:cs="Arial"/>
          <w:i/>
          <w:iCs/>
          <w:sz w:val="24"/>
          <w:szCs w:val="24"/>
        </w:rPr>
        <w:t>26/</w:t>
      </w:r>
      <w:r w:rsidR="008203FE" w:rsidRPr="003D3372">
        <w:rPr>
          <w:rFonts w:ascii="Arial" w:hAnsi="Arial" w:cs="Arial"/>
          <w:i/>
          <w:iCs/>
          <w:sz w:val="24"/>
          <w:szCs w:val="24"/>
        </w:rPr>
        <w:t>08/2018</w:t>
      </w:r>
      <w:r w:rsidR="008203FE" w:rsidRPr="008203FE">
        <w:rPr>
          <w:rFonts w:ascii="Arial" w:hAnsi="Arial" w:cs="Arial"/>
          <w:i/>
          <w:iCs/>
          <w:sz w:val="24"/>
          <w:szCs w:val="24"/>
        </w:rPr>
        <w:t>. He was free from injuries</w:t>
      </w:r>
      <w:r w:rsidR="008203FE">
        <w:rPr>
          <w:rFonts w:ascii="Arial" w:hAnsi="Arial" w:cs="Arial"/>
          <w:sz w:val="24"/>
          <w:szCs w:val="24"/>
        </w:rPr>
        <w:t xml:space="preserve">.” </w:t>
      </w:r>
      <w:r w:rsidR="006F7446">
        <w:rPr>
          <w:rFonts w:ascii="Arial" w:hAnsi="Arial" w:cs="Arial"/>
          <w:sz w:val="24"/>
          <w:szCs w:val="24"/>
        </w:rPr>
        <w:t xml:space="preserve">When </w:t>
      </w:r>
      <w:r w:rsidR="00E16225">
        <w:rPr>
          <w:rFonts w:ascii="Arial" w:hAnsi="Arial" w:cs="Arial"/>
          <w:sz w:val="24"/>
          <w:szCs w:val="24"/>
        </w:rPr>
        <w:t xml:space="preserve">he </w:t>
      </w:r>
      <w:r w:rsidR="006F7446">
        <w:rPr>
          <w:rFonts w:ascii="Arial" w:hAnsi="Arial" w:cs="Arial"/>
          <w:sz w:val="24"/>
          <w:szCs w:val="24"/>
        </w:rPr>
        <w:t>got to the plaintiff’s house he said: “</w:t>
      </w:r>
      <w:r w:rsidR="006F7446" w:rsidRPr="006F7446">
        <w:rPr>
          <w:rFonts w:ascii="Arial" w:hAnsi="Arial" w:cs="Arial"/>
          <w:i/>
          <w:iCs/>
          <w:sz w:val="24"/>
          <w:szCs w:val="24"/>
        </w:rPr>
        <w:t>Upon entering the house, the complainant said: ‘Here is Phindile, the one I was running from in the morning.’ I informed the plaintiff that we were arresting him for kidnapping.”</w:t>
      </w:r>
      <w:r w:rsidR="006F7446">
        <w:rPr>
          <w:rFonts w:ascii="Arial" w:hAnsi="Arial" w:cs="Arial"/>
          <w:sz w:val="24"/>
          <w:szCs w:val="24"/>
        </w:rPr>
        <w:t xml:space="preserve"> </w:t>
      </w:r>
      <w:r w:rsidR="00625F1F">
        <w:rPr>
          <w:rFonts w:ascii="Arial" w:hAnsi="Arial" w:cs="Arial"/>
          <w:sz w:val="24"/>
          <w:szCs w:val="24"/>
        </w:rPr>
        <w:t>On both occasions</w:t>
      </w:r>
      <w:r w:rsidR="00DA3346">
        <w:rPr>
          <w:rFonts w:ascii="Arial" w:hAnsi="Arial" w:cs="Arial"/>
          <w:sz w:val="24"/>
          <w:szCs w:val="24"/>
        </w:rPr>
        <w:t>,</w:t>
      </w:r>
      <w:r w:rsidR="00625F1F">
        <w:rPr>
          <w:rFonts w:ascii="Arial" w:hAnsi="Arial" w:cs="Arial"/>
          <w:sz w:val="24"/>
          <w:szCs w:val="24"/>
        </w:rPr>
        <w:t xml:space="preserve"> there </w:t>
      </w:r>
      <w:r w:rsidR="00A6550B">
        <w:rPr>
          <w:rFonts w:ascii="Arial" w:hAnsi="Arial" w:cs="Arial"/>
          <w:sz w:val="24"/>
          <w:szCs w:val="24"/>
        </w:rPr>
        <w:t xml:space="preserve">were </w:t>
      </w:r>
      <w:r w:rsidR="00625F1F">
        <w:rPr>
          <w:rFonts w:ascii="Arial" w:hAnsi="Arial" w:cs="Arial"/>
          <w:sz w:val="24"/>
          <w:szCs w:val="24"/>
        </w:rPr>
        <w:t xml:space="preserve">no details regarding what the plaintiff </w:t>
      </w:r>
      <w:r w:rsidR="00D91D74">
        <w:rPr>
          <w:rFonts w:ascii="Arial" w:hAnsi="Arial" w:cs="Arial"/>
          <w:sz w:val="24"/>
          <w:szCs w:val="24"/>
        </w:rPr>
        <w:t>did</w:t>
      </w:r>
      <w:r w:rsidR="00625F1F">
        <w:rPr>
          <w:rFonts w:ascii="Arial" w:hAnsi="Arial" w:cs="Arial"/>
          <w:sz w:val="24"/>
          <w:szCs w:val="24"/>
        </w:rPr>
        <w:t xml:space="preserve"> to the complainant.</w:t>
      </w:r>
      <w:r w:rsidR="00C460D4" w:rsidRPr="00D41A52">
        <w:rPr>
          <w:rFonts w:ascii="Arial" w:hAnsi="Arial" w:cs="Arial"/>
          <w:i/>
          <w:iCs/>
          <w:sz w:val="24"/>
          <w:szCs w:val="24"/>
        </w:rPr>
        <w:t xml:space="preserve"> </w:t>
      </w:r>
      <w:r w:rsidR="00D91D74">
        <w:rPr>
          <w:rFonts w:ascii="Arial" w:hAnsi="Arial" w:cs="Arial"/>
          <w:sz w:val="24"/>
          <w:szCs w:val="24"/>
        </w:rPr>
        <w:t xml:space="preserve">There is also no indication that </w:t>
      </w:r>
      <w:r w:rsidR="00E16225">
        <w:rPr>
          <w:rFonts w:ascii="Arial" w:hAnsi="Arial" w:cs="Arial"/>
          <w:sz w:val="24"/>
          <w:szCs w:val="24"/>
        </w:rPr>
        <w:t xml:space="preserve">he </w:t>
      </w:r>
      <w:r w:rsidR="00D91D74">
        <w:rPr>
          <w:rFonts w:ascii="Arial" w:hAnsi="Arial" w:cs="Arial"/>
          <w:sz w:val="24"/>
          <w:szCs w:val="24"/>
        </w:rPr>
        <w:t xml:space="preserve">informed the plaintiff of his rights when he arrested him. </w:t>
      </w:r>
      <w:r w:rsidR="00CE4069">
        <w:rPr>
          <w:rFonts w:ascii="Arial" w:hAnsi="Arial" w:cs="Arial"/>
          <w:sz w:val="24"/>
          <w:szCs w:val="24"/>
        </w:rPr>
        <w:t xml:space="preserve">In his own version, </w:t>
      </w:r>
      <w:r w:rsidR="000A0670">
        <w:rPr>
          <w:rFonts w:ascii="Arial" w:hAnsi="Arial" w:cs="Arial"/>
          <w:sz w:val="24"/>
          <w:szCs w:val="24"/>
        </w:rPr>
        <w:t>he</w:t>
      </w:r>
      <w:r w:rsidR="00CE4069">
        <w:rPr>
          <w:rFonts w:ascii="Arial" w:hAnsi="Arial" w:cs="Arial"/>
          <w:sz w:val="24"/>
          <w:szCs w:val="24"/>
        </w:rPr>
        <w:t xml:space="preserve"> did not give the plaintiff an opportunity to explain and </w:t>
      </w:r>
      <w:r w:rsidR="00A6550B">
        <w:rPr>
          <w:rFonts w:ascii="Arial" w:hAnsi="Arial" w:cs="Arial"/>
          <w:sz w:val="24"/>
          <w:szCs w:val="24"/>
        </w:rPr>
        <w:t xml:space="preserve">tell </w:t>
      </w:r>
      <w:r w:rsidR="00CE4069">
        <w:rPr>
          <w:rFonts w:ascii="Arial" w:hAnsi="Arial" w:cs="Arial"/>
          <w:sz w:val="24"/>
          <w:szCs w:val="24"/>
        </w:rPr>
        <w:t>him his side of the story</w:t>
      </w:r>
      <w:r w:rsidR="00A6550B">
        <w:rPr>
          <w:rFonts w:ascii="Arial" w:hAnsi="Arial" w:cs="Arial"/>
          <w:sz w:val="24"/>
          <w:szCs w:val="24"/>
        </w:rPr>
        <w:t xml:space="preserve"> before effecting the arrest</w:t>
      </w:r>
      <w:r w:rsidR="00CE4069">
        <w:rPr>
          <w:rFonts w:ascii="Arial" w:hAnsi="Arial" w:cs="Arial"/>
          <w:sz w:val="24"/>
          <w:szCs w:val="24"/>
        </w:rPr>
        <w:t>.</w:t>
      </w:r>
      <w:r w:rsidR="000A4A19" w:rsidRPr="00D41A52">
        <w:rPr>
          <w:rFonts w:ascii="Arial" w:hAnsi="Arial" w:cs="Arial"/>
          <w:i/>
          <w:iCs/>
          <w:sz w:val="24"/>
          <w:szCs w:val="24"/>
        </w:rPr>
        <w:t xml:space="preserve"> </w:t>
      </w:r>
    </w:p>
    <w:p w14:paraId="2C7D4F79" w14:textId="77777777" w:rsidR="006F7446" w:rsidRDefault="006F7446" w:rsidP="006A5FE3">
      <w:pPr>
        <w:spacing w:line="480" w:lineRule="auto"/>
        <w:ind w:right="-46"/>
        <w:jc w:val="both"/>
        <w:rPr>
          <w:rFonts w:ascii="Arial" w:hAnsi="Arial" w:cs="Arial"/>
          <w:i/>
          <w:iCs/>
          <w:sz w:val="24"/>
          <w:szCs w:val="24"/>
        </w:rPr>
      </w:pPr>
    </w:p>
    <w:p w14:paraId="384C13E4" w14:textId="3056AB96" w:rsidR="005E797C" w:rsidRPr="00547251" w:rsidRDefault="006F7446" w:rsidP="006A5FE3">
      <w:pPr>
        <w:spacing w:line="480" w:lineRule="auto"/>
        <w:ind w:right="-46"/>
        <w:jc w:val="both"/>
        <w:rPr>
          <w:rFonts w:ascii="Arial" w:hAnsi="Arial" w:cs="Arial"/>
          <w:i/>
          <w:iCs/>
          <w:sz w:val="24"/>
          <w:szCs w:val="24"/>
        </w:rPr>
      </w:pPr>
      <w:r>
        <w:rPr>
          <w:rFonts w:ascii="Arial" w:hAnsi="Arial" w:cs="Arial"/>
          <w:sz w:val="24"/>
          <w:szCs w:val="24"/>
        </w:rPr>
        <w:t>[</w:t>
      </w:r>
      <w:r w:rsidR="00CA35A0">
        <w:rPr>
          <w:rFonts w:ascii="Arial" w:hAnsi="Arial" w:cs="Arial"/>
          <w:sz w:val="24"/>
          <w:szCs w:val="24"/>
        </w:rPr>
        <w:t>2</w:t>
      </w:r>
      <w:r w:rsidR="00A6550B">
        <w:rPr>
          <w:rFonts w:ascii="Arial" w:hAnsi="Arial" w:cs="Arial"/>
          <w:sz w:val="24"/>
          <w:szCs w:val="24"/>
        </w:rPr>
        <w:t>6</w:t>
      </w:r>
      <w:r>
        <w:rPr>
          <w:rFonts w:ascii="Arial" w:hAnsi="Arial" w:cs="Arial"/>
          <w:sz w:val="24"/>
          <w:szCs w:val="24"/>
        </w:rPr>
        <w:t>]</w:t>
      </w:r>
      <w:r>
        <w:rPr>
          <w:rFonts w:ascii="Arial" w:hAnsi="Arial" w:cs="Arial"/>
          <w:sz w:val="24"/>
          <w:szCs w:val="24"/>
        </w:rPr>
        <w:tab/>
      </w:r>
      <w:r w:rsidR="00D47EA7">
        <w:rPr>
          <w:rFonts w:ascii="Arial" w:hAnsi="Arial" w:cs="Arial"/>
          <w:sz w:val="24"/>
          <w:szCs w:val="24"/>
        </w:rPr>
        <w:t xml:space="preserve">Sgt </w:t>
      </w:r>
      <w:proofErr w:type="spellStart"/>
      <w:r w:rsidR="00D47EA7">
        <w:rPr>
          <w:rFonts w:ascii="Arial" w:hAnsi="Arial" w:cs="Arial"/>
          <w:sz w:val="24"/>
          <w:szCs w:val="24"/>
        </w:rPr>
        <w:t>Mnyango</w:t>
      </w:r>
      <w:proofErr w:type="spellEnd"/>
      <w:r w:rsidR="00D47EA7">
        <w:rPr>
          <w:rFonts w:ascii="Arial" w:hAnsi="Arial" w:cs="Arial"/>
          <w:sz w:val="24"/>
          <w:szCs w:val="24"/>
        </w:rPr>
        <w:t xml:space="preserve"> testified that </w:t>
      </w:r>
      <w:r w:rsidR="00A6550B">
        <w:rPr>
          <w:rFonts w:ascii="Arial" w:hAnsi="Arial" w:cs="Arial"/>
          <w:sz w:val="24"/>
          <w:szCs w:val="24"/>
        </w:rPr>
        <w:t xml:space="preserve">when </w:t>
      </w:r>
      <w:r w:rsidR="00D47EA7">
        <w:rPr>
          <w:rFonts w:ascii="Arial" w:hAnsi="Arial" w:cs="Arial"/>
          <w:sz w:val="24"/>
          <w:szCs w:val="24"/>
        </w:rPr>
        <w:t xml:space="preserve">Ms </w:t>
      </w:r>
      <w:proofErr w:type="spellStart"/>
      <w:r w:rsidR="00D47EA7">
        <w:rPr>
          <w:rFonts w:ascii="Arial" w:hAnsi="Arial" w:cs="Arial"/>
          <w:sz w:val="24"/>
          <w:szCs w:val="24"/>
        </w:rPr>
        <w:t>Kolisi</w:t>
      </w:r>
      <w:proofErr w:type="spellEnd"/>
      <w:r w:rsidR="00D47EA7">
        <w:rPr>
          <w:rFonts w:ascii="Arial" w:hAnsi="Arial" w:cs="Arial"/>
          <w:sz w:val="24"/>
          <w:szCs w:val="24"/>
        </w:rPr>
        <w:t xml:space="preserve"> </w:t>
      </w:r>
      <w:r w:rsidR="00A6550B">
        <w:rPr>
          <w:rFonts w:ascii="Arial" w:hAnsi="Arial" w:cs="Arial"/>
          <w:sz w:val="24"/>
          <w:szCs w:val="24"/>
        </w:rPr>
        <w:t xml:space="preserve">arrived at the charge office, she </w:t>
      </w:r>
      <w:r w:rsidR="00D47EA7">
        <w:rPr>
          <w:rFonts w:ascii="Arial" w:hAnsi="Arial" w:cs="Arial"/>
          <w:sz w:val="24"/>
          <w:szCs w:val="24"/>
        </w:rPr>
        <w:t xml:space="preserve">was attended to by </w:t>
      </w:r>
      <w:proofErr w:type="spellStart"/>
      <w:r w:rsidR="00D47EA7">
        <w:rPr>
          <w:rFonts w:ascii="Arial" w:hAnsi="Arial" w:cs="Arial"/>
          <w:sz w:val="24"/>
          <w:szCs w:val="24"/>
        </w:rPr>
        <w:t>Cst</w:t>
      </w:r>
      <w:proofErr w:type="spellEnd"/>
      <w:r w:rsidR="00D47EA7">
        <w:rPr>
          <w:rFonts w:ascii="Arial" w:hAnsi="Arial" w:cs="Arial"/>
          <w:sz w:val="24"/>
          <w:szCs w:val="24"/>
        </w:rPr>
        <w:t xml:space="preserve"> </w:t>
      </w:r>
      <w:r w:rsidR="00E16225">
        <w:rPr>
          <w:rFonts w:ascii="Arial" w:hAnsi="Arial" w:cs="Arial"/>
          <w:sz w:val="24"/>
          <w:szCs w:val="24"/>
        </w:rPr>
        <w:t>Andries, and h</w:t>
      </w:r>
      <w:r w:rsidR="009B00CA">
        <w:rPr>
          <w:rFonts w:ascii="Arial" w:hAnsi="Arial" w:cs="Arial"/>
          <w:sz w:val="24"/>
          <w:szCs w:val="24"/>
        </w:rPr>
        <w:t xml:space="preserve">e was not close to </w:t>
      </w:r>
      <w:r w:rsidR="00E16225">
        <w:rPr>
          <w:rFonts w:ascii="Arial" w:hAnsi="Arial" w:cs="Arial"/>
          <w:sz w:val="24"/>
          <w:szCs w:val="24"/>
        </w:rPr>
        <w:t xml:space="preserve">them </w:t>
      </w:r>
      <w:r w:rsidR="009B00CA">
        <w:rPr>
          <w:rFonts w:ascii="Arial" w:hAnsi="Arial" w:cs="Arial"/>
          <w:sz w:val="24"/>
          <w:szCs w:val="24"/>
        </w:rPr>
        <w:t xml:space="preserve">when Ms </w:t>
      </w:r>
      <w:proofErr w:type="spellStart"/>
      <w:r w:rsidR="009B00CA">
        <w:rPr>
          <w:rFonts w:ascii="Arial" w:hAnsi="Arial" w:cs="Arial"/>
          <w:sz w:val="24"/>
          <w:szCs w:val="24"/>
        </w:rPr>
        <w:t>Kolisi</w:t>
      </w:r>
      <w:proofErr w:type="spellEnd"/>
      <w:r w:rsidR="009B00CA">
        <w:rPr>
          <w:rFonts w:ascii="Arial" w:hAnsi="Arial" w:cs="Arial"/>
          <w:sz w:val="24"/>
          <w:szCs w:val="24"/>
        </w:rPr>
        <w:t xml:space="preserve"> made </w:t>
      </w:r>
      <w:r w:rsidR="00A6550B">
        <w:rPr>
          <w:rFonts w:ascii="Arial" w:hAnsi="Arial" w:cs="Arial"/>
          <w:sz w:val="24"/>
          <w:szCs w:val="24"/>
        </w:rPr>
        <w:t>the r</w:t>
      </w:r>
      <w:r w:rsidR="009B00CA">
        <w:rPr>
          <w:rFonts w:ascii="Arial" w:hAnsi="Arial" w:cs="Arial"/>
          <w:sz w:val="24"/>
          <w:szCs w:val="24"/>
        </w:rPr>
        <w:t xml:space="preserve">eport. He did not hear what </w:t>
      </w:r>
      <w:r w:rsidR="00A6550B">
        <w:rPr>
          <w:rFonts w:ascii="Arial" w:hAnsi="Arial" w:cs="Arial"/>
          <w:sz w:val="24"/>
          <w:szCs w:val="24"/>
        </w:rPr>
        <w:t>i</w:t>
      </w:r>
      <w:r w:rsidR="009B00CA">
        <w:rPr>
          <w:rFonts w:ascii="Arial" w:hAnsi="Arial" w:cs="Arial"/>
          <w:sz w:val="24"/>
          <w:szCs w:val="24"/>
        </w:rPr>
        <w:t xml:space="preserve">t was all about. Strangely, he is the one who effected the arrest. </w:t>
      </w:r>
      <w:r w:rsidR="007C2D41">
        <w:rPr>
          <w:rFonts w:ascii="Arial" w:hAnsi="Arial" w:cs="Arial"/>
          <w:sz w:val="24"/>
          <w:szCs w:val="24"/>
        </w:rPr>
        <w:t>At the time, t</w:t>
      </w:r>
      <w:r w:rsidR="00625F1F">
        <w:rPr>
          <w:rFonts w:ascii="Arial" w:hAnsi="Arial" w:cs="Arial"/>
          <w:sz w:val="24"/>
          <w:szCs w:val="24"/>
        </w:rPr>
        <w:t>he complainant</w:t>
      </w:r>
      <w:r w:rsidR="007C2D41">
        <w:rPr>
          <w:rFonts w:ascii="Arial" w:hAnsi="Arial" w:cs="Arial"/>
          <w:sz w:val="24"/>
          <w:szCs w:val="24"/>
        </w:rPr>
        <w:t xml:space="preserve">’s statement </w:t>
      </w:r>
      <w:r w:rsidR="00625F1F">
        <w:rPr>
          <w:rFonts w:ascii="Arial" w:hAnsi="Arial" w:cs="Arial"/>
          <w:sz w:val="24"/>
          <w:szCs w:val="24"/>
        </w:rPr>
        <w:t>had not even</w:t>
      </w:r>
      <w:r w:rsidR="007C2D41">
        <w:rPr>
          <w:rFonts w:ascii="Arial" w:hAnsi="Arial" w:cs="Arial"/>
          <w:sz w:val="24"/>
          <w:szCs w:val="24"/>
        </w:rPr>
        <w:t xml:space="preserve"> been taken down except what he sa</w:t>
      </w:r>
      <w:r w:rsidR="00CE4069">
        <w:rPr>
          <w:rFonts w:ascii="Arial" w:hAnsi="Arial" w:cs="Arial"/>
          <w:sz w:val="24"/>
          <w:szCs w:val="24"/>
        </w:rPr>
        <w:t>id</w:t>
      </w:r>
      <w:r w:rsidR="007C2D41">
        <w:rPr>
          <w:rFonts w:ascii="Arial" w:hAnsi="Arial" w:cs="Arial"/>
          <w:sz w:val="24"/>
          <w:szCs w:val="24"/>
        </w:rPr>
        <w:t xml:space="preserve"> </w:t>
      </w:r>
      <w:r w:rsidR="00CE4069">
        <w:rPr>
          <w:rFonts w:ascii="Arial" w:hAnsi="Arial" w:cs="Arial"/>
          <w:sz w:val="24"/>
          <w:szCs w:val="24"/>
        </w:rPr>
        <w:t xml:space="preserve">the complainant </w:t>
      </w:r>
      <w:r w:rsidR="007C2D41">
        <w:rPr>
          <w:rFonts w:ascii="Arial" w:hAnsi="Arial" w:cs="Arial"/>
          <w:sz w:val="24"/>
          <w:szCs w:val="24"/>
        </w:rPr>
        <w:t xml:space="preserve">informed him which is neither contained in her statement nor his. </w:t>
      </w:r>
      <w:r w:rsidR="00E16225">
        <w:rPr>
          <w:rFonts w:ascii="Arial" w:hAnsi="Arial" w:cs="Arial"/>
          <w:sz w:val="24"/>
          <w:szCs w:val="24"/>
        </w:rPr>
        <w:t xml:space="preserve">Clearly, </w:t>
      </w:r>
      <w:r w:rsidR="00E8728B">
        <w:rPr>
          <w:rFonts w:ascii="Arial" w:hAnsi="Arial" w:cs="Arial"/>
          <w:sz w:val="24"/>
          <w:szCs w:val="24"/>
        </w:rPr>
        <w:t xml:space="preserve">Sgt </w:t>
      </w:r>
      <w:proofErr w:type="spellStart"/>
      <w:r w:rsidR="00E8728B">
        <w:rPr>
          <w:rFonts w:ascii="Arial" w:hAnsi="Arial" w:cs="Arial"/>
          <w:sz w:val="24"/>
          <w:szCs w:val="24"/>
        </w:rPr>
        <w:t>Mnyango</w:t>
      </w:r>
      <w:proofErr w:type="spellEnd"/>
      <w:r w:rsidR="00E8728B">
        <w:rPr>
          <w:rFonts w:ascii="Arial" w:hAnsi="Arial" w:cs="Arial"/>
          <w:sz w:val="24"/>
          <w:szCs w:val="24"/>
        </w:rPr>
        <w:t xml:space="preserve"> </w:t>
      </w:r>
      <w:r w:rsidR="007C2D41">
        <w:rPr>
          <w:rFonts w:ascii="Arial" w:hAnsi="Arial" w:cs="Arial"/>
          <w:sz w:val="24"/>
          <w:szCs w:val="24"/>
        </w:rPr>
        <w:t xml:space="preserve">had no information to </w:t>
      </w:r>
      <w:r w:rsidR="009B00CA" w:rsidRPr="00F71FF2">
        <w:rPr>
          <w:rFonts w:ascii="Arial" w:hAnsi="Arial" w:cs="Arial"/>
          <w:sz w:val="24"/>
          <w:szCs w:val="24"/>
        </w:rPr>
        <w:t xml:space="preserve">analyse </w:t>
      </w:r>
      <w:r w:rsidR="007C2D41">
        <w:rPr>
          <w:rFonts w:ascii="Arial" w:hAnsi="Arial" w:cs="Arial"/>
          <w:sz w:val="24"/>
          <w:szCs w:val="24"/>
        </w:rPr>
        <w:t>or a</w:t>
      </w:r>
      <w:r w:rsidR="009B00CA" w:rsidRPr="00F71FF2">
        <w:rPr>
          <w:rFonts w:ascii="Arial" w:hAnsi="Arial" w:cs="Arial"/>
          <w:sz w:val="24"/>
          <w:szCs w:val="24"/>
        </w:rPr>
        <w:t>ssess</w:t>
      </w:r>
      <w:r w:rsidR="00D91D74">
        <w:rPr>
          <w:rFonts w:ascii="Arial" w:hAnsi="Arial" w:cs="Arial"/>
          <w:sz w:val="24"/>
          <w:szCs w:val="24"/>
        </w:rPr>
        <w:t xml:space="preserve"> at the time of the arrest</w:t>
      </w:r>
      <w:r w:rsidR="009B00CA" w:rsidRPr="00F71FF2">
        <w:rPr>
          <w:rFonts w:ascii="Arial" w:hAnsi="Arial" w:cs="Arial"/>
          <w:sz w:val="24"/>
          <w:szCs w:val="24"/>
        </w:rPr>
        <w:t xml:space="preserve">. He simply accepted </w:t>
      </w:r>
      <w:r w:rsidR="007C2D41">
        <w:rPr>
          <w:rFonts w:ascii="Arial" w:hAnsi="Arial" w:cs="Arial"/>
          <w:sz w:val="24"/>
          <w:szCs w:val="24"/>
        </w:rPr>
        <w:t>what he sa</w:t>
      </w:r>
      <w:r w:rsidR="00CE4069">
        <w:rPr>
          <w:rFonts w:ascii="Arial" w:hAnsi="Arial" w:cs="Arial"/>
          <w:sz w:val="24"/>
          <w:szCs w:val="24"/>
        </w:rPr>
        <w:t>id</w:t>
      </w:r>
      <w:r w:rsidR="007C2D41">
        <w:rPr>
          <w:rFonts w:ascii="Arial" w:hAnsi="Arial" w:cs="Arial"/>
          <w:sz w:val="24"/>
          <w:szCs w:val="24"/>
        </w:rPr>
        <w:t xml:space="preserve"> he was told </w:t>
      </w:r>
      <w:r w:rsidR="009B00CA" w:rsidRPr="00F71FF2">
        <w:rPr>
          <w:rFonts w:ascii="Arial" w:hAnsi="Arial" w:cs="Arial"/>
          <w:sz w:val="24"/>
          <w:szCs w:val="24"/>
        </w:rPr>
        <w:t xml:space="preserve">without checking where it could be checked. It is </w:t>
      </w:r>
      <w:r w:rsidR="00F71FF2" w:rsidRPr="00F71FF2">
        <w:rPr>
          <w:rFonts w:ascii="Arial" w:hAnsi="Arial" w:cs="Arial"/>
          <w:sz w:val="24"/>
          <w:szCs w:val="24"/>
        </w:rPr>
        <w:t xml:space="preserve">therefore surprising that without </w:t>
      </w:r>
      <w:r w:rsidR="009B00CA" w:rsidRPr="00F71FF2">
        <w:rPr>
          <w:rFonts w:ascii="Arial" w:hAnsi="Arial" w:cs="Arial"/>
          <w:sz w:val="24"/>
          <w:szCs w:val="24"/>
        </w:rPr>
        <w:t>an examination of this kind</w:t>
      </w:r>
      <w:r w:rsidR="00CE4069">
        <w:rPr>
          <w:rFonts w:ascii="Arial" w:hAnsi="Arial" w:cs="Arial"/>
          <w:sz w:val="24"/>
          <w:szCs w:val="24"/>
        </w:rPr>
        <w:t>,</w:t>
      </w:r>
      <w:r w:rsidR="009B00CA" w:rsidRPr="00F71FF2">
        <w:rPr>
          <w:rFonts w:ascii="Arial" w:hAnsi="Arial" w:cs="Arial"/>
          <w:sz w:val="24"/>
          <w:szCs w:val="24"/>
        </w:rPr>
        <w:t xml:space="preserve"> he </w:t>
      </w:r>
      <w:r w:rsidR="009B00CA" w:rsidRPr="00F71FF2">
        <w:rPr>
          <w:rFonts w:ascii="Arial" w:hAnsi="Arial" w:cs="Arial"/>
          <w:sz w:val="24"/>
          <w:szCs w:val="24"/>
        </w:rPr>
        <w:lastRenderedPageBreak/>
        <w:t>allow</w:t>
      </w:r>
      <w:r w:rsidR="007C2D41">
        <w:rPr>
          <w:rFonts w:ascii="Arial" w:hAnsi="Arial" w:cs="Arial"/>
          <w:sz w:val="24"/>
          <w:szCs w:val="24"/>
        </w:rPr>
        <w:t>ed</w:t>
      </w:r>
      <w:r w:rsidR="009B00CA" w:rsidRPr="00F71FF2">
        <w:rPr>
          <w:rFonts w:ascii="Arial" w:hAnsi="Arial" w:cs="Arial"/>
          <w:sz w:val="24"/>
          <w:szCs w:val="24"/>
        </w:rPr>
        <w:t xml:space="preserve"> himself to entertain a suspicion which w</w:t>
      </w:r>
      <w:r w:rsidR="007C2D41">
        <w:rPr>
          <w:rFonts w:ascii="Arial" w:hAnsi="Arial" w:cs="Arial"/>
          <w:sz w:val="24"/>
          <w:szCs w:val="24"/>
        </w:rPr>
        <w:t>ould</w:t>
      </w:r>
      <w:r w:rsidR="009B00CA" w:rsidRPr="00F71FF2">
        <w:rPr>
          <w:rFonts w:ascii="Arial" w:hAnsi="Arial" w:cs="Arial"/>
          <w:sz w:val="24"/>
          <w:szCs w:val="24"/>
        </w:rPr>
        <w:t xml:space="preserve"> justify </w:t>
      </w:r>
      <w:r w:rsidR="00F71FF2" w:rsidRPr="00F71FF2">
        <w:rPr>
          <w:rFonts w:ascii="Arial" w:hAnsi="Arial" w:cs="Arial"/>
          <w:sz w:val="24"/>
          <w:szCs w:val="24"/>
        </w:rPr>
        <w:t>the arrest of the plaintiff.</w:t>
      </w:r>
      <w:r w:rsidR="009B00CA" w:rsidRPr="00F71FF2">
        <w:rPr>
          <w:rFonts w:ascii="Arial" w:hAnsi="Arial" w:cs="Arial"/>
          <w:sz w:val="24"/>
          <w:szCs w:val="24"/>
        </w:rPr>
        <w:t xml:space="preserve"> </w:t>
      </w:r>
      <w:r w:rsidR="00547251">
        <w:rPr>
          <w:rFonts w:ascii="Arial" w:hAnsi="Arial" w:cs="Arial"/>
          <w:sz w:val="24"/>
          <w:szCs w:val="24"/>
        </w:rPr>
        <w:t>He also d</w:t>
      </w:r>
      <w:r w:rsidR="00E8728B">
        <w:rPr>
          <w:rFonts w:ascii="Arial" w:hAnsi="Arial" w:cs="Arial"/>
          <w:sz w:val="24"/>
          <w:szCs w:val="24"/>
        </w:rPr>
        <w:t>id</w:t>
      </w:r>
      <w:r w:rsidR="00547251">
        <w:rPr>
          <w:rFonts w:ascii="Arial" w:hAnsi="Arial" w:cs="Arial"/>
          <w:sz w:val="24"/>
          <w:szCs w:val="24"/>
        </w:rPr>
        <w:t xml:space="preserve"> not say that </w:t>
      </w:r>
      <w:r w:rsidR="00547251" w:rsidRPr="00547251">
        <w:rPr>
          <w:rFonts w:ascii="Arial" w:hAnsi="Arial" w:cs="Arial"/>
          <w:sz w:val="24"/>
          <w:szCs w:val="24"/>
        </w:rPr>
        <w:t xml:space="preserve">he </w:t>
      </w:r>
      <w:r w:rsidR="007C2D41">
        <w:rPr>
          <w:rFonts w:ascii="Arial" w:hAnsi="Arial" w:cs="Arial"/>
          <w:sz w:val="24"/>
          <w:szCs w:val="24"/>
        </w:rPr>
        <w:t>investigated</w:t>
      </w:r>
      <w:r w:rsidR="00547251" w:rsidRPr="00547251">
        <w:rPr>
          <w:rFonts w:ascii="Arial" w:hAnsi="Arial" w:cs="Arial"/>
          <w:sz w:val="24"/>
          <w:szCs w:val="24"/>
        </w:rPr>
        <w:t xml:space="preserve"> </w:t>
      </w:r>
      <w:r w:rsidR="007C2D41">
        <w:rPr>
          <w:rFonts w:ascii="Arial" w:hAnsi="Arial" w:cs="Arial"/>
          <w:sz w:val="24"/>
          <w:szCs w:val="24"/>
        </w:rPr>
        <w:t xml:space="preserve">the information, </w:t>
      </w:r>
      <w:r w:rsidR="00547251">
        <w:rPr>
          <w:rFonts w:ascii="Arial" w:hAnsi="Arial" w:cs="Arial"/>
          <w:sz w:val="24"/>
          <w:szCs w:val="24"/>
        </w:rPr>
        <w:t xml:space="preserve">as </w:t>
      </w:r>
      <w:r w:rsidR="007C2D41">
        <w:rPr>
          <w:rFonts w:ascii="Arial" w:hAnsi="Arial" w:cs="Arial"/>
          <w:sz w:val="24"/>
          <w:szCs w:val="24"/>
        </w:rPr>
        <w:t xml:space="preserve">a </w:t>
      </w:r>
      <w:r w:rsidR="00547251">
        <w:rPr>
          <w:rFonts w:ascii="Arial" w:hAnsi="Arial" w:cs="Arial"/>
          <w:sz w:val="24"/>
          <w:szCs w:val="24"/>
        </w:rPr>
        <w:t>starting point</w:t>
      </w:r>
      <w:r w:rsidR="00CE4069">
        <w:rPr>
          <w:rFonts w:ascii="Arial" w:hAnsi="Arial" w:cs="Arial"/>
          <w:sz w:val="24"/>
          <w:szCs w:val="24"/>
        </w:rPr>
        <w:t>,</w:t>
      </w:r>
      <w:r w:rsidR="00547251">
        <w:rPr>
          <w:rFonts w:ascii="Arial" w:hAnsi="Arial" w:cs="Arial"/>
          <w:sz w:val="24"/>
          <w:szCs w:val="24"/>
        </w:rPr>
        <w:t xml:space="preserve"> to </w:t>
      </w:r>
      <w:r w:rsidR="00547251" w:rsidRPr="00547251">
        <w:rPr>
          <w:rFonts w:ascii="Arial" w:hAnsi="Arial" w:cs="Arial"/>
          <w:sz w:val="24"/>
          <w:szCs w:val="24"/>
        </w:rPr>
        <w:t xml:space="preserve">obtain </w:t>
      </w:r>
      <w:r w:rsidR="00547251" w:rsidRPr="00C82F16">
        <w:rPr>
          <w:rFonts w:ascii="Arial" w:hAnsi="Arial" w:cs="Arial"/>
          <w:i/>
          <w:iCs/>
          <w:sz w:val="24"/>
          <w:szCs w:val="24"/>
        </w:rPr>
        <w:t>prima facie</w:t>
      </w:r>
      <w:r w:rsidR="00547251" w:rsidRPr="00547251">
        <w:rPr>
          <w:rFonts w:ascii="Arial" w:hAnsi="Arial" w:cs="Arial"/>
          <w:sz w:val="24"/>
          <w:szCs w:val="24"/>
        </w:rPr>
        <w:t xml:space="preserve"> proof </w:t>
      </w:r>
      <w:r w:rsidR="00547251">
        <w:rPr>
          <w:rFonts w:ascii="Arial" w:hAnsi="Arial" w:cs="Arial"/>
          <w:sz w:val="24"/>
          <w:szCs w:val="24"/>
        </w:rPr>
        <w:t>that an offence of kidnapping had been committed.</w:t>
      </w:r>
      <w:r w:rsidR="00C82F16">
        <w:rPr>
          <w:rFonts w:ascii="Arial" w:hAnsi="Arial" w:cs="Arial"/>
          <w:sz w:val="24"/>
          <w:szCs w:val="24"/>
        </w:rPr>
        <w:t xml:space="preserve"> </w:t>
      </w:r>
      <w:r w:rsidR="00D64E91" w:rsidRPr="00547251">
        <w:rPr>
          <w:rFonts w:ascii="Arial" w:hAnsi="Arial" w:cs="Arial"/>
          <w:i/>
          <w:iCs/>
          <w:sz w:val="24"/>
          <w:szCs w:val="24"/>
        </w:rPr>
        <w:t xml:space="preserve"> </w:t>
      </w:r>
      <w:r w:rsidR="006A5FE3" w:rsidRPr="00547251">
        <w:rPr>
          <w:rFonts w:ascii="Arial" w:hAnsi="Arial" w:cs="Arial"/>
          <w:i/>
          <w:iCs/>
          <w:sz w:val="24"/>
          <w:szCs w:val="24"/>
        </w:rPr>
        <w:t xml:space="preserve"> </w:t>
      </w:r>
      <w:r w:rsidR="00EC7F7F" w:rsidRPr="00547251">
        <w:rPr>
          <w:rFonts w:ascii="Arial" w:hAnsi="Arial" w:cs="Arial"/>
          <w:i/>
          <w:iCs/>
          <w:sz w:val="24"/>
          <w:szCs w:val="24"/>
        </w:rPr>
        <w:t xml:space="preserve"> </w:t>
      </w:r>
    </w:p>
    <w:p w14:paraId="7DD05593" w14:textId="77777777" w:rsidR="005E797C" w:rsidRDefault="005E797C" w:rsidP="0035761F">
      <w:pPr>
        <w:spacing w:line="480" w:lineRule="auto"/>
        <w:jc w:val="both"/>
        <w:rPr>
          <w:rFonts w:ascii="Arial" w:hAnsi="Arial" w:cs="Arial"/>
          <w:sz w:val="24"/>
          <w:szCs w:val="24"/>
        </w:rPr>
      </w:pPr>
    </w:p>
    <w:p w14:paraId="7DA59F24" w14:textId="7583ADD9" w:rsidR="00681FFB" w:rsidRDefault="00C82F16" w:rsidP="0035761F">
      <w:pPr>
        <w:spacing w:line="480" w:lineRule="auto"/>
        <w:jc w:val="both"/>
        <w:rPr>
          <w:rFonts w:ascii="Arial" w:hAnsi="Arial" w:cs="Arial"/>
          <w:sz w:val="24"/>
          <w:szCs w:val="24"/>
        </w:rPr>
      </w:pPr>
      <w:r>
        <w:rPr>
          <w:rFonts w:ascii="Arial" w:hAnsi="Arial" w:cs="Arial"/>
          <w:sz w:val="24"/>
          <w:szCs w:val="24"/>
        </w:rPr>
        <w:t>[</w:t>
      </w:r>
      <w:r w:rsidR="00CA35A0">
        <w:rPr>
          <w:rFonts w:ascii="Arial" w:hAnsi="Arial" w:cs="Arial"/>
          <w:sz w:val="24"/>
          <w:szCs w:val="24"/>
        </w:rPr>
        <w:t>2</w:t>
      </w:r>
      <w:r w:rsidR="00E8728B">
        <w:rPr>
          <w:rFonts w:ascii="Arial" w:hAnsi="Arial" w:cs="Arial"/>
          <w:sz w:val="24"/>
          <w:szCs w:val="24"/>
        </w:rPr>
        <w:t>7</w:t>
      </w:r>
      <w:r>
        <w:rPr>
          <w:rFonts w:ascii="Arial" w:hAnsi="Arial" w:cs="Arial"/>
          <w:sz w:val="24"/>
          <w:szCs w:val="24"/>
        </w:rPr>
        <w:t>]</w:t>
      </w:r>
      <w:r>
        <w:rPr>
          <w:rFonts w:ascii="Arial" w:hAnsi="Arial" w:cs="Arial"/>
          <w:sz w:val="24"/>
          <w:szCs w:val="24"/>
        </w:rPr>
        <w:tab/>
      </w:r>
      <w:r w:rsidR="00681FFB">
        <w:rPr>
          <w:rFonts w:ascii="Arial" w:hAnsi="Arial" w:cs="Arial"/>
          <w:sz w:val="24"/>
          <w:szCs w:val="24"/>
        </w:rPr>
        <w:t xml:space="preserve">When Sgt </w:t>
      </w:r>
      <w:proofErr w:type="spellStart"/>
      <w:r w:rsidR="00681FFB">
        <w:rPr>
          <w:rFonts w:ascii="Arial" w:hAnsi="Arial" w:cs="Arial"/>
          <w:sz w:val="24"/>
          <w:szCs w:val="24"/>
        </w:rPr>
        <w:t>Mnyango</w:t>
      </w:r>
      <w:proofErr w:type="spellEnd"/>
      <w:r w:rsidR="00681FFB">
        <w:rPr>
          <w:rFonts w:ascii="Arial" w:hAnsi="Arial" w:cs="Arial"/>
          <w:sz w:val="24"/>
          <w:szCs w:val="24"/>
        </w:rPr>
        <w:t xml:space="preserve"> was asked if he </w:t>
      </w:r>
      <w:r w:rsidR="00FC3D55">
        <w:rPr>
          <w:rFonts w:ascii="Arial" w:hAnsi="Arial" w:cs="Arial"/>
          <w:sz w:val="24"/>
          <w:szCs w:val="24"/>
        </w:rPr>
        <w:t xml:space="preserve">enquired from </w:t>
      </w:r>
      <w:r w:rsidR="00681FFB">
        <w:rPr>
          <w:rFonts w:ascii="Arial" w:hAnsi="Arial" w:cs="Arial"/>
          <w:sz w:val="24"/>
          <w:szCs w:val="24"/>
        </w:rPr>
        <w:t xml:space="preserve">the complainant what she meant when she said the plaintiff did not allow her to alight from the </w:t>
      </w:r>
      <w:r w:rsidR="00362524">
        <w:rPr>
          <w:rFonts w:ascii="Arial" w:hAnsi="Arial" w:cs="Arial"/>
          <w:sz w:val="24"/>
          <w:szCs w:val="24"/>
        </w:rPr>
        <w:t>vehicle,</w:t>
      </w:r>
      <w:r w:rsidR="00681FFB">
        <w:rPr>
          <w:rFonts w:ascii="Arial" w:hAnsi="Arial" w:cs="Arial"/>
          <w:sz w:val="24"/>
          <w:szCs w:val="24"/>
        </w:rPr>
        <w:t xml:space="preserve"> he </w:t>
      </w:r>
      <w:r w:rsidR="00FC3D55">
        <w:rPr>
          <w:rFonts w:ascii="Arial" w:hAnsi="Arial" w:cs="Arial"/>
          <w:sz w:val="24"/>
          <w:szCs w:val="24"/>
        </w:rPr>
        <w:t xml:space="preserve">said </w:t>
      </w:r>
      <w:r w:rsidR="00681FFB">
        <w:rPr>
          <w:rFonts w:ascii="Arial" w:hAnsi="Arial" w:cs="Arial"/>
          <w:sz w:val="24"/>
          <w:szCs w:val="24"/>
        </w:rPr>
        <w:t xml:space="preserve">he did not. He confirmed that it was not the plaintiff who held the complainant by the hair. He </w:t>
      </w:r>
      <w:r w:rsidR="00FC0291">
        <w:rPr>
          <w:rFonts w:ascii="Arial" w:hAnsi="Arial" w:cs="Arial"/>
          <w:sz w:val="24"/>
          <w:szCs w:val="24"/>
        </w:rPr>
        <w:t xml:space="preserve">conceded </w:t>
      </w:r>
      <w:r w:rsidR="00681FFB">
        <w:rPr>
          <w:rFonts w:ascii="Arial" w:hAnsi="Arial" w:cs="Arial"/>
          <w:sz w:val="24"/>
          <w:szCs w:val="24"/>
        </w:rPr>
        <w:t>that i</w:t>
      </w:r>
      <w:r w:rsidR="008A3BF6">
        <w:rPr>
          <w:rFonts w:ascii="Arial" w:hAnsi="Arial" w:cs="Arial"/>
          <w:sz w:val="24"/>
          <w:szCs w:val="24"/>
        </w:rPr>
        <w:t>f he had asked</w:t>
      </w:r>
      <w:r w:rsidR="00681FFB">
        <w:rPr>
          <w:rFonts w:ascii="Arial" w:hAnsi="Arial" w:cs="Arial"/>
          <w:sz w:val="24"/>
          <w:szCs w:val="24"/>
        </w:rPr>
        <w:t xml:space="preserve"> for the details from the complainant</w:t>
      </w:r>
      <w:r w:rsidR="00C453DB">
        <w:rPr>
          <w:rFonts w:ascii="Arial" w:hAnsi="Arial" w:cs="Arial"/>
          <w:sz w:val="24"/>
          <w:szCs w:val="24"/>
        </w:rPr>
        <w:t>, that</w:t>
      </w:r>
      <w:r w:rsidR="00681FFB">
        <w:rPr>
          <w:rFonts w:ascii="Arial" w:hAnsi="Arial" w:cs="Arial"/>
          <w:sz w:val="24"/>
          <w:szCs w:val="24"/>
        </w:rPr>
        <w:t xml:space="preserve"> would have helped </w:t>
      </w:r>
      <w:r w:rsidR="00C453DB">
        <w:rPr>
          <w:rFonts w:ascii="Arial" w:hAnsi="Arial" w:cs="Arial"/>
          <w:sz w:val="24"/>
          <w:szCs w:val="24"/>
        </w:rPr>
        <w:t>i</w:t>
      </w:r>
      <w:r w:rsidR="00681FFB">
        <w:rPr>
          <w:rFonts w:ascii="Arial" w:hAnsi="Arial" w:cs="Arial"/>
          <w:sz w:val="24"/>
          <w:szCs w:val="24"/>
        </w:rPr>
        <w:t xml:space="preserve">n formulating a reasonable suspicion. </w:t>
      </w:r>
      <w:r w:rsidR="00FC0291">
        <w:rPr>
          <w:rFonts w:ascii="Arial" w:hAnsi="Arial" w:cs="Arial"/>
          <w:sz w:val="24"/>
          <w:szCs w:val="24"/>
        </w:rPr>
        <w:t>H</w:t>
      </w:r>
      <w:r w:rsidR="001E55DE">
        <w:rPr>
          <w:rFonts w:ascii="Arial" w:hAnsi="Arial" w:cs="Arial"/>
          <w:sz w:val="24"/>
          <w:szCs w:val="24"/>
        </w:rPr>
        <w:t xml:space="preserve">e would </w:t>
      </w:r>
      <w:r w:rsidR="00FC0291">
        <w:rPr>
          <w:rFonts w:ascii="Arial" w:hAnsi="Arial" w:cs="Arial"/>
          <w:sz w:val="24"/>
          <w:szCs w:val="24"/>
        </w:rPr>
        <w:t xml:space="preserve">also </w:t>
      </w:r>
      <w:r w:rsidR="001E55DE">
        <w:rPr>
          <w:rFonts w:ascii="Arial" w:hAnsi="Arial" w:cs="Arial"/>
          <w:sz w:val="24"/>
          <w:szCs w:val="24"/>
        </w:rPr>
        <w:t xml:space="preserve">have established that </w:t>
      </w:r>
      <w:r w:rsidR="00BF5EB6">
        <w:rPr>
          <w:rFonts w:ascii="Arial" w:hAnsi="Arial" w:cs="Arial"/>
          <w:sz w:val="24"/>
          <w:szCs w:val="24"/>
        </w:rPr>
        <w:t>the door was unlocked</w:t>
      </w:r>
      <w:r w:rsidR="001E55DE">
        <w:rPr>
          <w:rFonts w:ascii="Arial" w:hAnsi="Arial" w:cs="Arial"/>
          <w:sz w:val="24"/>
          <w:szCs w:val="24"/>
        </w:rPr>
        <w:t>.</w:t>
      </w:r>
      <w:r w:rsidR="00BF5EB6">
        <w:rPr>
          <w:rFonts w:ascii="Arial" w:hAnsi="Arial" w:cs="Arial"/>
          <w:sz w:val="24"/>
          <w:szCs w:val="24"/>
        </w:rPr>
        <w:t xml:space="preserve"> </w:t>
      </w:r>
      <w:r w:rsidR="001E55DE">
        <w:rPr>
          <w:rFonts w:ascii="Arial" w:hAnsi="Arial" w:cs="Arial"/>
          <w:sz w:val="24"/>
          <w:szCs w:val="24"/>
        </w:rPr>
        <w:t xml:space="preserve">He </w:t>
      </w:r>
      <w:r w:rsidR="00FC0291">
        <w:rPr>
          <w:rFonts w:ascii="Arial" w:hAnsi="Arial" w:cs="Arial"/>
          <w:sz w:val="24"/>
          <w:szCs w:val="24"/>
        </w:rPr>
        <w:t>admitted</w:t>
      </w:r>
      <w:r w:rsidR="00BF5EB6">
        <w:rPr>
          <w:rFonts w:ascii="Arial" w:hAnsi="Arial" w:cs="Arial"/>
          <w:sz w:val="24"/>
          <w:szCs w:val="24"/>
        </w:rPr>
        <w:t xml:space="preserve"> that the complainant did not mention </w:t>
      </w:r>
      <w:r w:rsidR="001E55DE">
        <w:rPr>
          <w:rFonts w:ascii="Arial" w:hAnsi="Arial" w:cs="Arial"/>
          <w:sz w:val="24"/>
          <w:szCs w:val="24"/>
        </w:rPr>
        <w:t xml:space="preserve">in her statement </w:t>
      </w:r>
      <w:r w:rsidR="00BF5EB6">
        <w:rPr>
          <w:rFonts w:ascii="Arial" w:hAnsi="Arial" w:cs="Arial"/>
          <w:sz w:val="24"/>
          <w:szCs w:val="24"/>
        </w:rPr>
        <w:t xml:space="preserve">that she was prevented from leaving the house. He </w:t>
      </w:r>
      <w:r w:rsidR="00FC0291">
        <w:rPr>
          <w:rFonts w:ascii="Arial" w:hAnsi="Arial" w:cs="Arial"/>
          <w:sz w:val="24"/>
          <w:szCs w:val="24"/>
        </w:rPr>
        <w:t xml:space="preserve">admitted </w:t>
      </w:r>
      <w:r w:rsidR="00BF5EB6">
        <w:rPr>
          <w:rFonts w:ascii="Arial" w:hAnsi="Arial" w:cs="Arial"/>
          <w:sz w:val="24"/>
          <w:szCs w:val="24"/>
        </w:rPr>
        <w:t xml:space="preserve">further that when he arrested the plaintiff the only information </w:t>
      </w:r>
      <w:r w:rsidR="001E55DE">
        <w:rPr>
          <w:rFonts w:ascii="Arial" w:hAnsi="Arial" w:cs="Arial"/>
          <w:sz w:val="24"/>
          <w:szCs w:val="24"/>
        </w:rPr>
        <w:t xml:space="preserve">at his disposal, </w:t>
      </w:r>
      <w:r w:rsidR="00BF5EB6">
        <w:rPr>
          <w:rFonts w:ascii="Arial" w:hAnsi="Arial" w:cs="Arial"/>
          <w:sz w:val="24"/>
          <w:szCs w:val="24"/>
        </w:rPr>
        <w:t xml:space="preserve">was what he was told by the complainant that she was raped in the house and no </w:t>
      </w:r>
      <w:r w:rsidR="00A013AE">
        <w:rPr>
          <w:rFonts w:ascii="Arial" w:hAnsi="Arial" w:cs="Arial"/>
          <w:sz w:val="24"/>
          <w:szCs w:val="24"/>
        </w:rPr>
        <w:t xml:space="preserve">further </w:t>
      </w:r>
      <w:r w:rsidR="00BF5EB6">
        <w:rPr>
          <w:rFonts w:ascii="Arial" w:hAnsi="Arial" w:cs="Arial"/>
          <w:sz w:val="24"/>
          <w:szCs w:val="24"/>
        </w:rPr>
        <w:t>detail</w:t>
      </w:r>
      <w:r w:rsidR="00DA3346">
        <w:rPr>
          <w:rFonts w:ascii="Arial" w:hAnsi="Arial" w:cs="Arial"/>
          <w:sz w:val="24"/>
          <w:szCs w:val="24"/>
        </w:rPr>
        <w:t>,</w:t>
      </w:r>
      <w:r w:rsidR="00BF5EB6">
        <w:rPr>
          <w:rFonts w:ascii="Arial" w:hAnsi="Arial" w:cs="Arial"/>
          <w:sz w:val="24"/>
          <w:szCs w:val="24"/>
        </w:rPr>
        <w:t xml:space="preserve"> </w:t>
      </w:r>
      <w:r w:rsidR="00A013AE">
        <w:rPr>
          <w:rFonts w:ascii="Arial" w:hAnsi="Arial" w:cs="Arial"/>
          <w:sz w:val="24"/>
          <w:szCs w:val="24"/>
        </w:rPr>
        <w:t xml:space="preserve">especially </w:t>
      </w:r>
      <w:r w:rsidR="00BF5EB6">
        <w:rPr>
          <w:rFonts w:ascii="Arial" w:hAnsi="Arial" w:cs="Arial"/>
          <w:sz w:val="24"/>
          <w:szCs w:val="24"/>
        </w:rPr>
        <w:t>regarding the alleg</w:t>
      </w:r>
      <w:r w:rsidR="001E55DE">
        <w:rPr>
          <w:rFonts w:ascii="Arial" w:hAnsi="Arial" w:cs="Arial"/>
          <w:sz w:val="24"/>
          <w:szCs w:val="24"/>
        </w:rPr>
        <w:t>ed kidnapping</w:t>
      </w:r>
      <w:r w:rsidR="00BF5EB6">
        <w:rPr>
          <w:rFonts w:ascii="Arial" w:hAnsi="Arial" w:cs="Arial"/>
          <w:sz w:val="24"/>
          <w:szCs w:val="24"/>
        </w:rPr>
        <w:t>. He confirmed that when he arrested the plaintiff, he insisted that he had done nothing wrong. Instead</w:t>
      </w:r>
      <w:r w:rsidR="00A013AE">
        <w:rPr>
          <w:rFonts w:ascii="Arial" w:hAnsi="Arial" w:cs="Arial"/>
          <w:sz w:val="24"/>
          <w:szCs w:val="24"/>
        </w:rPr>
        <w:t xml:space="preserve"> of considering what he was telling him, </w:t>
      </w:r>
      <w:r w:rsidR="00BF5EB6">
        <w:rPr>
          <w:rFonts w:ascii="Arial" w:hAnsi="Arial" w:cs="Arial"/>
          <w:sz w:val="24"/>
          <w:szCs w:val="24"/>
        </w:rPr>
        <w:t xml:space="preserve">he told </w:t>
      </w:r>
      <w:r w:rsidR="00A013AE">
        <w:rPr>
          <w:rFonts w:ascii="Arial" w:hAnsi="Arial" w:cs="Arial"/>
          <w:sz w:val="24"/>
          <w:szCs w:val="24"/>
        </w:rPr>
        <w:t>him</w:t>
      </w:r>
      <w:r w:rsidR="00BF5EB6">
        <w:rPr>
          <w:rFonts w:ascii="Arial" w:hAnsi="Arial" w:cs="Arial"/>
          <w:sz w:val="24"/>
          <w:szCs w:val="24"/>
        </w:rPr>
        <w:t xml:space="preserve"> that he would </w:t>
      </w:r>
      <w:r w:rsidR="00A013AE">
        <w:rPr>
          <w:rFonts w:ascii="Arial" w:hAnsi="Arial" w:cs="Arial"/>
          <w:sz w:val="24"/>
          <w:szCs w:val="24"/>
        </w:rPr>
        <w:t xml:space="preserve">explain </w:t>
      </w:r>
      <w:r w:rsidR="00BF5EB6">
        <w:rPr>
          <w:rFonts w:ascii="Arial" w:hAnsi="Arial" w:cs="Arial"/>
          <w:sz w:val="24"/>
          <w:szCs w:val="24"/>
        </w:rPr>
        <w:t>what</w:t>
      </w:r>
      <w:r w:rsidR="00A013AE">
        <w:rPr>
          <w:rFonts w:ascii="Arial" w:hAnsi="Arial" w:cs="Arial"/>
          <w:sz w:val="24"/>
          <w:szCs w:val="24"/>
        </w:rPr>
        <w:t>ever</w:t>
      </w:r>
      <w:r w:rsidR="00BF5EB6">
        <w:rPr>
          <w:rFonts w:ascii="Arial" w:hAnsi="Arial" w:cs="Arial"/>
          <w:sz w:val="24"/>
          <w:szCs w:val="24"/>
        </w:rPr>
        <w:t xml:space="preserve"> he wanted to say in court. </w:t>
      </w:r>
      <w:r w:rsidR="00CB3013">
        <w:rPr>
          <w:rFonts w:ascii="Arial" w:hAnsi="Arial" w:cs="Arial"/>
          <w:sz w:val="24"/>
          <w:szCs w:val="24"/>
        </w:rPr>
        <w:t xml:space="preserve"> </w:t>
      </w:r>
    </w:p>
    <w:p w14:paraId="3BC0C8EE" w14:textId="77777777" w:rsidR="00681FFB" w:rsidRDefault="00681FFB" w:rsidP="0035761F">
      <w:pPr>
        <w:spacing w:line="480" w:lineRule="auto"/>
        <w:jc w:val="both"/>
        <w:rPr>
          <w:rFonts w:ascii="Arial" w:hAnsi="Arial" w:cs="Arial"/>
          <w:sz w:val="24"/>
          <w:szCs w:val="24"/>
        </w:rPr>
      </w:pPr>
    </w:p>
    <w:p w14:paraId="4B2CD84B" w14:textId="0D6C8824" w:rsidR="00012C39" w:rsidRDefault="00BF5EB6" w:rsidP="0035761F">
      <w:pPr>
        <w:spacing w:line="480" w:lineRule="auto"/>
        <w:jc w:val="both"/>
        <w:rPr>
          <w:rFonts w:ascii="Arial" w:hAnsi="Arial" w:cs="Arial"/>
          <w:sz w:val="24"/>
          <w:szCs w:val="24"/>
        </w:rPr>
      </w:pPr>
      <w:r>
        <w:rPr>
          <w:rFonts w:ascii="Arial" w:hAnsi="Arial" w:cs="Arial"/>
          <w:sz w:val="24"/>
          <w:szCs w:val="24"/>
        </w:rPr>
        <w:t>[</w:t>
      </w:r>
      <w:r w:rsidR="00B9748B">
        <w:rPr>
          <w:rFonts w:ascii="Arial" w:hAnsi="Arial" w:cs="Arial"/>
          <w:sz w:val="24"/>
          <w:szCs w:val="24"/>
        </w:rPr>
        <w:t>2</w:t>
      </w:r>
      <w:r w:rsidR="00317FC2">
        <w:rPr>
          <w:rFonts w:ascii="Arial" w:hAnsi="Arial" w:cs="Arial"/>
          <w:sz w:val="24"/>
          <w:szCs w:val="24"/>
        </w:rPr>
        <w:t>8</w:t>
      </w:r>
      <w:r>
        <w:rPr>
          <w:rFonts w:ascii="Arial" w:hAnsi="Arial" w:cs="Arial"/>
          <w:sz w:val="24"/>
          <w:szCs w:val="24"/>
        </w:rPr>
        <w:t>]</w:t>
      </w:r>
      <w:r w:rsidR="0008045C">
        <w:rPr>
          <w:rFonts w:ascii="Arial" w:hAnsi="Arial" w:cs="Arial"/>
          <w:sz w:val="24"/>
          <w:szCs w:val="24"/>
        </w:rPr>
        <w:tab/>
      </w:r>
      <w:r w:rsidR="0040137B">
        <w:rPr>
          <w:rFonts w:ascii="Arial" w:hAnsi="Arial" w:cs="Arial"/>
          <w:sz w:val="24"/>
          <w:szCs w:val="24"/>
        </w:rPr>
        <w:t>During cross-examination</w:t>
      </w:r>
      <w:r w:rsidR="00FC3D55">
        <w:rPr>
          <w:rFonts w:ascii="Arial" w:hAnsi="Arial" w:cs="Arial"/>
          <w:sz w:val="24"/>
          <w:szCs w:val="24"/>
        </w:rPr>
        <w:t>,</w:t>
      </w:r>
      <w:r w:rsidR="0040137B">
        <w:rPr>
          <w:rFonts w:ascii="Arial" w:hAnsi="Arial" w:cs="Arial"/>
          <w:sz w:val="24"/>
          <w:szCs w:val="24"/>
        </w:rPr>
        <w:t xml:space="preserve"> it was put to </w:t>
      </w:r>
      <w:proofErr w:type="spellStart"/>
      <w:r w:rsidR="00FC3D55">
        <w:rPr>
          <w:rFonts w:ascii="Arial" w:hAnsi="Arial" w:cs="Arial"/>
          <w:sz w:val="24"/>
          <w:szCs w:val="24"/>
        </w:rPr>
        <w:t>Cst</w:t>
      </w:r>
      <w:proofErr w:type="spellEnd"/>
      <w:r w:rsidR="00FC3D55">
        <w:rPr>
          <w:rFonts w:ascii="Arial" w:hAnsi="Arial" w:cs="Arial"/>
          <w:sz w:val="24"/>
          <w:szCs w:val="24"/>
        </w:rPr>
        <w:t xml:space="preserve"> Andries </w:t>
      </w:r>
      <w:r w:rsidR="0040137B">
        <w:rPr>
          <w:rFonts w:ascii="Arial" w:hAnsi="Arial" w:cs="Arial"/>
          <w:sz w:val="24"/>
          <w:szCs w:val="24"/>
        </w:rPr>
        <w:t>that when she wrote the name of the suspect as Thobela</w:t>
      </w:r>
      <w:r w:rsidR="00FD0D62">
        <w:rPr>
          <w:rFonts w:ascii="Arial" w:hAnsi="Arial" w:cs="Arial"/>
          <w:sz w:val="24"/>
          <w:szCs w:val="24"/>
        </w:rPr>
        <w:t xml:space="preserve"> </w:t>
      </w:r>
      <w:proofErr w:type="spellStart"/>
      <w:r w:rsidR="00FD0D62">
        <w:rPr>
          <w:rFonts w:ascii="Arial" w:hAnsi="Arial" w:cs="Arial"/>
          <w:sz w:val="24"/>
          <w:szCs w:val="24"/>
        </w:rPr>
        <w:t>Beyi</w:t>
      </w:r>
      <w:proofErr w:type="spellEnd"/>
      <w:r w:rsidR="00FC3D55">
        <w:rPr>
          <w:rFonts w:ascii="Arial" w:hAnsi="Arial" w:cs="Arial"/>
          <w:sz w:val="24"/>
          <w:szCs w:val="24"/>
        </w:rPr>
        <w:t xml:space="preserve">, </w:t>
      </w:r>
      <w:r w:rsidR="00FC0291">
        <w:rPr>
          <w:rFonts w:ascii="Arial" w:hAnsi="Arial" w:cs="Arial"/>
          <w:sz w:val="24"/>
          <w:szCs w:val="24"/>
        </w:rPr>
        <w:t xml:space="preserve">in </w:t>
      </w:r>
      <w:r w:rsidR="00FC3D55">
        <w:rPr>
          <w:rFonts w:ascii="Arial" w:hAnsi="Arial" w:cs="Arial"/>
          <w:sz w:val="24"/>
          <w:szCs w:val="24"/>
        </w:rPr>
        <w:t xml:space="preserve">the investigation diary (annexure </w:t>
      </w:r>
      <w:r w:rsidR="0040137B">
        <w:rPr>
          <w:rFonts w:ascii="Arial" w:hAnsi="Arial" w:cs="Arial"/>
          <w:sz w:val="24"/>
          <w:szCs w:val="24"/>
        </w:rPr>
        <w:t>“A”</w:t>
      </w:r>
      <w:r w:rsidR="00FC3D55">
        <w:rPr>
          <w:rFonts w:ascii="Arial" w:hAnsi="Arial" w:cs="Arial"/>
          <w:sz w:val="24"/>
          <w:szCs w:val="24"/>
        </w:rPr>
        <w:t>)</w:t>
      </w:r>
      <w:r w:rsidR="0040137B">
        <w:rPr>
          <w:rFonts w:ascii="Arial" w:hAnsi="Arial" w:cs="Arial"/>
          <w:sz w:val="24"/>
          <w:szCs w:val="24"/>
        </w:rPr>
        <w:t xml:space="preserve"> at page 96, it was because there was no information implicating the plaintiff. She said: </w:t>
      </w:r>
      <w:r w:rsidR="0040137B" w:rsidRPr="00012C39">
        <w:rPr>
          <w:rFonts w:ascii="Arial" w:hAnsi="Arial" w:cs="Arial"/>
          <w:i/>
          <w:iCs/>
          <w:sz w:val="24"/>
          <w:szCs w:val="24"/>
        </w:rPr>
        <w:t xml:space="preserve">“I only had one suspect there, it was Thobela. However, the arresting officer </w:t>
      </w:r>
      <w:r w:rsidR="00FD0D62">
        <w:rPr>
          <w:rFonts w:ascii="Arial" w:hAnsi="Arial" w:cs="Arial"/>
          <w:sz w:val="24"/>
          <w:szCs w:val="24"/>
        </w:rPr>
        <w:t xml:space="preserve">[Sgt </w:t>
      </w:r>
      <w:proofErr w:type="spellStart"/>
      <w:r w:rsidR="00FD0D62">
        <w:rPr>
          <w:rFonts w:ascii="Arial" w:hAnsi="Arial" w:cs="Arial"/>
          <w:sz w:val="24"/>
          <w:szCs w:val="24"/>
        </w:rPr>
        <w:t>Mnyango</w:t>
      </w:r>
      <w:proofErr w:type="spellEnd"/>
      <w:r w:rsidR="00FD0D62">
        <w:rPr>
          <w:rFonts w:ascii="Arial" w:hAnsi="Arial" w:cs="Arial"/>
          <w:sz w:val="24"/>
          <w:szCs w:val="24"/>
        </w:rPr>
        <w:t xml:space="preserve">] </w:t>
      </w:r>
      <w:r w:rsidR="0040137B" w:rsidRPr="00012C39">
        <w:rPr>
          <w:rFonts w:ascii="Arial" w:hAnsi="Arial" w:cs="Arial"/>
          <w:i/>
          <w:iCs/>
          <w:sz w:val="24"/>
          <w:szCs w:val="24"/>
        </w:rPr>
        <w:t xml:space="preserve">decided to include the plaintiff. He said he was going to arrest the plaintiff for kidnapping and Thobela, for kidnapping and rape. I asked him the reason why he was </w:t>
      </w:r>
      <w:r w:rsidR="00012C39" w:rsidRPr="00012C39">
        <w:rPr>
          <w:rFonts w:ascii="Arial" w:hAnsi="Arial" w:cs="Arial"/>
          <w:i/>
          <w:iCs/>
          <w:sz w:val="24"/>
          <w:szCs w:val="24"/>
        </w:rPr>
        <w:t>arresting</w:t>
      </w:r>
      <w:r w:rsidR="0040137B" w:rsidRPr="00012C39">
        <w:rPr>
          <w:rFonts w:ascii="Arial" w:hAnsi="Arial" w:cs="Arial"/>
          <w:i/>
          <w:iCs/>
          <w:sz w:val="24"/>
          <w:szCs w:val="24"/>
        </w:rPr>
        <w:t xml:space="preserve"> the plaintiff because I only mentioned Thobela. Then Sgt </w:t>
      </w:r>
      <w:proofErr w:type="spellStart"/>
      <w:r w:rsidR="00012C39">
        <w:rPr>
          <w:rFonts w:ascii="Arial" w:hAnsi="Arial" w:cs="Arial"/>
          <w:i/>
          <w:iCs/>
          <w:sz w:val="24"/>
          <w:szCs w:val="24"/>
        </w:rPr>
        <w:t>Mnyango</w:t>
      </w:r>
      <w:proofErr w:type="spellEnd"/>
      <w:r w:rsidR="00012C39">
        <w:rPr>
          <w:rFonts w:ascii="Arial" w:hAnsi="Arial" w:cs="Arial"/>
          <w:i/>
          <w:iCs/>
          <w:sz w:val="24"/>
          <w:szCs w:val="24"/>
        </w:rPr>
        <w:t xml:space="preserve"> </w:t>
      </w:r>
      <w:r w:rsidR="0040137B" w:rsidRPr="00012C39">
        <w:rPr>
          <w:rFonts w:ascii="Arial" w:hAnsi="Arial" w:cs="Arial"/>
          <w:i/>
          <w:iCs/>
          <w:sz w:val="24"/>
          <w:szCs w:val="24"/>
        </w:rPr>
        <w:t xml:space="preserve">said to </w:t>
      </w:r>
      <w:r w:rsidR="0040137B" w:rsidRPr="00012C39">
        <w:rPr>
          <w:rFonts w:ascii="Arial" w:hAnsi="Arial" w:cs="Arial"/>
          <w:i/>
          <w:iCs/>
          <w:sz w:val="24"/>
          <w:szCs w:val="24"/>
        </w:rPr>
        <w:lastRenderedPageBreak/>
        <w:t xml:space="preserve">me the plaintiff was also involved in all this thing. That is when I informed him that he will make the arrest and not me because I only saw </w:t>
      </w:r>
      <w:r w:rsidR="008C70EA">
        <w:rPr>
          <w:rFonts w:ascii="Arial" w:hAnsi="Arial" w:cs="Arial"/>
          <w:i/>
          <w:iCs/>
          <w:sz w:val="24"/>
          <w:szCs w:val="24"/>
        </w:rPr>
        <w:t xml:space="preserve">Thobela </w:t>
      </w:r>
      <w:r w:rsidR="0040137B" w:rsidRPr="00012C39">
        <w:rPr>
          <w:rFonts w:ascii="Arial" w:hAnsi="Arial" w:cs="Arial"/>
          <w:i/>
          <w:iCs/>
          <w:sz w:val="24"/>
          <w:szCs w:val="24"/>
        </w:rPr>
        <w:t xml:space="preserve">as the suspect </w:t>
      </w:r>
      <w:r w:rsidR="00FD0D62">
        <w:rPr>
          <w:rFonts w:ascii="Arial" w:hAnsi="Arial" w:cs="Arial"/>
          <w:i/>
          <w:iCs/>
          <w:sz w:val="24"/>
          <w:szCs w:val="24"/>
        </w:rPr>
        <w:t>in</w:t>
      </w:r>
      <w:r w:rsidR="0040137B" w:rsidRPr="00012C39">
        <w:rPr>
          <w:rFonts w:ascii="Arial" w:hAnsi="Arial" w:cs="Arial"/>
          <w:i/>
          <w:iCs/>
          <w:sz w:val="24"/>
          <w:szCs w:val="24"/>
        </w:rPr>
        <w:t xml:space="preserve"> this case of kidnapping and rape.</w:t>
      </w:r>
      <w:r w:rsidR="00BA07AF">
        <w:rPr>
          <w:rFonts w:ascii="Arial" w:hAnsi="Arial" w:cs="Arial"/>
          <w:i/>
          <w:iCs/>
          <w:sz w:val="24"/>
          <w:szCs w:val="24"/>
        </w:rPr>
        <w:t>”</w:t>
      </w:r>
      <w:r w:rsidR="0040137B">
        <w:rPr>
          <w:rFonts w:ascii="Arial" w:hAnsi="Arial" w:cs="Arial"/>
          <w:sz w:val="24"/>
          <w:szCs w:val="24"/>
        </w:rPr>
        <w:t xml:space="preserve"> She confirmed the evidence of Sgt </w:t>
      </w:r>
      <w:proofErr w:type="spellStart"/>
      <w:r w:rsidR="0040137B">
        <w:rPr>
          <w:rFonts w:ascii="Arial" w:hAnsi="Arial" w:cs="Arial"/>
          <w:sz w:val="24"/>
          <w:szCs w:val="24"/>
        </w:rPr>
        <w:t>Mnyango</w:t>
      </w:r>
      <w:proofErr w:type="spellEnd"/>
      <w:r w:rsidR="0040137B">
        <w:rPr>
          <w:rFonts w:ascii="Arial" w:hAnsi="Arial" w:cs="Arial"/>
          <w:sz w:val="24"/>
          <w:szCs w:val="24"/>
        </w:rPr>
        <w:t xml:space="preserve"> that nowhere </w:t>
      </w:r>
      <w:r w:rsidR="00FD0D62">
        <w:rPr>
          <w:rFonts w:ascii="Arial" w:hAnsi="Arial" w:cs="Arial"/>
          <w:sz w:val="24"/>
          <w:szCs w:val="24"/>
        </w:rPr>
        <w:t>was</w:t>
      </w:r>
      <w:r w:rsidR="0040137B">
        <w:rPr>
          <w:rFonts w:ascii="Arial" w:hAnsi="Arial" w:cs="Arial"/>
          <w:sz w:val="24"/>
          <w:szCs w:val="24"/>
        </w:rPr>
        <w:t xml:space="preserve"> it written in the complainant’s statement that the plaintiff prevented the plaintiff from leaving the house. </w:t>
      </w:r>
      <w:r w:rsidR="00CC0921">
        <w:rPr>
          <w:rFonts w:ascii="Arial" w:hAnsi="Arial" w:cs="Arial"/>
          <w:sz w:val="24"/>
          <w:szCs w:val="24"/>
        </w:rPr>
        <w:t xml:space="preserve"> </w:t>
      </w:r>
      <w:r w:rsidR="0040137B">
        <w:rPr>
          <w:rFonts w:ascii="Arial" w:hAnsi="Arial" w:cs="Arial"/>
          <w:sz w:val="24"/>
          <w:szCs w:val="24"/>
        </w:rPr>
        <w:t xml:space="preserve"> </w:t>
      </w:r>
    </w:p>
    <w:p w14:paraId="4DDCE833" w14:textId="77777777" w:rsidR="00012C39" w:rsidRDefault="00012C39" w:rsidP="0035761F">
      <w:pPr>
        <w:spacing w:line="480" w:lineRule="auto"/>
        <w:jc w:val="both"/>
        <w:rPr>
          <w:rFonts w:ascii="Arial" w:hAnsi="Arial" w:cs="Arial"/>
          <w:sz w:val="24"/>
          <w:szCs w:val="24"/>
        </w:rPr>
      </w:pPr>
    </w:p>
    <w:p w14:paraId="42EEE807" w14:textId="1E3F16F3" w:rsidR="00A02380" w:rsidRDefault="00012C39" w:rsidP="0035761F">
      <w:pPr>
        <w:spacing w:line="480" w:lineRule="auto"/>
        <w:jc w:val="both"/>
        <w:rPr>
          <w:rFonts w:ascii="Arial" w:hAnsi="Arial" w:cs="Arial"/>
          <w:sz w:val="24"/>
          <w:szCs w:val="24"/>
        </w:rPr>
      </w:pPr>
      <w:r>
        <w:rPr>
          <w:rFonts w:ascii="Arial" w:hAnsi="Arial" w:cs="Arial"/>
          <w:sz w:val="24"/>
          <w:szCs w:val="24"/>
        </w:rPr>
        <w:t>[</w:t>
      </w:r>
      <w:r w:rsidR="00317FC2">
        <w:rPr>
          <w:rFonts w:ascii="Arial" w:hAnsi="Arial" w:cs="Arial"/>
          <w:sz w:val="24"/>
          <w:szCs w:val="24"/>
        </w:rPr>
        <w:t>29</w:t>
      </w:r>
      <w:r>
        <w:rPr>
          <w:rFonts w:ascii="Arial" w:hAnsi="Arial" w:cs="Arial"/>
          <w:sz w:val="24"/>
          <w:szCs w:val="24"/>
        </w:rPr>
        <w:t>]</w:t>
      </w:r>
      <w:r>
        <w:rPr>
          <w:rFonts w:ascii="Arial" w:hAnsi="Arial" w:cs="Arial"/>
          <w:sz w:val="24"/>
          <w:szCs w:val="24"/>
        </w:rPr>
        <w:tab/>
      </w:r>
      <w:r w:rsidR="00FD0D62" w:rsidRPr="00C513BF">
        <w:rPr>
          <w:rFonts w:ascii="Arial" w:hAnsi="Arial" w:cs="Arial"/>
          <w:i/>
          <w:iCs/>
          <w:sz w:val="24"/>
          <w:szCs w:val="24"/>
        </w:rPr>
        <w:t xml:space="preserve">Adv </w:t>
      </w:r>
      <w:proofErr w:type="spellStart"/>
      <w:r w:rsidR="002D258E" w:rsidRPr="00C513BF">
        <w:rPr>
          <w:rFonts w:ascii="Arial" w:hAnsi="Arial" w:cs="Arial"/>
          <w:i/>
          <w:iCs/>
          <w:sz w:val="24"/>
          <w:szCs w:val="24"/>
        </w:rPr>
        <w:t>Cetywayo</w:t>
      </w:r>
      <w:proofErr w:type="spellEnd"/>
      <w:r w:rsidR="002D258E">
        <w:rPr>
          <w:rFonts w:ascii="Arial" w:hAnsi="Arial" w:cs="Arial"/>
          <w:sz w:val="24"/>
          <w:szCs w:val="24"/>
        </w:rPr>
        <w:t xml:space="preserve"> submitted that Sgt </w:t>
      </w:r>
      <w:proofErr w:type="spellStart"/>
      <w:r w:rsidR="002D258E">
        <w:rPr>
          <w:rFonts w:ascii="Arial" w:hAnsi="Arial" w:cs="Arial"/>
          <w:sz w:val="24"/>
          <w:szCs w:val="24"/>
        </w:rPr>
        <w:t>Mnyango</w:t>
      </w:r>
      <w:proofErr w:type="spellEnd"/>
      <w:r w:rsidR="002D258E">
        <w:rPr>
          <w:rFonts w:ascii="Arial" w:hAnsi="Arial" w:cs="Arial"/>
          <w:sz w:val="24"/>
          <w:szCs w:val="24"/>
        </w:rPr>
        <w:t xml:space="preserve"> did not set out the basis for the suspicion</w:t>
      </w:r>
      <w:r w:rsidR="00456E7A">
        <w:rPr>
          <w:rFonts w:ascii="Arial" w:hAnsi="Arial" w:cs="Arial"/>
          <w:sz w:val="24"/>
          <w:szCs w:val="24"/>
        </w:rPr>
        <w:t>,</w:t>
      </w:r>
      <w:r w:rsidR="002D258E">
        <w:rPr>
          <w:rFonts w:ascii="Arial" w:hAnsi="Arial" w:cs="Arial"/>
          <w:sz w:val="24"/>
          <w:szCs w:val="24"/>
        </w:rPr>
        <w:t xml:space="preserve"> on reasonable grounds</w:t>
      </w:r>
      <w:r w:rsidR="00456E7A">
        <w:rPr>
          <w:rFonts w:ascii="Arial" w:hAnsi="Arial" w:cs="Arial"/>
          <w:sz w:val="24"/>
          <w:szCs w:val="24"/>
        </w:rPr>
        <w:t>,</w:t>
      </w:r>
      <w:r w:rsidR="002D258E">
        <w:rPr>
          <w:rFonts w:ascii="Arial" w:hAnsi="Arial" w:cs="Arial"/>
          <w:sz w:val="24"/>
          <w:szCs w:val="24"/>
        </w:rPr>
        <w:t xml:space="preserve"> that the plaintiff took part in </w:t>
      </w:r>
      <w:r w:rsidR="006A0232">
        <w:rPr>
          <w:rFonts w:ascii="Arial" w:hAnsi="Arial" w:cs="Arial"/>
          <w:sz w:val="24"/>
          <w:szCs w:val="24"/>
        </w:rPr>
        <w:t xml:space="preserve">the </w:t>
      </w:r>
      <w:r w:rsidR="002D258E">
        <w:rPr>
          <w:rFonts w:ascii="Arial" w:hAnsi="Arial" w:cs="Arial"/>
          <w:sz w:val="24"/>
          <w:szCs w:val="24"/>
        </w:rPr>
        <w:t xml:space="preserve">kidnapping and rape of the complainant. </w:t>
      </w:r>
      <w:r w:rsidR="00FD0D62" w:rsidRPr="00C513BF">
        <w:rPr>
          <w:rFonts w:ascii="Arial" w:hAnsi="Arial" w:cs="Arial"/>
          <w:i/>
          <w:iCs/>
          <w:sz w:val="24"/>
          <w:szCs w:val="24"/>
        </w:rPr>
        <w:t xml:space="preserve">Adv </w:t>
      </w:r>
      <w:r w:rsidR="002D258E" w:rsidRPr="00C513BF">
        <w:rPr>
          <w:rFonts w:ascii="Arial" w:hAnsi="Arial" w:cs="Arial"/>
          <w:i/>
          <w:iCs/>
          <w:sz w:val="24"/>
          <w:szCs w:val="24"/>
        </w:rPr>
        <w:t>Dala</w:t>
      </w:r>
      <w:r w:rsidR="002D258E">
        <w:rPr>
          <w:rFonts w:ascii="Arial" w:hAnsi="Arial" w:cs="Arial"/>
          <w:sz w:val="24"/>
          <w:szCs w:val="24"/>
        </w:rPr>
        <w:t xml:space="preserve"> argued that the plaintiff failed to plead any facts upon which the attack on </w:t>
      </w:r>
      <w:r w:rsidR="00EF2A6A">
        <w:rPr>
          <w:rFonts w:ascii="Arial" w:hAnsi="Arial" w:cs="Arial"/>
          <w:sz w:val="24"/>
          <w:szCs w:val="24"/>
        </w:rPr>
        <w:t xml:space="preserve">Sgt </w:t>
      </w:r>
      <w:proofErr w:type="spellStart"/>
      <w:r w:rsidR="00EF2A6A">
        <w:rPr>
          <w:rFonts w:ascii="Arial" w:hAnsi="Arial" w:cs="Arial"/>
          <w:sz w:val="24"/>
          <w:szCs w:val="24"/>
        </w:rPr>
        <w:t>Mnyango</w:t>
      </w:r>
      <w:proofErr w:type="spellEnd"/>
      <w:r w:rsidR="00EF2A6A">
        <w:rPr>
          <w:rFonts w:ascii="Arial" w:hAnsi="Arial" w:cs="Arial"/>
          <w:sz w:val="24"/>
          <w:szCs w:val="24"/>
        </w:rPr>
        <w:t xml:space="preserve"> ‘s discretion to arrest him was based.</w:t>
      </w:r>
    </w:p>
    <w:p w14:paraId="19E60347" w14:textId="201AE5CF" w:rsidR="002D258E" w:rsidRDefault="00EF2A6A" w:rsidP="0035761F">
      <w:pPr>
        <w:spacing w:line="480" w:lineRule="auto"/>
        <w:jc w:val="both"/>
        <w:rPr>
          <w:rFonts w:ascii="Arial" w:hAnsi="Arial" w:cs="Arial"/>
          <w:sz w:val="24"/>
          <w:szCs w:val="24"/>
        </w:rPr>
      </w:pPr>
      <w:r>
        <w:rPr>
          <w:rFonts w:ascii="Arial" w:hAnsi="Arial" w:cs="Arial"/>
          <w:sz w:val="24"/>
          <w:szCs w:val="24"/>
        </w:rPr>
        <w:t xml:space="preserve"> </w:t>
      </w:r>
    </w:p>
    <w:p w14:paraId="6AFE07C6" w14:textId="03352B5E" w:rsidR="00012C39" w:rsidRDefault="002D258E" w:rsidP="0035761F">
      <w:pPr>
        <w:spacing w:line="480" w:lineRule="auto"/>
        <w:jc w:val="both"/>
        <w:rPr>
          <w:rFonts w:ascii="Arial" w:hAnsi="Arial" w:cs="Arial"/>
          <w:sz w:val="24"/>
          <w:szCs w:val="24"/>
        </w:rPr>
      </w:pPr>
      <w:r>
        <w:rPr>
          <w:rFonts w:ascii="Arial" w:hAnsi="Arial" w:cs="Arial"/>
          <w:sz w:val="24"/>
          <w:szCs w:val="24"/>
        </w:rPr>
        <w:t xml:space="preserve"> </w:t>
      </w:r>
      <w:r w:rsidR="00EF2A6A">
        <w:rPr>
          <w:rFonts w:ascii="Arial" w:hAnsi="Arial" w:cs="Arial"/>
          <w:sz w:val="24"/>
          <w:szCs w:val="24"/>
        </w:rPr>
        <w:t>[3</w:t>
      </w:r>
      <w:r w:rsidR="00317FC2">
        <w:rPr>
          <w:rFonts w:ascii="Arial" w:hAnsi="Arial" w:cs="Arial"/>
          <w:sz w:val="24"/>
          <w:szCs w:val="24"/>
        </w:rPr>
        <w:t>0</w:t>
      </w:r>
      <w:r w:rsidR="00EF2A6A">
        <w:rPr>
          <w:rFonts w:ascii="Arial" w:hAnsi="Arial" w:cs="Arial"/>
          <w:sz w:val="24"/>
          <w:szCs w:val="24"/>
        </w:rPr>
        <w:t>]</w:t>
      </w:r>
      <w:r w:rsidR="00EF2A6A">
        <w:rPr>
          <w:rFonts w:ascii="Arial" w:hAnsi="Arial" w:cs="Arial"/>
          <w:sz w:val="24"/>
          <w:szCs w:val="24"/>
        </w:rPr>
        <w:tab/>
      </w:r>
      <w:r w:rsidR="00FA75A0">
        <w:rPr>
          <w:rFonts w:ascii="Arial" w:hAnsi="Arial" w:cs="Arial"/>
          <w:sz w:val="24"/>
          <w:szCs w:val="24"/>
        </w:rPr>
        <w:t xml:space="preserve">It is trite that an arrest or detention is </w:t>
      </w:r>
      <w:r w:rsidR="00FA75A0" w:rsidRPr="0049274A">
        <w:rPr>
          <w:rFonts w:ascii="Arial" w:hAnsi="Arial" w:cs="Arial"/>
          <w:i/>
          <w:iCs/>
          <w:sz w:val="24"/>
          <w:szCs w:val="24"/>
        </w:rPr>
        <w:t>prima facie</w:t>
      </w:r>
      <w:r w:rsidR="00FA75A0">
        <w:rPr>
          <w:rFonts w:ascii="Arial" w:hAnsi="Arial" w:cs="Arial"/>
          <w:sz w:val="24"/>
          <w:szCs w:val="24"/>
        </w:rPr>
        <w:t xml:space="preserve"> wrongful. </w:t>
      </w:r>
      <w:r w:rsidR="006A0232">
        <w:rPr>
          <w:rFonts w:ascii="Arial" w:hAnsi="Arial" w:cs="Arial"/>
          <w:sz w:val="24"/>
          <w:szCs w:val="24"/>
        </w:rPr>
        <w:t>The e</w:t>
      </w:r>
      <w:r w:rsidR="00EF2A6A">
        <w:rPr>
          <w:rFonts w:ascii="Arial" w:hAnsi="Arial" w:cs="Arial"/>
          <w:sz w:val="24"/>
          <w:szCs w:val="24"/>
        </w:rPr>
        <w:t>vidence show</w:t>
      </w:r>
      <w:r w:rsidR="00FD0D62">
        <w:rPr>
          <w:rFonts w:ascii="Arial" w:hAnsi="Arial" w:cs="Arial"/>
          <w:sz w:val="24"/>
          <w:szCs w:val="24"/>
        </w:rPr>
        <w:t>s</w:t>
      </w:r>
      <w:r w:rsidR="00EF2A6A">
        <w:rPr>
          <w:rFonts w:ascii="Arial" w:hAnsi="Arial" w:cs="Arial"/>
          <w:sz w:val="24"/>
          <w:szCs w:val="24"/>
        </w:rPr>
        <w:t xml:space="preserve"> that </w:t>
      </w:r>
      <w:r w:rsidR="00012C39">
        <w:rPr>
          <w:rFonts w:ascii="Arial" w:hAnsi="Arial" w:cs="Arial"/>
          <w:sz w:val="24"/>
          <w:szCs w:val="24"/>
        </w:rPr>
        <w:t xml:space="preserve">Sgt </w:t>
      </w:r>
      <w:proofErr w:type="spellStart"/>
      <w:r w:rsidR="00012C39">
        <w:rPr>
          <w:rFonts w:ascii="Arial" w:hAnsi="Arial" w:cs="Arial"/>
          <w:sz w:val="24"/>
          <w:szCs w:val="24"/>
        </w:rPr>
        <w:t>Mnyango’s</w:t>
      </w:r>
      <w:proofErr w:type="spellEnd"/>
      <w:r w:rsidR="00012C39">
        <w:rPr>
          <w:rFonts w:ascii="Arial" w:hAnsi="Arial" w:cs="Arial"/>
          <w:sz w:val="24"/>
          <w:szCs w:val="24"/>
        </w:rPr>
        <w:t xml:space="preserve"> belief that the plaintiff had committed </w:t>
      </w:r>
      <w:r w:rsidR="008C70EA">
        <w:rPr>
          <w:rFonts w:ascii="Arial" w:hAnsi="Arial" w:cs="Arial"/>
          <w:sz w:val="24"/>
          <w:szCs w:val="24"/>
        </w:rPr>
        <w:t xml:space="preserve">a </w:t>
      </w:r>
      <w:r w:rsidR="00C513BF">
        <w:rPr>
          <w:rFonts w:ascii="Arial" w:hAnsi="Arial" w:cs="Arial"/>
          <w:sz w:val="24"/>
          <w:szCs w:val="24"/>
        </w:rPr>
        <w:t>s</w:t>
      </w:r>
      <w:r w:rsidR="00DA3346">
        <w:rPr>
          <w:rFonts w:ascii="Arial" w:hAnsi="Arial" w:cs="Arial"/>
          <w:sz w:val="24"/>
          <w:szCs w:val="24"/>
        </w:rPr>
        <w:t xml:space="preserve">chedule </w:t>
      </w:r>
      <w:r w:rsidR="008C70EA">
        <w:rPr>
          <w:rFonts w:ascii="Arial" w:hAnsi="Arial" w:cs="Arial"/>
          <w:sz w:val="24"/>
          <w:szCs w:val="24"/>
        </w:rPr>
        <w:t>1 o</w:t>
      </w:r>
      <w:r w:rsidR="00012C39">
        <w:rPr>
          <w:rFonts w:ascii="Arial" w:hAnsi="Arial" w:cs="Arial"/>
          <w:sz w:val="24"/>
          <w:szCs w:val="24"/>
        </w:rPr>
        <w:t>ffence did not rest on reasonable grounds</w:t>
      </w:r>
      <w:r w:rsidR="00FA75A0">
        <w:rPr>
          <w:rFonts w:ascii="Arial" w:hAnsi="Arial" w:cs="Arial"/>
          <w:sz w:val="24"/>
          <w:szCs w:val="24"/>
        </w:rPr>
        <w:t>, as shown above</w:t>
      </w:r>
      <w:r w:rsidR="00012C39">
        <w:rPr>
          <w:rFonts w:ascii="Arial" w:hAnsi="Arial" w:cs="Arial"/>
          <w:sz w:val="24"/>
          <w:szCs w:val="24"/>
        </w:rPr>
        <w:t xml:space="preserve">. </w:t>
      </w:r>
      <w:r w:rsidR="00FA75A0">
        <w:rPr>
          <w:rFonts w:ascii="Arial" w:hAnsi="Arial" w:cs="Arial"/>
          <w:sz w:val="24"/>
          <w:szCs w:val="24"/>
        </w:rPr>
        <w:t xml:space="preserve">When he arrested the plaintiff, a docket had not been opened and the complainant’s statement had not been obtained. I therefore conclude that the first defendant failed to discharge the </w:t>
      </w:r>
      <w:r w:rsidR="00FA75A0" w:rsidRPr="0049274A">
        <w:rPr>
          <w:rFonts w:ascii="Arial" w:hAnsi="Arial" w:cs="Arial"/>
          <w:i/>
          <w:iCs/>
          <w:sz w:val="24"/>
          <w:szCs w:val="24"/>
        </w:rPr>
        <w:t>onus</w:t>
      </w:r>
      <w:r w:rsidR="00FA75A0">
        <w:rPr>
          <w:rFonts w:ascii="Arial" w:hAnsi="Arial" w:cs="Arial"/>
          <w:sz w:val="24"/>
          <w:szCs w:val="24"/>
        </w:rPr>
        <w:t xml:space="preserve"> to justify the arrest.</w:t>
      </w:r>
      <w:r w:rsidR="0049274A">
        <w:rPr>
          <w:rFonts w:ascii="Arial" w:hAnsi="Arial" w:cs="Arial"/>
          <w:sz w:val="24"/>
          <w:szCs w:val="24"/>
        </w:rPr>
        <w:t xml:space="preserve"> </w:t>
      </w:r>
      <w:r w:rsidR="00BB7AB7">
        <w:rPr>
          <w:rFonts w:ascii="Arial" w:hAnsi="Arial" w:cs="Arial"/>
          <w:sz w:val="24"/>
          <w:szCs w:val="24"/>
        </w:rPr>
        <w:t xml:space="preserve">I say so because the arrest was not carried out to secure the plaintiff’s attendance to court for prosecution to </w:t>
      </w:r>
      <w:r w:rsidR="000A0670">
        <w:rPr>
          <w:rFonts w:ascii="Arial" w:hAnsi="Arial" w:cs="Arial"/>
          <w:sz w:val="24"/>
          <w:szCs w:val="24"/>
        </w:rPr>
        <w:t>commence,</w:t>
      </w:r>
      <w:r w:rsidR="008969A1">
        <w:rPr>
          <w:rFonts w:ascii="Arial" w:hAnsi="Arial" w:cs="Arial"/>
          <w:sz w:val="24"/>
          <w:szCs w:val="24"/>
        </w:rPr>
        <w:t xml:space="preserve"> </w:t>
      </w:r>
      <w:r w:rsidR="00FA75A0">
        <w:rPr>
          <w:rFonts w:ascii="Arial" w:hAnsi="Arial" w:cs="Arial"/>
          <w:sz w:val="24"/>
          <w:szCs w:val="24"/>
        </w:rPr>
        <w:t xml:space="preserve">but </w:t>
      </w:r>
      <w:r w:rsidR="008969A1">
        <w:rPr>
          <w:rFonts w:ascii="Arial" w:hAnsi="Arial" w:cs="Arial"/>
          <w:sz w:val="24"/>
          <w:szCs w:val="24"/>
        </w:rPr>
        <w:t>h</w:t>
      </w:r>
      <w:r w:rsidR="00BB7AB7">
        <w:rPr>
          <w:rFonts w:ascii="Arial" w:hAnsi="Arial" w:cs="Arial"/>
          <w:sz w:val="24"/>
          <w:szCs w:val="24"/>
        </w:rPr>
        <w:t xml:space="preserve">e was arrested because he was pointed out by the complainant. </w:t>
      </w:r>
    </w:p>
    <w:p w14:paraId="75B78C59" w14:textId="77777777" w:rsidR="00DD798A" w:rsidRDefault="00DD798A" w:rsidP="0035761F">
      <w:pPr>
        <w:spacing w:line="480" w:lineRule="auto"/>
        <w:jc w:val="both"/>
        <w:rPr>
          <w:rFonts w:ascii="Arial" w:hAnsi="Arial" w:cs="Arial"/>
          <w:i/>
          <w:iCs/>
          <w:sz w:val="24"/>
          <w:szCs w:val="24"/>
          <w:u w:val="single"/>
        </w:rPr>
      </w:pPr>
    </w:p>
    <w:p w14:paraId="4719E079" w14:textId="77777777" w:rsidR="00317FC2" w:rsidRDefault="00317FC2" w:rsidP="0035761F">
      <w:pPr>
        <w:spacing w:line="480" w:lineRule="auto"/>
        <w:jc w:val="both"/>
        <w:rPr>
          <w:rFonts w:ascii="Arial" w:hAnsi="Arial" w:cs="Arial"/>
          <w:b/>
          <w:bCs/>
          <w:sz w:val="24"/>
          <w:szCs w:val="24"/>
        </w:rPr>
      </w:pPr>
    </w:p>
    <w:p w14:paraId="1D090B27" w14:textId="77777777" w:rsidR="00317FC2" w:rsidRDefault="00317FC2" w:rsidP="0035761F">
      <w:pPr>
        <w:spacing w:line="480" w:lineRule="auto"/>
        <w:jc w:val="both"/>
        <w:rPr>
          <w:rFonts w:ascii="Arial" w:hAnsi="Arial" w:cs="Arial"/>
          <w:b/>
          <w:bCs/>
          <w:sz w:val="24"/>
          <w:szCs w:val="24"/>
        </w:rPr>
      </w:pPr>
    </w:p>
    <w:p w14:paraId="6379E28C" w14:textId="77777777" w:rsidR="00317FC2" w:rsidRDefault="00317FC2" w:rsidP="0035761F">
      <w:pPr>
        <w:spacing w:line="480" w:lineRule="auto"/>
        <w:jc w:val="both"/>
        <w:rPr>
          <w:rFonts w:ascii="Arial" w:hAnsi="Arial" w:cs="Arial"/>
          <w:b/>
          <w:bCs/>
          <w:sz w:val="24"/>
          <w:szCs w:val="24"/>
        </w:rPr>
      </w:pPr>
    </w:p>
    <w:p w14:paraId="14ABF5B9" w14:textId="7EFDA397" w:rsidR="00012C39" w:rsidRPr="000A0670" w:rsidRDefault="00012C39" w:rsidP="0035761F">
      <w:pPr>
        <w:spacing w:line="480" w:lineRule="auto"/>
        <w:jc w:val="both"/>
        <w:rPr>
          <w:rFonts w:ascii="Arial" w:hAnsi="Arial" w:cs="Arial"/>
          <w:b/>
          <w:bCs/>
          <w:sz w:val="24"/>
          <w:szCs w:val="24"/>
        </w:rPr>
      </w:pPr>
      <w:r w:rsidRPr="000A0670">
        <w:rPr>
          <w:rFonts w:ascii="Arial" w:hAnsi="Arial" w:cs="Arial"/>
          <w:b/>
          <w:bCs/>
          <w:sz w:val="24"/>
          <w:szCs w:val="24"/>
        </w:rPr>
        <w:lastRenderedPageBreak/>
        <w:t>Detention</w:t>
      </w:r>
    </w:p>
    <w:p w14:paraId="715DD3CE" w14:textId="77777777" w:rsidR="00317FC2" w:rsidRDefault="00366DCC" w:rsidP="00673468">
      <w:pPr>
        <w:spacing w:line="480" w:lineRule="auto"/>
        <w:jc w:val="both"/>
        <w:rPr>
          <w:rFonts w:ascii="Arial" w:hAnsi="Arial" w:cs="Arial"/>
          <w:sz w:val="24"/>
          <w:szCs w:val="24"/>
        </w:rPr>
      </w:pPr>
      <w:r>
        <w:rPr>
          <w:rFonts w:ascii="Arial" w:hAnsi="Arial" w:cs="Arial"/>
          <w:sz w:val="24"/>
          <w:szCs w:val="24"/>
        </w:rPr>
        <w:t>[3</w:t>
      </w:r>
      <w:r w:rsidR="00317FC2">
        <w:rPr>
          <w:rFonts w:ascii="Arial" w:hAnsi="Arial" w:cs="Arial"/>
          <w:sz w:val="24"/>
          <w:szCs w:val="24"/>
        </w:rPr>
        <w:t>1</w:t>
      </w:r>
      <w:r>
        <w:rPr>
          <w:rFonts w:ascii="Arial" w:hAnsi="Arial" w:cs="Arial"/>
          <w:sz w:val="24"/>
          <w:szCs w:val="24"/>
        </w:rPr>
        <w:t>]</w:t>
      </w:r>
      <w:r>
        <w:rPr>
          <w:rFonts w:ascii="Arial" w:hAnsi="Arial" w:cs="Arial"/>
          <w:sz w:val="24"/>
          <w:szCs w:val="24"/>
        </w:rPr>
        <w:tab/>
      </w:r>
      <w:r w:rsidR="00673468">
        <w:rPr>
          <w:rFonts w:ascii="Arial" w:hAnsi="Arial" w:cs="Arial"/>
          <w:sz w:val="24"/>
          <w:szCs w:val="24"/>
        </w:rPr>
        <w:t xml:space="preserve">Detention is, in and by itself, unlawful. The </w:t>
      </w:r>
      <w:r w:rsidR="00673468" w:rsidRPr="00082855">
        <w:rPr>
          <w:rFonts w:ascii="Arial" w:hAnsi="Arial" w:cs="Arial"/>
          <w:i/>
          <w:iCs/>
          <w:sz w:val="24"/>
          <w:szCs w:val="24"/>
        </w:rPr>
        <w:t xml:space="preserve">onus </w:t>
      </w:r>
      <w:r w:rsidR="00673468">
        <w:rPr>
          <w:rFonts w:ascii="Arial" w:hAnsi="Arial" w:cs="Arial"/>
          <w:sz w:val="24"/>
          <w:szCs w:val="24"/>
        </w:rPr>
        <w:t>rests on the detaining officer to justify it.</w:t>
      </w:r>
      <w:r w:rsidR="00673468">
        <w:rPr>
          <w:rStyle w:val="FootnoteReference"/>
          <w:rFonts w:ascii="Arial" w:hAnsi="Arial" w:cs="Arial"/>
          <w:sz w:val="24"/>
          <w:szCs w:val="24"/>
        </w:rPr>
        <w:footnoteReference w:id="8"/>
      </w:r>
      <w:r w:rsidR="00673468">
        <w:rPr>
          <w:rFonts w:ascii="Arial" w:hAnsi="Arial" w:cs="Arial"/>
          <w:sz w:val="24"/>
          <w:szCs w:val="24"/>
        </w:rPr>
        <w:t xml:space="preserve"> The Constitutional Court remarked that the question</w:t>
      </w:r>
      <w:r w:rsidR="00DA3346">
        <w:rPr>
          <w:rFonts w:ascii="Arial" w:hAnsi="Arial" w:cs="Arial"/>
          <w:sz w:val="24"/>
          <w:szCs w:val="24"/>
        </w:rPr>
        <w:t xml:space="preserve"> </w:t>
      </w:r>
      <w:r w:rsidR="00673468">
        <w:rPr>
          <w:rFonts w:ascii="Arial" w:hAnsi="Arial" w:cs="Arial"/>
          <w:sz w:val="24"/>
          <w:szCs w:val="24"/>
        </w:rPr>
        <w:t>whether the applicant’s detention was consistent with the principle of legality and his right to freedom and security of the person in s 12 of the Constitution</w:t>
      </w:r>
      <w:r w:rsidR="00F44F1E">
        <w:rPr>
          <w:rFonts w:ascii="Arial" w:hAnsi="Arial" w:cs="Arial"/>
          <w:sz w:val="24"/>
          <w:szCs w:val="24"/>
        </w:rPr>
        <w:t>,</w:t>
      </w:r>
      <w:r w:rsidR="00673468">
        <w:rPr>
          <w:rFonts w:ascii="Arial" w:hAnsi="Arial" w:cs="Arial"/>
          <w:sz w:val="24"/>
          <w:szCs w:val="24"/>
        </w:rPr>
        <w:t xml:space="preserve"> is a constitutional matter. S 12(1) of the Constitution guarantees that everyone has the right to freedom and security of the person, which includes the right not to be deprived of freedom arbitrarily or without just cause. </w:t>
      </w:r>
    </w:p>
    <w:p w14:paraId="5889F2A0" w14:textId="7CB9722B" w:rsidR="00673468" w:rsidRDefault="00673468" w:rsidP="00673468">
      <w:pPr>
        <w:spacing w:line="480" w:lineRule="auto"/>
        <w:jc w:val="both"/>
        <w:rPr>
          <w:rFonts w:ascii="Arial" w:hAnsi="Arial" w:cs="Arial"/>
          <w:sz w:val="24"/>
          <w:szCs w:val="24"/>
        </w:rPr>
      </w:pPr>
      <w:r>
        <w:rPr>
          <w:rFonts w:ascii="Arial" w:hAnsi="Arial" w:cs="Arial"/>
          <w:sz w:val="24"/>
          <w:szCs w:val="24"/>
        </w:rPr>
        <w:t xml:space="preserve"> </w:t>
      </w:r>
    </w:p>
    <w:p w14:paraId="419501A5" w14:textId="2DCFAA51" w:rsidR="00582373" w:rsidRDefault="00673468" w:rsidP="0035761F">
      <w:pPr>
        <w:spacing w:line="480" w:lineRule="auto"/>
        <w:jc w:val="both"/>
        <w:rPr>
          <w:rFonts w:ascii="Arial" w:hAnsi="Arial" w:cs="Arial"/>
          <w:sz w:val="24"/>
          <w:szCs w:val="24"/>
        </w:rPr>
      </w:pPr>
      <w:r>
        <w:rPr>
          <w:rFonts w:ascii="Arial" w:hAnsi="Arial" w:cs="Arial"/>
          <w:sz w:val="24"/>
          <w:szCs w:val="24"/>
        </w:rPr>
        <w:t>[3</w:t>
      </w:r>
      <w:r w:rsidR="00317FC2">
        <w:rPr>
          <w:rFonts w:ascii="Arial" w:hAnsi="Arial" w:cs="Arial"/>
          <w:sz w:val="24"/>
          <w:szCs w:val="24"/>
        </w:rPr>
        <w:t>2</w:t>
      </w:r>
      <w:r>
        <w:rPr>
          <w:rFonts w:ascii="Arial" w:hAnsi="Arial" w:cs="Arial"/>
          <w:sz w:val="24"/>
          <w:szCs w:val="24"/>
        </w:rPr>
        <w:t>]</w:t>
      </w:r>
      <w:r>
        <w:rPr>
          <w:rFonts w:ascii="Arial" w:hAnsi="Arial" w:cs="Arial"/>
          <w:sz w:val="24"/>
          <w:szCs w:val="24"/>
        </w:rPr>
        <w:tab/>
      </w:r>
      <w:r w:rsidR="00AD4E51">
        <w:rPr>
          <w:rFonts w:ascii="Arial" w:hAnsi="Arial" w:cs="Arial"/>
          <w:sz w:val="24"/>
          <w:szCs w:val="24"/>
        </w:rPr>
        <w:t>The plaintiff allege</w:t>
      </w:r>
      <w:r w:rsidR="00F44F1E">
        <w:rPr>
          <w:rFonts w:ascii="Arial" w:hAnsi="Arial" w:cs="Arial"/>
          <w:sz w:val="24"/>
          <w:szCs w:val="24"/>
        </w:rPr>
        <w:t>s</w:t>
      </w:r>
      <w:r w:rsidR="00AD4E51">
        <w:rPr>
          <w:rFonts w:ascii="Arial" w:hAnsi="Arial" w:cs="Arial"/>
          <w:sz w:val="24"/>
          <w:szCs w:val="24"/>
        </w:rPr>
        <w:t xml:space="preserve"> that after he was </w:t>
      </w:r>
      <w:r w:rsidR="00AD5406">
        <w:rPr>
          <w:rFonts w:ascii="Arial" w:hAnsi="Arial" w:cs="Arial"/>
          <w:sz w:val="24"/>
          <w:szCs w:val="24"/>
        </w:rPr>
        <w:t>arrested,</w:t>
      </w:r>
      <w:r w:rsidR="00AD4E51">
        <w:rPr>
          <w:rFonts w:ascii="Arial" w:hAnsi="Arial" w:cs="Arial"/>
          <w:sz w:val="24"/>
          <w:szCs w:val="24"/>
        </w:rPr>
        <w:t xml:space="preserve"> he was taken to Motherwell Police Station where he was detained. He allege</w:t>
      </w:r>
      <w:r w:rsidR="00F44F1E">
        <w:rPr>
          <w:rFonts w:ascii="Arial" w:hAnsi="Arial" w:cs="Arial"/>
          <w:sz w:val="24"/>
          <w:szCs w:val="24"/>
        </w:rPr>
        <w:t>s</w:t>
      </w:r>
      <w:r w:rsidR="00AD4E51">
        <w:rPr>
          <w:rFonts w:ascii="Arial" w:hAnsi="Arial" w:cs="Arial"/>
          <w:sz w:val="24"/>
          <w:szCs w:val="24"/>
        </w:rPr>
        <w:t xml:space="preserve"> further that </w:t>
      </w:r>
      <w:r w:rsidR="00676705">
        <w:rPr>
          <w:rFonts w:ascii="Arial" w:hAnsi="Arial" w:cs="Arial"/>
          <w:sz w:val="24"/>
          <w:szCs w:val="24"/>
        </w:rPr>
        <w:t>there were no reasonable and/or objective grounds justifying his detention.</w:t>
      </w:r>
      <w:r w:rsidR="00AD5406">
        <w:rPr>
          <w:rFonts w:ascii="Arial" w:hAnsi="Arial" w:cs="Arial"/>
          <w:sz w:val="24"/>
          <w:szCs w:val="24"/>
        </w:rPr>
        <w:t xml:space="preserve"> </w:t>
      </w:r>
      <w:r w:rsidR="00BA07AF">
        <w:rPr>
          <w:rFonts w:ascii="Arial" w:hAnsi="Arial" w:cs="Arial"/>
          <w:sz w:val="24"/>
          <w:szCs w:val="24"/>
        </w:rPr>
        <w:t>H</w:t>
      </w:r>
      <w:r w:rsidR="00AD5406">
        <w:rPr>
          <w:rFonts w:ascii="Arial" w:hAnsi="Arial" w:cs="Arial"/>
          <w:sz w:val="24"/>
          <w:szCs w:val="24"/>
        </w:rPr>
        <w:t xml:space="preserve">e contends that </w:t>
      </w:r>
      <w:r w:rsidR="007074B7">
        <w:rPr>
          <w:rFonts w:ascii="Arial" w:hAnsi="Arial" w:cs="Arial"/>
          <w:sz w:val="24"/>
          <w:szCs w:val="24"/>
        </w:rPr>
        <w:t xml:space="preserve">his detention was wrongful and without reasonable and probable cause in that </w:t>
      </w:r>
      <w:r w:rsidR="00F44F1E">
        <w:rPr>
          <w:rFonts w:ascii="Arial" w:hAnsi="Arial" w:cs="Arial"/>
          <w:sz w:val="24"/>
          <w:szCs w:val="24"/>
        </w:rPr>
        <w:t xml:space="preserve">Sgt </w:t>
      </w:r>
      <w:proofErr w:type="spellStart"/>
      <w:r w:rsidR="00F44F1E">
        <w:rPr>
          <w:rFonts w:ascii="Arial" w:hAnsi="Arial" w:cs="Arial"/>
          <w:sz w:val="24"/>
          <w:szCs w:val="24"/>
        </w:rPr>
        <w:t>Mnyango</w:t>
      </w:r>
      <w:proofErr w:type="spellEnd"/>
      <w:r w:rsidR="007074B7">
        <w:rPr>
          <w:rFonts w:ascii="Arial" w:hAnsi="Arial" w:cs="Arial"/>
          <w:sz w:val="24"/>
          <w:szCs w:val="24"/>
        </w:rPr>
        <w:t xml:space="preserve">, as well as other police officers at Motherwell Police Station failed to apply their minds in respect of his detention and the circumstances relating thereto. He contends further </w:t>
      </w:r>
      <w:r w:rsidR="006A0232">
        <w:rPr>
          <w:rFonts w:ascii="Arial" w:hAnsi="Arial" w:cs="Arial"/>
          <w:sz w:val="24"/>
          <w:szCs w:val="24"/>
        </w:rPr>
        <w:t xml:space="preserve">that </w:t>
      </w:r>
      <w:r w:rsidR="00F44F1E">
        <w:rPr>
          <w:rFonts w:ascii="Arial" w:hAnsi="Arial" w:cs="Arial"/>
          <w:sz w:val="24"/>
          <w:szCs w:val="24"/>
        </w:rPr>
        <w:t xml:space="preserve">Sgt </w:t>
      </w:r>
      <w:proofErr w:type="spellStart"/>
      <w:r w:rsidR="00F44F1E">
        <w:rPr>
          <w:rFonts w:ascii="Arial" w:hAnsi="Arial" w:cs="Arial"/>
          <w:sz w:val="24"/>
          <w:szCs w:val="24"/>
        </w:rPr>
        <w:t>Mnyango</w:t>
      </w:r>
      <w:proofErr w:type="spellEnd"/>
      <w:r w:rsidR="00F44F1E">
        <w:rPr>
          <w:rFonts w:ascii="Arial" w:hAnsi="Arial" w:cs="Arial"/>
          <w:sz w:val="24"/>
          <w:szCs w:val="24"/>
        </w:rPr>
        <w:t xml:space="preserve"> </w:t>
      </w:r>
      <w:r w:rsidR="00573583">
        <w:rPr>
          <w:rFonts w:ascii="Arial" w:hAnsi="Arial" w:cs="Arial"/>
          <w:sz w:val="24"/>
          <w:szCs w:val="24"/>
        </w:rPr>
        <w:t>acted unreasonably in that there was no evidence linking hi</w:t>
      </w:r>
      <w:r>
        <w:rPr>
          <w:rFonts w:ascii="Arial" w:hAnsi="Arial" w:cs="Arial"/>
          <w:sz w:val="24"/>
          <w:szCs w:val="24"/>
        </w:rPr>
        <w:t>m</w:t>
      </w:r>
      <w:r w:rsidR="00573583">
        <w:rPr>
          <w:rFonts w:ascii="Arial" w:hAnsi="Arial" w:cs="Arial"/>
          <w:sz w:val="24"/>
          <w:szCs w:val="24"/>
        </w:rPr>
        <w:t xml:space="preserve"> to the commission of any offence.</w:t>
      </w:r>
      <w:r w:rsidR="00C67034">
        <w:rPr>
          <w:rFonts w:ascii="Arial" w:hAnsi="Arial" w:cs="Arial"/>
          <w:sz w:val="24"/>
          <w:szCs w:val="24"/>
        </w:rPr>
        <w:t xml:space="preserve"> </w:t>
      </w:r>
    </w:p>
    <w:p w14:paraId="12FC0CBA" w14:textId="77777777" w:rsidR="00D71D99" w:rsidRDefault="00D71D99" w:rsidP="0035761F">
      <w:pPr>
        <w:spacing w:line="480" w:lineRule="auto"/>
        <w:jc w:val="both"/>
        <w:rPr>
          <w:rFonts w:ascii="Arial" w:hAnsi="Arial" w:cs="Arial"/>
          <w:sz w:val="24"/>
          <w:szCs w:val="24"/>
        </w:rPr>
      </w:pPr>
    </w:p>
    <w:p w14:paraId="64FAAE34" w14:textId="4653105E" w:rsidR="00175A43" w:rsidRDefault="00175A43" w:rsidP="00DA3346">
      <w:pPr>
        <w:spacing w:line="480" w:lineRule="auto"/>
        <w:jc w:val="both"/>
        <w:rPr>
          <w:rFonts w:ascii="Arial" w:hAnsi="Arial" w:cs="Arial"/>
          <w:sz w:val="24"/>
          <w:szCs w:val="24"/>
        </w:rPr>
      </w:pPr>
      <w:r>
        <w:rPr>
          <w:rFonts w:ascii="Arial" w:hAnsi="Arial" w:cs="Arial"/>
          <w:sz w:val="24"/>
          <w:szCs w:val="24"/>
        </w:rPr>
        <w:t>[3</w:t>
      </w:r>
      <w:r w:rsidR="00317FC2">
        <w:rPr>
          <w:rFonts w:ascii="Arial" w:hAnsi="Arial" w:cs="Arial"/>
          <w:sz w:val="24"/>
          <w:szCs w:val="24"/>
        </w:rPr>
        <w:t>3</w:t>
      </w:r>
      <w:r>
        <w:rPr>
          <w:rFonts w:ascii="Arial" w:hAnsi="Arial" w:cs="Arial"/>
          <w:sz w:val="24"/>
          <w:szCs w:val="24"/>
        </w:rPr>
        <w:t>]</w:t>
      </w:r>
      <w:r>
        <w:rPr>
          <w:rFonts w:ascii="Arial" w:hAnsi="Arial" w:cs="Arial"/>
          <w:sz w:val="24"/>
          <w:szCs w:val="24"/>
        </w:rPr>
        <w:tab/>
        <w:t xml:space="preserve">In </w:t>
      </w:r>
      <w:proofErr w:type="spellStart"/>
      <w:r w:rsidRPr="00175A43">
        <w:rPr>
          <w:rFonts w:ascii="Arial" w:hAnsi="Arial" w:cs="Arial"/>
          <w:i/>
          <w:iCs/>
          <w:sz w:val="24"/>
          <w:szCs w:val="24"/>
        </w:rPr>
        <w:t>Mvu</w:t>
      </w:r>
      <w:proofErr w:type="spellEnd"/>
      <w:r w:rsidRPr="00175A43">
        <w:rPr>
          <w:rFonts w:ascii="Arial" w:hAnsi="Arial" w:cs="Arial"/>
          <w:i/>
          <w:iCs/>
          <w:sz w:val="24"/>
          <w:szCs w:val="24"/>
        </w:rPr>
        <w:t xml:space="preserve"> v Minister of Safety and Security and Another</w:t>
      </w:r>
      <w:r>
        <w:rPr>
          <w:rStyle w:val="FootnoteReference"/>
          <w:rFonts w:ascii="Arial" w:hAnsi="Arial" w:cs="Arial"/>
          <w:sz w:val="24"/>
          <w:szCs w:val="24"/>
        </w:rPr>
        <w:footnoteReference w:id="9"/>
      </w:r>
      <w:r>
        <w:rPr>
          <w:rFonts w:ascii="Arial" w:hAnsi="Arial" w:cs="Arial"/>
          <w:sz w:val="24"/>
          <w:szCs w:val="24"/>
        </w:rPr>
        <w:t xml:space="preserve"> Willis J cited with approval </w:t>
      </w:r>
      <w:r w:rsidRPr="006A0232">
        <w:rPr>
          <w:rFonts w:ascii="Arial" w:hAnsi="Arial" w:cs="Arial"/>
          <w:i/>
          <w:iCs/>
          <w:sz w:val="24"/>
          <w:szCs w:val="24"/>
        </w:rPr>
        <w:t>Hofmeyr v Minister of Justice and Another</w:t>
      </w:r>
      <w:r w:rsidR="00135C32">
        <w:rPr>
          <w:rStyle w:val="FootnoteReference"/>
          <w:rFonts w:ascii="Arial" w:hAnsi="Arial" w:cs="Arial"/>
          <w:i/>
          <w:iCs/>
          <w:sz w:val="24"/>
          <w:szCs w:val="24"/>
        </w:rPr>
        <w:footnoteReference w:id="10"/>
      </w:r>
      <w:r>
        <w:rPr>
          <w:rFonts w:ascii="Arial" w:hAnsi="Arial" w:cs="Arial"/>
          <w:sz w:val="24"/>
          <w:szCs w:val="24"/>
        </w:rPr>
        <w:t xml:space="preserve"> and remarked:</w:t>
      </w:r>
    </w:p>
    <w:p w14:paraId="44711406" w14:textId="62460989" w:rsidR="003E01E5" w:rsidRPr="00BD0BA2" w:rsidRDefault="00175A43" w:rsidP="000A0670">
      <w:pPr>
        <w:spacing w:line="480" w:lineRule="auto"/>
        <w:jc w:val="both"/>
        <w:rPr>
          <w:rFonts w:ascii="Arial" w:hAnsi="Arial" w:cs="Arial"/>
          <w:color w:val="000000"/>
          <w:sz w:val="20"/>
          <w:szCs w:val="20"/>
        </w:rPr>
      </w:pPr>
      <w:r w:rsidRPr="00BD0BA2">
        <w:rPr>
          <w:rFonts w:ascii="Arial" w:hAnsi="Arial" w:cs="Arial"/>
          <w:sz w:val="20"/>
          <w:szCs w:val="20"/>
        </w:rPr>
        <w:lastRenderedPageBreak/>
        <w:t>“</w:t>
      </w:r>
      <w:r w:rsidR="003E01E5" w:rsidRPr="00BD0BA2">
        <w:rPr>
          <w:rFonts w:ascii="Arial" w:hAnsi="Arial" w:cs="Arial"/>
          <w:color w:val="000000"/>
          <w:sz w:val="20"/>
          <w:szCs w:val="20"/>
        </w:rPr>
        <w:t>[10] In </w:t>
      </w:r>
      <w:r w:rsidR="003E01E5" w:rsidRPr="00BD0BA2">
        <w:rPr>
          <w:rFonts w:ascii="Arial" w:hAnsi="Arial" w:cs="Arial"/>
          <w:i/>
          <w:iCs/>
          <w:color w:val="000000"/>
          <w:sz w:val="20"/>
          <w:szCs w:val="20"/>
        </w:rPr>
        <w:t>Hofmeyr v Minister of Justice and Another</w:t>
      </w:r>
      <w:bookmarkStart w:id="0" w:name="0-0-0-95533"/>
      <w:bookmarkEnd w:id="0"/>
      <w:r w:rsidR="003E01E5" w:rsidRPr="00BD0BA2">
        <w:rPr>
          <w:rFonts w:ascii="Arial" w:hAnsi="Arial" w:cs="Arial"/>
          <w:color w:val="000000"/>
          <w:sz w:val="20"/>
          <w:szCs w:val="20"/>
        </w:rPr>
        <w:t xml:space="preserve"> King J, as he then was, held that even where an arrest is lawful, a police officer must apply his mind to the arrestee's detention and the circumstances relating thereto, and that the failure by a police officer properly to do so is unlawful. The minister's appeal was unanimously dismissed by what was then known as</w:t>
      </w:r>
      <w:r w:rsidR="001C0EBF" w:rsidRPr="00BD0BA2">
        <w:rPr>
          <w:rFonts w:ascii="Arial" w:hAnsi="Arial" w:cs="Arial"/>
          <w:color w:val="000000"/>
          <w:sz w:val="20"/>
          <w:szCs w:val="20"/>
        </w:rPr>
        <w:t xml:space="preserve"> </w:t>
      </w:r>
      <w:r w:rsidR="003E01E5" w:rsidRPr="00BD0BA2">
        <w:rPr>
          <w:rFonts w:ascii="Arial" w:hAnsi="Arial" w:cs="Arial"/>
          <w:color w:val="000000"/>
          <w:sz w:val="20"/>
          <w:szCs w:val="20"/>
        </w:rPr>
        <w:t>the Appellate Division of the Supreme Court.</w:t>
      </w:r>
      <w:bookmarkStart w:id="1" w:name="0-0-0-95537"/>
      <w:bookmarkEnd w:id="1"/>
      <w:r w:rsidR="003E01E5" w:rsidRPr="00BD0BA2">
        <w:rPr>
          <w:rFonts w:ascii="Arial" w:hAnsi="Arial" w:cs="Arial"/>
          <w:color w:val="000000"/>
          <w:sz w:val="20"/>
          <w:szCs w:val="20"/>
        </w:rPr>
        <w:t xml:space="preserve">   It seems to me that, if a</w:t>
      </w:r>
      <w:r w:rsidR="00F948BD" w:rsidRPr="00BD0BA2">
        <w:rPr>
          <w:rFonts w:ascii="Arial" w:hAnsi="Arial" w:cs="Arial"/>
          <w:color w:val="000000"/>
          <w:sz w:val="20"/>
          <w:szCs w:val="20"/>
        </w:rPr>
        <w:t xml:space="preserve"> </w:t>
      </w:r>
      <w:r w:rsidR="003E01E5" w:rsidRPr="00BD0BA2">
        <w:rPr>
          <w:rFonts w:ascii="Arial" w:hAnsi="Arial" w:cs="Arial"/>
          <w:color w:val="000000"/>
          <w:sz w:val="20"/>
          <w:szCs w:val="20"/>
        </w:rPr>
        <w:t>police officer must apply his or her mind to the circumstances relating to a person's detention, this includes applying his or her mind to the question of whether detention is necessary at all. This, it seems to me, and in my very respectful opinion, enables one to get a better grip on an issue which has been debated in the law reports in recent cases such as </w:t>
      </w:r>
      <w:r w:rsidR="003E01E5" w:rsidRPr="00BD0BA2">
        <w:rPr>
          <w:rFonts w:ascii="Arial" w:hAnsi="Arial" w:cs="Arial"/>
          <w:i/>
          <w:iCs/>
          <w:color w:val="000000"/>
          <w:sz w:val="20"/>
          <w:szCs w:val="20"/>
        </w:rPr>
        <w:t xml:space="preserve">Minister of Correctional Services v </w:t>
      </w:r>
      <w:proofErr w:type="spellStart"/>
      <w:r w:rsidR="003E01E5" w:rsidRPr="00BD0BA2">
        <w:rPr>
          <w:rFonts w:ascii="Arial" w:hAnsi="Arial" w:cs="Arial"/>
          <w:i/>
          <w:iCs/>
          <w:color w:val="000000"/>
          <w:sz w:val="20"/>
          <w:szCs w:val="20"/>
        </w:rPr>
        <w:t>Tobani</w:t>
      </w:r>
      <w:proofErr w:type="spellEnd"/>
      <w:r w:rsidR="003E01E5" w:rsidRPr="00BD0BA2">
        <w:rPr>
          <w:rFonts w:ascii="Arial" w:hAnsi="Arial" w:cs="Arial"/>
          <w:color w:val="000000"/>
          <w:sz w:val="20"/>
          <w:szCs w:val="20"/>
        </w:rPr>
        <w:t>;</w:t>
      </w:r>
      <w:bookmarkStart w:id="2" w:name="0-0-0-95541"/>
      <w:bookmarkEnd w:id="2"/>
      <w:r w:rsidR="003E01E5" w:rsidRPr="00BD0BA2">
        <w:rPr>
          <w:rFonts w:ascii="Arial" w:hAnsi="Arial" w:cs="Arial"/>
          <w:color w:val="000000"/>
          <w:sz w:val="20"/>
          <w:szCs w:val="20"/>
        </w:rPr>
        <w:t>  </w:t>
      </w:r>
      <w:proofErr w:type="spellStart"/>
      <w:r w:rsidR="003E01E5" w:rsidRPr="00BD0BA2">
        <w:rPr>
          <w:rFonts w:ascii="Arial" w:hAnsi="Arial" w:cs="Arial"/>
          <w:i/>
          <w:iCs/>
          <w:color w:val="000000"/>
          <w:sz w:val="20"/>
          <w:szCs w:val="20"/>
        </w:rPr>
        <w:t>Ralekwa</w:t>
      </w:r>
      <w:proofErr w:type="spellEnd"/>
      <w:r w:rsidR="003E01E5" w:rsidRPr="00BD0BA2">
        <w:rPr>
          <w:rFonts w:ascii="Arial" w:hAnsi="Arial" w:cs="Arial"/>
          <w:i/>
          <w:iCs/>
          <w:color w:val="000000"/>
          <w:sz w:val="20"/>
          <w:szCs w:val="20"/>
        </w:rPr>
        <w:t xml:space="preserve"> v Minister of Safety and Security</w:t>
      </w:r>
      <w:r w:rsidR="003E01E5" w:rsidRPr="00BD0BA2">
        <w:rPr>
          <w:rFonts w:ascii="Arial" w:hAnsi="Arial" w:cs="Arial"/>
          <w:color w:val="000000"/>
          <w:sz w:val="20"/>
          <w:szCs w:val="20"/>
        </w:rPr>
        <w:t>;</w:t>
      </w:r>
      <w:bookmarkStart w:id="3" w:name="0-0-0-95545"/>
      <w:bookmarkEnd w:id="3"/>
      <w:r w:rsidR="003E01E5" w:rsidRPr="00BD0BA2">
        <w:rPr>
          <w:rFonts w:ascii="Arial" w:hAnsi="Arial" w:cs="Arial"/>
          <w:color w:val="000000"/>
          <w:sz w:val="20"/>
          <w:szCs w:val="20"/>
        </w:rPr>
        <w:t> </w:t>
      </w:r>
      <w:r w:rsidR="003E01E5" w:rsidRPr="00BD0BA2">
        <w:rPr>
          <w:rFonts w:ascii="Arial" w:hAnsi="Arial" w:cs="Arial"/>
          <w:i/>
          <w:iCs/>
          <w:color w:val="000000"/>
          <w:sz w:val="20"/>
          <w:szCs w:val="20"/>
        </w:rPr>
        <w:t>Louw v Minister of Safety and Security and Others</w:t>
      </w:r>
      <w:r w:rsidR="003E01E5" w:rsidRPr="00BD0BA2">
        <w:rPr>
          <w:rFonts w:ascii="Arial" w:hAnsi="Arial" w:cs="Arial"/>
          <w:color w:val="000000"/>
          <w:sz w:val="20"/>
          <w:szCs w:val="20"/>
        </w:rPr>
        <w:t>;</w:t>
      </w:r>
      <w:bookmarkStart w:id="4" w:name="0-0-0-95549"/>
      <w:bookmarkEnd w:id="4"/>
      <w:r w:rsidR="003E01E5" w:rsidRPr="00BD0BA2">
        <w:rPr>
          <w:rFonts w:ascii="Arial" w:hAnsi="Arial" w:cs="Arial"/>
          <w:color w:val="000000"/>
          <w:sz w:val="20"/>
          <w:szCs w:val="20"/>
        </w:rPr>
        <w:t> </w:t>
      </w:r>
      <w:r w:rsidR="003E01E5" w:rsidRPr="00BD0BA2">
        <w:rPr>
          <w:rFonts w:ascii="Arial" w:hAnsi="Arial" w:cs="Arial"/>
          <w:i/>
          <w:iCs/>
          <w:color w:val="000000"/>
          <w:sz w:val="20"/>
          <w:szCs w:val="20"/>
        </w:rPr>
        <w:t>Charles v Minister of Safety and Security</w:t>
      </w:r>
      <w:r w:rsidR="003E01E5" w:rsidRPr="00BD0BA2">
        <w:rPr>
          <w:rFonts w:ascii="Arial" w:hAnsi="Arial" w:cs="Arial"/>
          <w:color w:val="000000"/>
          <w:sz w:val="20"/>
          <w:szCs w:val="20"/>
        </w:rPr>
        <w:t>;</w:t>
      </w:r>
      <w:bookmarkStart w:id="5" w:name="0-0-0-95553"/>
      <w:bookmarkEnd w:id="5"/>
      <w:r w:rsidR="003E01E5" w:rsidRPr="00BD0BA2">
        <w:rPr>
          <w:rFonts w:ascii="Arial" w:hAnsi="Arial" w:cs="Arial"/>
          <w:color w:val="000000"/>
          <w:sz w:val="20"/>
          <w:szCs w:val="20"/>
        </w:rPr>
        <w:t> </w:t>
      </w:r>
      <w:r w:rsidR="003E01E5" w:rsidRPr="00BD0BA2">
        <w:rPr>
          <w:rFonts w:ascii="Arial" w:hAnsi="Arial" w:cs="Arial"/>
          <w:i/>
          <w:iCs/>
          <w:color w:val="000000"/>
          <w:sz w:val="20"/>
          <w:szCs w:val="20"/>
        </w:rPr>
        <w:t>Olivier v Minister of Safety and Security</w:t>
      </w:r>
      <w:r w:rsidR="003E01E5" w:rsidRPr="00BD0BA2">
        <w:rPr>
          <w:rFonts w:ascii="Arial" w:hAnsi="Arial" w:cs="Arial"/>
          <w:color w:val="000000"/>
          <w:sz w:val="20"/>
          <w:szCs w:val="20"/>
        </w:rPr>
        <w:t>;</w:t>
      </w:r>
      <w:bookmarkStart w:id="6" w:name="0-0-0-95557"/>
      <w:bookmarkEnd w:id="6"/>
      <w:r w:rsidR="003E01E5" w:rsidRPr="00BD0BA2">
        <w:rPr>
          <w:rFonts w:ascii="Arial" w:hAnsi="Arial" w:cs="Arial"/>
          <w:color w:val="000000"/>
          <w:sz w:val="20"/>
          <w:szCs w:val="20"/>
        </w:rPr>
        <w:t xml:space="preserve"> and </w:t>
      </w:r>
      <w:r w:rsidR="003E01E5" w:rsidRPr="00BD0BA2">
        <w:rPr>
          <w:rFonts w:ascii="Arial" w:hAnsi="Arial" w:cs="Arial"/>
          <w:i/>
          <w:iCs/>
          <w:color w:val="000000"/>
          <w:sz w:val="20"/>
          <w:szCs w:val="20"/>
        </w:rPr>
        <w:t>Van Rensburg v City of Johannesburg</w:t>
      </w:r>
      <w:r w:rsidR="003E01E5" w:rsidRPr="00BD0BA2">
        <w:rPr>
          <w:rFonts w:ascii="Arial" w:hAnsi="Arial" w:cs="Arial"/>
          <w:color w:val="000000"/>
          <w:sz w:val="20"/>
          <w:szCs w:val="20"/>
        </w:rPr>
        <w:t>.</w:t>
      </w:r>
      <w:bookmarkStart w:id="7" w:name="0-0-0-95561"/>
      <w:bookmarkEnd w:id="7"/>
      <w:r w:rsidR="003E01E5" w:rsidRPr="00BD0BA2">
        <w:rPr>
          <w:rFonts w:ascii="Arial" w:hAnsi="Arial" w:cs="Arial"/>
          <w:color w:val="000000"/>
          <w:sz w:val="20"/>
          <w:szCs w:val="20"/>
        </w:rPr>
        <w:t xml:space="preserve"> On the question of unlawful detention per se, as a concept to be considered separately from the question of arrest, it is, in my respectful view, instructive to read the </w:t>
      </w:r>
      <w:proofErr w:type="spellStart"/>
      <w:r w:rsidR="003E01E5" w:rsidRPr="00BD0BA2">
        <w:rPr>
          <w:rFonts w:ascii="Arial" w:hAnsi="Arial" w:cs="Arial"/>
          <w:i/>
          <w:iCs/>
          <w:color w:val="000000"/>
          <w:sz w:val="20"/>
          <w:szCs w:val="20"/>
        </w:rPr>
        <w:t>Tobani</w:t>
      </w:r>
      <w:proofErr w:type="spellEnd"/>
      <w:r w:rsidR="003E01E5" w:rsidRPr="00BD0BA2">
        <w:rPr>
          <w:rFonts w:ascii="Arial" w:hAnsi="Arial" w:cs="Arial"/>
          <w:color w:val="000000"/>
          <w:sz w:val="20"/>
          <w:szCs w:val="20"/>
        </w:rPr>
        <w:t xml:space="preserve"> case in which Jones and Leach JJ, together with Govender AJ, upheld, in an appeal to the full court, the judgment of </w:t>
      </w:r>
      <w:proofErr w:type="spellStart"/>
      <w:r w:rsidR="003E01E5" w:rsidRPr="00BD0BA2">
        <w:rPr>
          <w:rFonts w:ascii="Arial" w:hAnsi="Arial" w:cs="Arial"/>
          <w:color w:val="000000"/>
          <w:sz w:val="20"/>
          <w:szCs w:val="20"/>
        </w:rPr>
        <w:t>Froneman</w:t>
      </w:r>
      <w:proofErr w:type="spellEnd"/>
      <w:r w:rsidR="003E01E5" w:rsidRPr="00BD0BA2">
        <w:rPr>
          <w:rFonts w:ascii="Arial" w:hAnsi="Arial" w:cs="Arial"/>
          <w:color w:val="000000"/>
          <w:sz w:val="20"/>
          <w:szCs w:val="20"/>
        </w:rPr>
        <w:t xml:space="preserve"> J. I also agree with the general approach of Horwitz AJ in the </w:t>
      </w:r>
      <w:r w:rsidR="003E01E5" w:rsidRPr="00BD0BA2">
        <w:rPr>
          <w:rFonts w:ascii="Arial" w:hAnsi="Arial" w:cs="Arial"/>
          <w:i/>
          <w:iCs/>
          <w:color w:val="000000"/>
          <w:sz w:val="20"/>
          <w:szCs w:val="20"/>
        </w:rPr>
        <w:t>Van Rensburg</w:t>
      </w:r>
      <w:r w:rsidR="003E01E5" w:rsidRPr="00BD0BA2">
        <w:rPr>
          <w:rFonts w:ascii="Arial" w:hAnsi="Arial" w:cs="Arial"/>
          <w:color w:val="000000"/>
          <w:sz w:val="20"/>
          <w:szCs w:val="20"/>
        </w:rPr>
        <w:t> case even though, in that case, the facts are distinguishable from the present one at least inasmuch as a warrant for arrest had been issued.</w:t>
      </w:r>
      <w:r w:rsidR="00673421" w:rsidRPr="00BD0BA2">
        <w:rPr>
          <w:rFonts w:ascii="Arial" w:hAnsi="Arial" w:cs="Arial"/>
          <w:color w:val="000000"/>
          <w:sz w:val="20"/>
          <w:szCs w:val="20"/>
        </w:rPr>
        <w:t>”</w:t>
      </w:r>
    </w:p>
    <w:p w14:paraId="4AF1F824" w14:textId="4119F123" w:rsidR="00175A43" w:rsidRPr="001C0EBF" w:rsidRDefault="00175A43" w:rsidP="0011437A">
      <w:pPr>
        <w:spacing w:line="480" w:lineRule="auto"/>
        <w:jc w:val="both"/>
        <w:rPr>
          <w:rFonts w:ascii="Arial" w:hAnsi="Arial" w:cs="Arial"/>
          <w:sz w:val="20"/>
          <w:szCs w:val="20"/>
        </w:rPr>
      </w:pPr>
    </w:p>
    <w:p w14:paraId="4B04B2D4" w14:textId="6E2C76B1" w:rsidR="00582373" w:rsidRDefault="003D664A" w:rsidP="00DA3346">
      <w:pPr>
        <w:spacing w:line="480" w:lineRule="auto"/>
        <w:jc w:val="both"/>
        <w:rPr>
          <w:rFonts w:ascii="Arial" w:hAnsi="Arial" w:cs="Arial"/>
          <w:sz w:val="24"/>
          <w:szCs w:val="24"/>
        </w:rPr>
      </w:pPr>
      <w:r>
        <w:rPr>
          <w:rFonts w:ascii="Arial" w:hAnsi="Arial" w:cs="Arial"/>
          <w:sz w:val="24"/>
          <w:szCs w:val="24"/>
        </w:rPr>
        <w:t>[3</w:t>
      </w:r>
      <w:r w:rsidR="00317FC2">
        <w:rPr>
          <w:rFonts w:ascii="Arial" w:hAnsi="Arial" w:cs="Arial"/>
          <w:sz w:val="24"/>
          <w:szCs w:val="24"/>
        </w:rPr>
        <w:t>4</w:t>
      </w:r>
      <w:r>
        <w:rPr>
          <w:rFonts w:ascii="Arial" w:hAnsi="Arial" w:cs="Arial"/>
          <w:sz w:val="24"/>
          <w:szCs w:val="24"/>
        </w:rPr>
        <w:t>]</w:t>
      </w:r>
      <w:r>
        <w:rPr>
          <w:rFonts w:ascii="Arial" w:hAnsi="Arial" w:cs="Arial"/>
          <w:sz w:val="24"/>
          <w:szCs w:val="24"/>
        </w:rPr>
        <w:tab/>
      </w:r>
      <w:r w:rsidR="004B68AE" w:rsidRPr="00135C32">
        <w:rPr>
          <w:rFonts w:ascii="Arial" w:hAnsi="Arial" w:cs="Arial"/>
          <w:i/>
          <w:iCs/>
          <w:sz w:val="24"/>
          <w:szCs w:val="24"/>
        </w:rPr>
        <w:t xml:space="preserve">Adv </w:t>
      </w:r>
      <w:proofErr w:type="spellStart"/>
      <w:r w:rsidR="0077535E" w:rsidRPr="00135C32">
        <w:rPr>
          <w:rFonts w:ascii="Arial" w:hAnsi="Arial" w:cs="Arial"/>
          <w:i/>
          <w:iCs/>
          <w:sz w:val="24"/>
          <w:szCs w:val="24"/>
        </w:rPr>
        <w:t>Cetywayo</w:t>
      </w:r>
      <w:proofErr w:type="spellEnd"/>
      <w:r w:rsidR="0077535E">
        <w:rPr>
          <w:rFonts w:ascii="Arial" w:hAnsi="Arial" w:cs="Arial"/>
          <w:sz w:val="24"/>
          <w:szCs w:val="24"/>
        </w:rPr>
        <w:t xml:space="preserve"> submitted that the plaintiff was detained </w:t>
      </w:r>
      <w:r w:rsidR="004B68AE">
        <w:rPr>
          <w:rFonts w:ascii="Arial" w:hAnsi="Arial" w:cs="Arial"/>
          <w:sz w:val="24"/>
          <w:szCs w:val="24"/>
        </w:rPr>
        <w:t xml:space="preserve">because of </w:t>
      </w:r>
      <w:r w:rsidR="0077535E">
        <w:rPr>
          <w:rFonts w:ascii="Arial" w:hAnsi="Arial" w:cs="Arial"/>
          <w:sz w:val="24"/>
          <w:szCs w:val="24"/>
        </w:rPr>
        <w:t>an unlawful arrest</w:t>
      </w:r>
      <w:r w:rsidR="00403E46">
        <w:rPr>
          <w:rFonts w:ascii="Arial" w:hAnsi="Arial" w:cs="Arial"/>
          <w:sz w:val="24"/>
          <w:szCs w:val="24"/>
        </w:rPr>
        <w:t>.</w:t>
      </w:r>
      <w:r w:rsidR="009C1F89">
        <w:rPr>
          <w:rFonts w:ascii="Arial" w:hAnsi="Arial" w:cs="Arial"/>
          <w:sz w:val="24"/>
          <w:szCs w:val="24"/>
        </w:rPr>
        <w:t xml:space="preserve"> Sgt </w:t>
      </w:r>
      <w:proofErr w:type="spellStart"/>
      <w:r w:rsidR="009C1F89">
        <w:rPr>
          <w:rFonts w:ascii="Arial" w:hAnsi="Arial" w:cs="Arial"/>
          <w:sz w:val="24"/>
          <w:szCs w:val="24"/>
        </w:rPr>
        <w:t>Mnyango</w:t>
      </w:r>
      <w:proofErr w:type="spellEnd"/>
      <w:r w:rsidR="009C1F89">
        <w:rPr>
          <w:rFonts w:ascii="Arial" w:hAnsi="Arial" w:cs="Arial"/>
          <w:sz w:val="24"/>
          <w:szCs w:val="24"/>
        </w:rPr>
        <w:t xml:space="preserve"> </w:t>
      </w:r>
      <w:r w:rsidR="006A0232">
        <w:rPr>
          <w:rFonts w:ascii="Arial" w:hAnsi="Arial" w:cs="Arial"/>
          <w:sz w:val="24"/>
          <w:szCs w:val="24"/>
        </w:rPr>
        <w:t xml:space="preserve">effected the </w:t>
      </w:r>
      <w:r w:rsidR="009C1F89">
        <w:rPr>
          <w:rFonts w:ascii="Arial" w:hAnsi="Arial" w:cs="Arial"/>
          <w:sz w:val="24"/>
          <w:szCs w:val="24"/>
        </w:rPr>
        <w:t xml:space="preserve">arrest despite the entry </w:t>
      </w:r>
      <w:r w:rsidR="00BB7192">
        <w:rPr>
          <w:rFonts w:ascii="Arial" w:hAnsi="Arial" w:cs="Arial"/>
          <w:sz w:val="24"/>
          <w:szCs w:val="24"/>
        </w:rPr>
        <w:t xml:space="preserve">in the investigation diary that the suspect was </w:t>
      </w:r>
      <w:proofErr w:type="spellStart"/>
      <w:r w:rsidR="00BB7192">
        <w:rPr>
          <w:rFonts w:ascii="Arial" w:hAnsi="Arial" w:cs="Arial"/>
          <w:sz w:val="24"/>
          <w:szCs w:val="24"/>
        </w:rPr>
        <w:t>Beyi</w:t>
      </w:r>
      <w:proofErr w:type="spellEnd"/>
      <w:r w:rsidR="00BB7192">
        <w:rPr>
          <w:rFonts w:ascii="Arial" w:hAnsi="Arial" w:cs="Arial"/>
          <w:sz w:val="24"/>
          <w:szCs w:val="24"/>
        </w:rPr>
        <w:t xml:space="preserve">. </w:t>
      </w:r>
      <w:r w:rsidR="004B68AE" w:rsidRPr="00135C32">
        <w:rPr>
          <w:rFonts w:ascii="Arial" w:hAnsi="Arial" w:cs="Arial"/>
          <w:i/>
          <w:iCs/>
          <w:sz w:val="24"/>
          <w:szCs w:val="24"/>
        </w:rPr>
        <w:t xml:space="preserve">Adv </w:t>
      </w:r>
      <w:proofErr w:type="spellStart"/>
      <w:r w:rsidR="007F309C" w:rsidRPr="00135C32">
        <w:rPr>
          <w:rFonts w:ascii="Arial" w:hAnsi="Arial" w:cs="Arial"/>
          <w:i/>
          <w:iCs/>
          <w:sz w:val="24"/>
          <w:szCs w:val="24"/>
        </w:rPr>
        <w:t>Cetywayo</w:t>
      </w:r>
      <w:proofErr w:type="spellEnd"/>
      <w:r w:rsidR="007F309C">
        <w:rPr>
          <w:rFonts w:ascii="Arial" w:hAnsi="Arial" w:cs="Arial"/>
          <w:sz w:val="24"/>
          <w:szCs w:val="24"/>
        </w:rPr>
        <w:t xml:space="preserve"> submitted </w:t>
      </w:r>
      <w:r w:rsidR="00B523AA">
        <w:rPr>
          <w:rFonts w:ascii="Arial" w:hAnsi="Arial" w:cs="Arial"/>
          <w:sz w:val="24"/>
          <w:szCs w:val="24"/>
        </w:rPr>
        <w:t xml:space="preserve">further </w:t>
      </w:r>
      <w:r w:rsidR="007F309C">
        <w:rPr>
          <w:rFonts w:ascii="Arial" w:hAnsi="Arial" w:cs="Arial"/>
          <w:sz w:val="24"/>
          <w:szCs w:val="24"/>
        </w:rPr>
        <w:t xml:space="preserve">that the wrongful act of Sgt </w:t>
      </w:r>
      <w:proofErr w:type="spellStart"/>
      <w:r w:rsidR="007F309C">
        <w:rPr>
          <w:rFonts w:ascii="Arial" w:hAnsi="Arial" w:cs="Arial"/>
          <w:sz w:val="24"/>
          <w:szCs w:val="24"/>
        </w:rPr>
        <w:t>Mnyango</w:t>
      </w:r>
      <w:proofErr w:type="spellEnd"/>
      <w:r w:rsidR="007F309C">
        <w:rPr>
          <w:rFonts w:ascii="Arial" w:hAnsi="Arial" w:cs="Arial"/>
          <w:sz w:val="24"/>
          <w:szCs w:val="24"/>
        </w:rPr>
        <w:t xml:space="preserve"> and </w:t>
      </w:r>
      <w:proofErr w:type="spellStart"/>
      <w:r w:rsidR="007F309C">
        <w:rPr>
          <w:rFonts w:ascii="Arial" w:hAnsi="Arial" w:cs="Arial"/>
          <w:sz w:val="24"/>
          <w:szCs w:val="24"/>
        </w:rPr>
        <w:t>Cst</w:t>
      </w:r>
      <w:proofErr w:type="spellEnd"/>
      <w:r w:rsidR="007F309C">
        <w:rPr>
          <w:rFonts w:ascii="Arial" w:hAnsi="Arial" w:cs="Arial"/>
          <w:sz w:val="24"/>
          <w:szCs w:val="24"/>
        </w:rPr>
        <w:t xml:space="preserve"> Andries</w:t>
      </w:r>
      <w:r w:rsidR="004B68AE">
        <w:rPr>
          <w:rFonts w:ascii="Arial" w:hAnsi="Arial" w:cs="Arial"/>
          <w:sz w:val="24"/>
          <w:szCs w:val="24"/>
        </w:rPr>
        <w:t>,</w:t>
      </w:r>
      <w:r w:rsidR="007F309C">
        <w:rPr>
          <w:rFonts w:ascii="Arial" w:hAnsi="Arial" w:cs="Arial"/>
          <w:sz w:val="24"/>
          <w:szCs w:val="24"/>
        </w:rPr>
        <w:t xml:space="preserve"> of arresting the plaintiff</w:t>
      </w:r>
      <w:r w:rsidR="00175A43">
        <w:rPr>
          <w:rFonts w:ascii="Arial" w:hAnsi="Arial" w:cs="Arial"/>
          <w:sz w:val="24"/>
          <w:szCs w:val="24"/>
        </w:rPr>
        <w:t xml:space="preserve"> </w:t>
      </w:r>
      <w:r w:rsidR="00B523AA">
        <w:rPr>
          <w:rFonts w:ascii="Arial" w:hAnsi="Arial" w:cs="Arial"/>
          <w:sz w:val="24"/>
          <w:szCs w:val="24"/>
        </w:rPr>
        <w:t xml:space="preserve">resulted in </w:t>
      </w:r>
      <w:r w:rsidR="004B68AE">
        <w:rPr>
          <w:rFonts w:ascii="Arial" w:hAnsi="Arial" w:cs="Arial"/>
          <w:sz w:val="24"/>
          <w:szCs w:val="24"/>
        </w:rPr>
        <w:t xml:space="preserve">his </w:t>
      </w:r>
      <w:r w:rsidR="00B523AA">
        <w:rPr>
          <w:rFonts w:ascii="Arial" w:hAnsi="Arial" w:cs="Arial"/>
          <w:sz w:val="24"/>
          <w:szCs w:val="24"/>
        </w:rPr>
        <w:t>further detention after his first appearance.</w:t>
      </w:r>
    </w:p>
    <w:p w14:paraId="056D07EA" w14:textId="77777777" w:rsidR="00B82292" w:rsidRDefault="00B82292" w:rsidP="0035761F">
      <w:pPr>
        <w:spacing w:line="480" w:lineRule="auto"/>
        <w:jc w:val="both"/>
        <w:rPr>
          <w:rFonts w:ascii="Arial" w:hAnsi="Arial" w:cs="Arial"/>
          <w:sz w:val="24"/>
          <w:szCs w:val="24"/>
        </w:rPr>
      </w:pPr>
    </w:p>
    <w:p w14:paraId="110A5D76" w14:textId="312A9FDB" w:rsidR="00964D4B" w:rsidRDefault="00B82292" w:rsidP="00964D4B">
      <w:pPr>
        <w:spacing w:line="480" w:lineRule="auto"/>
        <w:ind w:right="-46"/>
        <w:jc w:val="both"/>
        <w:rPr>
          <w:rFonts w:ascii="Arial" w:hAnsi="Arial" w:cs="Arial"/>
          <w:sz w:val="24"/>
          <w:szCs w:val="24"/>
        </w:rPr>
      </w:pPr>
      <w:r>
        <w:rPr>
          <w:rFonts w:ascii="Arial" w:hAnsi="Arial" w:cs="Arial"/>
          <w:sz w:val="24"/>
          <w:szCs w:val="24"/>
        </w:rPr>
        <w:t>[3</w:t>
      </w:r>
      <w:r w:rsidR="00317FC2">
        <w:rPr>
          <w:rFonts w:ascii="Arial" w:hAnsi="Arial" w:cs="Arial"/>
          <w:sz w:val="24"/>
          <w:szCs w:val="24"/>
        </w:rPr>
        <w:t>5</w:t>
      </w:r>
      <w:r>
        <w:rPr>
          <w:rFonts w:ascii="Arial" w:hAnsi="Arial" w:cs="Arial"/>
          <w:sz w:val="24"/>
          <w:szCs w:val="24"/>
        </w:rPr>
        <w:t>]</w:t>
      </w:r>
      <w:r>
        <w:rPr>
          <w:rFonts w:ascii="Arial" w:hAnsi="Arial" w:cs="Arial"/>
          <w:sz w:val="24"/>
          <w:szCs w:val="24"/>
        </w:rPr>
        <w:tab/>
      </w:r>
      <w:r w:rsidR="00964D4B">
        <w:rPr>
          <w:rFonts w:ascii="Arial" w:hAnsi="Arial" w:cs="Arial"/>
          <w:sz w:val="24"/>
          <w:szCs w:val="24"/>
        </w:rPr>
        <w:t xml:space="preserve">Regarding the condition of the holding cell in Motherwell Police Station </w:t>
      </w:r>
      <w:r w:rsidR="004B68AE">
        <w:rPr>
          <w:rFonts w:ascii="Arial" w:hAnsi="Arial" w:cs="Arial"/>
          <w:sz w:val="24"/>
          <w:szCs w:val="24"/>
        </w:rPr>
        <w:t xml:space="preserve">and </w:t>
      </w:r>
      <w:r w:rsidR="00964D4B">
        <w:rPr>
          <w:rFonts w:ascii="Arial" w:hAnsi="Arial" w:cs="Arial"/>
          <w:sz w:val="24"/>
          <w:szCs w:val="24"/>
        </w:rPr>
        <w:t xml:space="preserve">in </w:t>
      </w:r>
      <w:r w:rsidR="00851F9D">
        <w:rPr>
          <w:rFonts w:ascii="Arial" w:hAnsi="Arial" w:cs="Arial"/>
          <w:sz w:val="24"/>
          <w:szCs w:val="24"/>
        </w:rPr>
        <w:t xml:space="preserve">St Albans Prison in </w:t>
      </w:r>
      <w:r w:rsidR="00964D4B">
        <w:rPr>
          <w:rFonts w:ascii="Arial" w:hAnsi="Arial" w:cs="Arial"/>
          <w:sz w:val="24"/>
          <w:szCs w:val="24"/>
        </w:rPr>
        <w:t xml:space="preserve">which </w:t>
      </w:r>
      <w:r w:rsidR="00851F9D">
        <w:rPr>
          <w:rFonts w:ascii="Arial" w:hAnsi="Arial" w:cs="Arial"/>
          <w:sz w:val="24"/>
          <w:szCs w:val="24"/>
        </w:rPr>
        <w:t xml:space="preserve">the plaintiff was detained, </w:t>
      </w:r>
      <w:r w:rsidR="004B68AE" w:rsidRPr="00135C32">
        <w:rPr>
          <w:rFonts w:ascii="Arial" w:hAnsi="Arial" w:cs="Arial"/>
          <w:i/>
          <w:iCs/>
          <w:sz w:val="24"/>
          <w:szCs w:val="24"/>
        </w:rPr>
        <w:t>Adv</w:t>
      </w:r>
      <w:r w:rsidR="00964D4B" w:rsidRPr="00135C32">
        <w:rPr>
          <w:rFonts w:ascii="Arial" w:hAnsi="Arial" w:cs="Arial"/>
          <w:i/>
          <w:iCs/>
          <w:sz w:val="24"/>
          <w:szCs w:val="24"/>
        </w:rPr>
        <w:t xml:space="preserve"> Dala</w:t>
      </w:r>
      <w:r w:rsidR="004B68AE">
        <w:rPr>
          <w:rFonts w:ascii="Arial" w:hAnsi="Arial" w:cs="Arial"/>
          <w:sz w:val="24"/>
          <w:szCs w:val="24"/>
        </w:rPr>
        <w:t xml:space="preserve"> </w:t>
      </w:r>
      <w:r w:rsidR="00964D4B">
        <w:rPr>
          <w:rFonts w:ascii="Arial" w:hAnsi="Arial" w:cs="Arial"/>
          <w:sz w:val="24"/>
          <w:szCs w:val="24"/>
        </w:rPr>
        <w:t xml:space="preserve">submitted that the issue of the conditions of the cells was not </w:t>
      </w:r>
      <w:proofErr w:type="spellStart"/>
      <w:r w:rsidR="00964D4B">
        <w:rPr>
          <w:rFonts w:ascii="Arial" w:hAnsi="Arial" w:cs="Arial"/>
          <w:sz w:val="24"/>
          <w:szCs w:val="24"/>
        </w:rPr>
        <w:t>pleaded</w:t>
      </w:r>
      <w:proofErr w:type="spellEnd"/>
      <w:r w:rsidR="00964D4B">
        <w:rPr>
          <w:rFonts w:ascii="Arial" w:hAnsi="Arial" w:cs="Arial"/>
          <w:sz w:val="24"/>
          <w:szCs w:val="24"/>
        </w:rPr>
        <w:t xml:space="preserve"> by the plaintiff in his particulars of claim. </w:t>
      </w:r>
      <w:r w:rsidR="00964D4B">
        <w:rPr>
          <w:rFonts w:ascii="Arial" w:hAnsi="Arial" w:cs="Arial"/>
          <w:sz w:val="24"/>
          <w:szCs w:val="24"/>
        </w:rPr>
        <w:lastRenderedPageBreak/>
        <w:t>For this assertion</w:t>
      </w:r>
      <w:r w:rsidR="004B68AE">
        <w:rPr>
          <w:rFonts w:ascii="Arial" w:hAnsi="Arial" w:cs="Arial"/>
          <w:sz w:val="24"/>
          <w:szCs w:val="24"/>
        </w:rPr>
        <w:t>,</w:t>
      </w:r>
      <w:r w:rsidR="00964D4B">
        <w:rPr>
          <w:rFonts w:ascii="Arial" w:hAnsi="Arial" w:cs="Arial"/>
          <w:sz w:val="24"/>
          <w:szCs w:val="24"/>
        </w:rPr>
        <w:t xml:space="preserve"> he relied on </w:t>
      </w:r>
      <w:r w:rsidR="00964D4B" w:rsidRPr="00B373DE">
        <w:rPr>
          <w:rFonts w:ascii="Arial" w:hAnsi="Arial" w:cs="Arial"/>
          <w:i/>
          <w:iCs/>
          <w:sz w:val="24"/>
          <w:szCs w:val="24"/>
        </w:rPr>
        <w:t>Jacobs v Minister of Safety and Security (</w:t>
      </w:r>
      <w:r w:rsidR="00964D4B" w:rsidRPr="000A0670">
        <w:rPr>
          <w:rFonts w:ascii="Arial" w:hAnsi="Arial" w:cs="Arial"/>
          <w:sz w:val="24"/>
          <w:szCs w:val="24"/>
        </w:rPr>
        <w:t>CA 327/2012) [2013] ZAECGHC 95</w:t>
      </w:r>
      <w:r w:rsidR="00964D4B">
        <w:rPr>
          <w:rStyle w:val="FootnoteReference"/>
          <w:rFonts w:ascii="Arial" w:hAnsi="Arial" w:cs="Arial"/>
          <w:i/>
          <w:iCs/>
          <w:sz w:val="24"/>
          <w:szCs w:val="24"/>
        </w:rPr>
        <w:footnoteReference w:id="11"/>
      </w:r>
      <w:r w:rsidR="00964D4B">
        <w:rPr>
          <w:rFonts w:ascii="Arial" w:hAnsi="Arial" w:cs="Arial"/>
          <w:sz w:val="24"/>
          <w:szCs w:val="24"/>
        </w:rPr>
        <w:t xml:space="preserve"> where the Court as per Eksteen J held:</w:t>
      </w:r>
    </w:p>
    <w:p w14:paraId="55B025DF" w14:textId="234D7A31" w:rsidR="00964D4B" w:rsidRPr="00DA3346" w:rsidRDefault="00964D4B" w:rsidP="000A0670">
      <w:pPr>
        <w:spacing w:line="480" w:lineRule="auto"/>
        <w:ind w:right="-46"/>
        <w:jc w:val="both"/>
        <w:rPr>
          <w:rFonts w:ascii="Arial" w:hAnsi="Arial" w:cs="Arial"/>
          <w:sz w:val="20"/>
          <w:szCs w:val="20"/>
        </w:rPr>
      </w:pPr>
      <w:r w:rsidRPr="00DA3346">
        <w:rPr>
          <w:rFonts w:ascii="Arial" w:hAnsi="Arial" w:cs="Arial"/>
          <w:sz w:val="20"/>
          <w:szCs w:val="20"/>
        </w:rPr>
        <w:t xml:space="preserve">“[29] The function which pleadings fulfil in litigation was discussed in </w:t>
      </w:r>
      <w:proofErr w:type="spellStart"/>
      <w:r w:rsidRPr="000A0670">
        <w:rPr>
          <w:rFonts w:ascii="Arial" w:hAnsi="Arial" w:cs="Arial"/>
          <w:i/>
          <w:iCs/>
          <w:sz w:val="20"/>
          <w:szCs w:val="20"/>
        </w:rPr>
        <w:t>Imprefed</w:t>
      </w:r>
      <w:proofErr w:type="spellEnd"/>
      <w:r w:rsidRPr="000A0670">
        <w:rPr>
          <w:rFonts w:ascii="Arial" w:hAnsi="Arial" w:cs="Arial"/>
          <w:i/>
          <w:iCs/>
          <w:sz w:val="20"/>
          <w:szCs w:val="20"/>
        </w:rPr>
        <w:t xml:space="preserve"> (Pty) Ltd v National Transport Commission</w:t>
      </w:r>
      <w:r w:rsidRPr="00DA3346">
        <w:rPr>
          <w:rFonts w:ascii="Arial" w:hAnsi="Arial" w:cs="Arial"/>
          <w:sz w:val="20"/>
          <w:szCs w:val="20"/>
        </w:rPr>
        <w:t xml:space="preserve"> 1993 (3) SA 94 (A). </w:t>
      </w:r>
      <w:proofErr w:type="spellStart"/>
      <w:r w:rsidRPr="00DA3346">
        <w:rPr>
          <w:rFonts w:ascii="Arial" w:hAnsi="Arial" w:cs="Arial"/>
          <w:sz w:val="20"/>
          <w:szCs w:val="20"/>
        </w:rPr>
        <w:t>Kumleben</w:t>
      </w:r>
      <w:proofErr w:type="spellEnd"/>
      <w:r w:rsidRPr="00DA3346">
        <w:rPr>
          <w:rFonts w:ascii="Arial" w:hAnsi="Arial" w:cs="Arial"/>
          <w:sz w:val="20"/>
          <w:szCs w:val="20"/>
        </w:rPr>
        <w:t xml:space="preserve"> JA and Nienaber JA, in their joint judgment, at 107C-E state:</w:t>
      </w:r>
    </w:p>
    <w:p w14:paraId="61A9CA14" w14:textId="77777777" w:rsidR="00964D4B" w:rsidRPr="0011437A" w:rsidRDefault="00964D4B" w:rsidP="000A0670">
      <w:pPr>
        <w:spacing w:line="480" w:lineRule="auto"/>
        <w:ind w:right="-46"/>
        <w:jc w:val="both"/>
        <w:rPr>
          <w:rFonts w:ascii="Arial" w:hAnsi="Arial" w:cs="Arial"/>
          <w:sz w:val="24"/>
          <w:szCs w:val="24"/>
        </w:rPr>
      </w:pPr>
      <w:r w:rsidRPr="00DA3346">
        <w:rPr>
          <w:rFonts w:ascii="Arial" w:hAnsi="Arial" w:cs="Arial"/>
          <w:sz w:val="20"/>
          <w:szCs w:val="20"/>
        </w:rPr>
        <w:t>At the outset it need hardly be stressed that: ‘</w:t>
      </w:r>
      <w:r w:rsidRPr="0011437A">
        <w:rPr>
          <w:rFonts w:ascii="Arial" w:hAnsi="Arial" w:cs="Arial"/>
          <w:sz w:val="20"/>
          <w:szCs w:val="20"/>
        </w:rPr>
        <w:t>The whole purpose of pleadings is to bring clearly to the notice of the Court and the parties to an action the issues upon which reliance is to be placed…</w:t>
      </w:r>
      <w:r w:rsidRPr="0011437A">
        <w:rPr>
          <w:rFonts w:ascii="Arial" w:hAnsi="Arial" w:cs="Arial"/>
          <w:sz w:val="24"/>
          <w:szCs w:val="24"/>
        </w:rPr>
        <w:t>’”</w:t>
      </w:r>
    </w:p>
    <w:p w14:paraId="49BA5AF3" w14:textId="77777777" w:rsidR="00964D4B" w:rsidRDefault="00964D4B" w:rsidP="00964D4B">
      <w:pPr>
        <w:spacing w:line="480" w:lineRule="auto"/>
        <w:ind w:right="-46"/>
        <w:jc w:val="both"/>
        <w:rPr>
          <w:rFonts w:ascii="Arial" w:hAnsi="Arial" w:cs="Arial"/>
          <w:sz w:val="24"/>
          <w:szCs w:val="24"/>
        </w:rPr>
      </w:pPr>
    </w:p>
    <w:p w14:paraId="64C69CE5" w14:textId="758D299C" w:rsidR="00851F9D" w:rsidRDefault="00964D4B" w:rsidP="00964D4B">
      <w:pPr>
        <w:spacing w:line="480" w:lineRule="auto"/>
        <w:jc w:val="both"/>
        <w:rPr>
          <w:rFonts w:ascii="Arial" w:hAnsi="Arial" w:cs="Arial"/>
          <w:sz w:val="24"/>
          <w:szCs w:val="24"/>
        </w:rPr>
      </w:pPr>
      <w:r>
        <w:rPr>
          <w:rFonts w:ascii="Arial" w:hAnsi="Arial" w:cs="Arial"/>
          <w:sz w:val="24"/>
          <w:szCs w:val="24"/>
        </w:rPr>
        <w:t>[3</w:t>
      </w:r>
      <w:r w:rsidR="00317FC2">
        <w:rPr>
          <w:rFonts w:ascii="Arial" w:hAnsi="Arial" w:cs="Arial"/>
          <w:sz w:val="24"/>
          <w:szCs w:val="24"/>
        </w:rPr>
        <w:t>6</w:t>
      </w:r>
      <w:r>
        <w:rPr>
          <w:rFonts w:ascii="Arial" w:hAnsi="Arial" w:cs="Arial"/>
          <w:sz w:val="24"/>
          <w:szCs w:val="24"/>
        </w:rPr>
        <w:t>]</w:t>
      </w:r>
      <w:r>
        <w:rPr>
          <w:rFonts w:ascii="Arial" w:hAnsi="Arial" w:cs="Arial"/>
          <w:sz w:val="24"/>
          <w:szCs w:val="24"/>
        </w:rPr>
        <w:tab/>
      </w:r>
      <w:r w:rsidR="00851F9D">
        <w:rPr>
          <w:rFonts w:ascii="Arial" w:hAnsi="Arial" w:cs="Arial"/>
          <w:sz w:val="24"/>
          <w:szCs w:val="24"/>
        </w:rPr>
        <w:t xml:space="preserve">In reply, </w:t>
      </w:r>
      <w:r w:rsidR="004B68AE" w:rsidRPr="00135C32">
        <w:rPr>
          <w:rFonts w:ascii="Arial" w:hAnsi="Arial" w:cs="Arial"/>
          <w:i/>
          <w:iCs/>
          <w:sz w:val="24"/>
          <w:szCs w:val="24"/>
        </w:rPr>
        <w:t>Adv</w:t>
      </w:r>
      <w:r w:rsidR="00851F9D" w:rsidRPr="00135C32">
        <w:rPr>
          <w:rFonts w:ascii="Arial" w:hAnsi="Arial" w:cs="Arial"/>
          <w:i/>
          <w:iCs/>
          <w:sz w:val="24"/>
          <w:szCs w:val="24"/>
        </w:rPr>
        <w:t xml:space="preserve"> </w:t>
      </w:r>
      <w:proofErr w:type="spellStart"/>
      <w:r w:rsidR="00851F9D" w:rsidRPr="00135C32">
        <w:rPr>
          <w:rFonts w:ascii="Arial" w:hAnsi="Arial" w:cs="Arial"/>
          <w:i/>
          <w:iCs/>
          <w:sz w:val="24"/>
          <w:szCs w:val="24"/>
        </w:rPr>
        <w:t>Cetywayo</w:t>
      </w:r>
      <w:proofErr w:type="spellEnd"/>
      <w:r w:rsidR="00851F9D">
        <w:rPr>
          <w:rFonts w:ascii="Arial" w:hAnsi="Arial" w:cs="Arial"/>
          <w:sz w:val="24"/>
          <w:szCs w:val="24"/>
        </w:rPr>
        <w:t xml:space="preserve"> submitted that the conditions of the cells </w:t>
      </w:r>
      <w:r w:rsidR="00135C32">
        <w:rPr>
          <w:rFonts w:ascii="Arial" w:hAnsi="Arial" w:cs="Arial"/>
          <w:sz w:val="24"/>
          <w:szCs w:val="24"/>
        </w:rPr>
        <w:t>we</w:t>
      </w:r>
      <w:r w:rsidR="00201671">
        <w:rPr>
          <w:rFonts w:ascii="Arial" w:hAnsi="Arial" w:cs="Arial"/>
          <w:sz w:val="24"/>
          <w:szCs w:val="24"/>
        </w:rPr>
        <w:t>re</w:t>
      </w:r>
      <w:r w:rsidR="00851F9D">
        <w:rPr>
          <w:rFonts w:ascii="Arial" w:hAnsi="Arial" w:cs="Arial"/>
          <w:sz w:val="24"/>
          <w:szCs w:val="24"/>
        </w:rPr>
        <w:t xml:space="preserve"> part of what the plaintiff had to go through </w:t>
      </w:r>
      <w:r w:rsidR="00201671">
        <w:rPr>
          <w:rFonts w:ascii="Arial" w:hAnsi="Arial" w:cs="Arial"/>
          <w:sz w:val="24"/>
          <w:szCs w:val="24"/>
        </w:rPr>
        <w:t>because of</w:t>
      </w:r>
      <w:r w:rsidR="00851F9D">
        <w:rPr>
          <w:rFonts w:ascii="Arial" w:hAnsi="Arial" w:cs="Arial"/>
          <w:sz w:val="24"/>
          <w:szCs w:val="24"/>
        </w:rPr>
        <w:t xml:space="preserve"> the unlawful arrest.</w:t>
      </w:r>
    </w:p>
    <w:p w14:paraId="0F8EE81D" w14:textId="77777777" w:rsidR="00135C32" w:rsidRDefault="00135C32" w:rsidP="00964D4B">
      <w:pPr>
        <w:spacing w:line="480" w:lineRule="auto"/>
        <w:jc w:val="both"/>
        <w:rPr>
          <w:rFonts w:ascii="Arial" w:hAnsi="Arial" w:cs="Arial"/>
          <w:sz w:val="24"/>
          <w:szCs w:val="24"/>
        </w:rPr>
      </w:pPr>
    </w:p>
    <w:p w14:paraId="7848DB00" w14:textId="0D287171" w:rsidR="00621C6C" w:rsidRPr="00020096" w:rsidRDefault="004B68AE" w:rsidP="00621C6C">
      <w:pPr>
        <w:spacing w:line="480" w:lineRule="auto"/>
        <w:ind w:right="-46"/>
        <w:jc w:val="both"/>
        <w:rPr>
          <w:rFonts w:ascii="Arial" w:hAnsi="Arial" w:cs="Arial"/>
          <w:sz w:val="24"/>
          <w:szCs w:val="24"/>
        </w:rPr>
      </w:pPr>
      <w:r>
        <w:rPr>
          <w:rFonts w:ascii="Arial" w:hAnsi="Arial" w:cs="Arial"/>
          <w:sz w:val="24"/>
          <w:szCs w:val="24"/>
        </w:rPr>
        <w:t>[</w:t>
      </w:r>
      <w:r w:rsidR="00317FC2">
        <w:rPr>
          <w:rFonts w:ascii="Arial" w:hAnsi="Arial" w:cs="Arial"/>
          <w:sz w:val="24"/>
          <w:szCs w:val="24"/>
        </w:rPr>
        <w:t>37</w:t>
      </w:r>
      <w:r w:rsidR="00851F9D">
        <w:rPr>
          <w:rFonts w:ascii="Arial" w:hAnsi="Arial" w:cs="Arial"/>
          <w:sz w:val="24"/>
          <w:szCs w:val="24"/>
        </w:rPr>
        <w:t>]</w:t>
      </w:r>
      <w:r w:rsidR="00851F9D">
        <w:rPr>
          <w:rFonts w:ascii="Arial" w:hAnsi="Arial" w:cs="Arial"/>
          <w:sz w:val="24"/>
          <w:szCs w:val="24"/>
        </w:rPr>
        <w:tab/>
      </w:r>
      <w:r w:rsidR="003C3E66">
        <w:rPr>
          <w:rFonts w:ascii="Arial" w:hAnsi="Arial" w:cs="Arial"/>
          <w:sz w:val="24"/>
          <w:szCs w:val="24"/>
          <w:lang w:val="en-US"/>
        </w:rPr>
        <w:t>In his particulars of claim, t</w:t>
      </w:r>
      <w:r w:rsidR="00964D4B">
        <w:rPr>
          <w:rFonts w:ascii="Arial" w:hAnsi="Arial" w:cs="Arial"/>
          <w:sz w:val="24"/>
          <w:szCs w:val="24"/>
          <w:lang w:val="en-US"/>
        </w:rPr>
        <w:t xml:space="preserve">he plaintiff did not mention the condition of the cells in which he was </w:t>
      </w:r>
      <w:r w:rsidR="003C3E66">
        <w:rPr>
          <w:rFonts w:ascii="Arial" w:hAnsi="Arial" w:cs="Arial"/>
          <w:sz w:val="24"/>
          <w:szCs w:val="24"/>
          <w:lang w:val="en-US"/>
        </w:rPr>
        <w:t>detained</w:t>
      </w:r>
      <w:r w:rsidR="00964D4B">
        <w:rPr>
          <w:rFonts w:ascii="Arial" w:hAnsi="Arial" w:cs="Arial"/>
          <w:sz w:val="24"/>
          <w:szCs w:val="24"/>
          <w:lang w:val="en-US"/>
        </w:rPr>
        <w:t xml:space="preserve">. He mentioned it during his testimony. </w:t>
      </w:r>
      <w:r w:rsidR="00621C6C" w:rsidRPr="00020096">
        <w:rPr>
          <w:rFonts w:ascii="Arial" w:hAnsi="Arial" w:cs="Arial"/>
          <w:sz w:val="24"/>
          <w:szCs w:val="24"/>
        </w:rPr>
        <w:t xml:space="preserve">In </w:t>
      </w:r>
      <w:r w:rsidR="00621C6C" w:rsidRPr="00020096">
        <w:rPr>
          <w:rFonts w:ascii="Arial" w:hAnsi="Arial" w:cs="Arial"/>
          <w:i/>
          <w:sz w:val="24"/>
          <w:szCs w:val="24"/>
        </w:rPr>
        <w:t>South British Insurance Co Ltd v Unicorn Shipping Lines (Pty) Ltd</w:t>
      </w:r>
      <w:r w:rsidR="00621C6C" w:rsidRPr="00020096">
        <w:rPr>
          <w:rStyle w:val="FootnoteReference"/>
          <w:rFonts w:ascii="Arial" w:hAnsi="Arial" w:cs="Arial"/>
          <w:sz w:val="24"/>
          <w:szCs w:val="24"/>
        </w:rPr>
        <w:footnoteReference w:id="12"/>
      </w:r>
      <w:r w:rsidR="00621C6C" w:rsidRPr="00020096">
        <w:rPr>
          <w:rFonts w:ascii="Arial" w:hAnsi="Arial" w:cs="Arial"/>
          <w:sz w:val="24"/>
          <w:szCs w:val="24"/>
        </w:rPr>
        <w:t xml:space="preserve"> Holmes JA (</w:t>
      </w:r>
      <w:r w:rsidR="00621C6C" w:rsidRPr="00020096">
        <w:rPr>
          <w:rFonts w:ascii="Arial" w:hAnsi="Arial" w:cs="Arial"/>
          <w:color w:val="000000"/>
          <w:sz w:val="24"/>
          <w:szCs w:val="24"/>
        </w:rPr>
        <w:t xml:space="preserve">Wessels JA, Trollip JA, Corbett JA, and </w:t>
      </w:r>
      <w:proofErr w:type="spellStart"/>
      <w:r w:rsidR="00621C6C" w:rsidRPr="00020096">
        <w:rPr>
          <w:rFonts w:ascii="Arial" w:hAnsi="Arial" w:cs="Arial"/>
          <w:color w:val="000000"/>
          <w:sz w:val="24"/>
          <w:szCs w:val="24"/>
        </w:rPr>
        <w:t>Galgut</w:t>
      </w:r>
      <w:proofErr w:type="spellEnd"/>
      <w:r w:rsidR="00621C6C" w:rsidRPr="00020096">
        <w:rPr>
          <w:rFonts w:ascii="Arial" w:hAnsi="Arial" w:cs="Arial"/>
          <w:color w:val="000000"/>
          <w:sz w:val="24"/>
          <w:szCs w:val="24"/>
        </w:rPr>
        <w:t xml:space="preserve"> AJA, concurring) stated</w:t>
      </w:r>
      <w:r w:rsidR="00621C6C" w:rsidRPr="00020096">
        <w:rPr>
          <w:rFonts w:ascii="Arial" w:hAnsi="Arial" w:cs="Arial"/>
          <w:sz w:val="24"/>
          <w:szCs w:val="24"/>
        </w:rPr>
        <w:t>:</w:t>
      </w:r>
    </w:p>
    <w:p w14:paraId="1E069280" w14:textId="77777777" w:rsidR="00621C6C" w:rsidRDefault="00621C6C" w:rsidP="004237A1">
      <w:pPr>
        <w:spacing w:line="480" w:lineRule="auto"/>
        <w:ind w:right="-46"/>
        <w:jc w:val="both"/>
        <w:rPr>
          <w:rFonts w:ascii="Arial" w:hAnsi="Arial" w:cs="Arial"/>
          <w:color w:val="000000"/>
          <w:sz w:val="20"/>
          <w:szCs w:val="20"/>
        </w:rPr>
      </w:pPr>
      <w:r w:rsidRPr="00020096">
        <w:rPr>
          <w:rFonts w:ascii="Arial" w:hAnsi="Arial" w:cs="Arial"/>
          <w:color w:val="000000"/>
          <w:sz w:val="20"/>
          <w:szCs w:val="20"/>
        </w:rPr>
        <w:t>“However, the absence of such an averment in the pleadings would not necessarily be fatal if the point was fully canvassed in evidence. This means fully canvassed by both sides in the sense that the Court was expected to pronounce upon it as an issue.”</w:t>
      </w:r>
    </w:p>
    <w:p w14:paraId="67386AEF" w14:textId="77777777" w:rsidR="00621C6C" w:rsidRDefault="00621C6C" w:rsidP="00621C6C">
      <w:pPr>
        <w:spacing w:line="480" w:lineRule="auto"/>
        <w:ind w:right="-46"/>
        <w:jc w:val="both"/>
        <w:rPr>
          <w:rFonts w:ascii="Arial" w:hAnsi="Arial" w:cs="Arial"/>
          <w:color w:val="000000"/>
          <w:sz w:val="20"/>
          <w:szCs w:val="20"/>
        </w:rPr>
      </w:pPr>
    </w:p>
    <w:p w14:paraId="00E47629" w14:textId="79F4695D" w:rsidR="00621C6C" w:rsidRDefault="00621C6C" w:rsidP="007957BC">
      <w:pPr>
        <w:spacing w:line="480" w:lineRule="auto"/>
        <w:ind w:right="-46"/>
        <w:jc w:val="both"/>
        <w:rPr>
          <w:rFonts w:ascii="Arial" w:hAnsi="Arial" w:cs="Arial"/>
          <w:color w:val="000000"/>
          <w:sz w:val="24"/>
          <w:szCs w:val="24"/>
        </w:rPr>
      </w:pPr>
      <w:r w:rsidRPr="00621C6C">
        <w:rPr>
          <w:rFonts w:ascii="Arial" w:hAnsi="Arial" w:cs="Arial"/>
          <w:color w:val="000000"/>
          <w:sz w:val="24"/>
          <w:szCs w:val="24"/>
        </w:rPr>
        <w:t>[</w:t>
      </w:r>
      <w:r w:rsidR="00317FC2">
        <w:rPr>
          <w:rFonts w:ascii="Arial" w:hAnsi="Arial" w:cs="Arial"/>
          <w:color w:val="000000"/>
          <w:sz w:val="24"/>
          <w:szCs w:val="24"/>
        </w:rPr>
        <w:t>38</w:t>
      </w:r>
      <w:r w:rsidRPr="00621C6C">
        <w:rPr>
          <w:rFonts w:ascii="Arial" w:hAnsi="Arial" w:cs="Arial"/>
          <w:color w:val="000000"/>
          <w:sz w:val="24"/>
          <w:szCs w:val="24"/>
        </w:rPr>
        <w:t>]</w:t>
      </w:r>
      <w:r w:rsidRPr="00621C6C">
        <w:rPr>
          <w:rFonts w:ascii="Arial" w:hAnsi="Arial" w:cs="Arial"/>
          <w:color w:val="000000"/>
          <w:sz w:val="24"/>
          <w:szCs w:val="24"/>
        </w:rPr>
        <w:tab/>
      </w:r>
      <w:r>
        <w:rPr>
          <w:rFonts w:ascii="Arial" w:hAnsi="Arial" w:cs="Arial"/>
          <w:color w:val="000000"/>
          <w:sz w:val="24"/>
          <w:szCs w:val="24"/>
        </w:rPr>
        <w:t xml:space="preserve">After the plaintiff testified about the condition of the cells in which he was kept, </w:t>
      </w:r>
      <w:r w:rsidR="004B68AE">
        <w:rPr>
          <w:rFonts w:ascii="Arial" w:hAnsi="Arial" w:cs="Arial"/>
          <w:color w:val="000000"/>
          <w:sz w:val="24"/>
          <w:szCs w:val="24"/>
        </w:rPr>
        <w:t>the d</w:t>
      </w:r>
      <w:r>
        <w:rPr>
          <w:rFonts w:ascii="Arial" w:hAnsi="Arial" w:cs="Arial"/>
          <w:color w:val="000000"/>
          <w:sz w:val="24"/>
          <w:szCs w:val="24"/>
        </w:rPr>
        <w:t>e</w:t>
      </w:r>
      <w:r w:rsidR="004B68AE">
        <w:rPr>
          <w:rFonts w:ascii="Arial" w:hAnsi="Arial" w:cs="Arial"/>
          <w:color w:val="000000"/>
          <w:sz w:val="24"/>
          <w:szCs w:val="24"/>
        </w:rPr>
        <w:t>fence</w:t>
      </w:r>
      <w:r>
        <w:rPr>
          <w:rFonts w:ascii="Arial" w:hAnsi="Arial" w:cs="Arial"/>
          <w:color w:val="000000"/>
          <w:sz w:val="24"/>
          <w:szCs w:val="24"/>
        </w:rPr>
        <w:t xml:space="preserve"> cross-examined </w:t>
      </w:r>
      <w:r w:rsidR="004B68AE">
        <w:rPr>
          <w:rFonts w:ascii="Arial" w:hAnsi="Arial" w:cs="Arial"/>
          <w:color w:val="000000"/>
          <w:sz w:val="24"/>
          <w:szCs w:val="24"/>
        </w:rPr>
        <w:t xml:space="preserve">him </w:t>
      </w:r>
      <w:r>
        <w:rPr>
          <w:rFonts w:ascii="Arial" w:hAnsi="Arial" w:cs="Arial"/>
          <w:color w:val="000000"/>
          <w:sz w:val="24"/>
          <w:szCs w:val="24"/>
        </w:rPr>
        <w:t xml:space="preserve">about it. </w:t>
      </w:r>
      <w:r w:rsidR="004B68AE" w:rsidRPr="003C3E66">
        <w:rPr>
          <w:rFonts w:ascii="Arial" w:hAnsi="Arial" w:cs="Arial"/>
          <w:i/>
          <w:iCs/>
          <w:color w:val="000000"/>
          <w:sz w:val="24"/>
          <w:szCs w:val="24"/>
        </w:rPr>
        <w:t xml:space="preserve">Adv </w:t>
      </w:r>
      <w:r w:rsidRPr="003C3E66">
        <w:rPr>
          <w:rFonts w:ascii="Arial" w:hAnsi="Arial" w:cs="Arial"/>
          <w:i/>
          <w:iCs/>
          <w:color w:val="000000"/>
          <w:sz w:val="24"/>
          <w:szCs w:val="24"/>
        </w:rPr>
        <w:t>Dala</w:t>
      </w:r>
      <w:r>
        <w:rPr>
          <w:rFonts w:ascii="Arial" w:hAnsi="Arial" w:cs="Arial"/>
          <w:color w:val="000000"/>
          <w:sz w:val="24"/>
          <w:szCs w:val="24"/>
        </w:rPr>
        <w:t xml:space="preserve"> put it to him that the defendants would deny whatever he said </w:t>
      </w:r>
      <w:r w:rsidR="007957BC">
        <w:rPr>
          <w:rFonts w:ascii="Arial" w:hAnsi="Arial" w:cs="Arial"/>
          <w:color w:val="000000"/>
          <w:sz w:val="24"/>
          <w:szCs w:val="24"/>
        </w:rPr>
        <w:t xml:space="preserve">regarding the condition of the cells. </w:t>
      </w:r>
      <w:r>
        <w:rPr>
          <w:rFonts w:ascii="Arial" w:hAnsi="Arial" w:cs="Arial"/>
          <w:color w:val="000000"/>
          <w:sz w:val="24"/>
          <w:szCs w:val="24"/>
        </w:rPr>
        <w:t xml:space="preserve">In any event, the </w:t>
      </w:r>
      <w:r>
        <w:rPr>
          <w:rFonts w:ascii="Arial" w:hAnsi="Arial" w:cs="Arial"/>
          <w:color w:val="000000"/>
          <w:sz w:val="24"/>
          <w:szCs w:val="24"/>
        </w:rPr>
        <w:lastRenderedPageBreak/>
        <w:t>plaintiff testified about his experience in custody, wh</w:t>
      </w:r>
      <w:r w:rsidR="007957BC">
        <w:rPr>
          <w:rFonts w:ascii="Arial" w:hAnsi="Arial" w:cs="Arial"/>
          <w:color w:val="000000"/>
          <w:sz w:val="24"/>
          <w:szCs w:val="24"/>
        </w:rPr>
        <w:t xml:space="preserve">ich </w:t>
      </w:r>
      <w:r>
        <w:rPr>
          <w:rFonts w:ascii="Arial" w:hAnsi="Arial" w:cs="Arial"/>
          <w:color w:val="000000"/>
          <w:sz w:val="24"/>
          <w:szCs w:val="24"/>
        </w:rPr>
        <w:t xml:space="preserve">cannot be divorced from the </w:t>
      </w:r>
      <w:r w:rsidR="007957BC">
        <w:rPr>
          <w:rFonts w:ascii="Arial" w:hAnsi="Arial" w:cs="Arial"/>
          <w:color w:val="000000"/>
          <w:sz w:val="24"/>
          <w:szCs w:val="24"/>
        </w:rPr>
        <w:t>fact that he was in custody</w:t>
      </w:r>
      <w:r>
        <w:rPr>
          <w:rFonts w:ascii="Arial" w:hAnsi="Arial" w:cs="Arial"/>
          <w:color w:val="000000"/>
          <w:sz w:val="24"/>
          <w:szCs w:val="24"/>
        </w:rPr>
        <w:t xml:space="preserve">. </w:t>
      </w:r>
      <w:r w:rsidR="007957BC">
        <w:rPr>
          <w:rFonts w:ascii="Arial" w:hAnsi="Arial" w:cs="Arial"/>
          <w:color w:val="000000"/>
          <w:sz w:val="24"/>
          <w:szCs w:val="24"/>
        </w:rPr>
        <w:t>That he was arrested and detained is uncontroverted, as alluded to earlier. Moreover, t</w:t>
      </w:r>
      <w:r>
        <w:rPr>
          <w:rFonts w:ascii="Arial" w:hAnsi="Arial" w:cs="Arial"/>
          <w:color w:val="000000"/>
          <w:sz w:val="24"/>
          <w:szCs w:val="24"/>
        </w:rPr>
        <w:t>he</w:t>
      </w:r>
      <w:r w:rsidR="007957BC">
        <w:rPr>
          <w:rFonts w:ascii="Arial" w:hAnsi="Arial" w:cs="Arial"/>
          <w:color w:val="000000"/>
          <w:sz w:val="24"/>
          <w:szCs w:val="24"/>
        </w:rPr>
        <w:t xml:space="preserve"> defendants w</w:t>
      </w:r>
      <w:r>
        <w:rPr>
          <w:rFonts w:ascii="Arial" w:hAnsi="Arial" w:cs="Arial"/>
          <w:color w:val="000000"/>
          <w:sz w:val="24"/>
          <w:szCs w:val="24"/>
        </w:rPr>
        <w:t>ill no</w:t>
      </w:r>
      <w:r w:rsidR="007957BC">
        <w:rPr>
          <w:rFonts w:ascii="Arial" w:hAnsi="Arial" w:cs="Arial"/>
          <w:color w:val="000000"/>
          <w:sz w:val="24"/>
          <w:szCs w:val="24"/>
        </w:rPr>
        <w:t>t be</w:t>
      </w:r>
      <w:r>
        <w:rPr>
          <w:rFonts w:ascii="Arial" w:hAnsi="Arial" w:cs="Arial"/>
          <w:color w:val="000000"/>
          <w:sz w:val="24"/>
          <w:szCs w:val="24"/>
        </w:rPr>
        <w:t xml:space="preserve"> prejudice</w:t>
      </w:r>
      <w:r w:rsidR="007957BC">
        <w:rPr>
          <w:rFonts w:ascii="Arial" w:hAnsi="Arial" w:cs="Arial"/>
          <w:color w:val="000000"/>
          <w:sz w:val="24"/>
          <w:szCs w:val="24"/>
        </w:rPr>
        <w:t xml:space="preserve">d as both parties </w:t>
      </w:r>
      <w:r w:rsidR="004B68AE">
        <w:rPr>
          <w:rFonts w:ascii="Arial" w:hAnsi="Arial" w:cs="Arial"/>
          <w:color w:val="000000"/>
          <w:sz w:val="24"/>
          <w:szCs w:val="24"/>
        </w:rPr>
        <w:t>fully canvassed it</w:t>
      </w:r>
      <w:r w:rsidR="007957BC">
        <w:rPr>
          <w:rFonts w:ascii="Arial" w:hAnsi="Arial" w:cs="Arial"/>
          <w:color w:val="000000"/>
          <w:sz w:val="24"/>
          <w:szCs w:val="24"/>
        </w:rPr>
        <w:t>.</w:t>
      </w:r>
    </w:p>
    <w:p w14:paraId="4DFDE426" w14:textId="77777777" w:rsidR="004237A1" w:rsidRDefault="004237A1" w:rsidP="007957BC">
      <w:pPr>
        <w:spacing w:line="480" w:lineRule="auto"/>
        <w:ind w:right="-46"/>
        <w:jc w:val="both"/>
        <w:rPr>
          <w:rFonts w:ascii="Arial" w:hAnsi="Arial" w:cs="Arial"/>
          <w:color w:val="000000"/>
          <w:sz w:val="24"/>
          <w:szCs w:val="24"/>
        </w:rPr>
      </w:pPr>
    </w:p>
    <w:p w14:paraId="3E67F783" w14:textId="0AA37244" w:rsidR="00A0599A" w:rsidRDefault="007957BC" w:rsidP="00082855">
      <w:pPr>
        <w:spacing w:line="480" w:lineRule="auto"/>
        <w:ind w:right="-46"/>
        <w:jc w:val="both"/>
        <w:rPr>
          <w:rFonts w:ascii="Arial" w:hAnsi="Arial" w:cs="Arial"/>
          <w:sz w:val="24"/>
          <w:szCs w:val="24"/>
        </w:rPr>
      </w:pPr>
      <w:r>
        <w:rPr>
          <w:rFonts w:ascii="Arial" w:hAnsi="Arial" w:cs="Arial"/>
          <w:color w:val="000000"/>
          <w:sz w:val="24"/>
          <w:szCs w:val="24"/>
        </w:rPr>
        <w:t>[</w:t>
      </w:r>
      <w:r w:rsidR="00317FC2">
        <w:rPr>
          <w:rFonts w:ascii="Arial" w:hAnsi="Arial" w:cs="Arial"/>
          <w:color w:val="000000"/>
          <w:sz w:val="24"/>
          <w:szCs w:val="24"/>
        </w:rPr>
        <w:t>39</w:t>
      </w:r>
      <w:r>
        <w:rPr>
          <w:rFonts w:ascii="Arial" w:hAnsi="Arial" w:cs="Arial"/>
          <w:color w:val="000000"/>
          <w:sz w:val="24"/>
          <w:szCs w:val="24"/>
        </w:rPr>
        <w:t>]</w:t>
      </w:r>
      <w:r>
        <w:rPr>
          <w:rFonts w:ascii="Arial" w:hAnsi="Arial" w:cs="Arial"/>
          <w:color w:val="000000"/>
          <w:sz w:val="24"/>
          <w:szCs w:val="24"/>
        </w:rPr>
        <w:tab/>
      </w:r>
      <w:r w:rsidR="00D10489">
        <w:rPr>
          <w:rFonts w:ascii="Arial" w:hAnsi="Arial" w:cs="Arial"/>
          <w:sz w:val="24"/>
          <w:szCs w:val="24"/>
        </w:rPr>
        <w:t xml:space="preserve">Sgt </w:t>
      </w:r>
      <w:proofErr w:type="spellStart"/>
      <w:r w:rsidR="00D10489">
        <w:rPr>
          <w:rFonts w:ascii="Arial" w:hAnsi="Arial" w:cs="Arial"/>
          <w:sz w:val="24"/>
          <w:szCs w:val="24"/>
        </w:rPr>
        <w:t>Mnyango</w:t>
      </w:r>
      <w:proofErr w:type="spellEnd"/>
      <w:r w:rsidR="00D10489">
        <w:rPr>
          <w:rFonts w:ascii="Arial" w:hAnsi="Arial" w:cs="Arial"/>
          <w:sz w:val="24"/>
          <w:szCs w:val="24"/>
        </w:rPr>
        <w:t xml:space="preserve"> and </w:t>
      </w:r>
      <w:proofErr w:type="spellStart"/>
      <w:r w:rsidR="00D10489">
        <w:rPr>
          <w:rFonts w:ascii="Arial" w:hAnsi="Arial" w:cs="Arial"/>
          <w:sz w:val="24"/>
          <w:szCs w:val="24"/>
        </w:rPr>
        <w:t>Cst</w:t>
      </w:r>
      <w:proofErr w:type="spellEnd"/>
      <w:r w:rsidR="00D10489">
        <w:rPr>
          <w:rFonts w:ascii="Arial" w:hAnsi="Arial" w:cs="Arial"/>
          <w:sz w:val="24"/>
          <w:szCs w:val="24"/>
        </w:rPr>
        <w:t xml:space="preserve"> Andries </w:t>
      </w:r>
      <w:r w:rsidR="004B68AE">
        <w:rPr>
          <w:rFonts w:ascii="Arial" w:hAnsi="Arial" w:cs="Arial"/>
          <w:sz w:val="24"/>
          <w:szCs w:val="24"/>
        </w:rPr>
        <w:t xml:space="preserve">knew </w:t>
      </w:r>
      <w:r w:rsidR="00D10489">
        <w:rPr>
          <w:rFonts w:ascii="Arial" w:hAnsi="Arial" w:cs="Arial"/>
          <w:sz w:val="24"/>
          <w:szCs w:val="24"/>
        </w:rPr>
        <w:t xml:space="preserve">that </w:t>
      </w:r>
      <w:r w:rsidR="008A47C6">
        <w:rPr>
          <w:rFonts w:ascii="Arial" w:hAnsi="Arial" w:cs="Arial"/>
          <w:sz w:val="24"/>
          <w:szCs w:val="24"/>
        </w:rPr>
        <w:t>there was no evidence linking the plaintiff to the commission of the offences</w:t>
      </w:r>
      <w:r w:rsidR="001F6A5C">
        <w:rPr>
          <w:rFonts w:ascii="Arial" w:hAnsi="Arial" w:cs="Arial"/>
          <w:sz w:val="24"/>
          <w:szCs w:val="24"/>
        </w:rPr>
        <w:t xml:space="preserve"> when </w:t>
      </w:r>
      <w:r w:rsidR="00D10489">
        <w:rPr>
          <w:rFonts w:ascii="Arial" w:hAnsi="Arial" w:cs="Arial"/>
          <w:sz w:val="24"/>
          <w:szCs w:val="24"/>
        </w:rPr>
        <w:t xml:space="preserve">Sgt </w:t>
      </w:r>
      <w:proofErr w:type="spellStart"/>
      <w:r w:rsidR="00D10489">
        <w:rPr>
          <w:rFonts w:ascii="Arial" w:hAnsi="Arial" w:cs="Arial"/>
          <w:sz w:val="24"/>
          <w:szCs w:val="24"/>
        </w:rPr>
        <w:t>Mnyango</w:t>
      </w:r>
      <w:proofErr w:type="spellEnd"/>
      <w:r w:rsidR="00D10489">
        <w:rPr>
          <w:rFonts w:ascii="Arial" w:hAnsi="Arial" w:cs="Arial"/>
          <w:sz w:val="24"/>
          <w:szCs w:val="24"/>
        </w:rPr>
        <w:t xml:space="preserve"> </w:t>
      </w:r>
      <w:r w:rsidR="001F6A5C">
        <w:rPr>
          <w:rFonts w:ascii="Arial" w:hAnsi="Arial" w:cs="Arial"/>
          <w:sz w:val="24"/>
          <w:szCs w:val="24"/>
        </w:rPr>
        <w:t xml:space="preserve">arrested </w:t>
      </w:r>
      <w:r w:rsidR="004B68AE">
        <w:rPr>
          <w:rFonts w:ascii="Arial" w:hAnsi="Arial" w:cs="Arial"/>
          <w:sz w:val="24"/>
          <w:szCs w:val="24"/>
        </w:rPr>
        <w:t xml:space="preserve">and detained </w:t>
      </w:r>
      <w:r w:rsidR="001F6A5C">
        <w:rPr>
          <w:rFonts w:ascii="Arial" w:hAnsi="Arial" w:cs="Arial"/>
          <w:sz w:val="24"/>
          <w:szCs w:val="24"/>
        </w:rPr>
        <w:t xml:space="preserve">him. </w:t>
      </w:r>
      <w:r w:rsidR="00D10489">
        <w:rPr>
          <w:rFonts w:ascii="Arial" w:hAnsi="Arial" w:cs="Arial"/>
          <w:sz w:val="24"/>
          <w:szCs w:val="24"/>
        </w:rPr>
        <w:t xml:space="preserve">Nevertheless, Sgt </w:t>
      </w:r>
      <w:proofErr w:type="spellStart"/>
      <w:r w:rsidR="00D10489">
        <w:rPr>
          <w:rFonts w:ascii="Arial" w:hAnsi="Arial" w:cs="Arial"/>
          <w:sz w:val="24"/>
          <w:szCs w:val="24"/>
        </w:rPr>
        <w:t>Mnyango</w:t>
      </w:r>
      <w:proofErr w:type="spellEnd"/>
      <w:r w:rsidR="00D10489">
        <w:rPr>
          <w:rFonts w:ascii="Arial" w:hAnsi="Arial" w:cs="Arial"/>
          <w:sz w:val="24"/>
          <w:szCs w:val="24"/>
        </w:rPr>
        <w:t xml:space="preserve"> proceeded and arrested </w:t>
      </w:r>
      <w:r w:rsidR="00DA3346">
        <w:rPr>
          <w:rFonts w:ascii="Arial" w:hAnsi="Arial" w:cs="Arial"/>
          <w:sz w:val="24"/>
          <w:szCs w:val="24"/>
        </w:rPr>
        <w:t xml:space="preserve">and </w:t>
      </w:r>
      <w:r w:rsidR="00D10489">
        <w:rPr>
          <w:rFonts w:ascii="Arial" w:hAnsi="Arial" w:cs="Arial"/>
          <w:sz w:val="24"/>
          <w:szCs w:val="24"/>
        </w:rPr>
        <w:t>detained him</w:t>
      </w:r>
      <w:r w:rsidR="003C3E66">
        <w:rPr>
          <w:rFonts w:ascii="Arial" w:hAnsi="Arial" w:cs="Arial"/>
          <w:sz w:val="24"/>
          <w:szCs w:val="24"/>
        </w:rPr>
        <w:t xml:space="preserve">. </w:t>
      </w:r>
      <w:r w:rsidR="0047302D">
        <w:rPr>
          <w:rFonts w:ascii="Arial" w:hAnsi="Arial" w:cs="Arial"/>
          <w:sz w:val="24"/>
          <w:szCs w:val="24"/>
        </w:rPr>
        <w:t>Th</w:t>
      </w:r>
      <w:r w:rsidR="004B68AE">
        <w:rPr>
          <w:rFonts w:ascii="Arial" w:hAnsi="Arial" w:cs="Arial"/>
          <w:sz w:val="24"/>
          <w:szCs w:val="24"/>
        </w:rPr>
        <w:t xml:space="preserve">is </w:t>
      </w:r>
      <w:r w:rsidR="0047302D">
        <w:rPr>
          <w:rFonts w:ascii="Arial" w:hAnsi="Arial" w:cs="Arial"/>
          <w:sz w:val="24"/>
          <w:szCs w:val="24"/>
        </w:rPr>
        <w:t xml:space="preserve">is </w:t>
      </w:r>
      <w:r w:rsidR="004B68AE">
        <w:rPr>
          <w:rFonts w:ascii="Arial" w:hAnsi="Arial" w:cs="Arial"/>
          <w:sz w:val="24"/>
          <w:szCs w:val="24"/>
        </w:rPr>
        <w:t>u</w:t>
      </w:r>
      <w:r w:rsidR="0047302D">
        <w:rPr>
          <w:rFonts w:ascii="Arial" w:hAnsi="Arial" w:cs="Arial"/>
          <w:sz w:val="24"/>
          <w:szCs w:val="24"/>
        </w:rPr>
        <w:t>n</w:t>
      </w:r>
      <w:r w:rsidR="004B68AE">
        <w:rPr>
          <w:rFonts w:ascii="Arial" w:hAnsi="Arial" w:cs="Arial"/>
          <w:sz w:val="24"/>
          <w:szCs w:val="24"/>
        </w:rPr>
        <w:t xml:space="preserve">acceptable </w:t>
      </w:r>
      <w:r w:rsidR="00D10489">
        <w:rPr>
          <w:rFonts w:ascii="Arial" w:hAnsi="Arial" w:cs="Arial"/>
          <w:sz w:val="24"/>
          <w:szCs w:val="24"/>
        </w:rPr>
        <w:t>a</w:t>
      </w:r>
      <w:r w:rsidR="003C3E66">
        <w:rPr>
          <w:rFonts w:ascii="Arial" w:hAnsi="Arial" w:cs="Arial"/>
          <w:sz w:val="24"/>
          <w:szCs w:val="24"/>
        </w:rPr>
        <w:t xml:space="preserve">s </w:t>
      </w:r>
      <w:r w:rsidR="00D10489">
        <w:rPr>
          <w:rFonts w:ascii="Arial" w:hAnsi="Arial" w:cs="Arial"/>
          <w:sz w:val="24"/>
          <w:szCs w:val="24"/>
        </w:rPr>
        <w:t>it undermines the constitutional right to freedom and security of a person including the right not to be deprived of freedom arbitrarily or without just cause</w:t>
      </w:r>
      <w:r w:rsidR="0047302D">
        <w:rPr>
          <w:rFonts w:ascii="Arial" w:hAnsi="Arial" w:cs="Arial"/>
          <w:sz w:val="24"/>
          <w:szCs w:val="24"/>
        </w:rPr>
        <w:t xml:space="preserve">. </w:t>
      </w:r>
    </w:p>
    <w:p w14:paraId="50EBB9DC" w14:textId="77777777" w:rsidR="00A0599A" w:rsidRDefault="00A0599A" w:rsidP="00082855">
      <w:pPr>
        <w:spacing w:line="480" w:lineRule="auto"/>
        <w:ind w:right="-46"/>
        <w:jc w:val="both"/>
        <w:rPr>
          <w:rFonts w:ascii="Arial" w:hAnsi="Arial" w:cs="Arial"/>
          <w:sz w:val="24"/>
          <w:szCs w:val="24"/>
        </w:rPr>
      </w:pPr>
    </w:p>
    <w:p w14:paraId="6788E172" w14:textId="03C1B35E" w:rsidR="00456E7A" w:rsidRPr="004237A1" w:rsidRDefault="004645E8" w:rsidP="008A23CA">
      <w:pPr>
        <w:spacing w:line="480" w:lineRule="auto"/>
        <w:ind w:right="-46"/>
        <w:jc w:val="both"/>
        <w:rPr>
          <w:rFonts w:ascii="Arial" w:hAnsi="Arial" w:cs="Arial"/>
          <w:b/>
          <w:bCs/>
          <w:sz w:val="24"/>
          <w:szCs w:val="24"/>
        </w:rPr>
      </w:pPr>
      <w:r w:rsidRPr="004237A1">
        <w:rPr>
          <w:rFonts w:ascii="Arial" w:hAnsi="Arial" w:cs="Arial"/>
          <w:b/>
          <w:bCs/>
          <w:sz w:val="24"/>
          <w:szCs w:val="24"/>
        </w:rPr>
        <w:t>Further detention</w:t>
      </w:r>
      <w:r w:rsidR="00456E7A" w:rsidRPr="004237A1">
        <w:rPr>
          <w:rFonts w:ascii="Arial" w:hAnsi="Arial" w:cs="Arial"/>
          <w:b/>
          <w:bCs/>
          <w:sz w:val="24"/>
          <w:szCs w:val="24"/>
        </w:rPr>
        <w:t xml:space="preserve"> from 15 August 2018 to 12 September 2018</w:t>
      </w:r>
      <w:r w:rsidR="00B8619B" w:rsidRPr="004237A1">
        <w:rPr>
          <w:rFonts w:ascii="Arial" w:hAnsi="Arial" w:cs="Arial"/>
          <w:b/>
          <w:bCs/>
          <w:sz w:val="24"/>
          <w:szCs w:val="24"/>
        </w:rPr>
        <w:t xml:space="preserve"> </w:t>
      </w:r>
    </w:p>
    <w:p w14:paraId="1F97A1B9" w14:textId="69F7C0AF" w:rsidR="002869BC" w:rsidRDefault="00456E7A" w:rsidP="008A23CA">
      <w:pPr>
        <w:spacing w:line="480" w:lineRule="auto"/>
        <w:ind w:right="-46"/>
        <w:jc w:val="both"/>
        <w:rPr>
          <w:rFonts w:ascii="Arial" w:hAnsi="Arial" w:cs="Arial"/>
          <w:sz w:val="24"/>
          <w:szCs w:val="24"/>
        </w:rPr>
      </w:pPr>
      <w:r w:rsidRPr="00456E7A">
        <w:rPr>
          <w:rFonts w:ascii="Arial" w:hAnsi="Arial" w:cs="Arial"/>
          <w:sz w:val="24"/>
          <w:szCs w:val="24"/>
        </w:rPr>
        <w:t>[4</w:t>
      </w:r>
      <w:r w:rsidR="00317FC2">
        <w:rPr>
          <w:rFonts w:ascii="Arial" w:hAnsi="Arial" w:cs="Arial"/>
          <w:sz w:val="24"/>
          <w:szCs w:val="24"/>
        </w:rPr>
        <w:t>0</w:t>
      </w:r>
      <w:r w:rsidRPr="00456E7A">
        <w:rPr>
          <w:rFonts w:ascii="Arial" w:hAnsi="Arial" w:cs="Arial"/>
          <w:sz w:val="24"/>
          <w:szCs w:val="24"/>
        </w:rPr>
        <w:t>]</w:t>
      </w:r>
      <w:r w:rsidRPr="00456E7A">
        <w:rPr>
          <w:rFonts w:ascii="Arial" w:hAnsi="Arial" w:cs="Arial"/>
          <w:sz w:val="24"/>
          <w:szCs w:val="24"/>
        </w:rPr>
        <w:tab/>
      </w:r>
      <w:r>
        <w:rPr>
          <w:rFonts w:ascii="Arial" w:hAnsi="Arial" w:cs="Arial"/>
          <w:sz w:val="24"/>
          <w:szCs w:val="24"/>
        </w:rPr>
        <w:t xml:space="preserve">It is common cause that </w:t>
      </w:r>
      <w:r w:rsidR="00601BB7">
        <w:rPr>
          <w:rFonts w:ascii="Arial" w:hAnsi="Arial" w:cs="Arial"/>
          <w:sz w:val="24"/>
          <w:szCs w:val="24"/>
        </w:rPr>
        <w:t xml:space="preserve">after his arrest, </w:t>
      </w:r>
      <w:r>
        <w:rPr>
          <w:rFonts w:ascii="Arial" w:hAnsi="Arial" w:cs="Arial"/>
          <w:sz w:val="24"/>
          <w:szCs w:val="24"/>
        </w:rPr>
        <w:t xml:space="preserve">the plaintiff appeared in court </w:t>
      </w:r>
      <w:r w:rsidR="00601BB7">
        <w:rPr>
          <w:rFonts w:ascii="Arial" w:hAnsi="Arial" w:cs="Arial"/>
          <w:sz w:val="24"/>
          <w:szCs w:val="24"/>
        </w:rPr>
        <w:t xml:space="preserve">on 15 August 2018, </w:t>
      </w:r>
      <w:r>
        <w:rPr>
          <w:rFonts w:ascii="Arial" w:hAnsi="Arial" w:cs="Arial"/>
          <w:sz w:val="24"/>
          <w:szCs w:val="24"/>
        </w:rPr>
        <w:t>for the first time.</w:t>
      </w:r>
      <w:r w:rsidR="0033716C">
        <w:rPr>
          <w:rFonts w:ascii="Arial" w:hAnsi="Arial" w:cs="Arial"/>
          <w:sz w:val="24"/>
          <w:szCs w:val="24"/>
        </w:rPr>
        <w:t xml:space="preserve"> </w:t>
      </w:r>
      <w:r w:rsidR="000858F7">
        <w:rPr>
          <w:rFonts w:ascii="Arial" w:hAnsi="Arial" w:cs="Arial"/>
          <w:sz w:val="24"/>
          <w:szCs w:val="24"/>
        </w:rPr>
        <w:t xml:space="preserve">He alleged that the investigating officer as well as the prosecutor were in possession of the docket and yet they </w:t>
      </w:r>
      <w:r w:rsidR="00601BB7">
        <w:rPr>
          <w:rFonts w:ascii="Arial" w:hAnsi="Arial" w:cs="Arial"/>
          <w:sz w:val="24"/>
          <w:szCs w:val="24"/>
        </w:rPr>
        <w:t xml:space="preserve">opposed his release </w:t>
      </w:r>
      <w:r w:rsidR="000858F7">
        <w:rPr>
          <w:rFonts w:ascii="Arial" w:hAnsi="Arial" w:cs="Arial"/>
          <w:sz w:val="24"/>
          <w:szCs w:val="24"/>
        </w:rPr>
        <w:t xml:space="preserve">from custody which resulted in </w:t>
      </w:r>
      <w:r w:rsidR="00601BB7">
        <w:rPr>
          <w:rFonts w:ascii="Arial" w:hAnsi="Arial" w:cs="Arial"/>
          <w:sz w:val="24"/>
          <w:szCs w:val="24"/>
        </w:rPr>
        <w:t>the matter be</w:t>
      </w:r>
      <w:r w:rsidR="000858F7">
        <w:rPr>
          <w:rFonts w:ascii="Arial" w:hAnsi="Arial" w:cs="Arial"/>
          <w:sz w:val="24"/>
          <w:szCs w:val="24"/>
        </w:rPr>
        <w:t>ing</w:t>
      </w:r>
      <w:r w:rsidR="00601BB7">
        <w:rPr>
          <w:rFonts w:ascii="Arial" w:hAnsi="Arial" w:cs="Arial"/>
          <w:sz w:val="24"/>
          <w:szCs w:val="24"/>
        </w:rPr>
        <w:t xml:space="preserve"> remanded </w:t>
      </w:r>
      <w:r w:rsidR="004E1B0F">
        <w:rPr>
          <w:rFonts w:ascii="Arial" w:hAnsi="Arial" w:cs="Arial"/>
          <w:sz w:val="24"/>
          <w:szCs w:val="24"/>
        </w:rPr>
        <w:t xml:space="preserve">in custody </w:t>
      </w:r>
      <w:r w:rsidR="00601BB7">
        <w:rPr>
          <w:rFonts w:ascii="Arial" w:hAnsi="Arial" w:cs="Arial"/>
          <w:sz w:val="24"/>
          <w:szCs w:val="24"/>
        </w:rPr>
        <w:t xml:space="preserve">to 24 August 2018, for </w:t>
      </w:r>
      <w:r w:rsidR="000858F7">
        <w:rPr>
          <w:rFonts w:ascii="Arial" w:hAnsi="Arial" w:cs="Arial"/>
          <w:sz w:val="24"/>
          <w:szCs w:val="24"/>
        </w:rPr>
        <w:t xml:space="preserve">a </w:t>
      </w:r>
      <w:r w:rsidR="00601BB7">
        <w:rPr>
          <w:rFonts w:ascii="Arial" w:hAnsi="Arial" w:cs="Arial"/>
          <w:sz w:val="24"/>
          <w:szCs w:val="24"/>
        </w:rPr>
        <w:t xml:space="preserve">formal bail application. </w:t>
      </w:r>
      <w:r w:rsidR="007164C0">
        <w:rPr>
          <w:rFonts w:ascii="Arial" w:hAnsi="Arial" w:cs="Arial"/>
          <w:sz w:val="24"/>
          <w:szCs w:val="24"/>
        </w:rPr>
        <w:t>On 24 August 2018</w:t>
      </w:r>
      <w:r w:rsidR="00DA3346">
        <w:rPr>
          <w:rFonts w:ascii="Arial" w:hAnsi="Arial" w:cs="Arial"/>
          <w:sz w:val="24"/>
          <w:szCs w:val="24"/>
        </w:rPr>
        <w:t>,</w:t>
      </w:r>
      <w:r w:rsidR="007164C0">
        <w:rPr>
          <w:rFonts w:ascii="Arial" w:hAnsi="Arial" w:cs="Arial"/>
          <w:sz w:val="24"/>
          <w:szCs w:val="24"/>
        </w:rPr>
        <w:t xml:space="preserve"> the matter was again </w:t>
      </w:r>
      <w:r w:rsidR="006667E4">
        <w:rPr>
          <w:rFonts w:ascii="Arial" w:hAnsi="Arial" w:cs="Arial"/>
          <w:sz w:val="24"/>
          <w:szCs w:val="24"/>
        </w:rPr>
        <w:t>remanded</w:t>
      </w:r>
      <w:r w:rsidR="000858F7">
        <w:rPr>
          <w:rFonts w:ascii="Arial" w:hAnsi="Arial" w:cs="Arial"/>
          <w:sz w:val="24"/>
          <w:szCs w:val="24"/>
        </w:rPr>
        <w:t xml:space="preserve"> at the request and instance of </w:t>
      </w:r>
      <w:r w:rsidR="004E1B0F">
        <w:rPr>
          <w:rFonts w:ascii="Arial" w:hAnsi="Arial" w:cs="Arial"/>
          <w:sz w:val="24"/>
          <w:szCs w:val="24"/>
        </w:rPr>
        <w:t>the prosecutor acting in concert with the investigating officer a</w:t>
      </w:r>
      <w:r w:rsidR="007164C0">
        <w:rPr>
          <w:rFonts w:ascii="Arial" w:hAnsi="Arial" w:cs="Arial"/>
          <w:sz w:val="24"/>
          <w:szCs w:val="24"/>
        </w:rPr>
        <w:t xml:space="preserve">nd he </w:t>
      </w:r>
      <w:r w:rsidR="00601BB7">
        <w:rPr>
          <w:rFonts w:ascii="Arial" w:hAnsi="Arial" w:cs="Arial"/>
          <w:sz w:val="24"/>
          <w:szCs w:val="24"/>
        </w:rPr>
        <w:t xml:space="preserve">was transferred to St Albans Prison where he was </w:t>
      </w:r>
      <w:r w:rsidR="000858F7">
        <w:rPr>
          <w:rFonts w:ascii="Arial" w:hAnsi="Arial" w:cs="Arial"/>
          <w:sz w:val="24"/>
          <w:szCs w:val="24"/>
        </w:rPr>
        <w:t xml:space="preserve">further </w:t>
      </w:r>
      <w:r w:rsidR="00601BB7">
        <w:rPr>
          <w:rFonts w:ascii="Arial" w:hAnsi="Arial" w:cs="Arial"/>
          <w:sz w:val="24"/>
          <w:szCs w:val="24"/>
        </w:rPr>
        <w:t xml:space="preserve">detained until </w:t>
      </w:r>
      <w:r w:rsidR="000858F7">
        <w:rPr>
          <w:rFonts w:ascii="Arial" w:hAnsi="Arial" w:cs="Arial"/>
          <w:sz w:val="24"/>
          <w:szCs w:val="24"/>
        </w:rPr>
        <w:t>28 August 2018</w:t>
      </w:r>
      <w:r w:rsidR="00201671">
        <w:rPr>
          <w:rFonts w:ascii="Arial" w:hAnsi="Arial" w:cs="Arial"/>
          <w:sz w:val="24"/>
          <w:szCs w:val="24"/>
        </w:rPr>
        <w:t xml:space="preserve">. </w:t>
      </w:r>
      <w:r w:rsidR="004E1B0F">
        <w:rPr>
          <w:rFonts w:ascii="Arial" w:hAnsi="Arial" w:cs="Arial"/>
          <w:sz w:val="24"/>
          <w:szCs w:val="24"/>
        </w:rPr>
        <w:t xml:space="preserve">It was further postponed to 12 September 2018 for a formal bail application at the instance and request of the prosecutor </w:t>
      </w:r>
      <w:r w:rsidR="000858F7">
        <w:rPr>
          <w:rFonts w:ascii="Arial" w:hAnsi="Arial" w:cs="Arial"/>
          <w:sz w:val="24"/>
          <w:szCs w:val="24"/>
        </w:rPr>
        <w:t xml:space="preserve">acting in concert </w:t>
      </w:r>
      <w:r w:rsidR="004E1B0F">
        <w:rPr>
          <w:rFonts w:ascii="Arial" w:hAnsi="Arial" w:cs="Arial"/>
          <w:sz w:val="24"/>
          <w:szCs w:val="24"/>
        </w:rPr>
        <w:t>with the investigating officer.</w:t>
      </w:r>
      <w:r w:rsidR="000858F7">
        <w:rPr>
          <w:rFonts w:ascii="Arial" w:hAnsi="Arial" w:cs="Arial"/>
          <w:sz w:val="24"/>
          <w:szCs w:val="24"/>
        </w:rPr>
        <w:t xml:space="preserve"> </w:t>
      </w:r>
      <w:r w:rsidR="000A4BCA">
        <w:rPr>
          <w:rFonts w:ascii="Arial" w:hAnsi="Arial" w:cs="Arial"/>
          <w:sz w:val="24"/>
          <w:szCs w:val="24"/>
        </w:rPr>
        <w:t xml:space="preserve">On 12 September 2018, </w:t>
      </w:r>
      <w:r w:rsidR="004E1B0F">
        <w:rPr>
          <w:rFonts w:ascii="Arial" w:hAnsi="Arial" w:cs="Arial"/>
          <w:sz w:val="24"/>
          <w:szCs w:val="24"/>
        </w:rPr>
        <w:t xml:space="preserve">without there being </w:t>
      </w:r>
      <w:r w:rsidR="00DA3346">
        <w:rPr>
          <w:rFonts w:ascii="Arial" w:hAnsi="Arial" w:cs="Arial"/>
          <w:sz w:val="24"/>
          <w:szCs w:val="24"/>
        </w:rPr>
        <w:t xml:space="preserve">a </w:t>
      </w:r>
      <w:r w:rsidR="004E1B0F">
        <w:rPr>
          <w:rFonts w:ascii="Arial" w:hAnsi="Arial" w:cs="Arial"/>
          <w:sz w:val="24"/>
          <w:szCs w:val="24"/>
        </w:rPr>
        <w:t xml:space="preserve">change </w:t>
      </w:r>
      <w:r w:rsidR="008B68FC">
        <w:rPr>
          <w:rFonts w:ascii="Arial" w:hAnsi="Arial" w:cs="Arial"/>
          <w:sz w:val="24"/>
          <w:szCs w:val="24"/>
        </w:rPr>
        <w:t xml:space="preserve">in his personal circumstances, the prosecutor and the investigating officer were no longer </w:t>
      </w:r>
      <w:r w:rsidR="008B68FC">
        <w:rPr>
          <w:rFonts w:ascii="Arial" w:hAnsi="Arial" w:cs="Arial"/>
          <w:sz w:val="24"/>
          <w:szCs w:val="24"/>
        </w:rPr>
        <w:lastRenderedPageBreak/>
        <w:t xml:space="preserve">opposed to his release on bail. On this day, </w:t>
      </w:r>
      <w:r w:rsidR="000A4BCA">
        <w:rPr>
          <w:rFonts w:ascii="Arial" w:hAnsi="Arial" w:cs="Arial"/>
          <w:sz w:val="24"/>
          <w:szCs w:val="24"/>
        </w:rPr>
        <w:t xml:space="preserve">it was </w:t>
      </w:r>
      <w:r w:rsidR="00601BB7">
        <w:rPr>
          <w:rFonts w:ascii="Arial" w:hAnsi="Arial" w:cs="Arial"/>
          <w:sz w:val="24"/>
          <w:szCs w:val="24"/>
        </w:rPr>
        <w:t xml:space="preserve">struck off the roll </w:t>
      </w:r>
      <w:r w:rsidR="004E1B0F">
        <w:rPr>
          <w:rFonts w:ascii="Arial" w:hAnsi="Arial" w:cs="Arial"/>
          <w:sz w:val="24"/>
          <w:szCs w:val="24"/>
        </w:rPr>
        <w:t xml:space="preserve">against him </w:t>
      </w:r>
      <w:r w:rsidR="00601BB7">
        <w:rPr>
          <w:rFonts w:ascii="Arial" w:hAnsi="Arial" w:cs="Arial"/>
          <w:sz w:val="24"/>
          <w:szCs w:val="24"/>
        </w:rPr>
        <w:t>due to lack of evidence</w:t>
      </w:r>
      <w:r w:rsidR="000A4BCA">
        <w:rPr>
          <w:rFonts w:ascii="Arial" w:hAnsi="Arial" w:cs="Arial"/>
          <w:sz w:val="24"/>
          <w:szCs w:val="24"/>
        </w:rPr>
        <w:t>, as stated</w:t>
      </w:r>
      <w:r w:rsidR="00601BB7">
        <w:rPr>
          <w:rFonts w:ascii="Arial" w:hAnsi="Arial" w:cs="Arial"/>
          <w:sz w:val="24"/>
          <w:szCs w:val="24"/>
        </w:rPr>
        <w:t xml:space="preserve">. </w:t>
      </w:r>
    </w:p>
    <w:p w14:paraId="5CB97757" w14:textId="77777777" w:rsidR="002869BC" w:rsidRDefault="002869BC" w:rsidP="008A23CA">
      <w:pPr>
        <w:spacing w:line="480" w:lineRule="auto"/>
        <w:ind w:right="-46"/>
        <w:jc w:val="both"/>
        <w:rPr>
          <w:rFonts w:ascii="Arial" w:hAnsi="Arial" w:cs="Arial"/>
          <w:sz w:val="24"/>
          <w:szCs w:val="24"/>
        </w:rPr>
      </w:pPr>
    </w:p>
    <w:p w14:paraId="25243E95" w14:textId="264E82AB" w:rsidR="004F016E" w:rsidRDefault="002869BC" w:rsidP="008A23CA">
      <w:pPr>
        <w:spacing w:line="480" w:lineRule="auto"/>
        <w:ind w:right="-46"/>
        <w:jc w:val="both"/>
        <w:rPr>
          <w:rFonts w:ascii="Arial" w:hAnsi="Arial" w:cs="Arial"/>
          <w:sz w:val="24"/>
          <w:szCs w:val="24"/>
        </w:rPr>
      </w:pPr>
      <w:r>
        <w:rPr>
          <w:rFonts w:ascii="Arial" w:hAnsi="Arial" w:cs="Arial"/>
          <w:sz w:val="24"/>
          <w:szCs w:val="24"/>
        </w:rPr>
        <w:t>[4</w:t>
      </w:r>
      <w:r w:rsidR="00317FC2">
        <w:rPr>
          <w:rFonts w:ascii="Arial" w:hAnsi="Arial" w:cs="Arial"/>
          <w:sz w:val="24"/>
          <w:szCs w:val="24"/>
        </w:rPr>
        <w:t>1</w:t>
      </w:r>
      <w:r>
        <w:rPr>
          <w:rFonts w:ascii="Arial" w:hAnsi="Arial" w:cs="Arial"/>
          <w:sz w:val="24"/>
          <w:szCs w:val="24"/>
        </w:rPr>
        <w:t>]</w:t>
      </w:r>
      <w:r>
        <w:rPr>
          <w:rFonts w:ascii="Arial" w:hAnsi="Arial" w:cs="Arial"/>
          <w:sz w:val="24"/>
          <w:szCs w:val="24"/>
        </w:rPr>
        <w:tab/>
      </w:r>
      <w:r w:rsidR="008B68FC" w:rsidRPr="003C3E66">
        <w:rPr>
          <w:rFonts w:ascii="Arial" w:hAnsi="Arial" w:cs="Arial"/>
          <w:i/>
          <w:iCs/>
          <w:sz w:val="24"/>
          <w:szCs w:val="24"/>
        </w:rPr>
        <w:t xml:space="preserve">Adv </w:t>
      </w:r>
      <w:proofErr w:type="spellStart"/>
      <w:r w:rsidR="0098455C" w:rsidRPr="003C3E66">
        <w:rPr>
          <w:rFonts w:ascii="Arial" w:hAnsi="Arial" w:cs="Arial"/>
          <w:i/>
          <w:iCs/>
          <w:sz w:val="24"/>
          <w:szCs w:val="24"/>
        </w:rPr>
        <w:t>Cetywayo</w:t>
      </w:r>
      <w:proofErr w:type="spellEnd"/>
      <w:r w:rsidR="0098455C">
        <w:rPr>
          <w:rFonts w:ascii="Arial" w:hAnsi="Arial" w:cs="Arial"/>
          <w:sz w:val="24"/>
          <w:szCs w:val="24"/>
        </w:rPr>
        <w:t xml:space="preserve"> submitted that t</w:t>
      </w:r>
      <w:r w:rsidR="007D6F74">
        <w:rPr>
          <w:rFonts w:ascii="Arial" w:hAnsi="Arial" w:cs="Arial"/>
          <w:sz w:val="24"/>
          <w:szCs w:val="24"/>
        </w:rPr>
        <w:t xml:space="preserve">he </w:t>
      </w:r>
      <w:r w:rsidR="0049672F">
        <w:rPr>
          <w:rFonts w:ascii="Arial" w:hAnsi="Arial" w:cs="Arial"/>
          <w:sz w:val="24"/>
          <w:szCs w:val="24"/>
        </w:rPr>
        <w:t xml:space="preserve">wrongful arrest of the plaintiff by Sgt </w:t>
      </w:r>
      <w:proofErr w:type="spellStart"/>
      <w:r w:rsidR="0049672F">
        <w:rPr>
          <w:rFonts w:ascii="Arial" w:hAnsi="Arial" w:cs="Arial"/>
          <w:sz w:val="24"/>
          <w:szCs w:val="24"/>
        </w:rPr>
        <w:t>Mnyango</w:t>
      </w:r>
      <w:proofErr w:type="spellEnd"/>
      <w:r w:rsidR="0049672F">
        <w:rPr>
          <w:rFonts w:ascii="Arial" w:hAnsi="Arial" w:cs="Arial"/>
          <w:sz w:val="24"/>
          <w:szCs w:val="24"/>
        </w:rPr>
        <w:t xml:space="preserve"> and </w:t>
      </w:r>
      <w:proofErr w:type="spellStart"/>
      <w:r w:rsidR="0049672F">
        <w:rPr>
          <w:rFonts w:ascii="Arial" w:hAnsi="Arial" w:cs="Arial"/>
          <w:sz w:val="24"/>
          <w:szCs w:val="24"/>
        </w:rPr>
        <w:t>Cst</w:t>
      </w:r>
      <w:proofErr w:type="spellEnd"/>
      <w:r w:rsidR="0049672F">
        <w:rPr>
          <w:rFonts w:ascii="Arial" w:hAnsi="Arial" w:cs="Arial"/>
          <w:sz w:val="24"/>
          <w:szCs w:val="24"/>
        </w:rPr>
        <w:t xml:space="preserve"> Andries, the prosecutor</w:t>
      </w:r>
      <w:r w:rsidR="00A85B7C">
        <w:rPr>
          <w:rFonts w:ascii="Arial" w:hAnsi="Arial" w:cs="Arial"/>
          <w:sz w:val="24"/>
          <w:szCs w:val="24"/>
        </w:rPr>
        <w:t>,</w:t>
      </w:r>
      <w:r w:rsidR="0049672F">
        <w:rPr>
          <w:rFonts w:ascii="Arial" w:hAnsi="Arial" w:cs="Arial"/>
          <w:sz w:val="24"/>
          <w:szCs w:val="24"/>
        </w:rPr>
        <w:t xml:space="preserve"> acting together with </w:t>
      </w:r>
      <w:r w:rsidR="00D177A8">
        <w:rPr>
          <w:rFonts w:ascii="Arial" w:hAnsi="Arial" w:cs="Arial"/>
          <w:sz w:val="24"/>
          <w:szCs w:val="24"/>
        </w:rPr>
        <w:t xml:space="preserve">W/O </w:t>
      </w:r>
      <w:proofErr w:type="spellStart"/>
      <w:r w:rsidR="00D177A8">
        <w:rPr>
          <w:rFonts w:ascii="Arial" w:hAnsi="Arial" w:cs="Arial"/>
          <w:sz w:val="24"/>
          <w:szCs w:val="24"/>
        </w:rPr>
        <w:t>Sabane</w:t>
      </w:r>
      <w:proofErr w:type="spellEnd"/>
      <w:r w:rsidR="00D177A8">
        <w:rPr>
          <w:rFonts w:ascii="Arial" w:hAnsi="Arial" w:cs="Arial"/>
          <w:sz w:val="24"/>
          <w:szCs w:val="24"/>
        </w:rPr>
        <w:t xml:space="preserve"> to oppose </w:t>
      </w:r>
      <w:r w:rsidR="00991725">
        <w:rPr>
          <w:rFonts w:ascii="Arial" w:hAnsi="Arial" w:cs="Arial"/>
          <w:sz w:val="24"/>
          <w:szCs w:val="24"/>
        </w:rPr>
        <w:t xml:space="preserve">his </w:t>
      </w:r>
      <w:r w:rsidR="00D177A8">
        <w:rPr>
          <w:rFonts w:ascii="Arial" w:hAnsi="Arial" w:cs="Arial"/>
          <w:sz w:val="24"/>
          <w:szCs w:val="24"/>
        </w:rPr>
        <w:t>release on bail</w:t>
      </w:r>
      <w:r w:rsidR="0049672F">
        <w:rPr>
          <w:rFonts w:ascii="Arial" w:hAnsi="Arial" w:cs="Arial"/>
          <w:sz w:val="24"/>
          <w:szCs w:val="24"/>
        </w:rPr>
        <w:t>,</w:t>
      </w:r>
      <w:r w:rsidR="00D177A8">
        <w:rPr>
          <w:rFonts w:ascii="Arial" w:hAnsi="Arial" w:cs="Arial"/>
          <w:sz w:val="24"/>
          <w:szCs w:val="24"/>
        </w:rPr>
        <w:t xml:space="preserve"> </w:t>
      </w:r>
      <w:r w:rsidR="006F27BC">
        <w:rPr>
          <w:rFonts w:ascii="Arial" w:hAnsi="Arial" w:cs="Arial"/>
          <w:sz w:val="24"/>
          <w:szCs w:val="24"/>
        </w:rPr>
        <w:t>led to h</w:t>
      </w:r>
      <w:r w:rsidR="0049672F">
        <w:rPr>
          <w:rFonts w:ascii="Arial" w:hAnsi="Arial" w:cs="Arial"/>
          <w:sz w:val="24"/>
          <w:szCs w:val="24"/>
        </w:rPr>
        <w:t>is</w:t>
      </w:r>
      <w:r w:rsidR="006F27BC">
        <w:rPr>
          <w:rFonts w:ascii="Arial" w:hAnsi="Arial" w:cs="Arial"/>
          <w:sz w:val="24"/>
          <w:szCs w:val="24"/>
        </w:rPr>
        <w:t xml:space="preserve"> </w:t>
      </w:r>
      <w:r w:rsidR="0049672F">
        <w:rPr>
          <w:rFonts w:ascii="Arial" w:hAnsi="Arial" w:cs="Arial"/>
          <w:sz w:val="24"/>
          <w:szCs w:val="24"/>
        </w:rPr>
        <w:t xml:space="preserve">further </w:t>
      </w:r>
      <w:r w:rsidR="006F27BC">
        <w:rPr>
          <w:rFonts w:ascii="Arial" w:hAnsi="Arial" w:cs="Arial"/>
          <w:sz w:val="24"/>
          <w:szCs w:val="24"/>
        </w:rPr>
        <w:t>detention</w:t>
      </w:r>
      <w:r w:rsidR="0049672F">
        <w:rPr>
          <w:rFonts w:ascii="Arial" w:hAnsi="Arial" w:cs="Arial"/>
          <w:sz w:val="24"/>
          <w:szCs w:val="24"/>
        </w:rPr>
        <w:t xml:space="preserve"> which</w:t>
      </w:r>
      <w:r w:rsidR="00B55312">
        <w:rPr>
          <w:rFonts w:ascii="Arial" w:hAnsi="Arial" w:cs="Arial"/>
          <w:sz w:val="24"/>
          <w:szCs w:val="24"/>
        </w:rPr>
        <w:t xml:space="preserve"> caus</w:t>
      </w:r>
      <w:r w:rsidR="0049672F">
        <w:rPr>
          <w:rFonts w:ascii="Arial" w:hAnsi="Arial" w:cs="Arial"/>
          <w:sz w:val="24"/>
          <w:szCs w:val="24"/>
        </w:rPr>
        <w:t xml:space="preserve">ed </w:t>
      </w:r>
      <w:r w:rsidR="00B55312">
        <w:rPr>
          <w:rFonts w:ascii="Arial" w:hAnsi="Arial" w:cs="Arial"/>
          <w:sz w:val="24"/>
          <w:szCs w:val="24"/>
        </w:rPr>
        <w:t xml:space="preserve">harm to the plaintiff. </w:t>
      </w:r>
      <w:r w:rsidR="002C2FE4">
        <w:rPr>
          <w:rFonts w:ascii="Arial" w:hAnsi="Arial" w:cs="Arial"/>
          <w:sz w:val="24"/>
          <w:szCs w:val="24"/>
        </w:rPr>
        <w:t xml:space="preserve">  </w:t>
      </w:r>
    </w:p>
    <w:p w14:paraId="5A7C4E60" w14:textId="77777777" w:rsidR="004F016E" w:rsidRDefault="004F016E" w:rsidP="008A23CA">
      <w:pPr>
        <w:spacing w:line="480" w:lineRule="auto"/>
        <w:ind w:right="-46"/>
        <w:jc w:val="both"/>
        <w:rPr>
          <w:rFonts w:ascii="Arial" w:hAnsi="Arial" w:cs="Arial"/>
          <w:sz w:val="24"/>
          <w:szCs w:val="24"/>
        </w:rPr>
      </w:pPr>
    </w:p>
    <w:p w14:paraId="61F58CFD" w14:textId="30421548" w:rsidR="0049672F" w:rsidRDefault="004F016E" w:rsidP="0049672F">
      <w:pPr>
        <w:spacing w:line="480" w:lineRule="auto"/>
        <w:ind w:right="-46"/>
        <w:jc w:val="both"/>
        <w:rPr>
          <w:rFonts w:ascii="Arial" w:hAnsi="Arial" w:cs="Arial"/>
          <w:sz w:val="24"/>
          <w:szCs w:val="24"/>
        </w:rPr>
      </w:pPr>
      <w:r>
        <w:rPr>
          <w:rFonts w:ascii="Arial" w:hAnsi="Arial" w:cs="Arial"/>
          <w:sz w:val="24"/>
          <w:szCs w:val="24"/>
        </w:rPr>
        <w:t>[4</w:t>
      </w:r>
      <w:r w:rsidR="00317FC2">
        <w:rPr>
          <w:rFonts w:ascii="Arial" w:hAnsi="Arial" w:cs="Arial"/>
          <w:sz w:val="24"/>
          <w:szCs w:val="24"/>
        </w:rPr>
        <w:t>2</w:t>
      </w:r>
      <w:r>
        <w:rPr>
          <w:rFonts w:ascii="Arial" w:hAnsi="Arial" w:cs="Arial"/>
          <w:sz w:val="24"/>
          <w:szCs w:val="24"/>
        </w:rPr>
        <w:t>]</w:t>
      </w:r>
      <w:r>
        <w:rPr>
          <w:rFonts w:ascii="Arial" w:hAnsi="Arial" w:cs="Arial"/>
          <w:sz w:val="24"/>
          <w:szCs w:val="24"/>
        </w:rPr>
        <w:tab/>
      </w:r>
      <w:r w:rsidR="0049672F">
        <w:rPr>
          <w:rFonts w:ascii="Arial" w:hAnsi="Arial" w:cs="Arial"/>
          <w:sz w:val="24"/>
          <w:szCs w:val="24"/>
        </w:rPr>
        <w:t xml:space="preserve">In response to the above, </w:t>
      </w:r>
      <w:r w:rsidR="008B68FC">
        <w:rPr>
          <w:rFonts w:ascii="Arial" w:hAnsi="Arial" w:cs="Arial"/>
          <w:sz w:val="24"/>
          <w:szCs w:val="24"/>
        </w:rPr>
        <w:t>the defen</w:t>
      </w:r>
      <w:r w:rsidR="0049672F">
        <w:rPr>
          <w:rFonts w:ascii="Arial" w:hAnsi="Arial" w:cs="Arial"/>
          <w:sz w:val="24"/>
          <w:szCs w:val="24"/>
        </w:rPr>
        <w:t>dants stated in paragraph 1</w:t>
      </w:r>
      <w:r w:rsidR="008B68FC">
        <w:rPr>
          <w:rFonts w:ascii="Arial" w:hAnsi="Arial" w:cs="Arial"/>
          <w:sz w:val="24"/>
          <w:szCs w:val="24"/>
        </w:rPr>
        <w:t>5</w:t>
      </w:r>
      <w:r w:rsidR="0049672F">
        <w:rPr>
          <w:rFonts w:ascii="Arial" w:hAnsi="Arial" w:cs="Arial"/>
          <w:sz w:val="24"/>
          <w:szCs w:val="24"/>
        </w:rPr>
        <w:t xml:space="preserve"> of the plea:</w:t>
      </w:r>
    </w:p>
    <w:p w14:paraId="05C36169" w14:textId="4B920C75" w:rsidR="008B68FC" w:rsidRDefault="0049672F" w:rsidP="00080830">
      <w:pPr>
        <w:spacing w:line="480" w:lineRule="auto"/>
        <w:ind w:right="-46"/>
        <w:jc w:val="both"/>
        <w:rPr>
          <w:rFonts w:ascii="Arial" w:hAnsi="Arial" w:cs="Arial"/>
          <w:sz w:val="20"/>
          <w:szCs w:val="20"/>
        </w:rPr>
      </w:pPr>
      <w:r>
        <w:rPr>
          <w:rFonts w:ascii="Arial" w:hAnsi="Arial" w:cs="Arial"/>
          <w:sz w:val="24"/>
          <w:szCs w:val="24"/>
        </w:rPr>
        <w:t>“</w:t>
      </w:r>
      <w:r w:rsidRPr="008B68FC">
        <w:rPr>
          <w:rFonts w:ascii="Arial" w:hAnsi="Arial" w:cs="Arial"/>
          <w:b/>
          <w:bCs/>
          <w:sz w:val="20"/>
          <w:szCs w:val="20"/>
          <w:u w:val="single"/>
        </w:rPr>
        <w:t>15.</w:t>
      </w:r>
      <w:r w:rsidR="008B68FC" w:rsidRPr="008B68FC">
        <w:rPr>
          <w:rFonts w:ascii="Arial" w:hAnsi="Arial" w:cs="Arial"/>
          <w:b/>
          <w:bCs/>
          <w:sz w:val="20"/>
          <w:szCs w:val="20"/>
          <w:u w:val="single"/>
        </w:rPr>
        <w:t xml:space="preserve"> AD PARAGRAPH 14</w:t>
      </w:r>
    </w:p>
    <w:p w14:paraId="73248F14" w14:textId="58F48E0D" w:rsidR="0049672F" w:rsidRDefault="008B68FC" w:rsidP="00080830">
      <w:pPr>
        <w:spacing w:line="480" w:lineRule="auto"/>
        <w:ind w:right="-46"/>
        <w:jc w:val="both"/>
        <w:rPr>
          <w:rFonts w:ascii="Arial" w:hAnsi="Arial" w:cs="Arial"/>
          <w:sz w:val="24"/>
          <w:szCs w:val="24"/>
        </w:rPr>
      </w:pPr>
      <w:r>
        <w:rPr>
          <w:rFonts w:ascii="Arial" w:hAnsi="Arial" w:cs="Arial"/>
          <w:sz w:val="20"/>
          <w:szCs w:val="20"/>
        </w:rPr>
        <w:t>15.</w:t>
      </w:r>
      <w:r w:rsidR="0049672F" w:rsidRPr="00A85B7C">
        <w:rPr>
          <w:rFonts w:ascii="Arial" w:hAnsi="Arial" w:cs="Arial"/>
          <w:sz w:val="20"/>
          <w:szCs w:val="20"/>
        </w:rPr>
        <w:t xml:space="preserve">1 The </w:t>
      </w:r>
      <w:r w:rsidR="00A85B7C" w:rsidRPr="00A85B7C">
        <w:rPr>
          <w:rFonts w:ascii="Arial" w:hAnsi="Arial" w:cs="Arial"/>
          <w:sz w:val="20"/>
          <w:szCs w:val="20"/>
        </w:rPr>
        <w:t>plaintiff</w:t>
      </w:r>
      <w:r w:rsidR="0049672F" w:rsidRPr="00A85B7C">
        <w:rPr>
          <w:rFonts w:ascii="Arial" w:hAnsi="Arial" w:cs="Arial"/>
          <w:sz w:val="20"/>
          <w:szCs w:val="20"/>
        </w:rPr>
        <w:t xml:space="preserve"> and his co-accused, </w:t>
      </w:r>
      <w:proofErr w:type="spellStart"/>
      <w:r w:rsidR="0049672F" w:rsidRPr="00A85B7C">
        <w:rPr>
          <w:rFonts w:ascii="Arial" w:hAnsi="Arial" w:cs="Arial"/>
          <w:sz w:val="20"/>
          <w:szCs w:val="20"/>
        </w:rPr>
        <w:t>Beyi</w:t>
      </w:r>
      <w:proofErr w:type="spellEnd"/>
      <w:r w:rsidR="0049672F" w:rsidRPr="00A85B7C">
        <w:rPr>
          <w:rFonts w:ascii="Arial" w:hAnsi="Arial" w:cs="Arial"/>
          <w:sz w:val="20"/>
          <w:szCs w:val="20"/>
        </w:rPr>
        <w:t>, who appeared in court on the 15</w:t>
      </w:r>
      <w:r w:rsidR="0049672F" w:rsidRPr="00A85B7C">
        <w:rPr>
          <w:rFonts w:ascii="Arial" w:hAnsi="Arial" w:cs="Arial"/>
          <w:sz w:val="20"/>
          <w:szCs w:val="20"/>
          <w:vertAlign w:val="superscript"/>
        </w:rPr>
        <w:t>th</w:t>
      </w:r>
      <w:r w:rsidR="0049672F" w:rsidRPr="00A85B7C">
        <w:rPr>
          <w:rFonts w:ascii="Arial" w:hAnsi="Arial" w:cs="Arial"/>
          <w:sz w:val="20"/>
          <w:szCs w:val="20"/>
        </w:rPr>
        <w:t xml:space="preserve"> of August 2018 were explained their rights to bail and elected to apply for the assistance of legal aid and the matter was postponed to 24 August 2018 for a </w:t>
      </w:r>
      <w:r w:rsidR="00A85B7C" w:rsidRPr="00A85B7C">
        <w:rPr>
          <w:rFonts w:ascii="Arial" w:hAnsi="Arial" w:cs="Arial"/>
          <w:sz w:val="20"/>
          <w:szCs w:val="20"/>
        </w:rPr>
        <w:t>formal</w:t>
      </w:r>
      <w:r w:rsidR="0049672F" w:rsidRPr="00A85B7C">
        <w:rPr>
          <w:rFonts w:ascii="Arial" w:hAnsi="Arial" w:cs="Arial"/>
          <w:sz w:val="20"/>
          <w:szCs w:val="20"/>
        </w:rPr>
        <w:t xml:space="preserve"> bail application.</w:t>
      </w:r>
      <w:r w:rsidR="00A85B7C">
        <w:rPr>
          <w:rFonts w:ascii="Arial" w:hAnsi="Arial" w:cs="Arial"/>
          <w:sz w:val="24"/>
          <w:szCs w:val="24"/>
        </w:rPr>
        <w:t>”</w:t>
      </w:r>
      <w:r w:rsidR="0049672F">
        <w:rPr>
          <w:rFonts w:ascii="Arial" w:hAnsi="Arial" w:cs="Arial"/>
          <w:sz w:val="24"/>
          <w:szCs w:val="24"/>
        </w:rPr>
        <w:t xml:space="preserve">  </w:t>
      </w:r>
    </w:p>
    <w:p w14:paraId="4A98BC40" w14:textId="77777777" w:rsidR="00317FC2" w:rsidRDefault="00317FC2" w:rsidP="00080830">
      <w:pPr>
        <w:spacing w:line="480" w:lineRule="auto"/>
        <w:ind w:right="-46"/>
        <w:jc w:val="both"/>
        <w:rPr>
          <w:rFonts w:ascii="Arial" w:hAnsi="Arial" w:cs="Arial"/>
          <w:sz w:val="24"/>
          <w:szCs w:val="24"/>
        </w:rPr>
      </w:pPr>
    </w:p>
    <w:p w14:paraId="1A817602" w14:textId="62B74A5E" w:rsidR="001119BA" w:rsidRDefault="00A85B7C" w:rsidP="008A23CA">
      <w:pPr>
        <w:spacing w:line="480" w:lineRule="auto"/>
        <w:ind w:right="-46"/>
        <w:jc w:val="both"/>
        <w:rPr>
          <w:rFonts w:ascii="Arial" w:hAnsi="Arial" w:cs="Arial"/>
          <w:sz w:val="24"/>
          <w:szCs w:val="24"/>
        </w:rPr>
      </w:pPr>
      <w:r>
        <w:rPr>
          <w:rFonts w:ascii="Arial" w:hAnsi="Arial" w:cs="Arial"/>
          <w:sz w:val="24"/>
          <w:szCs w:val="24"/>
        </w:rPr>
        <w:t>[4</w:t>
      </w:r>
      <w:r w:rsidR="00317FC2">
        <w:rPr>
          <w:rFonts w:ascii="Arial" w:hAnsi="Arial" w:cs="Arial"/>
          <w:sz w:val="24"/>
          <w:szCs w:val="24"/>
        </w:rPr>
        <w:t>3</w:t>
      </w:r>
      <w:r>
        <w:rPr>
          <w:rFonts w:ascii="Arial" w:hAnsi="Arial" w:cs="Arial"/>
          <w:sz w:val="24"/>
          <w:szCs w:val="24"/>
        </w:rPr>
        <w:t>]</w:t>
      </w:r>
      <w:r>
        <w:rPr>
          <w:rFonts w:ascii="Arial" w:hAnsi="Arial" w:cs="Arial"/>
          <w:sz w:val="24"/>
          <w:szCs w:val="24"/>
        </w:rPr>
        <w:tab/>
      </w:r>
      <w:r w:rsidR="0098455C">
        <w:rPr>
          <w:rFonts w:ascii="Arial" w:hAnsi="Arial" w:cs="Arial"/>
          <w:sz w:val="24"/>
          <w:szCs w:val="24"/>
        </w:rPr>
        <w:t xml:space="preserve">In reply, </w:t>
      </w:r>
      <w:r w:rsidR="003C3E66" w:rsidRPr="003C3E66">
        <w:rPr>
          <w:rFonts w:ascii="Arial" w:hAnsi="Arial" w:cs="Arial"/>
          <w:i/>
          <w:iCs/>
          <w:sz w:val="24"/>
          <w:szCs w:val="24"/>
        </w:rPr>
        <w:t>Adv</w:t>
      </w:r>
      <w:r w:rsidR="004F016E" w:rsidRPr="003C3E66">
        <w:rPr>
          <w:rFonts w:ascii="Arial" w:hAnsi="Arial" w:cs="Arial"/>
          <w:i/>
          <w:iCs/>
          <w:sz w:val="24"/>
          <w:szCs w:val="24"/>
        </w:rPr>
        <w:t xml:space="preserve"> Dala</w:t>
      </w:r>
      <w:r w:rsidR="0098455C">
        <w:rPr>
          <w:rFonts w:ascii="Arial" w:hAnsi="Arial" w:cs="Arial"/>
          <w:sz w:val="24"/>
          <w:szCs w:val="24"/>
        </w:rPr>
        <w:t xml:space="preserve"> </w:t>
      </w:r>
      <w:r w:rsidR="00912636">
        <w:rPr>
          <w:rFonts w:ascii="Arial" w:hAnsi="Arial" w:cs="Arial"/>
          <w:sz w:val="24"/>
          <w:szCs w:val="24"/>
        </w:rPr>
        <w:t xml:space="preserve">argued that the authority to </w:t>
      </w:r>
      <w:r w:rsidR="006667E4">
        <w:rPr>
          <w:rFonts w:ascii="Arial" w:hAnsi="Arial" w:cs="Arial"/>
          <w:sz w:val="24"/>
          <w:szCs w:val="24"/>
        </w:rPr>
        <w:t xml:space="preserve">further </w:t>
      </w:r>
      <w:r w:rsidR="00912636">
        <w:rPr>
          <w:rFonts w:ascii="Arial" w:hAnsi="Arial" w:cs="Arial"/>
          <w:sz w:val="24"/>
          <w:szCs w:val="24"/>
        </w:rPr>
        <w:t xml:space="preserve">detain </w:t>
      </w:r>
      <w:r w:rsidR="009B49F4">
        <w:rPr>
          <w:rFonts w:ascii="Arial" w:hAnsi="Arial" w:cs="Arial"/>
          <w:sz w:val="24"/>
          <w:szCs w:val="24"/>
        </w:rPr>
        <w:t xml:space="preserve">a suspect is within the discretion of the court. </w:t>
      </w:r>
      <w:r w:rsidR="00AA1859">
        <w:rPr>
          <w:rFonts w:ascii="Arial" w:hAnsi="Arial" w:cs="Arial"/>
          <w:sz w:val="24"/>
          <w:szCs w:val="24"/>
        </w:rPr>
        <w:t xml:space="preserve">For this assertion, he relied on </w:t>
      </w:r>
      <w:proofErr w:type="spellStart"/>
      <w:r w:rsidR="00AA1859">
        <w:rPr>
          <w:rFonts w:ascii="Arial" w:hAnsi="Arial" w:cs="Arial"/>
          <w:sz w:val="24"/>
          <w:szCs w:val="24"/>
        </w:rPr>
        <w:t>Sekhoto</w:t>
      </w:r>
      <w:proofErr w:type="spellEnd"/>
      <w:r w:rsidR="00AA1859">
        <w:rPr>
          <w:rStyle w:val="FootnoteReference"/>
          <w:rFonts w:ascii="Arial" w:hAnsi="Arial" w:cs="Arial"/>
          <w:sz w:val="24"/>
          <w:szCs w:val="24"/>
        </w:rPr>
        <w:footnoteReference w:id="13"/>
      </w:r>
      <w:r w:rsidR="004F016E">
        <w:rPr>
          <w:rFonts w:ascii="Arial" w:hAnsi="Arial" w:cs="Arial"/>
          <w:sz w:val="24"/>
          <w:szCs w:val="24"/>
        </w:rPr>
        <w:t xml:space="preserve"> </w:t>
      </w:r>
      <w:r w:rsidR="00851620">
        <w:rPr>
          <w:rFonts w:ascii="Arial" w:hAnsi="Arial" w:cs="Arial"/>
          <w:sz w:val="24"/>
          <w:szCs w:val="24"/>
        </w:rPr>
        <w:t xml:space="preserve">where the court </w:t>
      </w:r>
      <w:r w:rsidR="008F165F">
        <w:rPr>
          <w:rFonts w:ascii="Arial" w:hAnsi="Arial" w:cs="Arial"/>
          <w:sz w:val="24"/>
          <w:szCs w:val="24"/>
        </w:rPr>
        <w:t>held that</w:t>
      </w:r>
      <w:r w:rsidR="007A4ECD">
        <w:rPr>
          <w:rFonts w:ascii="Arial" w:hAnsi="Arial" w:cs="Arial"/>
          <w:sz w:val="24"/>
          <w:szCs w:val="24"/>
        </w:rPr>
        <w:t xml:space="preserve"> </w:t>
      </w:r>
      <w:r w:rsidR="00B11253">
        <w:rPr>
          <w:rFonts w:ascii="Arial" w:hAnsi="Arial" w:cs="Arial"/>
          <w:sz w:val="24"/>
          <w:szCs w:val="24"/>
        </w:rPr>
        <w:t xml:space="preserve">while it is clearly established that the power to arrest may be exercised only for the purpose </w:t>
      </w:r>
      <w:r w:rsidR="00D93B9D">
        <w:rPr>
          <w:rFonts w:ascii="Arial" w:hAnsi="Arial" w:cs="Arial"/>
          <w:sz w:val="24"/>
          <w:szCs w:val="24"/>
        </w:rPr>
        <w:t xml:space="preserve">of bringing the suspect to justice, the arrest is only one step </w:t>
      </w:r>
      <w:r w:rsidR="00D23816">
        <w:rPr>
          <w:rFonts w:ascii="Arial" w:hAnsi="Arial" w:cs="Arial"/>
          <w:sz w:val="24"/>
          <w:szCs w:val="24"/>
        </w:rPr>
        <w:t>in that process. Once an arrest has been effected</w:t>
      </w:r>
      <w:r w:rsidR="0049672F">
        <w:rPr>
          <w:rFonts w:ascii="Arial" w:hAnsi="Arial" w:cs="Arial"/>
          <w:sz w:val="24"/>
          <w:szCs w:val="24"/>
        </w:rPr>
        <w:t>,</w:t>
      </w:r>
      <w:r w:rsidR="00D23816">
        <w:rPr>
          <w:rFonts w:ascii="Arial" w:hAnsi="Arial" w:cs="Arial"/>
          <w:sz w:val="24"/>
          <w:szCs w:val="24"/>
        </w:rPr>
        <w:t xml:space="preserve"> the peace officer must bring </w:t>
      </w:r>
      <w:r w:rsidR="00566260">
        <w:rPr>
          <w:rFonts w:ascii="Arial" w:hAnsi="Arial" w:cs="Arial"/>
          <w:sz w:val="24"/>
          <w:szCs w:val="24"/>
        </w:rPr>
        <w:t xml:space="preserve">the arrestee before a court as soon as reasonably possible and at least </w:t>
      </w:r>
      <w:r w:rsidR="00861215">
        <w:rPr>
          <w:rFonts w:ascii="Arial" w:hAnsi="Arial" w:cs="Arial"/>
          <w:sz w:val="24"/>
          <w:szCs w:val="24"/>
        </w:rPr>
        <w:t>within 48 hours (depending on court hours). Once that has been done</w:t>
      </w:r>
      <w:r w:rsidR="006667E4">
        <w:rPr>
          <w:rFonts w:ascii="Arial" w:hAnsi="Arial" w:cs="Arial"/>
          <w:sz w:val="24"/>
          <w:szCs w:val="24"/>
        </w:rPr>
        <w:t>,</w:t>
      </w:r>
      <w:r w:rsidR="00861215">
        <w:rPr>
          <w:rFonts w:ascii="Arial" w:hAnsi="Arial" w:cs="Arial"/>
          <w:sz w:val="24"/>
          <w:szCs w:val="24"/>
        </w:rPr>
        <w:t xml:space="preserve"> the authority to detain that is inherent in the power to arrest </w:t>
      </w:r>
      <w:r w:rsidR="007203E3">
        <w:rPr>
          <w:rFonts w:ascii="Arial" w:hAnsi="Arial" w:cs="Arial"/>
          <w:sz w:val="24"/>
          <w:szCs w:val="24"/>
        </w:rPr>
        <w:t xml:space="preserve">has been exhausted. The authority to detain </w:t>
      </w:r>
      <w:r w:rsidR="008F165F">
        <w:rPr>
          <w:rFonts w:ascii="Arial" w:hAnsi="Arial" w:cs="Arial"/>
          <w:sz w:val="24"/>
          <w:szCs w:val="24"/>
        </w:rPr>
        <w:t>the suspect further is then within the discretion of the court.</w:t>
      </w:r>
      <w:r w:rsidR="0049672F">
        <w:rPr>
          <w:rFonts w:ascii="Arial" w:hAnsi="Arial" w:cs="Arial"/>
          <w:sz w:val="24"/>
          <w:szCs w:val="24"/>
        </w:rPr>
        <w:t xml:space="preserve"> </w:t>
      </w:r>
    </w:p>
    <w:p w14:paraId="108EB6EF" w14:textId="7E25DB63" w:rsidR="00C669CE" w:rsidRDefault="006667E4" w:rsidP="008A23CA">
      <w:pPr>
        <w:spacing w:line="480" w:lineRule="auto"/>
        <w:ind w:right="-46"/>
        <w:jc w:val="both"/>
        <w:rPr>
          <w:rFonts w:ascii="Arial" w:hAnsi="Arial" w:cs="Arial"/>
          <w:sz w:val="24"/>
          <w:szCs w:val="24"/>
        </w:rPr>
      </w:pPr>
      <w:r>
        <w:rPr>
          <w:rFonts w:ascii="Arial" w:hAnsi="Arial" w:cs="Arial"/>
          <w:sz w:val="24"/>
          <w:szCs w:val="24"/>
        </w:rPr>
        <w:lastRenderedPageBreak/>
        <w:t>[4</w:t>
      </w:r>
      <w:r w:rsidR="00317FC2">
        <w:rPr>
          <w:rFonts w:ascii="Arial" w:hAnsi="Arial" w:cs="Arial"/>
          <w:sz w:val="24"/>
          <w:szCs w:val="24"/>
        </w:rPr>
        <w:t>4</w:t>
      </w:r>
      <w:r>
        <w:rPr>
          <w:rFonts w:ascii="Arial" w:hAnsi="Arial" w:cs="Arial"/>
          <w:sz w:val="24"/>
          <w:szCs w:val="24"/>
        </w:rPr>
        <w:t>]</w:t>
      </w:r>
      <w:r w:rsidR="00C669CE">
        <w:rPr>
          <w:rFonts w:ascii="Arial" w:hAnsi="Arial" w:cs="Arial"/>
          <w:sz w:val="24"/>
          <w:szCs w:val="24"/>
        </w:rPr>
        <w:tab/>
      </w:r>
      <w:r w:rsidR="00B26AAE">
        <w:rPr>
          <w:rFonts w:ascii="Arial" w:hAnsi="Arial" w:cs="Arial"/>
          <w:sz w:val="24"/>
          <w:szCs w:val="24"/>
        </w:rPr>
        <w:t xml:space="preserve">Theron J in </w:t>
      </w:r>
      <w:r w:rsidR="00C669CE" w:rsidRPr="00A85B7C">
        <w:rPr>
          <w:rFonts w:ascii="Arial" w:hAnsi="Arial" w:cs="Arial"/>
          <w:i/>
          <w:iCs/>
          <w:sz w:val="24"/>
          <w:szCs w:val="24"/>
        </w:rPr>
        <w:t>Bryan James De Klerk v the Minister of Police</w:t>
      </w:r>
      <w:r w:rsidR="00C669CE">
        <w:rPr>
          <w:rFonts w:ascii="Arial" w:hAnsi="Arial" w:cs="Arial"/>
          <w:sz w:val="24"/>
          <w:szCs w:val="24"/>
        </w:rPr>
        <w:t>,</w:t>
      </w:r>
      <w:r w:rsidR="00100C66">
        <w:rPr>
          <w:rStyle w:val="FootnoteReference"/>
          <w:rFonts w:ascii="Arial" w:hAnsi="Arial" w:cs="Arial"/>
          <w:sz w:val="24"/>
          <w:szCs w:val="24"/>
        </w:rPr>
        <w:footnoteReference w:id="14"/>
      </w:r>
      <w:r w:rsidR="00C669CE">
        <w:rPr>
          <w:rFonts w:ascii="Arial" w:hAnsi="Arial" w:cs="Arial"/>
          <w:sz w:val="24"/>
          <w:szCs w:val="24"/>
        </w:rPr>
        <w:t xml:space="preserve"> remarked:</w:t>
      </w:r>
    </w:p>
    <w:p w14:paraId="2796B10E" w14:textId="5FB79072" w:rsidR="00C669CE" w:rsidRPr="00100C66" w:rsidRDefault="00C669CE" w:rsidP="00080830">
      <w:pPr>
        <w:spacing w:line="480" w:lineRule="auto"/>
        <w:ind w:right="-46"/>
        <w:jc w:val="both"/>
        <w:rPr>
          <w:rFonts w:ascii="Arial" w:hAnsi="Arial" w:cs="Arial"/>
          <w:sz w:val="20"/>
          <w:szCs w:val="20"/>
        </w:rPr>
      </w:pPr>
      <w:r w:rsidRPr="008D5C34">
        <w:rPr>
          <w:rFonts w:ascii="Arial" w:hAnsi="Arial" w:cs="Arial"/>
          <w:sz w:val="20"/>
          <w:szCs w:val="20"/>
        </w:rPr>
        <w:t>“</w:t>
      </w:r>
      <w:r w:rsidR="001A1795" w:rsidRPr="006E6FA0">
        <w:rPr>
          <w:rFonts w:ascii="Arial" w:hAnsi="Arial" w:cs="Arial"/>
          <w:color w:val="242121"/>
          <w:sz w:val="20"/>
          <w:szCs w:val="20"/>
          <w:shd w:val="clear" w:color="auto" w:fill="FFFFFF"/>
        </w:rPr>
        <w:t>[</w:t>
      </w:r>
      <w:r w:rsidR="006E6FA0" w:rsidRPr="006E6FA0">
        <w:rPr>
          <w:rFonts w:ascii="Arial" w:hAnsi="Arial" w:cs="Arial"/>
          <w:color w:val="242121"/>
          <w:sz w:val="20"/>
          <w:szCs w:val="20"/>
          <w:shd w:val="clear" w:color="auto" w:fill="FFFFFF"/>
        </w:rPr>
        <w:t>81]</w:t>
      </w:r>
      <w:r w:rsidR="006E6FA0">
        <w:rPr>
          <w:rFonts w:ascii="Verdana" w:hAnsi="Verdana"/>
          <w:color w:val="242121"/>
          <w:sz w:val="27"/>
          <w:szCs w:val="27"/>
          <w:shd w:val="clear" w:color="auto" w:fill="FFFFFF"/>
        </w:rPr>
        <w:t xml:space="preserve"> </w:t>
      </w:r>
      <w:r w:rsidR="00B40BD4" w:rsidRPr="00B40BD4">
        <w:rPr>
          <w:rFonts w:ascii="Arial" w:hAnsi="Arial" w:cs="Arial"/>
          <w:color w:val="242121"/>
          <w:sz w:val="20"/>
          <w:szCs w:val="20"/>
          <w:shd w:val="clear" w:color="auto" w:fill="FFFFFF"/>
        </w:rPr>
        <w:t xml:space="preserve">Constable Ndala subjectively foresaw the precise consequence of her unlawful arrest of the applicant.  She knew that the applicant’s further detention after his court appearance would ensue.  She reconciled herself to that consequence.  What happened in the reception court was not, to Constable Ndala’s knowledge, an unexpected, unconnected and extraneous causative factor – it was the consequence foreseen by her, and one which she reconciled herself to.  In determining causation, we are entitled to </w:t>
      </w:r>
      <w:proofErr w:type="gramStart"/>
      <w:r w:rsidR="00B40BD4" w:rsidRPr="00B40BD4">
        <w:rPr>
          <w:rFonts w:ascii="Arial" w:hAnsi="Arial" w:cs="Arial"/>
          <w:color w:val="242121"/>
          <w:sz w:val="20"/>
          <w:szCs w:val="20"/>
          <w:shd w:val="clear" w:color="auto" w:fill="FFFFFF"/>
        </w:rPr>
        <w:t>take into account</w:t>
      </w:r>
      <w:proofErr w:type="gramEnd"/>
      <w:r w:rsidR="00B40BD4" w:rsidRPr="00B40BD4">
        <w:rPr>
          <w:rFonts w:ascii="Arial" w:hAnsi="Arial" w:cs="Arial"/>
          <w:color w:val="242121"/>
          <w:sz w:val="20"/>
          <w:szCs w:val="20"/>
          <w:shd w:val="clear" w:color="auto" w:fill="FFFFFF"/>
        </w:rPr>
        <w:t xml:space="preserve"> the circumstances known to Constable Ndala.  These circumstances imply that it would be reasonable, fair, and just to hold the respondent liable for the harm suffered by the applicant that was factually caused by his wrongful arrest.  For these reasons, and in the circumstances of this matter, the court appearance and the remand order issued by the Magistrate do not amount to a fresh causative event breaking the causal chain</w:t>
      </w:r>
      <w:r w:rsidR="00B40BD4">
        <w:rPr>
          <w:rFonts w:ascii="Verdana" w:hAnsi="Verdana"/>
          <w:color w:val="242121"/>
          <w:sz w:val="27"/>
          <w:szCs w:val="27"/>
          <w:shd w:val="clear" w:color="auto" w:fill="FFFFFF"/>
        </w:rPr>
        <w:t>.</w:t>
      </w:r>
      <w:r w:rsidR="00100C66">
        <w:rPr>
          <w:rFonts w:ascii="Arial" w:hAnsi="Arial" w:cs="Arial"/>
          <w:color w:val="242121"/>
          <w:sz w:val="20"/>
          <w:szCs w:val="20"/>
          <w:shd w:val="clear" w:color="auto" w:fill="FFFFFF"/>
        </w:rPr>
        <w:t>”</w:t>
      </w:r>
      <w:r w:rsidRPr="00100C66">
        <w:rPr>
          <w:rFonts w:ascii="Arial" w:hAnsi="Arial" w:cs="Arial"/>
          <w:sz w:val="20"/>
          <w:szCs w:val="20"/>
        </w:rPr>
        <w:t xml:space="preserve"> </w:t>
      </w:r>
    </w:p>
    <w:p w14:paraId="57D57908" w14:textId="6CC5012E" w:rsidR="005249A5" w:rsidRDefault="005249A5" w:rsidP="008A23CA">
      <w:pPr>
        <w:spacing w:line="480" w:lineRule="auto"/>
        <w:ind w:right="-46"/>
        <w:jc w:val="both"/>
        <w:rPr>
          <w:rFonts w:ascii="Arial" w:hAnsi="Arial" w:cs="Arial"/>
          <w:sz w:val="24"/>
          <w:szCs w:val="24"/>
        </w:rPr>
      </w:pPr>
    </w:p>
    <w:p w14:paraId="2AA282D9" w14:textId="7989F24C" w:rsidR="008D5C34" w:rsidRDefault="008D5C34" w:rsidP="008A23CA">
      <w:pPr>
        <w:spacing w:line="480" w:lineRule="auto"/>
        <w:ind w:right="-46"/>
        <w:jc w:val="both"/>
        <w:rPr>
          <w:rFonts w:ascii="Arial" w:hAnsi="Arial" w:cs="Arial"/>
          <w:sz w:val="24"/>
          <w:szCs w:val="24"/>
        </w:rPr>
      </w:pPr>
      <w:r>
        <w:rPr>
          <w:rFonts w:ascii="Arial" w:hAnsi="Arial" w:cs="Arial"/>
          <w:sz w:val="24"/>
          <w:szCs w:val="24"/>
        </w:rPr>
        <w:t>[4</w:t>
      </w:r>
      <w:r w:rsidR="00317FC2">
        <w:rPr>
          <w:rFonts w:ascii="Arial" w:hAnsi="Arial" w:cs="Arial"/>
          <w:sz w:val="24"/>
          <w:szCs w:val="24"/>
        </w:rPr>
        <w:t>5</w:t>
      </w:r>
      <w:r>
        <w:rPr>
          <w:rFonts w:ascii="Arial" w:hAnsi="Arial" w:cs="Arial"/>
          <w:sz w:val="24"/>
          <w:szCs w:val="24"/>
        </w:rPr>
        <w:t>]</w:t>
      </w:r>
      <w:r>
        <w:rPr>
          <w:rFonts w:ascii="Arial" w:hAnsi="Arial" w:cs="Arial"/>
          <w:sz w:val="24"/>
          <w:szCs w:val="24"/>
        </w:rPr>
        <w:tab/>
        <w:t>The learned Judge con</w:t>
      </w:r>
      <w:r w:rsidR="00B40BD4">
        <w:rPr>
          <w:rFonts w:ascii="Arial" w:hAnsi="Arial" w:cs="Arial"/>
          <w:sz w:val="24"/>
          <w:szCs w:val="24"/>
        </w:rPr>
        <w:t>cluded</w:t>
      </w:r>
      <w:r w:rsidR="00DA7184">
        <w:rPr>
          <w:rFonts w:ascii="Arial" w:hAnsi="Arial" w:cs="Arial"/>
          <w:sz w:val="24"/>
          <w:szCs w:val="24"/>
        </w:rPr>
        <w:t>:</w:t>
      </w:r>
      <w:r w:rsidR="00E901EA">
        <w:rPr>
          <w:rStyle w:val="FootnoteReference"/>
          <w:rFonts w:ascii="Arial" w:hAnsi="Arial" w:cs="Arial"/>
          <w:sz w:val="24"/>
          <w:szCs w:val="24"/>
        </w:rPr>
        <w:footnoteReference w:id="15"/>
      </w:r>
      <w:r w:rsidR="00B40BD4">
        <w:rPr>
          <w:rFonts w:ascii="Arial" w:hAnsi="Arial" w:cs="Arial"/>
          <w:sz w:val="24"/>
          <w:szCs w:val="24"/>
        </w:rPr>
        <w:t xml:space="preserve"> </w:t>
      </w:r>
    </w:p>
    <w:p w14:paraId="331424AB" w14:textId="62C004A6" w:rsidR="008F76E3" w:rsidRDefault="008D5C34" w:rsidP="00080830">
      <w:pPr>
        <w:pStyle w:val="NormalWeb"/>
        <w:shd w:val="clear" w:color="auto" w:fill="FFFFFF"/>
        <w:spacing w:before="144" w:beforeAutospacing="0" w:after="0" w:afterAutospacing="0" w:line="480" w:lineRule="auto"/>
        <w:jc w:val="both"/>
        <w:rPr>
          <w:rFonts w:ascii="Arial" w:hAnsi="Arial" w:cs="Arial"/>
          <w:color w:val="242121"/>
          <w:sz w:val="20"/>
          <w:szCs w:val="20"/>
          <w:shd w:val="clear" w:color="auto" w:fill="FFFFFF"/>
          <w:lang w:val="en-GB"/>
        </w:rPr>
      </w:pPr>
      <w:r w:rsidRPr="00CE12D8">
        <w:rPr>
          <w:rFonts w:ascii="Arial" w:hAnsi="Arial" w:cs="Arial"/>
          <w:sz w:val="20"/>
          <w:szCs w:val="20"/>
        </w:rPr>
        <w:t>“</w:t>
      </w:r>
      <w:r w:rsidR="00601E57">
        <w:rPr>
          <w:rFonts w:ascii="Arial" w:hAnsi="Arial" w:cs="Arial"/>
          <w:sz w:val="20"/>
          <w:szCs w:val="20"/>
        </w:rPr>
        <w:t>[</w:t>
      </w:r>
      <w:r w:rsidR="00211088">
        <w:rPr>
          <w:rFonts w:ascii="Arial" w:hAnsi="Arial" w:cs="Arial"/>
          <w:sz w:val="20"/>
          <w:szCs w:val="20"/>
        </w:rPr>
        <w:t>86</w:t>
      </w:r>
      <w:r w:rsidR="00601E57">
        <w:rPr>
          <w:rFonts w:ascii="Arial" w:hAnsi="Arial" w:cs="Arial"/>
          <w:sz w:val="20"/>
          <w:szCs w:val="20"/>
        </w:rPr>
        <w:t xml:space="preserve">] </w:t>
      </w:r>
      <w:r w:rsidR="00601E57" w:rsidRPr="00601E57">
        <w:rPr>
          <w:rFonts w:ascii="Arial" w:hAnsi="Arial" w:cs="Arial"/>
          <w:color w:val="242121"/>
          <w:sz w:val="20"/>
          <w:szCs w:val="20"/>
          <w:shd w:val="clear" w:color="auto" w:fill="FFFFFF"/>
          <w:lang w:val="en-GB"/>
        </w:rPr>
        <w:t>The crucial fact in this matter is that Constable Ndala subjectively foresaw the harm arising from the mechanical remand of the applicant after his first court appearance.  She knew that the applicant’s further detention after his court appearance would be the consequence of her unlawful arrest of him.  She reconciled herself with this knowledge in proceeding to arrest him.  In addition, she knew that her mere note inside the docket recommending bail would amount to nothing at this first appearance.  That the judicial process </w:t>
      </w:r>
      <w:r w:rsidR="00601E57" w:rsidRPr="00601E57">
        <w:rPr>
          <w:rFonts w:ascii="Arial" w:hAnsi="Arial" w:cs="Arial"/>
          <w:i/>
          <w:iCs/>
          <w:color w:val="242121"/>
          <w:sz w:val="20"/>
          <w:szCs w:val="20"/>
          <w:shd w:val="clear" w:color="auto" w:fill="FFFFFF"/>
          <w:lang w:val="en-GB"/>
        </w:rPr>
        <w:t>should</w:t>
      </w:r>
      <w:r w:rsidR="00601E57" w:rsidRPr="00601E57">
        <w:rPr>
          <w:rFonts w:ascii="Arial" w:hAnsi="Arial" w:cs="Arial"/>
          <w:color w:val="242121"/>
          <w:sz w:val="20"/>
          <w:szCs w:val="20"/>
          <w:shd w:val="clear" w:color="auto" w:fill="FFFFFF"/>
          <w:lang w:val="en-GB"/>
        </w:rPr>
        <w:t> have had a different tenor and outcome seems to me to be beside the point.  The point is that Constable Ndala knew it would not</w:t>
      </w:r>
      <w:r w:rsidR="008F76E3">
        <w:rPr>
          <w:rFonts w:ascii="Arial" w:hAnsi="Arial" w:cs="Arial"/>
          <w:color w:val="242121"/>
          <w:sz w:val="20"/>
          <w:szCs w:val="20"/>
          <w:shd w:val="clear" w:color="auto" w:fill="FFFFFF"/>
          <w:lang w:val="en-GB"/>
        </w:rPr>
        <w:t>.”</w:t>
      </w:r>
    </w:p>
    <w:p w14:paraId="01451E2A" w14:textId="77777777" w:rsidR="00415545" w:rsidRDefault="00415545" w:rsidP="00F54C93">
      <w:pPr>
        <w:pStyle w:val="NormalWeb"/>
        <w:shd w:val="clear" w:color="auto" w:fill="FFFFFF"/>
        <w:spacing w:before="144" w:beforeAutospacing="0" w:after="0" w:afterAutospacing="0" w:line="360" w:lineRule="atLeast"/>
        <w:jc w:val="both"/>
        <w:rPr>
          <w:rFonts w:ascii="Arial" w:hAnsi="Arial" w:cs="Arial"/>
          <w:color w:val="242121"/>
          <w:sz w:val="20"/>
          <w:szCs w:val="20"/>
          <w:shd w:val="clear" w:color="auto" w:fill="FFFFFF"/>
          <w:lang w:val="en-GB"/>
        </w:rPr>
      </w:pPr>
    </w:p>
    <w:p w14:paraId="18B29A3B" w14:textId="618B3AB9" w:rsidR="00523912" w:rsidRDefault="00415545" w:rsidP="00F54C93">
      <w:pPr>
        <w:pStyle w:val="NormalWeb"/>
        <w:shd w:val="clear" w:color="auto" w:fill="FFFFFF"/>
        <w:spacing w:before="144" w:beforeAutospacing="0" w:after="0" w:afterAutospacing="0" w:line="360" w:lineRule="atLeast"/>
        <w:jc w:val="both"/>
        <w:rPr>
          <w:rFonts w:ascii="Arial" w:hAnsi="Arial" w:cs="Arial"/>
          <w:color w:val="242121"/>
          <w:lang w:val="en-GB"/>
        </w:rPr>
      </w:pPr>
      <w:r>
        <w:rPr>
          <w:rFonts w:ascii="Arial" w:hAnsi="Arial" w:cs="Arial"/>
          <w:color w:val="242121"/>
          <w:shd w:val="clear" w:color="auto" w:fill="FFFFFF"/>
          <w:lang w:val="en-GB"/>
        </w:rPr>
        <w:t>[4</w:t>
      </w:r>
      <w:r w:rsidR="00317FC2">
        <w:rPr>
          <w:rFonts w:ascii="Arial" w:hAnsi="Arial" w:cs="Arial"/>
          <w:color w:val="242121"/>
          <w:shd w:val="clear" w:color="auto" w:fill="FFFFFF"/>
          <w:lang w:val="en-GB"/>
        </w:rPr>
        <w:t>6</w:t>
      </w:r>
      <w:r w:rsidR="00523912">
        <w:rPr>
          <w:rFonts w:ascii="Arial" w:hAnsi="Arial" w:cs="Arial"/>
          <w:color w:val="242121"/>
          <w:shd w:val="clear" w:color="auto" w:fill="FFFFFF"/>
          <w:lang w:val="en-GB"/>
        </w:rPr>
        <w:t>]</w:t>
      </w:r>
      <w:r w:rsidR="00523912">
        <w:rPr>
          <w:rFonts w:ascii="Arial" w:hAnsi="Arial" w:cs="Arial"/>
          <w:color w:val="242121"/>
          <w:shd w:val="clear" w:color="auto" w:fill="FFFFFF"/>
          <w:lang w:val="en-GB"/>
        </w:rPr>
        <w:tab/>
      </w:r>
      <w:r w:rsidRPr="00415545">
        <w:rPr>
          <w:rFonts w:ascii="Arial" w:hAnsi="Arial" w:cs="Arial"/>
          <w:color w:val="242121"/>
          <w:shd w:val="clear" w:color="auto" w:fill="FFFFFF"/>
          <w:lang w:val="en-GB"/>
        </w:rPr>
        <w:t>At para</w:t>
      </w:r>
      <w:r w:rsidR="00080830">
        <w:rPr>
          <w:rFonts w:ascii="Arial" w:hAnsi="Arial" w:cs="Arial"/>
          <w:color w:val="242121"/>
          <w:shd w:val="clear" w:color="auto" w:fill="FFFFFF"/>
          <w:lang w:val="en-GB"/>
        </w:rPr>
        <w:t>graph</w:t>
      </w:r>
      <w:r w:rsidRPr="00415545">
        <w:rPr>
          <w:rFonts w:ascii="Arial" w:hAnsi="Arial" w:cs="Arial"/>
          <w:color w:val="242121"/>
          <w:shd w:val="clear" w:color="auto" w:fill="FFFFFF"/>
          <w:lang w:val="en-GB"/>
        </w:rPr>
        <w:t xml:space="preserve"> </w:t>
      </w:r>
      <w:r w:rsidR="005432E2" w:rsidRPr="00523912">
        <w:rPr>
          <w:rFonts w:ascii="Arial" w:hAnsi="Arial" w:cs="Arial"/>
          <w:color w:val="242121"/>
          <w:shd w:val="clear" w:color="auto" w:fill="FFFFFF"/>
          <w:lang w:val="en-GB"/>
        </w:rPr>
        <w:t>[</w:t>
      </w:r>
      <w:r w:rsidR="00F54C93" w:rsidRPr="00523912">
        <w:rPr>
          <w:rFonts w:ascii="Arial" w:hAnsi="Arial" w:cs="Arial"/>
          <w:color w:val="242121"/>
          <w:shd w:val="clear" w:color="auto" w:fill="FFFFFF"/>
          <w:lang w:val="en-GB"/>
        </w:rPr>
        <w:t xml:space="preserve">88] </w:t>
      </w:r>
      <w:r w:rsidR="00823912">
        <w:rPr>
          <w:rFonts w:ascii="Arial" w:hAnsi="Arial" w:cs="Arial"/>
          <w:color w:val="242121"/>
          <w:shd w:val="clear" w:color="auto" w:fill="FFFFFF"/>
          <w:lang w:val="en-GB"/>
        </w:rPr>
        <w:t>the learned Judge continued:</w:t>
      </w:r>
      <w:r w:rsidR="00F72CD6" w:rsidRPr="00523912">
        <w:rPr>
          <w:rFonts w:ascii="Arial" w:hAnsi="Arial" w:cs="Arial"/>
          <w:color w:val="242121"/>
          <w:lang w:val="en-GB"/>
        </w:rPr>
        <w:t xml:space="preserve"> </w:t>
      </w:r>
    </w:p>
    <w:p w14:paraId="4B6B9CCE" w14:textId="77777777" w:rsidR="00523912" w:rsidRDefault="00523912" w:rsidP="00F54C93">
      <w:pPr>
        <w:pStyle w:val="NormalWeb"/>
        <w:shd w:val="clear" w:color="auto" w:fill="FFFFFF"/>
        <w:spacing w:before="144" w:beforeAutospacing="0" w:after="0" w:afterAutospacing="0" w:line="360" w:lineRule="atLeast"/>
        <w:jc w:val="both"/>
        <w:rPr>
          <w:rFonts w:ascii="Arial" w:hAnsi="Arial" w:cs="Arial"/>
          <w:color w:val="242121"/>
          <w:lang w:val="en-GB"/>
        </w:rPr>
      </w:pPr>
    </w:p>
    <w:p w14:paraId="14395E0E" w14:textId="45EEC491" w:rsidR="00DA3346" w:rsidRPr="00523912" w:rsidRDefault="00523912" w:rsidP="00080830">
      <w:pPr>
        <w:pStyle w:val="NormalWeb"/>
        <w:shd w:val="clear" w:color="auto" w:fill="FFFFFF"/>
        <w:spacing w:before="144" w:beforeAutospacing="0" w:after="0" w:afterAutospacing="0" w:line="600" w:lineRule="auto"/>
        <w:jc w:val="both"/>
        <w:rPr>
          <w:rFonts w:ascii="Verdana" w:hAnsi="Verdana"/>
          <w:color w:val="242121"/>
          <w:sz w:val="20"/>
          <w:szCs w:val="20"/>
        </w:rPr>
      </w:pPr>
      <w:r w:rsidRPr="00080830">
        <w:rPr>
          <w:rFonts w:ascii="Arial" w:hAnsi="Arial" w:cs="Arial"/>
          <w:color w:val="242121"/>
          <w:sz w:val="20"/>
          <w:szCs w:val="20"/>
          <w:lang w:val="en-GB"/>
        </w:rPr>
        <w:lastRenderedPageBreak/>
        <w:t>“</w:t>
      </w:r>
      <w:r w:rsidR="00823912" w:rsidRPr="00080830">
        <w:rPr>
          <w:rFonts w:ascii="Arial" w:hAnsi="Arial" w:cs="Arial"/>
          <w:color w:val="242121"/>
          <w:sz w:val="20"/>
          <w:szCs w:val="20"/>
          <w:lang w:val="en-GB"/>
        </w:rPr>
        <w:t>[88]</w:t>
      </w:r>
      <w:r w:rsidR="00823912">
        <w:rPr>
          <w:rFonts w:ascii="Arial" w:hAnsi="Arial" w:cs="Arial"/>
          <w:color w:val="242121"/>
          <w:lang w:val="en-GB"/>
        </w:rPr>
        <w:t xml:space="preserve"> </w:t>
      </w:r>
      <w:r w:rsidR="00F72CD6" w:rsidRPr="00523912">
        <w:rPr>
          <w:rFonts w:ascii="Arial" w:hAnsi="Arial" w:cs="Arial"/>
          <w:color w:val="242121"/>
          <w:sz w:val="20"/>
          <w:szCs w:val="20"/>
          <w:lang w:val="en-GB"/>
        </w:rPr>
        <w:t>On the facts of this case, the Magistrate concerned should not be exclusively liable for the subsequent detention, given the original delict by the arresting officer and her subjective foresight of the subsequent detention and the harm associated therewith.</w:t>
      </w:r>
      <w:r w:rsidR="00823912">
        <w:rPr>
          <w:rFonts w:ascii="Arial" w:hAnsi="Arial" w:cs="Arial"/>
          <w:color w:val="242121"/>
          <w:sz w:val="20"/>
          <w:szCs w:val="20"/>
          <w:lang w:val="en-GB"/>
        </w:rPr>
        <w:t>”</w:t>
      </w:r>
    </w:p>
    <w:p w14:paraId="57DAE6FB" w14:textId="05BFCB84" w:rsidR="008D5C34" w:rsidRDefault="008D5C34" w:rsidP="0011437A">
      <w:pPr>
        <w:pStyle w:val="NormalWeb"/>
        <w:shd w:val="clear" w:color="auto" w:fill="FFFFFF"/>
        <w:spacing w:before="144" w:beforeAutospacing="0" w:after="0" w:afterAutospacing="0" w:line="600" w:lineRule="auto"/>
        <w:ind w:left="720"/>
        <w:jc w:val="both"/>
      </w:pPr>
    </w:p>
    <w:p w14:paraId="00EE4A1B" w14:textId="0248D9C1" w:rsidR="00DB6B01" w:rsidRDefault="00A52944" w:rsidP="00DB6B01">
      <w:pPr>
        <w:spacing w:line="480" w:lineRule="auto"/>
        <w:ind w:right="-46"/>
        <w:jc w:val="both"/>
        <w:rPr>
          <w:rFonts w:ascii="Arial" w:hAnsi="Arial" w:cs="Arial"/>
          <w:sz w:val="24"/>
          <w:szCs w:val="24"/>
        </w:rPr>
      </w:pPr>
      <w:r w:rsidRPr="00A52944">
        <w:rPr>
          <w:rFonts w:ascii="Arial" w:hAnsi="Arial" w:cs="Arial"/>
          <w:sz w:val="24"/>
          <w:szCs w:val="24"/>
        </w:rPr>
        <w:t>[</w:t>
      </w:r>
      <w:r w:rsidR="00E41F4C">
        <w:rPr>
          <w:rFonts w:ascii="Arial" w:hAnsi="Arial" w:cs="Arial"/>
          <w:sz w:val="24"/>
          <w:szCs w:val="24"/>
        </w:rPr>
        <w:t>47</w:t>
      </w:r>
      <w:r w:rsidRPr="00A52944">
        <w:rPr>
          <w:rFonts w:ascii="Arial" w:hAnsi="Arial" w:cs="Arial"/>
          <w:sz w:val="24"/>
          <w:szCs w:val="24"/>
        </w:rPr>
        <w:t>]</w:t>
      </w:r>
      <w:r>
        <w:rPr>
          <w:rFonts w:ascii="Arial" w:hAnsi="Arial" w:cs="Arial"/>
          <w:sz w:val="24"/>
          <w:szCs w:val="24"/>
        </w:rPr>
        <w:tab/>
      </w:r>
      <w:r w:rsidR="001C191E">
        <w:rPr>
          <w:rFonts w:ascii="Arial" w:hAnsi="Arial" w:cs="Arial"/>
          <w:sz w:val="24"/>
          <w:szCs w:val="24"/>
        </w:rPr>
        <w:t>T</w:t>
      </w:r>
      <w:r w:rsidR="00CD674E">
        <w:rPr>
          <w:rFonts w:ascii="Arial" w:hAnsi="Arial" w:cs="Arial"/>
          <w:sz w:val="24"/>
          <w:szCs w:val="24"/>
        </w:rPr>
        <w:t>he</w:t>
      </w:r>
      <w:r w:rsidR="00506DEB">
        <w:rPr>
          <w:rFonts w:ascii="Arial" w:hAnsi="Arial" w:cs="Arial"/>
          <w:sz w:val="24"/>
          <w:szCs w:val="24"/>
        </w:rPr>
        <w:t xml:space="preserve"> </w:t>
      </w:r>
      <w:r w:rsidR="00DB6B01">
        <w:rPr>
          <w:rFonts w:ascii="Arial" w:hAnsi="Arial" w:cs="Arial"/>
          <w:sz w:val="24"/>
          <w:szCs w:val="24"/>
        </w:rPr>
        <w:t>liability of</w:t>
      </w:r>
      <w:r w:rsidR="00506DEB">
        <w:rPr>
          <w:rFonts w:ascii="Arial" w:hAnsi="Arial" w:cs="Arial"/>
          <w:sz w:val="24"/>
          <w:szCs w:val="24"/>
        </w:rPr>
        <w:t xml:space="preserve"> the police for </w:t>
      </w:r>
      <w:r w:rsidR="00A85B7C">
        <w:rPr>
          <w:rFonts w:ascii="Arial" w:hAnsi="Arial" w:cs="Arial"/>
          <w:sz w:val="24"/>
          <w:szCs w:val="24"/>
        </w:rPr>
        <w:t xml:space="preserve">the </w:t>
      </w:r>
      <w:r w:rsidR="00506DEB">
        <w:rPr>
          <w:rFonts w:ascii="Arial" w:hAnsi="Arial" w:cs="Arial"/>
          <w:sz w:val="24"/>
          <w:szCs w:val="24"/>
        </w:rPr>
        <w:t xml:space="preserve">detention </w:t>
      </w:r>
      <w:r w:rsidR="00DB6B01">
        <w:rPr>
          <w:rFonts w:ascii="Arial" w:hAnsi="Arial" w:cs="Arial"/>
          <w:sz w:val="24"/>
          <w:szCs w:val="24"/>
        </w:rPr>
        <w:t>post-court</w:t>
      </w:r>
      <w:r w:rsidR="00506DEB">
        <w:rPr>
          <w:rFonts w:ascii="Arial" w:hAnsi="Arial" w:cs="Arial"/>
          <w:sz w:val="24"/>
          <w:szCs w:val="24"/>
        </w:rPr>
        <w:t xml:space="preserve"> appearance of the </w:t>
      </w:r>
      <w:r w:rsidR="001C191E">
        <w:rPr>
          <w:rFonts w:ascii="Arial" w:hAnsi="Arial" w:cs="Arial"/>
          <w:sz w:val="24"/>
          <w:szCs w:val="24"/>
        </w:rPr>
        <w:t xml:space="preserve">arrestee </w:t>
      </w:r>
      <w:r w:rsidR="00EF50CA">
        <w:rPr>
          <w:rFonts w:ascii="Arial" w:hAnsi="Arial" w:cs="Arial"/>
          <w:sz w:val="24"/>
          <w:szCs w:val="24"/>
        </w:rPr>
        <w:t xml:space="preserve">should </w:t>
      </w:r>
      <w:r w:rsidR="00B07955">
        <w:rPr>
          <w:rFonts w:ascii="Arial" w:hAnsi="Arial" w:cs="Arial"/>
          <w:sz w:val="24"/>
          <w:szCs w:val="24"/>
        </w:rPr>
        <w:t>be determined on an application of the principles of legal causation, having regard to the appli</w:t>
      </w:r>
      <w:r w:rsidR="001F7170">
        <w:rPr>
          <w:rFonts w:ascii="Arial" w:hAnsi="Arial" w:cs="Arial"/>
          <w:sz w:val="24"/>
          <w:szCs w:val="24"/>
        </w:rPr>
        <w:t xml:space="preserve">cable tests and policy considerations. This may include </w:t>
      </w:r>
      <w:r w:rsidR="00234886">
        <w:rPr>
          <w:rFonts w:ascii="Arial" w:hAnsi="Arial" w:cs="Arial"/>
          <w:sz w:val="24"/>
          <w:szCs w:val="24"/>
        </w:rPr>
        <w:t>a consideration</w:t>
      </w:r>
      <w:r w:rsidR="0027286B">
        <w:rPr>
          <w:rFonts w:ascii="Arial" w:hAnsi="Arial" w:cs="Arial"/>
          <w:sz w:val="24"/>
          <w:szCs w:val="24"/>
        </w:rPr>
        <w:t xml:space="preserve"> of</w:t>
      </w:r>
      <w:r w:rsidR="00234886">
        <w:rPr>
          <w:rFonts w:ascii="Arial" w:hAnsi="Arial" w:cs="Arial"/>
          <w:sz w:val="24"/>
          <w:szCs w:val="24"/>
        </w:rPr>
        <w:t xml:space="preserve"> </w:t>
      </w:r>
      <w:r w:rsidR="004B3EBF">
        <w:rPr>
          <w:rFonts w:ascii="Arial" w:hAnsi="Arial" w:cs="Arial"/>
          <w:sz w:val="24"/>
          <w:szCs w:val="24"/>
        </w:rPr>
        <w:t xml:space="preserve">whether </w:t>
      </w:r>
      <w:r w:rsidR="007D68ED">
        <w:rPr>
          <w:rFonts w:ascii="Arial" w:hAnsi="Arial" w:cs="Arial"/>
          <w:sz w:val="24"/>
          <w:szCs w:val="24"/>
        </w:rPr>
        <w:t xml:space="preserve">the </w:t>
      </w:r>
      <w:r w:rsidR="004C1DBE">
        <w:rPr>
          <w:rFonts w:ascii="Arial" w:hAnsi="Arial" w:cs="Arial"/>
          <w:sz w:val="24"/>
          <w:szCs w:val="24"/>
        </w:rPr>
        <w:t>post-appearance detention was lawful.</w:t>
      </w:r>
      <w:r w:rsidR="009861F6">
        <w:rPr>
          <w:rFonts w:ascii="Arial" w:hAnsi="Arial" w:cs="Arial"/>
          <w:sz w:val="24"/>
          <w:szCs w:val="24"/>
        </w:rPr>
        <w:t xml:space="preserve"> </w:t>
      </w:r>
      <w:r w:rsidR="008D65CB">
        <w:rPr>
          <w:rFonts w:ascii="Arial" w:hAnsi="Arial" w:cs="Arial"/>
          <w:sz w:val="24"/>
          <w:szCs w:val="24"/>
        </w:rPr>
        <w:t xml:space="preserve">These </w:t>
      </w:r>
      <w:r w:rsidR="00CD674E">
        <w:rPr>
          <w:rFonts w:ascii="Arial" w:hAnsi="Arial" w:cs="Arial"/>
          <w:sz w:val="24"/>
          <w:szCs w:val="24"/>
        </w:rPr>
        <w:t>public</w:t>
      </w:r>
      <w:r w:rsidR="00164DDC">
        <w:rPr>
          <w:rFonts w:ascii="Arial" w:hAnsi="Arial" w:cs="Arial"/>
          <w:sz w:val="24"/>
          <w:szCs w:val="24"/>
        </w:rPr>
        <w:t xml:space="preserve"> policy considerations will serve as a measure of control to ensure </w:t>
      </w:r>
      <w:r w:rsidR="00DC2F81">
        <w:rPr>
          <w:rFonts w:ascii="Arial" w:hAnsi="Arial" w:cs="Arial"/>
          <w:sz w:val="24"/>
          <w:szCs w:val="24"/>
        </w:rPr>
        <w:t xml:space="preserve">that liability is not extended too far. The conduct of the police after an unlawful arrest, </w:t>
      </w:r>
      <w:r w:rsidR="002B11E8">
        <w:rPr>
          <w:rFonts w:ascii="Arial" w:hAnsi="Arial" w:cs="Arial"/>
          <w:sz w:val="24"/>
          <w:szCs w:val="24"/>
        </w:rPr>
        <w:t xml:space="preserve">especially if the police acted unlawfully after the unlawful arrest </w:t>
      </w:r>
      <w:r w:rsidR="004E584F">
        <w:rPr>
          <w:rFonts w:ascii="Arial" w:hAnsi="Arial" w:cs="Arial"/>
          <w:sz w:val="24"/>
          <w:szCs w:val="24"/>
        </w:rPr>
        <w:t xml:space="preserve">of the plaintiff, is to be evaluated and considered </w:t>
      </w:r>
      <w:r w:rsidR="00A31556">
        <w:rPr>
          <w:rFonts w:ascii="Arial" w:hAnsi="Arial" w:cs="Arial"/>
          <w:sz w:val="24"/>
          <w:szCs w:val="24"/>
        </w:rPr>
        <w:t xml:space="preserve">in determining legal causation. </w:t>
      </w:r>
      <w:r w:rsidR="00850877">
        <w:rPr>
          <w:rFonts w:ascii="Arial" w:hAnsi="Arial" w:cs="Arial"/>
          <w:sz w:val="24"/>
          <w:szCs w:val="24"/>
        </w:rPr>
        <w:t>Moreover, each case must be d</w:t>
      </w:r>
      <w:r w:rsidR="00CC0341">
        <w:rPr>
          <w:rFonts w:ascii="Arial" w:hAnsi="Arial" w:cs="Arial"/>
          <w:sz w:val="24"/>
          <w:szCs w:val="24"/>
        </w:rPr>
        <w:t xml:space="preserve">etermined on its own facts. That is because there is no general rule </w:t>
      </w:r>
      <w:r w:rsidR="00D11581">
        <w:rPr>
          <w:rFonts w:ascii="Arial" w:hAnsi="Arial" w:cs="Arial"/>
          <w:sz w:val="24"/>
          <w:szCs w:val="24"/>
        </w:rPr>
        <w:t xml:space="preserve">that can be applied dogmatically </w:t>
      </w:r>
      <w:r w:rsidR="00353FD1">
        <w:rPr>
          <w:rFonts w:ascii="Arial" w:hAnsi="Arial" w:cs="Arial"/>
          <w:sz w:val="24"/>
          <w:szCs w:val="24"/>
        </w:rPr>
        <w:t>to</w:t>
      </w:r>
      <w:r w:rsidR="00D11581">
        <w:rPr>
          <w:rFonts w:ascii="Arial" w:hAnsi="Arial" w:cs="Arial"/>
          <w:sz w:val="24"/>
          <w:szCs w:val="24"/>
        </w:rPr>
        <w:t xml:space="preserve"> determine liability.</w:t>
      </w:r>
      <w:r w:rsidR="00D11581">
        <w:rPr>
          <w:rStyle w:val="FootnoteReference"/>
          <w:rFonts w:ascii="Arial" w:hAnsi="Arial" w:cs="Arial"/>
          <w:sz w:val="24"/>
          <w:szCs w:val="24"/>
        </w:rPr>
        <w:footnoteReference w:id="16"/>
      </w:r>
      <w:r w:rsidR="00C521EE">
        <w:rPr>
          <w:rFonts w:ascii="Arial" w:hAnsi="Arial" w:cs="Arial"/>
          <w:sz w:val="24"/>
          <w:szCs w:val="24"/>
        </w:rPr>
        <w:t xml:space="preserve"> </w:t>
      </w:r>
      <w:r w:rsidR="00AA79CB">
        <w:rPr>
          <w:rFonts w:ascii="Arial" w:hAnsi="Arial" w:cs="Arial"/>
          <w:sz w:val="24"/>
          <w:szCs w:val="24"/>
        </w:rPr>
        <w:t xml:space="preserve"> The determination of legal causation is based on the consideration of the various </w:t>
      </w:r>
      <w:r w:rsidR="00BC5F03">
        <w:rPr>
          <w:rFonts w:ascii="Arial" w:hAnsi="Arial" w:cs="Arial"/>
          <w:sz w:val="24"/>
          <w:szCs w:val="24"/>
        </w:rPr>
        <w:t xml:space="preserve">factors which </w:t>
      </w:r>
      <w:r w:rsidR="00BC5F03" w:rsidRPr="00A85B7C">
        <w:rPr>
          <w:rFonts w:ascii="Arial" w:hAnsi="Arial" w:cs="Arial"/>
          <w:i/>
          <w:iCs/>
          <w:sz w:val="24"/>
          <w:szCs w:val="24"/>
        </w:rPr>
        <w:t>inter alia</w:t>
      </w:r>
      <w:r w:rsidR="00BC5F03">
        <w:rPr>
          <w:rFonts w:ascii="Arial" w:hAnsi="Arial" w:cs="Arial"/>
          <w:sz w:val="24"/>
          <w:szCs w:val="24"/>
        </w:rPr>
        <w:t xml:space="preserve">, include direct consequences, reasonable </w:t>
      </w:r>
      <w:r w:rsidR="00A85B7C">
        <w:rPr>
          <w:rFonts w:ascii="Arial" w:hAnsi="Arial" w:cs="Arial"/>
          <w:sz w:val="24"/>
          <w:szCs w:val="24"/>
        </w:rPr>
        <w:t>foreseeability,</w:t>
      </w:r>
      <w:r w:rsidR="00BC5F03">
        <w:rPr>
          <w:rFonts w:ascii="Arial" w:hAnsi="Arial" w:cs="Arial"/>
          <w:sz w:val="24"/>
          <w:szCs w:val="24"/>
        </w:rPr>
        <w:t xml:space="preserve"> and the presence of </w:t>
      </w:r>
      <w:r w:rsidR="00F62F81">
        <w:rPr>
          <w:rFonts w:ascii="Arial" w:hAnsi="Arial" w:cs="Arial"/>
          <w:sz w:val="24"/>
          <w:szCs w:val="24"/>
        </w:rPr>
        <w:t xml:space="preserve">a </w:t>
      </w:r>
      <w:r w:rsidR="00F62F81" w:rsidRPr="00F62F81">
        <w:rPr>
          <w:rFonts w:ascii="Arial" w:hAnsi="Arial" w:cs="Arial"/>
          <w:i/>
          <w:iCs/>
          <w:sz w:val="24"/>
          <w:szCs w:val="24"/>
        </w:rPr>
        <w:t>novus actus interveniens</w:t>
      </w:r>
      <w:r w:rsidR="00F62F81">
        <w:rPr>
          <w:rFonts w:ascii="Arial" w:hAnsi="Arial" w:cs="Arial"/>
          <w:sz w:val="24"/>
          <w:szCs w:val="24"/>
        </w:rPr>
        <w:t>.</w:t>
      </w:r>
      <w:r w:rsidR="00F62F81">
        <w:rPr>
          <w:rStyle w:val="FootnoteReference"/>
          <w:rFonts w:ascii="Arial" w:hAnsi="Arial" w:cs="Arial"/>
          <w:sz w:val="24"/>
          <w:szCs w:val="24"/>
        </w:rPr>
        <w:footnoteReference w:id="17"/>
      </w:r>
    </w:p>
    <w:p w14:paraId="61A16356" w14:textId="77777777" w:rsidR="00A2449C" w:rsidRDefault="00A2449C" w:rsidP="00DB6B01">
      <w:pPr>
        <w:spacing w:line="480" w:lineRule="auto"/>
        <w:ind w:right="-46"/>
        <w:jc w:val="both"/>
        <w:rPr>
          <w:rFonts w:ascii="Arial" w:hAnsi="Arial" w:cs="Arial"/>
          <w:sz w:val="24"/>
          <w:szCs w:val="24"/>
        </w:rPr>
      </w:pPr>
    </w:p>
    <w:p w14:paraId="11CEDFAF" w14:textId="7D1BAD34" w:rsidR="00A40B8C" w:rsidRDefault="00A65365" w:rsidP="00A40B8C">
      <w:pPr>
        <w:spacing w:line="480" w:lineRule="auto"/>
        <w:ind w:right="-46"/>
        <w:jc w:val="both"/>
        <w:rPr>
          <w:rFonts w:ascii="Arial" w:hAnsi="Arial" w:cs="Arial"/>
          <w:sz w:val="24"/>
          <w:szCs w:val="24"/>
        </w:rPr>
      </w:pPr>
      <w:r>
        <w:rPr>
          <w:rFonts w:ascii="Arial" w:hAnsi="Arial" w:cs="Arial"/>
          <w:sz w:val="24"/>
          <w:szCs w:val="24"/>
        </w:rPr>
        <w:t>[</w:t>
      </w:r>
      <w:r w:rsidR="00E41F4C">
        <w:rPr>
          <w:rFonts w:ascii="Arial" w:hAnsi="Arial" w:cs="Arial"/>
          <w:sz w:val="24"/>
          <w:szCs w:val="24"/>
        </w:rPr>
        <w:t>48</w:t>
      </w:r>
      <w:r w:rsidR="00965EC1">
        <w:rPr>
          <w:rFonts w:ascii="Arial" w:hAnsi="Arial" w:cs="Arial"/>
          <w:sz w:val="24"/>
          <w:szCs w:val="24"/>
        </w:rPr>
        <w:t>]</w:t>
      </w:r>
      <w:r w:rsidR="00965EC1">
        <w:rPr>
          <w:rFonts w:ascii="Arial" w:hAnsi="Arial" w:cs="Arial"/>
          <w:sz w:val="24"/>
          <w:szCs w:val="24"/>
        </w:rPr>
        <w:tab/>
      </w:r>
      <w:r w:rsidR="008969A1">
        <w:rPr>
          <w:rFonts w:ascii="Arial" w:hAnsi="Arial" w:cs="Arial"/>
          <w:sz w:val="24"/>
          <w:szCs w:val="24"/>
        </w:rPr>
        <w:t xml:space="preserve">In the </w:t>
      </w:r>
      <w:r w:rsidR="001C191E">
        <w:rPr>
          <w:rFonts w:ascii="Arial" w:hAnsi="Arial" w:cs="Arial"/>
          <w:sz w:val="24"/>
          <w:szCs w:val="24"/>
        </w:rPr>
        <w:t>present case</w:t>
      </w:r>
      <w:r w:rsidR="00A52944">
        <w:rPr>
          <w:rFonts w:ascii="Arial" w:hAnsi="Arial" w:cs="Arial"/>
          <w:sz w:val="24"/>
          <w:szCs w:val="24"/>
        </w:rPr>
        <w:t>,</w:t>
      </w:r>
      <w:r w:rsidR="00A2449C">
        <w:rPr>
          <w:rFonts w:ascii="Arial" w:hAnsi="Arial" w:cs="Arial"/>
          <w:sz w:val="24"/>
          <w:szCs w:val="24"/>
        </w:rPr>
        <w:t xml:space="preserve"> </w:t>
      </w:r>
      <w:r w:rsidR="00CE70DA">
        <w:rPr>
          <w:rFonts w:ascii="Arial" w:hAnsi="Arial" w:cs="Arial"/>
          <w:sz w:val="24"/>
          <w:szCs w:val="24"/>
        </w:rPr>
        <w:t xml:space="preserve">the arrest of the plaintiff was unlawful as it did not consider </w:t>
      </w:r>
      <w:r w:rsidR="00B76C87">
        <w:rPr>
          <w:rFonts w:ascii="Arial" w:hAnsi="Arial" w:cs="Arial"/>
          <w:sz w:val="24"/>
          <w:szCs w:val="24"/>
        </w:rPr>
        <w:t xml:space="preserve">the principle that deprivation of liberty </w:t>
      </w:r>
      <w:r w:rsidR="00F179FD">
        <w:rPr>
          <w:rFonts w:ascii="Arial" w:hAnsi="Arial" w:cs="Arial"/>
          <w:sz w:val="24"/>
          <w:szCs w:val="24"/>
        </w:rPr>
        <w:t xml:space="preserve">through an arrest and detention is </w:t>
      </w:r>
      <w:r w:rsidR="00F179FD" w:rsidRPr="008D4B2F">
        <w:rPr>
          <w:rFonts w:ascii="Arial" w:hAnsi="Arial" w:cs="Arial"/>
          <w:i/>
          <w:iCs/>
          <w:sz w:val="24"/>
          <w:szCs w:val="24"/>
        </w:rPr>
        <w:t>prima facie</w:t>
      </w:r>
      <w:r w:rsidR="00F179FD">
        <w:rPr>
          <w:rFonts w:ascii="Arial" w:hAnsi="Arial" w:cs="Arial"/>
          <w:sz w:val="24"/>
          <w:szCs w:val="24"/>
        </w:rPr>
        <w:t xml:space="preserve"> unlawful. </w:t>
      </w:r>
      <w:r w:rsidR="001C191E">
        <w:rPr>
          <w:rFonts w:ascii="Arial" w:hAnsi="Arial" w:cs="Arial"/>
          <w:sz w:val="24"/>
          <w:szCs w:val="24"/>
        </w:rPr>
        <w:t xml:space="preserve">Sgt </w:t>
      </w:r>
      <w:proofErr w:type="spellStart"/>
      <w:r w:rsidR="001C191E">
        <w:rPr>
          <w:rFonts w:ascii="Arial" w:hAnsi="Arial" w:cs="Arial"/>
          <w:sz w:val="24"/>
          <w:szCs w:val="24"/>
        </w:rPr>
        <w:t>Mnyango</w:t>
      </w:r>
      <w:proofErr w:type="spellEnd"/>
      <w:r w:rsidR="001C191E">
        <w:rPr>
          <w:rFonts w:ascii="Arial" w:hAnsi="Arial" w:cs="Arial"/>
          <w:sz w:val="24"/>
          <w:szCs w:val="24"/>
        </w:rPr>
        <w:t xml:space="preserve"> m</w:t>
      </w:r>
      <w:r w:rsidR="002B0CF6">
        <w:rPr>
          <w:rFonts w:ascii="Arial" w:hAnsi="Arial" w:cs="Arial"/>
          <w:sz w:val="24"/>
          <w:szCs w:val="24"/>
        </w:rPr>
        <w:t xml:space="preserve">ust have known that </w:t>
      </w:r>
      <w:r w:rsidR="005D7691">
        <w:rPr>
          <w:rFonts w:ascii="Arial" w:hAnsi="Arial" w:cs="Arial"/>
          <w:sz w:val="24"/>
          <w:szCs w:val="24"/>
        </w:rPr>
        <w:t>pur</w:t>
      </w:r>
      <w:r w:rsidR="00BB3F95">
        <w:rPr>
          <w:rFonts w:ascii="Arial" w:hAnsi="Arial" w:cs="Arial"/>
          <w:sz w:val="24"/>
          <w:szCs w:val="24"/>
        </w:rPr>
        <w:t xml:space="preserve">suant to </w:t>
      </w:r>
      <w:r w:rsidR="00B07359">
        <w:rPr>
          <w:rFonts w:ascii="Arial" w:hAnsi="Arial" w:cs="Arial"/>
          <w:sz w:val="24"/>
          <w:szCs w:val="24"/>
        </w:rPr>
        <w:t>the u</w:t>
      </w:r>
      <w:r w:rsidR="00BB3F95">
        <w:rPr>
          <w:rFonts w:ascii="Arial" w:hAnsi="Arial" w:cs="Arial"/>
          <w:sz w:val="24"/>
          <w:szCs w:val="24"/>
        </w:rPr>
        <w:t xml:space="preserve">nlawful arrest, the </w:t>
      </w:r>
      <w:r w:rsidR="00B07359">
        <w:rPr>
          <w:rFonts w:ascii="Arial" w:hAnsi="Arial" w:cs="Arial"/>
          <w:sz w:val="24"/>
          <w:szCs w:val="24"/>
        </w:rPr>
        <w:t xml:space="preserve">plaintiff </w:t>
      </w:r>
      <w:r w:rsidR="00C31099">
        <w:rPr>
          <w:rFonts w:ascii="Arial" w:hAnsi="Arial" w:cs="Arial"/>
          <w:sz w:val="24"/>
          <w:szCs w:val="24"/>
        </w:rPr>
        <w:t>w</w:t>
      </w:r>
      <w:r w:rsidR="00B07359">
        <w:rPr>
          <w:rFonts w:ascii="Arial" w:hAnsi="Arial" w:cs="Arial"/>
          <w:sz w:val="24"/>
          <w:szCs w:val="24"/>
        </w:rPr>
        <w:t>ould</w:t>
      </w:r>
      <w:r w:rsidR="00BB3F95">
        <w:rPr>
          <w:rFonts w:ascii="Arial" w:hAnsi="Arial" w:cs="Arial"/>
          <w:sz w:val="24"/>
          <w:szCs w:val="24"/>
        </w:rPr>
        <w:t xml:space="preserve"> </w:t>
      </w:r>
      <w:r w:rsidR="00222156">
        <w:rPr>
          <w:rFonts w:ascii="Arial" w:hAnsi="Arial" w:cs="Arial"/>
          <w:sz w:val="24"/>
          <w:szCs w:val="24"/>
        </w:rPr>
        <w:t>routinely be remanded in custody after his first appearance.</w:t>
      </w:r>
      <w:r w:rsidR="00503DFC">
        <w:rPr>
          <w:rFonts w:ascii="Arial" w:hAnsi="Arial" w:cs="Arial"/>
          <w:sz w:val="24"/>
          <w:szCs w:val="24"/>
        </w:rPr>
        <w:t xml:space="preserve"> </w:t>
      </w:r>
      <w:r w:rsidR="008D4B2F">
        <w:rPr>
          <w:rFonts w:ascii="Arial" w:hAnsi="Arial" w:cs="Arial"/>
          <w:sz w:val="24"/>
          <w:szCs w:val="24"/>
        </w:rPr>
        <w:t xml:space="preserve">In addition, </w:t>
      </w:r>
      <w:r w:rsidR="001C191E">
        <w:rPr>
          <w:rFonts w:ascii="Arial" w:hAnsi="Arial" w:cs="Arial"/>
          <w:sz w:val="24"/>
          <w:szCs w:val="24"/>
        </w:rPr>
        <w:t xml:space="preserve">Captain </w:t>
      </w:r>
      <w:proofErr w:type="spellStart"/>
      <w:r w:rsidR="006741DB">
        <w:rPr>
          <w:rFonts w:ascii="Arial" w:hAnsi="Arial" w:cs="Arial"/>
          <w:sz w:val="24"/>
          <w:szCs w:val="24"/>
        </w:rPr>
        <w:t>Sabane</w:t>
      </w:r>
      <w:proofErr w:type="spellEnd"/>
      <w:r w:rsidR="008D4B2F">
        <w:rPr>
          <w:rFonts w:ascii="Arial" w:hAnsi="Arial" w:cs="Arial"/>
          <w:sz w:val="24"/>
          <w:szCs w:val="24"/>
        </w:rPr>
        <w:t>,</w:t>
      </w:r>
      <w:r w:rsidR="006741DB">
        <w:rPr>
          <w:rFonts w:ascii="Arial" w:hAnsi="Arial" w:cs="Arial"/>
          <w:sz w:val="24"/>
          <w:szCs w:val="24"/>
        </w:rPr>
        <w:t xml:space="preserve"> </w:t>
      </w:r>
      <w:r w:rsidR="009C29A3">
        <w:rPr>
          <w:rFonts w:ascii="Arial" w:hAnsi="Arial" w:cs="Arial"/>
          <w:sz w:val="24"/>
          <w:szCs w:val="24"/>
        </w:rPr>
        <w:t xml:space="preserve">who was privy to the </w:t>
      </w:r>
      <w:r w:rsidR="00CB04EB">
        <w:rPr>
          <w:rFonts w:ascii="Arial" w:hAnsi="Arial" w:cs="Arial"/>
          <w:sz w:val="24"/>
          <w:szCs w:val="24"/>
        </w:rPr>
        <w:t xml:space="preserve">complainant’s statement which clearly stated </w:t>
      </w:r>
      <w:r w:rsidR="00CB04EB">
        <w:rPr>
          <w:rFonts w:ascii="Arial" w:hAnsi="Arial" w:cs="Arial"/>
          <w:sz w:val="24"/>
          <w:szCs w:val="24"/>
        </w:rPr>
        <w:lastRenderedPageBreak/>
        <w:t xml:space="preserve">that the suspect was </w:t>
      </w:r>
      <w:proofErr w:type="spellStart"/>
      <w:r w:rsidR="00CB04EB">
        <w:rPr>
          <w:rFonts w:ascii="Arial" w:hAnsi="Arial" w:cs="Arial"/>
          <w:sz w:val="24"/>
          <w:szCs w:val="24"/>
        </w:rPr>
        <w:t>Beyi</w:t>
      </w:r>
      <w:proofErr w:type="spellEnd"/>
      <w:r w:rsidR="00CB04EB">
        <w:rPr>
          <w:rFonts w:ascii="Arial" w:hAnsi="Arial" w:cs="Arial"/>
          <w:sz w:val="24"/>
          <w:szCs w:val="24"/>
        </w:rPr>
        <w:t xml:space="preserve">, </w:t>
      </w:r>
      <w:r w:rsidR="00441D33">
        <w:rPr>
          <w:rFonts w:ascii="Arial" w:hAnsi="Arial" w:cs="Arial"/>
          <w:sz w:val="24"/>
          <w:szCs w:val="24"/>
        </w:rPr>
        <w:t>recommended that bail be opposed</w:t>
      </w:r>
      <w:r w:rsidR="008969A1">
        <w:rPr>
          <w:rFonts w:ascii="Arial" w:hAnsi="Arial" w:cs="Arial"/>
          <w:sz w:val="24"/>
          <w:szCs w:val="24"/>
        </w:rPr>
        <w:t xml:space="preserve"> until the </w:t>
      </w:r>
      <w:r w:rsidR="004421C4">
        <w:rPr>
          <w:rFonts w:ascii="Arial" w:hAnsi="Arial" w:cs="Arial"/>
          <w:sz w:val="24"/>
          <w:szCs w:val="24"/>
        </w:rPr>
        <w:t>12</w:t>
      </w:r>
      <w:r w:rsidR="004421C4" w:rsidRPr="008969A1">
        <w:rPr>
          <w:rFonts w:ascii="Arial" w:hAnsi="Arial" w:cs="Arial"/>
          <w:sz w:val="24"/>
          <w:szCs w:val="24"/>
          <w:vertAlign w:val="superscript"/>
        </w:rPr>
        <w:t xml:space="preserve">th </w:t>
      </w:r>
      <w:r w:rsidR="004421C4">
        <w:rPr>
          <w:rFonts w:ascii="Arial" w:hAnsi="Arial" w:cs="Arial"/>
          <w:sz w:val="24"/>
          <w:szCs w:val="24"/>
          <w:vertAlign w:val="superscript"/>
        </w:rPr>
        <w:t xml:space="preserve"> </w:t>
      </w:r>
      <w:r w:rsidR="008969A1">
        <w:rPr>
          <w:rFonts w:ascii="Arial" w:hAnsi="Arial" w:cs="Arial"/>
          <w:sz w:val="24"/>
          <w:szCs w:val="24"/>
        </w:rPr>
        <w:t xml:space="preserve"> </w:t>
      </w:r>
      <w:r w:rsidR="004421C4">
        <w:rPr>
          <w:rFonts w:ascii="Arial" w:hAnsi="Arial" w:cs="Arial"/>
          <w:sz w:val="24"/>
          <w:szCs w:val="24"/>
        </w:rPr>
        <w:t xml:space="preserve">of </w:t>
      </w:r>
      <w:r w:rsidR="008969A1">
        <w:rPr>
          <w:rFonts w:ascii="Arial" w:hAnsi="Arial" w:cs="Arial"/>
          <w:sz w:val="24"/>
          <w:szCs w:val="24"/>
        </w:rPr>
        <w:t>September 2018</w:t>
      </w:r>
      <w:r w:rsidR="001C191E">
        <w:rPr>
          <w:rFonts w:ascii="Arial" w:hAnsi="Arial" w:cs="Arial"/>
          <w:sz w:val="24"/>
          <w:szCs w:val="24"/>
        </w:rPr>
        <w:t xml:space="preserve">. </w:t>
      </w:r>
      <w:r w:rsidR="00A40B8C">
        <w:rPr>
          <w:rFonts w:ascii="Arial" w:hAnsi="Arial" w:cs="Arial"/>
          <w:sz w:val="24"/>
          <w:szCs w:val="24"/>
        </w:rPr>
        <w:t>In his evidence</w:t>
      </w:r>
      <w:r w:rsidR="008D4B2F">
        <w:rPr>
          <w:rFonts w:ascii="Arial" w:hAnsi="Arial" w:cs="Arial"/>
          <w:sz w:val="24"/>
          <w:szCs w:val="24"/>
        </w:rPr>
        <w:t xml:space="preserve"> during bail proceedings</w:t>
      </w:r>
      <w:r w:rsidR="001C191E">
        <w:rPr>
          <w:rFonts w:ascii="Arial" w:hAnsi="Arial" w:cs="Arial"/>
          <w:sz w:val="24"/>
          <w:szCs w:val="24"/>
        </w:rPr>
        <w:t xml:space="preserve"> on 12 September 2018</w:t>
      </w:r>
      <w:r w:rsidR="00A40B8C">
        <w:rPr>
          <w:rFonts w:ascii="Arial" w:hAnsi="Arial" w:cs="Arial"/>
          <w:sz w:val="24"/>
          <w:szCs w:val="24"/>
        </w:rPr>
        <w:t>, Capt</w:t>
      </w:r>
      <w:r w:rsidR="001C191E">
        <w:rPr>
          <w:rFonts w:ascii="Arial" w:hAnsi="Arial" w:cs="Arial"/>
          <w:sz w:val="24"/>
          <w:szCs w:val="24"/>
        </w:rPr>
        <w:t>ain</w:t>
      </w:r>
      <w:r w:rsidR="00A40B8C">
        <w:rPr>
          <w:rFonts w:ascii="Arial" w:hAnsi="Arial" w:cs="Arial"/>
          <w:sz w:val="24"/>
          <w:szCs w:val="24"/>
        </w:rPr>
        <w:t xml:space="preserve"> </w:t>
      </w:r>
      <w:proofErr w:type="spellStart"/>
      <w:r w:rsidR="00A40B8C">
        <w:rPr>
          <w:rFonts w:ascii="Arial" w:hAnsi="Arial" w:cs="Arial"/>
          <w:sz w:val="24"/>
          <w:szCs w:val="24"/>
        </w:rPr>
        <w:t>Sabane</w:t>
      </w:r>
      <w:proofErr w:type="spellEnd"/>
      <w:r w:rsidR="00A40B8C">
        <w:rPr>
          <w:rFonts w:ascii="Arial" w:hAnsi="Arial" w:cs="Arial"/>
          <w:sz w:val="24"/>
          <w:szCs w:val="24"/>
        </w:rPr>
        <w:t xml:space="preserve"> stated:  </w:t>
      </w:r>
    </w:p>
    <w:p w14:paraId="6A47A5CA" w14:textId="6AADA5B0" w:rsidR="00DA3346" w:rsidRPr="00A7126D" w:rsidRDefault="00A40B8C" w:rsidP="001C191E">
      <w:pPr>
        <w:spacing w:line="600" w:lineRule="auto"/>
        <w:ind w:right="-46"/>
        <w:jc w:val="both"/>
        <w:rPr>
          <w:rFonts w:ascii="Arial" w:hAnsi="Arial" w:cs="Arial"/>
          <w:sz w:val="20"/>
          <w:szCs w:val="20"/>
        </w:rPr>
      </w:pPr>
      <w:r w:rsidRPr="00A7126D">
        <w:rPr>
          <w:rFonts w:ascii="Arial" w:hAnsi="Arial" w:cs="Arial"/>
          <w:sz w:val="20"/>
          <w:szCs w:val="20"/>
        </w:rPr>
        <w:t xml:space="preserve">“Your Worship, with regard to accused 2 </w:t>
      </w:r>
      <w:r w:rsidR="008D4B2F">
        <w:rPr>
          <w:rFonts w:ascii="Arial" w:hAnsi="Arial" w:cs="Arial"/>
          <w:sz w:val="20"/>
          <w:szCs w:val="20"/>
        </w:rPr>
        <w:t xml:space="preserve">[the plaintiff] </w:t>
      </w:r>
      <w:r w:rsidRPr="00A7126D">
        <w:rPr>
          <w:rFonts w:ascii="Arial" w:hAnsi="Arial" w:cs="Arial"/>
          <w:sz w:val="20"/>
          <w:szCs w:val="20"/>
        </w:rPr>
        <w:t>hence I am saying I don’t, I am not against him being granted bail because when I read the statement of the complainant, I don’t see him being involved in the actual incident of rape and kidnapping. Maybe because he chased her out of the house and on the road the sister, the witness; maybe that is why he was arrested because ‘A1’ statemen</w:t>
      </w:r>
      <w:r>
        <w:rPr>
          <w:rFonts w:ascii="Arial" w:hAnsi="Arial" w:cs="Arial"/>
          <w:sz w:val="20"/>
          <w:szCs w:val="20"/>
        </w:rPr>
        <w:t>t</w:t>
      </w:r>
      <w:r w:rsidRPr="00A7126D">
        <w:rPr>
          <w:rFonts w:ascii="Arial" w:hAnsi="Arial" w:cs="Arial"/>
          <w:sz w:val="20"/>
          <w:szCs w:val="20"/>
        </w:rPr>
        <w:t xml:space="preserve">, in the complainant’s statement, there is nothing that implicates him in the rape and the kidnapping because from the tavern, they don’t say he did anything to the bushes and back to the place where they slept.” </w:t>
      </w:r>
    </w:p>
    <w:p w14:paraId="7A266D7B" w14:textId="260320FE" w:rsidR="00A52944" w:rsidRPr="00A52944" w:rsidRDefault="00A52944" w:rsidP="0011437A">
      <w:pPr>
        <w:spacing w:line="600" w:lineRule="auto"/>
        <w:ind w:left="720" w:right="-46"/>
        <w:jc w:val="both"/>
        <w:rPr>
          <w:rFonts w:ascii="Arial" w:hAnsi="Arial" w:cs="Arial"/>
          <w:sz w:val="24"/>
          <w:szCs w:val="24"/>
        </w:rPr>
      </w:pPr>
    </w:p>
    <w:p w14:paraId="180D9712" w14:textId="2F9A6313" w:rsidR="00A40B8C" w:rsidRDefault="007214AB" w:rsidP="00DA3346">
      <w:pPr>
        <w:spacing w:line="480" w:lineRule="auto"/>
        <w:jc w:val="both"/>
        <w:rPr>
          <w:rFonts w:ascii="Arial" w:hAnsi="Arial" w:cs="Arial"/>
          <w:i/>
          <w:iCs/>
          <w:color w:val="000000"/>
          <w:sz w:val="24"/>
          <w:szCs w:val="24"/>
        </w:rPr>
      </w:pPr>
      <w:r>
        <w:rPr>
          <w:rFonts w:ascii="Arial" w:hAnsi="Arial" w:cs="Arial"/>
          <w:sz w:val="24"/>
          <w:szCs w:val="24"/>
        </w:rPr>
        <w:t>[</w:t>
      </w:r>
      <w:r w:rsidR="00E41F4C">
        <w:rPr>
          <w:rFonts w:ascii="Arial" w:hAnsi="Arial" w:cs="Arial"/>
          <w:sz w:val="24"/>
          <w:szCs w:val="24"/>
        </w:rPr>
        <w:t>49</w:t>
      </w:r>
      <w:r>
        <w:rPr>
          <w:rFonts w:ascii="Arial" w:hAnsi="Arial" w:cs="Arial"/>
          <w:sz w:val="24"/>
          <w:szCs w:val="24"/>
        </w:rPr>
        <w:t>]</w:t>
      </w:r>
      <w:r>
        <w:rPr>
          <w:rFonts w:ascii="Arial" w:hAnsi="Arial" w:cs="Arial"/>
          <w:sz w:val="24"/>
          <w:szCs w:val="24"/>
        </w:rPr>
        <w:tab/>
      </w:r>
      <w:r w:rsidR="007D14F5">
        <w:rPr>
          <w:rFonts w:ascii="Arial" w:hAnsi="Arial" w:cs="Arial"/>
          <w:sz w:val="24"/>
          <w:szCs w:val="24"/>
        </w:rPr>
        <w:t xml:space="preserve">Mr </w:t>
      </w:r>
      <w:proofErr w:type="spellStart"/>
      <w:r w:rsidR="007D14F5">
        <w:rPr>
          <w:rFonts w:ascii="Arial" w:hAnsi="Arial" w:cs="Arial"/>
          <w:sz w:val="24"/>
          <w:szCs w:val="24"/>
        </w:rPr>
        <w:t>Mavakala</w:t>
      </w:r>
      <w:proofErr w:type="spellEnd"/>
      <w:r w:rsidR="008D4B2F">
        <w:rPr>
          <w:rFonts w:ascii="Arial" w:hAnsi="Arial" w:cs="Arial"/>
          <w:sz w:val="24"/>
          <w:szCs w:val="24"/>
        </w:rPr>
        <w:t xml:space="preserve">, who </w:t>
      </w:r>
      <w:r w:rsidR="007D14F5">
        <w:rPr>
          <w:rFonts w:ascii="Arial" w:hAnsi="Arial" w:cs="Arial"/>
          <w:sz w:val="24"/>
          <w:szCs w:val="24"/>
        </w:rPr>
        <w:t>act</w:t>
      </w:r>
      <w:r w:rsidR="008D4B2F">
        <w:rPr>
          <w:rFonts w:ascii="Arial" w:hAnsi="Arial" w:cs="Arial"/>
          <w:sz w:val="24"/>
          <w:szCs w:val="24"/>
        </w:rPr>
        <w:t xml:space="preserve">ed as a </w:t>
      </w:r>
      <w:r w:rsidR="007D14F5">
        <w:rPr>
          <w:rFonts w:ascii="Arial" w:hAnsi="Arial" w:cs="Arial"/>
          <w:sz w:val="24"/>
          <w:szCs w:val="24"/>
        </w:rPr>
        <w:t xml:space="preserve">senior public prosecutor </w:t>
      </w:r>
      <w:r w:rsidR="004A5317">
        <w:rPr>
          <w:rFonts w:ascii="Arial" w:hAnsi="Arial" w:cs="Arial"/>
          <w:sz w:val="24"/>
          <w:szCs w:val="24"/>
        </w:rPr>
        <w:t xml:space="preserve">on the first day the plaintiff appeared in court, </w:t>
      </w:r>
      <w:r w:rsidR="007D14F5">
        <w:rPr>
          <w:rFonts w:ascii="Arial" w:hAnsi="Arial" w:cs="Arial"/>
          <w:sz w:val="24"/>
          <w:szCs w:val="24"/>
        </w:rPr>
        <w:t xml:space="preserve">testified that </w:t>
      </w:r>
      <w:r w:rsidR="00996285">
        <w:rPr>
          <w:rFonts w:ascii="Arial" w:hAnsi="Arial" w:cs="Arial"/>
          <w:sz w:val="24"/>
          <w:szCs w:val="24"/>
        </w:rPr>
        <w:t xml:space="preserve">he did not receive </w:t>
      </w:r>
      <w:r w:rsidR="008B1E23">
        <w:rPr>
          <w:rFonts w:ascii="Arial" w:hAnsi="Arial" w:cs="Arial"/>
          <w:sz w:val="24"/>
          <w:szCs w:val="24"/>
        </w:rPr>
        <w:t>fur</w:t>
      </w:r>
      <w:r w:rsidR="00996285">
        <w:rPr>
          <w:rFonts w:ascii="Arial" w:hAnsi="Arial" w:cs="Arial"/>
          <w:sz w:val="24"/>
          <w:szCs w:val="24"/>
        </w:rPr>
        <w:t>ther information</w:t>
      </w:r>
      <w:r w:rsidR="007D14F5">
        <w:rPr>
          <w:rFonts w:ascii="Arial" w:hAnsi="Arial" w:cs="Arial"/>
          <w:sz w:val="24"/>
          <w:szCs w:val="24"/>
        </w:rPr>
        <w:t xml:space="preserve"> </w:t>
      </w:r>
      <w:r w:rsidR="008B1E23">
        <w:rPr>
          <w:rFonts w:ascii="Arial" w:hAnsi="Arial" w:cs="Arial"/>
          <w:sz w:val="24"/>
          <w:szCs w:val="24"/>
        </w:rPr>
        <w:t xml:space="preserve">which would have strengthened the case against the plaintiff </w:t>
      </w:r>
      <w:r w:rsidR="00996285">
        <w:rPr>
          <w:rFonts w:ascii="Arial" w:hAnsi="Arial" w:cs="Arial"/>
          <w:sz w:val="24"/>
          <w:szCs w:val="24"/>
        </w:rPr>
        <w:t xml:space="preserve">between 15 August 2018 and 12 September 2018. </w:t>
      </w:r>
      <w:r w:rsidR="004A5317">
        <w:rPr>
          <w:rFonts w:ascii="Arial" w:hAnsi="Arial" w:cs="Arial"/>
          <w:sz w:val="24"/>
          <w:szCs w:val="24"/>
        </w:rPr>
        <w:t>When he was asked from which facts he dr</w:t>
      </w:r>
      <w:r w:rsidR="008B1E23">
        <w:rPr>
          <w:rFonts w:ascii="Arial" w:hAnsi="Arial" w:cs="Arial"/>
          <w:sz w:val="24"/>
          <w:szCs w:val="24"/>
        </w:rPr>
        <w:t>e</w:t>
      </w:r>
      <w:r w:rsidR="004A5317">
        <w:rPr>
          <w:rFonts w:ascii="Arial" w:hAnsi="Arial" w:cs="Arial"/>
          <w:sz w:val="24"/>
          <w:szCs w:val="24"/>
        </w:rPr>
        <w:t>w his conclusion, he was at pains to explain that.</w:t>
      </w:r>
      <w:r w:rsidR="00F15B88">
        <w:rPr>
          <w:rFonts w:ascii="Arial" w:hAnsi="Arial" w:cs="Arial"/>
          <w:sz w:val="24"/>
          <w:szCs w:val="24"/>
        </w:rPr>
        <w:t xml:space="preserve"> Instead, he conceded that </w:t>
      </w:r>
      <w:r w:rsidR="00DA3346">
        <w:rPr>
          <w:rFonts w:ascii="Arial" w:hAnsi="Arial" w:cs="Arial"/>
          <w:sz w:val="24"/>
          <w:szCs w:val="24"/>
        </w:rPr>
        <w:t>no facts were</w:t>
      </w:r>
      <w:r w:rsidR="00F15B88">
        <w:rPr>
          <w:rFonts w:ascii="Arial" w:hAnsi="Arial" w:cs="Arial"/>
          <w:sz w:val="24"/>
          <w:szCs w:val="24"/>
        </w:rPr>
        <w:t xml:space="preserve"> detailing what the plaintiff did to support his conclusion. </w:t>
      </w:r>
      <w:r w:rsidR="008B1E23">
        <w:rPr>
          <w:rFonts w:ascii="Arial" w:hAnsi="Arial" w:cs="Arial"/>
          <w:sz w:val="24"/>
          <w:szCs w:val="24"/>
        </w:rPr>
        <w:t>He also could not d</w:t>
      </w:r>
      <w:r w:rsidR="00A40B8C">
        <w:rPr>
          <w:rFonts w:ascii="Arial" w:hAnsi="Arial" w:cs="Arial"/>
          <w:color w:val="000000"/>
          <w:sz w:val="24"/>
          <w:szCs w:val="24"/>
        </w:rPr>
        <w:t>irect the court to the portions of the complainant’s statement detailing the</w:t>
      </w:r>
      <w:r w:rsidR="00887B63">
        <w:rPr>
          <w:rFonts w:ascii="Arial" w:hAnsi="Arial" w:cs="Arial"/>
          <w:color w:val="000000"/>
          <w:sz w:val="24"/>
          <w:szCs w:val="24"/>
        </w:rPr>
        <w:t xml:space="preserve"> plaintiff’s </w:t>
      </w:r>
      <w:r w:rsidR="00A40B8C">
        <w:rPr>
          <w:rFonts w:ascii="Arial" w:hAnsi="Arial" w:cs="Arial"/>
          <w:color w:val="000000"/>
          <w:sz w:val="24"/>
          <w:szCs w:val="24"/>
        </w:rPr>
        <w:t xml:space="preserve">role in the commission of the offences. When he addressed the court on </w:t>
      </w:r>
      <w:r w:rsidR="00941E60">
        <w:rPr>
          <w:rFonts w:ascii="Arial" w:hAnsi="Arial" w:cs="Arial"/>
          <w:color w:val="000000"/>
          <w:sz w:val="24"/>
          <w:szCs w:val="24"/>
        </w:rPr>
        <w:t>1</w:t>
      </w:r>
      <w:r w:rsidR="008B1E23">
        <w:rPr>
          <w:rFonts w:ascii="Arial" w:hAnsi="Arial" w:cs="Arial"/>
          <w:color w:val="000000"/>
          <w:sz w:val="24"/>
          <w:szCs w:val="24"/>
        </w:rPr>
        <w:t>2</w:t>
      </w:r>
      <w:r w:rsidR="00941E60">
        <w:rPr>
          <w:rFonts w:ascii="Arial" w:hAnsi="Arial" w:cs="Arial"/>
          <w:color w:val="000000"/>
          <w:sz w:val="24"/>
          <w:szCs w:val="24"/>
        </w:rPr>
        <w:t xml:space="preserve"> </w:t>
      </w:r>
      <w:r w:rsidR="008B1E23">
        <w:rPr>
          <w:rFonts w:ascii="Arial" w:hAnsi="Arial" w:cs="Arial"/>
          <w:color w:val="000000"/>
          <w:sz w:val="24"/>
          <w:szCs w:val="24"/>
        </w:rPr>
        <w:t xml:space="preserve">September </w:t>
      </w:r>
      <w:r w:rsidR="00941E60">
        <w:rPr>
          <w:rFonts w:ascii="Arial" w:hAnsi="Arial" w:cs="Arial"/>
          <w:color w:val="000000"/>
          <w:sz w:val="24"/>
          <w:szCs w:val="24"/>
        </w:rPr>
        <w:t xml:space="preserve">2018, when </w:t>
      </w:r>
      <w:r w:rsidR="00A40B8C">
        <w:rPr>
          <w:rFonts w:ascii="Arial" w:hAnsi="Arial" w:cs="Arial"/>
          <w:color w:val="000000"/>
          <w:sz w:val="24"/>
          <w:szCs w:val="24"/>
        </w:rPr>
        <w:t xml:space="preserve">the plaintiff appeared </w:t>
      </w:r>
      <w:r w:rsidR="00941E60">
        <w:rPr>
          <w:rFonts w:ascii="Arial" w:hAnsi="Arial" w:cs="Arial"/>
          <w:color w:val="000000"/>
          <w:sz w:val="24"/>
          <w:szCs w:val="24"/>
        </w:rPr>
        <w:t xml:space="preserve">in court </w:t>
      </w:r>
      <w:r w:rsidR="00A40B8C">
        <w:rPr>
          <w:rFonts w:ascii="Arial" w:hAnsi="Arial" w:cs="Arial"/>
          <w:color w:val="000000"/>
          <w:sz w:val="24"/>
          <w:szCs w:val="24"/>
        </w:rPr>
        <w:t xml:space="preserve">for the </w:t>
      </w:r>
      <w:r w:rsidR="008B1E23">
        <w:rPr>
          <w:rFonts w:ascii="Arial" w:hAnsi="Arial" w:cs="Arial"/>
          <w:color w:val="000000"/>
          <w:sz w:val="24"/>
          <w:szCs w:val="24"/>
        </w:rPr>
        <w:t>formal bail application</w:t>
      </w:r>
      <w:r w:rsidR="00A40B8C">
        <w:rPr>
          <w:rFonts w:ascii="Arial" w:hAnsi="Arial" w:cs="Arial"/>
          <w:color w:val="000000"/>
          <w:sz w:val="24"/>
          <w:szCs w:val="24"/>
        </w:rPr>
        <w:t>, he said: “</w:t>
      </w:r>
      <w:r w:rsidR="00A40B8C" w:rsidRPr="00497774">
        <w:rPr>
          <w:rFonts w:ascii="Arial" w:hAnsi="Arial" w:cs="Arial"/>
          <w:i/>
          <w:iCs/>
          <w:color w:val="000000"/>
          <w:sz w:val="24"/>
          <w:szCs w:val="24"/>
        </w:rPr>
        <w:t xml:space="preserve">Your Worship, however in respect of accused 2 </w:t>
      </w:r>
      <w:r w:rsidR="00A40B8C" w:rsidRPr="008B1E23">
        <w:rPr>
          <w:rFonts w:ascii="Arial" w:hAnsi="Arial" w:cs="Arial"/>
          <w:color w:val="000000"/>
          <w:sz w:val="24"/>
          <w:szCs w:val="24"/>
        </w:rPr>
        <w:t>[the plaintiff],</w:t>
      </w:r>
      <w:r w:rsidR="00A40B8C" w:rsidRPr="00497774">
        <w:rPr>
          <w:rFonts w:ascii="Arial" w:hAnsi="Arial" w:cs="Arial"/>
          <w:i/>
          <w:iCs/>
          <w:color w:val="000000"/>
          <w:sz w:val="24"/>
          <w:szCs w:val="24"/>
        </w:rPr>
        <w:t xml:space="preserve"> Your Worship, accused 2 does not have pending cases or previous convictions and also the case against him in terms of the merits of the case, it is not so very clear</w:t>
      </w:r>
      <w:r w:rsidR="00A40B8C">
        <w:rPr>
          <w:rFonts w:ascii="Arial" w:hAnsi="Arial" w:cs="Arial"/>
          <w:color w:val="000000"/>
          <w:sz w:val="24"/>
          <w:szCs w:val="24"/>
        </w:rPr>
        <w:t xml:space="preserve">.” This, to me, shows that he did not honestly believe that the plaintiff was guilty of the offences charged. An example of this is shown when </w:t>
      </w:r>
      <w:r w:rsidR="008B1E23">
        <w:rPr>
          <w:rFonts w:ascii="Arial" w:hAnsi="Arial" w:cs="Arial"/>
          <w:color w:val="000000"/>
          <w:sz w:val="24"/>
          <w:szCs w:val="24"/>
        </w:rPr>
        <w:t>he continued</w:t>
      </w:r>
      <w:r w:rsidR="00A40B8C">
        <w:rPr>
          <w:rFonts w:ascii="Arial" w:hAnsi="Arial" w:cs="Arial"/>
          <w:color w:val="000000"/>
          <w:sz w:val="24"/>
          <w:szCs w:val="24"/>
        </w:rPr>
        <w:t xml:space="preserve">: </w:t>
      </w:r>
      <w:r w:rsidR="00A40B8C" w:rsidRPr="00615BFB">
        <w:rPr>
          <w:rFonts w:ascii="Arial" w:hAnsi="Arial" w:cs="Arial"/>
          <w:i/>
          <w:iCs/>
          <w:color w:val="000000"/>
          <w:sz w:val="24"/>
          <w:szCs w:val="24"/>
        </w:rPr>
        <w:t xml:space="preserve">“Your Worship, the schedule in respect of accused 1 but that </w:t>
      </w:r>
      <w:r w:rsidR="00A40B8C" w:rsidRPr="00615BFB">
        <w:rPr>
          <w:rFonts w:ascii="Arial" w:hAnsi="Arial" w:cs="Arial"/>
          <w:i/>
          <w:iCs/>
          <w:color w:val="000000"/>
          <w:sz w:val="24"/>
          <w:szCs w:val="24"/>
        </w:rPr>
        <w:lastRenderedPageBreak/>
        <w:t>changed a lot with accused 2. Accused 2, Your Worship, I argued with my investigating officer to my superiors trying to explain to them that nothing for this person to be answered but they insist so he is still on the dock now because, not because of me or the investigating officer</w:t>
      </w:r>
      <w:r w:rsidR="008B1E23">
        <w:rPr>
          <w:rFonts w:ascii="Arial" w:hAnsi="Arial" w:cs="Arial"/>
          <w:i/>
          <w:iCs/>
          <w:color w:val="000000"/>
          <w:sz w:val="24"/>
          <w:szCs w:val="24"/>
        </w:rPr>
        <w:t xml:space="preserve"> </w:t>
      </w:r>
      <w:r w:rsidR="008B1E23" w:rsidRPr="008B1E23">
        <w:rPr>
          <w:rFonts w:ascii="Arial" w:hAnsi="Arial" w:cs="Arial"/>
          <w:color w:val="000000"/>
          <w:sz w:val="24"/>
          <w:szCs w:val="24"/>
        </w:rPr>
        <w:t>(sic)</w:t>
      </w:r>
      <w:r w:rsidR="00A40B8C" w:rsidRPr="00615BFB">
        <w:rPr>
          <w:rFonts w:ascii="Arial" w:hAnsi="Arial" w:cs="Arial"/>
          <w:i/>
          <w:iCs/>
          <w:color w:val="000000"/>
          <w:sz w:val="24"/>
          <w:szCs w:val="24"/>
        </w:rPr>
        <w:t xml:space="preserve">.” </w:t>
      </w:r>
    </w:p>
    <w:p w14:paraId="218E6B1E" w14:textId="77777777" w:rsidR="00887B63" w:rsidRPr="00615BFB" w:rsidRDefault="00887B63" w:rsidP="00DA3346">
      <w:pPr>
        <w:spacing w:line="480" w:lineRule="auto"/>
        <w:jc w:val="both"/>
        <w:rPr>
          <w:rFonts w:ascii="Arial" w:hAnsi="Arial" w:cs="Arial"/>
          <w:color w:val="000000"/>
          <w:sz w:val="24"/>
          <w:szCs w:val="24"/>
        </w:rPr>
      </w:pPr>
    </w:p>
    <w:p w14:paraId="1EF9FCF3" w14:textId="7B362DFC" w:rsidR="00941E60" w:rsidRDefault="00941E60" w:rsidP="00941E60">
      <w:pPr>
        <w:spacing w:line="480" w:lineRule="auto"/>
        <w:ind w:right="-46"/>
        <w:jc w:val="both"/>
        <w:rPr>
          <w:rFonts w:ascii="Arial" w:hAnsi="Arial" w:cs="Arial"/>
          <w:color w:val="000000"/>
          <w:sz w:val="24"/>
          <w:szCs w:val="24"/>
        </w:rPr>
      </w:pPr>
      <w:r>
        <w:rPr>
          <w:rFonts w:ascii="Arial" w:hAnsi="Arial" w:cs="Arial"/>
          <w:color w:val="000000"/>
          <w:sz w:val="24"/>
          <w:szCs w:val="24"/>
        </w:rPr>
        <w:t>[</w:t>
      </w:r>
      <w:r w:rsidR="008B1E23">
        <w:rPr>
          <w:rFonts w:ascii="Arial" w:hAnsi="Arial" w:cs="Arial"/>
          <w:color w:val="000000"/>
          <w:sz w:val="24"/>
          <w:szCs w:val="24"/>
        </w:rPr>
        <w:t>5</w:t>
      </w:r>
      <w:r w:rsidR="00E41F4C">
        <w:rPr>
          <w:rFonts w:ascii="Arial" w:hAnsi="Arial" w:cs="Arial"/>
          <w:color w:val="000000"/>
          <w:sz w:val="24"/>
          <w:szCs w:val="24"/>
        </w:rPr>
        <w:t>0</w:t>
      </w:r>
      <w:r>
        <w:rPr>
          <w:rFonts w:ascii="Arial" w:hAnsi="Arial" w:cs="Arial"/>
          <w:color w:val="000000"/>
          <w:sz w:val="24"/>
          <w:szCs w:val="24"/>
        </w:rPr>
        <w:t>]</w:t>
      </w:r>
      <w:r>
        <w:rPr>
          <w:rFonts w:ascii="Arial" w:hAnsi="Arial" w:cs="Arial"/>
          <w:color w:val="000000"/>
          <w:sz w:val="24"/>
          <w:szCs w:val="24"/>
        </w:rPr>
        <w:tab/>
        <w:t>The above shows tha</w:t>
      </w:r>
      <w:r w:rsidR="001C191E">
        <w:rPr>
          <w:rFonts w:ascii="Arial" w:hAnsi="Arial" w:cs="Arial"/>
          <w:color w:val="000000"/>
          <w:sz w:val="24"/>
          <w:szCs w:val="24"/>
        </w:rPr>
        <w:t xml:space="preserve">t </w:t>
      </w:r>
      <w:r>
        <w:rPr>
          <w:rFonts w:ascii="Arial" w:hAnsi="Arial" w:cs="Arial"/>
          <w:color w:val="000000"/>
          <w:sz w:val="24"/>
          <w:szCs w:val="24"/>
        </w:rPr>
        <w:t xml:space="preserve">Sgt </w:t>
      </w:r>
      <w:proofErr w:type="spellStart"/>
      <w:r>
        <w:rPr>
          <w:rFonts w:ascii="Arial" w:hAnsi="Arial" w:cs="Arial"/>
          <w:color w:val="000000"/>
          <w:sz w:val="24"/>
          <w:szCs w:val="24"/>
        </w:rPr>
        <w:t>Mnyango</w:t>
      </w:r>
      <w:proofErr w:type="spellEnd"/>
      <w:r>
        <w:rPr>
          <w:rFonts w:ascii="Arial" w:hAnsi="Arial" w:cs="Arial"/>
          <w:color w:val="000000"/>
          <w:sz w:val="24"/>
          <w:szCs w:val="24"/>
        </w:rPr>
        <w:t xml:space="preserve">, </w:t>
      </w:r>
      <w:proofErr w:type="spellStart"/>
      <w:r>
        <w:rPr>
          <w:rFonts w:ascii="Arial" w:hAnsi="Arial" w:cs="Arial"/>
          <w:color w:val="000000"/>
          <w:sz w:val="24"/>
          <w:szCs w:val="24"/>
        </w:rPr>
        <w:t>Cst</w:t>
      </w:r>
      <w:proofErr w:type="spellEnd"/>
      <w:r>
        <w:rPr>
          <w:rFonts w:ascii="Arial" w:hAnsi="Arial" w:cs="Arial"/>
          <w:color w:val="000000"/>
          <w:sz w:val="24"/>
          <w:szCs w:val="24"/>
        </w:rPr>
        <w:t xml:space="preserve"> Andries</w:t>
      </w:r>
      <w:r w:rsidR="00322D6A">
        <w:rPr>
          <w:rFonts w:ascii="Arial" w:hAnsi="Arial" w:cs="Arial"/>
          <w:color w:val="000000"/>
          <w:sz w:val="24"/>
          <w:szCs w:val="24"/>
        </w:rPr>
        <w:t xml:space="preserve">, Captain </w:t>
      </w:r>
      <w:proofErr w:type="spellStart"/>
      <w:r w:rsidR="00322D6A">
        <w:rPr>
          <w:rFonts w:ascii="Arial" w:hAnsi="Arial" w:cs="Arial"/>
          <w:color w:val="000000"/>
          <w:sz w:val="24"/>
          <w:szCs w:val="24"/>
        </w:rPr>
        <w:t>Sabane</w:t>
      </w:r>
      <w:proofErr w:type="spellEnd"/>
      <w:r>
        <w:rPr>
          <w:rFonts w:ascii="Arial" w:hAnsi="Arial" w:cs="Arial"/>
          <w:color w:val="000000"/>
          <w:sz w:val="24"/>
          <w:szCs w:val="24"/>
        </w:rPr>
        <w:t xml:space="preserve"> and Mr </w:t>
      </w:r>
      <w:proofErr w:type="spellStart"/>
      <w:r>
        <w:rPr>
          <w:rFonts w:ascii="Arial" w:hAnsi="Arial" w:cs="Arial"/>
          <w:color w:val="000000"/>
          <w:sz w:val="24"/>
          <w:szCs w:val="24"/>
        </w:rPr>
        <w:t>Mavakala</w:t>
      </w:r>
      <w:proofErr w:type="spellEnd"/>
      <w:r>
        <w:rPr>
          <w:rFonts w:ascii="Arial" w:hAnsi="Arial" w:cs="Arial"/>
          <w:color w:val="000000"/>
          <w:sz w:val="24"/>
          <w:szCs w:val="24"/>
        </w:rPr>
        <w:t xml:space="preserve"> subjectively foresaw the harm </w:t>
      </w:r>
      <w:r w:rsidR="00887B63">
        <w:rPr>
          <w:rFonts w:ascii="Arial" w:hAnsi="Arial" w:cs="Arial"/>
          <w:color w:val="000000"/>
          <w:sz w:val="24"/>
          <w:szCs w:val="24"/>
        </w:rPr>
        <w:t xml:space="preserve">when the case was </w:t>
      </w:r>
      <w:r>
        <w:rPr>
          <w:rFonts w:ascii="Arial" w:hAnsi="Arial" w:cs="Arial"/>
          <w:color w:val="000000"/>
          <w:sz w:val="24"/>
          <w:szCs w:val="24"/>
        </w:rPr>
        <w:t>remand</w:t>
      </w:r>
      <w:r w:rsidR="00887B63">
        <w:rPr>
          <w:rFonts w:ascii="Arial" w:hAnsi="Arial" w:cs="Arial"/>
          <w:color w:val="000000"/>
          <w:sz w:val="24"/>
          <w:szCs w:val="24"/>
        </w:rPr>
        <w:t>ed</w:t>
      </w:r>
      <w:r>
        <w:rPr>
          <w:rFonts w:ascii="Arial" w:hAnsi="Arial" w:cs="Arial"/>
          <w:color w:val="000000"/>
          <w:sz w:val="24"/>
          <w:szCs w:val="24"/>
        </w:rPr>
        <w:t xml:space="preserve"> </w:t>
      </w:r>
      <w:r w:rsidR="00C177B9">
        <w:rPr>
          <w:rFonts w:ascii="Arial" w:hAnsi="Arial" w:cs="Arial"/>
          <w:color w:val="000000"/>
          <w:sz w:val="24"/>
          <w:szCs w:val="24"/>
        </w:rPr>
        <w:t xml:space="preserve">after </w:t>
      </w:r>
      <w:r w:rsidR="001C191E">
        <w:rPr>
          <w:rFonts w:ascii="Arial" w:hAnsi="Arial" w:cs="Arial"/>
          <w:color w:val="000000"/>
          <w:sz w:val="24"/>
          <w:szCs w:val="24"/>
        </w:rPr>
        <w:t>t</w:t>
      </w:r>
      <w:r w:rsidR="00C177B9">
        <w:rPr>
          <w:rFonts w:ascii="Arial" w:hAnsi="Arial" w:cs="Arial"/>
          <w:color w:val="000000"/>
          <w:sz w:val="24"/>
          <w:szCs w:val="24"/>
        </w:rPr>
        <w:t>h</w:t>
      </w:r>
      <w:r w:rsidR="001C191E">
        <w:rPr>
          <w:rFonts w:ascii="Arial" w:hAnsi="Arial" w:cs="Arial"/>
          <w:color w:val="000000"/>
          <w:sz w:val="24"/>
          <w:szCs w:val="24"/>
        </w:rPr>
        <w:t>e pla</w:t>
      </w:r>
      <w:r w:rsidR="00C177B9">
        <w:rPr>
          <w:rFonts w:ascii="Arial" w:hAnsi="Arial" w:cs="Arial"/>
          <w:color w:val="000000"/>
          <w:sz w:val="24"/>
          <w:szCs w:val="24"/>
        </w:rPr>
        <w:t>i</w:t>
      </w:r>
      <w:r w:rsidR="001C191E">
        <w:rPr>
          <w:rFonts w:ascii="Arial" w:hAnsi="Arial" w:cs="Arial"/>
          <w:color w:val="000000"/>
          <w:sz w:val="24"/>
          <w:szCs w:val="24"/>
        </w:rPr>
        <w:t>ntiff’s</w:t>
      </w:r>
      <w:r w:rsidR="00C177B9">
        <w:rPr>
          <w:rFonts w:ascii="Arial" w:hAnsi="Arial" w:cs="Arial"/>
          <w:color w:val="000000"/>
          <w:sz w:val="24"/>
          <w:szCs w:val="24"/>
        </w:rPr>
        <w:t xml:space="preserve"> first court appearance. </w:t>
      </w:r>
      <w:r w:rsidR="00322D6A">
        <w:rPr>
          <w:rFonts w:ascii="Arial" w:hAnsi="Arial" w:cs="Arial"/>
          <w:color w:val="000000"/>
          <w:sz w:val="24"/>
          <w:szCs w:val="24"/>
        </w:rPr>
        <w:t>They</w:t>
      </w:r>
      <w:r w:rsidR="00C177B9">
        <w:rPr>
          <w:rFonts w:ascii="Arial" w:hAnsi="Arial" w:cs="Arial"/>
          <w:color w:val="000000"/>
          <w:sz w:val="24"/>
          <w:szCs w:val="24"/>
        </w:rPr>
        <w:t xml:space="preserve"> reconciled </w:t>
      </w:r>
      <w:r w:rsidR="00322D6A">
        <w:rPr>
          <w:rFonts w:ascii="Arial" w:hAnsi="Arial" w:cs="Arial"/>
          <w:color w:val="000000"/>
          <w:sz w:val="24"/>
          <w:szCs w:val="24"/>
        </w:rPr>
        <w:t>t</w:t>
      </w:r>
      <w:r w:rsidR="00C177B9">
        <w:rPr>
          <w:rFonts w:ascii="Arial" w:hAnsi="Arial" w:cs="Arial"/>
          <w:color w:val="000000"/>
          <w:sz w:val="24"/>
          <w:szCs w:val="24"/>
        </w:rPr>
        <w:t>h</w:t>
      </w:r>
      <w:r w:rsidR="00322D6A">
        <w:rPr>
          <w:rFonts w:ascii="Arial" w:hAnsi="Arial" w:cs="Arial"/>
          <w:color w:val="000000"/>
          <w:sz w:val="24"/>
          <w:szCs w:val="24"/>
        </w:rPr>
        <w:t>e</w:t>
      </w:r>
      <w:r w:rsidR="00C177B9">
        <w:rPr>
          <w:rFonts w:ascii="Arial" w:hAnsi="Arial" w:cs="Arial"/>
          <w:color w:val="000000"/>
          <w:sz w:val="24"/>
          <w:szCs w:val="24"/>
        </w:rPr>
        <w:t>msel</w:t>
      </w:r>
      <w:r w:rsidR="00322D6A">
        <w:rPr>
          <w:rFonts w:ascii="Arial" w:hAnsi="Arial" w:cs="Arial"/>
          <w:color w:val="000000"/>
          <w:sz w:val="24"/>
          <w:szCs w:val="24"/>
        </w:rPr>
        <w:t>ves</w:t>
      </w:r>
      <w:r w:rsidR="00C177B9">
        <w:rPr>
          <w:rFonts w:ascii="Arial" w:hAnsi="Arial" w:cs="Arial"/>
          <w:color w:val="000000"/>
          <w:sz w:val="24"/>
          <w:szCs w:val="24"/>
        </w:rPr>
        <w:t xml:space="preserve"> with that knowledge</w:t>
      </w:r>
      <w:r w:rsidR="00322D6A">
        <w:rPr>
          <w:rFonts w:ascii="Arial" w:hAnsi="Arial" w:cs="Arial"/>
          <w:color w:val="000000"/>
          <w:sz w:val="24"/>
          <w:szCs w:val="24"/>
        </w:rPr>
        <w:t>.</w:t>
      </w:r>
      <w:r>
        <w:rPr>
          <w:rFonts w:ascii="Arial" w:hAnsi="Arial" w:cs="Arial"/>
          <w:color w:val="000000"/>
          <w:sz w:val="24"/>
          <w:szCs w:val="24"/>
        </w:rPr>
        <w:t xml:space="preserve"> Mr </w:t>
      </w:r>
      <w:proofErr w:type="spellStart"/>
      <w:r>
        <w:rPr>
          <w:rFonts w:ascii="Arial" w:hAnsi="Arial" w:cs="Arial"/>
          <w:color w:val="000000"/>
          <w:sz w:val="24"/>
          <w:szCs w:val="24"/>
        </w:rPr>
        <w:t>Mavakala</w:t>
      </w:r>
      <w:proofErr w:type="spellEnd"/>
      <w:r>
        <w:rPr>
          <w:rFonts w:ascii="Arial" w:hAnsi="Arial" w:cs="Arial"/>
          <w:color w:val="000000"/>
          <w:sz w:val="24"/>
          <w:szCs w:val="24"/>
        </w:rPr>
        <w:t xml:space="preserve"> could not proffer a reason why the plaintiff was not released on 15 August 2018, when he appeared in court for the first time. </w:t>
      </w:r>
    </w:p>
    <w:p w14:paraId="7F527546" w14:textId="77777777" w:rsidR="00941E60" w:rsidRDefault="00941E60" w:rsidP="00941E60">
      <w:pPr>
        <w:spacing w:line="480" w:lineRule="auto"/>
        <w:ind w:right="-46"/>
        <w:jc w:val="both"/>
        <w:rPr>
          <w:rFonts w:ascii="Arial" w:hAnsi="Arial" w:cs="Arial"/>
          <w:color w:val="000000"/>
          <w:sz w:val="24"/>
          <w:szCs w:val="24"/>
        </w:rPr>
      </w:pPr>
    </w:p>
    <w:p w14:paraId="3DD5FBA0" w14:textId="55BEDE87" w:rsidR="00DD798A" w:rsidRDefault="00C177B9" w:rsidP="00322D6A">
      <w:pPr>
        <w:spacing w:line="480" w:lineRule="auto"/>
        <w:jc w:val="both"/>
        <w:rPr>
          <w:rFonts w:ascii="Arial" w:hAnsi="Arial" w:cs="Arial"/>
          <w:sz w:val="24"/>
          <w:szCs w:val="24"/>
        </w:rPr>
      </w:pPr>
      <w:r>
        <w:rPr>
          <w:rFonts w:ascii="Arial" w:hAnsi="Arial" w:cs="Arial"/>
          <w:color w:val="000000"/>
          <w:sz w:val="24"/>
          <w:szCs w:val="24"/>
        </w:rPr>
        <w:t>[</w:t>
      </w:r>
      <w:r w:rsidR="00B82237">
        <w:rPr>
          <w:rFonts w:ascii="Arial" w:hAnsi="Arial" w:cs="Arial"/>
          <w:color w:val="000000"/>
          <w:sz w:val="24"/>
          <w:szCs w:val="24"/>
        </w:rPr>
        <w:t>5</w:t>
      </w:r>
      <w:r w:rsidR="00E41F4C">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r>
      <w:r w:rsidR="00A446EB">
        <w:rPr>
          <w:rFonts w:ascii="Arial" w:hAnsi="Arial" w:cs="Arial"/>
          <w:color w:val="000000"/>
          <w:sz w:val="24"/>
          <w:szCs w:val="24"/>
        </w:rPr>
        <w:t>In this case</w:t>
      </w:r>
      <w:r w:rsidR="00CF57A6">
        <w:rPr>
          <w:rFonts w:ascii="Arial" w:hAnsi="Arial" w:cs="Arial"/>
          <w:color w:val="000000"/>
          <w:sz w:val="24"/>
          <w:szCs w:val="24"/>
        </w:rPr>
        <w:t>, t</w:t>
      </w:r>
      <w:r>
        <w:rPr>
          <w:rFonts w:ascii="Arial" w:hAnsi="Arial" w:cs="Arial"/>
          <w:color w:val="000000"/>
          <w:sz w:val="24"/>
          <w:szCs w:val="24"/>
        </w:rPr>
        <w:t xml:space="preserve">o impose liability on the defendants for the entire period of detention (30 days) in the circumstances of this matter, would not </w:t>
      </w:r>
      <w:r w:rsidR="00DA3346">
        <w:rPr>
          <w:rFonts w:ascii="Arial" w:hAnsi="Arial" w:cs="Arial"/>
          <w:color w:val="000000"/>
          <w:sz w:val="24"/>
          <w:szCs w:val="24"/>
        </w:rPr>
        <w:t>exceed</w:t>
      </w:r>
      <w:r>
        <w:rPr>
          <w:rFonts w:ascii="Arial" w:hAnsi="Arial" w:cs="Arial"/>
          <w:color w:val="000000"/>
          <w:sz w:val="24"/>
          <w:szCs w:val="24"/>
        </w:rPr>
        <w:t xml:space="preserve"> the bounds of reasonableness, </w:t>
      </w:r>
      <w:r w:rsidR="00B82237">
        <w:rPr>
          <w:rFonts w:ascii="Arial" w:hAnsi="Arial" w:cs="Arial"/>
          <w:color w:val="000000"/>
          <w:sz w:val="24"/>
          <w:szCs w:val="24"/>
        </w:rPr>
        <w:t>fairness,</w:t>
      </w:r>
      <w:r>
        <w:rPr>
          <w:rFonts w:ascii="Arial" w:hAnsi="Arial" w:cs="Arial"/>
          <w:color w:val="000000"/>
          <w:sz w:val="24"/>
          <w:szCs w:val="24"/>
        </w:rPr>
        <w:t xml:space="preserve"> and justice.</w:t>
      </w:r>
      <w:r>
        <w:rPr>
          <w:rStyle w:val="FootnoteReference"/>
          <w:rFonts w:ascii="Arial" w:hAnsi="Arial" w:cs="Arial"/>
          <w:color w:val="000000"/>
          <w:sz w:val="24"/>
          <w:szCs w:val="24"/>
        </w:rPr>
        <w:footnoteReference w:id="18"/>
      </w:r>
      <w:r>
        <w:rPr>
          <w:rFonts w:ascii="Arial" w:hAnsi="Arial" w:cs="Arial"/>
          <w:color w:val="000000"/>
          <w:sz w:val="24"/>
          <w:szCs w:val="24"/>
        </w:rPr>
        <w:t xml:space="preserve">  </w:t>
      </w:r>
      <w:r w:rsidR="00F15B88">
        <w:rPr>
          <w:rFonts w:ascii="Arial" w:hAnsi="Arial" w:cs="Arial"/>
          <w:sz w:val="24"/>
          <w:szCs w:val="24"/>
        </w:rPr>
        <w:t xml:space="preserve">In the circumstances, I conclude that </w:t>
      </w:r>
      <w:r w:rsidR="004A60FB">
        <w:rPr>
          <w:rFonts w:ascii="Arial" w:hAnsi="Arial" w:cs="Arial"/>
          <w:sz w:val="24"/>
          <w:szCs w:val="24"/>
        </w:rPr>
        <w:t xml:space="preserve">this matter meets the criteria set out by the Constitutional Court in </w:t>
      </w:r>
      <w:r w:rsidR="004A60FB" w:rsidRPr="00B82237">
        <w:rPr>
          <w:rFonts w:ascii="Arial" w:hAnsi="Arial" w:cs="Arial"/>
          <w:i/>
          <w:iCs/>
          <w:sz w:val="24"/>
          <w:szCs w:val="24"/>
        </w:rPr>
        <w:t>De Klerk supra</w:t>
      </w:r>
      <w:r w:rsidR="00B82237">
        <w:rPr>
          <w:rFonts w:ascii="Arial" w:hAnsi="Arial" w:cs="Arial"/>
          <w:i/>
          <w:iCs/>
          <w:sz w:val="24"/>
          <w:szCs w:val="24"/>
        </w:rPr>
        <w:t>,</w:t>
      </w:r>
      <w:r w:rsidR="004A60FB">
        <w:rPr>
          <w:rFonts w:ascii="Arial" w:hAnsi="Arial" w:cs="Arial"/>
          <w:sz w:val="24"/>
          <w:szCs w:val="24"/>
        </w:rPr>
        <w:t xml:space="preserve"> to hold the defendants liable for the period of 30 days for which the plaintiff was </w:t>
      </w:r>
      <w:r w:rsidR="00F15B88">
        <w:rPr>
          <w:rFonts w:ascii="Arial" w:hAnsi="Arial" w:cs="Arial"/>
          <w:sz w:val="24"/>
          <w:szCs w:val="24"/>
        </w:rPr>
        <w:t>f</w:t>
      </w:r>
      <w:r w:rsidR="00D719E6">
        <w:rPr>
          <w:rFonts w:ascii="Arial" w:hAnsi="Arial" w:cs="Arial"/>
          <w:sz w:val="24"/>
          <w:szCs w:val="24"/>
        </w:rPr>
        <w:t>urther det</w:t>
      </w:r>
      <w:r w:rsidR="004A60FB">
        <w:rPr>
          <w:rFonts w:ascii="Arial" w:hAnsi="Arial" w:cs="Arial"/>
          <w:sz w:val="24"/>
          <w:szCs w:val="24"/>
        </w:rPr>
        <w:t xml:space="preserve">ained. </w:t>
      </w:r>
    </w:p>
    <w:p w14:paraId="72C9EFAE" w14:textId="1D902486" w:rsidR="00866EB3" w:rsidRDefault="00EB6FF3" w:rsidP="00082855">
      <w:pPr>
        <w:spacing w:line="480" w:lineRule="auto"/>
        <w:ind w:right="-46"/>
        <w:jc w:val="both"/>
        <w:rPr>
          <w:rFonts w:ascii="Arial" w:hAnsi="Arial" w:cs="Arial"/>
          <w:sz w:val="24"/>
          <w:szCs w:val="24"/>
        </w:rPr>
      </w:pPr>
      <w:r>
        <w:rPr>
          <w:rFonts w:ascii="Arial" w:hAnsi="Arial" w:cs="Arial"/>
          <w:sz w:val="24"/>
          <w:szCs w:val="24"/>
        </w:rPr>
        <w:t xml:space="preserve"> </w:t>
      </w:r>
    </w:p>
    <w:p w14:paraId="1E50B5B6" w14:textId="5D855D8B" w:rsidR="00F15B88" w:rsidRPr="00A446EB" w:rsidRDefault="00F15B88" w:rsidP="00082855">
      <w:pPr>
        <w:spacing w:line="480" w:lineRule="auto"/>
        <w:ind w:right="-46"/>
        <w:jc w:val="both"/>
        <w:rPr>
          <w:rFonts w:ascii="Arial" w:hAnsi="Arial" w:cs="Arial"/>
          <w:b/>
          <w:bCs/>
          <w:sz w:val="24"/>
          <w:szCs w:val="24"/>
        </w:rPr>
      </w:pPr>
      <w:r w:rsidRPr="00A446EB">
        <w:rPr>
          <w:rFonts w:ascii="Arial" w:hAnsi="Arial" w:cs="Arial"/>
          <w:b/>
          <w:bCs/>
          <w:sz w:val="24"/>
          <w:szCs w:val="24"/>
        </w:rPr>
        <w:t>Malicious prosecution</w:t>
      </w:r>
    </w:p>
    <w:p w14:paraId="09C9F11F" w14:textId="3EDBD70A" w:rsidR="000179D3" w:rsidRDefault="00F15B88" w:rsidP="00082855">
      <w:pPr>
        <w:spacing w:line="480" w:lineRule="auto"/>
        <w:ind w:right="-46"/>
        <w:jc w:val="both"/>
        <w:rPr>
          <w:rFonts w:ascii="Arial" w:hAnsi="Arial" w:cs="Arial"/>
          <w:sz w:val="24"/>
          <w:szCs w:val="24"/>
        </w:rPr>
      </w:pPr>
      <w:r>
        <w:rPr>
          <w:rFonts w:ascii="Arial" w:hAnsi="Arial" w:cs="Arial"/>
          <w:sz w:val="24"/>
          <w:szCs w:val="24"/>
        </w:rPr>
        <w:t>[</w:t>
      </w:r>
      <w:r w:rsidR="00B82237">
        <w:rPr>
          <w:rFonts w:ascii="Arial" w:hAnsi="Arial" w:cs="Arial"/>
          <w:sz w:val="24"/>
          <w:szCs w:val="24"/>
        </w:rPr>
        <w:t>5</w:t>
      </w:r>
      <w:r w:rsidR="00E41F4C">
        <w:rPr>
          <w:rFonts w:ascii="Arial" w:hAnsi="Arial" w:cs="Arial"/>
          <w:sz w:val="24"/>
          <w:szCs w:val="24"/>
        </w:rPr>
        <w:t>2</w:t>
      </w:r>
      <w:r>
        <w:rPr>
          <w:rFonts w:ascii="Arial" w:hAnsi="Arial" w:cs="Arial"/>
          <w:sz w:val="24"/>
          <w:szCs w:val="24"/>
        </w:rPr>
        <w:t>]</w:t>
      </w:r>
      <w:r>
        <w:rPr>
          <w:rFonts w:ascii="Arial" w:hAnsi="Arial" w:cs="Arial"/>
          <w:sz w:val="24"/>
          <w:szCs w:val="24"/>
        </w:rPr>
        <w:tab/>
      </w:r>
      <w:r w:rsidR="00310BA5">
        <w:rPr>
          <w:rFonts w:ascii="Arial" w:hAnsi="Arial" w:cs="Arial"/>
          <w:sz w:val="24"/>
          <w:szCs w:val="24"/>
        </w:rPr>
        <w:t xml:space="preserve">It </w:t>
      </w:r>
      <w:r w:rsidR="00940EE8">
        <w:rPr>
          <w:rFonts w:ascii="Arial" w:hAnsi="Arial" w:cs="Arial"/>
          <w:sz w:val="24"/>
          <w:szCs w:val="24"/>
        </w:rPr>
        <w:t>consists in the wrongful and intentional assault on the dignity of a person comprehending also his or her good name and privacy.</w:t>
      </w:r>
      <w:r w:rsidR="00940EE8">
        <w:rPr>
          <w:rStyle w:val="FootnoteReference"/>
          <w:rFonts w:ascii="Arial" w:hAnsi="Arial" w:cs="Arial"/>
          <w:sz w:val="24"/>
          <w:szCs w:val="24"/>
        </w:rPr>
        <w:footnoteReference w:id="19"/>
      </w:r>
      <w:r w:rsidR="00940EE8">
        <w:rPr>
          <w:rFonts w:ascii="Arial" w:hAnsi="Arial" w:cs="Arial"/>
          <w:sz w:val="24"/>
          <w:szCs w:val="24"/>
        </w:rPr>
        <w:t xml:space="preserve"> </w:t>
      </w:r>
      <w:r>
        <w:rPr>
          <w:rFonts w:ascii="Arial" w:hAnsi="Arial" w:cs="Arial"/>
          <w:sz w:val="24"/>
          <w:szCs w:val="24"/>
        </w:rPr>
        <w:t>T</w:t>
      </w:r>
      <w:r w:rsidR="000A1E10">
        <w:rPr>
          <w:rFonts w:ascii="Arial" w:hAnsi="Arial" w:cs="Arial"/>
          <w:sz w:val="24"/>
          <w:szCs w:val="24"/>
        </w:rPr>
        <w:t xml:space="preserve">o succeed with a malicious </w:t>
      </w:r>
      <w:r w:rsidR="000A1E10">
        <w:rPr>
          <w:rFonts w:ascii="Arial" w:hAnsi="Arial" w:cs="Arial"/>
          <w:sz w:val="24"/>
          <w:szCs w:val="24"/>
        </w:rPr>
        <w:lastRenderedPageBreak/>
        <w:t>prosecution claim, t</w:t>
      </w:r>
      <w:r>
        <w:rPr>
          <w:rFonts w:ascii="Arial" w:hAnsi="Arial" w:cs="Arial"/>
          <w:sz w:val="24"/>
          <w:szCs w:val="24"/>
        </w:rPr>
        <w:t xml:space="preserve">he </w:t>
      </w:r>
      <w:r w:rsidR="000A1E10">
        <w:rPr>
          <w:rFonts w:ascii="Arial" w:hAnsi="Arial" w:cs="Arial"/>
          <w:sz w:val="24"/>
          <w:szCs w:val="24"/>
        </w:rPr>
        <w:t>plaintiff must allege and prove that; (</w:t>
      </w:r>
      <w:proofErr w:type="spellStart"/>
      <w:r w:rsidR="000A1E10">
        <w:rPr>
          <w:rFonts w:ascii="Arial" w:hAnsi="Arial" w:cs="Arial"/>
          <w:sz w:val="24"/>
          <w:szCs w:val="24"/>
        </w:rPr>
        <w:t>i</w:t>
      </w:r>
      <w:proofErr w:type="spellEnd"/>
      <w:r w:rsidR="000A1E10">
        <w:rPr>
          <w:rFonts w:ascii="Arial" w:hAnsi="Arial" w:cs="Arial"/>
          <w:sz w:val="24"/>
          <w:szCs w:val="24"/>
        </w:rPr>
        <w:t xml:space="preserve">) the </w:t>
      </w:r>
      <w:r w:rsidR="00847ED9">
        <w:rPr>
          <w:rFonts w:ascii="Arial" w:hAnsi="Arial" w:cs="Arial"/>
          <w:sz w:val="24"/>
          <w:szCs w:val="24"/>
        </w:rPr>
        <w:t>defendants</w:t>
      </w:r>
      <w:r w:rsidR="000A1E10">
        <w:rPr>
          <w:rFonts w:ascii="Arial" w:hAnsi="Arial" w:cs="Arial"/>
          <w:sz w:val="24"/>
          <w:szCs w:val="24"/>
        </w:rPr>
        <w:t xml:space="preserve"> set the law in motion</w:t>
      </w:r>
      <w:r w:rsidR="00207971">
        <w:rPr>
          <w:rFonts w:ascii="Arial" w:hAnsi="Arial" w:cs="Arial"/>
          <w:sz w:val="24"/>
          <w:szCs w:val="24"/>
        </w:rPr>
        <w:t xml:space="preserve"> (instituted or instigated the proceedings)</w:t>
      </w:r>
      <w:r w:rsidR="000A1E10">
        <w:rPr>
          <w:rFonts w:ascii="Arial" w:hAnsi="Arial" w:cs="Arial"/>
          <w:sz w:val="24"/>
          <w:szCs w:val="24"/>
        </w:rPr>
        <w:t xml:space="preserve">; (ii) the </w:t>
      </w:r>
      <w:r w:rsidR="00847ED9">
        <w:rPr>
          <w:rFonts w:ascii="Arial" w:hAnsi="Arial" w:cs="Arial"/>
          <w:sz w:val="24"/>
          <w:szCs w:val="24"/>
        </w:rPr>
        <w:t>defendant</w:t>
      </w:r>
      <w:r w:rsidR="000A1E10">
        <w:rPr>
          <w:rFonts w:ascii="Arial" w:hAnsi="Arial" w:cs="Arial"/>
          <w:sz w:val="24"/>
          <w:szCs w:val="24"/>
        </w:rPr>
        <w:t xml:space="preserve"> acted without reasonable and probable cause; (iii) the </w:t>
      </w:r>
      <w:r w:rsidR="00847ED9">
        <w:rPr>
          <w:rFonts w:ascii="Arial" w:hAnsi="Arial" w:cs="Arial"/>
          <w:sz w:val="24"/>
          <w:szCs w:val="24"/>
        </w:rPr>
        <w:t>defendant</w:t>
      </w:r>
      <w:r w:rsidR="000A1E10">
        <w:rPr>
          <w:rFonts w:ascii="Arial" w:hAnsi="Arial" w:cs="Arial"/>
          <w:sz w:val="24"/>
          <w:szCs w:val="24"/>
        </w:rPr>
        <w:t xml:space="preserve"> acted with malice (</w:t>
      </w:r>
      <w:r w:rsidR="00207971">
        <w:rPr>
          <w:rFonts w:ascii="Arial" w:hAnsi="Arial" w:cs="Arial"/>
          <w:sz w:val="24"/>
          <w:szCs w:val="24"/>
        </w:rPr>
        <w:t xml:space="preserve">or </w:t>
      </w:r>
      <w:r w:rsidR="000A1E10" w:rsidRPr="000A1E10">
        <w:rPr>
          <w:rFonts w:ascii="Arial" w:hAnsi="Arial" w:cs="Arial"/>
          <w:i/>
          <w:iCs/>
          <w:sz w:val="24"/>
          <w:szCs w:val="24"/>
        </w:rPr>
        <w:t xml:space="preserve">animo </w:t>
      </w:r>
      <w:proofErr w:type="spellStart"/>
      <w:r w:rsidR="000A1E10" w:rsidRPr="000A1E10">
        <w:rPr>
          <w:rFonts w:ascii="Arial" w:hAnsi="Arial" w:cs="Arial"/>
          <w:i/>
          <w:iCs/>
          <w:sz w:val="24"/>
          <w:szCs w:val="24"/>
        </w:rPr>
        <w:t>inuria</w:t>
      </w:r>
      <w:r w:rsidR="009A79BE">
        <w:rPr>
          <w:rFonts w:ascii="Arial" w:hAnsi="Arial" w:cs="Arial"/>
          <w:i/>
          <w:iCs/>
          <w:sz w:val="24"/>
          <w:szCs w:val="24"/>
        </w:rPr>
        <w:t>rum</w:t>
      </w:r>
      <w:proofErr w:type="spellEnd"/>
      <w:r w:rsidR="000A1E10">
        <w:rPr>
          <w:rFonts w:ascii="Arial" w:hAnsi="Arial" w:cs="Arial"/>
          <w:sz w:val="24"/>
          <w:szCs w:val="24"/>
        </w:rPr>
        <w:t xml:space="preserve">); and (iv) </w:t>
      </w:r>
      <w:r w:rsidR="0026664B">
        <w:rPr>
          <w:rFonts w:ascii="Arial" w:hAnsi="Arial" w:cs="Arial"/>
          <w:sz w:val="24"/>
          <w:szCs w:val="24"/>
        </w:rPr>
        <w:t xml:space="preserve">that </w:t>
      </w:r>
      <w:r w:rsidR="000A1E10">
        <w:rPr>
          <w:rFonts w:ascii="Arial" w:hAnsi="Arial" w:cs="Arial"/>
          <w:sz w:val="24"/>
          <w:szCs w:val="24"/>
        </w:rPr>
        <w:t xml:space="preserve">the prosecution failed. </w:t>
      </w:r>
      <w:r w:rsidR="00310BA5">
        <w:rPr>
          <w:rFonts w:ascii="Arial" w:hAnsi="Arial" w:cs="Arial"/>
          <w:sz w:val="24"/>
          <w:szCs w:val="24"/>
        </w:rPr>
        <w:t>In this instance, t</w:t>
      </w:r>
      <w:r w:rsidR="0026664B">
        <w:rPr>
          <w:rFonts w:ascii="Arial" w:hAnsi="Arial" w:cs="Arial"/>
          <w:sz w:val="24"/>
          <w:szCs w:val="24"/>
        </w:rPr>
        <w:t>he plaintiff b</w:t>
      </w:r>
      <w:r w:rsidR="00310BA5">
        <w:rPr>
          <w:rFonts w:ascii="Arial" w:hAnsi="Arial" w:cs="Arial"/>
          <w:sz w:val="24"/>
          <w:szCs w:val="24"/>
        </w:rPr>
        <w:t>ea</w:t>
      </w:r>
      <w:r w:rsidR="0026664B">
        <w:rPr>
          <w:rFonts w:ascii="Arial" w:hAnsi="Arial" w:cs="Arial"/>
          <w:sz w:val="24"/>
          <w:szCs w:val="24"/>
        </w:rPr>
        <w:t>r</w:t>
      </w:r>
      <w:r w:rsidR="00310BA5">
        <w:rPr>
          <w:rFonts w:ascii="Arial" w:hAnsi="Arial" w:cs="Arial"/>
          <w:sz w:val="24"/>
          <w:szCs w:val="24"/>
        </w:rPr>
        <w:t>s</w:t>
      </w:r>
      <w:r w:rsidR="0026664B">
        <w:rPr>
          <w:rFonts w:ascii="Arial" w:hAnsi="Arial" w:cs="Arial"/>
          <w:sz w:val="24"/>
          <w:szCs w:val="24"/>
        </w:rPr>
        <w:t xml:space="preserve"> the </w:t>
      </w:r>
      <w:r w:rsidR="0026664B" w:rsidRPr="00B9238A">
        <w:rPr>
          <w:rFonts w:ascii="Arial" w:hAnsi="Arial" w:cs="Arial"/>
          <w:i/>
          <w:iCs/>
          <w:sz w:val="24"/>
          <w:szCs w:val="24"/>
        </w:rPr>
        <w:t>onus</w:t>
      </w:r>
      <w:r w:rsidR="0026664B">
        <w:rPr>
          <w:rFonts w:ascii="Arial" w:hAnsi="Arial" w:cs="Arial"/>
          <w:sz w:val="24"/>
          <w:szCs w:val="24"/>
        </w:rPr>
        <w:t xml:space="preserve"> of proof </w:t>
      </w:r>
      <w:r w:rsidR="00335682">
        <w:rPr>
          <w:rFonts w:ascii="Arial" w:hAnsi="Arial" w:cs="Arial"/>
          <w:sz w:val="24"/>
          <w:szCs w:val="24"/>
        </w:rPr>
        <w:t xml:space="preserve">to establish </w:t>
      </w:r>
      <w:r w:rsidR="0026664B">
        <w:rPr>
          <w:rFonts w:ascii="Arial" w:hAnsi="Arial" w:cs="Arial"/>
          <w:sz w:val="24"/>
          <w:szCs w:val="24"/>
        </w:rPr>
        <w:t>each</w:t>
      </w:r>
      <w:r w:rsidR="00AA63ED">
        <w:rPr>
          <w:rFonts w:ascii="Arial" w:hAnsi="Arial" w:cs="Arial"/>
          <w:sz w:val="24"/>
          <w:szCs w:val="24"/>
        </w:rPr>
        <w:t>, as alluded</w:t>
      </w:r>
      <w:r w:rsidR="0026664B">
        <w:rPr>
          <w:rFonts w:ascii="Arial" w:hAnsi="Arial" w:cs="Arial"/>
          <w:sz w:val="24"/>
          <w:szCs w:val="24"/>
        </w:rPr>
        <w:t>.</w:t>
      </w:r>
      <w:r w:rsidR="0026664B">
        <w:rPr>
          <w:rStyle w:val="FootnoteReference"/>
          <w:rFonts w:ascii="Arial" w:hAnsi="Arial" w:cs="Arial"/>
          <w:sz w:val="24"/>
          <w:szCs w:val="24"/>
        </w:rPr>
        <w:footnoteReference w:id="20"/>
      </w:r>
      <w:r w:rsidR="0026664B">
        <w:rPr>
          <w:rFonts w:ascii="Arial" w:hAnsi="Arial" w:cs="Arial"/>
          <w:sz w:val="24"/>
          <w:szCs w:val="24"/>
        </w:rPr>
        <w:t xml:space="preserve"> </w:t>
      </w:r>
      <w:r w:rsidR="00AA63ED">
        <w:rPr>
          <w:rFonts w:ascii="Arial" w:hAnsi="Arial" w:cs="Arial"/>
          <w:sz w:val="24"/>
          <w:szCs w:val="24"/>
        </w:rPr>
        <w:t>T</w:t>
      </w:r>
      <w:r w:rsidR="0026664B">
        <w:rPr>
          <w:rFonts w:ascii="Arial" w:hAnsi="Arial" w:cs="Arial"/>
          <w:sz w:val="24"/>
          <w:szCs w:val="24"/>
        </w:rPr>
        <w:t xml:space="preserve">he plaintiff’s case was </w:t>
      </w:r>
      <w:r w:rsidR="00EC5DA8">
        <w:rPr>
          <w:rFonts w:ascii="Arial" w:hAnsi="Arial" w:cs="Arial"/>
          <w:sz w:val="24"/>
          <w:szCs w:val="24"/>
        </w:rPr>
        <w:t>struck off the roll</w:t>
      </w:r>
      <w:r w:rsidR="0026664B">
        <w:rPr>
          <w:rFonts w:ascii="Arial" w:hAnsi="Arial" w:cs="Arial"/>
          <w:sz w:val="24"/>
          <w:szCs w:val="24"/>
        </w:rPr>
        <w:t xml:space="preserve"> due to lack of evidence linking him to the commission of the offence</w:t>
      </w:r>
      <w:r w:rsidR="00EC5DA8">
        <w:rPr>
          <w:rFonts w:ascii="Arial" w:hAnsi="Arial" w:cs="Arial"/>
          <w:sz w:val="24"/>
          <w:szCs w:val="24"/>
        </w:rPr>
        <w:t>s</w:t>
      </w:r>
      <w:r w:rsidR="0026664B">
        <w:rPr>
          <w:rFonts w:ascii="Arial" w:hAnsi="Arial" w:cs="Arial"/>
          <w:sz w:val="24"/>
          <w:szCs w:val="24"/>
        </w:rPr>
        <w:t xml:space="preserve"> of kidnapping</w:t>
      </w:r>
      <w:r w:rsidR="00EC5DA8">
        <w:rPr>
          <w:rFonts w:ascii="Arial" w:hAnsi="Arial" w:cs="Arial"/>
          <w:sz w:val="24"/>
          <w:szCs w:val="24"/>
        </w:rPr>
        <w:t xml:space="preserve"> and rape</w:t>
      </w:r>
      <w:r w:rsidR="00310BA5">
        <w:rPr>
          <w:rFonts w:ascii="Arial" w:hAnsi="Arial" w:cs="Arial"/>
          <w:sz w:val="24"/>
          <w:szCs w:val="24"/>
        </w:rPr>
        <w:t>, as stated</w:t>
      </w:r>
      <w:r w:rsidR="0026664B">
        <w:rPr>
          <w:rFonts w:ascii="Arial" w:hAnsi="Arial" w:cs="Arial"/>
          <w:sz w:val="24"/>
          <w:szCs w:val="24"/>
        </w:rPr>
        <w:t xml:space="preserve">. </w:t>
      </w:r>
    </w:p>
    <w:p w14:paraId="194C11F9" w14:textId="77777777" w:rsidR="000179D3" w:rsidRDefault="000179D3" w:rsidP="00082855">
      <w:pPr>
        <w:spacing w:line="480" w:lineRule="auto"/>
        <w:ind w:right="-46"/>
        <w:jc w:val="both"/>
        <w:rPr>
          <w:rFonts w:ascii="Arial" w:hAnsi="Arial" w:cs="Arial"/>
          <w:sz w:val="24"/>
          <w:szCs w:val="24"/>
        </w:rPr>
      </w:pPr>
    </w:p>
    <w:p w14:paraId="0479BE61" w14:textId="560E3148" w:rsidR="00A7126D" w:rsidRPr="00A446EB" w:rsidRDefault="00AF646B" w:rsidP="00082855">
      <w:pPr>
        <w:spacing w:line="480" w:lineRule="auto"/>
        <w:ind w:right="-46"/>
        <w:jc w:val="both"/>
        <w:rPr>
          <w:rFonts w:ascii="Arial" w:hAnsi="Arial" w:cs="Arial"/>
          <w:b/>
          <w:bCs/>
          <w:sz w:val="24"/>
          <w:szCs w:val="24"/>
        </w:rPr>
      </w:pPr>
      <w:r w:rsidRPr="00A446EB">
        <w:rPr>
          <w:rFonts w:ascii="Arial" w:hAnsi="Arial" w:cs="Arial"/>
          <w:b/>
          <w:bCs/>
          <w:sz w:val="24"/>
          <w:szCs w:val="24"/>
        </w:rPr>
        <w:t>The respondent</w:t>
      </w:r>
      <w:r w:rsidR="0041162E" w:rsidRPr="00A446EB">
        <w:rPr>
          <w:rFonts w:ascii="Arial" w:hAnsi="Arial" w:cs="Arial"/>
          <w:b/>
          <w:bCs/>
          <w:sz w:val="24"/>
          <w:szCs w:val="24"/>
        </w:rPr>
        <w:t>s</w:t>
      </w:r>
      <w:r w:rsidRPr="00A446EB">
        <w:rPr>
          <w:rFonts w:ascii="Arial" w:hAnsi="Arial" w:cs="Arial"/>
          <w:b/>
          <w:bCs/>
          <w:sz w:val="24"/>
          <w:szCs w:val="24"/>
        </w:rPr>
        <w:t xml:space="preserve"> set the law in motion (instituted or instigated the proceedings)</w:t>
      </w:r>
    </w:p>
    <w:p w14:paraId="3AA133E3" w14:textId="224C72D9" w:rsidR="003B4F20" w:rsidRPr="00DA3346" w:rsidRDefault="00AF646B" w:rsidP="003B4F20">
      <w:pPr>
        <w:spacing w:line="480" w:lineRule="auto"/>
        <w:ind w:right="-46"/>
        <w:jc w:val="both"/>
        <w:rPr>
          <w:rFonts w:ascii="Arial" w:eastAsia="Times New Roman" w:hAnsi="Arial" w:cs="Arial"/>
          <w:color w:val="000000"/>
          <w:kern w:val="0"/>
          <w:sz w:val="24"/>
          <w:szCs w:val="24"/>
          <w:lang w:val="de-DE"/>
          <w14:ligatures w14:val="none"/>
        </w:rPr>
      </w:pPr>
      <w:r w:rsidRPr="00DA3346">
        <w:rPr>
          <w:rFonts w:ascii="Arial" w:hAnsi="Arial" w:cs="Arial"/>
          <w:sz w:val="24"/>
          <w:szCs w:val="24"/>
          <w:lang w:val="de-DE"/>
        </w:rPr>
        <w:t>[</w:t>
      </w:r>
      <w:r w:rsidR="00EC5DA8" w:rsidRPr="00DA3346">
        <w:rPr>
          <w:rFonts w:ascii="Arial" w:hAnsi="Arial" w:cs="Arial"/>
          <w:sz w:val="24"/>
          <w:szCs w:val="24"/>
          <w:lang w:val="de-DE"/>
        </w:rPr>
        <w:t>5</w:t>
      </w:r>
      <w:r w:rsidR="00E41F4C">
        <w:rPr>
          <w:rFonts w:ascii="Arial" w:hAnsi="Arial" w:cs="Arial"/>
          <w:sz w:val="24"/>
          <w:szCs w:val="24"/>
          <w:lang w:val="de-DE"/>
        </w:rPr>
        <w:t>3</w:t>
      </w:r>
      <w:r w:rsidRPr="00DA3346">
        <w:rPr>
          <w:rFonts w:ascii="Arial" w:hAnsi="Arial" w:cs="Arial"/>
          <w:sz w:val="24"/>
          <w:szCs w:val="24"/>
          <w:lang w:val="de-DE"/>
        </w:rPr>
        <w:t>]</w:t>
      </w:r>
      <w:r w:rsidR="00EC5DA8" w:rsidRPr="00DA3346">
        <w:rPr>
          <w:rFonts w:ascii="Arial" w:hAnsi="Arial" w:cs="Arial"/>
          <w:sz w:val="24"/>
          <w:szCs w:val="24"/>
          <w:lang w:val="de-DE"/>
        </w:rPr>
        <w:tab/>
      </w:r>
      <w:r w:rsidR="003B4F20" w:rsidRPr="00DA3346">
        <w:rPr>
          <w:rFonts w:ascii="Arial" w:hAnsi="Arial" w:cs="Arial"/>
          <w:sz w:val="24"/>
          <w:szCs w:val="24"/>
          <w:lang w:val="de-DE"/>
        </w:rPr>
        <w:t xml:space="preserve">In </w:t>
      </w:r>
      <w:r w:rsidR="003B4F20" w:rsidRPr="00DA3346">
        <w:rPr>
          <w:rFonts w:ascii="Arial" w:hAnsi="Arial" w:cs="Arial"/>
          <w:i/>
          <w:iCs/>
          <w:sz w:val="24"/>
          <w:szCs w:val="24"/>
          <w:lang w:val="de-DE"/>
        </w:rPr>
        <w:t>Lederman v Moharal Investments</w:t>
      </w:r>
      <w:r w:rsidR="003B4F20" w:rsidRPr="00DA3346">
        <w:rPr>
          <w:rFonts w:ascii="Arial" w:hAnsi="Arial" w:cs="Arial"/>
          <w:sz w:val="24"/>
          <w:szCs w:val="24"/>
          <w:lang w:val="de-DE"/>
        </w:rPr>
        <w:t xml:space="preserve"> </w:t>
      </w:r>
      <w:r w:rsidR="003B4F20" w:rsidRPr="00DA3346">
        <w:rPr>
          <w:rFonts w:ascii="Arial" w:hAnsi="Arial" w:cs="Arial"/>
          <w:i/>
          <w:iCs/>
          <w:sz w:val="24"/>
          <w:szCs w:val="24"/>
          <w:lang w:val="de-DE"/>
        </w:rPr>
        <w:t>(Pty) Ltd</w:t>
      </w:r>
      <w:r w:rsidR="003B4F20" w:rsidRPr="0009313A">
        <w:rPr>
          <w:rStyle w:val="FootnoteReference"/>
          <w:rFonts w:ascii="Arial" w:hAnsi="Arial" w:cs="Arial"/>
          <w:sz w:val="24"/>
          <w:szCs w:val="24"/>
        </w:rPr>
        <w:footnoteReference w:id="21"/>
      </w:r>
      <w:r w:rsidR="003B4F20" w:rsidRPr="00DA3346">
        <w:rPr>
          <w:rFonts w:ascii="Arial" w:hAnsi="Arial" w:cs="Arial"/>
          <w:sz w:val="24"/>
          <w:szCs w:val="24"/>
          <w:lang w:val="de-DE"/>
        </w:rPr>
        <w:t xml:space="preserve">  </w:t>
      </w:r>
      <w:r w:rsidR="003B4F20" w:rsidRPr="00DA3346">
        <w:rPr>
          <w:rFonts w:ascii="Arial" w:hAnsi="Arial" w:cs="Arial"/>
          <w:color w:val="000000"/>
          <w:sz w:val="24"/>
          <w:szCs w:val="24"/>
          <w:lang w:val="de-DE"/>
        </w:rPr>
        <w:t>Jansen JA</w:t>
      </w:r>
      <w:r w:rsidR="003B4F20" w:rsidRPr="00DA3346">
        <w:rPr>
          <w:rFonts w:ascii="Arial" w:eastAsia="Times New Roman" w:hAnsi="Arial" w:cs="Arial"/>
          <w:color w:val="000000"/>
          <w:kern w:val="0"/>
          <w:sz w:val="24"/>
          <w:szCs w:val="24"/>
          <w:lang w:val="de-DE"/>
          <w14:ligatures w14:val="none"/>
        </w:rPr>
        <w:t xml:space="preserve"> (Ogilvie Thompson JA, Rumpff JA, Botha JA, Jansen JA and Muller AJA) held:</w:t>
      </w:r>
    </w:p>
    <w:p w14:paraId="55504BFA" w14:textId="77777777" w:rsidR="003B4F20" w:rsidRDefault="003B4F20" w:rsidP="00CC6410">
      <w:pPr>
        <w:spacing w:line="480" w:lineRule="auto"/>
        <w:jc w:val="both"/>
        <w:rPr>
          <w:rFonts w:ascii="Arial" w:hAnsi="Arial" w:cs="Arial"/>
          <w:color w:val="000000"/>
          <w:sz w:val="20"/>
          <w:szCs w:val="20"/>
        </w:rPr>
      </w:pPr>
      <w:r w:rsidRPr="0009313A">
        <w:rPr>
          <w:rFonts w:ascii="Arial" w:hAnsi="Arial" w:cs="Arial"/>
          <w:color w:val="000000"/>
          <w:sz w:val="20"/>
          <w:szCs w:val="20"/>
        </w:rPr>
        <w:t>“Inherent in the concept 'set the law in motion', 'instigate or institute the proceedings', is the causing of a certain result, i.e. a prosecution, which involves the vexed question of causality. This is especially a problem where, as in most instances, the necessary formal steps to set the law in motion have been taken by the police and it is sought to hold someone else responsible for the prosecution.” </w:t>
      </w:r>
    </w:p>
    <w:p w14:paraId="047F9EB9" w14:textId="77777777" w:rsidR="003B4F20" w:rsidRDefault="003B4F20" w:rsidP="003B4F20">
      <w:pPr>
        <w:spacing w:line="480" w:lineRule="auto"/>
        <w:ind w:right="-46"/>
        <w:jc w:val="both"/>
        <w:rPr>
          <w:rFonts w:ascii="Arial" w:hAnsi="Arial" w:cs="Arial"/>
          <w:sz w:val="24"/>
          <w:szCs w:val="24"/>
        </w:rPr>
      </w:pPr>
      <w:r>
        <w:rPr>
          <w:rFonts w:ascii="Arial" w:hAnsi="Arial" w:cs="Arial"/>
          <w:sz w:val="24"/>
          <w:szCs w:val="24"/>
        </w:rPr>
        <w:tab/>
      </w:r>
    </w:p>
    <w:p w14:paraId="2EF8DE13" w14:textId="1D19A178" w:rsidR="003B4F20" w:rsidRDefault="003B4F20" w:rsidP="003B4F20">
      <w:pPr>
        <w:spacing w:line="480" w:lineRule="auto"/>
        <w:ind w:right="-46"/>
        <w:jc w:val="both"/>
        <w:rPr>
          <w:rFonts w:ascii="Arial" w:hAnsi="Arial" w:cs="Arial"/>
          <w:sz w:val="24"/>
          <w:szCs w:val="24"/>
        </w:rPr>
      </w:pPr>
      <w:r>
        <w:rPr>
          <w:rFonts w:ascii="Arial" w:hAnsi="Arial" w:cs="Arial"/>
          <w:sz w:val="24"/>
          <w:szCs w:val="24"/>
        </w:rPr>
        <w:t>[5</w:t>
      </w:r>
      <w:r w:rsidR="00E41F4C">
        <w:rPr>
          <w:rFonts w:ascii="Arial" w:hAnsi="Arial" w:cs="Arial"/>
          <w:sz w:val="24"/>
          <w:szCs w:val="24"/>
        </w:rPr>
        <w:t>4</w:t>
      </w:r>
      <w:r>
        <w:rPr>
          <w:rFonts w:ascii="Arial" w:hAnsi="Arial" w:cs="Arial"/>
          <w:sz w:val="24"/>
          <w:szCs w:val="24"/>
        </w:rPr>
        <w:t>]</w:t>
      </w:r>
      <w:r>
        <w:rPr>
          <w:rFonts w:ascii="Arial" w:hAnsi="Arial" w:cs="Arial"/>
          <w:sz w:val="24"/>
          <w:szCs w:val="24"/>
        </w:rPr>
        <w:tab/>
        <w:t xml:space="preserve"> Jansen JA in Lederman </w:t>
      </w:r>
      <w:r w:rsidRPr="004236A4">
        <w:rPr>
          <w:rFonts w:ascii="Arial" w:hAnsi="Arial" w:cs="Arial"/>
          <w:i/>
          <w:iCs/>
          <w:sz w:val="24"/>
          <w:szCs w:val="24"/>
        </w:rPr>
        <w:t>supra</w:t>
      </w:r>
      <w:r>
        <w:rPr>
          <w:rFonts w:ascii="Arial" w:hAnsi="Arial" w:cs="Arial"/>
          <w:sz w:val="24"/>
          <w:szCs w:val="24"/>
        </w:rPr>
        <w:t xml:space="preserve"> quoted with approval from the judgment of Price J in </w:t>
      </w:r>
      <w:proofErr w:type="spellStart"/>
      <w:r w:rsidRPr="004236A4">
        <w:rPr>
          <w:rFonts w:ascii="Arial" w:hAnsi="Arial" w:cs="Arial"/>
          <w:i/>
          <w:iCs/>
          <w:sz w:val="24"/>
          <w:szCs w:val="24"/>
        </w:rPr>
        <w:t>Madnitsky</w:t>
      </w:r>
      <w:proofErr w:type="spellEnd"/>
      <w:r w:rsidRPr="004236A4">
        <w:rPr>
          <w:rFonts w:ascii="Arial" w:hAnsi="Arial" w:cs="Arial"/>
          <w:i/>
          <w:iCs/>
          <w:sz w:val="24"/>
          <w:szCs w:val="24"/>
        </w:rPr>
        <w:t xml:space="preserve"> v Rosenburg </w:t>
      </w:r>
      <w:r w:rsidRPr="00A446EB">
        <w:rPr>
          <w:rFonts w:ascii="Arial" w:hAnsi="Arial" w:cs="Arial"/>
          <w:sz w:val="24"/>
          <w:szCs w:val="24"/>
        </w:rPr>
        <w:t>1949 (1) PH J5</w:t>
      </w:r>
      <w:r>
        <w:rPr>
          <w:rFonts w:ascii="Arial" w:hAnsi="Arial" w:cs="Arial"/>
          <w:sz w:val="24"/>
          <w:szCs w:val="24"/>
        </w:rPr>
        <w:t xml:space="preserve"> and said:</w:t>
      </w:r>
    </w:p>
    <w:p w14:paraId="1C6C4197" w14:textId="1D5B61C9" w:rsidR="003B4F20" w:rsidRDefault="003B4F20" w:rsidP="00CC6410">
      <w:pPr>
        <w:spacing w:line="480" w:lineRule="auto"/>
        <w:ind w:right="-46"/>
        <w:jc w:val="both"/>
        <w:rPr>
          <w:rFonts w:ascii="Arial" w:hAnsi="Arial" w:cs="Arial"/>
          <w:sz w:val="20"/>
          <w:szCs w:val="20"/>
        </w:rPr>
      </w:pPr>
      <w:r w:rsidRPr="00E25250">
        <w:rPr>
          <w:rFonts w:ascii="Arial" w:hAnsi="Arial" w:cs="Arial"/>
          <w:sz w:val="20"/>
          <w:szCs w:val="20"/>
        </w:rPr>
        <w:t>“</w:t>
      </w:r>
      <w:r w:rsidR="00F70483">
        <w:rPr>
          <w:rFonts w:ascii="Arial" w:hAnsi="Arial" w:cs="Arial"/>
          <w:sz w:val="20"/>
          <w:szCs w:val="20"/>
        </w:rPr>
        <w:t>[</w:t>
      </w:r>
      <w:r w:rsidRPr="00E25250">
        <w:rPr>
          <w:rFonts w:ascii="Arial" w:hAnsi="Arial" w:cs="Arial"/>
          <w:sz w:val="20"/>
          <w:szCs w:val="20"/>
        </w:rPr>
        <w:t>W</w:t>
      </w:r>
      <w:r w:rsidR="00F70483">
        <w:rPr>
          <w:rFonts w:ascii="Arial" w:hAnsi="Arial" w:cs="Arial"/>
          <w:sz w:val="20"/>
          <w:szCs w:val="20"/>
        </w:rPr>
        <w:t>]</w:t>
      </w:r>
      <w:r w:rsidRPr="00E25250">
        <w:rPr>
          <w:rFonts w:ascii="Arial" w:hAnsi="Arial" w:cs="Arial"/>
          <w:sz w:val="20"/>
          <w:szCs w:val="20"/>
        </w:rPr>
        <w:t>hen an informer makes a statement to the police which is wilfully false in a material particular</w:t>
      </w:r>
      <w:r w:rsidR="00F70483">
        <w:rPr>
          <w:rFonts w:ascii="Arial" w:hAnsi="Arial" w:cs="Arial"/>
          <w:sz w:val="20"/>
          <w:szCs w:val="20"/>
        </w:rPr>
        <w:t xml:space="preserve"> [sic]</w:t>
      </w:r>
      <w:r w:rsidRPr="00E25250">
        <w:rPr>
          <w:rFonts w:ascii="Arial" w:hAnsi="Arial" w:cs="Arial"/>
          <w:sz w:val="20"/>
          <w:szCs w:val="20"/>
        </w:rPr>
        <w:t xml:space="preserve">, but for </w:t>
      </w:r>
      <w:r w:rsidRPr="00F70483">
        <w:rPr>
          <w:rFonts w:ascii="Arial" w:hAnsi="Arial" w:cs="Arial"/>
          <w:sz w:val="20"/>
          <w:szCs w:val="20"/>
        </w:rPr>
        <w:t>which false information</w:t>
      </w:r>
      <w:r w:rsidRPr="00E25250">
        <w:rPr>
          <w:rFonts w:ascii="Arial" w:hAnsi="Arial" w:cs="Arial"/>
          <w:sz w:val="20"/>
          <w:szCs w:val="20"/>
        </w:rPr>
        <w:t xml:space="preserve"> no prosecution would have been undertaken, such an informer “instigates” a prosecution.” </w:t>
      </w:r>
    </w:p>
    <w:p w14:paraId="001D0AA9" w14:textId="77777777" w:rsidR="003B4F20" w:rsidRDefault="003B4F20" w:rsidP="003B4F20">
      <w:pPr>
        <w:spacing w:line="360" w:lineRule="auto"/>
        <w:ind w:right="-46"/>
        <w:jc w:val="both"/>
        <w:rPr>
          <w:rFonts w:ascii="Arial" w:hAnsi="Arial" w:cs="Arial"/>
          <w:sz w:val="20"/>
          <w:szCs w:val="20"/>
        </w:rPr>
      </w:pPr>
    </w:p>
    <w:p w14:paraId="752EAFD6" w14:textId="6887508F" w:rsidR="003B4F20" w:rsidRDefault="003B4F20" w:rsidP="003B4F20">
      <w:pPr>
        <w:spacing w:line="480" w:lineRule="auto"/>
        <w:ind w:right="-46"/>
        <w:jc w:val="both"/>
        <w:rPr>
          <w:rFonts w:ascii="Arial" w:hAnsi="Arial" w:cs="Arial"/>
          <w:sz w:val="24"/>
          <w:szCs w:val="24"/>
        </w:rPr>
      </w:pPr>
      <w:r w:rsidRPr="00E25250">
        <w:rPr>
          <w:rFonts w:ascii="Arial" w:hAnsi="Arial" w:cs="Arial"/>
          <w:sz w:val="24"/>
          <w:szCs w:val="24"/>
        </w:rPr>
        <w:lastRenderedPageBreak/>
        <w:t>[5</w:t>
      </w:r>
      <w:r w:rsidR="00E41F4C">
        <w:rPr>
          <w:rFonts w:ascii="Arial" w:hAnsi="Arial" w:cs="Arial"/>
          <w:sz w:val="24"/>
          <w:szCs w:val="24"/>
        </w:rPr>
        <w:t>5</w:t>
      </w:r>
      <w:r w:rsidRPr="00E25250">
        <w:rPr>
          <w:rFonts w:ascii="Arial" w:hAnsi="Arial" w:cs="Arial"/>
          <w:sz w:val="24"/>
          <w:szCs w:val="24"/>
        </w:rPr>
        <w:t>]</w:t>
      </w:r>
      <w:r>
        <w:rPr>
          <w:rFonts w:ascii="Arial" w:hAnsi="Arial" w:cs="Arial"/>
          <w:sz w:val="24"/>
          <w:szCs w:val="24"/>
        </w:rPr>
        <w:tab/>
        <w:t xml:space="preserve">In </w:t>
      </w:r>
      <w:r w:rsidRPr="00A36397">
        <w:rPr>
          <w:rFonts w:ascii="Arial" w:hAnsi="Arial" w:cs="Arial"/>
          <w:i/>
          <w:iCs/>
          <w:sz w:val="24"/>
          <w:szCs w:val="24"/>
        </w:rPr>
        <w:t>Waterhouse v Shields</w:t>
      </w:r>
      <w:r>
        <w:rPr>
          <w:rStyle w:val="FootnoteReference"/>
          <w:rFonts w:ascii="Arial" w:hAnsi="Arial" w:cs="Arial"/>
          <w:sz w:val="24"/>
          <w:szCs w:val="24"/>
        </w:rPr>
        <w:footnoteReference w:id="22"/>
      </w:r>
      <w:r>
        <w:rPr>
          <w:rFonts w:ascii="Arial" w:hAnsi="Arial" w:cs="Arial"/>
          <w:sz w:val="24"/>
          <w:szCs w:val="24"/>
        </w:rPr>
        <w:t xml:space="preserve"> Gardiner J remarked:</w:t>
      </w:r>
    </w:p>
    <w:p w14:paraId="1B1C98A9" w14:textId="3830618F" w:rsidR="003B4F20" w:rsidRPr="00460CFB" w:rsidRDefault="003B4F20" w:rsidP="00A446EB">
      <w:pPr>
        <w:spacing w:line="480" w:lineRule="auto"/>
        <w:ind w:right="-46"/>
        <w:jc w:val="both"/>
        <w:rPr>
          <w:rFonts w:ascii="Arial" w:hAnsi="Arial" w:cs="Arial"/>
          <w:sz w:val="20"/>
          <w:szCs w:val="20"/>
        </w:rPr>
      </w:pPr>
      <w:r w:rsidRPr="00460CFB">
        <w:rPr>
          <w:rFonts w:ascii="Arial" w:hAnsi="Arial" w:cs="Arial"/>
          <w:sz w:val="20"/>
          <w:szCs w:val="20"/>
        </w:rPr>
        <w:t>“The first matter the plaintiff has</w:t>
      </w:r>
      <w:r>
        <w:rPr>
          <w:rFonts w:ascii="Arial" w:hAnsi="Arial" w:cs="Arial"/>
          <w:sz w:val="20"/>
          <w:szCs w:val="20"/>
        </w:rPr>
        <w:t xml:space="preserve"> </w:t>
      </w:r>
      <w:r w:rsidRPr="00460CFB">
        <w:rPr>
          <w:rFonts w:ascii="Arial" w:hAnsi="Arial" w:cs="Arial"/>
          <w:sz w:val="20"/>
          <w:szCs w:val="20"/>
        </w:rPr>
        <w:t xml:space="preserve">to prove is that the defendant was actively instrumental in the prosecution of the charge. </w:t>
      </w:r>
      <w:r w:rsidRPr="00F70483">
        <w:rPr>
          <w:rFonts w:ascii="Arial" w:hAnsi="Arial" w:cs="Arial"/>
          <w:sz w:val="20"/>
          <w:szCs w:val="20"/>
        </w:rPr>
        <w:t xml:space="preserve">This is </w:t>
      </w:r>
      <w:r w:rsidR="00F70483" w:rsidRPr="00F70483">
        <w:rPr>
          <w:rFonts w:ascii="Arial" w:hAnsi="Arial" w:cs="Arial"/>
          <w:sz w:val="20"/>
          <w:szCs w:val="20"/>
        </w:rPr>
        <w:t xml:space="preserve">a </w:t>
      </w:r>
      <w:r w:rsidRPr="00F70483">
        <w:rPr>
          <w:rFonts w:ascii="Arial" w:hAnsi="Arial" w:cs="Arial"/>
          <w:sz w:val="20"/>
          <w:szCs w:val="20"/>
        </w:rPr>
        <w:t>matter</w:t>
      </w:r>
      <w:r w:rsidRPr="00460CFB">
        <w:rPr>
          <w:rFonts w:ascii="Arial" w:hAnsi="Arial" w:cs="Arial"/>
          <w:sz w:val="20"/>
          <w:szCs w:val="20"/>
        </w:rPr>
        <w:t xml:space="preserve"> more difficult to prove in South Africa, where prosecutions are nearly always conducted by the Crown, than it is in England, where many cases are left to the private prosecutor. Where a person merely gives a fair statement of the facts to the police and leaves it to the latter to take such steps thereon as they deem fit and does nothing more to identify himself with the prosecution, he is not responsible, in an action for malicious prosecution, to a person whom the person may charge. But if he goes further, and actively assists and identifies himself with the prosecution, he may be liable. “The test,” said </w:t>
      </w:r>
      <w:proofErr w:type="spellStart"/>
      <w:r w:rsidRPr="00460CFB">
        <w:rPr>
          <w:rFonts w:ascii="Arial" w:hAnsi="Arial" w:cs="Arial"/>
          <w:sz w:val="20"/>
          <w:szCs w:val="20"/>
        </w:rPr>
        <w:t>Bristowe</w:t>
      </w:r>
      <w:proofErr w:type="spellEnd"/>
      <w:r w:rsidRPr="00460CFB">
        <w:rPr>
          <w:rFonts w:ascii="Arial" w:hAnsi="Arial" w:cs="Arial"/>
          <w:sz w:val="20"/>
          <w:szCs w:val="20"/>
        </w:rPr>
        <w:t xml:space="preserve"> J in </w:t>
      </w:r>
      <w:r w:rsidRPr="00A446EB">
        <w:rPr>
          <w:rFonts w:ascii="Arial" w:hAnsi="Arial" w:cs="Arial"/>
          <w:i/>
          <w:iCs/>
          <w:sz w:val="20"/>
          <w:szCs w:val="20"/>
        </w:rPr>
        <w:t>Baker v Christiane</w:t>
      </w:r>
      <w:r w:rsidRPr="00460CFB">
        <w:rPr>
          <w:rFonts w:ascii="Arial" w:hAnsi="Arial" w:cs="Arial"/>
          <w:sz w:val="20"/>
          <w:szCs w:val="20"/>
        </w:rPr>
        <w:t xml:space="preserve"> 1920 WLD 14, “is whether the defendant did more than tell the detective the facts and leave him to act on his own judgment”.</w:t>
      </w:r>
    </w:p>
    <w:p w14:paraId="33194D42" w14:textId="77777777" w:rsidR="003B4F20" w:rsidRPr="0009313A" w:rsidRDefault="003B4F20" w:rsidP="003B4F20">
      <w:pPr>
        <w:spacing w:line="480" w:lineRule="auto"/>
        <w:ind w:right="-46"/>
        <w:jc w:val="both"/>
        <w:rPr>
          <w:rFonts w:ascii="Arial" w:hAnsi="Arial" w:cs="Arial"/>
          <w:sz w:val="24"/>
          <w:szCs w:val="24"/>
        </w:rPr>
      </w:pPr>
    </w:p>
    <w:p w14:paraId="26500A88" w14:textId="59C2969F" w:rsidR="00335682" w:rsidRDefault="003B4F20" w:rsidP="003B4F20">
      <w:pPr>
        <w:spacing w:line="480" w:lineRule="auto"/>
        <w:jc w:val="both"/>
        <w:rPr>
          <w:rFonts w:ascii="Arial" w:hAnsi="Arial" w:cs="Arial"/>
          <w:sz w:val="24"/>
          <w:szCs w:val="24"/>
        </w:rPr>
      </w:pPr>
      <w:r w:rsidRPr="002F2FC2">
        <w:rPr>
          <w:rFonts w:ascii="Arial" w:eastAsia="Times New Roman" w:hAnsi="Arial" w:cs="Arial"/>
          <w:color w:val="000000"/>
          <w:kern w:val="0"/>
          <w:sz w:val="24"/>
          <w:szCs w:val="24"/>
          <w:lang w:val="en-US"/>
          <w14:ligatures w14:val="none"/>
        </w:rPr>
        <w:t>[</w:t>
      </w:r>
      <w:r w:rsidR="00E41F4C">
        <w:rPr>
          <w:rFonts w:ascii="Arial" w:eastAsia="Times New Roman" w:hAnsi="Arial" w:cs="Arial"/>
          <w:color w:val="000000"/>
          <w:kern w:val="0"/>
          <w:sz w:val="24"/>
          <w:szCs w:val="24"/>
          <w:lang w:val="en-US"/>
          <w14:ligatures w14:val="none"/>
        </w:rPr>
        <w:t>5</w:t>
      </w:r>
      <w:r w:rsidR="00E65E86" w:rsidRPr="002F2FC2">
        <w:rPr>
          <w:rFonts w:ascii="Arial" w:eastAsia="Times New Roman" w:hAnsi="Arial" w:cs="Arial"/>
          <w:color w:val="000000"/>
          <w:kern w:val="0"/>
          <w:sz w:val="24"/>
          <w:szCs w:val="24"/>
          <w:lang w:val="en-US"/>
          <w14:ligatures w14:val="none"/>
        </w:rPr>
        <w:t>6</w:t>
      </w:r>
      <w:r w:rsidRPr="002F2FC2">
        <w:rPr>
          <w:rFonts w:ascii="Arial" w:eastAsia="Times New Roman" w:hAnsi="Arial" w:cs="Arial"/>
          <w:color w:val="000000"/>
          <w:kern w:val="0"/>
          <w:sz w:val="24"/>
          <w:szCs w:val="24"/>
          <w:lang w:val="en-US"/>
          <w14:ligatures w14:val="none"/>
        </w:rPr>
        <w:t>]</w:t>
      </w:r>
      <w:r w:rsidRPr="002F2FC2">
        <w:rPr>
          <w:rFonts w:ascii="Arial" w:eastAsia="Times New Roman" w:hAnsi="Arial" w:cs="Arial"/>
          <w:color w:val="000000"/>
          <w:kern w:val="0"/>
          <w:sz w:val="24"/>
          <w:szCs w:val="24"/>
          <w:lang w:val="en-US"/>
          <w14:ligatures w14:val="none"/>
        </w:rPr>
        <w:tab/>
      </w:r>
      <w:r w:rsidR="00335682" w:rsidRPr="002F2FC2">
        <w:rPr>
          <w:rFonts w:ascii="Arial" w:hAnsi="Arial" w:cs="Arial"/>
          <w:sz w:val="24"/>
          <w:szCs w:val="24"/>
        </w:rPr>
        <w:t xml:space="preserve">Notwithstanding </w:t>
      </w:r>
      <w:r w:rsidR="00335682" w:rsidRPr="002F2FC2">
        <w:rPr>
          <w:rFonts w:ascii="Arial" w:hAnsi="Arial" w:cs="Arial"/>
          <w:sz w:val="24"/>
          <w:szCs w:val="24"/>
          <w:lang w:val="en-US"/>
        </w:rPr>
        <w:t xml:space="preserve">the </w:t>
      </w:r>
      <w:r w:rsidR="004236A4" w:rsidRPr="002F2FC2">
        <w:rPr>
          <w:rFonts w:ascii="Arial" w:hAnsi="Arial" w:cs="Arial"/>
          <w:sz w:val="24"/>
          <w:szCs w:val="24"/>
          <w:lang w:val="en-US"/>
        </w:rPr>
        <w:t xml:space="preserve">bare </w:t>
      </w:r>
      <w:r w:rsidR="00335682" w:rsidRPr="002F2FC2">
        <w:rPr>
          <w:rFonts w:ascii="Arial" w:hAnsi="Arial" w:cs="Arial"/>
          <w:sz w:val="24"/>
          <w:szCs w:val="24"/>
          <w:lang w:val="en-US"/>
        </w:rPr>
        <w:t xml:space="preserve">denial in the pleadings that </w:t>
      </w:r>
      <w:r w:rsidR="00310BA5" w:rsidRPr="002F2FC2">
        <w:rPr>
          <w:rFonts w:ascii="Arial" w:hAnsi="Arial" w:cs="Arial"/>
          <w:sz w:val="24"/>
          <w:szCs w:val="24"/>
        </w:rPr>
        <w:t xml:space="preserve">on 13 August 2018, the </w:t>
      </w:r>
      <w:r w:rsidR="00335682" w:rsidRPr="002F2FC2">
        <w:rPr>
          <w:rFonts w:ascii="Arial" w:hAnsi="Arial" w:cs="Arial"/>
          <w:sz w:val="24"/>
          <w:szCs w:val="24"/>
          <w:lang w:val="en-US"/>
        </w:rPr>
        <w:t xml:space="preserve">members of the </w:t>
      </w:r>
      <w:r w:rsidR="000C47F0">
        <w:rPr>
          <w:rFonts w:ascii="Arial" w:hAnsi="Arial" w:cs="Arial"/>
          <w:sz w:val="24"/>
          <w:szCs w:val="24"/>
          <w:lang w:val="en-US"/>
        </w:rPr>
        <w:t xml:space="preserve">SAPS and those of the </w:t>
      </w:r>
      <w:r w:rsidR="00310BA5" w:rsidRPr="002F2FC2">
        <w:rPr>
          <w:rFonts w:ascii="Arial" w:hAnsi="Arial" w:cs="Arial"/>
          <w:sz w:val="24"/>
          <w:szCs w:val="24"/>
        </w:rPr>
        <w:t xml:space="preserve">NPA </w:t>
      </w:r>
      <w:r w:rsidR="00310BA5" w:rsidRPr="002F2FC2">
        <w:rPr>
          <w:rFonts w:ascii="Arial" w:hAnsi="Arial" w:cs="Arial"/>
          <w:sz w:val="24"/>
          <w:szCs w:val="24"/>
          <w:lang w:val="en-US"/>
        </w:rPr>
        <w:t xml:space="preserve">instigated </w:t>
      </w:r>
      <w:r w:rsidR="00335682" w:rsidRPr="002F2FC2">
        <w:rPr>
          <w:rFonts w:ascii="Arial" w:hAnsi="Arial" w:cs="Arial"/>
          <w:sz w:val="24"/>
          <w:szCs w:val="24"/>
          <w:lang w:val="en-US"/>
        </w:rPr>
        <w:t xml:space="preserve">the prosecution </w:t>
      </w:r>
      <w:r w:rsidR="00310BA5" w:rsidRPr="002F2FC2">
        <w:rPr>
          <w:rFonts w:ascii="Arial" w:hAnsi="Arial" w:cs="Arial"/>
          <w:sz w:val="24"/>
          <w:szCs w:val="24"/>
          <w:lang w:val="en-US"/>
        </w:rPr>
        <w:t xml:space="preserve">against </w:t>
      </w:r>
      <w:r w:rsidR="00335682" w:rsidRPr="002F2FC2">
        <w:rPr>
          <w:rFonts w:ascii="Arial" w:hAnsi="Arial" w:cs="Arial"/>
          <w:sz w:val="24"/>
          <w:szCs w:val="24"/>
          <w:lang w:val="en-US"/>
        </w:rPr>
        <w:t>the plaintiff</w:t>
      </w:r>
      <w:r w:rsidR="00310BA5" w:rsidRPr="002F2FC2">
        <w:rPr>
          <w:rFonts w:ascii="Arial" w:hAnsi="Arial" w:cs="Arial"/>
          <w:sz w:val="24"/>
          <w:szCs w:val="24"/>
          <w:lang w:val="en-US"/>
        </w:rPr>
        <w:t xml:space="preserve">, </w:t>
      </w:r>
      <w:r w:rsidR="00A446EB" w:rsidRPr="002F2FC2">
        <w:rPr>
          <w:rFonts w:ascii="Arial" w:hAnsi="Arial" w:cs="Arial"/>
          <w:sz w:val="24"/>
          <w:szCs w:val="24"/>
          <w:lang w:val="en-US"/>
        </w:rPr>
        <w:t>t</w:t>
      </w:r>
      <w:r w:rsidR="00310BA5" w:rsidRPr="002F2FC2">
        <w:rPr>
          <w:rFonts w:ascii="Arial" w:hAnsi="Arial" w:cs="Arial"/>
          <w:sz w:val="24"/>
          <w:szCs w:val="24"/>
          <w:lang w:val="en-US"/>
        </w:rPr>
        <w:t xml:space="preserve">he </w:t>
      </w:r>
      <w:r w:rsidR="00A446EB" w:rsidRPr="002F2FC2">
        <w:rPr>
          <w:rFonts w:ascii="Arial" w:hAnsi="Arial" w:cs="Arial"/>
          <w:sz w:val="24"/>
          <w:szCs w:val="24"/>
          <w:lang w:val="en-US"/>
        </w:rPr>
        <w:t xml:space="preserve">plaintiff </w:t>
      </w:r>
      <w:r w:rsidR="00335682" w:rsidRPr="002F2FC2">
        <w:rPr>
          <w:rFonts w:ascii="Arial" w:hAnsi="Arial" w:cs="Arial"/>
          <w:sz w:val="24"/>
          <w:szCs w:val="24"/>
          <w:lang w:val="en-US"/>
        </w:rPr>
        <w:t>insisted that the defendant</w:t>
      </w:r>
      <w:r w:rsidR="000C47F0">
        <w:rPr>
          <w:rFonts w:ascii="Arial" w:hAnsi="Arial" w:cs="Arial"/>
          <w:sz w:val="24"/>
          <w:szCs w:val="24"/>
          <w:lang w:val="en-US"/>
        </w:rPr>
        <w:t>s</w:t>
      </w:r>
      <w:r w:rsidR="00335682" w:rsidRPr="002F2FC2">
        <w:rPr>
          <w:rFonts w:ascii="Arial" w:hAnsi="Arial" w:cs="Arial"/>
          <w:sz w:val="24"/>
          <w:szCs w:val="24"/>
          <w:lang w:val="en-US"/>
        </w:rPr>
        <w:t xml:space="preserve"> did so</w:t>
      </w:r>
      <w:r w:rsidR="00E85DE5" w:rsidRPr="002F2FC2">
        <w:rPr>
          <w:rFonts w:ascii="Arial" w:hAnsi="Arial" w:cs="Arial"/>
          <w:sz w:val="24"/>
          <w:szCs w:val="24"/>
          <w:lang w:val="en-US"/>
        </w:rPr>
        <w:t xml:space="preserve"> on charges of kidnapping and rape.</w:t>
      </w:r>
      <w:r w:rsidR="00E85DE5">
        <w:rPr>
          <w:rFonts w:ascii="Arial" w:hAnsi="Arial" w:cs="Arial"/>
          <w:sz w:val="24"/>
          <w:szCs w:val="24"/>
          <w:lang w:val="en-US"/>
        </w:rPr>
        <w:t xml:space="preserve"> </w:t>
      </w:r>
      <w:r w:rsidR="00335682">
        <w:rPr>
          <w:rFonts w:ascii="Arial" w:hAnsi="Arial" w:cs="Arial"/>
          <w:sz w:val="24"/>
          <w:szCs w:val="24"/>
          <w:lang w:val="en-US"/>
        </w:rPr>
        <w:t xml:space="preserve"> </w:t>
      </w:r>
    </w:p>
    <w:p w14:paraId="3BC8ED9A" w14:textId="67B0D839" w:rsidR="00335682" w:rsidRDefault="00335682" w:rsidP="00082855">
      <w:pPr>
        <w:spacing w:line="480" w:lineRule="auto"/>
        <w:ind w:right="-46"/>
        <w:jc w:val="both"/>
        <w:rPr>
          <w:rFonts w:ascii="Arial" w:hAnsi="Arial" w:cs="Arial"/>
          <w:sz w:val="24"/>
          <w:szCs w:val="24"/>
        </w:rPr>
      </w:pPr>
    </w:p>
    <w:p w14:paraId="426DAC37" w14:textId="02690971" w:rsidR="00D461AC" w:rsidRDefault="00E41F4C" w:rsidP="00082855">
      <w:pPr>
        <w:spacing w:line="480" w:lineRule="auto"/>
        <w:ind w:right="-46"/>
        <w:jc w:val="both"/>
        <w:rPr>
          <w:rFonts w:ascii="Arial" w:hAnsi="Arial" w:cs="Arial"/>
          <w:sz w:val="24"/>
          <w:szCs w:val="24"/>
        </w:rPr>
      </w:pPr>
      <w:r>
        <w:rPr>
          <w:rFonts w:ascii="Arial" w:hAnsi="Arial" w:cs="Arial"/>
          <w:sz w:val="24"/>
          <w:szCs w:val="24"/>
        </w:rPr>
        <w:t>57</w:t>
      </w:r>
      <w:r w:rsidR="00E85DE5">
        <w:rPr>
          <w:rFonts w:ascii="Arial" w:hAnsi="Arial" w:cs="Arial"/>
          <w:sz w:val="24"/>
          <w:szCs w:val="24"/>
        </w:rPr>
        <w:t>]</w:t>
      </w:r>
      <w:r w:rsidR="00E85DE5">
        <w:rPr>
          <w:rFonts w:ascii="Arial" w:hAnsi="Arial" w:cs="Arial"/>
          <w:sz w:val="24"/>
          <w:szCs w:val="24"/>
        </w:rPr>
        <w:tab/>
      </w:r>
      <w:r w:rsidR="002471CA">
        <w:rPr>
          <w:rFonts w:ascii="Arial" w:hAnsi="Arial" w:cs="Arial"/>
          <w:sz w:val="24"/>
          <w:szCs w:val="24"/>
        </w:rPr>
        <w:t xml:space="preserve">Regarding the liability of the </w:t>
      </w:r>
      <w:r w:rsidR="009A79BE">
        <w:rPr>
          <w:rFonts w:ascii="Arial" w:hAnsi="Arial" w:cs="Arial"/>
          <w:sz w:val="24"/>
          <w:szCs w:val="24"/>
        </w:rPr>
        <w:t xml:space="preserve">first </w:t>
      </w:r>
      <w:r w:rsidR="002471CA">
        <w:rPr>
          <w:rFonts w:ascii="Arial" w:hAnsi="Arial" w:cs="Arial"/>
          <w:sz w:val="24"/>
          <w:szCs w:val="24"/>
        </w:rPr>
        <w:t>defendant, the relevant question is whether the</w:t>
      </w:r>
      <w:r w:rsidR="0018493F">
        <w:rPr>
          <w:rFonts w:ascii="Arial" w:hAnsi="Arial" w:cs="Arial"/>
          <w:sz w:val="24"/>
          <w:szCs w:val="24"/>
        </w:rPr>
        <w:t xml:space="preserve"> police</w:t>
      </w:r>
      <w:r w:rsidR="00004B51">
        <w:rPr>
          <w:rFonts w:ascii="Arial" w:hAnsi="Arial" w:cs="Arial"/>
          <w:sz w:val="24"/>
          <w:szCs w:val="24"/>
        </w:rPr>
        <w:t xml:space="preserve"> </w:t>
      </w:r>
      <w:r w:rsidR="002471CA">
        <w:rPr>
          <w:rFonts w:ascii="Arial" w:hAnsi="Arial" w:cs="Arial"/>
          <w:sz w:val="24"/>
          <w:szCs w:val="24"/>
        </w:rPr>
        <w:t xml:space="preserve">did anything more than one would expect from </w:t>
      </w:r>
      <w:r w:rsidR="00E85DE5">
        <w:rPr>
          <w:rFonts w:ascii="Arial" w:hAnsi="Arial" w:cs="Arial"/>
          <w:sz w:val="24"/>
          <w:szCs w:val="24"/>
        </w:rPr>
        <w:t>a police official i</w:t>
      </w:r>
      <w:r w:rsidR="002471CA">
        <w:rPr>
          <w:rFonts w:ascii="Arial" w:hAnsi="Arial" w:cs="Arial"/>
          <w:sz w:val="24"/>
          <w:szCs w:val="24"/>
        </w:rPr>
        <w:t xml:space="preserve">n the circumstances, </w:t>
      </w:r>
      <w:r w:rsidR="00310BA5">
        <w:rPr>
          <w:rFonts w:ascii="Arial" w:hAnsi="Arial" w:cs="Arial"/>
          <w:sz w:val="24"/>
          <w:szCs w:val="24"/>
        </w:rPr>
        <w:t>namely,</w:t>
      </w:r>
      <w:r w:rsidR="002471CA">
        <w:rPr>
          <w:rFonts w:ascii="Arial" w:hAnsi="Arial" w:cs="Arial"/>
          <w:sz w:val="24"/>
          <w:szCs w:val="24"/>
        </w:rPr>
        <w:t xml:space="preserve"> to give a fair and honest statement of the relevant facts to the prosecutor, leaving it to him to decide whether to prosecute or not.</w:t>
      </w:r>
      <w:r w:rsidR="00D461AC">
        <w:rPr>
          <w:rFonts w:ascii="Arial" w:hAnsi="Arial" w:cs="Arial"/>
          <w:sz w:val="24"/>
          <w:szCs w:val="24"/>
        </w:rPr>
        <w:t xml:space="preserve"> </w:t>
      </w:r>
    </w:p>
    <w:p w14:paraId="072F72C6" w14:textId="77777777" w:rsidR="00D461AC" w:rsidRDefault="00D461AC" w:rsidP="00082855">
      <w:pPr>
        <w:spacing w:line="480" w:lineRule="auto"/>
        <w:ind w:right="-46"/>
        <w:jc w:val="both"/>
        <w:rPr>
          <w:rFonts w:ascii="Arial" w:hAnsi="Arial" w:cs="Arial"/>
          <w:sz w:val="24"/>
          <w:szCs w:val="24"/>
        </w:rPr>
      </w:pPr>
    </w:p>
    <w:p w14:paraId="54430687" w14:textId="2C9D221C" w:rsidR="00600D7E" w:rsidRDefault="00D461AC" w:rsidP="00F6490C">
      <w:pPr>
        <w:spacing w:line="480" w:lineRule="auto"/>
        <w:ind w:right="-46"/>
        <w:jc w:val="both"/>
        <w:rPr>
          <w:rFonts w:ascii="Arial" w:hAnsi="Arial" w:cs="Arial"/>
          <w:sz w:val="24"/>
          <w:szCs w:val="24"/>
        </w:rPr>
      </w:pPr>
      <w:r>
        <w:rPr>
          <w:rFonts w:ascii="Arial" w:hAnsi="Arial" w:cs="Arial"/>
          <w:sz w:val="24"/>
          <w:szCs w:val="24"/>
        </w:rPr>
        <w:t>[</w:t>
      </w:r>
      <w:r w:rsidR="00E41F4C">
        <w:rPr>
          <w:rFonts w:ascii="Arial" w:hAnsi="Arial" w:cs="Arial"/>
          <w:sz w:val="24"/>
          <w:szCs w:val="24"/>
        </w:rPr>
        <w:t>58</w:t>
      </w:r>
      <w:r>
        <w:rPr>
          <w:rFonts w:ascii="Arial" w:hAnsi="Arial" w:cs="Arial"/>
          <w:sz w:val="24"/>
          <w:szCs w:val="24"/>
        </w:rPr>
        <w:t>]</w:t>
      </w:r>
      <w:r>
        <w:rPr>
          <w:rFonts w:ascii="Arial" w:hAnsi="Arial" w:cs="Arial"/>
          <w:sz w:val="24"/>
          <w:szCs w:val="24"/>
        </w:rPr>
        <w:tab/>
      </w:r>
      <w:r w:rsidR="00C716F1">
        <w:rPr>
          <w:rFonts w:ascii="Arial" w:hAnsi="Arial" w:cs="Arial"/>
          <w:sz w:val="24"/>
          <w:szCs w:val="24"/>
        </w:rPr>
        <w:t>Based on the facts of the instant case</w:t>
      </w:r>
      <w:r w:rsidR="00F6490C">
        <w:rPr>
          <w:rFonts w:ascii="Arial" w:hAnsi="Arial" w:cs="Arial"/>
          <w:sz w:val="24"/>
          <w:szCs w:val="24"/>
        </w:rPr>
        <w:t xml:space="preserve">, </w:t>
      </w:r>
      <w:r w:rsidR="00C716F1">
        <w:rPr>
          <w:rFonts w:ascii="Arial" w:hAnsi="Arial" w:cs="Arial"/>
          <w:sz w:val="24"/>
          <w:szCs w:val="24"/>
        </w:rPr>
        <w:t xml:space="preserve">it cannot be said that the members of the first defendant were actively instrumental in the prosecution of the charges against the </w:t>
      </w:r>
      <w:r w:rsidR="00C716F1">
        <w:rPr>
          <w:rFonts w:ascii="Arial" w:hAnsi="Arial" w:cs="Arial"/>
          <w:sz w:val="24"/>
          <w:szCs w:val="24"/>
        </w:rPr>
        <w:lastRenderedPageBreak/>
        <w:t xml:space="preserve">plaintiff. It also cannot be said that they directed their will in prosecuting the plaintiff thereby infringing his personality although they were aware that there was no evidence linking the plaintiff to the alleged offences. </w:t>
      </w:r>
    </w:p>
    <w:p w14:paraId="7798D17D" w14:textId="77777777" w:rsidR="00DA3346" w:rsidRDefault="00DA3346" w:rsidP="00F6490C">
      <w:pPr>
        <w:spacing w:line="480" w:lineRule="auto"/>
        <w:ind w:right="-46"/>
        <w:jc w:val="both"/>
        <w:rPr>
          <w:rFonts w:ascii="Arial" w:hAnsi="Arial" w:cs="Arial"/>
          <w:sz w:val="24"/>
          <w:szCs w:val="24"/>
        </w:rPr>
      </w:pPr>
    </w:p>
    <w:p w14:paraId="3FDE7FA5" w14:textId="390D849C" w:rsidR="00F6490C" w:rsidRDefault="00600D7E" w:rsidP="00F6490C">
      <w:pPr>
        <w:spacing w:line="480" w:lineRule="auto"/>
        <w:ind w:right="-46"/>
        <w:jc w:val="both"/>
        <w:rPr>
          <w:rFonts w:ascii="Arial" w:hAnsi="Arial" w:cs="Arial"/>
          <w:sz w:val="24"/>
          <w:szCs w:val="24"/>
        </w:rPr>
      </w:pPr>
      <w:r>
        <w:rPr>
          <w:rFonts w:ascii="Arial" w:hAnsi="Arial" w:cs="Arial"/>
          <w:sz w:val="24"/>
          <w:szCs w:val="24"/>
        </w:rPr>
        <w:t>[</w:t>
      </w:r>
      <w:r w:rsidR="00E41F4C">
        <w:rPr>
          <w:rFonts w:ascii="Arial" w:hAnsi="Arial" w:cs="Arial"/>
          <w:sz w:val="24"/>
          <w:szCs w:val="24"/>
        </w:rPr>
        <w:t>59</w:t>
      </w:r>
      <w:r>
        <w:rPr>
          <w:rFonts w:ascii="Arial" w:hAnsi="Arial" w:cs="Arial"/>
          <w:sz w:val="24"/>
          <w:szCs w:val="24"/>
        </w:rPr>
        <w:t>]</w:t>
      </w:r>
      <w:r>
        <w:rPr>
          <w:rFonts w:ascii="Arial" w:hAnsi="Arial" w:cs="Arial"/>
          <w:sz w:val="24"/>
          <w:szCs w:val="24"/>
        </w:rPr>
        <w:tab/>
      </w:r>
      <w:r w:rsidR="00F6490C">
        <w:rPr>
          <w:rFonts w:ascii="Arial" w:hAnsi="Arial" w:cs="Arial"/>
          <w:sz w:val="24"/>
          <w:szCs w:val="24"/>
        </w:rPr>
        <w:t xml:space="preserve">The same </w:t>
      </w:r>
      <w:r w:rsidR="00E943F4">
        <w:rPr>
          <w:rFonts w:ascii="Arial" w:hAnsi="Arial" w:cs="Arial"/>
          <w:sz w:val="24"/>
          <w:szCs w:val="24"/>
        </w:rPr>
        <w:t>cannot be</w:t>
      </w:r>
      <w:r w:rsidR="00F6490C">
        <w:rPr>
          <w:rFonts w:ascii="Arial" w:hAnsi="Arial" w:cs="Arial"/>
          <w:sz w:val="24"/>
          <w:szCs w:val="24"/>
        </w:rPr>
        <w:t xml:space="preserve"> said about the prosecutor who must pay attention to the contents of the docket and act with objectivity and protect the public.</w:t>
      </w:r>
      <w:r w:rsidR="00F6490C">
        <w:rPr>
          <w:rStyle w:val="FootnoteReference"/>
          <w:rFonts w:ascii="Arial" w:hAnsi="Arial" w:cs="Arial"/>
          <w:sz w:val="24"/>
          <w:szCs w:val="24"/>
        </w:rPr>
        <w:footnoteReference w:id="23"/>
      </w:r>
      <w:r w:rsidR="00F6490C">
        <w:rPr>
          <w:rFonts w:ascii="Arial" w:hAnsi="Arial" w:cs="Arial"/>
          <w:sz w:val="24"/>
          <w:szCs w:val="24"/>
        </w:rPr>
        <w:t xml:space="preserve"> </w:t>
      </w:r>
      <w:r>
        <w:rPr>
          <w:rFonts w:ascii="Arial" w:hAnsi="Arial" w:cs="Arial"/>
          <w:sz w:val="24"/>
          <w:szCs w:val="24"/>
        </w:rPr>
        <w:t xml:space="preserve">The prosecutor was initially adamant that after reading the docket which contained the statement of the complainant, there was a </w:t>
      </w:r>
      <w:r w:rsidRPr="00600D7E">
        <w:rPr>
          <w:rFonts w:ascii="Arial" w:hAnsi="Arial" w:cs="Arial"/>
          <w:i/>
          <w:iCs/>
          <w:sz w:val="24"/>
          <w:szCs w:val="24"/>
        </w:rPr>
        <w:t>prima facie</w:t>
      </w:r>
      <w:r>
        <w:rPr>
          <w:rFonts w:ascii="Arial" w:hAnsi="Arial" w:cs="Arial"/>
          <w:sz w:val="24"/>
          <w:szCs w:val="24"/>
        </w:rPr>
        <w:t xml:space="preserve"> case against the plaintiff. </w:t>
      </w:r>
      <w:r w:rsidR="00E943F4">
        <w:rPr>
          <w:rFonts w:ascii="Arial" w:hAnsi="Arial" w:cs="Arial"/>
          <w:sz w:val="24"/>
          <w:szCs w:val="24"/>
        </w:rPr>
        <w:t xml:space="preserve">During the bail hearing he said: </w:t>
      </w:r>
      <w:r w:rsidR="00196B14">
        <w:rPr>
          <w:rFonts w:ascii="Arial" w:hAnsi="Arial" w:cs="Arial"/>
          <w:sz w:val="24"/>
          <w:szCs w:val="24"/>
        </w:rPr>
        <w:t>“</w:t>
      </w:r>
      <w:r w:rsidR="00196B14" w:rsidRPr="00196B14">
        <w:rPr>
          <w:rFonts w:ascii="Arial" w:hAnsi="Arial" w:cs="Arial"/>
          <w:i/>
          <w:iCs/>
          <w:sz w:val="24"/>
          <w:szCs w:val="24"/>
        </w:rPr>
        <w:t>Accused 2</w:t>
      </w:r>
      <w:r w:rsidR="00E943F4">
        <w:rPr>
          <w:rFonts w:ascii="Arial" w:hAnsi="Arial" w:cs="Arial"/>
          <w:sz w:val="24"/>
          <w:szCs w:val="24"/>
        </w:rPr>
        <w:t xml:space="preserve"> [the plaintiff]</w:t>
      </w:r>
      <w:r w:rsidR="00196B14" w:rsidRPr="00196B14">
        <w:rPr>
          <w:rFonts w:ascii="Arial" w:hAnsi="Arial" w:cs="Arial"/>
          <w:i/>
          <w:iCs/>
          <w:sz w:val="24"/>
          <w:szCs w:val="24"/>
        </w:rPr>
        <w:t>, Your Worship, I argued with my investigating officer to my superiors (sic) trying to explain to them that nothing for this person to be answered but they insist so he is still on the dock now because not because of me or the investigating officer [indistinct]</w:t>
      </w:r>
      <w:r w:rsidR="00196B14">
        <w:rPr>
          <w:rFonts w:ascii="Arial" w:hAnsi="Arial" w:cs="Arial"/>
          <w:sz w:val="24"/>
          <w:szCs w:val="24"/>
        </w:rPr>
        <w:t xml:space="preserve">”. </w:t>
      </w:r>
      <w:r>
        <w:rPr>
          <w:rFonts w:ascii="Arial" w:hAnsi="Arial" w:cs="Arial"/>
          <w:sz w:val="24"/>
          <w:szCs w:val="24"/>
        </w:rPr>
        <w:t xml:space="preserve"> </w:t>
      </w:r>
      <w:r w:rsidR="00DA3346">
        <w:rPr>
          <w:rFonts w:ascii="Arial" w:hAnsi="Arial" w:cs="Arial"/>
          <w:sz w:val="24"/>
          <w:szCs w:val="24"/>
        </w:rPr>
        <w:t>In</w:t>
      </w:r>
      <w:r w:rsidR="00F6490C">
        <w:rPr>
          <w:rFonts w:ascii="Arial" w:hAnsi="Arial" w:cs="Arial"/>
          <w:sz w:val="24"/>
          <w:szCs w:val="24"/>
        </w:rPr>
        <w:t xml:space="preserve"> para</w:t>
      </w:r>
      <w:r w:rsidR="00DA3346">
        <w:rPr>
          <w:rFonts w:ascii="Arial" w:hAnsi="Arial" w:cs="Arial"/>
          <w:sz w:val="24"/>
          <w:szCs w:val="24"/>
        </w:rPr>
        <w:t>graph</w:t>
      </w:r>
      <w:r w:rsidR="00F6490C">
        <w:rPr>
          <w:rFonts w:ascii="Arial" w:hAnsi="Arial" w:cs="Arial"/>
          <w:sz w:val="24"/>
          <w:szCs w:val="24"/>
        </w:rPr>
        <w:t xml:space="preserve"> 65.1 of </w:t>
      </w:r>
      <w:r w:rsidR="00DA3346">
        <w:rPr>
          <w:rFonts w:ascii="Arial" w:hAnsi="Arial" w:cs="Arial"/>
          <w:sz w:val="24"/>
          <w:szCs w:val="24"/>
        </w:rPr>
        <w:t xml:space="preserve">the </w:t>
      </w:r>
      <w:r w:rsidR="00F6490C">
        <w:rPr>
          <w:rFonts w:ascii="Arial" w:hAnsi="Arial" w:cs="Arial"/>
          <w:sz w:val="24"/>
          <w:szCs w:val="24"/>
        </w:rPr>
        <w:t>defendants’ heads of argument</w:t>
      </w:r>
      <w:r w:rsidR="00DA3346">
        <w:rPr>
          <w:rFonts w:ascii="Arial" w:hAnsi="Arial" w:cs="Arial"/>
          <w:sz w:val="24"/>
          <w:szCs w:val="24"/>
        </w:rPr>
        <w:t>,</w:t>
      </w:r>
      <w:r w:rsidR="00F6490C">
        <w:rPr>
          <w:rFonts w:ascii="Arial" w:hAnsi="Arial" w:cs="Arial"/>
          <w:sz w:val="24"/>
          <w:szCs w:val="24"/>
        </w:rPr>
        <w:t xml:space="preserve"> the following can be gleaned:</w:t>
      </w:r>
    </w:p>
    <w:p w14:paraId="55D3AED6" w14:textId="28C093A1" w:rsidR="00F6490C" w:rsidRDefault="00F6490C" w:rsidP="00A446EB">
      <w:pPr>
        <w:spacing w:line="480" w:lineRule="auto"/>
        <w:ind w:right="-46"/>
        <w:jc w:val="both"/>
        <w:rPr>
          <w:rFonts w:ascii="Arial" w:hAnsi="Arial" w:cs="Arial"/>
          <w:sz w:val="24"/>
          <w:szCs w:val="24"/>
        </w:rPr>
      </w:pPr>
      <w:r w:rsidRPr="00C92099">
        <w:rPr>
          <w:rFonts w:ascii="Arial" w:hAnsi="Arial" w:cs="Arial"/>
          <w:sz w:val="20"/>
          <w:szCs w:val="20"/>
        </w:rPr>
        <w:t>“</w:t>
      </w:r>
      <w:r w:rsidR="005B01B5">
        <w:rPr>
          <w:rFonts w:ascii="Arial" w:hAnsi="Arial" w:cs="Arial"/>
          <w:sz w:val="20"/>
          <w:szCs w:val="20"/>
        </w:rPr>
        <w:t xml:space="preserve">65.1 </w:t>
      </w:r>
      <w:r w:rsidRPr="00C92099">
        <w:rPr>
          <w:rFonts w:ascii="Arial" w:hAnsi="Arial" w:cs="Arial"/>
          <w:sz w:val="20"/>
          <w:szCs w:val="20"/>
        </w:rPr>
        <w:t xml:space="preserve">It was the evidence of Mr </w:t>
      </w:r>
      <w:proofErr w:type="spellStart"/>
      <w:r w:rsidRPr="00C92099">
        <w:rPr>
          <w:rFonts w:ascii="Arial" w:hAnsi="Arial" w:cs="Arial"/>
          <w:sz w:val="20"/>
          <w:szCs w:val="20"/>
        </w:rPr>
        <w:t>Mavakala</w:t>
      </w:r>
      <w:proofErr w:type="spellEnd"/>
      <w:r w:rsidRPr="00C92099">
        <w:rPr>
          <w:rFonts w:ascii="Arial" w:hAnsi="Arial" w:cs="Arial"/>
          <w:sz w:val="20"/>
          <w:szCs w:val="20"/>
        </w:rPr>
        <w:t xml:space="preserve"> that due to the case not being strong enough against the plaintiff, he did not oppose the granting of bail against the plaintiff. However, due to the fact that the plaintiff was being charged with a schedule 6 offence, the plaintiff bore the </w:t>
      </w:r>
      <w:r w:rsidRPr="005B01B5">
        <w:rPr>
          <w:rFonts w:ascii="Arial" w:hAnsi="Arial" w:cs="Arial"/>
          <w:i/>
          <w:iCs/>
          <w:sz w:val="20"/>
          <w:szCs w:val="20"/>
        </w:rPr>
        <w:t>onus</w:t>
      </w:r>
      <w:r w:rsidRPr="00C92099">
        <w:rPr>
          <w:rFonts w:ascii="Arial" w:hAnsi="Arial" w:cs="Arial"/>
          <w:sz w:val="20"/>
          <w:szCs w:val="20"/>
        </w:rPr>
        <w:t xml:space="preserve"> of proving that there were exceptional circumstances indicating that it would be in the interest of justice for him to be released on bail</w:t>
      </w:r>
      <w:r>
        <w:rPr>
          <w:rFonts w:ascii="Arial" w:hAnsi="Arial" w:cs="Arial"/>
          <w:sz w:val="24"/>
          <w:szCs w:val="24"/>
        </w:rPr>
        <w:t>.”</w:t>
      </w:r>
      <w:r>
        <w:rPr>
          <w:rStyle w:val="FootnoteReference"/>
          <w:rFonts w:ascii="Arial" w:hAnsi="Arial" w:cs="Arial"/>
          <w:sz w:val="24"/>
          <w:szCs w:val="24"/>
        </w:rPr>
        <w:footnoteReference w:id="24"/>
      </w:r>
      <w:r>
        <w:rPr>
          <w:rFonts w:ascii="Arial" w:hAnsi="Arial" w:cs="Arial"/>
          <w:sz w:val="24"/>
          <w:szCs w:val="24"/>
        </w:rPr>
        <w:t xml:space="preserve">  </w:t>
      </w:r>
    </w:p>
    <w:p w14:paraId="34E7360A" w14:textId="77777777" w:rsidR="00F6490C" w:rsidRDefault="00F6490C" w:rsidP="00F6490C">
      <w:pPr>
        <w:spacing w:line="480" w:lineRule="auto"/>
        <w:jc w:val="both"/>
        <w:rPr>
          <w:rFonts w:ascii="Arial" w:eastAsia="Times New Roman" w:hAnsi="Arial" w:cs="Arial"/>
          <w:color w:val="000000"/>
          <w:kern w:val="0"/>
          <w:sz w:val="24"/>
          <w:szCs w:val="24"/>
          <w:lang w:val="en-US"/>
          <w14:ligatures w14:val="none"/>
        </w:rPr>
      </w:pPr>
    </w:p>
    <w:p w14:paraId="2510DF7F" w14:textId="172D4956" w:rsidR="00F6490C" w:rsidRDefault="00F6490C" w:rsidP="00F6490C">
      <w:pPr>
        <w:spacing w:line="480" w:lineRule="auto"/>
        <w:jc w:val="both"/>
        <w:rPr>
          <w:rFonts w:ascii="Arial" w:eastAsia="Times New Roman" w:hAnsi="Arial" w:cs="Arial"/>
          <w:color w:val="000000"/>
          <w:kern w:val="0"/>
          <w:sz w:val="24"/>
          <w:szCs w:val="24"/>
          <w:lang w:val="en-US"/>
          <w14:ligatures w14:val="none"/>
        </w:rPr>
      </w:pPr>
      <w:r>
        <w:rPr>
          <w:rFonts w:ascii="Arial" w:eastAsia="Times New Roman" w:hAnsi="Arial" w:cs="Arial"/>
          <w:color w:val="000000"/>
          <w:kern w:val="0"/>
          <w:sz w:val="24"/>
          <w:szCs w:val="24"/>
          <w:lang w:val="en-US"/>
          <w14:ligatures w14:val="none"/>
        </w:rPr>
        <w:t>[</w:t>
      </w:r>
      <w:r w:rsidR="00196B14">
        <w:rPr>
          <w:rFonts w:ascii="Arial" w:eastAsia="Times New Roman" w:hAnsi="Arial" w:cs="Arial"/>
          <w:color w:val="000000"/>
          <w:kern w:val="0"/>
          <w:sz w:val="24"/>
          <w:szCs w:val="24"/>
          <w:lang w:val="en-US"/>
          <w14:ligatures w14:val="none"/>
        </w:rPr>
        <w:t>6</w:t>
      </w:r>
      <w:r w:rsidR="00E41F4C">
        <w:rPr>
          <w:rFonts w:ascii="Arial" w:eastAsia="Times New Roman" w:hAnsi="Arial" w:cs="Arial"/>
          <w:color w:val="000000"/>
          <w:kern w:val="0"/>
          <w:sz w:val="24"/>
          <w:szCs w:val="24"/>
          <w:lang w:val="en-US"/>
          <w14:ligatures w14:val="none"/>
        </w:rPr>
        <w:t>0</w:t>
      </w:r>
      <w:r>
        <w:rPr>
          <w:rFonts w:ascii="Arial" w:eastAsia="Times New Roman" w:hAnsi="Arial" w:cs="Arial"/>
          <w:color w:val="000000"/>
          <w:kern w:val="0"/>
          <w:sz w:val="24"/>
          <w:szCs w:val="24"/>
          <w:lang w:val="en-US"/>
          <w14:ligatures w14:val="none"/>
        </w:rPr>
        <w:t>]</w:t>
      </w:r>
      <w:r>
        <w:rPr>
          <w:rFonts w:ascii="Arial" w:eastAsia="Times New Roman" w:hAnsi="Arial" w:cs="Arial"/>
          <w:color w:val="000000"/>
          <w:kern w:val="0"/>
          <w:sz w:val="24"/>
          <w:szCs w:val="24"/>
          <w:lang w:val="en-US"/>
          <w14:ligatures w14:val="none"/>
        </w:rPr>
        <w:tab/>
        <w:t>Th</w:t>
      </w:r>
      <w:r w:rsidR="003B4F20">
        <w:rPr>
          <w:rFonts w:ascii="Arial" w:eastAsia="Times New Roman" w:hAnsi="Arial" w:cs="Arial"/>
          <w:color w:val="000000"/>
          <w:kern w:val="0"/>
          <w:sz w:val="24"/>
          <w:szCs w:val="24"/>
          <w:lang w:val="en-US"/>
          <w14:ligatures w14:val="none"/>
        </w:rPr>
        <w:t>e above</w:t>
      </w:r>
      <w:r>
        <w:rPr>
          <w:rFonts w:ascii="Arial" w:eastAsia="Times New Roman" w:hAnsi="Arial" w:cs="Arial"/>
          <w:color w:val="000000"/>
          <w:kern w:val="0"/>
          <w:sz w:val="24"/>
          <w:szCs w:val="24"/>
          <w:lang w:val="en-US"/>
          <w14:ligatures w14:val="none"/>
        </w:rPr>
        <w:t xml:space="preserve"> is different from what </w:t>
      </w:r>
      <w:proofErr w:type="spellStart"/>
      <w:r>
        <w:rPr>
          <w:rFonts w:ascii="Arial" w:eastAsia="Times New Roman" w:hAnsi="Arial" w:cs="Arial"/>
          <w:color w:val="000000"/>
          <w:kern w:val="0"/>
          <w:sz w:val="24"/>
          <w:szCs w:val="24"/>
          <w:lang w:val="en-US"/>
          <w14:ligatures w14:val="none"/>
        </w:rPr>
        <w:t>Mr</w:t>
      </w:r>
      <w:proofErr w:type="spellEnd"/>
      <w:r>
        <w:rPr>
          <w:rFonts w:ascii="Arial" w:eastAsia="Times New Roman" w:hAnsi="Arial" w:cs="Arial"/>
          <w:color w:val="000000"/>
          <w:kern w:val="0"/>
          <w:sz w:val="24"/>
          <w:szCs w:val="24"/>
          <w:lang w:val="en-US"/>
          <w14:ligatures w14:val="none"/>
        </w:rPr>
        <w:t xml:space="preserve"> </w:t>
      </w:r>
      <w:proofErr w:type="spellStart"/>
      <w:r>
        <w:rPr>
          <w:rFonts w:ascii="Arial" w:eastAsia="Times New Roman" w:hAnsi="Arial" w:cs="Arial"/>
          <w:color w:val="000000"/>
          <w:kern w:val="0"/>
          <w:sz w:val="24"/>
          <w:szCs w:val="24"/>
          <w:lang w:val="en-US"/>
          <w14:ligatures w14:val="none"/>
        </w:rPr>
        <w:t>Mavakala</w:t>
      </w:r>
      <w:proofErr w:type="spellEnd"/>
      <w:r>
        <w:rPr>
          <w:rFonts w:ascii="Arial" w:eastAsia="Times New Roman" w:hAnsi="Arial" w:cs="Arial"/>
          <w:color w:val="000000"/>
          <w:kern w:val="0"/>
          <w:sz w:val="24"/>
          <w:szCs w:val="24"/>
          <w:lang w:val="en-US"/>
          <w14:ligatures w14:val="none"/>
        </w:rPr>
        <w:t xml:space="preserve"> testified</w:t>
      </w:r>
      <w:r w:rsidR="00CC6410">
        <w:rPr>
          <w:rFonts w:ascii="Arial" w:eastAsia="Times New Roman" w:hAnsi="Arial" w:cs="Arial"/>
          <w:color w:val="000000"/>
          <w:kern w:val="0"/>
          <w:sz w:val="24"/>
          <w:szCs w:val="24"/>
          <w:lang w:val="en-US"/>
          <w14:ligatures w14:val="none"/>
        </w:rPr>
        <w:t xml:space="preserve"> to</w:t>
      </w:r>
      <w:r>
        <w:rPr>
          <w:rFonts w:ascii="Arial" w:eastAsia="Times New Roman" w:hAnsi="Arial" w:cs="Arial"/>
          <w:color w:val="000000"/>
          <w:kern w:val="0"/>
          <w:sz w:val="24"/>
          <w:szCs w:val="24"/>
          <w:lang w:val="en-US"/>
          <w14:ligatures w14:val="none"/>
        </w:rPr>
        <w:t>. He said:</w:t>
      </w:r>
    </w:p>
    <w:p w14:paraId="135AD804" w14:textId="77777777" w:rsidR="00F6490C" w:rsidRDefault="00F6490C" w:rsidP="00A446EB">
      <w:pPr>
        <w:spacing w:line="480" w:lineRule="auto"/>
        <w:jc w:val="both"/>
        <w:rPr>
          <w:rFonts w:ascii="Arial" w:eastAsia="Times New Roman" w:hAnsi="Arial" w:cs="Arial"/>
          <w:color w:val="000000"/>
          <w:kern w:val="0"/>
          <w:sz w:val="20"/>
          <w:szCs w:val="20"/>
          <w:lang w:val="en-US"/>
          <w14:ligatures w14:val="none"/>
        </w:rPr>
      </w:pPr>
      <w:r w:rsidRPr="00C92099">
        <w:rPr>
          <w:rFonts w:ascii="Arial" w:eastAsia="Times New Roman" w:hAnsi="Arial" w:cs="Arial"/>
          <w:color w:val="000000"/>
          <w:kern w:val="0"/>
          <w:sz w:val="20"/>
          <w:szCs w:val="20"/>
          <w:lang w:val="en-US"/>
          <w14:ligatures w14:val="none"/>
        </w:rPr>
        <w:lastRenderedPageBreak/>
        <w:t xml:space="preserve">“I read the docket. My duty was to determine whether there was a </w:t>
      </w:r>
      <w:r w:rsidRPr="00196B14">
        <w:rPr>
          <w:rFonts w:ascii="Arial" w:eastAsia="Times New Roman" w:hAnsi="Arial" w:cs="Arial"/>
          <w:i/>
          <w:iCs/>
          <w:color w:val="000000"/>
          <w:kern w:val="0"/>
          <w:sz w:val="20"/>
          <w:szCs w:val="20"/>
          <w:lang w:val="en-US"/>
          <w14:ligatures w14:val="none"/>
        </w:rPr>
        <w:t>prima facie</w:t>
      </w:r>
      <w:r w:rsidRPr="00C92099">
        <w:rPr>
          <w:rFonts w:ascii="Arial" w:eastAsia="Times New Roman" w:hAnsi="Arial" w:cs="Arial"/>
          <w:color w:val="000000"/>
          <w:kern w:val="0"/>
          <w:sz w:val="20"/>
          <w:szCs w:val="20"/>
          <w:lang w:val="en-US"/>
          <w14:ligatures w14:val="none"/>
        </w:rPr>
        <w:t xml:space="preserve"> case or not against the accused persons. After considering and reading the docket I determined the charges first and determined that there was a </w:t>
      </w:r>
      <w:r w:rsidRPr="00196B14">
        <w:rPr>
          <w:rFonts w:ascii="Arial" w:eastAsia="Times New Roman" w:hAnsi="Arial" w:cs="Arial"/>
          <w:i/>
          <w:iCs/>
          <w:color w:val="000000"/>
          <w:kern w:val="0"/>
          <w:sz w:val="20"/>
          <w:szCs w:val="20"/>
          <w:lang w:val="en-US"/>
          <w14:ligatures w14:val="none"/>
        </w:rPr>
        <w:t>prima facie</w:t>
      </w:r>
      <w:r w:rsidRPr="00C92099">
        <w:rPr>
          <w:rFonts w:ascii="Arial" w:eastAsia="Times New Roman" w:hAnsi="Arial" w:cs="Arial"/>
          <w:color w:val="000000"/>
          <w:kern w:val="0"/>
          <w:sz w:val="20"/>
          <w:szCs w:val="20"/>
          <w:lang w:val="en-US"/>
          <w14:ligatures w14:val="none"/>
        </w:rPr>
        <w:t xml:space="preserve"> case against both accused. When the docket arrived, it was written kidnapping and rape. When I made my decision after reading the docket, I charged both for kidnapping and rape.” </w:t>
      </w:r>
    </w:p>
    <w:p w14:paraId="10B50DB1" w14:textId="77777777" w:rsidR="00196B14" w:rsidRPr="00C92099" w:rsidRDefault="00196B14" w:rsidP="007718ED">
      <w:pPr>
        <w:spacing w:line="480" w:lineRule="auto"/>
        <w:jc w:val="both"/>
        <w:rPr>
          <w:rFonts w:ascii="Arial" w:eastAsia="Times New Roman" w:hAnsi="Arial" w:cs="Arial"/>
          <w:color w:val="000000"/>
          <w:kern w:val="0"/>
          <w:sz w:val="20"/>
          <w:szCs w:val="20"/>
          <w:lang w:val="en-US"/>
          <w14:ligatures w14:val="none"/>
        </w:rPr>
      </w:pPr>
    </w:p>
    <w:p w14:paraId="3EACA369" w14:textId="5BC8C9DF" w:rsidR="007718ED" w:rsidRPr="007718ED" w:rsidRDefault="00F6490C" w:rsidP="007718ED">
      <w:pPr>
        <w:spacing w:line="480" w:lineRule="auto"/>
        <w:jc w:val="both"/>
        <w:rPr>
          <w:rFonts w:ascii="Arial" w:hAnsi="Arial" w:cs="Arial"/>
          <w:color w:val="000000"/>
          <w:sz w:val="24"/>
          <w:szCs w:val="24"/>
        </w:rPr>
      </w:pPr>
      <w:r>
        <w:rPr>
          <w:rFonts w:ascii="Arial" w:eastAsia="Times New Roman" w:hAnsi="Arial" w:cs="Arial"/>
          <w:color w:val="000000"/>
          <w:kern w:val="0"/>
          <w:sz w:val="24"/>
          <w:szCs w:val="24"/>
          <w:lang w:val="en-US"/>
          <w14:ligatures w14:val="none"/>
        </w:rPr>
        <w:t>[</w:t>
      </w:r>
      <w:r w:rsidR="00196B14">
        <w:rPr>
          <w:rFonts w:ascii="Arial" w:eastAsia="Times New Roman" w:hAnsi="Arial" w:cs="Arial"/>
          <w:color w:val="000000"/>
          <w:kern w:val="0"/>
          <w:sz w:val="24"/>
          <w:szCs w:val="24"/>
          <w:lang w:val="en-US"/>
          <w14:ligatures w14:val="none"/>
        </w:rPr>
        <w:t>6</w:t>
      </w:r>
      <w:r w:rsidR="00E41F4C">
        <w:rPr>
          <w:rFonts w:ascii="Arial" w:eastAsia="Times New Roman" w:hAnsi="Arial" w:cs="Arial"/>
          <w:color w:val="000000"/>
          <w:kern w:val="0"/>
          <w:sz w:val="24"/>
          <w:szCs w:val="24"/>
          <w:lang w:val="en-US"/>
          <w14:ligatures w14:val="none"/>
        </w:rPr>
        <w:t>1</w:t>
      </w:r>
      <w:r>
        <w:rPr>
          <w:rFonts w:ascii="Arial" w:eastAsia="Times New Roman" w:hAnsi="Arial" w:cs="Arial"/>
          <w:color w:val="000000"/>
          <w:kern w:val="0"/>
          <w:sz w:val="24"/>
          <w:szCs w:val="24"/>
          <w:lang w:val="en-US"/>
          <w14:ligatures w14:val="none"/>
        </w:rPr>
        <w:t>]</w:t>
      </w:r>
      <w:r>
        <w:rPr>
          <w:rFonts w:ascii="Arial" w:eastAsia="Times New Roman" w:hAnsi="Arial" w:cs="Arial"/>
          <w:color w:val="000000"/>
          <w:kern w:val="0"/>
          <w:sz w:val="24"/>
          <w:szCs w:val="24"/>
          <w:lang w:val="en-US"/>
          <w14:ligatures w14:val="none"/>
        </w:rPr>
        <w:tab/>
      </w:r>
      <w:r w:rsidR="00D90A8D" w:rsidRPr="00F70483">
        <w:rPr>
          <w:rFonts w:ascii="Arial" w:eastAsia="Times New Roman" w:hAnsi="Arial" w:cs="Arial"/>
          <w:color w:val="000000"/>
          <w:kern w:val="0"/>
          <w:sz w:val="24"/>
          <w:szCs w:val="24"/>
          <w:lang w:val="en-US"/>
          <w14:ligatures w14:val="none"/>
        </w:rPr>
        <w:t>As far as the second defendant is concerned, in terms of s 179(2) of the Constitution, the prosecuting authority has the power to institute criminal proceedings on behalf of the state and to carry out any necessary functions incidental to instituting criminal proceedings.</w:t>
      </w:r>
      <w:r w:rsidR="00D90A8D" w:rsidRPr="007718ED">
        <w:rPr>
          <w:rFonts w:ascii="Arial" w:eastAsia="Times New Roman" w:hAnsi="Arial" w:cs="Arial"/>
          <w:color w:val="000000"/>
          <w:kern w:val="0"/>
          <w:sz w:val="24"/>
          <w:szCs w:val="24"/>
          <w:lang w:val="en-US"/>
          <w14:ligatures w14:val="none"/>
        </w:rPr>
        <w:t xml:space="preserve"> </w:t>
      </w:r>
      <w:r w:rsidR="007718ED" w:rsidRPr="007718ED">
        <w:rPr>
          <w:rFonts w:ascii="Arial" w:eastAsia="Times New Roman" w:hAnsi="Arial" w:cs="Arial"/>
          <w:i/>
          <w:iCs/>
          <w:color w:val="000000"/>
          <w:kern w:val="0"/>
          <w:sz w:val="24"/>
          <w:szCs w:val="24"/>
          <w:lang w:val="en-US"/>
          <w14:ligatures w14:val="none"/>
        </w:rPr>
        <w:t xml:space="preserve">In </w:t>
      </w:r>
      <w:proofErr w:type="spellStart"/>
      <w:r w:rsidR="007718ED" w:rsidRPr="007718ED">
        <w:rPr>
          <w:rFonts w:ascii="Arial" w:eastAsia="Times New Roman" w:hAnsi="Arial" w:cs="Arial"/>
          <w:i/>
          <w:iCs/>
          <w:color w:val="000000"/>
          <w:kern w:val="0"/>
          <w:sz w:val="24"/>
          <w:szCs w:val="24"/>
          <w:lang w:val="en-US"/>
          <w14:ligatures w14:val="none"/>
        </w:rPr>
        <w:t>Carmichele</w:t>
      </w:r>
      <w:proofErr w:type="spellEnd"/>
      <w:r w:rsidR="007718ED" w:rsidRPr="007718ED">
        <w:rPr>
          <w:rFonts w:ascii="Arial" w:eastAsia="Times New Roman" w:hAnsi="Arial" w:cs="Arial"/>
          <w:i/>
          <w:iCs/>
          <w:color w:val="000000"/>
          <w:kern w:val="0"/>
          <w:sz w:val="24"/>
          <w:szCs w:val="24"/>
          <w:lang w:val="en-US"/>
          <w14:ligatures w14:val="none"/>
        </w:rPr>
        <w:t xml:space="preserve"> v Minister of Safety and Security and Another (Centre for Applied Legal Studies Intervening)</w:t>
      </w:r>
      <w:r w:rsidR="007718ED" w:rsidRPr="007718ED">
        <w:rPr>
          <w:rStyle w:val="FootnoteReference"/>
          <w:rFonts w:ascii="Arial" w:eastAsia="Times New Roman" w:hAnsi="Arial" w:cs="Arial"/>
          <w:i/>
          <w:iCs/>
          <w:color w:val="000000"/>
          <w:kern w:val="0"/>
          <w:sz w:val="24"/>
          <w:szCs w:val="24"/>
          <w:lang w:val="en-US"/>
          <w14:ligatures w14:val="none"/>
        </w:rPr>
        <w:footnoteReference w:id="25"/>
      </w:r>
      <w:r w:rsidR="007718ED" w:rsidRPr="007718ED">
        <w:rPr>
          <w:rFonts w:ascii="Arial" w:eastAsia="Times New Roman" w:hAnsi="Arial" w:cs="Arial"/>
          <w:i/>
          <w:iCs/>
          <w:color w:val="000000"/>
          <w:kern w:val="0"/>
          <w:sz w:val="24"/>
          <w:szCs w:val="24"/>
          <w:lang w:val="en-US"/>
          <w14:ligatures w14:val="none"/>
        </w:rPr>
        <w:t xml:space="preserve"> </w:t>
      </w:r>
      <w:r w:rsidR="007718ED" w:rsidRPr="007718ED">
        <w:rPr>
          <w:rFonts w:ascii="Arial" w:hAnsi="Arial" w:cs="Arial"/>
          <w:color w:val="000000"/>
          <w:sz w:val="24"/>
          <w:szCs w:val="24"/>
        </w:rPr>
        <w:t xml:space="preserve">Ackermann </w:t>
      </w:r>
      <w:r w:rsidR="007718ED">
        <w:rPr>
          <w:rFonts w:ascii="Arial" w:hAnsi="Arial" w:cs="Arial"/>
          <w:color w:val="000000"/>
          <w:sz w:val="24"/>
          <w:szCs w:val="24"/>
        </w:rPr>
        <w:t>et G</w:t>
      </w:r>
      <w:r w:rsidR="007718ED" w:rsidRPr="007718ED">
        <w:rPr>
          <w:rFonts w:ascii="Arial" w:hAnsi="Arial" w:cs="Arial"/>
          <w:color w:val="000000"/>
          <w:sz w:val="24"/>
          <w:szCs w:val="24"/>
        </w:rPr>
        <w:t>oldstone JJ</w:t>
      </w:r>
      <w:r w:rsidR="007718ED">
        <w:rPr>
          <w:rFonts w:ascii="Arial" w:hAnsi="Arial" w:cs="Arial"/>
          <w:color w:val="000000"/>
          <w:sz w:val="24"/>
          <w:szCs w:val="24"/>
        </w:rPr>
        <w:t xml:space="preserve"> held:</w:t>
      </w:r>
    </w:p>
    <w:p w14:paraId="63101C0F" w14:textId="76D646CF" w:rsidR="007718ED" w:rsidRPr="00DA3346" w:rsidRDefault="007718ED" w:rsidP="00A446EB">
      <w:pPr>
        <w:spacing w:line="480" w:lineRule="auto"/>
        <w:jc w:val="both"/>
        <w:rPr>
          <w:rFonts w:ascii="Arial" w:hAnsi="Arial" w:cs="Arial"/>
          <w:color w:val="000000"/>
          <w:sz w:val="20"/>
          <w:szCs w:val="20"/>
        </w:rPr>
      </w:pPr>
      <w:r w:rsidRPr="0011437A">
        <w:rPr>
          <w:rFonts w:ascii="Arial" w:eastAsia="Times New Roman" w:hAnsi="Arial" w:cs="Arial"/>
          <w:color w:val="000000"/>
          <w:kern w:val="0"/>
          <w:sz w:val="20"/>
          <w:szCs w:val="20"/>
          <w:lang w:val="en-US"/>
          <w14:ligatures w14:val="none"/>
        </w:rPr>
        <w:t>“72…</w:t>
      </w:r>
      <w:r w:rsidRPr="00DA3346">
        <w:rPr>
          <w:rFonts w:ascii="Arial" w:hAnsi="Arial" w:cs="Arial"/>
          <w:color w:val="000000"/>
          <w:sz w:val="20"/>
          <w:szCs w:val="20"/>
        </w:rPr>
        <w:t xml:space="preserve">However, </w:t>
      </w:r>
      <w:r w:rsidRPr="00A446EB">
        <w:rPr>
          <w:rFonts w:ascii="Arial" w:hAnsi="Arial" w:cs="Arial"/>
          <w:color w:val="000000"/>
          <w:sz w:val="20"/>
          <w:szCs w:val="20"/>
        </w:rPr>
        <w:t>prosecutors have always owed a duty to carry out their public functions independently and in the interests of the public.</w:t>
      </w:r>
      <w:bookmarkStart w:id="8" w:name="0-0-0-129925"/>
      <w:bookmarkEnd w:id="8"/>
      <w:r w:rsidRPr="00DA3346">
        <w:rPr>
          <w:rFonts w:ascii="Arial" w:hAnsi="Arial" w:cs="Arial"/>
          <w:color w:val="000000"/>
          <w:sz w:val="20"/>
          <w:szCs w:val="20"/>
        </w:rPr>
        <w:t xml:space="preserve"> Although the consideration of bail is pre-eminently a matter for the presiding judicial officer,</w:t>
      </w:r>
      <w:bookmarkStart w:id="9" w:name="0-0-0-129929"/>
      <w:bookmarkEnd w:id="9"/>
      <w:r w:rsidRPr="00DA3346">
        <w:rPr>
          <w:rFonts w:ascii="Arial" w:hAnsi="Arial" w:cs="Arial"/>
          <w:color w:val="000000"/>
          <w:sz w:val="20"/>
          <w:szCs w:val="20"/>
        </w:rPr>
        <w:t xml:space="preserve"> the information available to the judicial officer can but come from the prosecutor. He or she has a duty to place before the court any information relevant to the exercise of the discretion with regard to the grant or refusal of bail and, if granted, any appropriate conditions attaching thereto.”</w:t>
      </w:r>
    </w:p>
    <w:p w14:paraId="14256768" w14:textId="6D574843" w:rsidR="00D90A8D" w:rsidRDefault="00D90A8D" w:rsidP="00196B14">
      <w:pPr>
        <w:spacing w:line="480" w:lineRule="auto"/>
        <w:jc w:val="both"/>
        <w:rPr>
          <w:rFonts w:ascii="Arial" w:eastAsia="Times New Roman" w:hAnsi="Arial" w:cs="Arial"/>
          <w:color w:val="000000"/>
          <w:kern w:val="0"/>
          <w:sz w:val="24"/>
          <w:szCs w:val="24"/>
          <w:lang w:val="en-US"/>
          <w14:ligatures w14:val="none"/>
        </w:rPr>
      </w:pPr>
    </w:p>
    <w:p w14:paraId="3BC6138C" w14:textId="1F69677D" w:rsidR="007718ED" w:rsidRDefault="00D90A8D" w:rsidP="00196B14">
      <w:pPr>
        <w:spacing w:line="480" w:lineRule="auto"/>
        <w:jc w:val="both"/>
        <w:rPr>
          <w:rFonts w:ascii="Arial" w:hAnsi="Arial" w:cs="Arial"/>
          <w:sz w:val="24"/>
          <w:szCs w:val="24"/>
        </w:rPr>
      </w:pPr>
      <w:r w:rsidRPr="00D90A8D">
        <w:rPr>
          <w:rFonts w:ascii="Arial" w:hAnsi="Arial" w:cs="Arial"/>
          <w:sz w:val="24"/>
          <w:szCs w:val="24"/>
        </w:rPr>
        <w:t>[6</w:t>
      </w:r>
      <w:r w:rsidR="00E41F4C">
        <w:rPr>
          <w:rFonts w:ascii="Arial" w:hAnsi="Arial" w:cs="Arial"/>
          <w:sz w:val="24"/>
          <w:szCs w:val="24"/>
        </w:rPr>
        <w:t>2</w:t>
      </w:r>
      <w:r w:rsidRPr="00D90A8D">
        <w:rPr>
          <w:rFonts w:ascii="Arial" w:hAnsi="Arial" w:cs="Arial"/>
          <w:sz w:val="24"/>
          <w:szCs w:val="24"/>
        </w:rPr>
        <w:t>]</w:t>
      </w:r>
      <w:r>
        <w:rPr>
          <w:rFonts w:ascii="Arial" w:hAnsi="Arial" w:cs="Arial"/>
          <w:i/>
          <w:iCs/>
          <w:sz w:val="24"/>
          <w:szCs w:val="24"/>
        </w:rPr>
        <w:tab/>
      </w:r>
      <w:r w:rsidR="00F6490C" w:rsidRPr="00A446EB">
        <w:rPr>
          <w:rFonts w:ascii="Arial" w:hAnsi="Arial" w:cs="Arial"/>
          <w:sz w:val="24"/>
          <w:szCs w:val="24"/>
        </w:rPr>
        <w:t xml:space="preserve">In </w:t>
      </w:r>
      <w:r w:rsidR="00A446EB" w:rsidRPr="00A446EB">
        <w:rPr>
          <w:rFonts w:ascii="Arial" w:hAnsi="Arial" w:cs="Arial"/>
          <w:sz w:val="24"/>
          <w:szCs w:val="24"/>
        </w:rPr>
        <w:t>this case</w:t>
      </w:r>
      <w:r w:rsidR="00F6490C">
        <w:rPr>
          <w:rFonts w:ascii="Arial" w:hAnsi="Arial" w:cs="Arial"/>
          <w:sz w:val="24"/>
          <w:szCs w:val="24"/>
        </w:rPr>
        <w:t xml:space="preserve">, </w:t>
      </w:r>
      <w:r w:rsidR="006E0412">
        <w:rPr>
          <w:rFonts w:ascii="Arial" w:hAnsi="Arial" w:cs="Arial"/>
          <w:sz w:val="24"/>
          <w:szCs w:val="24"/>
        </w:rPr>
        <w:t>the</w:t>
      </w:r>
      <w:r w:rsidR="007718ED">
        <w:rPr>
          <w:rFonts w:ascii="Arial" w:hAnsi="Arial" w:cs="Arial"/>
          <w:sz w:val="24"/>
          <w:szCs w:val="24"/>
        </w:rPr>
        <w:t xml:space="preserve"> prosecutor did not act independently. </w:t>
      </w:r>
      <w:r w:rsidR="00E943F4">
        <w:rPr>
          <w:rFonts w:ascii="Arial" w:hAnsi="Arial" w:cs="Arial"/>
          <w:sz w:val="24"/>
          <w:szCs w:val="24"/>
        </w:rPr>
        <w:t xml:space="preserve">Although during the trial he insisted that there was a </w:t>
      </w:r>
      <w:r w:rsidR="00E943F4" w:rsidRPr="00E943F4">
        <w:rPr>
          <w:rFonts w:ascii="Arial" w:hAnsi="Arial" w:cs="Arial"/>
          <w:i/>
          <w:iCs/>
          <w:sz w:val="24"/>
          <w:szCs w:val="24"/>
        </w:rPr>
        <w:t>prima facie</w:t>
      </w:r>
      <w:r w:rsidR="00E943F4">
        <w:rPr>
          <w:rFonts w:ascii="Arial" w:hAnsi="Arial" w:cs="Arial"/>
          <w:sz w:val="24"/>
          <w:szCs w:val="24"/>
        </w:rPr>
        <w:t xml:space="preserve"> case against the plaintiff, that is not what he conveyed to the magistrate during the bail hearing. </w:t>
      </w:r>
      <w:r w:rsidR="007718ED">
        <w:rPr>
          <w:rFonts w:ascii="Arial" w:hAnsi="Arial" w:cs="Arial"/>
          <w:sz w:val="24"/>
          <w:szCs w:val="24"/>
        </w:rPr>
        <w:t xml:space="preserve">His opinion </w:t>
      </w:r>
      <w:r w:rsidR="00323771">
        <w:rPr>
          <w:rFonts w:ascii="Arial" w:hAnsi="Arial" w:cs="Arial"/>
          <w:sz w:val="24"/>
          <w:szCs w:val="24"/>
        </w:rPr>
        <w:t>had changed in th</w:t>
      </w:r>
      <w:r w:rsidR="006E0412">
        <w:rPr>
          <w:rFonts w:ascii="Arial" w:hAnsi="Arial" w:cs="Arial"/>
          <w:sz w:val="24"/>
          <w:szCs w:val="24"/>
        </w:rPr>
        <w:t>at</w:t>
      </w:r>
      <w:r w:rsidR="007718ED">
        <w:rPr>
          <w:rFonts w:ascii="Arial" w:hAnsi="Arial" w:cs="Arial"/>
          <w:sz w:val="24"/>
          <w:szCs w:val="24"/>
        </w:rPr>
        <w:t xml:space="preserve"> </w:t>
      </w:r>
      <w:r w:rsidR="00323771">
        <w:rPr>
          <w:rFonts w:ascii="Arial" w:hAnsi="Arial" w:cs="Arial"/>
          <w:sz w:val="24"/>
          <w:szCs w:val="24"/>
        </w:rPr>
        <w:t xml:space="preserve">he said </w:t>
      </w:r>
      <w:r w:rsidR="007718ED">
        <w:rPr>
          <w:rFonts w:ascii="Arial" w:hAnsi="Arial" w:cs="Arial"/>
          <w:sz w:val="24"/>
          <w:szCs w:val="24"/>
        </w:rPr>
        <w:t xml:space="preserve">there was no </w:t>
      </w:r>
      <w:r w:rsidR="007718ED" w:rsidRPr="006E0412">
        <w:rPr>
          <w:rFonts w:ascii="Arial" w:hAnsi="Arial" w:cs="Arial"/>
          <w:i/>
          <w:iCs/>
          <w:sz w:val="24"/>
          <w:szCs w:val="24"/>
        </w:rPr>
        <w:t>prima facie</w:t>
      </w:r>
      <w:r w:rsidR="007718ED">
        <w:rPr>
          <w:rFonts w:ascii="Arial" w:hAnsi="Arial" w:cs="Arial"/>
          <w:sz w:val="24"/>
          <w:szCs w:val="24"/>
        </w:rPr>
        <w:t xml:space="preserve"> case against the plaintiff but listened t</w:t>
      </w:r>
      <w:r w:rsidR="006E0412">
        <w:rPr>
          <w:rFonts w:ascii="Arial" w:hAnsi="Arial" w:cs="Arial"/>
          <w:sz w:val="24"/>
          <w:szCs w:val="24"/>
        </w:rPr>
        <w:t>o his seniors who told him to proceed with the case even though there was no evidence linking the plaintiff to the commission of the crimes.</w:t>
      </w:r>
    </w:p>
    <w:p w14:paraId="6B5389C1" w14:textId="7427E638" w:rsidR="00196B14" w:rsidRDefault="006E0412" w:rsidP="00196B14">
      <w:pPr>
        <w:spacing w:line="480" w:lineRule="auto"/>
        <w:jc w:val="both"/>
        <w:rPr>
          <w:rFonts w:ascii="Arial" w:eastAsia="Times New Roman" w:hAnsi="Arial" w:cs="Arial"/>
          <w:color w:val="000000"/>
          <w:kern w:val="0"/>
          <w:sz w:val="24"/>
          <w:szCs w:val="24"/>
          <w:lang w:val="en-US"/>
          <w14:ligatures w14:val="none"/>
        </w:rPr>
      </w:pPr>
      <w:r>
        <w:rPr>
          <w:rFonts w:ascii="Arial" w:hAnsi="Arial" w:cs="Arial"/>
          <w:sz w:val="24"/>
          <w:szCs w:val="24"/>
        </w:rPr>
        <w:lastRenderedPageBreak/>
        <w:t>[6</w:t>
      </w:r>
      <w:r w:rsidR="00E41F4C">
        <w:rPr>
          <w:rFonts w:ascii="Arial" w:hAnsi="Arial" w:cs="Arial"/>
          <w:sz w:val="24"/>
          <w:szCs w:val="24"/>
        </w:rPr>
        <w:t>3</w:t>
      </w:r>
      <w:r>
        <w:rPr>
          <w:rFonts w:ascii="Arial" w:hAnsi="Arial" w:cs="Arial"/>
          <w:sz w:val="24"/>
          <w:szCs w:val="24"/>
        </w:rPr>
        <w:t>]</w:t>
      </w:r>
      <w:r>
        <w:rPr>
          <w:rFonts w:ascii="Arial" w:hAnsi="Arial" w:cs="Arial"/>
          <w:sz w:val="24"/>
          <w:szCs w:val="24"/>
        </w:rPr>
        <w:tab/>
      </w:r>
      <w:r w:rsidR="00196B14">
        <w:rPr>
          <w:rFonts w:ascii="Arial" w:eastAsia="Times New Roman" w:hAnsi="Arial" w:cs="Arial"/>
          <w:color w:val="000000"/>
          <w:kern w:val="0"/>
          <w:sz w:val="24"/>
          <w:szCs w:val="24"/>
          <w:lang w:val="en-US"/>
          <w14:ligatures w14:val="none"/>
        </w:rPr>
        <w:t xml:space="preserve">In my view, the </w:t>
      </w:r>
      <w:r w:rsidR="009D24B6">
        <w:rPr>
          <w:rFonts w:ascii="Arial" w:eastAsia="Times New Roman" w:hAnsi="Arial" w:cs="Arial"/>
          <w:color w:val="000000"/>
          <w:kern w:val="0"/>
          <w:sz w:val="24"/>
          <w:szCs w:val="24"/>
          <w:lang w:val="en-US"/>
          <w14:ligatures w14:val="none"/>
        </w:rPr>
        <w:t xml:space="preserve">second defendant </w:t>
      </w:r>
      <w:r w:rsidR="00196B14">
        <w:rPr>
          <w:rFonts w:ascii="Arial" w:eastAsia="Times New Roman" w:hAnsi="Arial" w:cs="Arial"/>
          <w:color w:val="000000"/>
          <w:kern w:val="0"/>
          <w:sz w:val="24"/>
          <w:szCs w:val="24"/>
          <w:lang w:val="en-US"/>
          <w14:ligatures w14:val="none"/>
        </w:rPr>
        <w:t xml:space="preserve">instigated the prosecution against the plaintiff because </w:t>
      </w:r>
      <w:r w:rsidR="009D24B6">
        <w:rPr>
          <w:rFonts w:ascii="Arial" w:eastAsia="Times New Roman" w:hAnsi="Arial" w:cs="Arial"/>
          <w:color w:val="000000"/>
          <w:kern w:val="0"/>
          <w:sz w:val="24"/>
          <w:szCs w:val="24"/>
          <w:lang w:val="en-US"/>
          <w14:ligatures w14:val="none"/>
        </w:rPr>
        <w:t>t</w:t>
      </w:r>
      <w:r w:rsidR="00323771">
        <w:rPr>
          <w:rFonts w:ascii="Arial" w:eastAsia="Times New Roman" w:hAnsi="Arial" w:cs="Arial"/>
          <w:color w:val="000000"/>
          <w:kern w:val="0"/>
          <w:sz w:val="24"/>
          <w:szCs w:val="24"/>
          <w:lang w:val="en-US"/>
          <w14:ligatures w14:val="none"/>
        </w:rPr>
        <w:t xml:space="preserve">he </w:t>
      </w:r>
      <w:r w:rsidR="009D24B6">
        <w:rPr>
          <w:rFonts w:ascii="Arial" w:eastAsia="Times New Roman" w:hAnsi="Arial" w:cs="Arial"/>
          <w:color w:val="000000"/>
          <w:kern w:val="0"/>
          <w:sz w:val="24"/>
          <w:szCs w:val="24"/>
          <w:lang w:val="en-US"/>
          <w14:ligatures w14:val="none"/>
        </w:rPr>
        <w:t xml:space="preserve">prosecutor </w:t>
      </w:r>
      <w:r w:rsidR="00196B14">
        <w:rPr>
          <w:rFonts w:ascii="Arial" w:eastAsia="Times New Roman" w:hAnsi="Arial" w:cs="Arial"/>
          <w:color w:val="000000"/>
          <w:kern w:val="0"/>
          <w:sz w:val="24"/>
          <w:szCs w:val="24"/>
          <w:lang w:val="en-US"/>
          <w14:ligatures w14:val="none"/>
        </w:rPr>
        <w:t xml:space="preserve">knew that there was no evidence linking the plaintiff to the commission of the offence and yet he </w:t>
      </w:r>
      <w:r w:rsidR="00323771">
        <w:rPr>
          <w:rFonts w:ascii="Arial" w:eastAsia="Times New Roman" w:hAnsi="Arial" w:cs="Arial"/>
          <w:color w:val="000000"/>
          <w:kern w:val="0"/>
          <w:sz w:val="24"/>
          <w:szCs w:val="24"/>
          <w:lang w:val="en-US"/>
          <w14:ligatures w14:val="none"/>
        </w:rPr>
        <w:t xml:space="preserve">was actively instrumental in continuing with charging the plaintiff. </w:t>
      </w:r>
      <w:r w:rsidR="003B4F20">
        <w:rPr>
          <w:rFonts w:ascii="Arial" w:eastAsia="Times New Roman" w:hAnsi="Arial" w:cs="Arial"/>
          <w:color w:val="000000"/>
          <w:kern w:val="0"/>
          <w:sz w:val="24"/>
          <w:szCs w:val="24"/>
          <w:lang w:val="en-US"/>
          <w14:ligatures w14:val="none"/>
        </w:rPr>
        <w:t xml:space="preserve"> </w:t>
      </w:r>
    </w:p>
    <w:p w14:paraId="774AD9B8" w14:textId="7ED8A673" w:rsidR="00196B14" w:rsidRDefault="00196B14" w:rsidP="00196B14">
      <w:pPr>
        <w:spacing w:line="480" w:lineRule="auto"/>
        <w:jc w:val="both"/>
        <w:rPr>
          <w:rFonts w:ascii="Arial" w:hAnsi="Arial" w:cs="Arial"/>
          <w:sz w:val="24"/>
          <w:szCs w:val="24"/>
        </w:rPr>
      </w:pPr>
    </w:p>
    <w:p w14:paraId="7625D505" w14:textId="4CD0CADF" w:rsidR="00423DA2" w:rsidRPr="00A446EB" w:rsidRDefault="00C252AE" w:rsidP="003E3A41">
      <w:pPr>
        <w:spacing w:line="480" w:lineRule="auto"/>
        <w:jc w:val="both"/>
        <w:rPr>
          <w:rFonts w:ascii="Arial" w:eastAsia="Times New Roman" w:hAnsi="Arial" w:cs="Arial"/>
          <w:b/>
          <w:bCs/>
          <w:color w:val="000000"/>
          <w:kern w:val="0"/>
          <w:sz w:val="24"/>
          <w:szCs w:val="24"/>
          <w:lang w:val="en-US"/>
          <w14:ligatures w14:val="none"/>
        </w:rPr>
      </w:pPr>
      <w:r w:rsidRPr="00A446EB">
        <w:rPr>
          <w:rFonts w:ascii="Arial" w:eastAsia="Times New Roman" w:hAnsi="Arial" w:cs="Arial"/>
          <w:b/>
          <w:bCs/>
          <w:color w:val="000000"/>
          <w:kern w:val="0"/>
          <w:sz w:val="24"/>
          <w:szCs w:val="24"/>
          <w:lang w:val="en-US"/>
          <w14:ligatures w14:val="none"/>
        </w:rPr>
        <w:t>Absence of r</w:t>
      </w:r>
      <w:r w:rsidR="00423DA2" w:rsidRPr="00A446EB">
        <w:rPr>
          <w:rFonts w:ascii="Arial" w:eastAsia="Times New Roman" w:hAnsi="Arial" w:cs="Arial"/>
          <w:b/>
          <w:bCs/>
          <w:color w:val="000000"/>
          <w:kern w:val="0"/>
          <w:sz w:val="24"/>
          <w:szCs w:val="24"/>
          <w:lang w:val="en-US"/>
          <w14:ligatures w14:val="none"/>
        </w:rPr>
        <w:t>easonable and probable cause</w:t>
      </w:r>
    </w:p>
    <w:p w14:paraId="578D16BA" w14:textId="6056BCD0" w:rsidR="00951F42" w:rsidRPr="00D26BAC" w:rsidRDefault="00423DA2" w:rsidP="003E3A41">
      <w:pPr>
        <w:spacing w:line="480" w:lineRule="auto"/>
        <w:jc w:val="both"/>
        <w:rPr>
          <w:rFonts w:ascii="Arial" w:hAnsi="Arial" w:cs="Arial"/>
          <w:color w:val="000000"/>
          <w:sz w:val="24"/>
          <w:szCs w:val="24"/>
        </w:rPr>
      </w:pPr>
      <w:r w:rsidRPr="00D26BAC">
        <w:rPr>
          <w:rFonts w:ascii="Arial" w:eastAsia="Times New Roman" w:hAnsi="Arial" w:cs="Arial"/>
          <w:color w:val="000000"/>
          <w:kern w:val="0"/>
          <w:sz w:val="24"/>
          <w:szCs w:val="24"/>
          <w:lang w:val="en-US"/>
          <w14:ligatures w14:val="none"/>
        </w:rPr>
        <w:t>[</w:t>
      </w:r>
      <w:r w:rsidR="00D90A8D">
        <w:rPr>
          <w:rFonts w:ascii="Arial" w:eastAsia="Times New Roman" w:hAnsi="Arial" w:cs="Arial"/>
          <w:color w:val="000000"/>
          <w:kern w:val="0"/>
          <w:sz w:val="24"/>
          <w:szCs w:val="24"/>
          <w:lang w:val="en-US"/>
          <w14:ligatures w14:val="none"/>
        </w:rPr>
        <w:t>6</w:t>
      </w:r>
      <w:r w:rsidR="00E41F4C">
        <w:rPr>
          <w:rFonts w:ascii="Arial" w:eastAsia="Times New Roman" w:hAnsi="Arial" w:cs="Arial"/>
          <w:color w:val="000000"/>
          <w:kern w:val="0"/>
          <w:sz w:val="24"/>
          <w:szCs w:val="24"/>
          <w:lang w:val="en-US"/>
          <w14:ligatures w14:val="none"/>
        </w:rPr>
        <w:t>4</w:t>
      </w:r>
      <w:r w:rsidRPr="00D26BAC">
        <w:rPr>
          <w:rFonts w:ascii="Arial" w:eastAsia="Times New Roman" w:hAnsi="Arial" w:cs="Arial"/>
          <w:color w:val="000000"/>
          <w:kern w:val="0"/>
          <w:sz w:val="24"/>
          <w:szCs w:val="24"/>
          <w:lang w:val="en-US"/>
          <w14:ligatures w14:val="none"/>
        </w:rPr>
        <w:t>]</w:t>
      </w:r>
      <w:r w:rsidRPr="00D26BAC">
        <w:rPr>
          <w:rFonts w:ascii="Arial" w:eastAsia="Times New Roman" w:hAnsi="Arial" w:cs="Arial"/>
          <w:color w:val="000000"/>
          <w:kern w:val="0"/>
          <w:sz w:val="24"/>
          <w:szCs w:val="24"/>
          <w:lang w:val="en-US"/>
          <w14:ligatures w14:val="none"/>
        </w:rPr>
        <w:tab/>
      </w:r>
      <w:r w:rsidR="00D26BAC">
        <w:rPr>
          <w:rFonts w:ascii="Arial" w:eastAsia="Times New Roman" w:hAnsi="Arial" w:cs="Arial"/>
          <w:color w:val="000000"/>
          <w:kern w:val="0"/>
          <w:sz w:val="24"/>
          <w:szCs w:val="24"/>
          <w:lang w:val="en-US"/>
          <w14:ligatures w14:val="none"/>
        </w:rPr>
        <w:t>Reasonable and probable cause, in the context of malicious prosecution, means an honest belief founded on reasonable grounds that the institution of proceedings is justified. The concept therefore involves both a subjective and an objective element.</w:t>
      </w:r>
      <w:r w:rsidR="00D26BAC">
        <w:rPr>
          <w:rStyle w:val="FootnoteReference"/>
          <w:rFonts w:ascii="Arial" w:eastAsia="Times New Roman" w:hAnsi="Arial" w:cs="Arial"/>
          <w:color w:val="000000"/>
          <w:kern w:val="0"/>
          <w:sz w:val="24"/>
          <w:szCs w:val="24"/>
          <w:lang w:val="en-US"/>
          <w14:ligatures w14:val="none"/>
        </w:rPr>
        <w:footnoteReference w:id="26"/>
      </w:r>
      <w:r w:rsidR="00D26BAC">
        <w:rPr>
          <w:rFonts w:ascii="Arial" w:eastAsia="Times New Roman" w:hAnsi="Arial" w:cs="Arial"/>
          <w:color w:val="000000"/>
          <w:kern w:val="0"/>
          <w:sz w:val="24"/>
          <w:szCs w:val="24"/>
          <w:lang w:val="en-US"/>
          <w14:ligatures w14:val="none"/>
        </w:rPr>
        <w:t xml:space="preserve"> </w:t>
      </w:r>
      <w:r w:rsidR="00951F42" w:rsidRPr="00D26BAC">
        <w:rPr>
          <w:rFonts w:ascii="Arial" w:eastAsia="Times New Roman" w:hAnsi="Arial" w:cs="Arial"/>
          <w:color w:val="000000"/>
          <w:kern w:val="0"/>
          <w:sz w:val="24"/>
          <w:szCs w:val="24"/>
          <w:lang w:val="en-US"/>
          <w14:ligatures w14:val="none"/>
        </w:rPr>
        <w:t xml:space="preserve">In </w:t>
      </w:r>
      <w:r w:rsidR="00951F42" w:rsidRPr="00D26BAC">
        <w:rPr>
          <w:rFonts w:ascii="Arial" w:eastAsia="Times New Roman" w:hAnsi="Arial" w:cs="Arial"/>
          <w:i/>
          <w:iCs/>
          <w:color w:val="000000"/>
          <w:kern w:val="0"/>
          <w:sz w:val="24"/>
          <w:szCs w:val="24"/>
          <w:lang w:val="en-US"/>
          <w14:ligatures w14:val="none"/>
        </w:rPr>
        <w:t>Beckenstrater v Rotter and Theunissen</w:t>
      </w:r>
      <w:r w:rsidR="00951F42" w:rsidRPr="00D26BAC">
        <w:rPr>
          <w:rStyle w:val="FootnoteReference"/>
          <w:rFonts w:ascii="Arial" w:eastAsia="Times New Roman" w:hAnsi="Arial" w:cs="Arial"/>
          <w:color w:val="000000"/>
          <w:kern w:val="0"/>
          <w:sz w:val="24"/>
          <w:szCs w:val="24"/>
          <w:lang w:val="en-US"/>
          <w14:ligatures w14:val="none"/>
        </w:rPr>
        <w:footnoteReference w:id="27"/>
      </w:r>
      <w:r w:rsidR="00951F42" w:rsidRPr="00D26BAC">
        <w:rPr>
          <w:rFonts w:ascii="Arial" w:eastAsia="Times New Roman" w:hAnsi="Arial" w:cs="Arial"/>
          <w:color w:val="000000"/>
          <w:kern w:val="0"/>
          <w:sz w:val="24"/>
          <w:szCs w:val="24"/>
          <w:lang w:val="en-US"/>
          <w14:ligatures w14:val="none"/>
        </w:rPr>
        <w:t xml:space="preserve"> </w:t>
      </w:r>
      <w:r w:rsidR="00951F42" w:rsidRPr="00D26BAC">
        <w:rPr>
          <w:rFonts w:ascii="Arial" w:hAnsi="Arial" w:cs="Arial"/>
          <w:color w:val="000000"/>
          <w:sz w:val="24"/>
          <w:szCs w:val="24"/>
        </w:rPr>
        <w:t xml:space="preserve">Schreiner JA </w:t>
      </w:r>
      <w:r w:rsidR="00952EB0" w:rsidRPr="00D26BAC">
        <w:rPr>
          <w:rFonts w:ascii="Arial" w:hAnsi="Arial" w:cs="Arial"/>
          <w:color w:val="000000"/>
          <w:sz w:val="24"/>
          <w:szCs w:val="24"/>
        </w:rPr>
        <w:t xml:space="preserve">laid down the test for reasonable and probable cause and </w:t>
      </w:r>
      <w:r w:rsidR="00951F42" w:rsidRPr="00D26BAC">
        <w:rPr>
          <w:rFonts w:ascii="Arial" w:hAnsi="Arial" w:cs="Arial"/>
          <w:color w:val="000000"/>
          <w:sz w:val="24"/>
          <w:szCs w:val="24"/>
        </w:rPr>
        <w:t>said:</w:t>
      </w:r>
    </w:p>
    <w:p w14:paraId="0D4C1BF7" w14:textId="0EEC0154" w:rsidR="00951F42" w:rsidRDefault="00951F42" w:rsidP="00113D54">
      <w:pPr>
        <w:spacing w:line="480" w:lineRule="auto"/>
        <w:jc w:val="both"/>
        <w:rPr>
          <w:rFonts w:ascii="Arial" w:hAnsi="Arial" w:cs="Arial"/>
          <w:color w:val="000000"/>
          <w:sz w:val="20"/>
          <w:szCs w:val="20"/>
        </w:rPr>
      </w:pPr>
      <w:r w:rsidRPr="00BB0FBD">
        <w:rPr>
          <w:rFonts w:ascii="Arial" w:hAnsi="Arial" w:cs="Arial"/>
          <w:color w:val="000000"/>
          <w:sz w:val="20"/>
          <w:szCs w:val="20"/>
        </w:rPr>
        <w:t>“When it is alleged that a defendant had no reasonable cause for prosecuting, I understand this to mean that he did not have such information as would lead a reasonable man to conclude that the plaintiff had probably been guilty of the offence charged; if, despite his having such information, the defendant is shown not to have believed in the plaintiff's guilt, a subjective element comes into play and disproves the existence, for the defendant, of reasonable and probable cause.</w:t>
      </w:r>
      <w:r w:rsidR="00BB0FBD" w:rsidRPr="00BB0FBD">
        <w:rPr>
          <w:rFonts w:ascii="Arial" w:hAnsi="Arial" w:cs="Arial"/>
          <w:color w:val="000000"/>
          <w:sz w:val="20"/>
          <w:szCs w:val="20"/>
        </w:rPr>
        <w:t>”</w:t>
      </w:r>
    </w:p>
    <w:p w14:paraId="0E997F7A" w14:textId="77777777" w:rsidR="00DA3346" w:rsidRDefault="00DA3346" w:rsidP="0011437A">
      <w:pPr>
        <w:spacing w:line="480" w:lineRule="auto"/>
        <w:ind w:left="720"/>
        <w:jc w:val="both"/>
        <w:rPr>
          <w:rFonts w:ascii="Arial" w:hAnsi="Arial" w:cs="Arial"/>
          <w:color w:val="000000"/>
          <w:sz w:val="20"/>
          <w:szCs w:val="20"/>
        </w:rPr>
      </w:pPr>
    </w:p>
    <w:p w14:paraId="682F6F11" w14:textId="3D657C6C" w:rsidR="00C9324A" w:rsidRDefault="00D26BAC" w:rsidP="003E3A41">
      <w:pPr>
        <w:spacing w:line="480" w:lineRule="auto"/>
        <w:jc w:val="both"/>
        <w:rPr>
          <w:rFonts w:ascii="Arial" w:hAnsi="Arial" w:cs="Arial"/>
          <w:color w:val="000000"/>
          <w:sz w:val="24"/>
          <w:szCs w:val="24"/>
        </w:rPr>
      </w:pPr>
      <w:r>
        <w:rPr>
          <w:rFonts w:ascii="Arial" w:hAnsi="Arial" w:cs="Arial"/>
          <w:color w:val="000000"/>
          <w:sz w:val="24"/>
          <w:szCs w:val="24"/>
        </w:rPr>
        <w:t>[</w:t>
      </w:r>
      <w:r w:rsidR="00E41F4C">
        <w:rPr>
          <w:rFonts w:ascii="Arial" w:hAnsi="Arial" w:cs="Arial"/>
          <w:color w:val="000000"/>
          <w:sz w:val="24"/>
          <w:szCs w:val="24"/>
        </w:rPr>
        <w:t>65</w:t>
      </w:r>
      <w:r>
        <w:rPr>
          <w:rFonts w:ascii="Arial" w:hAnsi="Arial" w:cs="Arial"/>
          <w:color w:val="000000"/>
          <w:sz w:val="24"/>
          <w:szCs w:val="24"/>
        </w:rPr>
        <w:t>]</w:t>
      </w:r>
      <w:r w:rsidR="00961808">
        <w:rPr>
          <w:rFonts w:ascii="Arial" w:hAnsi="Arial" w:cs="Arial"/>
          <w:color w:val="000000"/>
          <w:sz w:val="24"/>
          <w:szCs w:val="24"/>
        </w:rPr>
        <w:tab/>
      </w:r>
      <w:r w:rsidR="00A75C85">
        <w:rPr>
          <w:rFonts w:ascii="Arial" w:hAnsi="Arial" w:cs="Arial"/>
          <w:color w:val="000000"/>
          <w:sz w:val="24"/>
          <w:szCs w:val="24"/>
        </w:rPr>
        <w:t>I</w:t>
      </w:r>
      <w:r w:rsidR="005B3B13">
        <w:rPr>
          <w:rFonts w:ascii="Arial" w:hAnsi="Arial" w:cs="Arial"/>
          <w:color w:val="000000"/>
          <w:sz w:val="24"/>
          <w:szCs w:val="24"/>
        </w:rPr>
        <w:t xml:space="preserve">t cannot be said that </w:t>
      </w:r>
      <w:r w:rsidR="00961808">
        <w:rPr>
          <w:rFonts w:ascii="Arial" w:hAnsi="Arial" w:cs="Arial"/>
          <w:color w:val="000000"/>
          <w:sz w:val="24"/>
          <w:szCs w:val="24"/>
        </w:rPr>
        <w:t xml:space="preserve">either subjectively or </w:t>
      </w:r>
      <w:r w:rsidR="005B3B13">
        <w:rPr>
          <w:rFonts w:ascii="Arial" w:hAnsi="Arial" w:cs="Arial"/>
          <w:color w:val="000000"/>
          <w:sz w:val="24"/>
          <w:szCs w:val="24"/>
        </w:rPr>
        <w:t>objectively</w:t>
      </w:r>
      <w:r w:rsidR="00961808">
        <w:rPr>
          <w:rFonts w:ascii="Arial" w:hAnsi="Arial" w:cs="Arial"/>
          <w:color w:val="000000"/>
          <w:sz w:val="24"/>
          <w:szCs w:val="24"/>
        </w:rPr>
        <w:t xml:space="preserve"> </w:t>
      </w:r>
      <w:r w:rsidR="009729FA">
        <w:rPr>
          <w:rFonts w:ascii="Arial" w:hAnsi="Arial" w:cs="Arial"/>
          <w:color w:val="000000"/>
          <w:sz w:val="24"/>
          <w:szCs w:val="24"/>
        </w:rPr>
        <w:t xml:space="preserve">the </w:t>
      </w:r>
      <w:r w:rsidR="008D16EC">
        <w:rPr>
          <w:rFonts w:ascii="Arial" w:hAnsi="Arial" w:cs="Arial"/>
          <w:color w:val="000000"/>
          <w:sz w:val="24"/>
          <w:szCs w:val="24"/>
        </w:rPr>
        <w:t xml:space="preserve">prosecutor </w:t>
      </w:r>
      <w:r w:rsidR="00961808">
        <w:rPr>
          <w:rFonts w:ascii="Arial" w:hAnsi="Arial" w:cs="Arial"/>
          <w:color w:val="000000"/>
          <w:sz w:val="24"/>
          <w:szCs w:val="24"/>
        </w:rPr>
        <w:t xml:space="preserve">had an honest belief founded on reasonable grounds </w:t>
      </w:r>
      <w:r w:rsidR="009729FA">
        <w:rPr>
          <w:rFonts w:ascii="Arial" w:hAnsi="Arial" w:cs="Arial"/>
          <w:color w:val="000000"/>
          <w:sz w:val="24"/>
          <w:szCs w:val="24"/>
        </w:rPr>
        <w:t xml:space="preserve">that </w:t>
      </w:r>
      <w:r w:rsidR="00961808">
        <w:rPr>
          <w:rFonts w:ascii="Arial" w:hAnsi="Arial" w:cs="Arial"/>
          <w:color w:val="000000"/>
          <w:sz w:val="24"/>
          <w:szCs w:val="24"/>
        </w:rPr>
        <w:t xml:space="preserve">the institution of proceedings was justified. </w:t>
      </w:r>
      <w:r w:rsidR="009D24B6">
        <w:rPr>
          <w:rFonts w:ascii="Arial" w:hAnsi="Arial" w:cs="Arial"/>
          <w:color w:val="000000"/>
          <w:sz w:val="24"/>
          <w:szCs w:val="24"/>
        </w:rPr>
        <w:t xml:space="preserve">He is the one who argued with his seniors that the plaintiff had no case to </w:t>
      </w:r>
      <w:r w:rsidR="009D24B6">
        <w:rPr>
          <w:rFonts w:ascii="Arial" w:hAnsi="Arial" w:cs="Arial"/>
          <w:color w:val="000000"/>
          <w:sz w:val="24"/>
          <w:szCs w:val="24"/>
        </w:rPr>
        <w:lastRenderedPageBreak/>
        <w:t xml:space="preserve">answer, as alluded. </w:t>
      </w:r>
      <w:r w:rsidR="00C9324A">
        <w:rPr>
          <w:rFonts w:ascii="Arial" w:hAnsi="Arial" w:cs="Arial"/>
          <w:color w:val="000000"/>
          <w:sz w:val="24"/>
          <w:szCs w:val="24"/>
        </w:rPr>
        <w:t>I</w:t>
      </w:r>
      <w:r w:rsidR="00A75C85">
        <w:rPr>
          <w:rFonts w:ascii="Arial" w:hAnsi="Arial" w:cs="Arial"/>
          <w:color w:val="000000"/>
          <w:sz w:val="24"/>
          <w:szCs w:val="24"/>
        </w:rPr>
        <w:t xml:space="preserve">n </w:t>
      </w:r>
      <w:r w:rsidR="00C9324A">
        <w:rPr>
          <w:rFonts w:ascii="Arial" w:hAnsi="Arial" w:cs="Arial"/>
          <w:color w:val="000000"/>
          <w:sz w:val="24"/>
          <w:szCs w:val="24"/>
        </w:rPr>
        <w:t xml:space="preserve">the circumstances, </w:t>
      </w:r>
      <w:r w:rsidR="00A75C85">
        <w:rPr>
          <w:rFonts w:ascii="Arial" w:hAnsi="Arial" w:cs="Arial"/>
          <w:color w:val="000000"/>
          <w:sz w:val="24"/>
          <w:szCs w:val="24"/>
        </w:rPr>
        <w:t xml:space="preserve">the plaintiff succeeded in discharging the </w:t>
      </w:r>
      <w:r w:rsidR="00A75C85" w:rsidRPr="00AA6CCD">
        <w:rPr>
          <w:rFonts w:ascii="Arial" w:hAnsi="Arial" w:cs="Arial"/>
          <w:i/>
          <w:iCs/>
          <w:color w:val="000000"/>
          <w:sz w:val="24"/>
          <w:szCs w:val="24"/>
        </w:rPr>
        <w:t>onus</w:t>
      </w:r>
      <w:r w:rsidR="00A75C85">
        <w:rPr>
          <w:rFonts w:ascii="Arial" w:hAnsi="Arial" w:cs="Arial"/>
          <w:color w:val="000000"/>
          <w:sz w:val="24"/>
          <w:szCs w:val="24"/>
        </w:rPr>
        <w:t xml:space="preserve"> of proving </w:t>
      </w:r>
      <w:r w:rsidR="00DA3346">
        <w:rPr>
          <w:rFonts w:ascii="Arial" w:hAnsi="Arial" w:cs="Arial"/>
          <w:color w:val="000000"/>
          <w:sz w:val="24"/>
          <w:szCs w:val="24"/>
        </w:rPr>
        <w:t xml:space="preserve">the </w:t>
      </w:r>
      <w:r w:rsidR="00A75C85">
        <w:rPr>
          <w:rFonts w:ascii="Arial" w:hAnsi="Arial" w:cs="Arial"/>
          <w:color w:val="000000"/>
          <w:sz w:val="24"/>
          <w:szCs w:val="24"/>
        </w:rPr>
        <w:t>absence of reasonable and probable cause.</w:t>
      </w:r>
    </w:p>
    <w:p w14:paraId="5E5C04B5" w14:textId="77777777" w:rsidR="00C9324A" w:rsidRDefault="00C9324A" w:rsidP="003E3A41">
      <w:pPr>
        <w:spacing w:line="480" w:lineRule="auto"/>
        <w:jc w:val="both"/>
        <w:rPr>
          <w:rFonts w:ascii="Arial" w:hAnsi="Arial" w:cs="Arial"/>
          <w:color w:val="000000"/>
          <w:sz w:val="24"/>
          <w:szCs w:val="24"/>
        </w:rPr>
      </w:pPr>
    </w:p>
    <w:p w14:paraId="48839145" w14:textId="44276C29" w:rsidR="00497774" w:rsidRDefault="00C9324A" w:rsidP="003E3A41">
      <w:pPr>
        <w:spacing w:line="480" w:lineRule="auto"/>
        <w:jc w:val="both"/>
        <w:rPr>
          <w:rFonts w:ascii="Arial" w:hAnsi="Arial" w:cs="Arial"/>
          <w:color w:val="000000"/>
          <w:sz w:val="24"/>
          <w:szCs w:val="24"/>
        </w:rPr>
      </w:pPr>
      <w:r>
        <w:rPr>
          <w:rFonts w:ascii="Arial" w:hAnsi="Arial" w:cs="Arial"/>
          <w:color w:val="000000"/>
          <w:sz w:val="24"/>
          <w:szCs w:val="24"/>
        </w:rPr>
        <w:t>[</w:t>
      </w:r>
      <w:r w:rsidR="00E41F4C">
        <w:rPr>
          <w:rFonts w:ascii="Arial" w:hAnsi="Arial" w:cs="Arial"/>
          <w:color w:val="000000"/>
          <w:sz w:val="24"/>
          <w:szCs w:val="24"/>
        </w:rPr>
        <w:t>66</w:t>
      </w:r>
      <w:r>
        <w:rPr>
          <w:rFonts w:ascii="Arial" w:hAnsi="Arial" w:cs="Arial"/>
          <w:color w:val="000000"/>
          <w:sz w:val="24"/>
          <w:szCs w:val="24"/>
        </w:rPr>
        <w:t>]</w:t>
      </w:r>
      <w:r>
        <w:rPr>
          <w:rFonts w:ascii="Arial" w:hAnsi="Arial" w:cs="Arial"/>
          <w:color w:val="000000"/>
          <w:sz w:val="24"/>
          <w:szCs w:val="24"/>
        </w:rPr>
        <w:tab/>
        <w:t xml:space="preserve">This leads me to </w:t>
      </w:r>
      <w:r w:rsidR="00DA3346">
        <w:rPr>
          <w:rFonts w:ascii="Arial" w:hAnsi="Arial" w:cs="Arial"/>
          <w:color w:val="000000"/>
          <w:sz w:val="24"/>
          <w:szCs w:val="24"/>
        </w:rPr>
        <w:t xml:space="preserve">the </w:t>
      </w:r>
      <w:r w:rsidR="00804587">
        <w:rPr>
          <w:rFonts w:ascii="Arial" w:hAnsi="Arial" w:cs="Arial"/>
          <w:color w:val="000000"/>
          <w:sz w:val="24"/>
          <w:szCs w:val="24"/>
        </w:rPr>
        <w:t xml:space="preserve">next issue, </w:t>
      </w:r>
      <w:r w:rsidR="00804587" w:rsidRPr="00804587">
        <w:rPr>
          <w:rFonts w:ascii="Arial" w:hAnsi="Arial" w:cs="Arial"/>
          <w:i/>
          <w:iCs/>
          <w:color w:val="000000"/>
          <w:sz w:val="24"/>
          <w:szCs w:val="24"/>
        </w:rPr>
        <w:t xml:space="preserve">animus </w:t>
      </w:r>
      <w:proofErr w:type="spellStart"/>
      <w:r w:rsidR="00804587" w:rsidRPr="00804587">
        <w:rPr>
          <w:rFonts w:ascii="Arial" w:hAnsi="Arial" w:cs="Arial"/>
          <w:i/>
          <w:iCs/>
          <w:color w:val="000000"/>
          <w:sz w:val="24"/>
          <w:szCs w:val="24"/>
        </w:rPr>
        <w:t>iniuriandi</w:t>
      </w:r>
      <w:proofErr w:type="spellEnd"/>
      <w:r w:rsidR="00804587">
        <w:rPr>
          <w:rFonts w:ascii="Arial" w:hAnsi="Arial" w:cs="Arial"/>
          <w:color w:val="000000"/>
          <w:sz w:val="24"/>
          <w:szCs w:val="24"/>
        </w:rPr>
        <w:t>.</w:t>
      </w:r>
      <w:r>
        <w:rPr>
          <w:rFonts w:ascii="Arial" w:hAnsi="Arial" w:cs="Arial"/>
          <w:color w:val="000000"/>
          <w:sz w:val="24"/>
          <w:szCs w:val="24"/>
        </w:rPr>
        <w:t xml:space="preserve"> </w:t>
      </w:r>
      <w:r w:rsidR="00A75C85">
        <w:rPr>
          <w:rFonts w:ascii="Arial" w:hAnsi="Arial" w:cs="Arial"/>
          <w:color w:val="000000"/>
          <w:sz w:val="24"/>
          <w:szCs w:val="24"/>
        </w:rPr>
        <w:t xml:space="preserve"> </w:t>
      </w:r>
      <w:r w:rsidR="005B3B13">
        <w:rPr>
          <w:rFonts w:ascii="Arial" w:hAnsi="Arial" w:cs="Arial"/>
          <w:color w:val="000000"/>
          <w:sz w:val="24"/>
          <w:szCs w:val="24"/>
        </w:rPr>
        <w:t xml:space="preserve"> </w:t>
      </w:r>
    </w:p>
    <w:p w14:paraId="2B4B95C0" w14:textId="77777777" w:rsidR="000437FD" w:rsidRDefault="000437FD" w:rsidP="003E3A41">
      <w:pPr>
        <w:spacing w:line="480" w:lineRule="auto"/>
        <w:jc w:val="both"/>
        <w:rPr>
          <w:rFonts w:ascii="Arial" w:hAnsi="Arial" w:cs="Arial"/>
          <w:color w:val="000000"/>
          <w:sz w:val="24"/>
          <w:szCs w:val="24"/>
        </w:rPr>
      </w:pPr>
    </w:p>
    <w:p w14:paraId="5ABA0FA4" w14:textId="78DEA720" w:rsidR="00952EB0" w:rsidRPr="00113D54" w:rsidRDefault="00E93575" w:rsidP="00AE2E11">
      <w:pPr>
        <w:spacing w:line="480" w:lineRule="auto"/>
        <w:jc w:val="both"/>
        <w:rPr>
          <w:rFonts w:ascii="Arial" w:eastAsia="Times New Roman" w:hAnsi="Arial" w:cs="Arial"/>
          <w:b/>
          <w:bCs/>
          <w:color w:val="000000"/>
          <w:kern w:val="0"/>
          <w:sz w:val="24"/>
          <w:szCs w:val="24"/>
          <w:lang w:val="en-US"/>
          <w14:ligatures w14:val="none"/>
        </w:rPr>
      </w:pPr>
      <w:r>
        <w:rPr>
          <w:rFonts w:ascii="Arial" w:eastAsia="Times New Roman" w:hAnsi="Arial" w:cs="Arial"/>
          <w:color w:val="000000"/>
          <w:kern w:val="0"/>
          <w:sz w:val="24"/>
          <w:szCs w:val="24"/>
          <w:lang w:val="en-US"/>
          <w14:ligatures w14:val="none"/>
        </w:rPr>
        <w:t xml:space="preserve"> </w:t>
      </w:r>
      <w:r w:rsidR="00952EB0" w:rsidRPr="00113D54">
        <w:rPr>
          <w:rFonts w:ascii="Arial" w:eastAsia="Times New Roman" w:hAnsi="Arial" w:cs="Arial"/>
          <w:b/>
          <w:bCs/>
          <w:color w:val="000000"/>
          <w:kern w:val="0"/>
          <w:sz w:val="24"/>
          <w:szCs w:val="24"/>
          <w:lang w:val="en-US"/>
          <w14:ligatures w14:val="none"/>
        </w:rPr>
        <w:t xml:space="preserve">Animus </w:t>
      </w:r>
      <w:proofErr w:type="spellStart"/>
      <w:r w:rsidR="00952EB0" w:rsidRPr="00113D54">
        <w:rPr>
          <w:rFonts w:ascii="Arial" w:eastAsia="Times New Roman" w:hAnsi="Arial" w:cs="Arial"/>
          <w:b/>
          <w:bCs/>
          <w:color w:val="000000"/>
          <w:kern w:val="0"/>
          <w:sz w:val="24"/>
          <w:szCs w:val="24"/>
          <w:lang w:val="en-US"/>
          <w14:ligatures w14:val="none"/>
        </w:rPr>
        <w:t>iniuriandi</w:t>
      </w:r>
      <w:proofErr w:type="spellEnd"/>
    </w:p>
    <w:p w14:paraId="69F77818" w14:textId="735F1C62" w:rsidR="000437FD" w:rsidRDefault="00952EB0" w:rsidP="00952EB0">
      <w:pPr>
        <w:spacing w:line="480" w:lineRule="auto"/>
        <w:jc w:val="both"/>
        <w:rPr>
          <w:rFonts w:ascii="Arial" w:eastAsia="Times New Roman" w:hAnsi="Arial" w:cs="Arial"/>
          <w:color w:val="000000"/>
          <w:kern w:val="0"/>
          <w:sz w:val="24"/>
          <w:szCs w:val="24"/>
          <w:lang w:val="en-US"/>
          <w14:ligatures w14:val="none"/>
        </w:rPr>
      </w:pPr>
      <w:r>
        <w:rPr>
          <w:rFonts w:ascii="Arial" w:hAnsi="Arial" w:cs="Arial"/>
          <w:color w:val="000000"/>
          <w:sz w:val="24"/>
          <w:szCs w:val="24"/>
        </w:rPr>
        <w:t>[</w:t>
      </w:r>
      <w:r w:rsidR="00E41F4C">
        <w:rPr>
          <w:rFonts w:ascii="Arial" w:hAnsi="Arial" w:cs="Arial"/>
          <w:color w:val="000000"/>
          <w:sz w:val="24"/>
          <w:szCs w:val="24"/>
        </w:rPr>
        <w:t>6</w:t>
      </w:r>
      <w:r w:rsidR="006E0412">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r>
      <w:r w:rsidR="00AA6CCD">
        <w:rPr>
          <w:rFonts w:ascii="Arial" w:hAnsi="Arial" w:cs="Arial"/>
          <w:color w:val="000000"/>
          <w:sz w:val="24"/>
          <w:szCs w:val="24"/>
        </w:rPr>
        <w:t xml:space="preserve">To succeed in this claim, the plaintiff must allege that the defendant intended to injure him </w:t>
      </w:r>
      <w:r w:rsidR="00D112BC">
        <w:rPr>
          <w:rFonts w:ascii="Arial" w:hAnsi="Arial" w:cs="Arial"/>
          <w:color w:val="000000"/>
          <w:sz w:val="24"/>
          <w:szCs w:val="24"/>
        </w:rPr>
        <w:t xml:space="preserve">(either </w:t>
      </w:r>
      <w:proofErr w:type="spellStart"/>
      <w:r w:rsidR="00D112BC" w:rsidRPr="00D112BC">
        <w:rPr>
          <w:rFonts w:ascii="Arial" w:hAnsi="Arial" w:cs="Arial"/>
          <w:i/>
          <w:iCs/>
          <w:color w:val="000000"/>
          <w:sz w:val="24"/>
          <w:szCs w:val="24"/>
        </w:rPr>
        <w:t>dolus</w:t>
      </w:r>
      <w:proofErr w:type="spellEnd"/>
      <w:r w:rsidR="00D112BC" w:rsidRPr="00D112BC">
        <w:rPr>
          <w:rFonts w:ascii="Arial" w:hAnsi="Arial" w:cs="Arial"/>
          <w:i/>
          <w:iCs/>
          <w:color w:val="000000"/>
          <w:sz w:val="24"/>
          <w:szCs w:val="24"/>
        </w:rPr>
        <w:t xml:space="preserve"> </w:t>
      </w:r>
      <w:proofErr w:type="spellStart"/>
      <w:r w:rsidR="00D112BC" w:rsidRPr="00D112BC">
        <w:rPr>
          <w:rFonts w:ascii="Arial" w:hAnsi="Arial" w:cs="Arial"/>
          <w:i/>
          <w:iCs/>
          <w:color w:val="000000"/>
          <w:sz w:val="24"/>
          <w:szCs w:val="24"/>
        </w:rPr>
        <w:t>directus</w:t>
      </w:r>
      <w:proofErr w:type="spellEnd"/>
      <w:r w:rsidR="00D112BC" w:rsidRPr="00D112BC">
        <w:rPr>
          <w:rFonts w:ascii="Arial" w:hAnsi="Arial" w:cs="Arial"/>
          <w:i/>
          <w:iCs/>
          <w:color w:val="000000"/>
          <w:sz w:val="24"/>
          <w:szCs w:val="24"/>
        </w:rPr>
        <w:t xml:space="preserve"> or </w:t>
      </w:r>
      <w:proofErr w:type="spellStart"/>
      <w:r w:rsidR="00D112BC" w:rsidRPr="00D112BC">
        <w:rPr>
          <w:rFonts w:ascii="Arial" w:hAnsi="Arial" w:cs="Arial"/>
          <w:i/>
          <w:iCs/>
          <w:color w:val="000000"/>
          <w:sz w:val="24"/>
          <w:szCs w:val="24"/>
        </w:rPr>
        <w:t>indirectus</w:t>
      </w:r>
      <w:proofErr w:type="spellEnd"/>
      <w:r w:rsidR="00D112BC">
        <w:rPr>
          <w:rFonts w:ascii="Arial" w:hAnsi="Arial" w:cs="Arial"/>
          <w:color w:val="000000"/>
          <w:sz w:val="24"/>
          <w:szCs w:val="24"/>
        </w:rPr>
        <w:t xml:space="preserve">). </w:t>
      </w:r>
      <w:r w:rsidR="00D112BC" w:rsidRPr="00D112BC">
        <w:rPr>
          <w:rFonts w:ascii="Arial" w:hAnsi="Arial" w:cs="Arial"/>
          <w:i/>
          <w:iCs/>
          <w:color w:val="000000"/>
          <w:sz w:val="24"/>
          <w:szCs w:val="24"/>
        </w:rPr>
        <w:t xml:space="preserve">Animus </w:t>
      </w:r>
      <w:proofErr w:type="spellStart"/>
      <w:r w:rsidR="00D112BC" w:rsidRPr="00D112BC">
        <w:rPr>
          <w:rFonts w:ascii="Arial" w:hAnsi="Arial" w:cs="Arial"/>
          <w:i/>
          <w:iCs/>
          <w:color w:val="000000"/>
          <w:sz w:val="24"/>
          <w:szCs w:val="24"/>
        </w:rPr>
        <w:t>iniuriarum</w:t>
      </w:r>
      <w:proofErr w:type="spellEnd"/>
      <w:r w:rsidR="00D112BC">
        <w:rPr>
          <w:rFonts w:ascii="Arial" w:hAnsi="Arial" w:cs="Arial"/>
          <w:color w:val="000000"/>
          <w:sz w:val="24"/>
          <w:szCs w:val="24"/>
        </w:rPr>
        <w:t xml:space="preserve"> includes not only the intention to injure but also </w:t>
      </w:r>
      <w:r w:rsidR="00DA3346">
        <w:rPr>
          <w:rFonts w:ascii="Arial" w:hAnsi="Arial" w:cs="Arial"/>
          <w:color w:val="000000"/>
          <w:sz w:val="24"/>
          <w:szCs w:val="24"/>
        </w:rPr>
        <w:t xml:space="preserve">the </w:t>
      </w:r>
      <w:r w:rsidR="00D112BC">
        <w:rPr>
          <w:rFonts w:ascii="Arial" w:hAnsi="Arial" w:cs="Arial"/>
          <w:color w:val="000000"/>
          <w:sz w:val="24"/>
          <w:szCs w:val="24"/>
        </w:rPr>
        <w:t xml:space="preserve">consciousness of wrongfulness. </w:t>
      </w:r>
      <w:r w:rsidRPr="00934133">
        <w:rPr>
          <w:rFonts w:ascii="Arial" w:hAnsi="Arial" w:cs="Arial"/>
          <w:color w:val="000000"/>
          <w:sz w:val="24"/>
          <w:szCs w:val="24"/>
        </w:rPr>
        <w:t>Van Heerden</w:t>
      </w:r>
      <w:r w:rsidRPr="00934133">
        <w:rPr>
          <w:rFonts w:ascii="Arial" w:hAnsi="Arial" w:cs="Arial"/>
          <w:color w:val="000000"/>
          <w:sz w:val="20"/>
          <w:szCs w:val="20"/>
        </w:rPr>
        <w:t xml:space="preserve"> </w:t>
      </w:r>
      <w:r>
        <w:rPr>
          <w:rFonts w:ascii="Arial" w:eastAsia="Times New Roman" w:hAnsi="Arial" w:cs="Arial"/>
          <w:color w:val="000000"/>
          <w:kern w:val="0"/>
          <w:sz w:val="24"/>
          <w:szCs w:val="24"/>
          <w:lang w:val="en-US"/>
          <w14:ligatures w14:val="none"/>
        </w:rPr>
        <w:t xml:space="preserve">JA in </w:t>
      </w:r>
      <w:r w:rsidRPr="00952EB0">
        <w:rPr>
          <w:rFonts w:ascii="Arial" w:eastAsia="Times New Roman" w:hAnsi="Arial" w:cs="Arial"/>
          <w:i/>
          <w:iCs/>
          <w:color w:val="000000"/>
          <w:kern w:val="0"/>
          <w:sz w:val="24"/>
          <w:szCs w:val="24"/>
          <w:lang w:val="en-US"/>
          <w14:ligatures w14:val="none"/>
        </w:rPr>
        <w:t>Minister of Justice and Constitutional Development and Others v Moleko</w:t>
      </w:r>
      <w:r>
        <w:rPr>
          <w:rStyle w:val="FootnoteReference"/>
          <w:rFonts w:ascii="Arial" w:eastAsia="Times New Roman" w:hAnsi="Arial" w:cs="Arial"/>
          <w:color w:val="000000"/>
          <w:kern w:val="0"/>
          <w:sz w:val="24"/>
          <w:szCs w:val="24"/>
          <w:lang w:val="en-US"/>
          <w14:ligatures w14:val="none"/>
        </w:rPr>
        <w:footnoteReference w:id="28"/>
      </w:r>
      <w:r>
        <w:rPr>
          <w:rFonts w:ascii="Arial" w:eastAsia="Times New Roman" w:hAnsi="Arial" w:cs="Arial"/>
          <w:color w:val="000000"/>
          <w:kern w:val="0"/>
          <w:sz w:val="24"/>
          <w:szCs w:val="24"/>
          <w:lang w:val="en-US"/>
          <w14:ligatures w14:val="none"/>
        </w:rPr>
        <w:t xml:space="preserve"> remarked:</w:t>
      </w:r>
    </w:p>
    <w:p w14:paraId="69568371" w14:textId="680A246E" w:rsidR="00952EB0" w:rsidRPr="00952EB0" w:rsidRDefault="00952EB0" w:rsidP="00113D54">
      <w:pPr>
        <w:spacing w:line="480" w:lineRule="auto"/>
        <w:jc w:val="both"/>
        <w:rPr>
          <w:rFonts w:ascii="Arial" w:eastAsia="Times New Roman" w:hAnsi="Arial" w:cs="Arial"/>
          <w:color w:val="000000"/>
          <w:kern w:val="0"/>
          <w:sz w:val="20"/>
          <w:szCs w:val="20"/>
          <w:lang w:val="en-US"/>
          <w14:ligatures w14:val="none"/>
        </w:rPr>
      </w:pPr>
      <w:r>
        <w:rPr>
          <w:rFonts w:ascii="Arial" w:hAnsi="Arial" w:cs="Arial"/>
          <w:color w:val="000000"/>
          <w:sz w:val="20"/>
          <w:szCs w:val="20"/>
        </w:rPr>
        <w:t xml:space="preserve">“[63] </w:t>
      </w:r>
      <w:r w:rsidRPr="00952EB0">
        <w:rPr>
          <w:rFonts w:ascii="Arial" w:hAnsi="Arial" w:cs="Arial"/>
          <w:color w:val="000000"/>
          <w:sz w:val="20"/>
          <w:szCs w:val="20"/>
        </w:rPr>
        <w:t>In this regard </w:t>
      </w:r>
      <w:r w:rsidRPr="00952EB0">
        <w:rPr>
          <w:rFonts w:ascii="Arial" w:hAnsi="Arial" w:cs="Arial"/>
          <w:i/>
          <w:iCs/>
          <w:color w:val="000000"/>
          <w:sz w:val="20"/>
          <w:szCs w:val="20"/>
        </w:rPr>
        <w:t xml:space="preserve">animus </w:t>
      </w:r>
      <w:proofErr w:type="spellStart"/>
      <w:r w:rsidRPr="00952EB0">
        <w:rPr>
          <w:rFonts w:ascii="Arial" w:hAnsi="Arial" w:cs="Arial"/>
          <w:i/>
          <w:iCs/>
          <w:color w:val="000000"/>
          <w:sz w:val="20"/>
          <w:szCs w:val="20"/>
        </w:rPr>
        <w:t>injuriandi</w:t>
      </w:r>
      <w:proofErr w:type="spellEnd"/>
      <w:r w:rsidRPr="00952EB0">
        <w:rPr>
          <w:rFonts w:ascii="Arial" w:hAnsi="Arial" w:cs="Arial"/>
          <w:color w:val="000000"/>
          <w:sz w:val="20"/>
          <w:szCs w:val="20"/>
        </w:rPr>
        <w:t> (intention) means that the defendant directed his will to prosecuting the plaintiff (and thus infringing his personality), in the awareness that reasonable grounds for the prosecution were (possibly) absent, in other words, that his conduct was (possibly) wrongful (consciousness of wrongfulness). It follows from this that the defendant will go free where reasonable grounds for the prosecution were lacking, but the defendant honestly believed that the plaintiff was guilty. In such a case the second element of </w:t>
      </w:r>
      <w:proofErr w:type="spellStart"/>
      <w:r w:rsidRPr="00952EB0">
        <w:rPr>
          <w:rFonts w:ascii="Arial" w:hAnsi="Arial" w:cs="Arial"/>
          <w:i/>
          <w:iCs/>
          <w:color w:val="000000"/>
          <w:sz w:val="20"/>
          <w:szCs w:val="20"/>
        </w:rPr>
        <w:t>dolus</w:t>
      </w:r>
      <w:proofErr w:type="spellEnd"/>
      <w:r w:rsidRPr="00952EB0">
        <w:rPr>
          <w:rFonts w:ascii="Arial" w:hAnsi="Arial" w:cs="Arial"/>
          <w:color w:val="000000"/>
          <w:sz w:val="20"/>
          <w:szCs w:val="20"/>
        </w:rPr>
        <w:t>, namely of consciousness of wrongfulness, and therefore </w:t>
      </w:r>
      <w:r w:rsidRPr="00952EB0">
        <w:rPr>
          <w:rFonts w:ascii="Arial" w:hAnsi="Arial" w:cs="Arial"/>
          <w:i/>
          <w:iCs/>
          <w:color w:val="000000"/>
          <w:sz w:val="20"/>
          <w:szCs w:val="20"/>
        </w:rPr>
        <w:t xml:space="preserve">animus </w:t>
      </w:r>
      <w:proofErr w:type="spellStart"/>
      <w:r w:rsidRPr="00952EB0">
        <w:rPr>
          <w:rFonts w:ascii="Arial" w:hAnsi="Arial" w:cs="Arial"/>
          <w:i/>
          <w:iCs/>
          <w:color w:val="000000"/>
          <w:sz w:val="20"/>
          <w:szCs w:val="20"/>
        </w:rPr>
        <w:t>injuriandi</w:t>
      </w:r>
      <w:proofErr w:type="spellEnd"/>
      <w:r w:rsidRPr="00952EB0">
        <w:rPr>
          <w:rFonts w:ascii="Arial" w:hAnsi="Arial" w:cs="Arial"/>
          <w:color w:val="000000"/>
          <w:sz w:val="20"/>
          <w:szCs w:val="20"/>
        </w:rPr>
        <w:t>, will be lacking. His mistake therefore excludes the existence of </w:t>
      </w:r>
      <w:r w:rsidRPr="00952EB0">
        <w:rPr>
          <w:rFonts w:ascii="Arial" w:hAnsi="Arial" w:cs="Arial"/>
          <w:i/>
          <w:iCs/>
          <w:color w:val="000000"/>
          <w:sz w:val="20"/>
          <w:szCs w:val="20"/>
        </w:rPr>
        <w:t xml:space="preserve">animus </w:t>
      </w:r>
      <w:proofErr w:type="spellStart"/>
      <w:r w:rsidRPr="00952EB0">
        <w:rPr>
          <w:rFonts w:ascii="Arial" w:hAnsi="Arial" w:cs="Arial"/>
          <w:i/>
          <w:iCs/>
          <w:color w:val="000000"/>
          <w:sz w:val="20"/>
          <w:szCs w:val="20"/>
        </w:rPr>
        <w:t>injuriandi</w:t>
      </w:r>
      <w:proofErr w:type="spellEnd"/>
      <w:r>
        <w:rPr>
          <w:rFonts w:ascii="Arial" w:hAnsi="Arial" w:cs="Arial"/>
          <w:i/>
          <w:iCs/>
          <w:color w:val="000000"/>
          <w:sz w:val="20"/>
          <w:szCs w:val="20"/>
        </w:rPr>
        <w:t>.”</w:t>
      </w:r>
    </w:p>
    <w:p w14:paraId="3FD7CDA4" w14:textId="77777777" w:rsidR="00952EB0" w:rsidRDefault="00952EB0" w:rsidP="0011437A">
      <w:pPr>
        <w:spacing w:line="480" w:lineRule="auto"/>
        <w:ind w:right="-46"/>
        <w:jc w:val="both"/>
        <w:rPr>
          <w:rFonts w:ascii="Arial" w:hAnsi="Arial" w:cs="Arial"/>
          <w:sz w:val="20"/>
          <w:szCs w:val="20"/>
        </w:rPr>
      </w:pPr>
    </w:p>
    <w:p w14:paraId="309648E1" w14:textId="5452B7EC" w:rsidR="00993F19" w:rsidRDefault="00AA6CCD" w:rsidP="000D32E7">
      <w:pPr>
        <w:spacing w:line="480" w:lineRule="auto"/>
        <w:ind w:right="-46"/>
        <w:jc w:val="both"/>
        <w:rPr>
          <w:rFonts w:ascii="Arial" w:hAnsi="Arial" w:cs="Arial"/>
          <w:color w:val="000000"/>
          <w:sz w:val="24"/>
          <w:szCs w:val="24"/>
        </w:rPr>
      </w:pPr>
      <w:r>
        <w:rPr>
          <w:rFonts w:ascii="Arial" w:hAnsi="Arial" w:cs="Arial"/>
          <w:color w:val="000000"/>
          <w:sz w:val="24"/>
          <w:szCs w:val="24"/>
        </w:rPr>
        <w:t>[</w:t>
      </w:r>
      <w:r w:rsidR="00E41F4C">
        <w:rPr>
          <w:rFonts w:ascii="Arial" w:hAnsi="Arial" w:cs="Arial"/>
          <w:color w:val="000000"/>
          <w:sz w:val="24"/>
          <w:szCs w:val="24"/>
        </w:rPr>
        <w:t>68</w:t>
      </w:r>
      <w:r>
        <w:rPr>
          <w:rFonts w:ascii="Arial" w:hAnsi="Arial" w:cs="Arial"/>
          <w:color w:val="000000"/>
          <w:sz w:val="24"/>
          <w:szCs w:val="24"/>
        </w:rPr>
        <w:t>]</w:t>
      </w:r>
      <w:r>
        <w:rPr>
          <w:rFonts w:ascii="Arial" w:hAnsi="Arial" w:cs="Arial"/>
          <w:color w:val="000000"/>
          <w:sz w:val="24"/>
          <w:szCs w:val="24"/>
        </w:rPr>
        <w:tab/>
      </w:r>
      <w:r w:rsidR="00C6523B">
        <w:rPr>
          <w:rFonts w:ascii="Arial" w:hAnsi="Arial" w:cs="Arial"/>
          <w:color w:val="000000"/>
          <w:sz w:val="24"/>
          <w:szCs w:val="24"/>
        </w:rPr>
        <w:t xml:space="preserve">In </w:t>
      </w:r>
      <w:r w:rsidR="00C6523B" w:rsidRPr="009E5058">
        <w:rPr>
          <w:rFonts w:ascii="Arial" w:hAnsi="Arial" w:cs="Arial"/>
          <w:i/>
          <w:iCs/>
          <w:color w:val="000000"/>
          <w:sz w:val="24"/>
          <w:szCs w:val="24"/>
        </w:rPr>
        <w:t>Patel v N</w:t>
      </w:r>
      <w:r w:rsidR="000437FD">
        <w:rPr>
          <w:rFonts w:ascii="Arial" w:hAnsi="Arial" w:cs="Arial"/>
          <w:i/>
          <w:iCs/>
          <w:color w:val="000000"/>
          <w:sz w:val="24"/>
          <w:szCs w:val="24"/>
        </w:rPr>
        <w:t xml:space="preserve">ational </w:t>
      </w:r>
      <w:r w:rsidR="00C6523B" w:rsidRPr="009E5058">
        <w:rPr>
          <w:rFonts w:ascii="Arial" w:hAnsi="Arial" w:cs="Arial"/>
          <w:i/>
          <w:iCs/>
          <w:color w:val="000000"/>
          <w:sz w:val="24"/>
          <w:szCs w:val="24"/>
        </w:rPr>
        <w:t>D</w:t>
      </w:r>
      <w:r w:rsidR="000437FD">
        <w:rPr>
          <w:rFonts w:ascii="Arial" w:hAnsi="Arial" w:cs="Arial"/>
          <w:i/>
          <w:iCs/>
          <w:color w:val="000000"/>
          <w:sz w:val="24"/>
          <w:szCs w:val="24"/>
        </w:rPr>
        <w:t xml:space="preserve">irector of </w:t>
      </w:r>
      <w:r w:rsidR="00C6523B" w:rsidRPr="009E5058">
        <w:rPr>
          <w:rFonts w:ascii="Arial" w:hAnsi="Arial" w:cs="Arial"/>
          <w:i/>
          <w:iCs/>
          <w:color w:val="000000"/>
          <w:sz w:val="24"/>
          <w:szCs w:val="24"/>
        </w:rPr>
        <w:t>P</w:t>
      </w:r>
      <w:r w:rsidR="000437FD">
        <w:rPr>
          <w:rFonts w:ascii="Arial" w:hAnsi="Arial" w:cs="Arial"/>
          <w:i/>
          <w:iCs/>
          <w:color w:val="000000"/>
          <w:sz w:val="24"/>
          <w:szCs w:val="24"/>
        </w:rPr>
        <w:t xml:space="preserve">ublic </w:t>
      </w:r>
      <w:r w:rsidR="00C6523B" w:rsidRPr="009E5058">
        <w:rPr>
          <w:rFonts w:ascii="Arial" w:hAnsi="Arial" w:cs="Arial"/>
          <w:i/>
          <w:iCs/>
          <w:color w:val="000000"/>
          <w:sz w:val="24"/>
          <w:szCs w:val="24"/>
        </w:rPr>
        <w:t>P</w:t>
      </w:r>
      <w:r w:rsidR="000437FD">
        <w:rPr>
          <w:rFonts w:ascii="Arial" w:hAnsi="Arial" w:cs="Arial"/>
          <w:i/>
          <w:iCs/>
          <w:color w:val="000000"/>
          <w:sz w:val="24"/>
          <w:szCs w:val="24"/>
        </w:rPr>
        <w:t>rosecution</w:t>
      </w:r>
      <w:r w:rsidR="00C6523B" w:rsidRPr="009E5058">
        <w:rPr>
          <w:rFonts w:ascii="Arial" w:hAnsi="Arial" w:cs="Arial"/>
          <w:i/>
          <w:iCs/>
          <w:color w:val="000000"/>
          <w:sz w:val="24"/>
          <w:szCs w:val="24"/>
        </w:rPr>
        <w:t xml:space="preserve"> and Others</w:t>
      </w:r>
      <w:r w:rsidR="00993F19">
        <w:rPr>
          <w:rStyle w:val="FootnoteReference"/>
          <w:rFonts w:ascii="Arial" w:hAnsi="Arial" w:cs="Arial"/>
          <w:i/>
          <w:iCs/>
          <w:color w:val="000000"/>
          <w:sz w:val="24"/>
          <w:szCs w:val="24"/>
        </w:rPr>
        <w:footnoteReference w:id="29"/>
      </w:r>
      <w:r w:rsidR="00C6523B">
        <w:rPr>
          <w:rFonts w:ascii="Arial" w:hAnsi="Arial" w:cs="Arial"/>
          <w:color w:val="000000"/>
          <w:sz w:val="24"/>
          <w:szCs w:val="24"/>
        </w:rPr>
        <w:t xml:space="preserve"> </w:t>
      </w:r>
      <w:r w:rsidR="005B3B13">
        <w:rPr>
          <w:rFonts w:ascii="Arial" w:hAnsi="Arial" w:cs="Arial"/>
          <w:color w:val="000000"/>
          <w:sz w:val="24"/>
          <w:szCs w:val="24"/>
        </w:rPr>
        <w:t xml:space="preserve"> </w:t>
      </w:r>
      <w:r w:rsidR="000437FD">
        <w:rPr>
          <w:rFonts w:ascii="Arial" w:hAnsi="Arial" w:cs="Arial"/>
          <w:color w:val="000000"/>
          <w:sz w:val="24"/>
          <w:szCs w:val="24"/>
        </w:rPr>
        <w:t xml:space="preserve">Ledwaba DJP </w:t>
      </w:r>
      <w:r w:rsidR="00C6523B">
        <w:rPr>
          <w:rFonts w:ascii="Arial" w:hAnsi="Arial" w:cs="Arial"/>
          <w:color w:val="000000"/>
          <w:sz w:val="24"/>
          <w:szCs w:val="24"/>
        </w:rPr>
        <w:t>held</w:t>
      </w:r>
      <w:r w:rsidR="00993F19">
        <w:rPr>
          <w:rFonts w:ascii="Arial" w:hAnsi="Arial" w:cs="Arial"/>
          <w:color w:val="000000"/>
          <w:sz w:val="24"/>
          <w:szCs w:val="24"/>
        </w:rPr>
        <w:t>:</w:t>
      </w:r>
    </w:p>
    <w:p w14:paraId="12D89364" w14:textId="5AC8404C" w:rsidR="009671E2" w:rsidRPr="009671E2" w:rsidRDefault="00993F19" w:rsidP="000D32E7">
      <w:pPr>
        <w:spacing w:line="480" w:lineRule="auto"/>
        <w:ind w:right="-46"/>
        <w:jc w:val="both"/>
        <w:rPr>
          <w:rFonts w:ascii="Arial" w:hAnsi="Arial" w:cs="Arial"/>
          <w:color w:val="000000"/>
          <w:sz w:val="20"/>
          <w:szCs w:val="20"/>
        </w:rPr>
      </w:pPr>
      <w:r w:rsidRPr="009671E2">
        <w:rPr>
          <w:rFonts w:ascii="Arial" w:hAnsi="Arial" w:cs="Arial"/>
          <w:color w:val="000000"/>
          <w:sz w:val="20"/>
          <w:szCs w:val="20"/>
        </w:rPr>
        <w:lastRenderedPageBreak/>
        <w:t>“[27] A prosecutor should assess whether there is sufficient and admissible evidence to provide a reasonable prospect of a successful prosecution</w:t>
      </w:r>
      <w:r w:rsidR="00E323A2">
        <w:rPr>
          <w:rFonts w:ascii="Arial" w:hAnsi="Arial" w:cs="Arial"/>
          <w:color w:val="000000"/>
          <w:sz w:val="20"/>
          <w:szCs w:val="20"/>
        </w:rPr>
        <w:t xml:space="preserve">, otherwise the prosecution </w:t>
      </w:r>
      <w:r w:rsidRPr="00E323A2">
        <w:rPr>
          <w:rFonts w:ascii="Arial" w:hAnsi="Arial" w:cs="Arial"/>
          <w:color w:val="000000"/>
          <w:sz w:val="20"/>
          <w:szCs w:val="20"/>
        </w:rPr>
        <w:t>should not commence</w:t>
      </w:r>
      <w:r w:rsidRPr="009671E2">
        <w:rPr>
          <w:rFonts w:ascii="Arial" w:hAnsi="Arial" w:cs="Arial"/>
          <w:color w:val="000000"/>
          <w:sz w:val="20"/>
          <w:szCs w:val="20"/>
        </w:rPr>
        <w:t xml:space="preserve">. According to the </w:t>
      </w:r>
      <w:proofErr w:type="gramStart"/>
      <w:r w:rsidRPr="009671E2">
        <w:rPr>
          <w:rFonts w:ascii="Arial" w:hAnsi="Arial" w:cs="Arial"/>
          <w:color w:val="000000"/>
          <w:sz w:val="20"/>
          <w:szCs w:val="20"/>
        </w:rPr>
        <w:t>DPP”</w:t>
      </w:r>
      <w:r w:rsidR="00113D54">
        <w:rPr>
          <w:rFonts w:ascii="Arial" w:hAnsi="Arial" w:cs="Arial"/>
          <w:color w:val="000000"/>
          <w:sz w:val="20"/>
          <w:szCs w:val="20"/>
        </w:rPr>
        <w:t>s</w:t>
      </w:r>
      <w:proofErr w:type="gramEnd"/>
      <w:r w:rsidRPr="009671E2">
        <w:rPr>
          <w:rFonts w:ascii="Arial" w:hAnsi="Arial" w:cs="Arial"/>
          <w:color w:val="000000"/>
          <w:sz w:val="20"/>
          <w:szCs w:val="20"/>
        </w:rPr>
        <w:t xml:space="preserve"> Prosecution Policy Code of Conduct, Guidelines and Directing under the heading: When the role of the prosecutor is described</w:t>
      </w:r>
      <w:r w:rsidR="009671E2" w:rsidRPr="009671E2">
        <w:rPr>
          <w:rFonts w:ascii="Arial" w:hAnsi="Arial" w:cs="Arial"/>
          <w:color w:val="000000"/>
          <w:sz w:val="20"/>
          <w:szCs w:val="20"/>
        </w:rPr>
        <w:t>, it is stated that:</w:t>
      </w:r>
    </w:p>
    <w:p w14:paraId="4D864625" w14:textId="795AB5B8" w:rsidR="009671E2" w:rsidRPr="009671E2" w:rsidRDefault="009671E2" w:rsidP="009671E2">
      <w:pPr>
        <w:spacing w:line="360" w:lineRule="auto"/>
        <w:ind w:right="-46"/>
        <w:jc w:val="both"/>
        <w:rPr>
          <w:rFonts w:ascii="Arial" w:hAnsi="Arial" w:cs="Arial"/>
          <w:color w:val="000000"/>
          <w:sz w:val="20"/>
          <w:szCs w:val="20"/>
        </w:rPr>
      </w:pPr>
      <w:r w:rsidRPr="009671E2">
        <w:rPr>
          <w:rFonts w:ascii="Arial" w:hAnsi="Arial" w:cs="Arial"/>
          <w:color w:val="000000"/>
          <w:sz w:val="20"/>
          <w:szCs w:val="20"/>
        </w:rPr>
        <w:t xml:space="preserve">“Prosecutors must </w:t>
      </w:r>
      <w:r w:rsidRPr="008D16EC">
        <w:rPr>
          <w:rFonts w:ascii="Arial" w:hAnsi="Arial" w:cs="Arial"/>
          <w:color w:val="000000"/>
          <w:sz w:val="20"/>
          <w:szCs w:val="20"/>
          <w:u w:val="single"/>
        </w:rPr>
        <w:t>at all times</w:t>
      </w:r>
      <w:r w:rsidRPr="009671E2">
        <w:rPr>
          <w:rFonts w:ascii="Arial" w:hAnsi="Arial" w:cs="Arial"/>
          <w:color w:val="000000"/>
          <w:sz w:val="20"/>
          <w:szCs w:val="20"/>
        </w:rPr>
        <w:t xml:space="preserve"> act in the interest of the community…</w:t>
      </w:r>
    </w:p>
    <w:p w14:paraId="000C9A16" w14:textId="439EC5FB" w:rsidR="009671E2" w:rsidRDefault="00E323A2" w:rsidP="009671E2">
      <w:pPr>
        <w:spacing w:line="360" w:lineRule="auto"/>
        <w:ind w:right="-46"/>
        <w:jc w:val="both"/>
        <w:rPr>
          <w:rFonts w:ascii="Arial" w:hAnsi="Arial" w:cs="Arial"/>
          <w:color w:val="000000"/>
          <w:sz w:val="24"/>
          <w:szCs w:val="24"/>
        </w:rPr>
      </w:pPr>
      <w:r>
        <w:rPr>
          <w:rFonts w:ascii="Arial" w:hAnsi="Arial" w:cs="Arial"/>
          <w:color w:val="000000"/>
          <w:sz w:val="20"/>
          <w:szCs w:val="20"/>
        </w:rPr>
        <w:t>[</w:t>
      </w:r>
      <w:r w:rsidR="009671E2" w:rsidRPr="009671E2">
        <w:rPr>
          <w:rFonts w:ascii="Arial" w:hAnsi="Arial" w:cs="Arial"/>
          <w:color w:val="000000"/>
          <w:sz w:val="20"/>
          <w:szCs w:val="20"/>
        </w:rPr>
        <w:t>Members of the Prosecution Authority</w:t>
      </w:r>
      <w:r>
        <w:rPr>
          <w:rFonts w:ascii="Arial" w:hAnsi="Arial" w:cs="Arial"/>
          <w:color w:val="000000"/>
          <w:sz w:val="20"/>
          <w:szCs w:val="20"/>
        </w:rPr>
        <w:t>]</w:t>
      </w:r>
      <w:r w:rsidR="009671E2" w:rsidRPr="009671E2">
        <w:rPr>
          <w:rFonts w:ascii="Arial" w:hAnsi="Arial" w:cs="Arial"/>
          <w:color w:val="000000"/>
          <w:sz w:val="20"/>
          <w:szCs w:val="20"/>
        </w:rPr>
        <w:t xml:space="preserve"> must act imp</w:t>
      </w:r>
      <w:r>
        <w:rPr>
          <w:rFonts w:ascii="Arial" w:hAnsi="Arial" w:cs="Arial"/>
          <w:color w:val="000000"/>
          <w:sz w:val="20"/>
          <w:szCs w:val="20"/>
        </w:rPr>
        <w:t>artial</w:t>
      </w:r>
      <w:r w:rsidR="009671E2" w:rsidRPr="009671E2">
        <w:rPr>
          <w:rFonts w:ascii="Arial" w:hAnsi="Arial" w:cs="Arial"/>
          <w:color w:val="000000"/>
          <w:sz w:val="20"/>
          <w:szCs w:val="20"/>
        </w:rPr>
        <w:t xml:space="preserve">ly and </w:t>
      </w:r>
      <w:r>
        <w:rPr>
          <w:rFonts w:ascii="Arial" w:hAnsi="Arial" w:cs="Arial"/>
          <w:color w:val="000000"/>
          <w:sz w:val="20"/>
          <w:szCs w:val="20"/>
        </w:rPr>
        <w:t>…</w:t>
      </w:r>
      <w:r w:rsidR="009671E2" w:rsidRPr="009671E2">
        <w:rPr>
          <w:rFonts w:ascii="Arial" w:hAnsi="Arial" w:cs="Arial"/>
          <w:color w:val="000000"/>
          <w:sz w:val="20"/>
          <w:szCs w:val="20"/>
        </w:rPr>
        <w:t>in good faith</w:t>
      </w:r>
      <w:r>
        <w:rPr>
          <w:rFonts w:ascii="Arial" w:hAnsi="Arial" w:cs="Arial"/>
          <w:color w:val="000000"/>
          <w:sz w:val="20"/>
          <w:szCs w:val="20"/>
        </w:rPr>
        <w:t>..</w:t>
      </w:r>
      <w:r w:rsidR="009671E2">
        <w:rPr>
          <w:rFonts w:ascii="Arial" w:hAnsi="Arial" w:cs="Arial"/>
          <w:color w:val="000000"/>
          <w:sz w:val="24"/>
          <w:szCs w:val="24"/>
        </w:rPr>
        <w:t>.”</w:t>
      </w:r>
      <w:r w:rsidR="008D16EC">
        <w:rPr>
          <w:rFonts w:ascii="Arial" w:hAnsi="Arial" w:cs="Arial"/>
          <w:color w:val="000000"/>
          <w:sz w:val="24"/>
          <w:szCs w:val="24"/>
        </w:rPr>
        <w:t xml:space="preserve"> Emphasis added.</w:t>
      </w:r>
    </w:p>
    <w:p w14:paraId="16AEF933" w14:textId="3462CE04" w:rsidR="005B3B13" w:rsidRDefault="00993F19" w:rsidP="000D32E7">
      <w:pPr>
        <w:spacing w:line="480" w:lineRule="auto"/>
        <w:ind w:right="-46"/>
        <w:jc w:val="both"/>
        <w:rPr>
          <w:rFonts w:ascii="Arial" w:hAnsi="Arial" w:cs="Arial"/>
          <w:color w:val="000000"/>
          <w:sz w:val="24"/>
          <w:szCs w:val="24"/>
        </w:rPr>
      </w:pPr>
      <w:r>
        <w:rPr>
          <w:rFonts w:ascii="Arial" w:hAnsi="Arial" w:cs="Arial"/>
          <w:color w:val="000000"/>
          <w:sz w:val="24"/>
          <w:szCs w:val="24"/>
        </w:rPr>
        <w:tab/>
      </w:r>
    </w:p>
    <w:p w14:paraId="71F641F8" w14:textId="110FB4FE" w:rsidR="00AE2E11" w:rsidRDefault="00C6523B" w:rsidP="001C059B">
      <w:pPr>
        <w:spacing w:line="480" w:lineRule="auto"/>
        <w:jc w:val="both"/>
        <w:rPr>
          <w:rFonts w:ascii="Arial" w:hAnsi="Arial" w:cs="Arial"/>
          <w:color w:val="000000"/>
          <w:sz w:val="24"/>
          <w:szCs w:val="24"/>
        </w:rPr>
      </w:pPr>
      <w:r>
        <w:rPr>
          <w:rFonts w:ascii="Arial" w:hAnsi="Arial" w:cs="Arial"/>
          <w:color w:val="000000"/>
          <w:sz w:val="24"/>
          <w:szCs w:val="24"/>
        </w:rPr>
        <w:t>[</w:t>
      </w:r>
      <w:r w:rsidR="00E41F4C">
        <w:rPr>
          <w:rFonts w:ascii="Arial" w:hAnsi="Arial" w:cs="Arial"/>
          <w:color w:val="000000"/>
          <w:sz w:val="24"/>
          <w:szCs w:val="24"/>
        </w:rPr>
        <w:t>69</w:t>
      </w:r>
      <w:r>
        <w:rPr>
          <w:rFonts w:ascii="Arial" w:hAnsi="Arial" w:cs="Arial"/>
          <w:color w:val="000000"/>
          <w:sz w:val="24"/>
          <w:szCs w:val="24"/>
        </w:rPr>
        <w:t>]</w:t>
      </w:r>
      <w:r>
        <w:rPr>
          <w:rFonts w:ascii="Arial" w:hAnsi="Arial" w:cs="Arial"/>
          <w:color w:val="000000"/>
          <w:sz w:val="24"/>
          <w:szCs w:val="24"/>
        </w:rPr>
        <w:tab/>
      </w:r>
      <w:r w:rsidR="00804587" w:rsidRPr="0035440E">
        <w:rPr>
          <w:rFonts w:ascii="Arial" w:hAnsi="Arial" w:cs="Arial"/>
          <w:i/>
          <w:iCs/>
          <w:color w:val="000000"/>
          <w:sz w:val="24"/>
          <w:szCs w:val="24"/>
        </w:rPr>
        <w:t xml:space="preserve">In </w:t>
      </w:r>
      <w:proofErr w:type="spellStart"/>
      <w:r w:rsidR="00804587" w:rsidRPr="0035440E">
        <w:rPr>
          <w:rFonts w:ascii="Arial" w:hAnsi="Arial" w:cs="Arial"/>
          <w:i/>
          <w:iCs/>
          <w:color w:val="000000"/>
          <w:sz w:val="24"/>
          <w:szCs w:val="24"/>
        </w:rPr>
        <w:t>cas</w:t>
      </w:r>
      <w:r w:rsidR="0035440E" w:rsidRPr="0035440E">
        <w:rPr>
          <w:rFonts w:ascii="Arial" w:hAnsi="Arial" w:cs="Arial"/>
          <w:i/>
          <w:iCs/>
          <w:color w:val="000000"/>
          <w:sz w:val="24"/>
          <w:szCs w:val="24"/>
        </w:rPr>
        <w:t>u</w:t>
      </w:r>
      <w:proofErr w:type="spellEnd"/>
      <w:r w:rsidR="00804587">
        <w:rPr>
          <w:rFonts w:ascii="Arial" w:hAnsi="Arial" w:cs="Arial"/>
          <w:color w:val="000000"/>
          <w:sz w:val="24"/>
          <w:szCs w:val="24"/>
        </w:rPr>
        <w:t xml:space="preserve">, </w:t>
      </w:r>
      <w:r w:rsidR="0035440E">
        <w:rPr>
          <w:rFonts w:ascii="Arial" w:hAnsi="Arial" w:cs="Arial"/>
          <w:color w:val="000000"/>
          <w:sz w:val="24"/>
          <w:szCs w:val="24"/>
        </w:rPr>
        <w:t>the</w:t>
      </w:r>
      <w:r w:rsidR="00804587">
        <w:rPr>
          <w:rFonts w:ascii="Arial" w:hAnsi="Arial" w:cs="Arial"/>
          <w:color w:val="000000"/>
          <w:sz w:val="24"/>
          <w:szCs w:val="24"/>
        </w:rPr>
        <w:t xml:space="preserve"> prosecutor did not </w:t>
      </w:r>
      <w:r w:rsidR="0035440E">
        <w:rPr>
          <w:rFonts w:ascii="Arial" w:hAnsi="Arial" w:cs="Arial"/>
          <w:color w:val="000000"/>
          <w:sz w:val="24"/>
          <w:szCs w:val="24"/>
        </w:rPr>
        <w:t xml:space="preserve">believe that the plaintiff was guilty, hence he </w:t>
      </w:r>
      <w:r w:rsidR="00012A8B">
        <w:rPr>
          <w:rFonts w:ascii="Arial" w:hAnsi="Arial" w:cs="Arial"/>
          <w:color w:val="000000"/>
          <w:sz w:val="24"/>
          <w:szCs w:val="24"/>
        </w:rPr>
        <w:t xml:space="preserve">argued with his seniors and </w:t>
      </w:r>
      <w:r w:rsidR="008D16EC">
        <w:rPr>
          <w:rFonts w:ascii="Arial" w:hAnsi="Arial" w:cs="Arial"/>
          <w:color w:val="000000"/>
          <w:sz w:val="24"/>
          <w:szCs w:val="24"/>
        </w:rPr>
        <w:t xml:space="preserve">was not opposed to </w:t>
      </w:r>
      <w:r w:rsidR="00012A8B">
        <w:rPr>
          <w:rFonts w:ascii="Arial" w:hAnsi="Arial" w:cs="Arial"/>
          <w:color w:val="000000"/>
          <w:sz w:val="24"/>
          <w:szCs w:val="24"/>
        </w:rPr>
        <w:t>t</w:t>
      </w:r>
      <w:r w:rsidR="008D16EC">
        <w:rPr>
          <w:rFonts w:ascii="Arial" w:hAnsi="Arial" w:cs="Arial"/>
          <w:color w:val="000000"/>
          <w:sz w:val="24"/>
          <w:szCs w:val="24"/>
        </w:rPr>
        <w:t>h</w:t>
      </w:r>
      <w:r w:rsidR="00012A8B">
        <w:rPr>
          <w:rFonts w:ascii="Arial" w:hAnsi="Arial" w:cs="Arial"/>
          <w:color w:val="000000"/>
          <w:sz w:val="24"/>
          <w:szCs w:val="24"/>
        </w:rPr>
        <w:t xml:space="preserve">e plaintiff’s </w:t>
      </w:r>
      <w:r w:rsidR="008D16EC">
        <w:rPr>
          <w:rFonts w:ascii="Arial" w:hAnsi="Arial" w:cs="Arial"/>
          <w:color w:val="000000"/>
          <w:sz w:val="24"/>
          <w:szCs w:val="24"/>
        </w:rPr>
        <w:t xml:space="preserve">release </w:t>
      </w:r>
      <w:r w:rsidR="00012A8B">
        <w:rPr>
          <w:rFonts w:ascii="Arial" w:hAnsi="Arial" w:cs="Arial"/>
          <w:color w:val="000000"/>
          <w:sz w:val="24"/>
          <w:szCs w:val="24"/>
        </w:rPr>
        <w:t xml:space="preserve">on 12 September 2018 when </w:t>
      </w:r>
      <w:r w:rsidR="008D16EC">
        <w:rPr>
          <w:rFonts w:ascii="Arial" w:hAnsi="Arial" w:cs="Arial"/>
          <w:color w:val="000000"/>
          <w:sz w:val="24"/>
          <w:szCs w:val="24"/>
        </w:rPr>
        <w:t xml:space="preserve">the matter was struck off the roll. </w:t>
      </w:r>
      <w:r w:rsidR="0016548C">
        <w:rPr>
          <w:rFonts w:ascii="Arial" w:hAnsi="Arial" w:cs="Arial"/>
          <w:color w:val="000000"/>
          <w:sz w:val="24"/>
          <w:szCs w:val="24"/>
        </w:rPr>
        <w:t xml:space="preserve">The </w:t>
      </w:r>
      <w:r w:rsidR="008D16EC">
        <w:rPr>
          <w:rFonts w:ascii="Arial" w:hAnsi="Arial" w:cs="Arial"/>
          <w:color w:val="000000"/>
          <w:sz w:val="24"/>
          <w:szCs w:val="24"/>
        </w:rPr>
        <w:t xml:space="preserve">prosecutor </w:t>
      </w:r>
      <w:r w:rsidR="0016548C">
        <w:rPr>
          <w:rFonts w:ascii="Arial" w:hAnsi="Arial" w:cs="Arial"/>
          <w:color w:val="000000"/>
          <w:sz w:val="24"/>
          <w:szCs w:val="24"/>
        </w:rPr>
        <w:t>also did not carry out his public functions independently and in the interests of the plaintiff</w:t>
      </w:r>
      <w:r w:rsidR="00012A8B">
        <w:rPr>
          <w:rFonts w:ascii="Arial" w:hAnsi="Arial" w:cs="Arial"/>
          <w:color w:val="000000"/>
          <w:sz w:val="24"/>
          <w:szCs w:val="24"/>
        </w:rPr>
        <w:t>, as stated</w:t>
      </w:r>
      <w:r w:rsidR="0016548C">
        <w:rPr>
          <w:rFonts w:ascii="Arial" w:hAnsi="Arial" w:cs="Arial"/>
          <w:color w:val="000000"/>
          <w:sz w:val="24"/>
          <w:szCs w:val="24"/>
        </w:rPr>
        <w:t>.</w:t>
      </w:r>
      <w:r w:rsidR="0035440E">
        <w:rPr>
          <w:rFonts w:ascii="Arial" w:hAnsi="Arial" w:cs="Arial"/>
          <w:color w:val="000000"/>
          <w:sz w:val="24"/>
          <w:szCs w:val="24"/>
        </w:rPr>
        <w:t xml:space="preserve"> </w:t>
      </w:r>
      <w:r w:rsidR="00392598">
        <w:rPr>
          <w:rFonts w:ascii="Arial" w:hAnsi="Arial" w:cs="Arial"/>
          <w:color w:val="000000"/>
          <w:sz w:val="24"/>
          <w:szCs w:val="24"/>
        </w:rPr>
        <w:t xml:space="preserve">He did not act in accordance with the requirements of the constitution and did not have regard </w:t>
      </w:r>
      <w:r w:rsidR="00DA3346">
        <w:rPr>
          <w:rFonts w:ascii="Arial" w:hAnsi="Arial" w:cs="Arial"/>
          <w:color w:val="000000"/>
          <w:sz w:val="24"/>
          <w:szCs w:val="24"/>
        </w:rPr>
        <w:t xml:space="preserve">for </w:t>
      </w:r>
      <w:r w:rsidR="00392598">
        <w:rPr>
          <w:rFonts w:ascii="Arial" w:hAnsi="Arial" w:cs="Arial"/>
          <w:color w:val="000000"/>
          <w:sz w:val="24"/>
          <w:szCs w:val="24"/>
        </w:rPr>
        <w:t>the rights of the plaintiff. Such rights include his rights to bail and not to be detained arbitrarily and without just cause.</w:t>
      </w:r>
      <w:r w:rsidR="00392598">
        <w:rPr>
          <w:rStyle w:val="FootnoteReference"/>
          <w:rFonts w:ascii="Arial" w:hAnsi="Arial" w:cs="Arial"/>
          <w:color w:val="000000"/>
          <w:sz w:val="24"/>
          <w:szCs w:val="24"/>
        </w:rPr>
        <w:footnoteReference w:id="30"/>
      </w:r>
      <w:r w:rsidR="00392598">
        <w:rPr>
          <w:rFonts w:ascii="Arial" w:hAnsi="Arial" w:cs="Arial"/>
          <w:color w:val="000000"/>
          <w:sz w:val="24"/>
          <w:szCs w:val="24"/>
        </w:rPr>
        <w:t xml:space="preserve"> </w:t>
      </w:r>
      <w:r w:rsidR="008A3056">
        <w:rPr>
          <w:rFonts w:ascii="Arial" w:hAnsi="Arial" w:cs="Arial"/>
          <w:color w:val="000000"/>
          <w:sz w:val="24"/>
          <w:szCs w:val="24"/>
        </w:rPr>
        <w:t xml:space="preserve"> </w:t>
      </w:r>
    </w:p>
    <w:p w14:paraId="5BC861FE" w14:textId="77777777" w:rsidR="00DA3346" w:rsidRDefault="00DA3346" w:rsidP="001C059B">
      <w:pPr>
        <w:spacing w:line="480" w:lineRule="auto"/>
        <w:jc w:val="both"/>
        <w:rPr>
          <w:rFonts w:ascii="Arial" w:hAnsi="Arial" w:cs="Arial"/>
          <w:color w:val="000000"/>
          <w:sz w:val="24"/>
          <w:szCs w:val="24"/>
        </w:rPr>
      </w:pPr>
    </w:p>
    <w:p w14:paraId="2141B607" w14:textId="4DF2EBDD" w:rsidR="00264679" w:rsidRDefault="002D1CDD" w:rsidP="0055080C">
      <w:pPr>
        <w:spacing w:line="480" w:lineRule="auto"/>
        <w:jc w:val="both"/>
        <w:rPr>
          <w:rFonts w:ascii="Arial" w:hAnsi="Arial" w:cs="Arial"/>
          <w:color w:val="000000"/>
          <w:sz w:val="24"/>
          <w:szCs w:val="24"/>
        </w:rPr>
      </w:pPr>
      <w:r>
        <w:rPr>
          <w:rFonts w:ascii="Arial" w:hAnsi="Arial" w:cs="Arial"/>
          <w:color w:val="000000"/>
          <w:sz w:val="24"/>
          <w:szCs w:val="24"/>
        </w:rPr>
        <w:t>[7</w:t>
      </w:r>
      <w:r w:rsidR="00E41F4C">
        <w:rPr>
          <w:rFonts w:ascii="Arial" w:hAnsi="Arial" w:cs="Arial"/>
          <w:color w:val="000000"/>
          <w:sz w:val="24"/>
          <w:szCs w:val="24"/>
        </w:rPr>
        <w:t>0</w:t>
      </w:r>
      <w:r>
        <w:rPr>
          <w:rFonts w:ascii="Arial" w:hAnsi="Arial" w:cs="Arial"/>
          <w:color w:val="000000"/>
          <w:sz w:val="24"/>
          <w:szCs w:val="24"/>
        </w:rPr>
        <w:t>]</w:t>
      </w:r>
      <w:r>
        <w:rPr>
          <w:rFonts w:ascii="Arial" w:hAnsi="Arial" w:cs="Arial"/>
          <w:color w:val="000000"/>
          <w:sz w:val="24"/>
          <w:szCs w:val="24"/>
        </w:rPr>
        <w:tab/>
      </w:r>
      <w:r w:rsidR="00BC5CF2">
        <w:rPr>
          <w:rFonts w:ascii="Arial" w:hAnsi="Arial" w:cs="Arial"/>
          <w:color w:val="000000"/>
          <w:sz w:val="24"/>
          <w:szCs w:val="24"/>
        </w:rPr>
        <w:t xml:space="preserve">The conduct of the prosecutor </w:t>
      </w:r>
      <w:r>
        <w:rPr>
          <w:rFonts w:ascii="Arial" w:hAnsi="Arial" w:cs="Arial"/>
          <w:color w:val="000000"/>
          <w:sz w:val="24"/>
          <w:szCs w:val="24"/>
        </w:rPr>
        <w:t xml:space="preserve">was a deliberate intentional act </w:t>
      </w:r>
      <w:r w:rsidR="0055080C">
        <w:rPr>
          <w:rFonts w:ascii="Arial" w:hAnsi="Arial" w:cs="Arial"/>
          <w:color w:val="000000"/>
          <w:sz w:val="24"/>
          <w:szCs w:val="24"/>
        </w:rPr>
        <w:t xml:space="preserve">in that </w:t>
      </w:r>
      <w:r w:rsidR="0055080C" w:rsidRPr="0055080C">
        <w:rPr>
          <w:rFonts w:ascii="Arial" w:hAnsi="Arial" w:cs="Arial"/>
          <w:color w:val="000000"/>
          <w:sz w:val="24"/>
          <w:szCs w:val="24"/>
        </w:rPr>
        <w:t>he</w:t>
      </w:r>
      <w:r w:rsidR="0055080C">
        <w:rPr>
          <w:rFonts w:ascii="Arial" w:hAnsi="Arial" w:cs="Arial"/>
          <w:color w:val="000000"/>
          <w:sz w:val="24"/>
          <w:szCs w:val="24"/>
        </w:rPr>
        <w:t xml:space="preserve"> directed hi</w:t>
      </w:r>
      <w:r w:rsidR="00012A8B">
        <w:rPr>
          <w:rFonts w:ascii="Arial" w:hAnsi="Arial" w:cs="Arial"/>
          <w:color w:val="000000"/>
          <w:sz w:val="24"/>
          <w:szCs w:val="24"/>
        </w:rPr>
        <w:t>s</w:t>
      </w:r>
      <w:r w:rsidR="0055080C">
        <w:rPr>
          <w:rFonts w:ascii="Arial" w:hAnsi="Arial" w:cs="Arial"/>
          <w:color w:val="000000"/>
          <w:sz w:val="24"/>
          <w:szCs w:val="24"/>
        </w:rPr>
        <w:t xml:space="preserve"> will </w:t>
      </w:r>
      <w:r w:rsidR="0055080C" w:rsidRPr="0055080C">
        <w:rPr>
          <w:rFonts w:ascii="Arial" w:hAnsi="Arial" w:cs="Arial"/>
          <w:color w:val="000000"/>
          <w:sz w:val="24"/>
          <w:szCs w:val="24"/>
        </w:rPr>
        <w:t xml:space="preserve">to </w:t>
      </w:r>
      <w:r w:rsidR="00DA3346" w:rsidRPr="0055080C">
        <w:rPr>
          <w:rFonts w:ascii="Arial" w:hAnsi="Arial" w:cs="Arial"/>
          <w:color w:val="000000"/>
          <w:sz w:val="24"/>
          <w:szCs w:val="24"/>
        </w:rPr>
        <w:t>prosecut</w:t>
      </w:r>
      <w:r w:rsidR="00DA3346">
        <w:rPr>
          <w:rFonts w:ascii="Arial" w:hAnsi="Arial" w:cs="Arial"/>
          <w:color w:val="000000"/>
          <w:sz w:val="24"/>
          <w:szCs w:val="24"/>
        </w:rPr>
        <w:t>e</w:t>
      </w:r>
      <w:r w:rsidR="00DA3346" w:rsidRPr="0055080C">
        <w:rPr>
          <w:rFonts w:ascii="Arial" w:hAnsi="Arial" w:cs="Arial"/>
          <w:color w:val="000000"/>
          <w:sz w:val="24"/>
          <w:szCs w:val="24"/>
        </w:rPr>
        <w:t xml:space="preserve"> </w:t>
      </w:r>
      <w:r w:rsidR="0055080C" w:rsidRPr="0055080C">
        <w:rPr>
          <w:rFonts w:ascii="Arial" w:hAnsi="Arial" w:cs="Arial"/>
          <w:color w:val="000000"/>
          <w:sz w:val="24"/>
          <w:szCs w:val="24"/>
        </w:rPr>
        <w:t>the plaintiff thus infringing his personality</w:t>
      </w:r>
      <w:r w:rsidR="00012A8B">
        <w:rPr>
          <w:rFonts w:ascii="Arial" w:hAnsi="Arial" w:cs="Arial"/>
          <w:color w:val="000000"/>
          <w:sz w:val="24"/>
          <w:szCs w:val="24"/>
        </w:rPr>
        <w:t xml:space="preserve">, as mentioned above. </w:t>
      </w:r>
      <w:r w:rsidR="008D16EC">
        <w:rPr>
          <w:rFonts w:ascii="Arial" w:hAnsi="Arial" w:cs="Arial"/>
          <w:color w:val="000000"/>
          <w:sz w:val="24"/>
          <w:szCs w:val="24"/>
        </w:rPr>
        <w:t>I</w:t>
      </w:r>
      <w:r w:rsidR="0055080C" w:rsidRPr="0055080C">
        <w:rPr>
          <w:rFonts w:ascii="Arial" w:hAnsi="Arial" w:cs="Arial"/>
          <w:color w:val="000000"/>
          <w:sz w:val="24"/>
          <w:szCs w:val="24"/>
        </w:rPr>
        <w:t>n other words, h</w:t>
      </w:r>
      <w:r w:rsidR="00012A8B">
        <w:rPr>
          <w:rFonts w:ascii="Arial" w:hAnsi="Arial" w:cs="Arial"/>
          <w:color w:val="000000"/>
          <w:sz w:val="24"/>
          <w:szCs w:val="24"/>
        </w:rPr>
        <w:t>is</w:t>
      </w:r>
      <w:r w:rsidR="0055080C" w:rsidRPr="0055080C">
        <w:rPr>
          <w:rFonts w:ascii="Arial" w:hAnsi="Arial" w:cs="Arial"/>
          <w:color w:val="000000"/>
          <w:sz w:val="24"/>
          <w:szCs w:val="24"/>
        </w:rPr>
        <w:t xml:space="preserve"> conduct was wrongful</w:t>
      </w:r>
      <w:r w:rsidR="00BC5CF2">
        <w:rPr>
          <w:rFonts w:ascii="Arial" w:hAnsi="Arial" w:cs="Arial"/>
          <w:color w:val="000000"/>
          <w:sz w:val="24"/>
          <w:szCs w:val="24"/>
        </w:rPr>
        <w:t>,</w:t>
      </w:r>
      <w:r w:rsidR="0055080C" w:rsidRPr="0055080C">
        <w:rPr>
          <w:rFonts w:ascii="Arial" w:hAnsi="Arial" w:cs="Arial"/>
          <w:color w:val="000000"/>
          <w:sz w:val="24"/>
          <w:szCs w:val="24"/>
        </w:rPr>
        <w:t xml:space="preserve"> </w:t>
      </w:r>
      <w:r w:rsidR="00012A8B">
        <w:rPr>
          <w:rFonts w:ascii="Arial" w:hAnsi="Arial" w:cs="Arial"/>
          <w:color w:val="000000"/>
          <w:sz w:val="24"/>
          <w:szCs w:val="24"/>
        </w:rPr>
        <w:t xml:space="preserve">and </w:t>
      </w:r>
      <w:r w:rsidR="00BC5CF2">
        <w:rPr>
          <w:rFonts w:ascii="Arial" w:hAnsi="Arial" w:cs="Arial"/>
          <w:color w:val="000000"/>
          <w:sz w:val="24"/>
          <w:szCs w:val="24"/>
        </w:rPr>
        <w:t>he w</w:t>
      </w:r>
      <w:r w:rsidR="00012A8B">
        <w:rPr>
          <w:rFonts w:ascii="Arial" w:hAnsi="Arial" w:cs="Arial"/>
          <w:color w:val="000000"/>
          <w:sz w:val="24"/>
          <w:szCs w:val="24"/>
        </w:rPr>
        <w:t>as</w:t>
      </w:r>
      <w:r w:rsidR="00BC5CF2">
        <w:rPr>
          <w:rFonts w:ascii="Arial" w:hAnsi="Arial" w:cs="Arial"/>
          <w:color w:val="000000"/>
          <w:sz w:val="24"/>
          <w:szCs w:val="24"/>
        </w:rPr>
        <w:t xml:space="preserve"> </w:t>
      </w:r>
      <w:r w:rsidR="0055080C" w:rsidRPr="0055080C">
        <w:rPr>
          <w:rFonts w:ascii="Arial" w:hAnsi="Arial" w:cs="Arial"/>
          <w:color w:val="000000"/>
          <w:sz w:val="24"/>
          <w:szCs w:val="24"/>
        </w:rPr>
        <w:t xml:space="preserve">conscious </w:t>
      </w:r>
      <w:r w:rsidR="00BC5CF2">
        <w:rPr>
          <w:rFonts w:ascii="Arial" w:hAnsi="Arial" w:cs="Arial"/>
          <w:color w:val="000000"/>
          <w:sz w:val="24"/>
          <w:szCs w:val="24"/>
        </w:rPr>
        <w:t>that hi</w:t>
      </w:r>
      <w:r w:rsidR="00012A8B">
        <w:rPr>
          <w:rFonts w:ascii="Arial" w:hAnsi="Arial" w:cs="Arial"/>
          <w:color w:val="000000"/>
          <w:sz w:val="24"/>
          <w:szCs w:val="24"/>
        </w:rPr>
        <w:t>s</w:t>
      </w:r>
      <w:r w:rsidR="00BC5CF2">
        <w:rPr>
          <w:rFonts w:ascii="Arial" w:hAnsi="Arial" w:cs="Arial"/>
          <w:color w:val="000000"/>
          <w:sz w:val="24"/>
          <w:szCs w:val="24"/>
        </w:rPr>
        <w:t xml:space="preserve"> action was wrongfu</w:t>
      </w:r>
      <w:r w:rsidR="0055080C" w:rsidRPr="0055080C">
        <w:rPr>
          <w:rFonts w:ascii="Arial" w:hAnsi="Arial" w:cs="Arial"/>
          <w:color w:val="000000"/>
          <w:sz w:val="24"/>
          <w:szCs w:val="24"/>
        </w:rPr>
        <w:t>l.</w:t>
      </w:r>
      <w:r w:rsidR="00BC5CF2">
        <w:rPr>
          <w:rFonts w:ascii="Arial" w:hAnsi="Arial" w:cs="Arial"/>
          <w:color w:val="000000"/>
          <w:sz w:val="24"/>
          <w:szCs w:val="24"/>
        </w:rPr>
        <w:t xml:space="preserve"> </w:t>
      </w:r>
      <w:r w:rsidR="00012A8B">
        <w:rPr>
          <w:rFonts w:ascii="Arial" w:hAnsi="Arial" w:cs="Arial"/>
          <w:color w:val="000000"/>
          <w:sz w:val="24"/>
          <w:szCs w:val="24"/>
        </w:rPr>
        <w:t>He f</w:t>
      </w:r>
      <w:r w:rsidR="00BC5CF2">
        <w:rPr>
          <w:rFonts w:ascii="Arial" w:hAnsi="Arial" w:cs="Arial"/>
          <w:color w:val="000000"/>
          <w:sz w:val="24"/>
          <w:szCs w:val="24"/>
        </w:rPr>
        <w:t>oresaw the possibility that he w</w:t>
      </w:r>
      <w:r w:rsidR="00012A8B">
        <w:rPr>
          <w:rFonts w:ascii="Arial" w:hAnsi="Arial" w:cs="Arial"/>
          <w:color w:val="000000"/>
          <w:sz w:val="24"/>
          <w:szCs w:val="24"/>
        </w:rPr>
        <w:t>as</w:t>
      </w:r>
      <w:r w:rsidR="00BC5CF2">
        <w:rPr>
          <w:rFonts w:ascii="Arial" w:hAnsi="Arial" w:cs="Arial"/>
          <w:color w:val="000000"/>
          <w:sz w:val="24"/>
          <w:szCs w:val="24"/>
        </w:rPr>
        <w:t xml:space="preserve"> acting wrongfully, but continued to act, reckless</w:t>
      </w:r>
      <w:r w:rsidR="00DA3346">
        <w:rPr>
          <w:rFonts w:ascii="Arial" w:hAnsi="Arial" w:cs="Arial"/>
          <w:color w:val="000000"/>
          <w:sz w:val="24"/>
          <w:szCs w:val="24"/>
        </w:rPr>
        <w:t>ly</w:t>
      </w:r>
      <w:r w:rsidR="00BC5CF2">
        <w:rPr>
          <w:rFonts w:ascii="Arial" w:hAnsi="Arial" w:cs="Arial"/>
          <w:color w:val="000000"/>
          <w:sz w:val="24"/>
          <w:szCs w:val="24"/>
        </w:rPr>
        <w:t xml:space="preserve"> as to the </w:t>
      </w:r>
      <w:r w:rsidR="00264679">
        <w:rPr>
          <w:rFonts w:ascii="Arial" w:hAnsi="Arial" w:cs="Arial"/>
          <w:color w:val="000000"/>
          <w:sz w:val="24"/>
          <w:szCs w:val="24"/>
        </w:rPr>
        <w:t>consequences of hi</w:t>
      </w:r>
      <w:r w:rsidR="00012A8B">
        <w:rPr>
          <w:rFonts w:ascii="Arial" w:hAnsi="Arial" w:cs="Arial"/>
          <w:color w:val="000000"/>
          <w:sz w:val="24"/>
          <w:szCs w:val="24"/>
        </w:rPr>
        <w:t>s</w:t>
      </w:r>
      <w:r w:rsidR="00264679">
        <w:rPr>
          <w:rFonts w:ascii="Arial" w:hAnsi="Arial" w:cs="Arial"/>
          <w:color w:val="000000"/>
          <w:sz w:val="24"/>
          <w:szCs w:val="24"/>
        </w:rPr>
        <w:t xml:space="preserve"> conduc</w:t>
      </w:r>
      <w:r w:rsidR="00BC5CF2">
        <w:rPr>
          <w:rFonts w:ascii="Arial" w:hAnsi="Arial" w:cs="Arial"/>
          <w:color w:val="000000"/>
          <w:sz w:val="24"/>
          <w:szCs w:val="24"/>
        </w:rPr>
        <w:t>t</w:t>
      </w:r>
      <w:r w:rsidR="00D12517">
        <w:rPr>
          <w:rFonts w:ascii="Arial" w:hAnsi="Arial" w:cs="Arial"/>
          <w:color w:val="000000"/>
          <w:sz w:val="24"/>
          <w:szCs w:val="24"/>
        </w:rPr>
        <w:t>. He was</w:t>
      </w:r>
      <w:r w:rsidR="00012A8B">
        <w:rPr>
          <w:rFonts w:ascii="Arial" w:hAnsi="Arial" w:cs="Arial"/>
          <w:color w:val="000000"/>
          <w:sz w:val="24"/>
          <w:szCs w:val="24"/>
        </w:rPr>
        <w:t xml:space="preserve"> fully aware of the fact that by doing so, the plaintiff would in all probability be injured and his dignity </w:t>
      </w:r>
      <w:r w:rsidR="00012A8B">
        <w:rPr>
          <w:rFonts w:ascii="Arial" w:hAnsi="Arial" w:cs="Arial"/>
          <w:color w:val="000000"/>
          <w:sz w:val="24"/>
          <w:szCs w:val="24"/>
        </w:rPr>
        <w:lastRenderedPageBreak/>
        <w:t xml:space="preserve">negatively affected. </w:t>
      </w:r>
      <w:r w:rsidR="00264679">
        <w:rPr>
          <w:rFonts w:ascii="Arial" w:hAnsi="Arial" w:cs="Arial"/>
          <w:color w:val="000000"/>
          <w:sz w:val="24"/>
          <w:szCs w:val="24"/>
        </w:rPr>
        <w:t xml:space="preserve">I am satisfied that the plaintiff proved </w:t>
      </w:r>
      <w:r w:rsidR="00264679" w:rsidRPr="00264679">
        <w:rPr>
          <w:rFonts w:ascii="Arial" w:hAnsi="Arial" w:cs="Arial"/>
          <w:i/>
          <w:iCs/>
          <w:color w:val="000000"/>
          <w:sz w:val="24"/>
          <w:szCs w:val="24"/>
        </w:rPr>
        <w:t xml:space="preserve">animus </w:t>
      </w:r>
      <w:proofErr w:type="spellStart"/>
      <w:r w:rsidR="00264679" w:rsidRPr="00264679">
        <w:rPr>
          <w:rFonts w:ascii="Arial" w:hAnsi="Arial" w:cs="Arial"/>
          <w:i/>
          <w:iCs/>
          <w:color w:val="000000"/>
          <w:sz w:val="24"/>
          <w:szCs w:val="24"/>
        </w:rPr>
        <w:t>iniuriandi</w:t>
      </w:r>
      <w:proofErr w:type="spellEnd"/>
      <w:r w:rsidR="00264679">
        <w:rPr>
          <w:rFonts w:ascii="Arial" w:hAnsi="Arial" w:cs="Arial"/>
          <w:color w:val="000000"/>
          <w:sz w:val="24"/>
          <w:szCs w:val="24"/>
        </w:rPr>
        <w:t xml:space="preserve"> on the part of the </w:t>
      </w:r>
      <w:r w:rsidR="00012A8B">
        <w:rPr>
          <w:rFonts w:ascii="Arial" w:hAnsi="Arial" w:cs="Arial"/>
          <w:color w:val="000000"/>
          <w:sz w:val="24"/>
          <w:szCs w:val="24"/>
        </w:rPr>
        <w:t>second defendant</w:t>
      </w:r>
      <w:r w:rsidR="00264679">
        <w:rPr>
          <w:rFonts w:ascii="Arial" w:hAnsi="Arial" w:cs="Arial"/>
          <w:color w:val="000000"/>
          <w:sz w:val="24"/>
          <w:szCs w:val="24"/>
        </w:rPr>
        <w:t xml:space="preserve">. </w:t>
      </w:r>
    </w:p>
    <w:p w14:paraId="1C19887F" w14:textId="77777777" w:rsidR="00D12517" w:rsidRPr="0055080C" w:rsidRDefault="00D12517" w:rsidP="0055080C">
      <w:pPr>
        <w:spacing w:line="480" w:lineRule="auto"/>
        <w:jc w:val="both"/>
        <w:rPr>
          <w:rFonts w:ascii="Arial" w:eastAsia="Times New Roman" w:hAnsi="Arial" w:cs="Arial"/>
          <w:color w:val="000000"/>
          <w:kern w:val="0"/>
          <w:sz w:val="24"/>
          <w:szCs w:val="24"/>
          <w:lang w:val="en-US"/>
          <w14:ligatures w14:val="none"/>
        </w:rPr>
      </w:pPr>
    </w:p>
    <w:p w14:paraId="0C43DF72" w14:textId="52549FDA" w:rsidR="00AE2E11" w:rsidRPr="00113D54" w:rsidRDefault="00AE2E11" w:rsidP="001C059B">
      <w:pPr>
        <w:spacing w:line="480" w:lineRule="auto"/>
        <w:jc w:val="both"/>
        <w:rPr>
          <w:rFonts w:ascii="Arial" w:hAnsi="Arial" w:cs="Arial"/>
          <w:b/>
          <w:bCs/>
          <w:color w:val="000000"/>
          <w:sz w:val="24"/>
          <w:szCs w:val="24"/>
        </w:rPr>
      </w:pPr>
      <w:r w:rsidRPr="00113D54">
        <w:rPr>
          <w:rFonts w:ascii="Arial" w:hAnsi="Arial" w:cs="Arial"/>
          <w:b/>
          <w:bCs/>
          <w:color w:val="000000"/>
          <w:sz w:val="24"/>
          <w:szCs w:val="24"/>
        </w:rPr>
        <w:t>Quantum</w:t>
      </w:r>
    </w:p>
    <w:p w14:paraId="5543F1C6" w14:textId="2CD4238D" w:rsidR="001B0CCC" w:rsidRPr="000E1381" w:rsidRDefault="00AE2E11" w:rsidP="00D62464">
      <w:pPr>
        <w:spacing w:line="480" w:lineRule="auto"/>
        <w:rPr>
          <w:rFonts w:ascii="Arial" w:eastAsia="Times New Roman" w:hAnsi="Arial" w:cs="Arial"/>
          <w:color w:val="000000"/>
          <w:kern w:val="0"/>
          <w:sz w:val="24"/>
          <w:szCs w:val="24"/>
          <w:lang w:val="en-US"/>
          <w14:ligatures w14:val="none"/>
        </w:rPr>
      </w:pPr>
      <w:r>
        <w:rPr>
          <w:rFonts w:ascii="Arial" w:hAnsi="Arial" w:cs="Arial"/>
          <w:color w:val="000000"/>
          <w:sz w:val="24"/>
          <w:szCs w:val="24"/>
        </w:rPr>
        <w:t>[</w:t>
      </w:r>
      <w:r w:rsidR="00264679">
        <w:rPr>
          <w:rFonts w:ascii="Arial" w:hAnsi="Arial" w:cs="Arial"/>
          <w:color w:val="000000"/>
          <w:sz w:val="24"/>
          <w:szCs w:val="24"/>
        </w:rPr>
        <w:t>7</w:t>
      </w:r>
      <w:r w:rsidR="00E41F4C">
        <w:rPr>
          <w:rFonts w:ascii="Arial" w:hAnsi="Arial" w:cs="Arial"/>
          <w:color w:val="000000"/>
          <w:sz w:val="24"/>
          <w:szCs w:val="24"/>
        </w:rPr>
        <w:t>1</w:t>
      </w:r>
      <w:r>
        <w:rPr>
          <w:rFonts w:ascii="Arial" w:hAnsi="Arial" w:cs="Arial"/>
          <w:color w:val="000000"/>
          <w:sz w:val="24"/>
          <w:szCs w:val="24"/>
        </w:rPr>
        <w:t>]</w:t>
      </w:r>
      <w:r w:rsidR="00D62464">
        <w:rPr>
          <w:rFonts w:ascii="Arial" w:hAnsi="Arial" w:cs="Arial"/>
          <w:color w:val="000000"/>
          <w:sz w:val="24"/>
          <w:szCs w:val="24"/>
        </w:rPr>
        <w:tab/>
        <w:t xml:space="preserve">In assessing </w:t>
      </w:r>
      <w:r w:rsidR="00DA3346">
        <w:rPr>
          <w:rFonts w:ascii="Arial" w:hAnsi="Arial" w:cs="Arial"/>
          <w:color w:val="000000"/>
          <w:sz w:val="24"/>
          <w:szCs w:val="24"/>
        </w:rPr>
        <w:t xml:space="preserve">the </w:t>
      </w:r>
      <w:r w:rsidR="00D62464" w:rsidRPr="00B757F5">
        <w:rPr>
          <w:rFonts w:ascii="Arial" w:hAnsi="Arial" w:cs="Arial"/>
          <w:i/>
          <w:iCs/>
          <w:color w:val="000000"/>
          <w:sz w:val="24"/>
          <w:szCs w:val="24"/>
        </w:rPr>
        <w:t>quantum</w:t>
      </w:r>
      <w:r w:rsidR="00D62464">
        <w:rPr>
          <w:rFonts w:ascii="Arial" w:hAnsi="Arial" w:cs="Arial"/>
          <w:color w:val="000000"/>
          <w:sz w:val="24"/>
          <w:szCs w:val="24"/>
        </w:rPr>
        <w:t xml:space="preserve"> of damages, </w:t>
      </w:r>
      <w:proofErr w:type="spellStart"/>
      <w:r w:rsidR="00D62464">
        <w:rPr>
          <w:rFonts w:ascii="Arial" w:hAnsi="Arial" w:cs="Arial"/>
          <w:color w:val="000000"/>
          <w:sz w:val="24"/>
          <w:szCs w:val="24"/>
        </w:rPr>
        <w:t>Bosielo</w:t>
      </w:r>
      <w:proofErr w:type="spellEnd"/>
      <w:r w:rsidR="00D62464">
        <w:rPr>
          <w:rFonts w:ascii="Arial" w:hAnsi="Arial" w:cs="Arial"/>
          <w:color w:val="000000"/>
          <w:sz w:val="24"/>
          <w:szCs w:val="24"/>
        </w:rPr>
        <w:t xml:space="preserve"> AJA, as he then was, in </w:t>
      </w:r>
      <w:r w:rsidR="00D62464" w:rsidRPr="009F7EFC">
        <w:rPr>
          <w:rFonts w:ascii="Arial" w:eastAsia="Times New Roman" w:hAnsi="Arial" w:cs="Arial"/>
          <w:i/>
          <w:iCs/>
          <w:color w:val="000000"/>
          <w:kern w:val="0"/>
          <w:sz w:val="24"/>
          <w:szCs w:val="24"/>
          <w:lang w:val="en-US"/>
          <w14:ligatures w14:val="none"/>
        </w:rPr>
        <w:t xml:space="preserve">Minister of Safety and Security v </w:t>
      </w:r>
      <w:proofErr w:type="spellStart"/>
      <w:r w:rsidR="00D62464" w:rsidRPr="009F7EFC">
        <w:rPr>
          <w:rFonts w:ascii="Arial" w:eastAsia="Times New Roman" w:hAnsi="Arial" w:cs="Arial"/>
          <w:i/>
          <w:iCs/>
          <w:color w:val="000000"/>
          <w:kern w:val="0"/>
          <w:sz w:val="24"/>
          <w:szCs w:val="24"/>
          <w:lang w:val="en-US"/>
          <w14:ligatures w14:val="none"/>
        </w:rPr>
        <w:t>Tyulu</w:t>
      </w:r>
      <w:proofErr w:type="spellEnd"/>
      <w:r w:rsidR="00D62464">
        <w:rPr>
          <w:rStyle w:val="FootnoteReference"/>
          <w:rFonts w:ascii="Arial" w:eastAsia="Times New Roman" w:hAnsi="Arial" w:cs="Arial"/>
          <w:color w:val="000000"/>
          <w:kern w:val="0"/>
          <w:sz w:val="24"/>
          <w:szCs w:val="24"/>
          <w:lang w:val="en-US"/>
          <w14:ligatures w14:val="none"/>
        </w:rPr>
        <w:footnoteReference w:id="31"/>
      </w:r>
      <w:r w:rsidR="00D62464">
        <w:rPr>
          <w:rFonts w:ascii="Arial" w:hAnsi="Arial" w:cs="Arial"/>
          <w:color w:val="000000"/>
          <w:sz w:val="24"/>
          <w:szCs w:val="24"/>
        </w:rPr>
        <w:t xml:space="preserve"> held: </w:t>
      </w:r>
      <w:r>
        <w:rPr>
          <w:rFonts w:ascii="Arial" w:hAnsi="Arial" w:cs="Arial"/>
          <w:color w:val="000000"/>
          <w:sz w:val="24"/>
          <w:szCs w:val="24"/>
        </w:rPr>
        <w:tab/>
        <w:t xml:space="preserve"> </w:t>
      </w:r>
      <w:r w:rsidR="00154080">
        <w:rPr>
          <w:rFonts w:ascii="Arial" w:hAnsi="Arial" w:cs="Arial"/>
          <w:color w:val="000000"/>
          <w:sz w:val="24"/>
          <w:szCs w:val="24"/>
        </w:rPr>
        <w:t xml:space="preserve"> </w:t>
      </w:r>
    </w:p>
    <w:p w14:paraId="0E1B2482" w14:textId="2F6983A4" w:rsidR="009F7EFC" w:rsidRPr="0011437A" w:rsidRDefault="009F7EFC" w:rsidP="00113D54">
      <w:pPr>
        <w:spacing w:line="480" w:lineRule="auto"/>
        <w:jc w:val="both"/>
        <w:rPr>
          <w:rFonts w:ascii="Arial" w:hAnsi="Arial" w:cs="Arial"/>
          <w:sz w:val="20"/>
          <w:szCs w:val="20"/>
        </w:rPr>
      </w:pPr>
      <w:r w:rsidRPr="0011437A">
        <w:rPr>
          <w:rFonts w:ascii="Arial" w:eastAsia="Times New Roman" w:hAnsi="Arial" w:cs="Arial"/>
          <w:kern w:val="0"/>
          <w:sz w:val="20"/>
          <w:szCs w:val="20"/>
          <w:lang w:val="en-US"/>
          <w14:ligatures w14:val="none"/>
        </w:rPr>
        <w:t>“</w:t>
      </w:r>
      <w:r w:rsidR="00047DD3" w:rsidRPr="0011437A">
        <w:rPr>
          <w:rFonts w:ascii="Arial" w:hAnsi="Arial" w:cs="Arial"/>
          <w:sz w:val="20"/>
          <w:szCs w:val="20"/>
        </w:rPr>
        <w:t xml:space="preserve">[26] In the assessment of damages for unlawful arrest and detention, it is important to bear in mind that the primary purpose is not to enrich the aggrieved party but to offer him or her some </w:t>
      </w:r>
      <w:proofErr w:type="gramStart"/>
      <w:r w:rsidR="00047DD3" w:rsidRPr="0011437A">
        <w:rPr>
          <w:rFonts w:ascii="Arial" w:hAnsi="Arial" w:cs="Arial"/>
          <w:sz w:val="20"/>
          <w:szCs w:val="20"/>
        </w:rPr>
        <w:t>much-needed</w:t>
      </w:r>
      <w:proofErr w:type="gramEnd"/>
      <w:r w:rsidR="00047DD3" w:rsidRPr="0011437A">
        <w:rPr>
          <w:rFonts w:ascii="Arial" w:hAnsi="Arial" w:cs="Arial"/>
          <w:sz w:val="20"/>
          <w:szCs w:val="20"/>
        </w:rPr>
        <w:t xml:space="preserve"> solatium for his or her injured feelings. It is therefore crucial that serious attempts be made to ensure that the damages awarded are commensurate with the injury inflicted. However, our courts should be astute to ensure that the awards they make for such infractions reflect the importance of the right to personal liberty and the seriousness with which any arbitrary deprivation of personal liberty is viewed in our law. I readily concede that it is impossible to determine an award of damages for this kind of</w:t>
      </w:r>
      <w:r w:rsidR="00DA3346" w:rsidRPr="0011437A">
        <w:rPr>
          <w:rFonts w:ascii="Arial" w:hAnsi="Arial" w:cs="Arial"/>
          <w:sz w:val="20"/>
          <w:szCs w:val="20"/>
        </w:rPr>
        <w:t xml:space="preserve"> </w:t>
      </w:r>
      <w:r w:rsidR="00047DD3" w:rsidRPr="0011437A">
        <w:rPr>
          <w:rFonts w:ascii="Arial" w:hAnsi="Arial" w:cs="Arial"/>
          <w:i/>
          <w:iCs/>
          <w:sz w:val="20"/>
          <w:szCs w:val="20"/>
        </w:rPr>
        <w:t>injuria</w:t>
      </w:r>
      <w:r w:rsidR="00047DD3" w:rsidRPr="0011437A">
        <w:rPr>
          <w:rFonts w:ascii="Arial" w:hAnsi="Arial" w:cs="Arial"/>
          <w:sz w:val="20"/>
          <w:szCs w:val="20"/>
        </w:rPr>
        <w:t> with any kind of mathematical accuracy. Although it is always helpful to have regard to awards made in previous cases to serve as a guide, such an approach if slavishly followed can prove to be treacherous. The correct approach is to have regard to all the facts of the particular case and to determine the quantum of damages on such facts (</w:t>
      </w:r>
      <w:r w:rsidR="00047DD3" w:rsidRPr="0011437A">
        <w:rPr>
          <w:rFonts w:ascii="Arial" w:hAnsi="Arial" w:cs="Arial"/>
          <w:i/>
          <w:iCs/>
          <w:sz w:val="20"/>
          <w:szCs w:val="20"/>
        </w:rPr>
        <w:t>Minister of Safety and Security v Seymour</w:t>
      </w:r>
      <w:r w:rsidR="00DA3346" w:rsidRPr="0011437A">
        <w:rPr>
          <w:rFonts w:ascii="Arial" w:hAnsi="Arial" w:cs="Arial"/>
          <w:sz w:val="20"/>
          <w:szCs w:val="20"/>
        </w:rPr>
        <w:t xml:space="preserve"> </w:t>
      </w:r>
      <w:hyperlink r:id="rId9" w:tgtFrame="main" w:history="1">
        <w:r w:rsidR="00047DD3" w:rsidRPr="00113D54">
          <w:rPr>
            <w:rStyle w:val="Hyperlink"/>
            <w:rFonts w:ascii="Arial" w:hAnsi="Arial" w:cs="Arial"/>
            <w:color w:val="auto"/>
            <w:sz w:val="20"/>
            <w:szCs w:val="20"/>
            <w:u w:val="none"/>
          </w:rPr>
          <w:t>2006 (6) SA 320 (SCA)</w:t>
        </w:r>
      </w:hyperlink>
      <w:r w:rsidR="00047DD3" w:rsidRPr="00113D54">
        <w:rPr>
          <w:rFonts w:ascii="Arial" w:hAnsi="Arial" w:cs="Arial"/>
          <w:sz w:val="20"/>
          <w:szCs w:val="20"/>
        </w:rPr>
        <w:t> at 325 para 17; </w:t>
      </w:r>
      <w:r w:rsidR="00047DD3" w:rsidRPr="00113D54">
        <w:rPr>
          <w:rFonts w:ascii="Arial" w:hAnsi="Arial" w:cs="Arial"/>
          <w:i/>
          <w:iCs/>
          <w:sz w:val="20"/>
          <w:szCs w:val="20"/>
        </w:rPr>
        <w:t>Rudolph and Others v Minister of Safety and Security and Another</w:t>
      </w:r>
      <w:r w:rsidR="00D109FA">
        <w:rPr>
          <w:rFonts w:ascii="Arial" w:hAnsi="Arial" w:cs="Arial"/>
          <w:i/>
          <w:iCs/>
          <w:sz w:val="20"/>
          <w:szCs w:val="20"/>
        </w:rPr>
        <w:t>.</w:t>
      </w:r>
      <w:r w:rsidR="00047DD3" w:rsidRPr="00113D54">
        <w:rPr>
          <w:rFonts w:ascii="Arial" w:hAnsi="Arial" w:cs="Arial"/>
          <w:sz w:val="20"/>
          <w:szCs w:val="20"/>
        </w:rPr>
        <w:t> </w:t>
      </w:r>
      <w:hyperlink r:id="rId10" w:tgtFrame="main" w:history="1">
        <w:r w:rsidR="00047DD3" w:rsidRPr="00113D54">
          <w:rPr>
            <w:rStyle w:val="Hyperlink"/>
            <w:rFonts w:ascii="Arial" w:hAnsi="Arial" w:cs="Arial"/>
            <w:color w:val="auto"/>
            <w:sz w:val="20"/>
            <w:szCs w:val="20"/>
            <w:u w:val="none"/>
          </w:rPr>
          <w:t>2009 (5) SA 94 (SCA)</w:t>
        </w:r>
      </w:hyperlink>
      <w:r w:rsidR="00047DD3" w:rsidRPr="0011437A">
        <w:rPr>
          <w:rFonts w:ascii="Arial" w:hAnsi="Arial" w:cs="Arial"/>
          <w:sz w:val="20"/>
          <w:szCs w:val="20"/>
        </w:rPr>
        <w:t> ([2009] ZASCA 39) paras 26 - 29)”.</w:t>
      </w:r>
    </w:p>
    <w:p w14:paraId="67FD91DD" w14:textId="77777777" w:rsidR="00047DD3" w:rsidRDefault="00047DD3" w:rsidP="00DA3346">
      <w:pPr>
        <w:spacing w:line="480" w:lineRule="auto"/>
        <w:jc w:val="both"/>
        <w:rPr>
          <w:rFonts w:ascii="Arial" w:eastAsia="Times New Roman" w:hAnsi="Arial" w:cs="Arial"/>
          <w:color w:val="000000"/>
          <w:kern w:val="0"/>
          <w:sz w:val="24"/>
          <w:szCs w:val="24"/>
          <w:lang w:val="en-US"/>
          <w14:ligatures w14:val="none"/>
        </w:rPr>
      </w:pPr>
    </w:p>
    <w:p w14:paraId="094BC232" w14:textId="6B3E8D74" w:rsidR="009C3CDB" w:rsidRDefault="009F7EFC" w:rsidP="00D62464">
      <w:pPr>
        <w:spacing w:line="480" w:lineRule="auto"/>
        <w:jc w:val="both"/>
        <w:rPr>
          <w:rFonts w:ascii="Arial" w:eastAsia="Times New Roman" w:hAnsi="Arial" w:cs="Arial"/>
          <w:color w:val="000000"/>
          <w:kern w:val="0"/>
          <w:sz w:val="24"/>
          <w:szCs w:val="24"/>
          <w:lang w:val="en-US"/>
          <w14:ligatures w14:val="none"/>
        </w:rPr>
      </w:pPr>
      <w:r>
        <w:rPr>
          <w:rFonts w:ascii="Arial" w:eastAsia="Times New Roman" w:hAnsi="Arial" w:cs="Arial"/>
          <w:color w:val="000000"/>
          <w:kern w:val="0"/>
          <w:sz w:val="24"/>
          <w:szCs w:val="24"/>
          <w:lang w:val="en-US"/>
          <w14:ligatures w14:val="none"/>
        </w:rPr>
        <w:t>[</w:t>
      </w:r>
      <w:r w:rsidR="0035440E">
        <w:rPr>
          <w:rFonts w:ascii="Arial" w:eastAsia="Times New Roman" w:hAnsi="Arial" w:cs="Arial"/>
          <w:color w:val="000000"/>
          <w:kern w:val="0"/>
          <w:sz w:val="24"/>
          <w:szCs w:val="24"/>
          <w:lang w:val="en-US"/>
          <w14:ligatures w14:val="none"/>
        </w:rPr>
        <w:t>7</w:t>
      </w:r>
      <w:r w:rsidR="00E41F4C">
        <w:rPr>
          <w:rFonts w:ascii="Arial" w:eastAsia="Times New Roman" w:hAnsi="Arial" w:cs="Arial"/>
          <w:color w:val="000000"/>
          <w:kern w:val="0"/>
          <w:sz w:val="24"/>
          <w:szCs w:val="24"/>
          <w:lang w:val="en-US"/>
          <w14:ligatures w14:val="none"/>
        </w:rPr>
        <w:t>2</w:t>
      </w:r>
      <w:r>
        <w:rPr>
          <w:rFonts w:ascii="Arial" w:eastAsia="Times New Roman" w:hAnsi="Arial" w:cs="Arial"/>
          <w:color w:val="000000"/>
          <w:kern w:val="0"/>
          <w:sz w:val="24"/>
          <w:szCs w:val="24"/>
          <w:lang w:val="en-US"/>
          <w14:ligatures w14:val="none"/>
        </w:rPr>
        <w:t>]</w:t>
      </w:r>
      <w:r>
        <w:rPr>
          <w:rFonts w:ascii="Arial" w:eastAsia="Times New Roman" w:hAnsi="Arial" w:cs="Arial"/>
          <w:color w:val="000000"/>
          <w:kern w:val="0"/>
          <w:sz w:val="24"/>
          <w:szCs w:val="24"/>
          <w:lang w:val="en-US"/>
          <w14:ligatures w14:val="none"/>
        </w:rPr>
        <w:tab/>
        <w:t>It is undisputed that the plaintiff was arrested on 13 August 2018</w:t>
      </w:r>
      <w:r w:rsidR="00490BAB">
        <w:rPr>
          <w:rFonts w:ascii="Arial" w:eastAsia="Times New Roman" w:hAnsi="Arial" w:cs="Arial"/>
          <w:color w:val="000000"/>
          <w:kern w:val="0"/>
          <w:sz w:val="24"/>
          <w:szCs w:val="24"/>
          <w:lang w:val="en-US"/>
          <w14:ligatures w14:val="none"/>
        </w:rPr>
        <w:t>,</w:t>
      </w:r>
      <w:r w:rsidR="003C123A">
        <w:rPr>
          <w:rFonts w:ascii="Arial" w:eastAsia="Times New Roman" w:hAnsi="Arial" w:cs="Arial"/>
          <w:color w:val="000000"/>
          <w:kern w:val="0"/>
          <w:sz w:val="24"/>
          <w:szCs w:val="24"/>
          <w:lang w:val="en-US"/>
          <w14:ligatures w14:val="none"/>
        </w:rPr>
        <w:t xml:space="preserve"> and appeared in court for the first time on 15 August 2018 and detained for two days. He was </w:t>
      </w:r>
      <w:r>
        <w:rPr>
          <w:rFonts w:ascii="Arial" w:eastAsia="Times New Roman" w:hAnsi="Arial" w:cs="Arial"/>
          <w:color w:val="000000"/>
          <w:kern w:val="0"/>
          <w:sz w:val="24"/>
          <w:szCs w:val="24"/>
          <w:lang w:val="en-US"/>
          <w14:ligatures w14:val="none"/>
        </w:rPr>
        <w:t xml:space="preserve">detained for </w:t>
      </w:r>
      <w:r w:rsidR="00490BAB">
        <w:rPr>
          <w:rFonts w:ascii="Arial" w:eastAsia="Times New Roman" w:hAnsi="Arial" w:cs="Arial"/>
          <w:color w:val="000000"/>
          <w:kern w:val="0"/>
          <w:sz w:val="24"/>
          <w:szCs w:val="24"/>
          <w:lang w:val="en-US"/>
          <w14:ligatures w14:val="none"/>
        </w:rPr>
        <w:t xml:space="preserve">a further </w:t>
      </w:r>
      <w:r w:rsidR="003C123A">
        <w:rPr>
          <w:rFonts w:ascii="Arial" w:eastAsia="Times New Roman" w:hAnsi="Arial" w:cs="Arial"/>
          <w:color w:val="000000"/>
          <w:kern w:val="0"/>
          <w:sz w:val="24"/>
          <w:szCs w:val="24"/>
          <w:lang w:val="en-US"/>
          <w14:ligatures w14:val="none"/>
        </w:rPr>
        <w:t>3</w:t>
      </w:r>
      <w:r>
        <w:rPr>
          <w:rFonts w:ascii="Arial" w:eastAsia="Times New Roman" w:hAnsi="Arial" w:cs="Arial"/>
          <w:color w:val="000000"/>
          <w:kern w:val="0"/>
          <w:sz w:val="24"/>
          <w:szCs w:val="24"/>
          <w:lang w:val="en-US"/>
          <w14:ligatures w14:val="none"/>
        </w:rPr>
        <w:t xml:space="preserve">0 </w:t>
      </w:r>
      <w:r w:rsidR="00A06A46">
        <w:rPr>
          <w:rFonts w:ascii="Arial" w:eastAsia="Times New Roman" w:hAnsi="Arial" w:cs="Arial"/>
          <w:color w:val="000000"/>
          <w:kern w:val="0"/>
          <w:sz w:val="24"/>
          <w:szCs w:val="24"/>
          <w:lang w:val="en-US"/>
          <w14:ligatures w14:val="none"/>
        </w:rPr>
        <w:t>days</w:t>
      </w:r>
      <w:r w:rsidR="003C123A">
        <w:rPr>
          <w:rFonts w:ascii="Arial" w:eastAsia="Times New Roman" w:hAnsi="Arial" w:cs="Arial"/>
          <w:color w:val="000000"/>
          <w:kern w:val="0"/>
          <w:sz w:val="24"/>
          <w:szCs w:val="24"/>
          <w:lang w:val="en-US"/>
          <w14:ligatures w14:val="none"/>
        </w:rPr>
        <w:t xml:space="preserve"> before he was </w:t>
      </w:r>
      <w:r>
        <w:rPr>
          <w:rFonts w:ascii="Arial" w:eastAsia="Times New Roman" w:hAnsi="Arial" w:cs="Arial"/>
          <w:color w:val="000000"/>
          <w:kern w:val="0"/>
          <w:sz w:val="24"/>
          <w:szCs w:val="24"/>
          <w:lang w:val="en-US"/>
          <w14:ligatures w14:val="none"/>
        </w:rPr>
        <w:t>released on 12 September 2018.</w:t>
      </w:r>
      <w:r w:rsidR="009C3CDB">
        <w:rPr>
          <w:rFonts w:ascii="Arial" w:eastAsia="Times New Roman" w:hAnsi="Arial" w:cs="Arial"/>
          <w:color w:val="000000"/>
          <w:kern w:val="0"/>
          <w:sz w:val="24"/>
          <w:szCs w:val="24"/>
          <w:lang w:val="en-US"/>
          <w14:ligatures w14:val="none"/>
        </w:rPr>
        <w:t xml:space="preserve"> </w:t>
      </w:r>
      <w:r w:rsidR="00895389">
        <w:rPr>
          <w:rFonts w:ascii="Arial" w:eastAsia="Times New Roman" w:hAnsi="Arial" w:cs="Arial"/>
          <w:color w:val="000000"/>
          <w:kern w:val="0"/>
          <w:sz w:val="24"/>
          <w:szCs w:val="24"/>
          <w:lang w:val="en-US"/>
          <w14:ligatures w14:val="none"/>
        </w:rPr>
        <w:t xml:space="preserve">The plaintiff is relatively young. He was arrested in full view of his </w:t>
      </w:r>
      <w:proofErr w:type="spellStart"/>
      <w:r w:rsidR="00895389">
        <w:rPr>
          <w:rFonts w:ascii="Arial" w:eastAsia="Times New Roman" w:hAnsi="Arial" w:cs="Arial"/>
          <w:color w:val="000000"/>
          <w:kern w:val="0"/>
          <w:sz w:val="24"/>
          <w:szCs w:val="24"/>
          <w:lang w:val="en-US"/>
          <w14:ligatures w14:val="none"/>
        </w:rPr>
        <w:t>neighbours</w:t>
      </w:r>
      <w:proofErr w:type="spellEnd"/>
      <w:r w:rsidR="00895389">
        <w:rPr>
          <w:rFonts w:ascii="Arial" w:eastAsia="Times New Roman" w:hAnsi="Arial" w:cs="Arial"/>
          <w:color w:val="000000"/>
          <w:kern w:val="0"/>
          <w:sz w:val="24"/>
          <w:szCs w:val="24"/>
          <w:lang w:val="en-US"/>
          <w14:ligatures w14:val="none"/>
        </w:rPr>
        <w:t xml:space="preserve">. </w:t>
      </w:r>
      <w:proofErr w:type="spellStart"/>
      <w:r w:rsidR="00895389">
        <w:rPr>
          <w:rFonts w:ascii="Arial" w:eastAsia="Times New Roman" w:hAnsi="Arial" w:cs="Arial"/>
          <w:color w:val="000000"/>
          <w:kern w:val="0"/>
          <w:sz w:val="24"/>
          <w:szCs w:val="24"/>
          <w:lang w:val="en-US"/>
          <w14:ligatures w14:val="none"/>
        </w:rPr>
        <w:t>Cst</w:t>
      </w:r>
      <w:proofErr w:type="spellEnd"/>
      <w:r w:rsidR="00895389">
        <w:rPr>
          <w:rFonts w:ascii="Arial" w:eastAsia="Times New Roman" w:hAnsi="Arial" w:cs="Arial"/>
          <w:color w:val="000000"/>
          <w:kern w:val="0"/>
          <w:sz w:val="24"/>
          <w:szCs w:val="24"/>
          <w:lang w:val="en-US"/>
          <w14:ligatures w14:val="none"/>
        </w:rPr>
        <w:t xml:space="preserve"> Andries </w:t>
      </w:r>
      <w:r w:rsidR="00895389">
        <w:rPr>
          <w:rFonts w:ascii="Arial" w:eastAsia="Times New Roman" w:hAnsi="Arial" w:cs="Arial"/>
          <w:color w:val="000000"/>
          <w:kern w:val="0"/>
          <w:sz w:val="24"/>
          <w:szCs w:val="24"/>
          <w:lang w:val="en-US"/>
          <w14:ligatures w14:val="none"/>
        </w:rPr>
        <w:lastRenderedPageBreak/>
        <w:t xml:space="preserve">testified that when the plaintiff was removed </w:t>
      </w:r>
      <w:r w:rsidR="00DA3346">
        <w:rPr>
          <w:rFonts w:ascii="Arial" w:eastAsia="Times New Roman" w:hAnsi="Arial" w:cs="Arial"/>
          <w:color w:val="000000"/>
          <w:kern w:val="0"/>
          <w:sz w:val="24"/>
          <w:szCs w:val="24"/>
          <w:lang w:val="en-US"/>
          <w14:ligatures w14:val="none"/>
        </w:rPr>
        <w:t xml:space="preserve">from </w:t>
      </w:r>
      <w:r w:rsidR="00895389">
        <w:rPr>
          <w:rFonts w:ascii="Arial" w:eastAsia="Times New Roman" w:hAnsi="Arial" w:cs="Arial"/>
          <w:color w:val="000000"/>
          <w:kern w:val="0"/>
          <w:sz w:val="24"/>
          <w:szCs w:val="24"/>
          <w:lang w:val="en-US"/>
          <w14:ligatures w14:val="none"/>
        </w:rPr>
        <w:t xml:space="preserve">the police station, about 50 members of the community were watching. The plaintiff testified that after his arrest, the mother of his two children </w:t>
      </w:r>
      <w:r w:rsidR="00490BAB">
        <w:rPr>
          <w:rFonts w:ascii="Arial" w:eastAsia="Times New Roman" w:hAnsi="Arial" w:cs="Arial"/>
          <w:color w:val="000000"/>
          <w:kern w:val="0"/>
          <w:sz w:val="24"/>
          <w:szCs w:val="24"/>
          <w:lang w:val="en-US"/>
          <w14:ligatures w14:val="none"/>
        </w:rPr>
        <w:t xml:space="preserve">now </w:t>
      </w:r>
      <w:r w:rsidR="00895389">
        <w:rPr>
          <w:rFonts w:ascii="Arial" w:eastAsia="Times New Roman" w:hAnsi="Arial" w:cs="Arial"/>
          <w:color w:val="000000"/>
          <w:kern w:val="0"/>
          <w:sz w:val="24"/>
          <w:szCs w:val="24"/>
          <w:lang w:val="en-US"/>
          <w14:ligatures w14:val="none"/>
        </w:rPr>
        <w:t xml:space="preserve">refers to </w:t>
      </w:r>
      <w:r w:rsidR="00DA3346">
        <w:rPr>
          <w:rFonts w:ascii="Arial" w:eastAsia="Times New Roman" w:hAnsi="Arial" w:cs="Arial"/>
          <w:color w:val="000000"/>
          <w:kern w:val="0"/>
          <w:sz w:val="24"/>
          <w:szCs w:val="24"/>
          <w:lang w:val="en-US"/>
          <w14:ligatures w14:val="none"/>
        </w:rPr>
        <w:t xml:space="preserve">him </w:t>
      </w:r>
      <w:r w:rsidR="00895389">
        <w:rPr>
          <w:rFonts w:ascii="Arial" w:eastAsia="Times New Roman" w:hAnsi="Arial" w:cs="Arial"/>
          <w:color w:val="000000"/>
          <w:kern w:val="0"/>
          <w:sz w:val="24"/>
          <w:szCs w:val="24"/>
          <w:lang w:val="en-US"/>
          <w14:ligatures w14:val="none"/>
        </w:rPr>
        <w:t>as a rapist. He is unable to maintain a love relationship as he is referred to as a rapist. In the community</w:t>
      </w:r>
      <w:r w:rsidR="00490BAB">
        <w:rPr>
          <w:rFonts w:ascii="Arial" w:eastAsia="Times New Roman" w:hAnsi="Arial" w:cs="Arial"/>
          <w:color w:val="000000"/>
          <w:kern w:val="0"/>
          <w:sz w:val="24"/>
          <w:szCs w:val="24"/>
          <w:lang w:val="en-US"/>
          <w14:ligatures w14:val="none"/>
        </w:rPr>
        <w:t>,</w:t>
      </w:r>
      <w:r w:rsidR="00895389">
        <w:rPr>
          <w:rFonts w:ascii="Arial" w:eastAsia="Times New Roman" w:hAnsi="Arial" w:cs="Arial"/>
          <w:color w:val="000000"/>
          <w:kern w:val="0"/>
          <w:sz w:val="24"/>
          <w:szCs w:val="24"/>
          <w:lang w:val="en-US"/>
          <w14:ligatures w14:val="none"/>
        </w:rPr>
        <w:t xml:space="preserve"> he is no longer seen in the same light as </w:t>
      </w:r>
      <w:r w:rsidR="00490BAB">
        <w:rPr>
          <w:rFonts w:ascii="Arial" w:eastAsia="Times New Roman" w:hAnsi="Arial" w:cs="Arial"/>
          <w:color w:val="000000"/>
          <w:kern w:val="0"/>
          <w:sz w:val="24"/>
          <w:szCs w:val="24"/>
          <w:lang w:val="en-US"/>
          <w14:ligatures w14:val="none"/>
        </w:rPr>
        <w:t>he</w:t>
      </w:r>
      <w:r w:rsidR="00895389">
        <w:rPr>
          <w:rFonts w:ascii="Arial" w:eastAsia="Times New Roman" w:hAnsi="Arial" w:cs="Arial"/>
          <w:color w:val="000000"/>
          <w:kern w:val="0"/>
          <w:sz w:val="24"/>
          <w:szCs w:val="24"/>
          <w:lang w:val="en-US"/>
          <w14:ligatures w14:val="none"/>
        </w:rPr>
        <w:t xml:space="preserve"> was before his arrest.   </w:t>
      </w:r>
    </w:p>
    <w:p w14:paraId="6B19C96E" w14:textId="77777777" w:rsidR="00047DD3" w:rsidRDefault="00047DD3" w:rsidP="00D62464">
      <w:pPr>
        <w:spacing w:line="480" w:lineRule="auto"/>
        <w:jc w:val="both"/>
        <w:rPr>
          <w:rFonts w:ascii="Arial" w:eastAsia="Times New Roman" w:hAnsi="Arial" w:cs="Arial"/>
          <w:color w:val="000000"/>
          <w:kern w:val="0"/>
          <w:sz w:val="24"/>
          <w:szCs w:val="24"/>
          <w:lang w:val="en-US"/>
          <w14:ligatures w14:val="none"/>
        </w:rPr>
      </w:pPr>
    </w:p>
    <w:p w14:paraId="68AE0E0B" w14:textId="57F4E63B" w:rsidR="0067573E" w:rsidRDefault="00E41F4C" w:rsidP="00D62464">
      <w:pPr>
        <w:spacing w:line="480" w:lineRule="auto"/>
        <w:jc w:val="both"/>
        <w:rPr>
          <w:rFonts w:ascii="Arial" w:eastAsia="Times New Roman" w:hAnsi="Arial" w:cs="Arial"/>
          <w:color w:val="000000"/>
          <w:kern w:val="0"/>
          <w:sz w:val="24"/>
          <w:szCs w:val="24"/>
          <w:lang w:val="en-US"/>
          <w14:ligatures w14:val="none"/>
        </w:rPr>
      </w:pPr>
      <w:r>
        <w:rPr>
          <w:rFonts w:ascii="Arial" w:eastAsia="Times New Roman" w:hAnsi="Arial" w:cs="Arial"/>
          <w:color w:val="000000"/>
          <w:kern w:val="0"/>
          <w:sz w:val="24"/>
          <w:szCs w:val="24"/>
          <w:lang w:val="en-US"/>
          <w14:ligatures w14:val="none"/>
        </w:rPr>
        <w:t>[73</w:t>
      </w:r>
      <w:r w:rsidR="009C3CDB">
        <w:rPr>
          <w:rFonts w:ascii="Arial" w:eastAsia="Times New Roman" w:hAnsi="Arial" w:cs="Arial"/>
          <w:color w:val="000000"/>
          <w:kern w:val="0"/>
          <w:sz w:val="24"/>
          <w:szCs w:val="24"/>
          <w:lang w:val="en-US"/>
          <w14:ligatures w14:val="none"/>
        </w:rPr>
        <w:t>]</w:t>
      </w:r>
      <w:r w:rsidR="009C3CDB">
        <w:rPr>
          <w:rFonts w:ascii="Arial" w:eastAsia="Times New Roman" w:hAnsi="Arial" w:cs="Arial"/>
          <w:color w:val="000000"/>
          <w:kern w:val="0"/>
          <w:sz w:val="24"/>
          <w:szCs w:val="24"/>
          <w:lang w:val="en-US"/>
          <w14:ligatures w14:val="none"/>
        </w:rPr>
        <w:tab/>
        <w:t xml:space="preserve">Concerning deprivation of liberty, Erasmus J in </w:t>
      </w:r>
      <w:proofErr w:type="spellStart"/>
      <w:r w:rsidR="009C3CDB" w:rsidRPr="009C3CDB">
        <w:rPr>
          <w:rFonts w:ascii="Arial" w:eastAsia="Times New Roman" w:hAnsi="Arial" w:cs="Arial"/>
          <w:i/>
          <w:iCs/>
          <w:color w:val="000000"/>
          <w:kern w:val="0"/>
          <w:sz w:val="24"/>
          <w:szCs w:val="24"/>
          <w:lang w:val="en-US"/>
          <w14:ligatures w14:val="none"/>
        </w:rPr>
        <w:t>Ntshingana</w:t>
      </w:r>
      <w:proofErr w:type="spellEnd"/>
      <w:r w:rsidR="009C3CDB" w:rsidRPr="009C3CDB">
        <w:rPr>
          <w:rFonts w:ascii="Arial" w:eastAsia="Times New Roman" w:hAnsi="Arial" w:cs="Arial"/>
          <w:i/>
          <w:iCs/>
          <w:color w:val="000000"/>
          <w:kern w:val="0"/>
          <w:sz w:val="24"/>
          <w:szCs w:val="24"/>
          <w:lang w:val="en-US"/>
          <w14:ligatures w14:val="none"/>
        </w:rPr>
        <w:t xml:space="preserve"> v Minister of Safety and Security and Another</w:t>
      </w:r>
      <w:r w:rsidR="009C3CDB">
        <w:rPr>
          <w:rStyle w:val="FootnoteReference"/>
          <w:rFonts w:ascii="Arial" w:eastAsia="Times New Roman" w:hAnsi="Arial" w:cs="Arial"/>
          <w:color w:val="000000"/>
          <w:kern w:val="0"/>
          <w:sz w:val="24"/>
          <w:szCs w:val="24"/>
          <w:lang w:val="en-US"/>
          <w14:ligatures w14:val="none"/>
        </w:rPr>
        <w:footnoteReference w:id="32"/>
      </w:r>
      <w:r w:rsidR="009C3CDB">
        <w:rPr>
          <w:rFonts w:ascii="Arial" w:eastAsia="Times New Roman" w:hAnsi="Arial" w:cs="Arial"/>
          <w:color w:val="000000"/>
          <w:kern w:val="0"/>
          <w:sz w:val="24"/>
          <w:szCs w:val="24"/>
          <w:lang w:val="en-US"/>
          <w14:ligatures w14:val="none"/>
        </w:rPr>
        <w:t xml:space="preserve"> referred to the general principles that the amount of damages to be awarded when determining the </w:t>
      </w:r>
      <w:r w:rsidR="009C3CDB" w:rsidRPr="00490BAB">
        <w:rPr>
          <w:rFonts w:ascii="Arial" w:eastAsia="Times New Roman" w:hAnsi="Arial" w:cs="Arial"/>
          <w:i/>
          <w:iCs/>
          <w:color w:val="000000"/>
          <w:kern w:val="0"/>
          <w:sz w:val="24"/>
          <w:szCs w:val="24"/>
          <w:lang w:val="en-US"/>
          <w14:ligatures w14:val="none"/>
        </w:rPr>
        <w:t>quantum</w:t>
      </w:r>
      <w:r w:rsidR="009C3CDB">
        <w:rPr>
          <w:rFonts w:ascii="Arial" w:eastAsia="Times New Roman" w:hAnsi="Arial" w:cs="Arial"/>
          <w:color w:val="000000"/>
          <w:kern w:val="0"/>
          <w:sz w:val="24"/>
          <w:szCs w:val="24"/>
          <w:lang w:val="en-US"/>
          <w14:ligatures w14:val="none"/>
        </w:rPr>
        <w:t xml:space="preserve"> of damages in matters which concern unlawful deprivation of liberty, is in the discretion of </w:t>
      </w:r>
      <w:r w:rsidR="00490BAB">
        <w:rPr>
          <w:rFonts w:ascii="Arial" w:eastAsia="Times New Roman" w:hAnsi="Arial" w:cs="Arial"/>
          <w:color w:val="000000"/>
          <w:kern w:val="0"/>
          <w:sz w:val="24"/>
          <w:szCs w:val="24"/>
          <w:lang w:val="en-US"/>
          <w14:ligatures w14:val="none"/>
        </w:rPr>
        <w:t xml:space="preserve">the </w:t>
      </w:r>
      <w:r w:rsidR="009C3CDB">
        <w:rPr>
          <w:rFonts w:ascii="Arial" w:eastAsia="Times New Roman" w:hAnsi="Arial" w:cs="Arial"/>
          <w:color w:val="000000"/>
          <w:kern w:val="0"/>
          <w:sz w:val="24"/>
          <w:szCs w:val="24"/>
          <w:lang w:val="en-US"/>
          <w14:ligatures w14:val="none"/>
        </w:rPr>
        <w:t xml:space="preserve">court, amounts to an estimate, is calculated </w:t>
      </w:r>
      <w:r w:rsidR="009C3CDB" w:rsidRPr="00895389">
        <w:rPr>
          <w:rFonts w:ascii="Arial" w:eastAsia="Times New Roman" w:hAnsi="Arial" w:cs="Arial"/>
          <w:i/>
          <w:iCs/>
          <w:color w:val="000000"/>
          <w:kern w:val="0"/>
          <w:sz w:val="24"/>
          <w:szCs w:val="24"/>
          <w:lang w:val="en-US"/>
          <w14:ligatures w14:val="none"/>
        </w:rPr>
        <w:t>ex aequo et bono</w:t>
      </w:r>
      <w:r w:rsidR="009C3CDB">
        <w:rPr>
          <w:rFonts w:ascii="Arial" w:eastAsia="Times New Roman" w:hAnsi="Arial" w:cs="Arial"/>
          <w:color w:val="000000"/>
          <w:kern w:val="0"/>
          <w:sz w:val="24"/>
          <w:szCs w:val="24"/>
          <w:lang w:val="en-US"/>
          <w14:ligatures w14:val="none"/>
        </w:rPr>
        <w:t xml:space="preserve"> and is based on the extent and nature of the violation of the personality.</w:t>
      </w:r>
      <w:r w:rsidR="002465D1">
        <w:rPr>
          <w:rFonts w:ascii="Arial" w:eastAsia="Times New Roman" w:hAnsi="Arial" w:cs="Arial"/>
          <w:color w:val="000000"/>
          <w:kern w:val="0"/>
          <w:sz w:val="24"/>
          <w:szCs w:val="24"/>
          <w:lang w:val="en-US"/>
          <w14:ligatures w14:val="none"/>
        </w:rPr>
        <w:t xml:space="preserve"> </w:t>
      </w:r>
      <w:r w:rsidR="00490BAB">
        <w:rPr>
          <w:rFonts w:ascii="Arial" w:eastAsia="Times New Roman" w:hAnsi="Arial" w:cs="Arial"/>
          <w:color w:val="000000"/>
          <w:kern w:val="0"/>
          <w:sz w:val="24"/>
          <w:szCs w:val="24"/>
          <w:lang w:val="en-US"/>
          <w14:ligatures w14:val="none"/>
        </w:rPr>
        <w:t>Th</w:t>
      </w:r>
      <w:r w:rsidR="002465D1">
        <w:rPr>
          <w:rFonts w:ascii="Arial" w:eastAsia="Times New Roman" w:hAnsi="Arial" w:cs="Arial"/>
          <w:color w:val="000000"/>
          <w:kern w:val="0"/>
          <w:sz w:val="24"/>
          <w:szCs w:val="24"/>
          <w:lang w:val="en-US"/>
          <w14:ligatures w14:val="none"/>
        </w:rPr>
        <w:t xml:space="preserve">e </w:t>
      </w:r>
      <w:r w:rsidR="00490BAB">
        <w:rPr>
          <w:rFonts w:ascii="Arial" w:eastAsia="Times New Roman" w:hAnsi="Arial" w:cs="Arial"/>
          <w:color w:val="000000"/>
          <w:kern w:val="0"/>
          <w:sz w:val="24"/>
          <w:szCs w:val="24"/>
          <w:lang w:val="en-US"/>
          <w14:ligatures w14:val="none"/>
        </w:rPr>
        <w:t xml:space="preserve">plaintiff further </w:t>
      </w:r>
      <w:r w:rsidR="002465D1">
        <w:rPr>
          <w:rFonts w:ascii="Arial" w:eastAsia="Times New Roman" w:hAnsi="Arial" w:cs="Arial"/>
          <w:color w:val="000000"/>
          <w:kern w:val="0"/>
          <w:sz w:val="24"/>
          <w:szCs w:val="24"/>
          <w:lang w:val="en-US"/>
          <w14:ligatures w14:val="none"/>
        </w:rPr>
        <w:t xml:space="preserve">testified regarding the unhygienic condition in the cells wherein he was incarcerated.  </w:t>
      </w:r>
    </w:p>
    <w:p w14:paraId="5BDAD889" w14:textId="77777777" w:rsidR="00BB2BF1" w:rsidRDefault="00BB2BF1" w:rsidP="00D62464">
      <w:pPr>
        <w:spacing w:line="480" w:lineRule="auto"/>
        <w:jc w:val="both"/>
        <w:rPr>
          <w:rFonts w:ascii="Arial" w:eastAsia="Times New Roman" w:hAnsi="Arial" w:cs="Arial"/>
          <w:color w:val="000000"/>
          <w:kern w:val="0"/>
          <w:sz w:val="24"/>
          <w:szCs w:val="24"/>
          <w:lang w:val="en-US"/>
          <w14:ligatures w14:val="none"/>
        </w:rPr>
      </w:pPr>
    </w:p>
    <w:p w14:paraId="3AD47B39" w14:textId="3256A597" w:rsidR="00492F94" w:rsidRDefault="00264679" w:rsidP="00D62464">
      <w:pPr>
        <w:spacing w:line="480" w:lineRule="auto"/>
        <w:jc w:val="both"/>
        <w:rPr>
          <w:rFonts w:ascii="Arial" w:eastAsia="Times New Roman" w:hAnsi="Arial" w:cs="Arial"/>
          <w:color w:val="000000"/>
          <w:kern w:val="0"/>
          <w:sz w:val="24"/>
          <w:szCs w:val="24"/>
          <w:lang w:val="en-US"/>
          <w14:ligatures w14:val="none"/>
        </w:rPr>
      </w:pPr>
      <w:r>
        <w:rPr>
          <w:rFonts w:ascii="Arial" w:eastAsia="Times New Roman" w:hAnsi="Arial" w:cs="Arial"/>
          <w:color w:val="000000"/>
          <w:kern w:val="0"/>
          <w:sz w:val="24"/>
          <w:szCs w:val="24"/>
          <w:lang w:val="en-US"/>
          <w14:ligatures w14:val="none"/>
        </w:rPr>
        <w:t>[</w:t>
      </w:r>
      <w:r w:rsidR="00E41F4C">
        <w:rPr>
          <w:rFonts w:ascii="Arial" w:eastAsia="Times New Roman" w:hAnsi="Arial" w:cs="Arial"/>
          <w:color w:val="000000"/>
          <w:kern w:val="0"/>
          <w:sz w:val="24"/>
          <w:szCs w:val="24"/>
          <w:lang w:val="en-US"/>
          <w14:ligatures w14:val="none"/>
        </w:rPr>
        <w:t>74</w:t>
      </w:r>
      <w:r w:rsidR="00BB2BF1">
        <w:rPr>
          <w:rFonts w:ascii="Arial" w:eastAsia="Times New Roman" w:hAnsi="Arial" w:cs="Arial"/>
          <w:color w:val="000000"/>
          <w:kern w:val="0"/>
          <w:sz w:val="24"/>
          <w:szCs w:val="24"/>
          <w:lang w:val="en-US"/>
          <w14:ligatures w14:val="none"/>
        </w:rPr>
        <w:t>]</w:t>
      </w:r>
      <w:r w:rsidR="00BB2BF1">
        <w:rPr>
          <w:rFonts w:ascii="Arial" w:eastAsia="Times New Roman" w:hAnsi="Arial" w:cs="Arial"/>
          <w:color w:val="000000"/>
          <w:kern w:val="0"/>
          <w:sz w:val="24"/>
          <w:szCs w:val="24"/>
          <w:lang w:val="en-US"/>
          <w14:ligatures w14:val="none"/>
        </w:rPr>
        <w:tab/>
      </w:r>
      <w:r w:rsidR="009D389F">
        <w:rPr>
          <w:rFonts w:ascii="Arial" w:eastAsia="Times New Roman" w:hAnsi="Arial" w:cs="Arial"/>
          <w:color w:val="000000"/>
          <w:kern w:val="0"/>
          <w:sz w:val="24"/>
          <w:szCs w:val="24"/>
          <w:lang w:val="en-US"/>
          <w14:ligatures w14:val="none"/>
        </w:rPr>
        <w:t xml:space="preserve">As far as </w:t>
      </w:r>
      <w:r w:rsidR="009D389F" w:rsidRPr="005424B7">
        <w:rPr>
          <w:rFonts w:ascii="Arial" w:eastAsia="Times New Roman" w:hAnsi="Arial" w:cs="Arial"/>
          <w:i/>
          <w:iCs/>
          <w:color w:val="000000"/>
          <w:kern w:val="0"/>
          <w:sz w:val="24"/>
          <w:szCs w:val="24"/>
          <w:lang w:val="en-US"/>
          <w14:ligatures w14:val="none"/>
        </w:rPr>
        <w:t>quantum</w:t>
      </w:r>
      <w:r w:rsidR="009D389F">
        <w:rPr>
          <w:rFonts w:ascii="Arial" w:eastAsia="Times New Roman" w:hAnsi="Arial" w:cs="Arial"/>
          <w:color w:val="000000"/>
          <w:kern w:val="0"/>
          <w:sz w:val="24"/>
          <w:szCs w:val="24"/>
          <w:lang w:val="en-US"/>
          <w14:ligatures w14:val="none"/>
        </w:rPr>
        <w:t xml:space="preserve"> is concerned, </w:t>
      </w:r>
      <w:r w:rsidR="00BB2BF1">
        <w:rPr>
          <w:rFonts w:ascii="Arial" w:eastAsia="Times New Roman" w:hAnsi="Arial" w:cs="Arial"/>
          <w:color w:val="000000"/>
          <w:kern w:val="0"/>
          <w:sz w:val="24"/>
          <w:szCs w:val="24"/>
          <w:lang w:val="en-US"/>
          <w14:ligatures w14:val="none"/>
        </w:rPr>
        <w:t xml:space="preserve">I have </w:t>
      </w:r>
      <w:r w:rsidR="009D389F">
        <w:rPr>
          <w:rFonts w:ascii="Arial" w:eastAsia="Times New Roman" w:hAnsi="Arial" w:cs="Arial"/>
          <w:color w:val="000000"/>
          <w:kern w:val="0"/>
          <w:sz w:val="24"/>
          <w:szCs w:val="24"/>
          <w:lang w:val="en-US"/>
          <w14:ligatures w14:val="none"/>
        </w:rPr>
        <w:t>considered</w:t>
      </w:r>
      <w:r w:rsidR="00BB2BF1">
        <w:rPr>
          <w:rFonts w:ascii="Arial" w:eastAsia="Times New Roman" w:hAnsi="Arial" w:cs="Arial"/>
          <w:color w:val="000000"/>
          <w:kern w:val="0"/>
          <w:sz w:val="24"/>
          <w:szCs w:val="24"/>
          <w:lang w:val="en-US"/>
          <w14:ligatures w14:val="none"/>
        </w:rPr>
        <w:t xml:space="preserve"> the relevant facts, as well as the age of the appellant, his personal and social circumstances, the circumstances of the arrest</w:t>
      </w:r>
      <w:r w:rsidR="009D389F">
        <w:rPr>
          <w:rFonts w:ascii="Arial" w:eastAsia="Times New Roman" w:hAnsi="Arial" w:cs="Arial"/>
          <w:color w:val="000000"/>
          <w:kern w:val="0"/>
          <w:sz w:val="24"/>
          <w:szCs w:val="24"/>
          <w:lang w:val="en-US"/>
          <w14:ligatures w14:val="none"/>
        </w:rPr>
        <w:t>, the nature and duration, the fact that when he was arrested there was no evidence linking him to the commission of any crime</w:t>
      </w:r>
      <w:r w:rsidR="002465D1">
        <w:rPr>
          <w:rFonts w:ascii="Arial" w:eastAsia="Times New Roman" w:hAnsi="Arial" w:cs="Arial"/>
          <w:color w:val="000000"/>
          <w:kern w:val="0"/>
          <w:sz w:val="24"/>
          <w:szCs w:val="24"/>
          <w:lang w:val="en-US"/>
          <w14:ligatures w14:val="none"/>
        </w:rPr>
        <w:t>, yet he remained in custody for 30 days.</w:t>
      </w:r>
      <w:r w:rsidR="009D389F">
        <w:rPr>
          <w:rFonts w:ascii="Arial" w:eastAsia="Times New Roman" w:hAnsi="Arial" w:cs="Arial"/>
          <w:color w:val="000000"/>
          <w:kern w:val="0"/>
          <w:sz w:val="24"/>
          <w:szCs w:val="24"/>
          <w:lang w:val="en-US"/>
          <w14:ligatures w14:val="none"/>
        </w:rPr>
        <w:t xml:space="preserve"> </w:t>
      </w:r>
      <w:r w:rsidR="004D395A">
        <w:rPr>
          <w:rFonts w:ascii="Arial" w:eastAsia="Times New Roman" w:hAnsi="Arial" w:cs="Arial"/>
          <w:color w:val="000000"/>
          <w:kern w:val="0"/>
          <w:sz w:val="24"/>
          <w:szCs w:val="24"/>
          <w:lang w:val="en-US"/>
          <w14:ligatures w14:val="none"/>
        </w:rPr>
        <w:t>I have also made a comparison of the previous awards in similar cases like this one, which serve</w:t>
      </w:r>
      <w:r w:rsidR="00DA3346">
        <w:rPr>
          <w:rFonts w:ascii="Arial" w:eastAsia="Times New Roman" w:hAnsi="Arial" w:cs="Arial"/>
          <w:color w:val="000000"/>
          <w:kern w:val="0"/>
          <w:sz w:val="24"/>
          <w:szCs w:val="24"/>
          <w:lang w:val="en-US"/>
          <w14:ligatures w14:val="none"/>
        </w:rPr>
        <w:t>s</w:t>
      </w:r>
      <w:r w:rsidR="004D395A">
        <w:rPr>
          <w:rFonts w:ascii="Arial" w:eastAsia="Times New Roman" w:hAnsi="Arial" w:cs="Arial"/>
          <w:color w:val="000000"/>
          <w:kern w:val="0"/>
          <w:sz w:val="24"/>
          <w:szCs w:val="24"/>
          <w:lang w:val="en-US"/>
          <w14:ligatures w14:val="none"/>
        </w:rPr>
        <w:t xml:space="preserve"> as </w:t>
      </w:r>
      <w:r w:rsidR="00DA3346">
        <w:rPr>
          <w:rFonts w:ascii="Arial" w:eastAsia="Times New Roman" w:hAnsi="Arial" w:cs="Arial"/>
          <w:color w:val="000000"/>
          <w:kern w:val="0"/>
          <w:sz w:val="24"/>
          <w:szCs w:val="24"/>
          <w:lang w:val="en-US"/>
          <w14:ligatures w14:val="none"/>
        </w:rPr>
        <w:t xml:space="preserve">a </w:t>
      </w:r>
      <w:r w:rsidR="004D395A">
        <w:rPr>
          <w:rFonts w:ascii="Arial" w:eastAsia="Times New Roman" w:hAnsi="Arial" w:cs="Arial"/>
          <w:color w:val="000000"/>
          <w:kern w:val="0"/>
          <w:sz w:val="24"/>
          <w:szCs w:val="24"/>
          <w:lang w:val="en-US"/>
          <w14:ligatures w14:val="none"/>
        </w:rPr>
        <w:t xml:space="preserve">useful guide. However, each case must be treated according to its own merits. </w:t>
      </w:r>
      <w:r w:rsidR="009D389F">
        <w:rPr>
          <w:rFonts w:ascii="Arial" w:eastAsia="Times New Roman" w:hAnsi="Arial" w:cs="Arial"/>
          <w:color w:val="000000"/>
          <w:kern w:val="0"/>
          <w:sz w:val="24"/>
          <w:szCs w:val="24"/>
          <w:lang w:val="en-US"/>
          <w14:ligatures w14:val="none"/>
        </w:rPr>
        <w:t xml:space="preserve">I am of the view that a fair and appropriate </w:t>
      </w:r>
      <w:r w:rsidR="00A06A46">
        <w:rPr>
          <w:rFonts w:ascii="Arial" w:eastAsia="Times New Roman" w:hAnsi="Arial" w:cs="Arial"/>
          <w:color w:val="000000"/>
          <w:kern w:val="0"/>
          <w:sz w:val="24"/>
          <w:szCs w:val="24"/>
          <w:lang w:val="en-US"/>
          <w14:ligatures w14:val="none"/>
        </w:rPr>
        <w:t>award</w:t>
      </w:r>
      <w:r w:rsidR="009D389F">
        <w:rPr>
          <w:rFonts w:ascii="Arial" w:eastAsia="Times New Roman" w:hAnsi="Arial" w:cs="Arial"/>
          <w:color w:val="000000"/>
          <w:kern w:val="0"/>
          <w:sz w:val="24"/>
          <w:szCs w:val="24"/>
          <w:lang w:val="en-US"/>
          <w14:ligatures w14:val="none"/>
        </w:rPr>
        <w:t xml:space="preserve"> of damages for the appellant’s unlawful arrest and initial detention is an amount of R</w:t>
      </w:r>
      <w:r w:rsidR="00492F94">
        <w:rPr>
          <w:rFonts w:ascii="Arial" w:eastAsia="Times New Roman" w:hAnsi="Arial" w:cs="Arial"/>
          <w:color w:val="000000"/>
          <w:kern w:val="0"/>
          <w:sz w:val="24"/>
          <w:szCs w:val="24"/>
          <w:lang w:val="en-US"/>
          <w14:ligatures w14:val="none"/>
        </w:rPr>
        <w:t>10</w:t>
      </w:r>
      <w:r w:rsidR="003C123A">
        <w:rPr>
          <w:rFonts w:ascii="Arial" w:eastAsia="Times New Roman" w:hAnsi="Arial" w:cs="Arial"/>
          <w:color w:val="000000"/>
          <w:kern w:val="0"/>
          <w:sz w:val="24"/>
          <w:szCs w:val="24"/>
          <w:lang w:val="en-US"/>
          <w14:ligatures w14:val="none"/>
        </w:rPr>
        <w:t>0</w:t>
      </w:r>
      <w:r w:rsidR="009D389F">
        <w:rPr>
          <w:rFonts w:ascii="Arial" w:eastAsia="Times New Roman" w:hAnsi="Arial" w:cs="Arial"/>
          <w:color w:val="000000"/>
          <w:kern w:val="0"/>
          <w:sz w:val="24"/>
          <w:szCs w:val="24"/>
          <w:lang w:val="en-US"/>
          <w14:ligatures w14:val="none"/>
        </w:rPr>
        <w:t xml:space="preserve"> 000-00</w:t>
      </w:r>
      <w:r w:rsidR="00F70483">
        <w:rPr>
          <w:rFonts w:ascii="Arial" w:eastAsia="Times New Roman" w:hAnsi="Arial" w:cs="Arial"/>
          <w:color w:val="000000"/>
          <w:kern w:val="0"/>
          <w:sz w:val="24"/>
          <w:szCs w:val="24"/>
          <w:lang w:val="en-US"/>
          <w14:ligatures w14:val="none"/>
        </w:rPr>
        <w:t xml:space="preserve"> (one hundred thousand rand)</w:t>
      </w:r>
      <w:r w:rsidR="009D389F">
        <w:rPr>
          <w:rFonts w:ascii="Arial" w:eastAsia="Times New Roman" w:hAnsi="Arial" w:cs="Arial"/>
          <w:color w:val="000000"/>
          <w:kern w:val="0"/>
          <w:sz w:val="24"/>
          <w:szCs w:val="24"/>
          <w:lang w:val="en-US"/>
          <w14:ligatures w14:val="none"/>
        </w:rPr>
        <w:t xml:space="preserve">. For </w:t>
      </w:r>
      <w:r w:rsidR="00492F94">
        <w:rPr>
          <w:rFonts w:ascii="Arial" w:eastAsia="Times New Roman" w:hAnsi="Arial" w:cs="Arial"/>
          <w:color w:val="000000"/>
          <w:kern w:val="0"/>
          <w:sz w:val="24"/>
          <w:szCs w:val="24"/>
          <w:lang w:val="en-US"/>
          <w14:ligatures w14:val="none"/>
        </w:rPr>
        <w:t xml:space="preserve">further </w:t>
      </w:r>
      <w:r w:rsidR="009D389F">
        <w:rPr>
          <w:rFonts w:ascii="Arial" w:eastAsia="Times New Roman" w:hAnsi="Arial" w:cs="Arial"/>
          <w:color w:val="000000"/>
          <w:kern w:val="0"/>
          <w:sz w:val="24"/>
          <w:szCs w:val="24"/>
          <w:lang w:val="en-US"/>
          <w14:ligatures w14:val="none"/>
        </w:rPr>
        <w:t xml:space="preserve">detention </w:t>
      </w:r>
      <w:r w:rsidR="00492F94">
        <w:rPr>
          <w:rFonts w:ascii="Arial" w:eastAsia="Times New Roman" w:hAnsi="Arial" w:cs="Arial"/>
          <w:color w:val="000000"/>
          <w:kern w:val="0"/>
          <w:sz w:val="24"/>
          <w:szCs w:val="24"/>
          <w:lang w:val="en-US"/>
          <w14:ligatures w14:val="none"/>
        </w:rPr>
        <w:t xml:space="preserve">from 15 August to </w:t>
      </w:r>
      <w:r w:rsidR="009D389F">
        <w:rPr>
          <w:rFonts w:ascii="Arial" w:eastAsia="Times New Roman" w:hAnsi="Arial" w:cs="Arial"/>
          <w:color w:val="000000"/>
          <w:kern w:val="0"/>
          <w:sz w:val="24"/>
          <w:szCs w:val="24"/>
          <w:lang w:val="en-US"/>
          <w14:ligatures w14:val="none"/>
        </w:rPr>
        <w:t xml:space="preserve">12 </w:t>
      </w:r>
      <w:r w:rsidR="009D389F">
        <w:rPr>
          <w:rFonts w:ascii="Arial" w:eastAsia="Times New Roman" w:hAnsi="Arial" w:cs="Arial"/>
          <w:color w:val="000000"/>
          <w:kern w:val="0"/>
          <w:sz w:val="24"/>
          <w:szCs w:val="24"/>
          <w:lang w:val="en-US"/>
          <w14:ligatures w14:val="none"/>
        </w:rPr>
        <w:lastRenderedPageBreak/>
        <w:t>September 2018 (30 days) a fair and appropriate award is an amount of R</w:t>
      </w:r>
      <w:r w:rsidR="00F70483">
        <w:rPr>
          <w:rFonts w:ascii="Arial" w:eastAsia="Times New Roman" w:hAnsi="Arial" w:cs="Arial"/>
          <w:color w:val="000000"/>
          <w:kern w:val="0"/>
          <w:sz w:val="24"/>
          <w:szCs w:val="24"/>
          <w:lang w:val="en-US"/>
          <w14:ligatures w14:val="none"/>
        </w:rPr>
        <w:t>800 000</w:t>
      </w:r>
      <w:r w:rsidR="009D389F">
        <w:rPr>
          <w:rFonts w:ascii="Arial" w:eastAsia="Times New Roman" w:hAnsi="Arial" w:cs="Arial"/>
          <w:color w:val="000000"/>
          <w:kern w:val="0"/>
          <w:sz w:val="24"/>
          <w:szCs w:val="24"/>
          <w:lang w:val="en-US"/>
          <w14:ligatures w14:val="none"/>
        </w:rPr>
        <w:t>-00</w:t>
      </w:r>
      <w:r w:rsidR="00F70483">
        <w:rPr>
          <w:rFonts w:ascii="Arial" w:eastAsia="Times New Roman" w:hAnsi="Arial" w:cs="Arial"/>
          <w:color w:val="000000"/>
          <w:kern w:val="0"/>
          <w:sz w:val="24"/>
          <w:szCs w:val="24"/>
          <w:lang w:val="en-US"/>
          <w14:ligatures w14:val="none"/>
        </w:rPr>
        <w:t xml:space="preserve"> (eight hundred thousand rand)</w:t>
      </w:r>
      <w:r w:rsidR="009D389F">
        <w:rPr>
          <w:rFonts w:ascii="Arial" w:eastAsia="Times New Roman" w:hAnsi="Arial" w:cs="Arial"/>
          <w:color w:val="000000"/>
          <w:kern w:val="0"/>
          <w:sz w:val="24"/>
          <w:szCs w:val="24"/>
          <w:lang w:val="en-US"/>
          <w14:ligatures w14:val="none"/>
        </w:rPr>
        <w:t>.</w:t>
      </w:r>
      <w:r w:rsidR="00BB2BF1">
        <w:rPr>
          <w:rFonts w:ascii="Arial" w:eastAsia="Times New Roman" w:hAnsi="Arial" w:cs="Arial"/>
          <w:color w:val="000000"/>
          <w:kern w:val="0"/>
          <w:sz w:val="24"/>
          <w:szCs w:val="24"/>
          <w:lang w:val="en-US"/>
          <w14:ligatures w14:val="none"/>
        </w:rPr>
        <w:t xml:space="preserve"> </w:t>
      </w:r>
      <w:r w:rsidR="004A14D5">
        <w:rPr>
          <w:rFonts w:ascii="Arial" w:eastAsia="Times New Roman" w:hAnsi="Arial" w:cs="Arial"/>
          <w:color w:val="000000"/>
          <w:kern w:val="0"/>
          <w:sz w:val="24"/>
          <w:szCs w:val="24"/>
          <w:lang w:val="en-US"/>
          <w14:ligatures w14:val="none"/>
        </w:rPr>
        <w:t xml:space="preserve">Having regard to the circumstances of this </w:t>
      </w:r>
      <w:r w:rsidR="00490BAB">
        <w:rPr>
          <w:rFonts w:ascii="Arial" w:eastAsia="Times New Roman" w:hAnsi="Arial" w:cs="Arial"/>
          <w:color w:val="000000"/>
          <w:kern w:val="0"/>
          <w:sz w:val="24"/>
          <w:szCs w:val="24"/>
          <w:lang w:val="en-US"/>
          <w14:ligatures w14:val="none"/>
        </w:rPr>
        <w:t>case and</w:t>
      </w:r>
      <w:r w:rsidR="004A14D5">
        <w:rPr>
          <w:rFonts w:ascii="Arial" w:eastAsia="Times New Roman" w:hAnsi="Arial" w:cs="Arial"/>
          <w:color w:val="000000"/>
          <w:kern w:val="0"/>
          <w:sz w:val="24"/>
          <w:szCs w:val="24"/>
          <w:lang w:val="en-US"/>
          <w14:ligatures w14:val="none"/>
        </w:rPr>
        <w:t xml:space="preserve"> having considered the previous awards in cases of this nature, R300 000-00 (three hundred thousand rand only) is fair and reasonable for damages suffered by the plaintiff in claim 3 for malicious prosecution. </w:t>
      </w:r>
    </w:p>
    <w:p w14:paraId="46E13A35" w14:textId="3A6E76E8" w:rsidR="00BB2BF1" w:rsidRDefault="00BB2BF1" w:rsidP="00D62464">
      <w:pPr>
        <w:spacing w:line="480" w:lineRule="auto"/>
        <w:jc w:val="both"/>
        <w:rPr>
          <w:rFonts w:ascii="Arial" w:eastAsia="Times New Roman" w:hAnsi="Arial" w:cs="Arial"/>
          <w:color w:val="000000"/>
          <w:kern w:val="0"/>
          <w:sz w:val="24"/>
          <w:szCs w:val="24"/>
          <w:lang w:val="en-US"/>
          <w14:ligatures w14:val="none"/>
        </w:rPr>
      </w:pPr>
      <w:r>
        <w:rPr>
          <w:rFonts w:ascii="Arial" w:eastAsia="Times New Roman" w:hAnsi="Arial" w:cs="Arial"/>
          <w:color w:val="000000"/>
          <w:kern w:val="0"/>
          <w:sz w:val="24"/>
          <w:szCs w:val="24"/>
          <w:lang w:val="en-US"/>
          <w14:ligatures w14:val="none"/>
        </w:rPr>
        <w:t xml:space="preserve"> </w:t>
      </w:r>
    </w:p>
    <w:p w14:paraId="3495B051" w14:textId="018EDCAD" w:rsidR="009F7EFC" w:rsidRPr="00113D54" w:rsidRDefault="0067573E" w:rsidP="00D62464">
      <w:pPr>
        <w:spacing w:line="480" w:lineRule="auto"/>
        <w:jc w:val="both"/>
        <w:rPr>
          <w:rFonts w:ascii="Arial" w:eastAsia="Times New Roman" w:hAnsi="Arial" w:cs="Arial"/>
          <w:b/>
          <w:bCs/>
          <w:color w:val="000000"/>
          <w:kern w:val="0"/>
          <w:sz w:val="24"/>
          <w:szCs w:val="24"/>
          <w:shd w:val="clear" w:color="auto" w:fill="C0C0C0"/>
          <w:lang w:val="en-US"/>
          <w14:ligatures w14:val="none"/>
        </w:rPr>
      </w:pPr>
      <w:r w:rsidRPr="00113D54">
        <w:rPr>
          <w:rFonts w:ascii="Arial" w:eastAsia="Times New Roman" w:hAnsi="Arial" w:cs="Arial"/>
          <w:b/>
          <w:bCs/>
          <w:color w:val="000000"/>
          <w:kern w:val="0"/>
          <w:sz w:val="24"/>
          <w:szCs w:val="24"/>
          <w:lang w:val="en-US"/>
          <w14:ligatures w14:val="none"/>
        </w:rPr>
        <w:t>Costs</w:t>
      </w:r>
      <w:r w:rsidR="009C3CDB" w:rsidRPr="00113D54">
        <w:rPr>
          <w:rFonts w:ascii="Arial" w:eastAsia="Times New Roman" w:hAnsi="Arial" w:cs="Arial"/>
          <w:b/>
          <w:bCs/>
          <w:color w:val="000000"/>
          <w:kern w:val="0"/>
          <w:sz w:val="24"/>
          <w:szCs w:val="24"/>
          <w:lang w:val="en-US"/>
          <w14:ligatures w14:val="none"/>
        </w:rPr>
        <w:t xml:space="preserve"> </w:t>
      </w:r>
      <w:r w:rsidR="009F7EFC" w:rsidRPr="00113D54">
        <w:rPr>
          <w:rFonts w:ascii="Arial" w:eastAsia="Times New Roman" w:hAnsi="Arial" w:cs="Arial"/>
          <w:b/>
          <w:bCs/>
          <w:color w:val="000000"/>
          <w:kern w:val="0"/>
          <w:sz w:val="24"/>
          <w:szCs w:val="24"/>
          <w:lang w:val="en-US"/>
          <w14:ligatures w14:val="none"/>
        </w:rPr>
        <w:t xml:space="preserve">   </w:t>
      </w:r>
    </w:p>
    <w:p w14:paraId="23AD351A" w14:textId="7F47F3D8" w:rsidR="00086577" w:rsidRDefault="00DE713F" w:rsidP="000D32E7">
      <w:pPr>
        <w:spacing w:line="480" w:lineRule="auto"/>
        <w:ind w:right="-46"/>
        <w:jc w:val="both"/>
        <w:rPr>
          <w:rFonts w:ascii="Arial" w:hAnsi="Arial" w:cs="Arial"/>
          <w:sz w:val="24"/>
          <w:szCs w:val="24"/>
        </w:rPr>
      </w:pPr>
      <w:r w:rsidRPr="0067573E">
        <w:rPr>
          <w:rFonts w:ascii="Arial" w:hAnsi="Arial" w:cs="Arial"/>
          <w:sz w:val="24"/>
          <w:szCs w:val="24"/>
        </w:rPr>
        <w:t>[</w:t>
      </w:r>
      <w:r w:rsidR="00E41F4C">
        <w:rPr>
          <w:rFonts w:ascii="Arial" w:hAnsi="Arial" w:cs="Arial"/>
          <w:sz w:val="24"/>
          <w:szCs w:val="24"/>
        </w:rPr>
        <w:t>75</w:t>
      </w:r>
      <w:r w:rsidRPr="0067573E">
        <w:rPr>
          <w:rFonts w:ascii="Arial" w:hAnsi="Arial" w:cs="Arial"/>
          <w:sz w:val="24"/>
          <w:szCs w:val="24"/>
        </w:rPr>
        <w:t>]</w:t>
      </w:r>
      <w:r w:rsidRPr="0067573E">
        <w:rPr>
          <w:rFonts w:ascii="Arial" w:hAnsi="Arial" w:cs="Arial"/>
          <w:sz w:val="24"/>
          <w:szCs w:val="24"/>
        </w:rPr>
        <w:tab/>
      </w:r>
      <w:r w:rsidR="00490BAB" w:rsidRPr="00113D54">
        <w:rPr>
          <w:rFonts w:ascii="Arial" w:hAnsi="Arial" w:cs="Arial"/>
          <w:i/>
          <w:iCs/>
          <w:sz w:val="24"/>
          <w:szCs w:val="24"/>
        </w:rPr>
        <w:t xml:space="preserve">Adv </w:t>
      </w:r>
      <w:proofErr w:type="spellStart"/>
      <w:r w:rsidR="008E0A0F" w:rsidRPr="00113D54">
        <w:rPr>
          <w:rFonts w:ascii="Arial" w:hAnsi="Arial" w:cs="Arial"/>
          <w:i/>
          <w:iCs/>
          <w:sz w:val="24"/>
          <w:szCs w:val="24"/>
        </w:rPr>
        <w:t>Cetywayo</w:t>
      </w:r>
      <w:proofErr w:type="spellEnd"/>
      <w:r w:rsidR="008E0A0F">
        <w:rPr>
          <w:rFonts w:ascii="Arial" w:hAnsi="Arial" w:cs="Arial"/>
          <w:sz w:val="24"/>
          <w:szCs w:val="24"/>
        </w:rPr>
        <w:t xml:space="preserve"> submitted that </w:t>
      </w:r>
      <w:r w:rsidR="00880B3B">
        <w:rPr>
          <w:rFonts w:ascii="Arial" w:hAnsi="Arial" w:cs="Arial"/>
          <w:sz w:val="24"/>
          <w:szCs w:val="24"/>
        </w:rPr>
        <w:t>costs should follow the result.</w:t>
      </w:r>
      <w:r w:rsidR="007C20D9">
        <w:rPr>
          <w:rFonts w:ascii="Arial" w:hAnsi="Arial" w:cs="Arial"/>
          <w:sz w:val="24"/>
          <w:szCs w:val="24"/>
        </w:rPr>
        <w:t xml:space="preserve"> He submitted further that due </w:t>
      </w:r>
      <w:r w:rsidR="00DA3346">
        <w:rPr>
          <w:rFonts w:ascii="Arial" w:hAnsi="Arial" w:cs="Arial"/>
          <w:sz w:val="24"/>
          <w:szCs w:val="24"/>
        </w:rPr>
        <w:t xml:space="preserve">to </w:t>
      </w:r>
      <w:r w:rsidR="007C20D9">
        <w:rPr>
          <w:rFonts w:ascii="Arial" w:hAnsi="Arial" w:cs="Arial"/>
          <w:sz w:val="24"/>
          <w:szCs w:val="24"/>
        </w:rPr>
        <w:t xml:space="preserve">the complexity of the matter </w:t>
      </w:r>
      <w:r w:rsidR="00B16E6F">
        <w:rPr>
          <w:rFonts w:ascii="Arial" w:hAnsi="Arial" w:cs="Arial"/>
          <w:sz w:val="24"/>
          <w:szCs w:val="24"/>
        </w:rPr>
        <w:t xml:space="preserve">and the amount of </w:t>
      </w:r>
      <w:r w:rsidR="00B16E6F" w:rsidRPr="00490BAB">
        <w:rPr>
          <w:rFonts w:ascii="Arial" w:hAnsi="Arial" w:cs="Arial"/>
          <w:i/>
          <w:iCs/>
          <w:sz w:val="24"/>
          <w:szCs w:val="24"/>
        </w:rPr>
        <w:t>quantum</w:t>
      </w:r>
      <w:r w:rsidR="00B16E6F">
        <w:rPr>
          <w:rFonts w:ascii="Arial" w:hAnsi="Arial" w:cs="Arial"/>
          <w:sz w:val="24"/>
          <w:szCs w:val="24"/>
        </w:rPr>
        <w:t xml:space="preserve"> involved, it was necessary to employ two </w:t>
      </w:r>
      <w:proofErr w:type="gramStart"/>
      <w:r w:rsidR="00B16E6F">
        <w:rPr>
          <w:rFonts w:ascii="Arial" w:hAnsi="Arial" w:cs="Arial"/>
          <w:sz w:val="24"/>
          <w:szCs w:val="24"/>
        </w:rPr>
        <w:t>counsel</w:t>
      </w:r>
      <w:proofErr w:type="gramEnd"/>
      <w:r w:rsidR="009701F1">
        <w:rPr>
          <w:rFonts w:ascii="Arial" w:hAnsi="Arial" w:cs="Arial"/>
          <w:sz w:val="24"/>
          <w:szCs w:val="24"/>
        </w:rPr>
        <w:t xml:space="preserve">. </w:t>
      </w:r>
      <w:r w:rsidR="00D06A9F">
        <w:rPr>
          <w:rFonts w:ascii="Arial" w:hAnsi="Arial" w:cs="Arial"/>
          <w:sz w:val="24"/>
          <w:szCs w:val="24"/>
        </w:rPr>
        <w:t xml:space="preserve">He further submitted that </w:t>
      </w:r>
      <w:r w:rsidR="00F0346F">
        <w:rPr>
          <w:rFonts w:ascii="Arial" w:hAnsi="Arial" w:cs="Arial"/>
          <w:sz w:val="24"/>
          <w:szCs w:val="24"/>
        </w:rPr>
        <w:t xml:space="preserve">the defendants should be ordered to pay costs on a scale between attorney and client to show displeasure in the conduct of the police for the concessions they made that the arrest of the plaintiff was not justifiable. </w:t>
      </w:r>
      <w:r w:rsidR="00086577">
        <w:rPr>
          <w:rFonts w:ascii="Arial" w:hAnsi="Arial" w:cs="Arial"/>
          <w:sz w:val="24"/>
          <w:szCs w:val="24"/>
        </w:rPr>
        <w:t xml:space="preserve">For this assertion, he relied on </w:t>
      </w:r>
      <w:r w:rsidR="00086577" w:rsidRPr="0065309D">
        <w:rPr>
          <w:rFonts w:ascii="Arial" w:hAnsi="Arial" w:cs="Arial"/>
          <w:i/>
          <w:iCs/>
          <w:sz w:val="24"/>
          <w:szCs w:val="24"/>
        </w:rPr>
        <w:t>Gerrit Smit v The Road Accident Fund</w:t>
      </w:r>
      <w:r w:rsidR="00086577">
        <w:rPr>
          <w:rStyle w:val="FootnoteReference"/>
          <w:rFonts w:ascii="Arial" w:hAnsi="Arial" w:cs="Arial"/>
          <w:sz w:val="24"/>
          <w:szCs w:val="24"/>
        </w:rPr>
        <w:footnoteReference w:id="33"/>
      </w:r>
      <w:r w:rsidR="0065309D">
        <w:rPr>
          <w:rFonts w:ascii="Arial" w:hAnsi="Arial" w:cs="Arial"/>
          <w:i/>
          <w:iCs/>
          <w:sz w:val="24"/>
          <w:szCs w:val="24"/>
        </w:rPr>
        <w:t xml:space="preserve"> </w:t>
      </w:r>
      <w:r w:rsidR="0065309D" w:rsidRPr="0065309D">
        <w:rPr>
          <w:rFonts w:ascii="Arial" w:hAnsi="Arial" w:cs="Arial"/>
          <w:sz w:val="24"/>
          <w:szCs w:val="24"/>
        </w:rPr>
        <w:t xml:space="preserve">where </w:t>
      </w:r>
      <w:r w:rsidR="0065309D">
        <w:rPr>
          <w:rFonts w:ascii="Arial" w:hAnsi="Arial" w:cs="Arial"/>
          <w:sz w:val="24"/>
          <w:szCs w:val="24"/>
        </w:rPr>
        <w:t>Eksteen J remarked:</w:t>
      </w:r>
    </w:p>
    <w:p w14:paraId="52EBB5E9" w14:textId="66F4B617" w:rsidR="0065309D" w:rsidRDefault="0065309D" w:rsidP="00113D54">
      <w:pPr>
        <w:spacing w:line="480" w:lineRule="auto"/>
        <w:ind w:right="-46"/>
        <w:jc w:val="both"/>
        <w:rPr>
          <w:rFonts w:ascii="Arial" w:hAnsi="Arial" w:cs="Arial"/>
          <w:sz w:val="20"/>
          <w:szCs w:val="20"/>
        </w:rPr>
      </w:pPr>
      <w:r w:rsidRPr="0065309D">
        <w:rPr>
          <w:rFonts w:ascii="Arial" w:hAnsi="Arial" w:cs="Arial"/>
          <w:sz w:val="20"/>
          <w:szCs w:val="20"/>
        </w:rPr>
        <w:t>“Generally, I think that the computation and proof of a claim for loss of earning capacity does usually involve complex issues of fact and law. Where the claim is large, then it is usually a reasonable and prudent precaution for a plaintiff to engage the services of two counsel.”</w:t>
      </w:r>
    </w:p>
    <w:p w14:paraId="3D262F64" w14:textId="77777777" w:rsidR="0065309D" w:rsidRPr="0065309D" w:rsidRDefault="0065309D" w:rsidP="0065309D">
      <w:pPr>
        <w:spacing w:line="360" w:lineRule="auto"/>
        <w:ind w:right="-46"/>
        <w:jc w:val="both"/>
        <w:rPr>
          <w:rFonts w:ascii="Arial" w:hAnsi="Arial" w:cs="Arial"/>
          <w:sz w:val="20"/>
          <w:szCs w:val="20"/>
        </w:rPr>
      </w:pPr>
    </w:p>
    <w:p w14:paraId="53A5E693" w14:textId="530F15FE" w:rsidR="009701F1" w:rsidRDefault="0065309D" w:rsidP="00DA3346">
      <w:pPr>
        <w:spacing w:line="480" w:lineRule="auto"/>
        <w:ind w:right="-46"/>
        <w:jc w:val="both"/>
        <w:rPr>
          <w:rFonts w:ascii="Arial" w:hAnsi="Arial" w:cs="Arial"/>
          <w:sz w:val="24"/>
          <w:szCs w:val="24"/>
        </w:rPr>
      </w:pPr>
      <w:r>
        <w:rPr>
          <w:rFonts w:ascii="Arial" w:hAnsi="Arial" w:cs="Arial"/>
          <w:sz w:val="24"/>
          <w:szCs w:val="24"/>
        </w:rPr>
        <w:t>[</w:t>
      </w:r>
      <w:r w:rsidR="00E41F4C">
        <w:rPr>
          <w:rFonts w:ascii="Arial" w:hAnsi="Arial" w:cs="Arial"/>
          <w:sz w:val="24"/>
          <w:szCs w:val="24"/>
        </w:rPr>
        <w:t>76</w:t>
      </w:r>
      <w:r>
        <w:rPr>
          <w:rFonts w:ascii="Arial" w:hAnsi="Arial" w:cs="Arial"/>
          <w:sz w:val="24"/>
          <w:szCs w:val="24"/>
        </w:rPr>
        <w:t>]</w:t>
      </w:r>
      <w:r>
        <w:rPr>
          <w:rFonts w:ascii="Arial" w:hAnsi="Arial" w:cs="Arial"/>
          <w:sz w:val="24"/>
          <w:szCs w:val="24"/>
        </w:rPr>
        <w:tab/>
      </w:r>
      <w:r w:rsidR="00ED03DC" w:rsidRPr="00113D54">
        <w:rPr>
          <w:rFonts w:ascii="Arial" w:hAnsi="Arial" w:cs="Arial"/>
          <w:i/>
          <w:iCs/>
          <w:sz w:val="24"/>
          <w:szCs w:val="24"/>
        </w:rPr>
        <w:t xml:space="preserve">Adv </w:t>
      </w:r>
      <w:r w:rsidR="009701F1" w:rsidRPr="00113D54">
        <w:rPr>
          <w:rFonts w:ascii="Arial" w:hAnsi="Arial" w:cs="Arial"/>
          <w:i/>
          <w:iCs/>
          <w:sz w:val="24"/>
          <w:szCs w:val="24"/>
        </w:rPr>
        <w:t>Dala</w:t>
      </w:r>
      <w:r w:rsidR="00ED03DC">
        <w:rPr>
          <w:rFonts w:ascii="Arial" w:hAnsi="Arial" w:cs="Arial"/>
          <w:sz w:val="24"/>
          <w:szCs w:val="24"/>
        </w:rPr>
        <w:t xml:space="preserve"> </w:t>
      </w:r>
      <w:r w:rsidR="004140CD">
        <w:rPr>
          <w:rFonts w:ascii="Arial" w:hAnsi="Arial" w:cs="Arial"/>
          <w:sz w:val="24"/>
          <w:szCs w:val="24"/>
        </w:rPr>
        <w:t>submitted</w:t>
      </w:r>
      <w:r w:rsidR="008D7457">
        <w:rPr>
          <w:rFonts w:ascii="Arial" w:hAnsi="Arial" w:cs="Arial"/>
          <w:sz w:val="24"/>
          <w:szCs w:val="24"/>
        </w:rPr>
        <w:t xml:space="preserve"> that the </w:t>
      </w:r>
      <w:r w:rsidR="00A44D60">
        <w:rPr>
          <w:rFonts w:ascii="Arial" w:hAnsi="Arial" w:cs="Arial"/>
          <w:sz w:val="24"/>
          <w:szCs w:val="24"/>
        </w:rPr>
        <w:t xml:space="preserve">issues of this </w:t>
      </w:r>
      <w:r w:rsidR="008D7457">
        <w:rPr>
          <w:rFonts w:ascii="Arial" w:hAnsi="Arial" w:cs="Arial"/>
          <w:sz w:val="24"/>
          <w:szCs w:val="24"/>
        </w:rPr>
        <w:t xml:space="preserve">matter </w:t>
      </w:r>
      <w:r w:rsidR="004A14D5">
        <w:rPr>
          <w:rFonts w:ascii="Arial" w:hAnsi="Arial" w:cs="Arial"/>
          <w:sz w:val="24"/>
          <w:szCs w:val="24"/>
        </w:rPr>
        <w:t>were</w:t>
      </w:r>
      <w:r w:rsidR="008D7457">
        <w:rPr>
          <w:rFonts w:ascii="Arial" w:hAnsi="Arial" w:cs="Arial"/>
          <w:sz w:val="24"/>
          <w:szCs w:val="24"/>
        </w:rPr>
        <w:t xml:space="preserve"> relatively </w:t>
      </w:r>
      <w:r w:rsidR="00E41F4C">
        <w:rPr>
          <w:rFonts w:ascii="Arial" w:hAnsi="Arial" w:cs="Arial"/>
          <w:sz w:val="24"/>
          <w:szCs w:val="24"/>
        </w:rPr>
        <w:t>uncomplicated,</w:t>
      </w:r>
      <w:r w:rsidR="00285865">
        <w:rPr>
          <w:rFonts w:ascii="Arial" w:hAnsi="Arial" w:cs="Arial"/>
          <w:sz w:val="24"/>
          <w:szCs w:val="24"/>
        </w:rPr>
        <w:t xml:space="preserve"> </w:t>
      </w:r>
      <w:r w:rsidR="00877A16">
        <w:rPr>
          <w:rFonts w:ascii="Arial" w:hAnsi="Arial" w:cs="Arial"/>
          <w:sz w:val="24"/>
          <w:szCs w:val="24"/>
        </w:rPr>
        <w:t xml:space="preserve">and </w:t>
      </w:r>
      <w:r w:rsidR="00F0346F">
        <w:rPr>
          <w:rFonts w:ascii="Arial" w:hAnsi="Arial" w:cs="Arial"/>
          <w:sz w:val="24"/>
          <w:szCs w:val="24"/>
        </w:rPr>
        <w:t>that the plaintiff’s claim should be dismissed</w:t>
      </w:r>
      <w:r w:rsidR="00877A16">
        <w:rPr>
          <w:rFonts w:ascii="Arial" w:hAnsi="Arial" w:cs="Arial"/>
          <w:sz w:val="24"/>
          <w:szCs w:val="24"/>
        </w:rPr>
        <w:t xml:space="preserve">. He submitted further that </w:t>
      </w:r>
      <w:r w:rsidR="00F0346F">
        <w:rPr>
          <w:rFonts w:ascii="Arial" w:hAnsi="Arial" w:cs="Arial"/>
          <w:sz w:val="24"/>
          <w:szCs w:val="24"/>
        </w:rPr>
        <w:t xml:space="preserve">this matter was not a complex one deserving </w:t>
      </w:r>
      <w:r w:rsidR="00ED03DC">
        <w:rPr>
          <w:rFonts w:ascii="Arial" w:hAnsi="Arial" w:cs="Arial"/>
          <w:sz w:val="24"/>
          <w:szCs w:val="24"/>
        </w:rPr>
        <w:t xml:space="preserve">of </w:t>
      </w:r>
      <w:r w:rsidR="00F0346F">
        <w:rPr>
          <w:rFonts w:ascii="Arial" w:hAnsi="Arial" w:cs="Arial"/>
          <w:sz w:val="24"/>
          <w:szCs w:val="24"/>
        </w:rPr>
        <w:t xml:space="preserve">two </w:t>
      </w:r>
      <w:proofErr w:type="gramStart"/>
      <w:r w:rsidR="00F0346F">
        <w:rPr>
          <w:rFonts w:ascii="Arial" w:hAnsi="Arial" w:cs="Arial"/>
          <w:sz w:val="24"/>
          <w:szCs w:val="24"/>
        </w:rPr>
        <w:t>counsel</w:t>
      </w:r>
      <w:proofErr w:type="gramEnd"/>
      <w:r w:rsidR="00F0346F">
        <w:rPr>
          <w:rFonts w:ascii="Arial" w:hAnsi="Arial" w:cs="Arial"/>
          <w:sz w:val="24"/>
          <w:szCs w:val="24"/>
        </w:rPr>
        <w:t xml:space="preserve">.  </w:t>
      </w:r>
      <w:r w:rsidR="00877A16">
        <w:rPr>
          <w:rFonts w:ascii="Arial" w:hAnsi="Arial" w:cs="Arial"/>
          <w:sz w:val="24"/>
          <w:szCs w:val="24"/>
        </w:rPr>
        <w:t>He referred to t</w:t>
      </w:r>
      <w:r w:rsidR="004140CD">
        <w:rPr>
          <w:rFonts w:ascii="Arial" w:hAnsi="Arial" w:cs="Arial"/>
          <w:sz w:val="24"/>
          <w:szCs w:val="24"/>
        </w:rPr>
        <w:t xml:space="preserve">he </w:t>
      </w:r>
      <w:r w:rsidR="004140CD" w:rsidRPr="00594224">
        <w:rPr>
          <w:rFonts w:ascii="Arial" w:hAnsi="Arial" w:cs="Arial"/>
          <w:i/>
          <w:iCs/>
          <w:sz w:val="24"/>
          <w:szCs w:val="24"/>
        </w:rPr>
        <w:t xml:space="preserve">SCA in Minister of Police v </w:t>
      </w:r>
      <w:proofErr w:type="spellStart"/>
      <w:r w:rsidR="004140CD" w:rsidRPr="00594224">
        <w:rPr>
          <w:rFonts w:ascii="Arial" w:hAnsi="Arial" w:cs="Arial"/>
          <w:i/>
          <w:iCs/>
          <w:sz w:val="24"/>
          <w:szCs w:val="24"/>
        </w:rPr>
        <w:t>Gqama</w:t>
      </w:r>
      <w:r w:rsidR="00CE6919" w:rsidRPr="00594224">
        <w:rPr>
          <w:rFonts w:ascii="Arial" w:hAnsi="Arial" w:cs="Arial"/>
          <w:i/>
          <w:iCs/>
          <w:sz w:val="24"/>
          <w:szCs w:val="24"/>
        </w:rPr>
        <w:t>ne</w:t>
      </w:r>
      <w:proofErr w:type="spellEnd"/>
      <w:r w:rsidR="00CE6919" w:rsidRPr="00594224">
        <w:rPr>
          <w:rFonts w:ascii="Arial" w:hAnsi="Arial" w:cs="Arial"/>
          <w:i/>
          <w:iCs/>
          <w:sz w:val="24"/>
          <w:szCs w:val="24"/>
        </w:rPr>
        <w:t xml:space="preserve"> [2023] ZASCA 61</w:t>
      </w:r>
      <w:r w:rsidR="00E85835" w:rsidRPr="00594224">
        <w:rPr>
          <w:rFonts w:ascii="Arial" w:hAnsi="Arial" w:cs="Arial"/>
          <w:i/>
          <w:iCs/>
          <w:sz w:val="24"/>
          <w:szCs w:val="24"/>
        </w:rPr>
        <w:t xml:space="preserve"> </w:t>
      </w:r>
      <w:r w:rsidR="00877A16" w:rsidRPr="00877A16">
        <w:rPr>
          <w:rFonts w:ascii="Arial" w:hAnsi="Arial" w:cs="Arial"/>
          <w:sz w:val="24"/>
          <w:szCs w:val="24"/>
        </w:rPr>
        <w:t>where</w:t>
      </w:r>
      <w:r w:rsidR="00877A16">
        <w:rPr>
          <w:rFonts w:ascii="Arial" w:hAnsi="Arial" w:cs="Arial"/>
          <w:i/>
          <w:iCs/>
          <w:sz w:val="24"/>
          <w:szCs w:val="24"/>
        </w:rPr>
        <w:t xml:space="preserve"> </w:t>
      </w:r>
      <w:r w:rsidR="00E85835">
        <w:rPr>
          <w:rFonts w:ascii="Arial" w:hAnsi="Arial" w:cs="Arial"/>
          <w:sz w:val="24"/>
          <w:szCs w:val="24"/>
        </w:rPr>
        <w:t xml:space="preserve">costs of two counsel were disallowed </w:t>
      </w:r>
      <w:r w:rsidR="00E85835">
        <w:rPr>
          <w:rFonts w:ascii="Arial" w:hAnsi="Arial" w:cs="Arial"/>
          <w:sz w:val="24"/>
          <w:szCs w:val="24"/>
        </w:rPr>
        <w:lastRenderedPageBreak/>
        <w:t xml:space="preserve">on the basis </w:t>
      </w:r>
      <w:r w:rsidR="00066897">
        <w:rPr>
          <w:rFonts w:ascii="Arial" w:hAnsi="Arial" w:cs="Arial"/>
          <w:sz w:val="24"/>
          <w:szCs w:val="24"/>
        </w:rPr>
        <w:t xml:space="preserve">that the matter was not sufficiently complex to justify </w:t>
      </w:r>
      <w:r w:rsidR="0058455D">
        <w:rPr>
          <w:rFonts w:ascii="Arial" w:hAnsi="Arial" w:cs="Arial"/>
          <w:sz w:val="24"/>
          <w:szCs w:val="24"/>
        </w:rPr>
        <w:t xml:space="preserve">such an award. </w:t>
      </w:r>
      <w:r w:rsidR="00216E9D">
        <w:rPr>
          <w:rFonts w:ascii="Arial" w:hAnsi="Arial" w:cs="Arial"/>
          <w:sz w:val="24"/>
          <w:szCs w:val="24"/>
        </w:rPr>
        <w:t xml:space="preserve">He submitted further that costs should only </w:t>
      </w:r>
      <w:r w:rsidR="0093720E">
        <w:rPr>
          <w:rFonts w:ascii="Arial" w:hAnsi="Arial" w:cs="Arial"/>
          <w:sz w:val="24"/>
          <w:szCs w:val="24"/>
        </w:rPr>
        <w:t>b</w:t>
      </w:r>
      <w:r w:rsidR="00216E9D">
        <w:rPr>
          <w:rFonts w:ascii="Arial" w:hAnsi="Arial" w:cs="Arial"/>
          <w:sz w:val="24"/>
          <w:szCs w:val="24"/>
        </w:rPr>
        <w:t xml:space="preserve">e </w:t>
      </w:r>
      <w:r w:rsidR="0093720E">
        <w:rPr>
          <w:rFonts w:ascii="Arial" w:hAnsi="Arial" w:cs="Arial"/>
          <w:sz w:val="24"/>
          <w:szCs w:val="24"/>
        </w:rPr>
        <w:t xml:space="preserve">costs of one counsel.  </w:t>
      </w:r>
      <w:r w:rsidR="00285865">
        <w:rPr>
          <w:rFonts w:ascii="Arial" w:hAnsi="Arial" w:cs="Arial"/>
          <w:sz w:val="24"/>
          <w:szCs w:val="24"/>
        </w:rPr>
        <w:t xml:space="preserve"> </w:t>
      </w:r>
    </w:p>
    <w:p w14:paraId="70A567D3" w14:textId="77777777" w:rsidR="00594224" w:rsidRDefault="00594224" w:rsidP="000D32E7">
      <w:pPr>
        <w:spacing w:line="480" w:lineRule="auto"/>
        <w:ind w:right="-46"/>
        <w:jc w:val="both"/>
        <w:rPr>
          <w:rFonts w:ascii="Arial" w:hAnsi="Arial" w:cs="Arial"/>
          <w:sz w:val="24"/>
          <w:szCs w:val="24"/>
        </w:rPr>
      </w:pPr>
    </w:p>
    <w:p w14:paraId="7F2675A3" w14:textId="0AF61B76" w:rsidR="00594224" w:rsidRPr="00342003" w:rsidRDefault="00594224" w:rsidP="00594224">
      <w:pPr>
        <w:spacing w:line="480" w:lineRule="auto"/>
        <w:jc w:val="both"/>
        <w:rPr>
          <w:rFonts w:ascii="Arial" w:hAnsi="Arial" w:cs="Arial"/>
          <w:color w:val="000000"/>
          <w:sz w:val="24"/>
          <w:szCs w:val="24"/>
        </w:rPr>
      </w:pPr>
      <w:r>
        <w:rPr>
          <w:rFonts w:ascii="Arial" w:hAnsi="Arial" w:cs="Arial"/>
          <w:sz w:val="24"/>
          <w:szCs w:val="24"/>
        </w:rPr>
        <w:t>[</w:t>
      </w:r>
      <w:r w:rsidR="00E41F4C">
        <w:rPr>
          <w:rFonts w:ascii="Arial" w:hAnsi="Arial" w:cs="Arial"/>
          <w:sz w:val="24"/>
          <w:szCs w:val="24"/>
        </w:rPr>
        <w:t>77</w:t>
      </w:r>
      <w:r>
        <w:rPr>
          <w:rFonts w:ascii="Arial" w:hAnsi="Arial" w:cs="Arial"/>
          <w:sz w:val="24"/>
          <w:szCs w:val="24"/>
        </w:rPr>
        <w:t>]</w:t>
      </w:r>
      <w:r>
        <w:rPr>
          <w:rFonts w:ascii="Arial" w:hAnsi="Arial" w:cs="Arial"/>
          <w:sz w:val="24"/>
          <w:szCs w:val="24"/>
        </w:rPr>
        <w:tab/>
      </w:r>
      <w:r w:rsidR="00A44D60">
        <w:rPr>
          <w:rFonts w:ascii="Arial" w:hAnsi="Arial" w:cs="Arial"/>
          <w:sz w:val="24"/>
          <w:szCs w:val="24"/>
        </w:rPr>
        <w:t xml:space="preserve">The case referred to by </w:t>
      </w:r>
      <w:r w:rsidR="001F2EAB" w:rsidRPr="001F2EAB">
        <w:rPr>
          <w:rFonts w:ascii="Arial" w:hAnsi="Arial" w:cs="Arial"/>
          <w:i/>
          <w:iCs/>
          <w:sz w:val="24"/>
          <w:szCs w:val="24"/>
        </w:rPr>
        <w:t>Adv</w:t>
      </w:r>
      <w:r w:rsidR="00A44D60" w:rsidRPr="001F2EAB">
        <w:rPr>
          <w:rFonts w:ascii="Arial" w:hAnsi="Arial" w:cs="Arial"/>
          <w:i/>
          <w:iCs/>
          <w:sz w:val="24"/>
          <w:szCs w:val="24"/>
        </w:rPr>
        <w:t xml:space="preserve"> </w:t>
      </w:r>
      <w:proofErr w:type="spellStart"/>
      <w:r w:rsidR="00A44D60" w:rsidRPr="001F2EAB">
        <w:rPr>
          <w:rFonts w:ascii="Arial" w:hAnsi="Arial" w:cs="Arial"/>
          <w:i/>
          <w:iCs/>
          <w:sz w:val="24"/>
          <w:szCs w:val="24"/>
        </w:rPr>
        <w:t>C</w:t>
      </w:r>
      <w:r w:rsidR="00ED03DC" w:rsidRPr="001F2EAB">
        <w:rPr>
          <w:rFonts w:ascii="Arial" w:hAnsi="Arial" w:cs="Arial"/>
          <w:i/>
          <w:iCs/>
          <w:sz w:val="24"/>
          <w:szCs w:val="24"/>
        </w:rPr>
        <w:t>e</w:t>
      </w:r>
      <w:r w:rsidR="00A44D60" w:rsidRPr="001F2EAB">
        <w:rPr>
          <w:rFonts w:ascii="Arial" w:hAnsi="Arial" w:cs="Arial"/>
          <w:i/>
          <w:iCs/>
          <w:sz w:val="24"/>
          <w:szCs w:val="24"/>
        </w:rPr>
        <w:t>tywayo</w:t>
      </w:r>
      <w:proofErr w:type="spellEnd"/>
      <w:r w:rsidR="00A44D60">
        <w:rPr>
          <w:rFonts w:ascii="Arial" w:hAnsi="Arial" w:cs="Arial"/>
          <w:sz w:val="24"/>
          <w:szCs w:val="24"/>
        </w:rPr>
        <w:t xml:space="preserve"> above</w:t>
      </w:r>
      <w:r w:rsidR="00ED03DC">
        <w:rPr>
          <w:rFonts w:ascii="Arial" w:hAnsi="Arial" w:cs="Arial"/>
          <w:sz w:val="24"/>
          <w:szCs w:val="24"/>
        </w:rPr>
        <w:t>,</w:t>
      </w:r>
      <w:r w:rsidR="00A44D60">
        <w:rPr>
          <w:rFonts w:ascii="Arial" w:hAnsi="Arial" w:cs="Arial"/>
          <w:sz w:val="24"/>
          <w:szCs w:val="24"/>
        </w:rPr>
        <w:t xml:space="preserve"> dealt with </w:t>
      </w:r>
      <w:r w:rsidR="00C07B65">
        <w:rPr>
          <w:rFonts w:ascii="Arial" w:hAnsi="Arial" w:cs="Arial"/>
          <w:sz w:val="24"/>
          <w:szCs w:val="24"/>
        </w:rPr>
        <w:t xml:space="preserve">computation of loss of earning capacity and is distinguishable from the instant case. </w:t>
      </w:r>
      <w:r>
        <w:rPr>
          <w:rFonts w:ascii="Arial" w:hAnsi="Arial" w:cs="Arial"/>
          <w:color w:val="000000"/>
          <w:sz w:val="24"/>
          <w:szCs w:val="24"/>
        </w:rPr>
        <w:t xml:space="preserve">I am of the view that this matter was not complicated </w:t>
      </w:r>
      <w:r w:rsidR="00DA3346">
        <w:rPr>
          <w:rFonts w:ascii="Arial" w:hAnsi="Arial" w:cs="Arial"/>
          <w:color w:val="000000"/>
          <w:sz w:val="24"/>
          <w:szCs w:val="24"/>
        </w:rPr>
        <w:t xml:space="preserve">enough </w:t>
      </w:r>
      <w:r>
        <w:rPr>
          <w:rFonts w:ascii="Arial" w:hAnsi="Arial" w:cs="Arial"/>
          <w:color w:val="000000"/>
          <w:sz w:val="24"/>
          <w:szCs w:val="24"/>
        </w:rPr>
        <w:t xml:space="preserve">to justify </w:t>
      </w:r>
      <w:r w:rsidR="00DA3346">
        <w:rPr>
          <w:rFonts w:ascii="Arial" w:hAnsi="Arial" w:cs="Arial"/>
          <w:color w:val="000000"/>
          <w:sz w:val="24"/>
          <w:szCs w:val="24"/>
        </w:rPr>
        <w:t xml:space="preserve">the </w:t>
      </w:r>
      <w:r>
        <w:rPr>
          <w:rFonts w:ascii="Arial" w:hAnsi="Arial" w:cs="Arial"/>
          <w:color w:val="000000"/>
          <w:sz w:val="24"/>
          <w:szCs w:val="24"/>
        </w:rPr>
        <w:t xml:space="preserve">employment of two counsel even though the </w:t>
      </w:r>
      <w:r w:rsidRPr="00C07B65">
        <w:rPr>
          <w:rFonts w:ascii="Arial" w:hAnsi="Arial" w:cs="Arial"/>
          <w:i/>
          <w:iCs/>
          <w:color w:val="000000"/>
          <w:sz w:val="24"/>
          <w:szCs w:val="24"/>
        </w:rPr>
        <w:t>quantum</w:t>
      </w:r>
      <w:r>
        <w:rPr>
          <w:rFonts w:ascii="Arial" w:hAnsi="Arial" w:cs="Arial"/>
          <w:color w:val="000000"/>
          <w:sz w:val="24"/>
          <w:szCs w:val="24"/>
        </w:rPr>
        <w:t xml:space="preserve"> of damages sought is a substantial amount of money.</w:t>
      </w:r>
      <w:r w:rsidR="001E2000">
        <w:rPr>
          <w:rFonts w:ascii="Arial" w:hAnsi="Arial" w:cs="Arial"/>
          <w:color w:val="000000"/>
          <w:sz w:val="24"/>
          <w:szCs w:val="24"/>
        </w:rPr>
        <w:t xml:space="preserve"> In my view, there is no justification for costs on a scale as between attorney and client. Costs on a scale as between party and party are </w:t>
      </w:r>
      <w:r w:rsidR="00822258">
        <w:rPr>
          <w:rFonts w:ascii="Arial" w:hAnsi="Arial" w:cs="Arial"/>
          <w:color w:val="000000"/>
          <w:sz w:val="24"/>
          <w:szCs w:val="24"/>
        </w:rPr>
        <w:t>proper, in the circumstances.</w:t>
      </w:r>
      <w:r w:rsidR="001E2000">
        <w:rPr>
          <w:rFonts w:ascii="Arial" w:hAnsi="Arial" w:cs="Arial"/>
          <w:color w:val="000000"/>
          <w:sz w:val="24"/>
          <w:szCs w:val="24"/>
        </w:rPr>
        <w:t xml:space="preserve"> </w:t>
      </w:r>
    </w:p>
    <w:p w14:paraId="7E72CE53" w14:textId="017BDDF0" w:rsidR="00594224" w:rsidRDefault="00594224" w:rsidP="000D32E7">
      <w:pPr>
        <w:spacing w:line="480" w:lineRule="auto"/>
        <w:ind w:right="-46"/>
        <w:jc w:val="both"/>
        <w:rPr>
          <w:rFonts w:ascii="Arial" w:hAnsi="Arial" w:cs="Arial"/>
          <w:sz w:val="24"/>
          <w:szCs w:val="24"/>
        </w:rPr>
      </w:pPr>
    </w:p>
    <w:p w14:paraId="4CAB4531" w14:textId="33492B22" w:rsidR="00594224" w:rsidRPr="0011437A" w:rsidRDefault="00DA3346" w:rsidP="000D32E7">
      <w:pPr>
        <w:spacing w:line="480" w:lineRule="auto"/>
        <w:ind w:right="-46"/>
        <w:jc w:val="both"/>
        <w:rPr>
          <w:rFonts w:ascii="Arial" w:hAnsi="Arial" w:cs="Arial"/>
          <w:sz w:val="24"/>
          <w:szCs w:val="24"/>
        </w:rPr>
      </w:pPr>
      <w:r w:rsidRPr="0011437A">
        <w:rPr>
          <w:rFonts w:ascii="Arial" w:hAnsi="Arial" w:cs="Arial"/>
          <w:sz w:val="24"/>
          <w:szCs w:val="24"/>
        </w:rPr>
        <w:t>[</w:t>
      </w:r>
      <w:r w:rsidR="00E41F4C">
        <w:rPr>
          <w:rFonts w:ascii="Arial" w:hAnsi="Arial" w:cs="Arial"/>
          <w:sz w:val="24"/>
          <w:szCs w:val="24"/>
        </w:rPr>
        <w:t>78</w:t>
      </w:r>
      <w:r w:rsidRPr="0011437A">
        <w:rPr>
          <w:rFonts w:ascii="Arial" w:hAnsi="Arial" w:cs="Arial"/>
          <w:sz w:val="24"/>
          <w:szCs w:val="24"/>
        </w:rPr>
        <w:t>]</w:t>
      </w:r>
      <w:r w:rsidRPr="0011437A">
        <w:rPr>
          <w:rFonts w:ascii="Arial" w:hAnsi="Arial" w:cs="Arial"/>
          <w:sz w:val="24"/>
          <w:szCs w:val="24"/>
        </w:rPr>
        <w:tab/>
      </w:r>
      <w:r w:rsidR="00594224" w:rsidRPr="0011437A">
        <w:rPr>
          <w:rFonts w:ascii="Arial" w:hAnsi="Arial" w:cs="Arial"/>
          <w:sz w:val="24"/>
          <w:szCs w:val="24"/>
        </w:rPr>
        <w:t>In the circumstances, I issue the following order:</w:t>
      </w:r>
    </w:p>
    <w:p w14:paraId="461D794F" w14:textId="77777777" w:rsidR="000A3FAC" w:rsidRDefault="000A3FAC" w:rsidP="00ED03DC">
      <w:pPr>
        <w:spacing w:line="480" w:lineRule="auto"/>
        <w:ind w:right="-46"/>
        <w:jc w:val="both"/>
        <w:rPr>
          <w:rFonts w:ascii="Arial" w:hAnsi="Arial" w:cs="Arial"/>
          <w:b/>
          <w:bCs/>
          <w:i/>
          <w:iCs/>
          <w:sz w:val="24"/>
          <w:szCs w:val="24"/>
          <w:u w:val="single"/>
        </w:rPr>
      </w:pPr>
    </w:p>
    <w:p w14:paraId="5426C151" w14:textId="4F81EAE7" w:rsidR="00594224" w:rsidRPr="001E2000" w:rsidRDefault="00594224" w:rsidP="00ED03DC">
      <w:pPr>
        <w:spacing w:line="480" w:lineRule="auto"/>
        <w:ind w:right="-46"/>
        <w:jc w:val="both"/>
        <w:rPr>
          <w:rFonts w:ascii="Arial" w:hAnsi="Arial" w:cs="Arial"/>
          <w:b/>
          <w:bCs/>
          <w:i/>
          <w:iCs/>
          <w:sz w:val="24"/>
          <w:szCs w:val="24"/>
          <w:u w:val="single"/>
        </w:rPr>
      </w:pPr>
      <w:r w:rsidRPr="001E2000">
        <w:rPr>
          <w:rFonts w:ascii="Arial" w:hAnsi="Arial" w:cs="Arial"/>
          <w:b/>
          <w:bCs/>
          <w:i/>
          <w:iCs/>
          <w:sz w:val="24"/>
          <w:szCs w:val="24"/>
          <w:u w:val="single"/>
        </w:rPr>
        <w:t>Claim1</w:t>
      </w:r>
    </w:p>
    <w:p w14:paraId="75007879" w14:textId="6E44CB85" w:rsidR="00D06A9F" w:rsidRDefault="00594224" w:rsidP="000A3FAC">
      <w:pPr>
        <w:pStyle w:val="ListParagraph"/>
        <w:numPr>
          <w:ilvl w:val="0"/>
          <w:numId w:val="1"/>
        </w:numPr>
        <w:spacing w:line="480" w:lineRule="auto"/>
        <w:ind w:right="-46"/>
        <w:jc w:val="both"/>
        <w:rPr>
          <w:rFonts w:ascii="Arial" w:hAnsi="Arial" w:cs="Arial"/>
          <w:b/>
          <w:bCs/>
          <w:sz w:val="24"/>
          <w:szCs w:val="24"/>
        </w:rPr>
      </w:pPr>
      <w:r w:rsidRPr="000A3FAC">
        <w:rPr>
          <w:rFonts w:ascii="Arial" w:hAnsi="Arial" w:cs="Arial"/>
          <w:b/>
          <w:bCs/>
          <w:sz w:val="24"/>
          <w:szCs w:val="24"/>
        </w:rPr>
        <w:t xml:space="preserve">The </w:t>
      </w:r>
      <w:r w:rsidR="00D06A9F" w:rsidRPr="000A3FAC">
        <w:rPr>
          <w:rFonts w:ascii="Arial" w:hAnsi="Arial" w:cs="Arial"/>
          <w:b/>
          <w:bCs/>
          <w:sz w:val="24"/>
          <w:szCs w:val="24"/>
        </w:rPr>
        <w:t xml:space="preserve">first </w:t>
      </w:r>
      <w:r w:rsidRPr="000A3FAC">
        <w:rPr>
          <w:rFonts w:ascii="Arial" w:hAnsi="Arial" w:cs="Arial"/>
          <w:b/>
          <w:bCs/>
          <w:sz w:val="24"/>
          <w:szCs w:val="24"/>
        </w:rPr>
        <w:t xml:space="preserve">defendant is ordered to </w:t>
      </w:r>
      <w:r w:rsidR="00C07B65" w:rsidRPr="000A3FAC">
        <w:rPr>
          <w:rFonts w:ascii="Arial" w:hAnsi="Arial" w:cs="Arial"/>
          <w:b/>
          <w:bCs/>
          <w:sz w:val="24"/>
          <w:szCs w:val="24"/>
        </w:rPr>
        <w:t>pay</w:t>
      </w:r>
      <w:r w:rsidRPr="000A3FAC">
        <w:rPr>
          <w:rFonts w:ascii="Arial" w:hAnsi="Arial" w:cs="Arial"/>
          <w:b/>
          <w:bCs/>
          <w:sz w:val="24"/>
          <w:szCs w:val="24"/>
        </w:rPr>
        <w:t xml:space="preserve"> the plaintiff, Mr Phindile Payi</w:t>
      </w:r>
      <w:r w:rsidR="00C07B65" w:rsidRPr="000A3FAC">
        <w:rPr>
          <w:rFonts w:ascii="Arial" w:hAnsi="Arial" w:cs="Arial"/>
          <w:b/>
          <w:bCs/>
          <w:sz w:val="24"/>
          <w:szCs w:val="24"/>
        </w:rPr>
        <w:t>,</w:t>
      </w:r>
      <w:r w:rsidRPr="000A3FAC">
        <w:rPr>
          <w:rFonts w:ascii="Arial" w:hAnsi="Arial" w:cs="Arial"/>
          <w:b/>
          <w:bCs/>
          <w:sz w:val="24"/>
          <w:szCs w:val="24"/>
        </w:rPr>
        <w:t xml:space="preserve"> </w:t>
      </w:r>
      <w:r w:rsidR="00C07B65" w:rsidRPr="000A3FAC">
        <w:rPr>
          <w:rFonts w:ascii="Arial" w:hAnsi="Arial" w:cs="Arial"/>
          <w:b/>
          <w:bCs/>
          <w:sz w:val="24"/>
          <w:szCs w:val="24"/>
        </w:rPr>
        <w:t>a sum of R1</w:t>
      </w:r>
      <w:r w:rsidR="001E2000" w:rsidRPr="000A3FAC">
        <w:rPr>
          <w:rFonts w:ascii="Arial" w:hAnsi="Arial" w:cs="Arial"/>
          <w:b/>
          <w:bCs/>
          <w:sz w:val="24"/>
          <w:szCs w:val="24"/>
        </w:rPr>
        <w:t>0</w:t>
      </w:r>
      <w:r w:rsidR="00C07B65" w:rsidRPr="000A3FAC">
        <w:rPr>
          <w:rFonts w:ascii="Arial" w:hAnsi="Arial" w:cs="Arial"/>
          <w:b/>
          <w:bCs/>
          <w:sz w:val="24"/>
          <w:szCs w:val="24"/>
        </w:rPr>
        <w:t>0 000-00</w:t>
      </w:r>
      <w:r w:rsidR="00ED03DC" w:rsidRPr="000A3FAC">
        <w:rPr>
          <w:rFonts w:ascii="Arial" w:hAnsi="Arial" w:cs="Arial"/>
          <w:b/>
          <w:bCs/>
          <w:sz w:val="24"/>
          <w:szCs w:val="24"/>
        </w:rPr>
        <w:t xml:space="preserve"> (one hundred thousand </w:t>
      </w:r>
      <w:r w:rsidR="000A3FAC">
        <w:rPr>
          <w:rFonts w:ascii="Arial" w:hAnsi="Arial" w:cs="Arial"/>
          <w:b/>
          <w:bCs/>
          <w:sz w:val="24"/>
          <w:szCs w:val="24"/>
        </w:rPr>
        <w:t xml:space="preserve">rand </w:t>
      </w:r>
      <w:r w:rsidR="00ED03DC" w:rsidRPr="000A3FAC">
        <w:rPr>
          <w:rFonts w:ascii="Arial" w:hAnsi="Arial" w:cs="Arial"/>
          <w:b/>
          <w:bCs/>
          <w:sz w:val="24"/>
          <w:szCs w:val="24"/>
        </w:rPr>
        <w:t>only)</w:t>
      </w:r>
      <w:r w:rsidR="00C07B65" w:rsidRPr="000A3FAC">
        <w:rPr>
          <w:rFonts w:ascii="Arial" w:hAnsi="Arial" w:cs="Arial"/>
          <w:b/>
          <w:bCs/>
          <w:sz w:val="24"/>
          <w:szCs w:val="24"/>
        </w:rPr>
        <w:t xml:space="preserve">, for unlawful arrest </w:t>
      </w:r>
      <w:r w:rsidR="00ED03DC" w:rsidRPr="000A3FAC">
        <w:rPr>
          <w:rFonts w:ascii="Arial" w:hAnsi="Arial" w:cs="Arial"/>
          <w:b/>
          <w:bCs/>
          <w:sz w:val="24"/>
          <w:szCs w:val="24"/>
        </w:rPr>
        <w:t xml:space="preserve">and detention </w:t>
      </w:r>
      <w:r w:rsidR="00E41F4C">
        <w:rPr>
          <w:rFonts w:ascii="Arial" w:hAnsi="Arial" w:cs="Arial"/>
          <w:b/>
          <w:bCs/>
          <w:sz w:val="24"/>
          <w:szCs w:val="24"/>
        </w:rPr>
        <w:t>of two days, from</w:t>
      </w:r>
      <w:r w:rsidR="00C07B65" w:rsidRPr="000A3FAC">
        <w:rPr>
          <w:rFonts w:ascii="Arial" w:hAnsi="Arial" w:cs="Arial"/>
          <w:b/>
          <w:bCs/>
          <w:sz w:val="24"/>
          <w:szCs w:val="24"/>
        </w:rPr>
        <w:t xml:space="preserve"> 13 August 2018 </w:t>
      </w:r>
      <w:r w:rsidR="00ED03DC" w:rsidRPr="000A3FAC">
        <w:rPr>
          <w:rFonts w:ascii="Arial" w:hAnsi="Arial" w:cs="Arial"/>
          <w:b/>
          <w:bCs/>
          <w:sz w:val="24"/>
          <w:szCs w:val="24"/>
        </w:rPr>
        <w:t>t</w:t>
      </w:r>
      <w:r w:rsidR="00E41F4C">
        <w:rPr>
          <w:rFonts w:ascii="Arial" w:hAnsi="Arial" w:cs="Arial"/>
          <w:b/>
          <w:bCs/>
          <w:sz w:val="24"/>
          <w:szCs w:val="24"/>
        </w:rPr>
        <w:t>o</w:t>
      </w:r>
      <w:r w:rsidR="00ED03DC" w:rsidRPr="000A3FAC">
        <w:rPr>
          <w:rFonts w:ascii="Arial" w:hAnsi="Arial" w:cs="Arial"/>
          <w:b/>
          <w:bCs/>
          <w:sz w:val="24"/>
          <w:szCs w:val="24"/>
        </w:rPr>
        <w:t xml:space="preserve"> 15 August 2018</w:t>
      </w:r>
      <w:r w:rsidR="00C07B65" w:rsidRPr="000A3FAC">
        <w:rPr>
          <w:rFonts w:ascii="Arial" w:hAnsi="Arial" w:cs="Arial"/>
          <w:b/>
          <w:bCs/>
          <w:sz w:val="24"/>
          <w:szCs w:val="24"/>
        </w:rPr>
        <w:t xml:space="preserve">. </w:t>
      </w:r>
    </w:p>
    <w:p w14:paraId="0C99BF62" w14:textId="77777777" w:rsidR="000A3FAC" w:rsidRPr="000A3FAC" w:rsidRDefault="000A3FAC" w:rsidP="000A3FAC">
      <w:pPr>
        <w:pStyle w:val="ListParagraph"/>
        <w:spacing w:line="480" w:lineRule="auto"/>
        <w:ind w:left="1211" w:right="-46"/>
        <w:jc w:val="both"/>
        <w:rPr>
          <w:rFonts w:ascii="Arial" w:hAnsi="Arial" w:cs="Arial"/>
          <w:b/>
          <w:bCs/>
          <w:sz w:val="24"/>
          <w:szCs w:val="24"/>
        </w:rPr>
      </w:pPr>
    </w:p>
    <w:p w14:paraId="206E5319" w14:textId="6DDB4E30" w:rsidR="001E2000" w:rsidRDefault="001E2000" w:rsidP="001E2000">
      <w:pPr>
        <w:pStyle w:val="ListParagraph"/>
        <w:numPr>
          <w:ilvl w:val="0"/>
          <w:numId w:val="1"/>
        </w:numPr>
        <w:spacing w:line="480" w:lineRule="auto"/>
        <w:ind w:right="-46"/>
        <w:jc w:val="both"/>
        <w:rPr>
          <w:rFonts w:ascii="Arial" w:hAnsi="Arial" w:cs="Arial"/>
          <w:b/>
          <w:bCs/>
          <w:sz w:val="24"/>
          <w:szCs w:val="24"/>
        </w:rPr>
      </w:pPr>
      <w:r>
        <w:rPr>
          <w:rFonts w:ascii="Arial" w:hAnsi="Arial" w:cs="Arial"/>
          <w:b/>
          <w:bCs/>
          <w:sz w:val="24"/>
          <w:szCs w:val="24"/>
        </w:rPr>
        <w:t xml:space="preserve">Interest </w:t>
      </w:r>
      <w:r w:rsidRPr="002C0F95">
        <w:rPr>
          <w:rFonts w:ascii="Arial" w:hAnsi="Arial" w:cs="Arial"/>
          <w:b/>
          <w:bCs/>
          <w:i/>
          <w:iCs/>
          <w:sz w:val="24"/>
          <w:szCs w:val="24"/>
        </w:rPr>
        <w:t xml:space="preserve">a </w:t>
      </w:r>
      <w:proofErr w:type="spellStart"/>
      <w:r w:rsidRPr="002C0F95">
        <w:rPr>
          <w:rFonts w:ascii="Arial" w:hAnsi="Arial" w:cs="Arial"/>
          <w:b/>
          <w:bCs/>
          <w:i/>
          <w:iCs/>
          <w:sz w:val="24"/>
          <w:szCs w:val="24"/>
        </w:rPr>
        <w:t>tempora</w:t>
      </w:r>
      <w:proofErr w:type="spellEnd"/>
      <w:r w:rsidRPr="002C0F95">
        <w:rPr>
          <w:rFonts w:ascii="Arial" w:hAnsi="Arial" w:cs="Arial"/>
          <w:b/>
          <w:bCs/>
          <w:i/>
          <w:iCs/>
          <w:sz w:val="24"/>
          <w:szCs w:val="24"/>
        </w:rPr>
        <w:t xml:space="preserve"> morae</w:t>
      </w:r>
      <w:r>
        <w:rPr>
          <w:rFonts w:ascii="Arial" w:hAnsi="Arial" w:cs="Arial"/>
          <w:b/>
          <w:bCs/>
          <w:sz w:val="24"/>
          <w:szCs w:val="24"/>
        </w:rPr>
        <w:t xml:space="preserve"> at the </w:t>
      </w:r>
      <w:r w:rsidR="00F70483">
        <w:rPr>
          <w:rFonts w:ascii="Arial" w:hAnsi="Arial" w:cs="Arial"/>
          <w:b/>
          <w:bCs/>
          <w:sz w:val="24"/>
          <w:szCs w:val="24"/>
        </w:rPr>
        <w:t xml:space="preserve">prescribed legal </w:t>
      </w:r>
      <w:r>
        <w:rPr>
          <w:rFonts w:ascii="Arial" w:hAnsi="Arial" w:cs="Arial"/>
          <w:b/>
          <w:bCs/>
          <w:sz w:val="24"/>
          <w:szCs w:val="24"/>
        </w:rPr>
        <w:t>rate</w:t>
      </w:r>
      <w:r w:rsidR="00F70483">
        <w:rPr>
          <w:rFonts w:ascii="Arial" w:hAnsi="Arial" w:cs="Arial"/>
          <w:b/>
          <w:bCs/>
          <w:sz w:val="24"/>
          <w:szCs w:val="24"/>
        </w:rPr>
        <w:t xml:space="preserve"> </w:t>
      </w:r>
      <w:r>
        <w:rPr>
          <w:rFonts w:ascii="Arial" w:hAnsi="Arial" w:cs="Arial"/>
          <w:b/>
          <w:bCs/>
          <w:sz w:val="24"/>
          <w:szCs w:val="24"/>
        </w:rPr>
        <w:t xml:space="preserve">from the date of </w:t>
      </w:r>
      <w:r w:rsidR="00F70483">
        <w:rPr>
          <w:rFonts w:ascii="Arial" w:hAnsi="Arial" w:cs="Arial"/>
          <w:b/>
          <w:bCs/>
          <w:sz w:val="24"/>
          <w:szCs w:val="24"/>
        </w:rPr>
        <w:t>judgment</w:t>
      </w:r>
      <w:r>
        <w:rPr>
          <w:rFonts w:ascii="Arial" w:hAnsi="Arial" w:cs="Arial"/>
          <w:b/>
          <w:bCs/>
          <w:sz w:val="24"/>
          <w:szCs w:val="24"/>
        </w:rPr>
        <w:t>.</w:t>
      </w:r>
    </w:p>
    <w:p w14:paraId="51CF8000" w14:textId="77777777" w:rsidR="001E2000" w:rsidRDefault="001E2000" w:rsidP="001E2000">
      <w:pPr>
        <w:pStyle w:val="ListParagraph"/>
        <w:spacing w:line="480" w:lineRule="auto"/>
        <w:ind w:right="-46"/>
        <w:jc w:val="both"/>
        <w:rPr>
          <w:rFonts w:ascii="Arial" w:hAnsi="Arial" w:cs="Arial"/>
          <w:b/>
          <w:bCs/>
          <w:sz w:val="24"/>
          <w:szCs w:val="24"/>
        </w:rPr>
      </w:pPr>
    </w:p>
    <w:p w14:paraId="5054284D" w14:textId="77777777" w:rsidR="001E2000" w:rsidRDefault="001E2000" w:rsidP="001E2000">
      <w:pPr>
        <w:pStyle w:val="ListParagraph"/>
        <w:spacing w:line="480" w:lineRule="auto"/>
        <w:ind w:right="-46"/>
        <w:jc w:val="both"/>
        <w:rPr>
          <w:rFonts w:ascii="Arial" w:hAnsi="Arial" w:cs="Arial"/>
          <w:b/>
          <w:bCs/>
          <w:sz w:val="24"/>
          <w:szCs w:val="24"/>
        </w:rPr>
      </w:pPr>
    </w:p>
    <w:p w14:paraId="0C92A805" w14:textId="77777777" w:rsidR="00E41F4C" w:rsidRDefault="00E41F4C" w:rsidP="0011437A">
      <w:pPr>
        <w:spacing w:line="480" w:lineRule="auto"/>
        <w:ind w:right="-46"/>
        <w:jc w:val="both"/>
        <w:rPr>
          <w:rFonts w:ascii="Arial" w:hAnsi="Arial" w:cs="Arial"/>
          <w:b/>
          <w:bCs/>
          <w:i/>
          <w:iCs/>
          <w:sz w:val="24"/>
          <w:szCs w:val="24"/>
          <w:u w:val="single"/>
        </w:rPr>
      </w:pPr>
    </w:p>
    <w:p w14:paraId="1BA90F82" w14:textId="557F37F5" w:rsidR="001E2000" w:rsidRPr="0011437A" w:rsidRDefault="001E2000" w:rsidP="0011437A">
      <w:pPr>
        <w:spacing w:line="480" w:lineRule="auto"/>
        <w:ind w:right="-46"/>
        <w:jc w:val="both"/>
        <w:rPr>
          <w:rFonts w:ascii="Arial" w:hAnsi="Arial" w:cs="Arial"/>
          <w:b/>
          <w:bCs/>
          <w:i/>
          <w:iCs/>
          <w:sz w:val="24"/>
          <w:szCs w:val="24"/>
          <w:u w:val="single"/>
        </w:rPr>
      </w:pPr>
      <w:r w:rsidRPr="0011437A">
        <w:rPr>
          <w:rFonts w:ascii="Arial" w:hAnsi="Arial" w:cs="Arial"/>
          <w:b/>
          <w:bCs/>
          <w:i/>
          <w:iCs/>
          <w:sz w:val="24"/>
          <w:szCs w:val="24"/>
          <w:u w:val="single"/>
        </w:rPr>
        <w:lastRenderedPageBreak/>
        <w:t>Claim 2</w:t>
      </w:r>
    </w:p>
    <w:p w14:paraId="279065C6" w14:textId="3F738858" w:rsidR="00D06A9F" w:rsidRDefault="00D06A9F" w:rsidP="00594224">
      <w:pPr>
        <w:pStyle w:val="ListParagraph"/>
        <w:numPr>
          <w:ilvl w:val="0"/>
          <w:numId w:val="1"/>
        </w:numPr>
        <w:spacing w:line="480" w:lineRule="auto"/>
        <w:ind w:right="-46"/>
        <w:jc w:val="both"/>
        <w:rPr>
          <w:rFonts w:ascii="Arial" w:hAnsi="Arial" w:cs="Arial"/>
          <w:b/>
          <w:bCs/>
          <w:sz w:val="24"/>
          <w:szCs w:val="24"/>
        </w:rPr>
      </w:pPr>
      <w:r w:rsidRPr="00C07B65">
        <w:rPr>
          <w:rFonts w:ascii="Arial" w:hAnsi="Arial" w:cs="Arial"/>
          <w:b/>
          <w:bCs/>
          <w:sz w:val="24"/>
          <w:szCs w:val="24"/>
        </w:rPr>
        <w:t>The defendants are ordered to pay an amount of R</w:t>
      </w:r>
      <w:r w:rsidR="00F70483">
        <w:rPr>
          <w:rFonts w:ascii="Arial" w:hAnsi="Arial" w:cs="Arial"/>
          <w:b/>
          <w:bCs/>
          <w:sz w:val="24"/>
          <w:szCs w:val="24"/>
        </w:rPr>
        <w:t>800 000-</w:t>
      </w:r>
      <w:r w:rsidRPr="00C07B65">
        <w:rPr>
          <w:rFonts w:ascii="Arial" w:hAnsi="Arial" w:cs="Arial"/>
          <w:b/>
          <w:bCs/>
          <w:sz w:val="24"/>
          <w:szCs w:val="24"/>
        </w:rPr>
        <w:t xml:space="preserve">00 </w:t>
      </w:r>
      <w:r w:rsidR="00ED03DC">
        <w:rPr>
          <w:rFonts w:ascii="Arial" w:hAnsi="Arial" w:cs="Arial"/>
          <w:b/>
          <w:bCs/>
          <w:sz w:val="24"/>
          <w:szCs w:val="24"/>
        </w:rPr>
        <w:t>(</w:t>
      </w:r>
      <w:r w:rsidR="00F70483">
        <w:rPr>
          <w:rFonts w:ascii="Arial" w:hAnsi="Arial" w:cs="Arial"/>
          <w:b/>
          <w:bCs/>
          <w:sz w:val="24"/>
          <w:szCs w:val="24"/>
        </w:rPr>
        <w:t>eight hundred thousand rand only</w:t>
      </w:r>
      <w:r w:rsidR="00ED03DC">
        <w:rPr>
          <w:rFonts w:ascii="Arial" w:hAnsi="Arial" w:cs="Arial"/>
          <w:b/>
          <w:bCs/>
          <w:sz w:val="24"/>
          <w:szCs w:val="24"/>
        </w:rPr>
        <w:t xml:space="preserve">) </w:t>
      </w:r>
      <w:r w:rsidRPr="00C07B65">
        <w:rPr>
          <w:rFonts w:ascii="Arial" w:hAnsi="Arial" w:cs="Arial"/>
          <w:b/>
          <w:bCs/>
          <w:sz w:val="24"/>
          <w:szCs w:val="24"/>
        </w:rPr>
        <w:t xml:space="preserve">for </w:t>
      </w:r>
      <w:r w:rsidR="00C07B65">
        <w:rPr>
          <w:rFonts w:ascii="Arial" w:hAnsi="Arial" w:cs="Arial"/>
          <w:b/>
          <w:bCs/>
          <w:sz w:val="24"/>
          <w:szCs w:val="24"/>
        </w:rPr>
        <w:t xml:space="preserve">further </w:t>
      </w:r>
      <w:r w:rsidRPr="00C07B65">
        <w:rPr>
          <w:rFonts w:ascii="Arial" w:hAnsi="Arial" w:cs="Arial"/>
          <w:b/>
          <w:bCs/>
          <w:sz w:val="24"/>
          <w:szCs w:val="24"/>
        </w:rPr>
        <w:t xml:space="preserve">detention </w:t>
      </w:r>
      <w:r w:rsidR="00C07B65" w:rsidRPr="00C07B65">
        <w:rPr>
          <w:rFonts w:ascii="Arial" w:hAnsi="Arial" w:cs="Arial"/>
          <w:b/>
          <w:bCs/>
          <w:sz w:val="24"/>
          <w:szCs w:val="24"/>
        </w:rPr>
        <w:t xml:space="preserve">of 30 days </w:t>
      </w:r>
      <w:r w:rsidR="00C07B65">
        <w:rPr>
          <w:rFonts w:ascii="Arial" w:hAnsi="Arial" w:cs="Arial"/>
          <w:b/>
          <w:bCs/>
          <w:sz w:val="24"/>
          <w:szCs w:val="24"/>
        </w:rPr>
        <w:t>from 15 August 2018 to 12 September 2018</w:t>
      </w:r>
      <w:r w:rsidR="00492F94">
        <w:rPr>
          <w:rFonts w:ascii="Arial" w:hAnsi="Arial" w:cs="Arial"/>
          <w:b/>
          <w:bCs/>
          <w:sz w:val="24"/>
          <w:szCs w:val="24"/>
        </w:rPr>
        <w:t>,</w:t>
      </w:r>
      <w:r w:rsidRPr="00C07B65">
        <w:rPr>
          <w:rFonts w:ascii="Arial" w:hAnsi="Arial" w:cs="Arial"/>
          <w:b/>
          <w:bCs/>
          <w:sz w:val="24"/>
          <w:szCs w:val="24"/>
        </w:rPr>
        <w:t xml:space="preserve"> jointly and severally the one paying the other to be absolved. </w:t>
      </w:r>
    </w:p>
    <w:p w14:paraId="599093F4" w14:textId="77777777" w:rsidR="00F9077B" w:rsidRDefault="00F9077B" w:rsidP="00F9077B">
      <w:pPr>
        <w:pStyle w:val="ListParagraph"/>
        <w:spacing w:line="480" w:lineRule="auto"/>
        <w:ind w:left="1211" w:right="-46"/>
        <w:jc w:val="both"/>
        <w:rPr>
          <w:rFonts w:ascii="Arial" w:hAnsi="Arial" w:cs="Arial"/>
          <w:b/>
          <w:bCs/>
          <w:sz w:val="24"/>
          <w:szCs w:val="24"/>
        </w:rPr>
      </w:pPr>
    </w:p>
    <w:p w14:paraId="591A1AE4" w14:textId="65F0073C" w:rsidR="002C0F95" w:rsidRDefault="002C0F95" w:rsidP="002C0F95">
      <w:pPr>
        <w:pStyle w:val="ListParagraph"/>
        <w:numPr>
          <w:ilvl w:val="0"/>
          <w:numId w:val="1"/>
        </w:numPr>
        <w:spacing w:line="480" w:lineRule="auto"/>
        <w:ind w:right="-46"/>
        <w:jc w:val="both"/>
        <w:rPr>
          <w:rFonts w:ascii="Arial" w:hAnsi="Arial" w:cs="Arial"/>
          <w:b/>
          <w:bCs/>
          <w:sz w:val="24"/>
          <w:szCs w:val="24"/>
        </w:rPr>
      </w:pPr>
      <w:r>
        <w:rPr>
          <w:rFonts w:ascii="Arial" w:hAnsi="Arial" w:cs="Arial"/>
          <w:b/>
          <w:bCs/>
          <w:sz w:val="24"/>
          <w:szCs w:val="24"/>
        </w:rPr>
        <w:t xml:space="preserve">Interest </w:t>
      </w:r>
      <w:r w:rsidRPr="002C0F95">
        <w:rPr>
          <w:rFonts w:ascii="Arial" w:hAnsi="Arial" w:cs="Arial"/>
          <w:b/>
          <w:bCs/>
          <w:i/>
          <w:iCs/>
          <w:sz w:val="24"/>
          <w:szCs w:val="24"/>
        </w:rPr>
        <w:t xml:space="preserve">a </w:t>
      </w:r>
      <w:proofErr w:type="spellStart"/>
      <w:r w:rsidRPr="002C0F95">
        <w:rPr>
          <w:rFonts w:ascii="Arial" w:hAnsi="Arial" w:cs="Arial"/>
          <w:b/>
          <w:bCs/>
          <w:i/>
          <w:iCs/>
          <w:sz w:val="24"/>
          <w:szCs w:val="24"/>
        </w:rPr>
        <w:t>tempora</w:t>
      </w:r>
      <w:proofErr w:type="spellEnd"/>
      <w:r w:rsidRPr="002C0F95">
        <w:rPr>
          <w:rFonts w:ascii="Arial" w:hAnsi="Arial" w:cs="Arial"/>
          <w:b/>
          <w:bCs/>
          <w:i/>
          <w:iCs/>
          <w:sz w:val="24"/>
          <w:szCs w:val="24"/>
        </w:rPr>
        <w:t xml:space="preserve"> morae</w:t>
      </w:r>
      <w:r>
        <w:rPr>
          <w:rFonts w:ascii="Arial" w:hAnsi="Arial" w:cs="Arial"/>
          <w:b/>
          <w:bCs/>
          <w:sz w:val="24"/>
          <w:szCs w:val="24"/>
        </w:rPr>
        <w:t xml:space="preserve"> at the </w:t>
      </w:r>
      <w:r w:rsidR="00F70483">
        <w:rPr>
          <w:rFonts w:ascii="Arial" w:hAnsi="Arial" w:cs="Arial"/>
          <w:b/>
          <w:bCs/>
          <w:sz w:val="24"/>
          <w:szCs w:val="24"/>
        </w:rPr>
        <w:t xml:space="preserve">prescribed legal </w:t>
      </w:r>
      <w:r>
        <w:rPr>
          <w:rFonts w:ascii="Arial" w:hAnsi="Arial" w:cs="Arial"/>
          <w:b/>
          <w:bCs/>
          <w:sz w:val="24"/>
          <w:szCs w:val="24"/>
        </w:rPr>
        <w:t xml:space="preserve">rate from the date of </w:t>
      </w:r>
      <w:r w:rsidR="00F70483">
        <w:rPr>
          <w:rFonts w:ascii="Arial" w:hAnsi="Arial" w:cs="Arial"/>
          <w:b/>
          <w:bCs/>
          <w:sz w:val="24"/>
          <w:szCs w:val="24"/>
        </w:rPr>
        <w:t>judgment</w:t>
      </w:r>
      <w:r>
        <w:rPr>
          <w:rFonts w:ascii="Arial" w:hAnsi="Arial" w:cs="Arial"/>
          <w:b/>
          <w:bCs/>
          <w:sz w:val="24"/>
          <w:szCs w:val="24"/>
        </w:rPr>
        <w:t>.</w:t>
      </w:r>
    </w:p>
    <w:p w14:paraId="4B79BC3B" w14:textId="77777777" w:rsidR="00ED03DC" w:rsidRDefault="00ED03DC" w:rsidP="005511B2">
      <w:pPr>
        <w:pStyle w:val="ListParagraph"/>
        <w:spacing w:line="480" w:lineRule="auto"/>
        <w:ind w:right="-46"/>
        <w:jc w:val="both"/>
        <w:rPr>
          <w:rFonts w:ascii="Arial" w:hAnsi="Arial" w:cs="Arial"/>
          <w:b/>
          <w:bCs/>
          <w:sz w:val="24"/>
          <w:szCs w:val="24"/>
          <w:u w:val="single"/>
        </w:rPr>
      </w:pPr>
    </w:p>
    <w:p w14:paraId="0F9987D5" w14:textId="5BE00D52" w:rsidR="005511B2" w:rsidRPr="0011437A" w:rsidRDefault="005511B2" w:rsidP="0011437A">
      <w:pPr>
        <w:spacing w:line="480" w:lineRule="auto"/>
        <w:ind w:right="-46"/>
        <w:jc w:val="both"/>
        <w:rPr>
          <w:rFonts w:ascii="Arial" w:hAnsi="Arial" w:cs="Arial"/>
          <w:b/>
          <w:bCs/>
          <w:sz w:val="24"/>
          <w:szCs w:val="24"/>
          <w:u w:val="single"/>
        </w:rPr>
      </w:pPr>
      <w:r w:rsidRPr="0011437A">
        <w:rPr>
          <w:rFonts w:ascii="Arial" w:hAnsi="Arial" w:cs="Arial"/>
          <w:b/>
          <w:bCs/>
          <w:sz w:val="24"/>
          <w:szCs w:val="24"/>
          <w:u w:val="single"/>
        </w:rPr>
        <w:t>Claim 3</w:t>
      </w:r>
    </w:p>
    <w:p w14:paraId="3D9A042B" w14:textId="746E4DBE" w:rsidR="00ED03DC" w:rsidRDefault="00ED03DC" w:rsidP="00ED03DC">
      <w:pPr>
        <w:pStyle w:val="ListParagraph"/>
        <w:numPr>
          <w:ilvl w:val="0"/>
          <w:numId w:val="1"/>
        </w:numPr>
        <w:spacing w:line="480" w:lineRule="auto"/>
        <w:ind w:right="-46"/>
        <w:jc w:val="both"/>
        <w:rPr>
          <w:rFonts w:ascii="Arial" w:hAnsi="Arial" w:cs="Arial"/>
          <w:b/>
          <w:bCs/>
          <w:sz w:val="24"/>
          <w:szCs w:val="24"/>
        </w:rPr>
      </w:pPr>
      <w:r w:rsidRPr="00C07B65">
        <w:rPr>
          <w:rFonts w:ascii="Arial" w:hAnsi="Arial" w:cs="Arial"/>
          <w:b/>
          <w:bCs/>
          <w:sz w:val="24"/>
          <w:szCs w:val="24"/>
        </w:rPr>
        <w:t xml:space="preserve">The </w:t>
      </w:r>
      <w:r w:rsidR="00F70483">
        <w:rPr>
          <w:rFonts w:ascii="Arial" w:hAnsi="Arial" w:cs="Arial"/>
          <w:b/>
          <w:bCs/>
          <w:sz w:val="24"/>
          <w:szCs w:val="24"/>
        </w:rPr>
        <w:t xml:space="preserve">second </w:t>
      </w:r>
      <w:r w:rsidRPr="00C07B65">
        <w:rPr>
          <w:rFonts w:ascii="Arial" w:hAnsi="Arial" w:cs="Arial"/>
          <w:b/>
          <w:bCs/>
          <w:sz w:val="24"/>
          <w:szCs w:val="24"/>
        </w:rPr>
        <w:t xml:space="preserve">defendant </w:t>
      </w:r>
      <w:r w:rsidR="00F70483">
        <w:rPr>
          <w:rFonts w:ascii="Arial" w:hAnsi="Arial" w:cs="Arial"/>
          <w:b/>
          <w:bCs/>
          <w:sz w:val="24"/>
          <w:szCs w:val="24"/>
        </w:rPr>
        <w:t xml:space="preserve">is </w:t>
      </w:r>
      <w:r w:rsidRPr="00C07B65">
        <w:rPr>
          <w:rFonts w:ascii="Arial" w:hAnsi="Arial" w:cs="Arial"/>
          <w:b/>
          <w:bCs/>
          <w:sz w:val="24"/>
          <w:szCs w:val="24"/>
        </w:rPr>
        <w:t xml:space="preserve">ordered to pay an amount of </w:t>
      </w:r>
      <w:r w:rsidR="004A14D5">
        <w:rPr>
          <w:rFonts w:ascii="Arial" w:hAnsi="Arial" w:cs="Arial"/>
          <w:b/>
          <w:bCs/>
          <w:sz w:val="24"/>
          <w:szCs w:val="24"/>
        </w:rPr>
        <w:t xml:space="preserve">R300 000-00 (three hundred thousand rand only) </w:t>
      </w:r>
      <w:r w:rsidR="005511B2" w:rsidRPr="005511B2">
        <w:rPr>
          <w:rFonts w:ascii="Arial" w:hAnsi="Arial" w:cs="Arial"/>
          <w:b/>
          <w:bCs/>
          <w:sz w:val="24"/>
          <w:szCs w:val="24"/>
        </w:rPr>
        <w:t>for malicious prosecution</w:t>
      </w:r>
      <w:r w:rsidRPr="00C07B65">
        <w:rPr>
          <w:rFonts w:ascii="Arial" w:hAnsi="Arial" w:cs="Arial"/>
          <w:b/>
          <w:bCs/>
          <w:sz w:val="24"/>
          <w:szCs w:val="24"/>
        </w:rPr>
        <w:t xml:space="preserve">. </w:t>
      </w:r>
    </w:p>
    <w:p w14:paraId="36292EE4" w14:textId="77777777" w:rsidR="00F70483" w:rsidRDefault="00F70483" w:rsidP="00F70483">
      <w:pPr>
        <w:pStyle w:val="ListParagraph"/>
        <w:spacing w:line="480" w:lineRule="auto"/>
        <w:ind w:left="1211" w:right="-46"/>
        <w:jc w:val="both"/>
        <w:rPr>
          <w:rFonts w:ascii="Arial" w:hAnsi="Arial" w:cs="Arial"/>
          <w:b/>
          <w:bCs/>
          <w:sz w:val="24"/>
          <w:szCs w:val="24"/>
        </w:rPr>
      </w:pPr>
    </w:p>
    <w:p w14:paraId="7803FA8F" w14:textId="6F179DDF" w:rsidR="00ED03DC" w:rsidRPr="00F9077B" w:rsidRDefault="004A14D5" w:rsidP="00FF7DAB">
      <w:pPr>
        <w:pStyle w:val="ListParagraph"/>
        <w:numPr>
          <w:ilvl w:val="0"/>
          <w:numId w:val="1"/>
        </w:numPr>
        <w:spacing w:line="480" w:lineRule="auto"/>
        <w:ind w:right="-46"/>
        <w:jc w:val="both"/>
        <w:rPr>
          <w:rFonts w:ascii="Arial" w:hAnsi="Arial" w:cs="Arial"/>
          <w:b/>
          <w:bCs/>
          <w:sz w:val="24"/>
          <w:szCs w:val="24"/>
        </w:rPr>
      </w:pPr>
      <w:r w:rsidRPr="00F9077B">
        <w:rPr>
          <w:rFonts w:ascii="Arial" w:hAnsi="Arial" w:cs="Arial"/>
          <w:b/>
          <w:bCs/>
          <w:sz w:val="24"/>
          <w:szCs w:val="24"/>
        </w:rPr>
        <w:t xml:space="preserve">Interest </w:t>
      </w:r>
      <w:r w:rsidRPr="00F9077B">
        <w:rPr>
          <w:rFonts w:ascii="Arial" w:hAnsi="Arial" w:cs="Arial"/>
          <w:b/>
          <w:bCs/>
          <w:i/>
          <w:iCs/>
          <w:sz w:val="24"/>
          <w:szCs w:val="24"/>
        </w:rPr>
        <w:t xml:space="preserve">a </w:t>
      </w:r>
      <w:proofErr w:type="spellStart"/>
      <w:r w:rsidRPr="00F9077B">
        <w:rPr>
          <w:rFonts w:ascii="Arial" w:hAnsi="Arial" w:cs="Arial"/>
          <w:b/>
          <w:bCs/>
          <w:i/>
          <w:iCs/>
          <w:sz w:val="24"/>
          <w:szCs w:val="24"/>
        </w:rPr>
        <w:t>tempora</w:t>
      </w:r>
      <w:proofErr w:type="spellEnd"/>
      <w:r w:rsidRPr="00F9077B">
        <w:rPr>
          <w:rFonts w:ascii="Arial" w:hAnsi="Arial" w:cs="Arial"/>
          <w:b/>
          <w:bCs/>
          <w:i/>
          <w:iCs/>
          <w:sz w:val="24"/>
          <w:szCs w:val="24"/>
        </w:rPr>
        <w:t xml:space="preserve"> morae</w:t>
      </w:r>
      <w:r w:rsidRPr="00F9077B">
        <w:rPr>
          <w:rFonts w:ascii="Arial" w:hAnsi="Arial" w:cs="Arial"/>
          <w:b/>
          <w:bCs/>
          <w:sz w:val="24"/>
          <w:szCs w:val="24"/>
        </w:rPr>
        <w:t xml:space="preserve"> at the </w:t>
      </w:r>
      <w:r w:rsidR="00F70483" w:rsidRPr="00F9077B">
        <w:rPr>
          <w:rFonts w:ascii="Arial" w:hAnsi="Arial" w:cs="Arial"/>
          <w:b/>
          <w:bCs/>
          <w:sz w:val="24"/>
          <w:szCs w:val="24"/>
        </w:rPr>
        <w:t xml:space="preserve">prescribed legal </w:t>
      </w:r>
      <w:r w:rsidRPr="00F9077B">
        <w:rPr>
          <w:rFonts w:ascii="Arial" w:hAnsi="Arial" w:cs="Arial"/>
          <w:b/>
          <w:bCs/>
          <w:sz w:val="24"/>
          <w:szCs w:val="24"/>
        </w:rPr>
        <w:t xml:space="preserve">rate from the date of </w:t>
      </w:r>
      <w:r w:rsidR="00F70483" w:rsidRPr="00F9077B">
        <w:rPr>
          <w:rFonts w:ascii="Arial" w:hAnsi="Arial" w:cs="Arial"/>
          <w:b/>
          <w:bCs/>
          <w:sz w:val="24"/>
          <w:szCs w:val="24"/>
        </w:rPr>
        <w:t>judgment</w:t>
      </w:r>
      <w:r w:rsidRPr="00F9077B">
        <w:rPr>
          <w:rFonts w:ascii="Arial" w:hAnsi="Arial" w:cs="Arial"/>
          <w:b/>
          <w:bCs/>
          <w:sz w:val="24"/>
          <w:szCs w:val="24"/>
        </w:rPr>
        <w:t>.</w:t>
      </w:r>
      <w:r w:rsidR="00ED03DC" w:rsidRPr="00F9077B">
        <w:rPr>
          <w:rFonts w:ascii="Arial" w:hAnsi="Arial" w:cs="Arial"/>
          <w:b/>
          <w:bCs/>
          <w:sz w:val="24"/>
          <w:szCs w:val="24"/>
        </w:rPr>
        <w:t xml:space="preserve"> </w:t>
      </w:r>
    </w:p>
    <w:p w14:paraId="42D719FC" w14:textId="77777777" w:rsidR="00DA3346" w:rsidRPr="0011437A" w:rsidRDefault="00DA3346" w:rsidP="0011437A">
      <w:pPr>
        <w:pStyle w:val="ListParagraph"/>
        <w:rPr>
          <w:rFonts w:ascii="Arial" w:hAnsi="Arial" w:cs="Arial"/>
          <w:b/>
          <w:bCs/>
          <w:sz w:val="24"/>
          <w:szCs w:val="24"/>
        </w:rPr>
      </w:pPr>
    </w:p>
    <w:p w14:paraId="2B7BC295" w14:textId="77777777" w:rsidR="00247D16" w:rsidRDefault="00247D16" w:rsidP="00247D16">
      <w:pPr>
        <w:pStyle w:val="ListParagraph"/>
        <w:numPr>
          <w:ilvl w:val="0"/>
          <w:numId w:val="1"/>
        </w:numPr>
        <w:spacing w:line="480" w:lineRule="auto"/>
        <w:ind w:right="-46"/>
        <w:jc w:val="both"/>
        <w:rPr>
          <w:rFonts w:ascii="Arial" w:hAnsi="Arial" w:cs="Arial"/>
          <w:b/>
          <w:bCs/>
          <w:sz w:val="24"/>
          <w:szCs w:val="24"/>
        </w:rPr>
      </w:pPr>
      <w:r>
        <w:rPr>
          <w:rFonts w:ascii="Arial" w:hAnsi="Arial" w:cs="Arial"/>
          <w:b/>
          <w:bCs/>
          <w:sz w:val="24"/>
          <w:szCs w:val="24"/>
        </w:rPr>
        <w:t>The defendants are ordered to pay costs of the action jointly and severally the one paying the other to be absolved.</w:t>
      </w:r>
    </w:p>
    <w:p w14:paraId="1DCAFED4" w14:textId="77777777" w:rsidR="00F70483" w:rsidRDefault="00F70483" w:rsidP="00247D16">
      <w:pPr>
        <w:spacing w:line="360" w:lineRule="auto"/>
        <w:ind w:left="720"/>
        <w:jc w:val="both"/>
        <w:rPr>
          <w:rFonts w:ascii="Arial" w:eastAsia="Calibri" w:hAnsi="Arial" w:cs="Arial"/>
          <w:b/>
          <w:kern w:val="0"/>
          <w:sz w:val="24"/>
          <w:szCs w:val="24"/>
          <w14:ligatures w14:val="none"/>
        </w:rPr>
      </w:pPr>
    </w:p>
    <w:p w14:paraId="77A8C2EE" w14:textId="77777777" w:rsidR="00E41F4C" w:rsidRDefault="00E41F4C" w:rsidP="00DA3346">
      <w:pPr>
        <w:spacing w:line="360" w:lineRule="auto"/>
        <w:jc w:val="both"/>
        <w:rPr>
          <w:rFonts w:ascii="Arial" w:eastAsia="Calibri" w:hAnsi="Arial" w:cs="Arial"/>
          <w:b/>
          <w:kern w:val="0"/>
          <w:sz w:val="24"/>
          <w:szCs w:val="24"/>
          <w14:ligatures w14:val="none"/>
        </w:rPr>
      </w:pPr>
    </w:p>
    <w:p w14:paraId="7D434581" w14:textId="77777777" w:rsidR="00E41F4C" w:rsidRDefault="00E41F4C" w:rsidP="00DA3346">
      <w:pPr>
        <w:spacing w:line="360" w:lineRule="auto"/>
        <w:jc w:val="both"/>
        <w:rPr>
          <w:rFonts w:ascii="Arial" w:eastAsia="Calibri" w:hAnsi="Arial" w:cs="Arial"/>
          <w:b/>
          <w:kern w:val="0"/>
          <w:sz w:val="24"/>
          <w:szCs w:val="24"/>
          <w14:ligatures w14:val="none"/>
        </w:rPr>
      </w:pPr>
    </w:p>
    <w:p w14:paraId="4165098A" w14:textId="77777777" w:rsidR="00E41F4C" w:rsidRDefault="00E41F4C" w:rsidP="00DA3346">
      <w:pPr>
        <w:spacing w:line="360" w:lineRule="auto"/>
        <w:jc w:val="both"/>
        <w:rPr>
          <w:rFonts w:ascii="Arial" w:eastAsia="Calibri" w:hAnsi="Arial" w:cs="Arial"/>
          <w:b/>
          <w:kern w:val="0"/>
          <w:sz w:val="24"/>
          <w:szCs w:val="24"/>
          <w14:ligatures w14:val="none"/>
        </w:rPr>
      </w:pPr>
    </w:p>
    <w:p w14:paraId="0AC0E3DE" w14:textId="77777777" w:rsidR="00741DC1" w:rsidRDefault="00741DC1" w:rsidP="00DA3346">
      <w:pPr>
        <w:spacing w:line="360" w:lineRule="auto"/>
        <w:jc w:val="both"/>
        <w:rPr>
          <w:rFonts w:ascii="Arial" w:eastAsia="Calibri" w:hAnsi="Arial" w:cs="Arial"/>
          <w:b/>
          <w:kern w:val="0"/>
          <w:sz w:val="24"/>
          <w:szCs w:val="24"/>
          <w14:ligatures w14:val="none"/>
        </w:rPr>
      </w:pPr>
    </w:p>
    <w:p w14:paraId="0524DEB6" w14:textId="77777777" w:rsidR="00741DC1" w:rsidRDefault="00741DC1" w:rsidP="00DA3346">
      <w:pPr>
        <w:spacing w:line="360" w:lineRule="auto"/>
        <w:jc w:val="both"/>
        <w:rPr>
          <w:rFonts w:ascii="Arial" w:eastAsia="Calibri" w:hAnsi="Arial" w:cs="Arial"/>
          <w:b/>
          <w:kern w:val="0"/>
          <w:sz w:val="24"/>
          <w:szCs w:val="24"/>
          <w14:ligatures w14:val="none"/>
        </w:rPr>
      </w:pPr>
    </w:p>
    <w:p w14:paraId="55C248E8" w14:textId="24F27951" w:rsidR="00DA3346" w:rsidRPr="00DA3346" w:rsidRDefault="00DA3346" w:rsidP="00DA3346">
      <w:pPr>
        <w:spacing w:line="360" w:lineRule="auto"/>
        <w:jc w:val="both"/>
        <w:rPr>
          <w:rFonts w:ascii="Arial" w:eastAsia="Calibri" w:hAnsi="Arial" w:cs="Arial"/>
          <w:b/>
          <w:kern w:val="0"/>
          <w:sz w:val="24"/>
          <w:szCs w:val="24"/>
          <w14:ligatures w14:val="none"/>
        </w:rPr>
      </w:pPr>
      <w:r w:rsidRPr="00DA3346">
        <w:rPr>
          <w:rFonts w:ascii="Arial" w:eastAsia="Calibri" w:hAnsi="Arial" w:cs="Arial"/>
          <w:b/>
          <w:kern w:val="0"/>
          <w:sz w:val="24"/>
          <w:szCs w:val="24"/>
          <w14:ligatures w14:val="none"/>
        </w:rPr>
        <w:lastRenderedPageBreak/>
        <w:t>________________</w:t>
      </w:r>
    </w:p>
    <w:p w14:paraId="1973C0A7" w14:textId="77777777" w:rsidR="00DA3346" w:rsidRPr="00DA3346" w:rsidRDefault="00DA3346" w:rsidP="00DA3346">
      <w:pPr>
        <w:spacing w:line="360" w:lineRule="auto"/>
        <w:jc w:val="both"/>
        <w:rPr>
          <w:rFonts w:ascii="Arial" w:eastAsia="Calibri" w:hAnsi="Arial" w:cs="Arial"/>
          <w:b/>
          <w:kern w:val="0"/>
          <w:sz w:val="24"/>
          <w:szCs w:val="24"/>
          <w14:ligatures w14:val="none"/>
        </w:rPr>
      </w:pPr>
      <w:r w:rsidRPr="00DA3346">
        <w:rPr>
          <w:rFonts w:ascii="Arial" w:eastAsia="Calibri" w:hAnsi="Arial" w:cs="Arial"/>
          <w:b/>
          <w:kern w:val="0"/>
          <w:sz w:val="24"/>
          <w:szCs w:val="24"/>
          <w14:ligatures w14:val="none"/>
        </w:rPr>
        <w:t>BM PAKATI</w:t>
      </w:r>
    </w:p>
    <w:p w14:paraId="08B28E61" w14:textId="77777777" w:rsidR="00DA3346" w:rsidRPr="00DA3346" w:rsidRDefault="00DA3346" w:rsidP="00DA3346">
      <w:pPr>
        <w:spacing w:line="360" w:lineRule="auto"/>
        <w:jc w:val="both"/>
        <w:rPr>
          <w:rFonts w:ascii="Arial" w:eastAsia="Calibri" w:hAnsi="Arial" w:cs="Arial"/>
          <w:b/>
          <w:kern w:val="0"/>
          <w:sz w:val="24"/>
          <w:szCs w:val="24"/>
          <w14:ligatures w14:val="none"/>
        </w:rPr>
      </w:pPr>
      <w:r w:rsidRPr="00DA3346">
        <w:rPr>
          <w:rFonts w:ascii="Arial" w:eastAsia="Calibri" w:hAnsi="Arial" w:cs="Arial"/>
          <w:b/>
          <w:kern w:val="0"/>
          <w:sz w:val="24"/>
          <w:szCs w:val="24"/>
          <w14:ligatures w14:val="none"/>
        </w:rPr>
        <w:t>JUDGE OF THE HIGH COURT, EASTERN CAPE DIVISION, GQEBERHA</w:t>
      </w:r>
    </w:p>
    <w:p w14:paraId="450CCC32" w14:textId="77777777" w:rsidR="00DA3346" w:rsidRPr="00DA3346" w:rsidRDefault="00DA3346" w:rsidP="00DA3346">
      <w:pPr>
        <w:spacing w:line="360" w:lineRule="auto"/>
        <w:jc w:val="both"/>
        <w:rPr>
          <w:rFonts w:ascii="Arial" w:eastAsia="Calibri" w:hAnsi="Arial" w:cs="Arial"/>
          <w:b/>
          <w:kern w:val="0"/>
          <w:sz w:val="24"/>
          <w:szCs w:val="24"/>
          <w14:ligatures w14:val="none"/>
        </w:rPr>
      </w:pPr>
    </w:p>
    <w:p w14:paraId="17027368" w14:textId="3BC130C6" w:rsidR="00DA3346" w:rsidRPr="00DA3346" w:rsidRDefault="00DA3346" w:rsidP="00DA3346">
      <w:pPr>
        <w:spacing w:line="360" w:lineRule="auto"/>
        <w:jc w:val="both"/>
        <w:rPr>
          <w:rFonts w:ascii="Arial" w:eastAsia="Calibri" w:hAnsi="Arial" w:cs="Arial"/>
          <w:b/>
          <w:kern w:val="0"/>
          <w:sz w:val="24"/>
          <w:szCs w:val="24"/>
          <w14:ligatures w14:val="none"/>
        </w:rPr>
      </w:pPr>
      <w:r w:rsidRPr="00DA3346">
        <w:rPr>
          <w:rFonts w:ascii="Arial" w:eastAsia="Calibri" w:hAnsi="Arial" w:cs="Arial"/>
          <w:b/>
          <w:kern w:val="0"/>
          <w:sz w:val="24"/>
          <w:szCs w:val="24"/>
          <w14:ligatures w14:val="none"/>
        </w:rPr>
        <w:t xml:space="preserve">APPEARANCE:  </w:t>
      </w:r>
    </w:p>
    <w:p w14:paraId="0523A0A9" w14:textId="418B2CCC" w:rsidR="00DA3346" w:rsidRDefault="00D109FA" w:rsidP="0011437A">
      <w:pPr>
        <w:spacing w:line="480" w:lineRule="auto"/>
        <w:ind w:right="-46"/>
        <w:jc w:val="both"/>
        <w:rPr>
          <w:rFonts w:ascii="Arial" w:hAnsi="Arial" w:cs="Arial"/>
          <w:b/>
          <w:bCs/>
          <w:sz w:val="24"/>
          <w:szCs w:val="24"/>
        </w:rPr>
      </w:pPr>
      <w:r>
        <w:rPr>
          <w:rFonts w:ascii="Arial" w:hAnsi="Arial" w:cs="Arial"/>
          <w:b/>
          <w:bCs/>
          <w:sz w:val="24"/>
          <w:szCs w:val="24"/>
        </w:rPr>
        <w:t>COUNSEL FOR PLAINTIFF:</w:t>
      </w:r>
      <w:r>
        <w:rPr>
          <w:rFonts w:ascii="Arial" w:hAnsi="Arial" w:cs="Arial"/>
          <w:b/>
          <w:bCs/>
          <w:sz w:val="24"/>
          <w:szCs w:val="24"/>
        </w:rPr>
        <w:tab/>
      </w:r>
      <w:r>
        <w:rPr>
          <w:rFonts w:ascii="Arial" w:hAnsi="Arial" w:cs="Arial"/>
          <w:b/>
          <w:bCs/>
          <w:sz w:val="24"/>
          <w:szCs w:val="24"/>
        </w:rPr>
        <w:tab/>
        <w:t>ADV CET</w:t>
      </w:r>
      <w:r w:rsidR="000B2922">
        <w:rPr>
          <w:rFonts w:ascii="Arial" w:hAnsi="Arial" w:cs="Arial"/>
          <w:b/>
          <w:bCs/>
          <w:sz w:val="24"/>
          <w:szCs w:val="24"/>
        </w:rPr>
        <w:t>Y</w:t>
      </w:r>
      <w:r>
        <w:rPr>
          <w:rFonts w:ascii="Arial" w:hAnsi="Arial" w:cs="Arial"/>
          <w:b/>
          <w:bCs/>
          <w:sz w:val="24"/>
          <w:szCs w:val="24"/>
        </w:rPr>
        <w:t>WAYO WITH ADV MASHIYI</w:t>
      </w:r>
    </w:p>
    <w:p w14:paraId="4727885D" w14:textId="18067697" w:rsidR="00D109FA" w:rsidRDefault="00D109FA" w:rsidP="0011437A">
      <w:pPr>
        <w:spacing w:line="480" w:lineRule="auto"/>
        <w:ind w:right="-46"/>
        <w:jc w:val="both"/>
        <w:rPr>
          <w:rFonts w:ascii="Arial" w:hAnsi="Arial" w:cs="Arial"/>
          <w:b/>
          <w:bCs/>
          <w:sz w:val="24"/>
          <w:szCs w:val="24"/>
        </w:rPr>
      </w:pPr>
      <w:r>
        <w:rPr>
          <w:rFonts w:ascii="Arial" w:hAnsi="Arial" w:cs="Arial"/>
          <w:b/>
          <w:bCs/>
          <w:sz w:val="24"/>
          <w:szCs w:val="24"/>
        </w:rPr>
        <w:t>INSTRUCTED BY:</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NTANZI ATTORNEYS INC</w:t>
      </w:r>
    </w:p>
    <w:p w14:paraId="65D367CB" w14:textId="77777777" w:rsidR="00D109FA" w:rsidRDefault="00D109FA" w:rsidP="0011437A">
      <w:pPr>
        <w:spacing w:line="480" w:lineRule="auto"/>
        <w:ind w:right="-46"/>
        <w:jc w:val="both"/>
        <w:rPr>
          <w:rFonts w:ascii="Arial" w:hAnsi="Arial" w:cs="Arial"/>
          <w:b/>
          <w:bCs/>
          <w:sz w:val="24"/>
          <w:szCs w:val="24"/>
        </w:rPr>
      </w:pPr>
    </w:p>
    <w:p w14:paraId="47F1BBB4" w14:textId="6AFD531F" w:rsidR="00D109FA" w:rsidRDefault="00D109FA" w:rsidP="0011437A">
      <w:pPr>
        <w:spacing w:line="480" w:lineRule="auto"/>
        <w:ind w:right="-46"/>
        <w:jc w:val="both"/>
        <w:rPr>
          <w:rFonts w:ascii="Arial" w:hAnsi="Arial" w:cs="Arial"/>
          <w:b/>
          <w:bCs/>
          <w:sz w:val="24"/>
          <w:szCs w:val="24"/>
        </w:rPr>
      </w:pPr>
      <w:r>
        <w:rPr>
          <w:rFonts w:ascii="Arial" w:hAnsi="Arial" w:cs="Arial"/>
          <w:b/>
          <w:bCs/>
          <w:sz w:val="24"/>
          <w:szCs w:val="24"/>
        </w:rPr>
        <w:t>COUNSEL FOR DEFENDANT:</w:t>
      </w:r>
      <w:r>
        <w:rPr>
          <w:rFonts w:ascii="Arial" w:hAnsi="Arial" w:cs="Arial"/>
          <w:b/>
          <w:bCs/>
          <w:sz w:val="24"/>
          <w:szCs w:val="24"/>
        </w:rPr>
        <w:tab/>
      </w:r>
      <w:r>
        <w:rPr>
          <w:rFonts w:ascii="Arial" w:hAnsi="Arial" w:cs="Arial"/>
          <w:b/>
          <w:bCs/>
          <w:sz w:val="24"/>
          <w:szCs w:val="24"/>
        </w:rPr>
        <w:tab/>
        <w:t>ADV DALA</w:t>
      </w:r>
    </w:p>
    <w:p w14:paraId="7FEB68BD" w14:textId="4F1EA264" w:rsidR="00D109FA" w:rsidRDefault="00D109FA" w:rsidP="0011437A">
      <w:pPr>
        <w:spacing w:line="480" w:lineRule="auto"/>
        <w:ind w:right="-46"/>
        <w:jc w:val="both"/>
        <w:rPr>
          <w:rFonts w:ascii="Arial" w:hAnsi="Arial" w:cs="Arial"/>
          <w:b/>
          <w:bCs/>
          <w:sz w:val="24"/>
          <w:szCs w:val="24"/>
        </w:rPr>
      </w:pPr>
      <w:r>
        <w:rPr>
          <w:rFonts w:ascii="Arial" w:hAnsi="Arial" w:cs="Arial"/>
          <w:b/>
          <w:bCs/>
          <w:sz w:val="24"/>
          <w:szCs w:val="24"/>
        </w:rPr>
        <w:t>INSTRUCTED BY:</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STATE ATTORNEY, GQEBERHA</w:t>
      </w:r>
    </w:p>
    <w:p w14:paraId="58E8AFCC" w14:textId="77777777" w:rsidR="00D109FA" w:rsidRDefault="00D109FA" w:rsidP="0011437A">
      <w:pPr>
        <w:spacing w:line="480" w:lineRule="auto"/>
        <w:ind w:right="-46"/>
        <w:jc w:val="both"/>
        <w:rPr>
          <w:rFonts w:ascii="Arial" w:hAnsi="Arial" w:cs="Arial"/>
          <w:b/>
          <w:bCs/>
          <w:sz w:val="24"/>
          <w:szCs w:val="24"/>
        </w:rPr>
      </w:pPr>
      <w:r>
        <w:rPr>
          <w:rFonts w:ascii="Arial" w:hAnsi="Arial" w:cs="Arial"/>
          <w:b/>
          <w:bCs/>
          <w:sz w:val="24"/>
          <w:szCs w:val="24"/>
        </w:rPr>
        <w:t>DATE HEARD: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22, 23, 24, 25, 26, 29, 30, 31 MAY 2023,</w:t>
      </w:r>
    </w:p>
    <w:p w14:paraId="00A79755" w14:textId="77777777" w:rsidR="00D109FA" w:rsidRDefault="00D109FA" w:rsidP="0011437A">
      <w:pPr>
        <w:spacing w:line="480" w:lineRule="auto"/>
        <w:ind w:right="-46"/>
        <w:jc w:val="both"/>
        <w:rPr>
          <w:rFonts w:ascii="Arial" w:hAnsi="Arial" w:cs="Arial"/>
          <w:b/>
          <w:bCs/>
          <w:sz w:val="24"/>
          <w:szCs w:val="24"/>
        </w:rPr>
      </w:pPr>
      <w:r>
        <w:rPr>
          <w:rFonts w:ascii="Arial" w:hAnsi="Arial" w:cs="Arial"/>
          <w:b/>
          <w:bCs/>
          <w:sz w:val="24"/>
          <w:szCs w:val="24"/>
        </w:rPr>
        <w:t xml:space="preserve">                                                                 01 JUNE 2023, 13 JULY 2023</w:t>
      </w:r>
    </w:p>
    <w:p w14:paraId="5A481581" w14:textId="77777777" w:rsidR="00D109FA" w:rsidRDefault="00D109FA" w:rsidP="0011437A">
      <w:pPr>
        <w:spacing w:line="480" w:lineRule="auto"/>
        <w:ind w:right="-46"/>
        <w:jc w:val="both"/>
        <w:rPr>
          <w:rFonts w:ascii="Arial" w:hAnsi="Arial" w:cs="Arial"/>
          <w:b/>
          <w:bCs/>
          <w:sz w:val="24"/>
          <w:szCs w:val="24"/>
        </w:rPr>
      </w:pPr>
      <w:r>
        <w:rPr>
          <w:rFonts w:ascii="Arial" w:hAnsi="Arial" w:cs="Arial"/>
          <w:b/>
          <w:bCs/>
          <w:sz w:val="24"/>
          <w:szCs w:val="24"/>
        </w:rPr>
        <w:t>JUDGMENT DELIVERED: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22 FEBRUARY 2024</w:t>
      </w:r>
    </w:p>
    <w:p w14:paraId="030DAF53" w14:textId="77777777" w:rsidR="00D109FA" w:rsidRDefault="00D109FA" w:rsidP="0011437A">
      <w:pPr>
        <w:spacing w:line="480" w:lineRule="auto"/>
        <w:ind w:right="-46"/>
        <w:jc w:val="both"/>
        <w:rPr>
          <w:rFonts w:ascii="Arial" w:hAnsi="Arial" w:cs="Arial"/>
          <w:b/>
          <w:bCs/>
          <w:sz w:val="24"/>
          <w:szCs w:val="24"/>
        </w:rPr>
      </w:pPr>
    </w:p>
    <w:p w14:paraId="31DA44F0" w14:textId="1A6DD83F" w:rsidR="00D109FA" w:rsidRPr="0011437A" w:rsidRDefault="00D109FA" w:rsidP="0011437A">
      <w:pPr>
        <w:spacing w:line="480" w:lineRule="auto"/>
        <w:ind w:right="-46"/>
        <w:jc w:val="both"/>
        <w:rPr>
          <w:rFonts w:ascii="Arial" w:hAnsi="Arial" w:cs="Arial"/>
          <w:b/>
          <w:bCs/>
          <w:sz w:val="24"/>
          <w:szCs w:val="24"/>
        </w:rPr>
      </w:pPr>
      <w:r>
        <w:rPr>
          <w:rFonts w:ascii="Arial" w:hAnsi="Arial" w:cs="Arial"/>
          <w:b/>
          <w:bCs/>
          <w:sz w:val="24"/>
          <w:szCs w:val="24"/>
        </w:rPr>
        <w:t xml:space="preserve"> </w:t>
      </w:r>
    </w:p>
    <w:p w14:paraId="21273409" w14:textId="77777777" w:rsidR="00ED03DC" w:rsidRPr="005511B2" w:rsidRDefault="00ED03DC" w:rsidP="004A14D5">
      <w:pPr>
        <w:pStyle w:val="ListParagraph"/>
        <w:spacing w:line="480" w:lineRule="auto"/>
        <w:ind w:right="-46"/>
        <w:jc w:val="both"/>
        <w:rPr>
          <w:rFonts w:ascii="Arial" w:hAnsi="Arial" w:cs="Arial"/>
          <w:b/>
          <w:bCs/>
          <w:sz w:val="24"/>
          <w:szCs w:val="24"/>
        </w:rPr>
      </w:pPr>
    </w:p>
    <w:sectPr w:rsidR="00ED03DC" w:rsidRPr="005511B2" w:rsidSect="0094369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771E" w14:textId="77777777" w:rsidR="00943698" w:rsidRDefault="00943698" w:rsidP="00F1128B">
      <w:pPr>
        <w:spacing w:after="0" w:line="240" w:lineRule="auto"/>
      </w:pPr>
      <w:r>
        <w:separator/>
      </w:r>
    </w:p>
  </w:endnote>
  <w:endnote w:type="continuationSeparator" w:id="0">
    <w:p w14:paraId="4B1D4B43" w14:textId="77777777" w:rsidR="00943698" w:rsidRDefault="00943698" w:rsidP="00F1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80F9" w14:textId="77777777" w:rsidR="00943698" w:rsidRDefault="00943698" w:rsidP="00F1128B">
      <w:pPr>
        <w:spacing w:after="0" w:line="240" w:lineRule="auto"/>
      </w:pPr>
      <w:r>
        <w:separator/>
      </w:r>
    </w:p>
  </w:footnote>
  <w:footnote w:type="continuationSeparator" w:id="0">
    <w:p w14:paraId="10649AFA" w14:textId="77777777" w:rsidR="00943698" w:rsidRDefault="00943698" w:rsidP="00F1128B">
      <w:pPr>
        <w:spacing w:after="0" w:line="240" w:lineRule="auto"/>
      </w:pPr>
      <w:r>
        <w:continuationSeparator/>
      </w:r>
    </w:p>
  </w:footnote>
  <w:footnote w:id="1">
    <w:p w14:paraId="23727116" w14:textId="021CC2C9" w:rsidR="00B75231" w:rsidRPr="00C54DFA" w:rsidRDefault="00B75231" w:rsidP="00B75231">
      <w:pPr>
        <w:pStyle w:val="FootnoteText"/>
        <w:rPr>
          <w:rFonts w:ascii="Arial" w:hAnsi="Arial" w:cs="Arial"/>
          <w:i/>
          <w:iCs/>
          <w:lang w:val="en-US"/>
        </w:rPr>
      </w:pPr>
      <w:r w:rsidRPr="00DA3346">
        <w:rPr>
          <w:rStyle w:val="FootnoteReference"/>
          <w:rFonts w:ascii="Arial" w:hAnsi="Arial" w:cs="Arial"/>
        </w:rPr>
        <w:footnoteRef/>
      </w:r>
      <w:r w:rsidRPr="00DA3346">
        <w:rPr>
          <w:rFonts w:ascii="Arial" w:hAnsi="Arial" w:cs="Arial"/>
        </w:rPr>
        <w:t xml:space="preserve"> </w:t>
      </w:r>
      <w:r w:rsidRPr="00C54DFA">
        <w:rPr>
          <w:rFonts w:ascii="Arial" w:hAnsi="Arial" w:cs="Arial"/>
          <w:i/>
          <w:iCs/>
          <w:lang w:val="en-US"/>
        </w:rPr>
        <w:t xml:space="preserve">Minister of </w:t>
      </w:r>
      <w:proofErr w:type="gramStart"/>
      <w:r w:rsidRPr="00C54DFA">
        <w:rPr>
          <w:rFonts w:ascii="Arial" w:hAnsi="Arial" w:cs="Arial"/>
          <w:i/>
          <w:iCs/>
          <w:lang w:val="en-US"/>
        </w:rPr>
        <w:t>Law and Order</w:t>
      </w:r>
      <w:proofErr w:type="gramEnd"/>
      <w:r w:rsidRPr="00C54DFA">
        <w:rPr>
          <w:rFonts w:ascii="Arial" w:hAnsi="Arial" w:cs="Arial"/>
          <w:i/>
          <w:iCs/>
          <w:lang w:val="en-US"/>
        </w:rPr>
        <w:t xml:space="preserve"> </w:t>
      </w:r>
      <w:r w:rsidR="00C54DFA" w:rsidRPr="00C54DFA">
        <w:rPr>
          <w:rFonts w:ascii="Arial" w:hAnsi="Arial" w:cs="Arial"/>
          <w:i/>
          <w:iCs/>
          <w:lang w:val="en-US"/>
        </w:rPr>
        <w:t xml:space="preserve">v Hurley </w:t>
      </w:r>
      <w:r w:rsidRPr="00C54DFA">
        <w:rPr>
          <w:rFonts w:ascii="Arial" w:hAnsi="Arial" w:cs="Arial"/>
          <w:i/>
          <w:iCs/>
          <w:lang w:val="en-US"/>
        </w:rPr>
        <w:t>1986 (3) SA 569 (A) 589E-F.</w:t>
      </w:r>
    </w:p>
  </w:footnote>
  <w:footnote w:id="2">
    <w:p w14:paraId="06796521" w14:textId="38B6B5FD" w:rsidR="007D21C5" w:rsidRPr="00C54DFA" w:rsidRDefault="007D21C5" w:rsidP="007D21C5">
      <w:pPr>
        <w:pStyle w:val="FootnoteText"/>
        <w:rPr>
          <w:rFonts w:ascii="Arial" w:hAnsi="Arial" w:cs="Arial"/>
          <w:i/>
          <w:iCs/>
          <w:lang w:val="en-ZA"/>
        </w:rPr>
      </w:pPr>
      <w:r w:rsidRPr="00C54DFA">
        <w:rPr>
          <w:rStyle w:val="FootnoteReference"/>
          <w:rFonts w:ascii="Arial" w:hAnsi="Arial" w:cs="Arial"/>
          <w:i/>
          <w:iCs/>
        </w:rPr>
        <w:footnoteRef/>
      </w:r>
      <w:r w:rsidRPr="00C54DFA">
        <w:rPr>
          <w:rFonts w:ascii="Arial" w:hAnsi="Arial" w:cs="Arial"/>
          <w:i/>
          <w:iCs/>
        </w:rPr>
        <w:t xml:space="preserve"> </w:t>
      </w:r>
      <w:r w:rsidRPr="00C54DFA">
        <w:rPr>
          <w:rFonts w:ascii="Arial" w:hAnsi="Arial" w:cs="Arial"/>
          <w:i/>
          <w:iCs/>
          <w:lang w:val="en-ZA"/>
        </w:rPr>
        <w:t xml:space="preserve">See Minister of Police and </w:t>
      </w:r>
      <w:r w:rsidR="00C54DFA" w:rsidRPr="00C54DFA">
        <w:rPr>
          <w:rFonts w:ascii="Arial" w:hAnsi="Arial" w:cs="Arial"/>
          <w:i/>
          <w:iCs/>
          <w:lang w:val="en-US"/>
        </w:rPr>
        <w:t xml:space="preserve">v </w:t>
      </w:r>
      <w:r w:rsidR="00C54DFA" w:rsidRPr="00C54DFA">
        <w:rPr>
          <w:rFonts w:ascii="Arial" w:hAnsi="Arial" w:cs="Arial"/>
          <w:i/>
          <w:iCs/>
          <w:lang w:val="en-ZA"/>
        </w:rPr>
        <w:t>A</w:t>
      </w:r>
      <w:r w:rsidRPr="00C54DFA">
        <w:rPr>
          <w:rFonts w:ascii="Arial" w:hAnsi="Arial" w:cs="Arial"/>
          <w:i/>
          <w:iCs/>
          <w:lang w:val="en-ZA"/>
        </w:rPr>
        <w:t>nother v Du Plessis [2013] ZASCA 119; 2014 (1) SACR 217 (SCA) at para 17.</w:t>
      </w:r>
    </w:p>
  </w:footnote>
  <w:footnote w:id="3">
    <w:p w14:paraId="7A2952CA" w14:textId="77777777" w:rsidR="007D21C5" w:rsidRPr="00C54DFA" w:rsidRDefault="007D21C5" w:rsidP="007D21C5">
      <w:pPr>
        <w:pStyle w:val="FootnoteText"/>
        <w:jc w:val="both"/>
        <w:rPr>
          <w:rFonts w:ascii="Arial" w:hAnsi="Arial" w:cs="Arial"/>
          <w:i/>
          <w:iCs/>
          <w:lang w:val="en-ZA"/>
        </w:rPr>
      </w:pPr>
      <w:r w:rsidRPr="00C54DFA">
        <w:rPr>
          <w:rStyle w:val="FootnoteReference"/>
          <w:rFonts w:ascii="Arial" w:hAnsi="Arial" w:cs="Arial"/>
          <w:i/>
          <w:iCs/>
        </w:rPr>
        <w:footnoteRef/>
      </w:r>
      <w:r w:rsidRPr="00C54DFA">
        <w:rPr>
          <w:rFonts w:ascii="Arial" w:hAnsi="Arial" w:cs="Arial"/>
          <w:i/>
          <w:iCs/>
        </w:rPr>
        <w:t xml:space="preserve"> See </w:t>
      </w:r>
      <w:r w:rsidRPr="00C54DFA">
        <w:rPr>
          <w:rFonts w:ascii="Arial" w:hAnsi="Arial" w:cs="Arial"/>
          <w:i/>
          <w:iCs/>
          <w:lang w:val="en-ZA"/>
        </w:rPr>
        <w:t>JE Mahlangu and Another v Minister of Police [2021] ZACC10 at para [32] where it was held that once it has been established that the constitutional right not to be deprived of one’s physical liberty has been interfered with, the deprivation is prima facie unlawful, and the infringer bears the onus to prove that the interference was justified.</w:t>
      </w:r>
    </w:p>
  </w:footnote>
  <w:footnote w:id="4">
    <w:p w14:paraId="7EB57FE0" w14:textId="74278601" w:rsidR="003200F8" w:rsidRPr="0011437A" w:rsidRDefault="003200F8" w:rsidP="003200F8">
      <w:pPr>
        <w:pStyle w:val="FootnoteText"/>
        <w:spacing w:line="360" w:lineRule="auto"/>
        <w:jc w:val="both"/>
        <w:rPr>
          <w:rFonts w:ascii="Arial" w:hAnsi="Arial" w:cs="Arial"/>
          <w:lang w:val="en-US"/>
        </w:rPr>
      </w:pPr>
      <w:r w:rsidRPr="00DA3346">
        <w:rPr>
          <w:rStyle w:val="FootnoteReference"/>
          <w:rFonts w:ascii="Arial" w:hAnsi="Arial" w:cs="Arial"/>
        </w:rPr>
        <w:footnoteRef/>
      </w:r>
      <w:r w:rsidRPr="00DA3346">
        <w:rPr>
          <w:rFonts w:ascii="Arial" w:hAnsi="Arial" w:cs="Arial"/>
        </w:rPr>
        <w:t xml:space="preserve"> In </w:t>
      </w:r>
      <w:r w:rsidRPr="008B651F">
        <w:rPr>
          <w:rFonts w:ascii="Arial" w:hAnsi="Arial" w:cs="Arial"/>
          <w:i/>
          <w:iCs/>
        </w:rPr>
        <w:t>Minister of Safety and Security v Sekhoto and Another</w:t>
      </w:r>
      <w:r w:rsidRPr="008B651F">
        <w:rPr>
          <w:rFonts w:ascii="Arial" w:hAnsi="Arial" w:cs="Arial"/>
          <w:i/>
          <w:iCs/>
          <w:lang w:val="en-US"/>
        </w:rPr>
        <w:t xml:space="preserve"> </w:t>
      </w:r>
      <w:r w:rsidRPr="008B651F">
        <w:rPr>
          <w:rFonts w:ascii="Arial" w:hAnsi="Arial" w:cs="Arial"/>
          <w:lang w:val="en-US"/>
        </w:rPr>
        <w:t>2011 (1) SACR 315 (SCA)</w:t>
      </w:r>
      <w:r w:rsidRPr="008B651F">
        <w:rPr>
          <w:rFonts w:ascii="Arial" w:hAnsi="Arial" w:cs="Arial"/>
          <w:i/>
          <w:iCs/>
          <w:lang w:val="en-US"/>
        </w:rPr>
        <w:t>,</w:t>
      </w:r>
      <w:r w:rsidRPr="00DA3346">
        <w:rPr>
          <w:rFonts w:ascii="Arial" w:hAnsi="Arial" w:cs="Arial"/>
          <w:lang w:val="en-US"/>
        </w:rPr>
        <w:t xml:space="preserve"> Harms DP quoted with approval the dictum in </w:t>
      </w:r>
      <w:r w:rsidRPr="008B651F">
        <w:rPr>
          <w:rFonts w:ascii="Arial" w:hAnsi="Arial" w:cs="Arial"/>
          <w:i/>
          <w:iCs/>
          <w:lang w:val="en-US"/>
        </w:rPr>
        <w:t>Duncan v Minister of Law and Order</w:t>
      </w:r>
      <w:r w:rsidRPr="0011437A">
        <w:rPr>
          <w:rFonts w:ascii="Arial" w:hAnsi="Arial" w:cs="Arial"/>
          <w:lang w:val="en-US"/>
        </w:rPr>
        <w:t xml:space="preserve"> 1986 (2) SA 805 (A) at 818H-J and 819A-B</w:t>
      </w:r>
      <w:r w:rsidRPr="00DA3346">
        <w:rPr>
          <w:rFonts w:ascii="Arial" w:hAnsi="Arial" w:cs="Arial"/>
          <w:lang w:val="en-US"/>
        </w:rPr>
        <w:t xml:space="preserve"> where Van Heerden JA held: “If the jurisdictional requirements are satisfied, the peace officer may invoke the power conferred by the subsection, i</w:t>
      </w:r>
      <w:r w:rsidR="008B651F">
        <w:rPr>
          <w:rFonts w:ascii="Arial" w:hAnsi="Arial" w:cs="Arial"/>
          <w:lang w:val="en-US"/>
        </w:rPr>
        <w:t>.</w:t>
      </w:r>
      <w:r w:rsidRPr="00DA3346">
        <w:rPr>
          <w:rFonts w:ascii="Arial" w:hAnsi="Arial" w:cs="Arial"/>
          <w:lang w:val="en-US"/>
        </w:rPr>
        <w:t>e</w:t>
      </w:r>
      <w:r w:rsidR="008B651F">
        <w:rPr>
          <w:rFonts w:ascii="Arial" w:hAnsi="Arial" w:cs="Arial"/>
          <w:lang w:val="en-US"/>
        </w:rPr>
        <w:t>.</w:t>
      </w:r>
      <w:r w:rsidRPr="00DA3346">
        <w:rPr>
          <w:rFonts w:ascii="Arial" w:hAnsi="Arial" w:cs="Arial"/>
          <w:lang w:val="en-US"/>
        </w:rPr>
        <w:t xml:space="preserve">, he may arrest the suspect. In other words, he then has a discretion as to whether or not to exercise that power (cf </w:t>
      </w:r>
      <w:r w:rsidRPr="008B651F">
        <w:rPr>
          <w:rFonts w:ascii="Arial" w:hAnsi="Arial" w:cs="Arial"/>
          <w:i/>
          <w:iCs/>
          <w:lang w:val="en-US"/>
        </w:rPr>
        <w:t>Holgate-Mahomed v Duke</w:t>
      </w:r>
      <w:r w:rsidRPr="0011437A">
        <w:rPr>
          <w:rFonts w:ascii="Arial" w:hAnsi="Arial" w:cs="Arial"/>
          <w:lang w:val="en-US"/>
        </w:rPr>
        <w:t xml:space="preserve"> [1984] 1 All ER 1054 (HL) at 1057</w:t>
      </w:r>
      <w:r w:rsidRPr="00DA3346">
        <w:rPr>
          <w:rFonts w:ascii="Arial" w:hAnsi="Arial" w:cs="Arial"/>
          <w:lang w:val="en-US"/>
        </w:rPr>
        <w:t xml:space="preserve">). No doubt his discretion must be properly exercised. But the grounds on which the exercise of such a discretion can be questioned are narrowly circumscribed. Whether every improper application of a discretion conferred by the subsection will render an arrest unlawful, need not be considered because it does not arise in this case. All that need be said for the purposes of the point under consideration is that an exercise of the discretion in question will be clearly unlawful if the arrestor knowingly invokes the power to arrest for a purpose not contemplated by the Legislator. But in such a case, as is generally the rule where the exercise of a discretion is questioned, the </w:t>
      </w:r>
      <w:r w:rsidRPr="006129B7">
        <w:rPr>
          <w:rFonts w:ascii="Arial" w:hAnsi="Arial" w:cs="Arial"/>
          <w:i/>
          <w:iCs/>
          <w:lang w:val="en-US"/>
        </w:rPr>
        <w:t>onus</w:t>
      </w:r>
      <w:r w:rsidRPr="00DA3346">
        <w:rPr>
          <w:rFonts w:ascii="Arial" w:hAnsi="Arial" w:cs="Arial"/>
          <w:lang w:val="en-US"/>
        </w:rPr>
        <w:t xml:space="preserve"> to establish the improper object of the arrestor will rest on the arrestee (cf </w:t>
      </w:r>
      <w:r w:rsidRPr="006129B7">
        <w:rPr>
          <w:rFonts w:ascii="Arial" w:hAnsi="Arial" w:cs="Arial"/>
          <w:i/>
          <w:iCs/>
          <w:lang w:val="en-US"/>
        </w:rPr>
        <w:t>Divisional Commissioner of SA Police, Witwatersrand Area, and Others v SA Associated Newspapers Ltd and Another</w:t>
      </w:r>
      <w:r w:rsidRPr="0011437A">
        <w:rPr>
          <w:rFonts w:ascii="Arial" w:hAnsi="Arial" w:cs="Arial"/>
          <w:lang w:val="en-US"/>
        </w:rPr>
        <w:t xml:space="preserve"> 1966 (2) SA 503 (A) at 512; </w:t>
      </w:r>
      <w:r w:rsidRPr="00D01388">
        <w:rPr>
          <w:rFonts w:ascii="Arial" w:hAnsi="Arial" w:cs="Arial"/>
          <w:i/>
          <w:iCs/>
          <w:lang w:val="en-US"/>
        </w:rPr>
        <w:t>Groenewald v Minister van Justisie</w:t>
      </w:r>
      <w:r w:rsidRPr="0011437A">
        <w:rPr>
          <w:rFonts w:ascii="Arial" w:hAnsi="Arial" w:cs="Arial"/>
          <w:lang w:val="en-US"/>
        </w:rPr>
        <w:t xml:space="preserve"> 1973 (3) SA 877 (A) at 884).”</w:t>
      </w:r>
    </w:p>
  </w:footnote>
  <w:footnote w:id="5">
    <w:p w14:paraId="2EB4A535" w14:textId="436E3847" w:rsidR="00C84B48" w:rsidRPr="0011437A" w:rsidRDefault="00C84B48">
      <w:pPr>
        <w:pStyle w:val="FootnoteText"/>
        <w:rPr>
          <w:lang w:val="en-ZA"/>
        </w:rPr>
      </w:pPr>
      <w:r w:rsidRPr="00DA3346">
        <w:rPr>
          <w:rStyle w:val="FootnoteReference"/>
        </w:rPr>
        <w:footnoteRef/>
      </w:r>
      <w:r w:rsidRPr="00DA3346">
        <w:t xml:space="preserve"> </w:t>
      </w:r>
      <w:proofErr w:type="spellStart"/>
      <w:r w:rsidRPr="006129B7">
        <w:rPr>
          <w:rFonts w:ascii="Arial" w:hAnsi="Arial" w:cs="Arial"/>
          <w:i/>
          <w:iCs/>
          <w:lang w:val="en-ZA"/>
        </w:rPr>
        <w:t>Sekhoto</w:t>
      </w:r>
      <w:proofErr w:type="spellEnd"/>
      <w:r w:rsidRPr="0011437A">
        <w:rPr>
          <w:rFonts w:ascii="Arial" w:hAnsi="Arial" w:cs="Arial"/>
          <w:lang w:val="en-ZA"/>
        </w:rPr>
        <w:t xml:space="preserve"> </w:t>
      </w:r>
      <w:r w:rsidRPr="006129B7">
        <w:rPr>
          <w:rFonts w:ascii="Arial" w:hAnsi="Arial" w:cs="Arial"/>
          <w:i/>
          <w:iCs/>
          <w:lang w:val="en-ZA"/>
        </w:rPr>
        <w:t>supra</w:t>
      </w:r>
      <w:r w:rsidRPr="0011437A">
        <w:rPr>
          <w:rFonts w:ascii="Arial" w:hAnsi="Arial" w:cs="Arial"/>
          <w:lang w:val="en-ZA"/>
        </w:rPr>
        <w:t xml:space="preserve"> para</w:t>
      </w:r>
      <w:r w:rsidR="006129B7">
        <w:rPr>
          <w:rFonts w:ascii="Arial" w:hAnsi="Arial" w:cs="Arial"/>
          <w:lang w:val="en-ZA"/>
        </w:rPr>
        <w:t>s</w:t>
      </w:r>
      <w:r w:rsidRPr="0011437A">
        <w:rPr>
          <w:rFonts w:ascii="Arial" w:hAnsi="Arial" w:cs="Arial"/>
          <w:lang w:val="en-ZA"/>
        </w:rPr>
        <w:t xml:space="preserve"> 30 and 38.</w:t>
      </w:r>
    </w:p>
  </w:footnote>
  <w:footnote w:id="6">
    <w:p w14:paraId="13F7ABAA" w14:textId="3C6056BF" w:rsidR="003200F8" w:rsidRPr="0011437A" w:rsidRDefault="003200F8" w:rsidP="003200F8">
      <w:pPr>
        <w:pStyle w:val="FootnoteText"/>
        <w:spacing w:line="360" w:lineRule="auto"/>
        <w:rPr>
          <w:rFonts w:ascii="Arial" w:hAnsi="Arial" w:cs="Arial"/>
          <w:lang w:val="en-US"/>
        </w:rPr>
      </w:pPr>
      <w:r w:rsidRPr="0011437A">
        <w:rPr>
          <w:rStyle w:val="FootnoteReference"/>
          <w:rFonts w:ascii="Arial" w:hAnsi="Arial" w:cs="Arial"/>
        </w:rPr>
        <w:footnoteRef/>
      </w:r>
      <w:r w:rsidRPr="0011437A">
        <w:rPr>
          <w:rFonts w:ascii="Arial" w:hAnsi="Arial" w:cs="Arial"/>
        </w:rPr>
        <w:t xml:space="preserve"> See </w:t>
      </w:r>
      <w:r w:rsidRPr="006129B7">
        <w:rPr>
          <w:rFonts w:ascii="Arial" w:hAnsi="Arial" w:cs="Arial"/>
          <w:i/>
          <w:iCs/>
          <w:lang w:val="en-US"/>
        </w:rPr>
        <w:t>Nkosinathi Justice Banda v Minister of Police N.O.</w:t>
      </w:r>
      <w:r w:rsidR="006129B7">
        <w:rPr>
          <w:rFonts w:ascii="Arial" w:hAnsi="Arial" w:cs="Arial"/>
          <w:lang w:val="en-US"/>
        </w:rPr>
        <w:t xml:space="preserve"> [2020] ZAECGHC 55</w:t>
      </w:r>
      <w:r w:rsidRPr="0011437A">
        <w:rPr>
          <w:rFonts w:ascii="Arial" w:hAnsi="Arial" w:cs="Arial"/>
          <w:lang w:val="en-US"/>
        </w:rPr>
        <w:t xml:space="preserve"> para 40). </w:t>
      </w:r>
    </w:p>
  </w:footnote>
  <w:footnote w:id="7">
    <w:p w14:paraId="1F8152D4" w14:textId="1B173B0B" w:rsidR="003200F8" w:rsidRPr="0011437A" w:rsidRDefault="003200F8" w:rsidP="006A5FE3">
      <w:pPr>
        <w:spacing w:line="360" w:lineRule="auto"/>
        <w:ind w:right="-46"/>
        <w:jc w:val="both"/>
        <w:rPr>
          <w:rFonts w:ascii="Arial" w:hAnsi="Arial" w:cs="Arial"/>
          <w:sz w:val="20"/>
          <w:szCs w:val="20"/>
        </w:rPr>
      </w:pPr>
      <w:r w:rsidRPr="0011437A">
        <w:rPr>
          <w:rStyle w:val="FootnoteReference"/>
          <w:rFonts w:ascii="Arial" w:hAnsi="Arial" w:cs="Arial"/>
        </w:rPr>
        <w:footnoteRef/>
      </w:r>
      <w:r w:rsidRPr="0011437A">
        <w:rPr>
          <w:rFonts w:ascii="Arial" w:hAnsi="Arial" w:cs="Arial"/>
        </w:rPr>
        <w:t xml:space="preserve"> </w:t>
      </w:r>
      <w:r w:rsidR="00D01388" w:rsidRPr="00D01388">
        <w:rPr>
          <w:rFonts w:ascii="Arial" w:hAnsi="Arial" w:cs="Arial"/>
          <w:i/>
          <w:iCs/>
          <w:sz w:val="20"/>
          <w:szCs w:val="20"/>
        </w:rPr>
        <w:t>Mabona and Another v Minister of Law and Order and Others</w:t>
      </w:r>
      <w:r w:rsidR="00D01388" w:rsidRPr="0011437A">
        <w:rPr>
          <w:rFonts w:ascii="Arial" w:hAnsi="Arial" w:cs="Arial"/>
          <w:sz w:val="20"/>
          <w:szCs w:val="20"/>
        </w:rPr>
        <w:t xml:space="preserve"> </w:t>
      </w:r>
      <w:r w:rsidRPr="0011437A">
        <w:rPr>
          <w:rFonts w:ascii="Arial" w:hAnsi="Arial" w:cs="Arial"/>
          <w:sz w:val="20"/>
          <w:szCs w:val="20"/>
        </w:rPr>
        <w:t>1988 (2) SA 654 (SE) at 65</w:t>
      </w:r>
      <w:r w:rsidR="006129B7">
        <w:rPr>
          <w:rFonts w:ascii="Arial" w:hAnsi="Arial" w:cs="Arial"/>
          <w:sz w:val="20"/>
          <w:szCs w:val="20"/>
        </w:rPr>
        <w:t>8</w:t>
      </w:r>
      <w:r w:rsidRPr="0011437A">
        <w:rPr>
          <w:rFonts w:ascii="Arial" w:hAnsi="Arial" w:cs="Arial"/>
          <w:sz w:val="20"/>
          <w:szCs w:val="20"/>
        </w:rPr>
        <w:t>E-H</w:t>
      </w:r>
      <w:r w:rsidR="006A5FE3" w:rsidRPr="0011437A">
        <w:rPr>
          <w:rFonts w:ascii="Arial" w:hAnsi="Arial" w:cs="Arial"/>
          <w:sz w:val="20"/>
          <w:szCs w:val="20"/>
        </w:rPr>
        <w:t xml:space="preserve">; see also </w:t>
      </w:r>
      <w:r w:rsidR="006A5FE3" w:rsidRPr="006129B7">
        <w:rPr>
          <w:rFonts w:ascii="Arial" w:hAnsi="Arial" w:cs="Arial"/>
          <w:i/>
          <w:iCs/>
          <w:sz w:val="20"/>
          <w:szCs w:val="20"/>
        </w:rPr>
        <w:t xml:space="preserve">Shaaban Bin Hussein and Others v Chang Fook Kam and Another </w:t>
      </w:r>
      <w:r w:rsidR="006A5FE3" w:rsidRPr="0011437A">
        <w:rPr>
          <w:rFonts w:ascii="Arial" w:hAnsi="Arial" w:cs="Arial"/>
          <w:sz w:val="20"/>
          <w:szCs w:val="20"/>
        </w:rPr>
        <w:t xml:space="preserve">(1969) 3 All ER 1627 (PC) the court held: “Suspicion in its ordinary meaning is a state of conjecture or surmise where proof is lacking; “I suspect but I cannot prove.” </w:t>
      </w:r>
      <w:r w:rsidR="006A5FE3" w:rsidRPr="006129B7">
        <w:rPr>
          <w:rFonts w:ascii="Arial" w:hAnsi="Arial" w:cs="Arial"/>
          <w:i/>
          <w:iCs/>
          <w:sz w:val="20"/>
          <w:szCs w:val="20"/>
        </w:rPr>
        <w:t>Suspicion arises at or near the starting point of an investigation of which the obtaining of prima facie proof is the end.”</w:t>
      </w:r>
      <w:r w:rsidR="006A5FE3" w:rsidRPr="0011437A">
        <w:rPr>
          <w:rFonts w:ascii="Arial" w:hAnsi="Arial" w:cs="Arial"/>
          <w:sz w:val="20"/>
          <w:szCs w:val="20"/>
        </w:rPr>
        <w:t xml:space="preserve"> (Own emphasis)</w:t>
      </w:r>
    </w:p>
  </w:footnote>
  <w:footnote w:id="8">
    <w:p w14:paraId="464D0FFA" w14:textId="7128B588" w:rsidR="00673468" w:rsidRPr="000A0670" w:rsidRDefault="00673468" w:rsidP="00FA63D3">
      <w:pPr>
        <w:pStyle w:val="FootnoteText"/>
        <w:jc w:val="both"/>
        <w:rPr>
          <w:rFonts w:ascii="Arial" w:hAnsi="Arial" w:cs="Arial"/>
          <w:i/>
          <w:iCs/>
          <w:lang w:val="en-ZA"/>
        </w:rPr>
      </w:pPr>
      <w:r w:rsidRPr="000A0670">
        <w:rPr>
          <w:rStyle w:val="FootnoteReference"/>
          <w:rFonts w:ascii="Arial" w:hAnsi="Arial" w:cs="Arial"/>
        </w:rPr>
        <w:footnoteRef/>
      </w:r>
      <w:r w:rsidRPr="000A0670">
        <w:rPr>
          <w:rFonts w:ascii="Arial" w:hAnsi="Arial" w:cs="Arial"/>
        </w:rPr>
        <w:t xml:space="preserve"> </w:t>
      </w:r>
      <w:r w:rsidRPr="000A0670">
        <w:rPr>
          <w:rFonts w:ascii="Arial" w:hAnsi="Arial" w:cs="Arial"/>
          <w:i/>
          <w:iCs/>
          <w:lang w:val="en-ZA"/>
        </w:rPr>
        <w:t>Zealand v Minister of Justice and Constitutional Development and Another</w:t>
      </w:r>
      <w:r w:rsidRPr="000A0670">
        <w:rPr>
          <w:rFonts w:ascii="Arial" w:hAnsi="Arial" w:cs="Arial"/>
          <w:lang w:val="en-ZA"/>
        </w:rPr>
        <w:t xml:space="preserve"> 2008 (2) SACR 1 (CC) (2008) (4) SA 458; 2008 (6) BCLR 601) para 24.</w:t>
      </w:r>
    </w:p>
  </w:footnote>
  <w:footnote w:id="9">
    <w:p w14:paraId="222D7785" w14:textId="25E2F173" w:rsidR="00175A43" w:rsidRPr="001C0EBF" w:rsidRDefault="00175A43">
      <w:pPr>
        <w:pStyle w:val="FootnoteText"/>
        <w:rPr>
          <w:rFonts w:ascii="Arial" w:hAnsi="Arial" w:cs="Arial"/>
          <w:i/>
          <w:iCs/>
          <w:lang w:val="en-US"/>
        </w:rPr>
      </w:pPr>
      <w:r>
        <w:rPr>
          <w:rStyle w:val="FootnoteReference"/>
        </w:rPr>
        <w:footnoteRef/>
      </w:r>
      <w:r>
        <w:t xml:space="preserve"> </w:t>
      </w:r>
      <w:r w:rsidRPr="001C0EBF">
        <w:rPr>
          <w:rFonts w:ascii="Arial" w:hAnsi="Arial" w:cs="Arial"/>
          <w:i/>
          <w:iCs/>
        </w:rPr>
        <w:t>Mvu v Minister of Safety and Security and Another</w:t>
      </w:r>
      <w:r w:rsidRPr="001C0EBF">
        <w:rPr>
          <w:rFonts w:ascii="Arial" w:hAnsi="Arial" w:cs="Arial"/>
          <w:i/>
          <w:iCs/>
          <w:lang w:val="en-US"/>
        </w:rPr>
        <w:t xml:space="preserve"> </w:t>
      </w:r>
      <w:r w:rsidRPr="000A0670">
        <w:rPr>
          <w:rFonts w:ascii="Arial" w:hAnsi="Arial" w:cs="Arial"/>
          <w:lang w:val="en-US"/>
        </w:rPr>
        <w:t>2009 (2) SACR 291 (GSJ) para 10</w:t>
      </w:r>
      <w:r w:rsidRPr="001C0EBF">
        <w:rPr>
          <w:rFonts w:ascii="Arial" w:hAnsi="Arial" w:cs="Arial"/>
          <w:i/>
          <w:iCs/>
          <w:lang w:val="en-US"/>
        </w:rPr>
        <w:t>.</w:t>
      </w:r>
    </w:p>
  </w:footnote>
  <w:footnote w:id="10">
    <w:p w14:paraId="637DDE37" w14:textId="583BAB32" w:rsidR="00135C32" w:rsidRPr="00135C32" w:rsidRDefault="00135C32">
      <w:pPr>
        <w:pStyle w:val="FootnoteText"/>
        <w:rPr>
          <w:lang w:val="en-US"/>
        </w:rPr>
      </w:pPr>
      <w:r>
        <w:rPr>
          <w:rStyle w:val="FootnoteReference"/>
        </w:rPr>
        <w:footnoteRef/>
      </w:r>
      <w:r>
        <w:t xml:space="preserve"> </w:t>
      </w:r>
      <w:r w:rsidRPr="00135C32">
        <w:rPr>
          <w:rFonts w:ascii="Arial" w:hAnsi="Arial" w:cs="Arial"/>
          <w:i/>
          <w:iCs/>
        </w:rPr>
        <w:t xml:space="preserve">Hofmeyr v Minister of Justice and Another </w:t>
      </w:r>
      <w:r w:rsidRPr="00135C32">
        <w:rPr>
          <w:rFonts w:ascii="Arial" w:hAnsi="Arial" w:cs="Arial"/>
        </w:rPr>
        <w:t>1992 (3) SA 108 (C</w:t>
      </w:r>
      <w:r w:rsidRPr="00135C32">
        <w:rPr>
          <w:rFonts w:ascii="Arial" w:hAnsi="Arial" w:cs="Arial"/>
          <w:i/>
          <w:iCs/>
        </w:rPr>
        <w:t>)</w:t>
      </w:r>
      <w:r>
        <w:rPr>
          <w:rFonts w:ascii="Arial" w:hAnsi="Arial" w:cs="Arial"/>
          <w:i/>
          <w:iCs/>
        </w:rPr>
        <w:t>.</w:t>
      </w:r>
    </w:p>
  </w:footnote>
  <w:footnote w:id="11">
    <w:p w14:paraId="390BF891" w14:textId="28868509" w:rsidR="00964D4B" w:rsidRPr="000A0670" w:rsidRDefault="00964D4B" w:rsidP="00964D4B">
      <w:pPr>
        <w:pStyle w:val="FootnoteText"/>
        <w:rPr>
          <w:rFonts w:ascii="Arial" w:hAnsi="Arial" w:cs="Arial"/>
          <w:lang w:val="en-ZA"/>
        </w:rPr>
      </w:pPr>
      <w:r>
        <w:rPr>
          <w:rStyle w:val="FootnoteReference"/>
        </w:rPr>
        <w:footnoteRef/>
      </w:r>
      <w:r>
        <w:t xml:space="preserve"> </w:t>
      </w:r>
      <w:r w:rsidRPr="00B373DE">
        <w:rPr>
          <w:rFonts w:ascii="Arial" w:hAnsi="Arial" w:cs="Arial"/>
          <w:i/>
          <w:iCs/>
        </w:rPr>
        <w:t xml:space="preserve">Jacobs v Minister of Safety and Security </w:t>
      </w:r>
      <w:r w:rsidRPr="000A0670">
        <w:rPr>
          <w:rFonts w:ascii="Arial" w:hAnsi="Arial" w:cs="Arial"/>
        </w:rPr>
        <w:t xml:space="preserve">(CA 327/2012) [2013] ZAECGHC 95 </w:t>
      </w:r>
      <w:r w:rsidRPr="000A0670">
        <w:rPr>
          <w:rFonts w:ascii="Arial" w:hAnsi="Arial" w:cs="Arial"/>
          <w:lang w:val="en-ZA"/>
        </w:rPr>
        <w:t>para [29].</w:t>
      </w:r>
    </w:p>
  </w:footnote>
  <w:footnote w:id="12">
    <w:p w14:paraId="036EDA95" w14:textId="77777777" w:rsidR="00621C6C" w:rsidRPr="00FB0ED0" w:rsidRDefault="00621C6C" w:rsidP="00621C6C">
      <w:pPr>
        <w:pStyle w:val="FootnoteText"/>
        <w:rPr>
          <w:rFonts w:ascii="Arial" w:hAnsi="Arial" w:cs="Arial"/>
          <w:lang w:val="en-US"/>
        </w:rPr>
      </w:pPr>
      <w:r w:rsidRPr="00D227E9">
        <w:rPr>
          <w:rStyle w:val="FootnoteReference"/>
          <w:rFonts w:ascii="Arial" w:hAnsi="Arial" w:cs="Arial"/>
        </w:rPr>
        <w:footnoteRef/>
      </w:r>
      <w:r w:rsidRPr="00D227E9">
        <w:rPr>
          <w:rFonts w:ascii="Arial" w:hAnsi="Arial" w:cs="Arial"/>
        </w:rPr>
        <w:t xml:space="preserve"> </w:t>
      </w:r>
      <w:r w:rsidRPr="00FB0ED0">
        <w:rPr>
          <w:rFonts w:ascii="Arial" w:hAnsi="Arial" w:cs="Arial"/>
        </w:rPr>
        <w:t>South British Insurance Co Ltd v Unicorn Shipping Lines (Pty) Ltd</w:t>
      </w:r>
      <w:r w:rsidRPr="00FB0ED0">
        <w:rPr>
          <w:rFonts w:ascii="Arial" w:hAnsi="Arial" w:cs="Arial"/>
          <w:lang w:val="en-US"/>
        </w:rPr>
        <w:t xml:space="preserve"> 1976 (1) SA 708 at 714G.</w:t>
      </w:r>
    </w:p>
  </w:footnote>
  <w:footnote w:id="13">
    <w:p w14:paraId="70C8FD3D" w14:textId="6F312E6B" w:rsidR="00AA1859" w:rsidRPr="000A44DC" w:rsidRDefault="00AA1859">
      <w:pPr>
        <w:pStyle w:val="FootnoteText"/>
        <w:rPr>
          <w:rFonts w:ascii="Arial" w:hAnsi="Arial" w:cs="Arial"/>
          <w:i/>
          <w:iCs/>
          <w:lang w:val="en-US"/>
        </w:rPr>
      </w:pPr>
      <w:r w:rsidRPr="000A44DC">
        <w:rPr>
          <w:rStyle w:val="FootnoteReference"/>
          <w:rFonts w:ascii="Arial" w:hAnsi="Arial" w:cs="Arial"/>
          <w:i/>
          <w:iCs/>
        </w:rPr>
        <w:footnoteRef/>
      </w:r>
      <w:r w:rsidRPr="000A44DC">
        <w:rPr>
          <w:rFonts w:ascii="Arial" w:hAnsi="Arial" w:cs="Arial"/>
          <w:i/>
          <w:iCs/>
        </w:rPr>
        <w:t xml:space="preserve"> </w:t>
      </w:r>
      <w:proofErr w:type="spellStart"/>
      <w:r w:rsidR="002952BF" w:rsidRPr="000A44DC">
        <w:rPr>
          <w:rFonts w:ascii="Arial" w:hAnsi="Arial" w:cs="Arial"/>
          <w:i/>
          <w:iCs/>
          <w:lang w:val="en-US"/>
        </w:rPr>
        <w:t>Sekhoto</w:t>
      </w:r>
      <w:proofErr w:type="spellEnd"/>
      <w:r w:rsidR="002952BF" w:rsidRPr="000A44DC">
        <w:rPr>
          <w:rFonts w:ascii="Arial" w:hAnsi="Arial" w:cs="Arial"/>
          <w:i/>
          <w:iCs/>
          <w:lang w:val="en-US"/>
        </w:rPr>
        <w:t xml:space="preserve"> supra </w:t>
      </w:r>
      <w:r w:rsidR="00080830" w:rsidRPr="00080830">
        <w:rPr>
          <w:rFonts w:ascii="Arial" w:hAnsi="Arial" w:cs="Arial"/>
          <w:lang w:val="en-US"/>
        </w:rPr>
        <w:t xml:space="preserve">at </w:t>
      </w:r>
      <w:r w:rsidR="002952BF" w:rsidRPr="00080830">
        <w:rPr>
          <w:rFonts w:ascii="Arial" w:hAnsi="Arial" w:cs="Arial"/>
          <w:lang w:val="en-US"/>
        </w:rPr>
        <w:t>para</w:t>
      </w:r>
      <w:r w:rsidR="000A44DC" w:rsidRPr="00080830">
        <w:rPr>
          <w:rFonts w:ascii="Arial" w:hAnsi="Arial" w:cs="Arial"/>
          <w:lang w:val="en-US"/>
        </w:rPr>
        <w:t xml:space="preserve"> 4</w:t>
      </w:r>
      <w:r w:rsidR="00026F45" w:rsidRPr="00080830">
        <w:rPr>
          <w:rFonts w:ascii="Arial" w:hAnsi="Arial" w:cs="Arial"/>
          <w:lang w:val="en-US"/>
        </w:rPr>
        <w:t>2</w:t>
      </w:r>
      <w:r w:rsidR="000A44DC" w:rsidRPr="00080830">
        <w:rPr>
          <w:rFonts w:ascii="Arial" w:hAnsi="Arial" w:cs="Arial"/>
          <w:lang w:val="en-US"/>
        </w:rPr>
        <w:t>.</w:t>
      </w:r>
      <w:r w:rsidR="002952BF" w:rsidRPr="000A44DC">
        <w:rPr>
          <w:rFonts w:ascii="Arial" w:hAnsi="Arial" w:cs="Arial"/>
          <w:i/>
          <w:iCs/>
          <w:lang w:val="en-US"/>
        </w:rPr>
        <w:t xml:space="preserve"> </w:t>
      </w:r>
    </w:p>
  </w:footnote>
  <w:footnote w:id="14">
    <w:p w14:paraId="27D07D18" w14:textId="6599EE5D" w:rsidR="00100C66" w:rsidRPr="00DA3346" w:rsidRDefault="00100C66">
      <w:pPr>
        <w:pStyle w:val="FootnoteText"/>
        <w:rPr>
          <w:rFonts w:ascii="Arial" w:hAnsi="Arial" w:cs="Arial"/>
          <w:lang w:val="en-US"/>
        </w:rPr>
      </w:pPr>
      <w:r>
        <w:rPr>
          <w:rStyle w:val="FootnoteReference"/>
        </w:rPr>
        <w:footnoteRef/>
      </w:r>
      <w:r w:rsidR="00DA7184">
        <w:t xml:space="preserve"> </w:t>
      </w:r>
      <w:r w:rsidR="00DA7184" w:rsidRPr="00080830">
        <w:rPr>
          <w:rFonts w:ascii="Arial" w:hAnsi="Arial" w:cs="Arial"/>
          <w:i/>
          <w:iCs/>
        </w:rPr>
        <w:t>Bryan James De Klerk v the Minister of Police</w:t>
      </w:r>
      <w:r w:rsidR="00DA7184" w:rsidRPr="0011437A">
        <w:rPr>
          <w:rFonts w:ascii="Arial" w:hAnsi="Arial" w:cs="Arial"/>
        </w:rPr>
        <w:t xml:space="preserve"> [2019] ZACC 32</w:t>
      </w:r>
      <w:r w:rsidRPr="0011437A">
        <w:rPr>
          <w:rFonts w:ascii="Arial" w:hAnsi="Arial" w:cs="Arial"/>
        </w:rPr>
        <w:t xml:space="preserve"> </w:t>
      </w:r>
      <w:r w:rsidRPr="00DA3346">
        <w:rPr>
          <w:rFonts w:ascii="Arial" w:hAnsi="Arial" w:cs="Arial"/>
          <w:lang w:val="en-US"/>
        </w:rPr>
        <w:t xml:space="preserve">para </w:t>
      </w:r>
      <w:r w:rsidR="00F47AE1" w:rsidRPr="00DA3346">
        <w:rPr>
          <w:rFonts w:ascii="Arial" w:hAnsi="Arial" w:cs="Arial"/>
          <w:lang w:val="en-US"/>
        </w:rPr>
        <w:t>81</w:t>
      </w:r>
      <w:r w:rsidRPr="00DA3346">
        <w:rPr>
          <w:rFonts w:ascii="Arial" w:hAnsi="Arial" w:cs="Arial"/>
          <w:lang w:val="en-US"/>
        </w:rPr>
        <w:t>.</w:t>
      </w:r>
      <w:r w:rsidR="000D3C71" w:rsidRPr="00DA3346">
        <w:rPr>
          <w:rFonts w:ascii="Arial" w:hAnsi="Arial" w:cs="Arial"/>
          <w:lang w:val="en-US"/>
        </w:rPr>
        <w:t xml:space="preserve"> </w:t>
      </w:r>
    </w:p>
  </w:footnote>
  <w:footnote w:id="15">
    <w:p w14:paraId="4DBF0394" w14:textId="7F2C5B63" w:rsidR="00E901EA" w:rsidRPr="00DA7184" w:rsidRDefault="00E901EA">
      <w:pPr>
        <w:pStyle w:val="FootnoteText"/>
        <w:rPr>
          <w:rFonts w:ascii="Arial" w:hAnsi="Arial" w:cs="Arial"/>
          <w:lang w:val="en-US"/>
        </w:rPr>
      </w:pPr>
      <w:r w:rsidRPr="0011437A">
        <w:rPr>
          <w:rStyle w:val="FootnoteReference"/>
          <w:rFonts w:ascii="Arial" w:hAnsi="Arial" w:cs="Arial"/>
        </w:rPr>
        <w:footnoteRef/>
      </w:r>
      <w:r w:rsidRPr="0011437A">
        <w:rPr>
          <w:rFonts w:ascii="Arial" w:hAnsi="Arial" w:cs="Arial"/>
        </w:rPr>
        <w:t xml:space="preserve"> </w:t>
      </w:r>
      <w:r w:rsidR="00B46423" w:rsidRPr="0011437A">
        <w:rPr>
          <w:rFonts w:ascii="Arial" w:hAnsi="Arial" w:cs="Arial"/>
          <w:lang w:val="en-US"/>
        </w:rPr>
        <w:t>At para 86.</w:t>
      </w:r>
    </w:p>
  </w:footnote>
  <w:footnote w:id="16">
    <w:p w14:paraId="10A4E999" w14:textId="2A450ADA" w:rsidR="00D11581" w:rsidRPr="00A446EB" w:rsidRDefault="00D11581">
      <w:pPr>
        <w:pStyle w:val="FootnoteText"/>
        <w:rPr>
          <w:rFonts w:ascii="Arial" w:hAnsi="Arial" w:cs="Arial"/>
          <w:lang w:val="en-US"/>
        </w:rPr>
      </w:pPr>
      <w:r>
        <w:rPr>
          <w:rStyle w:val="FootnoteReference"/>
        </w:rPr>
        <w:footnoteRef/>
      </w:r>
      <w:r>
        <w:t xml:space="preserve"> </w:t>
      </w:r>
      <w:r w:rsidR="00353FD1" w:rsidRPr="00A446EB">
        <w:rPr>
          <w:rFonts w:ascii="Arial" w:hAnsi="Arial" w:cs="Arial"/>
        </w:rPr>
        <w:t xml:space="preserve">See </w:t>
      </w:r>
      <w:r w:rsidR="00A65365" w:rsidRPr="00A446EB">
        <w:rPr>
          <w:rFonts w:ascii="Arial" w:hAnsi="Arial" w:cs="Arial"/>
          <w:i/>
          <w:iCs/>
        </w:rPr>
        <w:t>De Klerk</w:t>
      </w:r>
      <w:r w:rsidR="00A65365" w:rsidRPr="00A446EB">
        <w:rPr>
          <w:rFonts w:ascii="Arial" w:hAnsi="Arial" w:cs="Arial"/>
        </w:rPr>
        <w:t xml:space="preserve"> </w:t>
      </w:r>
      <w:r w:rsidR="00A65365" w:rsidRPr="00A446EB">
        <w:rPr>
          <w:rFonts w:ascii="Arial" w:hAnsi="Arial" w:cs="Arial"/>
          <w:i/>
          <w:iCs/>
        </w:rPr>
        <w:t>supra</w:t>
      </w:r>
      <w:r w:rsidR="00A65365" w:rsidRPr="00A446EB">
        <w:rPr>
          <w:rFonts w:ascii="Arial" w:hAnsi="Arial" w:cs="Arial"/>
        </w:rPr>
        <w:t xml:space="preserve"> at para 63.</w:t>
      </w:r>
    </w:p>
  </w:footnote>
  <w:footnote w:id="17">
    <w:p w14:paraId="497B7DA1" w14:textId="378C11AB" w:rsidR="00F62F81" w:rsidRPr="00F62F81" w:rsidRDefault="00F62F81">
      <w:pPr>
        <w:pStyle w:val="FootnoteText"/>
        <w:rPr>
          <w:lang w:val="en-US"/>
        </w:rPr>
      </w:pPr>
      <w:r w:rsidRPr="00A446EB">
        <w:rPr>
          <w:rStyle w:val="FootnoteReference"/>
          <w:rFonts w:ascii="Arial" w:hAnsi="Arial" w:cs="Arial"/>
        </w:rPr>
        <w:footnoteRef/>
      </w:r>
      <w:r w:rsidRPr="00A446EB">
        <w:rPr>
          <w:rFonts w:ascii="Arial" w:hAnsi="Arial" w:cs="Arial"/>
        </w:rPr>
        <w:t xml:space="preserve"> </w:t>
      </w:r>
      <w:r w:rsidR="00855D8B" w:rsidRPr="00A446EB">
        <w:rPr>
          <w:rFonts w:ascii="Arial" w:hAnsi="Arial" w:cs="Arial"/>
          <w:lang w:val="en-US"/>
        </w:rPr>
        <w:t xml:space="preserve">See </w:t>
      </w:r>
      <w:r w:rsidR="00855D8B" w:rsidRPr="00A446EB">
        <w:rPr>
          <w:rFonts w:ascii="Arial" w:hAnsi="Arial" w:cs="Arial"/>
          <w:i/>
          <w:iCs/>
          <w:lang w:val="en-US"/>
        </w:rPr>
        <w:t>De Klerk</w:t>
      </w:r>
      <w:r w:rsidR="00855D8B" w:rsidRPr="00A446EB">
        <w:rPr>
          <w:rFonts w:ascii="Arial" w:hAnsi="Arial" w:cs="Arial"/>
          <w:lang w:val="en-US"/>
        </w:rPr>
        <w:t xml:space="preserve"> above at para 65.</w:t>
      </w:r>
    </w:p>
  </w:footnote>
  <w:footnote w:id="18">
    <w:p w14:paraId="0F046B2A" w14:textId="3CC47221" w:rsidR="00C177B9" w:rsidRPr="00DA3346" w:rsidRDefault="00C177B9">
      <w:pPr>
        <w:pStyle w:val="FootnoteText"/>
        <w:rPr>
          <w:lang w:val="pt-BR"/>
        </w:rPr>
      </w:pPr>
      <w:r>
        <w:rPr>
          <w:rStyle w:val="FootnoteReference"/>
        </w:rPr>
        <w:footnoteRef/>
      </w:r>
      <w:r w:rsidRPr="00DA3346">
        <w:rPr>
          <w:lang w:val="pt-BR"/>
        </w:rPr>
        <w:t xml:space="preserve"> </w:t>
      </w:r>
      <w:r w:rsidRPr="00AA63ED">
        <w:rPr>
          <w:rFonts w:ascii="Arial" w:hAnsi="Arial" w:cs="Arial"/>
          <w:i/>
          <w:iCs/>
          <w:lang w:val="pt-BR"/>
        </w:rPr>
        <w:t>De Klerk</w:t>
      </w:r>
      <w:r w:rsidRPr="00AA63ED">
        <w:rPr>
          <w:rFonts w:ascii="Arial" w:hAnsi="Arial" w:cs="Arial"/>
          <w:lang w:val="pt-BR"/>
        </w:rPr>
        <w:t xml:space="preserve"> </w:t>
      </w:r>
      <w:r w:rsidRPr="00AA63ED">
        <w:rPr>
          <w:rFonts w:ascii="Arial" w:hAnsi="Arial" w:cs="Arial"/>
          <w:i/>
          <w:iCs/>
          <w:lang w:val="pt-BR"/>
        </w:rPr>
        <w:t>supra</w:t>
      </w:r>
      <w:r w:rsidRPr="00AA63ED">
        <w:rPr>
          <w:rFonts w:ascii="Arial" w:hAnsi="Arial" w:cs="Arial"/>
          <w:lang w:val="pt-BR"/>
        </w:rPr>
        <w:t xml:space="preserve"> </w:t>
      </w:r>
      <w:r w:rsidR="00A446EB" w:rsidRPr="00AA63ED">
        <w:rPr>
          <w:rFonts w:ascii="Arial" w:hAnsi="Arial" w:cs="Arial"/>
          <w:lang w:val="pt-BR"/>
        </w:rPr>
        <w:t xml:space="preserve">at </w:t>
      </w:r>
      <w:r w:rsidRPr="00AA63ED">
        <w:rPr>
          <w:rFonts w:ascii="Arial" w:hAnsi="Arial" w:cs="Arial"/>
          <w:lang w:val="pt-BR"/>
        </w:rPr>
        <w:t>para 87.</w:t>
      </w:r>
    </w:p>
  </w:footnote>
  <w:footnote w:id="19">
    <w:p w14:paraId="1E55A13D" w14:textId="45E23645" w:rsidR="00940EE8" w:rsidRPr="00DA3346" w:rsidRDefault="00940EE8">
      <w:pPr>
        <w:pStyle w:val="FootnoteText"/>
        <w:rPr>
          <w:lang w:val="pt-BR"/>
        </w:rPr>
      </w:pPr>
      <w:r>
        <w:rPr>
          <w:rStyle w:val="FootnoteReference"/>
        </w:rPr>
        <w:footnoteRef/>
      </w:r>
      <w:r w:rsidRPr="00DA3346">
        <w:rPr>
          <w:lang w:val="pt-BR"/>
        </w:rPr>
        <w:t xml:space="preserve"> </w:t>
      </w:r>
      <w:r w:rsidRPr="00A446EB">
        <w:rPr>
          <w:rFonts w:ascii="Arial" w:hAnsi="Arial" w:cs="Arial"/>
          <w:i/>
          <w:iCs/>
          <w:lang w:val="pt-BR"/>
        </w:rPr>
        <w:t>Heyns v Venter</w:t>
      </w:r>
      <w:r w:rsidRPr="00DA3346">
        <w:rPr>
          <w:rFonts w:ascii="Arial" w:hAnsi="Arial" w:cs="Arial"/>
          <w:lang w:val="pt-BR"/>
        </w:rPr>
        <w:t xml:space="preserve"> 2004 (3) SA 200 (T) 208B.</w:t>
      </w:r>
    </w:p>
  </w:footnote>
  <w:footnote w:id="20">
    <w:p w14:paraId="4A7EA2F5" w14:textId="77777777" w:rsidR="0026664B" w:rsidRPr="00A446EB" w:rsidRDefault="0026664B" w:rsidP="0026664B">
      <w:pPr>
        <w:pStyle w:val="FootnoteText"/>
        <w:rPr>
          <w:rFonts w:ascii="Arial" w:hAnsi="Arial" w:cs="Arial"/>
          <w:lang w:val="en-US"/>
        </w:rPr>
      </w:pPr>
      <w:r w:rsidRPr="009A79BE">
        <w:rPr>
          <w:rStyle w:val="FootnoteReference"/>
          <w:rFonts w:ascii="Arial" w:hAnsi="Arial" w:cs="Arial"/>
          <w:i/>
          <w:iCs/>
        </w:rPr>
        <w:footnoteRef/>
      </w:r>
      <w:r w:rsidRPr="009A79BE">
        <w:rPr>
          <w:rFonts w:ascii="Arial" w:hAnsi="Arial" w:cs="Arial"/>
          <w:i/>
          <w:iCs/>
        </w:rPr>
        <w:t xml:space="preserve"> </w:t>
      </w:r>
      <w:r w:rsidRPr="009A79BE">
        <w:rPr>
          <w:rFonts w:ascii="Arial" w:hAnsi="Arial" w:cs="Arial"/>
          <w:i/>
          <w:iCs/>
          <w:lang w:val="en-US"/>
        </w:rPr>
        <w:t xml:space="preserve">Minister of Safety and Security v Lincoln </w:t>
      </w:r>
      <w:r w:rsidRPr="00A446EB">
        <w:rPr>
          <w:rFonts w:ascii="Arial" w:hAnsi="Arial" w:cs="Arial"/>
          <w:lang w:val="en-US"/>
        </w:rPr>
        <w:t>(682/19) [2020] 3 All SA 341 (SCA); 2020 (2) SACR 262 (SCA) (5 June 2020).</w:t>
      </w:r>
    </w:p>
  </w:footnote>
  <w:footnote w:id="21">
    <w:p w14:paraId="4DD2D4F6" w14:textId="77777777" w:rsidR="003B4F20" w:rsidRPr="001D04EB" w:rsidRDefault="003B4F20" w:rsidP="003B4F20">
      <w:pPr>
        <w:pStyle w:val="FootnoteText"/>
        <w:rPr>
          <w:i/>
          <w:iCs/>
          <w:lang w:val="en-US"/>
        </w:rPr>
      </w:pPr>
      <w:r>
        <w:rPr>
          <w:rStyle w:val="FootnoteReference"/>
        </w:rPr>
        <w:footnoteRef/>
      </w:r>
      <w:r>
        <w:t xml:space="preserve"> </w:t>
      </w:r>
      <w:r w:rsidRPr="001D04EB">
        <w:rPr>
          <w:rFonts w:ascii="Arial" w:hAnsi="Arial" w:cs="Arial"/>
          <w:i/>
          <w:iCs/>
        </w:rPr>
        <w:t xml:space="preserve">Lederman v Moharal Investments (Pty) Ltd </w:t>
      </w:r>
      <w:r w:rsidRPr="00A446EB">
        <w:rPr>
          <w:rFonts w:ascii="Arial" w:hAnsi="Arial" w:cs="Arial"/>
        </w:rPr>
        <w:t>1969 (1) SA 190 (A) at 197A.</w:t>
      </w:r>
    </w:p>
  </w:footnote>
  <w:footnote w:id="22">
    <w:p w14:paraId="2C40C27A" w14:textId="77777777" w:rsidR="003B4F20" w:rsidRPr="00A36397" w:rsidRDefault="003B4F20" w:rsidP="003B4F20">
      <w:pPr>
        <w:pStyle w:val="FootnoteText"/>
        <w:rPr>
          <w:lang w:val="en-US"/>
        </w:rPr>
      </w:pPr>
      <w:r>
        <w:rPr>
          <w:rStyle w:val="FootnoteReference"/>
        </w:rPr>
        <w:footnoteRef/>
      </w:r>
      <w:r>
        <w:t xml:space="preserve"> </w:t>
      </w:r>
      <w:r w:rsidRPr="00A36397">
        <w:rPr>
          <w:rFonts w:ascii="Arial" w:hAnsi="Arial" w:cs="Arial"/>
          <w:i/>
          <w:iCs/>
        </w:rPr>
        <w:t>Waterhouse v Shields</w:t>
      </w:r>
      <w:r w:rsidRPr="00A36397">
        <w:rPr>
          <w:rFonts w:ascii="Arial" w:hAnsi="Arial" w:cs="Arial"/>
        </w:rPr>
        <w:t xml:space="preserve"> 1924 CPD 155 at 160</w:t>
      </w:r>
      <w:r>
        <w:rPr>
          <w:rFonts w:ascii="Arial" w:hAnsi="Arial" w:cs="Arial"/>
        </w:rPr>
        <w:t>.</w:t>
      </w:r>
    </w:p>
  </w:footnote>
  <w:footnote w:id="23">
    <w:p w14:paraId="7152D167" w14:textId="77777777" w:rsidR="00F6490C" w:rsidRPr="007875B1" w:rsidRDefault="00F6490C" w:rsidP="00F6490C">
      <w:pPr>
        <w:pStyle w:val="FootnoteText"/>
        <w:rPr>
          <w:i/>
          <w:iCs/>
          <w:lang w:val="en-US"/>
        </w:rPr>
      </w:pPr>
      <w:r>
        <w:rPr>
          <w:rStyle w:val="FootnoteReference"/>
        </w:rPr>
        <w:footnoteRef/>
      </w:r>
      <w:r>
        <w:t xml:space="preserve"> </w:t>
      </w:r>
      <w:r w:rsidRPr="007875B1">
        <w:rPr>
          <w:i/>
          <w:iCs/>
          <w:lang w:val="en-US"/>
        </w:rPr>
        <w:t xml:space="preserve">Minister of Police and Another v Du Plessis </w:t>
      </w:r>
      <w:r w:rsidRPr="00A446EB">
        <w:rPr>
          <w:lang w:val="en-US"/>
        </w:rPr>
        <w:t>2014 (1) SACR 217 (SCA)</w:t>
      </w:r>
      <w:r w:rsidRPr="007875B1">
        <w:rPr>
          <w:i/>
          <w:iCs/>
          <w:lang w:val="en-US"/>
        </w:rPr>
        <w:t xml:space="preserve">. </w:t>
      </w:r>
    </w:p>
  </w:footnote>
  <w:footnote w:id="24">
    <w:p w14:paraId="113849F7" w14:textId="77777777" w:rsidR="00F6490C" w:rsidRPr="00F93F7B" w:rsidRDefault="00F6490C" w:rsidP="00F6490C">
      <w:pPr>
        <w:pStyle w:val="FootnoteText"/>
        <w:jc w:val="both"/>
        <w:rPr>
          <w:rFonts w:ascii="Arial" w:hAnsi="Arial" w:cs="Arial"/>
          <w:lang w:val="en-US"/>
        </w:rPr>
      </w:pPr>
      <w:r w:rsidRPr="00F93F7B">
        <w:rPr>
          <w:rStyle w:val="FootnoteReference"/>
          <w:rFonts w:ascii="Arial" w:hAnsi="Arial" w:cs="Arial"/>
        </w:rPr>
        <w:footnoteRef/>
      </w:r>
      <w:r w:rsidRPr="00F93F7B">
        <w:rPr>
          <w:rFonts w:ascii="Arial" w:hAnsi="Arial" w:cs="Arial"/>
        </w:rPr>
        <w:t xml:space="preserve"> </w:t>
      </w:r>
      <w:r w:rsidRPr="00F93F7B">
        <w:rPr>
          <w:rFonts w:ascii="Arial" w:hAnsi="Arial" w:cs="Arial"/>
          <w:lang w:val="en-US"/>
        </w:rPr>
        <w:t>Section 60(11) (a) of the Criminal Procedure Act 51 of 1977 provides that the court shall order that the accused be detained in custody until he/she is dealt with in accordance with the law, unless the accused, having been given a reasonable opportunity to do so, adduces evidence which satisfies the court that the interests of justice permit his/her release.</w:t>
      </w:r>
    </w:p>
  </w:footnote>
  <w:footnote w:id="25">
    <w:p w14:paraId="5200EEE4" w14:textId="2AADD2E3" w:rsidR="007718ED" w:rsidRPr="007718ED" w:rsidRDefault="007718ED">
      <w:pPr>
        <w:pStyle w:val="FootnoteText"/>
        <w:rPr>
          <w:lang w:val="en-US"/>
        </w:rPr>
      </w:pPr>
      <w:r w:rsidRPr="00F93F7B">
        <w:rPr>
          <w:rStyle w:val="FootnoteReference"/>
        </w:rPr>
        <w:footnoteRef/>
      </w:r>
      <w:r w:rsidRPr="00F93F7B">
        <w:t xml:space="preserve"> </w:t>
      </w:r>
      <w:r w:rsidRPr="0011437A">
        <w:rPr>
          <w:rFonts w:ascii="Arial" w:eastAsia="Times New Roman" w:hAnsi="Arial" w:cs="Arial"/>
          <w:color w:val="000000"/>
          <w:lang w:val="en-US"/>
        </w:rPr>
        <w:t>Carmichele v Minister of Safety and Security and Another (Centre for Applied Legal Studies Intervening) 2002 (1) SACR 79 (CC) at para 72.</w:t>
      </w:r>
    </w:p>
  </w:footnote>
  <w:footnote w:id="26">
    <w:p w14:paraId="7FDC91AC" w14:textId="3306D9F6" w:rsidR="00D26BAC" w:rsidRPr="0011437A" w:rsidRDefault="00D26BAC">
      <w:pPr>
        <w:pStyle w:val="FootnoteText"/>
        <w:rPr>
          <w:rFonts w:ascii="Arial" w:hAnsi="Arial" w:cs="Arial"/>
          <w:lang w:val="en-US"/>
        </w:rPr>
      </w:pPr>
      <w:r w:rsidRPr="00DA3346">
        <w:rPr>
          <w:rStyle w:val="FootnoteReference"/>
        </w:rPr>
        <w:footnoteRef/>
      </w:r>
      <w:r w:rsidRPr="00DA3346">
        <w:t xml:space="preserve"> </w:t>
      </w:r>
      <w:r w:rsidRPr="00A446EB">
        <w:rPr>
          <w:rFonts w:ascii="Arial" w:hAnsi="Arial" w:cs="Arial"/>
          <w:i/>
          <w:iCs/>
          <w:lang w:val="en-US"/>
        </w:rPr>
        <w:t>Minister of Justice and Constitutional Development and Others v Moleko</w:t>
      </w:r>
      <w:r w:rsidRPr="0011437A">
        <w:rPr>
          <w:rFonts w:ascii="Arial" w:hAnsi="Arial" w:cs="Arial"/>
          <w:lang w:val="en-US"/>
        </w:rPr>
        <w:t xml:space="preserve"> 2009 (2) SA</w:t>
      </w:r>
      <w:r w:rsidR="00F70483" w:rsidRPr="0011437A">
        <w:rPr>
          <w:rFonts w:ascii="Arial" w:hAnsi="Arial" w:cs="Arial"/>
          <w:lang w:val="en-US"/>
        </w:rPr>
        <w:t>C</w:t>
      </w:r>
      <w:r w:rsidRPr="0011437A">
        <w:rPr>
          <w:rFonts w:ascii="Arial" w:hAnsi="Arial" w:cs="Arial"/>
          <w:lang w:val="en-US"/>
        </w:rPr>
        <w:t>R 585 (SCA) para 20.</w:t>
      </w:r>
    </w:p>
  </w:footnote>
  <w:footnote w:id="27">
    <w:p w14:paraId="6B883F6A" w14:textId="14436349" w:rsidR="00497774" w:rsidRPr="00DA3346" w:rsidRDefault="00951F42" w:rsidP="00497774">
      <w:pPr>
        <w:jc w:val="both"/>
        <w:rPr>
          <w:rFonts w:ascii="Arial" w:eastAsia="Times New Roman" w:hAnsi="Arial" w:cs="Arial"/>
          <w:color w:val="000000"/>
          <w:kern w:val="0"/>
          <w:sz w:val="20"/>
          <w:szCs w:val="20"/>
          <w:lang w:val="en-US"/>
          <w14:ligatures w14:val="none"/>
        </w:rPr>
      </w:pPr>
      <w:r w:rsidRPr="00DA3346">
        <w:rPr>
          <w:rStyle w:val="FootnoteReference"/>
        </w:rPr>
        <w:footnoteRef/>
      </w:r>
      <w:r w:rsidRPr="00DA3346">
        <w:t xml:space="preserve"> </w:t>
      </w:r>
      <w:r w:rsidRPr="00113D54">
        <w:rPr>
          <w:rFonts w:ascii="Arial" w:eastAsia="Times New Roman" w:hAnsi="Arial" w:cs="Arial"/>
          <w:i/>
          <w:iCs/>
          <w:color w:val="000000"/>
          <w:kern w:val="0"/>
          <w:sz w:val="20"/>
          <w:szCs w:val="20"/>
          <w:lang w:val="en-US"/>
          <w14:ligatures w14:val="none"/>
        </w:rPr>
        <w:t>Beckenstrater v Rotter and Theunissen</w:t>
      </w:r>
      <w:r w:rsidRPr="0011437A">
        <w:rPr>
          <w:rFonts w:ascii="Arial" w:eastAsia="Times New Roman" w:hAnsi="Arial" w:cs="Arial"/>
          <w:color w:val="000000"/>
          <w:kern w:val="0"/>
          <w:sz w:val="20"/>
          <w:szCs w:val="20"/>
          <w:lang w:val="en-US"/>
          <w14:ligatures w14:val="none"/>
        </w:rPr>
        <w:t xml:space="preserve"> 1955 (1) SA 136 (A) 136A-B</w:t>
      </w:r>
      <w:r w:rsidR="00D26BAC" w:rsidRPr="0011437A">
        <w:rPr>
          <w:rFonts w:ascii="Arial" w:eastAsia="Times New Roman" w:hAnsi="Arial" w:cs="Arial"/>
          <w:color w:val="000000"/>
          <w:kern w:val="0"/>
          <w:sz w:val="20"/>
          <w:szCs w:val="20"/>
          <w:lang w:val="en-US"/>
          <w14:ligatures w14:val="none"/>
        </w:rPr>
        <w:t>.</w:t>
      </w:r>
      <w:r w:rsidR="00952EB0" w:rsidRPr="00DA3346">
        <w:rPr>
          <w:rFonts w:ascii="Arial" w:eastAsia="Times New Roman" w:hAnsi="Arial" w:cs="Arial"/>
          <w:color w:val="000000"/>
          <w:lang w:val="en-US"/>
        </w:rPr>
        <w:t xml:space="preserve"> </w:t>
      </w:r>
    </w:p>
    <w:p w14:paraId="18FB2AF9" w14:textId="64F5B752" w:rsidR="00951F42" w:rsidRPr="00951F42" w:rsidRDefault="00951F42">
      <w:pPr>
        <w:pStyle w:val="FootnoteText"/>
        <w:rPr>
          <w:lang w:val="en-US"/>
        </w:rPr>
      </w:pPr>
    </w:p>
  </w:footnote>
  <w:footnote w:id="28">
    <w:p w14:paraId="36FD6CA1" w14:textId="3F8107DC" w:rsidR="00952EB0" w:rsidRPr="00113D54" w:rsidRDefault="00952EB0" w:rsidP="00952EB0">
      <w:pPr>
        <w:pStyle w:val="FootnoteText"/>
        <w:rPr>
          <w:rFonts w:ascii="Arial" w:hAnsi="Arial" w:cs="Arial"/>
          <w:lang w:val="en-US"/>
        </w:rPr>
      </w:pPr>
      <w:r w:rsidRPr="00E93575">
        <w:rPr>
          <w:rStyle w:val="FootnoteReference"/>
          <w:rFonts w:ascii="Arial" w:hAnsi="Arial" w:cs="Arial"/>
        </w:rPr>
        <w:footnoteRef/>
      </w:r>
      <w:r w:rsidRPr="00E93575">
        <w:rPr>
          <w:rFonts w:ascii="Arial" w:hAnsi="Arial" w:cs="Arial"/>
        </w:rPr>
        <w:t xml:space="preserve"> </w:t>
      </w:r>
      <w:r w:rsidRPr="00E93575">
        <w:rPr>
          <w:rFonts w:ascii="Arial" w:eastAsia="Times New Roman" w:hAnsi="Arial" w:cs="Arial"/>
          <w:i/>
          <w:iCs/>
          <w:color w:val="000000"/>
          <w:lang w:val="en-US"/>
        </w:rPr>
        <w:t xml:space="preserve">Minister of Justice and Constitutional Development and Others v Moleko </w:t>
      </w:r>
      <w:r w:rsidRPr="00113D54">
        <w:rPr>
          <w:rFonts w:ascii="Arial" w:eastAsia="Times New Roman" w:hAnsi="Arial" w:cs="Arial"/>
          <w:color w:val="000000"/>
          <w:lang w:val="en-US"/>
        </w:rPr>
        <w:t>[2008] 3 All SA 47 (SCA)</w:t>
      </w:r>
      <w:r w:rsidRPr="00113D54">
        <w:rPr>
          <w:rStyle w:val="FootnoteReference"/>
          <w:rFonts w:ascii="Arial" w:eastAsia="Times New Roman" w:hAnsi="Arial" w:cs="Arial"/>
          <w:color w:val="000000"/>
          <w:lang w:val="en-US"/>
        </w:rPr>
        <w:footnoteRef/>
      </w:r>
      <w:r w:rsidRPr="00113D54">
        <w:rPr>
          <w:rFonts w:ascii="Arial" w:eastAsia="Times New Roman" w:hAnsi="Arial" w:cs="Arial"/>
          <w:color w:val="000000"/>
          <w:lang w:val="en-US"/>
        </w:rPr>
        <w:t xml:space="preserve"> at 63.</w:t>
      </w:r>
    </w:p>
  </w:footnote>
  <w:footnote w:id="29">
    <w:p w14:paraId="1F3F4168" w14:textId="34C11D57" w:rsidR="00993F19" w:rsidRPr="0016548C" w:rsidRDefault="00993F19">
      <w:pPr>
        <w:pStyle w:val="FootnoteText"/>
        <w:rPr>
          <w:lang w:val="en-US"/>
        </w:rPr>
      </w:pPr>
      <w:r>
        <w:rPr>
          <w:rStyle w:val="FootnoteReference"/>
        </w:rPr>
        <w:footnoteRef/>
      </w:r>
      <w:r>
        <w:t xml:space="preserve"> </w:t>
      </w:r>
      <w:r w:rsidRPr="00993F19">
        <w:rPr>
          <w:rFonts w:ascii="Arial" w:hAnsi="Arial" w:cs="Arial"/>
          <w:i/>
          <w:iCs/>
          <w:color w:val="000000"/>
        </w:rPr>
        <w:t xml:space="preserve">Patel v National Director of Public Prosecution and Others (Unreported Judgment: </w:t>
      </w:r>
      <w:r w:rsidRPr="00113D54">
        <w:rPr>
          <w:rFonts w:ascii="Arial" w:hAnsi="Arial" w:cs="Arial"/>
          <w:color w:val="000000"/>
        </w:rPr>
        <w:t>(4347/15) [2018] ZAKZDHC 17; 2018 (2) SACR 420 (KZD) (13 June 2018) at 31 para 27)</w:t>
      </w:r>
      <w:r w:rsidR="0016548C" w:rsidRPr="00113D54">
        <w:rPr>
          <w:rFonts w:ascii="Arial" w:hAnsi="Arial" w:cs="Arial"/>
          <w:color w:val="000000"/>
        </w:rPr>
        <w:t>;</w:t>
      </w:r>
      <w:r w:rsidR="0016548C">
        <w:rPr>
          <w:rFonts w:ascii="Arial" w:hAnsi="Arial" w:cs="Arial"/>
          <w:i/>
          <w:iCs/>
          <w:color w:val="000000"/>
        </w:rPr>
        <w:t xml:space="preserve"> see also Minister of Police and Another v Du Plessis </w:t>
      </w:r>
      <w:r w:rsidR="0016548C" w:rsidRPr="00113D54">
        <w:rPr>
          <w:rFonts w:ascii="Arial" w:hAnsi="Arial" w:cs="Arial"/>
          <w:color w:val="000000"/>
        </w:rPr>
        <w:t>2014 (1) SACR 217 (SCA)</w:t>
      </w:r>
      <w:r w:rsidR="0016548C">
        <w:rPr>
          <w:rFonts w:ascii="Arial" w:hAnsi="Arial" w:cs="Arial"/>
          <w:i/>
          <w:iCs/>
          <w:color w:val="000000"/>
        </w:rPr>
        <w:t xml:space="preserve"> </w:t>
      </w:r>
      <w:r w:rsidR="0016548C" w:rsidRPr="0016548C">
        <w:rPr>
          <w:rFonts w:ascii="Arial" w:hAnsi="Arial" w:cs="Arial"/>
          <w:color w:val="000000"/>
        </w:rPr>
        <w:t>at para 34 where the court held that a prosecutor had to pay attention to the contents of his docket. He has to act with objectivity and protect the public interest.</w:t>
      </w:r>
    </w:p>
  </w:footnote>
  <w:footnote w:id="30">
    <w:p w14:paraId="72CAB1EA" w14:textId="5A6B61A9" w:rsidR="00392598" w:rsidRPr="00392598" w:rsidRDefault="00392598">
      <w:pPr>
        <w:pStyle w:val="FootnoteText"/>
        <w:rPr>
          <w:lang w:val="en-US"/>
        </w:rPr>
      </w:pPr>
      <w:r>
        <w:rPr>
          <w:rStyle w:val="FootnoteReference"/>
        </w:rPr>
        <w:footnoteRef/>
      </w:r>
      <w:r>
        <w:t xml:space="preserve"> </w:t>
      </w:r>
      <w:r>
        <w:rPr>
          <w:lang w:val="en-US"/>
        </w:rPr>
        <w:t xml:space="preserve">See </w:t>
      </w:r>
      <w:r w:rsidRPr="00D12517">
        <w:rPr>
          <w:i/>
          <w:iCs/>
          <w:lang w:val="en-US"/>
        </w:rPr>
        <w:t>January v Minister of Safety and Security</w:t>
      </w:r>
      <w:r>
        <w:rPr>
          <w:lang w:val="en-US"/>
        </w:rPr>
        <w:t xml:space="preserve"> 2012 (1) SACR (ECP) para 32. </w:t>
      </w:r>
    </w:p>
  </w:footnote>
  <w:footnote w:id="31">
    <w:p w14:paraId="1F13C5BB" w14:textId="144FD8EA" w:rsidR="00D62464" w:rsidRPr="009F7EFC" w:rsidRDefault="00D62464">
      <w:pPr>
        <w:pStyle w:val="FootnoteText"/>
        <w:rPr>
          <w:i/>
          <w:iCs/>
          <w:lang w:val="en-US"/>
        </w:rPr>
      </w:pPr>
      <w:r>
        <w:rPr>
          <w:rStyle w:val="FootnoteReference"/>
        </w:rPr>
        <w:footnoteRef/>
      </w:r>
      <w:r>
        <w:t xml:space="preserve"> </w:t>
      </w:r>
      <w:r w:rsidR="009F7EFC" w:rsidRPr="009F7EFC">
        <w:rPr>
          <w:rFonts w:ascii="Arial" w:eastAsia="Times New Roman" w:hAnsi="Arial" w:cs="Arial"/>
          <w:i/>
          <w:iCs/>
          <w:color w:val="000000"/>
          <w:lang w:val="en-US"/>
        </w:rPr>
        <w:t>Minister of Safety and Security v Tyulu 2009 (5) SA 85 (SCA) par</w:t>
      </w:r>
      <w:r w:rsidR="00D12517">
        <w:rPr>
          <w:rFonts w:ascii="Arial" w:eastAsia="Times New Roman" w:hAnsi="Arial" w:cs="Arial"/>
          <w:i/>
          <w:iCs/>
          <w:color w:val="000000"/>
          <w:lang w:val="en-US"/>
        </w:rPr>
        <w:t>a</w:t>
      </w:r>
      <w:r w:rsidR="009F7EFC" w:rsidRPr="009F7EFC">
        <w:rPr>
          <w:rFonts w:ascii="Arial" w:eastAsia="Times New Roman" w:hAnsi="Arial" w:cs="Arial"/>
          <w:i/>
          <w:iCs/>
          <w:color w:val="000000"/>
          <w:lang w:val="en-US"/>
        </w:rPr>
        <w:t xml:space="preserve"> 26.</w:t>
      </w:r>
    </w:p>
  </w:footnote>
  <w:footnote w:id="32">
    <w:p w14:paraId="3AAEB3C5" w14:textId="1E7464B2" w:rsidR="009C3CDB" w:rsidRPr="009C3CDB" w:rsidRDefault="009C3CDB">
      <w:pPr>
        <w:pStyle w:val="FootnoteText"/>
        <w:rPr>
          <w:lang w:val="en-US"/>
        </w:rPr>
      </w:pPr>
      <w:r>
        <w:rPr>
          <w:rStyle w:val="FootnoteReference"/>
        </w:rPr>
        <w:footnoteRef/>
      </w:r>
      <w:r>
        <w:t xml:space="preserve"> </w:t>
      </w:r>
      <w:r w:rsidRPr="009C3CDB">
        <w:rPr>
          <w:rFonts w:ascii="Arial" w:eastAsia="Times New Roman" w:hAnsi="Arial" w:cs="Arial"/>
          <w:i/>
          <w:iCs/>
          <w:color w:val="000000"/>
          <w:lang w:val="en-US"/>
        </w:rPr>
        <w:t>Ntshingana v Minister of Safety and Security and Another</w:t>
      </w:r>
      <w:r w:rsidRPr="009C3CDB">
        <w:rPr>
          <w:rFonts w:ascii="Arial" w:eastAsia="Times New Roman" w:hAnsi="Arial" w:cs="Arial"/>
          <w:color w:val="000000"/>
          <w:lang w:val="en-US"/>
        </w:rPr>
        <w:t xml:space="preserve"> [2021] JOL 50340 (CC)</w:t>
      </w:r>
      <w:r>
        <w:rPr>
          <w:rFonts w:ascii="Arial" w:eastAsia="Times New Roman" w:hAnsi="Arial" w:cs="Arial"/>
          <w:color w:val="000000"/>
          <w:lang w:val="en-US"/>
        </w:rPr>
        <w:t>.</w:t>
      </w:r>
    </w:p>
  </w:footnote>
  <w:footnote w:id="33">
    <w:p w14:paraId="764732B1" w14:textId="18B41477" w:rsidR="00086577" w:rsidRPr="00113D54" w:rsidRDefault="00086577">
      <w:pPr>
        <w:pStyle w:val="FootnoteText"/>
        <w:rPr>
          <w:lang w:val="en-US"/>
        </w:rPr>
      </w:pPr>
      <w:r>
        <w:rPr>
          <w:rStyle w:val="FootnoteReference"/>
        </w:rPr>
        <w:footnoteRef/>
      </w:r>
      <w:r>
        <w:t xml:space="preserve"> </w:t>
      </w:r>
      <w:r w:rsidRPr="00086577">
        <w:rPr>
          <w:rFonts w:ascii="Arial" w:hAnsi="Arial" w:cs="Arial"/>
          <w:i/>
          <w:iCs/>
        </w:rPr>
        <w:t>Gerrit Smit v The Road Accident Fund</w:t>
      </w:r>
      <w:r w:rsidR="0065309D">
        <w:rPr>
          <w:rFonts w:ascii="Arial" w:hAnsi="Arial" w:cs="Arial"/>
          <w:i/>
          <w:iCs/>
        </w:rPr>
        <w:t xml:space="preserve"> </w:t>
      </w:r>
      <w:r w:rsidR="00113D54">
        <w:rPr>
          <w:rFonts w:ascii="Arial" w:hAnsi="Arial" w:cs="Arial"/>
        </w:rPr>
        <w:t>[2014] ZAECPEHC</w:t>
      </w:r>
      <w:r w:rsidR="000A3FAC">
        <w:rPr>
          <w:rFonts w:ascii="Arial" w:hAnsi="Arial" w:cs="Arial"/>
        </w:rPr>
        <w:t xml:space="preserve"> </w:t>
      </w:r>
      <w:r w:rsidR="0065309D" w:rsidRPr="00113D54">
        <w:rPr>
          <w:rFonts w:ascii="Arial" w:hAnsi="Arial" w:cs="Arial"/>
        </w:rPr>
        <w:t>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162F57A" w14:textId="77777777" w:rsidR="00F1128B" w:rsidRDefault="00F1128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39E86D0" w14:textId="77777777" w:rsidR="00F1128B" w:rsidRDefault="00F11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81E"/>
    <w:multiLevelType w:val="hybridMultilevel"/>
    <w:tmpl w:val="DA768720"/>
    <w:lvl w:ilvl="0" w:tplc="5FBACC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82113F"/>
    <w:multiLevelType w:val="hybridMultilevel"/>
    <w:tmpl w:val="9B42C192"/>
    <w:lvl w:ilvl="0" w:tplc="B09A8400">
      <w:start w:val="1"/>
      <w:numFmt w:val="decimal"/>
      <w:lvlText w:val="%1."/>
      <w:lvlJc w:val="left"/>
      <w:pPr>
        <w:ind w:left="1211" w:hanging="360"/>
      </w:pPr>
      <w:rPr>
        <w:rFonts w:ascii="Arial" w:eastAsiaTheme="minorHAnsi" w:hAnsi="Arial" w:cs="Arial"/>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4C120B11"/>
    <w:multiLevelType w:val="hybridMultilevel"/>
    <w:tmpl w:val="B9C0A424"/>
    <w:lvl w:ilvl="0" w:tplc="00A4D5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A23411"/>
    <w:multiLevelType w:val="hybridMultilevel"/>
    <w:tmpl w:val="C172E7CA"/>
    <w:lvl w:ilvl="0" w:tplc="6C42B3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95A8E"/>
    <w:multiLevelType w:val="hybridMultilevel"/>
    <w:tmpl w:val="E1785240"/>
    <w:lvl w:ilvl="0" w:tplc="4EE4EF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4765872">
    <w:abstractNumId w:val="1"/>
  </w:num>
  <w:num w:numId="2" w16cid:durableId="1674456948">
    <w:abstractNumId w:val="0"/>
  </w:num>
  <w:num w:numId="3" w16cid:durableId="1600679213">
    <w:abstractNumId w:val="4"/>
  </w:num>
  <w:num w:numId="4" w16cid:durableId="32659823">
    <w:abstractNumId w:val="3"/>
  </w:num>
  <w:num w:numId="5" w16cid:durableId="1152141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KyNDYyBmIzUwNzMyUdpeDU4uLM/DyQAsNaAIIHNr4sAAAA"/>
  </w:docVars>
  <w:rsids>
    <w:rsidRoot w:val="004F797D"/>
    <w:rsid w:val="00000585"/>
    <w:rsid w:val="00000989"/>
    <w:rsid w:val="00004B51"/>
    <w:rsid w:val="00010367"/>
    <w:rsid w:val="00010756"/>
    <w:rsid w:val="0001086E"/>
    <w:rsid w:val="00012A8B"/>
    <w:rsid w:val="00012C39"/>
    <w:rsid w:val="00017991"/>
    <w:rsid w:val="000179D3"/>
    <w:rsid w:val="00025116"/>
    <w:rsid w:val="00025395"/>
    <w:rsid w:val="00026F45"/>
    <w:rsid w:val="000279F3"/>
    <w:rsid w:val="00032ACD"/>
    <w:rsid w:val="00041C0C"/>
    <w:rsid w:val="000437FD"/>
    <w:rsid w:val="000472AE"/>
    <w:rsid w:val="00047DD3"/>
    <w:rsid w:val="000517A9"/>
    <w:rsid w:val="00064849"/>
    <w:rsid w:val="00066897"/>
    <w:rsid w:val="00077DEE"/>
    <w:rsid w:val="00080175"/>
    <w:rsid w:val="0008045C"/>
    <w:rsid w:val="00080830"/>
    <w:rsid w:val="00082855"/>
    <w:rsid w:val="000858F7"/>
    <w:rsid w:val="00086577"/>
    <w:rsid w:val="000917B1"/>
    <w:rsid w:val="0009313A"/>
    <w:rsid w:val="00094C5B"/>
    <w:rsid w:val="0009654C"/>
    <w:rsid w:val="000967C4"/>
    <w:rsid w:val="000A0670"/>
    <w:rsid w:val="000A14B8"/>
    <w:rsid w:val="000A1E10"/>
    <w:rsid w:val="000A3FAC"/>
    <w:rsid w:val="000A44DC"/>
    <w:rsid w:val="000A4A19"/>
    <w:rsid w:val="000A4BCA"/>
    <w:rsid w:val="000A4EC2"/>
    <w:rsid w:val="000A4FD0"/>
    <w:rsid w:val="000A506F"/>
    <w:rsid w:val="000A6DBF"/>
    <w:rsid w:val="000B01BD"/>
    <w:rsid w:val="000B12AD"/>
    <w:rsid w:val="000B1484"/>
    <w:rsid w:val="000B16DE"/>
    <w:rsid w:val="000B21D0"/>
    <w:rsid w:val="000B2922"/>
    <w:rsid w:val="000B2BE0"/>
    <w:rsid w:val="000B2F02"/>
    <w:rsid w:val="000B5A4C"/>
    <w:rsid w:val="000B69B8"/>
    <w:rsid w:val="000C17CD"/>
    <w:rsid w:val="000C47F0"/>
    <w:rsid w:val="000C7EE8"/>
    <w:rsid w:val="000D0D3B"/>
    <w:rsid w:val="000D1599"/>
    <w:rsid w:val="000D32E7"/>
    <w:rsid w:val="000D3C71"/>
    <w:rsid w:val="000D3F68"/>
    <w:rsid w:val="000D5FAA"/>
    <w:rsid w:val="000D6254"/>
    <w:rsid w:val="000E1381"/>
    <w:rsid w:val="000E3CB2"/>
    <w:rsid w:val="000E53C4"/>
    <w:rsid w:val="000E5EF5"/>
    <w:rsid w:val="000E6B91"/>
    <w:rsid w:val="000F0394"/>
    <w:rsid w:val="000F2803"/>
    <w:rsid w:val="000F329C"/>
    <w:rsid w:val="00100C66"/>
    <w:rsid w:val="00100FCF"/>
    <w:rsid w:val="0010354E"/>
    <w:rsid w:val="00105396"/>
    <w:rsid w:val="0010650B"/>
    <w:rsid w:val="00106A0A"/>
    <w:rsid w:val="001112E2"/>
    <w:rsid w:val="001119BA"/>
    <w:rsid w:val="00112815"/>
    <w:rsid w:val="001134E5"/>
    <w:rsid w:val="00113A44"/>
    <w:rsid w:val="00113D54"/>
    <w:rsid w:val="0011437A"/>
    <w:rsid w:val="00126B06"/>
    <w:rsid w:val="00133D87"/>
    <w:rsid w:val="00135C32"/>
    <w:rsid w:val="001365BA"/>
    <w:rsid w:val="00142D98"/>
    <w:rsid w:val="00146839"/>
    <w:rsid w:val="001468EE"/>
    <w:rsid w:val="0014745F"/>
    <w:rsid w:val="00147717"/>
    <w:rsid w:val="00147D4D"/>
    <w:rsid w:val="0015311C"/>
    <w:rsid w:val="00153424"/>
    <w:rsid w:val="00153C51"/>
    <w:rsid w:val="00154080"/>
    <w:rsid w:val="00156F8E"/>
    <w:rsid w:val="0016446B"/>
    <w:rsid w:val="00164DDC"/>
    <w:rsid w:val="0016548C"/>
    <w:rsid w:val="0017409A"/>
    <w:rsid w:val="00175A43"/>
    <w:rsid w:val="00177249"/>
    <w:rsid w:val="0018493F"/>
    <w:rsid w:val="001922BA"/>
    <w:rsid w:val="0019431E"/>
    <w:rsid w:val="00195A15"/>
    <w:rsid w:val="00196B14"/>
    <w:rsid w:val="001A1157"/>
    <w:rsid w:val="001A1795"/>
    <w:rsid w:val="001A3622"/>
    <w:rsid w:val="001A3699"/>
    <w:rsid w:val="001A3F9F"/>
    <w:rsid w:val="001A6DF4"/>
    <w:rsid w:val="001A77A7"/>
    <w:rsid w:val="001B0BDA"/>
    <w:rsid w:val="001B0CCC"/>
    <w:rsid w:val="001B1472"/>
    <w:rsid w:val="001B3C08"/>
    <w:rsid w:val="001B49FC"/>
    <w:rsid w:val="001B5011"/>
    <w:rsid w:val="001B7CE5"/>
    <w:rsid w:val="001C059B"/>
    <w:rsid w:val="001C0CBF"/>
    <w:rsid w:val="001C0EBF"/>
    <w:rsid w:val="001C135E"/>
    <w:rsid w:val="001C191E"/>
    <w:rsid w:val="001C6AA2"/>
    <w:rsid w:val="001C7F93"/>
    <w:rsid w:val="001D04EB"/>
    <w:rsid w:val="001D314A"/>
    <w:rsid w:val="001D5941"/>
    <w:rsid w:val="001E17AA"/>
    <w:rsid w:val="001E2000"/>
    <w:rsid w:val="001E29C5"/>
    <w:rsid w:val="001E55DE"/>
    <w:rsid w:val="001F0107"/>
    <w:rsid w:val="001F2EAB"/>
    <w:rsid w:val="001F4FD6"/>
    <w:rsid w:val="001F6A5C"/>
    <w:rsid w:val="001F7170"/>
    <w:rsid w:val="002013CC"/>
    <w:rsid w:val="00201671"/>
    <w:rsid w:val="00207971"/>
    <w:rsid w:val="00210AA9"/>
    <w:rsid w:val="00211088"/>
    <w:rsid w:val="00214980"/>
    <w:rsid w:val="002159C8"/>
    <w:rsid w:val="002164D8"/>
    <w:rsid w:val="00216E9D"/>
    <w:rsid w:val="00220773"/>
    <w:rsid w:val="00221C72"/>
    <w:rsid w:val="00222156"/>
    <w:rsid w:val="002260E8"/>
    <w:rsid w:val="00233AA1"/>
    <w:rsid w:val="00233B60"/>
    <w:rsid w:val="00234886"/>
    <w:rsid w:val="00237CCD"/>
    <w:rsid w:val="00243583"/>
    <w:rsid w:val="002465D1"/>
    <w:rsid w:val="002471CA"/>
    <w:rsid w:val="00247687"/>
    <w:rsid w:val="00247D16"/>
    <w:rsid w:val="00252101"/>
    <w:rsid w:val="00257766"/>
    <w:rsid w:val="00264679"/>
    <w:rsid w:val="0026664B"/>
    <w:rsid w:val="0027286B"/>
    <w:rsid w:val="00282D40"/>
    <w:rsid w:val="00284D94"/>
    <w:rsid w:val="00285865"/>
    <w:rsid w:val="002869BC"/>
    <w:rsid w:val="00291CE1"/>
    <w:rsid w:val="00295111"/>
    <w:rsid w:val="002952BF"/>
    <w:rsid w:val="002A3B9D"/>
    <w:rsid w:val="002A4B87"/>
    <w:rsid w:val="002B0CF6"/>
    <w:rsid w:val="002B11E8"/>
    <w:rsid w:val="002B1775"/>
    <w:rsid w:val="002B3521"/>
    <w:rsid w:val="002B6F82"/>
    <w:rsid w:val="002C0E99"/>
    <w:rsid w:val="002C0F95"/>
    <w:rsid w:val="002C1E7E"/>
    <w:rsid w:val="002C2FE4"/>
    <w:rsid w:val="002C4202"/>
    <w:rsid w:val="002C6AC9"/>
    <w:rsid w:val="002C7F11"/>
    <w:rsid w:val="002D1CDD"/>
    <w:rsid w:val="002D258E"/>
    <w:rsid w:val="002D4B72"/>
    <w:rsid w:val="002D4DB2"/>
    <w:rsid w:val="002D4FE8"/>
    <w:rsid w:val="002D5382"/>
    <w:rsid w:val="002D5D33"/>
    <w:rsid w:val="002E0800"/>
    <w:rsid w:val="002E1F42"/>
    <w:rsid w:val="002F25A1"/>
    <w:rsid w:val="002F2FC2"/>
    <w:rsid w:val="00302075"/>
    <w:rsid w:val="00307D2C"/>
    <w:rsid w:val="00307D67"/>
    <w:rsid w:val="00307FB4"/>
    <w:rsid w:val="003109FC"/>
    <w:rsid w:val="00310BA5"/>
    <w:rsid w:val="00312EDF"/>
    <w:rsid w:val="00313B74"/>
    <w:rsid w:val="00314A72"/>
    <w:rsid w:val="00316757"/>
    <w:rsid w:val="00317B77"/>
    <w:rsid w:val="00317FC2"/>
    <w:rsid w:val="003200F8"/>
    <w:rsid w:val="00322D6A"/>
    <w:rsid w:val="00323732"/>
    <w:rsid w:val="00323771"/>
    <w:rsid w:val="00323AC1"/>
    <w:rsid w:val="00323B1E"/>
    <w:rsid w:val="003260D1"/>
    <w:rsid w:val="00334B36"/>
    <w:rsid w:val="00335105"/>
    <w:rsid w:val="00335682"/>
    <w:rsid w:val="0033716C"/>
    <w:rsid w:val="00345E81"/>
    <w:rsid w:val="00347634"/>
    <w:rsid w:val="00350939"/>
    <w:rsid w:val="00353FD1"/>
    <w:rsid w:val="0035440E"/>
    <w:rsid w:val="00355EAD"/>
    <w:rsid w:val="0035607D"/>
    <w:rsid w:val="0035761F"/>
    <w:rsid w:val="00357E03"/>
    <w:rsid w:val="00362524"/>
    <w:rsid w:val="0036552D"/>
    <w:rsid w:val="00366316"/>
    <w:rsid w:val="00366DCC"/>
    <w:rsid w:val="00367B5D"/>
    <w:rsid w:val="00373C1B"/>
    <w:rsid w:val="00374B80"/>
    <w:rsid w:val="00375F9E"/>
    <w:rsid w:val="0037738D"/>
    <w:rsid w:val="003778EA"/>
    <w:rsid w:val="003813CA"/>
    <w:rsid w:val="00391295"/>
    <w:rsid w:val="0039241E"/>
    <w:rsid w:val="00392598"/>
    <w:rsid w:val="003A1241"/>
    <w:rsid w:val="003A1623"/>
    <w:rsid w:val="003A2272"/>
    <w:rsid w:val="003A6387"/>
    <w:rsid w:val="003B2352"/>
    <w:rsid w:val="003B2BE1"/>
    <w:rsid w:val="003B391F"/>
    <w:rsid w:val="003B4F20"/>
    <w:rsid w:val="003B79D9"/>
    <w:rsid w:val="003C0C8C"/>
    <w:rsid w:val="003C123A"/>
    <w:rsid w:val="003C1690"/>
    <w:rsid w:val="003C3E66"/>
    <w:rsid w:val="003D2628"/>
    <w:rsid w:val="003D3372"/>
    <w:rsid w:val="003D62B9"/>
    <w:rsid w:val="003D664A"/>
    <w:rsid w:val="003E01E5"/>
    <w:rsid w:val="003E2666"/>
    <w:rsid w:val="003E3A41"/>
    <w:rsid w:val="003E7C5E"/>
    <w:rsid w:val="003F1CBF"/>
    <w:rsid w:val="003F22D1"/>
    <w:rsid w:val="003F3C8A"/>
    <w:rsid w:val="003F3EF6"/>
    <w:rsid w:val="003F5367"/>
    <w:rsid w:val="0040030E"/>
    <w:rsid w:val="00400504"/>
    <w:rsid w:val="00400F0E"/>
    <w:rsid w:val="0040137B"/>
    <w:rsid w:val="00401C4E"/>
    <w:rsid w:val="00403CCB"/>
    <w:rsid w:val="00403E46"/>
    <w:rsid w:val="00405430"/>
    <w:rsid w:val="0041162E"/>
    <w:rsid w:val="00412276"/>
    <w:rsid w:val="00413E61"/>
    <w:rsid w:val="004140CD"/>
    <w:rsid w:val="00415167"/>
    <w:rsid w:val="00415545"/>
    <w:rsid w:val="004236A4"/>
    <w:rsid w:val="004237A1"/>
    <w:rsid w:val="00423DA2"/>
    <w:rsid w:val="004251FE"/>
    <w:rsid w:val="00435930"/>
    <w:rsid w:val="00437076"/>
    <w:rsid w:val="004373B1"/>
    <w:rsid w:val="00441D33"/>
    <w:rsid w:val="004421C4"/>
    <w:rsid w:val="004434F2"/>
    <w:rsid w:val="00450BEE"/>
    <w:rsid w:val="0045318C"/>
    <w:rsid w:val="0045386E"/>
    <w:rsid w:val="00456E7A"/>
    <w:rsid w:val="00460554"/>
    <w:rsid w:val="00460C12"/>
    <w:rsid w:val="00460CFB"/>
    <w:rsid w:val="00460DC1"/>
    <w:rsid w:val="004645E8"/>
    <w:rsid w:val="00472E97"/>
    <w:rsid w:val="0047302D"/>
    <w:rsid w:val="00474719"/>
    <w:rsid w:val="00477165"/>
    <w:rsid w:val="00477F2A"/>
    <w:rsid w:val="004805C2"/>
    <w:rsid w:val="00490BAB"/>
    <w:rsid w:val="004910F3"/>
    <w:rsid w:val="00492482"/>
    <w:rsid w:val="004925A6"/>
    <w:rsid w:val="0049274A"/>
    <w:rsid w:val="00492F94"/>
    <w:rsid w:val="00493E78"/>
    <w:rsid w:val="0049672F"/>
    <w:rsid w:val="00496DD5"/>
    <w:rsid w:val="00497774"/>
    <w:rsid w:val="00497D9C"/>
    <w:rsid w:val="004A14D5"/>
    <w:rsid w:val="004A263D"/>
    <w:rsid w:val="004A3E0E"/>
    <w:rsid w:val="004A4F82"/>
    <w:rsid w:val="004A5317"/>
    <w:rsid w:val="004A5CF1"/>
    <w:rsid w:val="004A5E75"/>
    <w:rsid w:val="004A60FB"/>
    <w:rsid w:val="004A638B"/>
    <w:rsid w:val="004B3EBF"/>
    <w:rsid w:val="004B68AE"/>
    <w:rsid w:val="004B6E3E"/>
    <w:rsid w:val="004B7C06"/>
    <w:rsid w:val="004C0A4E"/>
    <w:rsid w:val="004C1DBE"/>
    <w:rsid w:val="004C39DE"/>
    <w:rsid w:val="004D395A"/>
    <w:rsid w:val="004D4CAF"/>
    <w:rsid w:val="004D4E59"/>
    <w:rsid w:val="004E1B0F"/>
    <w:rsid w:val="004E5105"/>
    <w:rsid w:val="004E584F"/>
    <w:rsid w:val="004E5D62"/>
    <w:rsid w:val="004F016E"/>
    <w:rsid w:val="004F3615"/>
    <w:rsid w:val="004F4596"/>
    <w:rsid w:val="004F500F"/>
    <w:rsid w:val="004F797D"/>
    <w:rsid w:val="00501622"/>
    <w:rsid w:val="00501F3F"/>
    <w:rsid w:val="00502DDA"/>
    <w:rsid w:val="0050371A"/>
    <w:rsid w:val="00503885"/>
    <w:rsid w:val="00503DFC"/>
    <w:rsid w:val="00506168"/>
    <w:rsid w:val="00506DEB"/>
    <w:rsid w:val="0051347F"/>
    <w:rsid w:val="00515874"/>
    <w:rsid w:val="00516265"/>
    <w:rsid w:val="005176C5"/>
    <w:rsid w:val="00522798"/>
    <w:rsid w:val="005229FF"/>
    <w:rsid w:val="00522B16"/>
    <w:rsid w:val="00523912"/>
    <w:rsid w:val="005249A5"/>
    <w:rsid w:val="0052730A"/>
    <w:rsid w:val="00532BA1"/>
    <w:rsid w:val="005344CF"/>
    <w:rsid w:val="00537C11"/>
    <w:rsid w:val="005424B7"/>
    <w:rsid w:val="00542F2E"/>
    <w:rsid w:val="005432E2"/>
    <w:rsid w:val="005440C0"/>
    <w:rsid w:val="005454E2"/>
    <w:rsid w:val="00547251"/>
    <w:rsid w:val="0055080C"/>
    <w:rsid w:val="005509CA"/>
    <w:rsid w:val="005511B2"/>
    <w:rsid w:val="005519C3"/>
    <w:rsid w:val="00560643"/>
    <w:rsid w:val="00560D88"/>
    <w:rsid w:val="0056464E"/>
    <w:rsid w:val="0056479B"/>
    <w:rsid w:val="0056555F"/>
    <w:rsid w:val="00566260"/>
    <w:rsid w:val="00570B4E"/>
    <w:rsid w:val="00571A11"/>
    <w:rsid w:val="00573583"/>
    <w:rsid w:val="00576B4A"/>
    <w:rsid w:val="005811D4"/>
    <w:rsid w:val="00582373"/>
    <w:rsid w:val="005831DF"/>
    <w:rsid w:val="00583E99"/>
    <w:rsid w:val="00584155"/>
    <w:rsid w:val="0058455D"/>
    <w:rsid w:val="00585839"/>
    <w:rsid w:val="00585BB2"/>
    <w:rsid w:val="005875DE"/>
    <w:rsid w:val="00587BBA"/>
    <w:rsid w:val="00587F44"/>
    <w:rsid w:val="0059203E"/>
    <w:rsid w:val="00594224"/>
    <w:rsid w:val="005A18A8"/>
    <w:rsid w:val="005A37FD"/>
    <w:rsid w:val="005B01B5"/>
    <w:rsid w:val="005B12DB"/>
    <w:rsid w:val="005B174A"/>
    <w:rsid w:val="005B336A"/>
    <w:rsid w:val="005B3B13"/>
    <w:rsid w:val="005B5D52"/>
    <w:rsid w:val="005C1C86"/>
    <w:rsid w:val="005C4957"/>
    <w:rsid w:val="005C592A"/>
    <w:rsid w:val="005C5AAF"/>
    <w:rsid w:val="005D1463"/>
    <w:rsid w:val="005D2BC3"/>
    <w:rsid w:val="005D49B5"/>
    <w:rsid w:val="005D7691"/>
    <w:rsid w:val="005E1465"/>
    <w:rsid w:val="005E16E7"/>
    <w:rsid w:val="005E3E12"/>
    <w:rsid w:val="005E6E50"/>
    <w:rsid w:val="005E797C"/>
    <w:rsid w:val="005F37DA"/>
    <w:rsid w:val="005F791B"/>
    <w:rsid w:val="00600D7E"/>
    <w:rsid w:val="00601BB7"/>
    <w:rsid w:val="00601E57"/>
    <w:rsid w:val="00606BB3"/>
    <w:rsid w:val="00607BC3"/>
    <w:rsid w:val="006129B7"/>
    <w:rsid w:val="00615BFB"/>
    <w:rsid w:val="00616D51"/>
    <w:rsid w:val="00620D1C"/>
    <w:rsid w:val="00620FFF"/>
    <w:rsid w:val="00621AF9"/>
    <w:rsid w:val="00621C6C"/>
    <w:rsid w:val="006231EA"/>
    <w:rsid w:val="00625F1F"/>
    <w:rsid w:val="006337BC"/>
    <w:rsid w:val="00633F92"/>
    <w:rsid w:val="006343F9"/>
    <w:rsid w:val="00642450"/>
    <w:rsid w:val="00645043"/>
    <w:rsid w:val="00645083"/>
    <w:rsid w:val="006451B8"/>
    <w:rsid w:val="0065309D"/>
    <w:rsid w:val="006544B2"/>
    <w:rsid w:val="00661C08"/>
    <w:rsid w:val="0066323B"/>
    <w:rsid w:val="006667E4"/>
    <w:rsid w:val="0066680A"/>
    <w:rsid w:val="006670EC"/>
    <w:rsid w:val="006704A9"/>
    <w:rsid w:val="00673421"/>
    <w:rsid w:val="00673468"/>
    <w:rsid w:val="006741DB"/>
    <w:rsid w:val="0067573E"/>
    <w:rsid w:val="00676705"/>
    <w:rsid w:val="0067687F"/>
    <w:rsid w:val="00681FFB"/>
    <w:rsid w:val="006A0232"/>
    <w:rsid w:val="006A0A68"/>
    <w:rsid w:val="006A338D"/>
    <w:rsid w:val="006A3C58"/>
    <w:rsid w:val="006A5FE3"/>
    <w:rsid w:val="006B1C56"/>
    <w:rsid w:val="006B3786"/>
    <w:rsid w:val="006B6AE4"/>
    <w:rsid w:val="006B7C21"/>
    <w:rsid w:val="006C40B8"/>
    <w:rsid w:val="006C681E"/>
    <w:rsid w:val="006D002B"/>
    <w:rsid w:val="006E0412"/>
    <w:rsid w:val="006E2551"/>
    <w:rsid w:val="006E4472"/>
    <w:rsid w:val="006E6FA0"/>
    <w:rsid w:val="006E78B6"/>
    <w:rsid w:val="006F166E"/>
    <w:rsid w:val="006F2253"/>
    <w:rsid w:val="006F27BC"/>
    <w:rsid w:val="006F7446"/>
    <w:rsid w:val="007074B7"/>
    <w:rsid w:val="00710B70"/>
    <w:rsid w:val="00711129"/>
    <w:rsid w:val="007164C0"/>
    <w:rsid w:val="007203E3"/>
    <w:rsid w:val="007214AB"/>
    <w:rsid w:val="007246DD"/>
    <w:rsid w:val="00725740"/>
    <w:rsid w:val="00725999"/>
    <w:rsid w:val="007268C3"/>
    <w:rsid w:val="007274C2"/>
    <w:rsid w:val="00727F0D"/>
    <w:rsid w:val="00731FC9"/>
    <w:rsid w:val="00732C07"/>
    <w:rsid w:val="00732FF0"/>
    <w:rsid w:val="0073395E"/>
    <w:rsid w:val="00736C53"/>
    <w:rsid w:val="00737EA6"/>
    <w:rsid w:val="00741A56"/>
    <w:rsid w:val="00741DC1"/>
    <w:rsid w:val="00747C41"/>
    <w:rsid w:val="007506C6"/>
    <w:rsid w:val="00752A34"/>
    <w:rsid w:val="00753E2A"/>
    <w:rsid w:val="00754007"/>
    <w:rsid w:val="007628EC"/>
    <w:rsid w:val="00763B2A"/>
    <w:rsid w:val="00764AA4"/>
    <w:rsid w:val="00765275"/>
    <w:rsid w:val="007718ED"/>
    <w:rsid w:val="0077535E"/>
    <w:rsid w:val="0078375F"/>
    <w:rsid w:val="00784250"/>
    <w:rsid w:val="00784E07"/>
    <w:rsid w:val="007875B1"/>
    <w:rsid w:val="00793D03"/>
    <w:rsid w:val="007952F3"/>
    <w:rsid w:val="007957BC"/>
    <w:rsid w:val="00795BAE"/>
    <w:rsid w:val="00795DC6"/>
    <w:rsid w:val="007A152B"/>
    <w:rsid w:val="007A4ECD"/>
    <w:rsid w:val="007A684E"/>
    <w:rsid w:val="007A6D18"/>
    <w:rsid w:val="007B3072"/>
    <w:rsid w:val="007B6A16"/>
    <w:rsid w:val="007C20D9"/>
    <w:rsid w:val="007C2D41"/>
    <w:rsid w:val="007C321A"/>
    <w:rsid w:val="007C77FB"/>
    <w:rsid w:val="007D065C"/>
    <w:rsid w:val="007D14F5"/>
    <w:rsid w:val="007D21C5"/>
    <w:rsid w:val="007D68ED"/>
    <w:rsid w:val="007D6F74"/>
    <w:rsid w:val="007E4D09"/>
    <w:rsid w:val="007E5C5E"/>
    <w:rsid w:val="007E6432"/>
    <w:rsid w:val="007E7302"/>
    <w:rsid w:val="007F309C"/>
    <w:rsid w:val="007F5E57"/>
    <w:rsid w:val="007F616C"/>
    <w:rsid w:val="008015E1"/>
    <w:rsid w:val="0080391D"/>
    <w:rsid w:val="00804296"/>
    <w:rsid w:val="00804587"/>
    <w:rsid w:val="00811499"/>
    <w:rsid w:val="00812804"/>
    <w:rsid w:val="00813AF4"/>
    <w:rsid w:val="008172A5"/>
    <w:rsid w:val="008203FE"/>
    <w:rsid w:val="0082158E"/>
    <w:rsid w:val="00822258"/>
    <w:rsid w:val="00823912"/>
    <w:rsid w:val="0083548C"/>
    <w:rsid w:val="00836035"/>
    <w:rsid w:val="00836244"/>
    <w:rsid w:val="008446D1"/>
    <w:rsid w:val="00846104"/>
    <w:rsid w:val="008477C5"/>
    <w:rsid w:val="00847ED9"/>
    <w:rsid w:val="00850877"/>
    <w:rsid w:val="00851620"/>
    <w:rsid w:val="00851AE4"/>
    <w:rsid w:val="00851F9D"/>
    <w:rsid w:val="00853B40"/>
    <w:rsid w:val="00855D8B"/>
    <w:rsid w:val="00861215"/>
    <w:rsid w:val="008634EC"/>
    <w:rsid w:val="008636F7"/>
    <w:rsid w:val="00866EB3"/>
    <w:rsid w:val="00867092"/>
    <w:rsid w:val="00867401"/>
    <w:rsid w:val="00877A16"/>
    <w:rsid w:val="00880B3B"/>
    <w:rsid w:val="00883A78"/>
    <w:rsid w:val="00884493"/>
    <w:rsid w:val="00887B63"/>
    <w:rsid w:val="00891FEA"/>
    <w:rsid w:val="00892D41"/>
    <w:rsid w:val="00894A99"/>
    <w:rsid w:val="00895389"/>
    <w:rsid w:val="008968D4"/>
    <w:rsid w:val="008969A1"/>
    <w:rsid w:val="008A15DF"/>
    <w:rsid w:val="008A23CA"/>
    <w:rsid w:val="008A3056"/>
    <w:rsid w:val="008A3BF6"/>
    <w:rsid w:val="008A47C6"/>
    <w:rsid w:val="008A58D8"/>
    <w:rsid w:val="008A6997"/>
    <w:rsid w:val="008B1222"/>
    <w:rsid w:val="008B17F5"/>
    <w:rsid w:val="008B1E23"/>
    <w:rsid w:val="008B4538"/>
    <w:rsid w:val="008B48BE"/>
    <w:rsid w:val="008B5857"/>
    <w:rsid w:val="008B651F"/>
    <w:rsid w:val="008B68FC"/>
    <w:rsid w:val="008B7045"/>
    <w:rsid w:val="008C0C44"/>
    <w:rsid w:val="008C1B89"/>
    <w:rsid w:val="008C2833"/>
    <w:rsid w:val="008C3597"/>
    <w:rsid w:val="008C39C2"/>
    <w:rsid w:val="008C5E85"/>
    <w:rsid w:val="008C5FC6"/>
    <w:rsid w:val="008C70EA"/>
    <w:rsid w:val="008D16EC"/>
    <w:rsid w:val="008D4B2F"/>
    <w:rsid w:val="008D5C34"/>
    <w:rsid w:val="008D65CB"/>
    <w:rsid w:val="008D70BC"/>
    <w:rsid w:val="008D7457"/>
    <w:rsid w:val="008E0A0F"/>
    <w:rsid w:val="008E26A9"/>
    <w:rsid w:val="008E4E7C"/>
    <w:rsid w:val="008E7B7C"/>
    <w:rsid w:val="008F165F"/>
    <w:rsid w:val="008F48F6"/>
    <w:rsid w:val="008F6FD8"/>
    <w:rsid w:val="008F76E3"/>
    <w:rsid w:val="0090078E"/>
    <w:rsid w:val="00905127"/>
    <w:rsid w:val="00905C22"/>
    <w:rsid w:val="00906921"/>
    <w:rsid w:val="00910C7B"/>
    <w:rsid w:val="00912636"/>
    <w:rsid w:val="00914C88"/>
    <w:rsid w:val="00927BA6"/>
    <w:rsid w:val="00934133"/>
    <w:rsid w:val="0093720E"/>
    <w:rsid w:val="00940EE8"/>
    <w:rsid w:val="00940F97"/>
    <w:rsid w:val="00941E60"/>
    <w:rsid w:val="00942A63"/>
    <w:rsid w:val="00943698"/>
    <w:rsid w:val="009469AD"/>
    <w:rsid w:val="00947F1D"/>
    <w:rsid w:val="00951F42"/>
    <w:rsid w:val="00951F69"/>
    <w:rsid w:val="00952B32"/>
    <w:rsid w:val="00952EB0"/>
    <w:rsid w:val="00961808"/>
    <w:rsid w:val="0096442D"/>
    <w:rsid w:val="00964C0E"/>
    <w:rsid w:val="00964D4B"/>
    <w:rsid w:val="00965480"/>
    <w:rsid w:val="00965EC1"/>
    <w:rsid w:val="009671E2"/>
    <w:rsid w:val="00967A66"/>
    <w:rsid w:val="009701F1"/>
    <w:rsid w:val="009729FA"/>
    <w:rsid w:val="009817E2"/>
    <w:rsid w:val="009829A1"/>
    <w:rsid w:val="0098455C"/>
    <w:rsid w:val="009861F6"/>
    <w:rsid w:val="00986482"/>
    <w:rsid w:val="009866D3"/>
    <w:rsid w:val="00990CE2"/>
    <w:rsid w:val="00991725"/>
    <w:rsid w:val="0099175C"/>
    <w:rsid w:val="00993F19"/>
    <w:rsid w:val="00996285"/>
    <w:rsid w:val="0099675E"/>
    <w:rsid w:val="00997354"/>
    <w:rsid w:val="009A47F7"/>
    <w:rsid w:val="009A50C1"/>
    <w:rsid w:val="009A5841"/>
    <w:rsid w:val="009A79BE"/>
    <w:rsid w:val="009B00CA"/>
    <w:rsid w:val="009B0A11"/>
    <w:rsid w:val="009B49F4"/>
    <w:rsid w:val="009B5269"/>
    <w:rsid w:val="009C1F89"/>
    <w:rsid w:val="009C29A3"/>
    <w:rsid w:val="009C3CDB"/>
    <w:rsid w:val="009D21BB"/>
    <w:rsid w:val="009D24B6"/>
    <w:rsid w:val="009D389F"/>
    <w:rsid w:val="009D3C9A"/>
    <w:rsid w:val="009D6F58"/>
    <w:rsid w:val="009E2657"/>
    <w:rsid w:val="009E5058"/>
    <w:rsid w:val="009F7EFC"/>
    <w:rsid w:val="00A002D1"/>
    <w:rsid w:val="00A00F75"/>
    <w:rsid w:val="00A013AE"/>
    <w:rsid w:val="00A02380"/>
    <w:rsid w:val="00A0599A"/>
    <w:rsid w:val="00A06A46"/>
    <w:rsid w:val="00A11C24"/>
    <w:rsid w:val="00A16392"/>
    <w:rsid w:val="00A17D23"/>
    <w:rsid w:val="00A218B7"/>
    <w:rsid w:val="00A22349"/>
    <w:rsid w:val="00A2347B"/>
    <w:rsid w:val="00A23FC1"/>
    <w:rsid w:val="00A2449C"/>
    <w:rsid w:val="00A27ABC"/>
    <w:rsid w:val="00A31556"/>
    <w:rsid w:val="00A32755"/>
    <w:rsid w:val="00A3403B"/>
    <w:rsid w:val="00A35FEF"/>
    <w:rsid w:val="00A36397"/>
    <w:rsid w:val="00A36DAD"/>
    <w:rsid w:val="00A3766F"/>
    <w:rsid w:val="00A40B8C"/>
    <w:rsid w:val="00A42855"/>
    <w:rsid w:val="00A446EB"/>
    <w:rsid w:val="00A44D60"/>
    <w:rsid w:val="00A47104"/>
    <w:rsid w:val="00A52944"/>
    <w:rsid w:val="00A55F0F"/>
    <w:rsid w:val="00A57C7C"/>
    <w:rsid w:val="00A607E8"/>
    <w:rsid w:val="00A64F72"/>
    <w:rsid w:val="00A65365"/>
    <w:rsid w:val="00A6550B"/>
    <w:rsid w:val="00A7126D"/>
    <w:rsid w:val="00A746C1"/>
    <w:rsid w:val="00A746C8"/>
    <w:rsid w:val="00A75C85"/>
    <w:rsid w:val="00A75DF2"/>
    <w:rsid w:val="00A824A4"/>
    <w:rsid w:val="00A85B7C"/>
    <w:rsid w:val="00A91BBA"/>
    <w:rsid w:val="00A93AC4"/>
    <w:rsid w:val="00A9433C"/>
    <w:rsid w:val="00AA00E7"/>
    <w:rsid w:val="00AA16B7"/>
    <w:rsid w:val="00AA1859"/>
    <w:rsid w:val="00AA507F"/>
    <w:rsid w:val="00AA63ED"/>
    <w:rsid w:val="00AA6CCD"/>
    <w:rsid w:val="00AA79CB"/>
    <w:rsid w:val="00AB13EF"/>
    <w:rsid w:val="00AB2547"/>
    <w:rsid w:val="00AB4242"/>
    <w:rsid w:val="00AB4869"/>
    <w:rsid w:val="00AB508C"/>
    <w:rsid w:val="00AB53AA"/>
    <w:rsid w:val="00AC0B73"/>
    <w:rsid w:val="00AC24DA"/>
    <w:rsid w:val="00AC6530"/>
    <w:rsid w:val="00AC6985"/>
    <w:rsid w:val="00AD026C"/>
    <w:rsid w:val="00AD1FCB"/>
    <w:rsid w:val="00AD232A"/>
    <w:rsid w:val="00AD49DC"/>
    <w:rsid w:val="00AD4E51"/>
    <w:rsid w:val="00AD5406"/>
    <w:rsid w:val="00AD5D55"/>
    <w:rsid w:val="00AE255A"/>
    <w:rsid w:val="00AE2E11"/>
    <w:rsid w:val="00AE391E"/>
    <w:rsid w:val="00AE4585"/>
    <w:rsid w:val="00AE4853"/>
    <w:rsid w:val="00AF51DA"/>
    <w:rsid w:val="00AF55FA"/>
    <w:rsid w:val="00AF646B"/>
    <w:rsid w:val="00B0263D"/>
    <w:rsid w:val="00B04209"/>
    <w:rsid w:val="00B056F9"/>
    <w:rsid w:val="00B06D9C"/>
    <w:rsid w:val="00B07359"/>
    <w:rsid w:val="00B07955"/>
    <w:rsid w:val="00B11253"/>
    <w:rsid w:val="00B12341"/>
    <w:rsid w:val="00B15191"/>
    <w:rsid w:val="00B152C8"/>
    <w:rsid w:val="00B1563B"/>
    <w:rsid w:val="00B15EBA"/>
    <w:rsid w:val="00B16E6F"/>
    <w:rsid w:val="00B16F41"/>
    <w:rsid w:val="00B21907"/>
    <w:rsid w:val="00B23C53"/>
    <w:rsid w:val="00B251DC"/>
    <w:rsid w:val="00B26AAE"/>
    <w:rsid w:val="00B2703D"/>
    <w:rsid w:val="00B27D5B"/>
    <w:rsid w:val="00B364C5"/>
    <w:rsid w:val="00B37206"/>
    <w:rsid w:val="00B373DE"/>
    <w:rsid w:val="00B40BD4"/>
    <w:rsid w:val="00B41882"/>
    <w:rsid w:val="00B46423"/>
    <w:rsid w:val="00B523AA"/>
    <w:rsid w:val="00B55312"/>
    <w:rsid w:val="00B63AE6"/>
    <w:rsid w:val="00B70751"/>
    <w:rsid w:val="00B711BD"/>
    <w:rsid w:val="00B73243"/>
    <w:rsid w:val="00B75231"/>
    <w:rsid w:val="00B757F5"/>
    <w:rsid w:val="00B76969"/>
    <w:rsid w:val="00B76C87"/>
    <w:rsid w:val="00B76F69"/>
    <w:rsid w:val="00B82237"/>
    <w:rsid w:val="00B82292"/>
    <w:rsid w:val="00B82FF4"/>
    <w:rsid w:val="00B846A1"/>
    <w:rsid w:val="00B8619B"/>
    <w:rsid w:val="00B86C7A"/>
    <w:rsid w:val="00B87D2F"/>
    <w:rsid w:val="00B9238A"/>
    <w:rsid w:val="00B93D4C"/>
    <w:rsid w:val="00B9748B"/>
    <w:rsid w:val="00BA07AF"/>
    <w:rsid w:val="00BA0A30"/>
    <w:rsid w:val="00BA0F7C"/>
    <w:rsid w:val="00BA1B14"/>
    <w:rsid w:val="00BB0FBD"/>
    <w:rsid w:val="00BB1EA8"/>
    <w:rsid w:val="00BB2BF1"/>
    <w:rsid w:val="00BB3F95"/>
    <w:rsid w:val="00BB7192"/>
    <w:rsid w:val="00BB7AB7"/>
    <w:rsid w:val="00BC0377"/>
    <w:rsid w:val="00BC5CF2"/>
    <w:rsid w:val="00BC5F03"/>
    <w:rsid w:val="00BC602D"/>
    <w:rsid w:val="00BC6227"/>
    <w:rsid w:val="00BD0BA2"/>
    <w:rsid w:val="00BD190F"/>
    <w:rsid w:val="00BD1EAC"/>
    <w:rsid w:val="00BD445E"/>
    <w:rsid w:val="00BD476E"/>
    <w:rsid w:val="00BD5970"/>
    <w:rsid w:val="00BE1F55"/>
    <w:rsid w:val="00BE23AD"/>
    <w:rsid w:val="00BE6CA4"/>
    <w:rsid w:val="00BF0FD0"/>
    <w:rsid w:val="00BF5EB6"/>
    <w:rsid w:val="00BF6CDA"/>
    <w:rsid w:val="00C00B65"/>
    <w:rsid w:val="00C00FDD"/>
    <w:rsid w:val="00C041D1"/>
    <w:rsid w:val="00C04599"/>
    <w:rsid w:val="00C07B65"/>
    <w:rsid w:val="00C11EBB"/>
    <w:rsid w:val="00C15A73"/>
    <w:rsid w:val="00C175D0"/>
    <w:rsid w:val="00C1777E"/>
    <w:rsid w:val="00C177B9"/>
    <w:rsid w:val="00C2073E"/>
    <w:rsid w:val="00C249D3"/>
    <w:rsid w:val="00C252AE"/>
    <w:rsid w:val="00C26E8B"/>
    <w:rsid w:val="00C31099"/>
    <w:rsid w:val="00C34673"/>
    <w:rsid w:val="00C3605E"/>
    <w:rsid w:val="00C42CC7"/>
    <w:rsid w:val="00C4356A"/>
    <w:rsid w:val="00C453DB"/>
    <w:rsid w:val="00C45945"/>
    <w:rsid w:val="00C460D4"/>
    <w:rsid w:val="00C47EBE"/>
    <w:rsid w:val="00C47F02"/>
    <w:rsid w:val="00C502F6"/>
    <w:rsid w:val="00C513BF"/>
    <w:rsid w:val="00C521EE"/>
    <w:rsid w:val="00C54DFA"/>
    <w:rsid w:val="00C5767A"/>
    <w:rsid w:val="00C57948"/>
    <w:rsid w:val="00C6045E"/>
    <w:rsid w:val="00C60E06"/>
    <w:rsid w:val="00C621D0"/>
    <w:rsid w:val="00C6523B"/>
    <w:rsid w:val="00C65C3D"/>
    <w:rsid w:val="00C65FE4"/>
    <w:rsid w:val="00C661EE"/>
    <w:rsid w:val="00C66513"/>
    <w:rsid w:val="00C669CE"/>
    <w:rsid w:val="00C67034"/>
    <w:rsid w:val="00C716F1"/>
    <w:rsid w:val="00C82F16"/>
    <w:rsid w:val="00C8360F"/>
    <w:rsid w:val="00C84B48"/>
    <w:rsid w:val="00C92099"/>
    <w:rsid w:val="00C9237B"/>
    <w:rsid w:val="00C9324A"/>
    <w:rsid w:val="00C97453"/>
    <w:rsid w:val="00CA2A7D"/>
    <w:rsid w:val="00CA35A0"/>
    <w:rsid w:val="00CA3F66"/>
    <w:rsid w:val="00CA707B"/>
    <w:rsid w:val="00CB04EB"/>
    <w:rsid w:val="00CB19D8"/>
    <w:rsid w:val="00CB3013"/>
    <w:rsid w:val="00CB7A43"/>
    <w:rsid w:val="00CB7ADA"/>
    <w:rsid w:val="00CC0341"/>
    <w:rsid w:val="00CC0921"/>
    <w:rsid w:val="00CC6410"/>
    <w:rsid w:val="00CD09A6"/>
    <w:rsid w:val="00CD6288"/>
    <w:rsid w:val="00CD674E"/>
    <w:rsid w:val="00CD6CDD"/>
    <w:rsid w:val="00CE12D8"/>
    <w:rsid w:val="00CE4069"/>
    <w:rsid w:val="00CE45DD"/>
    <w:rsid w:val="00CE48E7"/>
    <w:rsid w:val="00CE6919"/>
    <w:rsid w:val="00CE70DA"/>
    <w:rsid w:val="00CF57A6"/>
    <w:rsid w:val="00D01388"/>
    <w:rsid w:val="00D06A9F"/>
    <w:rsid w:val="00D10489"/>
    <w:rsid w:val="00D10638"/>
    <w:rsid w:val="00D109FA"/>
    <w:rsid w:val="00D112BC"/>
    <w:rsid w:val="00D11581"/>
    <w:rsid w:val="00D120E4"/>
    <w:rsid w:val="00D12517"/>
    <w:rsid w:val="00D139EE"/>
    <w:rsid w:val="00D149EA"/>
    <w:rsid w:val="00D177A8"/>
    <w:rsid w:val="00D2202E"/>
    <w:rsid w:val="00D23816"/>
    <w:rsid w:val="00D245EA"/>
    <w:rsid w:val="00D24F3E"/>
    <w:rsid w:val="00D26BAC"/>
    <w:rsid w:val="00D31EA5"/>
    <w:rsid w:val="00D41A52"/>
    <w:rsid w:val="00D461AC"/>
    <w:rsid w:val="00D46248"/>
    <w:rsid w:val="00D46FC7"/>
    <w:rsid w:val="00D47EA7"/>
    <w:rsid w:val="00D5560C"/>
    <w:rsid w:val="00D557C7"/>
    <w:rsid w:val="00D562F7"/>
    <w:rsid w:val="00D56ADE"/>
    <w:rsid w:val="00D579C4"/>
    <w:rsid w:val="00D61AF9"/>
    <w:rsid w:val="00D62464"/>
    <w:rsid w:val="00D64E91"/>
    <w:rsid w:val="00D719E6"/>
    <w:rsid w:val="00D71D99"/>
    <w:rsid w:val="00D83DC1"/>
    <w:rsid w:val="00D85F8A"/>
    <w:rsid w:val="00D904AC"/>
    <w:rsid w:val="00D90A8D"/>
    <w:rsid w:val="00D91D74"/>
    <w:rsid w:val="00D93B9D"/>
    <w:rsid w:val="00DA06FC"/>
    <w:rsid w:val="00DA148E"/>
    <w:rsid w:val="00DA20D0"/>
    <w:rsid w:val="00DA3346"/>
    <w:rsid w:val="00DA61CB"/>
    <w:rsid w:val="00DA7184"/>
    <w:rsid w:val="00DB6B01"/>
    <w:rsid w:val="00DC111D"/>
    <w:rsid w:val="00DC22F5"/>
    <w:rsid w:val="00DC2F81"/>
    <w:rsid w:val="00DC4620"/>
    <w:rsid w:val="00DC5925"/>
    <w:rsid w:val="00DC5966"/>
    <w:rsid w:val="00DD1151"/>
    <w:rsid w:val="00DD2371"/>
    <w:rsid w:val="00DD41F3"/>
    <w:rsid w:val="00DD798A"/>
    <w:rsid w:val="00DE103D"/>
    <w:rsid w:val="00DE4AF3"/>
    <w:rsid w:val="00DE713F"/>
    <w:rsid w:val="00DF393D"/>
    <w:rsid w:val="00E00CFB"/>
    <w:rsid w:val="00E04572"/>
    <w:rsid w:val="00E15FA0"/>
    <w:rsid w:val="00E16225"/>
    <w:rsid w:val="00E16BD3"/>
    <w:rsid w:val="00E17885"/>
    <w:rsid w:val="00E2520E"/>
    <w:rsid w:val="00E25250"/>
    <w:rsid w:val="00E2545A"/>
    <w:rsid w:val="00E2673F"/>
    <w:rsid w:val="00E309A9"/>
    <w:rsid w:val="00E31845"/>
    <w:rsid w:val="00E323A2"/>
    <w:rsid w:val="00E34AAF"/>
    <w:rsid w:val="00E34F58"/>
    <w:rsid w:val="00E352AA"/>
    <w:rsid w:val="00E41F4C"/>
    <w:rsid w:val="00E43307"/>
    <w:rsid w:val="00E440F6"/>
    <w:rsid w:val="00E467C3"/>
    <w:rsid w:val="00E512D2"/>
    <w:rsid w:val="00E5198A"/>
    <w:rsid w:val="00E65E86"/>
    <w:rsid w:val="00E72162"/>
    <w:rsid w:val="00E73ADA"/>
    <w:rsid w:val="00E76E07"/>
    <w:rsid w:val="00E8021C"/>
    <w:rsid w:val="00E8191C"/>
    <w:rsid w:val="00E85835"/>
    <w:rsid w:val="00E85DE5"/>
    <w:rsid w:val="00E86A4F"/>
    <w:rsid w:val="00E8728B"/>
    <w:rsid w:val="00E901EA"/>
    <w:rsid w:val="00E9143F"/>
    <w:rsid w:val="00E92439"/>
    <w:rsid w:val="00E93575"/>
    <w:rsid w:val="00E93BEC"/>
    <w:rsid w:val="00E93C9F"/>
    <w:rsid w:val="00E943F4"/>
    <w:rsid w:val="00EA23FB"/>
    <w:rsid w:val="00EA29D0"/>
    <w:rsid w:val="00EA2FCF"/>
    <w:rsid w:val="00EA6CA6"/>
    <w:rsid w:val="00EB0756"/>
    <w:rsid w:val="00EB1569"/>
    <w:rsid w:val="00EB3DDB"/>
    <w:rsid w:val="00EB45CB"/>
    <w:rsid w:val="00EB6FF3"/>
    <w:rsid w:val="00EC1203"/>
    <w:rsid w:val="00EC4E17"/>
    <w:rsid w:val="00EC5DA8"/>
    <w:rsid w:val="00EC62E5"/>
    <w:rsid w:val="00EC6CEB"/>
    <w:rsid w:val="00EC7F7F"/>
    <w:rsid w:val="00ED03DC"/>
    <w:rsid w:val="00ED6227"/>
    <w:rsid w:val="00ED71EE"/>
    <w:rsid w:val="00EE0457"/>
    <w:rsid w:val="00EE155C"/>
    <w:rsid w:val="00EE21EC"/>
    <w:rsid w:val="00EE535A"/>
    <w:rsid w:val="00EE73C3"/>
    <w:rsid w:val="00EF09D1"/>
    <w:rsid w:val="00EF0D6C"/>
    <w:rsid w:val="00EF1E66"/>
    <w:rsid w:val="00EF2A6A"/>
    <w:rsid w:val="00EF4348"/>
    <w:rsid w:val="00EF4511"/>
    <w:rsid w:val="00EF50CA"/>
    <w:rsid w:val="00F01F09"/>
    <w:rsid w:val="00F0346F"/>
    <w:rsid w:val="00F04A3A"/>
    <w:rsid w:val="00F06BEB"/>
    <w:rsid w:val="00F07E2B"/>
    <w:rsid w:val="00F1128B"/>
    <w:rsid w:val="00F1571C"/>
    <w:rsid w:val="00F15B88"/>
    <w:rsid w:val="00F179FD"/>
    <w:rsid w:val="00F223B8"/>
    <w:rsid w:val="00F24D06"/>
    <w:rsid w:val="00F26906"/>
    <w:rsid w:val="00F27FDC"/>
    <w:rsid w:val="00F36035"/>
    <w:rsid w:val="00F4199D"/>
    <w:rsid w:val="00F41CD0"/>
    <w:rsid w:val="00F42144"/>
    <w:rsid w:val="00F43097"/>
    <w:rsid w:val="00F44F1E"/>
    <w:rsid w:val="00F47AE1"/>
    <w:rsid w:val="00F50AB5"/>
    <w:rsid w:val="00F511AE"/>
    <w:rsid w:val="00F54C93"/>
    <w:rsid w:val="00F55725"/>
    <w:rsid w:val="00F55AD7"/>
    <w:rsid w:val="00F57FD2"/>
    <w:rsid w:val="00F61DB2"/>
    <w:rsid w:val="00F62F81"/>
    <w:rsid w:val="00F6490C"/>
    <w:rsid w:val="00F70483"/>
    <w:rsid w:val="00F71FF2"/>
    <w:rsid w:val="00F72CD6"/>
    <w:rsid w:val="00F75E35"/>
    <w:rsid w:val="00F8245A"/>
    <w:rsid w:val="00F83BA4"/>
    <w:rsid w:val="00F843F0"/>
    <w:rsid w:val="00F9077B"/>
    <w:rsid w:val="00F9177A"/>
    <w:rsid w:val="00F93F7B"/>
    <w:rsid w:val="00F948BD"/>
    <w:rsid w:val="00F976FE"/>
    <w:rsid w:val="00FA62E0"/>
    <w:rsid w:val="00FA63D3"/>
    <w:rsid w:val="00FA705E"/>
    <w:rsid w:val="00FA75A0"/>
    <w:rsid w:val="00FB30F0"/>
    <w:rsid w:val="00FB6022"/>
    <w:rsid w:val="00FC00DB"/>
    <w:rsid w:val="00FC0291"/>
    <w:rsid w:val="00FC0482"/>
    <w:rsid w:val="00FC164A"/>
    <w:rsid w:val="00FC3D55"/>
    <w:rsid w:val="00FC45AC"/>
    <w:rsid w:val="00FC65E0"/>
    <w:rsid w:val="00FD0D62"/>
    <w:rsid w:val="00FD2D0D"/>
    <w:rsid w:val="00FD7324"/>
    <w:rsid w:val="00FE03E7"/>
    <w:rsid w:val="00FE1297"/>
    <w:rsid w:val="00FE39B2"/>
    <w:rsid w:val="00FF08B7"/>
    <w:rsid w:val="00FF0A13"/>
    <w:rsid w:val="00FF103A"/>
    <w:rsid w:val="00FF4380"/>
    <w:rsid w:val="00FF5922"/>
    <w:rsid w:val="00FF63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2C272"/>
  <w15:chartTrackingRefBased/>
  <w15:docId w15:val="{DA8EA55A-5731-4212-BCEF-9C3BFAA3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28B"/>
  </w:style>
  <w:style w:type="paragraph" w:styleId="Footer">
    <w:name w:val="footer"/>
    <w:basedOn w:val="Normal"/>
    <w:link w:val="FooterChar"/>
    <w:uiPriority w:val="99"/>
    <w:unhideWhenUsed/>
    <w:rsid w:val="00F1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28B"/>
  </w:style>
  <w:style w:type="paragraph" w:styleId="FootnoteText">
    <w:name w:val="footnote text"/>
    <w:basedOn w:val="Normal"/>
    <w:link w:val="FootnoteTextChar"/>
    <w:uiPriority w:val="99"/>
    <w:unhideWhenUsed/>
    <w:rsid w:val="003200F8"/>
    <w:pPr>
      <w:spacing w:after="0" w:line="240" w:lineRule="auto"/>
    </w:pPr>
    <w:rPr>
      <w:kern w:val="0"/>
      <w:sz w:val="20"/>
      <w:szCs w:val="20"/>
      <w:lang w:val="en-GB"/>
      <w14:ligatures w14:val="none"/>
    </w:rPr>
  </w:style>
  <w:style w:type="character" w:customStyle="1" w:styleId="FootnoteTextChar">
    <w:name w:val="Footnote Text Char"/>
    <w:basedOn w:val="DefaultParagraphFont"/>
    <w:link w:val="FootnoteText"/>
    <w:uiPriority w:val="99"/>
    <w:rsid w:val="003200F8"/>
    <w:rPr>
      <w:kern w:val="0"/>
      <w:sz w:val="20"/>
      <w:szCs w:val="20"/>
      <w:lang w:val="en-GB"/>
      <w14:ligatures w14:val="none"/>
    </w:rPr>
  </w:style>
  <w:style w:type="character" w:styleId="FootnoteReference">
    <w:name w:val="footnote reference"/>
    <w:basedOn w:val="DefaultParagraphFont"/>
    <w:uiPriority w:val="99"/>
    <w:semiHidden/>
    <w:unhideWhenUsed/>
    <w:rsid w:val="003200F8"/>
    <w:rPr>
      <w:vertAlign w:val="superscript"/>
    </w:rPr>
  </w:style>
  <w:style w:type="character" w:customStyle="1" w:styleId="mc">
    <w:name w:val="mc"/>
    <w:basedOn w:val="DefaultParagraphFont"/>
    <w:rsid w:val="00F83BA4"/>
  </w:style>
  <w:style w:type="character" w:customStyle="1" w:styleId="g1">
    <w:name w:val="g1"/>
    <w:basedOn w:val="DefaultParagraphFont"/>
    <w:rsid w:val="00497774"/>
  </w:style>
  <w:style w:type="character" w:styleId="Hyperlink">
    <w:name w:val="Hyperlink"/>
    <w:basedOn w:val="DefaultParagraphFont"/>
    <w:uiPriority w:val="99"/>
    <w:semiHidden/>
    <w:unhideWhenUsed/>
    <w:rsid w:val="00497774"/>
    <w:rPr>
      <w:color w:val="0000FF"/>
      <w:u w:val="single"/>
    </w:rPr>
  </w:style>
  <w:style w:type="paragraph" w:styleId="ListParagraph">
    <w:name w:val="List Paragraph"/>
    <w:basedOn w:val="Normal"/>
    <w:uiPriority w:val="34"/>
    <w:qFormat/>
    <w:rsid w:val="00594224"/>
    <w:pPr>
      <w:ind w:left="720"/>
      <w:contextualSpacing/>
    </w:pPr>
  </w:style>
  <w:style w:type="paragraph" w:styleId="NormalWeb">
    <w:name w:val="Normal (Web)"/>
    <w:basedOn w:val="Normal"/>
    <w:uiPriority w:val="99"/>
    <w:unhideWhenUsed/>
    <w:rsid w:val="00F72CD6"/>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Revision">
    <w:name w:val="Revision"/>
    <w:hidden/>
    <w:uiPriority w:val="99"/>
    <w:semiHidden/>
    <w:rsid w:val="00DA3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6856">
      <w:bodyDiv w:val="1"/>
      <w:marLeft w:val="0"/>
      <w:marRight w:val="0"/>
      <w:marTop w:val="0"/>
      <w:marBottom w:val="0"/>
      <w:divBdr>
        <w:top w:val="none" w:sz="0" w:space="0" w:color="auto"/>
        <w:left w:val="none" w:sz="0" w:space="0" w:color="auto"/>
        <w:bottom w:val="none" w:sz="0" w:space="0" w:color="auto"/>
        <w:right w:val="none" w:sz="0" w:space="0" w:color="auto"/>
      </w:divBdr>
      <w:divsChild>
        <w:div w:id="1552184760">
          <w:marLeft w:val="0"/>
          <w:marRight w:val="0"/>
          <w:marTop w:val="120"/>
          <w:marBottom w:val="0"/>
          <w:divBdr>
            <w:top w:val="none" w:sz="0" w:space="0" w:color="auto"/>
            <w:left w:val="none" w:sz="0" w:space="0" w:color="auto"/>
            <w:bottom w:val="none" w:sz="0" w:space="0" w:color="auto"/>
            <w:right w:val="none" w:sz="0" w:space="0" w:color="auto"/>
          </w:divBdr>
        </w:div>
        <w:div w:id="1237085531">
          <w:marLeft w:val="0"/>
          <w:marRight w:val="0"/>
          <w:marTop w:val="240"/>
          <w:marBottom w:val="24"/>
          <w:divBdr>
            <w:top w:val="single" w:sz="8" w:space="2" w:color="808080"/>
            <w:left w:val="none" w:sz="0" w:space="0" w:color="auto"/>
            <w:bottom w:val="none" w:sz="0" w:space="0" w:color="auto"/>
            <w:right w:val="none" w:sz="0" w:space="0" w:color="auto"/>
          </w:divBdr>
        </w:div>
        <w:div w:id="1502744101">
          <w:marLeft w:val="0"/>
          <w:marRight w:val="0"/>
          <w:marTop w:val="120"/>
          <w:marBottom w:val="0"/>
          <w:divBdr>
            <w:top w:val="none" w:sz="0" w:space="0" w:color="auto"/>
            <w:left w:val="none" w:sz="0" w:space="0" w:color="auto"/>
            <w:bottom w:val="none" w:sz="0" w:space="0" w:color="auto"/>
            <w:right w:val="none" w:sz="0" w:space="0" w:color="auto"/>
          </w:divBdr>
        </w:div>
        <w:div w:id="927274253">
          <w:marLeft w:val="0"/>
          <w:marRight w:val="0"/>
          <w:marTop w:val="120"/>
          <w:marBottom w:val="0"/>
          <w:divBdr>
            <w:top w:val="none" w:sz="0" w:space="0" w:color="auto"/>
            <w:left w:val="none" w:sz="0" w:space="0" w:color="auto"/>
            <w:bottom w:val="none" w:sz="0" w:space="0" w:color="auto"/>
            <w:right w:val="none" w:sz="0" w:space="0" w:color="auto"/>
          </w:divBdr>
        </w:div>
      </w:divsChild>
    </w:div>
    <w:div w:id="531697932">
      <w:bodyDiv w:val="1"/>
      <w:marLeft w:val="0"/>
      <w:marRight w:val="0"/>
      <w:marTop w:val="0"/>
      <w:marBottom w:val="0"/>
      <w:divBdr>
        <w:top w:val="none" w:sz="0" w:space="0" w:color="auto"/>
        <w:left w:val="none" w:sz="0" w:space="0" w:color="auto"/>
        <w:bottom w:val="none" w:sz="0" w:space="0" w:color="auto"/>
        <w:right w:val="none" w:sz="0" w:space="0" w:color="auto"/>
      </w:divBdr>
      <w:divsChild>
        <w:div w:id="520314168">
          <w:marLeft w:val="567"/>
          <w:marRight w:val="0"/>
          <w:marTop w:val="60"/>
          <w:marBottom w:val="0"/>
          <w:divBdr>
            <w:top w:val="none" w:sz="0" w:space="0" w:color="auto"/>
            <w:left w:val="none" w:sz="0" w:space="0" w:color="auto"/>
            <w:bottom w:val="none" w:sz="0" w:space="0" w:color="auto"/>
            <w:right w:val="none" w:sz="0" w:space="0" w:color="auto"/>
          </w:divBdr>
        </w:div>
        <w:div w:id="1647665592">
          <w:marLeft w:val="567"/>
          <w:marRight w:val="0"/>
          <w:marTop w:val="60"/>
          <w:marBottom w:val="0"/>
          <w:divBdr>
            <w:top w:val="none" w:sz="0" w:space="0" w:color="auto"/>
            <w:left w:val="none" w:sz="0" w:space="0" w:color="auto"/>
            <w:bottom w:val="none" w:sz="0" w:space="0" w:color="auto"/>
            <w:right w:val="none" w:sz="0" w:space="0" w:color="auto"/>
          </w:divBdr>
        </w:div>
        <w:div w:id="7996686">
          <w:marLeft w:val="0"/>
          <w:marRight w:val="0"/>
          <w:marTop w:val="240"/>
          <w:marBottom w:val="24"/>
          <w:divBdr>
            <w:top w:val="single" w:sz="8" w:space="2" w:color="808080"/>
            <w:left w:val="none" w:sz="0" w:space="0" w:color="auto"/>
            <w:bottom w:val="none" w:sz="0" w:space="0" w:color="auto"/>
            <w:right w:val="none" w:sz="0" w:space="0" w:color="auto"/>
          </w:divBdr>
        </w:div>
        <w:div w:id="2055539124">
          <w:marLeft w:val="0"/>
          <w:marRight w:val="0"/>
          <w:marTop w:val="120"/>
          <w:marBottom w:val="0"/>
          <w:divBdr>
            <w:top w:val="none" w:sz="0" w:space="0" w:color="auto"/>
            <w:left w:val="none" w:sz="0" w:space="0" w:color="auto"/>
            <w:bottom w:val="none" w:sz="0" w:space="0" w:color="auto"/>
            <w:right w:val="none" w:sz="0" w:space="0" w:color="auto"/>
          </w:divBdr>
        </w:div>
        <w:div w:id="1068309440">
          <w:marLeft w:val="567"/>
          <w:marRight w:val="0"/>
          <w:marTop w:val="60"/>
          <w:marBottom w:val="0"/>
          <w:divBdr>
            <w:top w:val="none" w:sz="0" w:space="0" w:color="auto"/>
            <w:left w:val="none" w:sz="0" w:space="0" w:color="auto"/>
            <w:bottom w:val="none" w:sz="0" w:space="0" w:color="auto"/>
            <w:right w:val="none" w:sz="0" w:space="0" w:color="auto"/>
          </w:divBdr>
        </w:div>
      </w:divsChild>
    </w:div>
    <w:div w:id="1157499323">
      <w:bodyDiv w:val="1"/>
      <w:marLeft w:val="0"/>
      <w:marRight w:val="0"/>
      <w:marTop w:val="0"/>
      <w:marBottom w:val="0"/>
      <w:divBdr>
        <w:top w:val="none" w:sz="0" w:space="0" w:color="auto"/>
        <w:left w:val="none" w:sz="0" w:space="0" w:color="auto"/>
        <w:bottom w:val="none" w:sz="0" w:space="0" w:color="auto"/>
        <w:right w:val="none" w:sz="0" w:space="0" w:color="auto"/>
      </w:divBdr>
      <w:divsChild>
        <w:div w:id="1318222801">
          <w:marLeft w:val="0"/>
          <w:marRight w:val="0"/>
          <w:marTop w:val="120"/>
          <w:marBottom w:val="0"/>
          <w:divBdr>
            <w:top w:val="none" w:sz="0" w:space="0" w:color="auto"/>
            <w:left w:val="none" w:sz="0" w:space="0" w:color="auto"/>
            <w:bottom w:val="none" w:sz="0" w:space="0" w:color="auto"/>
            <w:right w:val="none" w:sz="0" w:space="0" w:color="auto"/>
          </w:divBdr>
        </w:div>
        <w:div w:id="907810206">
          <w:marLeft w:val="0"/>
          <w:marRight w:val="0"/>
          <w:marTop w:val="240"/>
          <w:marBottom w:val="24"/>
          <w:divBdr>
            <w:top w:val="none" w:sz="0" w:space="0" w:color="auto"/>
            <w:left w:val="none" w:sz="0" w:space="0" w:color="auto"/>
            <w:bottom w:val="none" w:sz="0" w:space="0" w:color="auto"/>
            <w:right w:val="none" w:sz="0" w:space="0" w:color="auto"/>
          </w:divBdr>
        </w:div>
        <w:div w:id="1236166068">
          <w:marLeft w:val="0"/>
          <w:marRight w:val="0"/>
          <w:marTop w:val="120"/>
          <w:marBottom w:val="0"/>
          <w:divBdr>
            <w:top w:val="none" w:sz="0" w:space="0" w:color="auto"/>
            <w:left w:val="none" w:sz="0" w:space="0" w:color="auto"/>
            <w:bottom w:val="none" w:sz="0" w:space="0" w:color="auto"/>
            <w:right w:val="none" w:sz="0" w:space="0" w:color="auto"/>
          </w:divBdr>
        </w:div>
      </w:divsChild>
    </w:div>
    <w:div w:id="1288776256">
      <w:bodyDiv w:val="1"/>
      <w:marLeft w:val="0"/>
      <w:marRight w:val="0"/>
      <w:marTop w:val="0"/>
      <w:marBottom w:val="0"/>
      <w:divBdr>
        <w:top w:val="none" w:sz="0" w:space="0" w:color="auto"/>
        <w:left w:val="none" w:sz="0" w:space="0" w:color="auto"/>
        <w:bottom w:val="none" w:sz="0" w:space="0" w:color="auto"/>
        <w:right w:val="none" w:sz="0" w:space="0" w:color="auto"/>
      </w:divBdr>
    </w:div>
    <w:div w:id="1589772878">
      <w:bodyDiv w:val="1"/>
      <w:marLeft w:val="0"/>
      <w:marRight w:val="0"/>
      <w:marTop w:val="0"/>
      <w:marBottom w:val="0"/>
      <w:divBdr>
        <w:top w:val="none" w:sz="0" w:space="0" w:color="auto"/>
        <w:left w:val="none" w:sz="0" w:space="0" w:color="auto"/>
        <w:bottom w:val="none" w:sz="0" w:space="0" w:color="auto"/>
        <w:right w:val="none" w:sz="0" w:space="0" w:color="auto"/>
      </w:divBdr>
      <w:divsChild>
        <w:div w:id="1132089669">
          <w:marLeft w:val="0"/>
          <w:marRight w:val="0"/>
          <w:marTop w:val="120"/>
          <w:marBottom w:val="0"/>
          <w:divBdr>
            <w:top w:val="none" w:sz="0" w:space="0" w:color="auto"/>
            <w:left w:val="none" w:sz="0" w:space="0" w:color="auto"/>
            <w:bottom w:val="none" w:sz="0" w:space="0" w:color="auto"/>
            <w:right w:val="none" w:sz="0" w:space="0" w:color="auto"/>
          </w:divBdr>
        </w:div>
      </w:divsChild>
    </w:div>
    <w:div w:id="1611814179">
      <w:bodyDiv w:val="1"/>
      <w:marLeft w:val="0"/>
      <w:marRight w:val="0"/>
      <w:marTop w:val="0"/>
      <w:marBottom w:val="0"/>
      <w:divBdr>
        <w:top w:val="none" w:sz="0" w:space="0" w:color="auto"/>
        <w:left w:val="none" w:sz="0" w:space="0" w:color="auto"/>
        <w:bottom w:val="none" w:sz="0" w:space="0" w:color="auto"/>
        <w:right w:val="none" w:sz="0" w:space="0" w:color="auto"/>
      </w:divBdr>
    </w:div>
    <w:div w:id="1632131021">
      <w:bodyDiv w:val="1"/>
      <w:marLeft w:val="0"/>
      <w:marRight w:val="0"/>
      <w:marTop w:val="0"/>
      <w:marBottom w:val="0"/>
      <w:divBdr>
        <w:top w:val="none" w:sz="0" w:space="0" w:color="auto"/>
        <w:left w:val="none" w:sz="0" w:space="0" w:color="auto"/>
        <w:bottom w:val="none" w:sz="0" w:space="0" w:color="auto"/>
        <w:right w:val="none" w:sz="0" w:space="0" w:color="auto"/>
      </w:divBdr>
    </w:div>
    <w:div w:id="1636065660">
      <w:bodyDiv w:val="1"/>
      <w:marLeft w:val="0"/>
      <w:marRight w:val="0"/>
      <w:marTop w:val="0"/>
      <w:marBottom w:val="0"/>
      <w:divBdr>
        <w:top w:val="none" w:sz="0" w:space="0" w:color="auto"/>
        <w:left w:val="none" w:sz="0" w:space="0" w:color="auto"/>
        <w:bottom w:val="none" w:sz="0" w:space="0" w:color="auto"/>
        <w:right w:val="none" w:sz="0" w:space="0" w:color="auto"/>
      </w:divBdr>
      <w:divsChild>
        <w:div w:id="263193219">
          <w:marLeft w:val="0"/>
          <w:marRight w:val="0"/>
          <w:marTop w:val="120"/>
          <w:marBottom w:val="0"/>
          <w:divBdr>
            <w:top w:val="none" w:sz="0" w:space="0" w:color="auto"/>
            <w:left w:val="none" w:sz="0" w:space="0" w:color="auto"/>
            <w:bottom w:val="none" w:sz="0" w:space="0" w:color="auto"/>
            <w:right w:val="none" w:sz="0" w:space="0" w:color="auto"/>
          </w:divBdr>
        </w:div>
        <w:div w:id="1775132558">
          <w:marLeft w:val="0"/>
          <w:marRight w:val="0"/>
          <w:marTop w:val="240"/>
          <w:marBottom w:val="24"/>
          <w:divBdr>
            <w:top w:val="single" w:sz="8" w:space="2" w:color="808080"/>
            <w:left w:val="none" w:sz="0" w:space="0" w:color="auto"/>
            <w:bottom w:val="none" w:sz="0" w:space="0" w:color="auto"/>
            <w:right w:val="none" w:sz="0" w:space="0" w:color="auto"/>
          </w:divBdr>
        </w:div>
        <w:div w:id="1913654786">
          <w:marLeft w:val="0"/>
          <w:marRight w:val="0"/>
          <w:marTop w:val="120"/>
          <w:marBottom w:val="0"/>
          <w:divBdr>
            <w:top w:val="none" w:sz="0" w:space="0" w:color="auto"/>
            <w:left w:val="none" w:sz="0" w:space="0" w:color="auto"/>
            <w:bottom w:val="none" w:sz="0" w:space="0" w:color="auto"/>
            <w:right w:val="none" w:sz="0" w:space="0" w:color="auto"/>
          </w:divBdr>
        </w:div>
        <w:div w:id="2120175534">
          <w:marLeft w:val="0"/>
          <w:marRight w:val="0"/>
          <w:marTop w:val="120"/>
          <w:marBottom w:val="0"/>
          <w:divBdr>
            <w:top w:val="none" w:sz="0" w:space="0" w:color="auto"/>
            <w:left w:val="none" w:sz="0" w:space="0" w:color="auto"/>
            <w:bottom w:val="none" w:sz="0" w:space="0" w:color="auto"/>
            <w:right w:val="none" w:sz="0" w:space="0" w:color="auto"/>
          </w:divBdr>
        </w:div>
      </w:divsChild>
    </w:div>
    <w:div w:id="1773620689">
      <w:bodyDiv w:val="1"/>
      <w:marLeft w:val="0"/>
      <w:marRight w:val="0"/>
      <w:marTop w:val="0"/>
      <w:marBottom w:val="0"/>
      <w:divBdr>
        <w:top w:val="none" w:sz="0" w:space="0" w:color="auto"/>
        <w:left w:val="none" w:sz="0" w:space="0" w:color="auto"/>
        <w:bottom w:val="none" w:sz="0" w:space="0" w:color="auto"/>
        <w:right w:val="none" w:sz="0" w:space="0" w:color="auto"/>
      </w:divBdr>
      <w:divsChild>
        <w:div w:id="726539055">
          <w:marLeft w:val="0"/>
          <w:marRight w:val="0"/>
          <w:marTop w:val="120"/>
          <w:marBottom w:val="0"/>
          <w:divBdr>
            <w:top w:val="none" w:sz="0" w:space="0" w:color="auto"/>
            <w:left w:val="none" w:sz="0" w:space="0" w:color="auto"/>
            <w:bottom w:val="none" w:sz="0" w:space="0" w:color="auto"/>
            <w:right w:val="none" w:sz="0" w:space="0" w:color="auto"/>
          </w:divBdr>
        </w:div>
      </w:divsChild>
    </w:div>
    <w:div w:id="2048943807">
      <w:bodyDiv w:val="1"/>
      <w:marLeft w:val="0"/>
      <w:marRight w:val="0"/>
      <w:marTop w:val="0"/>
      <w:marBottom w:val="0"/>
      <w:divBdr>
        <w:top w:val="none" w:sz="0" w:space="0" w:color="auto"/>
        <w:left w:val="none" w:sz="0" w:space="0" w:color="auto"/>
        <w:bottom w:val="none" w:sz="0" w:space="0" w:color="auto"/>
        <w:right w:val="none" w:sz="0" w:space="0" w:color="auto"/>
      </w:divBdr>
      <w:divsChild>
        <w:div w:id="1243755135">
          <w:marLeft w:val="0"/>
          <w:marRight w:val="0"/>
          <w:marTop w:val="120"/>
          <w:marBottom w:val="0"/>
          <w:divBdr>
            <w:top w:val="none" w:sz="0" w:space="0" w:color="auto"/>
            <w:left w:val="none" w:sz="0" w:space="0" w:color="auto"/>
            <w:bottom w:val="none" w:sz="0" w:space="0" w:color="auto"/>
            <w:right w:val="none" w:sz="0" w:space="0" w:color="auto"/>
          </w:divBdr>
        </w:div>
        <w:div w:id="1134101584">
          <w:marLeft w:val="567"/>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9594%27%5d&amp;xhitlist_md=target-id=0-0-0-251557"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66320%27%5d&amp;xhitlist_md=target-id=0-0-0-62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FB88-77C2-42D3-9657-029B4DF7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8914</Words>
  <Characters>50815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Judge-Bulelwa Pakati</dc:creator>
  <cp:keywords/>
  <dc:description/>
  <cp:lastModifiedBy>Nomakorinte Ntliziywana</cp:lastModifiedBy>
  <cp:revision>2</cp:revision>
  <cp:lastPrinted>2024-02-05T15:33:00Z</cp:lastPrinted>
  <dcterms:created xsi:type="dcterms:W3CDTF">2024-02-22T13:23:00Z</dcterms:created>
  <dcterms:modified xsi:type="dcterms:W3CDTF">2024-02-22T13:23:00Z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8a5e445ae3c3101eb35f1f82e1e3d543d258c4ace9d138099b14960b56fa6208</vt:lpwstr>
  </property>
</Properties>
</file>