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Pr="00596571" w:rsidRDefault="00DB496F" w:rsidP="00DB496F">
      <w:pPr>
        <w:jc w:val="center"/>
        <w:rPr>
          <w:b/>
          <w:sz w:val="28"/>
          <w:szCs w:val="28"/>
        </w:rPr>
      </w:pPr>
      <w:bookmarkStart w:id="0" w:name="_GoBack"/>
      <w:bookmarkEnd w:id="0"/>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7D47D81C" w:rsidR="00DB496F" w:rsidRPr="00596571" w:rsidRDefault="00DB496F" w:rsidP="00DB496F">
      <w:pPr>
        <w:jc w:val="center"/>
        <w:rPr>
          <w:b/>
          <w:sz w:val="28"/>
          <w:szCs w:val="28"/>
        </w:rPr>
      </w:pPr>
      <w:r w:rsidRPr="00596571">
        <w:rPr>
          <w:b/>
          <w:sz w:val="28"/>
          <w:szCs w:val="28"/>
        </w:rPr>
        <w:t xml:space="preserve">(EASTERN CAPE DIVISION, </w:t>
      </w:r>
      <w:r w:rsidR="00B556E5">
        <w:rPr>
          <w:b/>
          <w:sz w:val="28"/>
          <w:szCs w:val="28"/>
        </w:rPr>
        <w:t>GQEBERHA</w:t>
      </w:r>
      <w:r w:rsidRPr="00596571">
        <w:rPr>
          <w:b/>
          <w:sz w:val="28"/>
          <w:szCs w:val="28"/>
        </w:rPr>
        <w:t>)</w:t>
      </w:r>
    </w:p>
    <w:p w14:paraId="50EA5250" w14:textId="59FBB382"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D36566">
        <w:rPr>
          <w:b/>
          <w:bCs/>
          <w:sz w:val="28"/>
          <w:szCs w:val="28"/>
        </w:rPr>
        <w:t>1890</w:t>
      </w:r>
      <w:r w:rsidRPr="00596571">
        <w:rPr>
          <w:b/>
          <w:bCs/>
          <w:sz w:val="28"/>
          <w:szCs w:val="28"/>
        </w:rPr>
        <w:t>/20</w:t>
      </w:r>
      <w:r w:rsidR="00AD7A40">
        <w:rPr>
          <w:b/>
          <w:bCs/>
          <w:sz w:val="28"/>
          <w:szCs w:val="28"/>
        </w:rPr>
        <w:t>2</w:t>
      </w:r>
      <w:r w:rsidR="00D36566">
        <w:rPr>
          <w:b/>
          <w:bCs/>
          <w:sz w:val="28"/>
          <w:szCs w:val="28"/>
        </w:rPr>
        <w:t>1</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043BE501" w14:textId="12DF69E2" w:rsidR="00EC4631" w:rsidRPr="00AD7A40" w:rsidRDefault="00D36566" w:rsidP="00EC4631">
      <w:pPr>
        <w:tabs>
          <w:tab w:val="right" w:pos="8782"/>
        </w:tabs>
        <w:spacing w:before="240"/>
        <w:ind w:right="-51"/>
        <w:jc w:val="both"/>
        <w:rPr>
          <w:bCs/>
          <w:sz w:val="28"/>
          <w:szCs w:val="28"/>
        </w:rPr>
      </w:pPr>
      <w:r>
        <w:rPr>
          <w:b/>
          <w:sz w:val="28"/>
          <w:szCs w:val="28"/>
        </w:rPr>
        <w:t>PAUL LOUIS LOUW</w:t>
      </w:r>
      <w:r w:rsidR="00AD7A40">
        <w:rPr>
          <w:b/>
          <w:sz w:val="28"/>
          <w:szCs w:val="28"/>
        </w:rPr>
        <w:tab/>
      </w:r>
      <w:r w:rsidR="00AD7A40">
        <w:rPr>
          <w:bCs/>
          <w:sz w:val="28"/>
          <w:szCs w:val="28"/>
        </w:rPr>
        <w:t>Applicant</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5D733C2" w14:textId="773485A8" w:rsidR="00EC4631" w:rsidRPr="00D36566" w:rsidRDefault="00D36566" w:rsidP="00EF656C">
      <w:pPr>
        <w:tabs>
          <w:tab w:val="right" w:pos="8782"/>
        </w:tabs>
        <w:spacing w:before="240"/>
        <w:ind w:right="-51"/>
        <w:jc w:val="both"/>
        <w:rPr>
          <w:b/>
          <w:sz w:val="28"/>
          <w:szCs w:val="28"/>
        </w:rPr>
      </w:pPr>
      <w:r>
        <w:rPr>
          <w:b/>
          <w:sz w:val="28"/>
          <w:szCs w:val="28"/>
        </w:rPr>
        <w:t xml:space="preserve">ALEXANDER FREDERICK CARTER                                  </w:t>
      </w:r>
      <w:r w:rsidRPr="00D36566">
        <w:rPr>
          <w:bCs/>
          <w:sz w:val="28"/>
          <w:szCs w:val="28"/>
        </w:rPr>
        <w:t>First</w:t>
      </w:r>
      <w:r>
        <w:rPr>
          <w:b/>
          <w:sz w:val="28"/>
          <w:szCs w:val="28"/>
        </w:rPr>
        <w:t xml:space="preserve"> </w:t>
      </w:r>
      <w:r w:rsidR="00AD7A40">
        <w:rPr>
          <w:bCs/>
          <w:sz w:val="28"/>
          <w:szCs w:val="28"/>
        </w:rPr>
        <w:t>Respondent</w:t>
      </w:r>
    </w:p>
    <w:p w14:paraId="17828837" w14:textId="5390D168" w:rsidR="00D36566" w:rsidRDefault="00D36566" w:rsidP="00EF656C">
      <w:pPr>
        <w:tabs>
          <w:tab w:val="right" w:pos="8782"/>
        </w:tabs>
        <w:spacing w:before="240"/>
        <w:ind w:right="-51"/>
        <w:jc w:val="both"/>
        <w:rPr>
          <w:bCs/>
          <w:sz w:val="28"/>
          <w:szCs w:val="28"/>
        </w:rPr>
      </w:pPr>
      <w:r>
        <w:rPr>
          <w:b/>
          <w:sz w:val="28"/>
          <w:szCs w:val="28"/>
        </w:rPr>
        <w:t xml:space="preserve">OMBUD FOR FINANCIAL SERVICES PROVIDERS   </w:t>
      </w:r>
      <w:r w:rsidRPr="00D36566">
        <w:rPr>
          <w:bCs/>
          <w:sz w:val="28"/>
          <w:szCs w:val="28"/>
        </w:rPr>
        <w:t>Second Respondent</w:t>
      </w:r>
    </w:p>
    <w:p w14:paraId="67A5C62D" w14:textId="672C9F7A" w:rsidR="00D36566" w:rsidRDefault="00D36566" w:rsidP="00EF656C">
      <w:pPr>
        <w:tabs>
          <w:tab w:val="right" w:pos="8782"/>
        </w:tabs>
        <w:spacing w:before="240"/>
        <w:ind w:right="-51"/>
        <w:jc w:val="both"/>
        <w:rPr>
          <w:bCs/>
          <w:sz w:val="28"/>
          <w:szCs w:val="28"/>
        </w:rPr>
      </w:pPr>
      <w:r>
        <w:rPr>
          <w:b/>
          <w:sz w:val="28"/>
          <w:szCs w:val="28"/>
        </w:rPr>
        <w:t xml:space="preserve">JOHANNES THEODORUS OTTO                                       </w:t>
      </w:r>
      <w:r>
        <w:rPr>
          <w:bCs/>
          <w:sz w:val="28"/>
          <w:szCs w:val="28"/>
        </w:rPr>
        <w:t>Third Respondent</w:t>
      </w:r>
    </w:p>
    <w:p w14:paraId="0FDD403E" w14:textId="02C06857" w:rsidR="00D36566" w:rsidRDefault="00D36566" w:rsidP="00EF656C">
      <w:pPr>
        <w:tabs>
          <w:tab w:val="right" w:pos="8782"/>
        </w:tabs>
        <w:spacing w:before="240"/>
        <w:ind w:right="-51"/>
        <w:jc w:val="both"/>
        <w:rPr>
          <w:bCs/>
          <w:sz w:val="28"/>
          <w:szCs w:val="28"/>
        </w:rPr>
      </w:pPr>
      <w:r>
        <w:rPr>
          <w:b/>
          <w:sz w:val="28"/>
          <w:szCs w:val="28"/>
        </w:rPr>
        <w:t xml:space="preserve">DENTON DEAN HENNING                                                 </w:t>
      </w:r>
      <w:r>
        <w:rPr>
          <w:bCs/>
          <w:sz w:val="28"/>
          <w:szCs w:val="28"/>
        </w:rPr>
        <w:t>Fourth Respondent</w:t>
      </w:r>
    </w:p>
    <w:p w14:paraId="37FA42CF" w14:textId="2EA65D2C" w:rsidR="00D36566" w:rsidRPr="00D36566" w:rsidRDefault="00D36566" w:rsidP="00EF656C">
      <w:pPr>
        <w:tabs>
          <w:tab w:val="right" w:pos="8782"/>
        </w:tabs>
        <w:spacing w:before="240"/>
        <w:ind w:right="-51"/>
        <w:jc w:val="both"/>
        <w:rPr>
          <w:bCs/>
          <w:sz w:val="28"/>
          <w:szCs w:val="28"/>
        </w:rPr>
      </w:pPr>
      <w:r>
        <w:rPr>
          <w:b/>
          <w:sz w:val="28"/>
          <w:szCs w:val="28"/>
        </w:rPr>
        <w:t xml:space="preserve">PAUL R JOHNSON                                                                  </w:t>
      </w:r>
      <w:r>
        <w:rPr>
          <w:bCs/>
          <w:sz w:val="28"/>
          <w:szCs w:val="28"/>
        </w:rPr>
        <w:t>Fifth Respondent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0C329437" w14:textId="3DBFDAF9" w:rsidR="0075790A" w:rsidRDefault="00AB42B4" w:rsidP="00D36566">
      <w:pPr>
        <w:spacing w:before="240" w:line="360" w:lineRule="auto"/>
        <w:jc w:val="both"/>
        <w:rPr>
          <w:sz w:val="28"/>
          <w:szCs w:val="28"/>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bookmarkStart w:id="1" w:name="_Hlk158799843"/>
      <w:r w:rsidR="00D36566">
        <w:rPr>
          <w:sz w:val="28"/>
          <w:szCs w:val="28"/>
          <w:lang w:val="en-ZA"/>
        </w:rPr>
        <w:t xml:space="preserve">This is an application aimed at having second respondent’s determination dated 7 September 2016 which was filed with the court on 15 April 2019 reviewed and set aside. The determination was issued following a complaint lodged by first respondent in this matter as well as others, against the applicant. </w:t>
      </w:r>
      <w:r w:rsidR="00CC22D2">
        <w:rPr>
          <w:sz w:val="28"/>
          <w:szCs w:val="28"/>
          <w:lang w:val="en-ZA"/>
        </w:rPr>
        <w:t>Also sought by the applicant are orders to the following effect:</w:t>
      </w:r>
    </w:p>
    <w:p w14:paraId="2EFDA1E1" w14:textId="77777777" w:rsidR="000A5253" w:rsidRDefault="00002D5F" w:rsidP="00D36566">
      <w:pPr>
        <w:spacing w:before="240" w:line="360" w:lineRule="auto"/>
        <w:jc w:val="both"/>
        <w:rPr>
          <w:sz w:val="28"/>
          <w:szCs w:val="28"/>
          <w:lang w:val="en-ZA"/>
        </w:rPr>
      </w:pPr>
      <w:r>
        <w:rPr>
          <w:sz w:val="28"/>
          <w:szCs w:val="28"/>
          <w:lang w:val="en-ZA"/>
        </w:rPr>
        <w:lastRenderedPageBreak/>
        <w:t>That applicant be exempted from exhausting further internal remedies</w:t>
      </w:r>
      <w:r w:rsidR="008459D2">
        <w:rPr>
          <w:sz w:val="28"/>
          <w:szCs w:val="28"/>
          <w:lang w:val="en-ZA"/>
        </w:rPr>
        <w:t>. Alternatively, postponing the matter sine die for applicant to p</w:t>
      </w:r>
      <w:r w:rsidR="00057342">
        <w:rPr>
          <w:sz w:val="28"/>
          <w:szCs w:val="28"/>
          <w:lang w:val="en-ZA"/>
        </w:rPr>
        <w:t>u</w:t>
      </w:r>
      <w:r w:rsidR="008459D2">
        <w:rPr>
          <w:sz w:val="28"/>
          <w:szCs w:val="28"/>
          <w:lang w:val="en-ZA"/>
        </w:rPr>
        <w:t>rsue</w:t>
      </w:r>
      <w:r w:rsidR="00057342">
        <w:rPr>
          <w:sz w:val="28"/>
          <w:szCs w:val="28"/>
          <w:lang w:val="en-ZA"/>
        </w:rPr>
        <w:t xml:space="preserve"> such inter</w:t>
      </w:r>
      <w:r w:rsidR="0072491C">
        <w:rPr>
          <w:sz w:val="28"/>
          <w:szCs w:val="28"/>
          <w:lang w:val="en-ZA"/>
        </w:rPr>
        <w:t>n</w:t>
      </w:r>
      <w:r w:rsidR="00057342">
        <w:rPr>
          <w:sz w:val="28"/>
          <w:szCs w:val="28"/>
          <w:lang w:val="en-ZA"/>
        </w:rPr>
        <w:t>al remedies</w:t>
      </w:r>
      <w:r w:rsidR="00764DB9">
        <w:rPr>
          <w:sz w:val="28"/>
          <w:szCs w:val="28"/>
          <w:lang w:val="en-ZA"/>
        </w:rPr>
        <w:t xml:space="preserve"> </w:t>
      </w:r>
      <w:r w:rsidR="005C0187">
        <w:rPr>
          <w:sz w:val="28"/>
          <w:szCs w:val="28"/>
          <w:lang w:val="en-ZA"/>
        </w:rPr>
        <w:t>as may be necessary</w:t>
      </w:r>
      <w:r w:rsidR="00BD7E34">
        <w:rPr>
          <w:sz w:val="28"/>
          <w:szCs w:val="28"/>
          <w:lang w:val="en-ZA"/>
        </w:rPr>
        <w:t xml:space="preserve">. Setting aside </w:t>
      </w:r>
      <w:r w:rsidR="00764DB9">
        <w:rPr>
          <w:sz w:val="28"/>
          <w:szCs w:val="28"/>
          <w:lang w:val="en-ZA"/>
        </w:rPr>
        <w:t xml:space="preserve">of the writ that was issued out of this court on 4 March 2021. </w:t>
      </w:r>
    </w:p>
    <w:p w14:paraId="350796F0" w14:textId="0877FB32" w:rsidR="00CC22D2" w:rsidRPr="0075790A" w:rsidRDefault="000A5253" w:rsidP="00D36566">
      <w:pPr>
        <w:spacing w:before="240" w:line="360" w:lineRule="auto"/>
        <w:jc w:val="both"/>
        <w:rPr>
          <w:lang w:val="en-ZA"/>
        </w:rPr>
      </w:pPr>
      <w:r>
        <w:rPr>
          <w:sz w:val="28"/>
          <w:szCs w:val="28"/>
          <w:u w:val="single"/>
          <w:lang w:val="en-ZA"/>
        </w:rPr>
        <w:t xml:space="preserve">Parties </w:t>
      </w:r>
      <w:r w:rsidR="00057342">
        <w:rPr>
          <w:sz w:val="28"/>
          <w:szCs w:val="28"/>
          <w:lang w:val="en-ZA"/>
        </w:rPr>
        <w:t xml:space="preserve"> </w:t>
      </w:r>
      <w:r w:rsidR="008459D2">
        <w:rPr>
          <w:sz w:val="28"/>
          <w:szCs w:val="28"/>
          <w:lang w:val="en-ZA"/>
        </w:rPr>
        <w:t xml:space="preserve"> </w:t>
      </w:r>
    </w:p>
    <w:bookmarkEnd w:id="1"/>
    <w:p w14:paraId="41F639F9" w14:textId="152BDABE" w:rsidR="00277EC6" w:rsidRDefault="008C325E" w:rsidP="00AD7A40">
      <w:pPr>
        <w:spacing w:before="240" w:line="360" w:lineRule="auto"/>
        <w:jc w:val="both"/>
        <w:rPr>
          <w:sz w:val="28"/>
          <w:szCs w:val="28"/>
          <w:lang w:val="en-ZA"/>
        </w:rPr>
      </w:pPr>
      <w:r w:rsidRPr="00596571">
        <w:rPr>
          <w:sz w:val="28"/>
          <w:szCs w:val="28"/>
          <w:lang w:val="en-ZA"/>
        </w:rPr>
        <w:t xml:space="preserve">[2] </w:t>
      </w:r>
      <w:r w:rsidRPr="00596571">
        <w:rPr>
          <w:sz w:val="28"/>
          <w:szCs w:val="28"/>
          <w:lang w:val="en-ZA"/>
        </w:rPr>
        <w:tab/>
      </w:r>
      <w:r w:rsidR="000A5253">
        <w:rPr>
          <w:sz w:val="28"/>
          <w:szCs w:val="28"/>
          <w:lang w:val="en-ZA"/>
        </w:rPr>
        <w:t xml:space="preserve">The determination and subsequent writ sought to be set aside </w:t>
      </w:r>
      <w:r w:rsidR="00A3558C">
        <w:rPr>
          <w:sz w:val="28"/>
          <w:szCs w:val="28"/>
          <w:lang w:val="en-ZA"/>
        </w:rPr>
        <w:t>were in favour of the first respondent against the applicant. The second respondent issued the determination</w:t>
      </w:r>
      <w:r w:rsidR="003146D5">
        <w:rPr>
          <w:sz w:val="28"/>
          <w:szCs w:val="28"/>
          <w:lang w:val="en-ZA"/>
        </w:rPr>
        <w:t>, in their capacity as</w:t>
      </w:r>
      <w:r w:rsidR="00A3558C">
        <w:rPr>
          <w:sz w:val="28"/>
          <w:szCs w:val="28"/>
          <w:lang w:val="en-ZA"/>
        </w:rPr>
        <w:t xml:space="preserve"> </w:t>
      </w:r>
      <w:r w:rsidR="003146D5">
        <w:rPr>
          <w:sz w:val="28"/>
          <w:szCs w:val="28"/>
          <w:lang w:val="en-ZA"/>
        </w:rPr>
        <w:t xml:space="preserve">the </w:t>
      </w:r>
      <w:r w:rsidR="00500DC7">
        <w:rPr>
          <w:sz w:val="28"/>
          <w:szCs w:val="28"/>
          <w:lang w:val="en-ZA"/>
        </w:rPr>
        <w:t xml:space="preserve">Ombud for Financial Services Providers. No relief is sought </w:t>
      </w:r>
      <w:r w:rsidR="003146D5">
        <w:rPr>
          <w:sz w:val="28"/>
          <w:szCs w:val="28"/>
          <w:lang w:val="en-ZA"/>
        </w:rPr>
        <w:t>against</w:t>
      </w:r>
      <w:r w:rsidR="00500DC7">
        <w:rPr>
          <w:sz w:val="28"/>
          <w:szCs w:val="28"/>
          <w:lang w:val="en-ZA"/>
        </w:rPr>
        <w:t xml:space="preserve"> third respondent</w:t>
      </w:r>
      <w:r w:rsidR="009E601A">
        <w:rPr>
          <w:sz w:val="28"/>
          <w:szCs w:val="28"/>
          <w:lang w:val="en-ZA"/>
        </w:rPr>
        <w:t>, who is cited merely as an interested party against wh</w:t>
      </w:r>
      <w:r w:rsidR="003146D5">
        <w:rPr>
          <w:sz w:val="28"/>
          <w:szCs w:val="28"/>
          <w:lang w:val="en-ZA"/>
        </w:rPr>
        <w:t>om</w:t>
      </w:r>
      <w:r w:rsidR="009E601A">
        <w:rPr>
          <w:sz w:val="28"/>
          <w:szCs w:val="28"/>
          <w:lang w:val="en-ZA"/>
        </w:rPr>
        <w:t xml:space="preserve"> the second respondent made a determination. He was the third respondent </w:t>
      </w:r>
      <w:r w:rsidR="00457B49">
        <w:rPr>
          <w:sz w:val="28"/>
          <w:szCs w:val="28"/>
          <w:lang w:val="en-ZA"/>
        </w:rPr>
        <w:t xml:space="preserve">in the matter that served before the Ombud. Same applies to fourth </w:t>
      </w:r>
      <w:r w:rsidR="00BD4CB8">
        <w:rPr>
          <w:sz w:val="28"/>
          <w:szCs w:val="28"/>
          <w:lang w:val="en-ZA"/>
        </w:rPr>
        <w:t xml:space="preserve">and fifth </w:t>
      </w:r>
      <w:r w:rsidR="00457B49">
        <w:rPr>
          <w:sz w:val="28"/>
          <w:szCs w:val="28"/>
          <w:lang w:val="en-ZA"/>
        </w:rPr>
        <w:t>responden</w:t>
      </w:r>
      <w:r w:rsidR="00BD4CB8">
        <w:rPr>
          <w:sz w:val="28"/>
          <w:szCs w:val="28"/>
          <w:lang w:val="en-ZA"/>
        </w:rPr>
        <w:t xml:space="preserve">ts. They were also fourth and fifth respondents </w:t>
      </w:r>
      <w:r w:rsidR="00277EC6">
        <w:rPr>
          <w:sz w:val="28"/>
          <w:szCs w:val="28"/>
          <w:lang w:val="en-ZA"/>
        </w:rPr>
        <w:t xml:space="preserve">in the matter before the Ombud. </w:t>
      </w:r>
    </w:p>
    <w:p w14:paraId="7D5085A7" w14:textId="44F9C820" w:rsidR="005A0901" w:rsidRPr="00F52FE5" w:rsidRDefault="00277EC6" w:rsidP="00AD7A40">
      <w:pPr>
        <w:spacing w:before="240" w:line="360" w:lineRule="auto"/>
        <w:jc w:val="both"/>
        <w:rPr>
          <w:i/>
          <w:iCs/>
          <w:sz w:val="28"/>
          <w:szCs w:val="28"/>
          <w:u w:val="single"/>
          <w:lang w:val="en-ZA"/>
        </w:rPr>
      </w:pPr>
      <w:r>
        <w:rPr>
          <w:sz w:val="28"/>
          <w:szCs w:val="28"/>
          <w:u w:val="single"/>
          <w:lang w:val="en-ZA"/>
        </w:rPr>
        <w:t xml:space="preserve">Jurisdiction </w:t>
      </w:r>
      <w:r w:rsidR="009E601A">
        <w:rPr>
          <w:sz w:val="28"/>
          <w:szCs w:val="28"/>
          <w:lang w:val="en-ZA"/>
        </w:rPr>
        <w:t xml:space="preserve"> </w:t>
      </w:r>
      <w:r w:rsidR="00DE4EA7">
        <w:rPr>
          <w:sz w:val="28"/>
          <w:szCs w:val="28"/>
          <w:lang w:val="en-ZA"/>
        </w:rPr>
        <w:t xml:space="preserve">   </w:t>
      </w:r>
    </w:p>
    <w:p w14:paraId="1E98C57B" w14:textId="77777777" w:rsidR="00322A80" w:rsidRDefault="003F3EEA" w:rsidP="00DE4EA7">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277EC6">
        <w:rPr>
          <w:sz w:val="28"/>
          <w:szCs w:val="28"/>
          <w:lang w:val="en-ZA"/>
        </w:rPr>
        <w:t xml:space="preserve">Following the determination by second respondent which was </w:t>
      </w:r>
      <w:r w:rsidR="00EF2F0E">
        <w:rPr>
          <w:sz w:val="28"/>
          <w:szCs w:val="28"/>
          <w:lang w:val="en-ZA"/>
        </w:rPr>
        <w:t>lodged with this court, the writ of execution sought to be set aside was issued by this court.</w:t>
      </w:r>
    </w:p>
    <w:p w14:paraId="7C090D85" w14:textId="401D8737" w:rsidR="00970B8A" w:rsidRPr="00970B8A" w:rsidRDefault="00322A80" w:rsidP="00DE4EA7">
      <w:pPr>
        <w:spacing w:before="240" w:line="360" w:lineRule="auto"/>
        <w:jc w:val="both"/>
        <w:rPr>
          <w:sz w:val="28"/>
          <w:szCs w:val="28"/>
          <w:u w:val="single"/>
          <w:lang w:val="en-ZA"/>
        </w:rPr>
      </w:pPr>
      <w:r>
        <w:rPr>
          <w:sz w:val="28"/>
          <w:szCs w:val="28"/>
          <w:u w:val="single"/>
          <w:lang w:val="en-ZA"/>
        </w:rPr>
        <w:t>Applicant’s case</w:t>
      </w:r>
      <w:r w:rsidR="00B556E5">
        <w:rPr>
          <w:sz w:val="28"/>
          <w:szCs w:val="28"/>
          <w:lang w:val="en-ZA"/>
        </w:rPr>
        <w:t xml:space="preserve">   </w:t>
      </w:r>
    </w:p>
    <w:p w14:paraId="2B9A1E61" w14:textId="70C7C1F8"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322A80">
        <w:rPr>
          <w:sz w:val="28"/>
          <w:szCs w:val="28"/>
          <w:lang w:val="en-ZA"/>
        </w:rPr>
        <w:t>According to the applicant, in March 2021 the Sheri</w:t>
      </w:r>
      <w:r w:rsidR="003146D5">
        <w:rPr>
          <w:sz w:val="28"/>
          <w:szCs w:val="28"/>
          <w:lang w:val="en-ZA"/>
        </w:rPr>
        <w:t>f</w:t>
      </w:r>
      <w:r w:rsidR="00322A80">
        <w:rPr>
          <w:sz w:val="28"/>
          <w:szCs w:val="28"/>
          <w:lang w:val="en-ZA"/>
        </w:rPr>
        <w:t xml:space="preserve">f </w:t>
      </w:r>
      <w:r w:rsidR="007A0819">
        <w:rPr>
          <w:sz w:val="28"/>
          <w:szCs w:val="28"/>
          <w:lang w:val="en-ZA"/>
        </w:rPr>
        <w:t>of Paarl</w:t>
      </w:r>
      <w:r w:rsidR="003146D5">
        <w:rPr>
          <w:sz w:val="28"/>
          <w:szCs w:val="28"/>
          <w:lang w:val="en-ZA"/>
        </w:rPr>
        <w:t xml:space="preserve"> attempted to</w:t>
      </w:r>
      <w:r w:rsidR="007A0819">
        <w:rPr>
          <w:sz w:val="28"/>
          <w:szCs w:val="28"/>
          <w:lang w:val="en-ZA"/>
        </w:rPr>
        <w:t xml:space="preserve"> execute a writ at his home. He realised that the writ was issued in connection with </w:t>
      </w:r>
      <w:r w:rsidR="001B4051">
        <w:rPr>
          <w:sz w:val="28"/>
          <w:szCs w:val="28"/>
          <w:lang w:val="en-ZA"/>
        </w:rPr>
        <w:t>a matter that was</w:t>
      </w:r>
      <w:r w:rsidR="003146D5">
        <w:rPr>
          <w:sz w:val="28"/>
          <w:szCs w:val="28"/>
          <w:lang w:val="en-ZA"/>
        </w:rPr>
        <w:t>,</w:t>
      </w:r>
      <w:r w:rsidR="001B4051">
        <w:rPr>
          <w:sz w:val="28"/>
          <w:szCs w:val="28"/>
          <w:lang w:val="en-ZA"/>
        </w:rPr>
        <w:t xml:space="preserve"> as far as he is concerned still pending </w:t>
      </w:r>
      <w:r w:rsidR="00FB2714">
        <w:rPr>
          <w:sz w:val="28"/>
          <w:szCs w:val="28"/>
          <w:lang w:val="en-ZA"/>
        </w:rPr>
        <w:t>before the second respondent. The matter was pending in the sense that he had appealed against the second respondent</w:t>
      </w:r>
      <w:r w:rsidR="00B53613">
        <w:rPr>
          <w:sz w:val="28"/>
          <w:szCs w:val="28"/>
          <w:lang w:val="en-ZA"/>
        </w:rPr>
        <w:t xml:space="preserve">’s decision. The latter had acknowledged receipt of the appeal but never reverted back to him. </w:t>
      </w:r>
      <w:r w:rsidR="008B69FD">
        <w:rPr>
          <w:sz w:val="28"/>
          <w:szCs w:val="28"/>
          <w:lang w:val="en-ZA"/>
        </w:rPr>
        <w:t xml:space="preserve">He got legal </w:t>
      </w:r>
      <w:r w:rsidR="00B63B95">
        <w:rPr>
          <w:sz w:val="28"/>
          <w:szCs w:val="28"/>
          <w:lang w:val="en-ZA"/>
        </w:rPr>
        <w:t>advice</w:t>
      </w:r>
      <w:r w:rsidR="008B69FD">
        <w:rPr>
          <w:sz w:val="28"/>
          <w:szCs w:val="28"/>
          <w:lang w:val="en-ZA"/>
        </w:rPr>
        <w:t xml:space="preserve"> to take the second respondent’s determination </w:t>
      </w:r>
      <w:r w:rsidR="00876B87">
        <w:rPr>
          <w:sz w:val="28"/>
          <w:szCs w:val="28"/>
          <w:lang w:val="en-ZA"/>
        </w:rPr>
        <w:t xml:space="preserve">on review as opposed to seeking a rescission of the writ. </w:t>
      </w:r>
      <w:r w:rsidR="00B21E06">
        <w:rPr>
          <w:sz w:val="28"/>
          <w:szCs w:val="28"/>
          <w:lang w:val="en-ZA"/>
        </w:rPr>
        <w:t xml:space="preserve">It would also appear that before the writ was issued, applicant and third </w:t>
      </w:r>
      <w:r w:rsidR="00B21E06">
        <w:rPr>
          <w:sz w:val="28"/>
          <w:szCs w:val="28"/>
          <w:lang w:val="en-ZA"/>
        </w:rPr>
        <w:lastRenderedPageBreak/>
        <w:t xml:space="preserve">respondent had made some payments </w:t>
      </w:r>
      <w:r w:rsidR="00696E74">
        <w:rPr>
          <w:sz w:val="28"/>
          <w:szCs w:val="28"/>
          <w:lang w:val="en-ZA"/>
        </w:rPr>
        <w:t xml:space="preserve">towards the reduction of the amount the second respondent </w:t>
      </w:r>
      <w:r w:rsidR="00922E62">
        <w:rPr>
          <w:sz w:val="28"/>
          <w:szCs w:val="28"/>
          <w:lang w:val="en-ZA"/>
        </w:rPr>
        <w:t xml:space="preserve">determined they owed the first respondent. </w:t>
      </w:r>
    </w:p>
    <w:p w14:paraId="7CBB98A5" w14:textId="02F9C2AF" w:rsidR="00ED3B3D" w:rsidRPr="00596571" w:rsidRDefault="00027193" w:rsidP="003E3CB7">
      <w:pPr>
        <w:spacing w:before="240" w:line="360" w:lineRule="auto"/>
        <w:jc w:val="both"/>
        <w:rPr>
          <w:sz w:val="28"/>
          <w:szCs w:val="28"/>
          <w:u w:val="single"/>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922E62">
        <w:rPr>
          <w:sz w:val="28"/>
          <w:szCs w:val="28"/>
          <w:lang w:val="en-ZA"/>
        </w:rPr>
        <w:t>The dispute before the Ombu</w:t>
      </w:r>
      <w:r w:rsidR="0096026B">
        <w:rPr>
          <w:sz w:val="28"/>
          <w:szCs w:val="28"/>
          <w:lang w:val="en-ZA"/>
        </w:rPr>
        <w:t>d concerned fu</w:t>
      </w:r>
      <w:r w:rsidR="003146D5">
        <w:rPr>
          <w:sz w:val="28"/>
          <w:szCs w:val="28"/>
          <w:lang w:val="en-ZA"/>
        </w:rPr>
        <w:t>n</w:t>
      </w:r>
      <w:r w:rsidR="0096026B">
        <w:rPr>
          <w:sz w:val="28"/>
          <w:szCs w:val="28"/>
          <w:lang w:val="en-ZA"/>
        </w:rPr>
        <w:t xml:space="preserve">ds that were invested through Capital Builder Investment (CBI) by the </w:t>
      </w:r>
      <w:r w:rsidR="009638E1">
        <w:rPr>
          <w:sz w:val="28"/>
          <w:szCs w:val="28"/>
          <w:lang w:val="en-ZA"/>
        </w:rPr>
        <w:t>first respondent in 2009. CB</w:t>
      </w:r>
      <w:r w:rsidR="00B63B95">
        <w:rPr>
          <w:sz w:val="28"/>
          <w:szCs w:val="28"/>
          <w:lang w:val="en-ZA"/>
        </w:rPr>
        <w:t>I</w:t>
      </w:r>
      <w:r w:rsidR="009638E1">
        <w:rPr>
          <w:sz w:val="28"/>
          <w:szCs w:val="28"/>
          <w:lang w:val="en-ZA"/>
        </w:rPr>
        <w:t xml:space="preserve"> is a </w:t>
      </w:r>
      <w:r w:rsidR="00575C61">
        <w:rPr>
          <w:sz w:val="28"/>
          <w:szCs w:val="28"/>
          <w:lang w:val="en-ZA"/>
        </w:rPr>
        <w:t xml:space="preserve">Close Corporation </w:t>
      </w:r>
      <w:r w:rsidR="005178C7">
        <w:rPr>
          <w:sz w:val="28"/>
          <w:szCs w:val="28"/>
          <w:lang w:val="en-ZA"/>
        </w:rPr>
        <w:t xml:space="preserve">in which applicant held a </w:t>
      </w:r>
      <w:r w:rsidR="00006215">
        <w:rPr>
          <w:sz w:val="28"/>
          <w:szCs w:val="28"/>
          <w:lang w:val="en-ZA"/>
        </w:rPr>
        <w:t>50%-member</w:t>
      </w:r>
      <w:r w:rsidR="005178C7">
        <w:rPr>
          <w:sz w:val="28"/>
          <w:szCs w:val="28"/>
          <w:lang w:val="en-ZA"/>
        </w:rPr>
        <w:t xml:space="preserve"> interest with third respondent</w:t>
      </w:r>
      <w:r w:rsidR="00477941">
        <w:rPr>
          <w:sz w:val="28"/>
          <w:szCs w:val="28"/>
          <w:lang w:val="en-ZA"/>
        </w:rPr>
        <w:t>. They were later joined by the fourth respondent with fifth respondent being the office manager</w:t>
      </w:r>
      <w:r w:rsidR="00006215">
        <w:rPr>
          <w:sz w:val="28"/>
          <w:szCs w:val="28"/>
          <w:lang w:val="en-ZA"/>
        </w:rPr>
        <w:t xml:space="preserve">, amongst his other responsibilities. The money invested was then transferred to first respondent’s </w:t>
      </w:r>
      <w:r w:rsidR="00EC647A">
        <w:rPr>
          <w:sz w:val="28"/>
          <w:szCs w:val="28"/>
          <w:lang w:val="en-ZA"/>
        </w:rPr>
        <w:t xml:space="preserve">account at ODL Securities, London. </w:t>
      </w:r>
      <w:r w:rsidR="001034AC">
        <w:rPr>
          <w:sz w:val="28"/>
          <w:szCs w:val="28"/>
          <w:lang w:val="en-ZA"/>
        </w:rPr>
        <w:t xml:space="preserve">The investment involved Forex trading. An amount of R800 000.00 was invested by the </w:t>
      </w:r>
      <w:r w:rsidR="009D3C4E">
        <w:rPr>
          <w:sz w:val="28"/>
          <w:szCs w:val="28"/>
          <w:lang w:val="en-ZA"/>
        </w:rPr>
        <w:t>first respondent.</w:t>
      </w:r>
      <w:r w:rsidR="00AC0D47">
        <w:rPr>
          <w:sz w:val="28"/>
          <w:szCs w:val="28"/>
          <w:lang w:val="en-ZA"/>
        </w:rPr>
        <w:t xml:space="preserve"> It appears to be common cause that irregular trading was </w:t>
      </w:r>
      <w:r w:rsidR="009D3C4E">
        <w:rPr>
          <w:sz w:val="28"/>
          <w:szCs w:val="28"/>
          <w:lang w:val="en-ZA"/>
        </w:rPr>
        <w:t>conducted,</w:t>
      </w:r>
      <w:r w:rsidR="00AC0D47">
        <w:rPr>
          <w:sz w:val="28"/>
          <w:szCs w:val="28"/>
          <w:lang w:val="en-ZA"/>
        </w:rPr>
        <w:t xml:space="preserve"> and that clients’ mandates were exceeded by CB</w:t>
      </w:r>
      <w:r w:rsidR="00B63B95">
        <w:rPr>
          <w:sz w:val="28"/>
          <w:szCs w:val="28"/>
          <w:lang w:val="en-ZA"/>
        </w:rPr>
        <w:t>I</w:t>
      </w:r>
      <w:r w:rsidR="00AC0D47">
        <w:rPr>
          <w:sz w:val="28"/>
          <w:szCs w:val="28"/>
          <w:lang w:val="en-ZA"/>
        </w:rPr>
        <w:t xml:space="preserve"> officials.</w:t>
      </w:r>
      <w:r w:rsidR="009A41A7">
        <w:rPr>
          <w:sz w:val="28"/>
          <w:szCs w:val="28"/>
          <w:lang w:val="en-ZA"/>
        </w:rPr>
        <w:t xml:space="preserve"> First respondent lodged a complaint with the second respondent (the Ombud)</w:t>
      </w:r>
      <w:r w:rsidR="00CB7BC6">
        <w:rPr>
          <w:sz w:val="28"/>
          <w:szCs w:val="28"/>
          <w:lang w:val="en-ZA"/>
        </w:rPr>
        <w:t>. Briefly, complaining that he invested R800 000.00 with CB</w:t>
      </w:r>
      <w:r w:rsidR="008D2B50">
        <w:rPr>
          <w:sz w:val="28"/>
          <w:szCs w:val="28"/>
          <w:lang w:val="en-ZA"/>
        </w:rPr>
        <w:t>I</w:t>
      </w:r>
      <w:r w:rsidR="00CB7BC6">
        <w:rPr>
          <w:sz w:val="28"/>
          <w:szCs w:val="28"/>
          <w:lang w:val="en-ZA"/>
        </w:rPr>
        <w:t xml:space="preserve">, hoping for a </w:t>
      </w:r>
      <w:r w:rsidR="004B67C6">
        <w:rPr>
          <w:sz w:val="28"/>
          <w:szCs w:val="28"/>
          <w:lang w:val="en-ZA"/>
        </w:rPr>
        <w:t>good return as per their advertisemen</w:t>
      </w:r>
      <w:r w:rsidR="00236AFF">
        <w:rPr>
          <w:sz w:val="28"/>
          <w:szCs w:val="28"/>
          <w:lang w:val="en-ZA"/>
        </w:rPr>
        <w:t>t</w:t>
      </w:r>
      <w:r w:rsidR="003146D5">
        <w:rPr>
          <w:sz w:val="28"/>
          <w:szCs w:val="28"/>
          <w:lang w:val="en-ZA"/>
        </w:rPr>
        <w:t xml:space="preserve"> that</w:t>
      </w:r>
      <w:r w:rsidR="00906728">
        <w:rPr>
          <w:sz w:val="28"/>
          <w:szCs w:val="28"/>
          <w:lang w:val="en-ZA"/>
        </w:rPr>
        <w:t xml:space="preserve"> </w:t>
      </w:r>
      <w:r w:rsidR="00E42D10">
        <w:rPr>
          <w:sz w:val="28"/>
          <w:szCs w:val="28"/>
          <w:lang w:val="en-ZA"/>
        </w:rPr>
        <w:t>promis</w:t>
      </w:r>
      <w:r w:rsidR="003146D5">
        <w:rPr>
          <w:sz w:val="28"/>
          <w:szCs w:val="28"/>
          <w:lang w:val="en-ZA"/>
        </w:rPr>
        <w:t>ed</w:t>
      </w:r>
      <w:r w:rsidR="00E42D10">
        <w:rPr>
          <w:sz w:val="28"/>
          <w:szCs w:val="28"/>
          <w:lang w:val="en-ZA"/>
        </w:rPr>
        <w:t xml:space="preserve"> a 30% return.</w:t>
      </w:r>
      <w:r w:rsidR="00A159BF">
        <w:rPr>
          <w:sz w:val="28"/>
          <w:szCs w:val="28"/>
          <w:lang w:val="en-ZA"/>
        </w:rPr>
        <w:t xml:space="preserve"> </w:t>
      </w:r>
      <w:r w:rsidR="00A352FC">
        <w:rPr>
          <w:sz w:val="28"/>
          <w:szCs w:val="28"/>
          <w:lang w:val="en-ZA"/>
        </w:rPr>
        <w:t xml:space="preserve">There was an agreement that </w:t>
      </w:r>
      <w:r w:rsidR="00065AC3">
        <w:rPr>
          <w:sz w:val="28"/>
          <w:szCs w:val="28"/>
          <w:lang w:val="en-ZA"/>
        </w:rPr>
        <w:t xml:space="preserve">he will be paid 1000 USD per month. That he </w:t>
      </w:r>
      <w:r w:rsidR="003146D5">
        <w:rPr>
          <w:sz w:val="28"/>
          <w:szCs w:val="28"/>
          <w:lang w:val="en-ZA"/>
        </w:rPr>
        <w:t xml:space="preserve">has </w:t>
      </w:r>
      <w:r w:rsidR="00065AC3">
        <w:rPr>
          <w:sz w:val="28"/>
          <w:szCs w:val="28"/>
          <w:lang w:val="en-ZA"/>
        </w:rPr>
        <w:t xml:space="preserve">signed a redemption </w:t>
      </w:r>
      <w:r w:rsidR="008C5E2D">
        <w:rPr>
          <w:sz w:val="28"/>
          <w:szCs w:val="28"/>
          <w:lang w:val="en-ZA"/>
        </w:rPr>
        <w:t xml:space="preserve">form to get the full return of his investment because since March 2011 the good return did not materialize. </w:t>
      </w:r>
      <w:r w:rsidR="00C30174">
        <w:rPr>
          <w:sz w:val="28"/>
          <w:szCs w:val="28"/>
          <w:lang w:val="en-ZA"/>
        </w:rPr>
        <w:t>He later could not get hold of C</w:t>
      </w:r>
      <w:r w:rsidR="00B63B95">
        <w:rPr>
          <w:sz w:val="28"/>
          <w:szCs w:val="28"/>
          <w:lang w:val="en-ZA"/>
        </w:rPr>
        <w:t>B</w:t>
      </w:r>
      <w:r w:rsidR="008D2B50">
        <w:rPr>
          <w:sz w:val="28"/>
          <w:szCs w:val="28"/>
          <w:lang w:val="en-ZA"/>
        </w:rPr>
        <w:t xml:space="preserve">I. </w:t>
      </w:r>
      <w:r w:rsidR="00570009">
        <w:rPr>
          <w:sz w:val="28"/>
          <w:szCs w:val="28"/>
          <w:lang w:val="en-ZA"/>
        </w:rPr>
        <w:t xml:space="preserve">This is despite the fact that first respondent was advised to make direct contact </w:t>
      </w:r>
      <w:r w:rsidR="006B1F2F">
        <w:rPr>
          <w:sz w:val="28"/>
          <w:szCs w:val="28"/>
          <w:lang w:val="en-ZA"/>
        </w:rPr>
        <w:t xml:space="preserve">with the London based company to redeem his investment. First respondent lodged </w:t>
      </w:r>
      <w:r w:rsidR="008E0332">
        <w:rPr>
          <w:sz w:val="28"/>
          <w:szCs w:val="28"/>
          <w:lang w:val="en-ZA"/>
        </w:rPr>
        <w:t>the complaint with the second respondent in October 2011.</w:t>
      </w:r>
      <w:r w:rsidR="00AC0D47">
        <w:rPr>
          <w:sz w:val="28"/>
          <w:szCs w:val="28"/>
          <w:lang w:val="en-ZA"/>
        </w:rPr>
        <w:t xml:space="preserve"> </w:t>
      </w:r>
      <w:r w:rsidR="00006215">
        <w:rPr>
          <w:sz w:val="28"/>
          <w:szCs w:val="28"/>
          <w:lang w:val="en-ZA"/>
        </w:rPr>
        <w:t xml:space="preserve"> </w:t>
      </w:r>
    </w:p>
    <w:p w14:paraId="36A9FB3F" w14:textId="2142C50E" w:rsidR="00CF126C" w:rsidRDefault="00DA122E" w:rsidP="008E0332">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8E0332">
        <w:rPr>
          <w:sz w:val="28"/>
          <w:szCs w:val="28"/>
          <w:lang w:val="en-ZA"/>
        </w:rPr>
        <w:t xml:space="preserve">Having considered </w:t>
      </w:r>
      <w:r w:rsidR="00A82810">
        <w:rPr>
          <w:sz w:val="28"/>
          <w:szCs w:val="28"/>
          <w:lang w:val="en-ZA"/>
        </w:rPr>
        <w:t>the complaint, second respondent made the following determination:</w:t>
      </w:r>
    </w:p>
    <w:p w14:paraId="2F35A9F6" w14:textId="77777777" w:rsidR="00091CC0" w:rsidRPr="00091CC0" w:rsidRDefault="00EA3D61" w:rsidP="008E0332">
      <w:pPr>
        <w:spacing w:before="240" w:line="360" w:lineRule="auto"/>
        <w:jc w:val="both"/>
        <w:rPr>
          <w:sz w:val="22"/>
          <w:szCs w:val="22"/>
          <w:lang w:val="en-ZA"/>
        </w:rPr>
      </w:pPr>
      <w:r w:rsidRPr="00091CC0">
        <w:rPr>
          <w:sz w:val="22"/>
          <w:szCs w:val="22"/>
          <w:lang w:val="en-ZA"/>
        </w:rPr>
        <w:t>‘</w:t>
      </w:r>
      <w:r w:rsidR="00D9461E" w:rsidRPr="00091CC0">
        <w:rPr>
          <w:sz w:val="22"/>
          <w:szCs w:val="22"/>
          <w:lang w:val="en-ZA"/>
        </w:rPr>
        <w:t xml:space="preserve">(a) An Ombud must reduce a determination to writing, including the reasons therefore, sign the determination, and send copies thereof to the registrar and all parties concerned with the complaint and, if no notice of appeal to the board of appeal has been lodged within the period required thereafter, </w:t>
      </w:r>
      <w:r w:rsidR="00091CC0" w:rsidRPr="00091CC0">
        <w:rPr>
          <w:sz w:val="22"/>
          <w:szCs w:val="22"/>
          <w:lang w:val="en-ZA"/>
        </w:rPr>
        <w:t>to the clerk or registrar of court which would have jurisdiction in the matter, had it been heard by a court.</w:t>
      </w:r>
    </w:p>
    <w:p w14:paraId="1070B2F6" w14:textId="77777777" w:rsidR="00091CC0" w:rsidRPr="00091CC0" w:rsidRDefault="00091CC0" w:rsidP="008E0332">
      <w:pPr>
        <w:spacing w:before="240" w:line="360" w:lineRule="auto"/>
        <w:jc w:val="both"/>
        <w:rPr>
          <w:sz w:val="22"/>
          <w:szCs w:val="22"/>
          <w:lang w:val="en-ZA"/>
        </w:rPr>
      </w:pPr>
      <w:r w:rsidRPr="00091CC0">
        <w:rPr>
          <w:sz w:val="22"/>
          <w:szCs w:val="22"/>
          <w:lang w:val="en-ZA"/>
        </w:rPr>
        <w:lastRenderedPageBreak/>
        <w:t>(b) Where a notice of appeal has been lodged, the Ombud must send a copy of the final decision of the board of appeal to any such clerk or registrar.</w:t>
      </w:r>
    </w:p>
    <w:p w14:paraId="3BE993F0" w14:textId="77777777" w:rsidR="00091CC0" w:rsidRPr="00091CC0" w:rsidRDefault="00091CC0" w:rsidP="008E0332">
      <w:pPr>
        <w:spacing w:before="240" w:line="360" w:lineRule="auto"/>
        <w:jc w:val="both"/>
        <w:rPr>
          <w:sz w:val="22"/>
          <w:szCs w:val="22"/>
          <w:lang w:val="en-ZA"/>
        </w:rPr>
      </w:pPr>
      <w:r w:rsidRPr="00091CC0">
        <w:rPr>
          <w:sz w:val="22"/>
          <w:szCs w:val="22"/>
          <w:lang w:val="en-ZA"/>
        </w:rPr>
        <w:t>(c) The above Honourable Court has jurisdiction by virtue of the fact that the Respondents’ known address is within the jurisdiction of the above Honourable Court.</w:t>
      </w:r>
    </w:p>
    <w:p w14:paraId="655C63F0" w14:textId="77777777" w:rsidR="00091CC0" w:rsidRPr="00091CC0" w:rsidRDefault="00091CC0" w:rsidP="008E0332">
      <w:pPr>
        <w:spacing w:before="240" w:line="360" w:lineRule="auto"/>
        <w:jc w:val="both"/>
        <w:rPr>
          <w:b/>
          <w:bCs/>
          <w:sz w:val="22"/>
          <w:szCs w:val="22"/>
          <w:lang w:val="en-ZA"/>
        </w:rPr>
      </w:pPr>
      <w:r w:rsidRPr="00091CC0">
        <w:rPr>
          <w:b/>
          <w:bCs/>
          <w:sz w:val="22"/>
          <w:szCs w:val="22"/>
          <w:lang w:val="en-ZA"/>
        </w:rPr>
        <w:t>D. THE ORDER</w:t>
      </w:r>
    </w:p>
    <w:p w14:paraId="14433CA5" w14:textId="77777777" w:rsidR="00091CC0" w:rsidRPr="00091CC0" w:rsidRDefault="00091CC0" w:rsidP="008E0332">
      <w:pPr>
        <w:spacing w:before="240" w:line="360" w:lineRule="auto"/>
        <w:jc w:val="both"/>
        <w:rPr>
          <w:sz w:val="22"/>
          <w:szCs w:val="22"/>
          <w:lang w:val="en-ZA"/>
        </w:rPr>
      </w:pPr>
      <w:r w:rsidRPr="00091CC0">
        <w:rPr>
          <w:sz w:val="22"/>
          <w:szCs w:val="22"/>
          <w:lang w:val="en-ZA"/>
        </w:rPr>
        <w:t>Particulars of the determination as appears from paragraph 37 thereof are as follows:</w:t>
      </w:r>
    </w:p>
    <w:p w14:paraId="68E59E2F" w14:textId="77777777" w:rsidR="00091CC0" w:rsidRPr="00091CC0" w:rsidRDefault="00091CC0" w:rsidP="008E0332">
      <w:pPr>
        <w:spacing w:before="240" w:line="360" w:lineRule="auto"/>
        <w:jc w:val="both"/>
        <w:rPr>
          <w:sz w:val="22"/>
          <w:szCs w:val="22"/>
          <w:lang w:val="en-ZA"/>
        </w:rPr>
      </w:pPr>
      <w:r w:rsidRPr="00091CC0">
        <w:rPr>
          <w:sz w:val="22"/>
          <w:szCs w:val="22"/>
          <w:lang w:val="en-ZA"/>
        </w:rPr>
        <w:t>[37] In the premises I make the following order:</w:t>
      </w:r>
    </w:p>
    <w:p w14:paraId="54F0E951" w14:textId="78901713" w:rsidR="00091CC0" w:rsidRPr="00091CC0" w:rsidRDefault="00091CC0" w:rsidP="008E0332">
      <w:pPr>
        <w:spacing w:before="240" w:line="360" w:lineRule="auto"/>
        <w:jc w:val="both"/>
        <w:rPr>
          <w:sz w:val="22"/>
          <w:szCs w:val="22"/>
          <w:lang w:val="en-ZA"/>
        </w:rPr>
      </w:pPr>
      <w:r w:rsidRPr="00091CC0">
        <w:rPr>
          <w:sz w:val="22"/>
          <w:szCs w:val="22"/>
          <w:lang w:val="en-ZA"/>
        </w:rPr>
        <w:t>1. The complaint is upheld;</w:t>
      </w:r>
    </w:p>
    <w:p w14:paraId="454E818D" w14:textId="77777777" w:rsidR="00091CC0" w:rsidRPr="00091CC0" w:rsidRDefault="00091CC0" w:rsidP="008E0332">
      <w:pPr>
        <w:spacing w:before="240" w:line="360" w:lineRule="auto"/>
        <w:jc w:val="both"/>
        <w:rPr>
          <w:sz w:val="22"/>
          <w:szCs w:val="22"/>
          <w:lang w:val="en-ZA"/>
        </w:rPr>
      </w:pPr>
      <w:r w:rsidRPr="00091CC0">
        <w:rPr>
          <w:sz w:val="22"/>
          <w:szCs w:val="22"/>
          <w:lang w:val="en-ZA"/>
        </w:rPr>
        <w:t>2. Respondents are ordered to pay to complainant, jointly and severally, the sum of R800 000;</w:t>
      </w:r>
    </w:p>
    <w:p w14:paraId="0A3A1A5A" w14:textId="1630A946" w:rsidR="00A82810" w:rsidRPr="00091CC0" w:rsidRDefault="00091CC0" w:rsidP="008E0332">
      <w:pPr>
        <w:spacing w:before="240" w:line="360" w:lineRule="auto"/>
        <w:jc w:val="both"/>
        <w:rPr>
          <w:sz w:val="22"/>
          <w:szCs w:val="22"/>
          <w:lang w:val="en-ZA"/>
        </w:rPr>
      </w:pPr>
      <w:r w:rsidRPr="00091CC0">
        <w:rPr>
          <w:sz w:val="22"/>
          <w:szCs w:val="22"/>
          <w:lang w:val="en-ZA"/>
        </w:rPr>
        <w:t>3. Interest on this amount at the rate of 10,25% from August 2011 to date of payment.</w:t>
      </w:r>
      <w:r w:rsidR="00EA3D61" w:rsidRPr="00091CC0">
        <w:rPr>
          <w:sz w:val="22"/>
          <w:szCs w:val="22"/>
          <w:lang w:val="en-ZA"/>
        </w:rPr>
        <w:t>’</w:t>
      </w:r>
    </w:p>
    <w:p w14:paraId="1E446A86" w14:textId="6FEF2E46" w:rsidR="00970B8A" w:rsidRDefault="006072BE" w:rsidP="00623579">
      <w:pPr>
        <w:spacing w:before="240" w:line="360" w:lineRule="auto"/>
        <w:jc w:val="both"/>
        <w:rPr>
          <w:sz w:val="28"/>
          <w:szCs w:val="28"/>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433F2A">
        <w:rPr>
          <w:sz w:val="28"/>
          <w:szCs w:val="28"/>
          <w:lang w:val="en-ZA"/>
        </w:rPr>
        <w:t>The determination was made in September</w:t>
      </w:r>
      <w:r w:rsidR="00FE0F4E">
        <w:rPr>
          <w:sz w:val="28"/>
          <w:szCs w:val="28"/>
          <w:lang w:val="en-ZA"/>
        </w:rPr>
        <w:t xml:space="preserve"> 2016. In October 2016 applicant addressed an email to the office of the second respondent </w:t>
      </w:r>
      <w:r w:rsidR="00AA0E24">
        <w:rPr>
          <w:sz w:val="28"/>
          <w:szCs w:val="28"/>
          <w:lang w:val="en-ZA"/>
        </w:rPr>
        <w:t xml:space="preserve">wherein he complained that their decision was not fair. He stated reasons why </w:t>
      </w:r>
      <w:r w:rsidR="008B15BC">
        <w:rPr>
          <w:sz w:val="28"/>
          <w:szCs w:val="28"/>
          <w:lang w:val="en-ZA"/>
        </w:rPr>
        <w:t xml:space="preserve">he believed the decision was unfair. He then </w:t>
      </w:r>
      <w:r w:rsidR="00CC08F2">
        <w:rPr>
          <w:sz w:val="28"/>
          <w:szCs w:val="28"/>
          <w:lang w:val="en-ZA"/>
        </w:rPr>
        <w:t>ended the communication by stating:</w:t>
      </w:r>
    </w:p>
    <w:p w14:paraId="395B7B42" w14:textId="0BA4FDDD" w:rsidR="00CC08F2" w:rsidRDefault="00CC08F2" w:rsidP="00623579">
      <w:pPr>
        <w:spacing w:before="240" w:line="360" w:lineRule="auto"/>
        <w:jc w:val="both"/>
        <w:rPr>
          <w:sz w:val="28"/>
          <w:szCs w:val="28"/>
          <w:lang w:val="en-ZA"/>
        </w:rPr>
      </w:pPr>
      <w:r>
        <w:rPr>
          <w:sz w:val="28"/>
          <w:szCs w:val="28"/>
          <w:lang w:val="en-ZA"/>
        </w:rPr>
        <w:t xml:space="preserve">‘I am currently </w:t>
      </w:r>
      <w:r w:rsidR="00107AB0">
        <w:rPr>
          <w:sz w:val="28"/>
          <w:szCs w:val="28"/>
          <w:lang w:val="en-ZA"/>
        </w:rPr>
        <w:t>under debt review and have no funds for legal costs whatsoever</w:t>
      </w:r>
      <w:r w:rsidR="0049601F">
        <w:rPr>
          <w:sz w:val="28"/>
          <w:szCs w:val="28"/>
          <w:lang w:val="en-ZA"/>
        </w:rPr>
        <w:t xml:space="preserve">. If I had resources available, I would definitely apply for </w:t>
      </w:r>
      <w:r w:rsidR="006D293F">
        <w:rPr>
          <w:sz w:val="28"/>
          <w:szCs w:val="28"/>
          <w:lang w:val="en-ZA"/>
        </w:rPr>
        <w:t>leave to appeal in order for justice to prevail.’</w:t>
      </w:r>
    </w:p>
    <w:p w14:paraId="7E7918E3" w14:textId="0648E41A" w:rsidR="006D293F" w:rsidRDefault="006D293F" w:rsidP="00623579">
      <w:pPr>
        <w:spacing w:before="240" w:line="360" w:lineRule="auto"/>
        <w:jc w:val="both"/>
        <w:rPr>
          <w:sz w:val="28"/>
          <w:szCs w:val="28"/>
          <w:lang w:val="en-ZA"/>
        </w:rPr>
      </w:pPr>
      <w:r>
        <w:rPr>
          <w:sz w:val="28"/>
          <w:szCs w:val="28"/>
          <w:lang w:val="en-ZA"/>
        </w:rPr>
        <w:t xml:space="preserve">The office of the second respondent </w:t>
      </w:r>
      <w:r w:rsidR="008E2C4D">
        <w:rPr>
          <w:sz w:val="28"/>
          <w:szCs w:val="28"/>
          <w:lang w:val="en-ZA"/>
        </w:rPr>
        <w:t xml:space="preserve">in the next hour </w:t>
      </w:r>
      <w:r w:rsidR="006D5B14">
        <w:rPr>
          <w:sz w:val="28"/>
          <w:szCs w:val="28"/>
          <w:lang w:val="en-ZA"/>
        </w:rPr>
        <w:t xml:space="preserve">responded </w:t>
      </w:r>
      <w:r w:rsidR="008E2C4D">
        <w:rPr>
          <w:sz w:val="28"/>
          <w:szCs w:val="28"/>
          <w:lang w:val="en-ZA"/>
        </w:rPr>
        <w:t>as follows:</w:t>
      </w:r>
    </w:p>
    <w:p w14:paraId="2ADAFFAA" w14:textId="77777777" w:rsidR="00091CC0" w:rsidRPr="00345647" w:rsidRDefault="008E2C4D" w:rsidP="00623579">
      <w:pPr>
        <w:spacing w:before="240" w:line="360" w:lineRule="auto"/>
        <w:jc w:val="both"/>
        <w:rPr>
          <w:sz w:val="22"/>
          <w:szCs w:val="22"/>
          <w:lang w:val="en-ZA"/>
        </w:rPr>
      </w:pPr>
      <w:r w:rsidRPr="00345647">
        <w:rPr>
          <w:sz w:val="22"/>
          <w:szCs w:val="22"/>
          <w:lang w:val="en-ZA"/>
        </w:rPr>
        <w:t>‘</w:t>
      </w:r>
      <w:r w:rsidR="00091CC0" w:rsidRPr="00345647">
        <w:rPr>
          <w:sz w:val="22"/>
          <w:szCs w:val="22"/>
          <w:lang w:val="en-ZA"/>
        </w:rPr>
        <w:t>Dear Mr Louw,</w:t>
      </w:r>
    </w:p>
    <w:p w14:paraId="5FEBF42B" w14:textId="77777777" w:rsidR="00091CC0" w:rsidRPr="00345647" w:rsidRDefault="00091CC0" w:rsidP="00623579">
      <w:pPr>
        <w:spacing w:before="240" w:line="360" w:lineRule="auto"/>
        <w:jc w:val="both"/>
        <w:rPr>
          <w:sz w:val="22"/>
          <w:szCs w:val="22"/>
          <w:lang w:val="en-ZA"/>
        </w:rPr>
      </w:pPr>
      <w:r w:rsidRPr="00345647">
        <w:rPr>
          <w:sz w:val="22"/>
          <w:szCs w:val="22"/>
          <w:lang w:val="en-ZA"/>
        </w:rPr>
        <w:t>Thank you for your email received on even date,</w:t>
      </w:r>
    </w:p>
    <w:p w14:paraId="5BE9FC98" w14:textId="77777777" w:rsidR="00345647" w:rsidRPr="00345647" w:rsidRDefault="00345647" w:rsidP="00623579">
      <w:pPr>
        <w:spacing w:before="240" w:line="360" w:lineRule="auto"/>
        <w:jc w:val="both"/>
        <w:rPr>
          <w:sz w:val="22"/>
          <w:szCs w:val="22"/>
          <w:lang w:val="en-ZA"/>
        </w:rPr>
      </w:pPr>
      <w:r w:rsidRPr="00345647">
        <w:rPr>
          <w:sz w:val="22"/>
          <w:szCs w:val="22"/>
          <w:lang w:val="en-ZA"/>
        </w:rPr>
        <w:t>You may apply for leave to appeal by sending me an email wherein you point out what your concerns are (more or less like you did here below),</w:t>
      </w:r>
    </w:p>
    <w:p w14:paraId="10323477" w14:textId="77777777" w:rsidR="00345647" w:rsidRPr="00345647" w:rsidRDefault="00345647" w:rsidP="00623579">
      <w:pPr>
        <w:spacing w:before="240" w:line="360" w:lineRule="auto"/>
        <w:jc w:val="both"/>
        <w:rPr>
          <w:sz w:val="22"/>
          <w:szCs w:val="22"/>
          <w:lang w:val="en-ZA"/>
        </w:rPr>
      </w:pPr>
      <w:r w:rsidRPr="00345647">
        <w:rPr>
          <w:sz w:val="22"/>
          <w:szCs w:val="22"/>
          <w:lang w:val="en-ZA"/>
        </w:rPr>
        <w:t xml:space="preserve">You can explain to us what you do not agree with in the determination and draw attention to certain facts, </w:t>
      </w:r>
    </w:p>
    <w:p w14:paraId="54FEE8F3" w14:textId="77777777" w:rsidR="00345647" w:rsidRPr="00345647" w:rsidRDefault="00345647" w:rsidP="00623579">
      <w:pPr>
        <w:spacing w:before="240" w:line="360" w:lineRule="auto"/>
        <w:jc w:val="both"/>
        <w:rPr>
          <w:sz w:val="22"/>
          <w:szCs w:val="22"/>
          <w:lang w:val="en-ZA"/>
        </w:rPr>
      </w:pPr>
      <w:r w:rsidRPr="00345647">
        <w:rPr>
          <w:sz w:val="22"/>
          <w:szCs w:val="22"/>
          <w:lang w:val="en-ZA"/>
        </w:rPr>
        <w:lastRenderedPageBreak/>
        <w:t>There is no standard format and no costs applicable to an application for leave to appeal. You just need to send it by no later than next week Friday.</w:t>
      </w:r>
    </w:p>
    <w:p w14:paraId="1061E694" w14:textId="77777777" w:rsidR="00345647" w:rsidRPr="00345647" w:rsidRDefault="00345647" w:rsidP="00623579">
      <w:pPr>
        <w:spacing w:before="240" w:line="360" w:lineRule="auto"/>
        <w:jc w:val="both"/>
        <w:rPr>
          <w:sz w:val="22"/>
          <w:szCs w:val="22"/>
          <w:lang w:val="en-ZA"/>
        </w:rPr>
      </w:pPr>
      <w:r w:rsidRPr="00345647">
        <w:rPr>
          <w:sz w:val="22"/>
          <w:szCs w:val="22"/>
          <w:lang w:val="en-ZA"/>
        </w:rPr>
        <w:t>Please let me know if this is unclear so that I can assist you with the process.</w:t>
      </w:r>
    </w:p>
    <w:p w14:paraId="0E80DF88" w14:textId="396CD50E" w:rsidR="008E2C4D" w:rsidRPr="00345647" w:rsidRDefault="00345647" w:rsidP="00623579">
      <w:pPr>
        <w:spacing w:before="240" w:line="360" w:lineRule="auto"/>
        <w:jc w:val="both"/>
        <w:rPr>
          <w:sz w:val="22"/>
          <w:szCs w:val="22"/>
          <w:u w:val="single"/>
          <w:lang w:val="en-ZA"/>
        </w:rPr>
      </w:pPr>
      <w:r w:rsidRPr="00345647">
        <w:rPr>
          <w:sz w:val="22"/>
          <w:szCs w:val="22"/>
          <w:lang w:val="en-ZA"/>
        </w:rPr>
        <w:t>Kind Regards</w:t>
      </w:r>
      <w:r w:rsidR="00EA3D61" w:rsidRPr="00345647">
        <w:rPr>
          <w:sz w:val="22"/>
          <w:szCs w:val="22"/>
          <w:lang w:val="en-ZA"/>
        </w:rPr>
        <w:t>’</w:t>
      </w:r>
    </w:p>
    <w:p w14:paraId="33698A7A" w14:textId="6F35338A" w:rsidR="00623579" w:rsidRPr="006B3026" w:rsidRDefault="007219A4" w:rsidP="00CF126C">
      <w:pPr>
        <w:spacing w:before="240" w:line="360" w:lineRule="auto"/>
        <w:jc w:val="both"/>
        <w:rPr>
          <w:b/>
          <w:bCs/>
          <w:lang w:val="en-ZA"/>
        </w:rPr>
      </w:pPr>
      <w:r w:rsidRPr="00596571">
        <w:rPr>
          <w:sz w:val="28"/>
          <w:szCs w:val="28"/>
          <w:lang w:val="en-ZA"/>
        </w:rPr>
        <w:t>[</w:t>
      </w:r>
      <w:r w:rsidR="003146D5">
        <w:rPr>
          <w:sz w:val="28"/>
          <w:szCs w:val="28"/>
          <w:lang w:val="en-ZA"/>
        </w:rPr>
        <w:t>8</w:t>
      </w:r>
      <w:r w:rsidRPr="00596571">
        <w:rPr>
          <w:sz w:val="28"/>
          <w:szCs w:val="28"/>
          <w:lang w:val="en-ZA"/>
        </w:rPr>
        <w:t xml:space="preserve">] </w:t>
      </w:r>
      <w:r w:rsidRPr="00596571">
        <w:rPr>
          <w:sz w:val="28"/>
          <w:szCs w:val="28"/>
          <w:lang w:val="en-ZA"/>
        </w:rPr>
        <w:tab/>
      </w:r>
      <w:r w:rsidR="00782FCC">
        <w:rPr>
          <w:sz w:val="28"/>
          <w:szCs w:val="28"/>
          <w:lang w:val="en-ZA"/>
        </w:rPr>
        <w:t>Applicant also attached annexure PL</w:t>
      </w:r>
      <w:r w:rsidR="00741222">
        <w:rPr>
          <w:sz w:val="28"/>
          <w:szCs w:val="28"/>
          <w:lang w:val="en-ZA"/>
        </w:rPr>
        <w:t>31 entitled Memorandum to Ombud October 2016; Leave to appeal</w:t>
      </w:r>
      <w:r w:rsidR="008343BF">
        <w:rPr>
          <w:sz w:val="28"/>
          <w:szCs w:val="28"/>
          <w:lang w:val="en-ZA"/>
        </w:rPr>
        <w:t xml:space="preserve"> and provides </w:t>
      </w:r>
      <w:r w:rsidR="003146D5">
        <w:rPr>
          <w:sz w:val="28"/>
          <w:szCs w:val="28"/>
          <w:lang w:val="en-ZA"/>
        </w:rPr>
        <w:t>c</w:t>
      </w:r>
      <w:r w:rsidR="008343BF">
        <w:rPr>
          <w:sz w:val="28"/>
          <w:szCs w:val="28"/>
          <w:lang w:val="en-ZA"/>
        </w:rPr>
        <w:t>ase ref</w:t>
      </w:r>
      <w:r w:rsidR="003146D5">
        <w:rPr>
          <w:sz w:val="28"/>
          <w:szCs w:val="28"/>
          <w:lang w:val="en-ZA"/>
        </w:rPr>
        <w:t>,</w:t>
      </w:r>
      <w:r w:rsidR="008343BF">
        <w:rPr>
          <w:sz w:val="28"/>
          <w:szCs w:val="28"/>
          <w:lang w:val="en-ZA"/>
        </w:rPr>
        <w:t xml:space="preserve"> which he states was acknowledged by second respondent</w:t>
      </w:r>
      <w:r w:rsidR="00B14E5B">
        <w:rPr>
          <w:sz w:val="28"/>
          <w:szCs w:val="28"/>
          <w:lang w:val="en-ZA"/>
        </w:rPr>
        <w:t xml:space="preserve"> but nothing further was heard from second respondent. I could not find any such acknowledgement though</w:t>
      </w:r>
      <w:r w:rsidR="003146D5">
        <w:rPr>
          <w:sz w:val="28"/>
          <w:szCs w:val="28"/>
          <w:lang w:val="en-ZA"/>
        </w:rPr>
        <w:t xml:space="preserve"> albeit that applicant indicated it was attached.</w:t>
      </w:r>
      <w:r w:rsidR="00B14E5B">
        <w:rPr>
          <w:sz w:val="28"/>
          <w:szCs w:val="28"/>
          <w:lang w:val="en-ZA"/>
        </w:rPr>
        <w:t xml:space="preserve"> </w:t>
      </w:r>
      <w:r w:rsidR="008256E5">
        <w:rPr>
          <w:sz w:val="28"/>
          <w:szCs w:val="28"/>
          <w:lang w:val="en-ZA"/>
        </w:rPr>
        <w:t>Applicant says he did not think that not hearing from</w:t>
      </w:r>
      <w:r w:rsidR="000B5B40">
        <w:rPr>
          <w:sz w:val="28"/>
          <w:szCs w:val="28"/>
          <w:lang w:val="en-ZA"/>
        </w:rPr>
        <w:t xml:space="preserve"> second respondent was odd because second respondent’s process</w:t>
      </w:r>
      <w:r w:rsidR="003146D5">
        <w:rPr>
          <w:sz w:val="28"/>
          <w:szCs w:val="28"/>
          <w:lang w:val="en-ZA"/>
        </w:rPr>
        <w:t>es</w:t>
      </w:r>
      <w:r w:rsidR="000B5B40">
        <w:rPr>
          <w:sz w:val="28"/>
          <w:szCs w:val="28"/>
          <w:lang w:val="en-ZA"/>
        </w:rPr>
        <w:t xml:space="preserve"> </w:t>
      </w:r>
      <w:r w:rsidR="00B01685">
        <w:rPr>
          <w:sz w:val="28"/>
          <w:szCs w:val="28"/>
          <w:lang w:val="en-ZA"/>
        </w:rPr>
        <w:t>drag out</w:t>
      </w:r>
      <w:r w:rsidR="003146D5">
        <w:rPr>
          <w:sz w:val="28"/>
          <w:szCs w:val="28"/>
          <w:lang w:val="en-ZA"/>
        </w:rPr>
        <w:t>,</w:t>
      </w:r>
      <w:r w:rsidR="00B01685">
        <w:rPr>
          <w:sz w:val="28"/>
          <w:szCs w:val="28"/>
          <w:lang w:val="en-ZA"/>
        </w:rPr>
        <w:t xml:space="preserve"> as it took five years for second respondent to </w:t>
      </w:r>
      <w:r w:rsidR="00386897">
        <w:rPr>
          <w:sz w:val="28"/>
          <w:szCs w:val="28"/>
          <w:lang w:val="en-ZA"/>
        </w:rPr>
        <w:t xml:space="preserve">take its first decision (the determination). He goes on to state that because the matter was before the criminal court, </w:t>
      </w:r>
      <w:r w:rsidR="00EA0702">
        <w:rPr>
          <w:sz w:val="28"/>
          <w:szCs w:val="28"/>
          <w:lang w:val="en-ZA"/>
        </w:rPr>
        <w:t xml:space="preserve">he thought the second respondent no longer retained jurisdiction over the matter. </w:t>
      </w:r>
      <w:r w:rsidR="003D22F5">
        <w:rPr>
          <w:sz w:val="28"/>
          <w:szCs w:val="28"/>
          <w:lang w:val="en-ZA"/>
        </w:rPr>
        <w:t xml:space="preserve">He acknowledges however, that </w:t>
      </w:r>
      <w:r w:rsidR="006D5B14">
        <w:rPr>
          <w:sz w:val="28"/>
          <w:szCs w:val="28"/>
          <w:lang w:val="en-ZA"/>
        </w:rPr>
        <w:t>in</w:t>
      </w:r>
      <w:r w:rsidR="003D22F5">
        <w:rPr>
          <w:sz w:val="28"/>
          <w:szCs w:val="28"/>
          <w:lang w:val="en-ZA"/>
        </w:rPr>
        <w:t xml:space="preserve"> the absence of an adjudication of his appeal he could not </w:t>
      </w:r>
      <w:r w:rsidR="00CA4E18">
        <w:rPr>
          <w:sz w:val="28"/>
          <w:szCs w:val="28"/>
          <w:lang w:val="en-ZA"/>
        </w:rPr>
        <w:t xml:space="preserve">take the second respondent’s decision on review. </w:t>
      </w:r>
      <w:r w:rsidR="003146D5">
        <w:rPr>
          <w:sz w:val="28"/>
          <w:szCs w:val="28"/>
          <w:lang w:val="en-ZA"/>
        </w:rPr>
        <w:t>Subsequent to receiving the Rule 53 record, t</w:t>
      </w:r>
      <w:r w:rsidR="00855F1A">
        <w:rPr>
          <w:sz w:val="28"/>
          <w:szCs w:val="28"/>
          <w:lang w:val="en-ZA"/>
        </w:rPr>
        <w:t xml:space="preserve">he notice of motion was </w:t>
      </w:r>
      <w:r w:rsidR="00670F61">
        <w:rPr>
          <w:sz w:val="28"/>
          <w:szCs w:val="28"/>
          <w:lang w:val="en-ZA"/>
        </w:rPr>
        <w:t>amended by the insertion of prayer 1bis</w:t>
      </w:r>
      <w:r w:rsidR="00B22F21">
        <w:rPr>
          <w:sz w:val="28"/>
          <w:szCs w:val="28"/>
          <w:lang w:val="en-ZA"/>
        </w:rPr>
        <w:t xml:space="preserve"> the last pa</w:t>
      </w:r>
      <w:r w:rsidR="003146D5">
        <w:rPr>
          <w:sz w:val="28"/>
          <w:szCs w:val="28"/>
          <w:lang w:val="en-ZA"/>
        </w:rPr>
        <w:t>rt</w:t>
      </w:r>
      <w:r w:rsidR="00B22F21">
        <w:rPr>
          <w:sz w:val="28"/>
          <w:szCs w:val="28"/>
          <w:lang w:val="en-ZA"/>
        </w:rPr>
        <w:t xml:space="preserve"> of which read</w:t>
      </w:r>
      <w:r w:rsidR="003146D5">
        <w:rPr>
          <w:sz w:val="28"/>
          <w:szCs w:val="28"/>
          <w:lang w:val="en-ZA"/>
        </w:rPr>
        <w:t>s</w:t>
      </w:r>
      <w:r w:rsidR="00B22F21">
        <w:rPr>
          <w:sz w:val="28"/>
          <w:szCs w:val="28"/>
          <w:lang w:val="en-ZA"/>
        </w:rPr>
        <w:t xml:space="preserve"> thus</w:t>
      </w:r>
      <w:r w:rsidR="002308EE">
        <w:rPr>
          <w:sz w:val="28"/>
          <w:szCs w:val="28"/>
          <w:lang w:val="en-ZA"/>
        </w:rPr>
        <w:t xml:space="preserve">: </w:t>
      </w:r>
      <w:r w:rsidR="003146D5" w:rsidRPr="003146D5">
        <w:rPr>
          <w:i/>
          <w:iCs/>
          <w:sz w:val="28"/>
          <w:szCs w:val="28"/>
          <w:lang w:val="en-ZA"/>
        </w:rPr>
        <w:t>“</w:t>
      </w:r>
      <w:r w:rsidR="002308EE" w:rsidRPr="003146D5">
        <w:rPr>
          <w:i/>
          <w:iCs/>
          <w:sz w:val="28"/>
          <w:szCs w:val="28"/>
          <w:lang w:val="en-ZA"/>
        </w:rPr>
        <w:t xml:space="preserve">alternatively, in the event that the court finds that the applicant has not exhausted his internal </w:t>
      </w:r>
      <w:r w:rsidR="000617B8" w:rsidRPr="003146D5">
        <w:rPr>
          <w:i/>
          <w:iCs/>
          <w:sz w:val="28"/>
          <w:szCs w:val="28"/>
          <w:lang w:val="en-ZA"/>
        </w:rPr>
        <w:t xml:space="preserve">remedies, and refusing exemption as contemplated in Section 7 (2) (c) of </w:t>
      </w:r>
      <w:r w:rsidR="00506E44" w:rsidRPr="003146D5">
        <w:rPr>
          <w:i/>
          <w:iCs/>
          <w:sz w:val="28"/>
          <w:szCs w:val="28"/>
          <w:lang w:val="en-ZA"/>
        </w:rPr>
        <w:t>Promotion of Administrative Justice Act (</w:t>
      </w:r>
      <w:r w:rsidR="000617B8" w:rsidRPr="003146D5">
        <w:rPr>
          <w:i/>
          <w:iCs/>
          <w:sz w:val="28"/>
          <w:szCs w:val="28"/>
          <w:lang w:val="en-ZA"/>
        </w:rPr>
        <w:t>PAJA</w:t>
      </w:r>
      <w:r w:rsidR="00506E44" w:rsidRPr="003146D5">
        <w:rPr>
          <w:i/>
          <w:iCs/>
          <w:sz w:val="28"/>
          <w:szCs w:val="28"/>
          <w:lang w:val="en-ZA"/>
        </w:rPr>
        <w:t>)</w:t>
      </w:r>
      <w:r w:rsidR="000617B8" w:rsidRPr="003146D5">
        <w:rPr>
          <w:i/>
          <w:iCs/>
          <w:sz w:val="28"/>
          <w:szCs w:val="28"/>
          <w:lang w:val="en-ZA"/>
        </w:rPr>
        <w:t xml:space="preserve">, that the matter </w:t>
      </w:r>
      <w:r w:rsidR="00566FEF" w:rsidRPr="003146D5">
        <w:rPr>
          <w:i/>
          <w:iCs/>
          <w:sz w:val="28"/>
          <w:szCs w:val="28"/>
          <w:lang w:val="en-ZA"/>
        </w:rPr>
        <w:t>be postponed sine die in order for the applicant to pursue such internal remedies as the court may find necessary</w:t>
      </w:r>
      <w:r w:rsidR="003146D5" w:rsidRPr="003146D5">
        <w:rPr>
          <w:i/>
          <w:iCs/>
          <w:sz w:val="28"/>
          <w:szCs w:val="28"/>
          <w:lang w:val="en-ZA"/>
        </w:rPr>
        <w:t>”</w:t>
      </w:r>
      <w:r w:rsidR="00566FEF" w:rsidRPr="003146D5">
        <w:rPr>
          <w:i/>
          <w:iCs/>
          <w:sz w:val="28"/>
          <w:szCs w:val="28"/>
          <w:lang w:val="en-ZA"/>
        </w:rPr>
        <w:t>.</w:t>
      </w:r>
      <w:r w:rsidR="00566FEF">
        <w:rPr>
          <w:sz w:val="28"/>
          <w:szCs w:val="28"/>
          <w:lang w:val="en-ZA"/>
        </w:rPr>
        <w:t xml:space="preserve"> </w:t>
      </w:r>
      <w:r w:rsidR="008256E5">
        <w:rPr>
          <w:sz w:val="28"/>
          <w:szCs w:val="28"/>
          <w:lang w:val="en-ZA"/>
        </w:rPr>
        <w:t xml:space="preserve"> </w:t>
      </w:r>
    </w:p>
    <w:p w14:paraId="4BF94EE4" w14:textId="19EB57AB" w:rsidR="00932517" w:rsidRPr="009D1E8F" w:rsidRDefault="00FB0CAA" w:rsidP="00623579">
      <w:pPr>
        <w:spacing w:before="240" w:line="360" w:lineRule="auto"/>
        <w:jc w:val="both"/>
        <w:rPr>
          <w:lang w:val="en-ZA"/>
        </w:rPr>
      </w:pPr>
      <w:r w:rsidRPr="00596571">
        <w:rPr>
          <w:sz w:val="28"/>
          <w:szCs w:val="28"/>
          <w:lang w:val="en-ZA"/>
        </w:rPr>
        <w:t>[</w:t>
      </w:r>
      <w:r w:rsidR="003146D5">
        <w:rPr>
          <w:sz w:val="28"/>
          <w:szCs w:val="28"/>
          <w:lang w:val="en-ZA"/>
        </w:rPr>
        <w:t>9</w:t>
      </w:r>
      <w:r w:rsidRPr="00596571">
        <w:rPr>
          <w:sz w:val="28"/>
          <w:szCs w:val="28"/>
          <w:lang w:val="en-ZA"/>
        </w:rPr>
        <w:t xml:space="preserve">] </w:t>
      </w:r>
      <w:r w:rsidRPr="00596571">
        <w:rPr>
          <w:sz w:val="28"/>
          <w:szCs w:val="28"/>
          <w:lang w:val="en-ZA"/>
        </w:rPr>
        <w:tab/>
      </w:r>
      <w:r w:rsidR="005D45BC">
        <w:rPr>
          <w:sz w:val="28"/>
          <w:szCs w:val="28"/>
          <w:lang w:val="en-ZA"/>
        </w:rPr>
        <w:t xml:space="preserve">It appears to be common cause that both applicant and third respondent were </w:t>
      </w:r>
      <w:r w:rsidR="00983963">
        <w:rPr>
          <w:sz w:val="28"/>
          <w:szCs w:val="28"/>
          <w:lang w:val="en-ZA"/>
        </w:rPr>
        <w:t xml:space="preserve">convicted at the </w:t>
      </w:r>
      <w:r w:rsidR="00CB53C3">
        <w:rPr>
          <w:sz w:val="28"/>
          <w:szCs w:val="28"/>
          <w:lang w:val="en-ZA"/>
        </w:rPr>
        <w:t>conclusion</w:t>
      </w:r>
      <w:r w:rsidR="00983963">
        <w:rPr>
          <w:sz w:val="28"/>
          <w:szCs w:val="28"/>
          <w:lang w:val="en-ZA"/>
        </w:rPr>
        <w:t xml:space="preserve"> of the criminal trial </w:t>
      </w:r>
      <w:r w:rsidR="00CB53C3">
        <w:rPr>
          <w:sz w:val="28"/>
          <w:szCs w:val="28"/>
          <w:lang w:val="en-ZA"/>
        </w:rPr>
        <w:t>and</w:t>
      </w:r>
      <w:r w:rsidR="00983963">
        <w:rPr>
          <w:sz w:val="28"/>
          <w:szCs w:val="28"/>
          <w:lang w:val="en-ZA"/>
        </w:rPr>
        <w:t xml:space="preserve"> ordered to refund </w:t>
      </w:r>
      <w:r w:rsidR="00CB53C3">
        <w:rPr>
          <w:sz w:val="28"/>
          <w:szCs w:val="28"/>
          <w:lang w:val="en-ZA"/>
        </w:rPr>
        <w:t xml:space="preserve">or compensate first respondent. </w:t>
      </w:r>
    </w:p>
    <w:p w14:paraId="4272FD50" w14:textId="6194CE01" w:rsidR="008031D7" w:rsidRDefault="00EB7419" w:rsidP="00623579">
      <w:pPr>
        <w:spacing w:before="240" w:line="360" w:lineRule="auto"/>
        <w:jc w:val="both"/>
        <w:rPr>
          <w:sz w:val="28"/>
          <w:szCs w:val="28"/>
          <w:lang w:val="en-ZA"/>
        </w:rPr>
      </w:pPr>
      <w:r w:rsidRPr="00596571">
        <w:rPr>
          <w:sz w:val="28"/>
          <w:szCs w:val="28"/>
          <w:lang w:val="en-ZA"/>
        </w:rPr>
        <w:lastRenderedPageBreak/>
        <w:t>[</w:t>
      </w:r>
      <w:r w:rsidR="00BD16C0" w:rsidRPr="00596571">
        <w:rPr>
          <w:sz w:val="28"/>
          <w:szCs w:val="28"/>
          <w:lang w:val="en-ZA"/>
        </w:rPr>
        <w:t>1</w:t>
      </w:r>
      <w:r w:rsidR="003146D5">
        <w:rPr>
          <w:sz w:val="28"/>
          <w:szCs w:val="28"/>
          <w:lang w:val="en-ZA"/>
        </w:rPr>
        <w:t>0</w:t>
      </w:r>
      <w:r w:rsidR="00FB0CAA" w:rsidRPr="00596571">
        <w:rPr>
          <w:sz w:val="28"/>
          <w:szCs w:val="28"/>
          <w:lang w:val="en-ZA"/>
        </w:rPr>
        <w:t xml:space="preserve">] </w:t>
      </w:r>
      <w:r w:rsidR="00FB0CAA" w:rsidRPr="00596571">
        <w:rPr>
          <w:sz w:val="28"/>
          <w:szCs w:val="28"/>
          <w:lang w:val="en-ZA"/>
        </w:rPr>
        <w:tab/>
      </w:r>
      <w:r w:rsidR="00754B16">
        <w:rPr>
          <w:sz w:val="28"/>
          <w:szCs w:val="28"/>
          <w:lang w:val="en-ZA"/>
        </w:rPr>
        <w:t>From what I can gather from applicant’s conclusion in his founding affidavit</w:t>
      </w:r>
      <w:r w:rsidR="008031D7">
        <w:rPr>
          <w:sz w:val="28"/>
          <w:szCs w:val="28"/>
          <w:lang w:val="en-ZA"/>
        </w:rPr>
        <w:t>, the following are his grounds for</w:t>
      </w:r>
      <w:r w:rsidR="006D5B14">
        <w:rPr>
          <w:sz w:val="28"/>
          <w:szCs w:val="28"/>
          <w:lang w:val="en-ZA"/>
        </w:rPr>
        <w:t xml:space="preserve"> the</w:t>
      </w:r>
      <w:r w:rsidR="008031D7">
        <w:rPr>
          <w:sz w:val="28"/>
          <w:szCs w:val="28"/>
          <w:lang w:val="en-ZA"/>
        </w:rPr>
        <w:t xml:space="preserve"> review of second respondent’s determination:</w:t>
      </w:r>
    </w:p>
    <w:p w14:paraId="090A0FC7" w14:textId="7841093B" w:rsidR="005D2D45" w:rsidRPr="00F40FD3" w:rsidRDefault="00347CDB" w:rsidP="00623579">
      <w:pPr>
        <w:spacing w:before="240" w:line="360" w:lineRule="auto"/>
        <w:jc w:val="both"/>
        <w:rPr>
          <w:lang w:val="en-ZA"/>
        </w:rPr>
      </w:pPr>
      <w:r>
        <w:rPr>
          <w:sz w:val="28"/>
          <w:szCs w:val="28"/>
          <w:lang w:val="en-ZA"/>
        </w:rPr>
        <w:t xml:space="preserve">The Ombud came to the wrong conclusion </w:t>
      </w:r>
      <w:r w:rsidR="00AE22F1">
        <w:rPr>
          <w:sz w:val="28"/>
          <w:szCs w:val="28"/>
          <w:lang w:val="en-ZA"/>
        </w:rPr>
        <w:t>factually and legally</w:t>
      </w:r>
      <w:r w:rsidR="00AA2B81">
        <w:rPr>
          <w:sz w:val="28"/>
          <w:szCs w:val="28"/>
          <w:lang w:val="en-ZA"/>
        </w:rPr>
        <w:t>. He was not the cause of any loss to first respondent. His funds were lost through</w:t>
      </w:r>
      <w:r w:rsidR="003146D5">
        <w:rPr>
          <w:sz w:val="28"/>
          <w:szCs w:val="28"/>
          <w:lang w:val="en-ZA"/>
        </w:rPr>
        <w:t xml:space="preserve"> the</w:t>
      </w:r>
      <w:r w:rsidR="00AA2B81">
        <w:rPr>
          <w:sz w:val="28"/>
          <w:szCs w:val="28"/>
          <w:lang w:val="en-ZA"/>
        </w:rPr>
        <w:t xml:space="preserve"> trading of third respondent</w:t>
      </w:r>
      <w:r w:rsidR="00390106">
        <w:rPr>
          <w:sz w:val="28"/>
          <w:szCs w:val="28"/>
          <w:lang w:val="en-ZA"/>
        </w:rPr>
        <w:t xml:space="preserve">. First respondent’s claim against him was not quantified </w:t>
      </w:r>
      <w:r w:rsidR="003D74B3">
        <w:rPr>
          <w:sz w:val="28"/>
          <w:szCs w:val="28"/>
          <w:lang w:val="en-ZA"/>
        </w:rPr>
        <w:t>properly. The Ombud has failed to make a finding on his appeal</w:t>
      </w:r>
      <w:r w:rsidR="00DC6209">
        <w:rPr>
          <w:sz w:val="28"/>
          <w:szCs w:val="28"/>
          <w:lang w:val="en-ZA"/>
        </w:rPr>
        <w:t>. By filing the determination three years after it was made and without reference to his appeal constitutes an abuse of the court process. As f</w:t>
      </w:r>
      <w:r w:rsidR="00462A8A">
        <w:rPr>
          <w:sz w:val="28"/>
          <w:szCs w:val="28"/>
          <w:lang w:val="en-ZA"/>
        </w:rPr>
        <w:t>ar as the writ of execution is concerned, that it must be set aside</w:t>
      </w:r>
      <w:r w:rsidR="00C97C00">
        <w:rPr>
          <w:sz w:val="28"/>
          <w:szCs w:val="28"/>
          <w:lang w:val="en-ZA"/>
        </w:rPr>
        <w:t xml:space="preserve"> because it was issued five years after second respondent’s determination</w:t>
      </w:r>
      <w:r w:rsidR="00976B13">
        <w:rPr>
          <w:sz w:val="28"/>
          <w:szCs w:val="28"/>
          <w:lang w:val="en-ZA"/>
        </w:rPr>
        <w:t xml:space="preserve"> and without informing the Registrar that part payment has taken </w:t>
      </w:r>
      <w:r w:rsidR="004B3478">
        <w:rPr>
          <w:sz w:val="28"/>
          <w:szCs w:val="28"/>
          <w:lang w:val="en-ZA"/>
        </w:rPr>
        <w:t>place</w:t>
      </w:r>
      <w:r w:rsidR="003146D5">
        <w:rPr>
          <w:sz w:val="28"/>
          <w:szCs w:val="28"/>
          <w:lang w:val="en-ZA"/>
        </w:rPr>
        <w:t>,</w:t>
      </w:r>
      <w:r w:rsidR="00EF0C1B">
        <w:rPr>
          <w:sz w:val="28"/>
          <w:szCs w:val="28"/>
          <w:lang w:val="en-ZA"/>
        </w:rPr>
        <w:t xml:space="preserve"> thereby committing fraud on a </w:t>
      </w:r>
      <w:r w:rsidR="004B3478">
        <w:rPr>
          <w:sz w:val="28"/>
          <w:szCs w:val="28"/>
          <w:lang w:val="en-ZA"/>
        </w:rPr>
        <w:t>stale judgment.</w:t>
      </w:r>
      <w:r w:rsidR="00C97C00">
        <w:rPr>
          <w:sz w:val="28"/>
          <w:szCs w:val="28"/>
          <w:lang w:val="en-ZA"/>
        </w:rPr>
        <w:t xml:space="preserve"> </w:t>
      </w:r>
      <w:r w:rsidR="00390106">
        <w:rPr>
          <w:sz w:val="28"/>
          <w:szCs w:val="28"/>
          <w:lang w:val="en-ZA"/>
        </w:rPr>
        <w:t xml:space="preserve"> </w:t>
      </w:r>
      <w:r w:rsidR="000A665C">
        <w:rPr>
          <w:sz w:val="28"/>
          <w:szCs w:val="28"/>
          <w:lang w:val="en-ZA"/>
        </w:rPr>
        <w:t xml:space="preserve"> </w:t>
      </w:r>
      <w:r w:rsidR="00A23571">
        <w:rPr>
          <w:sz w:val="28"/>
          <w:szCs w:val="28"/>
          <w:lang w:val="en-ZA"/>
        </w:rPr>
        <w:t xml:space="preserve"> </w:t>
      </w:r>
    </w:p>
    <w:p w14:paraId="3F69DBEF" w14:textId="4A0146F2" w:rsidR="00D33DB5" w:rsidRDefault="00F60340" w:rsidP="004B3478">
      <w:pPr>
        <w:spacing w:before="240" w:line="360" w:lineRule="auto"/>
        <w:jc w:val="both"/>
        <w:rPr>
          <w:sz w:val="28"/>
          <w:szCs w:val="28"/>
          <w:lang w:val="en-ZA"/>
        </w:rPr>
      </w:pPr>
      <w:r>
        <w:rPr>
          <w:sz w:val="28"/>
          <w:szCs w:val="28"/>
          <w:lang w:val="en-ZA"/>
        </w:rPr>
        <w:t>[1</w:t>
      </w:r>
      <w:r w:rsidR="003146D5">
        <w:rPr>
          <w:sz w:val="28"/>
          <w:szCs w:val="28"/>
          <w:lang w:val="en-ZA"/>
        </w:rPr>
        <w:t>1</w:t>
      </w:r>
      <w:r>
        <w:rPr>
          <w:sz w:val="28"/>
          <w:szCs w:val="28"/>
          <w:lang w:val="en-ZA"/>
        </w:rPr>
        <w:t xml:space="preserve">] </w:t>
      </w:r>
      <w:r>
        <w:rPr>
          <w:sz w:val="28"/>
          <w:szCs w:val="28"/>
          <w:lang w:val="en-ZA"/>
        </w:rPr>
        <w:tab/>
      </w:r>
      <w:r w:rsidR="004B3478">
        <w:rPr>
          <w:sz w:val="28"/>
          <w:szCs w:val="28"/>
          <w:lang w:val="en-ZA"/>
        </w:rPr>
        <w:t xml:space="preserve">It is common cause that applicant and third respondent were </w:t>
      </w:r>
      <w:r w:rsidR="00A34428">
        <w:rPr>
          <w:sz w:val="28"/>
          <w:szCs w:val="28"/>
          <w:lang w:val="en-ZA"/>
        </w:rPr>
        <w:t>convicted of a criminal offence in respect of the matter. However, the writ o</w:t>
      </w:r>
      <w:r w:rsidR="00A12F54">
        <w:rPr>
          <w:sz w:val="28"/>
          <w:szCs w:val="28"/>
          <w:lang w:val="en-ZA"/>
        </w:rPr>
        <w:t>f</w:t>
      </w:r>
      <w:r w:rsidR="00A34428">
        <w:rPr>
          <w:sz w:val="28"/>
          <w:szCs w:val="28"/>
          <w:lang w:val="en-ZA"/>
        </w:rPr>
        <w:t xml:space="preserve"> execution was issued </w:t>
      </w:r>
      <w:r w:rsidR="00C05845">
        <w:rPr>
          <w:sz w:val="28"/>
          <w:szCs w:val="28"/>
          <w:lang w:val="en-ZA"/>
        </w:rPr>
        <w:t>based on the second respondent’s determination</w:t>
      </w:r>
      <w:r w:rsidR="00BC559E">
        <w:rPr>
          <w:sz w:val="28"/>
          <w:szCs w:val="28"/>
          <w:lang w:val="en-ZA"/>
        </w:rPr>
        <w:t xml:space="preserve"> </w:t>
      </w:r>
      <w:r w:rsidR="00C05845">
        <w:rPr>
          <w:sz w:val="28"/>
          <w:szCs w:val="28"/>
          <w:lang w:val="en-ZA"/>
        </w:rPr>
        <w:t>that was filed in the Gqeberha High Court</w:t>
      </w:r>
      <w:r w:rsidR="00BC559E">
        <w:rPr>
          <w:sz w:val="28"/>
          <w:szCs w:val="28"/>
          <w:lang w:val="en-ZA"/>
        </w:rPr>
        <w:t xml:space="preserve">. </w:t>
      </w:r>
    </w:p>
    <w:p w14:paraId="2C6D5106" w14:textId="55D2370D" w:rsidR="00975B8E" w:rsidRDefault="00975B8E" w:rsidP="004B3478">
      <w:pPr>
        <w:spacing w:before="240" w:line="360" w:lineRule="auto"/>
        <w:jc w:val="both"/>
        <w:rPr>
          <w:sz w:val="28"/>
          <w:szCs w:val="28"/>
          <w:lang w:val="en-ZA"/>
        </w:rPr>
      </w:pPr>
      <w:r>
        <w:rPr>
          <w:sz w:val="28"/>
          <w:szCs w:val="28"/>
          <w:lang w:val="en-ZA"/>
        </w:rPr>
        <w:t>[1</w:t>
      </w:r>
      <w:r w:rsidR="003146D5">
        <w:rPr>
          <w:sz w:val="28"/>
          <w:szCs w:val="28"/>
          <w:lang w:val="en-ZA"/>
        </w:rPr>
        <w:t>2</w:t>
      </w:r>
      <w:r>
        <w:rPr>
          <w:sz w:val="28"/>
          <w:szCs w:val="28"/>
          <w:lang w:val="en-ZA"/>
        </w:rPr>
        <w:t xml:space="preserve">] </w:t>
      </w:r>
      <w:r>
        <w:rPr>
          <w:sz w:val="28"/>
          <w:szCs w:val="28"/>
          <w:lang w:val="en-ZA"/>
        </w:rPr>
        <w:tab/>
        <w:t>It seems to be common cause that the review is sought in terms of the PAJA</w:t>
      </w:r>
      <w:r w:rsidR="001053E9">
        <w:rPr>
          <w:rStyle w:val="FootnoteReference"/>
          <w:sz w:val="28"/>
          <w:szCs w:val="28"/>
          <w:lang w:val="en-ZA"/>
        </w:rPr>
        <w:footnoteReference w:id="1"/>
      </w:r>
      <w:r w:rsidR="006173DC">
        <w:rPr>
          <w:sz w:val="28"/>
          <w:szCs w:val="28"/>
          <w:lang w:val="en-ZA"/>
        </w:rPr>
        <w:t xml:space="preserve">. </w:t>
      </w:r>
    </w:p>
    <w:p w14:paraId="16651013" w14:textId="0D78ABB8" w:rsidR="00791C9D" w:rsidRDefault="006173DC" w:rsidP="004B3478">
      <w:pPr>
        <w:spacing w:before="240" w:line="360" w:lineRule="auto"/>
        <w:jc w:val="both"/>
        <w:rPr>
          <w:sz w:val="28"/>
          <w:szCs w:val="28"/>
          <w:lang w:val="en-ZA"/>
        </w:rPr>
      </w:pPr>
      <w:r>
        <w:rPr>
          <w:sz w:val="28"/>
          <w:szCs w:val="28"/>
          <w:lang w:val="en-ZA"/>
        </w:rPr>
        <w:t>[1</w:t>
      </w:r>
      <w:r w:rsidR="00A12F54">
        <w:rPr>
          <w:sz w:val="28"/>
          <w:szCs w:val="28"/>
          <w:lang w:val="en-ZA"/>
        </w:rPr>
        <w:t>3</w:t>
      </w:r>
      <w:r>
        <w:rPr>
          <w:sz w:val="28"/>
          <w:szCs w:val="28"/>
          <w:lang w:val="en-ZA"/>
        </w:rPr>
        <w:t xml:space="preserve">] </w:t>
      </w:r>
      <w:r>
        <w:rPr>
          <w:sz w:val="28"/>
          <w:szCs w:val="28"/>
          <w:lang w:val="en-ZA"/>
        </w:rPr>
        <w:tab/>
        <w:t>In that respect, applicant is seeking condonation</w:t>
      </w:r>
      <w:r w:rsidR="001053E9">
        <w:rPr>
          <w:sz w:val="28"/>
          <w:szCs w:val="28"/>
          <w:lang w:val="en-ZA"/>
        </w:rPr>
        <w:t xml:space="preserve"> of the late filing </w:t>
      </w:r>
      <w:r w:rsidR="005854BE">
        <w:rPr>
          <w:sz w:val="28"/>
          <w:szCs w:val="28"/>
          <w:lang w:val="en-ZA"/>
        </w:rPr>
        <w:t>of the review application as we</w:t>
      </w:r>
      <w:r w:rsidR="00791C9D">
        <w:rPr>
          <w:sz w:val="28"/>
          <w:szCs w:val="28"/>
          <w:lang w:val="en-ZA"/>
        </w:rPr>
        <w:t>ll</w:t>
      </w:r>
      <w:r w:rsidR="005854BE">
        <w:rPr>
          <w:sz w:val="28"/>
          <w:szCs w:val="28"/>
          <w:lang w:val="en-ZA"/>
        </w:rPr>
        <w:t xml:space="preserve"> as an exemption from exhausting further or other internal remedies.</w:t>
      </w:r>
      <w:r w:rsidR="005854BE">
        <w:rPr>
          <w:rStyle w:val="FootnoteReference"/>
          <w:sz w:val="28"/>
          <w:szCs w:val="28"/>
          <w:lang w:val="en-ZA"/>
        </w:rPr>
        <w:footnoteReference w:id="2"/>
      </w:r>
    </w:p>
    <w:p w14:paraId="6FC4FCA7" w14:textId="5045CD38" w:rsidR="0078469D" w:rsidRDefault="00791C9D" w:rsidP="004B3478">
      <w:pPr>
        <w:spacing w:before="240" w:line="360" w:lineRule="auto"/>
        <w:jc w:val="both"/>
        <w:rPr>
          <w:sz w:val="28"/>
          <w:szCs w:val="28"/>
          <w:lang w:val="en-ZA"/>
        </w:rPr>
      </w:pPr>
      <w:r>
        <w:rPr>
          <w:sz w:val="28"/>
          <w:szCs w:val="28"/>
          <w:lang w:val="en-ZA"/>
        </w:rPr>
        <w:t>[1</w:t>
      </w:r>
      <w:r w:rsidR="00A12F54">
        <w:rPr>
          <w:sz w:val="28"/>
          <w:szCs w:val="28"/>
          <w:lang w:val="en-ZA"/>
        </w:rPr>
        <w:t>4</w:t>
      </w:r>
      <w:r>
        <w:rPr>
          <w:sz w:val="28"/>
          <w:szCs w:val="28"/>
          <w:lang w:val="en-ZA"/>
        </w:rPr>
        <w:t xml:space="preserve">] </w:t>
      </w:r>
      <w:r>
        <w:rPr>
          <w:sz w:val="28"/>
          <w:szCs w:val="28"/>
          <w:lang w:val="en-ZA"/>
        </w:rPr>
        <w:tab/>
        <w:t xml:space="preserve">In paragraph 95 </w:t>
      </w:r>
      <w:r w:rsidR="000854B0">
        <w:rPr>
          <w:sz w:val="28"/>
          <w:szCs w:val="28"/>
          <w:lang w:val="en-ZA"/>
        </w:rPr>
        <w:t>of the founding affidavit,</w:t>
      </w:r>
      <w:r w:rsidR="000854B0">
        <w:rPr>
          <w:rStyle w:val="FootnoteReference"/>
          <w:sz w:val="28"/>
          <w:szCs w:val="28"/>
          <w:lang w:val="en-ZA"/>
        </w:rPr>
        <w:footnoteReference w:id="3"/>
      </w:r>
      <w:r w:rsidR="000854B0">
        <w:rPr>
          <w:sz w:val="28"/>
          <w:szCs w:val="28"/>
          <w:lang w:val="en-ZA"/>
        </w:rPr>
        <w:t xml:space="preserve"> </w:t>
      </w:r>
      <w:r w:rsidR="009739AD">
        <w:rPr>
          <w:sz w:val="28"/>
          <w:szCs w:val="28"/>
          <w:lang w:val="en-ZA"/>
        </w:rPr>
        <w:t>applicant states that in so far as the application is brought outside the 180 days</w:t>
      </w:r>
      <w:r w:rsidR="00A82215">
        <w:rPr>
          <w:sz w:val="28"/>
          <w:szCs w:val="28"/>
          <w:lang w:val="en-ZA"/>
        </w:rPr>
        <w:t xml:space="preserve">’ period allowed by PAJA, he only </w:t>
      </w:r>
      <w:r w:rsidR="00A82215">
        <w:rPr>
          <w:sz w:val="28"/>
          <w:szCs w:val="28"/>
          <w:lang w:val="en-ZA"/>
        </w:rPr>
        <w:lastRenderedPageBreak/>
        <w:t>became aware of se</w:t>
      </w:r>
      <w:r w:rsidR="00B5718C">
        <w:rPr>
          <w:sz w:val="28"/>
          <w:szCs w:val="28"/>
          <w:lang w:val="en-ZA"/>
        </w:rPr>
        <w:t xml:space="preserve">cond respondent’s decision on 5 July 2021. </w:t>
      </w:r>
      <w:r w:rsidR="00500B23">
        <w:rPr>
          <w:sz w:val="28"/>
          <w:szCs w:val="28"/>
          <w:lang w:val="en-ZA"/>
        </w:rPr>
        <w:t xml:space="preserve">I note that this application was launched in July 2021. </w:t>
      </w:r>
      <w:r w:rsidR="008E4A01">
        <w:rPr>
          <w:sz w:val="28"/>
          <w:szCs w:val="28"/>
          <w:lang w:val="en-ZA"/>
        </w:rPr>
        <w:t>I am not certain what decision the applicant is referring to because as far as the second respondent’s determination is concerned</w:t>
      </w:r>
      <w:r w:rsidR="00A45BD8">
        <w:rPr>
          <w:sz w:val="28"/>
          <w:szCs w:val="28"/>
          <w:lang w:val="en-ZA"/>
        </w:rPr>
        <w:t xml:space="preserve">, as far back as </w:t>
      </w:r>
      <w:r w:rsidR="009E20F1">
        <w:rPr>
          <w:sz w:val="28"/>
          <w:szCs w:val="28"/>
          <w:lang w:val="en-ZA"/>
        </w:rPr>
        <w:t xml:space="preserve">October </w:t>
      </w:r>
      <w:r w:rsidR="006A2000">
        <w:rPr>
          <w:sz w:val="28"/>
          <w:szCs w:val="28"/>
          <w:lang w:val="en-ZA"/>
        </w:rPr>
        <w:t>2016</w:t>
      </w:r>
      <w:r w:rsidR="00A12F54">
        <w:rPr>
          <w:sz w:val="28"/>
          <w:szCs w:val="28"/>
          <w:lang w:val="en-ZA"/>
        </w:rPr>
        <w:t xml:space="preserve"> he signalled</w:t>
      </w:r>
      <w:r w:rsidR="006A2000">
        <w:rPr>
          <w:sz w:val="28"/>
          <w:szCs w:val="28"/>
          <w:lang w:val="en-ZA"/>
        </w:rPr>
        <w:t xml:space="preserve"> his intent</w:t>
      </w:r>
      <w:r w:rsidR="006D5B14">
        <w:rPr>
          <w:sz w:val="28"/>
          <w:szCs w:val="28"/>
          <w:lang w:val="en-ZA"/>
        </w:rPr>
        <w:t>ion</w:t>
      </w:r>
      <w:r w:rsidR="006A2000">
        <w:rPr>
          <w:sz w:val="28"/>
          <w:szCs w:val="28"/>
          <w:lang w:val="en-ZA"/>
        </w:rPr>
        <w:t xml:space="preserve"> to seek leave to appeal the </w:t>
      </w:r>
      <w:r w:rsidR="00D15EA0">
        <w:rPr>
          <w:sz w:val="28"/>
          <w:szCs w:val="28"/>
          <w:lang w:val="en-ZA"/>
        </w:rPr>
        <w:t xml:space="preserve">determination. </w:t>
      </w:r>
      <w:r w:rsidR="002C6571">
        <w:rPr>
          <w:sz w:val="28"/>
          <w:szCs w:val="28"/>
          <w:lang w:val="en-ZA"/>
        </w:rPr>
        <w:t xml:space="preserve">Subsequent to receiving the Rule 53 record, applicant deposed to a supplementary affidavit as provided for in Rule </w:t>
      </w:r>
      <w:r w:rsidR="008A7B89">
        <w:rPr>
          <w:sz w:val="28"/>
          <w:szCs w:val="28"/>
          <w:lang w:val="en-ZA"/>
        </w:rPr>
        <w:t>53 (4). The purpose</w:t>
      </w:r>
      <w:r w:rsidR="00D2527B">
        <w:rPr>
          <w:sz w:val="28"/>
          <w:szCs w:val="28"/>
          <w:lang w:val="en-ZA"/>
        </w:rPr>
        <w:t xml:space="preserve"> </w:t>
      </w:r>
      <w:r w:rsidR="00A3629D">
        <w:rPr>
          <w:sz w:val="28"/>
          <w:szCs w:val="28"/>
          <w:lang w:val="en-ZA"/>
        </w:rPr>
        <w:t>of the affidavit is</w:t>
      </w:r>
      <w:r w:rsidR="00A12F54">
        <w:rPr>
          <w:sz w:val="28"/>
          <w:szCs w:val="28"/>
          <w:lang w:val="en-ZA"/>
        </w:rPr>
        <w:t>,</w:t>
      </w:r>
      <w:r w:rsidR="00A3629D">
        <w:rPr>
          <w:sz w:val="28"/>
          <w:szCs w:val="28"/>
          <w:lang w:val="en-ZA"/>
        </w:rPr>
        <w:t xml:space="preserve"> by and large to explain why he is not able to </w:t>
      </w:r>
      <w:r w:rsidR="00C3486A">
        <w:rPr>
          <w:sz w:val="28"/>
          <w:szCs w:val="28"/>
          <w:lang w:val="en-ZA"/>
        </w:rPr>
        <w:t>provide the acknowledgment of his application for leave to appeal the second respondent</w:t>
      </w:r>
      <w:r w:rsidR="006D5B14">
        <w:rPr>
          <w:sz w:val="28"/>
          <w:szCs w:val="28"/>
          <w:lang w:val="en-ZA"/>
        </w:rPr>
        <w:t>’s determination</w:t>
      </w:r>
      <w:r w:rsidR="00CE528E">
        <w:rPr>
          <w:sz w:val="28"/>
          <w:szCs w:val="28"/>
          <w:lang w:val="en-ZA"/>
        </w:rPr>
        <w:t xml:space="preserve">. Explaining that his computer crashed with the result that he could not retrieve some of his documents on outlook. He also endeavoured </w:t>
      </w:r>
      <w:r w:rsidR="009304DF">
        <w:rPr>
          <w:sz w:val="28"/>
          <w:szCs w:val="28"/>
          <w:lang w:val="en-ZA"/>
        </w:rPr>
        <w:t xml:space="preserve">to retrace his steps in so far </w:t>
      </w:r>
      <w:r w:rsidR="0078469D">
        <w:rPr>
          <w:sz w:val="28"/>
          <w:szCs w:val="28"/>
          <w:lang w:val="en-ZA"/>
        </w:rPr>
        <w:t xml:space="preserve">as </w:t>
      </w:r>
      <w:r w:rsidR="009304DF">
        <w:rPr>
          <w:sz w:val="28"/>
          <w:szCs w:val="28"/>
          <w:lang w:val="en-ZA"/>
        </w:rPr>
        <w:t>the leave to appeal is concerned</w:t>
      </w:r>
      <w:r w:rsidR="00A12F54">
        <w:rPr>
          <w:sz w:val="28"/>
          <w:szCs w:val="28"/>
          <w:lang w:val="en-ZA"/>
        </w:rPr>
        <w:t xml:space="preserve"> and</w:t>
      </w:r>
      <w:r w:rsidR="009304DF">
        <w:rPr>
          <w:sz w:val="28"/>
          <w:szCs w:val="28"/>
          <w:lang w:val="en-ZA"/>
        </w:rPr>
        <w:t xml:space="preserve"> stated that he is able to </w:t>
      </w:r>
      <w:r w:rsidR="00906111">
        <w:rPr>
          <w:sz w:val="28"/>
          <w:szCs w:val="28"/>
          <w:lang w:val="en-ZA"/>
        </w:rPr>
        <w:t xml:space="preserve">indicate that the last time he worked on the document was on the 16 October 2016 after which </w:t>
      </w:r>
      <w:r w:rsidR="00DB1524">
        <w:rPr>
          <w:sz w:val="28"/>
          <w:szCs w:val="28"/>
          <w:lang w:val="en-ZA"/>
        </w:rPr>
        <w:t>he must have despat</w:t>
      </w:r>
      <w:r w:rsidR="00E23C72">
        <w:rPr>
          <w:sz w:val="28"/>
          <w:szCs w:val="28"/>
          <w:lang w:val="en-ZA"/>
        </w:rPr>
        <w:t>ch</w:t>
      </w:r>
      <w:r w:rsidR="00DB1524">
        <w:rPr>
          <w:sz w:val="28"/>
          <w:szCs w:val="28"/>
          <w:lang w:val="en-ZA"/>
        </w:rPr>
        <w:t>ed it to the second respondent</w:t>
      </w:r>
      <w:r w:rsidR="00E23C72">
        <w:rPr>
          <w:sz w:val="28"/>
          <w:szCs w:val="28"/>
          <w:lang w:val="en-ZA"/>
        </w:rPr>
        <w:t xml:space="preserve"> soon thereafter.</w:t>
      </w:r>
      <w:r w:rsidR="00906111">
        <w:rPr>
          <w:sz w:val="28"/>
          <w:szCs w:val="28"/>
          <w:lang w:val="en-ZA"/>
        </w:rPr>
        <w:t xml:space="preserve"> </w:t>
      </w:r>
    </w:p>
    <w:p w14:paraId="568FDCF4" w14:textId="11F3F05D" w:rsidR="006173DC" w:rsidRDefault="0078469D" w:rsidP="004B3478">
      <w:pPr>
        <w:spacing w:before="240" w:line="360" w:lineRule="auto"/>
        <w:jc w:val="both"/>
        <w:rPr>
          <w:sz w:val="28"/>
          <w:szCs w:val="28"/>
          <w:lang w:val="en-ZA"/>
        </w:rPr>
      </w:pPr>
      <w:r>
        <w:rPr>
          <w:sz w:val="28"/>
          <w:szCs w:val="28"/>
          <w:u w:val="single"/>
          <w:lang w:val="en-ZA"/>
        </w:rPr>
        <w:t>First respondent’s opposition</w:t>
      </w:r>
      <w:r w:rsidR="006173DC">
        <w:rPr>
          <w:sz w:val="28"/>
          <w:szCs w:val="28"/>
          <w:lang w:val="en-ZA"/>
        </w:rPr>
        <w:t xml:space="preserve"> </w:t>
      </w:r>
    </w:p>
    <w:p w14:paraId="068F9E7D" w14:textId="1E23DA5B" w:rsidR="00A50D53" w:rsidRDefault="00A50D53" w:rsidP="004B3478">
      <w:pPr>
        <w:spacing w:before="240" w:line="360" w:lineRule="auto"/>
        <w:jc w:val="both"/>
        <w:rPr>
          <w:sz w:val="28"/>
          <w:szCs w:val="28"/>
          <w:lang w:val="en-ZA"/>
        </w:rPr>
      </w:pPr>
      <w:r>
        <w:rPr>
          <w:sz w:val="28"/>
          <w:szCs w:val="28"/>
          <w:lang w:val="en-ZA"/>
        </w:rPr>
        <w:t>[1</w:t>
      </w:r>
      <w:r w:rsidR="00A12F54">
        <w:rPr>
          <w:sz w:val="28"/>
          <w:szCs w:val="28"/>
          <w:lang w:val="en-ZA"/>
        </w:rPr>
        <w:t>5</w:t>
      </w:r>
      <w:r>
        <w:rPr>
          <w:sz w:val="28"/>
          <w:szCs w:val="28"/>
          <w:lang w:val="en-ZA"/>
        </w:rPr>
        <w:t xml:space="preserve">] </w:t>
      </w:r>
      <w:r>
        <w:rPr>
          <w:sz w:val="28"/>
          <w:szCs w:val="28"/>
          <w:lang w:val="en-ZA"/>
        </w:rPr>
        <w:tab/>
        <w:t xml:space="preserve">First respondent </w:t>
      </w:r>
      <w:r w:rsidR="008C761C">
        <w:rPr>
          <w:sz w:val="28"/>
          <w:szCs w:val="28"/>
          <w:lang w:val="en-ZA"/>
        </w:rPr>
        <w:t>raises t</w:t>
      </w:r>
      <w:r w:rsidR="00A12F54">
        <w:rPr>
          <w:sz w:val="28"/>
          <w:szCs w:val="28"/>
          <w:lang w:val="en-ZA"/>
        </w:rPr>
        <w:t>wo</w:t>
      </w:r>
      <w:r w:rsidR="008C761C">
        <w:rPr>
          <w:sz w:val="28"/>
          <w:szCs w:val="28"/>
          <w:lang w:val="en-ZA"/>
        </w:rPr>
        <w:t xml:space="preserve"> point</w:t>
      </w:r>
      <w:r w:rsidR="00A12F54">
        <w:rPr>
          <w:sz w:val="28"/>
          <w:szCs w:val="28"/>
          <w:lang w:val="en-ZA"/>
        </w:rPr>
        <w:t>s</w:t>
      </w:r>
      <w:r w:rsidR="008C761C">
        <w:rPr>
          <w:sz w:val="28"/>
          <w:szCs w:val="28"/>
          <w:lang w:val="en-ZA"/>
        </w:rPr>
        <w:t xml:space="preserve"> in limine</w:t>
      </w:r>
      <w:r w:rsidR="003F460A">
        <w:rPr>
          <w:sz w:val="28"/>
          <w:szCs w:val="28"/>
          <w:lang w:val="en-ZA"/>
        </w:rPr>
        <w:t>:</w:t>
      </w:r>
    </w:p>
    <w:p w14:paraId="50B203E7" w14:textId="66201674" w:rsidR="003F460A" w:rsidRDefault="003F460A" w:rsidP="004B3478">
      <w:pPr>
        <w:spacing w:before="240" w:line="360" w:lineRule="auto"/>
        <w:jc w:val="both"/>
        <w:rPr>
          <w:sz w:val="28"/>
          <w:szCs w:val="28"/>
          <w:lang w:val="en-ZA"/>
        </w:rPr>
      </w:pPr>
      <w:r>
        <w:rPr>
          <w:sz w:val="28"/>
          <w:szCs w:val="28"/>
          <w:lang w:val="en-ZA"/>
        </w:rPr>
        <w:t>Failure to exhaust inter</w:t>
      </w:r>
      <w:r w:rsidR="00954A72">
        <w:rPr>
          <w:sz w:val="28"/>
          <w:szCs w:val="28"/>
          <w:lang w:val="en-ZA"/>
        </w:rPr>
        <w:t>n</w:t>
      </w:r>
      <w:r>
        <w:rPr>
          <w:sz w:val="28"/>
          <w:szCs w:val="28"/>
          <w:lang w:val="en-ZA"/>
        </w:rPr>
        <w:t>al remedies; and</w:t>
      </w:r>
    </w:p>
    <w:p w14:paraId="511EF04E" w14:textId="443A9553" w:rsidR="003F460A" w:rsidRDefault="003F460A" w:rsidP="004B3478">
      <w:pPr>
        <w:spacing w:before="240" w:line="360" w:lineRule="auto"/>
        <w:jc w:val="both"/>
        <w:rPr>
          <w:sz w:val="28"/>
          <w:szCs w:val="28"/>
          <w:lang w:val="en-ZA"/>
        </w:rPr>
      </w:pPr>
      <w:r>
        <w:rPr>
          <w:sz w:val="28"/>
          <w:szCs w:val="28"/>
          <w:lang w:val="en-ZA"/>
        </w:rPr>
        <w:t>Failure to seek a review without unreasonable delay</w:t>
      </w:r>
      <w:r w:rsidR="00954A72">
        <w:rPr>
          <w:sz w:val="28"/>
          <w:szCs w:val="28"/>
          <w:lang w:val="en-ZA"/>
        </w:rPr>
        <w:t>.</w:t>
      </w:r>
    </w:p>
    <w:p w14:paraId="59B40072" w14:textId="77777777" w:rsidR="00EE7BFF" w:rsidRDefault="00954A72" w:rsidP="004B3478">
      <w:pPr>
        <w:spacing w:before="240" w:line="360" w:lineRule="auto"/>
        <w:jc w:val="both"/>
        <w:rPr>
          <w:sz w:val="28"/>
          <w:szCs w:val="28"/>
          <w:lang w:val="en-ZA"/>
        </w:rPr>
      </w:pPr>
      <w:r>
        <w:rPr>
          <w:sz w:val="28"/>
          <w:szCs w:val="28"/>
          <w:lang w:val="en-ZA"/>
        </w:rPr>
        <w:t xml:space="preserve">Implicit in applicant’s notice of motion </w:t>
      </w:r>
      <w:r w:rsidR="009953F7">
        <w:rPr>
          <w:sz w:val="28"/>
          <w:szCs w:val="28"/>
          <w:lang w:val="en-ZA"/>
        </w:rPr>
        <w:t xml:space="preserve">is that he appreciates the existence of these two requirements or the need to </w:t>
      </w:r>
      <w:r w:rsidR="00EE7BFF">
        <w:rPr>
          <w:sz w:val="28"/>
          <w:szCs w:val="28"/>
          <w:lang w:val="en-ZA"/>
        </w:rPr>
        <w:t xml:space="preserve">satisfy them. </w:t>
      </w:r>
    </w:p>
    <w:p w14:paraId="11DEA1B0" w14:textId="14FBBC9C" w:rsidR="005C7B83" w:rsidRDefault="00EE7BFF" w:rsidP="004B3478">
      <w:pPr>
        <w:spacing w:before="240" w:line="360" w:lineRule="auto"/>
        <w:jc w:val="both"/>
        <w:rPr>
          <w:sz w:val="28"/>
          <w:szCs w:val="28"/>
          <w:lang w:val="en-ZA"/>
        </w:rPr>
      </w:pPr>
      <w:r>
        <w:rPr>
          <w:sz w:val="28"/>
          <w:szCs w:val="28"/>
          <w:lang w:val="en-ZA"/>
        </w:rPr>
        <w:t>[1</w:t>
      </w:r>
      <w:r w:rsidR="00A12F54">
        <w:rPr>
          <w:sz w:val="28"/>
          <w:szCs w:val="28"/>
          <w:lang w:val="en-ZA"/>
        </w:rPr>
        <w:t>6</w:t>
      </w:r>
      <w:r>
        <w:rPr>
          <w:sz w:val="28"/>
          <w:szCs w:val="28"/>
          <w:lang w:val="en-ZA"/>
        </w:rPr>
        <w:t xml:space="preserve">] </w:t>
      </w:r>
      <w:r>
        <w:rPr>
          <w:sz w:val="28"/>
          <w:szCs w:val="28"/>
          <w:lang w:val="en-ZA"/>
        </w:rPr>
        <w:tab/>
        <w:t xml:space="preserve">First respondent draws the </w:t>
      </w:r>
      <w:r w:rsidR="000D05A0">
        <w:rPr>
          <w:sz w:val="28"/>
          <w:szCs w:val="28"/>
          <w:lang w:val="en-ZA"/>
        </w:rPr>
        <w:t>court’s</w:t>
      </w:r>
      <w:r>
        <w:rPr>
          <w:sz w:val="28"/>
          <w:szCs w:val="28"/>
          <w:lang w:val="en-ZA"/>
        </w:rPr>
        <w:t xml:space="preserve"> a</w:t>
      </w:r>
      <w:r w:rsidR="000D05A0">
        <w:rPr>
          <w:sz w:val="28"/>
          <w:szCs w:val="28"/>
          <w:lang w:val="en-ZA"/>
        </w:rPr>
        <w:t xml:space="preserve">ttention to Section </w:t>
      </w:r>
      <w:r w:rsidR="00FF5831">
        <w:rPr>
          <w:sz w:val="28"/>
          <w:szCs w:val="28"/>
          <w:lang w:val="en-ZA"/>
        </w:rPr>
        <w:t xml:space="preserve">7 (2) (a), (b) and (c) of PAJA. </w:t>
      </w:r>
      <w:r w:rsidR="008E7B59">
        <w:rPr>
          <w:sz w:val="28"/>
          <w:szCs w:val="28"/>
          <w:lang w:val="en-ZA"/>
        </w:rPr>
        <w:t>As well as to Section 28 (4) of the Financial Advisory and Intermediary Services Act</w:t>
      </w:r>
      <w:r w:rsidR="00A741D6">
        <w:rPr>
          <w:rStyle w:val="FootnoteReference"/>
          <w:sz w:val="28"/>
          <w:szCs w:val="28"/>
          <w:lang w:val="en-ZA"/>
        </w:rPr>
        <w:footnoteReference w:id="4"/>
      </w:r>
      <w:r w:rsidR="00954A72">
        <w:rPr>
          <w:sz w:val="28"/>
          <w:szCs w:val="28"/>
          <w:lang w:val="en-ZA"/>
        </w:rPr>
        <w:t xml:space="preserve"> </w:t>
      </w:r>
      <w:r w:rsidR="00A741D6">
        <w:rPr>
          <w:sz w:val="28"/>
          <w:szCs w:val="28"/>
          <w:lang w:val="en-ZA"/>
        </w:rPr>
        <w:t>(FAIS)</w:t>
      </w:r>
      <w:r w:rsidR="00CB3017">
        <w:rPr>
          <w:sz w:val="28"/>
          <w:szCs w:val="28"/>
          <w:lang w:val="en-ZA"/>
        </w:rPr>
        <w:t xml:space="preserve"> which provides for an appeal to the board of appeal. In this regard it is </w:t>
      </w:r>
      <w:r w:rsidR="00733471">
        <w:rPr>
          <w:sz w:val="28"/>
          <w:szCs w:val="28"/>
          <w:lang w:val="en-ZA"/>
        </w:rPr>
        <w:t xml:space="preserve">contended that this appeal </w:t>
      </w:r>
      <w:r w:rsidR="003967B4">
        <w:rPr>
          <w:sz w:val="28"/>
          <w:szCs w:val="28"/>
          <w:lang w:val="en-ZA"/>
        </w:rPr>
        <w:t>procedure constitutes</w:t>
      </w:r>
      <w:r w:rsidR="00733471">
        <w:rPr>
          <w:sz w:val="28"/>
          <w:szCs w:val="28"/>
          <w:lang w:val="en-ZA"/>
        </w:rPr>
        <w:t xml:space="preserve"> an internal remedy as contemplated in Section 7 (</w:t>
      </w:r>
      <w:r w:rsidR="007F5681">
        <w:rPr>
          <w:sz w:val="28"/>
          <w:szCs w:val="28"/>
          <w:lang w:val="en-ZA"/>
        </w:rPr>
        <w:t xml:space="preserve">2) of PAJA. First respondent pours cold water to </w:t>
      </w:r>
      <w:r w:rsidR="007F5681">
        <w:rPr>
          <w:sz w:val="28"/>
          <w:szCs w:val="28"/>
          <w:lang w:val="en-ZA"/>
        </w:rPr>
        <w:lastRenderedPageBreak/>
        <w:t xml:space="preserve">applicant’s </w:t>
      </w:r>
      <w:r w:rsidR="003967B4">
        <w:rPr>
          <w:sz w:val="28"/>
          <w:szCs w:val="28"/>
          <w:lang w:val="en-ZA"/>
        </w:rPr>
        <w:t>assertion</w:t>
      </w:r>
      <w:r w:rsidR="007F5681">
        <w:rPr>
          <w:sz w:val="28"/>
          <w:szCs w:val="28"/>
          <w:lang w:val="en-ZA"/>
        </w:rPr>
        <w:t xml:space="preserve"> that he submitted an application </w:t>
      </w:r>
      <w:r w:rsidR="003967B4">
        <w:rPr>
          <w:sz w:val="28"/>
          <w:szCs w:val="28"/>
          <w:lang w:val="en-ZA"/>
        </w:rPr>
        <w:t>for leave to appeal, as evidenced by the absence of the acknowledgement</w:t>
      </w:r>
      <w:r w:rsidR="002F37A0">
        <w:rPr>
          <w:sz w:val="28"/>
          <w:szCs w:val="28"/>
          <w:lang w:val="en-ZA"/>
        </w:rPr>
        <w:t xml:space="preserve"> thereof by second respondent’s office. </w:t>
      </w:r>
      <w:r w:rsidR="00E3739E">
        <w:rPr>
          <w:sz w:val="28"/>
          <w:szCs w:val="28"/>
          <w:lang w:val="en-ZA"/>
        </w:rPr>
        <w:t xml:space="preserve">Pointed also to what </w:t>
      </w:r>
      <w:r w:rsidR="00A12F54">
        <w:rPr>
          <w:sz w:val="28"/>
          <w:szCs w:val="28"/>
          <w:lang w:val="en-ZA"/>
        </w:rPr>
        <w:t>h</w:t>
      </w:r>
      <w:r w:rsidR="00E3739E">
        <w:rPr>
          <w:sz w:val="28"/>
          <w:szCs w:val="28"/>
          <w:lang w:val="en-ZA"/>
        </w:rPr>
        <w:t xml:space="preserve">as unfolded regarding applicant’s </w:t>
      </w:r>
      <w:r w:rsidR="00866481">
        <w:rPr>
          <w:sz w:val="28"/>
          <w:szCs w:val="28"/>
          <w:lang w:val="en-ZA"/>
        </w:rPr>
        <w:t>initial allegation that he received one</w:t>
      </w:r>
      <w:r w:rsidR="00A12F54">
        <w:rPr>
          <w:sz w:val="28"/>
          <w:szCs w:val="28"/>
          <w:lang w:val="en-ZA"/>
        </w:rPr>
        <w:t xml:space="preserve"> and it is attached</w:t>
      </w:r>
      <w:r w:rsidR="00866481">
        <w:rPr>
          <w:sz w:val="28"/>
          <w:szCs w:val="28"/>
          <w:lang w:val="en-ZA"/>
        </w:rPr>
        <w:t xml:space="preserve">. Further points out that in any event </w:t>
      </w:r>
      <w:r w:rsidR="00C129D2">
        <w:rPr>
          <w:sz w:val="28"/>
          <w:szCs w:val="28"/>
          <w:lang w:val="en-ZA"/>
        </w:rPr>
        <w:t>if he last worked on the document on 16 October 2016</w:t>
      </w:r>
      <w:r w:rsidR="002F5257">
        <w:rPr>
          <w:sz w:val="28"/>
          <w:szCs w:val="28"/>
          <w:lang w:val="en-ZA"/>
        </w:rPr>
        <w:t>, he was already out of time for the submission of the leave to appeal</w:t>
      </w:r>
      <w:r w:rsidR="00D374A3">
        <w:rPr>
          <w:sz w:val="28"/>
          <w:szCs w:val="28"/>
          <w:lang w:val="en-ZA"/>
        </w:rPr>
        <w:t>. Furthermore, that applicant has not applied for an exe</w:t>
      </w:r>
      <w:r w:rsidR="00B852C6">
        <w:rPr>
          <w:sz w:val="28"/>
          <w:szCs w:val="28"/>
          <w:lang w:val="en-ZA"/>
        </w:rPr>
        <w:t>m</w:t>
      </w:r>
      <w:r w:rsidR="00D374A3">
        <w:rPr>
          <w:sz w:val="28"/>
          <w:szCs w:val="28"/>
          <w:lang w:val="en-ZA"/>
        </w:rPr>
        <w:t xml:space="preserve">ption and </w:t>
      </w:r>
      <w:r w:rsidR="00E51DC6">
        <w:rPr>
          <w:sz w:val="28"/>
          <w:szCs w:val="28"/>
          <w:lang w:val="en-ZA"/>
        </w:rPr>
        <w:t xml:space="preserve">put up any facts establishing exceptional </w:t>
      </w:r>
      <w:r w:rsidR="00B852C6">
        <w:rPr>
          <w:sz w:val="28"/>
          <w:szCs w:val="28"/>
          <w:lang w:val="en-ZA"/>
        </w:rPr>
        <w:t xml:space="preserve">circumstances. The option to pursue </w:t>
      </w:r>
      <w:r w:rsidR="00930CD5">
        <w:rPr>
          <w:sz w:val="28"/>
          <w:szCs w:val="28"/>
          <w:lang w:val="en-ZA"/>
        </w:rPr>
        <w:t xml:space="preserve">the internal remedy is no longer open to the applicant because his right </w:t>
      </w:r>
      <w:r w:rsidR="00CF4F2B">
        <w:rPr>
          <w:sz w:val="28"/>
          <w:szCs w:val="28"/>
          <w:lang w:val="en-ZA"/>
        </w:rPr>
        <w:t xml:space="preserve">to appeal lapsed upon him failing to apply for leave to appeal within the requisite time. </w:t>
      </w:r>
      <w:r w:rsidR="00D36AFB">
        <w:rPr>
          <w:sz w:val="28"/>
          <w:szCs w:val="28"/>
          <w:lang w:val="en-ZA"/>
        </w:rPr>
        <w:t xml:space="preserve">First respondent contends that this application </w:t>
      </w:r>
      <w:r w:rsidR="005C7B83">
        <w:rPr>
          <w:sz w:val="28"/>
          <w:szCs w:val="28"/>
          <w:lang w:val="en-ZA"/>
        </w:rPr>
        <w:t>falls to be dismissed on this ground alone.</w:t>
      </w:r>
    </w:p>
    <w:p w14:paraId="1ABF9385" w14:textId="68B82D90" w:rsidR="00097CDB" w:rsidRDefault="005C7B83" w:rsidP="004B3478">
      <w:pPr>
        <w:spacing w:before="240" w:line="360" w:lineRule="auto"/>
        <w:jc w:val="both"/>
        <w:rPr>
          <w:sz w:val="28"/>
          <w:szCs w:val="28"/>
          <w:lang w:val="en-ZA"/>
        </w:rPr>
      </w:pPr>
      <w:r>
        <w:rPr>
          <w:sz w:val="28"/>
          <w:szCs w:val="28"/>
          <w:lang w:val="en-ZA"/>
        </w:rPr>
        <w:t>[1</w:t>
      </w:r>
      <w:r w:rsidR="00A12F54">
        <w:rPr>
          <w:sz w:val="28"/>
          <w:szCs w:val="28"/>
          <w:lang w:val="en-ZA"/>
        </w:rPr>
        <w:t>7</w:t>
      </w:r>
      <w:r>
        <w:rPr>
          <w:sz w:val="28"/>
          <w:szCs w:val="28"/>
          <w:lang w:val="en-ZA"/>
        </w:rPr>
        <w:t xml:space="preserve">] </w:t>
      </w:r>
      <w:r>
        <w:rPr>
          <w:sz w:val="28"/>
          <w:szCs w:val="28"/>
          <w:lang w:val="en-ZA"/>
        </w:rPr>
        <w:tab/>
        <w:t xml:space="preserve">As far as the requirement to seek a review </w:t>
      </w:r>
      <w:r w:rsidR="00C959B2">
        <w:rPr>
          <w:sz w:val="28"/>
          <w:szCs w:val="28"/>
          <w:lang w:val="en-ZA"/>
        </w:rPr>
        <w:t xml:space="preserve">without unreasonable delay, it is pointed out that </w:t>
      </w:r>
      <w:r w:rsidR="003214D5">
        <w:rPr>
          <w:sz w:val="28"/>
          <w:szCs w:val="28"/>
          <w:lang w:val="en-ZA"/>
        </w:rPr>
        <w:t xml:space="preserve">the requirement is that this should not be later than 180 days after the proceedings sought to be reviewed were concluded. </w:t>
      </w:r>
      <w:r w:rsidR="009C52C5">
        <w:rPr>
          <w:sz w:val="28"/>
          <w:szCs w:val="28"/>
          <w:lang w:val="en-ZA"/>
        </w:rPr>
        <w:t>In applicant’s case</w:t>
      </w:r>
      <w:r w:rsidR="00F17653">
        <w:rPr>
          <w:sz w:val="28"/>
          <w:szCs w:val="28"/>
          <w:lang w:val="en-ZA"/>
        </w:rPr>
        <w:t xml:space="preserve">, a review has only been sought four years after the </w:t>
      </w:r>
      <w:r w:rsidR="000A63CF">
        <w:rPr>
          <w:sz w:val="28"/>
          <w:szCs w:val="28"/>
          <w:lang w:val="en-ZA"/>
        </w:rPr>
        <w:t xml:space="preserve">proceedings in question were concluded. Further that he has not placed any facts </w:t>
      </w:r>
      <w:r w:rsidR="005D0884">
        <w:rPr>
          <w:sz w:val="28"/>
          <w:szCs w:val="28"/>
          <w:lang w:val="en-ZA"/>
        </w:rPr>
        <w:t xml:space="preserve">before court that establish that it will be in the interest of justice </w:t>
      </w:r>
      <w:r w:rsidR="00097CDB">
        <w:rPr>
          <w:sz w:val="28"/>
          <w:szCs w:val="28"/>
          <w:lang w:val="en-ZA"/>
        </w:rPr>
        <w:t xml:space="preserve">to grant him an extension in this regard. </w:t>
      </w:r>
    </w:p>
    <w:p w14:paraId="02615BC7" w14:textId="77777777" w:rsidR="00097CDB" w:rsidRDefault="00097CDB" w:rsidP="004B3478">
      <w:pPr>
        <w:spacing w:before="240" w:line="360" w:lineRule="auto"/>
        <w:jc w:val="both"/>
        <w:rPr>
          <w:sz w:val="28"/>
          <w:szCs w:val="28"/>
          <w:u w:val="single"/>
          <w:lang w:val="en-ZA"/>
        </w:rPr>
      </w:pPr>
      <w:r>
        <w:rPr>
          <w:sz w:val="28"/>
          <w:szCs w:val="28"/>
          <w:u w:val="single"/>
          <w:lang w:val="en-ZA"/>
        </w:rPr>
        <w:t>Second respondent’s opposition</w:t>
      </w:r>
    </w:p>
    <w:p w14:paraId="0C68B86E" w14:textId="59D95C86" w:rsidR="00476F69" w:rsidRDefault="00097CDB" w:rsidP="004B3478">
      <w:pPr>
        <w:spacing w:before="240" w:line="360" w:lineRule="auto"/>
        <w:jc w:val="both"/>
        <w:rPr>
          <w:sz w:val="28"/>
          <w:szCs w:val="28"/>
          <w:lang w:val="en-ZA"/>
        </w:rPr>
      </w:pPr>
      <w:r>
        <w:rPr>
          <w:sz w:val="28"/>
          <w:szCs w:val="28"/>
          <w:lang w:val="en-ZA"/>
        </w:rPr>
        <w:t>[1</w:t>
      </w:r>
      <w:r w:rsidR="00A12F54">
        <w:rPr>
          <w:sz w:val="28"/>
          <w:szCs w:val="28"/>
          <w:lang w:val="en-ZA"/>
        </w:rPr>
        <w:t>8</w:t>
      </w:r>
      <w:r>
        <w:rPr>
          <w:sz w:val="28"/>
          <w:szCs w:val="28"/>
          <w:lang w:val="en-ZA"/>
        </w:rPr>
        <w:t xml:space="preserve">] </w:t>
      </w:r>
      <w:r>
        <w:rPr>
          <w:sz w:val="28"/>
          <w:szCs w:val="28"/>
          <w:lang w:val="en-ZA"/>
        </w:rPr>
        <w:tab/>
        <w:t xml:space="preserve">As part of its opposition to the relief sought, </w:t>
      </w:r>
      <w:r w:rsidR="00CB0B9F">
        <w:rPr>
          <w:sz w:val="28"/>
          <w:szCs w:val="28"/>
          <w:lang w:val="en-ZA"/>
        </w:rPr>
        <w:t>the two points raised by first respondent are also raised by the second respondent</w:t>
      </w:r>
      <w:r w:rsidR="009C39FC">
        <w:rPr>
          <w:sz w:val="28"/>
          <w:szCs w:val="28"/>
          <w:lang w:val="en-ZA"/>
        </w:rPr>
        <w:t xml:space="preserve">. The following contentions </w:t>
      </w:r>
      <w:r w:rsidR="00476F69">
        <w:rPr>
          <w:sz w:val="28"/>
          <w:szCs w:val="28"/>
          <w:lang w:val="en-ZA"/>
        </w:rPr>
        <w:t>are made by the second respondent:</w:t>
      </w:r>
    </w:p>
    <w:p w14:paraId="3330894B" w14:textId="314417E8" w:rsidR="004B086E" w:rsidRDefault="00476F69" w:rsidP="004B3478">
      <w:pPr>
        <w:spacing w:before="240" w:line="360" w:lineRule="auto"/>
        <w:jc w:val="both"/>
        <w:rPr>
          <w:sz w:val="28"/>
          <w:szCs w:val="28"/>
          <w:lang w:val="en-ZA"/>
        </w:rPr>
      </w:pPr>
      <w:r>
        <w:rPr>
          <w:sz w:val="28"/>
          <w:szCs w:val="28"/>
          <w:lang w:val="en-ZA"/>
        </w:rPr>
        <w:t xml:space="preserve">Their determination was issued </w:t>
      </w:r>
      <w:r w:rsidR="007D64F2">
        <w:rPr>
          <w:sz w:val="28"/>
          <w:szCs w:val="28"/>
          <w:lang w:val="en-ZA"/>
        </w:rPr>
        <w:t xml:space="preserve">on 7 September 2016. At the time the applicant had at </w:t>
      </w:r>
      <w:r w:rsidR="008F4F71">
        <w:rPr>
          <w:sz w:val="28"/>
          <w:szCs w:val="28"/>
          <w:lang w:val="en-ZA"/>
        </w:rPr>
        <w:t>h</w:t>
      </w:r>
      <w:r w:rsidR="007D64F2">
        <w:rPr>
          <w:sz w:val="28"/>
          <w:szCs w:val="28"/>
          <w:lang w:val="en-ZA"/>
        </w:rPr>
        <w:t>is disposal the right to apply for leave to appeal the decision</w:t>
      </w:r>
      <w:r w:rsidR="00926DA2">
        <w:rPr>
          <w:sz w:val="28"/>
          <w:szCs w:val="28"/>
          <w:lang w:val="en-ZA"/>
        </w:rPr>
        <w:t>. The court’s attention is drawn to the applicable provisions of the relevant Act</w:t>
      </w:r>
      <w:r w:rsidR="00091DB5">
        <w:rPr>
          <w:sz w:val="28"/>
          <w:szCs w:val="28"/>
          <w:lang w:val="en-ZA"/>
        </w:rPr>
        <w:t xml:space="preserve"> and the applicable Rule of the FAIS Act.</w:t>
      </w:r>
      <w:r w:rsidR="005557A0">
        <w:rPr>
          <w:sz w:val="28"/>
          <w:szCs w:val="28"/>
          <w:lang w:val="en-ZA"/>
        </w:rPr>
        <w:t xml:space="preserve"> Up</w:t>
      </w:r>
      <w:r w:rsidR="00547633">
        <w:rPr>
          <w:sz w:val="28"/>
          <w:szCs w:val="28"/>
          <w:lang w:val="en-ZA"/>
        </w:rPr>
        <w:t>o</w:t>
      </w:r>
      <w:r w:rsidR="005557A0">
        <w:rPr>
          <w:sz w:val="28"/>
          <w:szCs w:val="28"/>
          <w:lang w:val="en-ZA"/>
        </w:rPr>
        <w:t xml:space="preserve">n being unsuccessful in seeking leave to appeal from the Ombud, applicant had recourse to apply to the Board of Appeal </w:t>
      </w:r>
      <w:r w:rsidR="005557A0">
        <w:rPr>
          <w:sz w:val="28"/>
          <w:szCs w:val="28"/>
          <w:lang w:val="en-ZA"/>
        </w:rPr>
        <w:lastRenderedPageBreak/>
        <w:t xml:space="preserve">for leave to appeal </w:t>
      </w:r>
      <w:r w:rsidR="00547633">
        <w:rPr>
          <w:sz w:val="28"/>
          <w:szCs w:val="28"/>
          <w:lang w:val="en-ZA"/>
        </w:rPr>
        <w:t>against the determination. The latter Board has since bee</w:t>
      </w:r>
      <w:r w:rsidR="00D333FC">
        <w:rPr>
          <w:sz w:val="28"/>
          <w:szCs w:val="28"/>
          <w:lang w:val="en-ZA"/>
        </w:rPr>
        <w:t>n</w:t>
      </w:r>
      <w:r w:rsidR="00547633">
        <w:rPr>
          <w:sz w:val="28"/>
          <w:szCs w:val="28"/>
          <w:lang w:val="en-ZA"/>
        </w:rPr>
        <w:t xml:space="preserve"> replaced by the Financial </w:t>
      </w:r>
      <w:r w:rsidR="004B086E">
        <w:rPr>
          <w:sz w:val="28"/>
          <w:szCs w:val="28"/>
          <w:lang w:val="en-ZA"/>
        </w:rPr>
        <w:t xml:space="preserve">Services Tribunal. </w:t>
      </w:r>
    </w:p>
    <w:p w14:paraId="079B659A" w14:textId="5EC6AE1F" w:rsidR="00240D1D" w:rsidRDefault="004B086E" w:rsidP="004B3478">
      <w:pPr>
        <w:spacing w:before="240" w:line="360" w:lineRule="auto"/>
        <w:jc w:val="both"/>
        <w:rPr>
          <w:sz w:val="28"/>
          <w:szCs w:val="28"/>
          <w:lang w:val="en-ZA"/>
        </w:rPr>
      </w:pPr>
      <w:r>
        <w:rPr>
          <w:sz w:val="28"/>
          <w:szCs w:val="28"/>
          <w:lang w:val="en-ZA"/>
        </w:rPr>
        <w:t xml:space="preserve">Second respondent denies receiving an application for leave to appeal from applicant. It is averred that the second respondent </w:t>
      </w:r>
      <w:r w:rsidR="00495AA3">
        <w:rPr>
          <w:sz w:val="28"/>
          <w:szCs w:val="28"/>
          <w:lang w:val="en-ZA"/>
        </w:rPr>
        <w:t>only got to know about the alleged</w:t>
      </w:r>
      <w:r w:rsidR="006D5B14">
        <w:rPr>
          <w:sz w:val="28"/>
          <w:szCs w:val="28"/>
          <w:lang w:val="en-ZA"/>
        </w:rPr>
        <w:t xml:space="preserve"> application for leave to appeal</w:t>
      </w:r>
      <w:r w:rsidR="00495AA3">
        <w:rPr>
          <w:sz w:val="28"/>
          <w:szCs w:val="28"/>
          <w:lang w:val="en-ZA"/>
        </w:rPr>
        <w:t xml:space="preserve"> upon receipt of this application. And to further demonstrate that no such application was submitted, applicant, even though </w:t>
      </w:r>
      <w:r w:rsidR="00D333FC">
        <w:rPr>
          <w:sz w:val="28"/>
          <w:szCs w:val="28"/>
          <w:lang w:val="en-ZA"/>
        </w:rPr>
        <w:t>he claims that he had received an acknowledgement of his application from second respondent</w:t>
      </w:r>
      <w:r w:rsidR="00E73C80">
        <w:rPr>
          <w:sz w:val="28"/>
          <w:szCs w:val="28"/>
          <w:lang w:val="en-ZA"/>
        </w:rPr>
        <w:t xml:space="preserve">, conveniently did not annex the email in question. </w:t>
      </w:r>
      <w:r w:rsidR="007854B6">
        <w:rPr>
          <w:sz w:val="28"/>
          <w:szCs w:val="28"/>
          <w:lang w:val="en-ZA"/>
        </w:rPr>
        <w:t>H</w:t>
      </w:r>
      <w:r w:rsidR="006D5B14">
        <w:rPr>
          <w:sz w:val="28"/>
          <w:szCs w:val="28"/>
          <w:lang w:val="en-ZA"/>
        </w:rPr>
        <w:t>e has</w:t>
      </w:r>
      <w:r w:rsidR="007854B6">
        <w:rPr>
          <w:sz w:val="28"/>
          <w:szCs w:val="28"/>
          <w:lang w:val="en-ZA"/>
        </w:rPr>
        <w:t xml:space="preserve"> also not suggested he made any follow-up with the second respondent on the progress of his application for leave to appeal</w:t>
      </w:r>
      <w:r w:rsidR="006B3C4D">
        <w:rPr>
          <w:sz w:val="28"/>
          <w:szCs w:val="28"/>
          <w:lang w:val="en-ZA"/>
        </w:rPr>
        <w:t>. The deponent to the second respondent’s answering affidavit also asserts that had an application for leave to appeal been received</w:t>
      </w:r>
      <w:r w:rsidR="000F02A9">
        <w:rPr>
          <w:sz w:val="28"/>
          <w:szCs w:val="28"/>
          <w:lang w:val="en-ZA"/>
        </w:rPr>
        <w:t xml:space="preserve"> from the applicant, it would have been considered like those of the other respondents</w:t>
      </w:r>
      <w:r w:rsidR="008F7212">
        <w:rPr>
          <w:sz w:val="28"/>
          <w:szCs w:val="28"/>
          <w:lang w:val="en-ZA"/>
        </w:rPr>
        <w:t xml:space="preserve"> were considered. This, so it was contended, is a further indication that no such application </w:t>
      </w:r>
      <w:r w:rsidR="00C56DAA">
        <w:rPr>
          <w:sz w:val="28"/>
          <w:szCs w:val="28"/>
          <w:lang w:val="en-ZA"/>
        </w:rPr>
        <w:t xml:space="preserve">was received from the applicant and that therefore he has failed to exhaust </w:t>
      </w:r>
      <w:r w:rsidR="00C46B85">
        <w:rPr>
          <w:sz w:val="28"/>
          <w:szCs w:val="28"/>
          <w:lang w:val="en-ZA"/>
        </w:rPr>
        <w:t xml:space="preserve">internal remedies prior to instituting these </w:t>
      </w:r>
      <w:r w:rsidR="00952768">
        <w:rPr>
          <w:sz w:val="28"/>
          <w:szCs w:val="28"/>
          <w:lang w:val="en-ZA"/>
        </w:rPr>
        <w:t>proceedings</w:t>
      </w:r>
      <w:r w:rsidR="00C46B85">
        <w:rPr>
          <w:sz w:val="28"/>
          <w:szCs w:val="28"/>
          <w:lang w:val="en-ZA"/>
        </w:rPr>
        <w:t xml:space="preserve">. Pointing out that the review application was </w:t>
      </w:r>
      <w:r w:rsidR="00952768">
        <w:rPr>
          <w:sz w:val="28"/>
          <w:szCs w:val="28"/>
          <w:lang w:val="en-ZA"/>
        </w:rPr>
        <w:t>prompted</w:t>
      </w:r>
      <w:r w:rsidR="00C46B85">
        <w:rPr>
          <w:sz w:val="28"/>
          <w:szCs w:val="28"/>
          <w:lang w:val="en-ZA"/>
        </w:rPr>
        <w:t xml:space="preserve"> by the attempted execution based </w:t>
      </w:r>
      <w:r w:rsidR="00DD262D">
        <w:rPr>
          <w:sz w:val="28"/>
          <w:szCs w:val="28"/>
          <w:lang w:val="en-ZA"/>
        </w:rPr>
        <w:t xml:space="preserve">on the determination. </w:t>
      </w:r>
      <w:r w:rsidR="006D5B14">
        <w:rPr>
          <w:sz w:val="28"/>
          <w:szCs w:val="28"/>
          <w:lang w:val="en-ZA"/>
        </w:rPr>
        <w:t>Further t</w:t>
      </w:r>
      <w:r w:rsidR="00DD262D">
        <w:rPr>
          <w:sz w:val="28"/>
          <w:szCs w:val="28"/>
          <w:lang w:val="en-ZA"/>
        </w:rPr>
        <w:t>hat having succeeded in staying the execution of the writ, nothing stopped the applicant</w:t>
      </w:r>
      <w:r w:rsidR="00952768">
        <w:rPr>
          <w:sz w:val="28"/>
          <w:szCs w:val="28"/>
          <w:lang w:val="en-ZA"/>
        </w:rPr>
        <w:t xml:space="preserve"> from pursuing the appeal he alleges he lodged. </w:t>
      </w:r>
    </w:p>
    <w:p w14:paraId="3857FFFF" w14:textId="0712B255" w:rsidR="001B1511" w:rsidRDefault="00240D1D" w:rsidP="004B3478">
      <w:pPr>
        <w:spacing w:before="240" w:line="360" w:lineRule="auto"/>
        <w:jc w:val="both"/>
        <w:rPr>
          <w:sz w:val="28"/>
          <w:szCs w:val="28"/>
          <w:lang w:val="en-ZA"/>
        </w:rPr>
      </w:pPr>
      <w:r>
        <w:rPr>
          <w:sz w:val="28"/>
          <w:szCs w:val="28"/>
          <w:lang w:val="en-ZA"/>
        </w:rPr>
        <w:t>[</w:t>
      </w:r>
      <w:r w:rsidR="00A12F54">
        <w:rPr>
          <w:sz w:val="28"/>
          <w:szCs w:val="28"/>
          <w:lang w:val="en-ZA"/>
        </w:rPr>
        <w:t>19</w:t>
      </w:r>
      <w:r>
        <w:rPr>
          <w:sz w:val="28"/>
          <w:szCs w:val="28"/>
          <w:lang w:val="en-ZA"/>
        </w:rPr>
        <w:t xml:space="preserve">] </w:t>
      </w:r>
      <w:r>
        <w:rPr>
          <w:sz w:val="28"/>
          <w:szCs w:val="28"/>
          <w:lang w:val="en-ZA"/>
        </w:rPr>
        <w:tab/>
        <w:t>As far as the merits are concerned</w:t>
      </w:r>
      <w:r w:rsidR="00BD1640">
        <w:rPr>
          <w:sz w:val="28"/>
          <w:szCs w:val="28"/>
          <w:lang w:val="en-ZA"/>
        </w:rPr>
        <w:t>, second respondent contends that there are no valid reasons/grounds to set the second respondent’s de</w:t>
      </w:r>
      <w:r w:rsidR="001B1511">
        <w:rPr>
          <w:sz w:val="28"/>
          <w:szCs w:val="28"/>
          <w:lang w:val="en-ZA"/>
        </w:rPr>
        <w:t>termination</w:t>
      </w:r>
      <w:r w:rsidR="00BD1640">
        <w:rPr>
          <w:sz w:val="28"/>
          <w:szCs w:val="28"/>
          <w:lang w:val="en-ZA"/>
        </w:rPr>
        <w:t xml:space="preserve"> aside</w:t>
      </w:r>
      <w:r w:rsidR="001B1511">
        <w:rPr>
          <w:sz w:val="28"/>
          <w:szCs w:val="28"/>
          <w:lang w:val="en-ZA"/>
        </w:rPr>
        <w:t xml:space="preserve">. </w:t>
      </w:r>
    </w:p>
    <w:p w14:paraId="282C4B24" w14:textId="77777777" w:rsidR="001B1511" w:rsidRDefault="001B1511" w:rsidP="004B3478">
      <w:pPr>
        <w:spacing w:before="240" w:line="360" w:lineRule="auto"/>
        <w:jc w:val="both"/>
        <w:rPr>
          <w:sz w:val="28"/>
          <w:szCs w:val="28"/>
          <w:u w:val="single"/>
          <w:lang w:val="en-ZA"/>
        </w:rPr>
      </w:pPr>
      <w:r>
        <w:rPr>
          <w:sz w:val="28"/>
          <w:szCs w:val="28"/>
          <w:u w:val="single"/>
          <w:lang w:val="en-ZA"/>
        </w:rPr>
        <w:t>Applicant’s reply</w:t>
      </w:r>
    </w:p>
    <w:p w14:paraId="4A258212" w14:textId="4E4E498A" w:rsidR="00427944" w:rsidRDefault="001B1511" w:rsidP="004B3478">
      <w:pPr>
        <w:spacing w:before="240" w:line="360" w:lineRule="auto"/>
        <w:jc w:val="both"/>
        <w:rPr>
          <w:sz w:val="28"/>
          <w:szCs w:val="28"/>
          <w:lang w:val="en-ZA"/>
        </w:rPr>
      </w:pPr>
      <w:r>
        <w:rPr>
          <w:sz w:val="28"/>
          <w:szCs w:val="28"/>
          <w:lang w:val="en-ZA"/>
        </w:rPr>
        <w:t>[2</w:t>
      </w:r>
      <w:r w:rsidR="00A12F54">
        <w:rPr>
          <w:sz w:val="28"/>
          <w:szCs w:val="28"/>
          <w:lang w:val="en-ZA"/>
        </w:rPr>
        <w:t>0</w:t>
      </w:r>
      <w:r>
        <w:rPr>
          <w:sz w:val="28"/>
          <w:szCs w:val="28"/>
          <w:lang w:val="en-ZA"/>
        </w:rPr>
        <w:t xml:space="preserve">] </w:t>
      </w:r>
      <w:r>
        <w:rPr>
          <w:sz w:val="28"/>
          <w:szCs w:val="28"/>
          <w:lang w:val="en-ZA"/>
        </w:rPr>
        <w:tab/>
        <w:t xml:space="preserve">In his reply applicant insists </w:t>
      </w:r>
      <w:r w:rsidR="004F0D8A">
        <w:rPr>
          <w:sz w:val="28"/>
          <w:szCs w:val="28"/>
          <w:lang w:val="en-ZA"/>
        </w:rPr>
        <w:t xml:space="preserve">that an application for leave to appeal was lodged to the second respondent. Alternatively, </w:t>
      </w:r>
      <w:r w:rsidR="00D9234F">
        <w:rPr>
          <w:sz w:val="28"/>
          <w:szCs w:val="28"/>
          <w:lang w:val="en-ZA"/>
        </w:rPr>
        <w:t xml:space="preserve">that he should be exempted from exhausting </w:t>
      </w:r>
      <w:r w:rsidR="00207122">
        <w:rPr>
          <w:sz w:val="28"/>
          <w:szCs w:val="28"/>
          <w:lang w:val="en-ZA"/>
        </w:rPr>
        <w:t>the internal remedies. It is not altogether</w:t>
      </w:r>
      <w:r w:rsidR="00A12F54">
        <w:rPr>
          <w:sz w:val="28"/>
          <w:szCs w:val="28"/>
          <w:lang w:val="en-ZA"/>
        </w:rPr>
        <w:t xml:space="preserve"> clear</w:t>
      </w:r>
      <w:r w:rsidR="00207122">
        <w:rPr>
          <w:sz w:val="28"/>
          <w:szCs w:val="28"/>
          <w:lang w:val="en-ZA"/>
        </w:rPr>
        <w:t xml:space="preserve"> what </w:t>
      </w:r>
      <w:r w:rsidR="005B366A">
        <w:rPr>
          <w:sz w:val="28"/>
          <w:szCs w:val="28"/>
          <w:lang w:val="en-ZA"/>
        </w:rPr>
        <w:t xml:space="preserve">exceptional circumstances justify the </w:t>
      </w:r>
      <w:r w:rsidR="00A43032">
        <w:rPr>
          <w:sz w:val="28"/>
          <w:szCs w:val="28"/>
          <w:lang w:val="en-ZA"/>
        </w:rPr>
        <w:t xml:space="preserve">exemption sought. Regarding the merits of the </w:t>
      </w:r>
      <w:r w:rsidR="00A43032">
        <w:rPr>
          <w:sz w:val="28"/>
          <w:szCs w:val="28"/>
          <w:lang w:val="en-ZA"/>
        </w:rPr>
        <w:lastRenderedPageBreak/>
        <w:t xml:space="preserve">application, </w:t>
      </w:r>
      <w:r w:rsidR="00656CC4">
        <w:rPr>
          <w:sz w:val="28"/>
          <w:szCs w:val="28"/>
          <w:lang w:val="en-ZA"/>
        </w:rPr>
        <w:t xml:space="preserve">I do not understand applicant’s case to be that the second respondent’s determination was arrived at in a manner that was procedurally unfair. </w:t>
      </w:r>
    </w:p>
    <w:p w14:paraId="5FAFEBA0" w14:textId="77777777" w:rsidR="00427944" w:rsidRDefault="00427944" w:rsidP="004B3478">
      <w:pPr>
        <w:spacing w:before="240" w:line="360" w:lineRule="auto"/>
        <w:jc w:val="both"/>
        <w:rPr>
          <w:sz w:val="28"/>
          <w:szCs w:val="28"/>
          <w:u w:val="single"/>
          <w:lang w:val="en-ZA"/>
        </w:rPr>
      </w:pPr>
      <w:r>
        <w:rPr>
          <w:sz w:val="28"/>
          <w:szCs w:val="28"/>
          <w:u w:val="single"/>
          <w:lang w:val="en-ZA"/>
        </w:rPr>
        <w:t>Parties’ submissions</w:t>
      </w:r>
    </w:p>
    <w:p w14:paraId="4A6D8215" w14:textId="6A132F13" w:rsidR="00E338CB" w:rsidRDefault="00427944" w:rsidP="004B3478">
      <w:pPr>
        <w:spacing w:before="240" w:line="360" w:lineRule="auto"/>
        <w:jc w:val="both"/>
        <w:rPr>
          <w:sz w:val="28"/>
          <w:szCs w:val="28"/>
          <w:lang w:val="en-ZA"/>
        </w:rPr>
      </w:pPr>
      <w:r>
        <w:rPr>
          <w:sz w:val="28"/>
          <w:szCs w:val="28"/>
          <w:lang w:val="en-ZA"/>
        </w:rPr>
        <w:t>[2</w:t>
      </w:r>
      <w:r w:rsidR="00A12F54">
        <w:rPr>
          <w:sz w:val="28"/>
          <w:szCs w:val="28"/>
          <w:lang w:val="en-ZA"/>
        </w:rPr>
        <w:t>1</w:t>
      </w:r>
      <w:r>
        <w:rPr>
          <w:sz w:val="28"/>
          <w:szCs w:val="28"/>
          <w:lang w:val="en-ZA"/>
        </w:rPr>
        <w:t xml:space="preserve">] </w:t>
      </w:r>
      <w:r>
        <w:rPr>
          <w:sz w:val="28"/>
          <w:szCs w:val="28"/>
          <w:lang w:val="en-ZA"/>
        </w:rPr>
        <w:tab/>
        <w:t xml:space="preserve">Applicant maintains that he submitted an application </w:t>
      </w:r>
      <w:r w:rsidR="00686F53">
        <w:rPr>
          <w:sz w:val="28"/>
          <w:szCs w:val="28"/>
          <w:lang w:val="en-ZA"/>
        </w:rPr>
        <w:t xml:space="preserve">for leave to appeal and suggesting that the second respondent’s record is incomplete and his application for leave to appeal </w:t>
      </w:r>
      <w:r w:rsidR="0090158F">
        <w:rPr>
          <w:sz w:val="28"/>
          <w:szCs w:val="28"/>
          <w:lang w:val="en-ZA"/>
        </w:rPr>
        <w:t xml:space="preserve">may have been mislaid by the second respondent’s office. He then analyses </w:t>
      </w:r>
      <w:r w:rsidR="00045313">
        <w:rPr>
          <w:sz w:val="28"/>
          <w:szCs w:val="28"/>
          <w:lang w:val="en-ZA"/>
        </w:rPr>
        <w:t>the evidence that was presented</w:t>
      </w:r>
      <w:r w:rsidR="00A12F54">
        <w:rPr>
          <w:sz w:val="28"/>
          <w:szCs w:val="28"/>
          <w:lang w:val="en-ZA"/>
        </w:rPr>
        <w:t xml:space="preserve"> before second respondent</w:t>
      </w:r>
      <w:r w:rsidR="00045313">
        <w:rPr>
          <w:sz w:val="28"/>
          <w:szCs w:val="28"/>
          <w:lang w:val="en-ZA"/>
        </w:rPr>
        <w:t xml:space="preserve"> and assails its cogency. It is only in his argument </w:t>
      </w:r>
      <w:r w:rsidR="00D76191">
        <w:rPr>
          <w:sz w:val="28"/>
          <w:szCs w:val="28"/>
          <w:lang w:val="en-ZA"/>
        </w:rPr>
        <w:t>that applicant suggests that the second respondent w</w:t>
      </w:r>
      <w:r w:rsidR="009A61E9">
        <w:rPr>
          <w:sz w:val="28"/>
          <w:szCs w:val="28"/>
          <w:lang w:val="en-ZA"/>
        </w:rPr>
        <w:t>a</w:t>
      </w:r>
      <w:r w:rsidR="00D76191">
        <w:rPr>
          <w:sz w:val="28"/>
          <w:szCs w:val="28"/>
          <w:lang w:val="en-ZA"/>
        </w:rPr>
        <w:t>s b</w:t>
      </w:r>
      <w:r w:rsidR="009A61E9">
        <w:rPr>
          <w:sz w:val="28"/>
          <w:szCs w:val="28"/>
          <w:lang w:val="en-ZA"/>
        </w:rPr>
        <w:t>i</w:t>
      </w:r>
      <w:r w:rsidR="00D76191">
        <w:rPr>
          <w:sz w:val="28"/>
          <w:szCs w:val="28"/>
          <w:lang w:val="en-ZA"/>
        </w:rPr>
        <w:t>as</w:t>
      </w:r>
      <w:r w:rsidR="00A12F54">
        <w:rPr>
          <w:sz w:val="28"/>
          <w:szCs w:val="28"/>
          <w:lang w:val="en-ZA"/>
        </w:rPr>
        <w:t>ed</w:t>
      </w:r>
      <w:r w:rsidR="00D76191">
        <w:rPr>
          <w:sz w:val="28"/>
          <w:szCs w:val="28"/>
          <w:lang w:val="en-ZA"/>
        </w:rPr>
        <w:t xml:space="preserve"> (against him)</w:t>
      </w:r>
      <w:r w:rsidR="009A61E9">
        <w:rPr>
          <w:sz w:val="28"/>
          <w:szCs w:val="28"/>
          <w:lang w:val="en-ZA"/>
        </w:rPr>
        <w:t xml:space="preserve"> and cites several other reasons </w:t>
      </w:r>
      <w:r w:rsidR="000040BD">
        <w:rPr>
          <w:sz w:val="28"/>
          <w:szCs w:val="28"/>
          <w:lang w:val="en-ZA"/>
        </w:rPr>
        <w:t>why the second respondent’s determination falls to be set aside.</w:t>
      </w:r>
      <w:r w:rsidR="00E338CB">
        <w:rPr>
          <w:sz w:val="28"/>
          <w:szCs w:val="28"/>
          <w:lang w:val="en-ZA"/>
        </w:rPr>
        <w:t xml:space="preserve"> </w:t>
      </w:r>
    </w:p>
    <w:p w14:paraId="3C1AD31D" w14:textId="49DD86BF" w:rsidR="00B570DC" w:rsidRDefault="00E338CB" w:rsidP="004B3478">
      <w:pPr>
        <w:spacing w:before="240" w:line="360" w:lineRule="auto"/>
        <w:jc w:val="both"/>
        <w:rPr>
          <w:sz w:val="28"/>
          <w:szCs w:val="28"/>
          <w:lang w:val="en-ZA"/>
        </w:rPr>
      </w:pPr>
      <w:r>
        <w:rPr>
          <w:sz w:val="28"/>
          <w:szCs w:val="28"/>
          <w:lang w:val="en-ZA"/>
        </w:rPr>
        <w:t>[2</w:t>
      </w:r>
      <w:r w:rsidR="00A12F54">
        <w:rPr>
          <w:sz w:val="28"/>
          <w:szCs w:val="28"/>
          <w:lang w:val="en-ZA"/>
        </w:rPr>
        <w:t>2</w:t>
      </w:r>
      <w:r>
        <w:rPr>
          <w:sz w:val="28"/>
          <w:szCs w:val="28"/>
          <w:lang w:val="en-ZA"/>
        </w:rPr>
        <w:t xml:space="preserve">] </w:t>
      </w:r>
      <w:r>
        <w:rPr>
          <w:sz w:val="28"/>
          <w:szCs w:val="28"/>
          <w:lang w:val="en-ZA"/>
        </w:rPr>
        <w:tab/>
        <w:t>First respondent sub</w:t>
      </w:r>
      <w:r w:rsidR="00A024DE">
        <w:rPr>
          <w:sz w:val="28"/>
          <w:szCs w:val="28"/>
          <w:lang w:val="en-ZA"/>
        </w:rPr>
        <w:t>m</w:t>
      </w:r>
      <w:r>
        <w:rPr>
          <w:sz w:val="28"/>
          <w:szCs w:val="28"/>
          <w:lang w:val="en-ZA"/>
        </w:rPr>
        <w:t xml:space="preserve">its that the applicant has not succeeded in showing that </w:t>
      </w:r>
      <w:r w:rsidR="00A024DE">
        <w:rPr>
          <w:sz w:val="28"/>
          <w:szCs w:val="28"/>
          <w:lang w:val="en-ZA"/>
        </w:rPr>
        <w:t>he exhausted the internal remedies</w:t>
      </w:r>
      <w:r w:rsidR="000040BD">
        <w:rPr>
          <w:sz w:val="28"/>
          <w:szCs w:val="28"/>
          <w:lang w:val="en-ZA"/>
        </w:rPr>
        <w:t xml:space="preserve"> </w:t>
      </w:r>
      <w:r w:rsidR="00A024DE">
        <w:rPr>
          <w:sz w:val="28"/>
          <w:szCs w:val="28"/>
          <w:lang w:val="en-ZA"/>
        </w:rPr>
        <w:t xml:space="preserve">available to him. In the event that </w:t>
      </w:r>
      <w:r w:rsidR="00C62D12">
        <w:rPr>
          <w:sz w:val="28"/>
          <w:szCs w:val="28"/>
          <w:lang w:val="en-ZA"/>
        </w:rPr>
        <w:t xml:space="preserve">the court finds that he did lodge an application for leave to appeal, the appropriate decision </w:t>
      </w:r>
      <w:r w:rsidR="00E57C9A">
        <w:rPr>
          <w:sz w:val="28"/>
          <w:szCs w:val="28"/>
          <w:lang w:val="en-ZA"/>
        </w:rPr>
        <w:t xml:space="preserve">or administrative action to take on review is second respondent for failure </w:t>
      </w:r>
      <w:r w:rsidR="00E633C3">
        <w:rPr>
          <w:sz w:val="28"/>
          <w:szCs w:val="28"/>
          <w:lang w:val="en-ZA"/>
        </w:rPr>
        <w:t xml:space="preserve">to take a decision on his appeal. Further that there has been an unreasonable </w:t>
      </w:r>
      <w:r w:rsidR="00B570DC">
        <w:rPr>
          <w:sz w:val="28"/>
          <w:szCs w:val="28"/>
          <w:lang w:val="en-ZA"/>
        </w:rPr>
        <w:t xml:space="preserve">delay in submitting this review application (four years). </w:t>
      </w:r>
    </w:p>
    <w:p w14:paraId="021EC111" w14:textId="588150D2" w:rsidR="009C5B70" w:rsidRDefault="00B570DC" w:rsidP="004B3478">
      <w:pPr>
        <w:spacing w:before="240" w:line="360" w:lineRule="auto"/>
        <w:jc w:val="both"/>
        <w:rPr>
          <w:sz w:val="28"/>
          <w:szCs w:val="28"/>
          <w:lang w:val="en-ZA"/>
        </w:rPr>
      </w:pPr>
      <w:r>
        <w:rPr>
          <w:sz w:val="28"/>
          <w:szCs w:val="28"/>
          <w:lang w:val="en-ZA"/>
        </w:rPr>
        <w:t>[2</w:t>
      </w:r>
      <w:r w:rsidR="00A12F54">
        <w:rPr>
          <w:sz w:val="28"/>
          <w:szCs w:val="28"/>
          <w:lang w:val="en-ZA"/>
        </w:rPr>
        <w:t>3</w:t>
      </w:r>
      <w:r>
        <w:rPr>
          <w:sz w:val="28"/>
          <w:szCs w:val="28"/>
          <w:lang w:val="en-ZA"/>
        </w:rPr>
        <w:t xml:space="preserve">] </w:t>
      </w:r>
      <w:r>
        <w:rPr>
          <w:sz w:val="28"/>
          <w:szCs w:val="28"/>
          <w:lang w:val="en-ZA"/>
        </w:rPr>
        <w:tab/>
        <w:t>It appe</w:t>
      </w:r>
      <w:r w:rsidR="0037212C">
        <w:rPr>
          <w:sz w:val="28"/>
          <w:szCs w:val="28"/>
          <w:lang w:val="en-ZA"/>
        </w:rPr>
        <w:t>a</w:t>
      </w:r>
      <w:r>
        <w:rPr>
          <w:sz w:val="28"/>
          <w:szCs w:val="28"/>
          <w:lang w:val="en-ZA"/>
        </w:rPr>
        <w:t xml:space="preserve">rs to be common cause </w:t>
      </w:r>
      <w:r w:rsidR="0037212C">
        <w:rPr>
          <w:sz w:val="28"/>
          <w:szCs w:val="28"/>
          <w:lang w:val="en-ZA"/>
        </w:rPr>
        <w:t xml:space="preserve">that after the filing of all requisite affidavits, second respondent filed a notice to abide the court’s decision in this matter. </w:t>
      </w:r>
      <w:r w:rsidR="00663064">
        <w:rPr>
          <w:sz w:val="28"/>
          <w:szCs w:val="28"/>
          <w:lang w:val="en-ZA"/>
        </w:rPr>
        <w:t xml:space="preserve">Second respondent’s argument, as I understand, </w:t>
      </w:r>
      <w:r w:rsidR="00A12F54">
        <w:rPr>
          <w:sz w:val="28"/>
          <w:szCs w:val="28"/>
          <w:lang w:val="en-ZA"/>
        </w:rPr>
        <w:t xml:space="preserve">is </w:t>
      </w:r>
      <w:r w:rsidR="000A1D0F">
        <w:rPr>
          <w:sz w:val="28"/>
          <w:szCs w:val="28"/>
          <w:lang w:val="en-ZA"/>
        </w:rPr>
        <w:t>aimed at urging the court not to make a costs order against second respondent</w:t>
      </w:r>
      <w:r w:rsidR="009C5B70">
        <w:rPr>
          <w:sz w:val="28"/>
          <w:szCs w:val="28"/>
          <w:lang w:val="en-ZA"/>
        </w:rPr>
        <w:t>. The following submissions are put forward in this regard:</w:t>
      </w:r>
    </w:p>
    <w:p w14:paraId="6808CCA7" w14:textId="74067588" w:rsidR="001A6DA4" w:rsidRDefault="009C5B70" w:rsidP="004B3478">
      <w:pPr>
        <w:spacing w:before="240" w:line="360" w:lineRule="auto"/>
        <w:jc w:val="both"/>
        <w:rPr>
          <w:sz w:val="28"/>
          <w:szCs w:val="28"/>
          <w:lang w:val="en-ZA"/>
        </w:rPr>
      </w:pPr>
      <w:r>
        <w:rPr>
          <w:sz w:val="28"/>
          <w:szCs w:val="28"/>
          <w:lang w:val="en-ZA"/>
        </w:rPr>
        <w:t xml:space="preserve">The </w:t>
      </w:r>
      <w:r w:rsidR="009B696A">
        <w:rPr>
          <w:sz w:val="28"/>
          <w:szCs w:val="28"/>
          <w:lang w:val="en-ZA"/>
        </w:rPr>
        <w:t>m</w:t>
      </w:r>
      <w:r>
        <w:rPr>
          <w:sz w:val="28"/>
          <w:szCs w:val="28"/>
          <w:lang w:val="en-ZA"/>
        </w:rPr>
        <w:t xml:space="preserve">erits of the application for review are not conceded. The </w:t>
      </w:r>
      <w:r w:rsidR="009B696A">
        <w:rPr>
          <w:sz w:val="28"/>
          <w:szCs w:val="28"/>
          <w:lang w:val="en-ZA"/>
        </w:rPr>
        <w:t>second respondent “</w:t>
      </w:r>
      <w:r w:rsidR="009B696A" w:rsidRPr="000E46FB">
        <w:rPr>
          <w:sz w:val="28"/>
          <w:szCs w:val="28"/>
          <w:lang w:val="en-ZA"/>
        </w:rPr>
        <w:t>successfully</w:t>
      </w:r>
      <w:r w:rsidR="009B696A">
        <w:rPr>
          <w:sz w:val="28"/>
          <w:szCs w:val="28"/>
          <w:lang w:val="en-ZA"/>
        </w:rPr>
        <w:t>”</w:t>
      </w:r>
      <w:r w:rsidR="000A1D0F">
        <w:rPr>
          <w:sz w:val="28"/>
          <w:szCs w:val="28"/>
          <w:lang w:val="en-ZA"/>
        </w:rPr>
        <w:t xml:space="preserve"> </w:t>
      </w:r>
      <w:r w:rsidR="000E46FB">
        <w:rPr>
          <w:sz w:val="28"/>
          <w:szCs w:val="28"/>
          <w:lang w:val="en-ZA"/>
        </w:rPr>
        <w:t xml:space="preserve">raised two points in limine as a result of which the applicant sought an amendment </w:t>
      </w:r>
      <w:r w:rsidR="00637444">
        <w:rPr>
          <w:sz w:val="28"/>
          <w:szCs w:val="28"/>
          <w:lang w:val="en-ZA"/>
        </w:rPr>
        <w:t xml:space="preserve">of its papers. The amendment in the manner sought initially </w:t>
      </w:r>
      <w:r w:rsidR="00046D2B">
        <w:rPr>
          <w:sz w:val="28"/>
          <w:szCs w:val="28"/>
          <w:lang w:val="en-ZA"/>
        </w:rPr>
        <w:t>was also objected to by the second respondent as a result of the objection</w:t>
      </w:r>
      <w:r w:rsidR="00A12F54">
        <w:rPr>
          <w:sz w:val="28"/>
          <w:szCs w:val="28"/>
          <w:lang w:val="en-ZA"/>
        </w:rPr>
        <w:t>,</w:t>
      </w:r>
      <w:r w:rsidR="00046D2B">
        <w:rPr>
          <w:sz w:val="28"/>
          <w:szCs w:val="28"/>
          <w:lang w:val="en-ZA"/>
        </w:rPr>
        <w:t xml:space="preserve"> a </w:t>
      </w:r>
      <w:r w:rsidR="00BB0D6C">
        <w:rPr>
          <w:sz w:val="28"/>
          <w:szCs w:val="28"/>
          <w:lang w:val="en-ZA"/>
        </w:rPr>
        <w:t xml:space="preserve">proper </w:t>
      </w:r>
      <w:r w:rsidR="00BB0D6C">
        <w:rPr>
          <w:sz w:val="28"/>
          <w:szCs w:val="28"/>
          <w:lang w:val="en-ZA"/>
        </w:rPr>
        <w:lastRenderedPageBreak/>
        <w:t>application on m</w:t>
      </w:r>
      <w:r w:rsidR="00877902">
        <w:rPr>
          <w:sz w:val="28"/>
          <w:szCs w:val="28"/>
          <w:lang w:val="en-ZA"/>
        </w:rPr>
        <w:t>o</w:t>
      </w:r>
      <w:r w:rsidR="00BB0D6C">
        <w:rPr>
          <w:sz w:val="28"/>
          <w:szCs w:val="28"/>
          <w:lang w:val="en-ZA"/>
        </w:rPr>
        <w:t xml:space="preserve">tion supported by an affidavit was delivered. </w:t>
      </w:r>
      <w:r w:rsidR="00877902">
        <w:rPr>
          <w:sz w:val="28"/>
          <w:szCs w:val="28"/>
          <w:lang w:val="en-ZA"/>
        </w:rPr>
        <w:t xml:space="preserve">Second respondent argues that by opposing the application and raising the two points, </w:t>
      </w:r>
      <w:r w:rsidR="00C41E73">
        <w:rPr>
          <w:sz w:val="28"/>
          <w:szCs w:val="28"/>
          <w:lang w:val="en-ZA"/>
        </w:rPr>
        <w:t xml:space="preserve">it did not act recklessly or mala fide and would have succeeded in opposing the application solely on this basis. </w:t>
      </w:r>
      <w:r w:rsidR="008E5484">
        <w:rPr>
          <w:sz w:val="28"/>
          <w:szCs w:val="28"/>
          <w:lang w:val="en-ZA"/>
        </w:rPr>
        <w:t>The court’s attention is dra</w:t>
      </w:r>
      <w:r w:rsidR="00672CE4">
        <w:rPr>
          <w:sz w:val="28"/>
          <w:szCs w:val="28"/>
          <w:lang w:val="en-ZA"/>
        </w:rPr>
        <w:t>w</w:t>
      </w:r>
      <w:r w:rsidR="008E5484">
        <w:rPr>
          <w:sz w:val="28"/>
          <w:szCs w:val="28"/>
          <w:lang w:val="en-ZA"/>
        </w:rPr>
        <w:t xml:space="preserve">n to the need and advantages of exhausting internal remedies </w:t>
      </w:r>
      <w:r w:rsidR="0034066E">
        <w:rPr>
          <w:sz w:val="28"/>
          <w:szCs w:val="28"/>
          <w:lang w:val="en-ZA"/>
        </w:rPr>
        <w:t>before a court is approached for a review. The second respondent sub</w:t>
      </w:r>
      <w:r w:rsidR="00672CE4">
        <w:rPr>
          <w:sz w:val="28"/>
          <w:szCs w:val="28"/>
          <w:lang w:val="en-ZA"/>
        </w:rPr>
        <w:t xml:space="preserve">mits that this is an appropriate case for </w:t>
      </w:r>
      <w:r w:rsidR="004D1BA0">
        <w:rPr>
          <w:sz w:val="28"/>
          <w:szCs w:val="28"/>
          <w:lang w:val="en-ZA"/>
        </w:rPr>
        <w:t>the court to order each party to pay its own costs</w:t>
      </w:r>
      <w:r w:rsidR="00651A01">
        <w:rPr>
          <w:sz w:val="28"/>
          <w:szCs w:val="28"/>
          <w:lang w:val="en-ZA"/>
        </w:rPr>
        <w:t xml:space="preserve"> in so far as the applicant and second respondent are concerned. </w:t>
      </w:r>
    </w:p>
    <w:p w14:paraId="060AA6EF" w14:textId="77777777" w:rsidR="001A6DA4" w:rsidRDefault="001A6DA4" w:rsidP="004B3478">
      <w:pPr>
        <w:spacing w:before="240" w:line="360" w:lineRule="auto"/>
        <w:jc w:val="both"/>
        <w:rPr>
          <w:sz w:val="28"/>
          <w:szCs w:val="28"/>
          <w:u w:val="single"/>
          <w:lang w:val="en-ZA"/>
        </w:rPr>
      </w:pPr>
      <w:r>
        <w:rPr>
          <w:sz w:val="28"/>
          <w:szCs w:val="28"/>
          <w:u w:val="single"/>
          <w:lang w:val="en-ZA"/>
        </w:rPr>
        <w:t>PAJA</w:t>
      </w:r>
    </w:p>
    <w:p w14:paraId="65A784BA" w14:textId="3D3DE91A" w:rsidR="002C41D6" w:rsidRDefault="001A6DA4" w:rsidP="004B3478">
      <w:pPr>
        <w:spacing w:before="240" w:line="360" w:lineRule="auto"/>
        <w:jc w:val="both"/>
        <w:rPr>
          <w:sz w:val="28"/>
          <w:szCs w:val="28"/>
          <w:lang w:val="en-ZA"/>
        </w:rPr>
      </w:pPr>
      <w:r>
        <w:rPr>
          <w:sz w:val="28"/>
          <w:szCs w:val="28"/>
          <w:lang w:val="en-ZA"/>
        </w:rPr>
        <w:t>[2</w:t>
      </w:r>
      <w:r w:rsidR="00F720C3">
        <w:rPr>
          <w:sz w:val="28"/>
          <w:szCs w:val="28"/>
          <w:lang w:val="en-ZA"/>
        </w:rPr>
        <w:t>4</w:t>
      </w:r>
      <w:r>
        <w:rPr>
          <w:sz w:val="28"/>
          <w:szCs w:val="28"/>
          <w:lang w:val="en-ZA"/>
        </w:rPr>
        <w:t xml:space="preserve">] </w:t>
      </w:r>
      <w:r>
        <w:rPr>
          <w:sz w:val="28"/>
          <w:szCs w:val="28"/>
          <w:lang w:val="en-ZA"/>
        </w:rPr>
        <w:tab/>
        <w:t xml:space="preserve">Section 3 (1) of the Act provides that: </w:t>
      </w:r>
      <w:r w:rsidRPr="0011616F">
        <w:rPr>
          <w:i/>
          <w:iCs/>
          <w:sz w:val="28"/>
          <w:szCs w:val="28"/>
          <w:lang w:val="en-ZA"/>
        </w:rPr>
        <w:t xml:space="preserve">Administrative action which </w:t>
      </w:r>
      <w:r w:rsidR="00D82F3A" w:rsidRPr="0011616F">
        <w:rPr>
          <w:i/>
          <w:iCs/>
          <w:sz w:val="28"/>
          <w:szCs w:val="28"/>
          <w:lang w:val="en-ZA"/>
        </w:rPr>
        <w:t>materially and adversely affects the rights o</w:t>
      </w:r>
      <w:r w:rsidR="00F9115A" w:rsidRPr="0011616F">
        <w:rPr>
          <w:i/>
          <w:iCs/>
          <w:sz w:val="28"/>
          <w:szCs w:val="28"/>
          <w:lang w:val="en-ZA"/>
        </w:rPr>
        <w:t>r legitimate expectations of any person must be procedurally fair.</w:t>
      </w:r>
      <w:r w:rsidR="00F9115A">
        <w:rPr>
          <w:sz w:val="28"/>
          <w:szCs w:val="28"/>
          <w:lang w:val="en-ZA"/>
        </w:rPr>
        <w:t xml:space="preserve"> </w:t>
      </w:r>
      <w:r w:rsidR="0011616F">
        <w:rPr>
          <w:sz w:val="28"/>
          <w:szCs w:val="28"/>
          <w:lang w:val="en-ZA"/>
        </w:rPr>
        <w:t>Even though applicant</w:t>
      </w:r>
      <w:r w:rsidR="00672CE4">
        <w:rPr>
          <w:sz w:val="28"/>
          <w:szCs w:val="28"/>
          <w:lang w:val="en-ZA"/>
        </w:rPr>
        <w:t xml:space="preserve"> </w:t>
      </w:r>
      <w:r w:rsidR="0011616F">
        <w:rPr>
          <w:sz w:val="28"/>
          <w:szCs w:val="28"/>
          <w:lang w:val="en-ZA"/>
        </w:rPr>
        <w:t xml:space="preserve">does not state that he </w:t>
      </w:r>
      <w:r w:rsidR="006B6008">
        <w:rPr>
          <w:sz w:val="28"/>
          <w:szCs w:val="28"/>
          <w:lang w:val="en-ZA"/>
        </w:rPr>
        <w:t xml:space="preserve">relies on the grounds for judicial review mentioned in Section 6 of PAJA, </w:t>
      </w:r>
      <w:r w:rsidR="009E3D2B">
        <w:rPr>
          <w:sz w:val="28"/>
          <w:szCs w:val="28"/>
          <w:lang w:val="en-ZA"/>
        </w:rPr>
        <w:t xml:space="preserve">judging from the relief he seeks based on his prayers, he is seeking judicial review of second respondent’s decision in terms of PAJA. </w:t>
      </w:r>
    </w:p>
    <w:p w14:paraId="2E3A6D0A" w14:textId="638B359A" w:rsidR="00030656" w:rsidRDefault="002C41D6" w:rsidP="004B3478">
      <w:pPr>
        <w:spacing w:before="240" w:line="360" w:lineRule="auto"/>
        <w:jc w:val="both"/>
        <w:rPr>
          <w:sz w:val="28"/>
          <w:szCs w:val="28"/>
          <w:lang w:val="en-ZA"/>
        </w:rPr>
      </w:pPr>
      <w:r>
        <w:rPr>
          <w:sz w:val="28"/>
          <w:szCs w:val="28"/>
          <w:lang w:val="en-ZA"/>
        </w:rPr>
        <w:t>[2</w:t>
      </w:r>
      <w:r w:rsidR="00F720C3">
        <w:rPr>
          <w:sz w:val="28"/>
          <w:szCs w:val="28"/>
          <w:lang w:val="en-ZA"/>
        </w:rPr>
        <w:t>5</w:t>
      </w:r>
      <w:r>
        <w:rPr>
          <w:sz w:val="28"/>
          <w:szCs w:val="28"/>
          <w:lang w:val="en-ZA"/>
        </w:rPr>
        <w:t xml:space="preserve">] </w:t>
      </w:r>
      <w:r>
        <w:rPr>
          <w:sz w:val="28"/>
          <w:szCs w:val="28"/>
          <w:lang w:val="en-ZA"/>
        </w:rPr>
        <w:tab/>
        <w:t xml:space="preserve">I take note of Section 3 (2) </w:t>
      </w:r>
      <w:r w:rsidR="00F720C3">
        <w:rPr>
          <w:sz w:val="28"/>
          <w:szCs w:val="28"/>
          <w:lang w:val="en-ZA"/>
        </w:rPr>
        <w:t xml:space="preserve">(a) </w:t>
      </w:r>
      <w:r>
        <w:rPr>
          <w:sz w:val="28"/>
          <w:szCs w:val="28"/>
          <w:lang w:val="en-ZA"/>
        </w:rPr>
        <w:t xml:space="preserve">of the Act which provides </w:t>
      </w:r>
      <w:r w:rsidR="00030656">
        <w:rPr>
          <w:sz w:val="28"/>
          <w:szCs w:val="28"/>
          <w:lang w:val="en-ZA"/>
        </w:rPr>
        <w:t>that:</w:t>
      </w:r>
    </w:p>
    <w:p w14:paraId="58887D90" w14:textId="659BE0C6" w:rsidR="00030656" w:rsidRPr="00151D43" w:rsidRDefault="00030656" w:rsidP="004B3478">
      <w:pPr>
        <w:spacing w:before="240" w:line="360" w:lineRule="auto"/>
        <w:jc w:val="both"/>
        <w:rPr>
          <w:sz w:val="22"/>
          <w:szCs w:val="22"/>
          <w:lang w:val="en-ZA"/>
        </w:rPr>
      </w:pPr>
      <w:r w:rsidRPr="00151D43">
        <w:rPr>
          <w:sz w:val="22"/>
          <w:szCs w:val="22"/>
          <w:lang w:val="en-ZA"/>
        </w:rPr>
        <w:t>‘</w:t>
      </w:r>
      <w:r w:rsidR="00AB0CA5" w:rsidRPr="00151D43">
        <w:rPr>
          <w:sz w:val="22"/>
          <w:szCs w:val="22"/>
          <w:lang w:val="en-ZA"/>
        </w:rPr>
        <w:t>(2) (a) A fair administrative procedure depends on the circumstances of each case.</w:t>
      </w:r>
      <w:r w:rsidRPr="00151D43">
        <w:rPr>
          <w:sz w:val="22"/>
          <w:szCs w:val="22"/>
          <w:lang w:val="en-ZA"/>
        </w:rPr>
        <w:t>’</w:t>
      </w:r>
    </w:p>
    <w:p w14:paraId="5EB36F59" w14:textId="4B37689D" w:rsidR="00400C69" w:rsidRDefault="00030656" w:rsidP="004B3478">
      <w:pPr>
        <w:spacing w:before="240" w:line="360" w:lineRule="auto"/>
        <w:jc w:val="both"/>
        <w:rPr>
          <w:sz w:val="28"/>
          <w:szCs w:val="28"/>
          <w:lang w:val="en-ZA"/>
        </w:rPr>
      </w:pPr>
      <w:r>
        <w:rPr>
          <w:sz w:val="28"/>
          <w:szCs w:val="28"/>
          <w:lang w:val="en-ZA"/>
        </w:rPr>
        <w:t>[2</w:t>
      </w:r>
      <w:r w:rsidR="00F720C3">
        <w:rPr>
          <w:sz w:val="28"/>
          <w:szCs w:val="28"/>
          <w:lang w:val="en-ZA"/>
        </w:rPr>
        <w:t>6</w:t>
      </w:r>
      <w:r>
        <w:rPr>
          <w:sz w:val="28"/>
          <w:szCs w:val="28"/>
          <w:lang w:val="en-ZA"/>
        </w:rPr>
        <w:t xml:space="preserve">] </w:t>
      </w:r>
      <w:r>
        <w:rPr>
          <w:sz w:val="28"/>
          <w:szCs w:val="28"/>
          <w:lang w:val="en-ZA"/>
        </w:rPr>
        <w:tab/>
        <w:t xml:space="preserve">Section 7 of the Act lays down the procedure to be followed </w:t>
      </w:r>
      <w:r w:rsidR="00400C69">
        <w:rPr>
          <w:sz w:val="28"/>
          <w:szCs w:val="28"/>
          <w:lang w:val="en-ZA"/>
        </w:rPr>
        <w:t>when instituting a judicial review. Section 7 (1) provides that:</w:t>
      </w:r>
    </w:p>
    <w:p w14:paraId="71D4D66B" w14:textId="1A9ECCBD" w:rsidR="00532404" w:rsidRPr="007D6413" w:rsidRDefault="00400C69" w:rsidP="00532404">
      <w:pPr>
        <w:keepNext/>
        <w:spacing w:line="360" w:lineRule="auto"/>
        <w:jc w:val="both"/>
        <w:outlineLvl w:val="1"/>
        <w:rPr>
          <w:b/>
          <w:bCs/>
          <w:szCs w:val="20"/>
        </w:rPr>
      </w:pPr>
      <w:r w:rsidRPr="00532404">
        <w:rPr>
          <w:sz w:val="28"/>
          <w:szCs w:val="28"/>
          <w:lang w:val="en-ZA"/>
        </w:rPr>
        <w:t>‘</w:t>
      </w:r>
      <w:bookmarkStart w:id="2" w:name="section7"/>
      <w:r w:rsidR="00532404" w:rsidRPr="007D6413">
        <w:rPr>
          <w:b/>
          <w:bCs/>
          <w:szCs w:val="20"/>
        </w:rPr>
        <w:t>7.</w:t>
      </w:r>
      <w:r w:rsidR="00532404">
        <w:rPr>
          <w:b/>
          <w:bCs/>
          <w:szCs w:val="20"/>
        </w:rPr>
        <w:t xml:space="preserve"> </w:t>
      </w:r>
      <w:r w:rsidR="00532404" w:rsidRPr="007D6413">
        <w:rPr>
          <w:b/>
          <w:bCs/>
          <w:szCs w:val="20"/>
        </w:rPr>
        <w:t>Procedure for judicial review</w:t>
      </w:r>
    </w:p>
    <w:bookmarkEnd w:id="2"/>
    <w:p w14:paraId="5B197040" w14:textId="15301F1F" w:rsidR="00532404" w:rsidRPr="007D6413" w:rsidRDefault="00532404" w:rsidP="00532404">
      <w:pPr>
        <w:spacing w:line="360" w:lineRule="auto"/>
        <w:jc w:val="both"/>
        <w:rPr>
          <w:szCs w:val="20"/>
        </w:rPr>
      </w:pPr>
      <w:r w:rsidRPr="007D6413">
        <w:rPr>
          <w:szCs w:val="20"/>
        </w:rPr>
        <w:t xml:space="preserve">(1) Any proceedings for judicial review in terms of </w:t>
      </w:r>
      <w:r>
        <w:rPr>
          <w:szCs w:val="20"/>
        </w:rPr>
        <w:t>section 6</w:t>
      </w:r>
      <w:r w:rsidRPr="007D6413">
        <w:rPr>
          <w:szCs w:val="20"/>
        </w:rPr>
        <w:t>(1) must be instituted without unreasonable delay and not later than 180 days after the date</w:t>
      </w:r>
      <w:r w:rsidR="001D291D">
        <w:rPr>
          <w:szCs w:val="20"/>
        </w:rPr>
        <w:t>‒</w:t>
      </w:r>
      <w:r w:rsidRPr="007D6413">
        <w:rPr>
          <w:szCs w:val="20"/>
        </w:rPr>
        <w:t xml:space="preserve">   </w:t>
      </w:r>
    </w:p>
    <w:p w14:paraId="79F41E63" w14:textId="418B7C80" w:rsidR="00532404" w:rsidRPr="00176898" w:rsidRDefault="00176898" w:rsidP="00176898">
      <w:pPr>
        <w:spacing w:line="360" w:lineRule="auto"/>
        <w:ind w:left="720" w:hanging="360"/>
        <w:jc w:val="both"/>
        <w:rPr>
          <w:szCs w:val="20"/>
        </w:rPr>
      </w:pPr>
      <w:r w:rsidRPr="00532404">
        <w:rPr>
          <w:szCs w:val="20"/>
        </w:rPr>
        <w:t>(a)</w:t>
      </w:r>
      <w:r w:rsidRPr="00532404">
        <w:rPr>
          <w:szCs w:val="20"/>
        </w:rPr>
        <w:tab/>
      </w:r>
      <w:r w:rsidR="00532404" w:rsidRPr="00176898">
        <w:rPr>
          <w:szCs w:val="20"/>
        </w:rPr>
        <w:t>subject to subsection (2)(c), on which any proceedings instituted in terms of internal remedies as contemplated in subsection (2)(a) have been concluded; or</w:t>
      </w:r>
    </w:p>
    <w:p w14:paraId="74329F04" w14:textId="3F24B4FA" w:rsidR="00532404" w:rsidRPr="00176898" w:rsidRDefault="00176898" w:rsidP="00176898">
      <w:pPr>
        <w:spacing w:line="360" w:lineRule="auto"/>
        <w:ind w:left="720" w:hanging="360"/>
        <w:jc w:val="both"/>
        <w:rPr>
          <w:szCs w:val="20"/>
        </w:rPr>
      </w:pPr>
      <w:r w:rsidRPr="00532404">
        <w:rPr>
          <w:szCs w:val="20"/>
        </w:rPr>
        <w:t>(b)</w:t>
      </w:r>
      <w:r w:rsidRPr="00532404">
        <w:rPr>
          <w:szCs w:val="20"/>
        </w:rPr>
        <w:tab/>
      </w:r>
      <w:r w:rsidR="00532404" w:rsidRPr="00176898">
        <w:rPr>
          <w:szCs w:val="20"/>
        </w:rPr>
        <w:t>where no such remedies exist, on which the person concerned was informed of the administrative action, became aware of the action and the reasons for it or might reasonably have been expected to have become aware of the action and the reasons.</w:t>
      </w:r>
    </w:p>
    <w:p w14:paraId="29174E90" w14:textId="77777777" w:rsidR="001D291D" w:rsidRDefault="00532404" w:rsidP="001D291D">
      <w:pPr>
        <w:spacing w:line="360" w:lineRule="auto"/>
        <w:ind w:left="240"/>
        <w:jc w:val="both"/>
        <w:rPr>
          <w:szCs w:val="20"/>
        </w:rPr>
      </w:pPr>
      <w:r w:rsidRPr="007D6413">
        <w:rPr>
          <w:szCs w:val="20"/>
        </w:rPr>
        <w:lastRenderedPageBreak/>
        <w:t>(2) (a) Subject to paragraph (c), no court or tribunal shall review an administrative action</w:t>
      </w:r>
    </w:p>
    <w:p w14:paraId="398A72D0" w14:textId="02BA5804" w:rsidR="00532404" w:rsidRPr="007D6413" w:rsidRDefault="00532404" w:rsidP="001D291D">
      <w:pPr>
        <w:spacing w:line="360" w:lineRule="auto"/>
        <w:ind w:left="900"/>
        <w:jc w:val="both"/>
        <w:rPr>
          <w:szCs w:val="20"/>
        </w:rPr>
      </w:pPr>
      <w:r w:rsidRPr="007D6413">
        <w:rPr>
          <w:szCs w:val="20"/>
        </w:rPr>
        <w:t xml:space="preserve">in terms of this Act unless any internal remedy provided for in any other law has </w:t>
      </w:r>
      <w:r w:rsidR="001D291D">
        <w:rPr>
          <w:szCs w:val="20"/>
        </w:rPr>
        <w:t xml:space="preserve">    </w:t>
      </w:r>
      <w:r w:rsidRPr="007D6413">
        <w:rPr>
          <w:szCs w:val="20"/>
        </w:rPr>
        <w:t xml:space="preserve">first been </w:t>
      </w:r>
      <w:r w:rsidR="001D291D">
        <w:rPr>
          <w:szCs w:val="20"/>
        </w:rPr>
        <w:t xml:space="preserve">  </w:t>
      </w:r>
      <w:r w:rsidRPr="007D6413">
        <w:rPr>
          <w:szCs w:val="20"/>
        </w:rPr>
        <w:t xml:space="preserve">exhausted. </w:t>
      </w:r>
    </w:p>
    <w:p w14:paraId="74DDD247" w14:textId="2ACC0BA7" w:rsidR="00532404" w:rsidRPr="007D6413" w:rsidRDefault="00532404" w:rsidP="001D291D">
      <w:pPr>
        <w:spacing w:line="360" w:lineRule="auto"/>
        <w:ind w:left="720"/>
        <w:jc w:val="both"/>
        <w:rPr>
          <w:szCs w:val="20"/>
        </w:rPr>
      </w:pPr>
      <w:r w:rsidRPr="007D6413">
        <w:rPr>
          <w:szCs w:val="20"/>
        </w:rPr>
        <w:t xml:space="preserve">(b) Subject to paragraph (c), a court or tribunal must, if it is not satisfied that any </w:t>
      </w:r>
      <w:r w:rsidR="001D291D">
        <w:rPr>
          <w:szCs w:val="20"/>
        </w:rPr>
        <w:t xml:space="preserve">   </w:t>
      </w:r>
      <w:r w:rsidRPr="007D6413">
        <w:rPr>
          <w:szCs w:val="20"/>
        </w:rPr>
        <w:t xml:space="preserve">internal remedy referred to in paragraph (a) has been exhausted, direct that the person concerned must first exhaust such remedy before instituting proceedings in a court or tribunal for judicial review in terms of this Act. </w:t>
      </w:r>
    </w:p>
    <w:p w14:paraId="4A36EF17" w14:textId="440E39E9" w:rsidR="00905911" w:rsidRDefault="00532404" w:rsidP="001D291D">
      <w:pPr>
        <w:spacing w:line="360" w:lineRule="auto"/>
        <w:ind w:left="720"/>
        <w:jc w:val="both"/>
        <w:rPr>
          <w:sz w:val="28"/>
          <w:szCs w:val="28"/>
          <w:lang w:val="en-ZA"/>
        </w:rPr>
      </w:pPr>
      <w:r w:rsidRPr="007D6413">
        <w:rPr>
          <w:szCs w:val="20"/>
        </w:rPr>
        <w:t>(c) A court or tribunal may, in exceptional circumstances and on application by the person concerned, exempt such person from the obligation to exhaust any internal remedy if the court or tribunal deems it in the interest of justice.</w:t>
      </w:r>
      <w:r w:rsidR="00400C69">
        <w:rPr>
          <w:sz w:val="28"/>
          <w:szCs w:val="28"/>
          <w:lang w:val="en-ZA"/>
        </w:rPr>
        <w:t>’</w:t>
      </w:r>
    </w:p>
    <w:p w14:paraId="397C563D" w14:textId="22D4AFF7" w:rsidR="00360DB4" w:rsidRDefault="00905911" w:rsidP="004B3478">
      <w:pPr>
        <w:spacing w:before="240" w:line="360" w:lineRule="auto"/>
        <w:jc w:val="both"/>
        <w:rPr>
          <w:sz w:val="28"/>
          <w:szCs w:val="28"/>
          <w:lang w:val="en-ZA"/>
        </w:rPr>
      </w:pPr>
      <w:r>
        <w:rPr>
          <w:sz w:val="28"/>
          <w:szCs w:val="28"/>
          <w:lang w:val="en-ZA"/>
        </w:rPr>
        <w:t>These are</w:t>
      </w:r>
      <w:r w:rsidR="00F720C3">
        <w:rPr>
          <w:sz w:val="28"/>
          <w:szCs w:val="28"/>
          <w:lang w:val="en-ZA"/>
        </w:rPr>
        <w:t xml:space="preserve"> the</w:t>
      </w:r>
      <w:r>
        <w:rPr>
          <w:sz w:val="28"/>
          <w:szCs w:val="28"/>
          <w:lang w:val="en-ZA"/>
        </w:rPr>
        <w:t xml:space="preserve"> provisions that are directly implicated in these </w:t>
      </w:r>
      <w:r w:rsidR="00F720C3">
        <w:rPr>
          <w:sz w:val="28"/>
          <w:szCs w:val="28"/>
          <w:lang w:val="en-ZA"/>
        </w:rPr>
        <w:t>proceedings</w:t>
      </w:r>
      <w:r w:rsidR="00267603">
        <w:rPr>
          <w:sz w:val="28"/>
          <w:szCs w:val="28"/>
          <w:lang w:val="en-ZA"/>
        </w:rPr>
        <w:t xml:space="preserve">. </w:t>
      </w:r>
      <w:r w:rsidR="00F720C3">
        <w:rPr>
          <w:sz w:val="28"/>
          <w:szCs w:val="28"/>
          <w:lang w:val="en-ZA"/>
        </w:rPr>
        <w:t>I</w:t>
      </w:r>
      <w:r w:rsidR="00267603">
        <w:rPr>
          <w:sz w:val="28"/>
          <w:szCs w:val="28"/>
          <w:lang w:val="en-ZA"/>
        </w:rPr>
        <w:t>n the sense that they are the basis</w:t>
      </w:r>
      <w:r w:rsidR="00F720C3">
        <w:rPr>
          <w:sz w:val="28"/>
          <w:szCs w:val="28"/>
          <w:lang w:val="en-ZA"/>
        </w:rPr>
        <w:t xml:space="preserve"> of</w:t>
      </w:r>
      <w:r w:rsidR="00267603">
        <w:rPr>
          <w:sz w:val="28"/>
          <w:szCs w:val="28"/>
          <w:lang w:val="en-ZA"/>
        </w:rPr>
        <w:t xml:space="preserve"> </w:t>
      </w:r>
      <w:r w:rsidR="00360DB4">
        <w:rPr>
          <w:sz w:val="28"/>
          <w:szCs w:val="28"/>
          <w:lang w:val="en-ZA"/>
        </w:rPr>
        <w:t xml:space="preserve">the points in limine raised by first and second respondents. </w:t>
      </w:r>
    </w:p>
    <w:p w14:paraId="1551ACF3" w14:textId="510AD08C" w:rsidR="00394DB0" w:rsidRDefault="00360DB4" w:rsidP="004B3478">
      <w:pPr>
        <w:spacing w:before="240" w:line="360" w:lineRule="auto"/>
        <w:jc w:val="both"/>
        <w:rPr>
          <w:sz w:val="28"/>
          <w:szCs w:val="28"/>
          <w:lang w:val="en-ZA"/>
        </w:rPr>
      </w:pPr>
      <w:r>
        <w:rPr>
          <w:sz w:val="28"/>
          <w:szCs w:val="28"/>
          <w:lang w:val="en-ZA"/>
        </w:rPr>
        <w:t>[2</w:t>
      </w:r>
      <w:r w:rsidR="00F720C3">
        <w:rPr>
          <w:sz w:val="28"/>
          <w:szCs w:val="28"/>
          <w:lang w:val="en-ZA"/>
        </w:rPr>
        <w:t>7</w:t>
      </w:r>
      <w:r>
        <w:rPr>
          <w:sz w:val="28"/>
          <w:szCs w:val="28"/>
          <w:lang w:val="en-ZA"/>
        </w:rPr>
        <w:t xml:space="preserve">] </w:t>
      </w:r>
      <w:r>
        <w:rPr>
          <w:sz w:val="28"/>
          <w:szCs w:val="28"/>
          <w:lang w:val="en-ZA"/>
        </w:rPr>
        <w:tab/>
        <w:t xml:space="preserve"> </w:t>
      </w:r>
      <w:r w:rsidR="00390A0B">
        <w:rPr>
          <w:sz w:val="28"/>
          <w:szCs w:val="28"/>
          <w:lang w:val="en-ZA"/>
        </w:rPr>
        <w:t xml:space="preserve">It is common cause that the review proceedings were instituted some four years after the applicant became aware </w:t>
      </w:r>
      <w:r w:rsidR="005C453F">
        <w:rPr>
          <w:sz w:val="28"/>
          <w:szCs w:val="28"/>
          <w:lang w:val="en-ZA"/>
        </w:rPr>
        <w:t xml:space="preserve">of the determination, well beyond 180 days. It appears to be common cause also that he became </w:t>
      </w:r>
      <w:r w:rsidR="006306B8">
        <w:rPr>
          <w:sz w:val="28"/>
          <w:szCs w:val="28"/>
          <w:lang w:val="en-ZA"/>
        </w:rPr>
        <w:t xml:space="preserve">aware of the decision during October 2016 when he made his </w:t>
      </w:r>
      <w:r w:rsidR="00CE025C">
        <w:rPr>
          <w:sz w:val="28"/>
          <w:szCs w:val="28"/>
          <w:lang w:val="en-ZA"/>
        </w:rPr>
        <w:t xml:space="preserve">intention to seek leave to appeal the determination known. </w:t>
      </w:r>
      <w:r w:rsidR="00D526BD">
        <w:rPr>
          <w:sz w:val="28"/>
          <w:szCs w:val="28"/>
          <w:lang w:val="en-ZA"/>
        </w:rPr>
        <w:t xml:space="preserve">Applicant suggests that in a bid to exhaust the internal remedies available </w:t>
      </w:r>
      <w:r w:rsidR="00DC4E87">
        <w:rPr>
          <w:sz w:val="28"/>
          <w:szCs w:val="28"/>
          <w:lang w:val="en-ZA"/>
        </w:rPr>
        <w:t xml:space="preserve">to him, he applied for leave to appeal and has been waiting for the second respondent’s decision </w:t>
      </w:r>
      <w:r w:rsidR="00071C19">
        <w:rPr>
          <w:sz w:val="28"/>
          <w:szCs w:val="28"/>
          <w:lang w:val="en-ZA"/>
        </w:rPr>
        <w:t>in this regard. Second respondent on the other hand states</w:t>
      </w:r>
      <w:r w:rsidR="00D91BED">
        <w:rPr>
          <w:sz w:val="28"/>
          <w:szCs w:val="28"/>
          <w:lang w:val="en-ZA"/>
        </w:rPr>
        <w:t xml:space="preserve"> that no such application was received. In my view, applicant’s defences </w:t>
      </w:r>
      <w:r w:rsidR="00394DB0">
        <w:rPr>
          <w:sz w:val="28"/>
          <w:szCs w:val="28"/>
          <w:lang w:val="en-ZA"/>
        </w:rPr>
        <w:t xml:space="preserve">to the points in limine are </w:t>
      </w:r>
      <w:r w:rsidR="001814E9">
        <w:rPr>
          <w:sz w:val="28"/>
          <w:szCs w:val="28"/>
          <w:lang w:val="en-ZA"/>
        </w:rPr>
        <w:t>inextricably</w:t>
      </w:r>
      <w:r w:rsidR="00394DB0">
        <w:rPr>
          <w:sz w:val="28"/>
          <w:szCs w:val="28"/>
          <w:lang w:val="en-ZA"/>
        </w:rPr>
        <w:t xml:space="preserve"> intertwined. </w:t>
      </w:r>
    </w:p>
    <w:p w14:paraId="34485952" w14:textId="07CF8547" w:rsidR="00D63D21" w:rsidRDefault="00394DB0" w:rsidP="004B3478">
      <w:pPr>
        <w:spacing w:before="240" w:line="360" w:lineRule="auto"/>
        <w:jc w:val="both"/>
        <w:rPr>
          <w:sz w:val="28"/>
          <w:szCs w:val="28"/>
          <w:lang w:val="en-ZA"/>
        </w:rPr>
      </w:pPr>
      <w:r>
        <w:rPr>
          <w:sz w:val="28"/>
          <w:szCs w:val="28"/>
          <w:lang w:val="en-ZA"/>
        </w:rPr>
        <w:t>[2</w:t>
      </w:r>
      <w:r w:rsidR="00F720C3">
        <w:rPr>
          <w:sz w:val="28"/>
          <w:szCs w:val="28"/>
          <w:lang w:val="en-ZA"/>
        </w:rPr>
        <w:t>8</w:t>
      </w:r>
      <w:r>
        <w:rPr>
          <w:sz w:val="28"/>
          <w:szCs w:val="28"/>
          <w:lang w:val="en-ZA"/>
        </w:rPr>
        <w:t xml:space="preserve">] </w:t>
      </w:r>
      <w:r>
        <w:rPr>
          <w:sz w:val="28"/>
          <w:szCs w:val="28"/>
          <w:lang w:val="en-ZA"/>
        </w:rPr>
        <w:tab/>
        <w:t xml:space="preserve">The defences raised </w:t>
      </w:r>
      <w:r w:rsidR="001814E9">
        <w:rPr>
          <w:sz w:val="28"/>
          <w:szCs w:val="28"/>
          <w:lang w:val="en-ZA"/>
        </w:rPr>
        <w:t>by the applicant in this regard</w:t>
      </w:r>
      <w:r w:rsidR="00F720C3">
        <w:rPr>
          <w:sz w:val="28"/>
          <w:szCs w:val="28"/>
          <w:lang w:val="en-ZA"/>
        </w:rPr>
        <w:t xml:space="preserve"> and second respondent’s allegations</w:t>
      </w:r>
      <w:r w:rsidR="001814E9">
        <w:rPr>
          <w:sz w:val="28"/>
          <w:szCs w:val="28"/>
          <w:lang w:val="en-ZA"/>
        </w:rPr>
        <w:t xml:space="preserve"> </w:t>
      </w:r>
      <w:r w:rsidR="008C4BD7">
        <w:rPr>
          <w:sz w:val="28"/>
          <w:szCs w:val="28"/>
          <w:lang w:val="en-ZA"/>
        </w:rPr>
        <w:t xml:space="preserve">give rise to a factual dispute. It is trite that where in motion proceedings disputes of fact have arisen </w:t>
      </w:r>
      <w:r w:rsidR="008B14E5">
        <w:rPr>
          <w:sz w:val="28"/>
          <w:szCs w:val="28"/>
          <w:lang w:val="en-ZA"/>
        </w:rPr>
        <w:t xml:space="preserve">on affidavits, a final order whether it be an interdict or some other form </w:t>
      </w:r>
      <w:r w:rsidR="00D0493D">
        <w:rPr>
          <w:sz w:val="28"/>
          <w:szCs w:val="28"/>
          <w:lang w:val="en-ZA"/>
        </w:rPr>
        <w:t xml:space="preserve">of relief, may be granted if the facts stated by the applicant which have been admitted by respondent, </w:t>
      </w:r>
      <w:r w:rsidR="00F42A81">
        <w:rPr>
          <w:sz w:val="28"/>
          <w:szCs w:val="28"/>
          <w:lang w:val="en-ZA"/>
        </w:rPr>
        <w:t xml:space="preserve">together with those alleged </w:t>
      </w:r>
      <w:r w:rsidR="00F42A81">
        <w:rPr>
          <w:sz w:val="28"/>
          <w:szCs w:val="28"/>
          <w:lang w:val="en-ZA"/>
        </w:rPr>
        <w:lastRenderedPageBreak/>
        <w:t xml:space="preserve">by the respondent justify </w:t>
      </w:r>
      <w:r w:rsidR="0098367E">
        <w:rPr>
          <w:sz w:val="28"/>
          <w:szCs w:val="28"/>
          <w:lang w:val="en-ZA"/>
        </w:rPr>
        <w:t>such an order.</w:t>
      </w:r>
      <w:r w:rsidR="0098367E">
        <w:rPr>
          <w:rStyle w:val="FootnoteReference"/>
          <w:sz w:val="28"/>
          <w:szCs w:val="28"/>
          <w:lang w:val="en-ZA"/>
        </w:rPr>
        <w:footnoteReference w:id="5"/>
      </w:r>
      <w:r w:rsidR="00C56DAA">
        <w:rPr>
          <w:sz w:val="28"/>
          <w:szCs w:val="28"/>
          <w:lang w:val="en-ZA"/>
        </w:rPr>
        <w:t xml:space="preserve"> </w:t>
      </w:r>
      <w:r w:rsidR="00E165E6">
        <w:rPr>
          <w:sz w:val="28"/>
          <w:szCs w:val="28"/>
          <w:lang w:val="en-ZA"/>
        </w:rPr>
        <w:t xml:space="preserve">In Buffalo Freight Systems v </w:t>
      </w:r>
      <w:r w:rsidR="00F3733E">
        <w:rPr>
          <w:sz w:val="28"/>
          <w:szCs w:val="28"/>
          <w:lang w:val="en-ZA"/>
        </w:rPr>
        <w:t>Crestleigh Trading</w:t>
      </w:r>
      <w:r w:rsidR="00F3733E">
        <w:rPr>
          <w:rStyle w:val="FootnoteReference"/>
          <w:sz w:val="28"/>
          <w:szCs w:val="28"/>
          <w:lang w:val="en-ZA"/>
        </w:rPr>
        <w:footnoteReference w:id="6"/>
      </w:r>
      <w:r w:rsidR="00F3733E">
        <w:rPr>
          <w:sz w:val="28"/>
          <w:szCs w:val="28"/>
          <w:lang w:val="en-ZA"/>
        </w:rPr>
        <w:t xml:space="preserve"> </w:t>
      </w:r>
      <w:r w:rsidR="00CD0CF1">
        <w:rPr>
          <w:sz w:val="28"/>
          <w:szCs w:val="28"/>
          <w:lang w:val="en-ZA"/>
        </w:rPr>
        <w:t xml:space="preserve">it was stated that the court should be prepared to undertake an objective analysis of dispute when required to do so. </w:t>
      </w:r>
      <w:r w:rsidR="005B3953">
        <w:rPr>
          <w:sz w:val="28"/>
          <w:szCs w:val="28"/>
          <w:lang w:val="en-ZA"/>
        </w:rPr>
        <w:t>Furthermore</w:t>
      </w:r>
      <w:r w:rsidR="005E4DF4">
        <w:rPr>
          <w:sz w:val="28"/>
          <w:szCs w:val="28"/>
          <w:lang w:val="en-ZA"/>
        </w:rPr>
        <w:t>,</w:t>
      </w:r>
      <w:r w:rsidR="005B3953">
        <w:rPr>
          <w:sz w:val="28"/>
          <w:szCs w:val="28"/>
          <w:lang w:val="en-ZA"/>
        </w:rPr>
        <w:t xml:space="preserve"> that a court must be cautious about deciding probabilities in the face </w:t>
      </w:r>
      <w:r w:rsidR="006652B4">
        <w:rPr>
          <w:sz w:val="28"/>
          <w:szCs w:val="28"/>
          <w:lang w:val="en-ZA"/>
        </w:rPr>
        <w:t>of conflicts of fact on affidavits. That judgment on the credibility of the deponent, absent direct and obvious</w:t>
      </w:r>
      <w:r w:rsidR="008F7212">
        <w:rPr>
          <w:sz w:val="28"/>
          <w:szCs w:val="28"/>
          <w:lang w:val="en-ZA"/>
        </w:rPr>
        <w:t xml:space="preserve"> </w:t>
      </w:r>
      <w:r w:rsidR="00D63D21">
        <w:rPr>
          <w:sz w:val="28"/>
          <w:szCs w:val="28"/>
          <w:lang w:val="en-ZA"/>
        </w:rPr>
        <w:t>contradictions should be left open.</w:t>
      </w:r>
    </w:p>
    <w:p w14:paraId="2E7E7D17" w14:textId="45210D98" w:rsidR="00E14905" w:rsidRDefault="00D63D21" w:rsidP="004B3478">
      <w:pPr>
        <w:spacing w:before="240" w:line="360" w:lineRule="auto"/>
        <w:jc w:val="both"/>
        <w:rPr>
          <w:sz w:val="28"/>
          <w:szCs w:val="28"/>
          <w:lang w:val="en-ZA"/>
        </w:rPr>
      </w:pPr>
      <w:r>
        <w:rPr>
          <w:sz w:val="28"/>
          <w:szCs w:val="28"/>
          <w:lang w:val="en-ZA"/>
        </w:rPr>
        <w:t>[</w:t>
      </w:r>
      <w:r w:rsidR="00F720C3">
        <w:rPr>
          <w:sz w:val="28"/>
          <w:szCs w:val="28"/>
          <w:lang w:val="en-ZA"/>
        </w:rPr>
        <w:t>29</w:t>
      </w:r>
      <w:r>
        <w:rPr>
          <w:sz w:val="28"/>
          <w:szCs w:val="28"/>
          <w:lang w:val="en-ZA"/>
        </w:rPr>
        <w:t xml:space="preserve">] </w:t>
      </w:r>
      <w:r>
        <w:rPr>
          <w:sz w:val="28"/>
          <w:szCs w:val="28"/>
          <w:lang w:val="en-ZA"/>
        </w:rPr>
        <w:tab/>
        <w:t>I will endeavour to undertake an objective analysis of the dispute</w:t>
      </w:r>
      <w:r w:rsidR="00F720C3">
        <w:rPr>
          <w:sz w:val="28"/>
          <w:szCs w:val="28"/>
          <w:lang w:val="en-ZA"/>
        </w:rPr>
        <w:t xml:space="preserve"> of fact as it emerges from the affidavits filed</w:t>
      </w:r>
      <w:r>
        <w:rPr>
          <w:sz w:val="28"/>
          <w:szCs w:val="28"/>
          <w:lang w:val="en-ZA"/>
        </w:rPr>
        <w:t xml:space="preserve">. </w:t>
      </w:r>
    </w:p>
    <w:p w14:paraId="5BADB4E9" w14:textId="0187385C" w:rsidR="00212491" w:rsidRDefault="00E14905" w:rsidP="004B3478">
      <w:pPr>
        <w:spacing w:before="240" w:line="360" w:lineRule="auto"/>
        <w:jc w:val="both"/>
        <w:rPr>
          <w:sz w:val="28"/>
          <w:szCs w:val="28"/>
          <w:lang w:val="en-ZA"/>
        </w:rPr>
      </w:pPr>
      <w:r>
        <w:rPr>
          <w:sz w:val="28"/>
          <w:szCs w:val="28"/>
          <w:lang w:val="en-ZA"/>
        </w:rPr>
        <w:t>[3</w:t>
      </w:r>
      <w:r w:rsidR="00F720C3">
        <w:rPr>
          <w:sz w:val="28"/>
          <w:szCs w:val="28"/>
          <w:lang w:val="en-ZA"/>
        </w:rPr>
        <w:t>0</w:t>
      </w:r>
      <w:r>
        <w:rPr>
          <w:sz w:val="28"/>
          <w:szCs w:val="28"/>
          <w:lang w:val="en-ZA"/>
        </w:rPr>
        <w:t xml:space="preserve">] </w:t>
      </w:r>
      <w:r>
        <w:rPr>
          <w:sz w:val="28"/>
          <w:szCs w:val="28"/>
          <w:lang w:val="en-ZA"/>
        </w:rPr>
        <w:tab/>
        <w:t xml:space="preserve">Applicant’s failure to institute this review timeously is, as I understand his case, </w:t>
      </w:r>
      <w:r w:rsidR="006D5B14">
        <w:rPr>
          <w:sz w:val="28"/>
          <w:szCs w:val="28"/>
          <w:lang w:val="en-ZA"/>
        </w:rPr>
        <w:t xml:space="preserve">due to the fact </w:t>
      </w:r>
      <w:r>
        <w:rPr>
          <w:sz w:val="28"/>
          <w:szCs w:val="28"/>
          <w:lang w:val="en-ZA"/>
        </w:rPr>
        <w:t>that he was still awaiting second respondent’s decision on his application</w:t>
      </w:r>
      <w:r w:rsidR="00076933">
        <w:rPr>
          <w:sz w:val="28"/>
          <w:szCs w:val="28"/>
          <w:lang w:val="en-ZA"/>
        </w:rPr>
        <w:t xml:space="preserve"> for leave to appeal. He waited for approximately four years. </w:t>
      </w:r>
    </w:p>
    <w:p w14:paraId="5F72D655" w14:textId="317318BC" w:rsidR="009C2021" w:rsidRDefault="00212491" w:rsidP="004B3478">
      <w:pPr>
        <w:spacing w:before="240" w:line="360" w:lineRule="auto"/>
        <w:jc w:val="both"/>
        <w:rPr>
          <w:sz w:val="28"/>
          <w:szCs w:val="28"/>
          <w:lang w:val="en-ZA"/>
        </w:rPr>
      </w:pPr>
      <w:r>
        <w:rPr>
          <w:sz w:val="28"/>
          <w:szCs w:val="28"/>
          <w:lang w:val="en-ZA"/>
        </w:rPr>
        <w:t>[3</w:t>
      </w:r>
      <w:r w:rsidR="00F720C3">
        <w:rPr>
          <w:sz w:val="28"/>
          <w:szCs w:val="28"/>
          <w:lang w:val="en-ZA"/>
        </w:rPr>
        <w:t>1</w:t>
      </w:r>
      <w:r>
        <w:rPr>
          <w:sz w:val="28"/>
          <w:szCs w:val="28"/>
          <w:lang w:val="en-ZA"/>
        </w:rPr>
        <w:t xml:space="preserve">] </w:t>
      </w:r>
      <w:r>
        <w:rPr>
          <w:sz w:val="28"/>
          <w:szCs w:val="28"/>
          <w:lang w:val="en-ZA"/>
        </w:rPr>
        <w:tab/>
        <w:t>The applicant was seemingly spurred into action by the Sheriff</w:t>
      </w:r>
      <w:r w:rsidR="009C2021">
        <w:rPr>
          <w:sz w:val="28"/>
          <w:szCs w:val="28"/>
          <w:lang w:val="en-ZA"/>
        </w:rPr>
        <w:t>’s attempt to execute the writ in question.</w:t>
      </w:r>
    </w:p>
    <w:p w14:paraId="0CBAC73A" w14:textId="24BE1330" w:rsidR="00263CE4" w:rsidRDefault="009C2021" w:rsidP="004B3478">
      <w:pPr>
        <w:spacing w:before="240" w:line="360" w:lineRule="auto"/>
        <w:jc w:val="both"/>
        <w:rPr>
          <w:sz w:val="28"/>
          <w:szCs w:val="28"/>
          <w:lang w:val="en-ZA"/>
        </w:rPr>
      </w:pPr>
      <w:r>
        <w:rPr>
          <w:sz w:val="28"/>
          <w:szCs w:val="28"/>
          <w:lang w:val="en-ZA"/>
        </w:rPr>
        <w:t>[3</w:t>
      </w:r>
      <w:r w:rsidR="00F720C3">
        <w:rPr>
          <w:sz w:val="28"/>
          <w:szCs w:val="28"/>
          <w:lang w:val="en-ZA"/>
        </w:rPr>
        <w:t>2</w:t>
      </w:r>
      <w:r>
        <w:rPr>
          <w:sz w:val="28"/>
          <w:szCs w:val="28"/>
          <w:lang w:val="en-ZA"/>
        </w:rPr>
        <w:t xml:space="preserve">] </w:t>
      </w:r>
      <w:r w:rsidR="007E01F3">
        <w:rPr>
          <w:sz w:val="28"/>
          <w:szCs w:val="28"/>
          <w:lang w:val="en-ZA"/>
        </w:rPr>
        <w:tab/>
      </w:r>
      <w:r w:rsidR="00271E51">
        <w:rPr>
          <w:sz w:val="28"/>
          <w:szCs w:val="28"/>
          <w:lang w:val="en-ZA"/>
        </w:rPr>
        <w:t xml:space="preserve">In the four years he did not make any enquiries about the progress or fate of his application for leave to appeal. </w:t>
      </w:r>
      <w:r w:rsidR="009479F9">
        <w:rPr>
          <w:sz w:val="28"/>
          <w:szCs w:val="28"/>
          <w:lang w:val="en-ZA"/>
        </w:rPr>
        <w:t>I</w:t>
      </w:r>
      <w:r w:rsidR="00271E51">
        <w:rPr>
          <w:sz w:val="28"/>
          <w:szCs w:val="28"/>
          <w:lang w:val="en-ZA"/>
        </w:rPr>
        <w:t>nstead</w:t>
      </w:r>
      <w:r w:rsidR="009479F9">
        <w:rPr>
          <w:sz w:val="28"/>
          <w:szCs w:val="28"/>
          <w:lang w:val="en-ZA"/>
        </w:rPr>
        <w:t xml:space="preserve"> proceeded to make payments to reduce his “debt” to the first respondent</w:t>
      </w:r>
      <w:r w:rsidR="00EC67B0">
        <w:rPr>
          <w:sz w:val="28"/>
          <w:szCs w:val="28"/>
          <w:lang w:val="en-ZA"/>
        </w:rPr>
        <w:t xml:space="preserve">. Whereas he stated that he received an acknowledgement </w:t>
      </w:r>
      <w:r w:rsidR="000B166D">
        <w:rPr>
          <w:sz w:val="28"/>
          <w:szCs w:val="28"/>
          <w:lang w:val="en-ZA"/>
        </w:rPr>
        <w:t xml:space="preserve">of receipt of his application for leave to appeal from the second respondent, no such acknowledgement </w:t>
      </w:r>
      <w:r w:rsidR="006D02AC">
        <w:rPr>
          <w:sz w:val="28"/>
          <w:szCs w:val="28"/>
          <w:lang w:val="en-ZA"/>
        </w:rPr>
        <w:t>was attached as indicated. Later he stated that he could not locate the said acknowledgement</w:t>
      </w:r>
      <w:r w:rsidR="00A712EB">
        <w:rPr>
          <w:sz w:val="28"/>
          <w:szCs w:val="28"/>
          <w:lang w:val="en-ZA"/>
        </w:rPr>
        <w:t xml:space="preserve"> due to his computer </w:t>
      </w:r>
      <w:r w:rsidR="005B28ED">
        <w:rPr>
          <w:sz w:val="28"/>
          <w:szCs w:val="28"/>
          <w:lang w:val="en-ZA"/>
        </w:rPr>
        <w:t xml:space="preserve">having crashed. Even though applicant asserts that he applied for leave to appeal the second respondent’s decision within the </w:t>
      </w:r>
      <w:r w:rsidR="00E37AF3">
        <w:rPr>
          <w:sz w:val="28"/>
          <w:szCs w:val="28"/>
          <w:lang w:val="en-ZA"/>
        </w:rPr>
        <w:t xml:space="preserve">time allowed for such, the respondent has shown that it could have been within </w:t>
      </w:r>
      <w:r w:rsidR="00B1349A">
        <w:rPr>
          <w:sz w:val="28"/>
          <w:szCs w:val="28"/>
          <w:lang w:val="en-ZA"/>
        </w:rPr>
        <w:t>stipulated time</w:t>
      </w:r>
      <w:r w:rsidR="00F720C3">
        <w:rPr>
          <w:sz w:val="28"/>
          <w:szCs w:val="28"/>
          <w:lang w:val="en-ZA"/>
        </w:rPr>
        <w:t>, j</w:t>
      </w:r>
      <w:r w:rsidR="00B1349A">
        <w:rPr>
          <w:sz w:val="28"/>
          <w:szCs w:val="28"/>
          <w:lang w:val="en-ZA"/>
        </w:rPr>
        <w:t xml:space="preserve">udging from the date applicant alleges he last worked on his </w:t>
      </w:r>
      <w:r w:rsidR="00AA3AB6">
        <w:rPr>
          <w:sz w:val="28"/>
          <w:szCs w:val="28"/>
          <w:lang w:val="en-ZA"/>
        </w:rPr>
        <w:t xml:space="preserve">application for leave to appeal. It is common cause that the second respondent considered </w:t>
      </w:r>
      <w:r w:rsidR="00415402">
        <w:rPr>
          <w:sz w:val="28"/>
          <w:szCs w:val="28"/>
          <w:lang w:val="en-ZA"/>
        </w:rPr>
        <w:t>application</w:t>
      </w:r>
      <w:r w:rsidR="00F720C3">
        <w:rPr>
          <w:sz w:val="28"/>
          <w:szCs w:val="28"/>
          <w:lang w:val="en-ZA"/>
        </w:rPr>
        <w:t>s</w:t>
      </w:r>
      <w:r w:rsidR="00415402">
        <w:rPr>
          <w:sz w:val="28"/>
          <w:szCs w:val="28"/>
          <w:lang w:val="en-ZA"/>
        </w:rPr>
        <w:t xml:space="preserve"> for leave to </w:t>
      </w:r>
      <w:r w:rsidR="00415402">
        <w:rPr>
          <w:sz w:val="28"/>
          <w:szCs w:val="28"/>
          <w:lang w:val="en-ZA"/>
        </w:rPr>
        <w:lastRenderedPageBreak/>
        <w:t xml:space="preserve">appeal from two other respondents against whom the determination in question was issued. </w:t>
      </w:r>
      <w:r w:rsidR="00D333FC">
        <w:rPr>
          <w:sz w:val="28"/>
          <w:szCs w:val="28"/>
          <w:lang w:val="en-ZA"/>
        </w:rPr>
        <w:t xml:space="preserve"> </w:t>
      </w:r>
      <w:r w:rsidR="000A48C9">
        <w:rPr>
          <w:sz w:val="28"/>
          <w:szCs w:val="28"/>
          <w:lang w:val="en-ZA"/>
        </w:rPr>
        <w:t xml:space="preserve">As I indicated earlier in this judgment, at paragraph 95 of his founding affidavit applicant states that </w:t>
      </w:r>
      <w:r w:rsidR="00716B19">
        <w:rPr>
          <w:sz w:val="28"/>
          <w:szCs w:val="28"/>
          <w:lang w:val="en-ZA"/>
        </w:rPr>
        <w:t xml:space="preserve">in so far as this application is brought outside the </w:t>
      </w:r>
      <w:r w:rsidR="00B32EAA">
        <w:rPr>
          <w:sz w:val="28"/>
          <w:szCs w:val="28"/>
          <w:lang w:val="en-ZA"/>
        </w:rPr>
        <w:t>180-day</w:t>
      </w:r>
      <w:r w:rsidR="0026450C">
        <w:rPr>
          <w:sz w:val="28"/>
          <w:szCs w:val="28"/>
          <w:lang w:val="en-ZA"/>
        </w:rPr>
        <w:t xml:space="preserve"> period allowed in PAJA, he be</w:t>
      </w:r>
      <w:r w:rsidR="00F720C3">
        <w:rPr>
          <w:sz w:val="28"/>
          <w:szCs w:val="28"/>
          <w:lang w:val="en-ZA"/>
        </w:rPr>
        <w:t>came</w:t>
      </w:r>
      <w:r w:rsidR="0026450C">
        <w:rPr>
          <w:sz w:val="28"/>
          <w:szCs w:val="28"/>
          <w:lang w:val="en-ZA"/>
        </w:rPr>
        <w:t xml:space="preserve"> aware of the Ombud’s decision until 5 July 2021</w:t>
      </w:r>
      <w:r w:rsidR="001324F2">
        <w:rPr>
          <w:sz w:val="28"/>
          <w:szCs w:val="28"/>
          <w:lang w:val="en-ZA"/>
        </w:rPr>
        <w:t xml:space="preserve"> and that decision was in any event not in respect of his appeal. In reply a</w:t>
      </w:r>
      <w:r w:rsidR="00B32EAA">
        <w:rPr>
          <w:sz w:val="28"/>
          <w:szCs w:val="28"/>
          <w:lang w:val="en-ZA"/>
        </w:rPr>
        <w:t>nd as evidenced</w:t>
      </w:r>
      <w:r w:rsidR="00530041">
        <w:rPr>
          <w:sz w:val="28"/>
          <w:szCs w:val="28"/>
          <w:lang w:val="en-ZA"/>
        </w:rPr>
        <w:t xml:space="preserve"> by the email exchange between applicant and second respondent already</w:t>
      </w:r>
      <w:r w:rsidR="00F720C3">
        <w:rPr>
          <w:sz w:val="28"/>
          <w:szCs w:val="28"/>
          <w:lang w:val="en-ZA"/>
        </w:rPr>
        <w:t>,</w:t>
      </w:r>
      <w:r w:rsidR="00530041">
        <w:rPr>
          <w:sz w:val="28"/>
          <w:szCs w:val="28"/>
          <w:lang w:val="en-ZA"/>
        </w:rPr>
        <w:t xml:space="preserve"> in October</w:t>
      </w:r>
      <w:r w:rsidR="00023780">
        <w:rPr>
          <w:sz w:val="28"/>
          <w:szCs w:val="28"/>
          <w:lang w:val="en-ZA"/>
        </w:rPr>
        <w:t xml:space="preserve"> of 2016 </w:t>
      </w:r>
      <w:r w:rsidR="00F720C3">
        <w:rPr>
          <w:sz w:val="28"/>
          <w:szCs w:val="28"/>
          <w:lang w:val="en-ZA"/>
        </w:rPr>
        <w:t>s</w:t>
      </w:r>
      <w:r w:rsidR="00023780">
        <w:rPr>
          <w:sz w:val="28"/>
          <w:szCs w:val="28"/>
          <w:lang w:val="en-ZA"/>
        </w:rPr>
        <w:t>ignalled his intention to apply for leave to appeal second respondent’s determination.</w:t>
      </w:r>
      <w:r w:rsidR="00F720C3">
        <w:rPr>
          <w:sz w:val="28"/>
          <w:szCs w:val="28"/>
          <w:lang w:val="en-ZA"/>
        </w:rPr>
        <w:t xml:space="preserve"> So, it cannot be accurate that he only became aware of the decision in July 2021.</w:t>
      </w:r>
      <w:r w:rsidR="00023780">
        <w:rPr>
          <w:sz w:val="28"/>
          <w:szCs w:val="28"/>
          <w:lang w:val="en-ZA"/>
        </w:rPr>
        <w:t xml:space="preserve"> </w:t>
      </w:r>
      <w:r w:rsidR="00F66657">
        <w:rPr>
          <w:sz w:val="28"/>
          <w:szCs w:val="28"/>
          <w:lang w:val="en-ZA"/>
        </w:rPr>
        <w:t xml:space="preserve">In my view, his explanation for the delay in instituting this application timeously </w:t>
      </w:r>
      <w:r w:rsidR="007B481E">
        <w:rPr>
          <w:sz w:val="28"/>
          <w:szCs w:val="28"/>
          <w:lang w:val="en-ZA"/>
        </w:rPr>
        <w:t xml:space="preserve">sounds improbable if one has regard to the factors stated earlier. </w:t>
      </w:r>
      <w:r w:rsidR="004C341A">
        <w:rPr>
          <w:sz w:val="28"/>
          <w:szCs w:val="28"/>
          <w:lang w:val="en-ZA"/>
        </w:rPr>
        <w:t xml:space="preserve">In my considered view, the dispute whether applicant applied for leave to appeal </w:t>
      </w:r>
      <w:r w:rsidR="00911E18">
        <w:rPr>
          <w:sz w:val="28"/>
          <w:szCs w:val="28"/>
          <w:lang w:val="en-ZA"/>
        </w:rPr>
        <w:t xml:space="preserve">should be decided on </w:t>
      </w:r>
      <w:r w:rsidR="00FA54FE">
        <w:rPr>
          <w:sz w:val="28"/>
          <w:szCs w:val="28"/>
          <w:lang w:val="en-ZA"/>
        </w:rPr>
        <w:t>second</w:t>
      </w:r>
      <w:r w:rsidR="00911E18">
        <w:rPr>
          <w:sz w:val="28"/>
          <w:szCs w:val="28"/>
          <w:lang w:val="en-ZA"/>
        </w:rPr>
        <w:t xml:space="preserve"> respondent’</w:t>
      </w:r>
      <w:r w:rsidR="00FA54FE">
        <w:rPr>
          <w:sz w:val="28"/>
          <w:szCs w:val="28"/>
          <w:lang w:val="en-ZA"/>
        </w:rPr>
        <w:t>s</w:t>
      </w:r>
      <w:r w:rsidR="00911E18">
        <w:rPr>
          <w:sz w:val="28"/>
          <w:szCs w:val="28"/>
          <w:lang w:val="en-ZA"/>
        </w:rPr>
        <w:t xml:space="preserve"> version. The applicant has therefore not exhausted </w:t>
      </w:r>
      <w:r w:rsidR="00E170B3">
        <w:rPr>
          <w:sz w:val="28"/>
          <w:szCs w:val="28"/>
          <w:lang w:val="en-ZA"/>
        </w:rPr>
        <w:t xml:space="preserve">the internal remedies at his disposal before lodging this application. Consequently, the applicant did not bring the review application within a reasonable period as provided for </w:t>
      </w:r>
      <w:r w:rsidR="00D31733">
        <w:rPr>
          <w:sz w:val="28"/>
          <w:szCs w:val="28"/>
          <w:lang w:val="en-ZA"/>
        </w:rPr>
        <w:t xml:space="preserve">in Section 7 (1) of PAJA. The applicant has also not made out a case for exemption from exhausting </w:t>
      </w:r>
      <w:r w:rsidR="00850E37">
        <w:rPr>
          <w:sz w:val="28"/>
          <w:szCs w:val="28"/>
          <w:lang w:val="en-ZA"/>
        </w:rPr>
        <w:t>internal remedies as provided for in S</w:t>
      </w:r>
      <w:r w:rsidR="00634245">
        <w:rPr>
          <w:sz w:val="28"/>
          <w:szCs w:val="28"/>
          <w:lang w:val="en-ZA"/>
        </w:rPr>
        <w:t>e</w:t>
      </w:r>
      <w:r w:rsidR="00850E37">
        <w:rPr>
          <w:sz w:val="28"/>
          <w:szCs w:val="28"/>
          <w:lang w:val="en-ZA"/>
        </w:rPr>
        <w:t xml:space="preserve">ction </w:t>
      </w:r>
      <w:r w:rsidR="00634245">
        <w:rPr>
          <w:sz w:val="28"/>
          <w:szCs w:val="28"/>
          <w:lang w:val="en-ZA"/>
        </w:rPr>
        <w:t xml:space="preserve">7 (2) (c) of the Act. The exceptional circumstances </w:t>
      </w:r>
      <w:r w:rsidR="00837529">
        <w:rPr>
          <w:sz w:val="28"/>
          <w:szCs w:val="28"/>
          <w:lang w:val="en-ZA"/>
        </w:rPr>
        <w:t>that in his submission exist to justify the exemption are that the internal remedie</w:t>
      </w:r>
      <w:r w:rsidR="00263CE4">
        <w:rPr>
          <w:sz w:val="28"/>
          <w:szCs w:val="28"/>
          <w:lang w:val="en-ZA"/>
        </w:rPr>
        <w:t xml:space="preserve">s that existed at the time of the issuing of the determination are no longer in existence. </w:t>
      </w:r>
    </w:p>
    <w:p w14:paraId="75847E29" w14:textId="2340CB52" w:rsidR="00367D4F" w:rsidRDefault="00263CE4" w:rsidP="004B3478">
      <w:pPr>
        <w:spacing w:before="240" w:line="360" w:lineRule="auto"/>
        <w:jc w:val="both"/>
        <w:rPr>
          <w:sz w:val="28"/>
          <w:szCs w:val="28"/>
          <w:lang w:val="en-ZA"/>
        </w:rPr>
      </w:pPr>
      <w:r>
        <w:rPr>
          <w:sz w:val="28"/>
          <w:szCs w:val="28"/>
          <w:lang w:val="en-ZA"/>
        </w:rPr>
        <w:t>[3</w:t>
      </w:r>
      <w:r w:rsidR="00F720C3">
        <w:rPr>
          <w:sz w:val="28"/>
          <w:szCs w:val="28"/>
          <w:lang w:val="en-ZA"/>
        </w:rPr>
        <w:t>3</w:t>
      </w:r>
      <w:r>
        <w:rPr>
          <w:sz w:val="28"/>
          <w:szCs w:val="28"/>
          <w:lang w:val="en-ZA"/>
        </w:rPr>
        <w:t xml:space="preserve">] </w:t>
      </w:r>
      <w:r>
        <w:rPr>
          <w:sz w:val="28"/>
          <w:szCs w:val="28"/>
          <w:lang w:val="en-ZA"/>
        </w:rPr>
        <w:tab/>
        <w:t xml:space="preserve">According to the second respondent however, </w:t>
      </w:r>
      <w:r w:rsidR="00CB3FBA">
        <w:rPr>
          <w:sz w:val="28"/>
          <w:szCs w:val="28"/>
          <w:lang w:val="en-ZA"/>
        </w:rPr>
        <w:t xml:space="preserve">the only change is that the Board of Appeal has since been replaced by the Financial Services Tribunal </w:t>
      </w:r>
      <w:r w:rsidR="000E4186">
        <w:rPr>
          <w:sz w:val="28"/>
          <w:szCs w:val="28"/>
          <w:lang w:val="en-ZA"/>
        </w:rPr>
        <w:t>and that the applicant has a right to approach the Tribunal for the reconsideration of the determination</w:t>
      </w:r>
      <w:r w:rsidR="00DE724B">
        <w:rPr>
          <w:sz w:val="28"/>
          <w:szCs w:val="28"/>
          <w:lang w:val="en-ZA"/>
        </w:rPr>
        <w:t xml:space="preserve">. </w:t>
      </w:r>
      <w:r w:rsidR="00F720C3">
        <w:rPr>
          <w:sz w:val="28"/>
          <w:szCs w:val="28"/>
          <w:lang w:val="en-ZA"/>
        </w:rPr>
        <w:t xml:space="preserve">As to the question whether </w:t>
      </w:r>
      <w:r w:rsidR="00DE724B">
        <w:rPr>
          <w:sz w:val="28"/>
          <w:szCs w:val="28"/>
          <w:lang w:val="en-ZA"/>
        </w:rPr>
        <w:t xml:space="preserve">the applicant is still within time to approach the Tribunal in this regard, I would rather </w:t>
      </w:r>
      <w:r w:rsidR="009070EE">
        <w:rPr>
          <w:sz w:val="28"/>
          <w:szCs w:val="28"/>
          <w:lang w:val="en-ZA"/>
        </w:rPr>
        <w:t xml:space="preserve">not venture into that. In Koyabe </w:t>
      </w:r>
      <w:r w:rsidR="00754BEC">
        <w:rPr>
          <w:sz w:val="28"/>
          <w:szCs w:val="28"/>
          <w:lang w:val="en-ZA"/>
        </w:rPr>
        <w:t>and</w:t>
      </w:r>
      <w:r w:rsidR="009070EE">
        <w:rPr>
          <w:sz w:val="28"/>
          <w:szCs w:val="28"/>
          <w:lang w:val="en-ZA"/>
        </w:rPr>
        <w:t xml:space="preserve"> Others v Minister </w:t>
      </w:r>
      <w:r w:rsidR="00754BEC">
        <w:rPr>
          <w:sz w:val="28"/>
          <w:szCs w:val="28"/>
          <w:lang w:val="en-ZA"/>
        </w:rPr>
        <w:t>for</w:t>
      </w:r>
      <w:r w:rsidR="009070EE">
        <w:rPr>
          <w:sz w:val="28"/>
          <w:szCs w:val="28"/>
          <w:lang w:val="en-ZA"/>
        </w:rPr>
        <w:t xml:space="preserve"> Home Affairs</w:t>
      </w:r>
      <w:r w:rsidR="00E27266">
        <w:rPr>
          <w:sz w:val="28"/>
          <w:szCs w:val="28"/>
          <w:lang w:val="en-ZA"/>
        </w:rPr>
        <w:t xml:space="preserve"> and Others</w:t>
      </w:r>
      <w:r w:rsidR="00E27266">
        <w:rPr>
          <w:rStyle w:val="FootnoteReference"/>
          <w:sz w:val="28"/>
          <w:szCs w:val="28"/>
          <w:lang w:val="en-ZA"/>
        </w:rPr>
        <w:footnoteReference w:id="7"/>
      </w:r>
      <w:r w:rsidR="00E27266">
        <w:rPr>
          <w:sz w:val="28"/>
          <w:szCs w:val="28"/>
          <w:lang w:val="en-ZA"/>
        </w:rPr>
        <w:t xml:space="preserve"> it was </w:t>
      </w:r>
      <w:r w:rsidR="00367D4F">
        <w:rPr>
          <w:sz w:val="28"/>
          <w:szCs w:val="28"/>
          <w:lang w:val="en-ZA"/>
        </w:rPr>
        <w:t>stated that:</w:t>
      </w:r>
    </w:p>
    <w:p w14:paraId="4B66A472" w14:textId="52096B58" w:rsidR="00367D4F" w:rsidRPr="006A636E" w:rsidRDefault="00367D4F" w:rsidP="004B3478">
      <w:pPr>
        <w:spacing w:before="240" w:line="360" w:lineRule="auto"/>
        <w:jc w:val="both"/>
        <w:rPr>
          <w:sz w:val="22"/>
          <w:szCs w:val="22"/>
          <w:lang w:val="en-ZA"/>
        </w:rPr>
      </w:pPr>
      <w:r w:rsidRPr="006A636E">
        <w:rPr>
          <w:sz w:val="22"/>
          <w:szCs w:val="22"/>
          <w:lang w:val="en-ZA"/>
        </w:rPr>
        <w:lastRenderedPageBreak/>
        <w:t>‘</w:t>
      </w:r>
      <w:r w:rsidR="006A636E" w:rsidRPr="006A636E">
        <w:rPr>
          <w:sz w:val="22"/>
          <w:szCs w:val="22"/>
          <w:lang w:val="en-ZA"/>
        </w:rPr>
        <w:t>[47] Although the duty to exhaust defers access to courts, it must be emphasised that the mere lapsing of the time period for exercising an internal remedy on its own would not satisfy the duty to exhaust, nor would it constitute exceptional circumstances. Someone seeking to avoid administrative redress would, if it were otherwise, simply wait out the specified time-period and proceed to initiate judicial review. That interpretation would undermine the rationale and purpose of the duty. Thus, an aggrieved party must take reasonable steps to exhaust available internal remedies with a view to obtaining administrative redress.</w:t>
      </w:r>
      <w:r w:rsidRPr="006A636E">
        <w:rPr>
          <w:sz w:val="22"/>
          <w:szCs w:val="22"/>
          <w:lang w:val="en-ZA"/>
        </w:rPr>
        <w:t>’</w:t>
      </w:r>
    </w:p>
    <w:p w14:paraId="3ABD947A" w14:textId="627A6BD7" w:rsidR="00F720C3" w:rsidRDefault="00F720C3" w:rsidP="004B3478">
      <w:pPr>
        <w:spacing w:before="240" w:line="360" w:lineRule="auto"/>
        <w:jc w:val="both"/>
        <w:rPr>
          <w:sz w:val="28"/>
          <w:szCs w:val="28"/>
          <w:u w:val="single"/>
          <w:lang w:val="en-ZA"/>
        </w:rPr>
      </w:pPr>
      <w:r>
        <w:rPr>
          <w:sz w:val="28"/>
          <w:szCs w:val="28"/>
          <w:u w:val="single"/>
          <w:lang w:val="en-ZA"/>
        </w:rPr>
        <w:t>The writ of execution</w:t>
      </w:r>
    </w:p>
    <w:p w14:paraId="32F6E84E" w14:textId="35DA1270" w:rsidR="00F720C3" w:rsidRPr="00F720C3" w:rsidRDefault="00F720C3" w:rsidP="004B3478">
      <w:pPr>
        <w:spacing w:before="240" w:line="360" w:lineRule="auto"/>
        <w:jc w:val="both"/>
        <w:rPr>
          <w:sz w:val="28"/>
          <w:szCs w:val="28"/>
          <w:lang w:val="en-ZA"/>
        </w:rPr>
      </w:pPr>
      <w:r>
        <w:rPr>
          <w:sz w:val="28"/>
          <w:szCs w:val="28"/>
          <w:lang w:val="en-ZA"/>
        </w:rPr>
        <w:t xml:space="preserve">[34] </w:t>
      </w:r>
      <w:r>
        <w:rPr>
          <w:sz w:val="28"/>
          <w:szCs w:val="28"/>
          <w:lang w:val="en-ZA"/>
        </w:rPr>
        <w:tab/>
        <w:t xml:space="preserve">I have already alluded to the grounds cited by the applicant for the setting aside of the writ. </w:t>
      </w:r>
      <w:r w:rsidR="00D9461E">
        <w:rPr>
          <w:sz w:val="28"/>
          <w:szCs w:val="28"/>
          <w:lang w:val="en-ZA"/>
        </w:rPr>
        <w:t xml:space="preserve">Namely that the writ was issued on a stale judgment. As indicated earlier in this judgment, the determination was filed with the Gqeberha High Court in March 2019. The writ of execution was issued by the High Court in March 2021. It could not have been issued before the filing of the determination with the High Court. </w:t>
      </w:r>
      <w:r w:rsidR="00FA54FE">
        <w:rPr>
          <w:sz w:val="28"/>
          <w:szCs w:val="28"/>
          <w:lang w:val="en-ZA"/>
        </w:rPr>
        <w:t>I</w:t>
      </w:r>
      <w:r w:rsidR="00D9461E">
        <w:rPr>
          <w:sz w:val="28"/>
          <w:szCs w:val="28"/>
          <w:lang w:val="en-ZA"/>
        </w:rPr>
        <w:t>n this regard as well, I am not satisfied that the applicant has made out a case for the setting aside of the writ of execution.</w:t>
      </w:r>
    </w:p>
    <w:p w14:paraId="6F7D8485" w14:textId="57D8B046" w:rsidR="00480402" w:rsidRDefault="00367D4F" w:rsidP="004B3478">
      <w:pPr>
        <w:spacing w:before="240" w:line="360" w:lineRule="auto"/>
        <w:jc w:val="both"/>
        <w:rPr>
          <w:sz w:val="28"/>
          <w:szCs w:val="28"/>
          <w:lang w:val="en-ZA"/>
        </w:rPr>
      </w:pPr>
      <w:r>
        <w:rPr>
          <w:sz w:val="28"/>
          <w:szCs w:val="28"/>
          <w:lang w:val="en-ZA"/>
        </w:rPr>
        <w:t xml:space="preserve">[35] </w:t>
      </w:r>
      <w:r>
        <w:rPr>
          <w:sz w:val="28"/>
          <w:szCs w:val="28"/>
          <w:lang w:val="en-ZA"/>
        </w:rPr>
        <w:tab/>
        <w:t xml:space="preserve">In the result, it is my </w:t>
      </w:r>
      <w:r w:rsidR="00B97E26">
        <w:rPr>
          <w:sz w:val="28"/>
          <w:szCs w:val="28"/>
          <w:lang w:val="en-ZA"/>
        </w:rPr>
        <w:t xml:space="preserve">finding that the applicant did </w:t>
      </w:r>
      <w:r w:rsidR="00480402">
        <w:rPr>
          <w:sz w:val="28"/>
          <w:szCs w:val="28"/>
          <w:lang w:val="en-ZA"/>
        </w:rPr>
        <w:t>n</w:t>
      </w:r>
      <w:r w:rsidR="00B97E26">
        <w:rPr>
          <w:sz w:val="28"/>
          <w:szCs w:val="28"/>
          <w:lang w:val="en-ZA"/>
        </w:rPr>
        <w:t xml:space="preserve">ot bring the review application in terms of Section </w:t>
      </w:r>
      <w:r w:rsidR="006E699A">
        <w:rPr>
          <w:sz w:val="28"/>
          <w:szCs w:val="28"/>
          <w:lang w:val="en-ZA"/>
        </w:rPr>
        <w:t>7 (1 (a) of the Act. He has not made out a case for condonation or extension of the period referred to in Section 7 (1) of the Act</w:t>
      </w:r>
      <w:r w:rsidR="00480402">
        <w:rPr>
          <w:sz w:val="28"/>
          <w:szCs w:val="28"/>
          <w:lang w:val="en-ZA"/>
        </w:rPr>
        <w:t>.</w:t>
      </w:r>
      <w:r w:rsidR="00FA54FE">
        <w:rPr>
          <w:sz w:val="28"/>
          <w:szCs w:val="28"/>
          <w:lang w:val="en-ZA"/>
        </w:rPr>
        <w:t xml:space="preserve"> And has not made out a case for exemption. </w:t>
      </w:r>
    </w:p>
    <w:p w14:paraId="2369D85A" w14:textId="77777777" w:rsidR="00FE67CD" w:rsidRDefault="00480402" w:rsidP="004B3478">
      <w:pPr>
        <w:spacing w:before="240" w:line="360" w:lineRule="auto"/>
        <w:jc w:val="both"/>
        <w:rPr>
          <w:sz w:val="28"/>
          <w:szCs w:val="28"/>
          <w:lang w:val="en-ZA"/>
        </w:rPr>
      </w:pPr>
      <w:r>
        <w:rPr>
          <w:sz w:val="28"/>
          <w:szCs w:val="28"/>
          <w:lang w:val="en-ZA"/>
        </w:rPr>
        <w:t xml:space="preserve">[36] </w:t>
      </w:r>
      <w:r>
        <w:rPr>
          <w:sz w:val="28"/>
          <w:szCs w:val="28"/>
          <w:lang w:val="en-ZA"/>
        </w:rPr>
        <w:tab/>
        <w:t xml:space="preserve">It therefore follows that the review application cannot be </w:t>
      </w:r>
      <w:r w:rsidR="00FE67CD">
        <w:rPr>
          <w:sz w:val="28"/>
          <w:szCs w:val="28"/>
          <w:lang w:val="en-ZA"/>
        </w:rPr>
        <w:t>considered.</w:t>
      </w:r>
    </w:p>
    <w:p w14:paraId="31B621C7" w14:textId="77777777" w:rsidR="00FE67CD" w:rsidRDefault="00FE67CD" w:rsidP="004B3478">
      <w:pPr>
        <w:spacing w:before="240" w:line="360" w:lineRule="auto"/>
        <w:jc w:val="both"/>
        <w:rPr>
          <w:sz w:val="28"/>
          <w:szCs w:val="28"/>
          <w:u w:val="single"/>
          <w:lang w:val="en-ZA"/>
        </w:rPr>
      </w:pPr>
      <w:r>
        <w:rPr>
          <w:sz w:val="28"/>
          <w:szCs w:val="28"/>
          <w:u w:val="single"/>
          <w:lang w:val="en-ZA"/>
        </w:rPr>
        <w:t xml:space="preserve">Costs </w:t>
      </w:r>
    </w:p>
    <w:p w14:paraId="27FAA585" w14:textId="0BA16840" w:rsidR="004678E0" w:rsidRDefault="0047386A" w:rsidP="004B3478">
      <w:pPr>
        <w:spacing w:before="240" w:line="360" w:lineRule="auto"/>
        <w:jc w:val="both"/>
        <w:rPr>
          <w:sz w:val="28"/>
          <w:szCs w:val="28"/>
          <w:lang w:val="en-ZA"/>
        </w:rPr>
      </w:pPr>
      <w:r>
        <w:rPr>
          <w:sz w:val="28"/>
          <w:szCs w:val="28"/>
          <w:lang w:val="en-ZA"/>
        </w:rPr>
        <w:t xml:space="preserve">[37] </w:t>
      </w:r>
      <w:r>
        <w:rPr>
          <w:sz w:val="28"/>
          <w:szCs w:val="28"/>
          <w:lang w:val="en-ZA"/>
        </w:rPr>
        <w:tab/>
        <w:t xml:space="preserve">I am not persuaded that there is any reason why I should not exercise my </w:t>
      </w:r>
      <w:r w:rsidR="00313CDA">
        <w:rPr>
          <w:sz w:val="28"/>
          <w:szCs w:val="28"/>
          <w:lang w:val="en-ZA"/>
        </w:rPr>
        <w:t>decision in favour of issuing an order that cost</w:t>
      </w:r>
      <w:r w:rsidR="001D291D">
        <w:rPr>
          <w:sz w:val="28"/>
          <w:szCs w:val="28"/>
          <w:lang w:val="en-ZA"/>
        </w:rPr>
        <w:t>s</w:t>
      </w:r>
      <w:r w:rsidR="00313CDA">
        <w:rPr>
          <w:sz w:val="28"/>
          <w:szCs w:val="28"/>
          <w:lang w:val="en-ZA"/>
        </w:rPr>
        <w:t xml:space="preserve"> should follow the result</w:t>
      </w:r>
      <w:r w:rsidR="00600399">
        <w:rPr>
          <w:sz w:val="28"/>
          <w:szCs w:val="28"/>
          <w:lang w:val="en-ZA"/>
        </w:rPr>
        <w:t xml:space="preserve"> </w:t>
      </w:r>
      <w:r w:rsidR="00FA54FE">
        <w:rPr>
          <w:sz w:val="28"/>
          <w:szCs w:val="28"/>
          <w:lang w:val="en-ZA"/>
        </w:rPr>
        <w:t>despite</w:t>
      </w:r>
      <w:r w:rsidR="00754BEC">
        <w:rPr>
          <w:sz w:val="28"/>
          <w:szCs w:val="28"/>
          <w:lang w:val="en-ZA"/>
        </w:rPr>
        <w:t xml:space="preserve"> </w:t>
      </w:r>
      <w:r w:rsidR="00600399">
        <w:rPr>
          <w:sz w:val="28"/>
          <w:szCs w:val="28"/>
          <w:lang w:val="en-ZA"/>
        </w:rPr>
        <w:t xml:space="preserve">second respondent’s </w:t>
      </w:r>
      <w:r w:rsidR="00754BEC">
        <w:rPr>
          <w:sz w:val="28"/>
          <w:szCs w:val="28"/>
          <w:lang w:val="en-ZA"/>
        </w:rPr>
        <w:t>election</w:t>
      </w:r>
      <w:r w:rsidR="00600399">
        <w:rPr>
          <w:sz w:val="28"/>
          <w:szCs w:val="28"/>
          <w:lang w:val="en-ZA"/>
        </w:rPr>
        <w:t xml:space="preserve"> to abide</w:t>
      </w:r>
      <w:r w:rsidR="004678E0">
        <w:rPr>
          <w:sz w:val="28"/>
          <w:szCs w:val="28"/>
          <w:lang w:val="en-ZA"/>
        </w:rPr>
        <w:t xml:space="preserve"> the decision of this court for the reasons stated by second respondent.</w:t>
      </w:r>
    </w:p>
    <w:p w14:paraId="3EFEE38B" w14:textId="77777777" w:rsidR="004678E0" w:rsidRDefault="004678E0" w:rsidP="004B3478">
      <w:pPr>
        <w:spacing w:before="240" w:line="360" w:lineRule="auto"/>
        <w:jc w:val="both"/>
        <w:rPr>
          <w:sz w:val="28"/>
          <w:szCs w:val="28"/>
          <w:u w:val="single"/>
          <w:lang w:val="en-ZA"/>
        </w:rPr>
      </w:pPr>
      <w:r>
        <w:rPr>
          <w:sz w:val="28"/>
          <w:szCs w:val="28"/>
          <w:u w:val="single"/>
          <w:lang w:val="en-ZA"/>
        </w:rPr>
        <w:t xml:space="preserve">Order </w:t>
      </w:r>
    </w:p>
    <w:p w14:paraId="309A4B0F" w14:textId="7AFE13D6" w:rsidR="00954A72" w:rsidRDefault="00C754A5" w:rsidP="004B3478">
      <w:pPr>
        <w:spacing w:before="240" w:line="360" w:lineRule="auto"/>
        <w:jc w:val="both"/>
        <w:rPr>
          <w:sz w:val="28"/>
          <w:szCs w:val="28"/>
          <w:lang w:val="en-ZA"/>
        </w:rPr>
      </w:pPr>
      <w:r>
        <w:rPr>
          <w:sz w:val="28"/>
          <w:szCs w:val="28"/>
          <w:lang w:val="en-ZA"/>
        </w:rPr>
        <w:lastRenderedPageBreak/>
        <w:t xml:space="preserve">[38] </w:t>
      </w:r>
      <w:r>
        <w:rPr>
          <w:sz w:val="28"/>
          <w:szCs w:val="28"/>
          <w:lang w:val="en-ZA"/>
        </w:rPr>
        <w:tab/>
        <w:t>The application is dismissed with costs.</w:t>
      </w:r>
      <w:r w:rsidR="009070EE">
        <w:rPr>
          <w:sz w:val="28"/>
          <w:szCs w:val="28"/>
          <w:lang w:val="en-ZA"/>
        </w:rPr>
        <w:t xml:space="preserve"> </w:t>
      </w:r>
      <w:r w:rsidR="00DE724B">
        <w:rPr>
          <w:sz w:val="28"/>
          <w:szCs w:val="28"/>
          <w:lang w:val="en-ZA"/>
        </w:rPr>
        <w:t xml:space="preserve"> </w:t>
      </w:r>
      <w:r w:rsidR="00091DB5">
        <w:rPr>
          <w:sz w:val="28"/>
          <w:szCs w:val="28"/>
          <w:lang w:val="en-ZA"/>
        </w:rPr>
        <w:t xml:space="preserve"> </w:t>
      </w:r>
      <w:r w:rsidR="00B852C6">
        <w:rPr>
          <w:sz w:val="28"/>
          <w:szCs w:val="28"/>
          <w:lang w:val="en-ZA"/>
        </w:rPr>
        <w:t xml:space="preserve"> </w:t>
      </w:r>
      <w:r w:rsidR="003967B4">
        <w:rPr>
          <w:sz w:val="28"/>
          <w:szCs w:val="28"/>
          <w:lang w:val="en-ZA"/>
        </w:rPr>
        <w:t xml:space="preserve"> </w:t>
      </w:r>
    </w:p>
    <w:p w14:paraId="0F532B48" w14:textId="77777777" w:rsidR="00DF7065" w:rsidRDefault="00DF7065" w:rsidP="00915CAF">
      <w:pPr>
        <w:jc w:val="both"/>
        <w:rPr>
          <w:b/>
          <w:sz w:val="28"/>
          <w:szCs w:val="28"/>
        </w:rPr>
      </w:pPr>
    </w:p>
    <w:p w14:paraId="7D666FFC" w14:textId="77777777" w:rsidR="00C754A5" w:rsidRDefault="00C754A5" w:rsidP="00915CAF">
      <w:pPr>
        <w:jc w:val="both"/>
        <w:rPr>
          <w:b/>
          <w:sz w:val="28"/>
          <w:szCs w:val="28"/>
        </w:rPr>
      </w:pPr>
    </w:p>
    <w:p w14:paraId="3394A202" w14:textId="77777777" w:rsidR="004B39E5" w:rsidRDefault="004B39E5" w:rsidP="00915CAF">
      <w:pPr>
        <w:jc w:val="both"/>
        <w:rPr>
          <w:b/>
          <w:sz w:val="26"/>
          <w:szCs w:val="26"/>
        </w:rPr>
      </w:pPr>
    </w:p>
    <w:p w14:paraId="0549FC48" w14:textId="6097F3A9" w:rsidR="0057684C" w:rsidRPr="004B39E5" w:rsidRDefault="0057684C" w:rsidP="00915CAF">
      <w:pPr>
        <w:jc w:val="both"/>
        <w:rPr>
          <w:sz w:val="26"/>
          <w:szCs w:val="26"/>
          <w:lang w:val="en-ZA"/>
        </w:rPr>
      </w:pPr>
      <w:r w:rsidRPr="004B39E5">
        <w:rPr>
          <w:b/>
          <w:sz w:val="26"/>
          <w:szCs w:val="26"/>
        </w:rPr>
        <w:t>_____________</w:t>
      </w:r>
      <w:r w:rsidR="00B8494B" w:rsidRPr="004B39E5">
        <w:rPr>
          <w:b/>
          <w:sz w:val="26"/>
          <w:szCs w:val="26"/>
        </w:rPr>
        <w:softHyphen/>
      </w:r>
      <w:r w:rsidR="00B8494B" w:rsidRPr="004B39E5">
        <w:rPr>
          <w:b/>
          <w:sz w:val="26"/>
          <w:szCs w:val="26"/>
        </w:rPr>
        <w:softHyphen/>
        <w:t>__</w:t>
      </w:r>
    </w:p>
    <w:p w14:paraId="5C8BA490" w14:textId="77777777" w:rsidR="00204977" w:rsidRPr="004B39E5" w:rsidRDefault="00370E10" w:rsidP="00915CAF">
      <w:pPr>
        <w:jc w:val="both"/>
        <w:rPr>
          <w:b/>
          <w:sz w:val="26"/>
          <w:szCs w:val="26"/>
        </w:rPr>
      </w:pPr>
      <w:r w:rsidRPr="004B39E5">
        <w:rPr>
          <w:b/>
          <w:sz w:val="26"/>
          <w:szCs w:val="26"/>
        </w:rPr>
        <w:t>N</w:t>
      </w:r>
      <w:r w:rsidR="005C1704" w:rsidRPr="004B39E5">
        <w:rPr>
          <w:b/>
          <w:sz w:val="26"/>
          <w:szCs w:val="26"/>
        </w:rPr>
        <w:t xml:space="preserve"> </w:t>
      </w:r>
      <w:r w:rsidR="0057684C" w:rsidRPr="004B39E5">
        <w:rPr>
          <w:b/>
          <w:sz w:val="26"/>
          <w:szCs w:val="26"/>
        </w:rPr>
        <w:t>G BESHE</w:t>
      </w:r>
    </w:p>
    <w:p w14:paraId="241326FA" w14:textId="0F843A30" w:rsidR="00FD43E2" w:rsidRDefault="0057684C" w:rsidP="00CF498E">
      <w:pPr>
        <w:jc w:val="both"/>
        <w:rPr>
          <w:b/>
          <w:sz w:val="26"/>
          <w:szCs w:val="26"/>
        </w:rPr>
      </w:pPr>
      <w:r w:rsidRPr="004B39E5">
        <w:rPr>
          <w:b/>
          <w:sz w:val="26"/>
          <w:szCs w:val="26"/>
        </w:rPr>
        <w:t>JUDGE OF THE HIGH COURT</w:t>
      </w:r>
    </w:p>
    <w:p w14:paraId="5A2CD9E8" w14:textId="77777777" w:rsidR="00FD43E2" w:rsidRPr="00FD43E2" w:rsidRDefault="00FD43E2" w:rsidP="00FD43E2">
      <w:pPr>
        <w:rPr>
          <w:sz w:val="26"/>
          <w:szCs w:val="26"/>
        </w:rPr>
      </w:pPr>
    </w:p>
    <w:p w14:paraId="60C99511" w14:textId="77777777" w:rsidR="00FD43E2" w:rsidRPr="00FD43E2" w:rsidRDefault="00FD43E2" w:rsidP="00FD43E2">
      <w:pPr>
        <w:rPr>
          <w:sz w:val="26"/>
          <w:szCs w:val="26"/>
        </w:rPr>
      </w:pPr>
    </w:p>
    <w:p w14:paraId="354FB348" w14:textId="77777777" w:rsidR="00FD43E2" w:rsidRPr="00FD43E2" w:rsidRDefault="00FD43E2" w:rsidP="00FD43E2">
      <w:pPr>
        <w:rPr>
          <w:sz w:val="26"/>
          <w:szCs w:val="26"/>
        </w:rPr>
      </w:pPr>
    </w:p>
    <w:p w14:paraId="328DE324" w14:textId="77777777" w:rsidR="00FD43E2" w:rsidRPr="00FD43E2" w:rsidRDefault="00FD43E2" w:rsidP="00FD43E2">
      <w:pPr>
        <w:rPr>
          <w:sz w:val="26"/>
          <w:szCs w:val="26"/>
        </w:rPr>
      </w:pPr>
    </w:p>
    <w:p w14:paraId="72C9A3A6" w14:textId="77777777" w:rsidR="00FD43E2" w:rsidRPr="00FD43E2" w:rsidRDefault="00FD43E2" w:rsidP="00FD43E2">
      <w:pPr>
        <w:rPr>
          <w:sz w:val="26"/>
          <w:szCs w:val="26"/>
        </w:rPr>
      </w:pPr>
    </w:p>
    <w:p w14:paraId="2D86591E" w14:textId="77777777" w:rsidR="00FD43E2" w:rsidRPr="00FD43E2" w:rsidRDefault="00FD43E2" w:rsidP="00FD43E2">
      <w:pPr>
        <w:rPr>
          <w:sz w:val="26"/>
          <w:szCs w:val="26"/>
        </w:rPr>
      </w:pPr>
    </w:p>
    <w:p w14:paraId="58A89DFA" w14:textId="77777777" w:rsidR="00FD43E2" w:rsidRPr="00FD43E2" w:rsidRDefault="00FD43E2" w:rsidP="00FD43E2">
      <w:pPr>
        <w:rPr>
          <w:sz w:val="26"/>
          <w:szCs w:val="26"/>
        </w:rPr>
      </w:pPr>
    </w:p>
    <w:p w14:paraId="329EB747" w14:textId="77777777" w:rsidR="00FD43E2" w:rsidRPr="00FD43E2" w:rsidRDefault="00FD43E2" w:rsidP="00FD43E2">
      <w:pPr>
        <w:rPr>
          <w:sz w:val="26"/>
          <w:szCs w:val="26"/>
        </w:rPr>
      </w:pPr>
    </w:p>
    <w:p w14:paraId="647B4A71" w14:textId="77777777" w:rsidR="00FD43E2" w:rsidRPr="00FD43E2" w:rsidRDefault="00FD43E2" w:rsidP="00FD43E2">
      <w:pPr>
        <w:rPr>
          <w:sz w:val="26"/>
          <w:szCs w:val="26"/>
        </w:rPr>
      </w:pPr>
    </w:p>
    <w:p w14:paraId="0686604C" w14:textId="77777777" w:rsidR="00FD43E2" w:rsidRPr="00FD43E2" w:rsidRDefault="00FD43E2" w:rsidP="00FD43E2">
      <w:pPr>
        <w:rPr>
          <w:sz w:val="26"/>
          <w:szCs w:val="26"/>
        </w:rPr>
      </w:pPr>
    </w:p>
    <w:p w14:paraId="7C706395" w14:textId="77777777" w:rsidR="00FD43E2" w:rsidRPr="00FD43E2" w:rsidRDefault="00FD43E2" w:rsidP="00FD43E2">
      <w:pPr>
        <w:rPr>
          <w:sz w:val="26"/>
          <w:szCs w:val="26"/>
        </w:rPr>
      </w:pPr>
    </w:p>
    <w:p w14:paraId="3CBF3007" w14:textId="77777777" w:rsidR="00FD43E2" w:rsidRPr="00FD43E2" w:rsidRDefault="00FD43E2" w:rsidP="00FD43E2">
      <w:pPr>
        <w:rPr>
          <w:sz w:val="26"/>
          <w:szCs w:val="26"/>
        </w:rPr>
      </w:pPr>
    </w:p>
    <w:p w14:paraId="26631016" w14:textId="77777777" w:rsidR="00FD43E2" w:rsidRPr="00FD43E2" w:rsidRDefault="00FD43E2" w:rsidP="00FD43E2">
      <w:pPr>
        <w:rPr>
          <w:sz w:val="26"/>
          <w:szCs w:val="26"/>
        </w:rPr>
      </w:pPr>
    </w:p>
    <w:p w14:paraId="0BDAC128" w14:textId="77777777" w:rsidR="00FD43E2" w:rsidRPr="00FD43E2" w:rsidRDefault="00FD43E2" w:rsidP="00FD43E2">
      <w:pPr>
        <w:rPr>
          <w:sz w:val="26"/>
          <w:szCs w:val="26"/>
        </w:rPr>
      </w:pPr>
    </w:p>
    <w:p w14:paraId="08C3EBE6" w14:textId="77777777" w:rsidR="00FD43E2" w:rsidRPr="00FD43E2" w:rsidRDefault="00FD43E2" w:rsidP="00FD43E2">
      <w:pPr>
        <w:rPr>
          <w:sz w:val="26"/>
          <w:szCs w:val="26"/>
        </w:rPr>
      </w:pPr>
    </w:p>
    <w:p w14:paraId="55F3B171" w14:textId="77777777" w:rsidR="00FD43E2" w:rsidRPr="00FD43E2" w:rsidRDefault="00FD43E2" w:rsidP="00FD43E2">
      <w:pPr>
        <w:rPr>
          <w:sz w:val="26"/>
          <w:szCs w:val="26"/>
        </w:rPr>
      </w:pPr>
    </w:p>
    <w:p w14:paraId="55C4DCB9" w14:textId="77777777" w:rsidR="00FD43E2" w:rsidRPr="00FD43E2" w:rsidRDefault="00FD43E2" w:rsidP="00FD43E2">
      <w:pPr>
        <w:rPr>
          <w:sz w:val="26"/>
          <w:szCs w:val="26"/>
        </w:rPr>
      </w:pPr>
    </w:p>
    <w:p w14:paraId="5294B5BC" w14:textId="77777777" w:rsidR="00FD43E2" w:rsidRPr="00FD43E2" w:rsidRDefault="00FD43E2" w:rsidP="00FD43E2">
      <w:pPr>
        <w:rPr>
          <w:sz w:val="26"/>
          <w:szCs w:val="26"/>
        </w:rPr>
      </w:pPr>
    </w:p>
    <w:p w14:paraId="3A8863AA" w14:textId="77777777" w:rsidR="00FD43E2" w:rsidRPr="00FD43E2" w:rsidRDefault="00FD43E2" w:rsidP="00FD43E2">
      <w:pPr>
        <w:rPr>
          <w:sz w:val="26"/>
          <w:szCs w:val="26"/>
        </w:rPr>
      </w:pPr>
    </w:p>
    <w:p w14:paraId="2AC56A4F" w14:textId="77777777" w:rsidR="00FD43E2" w:rsidRPr="00FD43E2" w:rsidRDefault="00FD43E2" w:rsidP="00FD43E2">
      <w:pPr>
        <w:rPr>
          <w:sz w:val="26"/>
          <w:szCs w:val="26"/>
        </w:rPr>
      </w:pPr>
    </w:p>
    <w:p w14:paraId="04A74A66" w14:textId="77777777" w:rsidR="00FD43E2" w:rsidRPr="00FD43E2" w:rsidRDefault="00FD43E2" w:rsidP="00FD43E2">
      <w:pPr>
        <w:rPr>
          <w:sz w:val="26"/>
          <w:szCs w:val="26"/>
        </w:rPr>
      </w:pPr>
    </w:p>
    <w:p w14:paraId="7B0AD4F0" w14:textId="77777777" w:rsidR="00FD43E2" w:rsidRPr="00FD43E2" w:rsidRDefault="00FD43E2" w:rsidP="00FD43E2">
      <w:pPr>
        <w:rPr>
          <w:sz w:val="26"/>
          <w:szCs w:val="26"/>
        </w:rPr>
      </w:pPr>
    </w:p>
    <w:p w14:paraId="03FEDAD3" w14:textId="77777777" w:rsidR="00FD43E2" w:rsidRPr="00FD43E2" w:rsidRDefault="00FD43E2" w:rsidP="00FD43E2">
      <w:pPr>
        <w:rPr>
          <w:sz w:val="26"/>
          <w:szCs w:val="26"/>
        </w:rPr>
      </w:pPr>
    </w:p>
    <w:p w14:paraId="7DAD9FCE" w14:textId="77777777" w:rsidR="00FD43E2" w:rsidRPr="00FD43E2" w:rsidRDefault="00FD43E2" w:rsidP="00FD43E2">
      <w:pPr>
        <w:rPr>
          <w:sz w:val="26"/>
          <w:szCs w:val="26"/>
        </w:rPr>
      </w:pPr>
    </w:p>
    <w:p w14:paraId="7865DB9E" w14:textId="77777777" w:rsidR="00FD43E2" w:rsidRPr="00FD43E2" w:rsidRDefault="00FD43E2" w:rsidP="00FD43E2">
      <w:pPr>
        <w:rPr>
          <w:sz w:val="26"/>
          <w:szCs w:val="26"/>
        </w:rPr>
      </w:pPr>
    </w:p>
    <w:p w14:paraId="0787E062" w14:textId="77777777" w:rsidR="00FD43E2" w:rsidRPr="00FD43E2" w:rsidRDefault="00FD43E2" w:rsidP="00FD43E2">
      <w:pPr>
        <w:rPr>
          <w:sz w:val="26"/>
          <w:szCs w:val="26"/>
        </w:rPr>
      </w:pPr>
    </w:p>
    <w:p w14:paraId="5EB90D51" w14:textId="24A06A1D" w:rsidR="00FD43E2" w:rsidRDefault="00FD43E2" w:rsidP="00FD43E2">
      <w:pPr>
        <w:rPr>
          <w:sz w:val="26"/>
          <w:szCs w:val="26"/>
        </w:rPr>
      </w:pPr>
    </w:p>
    <w:p w14:paraId="3913ACBB" w14:textId="311E84E9" w:rsidR="00B4275B" w:rsidRDefault="00FD43E2" w:rsidP="00FD43E2">
      <w:pPr>
        <w:tabs>
          <w:tab w:val="left" w:pos="1005"/>
        </w:tabs>
        <w:rPr>
          <w:sz w:val="26"/>
          <w:szCs w:val="26"/>
        </w:rPr>
      </w:pPr>
      <w:r>
        <w:rPr>
          <w:sz w:val="26"/>
          <w:szCs w:val="26"/>
        </w:rPr>
        <w:tab/>
      </w:r>
    </w:p>
    <w:p w14:paraId="7ADDBC60" w14:textId="43EBE132" w:rsidR="00FD43E2" w:rsidRDefault="00FD43E2" w:rsidP="00FD43E2">
      <w:pPr>
        <w:tabs>
          <w:tab w:val="left" w:pos="1005"/>
        </w:tabs>
        <w:rPr>
          <w:sz w:val="26"/>
          <w:szCs w:val="26"/>
        </w:rPr>
      </w:pPr>
    </w:p>
    <w:p w14:paraId="4B2B0664" w14:textId="2FD1D998" w:rsidR="00FD43E2" w:rsidRDefault="00FD43E2" w:rsidP="00FD43E2">
      <w:pPr>
        <w:tabs>
          <w:tab w:val="left" w:pos="1005"/>
        </w:tabs>
        <w:rPr>
          <w:sz w:val="26"/>
          <w:szCs w:val="26"/>
        </w:rPr>
      </w:pPr>
    </w:p>
    <w:p w14:paraId="2E8B19A2" w14:textId="77777777" w:rsidR="00FA54FE" w:rsidRDefault="00FA54FE" w:rsidP="00FD43E2">
      <w:pPr>
        <w:jc w:val="both"/>
        <w:rPr>
          <w:sz w:val="26"/>
          <w:szCs w:val="26"/>
        </w:rPr>
      </w:pPr>
    </w:p>
    <w:p w14:paraId="0A908319" w14:textId="532787A1" w:rsidR="00FD43E2" w:rsidRPr="00FB5410" w:rsidRDefault="00FD43E2" w:rsidP="00FD43E2">
      <w:pPr>
        <w:jc w:val="both"/>
        <w:rPr>
          <w:sz w:val="22"/>
          <w:szCs w:val="22"/>
          <w:lang w:val="en-ZA"/>
        </w:rPr>
      </w:pPr>
      <w:r w:rsidRPr="00FB5410">
        <w:rPr>
          <w:b/>
          <w:sz w:val="22"/>
          <w:szCs w:val="22"/>
          <w:u w:val="single"/>
          <w:lang w:val="en-ZA"/>
        </w:rPr>
        <w:t>APPEARANCES</w:t>
      </w:r>
    </w:p>
    <w:p w14:paraId="65021B50" w14:textId="77777777" w:rsidR="00FD43E2" w:rsidRPr="00FB5410" w:rsidRDefault="00FD43E2" w:rsidP="00FD43E2">
      <w:pPr>
        <w:jc w:val="both"/>
        <w:rPr>
          <w:sz w:val="22"/>
          <w:szCs w:val="22"/>
          <w:lang w:val="en-ZA"/>
        </w:rPr>
      </w:pPr>
    </w:p>
    <w:p w14:paraId="1CDEC5F9" w14:textId="4065341E"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Applicant</w:t>
      </w:r>
      <w:r w:rsidRPr="00FB5410">
        <w:rPr>
          <w:sz w:val="22"/>
          <w:szCs w:val="22"/>
          <w:lang w:val="en-ZA"/>
        </w:rPr>
        <w:t xml:space="preserve"> </w:t>
      </w:r>
      <w:r w:rsidRPr="00FB5410">
        <w:rPr>
          <w:sz w:val="22"/>
          <w:szCs w:val="22"/>
          <w:lang w:val="en-ZA"/>
        </w:rPr>
        <w:tab/>
        <w:t xml:space="preserve">: </w:t>
      </w:r>
      <w:r w:rsidRPr="00FB5410">
        <w:rPr>
          <w:sz w:val="22"/>
          <w:szCs w:val="22"/>
          <w:lang w:val="en-ZA"/>
        </w:rPr>
        <w:tab/>
      </w:r>
      <w:r>
        <w:rPr>
          <w:sz w:val="22"/>
          <w:szCs w:val="22"/>
          <w:lang w:val="en-ZA"/>
        </w:rPr>
        <w:t>Adv: E</w:t>
      </w:r>
      <w:r w:rsidR="000E7F86">
        <w:rPr>
          <w:sz w:val="22"/>
          <w:szCs w:val="22"/>
          <w:lang w:val="en-ZA"/>
        </w:rPr>
        <w:t>.</w:t>
      </w:r>
      <w:r>
        <w:rPr>
          <w:sz w:val="22"/>
          <w:szCs w:val="22"/>
          <w:lang w:val="en-ZA"/>
        </w:rPr>
        <w:t xml:space="preserve"> Crouse</w:t>
      </w:r>
      <w:r w:rsidR="00750CFA">
        <w:rPr>
          <w:sz w:val="22"/>
          <w:szCs w:val="22"/>
          <w:lang w:val="en-ZA"/>
        </w:rPr>
        <w:t xml:space="preserve"> SC</w:t>
      </w:r>
      <w:r w:rsidRPr="00FB5410">
        <w:rPr>
          <w:sz w:val="22"/>
          <w:szCs w:val="22"/>
          <w:lang w:val="en-ZA"/>
        </w:rPr>
        <w:t xml:space="preserve"> </w:t>
      </w:r>
    </w:p>
    <w:p w14:paraId="295DA93D" w14:textId="3D20E93E" w:rsidR="00FD43E2" w:rsidRPr="00FB5410" w:rsidRDefault="00FD43E2" w:rsidP="00FD43E2">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750CFA">
        <w:rPr>
          <w:sz w:val="22"/>
          <w:szCs w:val="22"/>
          <w:lang w:val="en-ZA"/>
        </w:rPr>
        <w:t>HOWARD COLLEN INC.</w:t>
      </w:r>
    </w:p>
    <w:p w14:paraId="3421C338" w14:textId="5E66AC0B" w:rsidR="00FD43E2" w:rsidRDefault="00750CFA" w:rsidP="00FD43E2">
      <w:pPr>
        <w:ind w:left="2160" w:firstLine="720"/>
        <w:jc w:val="both"/>
        <w:rPr>
          <w:sz w:val="22"/>
          <w:szCs w:val="22"/>
          <w:lang w:val="en-ZA"/>
        </w:rPr>
      </w:pPr>
      <w:r>
        <w:rPr>
          <w:sz w:val="22"/>
          <w:szCs w:val="22"/>
          <w:lang w:val="en-ZA"/>
        </w:rPr>
        <w:t>11A Shirley Street</w:t>
      </w:r>
    </w:p>
    <w:p w14:paraId="0E4B0BE5" w14:textId="7902A456" w:rsidR="00FD43E2" w:rsidRPr="00FB5410" w:rsidRDefault="00750CFA" w:rsidP="00FD43E2">
      <w:pPr>
        <w:ind w:left="2160" w:firstLine="720"/>
        <w:jc w:val="both"/>
        <w:rPr>
          <w:sz w:val="22"/>
          <w:szCs w:val="22"/>
          <w:lang w:val="en-ZA"/>
        </w:rPr>
      </w:pPr>
      <w:r>
        <w:rPr>
          <w:sz w:val="22"/>
          <w:szCs w:val="22"/>
          <w:lang w:val="en-ZA"/>
        </w:rPr>
        <w:t>Newton Park</w:t>
      </w:r>
    </w:p>
    <w:p w14:paraId="70140DC8" w14:textId="30F12BD3" w:rsidR="00FD43E2" w:rsidRPr="00FB5410" w:rsidRDefault="00996B56" w:rsidP="00FD43E2">
      <w:pPr>
        <w:ind w:left="2160" w:firstLine="720"/>
        <w:jc w:val="both"/>
        <w:rPr>
          <w:sz w:val="22"/>
          <w:szCs w:val="22"/>
          <w:lang w:val="en-ZA"/>
        </w:rPr>
      </w:pPr>
      <w:r>
        <w:rPr>
          <w:sz w:val="22"/>
          <w:szCs w:val="22"/>
          <w:lang w:val="en-ZA"/>
        </w:rPr>
        <w:t>GQEBERHA</w:t>
      </w:r>
    </w:p>
    <w:p w14:paraId="4C619755" w14:textId="7D499D33" w:rsidR="00FD43E2" w:rsidRPr="00FB5410" w:rsidRDefault="00FD43E2" w:rsidP="00FD43E2">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750CFA">
        <w:rPr>
          <w:sz w:val="22"/>
          <w:szCs w:val="22"/>
          <w:lang w:val="en-ZA"/>
        </w:rPr>
        <w:t>(H Collen)</w:t>
      </w:r>
    </w:p>
    <w:p w14:paraId="56F78473" w14:textId="3E0356E8" w:rsidR="00FD43E2" w:rsidRPr="00FB5410" w:rsidRDefault="00FD43E2" w:rsidP="00FD43E2">
      <w:pPr>
        <w:jc w:val="both"/>
        <w:rPr>
          <w:sz w:val="22"/>
          <w:szCs w:val="22"/>
          <w:lang w:val="en-ZA"/>
        </w:rPr>
      </w:pPr>
      <w:r w:rsidRPr="00FB5410">
        <w:rPr>
          <w:sz w:val="22"/>
          <w:szCs w:val="22"/>
          <w:lang w:val="en-ZA"/>
        </w:rPr>
        <w:lastRenderedPageBreak/>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996B56">
        <w:rPr>
          <w:sz w:val="22"/>
          <w:szCs w:val="22"/>
          <w:lang w:val="en-ZA"/>
        </w:rPr>
        <w:t xml:space="preserve">041 – </w:t>
      </w:r>
      <w:r w:rsidR="00750CFA">
        <w:rPr>
          <w:sz w:val="22"/>
          <w:szCs w:val="22"/>
          <w:lang w:val="en-ZA"/>
        </w:rPr>
        <w:t>365 3700</w:t>
      </w:r>
    </w:p>
    <w:p w14:paraId="70A1112E" w14:textId="77777777" w:rsidR="00FD43E2" w:rsidRPr="00FB5410" w:rsidRDefault="00FD43E2" w:rsidP="00FD43E2">
      <w:pPr>
        <w:jc w:val="both"/>
        <w:rPr>
          <w:sz w:val="22"/>
          <w:szCs w:val="22"/>
          <w:lang w:val="en-ZA"/>
        </w:rPr>
      </w:pPr>
    </w:p>
    <w:p w14:paraId="6E1D1702" w14:textId="237C5A28" w:rsidR="00FD43E2" w:rsidRPr="00FB5410" w:rsidRDefault="00FD43E2" w:rsidP="00FD43E2">
      <w:pPr>
        <w:jc w:val="both"/>
        <w:rPr>
          <w:sz w:val="22"/>
          <w:szCs w:val="22"/>
          <w:lang w:val="en-ZA"/>
        </w:rPr>
      </w:pPr>
      <w:r w:rsidRPr="00FB5410">
        <w:rPr>
          <w:sz w:val="22"/>
          <w:szCs w:val="22"/>
          <w:lang w:val="en-ZA"/>
        </w:rPr>
        <w:t xml:space="preserve">For the </w:t>
      </w:r>
      <w:r w:rsidR="00750CFA">
        <w:rPr>
          <w:sz w:val="22"/>
          <w:szCs w:val="22"/>
          <w:lang w:val="en-ZA"/>
        </w:rPr>
        <w:t>1</w:t>
      </w:r>
      <w:r w:rsidR="00750CFA" w:rsidRPr="00750CFA">
        <w:rPr>
          <w:sz w:val="22"/>
          <w:szCs w:val="22"/>
          <w:vertAlign w:val="superscript"/>
          <w:lang w:val="en-ZA"/>
        </w:rPr>
        <w:t>st</w:t>
      </w:r>
      <w:r w:rsidR="00750CFA">
        <w:rPr>
          <w:sz w:val="22"/>
          <w:szCs w:val="22"/>
          <w:lang w:val="en-ZA"/>
        </w:rPr>
        <w:t xml:space="preserve"> </w:t>
      </w:r>
      <w:r>
        <w:rPr>
          <w:sz w:val="22"/>
          <w:szCs w:val="22"/>
          <w:lang w:val="en-ZA"/>
        </w:rPr>
        <w:t>Respondent</w:t>
      </w:r>
      <w:r w:rsidRPr="00FB5410">
        <w:rPr>
          <w:sz w:val="22"/>
          <w:szCs w:val="22"/>
          <w:lang w:val="en-ZA"/>
        </w:rPr>
        <w:tab/>
        <w:t>:</w:t>
      </w:r>
      <w:r w:rsidRPr="00FB5410">
        <w:rPr>
          <w:sz w:val="22"/>
          <w:szCs w:val="22"/>
          <w:lang w:val="en-ZA"/>
        </w:rPr>
        <w:tab/>
        <w:t xml:space="preserve">Adv: </w:t>
      </w:r>
      <w:r w:rsidR="00750CFA">
        <w:rPr>
          <w:sz w:val="22"/>
          <w:szCs w:val="22"/>
          <w:lang w:val="en-ZA"/>
        </w:rPr>
        <w:t>L</w:t>
      </w:r>
      <w:r w:rsidR="00AF766B">
        <w:rPr>
          <w:sz w:val="22"/>
          <w:szCs w:val="22"/>
          <w:lang w:val="en-ZA"/>
        </w:rPr>
        <w:t>.</w:t>
      </w:r>
      <w:r w:rsidR="00750CFA">
        <w:rPr>
          <w:sz w:val="22"/>
          <w:szCs w:val="22"/>
          <w:lang w:val="en-ZA"/>
        </w:rPr>
        <w:t xml:space="preserve"> Gagiano</w:t>
      </w:r>
      <w:r w:rsidR="00996B56">
        <w:rPr>
          <w:sz w:val="22"/>
          <w:szCs w:val="22"/>
          <w:lang w:val="en-ZA"/>
        </w:rPr>
        <w:t xml:space="preserve"> </w:t>
      </w:r>
    </w:p>
    <w:p w14:paraId="181885DC" w14:textId="1CF76954" w:rsidR="000E7F86" w:rsidRPr="000E7F86" w:rsidRDefault="00FD43E2" w:rsidP="000E7F86">
      <w:pPr>
        <w:rPr>
          <w:sz w:val="22"/>
          <w:szCs w:val="22"/>
          <w:lang w:val="en-US" w:eastAsia="en-US"/>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750CFA">
        <w:rPr>
          <w:sz w:val="22"/>
          <w:szCs w:val="22"/>
        </w:rPr>
        <w:t>RUSHMERE NOACH INC.</w:t>
      </w:r>
    </w:p>
    <w:p w14:paraId="02FC816E" w14:textId="13610A96" w:rsidR="000E7F86" w:rsidRDefault="00750CFA" w:rsidP="000E7F86">
      <w:pPr>
        <w:ind w:left="2160" w:firstLine="720"/>
        <w:rPr>
          <w:sz w:val="22"/>
          <w:szCs w:val="22"/>
        </w:rPr>
      </w:pPr>
      <w:r>
        <w:rPr>
          <w:sz w:val="22"/>
          <w:szCs w:val="22"/>
        </w:rPr>
        <w:t>5 Ascot Office Park</w:t>
      </w:r>
    </w:p>
    <w:p w14:paraId="05563F70" w14:textId="25601115" w:rsidR="00750CFA" w:rsidRPr="000E7F86" w:rsidRDefault="00750CFA" w:rsidP="000E7F86">
      <w:pPr>
        <w:ind w:left="2160" w:firstLine="720"/>
        <w:rPr>
          <w:sz w:val="22"/>
          <w:szCs w:val="22"/>
        </w:rPr>
      </w:pPr>
      <w:r>
        <w:rPr>
          <w:sz w:val="22"/>
          <w:szCs w:val="22"/>
        </w:rPr>
        <w:t>Conyngham Road</w:t>
      </w:r>
    </w:p>
    <w:p w14:paraId="2BFDFC8E" w14:textId="6880EE0F" w:rsidR="000E7F86" w:rsidRPr="000E7F86" w:rsidRDefault="00750CFA" w:rsidP="000E7F86">
      <w:pPr>
        <w:ind w:left="2160" w:firstLine="720"/>
        <w:rPr>
          <w:sz w:val="22"/>
          <w:szCs w:val="22"/>
        </w:rPr>
      </w:pPr>
      <w:r>
        <w:rPr>
          <w:sz w:val="22"/>
          <w:szCs w:val="22"/>
        </w:rPr>
        <w:t xml:space="preserve">Greenacres </w:t>
      </w:r>
    </w:p>
    <w:p w14:paraId="49CE91C7" w14:textId="4C4BF457" w:rsidR="000E7F86" w:rsidRDefault="000E7F86" w:rsidP="000E7F86">
      <w:pPr>
        <w:ind w:left="2160" w:firstLine="720"/>
        <w:rPr>
          <w:sz w:val="22"/>
          <w:szCs w:val="22"/>
        </w:rPr>
      </w:pPr>
      <w:r w:rsidRPr="000E7F86">
        <w:rPr>
          <w:sz w:val="22"/>
          <w:szCs w:val="22"/>
        </w:rPr>
        <w:t>GQEBERHA</w:t>
      </w:r>
    </w:p>
    <w:p w14:paraId="7F7C760C" w14:textId="723C03B9" w:rsidR="00750CFA" w:rsidRPr="000E7F86" w:rsidRDefault="00750CFA" w:rsidP="000E7F86">
      <w:pPr>
        <w:ind w:left="2160" w:firstLine="720"/>
        <w:rPr>
          <w:sz w:val="22"/>
          <w:szCs w:val="22"/>
        </w:rPr>
      </w:pPr>
      <w:r>
        <w:rPr>
          <w:sz w:val="22"/>
          <w:szCs w:val="22"/>
        </w:rPr>
        <w:t>Ref: Mrs S L Lubbe-Roberts/LH/MAT39113</w:t>
      </w:r>
    </w:p>
    <w:p w14:paraId="3320A4BB" w14:textId="065C799F" w:rsidR="00750CFA" w:rsidRDefault="000E7F86" w:rsidP="00750CFA">
      <w:pPr>
        <w:ind w:left="2160" w:firstLine="720"/>
        <w:jc w:val="both"/>
        <w:rPr>
          <w:sz w:val="22"/>
          <w:szCs w:val="22"/>
          <w:shd w:val="clear" w:color="auto" w:fill="FFFFFF"/>
        </w:rPr>
      </w:pPr>
      <w:r w:rsidRPr="000E7F86">
        <w:rPr>
          <w:sz w:val="22"/>
          <w:szCs w:val="22"/>
        </w:rPr>
        <w:t xml:space="preserve">Tel.: </w:t>
      </w:r>
      <w:hyperlink r:id="rId9" w:history="1">
        <w:r w:rsidRPr="000E7F86">
          <w:rPr>
            <w:sz w:val="22"/>
            <w:szCs w:val="22"/>
            <w:shd w:val="clear" w:color="auto" w:fill="FFFFFF"/>
          </w:rPr>
          <w:t>041</w:t>
        </w:r>
        <w:r>
          <w:rPr>
            <w:sz w:val="22"/>
            <w:szCs w:val="22"/>
            <w:shd w:val="clear" w:color="auto" w:fill="FFFFFF"/>
          </w:rPr>
          <w:t xml:space="preserve"> </w:t>
        </w:r>
        <w:r w:rsidR="00750CFA">
          <w:rPr>
            <w:sz w:val="22"/>
            <w:szCs w:val="22"/>
            <w:shd w:val="clear" w:color="auto" w:fill="FFFFFF"/>
          </w:rPr>
          <w:t>–</w:t>
        </w:r>
        <w:r w:rsidRPr="000E7F86">
          <w:rPr>
            <w:sz w:val="22"/>
            <w:szCs w:val="22"/>
            <w:shd w:val="clear" w:color="auto" w:fill="FFFFFF"/>
          </w:rPr>
          <w:t xml:space="preserve"> </w:t>
        </w:r>
        <w:r w:rsidR="00750CFA">
          <w:rPr>
            <w:sz w:val="22"/>
            <w:szCs w:val="22"/>
            <w:shd w:val="clear" w:color="auto" w:fill="FFFFFF"/>
          </w:rPr>
          <w:t>399</w:t>
        </w:r>
      </w:hyperlink>
      <w:r w:rsidR="00750CFA">
        <w:rPr>
          <w:sz w:val="22"/>
          <w:szCs w:val="22"/>
          <w:shd w:val="clear" w:color="auto" w:fill="FFFFFF"/>
        </w:rPr>
        <w:t xml:space="preserve"> 6735</w:t>
      </w:r>
    </w:p>
    <w:p w14:paraId="75251C46" w14:textId="77777777" w:rsidR="00750CFA" w:rsidRDefault="00750CFA" w:rsidP="00750CFA">
      <w:pPr>
        <w:jc w:val="both"/>
        <w:rPr>
          <w:sz w:val="22"/>
          <w:szCs w:val="22"/>
          <w:shd w:val="clear" w:color="auto" w:fill="FFFFFF"/>
        </w:rPr>
      </w:pPr>
    </w:p>
    <w:p w14:paraId="33A89690" w14:textId="749B74F0" w:rsidR="00750CFA" w:rsidRDefault="00750CFA" w:rsidP="00750CFA">
      <w:pPr>
        <w:jc w:val="both"/>
        <w:rPr>
          <w:sz w:val="22"/>
          <w:szCs w:val="22"/>
          <w:shd w:val="clear" w:color="auto" w:fill="FFFFFF"/>
        </w:rPr>
      </w:pPr>
      <w:r>
        <w:rPr>
          <w:sz w:val="22"/>
          <w:szCs w:val="22"/>
          <w:shd w:val="clear" w:color="auto" w:fill="FFFFFF"/>
        </w:rPr>
        <w:t>For the 2</w:t>
      </w:r>
      <w:r w:rsidRPr="00750CFA">
        <w:rPr>
          <w:sz w:val="22"/>
          <w:szCs w:val="22"/>
          <w:shd w:val="clear" w:color="auto" w:fill="FFFFFF"/>
          <w:vertAlign w:val="superscript"/>
        </w:rPr>
        <w:t>nd</w:t>
      </w:r>
      <w:r>
        <w:rPr>
          <w:sz w:val="22"/>
          <w:szCs w:val="22"/>
          <w:shd w:val="clear" w:color="auto" w:fill="FFFFFF"/>
        </w:rPr>
        <w:t xml:space="preserve"> Respondent</w:t>
      </w:r>
      <w:r>
        <w:rPr>
          <w:sz w:val="22"/>
          <w:szCs w:val="22"/>
          <w:shd w:val="clear" w:color="auto" w:fill="FFFFFF"/>
        </w:rPr>
        <w:tab/>
        <w:t>:</w:t>
      </w:r>
      <w:r>
        <w:rPr>
          <w:sz w:val="22"/>
          <w:szCs w:val="22"/>
          <w:shd w:val="clear" w:color="auto" w:fill="FFFFFF"/>
        </w:rPr>
        <w:tab/>
        <w:t>Adv: X</w:t>
      </w:r>
      <w:r w:rsidR="00AF766B">
        <w:rPr>
          <w:sz w:val="22"/>
          <w:szCs w:val="22"/>
          <w:shd w:val="clear" w:color="auto" w:fill="FFFFFF"/>
        </w:rPr>
        <w:t>.</w:t>
      </w:r>
      <w:r>
        <w:rPr>
          <w:sz w:val="22"/>
          <w:szCs w:val="22"/>
          <w:shd w:val="clear" w:color="auto" w:fill="FFFFFF"/>
        </w:rPr>
        <w:t xml:space="preserve"> Hilita</w:t>
      </w:r>
    </w:p>
    <w:p w14:paraId="1BD59255" w14:textId="7769D491" w:rsidR="00750CFA" w:rsidRDefault="00750CFA" w:rsidP="00750CFA">
      <w:pPr>
        <w:jc w:val="both"/>
        <w:rPr>
          <w:sz w:val="22"/>
          <w:szCs w:val="22"/>
          <w:shd w:val="clear" w:color="auto" w:fill="FFFFFF"/>
        </w:rPr>
      </w:pPr>
      <w:r>
        <w:rPr>
          <w:sz w:val="22"/>
          <w:szCs w:val="22"/>
          <w:shd w:val="clear" w:color="auto" w:fill="FFFFFF"/>
        </w:rPr>
        <w:t>Instructed by</w:t>
      </w:r>
      <w:r>
        <w:rPr>
          <w:sz w:val="22"/>
          <w:szCs w:val="22"/>
          <w:shd w:val="clear" w:color="auto" w:fill="FFFFFF"/>
        </w:rPr>
        <w:tab/>
      </w:r>
      <w:r>
        <w:rPr>
          <w:sz w:val="22"/>
          <w:szCs w:val="22"/>
          <w:shd w:val="clear" w:color="auto" w:fill="FFFFFF"/>
        </w:rPr>
        <w:tab/>
        <w:t>:</w:t>
      </w:r>
      <w:r>
        <w:rPr>
          <w:sz w:val="22"/>
          <w:szCs w:val="22"/>
          <w:shd w:val="clear" w:color="auto" w:fill="FFFFFF"/>
        </w:rPr>
        <w:tab/>
        <w:t>MAMATELA ATTORNEYS INC.</w:t>
      </w:r>
    </w:p>
    <w:p w14:paraId="2E2EAD9F" w14:textId="1349BAEA" w:rsidR="00750CFA" w:rsidRDefault="00750CFA" w:rsidP="00750CFA">
      <w:pPr>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C/o VAN HEERDEN ATTORNEYS</w:t>
      </w:r>
      <w:r w:rsidR="00AF766B">
        <w:rPr>
          <w:sz w:val="22"/>
          <w:szCs w:val="22"/>
          <w:shd w:val="clear" w:color="auto" w:fill="FFFFFF"/>
        </w:rPr>
        <w:t xml:space="preserve"> INC</w:t>
      </w:r>
      <w:r>
        <w:rPr>
          <w:sz w:val="22"/>
          <w:szCs w:val="22"/>
          <w:shd w:val="clear" w:color="auto" w:fill="FFFFFF"/>
        </w:rPr>
        <w:t xml:space="preserve"> </w:t>
      </w:r>
    </w:p>
    <w:p w14:paraId="2F08B161" w14:textId="45AE2EBD" w:rsidR="00750CFA" w:rsidRDefault="00750CFA" w:rsidP="00750CFA">
      <w:pPr>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AF766B">
        <w:rPr>
          <w:sz w:val="22"/>
          <w:szCs w:val="22"/>
          <w:shd w:val="clear" w:color="auto" w:fill="FFFFFF"/>
        </w:rPr>
        <w:t>147 Cape Road</w:t>
      </w:r>
    </w:p>
    <w:p w14:paraId="79812EB3" w14:textId="69516F07" w:rsidR="00750CFA" w:rsidRDefault="00750CFA" w:rsidP="00750CFA">
      <w:pPr>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AF766B">
        <w:rPr>
          <w:sz w:val="22"/>
          <w:szCs w:val="22"/>
          <w:shd w:val="clear" w:color="auto" w:fill="FFFFFF"/>
        </w:rPr>
        <w:t xml:space="preserve">Glendinningvale </w:t>
      </w:r>
    </w:p>
    <w:p w14:paraId="1DD326FA" w14:textId="1CE41340" w:rsidR="00750CFA" w:rsidRDefault="00750CFA" w:rsidP="00750CFA">
      <w:pPr>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GQEBERHA</w:t>
      </w:r>
    </w:p>
    <w:p w14:paraId="02EF54DD" w14:textId="226DF44A" w:rsidR="00750CFA" w:rsidRDefault="00750CFA" w:rsidP="00750CFA">
      <w:pPr>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Ref: LVH/wb/M158</w:t>
      </w:r>
    </w:p>
    <w:p w14:paraId="41667537" w14:textId="61C16943" w:rsidR="00750CFA" w:rsidRDefault="00750CFA" w:rsidP="00750CFA">
      <w:pPr>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Tel.: 041 – 007 0923</w:t>
      </w:r>
    </w:p>
    <w:p w14:paraId="23E3CB99" w14:textId="77777777" w:rsidR="00AF766B" w:rsidRPr="00750CFA" w:rsidRDefault="00AF766B" w:rsidP="00750CFA">
      <w:pPr>
        <w:jc w:val="both"/>
        <w:rPr>
          <w:sz w:val="22"/>
          <w:szCs w:val="22"/>
          <w:shd w:val="clear" w:color="auto" w:fill="FFFFFF"/>
        </w:rPr>
      </w:pPr>
    </w:p>
    <w:p w14:paraId="1F1153F0" w14:textId="77777777" w:rsidR="00FD43E2" w:rsidRPr="00FB5410" w:rsidRDefault="00FD43E2" w:rsidP="00FD43E2">
      <w:pPr>
        <w:ind w:left="2160" w:firstLine="720"/>
        <w:jc w:val="both"/>
        <w:rPr>
          <w:sz w:val="22"/>
          <w:szCs w:val="22"/>
          <w:lang w:val="en-ZA"/>
        </w:rPr>
      </w:pPr>
    </w:p>
    <w:p w14:paraId="76CDD5C8" w14:textId="13B94D6E" w:rsidR="00FD43E2" w:rsidRPr="00FB5410" w:rsidRDefault="00FD43E2" w:rsidP="00FD43E2">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w:t>
      </w:r>
      <w:r w:rsidR="00AF766B">
        <w:rPr>
          <w:sz w:val="22"/>
          <w:szCs w:val="22"/>
          <w:lang w:val="en-ZA"/>
        </w:rPr>
        <w:t>5</w:t>
      </w:r>
      <w:r w:rsidR="00996B56">
        <w:rPr>
          <w:sz w:val="22"/>
          <w:szCs w:val="22"/>
          <w:lang w:val="en-ZA"/>
        </w:rPr>
        <w:t xml:space="preserve"> February 2024</w:t>
      </w:r>
    </w:p>
    <w:p w14:paraId="518F5151" w14:textId="77777777" w:rsidR="00FD43E2" w:rsidRPr="00FB5410" w:rsidRDefault="00FD43E2" w:rsidP="00FD43E2">
      <w:pPr>
        <w:jc w:val="both"/>
        <w:rPr>
          <w:sz w:val="22"/>
          <w:szCs w:val="22"/>
          <w:lang w:val="en-ZA"/>
        </w:rPr>
      </w:pPr>
    </w:p>
    <w:p w14:paraId="022F6D6A" w14:textId="09020B9A" w:rsidR="00FD43E2" w:rsidRPr="00FB5410" w:rsidRDefault="00FD43E2" w:rsidP="00FD43E2">
      <w:pPr>
        <w:jc w:val="both"/>
        <w:rPr>
          <w:sz w:val="22"/>
          <w:szCs w:val="22"/>
          <w:lang w:val="en-ZA"/>
        </w:rPr>
      </w:pPr>
      <w:r w:rsidRPr="00FB5410">
        <w:rPr>
          <w:sz w:val="22"/>
          <w:szCs w:val="22"/>
          <w:lang w:val="en-ZA"/>
        </w:rPr>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w:t>
      </w:r>
      <w:r w:rsidR="00AF766B">
        <w:rPr>
          <w:sz w:val="22"/>
          <w:szCs w:val="22"/>
          <w:lang w:val="en-ZA"/>
        </w:rPr>
        <w:t>5</w:t>
      </w:r>
      <w:r w:rsidR="00996B56">
        <w:rPr>
          <w:sz w:val="22"/>
          <w:szCs w:val="22"/>
          <w:lang w:val="en-ZA"/>
        </w:rPr>
        <w:t xml:space="preserve"> February 2024</w:t>
      </w:r>
    </w:p>
    <w:p w14:paraId="70853EF1" w14:textId="77777777" w:rsidR="00FD43E2" w:rsidRPr="00FB5410" w:rsidRDefault="00FD43E2" w:rsidP="00FD43E2">
      <w:pPr>
        <w:jc w:val="both"/>
        <w:rPr>
          <w:sz w:val="22"/>
          <w:szCs w:val="22"/>
          <w:lang w:val="en-ZA"/>
        </w:rPr>
      </w:pPr>
    </w:p>
    <w:p w14:paraId="42CC8FAD" w14:textId="6B83345A" w:rsidR="00FD43E2" w:rsidRPr="00FB5410" w:rsidRDefault="00FD43E2" w:rsidP="00FD43E2">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Pr="00FB5410">
        <w:rPr>
          <w:bCs/>
          <w:sz w:val="22"/>
          <w:szCs w:val="22"/>
          <w:lang w:val="en-ZA"/>
        </w:rPr>
        <w:tab/>
      </w:r>
      <w:r w:rsidR="00996B56">
        <w:rPr>
          <w:bCs/>
          <w:sz w:val="22"/>
          <w:szCs w:val="22"/>
          <w:lang w:val="en-ZA"/>
        </w:rPr>
        <w:t>1</w:t>
      </w:r>
      <w:r w:rsidR="00AF766B">
        <w:rPr>
          <w:bCs/>
          <w:sz w:val="22"/>
          <w:szCs w:val="22"/>
          <w:lang w:val="en-ZA"/>
        </w:rPr>
        <w:t>9</w:t>
      </w:r>
      <w:r>
        <w:rPr>
          <w:bCs/>
          <w:sz w:val="22"/>
          <w:szCs w:val="22"/>
          <w:lang w:val="en-ZA"/>
        </w:rPr>
        <w:t xml:space="preserve"> </w:t>
      </w:r>
      <w:r w:rsidR="00AF766B">
        <w:rPr>
          <w:bCs/>
          <w:sz w:val="22"/>
          <w:szCs w:val="22"/>
          <w:lang w:val="en-ZA"/>
        </w:rPr>
        <w:t>March</w:t>
      </w:r>
      <w:r>
        <w:rPr>
          <w:bCs/>
          <w:sz w:val="22"/>
          <w:szCs w:val="22"/>
          <w:lang w:val="en-ZA"/>
        </w:rPr>
        <w:t xml:space="preserve"> 2024</w:t>
      </w:r>
      <w:r w:rsidRPr="00FB5410">
        <w:rPr>
          <w:bCs/>
          <w:sz w:val="22"/>
          <w:szCs w:val="22"/>
          <w:lang w:val="en-ZA"/>
        </w:rPr>
        <w:t xml:space="preserve"> </w:t>
      </w:r>
    </w:p>
    <w:p w14:paraId="04B5CF32" w14:textId="77777777" w:rsidR="00FD43E2" w:rsidRPr="00FD43E2" w:rsidRDefault="00FD43E2" w:rsidP="00FD43E2">
      <w:pPr>
        <w:tabs>
          <w:tab w:val="left" w:pos="1005"/>
        </w:tabs>
        <w:rPr>
          <w:sz w:val="26"/>
          <w:szCs w:val="26"/>
        </w:rPr>
      </w:pPr>
    </w:p>
    <w:sectPr w:rsidR="00FD43E2" w:rsidRPr="00FD43E2" w:rsidSect="00E0338F">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E57CE" w14:textId="77777777" w:rsidR="00D95008" w:rsidRDefault="00D95008" w:rsidP="000710A7">
      <w:r>
        <w:separator/>
      </w:r>
    </w:p>
  </w:endnote>
  <w:endnote w:type="continuationSeparator" w:id="0">
    <w:p w14:paraId="3519B3BF" w14:textId="77777777" w:rsidR="00D95008" w:rsidRDefault="00D95008"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4590" w14:textId="77777777" w:rsidR="00D95008" w:rsidRDefault="00D95008" w:rsidP="000710A7">
      <w:r>
        <w:separator/>
      </w:r>
    </w:p>
  </w:footnote>
  <w:footnote w:type="continuationSeparator" w:id="0">
    <w:p w14:paraId="30903047" w14:textId="77777777" w:rsidR="00D95008" w:rsidRDefault="00D95008" w:rsidP="000710A7">
      <w:r>
        <w:continuationSeparator/>
      </w:r>
    </w:p>
  </w:footnote>
  <w:footnote w:id="1">
    <w:p w14:paraId="076005B2" w14:textId="649DD332" w:rsidR="001053E9" w:rsidRPr="001053E9" w:rsidRDefault="001053E9">
      <w:pPr>
        <w:pStyle w:val="FootnoteText"/>
        <w:rPr>
          <w:lang w:val="en-US"/>
        </w:rPr>
      </w:pPr>
      <w:r>
        <w:rPr>
          <w:rStyle w:val="FootnoteReference"/>
        </w:rPr>
        <w:footnoteRef/>
      </w:r>
      <w:r>
        <w:t xml:space="preserve"> </w:t>
      </w:r>
      <w:r>
        <w:rPr>
          <w:lang w:val="en-US"/>
        </w:rPr>
        <w:t>Act 3 of 2000.</w:t>
      </w:r>
    </w:p>
  </w:footnote>
  <w:footnote w:id="2">
    <w:p w14:paraId="02062A8C" w14:textId="557B523B" w:rsidR="005854BE" w:rsidRPr="005854BE" w:rsidRDefault="005854BE">
      <w:pPr>
        <w:pStyle w:val="FootnoteText"/>
        <w:rPr>
          <w:lang w:val="en-US"/>
        </w:rPr>
      </w:pPr>
      <w:r>
        <w:rPr>
          <w:rStyle w:val="FootnoteReference"/>
        </w:rPr>
        <w:footnoteRef/>
      </w:r>
      <w:r>
        <w:t xml:space="preserve"> </w:t>
      </w:r>
      <w:r>
        <w:rPr>
          <w:lang w:val="en-US"/>
        </w:rPr>
        <w:t>As provided for in Section 7 (2) (c)</w:t>
      </w:r>
      <w:r w:rsidR="00791C9D">
        <w:rPr>
          <w:lang w:val="en-US"/>
        </w:rPr>
        <w:t xml:space="preserve"> of PAJA.</w:t>
      </w:r>
    </w:p>
  </w:footnote>
  <w:footnote w:id="3">
    <w:p w14:paraId="271C7E87" w14:textId="34B19EF0" w:rsidR="000854B0" w:rsidRPr="000854B0" w:rsidRDefault="000854B0">
      <w:pPr>
        <w:pStyle w:val="FootnoteText"/>
        <w:rPr>
          <w:lang w:val="en-US"/>
        </w:rPr>
      </w:pPr>
      <w:r>
        <w:rPr>
          <w:rStyle w:val="FootnoteReference"/>
        </w:rPr>
        <w:footnoteRef/>
      </w:r>
      <w:r>
        <w:t xml:space="preserve"> </w:t>
      </w:r>
      <w:r>
        <w:rPr>
          <w:lang w:val="en-US"/>
        </w:rPr>
        <w:t>Page 36 of the papers.</w:t>
      </w:r>
    </w:p>
  </w:footnote>
  <w:footnote w:id="4">
    <w:p w14:paraId="7F8E0CFC" w14:textId="5C2C9B07" w:rsidR="00A741D6" w:rsidRPr="00A741D6" w:rsidRDefault="00A741D6">
      <w:pPr>
        <w:pStyle w:val="FootnoteText"/>
        <w:rPr>
          <w:lang w:val="en-US"/>
        </w:rPr>
      </w:pPr>
      <w:r>
        <w:rPr>
          <w:rStyle w:val="FootnoteReference"/>
        </w:rPr>
        <w:footnoteRef/>
      </w:r>
      <w:r>
        <w:t xml:space="preserve"> </w:t>
      </w:r>
      <w:r>
        <w:rPr>
          <w:lang w:val="en-US"/>
        </w:rPr>
        <w:t>Act 37 of 2002.</w:t>
      </w:r>
    </w:p>
  </w:footnote>
  <w:footnote w:id="5">
    <w:p w14:paraId="18E34706" w14:textId="0B390EA2" w:rsidR="0098367E" w:rsidRPr="0098367E" w:rsidRDefault="0098367E">
      <w:pPr>
        <w:pStyle w:val="FootnoteText"/>
        <w:rPr>
          <w:lang w:val="en-US"/>
        </w:rPr>
      </w:pPr>
      <w:r>
        <w:rPr>
          <w:rStyle w:val="FootnoteReference"/>
        </w:rPr>
        <w:footnoteRef/>
      </w:r>
      <w:r>
        <w:t xml:space="preserve"> </w:t>
      </w:r>
      <w:r>
        <w:rPr>
          <w:lang w:val="en-US"/>
        </w:rPr>
        <w:t xml:space="preserve">Plascon-Evans v Van Riebeeck Paints 1984 (3) SA </w:t>
      </w:r>
      <w:r w:rsidR="00E165E6">
        <w:rPr>
          <w:lang w:val="en-US"/>
        </w:rPr>
        <w:t>623 AD at 634.</w:t>
      </w:r>
    </w:p>
  </w:footnote>
  <w:footnote w:id="6">
    <w:p w14:paraId="70F92EC8" w14:textId="30472FF7" w:rsidR="00F3733E" w:rsidRPr="00F3733E" w:rsidRDefault="00F3733E">
      <w:pPr>
        <w:pStyle w:val="FootnoteText"/>
        <w:rPr>
          <w:lang w:val="en-US"/>
        </w:rPr>
      </w:pPr>
      <w:r>
        <w:rPr>
          <w:rStyle w:val="FootnoteReference"/>
        </w:rPr>
        <w:footnoteRef/>
      </w:r>
      <w:r>
        <w:t xml:space="preserve"> </w:t>
      </w:r>
      <w:r>
        <w:rPr>
          <w:lang w:val="en-US"/>
        </w:rPr>
        <w:t>2011 (1) SA 8 SCA at 14 C-E.</w:t>
      </w:r>
    </w:p>
  </w:footnote>
  <w:footnote w:id="7">
    <w:p w14:paraId="30D87E4F" w14:textId="215850B3" w:rsidR="00E27266" w:rsidRPr="00E27266" w:rsidRDefault="00E27266">
      <w:pPr>
        <w:pStyle w:val="FootnoteText"/>
        <w:rPr>
          <w:lang w:val="en-US"/>
        </w:rPr>
      </w:pPr>
      <w:r>
        <w:rPr>
          <w:rStyle w:val="FootnoteReference"/>
        </w:rPr>
        <w:footnoteRef/>
      </w:r>
      <w:r>
        <w:t xml:space="preserve"> </w:t>
      </w:r>
      <w:r>
        <w:rPr>
          <w:lang w:val="en-US"/>
        </w:rPr>
        <w:t xml:space="preserve">2010 (4) SA 327 CC at </w:t>
      </w:r>
      <w:r w:rsidR="003B65AC">
        <w:rPr>
          <w:lang w:val="en-US"/>
        </w:rPr>
        <w:t>345</w:t>
      </w:r>
      <w:r>
        <w:rPr>
          <w:lang w:val="en-US"/>
        </w:rPr>
        <w:t xml:space="preserve"> [47].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0EFD8CA4"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898">
      <w:rPr>
        <w:rStyle w:val="PageNumber"/>
        <w:noProof/>
      </w:rPr>
      <w:t>17</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F7A81"/>
    <w:multiLevelType w:val="hybridMultilevel"/>
    <w:tmpl w:val="CEC0379C"/>
    <w:lvl w:ilvl="0" w:tplc="EDB4BA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F3093D"/>
    <w:multiLevelType w:val="hybridMultilevel"/>
    <w:tmpl w:val="ED5C8848"/>
    <w:lvl w:ilvl="0" w:tplc="7FA68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7CB527E"/>
    <w:multiLevelType w:val="hybridMultilevel"/>
    <w:tmpl w:val="4C140A6E"/>
    <w:lvl w:ilvl="0" w:tplc="99D028CA">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9"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2" w15:restartNumberingAfterBreak="0">
    <w:nsid w:val="3B6F4891"/>
    <w:multiLevelType w:val="multilevel"/>
    <w:tmpl w:val="45C284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584A10"/>
    <w:multiLevelType w:val="hybridMultilevel"/>
    <w:tmpl w:val="EBF49BB2"/>
    <w:lvl w:ilvl="0" w:tplc="5E706D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23"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7"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1"/>
  </w:num>
  <w:num w:numId="5">
    <w:abstractNumId w:val="28"/>
  </w:num>
  <w:num w:numId="6">
    <w:abstractNumId w:val="16"/>
  </w:num>
  <w:num w:numId="7">
    <w:abstractNumId w:val="15"/>
  </w:num>
  <w:num w:numId="8">
    <w:abstractNumId w:val="26"/>
  </w:num>
  <w:num w:numId="9">
    <w:abstractNumId w:val="17"/>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20"/>
  </w:num>
  <w:num w:numId="13">
    <w:abstractNumId w:val="9"/>
  </w:num>
  <w:num w:numId="14">
    <w:abstractNumId w:val="5"/>
  </w:num>
  <w:num w:numId="15">
    <w:abstractNumId w:val="13"/>
  </w:num>
  <w:num w:numId="16">
    <w:abstractNumId w:val="24"/>
  </w:num>
  <w:num w:numId="17">
    <w:abstractNumId w:val="10"/>
  </w:num>
  <w:num w:numId="18">
    <w:abstractNumId w:val="22"/>
  </w:num>
  <w:num w:numId="19">
    <w:abstractNumId w:val="14"/>
  </w:num>
  <w:num w:numId="20">
    <w:abstractNumId w:val="11"/>
  </w:num>
  <w:num w:numId="21">
    <w:abstractNumId w:val="18"/>
  </w:num>
  <w:num w:numId="22">
    <w:abstractNumId w:val="2"/>
  </w:num>
  <w:num w:numId="23">
    <w:abstractNumId w:val="25"/>
  </w:num>
  <w:num w:numId="24">
    <w:abstractNumId w:val="4"/>
  </w:num>
  <w:num w:numId="25">
    <w:abstractNumId w:val="7"/>
  </w:num>
  <w:num w:numId="26">
    <w:abstractNumId w:val="6"/>
  </w:num>
  <w:num w:numId="27">
    <w:abstractNumId w:val="12"/>
  </w:num>
  <w:num w:numId="28">
    <w:abstractNumId w:val="8"/>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2D5F"/>
    <w:rsid w:val="00003499"/>
    <w:rsid w:val="000040BD"/>
    <w:rsid w:val="00005178"/>
    <w:rsid w:val="0000580B"/>
    <w:rsid w:val="00005D03"/>
    <w:rsid w:val="00006215"/>
    <w:rsid w:val="000067D1"/>
    <w:rsid w:val="000069AE"/>
    <w:rsid w:val="00006C6F"/>
    <w:rsid w:val="00006F50"/>
    <w:rsid w:val="00010359"/>
    <w:rsid w:val="000103DC"/>
    <w:rsid w:val="000104BF"/>
    <w:rsid w:val="0001055F"/>
    <w:rsid w:val="000105DB"/>
    <w:rsid w:val="00011B73"/>
    <w:rsid w:val="00013023"/>
    <w:rsid w:val="00013235"/>
    <w:rsid w:val="00014416"/>
    <w:rsid w:val="00014A5E"/>
    <w:rsid w:val="000150BE"/>
    <w:rsid w:val="000150E0"/>
    <w:rsid w:val="00017B06"/>
    <w:rsid w:val="00020CD8"/>
    <w:rsid w:val="00021289"/>
    <w:rsid w:val="000212D0"/>
    <w:rsid w:val="00021974"/>
    <w:rsid w:val="00022CCF"/>
    <w:rsid w:val="00022DFC"/>
    <w:rsid w:val="00023780"/>
    <w:rsid w:val="00023D71"/>
    <w:rsid w:val="00023EA9"/>
    <w:rsid w:val="00025A31"/>
    <w:rsid w:val="00026000"/>
    <w:rsid w:val="00026625"/>
    <w:rsid w:val="00026972"/>
    <w:rsid w:val="00026EDF"/>
    <w:rsid w:val="00027193"/>
    <w:rsid w:val="000277DB"/>
    <w:rsid w:val="00027BDA"/>
    <w:rsid w:val="00030656"/>
    <w:rsid w:val="00030AA6"/>
    <w:rsid w:val="00033974"/>
    <w:rsid w:val="00034434"/>
    <w:rsid w:val="000358D4"/>
    <w:rsid w:val="00035C12"/>
    <w:rsid w:val="00035EE7"/>
    <w:rsid w:val="00036291"/>
    <w:rsid w:val="00041367"/>
    <w:rsid w:val="000426C2"/>
    <w:rsid w:val="0004308F"/>
    <w:rsid w:val="000430A2"/>
    <w:rsid w:val="00043463"/>
    <w:rsid w:val="00044658"/>
    <w:rsid w:val="00044831"/>
    <w:rsid w:val="00045313"/>
    <w:rsid w:val="00046741"/>
    <w:rsid w:val="000467EA"/>
    <w:rsid w:val="00046D2B"/>
    <w:rsid w:val="0004769E"/>
    <w:rsid w:val="00047D55"/>
    <w:rsid w:val="000503D2"/>
    <w:rsid w:val="00050BE1"/>
    <w:rsid w:val="00050DE6"/>
    <w:rsid w:val="00051108"/>
    <w:rsid w:val="000512EA"/>
    <w:rsid w:val="00051BBD"/>
    <w:rsid w:val="000529C9"/>
    <w:rsid w:val="00053628"/>
    <w:rsid w:val="0005462E"/>
    <w:rsid w:val="00054AE8"/>
    <w:rsid w:val="00054DB2"/>
    <w:rsid w:val="00054F63"/>
    <w:rsid w:val="00057342"/>
    <w:rsid w:val="000573E0"/>
    <w:rsid w:val="00057406"/>
    <w:rsid w:val="000577B6"/>
    <w:rsid w:val="00057899"/>
    <w:rsid w:val="00057EAB"/>
    <w:rsid w:val="000610AF"/>
    <w:rsid w:val="000617B8"/>
    <w:rsid w:val="00061D76"/>
    <w:rsid w:val="00062A41"/>
    <w:rsid w:val="00062BE1"/>
    <w:rsid w:val="00063604"/>
    <w:rsid w:val="00064052"/>
    <w:rsid w:val="00065AC3"/>
    <w:rsid w:val="0006657C"/>
    <w:rsid w:val="00070AE3"/>
    <w:rsid w:val="00070C65"/>
    <w:rsid w:val="000710A7"/>
    <w:rsid w:val="000717ED"/>
    <w:rsid w:val="00071B04"/>
    <w:rsid w:val="00071C19"/>
    <w:rsid w:val="00072103"/>
    <w:rsid w:val="00072171"/>
    <w:rsid w:val="0007304E"/>
    <w:rsid w:val="00074156"/>
    <w:rsid w:val="00075372"/>
    <w:rsid w:val="0007554C"/>
    <w:rsid w:val="000758AD"/>
    <w:rsid w:val="00076026"/>
    <w:rsid w:val="000765D8"/>
    <w:rsid w:val="00076889"/>
    <w:rsid w:val="00076933"/>
    <w:rsid w:val="00077071"/>
    <w:rsid w:val="00077293"/>
    <w:rsid w:val="00077C6C"/>
    <w:rsid w:val="00077DA2"/>
    <w:rsid w:val="0008042B"/>
    <w:rsid w:val="00080E2E"/>
    <w:rsid w:val="00081E73"/>
    <w:rsid w:val="0008247A"/>
    <w:rsid w:val="00083B88"/>
    <w:rsid w:val="00083DBD"/>
    <w:rsid w:val="00085138"/>
    <w:rsid w:val="0008540A"/>
    <w:rsid w:val="000854B0"/>
    <w:rsid w:val="00085A8E"/>
    <w:rsid w:val="0008604D"/>
    <w:rsid w:val="00086137"/>
    <w:rsid w:val="00086D51"/>
    <w:rsid w:val="00086FCB"/>
    <w:rsid w:val="000872DA"/>
    <w:rsid w:val="0008781B"/>
    <w:rsid w:val="00090DB1"/>
    <w:rsid w:val="000912D2"/>
    <w:rsid w:val="00091CC0"/>
    <w:rsid w:val="00091DB5"/>
    <w:rsid w:val="000925F5"/>
    <w:rsid w:val="000936FD"/>
    <w:rsid w:val="00094BD2"/>
    <w:rsid w:val="00095CED"/>
    <w:rsid w:val="00095E9F"/>
    <w:rsid w:val="0009718D"/>
    <w:rsid w:val="00097ACA"/>
    <w:rsid w:val="00097CDB"/>
    <w:rsid w:val="000A01CD"/>
    <w:rsid w:val="000A045E"/>
    <w:rsid w:val="000A07A5"/>
    <w:rsid w:val="000A0D06"/>
    <w:rsid w:val="000A101F"/>
    <w:rsid w:val="000A1D0F"/>
    <w:rsid w:val="000A2A02"/>
    <w:rsid w:val="000A2BE1"/>
    <w:rsid w:val="000A35B1"/>
    <w:rsid w:val="000A3987"/>
    <w:rsid w:val="000A48C9"/>
    <w:rsid w:val="000A4CE5"/>
    <w:rsid w:val="000A5253"/>
    <w:rsid w:val="000A56DF"/>
    <w:rsid w:val="000A63CF"/>
    <w:rsid w:val="000A6457"/>
    <w:rsid w:val="000A665C"/>
    <w:rsid w:val="000B0674"/>
    <w:rsid w:val="000B0BF3"/>
    <w:rsid w:val="000B0DE0"/>
    <w:rsid w:val="000B166D"/>
    <w:rsid w:val="000B2355"/>
    <w:rsid w:val="000B3465"/>
    <w:rsid w:val="000B347E"/>
    <w:rsid w:val="000B4C36"/>
    <w:rsid w:val="000B4CA0"/>
    <w:rsid w:val="000B5154"/>
    <w:rsid w:val="000B5B07"/>
    <w:rsid w:val="000B5B40"/>
    <w:rsid w:val="000B6FCB"/>
    <w:rsid w:val="000B79DF"/>
    <w:rsid w:val="000C2243"/>
    <w:rsid w:val="000C28ED"/>
    <w:rsid w:val="000C2B94"/>
    <w:rsid w:val="000C41F1"/>
    <w:rsid w:val="000C48A3"/>
    <w:rsid w:val="000C4969"/>
    <w:rsid w:val="000C49B3"/>
    <w:rsid w:val="000C560F"/>
    <w:rsid w:val="000C6673"/>
    <w:rsid w:val="000C681B"/>
    <w:rsid w:val="000C7E37"/>
    <w:rsid w:val="000C7EE8"/>
    <w:rsid w:val="000D05A0"/>
    <w:rsid w:val="000D113C"/>
    <w:rsid w:val="000D11A9"/>
    <w:rsid w:val="000D15AB"/>
    <w:rsid w:val="000D2152"/>
    <w:rsid w:val="000D2166"/>
    <w:rsid w:val="000D2713"/>
    <w:rsid w:val="000D2788"/>
    <w:rsid w:val="000D287E"/>
    <w:rsid w:val="000D2BC5"/>
    <w:rsid w:val="000D5584"/>
    <w:rsid w:val="000D59DD"/>
    <w:rsid w:val="000D6339"/>
    <w:rsid w:val="000D7BD8"/>
    <w:rsid w:val="000E182C"/>
    <w:rsid w:val="000E1FFB"/>
    <w:rsid w:val="000E307B"/>
    <w:rsid w:val="000E30CA"/>
    <w:rsid w:val="000E328D"/>
    <w:rsid w:val="000E392C"/>
    <w:rsid w:val="000E4186"/>
    <w:rsid w:val="000E46FB"/>
    <w:rsid w:val="000E4A1C"/>
    <w:rsid w:val="000E4C23"/>
    <w:rsid w:val="000E6A1E"/>
    <w:rsid w:val="000E6C6C"/>
    <w:rsid w:val="000E78A7"/>
    <w:rsid w:val="000E7F86"/>
    <w:rsid w:val="000F02A9"/>
    <w:rsid w:val="000F16B4"/>
    <w:rsid w:val="000F1C4D"/>
    <w:rsid w:val="000F1EFA"/>
    <w:rsid w:val="000F1FE7"/>
    <w:rsid w:val="000F209E"/>
    <w:rsid w:val="000F2310"/>
    <w:rsid w:val="000F3B21"/>
    <w:rsid w:val="000F490C"/>
    <w:rsid w:val="000F55DD"/>
    <w:rsid w:val="000F5CA6"/>
    <w:rsid w:val="000F6431"/>
    <w:rsid w:val="000F6715"/>
    <w:rsid w:val="000F6D6C"/>
    <w:rsid w:val="000F7654"/>
    <w:rsid w:val="00100999"/>
    <w:rsid w:val="0010150F"/>
    <w:rsid w:val="001021D7"/>
    <w:rsid w:val="0010348F"/>
    <w:rsid w:val="001034AC"/>
    <w:rsid w:val="00104CD6"/>
    <w:rsid w:val="00104E5F"/>
    <w:rsid w:val="00104FA3"/>
    <w:rsid w:val="001053E9"/>
    <w:rsid w:val="0010661C"/>
    <w:rsid w:val="00106977"/>
    <w:rsid w:val="00107645"/>
    <w:rsid w:val="00107AB0"/>
    <w:rsid w:val="00110D97"/>
    <w:rsid w:val="001111DD"/>
    <w:rsid w:val="001123C1"/>
    <w:rsid w:val="0011315D"/>
    <w:rsid w:val="00114341"/>
    <w:rsid w:val="0011439B"/>
    <w:rsid w:val="001147E6"/>
    <w:rsid w:val="00115EC8"/>
    <w:rsid w:val="0011616F"/>
    <w:rsid w:val="0011685B"/>
    <w:rsid w:val="0011733B"/>
    <w:rsid w:val="001174C9"/>
    <w:rsid w:val="00120051"/>
    <w:rsid w:val="00121DDC"/>
    <w:rsid w:val="001233D8"/>
    <w:rsid w:val="00124933"/>
    <w:rsid w:val="00124CBA"/>
    <w:rsid w:val="00124D0F"/>
    <w:rsid w:val="00124E75"/>
    <w:rsid w:val="001309F5"/>
    <w:rsid w:val="00131B9A"/>
    <w:rsid w:val="001324F2"/>
    <w:rsid w:val="00132F75"/>
    <w:rsid w:val="0013338A"/>
    <w:rsid w:val="00133645"/>
    <w:rsid w:val="00134A59"/>
    <w:rsid w:val="00135617"/>
    <w:rsid w:val="001364F2"/>
    <w:rsid w:val="001369B7"/>
    <w:rsid w:val="00140975"/>
    <w:rsid w:val="001412E9"/>
    <w:rsid w:val="001414C8"/>
    <w:rsid w:val="0014238D"/>
    <w:rsid w:val="00143CEC"/>
    <w:rsid w:val="001465F1"/>
    <w:rsid w:val="00146867"/>
    <w:rsid w:val="0014698F"/>
    <w:rsid w:val="001477EE"/>
    <w:rsid w:val="001511FA"/>
    <w:rsid w:val="00151ADB"/>
    <w:rsid w:val="00151D43"/>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EAD"/>
    <w:rsid w:val="001754B1"/>
    <w:rsid w:val="00176898"/>
    <w:rsid w:val="0017724C"/>
    <w:rsid w:val="00177417"/>
    <w:rsid w:val="00177972"/>
    <w:rsid w:val="00177BE3"/>
    <w:rsid w:val="001800A0"/>
    <w:rsid w:val="00180679"/>
    <w:rsid w:val="00181254"/>
    <w:rsid w:val="001813F7"/>
    <w:rsid w:val="001814E9"/>
    <w:rsid w:val="00182B59"/>
    <w:rsid w:val="00183A10"/>
    <w:rsid w:val="00184421"/>
    <w:rsid w:val="00184BB4"/>
    <w:rsid w:val="00184F55"/>
    <w:rsid w:val="001860A4"/>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05"/>
    <w:rsid w:val="001A6CE9"/>
    <w:rsid w:val="001A6DA4"/>
    <w:rsid w:val="001A7B1A"/>
    <w:rsid w:val="001B1511"/>
    <w:rsid w:val="001B1FBF"/>
    <w:rsid w:val="001B2247"/>
    <w:rsid w:val="001B2487"/>
    <w:rsid w:val="001B356D"/>
    <w:rsid w:val="001B4051"/>
    <w:rsid w:val="001B4A46"/>
    <w:rsid w:val="001C0097"/>
    <w:rsid w:val="001C0B0C"/>
    <w:rsid w:val="001C12F8"/>
    <w:rsid w:val="001C16DA"/>
    <w:rsid w:val="001C28FF"/>
    <w:rsid w:val="001C37E0"/>
    <w:rsid w:val="001C3C57"/>
    <w:rsid w:val="001C509B"/>
    <w:rsid w:val="001C6876"/>
    <w:rsid w:val="001C6A0B"/>
    <w:rsid w:val="001C7E9F"/>
    <w:rsid w:val="001C7FA3"/>
    <w:rsid w:val="001D291D"/>
    <w:rsid w:val="001D2E0B"/>
    <w:rsid w:val="001D332A"/>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D82"/>
    <w:rsid w:val="00206B84"/>
    <w:rsid w:val="00206FA4"/>
    <w:rsid w:val="00207122"/>
    <w:rsid w:val="00207C7A"/>
    <w:rsid w:val="002101B8"/>
    <w:rsid w:val="00210200"/>
    <w:rsid w:val="002123A2"/>
    <w:rsid w:val="00212491"/>
    <w:rsid w:val="002125CD"/>
    <w:rsid w:val="002127F0"/>
    <w:rsid w:val="00213ECD"/>
    <w:rsid w:val="002150CA"/>
    <w:rsid w:val="00215222"/>
    <w:rsid w:val="00216A57"/>
    <w:rsid w:val="002172BA"/>
    <w:rsid w:val="0021733F"/>
    <w:rsid w:val="00217D16"/>
    <w:rsid w:val="002206C3"/>
    <w:rsid w:val="00220DFE"/>
    <w:rsid w:val="0022141F"/>
    <w:rsid w:val="002226D4"/>
    <w:rsid w:val="00222FDB"/>
    <w:rsid w:val="00224B17"/>
    <w:rsid w:val="00224CFC"/>
    <w:rsid w:val="00224E04"/>
    <w:rsid w:val="00225F6D"/>
    <w:rsid w:val="00226292"/>
    <w:rsid w:val="002262CA"/>
    <w:rsid w:val="00227CAA"/>
    <w:rsid w:val="002308EE"/>
    <w:rsid w:val="00230F2C"/>
    <w:rsid w:val="00231750"/>
    <w:rsid w:val="00232554"/>
    <w:rsid w:val="00232CE2"/>
    <w:rsid w:val="0023361B"/>
    <w:rsid w:val="00233F74"/>
    <w:rsid w:val="002355D0"/>
    <w:rsid w:val="00235A8B"/>
    <w:rsid w:val="00236011"/>
    <w:rsid w:val="002369E8"/>
    <w:rsid w:val="00236AFF"/>
    <w:rsid w:val="00237784"/>
    <w:rsid w:val="00237CC8"/>
    <w:rsid w:val="00240D1D"/>
    <w:rsid w:val="00243908"/>
    <w:rsid w:val="00243C38"/>
    <w:rsid w:val="0024484F"/>
    <w:rsid w:val="00245751"/>
    <w:rsid w:val="002459DB"/>
    <w:rsid w:val="00246059"/>
    <w:rsid w:val="00247657"/>
    <w:rsid w:val="00247EEF"/>
    <w:rsid w:val="0025071E"/>
    <w:rsid w:val="00255C54"/>
    <w:rsid w:val="00257881"/>
    <w:rsid w:val="00257A36"/>
    <w:rsid w:val="00257E54"/>
    <w:rsid w:val="00260F2F"/>
    <w:rsid w:val="00261DD3"/>
    <w:rsid w:val="00263BA9"/>
    <w:rsid w:val="00263CE4"/>
    <w:rsid w:val="0026450C"/>
    <w:rsid w:val="00265062"/>
    <w:rsid w:val="002664F2"/>
    <w:rsid w:val="00266669"/>
    <w:rsid w:val="00266831"/>
    <w:rsid w:val="00266D31"/>
    <w:rsid w:val="00266E8A"/>
    <w:rsid w:val="00267363"/>
    <w:rsid w:val="00267603"/>
    <w:rsid w:val="00267F8E"/>
    <w:rsid w:val="00270551"/>
    <w:rsid w:val="00271E51"/>
    <w:rsid w:val="002721C2"/>
    <w:rsid w:val="002753F4"/>
    <w:rsid w:val="00276381"/>
    <w:rsid w:val="00277647"/>
    <w:rsid w:val="00277B11"/>
    <w:rsid w:val="00277EC6"/>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685"/>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3AEA"/>
    <w:rsid w:val="002A4782"/>
    <w:rsid w:val="002A501C"/>
    <w:rsid w:val="002A5437"/>
    <w:rsid w:val="002A6581"/>
    <w:rsid w:val="002A7FD4"/>
    <w:rsid w:val="002B09A4"/>
    <w:rsid w:val="002B10C2"/>
    <w:rsid w:val="002B1D75"/>
    <w:rsid w:val="002B2232"/>
    <w:rsid w:val="002B3B37"/>
    <w:rsid w:val="002B418A"/>
    <w:rsid w:val="002B47AA"/>
    <w:rsid w:val="002B47CC"/>
    <w:rsid w:val="002B4BF3"/>
    <w:rsid w:val="002B64A2"/>
    <w:rsid w:val="002B7307"/>
    <w:rsid w:val="002B75E4"/>
    <w:rsid w:val="002B78CF"/>
    <w:rsid w:val="002B7B77"/>
    <w:rsid w:val="002C3E3B"/>
    <w:rsid w:val="002C41D6"/>
    <w:rsid w:val="002C522A"/>
    <w:rsid w:val="002C5683"/>
    <w:rsid w:val="002C6571"/>
    <w:rsid w:val="002C6C0A"/>
    <w:rsid w:val="002C7971"/>
    <w:rsid w:val="002D03A0"/>
    <w:rsid w:val="002D0522"/>
    <w:rsid w:val="002D0A87"/>
    <w:rsid w:val="002D146D"/>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E73F7"/>
    <w:rsid w:val="002F0AC9"/>
    <w:rsid w:val="002F1D7A"/>
    <w:rsid w:val="002F2A39"/>
    <w:rsid w:val="002F2E60"/>
    <w:rsid w:val="002F3326"/>
    <w:rsid w:val="002F37A0"/>
    <w:rsid w:val="002F44D7"/>
    <w:rsid w:val="002F5257"/>
    <w:rsid w:val="002F53A5"/>
    <w:rsid w:val="002F5A44"/>
    <w:rsid w:val="002F60E9"/>
    <w:rsid w:val="002F6411"/>
    <w:rsid w:val="002F6D3F"/>
    <w:rsid w:val="002F73E7"/>
    <w:rsid w:val="0030157D"/>
    <w:rsid w:val="00301D10"/>
    <w:rsid w:val="0030233C"/>
    <w:rsid w:val="00302B59"/>
    <w:rsid w:val="00303668"/>
    <w:rsid w:val="00303CF1"/>
    <w:rsid w:val="003043D2"/>
    <w:rsid w:val="00306CBF"/>
    <w:rsid w:val="00307070"/>
    <w:rsid w:val="00310156"/>
    <w:rsid w:val="00310D18"/>
    <w:rsid w:val="00311395"/>
    <w:rsid w:val="00312F7D"/>
    <w:rsid w:val="003131F0"/>
    <w:rsid w:val="0031391D"/>
    <w:rsid w:val="00313A78"/>
    <w:rsid w:val="00313CDA"/>
    <w:rsid w:val="003143D4"/>
    <w:rsid w:val="003146D5"/>
    <w:rsid w:val="003146F9"/>
    <w:rsid w:val="00314F0E"/>
    <w:rsid w:val="00315F55"/>
    <w:rsid w:val="003170C5"/>
    <w:rsid w:val="00317280"/>
    <w:rsid w:val="003204F3"/>
    <w:rsid w:val="00320935"/>
    <w:rsid w:val="00320FA4"/>
    <w:rsid w:val="003214D5"/>
    <w:rsid w:val="00322A80"/>
    <w:rsid w:val="00322C93"/>
    <w:rsid w:val="00322EC3"/>
    <w:rsid w:val="0032469D"/>
    <w:rsid w:val="00324B04"/>
    <w:rsid w:val="00324FD4"/>
    <w:rsid w:val="00325E97"/>
    <w:rsid w:val="00325F21"/>
    <w:rsid w:val="00327634"/>
    <w:rsid w:val="00330EB8"/>
    <w:rsid w:val="00331CC1"/>
    <w:rsid w:val="003326EA"/>
    <w:rsid w:val="0033335F"/>
    <w:rsid w:val="00333D8F"/>
    <w:rsid w:val="00333F23"/>
    <w:rsid w:val="00334E61"/>
    <w:rsid w:val="003354D7"/>
    <w:rsid w:val="0034066E"/>
    <w:rsid w:val="00342624"/>
    <w:rsid w:val="00343787"/>
    <w:rsid w:val="0034563B"/>
    <w:rsid w:val="00345647"/>
    <w:rsid w:val="003457FD"/>
    <w:rsid w:val="003460DA"/>
    <w:rsid w:val="00346257"/>
    <w:rsid w:val="00346282"/>
    <w:rsid w:val="0034768B"/>
    <w:rsid w:val="00347A55"/>
    <w:rsid w:val="00347BFF"/>
    <w:rsid w:val="00347CDB"/>
    <w:rsid w:val="00350242"/>
    <w:rsid w:val="00351782"/>
    <w:rsid w:val="00351E04"/>
    <w:rsid w:val="00351F18"/>
    <w:rsid w:val="00352166"/>
    <w:rsid w:val="003522A4"/>
    <w:rsid w:val="00353333"/>
    <w:rsid w:val="00354E92"/>
    <w:rsid w:val="00355F8B"/>
    <w:rsid w:val="00360BD8"/>
    <w:rsid w:val="00360DB4"/>
    <w:rsid w:val="00360F93"/>
    <w:rsid w:val="003628CC"/>
    <w:rsid w:val="00362F8B"/>
    <w:rsid w:val="00364913"/>
    <w:rsid w:val="00365675"/>
    <w:rsid w:val="00366B3B"/>
    <w:rsid w:val="00367A09"/>
    <w:rsid w:val="00367D4F"/>
    <w:rsid w:val="00370335"/>
    <w:rsid w:val="00370D83"/>
    <w:rsid w:val="00370E10"/>
    <w:rsid w:val="0037212C"/>
    <w:rsid w:val="003725AF"/>
    <w:rsid w:val="00372BC5"/>
    <w:rsid w:val="0037396B"/>
    <w:rsid w:val="00375754"/>
    <w:rsid w:val="00375836"/>
    <w:rsid w:val="00375B67"/>
    <w:rsid w:val="00377E7B"/>
    <w:rsid w:val="003807CB"/>
    <w:rsid w:val="00381DA4"/>
    <w:rsid w:val="00382FF6"/>
    <w:rsid w:val="0038374C"/>
    <w:rsid w:val="0038391C"/>
    <w:rsid w:val="00383D6E"/>
    <w:rsid w:val="00384160"/>
    <w:rsid w:val="003843C3"/>
    <w:rsid w:val="00386538"/>
    <w:rsid w:val="003867A3"/>
    <w:rsid w:val="00386897"/>
    <w:rsid w:val="003868D9"/>
    <w:rsid w:val="00386939"/>
    <w:rsid w:val="00386A95"/>
    <w:rsid w:val="0038744E"/>
    <w:rsid w:val="00387EA4"/>
    <w:rsid w:val="00390106"/>
    <w:rsid w:val="00390A0B"/>
    <w:rsid w:val="00390DEA"/>
    <w:rsid w:val="003920B9"/>
    <w:rsid w:val="003926D9"/>
    <w:rsid w:val="0039288E"/>
    <w:rsid w:val="00394691"/>
    <w:rsid w:val="00394C4A"/>
    <w:rsid w:val="00394DB0"/>
    <w:rsid w:val="003958C5"/>
    <w:rsid w:val="00395E0D"/>
    <w:rsid w:val="003967B4"/>
    <w:rsid w:val="00396EDB"/>
    <w:rsid w:val="00397A8F"/>
    <w:rsid w:val="003A000D"/>
    <w:rsid w:val="003A07BF"/>
    <w:rsid w:val="003A0FD0"/>
    <w:rsid w:val="003A19A6"/>
    <w:rsid w:val="003A37B2"/>
    <w:rsid w:val="003A37FE"/>
    <w:rsid w:val="003A4411"/>
    <w:rsid w:val="003A5530"/>
    <w:rsid w:val="003A5CE8"/>
    <w:rsid w:val="003A7272"/>
    <w:rsid w:val="003A7FFA"/>
    <w:rsid w:val="003B0188"/>
    <w:rsid w:val="003B0C53"/>
    <w:rsid w:val="003B0EC0"/>
    <w:rsid w:val="003B0F97"/>
    <w:rsid w:val="003B247D"/>
    <w:rsid w:val="003B2750"/>
    <w:rsid w:val="003B37F0"/>
    <w:rsid w:val="003B50C0"/>
    <w:rsid w:val="003B55B4"/>
    <w:rsid w:val="003B64DB"/>
    <w:rsid w:val="003B65AC"/>
    <w:rsid w:val="003B6AD3"/>
    <w:rsid w:val="003C4038"/>
    <w:rsid w:val="003C40EF"/>
    <w:rsid w:val="003C493B"/>
    <w:rsid w:val="003C512B"/>
    <w:rsid w:val="003C5CFD"/>
    <w:rsid w:val="003C6E05"/>
    <w:rsid w:val="003C7A52"/>
    <w:rsid w:val="003D00C8"/>
    <w:rsid w:val="003D086D"/>
    <w:rsid w:val="003D09DF"/>
    <w:rsid w:val="003D0E5A"/>
    <w:rsid w:val="003D1988"/>
    <w:rsid w:val="003D19B9"/>
    <w:rsid w:val="003D1A4F"/>
    <w:rsid w:val="003D22F5"/>
    <w:rsid w:val="003D2C4B"/>
    <w:rsid w:val="003D3180"/>
    <w:rsid w:val="003D35AC"/>
    <w:rsid w:val="003D4446"/>
    <w:rsid w:val="003D5D3C"/>
    <w:rsid w:val="003D6428"/>
    <w:rsid w:val="003D6B69"/>
    <w:rsid w:val="003D6D7C"/>
    <w:rsid w:val="003D74B3"/>
    <w:rsid w:val="003D7C40"/>
    <w:rsid w:val="003D7CE6"/>
    <w:rsid w:val="003E05BA"/>
    <w:rsid w:val="003E171A"/>
    <w:rsid w:val="003E2917"/>
    <w:rsid w:val="003E385B"/>
    <w:rsid w:val="003E3CB7"/>
    <w:rsid w:val="003E40E4"/>
    <w:rsid w:val="003E4559"/>
    <w:rsid w:val="003E4874"/>
    <w:rsid w:val="003E61E3"/>
    <w:rsid w:val="003E73B4"/>
    <w:rsid w:val="003E7A5B"/>
    <w:rsid w:val="003F0C67"/>
    <w:rsid w:val="003F2FB8"/>
    <w:rsid w:val="003F318B"/>
    <w:rsid w:val="003F3328"/>
    <w:rsid w:val="003F3EEA"/>
    <w:rsid w:val="003F460A"/>
    <w:rsid w:val="003F4967"/>
    <w:rsid w:val="003F584F"/>
    <w:rsid w:val="003F6A34"/>
    <w:rsid w:val="003F6D5A"/>
    <w:rsid w:val="003F6E42"/>
    <w:rsid w:val="003F6EFA"/>
    <w:rsid w:val="003F713F"/>
    <w:rsid w:val="003F78F1"/>
    <w:rsid w:val="00400C69"/>
    <w:rsid w:val="00401870"/>
    <w:rsid w:val="00401C01"/>
    <w:rsid w:val="00401F6A"/>
    <w:rsid w:val="00403390"/>
    <w:rsid w:val="00403EDA"/>
    <w:rsid w:val="00404353"/>
    <w:rsid w:val="00404A63"/>
    <w:rsid w:val="00404CD1"/>
    <w:rsid w:val="004070FE"/>
    <w:rsid w:val="00410082"/>
    <w:rsid w:val="00410CDE"/>
    <w:rsid w:val="0041104A"/>
    <w:rsid w:val="00411D89"/>
    <w:rsid w:val="004120A9"/>
    <w:rsid w:val="00412B42"/>
    <w:rsid w:val="004132E5"/>
    <w:rsid w:val="00413442"/>
    <w:rsid w:val="00414688"/>
    <w:rsid w:val="00415350"/>
    <w:rsid w:val="00415402"/>
    <w:rsid w:val="00415C10"/>
    <w:rsid w:val="00416860"/>
    <w:rsid w:val="00416F65"/>
    <w:rsid w:val="004175F6"/>
    <w:rsid w:val="0042082F"/>
    <w:rsid w:val="004211B8"/>
    <w:rsid w:val="00421D31"/>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27944"/>
    <w:rsid w:val="0043086A"/>
    <w:rsid w:val="00433F2A"/>
    <w:rsid w:val="00434534"/>
    <w:rsid w:val="004352B5"/>
    <w:rsid w:val="00436272"/>
    <w:rsid w:val="00436F81"/>
    <w:rsid w:val="004372E2"/>
    <w:rsid w:val="00437FE2"/>
    <w:rsid w:val="00440607"/>
    <w:rsid w:val="00440E01"/>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893"/>
    <w:rsid w:val="00455D9A"/>
    <w:rsid w:val="00456929"/>
    <w:rsid w:val="004578E1"/>
    <w:rsid w:val="00457B49"/>
    <w:rsid w:val="00461463"/>
    <w:rsid w:val="00461C77"/>
    <w:rsid w:val="00462A8A"/>
    <w:rsid w:val="00463DD0"/>
    <w:rsid w:val="00463ED7"/>
    <w:rsid w:val="00464347"/>
    <w:rsid w:val="0046491F"/>
    <w:rsid w:val="00464A16"/>
    <w:rsid w:val="004652D4"/>
    <w:rsid w:val="004659DA"/>
    <w:rsid w:val="00465BE6"/>
    <w:rsid w:val="00465F7F"/>
    <w:rsid w:val="00466253"/>
    <w:rsid w:val="00466361"/>
    <w:rsid w:val="004677FC"/>
    <w:rsid w:val="004678E0"/>
    <w:rsid w:val="00470512"/>
    <w:rsid w:val="00470EE1"/>
    <w:rsid w:val="00470F96"/>
    <w:rsid w:val="00471BF5"/>
    <w:rsid w:val="004724A3"/>
    <w:rsid w:val="00472794"/>
    <w:rsid w:val="004732EE"/>
    <w:rsid w:val="0047386A"/>
    <w:rsid w:val="004738B8"/>
    <w:rsid w:val="00474A85"/>
    <w:rsid w:val="00475A40"/>
    <w:rsid w:val="00475A6C"/>
    <w:rsid w:val="00476F69"/>
    <w:rsid w:val="0047785F"/>
    <w:rsid w:val="00477941"/>
    <w:rsid w:val="00477A80"/>
    <w:rsid w:val="00480402"/>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24FA"/>
    <w:rsid w:val="00492854"/>
    <w:rsid w:val="00493585"/>
    <w:rsid w:val="00493671"/>
    <w:rsid w:val="0049382C"/>
    <w:rsid w:val="0049413A"/>
    <w:rsid w:val="00494307"/>
    <w:rsid w:val="00494811"/>
    <w:rsid w:val="00495AA3"/>
    <w:rsid w:val="00495BC4"/>
    <w:rsid w:val="0049600E"/>
    <w:rsid w:val="0049601F"/>
    <w:rsid w:val="00496816"/>
    <w:rsid w:val="00496C54"/>
    <w:rsid w:val="004971D3"/>
    <w:rsid w:val="004A2CE2"/>
    <w:rsid w:val="004A30F4"/>
    <w:rsid w:val="004A3126"/>
    <w:rsid w:val="004A350F"/>
    <w:rsid w:val="004A3677"/>
    <w:rsid w:val="004A3DC7"/>
    <w:rsid w:val="004A408F"/>
    <w:rsid w:val="004A452B"/>
    <w:rsid w:val="004A4911"/>
    <w:rsid w:val="004A4F6B"/>
    <w:rsid w:val="004A5891"/>
    <w:rsid w:val="004A626D"/>
    <w:rsid w:val="004A6C7E"/>
    <w:rsid w:val="004A707F"/>
    <w:rsid w:val="004B02C3"/>
    <w:rsid w:val="004B086E"/>
    <w:rsid w:val="004B0A9B"/>
    <w:rsid w:val="004B0EBC"/>
    <w:rsid w:val="004B1B0A"/>
    <w:rsid w:val="004B2322"/>
    <w:rsid w:val="004B2CFF"/>
    <w:rsid w:val="004B3478"/>
    <w:rsid w:val="004B35FD"/>
    <w:rsid w:val="004B39E5"/>
    <w:rsid w:val="004B3A8C"/>
    <w:rsid w:val="004B42CA"/>
    <w:rsid w:val="004B43BB"/>
    <w:rsid w:val="004B445F"/>
    <w:rsid w:val="004B534D"/>
    <w:rsid w:val="004B640A"/>
    <w:rsid w:val="004B67C6"/>
    <w:rsid w:val="004B69C3"/>
    <w:rsid w:val="004B759F"/>
    <w:rsid w:val="004B7BF4"/>
    <w:rsid w:val="004C0B52"/>
    <w:rsid w:val="004C0D85"/>
    <w:rsid w:val="004C14F6"/>
    <w:rsid w:val="004C288A"/>
    <w:rsid w:val="004C31D6"/>
    <w:rsid w:val="004C32D1"/>
    <w:rsid w:val="004C341A"/>
    <w:rsid w:val="004C34B3"/>
    <w:rsid w:val="004C4034"/>
    <w:rsid w:val="004C42F6"/>
    <w:rsid w:val="004C47AD"/>
    <w:rsid w:val="004C56F0"/>
    <w:rsid w:val="004C5879"/>
    <w:rsid w:val="004C699E"/>
    <w:rsid w:val="004C6A7C"/>
    <w:rsid w:val="004C763F"/>
    <w:rsid w:val="004D1245"/>
    <w:rsid w:val="004D153D"/>
    <w:rsid w:val="004D19A8"/>
    <w:rsid w:val="004D1BA0"/>
    <w:rsid w:val="004D1F20"/>
    <w:rsid w:val="004D2D83"/>
    <w:rsid w:val="004D2E2A"/>
    <w:rsid w:val="004D2FF8"/>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A2C"/>
    <w:rsid w:val="004E7FFE"/>
    <w:rsid w:val="004F0D8A"/>
    <w:rsid w:val="004F0E56"/>
    <w:rsid w:val="004F40D8"/>
    <w:rsid w:val="004F4438"/>
    <w:rsid w:val="004F4F29"/>
    <w:rsid w:val="004F57D5"/>
    <w:rsid w:val="004F6ADA"/>
    <w:rsid w:val="004F7F47"/>
    <w:rsid w:val="005005FB"/>
    <w:rsid w:val="00500B23"/>
    <w:rsid w:val="00500DC7"/>
    <w:rsid w:val="00501EE0"/>
    <w:rsid w:val="00502967"/>
    <w:rsid w:val="0050320E"/>
    <w:rsid w:val="00504175"/>
    <w:rsid w:val="00504C0C"/>
    <w:rsid w:val="005050E4"/>
    <w:rsid w:val="00505A41"/>
    <w:rsid w:val="00505CC4"/>
    <w:rsid w:val="00506E44"/>
    <w:rsid w:val="005075A3"/>
    <w:rsid w:val="00507676"/>
    <w:rsid w:val="00510431"/>
    <w:rsid w:val="00512218"/>
    <w:rsid w:val="005135F6"/>
    <w:rsid w:val="005136F5"/>
    <w:rsid w:val="00515ED8"/>
    <w:rsid w:val="00515F39"/>
    <w:rsid w:val="005165E1"/>
    <w:rsid w:val="00516EF9"/>
    <w:rsid w:val="005178C7"/>
    <w:rsid w:val="00517A78"/>
    <w:rsid w:val="00520334"/>
    <w:rsid w:val="0052214D"/>
    <w:rsid w:val="005222AD"/>
    <w:rsid w:val="005223D2"/>
    <w:rsid w:val="00522BCC"/>
    <w:rsid w:val="00523099"/>
    <w:rsid w:val="00523137"/>
    <w:rsid w:val="00523E9E"/>
    <w:rsid w:val="00524739"/>
    <w:rsid w:val="005253F0"/>
    <w:rsid w:val="00525509"/>
    <w:rsid w:val="0052586B"/>
    <w:rsid w:val="005275E1"/>
    <w:rsid w:val="00527FF8"/>
    <w:rsid w:val="00530041"/>
    <w:rsid w:val="00530407"/>
    <w:rsid w:val="005313BC"/>
    <w:rsid w:val="00531799"/>
    <w:rsid w:val="00531931"/>
    <w:rsid w:val="00531A19"/>
    <w:rsid w:val="00531D7A"/>
    <w:rsid w:val="0053210C"/>
    <w:rsid w:val="005321C3"/>
    <w:rsid w:val="00532404"/>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47633"/>
    <w:rsid w:val="0055099F"/>
    <w:rsid w:val="00550F65"/>
    <w:rsid w:val="00551944"/>
    <w:rsid w:val="00553980"/>
    <w:rsid w:val="0055482E"/>
    <w:rsid w:val="005557A0"/>
    <w:rsid w:val="005563BD"/>
    <w:rsid w:val="0055669F"/>
    <w:rsid w:val="005568B7"/>
    <w:rsid w:val="00557191"/>
    <w:rsid w:val="00557324"/>
    <w:rsid w:val="0056068E"/>
    <w:rsid w:val="00561886"/>
    <w:rsid w:val="00561F54"/>
    <w:rsid w:val="00562F0F"/>
    <w:rsid w:val="00563826"/>
    <w:rsid w:val="00564730"/>
    <w:rsid w:val="00564923"/>
    <w:rsid w:val="00564DF1"/>
    <w:rsid w:val="00565004"/>
    <w:rsid w:val="00565C66"/>
    <w:rsid w:val="00566A6A"/>
    <w:rsid w:val="00566FEF"/>
    <w:rsid w:val="00567057"/>
    <w:rsid w:val="00567C63"/>
    <w:rsid w:val="00570009"/>
    <w:rsid w:val="005706A2"/>
    <w:rsid w:val="00571104"/>
    <w:rsid w:val="005716B7"/>
    <w:rsid w:val="005716D4"/>
    <w:rsid w:val="005726AF"/>
    <w:rsid w:val="00572B06"/>
    <w:rsid w:val="00572B91"/>
    <w:rsid w:val="0057381A"/>
    <w:rsid w:val="005749CC"/>
    <w:rsid w:val="00574DD2"/>
    <w:rsid w:val="00575C61"/>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54BE"/>
    <w:rsid w:val="005863B8"/>
    <w:rsid w:val="00586DF5"/>
    <w:rsid w:val="00586EB1"/>
    <w:rsid w:val="00587A12"/>
    <w:rsid w:val="00590098"/>
    <w:rsid w:val="00590142"/>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B05EA"/>
    <w:rsid w:val="005B1772"/>
    <w:rsid w:val="005B1A6C"/>
    <w:rsid w:val="005B260F"/>
    <w:rsid w:val="005B28ED"/>
    <w:rsid w:val="005B2E74"/>
    <w:rsid w:val="005B351D"/>
    <w:rsid w:val="005B366A"/>
    <w:rsid w:val="005B3953"/>
    <w:rsid w:val="005B3AA4"/>
    <w:rsid w:val="005B4034"/>
    <w:rsid w:val="005B6720"/>
    <w:rsid w:val="005B6787"/>
    <w:rsid w:val="005B683A"/>
    <w:rsid w:val="005B6AC0"/>
    <w:rsid w:val="005C0187"/>
    <w:rsid w:val="005C098B"/>
    <w:rsid w:val="005C0C29"/>
    <w:rsid w:val="005C0DDE"/>
    <w:rsid w:val="005C1704"/>
    <w:rsid w:val="005C1CFE"/>
    <w:rsid w:val="005C242B"/>
    <w:rsid w:val="005C2433"/>
    <w:rsid w:val="005C2563"/>
    <w:rsid w:val="005C3697"/>
    <w:rsid w:val="005C453F"/>
    <w:rsid w:val="005C723E"/>
    <w:rsid w:val="005C7684"/>
    <w:rsid w:val="005C76AC"/>
    <w:rsid w:val="005C7B2F"/>
    <w:rsid w:val="005C7B83"/>
    <w:rsid w:val="005D0884"/>
    <w:rsid w:val="005D0C9E"/>
    <w:rsid w:val="005D10A3"/>
    <w:rsid w:val="005D1120"/>
    <w:rsid w:val="005D1509"/>
    <w:rsid w:val="005D1A34"/>
    <w:rsid w:val="005D25CF"/>
    <w:rsid w:val="005D28BB"/>
    <w:rsid w:val="005D2D45"/>
    <w:rsid w:val="005D34C3"/>
    <w:rsid w:val="005D428F"/>
    <w:rsid w:val="005D45BC"/>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4DF4"/>
    <w:rsid w:val="005E73FA"/>
    <w:rsid w:val="005F16AE"/>
    <w:rsid w:val="005F22B0"/>
    <w:rsid w:val="005F2532"/>
    <w:rsid w:val="005F2CF7"/>
    <w:rsid w:val="005F3E55"/>
    <w:rsid w:val="005F40E9"/>
    <w:rsid w:val="005F4B7E"/>
    <w:rsid w:val="005F5865"/>
    <w:rsid w:val="005F6303"/>
    <w:rsid w:val="005F6936"/>
    <w:rsid w:val="005F742C"/>
    <w:rsid w:val="005F7C2C"/>
    <w:rsid w:val="0060000E"/>
    <w:rsid w:val="00600399"/>
    <w:rsid w:val="00600462"/>
    <w:rsid w:val="0060108D"/>
    <w:rsid w:val="00601B30"/>
    <w:rsid w:val="00602642"/>
    <w:rsid w:val="00602C8A"/>
    <w:rsid w:val="00603B04"/>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3DC"/>
    <w:rsid w:val="00617E72"/>
    <w:rsid w:val="00621516"/>
    <w:rsid w:val="00621A0F"/>
    <w:rsid w:val="00623579"/>
    <w:rsid w:val="00624230"/>
    <w:rsid w:val="00624B78"/>
    <w:rsid w:val="00624BCD"/>
    <w:rsid w:val="00625174"/>
    <w:rsid w:val="0062521E"/>
    <w:rsid w:val="00625AA8"/>
    <w:rsid w:val="00625DA8"/>
    <w:rsid w:val="0062629A"/>
    <w:rsid w:val="00626409"/>
    <w:rsid w:val="00626C69"/>
    <w:rsid w:val="006300D1"/>
    <w:rsid w:val="006306B8"/>
    <w:rsid w:val="006313E5"/>
    <w:rsid w:val="00632B13"/>
    <w:rsid w:val="00632EA9"/>
    <w:rsid w:val="00634245"/>
    <w:rsid w:val="006346D8"/>
    <w:rsid w:val="00634DEE"/>
    <w:rsid w:val="0063507E"/>
    <w:rsid w:val="00635A8A"/>
    <w:rsid w:val="00635BA1"/>
    <w:rsid w:val="00635ED3"/>
    <w:rsid w:val="006365B3"/>
    <w:rsid w:val="00637444"/>
    <w:rsid w:val="00637628"/>
    <w:rsid w:val="00637697"/>
    <w:rsid w:val="00637AEA"/>
    <w:rsid w:val="00637CD2"/>
    <w:rsid w:val="00637E8F"/>
    <w:rsid w:val="00637ECA"/>
    <w:rsid w:val="00637FD5"/>
    <w:rsid w:val="00640A0C"/>
    <w:rsid w:val="00642041"/>
    <w:rsid w:val="00642438"/>
    <w:rsid w:val="00642AF2"/>
    <w:rsid w:val="006435AF"/>
    <w:rsid w:val="00644A70"/>
    <w:rsid w:val="00644ED7"/>
    <w:rsid w:val="00645723"/>
    <w:rsid w:val="00645D6E"/>
    <w:rsid w:val="00645DC7"/>
    <w:rsid w:val="00646301"/>
    <w:rsid w:val="006500E7"/>
    <w:rsid w:val="00650617"/>
    <w:rsid w:val="00650D1E"/>
    <w:rsid w:val="00650F22"/>
    <w:rsid w:val="0065160C"/>
    <w:rsid w:val="00651A01"/>
    <w:rsid w:val="0065340A"/>
    <w:rsid w:val="00653BBB"/>
    <w:rsid w:val="0065442C"/>
    <w:rsid w:val="006545F2"/>
    <w:rsid w:val="00654601"/>
    <w:rsid w:val="006554D7"/>
    <w:rsid w:val="0065566E"/>
    <w:rsid w:val="00655FCB"/>
    <w:rsid w:val="006562C9"/>
    <w:rsid w:val="006566BC"/>
    <w:rsid w:val="00656CC4"/>
    <w:rsid w:val="00657481"/>
    <w:rsid w:val="00657FC1"/>
    <w:rsid w:val="0066002C"/>
    <w:rsid w:val="00661025"/>
    <w:rsid w:val="00662924"/>
    <w:rsid w:val="0066299A"/>
    <w:rsid w:val="00663064"/>
    <w:rsid w:val="00663B74"/>
    <w:rsid w:val="00664056"/>
    <w:rsid w:val="00664A3E"/>
    <w:rsid w:val="00664B44"/>
    <w:rsid w:val="006652B4"/>
    <w:rsid w:val="006658DB"/>
    <w:rsid w:val="0067011B"/>
    <w:rsid w:val="006701C8"/>
    <w:rsid w:val="006702E9"/>
    <w:rsid w:val="006705A5"/>
    <w:rsid w:val="006706AB"/>
    <w:rsid w:val="00670F2F"/>
    <w:rsid w:val="00670F61"/>
    <w:rsid w:val="00671315"/>
    <w:rsid w:val="00672CE4"/>
    <w:rsid w:val="00673BB8"/>
    <w:rsid w:val="00674A9E"/>
    <w:rsid w:val="006750AA"/>
    <w:rsid w:val="00677813"/>
    <w:rsid w:val="00681FB5"/>
    <w:rsid w:val="00682410"/>
    <w:rsid w:val="00683798"/>
    <w:rsid w:val="0068638A"/>
    <w:rsid w:val="006864AD"/>
    <w:rsid w:val="00686F53"/>
    <w:rsid w:val="00687D28"/>
    <w:rsid w:val="00687DC9"/>
    <w:rsid w:val="00690F7F"/>
    <w:rsid w:val="0069202D"/>
    <w:rsid w:val="006921AD"/>
    <w:rsid w:val="006924E2"/>
    <w:rsid w:val="0069288B"/>
    <w:rsid w:val="00692F7F"/>
    <w:rsid w:val="00692F84"/>
    <w:rsid w:val="0069365D"/>
    <w:rsid w:val="00693977"/>
    <w:rsid w:val="0069414B"/>
    <w:rsid w:val="00695A8D"/>
    <w:rsid w:val="006962B8"/>
    <w:rsid w:val="00696E74"/>
    <w:rsid w:val="00697111"/>
    <w:rsid w:val="006A0B2F"/>
    <w:rsid w:val="006A18BA"/>
    <w:rsid w:val="006A1DE1"/>
    <w:rsid w:val="006A2000"/>
    <w:rsid w:val="006A2E62"/>
    <w:rsid w:val="006A320E"/>
    <w:rsid w:val="006A61A8"/>
    <w:rsid w:val="006A6234"/>
    <w:rsid w:val="006A636E"/>
    <w:rsid w:val="006A679D"/>
    <w:rsid w:val="006A72D6"/>
    <w:rsid w:val="006B0C75"/>
    <w:rsid w:val="006B1F2F"/>
    <w:rsid w:val="006B2702"/>
    <w:rsid w:val="006B2F4A"/>
    <w:rsid w:val="006B3026"/>
    <w:rsid w:val="006B334A"/>
    <w:rsid w:val="006B338A"/>
    <w:rsid w:val="006B3C4D"/>
    <w:rsid w:val="006B3EF6"/>
    <w:rsid w:val="006B41E6"/>
    <w:rsid w:val="006B47D7"/>
    <w:rsid w:val="006B6008"/>
    <w:rsid w:val="006B60BA"/>
    <w:rsid w:val="006B631F"/>
    <w:rsid w:val="006B65CE"/>
    <w:rsid w:val="006B7A50"/>
    <w:rsid w:val="006B7D06"/>
    <w:rsid w:val="006C01C0"/>
    <w:rsid w:val="006C2A32"/>
    <w:rsid w:val="006C4100"/>
    <w:rsid w:val="006C523C"/>
    <w:rsid w:val="006C5AFE"/>
    <w:rsid w:val="006C5C6D"/>
    <w:rsid w:val="006C6683"/>
    <w:rsid w:val="006D02AC"/>
    <w:rsid w:val="006D041D"/>
    <w:rsid w:val="006D0437"/>
    <w:rsid w:val="006D0FE8"/>
    <w:rsid w:val="006D189B"/>
    <w:rsid w:val="006D1CC7"/>
    <w:rsid w:val="006D201D"/>
    <w:rsid w:val="006D2226"/>
    <w:rsid w:val="006D293F"/>
    <w:rsid w:val="006D3404"/>
    <w:rsid w:val="006D38C5"/>
    <w:rsid w:val="006D47CD"/>
    <w:rsid w:val="006D4D61"/>
    <w:rsid w:val="006D4DA0"/>
    <w:rsid w:val="006D5350"/>
    <w:rsid w:val="006D5363"/>
    <w:rsid w:val="006D5B14"/>
    <w:rsid w:val="006D7343"/>
    <w:rsid w:val="006D7A00"/>
    <w:rsid w:val="006D7F81"/>
    <w:rsid w:val="006E0939"/>
    <w:rsid w:val="006E1142"/>
    <w:rsid w:val="006E1B1C"/>
    <w:rsid w:val="006E1DE1"/>
    <w:rsid w:val="006E26D6"/>
    <w:rsid w:val="006E560C"/>
    <w:rsid w:val="006E59C9"/>
    <w:rsid w:val="006E699A"/>
    <w:rsid w:val="006E6C9B"/>
    <w:rsid w:val="006E7021"/>
    <w:rsid w:val="006E773C"/>
    <w:rsid w:val="006F02DB"/>
    <w:rsid w:val="006F100C"/>
    <w:rsid w:val="006F3CB5"/>
    <w:rsid w:val="006F435B"/>
    <w:rsid w:val="006F5E0F"/>
    <w:rsid w:val="006F63E3"/>
    <w:rsid w:val="006F645F"/>
    <w:rsid w:val="006F6D22"/>
    <w:rsid w:val="006F7249"/>
    <w:rsid w:val="007006FB"/>
    <w:rsid w:val="0070101C"/>
    <w:rsid w:val="0070128B"/>
    <w:rsid w:val="007023D9"/>
    <w:rsid w:val="00702F87"/>
    <w:rsid w:val="00703681"/>
    <w:rsid w:val="007037C2"/>
    <w:rsid w:val="00703C23"/>
    <w:rsid w:val="00704326"/>
    <w:rsid w:val="00704CBB"/>
    <w:rsid w:val="00705F91"/>
    <w:rsid w:val="00706487"/>
    <w:rsid w:val="00706BE5"/>
    <w:rsid w:val="0070706B"/>
    <w:rsid w:val="00707D7B"/>
    <w:rsid w:val="007107A0"/>
    <w:rsid w:val="00710947"/>
    <w:rsid w:val="00710EC1"/>
    <w:rsid w:val="0071211A"/>
    <w:rsid w:val="00712346"/>
    <w:rsid w:val="00712D2A"/>
    <w:rsid w:val="007139A4"/>
    <w:rsid w:val="00714607"/>
    <w:rsid w:val="00716B19"/>
    <w:rsid w:val="00717211"/>
    <w:rsid w:val="0072085D"/>
    <w:rsid w:val="00720CC5"/>
    <w:rsid w:val="007219A4"/>
    <w:rsid w:val="0072290C"/>
    <w:rsid w:val="00722E31"/>
    <w:rsid w:val="0072491C"/>
    <w:rsid w:val="00725062"/>
    <w:rsid w:val="00725E28"/>
    <w:rsid w:val="00726157"/>
    <w:rsid w:val="007270C4"/>
    <w:rsid w:val="0072715D"/>
    <w:rsid w:val="00727A22"/>
    <w:rsid w:val="007304F5"/>
    <w:rsid w:val="00731B96"/>
    <w:rsid w:val="00732251"/>
    <w:rsid w:val="0073280B"/>
    <w:rsid w:val="00733471"/>
    <w:rsid w:val="007341F6"/>
    <w:rsid w:val="00735A91"/>
    <w:rsid w:val="00736635"/>
    <w:rsid w:val="00736D48"/>
    <w:rsid w:val="00741222"/>
    <w:rsid w:val="00742EC0"/>
    <w:rsid w:val="007456CB"/>
    <w:rsid w:val="007475AB"/>
    <w:rsid w:val="00747883"/>
    <w:rsid w:val="00750426"/>
    <w:rsid w:val="00750CFA"/>
    <w:rsid w:val="0075100A"/>
    <w:rsid w:val="00752058"/>
    <w:rsid w:val="0075257B"/>
    <w:rsid w:val="00752D3E"/>
    <w:rsid w:val="00754B16"/>
    <w:rsid w:val="00754BEC"/>
    <w:rsid w:val="00754C65"/>
    <w:rsid w:val="0075540D"/>
    <w:rsid w:val="0075790A"/>
    <w:rsid w:val="0076083E"/>
    <w:rsid w:val="007610F2"/>
    <w:rsid w:val="007626F3"/>
    <w:rsid w:val="007635BE"/>
    <w:rsid w:val="00763671"/>
    <w:rsid w:val="00763E85"/>
    <w:rsid w:val="00764128"/>
    <w:rsid w:val="00764DB9"/>
    <w:rsid w:val="00765692"/>
    <w:rsid w:val="00766368"/>
    <w:rsid w:val="00767263"/>
    <w:rsid w:val="00767B77"/>
    <w:rsid w:val="00767F8B"/>
    <w:rsid w:val="00771810"/>
    <w:rsid w:val="00771C64"/>
    <w:rsid w:val="00772E29"/>
    <w:rsid w:val="00773050"/>
    <w:rsid w:val="00775235"/>
    <w:rsid w:val="00775A5E"/>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2FCC"/>
    <w:rsid w:val="0078361D"/>
    <w:rsid w:val="0078469D"/>
    <w:rsid w:val="0078531C"/>
    <w:rsid w:val="007853FA"/>
    <w:rsid w:val="007854B6"/>
    <w:rsid w:val="007858B5"/>
    <w:rsid w:val="007859F2"/>
    <w:rsid w:val="00786079"/>
    <w:rsid w:val="0078625E"/>
    <w:rsid w:val="007867C7"/>
    <w:rsid w:val="00791524"/>
    <w:rsid w:val="007918FD"/>
    <w:rsid w:val="00791C9D"/>
    <w:rsid w:val="007920C3"/>
    <w:rsid w:val="0079287F"/>
    <w:rsid w:val="00792FA9"/>
    <w:rsid w:val="0079387D"/>
    <w:rsid w:val="00794136"/>
    <w:rsid w:val="0079426E"/>
    <w:rsid w:val="007942F6"/>
    <w:rsid w:val="00794C98"/>
    <w:rsid w:val="00796486"/>
    <w:rsid w:val="00796F9E"/>
    <w:rsid w:val="00797255"/>
    <w:rsid w:val="0079745B"/>
    <w:rsid w:val="007974A2"/>
    <w:rsid w:val="007A0819"/>
    <w:rsid w:val="007A0888"/>
    <w:rsid w:val="007A0898"/>
    <w:rsid w:val="007A0DAA"/>
    <w:rsid w:val="007A3BB1"/>
    <w:rsid w:val="007A435C"/>
    <w:rsid w:val="007A6727"/>
    <w:rsid w:val="007B017E"/>
    <w:rsid w:val="007B099E"/>
    <w:rsid w:val="007B158B"/>
    <w:rsid w:val="007B2214"/>
    <w:rsid w:val="007B481E"/>
    <w:rsid w:val="007B5768"/>
    <w:rsid w:val="007B5BD9"/>
    <w:rsid w:val="007B5F5B"/>
    <w:rsid w:val="007B61B7"/>
    <w:rsid w:val="007B65AC"/>
    <w:rsid w:val="007B6769"/>
    <w:rsid w:val="007B6AF5"/>
    <w:rsid w:val="007B6DB7"/>
    <w:rsid w:val="007B6F1D"/>
    <w:rsid w:val="007B74E6"/>
    <w:rsid w:val="007B7811"/>
    <w:rsid w:val="007B7E19"/>
    <w:rsid w:val="007C056D"/>
    <w:rsid w:val="007C0ECF"/>
    <w:rsid w:val="007C10EB"/>
    <w:rsid w:val="007C1AF4"/>
    <w:rsid w:val="007C200C"/>
    <w:rsid w:val="007C27D6"/>
    <w:rsid w:val="007C44BC"/>
    <w:rsid w:val="007C5722"/>
    <w:rsid w:val="007C6007"/>
    <w:rsid w:val="007C76EC"/>
    <w:rsid w:val="007D02FC"/>
    <w:rsid w:val="007D175D"/>
    <w:rsid w:val="007D2796"/>
    <w:rsid w:val="007D2A94"/>
    <w:rsid w:val="007D349D"/>
    <w:rsid w:val="007D50DE"/>
    <w:rsid w:val="007D5378"/>
    <w:rsid w:val="007D64F2"/>
    <w:rsid w:val="007D6DF4"/>
    <w:rsid w:val="007D6F9F"/>
    <w:rsid w:val="007E01F3"/>
    <w:rsid w:val="007E02EC"/>
    <w:rsid w:val="007E1182"/>
    <w:rsid w:val="007E127D"/>
    <w:rsid w:val="007E4A9E"/>
    <w:rsid w:val="007E5083"/>
    <w:rsid w:val="007E54FC"/>
    <w:rsid w:val="007E5AEF"/>
    <w:rsid w:val="007E5F47"/>
    <w:rsid w:val="007E661F"/>
    <w:rsid w:val="007E7330"/>
    <w:rsid w:val="007F03AB"/>
    <w:rsid w:val="007F0A70"/>
    <w:rsid w:val="007F0B88"/>
    <w:rsid w:val="007F3BDD"/>
    <w:rsid w:val="007F42AE"/>
    <w:rsid w:val="007F45D4"/>
    <w:rsid w:val="007F46F6"/>
    <w:rsid w:val="007F4BD8"/>
    <w:rsid w:val="007F5681"/>
    <w:rsid w:val="007F571D"/>
    <w:rsid w:val="007F59EB"/>
    <w:rsid w:val="007F6303"/>
    <w:rsid w:val="007F64B9"/>
    <w:rsid w:val="007F6A73"/>
    <w:rsid w:val="007F6A98"/>
    <w:rsid w:val="007F7D5A"/>
    <w:rsid w:val="0080128A"/>
    <w:rsid w:val="00802697"/>
    <w:rsid w:val="00802EBA"/>
    <w:rsid w:val="008031D7"/>
    <w:rsid w:val="0080414C"/>
    <w:rsid w:val="008048A7"/>
    <w:rsid w:val="00805D0F"/>
    <w:rsid w:val="00810069"/>
    <w:rsid w:val="00810DBB"/>
    <w:rsid w:val="00811034"/>
    <w:rsid w:val="00811845"/>
    <w:rsid w:val="008141D4"/>
    <w:rsid w:val="00814CE1"/>
    <w:rsid w:val="0081630D"/>
    <w:rsid w:val="008164ED"/>
    <w:rsid w:val="0081750B"/>
    <w:rsid w:val="00817DFC"/>
    <w:rsid w:val="00821C54"/>
    <w:rsid w:val="0082455A"/>
    <w:rsid w:val="00824B71"/>
    <w:rsid w:val="0082519A"/>
    <w:rsid w:val="00825608"/>
    <w:rsid w:val="008256E5"/>
    <w:rsid w:val="00826155"/>
    <w:rsid w:val="008262FE"/>
    <w:rsid w:val="00827973"/>
    <w:rsid w:val="008279E0"/>
    <w:rsid w:val="00830D6A"/>
    <w:rsid w:val="00830F5C"/>
    <w:rsid w:val="008316FC"/>
    <w:rsid w:val="00832F16"/>
    <w:rsid w:val="0083320A"/>
    <w:rsid w:val="00833224"/>
    <w:rsid w:val="00833234"/>
    <w:rsid w:val="008343BF"/>
    <w:rsid w:val="00835051"/>
    <w:rsid w:val="008357C4"/>
    <w:rsid w:val="008370C0"/>
    <w:rsid w:val="00837475"/>
    <w:rsid w:val="00837529"/>
    <w:rsid w:val="008379F1"/>
    <w:rsid w:val="0084071F"/>
    <w:rsid w:val="008409E2"/>
    <w:rsid w:val="008414C2"/>
    <w:rsid w:val="008428DB"/>
    <w:rsid w:val="00843257"/>
    <w:rsid w:val="0084339F"/>
    <w:rsid w:val="00844379"/>
    <w:rsid w:val="008446BB"/>
    <w:rsid w:val="008454FA"/>
    <w:rsid w:val="00845526"/>
    <w:rsid w:val="008459D2"/>
    <w:rsid w:val="00845BC7"/>
    <w:rsid w:val="00846688"/>
    <w:rsid w:val="008466C7"/>
    <w:rsid w:val="00847D81"/>
    <w:rsid w:val="00847F37"/>
    <w:rsid w:val="00850761"/>
    <w:rsid w:val="00850E37"/>
    <w:rsid w:val="00851353"/>
    <w:rsid w:val="00852252"/>
    <w:rsid w:val="00853201"/>
    <w:rsid w:val="00853822"/>
    <w:rsid w:val="00854C51"/>
    <w:rsid w:val="00854F3E"/>
    <w:rsid w:val="0085576B"/>
    <w:rsid w:val="00855F1A"/>
    <w:rsid w:val="00857B70"/>
    <w:rsid w:val="008604D8"/>
    <w:rsid w:val="008604EF"/>
    <w:rsid w:val="00861733"/>
    <w:rsid w:val="008617EA"/>
    <w:rsid w:val="008617F1"/>
    <w:rsid w:val="00861B28"/>
    <w:rsid w:val="00862282"/>
    <w:rsid w:val="00863FBE"/>
    <w:rsid w:val="00864C29"/>
    <w:rsid w:val="00864FB9"/>
    <w:rsid w:val="0086579E"/>
    <w:rsid w:val="008657C0"/>
    <w:rsid w:val="00865DF7"/>
    <w:rsid w:val="00865E9D"/>
    <w:rsid w:val="00865F47"/>
    <w:rsid w:val="008661E3"/>
    <w:rsid w:val="00866481"/>
    <w:rsid w:val="00866A41"/>
    <w:rsid w:val="00867079"/>
    <w:rsid w:val="00867186"/>
    <w:rsid w:val="00867603"/>
    <w:rsid w:val="00870856"/>
    <w:rsid w:val="00872267"/>
    <w:rsid w:val="0087328E"/>
    <w:rsid w:val="00874AE3"/>
    <w:rsid w:val="00874FC6"/>
    <w:rsid w:val="0087562F"/>
    <w:rsid w:val="0087563B"/>
    <w:rsid w:val="00875A05"/>
    <w:rsid w:val="00875A8C"/>
    <w:rsid w:val="008763B2"/>
    <w:rsid w:val="008767FA"/>
    <w:rsid w:val="00876B87"/>
    <w:rsid w:val="00877902"/>
    <w:rsid w:val="00880F81"/>
    <w:rsid w:val="008824B6"/>
    <w:rsid w:val="00882ECF"/>
    <w:rsid w:val="008841AB"/>
    <w:rsid w:val="00887274"/>
    <w:rsid w:val="008908D3"/>
    <w:rsid w:val="008924A9"/>
    <w:rsid w:val="00893009"/>
    <w:rsid w:val="008938AF"/>
    <w:rsid w:val="00895E1D"/>
    <w:rsid w:val="00896072"/>
    <w:rsid w:val="008972FB"/>
    <w:rsid w:val="0089730B"/>
    <w:rsid w:val="008A0AB8"/>
    <w:rsid w:val="008A14E5"/>
    <w:rsid w:val="008A1CA7"/>
    <w:rsid w:val="008A2DBB"/>
    <w:rsid w:val="008A2DEB"/>
    <w:rsid w:val="008A3984"/>
    <w:rsid w:val="008A399A"/>
    <w:rsid w:val="008A39C4"/>
    <w:rsid w:val="008A4487"/>
    <w:rsid w:val="008A4F77"/>
    <w:rsid w:val="008A5BC0"/>
    <w:rsid w:val="008A5D91"/>
    <w:rsid w:val="008A64EC"/>
    <w:rsid w:val="008A747A"/>
    <w:rsid w:val="008A7B89"/>
    <w:rsid w:val="008B0632"/>
    <w:rsid w:val="008B11BE"/>
    <w:rsid w:val="008B14E5"/>
    <w:rsid w:val="008B15BC"/>
    <w:rsid w:val="008B179A"/>
    <w:rsid w:val="008B32D5"/>
    <w:rsid w:val="008B480C"/>
    <w:rsid w:val="008B48E5"/>
    <w:rsid w:val="008B5CE1"/>
    <w:rsid w:val="008B5F2F"/>
    <w:rsid w:val="008B66B8"/>
    <w:rsid w:val="008B69FD"/>
    <w:rsid w:val="008B7372"/>
    <w:rsid w:val="008B7EDD"/>
    <w:rsid w:val="008C02B7"/>
    <w:rsid w:val="008C02C1"/>
    <w:rsid w:val="008C093E"/>
    <w:rsid w:val="008C208D"/>
    <w:rsid w:val="008C3068"/>
    <w:rsid w:val="008C325E"/>
    <w:rsid w:val="008C47F2"/>
    <w:rsid w:val="008C4BD7"/>
    <w:rsid w:val="008C4FC8"/>
    <w:rsid w:val="008C54A1"/>
    <w:rsid w:val="008C5E2D"/>
    <w:rsid w:val="008C761C"/>
    <w:rsid w:val="008C77B2"/>
    <w:rsid w:val="008D065D"/>
    <w:rsid w:val="008D0DDB"/>
    <w:rsid w:val="008D1A6D"/>
    <w:rsid w:val="008D1AFB"/>
    <w:rsid w:val="008D24DB"/>
    <w:rsid w:val="008D2868"/>
    <w:rsid w:val="008D2B50"/>
    <w:rsid w:val="008D2C33"/>
    <w:rsid w:val="008D2DE8"/>
    <w:rsid w:val="008D3CC2"/>
    <w:rsid w:val="008D7137"/>
    <w:rsid w:val="008D7696"/>
    <w:rsid w:val="008E0001"/>
    <w:rsid w:val="008E0332"/>
    <w:rsid w:val="008E0D5D"/>
    <w:rsid w:val="008E27A5"/>
    <w:rsid w:val="008E2C4D"/>
    <w:rsid w:val="008E3601"/>
    <w:rsid w:val="008E3773"/>
    <w:rsid w:val="008E4A01"/>
    <w:rsid w:val="008E5484"/>
    <w:rsid w:val="008E6116"/>
    <w:rsid w:val="008E7AA2"/>
    <w:rsid w:val="008E7B59"/>
    <w:rsid w:val="008F01A9"/>
    <w:rsid w:val="008F333E"/>
    <w:rsid w:val="008F3D93"/>
    <w:rsid w:val="008F42D9"/>
    <w:rsid w:val="008F4476"/>
    <w:rsid w:val="008F4B77"/>
    <w:rsid w:val="008F4F71"/>
    <w:rsid w:val="008F657A"/>
    <w:rsid w:val="008F6DBE"/>
    <w:rsid w:val="008F7212"/>
    <w:rsid w:val="008F7989"/>
    <w:rsid w:val="008F7AD0"/>
    <w:rsid w:val="009008BA"/>
    <w:rsid w:val="0090158F"/>
    <w:rsid w:val="0090293F"/>
    <w:rsid w:val="00903D72"/>
    <w:rsid w:val="00904C81"/>
    <w:rsid w:val="00904F7C"/>
    <w:rsid w:val="00905602"/>
    <w:rsid w:val="00905911"/>
    <w:rsid w:val="00906111"/>
    <w:rsid w:val="00906728"/>
    <w:rsid w:val="009067C3"/>
    <w:rsid w:val="009070EE"/>
    <w:rsid w:val="00907B3C"/>
    <w:rsid w:val="00907F6F"/>
    <w:rsid w:val="00910EEA"/>
    <w:rsid w:val="00911521"/>
    <w:rsid w:val="00911D2E"/>
    <w:rsid w:val="00911E18"/>
    <w:rsid w:val="009128C7"/>
    <w:rsid w:val="00912A6D"/>
    <w:rsid w:val="00912F64"/>
    <w:rsid w:val="0091344E"/>
    <w:rsid w:val="00913BD9"/>
    <w:rsid w:val="00913D70"/>
    <w:rsid w:val="00913DE9"/>
    <w:rsid w:val="009144C2"/>
    <w:rsid w:val="00915988"/>
    <w:rsid w:val="00915CAF"/>
    <w:rsid w:val="009163B1"/>
    <w:rsid w:val="00916BD2"/>
    <w:rsid w:val="00916F77"/>
    <w:rsid w:val="00917286"/>
    <w:rsid w:val="009175CC"/>
    <w:rsid w:val="00921D0B"/>
    <w:rsid w:val="00922173"/>
    <w:rsid w:val="00922615"/>
    <w:rsid w:val="00922793"/>
    <w:rsid w:val="00922E62"/>
    <w:rsid w:val="009236A8"/>
    <w:rsid w:val="00923FF8"/>
    <w:rsid w:val="00924FC4"/>
    <w:rsid w:val="009252CC"/>
    <w:rsid w:val="00926B56"/>
    <w:rsid w:val="00926DA2"/>
    <w:rsid w:val="00927148"/>
    <w:rsid w:val="0092724A"/>
    <w:rsid w:val="00927372"/>
    <w:rsid w:val="009273C3"/>
    <w:rsid w:val="0092774A"/>
    <w:rsid w:val="00927CF6"/>
    <w:rsid w:val="00927E90"/>
    <w:rsid w:val="009304DF"/>
    <w:rsid w:val="00930764"/>
    <w:rsid w:val="009307A5"/>
    <w:rsid w:val="00930CD5"/>
    <w:rsid w:val="0093128A"/>
    <w:rsid w:val="00932015"/>
    <w:rsid w:val="00932517"/>
    <w:rsid w:val="0093299B"/>
    <w:rsid w:val="00932E51"/>
    <w:rsid w:val="009331A7"/>
    <w:rsid w:val="00933347"/>
    <w:rsid w:val="00934714"/>
    <w:rsid w:val="00934AB5"/>
    <w:rsid w:val="0093535A"/>
    <w:rsid w:val="00935576"/>
    <w:rsid w:val="00935BAD"/>
    <w:rsid w:val="00940C7E"/>
    <w:rsid w:val="009412A9"/>
    <w:rsid w:val="0094162F"/>
    <w:rsid w:val="00941A71"/>
    <w:rsid w:val="00942689"/>
    <w:rsid w:val="00942F73"/>
    <w:rsid w:val="009440E1"/>
    <w:rsid w:val="0094416A"/>
    <w:rsid w:val="009449BD"/>
    <w:rsid w:val="00946578"/>
    <w:rsid w:val="00946AEE"/>
    <w:rsid w:val="009479F9"/>
    <w:rsid w:val="00947D33"/>
    <w:rsid w:val="009503D2"/>
    <w:rsid w:val="009505F5"/>
    <w:rsid w:val="00951116"/>
    <w:rsid w:val="009525C7"/>
    <w:rsid w:val="00952768"/>
    <w:rsid w:val="009529A2"/>
    <w:rsid w:val="00953317"/>
    <w:rsid w:val="00953793"/>
    <w:rsid w:val="00954A72"/>
    <w:rsid w:val="00955745"/>
    <w:rsid w:val="00955F78"/>
    <w:rsid w:val="0095667C"/>
    <w:rsid w:val="0096026B"/>
    <w:rsid w:val="00961A19"/>
    <w:rsid w:val="00961A68"/>
    <w:rsid w:val="00961E2E"/>
    <w:rsid w:val="00962CDB"/>
    <w:rsid w:val="00962E07"/>
    <w:rsid w:val="00963048"/>
    <w:rsid w:val="00963172"/>
    <w:rsid w:val="009633A0"/>
    <w:rsid w:val="009638E1"/>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3105"/>
    <w:rsid w:val="009737B6"/>
    <w:rsid w:val="009739AD"/>
    <w:rsid w:val="00974B64"/>
    <w:rsid w:val="009753D6"/>
    <w:rsid w:val="00975B8E"/>
    <w:rsid w:val="00976B13"/>
    <w:rsid w:val="0098039E"/>
    <w:rsid w:val="00980A46"/>
    <w:rsid w:val="00981315"/>
    <w:rsid w:val="009814F8"/>
    <w:rsid w:val="009820E8"/>
    <w:rsid w:val="0098249E"/>
    <w:rsid w:val="0098367E"/>
    <w:rsid w:val="00983963"/>
    <w:rsid w:val="00983DEB"/>
    <w:rsid w:val="00983E06"/>
    <w:rsid w:val="00983F06"/>
    <w:rsid w:val="00984435"/>
    <w:rsid w:val="009844BB"/>
    <w:rsid w:val="009847CB"/>
    <w:rsid w:val="00985507"/>
    <w:rsid w:val="0098596E"/>
    <w:rsid w:val="00985A89"/>
    <w:rsid w:val="00986493"/>
    <w:rsid w:val="00986B3E"/>
    <w:rsid w:val="0098716C"/>
    <w:rsid w:val="0098728B"/>
    <w:rsid w:val="00990E25"/>
    <w:rsid w:val="00991ABA"/>
    <w:rsid w:val="00994DB8"/>
    <w:rsid w:val="009953F7"/>
    <w:rsid w:val="009954EE"/>
    <w:rsid w:val="00995EFF"/>
    <w:rsid w:val="00996231"/>
    <w:rsid w:val="00996865"/>
    <w:rsid w:val="00996B56"/>
    <w:rsid w:val="00996EDC"/>
    <w:rsid w:val="00997565"/>
    <w:rsid w:val="00997D2F"/>
    <w:rsid w:val="00997DB9"/>
    <w:rsid w:val="009A0510"/>
    <w:rsid w:val="009A0A8B"/>
    <w:rsid w:val="009A1C71"/>
    <w:rsid w:val="009A1FB7"/>
    <w:rsid w:val="009A2EF7"/>
    <w:rsid w:val="009A41A7"/>
    <w:rsid w:val="009A4461"/>
    <w:rsid w:val="009A568E"/>
    <w:rsid w:val="009A61E9"/>
    <w:rsid w:val="009A6ABA"/>
    <w:rsid w:val="009A6E9A"/>
    <w:rsid w:val="009A6ED7"/>
    <w:rsid w:val="009A72D3"/>
    <w:rsid w:val="009A7CF0"/>
    <w:rsid w:val="009A7E6B"/>
    <w:rsid w:val="009B04E2"/>
    <w:rsid w:val="009B0995"/>
    <w:rsid w:val="009B1BF8"/>
    <w:rsid w:val="009B2201"/>
    <w:rsid w:val="009B27C6"/>
    <w:rsid w:val="009B27DE"/>
    <w:rsid w:val="009B3471"/>
    <w:rsid w:val="009B40CE"/>
    <w:rsid w:val="009B4D0F"/>
    <w:rsid w:val="009B4E28"/>
    <w:rsid w:val="009B53CB"/>
    <w:rsid w:val="009B6133"/>
    <w:rsid w:val="009B6510"/>
    <w:rsid w:val="009B696A"/>
    <w:rsid w:val="009B7127"/>
    <w:rsid w:val="009B7353"/>
    <w:rsid w:val="009B7478"/>
    <w:rsid w:val="009B7E46"/>
    <w:rsid w:val="009B7F43"/>
    <w:rsid w:val="009C024A"/>
    <w:rsid w:val="009C2021"/>
    <w:rsid w:val="009C2026"/>
    <w:rsid w:val="009C281C"/>
    <w:rsid w:val="009C29AD"/>
    <w:rsid w:val="009C2B95"/>
    <w:rsid w:val="009C2C0A"/>
    <w:rsid w:val="009C2F03"/>
    <w:rsid w:val="009C30FC"/>
    <w:rsid w:val="009C3478"/>
    <w:rsid w:val="009C36E7"/>
    <w:rsid w:val="009C39FC"/>
    <w:rsid w:val="009C52C5"/>
    <w:rsid w:val="009C5B70"/>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3C4E"/>
    <w:rsid w:val="009D40CD"/>
    <w:rsid w:val="009D4B7C"/>
    <w:rsid w:val="009D5696"/>
    <w:rsid w:val="009D5BCA"/>
    <w:rsid w:val="009D6AF5"/>
    <w:rsid w:val="009D7257"/>
    <w:rsid w:val="009D77C9"/>
    <w:rsid w:val="009D790F"/>
    <w:rsid w:val="009E0FED"/>
    <w:rsid w:val="009E20F1"/>
    <w:rsid w:val="009E2329"/>
    <w:rsid w:val="009E25DD"/>
    <w:rsid w:val="009E2AD9"/>
    <w:rsid w:val="009E2E37"/>
    <w:rsid w:val="009E3B47"/>
    <w:rsid w:val="009E3D2B"/>
    <w:rsid w:val="009E4898"/>
    <w:rsid w:val="009E498E"/>
    <w:rsid w:val="009E601A"/>
    <w:rsid w:val="009E62B9"/>
    <w:rsid w:val="009E7788"/>
    <w:rsid w:val="009F14C3"/>
    <w:rsid w:val="009F1653"/>
    <w:rsid w:val="009F32C4"/>
    <w:rsid w:val="009F3B87"/>
    <w:rsid w:val="009F4357"/>
    <w:rsid w:val="009F5BE9"/>
    <w:rsid w:val="009F752F"/>
    <w:rsid w:val="009F7639"/>
    <w:rsid w:val="00A00B99"/>
    <w:rsid w:val="00A01C63"/>
    <w:rsid w:val="00A024DE"/>
    <w:rsid w:val="00A02981"/>
    <w:rsid w:val="00A02D47"/>
    <w:rsid w:val="00A02F0F"/>
    <w:rsid w:val="00A03C49"/>
    <w:rsid w:val="00A06364"/>
    <w:rsid w:val="00A06CD4"/>
    <w:rsid w:val="00A07D4A"/>
    <w:rsid w:val="00A10113"/>
    <w:rsid w:val="00A10474"/>
    <w:rsid w:val="00A1069C"/>
    <w:rsid w:val="00A11AA0"/>
    <w:rsid w:val="00A12D89"/>
    <w:rsid w:val="00A12F54"/>
    <w:rsid w:val="00A13945"/>
    <w:rsid w:val="00A13BFD"/>
    <w:rsid w:val="00A14BBE"/>
    <w:rsid w:val="00A15021"/>
    <w:rsid w:val="00A159BF"/>
    <w:rsid w:val="00A16630"/>
    <w:rsid w:val="00A169AD"/>
    <w:rsid w:val="00A205C8"/>
    <w:rsid w:val="00A210ED"/>
    <w:rsid w:val="00A212BF"/>
    <w:rsid w:val="00A220C9"/>
    <w:rsid w:val="00A22478"/>
    <w:rsid w:val="00A22816"/>
    <w:rsid w:val="00A2297D"/>
    <w:rsid w:val="00A22BAB"/>
    <w:rsid w:val="00A22EBB"/>
    <w:rsid w:val="00A2342E"/>
    <w:rsid w:val="00A23571"/>
    <w:rsid w:val="00A23BF1"/>
    <w:rsid w:val="00A23C00"/>
    <w:rsid w:val="00A2452A"/>
    <w:rsid w:val="00A24CDF"/>
    <w:rsid w:val="00A24D0C"/>
    <w:rsid w:val="00A24F51"/>
    <w:rsid w:val="00A24FFB"/>
    <w:rsid w:val="00A2667D"/>
    <w:rsid w:val="00A26DBA"/>
    <w:rsid w:val="00A30B99"/>
    <w:rsid w:val="00A31279"/>
    <w:rsid w:val="00A32220"/>
    <w:rsid w:val="00A32B62"/>
    <w:rsid w:val="00A32DA5"/>
    <w:rsid w:val="00A33125"/>
    <w:rsid w:val="00A3329D"/>
    <w:rsid w:val="00A34428"/>
    <w:rsid w:val="00A347ED"/>
    <w:rsid w:val="00A352FC"/>
    <w:rsid w:val="00A3558C"/>
    <w:rsid w:val="00A356F3"/>
    <w:rsid w:val="00A3572E"/>
    <w:rsid w:val="00A35D16"/>
    <w:rsid w:val="00A35F38"/>
    <w:rsid w:val="00A3629D"/>
    <w:rsid w:val="00A36516"/>
    <w:rsid w:val="00A36637"/>
    <w:rsid w:val="00A36900"/>
    <w:rsid w:val="00A36C4C"/>
    <w:rsid w:val="00A3797B"/>
    <w:rsid w:val="00A40F42"/>
    <w:rsid w:val="00A41034"/>
    <w:rsid w:val="00A4164D"/>
    <w:rsid w:val="00A43032"/>
    <w:rsid w:val="00A43115"/>
    <w:rsid w:val="00A43705"/>
    <w:rsid w:val="00A43A2F"/>
    <w:rsid w:val="00A447D0"/>
    <w:rsid w:val="00A45BD8"/>
    <w:rsid w:val="00A463D9"/>
    <w:rsid w:val="00A46429"/>
    <w:rsid w:val="00A46628"/>
    <w:rsid w:val="00A47BE3"/>
    <w:rsid w:val="00A50676"/>
    <w:rsid w:val="00A50D53"/>
    <w:rsid w:val="00A52533"/>
    <w:rsid w:val="00A52850"/>
    <w:rsid w:val="00A52ED9"/>
    <w:rsid w:val="00A538CC"/>
    <w:rsid w:val="00A56601"/>
    <w:rsid w:val="00A60195"/>
    <w:rsid w:val="00A615BF"/>
    <w:rsid w:val="00A6263B"/>
    <w:rsid w:val="00A62E7F"/>
    <w:rsid w:val="00A64F06"/>
    <w:rsid w:val="00A6542B"/>
    <w:rsid w:val="00A659AD"/>
    <w:rsid w:val="00A6672B"/>
    <w:rsid w:val="00A6774D"/>
    <w:rsid w:val="00A679FA"/>
    <w:rsid w:val="00A67AF4"/>
    <w:rsid w:val="00A70623"/>
    <w:rsid w:val="00A712EB"/>
    <w:rsid w:val="00A71323"/>
    <w:rsid w:val="00A726C1"/>
    <w:rsid w:val="00A726DC"/>
    <w:rsid w:val="00A72AF9"/>
    <w:rsid w:val="00A741D6"/>
    <w:rsid w:val="00A74287"/>
    <w:rsid w:val="00A74479"/>
    <w:rsid w:val="00A752B9"/>
    <w:rsid w:val="00A7634D"/>
    <w:rsid w:val="00A7668A"/>
    <w:rsid w:val="00A76866"/>
    <w:rsid w:val="00A768DA"/>
    <w:rsid w:val="00A779BD"/>
    <w:rsid w:val="00A77A94"/>
    <w:rsid w:val="00A81526"/>
    <w:rsid w:val="00A8175F"/>
    <w:rsid w:val="00A817FB"/>
    <w:rsid w:val="00A82215"/>
    <w:rsid w:val="00A82810"/>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0E24"/>
    <w:rsid w:val="00AA2504"/>
    <w:rsid w:val="00AA2524"/>
    <w:rsid w:val="00AA2B81"/>
    <w:rsid w:val="00AA2C49"/>
    <w:rsid w:val="00AA3430"/>
    <w:rsid w:val="00AA3AB6"/>
    <w:rsid w:val="00AA46AE"/>
    <w:rsid w:val="00AA4CBD"/>
    <w:rsid w:val="00AA4F63"/>
    <w:rsid w:val="00AA5327"/>
    <w:rsid w:val="00AA6282"/>
    <w:rsid w:val="00AA787E"/>
    <w:rsid w:val="00AB0675"/>
    <w:rsid w:val="00AB0CA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A34"/>
    <w:rsid w:val="00AC0D47"/>
    <w:rsid w:val="00AC102A"/>
    <w:rsid w:val="00AC1DC3"/>
    <w:rsid w:val="00AC266A"/>
    <w:rsid w:val="00AC2B7C"/>
    <w:rsid w:val="00AC35F1"/>
    <w:rsid w:val="00AC3C4A"/>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D7A40"/>
    <w:rsid w:val="00AE0323"/>
    <w:rsid w:val="00AE164A"/>
    <w:rsid w:val="00AE22F1"/>
    <w:rsid w:val="00AE35E9"/>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66B"/>
    <w:rsid w:val="00AF7C97"/>
    <w:rsid w:val="00B00086"/>
    <w:rsid w:val="00B00330"/>
    <w:rsid w:val="00B00EEF"/>
    <w:rsid w:val="00B01685"/>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349A"/>
    <w:rsid w:val="00B142F7"/>
    <w:rsid w:val="00B14E5B"/>
    <w:rsid w:val="00B15185"/>
    <w:rsid w:val="00B15979"/>
    <w:rsid w:val="00B160CA"/>
    <w:rsid w:val="00B172E7"/>
    <w:rsid w:val="00B20E88"/>
    <w:rsid w:val="00B216F8"/>
    <w:rsid w:val="00B21E05"/>
    <w:rsid w:val="00B21E06"/>
    <w:rsid w:val="00B22F21"/>
    <w:rsid w:val="00B244CE"/>
    <w:rsid w:val="00B24D2B"/>
    <w:rsid w:val="00B25948"/>
    <w:rsid w:val="00B2627E"/>
    <w:rsid w:val="00B26E18"/>
    <w:rsid w:val="00B27150"/>
    <w:rsid w:val="00B27289"/>
    <w:rsid w:val="00B27B57"/>
    <w:rsid w:val="00B27E3B"/>
    <w:rsid w:val="00B27FC5"/>
    <w:rsid w:val="00B30FDF"/>
    <w:rsid w:val="00B32A2C"/>
    <w:rsid w:val="00B32EAA"/>
    <w:rsid w:val="00B3548B"/>
    <w:rsid w:val="00B356C3"/>
    <w:rsid w:val="00B36CD4"/>
    <w:rsid w:val="00B36E07"/>
    <w:rsid w:val="00B37492"/>
    <w:rsid w:val="00B37AAD"/>
    <w:rsid w:val="00B40094"/>
    <w:rsid w:val="00B404B1"/>
    <w:rsid w:val="00B4097B"/>
    <w:rsid w:val="00B41BF3"/>
    <w:rsid w:val="00B4275B"/>
    <w:rsid w:val="00B42BEB"/>
    <w:rsid w:val="00B43C69"/>
    <w:rsid w:val="00B43D11"/>
    <w:rsid w:val="00B43E2B"/>
    <w:rsid w:val="00B44082"/>
    <w:rsid w:val="00B44A45"/>
    <w:rsid w:val="00B44EF8"/>
    <w:rsid w:val="00B463C4"/>
    <w:rsid w:val="00B46767"/>
    <w:rsid w:val="00B46BF3"/>
    <w:rsid w:val="00B474B1"/>
    <w:rsid w:val="00B47611"/>
    <w:rsid w:val="00B47792"/>
    <w:rsid w:val="00B47D7D"/>
    <w:rsid w:val="00B50028"/>
    <w:rsid w:val="00B5069F"/>
    <w:rsid w:val="00B50DAD"/>
    <w:rsid w:val="00B52295"/>
    <w:rsid w:val="00B52A41"/>
    <w:rsid w:val="00B53613"/>
    <w:rsid w:val="00B53F2E"/>
    <w:rsid w:val="00B541BC"/>
    <w:rsid w:val="00B549A1"/>
    <w:rsid w:val="00B556E5"/>
    <w:rsid w:val="00B556E6"/>
    <w:rsid w:val="00B55743"/>
    <w:rsid w:val="00B561AC"/>
    <w:rsid w:val="00B5654E"/>
    <w:rsid w:val="00B570DC"/>
    <w:rsid w:val="00B5718C"/>
    <w:rsid w:val="00B573BC"/>
    <w:rsid w:val="00B574FE"/>
    <w:rsid w:val="00B576FE"/>
    <w:rsid w:val="00B57818"/>
    <w:rsid w:val="00B619C3"/>
    <w:rsid w:val="00B6358D"/>
    <w:rsid w:val="00B6396E"/>
    <w:rsid w:val="00B63B4A"/>
    <w:rsid w:val="00B63B95"/>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1E46"/>
    <w:rsid w:val="00B83806"/>
    <w:rsid w:val="00B83929"/>
    <w:rsid w:val="00B83981"/>
    <w:rsid w:val="00B8494B"/>
    <w:rsid w:val="00B852C6"/>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97E26"/>
    <w:rsid w:val="00BA0C6E"/>
    <w:rsid w:val="00BA1004"/>
    <w:rsid w:val="00BA13AD"/>
    <w:rsid w:val="00BA25EA"/>
    <w:rsid w:val="00BA33E1"/>
    <w:rsid w:val="00BA51F1"/>
    <w:rsid w:val="00BA69E9"/>
    <w:rsid w:val="00BA75CD"/>
    <w:rsid w:val="00BA76E3"/>
    <w:rsid w:val="00BB0098"/>
    <w:rsid w:val="00BB0386"/>
    <w:rsid w:val="00BB0C75"/>
    <w:rsid w:val="00BB0D6C"/>
    <w:rsid w:val="00BB12E5"/>
    <w:rsid w:val="00BB28F4"/>
    <w:rsid w:val="00BB2B68"/>
    <w:rsid w:val="00BB4431"/>
    <w:rsid w:val="00BB478B"/>
    <w:rsid w:val="00BB4A1F"/>
    <w:rsid w:val="00BB66C6"/>
    <w:rsid w:val="00BB6B93"/>
    <w:rsid w:val="00BB7A98"/>
    <w:rsid w:val="00BB7E6E"/>
    <w:rsid w:val="00BC00A3"/>
    <w:rsid w:val="00BC14F2"/>
    <w:rsid w:val="00BC2C4D"/>
    <w:rsid w:val="00BC488C"/>
    <w:rsid w:val="00BC4C69"/>
    <w:rsid w:val="00BC559E"/>
    <w:rsid w:val="00BC68DA"/>
    <w:rsid w:val="00BC7076"/>
    <w:rsid w:val="00BC7F6B"/>
    <w:rsid w:val="00BD0DBE"/>
    <w:rsid w:val="00BD0E84"/>
    <w:rsid w:val="00BD15ED"/>
    <w:rsid w:val="00BD1640"/>
    <w:rsid w:val="00BD16C0"/>
    <w:rsid w:val="00BD189F"/>
    <w:rsid w:val="00BD1A2F"/>
    <w:rsid w:val="00BD1C13"/>
    <w:rsid w:val="00BD1C8B"/>
    <w:rsid w:val="00BD2D5F"/>
    <w:rsid w:val="00BD38BA"/>
    <w:rsid w:val="00BD3C87"/>
    <w:rsid w:val="00BD4719"/>
    <w:rsid w:val="00BD4CB8"/>
    <w:rsid w:val="00BD4E6F"/>
    <w:rsid w:val="00BD5538"/>
    <w:rsid w:val="00BD602D"/>
    <w:rsid w:val="00BD6177"/>
    <w:rsid w:val="00BD6403"/>
    <w:rsid w:val="00BD6B33"/>
    <w:rsid w:val="00BD7E34"/>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0E3"/>
    <w:rsid w:val="00BF4B08"/>
    <w:rsid w:val="00BF5C3B"/>
    <w:rsid w:val="00BF5EEE"/>
    <w:rsid w:val="00BF671B"/>
    <w:rsid w:val="00BF7106"/>
    <w:rsid w:val="00BF7304"/>
    <w:rsid w:val="00C004E2"/>
    <w:rsid w:val="00C005A0"/>
    <w:rsid w:val="00C0163B"/>
    <w:rsid w:val="00C037DE"/>
    <w:rsid w:val="00C039E5"/>
    <w:rsid w:val="00C04CFA"/>
    <w:rsid w:val="00C04DD3"/>
    <w:rsid w:val="00C051CC"/>
    <w:rsid w:val="00C05845"/>
    <w:rsid w:val="00C06228"/>
    <w:rsid w:val="00C06356"/>
    <w:rsid w:val="00C0697A"/>
    <w:rsid w:val="00C06BA3"/>
    <w:rsid w:val="00C0705C"/>
    <w:rsid w:val="00C07831"/>
    <w:rsid w:val="00C1054E"/>
    <w:rsid w:val="00C11EAB"/>
    <w:rsid w:val="00C129D2"/>
    <w:rsid w:val="00C12C6A"/>
    <w:rsid w:val="00C12D4F"/>
    <w:rsid w:val="00C12DD1"/>
    <w:rsid w:val="00C1375C"/>
    <w:rsid w:val="00C152C6"/>
    <w:rsid w:val="00C157AB"/>
    <w:rsid w:val="00C15A8C"/>
    <w:rsid w:val="00C17D00"/>
    <w:rsid w:val="00C17F3E"/>
    <w:rsid w:val="00C208E0"/>
    <w:rsid w:val="00C21E98"/>
    <w:rsid w:val="00C2245B"/>
    <w:rsid w:val="00C23E3B"/>
    <w:rsid w:val="00C27348"/>
    <w:rsid w:val="00C30174"/>
    <w:rsid w:val="00C30A3D"/>
    <w:rsid w:val="00C3130A"/>
    <w:rsid w:val="00C31A19"/>
    <w:rsid w:val="00C31ED7"/>
    <w:rsid w:val="00C3219F"/>
    <w:rsid w:val="00C32CB9"/>
    <w:rsid w:val="00C32ED9"/>
    <w:rsid w:val="00C338CC"/>
    <w:rsid w:val="00C33B27"/>
    <w:rsid w:val="00C33CB9"/>
    <w:rsid w:val="00C3486A"/>
    <w:rsid w:val="00C35001"/>
    <w:rsid w:val="00C36AAA"/>
    <w:rsid w:val="00C37061"/>
    <w:rsid w:val="00C37B4B"/>
    <w:rsid w:val="00C37E73"/>
    <w:rsid w:val="00C400B2"/>
    <w:rsid w:val="00C40961"/>
    <w:rsid w:val="00C41E73"/>
    <w:rsid w:val="00C4270E"/>
    <w:rsid w:val="00C43C5B"/>
    <w:rsid w:val="00C43C5D"/>
    <w:rsid w:val="00C4440A"/>
    <w:rsid w:val="00C4470C"/>
    <w:rsid w:val="00C464AB"/>
    <w:rsid w:val="00C46B85"/>
    <w:rsid w:val="00C46BBC"/>
    <w:rsid w:val="00C46DF7"/>
    <w:rsid w:val="00C472A6"/>
    <w:rsid w:val="00C47FA6"/>
    <w:rsid w:val="00C51108"/>
    <w:rsid w:val="00C54011"/>
    <w:rsid w:val="00C55588"/>
    <w:rsid w:val="00C559FC"/>
    <w:rsid w:val="00C559FF"/>
    <w:rsid w:val="00C569D1"/>
    <w:rsid w:val="00C56DAA"/>
    <w:rsid w:val="00C603B7"/>
    <w:rsid w:val="00C60C69"/>
    <w:rsid w:val="00C60D08"/>
    <w:rsid w:val="00C60EED"/>
    <w:rsid w:val="00C61526"/>
    <w:rsid w:val="00C61D7E"/>
    <w:rsid w:val="00C626FB"/>
    <w:rsid w:val="00C62730"/>
    <w:rsid w:val="00C62A4F"/>
    <w:rsid w:val="00C62D12"/>
    <w:rsid w:val="00C62EA4"/>
    <w:rsid w:val="00C63340"/>
    <w:rsid w:val="00C64864"/>
    <w:rsid w:val="00C64884"/>
    <w:rsid w:val="00C64B57"/>
    <w:rsid w:val="00C64BA1"/>
    <w:rsid w:val="00C6574C"/>
    <w:rsid w:val="00C663D6"/>
    <w:rsid w:val="00C67F8F"/>
    <w:rsid w:val="00C70011"/>
    <w:rsid w:val="00C70EC6"/>
    <w:rsid w:val="00C7142B"/>
    <w:rsid w:val="00C715A5"/>
    <w:rsid w:val="00C71CE7"/>
    <w:rsid w:val="00C741BC"/>
    <w:rsid w:val="00C754A5"/>
    <w:rsid w:val="00C75ABB"/>
    <w:rsid w:val="00C76031"/>
    <w:rsid w:val="00C767FF"/>
    <w:rsid w:val="00C76841"/>
    <w:rsid w:val="00C80C5C"/>
    <w:rsid w:val="00C81162"/>
    <w:rsid w:val="00C81E4F"/>
    <w:rsid w:val="00C827BA"/>
    <w:rsid w:val="00C857A4"/>
    <w:rsid w:val="00C86953"/>
    <w:rsid w:val="00C906F6"/>
    <w:rsid w:val="00C90C16"/>
    <w:rsid w:val="00C90F6B"/>
    <w:rsid w:val="00C9138A"/>
    <w:rsid w:val="00C917D1"/>
    <w:rsid w:val="00C91C41"/>
    <w:rsid w:val="00C91C59"/>
    <w:rsid w:val="00C9268B"/>
    <w:rsid w:val="00C93686"/>
    <w:rsid w:val="00C940C7"/>
    <w:rsid w:val="00C946B9"/>
    <w:rsid w:val="00C94CEB"/>
    <w:rsid w:val="00C959B2"/>
    <w:rsid w:val="00C95EB3"/>
    <w:rsid w:val="00C96975"/>
    <w:rsid w:val="00C97C00"/>
    <w:rsid w:val="00CA0F74"/>
    <w:rsid w:val="00CA159F"/>
    <w:rsid w:val="00CA166B"/>
    <w:rsid w:val="00CA238B"/>
    <w:rsid w:val="00CA3F1C"/>
    <w:rsid w:val="00CA41B3"/>
    <w:rsid w:val="00CA4DF4"/>
    <w:rsid w:val="00CA4E18"/>
    <w:rsid w:val="00CA515D"/>
    <w:rsid w:val="00CA548C"/>
    <w:rsid w:val="00CA5E96"/>
    <w:rsid w:val="00CA6C47"/>
    <w:rsid w:val="00CA6DB4"/>
    <w:rsid w:val="00CB01B6"/>
    <w:rsid w:val="00CB027C"/>
    <w:rsid w:val="00CB0711"/>
    <w:rsid w:val="00CB0B9F"/>
    <w:rsid w:val="00CB0E66"/>
    <w:rsid w:val="00CB12CC"/>
    <w:rsid w:val="00CB1835"/>
    <w:rsid w:val="00CB1CF4"/>
    <w:rsid w:val="00CB1F58"/>
    <w:rsid w:val="00CB2AF2"/>
    <w:rsid w:val="00CB3017"/>
    <w:rsid w:val="00CB3D28"/>
    <w:rsid w:val="00CB3FBA"/>
    <w:rsid w:val="00CB48D7"/>
    <w:rsid w:val="00CB50FF"/>
    <w:rsid w:val="00CB5235"/>
    <w:rsid w:val="00CB5313"/>
    <w:rsid w:val="00CB53C3"/>
    <w:rsid w:val="00CB5943"/>
    <w:rsid w:val="00CB6647"/>
    <w:rsid w:val="00CB69F6"/>
    <w:rsid w:val="00CB767B"/>
    <w:rsid w:val="00CB7B8D"/>
    <w:rsid w:val="00CB7BC6"/>
    <w:rsid w:val="00CC03AF"/>
    <w:rsid w:val="00CC0652"/>
    <w:rsid w:val="00CC08F2"/>
    <w:rsid w:val="00CC0A07"/>
    <w:rsid w:val="00CC0C19"/>
    <w:rsid w:val="00CC22D2"/>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0CF1"/>
    <w:rsid w:val="00CD0D0B"/>
    <w:rsid w:val="00CD141F"/>
    <w:rsid w:val="00CD233E"/>
    <w:rsid w:val="00CD2CD7"/>
    <w:rsid w:val="00CD306B"/>
    <w:rsid w:val="00CD34D7"/>
    <w:rsid w:val="00CD5380"/>
    <w:rsid w:val="00CD5472"/>
    <w:rsid w:val="00CD6793"/>
    <w:rsid w:val="00CD6A02"/>
    <w:rsid w:val="00CD6E2E"/>
    <w:rsid w:val="00CD70C4"/>
    <w:rsid w:val="00CD7172"/>
    <w:rsid w:val="00CD7509"/>
    <w:rsid w:val="00CE025C"/>
    <w:rsid w:val="00CE1E70"/>
    <w:rsid w:val="00CE229B"/>
    <w:rsid w:val="00CE2AB8"/>
    <w:rsid w:val="00CE2ACE"/>
    <w:rsid w:val="00CE520B"/>
    <w:rsid w:val="00CE528E"/>
    <w:rsid w:val="00CE5BD8"/>
    <w:rsid w:val="00CF0452"/>
    <w:rsid w:val="00CF0C6E"/>
    <w:rsid w:val="00CF126C"/>
    <w:rsid w:val="00CF2EA9"/>
    <w:rsid w:val="00CF39FC"/>
    <w:rsid w:val="00CF41D1"/>
    <w:rsid w:val="00CF498E"/>
    <w:rsid w:val="00CF4F2B"/>
    <w:rsid w:val="00CF52C3"/>
    <w:rsid w:val="00CF5D3B"/>
    <w:rsid w:val="00CF5F81"/>
    <w:rsid w:val="00CF643C"/>
    <w:rsid w:val="00CF6496"/>
    <w:rsid w:val="00CF78CF"/>
    <w:rsid w:val="00D00E8D"/>
    <w:rsid w:val="00D01752"/>
    <w:rsid w:val="00D02955"/>
    <w:rsid w:val="00D029A3"/>
    <w:rsid w:val="00D0395D"/>
    <w:rsid w:val="00D04229"/>
    <w:rsid w:val="00D04765"/>
    <w:rsid w:val="00D0493D"/>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5EA0"/>
    <w:rsid w:val="00D1659D"/>
    <w:rsid w:val="00D16B36"/>
    <w:rsid w:val="00D17554"/>
    <w:rsid w:val="00D175F5"/>
    <w:rsid w:val="00D211F2"/>
    <w:rsid w:val="00D21748"/>
    <w:rsid w:val="00D21E27"/>
    <w:rsid w:val="00D241CD"/>
    <w:rsid w:val="00D243CD"/>
    <w:rsid w:val="00D244F6"/>
    <w:rsid w:val="00D25085"/>
    <w:rsid w:val="00D2527B"/>
    <w:rsid w:val="00D25A58"/>
    <w:rsid w:val="00D2646F"/>
    <w:rsid w:val="00D267D6"/>
    <w:rsid w:val="00D26B14"/>
    <w:rsid w:val="00D2718C"/>
    <w:rsid w:val="00D2763D"/>
    <w:rsid w:val="00D27689"/>
    <w:rsid w:val="00D30753"/>
    <w:rsid w:val="00D31733"/>
    <w:rsid w:val="00D3182B"/>
    <w:rsid w:val="00D31A70"/>
    <w:rsid w:val="00D33313"/>
    <w:rsid w:val="00D333FC"/>
    <w:rsid w:val="00D33A36"/>
    <w:rsid w:val="00D33DB5"/>
    <w:rsid w:val="00D342BD"/>
    <w:rsid w:val="00D34AFA"/>
    <w:rsid w:val="00D35396"/>
    <w:rsid w:val="00D3565D"/>
    <w:rsid w:val="00D36566"/>
    <w:rsid w:val="00D36AFB"/>
    <w:rsid w:val="00D374A3"/>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26BD"/>
    <w:rsid w:val="00D53C1D"/>
    <w:rsid w:val="00D53E23"/>
    <w:rsid w:val="00D5447C"/>
    <w:rsid w:val="00D548C4"/>
    <w:rsid w:val="00D54B86"/>
    <w:rsid w:val="00D54D5C"/>
    <w:rsid w:val="00D564DC"/>
    <w:rsid w:val="00D5696A"/>
    <w:rsid w:val="00D5698E"/>
    <w:rsid w:val="00D569B7"/>
    <w:rsid w:val="00D57264"/>
    <w:rsid w:val="00D57F32"/>
    <w:rsid w:val="00D60A39"/>
    <w:rsid w:val="00D61325"/>
    <w:rsid w:val="00D61753"/>
    <w:rsid w:val="00D61845"/>
    <w:rsid w:val="00D62AB7"/>
    <w:rsid w:val="00D638DC"/>
    <w:rsid w:val="00D63D21"/>
    <w:rsid w:val="00D64129"/>
    <w:rsid w:val="00D64668"/>
    <w:rsid w:val="00D6563D"/>
    <w:rsid w:val="00D662C1"/>
    <w:rsid w:val="00D66B7F"/>
    <w:rsid w:val="00D67447"/>
    <w:rsid w:val="00D6754C"/>
    <w:rsid w:val="00D72025"/>
    <w:rsid w:val="00D723FC"/>
    <w:rsid w:val="00D73BCB"/>
    <w:rsid w:val="00D73EBB"/>
    <w:rsid w:val="00D74404"/>
    <w:rsid w:val="00D75E19"/>
    <w:rsid w:val="00D76191"/>
    <w:rsid w:val="00D76F83"/>
    <w:rsid w:val="00D7745C"/>
    <w:rsid w:val="00D800A5"/>
    <w:rsid w:val="00D80463"/>
    <w:rsid w:val="00D80C6E"/>
    <w:rsid w:val="00D80C6F"/>
    <w:rsid w:val="00D80DB3"/>
    <w:rsid w:val="00D815B0"/>
    <w:rsid w:val="00D82B42"/>
    <w:rsid w:val="00D82F3A"/>
    <w:rsid w:val="00D83B3B"/>
    <w:rsid w:val="00D855A9"/>
    <w:rsid w:val="00D85A1F"/>
    <w:rsid w:val="00D8656C"/>
    <w:rsid w:val="00D869BD"/>
    <w:rsid w:val="00D86A80"/>
    <w:rsid w:val="00D86F43"/>
    <w:rsid w:val="00D86F90"/>
    <w:rsid w:val="00D87B2E"/>
    <w:rsid w:val="00D901C5"/>
    <w:rsid w:val="00D9049C"/>
    <w:rsid w:val="00D90D20"/>
    <w:rsid w:val="00D91396"/>
    <w:rsid w:val="00D91BED"/>
    <w:rsid w:val="00D9234F"/>
    <w:rsid w:val="00D925CD"/>
    <w:rsid w:val="00D93C11"/>
    <w:rsid w:val="00D93F4F"/>
    <w:rsid w:val="00D9461E"/>
    <w:rsid w:val="00D94FF3"/>
    <w:rsid w:val="00D95008"/>
    <w:rsid w:val="00D954A1"/>
    <w:rsid w:val="00DA02A9"/>
    <w:rsid w:val="00DA0856"/>
    <w:rsid w:val="00DA0876"/>
    <w:rsid w:val="00DA0AB5"/>
    <w:rsid w:val="00DA0B12"/>
    <w:rsid w:val="00DA122E"/>
    <w:rsid w:val="00DA127C"/>
    <w:rsid w:val="00DA21A4"/>
    <w:rsid w:val="00DA2649"/>
    <w:rsid w:val="00DA2746"/>
    <w:rsid w:val="00DA2748"/>
    <w:rsid w:val="00DA2ADD"/>
    <w:rsid w:val="00DA2DD7"/>
    <w:rsid w:val="00DA3EBD"/>
    <w:rsid w:val="00DA4806"/>
    <w:rsid w:val="00DA4842"/>
    <w:rsid w:val="00DA6741"/>
    <w:rsid w:val="00DA749F"/>
    <w:rsid w:val="00DB043E"/>
    <w:rsid w:val="00DB0673"/>
    <w:rsid w:val="00DB13A9"/>
    <w:rsid w:val="00DB148E"/>
    <w:rsid w:val="00DB1524"/>
    <w:rsid w:val="00DB1E51"/>
    <w:rsid w:val="00DB2DD7"/>
    <w:rsid w:val="00DB410A"/>
    <w:rsid w:val="00DB48B0"/>
    <w:rsid w:val="00DB496F"/>
    <w:rsid w:val="00DB4E84"/>
    <w:rsid w:val="00DB5E7A"/>
    <w:rsid w:val="00DB6999"/>
    <w:rsid w:val="00DB7084"/>
    <w:rsid w:val="00DB70F5"/>
    <w:rsid w:val="00DB7134"/>
    <w:rsid w:val="00DB7455"/>
    <w:rsid w:val="00DB766C"/>
    <w:rsid w:val="00DB769F"/>
    <w:rsid w:val="00DC0203"/>
    <w:rsid w:val="00DC11D4"/>
    <w:rsid w:val="00DC295F"/>
    <w:rsid w:val="00DC2CC1"/>
    <w:rsid w:val="00DC3A23"/>
    <w:rsid w:val="00DC43AF"/>
    <w:rsid w:val="00DC4C28"/>
    <w:rsid w:val="00DC4E87"/>
    <w:rsid w:val="00DC50EB"/>
    <w:rsid w:val="00DC54BC"/>
    <w:rsid w:val="00DC6209"/>
    <w:rsid w:val="00DC7AE2"/>
    <w:rsid w:val="00DC7E26"/>
    <w:rsid w:val="00DD04CC"/>
    <w:rsid w:val="00DD0CDA"/>
    <w:rsid w:val="00DD0EE1"/>
    <w:rsid w:val="00DD262D"/>
    <w:rsid w:val="00DD3EF9"/>
    <w:rsid w:val="00DD425B"/>
    <w:rsid w:val="00DD4354"/>
    <w:rsid w:val="00DD49EE"/>
    <w:rsid w:val="00DD4A46"/>
    <w:rsid w:val="00DD5A32"/>
    <w:rsid w:val="00DD6D7E"/>
    <w:rsid w:val="00DD705D"/>
    <w:rsid w:val="00DD706E"/>
    <w:rsid w:val="00DD7723"/>
    <w:rsid w:val="00DE0D0D"/>
    <w:rsid w:val="00DE190B"/>
    <w:rsid w:val="00DE1DDF"/>
    <w:rsid w:val="00DE1ED7"/>
    <w:rsid w:val="00DE2F46"/>
    <w:rsid w:val="00DE3FBE"/>
    <w:rsid w:val="00DE3FF4"/>
    <w:rsid w:val="00DE4EA7"/>
    <w:rsid w:val="00DE5A80"/>
    <w:rsid w:val="00DE5CB0"/>
    <w:rsid w:val="00DE724B"/>
    <w:rsid w:val="00DF0758"/>
    <w:rsid w:val="00DF0798"/>
    <w:rsid w:val="00DF1883"/>
    <w:rsid w:val="00DF3867"/>
    <w:rsid w:val="00DF4A82"/>
    <w:rsid w:val="00DF599A"/>
    <w:rsid w:val="00DF59DB"/>
    <w:rsid w:val="00DF6FE1"/>
    <w:rsid w:val="00DF7065"/>
    <w:rsid w:val="00E0251E"/>
    <w:rsid w:val="00E0256C"/>
    <w:rsid w:val="00E02E10"/>
    <w:rsid w:val="00E03285"/>
    <w:rsid w:val="00E0338F"/>
    <w:rsid w:val="00E0441F"/>
    <w:rsid w:val="00E06422"/>
    <w:rsid w:val="00E068A3"/>
    <w:rsid w:val="00E06B34"/>
    <w:rsid w:val="00E07158"/>
    <w:rsid w:val="00E106EF"/>
    <w:rsid w:val="00E10EE9"/>
    <w:rsid w:val="00E10F73"/>
    <w:rsid w:val="00E1143D"/>
    <w:rsid w:val="00E118C7"/>
    <w:rsid w:val="00E122BC"/>
    <w:rsid w:val="00E1266C"/>
    <w:rsid w:val="00E14905"/>
    <w:rsid w:val="00E15477"/>
    <w:rsid w:val="00E165E6"/>
    <w:rsid w:val="00E16D17"/>
    <w:rsid w:val="00E17070"/>
    <w:rsid w:val="00E170B3"/>
    <w:rsid w:val="00E1750A"/>
    <w:rsid w:val="00E17F80"/>
    <w:rsid w:val="00E209B1"/>
    <w:rsid w:val="00E2105A"/>
    <w:rsid w:val="00E21452"/>
    <w:rsid w:val="00E22335"/>
    <w:rsid w:val="00E22529"/>
    <w:rsid w:val="00E22649"/>
    <w:rsid w:val="00E22A7B"/>
    <w:rsid w:val="00E22E9D"/>
    <w:rsid w:val="00E23C72"/>
    <w:rsid w:val="00E255DF"/>
    <w:rsid w:val="00E2626F"/>
    <w:rsid w:val="00E26C0A"/>
    <w:rsid w:val="00E27266"/>
    <w:rsid w:val="00E27678"/>
    <w:rsid w:val="00E27689"/>
    <w:rsid w:val="00E27BE1"/>
    <w:rsid w:val="00E27D42"/>
    <w:rsid w:val="00E302FC"/>
    <w:rsid w:val="00E30A92"/>
    <w:rsid w:val="00E30C7C"/>
    <w:rsid w:val="00E31C30"/>
    <w:rsid w:val="00E320F6"/>
    <w:rsid w:val="00E32BFB"/>
    <w:rsid w:val="00E32C98"/>
    <w:rsid w:val="00E338CB"/>
    <w:rsid w:val="00E33C7C"/>
    <w:rsid w:val="00E34AB6"/>
    <w:rsid w:val="00E35BDB"/>
    <w:rsid w:val="00E3739E"/>
    <w:rsid w:val="00E37AF3"/>
    <w:rsid w:val="00E41256"/>
    <w:rsid w:val="00E41EC5"/>
    <w:rsid w:val="00E41FD5"/>
    <w:rsid w:val="00E421A2"/>
    <w:rsid w:val="00E4252D"/>
    <w:rsid w:val="00E42994"/>
    <w:rsid w:val="00E42D10"/>
    <w:rsid w:val="00E43ADC"/>
    <w:rsid w:val="00E4432A"/>
    <w:rsid w:val="00E444B1"/>
    <w:rsid w:val="00E44AC3"/>
    <w:rsid w:val="00E44D2D"/>
    <w:rsid w:val="00E476AA"/>
    <w:rsid w:val="00E477FB"/>
    <w:rsid w:val="00E47BE1"/>
    <w:rsid w:val="00E50193"/>
    <w:rsid w:val="00E51167"/>
    <w:rsid w:val="00E5131E"/>
    <w:rsid w:val="00E5195E"/>
    <w:rsid w:val="00E51DC6"/>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C9A"/>
    <w:rsid w:val="00E57DE4"/>
    <w:rsid w:val="00E605AB"/>
    <w:rsid w:val="00E608ED"/>
    <w:rsid w:val="00E6105C"/>
    <w:rsid w:val="00E613A8"/>
    <w:rsid w:val="00E61765"/>
    <w:rsid w:val="00E61817"/>
    <w:rsid w:val="00E61D0E"/>
    <w:rsid w:val="00E62DDD"/>
    <w:rsid w:val="00E633C3"/>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C80"/>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0BE"/>
    <w:rsid w:val="00E90886"/>
    <w:rsid w:val="00E910FD"/>
    <w:rsid w:val="00E91EF9"/>
    <w:rsid w:val="00E92566"/>
    <w:rsid w:val="00E927A9"/>
    <w:rsid w:val="00E92C04"/>
    <w:rsid w:val="00E939E0"/>
    <w:rsid w:val="00E94ADA"/>
    <w:rsid w:val="00E951E0"/>
    <w:rsid w:val="00E95A7F"/>
    <w:rsid w:val="00E96B65"/>
    <w:rsid w:val="00E96CC9"/>
    <w:rsid w:val="00E96D2B"/>
    <w:rsid w:val="00E97562"/>
    <w:rsid w:val="00E976E5"/>
    <w:rsid w:val="00E97A5E"/>
    <w:rsid w:val="00E97ACD"/>
    <w:rsid w:val="00EA013A"/>
    <w:rsid w:val="00EA035E"/>
    <w:rsid w:val="00EA0702"/>
    <w:rsid w:val="00EA121E"/>
    <w:rsid w:val="00EA1E93"/>
    <w:rsid w:val="00EA2227"/>
    <w:rsid w:val="00EA2471"/>
    <w:rsid w:val="00EA2D76"/>
    <w:rsid w:val="00EA300C"/>
    <w:rsid w:val="00EA37D0"/>
    <w:rsid w:val="00EA37EE"/>
    <w:rsid w:val="00EA3D61"/>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32EE"/>
    <w:rsid w:val="00EB4D35"/>
    <w:rsid w:val="00EB4D92"/>
    <w:rsid w:val="00EB536C"/>
    <w:rsid w:val="00EB62CE"/>
    <w:rsid w:val="00EB647B"/>
    <w:rsid w:val="00EB6C65"/>
    <w:rsid w:val="00EB6EFB"/>
    <w:rsid w:val="00EB7419"/>
    <w:rsid w:val="00EB7813"/>
    <w:rsid w:val="00EC0E4E"/>
    <w:rsid w:val="00EC0FB6"/>
    <w:rsid w:val="00EC1A6B"/>
    <w:rsid w:val="00EC1A7F"/>
    <w:rsid w:val="00EC301C"/>
    <w:rsid w:val="00EC374F"/>
    <w:rsid w:val="00EC4494"/>
    <w:rsid w:val="00EC4631"/>
    <w:rsid w:val="00EC5B24"/>
    <w:rsid w:val="00EC647A"/>
    <w:rsid w:val="00EC67B0"/>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1429"/>
    <w:rsid w:val="00EE14DC"/>
    <w:rsid w:val="00EE26D1"/>
    <w:rsid w:val="00EE2D48"/>
    <w:rsid w:val="00EE2DDD"/>
    <w:rsid w:val="00EE43EF"/>
    <w:rsid w:val="00EE4875"/>
    <w:rsid w:val="00EE6EB2"/>
    <w:rsid w:val="00EE728A"/>
    <w:rsid w:val="00EE7BFF"/>
    <w:rsid w:val="00EF0C1B"/>
    <w:rsid w:val="00EF0E81"/>
    <w:rsid w:val="00EF0FF8"/>
    <w:rsid w:val="00EF274E"/>
    <w:rsid w:val="00EF2F0E"/>
    <w:rsid w:val="00EF351C"/>
    <w:rsid w:val="00EF4CD4"/>
    <w:rsid w:val="00EF548B"/>
    <w:rsid w:val="00EF58EC"/>
    <w:rsid w:val="00EF5DDB"/>
    <w:rsid w:val="00EF5EDA"/>
    <w:rsid w:val="00EF656C"/>
    <w:rsid w:val="00EF6AC8"/>
    <w:rsid w:val="00EF7747"/>
    <w:rsid w:val="00F00D68"/>
    <w:rsid w:val="00F02177"/>
    <w:rsid w:val="00F02EDA"/>
    <w:rsid w:val="00F031CE"/>
    <w:rsid w:val="00F03D5B"/>
    <w:rsid w:val="00F05211"/>
    <w:rsid w:val="00F0564E"/>
    <w:rsid w:val="00F05C80"/>
    <w:rsid w:val="00F06C4C"/>
    <w:rsid w:val="00F072FE"/>
    <w:rsid w:val="00F10BC1"/>
    <w:rsid w:val="00F10F2C"/>
    <w:rsid w:val="00F111B6"/>
    <w:rsid w:val="00F12BEB"/>
    <w:rsid w:val="00F12C06"/>
    <w:rsid w:val="00F12CD6"/>
    <w:rsid w:val="00F1442D"/>
    <w:rsid w:val="00F15357"/>
    <w:rsid w:val="00F1571F"/>
    <w:rsid w:val="00F16AD9"/>
    <w:rsid w:val="00F17653"/>
    <w:rsid w:val="00F17D16"/>
    <w:rsid w:val="00F20AC6"/>
    <w:rsid w:val="00F2138A"/>
    <w:rsid w:val="00F23D71"/>
    <w:rsid w:val="00F23FB4"/>
    <w:rsid w:val="00F24158"/>
    <w:rsid w:val="00F2470D"/>
    <w:rsid w:val="00F26214"/>
    <w:rsid w:val="00F26806"/>
    <w:rsid w:val="00F26DC7"/>
    <w:rsid w:val="00F275BD"/>
    <w:rsid w:val="00F32C13"/>
    <w:rsid w:val="00F34A3B"/>
    <w:rsid w:val="00F353CA"/>
    <w:rsid w:val="00F35707"/>
    <w:rsid w:val="00F35F1D"/>
    <w:rsid w:val="00F3733E"/>
    <w:rsid w:val="00F40C60"/>
    <w:rsid w:val="00F40FD3"/>
    <w:rsid w:val="00F42A81"/>
    <w:rsid w:val="00F44066"/>
    <w:rsid w:val="00F457E6"/>
    <w:rsid w:val="00F47179"/>
    <w:rsid w:val="00F506CE"/>
    <w:rsid w:val="00F51758"/>
    <w:rsid w:val="00F52032"/>
    <w:rsid w:val="00F52B45"/>
    <w:rsid w:val="00F52FE5"/>
    <w:rsid w:val="00F5334D"/>
    <w:rsid w:val="00F533AA"/>
    <w:rsid w:val="00F54294"/>
    <w:rsid w:val="00F55BAF"/>
    <w:rsid w:val="00F55FBF"/>
    <w:rsid w:val="00F568C9"/>
    <w:rsid w:val="00F5706E"/>
    <w:rsid w:val="00F60340"/>
    <w:rsid w:val="00F60B26"/>
    <w:rsid w:val="00F6111C"/>
    <w:rsid w:val="00F61897"/>
    <w:rsid w:val="00F619C1"/>
    <w:rsid w:val="00F642C9"/>
    <w:rsid w:val="00F643DE"/>
    <w:rsid w:val="00F646EE"/>
    <w:rsid w:val="00F64879"/>
    <w:rsid w:val="00F64CC7"/>
    <w:rsid w:val="00F650EC"/>
    <w:rsid w:val="00F66657"/>
    <w:rsid w:val="00F66EBA"/>
    <w:rsid w:val="00F67CC4"/>
    <w:rsid w:val="00F70B00"/>
    <w:rsid w:val="00F71162"/>
    <w:rsid w:val="00F71635"/>
    <w:rsid w:val="00F7184D"/>
    <w:rsid w:val="00F71A58"/>
    <w:rsid w:val="00F71B46"/>
    <w:rsid w:val="00F720C3"/>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115A"/>
    <w:rsid w:val="00F924C1"/>
    <w:rsid w:val="00F92E02"/>
    <w:rsid w:val="00F9389D"/>
    <w:rsid w:val="00F93C8D"/>
    <w:rsid w:val="00F93D61"/>
    <w:rsid w:val="00F941D5"/>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54FE"/>
    <w:rsid w:val="00FA6447"/>
    <w:rsid w:val="00FA6B33"/>
    <w:rsid w:val="00FA6D98"/>
    <w:rsid w:val="00FA73FC"/>
    <w:rsid w:val="00FA74FD"/>
    <w:rsid w:val="00FA75CE"/>
    <w:rsid w:val="00FA782F"/>
    <w:rsid w:val="00FB0CAA"/>
    <w:rsid w:val="00FB1567"/>
    <w:rsid w:val="00FB1AA3"/>
    <w:rsid w:val="00FB22FC"/>
    <w:rsid w:val="00FB2714"/>
    <w:rsid w:val="00FB3C5C"/>
    <w:rsid w:val="00FB4452"/>
    <w:rsid w:val="00FB5410"/>
    <w:rsid w:val="00FB6216"/>
    <w:rsid w:val="00FB7BD6"/>
    <w:rsid w:val="00FB7F09"/>
    <w:rsid w:val="00FC0B4F"/>
    <w:rsid w:val="00FC1415"/>
    <w:rsid w:val="00FC1B4D"/>
    <w:rsid w:val="00FC1C5E"/>
    <w:rsid w:val="00FC37B4"/>
    <w:rsid w:val="00FC42E9"/>
    <w:rsid w:val="00FC4658"/>
    <w:rsid w:val="00FC4C4C"/>
    <w:rsid w:val="00FC6556"/>
    <w:rsid w:val="00FC6E63"/>
    <w:rsid w:val="00FC70AF"/>
    <w:rsid w:val="00FD0444"/>
    <w:rsid w:val="00FD0BC4"/>
    <w:rsid w:val="00FD16FD"/>
    <w:rsid w:val="00FD43E2"/>
    <w:rsid w:val="00FD6432"/>
    <w:rsid w:val="00FD648B"/>
    <w:rsid w:val="00FD747B"/>
    <w:rsid w:val="00FE0B01"/>
    <w:rsid w:val="00FE0F4E"/>
    <w:rsid w:val="00FE1A2B"/>
    <w:rsid w:val="00FE304E"/>
    <w:rsid w:val="00FE3464"/>
    <w:rsid w:val="00FE3535"/>
    <w:rsid w:val="00FE3877"/>
    <w:rsid w:val="00FE3CC5"/>
    <w:rsid w:val="00FE576A"/>
    <w:rsid w:val="00FE67CD"/>
    <w:rsid w:val="00FE6E42"/>
    <w:rsid w:val="00FE7493"/>
    <w:rsid w:val="00FF0184"/>
    <w:rsid w:val="00FF0B4D"/>
    <w:rsid w:val="00FF1233"/>
    <w:rsid w:val="00FF2827"/>
    <w:rsid w:val="00FF2909"/>
    <w:rsid w:val="00FF3629"/>
    <w:rsid w:val="00FF363E"/>
    <w:rsid w:val="00FF4637"/>
    <w:rsid w:val="00FF4853"/>
    <w:rsid w:val="00FF4B90"/>
    <w:rsid w:val="00FF5831"/>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6BD5D489-262A-4F97-8685-068D738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1">
    <w:name w:val="Unresolved Mention1"/>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23785802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van+heerden+attorneys+gqeberha+contact+details&amp;rlz=1C1RLNS_enZA1097ZA1097&amp;oq=van+heerden+attorneys%2C+gqeberha&amp;gs_lcrp=EgZjaHJvbWUqBwgBECEYoAEyBggAEEUYOTIHCAEQIRigAdIBCjI2NTQxajBqMTWoAgCwAgA&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2045-80C9-460E-A8DF-588F146D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3</cp:revision>
  <cp:lastPrinted>2024-03-17T07:51:00Z</cp:lastPrinted>
  <dcterms:created xsi:type="dcterms:W3CDTF">2024-03-25T07:16:00Z</dcterms:created>
  <dcterms:modified xsi:type="dcterms:W3CDTF">2024-03-26T17:26:00Z</dcterms:modified>
</cp:coreProperties>
</file>