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834C88"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31BD1DA"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6B88CA31" wp14:editId="79C1A086">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1D4E66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63CD4836" w14:textId="325922C2"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 xml:space="preserve">GAUTENG DIVISION, </w:t>
      </w:r>
      <w:r w:rsidR="00115BF0">
        <w:rPr>
          <w:rFonts w:ascii="Arial" w:eastAsia="Times New Roman" w:hAnsi="Arial" w:cs="Arial"/>
          <w:sz w:val="28"/>
          <w:szCs w:val="28"/>
          <w:lang w:eastAsia="en-GB"/>
        </w:rPr>
        <w:t>JOHANNESBURG</w:t>
      </w:r>
    </w:p>
    <w:p w14:paraId="5558193B" w14:textId="3B4170BC" w:rsidR="00665539" w:rsidRDefault="00E27B54" w:rsidP="00FC3DC3">
      <w:pPr>
        <w:spacing w:after="0" w:line="240" w:lineRule="auto"/>
        <w:ind w:left="566" w:hangingChars="236" w:hanging="566"/>
        <w:jc w:val="right"/>
        <w:rPr>
          <w:rFonts w:ascii="Arial" w:eastAsia="Times New Roman" w:hAnsi="Arial" w:cs="Arial"/>
          <w:sz w:val="28"/>
          <w:szCs w:val="28"/>
          <w:lang w:eastAsia="en-GB"/>
        </w:rPr>
      </w:pPr>
      <w:r w:rsidRPr="003151F4">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14383615" wp14:editId="0AB30554">
                <wp:simplePos x="0" y="0"/>
                <wp:positionH relativeFrom="margin">
                  <wp:align>left</wp:align>
                </wp:positionH>
                <wp:positionV relativeFrom="paragraph">
                  <wp:posOffset>44214</wp:posOffset>
                </wp:positionV>
                <wp:extent cx="3608173" cy="127635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173" cy="1276350"/>
                        </a:xfrm>
                        <a:prstGeom prst="rect">
                          <a:avLst/>
                        </a:prstGeom>
                        <a:solidFill>
                          <a:srgbClr val="FFFFFF"/>
                        </a:solidFill>
                        <a:ln w="9525">
                          <a:solidFill>
                            <a:srgbClr val="000000"/>
                          </a:solidFill>
                          <a:miter lim="800000"/>
                          <a:headEnd/>
                          <a:tailEnd/>
                        </a:ln>
                      </wps:spPr>
                      <wps:txbx>
                        <w:txbxContent>
                          <w:p w14:paraId="71872B38" w14:textId="581481AB" w:rsidR="004F7012" w:rsidRDefault="00AB6D08" w:rsidP="00AB6D0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Content>
                                <w:r w:rsidR="002226D9">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Content>
                                <w:r w:rsidR="0000736F">
                                  <w:rPr>
                                    <w:rFonts w:ascii="MS Gothic" w:eastAsia="MS Gothic" w:hAnsi="MS Gothic" w:hint="eastAsia"/>
                                    <w:sz w:val="20"/>
                                    <w:szCs w:val="20"/>
                                  </w:rPr>
                                  <w:t>☒</w:t>
                                </w:r>
                              </w:sdtContent>
                            </w:sdt>
                          </w:p>
                          <w:p w14:paraId="6991F24F" w14:textId="497CE971" w:rsidR="004F7012" w:rsidRDefault="00AB6D08" w:rsidP="00AB6D0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Content>
                                <w:r w:rsidR="0000736F">
                                  <w:rPr>
                                    <w:rFonts w:ascii="MS Gothic" w:eastAsia="MS Gothic" w:hAnsi="MS Gothic" w:hint="eastAsia"/>
                                    <w:sz w:val="20"/>
                                    <w:szCs w:val="20"/>
                                  </w:rPr>
                                  <w:t>☒</w:t>
                                </w:r>
                              </w:sdtContent>
                            </w:sdt>
                          </w:p>
                          <w:p w14:paraId="1F09C15A" w14:textId="6C02FBA5" w:rsidR="004F7012" w:rsidRDefault="00AB6D08" w:rsidP="00AB6D0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Content>
                                <w:r w:rsidR="0000736F">
                                  <w:rPr>
                                    <w:rFonts w:ascii="MS Gothic" w:eastAsia="MS Gothic" w:hAnsi="MS Gothic" w:hint="eastAsia"/>
                                    <w:sz w:val="20"/>
                                    <w:szCs w:val="20"/>
                                  </w:rPr>
                                  <w:t>☒</w:t>
                                </w:r>
                              </w:sdtContent>
                            </w:sdt>
                          </w:p>
                          <w:p w14:paraId="544B6ED0"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2A499187" w14:textId="77777777" w:rsidR="0000736F" w:rsidRDefault="0000736F" w:rsidP="00ED2FC5">
                            <w:pPr>
                              <w:spacing w:after="0" w:line="240" w:lineRule="auto"/>
                              <w:ind w:firstLine="180"/>
                              <w:rPr>
                                <w:rFonts w:ascii="Century Gothic" w:hAnsi="Century Gothic"/>
                                <w:sz w:val="20"/>
                                <w:szCs w:val="20"/>
                              </w:rPr>
                            </w:pPr>
                          </w:p>
                          <w:p w14:paraId="76415953" w14:textId="21CDE36A" w:rsidR="004F7012" w:rsidRPr="0000736F" w:rsidRDefault="004F7012" w:rsidP="0000736F">
                            <w:pPr>
                              <w:spacing w:after="0" w:line="240" w:lineRule="auto"/>
                              <w:ind w:firstLine="180"/>
                              <w:rPr>
                                <w:rFonts w:ascii="Century Gothic" w:hAnsi="Century Gothic"/>
                                <w:sz w:val="20"/>
                                <w:szCs w:val="20"/>
                              </w:rPr>
                            </w:pPr>
                            <w:r w:rsidRPr="0070152F">
                              <w:rPr>
                                <w:rFonts w:ascii="Century Gothic" w:hAnsi="Century Gothic"/>
                                <w:sz w:val="20"/>
                                <w:szCs w:val="20"/>
                              </w:rPr>
                              <w:t>Date:</w:t>
                            </w:r>
                            <w:r w:rsidRPr="0070152F">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5C68A8A9CB674E4BA3A472F589938F0B"/>
                                </w:placeholder>
                                <w:date w:fullDate="2024-04-12T00:00:00Z">
                                  <w:dateFormat w:val="dd MMMM yyyy"/>
                                  <w:lid w:val="en-ZA"/>
                                  <w:storeMappedDataAs w:val="dateTime"/>
                                  <w:calendar w:val="gregorian"/>
                                </w:date>
                              </w:sdtPr>
                              <w:sdtContent>
                                <w:r w:rsidR="00AC7D6C" w:rsidRPr="0070152F">
                                  <w:rPr>
                                    <w:rFonts w:ascii="Century Gothic" w:hAnsi="Century Gothic"/>
                                    <w:sz w:val="20"/>
                                    <w:szCs w:val="20"/>
                                  </w:rPr>
                                  <w:t>12 April 2024</w:t>
                                </w:r>
                              </w:sdtContent>
                            </w:sdt>
                            <w:r w:rsidRPr="0070152F">
                              <w:rPr>
                                <w:rFonts w:ascii="Century Gothic" w:hAnsi="Century Gothic"/>
                                <w:sz w:val="20"/>
                                <w:szCs w:val="20"/>
                              </w:rPr>
                              <w:t xml:space="preserve">  </w:t>
                            </w:r>
                            <w:r w:rsidRPr="0070152F">
                              <w:rPr>
                                <w:rFonts w:ascii="Century Gothic" w:hAnsi="Century Gothic"/>
                                <w:sz w:val="20"/>
                                <w:szCs w:val="20"/>
                              </w:rPr>
                              <w:tab/>
                            </w:r>
                            <w:r w:rsidRPr="0070152F">
                              <w:rPr>
                                <w:rFonts w:ascii="Century Gothic" w:hAnsi="Century Gothic"/>
                                <w:sz w:val="20"/>
                                <w:szCs w:val="20"/>
                              </w:rPr>
                              <w:tab/>
                            </w:r>
                            <w:sdt>
                              <w:sdtPr>
                                <w:rPr>
                                  <w:rFonts w:ascii="Century Gothic" w:hAnsi="Century Gothic"/>
                                  <w:sz w:val="20"/>
                                  <w:szCs w:val="20"/>
                                </w:rPr>
                                <w:alias w:val="Judge's name"/>
                                <w:tag w:val="Judge's name"/>
                                <w:id w:val="-266466508"/>
                                <w:placeholder>
                                  <w:docPart w:val="75E1874D3AFD4DA0B224DC342BFFF520"/>
                                </w:placeholder>
                              </w:sdtPr>
                              <w:sdtContent>
                                <w:r w:rsidR="00E667BA" w:rsidRPr="0070152F">
                                  <w:rPr>
                                    <w:rFonts w:ascii="Century Gothic" w:hAnsi="Century Gothic"/>
                                    <w:sz w:val="20"/>
                                    <w:szCs w:val="20"/>
                                  </w:rPr>
                                  <w:t>WJ du Plessis</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83615" id="_x0000_t202" coordsize="21600,21600" o:spt="202" path="m,l,21600r21600,l21600,xe">
                <v:stroke joinstyle="miter"/>
                <v:path gradientshapeok="t" o:connecttype="rect"/>
              </v:shapetype>
              <v:shape id="Text Box 2" o:spid="_x0000_s1026" type="#_x0000_t202" style="position:absolute;left:0;text-align:left;margin-left:0;margin-top:3.5pt;width:284.1pt;height:10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">
                <v:textbox>
                  <w:txbxContent>
                    <w:p w14:paraId="71872B38" w14:textId="581481AB" w:rsidR="004F7012" w:rsidRDefault="00AB6D08" w:rsidP="00AB6D0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Content>
                          <w:r w:rsidR="002226D9">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Content>
                          <w:r w:rsidR="0000736F">
                            <w:rPr>
                              <w:rFonts w:ascii="MS Gothic" w:eastAsia="MS Gothic" w:hAnsi="MS Gothic" w:hint="eastAsia"/>
                              <w:sz w:val="20"/>
                              <w:szCs w:val="20"/>
                            </w:rPr>
                            <w:t>☒</w:t>
                          </w:r>
                        </w:sdtContent>
                      </w:sdt>
                    </w:p>
                    <w:p w14:paraId="6991F24F" w14:textId="497CE971" w:rsidR="004F7012" w:rsidRDefault="00AB6D08" w:rsidP="00AB6D0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Content>
                          <w:r w:rsidR="0000736F">
                            <w:rPr>
                              <w:rFonts w:ascii="MS Gothic" w:eastAsia="MS Gothic" w:hAnsi="MS Gothic" w:hint="eastAsia"/>
                              <w:sz w:val="20"/>
                              <w:szCs w:val="20"/>
                            </w:rPr>
                            <w:t>☒</w:t>
                          </w:r>
                        </w:sdtContent>
                      </w:sdt>
                    </w:p>
                    <w:p w14:paraId="1F09C15A" w14:textId="6C02FBA5" w:rsidR="004F7012" w:rsidRDefault="00AB6D08" w:rsidP="00AB6D0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Content>
                          <w:r w:rsidR="0000736F">
                            <w:rPr>
                              <w:rFonts w:ascii="MS Gothic" w:eastAsia="MS Gothic" w:hAnsi="MS Gothic" w:hint="eastAsia"/>
                              <w:sz w:val="20"/>
                              <w:szCs w:val="20"/>
                            </w:rPr>
                            <w:t>☒</w:t>
                          </w:r>
                        </w:sdtContent>
                      </w:sdt>
                    </w:p>
                    <w:p w14:paraId="544B6ED0"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2A499187" w14:textId="77777777" w:rsidR="0000736F" w:rsidRDefault="0000736F" w:rsidP="00ED2FC5">
                      <w:pPr>
                        <w:spacing w:after="0" w:line="240" w:lineRule="auto"/>
                        <w:ind w:firstLine="180"/>
                        <w:rPr>
                          <w:rFonts w:ascii="Century Gothic" w:hAnsi="Century Gothic"/>
                          <w:sz w:val="20"/>
                          <w:szCs w:val="20"/>
                        </w:rPr>
                      </w:pPr>
                    </w:p>
                    <w:p w14:paraId="76415953" w14:textId="21CDE36A" w:rsidR="004F7012" w:rsidRPr="0000736F" w:rsidRDefault="004F7012" w:rsidP="0000736F">
                      <w:pPr>
                        <w:spacing w:after="0" w:line="240" w:lineRule="auto"/>
                        <w:ind w:firstLine="180"/>
                        <w:rPr>
                          <w:rFonts w:ascii="Century Gothic" w:hAnsi="Century Gothic"/>
                          <w:sz w:val="20"/>
                          <w:szCs w:val="20"/>
                        </w:rPr>
                      </w:pPr>
                      <w:r w:rsidRPr="0070152F">
                        <w:rPr>
                          <w:rFonts w:ascii="Century Gothic" w:hAnsi="Century Gothic"/>
                          <w:sz w:val="20"/>
                          <w:szCs w:val="20"/>
                        </w:rPr>
                        <w:t>Date:</w:t>
                      </w:r>
                      <w:r w:rsidRPr="0070152F">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5C68A8A9CB674E4BA3A472F589938F0B"/>
                          </w:placeholder>
                          <w:date w:fullDate="2024-04-12T00:00:00Z">
                            <w:dateFormat w:val="dd MMMM yyyy"/>
                            <w:lid w:val="en-ZA"/>
                            <w:storeMappedDataAs w:val="dateTime"/>
                            <w:calendar w:val="gregorian"/>
                          </w:date>
                        </w:sdtPr>
                        <w:sdtContent>
                          <w:r w:rsidR="00AC7D6C" w:rsidRPr="0070152F">
                            <w:rPr>
                              <w:rFonts w:ascii="Century Gothic" w:hAnsi="Century Gothic"/>
                              <w:sz w:val="20"/>
                              <w:szCs w:val="20"/>
                            </w:rPr>
                            <w:t>12 April 2024</w:t>
                          </w:r>
                        </w:sdtContent>
                      </w:sdt>
                      <w:r w:rsidRPr="0070152F">
                        <w:rPr>
                          <w:rFonts w:ascii="Century Gothic" w:hAnsi="Century Gothic"/>
                          <w:sz w:val="20"/>
                          <w:szCs w:val="20"/>
                        </w:rPr>
                        <w:t xml:space="preserve">  </w:t>
                      </w:r>
                      <w:r w:rsidRPr="0070152F">
                        <w:rPr>
                          <w:rFonts w:ascii="Century Gothic" w:hAnsi="Century Gothic"/>
                          <w:sz w:val="20"/>
                          <w:szCs w:val="20"/>
                        </w:rPr>
                        <w:tab/>
                      </w:r>
                      <w:r w:rsidRPr="0070152F">
                        <w:rPr>
                          <w:rFonts w:ascii="Century Gothic" w:hAnsi="Century Gothic"/>
                          <w:sz w:val="20"/>
                          <w:szCs w:val="20"/>
                        </w:rPr>
                        <w:tab/>
                      </w:r>
                      <w:sdt>
                        <w:sdtPr>
                          <w:rPr>
                            <w:rFonts w:ascii="Century Gothic" w:hAnsi="Century Gothic"/>
                            <w:sz w:val="20"/>
                            <w:szCs w:val="20"/>
                          </w:rPr>
                          <w:alias w:val="Judge's name"/>
                          <w:tag w:val="Judge's name"/>
                          <w:id w:val="-266466508"/>
                          <w:placeholder>
                            <w:docPart w:val="75E1874D3AFD4DA0B224DC342BFFF520"/>
                          </w:placeholder>
                        </w:sdtPr>
                        <w:sdtContent>
                          <w:r w:rsidR="00E667BA" w:rsidRPr="0070152F">
                            <w:rPr>
                              <w:rFonts w:ascii="Century Gothic" w:hAnsi="Century Gothic"/>
                              <w:sz w:val="20"/>
                              <w:szCs w:val="20"/>
                            </w:rPr>
                            <w:t>WJ du Plessis</w:t>
                          </w:r>
                        </w:sdtContent>
                      </w:sdt>
                    </w:p>
                  </w:txbxContent>
                </v:textbox>
                <w10:wrap anchorx="margin"/>
              </v:shape>
            </w:pict>
          </mc:Fallback>
        </mc:AlternateContent>
      </w:r>
      <w:r w:rsidR="003F64B3">
        <w:rPr>
          <w:rFonts w:ascii="Arial" w:eastAsia="Times New Roman" w:hAnsi="Arial" w:cs="Arial"/>
          <w:sz w:val="28"/>
          <w:szCs w:val="28"/>
          <w:lang w:eastAsia="en-GB"/>
        </w:rPr>
        <w:t>CASE NO:</w:t>
      </w:r>
      <w:r w:rsidR="00377FDC">
        <w:rPr>
          <w:rFonts w:ascii="Arial" w:eastAsia="Times New Roman" w:hAnsi="Arial" w:cs="Arial"/>
          <w:sz w:val="28"/>
          <w:szCs w:val="28"/>
          <w:lang w:eastAsia="en-GB"/>
        </w:rPr>
        <w:t xml:space="preserve"> </w:t>
      </w:r>
      <w:sdt>
        <w:sdtPr>
          <w:rPr>
            <w:rFonts w:ascii="Arial" w:eastAsia="Times New Roman" w:hAnsi="Arial" w:cs="Arial"/>
            <w:sz w:val="28"/>
            <w:szCs w:val="28"/>
            <w:lang w:eastAsia="en-GB"/>
          </w:rPr>
          <w:alias w:val="Case number"/>
          <w:tag w:val="Case number"/>
          <w:id w:val="-793910686"/>
          <w:placeholder>
            <w:docPart w:val="602D6D33040C48D4B8E8CED5165505C2"/>
          </w:placeholder>
        </w:sdtPr>
        <w:sdtContent>
          <w:r w:rsidR="00E562E4">
            <w:rPr>
              <w:rFonts w:ascii="Arial" w:eastAsia="Times New Roman" w:hAnsi="Arial" w:cs="Arial"/>
              <w:sz w:val="28"/>
              <w:szCs w:val="28"/>
              <w:lang w:eastAsia="en-GB"/>
            </w:rPr>
            <w:t>19942/2021</w:t>
          </w:r>
        </w:sdtContent>
      </w:sdt>
    </w:p>
    <w:p w14:paraId="2FCCCF91" w14:textId="77777777"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5F43AD10" w14:textId="77777777" w:rsidR="00C160A1" w:rsidRPr="003151F4" w:rsidRDefault="00C160A1" w:rsidP="00C160A1">
      <w:pPr>
        <w:spacing w:before="120" w:after="120" w:line="360" w:lineRule="auto"/>
        <w:jc w:val="center"/>
        <w:rPr>
          <w:rFonts w:ascii="Arial" w:hAnsi="Arial" w:cs="Arial"/>
          <w:sz w:val="24"/>
          <w:szCs w:val="24"/>
        </w:rPr>
      </w:pPr>
    </w:p>
    <w:p w14:paraId="42533247"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0CBCA41D" w14:textId="77777777" w:rsidR="00C17911" w:rsidRDefault="00C17911" w:rsidP="00752FAE">
      <w:pPr>
        <w:tabs>
          <w:tab w:val="left" w:pos="4917"/>
        </w:tabs>
        <w:spacing w:before="120" w:after="120" w:line="360" w:lineRule="auto"/>
        <w:rPr>
          <w:rFonts w:ascii="Arial" w:hAnsi="Arial" w:cs="Arial"/>
          <w:sz w:val="24"/>
          <w:szCs w:val="24"/>
        </w:rPr>
      </w:pPr>
    </w:p>
    <w:p w14:paraId="3BF0A99A" w14:textId="77777777"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718"/>
      </w:tblGrid>
      <w:tr w:rsidR="002226D9" w:rsidRPr="003E7331" w14:paraId="2B83CD9D" w14:textId="77777777" w:rsidTr="0008061C">
        <w:tc>
          <w:tcPr>
            <w:tcW w:w="5812" w:type="dxa"/>
          </w:tcPr>
          <w:p w14:paraId="1AA75436" w14:textId="3713E710" w:rsidR="002226D9" w:rsidRPr="003E7331" w:rsidRDefault="0008061C" w:rsidP="009C6780">
            <w:pPr>
              <w:tabs>
                <w:tab w:val="left" w:pos="4917"/>
              </w:tabs>
              <w:spacing w:before="120" w:after="120" w:line="360" w:lineRule="auto"/>
              <w:rPr>
                <w:rFonts w:ascii="Arial" w:hAnsi="Arial" w:cs="Arial"/>
                <w:b/>
                <w:bCs/>
                <w:sz w:val="24"/>
                <w:szCs w:val="24"/>
              </w:rPr>
            </w:pPr>
            <w:r w:rsidRPr="003E7331">
              <w:rPr>
                <w:rFonts w:ascii="Arial" w:hAnsi="Arial" w:cs="Arial"/>
                <w:b/>
                <w:bCs/>
                <w:sz w:val="24"/>
                <w:szCs w:val="24"/>
              </w:rPr>
              <w:t>THE STANDARD BANK OF SOUTH AFRICA LTD</w:t>
            </w:r>
          </w:p>
        </w:tc>
        <w:tc>
          <w:tcPr>
            <w:tcW w:w="3718" w:type="dxa"/>
          </w:tcPr>
          <w:p w14:paraId="2056583D" w14:textId="77777777" w:rsidR="002226D9" w:rsidRPr="003E7331" w:rsidRDefault="00000000" w:rsidP="009C6780">
            <w:pPr>
              <w:tabs>
                <w:tab w:val="left" w:pos="4917"/>
              </w:tabs>
              <w:spacing w:before="120" w:after="120" w:line="360" w:lineRule="auto"/>
              <w:rPr>
                <w:rFonts w:ascii="Arial" w:hAnsi="Arial" w:cs="Arial"/>
                <w:b/>
                <w:bCs/>
                <w:sz w:val="24"/>
                <w:szCs w:val="24"/>
              </w:rPr>
            </w:pPr>
            <w:sdt>
              <w:sdtPr>
                <w:rPr>
                  <w:rFonts w:ascii="Arial" w:hAnsi="Arial" w:cs="Arial"/>
                  <w:b/>
                  <w:bCs/>
                  <w:sz w:val="24"/>
                  <w:szCs w:val="24"/>
                </w:rPr>
                <w:alias w:val="Applicant / Plaintiff"/>
                <w:tag w:val="Applicant / Plaintiff"/>
                <w:id w:val="-137725748"/>
                <w:placeholder>
                  <w:docPart w:val="9F319DEEF7F842CEB105CD09A1152A94"/>
                </w:placeholder>
                <w:comboBox>
                  <w:listItem w:value="Choose an item."/>
                  <w:listItem w:displayText="Applicant" w:value="Applicant"/>
                  <w:listItem w:displayText="Plaintiff" w:value="Plaintiff"/>
                  <w:listItem w:displayText="Appellant" w:value="Appellant"/>
                </w:comboBox>
              </w:sdtPr>
              <w:sdtContent>
                <w:r w:rsidR="002226D9" w:rsidRPr="003E7331">
                  <w:rPr>
                    <w:rFonts w:ascii="Arial" w:hAnsi="Arial" w:cs="Arial"/>
                    <w:b/>
                    <w:bCs/>
                    <w:sz w:val="24"/>
                    <w:szCs w:val="24"/>
                  </w:rPr>
                  <w:t>APPLICANT</w:t>
                </w:r>
              </w:sdtContent>
            </w:sdt>
          </w:p>
        </w:tc>
      </w:tr>
      <w:tr w:rsidR="002226D9" w:rsidRPr="003E7331" w14:paraId="18442C76" w14:textId="77777777" w:rsidTr="0008061C">
        <w:tc>
          <w:tcPr>
            <w:tcW w:w="5812" w:type="dxa"/>
          </w:tcPr>
          <w:p w14:paraId="7A73D560" w14:textId="77777777" w:rsidR="002226D9" w:rsidRPr="003E7331" w:rsidRDefault="002226D9" w:rsidP="009C6780">
            <w:pPr>
              <w:tabs>
                <w:tab w:val="left" w:pos="4917"/>
              </w:tabs>
              <w:spacing w:before="120" w:after="120" w:line="360" w:lineRule="auto"/>
              <w:rPr>
                <w:rFonts w:ascii="Arial" w:hAnsi="Arial" w:cs="Arial"/>
                <w:b/>
                <w:bCs/>
                <w:sz w:val="24"/>
                <w:szCs w:val="24"/>
              </w:rPr>
            </w:pPr>
            <w:r w:rsidRPr="003E7331">
              <w:rPr>
                <w:rFonts w:ascii="Arial" w:hAnsi="Arial" w:cs="Arial"/>
                <w:b/>
                <w:bCs/>
                <w:sz w:val="24"/>
                <w:szCs w:val="24"/>
              </w:rPr>
              <w:t>and</w:t>
            </w:r>
          </w:p>
        </w:tc>
        <w:tc>
          <w:tcPr>
            <w:tcW w:w="3718" w:type="dxa"/>
          </w:tcPr>
          <w:p w14:paraId="48CDBFCE" w14:textId="77777777" w:rsidR="002226D9" w:rsidRPr="003E7331" w:rsidRDefault="002226D9" w:rsidP="009C6780">
            <w:pPr>
              <w:tabs>
                <w:tab w:val="left" w:pos="4917"/>
              </w:tabs>
              <w:spacing w:before="120" w:after="120" w:line="360" w:lineRule="auto"/>
              <w:rPr>
                <w:rFonts w:ascii="Arial" w:hAnsi="Arial" w:cs="Arial"/>
                <w:b/>
                <w:bCs/>
                <w:sz w:val="24"/>
                <w:szCs w:val="24"/>
              </w:rPr>
            </w:pPr>
          </w:p>
        </w:tc>
      </w:tr>
      <w:tr w:rsidR="002226D9" w:rsidRPr="003E7331" w14:paraId="537E1B66" w14:textId="77777777" w:rsidTr="0008061C">
        <w:tc>
          <w:tcPr>
            <w:tcW w:w="5812" w:type="dxa"/>
          </w:tcPr>
          <w:p w14:paraId="0A6A708E" w14:textId="5026A7CA" w:rsidR="002226D9" w:rsidRPr="003E7331" w:rsidRDefault="0008061C" w:rsidP="002226D9">
            <w:pPr>
              <w:tabs>
                <w:tab w:val="left" w:pos="4917"/>
              </w:tabs>
              <w:spacing w:before="120" w:after="120" w:line="360" w:lineRule="auto"/>
              <w:rPr>
                <w:rFonts w:ascii="Arial" w:hAnsi="Arial" w:cs="Arial"/>
                <w:b/>
                <w:bCs/>
                <w:sz w:val="24"/>
                <w:szCs w:val="24"/>
              </w:rPr>
            </w:pPr>
            <w:r w:rsidRPr="003E7331">
              <w:rPr>
                <w:rFonts w:ascii="Arial" w:hAnsi="Arial" w:cs="Arial"/>
                <w:b/>
                <w:bCs/>
                <w:sz w:val="24"/>
                <w:szCs w:val="24"/>
              </w:rPr>
              <w:t>RAKOKWANE MALOKA</w:t>
            </w:r>
          </w:p>
        </w:tc>
        <w:tc>
          <w:tcPr>
            <w:tcW w:w="3718" w:type="dxa"/>
          </w:tcPr>
          <w:p w14:paraId="306CA837" w14:textId="5769FA56" w:rsidR="002226D9" w:rsidRPr="003E7331" w:rsidRDefault="002226D9" w:rsidP="002226D9">
            <w:pPr>
              <w:tabs>
                <w:tab w:val="left" w:pos="4917"/>
              </w:tabs>
              <w:spacing w:before="120" w:after="120" w:line="360" w:lineRule="auto"/>
              <w:rPr>
                <w:rFonts w:ascii="Arial" w:hAnsi="Arial" w:cs="Arial"/>
                <w:b/>
                <w:bCs/>
                <w:sz w:val="24"/>
                <w:szCs w:val="24"/>
              </w:rPr>
            </w:pPr>
            <w:r w:rsidRPr="003E7331">
              <w:rPr>
                <w:rFonts w:ascii="Arial" w:hAnsi="Arial" w:cs="Arial"/>
                <w:b/>
                <w:bCs/>
                <w:sz w:val="24"/>
                <w:szCs w:val="24"/>
              </w:rPr>
              <w:t>RESPONDENT</w:t>
            </w:r>
          </w:p>
        </w:tc>
      </w:tr>
      <w:tr w:rsidR="00E562E4" w:rsidRPr="003E7331" w14:paraId="51B3C3A6" w14:textId="77777777" w:rsidTr="0008061C">
        <w:tc>
          <w:tcPr>
            <w:tcW w:w="5812" w:type="dxa"/>
          </w:tcPr>
          <w:p w14:paraId="53A9785F" w14:textId="69053DCE" w:rsidR="00E562E4" w:rsidRPr="003E7331" w:rsidRDefault="00E562E4" w:rsidP="002226D9">
            <w:pPr>
              <w:tabs>
                <w:tab w:val="left" w:pos="4917"/>
              </w:tabs>
              <w:spacing w:before="120" w:after="120" w:line="360" w:lineRule="auto"/>
              <w:rPr>
                <w:rFonts w:ascii="Arial" w:hAnsi="Arial" w:cs="Arial"/>
                <w:i/>
                <w:iCs/>
                <w:sz w:val="24"/>
                <w:szCs w:val="24"/>
              </w:rPr>
            </w:pPr>
            <w:r w:rsidRPr="003E7331">
              <w:rPr>
                <w:rFonts w:ascii="Arial" w:hAnsi="Arial" w:cs="Arial"/>
                <w:i/>
                <w:iCs/>
                <w:sz w:val="24"/>
                <w:szCs w:val="24"/>
              </w:rPr>
              <w:t>In re:</w:t>
            </w:r>
          </w:p>
        </w:tc>
        <w:tc>
          <w:tcPr>
            <w:tcW w:w="3718" w:type="dxa"/>
          </w:tcPr>
          <w:p w14:paraId="277BC14F" w14:textId="77777777" w:rsidR="00E562E4" w:rsidRPr="003E7331" w:rsidRDefault="00E562E4" w:rsidP="002226D9">
            <w:pPr>
              <w:tabs>
                <w:tab w:val="left" w:pos="4917"/>
              </w:tabs>
              <w:spacing w:before="120" w:after="120" w:line="360" w:lineRule="auto"/>
              <w:rPr>
                <w:rFonts w:cs="Arial"/>
                <w:i/>
                <w:iCs/>
                <w:caps/>
                <w:sz w:val="24"/>
                <w:szCs w:val="24"/>
              </w:rPr>
            </w:pPr>
          </w:p>
        </w:tc>
      </w:tr>
      <w:tr w:rsidR="002226D9" w:rsidRPr="003E7331" w14:paraId="4FFF6EBD" w14:textId="77777777" w:rsidTr="0008061C">
        <w:tc>
          <w:tcPr>
            <w:tcW w:w="5812" w:type="dxa"/>
          </w:tcPr>
          <w:p w14:paraId="27EDF498" w14:textId="76DEBA59" w:rsidR="00E562E4" w:rsidRPr="003E7331" w:rsidRDefault="00E562E4" w:rsidP="002226D9">
            <w:pPr>
              <w:tabs>
                <w:tab w:val="left" w:pos="4917"/>
              </w:tabs>
              <w:spacing w:before="120" w:after="120" w:line="360" w:lineRule="auto"/>
              <w:rPr>
                <w:rFonts w:ascii="Arial" w:hAnsi="Arial" w:cs="Arial"/>
                <w:i/>
                <w:iCs/>
                <w:sz w:val="24"/>
                <w:szCs w:val="24"/>
              </w:rPr>
            </w:pPr>
            <w:r w:rsidRPr="003E7331">
              <w:rPr>
                <w:rFonts w:ascii="Arial" w:hAnsi="Arial" w:cs="Arial"/>
                <w:i/>
                <w:iCs/>
                <w:sz w:val="24"/>
                <w:szCs w:val="24"/>
              </w:rPr>
              <w:t>RAKOKWANE MALOKA</w:t>
            </w:r>
          </w:p>
        </w:tc>
        <w:tc>
          <w:tcPr>
            <w:tcW w:w="3718" w:type="dxa"/>
          </w:tcPr>
          <w:p w14:paraId="6ECD2B34" w14:textId="04A0370B" w:rsidR="002226D9" w:rsidRPr="003E7331" w:rsidRDefault="00E562E4" w:rsidP="002226D9">
            <w:pPr>
              <w:tabs>
                <w:tab w:val="left" w:pos="4917"/>
              </w:tabs>
              <w:spacing w:before="120" w:after="120" w:line="360" w:lineRule="auto"/>
              <w:rPr>
                <w:rFonts w:ascii="Arial" w:hAnsi="Arial" w:cs="Arial"/>
                <w:i/>
                <w:iCs/>
                <w:sz w:val="24"/>
                <w:szCs w:val="24"/>
              </w:rPr>
            </w:pPr>
            <w:r w:rsidRPr="003E7331">
              <w:rPr>
                <w:rFonts w:ascii="Arial" w:hAnsi="Arial" w:cs="Arial"/>
                <w:i/>
                <w:iCs/>
                <w:sz w:val="24"/>
                <w:szCs w:val="24"/>
              </w:rPr>
              <w:t>APPLICANT</w:t>
            </w:r>
          </w:p>
        </w:tc>
      </w:tr>
      <w:tr w:rsidR="00E562E4" w:rsidRPr="003E7331" w14:paraId="5FD59A97" w14:textId="77777777" w:rsidTr="0008061C">
        <w:tc>
          <w:tcPr>
            <w:tcW w:w="5812" w:type="dxa"/>
          </w:tcPr>
          <w:p w14:paraId="05F21E38" w14:textId="62FF9437" w:rsidR="00E562E4" w:rsidRPr="003E7331" w:rsidRDefault="00E562E4" w:rsidP="002226D9">
            <w:pPr>
              <w:tabs>
                <w:tab w:val="left" w:pos="4917"/>
              </w:tabs>
              <w:spacing w:before="120" w:after="120" w:line="360" w:lineRule="auto"/>
              <w:rPr>
                <w:rFonts w:ascii="Arial" w:hAnsi="Arial" w:cs="Arial"/>
                <w:i/>
                <w:iCs/>
                <w:sz w:val="24"/>
                <w:szCs w:val="24"/>
              </w:rPr>
            </w:pPr>
            <w:r w:rsidRPr="003E7331">
              <w:rPr>
                <w:rFonts w:ascii="Arial" w:hAnsi="Arial" w:cs="Arial"/>
                <w:i/>
                <w:iCs/>
                <w:sz w:val="24"/>
                <w:szCs w:val="24"/>
              </w:rPr>
              <w:t xml:space="preserve">and </w:t>
            </w:r>
          </w:p>
        </w:tc>
        <w:tc>
          <w:tcPr>
            <w:tcW w:w="3718" w:type="dxa"/>
          </w:tcPr>
          <w:p w14:paraId="347DF966" w14:textId="77777777" w:rsidR="00E562E4" w:rsidRPr="003E7331" w:rsidRDefault="00E562E4" w:rsidP="002226D9">
            <w:pPr>
              <w:tabs>
                <w:tab w:val="left" w:pos="4917"/>
              </w:tabs>
              <w:spacing w:before="120" w:after="120" w:line="360" w:lineRule="auto"/>
              <w:rPr>
                <w:rFonts w:ascii="Arial" w:hAnsi="Arial" w:cs="Arial"/>
                <w:i/>
                <w:iCs/>
                <w:sz w:val="24"/>
                <w:szCs w:val="24"/>
              </w:rPr>
            </w:pPr>
          </w:p>
        </w:tc>
      </w:tr>
      <w:tr w:rsidR="002226D9" w:rsidRPr="003E7331" w14:paraId="3D96E488" w14:textId="77777777" w:rsidTr="0008061C">
        <w:tc>
          <w:tcPr>
            <w:tcW w:w="5812" w:type="dxa"/>
          </w:tcPr>
          <w:p w14:paraId="15482473" w14:textId="0EFFCF57" w:rsidR="002226D9" w:rsidRPr="003E7331" w:rsidRDefault="00E562E4" w:rsidP="002226D9">
            <w:pPr>
              <w:tabs>
                <w:tab w:val="left" w:pos="4917"/>
              </w:tabs>
              <w:spacing w:before="120" w:after="120" w:line="360" w:lineRule="auto"/>
              <w:rPr>
                <w:rFonts w:ascii="Arial" w:hAnsi="Arial" w:cs="Arial"/>
                <w:i/>
                <w:iCs/>
                <w:sz w:val="24"/>
                <w:szCs w:val="24"/>
              </w:rPr>
            </w:pPr>
            <w:r w:rsidRPr="003E7331">
              <w:rPr>
                <w:rFonts w:ascii="Arial" w:hAnsi="Arial" w:cs="Arial"/>
                <w:i/>
                <w:iCs/>
                <w:sz w:val="24"/>
                <w:szCs w:val="24"/>
              </w:rPr>
              <w:t>LIBERTY HOLDINGS</w:t>
            </w:r>
          </w:p>
        </w:tc>
        <w:tc>
          <w:tcPr>
            <w:tcW w:w="3718" w:type="dxa"/>
          </w:tcPr>
          <w:p w14:paraId="0BAB16D0" w14:textId="1D98F608" w:rsidR="002226D9" w:rsidRPr="003E7331" w:rsidRDefault="00E562E4" w:rsidP="002226D9">
            <w:pPr>
              <w:tabs>
                <w:tab w:val="left" w:pos="4917"/>
              </w:tabs>
              <w:spacing w:before="120" w:after="120" w:line="360" w:lineRule="auto"/>
              <w:rPr>
                <w:rFonts w:ascii="Arial" w:hAnsi="Arial" w:cs="Arial"/>
                <w:i/>
                <w:iCs/>
                <w:sz w:val="24"/>
                <w:szCs w:val="24"/>
              </w:rPr>
            </w:pPr>
            <w:r w:rsidRPr="003E7331">
              <w:rPr>
                <w:rFonts w:ascii="Arial" w:hAnsi="Arial" w:cs="Arial"/>
                <w:i/>
                <w:iCs/>
                <w:sz w:val="24"/>
                <w:szCs w:val="24"/>
              </w:rPr>
              <w:t xml:space="preserve">1ST </w:t>
            </w:r>
            <w:r w:rsidR="002226D9" w:rsidRPr="003E7331">
              <w:rPr>
                <w:rFonts w:ascii="Arial" w:hAnsi="Arial" w:cs="Arial"/>
                <w:i/>
                <w:iCs/>
                <w:sz w:val="24"/>
                <w:szCs w:val="24"/>
              </w:rPr>
              <w:t>RESPONDENT</w:t>
            </w:r>
          </w:p>
        </w:tc>
      </w:tr>
      <w:tr w:rsidR="002226D9" w:rsidRPr="003E7331" w14:paraId="57DCB112" w14:textId="77777777" w:rsidTr="0008061C">
        <w:tc>
          <w:tcPr>
            <w:tcW w:w="5812" w:type="dxa"/>
          </w:tcPr>
          <w:p w14:paraId="60CA0D5F" w14:textId="05A75E72" w:rsidR="002226D9" w:rsidRPr="003E7331" w:rsidRDefault="00E562E4" w:rsidP="002226D9">
            <w:pPr>
              <w:tabs>
                <w:tab w:val="left" w:pos="4917"/>
              </w:tabs>
              <w:spacing w:before="120" w:after="120" w:line="360" w:lineRule="auto"/>
              <w:rPr>
                <w:rFonts w:ascii="Arial" w:hAnsi="Arial" w:cs="Arial"/>
                <w:i/>
                <w:iCs/>
                <w:sz w:val="24"/>
                <w:szCs w:val="24"/>
              </w:rPr>
            </w:pPr>
            <w:r w:rsidRPr="003E7331">
              <w:rPr>
                <w:rFonts w:ascii="Arial" w:hAnsi="Arial" w:cs="Arial"/>
                <w:i/>
                <w:iCs/>
                <w:sz w:val="24"/>
                <w:szCs w:val="24"/>
              </w:rPr>
              <w:t>THE STANDARD BANK OF SOUTH AFRICA</w:t>
            </w:r>
          </w:p>
        </w:tc>
        <w:tc>
          <w:tcPr>
            <w:tcW w:w="3718" w:type="dxa"/>
          </w:tcPr>
          <w:p w14:paraId="1AA73F59" w14:textId="77777777" w:rsidR="002226D9" w:rsidRDefault="00E562E4" w:rsidP="002226D9">
            <w:pPr>
              <w:tabs>
                <w:tab w:val="left" w:pos="4917"/>
              </w:tabs>
              <w:spacing w:before="120" w:after="120" w:line="360" w:lineRule="auto"/>
              <w:rPr>
                <w:rFonts w:ascii="Arial" w:hAnsi="Arial" w:cs="Arial"/>
                <w:i/>
                <w:iCs/>
                <w:sz w:val="24"/>
                <w:szCs w:val="24"/>
              </w:rPr>
            </w:pPr>
            <w:r w:rsidRPr="003E7331">
              <w:rPr>
                <w:rFonts w:ascii="Arial" w:hAnsi="Arial" w:cs="Arial"/>
                <w:i/>
                <w:iCs/>
                <w:sz w:val="24"/>
                <w:szCs w:val="24"/>
              </w:rPr>
              <w:t xml:space="preserve">2ND </w:t>
            </w:r>
            <w:r w:rsidR="002226D9" w:rsidRPr="003E7331">
              <w:rPr>
                <w:rFonts w:ascii="Arial" w:hAnsi="Arial" w:cs="Arial"/>
                <w:i/>
                <w:iCs/>
                <w:sz w:val="24"/>
                <w:szCs w:val="24"/>
              </w:rPr>
              <w:t>RESPONDENT</w:t>
            </w:r>
          </w:p>
          <w:p w14:paraId="45844359" w14:textId="77777777" w:rsidR="00C16B15" w:rsidRDefault="00C16B15" w:rsidP="002226D9">
            <w:pPr>
              <w:tabs>
                <w:tab w:val="left" w:pos="4917"/>
              </w:tabs>
              <w:spacing w:before="120" w:after="120" w:line="360" w:lineRule="auto"/>
              <w:rPr>
                <w:rFonts w:ascii="Arial" w:hAnsi="Arial" w:cs="Arial"/>
                <w:i/>
                <w:iCs/>
                <w:sz w:val="24"/>
                <w:szCs w:val="24"/>
              </w:rPr>
            </w:pPr>
          </w:p>
          <w:p w14:paraId="426FD8CB" w14:textId="4B3B78CD" w:rsidR="00C16B15" w:rsidRPr="003E7331" w:rsidRDefault="00C16B15" w:rsidP="002226D9">
            <w:pPr>
              <w:tabs>
                <w:tab w:val="left" w:pos="4917"/>
              </w:tabs>
              <w:spacing w:before="120" w:after="120" w:line="360" w:lineRule="auto"/>
              <w:rPr>
                <w:rFonts w:ascii="Arial" w:hAnsi="Arial" w:cs="Arial"/>
                <w:i/>
                <w:iCs/>
                <w:sz w:val="24"/>
                <w:szCs w:val="24"/>
              </w:rPr>
            </w:pPr>
          </w:p>
        </w:tc>
      </w:tr>
    </w:tbl>
    <w:p w14:paraId="4881EAC3" w14:textId="77777777" w:rsidR="004F10C9" w:rsidRPr="00E118A4" w:rsidRDefault="00FD703F" w:rsidP="00EC0FC6">
      <w:pPr>
        <w:pBdr>
          <w:top w:val="single" w:sz="12" w:space="1" w:color="auto"/>
          <w:bottom w:val="single" w:sz="12" w:space="1" w:color="auto"/>
        </w:pBdr>
        <w:tabs>
          <w:tab w:val="left" w:pos="4917"/>
        </w:tabs>
        <w:spacing w:before="120" w:after="120" w:line="360" w:lineRule="auto"/>
        <w:jc w:val="center"/>
        <w:rPr>
          <w:rStyle w:val="Parties"/>
          <w:b/>
          <w:bCs/>
        </w:rPr>
      </w:pPr>
      <w:r w:rsidRPr="00E118A4">
        <w:rPr>
          <w:rStyle w:val="Parties"/>
          <w:b/>
          <w:bCs/>
        </w:rPr>
        <w:lastRenderedPageBreak/>
        <w:t>JUDGMENT</w:t>
      </w:r>
    </w:p>
    <w:sdt>
      <w:sdtPr>
        <w:rPr>
          <w:rStyle w:val="Parties"/>
          <w:rFonts w:cs="Arial"/>
          <w:b/>
          <w:bCs/>
          <w:sz w:val="24"/>
          <w:szCs w:val="24"/>
        </w:rPr>
        <w:alias w:val="Judge's name"/>
        <w:tag w:val="Judge's name"/>
        <w:id w:val="-1364435021"/>
        <w:placeholder>
          <w:docPart w:val="3EA865DAD76248AA8292A862CFFAF3A7"/>
        </w:placeholder>
      </w:sdtPr>
      <w:sdtContent>
        <w:p w14:paraId="3B1811E8" w14:textId="77777777" w:rsidR="00A448D0" w:rsidRPr="00E667BA" w:rsidRDefault="00E667BA" w:rsidP="00E27B54">
          <w:pPr>
            <w:rPr>
              <w:rFonts w:ascii="Arial" w:hAnsi="Arial" w:cs="Arial"/>
              <w:b/>
              <w:bCs/>
              <w:caps/>
              <w:sz w:val="24"/>
              <w:szCs w:val="24"/>
            </w:rPr>
          </w:pPr>
          <w:r>
            <w:rPr>
              <w:rStyle w:val="Parties"/>
              <w:rFonts w:cs="Arial"/>
              <w:b/>
              <w:bCs/>
              <w:sz w:val="24"/>
              <w:szCs w:val="24"/>
            </w:rPr>
            <w:t>du plessis aj</w:t>
          </w:r>
        </w:p>
      </w:sdtContent>
    </w:sdt>
    <w:p w14:paraId="0AF4EDB9" w14:textId="30103E1A" w:rsidR="00504D3C" w:rsidRDefault="00504D3C" w:rsidP="00504D3C">
      <w:pPr>
        <w:pStyle w:val="Heading1"/>
      </w:pPr>
      <w:r>
        <w:t>Introduction</w:t>
      </w:r>
    </w:p>
    <w:p w14:paraId="452059D3" w14:textId="50306797" w:rsidR="00FC3CFC" w:rsidRDefault="00AB6D08" w:rsidP="00AB6D08">
      <w:pPr>
        <w:pStyle w:val="Judgmentparagraph"/>
        <w:numPr>
          <w:ilvl w:val="0"/>
          <w:numId w:val="0"/>
        </w:numPr>
        <w:ind w:left="709" w:hanging="709"/>
      </w:pPr>
      <w:r>
        <w:t>[1]</w:t>
      </w:r>
      <w:r>
        <w:tab/>
      </w:r>
      <w:r w:rsidR="00B03882">
        <w:t>This matter was enrolled on the unopposed motion rol</w:t>
      </w:r>
      <w:r w:rsidR="00FB63C9">
        <w:t xml:space="preserve">l </w:t>
      </w:r>
      <w:r w:rsidR="00494BD4">
        <w:t xml:space="preserve">as an application for security </w:t>
      </w:r>
      <w:r w:rsidR="00820EAF">
        <w:t>for</w:t>
      </w:r>
      <w:r w:rsidR="00494BD4">
        <w:t xml:space="preserve"> costs. The</w:t>
      </w:r>
      <w:r w:rsidR="00FB63C9">
        <w:t xml:space="preserve"> draft order</w:t>
      </w:r>
      <w:r w:rsidR="00494BD4">
        <w:t xml:space="preserve"> handed up by the Applicant, Standard Bank,</w:t>
      </w:r>
      <w:r w:rsidR="00FB63C9">
        <w:t xml:space="preserve"> was made an order of the court. </w:t>
      </w:r>
      <w:r w:rsidR="00494BD4">
        <w:t>The Respondent, Mr Maloka,</w:t>
      </w:r>
      <w:r w:rsidR="008A4779">
        <w:t xml:space="preserve"> request</w:t>
      </w:r>
      <w:r w:rsidR="00DA345F">
        <w:t>ed</w:t>
      </w:r>
      <w:r w:rsidR="008A4779">
        <w:t xml:space="preserve"> reasons</w:t>
      </w:r>
      <w:r w:rsidR="00820EAF">
        <w:t xml:space="preserve"> for the order</w:t>
      </w:r>
      <w:r w:rsidR="008A4779">
        <w:t>. This judgment thus set</w:t>
      </w:r>
      <w:r w:rsidR="00820EAF">
        <w:t>s</w:t>
      </w:r>
      <w:r w:rsidR="008A4779">
        <w:t xml:space="preserve"> out the reasons for granting the order.</w:t>
      </w:r>
      <w:r w:rsidR="00FC3CFC">
        <w:t xml:space="preserve"> </w:t>
      </w:r>
      <w:r w:rsidR="00CD46AD">
        <w:t>CaseLines record</w:t>
      </w:r>
      <w:r w:rsidR="00820EAF">
        <w:t>s</w:t>
      </w:r>
      <w:r w:rsidR="00CD46AD">
        <w:t xml:space="preserve"> the history of the matter in detail. For purposes of this application, it is necessary to give an overview of the litigation</w:t>
      </w:r>
      <w:r w:rsidR="00FC3CFC">
        <w:t xml:space="preserve"> to </w:t>
      </w:r>
      <w:r w:rsidR="00D52D58">
        <w:t>provid</w:t>
      </w:r>
      <w:r w:rsidR="00FC3CFC">
        <w:t xml:space="preserve">e context to the application for security </w:t>
      </w:r>
      <w:r w:rsidR="00820EAF">
        <w:t>for</w:t>
      </w:r>
      <w:r w:rsidR="00FC3CFC">
        <w:t xml:space="preserve"> costs</w:t>
      </w:r>
      <w:r w:rsidR="00CD46AD">
        <w:t xml:space="preserve">. </w:t>
      </w:r>
    </w:p>
    <w:p w14:paraId="76ACC6DD" w14:textId="1A01C006" w:rsidR="009B063C" w:rsidRDefault="00AB6D08" w:rsidP="00AB6D08">
      <w:pPr>
        <w:pStyle w:val="Judgmentparagraph"/>
        <w:numPr>
          <w:ilvl w:val="0"/>
          <w:numId w:val="0"/>
        </w:numPr>
        <w:ind w:left="709" w:hanging="709"/>
      </w:pPr>
      <w:r>
        <w:t>[2]</w:t>
      </w:r>
      <w:r>
        <w:tab/>
      </w:r>
      <w:r w:rsidR="007D2AFB">
        <w:t>Mr Maloka was dismissed from Liberty’s employ for gross misconduct pursuant to a disciplinary hearing held in December 2019.</w:t>
      </w:r>
      <w:r w:rsidR="00622D19">
        <w:t xml:space="preserve"> </w:t>
      </w:r>
      <w:r w:rsidR="00D52D58">
        <w:t>Standard Bank sets out the following in its Founding Affidavit to the application for security of costs</w:t>
      </w:r>
      <w:r w:rsidR="001B3881">
        <w:t xml:space="preserve">. </w:t>
      </w:r>
      <w:r w:rsidR="00D52D58">
        <w:t>On 30 October 2019, Liberty became aware that an amount of R2 856 815,14 which Alexander Forbes intended to pay Liberty in respect of a policy,</w:t>
      </w:r>
      <w:r w:rsidR="0021100C">
        <w:t xml:space="preserve"> had been paid into Mr Maloka’s personal bank account held at Standard Bank</w:t>
      </w:r>
      <w:r w:rsidR="00B3279F">
        <w:t xml:space="preserve">. This is because Mr Maloka entered his personal bank account details on the </w:t>
      </w:r>
      <w:r w:rsidR="00820EAF">
        <w:t>‘</w:t>
      </w:r>
      <w:r w:rsidR="00B3279F">
        <w:t>Recognition of Transfer</w:t>
      </w:r>
      <w:r w:rsidR="00820EAF">
        <w:t>’</w:t>
      </w:r>
      <w:r w:rsidR="00B3279F">
        <w:t xml:space="preserve"> form sent to Alexander Forbes instead of </w:t>
      </w:r>
      <w:r w:rsidR="00820EAF">
        <w:t xml:space="preserve">entering </w:t>
      </w:r>
      <w:r w:rsidR="00BD20C4">
        <w:t>Liberty’s bank account details</w:t>
      </w:r>
      <w:r w:rsidR="00B3279F">
        <w:t>.</w:t>
      </w:r>
      <w:r w:rsidR="00F937A1">
        <w:t xml:space="preserve"> Mr Maloka does not dispute that the funds were paid into his account</w:t>
      </w:r>
      <w:r w:rsidR="00A6192B">
        <w:t xml:space="preserve">. After the funds were paid into his account, he transferred R1 343 551,18 of the funds to various of his other personal </w:t>
      </w:r>
      <w:r w:rsidR="002F38F4">
        <w:t>accounts</w:t>
      </w:r>
      <w:r w:rsidR="00BD20C4">
        <w:t xml:space="preserve"> and made</w:t>
      </w:r>
      <w:r w:rsidR="002F38F4">
        <w:t xml:space="preserve"> purchases. When Liberty became aware of this on 30 October 2019, they requested Standard Bank to </w:t>
      </w:r>
      <w:r w:rsidR="00BD20C4">
        <w:t>block</w:t>
      </w:r>
      <w:r w:rsidR="002F38F4">
        <w:t xml:space="preserve"> the account</w:t>
      </w:r>
      <w:r w:rsidR="000D611C">
        <w:t xml:space="preserve"> </w:t>
      </w:r>
      <w:r w:rsidR="00BD20C4">
        <w:t>because</w:t>
      </w:r>
      <w:r w:rsidR="000D611C">
        <w:t xml:space="preserve"> the funds were fraudulently paid into Mr Maloka’s account.</w:t>
      </w:r>
      <w:r w:rsidR="000A78F3">
        <w:t xml:space="preserve"> On 22 November 2019</w:t>
      </w:r>
      <w:r w:rsidR="00BD20C4">
        <w:t>,</w:t>
      </w:r>
      <w:r w:rsidR="000A78F3">
        <w:t xml:space="preserve"> Standard Bank transferred the balance to its suspense account out of caution</w:t>
      </w:r>
      <w:r w:rsidR="00D269CE">
        <w:t>, and on 7 January 2020</w:t>
      </w:r>
      <w:r w:rsidR="00BD20C4">
        <w:t>,</w:t>
      </w:r>
      <w:r w:rsidR="00D269CE">
        <w:t xml:space="preserve"> it paid the money to Liberty. Standard Bank avers that it did all this in terms of the banking agreement concluded between them and Mr Maloka.</w:t>
      </w:r>
      <w:r w:rsidR="00165CB9">
        <w:t xml:space="preserve"> </w:t>
      </w:r>
      <w:r w:rsidR="001B3881">
        <w:t xml:space="preserve">In any event, in an affidavit attested to by Mr Maloka on 30 October 2019, he expressed his shock that the monies landed in his account and that he </w:t>
      </w:r>
      <w:r w:rsidR="00A72A58">
        <w:t xml:space="preserve">intends to </w:t>
      </w:r>
      <w:r w:rsidR="00820EAF">
        <w:t>re-imburse</w:t>
      </w:r>
      <w:r w:rsidR="00FC66C3">
        <w:t xml:space="preserve"> </w:t>
      </w:r>
      <w:r w:rsidR="001B3881">
        <w:t>Standard Bank the money.</w:t>
      </w:r>
    </w:p>
    <w:p w14:paraId="46AB4B64" w14:textId="28D8A369" w:rsidR="00FC5F19" w:rsidRDefault="00AB6D08" w:rsidP="00AB6D08">
      <w:pPr>
        <w:pStyle w:val="Judgmentparagraph"/>
        <w:numPr>
          <w:ilvl w:val="0"/>
          <w:numId w:val="0"/>
        </w:numPr>
        <w:ind w:left="709" w:hanging="709"/>
      </w:pPr>
      <w:r>
        <w:lastRenderedPageBreak/>
        <w:t>[3]</w:t>
      </w:r>
      <w:r>
        <w:tab/>
      </w:r>
      <w:r w:rsidR="00367105">
        <w:t>Since then, Mr Maloka has instituted various claims against various defendants</w:t>
      </w:r>
      <w:r w:rsidR="007A38D6">
        <w:t xml:space="preserve">, </w:t>
      </w:r>
      <w:r w:rsidR="004E0CE2">
        <w:t xml:space="preserve">none of which were successful. </w:t>
      </w:r>
      <w:r w:rsidR="00367105">
        <w:t xml:space="preserve">Liberty made an application for security </w:t>
      </w:r>
      <w:r w:rsidR="00820EAF">
        <w:t>for</w:t>
      </w:r>
      <w:r w:rsidR="00367105">
        <w:t xml:space="preserve"> costs, and </w:t>
      </w:r>
      <w:r w:rsidR="00C93FFC">
        <w:t>o</w:t>
      </w:r>
      <w:r w:rsidR="00FC5F19">
        <w:t>n 24 June 2022</w:t>
      </w:r>
      <w:r w:rsidR="00367105">
        <w:t>,</w:t>
      </w:r>
      <w:r w:rsidR="00FC5F19">
        <w:t xml:space="preserve"> Maier-Frawley J ordered that Mr Maloka furnish security for costs of Liberty Holdings. </w:t>
      </w:r>
    </w:p>
    <w:p w14:paraId="66DE95B8" w14:textId="55E0B6FB" w:rsidR="00F3089A" w:rsidRDefault="00AB6D08" w:rsidP="00AB6D08">
      <w:pPr>
        <w:pStyle w:val="Judgmentparagraph"/>
        <w:numPr>
          <w:ilvl w:val="0"/>
          <w:numId w:val="0"/>
        </w:numPr>
        <w:ind w:left="709" w:hanging="709"/>
      </w:pPr>
      <w:r>
        <w:t>[4]</w:t>
      </w:r>
      <w:r>
        <w:tab/>
      </w:r>
      <w:r w:rsidR="00AE3EE6">
        <w:t>On 19 June 2023</w:t>
      </w:r>
      <w:r w:rsidR="00367105">
        <w:t>,</w:t>
      </w:r>
      <w:r w:rsidR="00AE3EE6">
        <w:t xml:space="preserve"> Mr Maloka brought an application to join Standard Bank to the main application</w:t>
      </w:r>
      <w:r w:rsidR="00143B39">
        <w:t xml:space="preserve">, giving it five days </w:t>
      </w:r>
      <w:r w:rsidR="002B5C07">
        <w:t>to deliver a notice of intention to oppose</w:t>
      </w:r>
      <w:r w:rsidR="00AE3EE6">
        <w:t xml:space="preserve">. </w:t>
      </w:r>
      <w:r w:rsidR="00D978B5">
        <w:t xml:space="preserve">In his “supporting affidavit to motion about citing and lodging civil lawsuit against Standard Bank”, </w:t>
      </w:r>
      <w:r w:rsidR="00FF5E17">
        <w:t>dated 19 June 2023</w:t>
      </w:r>
      <w:r w:rsidR="00820EAF">
        <w:t>,</w:t>
      </w:r>
      <w:r w:rsidR="007E679F">
        <w:t xml:space="preserve"> claim</w:t>
      </w:r>
      <w:r w:rsidR="00820EAF">
        <w:t>ed</w:t>
      </w:r>
      <w:r w:rsidR="007E679F">
        <w:t>, among</w:t>
      </w:r>
      <w:r w:rsidR="00820EAF">
        <w:t>st</w:t>
      </w:r>
      <w:r w:rsidR="007E679F">
        <w:t xml:space="preserve"> other things, that </w:t>
      </w:r>
      <w:r w:rsidR="00845E9F">
        <w:t>Standard Bank froze his bank account without the</w:t>
      </w:r>
      <w:r w:rsidR="00942A8D">
        <w:t xml:space="preserve"> authority to do so</w:t>
      </w:r>
      <w:r w:rsidR="007E679F">
        <w:t xml:space="preserve"> and that they must </w:t>
      </w:r>
      <w:r w:rsidR="007873F1">
        <w:t>pay back the funds transferred</w:t>
      </w:r>
      <w:r w:rsidR="00942A8D">
        <w:t>.</w:t>
      </w:r>
    </w:p>
    <w:p w14:paraId="2852FF6B" w14:textId="70750F81" w:rsidR="00AD6F9F" w:rsidRDefault="00AB6D08" w:rsidP="00AB6D08">
      <w:pPr>
        <w:pStyle w:val="Judgmentparagraph"/>
        <w:numPr>
          <w:ilvl w:val="0"/>
          <w:numId w:val="0"/>
        </w:numPr>
        <w:ind w:left="709" w:hanging="709"/>
      </w:pPr>
      <w:r>
        <w:t>[5]</w:t>
      </w:r>
      <w:r>
        <w:tab/>
      </w:r>
      <w:r w:rsidR="00AD6F9F">
        <w:t>Other applications and/or claims mentioned in this affidavit include</w:t>
      </w:r>
      <w:r w:rsidR="005B300C">
        <w:t xml:space="preserve"> that</w:t>
      </w:r>
      <w:r w:rsidR="00AD6F9F">
        <w:t>:</w:t>
      </w:r>
    </w:p>
    <w:p w14:paraId="04642F07" w14:textId="76DBFC90" w:rsidR="008A76DB" w:rsidRDefault="00AB6D08" w:rsidP="00AB6D08">
      <w:pPr>
        <w:pStyle w:val="Judgmentparagraph"/>
        <w:numPr>
          <w:ilvl w:val="0"/>
          <w:numId w:val="0"/>
        </w:numPr>
        <w:ind w:left="1440" w:hanging="360"/>
      </w:pPr>
      <w:r>
        <w:t>i.</w:t>
      </w:r>
      <w:r>
        <w:tab/>
      </w:r>
      <w:r w:rsidR="008A76DB">
        <w:t xml:space="preserve">He approached the Equality Court on 16 October 2020 </w:t>
      </w:r>
      <w:r w:rsidR="00D978B5">
        <w:t xml:space="preserve">where he filed a </w:t>
      </w:r>
      <w:r w:rsidR="001A6644">
        <w:t>complaint</w:t>
      </w:r>
      <w:r w:rsidR="00AD6F9F">
        <w:t>;</w:t>
      </w:r>
    </w:p>
    <w:p w14:paraId="445A075F" w14:textId="4C5BBFDA" w:rsidR="00EB55F7" w:rsidRDefault="00AB6D08" w:rsidP="00AB6D08">
      <w:pPr>
        <w:pStyle w:val="Judgmentparagraph"/>
        <w:numPr>
          <w:ilvl w:val="0"/>
          <w:numId w:val="0"/>
        </w:numPr>
        <w:ind w:left="1440" w:hanging="360"/>
      </w:pPr>
      <w:r>
        <w:t>ii.</w:t>
      </w:r>
      <w:r>
        <w:tab/>
      </w:r>
      <w:r w:rsidR="00FC5F19">
        <w:t>He h</w:t>
      </w:r>
      <w:r w:rsidR="0011661E">
        <w:t>as the intention of instituting a civil lawsuit against Maier-Frawley J</w:t>
      </w:r>
      <w:r w:rsidR="00306FF2">
        <w:t xml:space="preserve"> for the order for security of costs that she granted</w:t>
      </w:r>
      <w:r w:rsidR="00AD6F9F">
        <w:t>;</w:t>
      </w:r>
    </w:p>
    <w:p w14:paraId="37EC6A8B" w14:textId="0A752D69" w:rsidR="00AD6F9F" w:rsidRDefault="00AB6D08" w:rsidP="00AB6D08">
      <w:pPr>
        <w:pStyle w:val="Judgmentparagraph"/>
        <w:numPr>
          <w:ilvl w:val="0"/>
          <w:numId w:val="0"/>
        </w:numPr>
        <w:ind w:left="1440" w:hanging="360"/>
      </w:pPr>
      <w:r>
        <w:t>iii.</w:t>
      </w:r>
      <w:r>
        <w:tab/>
      </w:r>
      <w:r w:rsidR="00306FF2">
        <w:t>He has the intention of instituting a civil lawsuit against Molahlehi J</w:t>
      </w:r>
      <w:r w:rsidR="009420B0">
        <w:t>;</w:t>
      </w:r>
    </w:p>
    <w:p w14:paraId="2C61DF37" w14:textId="0B1D9F4E" w:rsidR="003F2FDE" w:rsidRDefault="00AB6D08" w:rsidP="00AB6D08">
      <w:pPr>
        <w:pStyle w:val="Judgmentparagraph"/>
        <w:numPr>
          <w:ilvl w:val="0"/>
          <w:numId w:val="0"/>
        </w:numPr>
        <w:ind w:left="1440" w:hanging="360"/>
      </w:pPr>
      <w:r>
        <w:t>iv.</w:t>
      </w:r>
      <w:r>
        <w:tab/>
      </w:r>
      <w:r w:rsidR="005B300C">
        <w:t>H</w:t>
      </w:r>
      <w:r w:rsidR="003F2FDE">
        <w:t>e made an application to cite the Minister of Justice and Co</w:t>
      </w:r>
      <w:r w:rsidR="00F56888">
        <w:t>rrectional Services for vicarious liability</w:t>
      </w:r>
      <w:r w:rsidR="009D74C5">
        <w:t xml:space="preserve"> for contravening </w:t>
      </w:r>
      <w:r w:rsidR="001435E3">
        <w:t xml:space="preserve">s20(a) </w:t>
      </w:r>
      <w:r w:rsidR="0079089D" w:rsidRPr="0079089D">
        <w:t>The Prevention and Combating of Corrupt Activities Act</w:t>
      </w:r>
      <w:r w:rsidR="009D74C5">
        <w:t>,</w:t>
      </w:r>
      <w:r w:rsidR="0079089D">
        <w:rPr>
          <w:rStyle w:val="FootnoteReference"/>
        </w:rPr>
        <w:footnoteReference w:id="2"/>
      </w:r>
      <w:r w:rsidR="009D74C5">
        <w:t xml:space="preserve"> amongst other things;</w:t>
      </w:r>
    </w:p>
    <w:p w14:paraId="6A1D7D0D" w14:textId="75564EE5" w:rsidR="005B300C" w:rsidRDefault="00AB6D08" w:rsidP="00AB6D08">
      <w:pPr>
        <w:pStyle w:val="Judgmentparagraph"/>
        <w:numPr>
          <w:ilvl w:val="0"/>
          <w:numId w:val="0"/>
        </w:numPr>
        <w:ind w:left="1440" w:hanging="360"/>
      </w:pPr>
      <w:r>
        <w:t>v.</w:t>
      </w:r>
      <w:r>
        <w:tab/>
      </w:r>
      <w:r w:rsidR="005B300C">
        <w:t xml:space="preserve">He lodged a notice </w:t>
      </w:r>
      <w:r w:rsidR="001435E3">
        <w:t>to join the instructing attorney of Liberty Holdings and to launch a civil lawsuit for dereliction of professional duty in aiding and abetting unlawful activities in contravention of s20(a) of PRECCA.</w:t>
      </w:r>
    </w:p>
    <w:p w14:paraId="72784D64" w14:textId="6E60096B" w:rsidR="003E7429" w:rsidRDefault="00AB6D08" w:rsidP="00AB6D08">
      <w:pPr>
        <w:pStyle w:val="Judgmentparagraph"/>
        <w:numPr>
          <w:ilvl w:val="0"/>
          <w:numId w:val="0"/>
        </w:numPr>
        <w:ind w:left="709" w:hanging="709"/>
      </w:pPr>
      <w:r>
        <w:lastRenderedPageBreak/>
        <w:t>[6]</w:t>
      </w:r>
      <w:r>
        <w:tab/>
      </w:r>
      <w:r w:rsidR="007A39B5">
        <w:t>While none of these applications are before me</w:t>
      </w:r>
      <w:r w:rsidR="00EF6498">
        <w:t xml:space="preserve">, they are </w:t>
      </w:r>
      <w:r w:rsidR="0063423E">
        <w:t>listed here</w:t>
      </w:r>
      <w:r w:rsidR="00EF6498">
        <w:t xml:space="preserve"> as they provide context for the request for security </w:t>
      </w:r>
      <w:r w:rsidR="0056558E">
        <w:t>for</w:t>
      </w:r>
      <w:r w:rsidR="00EF6498">
        <w:t xml:space="preserve"> costs that was before me in the unopposed motion court.</w:t>
      </w:r>
    </w:p>
    <w:p w14:paraId="751E3AFF" w14:textId="2B4E1A9F" w:rsidR="009D74C5" w:rsidRDefault="00AB6D08" w:rsidP="00AB6D08">
      <w:pPr>
        <w:pStyle w:val="Judgmentparagraph"/>
        <w:numPr>
          <w:ilvl w:val="0"/>
          <w:numId w:val="0"/>
        </w:numPr>
        <w:ind w:left="709" w:hanging="709"/>
      </w:pPr>
      <w:r>
        <w:t>[7]</w:t>
      </w:r>
      <w:r>
        <w:tab/>
      </w:r>
      <w:r w:rsidR="00960C9C">
        <w:t>Standard Bank filed a notice of intention to oppose on 26 June 2023</w:t>
      </w:r>
      <w:r w:rsidR="00583F55">
        <w:t>.</w:t>
      </w:r>
    </w:p>
    <w:p w14:paraId="4710AC01" w14:textId="7B84A8D6" w:rsidR="00F01E21" w:rsidRDefault="00AB6D08" w:rsidP="00AB6D08">
      <w:pPr>
        <w:pStyle w:val="Judgmentparagraph"/>
        <w:numPr>
          <w:ilvl w:val="0"/>
          <w:numId w:val="0"/>
        </w:numPr>
        <w:ind w:left="709" w:hanging="709"/>
      </w:pPr>
      <w:r>
        <w:t>[8]</w:t>
      </w:r>
      <w:r>
        <w:tab/>
      </w:r>
      <w:r w:rsidR="00716C88">
        <w:t xml:space="preserve">On 3 July 2023, </w:t>
      </w:r>
      <w:r w:rsidR="00612C0E">
        <w:t>(</w:t>
      </w:r>
      <w:r w:rsidR="00716C88">
        <w:t>before Standard Bank was joined</w:t>
      </w:r>
      <w:r w:rsidR="00612C0E">
        <w:t>)</w:t>
      </w:r>
      <w:r w:rsidR="00716C88">
        <w:t xml:space="preserve"> Mr Maloka launched an “interim declaratory remedy with simultaneous equitable remedy”</w:t>
      </w:r>
      <w:r w:rsidR="006546D3">
        <w:t xml:space="preserve"> for </w:t>
      </w:r>
      <w:r w:rsidR="0063423E">
        <w:t>freezing</w:t>
      </w:r>
      <w:r w:rsidR="006546D3">
        <w:t xml:space="preserve"> his bank accounts</w:t>
      </w:r>
      <w:r w:rsidR="0070152F">
        <w:t>,</w:t>
      </w:r>
      <w:r w:rsidR="005E2974">
        <w:t xml:space="preserve"> </w:t>
      </w:r>
      <w:r w:rsidR="00B504E2">
        <w:t>requesting the return of the funds.</w:t>
      </w:r>
    </w:p>
    <w:p w14:paraId="56D3B768" w14:textId="64B12927" w:rsidR="00124B11" w:rsidRDefault="00AB6D08" w:rsidP="00AB6D08">
      <w:pPr>
        <w:ind w:left="709" w:hanging="709"/>
      </w:pPr>
      <w:r>
        <w:rPr>
          <w:rFonts w:ascii="Arial" w:hAnsi="Arial" w:cs="Arial"/>
          <w:sz w:val="24"/>
          <w:szCs w:val="24"/>
        </w:rPr>
        <w:t>[9]</w:t>
      </w:r>
      <w:r>
        <w:rPr>
          <w:rFonts w:ascii="Arial" w:hAnsi="Arial" w:cs="Arial"/>
          <w:sz w:val="24"/>
          <w:szCs w:val="24"/>
        </w:rPr>
        <w:tab/>
      </w:r>
      <w:r w:rsidR="00124B11">
        <w:t>On 17 July 2023, Standard Bank filed a notice of intention to oppose this application</w:t>
      </w:r>
      <w:r w:rsidR="001A037A">
        <w:t xml:space="preserve"> and requested an extension to file their Answering Affidavit</w:t>
      </w:r>
      <w:r w:rsidR="007F07BB">
        <w:t>, which Mr Maloka agreed to</w:t>
      </w:r>
      <w:r w:rsidR="00125060">
        <w:t>, and then withdrew</w:t>
      </w:r>
      <w:r w:rsidR="00D36035">
        <w:t xml:space="preserve"> on 21 July 2023, stating that he</w:t>
      </w:r>
      <w:r w:rsidR="00125060">
        <w:t xml:space="preserve"> d</w:t>
      </w:r>
      <w:r w:rsidR="00D36035">
        <w:t>oes not have the required authority to grant the extension.</w:t>
      </w:r>
    </w:p>
    <w:p w14:paraId="15B37E55" w14:textId="45C2691E" w:rsidR="005165D9" w:rsidRDefault="00504D3C" w:rsidP="00504D3C">
      <w:pPr>
        <w:pStyle w:val="Heading1"/>
      </w:pPr>
      <w:r>
        <w:t xml:space="preserve">The notice and application for security </w:t>
      </w:r>
      <w:r w:rsidR="0056558E">
        <w:t>for</w:t>
      </w:r>
      <w:r>
        <w:t xml:space="preserve"> costs</w:t>
      </w:r>
    </w:p>
    <w:p w14:paraId="6EF370F5" w14:textId="097D077B" w:rsidR="0099060B" w:rsidRDefault="00AB6D08" w:rsidP="00AB6D08">
      <w:pPr>
        <w:pStyle w:val="Judgmentparagraph"/>
        <w:numPr>
          <w:ilvl w:val="0"/>
          <w:numId w:val="0"/>
        </w:numPr>
        <w:ind w:left="709" w:hanging="709"/>
      </w:pPr>
      <w:r>
        <w:t>[10]</w:t>
      </w:r>
      <w:r>
        <w:tab/>
      </w:r>
      <w:r w:rsidR="00676DF5">
        <w:t xml:space="preserve">On </w:t>
      </w:r>
      <w:r w:rsidR="00D36035">
        <w:t xml:space="preserve">the same day, </w:t>
      </w:r>
      <w:r w:rsidR="00083C39">
        <w:t>21 July</w:t>
      </w:r>
      <w:r w:rsidR="00676DF5">
        <w:t xml:space="preserve"> 2023</w:t>
      </w:r>
      <w:r w:rsidR="00D36035">
        <w:t>,</w:t>
      </w:r>
      <w:r w:rsidR="00676DF5">
        <w:t xml:space="preserve"> Standard Bank filed a </w:t>
      </w:r>
      <w:r w:rsidR="004B572D">
        <w:t>notice</w:t>
      </w:r>
      <w:r w:rsidR="00676DF5">
        <w:t xml:space="preserve"> to compel security for costs</w:t>
      </w:r>
      <w:r w:rsidR="00FD4F70">
        <w:t xml:space="preserve"> </w:t>
      </w:r>
      <w:r w:rsidR="004B572D">
        <w:t>of</w:t>
      </w:r>
      <w:r w:rsidR="00FD4F70">
        <w:t xml:space="preserve"> R500</w:t>
      </w:r>
      <w:r w:rsidR="009752D7">
        <w:t> </w:t>
      </w:r>
      <w:r w:rsidR="00FD4F70">
        <w:t>000</w:t>
      </w:r>
      <w:r w:rsidR="009752D7">
        <w:t xml:space="preserve"> and that the proceedings be stayed </w:t>
      </w:r>
      <w:r w:rsidR="00306232">
        <w:t xml:space="preserve">until such security is </w:t>
      </w:r>
      <w:r w:rsidR="00083C39">
        <w:t>furnished</w:t>
      </w:r>
      <w:r w:rsidR="00306232">
        <w:t xml:space="preserve">. </w:t>
      </w:r>
      <w:r w:rsidR="0099060B">
        <w:t xml:space="preserve">The reasons set out in their notice include that Mr Maloka is unemployed and has been for several </w:t>
      </w:r>
      <w:r w:rsidR="004658E9">
        <w:t xml:space="preserve">years; that his bank account does not reflect a substantial balance capable of paying the costs to be incurred by Standard Bank; </w:t>
      </w:r>
      <w:r w:rsidR="00DD70FA">
        <w:t>that Liberty Holdings has obtained cost</w:t>
      </w:r>
      <w:r w:rsidR="0056558E">
        <w:t>s</w:t>
      </w:r>
      <w:r w:rsidR="00DD70FA">
        <w:t xml:space="preserve"> orders against Mr Maloka in the Equality court which have not been paid; that Mr Maloka instituted various proceedings against numerous other parties in the High Court and other courts, </w:t>
      </w:r>
      <w:r w:rsidR="00883A3A">
        <w:t xml:space="preserve">and has indicated his intention of instituting more proceedings. More importantly, they claim that </w:t>
      </w:r>
      <w:r w:rsidR="008E342D">
        <w:t xml:space="preserve">Mr Maloka’s claims brought </w:t>
      </w:r>
      <w:r w:rsidR="004B572D">
        <w:t>and</w:t>
      </w:r>
      <w:r w:rsidR="008E342D">
        <w:t xml:space="preserve"> unilaterally amended, are frivolous, vexatious and </w:t>
      </w:r>
      <w:r w:rsidR="005F4332">
        <w:t>unsustainable</w:t>
      </w:r>
      <w:r w:rsidR="008E342D">
        <w:t xml:space="preserve"> because </w:t>
      </w:r>
      <w:r w:rsidR="0036601F">
        <w:t>he is not entitled to the relief, as there is no factual basis for granting the relief; that Standard Bank has not act</w:t>
      </w:r>
      <w:r w:rsidR="00171220">
        <w:t>ed</w:t>
      </w:r>
      <w:r w:rsidR="0036601F">
        <w:t xml:space="preserve"> in contravention of the legislation referred to, and that the legislation </w:t>
      </w:r>
      <w:r w:rsidR="00171220">
        <w:t>does not apply</w:t>
      </w:r>
      <w:r w:rsidR="0036601F">
        <w:t xml:space="preserve"> to Standard Bank or the facts; </w:t>
      </w:r>
      <w:r w:rsidR="00413CF1">
        <w:t xml:space="preserve">the declaratory orders </w:t>
      </w:r>
      <w:r w:rsidR="00771AEF">
        <w:t>are not necessary to determine any right</w:t>
      </w:r>
      <w:r w:rsidR="00171220">
        <w:t>s</w:t>
      </w:r>
      <w:r w:rsidR="00771AEF">
        <w:t xml:space="preserve"> or obligation</w:t>
      </w:r>
      <w:r w:rsidR="00486A14">
        <w:t>s</w:t>
      </w:r>
      <w:r w:rsidR="00771AEF">
        <w:t xml:space="preserve"> that Mr Maloka might have; that the issues raised are abstract and academic and that Mr </w:t>
      </w:r>
      <w:r w:rsidR="00771AEF">
        <w:lastRenderedPageBreak/>
        <w:t>Maloka is not entitled to general, special or punitive damages.</w:t>
      </w:r>
      <w:r w:rsidR="00162358">
        <w:rPr>
          <w:rStyle w:val="FootnoteReference"/>
        </w:rPr>
        <w:footnoteReference w:id="3"/>
      </w:r>
      <w:r w:rsidR="001E099A">
        <w:t xml:space="preserve"> Mr Maloka did not provide security </w:t>
      </w:r>
      <w:r w:rsidR="0056558E">
        <w:t>for</w:t>
      </w:r>
      <w:r w:rsidR="001E099A">
        <w:t xml:space="preserve"> costs within ten days as per </w:t>
      </w:r>
      <w:r w:rsidR="00171220">
        <w:t xml:space="preserve">the </w:t>
      </w:r>
      <w:r w:rsidR="001E099A">
        <w:t>notice.</w:t>
      </w:r>
    </w:p>
    <w:p w14:paraId="461B0843" w14:textId="09512820" w:rsidR="00CC0AF1" w:rsidRDefault="00AB6D08" w:rsidP="00AB6D08">
      <w:pPr>
        <w:pStyle w:val="Judgmentparagraph"/>
        <w:numPr>
          <w:ilvl w:val="0"/>
          <w:numId w:val="0"/>
        </w:numPr>
        <w:ind w:left="709" w:hanging="709"/>
      </w:pPr>
      <w:r>
        <w:t>[11]</w:t>
      </w:r>
      <w:r>
        <w:tab/>
      </w:r>
      <w:r w:rsidR="009B1BCE">
        <w:t>On 24 July 2023,</w:t>
      </w:r>
      <w:r w:rsidR="00F34917">
        <w:t xml:space="preserve"> Mr Maloka</w:t>
      </w:r>
      <w:r w:rsidR="007D65D4">
        <w:t xml:space="preserve"> delivered a </w:t>
      </w:r>
      <w:r w:rsidR="00114594">
        <w:t>“Notice of objection to notice of demand for security of legal costs served by Standard Bank”</w:t>
      </w:r>
      <w:r w:rsidR="00CC0AF1">
        <w:t xml:space="preserve"> in which he wrote the following:</w:t>
      </w:r>
    </w:p>
    <w:p w14:paraId="1417B84B" w14:textId="6ED65C5E" w:rsidR="00CC0AF1" w:rsidRDefault="005035BC" w:rsidP="005035BC">
      <w:pPr>
        <w:pStyle w:val="Quote"/>
      </w:pPr>
      <w:r>
        <w:t>“</w:t>
      </w:r>
      <w:r w:rsidR="00CC0AF1">
        <w:t xml:space="preserve">I demand that Standard Bank must withdraw its notice of Rule 47 that I must provide security of legal costs and that I must do so within 10 days of receipt of this notice and failing to do so </w:t>
      </w:r>
      <w:r>
        <w:t>I shall file a notice to strike out in terms of Rule 30A the cause of complaint on the following grounds: […]”</w:t>
      </w:r>
      <w:r>
        <w:rPr>
          <w:rStyle w:val="FootnoteReference"/>
        </w:rPr>
        <w:footnoteReference w:id="4"/>
      </w:r>
    </w:p>
    <w:p w14:paraId="1F7F478C" w14:textId="4CE85D53" w:rsidR="0038083E" w:rsidRDefault="00AB6D08" w:rsidP="00AB6D08">
      <w:pPr>
        <w:pStyle w:val="Judgmentparagraph"/>
        <w:numPr>
          <w:ilvl w:val="0"/>
          <w:numId w:val="0"/>
        </w:numPr>
        <w:ind w:left="709" w:hanging="709"/>
      </w:pPr>
      <w:r>
        <w:t>[12]</w:t>
      </w:r>
      <w:r>
        <w:tab/>
      </w:r>
      <w:r w:rsidR="00A52EDB">
        <w:t>It is then followed by various subparagraphs</w:t>
      </w:r>
      <w:r w:rsidR="0038083E">
        <w:t xml:space="preserve">, </w:t>
      </w:r>
      <w:r w:rsidR="00775165">
        <w:t>such as</w:t>
      </w:r>
    </w:p>
    <w:p w14:paraId="53014CD0" w14:textId="59E32DB7" w:rsidR="005035BC" w:rsidRDefault="0038083E" w:rsidP="0038083E">
      <w:pPr>
        <w:pStyle w:val="Quote"/>
      </w:pPr>
      <w:r>
        <w:t>“</w:t>
      </w:r>
      <w:r w:rsidR="00E0635E">
        <w:t>[7.1] That I sought substitution order under oath to be granted an exemption from furnishing security of legal costs in the proceeding which I lodged in the High Court as provided in terms of s21(2)(g) of the Equality Act that has not opposed by the primary respondent to which I shall seek substitution order in terms of the rubric of further and alternative relief in respect of the discriminatory and harassment injury that I sustained directly or indirectly by action, omission or concealments in the review proceedings which are underway in the High Court.</w:t>
      </w:r>
      <w:r>
        <w:t>”</w:t>
      </w:r>
    </w:p>
    <w:p w14:paraId="3B207088" w14:textId="30A1DEAD" w:rsidR="0038083E" w:rsidRDefault="00AB6D08" w:rsidP="00AB6D08">
      <w:pPr>
        <w:pStyle w:val="Judgmentparagraph"/>
        <w:numPr>
          <w:ilvl w:val="0"/>
          <w:numId w:val="0"/>
        </w:numPr>
        <w:ind w:left="709" w:hanging="709"/>
      </w:pPr>
      <w:r>
        <w:t>[13]</w:t>
      </w:r>
      <w:r>
        <w:tab/>
      </w:r>
      <w:r w:rsidR="0038083E">
        <w:t xml:space="preserve">It seems that </w:t>
      </w:r>
      <w:r w:rsidR="0056558E">
        <w:t>Mr Maloka</w:t>
      </w:r>
      <w:r w:rsidR="0038083E">
        <w:t xml:space="preserve"> </w:t>
      </w:r>
      <w:r w:rsidR="00A31B1D">
        <w:t>suggests</w:t>
      </w:r>
      <w:r w:rsidR="0038083E">
        <w:t xml:space="preserve"> that he </w:t>
      </w:r>
      <w:r w:rsidR="0056558E">
        <w:t>took an</w:t>
      </w:r>
      <w:r w:rsidR="00CD4F47">
        <w:t xml:space="preserve"> </w:t>
      </w:r>
      <w:r w:rsidR="0038083E">
        <w:t xml:space="preserve">oath that he did not want to pay legal fees for the cases he brought in the High Court, and that he did so under s 21(2)(g) of the </w:t>
      </w:r>
      <w:r w:rsidR="006505D0">
        <w:t>Promotion of Equality and Prevention of Unfair Discrimination Act</w:t>
      </w:r>
      <w:r w:rsidR="0038083E">
        <w:t>.</w:t>
      </w:r>
      <w:r w:rsidR="00CD4F47">
        <w:rPr>
          <w:rStyle w:val="FootnoteReference"/>
        </w:rPr>
        <w:footnoteReference w:id="5"/>
      </w:r>
      <w:r w:rsidR="006505D0">
        <w:t xml:space="preserve"> This section </w:t>
      </w:r>
      <w:r w:rsidR="0055384C">
        <w:t>states that the Equality Court may</w:t>
      </w:r>
      <w:r w:rsidR="004E3669">
        <w:t xml:space="preserve"> make an appropriate order after holding an inquiry</w:t>
      </w:r>
      <w:r w:rsidR="00235E4A">
        <w:t>,</w:t>
      </w:r>
      <w:r w:rsidR="00A31B1D">
        <w:t xml:space="preserve"> including “an order to make specific opportunities and privileges unfairly denied in the circumstances, available to the complainant in question”. </w:t>
      </w:r>
      <w:r w:rsidR="0038083E">
        <w:t xml:space="preserve">As the main respondent did not object, </w:t>
      </w:r>
      <w:r w:rsidR="00137CC3">
        <w:t xml:space="preserve">he will </w:t>
      </w:r>
      <w:r w:rsidR="00235E4A">
        <w:t>ask for a substitute</w:t>
      </w:r>
      <w:r w:rsidR="0056558E">
        <w:t>d</w:t>
      </w:r>
      <w:r w:rsidR="00235E4A">
        <w:t xml:space="preserve"> order under “further and alternative relief”, as he regards the request as discriminatory and</w:t>
      </w:r>
      <w:r w:rsidR="00137CC3">
        <w:t xml:space="preserve"> </w:t>
      </w:r>
      <w:r w:rsidR="0056558E">
        <w:t xml:space="preserve">as </w:t>
      </w:r>
      <w:r w:rsidR="00137CC3">
        <w:t>harassment.</w:t>
      </w:r>
    </w:p>
    <w:p w14:paraId="71A318C2" w14:textId="3F260530" w:rsidR="00775165" w:rsidRDefault="00AB6D08" w:rsidP="00AB6D08">
      <w:pPr>
        <w:pStyle w:val="Judgmentparagraph"/>
        <w:numPr>
          <w:ilvl w:val="0"/>
          <w:numId w:val="0"/>
        </w:numPr>
        <w:ind w:left="709" w:hanging="709"/>
      </w:pPr>
      <w:r>
        <w:t>[14]</w:t>
      </w:r>
      <w:r>
        <w:tab/>
      </w:r>
      <w:r w:rsidR="00782227">
        <w:t>Reference is also made to an application “</w:t>
      </w:r>
      <w:r w:rsidR="00775165">
        <w:t xml:space="preserve">in terms </w:t>
      </w:r>
      <w:r w:rsidR="005B7D84" w:rsidRPr="00486A14">
        <w:t>Rule 40(2)</w:t>
      </w:r>
      <w:r w:rsidR="005B7D84">
        <w:t xml:space="preserve"> to be absolved from furnishing security </w:t>
      </w:r>
      <w:r w:rsidR="00FD2535">
        <w:t>of</w:t>
      </w:r>
      <w:r w:rsidR="005B7D84">
        <w:t xml:space="preserve"> costs</w:t>
      </w:r>
      <w:r w:rsidR="007D5114">
        <w:t>”</w:t>
      </w:r>
      <w:r w:rsidR="005B7D84">
        <w:t xml:space="preserve">, and </w:t>
      </w:r>
      <w:r w:rsidR="001D0B64">
        <w:t xml:space="preserve">that </w:t>
      </w:r>
      <w:r w:rsidR="005B7D84">
        <w:t>this has likewise not been opposed</w:t>
      </w:r>
      <w:r w:rsidR="00FD2535">
        <w:t xml:space="preserve">. </w:t>
      </w:r>
      <w:r w:rsidR="005F6F5C">
        <w:t xml:space="preserve">He states that he has likewise “sought [a] judicial order of the Deputy Judge President under </w:t>
      </w:r>
      <w:r w:rsidR="005F6F5C">
        <w:lastRenderedPageBreak/>
        <w:t>oath to absolve me from furnishing security of legal costs” in terms of the rules of the court, common law and statute</w:t>
      </w:r>
      <w:r w:rsidR="00A76FF3">
        <w:t>.</w:t>
      </w:r>
      <w:r w:rsidR="00B558CD">
        <w:rPr>
          <w:rStyle w:val="FootnoteReference"/>
        </w:rPr>
        <w:footnoteReference w:id="6"/>
      </w:r>
    </w:p>
    <w:p w14:paraId="3499467E" w14:textId="18D504CE" w:rsidR="00A76FF3" w:rsidRDefault="00AB6D08" w:rsidP="00AB6D08">
      <w:pPr>
        <w:pStyle w:val="Judgmentparagraph"/>
        <w:numPr>
          <w:ilvl w:val="0"/>
          <w:numId w:val="0"/>
        </w:numPr>
        <w:ind w:left="709" w:hanging="709"/>
      </w:pPr>
      <w:r>
        <w:t>[15]</w:t>
      </w:r>
      <w:r>
        <w:tab/>
      </w:r>
      <w:r w:rsidR="00A76FF3">
        <w:t xml:space="preserve">He has further </w:t>
      </w:r>
      <w:r w:rsidR="00A76FF3" w:rsidRPr="004E3669">
        <w:t>sought an order to rescind the Rule 47</w:t>
      </w:r>
      <w:r w:rsidR="00A76FF3">
        <w:t xml:space="preserve"> order made by Justice Maier-Frawley</w:t>
      </w:r>
      <w:r w:rsidR="004E3669">
        <w:t>,</w:t>
      </w:r>
      <w:r w:rsidR="002C3283">
        <w:t xml:space="preserve"> where she has given an order for the Registrar to decide the amount of security.</w:t>
      </w:r>
      <w:r w:rsidR="002C3283">
        <w:rPr>
          <w:rStyle w:val="FootnoteReference"/>
        </w:rPr>
        <w:footnoteReference w:id="7"/>
      </w:r>
    </w:p>
    <w:p w14:paraId="756469E3" w14:textId="1B43F32F" w:rsidR="00377683" w:rsidRDefault="00AB6D08" w:rsidP="00AB6D08">
      <w:pPr>
        <w:pStyle w:val="Judgmentparagraph"/>
        <w:numPr>
          <w:ilvl w:val="0"/>
          <w:numId w:val="0"/>
        </w:numPr>
        <w:ind w:left="709" w:hanging="709"/>
      </w:pPr>
      <w:r>
        <w:t>[16]</w:t>
      </w:r>
      <w:r>
        <w:tab/>
      </w:r>
      <w:r w:rsidR="00B27497">
        <w:t xml:space="preserve">Lastly, he states that </w:t>
      </w:r>
      <w:r w:rsidR="00E4551A">
        <w:t xml:space="preserve">if Standard Bank wants security of legal costs, it must file </w:t>
      </w:r>
      <w:r w:rsidR="004E3669">
        <w:t>its</w:t>
      </w:r>
      <w:r w:rsidR="00E4551A">
        <w:t xml:space="preserve"> answering affidavi</w:t>
      </w:r>
      <w:r w:rsidR="00F408B0">
        <w:t>t before the next day</w:t>
      </w:r>
      <w:r w:rsidR="00377683">
        <w:t>. The reason for this, he states</w:t>
      </w:r>
      <w:r w:rsidR="0056558E">
        <w:t>:</w:t>
      </w:r>
    </w:p>
    <w:p w14:paraId="0B19AE77" w14:textId="13D53524" w:rsidR="00B27497" w:rsidRDefault="00377683" w:rsidP="00377683">
      <w:pPr>
        <w:pStyle w:val="Quote"/>
      </w:pPr>
      <w:r>
        <w:t>“as the reality is that additional application of Rule 47 that the court had already considered is in contrary to the doctrine of issue of estoppel and resultantly it would be deemed vexatious application by the court as it goes against the principle of finality”.</w:t>
      </w:r>
    </w:p>
    <w:p w14:paraId="4ECDD62E" w14:textId="594A87AE" w:rsidR="000E02E2" w:rsidRDefault="00AB6D08" w:rsidP="00AB6D08">
      <w:pPr>
        <w:pStyle w:val="Judgmentparagraph"/>
        <w:numPr>
          <w:ilvl w:val="0"/>
          <w:numId w:val="0"/>
        </w:numPr>
        <w:ind w:left="709" w:hanging="709"/>
      </w:pPr>
      <w:r>
        <w:t>[17]</w:t>
      </w:r>
      <w:r>
        <w:tab/>
      </w:r>
      <w:r w:rsidR="00663389">
        <w:t xml:space="preserve">This answering affidavit is </w:t>
      </w:r>
      <w:r w:rsidR="0001532E">
        <w:t xml:space="preserve">required </w:t>
      </w:r>
      <w:r w:rsidR="00663389">
        <w:t>in response to</w:t>
      </w:r>
      <w:r w:rsidR="00BC2022">
        <w:t xml:space="preserve"> the </w:t>
      </w:r>
    </w:p>
    <w:p w14:paraId="5EA18FF7" w14:textId="77777777" w:rsidR="000E02E2" w:rsidRDefault="00BC2022" w:rsidP="000E02E2">
      <w:pPr>
        <w:pStyle w:val="Quote"/>
      </w:pPr>
      <w:r>
        <w:t xml:space="preserve">“interdict application in which I sought return of liquidated funds arising from liquidated document in the form of release of the withheld funds and return of </w:t>
      </w:r>
      <w:r w:rsidR="00D11C71">
        <w:t>dispossessed</w:t>
      </w:r>
      <w:r>
        <w:t xml:space="preserve"> funds with relevant interest pending the outcome of </w:t>
      </w:r>
      <w:r w:rsidR="00591ED6">
        <w:t xml:space="preserve">civil proceedings against the SBSA and criminal complaint that has been reported by Liberty as the reality is that I will lose right to claim security of legal costs as such claim will be vested with the applicant as provided in terms of Rule 32(3) which provides that </w:t>
      </w:r>
      <w:r w:rsidR="00D11C71">
        <w:t>[quoting Rule 32(2)]</w:t>
      </w:r>
      <w:r w:rsidR="003033E3">
        <w:t>”</w:t>
      </w:r>
      <w:r w:rsidR="00792125">
        <w:rPr>
          <w:rStyle w:val="FootnoteReference"/>
        </w:rPr>
        <w:footnoteReference w:id="8"/>
      </w:r>
      <w:r w:rsidR="003033E3">
        <w:t xml:space="preserve">. </w:t>
      </w:r>
    </w:p>
    <w:p w14:paraId="7F6997C6" w14:textId="5A4662D6" w:rsidR="00FD2535" w:rsidRDefault="00AB6D08" w:rsidP="00AB6D08">
      <w:pPr>
        <w:pStyle w:val="Judgmentparagraph"/>
        <w:numPr>
          <w:ilvl w:val="0"/>
          <w:numId w:val="0"/>
        </w:numPr>
        <w:ind w:left="709" w:hanging="709"/>
      </w:pPr>
      <w:r>
        <w:t>[18]</w:t>
      </w:r>
      <w:r>
        <w:tab/>
      </w:r>
      <w:r w:rsidR="003033E3">
        <w:t xml:space="preserve">He further </w:t>
      </w:r>
      <w:r w:rsidR="00A7538A">
        <w:t>references</w:t>
      </w:r>
      <w:r w:rsidR="003033E3">
        <w:t xml:space="preserve"> an application against Standard Bank for breaching the financial sector laws</w:t>
      </w:r>
      <w:r w:rsidR="00367DD2">
        <w:t>.</w:t>
      </w:r>
    </w:p>
    <w:p w14:paraId="20887D8D" w14:textId="70E9F419" w:rsidR="00191E28" w:rsidRDefault="00AB6D08" w:rsidP="00AB6D08">
      <w:pPr>
        <w:pStyle w:val="Judgmentparagraph"/>
        <w:numPr>
          <w:ilvl w:val="0"/>
          <w:numId w:val="0"/>
        </w:numPr>
        <w:ind w:left="709" w:hanging="709"/>
      </w:pPr>
      <w:r>
        <w:t>[19]</w:t>
      </w:r>
      <w:r>
        <w:tab/>
      </w:r>
      <w:r w:rsidR="00451EFE">
        <w:t>He ends the notice by stating that should he not receive an answering affidavit to his application,</w:t>
      </w:r>
      <w:r w:rsidR="00CF7C52">
        <w:t xml:space="preserve"> </w:t>
      </w:r>
      <w:r w:rsidR="00451EFE">
        <w:t xml:space="preserve">he will enrol the matter for adjudication. </w:t>
      </w:r>
    </w:p>
    <w:p w14:paraId="453A294C" w14:textId="0008E947" w:rsidR="00F34917" w:rsidRDefault="00AB6D08" w:rsidP="00AB6D08">
      <w:pPr>
        <w:pStyle w:val="Judgmentparagraph"/>
        <w:numPr>
          <w:ilvl w:val="0"/>
          <w:numId w:val="0"/>
        </w:numPr>
        <w:ind w:left="709" w:hanging="709"/>
      </w:pPr>
      <w:r>
        <w:t>[20]</w:t>
      </w:r>
      <w:r>
        <w:tab/>
      </w:r>
      <w:r w:rsidR="007A1FE8">
        <w:t xml:space="preserve">On the same day, </w:t>
      </w:r>
      <w:r w:rsidR="00F34917">
        <w:t>Mr Maloka delivered a “Declaration to sustain interim remedy against Standard Bank”, asking for the release of funds.</w:t>
      </w:r>
    </w:p>
    <w:p w14:paraId="6935E0EF" w14:textId="4C1C983B" w:rsidR="00FE313B" w:rsidRDefault="00AB6D08" w:rsidP="00AB6D08">
      <w:pPr>
        <w:pStyle w:val="Judgmentparagraph"/>
        <w:numPr>
          <w:ilvl w:val="0"/>
          <w:numId w:val="0"/>
        </w:numPr>
        <w:ind w:left="709" w:hanging="709"/>
      </w:pPr>
      <w:r>
        <w:t>[21]</w:t>
      </w:r>
      <w:r>
        <w:tab/>
      </w:r>
      <w:r w:rsidR="00FE313B">
        <w:t>On 28 July 2023</w:t>
      </w:r>
      <w:r w:rsidR="00CF7C52">
        <w:t>,</w:t>
      </w:r>
      <w:r w:rsidR="00FE313B">
        <w:t xml:space="preserve"> Mr Maloka filed a notice to remind Standard Bank to file their Answering Affidavi</w:t>
      </w:r>
      <w:r w:rsidR="0092427F">
        <w:t>t, to which he granted an extension.</w:t>
      </w:r>
    </w:p>
    <w:p w14:paraId="2B9D618C" w14:textId="7FD93D96" w:rsidR="00575643" w:rsidRDefault="00AB6D08" w:rsidP="00AB6D08">
      <w:pPr>
        <w:pStyle w:val="Judgmentparagraph"/>
        <w:numPr>
          <w:ilvl w:val="0"/>
          <w:numId w:val="0"/>
        </w:numPr>
        <w:ind w:left="709" w:hanging="709"/>
      </w:pPr>
      <w:r>
        <w:lastRenderedPageBreak/>
        <w:t>[22]</w:t>
      </w:r>
      <w:r>
        <w:tab/>
      </w:r>
      <w:r w:rsidR="00575643">
        <w:t xml:space="preserve">On </w:t>
      </w:r>
      <w:r w:rsidR="0008161C">
        <w:t>10 August 2023</w:t>
      </w:r>
      <w:r w:rsidR="00CF7C52">
        <w:t>,</w:t>
      </w:r>
      <w:r w:rsidR="00EB4BCE">
        <w:t xml:space="preserve"> Mr Maloka filed a “declaration to sustain and quantify legal remedy that I seek to be awarded against Standard Bank in several and joint liability”</w:t>
      </w:r>
      <w:r w:rsidR="00B77FAA">
        <w:t>,</w:t>
      </w:r>
      <w:r w:rsidR="0070152F">
        <w:t xml:space="preserve"> </w:t>
      </w:r>
      <w:r w:rsidR="00B77FAA">
        <w:t>setting out how he calculated the “legal remedy” that he asks for against various parties, including Standard Bank.</w:t>
      </w:r>
    </w:p>
    <w:p w14:paraId="2A613475" w14:textId="4A42CDAD" w:rsidR="008479C6" w:rsidRDefault="00AB6D08" w:rsidP="00AB6D08">
      <w:pPr>
        <w:pStyle w:val="Judgmentparagraph"/>
        <w:numPr>
          <w:ilvl w:val="0"/>
          <w:numId w:val="0"/>
        </w:numPr>
        <w:ind w:left="709" w:hanging="709"/>
      </w:pPr>
      <w:r>
        <w:t>[23]</w:t>
      </w:r>
      <w:r>
        <w:tab/>
      </w:r>
      <w:r w:rsidR="008479C6">
        <w:t>On 17 August 2023</w:t>
      </w:r>
      <w:r w:rsidR="00CF7C52">
        <w:t>,</w:t>
      </w:r>
      <w:r w:rsidR="008479C6">
        <w:t xml:space="preserve"> Mr Maloka filed a “Notice of withdrawal by default to Standard Bank’s Rule 47(1) notice of demand for security”</w:t>
      </w:r>
      <w:r w:rsidR="005A55EC">
        <w:t>, deeming the Rule 47(1) notice to be withdrawn</w:t>
      </w:r>
      <w:r w:rsidR="006B4B80">
        <w:t>.</w:t>
      </w:r>
    </w:p>
    <w:p w14:paraId="6798736B" w14:textId="137D556C" w:rsidR="0092474A" w:rsidRDefault="00AB6D08" w:rsidP="00AB6D08">
      <w:pPr>
        <w:pStyle w:val="Judgmentparagraph"/>
        <w:numPr>
          <w:ilvl w:val="0"/>
          <w:numId w:val="0"/>
        </w:numPr>
        <w:ind w:left="709" w:hanging="709"/>
      </w:pPr>
      <w:r>
        <w:t>[24]</w:t>
      </w:r>
      <w:r>
        <w:tab/>
      </w:r>
      <w:r w:rsidR="0092474A">
        <w:t>On 23 August 2023</w:t>
      </w:r>
      <w:r w:rsidR="00CF7C52">
        <w:t>,</w:t>
      </w:r>
      <w:r w:rsidR="0092474A">
        <w:t xml:space="preserve"> Mr Maloka filed a “Final notice of bar against Standard Bank in respect of merits of interim interdict with incidental application for summary judgment”</w:t>
      </w:r>
      <w:r w:rsidR="009977A9">
        <w:t>.</w:t>
      </w:r>
    </w:p>
    <w:p w14:paraId="5FDA20B5" w14:textId="350ECA8D" w:rsidR="00E279E0" w:rsidRDefault="00AB6D08" w:rsidP="00AB6D08">
      <w:pPr>
        <w:pStyle w:val="Judgmentparagraph"/>
        <w:numPr>
          <w:ilvl w:val="0"/>
          <w:numId w:val="0"/>
        </w:numPr>
        <w:ind w:left="709" w:hanging="709"/>
      </w:pPr>
      <w:r>
        <w:t>[25]</w:t>
      </w:r>
      <w:r>
        <w:tab/>
      </w:r>
      <w:r w:rsidR="00E279E0">
        <w:t>On 25 August 2023</w:t>
      </w:r>
      <w:r w:rsidR="00CF7C52">
        <w:t>,</w:t>
      </w:r>
      <w:r w:rsidR="00E279E0">
        <w:t xml:space="preserve"> Mr Maloka filed a “Final notice of bar against Standard Bank pertaining to statutory interim remedy in terms of s21(2)(a) of Equality Act with concurrent application for summary judgment by substitution order in the review application proceeding”.</w:t>
      </w:r>
    </w:p>
    <w:p w14:paraId="063BBC80" w14:textId="759A21C7" w:rsidR="001E1E2B" w:rsidRDefault="00AB6D08" w:rsidP="00AB6D08">
      <w:pPr>
        <w:pStyle w:val="Judgmentparagraph"/>
        <w:numPr>
          <w:ilvl w:val="0"/>
          <w:numId w:val="0"/>
        </w:numPr>
        <w:ind w:left="709" w:hanging="709"/>
      </w:pPr>
      <w:r>
        <w:t>[26]</w:t>
      </w:r>
      <w:r>
        <w:tab/>
      </w:r>
      <w:r w:rsidR="00255A65">
        <w:t xml:space="preserve">On </w:t>
      </w:r>
      <w:r w:rsidR="00A4620D">
        <w:t>01</w:t>
      </w:r>
      <w:r w:rsidR="00255A65">
        <w:t xml:space="preserve"> September 2024</w:t>
      </w:r>
      <w:r w:rsidR="00CF7C52">
        <w:t>,</w:t>
      </w:r>
      <w:r w:rsidR="00082307">
        <w:t xml:space="preserve"> </w:t>
      </w:r>
      <w:r w:rsidR="00FA663E">
        <w:t xml:space="preserve">Mr Maloka applied for default judgment against Standard Bank “in respect of interim remedy”, requesting that the funds that were </w:t>
      </w:r>
      <w:r w:rsidR="00982C4F">
        <w:t>taken from his account</w:t>
      </w:r>
      <w:r w:rsidR="00CF7C52">
        <w:t xml:space="preserve"> be repaid</w:t>
      </w:r>
      <w:r w:rsidR="00982C4F">
        <w:t>.</w:t>
      </w:r>
      <w:r w:rsidR="00FA663E">
        <w:t xml:space="preserve"> </w:t>
      </w:r>
      <w:r w:rsidR="00082307">
        <w:t>On 11 September 2023</w:t>
      </w:r>
      <w:r w:rsidR="00CF7C52">
        <w:t>,</w:t>
      </w:r>
      <w:r w:rsidR="00082307">
        <w:t xml:space="preserve"> he filed a “Notice of intention to bring application for default judgment in respect of the civil lawsuit against Standard Bank”.</w:t>
      </w:r>
    </w:p>
    <w:p w14:paraId="4B1FD885" w14:textId="662D5EC9" w:rsidR="00064221" w:rsidRDefault="00AB6D08" w:rsidP="00AB6D08">
      <w:pPr>
        <w:pStyle w:val="Judgmentparagraph"/>
        <w:numPr>
          <w:ilvl w:val="0"/>
          <w:numId w:val="0"/>
        </w:numPr>
        <w:ind w:left="709" w:hanging="709"/>
      </w:pPr>
      <w:r>
        <w:t>[27]</w:t>
      </w:r>
      <w:r>
        <w:tab/>
      </w:r>
      <w:r w:rsidR="00C23FEA">
        <w:t>On 26 September 2023 Mr Maloka filed a “Notice of intention to enrol joinder application against Standard Bank on unopposed basis”.</w:t>
      </w:r>
      <w:r w:rsidR="00001165">
        <w:t xml:space="preserve"> </w:t>
      </w:r>
    </w:p>
    <w:p w14:paraId="29229091" w14:textId="1BD56FC3" w:rsidR="00C23FEA" w:rsidRDefault="00AB6D08" w:rsidP="00AB6D08">
      <w:pPr>
        <w:pStyle w:val="Judgmentparagraph"/>
        <w:numPr>
          <w:ilvl w:val="0"/>
          <w:numId w:val="0"/>
        </w:numPr>
        <w:ind w:left="709" w:hanging="709"/>
      </w:pPr>
      <w:r>
        <w:t>[28]</w:t>
      </w:r>
      <w:r>
        <w:tab/>
      </w:r>
      <w:r w:rsidR="00001165">
        <w:t>He also filed a “Notice of motion in terms of Rule 30A to strike out Standard Bank’s rule 47(1) notice”.</w:t>
      </w:r>
      <w:r w:rsidR="00064221">
        <w:t xml:space="preserve"> To this</w:t>
      </w:r>
      <w:r w:rsidR="00CF7C52">
        <w:t>,</w:t>
      </w:r>
      <w:r w:rsidR="00064221">
        <w:t xml:space="preserve"> he attached a founding </w:t>
      </w:r>
      <w:r w:rsidR="003219CF">
        <w:t>affidavit</w:t>
      </w:r>
      <w:r w:rsidR="006F5A45">
        <w:t xml:space="preserve"> </w:t>
      </w:r>
      <w:r w:rsidR="00ED5516">
        <w:t xml:space="preserve">citing his reliance on </w:t>
      </w:r>
      <w:r w:rsidR="00ED5516" w:rsidRPr="00CF7C52">
        <w:t>Rule 4</w:t>
      </w:r>
      <w:r w:rsidR="00AE296E" w:rsidRPr="00CF7C52">
        <w:t>7(3) (read with Rule 23(1)).</w:t>
      </w:r>
      <w:r w:rsidR="000C3E8E" w:rsidRPr="00CF7C52">
        <w:t xml:space="preserve"> Mr Maloka interpret</w:t>
      </w:r>
      <w:r w:rsidR="00974676">
        <w:t>s</w:t>
      </w:r>
      <w:r w:rsidR="000C3E8E" w:rsidRPr="00CF7C52">
        <w:t xml:space="preserve"> Standard Bank’s failure to file</w:t>
      </w:r>
      <w:r w:rsidR="000C3E8E">
        <w:t xml:space="preserve"> an application in terms of Rule 47(3) as </w:t>
      </w:r>
      <w:r w:rsidR="00CC4060">
        <w:t>providing him with the remedy of striking out.</w:t>
      </w:r>
      <w:r w:rsidR="00B65B6A">
        <w:t xml:space="preserve"> This is even more so, he avers, since Standard Bank has not filed an answering affidavit to the main ap</w:t>
      </w:r>
      <w:r w:rsidR="0051703A">
        <w:t xml:space="preserve">plication, nor has Standard Bank opposed his Rule 40 application or the </w:t>
      </w:r>
      <w:r w:rsidR="00614608">
        <w:t>application that he made to the Deputy Judge President in terms of the common law to be exempted from furnishing legal costs.</w:t>
      </w:r>
      <w:r w:rsidR="00291F13">
        <w:t xml:space="preserve"> He also states that </w:t>
      </w:r>
      <w:r w:rsidR="00291F13">
        <w:lastRenderedPageBreak/>
        <w:t>Standard Bank has not opposed the recission application against the judgment of Maier-Frawley J</w:t>
      </w:r>
      <w:r w:rsidR="00934CCB">
        <w:t xml:space="preserve"> in the R47(3) order in favour of Liberty.</w:t>
      </w:r>
      <w:r w:rsidR="007C3B03">
        <w:t xml:space="preserve"> In short, the argument is that “if Standard Bank had intention to demand security of costs against the applicant in terms of Rule</w:t>
      </w:r>
      <w:r w:rsidR="00974676">
        <w:t xml:space="preserve"> </w:t>
      </w:r>
      <w:r w:rsidR="007C3B03">
        <w:t>47(1), it would have filed notice of opposition with answering affidavit as opposed to filing a parallel notice of demand for security for costs in the same material issue that had already been decided by the court and which is now subject of recission and variation application and it renders the relevant Rule 47(1) notice misguided as its execution will offend doctrine of issue estoppel”.</w:t>
      </w:r>
    </w:p>
    <w:p w14:paraId="26B28199" w14:textId="079936BC" w:rsidR="00C23FEA" w:rsidRDefault="00AB6D08" w:rsidP="00AB6D08">
      <w:pPr>
        <w:pStyle w:val="Judgmentparagraph"/>
        <w:numPr>
          <w:ilvl w:val="0"/>
          <w:numId w:val="0"/>
        </w:numPr>
        <w:ind w:left="709" w:hanging="709"/>
      </w:pPr>
      <w:r>
        <w:t>[29]</w:t>
      </w:r>
      <w:r>
        <w:tab/>
      </w:r>
      <w:r w:rsidR="00B22511">
        <w:t>On 20 October 2023 Mr Maloka filed a “Further declaration to sustain and quantify legal remedy that I seek to be awarded against Standard Bank in several and joint liability”.</w:t>
      </w:r>
    </w:p>
    <w:p w14:paraId="2CE7FE36" w14:textId="68225163" w:rsidR="00482BF2" w:rsidRDefault="00AB6D08" w:rsidP="00AB6D08">
      <w:pPr>
        <w:pStyle w:val="Judgmentparagraph"/>
        <w:numPr>
          <w:ilvl w:val="0"/>
          <w:numId w:val="0"/>
        </w:numPr>
        <w:ind w:left="709" w:hanging="709"/>
      </w:pPr>
      <w:r>
        <w:t>[30]</w:t>
      </w:r>
      <w:r>
        <w:tab/>
      </w:r>
      <w:r w:rsidR="00CA5C34">
        <w:t>On 31 October 2023, Standard Bank served an application for security for costs, to compel him to furnish security of costs</w:t>
      </w:r>
      <w:r w:rsidR="008E4055">
        <w:t xml:space="preserve"> in terms of Rule 47</w:t>
      </w:r>
      <w:r w:rsidR="007E6B61">
        <w:t>, which is the case before me</w:t>
      </w:r>
      <w:r w:rsidR="009A0DF0">
        <w:t xml:space="preserve">. The founding affidavit avers that </w:t>
      </w:r>
      <w:r w:rsidR="000E1F50">
        <w:t xml:space="preserve">Mr Maloka is a vexatious litigant with a history of instituting </w:t>
      </w:r>
      <w:r w:rsidR="00482BF2">
        <w:t>various</w:t>
      </w:r>
      <w:r w:rsidR="000E1F50">
        <w:t xml:space="preserve"> legal proceedings against </w:t>
      </w:r>
      <w:r w:rsidR="00482BF2">
        <w:t>multiple</w:t>
      </w:r>
      <w:r w:rsidR="000E1F50">
        <w:t xml:space="preserve"> </w:t>
      </w:r>
      <w:r w:rsidR="00482BF2">
        <w:t>parties</w:t>
      </w:r>
      <w:r w:rsidR="000E1F50">
        <w:t xml:space="preserve"> stemming from the same factual matrix</w:t>
      </w:r>
      <w:r w:rsidR="000E7C82">
        <w:t xml:space="preserve"> in </w:t>
      </w:r>
      <w:r w:rsidR="00482BF2">
        <w:t>different</w:t>
      </w:r>
      <w:r w:rsidR="000E7C82">
        <w:t xml:space="preserve"> courts. He has been unsuccessful in all of the litigation against Liberty.</w:t>
      </w:r>
      <w:r w:rsidR="0031616D">
        <w:t xml:space="preserve"> </w:t>
      </w:r>
    </w:p>
    <w:p w14:paraId="79F7E951" w14:textId="43567DBB" w:rsidR="002B43AD" w:rsidRDefault="00AB6D08" w:rsidP="00AB6D08">
      <w:pPr>
        <w:pStyle w:val="Judgmentparagraph"/>
        <w:numPr>
          <w:ilvl w:val="0"/>
          <w:numId w:val="0"/>
        </w:numPr>
        <w:ind w:left="709" w:hanging="709"/>
      </w:pPr>
      <w:r>
        <w:t>[31]</w:t>
      </w:r>
      <w:r>
        <w:tab/>
      </w:r>
      <w:r w:rsidR="0031616D">
        <w:t>After not being successful with Liberty, he started litigating against other parties, including Standard Bank.</w:t>
      </w:r>
      <w:r w:rsidR="00F5363E">
        <w:t xml:space="preserve"> </w:t>
      </w:r>
      <w:r w:rsidR="00482BF2">
        <w:t>Standard Bank avers these claims are</w:t>
      </w:r>
      <w:r w:rsidR="00F5363E">
        <w:t xml:space="preserve"> without merit and </w:t>
      </w:r>
      <w:r w:rsidR="00974676">
        <w:t xml:space="preserve">also </w:t>
      </w:r>
      <w:r w:rsidR="00F5363E">
        <w:t xml:space="preserve">fatally defective in </w:t>
      </w:r>
      <w:r w:rsidR="00C4449A">
        <w:t xml:space="preserve">procedural respects. </w:t>
      </w:r>
      <w:r w:rsidR="00C83F09">
        <w:t xml:space="preserve">Standard Bank avers that Mr Maloka does not </w:t>
      </w:r>
      <w:r w:rsidR="00974676">
        <w:t xml:space="preserve">have </w:t>
      </w:r>
      <w:r w:rsidR="00C83F09">
        <w:t xml:space="preserve">regard </w:t>
      </w:r>
      <w:r w:rsidR="00974676">
        <w:t xml:space="preserve">to </w:t>
      </w:r>
      <w:r w:rsidR="00C83F09">
        <w:t>the rules of court and litigates in a frantic manner</w:t>
      </w:r>
      <w:r w:rsidR="005039BD">
        <w:t>. It is often difficult to understand and make sense of the interlocutory applications</w:t>
      </w:r>
      <w:r w:rsidR="005835FB">
        <w:t xml:space="preserve"> and the rules and procedures</w:t>
      </w:r>
      <w:r w:rsidR="005039BD">
        <w:t xml:space="preserve"> he</w:t>
      </w:r>
      <w:r w:rsidR="00974676">
        <w:t xml:space="preserve"> </w:t>
      </w:r>
      <w:r w:rsidR="0070152F">
        <w:t>invents.</w:t>
      </w:r>
      <w:r w:rsidR="00284902">
        <w:t xml:space="preserve"> All this while he represents himself and does not incur legal costs for his services. On the other hand, Standard Bank is incurring substantial legal costs in opposing the proceedings brought against them</w:t>
      </w:r>
      <w:r w:rsidR="00347BB3">
        <w:t>.</w:t>
      </w:r>
    </w:p>
    <w:p w14:paraId="00626133" w14:textId="5D0C7E4F" w:rsidR="009145FB" w:rsidRDefault="00AB6D08" w:rsidP="00AB6D08">
      <w:pPr>
        <w:pStyle w:val="Judgmentparagraph"/>
        <w:numPr>
          <w:ilvl w:val="0"/>
          <w:numId w:val="0"/>
        </w:numPr>
        <w:ind w:left="709" w:hanging="709"/>
      </w:pPr>
      <w:r>
        <w:t>[32]</w:t>
      </w:r>
      <w:r>
        <w:tab/>
      </w:r>
      <w:r w:rsidR="006B5362" w:rsidRPr="008961A9">
        <w:t>The concern of Standard Bank is that Mr Maloka does not have the</w:t>
      </w:r>
      <w:r w:rsidR="006B5362">
        <w:t xml:space="preserve"> means to satisfy a court order which might be granted against him, </w:t>
      </w:r>
      <w:r w:rsidR="008961A9">
        <w:t>as he is unemployed and does not have</w:t>
      </w:r>
      <w:r w:rsidR="00247E31">
        <w:t xml:space="preserve"> much in his bank account. On top of that, Liberty has obtained cost</w:t>
      </w:r>
      <w:r w:rsidR="00974676">
        <w:t>s</w:t>
      </w:r>
      <w:r w:rsidR="00247E31">
        <w:t xml:space="preserve"> orders against him in proceedings before the Equality Court and the High Court.</w:t>
      </w:r>
    </w:p>
    <w:p w14:paraId="7E7662EA" w14:textId="78B1EE36" w:rsidR="008961A9" w:rsidRDefault="00AB6D08" w:rsidP="00AB6D08">
      <w:pPr>
        <w:pStyle w:val="Judgmentparagraph"/>
        <w:numPr>
          <w:ilvl w:val="0"/>
          <w:numId w:val="0"/>
        </w:numPr>
        <w:ind w:left="709" w:hanging="709"/>
      </w:pPr>
      <w:r>
        <w:lastRenderedPageBreak/>
        <w:t>[33]</w:t>
      </w:r>
      <w:r>
        <w:tab/>
      </w:r>
      <w:r w:rsidR="005E4DEC">
        <w:t xml:space="preserve">They </w:t>
      </w:r>
      <w:r w:rsidR="008961A9">
        <w:t>repeat, as per their notice,</w:t>
      </w:r>
      <w:r w:rsidR="005E4DEC">
        <w:t xml:space="preserve"> that there is no factual basis for granting the relief</w:t>
      </w:r>
      <w:r w:rsidR="001805B6">
        <w:t xml:space="preserve">, that Standard Bank has not acted in contravention of any of the legislation mentioned, that the legislation is not applicable, that </w:t>
      </w:r>
      <w:r w:rsidR="00CB6771">
        <w:t xml:space="preserve">the declaratory orders are not necessary to determine the rights and obligations of Mr Maloka, that the issues are abstract and academic and that </w:t>
      </w:r>
      <w:r w:rsidR="00060B48">
        <w:t>Mr Maloka is not entitled to general, special or punitive damages as he seeks.</w:t>
      </w:r>
      <w:r w:rsidR="00F5347D">
        <w:t xml:space="preserve"> </w:t>
      </w:r>
    </w:p>
    <w:p w14:paraId="14191208" w14:textId="33E52464" w:rsidR="00C4449A" w:rsidRDefault="00AB6D08" w:rsidP="00AB6D08">
      <w:pPr>
        <w:pStyle w:val="Judgmentparagraph"/>
        <w:numPr>
          <w:ilvl w:val="0"/>
          <w:numId w:val="0"/>
        </w:numPr>
        <w:ind w:left="709" w:hanging="709"/>
      </w:pPr>
      <w:r>
        <w:t>[34]</w:t>
      </w:r>
      <w:r>
        <w:tab/>
      </w:r>
      <w:r w:rsidR="00F5347D">
        <w:t xml:space="preserve">As this is a request for security </w:t>
      </w:r>
      <w:r w:rsidR="00974676">
        <w:t>for</w:t>
      </w:r>
      <w:r w:rsidR="00F5347D">
        <w:t xml:space="preserve"> cost</w:t>
      </w:r>
      <w:r w:rsidR="00974676">
        <w:t>s</w:t>
      </w:r>
      <w:r w:rsidR="00F5347D">
        <w:t xml:space="preserve"> and not an adjudication of the substantive matters, I will not traverse the issues in detail </w:t>
      </w:r>
      <w:r w:rsidR="008961A9">
        <w:t>other than</w:t>
      </w:r>
      <w:r w:rsidR="00F5347D">
        <w:t xml:space="preserve"> to say that Standard Bank </w:t>
      </w:r>
      <w:r w:rsidR="00373955">
        <w:t>questions the legal basis for all the notices and avers that since there is a dispute of fact, motion proceedings are not suitable</w:t>
      </w:r>
      <w:r w:rsidR="00F91C28">
        <w:t>.</w:t>
      </w:r>
      <w:r w:rsidR="00E147C6">
        <w:t xml:space="preserve"> Ultimately, they also dispute that </w:t>
      </w:r>
      <w:r w:rsidR="008961A9">
        <w:t>Mr Maloka must</w:t>
      </w:r>
      <w:r w:rsidR="00E147C6">
        <w:t xml:space="preserve"> hold the funds pending the outcome of the proceedings </w:t>
      </w:r>
      <w:r w:rsidR="00352DF3">
        <w:t>he launched, as Standard Bank would be able to satisfy a money judgment should Mr Maloka succeed</w:t>
      </w:r>
      <w:r w:rsidR="00C013E7">
        <w:t>.</w:t>
      </w:r>
      <w:r w:rsidR="001E2B4D">
        <w:t xml:space="preserve"> In any case, the funds </w:t>
      </w:r>
      <w:r w:rsidR="00984395">
        <w:t>were transferred to Liberty after Mr Maloka admitted that the money had been</w:t>
      </w:r>
      <w:r w:rsidR="00112ACA">
        <w:t xml:space="preserve"> paid over erroneously to his account.</w:t>
      </w:r>
    </w:p>
    <w:p w14:paraId="115C0095" w14:textId="1FFC7A1B" w:rsidR="00542909" w:rsidRDefault="00AB6D08" w:rsidP="00AB6D08">
      <w:pPr>
        <w:pStyle w:val="Judgmentparagraph"/>
        <w:numPr>
          <w:ilvl w:val="0"/>
          <w:numId w:val="0"/>
        </w:numPr>
        <w:ind w:left="709" w:hanging="709"/>
      </w:pPr>
      <w:r>
        <w:t>[35]</w:t>
      </w:r>
      <w:r>
        <w:tab/>
      </w:r>
      <w:r w:rsidR="00FF0552">
        <w:t>On the same day</w:t>
      </w:r>
      <w:r w:rsidR="004F75E9">
        <w:t>,</w:t>
      </w:r>
      <w:r w:rsidR="00FF0552">
        <w:t xml:space="preserve"> Mr Maloka again filed a “notice of objection in terms of Rule 30A to Standard Bank’s Rule 47(3) application for security of costs”.</w:t>
      </w:r>
      <w:r w:rsidR="00781930" w:rsidRPr="00781930">
        <w:t xml:space="preserve"> Since what </w:t>
      </w:r>
      <w:r w:rsidR="00974676">
        <w:t>was</w:t>
      </w:r>
      <w:r w:rsidR="00781930" w:rsidRPr="00781930">
        <w:t xml:space="preserve"> before me </w:t>
      </w:r>
      <w:r w:rsidR="00974676">
        <w:t>was</w:t>
      </w:r>
      <w:r w:rsidR="00781930" w:rsidRPr="00781930">
        <w:t xml:space="preserve"> an application for security </w:t>
      </w:r>
      <w:r w:rsidR="00974676">
        <w:t>for</w:t>
      </w:r>
      <w:r w:rsidR="00FC66C3">
        <w:t xml:space="preserve"> </w:t>
      </w:r>
      <w:r w:rsidR="00781930" w:rsidRPr="00781930">
        <w:t xml:space="preserve">costs, I will </w:t>
      </w:r>
      <w:r w:rsidR="00974676">
        <w:t xml:space="preserve">provide reasons for </w:t>
      </w:r>
      <w:r w:rsidR="0070152F">
        <w:t xml:space="preserve">granting </w:t>
      </w:r>
      <w:r w:rsidR="0070152F" w:rsidRPr="00781930">
        <w:t>Standard</w:t>
      </w:r>
      <w:r w:rsidR="00781930" w:rsidRPr="00781930">
        <w:t xml:space="preserve"> Bank’s application and </w:t>
      </w:r>
      <w:r w:rsidR="00974676">
        <w:t xml:space="preserve">deal with </w:t>
      </w:r>
      <w:r w:rsidR="00781930" w:rsidRPr="00781930">
        <w:t>the objections raised by Mr Maloka only</w:t>
      </w:r>
      <w:r w:rsidR="00781930">
        <w:t>.</w:t>
      </w:r>
      <w:r w:rsidR="00C313EA">
        <w:t xml:space="preserve"> </w:t>
      </w:r>
    </w:p>
    <w:p w14:paraId="23783BE4" w14:textId="2A33CAEC" w:rsidR="00C4449A" w:rsidRDefault="00AB6D08" w:rsidP="00AB6D08">
      <w:pPr>
        <w:pStyle w:val="Judgmentparagraph"/>
        <w:numPr>
          <w:ilvl w:val="0"/>
          <w:numId w:val="0"/>
        </w:numPr>
        <w:ind w:left="709" w:hanging="709"/>
      </w:pPr>
      <w:r>
        <w:t>[36]</w:t>
      </w:r>
      <w:r>
        <w:tab/>
      </w:r>
      <w:r w:rsidR="00C313EA">
        <w:t>Again</w:t>
      </w:r>
      <w:r w:rsidR="004F75E9">
        <w:t>,</w:t>
      </w:r>
      <w:r w:rsidR="00C313EA">
        <w:t xml:space="preserve"> </w:t>
      </w:r>
      <w:r w:rsidR="00542909">
        <w:t xml:space="preserve">in this notice, </w:t>
      </w:r>
      <w:r w:rsidR="00C313EA">
        <w:t xml:space="preserve">he states </w:t>
      </w:r>
      <w:r w:rsidR="00542909">
        <w:t xml:space="preserve">in the notice that he objects because </w:t>
      </w:r>
      <w:r w:rsidR="00C313EA">
        <w:t>Standard Bank did not ask for condonation of the late filing of their answering affidavit in the main application</w:t>
      </w:r>
      <w:r w:rsidR="00B4356E">
        <w:t xml:space="preserve">; that he filed an objection for Standard Bank to withdraw the </w:t>
      </w:r>
      <w:r w:rsidR="00DE37D0">
        <w:t xml:space="preserve">Rule 47(1) notice or file its Rule 47(3) application and it failed to do so within </w:t>
      </w:r>
      <w:r w:rsidR="004F75E9">
        <w:t>ten</w:t>
      </w:r>
      <w:r w:rsidR="00DE37D0">
        <w:t xml:space="preserve"> days, which require</w:t>
      </w:r>
      <w:r w:rsidR="00974676">
        <w:t>s</w:t>
      </w:r>
      <w:r w:rsidR="00DE37D0">
        <w:t xml:space="preserve"> them to ask for condonation first.</w:t>
      </w:r>
      <w:r w:rsidR="009C0D2C">
        <w:t xml:space="preserve"> He further argue</w:t>
      </w:r>
      <w:r w:rsidR="00974676">
        <w:t>d</w:t>
      </w:r>
      <w:r w:rsidR="009C0D2C">
        <w:t xml:space="preserve"> that a request for security </w:t>
      </w:r>
      <w:r w:rsidR="00974676">
        <w:t>for</w:t>
      </w:r>
      <w:r w:rsidR="009C0D2C">
        <w:t xml:space="preserve"> costs infringes his rights of access to court as set out in s 34 of the Constitution, as well as his right to equality (presumably for being </w:t>
      </w:r>
      <w:r w:rsidR="00974676">
        <w:t>un</w:t>
      </w:r>
      <w:r w:rsidR="009C0D2C">
        <w:t>able to litigate).</w:t>
      </w:r>
      <w:r w:rsidR="00C72C64">
        <w:t xml:space="preserve"> Furthermore, since he is also litigating in the public interest, the </w:t>
      </w:r>
      <w:r w:rsidR="00C72C64" w:rsidRPr="0070152F">
        <w:rPr>
          <w:i/>
          <w:iCs/>
        </w:rPr>
        <w:t>Biowatch</w:t>
      </w:r>
      <w:r w:rsidR="00C72C64">
        <w:t xml:space="preserve"> principle applies</w:t>
      </w:r>
      <w:r w:rsidR="00C476F1">
        <w:t>, and Standard Bank</w:t>
      </w:r>
      <w:r w:rsidR="00C72C64">
        <w:t xml:space="preserve"> does not have a right to demand security </w:t>
      </w:r>
      <w:r w:rsidR="00974676">
        <w:t>for</w:t>
      </w:r>
      <w:r w:rsidR="00C72C64">
        <w:t xml:space="preserve"> costs.</w:t>
      </w:r>
      <w:r w:rsidR="00846486">
        <w:t xml:space="preserve"> He also repeats that Standard Bank did not oppose or intervene in the other application against other litigants</w:t>
      </w:r>
      <w:r w:rsidR="005B1747">
        <w:t>.</w:t>
      </w:r>
    </w:p>
    <w:p w14:paraId="589BBD4A" w14:textId="75BB36D7" w:rsidR="001C530C" w:rsidRDefault="00AB6D08" w:rsidP="00AB6D08">
      <w:pPr>
        <w:pStyle w:val="Judgmentparagraph"/>
        <w:numPr>
          <w:ilvl w:val="0"/>
          <w:numId w:val="0"/>
        </w:numPr>
        <w:ind w:left="709" w:hanging="709"/>
      </w:pPr>
      <w:r>
        <w:lastRenderedPageBreak/>
        <w:t>[37]</w:t>
      </w:r>
      <w:r>
        <w:tab/>
      </w:r>
      <w:r w:rsidR="00C476F1">
        <w:t>The application was enrolled before Senyatsi J o</w:t>
      </w:r>
      <w:r w:rsidR="00A9320A">
        <w:t xml:space="preserve">n </w:t>
      </w:r>
      <w:r w:rsidR="007845F4">
        <w:t>15 November 20</w:t>
      </w:r>
      <w:r w:rsidR="0090291A">
        <w:t>23</w:t>
      </w:r>
      <w:r w:rsidR="00C476F1">
        <w:t>.</w:t>
      </w:r>
      <w:r w:rsidR="00A9320A">
        <w:t xml:space="preserve"> Senyat</w:t>
      </w:r>
      <w:r w:rsidR="007845F4">
        <w:t>s</w:t>
      </w:r>
      <w:r w:rsidR="00A9320A">
        <w:t xml:space="preserve">i J gave </w:t>
      </w:r>
      <w:r w:rsidR="001C530C">
        <w:t>an order removing the application from the roll</w:t>
      </w:r>
      <w:r w:rsidR="00DD2655">
        <w:t xml:space="preserve">, giving Mr Maloka 15 days to file an answering affidavit and Standard Bank 10 days to file a replying affidavit. Heads of argument, practice notes, chronology and a list of authorities were to be delivered </w:t>
      </w:r>
      <w:r w:rsidR="00C476F1">
        <w:t>per</w:t>
      </w:r>
      <w:r w:rsidR="00DD2655">
        <w:t xml:space="preserve"> the practice manual.</w:t>
      </w:r>
      <w:r w:rsidR="00873A3E">
        <w:t xml:space="preserve"> </w:t>
      </w:r>
      <w:r w:rsidR="00C476F1">
        <w:t>Notab</w:t>
      </w:r>
      <w:r w:rsidR="00C8021A">
        <w:t>ly, the order stated that th</w:t>
      </w:r>
      <w:r w:rsidR="00873A3E">
        <w:t>e main application, the application for interim relief, and any other proceedings brought by Mr Maloka against Standard Bank be stayed pending the outcome of the application to compel</w:t>
      </w:r>
      <w:r w:rsidR="007F22CB">
        <w:t xml:space="preserve"> security for costs</w:t>
      </w:r>
      <w:r w:rsidR="00873A3E">
        <w:t xml:space="preserve">. </w:t>
      </w:r>
    </w:p>
    <w:p w14:paraId="78B51483" w14:textId="77FE66D0" w:rsidR="002F5C6E" w:rsidRDefault="00AB6D08" w:rsidP="00AB6D08">
      <w:pPr>
        <w:pStyle w:val="Judgmentparagraph"/>
        <w:numPr>
          <w:ilvl w:val="0"/>
          <w:numId w:val="0"/>
        </w:numPr>
        <w:ind w:left="709" w:hanging="709"/>
      </w:pPr>
      <w:r>
        <w:t>[38]</w:t>
      </w:r>
      <w:r>
        <w:tab/>
      </w:r>
      <w:r w:rsidR="00821948">
        <w:t>Disregarding this order, Mr Maloka, o</w:t>
      </w:r>
      <w:r w:rsidR="002F5C6E">
        <w:t>n the same date</w:t>
      </w:r>
      <w:r w:rsidR="00821948">
        <w:t xml:space="preserve">, </w:t>
      </w:r>
      <w:r w:rsidR="002F5C6E">
        <w:t xml:space="preserve">filed a “notice of partial withdrawal for relief against the Standard Bank of South Africa Ltd”, where he withdrew the </w:t>
      </w:r>
      <w:r w:rsidR="00821092">
        <w:t>spoliation relief and the various claims for the restoration of the funds</w:t>
      </w:r>
      <w:r w:rsidR="006C025C">
        <w:t>.</w:t>
      </w:r>
      <w:r w:rsidR="00821092">
        <w:t xml:space="preserve"> </w:t>
      </w:r>
    </w:p>
    <w:p w14:paraId="27471B3A" w14:textId="0D119E9B" w:rsidR="00107C58" w:rsidRDefault="00AB6D08" w:rsidP="00AB6D08">
      <w:pPr>
        <w:pStyle w:val="Judgmentparagraph"/>
        <w:numPr>
          <w:ilvl w:val="0"/>
          <w:numId w:val="0"/>
        </w:numPr>
        <w:ind w:left="709" w:hanging="709"/>
      </w:pPr>
      <w:r>
        <w:t>[39]</w:t>
      </w:r>
      <w:r>
        <w:tab/>
      </w:r>
      <w:r w:rsidR="00107C58">
        <w:t xml:space="preserve">In the meantime, Wepener J, </w:t>
      </w:r>
      <w:r w:rsidR="008D411E">
        <w:t>the</w:t>
      </w:r>
      <w:r w:rsidR="00107C58">
        <w:t xml:space="preserve"> case manage</w:t>
      </w:r>
      <w:r w:rsidR="006C025C">
        <w:t>ment judge</w:t>
      </w:r>
      <w:r w:rsidR="00107C58">
        <w:t xml:space="preserve">, made an order on 20 November 2023 that joined Standard Bank as second respondent and </w:t>
      </w:r>
      <w:r w:rsidR="008D411E">
        <w:t>direct</w:t>
      </w:r>
      <w:r w:rsidR="007F22CB">
        <w:t>ed</w:t>
      </w:r>
      <w:r w:rsidR="00107C58">
        <w:t xml:space="preserve"> all proceedings against Standard Bank to be stayed pending the finalisation of the security for costs application brought by Standard Bank. Mr Maloka did not comply with this order. At the date of the hearing, he </w:t>
      </w:r>
      <w:r w:rsidR="007F22CB">
        <w:t>also did not furnish</w:t>
      </w:r>
      <w:r w:rsidR="00107C58">
        <w:t xml:space="preserve"> security </w:t>
      </w:r>
      <w:r w:rsidR="00974676">
        <w:t>for</w:t>
      </w:r>
      <w:r w:rsidR="00542909">
        <w:t xml:space="preserve"> </w:t>
      </w:r>
      <w:r w:rsidR="00107C58">
        <w:t>costs.</w:t>
      </w:r>
    </w:p>
    <w:p w14:paraId="5CEF1115" w14:textId="4148487C" w:rsidR="00C62336" w:rsidRDefault="00AB6D08" w:rsidP="00AB6D08">
      <w:pPr>
        <w:pStyle w:val="Judgmentparagraph"/>
        <w:numPr>
          <w:ilvl w:val="0"/>
          <w:numId w:val="0"/>
        </w:numPr>
        <w:ind w:left="709" w:hanging="709"/>
      </w:pPr>
      <w:r>
        <w:t>[40]</w:t>
      </w:r>
      <w:r>
        <w:tab/>
      </w:r>
      <w:r w:rsidR="00873A3E">
        <w:t>Instead of complying with the court order</w:t>
      </w:r>
      <w:r w:rsidR="007F22CB">
        <w:t>s</w:t>
      </w:r>
      <w:r w:rsidR="00873A3E">
        <w:t>, Mr Maloka brought an</w:t>
      </w:r>
      <w:r w:rsidR="00542909">
        <w:t>other</w:t>
      </w:r>
      <w:r w:rsidR="00873A3E">
        <w:t xml:space="preserve"> application </w:t>
      </w:r>
      <w:r w:rsidR="005179EE">
        <w:t>to strike out Standard Bank’s application to compel security for costs</w:t>
      </w:r>
      <w:r w:rsidR="00AA5A72">
        <w:t xml:space="preserve"> dated 23 November 2023</w:t>
      </w:r>
      <w:r w:rsidR="005179EE">
        <w:t>.</w:t>
      </w:r>
      <w:r w:rsidR="00C62336">
        <w:t xml:space="preserve"> </w:t>
      </w:r>
      <w:r w:rsidR="00107C58">
        <w:t>A notice of intention to oppose was filed on 7 December 2023</w:t>
      </w:r>
      <w:r w:rsidR="002B069E">
        <w:t xml:space="preserve">, which prompted Mr Maloka to again file a “notice of reminder to Standard Bank in terms of Rule 30A”, </w:t>
      </w:r>
      <w:r w:rsidR="00EF431F">
        <w:t>stating th</w:t>
      </w:r>
      <w:r w:rsidR="007F22CB">
        <w:t>at</w:t>
      </w:r>
      <w:r w:rsidR="00EF431F">
        <w:t xml:space="preserve"> Standard Bank must file an answering affidavit in the main application. </w:t>
      </w:r>
      <w:r w:rsidR="00571D60">
        <w:t>Mr Maloka, on 18 December 2023, filed a “notice of set down for hearing in the unopposed interlocutory motions court”</w:t>
      </w:r>
      <w:r w:rsidR="007F22CB">
        <w:t>,</w:t>
      </w:r>
      <w:r w:rsidR="005A5944">
        <w:t xml:space="preserve"> </w:t>
      </w:r>
      <w:r w:rsidR="002C7158">
        <w:t>mainly</w:t>
      </w:r>
      <w:r w:rsidR="005A5944">
        <w:t xml:space="preserve"> asking that the Rule 47 notices be </w:t>
      </w:r>
      <w:r w:rsidR="002C7158">
        <w:t>struck, but also asking for a spoliation order</w:t>
      </w:r>
      <w:r w:rsidR="00390BED">
        <w:t xml:space="preserve"> and an order in terms of Rule 30</w:t>
      </w:r>
      <w:r w:rsidR="004D7A45">
        <w:t>, followed by all the notices</w:t>
      </w:r>
      <w:r w:rsidR="007E76BB">
        <w:t xml:space="preserve"> served on Standard Bank so far</w:t>
      </w:r>
      <w:r w:rsidR="00390BED">
        <w:t>.</w:t>
      </w:r>
    </w:p>
    <w:p w14:paraId="567D1CA9" w14:textId="4225DAD0" w:rsidR="006D204D" w:rsidRDefault="00AB6D08" w:rsidP="00AB6D08">
      <w:pPr>
        <w:pStyle w:val="Judgmentparagraph"/>
        <w:numPr>
          <w:ilvl w:val="0"/>
          <w:numId w:val="0"/>
        </w:numPr>
        <w:ind w:left="709" w:hanging="709"/>
      </w:pPr>
      <w:r>
        <w:t>[41]</w:t>
      </w:r>
      <w:r>
        <w:tab/>
      </w:r>
      <w:r w:rsidR="00335D77">
        <w:t>Standard Bank served a</w:t>
      </w:r>
      <w:r w:rsidR="005B0C2F">
        <w:t xml:space="preserve"> notice of set down for 29 January 2024 on Mr Maloka, who replied with a “notice of objection to Standard Bank’s notice of set down”</w:t>
      </w:r>
      <w:r w:rsidR="003921F5">
        <w:t xml:space="preserve"> </w:t>
      </w:r>
      <w:r w:rsidR="00743CBA">
        <w:t xml:space="preserve">on 12 January 2024 </w:t>
      </w:r>
      <w:r w:rsidR="003921F5">
        <w:t xml:space="preserve">as he already secured </w:t>
      </w:r>
      <w:r w:rsidR="0059088E">
        <w:t>a date</w:t>
      </w:r>
      <w:r w:rsidR="0061559B">
        <w:t xml:space="preserve"> in the unopposed court</w:t>
      </w:r>
      <w:r w:rsidR="00EE21A3">
        <w:t xml:space="preserve"> (in contravention of the court orders)</w:t>
      </w:r>
      <w:r w:rsidR="0061559B">
        <w:t xml:space="preserve"> where he s</w:t>
      </w:r>
      <w:r w:rsidR="00974676">
        <w:t>ought</w:t>
      </w:r>
      <w:r w:rsidR="0061559B">
        <w:t xml:space="preserve"> an “interim equitable remedy” to </w:t>
      </w:r>
      <w:r w:rsidR="00521617">
        <w:t>absolve</w:t>
      </w:r>
      <w:r w:rsidR="0061559B">
        <w:t xml:space="preserve"> him from furnishing security </w:t>
      </w:r>
      <w:r w:rsidR="00974676">
        <w:t>for</w:t>
      </w:r>
      <w:r w:rsidR="0061559B">
        <w:t xml:space="preserve"> costs, to strike out the Rule 47(1) notice</w:t>
      </w:r>
      <w:r w:rsidR="00521617">
        <w:t xml:space="preserve"> and declare the </w:t>
      </w:r>
      <w:r w:rsidR="00521617">
        <w:lastRenderedPageBreak/>
        <w:t xml:space="preserve">Rule 47(3) application moot, </w:t>
      </w:r>
      <w:r w:rsidR="00A74782">
        <w:t xml:space="preserve">as well as several other orders relating to the main application. </w:t>
      </w:r>
    </w:p>
    <w:p w14:paraId="40BF2B38" w14:textId="60D40DE4" w:rsidR="00040907" w:rsidRDefault="00AB6D08" w:rsidP="00AB6D08">
      <w:pPr>
        <w:pStyle w:val="Judgmentparagraph"/>
        <w:numPr>
          <w:ilvl w:val="0"/>
          <w:numId w:val="0"/>
        </w:numPr>
        <w:ind w:left="709" w:hanging="709"/>
      </w:pPr>
      <w:r>
        <w:t>[42]</w:t>
      </w:r>
      <w:r>
        <w:tab/>
      </w:r>
      <w:r w:rsidR="00CD09F0">
        <w:t xml:space="preserve">Working through the </w:t>
      </w:r>
      <w:r w:rsidR="00990324">
        <w:t>labyrinth</w:t>
      </w:r>
      <w:r w:rsidR="00CD09F0">
        <w:t xml:space="preserve"> of </w:t>
      </w:r>
      <w:r w:rsidR="007E76BB">
        <w:t xml:space="preserve">what seems to be </w:t>
      </w:r>
      <w:r w:rsidR="00CD09F0">
        <w:t>more than 6000 pages</w:t>
      </w:r>
      <w:r w:rsidR="007E76BB">
        <w:t xml:space="preserve">, the crux of the matter before me </w:t>
      </w:r>
      <w:r w:rsidR="009102EA">
        <w:t xml:space="preserve">was an application for security </w:t>
      </w:r>
      <w:r w:rsidR="00974676">
        <w:t>for</w:t>
      </w:r>
      <w:r w:rsidR="009102EA">
        <w:t xml:space="preserve"> costs</w:t>
      </w:r>
      <w:r w:rsidR="003E7331">
        <w:t xml:space="preserve"> from Standard Bank</w:t>
      </w:r>
      <w:r w:rsidR="009102EA">
        <w:t xml:space="preserve">, that Standard Bank set down on the unopposed motion roll because </w:t>
      </w:r>
      <w:r w:rsidR="00040907">
        <w:t>Mr Maloka failed</w:t>
      </w:r>
      <w:r w:rsidR="009102EA">
        <w:t xml:space="preserve"> to adhere to Senyati</w:t>
      </w:r>
      <w:r w:rsidR="001E6D0F">
        <w:t xml:space="preserve"> J</w:t>
      </w:r>
      <w:r w:rsidR="009102EA">
        <w:t>’s order</w:t>
      </w:r>
      <w:r w:rsidR="00040907">
        <w:t xml:space="preserve"> to file an answering affidavit,</w:t>
      </w:r>
      <w:r w:rsidR="00CC07A8">
        <w:t xml:space="preserve"> which rendered the matter unopposed. </w:t>
      </w:r>
    </w:p>
    <w:p w14:paraId="6AA79812" w14:textId="1D97BA55" w:rsidR="0063398A" w:rsidRDefault="00AB6D08" w:rsidP="00AB6D08">
      <w:pPr>
        <w:pStyle w:val="Judgmentparagraph"/>
        <w:numPr>
          <w:ilvl w:val="0"/>
          <w:numId w:val="0"/>
        </w:numPr>
        <w:ind w:left="709" w:hanging="709"/>
      </w:pPr>
      <w:r>
        <w:t>[43]</w:t>
      </w:r>
      <w:r>
        <w:tab/>
      </w:r>
      <w:r w:rsidR="00CC07A8">
        <w:t xml:space="preserve">Mr Maloka was not competent to put his application to absolve him from </w:t>
      </w:r>
      <w:r w:rsidR="002F5707">
        <w:t xml:space="preserve">paying security </w:t>
      </w:r>
      <w:r w:rsidR="00974676">
        <w:t>for</w:t>
      </w:r>
      <w:r w:rsidR="002F5707">
        <w:t xml:space="preserve"> costs </w:t>
      </w:r>
      <w:r w:rsidR="00CC07A8">
        <w:t>on the unopposed roll</w:t>
      </w:r>
      <w:r w:rsidR="009102EA">
        <w:t xml:space="preserve">, </w:t>
      </w:r>
      <w:r w:rsidR="002F5707">
        <w:t xml:space="preserve">not only because it was done improperly, but </w:t>
      </w:r>
      <w:r w:rsidR="00040907">
        <w:t>primari</w:t>
      </w:r>
      <w:r w:rsidR="002F5707">
        <w:t xml:space="preserve">ly because of Senyasti J and </w:t>
      </w:r>
      <w:r w:rsidR="0063398A">
        <w:t>Wepener J’s order</w:t>
      </w:r>
      <w:r w:rsidR="002F5707">
        <w:t>s</w:t>
      </w:r>
      <w:r w:rsidR="0063398A">
        <w:t xml:space="preserve"> </w:t>
      </w:r>
      <w:r w:rsidR="002F5707">
        <w:t xml:space="preserve">that </w:t>
      </w:r>
      <w:r w:rsidR="0063398A">
        <w:t xml:space="preserve">stayed all </w:t>
      </w:r>
      <w:r w:rsidR="008C6B0F">
        <w:t>proceedings against Standard Bank until the security of cost</w:t>
      </w:r>
      <w:r w:rsidR="00974676">
        <w:t>s</w:t>
      </w:r>
      <w:r w:rsidR="008C6B0F">
        <w:t xml:space="preserve"> application </w:t>
      </w:r>
      <w:r w:rsidR="00974676">
        <w:t>was</w:t>
      </w:r>
      <w:r w:rsidR="008C6B0F">
        <w:t xml:space="preserve"> finalised.</w:t>
      </w:r>
      <w:r w:rsidR="00542909">
        <w:t xml:space="preserve"> I</w:t>
      </w:r>
      <w:r w:rsidR="001E6D0F">
        <w:t xml:space="preserve"> thus only</w:t>
      </w:r>
      <w:r w:rsidR="00542909">
        <w:t xml:space="preserve"> considered</w:t>
      </w:r>
      <w:r w:rsidR="001E6D0F">
        <w:t xml:space="preserve"> the issue of security for costs.</w:t>
      </w:r>
    </w:p>
    <w:p w14:paraId="516CEB28" w14:textId="64C9C25B" w:rsidR="00CB202F" w:rsidRDefault="006766C6" w:rsidP="006766C6">
      <w:pPr>
        <w:pStyle w:val="Heading1"/>
      </w:pPr>
      <w:r>
        <w:t>Section 34 of t</w:t>
      </w:r>
      <w:r w:rsidR="00CB202F">
        <w:t xml:space="preserve">he Constitution </w:t>
      </w:r>
    </w:p>
    <w:p w14:paraId="7392682B" w14:textId="47A84624" w:rsidR="00A354E4" w:rsidRDefault="00AB6D08" w:rsidP="00AB6D08">
      <w:pPr>
        <w:pStyle w:val="Judgmentparagraph"/>
        <w:numPr>
          <w:ilvl w:val="0"/>
          <w:numId w:val="0"/>
        </w:numPr>
        <w:ind w:left="709" w:hanging="709"/>
      </w:pPr>
      <w:r>
        <w:t>[44]</w:t>
      </w:r>
      <w:r>
        <w:tab/>
      </w:r>
      <w:r w:rsidR="00BE117C">
        <w:t xml:space="preserve">S 34 of the Constitution is affected by any decision regarding </w:t>
      </w:r>
      <w:r w:rsidR="006766C6">
        <w:t xml:space="preserve">the </w:t>
      </w:r>
      <w:r w:rsidR="00BE117C">
        <w:t xml:space="preserve">security </w:t>
      </w:r>
      <w:r w:rsidR="00974676">
        <w:t>for</w:t>
      </w:r>
      <w:r w:rsidR="00BE117C">
        <w:t xml:space="preserve"> costs. It provides that everyone has the right to have a dispute that can be resolved by the application of law, decided by a court. </w:t>
      </w:r>
      <w:r w:rsidR="009649B1">
        <w:t>It is an important right and not one that the court interferes with lightly.</w:t>
      </w:r>
    </w:p>
    <w:p w14:paraId="156B04BB" w14:textId="13192B8C" w:rsidR="00D27ACE" w:rsidRDefault="00AB6D08" w:rsidP="00AB6D08">
      <w:pPr>
        <w:pStyle w:val="Judgmentparagraph"/>
        <w:numPr>
          <w:ilvl w:val="0"/>
          <w:numId w:val="0"/>
        </w:numPr>
        <w:ind w:left="709" w:hanging="709"/>
      </w:pPr>
      <w:r>
        <w:t>[45]</w:t>
      </w:r>
      <w:r>
        <w:tab/>
      </w:r>
      <w:r w:rsidR="00D27ACE">
        <w:t xml:space="preserve">For courts to function, however, </w:t>
      </w:r>
      <w:r w:rsidR="00691380">
        <w:t>they</w:t>
      </w:r>
      <w:r w:rsidR="00D27ACE">
        <w:t xml:space="preserve"> must have rules to regulate the proceedings. These include that parties take </w:t>
      </w:r>
      <w:r w:rsidR="00691380">
        <w:t>specific</w:t>
      </w:r>
      <w:r w:rsidR="00D27ACE">
        <w:t xml:space="preserve"> steps</w:t>
      </w:r>
      <w:r w:rsidR="00354AA4">
        <w:t xml:space="preserve"> or risk being prevented </w:t>
      </w:r>
      <w:r w:rsidR="00691380">
        <w:t>from proceeding</w:t>
      </w:r>
      <w:r w:rsidR="00354AA4">
        <w:t xml:space="preserve"> with a claim or a defence. For instance, a notice of bar calls on a defendant to file a plea within a </w:t>
      </w:r>
      <w:r w:rsidR="00691380">
        <w:t>specific</w:t>
      </w:r>
      <w:r w:rsidR="00354AA4">
        <w:t xml:space="preserve"> </w:t>
      </w:r>
      <w:r w:rsidR="0013701F">
        <w:t>time or</w:t>
      </w:r>
      <w:r w:rsidR="00354AA4">
        <w:t xml:space="preserve"> lose the right to raise a defence. Likewise, </w:t>
      </w:r>
      <w:r w:rsidR="0013701F">
        <w:t>time limits</w:t>
      </w:r>
      <w:r w:rsidR="00354AA4">
        <w:t xml:space="preserve"> are placed on litigants for </w:t>
      </w:r>
      <w:r w:rsidR="0011426F">
        <w:t xml:space="preserve">the </w:t>
      </w:r>
      <w:r w:rsidR="0013701F">
        <w:t xml:space="preserve">filing </w:t>
      </w:r>
      <w:r w:rsidR="0011426F">
        <w:t xml:space="preserve">of affidavits or pleadings and by failing to comply with such time limits, they may be </w:t>
      </w:r>
      <w:r w:rsidR="0013701F">
        <w:t xml:space="preserve">prevented from pursuing a claim or defence. All these rules must be understood </w:t>
      </w:r>
      <w:r w:rsidR="00755533">
        <w:t xml:space="preserve">and interpreted </w:t>
      </w:r>
      <w:r w:rsidR="0013701F">
        <w:t>in light of s 34 of the Constitution. A</w:t>
      </w:r>
      <w:r w:rsidR="00DA2BA8">
        <w:t>s set out above, a limitation on the right of access to courts</w:t>
      </w:r>
      <w:r w:rsidR="0013701F">
        <w:t xml:space="preserve"> must</w:t>
      </w:r>
      <w:r w:rsidR="00DA2BA8">
        <w:t xml:space="preserve"> </w:t>
      </w:r>
      <w:r w:rsidR="0013701F">
        <w:t>be justifiable.</w:t>
      </w:r>
      <w:r w:rsidR="00A20DD9">
        <w:rPr>
          <w:rStyle w:val="FootnoteReference"/>
        </w:rPr>
        <w:footnoteReference w:id="9"/>
      </w:r>
      <w:r w:rsidR="00DA2BA8">
        <w:t xml:space="preserve"> One way of justifying such a right is to have stringent legal </w:t>
      </w:r>
      <w:r w:rsidR="00DA2BA8">
        <w:lastRenderedPageBreak/>
        <w:t xml:space="preserve">requirements for when such a right may be limited, as </w:t>
      </w:r>
      <w:r w:rsidR="00844577">
        <w:t>is the case with the law on security for costs and Rule 47. In other words, a court can only restrict the right to litigate if it is based on sound legal principles.</w:t>
      </w:r>
    </w:p>
    <w:p w14:paraId="7A56EE07" w14:textId="78600CC5" w:rsidR="00383711" w:rsidRDefault="00844577" w:rsidP="00844577">
      <w:pPr>
        <w:pStyle w:val="Heading1"/>
      </w:pPr>
      <w:r>
        <w:t>The law on security of cost</w:t>
      </w:r>
      <w:r w:rsidR="00A01DD9">
        <w:t>s</w:t>
      </w:r>
    </w:p>
    <w:p w14:paraId="6D67D78A" w14:textId="7AA7D166" w:rsidR="004D7761" w:rsidRDefault="00AB6D08" w:rsidP="00AB6D08">
      <w:pPr>
        <w:pStyle w:val="Judgmentparagraph"/>
        <w:numPr>
          <w:ilvl w:val="0"/>
          <w:numId w:val="0"/>
        </w:numPr>
        <w:ind w:left="709" w:hanging="709"/>
      </w:pPr>
      <w:r>
        <w:t>[46]</w:t>
      </w:r>
      <w:r>
        <w:tab/>
      </w:r>
      <w:r w:rsidR="003608EE">
        <w:t xml:space="preserve">Rule 47 does not set out the grounds upon which a party may demand security for costs </w:t>
      </w:r>
      <w:r w:rsidR="00A417D7">
        <w:t xml:space="preserve">and instead deals with the procedural aspects thereof. </w:t>
      </w:r>
      <w:r w:rsidR="0011426F">
        <w:t>The c</w:t>
      </w:r>
      <w:r w:rsidR="00A01DD9">
        <w:t xml:space="preserve">ommon law and specific statutory provisions deal with the grounds upon which a party may demand security </w:t>
      </w:r>
      <w:r w:rsidR="0011426F">
        <w:t>for</w:t>
      </w:r>
      <w:r w:rsidR="00A01DD9">
        <w:t xml:space="preserve"> cost</w:t>
      </w:r>
      <w:r w:rsidR="00A417D7">
        <w:t>s.</w:t>
      </w:r>
      <w:r w:rsidR="00001699">
        <w:rPr>
          <w:rStyle w:val="FootnoteReference"/>
        </w:rPr>
        <w:footnoteReference w:id="10"/>
      </w:r>
      <w:r w:rsidR="00D53A7B">
        <w:t xml:space="preserve"> </w:t>
      </w:r>
      <w:r w:rsidR="008309B5">
        <w:t xml:space="preserve">In this case, </w:t>
      </w:r>
      <w:r w:rsidR="00B34A13">
        <w:t>only the common law</w:t>
      </w:r>
      <w:r w:rsidR="008309B5">
        <w:t xml:space="preserve"> is applicable.</w:t>
      </w:r>
    </w:p>
    <w:p w14:paraId="03189B6E" w14:textId="61043D12" w:rsidR="00E267C3" w:rsidRDefault="00AB6D08" w:rsidP="00AB6D08">
      <w:pPr>
        <w:pStyle w:val="Judgmentparagraph"/>
        <w:numPr>
          <w:ilvl w:val="0"/>
          <w:numId w:val="0"/>
        </w:numPr>
        <w:ind w:left="709" w:hanging="709"/>
      </w:pPr>
      <w:r>
        <w:t>[47]</w:t>
      </w:r>
      <w:r>
        <w:tab/>
      </w:r>
      <w:r w:rsidR="00D53A7B">
        <w:t xml:space="preserve">While historically security </w:t>
      </w:r>
      <w:r w:rsidR="0011426F">
        <w:t>for</w:t>
      </w:r>
      <w:r w:rsidR="00D53A7B">
        <w:t xml:space="preserve"> costs could only be granted against a </w:t>
      </w:r>
      <w:r w:rsidR="00D53A7B">
        <w:rPr>
          <w:i/>
          <w:iCs/>
        </w:rPr>
        <w:t>perigrinus</w:t>
      </w:r>
      <w:r w:rsidR="00D53A7B">
        <w:t xml:space="preserve">, </w:t>
      </w:r>
      <w:r w:rsidR="008F1669">
        <w:t xml:space="preserve">caselaw </w:t>
      </w:r>
      <w:r w:rsidR="00B34A13">
        <w:t>clarifies</w:t>
      </w:r>
      <w:r w:rsidR="008F1669">
        <w:t xml:space="preserve"> that this is no longer the case</w:t>
      </w:r>
      <w:r w:rsidR="00B34A13">
        <w:t xml:space="preserve">. The power to grant security </w:t>
      </w:r>
      <w:r w:rsidR="0011426F">
        <w:t>for</w:t>
      </w:r>
      <w:r w:rsidR="00B34A13">
        <w:t xml:space="preserve"> costs is</w:t>
      </w:r>
      <w:r w:rsidR="000D43EC">
        <w:t xml:space="preserve"> based on the residual discretion of courts arising from their inherent </w:t>
      </w:r>
      <w:r w:rsidR="003D0312">
        <w:t>jurisdiction</w:t>
      </w:r>
      <w:r w:rsidR="000D43EC">
        <w:t xml:space="preserve"> to regulate their proceedings</w:t>
      </w:r>
      <w:r w:rsidR="00957F9D">
        <w:t xml:space="preserve">. </w:t>
      </w:r>
      <w:r w:rsidR="00E267C3">
        <w:t>One way of doing so is to require a party to pay security</w:t>
      </w:r>
      <w:r w:rsidR="0044759B">
        <w:t xml:space="preserve"> </w:t>
      </w:r>
      <w:r w:rsidR="001E6D0F">
        <w:t>for costs</w:t>
      </w:r>
      <w:r w:rsidR="004072D5">
        <w:t>. W</w:t>
      </w:r>
      <w:r w:rsidR="00E267C3">
        <w:t xml:space="preserve">hile the court has that discretion, it must be exercised </w:t>
      </w:r>
      <w:r w:rsidR="0011426F">
        <w:t xml:space="preserve">sparingly, </w:t>
      </w:r>
      <w:r w:rsidR="00E267C3">
        <w:t>only in exceptional circumstances</w:t>
      </w:r>
      <w:r w:rsidR="00E267C3">
        <w:rPr>
          <w:rStyle w:val="FootnoteReference"/>
        </w:rPr>
        <w:footnoteReference w:id="11"/>
      </w:r>
      <w:r w:rsidR="004072D5">
        <w:t xml:space="preserve"> and with due regard to section 34 of the Constitution.</w:t>
      </w:r>
    </w:p>
    <w:p w14:paraId="5E2C3266" w14:textId="3668795A" w:rsidR="005466DC" w:rsidRDefault="00AB6D08" w:rsidP="00AB6D08">
      <w:pPr>
        <w:pStyle w:val="Judgmentparagraph"/>
        <w:numPr>
          <w:ilvl w:val="0"/>
          <w:numId w:val="0"/>
        </w:numPr>
        <w:ind w:left="709" w:hanging="709"/>
      </w:pPr>
      <w:r>
        <w:t>[48]</w:t>
      </w:r>
      <w:r>
        <w:tab/>
      </w:r>
      <w:r w:rsidR="005466DC" w:rsidRPr="00340E1F">
        <w:rPr>
          <w:i/>
          <w:iCs/>
        </w:rPr>
        <w:t>Boost Sports Africa (Pty) Ltd v South African Breweries (Pty) Ltd</w:t>
      </w:r>
      <w:r w:rsidR="005466DC">
        <w:rPr>
          <w:rStyle w:val="FootnoteReference"/>
          <w:i/>
          <w:iCs/>
        </w:rPr>
        <w:footnoteReference w:id="12"/>
      </w:r>
      <w:r w:rsidR="005466DC" w:rsidRPr="00340E1F">
        <w:rPr>
          <w:i/>
          <w:iCs/>
        </w:rPr>
        <w:t xml:space="preserve"> </w:t>
      </w:r>
      <w:r w:rsidR="005466DC">
        <w:t xml:space="preserve"> clarified that the mere inability of a resident (</w:t>
      </w:r>
      <w:r w:rsidR="005466DC">
        <w:rPr>
          <w:i/>
          <w:iCs/>
        </w:rPr>
        <w:t>incola</w:t>
      </w:r>
      <w:r w:rsidR="005466DC">
        <w:t>) to satisfy a potential cost</w:t>
      </w:r>
      <w:r w:rsidR="0011426F">
        <w:t>s</w:t>
      </w:r>
      <w:r w:rsidR="005466DC">
        <w:t xml:space="preserve"> order is not sufficient (in terms of the common law), to justify a security </w:t>
      </w:r>
      <w:r w:rsidR="0011426F">
        <w:t>for</w:t>
      </w:r>
      <w:r w:rsidR="005466DC">
        <w:t xml:space="preserve"> cost</w:t>
      </w:r>
      <w:r w:rsidR="0011426F">
        <w:t>s</w:t>
      </w:r>
      <w:r w:rsidR="005466DC">
        <w:t xml:space="preserve"> order. What is also required is that the court must be satisfied that the contemplated main application is vexatious or reckless and amounts to an abuse of its process. Since it does not lead to the end of the litigation but merely places a limit on it, the requirements are not as stringent as </w:t>
      </w:r>
      <w:r w:rsidR="0011426F">
        <w:t xml:space="preserve">those applicable </w:t>
      </w:r>
      <w:r w:rsidR="005466DC">
        <w:t>for declaring someone a vexatious litigant.</w:t>
      </w:r>
    </w:p>
    <w:p w14:paraId="6B5A602B" w14:textId="68C3B0F4" w:rsidR="004D7761" w:rsidRDefault="00AB6D08" w:rsidP="00AB6D08">
      <w:pPr>
        <w:pStyle w:val="Judgmentparagraph"/>
        <w:numPr>
          <w:ilvl w:val="0"/>
          <w:numId w:val="0"/>
        </w:numPr>
        <w:ind w:left="709" w:hanging="709"/>
      </w:pPr>
      <w:r>
        <w:t>[49]</w:t>
      </w:r>
      <w:r>
        <w:tab/>
      </w:r>
      <w:r w:rsidR="004D7761">
        <w:t xml:space="preserve">But when is an application vexatious </w:t>
      </w:r>
      <w:r w:rsidR="00E2653E">
        <w:t>in the context of security for costs</w:t>
      </w:r>
      <w:r w:rsidR="004D7761">
        <w:t>?</w:t>
      </w:r>
      <w:r w:rsidR="00E2653E">
        <w:t xml:space="preserve"> The court in</w:t>
      </w:r>
      <w:r w:rsidR="004D7761">
        <w:t xml:space="preserve"> </w:t>
      </w:r>
      <w:r w:rsidR="004D7761" w:rsidRPr="005F427E">
        <w:rPr>
          <w:i/>
          <w:iCs/>
        </w:rPr>
        <w:t>African Farms and Townships Ltd v Cape Town Municipality</w:t>
      </w:r>
      <w:r w:rsidR="004D7761">
        <w:rPr>
          <w:rStyle w:val="FootnoteReference"/>
        </w:rPr>
        <w:footnoteReference w:id="13"/>
      </w:r>
      <w:r w:rsidR="004D7761">
        <w:t xml:space="preserve"> stated it is when </w:t>
      </w:r>
      <w:r w:rsidR="004D7761">
        <w:lastRenderedPageBreak/>
        <w:t>the application is obviously unsustainable. This does not require the court to go into the merits of the pending matter in detail, but merely that on a preponderance of probability</w:t>
      </w:r>
      <w:r w:rsidR="0044759B">
        <w:t>,</w:t>
      </w:r>
      <w:r w:rsidR="004D7761">
        <w:t xml:space="preserve"> it must appear unsustainable.</w:t>
      </w:r>
      <w:r w:rsidR="004D7761">
        <w:rPr>
          <w:rStyle w:val="FootnoteReference"/>
        </w:rPr>
        <w:footnoteReference w:id="14"/>
      </w:r>
    </w:p>
    <w:p w14:paraId="14600399" w14:textId="3F883E1D" w:rsidR="001D3B35" w:rsidRDefault="00AB6D08" w:rsidP="00AB6D08">
      <w:pPr>
        <w:pStyle w:val="Judgmentparagraph"/>
        <w:numPr>
          <w:ilvl w:val="0"/>
          <w:numId w:val="0"/>
        </w:numPr>
        <w:ind w:left="709" w:hanging="709"/>
      </w:pPr>
      <w:r>
        <w:t>[50]</w:t>
      </w:r>
      <w:r>
        <w:tab/>
      </w:r>
      <w:r w:rsidR="006F12D0">
        <w:t>Thus, in</w:t>
      </w:r>
      <w:r w:rsidR="001D3B35">
        <w:t xml:space="preserve"> considering the prospects of Mr Maloka’s </w:t>
      </w:r>
      <w:r w:rsidR="00DE5680">
        <w:t xml:space="preserve">case, </w:t>
      </w:r>
      <w:r w:rsidR="006F12D0">
        <w:t>I do not need to conduct an in-depth analysis and make</w:t>
      </w:r>
      <w:r w:rsidR="0014653B">
        <w:t xml:space="preserve"> a final determination on the merits</w:t>
      </w:r>
      <w:r w:rsidR="00DE5680">
        <w:t xml:space="preserve">. This would frustrate the purpose of the request for security </w:t>
      </w:r>
      <w:r w:rsidR="0011426F">
        <w:t>for</w:t>
      </w:r>
      <w:r w:rsidR="00DE5680">
        <w:t xml:space="preserve"> costs</w:t>
      </w:r>
      <w:r w:rsidR="00EB49DA">
        <w:t>.</w:t>
      </w:r>
      <w:r w:rsidR="00EB49DA">
        <w:rPr>
          <w:rStyle w:val="FootnoteReference"/>
        </w:rPr>
        <w:footnoteReference w:id="15"/>
      </w:r>
    </w:p>
    <w:p w14:paraId="465CFFD9" w14:textId="22D0CE54" w:rsidR="0024560C" w:rsidRDefault="00AB6D08" w:rsidP="00AB6D08">
      <w:pPr>
        <w:pStyle w:val="Judgmentparagraph"/>
        <w:numPr>
          <w:ilvl w:val="0"/>
          <w:numId w:val="0"/>
        </w:numPr>
        <w:ind w:left="709" w:hanging="709"/>
      </w:pPr>
      <w:r>
        <w:t>[51]</w:t>
      </w:r>
      <w:r>
        <w:tab/>
      </w:r>
      <w:r w:rsidR="001C6531">
        <w:t>Numerous examples in the main application of Mr Maloka indicate that the</w:t>
      </w:r>
      <w:r w:rsidR="00365B9E">
        <w:t xml:space="preserve"> application is unsustainable on a preponderance of probabilities. For one, </w:t>
      </w:r>
      <w:r w:rsidR="00807A02">
        <w:t>the claim for defamation and damages was brought by motion</w:t>
      </w:r>
      <w:r w:rsidR="001C6531">
        <w:t>,</w:t>
      </w:r>
      <w:r w:rsidR="00807A02">
        <w:t xml:space="preserve"> which in itself is problematic</w:t>
      </w:r>
      <w:r w:rsidR="00EA70F1">
        <w:t>.</w:t>
      </w:r>
      <w:r w:rsidR="00462BBB">
        <w:rPr>
          <w:rStyle w:val="FootnoteReference"/>
        </w:rPr>
        <w:footnoteReference w:id="16"/>
      </w:r>
      <w:r w:rsidR="00807A02">
        <w:t xml:space="preserve"> </w:t>
      </w:r>
      <w:r w:rsidR="00EA70F1">
        <w:t>Even more so,</w:t>
      </w:r>
      <w:r w:rsidR="00807A02">
        <w:t xml:space="preserve"> it is clear from the papers that there is a dispute of fact, which makes the motion proceedings all the more unsuitable.</w:t>
      </w:r>
      <w:r w:rsidR="004E4993">
        <w:t xml:space="preserve"> </w:t>
      </w:r>
      <w:r w:rsidR="00DE0BF5">
        <w:t>Moreover, in South African law</w:t>
      </w:r>
      <w:r w:rsidR="0011426F">
        <w:t xml:space="preserve"> as things stand presently</w:t>
      </w:r>
      <w:r w:rsidR="00EA70F1">
        <w:t>,</w:t>
      </w:r>
      <w:r w:rsidR="00DE0BF5">
        <w:t xml:space="preserve"> there is no such thing as punitive damages.</w:t>
      </w:r>
      <w:r w:rsidR="00DE0BF5">
        <w:rPr>
          <w:rStyle w:val="FootnoteReference"/>
        </w:rPr>
        <w:footnoteReference w:id="17"/>
      </w:r>
      <w:r w:rsidR="00DE0BF5">
        <w:t xml:space="preserve"> </w:t>
      </w:r>
    </w:p>
    <w:p w14:paraId="495C0A11" w14:textId="5E4BF3B2" w:rsidR="00A418B7" w:rsidRDefault="00AB6D08" w:rsidP="00AB6D08">
      <w:pPr>
        <w:pStyle w:val="Judgmentparagraph"/>
        <w:numPr>
          <w:ilvl w:val="0"/>
          <w:numId w:val="0"/>
        </w:numPr>
        <w:ind w:left="709" w:hanging="709"/>
      </w:pPr>
      <w:r>
        <w:t>[52]</w:t>
      </w:r>
      <w:r>
        <w:tab/>
      </w:r>
      <w:r w:rsidR="0024560C">
        <w:t xml:space="preserve">Mr Maloka also does not follow the rules </w:t>
      </w:r>
      <w:r w:rsidR="004F4FD5">
        <w:t xml:space="preserve">of court, follows them haphazardly and incomprehensibly, and </w:t>
      </w:r>
      <w:r w:rsidR="0018561D">
        <w:t>does not</w:t>
      </w:r>
      <w:r w:rsidR="0024560C">
        <w:t xml:space="preserve"> </w:t>
      </w:r>
      <w:r w:rsidR="00D83EC5">
        <w:t xml:space="preserve">adhere to the requirements of the law of evidence. For instance, </w:t>
      </w:r>
      <w:r w:rsidR="004E4993">
        <w:t xml:space="preserve">Mr Maloka sets out his version in what purports to be a founding </w:t>
      </w:r>
      <w:r w:rsidR="00D83EC5">
        <w:t>affidavit but</w:t>
      </w:r>
      <w:r w:rsidR="004E4993">
        <w:t xml:space="preserve"> attaches no supporting documents</w:t>
      </w:r>
      <w:r w:rsidR="00130FFE">
        <w:t xml:space="preserve"> to substantiate his claim. </w:t>
      </w:r>
      <w:r w:rsidR="00D83EC5">
        <w:t xml:space="preserve">While it is </w:t>
      </w:r>
      <w:r w:rsidR="002C3632">
        <w:t xml:space="preserve">possible for the court to exercise its discretion when it comes to procedural irregularities based on the facts before it, the court </w:t>
      </w:r>
      <w:r w:rsidR="00187F16">
        <w:t xml:space="preserve">cannot </w:t>
      </w:r>
      <w:r w:rsidR="001B2DEC">
        <w:t xml:space="preserve">simply ignore </w:t>
      </w:r>
      <w:r w:rsidR="0011426F">
        <w:t>evidentia</w:t>
      </w:r>
      <w:r w:rsidR="004E3B27">
        <w:t>ry</w:t>
      </w:r>
      <w:r w:rsidR="001B2DEC">
        <w:t xml:space="preserve"> rules </w:t>
      </w:r>
      <w:r w:rsidR="000177F4">
        <w:t>or the</w:t>
      </w:r>
      <w:r w:rsidR="004E3B27">
        <w:t xml:space="preserve"> substantive</w:t>
      </w:r>
      <w:r w:rsidR="000177F4">
        <w:t xml:space="preserve"> law </w:t>
      </w:r>
      <w:r w:rsidR="001B2DEC">
        <w:t xml:space="preserve">because it might have sympathy for a self-represented litigant’s lack of knowledge of legal processes or the alienated </w:t>
      </w:r>
      <w:r w:rsidR="001E6D0F">
        <w:t>feeling,</w:t>
      </w:r>
      <w:r w:rsidR="001B2DEC">
        <w:t xml:space="preserve"> they might presumably harbour because of the courtroom setup. In other words, the court </w:t>
      </w:r>
      <w:r w:rsidR="001A523F">
        <w:t xml:space="preserve">considered that Mr Maloka is self-represented and </w:t>
      </w:r>
      <w:r w:rsidR="004E3B27">
        <w:t xml:space="preserve">it </w:t>
      </w:r>
      <w:r w:rsidR="001A523F">
        <w:t>has</w:t>
      </w:r>
      <w:r w:rsidR="000177F4">
        <w:t xml:space="preserve"> a measure of sympathy for the fact that this can be overwhelming and intimidating</w:t>
      </w:r>
      <w:r w:rsidR="001B2DEC">
        <w:t xml:space="preserve"> and </w:t>
      </w:r>
      <w:r w:rsidR="00BF4A54">
        <w:t xml:space="preserve">that Mr Maloka </w:t>
      </w:r>
      <w:r w:rsidR="001B2DEC">
        <w:t xml:space="preserve">might not </w:t>
      </w:r>
      <w:r w:rsidR="001B2DEC">
        <w:lastRenderedPageBreak/>
        <w:t>always hav</w:t>
      </w:r>
      <w:r w:rsidR="00BF4A54">
        <w:t>e</w:t>
      </w:r>
      <w:r w:rsidR="001B2DEC">
        <w:t xml:space="preserve"> knowledge of processes</w:t>
      </w:r>
      <w:r w:rsidR="00BF4A54">
        <w:t>. Still,</w:t>
      </w:r>
      <w:r w:rsidR="001B2DEC">
        <w:t xml:space="preserve"> </w:t>
      </w:r>
      <w:r w:rsidR="00CE607C">
        <w:t xml:space="preserve">given that </w:t>
      </w:r>
      <w:r w:rsidR="00A01EC9">
        <w:t>he made a similar argument in other fora, wh</w:t>
      </w:r>
      <w:r w:rsidR="00A418B7">
        <w:t>ich</w:t>
      </w:r>
      <w:r w:rsidR="00A01EC9">
        <w:t xml:space="preserve"> was dismissed and explained to him in various judgments, </w:t>
      </w:r>
      <w:r w:rsidR="004E5936">
        <w:t xml:space="preserve">Mr Maloka </w:t>
      </w:r>
      <w:r w:rsidR="003626F0">
        <w:t xml:space="preserve">also persists down the same road </w:t>
      </w:r>
      <w:r w:rsidR="00234306">
        <w:t>in this case</w:t>
      </w:r>
      <w:r w:rsidR="004E5936">
        <w:t>.</w:t>
      </w:r>
      <w:r w:rsidR="001B2DEC">
        <w:t xml:space="preserve"> </w:t>
      </w:r>
    </w:p>
    <w:p w14:paraId="38725826" w14:textId="0AD9BD9D" w:rsidR="00365B9E" w:rsidRDefault="00AB6D08" w:rsidP="00AB6D08">
      <w:pPr>
        <w:pStyle w:val="Judgmentparagraph"/>
        <w:numPr>
          <w:ilvl w:val="0"/>
          <w:numId w:val="0"/>
        </w:numPr>
        <w:ind w:left="709" w:hanging="709"/>
      </w:pPr>
      <w:r>
        <w:t>[53]</w:t>
      </w:r>
      <w:r>
        <w:tab/>
      </w:r>
      <w:r w:rsidR="00FE1BE9">
        <w:t>Even more so</w:t>
      </w:r>
      <w:r w:rsidR="00A418B7">
        <w:t>,</w:t>
      </w:r>
      <w:r w:rsidR="00FE1BE9">
        <w:t xml:space="preserve"> Mr Maloka persists in filing notice upon notice</w:t>
      </w:r>
      <w:r w:rsidR="00A418B7">
        <w:t xml:space="preserve"> </w:t>
      </w:r>
      <w:r w:rsidR="000155A9">
        <w:t>(</w:t>
      </w:r>
      <w:r w:rsidR="004E3B27">
        <w:t>disregarding</w:t>
      </w:r>
      <w:r w:rsidR="00FC66C3">
        <w:t xml:space="preserve"> </w:t>
      </w:r>
      <w:r w:rsidR="00A418B7">
        <w:t>two court orders</w:t>
      </w:r>
      <w:r w:rsidR="004E3B27">
        <w:t xml:space="preserve"> – which might well be construed as being contemptuous</w:t>
      </w:r>
      <w:r w:rsidR="000155A9">
        <w:t>)</w:t>
      </w:r>
      <w:r w:rsidR="000A557F">
        <w:t xml:space="preserve">, which forces Standard Bank to respond. Each response </w:t>
      </w:r>
      <w:r w:rsidR="004E3B27">
        <w:t>incurs</w:t>
      </w:r>
      <w:r w:rsidR="000A557F">
        <w:t xml:space="preserve"> legal costs, which it may not be able to recoup once an order is made in </w:t>
      </w:r>
      <w:r w:rsidR="003626F0">
        <w:t>its</w:t>
      </w:r>
      <w:r w:rsidR="000A557F">
        <w:t xml:space="preserve"> favour.</w:t>
      </w:r>
      <w:r w:rsidR="00065F1A">
        <w:rPr>
          <w:rStyle w:val="FootnoteReference"/>
        </w:rPr>
        <w:footnoteReference w:id="18"/>
      </w:r>
      <w:r w:rsidR="00065F1A">
        <w:t xml:space="preserve"> The she</w:t>
      </w:r>
      <w:r w:rsidR="003626F0">
        <w:t>e</w:t>
      </w:r>
      <w:r w:rsidR="00065F1A">
        <w:t>r volume of sometimes difficult</w:t>
      </w:r>
      <w:r w:rsidR="003626F0">
        <w:t>-to-</w:t>
      </w:r>
      <w:r w:rsidR="00065F1A">
        <w:t xml:space="preserve">comprehend </w:t>
      </w:r>
      <w:r w:rsidR="00205A82">
        <w:t xml:space="preserve">notices filed indicates </w:t>
      </w:r>
      <w:r w:rsidR="003626F0">
        <w:t>carelessness and disregard for the legal process</w:t>
      </w:r>
      <w:r w:rsidR="004E3B27">
        <w:t>es and the rights of the opposing litigants</w:t>
      </w:r>
      <w:r w:rsidR="003626F0">
        <w:t xml:space="preserve">, which </w:t>
      </w:r>
      <w:r w:rsidR="00FA7057">
        <w:t xml:space="preserve">indicates </w:t>
      </w:r>
      <w:r w:rsidR="00205A82">
        <w:t>a degree of vexatiousness.</w:t>
      </w:r>
    </w:p>
    <w:p w14:paraId="52EC26EF" w14:textId="131AEBEE" w:rsidR="00615B96" w:rsidRDefault="00AB6D08" w:rsidP="00AB6D08">
      <w:pPr>
        <w:pStyle w:val="Judgmentparagraph"/>
        <w:numPr>
          <w:ilvl w:val="0"/>
          <w:numId w:val="0"/>
        </w:numPr>
        <w:ind w:left="709" w:hanging="709"/>
      </w:pPr>
      <w:r>
        <w:t>[54]</w:t>
      </w:r>
      <w:r>
        <w:tab/>
      </w:r>
      <w:r w:rsidR="00381CEE" w:rsidRPr="000155A9">
        <w:t>Abuse of process</w:t>
      </w:r>
      <w:r w:rsidR="00381CEE">
        <w:t xml:space="preserve"> has been described in our law as “the process employed for some purpose other than the attainment of the claim in the action”</w:t>
      </w:r>
      <w:r w:rsidR="000155A9">
        <w:t>.</w:t>
      </w:r>
      <w:r w:rsidR="00381CEE">
        <w:rPr>
          <w:rStyle w:val="FootnoteReference"/>
        </w:rPr>
        <w:footnoteReference w:id="19"/>
      </w:r>
      <w:r w:rsidR="00247675">
        <w:t xml:space="preserve"> </w:t>
      </w:r>
      <w:r w:rsidR="000155A9">
        <w:t>It</w:t>
      </w:r>
      <w:r w:rsidR="00247675">
        <w:t xml:space="preserve"> is often employed where the litigant has a clear </w:t>
      </w:r>
      <w:r w:rsidR="00AC454D">
        <w:t>ulterior</w:t>
      </w:r>
      <w:r w:rsidR="00247675">
        <w:t xml:space="preserve"> motive in </w:t>
      </w:r>
      <w:r w:rsidR="00B504E3">
        <w:t>litigating.</w:t>
      </w:r>
      <w:r w:rsidR="00B504E3">
        <w:rPr>
          <w:rStyle w:val="FootnoteReference"/>
        </w:rPr>
        <w:footnoteReference w:id="20"/>
      </w:r>
      <w:r w:rsidR="00381CEE">
        <w:t xml:space="preserve"> </w:t>
      </w:r>
      <w:r w:rsidR="000155A9">
        <w:t>The courts are entitled to protect themselves and others against abuse of their</w:t>
      </w:r>
      <w:r w:rsidR="00305060">
        <w:t xml:space="preserve"> process</w:t>
      </w:r>
      <w:r w:rsidR="004E3B27">
        <w:t>es</w:t>
      </w:r>
      <w:r w:rsidR="00305060">
        <w:t>.</w:t>
      </w:r>
      <w:r w:rsidR="00305060">
        <w:rPr>
          <w:rStyle w:val="FootnoteReference"/>
        </w:rPr>
        <w:footnoteReference w:id="21"/>
      </w:r>
      <w:r w:rsidR="00305060">
        <w:t xml:space="preserve"> </w:t>
      </w:r>
      <w:r w:rsidR="00247675">
        <w:t xml:space="preserve">However, </w:t>
      </w:r>
      <w:r w:rsidR="00305060">
        <w:t xml:space="preserve">what </w:t>
      </w:r>
      <w:r w:rsidR="000155A9">
        <w:t>“abuse of process” is</w:t>
      </w:r>
      <w:r w:rsidR="004E3B27">
        <w:t>,</w:t>
      </w:r>
      <w:r w:rsidR="00305060">
        <w:t xml:space="preserve"> is not precisely defined</w:t>
      </w:r>
      <w:r w:rsidR="00971018">
        <w:t xml:space="preserve">. So, how </w:t>
      </w:r>
      <w:r w:rsidR="00FE181E">
        <w:t>must</w:t>
      </w:r>
      <w:r w:rsidR="00971018">
        <w:t xml:space="preserve"> a court be guided </w:t>
      </w:r>
      <w:r w:rsidR="00305060">
        <w:t>in determining</w:t>
      </w:r>
      <w:r w:rsidR="00FE181E">
        <w:t xml:space="preserve"> whether there was</w:t>
      </w:r>
      <w:r w:rsidR="00971018">
        <w:t xml:space="preserve"> </w:t>
      </w:r>
      <w:r w:rsidR="00FE181E">
        <w:t>“</w:t>
      </w:r>
      <w:r w:rsidR="00971018">
        <w:t>an</w:t>
      </w:r>
      <w:r w:rsidR="00305060">
        <w:t xml:space="preserve"> abuse of process</w:t>
      </w:r>
      <w:r w:rsidR="00FE181E">
        <w:t>”</w:t>
      </w:r>
      <w:r w:rsidR="00305060">
        <w:t>?</w:t>
      </w:r>
    </w:p>
    <w:p w14:paraId="078131E9" w14:textId="47BF5B35" w:rsidR="00B84BF0" w:rsidRDefault="00AB6D08" w:rsidP="00AB6D08">
      <w:pPr>
        <w:pStyle w:val="Judgmentparagraph"/>
        <w:numPr>
          <w:ilvl w:val="0"/>
          <w:numId w:val="0"/>
        </w:numPr>
        <w:ind w:left="709" w:hanging="709"/>
        <w:rPr>
          <w:lang w:eastAsia="en-ZA"/>
        </w:rPr>
      </w:pPr>
      <w:r>
        <w:rPr>
          <w:lang w:eastAsia="en-ZA"/>
        </w:rPr>
        <w:t>[55]</w:t>
      </w:r>
      <w:r>
        <w:rPr>
          <w:lang w:eastAsia="en-ZA"/>
        </w:rPr>
        <w:tab/>
      </w:r>
      <w:r w:rsidR="00B87FDD">
        <w:t>The starting point is that</w:t>
      </w:r>
      <w:r w:rsidR="00FE3997">
        <w:t xml:space="preserve"> the legal system is properly employed when it is employed to defend rights or uphold just claims</w:t>
      </w:r>
      <w:r w:rsidR="00B27519">
        <w:t>,</w:t>
      </w:r>
      <w:r w:rsidR="00B87FDD">
        <w:t xml:space="preserve"> and it</w:t>
      </w:r>
      <w:r w:rsidR="00FE3997">
        <w:t xml:space="preserve"> is misused when it diverts away from its intended function and </w:t>
      </w:r>
      <w:r w:rsidR="00B27519">
        <w:t xml:space="preserve">is </w:t>
      </w:r>
      <w:r w:rsidR="00FE3997">
        <w:t>used for extortion, oppression, or applying pressure</w:t>
      </w:r>
      <w:r w:rsidR="00B87FDD">
        <w:t xml:space="preserve"> on another party</w:t>
      </w:r>
      <w:r w:rsidR="00FE3997">
        <w:t xml:space="preserve"> to accomplish an improper </w:t>
      </w:r>
      <w:r w:rsidR="00FF1E2C">
        <w:t>end</w:t>
      </w:r>
      <w:r w:rsidR="00FE3997">
        <w:t xml:space="preserve">. </w:t>
      </w:r>
      <w:r w:rsidR="00FF1E2C">
        <w:t xml:space="preserve">Still, </w:t>
      </w:r>
      <w:r w:rsidR="00FE3997">
        <w:t xml:space="preserve">using a particular judicial procedure for a different purpose than the one for which it was designed is </w:t>
      </w:r>
      <w:r w:rsidR="00FF1E2C">
        <w:t>not a conclusive</w:t>
      </w:r>
      <w:r w:rsidR="00FE3997">
        <w:t xml:space="preserve"> sign of </w:t>
      </w:r>
      <w:r w:rsidR="00FE3997" w:rsidRPr="00FF1E2C">
        <w:rPr>
          <w:i/>
          <w:iCs/>
        </w:rPr>
        <w:t>mala fide</w:t>
      </w:r>
      <w:r w:rsidR="004E3B27">
        <w:rPr>
          <w:i/>
          <w:iCs/>
        </w:rPr>
        <w:t>s</w:t>
      </w:r>
      <w:r w:rsidR="00FE3997">
        <w:t xml:space="preserve">. </w:t>
      </w:r>
      <w:r w:rsidR="00FF1E2C">
        <w:t>Something more is required</w:t>
      </w:r>
      <w:r w:rsidR="003B4090">
        <w:t xml:space="preserve">, such as that </w:t>
      </w:r>
      <w:r w:rsidR="00FE3997">
        <w:t xml:space="preserve">an improper </w:t>
      </w:r>
      <w:r w:rsidR="00FE3997">
        <w:lastRenderedPageBreak/>
        <w:t xml:space="preserve">outcome was intended. </w:t>
      </w:r>
      <w:r w:rsidR="00C941CD">
        <w:t>Such a purpose or</w:t>
      </w:r>
      <w:r w:rsidR="00FE3997">
        <w:t xml:space="preserve"> motivation</w:t>
      </w:r>
      <w:r w:rsidR="00C941CD">
        <w:t xml:space="preserve"> </w:t>
      </w:r>
      <w:r w:rsidR="00FE3997">
        <w:t>—</w:t>
      </w:r>
      <w:r w:rsidR="00C941CD">
        <w:t xml:space="preserve"> </w:t>
      </w:r>
      <w:r w:rsidR="00FE3997">
        <w:t>however malicious</w:t>
      </w:r>
      <w:r w:rsidR="00C941CD">
        <w:t xml:space="preserve"> </w:t>
      </w:r>
      <w:r w:rsidR="00FE3997">
        <w:t>—</w:t>
      </w:r>
      <w:r w:rsidR="00C941CD">
        <w:t xml:space="preserve"> in turn</w:t>
      </w:r>
      <w:r w:rsidR="00B84BF0">
        <w:t>,</w:t>
      </w:r>
      <w:r w:rsidR="00C941CD">
        <w:t xml:space="preserve"> on its own</w:t>
      </w:r>
      <w:r w:rsidR="00B84BF0">
        <w:t>,</w:t>
      </w:r>
      <w:r w:rsidR="00C941CD">
        <w:t xml:space="preserve"> does not indicate that </w:t>
      </w:r>
      <w:r w:rsidR="00FE3997">
        <w:t xml:space="preserve">something is </w:t>
      </w:r>
      <w:r w:rsidR="00C941CD">
        <w:t>unlawful</w:t>
      </w:r>
      <w:r w:rsidR="00FE3997">
        <w:t xml:space="preserve"> or invalid. </w:t>
      </w:r>
      <w:r w:rsidR="0015530F">
        <w:t xml:space="preserve">It is </w:t>
      </w:r>
      <w:r w:rsidR="004E3B27">
        <w:t>just</w:t>
      </w:r>
      <w:r w:rsidR="0015530F">
        <w:t xml:space="preserve"> </w:t>
      </w:r>
      <w:r w:rsidR="00B84BF0">
        <w:t xml:space="preserve">another </w:t>
      </w:r>
      <w:r w:rsidR="0015530F">
        <w:t xml:space="preserve">factor to consider </w:t>
      </w:r>
      <w:r w:rsidR="004E3B27">
        <w:t xml:space="preserve">in assessing whether the facts demonstrate </w:t>
      </w:r>
      <w:r w:rsidR="0015530F">
        <w:t xml:space="preserve">an abuse of </w:t>
      </w:r>
      <w:r w:rsidR="004E3B27">
        <w:t>its</w:t>
      </w:r>
      <w:r w:rsidR="0015530F">
        <w:t xml:space="preserve"> process.</w:t>
      </w:r>
      <w:r w:rsidR="00711ACA">
        <w:t xml:space="preserve"> </w:t>
      </w:r>
    </w:p>
    <w:p w14:paraId="5F10959A" w14:textId="37FB88E4" w:rsidR="0057105E" w:rsidRDefault="00AB6D08" w:rsidP="00AB6D08">
      <w:pPr>
        <w:pStyle w:val="Judgmentparagraph"/>
        <w:numPr>
          <w:ilvl w:val="0"/>
          <w:numId w:val="0"/>
        </w:numPr>
        <w:ind w:left="709" w:hanging="709"/>
        <w:rPr>
          <w:lang w:eastAsia="en-ZA"/>
        </w:rPr>
      </w:pPr>
      <w:r>
        <w:rPr>
          <w:lang w:eastAsia="en-ZA"/>
        </w:rPr>
        <w:t>[56]</w:t>
      </w:r>
      <w:r>
        <w:rPr>
          <w:lang w:eastAsia="en-ZA"/>
        </w:rPr>
        <w:tab/>
      </w:r>
      <w:r w:rsidR="00711ACA">
        <w:t xml:space="preserve">For instance, it is an abuse of process if a litigant </w:t>
      </w:r>
      <w:r w:rsidR="00FE3997">
        <w:t xml:space="preserve">has no valid claim but </w:t>
      </w:r>
      <w:r w:rsidR="00711ACA">
        <w:t>uses</w:t>
      </w:r>
      <w:r w:rsidR="00FE3997">
        <w:t xml:space="preserve"> litigation to injure the </w:t>
      </w:r>
      <w:r w:rsidR="00711ACA">
        <w:t>other party</w:t>
      </w:r>
      <w:r w:rsidR="00FE3997">
        <w:t xml:space="preserve"> financially or in some other way. </w:t>
      </w:r>
      <w:r w:rsidR="00711ACA">
        <w:t>When considering whether a litigant</w:t>
      </w:r>
      <w:r w:rsidR="00A658CB">
        <w:t>'s actions amount</w:t>
      </w:r>
      <w:r w:rsidR="004E3B27">
        <w:t>s</w:t>
      </w:r>
      <w:r w:rsidR="00A658CB">
        <w:t xml:space="preserve"> to an abuse of process, courts must be mindful that everyone can access courts of law, and only in exceptional circumstances can a court restrict such a right</w:t>
      </w:r>
      <w:r w:rsidR="0012055C">
        <w:t xml:space="preserve"> to secure a right of access to litigants with bona fide disputes</w:t>
      </w:r>
      <w:r w:rsidR="00FE3997">
        <w:t>.</w:t>
      </w:r>
      <w:r w:rsidR="00E23802">
        <w:rPr>
          <w:rStyle w:val="FootnoteReference"/>
        </w:rPr>
        <w:footnoteReference w:id="22"/>
      </w:r>
    </w:p>
    <w:p w14:paraId="2D84BCD3" w14:textId="46A80CB0" w:rsidR="005F7FC6" w:rsidRPr="0057105E" w:rsidRDefault="00AB6D08" w:rsidP="00AB6D08">
      <w:pPr>
        <w:pStyle w:val="Judgmentparagraph"/>
        <w:numPr>
          <w:ilvl w:val="0"/>
          <w:numId w:val="0"/>
        </w:numPr>
        <w:ind w:left="709" w:hanging="709"/>
        <w:rPr>
          <w:lang w:eastAsia="en-ZA"/>
        </w:rPr>
      </w:pPr>
      <w:r w:rsidRPr="0057105E">
        <w:rPr>
          <w:lang w:eastAsia="en-ZA"/>
        </w:rPr>
        <w:t>[57]</w:t>
      </w:r>
      <w:r w:rsidRPr="0057105E">
        <w:rPr>
          <w:lang w:eastAsia="en-ZA"/>
        </w:rPr>
        <w:tab/>
      </w:r>
      <w:r w:rsidR="00FF4266">
        <w:rPr>
          <w:lang w:eastAsia="en-ZA"/>
        </w:rPr>
        <w:t>While it is not clear what motivates the</w:t>
      </w:r>
      <w:r w:rsidR="003A2153">
        <w:rPr>
          <w:lang w:eastAsia="en-ZA"/>
        </w:rPr>
        <w:t xml:space="preserve"> filing of various notices on various parties, based on the same factual matrix, a degree of </w:t>
      </w:r>
      <w:r w:rsidR="003A2153">
        <w:rPr>
          <w:i/>
          <w:iCs/>
          <w:lang w:eastAsia="en-ZA"/>
        </w:rPr>
        <w:t>mala fides</w:t>
      </w:r>
      <w:r w:rsidR="003A2153">
        <w:rPr>
          <w:lang w:eastAsia="en-ZA"/>
        </w:rPr>
        <w:t xml:space="preserve"> can be </w:t>
      </w:r>
      <w:r w:rsidR="003D7D18">
        <w:rPr>
          <w:lang w:eastAsia="en-ZA"/>
        </w:rPr>
        <w:t xml:space="preserve">inferred from the fact that despite Maier-Frawley J explaining to Mr Maloka in her judgement, including the leave to appeal judgment, why his </w:t>
      </w:r>
      <w:r w:rsidR="002641F7">
        <w:rPr>
          <w:lang w:eastAsia="en-ZA"/>
        </w:rPr>
        <w:t xml:space="preserve">claim is not sustainable, he instituted various other applications against a new respondent on virtually the same grounds. </w:t>
      </w:r>
      <w:r w:rsidR="001F7E8C">
        <w:rPr>
          <w:lang w:eastAsia="en-ZA"/>
        </w:rPr>
        <w:t>That, despite two court orders th</w:t>
      </w:r>
      <w:r w:rsidR="00A658CB">
        <w:rPr>
          <w:lang w:eastAsia="en-ZA"/>
        </w:rPr>
        <w:t>at</w:t>
      </w:r>
      <w:r w:rsidR="001F7E8C">
        <w:rPr>
          <w:lang w:eastAsia="en-ZA"/>
        </w:rPr>
        <w:t xml:space="preserve"> prohibit him from in</w:t>
      </w:r>
      <w:r w:rsidR="00A658CB">
        <w:rPr>
          <w:lang w:eastAsia="en-ZA"/>
        </w:rPr>
        <w:t>itia</w:t>
      </w:r>
      <w:r w:rsidR="001F7E8C">
        <w:rPr>
          <w:lang w:eastAsia="en-ZA"/>
        </w:rPr>
        <w:t>ting any more proceedings pending the outcome of this application</w:t>
      </w:r>
      <w:r w:rsidR="008B444B">
        <w:rPr>
          <w:lang w:eastAsia="en-ZA"/>
        </w:rPr>
        <w:t xml:space="preserve">. </w:t>
      </w:r>
      <w:r w:rsidR="001F7E8C">
        <w:rPr>
          <w:lang w:eastAsia="en-ZA"/>
        </w:rPr>
        <w:t xml:space="preserve"> </w:t>
      </w:r>
      <w:r w:rsidR="008B444B">
        <w:rPr>
          <w:lang w:eastAsia="en-ZA"/>
        </w:rPr>
        <w:t>H</w:t>
      </w:r>
      <w:r w:rsidR="001F7E8C">
        <w:rPr>
          <w:lang w:eastAsia="en-ZA"/>
        </w:rPr>
        <w:t xml:space="preserve">e </w:t>
      </w:r>
      <w:r w:rsidR="00787382">
        <w:rPr>
          <w:lang w:eastAsia="en-ZA"/>
        </w:rPr>
        <w:t>wilfully</w:t>
      </w:r>
      <w:r w:rsidR="001F7E8C">
        <w:rPr>
          <w:lang w:eastAsia="en-ZA"/>
        </w:rPr>
        <w:t xml:space="preserve"> disregarded the orders and </w:t>
      </w:r>
      <w:r w:rsidR="00787382">
        <w:rPr>
          <w:lang w:eastAsia="en-ZA"/>
        </w:rPr>
        <w:t xml:space="preserve">instituted the same applications as before, </w:t>
      </w:r>
      <w:r w:rsidR="00787382">
        <w:rPr>
          <w:i/>
          <w:iCs/>
          <w:lang w:eastAsia="en-ZA"/>
        </w:rPr>
        <w:t>and</w:t>
      </w:r>
      <w:r w:rsidR="00787382">
        <w:rPr>
          <w:lang w:eastAsia="en-ZA"/>
        </w:rPr>
        <w:t xml:space="preserve"> set them down on the unopposed motion roll for adjudication. </w:t>
      </w:r>
      <w:r w:rsidR="00333390">
        <w:rPr>
          <w:lang w:eastAsia="en-ZA"/>
        </w:rPr>
        <w:t>Th</w:t>
      </w:r>
      <w:r w:rsidR="008B444B">
        <w:rPr>
          <w:lang w:eastAsia="en-ZA"/>
        </w:rPr>
        <w:t>us, I am satisfied that in terms of the legal principles, Standard Bank’s application should succeed</w:t>
      </w:r>
      <w:r w:rsidR="002028BD">
        <w:rPr>
          <w:lang w:eastAsia="en-ZA"/>
        </w:rPr>
        <w:t>. The next question then is whether Standard Bank followed the correct procedures.</w:t>
      </w:r>
    </w:p>
    <w:p w14:paraId="75C40ABB" w14:textId="77A9C2EE" w:rsidR="00381CEE" w:rsidRDefault="00AB6D08" w:rsidP="00AB6D08">
      <w:pPr>
        <w:pStyle w:val="Judgmentparagraph"/>
        <w:numPr>
          <w:ilvl w:val="0"/>
          <w:numId w:val="0"/>
        </w:numPr>
        <w:ind w:left="709" w:hanging="709"/>
      </w:pPr>
      <w:r>
        <w:t>[58]</w:t>
      </w:r>
      <w:r>
        <w:tab/>
      </w:r>
      <w:r w:rsidR="00EF338C">
        <w:t xml:space="preserve">As mentioned above, Rule 47 deals with the procedural aspects of security </w:t>
      </w:r>
      <w:r w:rsidR="004E3B27">
        <w:t>for</w:t>
      </w:r>
      <w:r w:rsidR="00542909">
        <w:t xml:space="preserve"> </w:t>
      </w:r>
      <w:r w:rsidR="00EF338C">
        <w:t xml:space="preserve">costs. Firstly, it requires a party to </w:t>
      </w:r>
      <w:r w:rsidR="002028BD">
        <w:t>file a notice “as soon as practicable”</w:t>
      </w:r>
      <w:r w:rsidR="004A2A92">
        <w:t>. There is no specific time period for such an application to be made other than it must be “after the commencement of the proceedings”</w:t>
      </w:r>
      <w:r w:rsidR="00CC193B">
        <w:t xml:space="preserve"> – in other words, with proceedings pending before the final judgment.</w:t>
      </w:r>
      <w:r w:rsidR="00CC193B">
        <w:rPr>
          <w:rStyle w:val="FootnoteReference"/>
        </w:rPr>
        <w:footnoteReference w:id="23"/>
      </w:r>
      <w:r w:rsidR="000070E1">
        <w:t xml:space="preserve"> The filing of this notice is no</w:t>
      </w:r>
      <w:r w:rsidR="00810C04">
        <w:t xml:space="preserve">t “a further step in the </w:t>
      </w:r>
      <w:r w:rsidR="00810C04">
        <w:lastRenderedPageBreak/>
        <w:t>proceedings” falling under Rule 30(1) – it is a peripheral matter falling outside of that rule.</w:t>
      </w:r>
      <w:r w:rsidR="00C633B4">
        <w:rPr>
          <w:rStyle w:val="FootnoteReference"/>
        </w:rPr>
        <w:footnoteReference w:id="24"/>
      </w:r>
      <w:r w:rsidR="00810C04">
        <w:t xml:space="preserve"> </w:t>
      </w:r>
      <w:r w:rsidR="00C633B4">
        <w:t xml:space="preserve">This </w:t>
      </w:r>
      <w:r w:rsidR="002028BD">
        <w:t>was explained to Mr Maloka in the judgment of Maier-Frawley J, in which</w:t>
      </w:r>
      <w:r w:rsidR="00C633B4">
        <w:t xml:space="preserve"> she explained in detail the workings of Rule 30 and its interaction with Rule 47. She explained that “[i]t is trite that a notice to furnish security does not constitute an irregular or improper step or proceeding for purposes of rule 30(1)”.</w:t>
      </w:r>
      <w:r w:rsidR="00C633B4">
        <w:rPr>
          <w:rStyle w:val="FootnoteReference"/>
        </w:rPr>
        <w:footnoteReference w:id="25"/>
      </w:r>
      <w:r w:rsidR="002028BD">
        <w:t xml:space="preserve"> I agree.</w:t>
      </w:r>
    </w:p>
    <w:p w14:paraId="572D1889" w14:textId="7B975521" w:rsidR="000D5BA5" w:rsidRDefault="00AB6D08" w:rsidP="00AB6D08">
      <w:pPr>
        <w:pStyle w:val="Judgmentparagraph"/>
        <w:numPr>
          <w:ilvl w:val="0"/>
          <w:numId w:val="0"/>
        </w:numPr>
        <w:ind w:left="709" w:hanging="709"/>
      </w:pPr>
      <w:r>
        <w:t>[59]</w:t>
      </w:r>
      <w:r>
        <w:tab/>
      </w:r>
      <w:r w:rsidR="00867C52">
        <w:t>Rule 47(3) states:</w:t>
      </w:r>
    </w:p>
    <w:p w14:paraId="3AC5B8A9" w14:textId="2A02D2E8" w:rsidR="00867C52" w:rsidRDefault="008D7068" w:rsidP="008D7068">
      <w:pPr>
        <w:pStyle w:val="Quote"/>
      </w:pPr>
      <w:r w:rsidRPr="008D7068">
        <w:t>If the party from whom security is demanded contests his liability to give security or if he fails or refuses to furnish security in the amount demanded or the amount fixed by the registrar within ten days of the demand or the registrar’s decision, the other party may apply to court on notice for an order that such security be given and that the proceedings be stayed until such order is complied with.</w:t>
      </w:r>
    </w:p>
    <w:p w14:paraId="54C29CE4" w14:textId="493118F5" w:rsidR="0009733F" w:rsidRDefault="00AB6D08" w:rsidP="00AB6D08">
      <w:pPr>
        <w:pStyle w:val="Judgmentparagraph"/>
        <w:numPr>
          <w:ilvl w:val="0"/>
          <w:numId w:val="0"/>
        </w:numPr>
        <w:ind w:left="709" w:hanging="709"/>
      </w:pPr>
      <w:r>
        <w:t>[60]</w:t>
      </w:r>
      <w:r>
        <w:tab/>
      </w:r>
      <w:r w:rsidR="008D7068">
        <w:t>In other words</w:t>
      </w:r>
      <w:r w:rsidR="00406BE4">
        <w:t>,</w:t>
      </w:r>
      <w:r w:rsidR="008D7068">
        <w:t xml:space="preserve"> if Mr Maloka contests his liability to give security or fails or refuses to do so</w:t>
      </w:r>
      <w:r w:rsidR="00125402">
        <w:t xml:space="preserve"> within </w:t>
      </w:r>
      <w:r w:rsidR="00406BE4">
        <w:t>ten</w:t>
      </w:r>
      <w:r w:rsidR="00125402">
        <w:t xml:space="preserve"> days of the demand, Standard Bank may apply to the court on notice for an order that such security be given and that the proceedings be stayed until such order is complied with. In other words</w:t>
      </w:r>
      <w:r w:rsidR="00406BE4">
        <w:t>,</w:t>
      </w:r>
      <w:r w:rsidR="00125402">
        <w:t xml:space="preserve"> t</w:t>
      </w:r>
      <w:r w:rsidR="00943D41">
        <w:t xml:space="preserve">he rule does not prescribe ten days within which </w:t>
      </w:r>
      <w:r w:rsidR="00125402">
        <w:t>Standard Bank must</w:t>
      </w:r>
      <w:r w:rsidR="00943D41">
        <w:t xml:space="preserve"> demand security</w:t>
      </w:r>
      <w:r w:rsidR="0096297C">
        <w:t xml:space="preserve"> or approach the court</w:t>
      </w:r>
      <w:r w:rsidR="005F391C">
        <w:t>. Standard Bank is entitled to</w:t>
      </w:r>
      <w:r w:rsidR="00406BE4">
        <w:t xml:space="preserve"> deliver a notice and set out the grounds and the amount demanded as soon as practicable after the commencement of proceedings</w:t>
      </w:r>
      <w:r w:rsidR="00615556">
        <w:t xml:space="preserve">. </w:t>
      </w:r>
      <w:r w:rsidR="0096297C">
        <w:t>Then</w:t>
      </w:r>
      <w:r w:rsidR="00406BE4">
        <w:t>,</w:t>
      </w:r>
      <w:r w:rsidR="0096297C">
        <w:t xml:space="preserve"> at least ten days must pass before Standard Bank can, </w:t>
      </w:r>
      <w:r w:rsidR="00406BE4">
        <w:t>under</w:t>
      </w:r>
      <w:r w:rsidR="0096297C">
        <w:t xml:space="preserve"> Rule 47(3), approach the court to </w:t>
      </w:r>
      <w:r w:rsidR="00D3574C">
        <w:t xml:space="preserve">ask for an order to furnish security and to stay proceedings until security is paid. </w:t>
      </w:r>
      <w:r w:rsidR="00615556">
        <w:t xml:space="preserve">This was also explained to Mr Maloka in </w:t>
      </w:r>
      <w:r w:rsidR="00B03882" w:rsidRPr="00406BE4">
        <w:rPr>
          <w:i/>
          <w:iCs/>
        </w:rPr>
        <w:t>Liberty Holdings v Maloka</w:t>
      </w:r>
      <w:r w:rsidR="00F876F3">
        <w:t>.</w:t>
      </w:r>
      <w:r w:rsidR="00B03882">
        <w:rPr>
          <w:rStyle w:val="FootnoteReference"/>
        </w:rPr>
        <w:footnoteReference w:id="26"/>
      </w:r>
    </w:p>
    <w:p w14:paraId="5BBCB63D" w14:textId="26453C90" w:rsidR="00D21BDA" w:rsidRDefault="00AB6D08" w:rsidP="00AB6D08">
      <w:pPr>
        <w:pStyle w:val="Judgmentparagraph"/>
        <w:numPr>
          <w:ilvl w:val="0"/>
          <w:numId w:val="0"/>
        </w:numPr>
        <w:ind w:left="709" w:hanging="709"/>
      </w:pPr>
      <w:r>
        <w:t>[61]</w:t>
      </w:r>
      <w:r>
        <w:tab/>
      </w:r>
      <w:r w:rsidR="00001398" w:rsidRPr="00765574">
        <w:t xml:space="preserve">Standard Bank followed the procedure as set out in Rule 47. After the Senyatsi </w:t>
      </w:r>
      <w:r w:rsidR="004E3B27">
        <w:t xml:space="preserve">J </w:t>
      </w:r>
      <w:r w:rsidR="00001398" w:rsidRPr="00765574">
        <w:t>order, Mr Maloka did not file an answering affidavit to the application</w:t>
      </w:r>
      <w:r w:rsidR="00D21BDA">
        <w:t xml:space="preserve">. </w:t>
      </w:r>
      <w:r w:rsidR="0070152F">
        <w:t>Instead,</w:t>
      </w:r>
      <w:r w:rsidR="005E21D8">
        <w:t xml:space="preserve"> </w:t>
      </w:r>
      <w:r w:rsidR="00D21BDA">
        <w:t xml:space="preserve">he </w:t>
      </w:r>
      <w:r w:rsidR="005E21D8">
        <w:t>filed his own notices in a haphazard</w:t>
      </w:r>
      <w:r w:rsidR="00D21BDA">
        <w:t xml:space="preserve">, </w:t>
      </w:r>
      <w:r w:rsidR="005E21D8">
        <w:t xml:space="preserve">often </w:t>
      </w:r>
      <w:r w:rsidR="00D21BDA">
        <w:t xml:space="preserve">in an </w:t>
      </w:r>
      <w:r w:rsidR="005E21D8">
        <w:t>incomprehensible manner</w:t>
      </w:r>
      <w:r w:rsidR="00D21BDA">
        <w:t>.</w:t>
      </w:r>
      <w:r w:rsidR="005E21D8">
        <w:t xml:space="preserve"> I gave a generous interpretation</w:t>
      </w:r>
      <w:r w:rsidR="00D21BDA">
        <w:t xml:space="preserve"> to these notices and considered them as contesting his liability to pay security for costs</w:t>
      </w:r>
      <w:r w:rsidR="005E21D8">
        <w:t>. Furthermore, when</w:t>
      </w:r>
      <w:r w:rsidR="00001398" w:rsidRPr="00765574">
        <w:t xml:space="preserve"> Mr Maloka entered appearance on the day, I gave him an opportunity to addre</w:t>
      </w:r>
      <w:r w:rsidR="00321245" w:rsidRPr="00765574">
        <w:t>ss the court</w:t>
      </w:r>
      <w:r w:rsidR="00614FCB" w:rsidRPr="00765574">
        <w:t xml:space="preserve"> as to why the order </w:t>
      </w:r>
      <w:r w:rsidR="005E21D8">
        <w:t>should</w:t>
      </w:r>
      <w:r w:rsidR="005E21D8" w:rsidRPr="00765574">
        <w:t xml:space="preserve"> </w:t>
      </w:r>
      <w:r w:rsidR="00614FCB" w:rsidRPr="00765574">
        <w:lastRenderedPageBreak/>
        <w:t>not be granted</w:t>
      </w:r>
      <w:r w:rsidR="006441A5" w:rsidRPr="00765574">
        <w:t xml:space="preserve">. </w:t>
      </w:r>
      <w:r w:rsidR="00D21BDA">
        <w:t>Instead,</w:t>
      </w:r>
      <w:r w:rsidR="005E21D8">
        <w:t xml:space="preserve"> he persisted with his </w:t>
      </w:r>
      <w:r w:rsidR="00D21BDA">
        <w:t xml:space="preserve">own </w:t>
      </w:r>
      <w:r w:rsidR="005E21D8">
        <w:t>applications</w:t>
      </w:r>
      <w:r w:rsidR="00D21BDA">
        <w:t>, including requesting a spoliation order</w:t>
      </w:r>
      <w:r w:rsidR="005E21D8">
        <w:t xml:space="preserve">. </w:t>
      </w:r>
    </w:p>
    <w:p w14:paraId="6A27E934" w14:textId="4910D842" w:rsidR="00001398" w:rsidRPr="00765574" w:rsidRDefault="00AB6D08" w:rsidP="00AB6D08">
      <w:pPr>
        <w:pStyle w:val="Judgmentparagraph"/>
        <w:numPr>
          <w:ilvl w:val="0"/>
          <w:numId w:val="0"/>
        </w:numPr>
        <w:ind w:left="709" w:hanging="709"/>
      </w:pPr>
      <w:r w:rsidRPr="00765574">
        <w:t>[62]</w:t>
      </w:r>
      <w:r w:rsidRPr="00765574">
        <w:tab/>
      </w:r>
      <w:r w:rsidR="00D21BDA">
        <w:t xml:space="preserve">After listening to both parties, I was not convinced that </w:t>
      </w:r>
      <w:r w:rsidR="006441A5" w:rsidRPr="00765574">
        <w:t xml:space="preserve">that the order </w:t>
      </w:r>
      <w:r w:rsidR="005E21D8">
        <w:t xml:space="preserve">should </w:t>
      </w:r>
      <w:r w:rsidR="006441A5" w:rsidRPr="00765574">
        <w:t>not be granted</w:t>
      </w:r>
      <w:r w:rsidR="00D21BDA">
        <w:t>.</w:t>
      </w:r>
      <w:r w:rsidR="00D21BDA" w:rsidRPr="00D21BDA">
        <w:t xml:space="preserve"> </w:t>
      </w:r>
      <w:r w:rsidR="00D21BDA">
        <w:t>Since the amount was not placed in dispute, I also need not have referred the matter to the registrar.</w:t>
      </w:r>
      <w:r w:rsidR="00D21BDA">
        <w:rPr>
          <w:rStyle w:val="FootnoteReference"/>
        </w:rPr>
        <w:footnoteReference w:id="27"/>
      </w:r>
      <w:r w:rsidR="00D21BDA">
        <w:t xml:space="preserve"> </w:t>
      </w:r>
      <w:r w:rsidR="005E21D8">
        <w:t>Considering that the proceeding of this matter rests on the finalisation of this application, I exercised my my discretion to</w:t>
      </w:r>
      <w:r w:rsidR="006441A5" w:rsidRPr="00765574">
        <w:t xml:space="preserve"> give finality</w:t>
      </w:r>
      <w:r w:rsidR="005E21D8">
        <w:t xml:space="preserve"> to this issue</w:t>
      </w:r>
      <w:r w:rsidR="00D21BDA">
        <w:t>.</w:t>
      </w:r>
    </w:p>
    <w:p w14:paraId="6CA8E50D" w14:textId="7BF0343C" w:rsidR="00B012AB" w:rsidRPr="00765574" w:rsidRDefault="00AB6D08" w:rsidP="00AB6D08">
      <w:pPr>
        <w:pStyle w:val="Judgmentparagraph"/>
        <w:numPr>
          <w:ilvl w:val="0"/>
          <w:numId w:val="0"/>
        </w:numPr>
        <w:ind w:left="709" w:hanging="709"/>
      </w:pPr>
      <w:r w:rsidRPr="00765574">
        <w:t>[63]</w:t>
      </w:r>
      <w:r w:rsidRPr="00765574">
        <w:tab/>
      </w:r>
      <w:r w:rsidR="00CD4158" w:rsidRPr="00765574">
        <w:t xml:space="preserve">Lastly, Mr Maloka’s reliance on the Biowatch principle as set out in </w:t>
      </w:r>
      <w:r w:rsidR="00CD4158" w:rsidRPr="00765574">
        <w:rPr>
          <w:i/>
          <w:iCs/>
        </w:rPr>
        <w:t>Biowatch Trust v Registrar Genetic Resources</w:t>
      </w:r>
      <w:r w:rsidR="001B2B8B" w:rsidRPr="00765574">
        <w:rPr>
          <w:rStyle w:val="FootnoteReference"/>
          <w:i/>
          <w:iCs/>
        </w:rPr>
        <w:footnoteReference w:id="28"/>
      </w:r>
      <w:r w:rsidR="00CD4158" w:rsidRPr="00765574">
        <w:t xml:space="preserve"> is misplaced. </w:t>
      </w:r>
      <w:r w:rsidR="00B012AB" w:rsidRPr="00765574">
        <w:t xml:space="preserve">Biowatch established the broad premise that in litigation between the State and private parties attempting to assert a basic right, the </w:t>
      </w:r>
      <w:r w:rsidR="00F70A46">
        <w:t>private party should not pay the costs if such party is unsuccessful.</w:t>
      </w:r>
      <w:r w:rsidR="00B012AB" w:rsidRPr="00765574">
        <w:t xml:space="preserve"> </w:t>
      </w:r>
      <w:r w:rsidR="00700DCE" w:rsidRPr="00765574">
        <w:t>It is not applicable in litigation against non-state parties</w:t>
      </w:r>
      <w:r w:rsidR="00FC66C3">
        <w:t>.</w:t>
      </w:r>
      <w:r w:rsidR="00F70A46">
        <w:t xml:space="preserve"> But</w:t>
      </w:r>
      <w:r w:rsidR="0070152F">
        <w:t>,</w:t>
      </w:r>
      <w:r w:rsidR="00F70A46">
        <w:t xml:space="preserve"> in any event</w:t>
      </w:r>
      <w:r w:rsidR="0070152F">
        <w:t>,</w:t>
      </w:r>
      <w:r w:rsidR="00FC66C3">
        <w:t xml:space="preserve"> it</w:t>
      </w:r>
      <w:r w:rsidR="00F70A46">
        <w:t xml:space="preserve"> is a principle which ordinarily comes into play when a court considers a costs order not in circumstances currently under consideration</w:t>
      </w:r>
      <w:r w:rsidR="00D21BDA">
        <w:t>,</w:t>
      </w:r>
      <w:r w:rsidR="00F70A46">
        <w:t xml:space="preserve"> although these are conceivably factors which could and should play a roll.</w:t>
      </w:r>
    </w:p>
    <w:p w14:paraId="2692A73F" w14:textId="7068E302" w:rsidR="00AC7261" w:rsidRDefault="00AB6D08" w:rsidP="00AB6D08">
      <w:pPr>
        <w:pStyle w:val="Judgmentparagraph"/>
        <w:numPr>
          <w:ilvl w:val="0"/>
          <w:numId w:val="0"/>
        </w:numPr>
        <w:ind w:left="709" w:hanging="709"/>
      </w:pPr>
      <w:r>
        <w:t>[64]</w:t>
      </w:r>
      <w:r>
        <w:tab/>
      </w:r>
      <w:r w:rsidR="00765574">
        <w:t xml:space="preserve">Thus, </w:t>
      </w:r>
      <w:r w:rsidR="000B2DE0">
        <w:t>o</w:t>
      </w:r>
      <w:r w:rsidR="00AC7261">
        <w:t xml:space="preserve">n the facts of this </w:t>
      </w:r>
      <w:r w:rsidR="00EF0856">
        <w:t>matter</w:t>
      </w:r>
      <w:r w:rsidR="000B2DE0">
        <w:t xml:space="preserve"> as set out in </w:t>
      </w:r>
      <w:r w:rsidR="005E21D8">
        <w:t xml:space="preserve">this </w:t>
      </w:r>
      <w:r w:rsidR="000B2DE0">
        <w:t>judgment</w:t>
      </w:r>
      <w:r w:rsidR="00EF0856">
        <w:t>,</w:t>
      </w:r>
      <w:r w:rsidR="00AC7261">
        <w:t xml:space="preserve"> I </w:t>
      </w:r>
      <w:r w:rsidR="005E21D8">
        <w:t xml:space="preserve">was </w:t>
      </w:r>
      <w:r w:rsidR="00AC7261">
        <w:t>persuaded that Standard Bank est</w:t>
      </w:r>
      <w:r w:rsidR="00F60D9E">
        <w:t xml:space="preserve">ablished its entitlement to security </w:t>
      </w:r>
      <w:r w:rsidR="00F70A46">
        <w:t>for</w:t>
      </w:r>
      <w:r w:rsidR="00F60D9E">
        <w:t xml:space="preserve"> costs on the bas</w:t>
      </w:r>
      <w:r w:rsidR="000B2DE0">
        <w:t>i</w:t>
      </w:r>
      <w:r w:rsidR="00F60D9E">
        <w:t>s that the main application is unsustainable</w:t>
      </w:r>
      <w:r w:rsidR="00EF0856">
        <w:t xml:space="preserve"> and that the proceedings </w:t>
      </w:r>
      <w:r w:rsidR="000B2DE0">
        <w:t>are</w:t>
      </w:r>
      <w:r w:rsidR="00EF0856">
        <w:t xml:space="preserve"> vexatious</w:t>
      </w:r>
      <w:r w:rsidR="000B2DE0">
        <w:t xml:space="preserve"> and an abuse of process,</w:t>
      </w:r>
      <w:r w:rsidR="00EF0856">
        <w:t xml:space="preserve"> </w:t>
      </w:r>
      <w:r w:rsidR="00F70A46">
        <w:t xml:space="preserve">applying the less stringent test for such a finding applicable </w:t>
      </w:r>
      <w:r w:rsidR="00EF0856">
        <w:t xml:space="preserve">for purposes of security </w:t>
      </w:r>
      <w:r w:rsidR="00F70A46">
        <w:t>for</w:t>
      </w:r>
      <w:r w:rsidR="00EF0856">
        <w:t xml:space="preserve"> costs.</w:t>
      </w:r>
    </w:p>
    <w:p w14:paraId="18065371" w14:textId="5E2FF222" w:rsidR="00F70A46" w:rsidRDefault="00AB6D08" w:rsidP="00AB6D08">
      <w:pPr>
        <w:pStyle w:val="Judgmentparagraph"/>
        <w:numPr>
          <w:ilvl w:val="0"/>
          <w:numId w:val="0"/>
        </w:numPr>
        <w:ind w:left="709" w:hanging="709"/>
      </w:pPr>
      <w:r>
        <w:t>[65]</w:t>
      </w:r>
      <w:r>
        <w:tab/>
      </w:r>
      <w:r w:rsidR="00F70A46">
        <w:t>These then the reasons for the order I made o</w:t>
      </w:r>
      <w:r w:rsidR="00FC66C3">
        <w:t>n 29 January 2024.</w:t>
      </w:r>
    </w:p>
    <w:p w14:paraId="0753368E" w14:textId="77777777" w:rsidR="00B31314" w:rsidRDefault="00DF6DF8" w:rsidP="002E59FE">
      <w:pPr>
        <w:pStyle w:val="Heading1"/>
      </w:pPr>
      <w:r>
        <w:t>Order</w:t>
      </w:r>
    </w:p>
    <w:p w14:paraId="1E60A786" w14:textId="303E397B" w:rsidR="00980AAE" w:rsidRDefault="00AB6D08" w:rsidP="00AB6D08">
      <w:pPr>
        <w:ind w:left="709" w:hanging="709"/>
      </w:pPr>
      <w:r>
        <w:rPr>
          <w:rFonts w:ascii="Arial" w:hAnsi="Arial" w:cs="Arial"/>
          <w:sz w:val="24"/>
          <w:szCs w:val="24"/>
        </w:rPr>
        <w:t>[66]</w:t>
      </w:r>
      <w:r>
        <w:rPr>
          <w:rFonts w:ascii="Arial" w:hAnsi="Arial" w:cs="Arial"/>
          <w:sz w:val="24"/>
          <w:szCs w:val="24"/>
        </w:rPr>
        <w:tab/>
      </w:r>
      <w:r w:rsidR="00980AAE">
        <w:t>I</w:t>
      </w:r>
      <w:r w:rsidR="00FA2F02">
        <w:t>, therefore,</w:t>
      </w:r>
      <w:r w:rsidR="00980AAE">
        <w:t xml:space="preserve"> </w:t>
      </w:r>
      <w:r w:rsidR="00F70A46">
        <w:t>made</w:t>
      </w:r>
      <w:r w:rsidR="00980AAE">
        <w:t xml:space="preserve"> the following order:</w:t>
      </w:r>
    </w:p>
    <w:p w14:paraId="7D079385" w14:textId="664B1B90" w:rsidR="00687462" w:rsidRDefault="00AB6D08" w:rsidP="00AB6D08">
      <w:pPr>
        <w:ind w:left="720" w:hanging="360"/>
      </w:pPr>
      <w:r>
        <w:rPr>
          <w:rFonts w:ascii="Arial" w:hAnsi="Arial" w:cs="Arial"/>
          <w:sz w:val="24"/>
          <w:szCs w:val="24"/>
        </w:rPr>
        <w:lastRenderedPageBreak/>
        <w:t>1.</w:t>
      </w:r>
      <w:r>
        <w:rPr>
          <w:rFonts w:ascii="Arial" w:hAnsi="Arial" w:cs="Arial"/>
          <w:sz w:val="24"/>
          <w:szCs w:val="24"/>
        </w:rPr>
        <w:tab/>
      </w:r>
      <w:r w:rsidR="00000AB3">
        <w:t xml:space="preserve">Mr Rakokwane Maloka (“Maloka”) shall furnish Standard Bank with security for costs in the amount of R500 000 (Five Hundred Thousand Rand), in respect of all </w:t>
      </w:r>
      <w:r w:rsidR="001365FB">
        <w:t>the applications brough by Maloka against Standard Bank under the aforesaid case number;</w:t>
      </w:r>
    </w:p>
    <w:p w14:paraId="06E193D4" w14:textId="0FC268CA" w:rsidR="001365FB" w:rsidRDefault="00AB6D08" w:rsidP="00AB6D08">
      <w:pPr>
        <w:ind w:left="720" w:hanging="360"/>
      </w:pPr>
      <w:r>
        <w:rPr>
          <w:rFonts w:ascii="Arial" w:hAnsi="Arial" w:cs="Arial"/>
          <w:sz w:val="24"/>
          <w:szCs w:val="24"/>
        </w:rPr>
        <w:t>2.</w:t>
      </w:r>
      <w:r>
        <w:rPr>
          <w:rFonts w:ascii="Arial" w:hAnsi="Arial" w:cs="Arial"/>
          <w:sz w:val="24"/>
          <w:szCs w:val="24"/>
        </w:rPr>
        <w:tab/>
      </w:r>
      <w:r w:rsidR="001365FB">
        <w:t xml:space="preserve">The security to be furnished shall be by way of guarantee provided by a reputable South African banking institution; </w:t>
      </w:r>
    </w:p>
    <w:p w14:paraId="28C38588" w14:textId="6F0D2AA2" w:rsidR="001365FB" w:rsidRDefault="00AB6D08" w:rsidP="00AB6D08">
      <w:pPr>
        <w:ind w:left="720" w:hanging="360"/>
      </w:pPr>
      <w:r>
        <w:rPr>
          <w:rFonts w:ascii="Arial" w:hAnsi="Arial" w:cs="Arial"/>
          <w:sz w:val="24"/>
          <w:szCs w:val="24"/>
        </w:rPr>
        <w:t>3.</w:t>
      </w:r>
      <w:r>
        <w:rPr>
          <w:rFonts w:ascii="Arial" w:hAnsi="Arial" w:cs="Arial"/>
          <w:sz w:val="24"/>
          <w:szCs w:val="24"/>
        </w:rPr>
        <w:tab/>
      </w:r>
      <w:r w:rsidR="001365FB">
        <w:t>All of the proceedings brought by Maloka against Standard Bank under the aforesaid case number are forthwith stayed until such time as Maloka furnishes the security as directed herein;</w:t>
      </w:r>
    </w:p>
    <w:p w14:paraId="172811B9" w14:textId="330400B0" w:rsidR="001365FB" w:rsidRDefault="00AB6D08" w:rsidP="00AB6D08">
      <w:pPr>
        <w:ind w:left="720" w:hanging="360"/>
      </w:pPr>
      <w:r>
        <w:rPr>
          <w:rFonts w:ascii="Arial" w:hAnsi="Arial" w:cs="Arial"/>
          <w:sz w:val="24"/>
          <w:szCs w:val="24"/>
        </w:rPr>
        <w:t>4.</w:t>
      </w:r>
      <w:r>
        <w:rPr>
          <w:rFonts w:ascii="Arial" w:hAnsi="Arial" w:cs="Arial"/>
          <w:sz w:val="24"/>
          <w:szCs w:val="24"/>
        </w:rPr>
        <w:tab/>
      </w:r>
      <w:r w:rsidR="001365FB">
        <w:t>Maloka is hereby ordered to pay the costs of this application.</w:t>
      </w:r>
    </w:p>
    <w:p w14:paraId="26B35F56" w14:textId="77777777" w:rsidR="00D16592" w:rsidRDefault="00D16592" w:rsidP="00D16592"/>
    <w:p w14:paraId="4A5D3032" w14:textId="77777777" w:rsidR="00D16592" w:rsidRDefault="00D16592" w:rsidP="00D16592"/>
    <w:p w14:paraId="740ED2B7" w14:textId="77777777" w:rsidR="004F3075" w:rsidRPr="00DA4769" w:rsidRDefault="00E27B54" w:rsidP="00DA4769">
      <w:pPr>
        <w:ind w:left="720"/>
        <w:rPr>
          <w:rStyle w:val="Parties"/>
          <w:b/>
          <w:bCs/>
        </w:rPr>
      </w:pPr>
      <w:r w:rsidRPr="00DA4769">
        <w:rPr>
          <w:rStyle w:val="Parties"/>
          <w:b/>
          <w:bCs/>
        </w:rPr>
        <w:tab/>
      </w:r>
      <w:r w:rsidRPr="00DA4769">
        <w:rPr>
          <w:rStyle w:val="Parties"/>
          <w:b/>
          <w:bCs/>
        </w:rPr>
        <w:tab/>
      </w:r>
      <w:r w:rsidRPr="00DA4769">
        <w:rPr>
          <w:rStyle w:val="Parties"/>
          <w:b/>
          <w:bCs/>
        </w:rPr>
        <w:tab/>
      </w:r>
      <w:r w:rsidR="00D16592" w:rsidRPr="00DA4769">
        <w:rPr>
          <w:rStyle w:val="Parties"/>
          <w:b/>
          <w:bCs/>
        </w:rPr>
        <w:tab/>
      </w:r>
      <w:r w:rsidRPr="00DA4769">
        <w:rPr>
          <w:rStyle w:val="Parties"/>
          <w:b/>
          <w:bCs/>
        </w:rPr>
        <w:tab/>
      </w:r>
      <w:r w:rsidRPr="00DA4769">
        <w:rPr>
          <w:rStyle w:val="Parties"/>
          <w:b/>
          <w:bCs/>
        </w:rPr>
        <w:tab/>
      </w:r>
      <w:r w:rsidR="004F3075" w:rsidRPr="00DA4769">
        <w:rPr>
          <w:rStyle w:val="Parties"/>
          <w:b/>
          <w:bCs/>
        </w:rPr>
        <w:t>____________________________</w:t>
      </w:r>
    </w:p>
    <w:p w14:paraId="77B6AD8A" w14:textId="77777777" w:rsidR="00E27B54" w:rsidRPr="00DA4769" w:rsidRDefault="00E27B54" w:rsidP="00DA4769">
      <w:pPr>
        <w:ind w:left="720"/>
        <w:rPr>
          <w:rStyle w:val="Parties"/>
          <w:b/>
          <w:bCs/>
        </w:rPr>
      </w:pPr>
      <w:r w:rsidRPr="00DA4769">
        <w:rPr>
          <w:rStyle w:val="Parties"/>
          <w:b/>
          <w:bCs/>
        </w:rPr>
        <w:tab/>
      </w:r>
      <w:r w:rsidRPr="00DA4769">
        <w:rPr>
          <w:rStyle w:val="Parties"/>
          <w:b/>
          <w:bCs/>
        </w:rPr>
        <w:tab/>
      </w:r>
      <w:r w:rsidRPr="00DA4769">
        <w:rPr>
          <w:rStyle w:val="Parties"/>
          <w:b/>
          <w:bCs/>
        </w:rPr>
        <w:tab/>
      </w:r>
      <w:r w:rsidRPr="00DA4769">
        <w:rPr>
          <w:rStyle w:val="Parties"/>
          <w:b/>
          <w:bCs/>
        </w:rPr>
        <w:tab/>
      </w:r>
      <w:r w:rsidR="00D16592" w:rsidRPr="00DA4769">
        <w:rPr>
          <w:rStyle w:val="Parties"/>
          <w:b/>
          <w:bCs/>
        </w:rPr>
        <w:tab/>
      </w:r>
      <w:r w:rsidRPr="00DA4769">
        <w:rPr>
          <w:rStyle w:val="Parties"/>
          <w:b/>
          <w:bCs/>
        </w:rPr>
        <w:tab/>
      </w:r>
      <w:sdt>
        <w:sdtPr>
          <w:rPr>
            <w:rStyle w:val="Parties"/>
            <w:b/>
            <w:bCs/>
          </w:rPr>
          <w:alias w:val="Judge's name"/>
          <w:tag w:val="Judge's name"/>
          <w:id w:val="-321590047"/>
          <w:placeholder>
            <w:docPart w:val="7A1FC6AFDF744FA781581734844C00DB"/>
          </w:placeholder>
        </w:sdtPr>
        <w:sdtContent>
          <w:r w:rsidR="004346F4" w:rsidRPr="00DA4769">
            <w:rPr>
              <w:rStyle w:val="Parties"/>
              <w:b/>
              <w:bCs/>
            </w:rPr>
            <w:t>wj du Plessis</w:t>
          </w:r>
        </w:sdtContent>
      </w:sdt>
    </w:p>
    <w:p w14:paraId="362C791A" w14:textId="77777777" w:rsidR="009C6441" w:rsidRPr="00DA4769" w:rsidRDefault="00E27B54" w:rsidP="00DA4769">
      <w:pPr>
        <w:ind w:left="720"/>
        <w:rPr>
          <w:rStyle w:val="Parties"/>
          <w:caps w:val="0"/>
        </w:rPr>
      </w:pPr>
      <w:r w:rsidRPr="00DA4769">
        <w:rPr>
          <w:rStyle w:val="Parties"/>
          <w:caps w:val="0"/>
        </w:rPr>
        <w:tab/>
      </w:r>
      <w:r w:rsidRPr="00DA4769">
        <w:rPr>
          <w:rStyle w:val="Parties"/>
          <w:caps w:val="0"/>
        </w:rPr>
        <w:tab/>
      </w:r>
      <w:r w:rsidR="00D16592" w:rsidRPr="00DA4769">
        <w:rPr>
          <w:rStyle w:val="Parties"/>
          <w:caps w:val="0"/>
        </w:rPr>
        <w:tab/>
      </w:r>
      <w:r w:rsidRPr="00DA4769">
        <w:rPr>
          <w:rStyle w:val="Parties"/>
          <w:caps w:val="0"/>
        </w:rPr>
        <w:tab/>
      </w:r>
      <w:r w:rsidRPr="00DA4769">
        <w:rPr>
          <w:rStyle w:val="Parties"/>
          <w:caps w:val="0"/>
        </w:rPr>
        <w:tab/>
      </w:r>
      <w:r w:rsidRPr="00DA4769">
        <w:rPr>
          <w:rStyle w:val="Parties"/>
          <w:caps w:val="0"/>
        </w:rPr>
        <w:tab/>
      </w:r>
      <w:r w:rsidR="004346F4" w:rsidRPr="00DA4769">
        <w:rPr>
          <w:rStyle w:val="Parties"/>
          <w:caps w:val="0"/>
        </w:rPr>
        <w:t xml:space="preserve">Acting </w:t>
      </w:r>
      <w:r w:rsidR="009C6441" w:rsidRPr="00DA4769">
        <w:rPr>
          <w:rStyle w:val="Parties"/>
          <w:caps w:val="0"/>
        </w:rPr>
        <w:t>Judge of t</w:t>
      </w:r>
      <w:r w:rsidR="00B7783F" w:rsidRPr="00DA4769">
        <w:rPr>
          <w:rStyle w:val="Parties"/>
          <w:caps w:val="0"/>
        </w:rPr>
        <w:t>he High Court</w:t>
      </w:r>
    </w:p>
    <w:p w14:paraId="632E988F" w14:textId="77777777" w:rsidR="00A42BDA" w:rsidRDefault="00A42BDA" w:rsidP="004346F4">
      <w:pPr>
        <w:tabs>
          <w:tab w:val="left" w:pos="4917"/>
        </w:tabs>
        <w:spacing w:after="0" w:line="360" w:lineRule="auto"/>
        <w:rPr>
          <w:rFonts w:ascii="Arial" w:hAnsi="Arial" w:cs="Arial"/>
          <w:sz w:val="24"/>
          <w:szCs w:val="24"/>
        </w:rPr>
      </w:pPr>
    </w:p>
    <w:p w14:paraId="0D9F960C" w14:textId="056C1BE7" w:rsidR="002B0D1E" w:rsidRPr="004F20F4" w:rsidRDefault="002B0D1E" w:rsidP="002B0D1E">
      <w:pPr>
        <w:tabs>
          <w:tab w:val="left" w:pos="4917"/>
        </w:tabs>
        <w:spacing w:after="0" w:line="360" w:lineRule="auto"/>
        <w:ind w:left="357"/>
        <w:jc w:val="both"/>
        <w:rPr>
          <w:rFonts w:ascii="Arial" w:hAnsi="Arial" w:cs="Arial"/>
        </w:rPr>
      </w:pPr>
      <w:r w:rsidRPr="004F20F4">
        <w:rPr>
          <w:rFonts w:ascii="Arial" w:eastAsia="Arial Unicode MS" w:hAnsi="Arial" w:cs="Arial"/>
          <w:bCs/>
          <w:sz w:val="20"/>
          <w:szCs w:val="20"/>
        </w:rPr>
        <w:t>Delivered:  This judgement is handed down electronically by uploading it to the electronic file of this matter on CaseLines</w:t>
      </w:r>
      <w:r w:rsidR="001365FB">
        <w:rPr>
          <w:rFonts w:ascii="Arial" w:eastAsia="Arial Unicode MS" w:hAnsi="Arial" w:cs="Arial"/>
          <w:bCs/>
          <w:sz w:val="20"/>
          <w:szCs w:val="20"/>
        </w:rPr>
        <w:t xml:space="preserve"> and </w:t>
      </w:r>
      <w:r w:rsidR="00BD696A" w:rsidRPr="004F20F4">
        <w:rPr>
          <w:rFonts w:ascii="Arial" w:eastAsia="Arial Unicode MS" w:hAnsi="Arial" w:cs="Arial"/>
          <w:bCs/>
          <w:sz w:val="20"/>
          <w:szCs w:val="20"/>
        </w:rPr>
        <w:t>sent</w:t>
      </w:r>
      <w:r w:rsidR="00290703" w:rsidRPr="004F20F4">
        <w:rPr>
          <w:rFonts w:ascii="Arial" w:eastAsia="Arial Unicode MS" w:hAnsi="Arial" w:cs="Arial"/>
          <w:bCs/>
          <w:sz w:val="20"/>
          <w:szCs w:val="20"/>
        </w:rPr>
        <w:t xml:space="preserve"> to the p</w:t>
      </w:r>
      <w:r w:rsidR="00BD696A" w:rsidRPr="004F20F4">
        <w:rPr>
          <w:rFonts w:ascii="Arial" w:eastAsia="Arial Unicode MS" w:hAnsi="Arial" w:cs="Arial"/>
          <w:bCs/>
          <w:sz w:val="20"/>
          <w:szCs w:val="20"/>
        </w:rPr>
        <w:t>arties/their legal representatives by email.</w:t>
      </w:r>
    </w:p>
    <w:p w14:paraId="3E4BF3A5" w14:textId="77777777" w:rsidR="00A42BDA" w:rsidRDefault="00A42BDA" w:rsidP="003649CD">
      <w:pPr>
        <w:tabs>
          <w:tab w:val="left" w:pos="4917"/>
        </w:tabs>
        <w:spacing w:after="0" w:line="360" w:lineRule="auto"/>
        <w:ind w:left="357"/>
        <w:rPr>
          <w:rFonts w:ascii="Arial" w:hAnsi="Arial" w:cs="Arial"/>
          <w:sz w:val="24"/>
          <w:szCs w:val="24"/>
        </w:rPr>
      </w:pPr>
    </w:p>
    <w:p w14:paraId="02CEDE02" w14:textId="0C031093" w:rsidR="000A327B" w:rsidRDefault="003649CD" w:rsidP="003649CD">
      <w:pPr>
        <w:tabs>
          <w:tab w:val="left" w:pos="4917"/>
        </w:tabs>
        <w:spacing w:after="0" w:line="360" w:lineRule="auto"/>
        <w:ind w:left="357"/>
        <w:rPr>
          <w:rFonts w:ascii="Arial" w:hAnsi="Arial" w:cs="Arial"/>
          <w:sz w:val="24"/>
          <w:szCs w:val="24"/>
        </w:rPr>
      </w:pPr>
      <w:r>
        <w:rPr>
          <w:rFonts w:ascii="Arial" w:hAnsi="Arial" w:cs="Arial"/>
          <w:sz w:val="24"/>
          <w:szCs w:val="24"/>
        </w:rPr>
        <w:t>C</w:t>
      </w:r>
      <w:r w:rsidR="00E66A18">
        <w:rPr>
          <w:rFonts w:ascii="Arial" w:hAnsi="Arial" w:cs="Arial"/>
          <w:sz w:val="24"/>
          <w:szCs w:val="24"/>
        </w:rPr>
        <w:t>ounsel fo</w:t>
      </w:r>
      <w:r w:rsidR="00377FDC">
        <w:rPr>
          <w:rFonts w:ascii="Arial" w:hAnsi="Arial" w:cs="Arial"/>
          <w:sz w:val="24"/>
          <w:szCs w:val="24"/>
        </w:rPr>
        <w:t>r the applicant</w:t>
      </w:r>
      <w:r w:rsidR="004716A2">
        <w:rPr>
          <w:rFonts w:ascii="Arial" w:hAnsi="Arial" w:cs="Arial"/>
          <w:sz w:val="24"/>
          <w:szCs w:val="24"/>
        </w:rPr>
        <w:t>:</w:t>
      </w:r>
      <w:r w:rsidR="00377FDC">
        <w:rPr>
          <w:rFonts w:ascii="Arial" w:hAnsi="Arial" w:cs="Arial"/>
          <w:sz w:val="24"/>
          <w:szCs w:val="24"/>
        </w:rPr>
        <w:tab/>
      </w:r>
      <w:sdt>
        <w:sdtPr>
          <w:rPr>
            <w:rFonts w:ascii="Arial" w:hAnsi="Arial" w:cs="Arial"/>
            <w:sz w:val="24"/>
            <w:szCs w:val="24"/>
          </w:rPr>
          <w:alias w:val="Counsel for applicant"/>
          <w:tag w:val="Counsel for applicant"/>
          <w:id w:val="-1611119669"/>
          <w:placeholder>
            <w:docPart w:val="27D2D0E0C8884883BD6A4294B9587465"/>
          </w:placeholder>
        </w:sdtPr>
        <w:sdtContent>
          <w:r w:rsidR="00227BC3">
            <w:rPr>
              <w:rFonts w:ascii="Arial" w:hAnsi="Arial" w:cs="Arial"/>
              <w:sz w:val="24"/>
              <w:szCs w:val="24"/>
            </w:rPr>
            <w:t>Thabo Thobela</w:t>
          </w:r>
        </w:sdtContent>
      </w:sdt>
    </w:p>
    <w:p w14:paraId="552796C4" w14:textId="10173C9E"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sdt>
        <w:sdtPr>
          <w:rPr>
            <w:rFonts w:ascii="Arial" w:hAnsi="Arial" w:cs="Arial"/>
            <w:sz w:val="24"/>
            <w:szCs w:val="24"/>
          </w:rPr>
          <w:alias w:val="Attorneys for applicant"/>
          <w:tag w:val="Attorneys for applicant"/>
          <w:id w:val="388081750"/>
          <w:placeholder>
            <w:docPart w:val="CC3BF70F4DF44059BE29363A61FD75AA"/>
          </w:placeholder>
        </w:sdtPr>
        <w:sdtContent>
          <w:r w:rsidR="00227BC3">
            <w:rPr>
              <w:rFonts w:ascii="Arial" w:hAnsi="Arial" w:cs="Arial"/>
              <w:sz w:val="24"/>
              <w:szCs w:val="24"/>
            </w:rPr>
            <w:t>Jason Michael Smith Inc</w:t>
          </w:r>
        </w:sdtContent>
      </w:sdt>
      <w:r w:rsidR="00377FDC">
        <w:rPr>
          <w:rFonts w:ascii="Arial" w:hAnsi="Arial" w:cs="Arial"/>
          <w:sz w:val="24"/>
          <w:szCs w:val="24"/>
        </w:rPr>
        <w:tab/>
      </w:r>
    </w:p>
    <w:p w14:paraId="6ACFC534" w14:textId="261014FF" w:rsidR="00377FDC" w:rsidRDefault="002226D9"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Counsel</w:t>
      </w:r>
      <w:r w:rsidR="00E20004">
        <w:rPr>
          <w:rFonts w:ascii="Arial" w:hAnsi="Arial" w:cs="Arial"/>
          <w:sz w:val="24"/>
          <w:szCs w:val="24"/>
        </w:rPr>
        <w:t xml:space="preserve"> the </w:t>
      </w:r>
      <w:r w:rsidR="00E27B54">
        <w:rPr>
          <w:rFonts w:ascii="Arial" w:hAnsi="Arial" w:cs="Arial"/>
          <w:sz w:val="24"/>
          <w:szCs w:val="24"/>
        </w:rPr>
        <w:t>for</w:t>
      </w:r>
      <w:r w:rsidR="00377FDC">
        <w:rPr>
          <w:rFonts w:ascii="Arial" w:hAnsi="Arial" w:cs="Arial"/>
          <w:sz w:val="24"/>
          <w:szCs w:val="24"/>
        </w:rPr>
        <w:t xml:space="preserve"> respondent:</w:t>
      </w:r>
      <w:r w:rsidR="00CE6300">
        <w:rPr>
          <w:rFonts w:ascii="Arial" w:hAnsi="Arial" w:cs="Arial"/>
          <w:sz w:val="24"/>
          <w:szCs w:val="24"/>
        </w:rPr>
        <w:tab/>
      </w:r>
      <w:sdt>
        <w:sdtPr>
          <w:rPr>
            <w:rFonts w:ascii="Arial" w:hAnsi="Arial" w:cs="Arial"/>
            <w:sz w:val="24"/>
            <w:szCs w:val="24"/>
          </w:rPr>
          <w:alias w:val="Counsel for first respondent"/>
          <w:tag w:val="Counsel for first respondent"/>
          <w:id w:val="-879470436"/>
          <w:placeholder>
            <w:docPart w:val="BAE3F506E72A42B3BD63FCDB3B099D0C"/>
          </w:placeholder>
        </w:sdtPr>
        <w:sdtContent>
          <w:r w:rsidR="00227BC3">
            <w:rPr>
              <w:rFonts w:ascii="Arial" w:hAnsi="Arial" w:cs="Arial"/>
              <w:sz w:val="24"/>
              <w:szCs w:val="24"/>
            </w:rPr>
            <w:t>Rokowane Eislen Maloka</w:t>
          </w:r>
        </w:sdtContent>
      </w:sdt>
    </w:p>
    <w:p w14:paraId="42B2094B" w14:textId="45A47D88"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1E6D0F">
        <w:rPr>
          <w:rFonts w:ascii="Arial" w:hAnsi="Arial" w:cs="Arial"/>
          <w:sz w:val="24"/>
          <w:szCs w:val="24"/>
        </w:rPr>
        <w:t xml:space="preserve"> and granting the order</w:t>
      </w:r>
      <w:r w:rsidR="002F1742">
        <w:rPr>
          <w:rFonts w:ascii="Arial" w:hAnsi="Arial" w:cs="Arial"/>
          <w:sz w:val="24"/>
          <w:szCs w:val="24"/>
        </w:rPr>
        <w:t>:</w:t>
      </w:r>
      <w:r w:rsidR="000A327B">
        <w:rPr>
          <w:rFonts w:ascii="Arial" w:hAnsi="Arial" w:cs="Arial"/>
          <w:sz w:val="24"/>
          <w:szCs w:val="24"/>
        </w:rPr>
        <w:tab/>
      </w:r>
      <w:sdt>
        <w:sdtPr>
          <w:rPr>
            <w:rFonts w:ascii="Arial" w:hAnsi="Arial" w:cs="Arial"/>
            <w:sz w:val="24"/>
            <w:szCs w:val="24"/>
          </w:rPr>
          <w:id w:val="1221168775"/>
          <w:placeholder>
            <w:docPart w:val="BE45BC27110D49F2842FA3E3CE1D75BA"/>
          </w:placeholder>
          <w:date w:fullDate="2024-01-29T00:00:00Z">
            <w:dateFormat w:val="dd MMMM yyyy"/>
            <w:lid w:val="en-ZA"/>
            <w:storeMappedDataAs w:val="dateTime"/>
            <w:calendar w:val="gregorian"/>
          </w:date>
        </w:sdtPr>
        <w:sdtContent>
          <w:r w:rsidR="00227BC3">
            <w:rPr>
              <w:rFonts w:ascii="Arial" w:hAnsi="Arial" w:cs="Arial"/>
              <w:sz w:val="24"/>
              <w:szCs w:val="24"/>
            </w:rPr>
            <w:t>29 January 2024</w:t>
          </w:r>
        </w:sdtContent>
      </w:sdt>
      <w:r w:rsidR="00F03EE2">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431B5950" w14:textId="73B900F5" w:rsidR="003649CD" w:rsidRDefault="00EA61D2" w:rsidP="003649CD">
      <w:pPr>
        <w:tabs>
          <w:tab w:val="left" w:pos="4917"/>
        </w:tabs>
        <w:spacing w:after="0" w:line="360" w:lineRule="auto"/>
        <w:ind w:left="360"/>
        <w:rPr>
          <w:rFonts w:ascii="Arial" w:hAnsi="Arial" w:cs="Arial"/>
          <w:sz w:val="24"/>
          <w:szCs w:val="24"/>
        </w:rPr>
      </w:pPr>
      <w:r w:rsidRPr="001E6D0F">
        <w:rPr>
          <w:rFonts w:ascii="Arial" w:hAnsi="Arial" w:cs="Arial"/>
          <w:sz w:val="24"/>
          <w:szCs w:val="24"/>
        </w:rPr>
        <w:t>Da</w:t>
      </w:r>
      <w:r w:rsidR="004F3075" w:rsidRPr="001E6D0F">
        <w:rPr>
          <w:rFonts w:ascii="Arial" w:hAnsi="Arial" w:cs="Arial"/>
          <w:sz w:val="24"/>
          <w:szCs w:val="24"/>
        </w:rPr>
        <w:t xml:space="preserve">te of </w:t>
      </w:r>
      <w:r w:rsidR="001E6D0F" w:rsidRPr="001E6D0F">
        <w:rPr>
          <w:rFonts w:ascii="Arial" w:hAnsi="Arial" w:cs="Arial"/>
          <w:sz w:val="24"/>
          <w:szCs w:val="24"/>
        </w:rPr>
        <w:t>giving reasons:</w:t>
      </w:r>
      <w:r w:rsidR="00BE029D" w:rsidRPr="001E6D0F">
        <w:rPr>
          <w:rFonts w:ascii="Arial" w:hAnsi="Arial" w:cs="Arial"/>
          <w:sz w:val="24"/>
          <w:szCs w:val="24"/>
        </w:rPr>
        <w:tab/>
      </w:r>
      <w:sdt>
        <w:sdtPr>
          <w:rPr>
            <w:rFonts w:ascii="Arial" w:hAnsi="Arial" w:cs="Arial"/>
            <w:sz w:val="24"/>
            <w:szCs w:val="24"/>
          </w:rPr>
          <w:id w:val="-877847384"/>
          <w:placeholder>
            <w:docPart w:val="BE45BC27110D49F2842FA3E3CE1D75BA"/>
          </w:placeholder>
          <w:date w:fullDate="2024-04-12T00:00:00Z">
            <w:dateFormat w:val="dd MMMM yyyy"/>
            <w:lid w:val="en-ZA"/>
            <w:storeMappedDataAs w:val="dateTime"/>
            <w:calendar w:val="gregorian"/>
          </w:date>
        </w:sdtPr>
        <w:sdtContent>
          <w:r w:rsidR="001E6D0F" w:rsidRPr="001E6D0F">
            <w:rPr>
              <w:rFonts w:ascii="Arial" w:hAnsi="Arial" w:cs="Arial"/>
              <w:sz w:val="24"/>
              <w:szCs w:val="24"/>
            </w:rPr>
            <w:t>12 April 2024</w:t>
          </w:r>
        </w:sdtContent>
      </w:sdt>
    </w:p>
    <w:p w14:paraId="0B3E2E74" w14:textId="77777777" w:rsidR="003649CD" w:rsidRDefault="003649CD" w:rsidP="00E27B54">
      <w:pPr>
        <w:tabs>
          <w:tab w:val="left" w:pos="4917"/>
        </w:tabs>
        <w:spacing w:before="120" w:after="120" w:line="360" w:lineRule="auto"/>
        <w:jc w:val="center"/>
        <w:rPr>
          <w:rFonts w:ascii="Arial" w:hAnsi="Arial" w:cs="Arial"/>
          <w:sz w:val="24"/>
          <w:szCs w:val="24"/>
        </w:rPr>
      </w:pPr>
    </w:p>
    <w:sectPr w:rsidR="003649CD" w:rsidSect="000B507B">
      <w:footerReference w:type="default" r:id="rId13"/>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C65ED" w14:textId="77777777" w:rsidR="000B507B" w:rsidRDefault="000B507B">
      <w:pPr>
        <w:spacing w:after="0" w:line="240" w:lineRule="auto"/>
      </w:pPr>
      <w:r>
        <w:separator/>
      </w:r>
    </w:p>
    <w:p w14:paraId="5B6EFFA6" w14:textId="77777777" w:rsidR="000B507B" w:rsidRDefault="000B507B"/>
  </w:endnote>
  <w:endnote w:type="continuationSeparator" w:id="0">
    <w:p w14:paraId="1302159E" w14:textId="77777777" w:rsidR="000B507B" w:rsidRDefault="000B507B">
      <w:pPr>
        <w:spacing w:after="0" w:line="240" w:lineRule="auto"/>
      </w:pPr>
      <w:r>
        <w:continuationSeparator/>
      </w:r>
    </w:p>
    <w:p w14:paraId="52041CEC" w14:textId="77777777" w:rsidR="000B507B" w:rsidRDefault="000B507B"/>
  </w:endnote>
  <w:endnote w:type="continuationNotice" w:id="1">
    <w:p w14:paraId="77C7B846" w14:textId="77777777" w:rsidR="000B507B" w:rsidRDefault="000B5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216DB"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5E7394A4" w14:textId="77777777"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153418" w:rsidRPr="00E27B54">
          <w:rPr>
            <w:rFonts w:ascii="Arial" w:hAnsi="Arial" w:cs="Arial"/>
            <w:noProof/>
            <w:sz w:val="24"/>
            <w:szCs w:val="24"/>
          </w:rPr>
          <w:t>41</w:t>
        </w:r>
        <w:r w:rsidRPr="00E27B54">
          <w:rPr>
            <w:rFonts w:ascii="Arial" w:hAnsi="Arial" w:cs="Arial"/>
            <w:noProof/>
            <w:sz w:val="24"/>
            <w:szCs w:val="24"/>
          </w:rPr>
          <w:fldChar w:fldCharType="end"/>
        </w:r>
      </w:p>
    </w:sdtContent>
  </w:sdt>
  <w:p w14:paraId="131A438E" w14:textId="77777777" w:rsidR="004F7012" w:rsidRDefault="004F7012">
    <w:pPr>
      <w:pStyle w:val="Footer"/>
    </w:pPr>
  </w:p>
  <w:p w14:paraId="719E483E" w14:textId="77777777" w:rsidR="00853BE0" w:rsidRDefault="00853B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748C58" w14:textId="77777777" w:rsidR="000B507B" w:rsidRDefault="000B507B">
      <w:pPr>
        <w:spacing w:after="0" w:line="240" w:lineRule="auto"/>
      </w:pPr>
      <w:r>
        <w:separator/>
      </w:r>
    </w:p>
    <w:p w14:paraId="1938E450" w14:textId="77777777" w:rsidR="000B507B" w:rsidRDefault="000B507B"/>
  </w:footnote>
  <w:footnote w:type="continuationSeparator" w:id="0">
    <w:p w14:paraId="081B8997" w14:textId="77777777" w:rsidR="000B507B" w:rsidRDefault="000B507B">
      <w:pPr>
        <w:spacing w:after="0" w:line="240" w:lineRule="auto"/>
      </w:pPr>
      <w:r>
        <w:continuationSeparator/>
      </w:r>
    </w:p>
    <w:p w14:paraId="237A2C97" w14:textId="77777777" w:rsidR="000B507B" w:rsidRDefault="000B507B"/>
  </w:footnote>
  <w:footnote w:type="continuationNotice" w:id="1">
    <w:p w14:paraId="19817F84" w14:textId="77777777" w:rsidR="000B507B" w:rsidRDefault="000B507B">
      <w:pPr>
        <w:spacing w:after="0" w:line="240" w:lineRule="auto"/>
      </w:pPr>
    </w:p>
  </w:footnote>
  <w:footnote w:id="2">
    <w:p w14:paraId="4B1149DE" w14:textId="6AF57607" w:rsidR="0079089D" w:rsidRPr="0079089D" w:rsidRDefault="0079089D">
      <w:pPr>
        <w:pStyle w:val="FootnoteText"/>
        <w:rPr>
          <w:lang w:val="en-ZA"/>
        </w:rPr>
      </w:pPr>
      <w:r>
        <w:rPr>
          <w:rStyle w:val="FootnoteReference"/>
        </w:rPr>
        <w:footnoteRef/>
      </w:r>
      <w:r>
        <w:t xml:space="preserve"> </w:t>
      </w:r>
      <w:r>
        <w:rPr>
          <w:lang w:val="en-ZA"/>
        </w:rPr>
        <w:t>12 of 2004.</w:t>
      </w:r>
    </w:p>
  </w:footnote>
  <w:footnote w:id="3">
    <w:p w14:paraId="1D6EBE86" w14:textId="74597B21" w:rsidR="00162358" w:rsidRPr="00162358" w:rsidRDefault="00162358">
      <w:pPr>
        <w:pStyle w:val="FootnoteText"/>
        <w:rPr>
          <w:lang w:val="en-ZA"/>
        </w:rPr>
      </w:pPr>
      <w:r>
        <w:rPr>
          <w:rStyle w:val="FootnoteReference"/>
        </w:rPr>
        <w:footnoteRef/>
      </w:r>
      <w:r>
        <w:t xml:space="preserve"> </w:t>
      </w:r>
      <w:r>
        <w:rPr>
          <w:lang w:val="en-ZA"/>
        </w:rPr>
        <w:t>CaseLines 001A-16.</w:t>
      </w:r>
    </w:p>
  </w:footnote>
  <w:footnote w:id="4">
    <w:p w14:paraId="30A268CD" w14:textId="7894F80C" w:rsidR="005035BC" w:rsidRPr="005035BC" w:rsidRDefault="005035BC">
      <w:pPr>
        <w:pStyle w:val="FootnoteText"/>
        <w:rPr>
          <w:lang w:val="en-ZA"/>
        </w:rPr>
      </w:pPr>
      <w:r>
        <w:rPr>
          <w:rStyle w:val="FootnoteReference"/>
        </w:rPr>
        <w:footnoteRef/>
      </w:r>
      <w:r>
        <w:t xml:space="preserve"> </w:t>
      </w:r>
      <w:r>
        <w:rPr>
          <w:lang w:val="en-ZA"/>
        </w:rPr>
        <w:t>Paragraph 7 of the “notice of demand”.</w:t>
      </w:r>
    </w:p>
  </w:footnote>
  <w:footnote w:id="5">
    <w:p w14:paraId="5049A8D6" w14:textId="079669D9" w:rsidR="00CD4F47" w:rsidRPr="0070152F" w:rsidRDefault="00CD4F47">
      <w:pPr>
        <w:pStyle w:val="FootnoteText"/>
        <w:rPr>
          <w:lang w:val="en-ZA"/>
        </w:rPr>
      </w:pPr>
      <w:r>
        <w:rPr>
          <w:rStyle w:val="FootnoteReference"/>
        </w:rPr>
        <w:footnoteRef/>
      </w:r>
      <w:r>
        <w:t xml:space="preserve"> 4 of 2000.</w:t>
      </w:r>
    </w:p>
  </w:footnote>
  <w:footnote w:id="6">
    <w:p w14:paraId="7BA9EAF7" w14:textId="3FC09B9B" w:rsidR="00B558CD" w:rsidRPr="00B558CD" w:rsidRDefault="00B558CD">
      <w:pPr>
        <w:pStyle w:val="FootnoteText"/>
        <w:rPr>
          <w:lang w:val="en-ZA"/>
        </w:rPr>
      </w:pPr>
      <w:r>
        <w:rPr>
          <w:rStyle w:val="FootnoteReference"/>
        </w:rPr>
        <w:footnoteRef/>
      </w:r>
      <w:r>
        <w:t xml:space="preserve"> </w:t>
      </w:r>
      <w:r>
        <w:rPr>
          <w:lang w:val="en-ZA"/>
        </w:rPr>
        <w:t>Paragraph 7.3.</w:t>
      </w:r>
    </w:p>
  </w:footnote>
  <w:footnote w:id="7">
    <w:p w14:paraId="6A0FAD25" w14:textId="420C679B" w:rsidR="002C3283" w:rsidRPr="002C3283" w:rsidRDefault="002C3283">
      <w:pPr>
        <w:pStyle w:val="FootnoteText"/>
        <w:rPr>
          <w:lang w:val="en-ZA"/>
        </w:rPr>
      </w:pPr>
      <w:r>
        <w:rPr>
          <w:rStyle w:val="FootnoteReference"/>
        </w:rPr>
        <w:footnoteRef/>
      </w:r>
      <w:r>
        <w:t xml:space="preserve"> </w:t>
      </w:r>
      <w:r>
        <w:rPr>
          <w:lang w:val="en-ZA"/>
        </w:rPr>
        <w:t>Paragraph 7.4.</w:t>
      </w:r>
    </w:p>
  </w:footnote>
  <w:footnote w:id="8">
    <w:p w14:paraId="76267032" w14:textId="57622021" w:rsidR="00792125" w:rsidRPr="00792125" w:rsidRDefault="00792125">
      <w:pPr>
        <w:pStyle w:val="FootnoteText"/>
        <w:rPr>
          <w:lang w:val="en-ZA"/>
        </w:rPr>
      </w:pPr>
      <w:r>
        <w:rPr>
          <w:rStyle w:val="FootnoteReference"/>
        </w:rPr>
        <w:footnoteRef/>
      </w:r>
      <w:r>
        <w:t xml:space="preserve"> </w:t>
      </w:r>
      <w:r>
        <w:rPr>
          <w:lang w:val="en-ZA"/>
        </w:rPr>
        <w:t>Paragraph 8.</w:t>
      </w:r>
    </w:p>
  </w:footnote>
  <w:footnote w:id="9">
    <w:p w14:paraId="0FC46257" w14:textId="08DC55F2" w:rsidR="00A20DD9" w:rsidRPr="00A20DD9" w:rsidRDefault="00A20DD9">
      <w:pPr>
        <w:pStyle w:val="FootnoteText"/>
        <w:rPr>
          <w:lang w:val="en-ZA"/>
        </w:rPr>
      </w:pPr>
      <w:r>
        <w:rPr>
          <w:rStyle w:val="FootnoteReference"/>
        </w:rPr>
        <w:footnoteRef/>
      </w:r>
      <w:r>
        <w:t xml:space="preserve"> </w:t>
      </w:r>
      <w:r w:rsidRPr="004511D1">
        <w:rPr>
          <w:i/>
          <w:iCs/>
        </w:rPr>
        <w:t>Giddey NO v JC Barnard and Partners</w:t>
      </w:r>
      <w:r w:rsidRPr="00A20DD9">
        <w:t xml:space="preserve"> [2006] ZACC 13</w:t>
      </w:r>
      <w:r>
        <w:t xml:space="preserve"> par 16.</w:t>
      </w:r>
    </w:p>
  </w:footnote>
  <w:footnote w:id="10">
    <w:p w14:paraId="2A4ED6BC" w14:textId="16AC8338" w:rsidR="00001699" w:rsidRPr="00001699" w:rsidRDefault="00001699">
      <w:pPr>
        <w:pStyle w:val="FootnoteText"/>
        <w:rPr>
          <w:lang w:val="en-ZA"/>
        </w:rPr>
      </w:pPr>
      <w:r>
        <w:rPr>
          <w:rStyle w:val="FootnoteReference"/>
        </w:rPr>
        <w:footnoteRef/>
      </w:r>
      <w:r>
        <w:t xml:space="preserve"> </w:t>
      </w:r>
      <w:r w:rsidR="008463A2" w:rsidRPr="008463A2">
        <w:rPr>
          <w:i/>
          <w:iCs/>
        </w:rPr>
        <w:t>Boost Sports Africa (Pty) Limited v South Africa Breweries (Pty) Limited</w:t>
      </w:r>
      <w:r w:rsidR="008463A2" w:rsidRPr="008463A2">
        <w:t xml:space="preserve"> [2015] ZASCA 93; 2015 (5) SA 38 (SCA)</w:t>
      </w:r>
      <w:r w:rsidR="008463A2">
        <w:t xml:space="preserve"> para 5.</w:t>
      </w:r>
    </w:p>
  </w:footnote>
  <w:footnote w:id="11">
    <w:p w14:paraId="0869953E" w14:textId="77777777" w:rsidR="00E267C3" w:rsidRPr="00C67BFD" w:rsidRDefault="00E267C3" w:rsidP="00E267C3">
      <w:pPr>
        <w:pStyle w:val="FootnoteText"/>
        <w:rPr>
          <w:lang w:val="en-ZA"/>
        </w:rPr>
      </w:pPr>
      <w:r>
        <w:rPr>
          <w:rStyle w:val="FootnoteReference"/>
        </w:rPr>
        <w:footnoteRef/>
      </w:r>
      <w:r>
        <w:t xml:space="preserve"> </w:t>
      </w:r>
      <w:r w:rsidRPr="00C54E12">
        <w:rPr>
          <w:i/>
          <w:iCs/>
        </w:rPr>
        <w:t>Ecker v Dean</w:t>
      </w:r>
      <w:r w:rsidRPr="00C54E12">
        <w:t xml:space="preserve"> 1938 AD 102 at 111.</w:t>
      </w:r>
    </w:p>
  </w:footnote>
  <w:footnote w:id="12">
    <w:p w14:paraId="05802BC9" w14:textId="77777777" w:rsidR="005466DC" w:rsidRPr="00340E1F" w:rsidRDefault="005466DC" w:rsidP="005466DC">
      <w:pPr>
        <w:pStyle w:val="FootnoteText"/>
        <w:rPr>
          <w:lang w:val="en-ZA"/>
        </w:rPr>
      </w:pPr>
      <w:r>
        <w:rPr>
          <w:rStyle w:val="FootnoteReference"/>
        </w:rPr>
        <w:footnoteRef/>
      </w:r>
      <w:r>
        <w:t xml:space="preserve"> 2015 (5) SA 38 (SCA).</w:t>
      </w:r>
    </w:p>
  </w:footnote>
  <w:footnote w:id="13">
    <w:p w14:paraId="738DA35D" w14:textId="77777777" w:rsidR="004D7761" w:rsidRPr="005F427E" w:rsidRDefault="004D7761" w:rsidP="004D7761">
      <w:pPr>
        <w:pStyle w:val="FootnoteText"/>
        <w:rPr>
          <w:lang w:val="en-ZA"/>
        </w:rPr>
      </w:pPr>
      <w:r>
        <w:rPr>
          <w:rStyle w:val="FootnoteReference"/>
        </w:rPr>
        <w:footnoteRef/>
      </w:r>
      <w:r>
        <w:t xml:space="preserve"> 1963 (2) SA 555 (A) at 565 D-E.</w:t>
      </w:r>
    </w:p>
  </w:footnote>
  <w:footnote w:id="14">
    <w:p w14:paraId="1BC12052" w14:textId="18CA9B2E" w:rsidR="004D7761" w:rsidRPr="004F4FD5" w:rsidRDefault="004D7761" w:rsidP="004D7761">
      <w:pPr>
        <w:pStyle w:val="FootnoteText"/>
        <w:rPr>
          <w:lang w:val="en-ZA"/>
        </w:rPr>
      </w:pPr>
      <w:r w:rsidRPr="004F4FD5">
        <w:rPr>
          <w:rStyle w:val="FootnoteReference"/>
        </w:rPr>
        <w:footnoteRef/>
      </w:r>
      <w:r w:rsidRPr="004F4FD5">
        <w:t xml:space="preserve"> </w:t>
      </w:r>
      <w:r w:rsidR="00DC2FC0" w:rsidRPr="004F4FD5">
        <w:rPr>
          <w:i/>
          <w:iCs/>
          <w:lang w:val="en-ZA"/>
        </w:rPr>
        <w:t>Liberty Holdings v Maloka</w:t>
      </w:r>
      <w:r w:rsidR="00DC2FC0" w:rsidRPr="004F4FD5">
        <w:rPr>
          <w:lang w:val="en-ZA"/>
        </w:rPr>
        <w:t xml:space="preserve"> [2022] ZAGPJHC 423  </w:t>
      </w:r>
      <w:r w:rsidRPr="004F4FD5">
        <w:rPr>
          <w:lang w:val="en-ZA"/>
        </w:rPr>
        <w:t xml:space="preserve">para 18; </w:t>
      </w:r>
      <w:r w:rsidRPr="001E6D0F">
        <w:rPr>
          <w:i/>
          <w:iCs/>
          <w:lang w:val="en-ZA"/>
        </w:rPr>
        <w:t>Zietsman v Electronic Media Network</w:t>
      </w:r>
      <w:r w:rsidRPr="004F4FD5">
        <w:rPr>
          <w:lang w:val="en-ZA"/>
        </w:rPr>
        <w:t xml:space="preserve"> </w:t>
      </w:r>
      <w:r w:rsidRPr="001E6D0F">
        <w:rPr>
          <w:i/>
          <w:iCs/>
          <w:lang w:val="en-ZA"/>
        </w:rPr>
        <w:t>Ltd</w:t>
      </w:r>
      <w:r w:rsidRPr="004F4FD5">
        <w:rPr>
          <w:lang w:val="en-ZA"/>
        </w:rPr>
        <w:t xml:space="preserve"> 2008 (4) SA 1 (SCA) para 21.</w:t>
      </w:r>
    </w:p>
  </w:footnote>
  <w:footnote w:id="15">
    <w:p w14:paraId="3BE59A0F" w14:textId="08860B1B" w:rsidR="00EB49DA" w:rsidRPr="004F4FD5" w:rsidRDefault="00EB49DA">
      <w:pPr>
        <w:pStyle w:val="FootnoteText"/>
        <w:rPr>
          <w:lang w:val="en-ZA"/>
        </w:rPr>
      </w:pPr>
      <w:r w:rsidRPr="004F4FD5">
        <w:rPr>
          <w:rStyle w:val="FootnoteReference"/>
        </w:rPr>
        <w:footnoteRef/>
      </w:r>
      <w:r w:rsidRPr="004F4FD5">
        <w:t xml:space="preserve"> </w:t>
      </w:r>
      <w:r w:rsidRPr="004F4FD5">
        <w:rPr>
          <w:i/>
          <w:iCs/>
        </w:rPr>
        <w:t>Zietsman v Electronic Media Network Ltd and Others</w:t>
      </w:r>
      <w:r w:rsidRPr="004F4FD5">
        <w:t xml:space="preserve"> [2008] ZASCA 4.</w:t>
      </w:r>
    </w:p>
  </w:footnote>
  <w:footnote w:id="16">
    <w:p w14:paraId="7F8D8DA0" w14:textId="3552C049" w:rsidR="00462BBB" w:rsidRPr="004F4FD5" w:rsidRDefault="00462BBB">
      <w:pPr>
        <w:pStyle w:val="FootnoteText"/>
        <w:rPr>
          <w:lang w:val="en-ZA"/>
        </w:rPr>
      </w:pPr>
      <w:r w:rsidRPr="004F4FD5">
        <w:rPr>
          <w:rStyle w:val="FootnoteReference"/>
        </w:rPr>
        <w:footnoteRef/>
      </w:r>
      <w:r w:rsidRPr="004F4FD5">
        <w:t xml:space="preserve"> </w:t>
      </w:r>
      <w:r w:rsidR="00DC2FC0" w:rsidRPr="004F4FD5">
        <w:rPr>
          <w:i/>
          <w:iCs/>
          <w:lang w:val="en-ZA"/>
        </w:rPr>
        <w:t>Liberty Holdings v Maloka</w:t>
      </w:r>
      <w:r w:rsidR="00DC2FC0" w:rsidRPr="004F4FD5">
        <w:rPr>
          <w:lang w:val="en-ZA"/>
        </w:rPr>
        <w:t xml:space="preserve"> [2022] ZAGPJHC 423 </w:t>
      </w:r>
      <w:r w:rsidRPr="004F4FD5">
        <w:rPr>
          <w:lang w:val="en-ZA"/>
        </w:rPr>
        <w:t>par</w:t>
      </w:r>
      <w:r w:rsidR="00EA70F1" w:rsidRPr="004F4FD5">
        <w:rPr>
          <w:lang w:val="en-ZA"/>
        </w:rPr>
        <w:t>a</w:t>
      </w:r>
      <w:r w:rsidRPr="004F4FD5">
        <w:rPr>
          <w:lang w:val="en-ZA"/>
        </w:rPr>
        <w:t xml:space="preserve"> 20, citing </w:t>
      </w:r>
      <w:r w:rsidRPr="001E6D0F">
        <w:rPr>
          <w:i/>
          <w:iCs/>
          <w:lang w:val="en-ZA"/>
        </w:rPr>
        <w:t>Malema v Rawula</w:t>
      </w:r>
      <w:r w:rsidRPr="004F4FD5">
        <w:rPr>
          <w:lang w:val="en-ZA"/>
        </w:rPr>
        <w:t xml:space="preserve"> [2021] ZASCA 88 paras 27 and 29.</w:t>
      </w:r>
    </w:p>
  </w:footnote>
  <w:footnote w:id="17">
    <w:p w14:paraId="52E01079" w14:textId="7DCACAD5" w:rsidR="00DE0BF5" w:rsidRPr="00DE0BF5" w:rsidRDefault="00DE0BF5">
      <w:pPr>
        <w:pStyle w:val="FootnoteText"/>
        <w:rPr>
          <w:lang w:val="en-ZA"/>
        </w:rPr>
      </w:pPr>
      <w:r w:rsidRPr="004F4FD5">
        <w:rPr>
          <w:rStyle w:val="FootnoteReference"/>
        </w:rPr>
        <w:footnoteRef/>
      </w:r>
      <w:r w:rsidRPr="004F4FD5">
        <w:t xml:space="preserve"> </w:t>
      </w:r>
      <w:r w:rsidRPr="004F4FD5">
        <w:rPr>
          <w:i/>
          <w:iCs/>
        </w:rPr>
        <w:t>Dikoko v Mokhatla</w:t>
      </w:r>
      <w:r w:rsidRPr="004F4FD5">
        <w:t xml:space="preserve"> 2006 6 SA 235 (CC) 263.</w:t>
      </w:r>
    </w:p>
  </w:footnote>
  <w:footnote w:id="18">
    <w:p w14:paraId="2DDFEEC5" w14:textId="6DA864FE" w:rsidR="00065F1A" w:rsidRPr="00065F1A" w:rsidRDefault="00065F1A">
      <w:pPr>
        <w:pStyle w:val="FootnoteText"/>
        <w:rPr>
          <w:lang w:val="en-ZA"/>
        </w:rPr>
      </w:pPr>
      <w:r>
        <w:rPr>
          <w:rStyle w:val="FootnoteReference"/>
        </w:rPr>
        <w:footnoteRef/>
      </w:r>
      <w:r>
        <w:t xml:space="preserve"> </w:t>
      </w:r>
      <w:r w:rsidRPr="0070152F">
        <w:rPr>
          <w:i/>
          <w:iCs/>
          <w:lang w:val="en-ZA"/>
        </w:rPr>
        <w:t>Johannesburg City Council v Television &amp; Electrical Distributors (Pty) Ltd</w:t>
      </w:r>
      <w:r>
        <w:rPr>
          <w:lang w:val="en-ZA"/>
        </w:rPr>
        <w:t xml:space="preserve"> 1997 (1) SA 157 (A) at 177 D – E.</w:t>
      </w:r>
    </w:p>
  </w:footnote>
  <w:footnote w:id="19">
    <w:p w14:paraId="29B928D4" w14:textId="77777777" w:rsidR="00381CEE" w:rsidRPr="00262A6E" w:rsidRDefault="00381CEE" w:rsidP="00381CEE">
      <w:pPr>
        <w:pStyle w:val="FootnoteText"/>
        <w:rPr>
          <w:lang w:val="en-ZA"/>
        </w:rPr>
      </w:pPr>
      <w:r>
        <w:rPr>
          <w:rStyle w:val="FootnoteReference"/>
        </w:rPr>
        <w:footnoteRef/>
      </w:r>
      <w:r>
        <w:t xml:space="preserve"> </w:t>
      </w:r>
      <w:r w:rsidRPr="0070152F">
        <w:rPr>
          <w:i/>
          <w:iCs/>
        </w:rPr>
        <w:t>Phillips v Botha</w:t>
      </w:r>
      <w:r>
        <w:t xml:space="preserve"> 1999 (2) SA 555 (SCA) at 565-E-F.</w:t>
      </w:r>
    </w:p>
  </w:footnote>
  <w:footnote w:id="20">
    <w:p w14:paraId="64A72DCC" w14:textId="619B0291" w:rsidR="00B504E3" w:rsidRPr="00B504E3" w:rsidRDefault="00B504E3">
      <w:pPr>
        <w:pStyle w:val="FootnoteText"/>
        <w:rPr>
          <w:lang w:val="en-ZA"/>
        </w:rPr>
      </w:pPr>
      <w:r>
        <w:rPr>
          <w:rStyle w:val="FootnoteReference"/>
        </w:rPr>
        <w:footnoteRef/>
      </w:r>
      <w:r>
        <w:t xml:space="preserve"> </w:t>
      </w:r>
      <w:r>
        <w:rPr>
          <w:lang w:val="en-ZA"/>
        </w:rPr>
        <w:t xml:space="preserve">See for instance </w:t>
      </w:r>
      <w:r w:rsidR="00AC454D" w:rsidRPr="00AC454D">
        <w:rPr>
          <w:i/>
          <w:iCs/>
          <w:lang w:val="en-ZA"/>
        </w:rPr>
        <w:t>Mineral Sands Resources (Pty) Ltd v Reddell</w:t>
      </w:r>
      <w:r w:rsidR="00AC454D" w:rsidRPr="00AC454D">
        <w:rPr>
          <w:lang w:val="en-ZA"/>
        </w:rPr>
        <w:t xml:space="preserve"> [2022] ZACC 37; 2023 (2) SA 68 (CC)</w:t>
      </w:r>
      <w:r w:rsidR="00AC454D">
        <w:rPr>
          <w:lang w:val="en-ZA"/>
        </w:rPr>
        <w:t xml:space="preserve"> and the authorities discussed there.</w:t>
      </w:r>
    </w:p>
  </w:footnote>
  <w:footnote w:id="21">
    <w:p w14:paraId="34273ECB" w14:textId="6FE30C04" w:rsidR="00305060" w:rsidRPr="00305060" w:rsidRDefault="00305060">
      <w:pPr>
        <w:pStyle w:val="FootnoteText"/>
        <w:rPr>
          <w:lang w:val="en-ZA"/>
        </w:rPr>
      </w:pPr>
      <w:r>
        <w:rPr>
          <w:rStyle w:val="FootnoteReference"/>
        </w:rPr>
        <w:footnoteRef/>
      </w:r>
      <w:r>
        <w:t xml:space="preserve"> </w:t>
      </w:r>
      <w:r w:rsidR="00930A38" w:rsidRPr="00F37BC3">
        <w:rPr>
          <w:i/>
          <w:iCs/>
        </w:rPr>
        <w:t>Western Assurance Co v Caldwell’s Trustee</w:t>
      </w:r>
      <w:r w:rsidR="00930A38" w:rsidRPr="00930A38">
        <w:t xml:space="preserve"> 1918 AD 262 at 271; </w:t>
      </w:r>
      <w:r w:rsidR="00930A38" w:rsidRPr="00F37BC3">
        <w:rPr>
          <w:i/>
          <w:iCs/>
        </w:rPr>
        <w:t xml:space="preserve">Corderoy v Union Government (Minister of Finance) </w:t>
      </w:r>
      <w:r w:rsidR="00930A38" w:rsidRPr="00930A38">
        <w:t xml:space="preserve">1918 AD 512 at 517; </w:t>
      </w:r>
      <w:r w:rsidR="00930A38" w:rsidRPr="00F37BC3">
        <w:rPr>
          <w:i/>
          <w:iCs/>
        </w:rPr>
        <w:t xml:space="preserve">Hudson v Hudson </w:t>
      </w:r>
      <w:r w:rsidR="00930A38" w:rsidRPr="00930A38">
        <w:t xml:space="preserve">1927 AD 259 at 268; </w:t>
      </w:r>
      <w:r w:rsidR="00930A38" w:rsidRPr="00F37BC3">
        <w:rPr>
          <w:i/>
          <w:iCs/>
        </w:rPr>
        <w:t>Beinash v Wixley</w:t>
      </w:r>
      <w:r w:rsidR="00930A38" w:rsidRPr="00930A38">
        <w:t xml:space="preserve"> [1997] ZASCA 32; 1997 (3) SA 721 (A) at 734D; </w:t>
      </w:r>
      <w:r w:rsidR="00930A38" w:rsidRPr="00F37BC3">
        <w:rPr>
          <w:i/>
          <w:iCs/>
        </w:rPr>
        <w:t>Brummer v Gorfil Brothers Investments (Pty)</w:t>
      </w:r>
      <w:r w:rsidR="00930A38" w:rsidRPr="00930A38">
        <w:t xml:space="preserve"> Ltd 1999 (3) SA 389 (SCA) at 412C-D</w:t>
      </w:r>
      <w:r w:rsidR="00930A38">
        <w:t>.</w:t>
      </w:r>
    </w:p>
  </w:footnote>
  <w:footnote w:id="22">
    <w:p w14:paraId="463F9BE6" w14:textId="5605FE04" w:rsidR="00E23802" w:rsidRPr="00E23802" w:rsidRDefault="00E23802">
      <w:pPr>
        <w:pStyle w:val="FootnoteText"/>
        <w:rPr>
          <w:lang w:val="en-ZA"/>
        </w:rPr>
      </w:pPr>
      <w:r>
        <w:rPr>
          <w:rStyle w:val="FootnoteReference"/>
        </w:rPr>
        <w:footnoteRef/>
      </w:r>
      <w:r>
        <w:t xml:space="preserve"> </w:t>
      </w:r>
      <w:r w:rsidRPr="00E23802">
        <w:rPr>
          <w:i/>
          <w:iCs/>
        </w:rPr>
        <w:t>Price Waterhouse Coopers Inc v National Potato Co-operative Ltd</w:t>
      </w:r>
      <w:r w:rsidRPr="00E23802">
        <w:t xml:space="preserve">  [2004] ZASCA 64</w:t>
      </w:r>
      <w:r>
        <w:t xml:space="preserve"> para 50.</w:t>
      </w:r>
    </w:p>
  </w:footnote>
  <w:footnote w:id="23">
    <w:p w14:paraId="71FEC110" w14:textId="7B343B3D" w:rsidR="00CC193B" w:rsidRPr="00CC193B" w:rsidRDefault="00CC193B">
      <w:pPr>
        <w:pStyle w:val="FootnoteText"/>
        <w:rPr>
          <w:lang w:val="en-ZA"/>
        </w:rPr>
      </w:pPr>
      <w:r>
        <w:rPr>
          <w:rStyle w:val="FootnoteReference"/>
        </w:rPr>
        <w:footnoteRef/>
      </w:r>
      <w:r>
        <w:t xml:space="preserve"> </w:t>
      </w:r>
      <w:r w:rsidR="000070E1" w:rsidRPr="000070E1">
        <w:rPr>
          <w:i/>
          <w:iCs/>
        </w:rPr>
        <w:t>H R Holfeld (Africa) Ltd v Karl Walter &amp; Co GmbH</w:t>
      </w:r>
      <w:r w:rsidR="000070E1" w:rsidRPr="000070E1">
        <w:t xml:space="preserve"> (2) 1987 (4) SA 861 (W).</w:t>
      </w:r>
    </w:p>
  </w:footnote>
  <w:footnote w:id="24">
    <w:p w14:paraId="4A327BBC" w14:textId="3D4F4831" w:rsidR="00C633B4" w:rsidRPr="00C633B4" w:rsidRDefault="00C633B4">
      <w:pPr>
        <w:pStyle w:val="FootnoteText"/>
        <w:rPr>
          <w:lang w:val="en-ZA"/>
        </w:rPr>
      </w:pPr>
      <w:r>
        <w:rPr>
          <w:rStyle w:val="FootnoteReference"/>
        </w:rPr>
        <w:footnoteRef/>
      </w:r>
      <w:r>
        <w:t xml:space="preserve"> </w:t>
      </w:r>
      <w:r w:rsidR="00404F63" w:rsidRPr="00404F63">
        <w:rPr>
          <w:i/>
          <w:iCs/>
        </w:rPr>
        <w:t>Market Dynamics (Pty) Ltd t/a Brian Ferris v Grögor</w:t>
      </w:r>
      <w:r w:rsidR="00404F63" w:rsidRPr="00404F63">
        <w:t xml:space="preserve"> 1984 (1) SA 152 (W).</w:t>
      </w:r>
    </w:p>
  </w:footnote>
  <w:footnote w:id="25">
    <w:p w14:paraId="4E7159BF" w14:textId="44D889B7" w:rsidR="00C633B4" w:rsidRPr="00F0052A" w:rsidRDefault="00C633B4" w:rsidP="00C633B4">
      <w:pPr>
        <w:pStyle w:val="FootnoteText"/>
        <w:rPr>
          <w:lang w:val="en-ZA"/>
        </w:rPr>
      </w:pPr>
      <w:r>
        <w:rPr>
          <w:rStyle w:val="FootnoteReference"/>
        </w:rPr>
        <w:footnoteRef/>
      </w:r>
      <w:r>
        <w:t xml:space="preserve"> </w:t>
      </w:r>
      <w:r>
        <w:rPr>
          <w:lang w:val="en-ZA"/>
        </w:rPr>
        <w:t xml:space="preserve">In </w:t>
      </w:r>
      <w:r w:rsidR="001E6D0F">
        <w:rPr>
          <w:lang w:val="en-ZA"/>
        </w:rPr>
        <w:t>para</w:t>
      </w:r>
      <w:r>
        <w:rPr>
          <w:lang w:val="en-ZA"/>
        </w:rPr>
        <w:t xml:space="preserve"> 14.</w:t>
      </w:r>
    </w:p>
  </w:footnote>
  <w:footnote w:id="26">
    <w:p w14:paraId="54167D25" w14:textId="3270EED9" w:rsidR="00B03882" w:rsidRPr="00B03882" w:rsidRDefault="00B03882">
      <w:pPr>
        <w:pStyle w:val="FootnoteText"/>
        <w:rPr>
          <w:lang w:val="en-ZA"/>
        </w:rPr>
      </w:pPr>
      <w:r>
        <w:rPr>
          <w:rStyle w:val="FootnoteReference"/>
        </w:rPr>
        <w:footnoteRef/>
      </w:r>
      <w:r>
        <w:t xml:space="preserve"> </w:t>
      </w:r>
      <w:r w:rsidRPr="00DC2FC0">
        <w:rPr>
          <w:lang w:val="en-ZA"/>
        </w:rPr>
        <w:t>[2022] ZAGPJHC 423</w:t>
      </w:r>
      <w:r w:rsidR="007D2A98">
        <w:rPr>
          <w:lang w:val="en-ZA"/>
        </w:rPr>
        <w:t xml:space="preserve"> in para 32.</w:t>
      </w:r>
    </w:p>
  </w:footnote>
  <w:footnote w:id="27">
    <w:p w14:paraId="79B2E80C" w14:textId="77777777" w:rsidR="00D21BDA" w:rsidRPr="004B7106" w:rsidRDefault="00D21BDA" w:rsidP="00D21BDA">
      <w:pPr>
        <w:pStyle w:val="FootnoteText"/>
        <w:rPr>
          <w:lang w:val="en-ZA"/>
        </w:rPr>
      </w:pPr>
      <w:r>
        <w:rPr>
          <w:rStyle w:val="FootnoteReference"/>
        </w:rPr>
        <w:footnoteRef/>
      </w:r>
      <w:r>
        <w:t xml:space="preserve"> </w:t>
      </w:r>
      <w:r w:rsidRPr="004B7106">
        <w:rPr>
          <w:i/>
          <w:iCs/>
        </w:rPr>
        <w:t>Ramsamy NO v Maarman NO</w:t>
      </w:r>
      <w:r w:rsidRPr="005E21D8">
        <w:t xml:space="preserve"> 2002 (6) SA 159 (C) 169</w:t>
      </w:r>
      <w:r>
        <w:t xml:space="preserve"> 170 and </w:t>
      </w:r>
      <w:r w:rsidRPr="004B7106">
        <w:rPr>
          <w:i/>
          <w:iCs/>
        </w:rPr>
        <w:t>Paradigm Capital Holdings Ltd v Pap Computer Services CC</w:t>
      </w:r>
      <w:r w:rsidRPr="005E21D8">
        <w:t xml:space="preserve"> 2000 (4) SA 1070 (W) at 1075H</w:t>
      </w:r>
      <w:r>
        <w:t>.</w:t>
      </w:r>
    </w:p>
  </w:footnote>
  <w:footnote w:id="28">
    <w:p w14:paraId="0529D819" w14:textId="44BBFD40" w:rsidR="001B2B8B" w:rsidRPr="001B2B8B" w:rsidRDefault="001B2B8B">
      <w:pPr>
        <w:pStyle w:val="FootnoteText"/>
        <w:rPr>
          <w:lang w:val="en-ZA"/>
        </w:rPr>
      </w:pPr>
      <w:r>
        <w:rPr>
          <w:rStyle w:val="FootnoteReference"/>
        </w:rPr>
        <w:footnoteRef/>
      </w:r>
      <w:r>
        <w:t xml:space="preserve"> </w:t>
      </w:r>
      <w:r w:rsidRPr="001B2B8B">
        <w:t>2009 (6) SA 232 (CC)</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15:restartNumberingAfterBreak="0">
    <w:nsid w:val="21882767"/>
    <w:multiLevelType w:val="hybridMultilevel"/>
    <w:tmpl w:val="942E1028"/>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302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663EBC"/>
    <w:multiLevelType w:val="hybridMultilevel"/>
    <w:tmpl w:val="D102EEDC"/>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45004E3C"/>
    <w:multiLevelType w:val="hybridMultilevel"/>
    <w:tmpl w:val="2D7A2E58"/>
    <w:lvl w:ilvl="0" w:tplc="95E2AA78">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36969"/>
    <w:multiLevelType w:val="hybridMultilevel"/>
    <w:tmpl w:val="837801B8"/>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78B21DB0"/>
    <w:multiLevelType w:val="hybridMultilevel"/>
    <w:tmpl w:val="C0A40960"/>
    <w:lvl w:ilvl="0" w:tplc="FE08352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40A73"/>
    <w:multiLevelType w:val="hybridMultilevel"/>
    <w:tmpl w:val="627A59F2"/>
    <w:lvl w:ilvl="0" w:tplc="8556D4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05913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3050686">
    <w:abstractNumId w:val="6"/>
  </w:num>
  <w:num w:numId="3" w16cid:durableId="417992655">
    <w:abstractNumId w:val="1"/>
  </w:num>
  <w:num w:numId="4" w16cid:durableId="345714630">
    <w:abstractNumId w:val="6"/>
  </w:num>
  <w:num w:numId="5" w16cid:durableId="403798393">
    <w:abstractNumId w:val="6"/>
  </w:num>
  <w:num w:numId="6" w16cid:durableId="1367024605">
    <w:abstractNumId w:val="6"/>
  </w:num>
  <w:num w:numId="7" w16cid:durableId="1385981992">
    <w:abstractNumId w:val="6"/>
  </w:num>
  <w:num w:numId="8" w16cid:durableId="1068264925">
    <w:abstractNumId w:val="6"/>
  </w:num>
  <w:num w:numId="9" w16cid:durableId="447553361">
    <w:abstractNumId w:val="6"/>
  </w:num>
  <w:num w:numId="10" w16cid:durableId="311758561">
    <w:abstractNumId w:val="6"/>
  </w:num>
  <w:num w:numId="11" w16cid:durableId="468136827">
    <w:abstractNumId w:val="0"/>
  </w:num>
  <w:num w:numId="12" w16cid:durableId="1015619786">
    <w:abstractNumId w:val="7"/>
  </w:num>
  <w:num w:numId="13" w16cid:durableId="375280393">
    <w:abstractNumId w:val="6"/>
  </w:num>
  <w:num w:numId="14" w16cid:durableId="1210336986">
    <w:abstractNumId w:val="4"/>
  </w:num>
  <w:num w:numId="15" w16cid:durableId="1189640730">
    <w:abstractNumId w:val="2"/>
  </w:num>
  <w:num w:numId="16" w16cid:durableId="720440426">
    <w:abstractNumId w:val="6"/>
  </w:num>
  <w:num w:numId="17" w16cid:durableId="1333724292">
    <w:abstractNumId w:val="6"/>
  </w:num>
  <w:num w:numId="18" w16cid:durableId="256717814">
    <w:abstractNumId w:val="6"/>
  </w:num>
  <w:num w:numId="19" w16cid:durableId="107504054">
    <w:abstractNumId w:val="6"/>
  </w:num>
  <w:num w:numId="20" w16cid:durableId="892079202">
    <w:abstractNumId w:val="5"/>
  </w:num>
  <w:num w:numId="21" w16cid:durableId="306320962">
    <w:abstractNumId w:val="3"/>
  </w:num>
  <w:num w:numId="22" w16cid:durableId="819156687">
    <w:abstractNumId w:val="6"/>
  </w:num>
  <w:num w:numId="23" w16cid:durableId="1453668040">
    <w:abstractNumId w:val="6"/>
  </w:num>
  <w:num w:numId="24" w16cid:durableId="57220108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N6oFAAbS0UctAAAA"/>
  </w:docVars>
  <w:rsids>
    <w:rsidRoot w:val="00115BF0"/>
    <w:rsid w:val="0000007B"/>
    <w:rsid w:val="00000AB3"/>
    <w:rsid w:val="0000112A"/>
    <w:rsid w:val="00001165"/>
    <w:rsid w:val="00001398"/>
    <w:rsid w:val="00001541"/>
    <w:rsid w:val="00001699"/>
    <w:rsid w:val="00001C76"/>
    <w:rsid w:val="0000244E"/>
    <w:rsid w:val="0000273A"/>
    <w:rsid w:val="00002A4C"/>
    <w:rsid w:val="00003943"/>
    <w:rsid w:val="00004321"/>
    <w:rsid w:val="00004997"/>
    <w:rsid w:val="00004F7C"/>
    <w:rsid w:val="000055D3"/>
    <w:rsid w:val="0000567D"/>
    <w:rsid w:val="00005C66"/>
    <w:rsid w:val="00005F8E"/>
    <w:rsid w:val="00006575"/>
    <w:rsid w:val="000070E1"/>
    <w:rsid w:val="0000736F"/>
    <w:rsid w:val="00007ADD"/>
    <w:rsid w:val="0001114D"/>
    <w:rsid w:val="00012309"/>
    <w:rsid w:val="00013233"/>
    <w:rsid w:val="0001532E"/>
    <w:rsid w:val="000155A9"/>
    <w:rsid w:val="00015828"/>
    <w:rsid w:val="000171DB"/>
    <w:rsid w:val="0001755B"/>
    <w:rsid w:val="000176C9"/>
    <w:rsid w:val="000177F4"/>
    <w:rsid w:val="0002001B"/>
    <w:rsid w:val="000203E2"/>
    <w:rsid w:val="0002097D"/>
    <w:rsid w:val="000215B3"/>
    <w:rsid w:val="00021A6E"/>
    <w:rsid w:val="00021DA5"/>
    <w:rsid w:val="00021ECC"/>
    <w:rsid w:val="00022346"/>
    <w:rsid w:val="000230BD"/>
    <w:rsid w:val="00023275"/>
    <w:rsid w:val="00023CAC"/>
    <w:rsid w:val="0002404E"/>
    <w:rsid w:val="00024E0F"/>
    <w:rsid w:val="00024F08"/>
    <w:rsid w:val="00025126"/>
    <w:rsid w:val="000257A9"/>
    <w:rsid w:val="0002595B"/>
    <w:rsid w:val="00026C6A"/>
    <w:rsid w:val="00026DDD"/>
    <w:rsid w:val="000274E7"/>
    <w:rsid w:val="00027B47"/>
    <w:rsid w:val="00030C33"/>
    <w:rsid w:val="0003109F"/>
    <w:rsid w:val="00031143"/>
    <w:rsid w:val="000317A3"/>
    <w:rsid w:val="00031845"/>
    <w:rsid w:val="00032425"/>
    <w:rsid w:val="00032C78"/>
    <w:rsid w:val="00032FC2"/>
    <w:rsid w:val="0003307D"/>
    <w:rsid w:val="00034E27"/>
    <w:rsid w:val="00035BF5"/>
    <w:rsid w:val="000367C1"/>
    <w:rsid w:val="00036DF7"/>
    <w:rsid w:val="000371C7"/>
    <w:rsid w:val="00037310"/>
    <w:rsid w:val="00037CA8"/>
    <w:rsid w:val="000406C2"/>
    <w:rsid w:val="00040907"/>
    <w:rsid w:val="00040BDF"/>
    <w:rsid w:val="00041D2B"/>
    <w:rsid w:val="00041EE7"/>
    <w:rsid w:val="000422BC"/>
    <w:rsid w:val="0004354A"/>
    <w:rsid w:val="000457D5"/>
    <w:rsid w:val="00046AC5"/>
    <w:rsid w:val="00050627"/>
    <w:rsid w:val="000509FC"/>
    <w:rsid w:val="00051C95"/>
    <w:rsid w:val="00051DAA"/>
    <w:rsid w:val="00053B80"/>
    <w:rsid w:val="00054073"/>
    <w:rsid w:val="00055B61"/>
    <w:rsid w:val="00055BFD"/>
    <w:rsid w:val="00060196"/>
    <w:rsid w:val="00060B48"/>
    <w:rsid w:val="00060B7B"/>
    <w:rsid w:val="00061325"/>
    <w:rsid w:val="00061538"/>
    <w:rsid w:val="00061B4C"/>
    <w:rsid w:val="00062130"/>
    <w:rsid w:val="00062922"/>
    <w:rsid w:val="00062B59"/>
    <w:rsid w:val="00062DD8"/>
    <w:rsid w:val="00064221"/>
    <w:rsid w:val="00064763"/>
    <w:rsid w:val="000649D6"/>
    <w:rsid w:val="000655A5"/>
    <w:rsid w:val="00065E8F"/>
    <w:rsid w:val="00065F1A"/>
    <w:rsid w:val="000664E5"/>
    <w:rsid w:val="00066A28"/>
    <w:rsid w:val="00066A78"/>
    <w:rsid w:val="00067ADB"/>
    <w:rsid w:val="00070056"/>
    <w:rsid w:val="000705F4"/>
    <w:rsid w:val="00070880"/>
    <w:rsid w:val="00070EB1"/>
    <w:rsid w:val="00070EE2"/>
    <w:rsid w:val="00071AFC"/>
    <w:rsid w:val="00072699"/>
    <w:rsid w:val="0007288F"/>
    <w:rsid w:val="00072A92"/>
    <w:rsid w:val="00072C0C"/>
    <w:rsid w:val="00072D8C"/>
    <w:rsid w:val="0007341A"/>
    <w:rsid w:val="000734D0"/>
    <w:rsid w:val="00073D36"/>
    <w:rsid w:val="00074073"/>
    <w:rsid w:val="00074DF7"/>
    <w:rsid w:val="0007515F"/>
    <w:rsid w:val="00075F85"/>
    <w:rsid w:val="000760AA"/>
    <w:rsid w:val="000769B8"/>
    <w:rsid w:val="00076D45"/>
    <w:rsid w:val="00076E83"/>
    <w:rsid w:val="0008061C"/>
    <w:rsid w:val="00080681"/>
    <w:rsid w:val="0008099B"/>
    <w:rsid w:val="000809D6"/>
    <w:rsid w:val="0008149E"/>
    <w:rsid w:val="0008161C"/>
    <w:rsid w:val="0008167C"/>
    <w:rsid w:val="000819EA"/>
    <w:rsid w:val="00082307"/>
    <w:rsid w:val="0008365E"/>
    <w:rsid w:val="000837E9"/>
    <w:rsid w:val="00083C39"/>
    <w:rsid w:val="00084058"/>
    <w:rsid w:val="00085CA1"/>
    <w:rsid w:val="00085CD1"/>
    <w:rsid w:val="00087A9C"/>
    <w:rsid w:val="00090049"/>
    <w:rsid w:val="00090328"/>
    <w:rsid w:val="0009046E"/>
    <w:rsid w:val="00091185"/>
    <w:rsid w:val="0009144A"/>
    <w:rsid w:val="00091659"/>
    <w:rsid w:val="00091A89"/>
    <w:rsid w:val="00092153"/>
    <w:rsid w:val="0009232A"/>
    <w:rsid w:val="00092C94"/>
    <w:rsid w:val="000941B2"/>
    <w:rsid w:val="00094262"/>
    <w:rsid w:val="00094B43"/>
    <w:rsid w:val="000950EA"/>
    <w:rsid w:val="00096DAE"/>
    <w:rsid w:val="0009733F"/>
    <w:rsid w:val="0009779B"/>
    <w:rsid w:val="00097D59"/>
    <w:rsid w:val="000A0079"/>
    <w:rsid w:val="000A0887"/>
    <w:rsid w:val="000A0E23"/>
    <w:rsid w:val="000A0FE8"/>
    <w:rsid w:val="000A1763"/>
    <w:rsid w:val="000A327B"/>
    <w:rsid w:val="000A3BF6"/>
    <w:rsid w:val="000A3C9A"/>
    <w:rsid w:val="000A3E11"/>
    <w:rsid w:val="000A4062"/>
    <w:rsid w:val="000A518B"/>
    <w:rsid w:val="000A53B7"/>
    <w:rsid w:val="000A557F"/>
    <w:rsid w:val="000A5A2F"/>
    <w:rsid w:val="000A6421"/>
    <w:rsid w:val="000A7641"/>
    <w:rsid w:val="000A7755"/>
    <w:rsid w:val="000A7776"/>
    <w:rsid w:val="000A78F3"/>
    <w:rsid w:val="000B0501"/>
    <w:rsid w:val="000B0BC7"/>
    <w:rsid w:val="000B0C19"/>
    <w:rsid w:val="000B1AFB"/>
    <w:rsid w:val="000B2DE0"/>
    <w:rsid w:val="000B2E75"/>
    <w:rsid w:val="000B4025"/>
    <w:rsid w:val="000B43D8"/>
    <w:rsid w:val="000B494A"/>
    <w:rsid w:val="000B4DEC"/>
    <w:rsid w:val="000B507B"/>
    <w:rsid w:val="000B5A68"/>
    <w:rsid w:val="000B5ACE"/>
    <w:rsid w:val="000B6169"/>
    <w:rsid w:val="000B6842"/>
    <w:rsid w:val="000B6F80"/>
    <w:rsid w:val="000C02F7"/>
    <w:rsid w:val="000C0779"/>
    <w:rsid w:val="000C0912"/>
    <w:rsid w:val="000C0C3C"/>
    <w:rsid w:val="000C1968"/>
    <w:rsid w:val="000C2246"/>
    <w:rsid w:val="000C23A9"/>
    <w:rsid w:val="000C310D"/>
    <w:rsid w:val="000C31AB"/>
    <w:rsid w:val="000C33BA"/>
    <w:rsid w:val="000C3B8D"/>
    <w:rsid w:val="000C3C4E"/>
    <w:rsid w:val="000C3E8E"/>
    <w:rsid w:val="000C4263"/>
    <w:rsid w:val="000C4CCB"/>
    <w:rsid w:val="000C4FFC"/>
    <w:rsid w:val="000C523F"/>
    <w:rsid w:val="000C5861"/>
    <w:rsid w:val="000C5993"/>
    <w:rsid w:val="000C6099"/>
    <w:rsid w:val="000C6A50"/>
    <w:rsid w:val="000C6AC9"/>
    <w:rsid w:val="000C74C0"/>
    <w:rsid w:val="000C7ED3"/>
    <w:rsid w:val="000D1DB3"/>
    <w:rsid w:val="000D205D"/>
    <w:rsid w:val="000D25D2"/>
    <w:rsid w:val="000D3D60"/>
    <w:rsid w:val="000D3EE3"/>
    <w:rsid w:val="000D43EC"/>
    <w:rsid w:val="000D5BA5"/>
    <w:rsid w:val="000D5CB8"/>
    <w:rsid w:val="000D611C"/>
    <w:rsid w:val="000D6A98"/>
    <w:rsid w:val="000D6CA0"/>
    <w:rsid w:val="000D6FF4"/>
    <w:rsid w:val="000D7582"/>
    <w:rsid w:val="000D7FA9"/>
    <w:rsid w:val="000E009C"/>
    <w:rsid w:val="000E02E2"/>
    <w:rsid w:val="000E07B1"/>
    <w:rsid w:val="000E13AC"/>
    <w:rsid w:val="000E15F4"/>
    <w:rsid w:val="000E165F"/>
    <w:rsid w:val="000E1F50"/>
    <w:rsid w:val="000E2182"/>
    <w:rsid w:val="000E234B"/>
    <w:rsid w:val="000E2530"/>
    <w:rsid w:val="000E2944"/>
    <w:rsid w:val="000E2A1F"/>
    <w:rsid w:val="000E32BC"/>
    <w:rsid w:val="000E4DD3"/>
    <w:rsid w:val="000E4E88"/>
    <w:rsid w:val="000E5467"/>
    <w:rsid w:val="000E599D"/>
    <w:rsid w:val="000E62AF"/>
    <w:rsid w:val="000E7A00"/>
    <w:rsid w:val="000E7C82"/>
    <w:rsid w:val="000F09F5"/>
    <w:rsid w:val="000F1ACD"/>
    <w:rsid w:val="000F209F"/>
    <w:rsid w:val="000F2C1D"/>
    <w:rsid w:val="000F31A6"/>
    <w:rsid w:val="000F31CF"/>
    <w:rsid w:val="000F382D"/>
    <w:rsid w:val="000F40EC"/>
    <w:rsid w:val="000F4953"/>
    <w:rsid w:val="000F6085"/>
    <w:rsid w:val="000F6BD1"/>
    <w:rsid w:val="000F6F37"/>
    <w:rsid w:val="000F7E3B"/>
    <w:rsid w:val="00100500"/>
    <w:rsid w:val="00101200"/>
    <w:rsid w:val="00102BAC"/>
    <w:rsid w:val="00103781"/>
    <w:rsid w:val="00105098"/>
    <w:rsid w:val="0010514A"/>
    <w:rsid w:val="001051BF"/>
    <w:rsid w:val="0010564D"/>
    <w:rsid w:val="00105D99"/>
    <w:rsid w:val="00105F3B"/>
    <w:rsid w:val="001062B3"/>
    <w:rsid w:val="00106334"/>
    <w:rsid w:val="001069B2"/>
    <w:rsid w:val="00106D57"/>
    <w:rsid w:val="00107780"/>
    <w:rsid w:val="00107C58"/>
    <w:rsid w:val="00111644"/>
    <w:rsid w:val="00112ACA"/>
    <w:rsid w:val="0011331A"/>
    <w:rsid w:val="001135E0"/>
    <w:rsid w:val="00113617"/>
    <w:rsid w:val="00113E28"/>
    <w:rsid w:val="00113E97"/>
    <w:rsid w:val="0011426F"/>
    <w:rsid w:val="00114344"/>
    <w:rsid w:val="0011435E"/>
    <w:rsid w:val="00114594"/>
    <w:rsid w:val="00114989"/>
    <w:rsid w:val="00115BF0"/>
    <w:rsid w:val="0011661E"/>
    <w:rsid w:val="001167B4"/>
    <w:rsid w:val="001176BA"/>
    <w:rsid w:val="0012055C"/>
    <w:rsid w:val="0012171D"/>
    <w:rsid w:val="00122D3B"/>
    <w:rsid w:val="00123AF6"/>
    <w:rsid w:val="00124B11"/>
    <w:rsid w:val="00124C87"/>
    <w:rsid w:val="00124DA8"/>
    <w:rsid w:val="00125060"/>
    <w:rsid w:val="001251F0"/>
    <w:rsid w:val="0012537E"/>
    <w:rsid w:val="00125402"/>
    <w:rsid w:val="00125639"/>
    <w:rsid w:val="00125917"/>
    <w:rsid w:val="00125A23"/>
    <w:rsid w:val="00125E7E"/>
    <w:rsid w:val="00126105"/>
    <w:rsid w:val="00126196"/>
    <w:rsid w:val="0012642B"/>
    <w:rsid w:val="00126BE3"/>
    <w:rsid w:val="0012724E"/>
    <w:rsid w:val="001277ED"/>
    <w:rsid w:val="00127F08"/>
    <w:rsid w:val="00127F3D"/>
    <w:rsid w:val="00130FFE"/>
    <w:rsid w:val="0013392D"/>
    <w:rsid w:val="00134ABA"/>
    <w:rsid w:val="00135694"/>
    <w:rsid w:val="00135882"/>
    <w:rsid w:val="00135BDB"/>
    <w:rsid w:val="00135DE6"/>
    <w:rsid w:val="00136128"/>
    <w:rsid w:val="001363C9"/>
    <w:rsid w:val="001365FB"/>
    <w:rsid w:val="0013701F"/>
    <w:rsid w:val="00137CC3"/>
    <w:rsid w:val="00137D9B"/>
    <w:rsid w:val="00140B6F"/>
    <w:rsid w:val="00140F30"/>
    <w:rsid w:val="0014148F"/>
    <w:rsid w:val="001417B3"/>
    <w:rsid w:val="00141DD9"/>
    <w:rsid w:val="0014280A"/>
    <w:rsid w:val="00143132"/>
    <w:rsid w:val="001434C3"/>
    <w:rsid w:val="001435E3"/>
    <w:rsid w:val="00143B39"/>
    <w:rsid w:val="001441F1"/>
    <w:rsid w:val="001453F9"/>
    <w:rsid w:val="00146286"/>
    <w:rsid w:val="0014653B"/>
    <w:rsid w:val="001469EB"/>
    <w:rsid w:val="001470B9"/>
    <w:rsid w:val="0014739E"/>
    <w:rsid w:val="00147E06"/>
    <w:rsid w:val="00150405"/>
    <w:rsid w:val="00150974"/>
    <w:rsid w:val="00151DEB"/>
    <w:rsid w:val="001521AC"/>
    <w:rsid w:val="001525ED"/>
    <w:rsid w:val="0015280B"/>
    <w:rsid w:val="00153418"/>
    <w:rsid w:val="00153851"/>
    <w:rsid w:val="00153ED5"/>
    <w:rsid w:val="0015408F"/>
    <w:rsid w:val="00154895"/>
    <w:rsid w:val="00154B5B"/>
    <w:rsid w:val="00154CF3"/>
    <w:rsid w:val="001550DB"/>
    <w:rsid w:val="00155217"/>
    <w:rsid w:val="0015530F"/>
    <w:rsid w:val="00155689"/>
    <w:rsid w:val="00155B1F"/>
    <w:rsid w:val="00156088"/>
    <w:rsid w:val="001560B2"/>
    <w:rsid w:val="00156380"/>
    <w:rsid w:val="001564DC"/>
    <w:rsid w:val="001564E3"/>
    <w:rsid w:val="0015765D"/>
    <w:rsid w:val="00157C7A"/>
    <w:rsid w:val="00157E11"/>
    <w:rsid w:val="001601A5"/>
    <w:rsid w:val="0016057B"/>
    <w:rsid w:val="0016105F"/>
    <w:rsid w:val="001610AF"/>
    <w:rsid w:val="0016180C"/>
    <w:rsid w:val="00162358"/>
    <w:rsid w:val="00162779"/>
    <w:rsid w:val="00162A08"/>
    <w:rsid w:val="00162C52"/>
    <w:rsid w:val="00162C6B"/>
    <w:rsid w:val="00164075"/>
    <w:rsid w:val="0016427A"/>
    <w:rsid w:val="00164B19"/>
    <w:rsid w:val="00164B64"/>
    <w:rsid w:val="00165CB9"/>
    <w:rsid w:val="001664B3"/>
    <w:rsid w:val="00166607"/>
    <w:rsid w:val="001679BD"/>
    <w:rsid w:val="00170C19"/>
    <w:rsid w:val="00170FC2"/>
    <w:rsid w:val="00171220"/>
    <w:rsid w:val="0017167F"/>
    <w:rsid w:val="00172B6E"/>
    <w:rsid w:val="00172E1D"/>
    <w:rsid w:val="001734B0"/>
    <w:rsid w:val="001734B6"/>
    <w:rsid w:val="00173785"/>
    <w:rsid w:val="00173B1C"/>
    <w:rsid w:val="0017406D"/>
    <w:rsid w:val="00175560"/>
    <w:rsid w:val="00175CF6"/>
    <w:rsid w:val="00176875"/>
    <w:rsid w:val="00176E94"/>
    <w:rsid w:val="00177800"/>
    <w:rsid w:val="001805B6"/>
    <w:rsid w:val="00180745"/>
    <w:rsid w:val="00180852"/>
    <w:rsid w:val="00180B91"/>
    <w:rsid w:val="00181603"/>
    <w:rsid w:val="00181CC6"/>
    <w:rsid w:val="00182894"/>
    <w:rsid w:val="00182A8B"/>
    <w:rsid w:val="00182C88"/>
    <w:rsid w:val="0018381F"/>
    <w:rsid w:val="00183C7D"/>
    <w:rsid w:val="0018419A"/>
    <w:rsid w:val="001843A5"/>
    <w:rsid w:val="0018561D"/>
    <w:rsid w:val="0018606E"/>
    <w:rsid w:val="00186737"/>
    <w:rsid w:val="0018677F"/>
    <w:rsid w:val="00186A5C"/>
    <w:rsid w:val="00186C60"/>
    <w:rsid w:val="00187295"/>
    <w:rsid w:val="00187D72"/>
    <w:rsid w:val="00187D7E"/>
    <w:rsid w:val="00187F16"/>
    <w:rsid w:val="0019071D"/>
    <w:rsid w:val="0019113E"/>
    <w:rsid w:val="00191E28"/>
    <w:rsid w:val="00191FEC"/>
    <w:rsid w:val="001933F8"/>
    <w:rsid w:val="00193443"/>
    <w:rsid w:val="00193B43"/>
    <w:rsid w:val="00194931"/>
    <w:rsid w:val="0019533B"/>
    <w:rsid w:val="001973FB"/>
    <w:rsid w:val="00197623"/>
    <w:rsid w:val="00197C5E"/>
    <w:rsid w:val="001A037A"/>
    <w:rsid w:val="001A090F"/>
    <w:rsid w:val="001A1AF2"/>
    <w:rsid w:val="001A1F92"/>
    <w:rsid w:val="001A256F"/>
    <w:rsid w:val="001A31BC"/>
    <w:rsid w:val="001A31CC"/>
    <w:rsid w:val="001A378D"/>
    <w:rsid w:val="001A393E"/>
    <w:rsid w:val="001A49A8"/>
    <w:rsid w:val="001A4BCE"/>
    <w:rsid w:val="001A523F"/>
    <w:rsid w:val="001A6644"/>
    <w:rsid w:val="001A6F4E"/>
    <w:rsid w:val="001A7400"/>
    <w:rsid w:val="001B0708"/>
    <w:rsid w:val="001B0BDA"/>
    <w:rsid w:val="001B0C8D"/>
    <w:rsid w:val="001B1693"/>
    <w:rsid w:val="001B1ACD"/>
    <w:rsid w:val="001B2183"/>
    <w:rsid w:val="001B27DE"/>
    <w:rsid w:val="001B28BA"/>
    <w:rsid w:val="001B2976"/>
    <w:rsid w:val="001B2B8B"/>
    <w:rsid w:val="001B2DEC"/>
    <w:rsid w:val="001B31E0"/>
    <w:rsid w:val="001B3881"/>
    <w:rsid w:val="001B45A0"/>
    <w:rsid w:val="001B4E95"/>
    <w:rsid w:val="001B5973"/>
    <w:rsid w:val="001B5C62"/>
    <w:rsid w:val="001B7AEF"/>
    <w:rsid w:val="001B7DDE"/>
    <w:rsid w:val="001C1530"/>
    <w:rsid w:val="001C15CC"/>
    <w:rsid w:val="001C1F00"/>
    <w:rsid w:val="001C1F91"/>
    <w:rsid w:val="001C2169"/>
    <w:rsid w:val="001C2A6F"/>
    <w:rsid w:val="001C2A9F"/>
    <w:rsid w:val="001C2D8A"/>
    <w:rsid w:val="001C3547"/>
    <w:rsid w:val="001C38EE"/>
    <w:rsid w:val="001C46D3"/>
    <w:rsid w:val="001C487B"/>
    <w:rsid w:val="001C530C"/>
    <w:rsid w:val="001C6102"/>
    <w:rsid w:val="001C6531"/>
    <w:rsid w:val="001C7831"/>
    <w:rsid w:val="001C79B2"/>
    <w:rsid w:val="001C7D68"/>
    <w:rsid w:val="001D0208"/>
    <w:rsid w:val="001D0288"/>
    <w:rsid w:val="001D05FF"/>
    <w:rsid w:val="001D06F6"/>
    <w:rsid w:val="001D07FE"/>
    <w:rsid w:val="001D0B64"/>
    <w:rsid w:val="001D115E"/>
    <w:rsid w:val="001D1872"/>
    <w:rsid w:val="001D1E6C"/>
    <w:rsid w:val="001D2632"/>
    <w:rsid w:val="001D3B35"/>
    <w:rsid w:val="001D438F"/>
    <w:rsid w:val="001D576E"/>
    <w:rsid w:val="001D6772"/>
    <w:rsid w:val="001D7577"/>
    <w:rsid w:val="001D779C"/>
    <w:rsid w:val="001D7F17"/>
    <w:rsid w:val="001E099A"/>
    <w:rsid w:val="001E1275"/>
    <w:rsid w:val="001E12A3"/>
    <w:rsid w:val="001E1750"/>
    <w:rsid w:val="001E1B80"/>
    <w:rsid w:val="001E1E2B"/>
    <w:rsid w:val="001E261B"/>
    <w:rsid w:val="001E2B4D"/>
    <w:rsid w:val="001E2B6C"/>
    <w:rsid w:val="001E39CE"/>
    <w:rsid w:val="001E4659"/>
    <w:rsid w:val="001E4C5C"/>
    <w:rsid w:val="001E571B"/>
    <w:rsid w:val="001E59B4"/>
    <w:rsid w:val="001E6423"/>
    <w:rsid w:val="001E6498"/>
    <w:rsid w:val="001E6D0F"/>
    <w:rsid w:val="001F0578"/>
    <w:rsid w:val="001F1C20"/>
    <w:rsid w:val="001F2AA1"/>
    <w:rsid w:val="001F31B4"/>
    <w:rsid w:val="001F36E9"/>
    <w:rsid w:val="001F3E92"/>
    <w:rsid w:val="001F6A6D"/>
    <w:rsid w:val="001F6DFD"/>
    <w:rsid w:val="001F7084"/>
    <w:rsid w:val="001F7E75"/>
    <w:rsid w:val="001F7E8C"/>
    <w:rsid w:val="002010BD"/>
    <w:rsid w:val="00201ABE"/>
    <w:rsid w:val="002026A5"/>
    <w:rsid w:val="002028BD"/>
    <w:rsid w:val="002033C4"/>
    <w:rsid w:val="00203E30"/>
    <w:rsid w:val="00203E35"/>
    <w:rsid w:val="0020431B"/>
    <w:rsid w:val="00205606"/>
    <w:rsid w:val="0020576B"/>
    <w:rsid w:val="00205A82"/>
    <w:rsid w:val="00205BAF"/>
    <w:rsid w:val="00206991"/>
    <w:rsid w:val="0020709E"/>
    <w:rsid w:val="00207ACE"/>
    <w:rsid w:val="00207C77"/>
    <w:rsid w:val="0021008E"/>
    <w:rsid w:val="00210163"/>
    <w:rsid w:val="0021023C"/>
    <w:rsid w:val="0021092A"/>
    <w:rsid w:val="00210B30"/>
    <w:rsid w:val="0021100C"/>
    <w:rsid w:val="00211178"/>
    <w:rsid w:val="0021118D"/>
    <w:rsid w:val="0021162E"/>
    <w:rsid w:val="00211892"/>
    <w:rsid w:val="00212445"/>
    <w:rsid w:val="00212639"/>
    <w:rsid w:val="00212B1A"/>
    <w:rsid w:val="00212B3B"/>
    <w:rsid w:val="00212B41"/>
    <w:rsid w:val="00213C6C"/>
    <w:rsid w:val="00213E73"/>
    <w:rsid w:val="002143D4"/>
    <w:rsid w:val="00214456"/>
    <w:rsid w:val="002145FA"/>
    <w:rsid w:val="002153E5"/>
    <w:rsid w:val="0021564A"/>
    <w:rsid w:val="00215ACE"/>
    <w:rsid w:val="00215B79"/>
    <w:rsid w:val="0021697F"/>
    <w:rsid w:val="00217205"/>
    <w:rsid w:val="0021722F"/>
    <w:rsid w:val="00217D7C"/>
    <w:rsid w:val="002216B5"/>
    <w:rsid w:val="0022184C"/>
    <w:rsid w:val="0022189E"/>
    <w:rsid w:val="00221F9C"/>
    <w:rsid w:val="002226D9"/>
    <w:rsid w:val="00223864"/>
    <w:rsid w:val="00223DCA"/>
    <w:rsid w:val="002251E2"/>
    <w:rsid w:val="00226524"/>
    <w:rsid w:val="002271A8"/>
    <w:rsid w:val="002273AC"/>
    <w:rsid w:val="00227A67"/>
    <w:rsid w:val="00227A76"/>
    <w:rsid w:val="00227BC3"/>
    <w:rsid w:val="00230074"/>
    <w:rsid w:val="0023007A"/>
    <w:rsid w:val="002303FE"/>
    <w:rsid w:val="00232C6A"/>
    <w:rsid w:val="002330E1"/>
    <w:rsid w:val="0023401D"/>
    <w:rsid w:val="002341F3"/>
    <w:rsid w:val="00234306"/>
    <w:rsid w:val="00234928"/>
    <w:rsid w:val="00234BB7"/>
    <w:rsid w:val="00234C05"/>
    <w:rsid w:val="00234D25"/>
    <w:rsid w:val="00234D70"/>
    <w:rsid w:val="002350C8"/>
    <w:rsid w:val="00235E4A"/>
    <w:rsid w:val="00236A17"/>
    <w:rsid w:val="00237A60"/>
    <w:rsid w:val="00237E63"/>
    <w:rsid w:val="0024178A"/>
    <w:rsid w:val="00241B78"/>
    <w:rsid w:val="00241F89"/>
    <w:rsid w:val="00242172"/>
    <w:rsid w:val="0024313B"/>
    <w:rsid w:val="00243553"/>
    <w:rsid w:val="00243BCF"/>
    <w:rsid w:val="00243C9C"/>
    <w:rsid w:val="0024560C"/>
    <w:rsid w:val="0024604F"/>
    <w:rsid w:val="002464C8"/>
    <w:rsid w:val="00247675"/>
    <w:rsid w:val="002478CE"/>
    <w:rsid w:val="00247E31"/>
    <w:rsid w:val="00247ECC"/>
    <w:rsid w:val="002503AB"/>
    <w:rsid w:val="0025195C"/>
    <w:rsid w:val="00251E93"/>
    <w:rsid w:val="00252206"/>
    <w:rsid w:val="00254995"/>
    <w:rsid w:val="00254D4F"/>
    <w:rsid w:val="0025519C"/>
    <w:rsid w:val="00255A65"/>
    <w:rsid w:val="00256C8F"/>
    <w:rsid w:val="0025719A"/>
    <w:rsid w:val="00257C67"/>
    <w:rsid w:val="0026020C"/>
    <w:rsid w:val="0026059A"/>
    <w:rsid w:val="00260E95"/>
    <w:rsid w:val="002610C4"/>
    <w:rsid w:val="0026163B"/>
    <w:rsid w:val="002622D7"/>
    <w:rsid w:val="00262781"/>
    <w:rsid w:val="00262A6E"/>
    <w:rsid w:val="00262AF3"/>
    <w:rsid w:val="00263008"/>
    <w:rsid w:val="00263081"/>
    <w:rsid w:val="002632C5"/>
    <w:rsid w:val="0026393E"/>
    <w:rsid w:val="00264144"/>
    <w:rsid w:val="002641F7"/>
    <w:rsid w:val="002658B7"/>
    <w:rsid w:val="0026622E"/>
    <w:rsid w:val="0026627B"/>
    <w:rsid w:val="002667E1"/>
    <w:rsid w:val="00266953"/>
    <w:rsid w:val="00267BFE"/>
    <w:rsid w:val="00270060"/>
    <w:rsid w:val="0027047E"/>
    <w:rsid w:val="00270532"/>
    <w:rsid w:val="00270589"/>
    <w:rsid w:val="002709BF"/>
    <w:rsid w:val="00272086"/>
    <w:rsid w:val="002724F1"/>
    <w:rsid w:val="00272DA7"/>
    <w:rsid w:val="00273C53"/>
    <w:rsid w:val="0027529F"/>
    <w:rsid w:val="00276E38"/>
    <w:rsid w:val="00276EF5"/>
    <w:rsid w:val="00280AF4"/>
    <w:rsid w:val="00280CBB"/>
    <w:rsid w:val="002818B8"/>
    <w:rsid w:val="00281F02"/>
    <w:rsid w:val="00282392"/>
    <w:rsid w:val="00282465"/>
    <w:rsid w:val="00282904"/>
    <w:rsid w:val="00282A32"/>
    <w:rsid w:val="00283467"/>
    <w:rsid w:val="0028372B"/>
    <w:rsid w:val="0028390E"/>
    <w:rsid w:val="002846CE"/>
    <w:rsid w:val="00284902"/>
    <w:rsid w:val="00284A06"/>
    <w:rsid w:val="00284E06"/>
    <w:rsid w:val="0028519B"/>
    <w:rsid w:val="00285CCA"/>
    <w:rsid w:val="0028604B"/>
    <w:rsid w:val="0028662C"/>
    <w:rsid w:val="00286722"/>
    <w:rsid w:val="0028683E"/>
    <w:rsid w:val="00286CB9"/>
    <w:rsid w:val="00286CEB"/>
    <w:rsid w:val="00290703"/>
    <w:rsid w:val="00290AF3"/>
    <w:rsid w:val="002910C2"/>
    <w:rsid w:val="00291F13"/>
    <w:rsid w:val="002922A4"/>
    <w:rsid w:val="0029316C"/>
    <w:rsid w:val="0029337C"/>
    <w:rsid w:val="002938E0"/>
    <w:rsid w:val="00293E55"/>
    <w:rsid w:val="00295596"/>
    <w:rsid w:val="002958CA"/>
    <w:rsid w:val="002966CE"/>
    <w:rsid w:val="00297A1B"/>
    <w:rsid w:val="00297A86"/>
    <w:rsid w:val="002A0531"/>
    <w:rsid w:val="002A088B"/>
    <w:rsid w:val="002A2019"/>
    <w:rsid w:val="002A2237"/>
    <w:rsid w:val="002A245F"/>
    <w:rsid w:val="002A2F72"/>
    <w:rsid w:val="002A312D"/>
    <w:rsid w:val="002A380F"/>
    <w:rsid w:val="002A382D"/>
    <w:rsid w:val="002A4417"/>
    <w:rsid w:val="002A47B4"/>
    <w:rsid w:val="002A51A4"/>
    <w:rsid w:val="002A6D64"/>
    <w:rsid w:val="002A77E8"/>
    <w:rsid w:val="002B069E"/>
    <w:rsid w:val="002B095A"/>
    <w:rsid w:val="002B0AC4"/>
    <w:rsid w:val="002B0D1E"/>
    <w:rsid w:val="002B1498"/>
    <w:rsid w:val="002B1900"/>
    <w:rsid w:val="002B3141"/>
    <w:rsid w:val="002B324A"/>
    <w:rsid w:val="002B35C1"/>
    <w:rsid w:val="002B43AD"/>
    <w:rsid w:val="002B467F"/>
    <w:rsid w:val="002B5C07"/>
    <w:rsid w:val="002B5F54"/>
    <w:rsid w:val="002B635C"/>
    <w:rsid w:val="002B7099"/>
    <w:rsid w:val="002B7175"/>
    <w:rsid w:val="002C015A"/>
    <w:rsid w:val="002C0193"/>
    <w:rsid w:val="002C09A7"/>
    <w:rsid w:val="002C0BEA"/>
    <w:rsid w:val="002C0FDF"/>
    <w:rsid w:val="002C117A"/>
    <w:rsid w:val="002C1606"/>
    <w:rsid w:val="002C1A43"/>
    <w:rsid w:val="002C1C08"/>
    <w:rsid w:val="002C2149"/>
    <w:rsid w:val="002C2B9A"/>
    <w:rsid w:val="002C3283"/>
    <w:rsid w:val="002C3632"/>
    <w:rsid w:val="002C48A7"/>
    <w:rsid w:val="002C4DB8"/>
    <w:rsid w:val="002C52D2"/>
    <w:rsid w:val="002C5341"/>
    <w:rsid w:val="002C54C6"/>
    <w:rsid w:val="002C5CE4"/>
    <w:rsid w:val="002C6618"/>
    <w:rsid w:val="002C6B8F"/>
    <w:rsid w:val="002C7158"/>
    <w:rsid w:val="002C71DA"/>
    <w:rsid w:val="002C7419"/>
    <w:rsid w:val="002C7851"/>
    <w:rsid w:val="002D0838"/>
    <w:rsid w:val="002D1306"/>
    <w:rsid w:val="002D1539"/>
    <w:rsid w:val="002D19A8"/>
    <w:rsid w:val="002D1D2C"/>
    <w:rsid w:val="002D33EE"/>
    <w:rsid w:val="002D50D6"/>
    <w:rsid w:val="002D6F91"/>
    <w:rsid w:val="002D7FE5"/>
    <w:rsid w:val="002E0204"/>
    <w:rsid w:val="002E080F"/>
    <w:rsid w:val="002E3CF1"/>
    <w:rsid w:val="002E46AF"/>
    <w:rsid w:val="002E47C8"/>
    <w:rsid w:val="002E4BB9"/>
    <w:rsid w:val="002E5635"/>
    <w:rsid w:val="002E59FE"/>
    <w:rsid w:val="002E63AB"/>
    <w:rsid w:val="002E66B7"/>
    <w:rsid w:val="002E6902"/>
    <w:rsid w:val="002E6ABB"/>
    <w:rsid w:val="002E6BBF"/>
    <w:rsid w:val="002E75F0"/>
    <w:rsid w:val="002E7F2B"/>
    <w:rsid w:val="002F05D5"/>
    <w:rsid w:val="002F07DE"/>
    <w:rsid w:val="002F08CF"/>
    <w:rsid w:val="002F1742"/>
    <w:rsid w:val="002F196A"/>
    <w:rsid w:val="002F216F"/>
    <w:rsid w:val="002F310C"/>
    <w:rsid w:val="002F3636"/>
    <w:rsid w:val="002F38F4"/>
    <w:rsid w:val="002F4264"/>
    <w:rsid w:val="002F504B"/>
    <w:rsid w:val="002F5707"/>
    <w:rsid w:val="002F5C6E"/>
    <w:rsid w:val="002F65EC"/>
    <w:rsid w:val="002F742A"/>
    <w:rsid w:val="002F7CBE"/>
    <w:rsid w:val="002F7E23"/>
    <w:rsid w:val="003000A5"/>
    <w:rsid w:val="00300B77"/>
    <w:rsid w:val="00300C0B"/>
    <w:rsid w:val="00300E24"/>
    <w:rsid w:val="0030111F"/>
    <w:rsid w:val="00301C50"/>
    <w:rsid w:val="003027D0"/>
    <w:rsid w:val="003033E3"/>
    <w:rsid w:val="00303909"/>
    <w:rsid w:val="0030390F"/>
    <w:rsid w:val="003040A0"/>
    <w:rsid w:val="0030422C"/>
    <w:rsid w:val="003043D9"/>
    <w:rsid w:val="00304B84"/>
    <w:rsid w:val="00305060"/>
    <w:rsid w:val="003051BE"/>
    <w:rsid w:val="00305472"/>
    <w:rsid w:val="0030602B"/>
    <w:rsid w:val="00306232"/>
    <w:rsid w:val="00306AFF"/>
    <w:rsid w:val="00306C8D"/>
    <w:rsid w:val="00306E49"/>
    <w:rsid w:val="00306FF2"/>
    <w:rsid w:val="00310DA1"/>
    <w:rsid w:val="00310F45"/>
    <w:rsid w:val="003129AD"/>
    <w:rsid w:val="00312D8D"/>
    <w:rsid w:val="00313F6F"/>
    <w:rsid w:val="00314020"/>
    <w:rsid w:val="003145ED"/>
    <w:rsid w:val="0031469B"/>
    <w:rsid w:val="00314C4D"/>
    <w:rsid w:val="003151F4"/>
    <w:rsid w:val="00315700"/>
    <w:rsid w:val="00315CC5"/>
    <w:rsid w:val="0031616D"/>
    <w:rsid w:val="00317A0C"/>
    <w:rsid w:val="00320767"/>
    <w:rsid w:val="00320913"/>
    <w:rsid w:val="00321245"/>
    <w:rsid w:val="003219CF"/>
    <w:rsid w:val="00321A4D"/>
    <w:rsid w:val="00321A60"/>
    <w:rsid w:val="00321F01"/>
    <w:rsid w:val="00321F8D"/>
    <w:rsid w:val="00322FD9"/>
    <w:rsid w:val="003230D2"/>
    <w:rsid w:val="00323985"/>
    <w:rsid w:val="00324460"/>
    <w:rsid w:val="0032526F"/>
    <w:rsid w:val="00325448"/>
    <w:rsid w:val="0032653D"/>
    <w:rsid w:val="00326F07"/>
    <w:rsid w:val="003275AC"/>
    <w:rsid w:val="0032784F"/>
    <w:rsid w:val="00327B5E"/>
    <w:rsid w:val="0033093A"/>
    <w:rsid w:val="00330CC7"/>
    <w:rsid w:val="00332266"/>
    <w:rsid w:val="00332D2F"/>
    <w:rsid w:val="00333390"/>
    <w:rsid w:val="00334428"/>
    <w:rsid w:val="003345AF"/>
    <w:rsid w:val="00334827"/>
    <w:rsid w:val="00334C1C"/>
    <w:rsid w:val="00335149"/>
    <w:rsid w:val="00335621"/>
    <w:rsid w:val="0033595A"/>
    <w:rsid w:val="00335AB3"/>
    <w:rsid w:val="00335AD2"/>
    <w:rsid w:val="00335D77"/>
    <w:rsid w:val="00336718"/>
    <w:rsid w:val="003370B3"/>
    <w:rsid w:val="0033772C"/>
    <w:rsid w:val="00340292"/>
    <w:rsid w:val="00340E1F"/>
    <w:rsid w:val="00341CD8"/>
    <w:rsid w:val="00341F77"/>
    <w:rsid w:val="00342003"/>
    <w:rsid w:val="0034223F"/>
    <w:rsid w:val="00342AB5"/>
    <w:rsid w:val="003430F6"/>
    <w:rsid w:val="003446C8"/>
    <w:rsid w:val="0034609B"/>
    <w:rsid w:val="003460F9"/>
    <w:rsid w:val="003478A2"/>
    <w:rsid w:val="00347BB3"/>
    <w:rsid w:val="00347E91"/>
    <w:rsid w:val="00350127"/>
    <w:rsid w:val="00350EB9"/>
    <w:rsid w:val="00351224"/>
    <w:rsid w:val="003515C7"/>
    <w:rsid w:val="003517C7"/>
    <w:rsid w:val="00351E4B"/>
    <w:rsid w:val="00351F43"/>
    <w:rsid w:val="0035256C"/>
    <w:rsid w:val="00352DF3"/>
    <w:rsid w:val="003531AA"/>
    <w:rsid w:val="00353B52"/>
    <w:rsid w:val="00353C5E"/>
    <w:rsid w:val="0035469C"/>
    <w:rsid w:val="00354AA4"/>
    <w:rsid w:val="003552CD"/>
    <w:rsid w:val="00355E6A"/>
    <w:rsid w:val="00356319"/>
    <w:rsid w:val="00356F51"/>
    <w:rsid w:val="00357A8B"/>
    <w:rsid w:val="00357D15"/>
    <w:rsid w:val="00357F9F"/>
    <w:rsid w:val="00360800"/>
    <w:rsid w:val="00360826"/>
    <w:rsid w:val="003608EE"/>
    <w:rsid w:val="00361ED6"/>
    <w:rsid w:val="00362299"/>
    <w:rsid w:val="00362621"/>
    <w:rsid w:val="003626F0"/>
    <w:rsid w:val="00362FC5"/>
    <w:rsid w:val="00363AE6"/>
    <w:rsid w:val="003645E0"/>
    <w:rsid w:val="003649CD"/>
    <w:rsid w:val="00364C1B"/>
    <w:rsid w:val="0036522D"/>
    <w:rsid w:val="00365B9E"/>
    <w:rsid w:val="00365CCC"/>
    <w:rsid w:val="0036601F"/>
    <w:rsid w:val="00367105"/>
    <w:rsid w:val="00367DD2"/>
    <w:rsid w:val="00370824"/>
    <w:rsid w:val="00370BDD"/>
    <w:rsid w:val="003717B7"/>
    <w:rsid w:val="00371B13"/>
    <w:rsid w:val="00371DFF"/>
    <w:rsid w:val="0037270F"/>
    <w:rsid w:val="00372DBB"/>
    <w:rsid w:val="0037375E"/>
    <w:rsid w:val="00373955"/>
    <w:rsid w:val="00373BD3"/>
    <w:rsid w:val="00374A0B"/>
    <w:rsid w:val="003758C1"/>
    <w:rsid w:val="00375FBD"/>
    <w:rsid w:val="00376CF3"/>
    <w:rsid w:val="00376CF4"/>
    <w:rsid w:val="00377683"/>
    <w:rsid w:val="00377FDC"/>
    <w:rsid w:val="00380033"/>
    <w:rsid w:val="00380241"/>
    <w:rsid w:val="0038075B"/>
    <w:rsid w:val="0038083E"/>
    <w:rsid w:val="00380EAA"/>
    <w:rsid w:val="003812D0"/>
    <w:rsid w:val="00381365"/>
    <w:rsid w:val="00381CEE"/>
    <w:rsid w:val="00382441"/>
    <w:rsid w:val="00383711"/>
    <w:rsid w:val="00384178"/>
    <w:rsid w:val="00384E67"/>
    <w:rsid w:val="00386BF1"/>
    <w:rsid w:val="00386E28"/>
    <w:rsid w:val="00387956"/>
    <w:rsid w:val="003879C5"/>
    <w:rsid w:val="003906DE"/>
    <w:rsid w:val="00390A54"/>
    <w:rsid w:val="00390BED"/>
    <w:rsid w:val="0039103E"/>
    <w:rsid w:val="003911D9"/>
    <w:rsid w:val="00391E31"/>
    <w:rsid w:val="003921F5"/>
    <w:rsid w:val="00392E9C"/>
    <w:rsid w:val="00393070"/>
    <w:rsid w:val="00393566"/>
    <w:rsid w:val="00393961"/>
    <w:rsid w:val="003939A1"/>
    <w:rsid w:val="00394CDC"/>
    <w:rsid w:val="003958F2"/>
    <w:rsid w:val="00395F53"/>
    <w:rsid w:val="0039738E"/>
    <w:rsid w:val="003A016E"/>
    <w:rsid w:val="003A0B6A"/>
    <w:rsid w:val="003A0E23"/>
    <w:rsid w:val="003A1758"/>
    <w:rsid w:val="003A1D39"/>
    <w:rsid w:val="003A2136"/>
    <w:rsid w:val="003A2153"/>
    <w:rsid w:val="003A2651"/>
    <w:rsid w:val="003A28F5"/>
    <w:rsid w:val="003A3008"/>
    <w:rsid w:val="003A4E74"/>
    <w:rsid w:val="003A6096"/>
    <w:rsid w:val="003A6AF5"/>
    <w:rsid w:val="003A6E81"/>
    <w:rsid w:val="003A7A57"/>
    <w:rsid w:val="003B0BB2"/>
    <w:rsid w:val="003B0C3A"/>
    <w:rsid w:val="003B12FE"/>
    <w:rsid w:val="003B1590"/>
    <w:rsid w:val="003B1E8D"/>
    <w:rsid w:val="003B2313"/>
    <w:rsid w:val="003B240B"/>
    <w:rsid w:val="003B27FF"/>
    <w:rsid w:val="003B2E9C"/>
    <w:rsid w:val="003B354E"/>
    <w:rsid w:val="003B4090"/>
    <w:rsid w:val="003B485A"/>
    <w:rsid w:val="003B4C03"/>
    <w:rsid w:val="003B5083"/>
    <w:rsid w:val="003B6352"/>
    <w:rsid w:val="003B746B"/>
    <w:rsid w:val="003C09DA"/>
    <w:rsid w:val="003C0A87"/>
    <w:rsid w:val="003C1923"/>
    <w:rsid w:val="003C2304"/>
    <w:rsid w:val="003C2ECF"/>
    <w:rsid w:val="003C3FEF"/>
    <w:rsid w:val="003C429F"/>
    <w:rsid w:val="003C59B2"/>
    <w:rsid w:val="003C6792"/>
    <w:rsid w:val="003C6A3A"/>
    <w:rsid w:val="003C7A5C"/>
    <w:rsid w:val="003D0312"/>
    <w:rsid w:val="003D0578"/>
    <w:rsid w:val="003D1021"/>
    <w:rsid w:val="003D1355"/>
    <w:rsid w:val="003D138C"/>
    <w:rsid w:val="003D17C5"/>
    <w:rsid w:val="003D1EB3"/>
    <w:rsid w:val="003D29D4"/>
    <w:rsid w:val="003D32B7"/>
    <w:rsid w:val="003D3362"/>
    <w:rsid w:val="003D3CF6"/>
    <w:rsid w:val="003D4146"/>
    <w:rsid w:val="003D6149"/>
    <w:rsid w:val="003D625B"/>
    <w:rsid w:val="003D6303"/>
    <w:rsid w:val="003D6975"/>
    <w:rsid w:val="003D6E7A"/>
    <w:rsid w:val="003D6EE5"/>
    <w:rsid w:val="003D714A"/>
    <w:rsid w:val="003D75C5"/>
    <w:rsid w:val="003D7D18"/>
    <w:rsid w:val="003E011D"/>
    <w:rsid w:val="003E058F"/>
    <w:rsid w:val="003E2005"/>
    <w:rsid w:val="003E249F"/>
    <w:rsid w:val="003E25D0"/>
    <w:rsid w:val="003E28CD"/>
    <w:rsid w:val="003E2BC9"/>
    <w:rsid w:val="003E3731"/>
    <w:rsid w:val="003E37F5"/>
    <w:rsid w:val="003E39EC"/>
    <w:rsid w:val="003E3A08"/>
    <w:rsid w:val="003E3A23"/>
    <w:rsid w:val="003E43BA"/>
    <w:rsid w:val="003E4676"/>
    <w:rsid w:val="003E5F74"/>
    <w:rsid w:val="003E6276"/>
    <w:rsid w:val="003E6969"/>
    <w:rsid w:val="003E7331"/>
    <w:rsid w:val="003E7429"/>
    <w:rsid w:val="003E7E4A"/>
    <w:rsid w:val="003F0A9C"/>
    <w:rsid w:val="003F0D9F"/>
    <w:rsid w:val="003F131C"/>
    <w:rsid w:val="003F1583"/>
    <w:rsid w:val="003F2759"/>
    <w:rsid w:val="003F2FDE"/>
    <w:rsid w:val="003F31D2"/>
    <w:rsid w:val="003F4433"/>
    <w:rsid w:val="003F47A7"/>
    <w:rsid w:val="003F4908"/>
    <w:rsid w:val="003F5865"/>
    <w:rsid w:val="003F5DC7"/>
    <w:rsid w:val="003F64B3"/>
    <w:rsid w:val="003F672B"/>
    <w:rsid w:val="003F728B"/>
    <w:rsid w:val="004004B7"/>
    <w:rsid w:val="00400C70"/>
    <w:rsid w:val="00400F7A"/>
    <w:rsid w:val="00401027"/>
    <w:rsid w:val="00401A8B"/>
    <w:rsid w:val="00402229"/>
    <w:rsid w:val="00403533"/>
    <w:rsid w:val="00403BDC"/>
    <w:rsid w:val="00404F63"/>
    <w:rsid w:val="00405961"/>
    <w:rsid w:val="00406BE4"/>
    <w:rsid w:val="004072D5"/>
    <w:rsid w:val="0040786B"/>
    <w:rsid w:val="004078B5"/>
    <w:rsid w:val="00407B52"/>
    <w:rsid w:val="0041001D"/>
    <w:rsid w:val="0041042A"/>
    <w:rsid w:val="0041059C"/>
    <w:rsid w:val="00410967"/>
    <w:rsid w:val="00410A2E"/>
    <w:rsid w:val="00411BC6"/>
    <w:rsid w:val="00411CAF"/>
    <w:rsid w:val="004123A8"/>
    <w:rsid w:val="00413256"/>
    <w:rsid w:val="00413CF1"/>
    <w:rsid w:val="00414369"/>
    <w:rsid w:val="004143A8"/>
    <w:rsid w:val="004145DD"/>
    <w:rsid w:val="00416D00"/>
    <w:rsid w:val="004179E1"/>
    <w:rsid w:val="00420705"/>
    <w:rsid w:val="0042083E"/>
    <w:rsid w:val="004215F5"/>
    <w:rsid w:val="0042386D"/>
    <w:rsid w:val="00424649"/>
    <w:rsid w:val="0042492A"/>
    <w:rsid w:val="0042535C"/>
    <w:rsid w:val="004258BA"/>
    <w:rsid w:val="00425ED7"/>
    <w:rsid w:val="004263F6"/>
    <w:rsid w:val="00426DDA"/>
    <w:rsid w:val="00427759"/>
    <w:rsid w:val="004279BA"/>
    <w:rsid w:val="00430F1C"/>
    <w:rsid w:val="00431036"/>
    <w:rsid w:val="00431123"/>
    <w:rsid w:val="0043115F"/>
    <w:rsid w:val="004313C4"/>
    <w:rsid w:val="004318BB"/>
    <w:rsid w:val="004319F4"/>
    <w:rsid w:val="00431F9F"/>
    <w:rsid w:val="0043244F"/>
    <w:rsid w:val="004327BE"/>
    <w:rsid w:val="00432969"/>
    <w:rsid w:val="00432FE2"/>
    <w:rsid w:val="0043388A"/>
    <w:rsid w:val="00433EAE"/>
    <w:rsid w:val="00434199"/>
    <w:rsid w:val="004346F4"/>
    <w:rsid w:val="00436A31"/>
    <w:rsid w:val="0043731B"/>
    <w:rsid w:val="0043781F"/>
    <w:rsid w:val="00437B32"/>
    <w:rsid w:val="0044052D"/>
    <w:rsid w:val="00440DB7"/>
    <w:rsid w:val="00441BFE"/>
    <w:rsid w:val="00441C9F"/>
    <w:rsid w:val="004437AE"/>
    <w:rsid w:val="00443AE8"/>
    <w:rsid w:val="00443DDB"/>
    <w:rsid w:val="00444465"/>
    <w:rsid w:val="00444FEF"/>
    <w:rsid w:val="00445313"/>
    <w:rsid w:val="00445EEB"/>
    <w:rsid w:val="00446054"/>
    <w:rsid w:val="0044629B"/>
    <w:rsid w:val="004463BB"/>
    <w:rsid w:val="00447061"/>
    <w:rsid w:val="0044759B"/>
    <w:rsid w:val="00447D02"/>
    <w:rsid w:val="00447DCA"/>
    <w:rsid w:val="004511D1"/>
    <w:rsid w:val="00451616"/>
    <w:rsid w:val="00451EFE"/>
    <w:rsid w:val="004529FD"/>
    <w:rsid w:val="00454447"/>
    <w:rsid w:val="00454D07"/>
    <w:rsid w:val="00454F45"/>
    <w:rsid w:val="004552AA"/>
    <w:rsid w:val="0045595B"/>
    <w:rsid w:val="004570ED"/>
    <w:rsid w:val="00457B10"/>
    <w:rsid w:val="00457B3B"/>
    <w:rsid w:val="00460056"/>
    <w:rsid w:val="00460832"/>
    <w:rsid w:val="00461E4A"/>
    <w:rsid w:val="00462BBB"/>
    <w:rsid w:val="0046371F"/>
    <w:rsid w:val="00464263"/>
    <w:rsid w:val="0046488B"/>
    <w:rsid w:val="00464BDA"/>
    <w:rsid w:val="004655BC"/>
    <w:rsid w:val="004658E9"/>
    <w:rsid w:val="00465D8C"/>
    <w:rsid w:val="00466219"/>
    <w:rsid w:val="004662CB"/>
    <w:rsid w:val="004669A6"/>
    <w:rsid w:val="004669FD"/>
    <w:rsid w:val="00466E54"/>
    <w:rsid w:val="004670E1"/>
    <w:rsid w:val="00467B30"/>
    <w:rsid w:val="00470DBD"/>
    <w:rsid w:val="004716A2"/>
    <w:rsid w:val="004718C8"/>
    <w:rsid w:val="00471B52"/>
    <w:rsid w:val="00471C5C"/>
    <w:rsid w:val="004722D6"/>
    <w:rsid w:val="00472391"/>
    <w:rsid w:val="0047254F"/>
    <w:rsid w:val="00472D1F"/>
    <w:rsid w:val="00474816"/>
    <w:rsid w:val="00474CD8"/>
    <w:rsid w:val="00474F65"/>
    <w:rsid w:val="00476116"/>
    <w:rsid w:val="0047638F"/>
    <w:rsid w:val="00476B17"/>
    <w:rsid w:val="00476B20"/>
    <w:rsid w:val="004770C1"/>
    <w:rsid w:val="0047714B"/>
    <w:rsid w:val="00480D08"/>
    <w:rsid w:val="00481BD4"/>
    <w:rsid w:val="0048293C"/>
    <w:rsid w:val="00482BF2"/>
    <w:rsid w:val="00483B29"/>
    <w:rsid w:val="00483D1F"/>
    <w:rsid w:val="004857C3"/>
    <w:rsid w:val="00485E4F"/>
    <w:rsid w:val="0048672B"/>
    <w:rsid w:val="00486A14"/>
    <w:rsid w:val="00486E33"/>
    <w:rsid w:val="004900C2"/>
    <w:rsid w:val="004908ED"/>
    <w:rsid w:val="00490C49"/>
    <w:rsid w:val="00490D13"/>
    <w:rsid w:val="00490EC0"/>
    <w:rsid w:val="004913CF"/>
    <w:rsid w:val="004919CC"/>
    <w:rsid w:val="0049255B"/>
    <w:rsid w:val="00492898"/>
    <w:rsid w:val="00492C00"/>
    <w:rsid w:val="00494519"/>
    <w:rsid w:val="00494BD4"/>
    <w:rsid w:val="004952B8"/>
    <w:rsid w:val="00495DBD"/>
    <w:rsid w:val="0049637A"/>
    <w:rsid w:val="0049763A"/>
    <w:rsid w:val="004978D4"/>
    <w:rsid w:val="004A1EEA"/>
    <w:rsid w:val="004A2146"/>
    <w:rsid w:val="004A22A0"/>
    <w:rsid w:val="004A23A7"/>
    <w:rsid w:val="004A2A92"/>
    <w:rsid w:val="004A2AE2"/>
    <w:rsid w:val="004A30F4"/>
    <w:rsid w:val="004A3A6D"/>
    <w:rsid w:val="004A48C9"/>
    <w:rsid w:val="004A5E9D"/>
    <w:rsid w:val="004A634E"/>
    <w:rsid w:val="004A7F43"/>
    <w:rsid w:val="004B054A"/>
    <w:rsid w:val="004B0D22"/>
    <w:rsid w:val="004B0F3C"/>
    <w:rsid w:val="004B12BC"/>
    <w:rsid w:val="004B13C7"/>
    <w:rsid w:val="004B2DBB"/>
    <w:rsid w:val="004B31DE"/>
    <w:rsid w:val="004B34FE"/>
    <w:rsid w:val="004B3ACE"/>
    <w:rsid w:val="004B3D6E"/>
    <w:rsid w:val="004B4CF5"/>
    <w:rsid w:val="004B53DF"/>
    <w:rsid w:val="004B56FB"/>
    <w:rsid w:val="004B572D"/>
    <w:rsid w:val="004B6ADF"/>
    <w:rsid w:val="004B6D1A"/>
    <w:rsid w:val="004B75A1"/>
    <w:rsid w:val="004B7F9C"/>
    <w:rsid w:val="004C01AC"/>
    <w:rsid w:val="004C02A4"/>
    <w:rsid w:val="004C1C76"/>
    <w:rsid w:val="004C204A"/>
    <w:rsid w:val="004C2B26"/>
    <w:rsid w:val="004C2EF7"/>
    <w:rsid w:val="004C3347"/>
    <w:rsid w:val="004C5540"/>
    <w:rsid w:val="004C58FD"/>
    <w:rsid w:val="004C66CC"/>
    <w:rsid w:val="004C6AC9"/>
    <w:rsid w:val="004C6E59"/>
    <w:rsid w:val="004C74F7"/>
    <w:rsid w:val="004D0217"/>
    <w:rsid w:val="004D0223"/>
    <w:rsid w:val="004D08CB"/>
    <w:rsid w:val="004D13BB"/>
    <w:rsid w:val="004D14E8"/>
    <w:rsid w:val="004D1C21"/>
    <w:rsid w:val="004D30B6"/>
    <w:rsid w:val="004D32C7"/>
    <w:rsid w:val="004D4131"/>
    <w:rsid w:val="004D43E9"/>
    <w:rsid w:val="004D4622"/>
    <w:rsid w:val="004D4E5C"/>
    <w:rsid w:val="004D515E"/>
    <w:rsid w:val="004D6396"/>
    <w:rsid w:val="004D6C85"/>
    <w:rsid w:val="004D7761"/>
    <w:rsid w:val="004D7A45"/>
    <w:rsid w:val="004D7EEA"/>
    <w:rsid w:val="004D7FCC"/>
    <w:rsid w:val="004E0177"/>
    <w:rsid w:val="004E0CE2"/>
    <w:rsid w:val="004E12D6"/>
    <w:rsid w:val="004E17C6"/>
    <w:rsid w:val="004E3669"/>
    <w:rsid w:val="004E369E"/>
    <w:rsid w:val="004E39D6"/>
    <w:rsid w:val="004E3B27"/>
    <w:rsid w:val="004E3FCB"/>
    <w:rsid w:val="004E466B"/>
    <w:rsid w:val="004E473C"/>
    <w:rsid w:val="004E4993"/>
    <w:rsid w:val="004E564F"/>
    <w:rsid w:val="004E5936"/>
    <w:rsid w:val="004E5BDB"/>
    <w:rsid w:val="004E5FA3"/>
    <w:rsid w:val="004E6D3E"/>
    <w:rsid w:val="004E7C38"/>
    <w:rsid w:val="004F0D67"/>
    <w:rsid w:val="004F10C9"/>
    <w:rsid w:val="004F17D1"/>
    <w:rsid w:val="004F2088"/>
    <w:rsid w:val="004F20F4"/>
    <w:rsid w:val="004F3075"/>
    <w:rsid w:val="004F35E3"/>
    <w:rsid w:val="004F4A3E"/>
    <w:rsid w:val="004F4C56"/>
    <w:rsid w:val="004F4FD5"/>
    <w:rsid w:val="004F522C"/>
    <w:rsid w:val="004F64F2"/>
    <w:rsid w:val="004F66CD"/>
    <w:rsid w:val="004F7012"/>
    <w:rsid w:val="004F75E9"/>
    <w:rsid w:val="004F77AB"/>
    <w:rsid w:val="0050026B"/>
    <w:rsid w:val="00500D77"/>
    <w:rsid w:val="005010A0"/>
    <w:rsid w:val="0050127E"/>
    <w:rsid w:val="00501896"/>
    <w:rsid w:val="00502017"/>
    <w:rsid w:val="00502030"/>
    <w:rsid w:val="00502398"/>
    <w:rsid w:val="0050263F"/>
    <w:rsid w:val="0050273E"/>
    <w:rsid w:val="005029DC"/>
    <w:rsid w:val="00502D8A"/>
    <w:rsid w:val="005035BC"/>
    <w:rsid w:val="005039BD"/>
    <w:rsid w:val="00504577"/>
    <w:rsid w:val="00504981"/>
    <w:rsid w:val="00504D3C"/>
    <w:rsid w:val="005059F1"/>
    <w:rsid w:val="0050621F"/>
    <w:rsid w:val="00506625"/>
    <w:rsid w:val="00506B32"/>
    <w:rsid w:val="00506D1D"/>
    <w:rsid w:val="00510429"/>
    <w:rsid w:val="0051104C"/>
    <w:rsid w:val="00511F5F"/>
    <w:rsid w:val="005121CA"/>
    <w:rsid w:val="00512839"/>
    <w:rsid w:val="005130A7"/>
    <w:rsid w:val="00513197"/>
    <w:rsid w:val="0051342B"/>
    <w:rsid w:val="005138EC"/>
    <w:rsid w:val="00514362"/>
    <w:rsid w:val="00514EC9"/>
    <w:rsid w:val="00515A23"/>
    <w:rsid w:val="00515F91"/>
    <w:rsid w:val="00516250"/>
    <w:rsid w:val="005165D9"/>
    <w:rsid w:val="0051703A"/>
    <w:rsid w:val="005179EE"/>
    <w:rsid w:val="00517B37"/>
    <w:rsid w:val="0052132A"/>
    <w:rsid w:val="00521617"/>
    <w:rsid w:val="0052382C"/>
    <w:rsid w:val="00524746"/>
    <w:rsid w:val="005254B2"/>
    <w:rsid w:val="00525DD1"/>
    <w:rsid w:val="00526180"/>
    <w:rsid w:val="00526511"/>
    <w:rsid w:val="005272D0"/>
    <w:rsid w:val="005277B4"/>
    <w:rsid w:val="00527927"/>
    <w:rsid w:val="0053017F"/>
    <w:rsid w:val="0053144B"/>
    <w:rsid w:val="005320D4"/>
    <w:rsid w:val="00532247"/>
    <w:rsid w:val="005327C2"/>
    <w:rsid w:val="00532F62"/>
    <w:rsid w:val="00533609"/>
    <w:rsid w:val="0053425A"/>
    <w:rsid w:val="00534B0F"/>
    <w:rsid w:val="00534EFB"/>
    <w:rsid w:val="00534FC4"/>
    <w:rsid w:val="00536DE7"/>
    <w:rsid w:val="00537115"/>
    <w:rsid w:val="005400AD"/>
    <w:rsid w:val="00540830"/>
    <w:rsid w:val="005424B3"/>
    <w:rsid w:val="005427AF"/>
    <w:rsid w:val="00542909"/>
    <w:rsid w:val="00542ECB"/>
    <w:rsid w:val="005432BA"/>
    <w:rsid w:val="005443A5"/>
    <w:rsid w:val="005445D8"/>
    <w:rsid w:val="00545312"/>
    <w:rsid w:val="00545AED"/>
    <w:rsid w:val="005466DC"/>
    <w:rsid w:val="005472B3"/>
    <w:rsid w:val="005472C6"/>
    <w:rsid w:val="005503B4"/>
    <w:rsid w:val="00550C11"/>
    <w:rsid w:val="00550DE7"/>
    <w:rsid w:val="005514BB"/>
    <w:rsid w:val="005516B5"/>
    <w:rsid w:val="00551F73"/>
    <w:rsid w:val="00552301"/>
    <w:rsid w:val="0055269F"/>
    <w:rsid w:val="00553046"/>
    <w:rsid w:val="0055384C"/>
    <w:rsid w:val="00553E62"/>
    <w:rsid w:val="0055412C"/>
    <w:rsid w:val="005547F9"/>
    <w:rsid w:val="00554AB0"/>
    <w:rsid w:val="005550B9"/>
    <w:rsid w:val="0055561C"/>
    <w:rsid w:val="00555CC7"/>
    <w:rsid w:val="0055629C"/>
    <w:rsid w:val="00556C84"/>
    <w:rsid w:val="00557981"/>
    <w:rsid w:val="00560148"/>
    <w:rsid w:val="0056016F"/>
    <w:rsid w:val="005605A2"/>
    <w:rsid w:val="0056080F"/>
    <w:rsid w:val="00560EDE"/>
    <w:rsid w:val="00561042"/>
    <w:rsid w:val="005610C7"/>
    <w:rsid w:val="005613DA"/>
    <w:rsid w:val="005614D9"/>
    <w:rsid w:val="00561C91"/>
    <w:rsid w:val="00561EC6"/>
    <w:rsid w:val="0056222E"/>
    <w:rsid w:val="005622E8"/>
    <w:rsid w:val="00565011"/>
    <w:rsid w:val="0056506E"/>
    <w:rsid w:val="0056558E"/>
    <w:rsid w:val="00565EBC"/>
    <w:rsid w:val="0056662F"/>
    <w:rsid w:val="005669CB"/>
    <w:rsid w:val="00566D53"/>
    <w:rsid w:val="0056708A"/>
    <w:rsid w:val="00567242"/>
    <w:rsid w:val="00567755"/>
    <w:rsid w:val="0057105E"/>
    <w:rsid w:val="00571BB7"/>
    <w:rsid w:val="00571D60"/>
    <w:rsid w:val="00571E0A"/>
    <w:rsid w:val="00571EC3"/>
    <w:rsid w:val="005727DF"/>
    <w:rsid w:val="0057317C"/>
    <w:rsid w:val="005733DC"/>
    <w:rsid w:val="00573656"/>
    <w:rsid w:val="00573720"/>
    <w:rsid w:val="0057496C"/>
    <w:rsid w:val="005749A3"/>
    <w:rsid w:val="00574A7F"/>
    <w:rsid w:val="00575643"/>
    <w:rsid w:val="00576400"/>
    <w:rsid w:val="00576774"/>
    <w:rsid w:val="00577189"/>
    <w:rsid w:val="005823F5"/>
    <w:rsid w:val="00582C91"/>
    <w:rsid w:val="00583542"/>
    <w:rsid w:val="005835FB"/>
    <w:rsid w:val="00583B31"/>
    <w:rsid w:val="00583F55"/>
    <w:rsid w:val="00583FEE"/>
    <w:rsid w:val="00584380"/>
    <w:rsid w:val="00584A01"/>
    <w:rsid w:val="00584A5C"/>
    <w:rsid w:val="00585A34"/>
    <w:rsid w:val="00586108"/>
    <w:rsid w:val="00586BF6"/>
    <w:rsid w:val="0059073A"/>
    <w:rsid w:val="00590860"/>
    <w:rsid w:val="0059088E"/>
    <w:rsid w:val="00591ED6"/>
    <w:rsid w:val="00593058"/>
    <w:rsid w:val="00593173"/>
    <w:rsid w:val="005939A3"/>
    <w:rsid w:val="005939D5"/>
    <w:rsid w:val="00594F48"/>
    <w:rsid w:val="00595608"/>
    <w:rsid w:val="00595A3C"/>
    <w:rsid w:val="00596491"/>
    <w:rsid w:val="00596D68"/>
    <w:rsid w:val="005977F1"/>
    <w:rsid w:val="005A037D"/>
    <w:rsid w:val="005A0446"/>
    <w:rsid w:val="005A0590"/>
    <w:rsid w:val="005A0C98"/>
    <w:rsid w:val="005A36AB"/>
    <w:rsid w:val="005A3D6F"/>
    <w:rsid w:val="005A3D89"/>
    <w:rsid w:val="005A4806"/>
    <w:rsid w:val="005A4DBC"/>
    <w:rsid w:val="005A53A1"/>
    <w:rsid w:val="005A5578"/>
    <w:rsid w:val="005A55EC"/>
    <w:rsid w:val="005A5684"/>
    <w:rsid w:val="005A5944"/>
    <w:rsid w:val="005A595D"/>
    <w:rsid w:val="005A6A20"/>
    <w:rsid w:val="005A6B51"/>
    <w:rsid w:val="005A77BF"/>
    <w:rsid w:val="005A77E6"/>
    <w:rsid w:val="005A7A04"/>
    <w:rsid w:val="005A7C9B"/>
    <w:rsid w:val="005B0B37"/>
    <w:rsid w:val="005B0C2F"/>
    <w:rsid w:val="005B0E94"/>
    <w:rsid w:val="005B1479"/>
    <w:rsid w:val="005B1747"/>
    <w:rsid w:val="005B1A7C"/>
    <w:rsid w:val="005B1C25"/>
    <w:rsid w:val="005B2964"/>
    <w:rsid w:val="005B2C4B"/>
    <w:rsid w:val="005B300C"/>
    <w:rsid w:val="005B3E47"/>
    <w:rsid w:val="005B4660"/>
    <w:rsid w:val="005B569E"/>
    <w:rsid w:val="005B5859"/>
    <w:rsid w:val="005B5B1B"/>
    <w:rsid w:val="005B5D13"/>
    <w:rsid w:val="005B7466"/>
    <w:rsid w:val="005B7D6D"/>
    <w:rsid w:val="005B7D84"/>
    <w:rsid w:val="005C113B"/>
    <w:rsid w:val="005C1415"/>
    <w:rsid w:val="005C1523"/>
    <w:rsid w:val="005C1882"/>
    <w:rsid w:val="005C1B6B"/>
    <w:rsid w:val="005C216C"/>
    <w:rsid w:val="005C22CF"/>
    <w:rsid w:val="005C3156"/>
    <w:rsid w:val="005C3649"/>
    <w:rsid w:val="005C54E0"/>
    <w:rsid w:val="005C58A6"/>
    <w:rsid w:val="005C598D"/>
    <w:rsid w:val="005C6D14"/>
    <w:rsid w:val="005C7540"/>
    <w:rsid w:val="005D0E00"/>
    <w:rsid w:val="005D128F"/>
    <w:rsid w:val="005D14D4"/>
    <w:rsid w:val="005D16CB"/>
    <w:rsid w:val="005D1748"/>
    <w:rsid w:val="005D20DB"/>
    <w:rsid w:val="005D2FFF"/>
    <w:rsid w:val="005D4337"/>
    <w:rsid w:val="005D43BE"/>
    <w:rsid w:val="005D487D"/>
    <w:rsid w:val="005D4ED7"/>
    <w:rsid w:val="005D5215"/>
    <w:rsid w:val="005D620D"/>
    <w:rsid w:val="005D6A6C"/>
    <w:rsid w:val="005D7C43"/>
    <w:rsid w:val="005E0175"/>
    <w:rsid w:val="005E1472"/>
    <w:rsid w:val="005E16C2"/>
    <w:rsid w:val="005E21D8"/>
    <w:rsid w:val="005E24E0"/>
    <w:rsid w:val="005E279F"/>
    <w:rsid w:val="005E2974"/>
    <w:rsid w:val="005E30E2"/>
    <w:rsid w:val="005E3464"/>
    <w:rsid w:val="005E4AAB"/>
    <w:rsid w:val="005E4DDB"/>
    <w:rsid w:val="005E4DEC"/>
    <w:rsid w:val="005E6808"/>
    <w:rsid w:val="005E708A"/>
    <w:rsid w:val="005E72F0"/>
    <w:rsid w:val="005E762D"/>
    <w:rsid w:val="005F0F02"/>
    <w:rsid w:val="005F0FE2"/>
    <w:rsid w:val="005F134B"/>
    <w:rsid w:val="005F168F"/>
    <w:rsid w:val="005F1E3E"/>
    <w:rsid w:val="005F224D"/>
    <w:rsid w:val="005F23B3"/>
    <w:rsid w:val="005F2527"/>
    <w:rsid w:val="005F255F"/>
    <w:rsid w:val="005F2A5D"/>
    <w:rsid w:val="005F2F2D"/>
    <w:rsid w:val="005F391C"/>
    <w:rsid w:val="005F3935"/>
    <w:rsid w:val="005F427E"/>
    <w:rsid w:val="005F4332"/>
    <w:rsid w:val="005F475C"/>
    <w:rsid w:val="005F4B36"/>
    <w:rsid w:val="005F4B3E"/>
    <w:rsid w:val="005F58D3"/>
    <w:rsid w:val="005F6328"/>
    <w:rsid w:val="005F6347"/>
    <w:rsid w:val="005F6632"/>
    <w:rsid w:val="005F6F5C"/>
    <w:rsid w:val="005F741D"/>
    <w:rsid w:val="005F7454"/>
    <w:rsid w:val="005F770C"/>
    <w:rsid w:val="005F786D"/>
    <w:rsid w:val="005F7FC6"/>
    <w:rsid w:val="006005A3"/>
    <w:rsid w:val="0060366A"/>
    <w:rsid w:val="006038D0"/>
    <w:rsid w:val="006038E8"/>
    <w:rsid w:val="006043B4"/>
    <w:rsid w:val="006044F8"/>
    <w:rsid w:val="00605B49"/>
    <w:rsid w:val="006066C1"/>
    <w:rsid w:val="00606F4C"/>
    <w:rsid w:val="006079E3"/>
    <w:rsid w:val="00607C38"/>
    <w:rsid w:val="00607C74"/>
    <w:rsid w:val="006107BF"/>
    <w:rsid w:val="00610998"/>
    <w:rsid w:val="00611D0E"/>
    <w:rsid w:val="00612912"/>
    <w:rsid w:val="00612C0E"/>
    <w:rsid w:val="00613A5E"/>
    <w:rsid w:val="00613B36"/>
    <w:rsid w:val="00614608"/>
    <w:rsid w:val="0061492A"/>
    <w:rsid w:val="00614B54"/>
    <w:rsid w:val="00614FCB"/>
    <w:rsid w:val="00615556"/>
    <w:rsid w:val="0061559B"/>
    <w:rsid w:val="00615B96"/>
    <w:rsid w:val="0061640A"/>
    <w:rsid w:val="00616866"/>
    <w:rsid w:val="00616F8A"/>
    <w:rsid w:val="00620EF2"/>
    <w:rsid w:val="00620FD2"/>
    <w:rsid w:val="0062123B"/>
    <w:rsid w:val="006217FA"/>
    <w:rsid w:val="0062235B"/>
    <w:rsid w:val="006225F0"/>
    <w:rsid w:val="00622717"/>
    <w:rsid w:val="00622D19"/>
    <w:rsid w:val="00623AD0"/>
    <w:rsid w:val="00624CE5"/>
    <w:rsid w:val="00625060"/>
    <w:rsid w:val="00625634"/>
    <w:rsid w:val="00625A31"/>
    <w:rsid w:val="00625C02"/>
    <w:rsid w:val="00626DFE"/>
    <w:rsid w:val="00626ED8"/>
    <w:rsid w:val="00627F68"/>
    <w:rsid w:val="00630FED"/>
    <w:rsid w:val="0063100D"/>
    <w:rsid w:val="006311CF"/>
    <w:rsid w:val="00631DA2"/>
    <w:rsid w:val="00631F5B"/>
    <w:rsid w:val="006327CC"/>
    <w:rsid w:val="00632E12"/>
    <w:rsid w:val="0063398A"/>
    <w:rsid w:val="0063423E"/>
    <w:rsid w:val="006342B7"/>
    <w:rsid w:val="006344D6"/>
    <w:rsid w:val="00634692"/>
    <w:rsid w:val="0063472B"/>
    <w:rsid w:val="00635860"/>
    <w:rsid w:val="00635F86"/>
    <w:rsid w:val="006363FA"/>
    <w:rsid w:val="0063705A"/>
    <w:rsid w:val="0063726F"/>
    <w:rsid w:val="00637C36"/>
    <w:rsid w:val="00637D78"/>
    <w:rsid w:val="00640265"/>
    <w:rsid w:val="006414D0"/>
    <w:rsid w:val="00641AA7"/>
    <w:rsid w:val="006422CB"/>
    <w:rsid w:val="00642520"/>
    <w:rsid w:val="00642699"/>
    <w:rsid w:val="006429BA"/>
    <w:rsid w:val="006438A7"/>
    <w:rsid w:val="00643AAD"/>
    <w:rsid w:val="00643CBA"/>
    <w:rsid w:val="006441A5"/>
    <w:rsid w:val="00645D36"/>
    <w:rsid w:val="00645D67"/>
    <w:rsid w:val="00646D05"/>
    <w:rsid w:val="0065021B"/>
    <w:rsid w:val="006505D0"/>
    <w:rsid w:val="006508B5"/>
    <w:rsid w:val="00652ED0"/>
    <w:rsid w:val="0065314C"/>
    <w:rsid w:val="0065373C"/>
    <w:rsid w:val="00653E55"/>
    <w:rsid w:val="006540B2"/>
    <w:rsid w:val="006546D3"/>
    <w:rsid w:val="0065472B"/>
    <w:rsid w:val="00655C9D"/>
    <w:rsid w:val="0065773B"/>
    <w:rsid w:val="00660BDB"/>
    <w:rsid w:val="00660DFA"/>
    <w:rsid w:val="00660F44"/>
    <w:rsid w:val="0066289A"/>
    <w:rsid w:val="00662DF2"/>
    <w:rsid w:val="00663389"/>
    <w:rsid w:val="00664494"/>
    <w:rsid w:val="00664792"/>
    <w:rsid w:val="00664BF5"/>
    <w:rsid w:val="006651CC"/>
    <w:rsid w:val="00665539"/>
    <w:rsid w:val="0066573F"/>
    <w:rsid w:val="00665792"/>
    <w:rsid w:val="00666066"/>
    <w:rsid w:val="006665B5"/>
    <w:rsid w:val="00667393"/>
    <w:rsid w:val="006673FA"/>
    <w:rsid w:val="00667CCB"/>
    <w:rsid w:val="00667CD6"/>
    <w:rsid w:val="00670FBB"/>
    <w:rsid w:val="0067292A"/>
    <w:rsid w:val="00673291"/>
    <w:rsid w:val="00673E6B"/>
    <w:rsid w:val="006745C0"/>
    <w:rsid w:val="00674C2A"/>
    <w:rsid w:val="00675203"/>
    <w:rsid w:val="006766C6"/>
    <w:rsid w:val="006766F8"/>
    <w:rsid w:val="00676DF5"/>
    <w:rsid w:val="00676F3F"/>
    <w:rsid w:val="006773E0"/>
    <w:rsid w:val="006776EF"/>
    <w:rsid w:val="00677B86"/>
    <w:rsid w:val="00677D84"/>
    <w:rsid w:val="00681003"/>
    <w:rsid w:val="0068145A"/>
    <w:rsid w:val="00682D0C"/>
    <w:rsid w:val="00683456"/>
    <w:rsid w:val="00683E07"/>
    <w:rsid w:val="00683E4A"/>
    <w:rsid w:val="00683F33"/>
    <w:rsid w:val="00683F4F"/>
    <w:rsid w:val="0068459E"/>
    <w:rsid w:val="00684EEA"/>
    <w:rsid w:val="006856F5"/>
    <w:rsid w:val="00685CFD"/>
    <w:rsid w:val="00686CF2"/>
    <w:rsid w:val="00686E44"/>
    <w:rsid w:val="00686EFD"/>
    <w:rsid w:val="00686FD0"/>
    <w:rsid w:val="00687337"/>
    <w:rsid w:val="00687462"/>
    <w:rsid w:val="0068759C"/>
    <w:rsid w:val="006879FF"/>
    <w:rsid w:val="00687C72"/>
    <w:rsid w:val="00690771"/>
    <w:rsid w:val="00691380"/>
    <w:rsid w:val="006915DA"/>
    <w:rsid w:val="00692613"/>
    <w:rsid w:val="00694C89"/>
    <w:rsid w:val="00694F5B"/>
    <w:rsid w:val="0069638E"/>
    <w:rsid w:val="00696A55"/>
    <w:rsid w:val="00696B90"/>
    <w:rsid w:val="00696BBC"/>
    <w:rsid w:val="00696E41"/>
    <w:rsid w:val="006970F7"/>
    <w:rsid w:val="0069735A"/>
    <w:rsid w:val="00697995"/>
    <w:rsid w:val="006A18D4"/>
    <w:rsid w:val="006A1D1A"/>
    <w:rsid w:val="006A2C53"/>
    <w:rsid w:val="006A3036"/>
    <w:rsid w:val="006A3698"/>
    <w:rsid w:val="006A37CF"/>
    <w:rsid w:val="006A4879"/>
    <w:rsid w:val="006A51AF"/>
    <w:rsid w:val="006A69E1"/>
    <w:rsid w:val="006A7088"/>
    <w:rsid w:val="006B0DC9"/>
    <w:rsid w:val="006B19F5"/>
    <w:rsid w:val="006B2BE2"/>
    <w:rsid w:val="006B3049"/>
    <w:rsid w:val="006B34D1"/>
    <w:rsid w:val="006B3633"/>
    <w:rsid w:val="006B40CD"/>
    <w:rsid w:val="006B415A"/>
    <w:rsid w:val="006B41A7"/>
    <w:rsid w:val="006B4B80"/>
    <w:rsid w:val="006B5362"/>
    <w:rsid w:val="006B57E3"/>
    <w:rsid w:val="006B58E1"/>
    <w:rsid w:val="006B60AE"/>
    <w:rsid w:val="006C0019"/>
    <w:rsid w:val="006C025C"/>
    <w:rsid w:val="006C08A0"/>
    <w:rsid w:val="006C1FCA"/>
    <w:rsid w:val="006C2C99"/>
    <w:rsid w:val="006C375E"/>
    <w:rsid w:val="006C3A88"/>
    <w:rsid w:val="006C4D52"/>
    <w:rsid w:val="006C4D91"/>
    <w:rsid w:val="006C52DB"/>
    <w:rsid w:val="006C68C5"/>
    <w:rsid w:val="006C6B98"/>
    <w:rsid w:val="006C72C7"/>
    <w:rsid w:val="006D01D1"/>
    <w:rsid w:val="006D204D"/>
    <w:rsid w:val="006D2213"/>
    <w:rsid w:val="006D2AD6"/>
    <w:rsid w:val="006D3D42"/>
    <w:rsid w:val="006D45B9"/>
    <w:rsid w:val="006D4A8E"/>
    <w:rsid w:val="006D548E"/>
    <w:rsid w:val="006D5A87"/>
    <w:rsid w:val="006D62CE"/>
    <w:rsid w:val="006D73B9"/>
    <w:rsid w:val="006D762C"/>
    <w:rsid w:val="006D795A"/>
    <w:rsid w:val="006D7E5D"/>
    <w:rsid w:val="006E0190"/>
    <w:rsid w:val="006E0193"/>
    <w:rsid w:val="006E03FB"/>
    <w:rsid w:val="006E0909"/>
    <w:rsid w:val="006E096C"/>
    <w:rsid w:val="006E0CB7"/>
    <w:rsid w:val="006E11BD"/>
    <w:rsid w:val="006E17F1"/>
    <w:rsid w:val="006E215A"/>
    <w:rsid w:val="006E48C2"/>
    <w:rsid w:val="006E4AAB"/>
    <w:rsid w:val="006E527B"/>
    <w:rsid w:val="006E5309"/>
    <w:rsid w:val="006E5CCB"/>
    <w:rsid w:val="006E6BFD"/>
    <w:rsid w:val="006F00F9"/>
    <w:rsid w:val="006F06E0"/>
    <w:rsid w:val="006F0CEB"/>
    <w:rsid w:val="006F12D0"/>
    <w:rsid w:val="006F1589"/>
    <w:rsid w:val="006F2B58"/>
    <w:rsid w:val="006F2C01"/>
    <w:rsid w:val="006F2E9B"/>
    <w:rsid w:val="006F30C4"/>
    <w:rsid w:val="006F33DF"/>
    <w:rsid w:val="006F387A"/>
    <w:rsid w:val="006F4F5E"/>
    <w:rsid w:val="006F523A"/>
    <w:rsid w:val="006F596E"/>
    <w:rsid w:val="006F5A45"/>
    <w:rsid w:val="006F6072"/>
    <w:rsid w:val="006F64B3"/>
    <w:rsid w:val="006F7D2C"/>
    <w:rsid w:val="00700324"/>
    <w:rsid w:val="007009A3"/>
    <w:rsid w:val="00700DCE"/>
    <w:rsid w:val="007013B2"/>
    <w:rsid w:val="0070152F"/>
    <w:rsid w:val="00701767"/>
    <w:rsid w:val="00701E60"/>
    <w:rsid w:val="00702244"/>
    <w:rsid w:val="0070294A"/>
    <w:rsid w:val="00702CD0"/>
    <w:rsid w:val="00703191"/>
    <w:rsid w:val="0070367E"/>
    <w:rsid w:val="007041BE"/>
    <w:rsid w:val="007049C6"/>
    <w:rsid w:val="00704F9D"/>
    <w:rsid w:val="007055A8"/>
    <w:rsid w:val="007056C3"/>
    <w:rsid w:val="007059D5"/>
    <w:rsid w:val="00705B6D"/>
    <w:rsid w:val="0070608F"/>
    <w:rsid w:val="00706723"/>
    <w:rsid w:val="007067D7"/>
    <w:rsid w:val="0070688A"/>
    <w:rsid w:val="00710BD3"/>
    <w:rsid w:val="00711326"/>
    <w:rsid w:val="00711ACA"/>
    <w:rsid w:val="00711DA4"/>
    <w:rsid w:val="00711F83"/>
    <w:rsid w:val="00712EF9"/>
    <w:rsid w:val="0071300D"/>
    <w:rsid w:val="007134BE"/>
    <w:rsid w:val="00713537"/>
    <w:rsid w:val="00713998"/>
    <w:rsid w:val="00713E3C"/>
    <w:rsid w:val="00715BF2"/>
    <w:rsid w:val="0071602B"/>
    <w:rsid w:val="00716377"/>
    <w:rsid w:val="00716C88"/>
    <w:rsid w:val="00717E81"/>
    <w:rsid w:val="00720275"/>
    <w:rsid w:val="00720BDF"/>
    <w:rsid w:val="007212DF"/>
    <w:rsid w:val="0072154C"/>
    <w:rsid w:val="00721B8C"/>
    <w:rsid w:val="00721C66"/>
    <w:rsid w:val="00721ECE"/>
    <w:rsid w:val="007222BE"/>
    <w:rsid w:val="007231B7"/>
    <w:rsid w:val="00724E33"/>
    <w:rsid w:val="007256DC"/>
    <w:rsid w:val="007269A3"/>
    <w:rsid w:val="00727F1F"/>
    <w:rsid w:val="007300A1"/>
    <w:rsid w:val="007300DF"/>
    <w:rsid w:val="007306EE"/>
    <w:rsid w:val="00732168"/>
    <w:rsid w:val="00732375"/>
    <w:rsid w:val="00732976"/>
    <w:rsid w:val="0073323D"/>
    <w:rsid w:val="007334D5"/>
    <w:rsid w:val="00733639"/>
    <w:rsid w:val="00733AB7"/>
    <w:rsid w:val="00733C3F"/>
    <w:rsid w:val="0073471A"/>
    <w:rsid w:val="007347BF"/>
    <w:rsid w:val="00735117"/>
    <w:rsid w:val="00736788"/>
    <w:rsid w:val="0073712D"/>
    <w:rsid w:val="007375A6"/>
    <w:rsid w:val="007377D5"/>
    <w:rsid w:val="0074183C"/>
    <w:rsid w:val="007424CB"/>
    <w:rsid w:val="007431E3"/>
    <w:rsid w:val="00743AA8"/>
    <w:rsid w:val="00743CBA"/>
    <w:rsid w:val="00744E00"/>
    <w:rsid w:val="00744FF0"/>
    <w:rsid w:val="0074571B"/>
    <w:rsid w:val="00745ADF"/>
    <w:rsid w:val="0074695A"/>
    <w:rsid w:val="00746A74"/>
    <w:rsid w:val="00747173"/>
    <w:rsid w:val="007503C7"/>
    <w:rsid w:val="007503DA"/>
    <w:rsid w:val="0075069A"/>
    <w:rsid w:val="007513FE"/>
    <w:rsid w:val="007514F5"/>
    <w:rsid w:val="00752378"/>
    <w:rsid w:val="00752E4B"/>
    <w:rsid w:val="00752FAE"/>
    <w:rsid w:val="00753468"/>
    <w:rsid w:val="0075346A"/>
    <w:rsid w:val="00753FA6"/>
    <w:rsid w:val="00754183"/>
    <w:rsid w:val="00754A56"/>
    <w:rsid w:val="00755533"/>
    <w:rsid w:val="00756057"/>
    <w:rsid w:val="00756202"/>
    <w:rsid w:val="0075638F"/>
    <w:rsid w:val="00756465"/>
    <w:rsid w:val="0075769A"/>
    <w:rsid w:val="0076001D"/>
    <w:rsid w:val="00760F71"/>
    <w:rsid w:val="00761426"/>
    <w:rsid w:val="00762182"/>
    <w:rsid w:val="007625C7"/>
    <w:rsid w:val="0076298A"/>
    <w:rsid w:val="007629B8"/>
    <w:rsid w:val="00762D12"/>
    <w:rsid w:val="00763BF0"/>
    <w:rsid w:val="00763F0D"/>
    <w:rsid w:val="00764121"/>
    <w:rsid w:val="0076454A"/>
    <w:rsid w:val="0076486A"/>
    <w:rsid w:val="00765120"/>
    <w:rsid w:val="0076528E"/>
    <w:rsid w:val="00765574"/>
    <w:rsid w:val="007666D9"/>
    <w:rsid w:val="00767378"/>
    <w:rsid w:val="0077006D"/>
    <w:rsid w:val="007706B7"/>
    <w:rsid w:val="007707A6"/>
    <w:rsid w:val="00770DC9"/>
    <w:rsid w:val="00770F4C"/>
    <w:rsid w:val="0077175E"/>
    <w:rsid w:val="00771AEF"/>
    <w:rsid w:val="00771C46"/>
    <w:rsid w:val="0077253D"/>
    <w:rsid w:val="007727CC"/>
    <w:rsid w:val="00773629"/>
    <w:rsid w:val="00773840"/>
    <w:rsid w:val="00773928"/>
    <w:rsid w:val="00773C29"/>
    <w:rsid w:val="007740B9"/>
    <w:rsid w:val="00774352"/>
    <w:rsid w:val="00775165"/>
    <w:rsid w:val="00775E3E"/>
    <w:rsid w:val="00776E0A"/>
    <w:rsid w:val="00777364"/>
    <w:rsid w:val="00777527"/>
    <w:rsid w:val="0077798C"/>
    <w:rsid w:val="00777A1C"/>
    <w:rsid w:val="00777C62"/>
    <w:rsid w:val="00777F71"/>
    <w:rsid w:val="00780513"/>
    <w:rsid w:val="00780A96"/>
    <w:rsid w:val="0078142B"/>
    <w:rsid w:val="00781930"/>
    <w:rsid w:val="007819DA"/>
    <w:rsid w:val="00781A85"/>
    <w:rsid w:val="00782227"/>
    <w:rsid w:val="0078228F"/>
    <w:rsid w:val="00782929"/>
    <w:rsid w:val="00783FEC"/>
    <w:rsid w:val="007845F4"/>
    <w:rsid w:val="007848EE"/>
    <w:rsid w:val="00784EF5"/>
    <w:rsid w:val="00785650"/>
    <w:rsid w:val="00785DFF"/>
    <w:rsid w:val="007862EE"/>
    <w:rsid w:val="0078690F"/>
    <w:rsid w:val="00787382"/>
    <w:rsid w:val="007873F1"/>
    <w:rsid w:val="007873F8"/>
    <w:rsid w:val="0079089D"/>
    <w:rsid w:val="00790FEF"/>
    <w:rsid w:val="00791BE4"/>
    <w:rsid w:val="00792125"/>
    <w:rsid w:val="00792B3D"/>
    <w:rsid w:val="00793D7A"/>
    <w:rsid w:val="007956D7"/>
    <w:rsid w:val="0079634D"/>
    <w:rsid w:val="007969C0"/>
    <w:rsid w:val="00796C5A"/>
    <w:rsid w:val="007970E6"/>
    <w:rsid w:val="00797628"/>
    <w:rsid w:val="00797E0D"/>
    <w:rsid w:val="007A06B6"/>
    <w:rsid w:val="007A0E98"/>
    <w:rsid w:val="007A0FAE"/>
    <w:rsid w:val="007A1FE8"/>
    <w:rsid w:val="007A3110"/>
    <w:rsid w:val="007A333A"/>
    <w:rsid w:val="007A37A2"/>
    <w:rsid w:val="007A38D6"/>
    <w:rsid w:val="007A39B5"/>
    <w:rsid w:val="007A405A"/>
    <w:rsid w:val="007A4CA5"/>
    <w:rsid w:val="007A50C3"/>
    <w:rsid w:val="007A5719"/>
    <w:rsid w:val="007A5B35"/>
    <w:rsid w:val="007A5F48"/>
    <w:rsid w:val="007A619F"/>
    <w:rsid w:val="007A62E2"/>
    <w:rsid w:val="007A714C"/>
    <w:rsid w:val="007A7774"/>
    <w:rsid w:val="007A7FC4"/>
    <w:rsid w:val="007B0185"/>
    <w:rsid w:val="007B0C66"/>
    <w:rsid w:val="007B0CB4"/>
    <w:rsid w:val="007B3080"/>
    <w:rsid w:val="007B3086"/>
    <w:rsid w:val="007B3888"/>
    <w:rsid w:val="007B43EC"/>
    <w:rsid w:val="007B4538"/>
    <w:rsid w:val="007B4834"/>
    <w:rsid w:val="007B529B"/>
    <w:rsid w:val="007B59D4"/>
    <w:rsid w:val="007B5A1C"/>
    <w:rsid w:val="007B5A90"/>
    <w:rsid w:val="007B6ED3"/>
    <w:rsid w:val="007B705F"/>
    <w:rsid w:val="007B7149"/>
    <w:rsid w:val="007B7348"/>
    <w:rsid w:val="007B7733"/>
    <w:rsid w:val="007B7837"/>
    <w:rsid w:val="007B7E77"/>
    <w:rsid w:val="007C0AFB"/>
    <w:rsid w:val="007C2260"/>
    <w:rsid w:val="007C26FB"/>
    <w:rsid w:val="007C356E"/>
    <w:rsid w:val="007C3A4A"/>
    <w:rsid w:val="007C3B03"/>
    <w:rsid w:val="007C3B49"/>
    <w:rsid w:val="007C4C2B"/>
    <w:rsid w:val="007C5F71"/>
    <w:rsid w:val="007C71AF"/>
    <w:rsid w:val="007D0436"/>
    <w:rsid w:val="007D161F"/>
    <w:rsid w:val="007D26B3"/>
    <w:rsid w:val="007D2A98"/>
    <w:rsid w:val="007D2AFB"/>
    <w:rsid w:val="007D33B0"/>
    <w:rsid w:val="007D3525"/>
    <w:rsid w:val="007D3B7F"/>
    <w:rsid w:val="007D469E"/>
    <w:rsid w:val="007D5114"/>
    <w:rsid w:val="007D540D"/>
    <w:rsid w:val="007D55EE"/>
    <w:rsid w:val="007D5E6A"/>
    <w:rsid w:val="007D6403"/>
    <w:rsid w:val="007D65D4"/>
    <w:rsid w:val="007D6A1B"/>
    <w:rsid w:val="007D6C89"/>
    <w:rsid w:val="007D786E"/>
    <w:rsid w:val="007D7902"/>
    <w:rsid w:val="007D7EF5"/>
    <w:rsid w:val="007D7FB3"/>
    <w:rsid w:val="007E01CF"/>
    <w:rsid w:val="007E0343"/>
    <w:rsid w:val="007E07A4"/>
    <w:rsid w:val="007E08F5"/>
    <w:rsid w:val="007E123A"/>
    <w:rsid w:val="007E359C"/>
    <w:rsid w:val="007E45DE"/>
    <w:rsid w:val="007E4678"/>
    <w:rsid w:val="007E4E2F"/>
    <w:rsid w:val="007E578F"/>
    <w:rsid w:val="007E679F"/>
    <w:rsid w:val="007E6830"/>
    <w:rsid w:val="007E6B61"/>
    <w:rsid w:val="007E6CDB"/>
    <w:rsid w:val="007E715A"/>
    <w:rsid w:val="007E76BB"/>
    <w:rsid w:val="007E7861"/>
    <w:rsid w:val="007E7EBF"/>
    <w:rsid w:val="007F07BB"/>
    <w:rsid w:val="007F0D02"/>
    <w:rsid w:val="007F1146"/>
    <w:rsid w:val="007F1472"/>
    <w:rsid w:val="007F1A3E"/>
    <w:rsid w:val="007F22CB"/>
    <w:rsid w:val="007F34F4"/>
    <w:rsid w:val="007F36EE"/>
    <w:rsid w:val="007F3A90"/>
    <w:rsid w:val="007F4056"/>
    <w:rsid w:val="007F46F6"/>
    <w:rsid w:val="007F49D8"/>
    <w:rsid w:val="007F5AEE"/>
    <w:rsid w:val="007F5C20"/>
    <w:rsid w:val="007F64F9"/>
    <w:rsid w:val="007F69E1"/>
    <w:rsid w:val="007F7C7B"/>
    <w:rsid w:val="00800372"/>
    <w:rsid w:val="00801494"/>
    <w:rsid w:val="008016C4"/>
    <w:rsid w:val="00801772"/>
    <w:rsid w:val="00801DD8"/>
    <w:rsid w:val="00801E30"/>
    <w:rsid w:val="00802AA0"/>
    <w:rsid w:val="008038AD"/>
    <w:rsid w:val="00804365"/>
    <w:rsid w:val="00804514"/>
    <w:rsid w:val="00804E7C"/>
    <w:rsid w:val="008055BE"/>
    <w:rsid w:val="00805614"/>
    <w:rsid w:val="008059B6"/>
    <w:rsid w:val="00805E9A"/>
    <w:rsid w:val="0080622C"/>
    <w:rsid w:val="0080760D"/>
    <w:rsid w:val="00807A02"/>
    <w:rsid w:val="00810C04"/>
    <w:rsid w:val="00811809"/>
    <w:rsid w:val="00811A3B"/>
    <w:rsid w:val="00811BCB"/>
    <w:rsid w:val="00811E00"/>
    <w:rsid w:val="0081247D"/>
    <w:rsid w:val="00812AB6"/>
    <w:rsid w:val="00812B72"/>
    <w:rsid w:val="00812BED"/>
    <w:rsid w:val="00813019"/>
    <w:rsid w:val="00813027"/>
    <w:rsid w:val="008135BC"/>
    <w:rsid w:val="00814E3D"/>
    <w:rsid w:val="00814F31"/>
    <w:rsid w:val="00814FF0"/>
    <w:rsid w:val="00815291"/>
    <w:rsid w:val="008154E0"/>
    <w:rsid w:val="00816EDC"/>
    <w:rsid w:val="00816FAA"/>
    <w:rsid w:val="008201CE"/>
    <w:rsid w:val="0082081E"/>
    <w:rsid w:val="008209B5"/>
    <w:rsid w:val="00820AC0"/>
    <w:rsid w:val="00820EAF"/>
    <w:rsid w:val="00821092"/>
    <w:rsid w:val="0082165E"/>
    <w:rsid w:val="00821948"/>
    <w:rsid w:val="00821F20"/>
    <w:rsid w:val="00822062"/>
    <w:rsid w:val="008222B9"/>
    <w:rsid w:val="008224E0"/>
    <w:rsid w:val="00822573"/>
    <w:rsid w:val="00822D1E"/>
    <w:rsid w:val="00823208"/>
    <w:rsid w:val="00823857"/>
    <w:rsid w:val="00823AD7"/>
    <w:rsid w:val="0082422A"/>
    <w:rsid w:val="008243F0"/>
    <w:rsid w:val="00824678"/>
    <w:rsid w:val="0082495C"/>
    <w:rsid w:val="008253AA"/>
    <w:rsid w:val="008258D7"/>
    <w:rsid w:val="008259EA"/>
    <w:rsid w:val="00825CED"/>
    <w:rsid w:val="00827747"/>
    <w:rsid w:val="0083074F"/>
    <w:rsid w:val="00830893"/>
    <w:rsid w:val="008309B5"/>
    <w:rsid w:val="00832338"/>
    <w:rsid w:val="0083264A"/>
    <w:rsid w:val="008338BD"/>
    <w:rsid w:val="00834CED"/>
    <w:rsid w:val="00834EBD"/>
    <w:rsid w:val="008352D0"/>
    <w:rsid w:val="00835832"/>
    <w:rsid w:val="0083598E"/>
    <w:rsid w:val="00836A1D"/>
    <w:rsid w:val="00836E54"/>
    <w:rsid w:val="008376F3"/>
    <w:rsid w:val="00837AF0"/>
    <w:rsid w:val="008403A2"/>
    <w:rsid w:val="008403F6"/>
    <w:rsid w:val="00840A08"/>
    <w:rsid w:val="00840A65"/>
    <w:rsid w:val="0084112D"/>
    <w:rsid w:val="008422AD"/>
    <w:rsid w:val="00842698"/>
    <w:rsid w:val="008429B8"/>
    <w:rsid w:val="00842EC8"/>
    <w:rsid w:val="0084437E"/>
    <w:rsid w:val="00844577"/>
    <w:rsid w:val="008449D9"/>
    <w:rsid w:val="008451AD"/>
    <w:rsid w:val="00845430"/>
    <w:rsid w:val="008457E4"/>
    <w:rsid w:val="00845E9F"/>
    <w:rsid w:val="008460E3"/>
    <w:rsid w:val="008463A2"/>
    <w:rsid w:val="00846486"/>
    <w:rsid w:val="00846994"/>
    <w:rsid w:val="008474C5"/>
    <w:rsid w:val="008479C6"/>
    <w:rsid w:val="00850297"/>
    <w:rsid w:val="00850F58"/>
    <w:rsid w:val="00851583"/>
    <w:rsid w:val="0085160D"/>
    <w:rsid w:val="00851CAF"/>
    <w:rsid w:val="00851FC0"/>
    <w:rsid w:val="00852363"/>
    <w:rsid w:val="008524F8"/>
    <w:rsid w:val="008529E2"/>
    <w:rsid w:val="00853500"/>
    <w:rsid w:val="008535C8"/>
    <w:rsid w:val="008535CE"/>
    <w:rsid w:val="00853BE0"/>
    <w:rsid w:val="00853D60"/>
    <w:rsid w:val="0085428A"/>
    <w:rsid w:val="00854305"/>
    <w:rsid w:val="00854F76"/>
    <w:rsid w:val="00855FED"/>
    <w:rsid w:val="0085654E"/>
    <w:rsid w:val="008602FE"/>
    <w:rsid w:val="008608C8"/>
    <w:rsid w:val="00860963"/>
    <w:rsid w:val="00861FB8"/>
    <w:rsid w:val="00862166"/>
    <w:rsid w:val="0086245F"/>
    <w:rsid w:val="00862BE5"/>
    <w:rsid w:val="00862ECD"/>
    <w:rsid w:val="00863747"/>
    <w:rsid w:val="00863A55"/>
    <w:rsid w:val="00864B02"/>
    <w:rsid w:val="0086566D"/>
    <w:rsid w:val="0086586C"/>
    <w:rsid w:val="0086599F"/>
    <w:rsid w:val="00866087"/>
    <w:rsid w:val="0086651A"/>
    <w:rsid w:val="00867C52"/>
    <w:rsid w:val="00867D09"/>
    <w:rsid w:val="0087094A"/>
    <w:rsid w:val="0087121C"/>
    <w:rsid w:val="00871FCD"/>
    <w:rsid w:val="00872710"/>
    <w:rsid w:val="00873177"/>
    <w:rsid w:val="0087350A"/>
    <w:rsid w:val="0087369B"/>
    <w:rsid w:val="00873A3E"/>
    <w:rsid w:val="00873B73"/>
    <w:rsid w:val="00874512"/>
    <w:rsid w:val="0087452D"/>
    <w:rsid w:val="00874B96"/>
    <w:rsid w:val="008751FA"/>
    <w:rsid w:val="00875554"/>
    <w:rsid w:val="00876C80"/>
    <w:rsid w:val="00877842"/>
    <w:rsid w:val="00877B3B"/>
    <w:rsid w:val="00880062"/>
    <w:rsid w:val="008802D3"/>
    <w:rsid w:val="0088054E"/>
    <w:rsid w:val="00880E08"/>
    <w:rsid w:val="00880FB8"/>
    <w:rsid w:val="00881943"/>
    <w:rsid w:val="00882512"/>
    <w:rsid w:val="00883A3A"/>
    <w:rsid w:val="00883A71"/>
    <w:rsid w:val="00884DFF"/>
    <w:rsid w:val="00885AE1"/>
    <w:rsid w:val="0088618D"/>
    <w:rsid w:val="00887A28"/>
    <w:rsid w:val="00887C94"/>
    <w:rsid w:val="00887F9D"/>
    <w:rsid w:val="00890C2F"/>
    <w:rsid w:val="00891679"/>
    <w:rsid w:val="00893C7D"/>
    <w:rsid w:val="00893CD6"/>
    <w:rsid w:val="00893E0F"/>
    <w:rsid w:val="00894A2A"/>
    <w:rsid w:val="008961A9"/>
    <w:rsid w:val="008963EC"/>
    <w:rsid w:val="008964A5"/>
    <w:rsid w:val="00896A99"/>
    <w:rsid w:val="008A01B6"/>
    <w:rsid w:val="008A0293"/>
    <w:rsid w:val="008A0432"/>
    <w:rsid w:val="008A0EDC"/>
    <w:rsid w:val="008A199C"/>
    <w:rsid w:val="008A20E1"/>
    <w:rsid w:val="008A233C"/>
    <w:rsid w:val="008A3B9A"/>
    <w:rsid w:val="008A41D2"/>
    <w:rsid w:val="008A42E9"/>
    <w:rsid w:val="008A4779"/>
    <w:rsid w:val="008A4930"/>
    <w:rsid w:val="008A55D1"/>
    <w:rsid w:val="008A5D64"/>
    <w:rsid w:val="008A5F61"/>
    <w:rsid w:val="008A6435"/>
    <w:rsid w:val="008A6E6E"/>
    <w:rsid w:val="008A6FE2"/>
    <w:rsid w:val="008A76DB"/>
    <w:rsid w:val="008B070F"/>
    <w:rsid w:val="008B09B3"/>
    <w:rsid w:val="008B0F02"/>
    <w:rsid w:val="008B142A"/>
    <w:rsid w:val="008B14AB"/>
    <w:rsid w:val="008B1759"/>
    <w:rsid w:val="008B29CD"/>
    <w:rsid w:val="008B2BA4"/>
    <w:rsid w:val="008B30DB"/>
    <w:rsid w:val="008B32C9"/>
    <w:rsid w:val="008B3AED"/>
    <w:rsid w:val="008B3B14"/>
    <w:rsid w:val="008B4425"/>
    <w:rsid w:val="008B444B"/>
    <w:rsid w:val="008B44E3"/>
    <w:rsid w:val="008B47C1"/>
    <w:rsid w:val="008B4928"/>
    <w:rsid w:val="008B4A4D"/>
    <w:rsid w:val="008B4D9A"/>
    <w:rsid w:val="008B4EFE"/>
    <w:rsid w:val="008B5A90"/>
    <w:rsid w:val="008B6E6F"/>
    <w:rsid w:val="008B7149"/>
    <w:rsid w:val="008B7BFA"/>
    <w:rsid w:val="008C0449"/>
    <w:rsid w:val="008C06D3"/>
    <w:rsid w:val="008C06EB"/>
    <w:rsid w:val="008C0753"/>
    <w:rsid w:val="008C16D2"/>
    <w:rsid w:val="008C1B3A"/>
    <w:rsid w:val="008C1CFF"/>
    <w:rsid w:val="008C26AF"/>
    <w:rsid w:val="008C4B00"/>
    <w:rsid w:val="008C5738"/>
    <w:rsid w:val="008C5D9F"/>
    <w:rsid w:val="008C66C0"/>
    <w:rsid w:val="008C6B0F"/>
    <w:rsid w:val="008C70EF"/>
    <w:rsid w:val="008C7ADC"/>
    <w:rsid w:val="008C7C48"/>
    <w:rsid w:val="008C7C74"/>
    <w:rsid w:val="008D07E5"/>
    <w:rsid w:val="008D0B98"/>
    <w:rsid w:val="008D106D"/>
    <w:rsid w:val="008D13E5"/>
    <w:rsid w:val="008D1CD9"/>
    <w:rsid w:val="008D2085"/>
    <w:rsid w:val="008D2234"/>
    <w:rsid w:val="008D22FB"/>
    <w:rsid w:val="008D25AB"/>
    <w:rsid w:val="008D3019"/>
    <w:rsid w:val="008D31E2"/>
    <w:rsid w:val="008D32BD"/>
    <w:rsid w:val="008D3EDC"/>
    <w:rsid w:val="008D411E"/>
    <w:rsid w:val="008D4DA0"/>
    <w:rsid w:val="008D4EEC"/>
    <w:rsid w:val="008D5940"/>
    <w:rsid w:val="008D5E6D"/>
    <w:rsid w:val="008D5FED"/>
    <w:rsid w:val="008D6302"/>
    <w:rsid w:val="008D69E1"/>
    <w:rsid w:val="008D6C1E"/>
    <w:rsid w:val="008D6F3E"/>
    <w:rsid w:val="008D7068"/>
    <w:rsid w:val="008D74F8"/>
    <w:rsid w:val="008D7513"/>
    <w:rsid w:val="008E164C"/>
    <w:rsid w:val="008E24EC"/>
    <w:rsid w:val="008E3106"/>
    <w:rsid w:val="008E342D"/>
    <w:rsid w:val="008E36B1"/>
    <w:rsid w:val="008E3A3B"/>
    <w:rsid w:val="008E3CA7"/>
    <w:rsid w:val="008E3CB1"/>
    <w:rsid w:val="008E4055"/>
    <w:rsid w:val="008E54A4"/>
    <w:rsid w:val="008E56E9"/>
    <w:rsid w:val="008E59FD"/>
    <w:rsid w:val="008E5B6B"/>
    <w:rsid w:val="008E6115"/>
    <w:rsid w:val="008E7326"/>
    <w:rsid w:val="008E78A1"/>
    <w:rsid w:val="008F0C65"/>
    <w:rsid w:val="008F0ED6"/>
    <w:rsid w:val="008F118B"/>
    <w:rsid w:val="008F1377"/>
    <w:rsid w:val="008F1669"/>
    <w:rsid w:val="008F1DE9"/>
    <w:rsid w:val="008F206C"/>
    <w:rsid w:val="008F27FA"/>
    <w:rsid w:val="008F3A29"/>
    <w:rsid w:val="008F4FF2"/>
    <w:rsid w:val="008F5628"/>
    <w:rsid w:val="008F5D33"/>
    <w:rsid w:val="008F5D51"/>
    <w:rsid w:val="008F6055"/>
    <w:rsid w:val="008F6D50"/>
    <w:rsid w:val="008F7474"/>
    <w:rsid w:val="008F75E9"/>
    <w:rsid w:val="008F7A9B"/>
    <w:rsid w:val="00900559"/>
    <w:rsid w:val="009023CF"/>
    <w:rsid w:val="009026E0"/>
    <w:rsid w:val="00902771"/>
    <w:rsid w:val="0090291A"/>
    <w:rsid w:val="00903188"/>
    <w:rsid w:val="0090375F"/>
    <w:rsid w:val="00903AA2"/>
    <w:rsid w:val="00903B0C"/>
    <w:rsid w:val="00904257"/>
    <w:rsid w:val="00904277"/>
    <w:rsid w:val="00905530"/>
    <w:rsid w:val="0090553A"/>
    <w:rsid w:val="009058B9"/>
    <w:rsid w:val="009062EA"/>
    <w:rsid w:val="00906767"/>
    <w:rsid w:val="00907526"/>
    <w:rsid w:val="009102EA"/>
    <w:rsid w:val="00911306"/>
    <w:rsid w:val="00911B6F"/>
    <w:rsid w:val="009131DD"/>
    <w:rsid w:val="009145FB"/>
    <w:rsid w:val="00914645"/>
    <w:rsid w:val="009147AD"/>
    <w:rsid w:val="009149B9"/>
    <w:rsid w:val="00915907"/>
    <w:rsid w:val="00916F7F"/>
    <w:rsid w:val="0091743A"/>
    <w:rsid w:val="009179F5"/>
    <w:rsid w:val="00921C7E"/>
    <w:rsid w:val="009235AC"/>
    <w:rsid w:val="0092427F"/>
    <w:rsid w:val="009244C6"/>
    <w:rsid w:val="009245C1"/>
    <w:rsid w:val="0092474A"/>
    <w:rsid w:val="00924E2E"/>
    <w:rsid w:val="009250CF"/>
    <w:rsid w:val="0092743E"/>
    <w:rsid w:val="00927E06"/>
    <w:rsid w:val="00930149"/>
    <w:rsid w:val="00930A38"/>
    <w:rsid w:val="00931910"/>
    <w:rsid w:val="009323EF"/>
    <w:rsid w:val="0093342C"/>
    <w:rsid w:val="009334CA"/>
    <w:rsid w:val="009342BE"/>
    <w:rsid w:val="0093441E"/>
    <w:rsid w:val="00934CCB"/>
    <w:rsid w:val="00935BF0"/>
    <w:rsid w:val="0093608D"/>
    <w:rsid w:val="009368A2"/>
    <w:rsid w:val="00937534"/>
    <w:rsid w:val="009400F8"/>
    <w:rsid w:val="00940743"/>
    <w:rsid w:val="009412D8"/>
    <w:rsid w:val="009418FA"/>
    <w:rsid w:val="009420B0"/>
    <w:rsid w:val="0094228C"/>
    <w:rsid w:val="009429F2"/>
    <w:rsid w:val="00942A8D"/>
    <w:rsid w:val="00943D41"/>
    <w:rsid w:val="00943F2A"/>
    <w:rsid w:val="00943F63"/>
    <w:rsid w:val="009452D9"/>
    <w:rsid w:val="00945FDF"/>
    <w:rsid w:val="0094626B"/>
    <w:rsid w:val="009468F8"/>
    <w:rsid w:val="00946A7B"/>
    <w:rsid w:val="009501BC"/>
    <w:rsid w:val="00950554"/>
    <w:rsid w:val="009509B0"/>
    <w:rsid w:val="009515DF"/>
    <w:rsid w:val="00951F54"/>
    <w:rsid w:val="009522BF"/>
    <w:rsid w:val="00953277"/>
    <w:rsid w:val="009538C7"/>
    <w:rsid w:val="00953F31"/>
    <w:rsid w:val="0095401E"/>
    <w:rsid w:val="009541B7"/>
    <w:rsid w:val="00954981"/>
    <w:rsid w:val="00954A09"/>
    <w:rsid w:val="009552D4"/>
    <w:rsid w:val="00955D22"/>
    <w:rsid w:val="009562ED"/>
    <w:rsid w:val="00956B8B"/>
    <w:rsid w:val="00956CB1"/>
    <w:rsid w:val="0095721B"/>
    <w:rsid w:val="00957CA9"/>
    <w:rsid w:val="00957F9D"/>
    <w:rsid w:val="0096012C"/>
    <w:rsid w:val="00960723"/>
    <w:rsid w:val="00960C9C"/>
    <w:rsid w:val="00960F48"/>
    <w:rsid w:val="00961F5A"/>
    <w:rsid w:val="0096297C"/>
    <w:rsid w:val="009640A7"/>
    <w:rsid w:val="00964689"/>
    <w:rsid w:val="009649B1"/>
    <w:rsid w:val="00964B7D"/>
    <w:rsid w:val="009654D5"/>
    <w:rsid w:val="009662DF"/>
    <w:rsid w:val="009662F7"/>
    <w:rsid w:val="00967B33"/>
    <w:rsid w:val="00967C7A"/>
    <w:rsid w:val="00967FC3"/>
    <w:rsid w:val="0097003C"/>
    <w:rsid w:val="00970583"/>
    <w:rsid w:val="0097069F"/>
    <w:rsid w:val="00970E89"/>
    <w:rsid w:val="00970F59"/>
    <w:rsid w:val="00971018"/>
    <w:rsid w:val="0097130A"/>
    <w:rsid w:val="00971319"/>
    <w:rsid w:val="0097136B"/>
    <w:rsid w:val="00971568"/>
    <w:rsid w:val="00972409"/>
    <w:rsid w:val="009724C9"/>
    <w:rsid w:val="009732EB"/>
    <w:rsid w:val="00973FAF"/>
    <w:rsid w:val="00973FBA"/>
    <w:rsid w:val="00973FD8"/>
    <w:rsid w:val="00974676"/>
    <w:rsid w:val="009752D7"/>
    <w:rsid w:val="00975495"/>
    <w:rsid w:val="009757AB"/>
    <w:rsid w:val="00975858"/>
    <w:rsid w:val="00975C28"/>
    <w:rsid w:val="009762DF"/>
    <w:rsid w:val="00976701"/>
    <w:rsid w:val="00977831"/>
    <w:rsid w:val="00977B6F"/>
    <w:rsid w:val="00980068"/>
    <w:rsid w:val="0098016A"/>
    <w:rsid w:val="009801C4"/>
    <w:rsid w:val="0098069C"/>
    <w:rsid w:val="00980AAE"/>
    <w:rsid w:val="00981A8C"/>
    <w:rsid w:val="00981BD6"/>
    <w:rsid w:val="009820C8"/>
    <w:rsid w:val="00982479"/>
    <w:rsid w:val="00982AA1"/>
    <w:rsid w:val="00982C4F"/>
    <w:rsid w:val="00982E67"/>
    <w:rsid w:val="0098341B"/>
    <w:rsid w:val="0098374D"/>
    <w:rsid w:val="00984395"/>
    <w:rsid w:val="00984AFF"/>
    <w:rsid w:val="009852C5"/>
    <w:rsid w:val="00985800"/>
    <w:rsid w:val="009867C2"/>
    <w:rsid w:val="0098795A"/>
    <w:rsid w:val="00990161"/>
    <w:rsid w:val="00990324"/>
    <w:rsid w:val="00990398"/>
    <w:rsid w:val="0099060B"/>
    <w:rsid w:val="0099089F"/>
    <w:rsid w:val="00990A5D"/>
    <w:rsid w:val="009910E1"/>
    <w:rsid w:val="00992DE3"/>
    <w:rsid w:val="00993A96"/>
    <w:rsid w:val="00994782"/>
    <w:rsid w:val="00994E66"/>
    <w:rsid w:val="00996241"/>
    <w:rsid w:val="009977A9"/>
    <w:rsid w:val="00997926"/>
    <w:rsid w:val="009A0084"/>
    <w:rsid w:val="009A0DF0"/>
    <w:rsid w:val="009A13E6"/>
    <w:rsid w:val="009A1B74"/>
    <w:rsid w:val="009A1BD9"/>
    <w:rsid w:val="009A31B5"/>
    <w:rsid w:val="009A3590"/>
    <w:rsid w:val="009A3C0C"/>
    <w:rsid w:val="009A414D"/>
    <w:rsid w:val="009A42B1"/>
    <w:rsid w:val="009A49FE"/>
    <w:rsid w:val="009A4FEC"/>
    <w:rsid w:val="009A5626"/>
    <w:rsid w:val="009A5F5C"/>
    <w:rsid w:val="009A6348"/>
    <w:rsid w:val="009A6974"/>
    <w:rsid w:val="009A6A5C"/>
    <w:rsid w:val="009A6B59"/>
    <w:rsid w:val="009A6F02"/>
    <w:rsid w:val="009A73FD"/>
    <w:rsid w:val="009A75A3"/>
    <w:rsid w:val="009B063C"/>
    <w:rsid w:val="009B0C7C"/>
    <w:rsid w:val="009B11E7"/>
    <w:rsid w:val="009B179F"/>
    <w:rsid w:val="009B195B"/>
    <w:rsid w:val="009B1BCE"/>
    <w:rsid w:val="009B2C52"/>
    <w:rsid w:val="009B3067"/>
    <w:rsid w:val="009B3399"/>
    <w:rsid w:val="009B40FE"/>
    <w:rsid w:val="009B467F"/>
    <w:rsid w:val="009B4928"/>
    <w:rsid w:val="009B5007"/>
    <w:rsid w:val="009B59D5"/>
    <w:rsid w:val="009B5BD0"/>
    <w:rsid w:val="009B6340"/>
    <w:rsid w:val="009B64F7"/>
    <w:rsid w:val="009B6C8D"/>
    <w:rsid w:val="009B6C9C"/>
    <w:rsid w:val="009B7414"/>
    <w:rsid w:val="009B741E"/>
    <w:rsid w:val="009B775C"/>
    <w:rsid w:val="009B7B16"/>
    <w:rsid w:val="009B7EA2"/>
    <w:rsid w:val="009C0045"/>
    <w:rsid w:val="009C0353"/>
    <w:rsid w:val="009C05AC"/>
    <w:rsid w:val="009C0D2C"/>
    <w:rsid w:val="009C1763"/>
    <w:rsid w:val="009C2228"/>
    <w:rsid w:val="009C25AB"/>
    <w:rsid w:val="009C2802"/>
    <w:rsid w:val="009C2C05"/>
    <w:rsid w:val="009C3314"/>
    <w:rsid w:val="009C3412"/>
    <w:rsid w:val="009C3481"/>
    <w:rsid w:val="009C362C"/>
    <w:rsid w:val="009C4894"/>
    <w:rsid w:val="009C4F0E"/>
    <w:rsid w:val="009C529E"/>
    <w:rsid w:val="009C56C8"/>
    <w:rsid w:val="009C5B99"/>
    <w:rsid w:val="009C5F5F"/>
    <w:rsid w:val="009C635D"/>
    <w:rsid w:val="009C6441"/>
    <w:rsid w:val="009C6780"/>
    <w:rsid w:val="009C6DC1"/>
    <w:rsid w:val="009C72C9"/>
    <w:rsid w:val="009C7A32"/>
    <w:rsid w:val="009D1707"/>
    <w:rsid w:val="009D18E3"/>
    <w:rsid w:val="009D1E34"/>
    <w:rsid w:val="009D2B29"/>
    <w:rsid w:val="009D2ED8"/>
    <w:rsid w:val="009D3185"/>
    <w:rsid w:val="009D34D1"/>
    <w:rsid w:val="009D358B"/>
    <w:rsid w:val="009D38C4"/>
    <w:rsid w:val="009D3979"/>
    <w:rsid w:val="009D41FC"/>
    <w:rsid w:val="009D42AE"/>
    <w:rsid w:val="009D44E5"/>
    <w:rsid w:val="009D45EC"/>
    <w:rsid w:val="009D4F71"/>
    <w:rsid w:val="009D57B6"/>
    <w:rsid w:val="009D5F4D"/>
    <w:rsid w:val="009D60D9"/>
    <w:rsid w:val="009D643E"/>
    <w:rsid w:val="009D74C5"/>
    <w:rsid w:val="009D77D8"/>
    <w:rsid w:val="009D7DF2"/>
    <w:rsid w:val="009D7F77"/>
    <w:rsid w:val="009E00AC"/>
    <w:rsid w:val="009E07F5"/>
    <w:rsid w:val="009E08AA"/>
    <w:rsid w:val="009E0C8E"/>
    <w:rsid w:val="009E131B"/>
    <w:rsid w:val="009E148C"/>
    <w:rsid w:val="009E1DF2"/>
    <w:rsid w:val="009E22D1"/>
    <w:rsid w:val="009E2D3F"/>
    <w:rsid w:val="009E365D"/>
    <w:rsid w:val="009E3881"/>
    <w:rsid w:val="009E3C2F"/>
    <w:rsid w:val="009E410E"/>
    <w:rsid w:val="009E433D"/>
    <w:rsid w:val="009E454F"/>
    <w:rsid w:val="009E45DB"/>
    <w:rsid w:val="009E51C3"/>
    <w:rsid w:val="009E63E7"/>
    <w:rsid w:val="009E6D0F"/>
    <w:rsid w:val="009E7A48"/>
    <w:rsid w:val="009E7B37"/>
    <w:rsid w:val="009E7C18"/>
    <w:rsid w:val="009F12A8"/>
    <w:rsid w:val="009F1375"/>
    <w:rsid w:val="009F14EF"/>
    <w:rsid w:val="009F22D4"/>
    <w:rsid w:val="009F3121"/>
    <w:rsid w:val="009F397E"/>
    <w:rsid w:val="009F39A1"/>
    <w:rsid w:val="009F3A0B"/>
    <w:rsid w:val="009F3C64"/>
    <w:rsid w:val="009F4263"/>
    <w:rsid w:val="009F5075"/>
    <w:rsid w:val="009F5B19"/>
    <w:rsid w:val="009F71D8"/>
    <w:rsid w:val="009F7A67"/>
    <w:rsid w:val="009F7AB8"/>
    <w:rsid w:val="00A004CA"/>
    <w:rsid w:val="00A0089B"/>
    <w:rsid w:val="00A00BC6"/>
    <w:rsid w:val="00A01850"/>
    <w:rsid w:val="00A01A50"/>
    <w:rsid w:val="00A01DD9"/>
    <w:rsid w:val="00A01EC9"/>
    <w:rsid w:val="00A02448"/>
    <w:rsid w:val="00A026EA"/>
    <w:rsid w:val="00A03AED"/>
    <w:rsid w:val="00A04A14"/>
    <w:rsid w:val="00A04D9A"/>
    <w:rsid w:val="00A04F38"/>
    <w:rsid w:val="00A0535B"/>
    <w:rsid w:val="00A058B0"/>
    <w:rsid w:val="00A06B8B"/>
    <w:rsid w:val="00A072A7"/>
    <w:rsid w:val="00A103C9"/>
    <w:rsid w:val="00A12C61"/>
    <w:rsid w:val="00A149E3"/>
    <w:rsid w:val="00A15373"/>
    <w:rsid w:val="00A154E6"/>
    <w:rsid w:val="00A156D4"/>
    <w:rsid w:val="00A16AFB"/>
    <w:rsid w:val="00A17BE4"/>
    <w:rsid w:val="00A17F34"/>
    <w:rsid w:val="00A2083F"/>
    <w:rsid w:val="00A20DD9"/>
    <w:rsid w:val="00A2172C"/>
    <w:rsid w:val="00A2199D"/>
    <w:rsid w:val="00A21AD0"/>
    <w:rsid w:val="00A243CE"/>
    <w:rsid w:val="00A258C9"/>
    <w:rsid w:val="00A262CA"/>
    <w:rsid w:val="00A26976"/>
    <w:rsid w:val="00A26A31"/>
    <w:rsid w:val="00A26ADF"/>
    <w:rsid w:val="00A27206"/>
    <w:rsid w:val="00A315B4"/>
    <w:rsid w:val="00A315F2"/>
    <w:rsid w:val="00A318A3"/>
    <w:rsid w:val="00A31B1D"/>
    <w:rsid w:val="00A31D30"/>
    <w:rsid w:val="00A32731"/>
    <w:rsid w:val="00A3289F"/>
    <w:rsid w:val="00A3290D"/>
    <w:rsid w:val="00A32CD7"/>
    <w:rsid w:val="00A3441D"/>
    <w:rsid w:val="00A34DC5"/>
    <w:rsid w:val="00A354E4"/>
    <w:rsid w:val="00A35925"/>
    <w:rsid w:val="00A35ADC"/>
    <w:rsid w:val="00A35D9C"/>
    <w:rsid w:val="00A36299"/>
    <w:rsid w:val="00A37662"/>
    <w:rsid w:val="00A37B40"/>
    <w:rsid w:val="00A41255"/>
    <w:rsid w:val="00A417D7"/>
    <w:rsid w:val="00A418B7"/>
    <w:rsid w:val="00A41A01"/>
    <w:rsid w:val="00A42BDA"/>
    <w:rsid w:val="00A43716"/>
    <w:rsid w:val="00A43C13"/>
    <w:rsid w:val="00A43DB1"/>
    <w:rsid w:val="00A4466D"/>
    <w:rsid w:val="00A448D0"/>
    <w:rsid w:val="00A44DA8"/>
    <w:rsid w:val="00A4588D"/>
    <w:rsid w:val="00A4604E"/>
    <w:rsid w:val="00A4620D"/>
    <w:rsid w:val="00A512AC"/>
    <w:rsid w:val="00A52163"/>
    <w:rsid w:val="00A524CA"/>
    <w:rsid w:val="00A526E7"/>
    <w:rsid w:val="00A52EDB"/>
    <w:rsid w:val="00A53641"/>
    <w:rsid w:val="00A53C48"/>
    <w:rsid w:val="00A54BDB"/>
    <w:rsid w:val="00A55F42"/>
    <w:rsid w:val="00A5693C"/>
    <w:rsid w:val="00A57377"/>
    <w:rsid w:val="00A6014D"/>
    <w:rsid w:val="00A60C2B"/>
    <w:rsid w:val="00A617C5"/>
    <w:rsid w:val="00A6192B"/>
    <w:rsid w:val="00A658CB"/>
    <w:rsid w:val="00A65B37"/>
    <w:rsid w:val="00A66064"/>
    <w:rsid w:val="00A6754F"/>
    <w:rsid w:val="00A67C68"/>
    <w:rsid w:val="00A67D95"/>
    <w:rsid w:val="00A703F0"/>
    <w:rsid w:val="00A70829"/>
    <w:rsid w:val="00A70939"/>
    <w:rsid w:val="00A7203C"/>
    <w:rsid w:val="00A7213A"/>
    <w:rsid w:val="00A722A5"/>
    <w:rsid w:val="00A72A58"/>
    <w:rsid w:val="00A732A8"/>
    <w:rsid w:val="00A73487"/>
    <w:rsid w:val="00A73869"/>
    <w:rsid w:val="00A74782"/>
    <w:rsid w:val="00A74D18"/>
    <w:rsid w:val="00A75311"/>
    <w:rsid w:val="00A7538A"/>
    <w:rsid w:val="00A75A3C"/>
    <w:rsid w:val="00A75A90"/>
    <w:rsid w:val="00A7630C"/>
    <w:rsid w:val="00A76494"/>
    <w:rsid w:val="00A76FF3"/>
    <w:rsid w:val="00A774CD"/>
    <w:rsid w:val="00A7782E"/>
    <w:rsid w:val="00A7792D"/>
    <w:rsid w:val="00A80580"/>
    <w:rsid w:val="00A80735"/>
    <w:rsid w:val="00A81937"/>
    <w:rsid w:val="00A81999"/>
    <w:rsid w:val="00A81D6C"/>
    <w:rsid w:val="00A81E25"/>
    <w:rsid w:val="00A8207C"/>
    <w:rsid w:val="00A83434"/>
    <w:rsid w:val="00A83A10"/>
    <w:rsid w:val="00A852A1"/>
    <w:rsid w:val="00A85683"/>
    <w:rsid w:val="00A85838"/>
    <w:rsid w:val="00A86CAA"/>
    <w:rsid w:val="00A870B7"/>
    <w:rsid w:val="00A873C3"/>
    <w:rsid w:val="00A87A8F"/>
    <w:rsid w:val="00A87C7C"/>
    <w:rsid w:val="00A90011"/>
    <w:rsid w:val="00A905ED"/>
    <w:rsid w:val="00A90600"/>
    <w:rsid w:val="00A90786"/>
    <w:rsid w:val="00A914D8"/>
    <w:rsid w:val="00A92445"/>
    <w:rsid w:val="00A92853"/>
    <w:rsid w:val="00A9320A"/>
    <w:rsid w:val="00A93759"/>
    <w:rsid w:val="00A93B03"/>
    <w:rsid w:val="00A9434F"/>
    <w:rsid w:val="00A97627"/>
    <w:rsid w:val="00A977B2"/>
    <w:rsid w:val="00AA115F"/>
    <w:rsid w:val="00AA158F"/>
    <w:rsid w:val="00AA167B"/>
    <w:rsid w:val="00AA1EC5"/>
    <w:rsid w:val="00AA1F42"/>
    <w:rsid w:val="00AA256E"/>
    <w:rsid w:val="00AA2B77"/>
    <w:rsid w:val="00AA36A0"/>
    <w:rsid w:val="00AA3806"/>
    <w:rsid w:val="00AA3CC7"/>
    <w:rsid w:val="00AA4271"/>
    <w:rsid w:val="00AA4B0D"/>
    <w:rsid w:val="00AA5A72"/>
    <w:rsid w:val="00AA60B9"/>
    <w:rsid w:val="00AA6194"/>
    <w:rsid w:val="00AA6396"/>
    <w:rsid w:val="00AA70DC"/>
    <w:rsid w:val="00AA7189"/>
    <w:rsid w:val="00AA74B4"/>
    <w:rsid w:val="00AA7589"/>
    <w:rsid w:val="00AA7B4C"/>
    <w:rsid w:val="00AB0BB8"/>
    <w:rsid w:val="00AB1DC7"/>
    <w:rsid w:val="00AB2A99"/>
    <w:rsid w:val="00AB40BA"/>
    <w:rsid w:val="00AB4A4E"/>
    <w:rsid w:val="00AB685D"/>
    <w:rsid w:val="00AB6884"/>
    <w:rsid w:val="00AB6D08"/>
    <w:rsid w:val="00AB6EF6"/>
    <w:rsid w:val="00AB741C"/>
    <w:rsid w:val="00AB7428"/>
    <w:rsid w:val="00AB74E8"/>
    <w:rsid w:val="00AB7C6D"/>
    <w:rsid w:val="00AB7CE4"/>
    <w:rsid w:val="00AC00A2"/>
    <w:rsid w:val="00AC0786"/>
    <w:rsid w:val="00AC0F1E"/>
    <w:rsid w:val="00AC11E3"/>
    <w:rsid w:val="00AC123D"/>
    <w:rsid w:val="00AC24DA"/>
    <w:rsid w:val="00AC28E6"/>
    <w:rsid w:val="00AC4105"/>
    <w:rsid w:val="00AC41BD"/>
    <w:rsid w:val="00AC454D"/>
    <w:rsid w:val="00AC4573"/>
    <w:rsid w:val="00AC510F"/>
    <w:rsid w:val="00AC557F"/>
    <w:rsid w:val="00AC598A"/>
    <w:rsid w:val="00AC7194"/>
    <w:rsid w:val="00AC7261"/>
    <w:rsid w:val="00AC7D6C"/>
    <w:rsid w:val="00AD11B2"/>
    <w:rsid w:val="00AD128F"/>
    <w:rsid w:val="00AD13DF"/>
    <w:rsid w:val="00AD1E15"/>
    <w:rsid w:val="00AD204C"/>
    <w:rsid w:val="00AD23B7"/>
    <w:rsid w:val="00AD3025"/>
    <w:rsid w:val="00AD538C"/>
    <w:rsid w:val="00AD646A"/>
    <w:rsid w:val="00AD6B5E"/>
    <w:rsid w:val="00AD6C7F"/>
    <w:rsid w:val="00AD6F9F"/>
    <w:rsid w:val="00AD77BF"/>
    <w:rsid w:val="00AD78C1"/>
    <w:rsid w:val="00AD7ABC"/>
    <w:rsid w:val="00AE0F0E"/>
    <w:rsid w:val="00AE136F"/>
    <w:rsid w:val="00AE1C90"/>
    <w:rsid w:val="00AE256A"/>
    <w:rsid w:val="00AE296E"/>
    <w:rsid w:val="00AE29F5"/>
    <w:rsid w:val="00AE3055"/>
    <w:rsid w:val="00AE33DF"/>
    <w:rsid w:val="00AE38B9"/>
    <w:rsid w:val="00AE3E3F"/>
    <w:rsid w:val="00AE3EE6"/>
    <w:rsid w:val="00AE4170"/>
    <w:rsid w:val="00AE4268"/>
    <w:rsid w:val="00AE53F4"/>
    <w:rsid w:val="00AE5C7A"/>
    <w:rsid w:val="00AE5E37"/>
    <w:rsid w:val="00AE749E"/>
    <w:rsid w:val="00AE756E"/>
    <w:rsid w:val="00AF0679"/>
    <w:rsid w:val="00AF0909"/>
    <w:rsid w:val="00AF0910"/>
    <w:rsid w:val="00AF0B09"/>
    <w:rsid w:val="00AF0C3B"/>
    <w:rsid w:val="00AF0F0D"/>
    <w:rsid w:val="00AF1132"/>
    <w:rsid w:val="00AF1F58"/>
    <w:rsid w:val="00AF2539"/>
    <w:rsid w:val="00AF32B8"/>
    <w:rsid w:val="00AF3A7E"/>
    <w:rsid w:val="00AF3C01"/>
    <w:rsid w:val="00AF47BF"/>
    <w:rsid w:val="00AF5BC0"/>
    <w:rsid w:val="00AF5DC3"/>
    <w:rsid w:val="00B0025E"/>
    <w:rsid w:val="00B012AB"/>
    <w:rsid w:val="00B012C8"/>
    <w:rsid w:val="00B01458"/>
    <w:rsid w:val="00B01887"/>
    <w:rsid w:val="00B0288D"/>
    <w:rsid w:val="00B03882"/>
    <w:rsid w:val="00B052F4"/>
    <w:rsid w:val="00B06E92"/>
    <w:rsid w:val="00B07001"/>
    <w:rsid w:val="00B0728E"/>
    <w:rsid w:val="00B07AD5"/>
    <w:rsid w:val="00B107A6"/>
    <w:rsid w:val="00B10A83"/>
    <w:rsid w:val="00B10E5F"/>
    <w:rsid w:val="00B1105C"/>
    <w:rsid w:val="00B11338"/>
    <w:rsid w:val="00B11AAB"/>
    <w:rsid w:val="00B11BBA"/>
    <w:rsid w:val="00B11CE9"/>
    <w:rsid w:val="00B1242A"/>
    <w:rsid w:val="00B125F6"/>
    <w:rsid w:val="00B13350"/>
    <w:rsid w:val="00B13372"/>
    <w:rsid w:val="00B135BA"/>
    <w:rsid w:val="00B141D9"/>
    <w:rsid w:val="00B14FA6"/>
    <w:rsid w:val="00B1535F"/>
    <w:rsid w:val="00B153EA"/>
    <w:rsid w:val="00B154B4"/>
    <w:rsid w:val="00B156EB"/>
    <w:rsid w:val="00B16070"/>
    <w:rsid w:val="00B161A4"/>
    <w:rsid w:val="00B17161"/>
    <w:rsid w:val="00B171DC"/>
    <w:rsid w:val="00B22511"/>
    <w:rsid w:val="00B2288F"/>
    <w:rsid w:val="00B22A5D"/>
    <w:rsid w:val="00B235C8"/>
    <w:rsid w:val="00B24099"/>
    <w:rsid w:val="00B2446D"/>
    <w:rsid w:val="00B2547F"/>
    <w:rsid w:val="00B2594C"/>
    <w:rsid w:val="00B264DB"/>
    <w:rsid w:val="00B27497"/>
    <w:rsid w:val="00B27519"/>
    <w:rsid w:val="00B27571"/>
    <w:rsid w:val="00B3013E"/>
    <w:rsid w:val="00B31314"/>
    <w:rsid w:val="00B31348"/>
    <w:rsid w:val="00B3155A"/>
    <w:rsid w:val="00B3279F"/>
    <w:rsid w:val="00B32894"/>
    <w:rsid w:val="00B33C5F"/>
    <w:rsid w:val="00B34925"/>
    <w:rsid w:val="00B34A13"/>
    <w:rsid w:val="00B34B68"/>
    <w:rsid w:val="00B3529A"/>
    <w:rsid w:val="00B358D0"/>
    <w:rsid w:val="00B3625B"/>
    <w:rsid w:val="00B362DD"/>
    <w:rsid w:val="00B36472"/>
    <w:rsid w:val="00B36C5E"/>
    <w:rsid w:val="00B37E6E"/>
    <w:rsid w:val="00B40239"/>
    <w:rsid w:val="00B41085"/>
    <w:rsid w:val="00B4152A"/>
    <w:rsid w:val="00B418C2"/>
    <w:rsid w:val="00B42176"/>
    <w:rsid w:val="00B4356E"/>
    <w:rsid w:val="00B435A7"/>
    <w:rsid w:val="00B43EDB"/>
    <w:rsid w:val="00B44A91"/>
    <w:rsid w:val="00B44D6C"/>
    <w:rsid w:val="00B451C1"/>
    <w:rsid w:val="00B45537"/>
    <w:rsid w:val="00B45715"/>
    <w:rsid w:val="00B465C8"/>
    <w:rsid w:val="00B467F4"/>
    <w:rsid w:val="00B4792A"/>
    <w:rsid w:val="00B504E2"/>
    <w:rsid w:val="00B504E3"/>
    <w:rsid w:val="00B505F7"/>
    <w:rsid w:val="00B51E24"/>
    <w:rsid w:val="00B52392"/>
    <w:rsid w:val="00B52655"/>
    <w:rsid w:val="00B5309C"/>
    <w:rsid w:val="00B5321B"/>
    <w:rsid w:val="00B533DE"/>
    <w:rsid w:val="00B534F4"/>
    <w:rsid w:val="00B53C1C"/>
    <w:rsid w:val="00B54BB7"/>
    <w:rsid w:val="00B54D5D"/>
    <w:rsid w:val="00B55072"/>
    <w:rsid w:val="00B552F2"/>
    <w:rsid w:val="00B554CE"/>
    <w:rsid w:val="00B5582F"/>
    <w:rsid w:val="00B558CD"/>
    <w:rsid w:val="00B55E99"/>
    <w:rsid w:val="00B565EC"/>
    <w:rsid w:val="00B567F4"/>
    <w:rsid w:val="00B56B26"/>
    <w:rsid w:val="00B56D67"/>
    <w:rsid w:val="00B601F1"/>
    <w:rsid w:val="00B606C2"/>
    <w:rsid w:val="00B60F8D"/>
    <w:rsid w:val="00B617B7"/>
    <w:rsid w:val="00B6333E"/>
    <w:rsid w:val="00B633D9"/>
    <w:rsid w:val="00B6443C"/>
    <w:rsid w:val="00B64A18"/>
    <w:rsid w:val="00B65249"/>
    <w:rsid w:val="00B65B6A"/>
    <w:rsid w:val="00B65FEC"/>
    <w:rsid w:val="00B6659E"/>
    <w:rsid w:val="00B67086"/>
    <w:rsid w:val="00B67332"/>
    <w:rsid w:val="00B67670"/>
    <w:rsid w:val="00B67737"/>
    <w:rsid w:val="00B6785E"/>
    <w:rsid w:val="00B67A42"/>
    <w:rsid w:val="00B708D4"/>
    <w:rsid w:val="00B70DFD"/>
    <w:rsid w:val="00B72046"/>
    <w:rsid w:val="00B720B9"/>
    <w:rsid w:val="00B7337A"/>
    <w:rsid w:val="00B74493"/>
    <w:rsid w:val="00B745FE"/>
    <w:rsid w:val="00B74B82"/>
    <w:rsid w:val="00B75A72"/>
    <w:rsid w:val="00B76D20"/>
    <w:rsid w:val="00B76E1F"/>
    <w:rsid w:val="00B76F63"/>
    <w:rsid w:val="00B7783F"/>
    <w:rsid w:val="00B77FAA"/>
    <w:rsid w:val="00B808B8"/>
    <w:rsid w:val="00B80AFE"/>
    <w:rsid w:val="00B8188E"/>
    <w:rsid w:val="00B8225E"/>
    <w:rsid w:val="00B8242F"/>
    <w:rsid w:val="00B833FD"/>
    <w:rsid w:val="00B840D9"/>
    <w:rsid w:val="00B84BF0"/>
    <w:rsid w:val="00B84F64"/>
    <w:rsid w:val="00B856C8"/>
    <w:rsid w:val="00B8596A"/>
    <w:rsid w:val="00B859FB"/>
    <w:rsid w:val="00B85B7E"/>
    <w:rsid w:val="00B85CBA"/>
    <w:rsid w:val="00B86648"/>
    <w:rsid w:val="00B866B0"/>
    <w:rsid w:val="00B86863"/>
    <w:rsid w:val="00B87CFB"/>
    <w:rsid w:val="00B87FDD"/>
    <w:rsid w:val="00B90516"/>
    <w:rsid w:val="00B90C09"/>
    <w:rsid w:val="00B91885"/>
    <w:rsid w:val="00B91F21"/>
    <w:rsid w:val="00B924DB"/>
    <w:rsid w:val="00B93567"/>
    <w:rsid w:val="00B935AA"/>
    <w:rsid w:val="00B9380F"/>
    <w:rsid w:val="00B9384D"/>
    <w:rsid w:val="00B93EF0"/>
    <w:rsid w:val="00B9432D"/>
    <w:rsid w:val="00B950AB"/>
    <w:rsid w:val="00B95181"/>
    <w:rsid w:val="00B953BF"/>
    <w:rsid w:val="00B9586B"/>
    <w:rsid w:val="00B95D38"/>
    <w:rsid w:val="00B96549"/>
    <w:rsid w:val="00BA0A3C"/>
    <w:rsid w:val="00BA11DA"/>
    <w:rsid w:val="00BA1301"/>
    <w:rsid w:val="00BA1F10"/>
    <w:rsid w:val="00BA2018"/>
    <w:rsid w:val="00BA2622"/>
    <w:rsid w:val="00BA28D3"/>
    <w:rsid w:val="00BA316A"/>
    <w:rsid w:val="00BA3AC9"/>
    <w:rsid w:val="00BA3E01"/>
    <w:rsid w:val="00BA3E9C"/>
    <w:rsid w:val="00BA4450"/>
    <w:rsid w:val="00BA45FD"/>
    <w:rsid w:val="00BA4876"/>
    <w:rsid w:val="00BA51AD"/>
    <w:rsid w:val="00BA6B34"/>
    <w:rsid w:val="00BA71ED"/>
    <w:rsid w:val="00BA760F"/>
    <w:rsid w:val="00BA798F"/>
    <w:rsid w:val="00BB0001"/>
    <w:rsid w:val="00BB059D"/>
    <w:rsid w:val="00BB098D"/>
    <w:rsid w:val="00BB0B34"/>
    <w:rsid w:val="00BB1A92"/>
    <w:rsid w:val="00BB1F56"/>
    <w:rsid w:val="00BB3A33"/>
    <w:rsid w:val="00BB4851"/>
    <w:rsid w:val="00BB5414"/>
    <w:rsid w:val="00BB5ABF"/>
    <w:rsid w:val="00BB6E90"/>
    <w:rsid w:val="00BB6F87"/>
    <w:rsid w:val="00BB7925"/>
    <w:rsid w:val="00BB798B"/>
    <w:rsid w:val="00BB7DE4"/>
    <w:rsid w:val="00BB7E0E"/>
    <w:rsid w:val="00BB7E69"/>
    <w:rsid w:val="00BC1272"/>
    <w:rsid w:val="00BC1326"/>
    <w:rsid w:val="00BC16AA"/>
    <w:rsid w:val="00BC1F3C"/>
    <w:rsid w:val="00BC2022"/>
    <w:rsid w:val="00BC24B5"/>
    <w:rsid w:val="00BC2FB0"/>
    <w:rsid w:val="00BC3421"/>
    <w:rsid w:val="00BC3874"/>
    <w:rsid w:val="00BC4579"/>
    <w:rsid w:val="00BC4728"/>
    <w:rsid w:val="00BC4AB9"/>
    <w:rsid w:val="00BC5221"/>
    <w:rsid w:val="00BC5D10"/>
    <w:rsid w:val="00BC6BF9"/>
    <w:rsid w:val="00BC6EAD"/>
    <w:rsid w:val="00BC73CA"/>
    <w:rsid w:val="00BC7DFD"/>
    <w:rsid w:val="00BC7F63"/>
    <w:rsid w:val="00BD153F"/>
    <w:rsid w:val="00BD20C4"/>
    <w:rsid w:val="00BD28B7"/>
    <w:rsid w:val="00BD2A44"/>
    <w:rsid w:val="00BD3077"/>
    <w:rsid w:val="00BD3B2E"/>
    <w:rsid w:val="00BD3E60"/>
    <w:rsid w:val="00BD4667"/>
    <w:rsid w:val="00BD4D95"/>
    <w:rsid w:val="00BD56F2"/>
    <w:rsid w:val="00BD5FE1"/>
    <w:rsid w:val="00BD696A"/>
    <w:rsid w:val="00BD6A6A"/>
    <w:rsid w:val="00BD71E1"/>
    <w:rsid w:val="00BD77A2"/>
    <w:rsid w:val="00BE0173"/>
    <w:rsid w:val="00BE029D"/>
    <w:rsid w:val="00BE05BB"/>
    <w:rsid w:val="00BE07D6"/>
    <w:rsid w:val="00BE0BA9"/>
    <w:rsid w:val="00BE10E4"/>
    <w:rsid w:val="00BE117C"/>
    <w:rsid w:val="00BE229A"/>
    <w:rsid w:val="00BE3762"/>
    <w:rsid w:val="00BE4692"/>
    <w:rsid w:val="00BE491C"/>
    <w:rsid w:val="00BE498C"/>
    <w:rsid w:val="00BE4A47"/>
    <w:rsid w:val="00BE500B"/>
    <w:rsid w:val="00BE5401"/>
    <w:rsid w:val="00BE65CB"/>
    <w:rsid w:val="00BE69EC"/>
    <w:rsid w:val="00BE6FBA"/>
    <w:rsid w:val="00BE71AA"/>
    <w:rsid w:val="00BE786E"/>
    <w:rsid w:val="00BF0151"/>
    <w:rsid w:val="00BF1C6F"/>
    <w:rsid w:val="00BF1CAB"/>
    <w:rsid w:val="00BF207B"/>
    <w:rsid w:val="00BF257C"/>
    <w:rsid w:val="00BF2A8A"/>
    <w:rsid w:val="00BF2BBE"/>
    <w:rsid w:val="00BF311B"/>
    <w:rsid w:val="00BF3409"/>
    <w:rsid w:val="00BF39D1"/>
    <w:rsid w:val="00BF4A54"/>
    <w:rsid w:val="00BF4B06"/>
    <w:rsid w:val="00BF5AFE"/>
    <w:rsid w:val="00BF5E57"/>
    <w:rsid w:val="00BF5ED9"/>
    <w:rsid w:val="00BF6171"/>
    <w:rsid w:val="00BF6718"/>
    <w:rsid w:val="00BF6A7A"/>
    <w:rsid w:val="00BF734D"/>
    <w:rsid w:val="00BF759A"/>
    <w:rsid w:val="00BF7F67"/>
    <w:rsid w:val="00C00FCE"/>
    <w:rsid w:val="00C013E7"/>
    <w:rsid w:val="00C01A49"/>
    <w:rsid w:val="00C01D5A"/>
    <w:rsid w:val="00C01EEA"/>
    <w:rsid w:val="00C02EB5"/>
    <w:rsid w:val="00C03108"/>
    <w:rsid w:val="00C03B97"/>
    <w:rsid w:val="00C03D4B"/>
    <w:rsid w:val="00C040AA"/>
    <w:rsid w:val="00C04ADA"/>
    <w:rsid w:val="00C04C1E"/>
    <w:rsid w:val="00C06BCD"/>
    <w:rsid w:val="00C06D82"/>
    <w:rsid w:val="00C0705C"/>
    <w:rsid w:val="00C0728B"/>
    <w:rsid w:val="00C073E7"/>
    <w:rsid w:val="00C07524"/>
    <w:rsid w:val="00C077C6"/>
    <w:rsid w:val="00C07809"/>
    <w:rsid w:val="00C105B3"/>
    <w:rsid w:val="00C10A32"/>
    <w:rsid w:val="00C10D63"/>
    <w:rsid w:val="00C110B2"/>
    <w:rsid w:val="00C11AF3"/>
    <w:rsid w:val="00C122EF"/>
    <w:rsid w:val="00C136E3"/>
    <w:rsid w:val="00C13AF0"/>
    <w:rsid w:val="00C13CE1"/>
    <w:rsid w:val="00C13ED1"/>
    <w:rsid w:val="00C14052"/>
    <w:rsid w:val="00C14532"/>
    <w:rsid w:val="00C147BC"/>
    <w:rsid w:val="00C14D33"/>
    <w:rsid w:val="00C15BB1"/>
    <w:rsid w:val="00C160A1"/>
    <w:rsid w:val="00C16372"/>
    <w:rsid w:val="00C16386"/>
    <w:rsid w:val="00C16557"/>
    <w:rsid w:val="00C16A05"/>
    <w:rsid w:val="00C16B15"/>
    <w:rsid w:val="00C17050"/>
    <w:rsid w:val="00C17911"/>
    <w:rsid w:val="00C21880"/>
    <w:rsid w:val="00C2202C"/>
    <w:rsid w:val="00C220CB"/>
    <w:rsid w:val="00C233F3"/>
    <w:rsid w:val="00C234DB"/>
    <w:rsid w:val="00C23FB6"/>
    <w:rsid w:val="00C23FEA"/>
    <w:rsid w:val="00C24984"/>
    <w:rsid w:val="00C24D0F"/>
    <w:rsid w:val="00C24E08"/>
    <w:rsid w:val="00C24E3F"/>
    <w:rsid w:val="00C25BF3"/>
    <w:rsid w:val="00C25F43"/>
    <w:rsid w:val="00C26E8D"/>
    <w:rsid w:val="00C27B65"/>
    <w:rsid w:val="00C27BE6"/>
    <w:rsid w:val="00C300E2"/>
    <w:rsid w:val="00C30533"/>
    <w:rsid w:val="00C313EA"/>
    <w:rsid w:val="00C31471"/>
    <w:rsid w:val="00C32590"/>
    <w:rsid w:val="00C32F9C"/>
    <w:rsid w:val="00C338B8"/>
    <w:rsid w:val="00C33B08"/>
    <w:rsid w:val="00C33C9C"/>
    <w:rsid w:val="00C33EFD"/>
    <w:rsid w:val="00C3443A"/>
    <w:rsid w:val="00C344EF"/>
    <w:rsid w:val="00C3487B"/>
    <w:rsid w:val="00C3490E"/>
    <w:rsid w:val="00C34BF0"/>
    <w:rsid w:val="00C353B0"/>
    <w:rsid w:val="00C35405"/>
    <w:rsid w:val="00C3602B"/>
    <w:rsid w:val="00C363BC"/>
    <w:rsid w:val="00C402DA"/>
    <w:rsid w:val="00C403D2"/>
    <w:rsid w:val="00C40570"/>
    <w:rsid w:val="00C4081A"/>
    <w:rsid w:val="00C40E50"/>
    <w:rsid w:val="00C41DA1"/>
    <w:rsid w:val="00C42718"/>
    <w:rsid w:val="00C42FB9"/>
    <w:rsid w:val="00C4449A"/>
    <w:rsid w:val="00C44601"/>
    <w:rsid w:val="00C448B6"/>
    <w:rsid w:val="00C44ABB"/>
    <w:rsid w:val="00C44DC0"/>
    <w:rsid w:val="00C4588A"/>
    <w:rsid w:val="00C46144"/>
    <w:rsid w:val="00C46644"/>
    <w:rsid w:val="00C46D9C"/>
    <w:rsid w:val="00C474DE"/>
    <w:rsid w:val="00C476F1"/>
    <w:rsid w:val="00C478D6"/>
    <w:rsid w:val="00C50674"/>
    <w:rsid w:val="00C513DC"/>
    <w:rsid w:val="00C5149B"/>
    <w:rsid w:val="00C51E28"/>
    <w:rsid w:val="00C54E12"/>
    <w:rsid w:val="00C55220"/>
    <w:rsid w:val="00C55251"/>
    <w:rsid w:val="00C5574F"/>
    <w:rsid w:val="00C564B4"/>
    <w:rsid w:val="00C5693E"/>
    <w:rsid w:val="00C56C5C"/>
    <w:rsid w:val="00C578B8"/>
    <w:rsid w:val="00C6086E"/>
    <w:rsid w:val="00C616E9"/>
    <w:rsid w:val="00C62336"/>
    <w:rsid w:val="00C623FA"/>
    <w:rsid w:val="00C62CE8"/>
    <w:rsid w:val="00C631D9"/>
    <w:rsid w:val="00C633B4"/>
    <w:rsid w:val="00C635E7"/>
    <w:rsid w:val="00C63772"/>
    <w:rsid w:val="00C641D0"/>
    <w:rsid w:val="00C643E5"/>
    <w:rsid w:val="00C64DA1"/>
    <w:rsid w:val="00C64DB4"/>
    <w:rsid w:val="00C64EAB"/>
    <w:rsid w:val="00C657AB"/>
    <w:rsid w:val="00C6621D"/>
    <w:rsid w:val="00C664F2"/>
    <w:rsid w:val="00C667D9"/>
    <w:rsid w:val="00C67BFD"/>
    <w:rsid w:val="00C71AA2"/>
    <w:rsid w:val="00C720FA"/>
    <w:rsid w:val="00C72204"/>
    <w:rsid w:val="00C7264E"/>
    <w:rsid w:val="00C72C64"/>
    <w:rsid w:val="00C72CA6"/>
    <w:rsid w:val="00C740D1"/>
    <w:rsid w:val="00C74670"/>
    <w:rsid w:val="00C74805"/>
    <w:rsid w:val="00C74C16"/>
    <w:rsid w:val="00C74ED9"/>
    <w:rsid w:val="00C7501C"/>
    <w:rsid w:val="00C76C7F"/>
    <w:rsid w:val="00C77100"/>
    <w:rsid w:val="00C77117"/>
    <w:rsid w:val="00C77C6A"/>
    <w:rsid w:val="00C8021A"/>
    <w:rsid w:val="00C8048B"/>
    <w:rsid w:val="00C8287D"/>
    <w:rsid w:val="00C82880"/>
    <w:rsid w:val="00C8388E"/>
    <w:rsid w:val="00C839F9"/>
    <w:rsid w:val="00C83F09"/>
    <w:rsid w:val="00C8420A"/>
    <w:rsid w:val="00C85236"/>
    <w:rsid w:val="00C854B1"/>
    <w:rsid w:val="00C875D1"/>
    <w:rsid w:val="00C8773B"/>
    <w:rsid w:val="00C90A63"/>
    <w:rsid w:val="00C92732"/>
    <w:rsid w:val="00C937C7"/>
    <w:rsid w:val="00C93FFC"/>
    <w:rsid w:val="00C941CD"/>
    <w:rsid w:val="00C9464A"/>
    <w:rsid w:val="00C95146"/>
    <w:rsid w:val="00C9608A"/>
    <w:rsid w:val="00C96C9A"/>
    <w:rsid w:val="00C96F9A"/>
    <w:rsid w:val="00C97076"/>
    <w:rsid w:val="00C9737C"/>
    <w:rsid w:val="00C97578"/>
    <w:rsid w:val="00C97B66"/>
    <w:rsid w:val="00CA0A4A"/>
    <w:rsid w:val="00CA0DE0"/>
    <w:rsid w:val="00CA14D7"/>
    <w:rsid w:val="00CA1519"/>
    <w:rsid w:val="00CA1B89"/>
    <w:rsid w:val="00CA25AD"/>
    <w:rsid w:val="00CA26A1"/>
    <w:rsid w:val="00CA3367"/>
    <w:rsid w:val="00CA56FF"/>
    <w:rsid w:val="00CA586E"/>
    <w:rsid w:val="00CA5C34"/>
    <w:rsid w:val="00CA6767"/>
    <w:rsid w:val="00CA6F65"/>
    <w:rsid w:val="00CA7B55"/>
    <w:rsid w:val="00CB036F"/>
    <w:rsid w:val="00CB0DDD"/>
    <w:rsid w:val="00CB192F"/>
    <w:rsid w:val="00CB202F"/>
    <w:rsid w:val="00CB2AF8"/>
    <w:rsid w:val="00CB3217"/>
    <w:rsid w:val="00CB3A06"/>
    <w:rsid w:val="00CB3AE4"/>
    <w:rsid w:val="00CB4396"/>
    <w:rsid w:val="00CB469E"/>
    <w:rsid w:val="00CB4931"/>
    <w:rsid w:val="00CB5D7E"/>
    <w:rsid w:val="00CB616D"/>
    <w:rsid w:val="00CB676F"/>
    <w:rsid w:val="00CB6771"/>
    <w:rsid w:val="00CB68BB"/>
    <w:rsid w:val="00CB7653"/>
    <w:rsid w:val="00CC07A8"/>
    <w:rsid w:val="00CC07FF"/>
    <w:rsid w:val="00CC0868"/>
    <w:rsid w:val="00CC08DB"/>
    <w:rsid w:val="00CC09FA"/>
    <w:rsid w:val="00CC0AF1"/>
    <w:rsid w:val="00CC0C5E"/>
    <w:rsid w:val="00CC1387"/>
    <w:rsid w:val="00CC144C"/>
    <w:rsid w:val="00CC148A"/>
    <w:rsid w:val="00CC184B"/>
    <w:rsid w:val="00CC193B"/>
    <w:rsid w:val="00CC2922"/>
    <w:rsid w:val="00CC2FA4"/>
    <w:rsid w:val="00CC325E"/>
    <w:rsid w:val="00CC356E"/>
    <w:rsid w:val="00CC4060"/>
    <w:rsid w:val="00CC4DC0"/>
    <w:rsid w:val="00CC4FE4"/>
    <w:rsid w:val="00CC506F"/>
    <w:rsid w:val="00CC558E"/>
    <w:rsid w:val="00CC5CC6"/>
    <w:rsid w:val="00CC5D2C"/>
    <w:rsid w:val="00CC61D7"/>
    <w:rsid w:val="00CC664E"/>
    <w:rsid w:val="00CC73DC"/>
    <w:rsid w:val="00CC7BDA"/>
    <w:rsid w:val="00CD0913"/>
    <w:rsid w:val="00CD09F0"/>
    <w:rsid w:val="00CD1462"/>
    <w:rsid w:val="00CD25AA"/>
    <w:rsid w:val="00CD30A9"/>
    <w:rsid w:val="00CD3CDA"/>
    <w:rsid w:val="00CD3E0D"/>
    <w:rsid w:val="00CD3F07"/>
    <w:rsid w:val="00CD4002"/>
    <w:rsid w:val="00CD4158"/>
    <w:rsid w:val="00CD415D"/>
    <w:rsid w:val="00CD46AD"/>
    <w:rsid w:val="00CD477C"/>
    <w:rsid w:val="00CD4949"/>
    <w:rsid w:val="00CD4DAE"/>
    <w:rsid w:val="00CD4F47"/>
    <w:rsid w:val="00CD798B"/>
    <w:rsid w:val="00CE3CD6"/>
    <w:rsid w:val="00CE3E81"/>
    <w:rsid w:val="00CE4B0A"/>
    <w:rsid w:val="00CE4D8F"/>
    <w:rsid w:val="00CE5D0C"/>
    <w:rsid w:val="00CE607C"/>
    <w:rsid w:val="00CE6300"/>
    <w:rsid w:val="00CE66BA"/>
    <w:rsid w:val="00CE75C1"/>
    <w:rsid w:val="00CE7762"/>
    <w:rsid w:val="00CE7B1C"/>
    <w:rsid w:val="00CE7D3E"/>
    <w:rsid w:val="00CF27CE"/>
    <w:rsid w:val="00CF303D"/>
    <w:rsid w:val="00CF3DD0"/>
    <w:rsid w:val="00CF418C"/>
    <w:rsid w:val="00CF45B0"/>
    <w:rsid w:val="00CF46EA"/>
    <w:rsid w:val="00CF4E1A"/>
    <w:rsid w:val="00CF510E"/>
    <w:rsid w:val="00CF518C"/>
    <w:rsid w:val="00CF5A3E"/>
    <w:rsid w:val="00CF5FC8"/>
    <w:rsid w:val="00CF6288"/>
    <w:rsid w:val="00CF6DAC"/>
    <w:rsid w:val="00CF7942"/>
    <w:rsid w:val="00CF7C52"/>
    <w:rsid w:val="00D000EC"/>
    <w:rsid w:val="00D00991"/>
    <w:rsid w:val="00D02478"/>
    <w:rsid w:val="00D04E69"/>
    <w:rsid w:val="00D04FBC"/>
    <w:rsid w:val="00D060BB"/>
    <w:rsid w:val="00D062BB"/>
    <w:rsid w:val="00D06C20"/>
    <w:rsid w:val="00D07631"/>
    <w:rsid w:val="00D07A11"/>
    <w:rsid w:val="00D11749"/>
    <w:rsid w:val="00D11C71"/>
    <w:rsid w:val="00D120A9"/>
    <w:rsid w:val="00D122A8"/>
    <w:rsid w:val="00D131D3"/>
    <w:rsid w:val="00D15429"/>
    <w:rsid w:val="00D15D1C"/>
    <w:rsid w:val="00D15FC0"/>
    <w:rsid w:val="00D161AC"/>
    <w:rsid w:val="00D16592"/>
    <w:rsid w:val="00D16E5B"/>
    <w:rsid w:val="00D17623"/>
    <w:rsid w:val="00D17A0F"/>
    <w:rsid w:val="00D21BDA"/>
    <w:rsid w:val="00D21F74"/>
    <w:rsid w:val="00D2210B"/>
    <w:rsid w:val="00D22485"/>
    <w:rsid w:val="00D23FF3"/>
    <w:rsid w:val="00D2426F"/>
    <w:rsid w:val="00D24C91"/>
    <w:rsid w:val="00D24F0A"/>
    <w:rsid w:val="00D25B48"/>
    <w:rsid w:val="00D269CE"/>
    <w:rsid w:val="00D26DE1"/>
    <w:rsid w:val="00D272AA"/>
    <w:rsid w:val="00D27374"/>
    <w:rsid w:val="00D274D6"/>
    <w:rsid w:val="00D27ACE"/>
    <w:rsid w:val="00D27DFB"/>
    <w:rsid w:val="00D30239"/>
    <w:rsid w:val="00D3045E"/>
    <w:rsid w:val="00D30682"/>
    <w:rsid w:val="00D3082D"/>
    <w:rsid w:val="00D310B4"/>
    <w:rsid w:val="00D31923"/>
    <w:rsid w:val="00D32F28"/>
    <w:rsid w:val="00D32F81"/>
    <w:rsid w:val="00D332E1"/>
    <w:rsid w:val="00D3366D"/>
    <w:rsid w:val="00D336FD"/>
    <w:rsid w:val="00D34900"/>
    <w:rsid w:val="00D34928"/>
    <w:rsid w:val="00D3574C"/>
    <w:rsid w:val="00D35C97"/>
    <w:rsid w:val="00D36035"/>
    <w:rsid w:val="00D36C88"/>
    <w:rsid w:val="00D36D21"/>
    <w:rsid w:val="00D40789"/>
    <w:rsid w:val="00D40916"/>
    <w:rsid w:val="00D417B6"/>
    <w:rsid w:val="00D42005"/>
    <w:rsid w:val="00D42423"/>
    <w:rsid w:val="00D42701"/>
    <w:rsid w:val="00D42C40"/>
    <w:rsid w:val="00D4312B"/>
    <w:rsid w:val="00D43A37"/>
    <w:rsid w:val="00D43D65"/>
    <w:rsid w:val="00D457E4"/>
    <w:rsid w:val="00D45B89"/>
    <w:rsid w:val="00D464F2"/>
    <w:rsid w:val="00D466B2"/>
    <w:rsid w:val="00D46A50"/>
    <w:rsid w:val="00D46F78"/>
    <w:rsid w:val="00D474E8"/>
    <w:rsid w:val="00D47A2D"/>
    <w:rsid w:val="00D47F69"/>
    <w:rsid w:val="00D50D05"/>
    <w:rsid w:val="00D50F2C"/>
    <w:rsid w:val="00D52384"/>
    <w:rsid w:val="00D528EA"/>
    <w:rsid w:val="00D52D58"/>
    <w:rsid w:val="00D53A7B"/>
    <w:rsid w:val="00D54258"/>
    <w:rsid w:val="00D54D85"/>
    <w:rsid w:val="00D550A0"/>
    <w:rsid w:val="00D55179"/>
    <w:rsid w:val="00D551BC"/>
    <w:rsid w:val="00D55446"/>
    <w:rsid w:val="00D5602C"/>
    <w:rsid w:val="00D56CEC"/>
    <w:rsid w:val="00D57DB8"/>
    <w:rsid w:val="00D6100D"/>
    <w:rsid w:val="00D615C1"/>
    <w:rsid w:val="00D620E7"/>
    <w:rsid w:val="00D62A3A"/>
    <w:rsid w:val="00D63996"/>
    <w:rsid w:val="00D63EA9"/>
    <w:rsid w:val="00D6436D"/>
    <w:rsid w:val="00D64CB4"/>
    <w:rsid w:val="00D64F92"/>
    <w:rsid w:val="00D64FA2"/>
    <w:rsid w:val="00D65D3B"/>
    <w:rsid w:val="00D66030"/>
    <w:rsid w:val="00D66E9E"/>
    <w:rsid w:val="00D70922"/>
    <w:rsid w:val="00D70F2A"/>
    <w:rsid w:val="00D713BE"/>
    <w:rsid w:val="00D71596"/>
    <w:rsid w:val="00D71FAA"/>
    <w:rsid w:val="00D7220E"/>
    <w:rsid w:val="00D72B25"/>
    <w:rsid w:val="00D72C0C"/>
    <w:rsid w:val="00D72C27"/>
    <w:rsid w:val="00D73282"/>
    <w:rsid w:val="00D732E4"/>
    <w:rsid w:val="00D73370"/>
    <w:rsid w:val="00D74649"/>
    <w:rsid w:val="00D7518C"/>
    <w:rsid w:val="00D75831"/>
    <w:rsid w:val="00D75E9C"/>
    <w:rsid w:val="00D7612B"/>
    <w:rsid w:val="00D7628B"/>
    <w:rsid w:val="00D77A43"/>
    <w:rsid w:val="00D8072C"/>
    <w:rsid w:val="00D808D8"/>
    <w:rsid w:val="00D831A4"/>
    <w:rsid w:val="00D836D9"/>
    <w:rsid w:val="00D83AD5"/>
    <w:rsid w:val="00D83C10"/>
    <w:rsid w:val="00D83EC5"/>
    <w:rsid w:val="00D852E9"/>
    <w:rsid w:val="00D8598B"/>
    <w:rsid w:val="00D85AD6"/>
    <w:rsid w:val="00D85BA4"/>
    <w:rsid w:val="00D85D18"/>
    <w:rsid w:val="00D85DC2"/>
    <w:rsid w:val="00D8689E"/>
    <w:rsid w:val="00D872E6"/>
    <w:rsid w:val="00D87561"/>
    <w:rsid w:val="00D90F8C"/>
    <w:rsid w:val="00D93473"/>
    <w:rsid w:val="00D93AE7"/>
    <w:rsid w:val="00D943BA"/>
    <w:rsid w:val="00D94A64"/>
    <w:rsid w:val="00D957A8"/>
    <w:rsid w:val="00D9588B"/>
    <w:rsid w:val="00D95951"/>
    <w:rsid w:val="00D95EC7"/>
    <w:rsid w:val="00D9718F"/>
    <w:rsid w:val="00D977F0"/>
    <w:rsid w:val="00D978B5"/>
    <w:rsid w:val="00D97A00"/>
    <w:rsid w:val="00D97A29"/>
    <w:rsid w:val="00DA06C7"/>
    <w:rsid w:val="00DA0719"/>
    <w:rsid w:val="00DA12D1"/>
    <w:rsid w:val="00DA141C"/>
    <w:rsid w:val="00DA16FE"/>
    <w:rsid w:val="00DA21EE"/>
    <w:rsid w:val="00DA2BA8"/>
    <w:rsid w:val="00DA2E41"/>
    <w:rsid w:val="00DA345F"/>
    <w:rsid w:val="00DA4769"/>
    <w:rsid w:val="00DA50CA"/>
    <w:rsid w:val="00DA712A"/>
    <w:rsid w:val="00DA7B43"/>
    <w:rsid w:val="00DA7F2B"/>
    <w:rsid w:val="00DB0522"/>
    <w:rsid w:val="00DB0CB8"/>
    <w:rsid w:val="00DB0E5A"/>
    <w:rsid w:val="00DB1054"/>
    <w:rsid w:val="00DB10B5"/>
    <w:rsid w:val="00DB193E"/>
    <w:rsid w:val="00DB24FE"/>
    <w:rsid w:val="00DB26E2"/>
    <w:rsid w:val="00DB27EA"/>
    <w:rsid w:val="00DB3177"/>
    <w:rsid w:val="00DB395E"/>
    <w:rsid w:val="00DB39B4"/>
    <w:rsid w:val="00DB3C96"/>
    <w:rsid w:val="00DB4195"/>
    <w:rsid w:val="00DB5220"/>
    <w:rsid w:val="00DB55F1"/>
    <w:rsid w:val="00DB5A97"/>
    <w:rsid w:val="00DB6C24"/>
    <w:rsid w:val="00DB6DE7"/>
    <w:rsid w:val="00DB785F"/>
    <w:rsid w:val="00DB7A11"/>
    <w:rsid w:val="00DB7AE0"/>
    <w:rsid w:val="00DB7B05"/>
    <w:rsid w:val="00DB7C4B"/>
    <w:rsid w:val="00DC00EF"/>
    <w:rsid w:val="00DC015A"/>
    <w:rsid w:val="00DC0236"/>
    <w:rsid w:val="00DC052A"/>
    <w:rsid w:val="00DC10EF"/>
    <w:rsid w:val="00DC2594"/>
    <w:rsid w:val="00DC2A4C"/>
    <w:rsid w:val="00DC2FC0"/>
    <w:rsid w:val="00DC4017"/>
    <w:rsid w:val="00DC46D4"/>
    <w:rsid w:val="00DC4C24"/>
    <w:rsid w:val="00DC5C68"/>
    <w:rsid w:val="00DC7126"/>
    <w:rsid w:val="00DC7645"/>
    <w:rsid w:val="00DD05AB"/>
    <w:rsid w:val="00DD0E7F"/>
    <w:rsid w:val="00DD184B"/>
    <w:rsid w:val="00DD2655"/>
    <w:rsid w:val="00DD3723"/>
    <w:rsid w:val="00DD37E3"/>
    <w:rsid w:val="00DD43AC"/>
    <w:rsid w:val="00DD4D99"/>
    <w:rsid w:val="00DD569C"/>
    <w:rsid w:val="00DD57F2"/>
    <w:rsid w:val="00DD620D"/>
    <w:rsid w:val="00DD70FA"/>
    <w:rsid w:val="00DE0529"/>
    <w:rsid w:val="00DE0BF5"/>
    <w:rsid w:val="00DE0E16"/>
    <w:rsid w:val="00DE17FC"/>
    <w:rsid w:val="00DE1EA7"/>
    <w:rsid w:val="00DE2456"/>
    <w:rsid w:val="00DE24CF"/>
    <w:rsid w:val="00DE25F9"/>
    <w:rsid w:val="00DE267A"/>
    <w:rsid w:val="00DE2B38"/>
    <w:rsid w:val="00DE2C54"/>
    <w:rsid w:val="00DE3716"/>
    <w:rsid w:val="00DE37D0"/>
    <w:rsid w:val="00DE42E3"/>
    <w:rsid w:val="00DE455E"/>
    <w:rsid w:val="00DE47E5"/>
    <w:rsid w:val="00DE489C"/>
    <w:rsid w:val="00DE5018"/>
    <w:rsid w:val="00DE5680"/>
    <w:rsid w:val="00DE5E5D"/>
    <w:rsid w:val="00DE65EA"/>
    <w:rsid w:val="00DE6742"/>
    <w:rsid w:val="00DE687C"/>
    <w:rsid w:val="00DE6A84"/>
    <w:rsid w:val="00DE6E8C"/>
    <w:rsid w:val="00DE70AA"/>
    <w:rsid w:val="00DE791E"/>
    <w:rsid w:val="00DE7ECB"/>
    <w:rsid w:val="00DF0578"/>
    <w:rsid w:val="00DF0BF4"/>
    <w:rsid w:val="00DF1085"/>
    <w:rsid w:val="00DF1B8F"/>
    <w:rsid w:val="00DF1F71"/>
    <w:rsid w:val="00DF20C7"/>
    <w:rsid w:val="00DF2475"/>
    <w:rsid w:val="00DF34F9"/>
    <w:rsid w:val="00DF368A"/>
    <w:rsid w:val="00DF39B2"/>
    <w:rsid w:val="00DF469D"/>
    <w:rsid w:val="00DF4E30"/>
    <w:rsid w:val="00DF6DF8"/>
    <w:rsid w:val="00DF7CA9"/>
    <w:rsid w:val="00DF7DFD"/>
    <w:rsid w:val="00E00518"/>
    <w:rsid w:val="00E00EC2"/>
    <w:rsid w:val="00E025AB"/>
    <w:rsid w:val="00E03FA1"/>
    <w:rsid w:val="00E0450D"/>
    <w:rsid w:val="00E04CF2"/>
    <w:rsid w:val="00E04F26"/>
    <w:rsid w:val="00E0509C"/>
    <w:rsid w:val="00E056A1"/>
    <w:rsid w:val="00E05843"/>
    <w:rsid w:val="00E05AB8"/>
    <w:rsid w:val="00E05D25"/>
    <w:rsid w:val="00E05FCF"/>
    <w:rsid w:val="00E0620A"/>
    <w:rsid w:val="00E0635E"/>
    <w:rsid w:val="00E0636D"/>
    <w:rsid w:val="00E06A27"/>
    <w:rsid w:val="00E06E8F"/>
    <w:rsid w:val="00E102CC"/>
    <w:rsid w:val="00E10920"/>
    <w:rsid w:val="00E10F1F"/>
    <w:rsid w:val="00E11039"/>
    <w:rsid w:val="00E118A4"/>
    <w:rsid w:val="00E1259F"/>
    <w:rsid w:val="00E12670"/>
    <w:rsid w:val="00E13AD9"/>
    <w:rsid w:val="00E14253"/>
    <w:rsid w:val="00E147C6"/>
    <w:rsid w:val="00E1629A"/>
    <w:rsid w:val="00E17312"/>
    <w:rsid w:val="00E175D2"/>
    <w:rsid w:val="00E1782D"/>
    <w:rsid w:val="00E17A0A"/>
    <w:rsid w:val="00E20004"/>
    <w:rsid w:val="00E21091"/>
    <w:rsid w:val="00E2136C"/>
    <w:rsid w:val="00E21669"/>
    <w:rsid w:val="00E23802"/>
    <w:rsid w:val="00E238E9"/>
    <w:rsid w:val="00E23FAB"/>
    <w:rsid w:val="00E24379"/>
    <w:rsid w:val="00E24D82"/>
    <w:rsid w:val="00E25373"/>
    <w:rsid w:val="00E25B2F"/>
    <w:rsid w:val="00E2653E"/>
    <w:rsid w:val="00E2671C"/>
    <w:rsid w:val="00E267C3"/>
    <w:rsid w:val="00E26B68"/>
    <w:rsid w:val="00E26EC0"/>
    <w:rsid w:val="00E26EDF"/>
    <w:rsid w:val="00E279E0"/>
    <w:rsid w:val="00E27B54"/>
    <w:rsid w:val="00E27E12"/>
    <w:rsid w:val="00E27E8B"/>
    <w:rsid w:val="00E3005E"/>
    <w:rsid w:val="00E313F6"/>
    <w:rsid w:val="00E31889"/>
    <w:rsid w:val="00E31B56"/>
    <w:rsid w:val="00E32E7C"/>
    <w:rsid w:val="00E33A76"/>
    <w:rsid w:val="00E33AEF"/>
    <w:rsid w:val="00E33CEE"/>
    <w:rsid w:val="00E34384"/>
    <w:rsid w:val="00E36042"/>
    <w:rsid w:val="00E361C6"/>
    <w:rsid w:val="00E369AA"/>
    <w:rsid w:val="00E373A7"/>
    <w:rsid w:val="00E40752"/>
    <w:rsid w:val="00E40B30"/>
    <w:rsid w:val="00E4112B"/>
    <w:rsid w:val="00E41680"/>
    <w:rsid w:val="00E41769"/>
    <w:rsid w:val="00E41D49"/>
    <w:rsid w:val="00E42351"/>
    <w:rsid w:val="00E424C6"/>
    <w:rsid w:val="00E42773"/>
    <w:rsid w:val="00E42AF8"/>
    <w:rsid w:val="00E42B12"/>
    <w:rsid w:val="00E42D8B"/>
    <w:rsid w:val="00E440BC"/>
    <w:rsid w:val="00E44579"/>
    <w:rsid w:val="00E4475D"/>
    <w:rsid w:val="00E44D90"/>
    <w:rsid w:val="00E44FCB"/>
    <w:rsid w:val="00E4551A"/>
    <w:rsid w:val="00E45953"/>
    <w:rsid w:val="00E46AA5"/>
    <w:rsid w:val="00E47AD7"/>
    <w:rsid w:val="00E500D9"/>
    <w:rsid w:val="00E502F5"/>
    <w:rsid w:val="00E5284A"/>
    <w:rsid w:val="00E53FE7"/>
    <w:rsid w:val="00E544AC"/>
    <w:rsid w:val="00E548E2"/>
    <w:rsid w:val="00E5566D"/>
    <w:rsid w:val="00E55A3F"/>
    <w:rsid w:val="00E55CC9"/>
    <w:rsid w:val="00E56069"/>
    <w:rsid w:val="00E56091"/>
    <w:rsid w:val="00E562E4"/>
    <w:rsid w:val="00E56363"/>
    <w:rsid w:val="00E567AD"/>
    <w:rsid w:val="00E56C81"/>
    <w:rsid w:val="00E607C9"/>
    <w:rsid w:val="00E60AEF"/>
    <w:rsid w:val="00E619F6"/>
    <w:rsid w:val="00E61D89"/>
    <w:rsid w:val="00E61DAF"/>
    <w:rsid w:val="00E61E3E"/>
    <w:rsid w:val="00E62184"/>
    <w:rsid w:val="00E62305"/>
    <w:rsid w:val="00E62981"/>
    <w:rsid w:val="00E62FBA"/>
    <w:rsid w:val="00E63807"/>
    <w:rsid w:val="00E6390B"/>
    <w:rsid w:val="00E63999"/>
    <w:rsid w:val="00E63DC1"/>
    <w:rsid w:val="00E64268"/>
    <w:rsid w:val="00E65208"/>
    <w:rsid w:val="00E66488"/>
    <w:rsid w:val="00E6649F"/>
    <w:rsid w:val="00E665FF"/>
    <w:rsid w:val="00E667BA"/>
    <w:rsid w:val="00E66A18"/>
    <w:rsid w:val="00E67634"/>
    <w:rsid w:val="00E678B9"/>
    <w:rsid w:val="00E6798F"/>
    <w:rsid w:val="00E70255"/>
    <w:rsid w:val="00E70C2F"/>
    <w:rsid w:val="00E70C46"/>
    <w:rsid w:val="00E70DE7"/>
    <w:rsid w:val="00E713D0"/>
    <w:rsid w:val="00E720A1"/>
    <w:rsid w:val="00E72C8B"/>
    <w:rsid w:val="00E72FC7"/>
    <w:rsid w:val="00E7589B"/>
    <w:rsid w:val="00E7597B"/>
    <w:rsid w:val="00E75D31"/>
    <w:rsid w:val="00E76BD1"/>
    <w:rsid w:val="00E80469"/>
    <w:rsid w:val="00E81B34"/>
    <w:rsid w:val="00E81F96"/>
    <w:rsid w:val="00E82144"/>
    <w:rsid w:val="00E826F1"/>
    <w:rsid w:val="00E82B00"/>
    <w:rsid w:val="00E82FCC"/>
    <w:rsid w:val="00E846EA"/>
    <w:rsid w:val="00E8471C"/>
    <w:rsid w:val="00E84799"/>
    <w:rsid w:val="00E84DEE"/>
    <w:rsid w:val="00E85007"/>
    <w:rsid w:val="00E8616D"/>
    <w:rsid w:val="00E86668"/>
    <w:rsid w:val="00E87229"/>
    <w:rsid w:val="00E912BA"/>
    <w:rsid w:val="00E91DED"/>
    <w:rsid w:val="00E92EFD"/>
    <w:rsid w:val="00E937ED"/>
    <w:rsid w:val="00E94B16"/>
    <w:rsid w:val="00E94C8A"/>
    <w:rsid w:val="00E955E8"/>
    <w:rsid w:val="00E95F8E"/>
    <w:rsid w:val="00E96154"/>
    <w:rsid w:val="00E962FF"/>
    <w:rsid w:val="00E96F8E"/>
    <w:rsid w:val="00E9714C"/>
    <w:rsid w:val="00E97339"/>
    <w:rsid w:val="00EA1895"/>
    <w:rsid w:val="00EA1B5F"/>
    <w:rsid w:val="00EA27EF"/>
    <w:rsid w:val="00EA28B3"/>
    <w:rsid w:val="00EA2A8C"/>
    <w:rsid w:val="00EA2DFA"/>
    <w:rsid w:val="00EA3C96"/>
    <w:rsid w:val="00EA3EE0"/>
    <w:rsid w:val="00EA4276"/>
    <w:rsid w:val="00EA46E0"/>
    <w:rsid w:val="00EA4E6F"/>
    <w:rsid w:val="00EA4EE7"/>
    <w:rsid w:val="00EA594B"/>
    <w:rsid w:val="00EA6120"/>
    <w:rsid w:val="00EA61D2"/>
    <w:rsid w:val="00EA696B"/>
    <w:rsid w:val="00EA70F1"/>
    <w:rsid w:val="00EA7511"/>
    <w:rsid w:val="00EB0AE5"/>
    <w:rsid w:val="00EB14F8"/>
    <w:rsid w:val="00EB1A6A"/>
    <w:rsid w:val="00EB1D01"/>
    <w:rsid w:val="00EB2B9C"/>
    <w:rsid w:val="00EB30BA"/>
    <w:rsid w:val="00EB34C4"/>
    <w:rsid w:val="00EB3A34"/>
    <w:rsid w:val="00EB3CDA"/>
    <w:rsid w:val="00EB4036"/>
    <w:rsid w:val="00EB4118"/>
    <w:rsid w:val="00EB461D"/>
    <w:rsid w:val="00EB49DA"/>
    <w:rsid w:val="00EB4BCE"/>
    <w:rsid w:val="00EB4F9A"/>
    <w:rsid w:val="00EB5158"/>
    <w:rsid w:val="00EB55F7"/>
    <w:rsid w:val="00EB589D"/>
    <w:rsid w:val="00EB5D7F"/>
    <w:rsid w:val="00EB5E85"/>
    <w:rsid w:val="00EB5F1B"/>
    <w:rsid w:val="00EB6036"/>
    <w:rsid w:val="00EB64BC"/>
    <w:rsid w:val="00EB6722"/>
    <w:rsid w:val="00EC04AC"/>
    <w:rsid w:val="00EC0FC6"/>
    <w:rsid w:val="00EC19E2"/>
    <w:rsid w:val="00EC1F4A"/>
    <w:rsid w:val="00EC277D"/>
    <w:rsid w:val="00EC3A41"/>
    <w:rsid w:val="00EC3A42"/>
    <w:rsid w:val="00EC4333"/>
    <w:rsid w:val="00EC4716"/>
    <w:rsid w:val="00EC5492"/>
    <w:rsid w:val="00EC63F4"/>
    <w:rsid w:val="00EC6966"/>
    <w:rsid w:val="00EC6C90"/>
    <w:rsid w:val="00EC6E9D"/>
    <w:rsid w:val="00EC6FC7"/>
    <w:rsid w:val="00ED01AF"/>
    <w:rsid w:val="00ED1012"/>
    <w:rsid w:val="00ED13C3"/>
    <w:rsid w:val="00ED2AF3"/>
    <w:rsid w:val="00ED2D0E"/>
    <w:rsid w:val="00ED2E3E"/>
    <w:rsid w:val="00ED2F7A"/>
    <w:rsid w:val="00ED2FC5"/>
    <w:rsid w:val="00ED4363"/>
    <w:rsid w:val="00ED43AA"/>
    <w:rsid w:val="00ED4DB5"/>
    <w:rsid w:val="00ED5516"/>
    <w:rsid w:val="00ED563A"/>
    <w:rsid w:val="00ED57BB"/>
    <w:rsid w:val="00ED62F2"/>
    <w:rsid w:val="00ED7351"/>
    <w:rsid w:val="00ED7742"/>
    <w:rsid w:val="00ED7A40"/>
    <w:rsid w:val="00ED7EAB"/>
    <w:rsid w:val="00EE0395"/>
    <w:rsid w:val="00EE1B88"/>
    <w:rsid w:val="00EE21A3"/>
    <w:rsid w:val="00EE4016"/>
    <w:rsid w:val="00EE415C"/>
    <w:rsid w:val="00EE4AD2"/>
    <w:rsid w:val="00EE5916"/>
    <w:rsid w:val="00EE5F09"/>
    <w:rsid w:val="00EE67CD"/>
    <w:rsid w:val="00EE68A0"/>
    <w:rsid w:val="00EE70B1"/>
    <w:rsid w:val="00EE7F26"/>
    <w:rsid w:val="00EF04ED"/>
    <w:rsid w:val="00EF0856"/>
    <w:rsid w:val="00EF0ED8"/>
    <w:rsid w:val="00EF2FE1"/>
    <w:rsid w:val="00EF338C"/>
    <w:rsid w:val="00EF3454"/>
    <w:rsid w:val="00EF38F3"/>
    <w:rsid w:val="00EF431F"/>
    <w:rsid w:val="00EF46B6"/>
    <w:rsid w:val="00EF4835"/>
    <w:rsid w:val="00EF51D1"/>
    <w:rsid w:val="00EF5FD5"/>
    <w:rsid w:val="00EF6498"/>
    <w:rsid w:val="00EF6C49"/>
    <w:rsid w:val="00EF7CE6"/>
    <w:rsid w:val="00F0022D"/>
    <w:rsid w:val="00F0052A"/>
    <w:rsid w:val="00F00A47"/>
    <w:rsid w:val="00F018A4"/>
    <w:rsid w:val="00F01A5D"/>
    <w:rsid w:val="00F01AF6"/>
    <w:rsid w:val="00F01B76"/>
    <w:rsid w:val="00F01E21"/>
    <w:rsid w:val="00F02440"/>
    <w:rsid w:val="00F029E0"/>
    <w:rsid w:val="00F0376A"/>
    <w:rsid w:val="00F03C7D"/>
    <w:rsid w:val="00F03EE2"/>
    <w:rsid w:val="00F03FDC"/>
    <w:rsid w:val="00F0446B"/>
    <w:rsid w:val="00F04785"/>
    <w:rsid w:val="00F0501F"/>
    <w:rsid w:val="00F055E2"/>
    <w:rsid w:val="00F05E40"/>
    <w:rsid w:val="00F0724F"/>
    <w:rsid w:val="00F0790A"/>
    <w:rsid w:val="00F07CBC"/>
    <w:rsid w:val="00F07D4D"/>
    <w:rsid w:val="00F1000F"/>
    <w:rsid w:val="00F10095"/>
    <w:rsid w:val="00F103CD"/>
    <w:rsid w:val="00F1066E"/>
    <w:rsid w:val="00F10EF3"/>
    <w:rsid w:val="00F111B3"/>
    <w:rsid w:val="00F12B2D"/>
    <w:rsid w:val="00F1325F"/>
    <w:rsid w:val="00F14223"/>
    <w:rsid w:val="00F1483D"/>
    <w:rsid w:val="00F1490E"/>
    <w:rsid w:val="00F17EF7"/>
    <w:rsid w:val="00F200C0"/>
    <w:rsid w:val="00F2022E"/>
    <w:rsid w:val="00F2035F"/>
    <w:rsid w:val="00F209E2"/>
    <w:rsid w:val="00F21414"/>
    <w:rsid w:val="00F218F8"/>
    <w:rsid w:val="00F2325C"/>
    <w:rsid w:val="00F23BCA"/>
    <w:rsid w:val="00F24C2A"/>
    <w:rsid w:val="00F27586"/>
    <w:rsid w:val="00F3089A"/>
    <w:rsid w:val="00F309AF"/>
    <w:rsid w:val="00F3148C"/>
    <w:rsid w:val="00F323C7"/>
    <w:rsid w:val="00F32515"/>
    <w:rsid w:val="00F32548"/>
    <w:rsid w:val="00F325D6"/>
    <w:rsid w:val="00F33825"/>
    <w:rsid w:val="00F33C82"/>
    <w:rsid w:val="00F3452B"/>
    <w:rsid w:val="00F34877"/>
    <w:rsid w:val="00F348E1"/>
    <w:rsid w:val="00F34917"/>
    <w:rsid w:val="00F35862"/>
    <w:rsid w:val="00F35B55"/>
    <w:rsid w:val="00F35CA2"/>
    <w:rsid w:val="00F360CB"/>
    <w:rsid w:val="00F365C5"/>
    <w:rsid w:val="00F36605"/>
    <w:rsid w:val="00F36850"/>
    <w:rsid w:val="00F3790D"/>
    <w:rsid w:val="00F37BC3"/>
    <w:rsid w:val="00F4021E"/>
    <w:rsid w:val="00F4036F"/>
    <w:rsid w:val="00F408B0"/>
    <w:rsid w:val="00F4137E"/>
    <w:rsid w:val="00F4178F"/>
    <w:rsid w:val="00F417D6"/>
    <w:rsid w:val="00F42C96"/>
    <w:rsid w:val="00F42D52"/>
    <w:rsid w:val="00F438D7"/>
    <w:rsid w:val="00F43A1C"/>
    <w:rsid w:val="00F445AC"/>
    <w:rsid w:val="00F44A36"/>
    <w:rsid w:val="00F455F1"/>
    <w:rsid w:val="00F46DD5"/>
    <w:rsid w:val="00F47707"/>
    <w:rsid w:val="00F478DB"/>
    <w:rsid w:val="00F47C84"/>
    <w:rsid w:val="00F50B26"/>
    <w:rsid w:val="00F50EE9"/>
    <w:rsid w:val="00F510BC"/>
    <w:rsid w:val="00F51729"/>
    <w:rsid w:val="00F520F5"/>
    <w:rsid w:val="00F5255C"/>
    <w:rsid w:val="00F52827"/>
    <w:rsid w:val="00F52B37"/>
    <w:rsid w:val="00F5347D"/>
    <w:rsid w:val="00F5363E"/>
    <w:rsid w:val="00F541AB"/>
    <w:rsid w:val="00F54A41"/>
    <w:rsid w:val="00F54A76"/>
    <w:rsid w:val="00F54C3F"/>
    <w:rsid w:val="00F5518E"/>
    <w:rsid w:val="00F5545D"/>
    <w:rsid w:val="00F557A4"/>
    <w:rsid w:val="00F55E31"/>
    <w:rsid w:val="00F560CA"/>
    <w:rsid w:val="00F5676D"/>
    <w:rsid w:val="00F56888"/>
    <w:rsid w:val="00F574E6"/>
    <w:rsid w:val="00F57F57"/>
    <w:rsid w:val="00F57FEE"/>
    <w:rsid w:val="00F6012E"/>
    <w:rsid w:val="00F603B1"/>
    <w:rsid w:val="00F60941"/>
    <w:rsid w:val="00F60D9E"/>
    <w:rsid w:val="00F61168"/>
    <w:rsid w:val="00F61482"/>
    <w:rsid w:val="00F62697"/>
    <w:rsid w:val="00F63004"/>
    <w:rsid w:val="00F646A2"/>
    <w:rsid w:val="00F64B9A"/>
    <w:rsid w:val="00F64E61"/>
    <w:rsid w:val="00F65574"/>
    <w:rsid w:val="00F65FC9"/>
    <w:rsid w:val="00F664FB"/>
    <w:rsid w:val="00F67249"/>
    <w:rsid w:val="00F674DC"/>
    <w:rsid w:val="00F703F7"/>
    <w:rsid w:val="00F70645"/>
    <w:rsid w:val="00F70A46"/>
    <w:rsid w:val="00F71E60"/>
    <w:rsid w:val="00F730AB"/>
    <w:rsid w:val="00F732FE"/>
    <w:rsid w:val="00F736D6"/>
    <w:rsid w:val="00F73DCE"/>
    <w:rsid w:val="00F74774"/>
    <w:rsid w:val="00F7559D"/>
    <w:rsid w:val="00F760B7"/>
    <w:rsid w:val="00F766EC"/>
    <w:rsid w:val="00F778D4"/>
    <w:rsid w:val="00F77F24"/>
    <w:rsid w:val="00F81135"/>
    <w:rsid w:val="00F811DA"/>
    <w:rsid w:val="00F81B4B"/>
    <w:rsid w:val="00F81E90"/>
    <w:rsid w:val="00F82BE9"/>
    <w:rsid w:val="00F82DD4"/>
    <w:rsid w:val="00F82DEA"/>
    <w:rsid w:val="00F83840"/>
    <w:rsid w:val="00F84516"/>
    <w:rsid w:val="00F84728"/>
    <w:rsid w:val="00F848D4"/>
    <w:rsid w:val="00F852DC"/>
    <w:rsid w:val="00F85331"/>
    <w:rsid w:val="00F855D3"/>
    <w:rsid w:val="00F8679A"/>
    <w:rsid w:val="00F875AC"/>
    <w:rsid w:val="00F876F3"/>
    <w:rsid w:val="00F87EB8"/>
    <w:rsid w:val="00F9045C"/>
    <w:rsid w:val="00F9064E"/>
    <w:rsid w:val="00F909F6"/>
    <w:rsid w:val="00F90D95"/>
    <w:rsid w:val="00F91B0B"/>
    <w:rsid w:val="00F91C28"/>
    <w:rsid w:val="00F92139"/>
    <w:rsid w:val="00F92208"/>
    <w:rsid w:val="00F9230C"/>
    <w:rsid w:val="00F937A1"/>
    <w:rsid w:val="00F94341"/>
    <w:rsid w:val="00F9483D"/>
    <w:rsid w:val="00F94E38"/>
    <w:rsid w:val="00F95A95"/>
    <w:rsid w:val="00F9770E"/>
    <w:rsid w:val="00F97AB2"/>
    <w:rsid w:val="00F97EF0"/>
    <w:rsid w:val="00FA0866"/>
    <w:rsid w:val="00FA120D"/>
    <w:rsid w:val="00FA1222"/>
    <w:rsid w:val="00FA1428"/>
    <w:rsid w:val="00FA1689"/>
    <w:rsid w:val="00FA1C20"/>
    <w:rsid w:val="00FA1F0C"/>
    <w:rsid w:val="00FA2D50"/>
    <w:rsid w:val="00FA2F02"/>
    <w:rsid w:val="00FA2F2C"/>
    <w:rsid w:val="00FA2FF6"/>
    <w:rsid w:val="00FA323C"/>
    <w:rsid w:val="00FA38CD"/>
    <w:rsid w:val="00FA3ACD"/>
    <w:rsid w:val="00FA410A"/>
    <w:rsid w:val="00FA41E9"/>
    <w:rsid w:val="00FA59A5"/>
    <w:rsid w:val="00FA663E"/>
    <w:rsid w:val="00FA6981"/>
    <w:rsid w:val="00FA6FF8"/>
    <w:rsid w:val="00FA7057"/>
    <w:rsid w:val="00FA78DA"/>
    <w:rsid w:val="00FB043D"/>
    <w:rsid w:val="00FB0BC1"/>
    <w:rsid w:val="00FB0F4E"/>
    <w:rsid w:val="00FB136C"/>
    <w:rsid w:val="00FB1575"/>
    <w:rsid w:val="00FB245A"/>
    <w:rsid w:val="00FB2EA7"/>
    <w:rsid w:val="00FB2F98"/>
    <w:rsid w:val="00FB3EE7"/>
    <w:rsid w:val="00FB3FC7"/>
    <w:rsid w:val="00FB42DA"/>
    <w:rsid w:val="00FB433C"/>
    <w:rsid w:val="00FB45C1"/>
    <w:rsid w:val="00FB4BCD"/>
    <w:rsid w:val="00FB50A5"/>
    <w:rsid w:val="00FB56B6"/>
    <w:rsid w:val="00FB5865"/>
    <w:rsid w:val="00FB5BC5"/>
    <w:rsid w:val="00FB5DAD"/>
    <w:rsid w:val="00FB5E87"/>
    <w:rsid w:val="00FB63C9"/>
    <w:rsid w:val="00FB6B24"/>
    <w:rsid w:val="00FB6E44"/>
    <w:rsid w:val="00FC0296"/>
    <w:rsid w:val="00FC02DA"/>
    <w:rsid w:val="00FC038E"/>
    <w:rsid w:val="00FC0391"/>
    <w:rsid w:val="00FC0E46"/>
    <w:rsid w:val="00FC15EE"/>
    <w:rsid w:val="00FC21AC"/>
    <w:rsid w:val="00FC2651"/>
    <w:rsid w:val="00FC2BD9"/>
    <w:rsid w:val="00FC31C9"/>
    <w:rsid w:val="00FC340C"/>
    <w:rsid w:val="00FC36BC"/>
    <w:rsid w:val="00FC37A4"/>
    <w:rsid w:val="00FC3B95"/>
    <w:rsid w:val="00FC3CFC"/>
    <w:rsid w:val="00FC3D0D"/>
    <w:rsid w:val="00FC3DC3"/>
    <w:rsid w:val="00FC3F7B"/>
    <w:rsid w:val="00FC41B1"/>
    <w:rsid w:val="00FC4436"/>
    <w:rsid w:val="00FC47FE"/>
    <w:rsid w:val="00FC4A10"/>
    <w:rsid w:val="00FC4D88"/>
    <w:rsid w:val="00FC570E"/>
    <w:rsid w:val="00FC57A6"/>
    <w:rsid w:val="00FC5F19"/>
    <w:rsid w:val="00FC5F99"/>
    <w:rsid w:val="00FC6276"/>
    <w:rsid w:val="00FC66C3"/>
    <w:rsid w:val="00FC7580"/>
    <w:rsid w:val="00FD0364"/>
    <w:rsid w:val="00FD0886"/>
    <w:rsid w:val="00FD16F7"/>
    <w:rsid w:val="00FD178E"/>
    <w:rsid w:val="00FD1F0C"/>
    <w:rsid w:val="00FD23D0"/>
    <w:rsid w:val="00FD2535"/>
    <w:rsid w:val="00FD29C4"/>
    <w:rsid w:val="00FD314A"/>
    <w:rsid w:val="00FD4F70"/>
    <w:rsid w:val="00FD505E"/>
    <w:rsid w:val="00FD6821"/>
    <w:rsid w:val="00FD6ECA"/>
    <w:rsid w:val="00FD703F"/>
    <w:rsid w:val="00FD7BDC"/>
    <w:rsid w:val="00FE0E98"/>
    <w:rsid w:val="00FE101E"/>
    <w:rsid w:val="00FE1172"/>
    <w:rsid w:val="00FE163B"/>
    <w:rsid w:val="00FE181E"/>
    <w:rsid w:val="00FE1BE9"/>
    <w:rsid w:val="00FE24EF"/>
    <w:rsid w:val="00FE2590"/>
    <w:rsid w:val="00FE27DC"/>
    <w:rsid w:val="00FE300F"/>
    <w:rsid w:val="00FE313B"/>
    <w:rsid w:val="00FE3378"/>
    <w:rsid w:val="00FE34F3"/>
    <w:rsid w:val="00FE3997"/>
    <w:rsid w:val="00FE3A6D"/>
    <w:rsid w:val="00FE6044"/>
    <w:rsid w:val="00FE65B0"/>
    <w:rsid w:val="00FE6C56"/>
    <w:rsid w:val="00FE77C8"/>
    <w:rsid w:val="00FE7FC3"/>
    <w:rsid w:val="00FF034F"/>
    <w:rsid w:val="00FF0552"/>
    <w:rsid w:val="00FF19C7"/>
    <w:rsid w:val="00FF1DDD"/>
    <w:rsid w:val="00FF1E2C"/>
    <w:rsid w:val="00FF2453"/>
    <w:rsid w:val="00FF29D9"/>
    <w:rsid w:val="00FF3150"/>
    <w:rsid w:val="00FF3E63"/>
    <w:rsid w:val="00FF3F77"/>
    <w:rsid w:val="00FF4266"/>
    <w:rsid w:val="00FF44D8"/>
    <w:rsid w:val="00FF4954"/>
    <w:rsid w:val="00FF4C65"/>
    <w:rsid w:val="00FF55F1"/>
    <w:rsid w:val="00FF5E17"/>
    <w:rsid w:val="00FF706F"/>
    <w:rsid w:val="00FF71EA"/>
    <w:rsid w:val="00FF7370"/>
    <w:rsid w:val="00FF79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6131"/>
  <w15:docId w15:val="{51ED2E2B-FDC9-4D8A-85DD-76956989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4978D4"/>
    <w:pPr>
      <w:numPr>
        <w:numId w:val="3"/>
      </w:numPr>
      <w:ind w:left="720"/>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ind w:left="709" w:hanging="709"/>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4978D4"/>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2226D9"/>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2226D9"/>
    <w:rPr>
      <w:rFonts w:ascii="Arial" w:eastAsia="Times New Roman" w:hAnsi="Arial" w:cs="Arial"/>
      <w:color w:val="000000"/>
      <w:sz w:val="2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2E59FE"/>
  </w:style>
  <w:style w:type="character" w:styleId="Emphasis">
    <w:name w:val="Emphasis"/>
    <w:basedOn w:val="DefaultParagraphFont"/>
    <w:uiPriority w:val="20"/>
    <w:qFormat/>
    <w:rsid w:val="00066A78"/>
    <w:rPr>
      <w:i/>
      <w:iCs/>
    </w:rPr>
  </w:style>
  <w:style w:type="paragraph" w:styleId="Revision">
    <w:name w:val="Revision"/>
    <w:hidden/>
    <w:uiPriority w:val="99"/>
    <w:semiHidden/>
    <w:rsid w:val="005B7D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914242">
      <w:bodyDiv w:val="1"/>
      <w:marLeft w:val="0"/>
      <w:marRight w:val="0"/>
      <w:marTop w:val="0"/>
      <w:marBottom w:val="0"/>
      <w:divBdr>
        <w:top w:val="none" w:sz="0" w:space="0" w:color="auto"/>
        <w:left w:val="none" w:sz="0" w:space="0" w:color="auto"/>
        <w:bottom w:val="none" w:sz="0" w:space="0" w:color="auto"/>
        <w:right w:val="none" w:sz="0" w:space="0" w:color="auto"/>
      </w:divBdr>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1668939997">
      <w:bodyDiv w:val="1"/>
      <w:marLeft w:val="0"/>
      <w:marRight w:val="0"/>
      <w:marTop w:val="0"/>
      <w:marBottom w:val="0"/>
      <w:divBdr>
        <w:top w:val="none" w:sz="0" w:space="0" w:color="auto"/>
        <w:left w:val="none" w:sz="0" w:space="0" w:color="auto"/>
        <w:bottom w:val="none" w:sz="0" w:space="0" w:color="auto"/>
        <w:right w:val="none" w:sz="0" w:space="0" w:color="auto"/>
      </w:divBdr>
    </w:div>
    <w:div w:id="193293092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 w:id="212862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Documents\Custom%20Office%20Templates\Judgment%20template%20v%20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02D6D33040C48D4B8E8CED5165505C2"/>
        <w:category>
          <w:name w:val="General"/>
          <w:gallery w:val="placeholder"/>
        </w:category>
        <w:types>
          <w:type w:val="bbPlcHdr"/>
        </w:types>
        <w:behaviors>
          <w:behavior w:val="content"/>
        </w:behaviors>
        <w:guid w:val="{1CA6B66B-7DE8-45FC-AEBD-B324D887DFD9}"/>
      </w:docPartPr>
      <w:docPartBody>
        <w:p w:rsidR="005F79EA" w:rsidRDefault="003A15AD">
          <w:pPr>
            <w:pStyle w:val="602D6D33040C48D4B8E8CED5165505C2"/>
          </w:pPr>
          <w:r w:rsidRPr="00284A2F">
            <w:rPr>
              <w:rStyle w:val="PlaceholderText"/>
            </w:rPr>
            <w:t>Click or tap here to enter text.</w:t>
          </w:r>
        </w:p>
      </w:docPartBody>
    </w:docPart>
    <w:docPart>
      <w:docPartPr>
        <w:name w:val="9F319DEEF7F842CEB105CD09A1152A94"/>
        <w:category>
          <w:name w:val="General"/>
          <w:gallery w:val="placeholder"/>
        </w:category>
        <w:types>
          <w:type w:val="bbPlcHdr"/>
        </w:types>
        <w:behaviors>
          <w:behavior w:val="content"/>
        </w:behaviors>
        <w:guid w:val="{45AC15E7-CCBE-4D45-9B3D-E9D9A30267C3}"/>
      </w:docPartPr>
      <w:docPartBody>
        <w:p w:rsidR="005F79EA" w:rsidRDefault="003A15AD">
          <w:pPr>
            <w:pStyle w:val="9F319DEEF7F842CEB105CD09A1152A94"/>
          </w:pPr>
          <w:r w:rsidRPr="00E118A4">
            <w:rPr>
              <w:rStyle w:val="PlaceholderText"/>
              <w:rFonts w:ascii="Arial" w:hAnsi="Arial" w:cs="Arial"/>
              <w:b/>
              <w:bCs/>
            </w:rPr>
            <w:t>Choose an item.</w:t>
          </w:r>
        </w:p>
      </w:docPartBody>
    </w:docPart>
    <w:docPart>
      <w:docPartPr>
        <w:name w:val="3EA865DAD76248AA8292A862CFFAF3A7"/>
        <w:category>
          <w:name w:val="General"/>
          <w:gallery w:val="placeholder"/>
        </w:category>
        <w:types>
          <w:type w:val="bbPlcHdr"/>
        </w:types>
        <w:behaviors>
          <w:behavior w:val="content"/>
        </w:behaviors>
        <w:guid w:val="{4EEDFDA7-DBD3-4F80-8469-08B18192C2C9}"/>
      </w:docPartPr>
      <w:docPartBody>
        <w:p w:rsidR="005F79EA" w:rsidRDefault="003A15AD">
          <w:pPr>
            <w:pStyle w:val="3EA865DAD76248AA8292A862CFFAF3A7"/>
          </w:pPr>
          <w:r w:rsidRPr="00E118A4">
            <w:rPr>
              <w:rStyle w:val="Parties"/>
              <w:rFonts w:cs="Arial"/>
              <w:b/>
              <w:bCs/>
            </w:rPr>
            <w:t>Click or tap here to enter text.</w:t>
          </w:r>
        </w:p>
      </w:docPartBody>
    </w:docPart>
    <w:docPart>
      <w:docPartPr>
        <w:name w:val="7A1FC6AFDF744FA781581734844C00DB"/>
        <w:category>
          <w:name w:val="General"/>
          <w:gallery w:val="placeholder"/>
        </w:category>
        <w:types>
          <w:type w:val="bbPlcHdr"/>
        </w:types>
        <w:behaviors>
          <w:behavior w:val="content"/>
        </w:behaviors>
        <w:guid w:val="{AAAB8D6C-D5F4-4D11-BBE7-65CA3CFBC8D5}"/>
      </w:docPartPr>
      <w:docPartBody>
        <w:p w:rsidR="005F79EA" w:rsidRDefault="003A15AD">
          <w:pPr>
            <w:pStyle w:val="7A1FC6AFDF744FA781581734844C00DB"/>
          </w:pPr>
          <w:r w:rsidRPr="00E118A4">
            <w:rPr>
              <w:rStyle w:val="Parties"/>
              <w:b/>
              <w:bCs/>
            </w:rPr>
            <w:t>Click or tap here to enter text.</w:t>
          </w:r>
        </w:p>
      </w:docPartBody>
    </w:docPart>
    <w:docPart>
      <w:docPartPr>
        <w:name w:val="27D2D0E0C8884883BD6A4294B9587465"/>
        <w:category>
          <w:name w:val="General"/>
          <w:gallery w:val="placeholder"/>
        </w:category>
        <w:types>
          <w:type w:val="bbPlcHdr"/>
        </w:types>
        <w:behaviors>
          <w:behavior w:val="content"/>
        </w:behaviors>
        <w:guid w:val="{02615F9F-FD7A-46E4-92A1-0D7F6DDBE634}"/>
      </w:docPartPr>
      <w:docPartBody>
        <w:p w:rsidR="005F79EA" w:rsidRDefault="003A15AD">
          <w:pPr>
            <w:pStyle w:val="27D2D0E0C8884883BD6A4294B9587465"/>
          </w:pPr>
          <w:r w:rsidRPr="00284A2F">
            <w:rPr>
              <w:rStyle w:val="PlaceholderText"/>
            </w:rPr>
            <w:t>Click or tap here to enter text.</w:t>
          </w:r>
        </w:p>
      </w:docPartBody>
    </w:docPart>
    <w:docPart>
      <w:docPartPr>
        <w:name w:val="CC3BF70F4DF44059BE29363A61FD75AA"/>
        <w:category>
          <w:name w:val="General"/>
          <w:gallery w:val="placeholder"/>
        </w:category>
        <w:types>
          <w:type w:val="bbPlcHdr"/>
        </w:types>
        <w:behaviors>
          <w:behavior w:val="content"/>
        </w:behaviors>
        <w:guid w:val="{27E3F579-D562-49C7-912F-8940D14B17F7}"/>
      </w:docPartPr>
      <w:docPartBody>
        <w:p w:rsidR="005F79EA" w:rsidRDefault="003A15AD">
          <w:pPr>
            <w:pStyle w:val="CC3BF70F4DF44059BE29363A61FD75AA"/>
          </w:pPr>
          <w:r w:rsidRPr="00284A2F">
            <w:rPr>
              <w:rStyle w:val="PlaceholderText"/>
            </w:rPr>
            <w:t>Click or tap here to enter text.</w:t>
          </w:r>
        </w:p>
      </w:docPartBody>
    </w:docPart>
    <w:docPart>
      <w:docPartPr>
        <w:name w:val="BAE3F506E72A42B3BD63FCDB3B099D0C"/>
        <w:category>
          <w:name w:val="General"/>
          <w:gallery w:val="placeholder"/>
        </w:category>
        <w:types>
          <w:type w:val="bbPlcHdr"/>
        </w:types>
        <w:behaviors>
          <w:behavior w:val="content"/>
        </w:behaviors>
        <w:guid w:val="{7E6F269D-1982-4BAE-BDC6-3C480E947ABE}"/>
      </w:docPartPr>
      <w:docPartBody>
        <w:p w:rsidR="005F79EA" w:rsidRDefault="003A15AD">
          <w:pPr>
            <w:pStyle w:val="BAE3F506E72A42B3BD63FCDB3B099D0C"/>
          </w:pPr>
          <w:r w:rsidRPr="00284A2F">
            <w:rPr>
              <w:rStyle w:val="PlaceholderText"/>
            </w:rPr>
            <w:t>Click or tap here to enter text.</w:t>
          </w:r>
        </w:p>
      </w:docPartBody>
    </w:docPart>
    <w:docPart>
      <w:docPartPr>
        <w:name w:val="BE45BC27110D49F2842FA3E3CE1D75BA"/>
        <w:category>
          <w:name w:val="General"/>
          <w:gallery w:val="placeholder"/>
        </w:category>
        <w:types>
          <w:type w:val="bbPlcHdr"/>
        </w:types>
        <w:behaviors>
          <w:behavior w:val="content"/>
        </w:behaviors>
        <w:guid w:val="{38364383-1B1D-4D55-84E6-D8B1E35107D2}"/>
      </w:docPartPr>
      <w:docPartBody>
        <w:p w:rsidR="005F79EA" w:rsidRDefault="003A15AD">
          <w:pPr>
            <w:pStyle w:val="BE45BC27110D49F2842FA3E3CE1D75BA"/>
          </w:pPr>
          <w:r w:rsidRPr="00284A2F">
            <w:rPr>
              <w:rStyle w:val="PlaceholderText"/>
            </w:rPr>
            <w:t>Click or tap to enter a date.</w:t>
          </w:r>
        </w:p>
      </w:docPartBody>
    </w:docPart>
    <w:docPart>
      <w:docPartPr>
        <w:name w:val="5C68A8A9CB674E4BA3A472F589938F0B"/>
        <w:category>
          <w:name w:val="General"/>
          <w:gallery w:val="placeholder"/>
        </w:category>
        <w:types>
          <w:type w:val="bbPlcHdr"/>
        </w:types>
        <w:behaviors>
          <w:behavior w:val="content"/>
        </w:behaviors>
        <w:guid w:val="{7C7C095C-A649-4DF1-93EE-0363C506BA40}"/>
      </w:docPartPr>
      <w:docPartBody>
        <w:p w:rsidR="005F79EA" w:rsidRDefault="003A15AD">
          <w:pPr>
            <w:pStyle w:val="5C68A8A9CB674E4BA3A472F589938F0B"/>
          </w:pPr>
          <w:r w:rsidRPr="00284A2F">
            <w:rPr>
              <w:rStyle w:val="PlaceholderText"/>
            </w:rPr>
            <w:t>Click or tap to enter a date.</w:t>
          </w:r>
        </w:p>
      </w:docPartBody>
    </w:docPart>
    <w:docPart>
      <w:docPartPr>
        <w:name w:val="75E1874D3AFD4DA0B224DC342BFFF520"/>
        <w:category>
          <w:name w:val="General"/>
          <w:gallery w:val="placeholder"/>
        </w:category>
        <w:types>
          <w:type w:val="bbPlcHdr"/>
        </w:types>
        <w:behaviors>
          <w:behavior w:val="content"/>
        </w:behaviors>
        <w:guid w:val="{2B9E5C40-ED9A-48EA-A942-7ED8CA404C99}"/>
      </w:docPartPr>
      <w:docPartBody>
        <w:p w:rsidR="005F79EA" w:rsidRDefault="003A15AD">
          <w:pPr>
            <w:pStyle w:val="75E1874D3AFD4DA0B224DC342BFFF520"/>
          </w:pPr>
          <w:r w:rsidRPr="00284A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64"/>
    <w:rsid w:val="00023764"/>
    <w:rsid w:val="00035D7B"/>
    <w:rsid w:val="0006569F"/>
    <w:rsid w:val="000E454E"/>
    <w:rsid w:val="00251AEE"/>
    <w:rsid w:val="003A15AD"/>
    <w:rsid w:val="003D5A3C"/>
    <w:rsid w:val="005F79EA"/>
    <w:rsid w:val="00755C2D"/>
    <w:rsid w:val="00D06E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ZA" w:eastAsia="en-Z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2D6D33040C48D4B8E8CED5165505C2">
    <w:name w:val="602D6D33040C48D4B8E8CED5165505C2"/>
  </w:style>
  <w:style w:type="paragraph" w:customStyle="1" w:styleId="9F319DEEF7F842CEB105CD09A1152A94">
    <w:name w:val="9F319DEEF7F842CEB105CD09A1152A94"/>
  </w:style>
  <w:style w:type="character" w:customStyle="1" w:styleId="Parties">
    <w:name w:val="Parties"/>
    <w:basedOn w:val="DefaultParagraphFont"/>
    <w:uiPriority w:val="1"/>
    <w:rPr>
      <w:rFonts w:ascii="Arial" w:hAnsi="Arial"/>
      <w:caps/>
      <w:smallCaps w:val="0"/>
    </w:rPr>
  </w:style>
  <w:style w:type="paragraph" w:customStyle="1" w:styleId="3EA865DAD76248AA8292A862CFFAF3A7">
    <w:name w:val="3EA865DAD76248AA8292A862CFFAF3A7"/>
  </w:style>
  <w:style w:type="paragraph" w:customStyle="1" w:styleId="7A1FC6AFDF744FA781581734844C00DB">
    <w:name w:val="7A1FC6AFDF744FA781581734844C00DB"/>
  </w:style>
  <w:style w:type="paragraph" w:customStyle="1" w:styleId="27D2D0E0C8884883BD6A4294B9587465">
    <w:name w:val="27D2D0E0C8884883BD6A4294B9587465"/>
  </w:style>
  <w:style w:type="paragraph" w:customStyle="1" w:styleId="CC3BF70F4DF44059BE29363A61FD75AA">
    <w:name w:val="CC3BF70F4DF44059BE29363A61FD75AA"/>
  </w:style>
  <w:style w:type="paragraph" w:customStyle="1" w:styleId="BAE3F506E72A42B3BD63FCDB3B099D0C">
    <w:name w:val="BAE3F506E72A42B3BD63FCDB3B099D0C"/>
  </w:style>
  <w:style w:type="paragraph" w:customStyle="1" w:styleId="BE45BC27110D49F2842FA3E3CE1D75BA">
    <w:name w:val="BE45BC27110D49F2842FA3E3CE1D75BA"/>
  </w:style>
  <w:style w:type="paragraph" w:customStyle="1" w:styleId="5C68A8A9CB674E4BA3A472F589938F0B">
    <w:name w:val="5C68A8A9CB674E4BA3A472F589938F0B"/>
  </w:style>
  <w:style w:type="paragraph" w:customStyle="1" w:styleId="75E1874D3AFD4DA0B224DC342BFFF520">
    <w:name w:val="75E1874D3AFD4DA0B224DC342BFFF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4EA1F7-909F-4613-AD39-0430D338E816}">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6" ma:contentTypeDescription="Create a new document." ma:contentTypeScope="" ma:versionID="9d0a2cc892f883c7c02dfa750cbfa765">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5edc70b35062a99c88fca5359563b036"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81E616-E843-4398-AF7E-6EBA02ED863D}">
  <ds:schemaRefs>
    <ds:schemaRef ds:uri="http://schemas.openxmlformats.org/officeDocument/2006/bibliography"/>
  </ds:schemaRefs>
</ds:datastoreItem>
</file>

<file path=customXml/itemProps2.xml><?xml version="1.0" encoding="utf-8"?>
<ds:datastoreItem xmlns:ds="http://schemas.openxmlformats.org/officeDocument/2006/customXml" ds:itemID="{764798BF-2A2A-4BA2-B427-2BFF6ED9F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4.xml><?xml version="1.0" encoding="utf-8"?>
<ds:datastoreItem xmlns:ds="http://schemas.openxmlformats.org/officeDocument/2006/customXml" ds:itemID="{BACFAE8F-F15D-49B3-9631-F212970A1280}">
  <ds:schemaRefs>
    <ds:schemaRef ds:uri="http://schemas.microsoft.com/sharepoint/v3/contenttype/forms"/>
  </ds:schemaRefs>
</ds:datastoreItem>
</file>

<file path=docMetadata/LabelInfo.xml><?xml version="1.0" encoding="utf-8"?>
<clbl:labelList xmlns:clbl="http://schemas.microsoft.com/office/2020/mipLabelMetadata">
  <clbl:label id="{b14d86f1-83ba-4b13-a702-b5c0231b9337}" enabled="0" method="" siteId="{b14d86f1-83ba-4b13-a702-b5c0231b9337}" removed="1"/>
</clbl:labelList>
</file>

<file path=docProps/app.xml><?xml version="1.0" encoding="utf-8"?>
<Properties xmlns="http://schemas.openxmlformats.org/officeDocument/2006/extended-properties" xmlns:vt="http://schemas.openxmlformats.org/officeDocument/2006/docPropsVTypes">
  <Template>Judgment template v 6.dotm</Template>
  <TotalTime>12</TotalTime>
  <Pages>18</Pages>
  <Words>4981</Words>
  <Characters>28393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24643203</dc:creator>
  <cp:keywords/>
  <dc:description/>
  <cp:lastModifiedBy>sathish sarshan  mohan</cp:lastModifiedBy>
  <cp:revision>3</cp:revision>
  <cp:lastPrinted>2024-04-12T07:10:00Z</cp:lastPrinted>
  <dcterms:created xsi:type="dcterms:W3CDTF">2024-04-15T14:13:00Z</dcterms:created>
  <dcterms:modified xsi:type="dcterms:W3CDTF">2024-04-18T10:41:00Z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ies>
</file>