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14CED" w14:textId="77777777" w:rsidR="009E613E" w:rsidRPr="00A72132" w:rsidRDefault="009E613E" w:rsidP="009E613E">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REPUBLIC OF SOUTH AFRICA</w:t>
      </w:r>
    </w:p>
    <w:p w14:paraId="2CF10D45" w14:textId="77777777" w:rsidR="009E613E" w:rsidRPr="00A72132" w:rsidRDefault="009E613E" w:rsidP="009E613E">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 xml:space="preserve"> </w:t>
      </w:r>
    </w:p>
    <w:p w14:paraId="3696DC7F" w14:textId="77777777" w:rsidR="009E613E" w:rsidRPr="00A72132" w:rsidRDefault="009E613E" w:rsidP="009E613E">
      <w:pPr>
        <w:tabs>
          <w:tab w:val="left" w:pos="3000"/>
        </w:tabs>
        <w:spacing w:after="0" w:line="240" w:lineRule="auto"/>
        <w:jc w:val="center"/>
        <w:rPr>
          <w:rFonts w:ascii="Times New Roman" w:eastAsia="Times New Roman" w:hAnsi="Times New Roman" w:cs="Times New Roman"/>
          <w:b/>
          <w:sz w:val="28"/>
          <w:szCs w:val="28"/>
          <w:lang w:eastAsia="en-GB"/>
        </w:rPr>
      </w:pPr>
      <w:r w:rsidRPr="00A72132">
        <w:rPr>
          <w:rFonts w:ascii="Arial" w:eastAsia="Times New Roman" w:hAnsi="Arial" w:cs="Arial"/>
          <w:noProof/>
          <w:sz w:val="24"/>
          <w:szCs w:val="24"/>
          <w:lang w:eastAsia="en-ZA"/>
        </w:rPr>
        <w:drawing>
          <wp:inline distT="0" distB="0" distL="0" distR="0" wp14:anchorId="769D002E" wp14:editId="001CEAE9">
            <wp:extent cx="1377950" cy="127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270000"/>
                    </a:xfrm>
                    <a:prstGeom prst="rect">
                      <a:avLst/>
                    </a:prstGeom>
                    <a:noFill/>
                    <a:ln>
                      <a:noFill/>
                    </a:ln>
                  </pic:spPr>
                </pic:pic>
              </a:graphicData>
            </a:graphic>
          </wp:inline>
        </w:drawing>
      </w:r>
    </w:p>
    <w:p w14:paraId="5495B21A" w14:textId="77777777" w:rsidR="009E613E" w:rsidRPr="00A72132" w:rsidRDefault="009E613E" w:rsidP="009E613E">
      <w:pPr>
        <w:tabs>
          <w:tab w:val="left" w:pos="3000"/>
        </w:tabs>
        <w:spacing w:after="0" w:line="240" w:lineRule="auto"/>
        <w:jc w:val="center"/>
        <w:rPr>
          <w:rFonts w:ascii="Times New Roman" w:eastAsia="Times New Roman" w:hAnsi="Times New Roman" w:cs="Times New Roman"/>
          <w:b/>
          <w:sz w:val="28"/>
          <w:szCs w:val="28"/>
          <w:lang w:eastAsia="en-GB"/>
        </w:rPr>
      </w:pPr>
      <w:r w:rsidRPr="00A72132">
        <w:rPr>
          <w:rFonts w:ascii="Times New Roman" w:eastAsia="Times New Roman" w:hAnsi="Times New Roman" w:cs="Times New Roman"/>
          <w:b/>
          <w:sz w:val="28"/>
          <w:szCs w:val="28"/>
          <w:lang w:eastAsia="en-GB"/>
        </w:rPr>
        <w:t xml:space="preserve"> </w:t>
      </w:r>
    </w:p>
    <w:p w14:paraId="0DDE719B" w14:textId="77777777" w:rsidR="009E613E" w:rsidRPr="00A72132" w:rsidRDefault="009E613E" w:rsidP="009E613E">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IN THE HIGH COURT OF SOUTH AFRICA</w:t>
      </w:r>
    </w:p>
    <w:p w14:paraId="29B8F8D6" w14:textId="77777777" w:rsidR="009E613E" w:rsidRPr="00A72132" w:rsidRDefault="009E613E" w:rsidP="009E613E">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GAUTENG LOCAL DIVISION, JOHANNESBURG</w:t>
      </w:r>
    </w:p>
    <w:p w14:paraId="382F060E" w14:textId="77777777" w:rsidR="009E613E" w:rsidRPr="00A72132" w:rsidRDefault="009E613E" w:rsidP="009E613E">
      <w:pPr>
        <w:tabs>
          <w:tab w:val="left" w:pos="3000"/>
        </w:tabs>
        <w:spacing w:after="0" w:line="240" w:lineRule="auto"/>
        <w:jc w:val="center"/>
        <w:rPr>
          <w:rFonts w:ascii="Times New Roman" w:eastAsia="Times New Roman" w:hAnsi="Times New Roman" w:cs="Times New Roman"/>
          <w:b/>
          <w:sz w:val="28"/>
          <w:szCs w:val="28"/>
          <w:lang w:eastAsia="en-GB"/>
        </w:rPr>
      </w:pPr>
    </w:p>
    <w:p w14:paraId="7F081888" w14:textId="77777777" w:rsidR="009E613E" w:rsidRPr="00A72132" w:rsidRDefault="009E613E" w:rsidP="009E613E">
      <w:pPr>
        <w:tabs>
          <w:tab w:val="left" w:pos="3000"/>
        </w:tabs>
        <w:spacing w:after="0" w:line="240" w:lineRule="auto"/>
        <w:jc w:val="both"/>
        <w:rPr>
          <w:rFonts w:ascii="Times New Roman" w:eastAsia="Times New Roman" w:hAnsi="Times New Roman" w:cs="Times New Roman"/>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9E613E" w:rsidRPr="00A72132" w14:paraId="6FD84BBD" w14:textId="77777777" w:rsidTr="00836D0E">
        <w:trPr>
          <w:trHeight w:val="2118"/>
        </w:trPr>
        <w:tc>
          <w:tcPr>
            <w:tcW w:w="5148" w:type="dxa"/>
          </w:tcPr>
          <w:p w14:paraId="74A20440" w14:textId="77777777" w:rsidR="009E613E" w:rsidRPr="00A72132" w:rsidRDefault="009E613E" w:rsidP="00836D0E">
            <w:pPr>
              <w:spacing w:after="0" w:line="240" w:lineRule="auto"/>
              <w:jc w:val="both"/>
              <w:rPr>
                <w:rFonts w:ascii="Times New Roman" w:eastAsia="Times New Roman" w:hAnsi="Times New Roman" w:cs="Times New Roman"/>
                <w:sz w:val="18"/>
                <w:szCs w:val="18"/>
                <w:lang w:val="en-GB" w:eastAsia="en-GB"/>
              </w:rPr>
            </w:pPr>
          </w:p>
          <w:p w14:paraId="068A0C5B" w14:textId="77777777" w:rsidR="009E613E" w:rsidRPr="00A72132" w:rsidRDefault="009E613E" w:rsidP="00836D0E">
            <w:pPr>
              <w:spacing w:after="0" w:line="36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(1)    REPORTABLE:  NO</w:t>
            </w:r>
          </w:p>
          <w:p w14:paraId="7908B155" w14:textId="77777777" w:rsidR="009E613E" w:rsidRPr="00A72132" w:rsidRDefault="009E613E" w:rsidP="00836D0E">
            <w:pPr>
              <w:spacing w:after="0" w:line="360" w:lineRule="auto"/>
              <w:jc w:val="both"/>
              <w:rPr>
                <w:rFonts w:ascii="Arial" w:eastAsia="Times New Roman" w:hAnsi="Arial" w:cs="Arial"/>
                <w:sz w:val="18"/>
                <w:szCs w:val="18"/>
                <w:u w:val="single"/>
                <w:lang w:val="en-GB" w:eastAsia="en-GB"/>
              </w:rPr>
            </w:pPr>
            <w:r w:rsidRPr="00A72132">
              <w:rPr>
                <w:rFonts w:ascii="Arial" w:eastAsia="Times New Roman" w:hAnsi="Arial" w:cs="Arial"/>
                <w:sz w:val="18"/>
                <w:szCs w:val="18"/>
                <w:lang w:val="en-GB" w:eastAsia="en-GB"/>
              </w:rPr>
              <w:t>(2)    OF INTEREST TO OTHER JUDGES:  NO</w:t>
            </w:r>
          </w:p>
          <w:p w14:paraId="5D880582" w14:textId="77777777" w:rsidR="009E613E" w:rsidRPr="00A72132" w:rsidRDefault="009E613E" w:rsidP="00836D0E">
            <w:pPr>
              <w:spacing w:after="0" w:line="36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(3)    REVISED</w:t>
            </w:r>
          </w:p>
          <w:p w14:paraId="3315167D" w14:textId="77777777" w:rsidR="00C500B7" w:rsidRDefault="009E613E" w:rsidP="00836D0E">
            <w:pPr>
              <w:tabs>
                <w:tab w:val="left" w:pos="3160"/>
              </w:tabs>
              <w:spacing w:after="0" w:line="240" w:lineRule="auto"/>
              <w:jc w:val="both"/>
              <w:rPr>
                <w:rFonts w:ascii="Times New Roman" w:eastAsia="Times New Roman" w:hAnsi="Times New Roman" w:cs="Times New Roman"/>
                <w:noProof/>
                <w:sz w:val="24"/>
                <w:szCs w:val="24"/>
                <w:lang w:eastAsia="en-ZA"/>
              </w:rPr>
            </w:pPr>
            <w:r>
              <w:rPr>
                <w:rFonts w:ascii="Arial" w:eastAsia="Times New Roman" w:hAnsi="Arial" w:cs="Arial"/>
                <w:sz w:val="18"/>
                <w:szCs w:val="18"/>
                <w:lang w:val="en-GB" w:eastAsia="en-GB"/>
              </w:rPr>
              <w:t xml:space="preserve">    2</w:t>
            </w:r>
            <w:r w:rsidR="00975B0D">
              <w:rPr>
                <w:rFonts w:ascii="Arial" w:eastAsia="Times New Roman" w:hAnsi="Arial" w:cs="Arial"/>
                <w:sz w:val="18"/>
                <w:szCs w:val="18"/>
                <w:lang w:val="en-GB" w:eastAsia="en-GB"/>
              </w:rPr>
              <w:t>9</w:t>
            </w:r>
            <w:r>
              <w:rPr>
                <w:rFonts w:ascii="Arial" w:eastAsia="Times New Roman" w:hAnsi="Arial" w:cs="Arial"/>
                <w:sz w:val="18"/>
                <w:szCs w:val="18"/>
                <w:lang w:val="en-GB" w:eastAsia="en-GB"/>
              </w:rPr>
              <w:t xml:space="preserve"> April</w:t>
            </w:r>
            <w:r w:rsidRPr="00A72132">
              <w:rPr>
                <w:rFonts w:ascii="Arial" w:eastAsia="Times New Roman" w:hAnsi="Arial" w:cs="Arial"/>
                <w:sz w:val="18"/>
                <w:szCs w:val="18"/>
                <w:lang w:val="en-GB" w:eastAsia="en-GB"/>
              </w:rPr>
              <w:t xml:space="preserve"> </w:t>
            </w:r>
            <w:r>
              <w:rPr>
                <w:rFonts w:ascii="Arial" w:eastAsia="Times New Roman" w:hAnsi="Arial" w:cs="Arial"/>
                <w:sz w:val="18"/>
                <w:szCs w:val="18"/>
                <w:lang w:val="en-GB" w:eastAsia="en-GB"/>
              </w:rPr>
              <w:t>2024</w:t>
            </w:r>
            <w:r w:rsidRPr="00A72132">
              <w:rPr>
                <w:rFonts w:ascii="Arial" w:eastAsia="Times New Roman" w:hAnsi="Arial" w:cs="Arial"/>
                <w:sz w:val="18"/>
                <w:szCs w:val="18"/>
                <w:lang w:val="en-GB" w:eastAsia="en-GB"/>
              </w:rPr>
              <w:tab/>
            </w:r>
          </w:p>
          <w:p w14:paraId="175A6330" w14:textId="77777777" w:rsidR="00C500B7" w:rsidRDefault="00C500B7" w:rsidP="00836D0E">
            <w:pPr>
              <w:tabs>
                <w:tab w:val="left" w:pos="3160"/>
              </w:tabs>
              <w:spacing w:after="0" w:line="240" w:lineRule="auto"/>
              <w:jc w:val="both"/>
              <w:rPr>
                <w:rFonts w:ascii="Times New Roman" w:eastAsia="Times New Roman" w:hAnsi="Times New Roman" w:cs="Times New Roman"/>
                <w:noProof/>
                <w:sz w:val="24"/>
                <w:szCs w:val="24"/>
                <w:lang w:eastAsia="en-ZA"/>
              </w:rPr>
            </w:pPr>
          </w:p>
          <w:p w14:paraId="7FF44AEC" w14:textId="77777777" w:rsidR="00C500B7" w:rsidRDefault="00C500B7" w:rsidP="00836D0E">
            <w:pPr>
              <w:tabs>
                <w:tab w:val="left" w:pos="3160"/>
              </w:tabs>
              <w:spacing w:after="0" w:line="240" w:lineRule="auto"/>
              <w:jc w:val="both"/>
              <w:rPr>
                <w:rFonts w:ascii="Times New Roman" w:eastAsia="Times New Roman" w:hAnsi="Times New Roman" w:cs="Times New Roman"/>
                <w:noProof/>
                <w:sz w:val="24"/>
                <w:szCs w:val="24"/>
                <w:lang w:eastAsia="en-ZA"/>
              </w:rPr>
            </w:pPr>
          </w:p>
          <w:p w14:paraId="46484157" w14:textId="1E38B13E" w:rsidR="009E613E" w:rsidRPr="00A72132" w:rsidRDefault="009E613E" w:rsidP="00836D0E">
            <w:pPr>
              <w:tabs>
                <w:tab w:val="left" w:pos="3160"/>
              </w:tabs>
              <w:spacing w:after="0" w:line="24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____________</w:t>
            </w:r>
            <w:r>
              <w:rPr>
                <w:rFonts w:ascii="Arial" w:eastAsia="Times New Roman" w:hAnsi="Arial" w:cs="Arial"/>
                <w:sz w:val="18"/>
                <w:szCs w:val="18"/>
                <w:lang w:val="en-GB" w:eastAsia="en-GB"/>
              </w:rPr>
              <w:t>__</w:t>
            </w:r>
            <w:r w:rsidRPr="00A72132">
              <w:rPr>
                <w:rFonts w:ascii="Arial" w:eastAsia="Times New Roman" w:hAnsi="Arial" w:cs="Arial"/>
                <w:sz w:val="18"/>
                <w:szCs w:val="18"/>
                <w:lang w:val="en-GB" w:eastAsia="en-GB"/>
              </w:rPr>
              <w:t xml:space="preserve">                             ______________________</w:t>
            </w:r>
          </w:p>
          <w:p w14:paraId="5CFF7CC6" w14:textId="77777777" w:rsidR="009E613E" w:rsidRPr="00A72132" w:rsidRDefault="009E613E" w:rsidP="00836D0E">
            <w:pPr>
              <w:spacing w:after="0" w:line="24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 xml:space="preserve">       </w:t>
            </w:r>
            <w:r>
              <w:rPr>
                <w:rFonts w:ascii="Arial" w:eastAsia="Times New Roman" w:hAnsi="Arial" w:cs="Arial"/>
                <w:sz w:val="18"/>
                <w:szCs w:val="18"/>
                <w:lang w:val="en-GB" w:eastAsia="en-GB"/>
              </w:rPr>
              <w:t xml:space="preserve">  </w:t>
            </w:r>
            <w:r w:rsidRPr="00A72132">
              <w:rPr>
                <w:rFonts w:ascii="Arial" w:eastAsia="Times New Roman" w:hAnsi="Arial" w:cs="Arial"/>
                <w:sz w:val="18"/>
                <w:szCs w:val="18"/>
                <w:lang w:val="en-GB" w:eastAsia="en-GB"/>
              </w:rPr>
              <w:t>DATE                                                SIGNATURE</w:t>
            </w:r>
          </w:p>
          <w:p w14:paraId="50628D6C" w14:textId="77777777" w:rsidR="009E613E" w:rsidRPr="00A72132" w:rsidRDefault="009E613E" w:rsidP="00836D0E">
            <w:pPr>
              <w:spacing w:after="0" w:line="240" w:lineRule="auto"/>
              <w:jc w:val="both"/>
              <w:rPr>
                <w:rFonts w:ascii="Times New Roman" w:eastAsia="Times New Roman" w:hAnsi="Times New Roman" w:cs="Times New Roman"/>
                <w:sz w:val="18"/>
                <w:szCs w:val="18"/>
                <w:lang w:val="en-GB" w:eastAsia="en-GB"/>
              </w:rPr>
            </w:pPr>
          </w:p>
        </w:tc>
      </w:tr>
    </w:tbl>
    <w:p w14:paraId="57DE73E4" w14:textId="77777777" w:rsidR="009E613E" w:rsidRPr="00A72132" w:rsidRDefault="009E613E" w:rsidP="009E613E">
      <w:pPr>
        <w:tabs>
          <w:tab w:val="left" w:pos="3000"/>
          <w:tab w:val="left" w:pos="6480"/>
          <w:tab w:val="right" w:pos="10080"/>
        </w:tabs>
        <w:spacing w:after="0" w:line="240" w:lineRule="auto"/>
        <w:jc w:val="both"/>
        <w:rPr>
          <w:rFonts w:ascii="Bell MT" w:eastAsia="Times New Roman" w:hAnsi="Bell MT" w:cs="Times New Roman"/>
          <w:sz w:val="26"/>
          <w:szCs w:val="26"/>
          <w:lang w:eastAsia="en-GB"/>
        </w:rPr>
      </w:pP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p>
    <w:p w14:paraId="0C10D0C4" w14:textId="5C2B7151" w:rsidR="009E613E" w:rsidRPr="00A72132" w:rsidRDefault="009E613E" w:rsidP="009E613E">
      <w:pPr>
        <w:tabs>
          <w:tab w:val="left" w:pos="3000"/>
          <w:tab w:val="left" w:pos="6480"/>
          <w:tab w:val="right" w:pos="10080"/>
        </w:tabs>
        <w:spacing w:after="0" w:line="240" w:lineRule="auto"/>
        <w:jc w:val="both"/>
        <w:rPr>
          <w:rFonts w:ascii="Bell MT" w:eastAsia="Times New Roman" w:hAnsi="Bell MT" w:cs="Times New Roman"/>
          <w:sz w:val="26"/>
          <w:szCs w:val="26"/>
          <w:lang w:eastAsia="en-GB"/>
        </w:rPr>
      </w:pPr>
      <w:r w:rsidRPr="00A72132">
        <w:rPr>
          <w:rFonts w:ascii="Bell MT" w:eastAsia="Times New Roman" w:hAnsi="Bell MT" w:cs="Times New Roman"/>
          <w:sz w:val="26"/>
          <w:szCs w:val="26"/>
          <w:lang w:eastAsia="en-GB"/>
        </w:rPr>
        <w:tab/>
      </w:r>
      <w:r w:rsidR="00975B0D">
        <w:rPr>
          <w:rFonts w:ascii="Bell MT" w:eastAsia="Times New Roman" w:hAnsi="Bell MT" w:cs="Times New Roman"/>
          <w:sz w:val="26"/>
          <w:szCs w:val="26"/>
          <w:lang w:eastAsia="en-GB"/>
        </w:rPr>
        <w:t xml:space="preserve">                                                     </w:t>
      </w:r>
      <w:r w:rsidRPr="00AC5784">
        <w:rPr>
          <w:rFonts w:ascii="Arial" w:eastAsia="Times New Roman" w:hAnsi="Arial" w:cs="Arial"/>
          <w:sz w:val="28"/>
          <w:szCs w:val="28"/>
          <w:lang w:eastAsia="en-GB"/>
        </w:rPr>
        <w:t>CASE</w:t>
      </w:r>
      <w:r>
        <w:rPr>
          <w:rFonts w:ascii="Arial" w:eastAsia="Times New Roman" w:hAnsi="Arial" w:cs="Arial"/>
          <w:sz w:val="28"/>
          <w:szCs w:val="28"/>
          <w:lang w:eastAsia="en-GB"/>
        </w:rPr>
        <w:t xml:space="preserve"> </w:t>
      </w:r>
      <w:r w:rsidRPr="00AC5784">
        <w:rPr>
          <w:rFonts w:ascii="Arial" w:eastAsia="Times New Roman" w:hAnsi="Arial" w:cs="Arial"/>
          <w:sz w:val="28"/>
          <w:szCs w:val="28"/>
          <w:lang w:eastAsia="en-GB"/>
        </w:rPr>
        <w:t xml:space="preserve">NUMBER: </w:t>
      </w:r>
      <w:r w:rsidR="00975B0D">
        <w:rPr>
          <w:rFonts w:ascii="Arial" w:eastAsia="Times New Roman" w:hAnsi="Arial" w:cs="Arial"/>
          <w:sz w:val="28"/>
          <w:szCs w:val="28"/>
          <w:lang w:eastAsia="en-GB"/>
        </w:rPr>
        <w:t>SS308/2007</w:t>
      </w:r>
      <w:r w:rsidRPr="00AC5784">
        <w:rPr>
          <w:rFonts w:ascii="Arial" w:eastAsia="Times New Roman" w:hAnsi="Arial" w:cs="Arial"/>
          <w:sz w:val="28"/>
          <w:szCs w:val="28"/>
          <w:lang w:eastAsia="en-GB"/>
        </w:rPr>
        <w:tab/>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t xml:space="preserve">                                     </w:t>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t xml:space="preserve">                              </w:t>
      </w:r>
    </w:p>
    <w:p w14:paraId="7C25A7FF" w14:textId="77777777" w:rsidR="009E613E" w:rsidRPr="00AC5784" w:rsidRDefault="009E613E" w:rsidP="009E613E">
      <w:pPr>
        <w:tabs>
          <w:tab w:val="left" w:pos="3000"/>
          <w:tab w:val="left" w:pos="6480"/>
          <w:tab w:val="right" w:pos="10080"/>
        </w:tabs>
        <w:spacing w:after="0" w:line="240" w:lineRule="auto"/>
        <w:jc w:val="both"/>
        <w:rPr>
          <w:rFonts w:ascii="Arial" w:eastAsia="Times New Roman" w:hAnsi="Arial" w:cs="Arial"/>
          <w:sz w:val="28"/>
          <w:szCs w:val="28"/>
          <w:lang w:eastAsia="en-GB"/>
        </w:rPr>
      </w:pPr>
      <w:r w:rsidRPr="00AC5784">
        <w:rPr>
          <w:rFonts w:ascii="Arial" w:eastAsia="Times New Roman" w:hAnsi="Arial" w:cs="Arial"/>
          <w:sz w:val="28"/>
          <w:szCs w:val="28"/>
          <w:lang w:eastAsia="en-GB"/>
        </w:rPr>
        <w:t>In the matter between:</w:t>
      </w:r>
    </w:p>
    <w:p w14:paraId="4BAAD5B3" w14:textId="77777777" w:rsidR="009E613E" w:rsidRPr="00A72132" w:rsidRDefault="009E613E" w:rsidP="009E613E">
      <w:pPr>
        <w:tabs>
          <w:tab w:val="left" w:pos="3000"/>
          <w:tab w:val="left" w:pos="6480"/>
          <w:tab w:val="right" w:pos="10080"/>
        </w:tabs>
        <w:spacing w:after="0" w:line="240" w:lineRule="auto"/>
        <w:jc w:val="both"/>
        <w:rPr>
          <w:rFonts w:ascii="Arial" w:eastAsia="Times New Roman" w:hAnsi="Arial" w:cs="Arial"/>
          <w:sz w:val="26"/>
          <w:szCs w:val="26"/>
          <w:lang w:eastAsia="en-GB"/>
        </w:rPr>
      </w:pPr>
    </w:p>
    <w:p w14:paraId="73D51BCD" w14:textId="2881D18D" w:rsidR="009E613E" w:rsidRPr="00AC5784" w:rsidRDefault="00975B0D" w:rsidP="009E613E">
      <w:pPr>
        <w:tabs>
          <w:tab w:val="left" w:pos="3000"/>
          <w:tab w:val="left" w:pos="6480"/>
          <w:tab w:val="right" w:pos="10080"/>
        </w:tabs>
        <w:spacing w:after="0" w:line="240" w:lineRule="auto"/>
        <w:jc w:val="both"/>
        <w:rPr>
          <w:rFonts w:ascii="Arial" w:eastAsia="Times New Roman" w:hAnsi="Arial" w:cs="Arial"/>
          <w:sz w:val="24"/>
          <w:szCs w:val="24"/>
          <w:lang w:eastAsia="en-GB"/>
        </w:rPr>
      </w:pPr>
      <w:r w:rsidRPr="00975B0D">
        <w:rPr>
          <w:rFonts w:ascii="Arial" w:eastAsia="Times New Roman" w:hAnsi="Arial" w:cs="Arial"/>
          <w:b/>
          <w:bCs/>
          <w:sz w:val="24"/>
          <w:szCs w:val="24"/>
          <w:lang w:eastAsia="en-GB"/>
        </w:rPr>
        <w:t>FRANS</w:t>
      </w:r>
      <w:r>
        <w:rPr>
          <w:rFonts w:ascii="Arial" w:eastAsia="Times New Roman" w:hAnsi="Arial" w:cs="Arial"/>
          <w:b/>
          <w:bCs/>
          <w:sz w:val="24"/>
          <w:szCs w:val="24"/>
          <w:lang w:eastAsia="en-GB"/>
        </w:rPr>
        <w:t xml:space="preserve"> SEROBA</w:t>
      </w:r>
      <w:r>
        <w:rPr>
          <w:rFonts w:ascii="Arial" w:eastAsia="Times New Roman" w:hAnsi="Arial" w:cs="Arial"/>
          <w:b/>
          <w:bCs/>
          <w:sz w:val="24"/>
          <w:szCs w:val="24"/>
          <w:lang w:eastAsia="en-GB"/>
        </w:rPr>
        <w:tab/>
      </w:r>
      <w:r w:rsidR="009E613E" w:rsidRPr="00AC5784">
        <w:rPr>
          <w:rFonts w:ascii="Arial" w:eastAsia="Times New Roman" w:hAnsi="Arial" w:cs="Arial"/>
          <w:sz w:val="24"/>
          <w:szCs w:val="24"/>
          <w:lang w:eastAsia="en-GB"/>
        </w:rPr>
        <w:tab/>
        <w:t xml:space="preserve">         </w:t>
      </w:r>
      <w:r w:rsidR="009E613E" w:rsidRPr="00AC5784">
        <w:rPr>
          <w:rFonts w:ascii="Arial" w:eastAsia="Times New Roman" w:hAnsi="Arial" w:cs="Arial"/>
          <w:sz w:val="24"/>
          <w:szCs w:val="24"/>
          <w:lang w:eastAsia="en-GB"/>
        </w:rPr>
        <w:tab/>
        <w:t xml:space="preserve"> </w:t>
      </w:r>
      <w:r w:rsidR="009E613E" w:rsidRPr="00AC5784">
        <w:rPr>
          <w:rFonts w:ascii="Arial" w:eastAsia="Times New Roman" w:hAnsi="Arial" w:cs="Arial"/>
          <w:b/>
          <w:bCs/>
          <w:sz w:val="24"/>
          <w:szCs w:val="24"/>
          <w:lang w:eastAsia="en-GB"/>
        </w:rPr>
        <w:t>App</w:t>
      </w:r>
      <w:r>
        <w:rPr>
          <w:rFonts w:ascii="Arial" w:eastAsia="Times New Roman" w:hAnsi="Arial" w:cs="Arial"/>
          <w:b/>
          <w:bCs/>
          <w:sz w:val="24"/>
          <w:szCs w:val="24"/>
          <w:lang w:eastAsia="en-GB"/>
        </w:rPr>
        <w:t>ellant</w:t>
      </w:r>
    </w:p>
    <w:p w14:paraId="51987744" w14:textId="77777777" w:rsidR="009E613E" w:rsidRPr="00AC5784" w:rsidRDefault="009E613E" w:rsidP="009E613E">
      <w:pPr>
        <w:tabs>
          <w:tab w:val="left" w:pos="3000"/>
          <w:tab w:val="left" w:pos="6480"/>
          <w:tab w:val="right" w:pos="10080"/>
        </w:tabs>
        <w:spacing w:after="0" w:line="240" w:lineRule="auto"/>
        <w:jc w:val="both"/>
        <w:rPr>
          <w:rFonts w:ascii="Arial" w:eastAsia="Times New Roman" w:hAnsi="Arial" w:cs="Arial"/>
          <w:sz w:val="24"/>
          <w:szCs w:val="24"/>
          <w:lang w:eastAsia="en-GB"/>
        </w:rPr>
      </w:pPr>
    </w:p>
    <w:p w14:paraId="612445D7" w14:textId="77777777" w:rsidR="009E613E" w:rsidRPr="00AC5784" w:rsidRDefault="009E613E" w:rsidP="009E613E">
      <w:pPr>
        <w:tabs>
          <w:tab w:val="left" w:pos="3000"/>
          <w:tab w:val="left" w:pos="6480"/>
          <w:tab w:val="right" w:pos="10080"/>
        </w:tabs>
        <w:spacing w:after="0" w:line="240" w:lineRule="auto"/>
        <w:jc w:val="both"/>
        <w:rPr>
          <w:rFonts w:ascii="Arial" w:eastAsia="Times New Roman" w:hAnsi="Arial" w:cs="Arial"/>
          <w:sz w:val="24"/>
          <w:szCs w:val="24"/>
          <w:lang w:eastAsia="en-GB"/>
        </w:rPr>
      </w:pPr>
    </w:p>
    <w:p w14:paraId="479836A7" w14:textId="77777777" w:rsidR="009E613E" w:rsidRPr="00AC5784" w:rsidRDefault="009E613E" w:rsidP="009E613E">
      <w:pPr>
        <w:tabs>
          <w:tab w:val="left" w:pos="3000"/>
          <w:tab w:val="left" w:pos="6480"/>
          <w:tab w:val="right" w:pos="10080"/>
        </w:tabs>
        <w:spacing w:after="0" w:line="240" w:lineRule="auto"/>
        <w:jc w:val="both"/>
        <w:rPr>
          <w:rFonts w:ascii="Arial" w:eastAsia="Times New Roman" w:hAnsi="Arial" w:cs="Arial"/>
          <w:sz w:val="24"/>
          <w:szCs w:val="24"/>
          <w:lang w:eastAsia="en-GB"/>
        </w:rPr>
      </w:pPr>
      <w:r w:rsidRPr="00AC5784">
        <w:rPr>
          <w:rFonts w:ascii="Arial" w:eastAsia="Times New Roman" w:hAnsi="Arial" w:cs="Arial"/>
          <w:sz w:val="24"/>
          <w:szCs w:val="24"/>
          <w:lang w:eastAsia="en-GB"/>
        </w:rPr>
        <w:t>and</w:t>
      </w:r>
    </w:p>
    <w:p w14:paraId="35756D93" w14:textId="77777777" w:rsidR="009E613E" w:rsidRPr="00AC5784" w:rsidRDefault="009E613E" w:rsidP="009E613E">
      <w:pPr>
        <w:tabs>
          <w:tab w:val="left" w:pos="3000"/>
          <w:tab w:val="left" w:pos="6480"/>
          <w:tab w:val="right" w:pos="10080"/>
        </w:tabs>
        <w:spacing w:after="0" w:line="240" w:lineRule="auto"/>
        <w:jc w:val="both"/>
        <w:rPr>
          <w:rFonts w:ascii="Arial" w:eastAsia="Times New Roman" w:hAnsi="Arial" w:cs="Arial"/>
          <w:sz w:val="24"/>
          <w:szCs w:val="24"/>
          <w:lang w:eastAsia="en-GB"/>
        </w:rPr>
      </w:pPr>
    </w:p>
    <w:p w14:paraId="74F97020" w14:textId="77777777" w:rsidR="009E613E" w:rsidRPr="00AC5784" w:rsidRDefault="009E613E" w:rsidP="009E613E">
      <w:pPr>
        <w:tabs>
          <w:tab w:val="left" w:pos="3000"/>
          <w:tab w:val="left" w:pos="6480"/>
          <w:tab w:val="right" w:pos="10080"/>
        </w:tabs>
        <w:spacing w:after="0" w:line="240" w:lineRule="auto"/>
        <w:jc w:val="both"/>
        <w:rPr>
          <w:rFonts w:ascii="Arial" w:eastAsia="Times New Roman" w:hAnsi="Arial" w:cs="Arial"/>
          <w:sz w:val="24"/>
          <w:szCs w:val="24"/>
          <w:lang w:eastAsia="en-GB"/>
        </w:rPr>
      </w:pPr>
      <w:r w:rsidRPr="00AC5784">
        <w:rPr>
          <w:rFonts w:ascii="Arial" w:eastAsia="Times New Roman" w:hAnsi="Arial" w:cs="Arial"/>
          <w:b/>
          <w:bCs/>
          <w:sz w:val="24"/>
          <w:szCs w:val="24"/>
          <w:lang w:eastAsia="en-GB"/>
        </w:rPr>
        <w:t>THE STATE</w:t>
      </w:r>
      <w:r w:rsidRPr="00AC5784">
        <w:rPr>
          <w:rFonts w:ascii="Arial" w:eastAsia="Times New Roman" w:hAnsi="Arial" w:cs="Arial"/>
          <w:sz w:val="24"/>
          <w:szCs w:val="24"/>
          <w:lang w:eastAsia="en-GB"/>
        </w:rPr>
        <w:tab/>
      </w:r>
      <w:r w:rsidRPr="00AC5784">
        <w:rPr>
          <w:rFonts w:ascii="Arial" w:eastAsia="Times New Roman" w:hAnsi="Arial" w:cs="Arial"/>
          <w:sz w:val="24"/>
          <w:szCs w:val="24"/>
          <w:lang w:eastAsia="en-GB"/>
        </w:rPr>
        <w:tab/>
      </w:r>
      <w:r w:rsidRPr="00AC5784">
        <w:rPr>
          <w:rFonts w:ascii="Arial" w:eastAsia="Times New Roman" w:hAnsi="Arial" w:cs="Arial"/>
          <w:sz w:val="24"/>
          <w:szCs w:val="24"/>
          <w:lang w:eastAsia="en-GB"/>
        </w:rPr>
        <w:tab/>
      </w:r>
      <w:r w:rsidRPr="00AC5784">
        <w:rPr>
          <w:rFonts w:ascii="Arial" w:eastAsia="Times New Roman" w:hAnsi="Arial" w:cs="Arial"/>
          <w:b/>
          <w:bCs/>
          <w:sz w:val="24"/>
          <w:szCs w:val="24"/>
          <w:lang w:eastAsia="en-GB"/>
        </w:rPr>
        <w:t xml:space="preserve">Respondent </w:t>
      </w:r>
    </w:p>
    <w:p w14:paraId="204F5FA8" w14:textId="77777777" w:rsidR="009E613E" w:rsidRPr="00A72132" w:rsidRDefault="009E613E" w:rsidP="009E613E">
      <w:pPr>
        <w:tabs>
          <w:tab w:val="left" w:pos="3000"/>
          <w:tab w:val="right" w:pos="10080"/>
        </w:tabs>
        <w:spacing w:after="0" w:line="240" w:lineRule="auto"/>
        <w:jc w:val="both"/>
        <w:rPr>
          <w:rFonts w:ascii="Arial" w:eastAsia="Times New Roman" w:hAnsi="Arial" w:cs="Arial"/>
          <w:b/>
          <w:sz w:val="28"/>
          <w:szCs w:val="28"/>
          <w:lang w:eastAsia="en-GB"/>
        </w:rPr>
      </w:pPr>
    </w:p>
    <w:p w14:paraId="20157664" w14:textId="77777777" w:rsidR="009E613E" w:rsidRDefault="009E613E" w:rsidP="009E613E">
      <w:pPr>
        <w:pStyle w:val="JudgmentNumbered"/>
        <w:numPr>
          <w:ilvl w:val="0"/>
          <w:numId w:val="0"/>
        </w:numPr>
        <w:ind w:left="567" w:hanging="567"/>
        <w:rPr>
          <w:bCs/>
          <w:sz w:val="28"/>
          <w:szCs w:val="28"/>
          <w:lang w:val="en-ZA"/>
        </w:rPr>
      </w:pPr>
      <w:r w:rsidRPr="00AC5784">
        <w:rPr>
          <w:b/>
          <w:sz w:val="28"/>
          <w:szCs w:val="28"/>
          <w:lang w:val="en-ZA"/>
        </w:rPr>
        <w:t xml:space="preserve">Coram: </w:t>
      </w:r>
      <w:r w:rsidRPr="00AC5784">
        <w:rPr>
          <w:b/>
          <w:sz w:val="28"/>
          <w:szCs w:val="28"/>
          <w:lang w:val="en-ZA"/>
        </w:rPr>
        <w:tab/>
      </w:r>
      <w:r w:rsidRPr="00AC5784">
        <w:rPr>
          <w:bCs/>
          <w:sz w:val="28"/>
          <w:szCs w:val="28"/>
          <w:lang w:val="en-ZA"/>
        </w:rPr>
        <w:t>DOSIO J</w:t>
      </w:r>
    </w:p>
    <w:p w14:paraId="726BA34E" w14:textId="304C935C" w:rsidR="009E613E" w:rsidRPr="00006681" w:rsidRDefault="009E613E" w:rsidP="009E613E">
      <w:pPr>
        <w:spacing w:line="360" w:lineRule="auto"/>
        <w:rPr>
          <w:rFonts w:ascii="Arial" w:hAnsi="Arial" w:cs="Arial"/>
          <w:b/>
          <w:sz w:val="28"/>
          <w:szCs w:val="28"/>
        </w:rPr>
      </w:pPr>
      <w:r w:rsidRPr="00006681">
        <w:rPr>
          <w:rFonts w:ascii="Arial" w:hAnsi="Arial" w:cs="Arial"/>
          <w:b/>
          <w:bCs/>
          <w:sz w:val="28"/>
          <w:szCs w:val="28"/>
        </w:rPr>
        <w:t>Heard</w:t>
      </w:r>
      <w:r w:rsidRPr="00006681">
        <w:rPr>
          <w:rFonts w:ascii="Arial" w:hAnsi="Arial" w:cs="Arial"/>
          <w:sz w:val="28"/>
          <w:szCs w:val="28"/>
        </w:rPr>
        <w:t>:</w:t>
      </w:r>
      <w:r w:rsidRPr="00006681">
        <w:rPr>
          <w:rFonts w:ascii="Arial" w:hAnsi="Arial" w:cs="Arial"/>
          <w:sz w:val="28"/>
          <w:szCs w:val="28"/>
        </w:rPr>
        <w:tab/>
      </w:r>
      <w:r w:rsidR="00975B0D">
        <w:rPr>
          <w:rFonts w:ascii="Arial" w:hAnsi="Arial" w:cs="Arial"/>
          <w:sz w:val="28"/>
          <w:szCs w:val="28"/>
        </w:rPr>
        <w:t xml:space="preserve"> </w:t>
      </w:r>
      <w:r w:rsidR="00975B0D">
        <w:rPr>
          <w:rFonts w:ascii="Arial" w:hAnsi="Arial" w:cs="Arial"/>
          <w:b/>
          <w:bCs/>
          <w:sz w:val="28"/>
          <w:szCs w:val="28"/>
        </w:rPr>
        <w:t>26</w:t>
      </w:r>
      <w:r w:rsidRPr="008A3DDF">
        <w:rPr>
          <w:rFonts w:ascii="Arial" w:hAnsi="Arial" w:cs="Arial"/>
          <w:b/>
          <w:bCs/>
          <w:sz w:val="28"/>
          <w:szCs w:val="28"/>
        </w:rPr>
        <w:t xml:space="preserve"> April 2024</w:t>
      </w:r>
    </w:p>
    <w:p w14:paraId="2664E465" w14:textId="2AEBBA08" w:rsidR="009E613E" w:rsidRPr="008A3DDF" w:rsidRDefault="009E613E" w:rsidP="009E613E">
      <w:pPr>
        <w:spacing w:line="360" w:lineRule="auto"/>
        <w:rPr>
          <w:rFonts w:ascii="Arial" w:hAnsi="Arial" w:cs="Arial"/>
          <w:b/>
          <w:sz w:val="28"/>
          <w:szCs w:val="28"/>
        </w:rPr>
      </w:pPr>
      <w:r w:rsidRPr="00006681">
        <w:rPr>
          <w:rFonts w:ascii="Arial" w:hAnsi="Arial" w:cs="Arial"/>
          <w:b/>
          <w:bCs/>
          <w:sz w:val="28"/>
          <w:szCs w:val="28"/>
        </w:rPr>
        <w:t>Delivered</w:t>
      </w:r>
      <w:r w:rsidRPr="00006681">
        <w:rPr>
          <w:rFonts w:ascii="Arial" w:hAnsi="Arial" w:cs="Arial"/>
          <w:sz w:val="28"/>
          <w:szCs w:val="28"/>
        </w:rPr>
        <w:t>:</w:t>
      </w:r>
      <w:r w:rsidRPr="00006681">
        <w:rPr>
          <w:rFonts w:ascii="Arial" w:hAnsi="Arial" w:cs="Arial"/>
          <w:sz w:val="28"/>
          <w:szCs w:val="28"/>
        </w:rPr>
        <w:tab/>
      </w:r>
      <w:r w:rsidRPr="00006681">
        <w:rPr>
          <w:rFonts w:ascii="Arial" w:hAnsi="Arial" w:cs="Arial"/>
          <w:b/>
          <w:sz w:val="28"/>
          <w:szCs w:val="28"/>
        </w:rPr>
        <w:t xml:space="preserve"> </w:t>
      </w:r>
      <w:r w:rsidR="00975B0D">
        <w:rPr>
          <w:rFonts w:ascii="Arial" w:hAnsi="Arial" w:cs="Arial"/>
          <w:b/>
          <w:sz w:val="28"/>
          <w:szCs w:val="28"/>
        </w:rPr>
        <w:t>29</w:t>
      </w:r>
      <w:r>
        <w:rPr>
          <w:rFonts w:ascii="Arial" w:hAnsi="Arial" w:cs="Arial"/>
          <w:b/>
          <w:sz w:val="28"/>
          <w:szCs w:val="28"/>
        </w:rPr>
        <w:t xml:space="preserve"> April 2024 </w:t>
      </w:r>
    </w:p>
    <w:p w14:paraId="079AB051" w14:textId="77777777" w:rsidR="009E613E" w:rsidRPr="00A72132" w:rsidRDefault="009E613E" w:rsidP="009E613E">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546ABAB0" w14:textId="77777777" w:rsidR="009E613E" w:rsidRPr="00A72132" w:rsidRDefault="009E613E" w:rsidP="009E613E">
      <w:pPr>
        <w:tabs>
          <w:tab w:val="left" w:pos="3000"/>
        </w:tabs>
        <w:spacing w:after="0" w:line="240" w:lineRule="auto"/>
        <w:jc w:val="both"/>
        <w:rPr>
          <w:rFonts w:ascii="Arial" w:eastAsia="Times New Roman" w:hAnsi="Arial" w:cs="Arial"/>
          <w:sz w:val="28"/>
          <w:szCs w:val="28"/>
          <w:lang w:val="en-GB" w:eastAsia="en-GB"/>
        </w:rPr>
      </w:pPr>
    </w:p>
    <w:p w14:paraId="1D88D2AC" w14:textId="77777777" w:rsidR="009E613E" w:rsidRPr="00A72132" w:rsidRDefault="009E613E" w:rsidP="009E613E">
      <w:pPr>
        <w:tabs>
          <w:tab w:val="left" w:pos="3000"/>
        </w:tabs>
        <w:spacing w:after="0" w:line="240" w:lineRule="auto"/>
        <w:jc w:val="center"/>
        <w:rPr>
          <w:rFonts w:ascii="Arial" w:eastAsia="Times New Roman" w:hAnsi="Arial" w:cs="Arial"/>
          <w:b/>
          <w:sz w:val="28"/>
          <w:szCs w:val="28"/>
          <w:lang w:val="en-GB" w:eastAsia="en-GB"/>
        </w:rPr>
      </w:pPr>
      <w:r>
        <w:rPr>
          <w:rFonts w:ascii="Arial" w:eastAsia="Times New Roman" w:hAnsi="Arial" w:cs="Arial"/>
          <w:b/>
          <w:sz w:val="28"/>
          <w:szCs w:val="28"/>
          <w:lang w:val="en-GB" w:eastAsia="en-GB"/>
        </w:rPr>
        <w:t>ORDER</w:t>
      </w:r>
    </w:p>
    <w:p w14:paraId="2506D712" w14:textId="77777777" w:rsidR="009E613E" w:rsidRPr="00A72132" w:rsidRDefault="009E613E" w:rsidP="009E613E">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12758510" w14:textId="77777777" w:rsidR="009E613E" w:rsidRDefault="009E613E" w:rsidP="009E613E">
      <w:pPr>
        <w:pStyle w:val="JudgmentNumbered"/>
        <w:numPr>
          <w:ilvl w:val="0"/>
          <w:numId w:val="0"/>
        </w:numPr>
        <w:ind w:left="1134" w:hanging="567"/>
        <w:rPr>
          <w:bCs/>
          <w:lang w:val="en-ZA"/>
        </w:rPr>
      </w:pPr>
    </w:p>
    <w:p w14:paraId="417E8124" w14:textId="7E6D969F" w:rsidR="009E613E" w:rsidRDefault="00975B0D" w:rsidP="009E613E">
      <w:pPr>
        <w:pStyle w:val="JudgmentNumbered"/>
        <w:numPr>
          <w:ilvl w:val="0"/>
          <w:numId w:val="2"/>
        </w:numPr>
        <w:rPr>
          <w:bCs/>
          <w:lang w:val="en-ZA"/>
        </w:rPr>
      </w:pPr>
      <w:r>
        <w:rPr>
          <w:bCs/>
          <w:lang w:val="en-ZA"/>
        </w:rPr>
        <w:lastRenderedPageBreak/>
        <w:t>Leave to appeal in respect to the convictions of the appellant is dismissed.</w:t>
      </w:r>
    </w:p>
    <w:p w14:paraId="0300F5D3" w14:textId="2D3B9851" w:rsidR="00975B0D" w:rsidRPr="008A3DDF" w:rsidRDefault="00975B0D" w:rsidP="009E613E">
      <w:pPr>
        <w:pStyle w:val="JudgmentNumbered"/>
        <w:numPr>
          <w:ilvl w:val="0"/>
          <w:numId w:val="2"/>
        </w:numPr>
        <w:rPr>
          <w:bCs/>
          <w:lang w:val="en-ZA"/>
        </w:rPr>
      </w:pPr>
      <w:r>
        <w:rPr>
          <w:bCs/>
          <w:lang w:val="en-ZA"/>
        </w:rPr>
        <w:t>Leave to appeal in respect to the sentences imposed is dismissed.</w:t>
      </w:r>
    </w:p>
    <w:p w14:paraId="2D2D231D" w14:textId="77777777" w:rsidR="009E613E" w:rsidRPr="00A72132" w:rsidRDefault="009E613E" w:rsidP="009E613E">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37A8CBA1" w14:textId="77777777" w:rsidR="009E613E" w:rsidRPr="00A72132" w:rsidRDefault="009E613E" w:rsidP="009E613E">
      <w:pPr>
        <w:tabs>
          <w:tab w:val="left" w:pos="3000"/>
        </w:tabs>
        <w:spacing w:after="0" w:line="240" w:lineRule="auto"/>
        <w:jc w:val="both"/>
        <w:rPr>
          <w:rFonts w:ascii="Arial" w:eastAsia="Times New Roman" w:hAnsi="Arial" w:cs="Arial"/>
          <w:sz w:val="28"/>
          <w:szCs w:val="28"/>
          <w:lang w:val="en-GB" w:eastAsia="en-GB"/>
        </w:rPr>
      </w:pPr>
    </w:p>
    <w:p w14:paraId="6198ACE3" w14:textId="77777777" w:rsidR="009E613E" w:rsidRPr="00A72132" w:rsidRDefault="009E613E" w:rsidP="009E613E">
      <w:pPr>
        <w:tabs>
          <w:tab w:val="left" w:pos="3000"/>
        </w:tabs>
        <w:spacing w:after="0" w:line="240" w:lineRule="auto"/>
        <w:jc w:val="center"/>
        <w:rPr>
          <w:rFonts w:ascii="Arial" w:eastAsia="Times New Roman" w:hAnsi="Arial" w:cs="Arial"/>
          <w:b/>
          <w:sz w:val="28"/>
          <w:szCs w:val="28"/>
          <w:lang w:val="en-GB" w:eastAsia="en-GB"/>
        </w:rPr>
      </w:pPr>
      <w:r w:rsidRPr="00A72132">
        <w:rPr>
          <w:rFonts w:ascii="Arial" w:eastAsia="Times New Roman" w:hAnsi="Arial" w:cs="Arial"/>
          <w:b/>
          <w:sz w:val="28"/>
          <w:szCs w:val="28"/>
          <w:lang w:val="en-GB" w:eastAsia="en-GB"/>
        </w:rPr>
        <w:t>JUDGMENT</w:t>
      </w:r>
    </w:p>
    <w:p w14:paraId="392D72A8" w14:textId="77777777" w:rsidR="009E613E" w:rsidRPr="00AC5784" w:rsidRDefault="009E613E" w:rsidP="009E613E">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1F9469FB" w14:textId="77777777" w:rsidR="009E613E" w:rsidRPr="00A72132" w:rsidRDefault="009E613E" w:rsidP="009E613E">
      <w:pPr>
        <w:tabs>
          <w:tab w:val="left" w:pos="3000"/>
        </w:tabs>
        <w:spacing w:after="0" w:line="240" w:lineRule="auto"/>
        <w:jc w:val="both"/>
        <w:rPr>
          <w:rFonts w:ascii="Arial" w:eastAsia="Times New Roman" w:hAnsi="Arial" w:cs="Arial"/>
          <w:sz w:val="28"/>
          <w:szCs w:val="28"/>
          <w:lang w:val="en-GB" w:eastAsia="en-GB"/>
        </w:rPr>
      </w:pPr>
    </w:p>
    <w:p w14:paraId="1BB27896" w14:textId="77777777" w:rsidR="009E613E" w:rsidRPr="00A72132" w:rsidRDefault="009E613E" w:rsidP="009E613E">
      <w:pPr>
        <w:tabs>
          <w:tab w:val="left" w:pos="3000"/>
        </w:tabs>
        <w:spacing w:after="0" w:line="480" w:lineRule="auto"/>
        <w:jc w:val="both"/>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DOSIO J:</w:t>
      </w:r>
    </w:p>
    <w:p w14:paraId="28C8C106" w14:textId="77777777" w:rsidR="009E613E" w:rsidRPr="00A72132" w:rsidRDefault="009E613E" w:rsidP="009E613E">
      <w:pPr>
        <w:tabs>
          <w:tab w:val="left" w:pos="900"/>
        </w:tabs>
        <w:spacing w:after="0" w:line="360" w:lineRule="auto"/>
        <w:jc w:val="both"/>
        <w:rPr>
          <w:rFonts w:ascii="Arial" w:eastAsia="Times New Roman" w:hAnsi="Arial" w:cs="Arial"/>
          <w:b/>
          <w:i/>
          <w:sz w:val="24"/>
          <w:szCs w:val="24"/>
          <w:lang w:val="en-GB" w:eastAsia="en-GB"/>
        </w:rPr>
      </w:pPr>
      <w:r w:rsidRPr="00A72132">
        <w:rPr>
          <w:rFonts w:ascii="Arial" w:eastAsia="Times New Roman" w:hAnsi="Arial" w:cs="Arial"/>
          <w:b/>
          <w:i/>
          <w:sz w:val="24"/>
          <w:szCs w:val="24"/>
          <w:lang w:val="en-GB" w:eastAsia="en-GB"/>
        </w:rPr>
        <w:t>Introduction</w:t>
      </w:r>
    </w:p>
    <w:p w14:paraId="38A1D54D" w14:textId="77777777" w:rsidR="009E613E" w:rsidRPr="00BA3F94" w:rsidRDefault="009E613E" w:rsidP="009E613E">
      <w:pPr>
        <w:tabs>
          <w:tab w:val="left" w:pos="900"/>
        </w:tabs>
        <w:spacing w:after="0" w:line="360" w:lineRule="auto"/>
        <w:jc w:val="both"/>
        <w:rPr>
          <w:rFonts w:ascii="Arial" w:eastAsia="Times New Roman" w:hAnsi="Arial" w:cs="Arial"/>
          <w:sz w:val="24"/>
          <w:szCs w:val="24"/>
          <w:lang w:val="en-GB" w:eastAsia="en-GB"/>
        </w:rPr>
      </w:pPr>
    </w:p>
    <w:p w14:paraId="3380C7CF"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[1]</w:t>
      </w:r>
      <w:r w:rsidRPr="00BA3F94">
        <w:rPr>
          <w:rFonts w:ascii="Arial" w:eastAsia="Times New Roman" w:hAnsi="Arial" w:cs="Arial"/>
          <w:sz w:val="24"/>
          <w:szCs w:val="24"/>
          <w:lang w:val="en-GB" w:eastAsia="en-GB"/>
        </w:rPr>
        <w:tab/>
        <w:t xml:space="preserve">The appellant was convicted of two counts of murder read with s51 (1) of the Criminal Law Amendment Act 105 of 1997 (‘Act 105 of 1997’) and sentenced to 27 years direct imprisonment. </w:t>
      </w:r>
    </w:p>
    <w:p w14:paraId="6E7E2C0F"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ab/>
        <w:t xml:space="preserve">  </w:t>
      </w:r>
    </w:p>
    <w:p w14:paraId="796D2FCF"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[2]</w:t>
      </w:r>
      <w:r w:rsidRPr="00BA3F94">
        <w:rPr>
          <w:rFonts w:ascii="Arial" w:eastAsia="Times New Roman" w:hAnsi="Arial" w:cs="Arial"/>
          <w:sz w:val="24"/>
          <w:szCs w:val="24"/>
          <w:lang w:val="en-GB" w:eastAsia="en-GB"/>
        </w:rPr>
        <w:tab/>
        <w:t xml:space="preserve">The application is for leave to appeal against the convictions and respective sentences.   </w:t>
      </w:r>
    </w:p>
    <w:p w14:paraId="6CD01BD9"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p>
    <w:p w14:paraId="06C93338"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[3]</w:t>
      </w:r>
      <w:r w:rsidRPr="00BA3F94">
        <w:rPr>
          <w:rFonts w:ascii="Arial" w:eastAsia="Times New Roman" w:hAnsi="Arial" w:cs="Arial"/>
          <w:sz w:val="24"/>
          <w:szCs w:val="24"/>
          <w:lang w:val="en-GB" w:eastAsia="en-GB"/>
        </w:rPr>
        <w:tab/>
        <w:t>The application for condonation was not opposed by the respondent, accordingly, condonation was granted to the appellant for the late filing of his application.</w:t>
      </w:r>
    </w:p>
    <w:p w14:paraId="6FBEA7A9"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p>
    <w:p w14:paraId="0032E0B4"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[4]</w:t>
      </w:r>
      <w:r w:rsidRPr="00BA3F94">
        <w:rPr>
          <w:rFonts w:ascii="Arial" w:eastAsia="Times New Roman" w:hAnsi="Arial" w:cs="Arial"/>
          <w:sz w:val="24"/>
          <w:szCs w:val="24"/>
          <w:lang w:val="en-GB" w:eastAsia="en-GB"/>
        </w:rPr>
        <w:tab/>
        <w:t>An appellant is entitled to apply for leave to appeal in terms of the provisions of s316 of the Criminal Procedure Act 51 of 1977 (‘Act 51 of 1977’) as amended.</w:t>
      </w:r>
    </w:p>
    <w:p w14:paraId="3AE318DB"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p>
    <w:p w14:paraId="353D5DA1"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[5]</w:t>
      </w:r>
      <w:r w:rsidRPr="00BA3F94">
        <w:rPr>
          <w:rFonts w:ascii="Arial" w:eastAsia="Times New Roman" w:hAnsi="Arial" w:cs="Arial"/>
          <w:sz w:val="24"/>
          <w:szCs w:val="24"/>
          <w:lang w:val="en-GB" w:eastAsia="en-GB"/>
        </w:rPr>
        <w:tab/>
        <w:t>In terms of section 17(1)(a) of the Superior Courts Act:</w:t>
      </w:r>
    </w:p>
    <w:p w14:paraId="0E3DCA13" w14:textId="77777777" w:rsidR="009E613E" w:rsidRPr="00BA3F94" w:rsidRDefault="009E613E" w:rsidP="009E613E">
      <w:pPr>
        <w:tabs>
          <w:tab w:val="left" w:pos="900"/>
        </w:tabs>
        <w:spacing w:after="0" w:line="360" w:lineRule="auto"/>
        <w:ind w:left="900" w:hanging="900"/>
        <w:jc w:val="both"/>
        <w:rPr>
          <w:rFonts w:ascii="Arial" w:eastAsia="Times New Roman" w:hAnsi="Arial" w:cs="Arial"/>
          <w:lang w:val="en-GB" w:eastAsia="en-GB"/>
        </w:rPr>
      </w:pPr>
      <w:r w:rsidRPr="00BA3F94">
        <w:rPr>
          <w:rFonts w:ascii="Arial" w:eastAsia="Times New Roman" w:hAnsi="Arial" w:cs="Arial"/>
          <w:sz w:val="24"/>
          <w:szCs w:val="24"/>
          <w:lang w:val="en-GB" w:eastAsia="en-GB"/>
        </w:rPr>
        <w:tab/>
      </w:r>
      <w:r w:rsidRPr="00BA3F94">
        <w:rPr>
          <w:rFonts w:ascii="Arial" w:eastAsia="Times New Roman" w:hAnsi="Arial" w:cs="Arial"/>
          <w:lang w:val="en-GB" w:eastAsia="en-GB"/>
        </w:rPr>
        <w:t xml:space="preserve">‘(1) </w:t>
      </w:r>
      <w:r w:rsidRPr="00BA3F94">
        <w:rPr>
          <w:rFonts w:ascii="Arial" w:eastAsia="Times New Roman" w:hAnsi="Arial" w:cs="Arial"/>
          <w:lang w:val="en-GB" w:eastAsia="en-GB"/>
        </w:rPr>
        <w:tab/>
        <w:t>Leave to appeal may only be given where the judge or judges concerned are of the opinion that –</w:t>
      </w:r>
      <w:r w:rsidRPr="00BA3F94">
        <w:rPr>
          <w:rFonts w:ascii="Arial" w:eastAsia="Times New Roman" w:hAnsi="Arial" w:cs="Arial"/>
          <w:lang w:val="en-GB" w:eastAsia="en-GB"/>
        </w:rPr>
        <w:tab/>
      </w:r>
      <w:r w:rsidRPr="00BA3F94">
        <w:rPr>
          <w:rFonts w:ascii="Arial" w:eastAsia="Times New Roman" w:hAnsi="Arial" w:cs="Arial"/>
          <w:lang w:val="en-GB" w:eastAsia="en-GB"/>
        </w:rPr>
        <w:tab/>
      </w:r>
    </w:p>
    <w:p w14:paraId="737DF38C" w14:textId="77777777" w:rsidR="009E613E" w:rsidRPr="00BA3F94" w:rsidRDefault="009E613E" w:rsidP="009E613E">
      <w:pPr>
        <w:numPr>
          <w:ilvl w:val="0"/>
          <w:numId w:val="3"/>
        </w:numPr>
        <w:tabs>
          <w:tab w:val="left" w:pos="900"/>
        </w:tabs>
        <w:spacing w:after="0" w:line="360" w:lineRule="auto"/>
        <w:jc w:val="both"/>
        <w:rPr>
          <w:rFonts w:ascii="Arial" w:eastAsia="Times New Roman" w:hAnsi="Arial" w:cs="Arial"/>
          <w:lang w:val="en-GB" w:eastAsia="en-GB"/>
        </w:rPr>
      </w:pPr>
      <w:r w:rsidRPr="00BA3F94">
        <w:rPr>
          <w:rFonts w:ascii="Arial" w:eastAsia="Times New Roman" w:hAnsi="Arial" w:cs="Arial"/>
          <w:lang w:val="en-GB" w:eastAsia="en-GB"/>
        </w:rPr>
        <w:t>(</w:t>
      </w:r>
      <w:proofErr w:type="spellStart"/>
      <w:r w:rsidRPr="00BA3F94">
        <w:rPr>
          <w:rFonts w:ascii="Arial" w:eastAsia="Times New Roman" w:hAnsi="Arial" w:cs="Arial"/>
          <w:lang w:val="en-GB" w:eastAsia="en-GB"/>
        </w:rPr>
        <w:t>i</w:t>
      </w:r>
      <w:proofErr w:type="spellEnd"/>
      <w:r w:rsidRPr="00BA3F94">
        <w:rPr>
          <w:rFonts w:ascii="Arial" w:eastAsia="Times New Roman" w:hAnsi="Arial" w:cs="Arial"/>
          <w:lang w:val="en-GB" w:eastAsia="en-GB"/>
        </w:rPr>
        <w:t xml:space="preserve">) </w:t>
      </w:r>
      <w:r w:rsidRPr="00BA3F94">
        <w:rPr>
          <w:rFonts w:ascii="Arial" w:eastAsia="Times New Roman" w:hAnsi="Arial" w:cs="Arial"/>
          <w:lang w:val="en-GB" w:eastAsia="en-GB"/>
        </w:rPr>
        <w:tab/>
        <w:t>the appeal would have a reasonable prospect of success; or</w:t>
      </w:r>
    </w:p>
    <w:p w14:paraId="41F527FD" w14:textId="77777777" w:rsidR="009E613E" w:rsidRPr="00BA3F94" w:rsidRDefault="009E613E" w:rsidP="009E613E">
      <w:pPr>
        <w:tabs>
          <w:tab w:val="left" w:pos="900"/>
        </w:tabs>
        <w:spacing w:after="0" w:line="360" w:lineRule="auto"/>
        <w:ind w:left="900" w:hanging="900"/>
        <w:jc w:val="both"/>
        <w:rPr>
          <w:rFonts w:ascii="Arial" w:eastAsia="Times New Roman" w:hAnsi="Arial" w:cs="Arial"/>
          <w:lang w:val="en-GB" w:eastAsia="en-GB"/>
        </w:rPr>
      </w:pPr>
      <w:r w:rsidRPr="00BA3F94">
        <w:rPr>
          <w:rFonts w:ascii="Arial" w:eastAsia="Times New Roman" w:hAnsi="Arial" w:cs="Arial"/>
          <w:lang w:val="en-GB" w:eastAsia="en-GB"/>
        </w:rPr>
        <w:tab/>
        <w:t xml:space="preserve">     (ii) </w:t>
      </w:r>
      <w:r w:rsidRPr="00BA3F94">
        <w:rPr>
          <w:rFonts w:ascii="Arial" w:eastAsia="Times New Roman" w:hAnsi="Arial" w:cs="Arial"/>
          <w:lang w:val="en-GB" w:eastAsia="en-GB"/>
        </w:rPr>
        <w:tab/>
        <w:t xml:space="preserve">there is some other compelling reason why the appeal should be heard, including </w:t>
      </w:r>
    </w:p>
    <w:p w14:paraId="750BDE90" w14:textId="624F206F"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lang w:val="en-GB" w:eastAsia="en-GB"/>
        </w:rPr>
        <w:t xml:space="preserve">                            </w:t>
      </w:r>
      <w:r w:rsidR="00975B0D">
        <w:rPr>
          <w:rFonts w:ascii="Arial" w:eastAsia="Times New Roman" w:hAnsi="Arial" w:cs="Arial"/>
          <w:lang w:val="en-GB" w:eastAsia="en-GB"/>
        </w:rPr>
        <w:tab/>
      </w:r>
      <w:r w:rsidRPr="00BA3F94">
        <w:rPr>
          <w:rFonts w:ascii="Arial" w:eastAsia="Times New Roman" w:hAnsi="Arial" w:cs="Arial"/>
          <w:lang w:val="en-GB" w:eastAsia="en-GB"/>
        </w:rPr>
        <w:t>conflicting judgments on the matter under consideration</w:t>
      </w:r>
      <w:r w:rsidRPr="00BA3F94">
        <w:rPr>
          <w:rFonts w:ascii="Arial" w:eastAsia="Times New Roman" w:hAnsi="Arial" w:cs="Arial"/>
          <w:sz w:val="24"/>
          <w:szCs w:val="24"/>
          <w:lang w:val="en-GB" w:eastAsia="en-GB"/>
        </w:rPr>
        <w:t>.’</w:t>
      </w:r>
    </w:p>
    <w:p w14:paraId="6366295B"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p>
    <w:p w14:paraId="614D6964" w14:textId="109C3E55"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[6]</w:t>
      </w:r>
      <w:r w:rsidRPr="00BA3F94">
        <w:rPr>
          <w:rFonts w:ascii="Arial" w:eastAsia="Times New Roman" w:hAnsi="Arial" w:cs="Arial"/>
          <w:sz w:val="24"/>
          <w:szCs w:val="24"/>
          <w:lang w:val="en-GB" w:eastAsia="en-GB"/>
        </w:rPr>
        <w:tab/>
        <w:t>An appellant who applies for leave to appeal must satisfy the court that there is a reasonable prospect of success on appeal.</w:t>
      </w:r>
      <w:r w:rsidRPr="00BA3F94">
        <w:rPr>
          <w:rFonts w:ascii="Arial" w:eastAsia="Times New Roman" w:hAnsi="Arial" w:cs="Arial"/>
          <w:sz w:val="24"/>
          <w:szCs w:val="24"/>
          <w:vertAlign w:val="superscript"/>
          <w:lang w:val="en-GB" w:eastAsia="en-GB"/>
        </w:rPr>
        <w:footnoteReference w:id="1"/>
      </w:r>
    </w:p>
    <w:p w14:paraId="71D0F94B"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p>
    <w:p w14:paraId="78F89586" w14:textId="27440D3A"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[7]</w:t>
      </w:r>
      <w:r w:rsidRPr="00BA3F94">
        <w:rPr>
          <w:rFonts w:ascii="Arial" w:eastAsia="Times New Roman" w:hAnsi="Arial" w:cs="Arial"/>
          <w:sz w:val="24"/>
          <w:szCs w:val="24"/>
          <w:lang w:val="en-GB" w:eastAsia="en-GB"/>
        </w:rPr>
        <w:tab/>
        <w:t xml:space="preserve">In the matter of </w:t>
      </w:r>
      <w:proofErr w:type="spellStart"/>
      <w:r w:rsidRPr="00BA3F94">
        <w:rPr>
          <w:rFonts w:ascii="Arial" w:eastAsia="Times New Roman" w:hAnsi="Arial" w:cs="Arial"/>
          <w:i/>
          <w:sz w:val="24"/>
          <w:szCs w:val="24"/>
          <w:lang w:val="en-GB" w:eastAsia="en-GB"/>
        </w:rPr>
        <w:t>Matshona</w:t>
      </w:r>
      <w:proofErr w:type="spellEnd"/>
      <w:r w:rsidRPr="00BA3F94">
        <w:rPr>
          <w:rFonts w:ascii="Arial" w:eastAsia="Times New Roman" w:hAnsi="Arial" w:cs="Arial"/>
          <w:i/>
          <w:sz w:val="24"/>
          <w:szCs w:val="24"/>
          <w:lang w:val="en-GB" w:eastAsia="en-GB"/>
        </w:rPr>
        <w:t xml:space="preserve"> v S</w:t>
      </w:r>
      <w:r w:rsidR="00975B0D">
        <w:rPr>
          <w:rFonts w:ascii="Arial" w:eastAsia="Times New Roman" w:hAnsi="Arial" w:cs="Arial"/>
          <w:sz w:val="24"/>
          <w:szCs w:val="24"/>
          <w:lang w:val="en-GB" w:eastAsia="en-GB"/>
        </w:rPr>
        <w:t>,</w:t>
      </w:r>
      <w:r w:rsidRPr="00BA3F94">
        <w:rPr>
          <w:rFonts w:ascii="Arial" w:eastAsia="Times New Roman" w:hAnsi="Arial" w:cs="Arial"/>
          <w:sz w:val="24"/>
          <w:szCs w:val="24"/>
          <w:vertAlign w:val="superscript"/>
          <w:lang w:val="en-GB" w:eastAsia="en-GB"/>
        </w:rPr>
        <w:footnoteReference w:id="2"/>
      </w:r>
      <w:r w:rsidR="00975B0D">
        <w:rPr>
          <w:rFonts w:ascii="Arial" w:eastAsia="Times New Roman" w:hAnsi="Arial" w:cs="Arial"/>
          <w:sz w:val="24"/>
          <w:szCs w:val="24"/>
          <w:lang w:val="en-GB" w:eastAsia="en-GB"/>
        </w:rPr>
        <w:t xml:space="preserve"> </w:t>
      </w:r>
      <w:r w:rsidRPr="00BA3F94">
        <w:rPr>
          <w:rFonts w:ascii="Arial" w:eastAsia="Times New Roman" w:hAnsi="Arial" w:cs="Arial"/>
          <w:sz w:val="24"/>
          <w:szCs w:val="24"/>
          <w:lang w:val="en-GB" w:eastAsia="en-GB"/>
        </w:rPr>
        <w:t xml:space="preserve">the Supreme Court of Appeal stated that the test to determine whether leave to appeal should be granted is: </w:t>
      </w:r>
    </w:p>
    <w:p w14:paraId="738D2971" w14:textId="77777777" w:rsidR="009E613E" w:rsidRPr="00BA3F94" w:rsidRDefault="009E613E" w:rsidP="009E613E">
      <w:pPr>
        <w:tabs>
          <w:tab w:val="left" w:pos="900"/>
        </w:tabs>
        <w:spacing w:before="240"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lastRenderedPageBreak/>
        <w:tab/>
        <w:t>‘</w:t>
      </w:r>
      <w:proofErr w:type="gramStart"/>
      <w:r w:rsidRPr="00BA3F94">
        <w:rPr>
          <w:rFonts w:ascii="Arial" w:eastAsia="Times New Roman" w:hAnsi="Arial" w:cs="Arial"/>
          <w:lang w:val="en-GB" w:eastAsia="en-GB"/>
        </w:rPr>
        <w:t>simply</w:t>
      </w:r>
      <w:proofErr w:type="gramEnd"/>
      <w:r w:rsidRPr="00BA3F94">
        <w:rPr>
          <w:rFonts w:ascii="Arial" w:eastAsia="Times New Roman" w:hAnsi="Arial" w:cs="Arial"/>
          <w:lang w:val="en-GB" w:eastAsia="en-GB"/>
        </w:rPr>
        <w:t xml:space="preserve"> whether there is a reasonable prospect of success in the envisaged appeal’</w:t>
      </w:r>
      <w:r w:rsidRPr="00BA3F94">
        <w:rPr>
          <w:rFonts w:ascii="Arial" w:eastAsia="Times New Roman" w:hAnsi="Arial" w:cs="Arial"/>
          <w:sz w:val="24"/>
          <w:szCs w:val="24"/>
          <w:lang w:val="en-GB" w:eastAsia="en-GB"/>
        </w:rPr>
        <w:t>.</w:t>
      </w:r>
    </w:p>
    <w:p w14:paraId="097BC652" w14:textId="2D017A03" w:rsidR="009E613E" w:rsidRPr="00BA3F94" w:rsidRDefault="009E613E" w:rsidP="009E613E">
      <w:pPr>
        <w:tabs>
          <w:tab w:val="left" w:pos="900"/>
        </w:tabs>
        <w:spacing w:before="240"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[8]</w:t>
      </w:r>
      <w:r w:rsidRPr="00BA3F94">
        <w:rPr>
          <w:rFonts w:ascii="Arial" w:eastAsia="Times New Roman" w:hAnsi="Arial" w:cs="Arial"/>
          <w:sz w:val="24"/>
          <w:szCs w:val="24"/>
          <w:lang w:val="en-GB" w:eastAsia="en-GB"/>
        </w:rPr>
        <w:tab/>
        <w:t xml:space="preserve">In the case of </w:t>
      </w:r>
      <w:r w:rsidRPr="00BA3F94">
        <w:rPr>
          <w:rFonts w:ascii="Arial" w:eastAsia="Times New Roman" w:hAnsi="Arial" w:cs="Arial"/>
          <w:i/>
          <w:sz w:val="24"/>
          <w:szCs w:val="24"/>
          <w:lang w:val="en-GB" w:eastAsia="en-GB"/>
        </w:rPr>
        <w:t>S v Mabena and another</w:t>
      </w:r>
      <w:r w:rsidR="00975B0D">
        <w:rPr>
          <w:rFonts w:ascii="Arial" w:eastAsia="Times New Roman" w:hAnsi="Arial" w:cs="Arial"/>
          <w:sz w:val="24"/>
          <w:szCs w:val="24"/>
          <w:lang w:val="en-GB" w:eastAsia="en-GB"/>
        </w:rPr>
        <w:t>,</w:t>
      </w:r>
      <w:r w:rsidRPr="00BA3F94">
        <w:rPr>
          <w:rFonts w:ascii="Arial" w:eastAsia="Times New Roman" w:hAnsi="Arial" w:cs="Arial"/>
          <w:sz w:val="24"/>
          <w:szCs w:val="24"/>
          <w:vertAlign w:val="superscript"/>
          <w:lang w:val="en-GB" w:eastAsia="en-GB"/>
        </w:rPr>
        <w:footnoteReference w:id="3"/>
      </w:r>
      <w:r w:rsidRPr="00BA3F94">
        <w:rPr>
          <w:rFonts w:ascii="Arial" w:eastAsia="Times New Roman" w:hAnsi="Arial" w:cs="Arial"/>
          <w:sz w:val="24"/>
          <w:szCs w:val="24"/>
          <w:lang w:val="en-GB" w:eastAsia="en-GB"/>
        </w:rPr>
        <w:t xml:space="preserve"> the Supreme Court of Appeal held that:</w:t>
      </w:r>
    </w:p>
    <w:p w14:paraId="6C73EB6A" w14:textId="77777777" w:rsidR="009E613E" w:rsidRPr="00BA3F94" w:rsidRDefault="009E613E" w:rsidP="009E613E">
      <w:pPr>
        <w:tabs>
          <w:tab w:val="left" w:pos="900"/>
        </w:tabs>
        <w:spacing w:before="240"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ab/>
        <w:t>‘</w:t>
      </w:r>
      <w:r w:rsidRPr="00BA3F94">
        <w:rPr>
          <w:rFonts w:ascii="Arial" w:eastAsia="Times New Roman" w:hAnsi="Arial" w:cs="Arial"/>
          <w:lang w:val="en-GB" w:eastAsia="en-GB"/>
        </w:rPr>
        <w:t>…the test for reasonable prospects of success is a dispassionate decision based upon the facts and the law, that a court of appeal could reasonably arrive at a conclusion different to that of the trial court</w:t>
      </w:r>
      <w:r w:rsidRPr="00BA3F94">
        <w:rPr>
          <w:rFonts w:ascii="Arial" w:eastAsia="Times New Roman" w:hAnsi="Arial" w:cs="Arial"/>
          <w:sz w:val="24"/>
          <w:szCs w:val="24"/>
          <w:lang w:val="en-GB" w:eastAsia="en-GB"/>
        </w:rPr>
        <w:t>.’</w:t>
      </w:r>
    </w:p>
    <w:p w14:paraId="361B211E" w14:textId="2CB28BC0" w:rsidR="009E613E" w:rsidRPr="00BA3F94" w:rsidRDefault="009E613E" w:rsidP="009E613E">
      <w:pPr>
        <w:tabs>
          <w:tab w:val="left" w:pos="900"/>
        </w:tabs>
        <w:spacing w:before="240"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[9]</w:t>
      </w:r>
      <w:r w:rsidRPr="00BA3F94">
        <w:rPr>
          <w:rFonts w:ascii="Arial" w:eastAsia="Times New Roman" w:hAnsi="Arial" w:cs="Arial"/>
          <w:sz w:val="24"/>
          <w:szCs w:val="24"/>
          <w:lang w:val="en-GB" w:eastAsia="en-GB"/>
        </w:rPr>
        <w:tab/>
        <w:t xml:space="preserve">In the case of </w:t>
      </w:r>
      <w:r w:rsidRPr="00BA3F94">
        <w:rPr>
          <w:rFonts w:ascii="Arial" w:eastAsia="Times New Roman" w:hAnsi="Arial" w:cs="Arial"/>
          <w:i/>
          <w:sz w:val="24"/>
          <w:szCs w:val="24"/>
          <w:lang w:val="en-GB" w:eastAsia="en-GB"/>
        </w:rPr>
        <w:t>S v Smith</w:t>
      </w:r>
      <w:r w:rsidRPr="00BA3F94">
        <w:rPr>
          <w:rFonts w:ascii="Arial" w:eastAsia="Times New Roman" w:hAnsi="Arial" w:cs="Arial"/>
          <w:sz w:val="24"/>
          <w:szCs w:val="24"/>
          <w:vertAlign w:val="superscript"/>
          <w:lang w:val="en-GB" w:eastAsia="en-GB"/>
        </w:rPr>
        <w:footnoteReference w:id="4"/>
      </w:r>
      <w:r w:rsidRPr="00BA3F94">
        <w:rPr>
          <w:rFonts w:ascii="Arial" w:eastAsia="Times New Roman" w:hAnsi="Arial" w:cs="Arial"/>
          <w:sz w:val="24"/>
          <w:szCs w:val="24"/>
          <w:lang w:val="en-GB" w:eastAsia="en-GB"/>
        </w:rPr>
        <w:t xml:space="preserve"> the Supreme Court of Appeal held that:</w:t>
      </w:r>
    </w:p>
    <w:p w14:paraId="49D24D0C" w14:textId="77777777" w:rsidR="009E613E" w:rsidRPr="00BA3F94" w:rsidRDefault="009E613E" w:rsidP="009E613E">
      <w:pPr>
        <w:tabs>
          <w:tab w:val="left" w:pos="900"/>
        </w:tabs>
        <w:spacing w:before="240"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ab/>
        <w:t>‘</w:t>
      </w:r>
      <w:r w:rsidRPr="00BA3F94">
        <w:rPr>
          <w:rFonts w:ascii="Arial" w:eastAsia="Times New Roman" w:hAnsi="Arial" w:cs="Arial"/>
          <w:lang w:val="en-GB" w:eastAsia="en-GB"/>
        </w:rPr>
        <w:t>What the test of Reasonableness prospect postulates is a dispassionate decision, based on the facts and the law,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succeeding…There must in other words be a sound, rational basis for the conclusion that there are prospects of success on appeal</w:t>
      </w:r>
      <w:r w:rsidRPr="00BA3F94">
        <w:rPr>
          <w:rFonts w:ascii="Arial" w:eastAsia="Times New Roman" w:hAnsi="Arial" w:cs="Arial"/>
          <w:sz w:val="24"/>
          <w:szCs w:val="24"/>
          <w:lang w:val="en-GB" w:eastAsia="en-GB"/>
        </w:rPr>
        <w:t xml:space="preserve">.’     </w:t>
      </w:r>
    </w:p>
    <w:p w14:paraId="23E29456"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p>
    <w:p w14:paraId="46616BF4" w14:textId="77777777" w:rsidR="009E613E" w:rsidRDefault="009E613E" w:rsidP="009E613E">
      <w:pPr>
        <w:tabs>
          <w:tab w:val="left" w:pos="900"/>
        </w:tabs>
        <w:spacing w:after="0" w:line="360" w:lineRule="auto"/>
        <w:ind w:left="900" w:hanging="900"/>
        <w:jc w:val="both"/>
        <w:rPr>
          <w:rFonts w:ascii="Arial" w:eastAsia="Times New Roman" w:hAnsi="Arial" w:cs="Arial"/>
          <w:b/>
          <w:i/>
          <w:sz w:val="24"/>
          <w:szCs w:val="24"/>
          <w:lang w:val="en-GB" w:eastAsia="en-GB"/>
        </w:rPr>
      </w:pPr>
      <w:r w:rsidRPr="00BA3F94">
        <w:rPr>
          <w:rFonts w:ascii="Arial" w:eastAsia="Times New Roman" w:hAnsi="Arial" w:cs="Arial"/>
          <w:b/>
          <w:i/>
          <w:sz w:val="24"/>
          <w:szCs w:val="24"/>
          <w:lang w:val="en-GB" w:eastAsia="en-GB"/>
        </w:rPr>
        <w:t>AD conviction</w:t>
      </w:r>
    </w:p>
    <w:p w14:paraId="227738C6" w14:textId="77777777" w:rsidR="009E613E" w:rsidRPr="00BA3F94" w:rsidRDefault="009E613E" w:rsidP="009E613E">
      <w:pPr>
        <w:tabs>
          <w:tab w:val="left" w:pos="900"/>
        </w:tabs>
        <w:spacing w:after="0" w:line="360" w:lineRule="auto"/>
        <w:ind w:left="900" w:hanging="900"/>
        <w:jc w:val="both"/>
        <w:rPr>
          <w:rFonts w:ascii="Arial" w:eastAsia="Times New Roman" w:hAnsi="Arial" w:cs="Arial"/>
          <w:b/>
          <w:i/>
          <w:sz w:val="24"/>
          <w:szCs w:val="24"/>
          <w:lang w:val="en-GB" w:eastAsia="en-GB"/>
        </w:rPr>
      </w:pPr>
    </w:p>
    <w:p w14:paraId="52C9C232" w14:textId="77777777" w:rsidR="009E613E" w:rsidRPr="00BA3F94" w:rsidRDefault="009E613E" w:rsidP="00975B0D">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 xml:space="preserve">[10] </w:t>
      </w:r>
      <w:r w:rsidRPr="00BA3F94">
        <w:rPr>
          <w:rFonts w:ascii="Arial" w:eastAsia="Times New Roman" w:hAnsi="Arial" w:cs="Arial"/>
          <w:sz w:val="24"/>
          <w:szCs w:val="24"/>
          <w:lang w:val="en-GB" w:eastAsia="en-GB"/>
        </w:rPr>
        <w:tab/>
        <w:t>The grounds for appeal in respect to the appellant can be briefly summarised as follows:</w:t>
      </w:r>
    </w:p>
    <w:p w14:paraId="212BCFD5" w14:textId="409127BB"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 xml:space="preserve">(a)        </w:t>
      </w:r>
      <w:r w:rsidR="00975B0D">
        <w:rPr>
          <w:rFonts w:ascii="Arial" w:eastAsia="Times New Roman" w:hAnsi="Arial" w:cs="Arial"/>
          <w:sz w:val="24"/>
          <w:szCs w:val="24"/>
          <w:lang w:val="en-GB" w:eastAsia="en-GB"/>
        </w:rPr>
        <w:t xml:space="preserve">  </w:t>
      </w:r>
      <w:r w:rsidRPr="00BA3F94">
        <w:rPr>
          <w:rFonts w:ascii="Arial" w:eastAsia="Times New Roman" w:hAnsi="Arial" w:cs="Arial"/>
          <w:sz w:val="24"/>
          <w:szCs w:val="24"/>
          <w:lang w:val="en-GB" w:eastAsia="en-GB"/>
        </w:rPr>
        <w:t xml:space="preserve">That the defence was able to prove criminal incapacity. In this regard, I respectfully refer to my judgment as to why I accepted the evidence of Doctor De Wet and rejected the evidence of Doctor </w:t>
      </w:r>
      <w:proofErr w:type="spellStart"/>
      <w:r w:rsidRPr="00BA3F94">
        <w:rPr>
          <w:rFonts w:ascii="Arial" w:eastAsia="Times New Roman" w:hAnsi="Arial" w:cs="Arial"/>
          <w:sz w:val="24"/>
          <w:szCs w:val="24"/>
          <w:lang w:val="en-GB" w:eastAsia="en-GB"/>
        </w:rPr>
        <w:t>Kalaba</w:t>
      </w:r>
      <w:proofErr w:type="spellEnd"/>
      <w:r w:rsidRPr="00BA3F94">
        <w:rPr>
          <w:rFonts w:ascii="Arial" w:eastAsia="Times New Roman" w:hAnsi="Arial" w:cs="Arial"/>
          <w:sz w:val="24"/>
          <w:szCs w:val="24"/>
          <w:lang w:val="en-GB" w:eastAsia="en-GB"/>
        </w:rPr>
        <w:t xml:space="preserve"> and Doctor </w:t>
      </w:r>
      <w:proofErr w:type="spellStart"/>
      <w:r w:rsidRPr="00BA3F94">
        <w:rPr>
          <w:rFonts w:ascii="Arial" w:eastAsia="Times New Roman" w:hAnsi="Arial" w:cs="Arial"/>
          <w:sz w:val="24"/>
          <w:szCs w:val="24"/>
          <w:lang w:val="en-GB" w:eastAsia="en-GB"/>
        </w:rPr>
        <w:t>Bramdev</w:t>
      </w:r>
      <w:proofErr w:type="spellEnd"/>
      <w:r w:rsidRPr="00BA3F94">
        <w:rPr>
          <w:rFonts w:ascii="Arial" w:eastAsia="Times New Roman" w:hAnsi="Arial" w:cs="Arial"/>
          <w:sz w:val="24"/>
          <w:szCs w:val="24"/>
          <w:lang w:val="en-GB" w:eastAsia="en-GB"/>
        </w:rPr>
        <w:t xml:space="preserve">. </w:t>
      </w:r>
    </w:p>
    <w:p w14:paraId="28D0E5CA"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(b)</w:t>
      </w:r>
      <w:r w:rsidRPr="00BA3F94">
        <w:rPr>
          <w:rFonts w:ascii="Arial" w:eastAsia="Times New Roman" w:hAnsi="Arial" w:cs="Arial"/>
          <w:sz w:val="24"/>
          <w:szCs w:val="24"/>
          <w:lang w:val="en-GB" w:eastAsia="en-GB"/>
        </w:rPr>
        <w:tab/>
        <w:t xml:space="preserve">The issue raised that the appellant was jealous of his wife, as supported by the witness </w:t>
      </w:r>
      <w:proofErr w:type="spellStart"/>
      <w:r w:rsidRPr="00BA3F94">
        <w:rPr>
          <w:rFonts w:ascii="Arial" w:eastAsia="Times New Roman" w:hAnsi="Arial" w:cs="Arial"/>
          <w:sz w:val="24"/>
          <w:szCs w:val="24"/>
          <w:lang w:val="en-GB" w:eastAsia="en-GB"/>
        </w:rPr>
        <w:t>Mosethle</w:t>
      </w:r>
      <w:proofErr w:type="spellEnd"/>
      <w:r w:rsidRPr="00BA3F94">
        <w:rPr>
          <w:rFonts w:ascii="Arial" w:eastAsia="Times New Roman" w:hAnsi="Arial" w:cs="Arial"/>
          <w:sz w:val="24"/>
          <w:szCs w:val="24"/>
          <w:lang w:val="en-GB" w:eastAsia="en-GB"/>
        </w:rPr>
        <w:t xml:space="preserve"> </w:t>
      </w:r>
      <w:proofErr w:type="spellStart"/>
      <w:r w:rsidRPr="00BA3F94">
        <w:rPr>
          <w:rFonts w:ascii="Arial" w:eastAsia="Times New Roman" w:hAnsi="Arial" w:cs="Arial"/>
          <w:sz w:val="24"/>
          <w:szCs w:val="24"/>
          <w:lang w:val="en-GB" w:eastAsia="en-GB"/>
        </w:rPr>
        <w:t>Makwati</w:t>
      </w:r>
      <w:proofErr w:type="spellEnd"/>
      <w:r w:rsidRPr="00BA3F94">
        <w:rPr>
          <w:rFonts w:ascii="Arial" w:eastAsia="Times New Roman" w:hAnsi="Arial" w:cs="Arial"/>
          <w:sz w:val="24"/>
          <w:szCs w:val="24"/>
          <w:lang w:val="en-GB" w:eastAsia="en-GB"/>
        </w:rPr>
        <w:t>, is of no moment as this witness is the nephew of the accused and not a psychiatrist. The issue of jealously and the lack of such finding by the psychiatrists is dealt with at paragraph [89] of my judgment.</w:t>
      </w:r>
    </w:p>
    <w:p w14:paraId="710C2DD4"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(c)</w:t>
      </w:r>
      <w:r w:rsidRPr="00BA3F94">
        <w:rPr>
          <w:rFonts w:ascii="Arial" w:eastAsia="Times New Roman" w:hAnsi="Arial" w:cs="Arial"/>
          <w:sz w:val="24"/>
          <w:szCs w:val="24"/>
          <w:lang w:val="en-GB" w:eastAsia="en-GB"/>
        </w:rPr>
        <w:tab/>
        <w:t>As regards the contention made at paragraph [25] of the appellant’s heads of argument that ‘</w:t>
      </w:r>
      <w:r w:rsidRPr="00BA3F94">
        <w:rPr>
          <w:rFonts w:ascii="Arial" w:eastAsia="Times New Roman" w:hAnsi="Arial" w:cs="Arial"/>
          <w:lang w:val="en-GB" w:eastAsia="en-GB"/>
        </w:rPr>
        <w:t>It is submitted that it is reasonably probable that even if the applicant could be found to have been capable of appreciating the wrongfulness of his actions, he was still incapable of acting in accordance with such appreciation’</w:t>
      </w:r>
      <w:r w:rsidRPr="00BA3F94">
        <w:rPr>
          <w:rFonts w:ascii="Arial" w:eastAsia="Times New Roman" w:hAnsi="Arial" w:cs="Arial"/>
          <w:sz w:val="24"/>
          <w:szCs w:val="24"/>
          <w:lang w:val="en-GB" w:eastAsia="en-GB"/>
        </w:rPr>
        <w:t xml:space="preserve"> was fully dealt with in my judgment. </w:t>
      </w:r>
    </w:p>
    <w:p w14:paraId="7B4707BC"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p>
    <w:p w14:paraId="6F00C2E3"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[11]</w:t>
      </w:r>
      <w:r w:rsidRPr="00BA3F94">
        <w:rPr>
          <w:rFonts w:ascii="Arial" w:eastAsia="Times New Roman" w:hAnsi="Arial" w:cs="Arial"/>
          <w:sz w:val="24"/>
          <w:szCs w:val="24"/>
          <w:lang w:val="en-GB" w:eastAsia="en-GB"/>
        </w:rPr>
        <w:tab/>
        <w:t xml:space="preserve">In light of the reasons given in my judgment, it is my respectful submission that another court will not reach a different decision regarding the conviction and that there are no reasonable prospects of success on appeal. </w:t>
      </w:r>
      <w:r w:rsidRPr="00BA3F94">
        <w:rPr>
          <w:rFonts w:ascii="Arial" w:eastAsia="Times New Roman" w:hAnsi="Arial" w:cs="Arial"/>
          <w:sz w:val="24"/>
          <w:szCs w:val="24"/>
          <w:lang w:val="en-GB" w:eastAsia="en-GB"/>
        </w:rPr>
        <w:tab/>
      </w:r>
    </w:p>
    <w:p w14:paraId="0B416798"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p>
    <w:p w14:paraId="672FDFB3"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lastRenderedPageBreak/>
        <w:t>[12]</w:t>
      </w:r>
      <w:r w:rsidRPr="00BA3F94">
        <w:rPr>
          <w:rFonts w:ascii="Arial" w:eastAsia="Times New Roman" w:hAnsi="Arial" w:cs="Arial"/>
          <w:sz w:val="24"/>
          <w:szCs w:val="24"/>
          <w:lang w:val="en-GB" w:eastAsia="en-GB"/>
        </w:rPr>
        <w:tab/>
        <w:t xml:space="preserve">I accordingly find that the appellant has not satisfied me that he has a reasonable prospect of his appeal succeeding in respect to the convictions. </w:t>
      </w:r>
    </w:p>
    <w:p w14:paraId="32A5B9AF"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p>
    <w:p w14:paraId="1AD13862"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[13]</w:t>
      </w:r>
      <w:r w:rsidRPr="00BA3F94">
        <w:rPr>
          <w:rFonts w:ascii="Arial" w:eastAsia="Times New Roman" w:hAnsi="Arial" w:cs="Arial"/>
          <w:sz w:val="24"/>
          <w:szCs w:val="24"/>
          <w:lang w:val="en-GB" w:eastAsia="en-GB"/>
        </w:rPr>
        <w:tab/>
        <w:t>In the result, leave to appeal in respect to the convictions of the appellant is dismissed.</w:t>
      </w:r>
    </w:p>
    <w:p w14:paraId="676CB7DA" w14:textId="77777777" w:rsidR="009E613E" w:rsidRPr="00BA3F94" w:rsidRDefault="009E613E" w:rsidP="009E613E">
      <w:pPr>
        <w:tabs>
          <w:tab w:val="left" w:pos="900"/>
        </w:tabs>
        <w:spacing w:after="0" w:line="360" w:lineRule="auto"/>
        <w:ind w:left="900" w:hanging="900"/>
        <w:jc w:val="both"/>
        <w:rPr>
          <w:rFonts w:ascii="Arial" w:eastAsia="Times New Roman" w:hAnsi="Arial" w:cs="Arial"/>
          <w:sz w:val="24"/>
          <w:szCs w:val="24"/>
          <w:lang w:val="en-GB" w:eastAsia="en-GB"/>
        </w:rPr>
      </w:pPr>
    </w:p>
    <w:p w14:paraId="50D6257F" w14:textId="77777777" w:rsidR="009E613E" w:rsidRDefault="009E613E" w:rsidP="009E613E">
      <w:pPr>
        <w:tabs>
          <w:tab w:val="left" w:pos="900"/>
        </w:tabs>
        <w:spacing w:after="0" w:line="360" w:lineRule="auto"/>
        <w:ind w:left="900" w:hanging="900"/>
        <w:jc w:val="both"/>
        <w:rPr>
          <w:rFonts w:ascii="Arial" w:eastAsia="Times New Roman" w:hAnsi="Arial" w:cs="Arial"/>
          <w:b/>
          <w:i/>
          <w:sz w:val="24"/>
          <w:szCs w:val="24"/>
          <w:lang w:val="en-GB" w:eastAsia="en-GB"/>
        </w:rPr>
      </w:pPr>
      <w:r w:rsidRPr="00BA3F94">
        <w:rPr>
          <w:rFonts w:ascii="Arial" w:eastAsia="Times New Roman" w:hAnsi="Arial" w:cs="Arial"/>
          <w:b/>
          <w:i/>
          <w:sz w:val="24"/>
          <w:szCs w:val="24"/>
          <w:lang w:val="en-GB" w:eastAsia="en-GB"/>
        </w:rPr>
        <w:t>AD sentence</w:t>
      </w:r>
    </w:p>
    <w:p w14:paraId="42696A47" w14:textId="77777777" w:rsidR="009E613E" w:rsidRPr="00BA3F94" w:rsidRDefault="009E613E" w:rsidP="009E613E">
      <w:pPr>
        <w:tabs>
          <w:tab w:val="left" w:pos="900"/>
        </w:tabs>
        <w:spacing w:after="0" w:line="360" w:lineRule="auto"/>
        <w:ind w:left="900" w:hanging="900"/>
        <w:jc w:val="both"/>
        <w:rPr>
          <w:rFonts w:ascii="Arial" w:eastAsia="Times New Roman" w:hAnsi="Arial" w:cs="Arial"/>
          <w:b/>
          <w:i/>
          <w:sz w:val="24"/>
          <w:szCs w:val="24"/>
          <w:lang w:val="en-GB" w:eastAsia="en-GB"/>
        </w:rPr>
      </w:pPr>
    </w:p>
    <w:p w14:paraId="611F0A45" w14:textId="77777777" w:rsidR="009E613E" w:rsidRPr="00BA3F94" w:rsidRDefault="009E613E" w:rsidP="009E613E">
      <w:pPr>
        <w:tabs>
          <w:tab w:val="left" w:pos="900"/>
        </w:tabs>
        <w:spacing w:after="0" w:line="360" w:lineRule="auto"/>
        <w:ind w:left="900" w:hanging="900"/>
        <w:jc w:val="both"/>
        <w:rPr>
          <w:rFonts w:ascii="Arial" w:eastAsia="Times New Roman" w:hAnsi="Arial" w:cs="Arial"/>
          <w:color w:val="000000"/>
          <w:sz w:val="24"/>
          <w:szCs w:val="24"/>
          <w:lang w:val="en-GB" w:eastAsia="en-GB"/>
        </w:rPr>
      </w:pPr>
      <w:r w:rsidRPr="00BA3F94">
        <w:rPr>
          <w:rFonts w:ascii="Arial" w:eastAsia="Times New Roman" w:hAnsi="Arial" w:cs="Arial"/>
          <w:color w:val="000000"/>
          <w:sz w:val="24"/>
          <w:szCs w:val="24"/>
          <w:lang w:val="en-GB" w:eastAsia="en-GB"/>
        </w:rPr>
        <w:t>[14]</w:t>
      </w:r>
      <w:r w:rsidRPr="00BA3F94">
        <w:rPr>
          <w:rFonts w:ascii="Arial" w:eastAsia="Times New Roman" w:hAnsi="Arial" w:cs="Arial"/>
          <w:color w:val="000000"/>
          <w:sz w:val="24"/>
          <w:szCs w:val="24"/>
          <w:lang w:val="en-GB" w:eastAsia="en-GB"/>
        </w:rPr>
        <w:tab/>
      </w:r>
      <w:r w:rsidRPr="00B53369">
        <w:rPr>
          <w:rFonts w:ascii="Arial" w:eastAsia="Times New Roman" w:hAnsi="Arial" w:cs="Arial"/>
          <w:sz w:val="24"/>
          <w:szCs w:val="24"/>
          <w:lang w:val="en-GB" w:eastAsia="en-GB"/>
        </w:rPr>
        <w:t xml:space="preserve">In respect to the personal circumstances of the appellant, these were considered. I dealt fully in my judgment why a term of eighteen year’s imprisonment was imposed on each count.  </w:t>
      </w:r>
    </w:p>
    <w:p w14:paraId="7ED9E928" w14:textId="77777777" w:rsidR="009E613E" w:rsidRPr="00BA3F94" w:rsidRDefault="009E613E" w:rsidP="009E613E">
      <w:pPr>
        <w:tabs>
          <w:tab w:val="left" w:pos="900"/>
        </w:tabs>
        <w:spacing w:after="0" w:line="360" w:lineRule="auto"/>
        <w:ind w:left="900" w:hanging="900"/>
        <w:jc w:val="both"/>
        <w:rPr>
          <w:rFonts w:ascii="Arial" w:eastAsia="Times New Roman" w:hAnsi="Arial" w:cs="Arial"/>
          <w:color w:val="000000"/>
          <w:sz w:val="24"/>
          <w:szCs w:val="24"/>
          <w:lang w:val="en-GB" w:eastAsia="en-GB"/>
        </w:rPr>
      </w:pPr>
    </w:p>
    <w:p w14:paraId="03E51C97" w14:textId="2947648A" w:rsidR="009E613E" w:rsidRPr="00BA3F94" w:rsidRDefault="009E613E" w:rsidP="005508AA">
      <w:pPr>
        <w:tabs>
          <w:tab w:val="left" w:pos="900"/>
        </w:tabs>
        <w:spacing w:after="0" w:line="360" w:lineRule="auto"/>
        <w:ind w:left="900" w:hanging="900"/>
        <w:jc w:val="both"/>
        <w:rPr>
          <w:rFonts w:ascii="Arial" w:eastAsia="Times New Roman" w:hAnsi="Arial" w:cs="Arial"/>
          <w:color w:val="000000"/>
          <w:sz w:val="24"/>
          <w:szCs w:val="24"/>
          <w:lang w:val="en-GB" w:eastAsia="en-GB"/>
        </w:rPr>
      </w:pPr>
      <w:r w:rsidRPr="00BA3F94">
        <w:rPr>
          <w:rFonts w:ascii="Arial" w:eastAsia="Times New Roman" w:hAnsi="Arial" w:cs="Arial"/>
          <w:color w:val="000000"/>
          <w:sz w:val="24"/>
          <w:szCs w:val="24"/>
          <w:lang w:val="en-GB" w:eastAsia="en-GB"/>
        </w:rPr>
        <w:t>[15]</w:t>
      </w:r>
      <w:r w:rsidRPr="00BA3F94">
        <w:rPr>
          <w:rFonts w:ascii="Arial" w:eastAsia="Times New Roman" w:hAnsi="Arial" w:cs="Arial"/>
          <w:color w:val="000000"/>
          <w:sz w:val="24"/>
          <w:szCs w:val="24"/>
          <w:lang w:val="en-GB" w:eastAsia="en-GB"/>
        </w:rPr>
        <w:tab/>
        <w:t>An Appeal Court’s ability to interfere with the sentence imposed by the trial court is very limited and unless an appellant can point to a misdirection on the part of the Honourable</w:t>
      </w:r>
      <w:r w:rsidR="005508AA">
        <w:rPr>
          <w:rFonts w:ascii="Arial" w:eastAsia="Times New Roman" w:hAnsi="Arial" w:cs="Arial"/>
          <w:color w:val="000000"/>
          <w:sz w:val="24"/>
          <w:szCs w:val="24"/>
          <w:lang w:val="en-GB" w:eastAsia="en-GB"/>
        </w:rPr>
        <w:t xml:space="preserve"> </w:t>
      </w:r>
      <w:r w:rsidRPr="00BA3F94">
        <w:rPr>
          <w:rFonts w:ascii="Arial" w:eastAsia="Times New Roman" w:hAnsi="Arial" w:cs="Arial"/>
          <w:color w:val="000000"/>
          <w:sz w:val="24"/>
          <w:szCs w:val="24"/>
          <w:lang w:val="en-GB" w:eastAsia="en-GB"/>
        </w:rPr>
        <w:t>Court, or that the sentence imposed is not in accordance with justice, the application for leave to appeal must be dismissed.</w:t>
      </w:r>
    </w:p>
    <w:p w14:paraId="07868535" w14:textId="77777777" w:rsidR="009E613E" w:rsidRPr="00BA3F94" w:rsidRDefault="009E613E" w:rsidP="009E613E">
      <w:pPr>
        <w:tabs>
          <w:tab w:val="left" w:pos="900"/>
        </w:tabs>
        <w:spacing w:after="0" w:line="360" w:lineRule="auto"/>
        <w:ind w:left="900" w:hanging="900"/>
        <w:jc w:val="both"/>
        <w:rPr>
          <w:rFonts w:ascii="Arial" w:eastAsia="Times New Roman" w:hAnsi="Arial" w:cs="Arial"/>
          <w:color w:val="000000"/>
          <w:sz w:val="24"/>
          <w:szCs w:val="24"/>
          <w:lang w:val="en-GB" w:eastAsia="en-GB"/>
        </w:rPr>
      </w:pPr>
    </w:p>
    <w:p w14:paraId="3EBBF627" w14:textId="5D959F90" w:rsidR="009E613E" w:rsidRPr="00BA3F94" w:rsidRDefault="009E613E" w:rsidP="005508AA">
      <w:pPr>
        <w:tabs>
          <w:tab w:val="left" w:pos="900"/>
        </w:tabs>
        <w:spacing w:after="0" w:line="360" w:lineRule="auto"/>
        <w:ind w:left="900" w:hanging="900"/>
        <w:jc w:val="both"/>
        <w:rPr>
          <w:rFonts w:ascii="Arial" w:eastAsia="Times New Roman" w:hAnsi="Arial" w:cs="Arial"/>
          <w:color w:val="000000"/>
          <w:sz w:val="24"/>
          <w:szCs w:val="24"/>
          <w:lang w:val="en-GB" w:eastAsia="en-GB"/>
        </w:rPr>
      </w:pPr>
      <w:r w:rsidRPr="00BA3F94">
        <w:rPr>
          <w:rFonts w:ascii="Arial" w:eastAsia="Times New Roman" w:hAnsi="Arial" w:cs="Arial"/>
          <w:color w:val="000000"/>
          <w:sz w:val="24"/>
          <w:szCs w:val="24"/>
          <w:lang w:val="en-GB" w:eastAsia="en-GB"/>
        </w:rPr>
        <w:t>[16]</w:t>
      </w:r>
      <w:r w:rsidRPr="00BA3F94">
        <w:rPr>
          <w:rFonts w:ascii="Arial" w:eastAsia="Times New Roman" w:hAnsi="Arial" w:cs="Arial"/>
          <w:color w:val="000000"/>
          <w:sz w:val="24"/>
          <w:szCs w:val="24"/>
          <w:lang w:val="en-GB" w:eastAsia="en-GB"/>
        </w:rPr>
        <w:tab/>
        <w:t xml:space="preserve">The imposition of sentence is in the discretion of the trial court and the court of appeal must not interfere with this discretion for frivolous reasons. The Court of Appeal must not alter a determination arrived at by the exercise of a discretionary power merely because it would have exercised that discretion differently. </w:t>
      </w:r>
    </w:p>
    <w:p w14:paraId="4BDF0C7C" w14:textId="77777777" w:rsidR="009E613E" w:rsidRPr="00BA3F94" w:rsidRDefault="009E613E" w:rsidP="009E613E">
      <w:pPr>
        <w:tabs>
          <w:tab w:val="left" w:pos="900"/>
        </w:tabs>
        <w:spacing w:after="0" w:line="360" w:lineRule="auto"/>
        <w:ind w:left="900" w:hanging="900"/>
        <w:jc w:val="both"/>
        <w:rPr>
          <w:rFonts w:ascii="Arial" w:eastAsia="Times New Roman" w:hAnsi="Arial" w:cs="Arial"/>
          <w:color w:val="000000"/>
          <w:sz w:val="24"/>
          <w:szCs w:val="24"/>
          <w:lang w:val="en-GB" w:eastAsia="en-GB"/>
        </w:rPr>
      </w:pPr>
    </w:p>
    <w:p w14:paraId="46EED47A" w14:textId="27325AE8" w:rsidR="009E613E" w:rsidRPr="00BA3F94" w:rsidRDefault="009E613E" w:rsidP="009E613E">
      <w:pPr>
        <w:tabs>
          <w:tab w:val="left" w:pos="900"/>
        </w:tabs>
        <w:spacing w:after="0" w:line="360" w:lineRule="auto"/>
        <w:ind w:left="900" w:hanging="900"/>
        <w:jc w:val="both"/>
        <w:rPr>
          <w:rFonts w:ascii="Arial" w:eastAsia="Times New Roman" w:hAnsi="Arial" w:cs="Arial"/>
          <w:color w:val="000000"/>
          <w:sz w:val="24"/>
          <w:szCs w:val="24"/>
          <w:lang w:val="en-GB" w:eastAsia="en-GB"/>
        </w:rPr>
      </w:pPr>
      <w:r w:rsidRPr="00BA3F94">
        <w:rPr>
          <w:rFonts w:ascii="Arial" w:eastAsia="Times New Roman" w:hAnsi="Arial" w:cs="Arial"/>
          <w:color w:val="000000"/>
          <w:sz w:val="24"/>
          <w:szCs w:val="24"/>
          <w:lang w:val="en-GB" w:eastAsia="en-GB"/>
        </w:rPr>
        <w:t>[17]</w:t>
      </w:r>
      <w:r w:rsidRPr="00BA3F94">
        <w:rPr>
          <w:rFonts w:ascii="Arial" w:eastAsia="Times New Roman" w:hAnsi="Arial" w:cs="Arial"/>
          <w:color w:val="000000"/>
          <w:sz w:val="24"/>
          <w:szCs w:val="24"/>
          <w:lang w:val="en-GB" w:eastAsia="en-GB"/>
        </w:rPr>
        <w:tab/>
        <w:t>A decisive question facing a Court of Appeal on sentence is whether it is convinced that</w:t>
      </w:r>
      <w:r w:rsidR="005508AA">
        <w:rPr>
          <w:rFonts w:ascii="Arial" w:eastAsia="Times New Roman" w:hAnsi="Arial" w:cs="Arial"/>
          <w:color w:val="000000"/>
          <w:sz w:val="24"/>
          <w:szCs w:val="24"/>
          <w:lang w:val="en-GB" w:eastAsia="en-GB"/>
        </w:rPr>
        <w:t xml:space="preserve"> </w:t>
      </w:r>
      <w:r w:rsidRPr="00BA3F94">
        <w:rPr>
          <w:rFonts w:ascii="Arial" w:eastAsia="Times New Roman" w:hAnsi="Arial" w:cs="Arial"/>
          <w:color w:val="000000"/>
          <w:sz w:val="24"/>
          <w:szCs w:val="24"/>
          <w:lang w:val="en-GB" w:eastAsia="en-GB"/>
        </w:rPr>
        <w:t>the court which had imposed the sentence being adjudicated upon, had exercised its discretion to do so unreasonably.  If the discretion was exercised unreasonably then a Court of Appeal may interfere and, if not, it cannot interfere.</w:t>
      </w:r>
    </w:p>
    <w:p w14:paraId="535A2795" w14:textId="77777777" w:rsidR="009E613E" w:rsidRPr="00BA3F94" w:rsidRDefault="009E613E" w:rsidP="009E613E">
      <w:pPr>
        <w:tabs>
          <w:tab w:val="left" w:pos="900"/>
        </w:tabs>
        <w:spacing w:after="0" w:line="360" w:lineRule="auto"/>
        <w:ind w:left="900" w:hanging="900"/>
        <w:jc w:val="both"/>
        <w:rPr>
          <w:rFonts w:ascii="Arial" w:eastAsia="Times New Roman" w:hAnsi="Arial" w:cs="Arial"/>
          <w:color w:val="000000"/>
          <w:sz w:val="24"/>
          <w:szCs w:val="24"/>
          <w:lang w:val="en-GB" w:eastAsia="en-GB"/>
        </w:rPr>
      </w:pPr>
    </w:p>
    <w:p w14:paraId="44AD621C" w14:textId="51D647E1" w:rsidR="009E613E" w:rsidRPr="00BA3F94" w:rsidRDefault="009E613E" w:rsidP="009E613E">
      <w:pPr>
        <w:tabs>
          <w:tab w:val="left" w:pos="900"/>
        </w:tabs>
        <w:spacing w:after="0" w:line="360" w:lineRule="auto"/>
        <w:ind w:left="900" w:hanging="900"/>
        <w:jc w:val="both"/>
        <w:rPr>
          <w:rFonts w:ascii="Arial" w:eastAsia="Times New Roman" w:hAnsi="Arial" w:cs="Arial"/>
          <w:color w:val="000000"/>
          <w:sz w:val="24"/>
          <w:szCs w:val="24"/>
          <w:lang w:val="en-GB" w:eastAsia="en-GB"/>
        </w:rPr>
      </w:pPr>
      <w:r w:rsidRPr="00BA3F94">
        <w:rPr>
          <w:rFonts w:ascii="Arial" w:eastAsia="Times New Roman" w:hAnsi="Arial" w:cs="Arial"/>
          <w:color w:val="000000"/>
          <w:sz w:val="24"/>
          <w:szCs w:val="24"/>
          <w:lang w:val="en-GB" w:eastAsia="en-GB"/>
        </w:rPr>
        <w:t>[18]</w:t>
      </w:r>
      <w:r w:rsidRPr="00BA3F94">
        <w:rPr>
          <w:rFonts w:ascii="Arial" w:eastAsia="Times New Roman" w:hAnsi="Arial" w:cs="Arial"/>
          <w:color w:val="000000"/>
          <w:sz w:val="24"/>
          <w:szCs w:val="24"/>
          <w:lang w:val="en-GB" w:eastAsia="en-GB"/>
        </w:rPr>
        <w:tab/>
        <w:t xml:space="preserve">In </w:t>
      </w:r>
      <w:r w:rsidRPr="00BA3F94">
        <w:rPr>
          <w:rFonts w:ascii="Arial" w:eastAsia="Times New Roman" w:hAnsi="Arial" w:cs="Arial"/>
          <w:i/>
          <w:color w:val="000000"/>
          <w:sz w:val="24"/>
          <w:szCs w:val="24"/>
          <w:lang w:val="en-GB" w:eastAsia="en-GB"/>
        </w:rPr>
        <w:t>S v Malgas</w:t>
      </w:r>
      <w:r w:rsidRPr="00BA3F94">
        <w:rPr>
          <w:rFonts w:ascii="Arial" w:eastAsia="Times New Roman" w:hAnsi="Arial" w:cs="Arial"/>
          <w:color w:val="000000"/>
          <w:sz w:val="24"/>
          <w:szCs w:val="24"/>
          <w:vertAlign w:val="superscript"/>
          <w:lang w:val="en-GB" w:eastAsia="en-GB"/>
        </w:rPr>
        <w:footnoteReference w:id="5"/>
      </w:r>
      <w:r w:rsidRPr="00BA3F94">
        <w:rPr>
          <w:rFonts w:ascii="Arial" w:eastAsia="Times New Roman" w:hAnsi="Arial" w:cs="Arial"/>
          <w:color w:val="000000"/>
          <w:sz w:val="24"/>
          <w:szCs w:val="24"/>
          <w:lang w:val="en-GB" w:eastAsia="en-GB"/>
        </w:rPr>
        <w:t xml:space="preserve"> the principles applicable to an appeal against sentence were set out by the Supreme Court of Appeal as follows:</w:t>
      </w:r>
    </w:p>
    <w:p w14:paraId="744C5C2F" w14:textId="41C61C1B" w:rsidR="009E613E" w:rsidRPr="005508AA" w:rsidRDefault="009E613E" w:rsidP="005508AA">
      <w:pPr>
        <w:tabs>
          <w:tab w:val="left" w:pos="900"/>
        </w:tabs>
        <w:spacing w:after="0" w:line="360" w:lineRule="auto"/>
        <w:ind w:left="900" w:hanging="900"/>
        <w:jc w:val="both"/>
        <w:rPr>
          <w:rFonts w:ascii="Arial" w:eastAsia="Times New Roman" w:hAnsi="Arial" w:cs="Arial"/>
          <w:color w:val="000000"/>
          <w:lang w:val="en-GB" w:eastAsia="en-GB"/>
        </w:rPr>
      </w:pPr>
      <w:r w:rsidRPr="00BA3F94">
        <w:rPr>
          <w:rFonts w:ascii="Arial" w:eastAsia="Times New Roman" w:hAnsi="Arial" w:cs="Arial"/>
          <w:color w:val="000000"/>
          <w:sz w:val="24"/>
          <w:szCs w:val="24"/>
          <w:lang w:val="en-GB" w:eastAsia="en-GB"/>
        </w:rPr>
        <w:t xml:space="preserve">    </w:t>
      </w:r>
      <w:r w:rsidRPr="00BA3F94">
        <w:rPr>
          <w:rFonts w:ascii="Arial" w:eastAsia="Times New Roman" w:hAnsi="Arial" w:cs="Arial"/>
          <w:color w:val="000000"/>
          <w:sz w:val="24"/>
          <w:szCs w:val="24"/>
          <w:lang w:val="en-GB" w:eastAsia="en-GB"/>
        </w:rPr>
        <w:tab/>
        <w:t>‘</w:t>
      </w:r>
      <w:r w:rsidRPr="00BA3F94">
        <w:rPr>
          <w:rFonts w:ascii="Arial" w:eastAsia="Times New Roman" w:hAnsi="Arial" w:cs="Arial"/>
          <w:color w:val="000000"/>
          <w:lang w:val="en-GB" w:eastAsia="en-GB"/>
        </w:rPr>
        <w:t>A court exercising appellate jurisdiction...may do so when the disparity between the sentence of</w:t>
      </w:r>
      <w:r w:rsidR="005508AA">
        <w:rPr>
          <w:rFonts w:ascii="Arial" w:eastAsia="Times New Roman" w:hAnsi="Arial" w:cs="Arial"/>
          <w:color w:val="000000"/>
          <w:lang w:val="en-GB" w:eastAsia="en-GB"/>
        </w:rPr>
        <w:t xml:space="preserve"> </w:t>
      </w:r>
      <w:r w:rsidRPr="00BA3F94">
        <w:rPr>
          <w:rFonts w:ascii="Arial" w:eastAsia="Times New Roman" w:hAnsi="Arial" w:cs="Arial"/>
          <w:color w:val="000000"/>
          <w:lang w:val="en-GB" w:eastAsia="en-GB"/>
        </w:rPr>
        <w:t>the trial court and the sentence which the appellate Court would have</w:t>
      </w:r>
      <w:r w:rsidR="005508AA">
        <w:rPr>
          <w:rFonts w:ascii="Arial" w:eastAsia="Times New Roman" w:hAnsi="Arial" w:cs="Arial"/>
          <w:color w:val="000000"/>
          <w:lang w:val="en-GB" w:eastAsia="en-GB"/>
        </w:rPr>
        <w:t xml:space="preserve"> </w:t>
      </w:r>
      <w:r w:rsidRPr="00BA3F94">
        <w:rPr>
          <w:rFonts w:ascii="Arial" w:eastAsia="Times New Roman" w:hAnsi="Arial" w:cs="Arial"/>
          <w:color w:val="000000"/>
          <w:lang w:val="en-GB" w:eastAsia="en-GB"/>
        </w:rPr>
        <w:t>imposed had it been the trial court is so marked that it can properly be described as</w:t>
      </w:r>
      <w:r w:rsidR="005508AA">
        <w:rPr>
          <w:rFonts w:ascii="Arial" w:eastAsia="Times New Roman" w:hAnsi="Arial" w:cs="Arial"/>
          <w:color w:val="000000"/>
          <w:lang w:val="en-GB" w:eastAsia="en-GB"/>
        </w:rPr>
        <w:t xml:space="preserve"> </w:t>
      </w:r>
      <w:r w:rsidRPr="00BA3F94">
        <w:rPr>
          <w:rFonts w:ascii="Arial" w:eastAsia="Times New Roman" w:hAnsi="Arial" w:cs="Arial"/>
          <w:color w:val="000000"/>
          <w:lang w:val="en-GB" w:eastAsia="en-GB"/>
        </w:rPr>
        <w:t>‘shocking’, ‘startling’ or ‘disturbingly inappropriate’</w:t>
      </w:r>
      <w:r w:rsidRPr="00BA3F94">
        <w:rPr>
          <w:rFonts w:ascii="Arial" w:eastAsia="Times New Roman" w:hAnsi="Arial" w:cs="Arial"/>
          <w:color w:val="000000"/>
          <w:sz w:val="24"/>
          <w:szCs w:val="24"/>
          <w:lang w:val="en-GB" w:eastAsia="en-GB"/>
        </w:rPr>
        <w:t>….’</w:t>
      </w:r>
    </w:p>
    <w:p w14:paraId="30796C30" w14:textId="77777777" w:rsidR="009E613E" w:rsidRPr="00BA3F94" w:rsidRDefault="009E613E" w:rsidP="009E613E">
      <w:pPr>
        <w:tabs>
          <w:tab w:val="left" w:pos="900"/>
        </w:tabs>
        <w:spacing w:after="0" w:line="360" w:lineRule="auto"/>
        <w:ind w:left="900" w:hanging="900"/>
        <w:jc w:val="both"/>
        <w:rPr>
          <w:rFonts w:ascii="Arial" w:eastAsia="Times New Roman" w:hAnsi="Arial" w:cs="Arial"/>
          <w:color w:val="000000"/>
          <w:sz w:val="24"/>
          <w:szCs w:val="24"/>
          <w:lang w:val="en-GB" w:eastAsia="en-GB"/>
        </w:rPr>
      </w:pPr>
    </w:p>
    <w:p w14:paraId="3D3843AE" w14:textId="77777777" w:rsidR="009E613E" w:rsidRPr="00BA3F94" w:rsidRDefault="009E613E" w:rsidP="009E613E">
      <w:pPr>
        <w:tabs>
          <w:tab w:val="left" w:pos="900"/>
        </w:tabs>
        <w:spacing w:after="0" w:line="360" w:lineRule="auto"/>
        <w:ind w:left="900" w:hanging="900"/>
        <w:jc w:val="both"/>
        <w:rPr>
          <w:rFonts w:ascii="Arial" w:eastAsia="Times New Roman" w:hAnsi="Arial" w:cs="Arial"/>
          <w:color w:val="000000"/>
          <w:sz w:val="24"/>
          <w:szCs w:val="24"/>
          <w:lang w:val="en-GB" w:eastAsia="en-GB"/>
        </w:rPr>
      </w:pPr>
      <w:r w:rsidRPr="00BA3F94">
        <w:rPr>
          <w:rFonts w:ascii="Arial" w:eastAsia="Times New Roman" w:hAnsi="Arial" w:cs="Arial"/>
          <w:color w:val="000000"/>
          <w:sz w:val="24"/>
          <w:szCs w:val="24"/>
          <w:lang w:val="en-GB" w:eastAsia="en-GB"/>
        </w:rPr>
        <w:lastRenderedPageBreak/>
        <w:t>[19]</w:t>
      </w:r>
      <w:r w:rsidRPr="00BA3F94">
        <w:rPr>
          <w:rFonts w:ascii="Arial" w:eastAsia="Times New Roman" w:hAnsi="Arial" w:cs="Arial"/>
          <w:color w:val="000000"/>
          <w:sz w:val="24"/>
          <w:szCs w:val="24"/>
          <w:lang w:val="en-GB" w:eastAsia="en-GB"/>
        </w:rPr>
        <w:tab/>
        <w:t xml:space="preserve">The appellant has not satisfied this Court that he has a reasonable prospect of success on sentence. </w:t>
      </w:r>
    </w:p>
    <w:p w14:paraId="328946AC" w14:textId="77777777" w:rsidR="009E613E" w:rsidRPr="00BA3F94" w:rsidRDefault="009E613E" w:rsidP="009E613E">
      <w:pPr>
        <w:tabs>
          <w:tab w:val="left" w:pos="900"/>
        </w:tabs>
        <w:spacing w:after="0" w:line="360" w:lineRule="auto"/>
        <w:ind w:left="900" w:hanging="900"/>
        <w:jc w:val="both"/>
        <w:rPr>
          <w:rFonts w:ascii="Arial" w:eastAsia="Times New Roman" w:hAnsi="Arial" w:cs="Arial"/>
          <w:color w:val="000000"/>
          <w:sz w:val="24"/>
          <w:szCs w:val="24"/>
          <w:lang w:val="en-GB" w:eastAsia="en-GB"/>
        </w:rPr>
      </w:pPr>
    </w:p>
    <w:p w14:paraId="576913DE" w14:textId="77777777" w:rsidR="009E613E" w:rsidRPr="00BA3F94" w:rsidRDefault="009E613E" w:rsidP="009E613E">
      <w:pPr>
        <w:tabs>
          <w:tab w:val="left" w:pos="900"/>
        </w:tabs>
        <w:spacing w:after="0" w:line="360" w:lineRule="auto"/>
        <w:ind w:left="900" w:hanging="900"/>
        <w:jc w:val="both"/>
        <w:rPr>
          <w:rFonts w:ascii="Arial" w:eastAsia="Times New Roman" w:hAnsi="Arial" w:cs="Arial"/>
          <w:color w:val="000000"/>
          <w:sz w:val="24"/>
          <w:szCs w:val="24"/>
          <w:lang w:val="en-GB" w:eastAsia="en-GB"/>
        </w:rPr>
      </w:pPr>
      <w:r w:rsidRPr="00BA3F94">
        <w:rPr>
          <w:rFonts w:ascii="Arial" w:eastAsia="Times New Roman" w:hAnsi="Arial" w:cs="Arial"/>
          <w:color w:val="000000"/>
          <w:sz w:val="24"/>
          <w:szCs w:val="24"/>
          <w:lang w:val="en-GB" w:eastAsia="en-GB"/>
        </w:rPr>
        <w:t>[20]</w:t>
      </w:r>
      <w:r w:rsidRPr="00BA3F94">
        <w:rPr>
          <w:rFonts w:ascii="Arial" w:eastAsia="Times New Roman" w:hAnsi="Arial" w:cs="Arial"/>
          <w:color w:val="000000"/>
          <w:sz w:val="24"/>
          <w:szCs w:val="24"/>
          <w:lang w:val="en-GB" w:eastAsia="en-GB"/>
        </w:rPr>
        <w:tab/>
        <w:t>In the result, leave to appeal in respect to the sentences imposed is dismissed.</w:t>
      </w:r>
    </w:p>
    <w:p w14:paraId="49C3A0EF" w14:textId="3C1179C6" w:rsidR="009E613E" w:rsidRDefault="009E613E" w:rsidP="005508AA">
      <w:pPr>
        <w:tabs>
          <w:tab w:val="left" w:pos="900"/>
        </w:tabs>
        <w:spacing w:after="0" w:line="360" w:lineRule="auto"/>
        <w:ind w:left="900" w:hanging="900"/>
        <w:jc w:val="both"/>
        <w:rPr>
          <w:rFonts w:ascii="Arial" w:eastAsia="Times New Roman" w:hAnsi="Arial" w:cs="Arial"/>
          <w:sz w:val="24"/>
          <w:szCs w:val="24"/>
          <w:lang w:val="en-GB" w:eastAsia="en-GB"/>
        </w:rPr>
      </w:pPr>
      <w:r w:rsidRPr="00BA3F94">
        <w:rPr>
          <w:rFonts w:ascii="Arial" w:eastAsia="Times New Roman" w:hAnsi="Arial" w:cs="Arial"/>
          <w:sz w:val="24"/>
          <w:szCs w:val="24"/>
          <w:lang w:val="en-GB" w:eastAsia="en-GB"/>
        </w:rPr>
        <w:t xml:space="preserve">    </w:t>
      </w:r>
    </w:p>
    <w:p w14:paraId="7101BF45" w14:textId="77777777" w:rsidR="009E613E" w:rsidRDefault="009E613E" w:rsidP="009E613E">
      <w:pPr>
        <w:tabs>
          <w:tab w:val="left" w:pos="993"/>
        </w:tabs>
        <w:spacing w:after="0" w:line="360" w:lineRule="auto"/>
        <w:jc w:val="both"/>
        <w:rPr>
          <w:rFonts w:ascii="Arial" w:eastAsia="Times New Roman" w:hAnsi="Arial" w:cs="Arial"/>
          <w:sz w:val="24"/>
          <w:szCs w:val="24"/>
          <w:lang w:val="en-GB" w:eastAsia="en-GB"/>
        </w:rPr>
      </w:pP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r w:rsidRPr="00130D4C">
        <w:rPr>
          <w:rFonts w:ascii="Arial" w:eastAsia="Times New Roman" w:hAnsi="Arial" w:cs="Arial"/>
          <w:sz w:val="24"/>
          <w:szCs w:val="24"/>
          <w:lang w:val="en-GB" w:eastAsia="en-GB"/>
        </w:rPr>
        <w:tab/>
      </w:r>
    </w:p>
    <w:p w14:paraId="6B13C116" w14:textId="5218B78D" w:rsidR="009E613E" w:rsidRDefault="009E613E" w:rsidP="009E613E">
      <w:pPr>
        <w:tabs>
          <w:tab w:val="left" w:pos="3000"/>
        </w:tabs>
        <w:spacing w:after="0" w:line="240" w:lineRule="auto"/>
        <w:jc w:val="right"/>
        <w:rPr>
          <w:rFonts w:ascii="Arial" w:eastAsia="Times New Roman" w:hAnsi="Arial" w:cs="Arial"/>
          <w:noProof/>
          <w:sz w:val="24"/>
          <w:szCs w:val="24"/>
          <w:lang w:eastAsia="en-ZA"/>
        </w:rPr>
      </w:pPr>
    </w:p>
    <w:p w14:paraId="194687EF" w14:textId="77777777" w:rsidR="00C500B7" w:rsidRPr="00A72132" w:rsidRDefault="00C500B7" w:rsidP="009E613E">
      <w:pPr>
        <w:tabs>
          <w:tab w:val="left" w:pos="3000"/>
        </w:tabs>
        <w:spacing w:after="0" w:line="240" w:lineRule="auto"/>
        <w:jc w:val="right"/>
        <w:rPr>
          <w:rFonts w:ascii="Arial" w:eastAsia="Times New Roman" w:hAnsi="Arial" w:cs="Arial"/>
          <w:b/>
          <w:sz w:val="24"/>
          <w:szCs w:val="24"/>
          <w:lang w:val="en-GB" w:eastAsia="en-GB"/>
        </w:rPr>
      </w:pPr>
    </w:p>
    <w:p w14:paraId="6FE34F1E" w14:textId="77777777" w:rsidR="009E613E" w:rsidRPr="00A72132" w:rsidRDefault="009E613E" w:rsidP="009E613E">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_______________________</w:t>
      </w:r>
    </w:p>
    <w:p w14:paraId="7E5F21EA" w14:textId="77777777" w:rsidR="009E613E" w:rsidRPr="00A72132" w:rsidRDefault="009E613E" w:rsidP="009E613E">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 xml:space="preserve">D DOSIO </w:t>
      </w:r>
    </w:p>
    <w:p w14:paraId="22A4FD21" w14:textId="77777777" w:rsidR="009E613E" w:rsidRPr="00A72132" w:rsidRDefault="009E613E" w:rsidP="009E613E">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 xml:space="preserve"> JUDGE OF THE HIGH COURT</w:t>
      </w:r>
    </w:p>
    <w:p w14:paraId="2E8F9CDA" w14:textId="77777777" w:rsidR="009E613E" w:rsidRDefault="009E613E" w:rsidP="009E613E">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JOHANNESBURG</w:t>
      </w:r>
    </w:p>
    <w:p w14:paraId="56812412" w14:textId="77777777" w:rsidR="009E613E" w:rsidRDefault="009E613E" w:rsidP="009E613E">
      <w:pPr>
        <w:tabs>
          <w:tab w:val="left" w:pos="3000"/>
        </w:tabs>
        <w:spacing w:after="0" w:line="240" w:lineRule="auto"/>
        <w:jc w:val="right"/>
        <w:rPr>
          <w:rFonts w:ascii="Arial" w:eastAsia="Times New Roman" w:hAnsi="Arial" w:cs="Arial"/>
          <w:b/>
          <w:sz w:val="24"/>
          <w:szCs w:val="24"/>
          <w:lang w:val="en-GB" w:eastAsia="en-GB"/>
        </w:rPr>
      </w:pPr>
    </w:p>
    <w:p w14:paraId="3351AE51" w14:textId="218B4ECA" w:rsidR="009E613E" w:rsidRDefault="009E613E" w:rsidP="009E613E">
      <w:pPr>
        <w:pStyle w:val="JudgmentNumbered"/>
        <w:numPr>
          <w:ilvl w:val="0"/>
          <w:numId w:val="0"/>
        </w:numPr>
        <w:tabs>
          <w:tab w:val="left" w:pos="993"/>
        </w:tabs>
        <w:rPr>
          <w:bCs/>
          <w:lang w:val="en-ZA"/>
        </w:rPr>
      </w:pPr>
      <w:r w:rsidRPr="00A075CA">
        <w:rPr>
          <w:rFonts w:eastAsia="Times New Roman"/>
          <w:i/>
          <w:szCs w:val="24"/>
          <w:lang w:eastAsia="en-GB"/>
        </w:rPr>
        <w:t xml:space="preserve">This judgment was handed down electronically by circulation to the parties’ representatives via e-mail, by being uploaded to </w:t>
      </w:r>
      <w:proofErr w:type="spellStart"/>
      <w:r w:rsidRPr="00A075CA">
        <w:rPr>
          <w:rFonts w:eastAsia="Times New Roman"/>
          <w:i/>
          <w:szCs w:val="24"/>
          <w:lang w:eastAsia="en-GB"/>
        </w:rPr>
        <w:t>CaseLines</w:t>
      </w:r>
      <w:proofErr w:type="spellEnd"/>
      <w:r w:rsidRPr="00A075CA">
        <w:rPr>
          <w:rFonts w:eastAsia="Times New Roman"/>
          <w:i/>
          <w:szCs w:val="24"/>
          <w:lang w:eastAsia="en-GB"/>
        </w:rPr>
        <w:t xml:space="preserve"> and by release to SAFLII. The date and time for hand- down is deemed to be </w:t>
      </w:r>
      <w:r w:rsidRPr="00D75CE4">
        <w:rPr>
          <w:rFonts w:eastAsia="Times New Roman"/>
          <w:i/>
          <w:szCs w:val="24"/>
          <w:lang w:eastAsia="en-GB"/>
        </w:rPr>
        <w:t xml:space="preserve">10h00 on </w:t>
      </w:r>
      <w:r>
        <w:rPr>
          <w:rFonts w:eastAsia="Times New Roman"/>
          <w:i/>
          <w:szCs w:val="24"/>
          <w:lang w:eastAsia="en-GB"/>
        </w:rPr>
        <w:t>2</w:t>
      </w:r>
      <w:r w:rsidR="005508AA">
        <w:rPr>
          <w:rFonts w:eastAsia="Times New Roman"/>
          <w:i/>
          <w:szCs w:val="24"/>
          <w:lang w:eastAsia="en-GB"/>
        </w:rPr>
        <w:t>9</w:t>
      </w:r>
      <w:r>
        <w:rPr>
          <w:rFonts w:eastAsia="Times New Roman"/>
          <w:i/>
          <w:szCs w:val="24"/>
          <w:lang w:eastAsia="en-GB"/>
        </w:rPr>
        <w:t xml:space="preserve"> April 2024.</w:t>
      </w:r>
    </w:p>
    <w:p w14:paraId="5F9922DB" w14:textId="77777777" w:rsidR="009E613E" w:rsidRPr="00A72132" w:rsidRDefault="009E613E" w:rsidP="009E613E">
      <w:pPr>
        <w:tabs>
          <w:tab w:val="left" w:pos="3000"/>
        </w:tabs>
        <w:spacing w:after="0" w:line="240" w:lineRule="auto"/>
        <w:jc w:val="right"/>
        <w:rPr>
          <w:rFonts w:ascii="Arial" w:eastAsia="Times New Roman" w:hAnsi="Arial" w:cs="Arial"/>
          <w:b/>
          <w:sz w:val="24"/>
          <w:szCs w:val="24"/>
          <w:lang w:val="en-GB" w:eastAsia="en-GB"/>
        </w:rPr>
      </w:pPr>
    </w:p>
    <w:p w14:paraId="10DB05B3" w14:textId="77777777" w:rsidR="009E613E" w:rsidRPr="00A72132" w:rsidRDefault="009E613E" w:rsidP="009E613E">
      <w:pPr>
        <w:tabs>
          <w:tab w:val="left" w:pos="3000"/>
        </w:tabs>
        <w:spacing w:after="0" w:line="240" w:lineRule="auto"/>
        <w:jc w:val="right"/>
        <w:rPr>
          <w:rFonts w:ascii="Arial" w:eastAsia="Times New Roman" w:hAnsi="Arial" w:cs="Arial"/>
          <w:b/>
          <w:sz w:val="24"/>
          <w:szCs w:val="24"/>
          <w:lang w:val="en-GB" w:eastAsia="en-GB"/>
        </w:rPr>
      </w:pPr>
    </w:p>
    <w:p w14:paraId="3D766B36" w14:textId="77777777" w:rsidR="009E613E" w:rsidRPr="00A72132" w:rsidRDefault="009E613E" w:rsidP="009E613E">
      <w:pPr>
        <w:tabs>
          <w:tab w:val="left" w:pos="3000"/>
        </w:tabs>
        <w:spacing w:after="0" w:line="240" w:lineRule="auto"/>
        <w:jc w:val="both"/>
        <w:rPr>
          <w:rFonts w:ascii="Arial" w:eastAsia="Times New Roman" w:hAnsi="Arial" w:cs="Arial"/>
          <w:b/>
          <w:sz w:val="24"/>
          <w:szCs w:val="24"/>
          <w:lang w:val="en-GB" w:eastAsia="en-GB"/>
        </w:rPr>
      </w:pPr>
    </w:p>
    <w:p w14:paraId="02FBBF87" w14:textId="77777777" w:rsidR="009E613E" w:rsidRDefault="009E613E" w:rsidP="009E613E">
      <w:pPr>
        <w:tabs>
          <w:tab w:val="left" w:pos="3000"/>
        </w:tabs>
        <w:spacing w:after="0" w:line="360" w:lineRule="auto"/>
        <w:jc w:val="both"/>
        <w:rPr>
          <w:rFonts w:ascii="Arial" w:eastAsia="Times New Roman" w:hAnsi="Arial" w:cs="Arial"/>
          <w:sz w:val="24"/>
          <w:szCs w:val="24"/>
          <w:lang w:val="en-GB" w:eastAsia="en-GB"/>
        </w:rPr>
      </w:pPr>
      <w:bookmarkStart w:id="0" w:name="_GoBack"/>
      <w:bookmarkEnd w:id="0"/>
    </w:p>
    <w:p w14:paraId="0EEF4768" w14:textId="77777777" w:rsidR="009E613E" w:rsidRDefault="009E613E" w:rsidP="009E613E">
      <w:pPr>
        <w:tabs>
          <w:tab w:val="left" w:pos="3000"/>
        </w:tabs>
        <w:spacing w:after="0" w:line="360" w:lineRule="auto"/>
        <w:jc w:val="both"/>
        <w:rPr>
          <w:rFonts w:ascii="Arial" w:eastAsia="Times New Roman" w:hAnsi="Arial" w:cs="Arial"/>
          <w:sz w:val="24"/>
          <w:szCs w:val="24"/>
          <w:lang w:val="en-GB" w:eastAsia="en-GB"/>
        </w:rPr>
      </w:pPr>
    </w:p>
    <w:p w14:paraId="0C931E74" w14:textId="77777777" w:rsidR="009E613E" w:rsidRDefault="009E613E" w:rsidP="009E613E">
      <w:pPr>
        <w:tabs>
          <w:tab w:val="left" w:pos="3000"/>
        </w:tabs>
        <w:spacing w:after="0" w:line="360" w:lineRule="auto"/>
        <w:jc w:val="both"/>
        <w:rPr>
          <w:rFonts w:ascii="Arial" w:eastAsia="Times New Roman" w:hAnsi="Arial" w:cs="Arial"/>
          <w:sz w:val="24"/>
          <w:szCs w:val="24"/>
          <w:lang w:val="en-GB" w:eastAsia="en-GB"/>
        </w:rPr>
      </w:pPr>
    </w:p>
    <w:p w14:paraId="0303FF11" w14:textId="77777777" w:rsidR="009E613E" w:rsidRDefault="009E613E" w:rsidP="009E613E">
      <w:pPr>
        <w:tabs>
          <w:tab w:val="left" w:pos="3000"/>
        </w:tabs>
        <w:spacing w:after="0" w:line="360" w:lineRule="auto"/>
        <w:jc w:val="both"/>
        <w:rPr>
          <w:rFonts w:ascii="Arial" w:eastAsia="Times New Roman" w:hAnsi="Arial" w:cs="Arial"/>
          <w:sz w:val="24"/>
          <w:szCs w:val="24"/>
          <w:lang w:val="en-GB" w:eastAsia="en-GB"/>
        </w:rPr>
      </w:pPr>
    </w:p>
    <w:p w14:paraId="4B5CE81F" w14:textId="77777777" w:rsidR="009E613E" w:rsidRDefault="009E613E" w:rsidP="009E613E">
      <w:pPr>
        <w:tabs>
          <w:tab w:val="left" w:pos="3000"/>
        </w:tabs>
        <w:spacing w:after="0" w:line="360" w:lineRule="auto"/>
        <w:jc w:val="both"/>
        <w:rPr>
          <w:rFonts w:ascii="Arial" w:eastAsia="Times New Roman" w:hAnsi="Arial" w:cs="Arial"/>
          <w:sz w:val="24"/>
          <w:szCs w:val="24"/>
          <w:lang w:val="en-GB" w:eastAsia="en-GB"/>
        </w:rPr>
      </w:pPr>
    </w:p>
    <w:p w14:paraId="6CA454BB" w14:textId="77777777" w:rsidR="005508AA" w:rsidRDefault="005508AA" w:rsidP="009E613E">
      <w:pPr>
        <w:tabs>
          <w:tab w:val="left" w:pos="3000"/>
        </w:tabs>
        <w:spacing w:after="0" w:line="360" w:lineRule="auto"/>
        <w:jc w:val="both"/>
        <w:rPr>
          <w:rFonts w:ascii="Arial" w:eastAsia="Times New Roman" w:hAnsi="Arial" w:cs="Arial"/>
          <w:sz w:val="24"/>
          <w:szCs w:val="24"/>
          <w:lang w:val="en-GB" w:eastAsia="en-GB"/>
        </w:rPr>
      </w:pPr>
    </w:p>
    <w:p w14:paraId="5882EE15" w14:textId="77777777" w:rsidR="005508AA" w:rsidRDefault="005508AA" w:rsidP="009E613E">
      <w:pPr>
        <w:tabs>
          <w:tab w:val="left" w:pos="3000"/>
        </w:tabs>
        <w:spacing w:after="0" w:line="360" w:lineRule="auto"/>
        <w:jc w:val="both"/>
        <w:rPr>
          <w:rFonts w:ascii="Arial" w:eastAsia="Times New Roman" w:hAnsi="Arial" w:cs="Arial"/>
          <w:sz w:val="24"/>
          <w:szCs w:val="24"/>
          <w:lang w:val="en-GB" w:eastAsia="en-GB"/>
        </w:rPr>
      </w:pPr>
    </w:p>
    <w:p w14:paraId="214D9EE5" w14:textId="77777777" w:rsidR="005508AA" w:rsidRDefault="005508AA" w:rsidP="009E613E">
      <w:pPr>
        <w:tabs>
          <w:tab w:val="left" w:pos="3000"/>
        </w:tabs>
        <w:spacing w:after="0" w:line="360" w:lineRule="auto"/>
        <w:jc w:val="both"/>
        <w:rPr>
          <w:rFonts w:ascii="Arial" w:eastAsia="Times New Roman" w:hAnsi="Arial" w:cs="Arial"/>
          <w:sz w:val="24"/>
          <w:szCs w:val="24"/>
          <w:lang w:val="en-GB" w:eastAsia="en-GB"/>
        </w:rPr>
      </w:pPr>
    </w:p>
    <w:p w14:paraId="4DAE99AB" w14:textId="77777777" w:rsidR="005508AA" w:rsidRDefault="005508AA" w:rsidP="009E613E">
      <w:pPr>
        <w:tabs>
          <w:tab w:val="left" w:pos="3000"/>
        </w:tabs>
        <w:spacing w:after="0" w:line="360" w:lineRule="auto"/>
        <w:jc w:val="both"/>
        <w:rPr>
          <w:rFonts w:ascii="Arial" w:eastAsia="Times New Roman" w:hAnsi="Arial" w:cs="Arial"/>
          <w:sz w:val="24"/>
          <w:szCs w:val="24"/>
          <w:lang w:val="en-GB" w:eastAsia="en-GB"/>
        </w:rPr>
      </w:pPr>
    </w:p>
    <w:p w14:paraId="3BD631E6" w14:textId="77777777" w:rsidR="005508AA" w:rsidRDefault="005508AA" w:rsidP="009E613E">
      <w:pPr>
        <w:tabs>
          <w:tab w:val="left" w:pos="3000"/>
        </w:tabs>
        <w:spacing w:after="0" w:line="360" w:lineRule="auto"/>
        <w:jc w:val="both"/>
        <w:rPr>
          <w:rFonts w:ascii="Arial" w:eastAsia="Times New Roman" w:hAnsi="Arial" w:cs="Arial"/>
          <w:sz w:val="24"/>
          <w:szCs w:val="24"/>
          <w:lang w:val="en-GB" w:eastAsia="en-GB"/>
        </w:rPr>
      </w:pPr>
    </w:p>
    <w:p w14:paraId="2E30146A" w14:textId="77777777" w:rsidR="005508AA" w:rsidRDefault="005508AA" w:rsidP="009E613E">
      <w:pPr>
        <w:tabs>
          <w:tab w:val="left" w:pos="3000"/>
        </w:tabs>
        <w:spacing w:after="0" w:line="360" w:lineRule="auto"/>
        <w:jc w:val="both"/>
        <w:rPr>
          <w:rFonts w:ascii="Arial" w:eastAsia="Times New Roman" w:hAnsi="Arial" w:cs="Arial"/>
          <w:sz w:val="24"/>
          <w:szCs w:val="24"/>
          <w:lang w:val="en-GB" w:eastAsia="en-GB"/>
        </w:rPr>
      </w:pPr>
    </w:p>
    <w:p w14:paraId="673B24E6" w14:textId="77777777" w:rsidR="005508AA" w:rsidRDefault="005508AA" w:rsidP="009E613E">
      <w:pPr>
        <w:tabs>
          <w:tab w:val="left" w:pos="3000"/>
        </w:tabs>
        <w:spacing w:after="0" w:line="360" w:lineRule="auto"/>
        <w:jc w:val="both"/>
        <w:rPr>
          <w:rFonts w:ascii="Arial" w:eastAsia="Times New Roman" w:hAnsi="Arial" w:cs="Arial"/>
          <w:sz w:val="24"/>
          <w:szCs w:val="24"/>
          <w:lang w:val="en-GB" w:eastAsia="en-GB"/>
        </w:rPr>
      </w:pPr>
    </w:p>
    <w:p w14:paraId="16B14A35" w14:textId="77777777" w:rsidR="005508AA" w:rsidRDefault="005508AA" w:rsidP="009E613E">
      <w:pPr>
        <w:tabs>
          <w:tab w:val="left" w:pos="3000"/>
        </w:tabs>
        <w:spacing w:after="0" w:line="360" w:lineRule="auto"/>
        <w:jc w:val="both"/>
        <w:rPr>
          <w:rFonts w:ascii="Arial" w:eastAsia="Times New Roman" w:hAnsi="Arial" w:cs="Arial"/>
          <w:sz w:val="24"/>
          <w:szCs w:val="24"/>
          <w:lang w:val="en-GB" w:eastAsia="en-GB"/>
        </w:rPr>
      </w:pPr>
    </w:p>
    <w:p w14:paraId="6F4DE927" w14:textId="77777777" w:rsidR="005508AA" w:rsidRDefault="005508AA" w:rsidP="009E613E">
      <w:pPr>
        <w:tabs>
          <w:tab w:val="left" w:pos="3000"/>
        </w:tabs>
        <w:spacing w:after="0" w:line="360" w:lineRule="auto"/>
        <w:jc w:val="both"/>
        <w:rPr>
          <w:rFonts w:ascii="Arial" w:eastAsia="Times New Roman" w:hAnsi="Arial" w:cs="Arial"/>
          <w:sz w:val="24"/>
          <w:szCs w:val="24"/>
          <w:lang w:val="en-GB" w:eastAsia="en-GB"/>
        </w:rPr>
      </w:pPr>
    </w:p>
    <w:p w14:paraId="797FE1EF" w14:textId="77777777" w:rsidR="005508AA" w:rsidRDefault="005508AA" w:rsidP="009E613E">
      <w:pPr>
        <w:tabs>
          <w:tab w:val="left" w:pos="3000"/>
        </w:tabs>
        <w:spacing w:after="0" w:line="360" w:lineRule="auto"/>
        <w:jc w:val="both"/>
        <w:rPr>
          <w:rFonts w:ascii="Arial" w:eastAsia="Times New Roman" w:hAnsi="Arial" w:cs="Arial"/>
          <w:sz w:val="24"/>
          <w:szCs w:val="24"/>
          <w:lang w:val="en-GB" w:eastAsia="en-GB"/>
        </w:rPr>
      </w:pPr>
    </w:p>
    <w:p w14:paraId="6623ED6E" w14:textId="77777777" w:rsidR="005508AA" w:rsidRDefault="005508AA" w:rsidP="009E613E">
      <w:pPr>
        <w:tabs>
          <w:tab w:val="left" w:pos="3000"/>
        </w:tabs>
        <w:spacing w:after="0" w:line="360" w:lineRule="auto"/>
        <w:jc w:val="both"/>
        <w:rPr>
          <w:rFonts w:ascii="Arial" w:eastAsia="Times New Roman" w:hAnsi="Arial" w:cs="Arial"/>
          <w:sz w:val="24"/>
          <w:szCs w:val="24"/>
          <w:lang w:val="en-GB" w:eastAsia="en-GB"/>
        </w:rPr>
      </w:pPr>
    </w:p>
    <w:p w14:paraId="234644FA" w14:textId="77777777" w:rsidR="005508AA" w:rsidRDefault="005508AA" w:rsidP="009E613E">
      <w:pPr>
        <w:tabs>
          <w:tab w:val="left" w:pos="3000"/>
        </w:tabs>
        <w:spacing w:after="0" w:line="360" w:lineRule="auto"/>
        <w:jc w:val="both"/>
        <w:rPr>
          <w:rFonts w:ascii="Arial" w:eastAsia="Times New Roman" w:hAnsi="Arial" w:cs="Arial"/>
          <w:sz w:val="24"/>
          <w:szCs w:val="24"/>
          <w:lang w:val="en-GB" w:eastAsia="en-GB"/>
        </w:rPr>
      </w:pPr>
    </w:p>
    <w:p w14:paraId="606F349F" w14:textId="572E38CF" w:rsidR="009E613E" w:rsidRPr="00A72132" w:rsidRDefault="009E613E" w:rsidP="009E613E">
      <w:pPr>
        <w:tabs>
          <w:tab w:val="left" w:pos="30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D</w:t>
      </w:r>
      <w:r w:rsidRPr="00A72132">
        <w:rPr>
          <w:rFonts w:ascii="Arial" w:eastAsia="Times New Roman" w:hAnsi="Arial" w:cs="Arial"/>
          <w:sz w:val="24"/>
          <w:szCs w:val="24"/>
          <w:lang w:val="en-GB" w:eastAsia="en-GB"/>
        </w:rPr>
        <w:t xml:space="preserve">ate Heard: </w:t>
      </w:r>
      <w:r w:rsidRPr="00A72132">
        <w:rPr>
          <w:rFonts w:ascii="Arial" w:eastAsia="Times New Roman" w:hAnsi="Arial" w:cs="Arial"/>
          <w:sz w:val="24"/>
          <w:szCs w:val="24"/>
          <w:lang w:val="en-GB" w:eastAsia="en-GB"/>
        </w:rPr>
        <w:tab/>
        <w:t xml:space="preserve">     </w:t>
      </w:r>
      <w:r w:rsidRPr="00A72132">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5508AA">
        <w:rPr>
          <w:rFonts w:ascii="Arial" w:eastAsia="Times New Roman" w:hAnsi="Arial" w:cs="Arial"/>
          <w:sz w:val="24"/>
          <w:szCs w:val="24"/>
          <w:lang w:val="en-GB" w:eastAsia="en-GB"/>
        </w:rPr>
        <w:t>26</w:t>
      </w:r>
      <w:r>
        <w:rPr>
          <w:rFonts w:ascii="Arial" w:eastAsia="Times New Roman" w:hAnsi="Arial" w:cs="Arial"/>
          <w:sz w:val="24"/>
          <w:szCs w:val="24"/>
          <w:lang w:val="en-GB" w:eastAsia="en-GB"/>
        </w:rPr>
        <w:t xml:space="preserve"> April</w:t>
      </w:r>
      <w:r w:rsidRPr="00A72132">
        <w:rPr>
          <w:rFonts w:ascii="Arial" w:eastAsia="Times New Roman" w:hAnsi="Arial" w:cs="Arial"/>
          <w:sz w:val="24"/>
          <w:szCs w:val="24"/>
          <w:lang w:val="en-GB" w:eastAsia="en-GB"/>
        </w:rPr>
        <w:t xml:space="preserve"> 202</w:t>
      </w:r>
      <w:r>
        <w:rPr>
          <w:rFonts w:ascii="Arial" w:eastAsia="Times New Roman" w:hAnsi="Arial" w:cs="Arial"/>
          <w:sz w:val="24"/>
          <w:szCs w:val="24"/>
          <w:lang w:val="en-GB" w:eastAsia="en-GB"/>
        </w:rPr>
        <w:t>4</w:t>
      </w:r>
      <w:r w:rsidRPr="00A72132">
        <w:rPr>
          <w:rFonts w:ascii="Arial" w:eastAsia="Times New Roman" w:hAnsi="Arial" w:cs="Arial"/>
          <w:sz w:val="24"/>
          <w:szCs w:val="24"/>
          <w:lang w:val="en-GB" w:eastAsia="en-GB"/>
        </w:rPr>
        <w:t xml:space="preserve">  </w:t>
      </w:r>
    </w:p>
    <w:p w14:paraId="25429D37" w14:textId="627031DF" w:rsidR="009E613E" w:rsidRPr="00A72132" w:rsidRDefault="009E613E" w:rsidP="009E613E">
      <w:pPr>
        <w:tabs>
          <w:tab w:val="left" w:pos="3000"/>
        </w:tabs>
        <w:spacing w:after="0" w:line="36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Judgment handed down:</w:t>
      </w:r>
      <w:r w:rsidRPr="00A72132">
        <w:rPr>
          <w:rFonts w:ascii="Arial" w:eastAsia="Times New Roman" w:hAnsi="Arial" w:cs="Arial"/>
          <w:sz w:val="24"/>
          <w:szCs w:val="24"/>
          <w:lang w:val="en-GB" w:eastAsia="en-GB"/>
        </w:rPr>
        <w:tab/>
        <w:t xml:space="preserve">     </w:t>
      </w:r>
      <w:r w:rsidRPr="00A72132">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b/>
      </w:r>
      <w:r>
        <w:rPr>
          <w:rFonts w:ascii="Arial" w:eastAsia="Times New Roman" w:hAnsi="Arial" w:cs="Arial"/>
          <w:sz w:val="24"/>
          <w:szCs w:val="24"/>
          <w:lang w:val="en-GB" w:eastAsia="en-GB"/>
        </w:rPr>
        <w:tab/>
        <w:t>2</w:t>
      </w:r>
      <w:r w:rsidR="005508AA">
        <w:rPr>
          <w:rFonts w:ascii="Arial" w:eastAsia="Times New Roman" w:hAnsi="Arial" w:cs="Arial"/>
          <w:sz w:val="24"/>
          <w:szCs w:val="24"/>
          <w:lang w:val="en-GB" w:eastAsia="en-GB"/>
        </w:rPr>
        <w:t>9</w:t>
      </w:r>
      <w:r>
        <w:rPr>
          <w:rFonts w:ascii="Arial" w:eastAsia="Times New Roman" w:hAnsi="Arial" w:cs="Arial"/>
          <w:sz w:val="24"/>
          <w:szCs w:val="24"/>
          <w:lang w:val="en-GB" w:eastAsia="en-GB"/>
        </w:rPr>
        <w:t xml:space="preserve"> April</w:t>
      </w:r>
      <w:r w:rsidRPr="00A72132">
        <w:rPr>
          <w:rFonts w:ascii="Arial" w:eastAsia="Times New Roman" w:hAnsi="Arial" w:cs="Arial"/>
          <w:sz w:val="24"/>
          <w:szCs w:val="24"/>
          <w:lang w:val="en-GB" w:eastAsia="en-GB"/>
        </w:rPr>
        <w:t xml:space="preserve"> 202</w:t>
      </w:r>
      <w:r>
        <w:rPr>
          <w:rFonts w:ascii="Arial" w:eastAsia="Times New Roman" w:hAnsi="Arial" w:cs="Arial"/>
          <w:sz w:val="24"/>
          <w:szCs w:val="24"/>
          <w:lang w:val="en-GB" w:eastAsia="en-GB"/>
        </w:rPr>
        <w:t>4</w:t>
      </w:r>
      <w:r w:rsidRPr="00A72132">
        <w:rPr>
          <w:rFonts w:ascii="Arial" w:eastAsia="Times New Roman" w:hAnsi="Arial" w:cs="Arial"/>
          <w:sz w:val="24"/>
          <w:szCs w:val="24"/>
          <w:lang w:val="en-GB" w:eastAsia="en-GB"/>
        </w:rPr>
        <w:t xml:space="preserve"> </w:t>
      </w:r>
    </w:p>
    <w:p w14:paraId="07961E93" w14:textId="77777777" w:rsidR="009E613E" w:rsidRPr="00A72132" w:rsidRDefault="009E613E" w:rsidP="009E613E">
      <w:pPr>
        <w:tabs>
          <w:tab w:val="left" w:pos="3000"/>
        </w:tabs>
        <w:spacing w:after="0" w:line="360" w:lineRule="auto"/>
        <w:jc w:val="both"/>
        <w:rPr>
          <w:rFonts w:ascii="Arial" w:eastAsia="Times New Roman" w:hAnsi="Arial" w:cs="Arial"/>
          <w:b/>
          <w:sz w:val="24"/>
          <w:szCs w:val="24"/>
          <w:lang w:val="en-GB" w:eastAsia="en-GB"/>
        </w:rPr>
      </w:pPr>
    </w:p>
    <w:p w14:paraId="251FADD8" w14:textId="77777777" w:rsidR="009E613E" w:rsidRPr="00A72132" w:rsidRDefault="009E613E" w:rsidP="009E613E">
      <w:pPr>
        <w:tabs>
          <w:tab w:val="left" w:pos="3000"/>
        </w:tabs>
        <w:spacing w:after="0" w:line="360" w:lineRule="auto"/>
        <w:jc w:val="both"/>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Appearances:</w:t>
      </w:r>
    </w:p>
    <w:p w14:paraId="4B5CF309" w14:textId="77777777" w:rsidR="009E613E" w:rsidRPr="00A72132" w:rsidRDefault="009E613E" w:rsidP="009E613E">
      <w:pPr>
        <w:tabs>
          <w:tab w:val="left" w:pos="3000"/>
        </w:tabs>
        <w:spacing w:after="0" w:line="360" w:lineRule="auto"/>
        <w:jc w:val="both"/>
        <w:rPr>
          <w:rFonts w:ascii="Arial" w:eastAsia="Times New Roman" w:hAnsi="Arial" w:cs="Arial"/>
          <w:sz w:val="24"/>
          <w:szCs w:val="24"/>
          <w:lang w:val="en-GB" w:eastAsia="en-GB"/>
        </w:rPr>
      </w:pPr>
    </w:p>
    <w:p w14:paraId="47E4899E" w14:textId="77777777" w:rsidR="009E613E" w:rsidRDefault="009E613E" w:rsidP="009E613E">
      <w:pPr>
        <w:tabs>
          <w:tab w:val="left" w:pos="3960"/>
        </w:tabs>
        <w:spacing w:after="0" w:line="36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On behalf of t</w:t>
      </w:r>
      <w:r>
        <w:rPr>
          <w:rFonts w:ascii="Arial" w:eastAsia="Times New Roman" w:hAnsi="Arial" w:cs="Arial"/>
          <w:sz w:val="24"/>
          <w:szCs w:val="24"/>
          <w:lang w:val="en-GB" w:eastAsia="en-GB"/>
        </w:rPr>
        <w:t>he Appellant</w:t>
      </w:r>
      <w:r w:rsidRPr="00A72132">
        <w:rPr>
          <w:rFonts w:ascii="Arial" w:eastAsia="Times New Roman" w:hAnsi="Arial" w:cs="Arial"/>
          <w:sz w:val="24"/>
          <w:szCs w:val="24"/>
          <w:lang w:val="en-GB" w:eastAsia="en-GB"/>
        </w:rPr>
        <w:t xml:space="preserve">: </w:t>
      </w:r>
      <w:r w:rsidRPr="00A72132">
        <w:rPr>
          <w:rFonts w:ascii="Arial" w:eastAsia="Times New Roman" w:hAnsi="Arial" w:cs="Arial"/>
          <w:sz w:val="24"/>
          <w:szCs w:val="24"/>
          <w:lang w:val="en-GB" w:eastAsia="en-GB"/>
        </w:rPr>
        <w:tab/>
        <w:t xml:space="preserve">         </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Pr="003E791E">
        <w:rPr>
          <w:rFonts w:ascii="Arial" w:eastAsia="Times New Roman" w:hAnsi="Arial" w:cs="Arial"/>
          <w:sz w:val="24"/>
          <w:szCs w:val="24"/>
          <w:lang w:val="en-GB" w:eastAsia="en-GB"/>
        </w:rPr>
        <w:t xml:space="preserve">Adv. P </w:t>
      </w:r>
      <w:proofErr w:type="spellStart"/>
      <w:r w:rsidRPr="003E791E">
        <w:rPr>
          <w:rFonts w:ascii="Arial" w:eastAsia="Times New Roman" w:hAnsi="Arial" w:cs="Arial"/>
          <w:sz w:val="24"/>
          <w:szCs w:val="24"/>
          <w:lang w:val="en-GB" w:eastAsia="en-GB"/>
        </w:rPr>
        <w:t>Milubi</w:t>
      </w:r>
      <w:proofErr w:type="spellEnd"/>
    </w:p>
    <w:p w14:paraId="25805B13" w14:textId="77777777" w:rsidR="009E613E" w:rsidRDefault="009E613E" w:rsidP="009E613E">
      <w:pPr>
        <w:tabs>
          <w:tab w:val="left" w:pos="396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Instructed by:</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Legal Aid SA</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p>
    <w:p w14:paraId="4832B83A" w14:textId="77777777" w:rsidR="009E613E" w:rsidRPr="00A72132" w:rsidRDefault="009E613E" w:rsidP="009E613E">
      <w:pPr>
        <w:tabs>
          <w:tab w:val="left" w:pos="3960"/>
        </w:tabs>
        <w:spacing w:after="0" w:line="360" w:lineRule="auto"/>
        <w:jc w:val="both"/>
        <w:rPr>
          <w:rFonts w:ascii="Arial" w:eastAsia="Times New Roman" w:hAnsi="Arial" w:cs="Arial"/>
          <w:sz w:val="24"/>
          <w:szCs w:val="24"/>
          <w:lang w:val="en-GB" w:eastAsia="en-GB"/>
        </w:rPr>
      </w:pPr>
    </w:p>
    <w:p w14:paraId="5CD2581E" w14:textId="2294F781" w:rsidR="009E613E" w:rsidRDefault="009E613E" w:rsidP="009E613E">
      <w:pPr>
        <w:spacing w:after="0" w:line="36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 xml:space="preserve">On behalf of </w:t>
      </w:r>
      <w:r>
        <w:rPr>
          <w:rFonts w:ascii="Arial" w:eastAsia="Times New Roman" w:hAnsi="Arial" w:cs="Arial"/>
          <w:sz w:val="24"/>
          <w:szCs w:val="24"/>
          <w:lang w:val="en-GB" w:eastAsia="en-GB"/>
        </w:rPr>
        <w:t xml:space="preserve">the Respondent:             </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Adv</w:t>
      </w:r>
      <w:r w:rsidR="005508AA">
        <w:rPr>
          <w:rFonts w:ascii="Arial" w:eastAsia="Times New Roman" w:hAnsi="Arial" w:cs="Arial"/>
          <w:sz w:val="24"/>
          <w:szCs w:val="24"/>
          <w:lang w:val="en-GB" w:eastAsia="en-GB"/>
        </w:rPr>
        <w:t>.</w:t>
      </w:r>
      <w:r w:rsidRPr="00A7213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V</w:t>
      </w:r>
      <w:r w:rsidR="005508AA">
        <w:rPr>
          <w:rFonts w:ascii="Arial" w:eastAsia="Times New Roman" w:hAnsi="Arial" w:cs="Arial"/>
          <w:sz w:val="24"/>
          <w:szCs w:val="24"/>
          <w:lang w:val="en-GB" w:eastAsia="en-GB"/>
        </w:rPr>
        <w:t xml:space="preserve"> </w:t>
      </w:r>
      <w:proofErr w:type="spellStart"/>
      <w:r w:rsidR="005508AA">
        <w:rPr>
          <w:rFonts w:ascii="Arial" w:eastAsia="Times New Roman" w:hAnsi="Arial" w:cs="Arial"/>
          <w:sz w:val="24"/>
          <w:szCs w:val="24"/>
          <w:lang w:val="en-GB" w:eastAsia="en-GB"/>
        </w:rPr>
        <w:t>Maphiri</w:t>
      </w:r>
      <w:proofErr w:type="spellEnd"/>
    </w:p>
    <w:p w14:paraId="0C8B68F1" w14:textId="77777777" w:rsidR="009E613E" w:rsidRPr="00A72132" w:rsidRDefault="009E613E" w:rsidP="009E613E">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Instructed by:</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Pr="008023DB">
        <w:rPr>
          <w:rFonts w:ascii="Arial" w:eastAsia="Times New Roman" w:hAnsi="Arial" w:cs="Arial"/>
          <w:sz w:val="24"/>
          <w:szCs w:val="24"/>
          <w:lang w:val="en-GB" w:eastAsia="en-GB"/>
        </w:rPr>
        <w:t xml:space="preserve">Office of the </w:t>
      </w:r>
      <w:r>
        <w:rPr>
          <w:rFonts w:ascii="Arial" w:eastAsia="Times New Roman" w:hAnsi="Arial" w:cs="Arial"/>
          <w:sz w:val="24"/>
          <w:szCs w:val="24"/>
          <w:lang w:val="en-GB" w:eastAsia="en-GB"/>
        </w:rPr>
        <w:t>DPP</w:t>
      </w:r>
      <w:r w:rsidRPr="008023DB">
        <w:rPr>
          <w:rFonts w:ascii="Arial" w:eastAsia="Times New Roman" w:hAnsi="Arial" w:cs="Arial"/>
          <w:sz w:val="24"/>
          <w:szCs w:val="24"/>
          <w:lang w:val="en-GB" w:eastAsia="en-GB"/>
        </w:rPr>
        <w:t xml:space="preserve">, Johannesburg   </w:t>
      </w:r>
    </w:p>
    <w:p w14:paraId="5B45AA8F" w14:textId="77777777" w:rsidR="009E613E" w:rsidRDefault="009E613E" w:rsidP="009E613E"/>
    <w:p w14:paraId="1AAD14F5" w14:textId="77777777" w:rsidR="009E613E" w:rsidRDefault="009E613E" w:rsidP="009E613E"/>
    <w:p w14:paraId="7D09A8C8" w14:textId="77777777" w:rsidR="009E613E" w:rsidRDefault="009E613E" w:rsidP="009E613E"/>
    <w:p w14:paraId="33B0C877" w14:textId="77777777" w:rsidR="002112FF" w:rsidRDefault="002112FF"/>
    <w:sectPr w:rsidR="002112FF" w:rsidSect="00725768">
      <w:headerReference w:type="even" r:id="rId8"/>
      <w:headerReference w:type="default" r:id="rId9"/>
      <w:pgSz w:w="11906" w:h="16838"/>
      <w:pgMar w:top="1009" w:right="862" w:bottom="1009" w:left="86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B035A" w14:textId="77777777" w:rsidR="00EC12D7" w:rsidRDefault="00EC12D7" w:rsidP="009E613E">
      <w:pPr>
        <w:spacing w:after="0" w:line="240" w:lineRule="auto"/>
      </w:pPr>
      <w:r>
        <w:separator/>
      </w:r>
    </w:p>
  </w:endnote>
  <w:endnote w:type="continuationSeparator" w:id="0">
    <w:p w14:paraId="27F40C4F" w14:textId="77777777" w:rsidR="00EC12D7" w:rsidRDefault="00EC12D7" w:rsidP="009E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ED217" w14:textId="77777777" w:rsidR="00EC12D7" w:rsidRDefault="00EC12D7" w:rsidP="009E613E">
      <w:pPr>
        <w:spacing w:after="0" w:line="240" w:lineRule="auto"/>
      </w:pPr>
      <w:r>
        <w:separator/>
      </w:r>
    </w:p>
  </w:footnote>
  <w:footnote w:type="continuationSeparator" w:id="0">
    <w:p w14:paraId="4EBA99E1" w14:textId="77777777" w:rsidR="00EC12D7" w:rsidRDefault="00EC12D7" w:rsidP="009E613E">
      <w:pPr>
        <w:spacing w:after="0" w:line="240" w:lineRule="auto"/>
      </w:pPr>
      <w:r>
        <w:continuationSeparator/>
      </w:r>
    </w:p>
  </w:footnote>
  <w:footnote w:id="1">
    <w:p w14:paraId="1E925B53" w14:textId="77777777" w:rsidR="009E613E" w:rsidRPr="00975B0D" w:rsidRDefault="009E613E" w:rsidP="009E613E">
      <w:pPr>
        <w:pStyle w:val="FootnoteText"/>
        <w:rPr>
          <w:rFonts w:ascii="Arial" w:hAnsi="Arial" w:cs="Arial"/>
        </w:rPr>
      </w:pPr>
      <w:r w:rsidRPr="00975B0D">
        <w:rPr>
          <w:rStyle w:val="FootnoteReference"/>
          <w:rFonts w:ascii="Arial" w:hAnsi="Arial" w:cs="Arial"/>
        </w:rPr>
        <w:footnoteRef/>
      </w:r>
      <w:r w:rsidRPr="00975B0D">
        <w:rPr>
          <w:rFonts w:ascii="Arial" w:hAnsi="Arial" w:cs="Arial"/>
        </w:rPr>
        <w:t xml:space="preserve"> </w:t>
      </w:r>
      <w:r w:rsidRPr="00975B0D">
        <w:rPr>
          <w:rFonts w:ascii="Arial" w:hAnsi="Arial" w:cs="Arial"/>
          <w:i/>
        </w:rPr>
        <w:t xml:space="preserve">S v Ackerman </w:t>
      </w:r>
      <w:proofErr w:type="spellStart"/>
      <w:r w:rsidRPr="00975B0D">
        <w:rPr>
          <w:rFonts w:ascii="Arial" w:hAnsi="Arial" w:cs="Arial"/>
          <w:i/>
        </w:rPr>
        <w:t>en</w:t>
      </w:r>
      <w:proofErr w:type="spellEnd"/>
      <w:r w:rsidRPr="00975B0D">
        <w:rPr>
          <w:rFonts w:ascii="Arial" w:hAnsi="Arial" w:cs="Arial"/>
          <w:i/>
        </w:rPr>
        <w:t xml:space="preserve"> n’ </w:t>
      </w:r>
      <w:proofErr w:type="spellStart"/>
      <w:r w:rsidRPr="00975B0D">
        <w:rPr>
          <w:rFonts w:ascii="Arial" w:hAnsi="Arial" w:cs="Arial"/>
          <w:i/>
        </w:rPr>
        <w:t>ander</w:t>
      </w:r>
      <w:proofErr w:type="spellEnd"/>
      <w:r w:rsidRPr="00975B0D">
        <w:rPr>
          <w:rFonts w:ascii="Arial" w:hAnsi="Arial" w:cs="Arial"/>
        </w:rPr>
        <w:t xml:space="preserve"> 1973 (1) SA (A) 765 G-H</w:t>
      </w:r>
    </w:p>
  </w:footnote>
  <w:footnote w:id="2">
    <w:p w14:paraId="6FC64043" w14:textId="77777777" w:rsidR="009E613E" w:rsidRPr="00365573" w:rsidRDefault="009E613E" w:rsidP="009E613E">
      <w:pPr>
        <w:pStyle w:val="FootnoteText"/>
      </w:pPr>
      <w:r w:rsidRPr="00975B0D">
        <w:rPr>
          <w:rStyle w:val="FootnoteReference"/>
          <w:rFonts w:ascii="Arial" w:hAnsi="Arial" w:cs="Arial"/>
        </w:rPr>
        <w:footnoteRef/>
      </w:r>
      <w:r w:rsidRPr="00975B0D">
        <w:rPr>
          <w:rFonts w:ascii="Arial" w:hAnsi="Arial" w:cs="Arial"/>
        </w:rPr>
        <w:t xml:space="preserve"> </w:t>
      </w:r>
      <w:proofErr w:type="spellStart"/>
      <w:r w:rsidRPr="00975B0D">
        <w:rPr>
          <w:rFonts w:ascii="Arial" w:hAnsi="Arial" w:cs="Arial"/>
          <w:i/>
        </w:rPr>
        <w:t>Matshona</w:t>
      </w:r>
      <w:proofErr w:type="spellEnd"/>
      <w:r w:rsidRPr="00975B0D">
        <w:rPr>
          <w:rFonts w:ascii="Arial" w:hAnsi="Arial" w:cs="Arial"/>
          <w:i/>
        </w:rPr>
        <w:t xml:space="preserve"> v S</w:t>
      </w:r>
      <w:r w:rsidRPr="00975B0D">
        <w:rPr>
          <w:rFonts w:ascii="Arial" w:hAnsi="Arial" w:cs="Arial"/>
        </w:rPr>
        <w:t xml:space="preserve"> 2008 (4) SA 69 SCA at paragraph 4</w:t>
      </w:r>
    </w:p>
  </w:footnote>
  <w:footnote w:id="3">
    <w:p w14:paraId="239C44A0" w14:textId="77777777" w:rsidR="009E613E" w:rsidRPr="00975B0D" w:rsidRDefault="009E613E" w:rsidP="009E613E">
      <w:pPr>
        <w:pStyle w:val="FootnoteText"/>
        <w:rPr>
          <w:rFonts w:ascii="Arial" w:hAnsi="Arial" w:cs="Arial"/>
        </w:rPr>
      </w:pPr>
      <w:r w:rsidRPr="00975B0D">
        <w:rPr>
          <w:rStyle w:val="FootnoteReference"/>
          <w:rFonts w:ascii="Arial" w:hAnsi="Arial" w:cs="Arial"/>
        </w:rPr>
        <w:footnoteRef/>
      </w:r>
      <w:r w:rsidRPr="00975B0D">
        <w:rPr>
          <w:rFonts w:ascii="Arial" w:hAnsi="Arial" w:cs="Arial"/>
        </w:rPr>
        <w:t xml:space="preserve"> </w:t>
      </w:r>
      <w:r w:rsidRPr="00975B0D">
        <w:rPr>
          <w:rFonts w:ascii="Arial" w:hAnsi="Arial" w:cs="Arial"/>
          <w:i/>
        </w:rPr>
        <w:t>S v Mabena and another</w:t>
      </w:r>
      <w:r w:rsidRPr="00975B0D">
        <w:rPr>
          <w:rFonts w:ascii="Arial" w:hAnsi="Arial" w:cs="Arial"/>
        </w:rPr>
        <w:t xml:space="preserve"> 2007 (1) SACR 482 (SCA) at paragraph 22</w:t>
      </w:r>
    </w:p>
  </w:footnote>
  <w:footnote w:id="4">
    <w:p w14:paraId="3D017263" w14:textId="77777777" w:rsidR="009E613E" w:rsidRPr="00365573" w:rsidRDefault="009E613E" w:rsidP="009E613E">
      <w:pPr>
        <w:pStyle w:val="FootnoteText"/>
      </w:pPr>
      <w:r w:rsidRPr="00975B0D">
        <w:rPr>
          <w:rStyle w:val="FootnoteReference"/>
          <w:rFonts w:ascii="Arial" w:hAnsi="Arial" w:cs="Arial"/>
        </w:rPr>
        <w:footnoteRef/>
      </w:r>
      <w:r w:rsidRPr="00975B0D">
        <w:rPr>
          <w:rFonts w:ascii="Arial" w:hAnsi="Arial" w:cs="Arial"/>
        </w:rPr>
        <w:t xml:space="preserve"> </w:t>
      </w:r>
      <w:r w:rsidRPr="00975B0D">
        <w:rPr>
          <w:rFonts w:ascii="Arial" w:hAnsi="Arial" w:cs="Arial"/>
          <w:i/>
        </w:rPr>
        <w:t>S v Smith</w:t>
      </w:r>
      <w:r w:rsidRPr="00975B0D">
        <w:rPr>
          <w:rFonts w:ascii="Arial" w:hAnsi="Arial" w:cs="Arial"/>
        </w:rPr>
        <w:t xml:space="preserve"> 2011 ZASCA 2012 (1) SACR 567 (SCA) at paragraph 7</w:t>
      </w:r>
    </w:p>
  </w:footnote>
  <w:footnote w:id="5">
    <w:p w14:paraId="7B8E05A5" w14:textId="77777777" w:rsidR="009E613E" w:rsidRPr="005508AA" w:rsidRDefault="009E613E" w:rsidP="009E613E">
      <w:pPr>
        <w:pStyle w:val="FootnoteText"/>
        <w:rPr>
          <w:rFonts w:ascii="Arial" w:hAnsi="Arial" w:cs="Arial"/>
        </w:rPr>
      </w:pPr>
      <w:r w:rsidRPr="005508AA">
        <w:rPr>
          <w:rStyle w:val="FootnoteReference"/>
          <w:rFonts w:ascii="Arial" w:hAnsi="Arial" w:cs="Arial"/>
        </w:rPr>
        <w:footnoteRef/>
      </w:r>
      <w:r w:rsidRPr="005508AA">
        <w:rPr>
          <w:rFonts w:ascii="Arial" w:hAnsi="Arial" w:cs="Arial"/>
        </w:rPr>
        <w:t xml:space="preserve"> </w:t>
      </w:r>
      <w:r w:rsidRPr="005508AA">
        <w:rPr>
          <w:rFonts w:ascii="Arial" w:hAnsi="Arial" w:cs="Arial"/>
          <w:i/>
        </w:rPr>
        <w:t>S v Malgas</w:t>
      </w:r>
      <w:r w:rsidRPr="005508AA">
        <w:rPr>
          <w:rFonts w:ascii="Arial" w:hAnsi="Arial" w:cs="Arial"/>
        </w:rPr>
        <w:t xml:space="preserve"> 2001 (1) SACR 469 (SCA) at 478d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884D" w14:textId="77777777" w:rsidR="00F31848" w:rsidRDefault="00EC12D7" w:rsidP="00402756">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828A11B" w14:textId="77777777" w:rsidR="00F31848" w:rsidRDefault="00F31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5D83" w14:textId="2EBA67FB" w:rsidR="00F31848" w:rsidRDefault="00EC12D7" w:rsidP="00402756">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C500B7">
      <w:rPr>
        <w:rStyle w:val="PageNumber"/>
        <w:rFonts w:eastAsiaTheme="majorEastAsia"/>
        <w:noProof/>
      </w:rPr>
      <w:t>6</w:t>
    </w:r>
    <w:r>
      <w:rPr>
        <w:rStyle w:val="PageNumber"/>
        <w:rFonts w:eastAsiaTheme="majorEastAsia"/>
      </w:rPr>
      <w:fldChar w:fldCharType="end"/>
    </w:r>
  </w:p>
  <w:p w14:paraId="62B92316" w14:textId="77777777" w:rsidR="00F31848" w:rsidRPr="00A43C17" w:rsidRDefault="00F31848" w:rsidP="00402756">
    <w:pPr>
      <w:pStyle w:val="Header"/>
      <w:rPr>
        <w:rFonts w:ascii="Bookman Old Style" w:hAnsi="Bookman Old Style"/>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473B"/>
    <w:multiLevelType w:val="multilevel"/>
    <w:tmpl w:val="EA22E304"/>
    <w:lvl w:ilvl="0">
      <w:start w:val="1"/>
      <w:numFmt w:val="decimal"/>
      <w:pStyle w:val="JudgmentNumbered"/>
      <w:lvlText w:val="[%1]"/>
      <w:lvlJc w:val="left"/>
      <w:pPr>
        <w:ind w:left="1134" w:hanging="567"/>
      </w:pPr>
      <w:rPr>
        <w:b w:val="0"/>
        <w:bCs w:val="0"/>
      </w:rPr>
    </w:lvl>
    <w:lvl w:ilvl="1">
      <w:start w:val="1"/>
      <w:numFmt w:val="lowerLetter"/>
      <w:lvlText w:val="%2."/>
      <w:lvlJc w:val="left"/>
      <w:pPr>
        <w:ind w:left="1701" w:hanging="567"/>
      </w:pPr>
    </w:lvl>
    <w:lvl w:ilvl="2">
      <w:start w:val="1"/>
      <w:numFmt w:val="lowerRoman"/>
      <w:lvlText w:val="%3."/>
      <w:lvlJc w:val="left"/>
      <w:pPr>
        <w:tabs>
          <w:tab w:val="num" w:pos="2268"/>
        </w:tabs>
        <w:ind w:left="2268" w:hanging="567"/>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2E995174"/>
    <w:multiLevelType w:val="hybridMultilevel"/>
    <w:tmpl w:val="DDC8C870"/>
    <w:lvl w:ilvl="0" w:tplc="282C9252">
      <w:start w:val="1"/>
      <w:numFmt w:val="decimal"/>
      <w:lvlText w:val="%1."/>
      <w:lvlJc w:val="left"/>
      <w:pPr>
        <w:ind w:left="1127" w:hanging="5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5AF660FF"/>
    <w:multiLevelType w:val="hybridMultilevel"/>
    <w:tmpl w:val="25CC605A"/>
    <w:lvl w:ilvl="0" w:tplc="70107844">
      <w:start w:val="1"/>
      <w:numFmt w:val="lowerLetter"/>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bAwN7SwNDMzMLA0NDBV0lEKTi0uzszPAykwrAUA/8tgqSwAAAA="/>
  </w:docVars>
  <w:rsids>
    <w:rsidRoot w:val="009E613E"/>
    <w:rsid w:val="00177755"/>
    <w:rsid w:val="002112FF"/>
    <w:rsid w:val="00350FB5"/>
    <w:rsid w:val="00477A2F"/>
    <w:rsid w:val="005508AA"/>
    <w:rsid w:val="00613F6D"/>
    <w:rsid w:val="00700C1E"/>
    <w:rsid w:val="00725768"/>
    <w:rsid w:val="00975B0D"/>
    <w:rsid w:val="009E613E"/>
    <w:rsid w:val="00B53369"/>
    <w:rsid w:val="00C500B7"/>
    <w:rsid w:val="00CD453E"/>
    <w:rsid w:val="00EA3BA1"/>
    <w:rsid w:val="00EC12D7"/>
    <w:rsid w:val="00F31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0329"/>
  <w15:chartTrackingRefBased/>
  <w15:docId w15:val="{7012026F-E5E2-44D8-B842-41A852EF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3E"/>
    <w:rPr>
      <w:kern w:val="0"/>
      <w14:ligatures w14:val="none"/>
    </w:rPr>
  </w:style>
  <w:style w:type="paragraph" w:styleId="Heading1">
    <w:name w:val="heading 1"/>
    <w:basedOn w:val="Normal"/>
    <w:next w:val="Normal"/>
    <w:link w:val="Heading1Char"/>
    <w:uiPriority w:val="9"/>
    <w:qFormat/>
    <w:rsid w:val="009E613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E613E"/>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E613E"/>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E613E"/>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9E613E"/>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9E61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61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61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61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13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E613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E613E"/>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E613E"/>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9E613E"/>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9E61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61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61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613E"/>
    <w:rPr>
      <w:rFonts w:eastAsiaTheme="majorEastAsia" w:cstheme="majorBidi"/>
      <w:color w:val="272727" w:themeColor="text1" w:themeTint="D8"/>
    </w:rPr>
  </w:style>
  <w:style w:type="paragraph" w:styleId="Title">
    <w:name w:val="Title"/>
    <w:basedOn w:val="Normal"/>
    <w:next w:val="Normal"/>
    <w:link w:val="TitleChar"/>
    <w:uiPriority w:val="10"/>
    <w:qFormat/>
    <w:rsid w:val="009E61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1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61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61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613E"/>
    <w:pPr>
      <w:spacing w:before="160"/>
      <w:jc w:val="center"/>
    </w:pPr>
    <w:rPr>
      <w:i/>
      <w:iCs/>
      <w:color w:val="404040" w:themeColor="text1" w:themeTint="BF"/>
    </w:rPr>
  </w:style>
  <w:style w:type="character" w:customStyle="1" w:styleId="QuoteChar">
    <w:name w:val="Quote Char"/>
    <w:basedOn w:val="DefaultParagraphFont"/>
    <w:link w:val="Quote"/>
    <w:uiPriority w:val="29"/>
    <w:rsid w:val="009E613E"/>
    <w:rPr>
      <w:i/>
      <w:iCs/>
      <w:color w:val="404040" w:themeColor="text1" w:themeTint="BF"/>
    </w:rPr>
  </w:style>
  <w:style w:type="paragraph" w:styleId="ListParagraph">
    <w:name w:val="List Paragraph"/>
    <w:basedOn w:val="Normal"/>
    <w:uiPriority w:val="34"/>
    <w:qFormat/>
    <w:rsid w:val="009E613E"/>
    <w:pPr>
      <w:ind w:left="720"/>
      <w:contextualSpacing/>
    </w:pPr>
  </w:style>
  <w:style w:type="character" w:styleId="IntenseEmphasis">
    <w:name w:val="Intense Emphasis"/>
    <w:basedOn w:val="DefaultParagraphFont"/>
    <w:uiPriority w:val="21"/>
    <w:qFormat/>
    <w:rsid w:val="009E613E"/>
    <w:rPr>
      <w:i/>
      <w:iCs/>
      <w:color w:val="2E74B5" w:themeColor="accent1" w:themeShade="BF"/>
    </w:rPr>
  </w:style>
  <w:style w:type="paragraph" w:styleId="IntenseQuote">
    <w:name w:val="Intense Quote"/>
    <w:basedOn w:val="Normal"/>
    <w:next w:val="Normal"/>
    <w:link w:val="IntenseQuoteChar"/>
    <w:uiPriority w:val="30"/>
    <w:qFormat/>
    <w:rsid w:val="009E613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9E613E"/>
    <w:rPr>
      <w:i/>
      <w:iCs/>
      <w:color w:val="2E74B5" w:themeColor="accent1" w:themeShade="BF"/>
    </w:rPr>
  </w:style>
  <w:style w:type="character" w:styleId="IntenseReference">
    <w:name w:val="Intense Reference"/>
    <w:basedOn w:val="DefaultParagraphFont"/>
    <w:uiPriority w:val="32"/>
    <w:qFormat/>
    <w:rsid w:val="009E613E"/>
    <w:rPr>
      <w:b/>
      <w:bCs/>
      <w:smallCaps/>
      <w:color w:val="2E74B5" w:themeColor="accent1" w:themeShade="BF"/>
      <w:spacing w:val="5"/>
    </w:rPr>
  </w:style>
  <w:style w:type="paragraph" w:styleId="Header">
    <w:name w:val="header"/>
    <w:basedOn w:val="Normal"/>
    <w:link w:val="HeaderChar"/>
    <w:rsid w:val="009E613E"/>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9E613E"/>
    <w:rPr>
      <w:rFonts w:ascii="Times New Roman" w:eastAsia="Times New Roman" w:hAnsi="Times New Roman" w:cs="Times New Roman"/>
      <w:kern w:val="0"/>
      <w:sz w:val="24"/>
      <w:szCs w:val="24"/>
      <w:lang w:val="en-GB" w:eastAsia="en-GB"/>
      <w14:ligatures w14:val="none"/>
    </w:rPr>
  </w:style>
  <w:style w:type="character" w:styleId="PageNumber">
    <w:name w:val="page number"/>
    <w:basedOn w:val="DefaultParagraphFont"/>
    <w:rsid w:val="009E613E"/>
  </w:style>
  <w:style w:type="paragraph" w:styleId="FootnoteText">
    <w:name w:val="footnote text"/>
    <w:basedOn w:val="Normal"/>
    <w:link w:val="FootnoteTextChar"/>
    <w:uiPriority w:val="99"/>
    <w:semiHidden/>
    <w:unhideWhenUsed/>
    <w:rsid w:val="009E61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13E"/>
    <w:rPr>
      <w:kern w:val="0"/>
      <w:sz w:val="20"/>
      <w:szCs w:val="20"/>
      <w14:ligatures w14:val="none"/>
    </w:rPr>
  </w:style>
  <w:style w:type="character" w:styleId="FootnoteReference">
    <w:name w:val="footnote reference"/>
    <w:basedOn w:val="DefaultParagraphFont"/>
    <w:unhideWhenUsed/>
    <w:rsid w:val="009E613E"/>
    <w:rPr>
      <w:vertAlign w:val="superscript"/>
    </w:rPr>
  </w:style>
  <w:style w:type="character" w:customStyle="1" w:styleId="JudgmentNumberedChar">
    <w:name w:val="Judgment Numbered Char"/>
    <w:link w:val="JudgmentNumbered"/>
    <w:locked/>
    <w:rsid w:val="009E613E"/>
    <w:rPr>
      <w:rFonts w:ascii="Arial" w:hAnsi="Arial" w:cs="Arial"/>
      <w:sz w:val="24"/>
      <w:lang w:val="en-GB"/>
    </w:rPr>
  </w:style>
  <w:style w:type="paragraph" w:customStyle="1" w:styleId="JudgmentNumbered">
    <w:name w:val="Judgment Numbered"/>
    <w:basedOn w:val="Normal"/>
    <w:link w:val="JudgmentNumberedChar"/>
    <w:qFormat/>
    <w:rsid w:val="009E613E"/>
    <w:pPr>
      <w:numPr>
        <w:numId w:val="1"/>
      </w:numPr>
      <w:spacing w:after="240" w:line="360" w:lineRule="auto"/>
      <w:jc w:val="both"/>
    </w:pPr>
    <w:rPr>
      <w:rFonts w:ascii="Arial" w:hAnsi="Arial" w:cs="Arial"/>
      <w:kern w:val="2"/>
      <w:sz w:val="24"/>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Ushialind Reddy</dc:creator>
  <cp:keywords/>
  <dc:description/>
  <cp:lastModifiedBy>Tshwarelo Mabina</cp:lastModifiedBy>
  <cp:revision>2</cp:revision>
  <dcterms:created xsi:type="dcterms:W3CDTF">2024-04-29T13:48:00Z</dcterms:created>
  <dcterms:modified xsi:type="dcterms:W3CDTF">2024-04-29T13:48:00Z</dcterms:modified>
</cp:coreProperties>
</file>