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802BF" w14:textId="77777777" w:rsidR="00B426B1" w:rsidRPr="006C4511" w:rsidRDefault="00B426B1" w:rsidP="00B426B1">
      <w:pPr>
        <w:spacing w:after="0" w:line="360" w:lineRule="auto"/>
        <w:jc w:val="center"/>
        <w:rPr>
          <w:rFonts w:ascii="Arial" w:hAnsi="Arial" w:cs="Arial"/>
          <w:b/>
          <w:bCs/>
          <w:sz w:val="28"/>
          <w:szCs w:val="28"/>
        </w:rPr>
      </w:pPr>
      <w:r w:rsidRPr="006C4511">
        <w:rPr>
          <w:rFonts w:ascii="Arial" w:hAnsi="Arial" w:cs="Arial"/>
          <w:b/>
          <w:bCs/>
          <w:sz w:val="28"/>
          <w:szCs w:val="28"/>
        </w:rPr>
        <w:t>REPUBLIC OF SOUTH AFRICA</w:t>
      </w:r>
    </w:p>
    <w:p w14:paraId="477E084B" w14:textId="77777777" w:rsidR="00B426B1" w:rsidRPr="006C4511" w:rsidRDefault="00B426B1" w:rsidP="00B426B1">
      <w:pPr>
        <w:spacing w:after="0" w:line="360" w:lineRule="auto"/>
        <w:jc w:val="center"/>
        <w:rPr>
          <w:rFonts w:ascii="Arial" w:hAnsi="Arial" w:cs="Arial"/>
          <w:b/>
          <w:bCs/>
        </w:rPr>
      </w:pPr>
    </w:p>
    <w:p w14:paraId="4910F3D8" w14:textId="77777777" w:rsidR="00B426B1" w:rsidRPr="006C4511" w:rsidRDefault="00B426B1" w:rsidP="00B426B1">
      <w:pPr>
        <w:spacing w:after="0" w:line="360" w:lineRule="auto"/>
        <w:jc w:val="center"/>
        <w:rPr>
          <w:rFonts w:ascii="Arial" w:hAnsi="Arial" w:cs="Arial"/>
        </w:rPr>
      </w:pPr>
      <w:r w:rsidRPr="006C4511">
        <w:rPr>
          <w:rFonts w:ascii="Arial" w:hAnsi="Arial" w:cs="Arial"/>
          <w:noProof/>
        </w:rPr>
        <w:drawing>
          <wp:inline distT="0" distB="0" distL="0" distR="0" wp14:anchorId="2DB94B95" wp14:editId="38956ED8">
            <wp:extent cx="2877820" cy="1865630"/>
            <wp:effectExtent l="0" t="0" r="0" b="1270"/>
            <wp:docPr id="974299596" name="Picture 974299596" descr="A logo of a law fir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4299596" name="Picture 974299596" descr="A logo of a law firm&#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77820" cy="1865630"/>
                    </a:xfrm>
                    <a:prstGeom prst="rect">
                      <a:avLst/>
                    </a:prstGeom>
                    <a:noFill/>
                  </pic:spPr>
                </pic:pic>
              </a:graphicData>
            </a:graphic>
          </wp:inline>
        </w:drawing>
      </w:r>
    </w:p>
    <w:p w14:paraId="2A679411" w14:textId="77777777" w:rsidR="00B426B1" w:rsidRPr="006C4511" w:rsidRDefault="00B426B1" w:rsidP="00B426B1">
      <w:pPr>
        <w:spacing w:after="0" w:line="360" w:lineRule="auto"/>
        <w:rPr>
          <w:rFonts w:ascii="Arial" w:hAnsi="Arial" w:cs="Arial"/>
        </w:rPr>
      </w:pPr>
    </w:p>
    <w:p w14:paraId="62A8078C" w14:textId="77777777" w:rsidR="00B426B1" w:rsidRPr="006C4511" w:rsidRDefault="00B426B1" w:rsidP="00B426B1">
      <w:pPr>
        <w:widowControl w:val="0"/>
        <w:tabs>
          <w:tab w:val="center" w:pos="4512"/>
        </w:tabs>
        <w:autoSpaceDE w:val="0"/>
        <w:autoSpaceDN w:val="0"/>
        <w:adjustRightInd w:val="0"/>
        <w:spacing w:after="0" w:line="360" w:lineRule="auto"/>
        <w:jc w:val="center"/>
        <w:rPr>
          <w:rFonts w:ascii="Arial" w:eastAsia="Times New Roman" w:hAnsi="Arial" w:cs="Arial"/>
          <w:b/>
          <w:lang w:eastAsia="en-GB"/>
        </w:rPr>
      </w:pPr>
      <w:r w:rsidRPr="006C4511">
        <w:rPr>
          <w:rFonts w:ascii="Arial" w:eastAsia="Times New Roman" w:hAnsi="Arial" w:cs="Arial"/>
          <w:b/>
          <w:lang w:eastAsia="en-GB"/>
        </w:rPr>
        <w:t>IN THE HIGH COURT OF SOUTH AFRICA</w:t>
      </w:r>
    </w:p>
    <w:p w14:paraId="6336689D" w14:textId="77777777" w:rsidR="00B426B1" w:rsidRPr="006C4511" w:rsidRDefault="00B426B1" w:rsidP="00B426B1">
      <w:pPr>
        <w:widowControl w:val="0"/>
        <w:tabs>
          <w:tab w:val="center" w:pos="4512"/>
        </w:tabs>
        <w:autoSpaceDE w:val="0"/>
        <w:autoSpaceDN w:val="0"/>
        <w:adjustRightInd w:val="0"/>
        <w:spacing w:after="0" w:line="360" w:lineRule="auto"/>
        <w:jc w:val="center"/>
        <w:rPr>
          <w:rFonts w:ascii="Arial" w:eastAsia="Times New Roman" w:hAnsi="Arial" w:cs="Arial"/>
          <w:lang w:eastAsia="en-GB"/>
        </w:rPr>
      </w:pPr>
      <w:r w:rsidRPr="006C4511">
        <w:rPr>
          <w:rFonts w:ascii="Arial" w:eastAsia="Times New Roman" w:hAnsi="Arial" w:cs="Arial"/>
          <w:b/>
          <w:lang w:eastAsia="en-GB"/>
        </w:rPr>
        <w:t>GAUTENG DIVISION, PRETORIA</w:t>
      </w:r>
    </w:p>
    <w:p w14:paraId="3958384F" w14:textId="77777777" w:rsidR="00B426B1" w:rsidRPr="006C4511" w:rsidRDefault="00B426B1" w:rsidP="00B426B1">
      <w:pPr>
        <w:widowControl w:val="0"/>
        <w:autoSpaceDE w:val="0"/>
        <w:autoSpaceDN w:val="0"/>
        <w:adjustRightInd w:val="0"/>
        <w:spacing w:after="0" w:line="360" w:lineRule="auto"/>
        <w:jc w:val="both"/>
        <w:rPr>
          <w:rFonts w:ascii="Arial" w:eastAsia="Times New Roman" w:hAnsi="Arial" w:cs="Arial"/>
          <w:lang w:eastAsia="en-GB"/>
        </w:rPr>
      </w:pPr>
    </w:p>
    <w:tbl>
      <w:tblPr>
        <w:tblW w:w="4860" w:type="dxa"/>
        <w:tblInd w:w="5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tblGrid>
      <w:tr w:rsidR="00B426B1" w:rsidRPr="006C4511" w14:paraId="2DB7A5F1" w14:textId="77777777" w:rsidTr="007F023B">
        <w:trPr>
          <w:trHeight w:val="2033"/>
        </w:trPr>
        <w:tc>
          <w:tcPr>
            <w:tcW w:w="4860" w:type="dxa"/>
            <w:tcBorders>
              <w:top w:val="single" w:sz="4" w:space="0" w:color="auto"/>
              <w:left w:val="single" w:sz="4" w:space="0" w:color="auto"/>
              <w:bottom w:val="single" w:sz="4" w:space="0" w:color="auto"/>
              <w:right w:val="single" w:sz="4" w:space="0" w:color="auto"/>
            </w:tcBorders>
            <w:hideMark/>
          </w:tcPr>
          <w:p w14:paraId="08751069" w14:textId="77777777" w:rsidR="00B426B1" w:rsidRPr="006C4511" w:rsidRDefault="00B426B1" w:rsidP="007F023B">
            <w:pPr>
              <w:spacing w:after="0" w:line="360" w:lineRule="auto"/>
              <w:jc w:val="right"/>
              <w:rPr>
                <w:rFonts w:ascii="Arial" w:hAnsi="Arial" w:cs="Arial"/>
                <w:b/>
                <w:lang w:val="en-GB"/>
              </w:rPr>
            </w:pPr>
          </w:p>
          <w:p w14:paraId="0E033A3B" w14:textId="77777777" w:rsidR="00B426B1" w:rsidRPr="006C4511" w:rsidRDefault="00B426B1" w:rsidP="007F023B">
            <w:pPr>
              <w:spacing w:after="0" w:line="360" w:lineRule="auto"/>
              <w:jc w:val="both"/>
              <w:rPr>
                <w:rFonts w:ascii="Arial" w:hAnsi="Arial" w:cs="Arial"/>
                <w:b/>
                <w:lang w:val="en-GB"/>
              </w:rPr>
            </w:pPr>
            <w:r w:rsidRPr="006C4511">
              <w:rPr>
                <w:rFonts w:ascii="Arial" w:hAnsi="Arial" w:cs="Arial"/>
                <w:b/>
                <w:lang w:val="en-GB"/>
              </w:rPr>
              <w:t>(1) REPORTABLE: YES</w:t>
            </w:r>
          </w:p>
          <w:p w14:paraId="2CDD91BF" w14:textId="77777777" w:rsidR="00B426B1" w:rsidRPr="006C4511" w:rsidRDefault="00B426B1" w:rsidP="007F023B">
            <w:pPr>
              <w:spacing w:after="0" w:line="360" w:lineRule="auto"/>
              <w:jc w:val="both"/>
              <w:rPr>
                <w:rFonts w:ascii="Arial" w:hAnsi="Arial" w:cs="Arial"/>
                <w:b/>
                <w:lang w:val="en-GB"/>
              </w:rPr>
            </w:pPr>
            <w:r w:rsidRPr="006C4511">
              <w:rPr>
                <w:rFonts w:ascii="Arial" w:hAnsi="Arial" w:cs="Arial"/>
                <w:b/>
                <w:lang w:val="en-GB"/>
              </w:rPr>
              <w:t>(2) OF INTEREST TO OTHER JUDGES: YES</w:t>
            </w:r>
          </w:p>
          <w:p w14:paraId="4B2D1B96" w14:textId="0DCCC5FD" w:rsidR="00B426B1" w:rsidRPr="006C4511" w:rsidRDefault="00B426B1" w:rsidP="007F023B">
            <w:pPr>
              <w:spacing w:after="0" w:line="360" w:lineRule="auto"/>
              <w:jc w:val="both"/>
              <w:rPr>
                <w:rFonts w:ascii="Arial" w:hAnsi="Arial" w:cs="Arial"/>
                <w:b/>
                <w:lang w:val="en-GB"/>
              </w:rPr>
            </w:pPr>
            <w:r w:rsidRPr="006C4511">
              <w:rPr>
                <w:rFonts w:ascii="Arial" w:hAnsi="Arial" w:cs="Arial"/>
                <w:b/>
                <w:lang w:val="en-GB"/>
              </w:rPr>
              <w:t xml:space="preserve">DATE: </w:t>
            </w:r>
            <w:r>
              <w:rPr>
                <w:rFonts w:ascii="Arial" w:hAnsi="Arial" w:cs="Arial"/>
                <w:b/>
                <w:lang w:val="en-GB"/>
              </w:rPr>
              <w:t>1</w:t>
            </w:r>
            <w:r w:rsidR="00D4305F">
              <w:rPr>
                <w:rFonts w:ascii="Arial" w:hAnsi="Arial" w:cs="Arial"/>
                <w:b/>
                <w:lang w:val="en-GB"/>
              </w:rPr>
              <w:t>8</w:t>
            </w:r>
            <w:r>
              <w:rPr>
                <w:rFonts w:ascii="Arial" w:hAnsi="Arial" w:cs="Arial"/>
                <w:b/>
                <w:lang w:val="en-GB"/>
              </w:rPr>
              <w:t xml:space="preserve"> </w:t>
            </w:r>
            <w:r w:rsidR="002729B9">
              <w:rPr>
                <w:rFonts w:ascii="Arial" w:hAnsi="Arial" w:cs="Arial"/>
                <w:b/>
                <w:lang w:val="en-GB"/>
              </w:rPr>
              <w:t>April</w:t>
            </w:r>
            <w:r w:rsidRPr="006C4511">
              <w:rPr>
                <w:rFonts w:ascii="Arial" w:hAnsi="Arial" w:cs="Arial"/>
                <w:b/>
                <w:lang w:val="en-GB"/>
              </w:rPr>
              <w:t xml:space="preserve"> 202</w:t>
            </w:r>
            <w:r>
              <w:rPr>
                <w:rFonts w:ascii="Arial" w:hAnsi="Arial" w:cs="Arial"/>
                <w:b/>
                <w:lang w:val="en-GB"/>
              </w:rPr>
              <w:t>4</w:t>
            </w:r>
          </w:p>
          <w:p w14:paraId="1C88231C" w14:textId="77777777" w:rsidR="00B426B1" w:rsidRPr="006C4511" w:rsidRDefault="00B426B1" w:rsidP="007F023B">
            <w:pPr>
              <w:spacing w:after="0" w:line="360" w:lineRule="auto"/>
              <w:jc w:val="both"/>
              <w:rPr>
                <w:rFonts w:ascii="Arial" w:hAnsi="Arial" w:cs="Arial"/>
                <w:b/>
                <w:lang w:val="en-GB"/>
              </w:rPr>
            </w:pPr>
            <w:r w:rsidRPr="006C4511">
              <w:rPr>
                <w:rFonts w:ascii="Arial" w:hAnsi="Arial" w:cs="Arial"/>
                <w:b/>
                <w:lang w:val="en-GB"/>
              </w:rPr>
              <w:t xml:space="preserve">SIGNATURE: </w:t>
            </w:r>
            <w:r>
              <w:rPr>
                <w:rFonts w:ascii="Arial" w:hAnsi="Arial" w:cs="Arial"/>
                <w:b/>
                <w:lang w:val="en-GB"/>
              </w:rPr>
              <w:t>_________________________</w:t>
            </w:r>
            <w:r w:rsidRPr="006C4511">
              <w:rPr>
                <w:rFonts w:ascii="Arial" w:hAnsi="Arial" w:cs="Arial"/>
                <w:b/>
                <w:lang w:val="en-GB"/>
              </w:rPr>
              <w:t xml:space="preserve"> </w:t>
            </w:r>
          </w:p>
        </w:tc>
      </w:tr>
    </w:tbl>
    <w:p w14:paraId="7965CDF0" w14:textId="77777777" w:rsidR="00B426B1" w:rsidRPr="006C4511" w:rsidRDefault="00B426B1" w:rsidP="00B426B1">
      <w:pPr>
        <w:spacing w:after="0" w:line="360" w:lineRule="auto"/>
        <w:ind w:right="-188"/>
        <w:contextualSpacing/>
        <w:rPr>
          <w:rFonts w:ascii="Arial" w:hAnsi="Arial" w:cs="Arial"/>
          <w:b/>
          <w:bCs/>
          <w:color w:val="000000" w:themeColor="text1"/>
        </w:rPr>
      </w:pPr>
    </w:p>
    <w:p w14:paraId="519A63A7" w14:textId="7BC6803C" w:rsidR="00B426B1" w:rsidRPr="006C4511" w:rsidRDefault="00B426B1" w:rsidP="00B426B1">
      <w:pPr>
        <w:spacing w:after="0" w:line="360" w:lineRule="auto"/>
        <w:ind w:right="-188"/>
        <w:contextualSpacing/>
        <w:jc w:val="right"/>
        <w:rPr>
          <w:rFonts w:ascii="Arial" w:hAnsi="Arial" w:cs="Arial"/>
          <w:b/>
          <w:bCs/>
          <w:color w:val="000000" w:themeColor="text1"/>
        </w:rPr>
      </w:pPr>
      <w:r w:rsidRPr="006C4511">
        <w:rPr>
          <w:rFonts w:ascii="Arial" w:hAnsi="Arial" w:cs="Arial"/>
          <w:b/>
          <w:bCs/>
          <w:color w:val="000000" w:themeColor="text1"/>
        </w:rPr>
        <w:t xml:space="preserve">CASE NUMBER: </w:t>
      </w:r>
      <w:r w:rsidR="006C013E">
        <w:rPr>
          <w:rFonts w:ascii="Arial" w:hAnsi="Arial" w:cs="Arial"/>
          <w:b/>
          <w:bCs/>
          <w:color w:val="000000" w:themeColor="text1"/>
        </w:rPr>
        <w:t>28957/2014</w:t>
      </w:r>
    </w:p>
    <w:p w14:paraId="2AEDD410" w14:textId="77777777" w:rsidR="00B426B1" w:rsidRPr="006C4511" w:rsidRDefault="00B426B1" w:rsidP="00B426B1">
      <w:pPr>
        <w:spacing w:after="0" w:line="360" w:lineRule="auto"/>
        <w:rPr>
          <w:rFonts w:ascii="Arial" w:hAnsi="Arial" w:cs="Arial"/>
          <w:b/>
          <w:bCs/>
        </w:rPr>
      </w:pPr>
      <w:r w:rsidRPr="006C4511">
        <w:rPr>
          <w:rFonts w:ascii="Arial" w:hAnsi="Arial" w:cs="Arial"/>
          <w:b/>
          <w:bCs/>
        </w:rPr>
        <w:t>In the matter between:</w:t>
      </w:r>
    </w:p>
    <w:p w14:paraId="00ED2DDA" w14:textId="77777777" w:rsidR="00B426B1" w:rsidRPr="006C4511" w:rsidRDefault="00B426B1" w:rsidP="00B426B1">
      <w:pPr>
        <w:spacing w:after="0" w:line="360" w:lineRule="auto"/>
        <w:rPr>
          <w:rFonts w:ascii="Arial" w:hAnsi="Arial" w:cs="Arial"/>
          <w:b/>
          <w:bCs/>
        </w:rPr>
      </w:pPr>
    </w:p>
    <w:p w14:paraId="2604B4FA" w14:textId="6561D456" w:rsidR="00B426B1" w:rsidRPr="00E239BA" w:rsidRDefault="00F92CBD" w:rsidP="00B426B1">
      <w:pPr>
        <w:spacing w:after="0" w:line="360" w:lineRule="auto"/>
        <w:rPr>
          <w:rFonts w:ascii="Arial" w:hAnsi="Arial" w:cs="Arial"/>
          <w:b/>
          <w:bCs/>
        </w:rPr>
      </w:pPr>
      <w:r>
        <w:rPr>
          <w:rFonts w:ascii="Arial" w:hAnsi="Arial" w:cs="Arial"/>
          <w:b/>
          <w:bCs/>
        </w:rPr>
        <w:t>M</w:t>
      </w:r>
      <w:r w:rsidR="00A765B3">
        <w:rPr>
          <w:rFonts w:ascii="Arial" w:hAnsi="Arial" w:cs="Arial"/>
          <w:b/>
          <w:bCs/>
        </w:rPr>
        <w:t>AELA-DIPHEKO MAKUPHU ELIZABETH</w:t>
      </w:r>
      <w:r w:rsidR="00B426B1" w:rsidRPr="00E239BA">
        <w:rPr>
          <w:rFonts w:ascii="Arial" w:hAnsi="Arial" w:cs="Arial"/>
          <w:b/>
          <w:bCs/>
        </w:rPr>
        <w:tab/>
      </w:r>
      <w:r w:rsidR="00B426B1" w:rsidRPr="00E239BA">
        <w:rPr>
          <w:rFonts w:ascii="Arial" w:hAnsi="Arial" w:cs="Arial"/>
          <w:b/>
          <w:bCs/>
        </w:rPr>
        <w:tab/>
      </w:r>
      <w:r w:rsidR="001922E2">
        <w:rPr>
          <w:rFonts w:ascii="Arial" w:hAnsi="Arial" w:cs="Arial"/>
          <w:b/>
          <w:bCs/>
        </w:rPr>
        <w:tab/>
      </w:r>
      <w:r w:rsidR="00B426B1" w:rsidRPr="00E239BA">
        <w:rPr>
          <w:rFonts w:ascii="Arial" w:hAnsi="Arial" w:cs="Arial"/>
          <w:b/>
          <w:bCs/>
        </w:rPr>
        <w:tab/>
      </w:r>
      <w:r w:rsidR="006C013E">
        <w:rPr>
          <w:rFonts w:ascii="Arial" w:hAnsi="Arial" w:cs="Arial"/>
          <w:b/>
          <w:bCs/>
        </w:rPr>
        <w:t>Plaintiff</w:t>
      </w:r>
    </w:p>
    <w:p w14:paraId="1D9F97D1" w14:textId="77777777" w:rsidR="00B426B1" w:rsidRPr="00E239BA" w:rsidRDefault="00B426B1" w:rsidP="00B426B1">
      <w:pPr>
        <w:spacing w:after="0" w:line="360" w:lineRule="auto"/>
        <w:rPr>
          <w:rFonts w:ascii="Arial" w:hAnsi="Arial" w:cs="Arial"/>
          <w:b/>
          <w:bCs/>
        </w:rPr>
      </w:pPr>
    </w:p>
    <w:p w14:paraId="0E8FE65D" w14:textId="77777777" w:rsidR="00B426B1" w:rsidRPr="00E239BA" w:rsidRDefault="00B426B1" w:rsidP="00B426B1">
      <w:pPr>
        <w:spacing w:after="0" w:line="360" w:lineRule="auto"/>
        <w:rPr>
          <w:rFonts w:ascii="Arial" w:hAnsi="Arial" w:cs="Arial"/>
          <w:b/>
          <w:bCs/>
        </w:rPr>
      </w:pPr>
      <w:r>
        <w:rPr>
          <w:rFonts w:ascii="Arial" w:hAnsi="Arial" w:cs="Arial"/>
          <w:b/>
          <w:bCs/>
        </w:rPr>
        <w:t>a</w:t>
      </w:r>
      <w:r w:rsidRPr="00E239BA">
        <w:rPr>
          <w:rFonts w:ascii="Arial" w:hAnsi="Arial" w:cs="Arial"/>
          <w:b/>
          <w:bCs/>
        </w:rPr>
        <w:t>nd</w:t>
      </w:r>
    </w:p>
    <w:p w14:paraId="418526CF" w14:textId="77777777" w:rsidR="00B426B1" w:rsidRPr="00E239BA" w:rsidRDefault="00B426B1" w:rsidP="00B426B1">
      <w:pPr>
        <w:spacing w:after="0" w:line="360" w:lineRule="auto"/>
        <w:rPr>
          <w:rFonts w:ascii="Arial" w:hAnsi="Arial" w:cs="Arial"/>
          <w:b/>
          <w:bCs/>
        </w:rPr>
      </w:pPr>
    </w:p>
    <w:p w14:paraId="2C2EAB0E" w14:textId="141E319B" w:rsidR="00B426B1" w:rsidRPr="00E239BA" w:rsidRDefault="00A765B3" w:rsidP="00B426B1">
      <w:pPr>
        <w:spacing w:after="0" w:line="360" w:lineRule="auto"/>
        <w:rPr>
          <w:rFonts w:ascii="Arial" w:hAnsi="Arial" w:cs="Arial"/>
          <w:b/>
          <w:bCs/>
        </w:rPr>
      </w:pPr>
      <w:r>
        <w:rPr>
          <w:rFonts w:ascii="Arial" w:hAnsi="Arial" w:cs="Arial"/>
          <w:b/>
          <w:bCs/>
        </w:rPr>
        <w:t>PASSENGER RAIL</w:t>
      </w:r>
      <w:r w:rsidR="001922E2">
        <w:rPr>
          <w:rFonts w:ascii="Arial" w:hAnsi="Arial" w:cs="Arial"/>
          <w:b/>
          <w:bCs/>
        </w:rPr>
        <w:t xml:space="preserve"> AGENCY OF SOUTH AFRICA</w:t>
      </w:r>
      <w:r w:rsidR="00B426B1" w:rsidRPr="00E239BA">
        <w:rPr>
          <w:rFonts w:ascii="Arial" w:hAnsi="Arial" w:cs="Arial"/>
          <w:b/>
          <w:bCs/>
        </w:rPr>
        <w:tab/>
      </w:r>
      <w:r w:rsidR="00B426B1" w:rsidRPr="00E239BA">
        <w:rPr>
          <w:rFonts w:ascii="Arial" w:hAnsi="Arial" w:cs="Arial"/>
          <w:b/>
          <w:bCs/>
        </w:rPr>
        <w:tab/>
      </w:r>
      <w:r w:rsidR="00B426B1" w:rsidRPr="00E239BA">
        <w:rPr>
          <w:rFonts w:ascii="Arial" w:hAnsi="Arial" w:cs="Arial"/>
          <w:b/>
          <w:bCs/>
        </w:rPr>
        <w:tab/>
      </w:r>
      <w:r w:rsidR="0005112F">
        <w:rPr>
          <w:rFonts w:ascii="Arial" w:hAnsi="Arial" w:cs="Arial"/>
          <w:b/>
          <w:bCs/>
        </w:rPr>
        <w:t>Defendant</w:t>
      </w:r>
    </w:p>
    <w:p w14:paraId="1564FDC6" w14:textId="77777777" w:rsidR="00B426B1" w:rsidRPr="00E239BA" w:rsidRDefault="00B426B1" w:rsidP="00B426B1">
      <w:pPr>
        <w:spacing w:after="0" w:line="360" w:lineRule="auto"/>
        <w:rPr>
          <w:rFonts w:ascii="Arial" w:hAnsi="Arial" w:cs="Arial"/>
          <w:b/>
          <w:bCs/>
        </w:rPr>
      </w:pPr>
    </w:p>
    <w:p w14:paraId="2F29D5DC" w14:textId="6793719C" w:rsidR="002D407D" w:rsidRPr="0036713C" w:rsidRDefault="001922E2" w:rsidP="002D407D">
      <w:pPr>
        <w:spacing w:after="0" w:line="360" w:lineRule="auto"/>
        <w:jc w:val="both"/>
        <w:rPr>
          <w:rFonts w:ascii="Arial" w:hAnsi="Arial" w:cs="Arial"/>
          <w:b/>
          <w:bCs/>
        </w:rPr>
      </w:pPr>
      <w:r w:rsidRPr="001922E2">
        <w:rPr>
          <w:rFonts w:ascii="Arial" w:hAnsi="Arial" w:cs="Arial"/>
          <w:b/>
          <w:bCs/>
        </w:rPr>
        <w:t>Delivery</w:t>
      </w:r>
      <w:r>
        <w:rPr>
          <w:rFonts w:ascii="Arial" w:hAnsi="Arial" w:cs="Arial"/>
        </w:rPr>
        <w:t xml:space="preserve">: </w:t>
      </w:r>
      <w:r w:rsidR="002D407D" w:rsidRPr="00834488">
        <w:rPr>
          <w:rFonts w:ascii="Arial" w:hAnsi="Arial" w:cs="Arial"/>
          <w:i/>
          <w:iCs/>
        </w:rPr>
        <w:t>This judgment is issued by the Judge whose name appears herein and is submitted electronically to the parties /legal representatives by email. It is also uploaded on CaseLines and its date of delivery is deemed</w:t>
      </w:r>
      <w:r w:rsidR="002D407D">
        <w:rPr>
          <w:rFonts w:ascii="Arial" w:hAnsi="Arial" w:cs="Arial"/>
          <w:i/>
          <w:iCs/>
        </w:rPr>
        <w:t xml:space="preserve"> </w:t>
      </w:r>
      <w:r w:rsidR="00714681">
        <w:rPr>
          <w:rFonts w:ascii="Arial" w:hAnsi="Arial" w:cs="Arial"/>
          <w:i/>
          <w:iCs/>
        </w:rPr>
        <w:t>1</w:t>
      </w:r>
      <w:r w:rsidR="000E701A">
        <w:rPr>
          <w:rFonts w:ascii="Arial" w:hAnsi="Arial" w:cs="Arial"/>
          <w:i/>
          <w:iCs/>
        </w:rPr>
        <w:t>8</w:t>
      </w:r>
      <w:r w:rsidR="00714681">
        <w:rPr>
          <w:rFonts w:ascii="Arial" w:hAnsi="Arial" w:cs="Arial"/>
          <w:i/>
          <w:iCs/>
        </w:rPr>
        <w:t xml:space="preserve"> </w:t>
      </w:r>
      <w:r w:rsidR="002D407D">
        <w:rPr>
          <w:rFonts w:ascii="Arial" w:hAnsi="Arial" w:cs="Arial"/>
          <w:i/>
          <w:iCs/>
        </w:rPr>
        <w:t xml:space="preserve">April </w:t>
      </w:r>
      <w:r w:rsidR="002D407D" w:rsidRPr="00834488">
        <w:rPr>
          <w:rFonts w:ascii="Arial" w:hAnsi="Arial" w:cs="Arial"/>
          <w:i/>
          <w:iCs/>
        </w:rPr>
        <w:t>202</w:t>
      </w:r>
      <w:r w:rsidR="002D407D">
        <w:rPr>
          <w:rFonts w:ascii="Arial" w:hAnsi="Arial" w:cs="Arial"/>
          <w:i/>
          <w:iCs/>
        </w:rPr>
        <w:t>4</w:t>
      </w:r>
      <w:r w:rsidR="002D407D">
        <w:rPr>
          <w:rFonts w:ascii="Arial" w:hAnsi="Arial" w:cs="Arial"/>
        </w:rPr>
        <w:t>.</w:t>
      </w:r>
    </w:p>
    <w:p w14:paraId="372BFDED" w14:textId="72FE2053" w:rsidR="00B426B1" w:rsidRDefault="00B426B1" w:rsidP="00B426B1">
      <w:pPr>
        <w:spacing w:after="0" w:line="360" w:lineRule="auto"/>
        <w:rPr>
          <w:rFonts w:ascii="Arial" w:hAnsi="Arial" w:cs="Arial"/>
        </w:rPr>
      </w:pPr>
    </w:p>
    <w:p w14:paraId="070949F0" w14:textId="0DA64AF4" w:rsidR="001922E2" w:rsidRDefault="001922E2" w:rsidP="00CD0A04">
      <w:pPr>
        <w:spacing w:after="0" w:line="360" w:lineRule="auto"/>
        <w:jc w:val="both"/>
        <w:rPr>
          <w:rFonts w:ascii="Arial" w:hAnsi="Arial" w:cs="Arial"/>
        </w:rPr>
      </w:pPr>
      <w:r w:rsidRPr="001922E2">
        <w:rPr>
          <w:rFonts w:ascii="Arial" w:hAnsi="Arial" w:cs="Arial"/>
          <w:b/>
          <w:bCs/>
        </w:rPr>
        <w:lastRenderedPageBreak/>
        <w:t>Summary</w:t>
      </w:r>
      <w:r>
        <w:rPr>
          <w:rFonts w:ascii="Arial" w:hAnsi="Arial" w:cs="Arial"/>
        </w:rPr>
        <w:t>:</w:t>
      </w:r>
      <w:r w:rsidRPr="00CD0A04">
        <w:rPr>
          <w:rFonts w:ascii="Arial" w:hAnsi="Arial" w:cs="Arial"/>
          <w:i/>
          <w:iCs/>
        </w:rPr>
        <w:t xml:space="preserve"> </w:t>
      </w:r>
      <w:r w:rsidR="00F76B39" w:rsidRPr="00CD0A04">
        <w:rPr>
          <w:rFonts w:ascii="Arial" w:hAnsi="Arial" w:cs="Arial"/>
          <w:i/>
          <w:iCs/>
        </w:rPr>
        <w:t xml:space="preserve">Claim for delictual liability. </w:t>
      </w:r>
      <w:r w:rsidR="00F21BB7">
        <w:rPr>
          <w:rFonts w:ascii="Arial" w:hAnsi="Arial" w:cs="Arial"/>
          <w:i/>
          <w:iCs/>
        </w:rPr>
        <w:t xml:space="preserve">Public legal duty-Passenger Rail </w:t>
      </w:r>
      <w:r w:rsidR="00C8586E">
        <w:rPr>
          <w:rFonts w:ascii="Arial" w:hAnsi="Arial" w:cs="Arial"/>
          <w:i/>
          <w:iCs/>
        </w:rPr>
        <w:t>Services-SA</w:t>
      </w:r>
      <w:r w:rsidR="000140F4">
        <w:rPr>
          <w:rFonts w:ascii="Arial" w:hAnsi="Arial" w:cs="Arial"/>
          <w:i/>
          <w:iCs/>
        </w:rPr>
        <w:t>.</w:t>
      </w:r>
      <w:r w:rsidR="00F21BB7" w:rsidRPr="00CD0A04">
        <w:rPr>
          <w:rFonts w:ascii="Arial" w:hAnsi="Arial" w:cs="Arial"/>
          <w:i/>
          <w:iCs/>
        </w:rPr>
        <w:t xml:space="preserve"> </w:t>
      </w:r>
      <w:r w:rsidR="008653DD" w:rsidRPr="00CD0A04">
        <w:rPr>
          <w:rFonts w:ascii="Arial" w:hAnsi="Arial" w:cs="Arial"/>
          <w:i/>
          <w:iCs/>
        </w:rPr>
        <w:t>Negligence-Reasonable and safety measures not in place</w:t>
      </w:r>
      <w:r w:rsidR="000140F4">
        <w:rPr>
          <w:rFonts w:ascii="Arial" w:hAnsi="Arial" w:cs="Arial"/>
          <w:i/>
          <w:iCs/>
        </w:rPr>
        <w:t>-negligence-wrongful</w:t>
      </w:r>
      <w:r w:rsidR="008653DD" w:rsidRPr="00CD0A04">
        <w:rPr>
          <w:rFonts w:ascii="Arial" w:hAnsi="Arial" w:cs="Arial"/>
          <w:i/>
          <w:iCs/>
        </w:rPr>
        <w:t xml:space="preserve">. </w:t>
      </w:r>
      <w:r w:rsidR="00C079AF" w:rsidRPr="00CD0A04">
        <w:rPr>
          <w:rFonts w:ascii="Arial" w:hAnsi="Arial" w:cs="Arial"/>
          <w:i/>
          <w:iCs/>
        </w:rPr>
        <w:t>Contributory negligence pleaded</w:t>
      </w:r>
      <w:r w:rsidR="00FC3D03">
        <w:rPr>
          <w:rFonts w:ascii="Arial" w:hAnsi="Arial" w:cs="Arial"/>
          <w:i/>
          <w:iCs/>
        </w:rPr>
        <w:t>.</w:t>
      </w:r>
      <w:r w:rsidR="00C079AF" w:rsidRPr="00CD0A04">
        <w:rPr>
          <w:rFonts w:ascii="Arial" w:hAnsi="Arial" w:cs="Arial"/>
          <w:i/>
          <w:iCs/>
        </w:rPr>
        <w:t xml:space="preserve"> </w:t>
      </w:r>
      <w:r w:rsidR="00B80651" w:rsidRPr="00CD0A04">
        <w:rPr>
          <w:rFonts w:ascii="Arial" w:hAnsi="Arial" w:cs="Arial"/>
          <w:i/>
          <w:iCs/>
        </w:rPr>
        <w:t xml:space="preserve">Defendant </w:t>
      </w:r>
      <w:r w:rsidR="006B28D7">
        <w:rPr>
          <w:rFonts w:ascii="Arial" w:hAnsi="Arial" w:cs="Arial"/>
          <w:i/>
          <w:iCs/>
        </w:rPr>
        <w:t xml:space="preserve">-reasonable organ of state - </w:t>
      </w:r>
      <w:r w:rsidR="00B80651" w:rsidRPr="00CD0A04">
        <w:rPr>
          <w:rFonts w:ascii="Arial" w:hAnsi="Arial" w:cs="Arial"/>
          <w:i/>
          <w:iCs/>
        </w:rPr>
        <w:t xml:space="preserve">negligent-sole </w:t>
      </w:r>
      <w:r w:rsidR="00C079AF" w:rsidRPr="00CD0A04">
        <w:rPr>
          <w:rFonts w:ascii="Arial" w:hAnsi="Arial" w:cs="Arial"/>
          <w:i/>
          <w:iCs/>
        </w:rPr>
        <w:t>cause of the incident and liabl</w:t>
      </w:r>
      <w:r w:rsidR="00AE0CB1" w:rsidRPr="00CD0A04">
        <w:rPr>
          <w:rFonts w:ascii="Arial" w:hAnsi="Arial" w:cs="Arial"/>
          <w:i/>
          <w:iCs/>
        </w:rPr>
        <w:t>e for not providing reasonable measures. Liability</w:t>
      </w:r>
      <w:r w:rsidR="00DE11F2">
        <w:rPr>
          <w:rFonts w:ascii="Arial" w:hAnsi="Arial" w:cs="Arial"/>
          <w:i/>
          <w:iCs/>
        </w:rPr>
        <w:t xml:space="preserve"> –</w:t>
      </w:r>
      <w:r w:rsidR="00CD0A04" w:rsidRPr="00CD0A04">
        <w:rPr>
          <w:rFonts w:ascii="Arial" w:hAnsi="Arial" w:cs="Arial"/>
          <w:i/>
          <w:iCs/>
        </w:rPr>
        <w:t xml:space="preserve"> not</w:t>
      </w:r>
      <w:r w:rsidR="00DE11F2">
        <w:rPr>
          <w:rFonts w:ascii="Arial" w:hAnsi="Arial" w:cs="Arial"/>
          <w:i/>
          <w:iCs/>
        </w:rPr>
        <w:t xml:space="preserve"> - </w:t>
      </w:r>
      <w:r w:rsidR="00AE0CB1" w:rsidRPr="00CD0A04">
        <w:rPr>
          <w:rFonts w:ascii="Arial" w:hAnsi="Arial" w:cs="Arial"/>
          <w:i/>
          <w:iCs/>
        </w:rPr>
        <w:t xml:space="preserve">pure negligence, but legal duty owed to the plaintiff. </w:t>
      </w:r>
      <w:r w:rsidR="00CD0A04" w:rsidRPr="00CD0A04">
        <w:rPr>
          <w:rFonts w:ascii="Arial" w:hAnsi="Arial" w:cs="Arial"/>
          <w:i/>
          <w:iCs/>
        </w:rPr>
        <w:t>Costs granted on a</w:t>
      </w:r>
      <w:r w:rsidR="00310CBB">
        <w:rPr>
          <w:rFonts w:ascii="Arial" w:hAnsi="Arial" w:cs="Arial"/>
          <w:i/>
          <w:iCs/>
        </w:rPr>
        <w:t xml:space="preserve"> party and party</w:t>
      </w:r>
      <w:r w:rsidR="00CD0A04" w:rsidRPr="00CD0A04">
        <w:rPr>
          <w:rFonts w:ascii="Arial" w:hAnsi="Arial" w:cs="Arial"/>
          <w:i/>
          <w:iCs/>
        </w:rPr>
        <w:t xml:space="preserve"> scale.</w:t>
      </w:r>
    </w:p>
    <w:p w14:paraId="0EDD4BCF" w14:textId="4CFD281A" w:rsidR="001922E2" w:rsidRDefault="001922E2" w:rsidP="00B426B1">
      <w:pPr>
        <w:spacing w:after="0" w:line="360" w:lineRule="auto"/>
        <w:rPr>
          <w:rFonts w:ascii="Arial" w:hAnsi="Arial" w:cs="Arial"/>
        </w:rPr>
      </w:pPr>
      <w:r>
        <w:rPr>
          <w:rFonts w:ascii="Arial" w:hAnsi="Arial" w:cs="Arial"/>
        </w:rPr>
        <w:t>____________________________________________________________________________</w:t>
      </w:r>
    </w:p>
    <w:p w14:paraId="7B74171E" w14:textId="155985DA" w:rsidR="001922E2" w:rsidRPr="001922E2" w:rsidRDefault="001922E2" w:rsidP="001922E2">
      <w:pPr>
        <w:spacing w:after="0" w:line="360" w:lineRule="auto"/>
        <w:jc w:val="center"/>
        <w:rPr>
          <w:rFonts w:ascii="Arial" w:hAnsi="Arial" w:cs="Arial"/>
          <w:b/>
          <w:bCs/>
        </w:rPr>
      </w:pPr>
      <w:r w:rsidRPr="001922E2">
        <w:rPr>
          <w:rFonts w:ascii="Arial" w:hAnsi="Arial" w:cs="Arial"/>
          <w:b/>
          <w:bCs/>
        </w:rPr>
        <w:t>JUDGMENT</w:t>
      </w:r>
    </w:p>
    <w:p w14:paraId="52088FFD" w14:textId="72CE296E" w:rsidR="001922E2" w:rsidRDefault="001922E2" w:rsidP="00B426B1">
      <w:pPr>
        <w:spacing w:after="0" w:line="360" w:lineRule="auto"/>
        <w:rPr>
          <w:rFonts w:ascii="Arial" w:hAnsi="Arial" w:cs="Arial"/>
        </w:rPr>
      </w:pPr>
      <w:r>
        <w:rPr>
          <w:rFonts w:ascii="Arial" w:hAnsi="Arial" w:cs="Arial"/>
        </w:rPr>
        <w:t>____________________________________________________________________________</w:t>
      </w:r>
    </w:p>
    <w:p w14:paraId="6CCD502D" w14:textId="3E600373" w:rsidR="000B444B" w:rsidRPr="001922E2" w:rsidRDefault="001922E2" w:rsidP="001922E2">
      <w:pPr>
        <w:spacing w:after="0" w:line="360" w:lineRule="auto"/>
        <w:rPr>
          <w:rFonts w:ascii="Arial" w:hAnsi="Arial" w:cs="Arial"/>
          <w:b/>
          <w:bCs/>
        </w:rPr>
      </w:pPr>
      <w:r w:rsidRPr="001922E2">
        <w:rPr>
          <w:rFonts w:ascii="Arial" w:hAnsi="Arial" w:cs="Arial"/>
          <w:b/>
          <w:bCs/>
        </w:rPr>
        <w:t>NTLAMA-MAKHANYA AJ</w:t>
      </w:r>
    </w:p>
    <w:p w14:paraId="0EB113AF" w14:textId="77777777" w:rsidR="00CF7B5E" w:rsidRPr="001922E2" w:rsidRDefault="00CF7B5E" w:rsidP="001922E2">
      <w:pPr>
        <w:spacing w:after="0" w:line="360" w:lineRule="auto"/>
        <w:rPr>
          <w:rFonts w:ascii="Arial" w:hAnsi="Arial" w:cs="Arial"/>
        </w:rPr>
      </w:pPr>
    </w:p>
    <w:p w14:paraId="77F8E619" w14:textId="475B40BA" w:rsidR="00877128" w:rsidRDefault="00A00DEC" w:rsidP="00630D70">
      <w:pPr>
        <w:spacing w:after="0" w:line="360" w:lineRule="auto"/>
        <w:ind w:left="720" w:hanging="720"/>
        <w:jc w:val="both"/>
        <w:rPr>
          <w:rFonts w:ascii="Arial" w:hAnsi="Arial" w:cs="Arial"/>
        </w:rPr>
      </w:pPr>
      <w:r>
        <w:rPr>
          <w:rFonts w:ascii="Arial" w:hAnsi="Arial" w:cs="Arial"/>
        </w:rPr>
        <w:t>[1]</w:t>
      </w:r>
      <w:r>
        <w:rPr>
          <w:rFonts w:ascii="Arial" w:hAnsi="Arial" w:cs="Arial"/>
        </w:rPr>
        <w:tab/>
      </w:r>
      <w:r w:rsidR="008A628B">
        <w:rPr>
          <w:rFonts w:ascii="Arial" w:hAnsi="Arial" w:cs="Arial"/>
        </w:rPr>
        <w:t xml:space="preserve">This is an application for </w:t>
      </w:r>
      <w:r w:rsidR="00E7329F">
        <w:rPr>
          <w:rFonts w:ascii="Arial" w:hAnsi="Arial" w:cs="Arial"/>
        </w:rPr>
        <w:t xml:space="preserve">a </w:t>
      </w:r>
      <w:r w:rsidR="008A628B">
        <w:rPr>
          <w:rFonts w:ascii="Arial" w:hAnsi="Arial" w:cs="Arial"/>
        </w:rPr>
        <w:t xml:space="preserve">delictual </w:t>
      </w:r>
      <w:r w:rsidR="000F7E41">
        <w:rPr>
          <w:rFonts w:ascii="Arial" w:hAnsi="Arial" w:cs="Arial"/>
        </w:rPr>
        <w:t xml:space="preserve">claim </w:t>
      </w:r>
      <w:r w:rsidR="00FB21BA">
        <w:rPr>
          <w:rFonts w:ascii="Arial" w:hAnsi="Arial" w:cs="Arial"/>
        </w:rPr>
        <w:t xml:space="preserve">arising out of the </w:t>
      </w:r>
      <w:r w:rsidR="004D513A">
        <w:rPr>
          <w:rFonts w:ascii="Arial" w:hAnsi="Arial" w:cs="Arial"/>
        </w:rPr>
        <w:t xml:space="preserve">injuries </w:t>
      </w:r>
      <w:r w:rsidR="000F7E41">
        <w:rPr>
          <w:rFonts w:ascii="Arial" w:hAnsi="Arial" w:cs="Arial"/>
        </w:rPr>
        <w:t>sustained by the plaintiff</w:t>
      </w:r>
      <w:r w:rsidR="004D513A">
        <w:rPr>
          <w:rFonts w:ascii="Arial" w:hAnsi="Arial" w:cs="Arial"/>
        </w:rPr>
        <w:t xml:space="preserve"> </w:t>
      </w:r>
      <w:r w:rsidR="00032065">
        <w:rPr>
          <w:rFonts w:ascii="Arial" w:hAnsi="Arial" w:cs="Arial"/>
        </w:rPr>
        <w:t>because of</w:t>
      </w:r>
      <w:r w:rsidR="00D8750A">
        <w:rPr>
          <w:rFonts w:ascii="Arial" w:hAnsi="Arial" w:cs="Arial"/>
        </w:rPr>
        <w:t xml:space="preserve"> </w:t>
      </w:r>
      <w:r w:rsidR="00FB2AD4">
        <w:rPr>
          <w:rFonts w:ascii="Arial" w:hAnsi="Arial" w:cs="Arial"/>
        </w:rPr>
        <w:t>an</w:t>
      </w:r>
      <w:r w:rsidR="00F865D9">
        <w:rPr>
          <w:rFonts w:ascii="Arial" w:hAnsi="Arial" w:cs="Arial"/>
        </w:rPr>
        <w:t xml:space="preserve"> incident that took place </w:t>
      </w:r>
      <w:r w:rsidR="00F2207B">
        <w:rPr>
          <w:rFonts w:ascii="Arial" w:hAnsi="Arial" w:cs="Arial"/>
        </w:rPr>
        <w:t xml:space="preserve">at the Pretoria </w:t>
      </w:r>
      <w:r w:rsidR="00B43E7F">
        <w:rPr>
          <w:rFonts w:ascii="Arial" w:hAnsi="Arial" w:cs="Arial"/>
        </w:rPr>
        <w:t>T</w:t>
      </w:r>
      <w:r w:rsidR="00F2207B">
        <w:rPr>
          <w:rFonts w:ascii="Arial" w:hAnsi="Arial" w:cs="Arial"/>
        </w:rPr>
        <w:t xml:space="preserve">rain </w:t>
      </w:r>
      <w:r w:rsidR="00B43E7F">
        <w:rPr>
          <w:rFonts w:ascii="Arial" w:hAnsi="Arial" w:cs="Arial"/>
        </w:rPr>
        <w:t>S</w:t>
      </w:r>
      <w:r w:rsidR="00F2207B">
        <w:rPr>
          <w:rFonts w:ascii="Arial" w:hAnsi="Arial" w:cs="Arial"/>
        </w:rPr>
        <w:t xml:space="preserve">tation </w:t>
      </w:r>
      <w:r w:rsidR="00F865D9">
        <w:rPr>
          <w:rFonts w:ascii="Arial" w:hAnsi="Arial" w:cs="Arial"/>
        </w:rPr>
        <w:t xml:space="preserve">on </w:t>
      </w:r>
      <w:r w:rsidR="00B43544">
        <w:rPr>
          <w:rFonts w:ascii="Arial" w:hAnsi="Arial" w:cs="Arial"/>
        </w:rPr>
        <w:t>11 September 2012.</w:t>
      </w:r>
      <w:r w:rsidR="000F7E41">
        <w:rPr>
          <w:rFonts w:ascii="Arial" w:hAnsi="Arial" w:cs="Arial"/>
        </w:rPr>
        <w:t xml:space="preserve"> </w:t>
      </w:r>
      <w:r w:rsidR="00327AB0">
        <w:rPr>
          <w:rFonts w:ascii="Arial" w:hAnsi="Arial" w:cs="Arial"/>
        </w:rPr>
        <w:t xml:space="preserve">The plaintiff suffered </w:t>
      </w:r>
      <w:r w:rsidR="00DB483C">
        <w:rPr>
          <w:rFonts w:ascii="Arial" w:hAnsi="Arial" w:cs="Arial"/>
        </w:rPr>
        <w:t>mu</w:t>
      </w:r>
      <w:r w:rsidR="006C67E8">
        <w:rPr>
          <w:rFonts w:ascii="Arial" w:hAnsi="Arial" w:cs="Arial"/>
        </w:rPr>
        <w:t xml:space="preserve">ltiple </w:t>
      </w:r>
      <w:r w:rsidR="00327AB0">
        <w:rPr>
          <w:rFonts w:ascii="Arial" w:hAnsi="Arial" w:cs="Arial"/>
        </w:rPr>
        <w:t>injuries after she was pushed off the platform</w:t>
      </w:r>
      <w:r w:rsidR="0000392F">
        <w:rPr>
          <w:rFonts w:ascii="Arial" w:hAnsi="Arial" w:cs="Arial"/>
        </w:rPr>
        <w:t xml:space="preserve"> following an announcement </w:t>
      </w:r>
      <w:r w:rsidR="00B43E7F">
        <w:rPr>
          <w:rFonts w:ascii="Arial" w:hAnsi="Arial" w:cs="Arial"/>
        </w:rPr>
        <w:t xml:space="preserve">for the commuters </w:t>
      </w:r>
      <w:r w:rsidR="004F33BC">
        <w:rPr>
          <w:rFonts w:ascii="Arial" w:hAnsi="Arial" w:cs="Arial"/>
        </w:rPr>
        <w:t xml:space="preserve">/ passengers </w:t>
      </w:r>
      <w:r w:rsidR="0000392F">
        <w:rPr>
          <w:rFonts w:ascii="Arial" w:hAnsi="Arial" w:cs="Arial"/>
        </w:rPr>
        <w:t>to move from platform 8 to platform 2</w:t>
      </w:r>
      <w:r w:rsidR="00557451">
        <w:rPr>
          <w:rFonts w:ascii="Arial" w:hAnsi="Arial" w:cs="Arial"/>
        </w:rPr>
        <w:t xml:space="preserve"> at the said station</w:t>
      </w:r>
      <w:r w:rsidR="0000392F">
        <w:rPr>
          <w:rFonts w:ascii="Arial" w:hAnsi="Arial" w:cs="Arial"/>
        </w:rPr>
        <w:t xml:space="preserve">. </w:t>
      </w:r>
      <w:r w:rsidR="00877128" w:rsidRPr="00297B44">
        <w:rPr>
          <w:rFonts w:ascii="Arial" w:hAnsi="Arial" w:cs="Arial"/>
        </w:rPr>
        <w:t xml:space="preserve">The claim was for delictual liability for damages </w:t>
      </w:r>
      <w:r w:rsidR="0039192F" w:rsidRPr="00297B44">
        <w:rPr>
          <w:rFonts w:ascii="Arial" w:hAnsi="Arial" w:cs="Arial"/>
        </w:rPr>
        <w:t xml:space="preserve">due to the Defendant’s </w:t>
      </w:r>
      <w:r w:rsidR="00172C91" w:rsidRPr="00297B44">
        <w:rPr>
          <w:rFonts w:ascii="Arial" w:hAnsi="Arial" w:cs="Arial"/>
        </w:rPr>
        <w:t>breach of duty to safeguard the safety of the plaintiff.</w:t>
      </w:r>
    </w:p>
    <w:p w14:paraId="78D071B6" w14:textId="77777777" w:rsidR="00877128" w:rsidRDefault="00877128" w:rsidP="00630D70">
      <w:pPr>
        <w:spacing w:after="0" w:line="360" w:lineRule="auto"/>
        <w:ind w:left="720" w:hanging="720"/>
        <w:jc w:val="both"/>
        <w:rPr>
          <w:rFonts w:ascii="Arial" w:hAnsi="Arial" w:cs="Arial"/>
        </w:rPr>
      </w:pPr>
    </w:p>
    <w:p w14:paraId="7A1916ED" w14:textId="3AAEDC79" w:rsidR="00CF7B5E" w:rsidRDefault="000F7057" w:rsidP="001E36D8">
      <w:pPr>
        <w:spacing w:after="0" w:line="360" w:lineRule="auto"/>
        <w:ind w:left="720" w:hanging="720"/>
        <w:jc w:val="both"/>
        <w:rPr>
          <w:rFonts w:ascii="Arial" w:hAnsi="Arial" w:cs="Arial"/>
        </w:rPr>
      </w:pPr>
      <w:r>
        <w:rPr>
          <w:rFonts w:ascii="Arial" w:hAnsi="Arial" w:cs="Arial"/>
        </w:rPr>
        <w:t>[2]</w:t>
      </w:r>
      <w:r>
        <w:rPr>
          <w:rFonts w:ascii="Arial" w:hAnsi="Arial" w:cs="Arial"/>
        </w:rPr>
        <w:tab/>
      </w:r>
      <w:r w:rsidR="007236C2">
        <w:rPr>
          <w:rFonts w:ascii="Arial" w:hAnsi="Arial" w:cs="Arial"/>
        </w:rPr>
        <w:t xml:space="preserve">During argument and on papers, the merits and quantum were </w:t>
      </w:r>
      <w:r w:rsidR="003912CB">
        <w:rPr>
          <w:rFonts w:ascii="Arial" w:hAnsi="Arial" w:cs="Arial"/>
        </w:rPr>
        <w:t>separated</w:t>
      </w:r>
      <w:r w:rsidR="0014536C">
        <w:rPr>
          <w:rFonts w:ascii="Arial" w:hAnsi="Arial" w:cs="Arial"/>
        </w:rPr>
        <w:t xml:space="preserve"> in terms of Rule 33(4) of the Uniform Rules of the Court</w:t>
      </w:r>
      <w:r w:rsidR="003C2939">
        <w:rPr>
          <w:rFonts w:ascii="Arial" w:hAnsi="Arial" w:cs="Arial"/>
        </w:rPr>
        <w:t xml:space="preserve">. The quantum </w:t>
      </w:r>
      <w:r w:rsidR="007236C2">
        <w:rPr>
          <w:rFonts w:ascii="Arial" w:hAnsi="Arial" w:cs="Arial"/>
        </w:rPr>
        <w:t xml:space="preserve">was postponed </w:t>
      </w:r>
      <w:r w:rsidR="007236C2" w:rsidRPr="00D10C54">
        <w:rPr>
          <w:rFonts w:ascii="Arial" w:hAnsi="Arial" w:cs="Arial"/>
          <w:i/>
          <w:iCs/>
        </w:rPr>
        <w:t>sine die</w:t>
      </w:r>
      <w:r w:rsidR="007236C2">
        <w:rPr>
          <w:rFonts w:ascii="Arial" w:hAnsi="Arial" w:cs="Arial"/>
        </w:rPr>
        <w:t xml:space="preserve">. </w:t>
      </w:r>
      <w:r w:rsidR="005A7A69">
        <w:rPr>
          <w:rFonts w:ascii="Arial" w:hAnsi="Arial" w:cs="Arial"/>
        </w:rPr>
        <w:t xml:space="preserve">The contentious issue was the question of liability </w:t>
      </w:r>
      <w:r w:rsidR="005E0D07">
        <w:rPr>
          <w:rFonts w:ascii="Arial" w:hAnsi="Arial" w:cs="Arial"/>
        </w:rPr>
        <w:t xml:space="preserve">which </w:t>
      </w:r>
      <w:r w:rsidR="002554B7">
        <w:rPr>
          <w:rFonts w:ascii="Arial" w:hAnsi="Arial" w:cs="Arial"/>
        </w:rPr>
        <w:t>was</w:t>
      </w:r>
      <w:r w:rsidR="005E0D07">
        <w:rPr>
          <w:rFonts w:ascii="Arial" w:hAnsi="Arial" w:cs="Arial"/>
        </w:rPr>
        <w:t xml:space="preserve"> grounded on negligence.</w:t>
      </w:r>
    </w:p>
    <w:p w14:paraId="7FB80AD8" w14:textId="77777777" w:rsidR="005E0D07" w:rsidRDefault="005E0D07" w:rsidP="00025818">
      <w:pPr>
        <w:spacing w:after="0" w:line="360" w:lineRule="auto"/>
        <w:ind w:left="720" w:hanging="720"/>
        <w:jc w:val="both"/>
        <w:rPr>
          <w:rFonts w:ascii="Arial" w:hAnsi="Arial" w:cs="Arial"/>
        </w:rPr>
      </w:pPr>
    </w:p>
    <w:p w14:paraId="14F53BC6" w14:textId="4DF74842" w:rsidR="001655BC" w:rsidRDefault="001655BC" w:rsidP="001655BC">
      <w:pPr>
        <w:spacing w:after="0" w:line="360" w:lineRule="auto"/>
        <w:jc w:val="both"/>
        <w:rPr>
          <w:rFonts w:ascii="Arial" w:hAnsi="Arial" w:cs="Arial"/>
        </w:rPr>
      </w:pPr>
      <w:r>
        <w:rPr>
          <w:rFonts w:ascii="Arial" w:hAnsi="Arial" w:cs="Arial"/>
        </w:rPr>
        <w:t>[</w:t>
      </w:r>
      <w:r w:rsidR="006022B5">
        <w:rPr>
          <w:rFonts w:ascii="Arial" w:hAnsi="Arial" w:cs="Arial"/>
        </w:rPr>
        <w:t>3</w:t>
      </w:r>
      <w:r>
        <w:rPr>
          <w:rFonts w:ascii="Arial" w:hAnsi="Arial" w:cs="Arial"/>
        </w:rPr>
        <w:t>]</w:t>
      </w:r>
      <w:r>
        <w:rPr>
          <w:rFonts w:ascii="Arial" w:hAnsi="Arial" w:cs="Arial"/>
        </w:rPr>
        <w:tab/>
        <w:t>In the particulars of claim, the plaintiff alleged that the Defendant and or its employees:</w:t>
      </w:r>
    </w:p>
    <w:p w14:paraId="1F02D227" w14:textId="77777777" w:rsidR="001655BC" w:rsidRDefault="001655BC" w:rsidP="001655BC">
      <w:pPr>
        <w:spacing w:after="0" w:line="360" w:lineRule="auto"/>
        <w:jc w:val="both"/>
        <w:rPr>
          <w:rFonts w:ascii="Arial" w:hAnsi="Arial" w:cs="Arial"/>
        </w:rPr>
      </w:pPr>
    </w:p>
    <w:p w14:paraId="4A44F6FD" w14:textId="54085ADC" w:rsidR="001655BC" w:rsidRDefault="001655BC" w:rsidP="001655BC">
      <w:pPr>
        <w:spacing w:after="0" w:line="360" w:lineRule="auto"/>
        <w:ind w:left="2160" w:hanging="720"/>
        <w:jc w:val="both"/>
        <w:rPr>
          <w:rFonts w:ascii="Arial" w:hAnsi="Arial" w:cs="Arial"/>
        </w:rPr>
      </w:pPr>
      <w:r>
        <w:rPr>
          <w:rFonts w:ascii="Arial" w:hAnsi="Arial" w:cs="Arial"/>
        </w:rPr>
        <w:t>[</w:t>
      </w:r>
      <w:r w:rsidR="006022B5">
        <w:rPr>
          <w:rFonts w:ascii="Arial" w:hAnsi="Arial" w:cs="Arial"/>
        </w:rPr>
        <w:t>3</w:t>
      </w:r>
      <w:r>
        <w:rPr>
          <w:rFonts w:ascii="Arial" w:hAnsi="Arial" w:cs="Arial"/>
        </w:rPr>
        <w:t>.1]</w:t>
      </w:r>
      <w:r>
        <w:rPr>
          <w:rFonts w:ascii="Arial" w:hAnsi="Arial" w:cs="Arial"/>
        </w:rPr>
        <w:tab/>
        <w:t>made a late announcement that the train from Pretoria to Oberholzer, Carletonville will dock on a different platform other than the usual one where the plaintiff and other commuters were waiting, resulting in a stampede and the plaintiff being pushed from the platform to the rails.</w:t>
      </w:r>
    </w:p>
    <w:p w14:paraId="52C41310" w14:textId="16595909" w:rsidR="001655BC" w:rsidRDefault="001655BC" w:rsidP="001655BC">
      <w:pPr>
        <w:spacing w:after="0" w:line="360" w:lineRule="auto"/>
        <w:ind w:left="2160" w:hanging="720"/>
        <w:jc w:val="both"/>
        <w:rPr>
          <w:rFonts w:ascii="Arial" w:hAnsi="Arial" w:cs="Arial"/>
        </w:rPr>
      </w:pPr>
      <w:r>
        <w:rPr>
          <w:rFonts w:ascii="Arial" w:hAnsi="Arial" w:cs="Arial"/>
        </w:rPr>
        <w:t>[</w:t>
      </w:r>
      <w:r w:rsidR="006022B5">
        <w:rPr>
          <w:rFonts w:ascii="Arial" w:hAnsi="Arial" w:cs="Arial"/>
        </w:rPr>
        <w:t>3</w:t>
      </w:r>
      <w:r>
        <w:rPr>
          <w:rFonts w:ascii="Arial" w:hAnsi="Arial" w:cs="Arial"/>
        </w:rPr>
        <w:t>.2]</w:t>
      </w:r>
      <w:r>
        <w:rPr>
          <w:rFonts w:ascii="Arial" w:hAnsi="Arial" w:cs="Arial"/>
        </w:rPr>
        <w:tab/>
        <w:t>failed to provide security personnel to ensure the safety and control of commuters, alternatively, there were no security personnel at the platform during the accident to ensure proper control and safety of commuters.</w:t>
      </w:r>
    </w:p>
    <w:p w14:paraId="471C2DC5" w14:textId="710135DF" w:rsidR="001655BC" w:rsidRDefault="001655BC" w:rsidP="001655BC">
      <w:pPr>
        <w:spacing w:after="0" w:line="360" w:lineRule="auto"/>
        <w:ind w:left="2160" w:hanging="720"/>
        <w:jc w:val="both"/>
        <w:rPr>
          <w:rFonts w:ascii="Arial" w:hAnsi="Arial" w:cs="Arial"/>
        </w:rPr>
      </w:pPr>
      <w:r>
        <w:rPr>
          <w:rFonts w:ascii="Arial" w:hAnsi="Arial" w:cs="Arial"/>
        </w:rPr>
        <w:t>[</w:t>
      </w:r>
      <w:r w:rsidR="006022B5">
        <w:rPr>
          <w:rFonts w:ascii="Arial" w:hAnsi="Arial" w:cs="Arial"/>
        </w:rPr>
        <w:t>3</w:t>
      </w:r>
      <w:r>
        <w:rPr>
          <w:rFonts w:ascii="Arial" w:hAnsi="Arial" w:cs="Arial"/>
        </w:rPr>
        <w:t>.3]</w:t>
      </w:r>
      <w:r>
        <w:rPr>
          <w:rFonts w:ascii="Arial" w:hAnsi="Arial" w:cs="Arial"/>
        </w:rPr>
        <w:tab/>
        <w:t>failed to ensure there are safety measures in place at Pretoria train Station.</w:t>
      </w:r>
    </w:p>
    <w:p w14:paraId="1F14BA0E" w14:textId="0757D233" w:rsidR="001655BC" w:rsidRDefault="001655BC" w:rsidP="001655BC">
      <w:pPr>
        <w:spacing w:after="0" w:line="360" w:lineRule="auto"/>
        <w:ind w:left="2160" w:hanging="720"/>
        <w:jc w:val="both"/>
        <w:rPr>
          <w:rFonts w:ascii="Arial" w:hAnsi="Arial" w:cs="Arial"/>
        </w:rPr>
      </w:pPr>
      <w:r>
        <w:rPr>
          <w:rFonts w:ascii="Arial" w:hAnsi="Arial" w:cs="Arial"/>
        </w:rPr>
        <w:t>[</w:t>
      </w:r>
      <w:r w:rsidR="006022B5">
        <w:rPr>
          <w:rFonts w:ascii="Arial" w:hAnsi="Arial" w:cs="Arial"/>
        </w:rPr>
        <w:t>3</w:t>
      </w:r>
      <w:r>
        <w:rPr>
          <w:rFonts w:ascii="Arial" w:hAnsi="Arial" w:cs="Arial"/>
        </w:rPr>
        <w:t>.4]</w:t>
      </w:r>
      <w:r>
        <w:rPr>
          <w:rFonts w:ascii="Arial" w:hAnsi="Arial" w:cs="Arial"/>
        </w:rPr>
        <w:tab/>
        <w:t>as a result of the incident, the plaintiff suffers from long and serious impairment which are but not limited to:</w:t>
      </w:r>
    </w:p>
    <w:p w14:paraId="79327C9B" w14:textId="77777777" w:rsidR="001655BC" w:rsidRDefault="001655BC" w:rsidP="001655BC">
      <w:pPr>
        <w:spacing w:after="0" w:line="360" w:lineRule="auto"/>
        <w:ind w:left="2160" w:firstLine="720"/>
        <w:jc w:val="both"/>
        <w:rPr>
          <w:rFonts w:ascii="Arial" w:hAnsi="Arial" w:cs="Arial"/>
        </w:rPr>
      </w:pPr>
    </w:p>
    <w:p w14:paraId="20E33820" w14:textId="3BDB506D" w:rsidR="001655BC" w:rsidRDefault="001655BC" w:rsidP="001655BC">
      <w:pPr>
        <w:spacing w:after="0" w:line="360" w:lineRule="auto"/>
        <w:ind w:left="2160" w:firstLine="720"/>
        <w:jc w:val="both"/>
        <w:rPr>
          <w:rFonts w:ascii="Arial" w:hAnsi="Arial" w:cs="Arial"/>
        </w:rPr>
      </w:pPr>
      <w:r>
        <w:rPr>
          <w:rFonts w:ascii="Arial" w:hAnsi="Arial" w:cs="Arial"/>
        </w:rPr>
        <w:lastRenderedPageBreak/>
        <w:t>[</w:t>
      </w:r>
      <w:r w:rsidR="006022B5">
        <w:rPr>
          <w:rFonts w:ascii="Arial" w:hAnsi="Arial" w:cs="Arial"/>
        </w:rPr>
        <w:t>3</w:t>
      </w:r>
      <w:r>
        <w:rPr>
          <w:rFonts w:ascii="Arial" w:hAnsi="Arial" w:cs="Arial"/>
        </w:rPr>
        <w:t>.4.1]</w:t>
      </w:r>
      <w:r>
        <w:rPr>
          <w:rFonts w:ascii="Arial" w:hAnsi="Arial" w:cs="Arial"/>
        </w:rPr>
        <w:tab/>
        <w:t>serious and persistent headaches.</w:t>
      </w:r>
    </w:p>
    <w:p w14:paraId="47ECFA2B" w14:textId="64498DF8" w:rsidR="001655BC" w:rsidRDefault="001655BC" w:rsidP="001655BC">
      <w:pPr>
        <w:spacing w:after="0" w:line="360" w:lineRule="auto"/>
        <w:ind w:left="2160" w:firstLine="720"/>
        <w:jc w:val="both"/>
        <w:rPr>
          <w:rFonts w:ascii="Arial" w:hAnsi="Arial" w:cs="Arial"/>
        </w:rPr>
      </w:pPr>
      <w:r>
        <w:rPr>
          <w:rFonts w:ascii="Arial" w:hAnsi="Arial" w:cs="Arial"/>
        </w:rPr>
        <w:t>[</w:t>
      </w:r>
      <w:r w:rsidR="006022B5">
        <w:rPr>
          <w:rFonts w:ascii="Arial" w:hAnsi="Arial" w:cs="Arial"/>
        </w:rPr>
        <w:t>3</w:t>
      </w:r>
      <w:r>
        <w:rPr>
          <w:rFonts w:ascii="Arial" w:hAnsi="Arial" w:cs="Arial"/>
        </w:rPr>
        <w:t>.4.2]</w:t>
      </w:r>
      <w:r>
        <w:rPr>
          <w:rFonts w:ascii="Arial" w:hAnsi="Arial" w:cs="Arial"/>
        </w:rPr>
        <w:tab/>
        <w:t>loss of body function, being unable to sleep.</w:t>
      </w:r>
    </w:p>
    <w:p w14:paraId="69461597" w14:textId="27D440EB" w:rsidR="001655BC" w:rsidRDefault="001655BC" w:rsidP="001655BC">
      <w:pPr>
        <w:spacing w:after="0" w:line="360" w:lineRule="auto"/>
        <w:ind w:left="2160" w:firstLine="720"/>
        <w:jc w:val="both"/>
        <w:rPr>
          <w:rFonts w:ascii="Arial" w:hAnsi="Arial" w:cs="Arial"/>
        </w:rPr>
      </w:pPr>
      <w:r>
        <w:rPr>
          <w:rFonts w:ascii="Arial" w:hAnsi="Arial" w:cs="Arial"/>
        </w:rPr>
        <w:t>[</w:t>
      </w:r>
      <w:r w:rsidR="006022B5">
        <w:rPr>
          <w:rFonts w:ascii="Arial" w:hAnsi="Arial" w:cs="Arial"/>
        </w:rPr>
        <w:t>3</w:t>
      </w:r>
      <w:r>
        <w:rPr>
          <w:rFonts w:ascii="Arial" w:hAnsi="Arial" w:cs="Arial"/>
        </w:rPr>
        <w:t>.4.3]</w:t>
      </w:r>
      <w:r>
        <w:rPr>
          <w:rFonts w:ascii="Arial" w:hAnsi="Arial" w:cs="Arial"/>
        </w:rPr>
        <w:tab/>
        <w:t>long term pain on cold days and after physical exertion.</w:t>
      </w:r>
    </w:p>
    <w:p w14:paraId="40B7371E" w14:textId="554DE96E" w:rsidR="001655BC" w:rsidRDefault="001655BC" w:rsidP="001655BC">
      <w:pPr>
        <w:spacing w:after="0" w:line="360" w:lineRule="auto"/>
        <w:ind w:left="3600" w:hanging="720"/>
        <w:jc w:val="both"/>
        <w:rPr>
          <w:rFonts w:ascii="Arial" w:hAnsi="Arial" w:cs="Arial"/>
        </w:rPr>
      </w:pPr>
      <w:r>
        <w:rPr>
          <w:rFonts w:ascii="Arial" w:hAnsi="Arial" w:cs="Arial"/>
        </w:rPr>
        <w:t>[</w:t>
      </w:r>
      <w:r w:rsidR="006022B5">
        <w:rPr>
          <w:rFonts w:ascii="Arial" w:hAnsi="Arial" w:cs="Arial"/>
        </w:rPr>
        <w:t>3</w:t>
      </w:r>
      <w:r>
        <w:rPr>
          <w:rFonts w:ascii="Arial" w:hAnsi="Arial" w:cs="Arial"/>
        </w:rPr>
        <w:t>.4.4]</w:t>
      </w:r>
      <w:r>
        <w:rPr>
          <w:rFonts w:ascii="Arial" w:hAnsi="Arial" w:cs="Arial"/>
        </w:rPr>
        <w:tab/>
        <w:t>struggling with domestic and daily activities and inconvenienced and has to take pain killers to relieve the pain.</w:t>
      </w:r>
    </w:p>
    <w:p w14:paraId="4FCA5E01" w14:textId="24FBA3A6" w:rsidR="001655BC" w:rsidRDefault="001655BC" w:rsidP="001655BC">
      <w:pPr>
        <w:spacing w:after="0" w:line="360" w:lineRule="auto"/>
        <w:ind w:left="3600" w:hanging="720"/>
        <w:jc w:val="both"/>
        <w:rPr>
          <w:rFonts w:ascii="Arial" w:hAnsi="Arial" w:cs="Arial"/>
        </w:rPr>
      </w:pPr>
      <w:r>
        <w:rPr>
          <w:rFonts w:ascii="Arial" w:hAnsi="Arial" w:cs="Arial"/>
        </w:rPr>
        <w:t>[</w:t>
      </w:r>
      <w:r w:rsidR="006022B5">
        <w:rPr>
          <w:rFonts w:ascii="Arial" w:hAnsi="Arial" w:cs="Arial"/>
        </w:rPr>
        <w:t>3</w:t>
      </w:r>
      <w:r>
        <w:rPr>
          <w:rFonts w:ascii="Arial" w:hAnsi="Arial" w:cs="Arial"/>
        </w:rPr>
        <w:t>.4.5]</w:t>
      </w:r>
      <w:r>
        <w:rPr>
          <w:rFonts w:ascii="Arial" w:hAnsi="Arial" w:cs="Arial"/>
        </w:rPr>
        <w:tab/>
        <w:t>experiences persistent headaches and psychological problems; and</w:t>
      </w:r>
    </w:p>
    <w:p w14:paraId="2185199E" w14:textId="7ACF1DD7" w:rsidR="001655BC" w:rsidRDefault="001655BC" w:rsidP="001655BC">
      <w:pPr>
        <w:spacing w:after="0" w:line="360" w:lineRule="auto"/>
        <w:ind w:left="3600" w:hanging="720"/>
        <w:jc w:val="both"/>
        <w:rPr>
          <w:rFonts w:ascii="Arial" w:hAnsi="Arial" w:cs="Arial"/>
        </w:rPr>
      </w:pPr>
      <w:r>
        <w:rPr>
          <w:rFonts w:ascii="Arial" w:hAnsi="Arial" w:cs="Arial"/>
        </w:rPr>
        <w:t>[</w:t>
      </w:r>
      <w:r w:rsidR="006022B5">
        <w:rPr>
          <w:rFonts w:ascii="Arial" w:hAnsi="Arial" w:cs="Arial"/>
        </w:rPr>
        <w:t>3</w:t>
      </w:r>
      <w:r>
        <w:rPr>
          <w:rFonts w:ascii="Arial" w:hAnsi="Arial" w:cs="Arial"/>
        </w:rPr>
        <w:t>.4.5]</w:t>
      </w:r>
      <w:r>
        <w:rPr>
          <w:rFonts w:ascii="Arial" w:hAnsi="Arial" w:cs="Arial"/>
        </w:rPr>
        <w:tab/>
        <w:t>all amenities have been negatively affected in that ambulatory activities at home and in the community are largely restricted because of her injuries and permanent disability now.</w:t>
      </w:r>
    </w:p>
    <w:p w14:paraId="04B98031" w14:textId="77777777" w:rsidR="008D543F" w:rsidRDefault="008D543F" w:rsidP="00025818">
      <w:pPr>
        <w:spacing w:after="0" w:line="360" w:lineRule="auto"/>
        <w:ind w:left="720" w:hanging="720"/>
        <w:jc w:val="both"/>
        <w:rPr>
          <w:rFonts w:ascii="Arial" w:hAnsi="Arial" w:cs="Arial"/>
        </w:rPr>
      </w:pPr>
    </w:p>
    <w:p w14:paraId="7E088A7E" w14:textId="2374294D" w:rsidR="00F34D7F" w:rsidRDefault="00F34D7F" w:rsidP="00F34D7F">
      <w:pPr>
        <w:spacing w:after="0" w:line="360" w:lineRule="auto"/>
        <w:ind w:left="720" w:hanging="720"/>
        <w:jc w:val="both"/>
        <w:rPr>
          <w:rFonts w:ascii="Arial" w:hAnsi="Arial" w:cs="Arial"/>
        </w:rPr>
      </w:pPr>
      <w:r>
        <w:rPr>
          <w:rFonts w:ascii="Arial" w:hAnsi="Arial" w:cs="Arial"/>
        </w:rPr>
        <w:t>[</w:t>
      </w:r>
      <w:r w:rsidR="00242141">
        <w:rPr>
          <w:rFonts w:ascii="Arial" w:hAnsi="Arial" w:cs="Arial"/>
        </w:rPr>
        <w:t>4</w:t>
      </w:r>
      <w:r>
        <w:rPr>
          <w:rFonts w:ascii="Arial" w:hAnsi="Arial" w:cs="Arial"/>
        </w:rPr>
        <w:t>]</w:t>
      </w:r>
      <w:r>
        <w:rPr>
          <w:rFonts w:ascii="Arial" w:hAnsi="Arial" w:cs="Arial"/>
        </w:rPr>
        <w:tab/>
        <w:t xml:space="preserve">The Defendant did not deny the incident itself, however, a bare denial of liability based on negligence was </w:t>
      </w:r>
      <w:r w:rsidR="005C16A8">
        <w:rPr>
          <w:rFonts w:ascii="Arial" w:hAnsi="Arial" w:cs="Arial"/>
        </w:rPr>
        <w:t>argued</w:t>
      </w:r>
      <w:r>
        <w:rPr>
          <w:rFonts w:ascii="Arial" w:hAnsi="Arial" w:cs="Arial"/>
        </w:rPr>
        <w:t xml:space="preserve"> and or alternatively contributory negligence was canvassed on the part of the plaintiff. The Defendant alleged that the plaintiff:</w:t>
      </w:r>
    </w:p>
    <w:p w14:paraId="28B60181" w14:textId="77777777" w:rsidR="00F34D7F" w:rsidRDefault="00F34D7F" w:rsidP="00F34D7F">
      <w:pPr>
        <w:spacing w:after="0" w:line="360" w:lineRule="auto"/>
        <w:jc w:val="both"/>
        <w:rPr>
          <w:rFonts w:ascii="Arial" w:hAnsi="Arial" w:cs="Arial"/>
        </w:rPr>
      </w:pPr>
    </w:p>
    <w:p w14:paraId="696483E8" w14:textId="300A0C9A" w:rsidR="00F34D7F" w:rsidRDefault="00F34D7F" w:rsidP="00F34D7F">
      <w:pPr>
        <w:spacing w:after="0" w:line="360" w:lineRule="auto"/>
        <w:ind w:left="720" w:firstLine="720"/>
        <w:jc w:val="both"/>
        <w:rPr>
          <w:rFonts w:ascii="Arial" w:hAnsi="Arial" w:cs="Arial"/>
        </w:rPr>
      </w:pPr>
      <w:r>
        <w:rPr>
          <w:rFonts w:ascii="Arial" w:hAnsi="Arial" w:cs="Arial"/>
        </w:rPr>
        <w:t>[</w:t>
      </w:r>
      <w:r w:rsidR="00242141">
        <w:rPr>
          <w:rFonts w:ascii="Arial" w:hAnsi="Arial" w:cs="Arial"/>
        </w:rPr>
        <w:t>4</w:t>
      </w:r>
      <w:r>
        <w:rPr>
          <w:rFonts w:ascii="Arial" w:hAnsi="Arial" w:cs="Arial"/>
        </w:rPr>
        <w:t>.1]</w:t>
      </w:r>
      <w:r>
        <w:rPr>
          <w:rFonts w:ascii="Arial" w:hAnsi="Arial" w:cs="Arial"/>
        </w:rPr>
        <w:tab/>
        <w:t>put herself in danger by illegally crossing the railway line.</w:t>
      </w:r>
    </w:p>
    <w:p w14:paraId="50255783" w14:textId="5F3A42D3" w:rsidR="00F34D7F" w:rsidRDefault="00F34D7F" w:rsidP="00F34D7F">
      <w:pPr>
        <w:spacing w:after="0" w:line="360" w:lineRule="auto"/>
        <w:ind w:left="720" w:firstLine="720"/>
        <w:jc w:val="both"/>
        <w:rPr>
          <w:rFonts w:ascii="Arial" w:hAnsi="Arial" w:cs="Arial"/>
        </w:rPr>
      </w:pPr>
      <w:r>
        <w:rPr>
          <w:rFonts w:ascii="Arial" w:hAnsi="Arial" w:cs="Arial"/>
        </w:rPr>
        <w:t>[</w:t>
      </w:r>
      <w:r w:rsidR="00242141">
        <w:rPr>
          <w:rFonts w:ascii="Arial" w:hAnsi="Arial" w:cs="Arial"/>
        </w:rPr>
        <w:t>4</w:t>
      </w:r>
      <w:r>
        <w:rPr>
          <w:rFonts w:ascii="Arial" w:hAnsi="Arial" w:cs="Arial"/>
        </w:rPr>
        <w:t>.2]</w:t>
      </w:r>
      <w:r>
        <w:rPr>
          <w:rFonts w:ascii="Arial" w:hAnsi="Arial" w:cs="Arial"/>
        </w:rPr>
        <w:tab/>
        <w:t>got injured while trying to get onto the platform; and</w:t>
      </w:r>
    </w:p>
    <w:p w14:paraId="439B1C93" w14:textId="1C4F5DC3" w:rsidR="00F34D7F" w:rsidRDefault="00F34D7F" w:rsidP="00F34D7F">
      <w:pPr>
        <w:spacing w:after="0" w:line="360" w:lineRule="auto"/>
        <w:ind w:left="2160" w:hanging="720"/>
        <w:jc w:val="both"/>
        <w:rPr>
          <w:rFonts w:ascii="Arial" w:hAnsi="Arial" w:cs="Arial"/>
        </w:rPr>
      </w:pPr>
      <w:r>
        <w:rPr>
          <w:rFonts w:ascii="Arial" w:hAnsi="Arial" w:cs="Arial"/>
        </w:rPr>
        <w:t>[</w:t>
      </w:r>
      <w:r w:rsidR="00242141">
        <w:rPr>
          <w:rFonts w:ascii="Arial" w:hAnsi="Arial" w:cs="Arial"/>
        </w:rPr>
        <w:t>4</w:t>
      </w:r>
      <w:r>
        <w:rPr>
          <w:rFonts w:ascii="Arial" w:hAnsi="Arial" w:cs="Arial"/>
        </w:rPr>
        <w:t>.3]</w:t>
      </w:r>
      <w:r>
        <w:rPr>
          <w:rFonts w:ascii="Arial" w:hAnsi="Arial" w:cs="Arial"/>
        </w:rPr>
        <w:tab/>
        <w:t xml:space="preserve">failed to avoid the incident by exercise of reasonable care she should and would have done so. </w:t>
      </w:r>
    </w:p>
    <w:p w14:paraId="30A40108" w14:textId="77777777" w:rsidR="00F34D7F" w:rsidRDefault="00F34D7F" w:rsidP="00B63B83">
      <w:pPr>
        <w:spacing w:after="0" w:line="360" w:lineRule="auto"/>
        <w:jc w:val="both"/>
        <w:rPr>
          <w:rFonts w:ascii="Arial" w:hAnsi="Arial" w:cs="Arial"/>
        </w:rPr>
      </w:pPr>
    </w:p>
    <w:p w14:paraId="1EC84A47" w14:textId="77777777" w:rsidR="00F34D7F" w:rsidRDefault="00F34D7F" w:rsidP="00F34D7F">
      <w:pPr>
        <w:spacing w:after="0" w:line="360" w:lineRule="auto"/>
        <w:ind w:left="720"/>
        <w:jc w:val="both"/>
        <w:rPr>
          <w:rFonts w:ascii="Arial" w:hAnsi="Arial" w:cs="Arial"/>
        </w:rPr>
      </w:pPr>
      <w:r>
        <w:rPr>
          <w:rFonts w:ascii="Arial" w:hAnsi="Arial" w:cs="Arial"/>
        </w:rPr>
        <w:t xml:space="preserve">In this regard, the Defendant submitted that all the required safety measures were complied with and in the event the court finds in the alternative, negligence did not contribute to the plaintiff being pushed (out of the train or dislodged from the train) (sic) (Causation). If the plaintiff was pushed, then the latter was contributory negligent, and damages suffered should be reduced proportionately in accordance with the Apportionment of Damages Act 34 of 1956. </w:t>
      </w:r>
    </w:p>
    <w:p w14:paraId="16715A16" w14:textId="77777777" w:rsidR="008D543F" w:rsidRDefault="008D543F" w:rsidP="00025818">
      <w:pPr>
        <w:spacing w:after="0" w:line="360" w:lineRule="auto"/>
        <w:ind w:left="720" w:hanging="720"/>
        <w:jc w:val="both"/>
        <w:rPr>
          <w:rFonts w:ascii="Arial" w:hAnsi="Arial" w:cs="Arial"/>
        </w:rPr>
      </w:pPr>
    </w:p>
    <w:p w14:paraId="44A7555A" w14:textId="27063E50" w:rsidR="008D543F" w:rsidRPr="000E45D8" w:rsidRDefault="000E45D8" w:rsidP="00025818">
      <w:pPr>
        <w:spacing w:after="0" w:line="360" w:lineRule="auto"/>
        <w:ind w:left="720" w:hanging="720"/>
        <w:jc w:val="both"/>
        <w:rPr>
          <w:rFonts w:ascii="Arial" w:hAnsi="Arial" w:cs="Arial"/>
          <w:b/>
          <w:bCs/>
          <w:i/>
          <w:iCs/>
        </w:rPr>
      </w:pPr>
      <w:r w:rsidRPr="000E45D8">
        <w:rPr>
          <w:rFonts w:ascii="Arial" w:hAnsi="Arial" w:cs="Arial"/>
          <w:b/>
          <w:bCs/>
          <w:i/>
          <w:iCs/>
        </w:rPr>
        <w:t>Substance of the dispute</w:t>
      </w:r>
    </w:p>
    <w:p w14:paraId="380F5AA6" w14:textId="77777777" w:rsidR="008D543F" w:rsidRDefault="008D543F" w:rsidP="00025818">
      <w:pPr>
        <w:spacing w:after="0" w:line="360" w:lineRule="auto"/>
        <w:ind w:left="720" w:hanging="720"/>
        <w:jc w:val="both"/>
        <w:rPr>
          <w:rFonts w:ascii="Arial" w:hAnsi="Arial" w:cs="Arial"/>
        </w:rPr>
      </w:pPr>
    </w:p>
    <w:p w14:paraId="53B115A5" w14:textId="77218650" w:rsidR="005E0D07" w:rsidRPr="001922E2" w:rsidRDefault="005E0D07" w:rsidP="00025818">
      <w:pPr>
        <w:spacing w:after="0" w:line="360" w:lineRule="auto"/>
        <w:ind w:left="720" w:hanging="720"/>
        <w:jc w:val="both"/>
        <w:rPr>
          <w:rFonts w:ascii="Arial" w:hAnsi="Arial" w:cs="Arial"/>
        </w:rPr>
      </w:pPr>
      <w:r>
        <w:rPr>
          <w:rFonts w:ascii="Arial" w:hAnsi="Arial" w:cs="Arial"/>
        </w:rPr>
        <w:t>[</w:t>
      </w:r>
      <w:r w:rsidR="00274F0A">
        <w:rPr>
          <w:rFonts w:ascii="Arial" w:hAnsi="Arial" w:cs="Arial"/>
        </w:rPr>
        <w:t>5</w:t>
      </w:r>
      <w:r>
        <w:rPr>
          <w:rFonts w:ascii="Arial" w:hAnsi="Arial" w:cs="Arial"/>
        </w:rPr>
        <w:t>]</w:t>
      </w:r>
      <w:r>
        <w:rPr>
          <w:rFonts w:ascii="Arial" w:hAnsi="Arial" w:cs="Arial"/>
        </w:rPr>
        <w:tab/>
        <w:t>The plaintiff</w:t>
      </w:r>
      <w:r w:rsidR="00CC73C0">
        <w:rPr>
          <w:rFonts w:ascii="Arial" w:hAnsi="Arial" w:cs="Arial"/>
        </w:rPr>
        <w:t xml:space="preserve">’s case was that she went with </w:t>
      </w:r>
      <w:r w:rsidR="00CC73C0" w:rsidRPr="00AC21B1">
        <w:rPr>
          <w:rFonts w:ascii="Arial" w:hAnsi="Arial" w:cs="Arial"/>
        </w:rPr>
        <w:t>M</w:t>
      </w:r>
      <w:r w:rsidR="00AC21B1" w:rsidRPr="00AC21B1">
        <w:rPr>
          <w:rFonts w:ascii="Arial" w:hAnsi="Arial" w:cs="Arial"/>
        </w:rPr>
        <w:t>r</w:t>
      </w:r>
      <w:r w:rsidR="00CC73C0" w:rsidRPr="00AC21B1">
        <w:rPr>
          <w:rFonts w:ascii="Arial" w:hAnsi="Arial" w:cs="Arial"/>
        </w:rPr>
        <w:t xml:space="preserve">s Ruth </w:t>
      </w:r>
      <w:r w:rsidR="00CC351D" w:rsidRPr="00AC21B1">
        <w:rPr>
          <w:rFonts w:ascii="Arial" w:hAnsi="Arial" w:cs="Arial"/>
        </w:rPr>
        <w:t>Modukanele</w:t>
      </w:r>
      <w:r w:rsidR="007D5F1D">
        <w:rPr>
          <w:rFonts w:ascii="Arial" w:hAnsi="Arial" w:cs="Arial"/>
        </w:rPr>
        <w:t>,</w:t>
      </w:r>
      <w:r w:rsidR="00147E24">
        <w:rPr>
          <w:rFonts w:ascii="Arial" w:hAnsi="Arial" w:cs="Arial"/>
        </w:rPr>
        <w:t xml:space="preserve"> </w:t>
      </w:r>
      <w:r w:rsidR="004E3B45">
        <w:rPr>
          <w:rFonts w:ascii="Arial" w:hAnsi="Arial" w:cs="Arial"/>
        </w:rPr>
        <w:t>who was familiar with Pretoria and the said station where incident took place</w:t>
      </w:r>
      <w:r w:rsidR="004212E1" w:rsidRPr="00AC21B1">
        <w:rPr>
          <w:rFonts w:ascii="Arial" w:hAnsi="Arial" w:cs="Arial"/>
        </w:rPr>
        <w:t>,</w:t>
      </w:r>
      <w:r w:rsidR="00CC351D" w:rsidRPr="00AC21B1">
        <w:rPr>
          <w:rFonts w:ascii="Arial" w:hAnsi="Arial" w:cs="Arial"/>
        </w:rPr>
        <w:t xml:space="preserve"> fro</w:t>
      </w:r>
      <w:r w:rsidR="00CC351D">
        <w:rPr>
          <w:rFonts w:ascii="Arial" w:hAnsi="Arial" w:cs="Arial"/>
        </w:rPr>
        <w:t xml:space="preserve">m Carletonville to </w:t>
      </w:r>
      <w:r w:rsidR="004212E1">
        <w:rPr>
          <w:rFonts w:ascii="Arial" w:hAnsi="Arial" w:cs="Arial"/>
        </w:rPr>
        <w:t>Government Employment Pension Fund (</w:t>
      </w:r>
      <w:r w:rsidR="00CC351D">
        <w:rPr>
          <w:rFonts w:ascii="Arial" w:hAnsi="Arial" w:cs="Arial"/>
        </w:rPr>
        <w:t>GEPF</w:t>
      </w:r>
      <w:r w:rsidR="004212E1">
        <w:rPr>
          <w:rFonts w:ascii="Arial" w:hAnsi="Arial" w:cs="Arial"/>
        </w:rPr>
        <w:t>)</w:t>
      </w:r>
      <w:r w:rsidR="00CC351D">
        <w:rPr>
          <w:rFonts w:ascii="Arial" w:hAnsi="Arial" w:cs="Arial"/>
        </w:rPr>
        <w:t xml:space="preserve"> in Pretoria on the said date. </w:t>
      </w:r>
      <w:r w:rsidR="00970AC2">
        <w:rPr>
          <w:rFonts w:ascii="Arial" w:hAnsi="Arial" w:cs="Arial"/>
        </w:rPr>
        <w:t xml:space="preserve">After finishing the </w:t>
      </w:r>
      <w:r w:rsidR="00970AC2">
        <w:rPr>
          <w:rFonts w:ascii="Arial" w:hAnsi="Arial" w:cs="Arial"/>
        </w:rPr>
        <w:lastRenderedPageBreak/>
        <w:t>business of the day at GEPF, they went to Pretoria</w:t>
      </w:r>
      <w:r w:rsidR="00F20899">
        <w:rPr>
          <w:rFonts w:ascii="Arial" w:hAnsi="Arial" w:cs="Arial"/>
        </w:rPr>
        <w:t xml:space="preserve"> </w:t>
      </w:r>
      <w:r w:rsidR="008B1376">
        <w:rPr>
          <w:rFonts w:ascii="Arial" w:hAnsi="Arial" w:cs="Arial"/>
        </w:rPr>
        <w:t>T</w:t>
      </w:r>
      <w:r w:rsidR="00F20899">
        <w:rPr>
          <w:rFonts w:ascii="Arial" w:hAnsi="Arial" w:cs="Arial"/>
        </w:rPr>
        <w:t xml:space="preserve">rain </w:t>
      </w:r>
      <w:r w:rsidR="008B1376">
        <w:rPr>
          <w:rFonts w:ascii="Arial" w:hAnsi="Arial" w:cs="Arial"/>
        </w:rPr>
        <w:t>S</w:t>
      </w:r>
      <w:r w:rsidR="00F20899">
        <w:rPr>
          <w:rFonts w:ascii="Arial" w:hAnsi="Arial" w:cs="Arial"/>
        </w:rPr>
        <w:t xml:space="preserve">tation and purchased a ticket </w:t>
      </w:r>
      <w:r w:rsidR="00EC665F">
        <w:rPr>
          <w:rFonts w:ascii="Arial" w:hAnsi="Arial" w:cs="Arial"/>
        </w:rPr>
        <w:t xml:space="preserve">at approximately 12h00/13h00 </w:t>
      </w:r>
      <w:r w:rsidR="00F20899">
        <w:rPr>
          <w:rFonts w:ascii="Arial" w:hAnsi="Arial" w:cs="Arial"/>
        </w:rPr>
        <w:t xml:space="preserve">to go back home in Carletonville. </w:t>
      </w:r>
      <w:r w:rsidR="008F6862">
        <w:rPr>
          <w:rFonts w:ascii="Arial" w:hAnsi="Arial" w:cs="Arial"/>
        </w:rPr>
        <w:t xml:space="preserve">Thereafter, they proceeded to platform 8 to wait for the train that was to arrive and depart </w:t>
      </w:r>
      <w:r w:rsidR="007336DF">
        <w:rPr>
          <w:rFonts w:ascii="Arial" w:hAnsi="Arial" w:cs="Arial"/>
        </w:rPr>
        <w:t>at</w:t>
      </w:r>
      <w:r w:rsidR="008F6862">
        <w:rPr>
          <w:rFonts w:ascii="Arial" w:hAnsi="Arial" w:cs="Arial"/>
        </w:rPr>
        <w:t xml:space="preserve"> 1</w:t>
      </w:r>
      <w:r w:rsidR="0045524B">
        <w:rPr>
          <w:rFonts w:ascii="Arial" w:hAnsi="Arial" w:cs="Arial"/>
        </w:rPr>
        <w:t>4</w:t>
      </w:r>
      <w:r w:rsidR="008F6862">
        <w:rPr>
          <w:rFonts w:ascii="Arial" w:hAnsi="Arial" w:cs="Arial"/>
        </w:rPr>
        <w:t>h</w:t>
      </w:r>
      <w:r w:rsidR="0045524B">
        <w:rPr>
          <w:rFonts w:ascii="Arial" w:hAnsi="Arial" w:cs="Arial"/>
        </w:rPr>
        <w:t>3</w:t>
      </w:r>
      <w:r w:rsidR="008F6862">
        <w:rPr>
          <w:rFonts w:ascii="Arial" w:hAnsi="Arial" w:cs="Arial"/>
        </w:rPr>
        <w:t>0</w:t>
      </w:r>
      <w:r w:rsidR="00B041A8">
        <w:rPr>
          <w:rFonts w:ascii="Arial" w:hAnsi="Arial" w:cs="Arial"/>
        </w:rPr>
        <w:t>/15h00</w:t>
      </w:r>
      <w:r w:rsidR="008F6862">
        <w:rPr>
          <w:rFonts w:ascii="Arial" w:hAnsi="Arial" w:cs="Arial"/>
        </w:rPr>
        <w:t xml:space="preserve">. </w:t>
      </w:r>
      <w:r w:rsidR="002E102E">
        <w:rPr>
          <w:rFonts w:ascii="Arial" w:hAnsi="Arial" w:cs="Arial"/>
        </w:rPr>
        <w:t xml:space="preserve">The plaintiff testified that the train destined for Carletonville was late and </w:t>
      </w:r>
      <w:r w:rsidR="00FB3122">
        <w:rPr>
          <w:rFonts w:ascii="Arial" w:hAnsi="Arial" w:cs="Arial"/>
        </w:rPr>
        <w:t xml:space="preserve">at about 14h40, </w:t>
      </w:r>
      <w:r w:rsidR="002E102E">
        <w:rPr>
          <w:rFonts w:ascii="Arial" w:hAnsi="Arial" w:cs="Arial"/>
        </w:rPr>
        <w:t xml:space="preserve">an announcement was made </w:t>
      </w:r>
      <w:r w:rsidR="00C72D9D">
        <w:rPr>
          <w:rFonts w:ascii="Arial" w:hAnsi="Arial" w:cs="Arial"/>
        </w:rPr>
        <w:t xml:space="preserve">that commuters </w:t>
      </w:r>
      <w:r w:rsidR="009170E0">
        <w:rPr>
          <w:rFonts w:ascii="Arial" w:hAnsi="Arial" w:cs="Arial"/>
        </w:rPr>
        <w:t>on</w:t>
      </w:r>
      <w:r w:rsidR="00C72D9D">
        <w:rPr>
          <w:rFonts w:ascii="Arial" w:hAnsi="Arial" w:cs="Arial"/>
        </w:rPr>
        <w:t xml:space="preserve"> platform 8 </w:t>
      </w:r>
      <w:r w:rsidR="00025818">
        <w:rPr>
          <w:rFonts w:ascii="Arial" w:hAnsi="Arial" w:cs="Arial"/>
        </w:rPr>
        <w:t>should go to board the train at platform 2.</w:t>
      </w:r>
    </w:p>
    <w:p w14:paraId="78E23C84" w14:textId="77777777" w:rsidR="00CF7B5E" w:rsidRDefault="00CF7B5E" w:rsidP="00025818">
      <w:pPr>
        <w:spacing w:after="0" w:line="360" w:lineRule="auto"/>
        <w:jc w:val="both"/>
        <w:rPr>
          <w:rFonts w:ascii="Arial" w:hAnsi="Arial" w:cs="Arial"/>
        </w:rPr>
      </w:pPr>
    </w:p>
    <w:p w14:paraId="5B316BAA" w14:textId="12ED1AF4" w:rsidR="002A1123" w:rsidRDefault="00DD5010" w:rsidP="002A1123">
      <w:pPr>
        <w:spacing w:after="0" w:line="360" w:lineRule="auto"/>
        <w:ind w:left="720" w:hanging="720"/>
        <w:jc w:val="both"/>
        <w:rPr>
          <w:rFonts w:ascii="Arial" w:hAnsi="Arial" w:cs="Arial"/>
        </w:rPr>
      </w:pPr>
      <w:r>
        <w:rPr>
          <w:rFonts w:ascii="Arial" w:hAnsi="Arial" w:cs="Arial"/>
        </w:rPr>
        <w:t>[</w:t>
      </w:r>
      <w:r w:rsidR="00274F0A">
        <w:rPr>
          <w:rFonts w:ascii="Arial" w:hAnsi="Arial" w:cs="Arial"/>
        </w:rPr>
        <w:t>6</w:t>
      </w:r>
      <w:r>
        <w:rPr>
          <w:rFonts w:ascii="Arial" w:hAnsi="Arial" w:cs="Arial"/>
        </w:rPr>
        <w:t>]</w:t>
      </w:r>
      <w:r>
        <w:rPr>
          <w:rFonts w:ascii="Arial" w:hAnsi="Arial" w:cs="Arial"/>
        </w:rPr>
        <w:tab/>
        <w:t xml:space="preserve">It was the plaintiff’s submission that it was during this period of moving from platform 8 to platform </w:t>
      </w:r>
      <w:r w:rsidR="00986B26">
        <w:rPr>
          <w:rFonts w:ascii="Arial" w:hAnsi="Arial" w:cs="Arial"/>
        </w:rPr>
        <w:t xml:space="preserve">2 </w:t>
      </w:r>
      <w:r w:rsidR="003D7F43">
        <w:rPr>
          <w:rFonts w:ascii="Arial" w:hAnsi="Arial" w:cs="Arial"/>
        </w:rPr>
        <w:t>whilst still in possession of her</w:t>
      </w:r>
      <w:r w:rsidR="008E05B8">
        <w:rPr>
          <w:rFonts w:ascii="Arial" w:hAnsi="Arial" w:cs="Arial"/>
        </w:rPr>
        <w:t xml:space="preserve"> ticket, </w:t>
      </w:r>
      <w:r w:rsidR="00986B26">
        <w:rPr>
          <w:rFonts w:ascii="Arial" w:hAnsi="Arial" w:cs="Arial"/>
        </w:rPr>
        <w:t xml:space="preserve">that she was pushed from the back </w:t>
      </w:r>
      <w:r w:rsidR="00355A8A">
        <w:rPr>
          <w:rFonts w:ascii="Arial" w:hAnsi="Arial" w:cs="Arial"/>
        </w:rPr>
        <w:t xml:space="preserve">to the rails </w:t>
      </w:r>
      <w:r w:rsidR="00986B26">
        <w:rPr>
          <w:rFonts w:ascii="Arial" w:hAnsi="Arial" w:cs="Arial"/>
        </w:rPr>
        <w:t xml:space="preserve">by an unknown person as people were </w:t>
      </w:r>
      <w:r w:rsidR="008E3DFA">
        <w:rPr>
          <w:rFonts w:ascii="Arial" w:hAnsi="Arial" w:cs="Arial"/>
        </w:rPr>
        <w:t xml:space="preserve">running and </w:t>
      </w:r>
      <w:r w:rsidR="00986B26">
        <w:rPr>
          <w:rFonts w:ascii="Arial" w:hAnsi="Arial" w:cs="Arial"/>
        </w:rPr>
        <w:t>rushing to</w:t>
      </w:r>
      <w:r w:rsidR="008E3DFA">
        <w:rPr>
          <w:rFonts w:ascii="Arial" w:hAnsi="Arial" w:cs="Arial"/>
        </w:rPr>
        <w:t xml:space="preserve"> get to latter platform. It was her </w:t>
      </w:r>
      <w:r w:rsidR="000D36D3">
        <w:rPr>
          <w:rFonts w:ascii="Arial" w:hAnsi="Arial" w:cs="Arial"/>
        </w:rPr>
        <w:t>assertion</w:t>
      </w:r>
      <w:r w:rsidR="008E3DFA">
        <w:rPr>
          <w:rFonts w:ascii="Arial" w:hAnsi="Arial" w:cs="Arial"/>
        </w:rPr>
        <w:t xml:space="preserve"> that </w:t>
      </w:r>
      <w:r w:rsidR="00492447">
        <w:rPr>
          <w:rFonts w:ascii="Arial" w:hAnsi="Arial" w:cs="Arial"/>
        </w:rPr>
        <w:t xml:space="preserve">she fell on the railway lines </w:t>
      </w:r>
      <w:r w:rsidR="002F6E77">
        <w:rPr>
          <w:rFonts w:ascii="Arial" w:hAnsi="Arial" w:cs="Arial"/>
        </w:rPr>
        <w:t xml:space="preserve">and sustained injuries on her </w:t>
      </w:r>
      <w:r w:rsidR="00E2010F">
        <w:rPr>
          <w:rFonts w:ascii="Arial" w:hAnsi="Arial" w:cs="Arial"/>
        </w:rPr>
        <w:t>forehead</w:t>
      </w:r>
      <w:r w:rsidR="002F6E77">
        <w:rPr>
          <w:rFonts w:ascii="Arial" w:hAnsi="Arial" w:cs="Arial"/>
        </w:rPr>
        <w:t xml:space="preserve">, </w:t>
      </w:r>
      <w:r w:rsidR="00A5542B">
        <w:rPr>
          <w:rFonts w:ascii="Arial" w:hAnsi="Arial" w:cs="Arial"/>
        </w:rPr>
        <w:t xml:space="preserve">legs, </w:t>
      </w:r>
      <w:r w:rsidR="00F31A8E">
        <w:rPr>
          <w:rFonts w:ascii="Arial" w:hAnsi="Arial" w:cs="Arial"/>
        </w:rPr>
        <w:t>eyes,</w:t>
      </w:r>
      <w:r w:rsidR="00A5542B">
        <w:rPr>
          <w:rFonts w:ascii="Arial" w:hAnsi="Arial" w:cs="Arial"/>
        </w:rPr>
        <w:t xml:space="preserve"> and loss of hearing as she lost consciousness and woke up </w:t>
      </w:r>
      <w:r w:rsidR="00F25FF5">
        <w:rPr>
          <w:rFonts w:ascii="Arial" w:hAnsi="Arial" w:cs="Arial"/>
        </w:rPr>
        <w:t xml:space="preserve">at </w:t>
      </w:r>
      <w:r w:rsidR="006B4D3B">
        <w:rPr>
          <w:rFonts w:ascii="Arial" w:hAnsi="Arial" w:cs="Arial"/>
        </w:rPr>
        <w:t xml:space="preserve">Tshwane District </w:t>
      </w:r>
      <w:r w:rsidR="00351E42">
        <w:rPr>
          <w:rFonts w:ascii="Arial" w:hAnsi="Arial" w:cs="Arial"/>
        </w:rPr>
        <w:t>H</w:t>
      </w:r>
      <w:r w:rsidR="00A5542B">
        <w:rPr>
          <w:rFonts w:ascii="Arial" w:hAnsi="Arial" w:cs="Arial"/>
        </w:rPr>
        <w:t>ospital.</w:t>
      </w:r>
      <w:r w:rsidR="002A1123">
        <w:rPr>
          <w:rFonts w:ascii="Arial" w:hAnsi="Arial" w:cs="Arial"/>
        </w:rPr>
        <w:t xml:space="preserve"> </w:t>
      </w:r>
      <w:r w:rsidR="005E5E8C">
        <w:rPr>
          <w:rFonts w:ascii="Arial" w:hAnsi="Arial" w:cs="Arial"/>
        </w:rPr>
        <w:t>In conformity with Rule 36(10) of the Uniform Rules o</w:t>
      </w:r>
      <w:r w:rsidR="005E5E8C" w:rsidRPr="00E32A1A">
        <w:rPr>
          <w:rFonts w:ascii="Arial" w:hAnsi="Arial" w:cs="Arial"/>
        </w:rPr>
        <w:t xml:space="preserve">f the Court, </w:t>
      </w:r>
      <w:r w:rsidR="002A1123" w:rsidRPr="00E32A1A">
        <w:rPr>
          <w:rFonts w:ascii="Arial" w:hAnsi="Arial" w:cs="Arial"/>
        </w:rPr>
        <w:t xml:space="preserve">8 photos depicting the incident were presented </w:t>
      </w:r>
      <w:r w:rsidR="00E32A1A" w:rsidRPr="00E32A1A">
        <w:rPr>
          <w:rFonts w:ascii="Arial" w:hAnsi="Arial" w:cs="Arial"/>
        </w:rPr>
        <w:t xml:space="preserve">as evidence </w:t>
      </w:r>
      <w:r w:rsidR="002A1123" w:rsidRPr="00E32A1A">
        <w:rPr>
          <w:rFonts w:ascii="Arial" w:hAnsi="Arial" w:cs="Arial"/>
        </w:rPr>
        <w:t>in support of the claim</w:t>
      </w:r>
      <w:r w:rsidR="007B4344">
        <w:rPr>
          <w:rFonts w:ascii="Arial" w:hAnsi="Arial" w:cs="Arial"/>
        </w:rPr>
        <w:t>.</w:t>
      </w:r>
    </w:p>
    <w:p w14:paraId="5662E708" w14:textId="77777777" w:rsidR="00DD5010" w:rsidRDefault="00DD5010" w:rsidP="00025818">
      <w:pPr>
        <w:spacing w:after="0" w:line="360" w:lineRule="auto"/>
        <w:jc w:val="both"/>
        <w:rPr>
          <w:rFonts w:ascii="Arial" w:hAnsi="Arial" w:cs="Arial"/>
        </w:rPr>
      </w:pPr>
    </w:p>
    <w:p w14:paraId="44556618" w14:textId="6520715B" w:rsidR="006529FF" w:rsidRDefault="005626D0" w:rsidP="003D6ECB">
      <w:pPr>
        <w:spacing w:after="0" w:line="360" w:lineRule="auto"/>
        <w:ind w:left="720" w:hanging="720"/>
        <w:jc w:val="both"/>
        <w:rPr>
          <w:rFonts w:ascii="Arial" w:hAnsi="Arial" w:cs="Arial"/>
        </w:rPr>
      </w:pPr>
      <w:r>
        <w:rPr>
          <w:rFonts w:ascii="Arial" w:hAnsi="Arial" w:cs="Arial"/>
        </w:rPr>
        <w:t>[7]</w:t>
      </w:r>
      <w:r>
        <w:rPr>
          <w:rFonts w:ascii="Arial" w:hAnsi="Arial" w:cs="Arial"/>
        </w:rPr>
        <w:tab/>
      </w:r>
      <w:r w:rsidR="00D96D78">
        <w:rPr>
          <w:rFonts w:ascii="Arial" w:hAnsi="Arial" w:cs="Arial"/>
        </w:rPr>
        <w:t>This case became fundamental in the determination of the fundamental</w:t>
      </w:r>
      <w:r w:rsidR="00B82983">
        <w:rPr>
          <w:rFonts w:ascii="Arial" w:hAnsi="Arial" w:cs="Arial"/>
        </w:rPr>
        <w:t>s</w:t>
      </w:r>
      <w:r w:rsidR="00D96D78">
        <w:rPr>
          <w:rFonts w:ascii="Arial" w:hAnsi="Arial" w:cs="Arial"/>
        </w:rPr>
        <w:t xml:space="preserve"> of the public law duty </w:t>
      </w:r>
      <w:r w:rsidR="00023884">
        <w:rPr>
          <w:rFonts w:ascii="Arial" w:hAnsi="Arial" w:cs="Arial"/>
        </w:rPr>
        <w:t xml:space="preserve">for reasonable safety measures </w:t>
      </w:r>
      <w:r w:rsidR="00D96D78">
        <w:rPr>
          <w:rFonts w:ascii="Arial" w:hAnsi="Arial" w:cs="Arial"/>
        </w:rPr>
        <w:t xml:space="preserve">that is owed by the Defendant not only to the plaintiff </w:t>
      </w:r>
      <w:r w:rsidR="00CF4699">
        <w:rPr>
          <w:rFonts w:ascii="Arial" w:hAnsi="Arial" w:cs="Arial"/>
        </w:rPr>
        <w:t xml:space="preserve">but </w:t>
      </w:r>
      <w:r w:rsidR="00D96D78">
        <w:rPr>
          <w:rFonts w:ascii="Arial" w:hAnsi="Arial" w:cs="Arial"/>
        </w:rPr>
        <w:t>to all commuters</w:t>
      </w:r>
      <w:r w:rsidR="00023884">
        <w:rPr>
          <w:rFonts w:ascii="Arial" w:hAnsi="Arial" w:cs="Arial"/>
        </w:rPr>
        <w:t>.</w:t>
      </w:r>
      <w:r w:rsidR="007A1FEE">
        <w:rPr>
          <w:rFonts w:ascii="Arial" w:hAnsi="Arial" w:cs="Arial"/>
        </w:rPr>
        <w:t xml:space="preserve"> It is also not for this court to regurgitate what is already in the public knowledge, but for </w:t>
      </w:r>
      <w:r w:rsidR="004508B0">
        <w:rPr>
          <w:rFonts w:ascii="Arial" w:hAnsi="Arial" w:cs="Arial"/>
        </w:rPr>
        <w:t>the purpose</w:t>
      </w:r>
      <w:r w:rsidR="007A1FEE">
        <w:rPr>
          <w:rFonts w:ascii="Arial" w:hAnsi="Arial" w:cs="Arial"/>
        </w:rPr>
        <w:t xml:space="preserve"> of situating the dispute herein, it would be imperative </w:t>
      </w:r>
      <w:r w:rsidR="0091317A">
        <w:rPr>
          <w:rFonts w:ascii="Arial" w:hAnsi="Arial" w:cs="Arial"/>
        </w:rPr>
        <w:t xml:space="preserve">not </w:t>
      </w:r>
      <w:r w:rsidR="007A1FEE">
        <w:rPr>
          <w:rFonts w:ascii="Arial" w:hAnsi="Arial" w:cs="Arial"/>
        </w:rPr>
        <w:t xml:space="preserve">to </w:t>
      </w:r>
      <w:r w:rsidR="0091317A">
        <w:rPr>
          <w:rFonts w:ascii="Arial" w:hAnsi="Arial" w:cs="Arial"/>
        </w:rPr>
        <w:t>by-pass</w:t>
      </w:r>
      <w:r w:rsidR="00E67CDB">
        <w:rPr>
          <w:rFonts w:ascii="Arial" w:hAnsi="Arial" w:cs="Arial"/>
        </w:rPr>
        <w:t xml:space="preserve"> the foundations </w:t>
      </w:r>
      <w:r w:rsidR="003754F8">
        <w:rPr>
          <w:rFonts w:ascii="Arial" w:hAnsi="Arial" w:cs="Arial"/>
        </w:rPr>
        <w:t xml:space="preserve">for negligent conduct </w:t>
      </w:r>
      <w:r w:rsidR="00B56A6F">
        <w:rPr>
          <w:rFonts w:ascii="Arial" w:hAnsi="Arial" w:cs="Arial"/>
        </w:rPr>
        <w:t>in the resolve of this matter.</w:t>
      </w:r>
    </w:p>
    <w:p w14:paraId="50B057B1" w14:textId="77777777" w:rsidR="00D96D78" w:rsidRDefault="00D96D78" w:rsidP="001922E2">
      <w:pPr>
        <w:spacing w:after="0" w:line="360" w:lineRule="auto"/>
        <w:rPr>
          <w:rFonts w:ascii="Arial" w:hAnsi="Arial" w:cs="Arial"/>
        </w:rPr>
      </w:pPr>
    </w:p>
    <w:p w14:paraId="68837EBC" w14:textId="492A5BC1" w:rsidR="00AE6227" w:rsidRPr="00A40D92" w:rsidRDefault="00AC752D" w:rsidP="001922E2">
      <w:pPr>
        <w:spacing w:after="0" w:line="360" w:lineRule="auto"/>
        <w:rPr>
          <w:rFonts w:ascii="Arial" w:hAnsi="Arial" w:cs="Arial"/>
          <w:b/>
          <w:bCs/>
          <w:i/>
          <w:iCs/>
        </w:rPr>
      </w:pPr>
      <w:r>
        <w:rPr>
          <w:rFonts w:ascii="Arial" w:hAnsi="Arial" w:cs="Arial"/>
          <w:b/>
          <w:bCs/>
          <w:i/>
          <w:iCs/>
        </w:rPr>
        <w:t>Framework</w:t>
      </w:r>
    </w:p>
    <w:p w14:paraId="0FF330EF" w14:textId="77777777" w:rsidR="00D01E25" w:rsidRDefault="00D01E25" w:rsidP="00702C9F">
      <w:pPr>
        <w:spacing w:after="0" w:line="360" w:lineRule="auto"/>
        <w:ind w:left="720" w:hanging="720"/>
        <w:jc w:val="both"/>
        <w:rPr>
          <w:rFonts w:ascii="Arial" w:hAnsi="Arial" w:cs="Arial"/>
        </w:rPr>
      </w:pPr>
    </w:p>
    <w:p w14:paraId="43190BE2" w14:textId="588DB4CD" w:rsidR="000E6AB6" w:rsidRDefault="00AE6227" w:rsidP="00702C9F">
      <w:pPr>
        <w:spacing w:after="0" w:line="360" w:lineRule="auto"/>
        <w:ind w:left="720" w:hanging="720"/>
        <w:jc w:val="both"/>
        <w:rPr>
          <w:rFonts w:ascii="Arial" w:hAnsi="Arial" w:cs="Arial"/>
        </w:rPr>
      </w:pPr>
      <w:r>
        <w:rPr>
          <w:rFonts w:ascii="Arial" w:hAnsi="Arial" w:cs="Arial"/>
        </w:rPr>
        <w:t>[</w:t>
      </w:r>
      <w:r w:rsidR="00056D3E">
        <w:rPr>
          <w:rFonts w:ascii="Arial" w:hAnsi="Arial" w:cs="Arial"/>
        </w:rPr>
        <w:t>8</w:t>
      </w:r>
      <w:r>
        <w:rPr>
          <w:rFonts w:ascii="Arial" w:hAnsi="Arial" w:cs="Arial"/>
        </w:rPr>
        <w:t>]</w:t>
      </w:r>
      <w:r>
        <w:rPr>
          <w:rFonts w:ascii="Arial" w:hAnsi="Arial" w:cs="Arial"/>
        </w:rPr>
        <w:tab/>
      </w:r>
      <w:r w:rsidR="00EA76CC">
        <w:rPr>
          <w:rFonts w:ascii="Arial" w:hAnsi="Arial" w:cs="Arial"/>
        </w:rPr>
        <w:t>In the present</w:t>
      </w:r>
      <w:r w:rsidR="00D71C37">
        <w:rPr>
          <w:rFonts w:ascii="Arial" w:hAnsi="Arial" w:cs="Arial"/>
        </w:rPr>
        <w:t xml:space="preserve"> matter</w:t>
      </w:r>
      <w:r w:rsidR="00EA76CC">
        <w:rPr>
          <w:rFonts w:ascii="Arial" w:hAnsi="Arial" w:cs="Arial"/>
        </w:rPr>
        <w:t xml:space="preserve">, the </w:t>
      </w:r>
      <w:r w:rsidR="00347BC5">
        <w:rPr>
          <w:rFonts w:ascii="Arial" w:hAnsi="Arial" w:cs="Arial"/>
        </w:rPr>
        <w:t xml:space="preserve">application of </w:t>
      </w:r>
      <w:r w:rsidR="00A760D0">
        <w:rPr>
          <w:rFonts w:ascii="Arial" w:hAnsi="Arial" w:cs="Arial"/>
        </w:rPr>
        <w:t>Schedule 1</w:t>
      </w:r>
      <w:r w:rsidR="00FD4C5A">
        <w:rPr>
          <w:rFonts w:ascii="Arial" w:hAnsi="Arial" w:cs="Arial"/>
        </w:rPr>
        <w:t>,</w:t>
      </w:r>
      <w:r w:rsidR="00A760D0">
        <w:rPr>
          <w:rFonts w:ascii="Arial" w:hAnsi="Arial" w:cs="Arial"/>
        </w:rPr>
        <w:t xml:space="preserve"> section 12(1)(e) of the </w:t>
      </w:r>
      <w:r w:rsidR="0057405E">
        <w:rPr>
          <w:rFonts w:ascii="Arial" w:hAnsi="Arial" w:cs="Arial"/>
        </w:rPr>
        <w:t>Legal Succession to the South African Transport Services Act 90 of 1989</w:t>
      </w:r>
      <w:r w:rsidR="005D3046">
        <w:rPr>
          <w:rFonts w:ascii="Arial" w:hAnsi="Arial" w:cs="Arial"/>
        </w:rPr>
        <w:t>, (Legal Succession Act)</w:t>
      </w:r>
      <w:r w:rsidR="00347BC5">
        <w:rPr>
          <w:rFonts w:ascii="Arial" w:hAnsi="Arial" w:cs="Arial"/>
        </w:rPr>
        <w:t xml:space="preserve"> is of fundamental importance</w:t>
      </w:r>
      <w:r w:rsidR="005D3046">
        <w:rPr>
          <w:rFonts w:ascii="Arial" w:hAnsi="Arial" w:cs="Arial"/>
        </w:rPr>
        <w:t xml:space="preserve">. </w:t>
      </w:r>
      <w:r w:rsidR="000F2B8A">
        <w:rPr>
          <w:rFonts w:ascii="Arial" w:hAnsi="Arial" w:cs="Arial"/>
        </w:rPr>
        <w:t>The Legal Succession Act</w:t>
      </w:r>
      <w:r w:rsidR="0012739F">
        <w:rPr>
          <w:rFonts w:ascii="Arial" w:hAnsi="Arial" w:cs="Arial"/>
        </w:rPr>
        <w:t xml:space="preserve"> provides that </w:t>
      </w:r>
      <w:r w:rsidR="0012739F" w:rsidRPr="0024786C">
        <w:rPr>
          <w:rFonts w:ascii="Arial" w:hAnsi="Arial" w:cs="Arial"/>
          <w:i/>
          <w:iCs/>
        </w:rPr>
        <w:t xml:space="preserve">‘a person who </w:t>
      </w:r>
      <w:r w:rsidR="000E51AB" w:rsidRPr="0024786C">
        <w:rPr>
          <w:rFonts w:ascii="Arial" w:hAnsi="Arial" w:cs="Arial"/>
          <w:i/>
          <w:iCs/>
        </w:rPr>
        <w:t xml:space="preserve">occupies a seat in a vehicle enters a part of the vehicle </w:t>
      </w:r>
      <w:r w:rsidR="00D046C9" w:rsidRPr="0024786C">
        <w:rPr>
          <w:rFonts w:ascii="Arial" w:hAnsi="Arial" w:cs="Arial"/>
          <w:i/>
          <w:iCs/>
        </w:rPr>
        <w:t>or is present at a place in a vehicle</w:t>
      </w:r>
      <w:r w:rsidR="00445D54" w:rsidRPr="0024786C">
        <w:rPr>
          <w:rFonts w:ascii="Arial" w:hAnsi="Arial" w:cs="Arial"/>
          <w:i/>
          <w:iCs/>
        </w:rPr>
        <w:t xml:space="preserve"> that he is not entitled to occupy, enter or be present in</w:t>
      </w:r>
      <w:r w:rsidR="005D3046" w:rsidRPr="0024786C">
        <w:rPr>
          <w:rFonts w:ascii="Arial" w:hAnsi="Arial" w:cs="Arial"/>
          <w:i/>
          <w:iCs/>
        </w:rPr>
        <w:t xml:space="preserve">’ </w:t>
      </w:r>
      <w:r w:rsidR="006E3BC1" w:rsidRPr="0024786C">
        <w:rPr>
          <w:rFonts w:ascii="Arial" w:hAnsi="Arial" w:cs="Arial"/>
          <w:i/>
          <w:iCs/>
        </w:rPr>
        <w:t>… ‘shall be guilty of an offence and on conviction any competent court may impose, in its discretion, a fine or imprisonment, or a fine and imprisonment, or any other suitable punishment within its jurisdiction</w:t>
      </w:r>
      <w:r w:rsidR="006E3BC1" w:rsidRPr="006E3BC1">
        <w:rPr>
          <w:rFonts w:ascii="Arial" w:hAnsi="Arial" w:cs="Arial"/>
        </w:rPr>
        <w:t>’.</w:t>
      </w:r>
      <w:r w:rsidR="00341F90">
        <w:rPr>
          <w:rFonts w:ascii="Arial" w:hAnsi="Arial" w:cs="Arial"/>
        </w:rPr>
        <w:t xml:space="preserve"> This means that the conduct carries a criminal sanction to be imposed by </w:t>
      </w:r>
      <w:r w:rsidR="00835585">
        <w:rPr>
          <w:rFonts w:ascii="Arial" w:hAnsi="Arial" w:cs="Arial"/>
        </w:rPr>
        <w:t xml:space="preserve">the court if found guilty of such an offence of </w:t>
      </w:r>
      <w:r w:rsidR="001C621F">
        <w:rPr>
          <w:rFonts w:ascii="Arial" w:hAnsi="Arial" w:cs="Arial"/>
        </w:rPr>
        <w:t xml:space="preserve">occupying a vehicle which is defined as </w:t>
      </w:r>
      <w:r w:rsidR="00481F87">
        <w:rPr>
          <w:rFonts w:ascii="Arial" w:hAnsi="Arial" w:cs="Arial"/>
        </w:rPr>
        <w:t>a</w:t>
      </w:r>
      <w:r w:rsidR="001C621F" w:rsidRPr="00D53794">
        <w:rPr>
          <w:rFonts w:ascii="Arial" w:hAnsi="Arial" w:cs="Arial"/>
        </w:rPr>
        <w:t xml:space="preserve"> </w:t>
      </w:r>
      <w:r w:rsidR="00481F87">
        <w:rPr>
          <w:rFonts w:ascii="Arial" w:hAnsi="Arial" w:cs="Arial"/>
        </w:rPr>
        <w:t>‘</w:t>
      </w:r>
      <w:r w:rsidR="00D53794" w:rsidRPr="0024786C">
        <w:rPr>
          <w:rFonts w:ascii="Arial" w:hAnsi="Arial" w:cs="Arial"/>
          <w:i/>
          <w:iCs/>
        </w:rPr>
        <w:t>train, a passenger coach or other form of rolling stock, an aircraft, a motor vehicle, a ship or other marine craft</w:t>
      </w:r>
      <w:r w:rsidR="00481F87">
        <w:rPr>
          <w:rFonts w:ascii="Arial" w:hAnsi="Arial" w:cs="Arial"/>
        </w:rPr>
        <w:t xml:space="preserve">’, </w:t>
      </w:r>
      <w:r w:rsidR="00D71C37">
        <w:rPr>
          <w:rFonts w:ascii="Arial" w:hAnsi="Arial" w:cs="Arial"/>
        </w:rPr>
        <w:t>(</w:t>
      </w:r>
      <w:r w:rsidR="00481F87" w:rsidRPr="00D71C37">
        <w:rPr>
          <w:rFonts w:ascii="Arial" w:hAnsi="Arial" w:cs="Arial"/>
          <w:b/>
          <w:bCs/>
          <w:i/>
          <w:iCs/>
        </w:rPr>
        <w:t xml:space="preserve">section </w:t>
      </w:r>
      <w:r w:rsidR="00D71C37" w:rsidRPr="00D71C37">
        <w:rPr>
          <w:rFonts w:ascii="Arial" w:hAnsi="Arial" w:cs="Arial"/>
          <w:b/>
          <w:bCs/>
          <w:i/>
          <w:iCs/>
        </w:rPr>
        <w:t>12(</w:t>
      </w:r>
      <w:r w:rsidR="00481F87" w:rsidRPr="00D71C37">
        <w:rPr>
          <w:rFonts w:ascii="Arial" w:hAnsi="Arial" w:cs="Arial"/>
          <w:b/>
          <w:bCs/>
          <w:i/>
          <w:iCs/>
        </w:rPr>
        <w:t>2</w:t>
      </w:r>
      <w:r w:rsidR="00D71C37" w:rsidRPr="00D71C37">
        <w:rPr>
          <w:rFonts w:ascii="Arial" w:hAnsi="Arial" w:cs="Arial"/>
          <w:b/>
          <w:bCs/>
          <w:i/>
          <w:iCs/>
        </w:rPr>
        <w:t>)</w:t>
      </w:r>
      <w:r w:rsidR="00481F87" w:rsidRPr="00D71C37">
        <w:rPr>
          <w:rFonts w:ascii="Arial" w:hAnsi="Arial" w:cs="Arial"/>
          <w:b/>
          <w:bCs/>
          <w:i/>
          <w:iCs/>
        </w:rPr>
        <w:t xml:space="preserve"> of the Legal Succession Act</w:t>
      </w:r>
      <w:r w:rsidR="00D71C37" w:rsidRPr="00D71C37">
        <w:rPr>
          <w:rFonts w:ascii="Arial" w:hAnsi="Arial" w:cs="Arial"/>
          <w:b/>
          <w:bCs/>
          <w:i/>
          <w:iCs/>
        </w:rPr>
        <w:t>)</w:t>
      </w:r>
      <w:r w:rsidR="00D53794" w:rsidRPr="00D53794">
        <w:rPr>
          <w:rFonts w:ascii="Arial" w:hAnsi="Arial" w:cs="Arial"/>
        </w:rPr>
        <w:t>.</w:t>
      </w:r>
      <w:r w:rsidR="00D71C37">
        <w:rPr>
          <w:rFonts w:ascii="Arial" w:hAnsi="Arial" w:cs="Arial"/>
        </w:rPr>
        <w:t xml:space="preserve"> As noted herein</w:t>
      </w:r>
      <w:r w:rsidR="00F03207">
        <w:rPr>
          <w:rFonts w:ascii="Arial" w:hAnsi="Arial" w:cs="Arial"/>
        </w:rPr>
        <w:t>,</w:t>
      </w:r>
      <w:r w:rsidR="00D71C37">
        <w:rPr>
          <w:rFonts w:ascii="Arial" w:hAnsi="Arial" w:cs="Arial"/>
        </w:rPr>
        <w:t xml:space="preserve"> </w:t>
      </w:r>
      <w:r w:rsidR="008B7C93">
        <w:rPr>
          <w:rFonts w:ascii="Arial" w:hAnsi="Arial" w:cs="Arial"/>
        </w:rPr>
        <w:t xml:space="preserve">the </w:t>
      </w:r>
      <w:r w:rsidR="00415009">
        <w:rPr>
          <w:rFonts w:ascii="Arial" w:hAnsi="Arial" w:cs="Arial"/>
        </w:rPr>
        <w:t xml:space="preserve">definition is </w:t>
      </w:r>
      <w:r w:rsidR="00415009">
        <w:rPr>
          <w:rFonts w:ascii="Arial" w:hAnsi="Arial" w:cs="Arial"/>
        </w:rPr>
        <w:lastRenderedPageBreak/>
        <w:t>extended to the railway lines</w:t>
      </w:r>
      <w:r w:rsidR="00430EAF">
        <w:rPr>
          <w:rFonts w:ascii="Arial" w:hAnsi="Arial" w:cs="Arial"/>
        </w:rPr>
        <w:t xml:space="preserve"> </w:t>
      </w:r>
      <w:r w:rsidR="00347C7E">
        <w:rPr>
          <w:rFonts w:ascii="Arial" w:hAnsi="Arial" w:cs="Arial"/>
        </w:rPr>
        <w:t xml:space="preserve">that are designed </w:t>
      </w:r>
      <w:r w:rsidR="00A776D7">
        <w:rPr>
          <w:rFonts w:ascii="Arial" w:hAnsi="Arial" w:cs="Arial"/>
        </w:rPr>
        <w:t xml:space="preserve">for </w:t>
      </w:r>
      <w:r w:rsidR="00347C7E">
        <w:rPr>
          <w:rFonts w:ascii="Arial" w:hAnsi="Arial" w:cs="Arial"/>
        </w:rPr>
        <w:t>exclusive use by</w:t>
      </w:r>
      <w:r w:rsidR="006A5BED">
        <w:rPr>
          <w:rFonts w:ascii="Arial" w:hAnsi="Arial" w:cs="Arial"/>
        </w:rPr>
        <w:t xml:space="preserve"> the train</w:t>
      </w:r>
      <w:r w:rsidR="0099659C">
        <w:rPr>
          <w:rFonts w:ascii="Arial" w:hAnsi="Arial" w:cs="Arial"/>
        </w:rPr>
        <w:t>s</w:t>
      </w:r>
      <w:r w:rsidR="006A5BED">
        <w:rPr>
          <w:rFonts w:ascii="Arial" w:hAnsi="Arial" w:cs="Arial"/>
        </w:rPr>
        <w:t xml:space="preserve">. The exclusive use is of further importance in that </w:t>
      </w:r>
      <w:r w:rsidR="005A7329">
        <w:rPr>
          <w:rFonts w:ascii="Arial" w:hAnsi="Arial" w:cs="Arial"/>
        </w:rPr>
        <w:t xml:space="preserve">the </w:t>
      </w:r>
      <w:r w:rsidR="006A5BED">
        <w:rPr>
          <w:rFonts w:ascii="Arial" w:hAnsi="Arial" w:cs="Arial"/>
        </w:rPr>
        <w:t>normal motor-vehicle</w:t>
      </w:r>
      <w:r w:rsidR="005A7329">
        <w:rPr>
          <w:rFonts w:ascii="Arial" w:hAnsi="Arial" w:cs="Arial"/>
        </w:rPr>
        <w:t>s</w:t>
      </w:r>
      <w:r w:rsidR="006A5BED">
        <w:rPr>
          <w:rFonts w:ascii="Arial" w:hAnsi="Arial" w:cs="Arial"/>
        </w:rPr>
        <w:t xml:space="preserve"> </w:t>
      </w:r>
      <w:r w:rsidR="00C439FA">
        <w:rPr>
          <w:rFonts w:ascii="Arial" w:hAnsi="Arial" w:cs="Arial"/>
        </w:rPr>
        <w:t>or bus</w:t>
      </w:r>
      <w:r w:rsidR="005A7329">
        <w:rPr>
          <w:rFonts w:ascii="Arial" w:hAnsi="Arial" w:cs="Arial"/>
        </w:rPr>
        <w:t>es</w:t>
      </w:r>
      <w:r w:rsidR="00C439FA">
        <w:rPr>
          <w:rFonts w:ascii="Arial" w:hAnsi="Arial" w:cs="Arial"/>
        </w:rPr>
        <w:t xml:space="preserve"> are not designed as a mode of transport to use the railway line. </w:t>
      </w:r>
      <w:r w:rsidR="00C20E63">
        <w:rPr>
          <w:rFonts w:ascii="Arial" w:hAnsi="Arial" w:cs="Arial"/>
        </w:rPr>
        <w:t xml:space="preserve">It is in this regard that the </w:t>
      </w:r>
      <w:r w:rsidR="0099659C">
        <w:rPr>
          <w:rFonts w:ascii="Arial" w:hAnsi="Arial" w:cs="Arial"/>
        </w:rPr>
        <w:t>plain</w:t>
      </w:r>
      <w:r w:rsidR="001E495E">
        <w:rPr>
          <w:rFonts w:ascii="Arial" w:hAnsi="Arial" w:cs="Arial"/>
        </w:rPr>
        <w:t xml:space="preserve">tiff’s </w:t>
      </w:r>
      <w:r w:rsidR="00C20E63">
        <w:rPr>
          <w:rFonts w:ascii="Arial" w:hAnsi="Arial" w:cs="Arial"/>
        </w:rPr>
        <w:t xml:space="preserve">possession of a valid ticket </w:t>
      </w:r>
      <w:r w:rsidR="00A259EB">
        <w:rPr>
          <w:rFonts w:ascii="Arial" w:hAnsi="Arial" w:cs="Arial"/>
        </w:rPr>
        <w:t>for her journey was never meant for any other mode of transport</w:t>
      </w:r>
      <w:r w:rsidR="0099659C">
        <w:rPr>
          <w:rFonts w:ascii="Arial" w:hAnsi="Arial" w:cs="Arial"/>
        </w:rPr>
        <w:t>ation</w:t>
      </w:r>
      <w:r w:rsidR="00A259EB">
        <w:rPr>
          <w:rFonts w:ascii="Arial" w:hAnsi="Arial" w:cs="Arial"/>
        </w:rPr>
        <w:t xml:space="preserve"> except for the train</w:t>
      </w:r>
      <w:r w:rsidR="005460EB">
        <w:rPr>
          <w:rFonts w:ascii="Arial" w:hAnsi="Arial" w:cs="Arial"/>
        </w:rPr>
        <w:t xml:space="preserve">. The Defendant did not </w:t>
      </w:r>
      <w:r w:rsidR="004B2ECE">
        <w:rPr>
          <w:rFonts w:ascii="Arial" w:hAnsi="Arial" w:cs="Arial"/>
        </w:rPr>
        <w:t>dispute</w:t>
      </w:r>
      <w:r w:rsidR="008428D2">
        <w:rPr>
          <w:rFonts w:ascii="Arial" w:hAnsi="Arial" w:cs="Arial"/>
        </w:rPr>
        <w:t xml:space="preserve"> </w:t>
      </w:r>
      <w:r w:rsidR="005460EB">
        <w:rPr>
          <w:rFonts w:ascii="Arial" w:hAnsi="Arial" w:cs="Arial"/>
        </w:rPr>
        <w:t xml:space="preserve">the possession </w:t>
      </w:r>
      <w:r w:rsidR="00001872">
        <w:rPr>
          <w:rFonts w:ascii="Arial" w:hAnsi="Arial" w:cs="Arial"/>
        </w:rPr>
        <w:t xml:space="preserve">of the </w:t>
      </w:r>
      <w:r w:rsidR="00D502F8">
        <w:rPr>
          <w:rFonts w:ascii="Arial" w:hAnsi="Arial" w:cs="Arial"/>
        </w:rPr>
        <w:t xml:space="preserve">said </w:t>
      </w:r>
      <w:r w:rsidR="00001872">
        <w:rPr>
          <w:rFonts w:ascii="Arial" w:hAnsi="Arial" w:cs="Arial"/>
        </w:rPr>
        <w:t>ticket</w:t>
      </w:r>
      <w:r w:rsidR="00D502F8">
        <w:rPr>
          <w:rFonts w:ascii="Arial" w:hAnsi="Arial" w:cs="Arial"/>
        </w:rPr>
        <w:t xml:space="preserve"> and its intended purpose. </w:t>
      </w:r>
      <w:r w:rsidR="00A17807">
        <w:rPr>
          <w:rFonts w:ascii="Arial" w:hAnsi="Arial" w:cs="Arial"/>
        </w:rPr>
        <w:t xml:space="preserve">This </w:t>
      </w:r>
      <w:r w:rsidR="008428D2">
        <w:rPr>
          <w:rFonts w:ascii="Arial" w:hAnsi="Arial" w:cs="Arial"/>
        </w:rPr>
        <w:t xml:space="preserve">meant </w:t>
      </w:r>
      <w:r w:rsidR="006C62C5">
        <w:rPr>
          <w:rFonts w:ascii="Arial" w:hAnsi="Arial" w:cs="Arial"/>
        </w:rPr>
        <w:t xml:space="preserve">compliance with the </w:t>
      </w:r>
      <w:r w:rsidR="00E66902">
        <w:rPr>
          <w:rFonts w:ascii="Arial" w:hAnsi="Arial" w:cs="Arial"/>
        </w:rPr>
        <w:t xml:space="preserve">requirements of the </w:t>
      </w:r>
      <w:r w:rsidR="006A5BED">
        <w:rPr>
          <w:rFonts w:ascii="Arial" w:hAnsi="Arial" w:cs="Arial"/>
        </w:rPr>
        <w:t>requirements of the Legal Succession Act</w:t>
      </w:r>
      <w:r w:rsidR="00D01E25">
        <w:rPr>
          <w:rFonts w:ascii="Arial" w:hAnsi="Arial" w:cs="Arial"/>
        </w:rPr>
        <w:t>.</w:t>
      </w:r>
      <w:r w:rsidR="009133D3">
        <w:rPr>
          <w:rFonts w:ascii="Arial" w:hAnsi="Arial" w:cs="Arial"/>
        </w:rPr>
        <w:t xml:space="preserve"> </w:t>
      </w:r>
      <w:r w:rsidR="00584A8E">
        <w:rPr>
          <w:rFonts w:ascii="Arial" w:hAnsi="Arial" w:cs="Arial"/>
        </w:rPr>
        <w:t xml:space="preserve">The </w:t>
      </w:r>
      <w:r w:rsidR="00235876">
        <w:rPr>
          <w:rFonts w:ascii="Arial" w:hAnsi="Arial" w:cs="Arial"/>
        </w:rPr>
        <w:t>ticket,</w:t>
      </w:r>
      <w:r w:rsidR="00C44EDD">
        <w:rPr>
          <w:rFonts w:ascii="Arial" w:hAnsi="Arial" w:cs="Arial"/>
        </w:rPr>
        <w:t xml:space="preserve"> t</w:t>
      </w:r>
      <w:r w:rsidR="00F555EA">
        <w:rPr>
          <w:rFonts w:ascii="Arial" w:hAnsi="Arial" w:cs="Arial"/>
        </w:rPr>
        <w:t xml:space="preserve">herefore, </w:t>
      </w:r>
      <w:r w:rsidR="00C44EDD">
        <w:rPr>
          <w:rFonts w:ascii="Arial" w:hAnsi="Arial" w:cs="Arial"/>
        </w:rPr>
        <w:t>‘</w:t>
      </w:r>
      <w:r w:rsidR="00475C2E" w:rsidRPr="006F1DD1">
        <w:rPr>
          <w:rFonts w:ascii="Arial" w:hAnsi="Arial" w:cs="Arial"/>
          <w:i/>
          <w:iCs/>
        </w:rPr>
        <w:t>serve</w:t>
      </w:r>
      <w:r w:rsidR="006F1DD1" w:rsidRPr="006F1DD1">
        <w:rPr>
          <w:rFonts w:ascii="Arial" w:hAnsi="Arial" w:cs="Arial"/>
          <w:i/>
          <w:iCs/>
        </w:rPr>
        <w:t>d</w:t>
      </w:r>
      <w:r w:rsidR="00475C2E" w:rsidRPr="006F1DD1">
        <w:rPr>
          <w:rFonts w:ascii="Arial" w:hAnsi="Arial" w:cs="Arial"/>
          <w:i/>
          <w:iCs/>
        </w:rPr>
        <w:t xml:space="preserve"> as a prima facie proof</w:t>
      </w:r>
      <w:r w:rsidR="009335F2" w:rsidRPr="006F1DD1">
        <w:rPr>
          <w:rFonts w:ascii="Arial" w:hAnsi="Arial" w:cs="Arial"/>
          <w:i/>
          <w:iCs/>
        </w:rPr>
        <w:t xml:space="preserve"> that justif</w:t>
      </w:r>
      <w:r w:rsidR="00282C9F">
        <w:rPr>
          <w:rFonts w:ascii="Arial" w:hAnsi="Arial" w:cs="Arial"/>
          <w:i/>
          <w:iCs/>
        </w:rPr>
        <w:t>ied</w:t>
      </w:r>
      <w:r w:rsidR="009335F2" w:rsidRPr="006F1DD1">
        <w:rPr>
          <w:rFonts w:ascii="Arial" w:hAnsi="Arial" w:cs="Arial"/>
          <w:i/>
          <w:iCs/>
        </w:rPr>
        <w:t xml:space="preserve"> the status of the </w:t>
      </w:r>
      <w:r w:rsidR="003A1A51" w:rsidRPr="006F1DD1">
        <w:rPr>
          <w:rFonts w:ascii="Arial" w:hAnsi="Arial" w:cs="Arial"/>
          <w:i/>
          <w:iCs/>
        </w:rPr>
        <w:t>plaintiff as a lawful passenger in the train</w:t>
      </w:r>
      <w:r w:rsidR="006F1DD1">
        <w:rPr>
          <w:rFonts w:ascii="Arial" w:hAnsi="Arial" w:cs="Arial"/>
        </w:rPr>
        <w:t>’</w:t>
      </w:r>
      <w:r w:rsidR="003A1A51">
        <w:rPr>
          <w:rFonts w:ascii="Arial" w:hAnsi="Arial" w:cs="Arial"/>
        </w:rPr>
        <w:t xml:space="preserve">, </w:t>
      </w:r>
      <w:r w:rsidR="006F1DD1">
        <w:rPr>
          <w:rFonts w:ascii="Arial" w:hAnsi="Arial" w:cs="Arial"/>
        </w:rPr>
        <w:t>(</w:t>
      </w:r>
      <w:r w:rsidR="00BB46AA" w:rsidRPr="006F1DD1">
        <w:rPr>
          <w:rFonts w:ascii="Arial" w:hAnsi="Arial" w:cs="Arial"/>
          <w:b/>
          <w:bCs/>
          <w:i/>
          <w:iCs/>
        </w:rPr>
        <w:t>Xulaba v Passenger Rail Agency of South Africa</w:t>
      </w:r>
      <w:r w:rsidR="00BB46AA" w:rsidRPr="006F1DD1">
        <w:rPr>
          <w:rFonts w:ascii="Arial" w:hAnsi="Arial" w:cs="Arial"/>
          <w:b/>
          <w:bCs/>
        </w:rPr>
        <w:t xml:space="preserve"> (65357/2020</w:t>
      </w:r>
      <w:r w:rsidR="006F1DD1" w:rsidRPr="006F1DD1">
        <w:rPr>
          <w:rFonts w:ascii="Arial" w:hAnsi="Arial" w:cs="Arial"/>
          <w:b/>
          <w:bCs/>
        </w:rPr>
        <w:t xml:space="preserve">) [2023] ZAGPPHC 1847, </w:t>
      </w:r>
      <w:r w:rsidR="006F1DD1" w:rsidRPr="006F1DD1">
        <w:rPr>
          <w:rFonts w:ascii="Arial" w:hAnsi="Arial" w:cs="Arial"/>
          <w:b/>
          <w:bCs/>
          <w:i/>
          <w:iCs/>
        </w:rPr>
        <w:t>para 45</w:t>
      </w:r>
      <w:r w:rsidR="006F1DD1" w:rsidRPr="006F1DD1">
        <w:rPr>
          <w:rFonts w:ascii="Arial" w:hAnsi="Arial" w:cs="Arial"/>
          <w:i/>
          <w:iCs/>
        </w:rPr>
        <w:t>)</w:t>
      </w:r>
      <w:r w:rsidR="006F1DD1">
        <w:rPr>
          <w:rFonts w:ascii="Arial" w:hAnsi="Arial" w:cs="Arial"/>
        </w:rPr>
        <w:t xml:space="preserve">. </w:t>
      </w:r>
      <w:r w:rsidR="00032F7C">
        <w:rPr>
          <w:rFonts w:ascii="Arial" w:hAnsi="Arial" w:cs="Arial"/>
        </w:rPr>
        <w:t xml:space="preserve">This </w:t>
      </w:r>
      <w:r w:rsidR="0036048C">
        <w:rPr>
          <w:rFonts w:ascii="Arial" w:hAnsi="Arial" w:cs="Arial"/>
        </w:rPr>
        <w:t xml:space="preserve">also meant that the plaintiff was lawfully waiting to board the train </w:t>
      </w:r>
      <w:r w:rsidR="007E21AC">
        <w:rPr>
          <w:rFonts w:ascii="Arial" w:hAnsi="Arial" w:cs="Arial"/>
        </w:rPr>
        <w:t xml:space="preserve">at platform 8 </w:t>
      </w:r>
      <w:r w:rsidR="0036048C">
        <w:rPr>
          <w:rFonts w:ascii="Arial" w:hAnsi="Arial" w:cs="Arial"/>
        </w:rPr>
        <w:t xml:space="preserve">save for the announcement </w:t>
      </w:r>
      <w:r w:rsidR="007C223C">
        <w:rPr>
          <w:rFonts w:ascii="Arial" w:hAnsi="Arial" w:cs="Arial"/>
        </w:rPr>
        <w:t xml:space="preserve">for the move </w:t>
      </w:r>
      <w:r w:rsidR="00EE1FAE">
        <w:rPr>
          <w:rFonts w:ascii="Arial" w:hAnsi="Arial" w:cs="Arial"/>
        </w:rPr>
        <w:t>to platform</w:t>
      </w:r>
      <w:r w:rsidR="001E495E">
        <w:rPr>
          <w:rFonts w:ascii="Arial" w:hAnsi="Arial" w:cs="Arial"/>
        </w:rPr>
        <w:t xml:space="preserve"> 2</w:t>
      </w:r>
      <w:r w:rsidR="00EE1FAE">
        <w:rPr>
          <w:rFonts w:ascii="Arial" w:hAnsi="Arial" w:cs="Arial"/>
        </w:rPr>
        <w:t xml:space="preserve"> </w:t>
      </w:r>
      <w:r w:rsidR="00420605">
        <w:rPr>
          <w:rFonts w:ascii="Arial" w:hAnsi="Arial" w:cs="Arial"/>
        </w:rPr>
        <w:t xml:space="preserve">that resulted in </w:t>
      </w:r>
      <w:r w:rsidR="007C223C">
        <w:rPr>
          <w:rFonts w:ascii="Arial" w:hAnsi="Arial" w:cs="Arial"/>
        </w:rPr>
        <w:t>her injuries.</w:t>
      </w:r>
    </w:p>
    <w:p w14:paraId="4B558AA3" w14:textId="77777777" w:rsidR="000E6AB6" w:rsidRDefault="000E6AB6" w:rsidP="00702C9F">
      <w:pPr>
        <w:spacing w:after="0" w:line="360" w:lineRule="auto"/>
        <w:ind w:left="720" w:hanging="720"/>
        <w:jc w:val="both"/>
        <w:rPr>
          <w:rFonts w:ascii="Arial" w:hAnsi="Arial" w:cs="Arial"/>
        </w:rPr>
      </w:pPr>
    </w:p>
    <w:p w14:paraId="0D2F42DD" w14:textId="573C6E29" w:rsidR="00634A02" w:rsidRDefault="00114542" w:rsidP="00702C9F">
      <w:pPr>
        <w:spacing w:after="0" w:line="360" w:lineRule="auto"/>
        <w:ind w:left="720" w:hanging="720"/>
        <w:jc w:val="both"/>
        <w:rPr>
          <w:rFonts w:ascii="Arial" w:hAnsi="Arial" w:cs="Arial"/>
        </w:rPr>
      </w:pPr>
      <w:r>
        <w:rPr>
          <w:rFonts w:ascii="Arial" w:hAnsi="Arial" w:cs="Arial"/>
        </w:rPr>
        <w:t>[9]</w:t>
      </w:r>
      <w:r>
        <w:rPr>
          <w:rFonts w:ascii="Arial" w:hAnsi="Arial" w:cs="Arial"/>
        </w:rPr>
        <w:tab/>
        <w:t>T</w:t>
      </w:r>
      <w:r w:rsidR="007E4804">
        <w:rPr>
          <w:rFonts w:ascii="Arial" w:hAnsi="Arial" w:cs="Arial"/>
        </w:rPr>
        <w:t xml:space="preserve">he </w:t>
      </w:r>
      <w:r w:rsidR="00634A02">
        <w:rPr>
          <w:rFonts w:ascii="Arial" w:hAnsi="Arial" w:cs="Arial"/>
        </w:rPr>
        <w:t xml:space="preserve">primary question resulting from the claim is to determine whether the </w:t>
      </w:r>
      <w:r w:rsidR="00464D32">
        <w:rPr>
          <w:rFonts w:ascii="Arial" w:hAnsi="Arial" w:cs="Arial"/>
        </w:rPr>
        <w:t>Defendant should be held liable for the injuries sustained by the plaintiff</w:t>
      </w:r>
      <w:r w:rsidR="00EB4728">
        <w:rPr>
          <w:rFonts w:ascii="Arial" w:hAnsi="Arial" w:cs="Arial"/>
        </w:rPr>
        <w:t xml:space="preserve"> during the fall from platform 8 to platform </w:t>
      </w:r>
      <w:r w:rsidR="005841CC">
        <w:rPr>
          <w:rFonts w:ascii="Arial" w:hAnsi="Arial" w:cs="Arial"/>
        </w:rPr>
        <w:t xml:space="preserve">2 when people </w:t>
      </w:r>
      <w:r w:rsidR="00DE35E1">
        <w:rPr>
          <w:rFonts w:ascii="Arial" w:hAnsi="Arial" w:cs="Arial"/>
        </w:rPr>
        <w:t>shoved and tr</w:t>
      </w:r>
      <w:r w:rsidR="007B02B2">
        <w:rPr>
          <w:rFonts w:ascii="Arial" w:hAnsi="Arial" w:cs="Arial"/>
        </w:rPr>
        <w:t>ied</w:t>
      </w:r>
      <w:r w:rsidR="00DE35E1">
        <w:rPr>
          <w:rFonts w:ascii="Arial" w:hAnsi="Arial" w:cs="Arial"/>
        </w:rPr>
        <w:t xml:space="preserve"> to pass each other in getting to the latter when the call was made</w:t>
      </w:r>
      <w:r w:rsidR="004231CB">
        <w:rPr>
          <w:rFonts w:ascii="Arial" w:hAnsi="Arial" w:cs="Arial"/>
        </w:rPr>
        <w:t>.</w:t>
      </w:r>
      <w:r w:rsidR="00DE35E1">
        <w:rPr>
          <w:rFonts w:ascii="Arial" w:hAnsi="Arial" w:cs="Arial"/>
        </w:rPr>
        <w:t xml:space="preserve"> </w:t>
      </w:r>
      <w:r w:rsidR="007134E8">
        <w:rPr>
          <w:rFonts w:ascii="Arial" w:hAnsi="Arial" w:cs="Arial"/>
        </w:rPr>
        <w:t>Simply, d</w:t>
      </w:r>
      <w:r w:rsidR="00043560">
        <w:rPr>
          <w:rFonts w:ascii="Arial" w:hAnsi="Arial" w:cs="Arial"/>
        </w:rPr>
        <w:t>id</w:t>
      </w:r>
      <w:r w:rsidR="007134E8">
        <w:rPr>
          <w:rFonts w:ascii="Arial" w:hAnsi="Arial" w:cs="Arial"/>
        </w:rPr>
        <w:t xml:space="preserve"> the </w:t>
      </w:r>
      <w:r w:rsidR="00043560">
        <w:rPr>
          <w:rFonts w:ascii="Arial" w:hAnsi="Arial" w:cs="Arial"/>
        </w:rPr>
        <w:t>D</w:t>
      </w:r>
      <w:r w:rsidR="007134E8">
        <w:rPr>
          <w:rFonts w:ascii="Arial" w:hAnsi="Arial" w:cs="Arial"/>
        </w:rPr>
        <w:t xml:space="preserve">efendant </w:t>
      </w:r>
      <w:r w:rsidR="00FD240D">
        <w:rPr>
          <w:rFonts w:ascii="Arial" w:hAnsi="Arial" w:cs="Arial"/>
        </w:rPr>
        <w:t>compromise the safety precautions</w:t>
      </w:r>
      <w:r w:rsidR="00383C9C">
        <w:rPr>
          <w:rFonts w:ascii="Arial" w:hAnsi="Arial" w:cs="Arial"/>
        </w:rPr>
        <w:t xml:space="preserve"> for its commuter</w:t>
      </w:r>
      <w:r w:rsidR="00A93CFD">
        <w:rPr>
          <w:rFonts w:ascii="Arial" w:hAnsi="Arial" w:cs="Arial"/>
        </w:rPr>
        <w:t xml:space="preserve">s in line with the public law duties that it owes in the carriage </w:t>
      </w:r>
      <w:r w:rsidR="00F01578">
        <w:rPr>
          <w:rFonts w:ascii="Arial" w:hAnsi="Arial" w:cs="Arial"/>
        </w:rPr>
        <w:t>and provision of quality transport services</w:t>
      </w:r>
      <w:r w:rsidR="00CC6066">
        <w:rPr>
          <w:rFonts w:ascii="Arial" w:hAnsi="Arial" w:cs="Arial"/>
        </w:rPr>
        <w:t xml:space="preserve"> within the framework of the</w:t>
      </w:r>
      <w:r w:rsidR="00007FCF">
        <w:rPr>
          <w:rFonts w:ascii="Arial" w:hAnsi="Arial" w:cs="Arial"/>
        </w:rPr>
        <w:t xml:space="preserve"> rail and</w:t>
      </w:r>
      <w:r w:rsidR="00CC6066">
        <w:rPr>
          <w:rFonts w:ascii="Arial" w:hAnsi="Arial" w:cs="Arial"/>
        </w:rPr>
        <w:t xml:space="preserve"> transport industry?</w:t>
      </w:r>
      <w:r w:rsidR="007E4804">
        <w:rPr>
          <w:rFonts w:ascii="Arial" w:hAnsi="Arial" w:cs="Arial"/>
        </w:rPr>
        <w:t xml:space="preserve"> </w:t>
      </w:r>
      <w:r w:rsidR="00DA353C">
        <w:rPr>
          <w:rFonts w:ascii="Arial" w:hAnsi="Arial" w:cs="Arial"/>
        </w:rPr>
        <w:t>These questions are linked to the test for delictual liability based on negli</w:t>
      </w:r>
      <w:r w:rsidR="00153888">
        <w:rPr>
          <w:rFonts w:ascii="Arial" w:hAnsi="Arial" w:cs="Arial"/>
        </w:rPr>
        <w:t xml:space="preserve">gence in that </w:t>
      </w:r>
      <w:r w:rsidR="002070C7">
        <w:rPr>
          <w:rFonts w:ascii="Arial" w:hAnsi="Arial" w:cs="Arial"/>
        </w:rPr>
        <w:t xml:space="preserve">(i) a reasonable person in the position of the </w:t>
      </w:r>
      <w:r w:rsidR="002A7B69">
        <w:rPr>
          <w:rFonts w:ascii="Arial" w:hAnsi="Arial" w:cs="Arial"/>
        </w:rPr>
        <w:t>D</w:t>
      </w:r>
      <w:r w:rsidR="002070C7">
        <w:rPr>
          <w:rFonts w:ascii="Arial" w:hAnsi="Arial" w:cs="Arial"/>
        </w:rPr>
        <w:t>efendant</w:t>
      </w:r>
      <w:r w:rsidR="00637D8C">
        <w:rPr>
          <w:rFonts w:ascii="Arial" w:hAnsi="Arial" w:cs="Arial"/>
        </w:rPr>
        <w:t xml:space="preserve"> as an organ of state</w:t>
      </w:r>
      <w:r w:rsidR="002070C7">
        <w:rPr>
          <w:rFonts w:ascii="Arial" w:hAnsi="Arial" w:cs="Arial"/>
        </w:rPr>
        <w:t xml:space="preserve"> would have foreseen</w:t>
      </w:r>
      <w:r w:rsidR="00502EAD">
        <w:rPr>
          <w:rFonts w:ascii="Arial" w:hAnsi="Arial" w:cs="Arial"/>
        </w:rPr>
        <w:t xml:space="preserve"> the reasonable possibility of the conduct causing harm, </w:t>
      </w:r>
      <w:r w:rsidR="00123A58">
        <w:rPr>
          <w:rFonts w:ascii="Arial" w:hAnsi="Arial" w:cs="Arial"/>
        </w:rPr>
        <w:t>which requires the</w:t>
      </w:r>
      <w:r w:rsidR="00E33B39">
        <w:rPr>
          <w:rFonts w:ascii="Arial" w:hAnsi="Arial" w:cs="Arial"/>
        </w:rPr>
        <w:t xml:space="preserve"> </w:t>
      </w:r>
      <w:r w:rsidR="00502EAD">
        <w:rPr>
          <w:rFonts w:ascii="Arial" w:hAnsi="Arial" w:cs="Arial"/>
        </w:rPr>
        <w:t>(ii)</w:t>
      </w:r>
      <w:r w:rsidR="00E33B39">
        <w:rPr>
          <w:rFonts w:ascii="Arial" w:hAnsi="Arial" w:cs="Arial"/>
        </w:rPr>
        <w:t xml:space="preserve"> tak</w:t>
      </w:r>
      <w:r w:rsidR="00123A58">
        <w:rPr>
          <w:rFonts w:ascii="Arial" w:hAnsi="Arial" w:cs="Arial"/>
        </w:rPr>
        <w:t xml:space="preserve">ing of </w:t>
      </w:r>
      <w:r w:rsidR="00CB2213">
        <w:rPr>
          <w:rFonts w:ascii="Arial" w:hAnsi="Arial" w:cs="Arial"/>
        </w:rPr>
        <w:t xml:space="preserve">reasonable </w:t>
      </w:r>
      <w:r w:rsidR="00E33B39">
        <w:rPr>
          <w:rFonts w:ascii="Arial" w:hAnsi="Arial" w:cs="Arial"/>
        </w:rPr>
        <w:t>step</w:t>
      </w:r>
      <w:r w:rsidR="008C294B">
        <w:rPr>
          <w:rFonts w:ascii="Arial" w:hAnsi="Arial" w:cs="Arial"/>
        </w:rPr>
        <w:t>s</w:t>
      </w:r>
      <w:r w:rsidR="00E33B39">
        <w:rPr>
          <w:rFonts w:ascii="Arial" w:hAnsi="Arial" w:cs="Arial"/>
        </w:rPr>
        <w:t xml:space="preserve"> to avert the risk</w:t>
      </w:r>
      <w:r w:rsidR="00B84E2A">
        <w:rPr>
          <w:rFonts w:ascii="Arial" w:hAnsi="Arial" w:cs="Arial"/>
        </w:rPr>
        <w:t xml:space="preserve">, and failing which, (iii) to bear the consequences </w:t>
      </w:r>
      <w:r w:rsidR="00043560">
        <w:rPr>
          <w:rFonts w:ascii="Arial" w:hAnsi="Arial" w:cs="Arial"/>
        </w:rPr>
        <w:t>for</w:t>
      </w:r>
      <w:r w:rsidR="00B84E2A">
        <w:rPr>
          <w:rFonts w:ascii="Arial" w:hAnsi="Arial" w:cs="Arial"/>
        </w:rPr>
        <w:t xml:space="preserve"> such a failure, (</w:t>
      </w:r>
      <w:r w:rsidR="00BC4223" w:rsidRPr="00893132">
        <w:rPr>
          <w:rFonts w:ascii="Arial" w:hAnsi="Arial" w:cs="Arial"/>
          <w:b/>
          <w:bCs/>
          <w:i/>
          <w:iCs/>
        </w:rPr>
        <w:t>South African Rail Commuter Corporation Ltd v Thwala</w:t>
      </w:r>
      <w:r w:rsidR="00BC4223" w:rsidRPr="00893132">
        <w:rPr>
          <w:rFonts w:ascii="Arial" w:hAnsi="Arial" w:cs="Arial"/>
          <w:b/>
          <w:bCs/>
        </w:rPr>
        <w:t xml:space="preserve"> (661/2010) [2011] ZASCA 170,</w:t>
      </w:r>
      <w:r w:rsidR="00BC4223">
        <w:rPr>
          <w:rFonts w:ascii="Arial" w:hAnsi="Arial" w:cs="Arial"/>
          <w:b/>
          <w:bCs/>
        </w:rPr>
        <w:t xml:space="preserve"> </w:t>
      </w:r>
      <w:r w:rsidR="00B84E2A" w:rsidRPr="00BC4223">
        <w:rPr>
          <w:rFonts w:ascii="Arial" w:hAnsi="Arial" w:cs="Arial"/>
          <w:b/>
          <w:bCs/>
          <w:i/>
          <w:iCs/>
        </w:rPr>
        <w:t>para 11</w:t>
      </w:r>
      <w:r w:rsidR="00B84E2A">
        <w:rPr>
          <w:rFonts w:ascii="Arial" w:hAnsi="Arial" w:cs="Arial"/>
        </w:rPr>
        <w:t>).</w:t>
      </w:r>
      <w:r w:rsidR="00E33B39">
        <w:rPr>
          <w:rFonts w:ascii="Arial" w:hAnsi="Arial" w:cs="Arial"/>
        </w:rPr>
        <w:t xml:space="preserve"> </w:t>
      </w:r>
      <w:r w:rsidR="00D61FDB">
        <w:rPr>
          <w:rFonts w:ascii="Arial" w:hAnsi="Arial" w:cs="Arial"/>
        </w:rPr>
        <w:t>These principles entail the enforcement of wrongfulness in delictual liability</w:t>
      </w:r>
      <w:r w:rsidR="00DB0160">
        <w:rPr>
          <w:rFonts w:ascii="Arial" w:hAnsi="Arial" w:cs="Arial"/>
        </w:rPr>
        <w:t xml:space="preserve"> which was explained by Pon</w:t>
      </w:r>
      <w:r w:rsidR="00511819">
        <w:rPr>
          <w:rFonts w:ascii="Arial" w:hAnsi="Arial" w:cs="Arial"/>
        </w:rPr>
        <w:t>n</w:t>
      </w:r>
      <w:r w:rsidR="00DB0160">
        <w:rPr>
          <w:rFonts w:ascii="Arial" w:hAnsi="Arial" w:cs="Arial"/>
        </w:rPr>
        <w:t>a</w:t>
      </w:r>
      <w:r w:rsidR="00F21A25">
        <w:rPr>
          <w:rFonts w:ascii="Arial" w:hAnsi="Arial" w:cs="Arial"/>
        </w:rPr>
        <w:t>n</w:t>
      </w:r>
      <w:r w:rsidR="00DB0160">
        <w:rPr>
          <w:rFonts w:ascii="Arial" w:hAnsi="Arial" w:cs="Arial"/>
        </w:rPr>
        <w:t xml:space="preserve"> Ja in </w:t>
      </w:r>
      <w:r w:rsidR="00DB0160" w:rsidRPr="00511819">
        <w:rPr>
          <w:rFonts w:ascii="Arial" w:hAnsi="Arial" w:cs="Arial"/>
          <w:b/>
          <w:bCs/>
          <w:i/>
          <w:iCs/>
        </w:rPr>
        <w:t>Home Talk Developments (Pty) Ltd v Ekurhul</w:t>
      </w:r>
      <w:r w:rsidR="007C2E9B" w:rsidRPr="00511819">
        <w:rPr>
          <w:rFonts w:ascii="Arial" w:hAnsi="Arial" w:cs="Arial"/>
          <w:b/>
          <w:bCs/>
          <w:i/>
          <w:iCs/>
        </w:rPr>
        <w:t xml:space="preserve">eni Metropolitan Municipality </w:t>
      </w:r>
      <w:r w:rsidR="007C2E9B" w:rsidRPr="00511819">
        <w:rPr>
          <w:rFonts w:ascii="Arial" w:hAnsi="Arial" w:cs="Arial"/>
          <w:b/>
          <w:bCs/>
        </w:rPr>
        <w:t>(225/2026) [[2017</w:t>
      </w:r>
      <w:r w:rsidR="002208EE" w:rsidRPr="00511819">
        <w:rPr>
          <w:rFonts w:ascii="Arial" w:hAnsi="Arial" w:cs="Arial"/>
          <w:b/>
          <w:bCs/>
        </w:rPr>
        <w:t>]</w:t>
      </w:r>
      <w:r w:rsidR="002208EE">
        <w:rPr>
          <w:rFonts w:ascii="Arial" w:hAnsi="Arial" w:cs="Arial"/>
        </w:rPr>
        <w:t>. Ponnan JA captured the content of wrongfulness within the framework of these principles in the holding of the Defendant</w:t>
      </w:r>
      <w:r w:rsidR="00630092">
        <w:rPr>
          <w:rFonts w:ascii="Arial" w:hAnsi="Arial" w:cs="Arial"/>
        </w:rPr>
        <w:t xml:space="preserve">’s liability and held:  </w:t>
      </w:r>
    </w:p>
    <w:p w14:paraId="452DD80D" w14:textId="77777777" w:rsidR="00634A02" w:rsidRDefault="00634A02" w:rsidP="00702C9F">
      <w:pPr>
        <w:spacing w:after="0" w:line="360" w:lineRule="auto"/>
        <w:ind w:left="720" w:hanging="720"/>
        <w:jc w:val="both"/>
        <w:rPr>
          <w:rFonts w:ascii="Arial" w:hAnsi="Arial" w:cs="Arial"/>
        </w:rPr>
      </w:pPr>
    </w:p>
    <w:p w14:paraId="51C80AA8" w14:textId="19CF3115" w:rsidR="00093BD9" w:rsidRPr="00F21A25" w:rsidRDefault="00F21A25" w:rsidP="00164F94">
      <w:pPr>
        <w:spacing w:after="0" w:line="360" w:lineRule="auto"/>
        <w:ind w:left="1440"/>
        <w:jc w:val="both"/>
        <w:rPr>
          <w:rFonts w:ascii="Arial" w:hAnsi="Arial" w:cs="Arial"/>
          <w:i/>
          <w:iCs/>
        </w:rPr>
      </w:pPr>
      <w:r w:rsidRPr="00F21A25">
        <w:rPr>
          <w:rFonts w:ascii="Arial" w:hAnsi="Arial" w:cs="Arial"/>
          <w:i/>
          <w:iCs/>
        </w:rPr>
        <w:t>c</w:t>
      </w:r>
      <w:r w:rsidR="00093BD9" w:rsidRPr="00F21A25">
        <w:rPr>
          <w:rFonts w:ascii="Arial" w:hAnsi="Arial" w:cs="Arial"/>
          <w:i/>
          <w:iCs/>
        </w:rPr>
        <w:t xml:space="preserve">onduct is wrongful in the delictual sense if public policy considerations demand that in the circumstances the plaintiff has to be compensated for the loss caused by the negligent act or omission of the defendant. It is then that it can be said that the legal convictions of society regard the conduct as wrongful. ‘Wrongfulness’, the Constitutional Court held, ‘typically acts as a brake on liability, particularly in areas </w:t>
      </w:r>
      <w:r w:rsidR="00093BD9" w:rsidRPr="00F21A25">
        <w:rPr>
          <w:rFonts w:ascii="Arial" w:hAnsi="Arial" w:cs="Arial"/>
          <w:i/>
          <w:iCs/>
        </w:rPr>
        <w:lastRenderedPageBreak/>
        <w:t>of the law of delict where it is undesirable or overly burdensome to impose liability’. It</w:t>
      </w:r>
      <w:r w:rsidR="00164F94" w:rsidRPr="00F21A25">
        <w:rPr>
          <w:rFonts w:ascii="Arial" w:hAnsi="Arial" w:cs="Arial"/>
          <w:i/>
          <w:iCs/>
        </w:rPr>
        <w:t xml:space="preserve"> elaborated: ‘[wrongfulness] functions to determine whether the infliction of culpably caused harm demands the imposition of liability or, conversely, whether “the social, economic and other costs are just too high to justify the use of the law of delict for the resolution of the particular issue”. What is called for is ‘not an intuitive reaction to a collection of arbitrary factors but rather a balancing against one another of identifiable norms</w:t>
      </w:r>
      <w:r w:rsidR="004F25DD">
        <w:rPr>
          <w:rFonts w:ascii="Arial" w:hAnsi="Arial" w:cs="Arial"/>
          <w:i/>
          <w:iCs/>
        </w:rPr>
        <w:t>, (para 20, all footnotes omitted)</w:t>
      </w:r>
      <w:r w:rsidR="00164F94" w:rsidRPr="00F21A25">
        <w:rPr>
          <w:rFonts w:ascii="Arial" w:hAnsi="Arial" w:cs="Arial"/>
          <w:i/>
          <w:iCs/>
        </w:rPr>
        <w:t>.</w:t>
      </w:r>
    </w:p>
    <w:p w14:paraId="791D7BA1" w14:textId="77777777" w:rsidR="00093BD9" w:rsidRDefault="00093BD9" w:rsidP="004A0BD3">
      <w:pPr>
        <w:spacing w:after="0" w:line="360" w:lineRule="auto"/>
        <w:ind w:left="720" w:hanging="720"/>
        <w:jc w:val="both"/>
        <w:rPr>
          <w:rFonts w:ascii="Arial" w:hAnsi="Arial" w:cs="Arial"/>
        </w:rPr>
      </w:pPr>
    </w:p>
    <w:p w14:paraId="22534A41" w14:textId="0B5059B7" w:rsidR="00447913" w:rsidRDefault="00AF21A7" w:rsidP="001612BF">
      <w:pPr>
        <w:spacing w:after="0" w:line="360" w:lineRule="auto"/>
        <w:ind w:left="720"/>
        <w:jc w:val="both"/>
        <w:rPr>
          <w:rFonts w:ascii="Arial" w:hAnsi="Arial" w:cs="Arial"/>
        </w:rPr>
      </w:pPr>
      <w:r>
        <w:rPr>
          <w:rFonts w:ascii="Arial" w:hAnsi="Arial" w:cs="Arial"/>
        </w:rPr>
        <w:t>This becomes necessary in establishing the</w:t>
      </w:r>
      <w:r w:rsidR="00837DA7">
        <w:rPr>
          <w:rFonts w:ascii="Arial" w:hAnsi="Arial" w:cs="Arial"/>
        </w:rPr>
        <w:t xml:space="preserve"> Defendant’s liability, as a reasonable </w:t>
      </w:r>
      <w:r w:rsidR="00AA2323">
        <w:rPr>
          <w:rFonts w:ascii="Arial" w:hAnsi="Arial" w:cs="Arial"/>
        </w:rPr>
        <w:t>organ of state</w:t>
      </w:r>
      <w:r w:rsidR="00837DA7">
        <w:rPr>
          <w:rFonts w:ascii="Arial" w:hAnsi="Arial" w:cs="Arial"/>
        </w:rPr>
        <w:t xml:space="preserve">, </w:t>
      </w:r>
      <w:r w:rsidR="008F0083">
        <w:rPr>
          <w:rFonts w:ascii="Arial" w:hAnsi="Arial" w:cs="Arial"/>
        </w:rPr>
        <w:t xml:space="preserve">who in the circumstances of this case, </w:t>
      </w:r>
      <w:r w:rsidR="003935C0">
        <w:rPr>
          <w:rFonts w:ascii="Arial" w:hAnsi="Arial" w:cs="Arial"/>
        </w:rPr>
        <w:t xml:space="preserve">could have </w:t>
      </w:r>
      <w:r w:rsidR="008F0083">
        <w:rPr>
          <w:rFonts w:ascii="Arial" w:hAnsi="Arial" w:cs="Arial"/>
        </w:rPr>
        <w:t xml:space="preserve">exercised due care in the provision of </w:t>
      </w:r>
      <w:r w:rsidR="00E93D90">
        <w:rPr>
          <w:rFonts w:ascii="Arial" w:hAnsi="Arial" w:cs="Arial"/>
        </w:rPr>
        <w:t xml:space="preserve">reasonable </w:t>
      </w:r>
      <w:r w:rsidR="008F0083">
        <w:rPr>
          <w:rFonts w:ascii="Arial" w:hAnsi="Arial" w:cs="Arial"/>
        </w:rPr>
        <w:t>measu</w:t>
      </w:r>
      <w:r w:rsidR="004A0BD3">
        <w:rPr>
          <w:rFonts w:ascii="Arial" w:hAnsi="Arial" w:cs="Arial"/>
        </w:rPr>
        <w:t xml:space="preserve">res in protecting the safety of the plaintiff. </w:t>
      </w:r>
    </w:p>
    <w:p w14:paraId="719C41A4" w14:textId="77777777" w:rsidR="00447913" w:rsidRDefault="00447913" w:rsidP="004A0BD3">
      <w:pPr>
        <w:spacing w:after="0" w:line="360" w:lineRule="auto"/>
        <w:jc w:val="both"/>
        <w:rPr>
          <w:rFonts w:ascii="Arial" w:hAnsi="Arial" w:cs="Arial"/>
        </w:rPr>
      </w:pPr>
    </w:p>
    <w:p w14:paraId="47A6475F" w14:textId="0B9EB37F" w:rsidR="00D30DD6" w:rsidRPr="008803A4" w:rsidRDefault="005552D4" w:rsidP="00702C9F">
      <w:pPr>
        <w:spacing w:after="0" w:line="360" w:lineRule="auto"/>
        <w:ind w:left="720" w:hanging="720"/>
        <w:jc w:val="both"/>
        <w:rPr>
          <w:rFonts w:ascii="Arial" w:hAnsi="Arial" w:cs="Arial"/>
          <w:b/>
          <w:bCs/>
          <w:i/>
          <w:iCs/>
        </w:rPr>
      </w:pPr>
      <w:r>
        <w:rPr>
          <w:rFonts w:ascii="Arial" w:hAnsi="Arial" w:cs="Arial"/>
          <w:b/>
          <w:bCs/>
          <w:i/>
          <w:iCs/>
        </w:rPr>
        <w:t>Discussion</w:t>
      </w:r>
      <w:r w:rsidR="00424C63">
        <w:rPr>
          <w:rFonts w:ascii="Arial" w:hAnsi="Arial" w:cs="Arial"/>
          <w:b/>
          <w:bCs/>
          <w:i/>
          <w:iCs/>
        </w:rPr>
        <w:t xml:space="preserve"> and analysis </w:t>
      </w:r>
    </w:p>
    <w:p w14:paraId="162B0D66" w14:textId="77777777" w:rsidR="008803A4" w:rsidRDefault="008803A4" w:rsidP="00702C9F">
      <w:pPr>
        <w:spacing w:after="0" w:line="360" w:lineRule="auto"/>
        <w:ind w:left="720" w:hanging="720"/>
        <w:jc w:val="both"/>
        <w:rPr>
          <w:rFonts w:ascii="Arial" w:hAnsi="Arial" w:cs="Arial"/>
        </w:rPr>
      </w:pPr>
    </w:p>
    <w:p w14:paraId="19C51BC6" w14:textId="7B53A62D" w:rsidR="00C55D92" w:rsidRDefault="004B15E4" w:rsidP="00AB48B4">
      <w:pPr>
        <w:spacing w:after="0" w:line="360" w:lineRule="auto"/>
        <w:ind w:left="720" w:hanging="720"/>
        <w:jc w:val="both"/>
        <w:rPr>
          <w:rFonts w:ascii="Arial" w:hAnsi="Arial" w:cs="Arial"/>
        </w:rPr>
      </w:pPr>
      <w:r w:rsidRPr="004428AA">
        <w:rPr>
          <w:rFonts w:ascii="Arial" w:hAnsi="Arial" w:cs="Arial"/>
        </w:rPr>
        <w:t>[</w:t>
      </w:r>
      <w:r w:rsidR="008C294B">
        <w:rPr>
          <w:rFonts w:ascii="Arial" w:hAnsi="Arial" w:cs="Arial"/>
        </w:rPr>
        <w:t>10</w:t>
      </w:r>
      <w:r w:rsidRPr="004428AA">
        <w:rPr>
          <w:rFonts w:ascii="Arial" w:hAnsi="Arial" w:cs="Arial"/>
        </w:rPr>
        <w:t>]</w:t>
      </w:r>
      <w:r w:rsidRPr="004428AA">
        <w:rPr>
          <w:rFonts w:ascii="Arial" w:hAnsi="Arial" w:cs="Arial"/>
        </w:rPr>
        <w:tab/>
      </w:r>
      <w:r w:rsidR="0013315E" w:rsidRPr="004428AA">
        <w:rPr>
          <w:rFonts w:ascii="Arial" w:hAnsi="Arial" w:cs="Arial"/>
        </w:rPr>
        <w:t xml:space="preserve">In this case, the </w:t>
      </w:r>
      <w:r w:rsidR="00B74701" w:rsidRPr="004428AA">
        <w:rPr>
          <w:rFonts w:ascii="Arial" w:hAnsi="Arial" w:cs="Arial"/>
        </w:rPr>
        <w:t>plaintiff</w:t>
      </w:r>
      <w:r w:rsidR="009A5313" w:rsidRPr="004428AA">
        <w:rPr>
          <w:rFonts w:ascii="Arial" w:hAnsi="Arial" w:cs="Arial"/>
        </w:rPr>
        <w:t xml:space="preserve"> </w:t>
      </w:r>
      <w:r w:rsidR="00CA50FB" w:rsidRPr="004428AA">
        <w:rPr>
          <w:rFonts w:ascii="Arial" w:hAnsi="Arial" w:cs="Arial"/>
        </w:rPr>
        <w:t xml:space="preserve">was </w:t>
      </w:r>
      <w:r w:rsidR="009A5313" w:rsidRPr="004428AA">
        <w:rPr>
          <w:rFonts w:ascii="Arial" w:hAnsi="Arial" w:cs="Arial"/>
        </w:rPr>
        <w:t xml:space="preserve">called upon as the main </w:t>
      </w:r>
      <w:r w:rsidR="00D617E6" w:rsidRPr="004428AA">
        <w:rPr>
          <w:rFonts w:ascii="Arial" w:hAnsi="Arial" w:cs="Arial"/>
        </w:rPr>
        <w:t xml:space="preserve">and only </w:t>
      </w:r>
      <w:r w:rsidR="009A5313" w:rsidRPr="004428AA">
        <w:rPr>
          <w:rFonts w:ascii="Arial" w:hAnsi="Arial" w:cs="Arial"/>
        </w:rPr>
        <w:t>witness by her Counsel</w:t>
      </w:r>
      <w:r w:rsidR="00CA50FB" w:rsidRPr="004428AA">
        <w:rPr>
          <w:rFonts w:ascii="Arial" w:hAnsi="Arial" w:cs="Arial"/>
        </w:rPr>
        <w:t xml:space="preserve">. </w:t>
      </w:r>
      <w:r w:rsidR="00441689" w:rsidRPr="004428AA">
        <w:rPr>
          <w:rFonts w:ascii="Arial" w:hAnsi="Arial" w:cs="Arial"/>
        </w:rPr>
        <w:t xml:space="preserve">The evidence presented by the plaintiff </w:t>
      </w:r>
      <w:r w:rsidR="00D34B66">
        <w:rPr>
          <w:rFonts w:ascii="Arial" w:hAnsi="Arial" w:cs="Arial"/>
        </w:rPr>
        <w:t xml:space="preserve">during </w:t>
      </w:r>
      <w:r w:rsidR="0093450D">
        <w:rPr>
          <w:rFonts w:ascii="Arial" w:hAnsi="Arial" w:cs="Arial"/>
        </w:rPr>
        <w:t xml:space="preserve">the </w:t>
      </w:r>
      <w:r w:rsidR="00D34B66">
        <w:rPr>
          <w:rFonts w:ascii="Arial" w:hAnsi="Arial" w:cs="Arial"/>
        </w:rPr>
        <w:t>main and cross examination</w:t>
      </w:r>
      <w:r w:rsidR="0093450D">
        <w:rPr>
          <w:rFonts w:ascii="Arial" w:hAnsi="Arial" w:cs="Arial"/>
        </w:rPr>
        <w:t>s</w:t>
      </w:r>
      <w:r w:rsidR="00D34B66">
        <w:rPr>
          <w:rFonts w:ascii="Arial" w:hAnsi="Arial" w:cs="Arial"/>
        </w:rPr>
        <w:t xml:space="preserve"> </w:t>
      </w:r>
      <w:r w:rsidR="0093450D">
        <w:rPr>
          <w:rFonts w:ascii="Arial" w:hAnsi="Arial" w:cs="Arial"/>
        </w:rPr>
        <w:t>as a witness</w:t>
      </w:r>
      <w:r w:rsidR="004206CF">
        <w:rPr>
          <w:rFonts w:ascii="Arial" w:hAnsi="Arial" w:cs="Arial"/>
        </w:rPr>
        <w:t>,</w:t>
      </w:r>
      <w:r w:rsidR="0093450D">
        <w:rPr>
          <w:rFonts w:ascii="Arial" w:hAnsi="Arial" w:cs="Arial"/>
        </w:rPr>
        <w:t xml:space="preserve"> </w:t>
      </w:r>
      <w:r w:rsidR="00441689" w:rsidRPr="004428AA">
        <w:rPr>
          <w:rFonts w:ascii="Arial" w:hAnsi="Arial" w:cs="Arial"/>
        </w:rPr>
        <w:t xml:space="preserve">took this court into confidence </w:t>
      </w:r>
      <w:r w:rsidR="0062013E">
        <w:rPr>
          <w:rFonts w:ascii="Arial" w:hAnsi="Arial" w:cs="Arial"/>
        </w:rPr>
        <w:t xml:space="preserve">about the sequence of events on the </w:t>
      </w:r>
      <w:r w:rsidR="006030E7">
        <w:rPr>
          <w:rFonts w:ascii="Arial" w:hAnsi="Arial" w:cs="Arial"/>
        </w:rPr>
        <w:t>day</w:t>
      </w:r>
      <w:r w:rsidR="009F3742">
        <w:rPr>
          <w:rFonts w:ascii="Arial" w:hAnsi="Arial" w:cs="Arial"/>
        </w:rPr>
        <w:t xml:space="preserve"> without evading the questions asked.</w:t>
      </w:r>
      <w:r w:rsidR="006030E7">
        <w:rPr>
          <w:rFonts w:ascii="Arial" w:hAnsi="Arial" w:cs="Arial"/>
        </w:rPr>
        <w:t xml:space="preserve"> </w:t>
      </w:r>
      <w:r w:rsidR="00CA5FDA">
        <w:rPr>
          <w:rFonts w:ascii="Arial" w:hAnsi="Arial" w:cs="Arial"/>
        </w:rPr>
        <w:t>The photos depicting the incident were at the centre of the examination for both the plaintiff’s Counsel and the Defenda</w:t>
      </w:r>
      <w:r w:rsidR="00EC3564">
        <w:rPr>
          <w:rFonts w:ascii="Arial" w:hAnsi="Arial" w:cs="Arial"/>
        </w:rPr>
        <w:t xml:space="preserve">nt’s Counsel. It was in these photos where the plaintiff had to </w:t>
      </w:r>
      <w:r w:rsidR="00695259">
        <w:rPr>
          <w:rFonts w:ascii="Arial" w:hAnsi="Arial" w:cs="Arial"/>
        </w:rPr>
        <w:t>confirm befor</w:t>
      </w:r>
      <w:r w:rsidR="00695259" w:rsidRPr="00526104">
        <w:rPr>
          <w:rFonts w:ascii="Arial" w:hAnsi="Arial" w:cs="Arial"/>
        </w:rPr>
        <w:t xml:space="preserve">e this court how the incident took place. What emerged from the examination </w:t>
      </w:r>
      <w:r w:rsidR="00220A56" w:rsidRPr="00526104">
        <w:rPr>
          <w:rFonts w:ascii="Arial" w:hAnsi="Arial" w:cs="Arial"/>
        </w:rPr>
        <w:t xml:space="preserve">for this court was </w:t>
      </w:r>
      <w:r w:rsidR="002C42C1" w:rsidRPr="00526104">
        <w:rPr>
          <w:rFonts w:ascii="Arial" w:hAnsi="Arial" w:cs="Arial"/>
        </w:rPr>
        <w:t>that</w:t>
      </w:r>
      <w:r w:rsidR="00220A56" w:rsidRPr="00526104">
        <w:rPr>
          <w:rFonts w:ascii="Arial" w:hAnsi="Arial" w:cs="Arial"/>
        </w:rPr>
        <w:t xml:space="preserve"> the </w:t>
      </w:r>
      <w:r w:rsidR="00526104" w:rsidRPr="00526104">
        <w:rPr>
          <w:rFonts w:ascii="Arial" w:hAnsi="Arial" w:cs="Arial"/>
        </w:rPr>
        <w:t>plaintiff,</w:t>
      </w:r>
      <w:r w:rsidR="00220A56" w:rsidRPr="00526104">
        <w:rPr>
          <w:rFonts w:ascii="Arial" w:hAnsi="Arial" w:cs="Arial"/>
        </w:rPr>
        <w:t xml:space="preserve"> as they were trying to move from the initial platform (8)</w:t>
      </w:r>
      <w:r w:rsidR="00E21244" w:rsidRPr="00526104">
        <w:rPr>
          <w:rFonts w:ascii="Arial" w:hAnsi="Arial" w:cs="Arial"/>
        </w:rPr>
        <w:t>,</w:t>
      </w:r>
      <w:r w:rsidR="00220A56" w:rsidRPr="00526104">
        <w:rPr>
          <w:rFonts w:ascii="Arial" w:hAnsi="Arial" w:cs="Arial"/>
        </w:rPr>
        <w:t xml:space="preserve"> she </w:t>
      </w:r>
      <w:r w:rsidR="00E21244" w:rsidRPr="00526104">
        <w:rPr>
          <w:rFonts w:ascii="Arial" w:hAnsi="Arial" w:cs="Arial"/>
        </w:rPr>
        <w:t>‘</w:t>
      </w:r>
      <w:r w:rsidR="00220A56" w:rsidRPr="00405EEC">
        <w:rPr>
          <w:rFonts w:ascii="Arial" w:hAnsi="Arial" w:cs="Arial"/>
          <w:i/>
          <w:iCs/>
        </w:rPr>
        <w:t xml:space="preserve">felt </w:t>
      </w:r>
      <w:r w:rsidR="00E21244" w:rsidRPr="00405EEC">
        <w:rPr>
          <w:rFonts w:ascii="Arial" w:hAnsi="Arial" w:cs="Arial"/>
          <w:i/>
          <w:iCs/>
        </w:rPr>
        <w:t xml:space="preserve">someone pushing her and she </w:t>
      </w:r>
      <w:r w:rsidR="00526104" w:rsidRPr="00405EEC">
        <w:rPr>
          <w:rFonts w:ascii="Arial" w:hAnsi="Arial" w:cs="Arial"/>
          <w:i/>
          <w:iCs/>
        </w:rPr>
        <w:t>fell</w:t>
      </w:r>
      <w:r w:rsidR="00E21244" w:rsidRPr="00405EEC">
        <w:rPr>
          <w:rFonts w:ascii="Arial" w:hAnsi="Arial" w:cs="Arial"/>
          <w:i/>
          <w:iCs/>
        </w:rPr>
        <w:t xml:space="preserve"> on the railway lines</w:t>
      </w:r>
      <w:r w:rsidR="00E21244" w:rsidRPr="00526104">
        <w:rPr>
          <w:rFonts w:ascii="Arial" w:hAnsi="Arial" w:cs="Arial"/>
        </w:rPr>
        <w:t xml:space="preserve">’. </w:t>
      </w:r>
      <w:r w:rsidR="00A15EF3" w:rsidRPr="00526104">
        <w:rPr>
          <w:rFonts w:ascii="Arial" w:hAnsi="Arial" w:cs="Arial"/>
        </w:rPr>
        <w:t>The plaintiff, with the presentation of photos</w:t>
      </w:r>
      <w:r w:rsidR="00575F96" w:rsidRPr="00526104">
        <w:rPr>
          <w:rFonts w:ascii="Arial" w:hAnsi="Arial" w:cs="Arial"/>
        </w:rPr>
        <w:t>: P1,3,4;5 and 6)</w:t>
      </w:r>
      <w:r w:rsidR="005F5414" w:rsidRPr="00526104">
        <w:rPr>
          <w:rFonts w:ascii="Arial" w:hAnsi="Arial" w:cs="Arial"/>
        </w:rPr>
        <w:t xml:space="preserve"> with a visible yellow line painted on the floor, was </w:t>
      </w:r>
      <w:r w:rsidR="00526104" w:rsidRPr="00526104">
        <w:rPr>
          <w:rFonts w:ascii="Arial" w:hAnsi="Arial" w:cs="Arial"/>
        </w:rPr>
        <w:t>acknowledged</w:t>
      </w:r>
      <w:r w:rsidR="005A79A9">
        <w:rPr>
          <w:rFonts w:ascii="Arial" w:hAnsi="Arial" w:cs="Arial"/>
        </w:rPr>
        <w:t xml:space="preserve"> with a further confirmation of the people being prohibited from walking</w:t>
      </w:r>
      <w:r w:rsidR="00670E94">
        <w:rPr>
          <w:rFonts w:ascii="Arial" w:hAnsi="Arial" w:cs="Arial"/>
        </w:rPr>
        <w:t xml:space="preserve"> or coming near</w:t>
      </w:r>
      <w:r w:rsidR="005A79A9">
        <w:rPr>
          <w:rFonts w:ascii="Arial" w:hAnsi="Arial" w:cs="Arial"/>
        </w:rPr>
        <w:t xml:space="preserve"> the yellow line</w:t>
      </w:r>
      <w:r w:rsidR="00526104" w:rsidRPr="00526104">
        <w:rPr>
          <w:rFonts w:ascii="Arial" w:hAnsi="Arial" w:cs="Arial"/>
        </w:rPr>
        <w:t>.</w:t>
      </w:r>
      <w:r w:rsidR="00526104">
        <w:rPr>
          <w:rFonts w:ascii="Arial" w:hAnsi="Arial" w:cs="Arial"/>
        </w:rPr>
        <w:t xml:space="preserve"> </w:t>
      </w:r>
      <w:r w:rsidR="00C55D92">
        <w:rPr>
          <w:rFonts w:ascii="Arial" w:hAnsi="Arial" w:cs="Arial"/>
        </w:rPr>
        <w:t xml:space="preserve">Overall, the witness was honest and </w:t>
      </w:r>
      <w:r w:rsidR="00405EEC">
        <w:rPr>
          <w:rFonts w:ascii="Arial" w:hAnsi="Arial" w:cs="Arial"/>
        </w:rPr>
        <w:t>reliable,</w:t>
      </w:r>
      <w:r w:rsidR="00C55D92">
        <w:rPr>
          <w:rFonts w:ascii="Arial" w:hAnsi="Arial" w:cs="Arial"/>
        </w:rPr>
        <w:t xml:space="preserve"> and the Defendant drew unnecessary inferences </w:t>
      </w:r>
      <w:r w:rsidR="008A633C">
        <w:rPr>
          <w:rFonts w:ascii="Arial" w:hAnsi="Arial" w:cs="Arial"/>
        </w:rPr>
        <w:t>from the facts surrounding the incident.</w:t>
      </w:r>
      <w:r w:rsidR="00C55D92">
        <w:rPr>
          <w:rFonts w:ascii="Arial" w:hAnsi="Arial" w:cs="Arial"/>
        </w:rPr>
        <w:t xml:space="preserve"> </w:t>
      </w:r>
    </w:p>
    <w:p w14:paraId="2BECBF31" w14:textId="77777777" w:rsidR="00C55D92" w:rsidRDefault="00C55D92" w:rsidP="00AB48B4">
      <w:pPr>
        <w:spacing w:after="0" w:line="360" w:lineRule="auto"/>
        <w:ind w:left="720" w:hanging="720"/>
        <w:jc w:val="both"/>
        <w:rPr>
          <w:rFonts w:ascii="Arial" w:hAnsi="Arial" w:cs="Arial"/>
        </w:rPr>
      </w:pPr>
    </w:p>
    <w:p w14:paraId="112F789F" w14:textId="531AF865" w:rsidR="00A43792" w:rsidRDefault="006030E7" w:rsidP="005A579B">
      <w:pPr>
        <w:spacing w:after="0" w:line="360" w:lineRule="auto"/>
        <w:ind w:left="720" w:hanging="720"/>
        <w:jc w:val="both"/>
        <w:rPr>
          <w:rFonts w:ascii="Arial" w:hAnsi="Arial" w:cs="Arial"/>
        </w:rPr>
      </w:pPr>
      <w:r>
        <w:rPr>
          <w:rFonts w:ascii="Arial" w:hAnsi="Arial" w:cs="Arial"/>
        </w:rPr>
        <w:t>[11]</w:t>
      </w:r>
      <w:r>
        <w:rPr>
          <w:rFonts w:ascii="Arial" w:hAnsi="Arial" w:cs="Arial"/>
        </w:rPr>
        <w:tab/>
        <w:t>The Defendant called two witnesses: Mrs Mphaka, the Investigating Officer who</w:t>
      </w:r>
      <w:r w:rsidR="00F80DB8">
        <w:rPr>
          <w:rFonts w:ascii="Arial" w:hAnsi="Arial" w:cs="Arial"/>
        </w:rPr>
        <w:t xml:space="preserve"> </w:t>
      </w:r>
      <w:r>
        <w:rPr>
          <w:rFonts w:ascii="Arial" w:hAnsi="Arial" w:cs="Arial"/>
        </w:rPr>
        <w:t xml:space="preserve">testified that she </w:t>
      </w:r>
      <w:r w:rsidR="006578CA">
        <w:rPr>
          <w:rFonts w:ascii="Arial" w:hAnsi="Arial" w:cs="Arial"/>
        </w:rPr>
        <w:t xml:space="preserve">investigated the </w:t>
      </w:r>
      <w:r>
        <w:rPr>
          <w:rFonts w:ascii="Arial" w:hAnsi="Arial" w:cs="Arial"/>
        </w:rPr>
        <w:t xml:space="preserve">incident </w:t>
      </w:r>
      <w:r w:rsidR="003862A0">
        <w:rPr>
          <w:rFonts w:ascii="Arial" w:hAnsi="Arial" w:cs="Arial"/>
        </w:rPr>
        <w:t xml:space="preserve">that was recorded </w:t>
      </w:r>
      <w:r>
        <w:rPr>
          <w:rFonts w:ascii="Arial" w:hAnsi="Arial" w:cs="Arial"/>
        </w:rPr>
        <w:t xml:space="preserve">in the Occurrence Book at the station. </w:t>
      </w:r>
      <w:r w:rsidR="0067581F">
        <w:rPr>
          <w:rFonts w:ascii="Arial" w:hAnsi="Arial" w:cs="Arial"/>
        </w:rPr>
        <w:t xml:space="preserve">She took statements as they appeared in the Occurrence from </w:t>
      </w:r>
      <w:r w:rsidR="00571A36">
        <w:rPr>
          <w:rFonts w:ascii="Arial" w:hAnsi="Arial" w:cs="Arial"/>
        </w:rPr>
        <w:t xml:space="preserve">Mrs Mamushiana </w:t>
      </w:r>
      <w:r w:rsidR="00E974D1">
        <w:rPr>
          <w:rFonts w:ascii="Arial" w:hAnsi="Arial" w:cs="Arial"/>
        </w:rPr>
        <w:t xml:space="preserve">to be referred below </w:t>
      </w:r>
      <w:r w:rsidR="00571A36">
        <w:rPr>
          <w:rFonts w:ascii="Arial" w:hAnsi="Arial" w:cs="Arial"/>
        </w:rPr>
        <w:t xml:space="preserve">and Mr Thabo Paulos </w:t>
      </w:r>
      <w:r w:rsidR="009F15BA">
        <w:rPr>
          <w:rFonts w:ascii="Arial" w:hAnsi="Arial" w:cs="Arial"/>
        </w:rPr>
        <w:t>Masiwa (who, could not testify as he had passed away)</w:t>
      </w:r>
      <w:r w:rsidR="00E974D1">
        <w:rPr>
          <w:rFonts w:ascii="Arial" w:hAnsi="Arial" w:cs="Arial"/>
        </w:rPr>
        <w:t xml:space="preserve">. </w:t>
      </w:r>
      <w:r w:rsidR="00CF3FC6">
        <w:rPr>
          <w:rFonts w:ascii="Arial" w:hAnsi="Arial" w:cs="Arial"/>
        </w:rPr>
        <w:t>There is nothing major to draw any inference from her evidence except for the confirmation of the statements</w:t>
      </w:r>
      <w:r w:rsidR="00D134D6">
        <w:rPr>
          <w:rFonts w:ascii="Arial" w:hAnsi="Arial" w:cs="Arial"/>
        </w:rPr>
        <w:t xml:space="preserve"> </w:t>
      </w:r>
      <w:r w:rsidR="00762046">
        <w:rPr>
          <w:rFonts w:ascii="Arial" w:hAnsi="Arial" w:cs="Arial"/>
        </w:rPr>
        <w:t xml:space="preserve">from the two Security Guards </w:t>
      </w:r>
      <w:r w:rsidR="00D134D6">
        <w:rPr>
          <w:rFonts w:ascii="Arial" w:hAnsi="Arial" w:cs="Arial"/>
        </w:rPr>
        <w:t xml:space="preserve">and denial of overcrowding </w:t>
      </w:r>
      <w:r w:rsidR="008B2F16">
        <w:rPr>
          <w:rFonts w:ascii="Arial" w:hAnsi="Arial" w:cs="Arial"/>
        </w:rPr>
        <w:lastRenderedPageBreak/>
        <w:t xml:space="preserve">and the fact that it was not a </w:t>
      </w:r>
      <w:r w:rsidR="005A579B">
        <w:rPr>
          <w:rFonts w:ascii="Arial" w:hAnsi="Arial" w:cs="Arial"/>
        </w:rPr>
        <w:t>‘</w:t>
      </w:r>
      <w:r w:rsidR="008B2F16">
        <w:rPr>
          <w:rFonts w:ascii="Arial" w:hAnsi="Arial" w:cs="Arial"/>
        </w:rPr>
        <w:t>peak hour</w:t>
      </w:r>
      <w:r w:rsidR="005A579B">
        <w:rPr>
          <w:rFonts w:ascii="Arial" w:hAnsi="Arial" w:cs="Arial"/>
        </w:rPr>
        <w:t>’</w:t>
      </w:r>
      <w:r w:rsidR="008B2F16">
        <w:rPr>
          <w:rFonts w:ascii="Arial" w:hAnsi="Arial" w:cs="Arial"/>
        </w:rPr>
        <w:t xml:space="preserve"> </w:t>
      </w:r>
      <w:r w:rsidR="00205B31">
        <w:rPr>
          <w:rFonts w:ascii="Arial" w:hAnsi="Arial" w:cs="Arial"/>
        </w:rPr>
        <w:t>at the station.</w:t>
      </w:r>
      <w:r w:rsidR="00571A36">
        <w:rPr>
          <w:rFonts w:ascii="Arial" w:hAnsi="Arial" w:cs="Arial"/>
        </w:rPr>
        <w:t xml:space="preserve"> </w:t>
      </w:r>
      <w:r>
        <w:rPr>
          <w:rFonts w:ascii="Arial" w:hAnsi="Arial" w:cs="Arial"/>
        </w:rPr>
        <w:t xml:space="preserve">The Second witness: Mrs Mamushiana, the Security Guard, who </w:t>
      </w:r>
      <w:r w:rsidR="00B20F13">
        <w:rPr>
          <w:rFonts w:ascii="Arial" w:hAnsi="Arial" w:cs="Arial"/>
        </w:rPr>
        <w:t xml:space="preserve">has been in the employ of PRASA since 2007 and </w:t>
      </w:r>
      <w:r>
        <w:rPr>
          <w:rFonts w:ascii="Arial" w:hAnsi="Arial" w:cs="Arial"/>
        </w:rPr>
        <w:t xml:space="preserve">was on duty </w:t>
      </w:r>
      <w:r w:rsidR="00B20F13">
        <w:rPr>
          <w:rFonts w:ascii="Arial" w:hAnsi="Arial" w:cs="Arial"/>
        </w:rPr>
        <w:t xml:space="preserve">on </w:t>
      </w:r>
      <w:r>
        <w:rPr>
          <w:rFonts w:ascii="Arial" w:hAnsi="Arial" w:cs="Arial"/>
        </w:rPr>
        <w:t>the date of the injury</w:t>
      </w:r>
      <w:r w:rsidR="00B20F13">
        <w:rPr>
          <w:rFonts w:ascii="Arial" w:hAnsi="Arial" w:cs="Arial"/>
        </w:rPr>
        <w:t>. She</w:t>
      </w:r>
      <w:r>
        <w:rPr>
          <w:rFonts w:ascii="Arial" w:hAnsi="Arial" w:cs="Arial"/>
        </w:rPr>
        <w:t xml:space="preserve"> testified that she was on platform 4 when the call was made and saw commuters jumping onto the rails to get to platform 2. She did not see how and where the plaintiff was </w:t>
      </w:r>
      <w:r w:rsidR="00450760">
        <w:rPr>
          <w:rFonts w:ascii="Arial" w:hAnsi="Arial" w:cs="Arial"/>
        </w:rPr>
        <w:t>injured but</w:t>
      </w:r>
      <w:r w:rsidR="00AA5877">
        <w:rPr>
          <w:rFonts w:ascii="Arial" w:hAnsi="Arial" w:cs="Arial"/>
        </w:rPr>
        <w:t xml:space="preserve"> heard </w:t>
      </w:r>
      <w:r w:rsidR="00AD6035">
        <w:rPr>
          <w:rFonts w:ascii="Arial" w:hAnsi="Arial" w:cs="Arial"/>
        </w:rPr>
        <w:t xml:space="preserve">about </w:t>
      </w:r>
      <w:r w:rsidR="00AA5877">
        <w:rPr>
          <w:rFonts w:ascii="Arial" w:hAnsi="Arial" w:cs="Arial"/>
        </w:rPr>
        <w:t xml:space="preserve">an injured person </w:t>
      </w:r>
      <w:r w:rsidR="00CB3B31">
        <w:rPr>
          <w:rFonts w:ascii="Arial" w:hAnsi="Arial" w:cs="Arial"/>
        </w:rPr>
        <w:t xml:space="preserve">who was seated on a bench </w:t>
      </w:r>
      <w:r w:rsidR="00AD6035">
        <w:rPr>
          <w:rFonts w:ascii="Arial" w:hAnsi="Arial" w:cs="Arial"/>
        </w:rPr>
        <w:t xml:space="preserve">in platform 5 </w:t>
      </w:r>
      <w:r w:rsidR="00CB3B31">
        <w:rPr>
          <w:rFonts w:ascii="Arial" w:hAnsi="Arial" w:cs="Arial"/>
        </w:rPr>
        <w:t xml:space="preserve">or </w:t>
      </w:r>
      <w:r w:rsidR="00AD6035">
        <w:rPr>
          <w:rFonts w:ascii="Arial" w:hAnsi="Arial" w:cs="Arial"/>
        </w:rPr>
        <w:t>6</w:t>
      </w:r>
      <w:r w:rsidR="00CB3B31">
        <w:rPr>
          <w:rFonts w:ascii="Arial" w:hAnsi="Arial" w:cs="Arial"/>
        </w:rPr>
        <w:t xml:space="preserve">. I do not intend to </w:t>
      </w:r>
      <w:r w:rsidR="00450760">
        <w:rPr>
          <w:rFonts w:ascii="Arial" w:hAnsi="Arial" w:cs="Arial"/>
        </w:rPr>
        <w:t>exhaust</w:t>
      </w:r>
      <w:r w:rsidR="00CB3B31">
        <w:rPr>
          <w:rFonts w:ascii="Arial" w:hAnsi="Arial" w:cs="Arial"/>
        </w:rPr>
        <w:t xml:space="preserve"> her evidence except her</w:t>
      </w:r>
      <w:r w:rsidR="00450760">
        <w:rPr>
          <w:rFonts w:ascii="Arial" w:hAnsi="Arial" w:cs="Arial"/>
        </w:rPr>
        <w:t xml:space="preserve"> confirmation that the situation did not get out of </w:t>
      </w:r>
      <w:r w:rsidR="00CC7AEA">
        <w:rPr>
          <w:rFonts w:ascii="Arial" w:hAnsi="Arial" w:cs="Arial"/>
        </w:rPr>
        <w:t>control,</w:t>
      </w:r>
      <w:r w:rsidR="00450760">
        <w:rPr>
          <w:rFonts w:ascii="Arial" w:hAnsi="Arial" w:cs="Arial"/>
        </w:rPr>
        <w:t xml:space="preserve"> but</w:t>
      </w:r>
      <w:r w:rsidR="00447B68">
        <w:rPr>
          <w:rFonts w:ascii="Arial" w:hAnsi="Arial" w:cs="Arial"/>
        </w:rPr>
        <w:t xml:space="preserve"> it was</w:t>
      </w:r>
      <w:r w:rsidR="00450760">
        <w:rPr>
          <w:rFonts w:ascii="Arial" w:hAnsi="Arial" w:cs="Arial"/>
        </w:rPr>
        <w:t xml:space="preserve"> the behaviour of commuters</w:t>
      </w:r>
      <w:r w:rsidR="009A4FC5">
        <w:rPr>
          <w:rFonts w:ascii="Arial" w:hAnsi="Arial" w:cs="Arial"/>
        </w:rPr>
        <w:t xml:space="preserve"> that made things to out of control.</w:t>
      </w:r>
      <w:r w:rsidR="0003782F">
        <w:rPr>
          <w:rFonts w:ascii="Arial" w:hAnsi="Arial" w:cs="Arial"/>
        </w:rPr>
        <w:t xml:space="preserve"> </w:t>
      </w:r>
    </w:p>
    <w:p w14:paraId="6EE1F5B6" w14:textId="77777777" w:rsidR="004018F6" w:rsidRDefault="004018F6" w:rsidP="008A4263">
      <w:pPr>
        <w:spacing w:after="0" w:line="360" w:lineRule="auto"/>
        <w:ind w:left="720" w:hanging="720"/>
        <w:jc w:val="both"/>
        <w:rPr>
          <w:rFonts w:ascii="Arial" w:hAnsi="Arial" w:cs="Arial"/>
        </w:rPr>
      </w:pPr>
    </w:p>
    <w:p w14:paraId="1FD5DC66" w14:textId="2995B232" w:rsidR="008A4263" w:rsidRDefault="005009F7" w:rsidP="008A4263">
      <w:pPr>
        <w:spacing w:after="0" w:line="360" w:lineRule="auto"/>
        <w:ind w:left="720" w:hanging="720"/>
        <w:jc w:val="both"/>
        <w:rPr>
          <w:rFonts w:ascii="Arial" w:hAnsi="Arial" w:cs="Arial"/>
        </w:rPr>
      </w:pPr>
      <w:r>
        <w:rPr>
          <w:rFonts w:ascii="Arial" w:hAnsi="Arial" w:cs="Arial"/>
        </w:rPr>
        <w:t>[</w:t>
      </w:r>
      <w:r w:rsidR="00525928">
        <w:rPr>
          <w:rFonts w:ascii="Arial" w:hAnsi="Arial" w:cs="Arial"/>
        </w:rPr>
        <w:t>1</w:t>
      </w:r>
      <w:r w:rsidR="002E57D4">
        <w:rPr>
          <w:rFonts w:ascii="Arial" w:hAnsi="Arial" w:cs="Arial"/>
        </w:rPr>
        <w:t>2</w:t>
      </w:r>
      <w:r>
        <w:rPr>
          <w:rFonts w:ascii="Arial" w:hAnsi="Arial" w:cs="Arial"/>
        </w:rPr>
        <w:t>]</w:t>
      </w:r>
      <w:r>
        <w:rPr>
          <w:rFonts w:ascii="Arial" w:hAnsi="Arial" w:cs="Arial"/>
        </w:rPr>
        <w:tab/>
      </w:r>
      <w:r w:rsidR="005C337C">
        <w:rPr>
          <w:rFonts w:ascii="Arial" w:hAnsi="Arial" w:cs="Arial"/>
        </w:rPr>
        <w:t xml:space="preserve">The Counsel for the </w:t>
      </w:r>
      <w:r w:rsidR="0052529C">
        <w:rPr>
          <w:rFonts w:ascii="Arial" w:hAnsi="Arial" w:cs="Arial"/>
        </w:rPr>
        <w:t>D</w:t>
      </w:r>
      <w:r w:rsidR="005C337C">
        <w:rPr>
          <w:rFonts w:ascii="Arial" w:hAnsi="Arial" w:cs="Arial"/>
        </w:rPr>
        <w:t>efendant attempted to discredit the plaintiff’s claim due to the time frame in which the incident occurred-11 years ago</w:t>
      </w:r>
      <w:r w:rsidR="00532F77">
        <w:rPr>
          <w:rFonts w:ascii="Arial" w:hAnsi="Arial" w:cs="Arial"/>
        </w:rPr>
        <w:t xml:space="preserve"> to an extent of even questioning whether the plaintiff was not in regular contact and communication with </w:t>
      </w:r>
      <w:r w:rsidR="000B0DBE">
        <w:rPr>
          <w:rFonts w:ascii="Arial" w:hAnsi="Arial" w:cs="Arial"/>
        </w:rPr>
        <w:t xml:space="preserve">Ms Modukanele who was not called as a witness </w:t>
      </w:r>
      <w:r w:rsidR="00D275DA">
        <w:rPr>
          <w:rFonts w:ascii="Arial" w:hAnsi="Arial" w:cs="Arial"/>
        </w:rPr>
        <w:t xml:space="preserve">by the plaintiff’s Counsel. </w:t>
      </w:r>
      <w:r w:rsidR="005C337C">
        <w:rPr>
          <w:rFonts w:ascii="Arial" w:hAnsi="Arial" w:cs="Arial"/>
        </w:rPr>
        <w:t xml:space="preserve">I am not inclined to accept that a lapse of time could have wiped the memory of the plaintiff regarding the way in which the </w:t>
      </w:r>
      <w:r w:rsidR="006C607F">
        <w:rPr>
          <w:rFonts w:ascii="Arial" w:hAnsi="Arial" w:cs="Arial"/>
        </w:rPr>
        <w:t>incident</w:t>
      </w:r>
      <w:r w:rsidR="004471AB">
        <w:rPr>
          <w:rFonts w:ascii="Arial" w:hAnsi="Arial" w:cs="Arial"/>
        </w:rPr>
        <w:t xml:space="preserve"> </w:t>
      </w:r>
      <w:r w:rsidR="005C337C">
        <w:rPr>
          <w:rFonts w:ascii="Arial" w:hAnsi="Arial" w:cs="Arial"/>
        </w:rPr>
        <w:t xml:space="preserve">happened. </w:t>
      </w:r>
      <w:r w:rsidR="00BE291F">
        <w:rPr>
          <w:rFonts w:ascii="Arial" w:hAnsi="Arial" w:cs="Arial"/>
        </w:rPr>
        <w:t xml:space="preserve">The communication of the plaintiff and Ms Modukanele </w:t>
      </w:r>
      <w:r w:rsidR="00776C86">
        <w:rPr>
          <w:rFonts w:ascii="Arial" w:hAnsi="Arial" w:cs="Arial"/>
        </w:rPr>
        <w:t xml:space="preserve">was </w:t>
      </w:r>
      <w:r w:rsidR="00BE3D06">
        <w:rPr>
          <w:rFonts w:ascii="Arial" w:hAnsi="Arial" w:cs="Arial"/>
        </w:rPr>
        <w:t xml:space="preserve">also </w:t>
      </w:r>
      <w:r w:rsidR="00776C86">
        <w:rPr>
          <w:rFonts w:ascii="Arial" w:hAnsi="Arial" w:cs="Arial"/>
        </w:rPr>
        <w:t xml:space="preserve">not of weight to this court as any other information that might have </w:t>
      </w:r>
      <w:r w:rsidR="00BE3D06">
        <w:rPr>
          <w:rFonts w:ascii="Arial" w:hAnsi="Arial" w:cs="Arial"/>
        </w:rPr>
        <w:t xml:space="preserve">been </w:t>
      </w:r>
      <w:r w:rsidR="00776C86">
        <w:rPr>
          <w:rFonts w:ascii="Arial" w:hAnsi="Arial" w:cs="Arial"/>
        </w:rPr>
        <w:t xml:space="preserve">possible shared, </w:t>
      </w:r>
      <w:r w:rsidR="0037315F">
        <w:rPr>
          <w:rFonts w:ascii="Arial" w:hAnsi="Arial" w:cs="Arial"/>
        </w:rPr>
        <w:t>would not have made any difference</w:t>
      </w:r>
      <w:r w:rsidR="002A0FAB">
        <w:rPr>
          <w:rFonts w:ascii="Arial" w:hAnsi="Arial" w:cs="Arial"/>
        </w:rPr>
        <w:t xml:space="preserve"> without Ms Modukanele being sworn in as a witness and </w:t>
      </w:r>
      <w:r w:rsidR="000D5B4B">
        <w:rPr>
          <w:rFonts w:ascii="Arial" w:hAnsi="Arial" w:cs="Arial"/>
        </w:rPr>
        <w:t>testify</w:t>
      </w:r>
      <w:r w:rsidR="002A0FAB">
        <w:rPr>
          <w:rFonts w:ascii="Arial" w:hAnsi="Arial" w:cs="Arial"/>
        </w:rPr>
        <w:t xml:space="preserve"> </w:t>
      </w:r>
      <w:r w:rsidR="000D5B4B">
        <w:rPr>
          <w:rFonts w:ascii="Arial" w:hAnsi="Arial" w:cs="Arial"/>
        </w:rPr>
        <w:t xml:space="preserve">under oath </w:t>
      </w:r>
      <w:r w:rsidR="002A0FAB">
        <w:rPr>
          <w:rFonts w:ascii="Arial" w:hAnsi="Arial" w:cs="Arial"/>
        </w:rPr>
        <w:t>herein.</w:t>
      </w:r>
      <w:r w:rsidR="000D5B4B">
        <w:rPr>
          <w:rFonts w:ascii="Arial" w:hAnsi="Arial" w:cs="Arial"/>
        </w:rPr>
        <w:t xml:space="preserve"> </w:t>
      </w:r>
      <w:r w:rsidR="005C337C">
        <w:rPr>
          <w:rFonts w:ascii="Arial" w:hAnsi="Arial" w:cs="Arial"/>
        </w:rPr>
        <w:t xml:space="preserve">I am </w:t>
      </w:r>
      <w:r w:rsidR="000D5B4B">
        <w:rPr>
          <w:rFonts w:ascii="Arial" w:hAnsi="Arial" w:cs="Arial"/>
        </w:rPr>
        <w:t xml:space="preserve">therefore, </w:t>
      </w:r>
      <w:r w:rsidR="005C337C">
        <w:rPr>
          <w:rFonts w:ascii="Arial" w:hAnsi="Arial" w:cs="Arial"/>
        </w:rPr>
        <w:t xml:space="preserve">not to give substance to this argument as it was designed to evade the gist of the claim based on the duty owed by the Defendant to </w:t>
      </w:r>
      <w:r w:rsidR="000D5B4B">
        <w:rPr>
          <w:rFonts w:ascii="Arial" w:hAnsi="Arial" w:cs="Arial"/>
        </w:rPr>
        <w:t xml:space="preserve">plaintiff, which </w:t>
      </w:r>
      <w:r w:rsidR="00BF7754">
        <w:rPr>
          <w:rFonts w:ascii="Arial" w:hAnsi="Arial" w:cs="Arial"/>
        </w:rPr>
        <w:t xml:space="preserve">is also extended to </w:t>
      </w:r>
      <w:r w:rsidR="005C337C">
        <w:rPr>
          <w:rFonts w:ascii="Arial" w:hAnsi="Arial" w:cs="Arial"/>
        </w:rPr>
        <w:t xml:space="preserve">all </w:t>
      </w:r>
      <w:r w:rsidR="00BF7754">
        <w:rPr>
          <w:rFonts w:ascii="Arial" w:hAnsi="Arial" w:cs="Arial"/>
        </w:rPr>
        <w:t>o</w:t>
      </w:r>
      <w:r w:rsidR="005C337C">
        <w:rPr>
          <w:rFonts w:ascii="Arial" w:hAnsi="Arial" w:cs="Arial"/>
        </w:rPr>
        <w:t>the</w:t>
      </w:r>
      <w:r w:rsidR="00BF7754">
        <w:rPr>
          <w:rFonts w:ascii="Arial" w:hAnsi="Arial" w:cs="Arial"/>
        </w:rPr>
        <w:t>r</w:t>
      </w:r>
      <w:r w:rsidR="005C337C">
        <w:rPr>
          <w:rFonts w:ascii="Arial" w:hAnsi="Arial" w:cs="Arial"/>
        </w:rPr>
        <w:t xml:space="preserve"> commuters</w:t>
      </w:r>
      <w:r w:rsidR="00BF7754">
        <w:rPr>
          <w:rFonts w:ascii="Arial" w:hAnsi="Arial" w:cs="Arial"/>
        </w:rPr>
        <w:t>.</w:t>
      </w:r>
      <w:r w:rsidR="005C337C">
        <w:rPr>
          <w:rFonts w:ascii="Arial" w:hAnsi="Arial" w:cs="Arial"/>
        </w:rPr>
        <w:t xml:space="preserve"> </w:t>
      </w:r>
      <w:r w:rsidR="008A4263">
        <w:rPr>
          <w:rFonts w:ascii="Arial" w:hAnsi="Arial" w:cs="Arial"/>
        </w:rPr>
        <w:t>The Defendant’s witnesses attempting to put the blame on the commuters and the ‘no peak hour’ justification of the incident is also not of substance in response to the main question raised herein on the legal duty owed by the Defendant as a ‘reasonable organ of state’.</w:t>
      </w:r>
    </w:p>
    <w:p w14:paraId="15A061D2" w14:textId="63887E1E" w:rsidR="00572A97" w:rsidRDefault="00572A97" w:rsidP="00F65F1D">
      <w:pPr>
        <w:spacing w:after="0" w:line="360" w:lineRule="auto"/>
        <w:ind w:left="720" w:hanging="720"/>
        <w:jc w:val="both"/>
        <w:rPr>
          <w:rFonts w:ascii="Arial" w:hAnsi="Arial" w:cs="Arial"/>
        </w:rPr>
      </w:pPr>
    </w:p>
    <w:p w14:paraId="3375E98C" w14:textId="70D564DC" w:rsidR="003A61CA" w:rsidRDefault="00112C38" w:rsidP="00AB34E7">
      <w:pPr>
        <w:spacing w:after="0" w:line="360" w:lineRule="auto"/>
        <w:ind w:left="720" w:hanging="720"/>
        <w:jc w:val="both"/>
        <w:rPr>
          <w:rFonts w:ascii="Arial" w:hAnsi="Arial" w:cs="Arial"/>
        </w:rPr>
      </w:pPr>
      <w:r>
        <w:rPr>
          <w:rFonts w:ascii="Arial" w:hAnsi="Arial" w:cs="Arial"/>
        </w:rPr>
        <w:t>[</w:t>
      </w:r>
      <w:r w:rsidR="0052529C">
        <w:rPr>
          <w:rFonts w:ascii="Arial" w:hAnsi="Arial" w:cs="Arial"/>
        </w:rPr>
        <w:t>1</w:t>
      </w:r>
      <w:r w:rsidR="00495705">
        <w:rPr>
          <w:rFonts w:ascii="Arial" w:hAnsi="Arial" w:cs="Arial"/>
        </w:rPr>
        <w:t>3</w:t>
      </w:r>
      <w:r>
        <w:rPr>
          <w:rFonts w:ascii="Arial" w:hAnsi="Arial" w:cs="Arial"/>
        </w:rPr>
        <w:t>]</w:t>
      </w:r>
      <w:r>
        <w:rPr>
          <w:rFonts w:ascii="Arial" w:hAnsi="Arial" w:cs="Arial"/>
        </w:rPr>
        <w:tab/>
        <w:t xml:space="preserve">The </w:t>
      </w:r>
      <w:r w:rsidR="00B42709">
        <w:rPr>
          <w:rFonts w:ascii="Arial" w:hAnsi="Arial" w:cs="Arial"/>
        </w:rPr>
        <w:t xml:space="preserve">core-content </w:t>
      </w:r>
      <w:r>
        <w:rPr>
          <w:rFonts w:ascii="Arial" w:hAnsi="Arial" w:cs="Arial"/>
        </w:rPr>
        <w:t xml:space="preserve">of the claim in this case was that the Defendant </w:t>
      </w:r>
      <w:r w:rsidR="005009F7">
        <w:rPr>
          <w:rFonts w:ascii="Arial" w:hAnsi="Arial" w:cs="Arial"/>
        </w:rPr>
        <w:t xml:space="preserve">re-directed the </w:t>
      </w:r>
      <w:r w:rsidR="00E170DF">
        <w:rPr>
          <w:rFonts w:ascii="Arial" w:hAnsi="Arial" w:cs="Arial"/>
        </w:rPr>
        <w:t xml:space="preserve">commuters from the platform </w:t>
      </w:r>
      <w:r w:rsidR="002E0825">
        <w:rPr>
          <w:rFonts w:ascii="Arial" w:hAnsi="Arial" w:cs="Arial"/>
        </w:rPr>
        <w:t xml:space="preserve">where they were waiting </w:t>
      </w:r>
      <w:r w:rsidR="00E170DF">
        <w:rPr>
          <w:rFonts w:ascii="Arial" w:hAnsi="Arial" w:cs="Arial"/>
        </w:rPr>
        <w:t>in which</w:t>
      </w:r>
      <w:r w:rsidR="00CC3FFE">
        <w:rPr>
          <w:rFonts w:ascii="Arial" w:hAnsi="Arial" w:cs="Arial"/>
        </w:rPr>
        <w:t xml:space="preserve"> they were to board the train</w:t>
      </w:r>
      <w:r w:rsidR="001D0281">
        <w:rPr>
          <w:rFonts w:ascii="Arial" w:hAnsi="Arial" w:cs="Arial"/>
        </w:rPr>
        <w:t xml:space="preserve"> with the consequent result of the injuries sustained by the plain</w:t>
      </w:r>
      <w:r w:rsidR="00740CC3">
        <w:rPr>
          <w:rFonts w:ascii="Arial" w:hAnsi="Arial" w:cs="Arial"/>
        </w:rPr>
        <w:t>tiff</w:t>
      </w:r>
      <w:r w:rsidR="00CC3FFE">
        <w:rPr>
          <w:rFonts w:ascii="Arial" w:hAnsi="Arial" w:cs="Arial"/>
        </w:rPr>
        <w:t xml:space="preserve">. </w:t>
      </w:r>
      <w:r w:rsidR="00B04E93">
        <w:rPr>
          <w:rFonts w:ascii="Arial" w:hAnsi="Arial" w:cs="Arial"/>
        </w:rPr>
        <w:t xml:space="preserve">Without prejudice, it is </w:t>
      </w:r>
      <w:r w:rsidR="004D0638">
        <w:rPr>
          <w:rFonts w:ascii="Arial" w:hAnsi="Arial" w:cs="Arial"/>
        </w:rPr>
        <w:t>public know</w:t>
      </w:r>
      <w:r w:rsidR="00585212">
        <w:rPr>
          <w:rFonts w:ascii="Arial" w:hAnsi="Arial" w:cs="Arial"/>
        </w:rPr>
        <w:t>ledge that t</w:t>
      </w:r>
      <w:r w:rsidR="005009F7">
        <w:rPr>
          <w:rFonts w:ascii="Arial" w:hAnsi="Arial" w:cs="Arial"/>
        </w:rPr>
        <w:t>he rail service is the m</w:t>
      </w:r>
      <w:r w:rsidR="003554E1">
        <w:rPr>
          <w:rFonts w:ascii="Arial" w:hAnsi="Arial" w:cs="Arial"/>
        </w:rPr>
        <w:t xml:space="preserve">ain </w:t>
      </w:r>
      <w:r w:rsidR="00A855C6">
        <w:rPr>
          <w:rFonts w:ascii="Arial" w:hAnsi="Arial" w:cs="Arial"/>
        </w:rPr>
        <w:t xml:space="preserve">mode of </w:t>
      </w:r>
      <w:r w:rsidR="003554E1">
        <w:rPr>
          <w:rFonts w:ascii="Arial" w:hAnsi="Arial" w:cs="Arial"/>
        </w:rPr>
        <w:t xml:space="preserve">transport </w:t>
      </w:r>
      <w:r w:rsidR="00A855C6">
        <w:rPr>
          <w:rFonts w:ascii="Arial" w:hAnsi="Arial" w:cs="Arial"/>
        </w:rPr>
        <w:t xml:space="preserve">for </w:t>
      </w:r>
      <w:r w:rsidR="003554E1">
        <w:rPr>
          <w:rFonts w:ascii="Arial" w:hAnsi="Arial" w:cs="Arial"/>
        </w:rPr>
        <w:t xml:space="preserve">most South Africans. </w:t>
      </w:r>
      <w:r w:rsidR="00A855C6">
        <w:rPr>
          <w:rFonts w:ascii="Arial" w:hAnsi="Arial" w:cs="Arial"/>
        </w:rPr>
        <w:t>I</w:t>
      </w:r>
      <w:r w:rsidR="003554E1">
        <w:rPr>
          <w:rFonts w:ascii="Arial" w:hAnsi="Arial" w:cs="Arial"/>
        </w:rPr>
        <w:t xml:space="preserve">t is not </w:t>
      </w:r>
      <w:r w:rsidR="008F174B">
        <w:rPr>
          <w:rFonts w:ascii="Arial" w:hAnsi="Arial" w:cs="Arial"/>
        </w:rPr>
        <w:t xml:space="preserve">the purpose in this </w:t>
      </w:r>
      <w:r w:rsidR="003554E1">
        <w:rPr>
          <w:rFonts w:ascii="Arial" w:hAnsi="Arial" w:cs="Arial"/>
        </w:rPr>
        <w:t>case to water down the experiences faced by many of the ordinary citizens</w:t>
      </w:r>
      <w:r w:rsidR="00E65AE3">
        <w:rPr>
          <w:rFonts w:ascii="Arial" w:hAnsi="Arial" w:cs="Arial"/>
        </w:rPr>
        <w:t xml:space="preserve"> who are thirsting for a safe </w:t>
      </w:r>
      <w:r w:rsidR="00CB7C04">
        <w:rPr>
          <w:rFonts w:ascii="Arial" w:hAnsi="Arial" w:cs="Arial"/>
        </w:rPr>
        <w:t xml:space="preserve">mode of </w:t>
      </w:r>
      <w:r w:rsidR="00E65AE3">
        <w:rPr>
          <w:rFonts w:ascii="Arial" w:hAnsi="Arial" w:cs="Arial"/>
        </w:rPr>
        <w:t xml:space="preserve">transport </w:t>
      </w:r>
      <w:r w:rsidR="007019C5">
        <w:rPr>
          <w:rFonts w:ascii="Arial" w:hAnsi="Arial" w:cs="Arial"/>
        </w:rPr>
        <w:t xml:space="preserve">requiring the </w:t>
      </w:r>
      <w:r w:rsidR="00BF5956">
        <w:rPr>
          <w:rFonts w:ascii="Arial" w:hAnsi="Arial" w:cs="Arial"/>
        </w:rPr>
        <w:t>D</w:t>
      </w:r>
      <w:r w:rsidR="007019C5">
        <w:rPr>
          <w:rFonts w:ascii="Arial" w:hAnsi="Arial" w:cs="Arial"/>
        </w:rPr>
        <w:t xml:space="preserve">efendant to marshal </w:t>
      </w:r>
      <w:r w:rsidR="00BF5956">
        <w:rPr>
          <w:rFonts w:ascii="Arial" w:hAnsi="Arial" w:cs="Arial"/>
        </w:rPr>
        <w:t>the</w:t>
      </w:r>
      <w:r w:rsidR="007019C5">
        <w:rPr>
          <w:rFonts w:ascii="Arial" w:hAnsi="Arial" w:cs="Arial"/>
        </w:rPr>
        <w:t xml:space="preserve"> resources </w:t>
      </w:r>
      <w:r w:rsidR="00F65F1D">
        <w:rPr>
          <w:rFonts w:ascii="Arial" w:hAnsi="Arial" w:cs="Arial"/>
        </w:rPr>
        <w:t xml:space="preserve">in ensuring a safe </w:t>
      </w:r>
      <w:r w:rsidR="00611D92">
        <w:rPr>
          <w:rFonts w:ascii="Arial" w:hAnsi="Arial" w:cs="Arial"/>
        </w:rPr>
        <w:t xml:space="preserve">transport </w:t>
      </w:r>
      <w:r w:rsidR="00F65F1D">
        <w:rPr>
          <w:rFonts w:ascii="Arial" w:hAnsi="Arial" w:cs="Arial"/>
        </w:rPr>
        <w:t>environment</w:t>
      </w:r>
      <w:r w:rsidR="00A73FA7">
        <w:rPr>
          <w:rFonts w:ascii="Arial" w:hAnsi="Arial" w:cs="Arial"/>
        </w:rPr>
        <w:t>. I</w:t>
      </w:r>
      <w:r w:rsidR="00F65F1D">
        <w:rPr>
          <w:rFonts w:ascii="Arial" w:hAnsi="Arial" w:cs="Arial"/>
        </w:rPr>
        <w:t xml:space="preserve">n the context of this case, </w:t>
      </w:r>
      <w:r w:rsidR="008534CD">
        <w:rPr>
          <w:rFonts w:ascii="Arial" w:hAnsi="Arial" w:cs="Arial"/>
        </w:rPr>
        <w:t>a</w:t>
      </w:r>
      <w:r w:rsidR="00966B55">
        <w:rPr>
          <w:rFonts w:ascii="Arial" w:hAnsi="Arial" w:cs="Arial"/>
        </w:rPr>
        <w:t xml:space="preserve"> provision of more personnel that </w:t>
      </w:r>
      <w:r w:rsidR="00B53089">
        <w:rPr>
          <w:rFonts w:ascii="Arial" w:hAnsi="Arial" w:cs="Arial"/>
        </w:rPr>
        <w:t>c</w:t>
      </w:r>
      <w:r w:rsidR="002C6873">
        <w:rPr>
          <w:rFonts w:ascii="Arial" w:hAnsi="Arial" w:cs="Arial"/>
        </w:rPr>
        <w:t xml:space="preserve">ould have </w:t>
      </w:r>
      <w:r w:rsidR="00966B55">
        <w:rPr>
          <w:rFonts w:ascii="Arial" w:hAnsi="Arial" w:cs="Arial"/>
        </w:rPr>
        <w:t>guard</w:t>
      </w:r>
      <w:r w:rsidR="002C6873">
        <w:rPr>
          <w:rFonts w:ascii="Arial" w:hAnsi="Arial" w:cs="Arial"/>
        </w:rPr>
        <w:t>ed</w:t>
      </w:r>
      <w:r w:rsidR="00966B55">
        <w:rPr>
          <w:rFonts w:ascii="Arial" w:hAnsi="Arial" w:cs="Arial"/>
        </w:rPr>
        <w:t xml:space="preserve"> against and </w:t>
      </w:r>
      <w:r w:rsidR="00FE35A5">
        <w:rPr>
          <w:rFonts w:ascii="Arial" w:hAnsi="Arial" w:cs="Arial"/>
        </w:rPr>
        <w:t>controlled</w:t>
      </w:r>
      <w:r w:rsidR="00966B55">
        <w:rPr>
          <w:rFonts w:ascii="Arial" w:hAnsi="Arial" w:cs="Arial"/>
        </w:rPr>
        <w:t xml:space="preserve"> the overcrowding and </w:t>
      </w:r>
      <w:r w:rsidR="00541D66">
        <w:rPr>
          <w:rFonts w:ascii="Arial" w:hAnsi="Arial" w:cs="Arial"/>
        </w:rPr>
        <w:t xml:space="preserve">properly direct people to the said platform without any </w:t>
      </w:r>
      <w:r w:rsidR="00A074B1">
        <w:rPr>
          <w:rFonts w:ascii="Arial" w:hAnsi="Arial" w:cs="Arial"/>
        </w:rPr>
        <w:t>danger to the commuters</w:t>
      </w:r>
      <w:r w:rsidR="008534CD">
        <w:rPr>
          <w:rFonts w:ascii="Arial" w:hAnsi="Arial" w:cs="Arial"/>
        </w:rPr>
        <w:t xml:space="preserve"> could have been made</w:t>
      </w:r>
      <w:r w:rsidR="00A074B1">
        <w:rPr>
          <w:rFonts w:ascii="Arial" w:hAnsi="Arial" w:cs="Arial"/>
        </w:rPr>
        <w:t>.</w:t>
      </w:r>
      <w:r w:rsidR="005009F7">
        <w:rPr>
          <w:rFonts w:ascii="Arial" w:hAnsi="Arial" w:cs="Arial"/>
        </w:rPr>
        <w:t xml:space="preserve"> </w:t>
      </w:r>
      <w:r w:rsidR="00523251">
        <w:rPr>
          <w:rFonts w:ascii="Arial" w:hAnsi="Arial" w:cs="Arial"/>
        </w:rPr>
        <w:t xml:space="preserve">On the other hand, </w:t>
      </w:r>
      <w:r w:rsidR="001A6C15">
        <w:rPr>
          <w:rFonts w:ascii="Arial" w:hAnsi="Arial" w:cs="Arial"/>
        </w:rPr>
        <w:t xml:space="preserve">I am also not </w:t>
      </w:r>
      <w:r w:rsidR="00697AC6">
        <w:rPr>
          <w:rFonts w:ascii="Arial" w:hAnsi="Arial" w:cs="Arial"/>
        </w:rPr>
        <w:t xml:space="preserve">to dig </w:t>
      </w:r>
      <w:r w:rsidR="00697AC6">
        <w:rPr>
          <w:rFonts w:ascii="Arial" w:hAnsi="Arial" w:cs="Arial"/>
        </w:rPr>
        <w:lastRenderedPageBreak/>
        <w:t xml:space="preserve">into the </w:t>
      </w:r>
      <w:r w:rsidR="008534CD">
        <w:rPr>
          <w:rFonts w:ascii="Arial" w:hAnsi="Arial" w:cs="Arial"/>
        </w:rPr>
        <w:t>D</w:t>
      </w:r>
      <w:r w:rsidR="00697AC6">
        <w:rPr>
          <w:rFonts w:ascii="Arial" w:hAnsi="Arial" w:cs="Arial"/>
        </w:rPr>
        <w:t xml:space="preserve">efendant’s pockets to determine </w:t>
      </w:r>
      <w:r w:rsidR="006901E5">
        <w:rPr>
          <w:rFonts w:ascii="Arial" w:hAnsi="Arial" w:cs="Arial"/>
        </w:rPr>
        <w:t xml:space="preserve">how many of the Security Guards that were </w:t>
      </w:r>
      <w:r w:rsidR="00FE35A5">
        <w:rPr>
          <w:rFonts w:ascii="Arial" w:hAnsi="Arial" w:cs="Arial"/>
        </w:rPr>
        <w:t xml:space="preserve">supposed </w:t>
      </w:r>
      <w:r w:rsidR="006901E5">
        <w:rPr>
          <w:rFonts w:ascii="Arial" w:hAnsi="Arial" w:cs="Arial"/>
        </w:rPr>
        <w:t xml:space="preserve">to </w:t>
      </w:r>
      <w:r w:rsidR="00FE35A5">
        <w:rPr>
          <w:rFonts w:ascii="Arial" w:hAnsi="Arial" w:cs="Arial"/>
        </w:rPr>
        <w:t>have been</w:t>
      </w:r>
      <w:r w:rsidR="006901E5">
        <w:rPr>
          <w:rFonts w:ascii="Arial" w:hAnsi="Arial" w:cs="Arial"/>
        </w:rPr>
        <w:t xml:space="preserve"> posted </w:t>
      </w:r>
      <w:r w:rsidR="004E1192">
        <w:rPr>
          <w:rFonts w:ascii="Arial" w:hAnsi="Arial" w:cs="Arial"/>
        </w:rPr>
        <w:t>o</w:t>
      </w:r>
      <w:r w:rsidR="006901E5">
        <w:rPr>
          <w:rFonts w:ascii="Arial" w:hAnsi="Arial" w:cs="Arial"/>
        </w:rPr>
        <w:t xml:space="preserve">n each of the </w:t>
      </w:r>
      <w:r w:rsidR="00E600EC">
        <w:rPr>
          <w:rFonts w:ascii="Arial" w:hAnsi="Arial" w:cs="Arial"/>
        </w:rPr>
        <w:t>platforms,</w:t>
      </w:r>
      <w:r w:rsidR="006901E5">
        <w:rPr>
          <w:rFonts w:ascii="Arial" w:hAnsi="Arial" w:cs="Arial"/>
        </w:rPr>
        <w:t xml:space="preserve"> but the underly</w:t>
      </w:r>
      <w:r w:rsidR="00352821">
        <w:rPr>
          <w:rFonts w:ascii="Arial" w:hAnsi="Arial" w:cs="Arial"/>
        </w:rPr>
        <w:t xml:space="preserve">ing obligation is to ensure the general safety </w:t>
      </w:r>
      <w:r w:rsidR="00DD6B2F">
        <w:rPr>
          <w:rFonts w:ascii="Arial" w:hAnsi="Arial" w:cs="Arial"/>
        </w:rPr>
        <w:t xml:space="preserve">and security of the </w:t>
      </w:r>
      <w:r w:rsidR="000C7F1F">
        <w:rPr>
          <w:rFonts w:ascii="Arial" w:hAnsi="Arial" w:cs="Arial"/>
        </w:rPr>
        <w:t>commuters</w:t>
      </w:r>
      <w:r w:rsidR="00D13ED2">
        <w:rPr>
          <w:rFonts w:ascii="Arial" w:hAnsi="Arial" w:cs="Arial"/>
        </w:rPr>
        <w:t>.</w:t>
      </w:r>
    </w:p>
    <w:p w14:paraId="79E5B350" w14:textId="77777777" w:rsidR="003A61CA" w:rsidRDefault="003A61CA" w:rsidP="00CE255F">
      <w:pPr>
        <w:spacing w:after="0" w:line="360" w:lineRule="auto"/>
        <w:jc w:val="both"/>
        <w:rPr>
          <w:rFonts w:ascii="Arial" w:hAnsi="Arial" w:cs="Arial"/>
        </w:rPr>
      </w:pPr>
    </w:p>
    <w:p w14:paraId="03313FE2" w14:textId="204CCEF9" w:rsidR="00871319" w:rsidRDefault="008E1EF3" w:rsidP="008E1EF3">
      <w:pPr>
        <w:spacing w:after="0" w:line="360" w:lineRule="auto"/>
        <w:ind w:left="720" w:hanging="720"/>
        <w:jc w:val="both"/>
        <w:rPr>
          <w:rFonts w:ascii="Arial" w:hAnsi="Arial" w:cs="Arial"/>
        </w:rPr>
      </w:pPr>
      <w:r>
        <w:rPr>
          <w:rFonts w:ascii="Arial" w:hAnsi="Arial" w:cs="Arial"/>
        </w:rPr>
        <w:t>[1</w:t>
      </w:r>
      <w:r w:rsidR="005813E4">
        <w:rPr>
          <w:rFonts w:ascii="Arial" w:hAnsi="Arial" w:cs="Arial"/>
        </w:rPr>
        <w:t>4</w:t>
      </w:r>
      <w:r>
        <w:rPr>
          <w:rFonts w:ascii="Arial" w:hAnsi="Arial" w:cs="Arial"/>
        </w:rPr>
        <w:t>]</w:t>
      </w:r>
      <w:r>
        <w:rPr>
          <w:rFonts w:ascii="Arial" w:hAnsi="Arial" w:cs="Arial"/>
        </w:rPr>
        <w:tab/>
      </w:r>
      <w:r w:rsidR="0070040C">
        <w:rPr>
          <w:rFonts w:ascii="Arial" w:hAnsi="Arial" w:cs="Arial"/>
        </w:rPr>
        <w:t xml:space="preserve">I am also not </w:t>
      </w:r>
      <w:r w:rsidR="001F5F56">
        <w:rPr>
          <w:rFonts w:ascii="Arial" w:hAnsi="Arial" w:cs="Arial"/>
        </w:rPr>
        <w:t xml:space="preserve">to </w:t>
      </w:r>
      <w:r w:rsidR="0070040C">
        <w:rPr>
          <w:rFonts w:ascii="Arial" w:hAnsi="Arial" w:cs="Arial"/>
        </w:rPr>
        <w:t xml:space="preserve">raise any issue about the </w:t>
      </w:r>
      <w:r w:rsidR="00A9019D">
        <w:rPr>
          <w:rFonts w:ascii="Arial" w:hAnsi="Arial" w:cs="Arial"/>
        </w:rPr>
        <w:t xml:space="preserve">credibility of the </w:t>
      </w:r>
      <w:r w:rsidR="0070040C">
        <w:rPr>
          <w:rFonts w:ascii="Arial" w:hAnsi="Arial" w:cs="Arial"/>
        </w:rPr>
        <w:t>Defendant</w:t>
      </w:r>
      <w:r w:rsidR="005813E4">
        <w:rPr>
          <w:rFonts w:ascii="Arial" w:hAnsi="Arial" w:cs="Arial"/>
        </w:rPr>
        <w:t>’s witnesses</w:t>
      </w:r>
      <w:r w:rsidR="0070040C">
        <w:rPr>
          <w:rFonts w:ascii="Arial" w:hAnsi="Arial" w:cs="Arial"/>
        </w:rPr>
        <w:t xml:space="preserve"> as they were equally honest about their role </w:t>
      </w:r>
      <w:r w:rsidR="00DC2AF5">
        <w:rPr>
          <w:rFonts w:ascii="Arial" w:hAnsi="Arial" w:cs="Arial"/>
        </w:rPr>
        <w:t xml:space="preserve">as employees and particularly </w:t>
      </w:r>
      <w:r w:rsidR="00935ADC">
        <w:rPr>
          <w:rFonts w:ascii="Arial" w:hAnsi="Arial" w:cs="Arial"/>
        </w:rPr>
        <w:t xml:space="preserve">regarding the incident on the day in question. They were not to protect their employer, </w:t>
      </w:r>
      <w:r w:rsidR="00CD6FE1">
        <w:rPr>
          <w:rFonts w:ascii="Arial" w:hAnsi="Arial" w:cs="Arial"/>
        </w:rPr>
        <w:t>Ms Mphaka as the Investigating Officer did not manu</w:t>
      </w:r>
      <w:r w:rsidR="00CE7D10">
        <w:rPr>
          <w:rFonts w:ascii="Arial" w:hAnsi="Arial" w:cs="Arial"/>
        </w:rPr>
        <w:t xml:space="preserve">facture the evidence from the Occurrence Book and </w:t>
      </w:r>
      <w:r w:rsidR="00CD6FE1">
        <w:rPr>
          <w:rFonts w:ascii="Arial" w:hAnsi="Arial" w:cs="Arial"/>
        </w:rPr>
        <w:t xml:space="preserve">Mrs Mamushiana </w:t>
      </w:r>
      <w:r w:rsidR="00216265">
        <w:rPr>
          <w:rFonts w:ascii="Arial" w:hAnsi="Arial" w:cs="Arial"/>
        </w:rPr>
        <w:t>shar</w:t>
      </w:r>
      <w:r w:rsidR="00CE7D10">
        <w:rPr>
          <w:rFonts w:ascii="Arial" w:hAnsi="Arial" w:cs="Arial"/>
        </w:rPr>
        <w:t>ing</w:t>
      </w:r>
      <w:r w:rsidR="00216265">
        <w:rPr>
          <w:rFonts w:ascii="Arial" w:hAnsi="Arial" w:cs="Arial"/>
        </w:rPr>
        <w:t xml:space="preserve"> the observations and </w:t>
      </w:r>
      <w:r w:rsidR="006C786D">
        <w:rPr>
          <w:rFonts w:ascii="Arial" w:hAnsi="Arial" w:cs="Arial"/>
        </w:rPr>
        <w:t xml:space="preserve">told this court that </w:t>
      </w:r>
      <w:r w:rsidR="00A9379E">
        <w:rPr>
          <w:rFonts w:ascii="Arial" w:hAnsi="Arial" w:cs="Arial"/>
        </w:rPr>
        <w:t xml:space="preserve">after the announcement, </w:t>
      </w:r>
      <w:r w:rsidR="006C786D">
        <w:rPr>
          <w:rFonts w:ascii="Arial" w:hAnsi="Arial" w:cs="Arial"/>
        </w:rPr>
        <w:t>people</w:t>
      </w:r>
      <w:r w:rsidR="00594610">
        <w:rPr>
          <w:rFonts w:ascii="Arial" w:hAnsi="Arial" w:cs="Arial"/>
        </w:rPr>
        <w:t xml:space="preserve"> that were rushing to platform 2 could not be controlled</w:t>
      </w:r>
      <w:r w:rsidR="006C786D">
        <w:rPr>
          <w:rFonts w:ascii="Arial" w:hAnsi="Arial" w:cs="Arial"/>
        </w:rPr>
        <w:t>.</w:t>
      </w:r>
      <w:r w:rsidR="005016AC">
        <w:rPr>
          <w:rFonts w:ascii="Arial" w:hAnsi="Arial" w:cs="Arial"/>
        </w:rPr>
        <w:t xml:space="preserve"> </w:t>
      </w:r>
      <w:r w:rsidR="00894C2C">
        <w:rPr>
          <w:rFonts w:ascii="Arial" w:hAnsi="Arial" w:cs="Arial"/>
        </w:rPr>
        <w:t>In this regard, t</w:t>
      </w:r>
      <w:r w:rsidR="005016AC">
        <w:rPr>
          <w:rFonts w:ascii="Arial" w:hAnsi="Arial" w:cs="Arial"/>
        </w:rPr>
        <w:t xml:space="preserve">he posting of One (1) Security Guard </w:t>
      </w:r>
      <w:r w:rsidR="00894C2C">
        <w:rPr>
          <w:rFonts w:ascii="Arial" w:hAnsi="Arial" w:cs="Arial"/>
        </w:rPr>
        <w:t>on the</w:t>
      </w:r>
      <w:r w:rsidR="005016AC">
        <w:rPr>
          <w:rFonts w:ascii="Arial" w:hAnsi="Arial" w:cs="Arial"/>
        </w:rPr>
        <w:t xml:space="preserve"> platform considering the </w:t>
      </w:r>
      <w:r w:rsidR="00CF2884">
        <w:rPr>
          <w:rFonts w:ascii="Arial" w:hAnsi="Arial" w:cs="Arial"/>
        </w:rPr>
        <w:t>high number of people during peak hours was evidenced by the confirmation o</w:t>
      </w:r>
      <w:r w:rsidR="008828E7">
        <w:rPr>
          <w:rFonts w:ascii="Arial" w:hAnsi="Arial" w:cs="Arial"/>
        </w:rPr>
        <w:t xml:space="preserve">f being unable to control people that were trying to get </w:t>
      </w:r>
      <w:r w:rsidR="00894C2C">
        <w:rPr>
          <w:rFonts w:ascii="Arial" w:hAnsi="Arial" w:cs="Arial"/>
        </w:rPr>
        <w:t>to</w:t>
      </w:r>
      <w:r w:rsidR="008828E7">
        <w:rPr>
          <w:rFonts w:ascii="Arial" w:hAnsi="Arial" w:cs="Arial"/>
        </w:rPr>
        <w:t xml:space="preserve"> platform 2. </w:t>
      </w:r>
      <w:r w:rsidR="00F13E3D">
        <w:rPr>
          <w:rFonts w:ascii="Arial" w:hAnsi="Arial" w:cs="Arial"/>
        </w:rPr>
        <w:t>It is not for this court to justify any impossibility for the Guards to control the people at the expense of holding the Defendant for having faulted in</w:t>
      </w:r>
      <w:r w:rsidR="001F5F56">
        <w:rPr>
          <w:rFonts w:ascii="Arial" w:hAnsi="Arial" w:cs="Arial"/>
        </w:rPr>
        <w:t xml:space="preserve"> adopting reasonable measures that could have eliminated any risk </w:t>
      </w:r>
      <w:r w:rsidR="00FE3D16">
        <w:rPr>
          <w:rFonts w:ascii="Arial" w:hAnsi="Arial" w:cs="Arial"/>
        </w:rPr>
        <w:t xml:space="preserve">associated with </w:t>
      </w:r>
      <w:r w:rsidR="001F5F56">
        <w:rPr>
          <w:rFonts w:ascii="Arial" w:hAnsi="Arial" w:cs="Arial"/>
        </w:rPr>
        <w:t>the injuries suffered by the plaintiff.</w:t>
      </w:r>
    </w:p>
    <w:p w14:paraId="5D159DDE" w14:textId="77777777" w:rsidR="0070040C" w:rsidRDefault="0070040C" w:rsidP="00CE255F">
      <w:pPr>
        <w:spacing w:after="0" w:line="360" w:lineRule="auto"/>
        <w:jc w:val="both"/>
        <w:rPr>
          <w:rFonts w:ascii="Arial" w:hAnsi="Arial" w:cs="Arial"/>
        </w:rPr>
      </w:pPr>
    </w:p>
    <w:p w14:paraId="3D26E002" w14:textId="5681840E" w:rsidR="00520FD0" w:rsidRDefault="00520FD0" w:rsidP="009E0C95">
      <w:pPr>
        <w:spacing w:after="0" w:line="360" w:lineRule="auto"/>
        <w:ind w:left="720" w:hanging="720"/>
        <w:jc w:val="both"/>
        <w:rPr>
          <w:rFonts w:ascii="Arial" w:hAnsi="Arial" w:cs="Arial"/>
        </w:rPr>
      </w:pPr>
      <w:r>
        <w:rPr>
          <w:rFonts w:ascii="Arial" w:hAnsi="Arial" w:cs="Arial"/>
        </w:rPr>
        <w:t>[</w:t>
      </w:r>
      <w:r w:rsidR="00CA5D09">
        <w:rPr>
          <w:rFonts w:ascii="Arial" w:hAnsi="Arial" w:cs="Arial"/>
        </w:rPr>
        <w:t>1</w:t>
      </w:r>
      <w:r w:rsidR="00B63B83">
        <w:rPr>
          <w:rFonts w:ascii="Arial" w:hAnsi="Arial" w:cs="Arial"/>
        </w:rPr>
        <w:t>5</w:t>
      </w:r>
      <w:r>
        <w:rPr>
          <w:rFonts w:ascii="Arial" w:hAnsi="Arial" w:cs="Arial"/>
        </w:rPr>
        <w:t>]</w:t>
      </w:r>
      <w:r>
        <w:rPr>
          <w:rFonts w:ascii="Arial" w:hAnsi="Arial" w:cs="Arial"/>
        </w:rPr>
        <w:tab/>
        <w:t xml:space="preserve">I am persuaded by O’Regan J in </w:t>
      </w:r>
      <w:r w:rsidRPr="00380011">
        <w:rPr>
          <w:rFonts w:ascii="Arial" w:hAnsi="Arial" w:cs="Arial"/>
          <w:b/>
          <w:bCs/>
          <w:i/>
          <w:iCs/>
        </w:rPr>
        <w:t>Rail Commuter</w:t>
      </w:r>
      <w:r w:rsidR="00085731" w:rsidRPr="00380011">
        <w:rPr>
          <w:rFonts w:ascii="Arial" w:hAnsi="Arial" w:cs="Arial"/>
          <w:b/>
          <w:bCs/>
          <w:i/>
          <w:iCs/>
        </w:rPr>
        <w:t>s Action Group v T</w:t>
      </w:r>
      <w:r w:rsidR="006B5BD5" w:rsidRPr="00380011">
        <w:rPr>
          <w:rFonts w:ascii="Arial" w:hAnsi="Arial" w:cs="Arial"/>
          <w:b/>
          <w:bCs/>
          <w:i/>
          <w:iCs/>
        </w:rPr>
        <w:t>r</w:t>
      </w:r>
      <w:r w:rsidR="00085731" w:rsidRPr="00380011">
        <w:rPr>
          <w:rFonts w:ascii="Arial" w:hAnsi="Arial" w:cs="Arial"/>
          <w:b/>
          <w:bCs/>
          <w:i/>
          <w:iCs/>
        </w:rPr>
        <w:t>ansnet</w:t>
      </w:r>
      <w:r w:rsidR="006B5BD5" w:rsidRPr="00380011">
        <w:rPr>
          <w:rFonts w:ascii="Arial" w:hAnsi="Arial" w:cs="Arial"/>
          <w:b/>
          <w:bCs/>
          <w:i/>
          <w:iCs/>
        </w:rPr>
        <w:t xml:space="preserve"> </w:t>
      </w:r>
      <w:r w:rsidR="00085731" w:rsidRPr="00380011">
        <w:rPr>
          <w:rFonts w:ascii="Arial" w:hAnsi="Arial" w:cs="Arial"/>
          <w:b/>
          <w:bCs/>
          <w:i/>
          <w:iCs/>
        </w:rPr>
        <w:t>Ltd t/a/ Metrorail</w:t>
      </w:r>
      <w:r w:rsidR="00085731" w:rsidRPr="00363E67">
        <w:rPr>
          <w:rFonts w:ascii="Arial" w:hAnsi="Arial" w:cs="Arial"/>
          <w:b/>
          <w:bCs/>
        </w:rPr>
        <w:t xml:space="preserve"> </w:t>
      </w:r>
      <w:r w:rsidR="006B5BD5" w:rsidRPr="00363E67">
        <w:rPr>
          <w:rFonts w:ascii="Arial" w:hAnsi="Arial" w:cs="Arial"/>
          <w:b/>
          <w:bCs/>
        </w:rPr>
        <w:t>2005 (2) SA 359 (CC)</w:t>
      </w:r>
      <w:r w:rsidR="006B5BD5">
        <w:rPr>
          <w:rFonts w:ascii="Arial" w:hAnsi="Arial" w:cs="Arial"/>
        </w:rPr>
        <w:t xml:space="preserve"> </w:t>
      </w:r>
      <w:r w:rsidR="00363E67">
        <w:rPr>
          <w:rFonts w:ascii="Arial" w:hAnsi="Arial" w:cs="Arial"/>
        </w:rPr>
        <w:t xml:space="preserve">regarding the provision of </w:t>
      </w:r>
      <w:r w:rsidR="00FA3536">
        <w:rPr>
          <w:rFonts w:ascii="Arial" w:hAnsi="Arial" w:cs="Arial"/>
        </w:rPr>
        <w:t xml:space="preserve">quality </w:t>
      </w:r>
      <w:r w:rsidR="00363E67">
        <w:rPr>
          <w:rFonts w:ascii="Arial" w:hAnsi="Arial" w:cs="Arial"/>
        </w:rPr>
        <w:t>rail service</w:t>
      </w:r>
      <w:r w:rsidR="008E3476">
        <w:rPr>
          <w:rFonts w:ascii="Arial" w:hAnsi="Arial" w:cs="Arial"/>
        </w:rPr>
        <w:t xml:space="preserve">s in the transport industry. The Judge held: </w:t>
      </w:r>
    </w:p>
    <w:p w14:paraId="3B700375" w14:textId="77777777" w:rsidR="00520FD0" w:rsidRPr="00553D98" w:rsidRDefault="00520FD0" w:rsidP="00952E91">
      <w:pPr>
        <w:spacing w:after="0" w:line="360" w:lineRule="auto"/>
        <w:rPr>
          <w:rFonts w:ascii="Arial" w:hAnsi="Arial" w:cs="Arial"/>
        </w:rPr>
      </w:pPr>
    </w:p>
    <w:p w14:paraId="56CB4B04" w14:textId="2B23CA0F" w:rsidR="00FD52C8" w:rsidRPr="00380011" w:rsidRDefault="00380011" w:rsidP="00380011">
      <w:pPr>
        <w:spacing w:after="0" w:line="360" w:lineRule="auto"/>
        <w:ind w:left="1440"/>
        <w:jc w:val="both"/>
        <w:rPr>
          <w:rFonts w:ascii="Arial" w:hAnsi="Arial" w:cs="Arial"/>
          <w:i/>
          <w:iCs/>
        </w:rPr>
      </w:pPr>
      <w:r w:rsidRPr="00380011">
        <w:rPr>
          <w:rFonts w:ascii="Arial" w:hAnsi="Arial" w:cs="Arial"/>
          <w:i/>
          <w:iCs/>
        </w:rPr>
        <w:t>i</w:t>
      </w:r>
      <w:r w:rsidR="00FD52C8" w:rsidRPr="00380011">
        <w:rPr>
          <w:rFonts w:ascii="Arial" w:hAnsi="Arial" w:cs="Arial"/>
          <w:i/>
          <w:iCs/>
        </w:rPr>
        <w:t xml:space="preserve">t must be borne in mind that the </w:t>
      </w:r>
      <w:r w:rsidR="0000552F" w:rsidRPr="00380011">
        <w:rPr>
          <w:rFonts w:ascii="Arial" w:hAnsi="Arial" w:cs="Arial"/>
          <w:i/>
          <w:iCs/>
        </w:rPr>
        <w:t>[defendant</w:t>
      </w:r>
      <w:r w:rsidR="0097304F" w:rsidRPr="00380011">
        <w:rPr>
          <w:rFonts w:ascii="Arial" w:hAnsi="Arial" w:cs="Arial"/>
          <w:i/>
          <w:iCs/>
        </w:rPr>
        <w:t xml:space="preserve">] </w:t>
      </w:r>
      <w:r w:rsidR="00FD52C8" w:rsidRPr="00380011">
        <w:rPr>
          <w:rFonts w:ascii="Arial" w:hAnsi="Arial" w:cs="Arial"/>
          <w:i/>
          <w:iCs/>
        </w:rPr>
        <w:t xml:space="preserve">enjoy, in effect, a monopoly over the provision of rail commuter services for the period of the agreement they have entered into. Moreover, as organs of state they exercise that monopoly in circumstances where the spatial planning of our cities means that those most in need of subsidised public transport services are those who often have the greatest distances to travel. Those people are also often the poorest members of our communities who have little choice in deciding whether to use rail services or not. The rail commuter services operated by the </w:t>
      </w:r>
      <w:r w:rsidR="00C421A6">
        <w:rPr>
          <w:rFonts w:ascii="Arial" w:hAnsi="Arial" w:cs="Arial"/>
          <w:i/>
          <w:iCs/>
        </w:rPr>
        <w:t>[defendant]</w:t>
      </w:r>
      <w:r w:rsidR="00FD52C8" w:rsidRPr="00380011">
        <w:rPr>
          <w:rFonts w:ascii="Arial" w:hAnsi="Arial" w:cs="Arial"/>
          <w:i/>
          <w:iCs/>
        </w:rPr>
        <w:t xml:space="preserve"> are used by hundreds of thousands of commuters </w:t>
      </w:r>
      <w:r w:rsidR="001C1FA0" w:rsidRPr="00380011">
        <w:rPr>
          <w:rFonts w:ascii="Arial" w:hAnsi="Arial" w:cs="Arial"/>
          <w:i/>
          <w:iCs/>
        </w:rPr>
        <w:t>daily</w:t>
      </w:r>
      <w:r w:rsidR="00FD52C8" w:rsidRPr="00380011">
        <w:rPr>
          <w:rFonts w:ascii="Arial" w:hAnsi="Arial" w:cs="Arial"/>
          <w:i/>
          <w:iCs/>
        </w:rPr>
        <w:t xml:space="preserve">. Another relevant consideration is the fact that once a commuter enters a train, he or she cannot easily leave it while it is in motion. Boarding a train renders commuters intensely vulnerable to violent criminals who target them. The applicants emphasised in argument the double bind in which commuters find themselves: they generally have little choice about using the train, </w:t>
      </w:r>
      <w:r w:rsidR="00FD52C8" w:rsidRPr="00380011">
        <w:rPr>
          <w:rFonts w:ascii="Arial" w:hAnsi="Arial" w:cs="Arial"/>
          <w:i/>
          <w:iCs/>
        </w:rPr>
        <w:lastRenderedPageBreak/>
        <w:t>and once on the train they are unable to protect themselves against attack by criminals</w:t>
      </w:r>
      <w:r w:rsidR="00F0631D">
        <w:rPr>
          <w:rFonts w:ascii="Arial" w:hAnsi="Arial" w:cs="Arial"/>
          <w:i/>
          <w:iCs/>
        </w:rPr>
        <w:t>, (para 82)</w:t>
      </w:r>
      <w:r w:rsidR="00FD52C8" w:rsidRPr="00380011">
        <w:rPr>
          <w:rFonts w:ascii="Arial" w:hAnsi="Arial" w:cs="Arial"/>
          <w:i/>
          <w:iCs/>
        </w:rPr>
        <w:t>.</w:t>
      </w:r>
    </w:p>
    <w:p w14:paraId="21541E8A" w14:textId="77777777" w:rsidR="00FD52C8" w:rsidRDefault="00FD52C8" w:rsidP="00952E91">
      <w:pPr>
        <w:spacing w:after="0" w:line="360" w:lineRule="auto"/>
        <w:rPr>
          <w:rFonts w:ascii="Arial" w:hAnsi="Arial" w:cs="Arial"/>
        </w:rPr>
      </w:pPr>
    </w:p>
    <w:p w14:paraId="1249386F" w14:textId="2D220A1C" w:rsidR="00FD52C8" w:rsidRDefault="00CD0E97" w:rsidP="003B1830">
      <w:pPr>
        <w:spacing w:after="0" w:line="360" w:lineRule="auto"/>
        <w:ind w:left="720" w:hanging="720"/>
        <w:jc w:val="both"/>
        <w:rPr>
          <w:rFonts w:ascii="Arial" w:hAnsi="Arial" w:cs="Arial"/>
        </w:rPr>
      </w:pPr>
      <w:r>
        <w:rPr>
          <w:rFonts w:ascii="Arial" w:hAnsi="Arial" w:cs="Arial"/>
        </w:rPr>
        <w:t>[</w:t>
      </w:r>
      <w:r w:rsidR="00CA5D09">
        <w:rPr>
          <w:rFonts w:ascii="Arial" w:hAnsi="Arial" w:cs="Arial"/>
        </w:rPr>
        <w:t>1</w:t>
      </w:r>
      <w:r w:rsidR="00B63B83">
        <w:rPr>
          <w:rFonts w:ascii="Arial" w:hAnsi="Arial" w:cs="Arial"/>
        </w:rPr>
        <w:t>6</w:t>
      </w:r>
      <w:r w:rsidR="00A44639">
        <w:rPr>
          <w:rFonts w:ascii="Arial" w:hAnsi="Arial" w:cs="Arial"/>
        </w:rPr>
        <w:t>]</w:t>
      </w:r>
      <w:r w:rsidR="00A44639">
        <w:rPr>
          <w:rFonts w:ascii="Arial" w:hAnsi="Arial" w:cs="Arial"/>
        </w:rPr>
        <w:tab/>
        <w:t xml:space="preserve">The above is made distinct by what O’Regan J </w:t>
      </w:r>
      <w:r w:rsidR="007E7C09">
        <w:rPr>
          <w:rFonts w:ascii="Arial" w:hAnsi="Arial" w:cs="Arial"/>
        </w:rPr>
        <w:t xml:space="preserve">contextualised as </w:t>
      </w:r>
      <w:r w:rsidR="00A62231">
        <w:rPr>
          <w:rFonts w:ascii="Arial" w:hAnsi="Arial" w:cs="Arial"/>
        </w:rPr>
        <w:t xml:space="preserve">the primary legal obligations of the Defendant as the Judge held: </w:t>
      </w:r>
    </w:p>
    <w:p w14:paraId="15E947B0" w14:textId="77777777" w:rsidR="00520FD0" w:rsidRDefault="00520FD0" w:rsidP="00952E91">
      <w:pPr>
        <w:spacing w:after="0" w:line="360" w:lineRule="auto"/>
        <w:rPr>
          <w:rFonts w:ascii="Arial" w:hAnsi="Arial" w:cs="Arial"/>
        </w:rPr>
      </w:pPr>
    </w:p>
    <w:p w14:paraId="03162534" w14:textId="1EF160A1" w:rsidR="00A13B30" w:rsidRPr="003B1830" w:rsidRDefault="0030136B" w:rsidP="00784426">
      <w:pPr>
        <w:spacing w:after="0" w:line="360" w:lineRule="auto"/>
        <w:ind w:left="1440"/>
        <w:jc w:val="both"/>
        <w:rPr>
          <w:rFonts w:ascii="Arial" w:hAnsi="Arial" w:cs="Arial"/>
          <w:i/>
          <w:iCs/>
        </w:rPr>
      </w:pPr>
      <w:r w:rsidRPr="003B1830">
        <w:rPr>
          <w:rFonts w:ascii="Arial" w:hAnsi="Arial" w:cs="Arial"/>
          <w:i/>
          <w:iCs/>
        </w:rPr>
        <w:t>construing the nature of the obligations imposed upon Metrorail and the Commuter Corporation, the need to hold these respondents accountable for the exercise of their powers is important. Institutions which are organs of state, performing public functions and providing a public service of this kind, should be held accountable for the provision of that service. It is for this reason that the Constitution affirms accountability as a value governing public</w:t>
      </w:r>
      <w:r w:rsidR="004901F4" w:rsidRPr="003B1830">
        <w:rPr>
          <w:rFonts w:ascii="Arial" w:hAnsi="Arial" w:cs="Arial"/>
          <w:i/>
          <w:iCs/>
        </w:rPr>
        <w:t xml:space="preserve"> </w:t>
      </w:r>
      <w:r w:rsidR="00686546" w:rsidRPr="003B1830">
        <w:rPr>
          <w:rFonts w:ascii="Arial" w:hAnsi="Arial" w:cs="Arial"/>
          <w:i/>
          <w:iCs/>
        </w:rPr>
        <w:t>administration. Metrorail has the obligation to provide rail commuter services in a way that is consistent with the constitutional rights of commuters. In the absence of a public law obligation of the kind contended for by the applicants, there is no way of ensuring that Metrorail complies with this duty. Nor could it be argued by Metrorail and the Commuter Corporation that a public law obligation of this sort would impose undue burdens on them that would impair their ability to provide the service effectively or efficiently.</w:t>
      </w:r>
      <w:r w:rsidR="004901F4" w:rsidRPr="003B1830">
        <w:rPr>
          <w:rFonts w:ascii="Arial" w:hAnsi="Arial" w:cs="Arial"/>
          <w:i/>
          <w:iCs/>
        </w:rPr>
        <w:t xml:space="preserve"> …  [Defendant] </w:t>
      </w:r>
      <w:r w:rsidR="00A62231" w:rsidRPr="003B1830">
        <w:rPr>
          <w:rFonts w:ascii="Arial" w:hAnsi="Arial" w:cs="Arial"/>
          <w:i/>
          <w:iCs/>
        </w:rPr>
        <w:t xml:space="preserve">bear a positive obligation arising from the provisions of the </w:t>
      </w:r>
      <w:r w:rsidR="004901F4" w:rsidRPr="003B1830">
        <w:rPr>
          <w:rFonts w:ascii="Arial" w:hAnsi="Arial" w:cs="Arial"/>
          <w:i/>
          <w:iCs/>
        </w:rPr>
        <w:t xml:space="preserve">[Legal Succession Act] </w:t>
      </w:r>
      <w:r w:rsidR="00A62231" w:rsidRPr="003B1830">
        <w:rPr>
          <w:rFonts w:ascii="Arial" w:hAnsi="Arial" w:cs="Arial"/>
          <w:i/>
          <w:iCs/>
        </w:rPr>
        <w:t xml:space="preserve">read with the provisions of the Constitution to ensure that reasonable measures are in place to provide for the security of rail commuters when they provide rail commuter services under the </w:t>
      </w:r>
      <w:r w:rsidR="007D08D8" w:rsidRPr="003B1830">
        <w:rPr>
          <w:rFonts w:ascii="Arial" w:hAnsi="Arial" w:cs="Arial"/>
          <w:i/>
          <w:iCs/>
        </w:rPr>
        <w:t>[Legal Succession Act]</w:t>
      </w:r>
      <w:r w:rsidR="00A62231" w:rsidRPr="003B1830">
        <w:rPr>
          <w:rFonts w:ascii="Arial" w:hAnsi="Arial" w:cs="Arial"/>
          <w:i/>
          <w:iCs/>
        </w:rPr>
        <w:t xml:space="preserve">. It should be clear from the duty thus formulated that it is a duty to ensure that reasonable measures are in place. It does not matter who provides the measures </w:t>
      </w:r>
      <w:r w:rsidR="006A3FD4" w:rsidRPr="003B1830">
        <w:rPr>
          <w:rFonts w:ascii="Arial" w:hAnsi="Arial" w:cs="Arial"/>
          <w:i/>
          <w:iCs/>
        </w:rPr>
        <w:t>if</w:t>
      </w:r>
      <w:r w:rsidR="00A62231" w:rsidRPr="003B1830">
        <w:rPr>
          <w:rFonts w:ascii="Arial" w:hAnsi="Arial" w:cs="Arial"/>
          <w:i/>
          <w:iCs/>
        </w:rPr>
        <w:t xml:space="preserve"> they are in place. The responsibility for ensuring that measures are in place, regardless of who may be implementing them, rests with </w:t>
      </w:r>
      <w:r w:rsidR="007D08D8" w:rsidRPr="003B1830">
        <w:rPr>
          <w:rFonts w:ascii="Arial" w:hAnsi="Arial" w:cs="Arial"/>
          <w:i/>
          <w:iCs/>
        </w:rPr>
        <w:t>[the Defendant]</w:t>
      </w:r>
      <w:r w:rsidR="003B1830" w:rsidRPr="003B1830">
        <w:rPr>
          <w:rFonts w:ascii="Arial" w:hAnsi="Arial" w:cs="Arial"/>
          <w:i/>
          <w:iCs/>
        </w:rPr>
        <w:t>, (paras 83-84]</w:t>
      </w:r>
      <w:r w:rsidR="00A62231" w:rsidRPr="003B1830">
        <w:rPr>
          <w:rFonts w:ascii="Arial" w:hAnsi="Arial" w:cs="Arial"/>
          <w:i/>
          <w:iCs/>
        </w:rPr>
        <w:t>.</w:t>
      </w:r>
    </w:p>
    <w:p w14:paraId="5BA18A15" w14:textId="77777777" w:rsidR="00A13B30" w:rsidRDefault="00A13B30" w:rsidP="00952E91">
      <w:pPr>
        <w:spacing w:after="0" w:line="360" w:lineRule="auto"/>
        <w:rPr>
          <w:rFonts w:ascii="Arial" w:hAnsi="Arial" w:cs="Arial"/>
        </w:rPr>
      </w:pPr>
    </w:p>
    <w:p w14:paraId="2F65C319" w14:textId="7AD58C4A" w:rsidR="00EF7294" w:rsidRDefault="00C957CC" w:rsidP="00F94241">
      <w:pPr>
        <w:spacing w:after="0" w:line="360" w:lineRule="auto"/>
        <w:ind w:left="720" w:hanging="720"/>
        <w:jc w:val="both"/>
        <w:rPr>
          <w:rFonts w:ascii="Arial" w:hAnsi="Arial" w:cs="Arial"/>
        </w:rPr>
      </w:pPr>
      <w:r>
        <w:rPr>
          <w:rFonts w:ascii="Arial" w:hAnsi="Arial" w:cs="Arial"/>
        </w:rPr>
        <w:t>[</w:t>
      </w:r>
      <w:r w:rsidR="00CA5D09">
        <w:rPr>
          <w:rFonts w:ascii="Arial" w:hAnsi="Arial" w:cs="Arial"/>
        </w:rPr>
        <w:t>1</w:t>
      </w:r>
      <w:r w:rsidR="00B63B83">
        <w:rPr>
          <w:rFonts w:ascii="Arial" w:hAnsi="Arial" w:cs="Arial"/>
        </w:rPr>
        <w:t>7</w:t>
      </w:r>
      <w:r>
        <w:rPr>
          <w:rFonts w:ascii="Arial" w:hAnsi="Arial" w:cs="Arial"/>
        </w:rPr>
        <w:t>]</w:t>
      </w:r>
      <w:r>
        <w:rPr>
          <w:rFonts w:ascii="Arial" w:hAnsi="Arial" w:cs="Arial"/>
        </w:rPr>
        <w:tab/>
      </w:r>
      <w:r w:rsidR="0030766B">
        <w:rPr>
          <w:rFonts w:ascii="Arial" w:hAnsi="Arial" w:cs="Arial"/>
        </w:rPr>
        <w:t>The D</w:t>
      </w:r>
      <w:r w:rsidR="00811152">
        <w:rPr>
          <w:rFonts w:ascii="Arial" w:hAnsi="Arial" w:cs="Arial"/>
        </w:rPr>
        <w:t>efendant</w:t>
      </w:r>
      <w:r w:rsidR="00640AC8">
        <w:rPr>
          <w:rFonts w:ascii="Arial" w:hAnsi="Arial" w:cs="Arial"/>
        </w:rPr>
        <w:t xml:space="preserve"> </w:t>
      </w:r>
      <w:r w:rsidR="00AA658A">
        <w:rPr>
          <w:rFonts w:ascii="Arial" w:hAnsi="Arial" w:cs="Arial"/>
        </w:rPr>
        <w:t xml:space="preserve">is also bound to </w:t>
      </w:r>
      <w:r w:rsidR="009E219F">
        <w:rPr>
          <w:rFonts w:ascii="Arial" w:hAnsi="Arial" w:cs="Arial"/>
        </w:rPr>
        <w:t>fulfi</w:t>
      </w:r>
      <w:r w:rsidR="00972AE1">
        <w:rPr>
          <w:rFonts w:ascii="Arial" w:hAnsi="Arial" w:cs="Arial"/>
        </w:rPr>
        <w:t>l</w:t>
      </w:r>
      <w:r w:rsidR="009E219F">
        <w:rPr>
          <w:rFonts w:ascii="Arial" w:hAnsi="Arial" w:cs="Arial"/>
        </w:rPr>
        <w:t xml:space="preserve"> the requisites of the Bill of Rights as envisaged in many provisions of the Constitution of the Republic of South Africa, 1996 (Constitution). </w:t>
      </w:r>
      <w:r w:rsidR="00EF7294">
        <w:rPr>
          <w:rFonts w:ascii="Arial" w:hAnsi="Arial" w:cs="Arial"/>
        </w:rPr>
        <w:t xml:space="preserve">Mogoeng-CJ in </w:t>
      </w:r>
      <w:r w:rsidR="00A9304C" w:rsidRPr="00A9416A">
        <w:rPr>
          <w:rFonts w:ascii="Arial" w:hAnsi="Arial" w:cs="Arial"/>
          <w:b/>
          <w:bCs/>
          <w:i/>
          <w:iCs/>
        </w:rPr>
        <w:t xml:space="preserve">Mashongwa v Passenger Rail Service of South Africa </w:t>
      </w:r>
      <w:r w:rsidR="00A9304C" w:rsidRPr="00A9416A">
        <w:rPr>
          <w:rFonts w:ascii="Arial" w:hAnsi="Arial" w:cs="Arial"/>
          <w:b/>
          <w:bCs/>
        </w:rPr>
        <w:t>2016 (2) BCLR 204 (CC)</w:t>
      </w:r>
      <w:r w:rsidR="00A9304C">
        <w:rPr>
          <w:rFonts w:ascii="Arial" w:hAnsi="Arial" w:cs="Arial"/>
          <w:b/>
          <w:bCs/>
        </w:rPr>
        <w:t xml:space="preserve"> </w:t>
      </w:r>
      <w:r w:rsidR="00EF7294">
        <w:rPr>
          <w:rFonts w:ascii="Arial" w:hAnsi="Arial" w:cs="Arial"/>
        </w:rPr>
        <w:t xml:space="preserve">expressed that:  </w:t>
      </w:r>
    </w:p>
    <w:p w14:paraId="388E05F9" w14:textId="77777777" w:rsidR="00EF7294" w:rsidRDefault="00EF7294" w:rsidP="00F94241">
      <w:pPr>
        <w:spacing w:after="0" w:line="360" w:lineRule="auto"/>
        <w:ind w:left="720" w:hanging="720"/>
        <w:jc w:val="both"/>
        <w:rPr>
          <w:rFonts w:ascii="Arial" w:hAnsi="Arial" w:cs="Arial"/>
        </w:rPr>
      </w:pPr>
    </w:p>
    <w:p w14:paraId="680E8351" w14:textId="770C43D5" w:rsidR="00EF7294" w:rsidRPr="00D25A97" w:rsidRDefault="00D25A97" w:rsidP="00A81116">
      <w:pPr>
        <w:spacing w:after="0" w:line="360" w:lineRule="auto"/>
        <w:ind w:left="1440"/>
        <w:jc w:val="both"/>
        <w:rPr>
          <w:rFonts w:ascii="Arial" w:hAnsi="Arial" w:cs="Arial"/>
          <w:i/>
          <w:iCs/>
        </w:rPr>
      </w:pPr>
      <w:r w:rsidRPr="00D25A97">
        <w:rPr>
          <w:rFonts w:ascii="Arial" w:hAnsi="Arial" w:cs="Arial"/>
          <w:i/>
          <w:iCs/>
        </w:rPr>
        <w:lastRenderedPageBreak/>
        <w:t>t</w:t>
      </w:r>
      <w:r w:rsidR="0083365F" w:rsidRPr="00D25A97">
        <w:rPr>
          <w:rFonts w:ascii="Arial" w:hAnsi="Arial" w:cs="Arial"/>
          <w:i/>
          <w:iCs/>
        </w:rPr>
        <w:t>he State and its organs exist to give practical expression to the constitutional rights of citizens. They bear the obligation to ensure that the aspirations held out by the Bill of Rights are realised. That is an immense responsibility that must be</w:t>
      </w:r>
      <w:r w:rsidR="00A81116" w:rsidRPr="00D25A97">
        <w:rPr>
          <w:rFonts w:ascii="Arial" w:hAnsi="Arial" w:cs="Arial"/>
          <w:i/>
          <w:iCs/>
        </w:rPr>
        <w:t xml:space="preserve"> matched by the seriousness with which endeavours to discharge them are undertaken. To this end, the State, its organs and functionaries cannot be allowed to adopt a lackadaisical attitude, at the expense of the interests of the public, without consequences. For this reason, exceptions are at times made to the general rule that a breach of public law obligations will not necessarily give rise to a delictual claim for damages. Absent that flexibility public authorities and functionaries might be tempted and emboldened to disregard their duties to the public. And that could create fertile ground for a culture of impunity. These obligations cannot therefore be ignored without any repercussions, particularly where there is no other effective remedy. This would be especially so in circumstances where an organ of state would have been properly apprised of its constitutional duties many years prior to the incident, as in this case, (</w:t>
      </w:r>
      <w:r w:rsidR="00A81116" w:rsidRPr="00D25A97">
        <w:rPr>
          <w:rFonts w:ascii="Arial" w:hAnsi="Arial" w:cs="Arial"/>
          <w:b/>
          <w:bCs/>
          <w:i/>
          <w:iCs/>
        </w:rPr>
        <w:t>para 25</w:t>
      </w:r>
      <w:r w:rsidR="00A81116" w:rsidRPr="00D25A97">
        <w:rPr>
          <w:rFonts w:ascii="Arial" w:hAnsi="Arial" w:cs="Arial"/>
          <w:i/>
          <w:iCs/>
        </w:rPr>
        <w:t>).</w:t>
      </w:r>
    </w:p>
    <w:p w14:paraId="5441536B" w14:textId="77777777" w:rsidR="00EF7294" w:rsidRDefault="00EF7294" w:rsidP="00F94241">
      <w:pPr>
        <w:spacing w:after="0" w:line="360" w:lineRule="auto"/>
        <w:ind w:left="720" w:hanging="720"/>
        <w:jc w:val="both"/>
        <w:rPr>
          <w:rFonts w:ascii="Arial" w:hAnsi="Arial" w:cs="Arial"/>
        </w:rPr>
      </w:pPr>
    </w:p>
    <w:p w14:paraId="68CACDEB" w14:textId="1501FC27" w:rsidR="00323F65" w:rsidRDefault="003D3EA7" w:rsidP="003D3EA7">
      <w:pPr>
        <w:spacing w:after="0" w:line="360" w:lineRule="auto"/>
        <w:ind w:left="720" w:hanging="720"/>
        <w:jc w:val="both"/>
        <w:rPr>
          <w:rFonts w:ascii="Arial" w:hAnsi="Arial" w:cs="Arial"/>
        </w:rPr>
      </w:pPr>
      <w:r>
        <w:rPr>
          <w:rFonts w:ascii="Arial" w:hAnsi="Arial" w:cs="Arial"/>
        </w:rPr>
        <w:t>[1</w:t>
      </w:r>
      <w:r w:rsidR="00B63B83">
        <w:rPr>
          <w:rFonts w:ascii="Arial" w:hAnsi="Arial" w:cs="Arial"/>
        </w:rPr>
        <w:t>8</w:t>
      </w:r>
      <w:r>
        <w:rPr>
          <w:rFonts w:ascii="Arial" w:hAnsi="Arial" w:cs="Arial"/>
        </w:rPr>
        <w:t>]</w:t>
      </w:r>
      <w:r>
        <w:rPr>
          <w:rFonts w:ascii="Arial" w:hAnsi="Arial" w:cs="Arial"/>
        </w:rPr>
        <w:tab/>
      </w:r>
      <w:r w:rsidR="007339B5">
        <w:rPr>
          <w:rFonts w:ascii="Arial" w:hAnsi="Arial" w:cs="Arial"/>
        </w:rPr>
        <w:t xml:space="preserve">In this case, PRASA/ Defendant, being a state organ of the new dispensation, having been established in 2009 as a transformed rail passenger service with the foundations of the Legal Succession Act (section 22), is assumed, with the historic lessons on the provision of quality rail services which are today grounded by the prescripts of the democracy, could not allege to have lost sight of the duties which are equally envisaged in the Constitution as Mogoeng </w:t>
      </w:r>
      <w:r w:rsidR="005575B3">
        <w:rPr>
          <w:rFonts w:ascii="Arial" w:hAnsi="Arial" w:cs="Arial"/>
        </w:rPr>
        <w:t xml:space="preserve">CJ </w:t>
      </w:r>
      <w:r w:rsidR="00A9304C">
        <w:rPr>
          <w:rFonts w:ascii="Arial" w:hAnsi="Arial" w:cs="Arial"/>
        </w:rPr>
        <w:t xml:space="preserve">held in </w:t>
      </w:r>
      <w:r w:rsidR="00A9304C" w:rsidRPr="004C7111">
        <w:rPr>
          <w:rFonts w:ascii="Arial" w:hAnsi="Arial" w:cs="Arial"/>
          <w:b/>
          <w:bCs/>
          <w:i/>
          <w:iCs/>
        </w:rPr>
        <w:t>Mashongwa</w:t>
      </w:r>
      <w:r w:rsidR="007339B5">
        <w:rPr>
          <w:rFonts w:ascii="Arial" w:hAnsi="Arial" w:cs="Arial"/>
        </w:rPr>
        <w:t>.</w:t>
      </w:r>
      <w:r w:rsidR="005575B3">
        <w:rPr>
          <w:rFonts w:ascii="Arial" w:hAnsi="Arial" w:cs="Arial"/>
        </w:rPr>
        <w:t xml:space="preserve"> In the present matter, </w:t>
      </w:r>
      <w:r w:rsidR="009E219F">
        <w:rPr>
          <w:rFonts w:ascii="Arial" w:hAnsi="Arial" w:cs="Arial"/>
        </w:rPr>
        <w:t>the</w:t>
      </w:r>
      <w:r w:rsidR="00F94241">
        <w:rPr>
          <w:rFonts w:ascii="Arial" w:hAnsi="Arial" w:cs="Arial"/>
        </w:rPr>
        <w:t xml:space="preserve"> Counsel for the Defendant argued for contributory negligence towards the determination of liability </w:t>
      </w:r>
      <w:r w:rsidR="00410CCE">
        <w:rPr>
          <w:rFonts w:ascii="Arial" w:hAnsi="Arial" w:cs="Arial"/>
        </w:rPr>
        <w:t>to sway the undertaking of the primary responsibility</w:t>
      </w:r>
      <w:r w:rsidR="00F94241">
        <w:rPr>
          <w:rFonts w:ascii="Arial" w:hAnsi="Arial" w:cs="Arial"/>
        </w:rPr>
        <w:t>. I must express that the Defendant sought to hold this court by a ‘</w:t>
      </w:r>
      <w:r w:rsidR="00F94241" w:rsidRPr="008654B9">
        <w:rPr>
          <w:rFonts w:ascii="Arial" w:hAnsi="Arial" w:cs="Arial"/>
          <w:i/>
          <w:iCs/>
        </w:rPr>
        <w:t>string</w:t>
      </w:r>
      <w:r w:rsidR="00F94241">
        <w:rPr>
          <w:rFonts w:ascii="Arial" w:hAnsi="Arial" w:cs="Arial"/>
        </w:rPr>
        <w:t>’ with the ‘</w:t>
      </w:r>
      <w:r w:rsidR="00F94241" w:rsidRPr="00D0742C">
        <w:rPr>
          <w:rFonts w:ascii="Arial" w:hAnsi="Arial" w:cs="Arial"/>
          <w:i/>
          <w:iCs/>
        </w:rPr>
        <w:t>part to blame conduct</w:t>
      </w:r>
      <w:r w:rsidR="00F94241">
        <w:rPr>
          <w:rFonts w:ascii="Arial" w:hAnsi="Arial" w:cs="Arial"/>
        </w:rPr>
        <w:t>’ of the plaintiff</w:t>
      </w:r>
      <w:r w:rsidR="00323F65">
        <w:rPr>
          <w:rFonts w:ascii="Arial" w:hAnsi="Arial" w:cs="Arial"/>
        </w:rPr>
        <w:t xml:space="preserve">. I am not to </w:t>
      </w:r>
      <w:r w:rsidR="008654B9">
        <w:rPr>
          <w:rFonts w:ascii="Arial" w:hAnsi="Arial" w:cs="Arial"/>
        </w:rPr>
        <w:t>misplace</w:t>
      </w:r>
      <w:r w:rsidR="00323F65">
        <w:rPr>
          <w:rFonts w:ascii="Arial" w:hAnsi="Arial" w:cs="Arial"/>
        </w:rPr>
        <w:t xml:space="preserve"> an insight of the fact that the Defendant </w:t>
      </w:r>
      <w:r w:rsidR="00FD104E">
        <w:rPr>
          <w:rFonts w:ascii="Arial" w:hAnsi="Arial" w:cs="Arial"/>
        </w:rPr>
        <w:t xml:space="preserve">acknowledged that the incident did </w:t>
      </w:r>
      <w:r w:rsidR="00DD3DD1">
        <w:rPr>
          <w:rFonts w:ascii="Arial" w:hAnsi="Arial" w:cs="Arial"/>
        </w:rPr>
        <w:t>happen,</w:t>
      </w:r>
      <w:r w:rsidR="00FD104E">
        <w:rPr>
          <w:rFonts w:ascii="Arial" w:hAnsi="Arial" w:cs="Arial"/>
        </w:rPr>
        <w:t xml:space="preserve"> and the apportioning of the blame was designed to </w:t>
      </w:r>
      <w:r w:rsidR="000B3E8F">
        <w:rPr>
          <w:rFonts w:ascii="Arial" w:hAnsi="Arial" w:cs="Arial"/>
        </w:rPr>
        <w:t>‘</w:t>
      </w:r>
      <w:r w:rsidR="0040556A" w:rsidRPr="000B3E8F">
        <w:rPr>
          <w:rFonts w:ascii="Arial" w:hAnsi="Arial" w:cs="Arial"/>
          <w:i/>
          <w:iCs/>
        </w:rPr>
        <w:t>strip the eyes</w:t>
      </w:r>
      <w:r w:rsidR="000B3E8F">
        <w:rPr>
          <w:rFonts w:ascii="Arial" w:hAnsi="Arial" w:cs="Arial"/>
        </w:rPr>
        <w:t>’</w:t>
      </w:r>
      <w:r w:rsidR="0040556A">
        <w:rPr>
          <w:rFonts w:ascii="Arial" w:hAnsi="Arial" w:cs="Arial"/>
        </w:rPr>
        <w:t xml:space="preserve"> from taking full accountability for the breach of the legal duty in ensuring not just the safety of the </w:t>
      </w:r>
      <w:r w:rsidR="000B3E8F">
        <w:rPr>
          <w:rFonts w:ascii="Arial" w:hAnsi="Arial" w:cs="Arial"/>
        </w:rPr>
        <w:t xml:space="preserve">plaintiff but future litigants. </w:t>
      </w:r>
      <w:r w:rsidR="006902AD">
        <w:rPr>
          <w:rFonts w:ascii="Arial" w:hAnsi="Arial" w:cs="Arial"/>
        </w:rPr>
        <w:t xml:space="preserve">The </w:t>
      </w:r>
      <w:r w:rsidR="009275AD">
        <w:rPr>
          <w:rFonts w:ascii="Arial" w:hAnsi="Arial" w:cs="Arial"/>
        </w:rPr>
        <w:t xml:space="preserve">issue of contributory negligence was </w:t>
      </w:r>
      <w:r w:rsidR="00972AE1">
        <w:rPr>
          <w:rFonts w:ascii="Arial" w:hAnsi="Arial" w:cs="Arial"/>
        </w:rPr>
        <w:t xml:space="preserve">indicative of </w:t>
      </w:r>
      <w:r w:rsidR="009275AD">
        <w:rPr>
          <w:rFonts w:ascii="Arial" w:hAnsi="Arial" w:cs="Arial"/>
        </w:rPr>
        <w:t xml:space="preserve">an admission by the Defendant that the quality of safety measures </w:t>
      </w:r>
      <w:r w:rsidR="00524544">
        <w:rPr>
          <w:rFonts w:ascii="Arial" w:hAnsi="Arial" w:cs="Arial"/>
        </w:rPr>
        <w:t xml:space="preserve">provided to the commuters are not </w:t>
      </w:r>
      <w:r w:rsidR="002600C0">
        <w:rPr>
          <w:rFonts w:ascii="Arial" w:hAnsi="Arial" w:cs="Arial"/>
        </w:rPr>
        <w:t xml:space="preserve">at </w:t>
      </w:r>
      <w:r w:rsidR="00524544">
        <w:rPr>
          <w:rFonts w:ascii="Arial" w:hAnsi="Arial" w:cs="Arial"/>
        </w:rPr>
        <w:t>the level of the deserved status</w:t>
      </w:r>
      <w:r w:rsidR="00ED139B">
        <w:rPr>
          <w:rFonts w:ascii="Arial" w:hAnsi="Arial" w:cs="Arial"/>
        </w:rPr>
        <w:t xml:space="preserve"> towards the fulfilment of the public law duty</w:t>
      </w:r>
      <w:r>
        <w:rPr>
          <w:rFonts w:ascii="Arial" w:hAnsi="Arial" w:cs="Arial"/>
        </w:rPr>
        <w:t xml:space="preserve">, particularly </w:t>
      </w:r>
      <w:r w:rsidR="00514BFB">
        <w:rPr>
          <w:rFonts w:ascii="Arial" w:hAnsi="Arial" w:cs="Arial"/>
        </w:rPr>
        <w:t>its infusion</w:t>
      </w:r>
      <w:r w:rsidR="005653B6">
        <w:rPr>
          <w:rFonts w:ascii="Arial" w:hAnsi="Arial" w:cs="Arial"/>
        </w:rPr>
        <w:t xml:space="preserve"> within the framework of </w:t>
      </w:r>
      <w:r>
        <w:rPr>
          <w:rFonts w:ascii="Arial" w:hAnsi="Arial" w:cs="Arial"/>
        </w:rPr>
        <w:t>the fulfilment of the rights in the Bill of Rights</w:t>
      </w:r>
      <w:r w:rsidR="0030766B">
        <w:rPr>
          <w:rFonts w:ascii="Arial" w:hAnsi="Arial" w:cs="Arial"/>
        </w:rPr>
        <w:t xml:space="preserve">. </w:t>
      </w:r>
    </w:p>
    <w:p w14:paraId="65BEBED0" w14:textId="77777777" w:rsidR="002C3758" w:rsidRDefault="002C3758" w:rsidP="00F94241">
      <w:pPr>
        <w:spacing w:after="0" w:line="360" w:lineRule="auto"/>
        <w:ind w:left="720" w:hanging="720"/>
        <w:jc w:val="both"/>
        <w:rPr>
          <w:rFonts w:ascii="Arial" w:hAnsi="Arial" w:cs="Arial"/>
        </w:rPr>
      </w:pPr>
    </w:p>
    <w:p w14:paraId="23112AD9" w14:textId="2C04DC45" w:rsidR="0055696F" w:rsidRPr="001A7489" w:rsidRDefault="00AA1BB8" w:rsidP="00F94241">
      <w:pPr>
        <w:spacing w:after="0" w:line="360" w:lineRule="auto"/>
        <w:ind w:left="720" w:hanging="720"/>
        <w:jc w:val="both"/>
        <w:rPr>
          <w:rFonts w:ascii="Arial" w:hAnsi="Arial" w:cs="Arial"/>
        </w:rPr>
      </w:pPr>
      <w:r>
        <w:rPr>
          <w:rFonts w:ascii="Arial" w:hAnsi="Arial" w:cs="Arial"/>
        </w:rPr>
        <w:lastRenderedPageBreak/>
        <w:t>[</w:t>
      </w:r>
      <w:r w:rsidR="00BD61DB">
        <w:rPr>
          <w:rFonts w:ascii="Arial" w:hAnsi="Arial" w:cs="Arial"/>
        </w:rPr>
        <w:t>1</w:t>
      </w:r>
      <w:r w:rsidR="00B63B83">
        <w:rPr>
          <w:rFonts w:ascii="Arial" w:hAnsi="Arial" w:cs="Arial"/>
        </w:rPr>
        <w:t>9</w:t>
      </w:r>
      <w:r>
        <w:rPr>
          <w:rFonts w:ascii="Arial" w:hAnsi="Arial" w:cs="Arial"/>
        </w:rPr>
        <w:t>]</w:t>
      </w:r>
      <w:r>
        <w:rPr>
          <w:rFonts w:ascii="Arial" w:hAnsi="Arial" w:cs="Arial"/>
        </w:rPr>
        <w:tab/>
      </w:r>
      <w:r w:rsidR="000B5166">
        <w:rPr>
          <w:rFonts w:ascii="Arial" w:hAnsi="Arial" w:cs="Arial"/>
        </w:rPr>
        <w:t xml:space="preserve">I am also of the considered view, </w:t>
      </w:r>
      <w:r w:rsidR="00E46579">
        <w:rPr>
          <w:rFonts w:ascii="Arial" w:hAnsi="Arial" w:cs="Arial"/>
        </w:rPr>
        <w:t xml:space="preserve">that the Defendant </w:t>
      </w:r>
      <w:r w:rsidR="007A6C4C">
        <w:rPr>
          <w:rFonts w:ascii="Arial" w:hAnsi="Arial" w:cs="Arial"/>
        </w:rPr>
        <w:t xml:space="preserve">did not take the necessary </w:t>
      </w:r>
      <w:r w:rsidR="00DF122D">
        <w:rPr>
          <w:rFonts w:ascii="Arial" w:hAnsi="Arial" w:cs="Arial"/>
        </w:rPr>
        <w:t xml:space="preserve">and reasonable </w:t>
      </w:r>
      <w:r w:rsidR="007A6C4C">
        <w:rPr>
          <w:rFonts w:ascii="Arial" w:hAnsi="Arial" w:cs="Arial"/>
        </w:rPr>
        <w:t>pr</w:t>
      </w:r>
      <w:r w:rsidR="007A6C4C" w:rsidRPr="007B3E8E">
        <w:rPr>
          <w:rFonts w:ascii="Arial" w:hAnsi="Arial" w:cs="Arial"/>
        </w:rPr>
        <w:t>ecaution</w:t>
      </w:r>
      <w:r w:rsidR="00DF122D" w:rsidRPr="007B3E8E">
        <w:rPr>
          <w:rFonts w:ascii="Arial" w:hAnsi="Arial" w:cs="Arial"/>
        </w:rPr>
        <w:t>ary measures</w:t>
      </w:r>
      <w:r w:rsidR="007A6C4C" w:rsidRPr="007B3E8E">
        <w:rPr>
          <w:rFonts w:ascii="Arial" w:hAnsi="Arial" w:cs="Arial"/>
        </w:rPr>
        <w:t xml:space="preserve"> to protect the commuters </w:t>
      </w:r>
      <w:r w:rsidR="001F2A55" w:rsidRPr="007B3E8E">
        <w:rPr>
          <w:rFonts w:ascii="Arial" w:hAnsi="Arial" w:cs="Arial"/>
        </w:rPr>
        <w:t xml:space="preserve">who </w:t>
      </w:r>
      <w:r w:rsidR="00401BD7" w:rsidRPr="007B3E8E">
        <w:rPr>
          <w:rFonts w:ascii="Arial" w:hAnsi="Arial" w:cs="Arial"/>
        </w:rPr>
        <w:t>were</w:t>
      </w:r>
      <w:r w:rsidR="001F2A55" w:rsidRPr="007B3E8E">
        <w:rPr>
          <w:rFonts w:ascii="Arial" w:hAnsi="Arial" w:cs="Arial"/>
        </w:rPr>
        <w:t xml:space="preserve"> returning home </w:t>
      </w:r>
      <w:r w:rsidR="00401BD7" w:rsidRPr="007B3E8E">
        <w:rPr>
          <w:rFonts w:ascii="Arial" w:hAnsi="Arial" w:cs="Arial"/>
        </w:rPr>
        <w:t>that</w:t>
      </w:r>
      <w:r w:rsidR="001F2A55" w:rsidRPr="007B3E8E">
        <w:rPr>
          <w:rFonts w:ascii="Arial" w:hAnsi="Arial" w:cs="Arial"/>
        </w:rPr>
        <w:t xml:space="preserve"> afternoon. With the picture of hawkers, passengers and school learners who were </w:t>
      </w:r>
      <w:r w:rsidR="00C3133D" w:rsidRPr="007B3E8E">
        <w:rPr>
          <w:rFonts w:ascii="Arial" w:hAnsi="Arial" w:cs="Arial"/>
        </w:rPr>
        <w:t xml:space="preserve">heading home around the time the call was made, O’Regan J mentioned above that the passengers are </w:t>
      </w:r>
      <w:r w:rsidR="007B3E8E" w:rsidRPr="007B3E8E">
        <w:rPr>
          <w:rFonts w:ascii="Arial" w:hAnsi="Arial" w:cs="Arial"/>
        </w:rPr>
        <w:t>vulnerable,</w:t>
      </w:r>
      <w:r w:rsidR="00C3133D" w:rsidRPr="007B3E8E">
        <w:rPr>
          <w:rFonts w:ascii="Arial" w:hAnsi="Arial" w:cs="Arial"/>
        </w:rPr>
        <w:t xml:space="preserve"> and the Defendant has monopoly over the rail system.</w:t>
      </w:r>
      <w:r w:rsidR="00736CED" w:rsidRPr="007B3E8E">
        <w:rPr>
          <w:rFonts w:ascii="Arial" w:hAnsi="Arial" w:cs="Arial"/>
        </w:rPr>
        <w:t xml:space="preserve"> I a</w:t>
      </w:r>
      <w:r w:rsidR="00736CED">
        <w:rPr>
          <w:rFonts w:ascii="Arial" w:hAnsi="Arial" w:cs="Arial"/>
        </w:rPr>
        <w:t xml:space="preserve">m not going to assume </w:t>
      </w:r>
      <w:r w:rsidR="005620C0">
        <w:rPr>
          <w:rFonts w:ascii="Arial" w:hAnsi="Arial" w:cs="Arial"/>
        </w:rPr>
        <w:t>the Defendant’s experience thu</w:t>
      </w:r>
      <w:r w:rsidR="005620C0" w:rsidRPr="008A66D1">
        <w:rPr>
          <w:rFonts w:ascii="Arial" w:hAnsi="Arial" w:cs="Arial"/>
        </w:rPr>
        <w:t xml:space="preserve">s, lessons could have been learnt for </w:t>
      </w:r>
      <w:r w:rsidR="009C137F" w:rsidRPr="008A66D1">
        <w:rPr>
          <w:rFonts w:ascii="Arial" w:hAnsi="Arial" w:cs="Arial"/>
        </w:rPr>
        <w:t>managing commuters around th</w:t>
      </w:r>
      <w:r w:rsidR="000D0DF8" w:rsidRPr="008A66D1">
        <w:rPr>
          <w:rFonts w:ascii="Arial" w:hAnsi="Arial" w:cs="Arial"/>
        </w:rPr>
        <w:t>e</w:t>
      </w:r>
      <w:r w:rsidR="009C137F" w:rsidRPr="008A66D1">
        <w:rPr>
          <w:rFonts w:ascii="Arial" w:hAnsi="Arial" w:cs="Arial"/>
        </w:rPr>
        <w:t xml:space="preserve"> </w:t>
      </w:r>
      <w:r w:rsidR="00C70359" w:rsidRPr="008A66D1">
        <w:rPr>
          <w:rFonts w:ascii="Arial" w:hAnsi="Arial" w:cs="Arial"/>
        </w:rPr>
        <w:t>period</w:t>
      </w:r>
      <w:r w:rsidR="000D0DF8" w:rsidRPr="008A66D1">
        <w:rPr>
          <w:rFonts w:ascii="Arial" w:hAnsi="Arial" w:cs="Arial"/>
        </w:rPr>
        <w:t>s</w:t>
      </w:r>
      <w:r w:rsidR="00E02A18" w:rsidRPr="008A66D1">
        <w:rPr>
          <w:rFonts w:ascii="Arial" w:hAnsi="Arial" w:cs="Arial"/>
        </w:rPr>
        <w:t xml:space="preserve">, whether it was the afternoon or morning, </w:t>
      </w:r>
      <w:r w:rsidR="009C137F" w:rsidRPr="008A66D1">
        <w:rPr>
          <w:rFonts w:ascii="Arial" w:hAnsi="Arial" w:cs="Arial"/>
        </w:rPr>
        <w:t>when commuters are heading home</w:t>
      </w:r>
      <w:r w:rsidR="00C70996" w:rsidRPr="008A66D1">
        <w:rPr>
          <w:rFonts w:ascii="Arial" w:hAnsi="Arial" w:cs="Arial"/>
        </w:rPr>
        <w:t xml:space="preserve"> or places of work</w:t>
      </w:r>
      <w:r w:rsidR="009C137F" w:rsidRPr="008A66D1">
        <w:rPr>
          <w:rFonts w:ascii="Arial" w:hAnsi="Arial" w:cs="Arial"/>
        </w:rPr>
        <w:t xml:space="preserve"> and p</w:t>
      </w:r>
      <w:r w:rsidR="009C137F">
        <w:rPr>
          <w:rFonts w:ascii="Arial" w:hAnsi="Arial" w:cs="Arial"/>
        </w:rPr>
        <w:t>repare for any eventualities that could not have been foreseeable.</w:t>
      </w:r>
      <w:r w:rsidR="007A6C4C">
        <w:rPr>
          <w:rFonts w:ascii="Arial" w:hAnsi="Arial" w:cs="Arial"/>
        </w:rPr>
        <w:t xml:space="preserve"> </w:t>
      </w:r>
      <w:r w:rsidR="00C106C8">
        <w:rPr>
          <w:rFonts w:ascii="Arial" w:hAnsi="Arial" w:cs="Arial"/>
        </w:rPr>
        <w:t>Kh</w:t>
      </w:r>
      <w:r w:rsidR="006707DF">
        <w:rPr>
          <w:rFonts w:ascii="Arial" w:hAnsi="Arial" w:cs="Arial"/>
        </w:rPr>
        <w:t xml:space="preserve">winana AJ in </w:t>
      </w:r>
      <w:r w:rsidR="006707DF" w:rsidRPr="00BC7660">
        <w:rPr>
          <w:rFonts w:ascii="Arial" w:hAnsi="Arial" w:cs="Arial"/>
          <w:b/>
          <w:bCs/>
          <w:i/>
          <w:iCs/>
        </w:rPr>
        <w:t>Mthombeni v Passenger Rail Agency of South Africa</w:t>
      </w:r>
      <w:r w:rsidR="006707DF" w:rsidRPr="00BC7660">
        <w:rPr>
          <w:rFonts w:ascii="Arial" w:hAnsi="Arial" w:cs="Arial"/>
          <w:b/>
          <w:bCs/>
        </w:rPr>
        <w:t xml:space="preserve"> (13304.17) [2021] ZAGPPHC </w:t>
      </w:r>
      <w:r w:rsidR="006707DF" w:rsidRPr="001A7489">
        <w:rPr>
          <w:rFonts w:ascii="Arial" w:hAnsi="Arial" w:cs="Arial"/>
          <w:b/>
          <w:bCs/>
        </w:rPr>
        <w:t>614</w:t>
      </w:r>
      <w:r w:rsidR="00BC7660" w:rsidRPr="001A7489">
        <w:rPr>
          <w:rFonts w:ascii="Arial" w:hAnsi="Arial" w:cs="Arial"/>
        </w:rPr>
        <w:t xml:space="preserve"> in reinforcing the Defendants legal duty </w:t>
      </w:r>
      <w:r w:rsidR="00757A6D" w:rsidRPr="001A7489">
        <w:rPr>
          <w:rFonts w:ascii="Arial" w:hAnsi="Arial" w:cs="Arial"/>
        </w:rPr>
        <w:t xml:space="preserve">and went a step further and </w:t>
      </w:r>
      <w:r w:rsidR="00BC7660" w:rsidRPr="001A7489">
        <w:rPr>
          <w:rFonts w:ascii="Arial" w:hAnsi="Arial" w:cs="Arial"/>
        </w:rPr>
        <w:t>held</w:t>
      </w:r>
      <w:r w:rsidR="001A7489">
        <w:rPr>
          <w:rFonts w:ascii="Arial" w:hAnsi="Arial" w:cs="Arial"/>
        </w:rPr>
        <w:t xml:space="preserve"> the</w:t>
      </w:r>
      <w:r w:rsidR="00BC7660" w:rsidRPr="001A7489">
        <w:rPr>
          <w:rFonts w:ascii="Arial" w:hAnsi="Arial" w:cs="Arial"/>
        </w:rPr>
        <w:t xml:space="preserve"> ‘</w:t>
      </w:r>
      <w:r w:rsidR="006F62E5" w:rsidRPr="001A7489">
        <w:rPr>
          <w:rFonts w:ascii="Arial" w:hAnsi="Arial" w:cs="Arial"/>
          <w:i/>
          <w:iCs/>
        </w:rPr>
        <w:t>[Defendant]</w:t>
      </w:r>
      <w:r w:rsidR="0063238C" w:rsidRPr="001A7489">
        <w:rPr>
          <w:rFonts w:ascii="Arial" w:hAnsi="Arial" w:cs="Arial"/>
          <w:i/>
          <w:iCs/>
        </w:rPr>
        <w:t xml:space="preserve"> is under a public law duty to protect its commuters cannot be disputed. </w:t>
      </w:r>
      <w:r w:rsidR="006F62E5" w:rsidRPr="001A7489">
        <w:rPr>
          <w:rFonts w:ascii="Arial" w:hAnsi="Arial" w:cs="Arial"/>
          <w:i/>
          <w:iCs/>
        </w:rPr>
        <w:t xml:space="preserve">… </w:t>
      </w:r>
      <w:r w:rsidR="00D54761" w:rsidRPr="001A7489">
        <w:rPr>
          <w:rFonts w:ascii="Arial" w:hAnsi="Arial" w:cs="Arial"/>
          <w:i/>
          <w:iCs/>
        </w:rPr>
        <w:t xml:space="preserve">[and] </w:t>
      </w:r>
      <w:r w:rsidR="0063238C" w:rsidRPr="001A7489">
        <w:rPr>
          <w:rFonts w:ascii="Arial" w:hAnsi="Arial" w:cs="Arial"/>
          <w:i/>
          <w:iCs/>
        </w:rPr>
        <w:t>pronounc</w:t>
      </w:r>
      <w:r w:rsidR="001A7489" w:rsidRPr="001A7489">
        <w:rPr>
          <w:rFonts w:ascii="Arial" w:hAnsi="Arial" w:cs="Arial"/>
          <w:i/>
          <w:iCs/>
        </w:rPr>
        <w:t>[ing]</w:t>
      </w:r>
      <w:r w:rsidR="0063238C" w:rsidRPr="001A7489">
        <w:rPr>
          <w:rFonts w:ascii="Arial" w:hAnsi="Arial" w:cs="Arial"/>
          <w:i/>
          <w:iCs/>
        </w:rPr>
        <w:t xml:space="preserve"> that the duty concerned, together with constitutional values, have mutated to a private law duty to prevent harm to commuters</w:t>
      </w:r>
      <w:r w:rsidR="001A7489" w:rsidRPr="001A7489">
        <w:rPr>
          <w:rFonts w:ascii="Arial" w:hAnsi="Arial" w:cs="Arial"/>
          <w:i/>
          <w:iCs/>
        </w:rPr>
        <w:t>’</w:t>
      </w:r>
      <w:r w:rsidR="001A7489">
        <w:rPr>
          <w:rFonts w:ascii="Arial" w:hAnsi="Arial" w:cs="Arial"/>
          <w:i/>
          <w:iCs/>
        </w:rPr>
        <w:t>,</w:t>
      </w:r>
      <w:r w:rsidR="001A7489" w:rsidRPr="001A7489">
        <w:rPr>
          <w:rFonts w:ascii="Arial" w:hAnsi="Arial" w:cs="Arial"/>
        </w:rPr>
        <w:t xml:space="preserve"> (</w:t>
      </w:r>
      <w:r w:rsidR="001A7489" w:rsidRPr="00554AD0">
        <w:rPr>
          <w:rFonts w:ascii="Arial" w:hAnsi="Arial" w:cs="Arial"/>
          <w:b/>
          <w:bCs/>
          <w:i/>
          <w:iCs/>
        </w:rPr>
        <w:t>para 19</w:t>
      </w:r>
      <w:r w:rsidR="001A7489" w:rsidRPr="001A7489">
        <w:rPr>
          <w:rFonts w:ascii="Arial" w:hAnsi="Arial" w:cs="Arial"/>
        </w:rPr>
        <w:t>)</w:t>
      </w:r>
      <w:r w:rsidR="0063238C" w:rsidRPr="001A7489">
        <w:rPr>
          <w:rFonts w:ascii="Arial" w:hAnsi="Arial" w:cs="Arial"/>
        </w:rPr>
        <w:t>.</w:t>
      </w:r>
      <w:r w:rsidR="00BA26FE">
        <w:rPr>
          <w:rFonts w:ascii="Arial" w:hAnsi="Arial" w:cs="Arial"/>
        </w:rPr>
        <w:t xml:space="preserve"> </w:t>
      </w:r>
      <w:r w:rsidR="00925856">
        <w:rPr>
          <w:rFonts w:ascii="Arial" w:hAnsi="Arial" w:cs="Arial"/>
        </w:rPr>
        <w:t xml:space="preserve">The plaintiff’s version which was also not </w:t>
      </w:r>
      <w:r w:rsidR="004A60F3">
        <w:rPr>
          <w:rFonts w:ascii="Arial" w:hAnsi="Arial" w:cs="Arial"/>
        </w:rPr>
        <w:t>refuted</w:t>
      </w:r>
      <w:r w:rsidR="00925856">
        <w:rPr>
          <w:rFonts w:ascii="Arial" w:hAnsi="Arial" w:cs="Arial"/>
        </w:rPr>
        <w:t xml:space="preserve"> </w:t>
      </w:r>
      <w:r w:rsidR="003B29B4">
        <w:rPr>
          <w:rFonts w:ascii="Arial" w:hAnsi="Arial" w:cs="Arial"/>
        </w:rPr>
        <w:t xml:space="preserve">in </w:t>
      </w:r>
      <w:r w:rsidR="00925856">
        <w:rPr>
          <w:rFonts w:ascii="Arial" w:hAnsi="Arial" w:cs="Arial"/>
        </w:rPr>
        <w:t xml:space="preserve">that a call was made for commuters to move platform 8 to platform 2 </w:t>
      </w:r>
      <w:r w:rsidR="00AC41E8">
        <w:rPr>
          <w:rFonts w:ascii="Arial" w:hAnsi="Arial" w:cs="Arial"/>
        </w:rPr>
        <w:t>became evident that</w:t>
      </w:r>
      <w:r w:rsidR="00427821">
        <w:rPr>
          <w:rFonts w:ascii="Arial" w:hAnsi="Arial" w:cs="Arial"/>
        </w:rPr>
        <w:t xml:space="preserve"> commuters </w:t>
      </w:r>
      <w:r w:rsidR="00085FBE">
        <w:rPr>
          <w:rFonts w:ascii="Arial" w:hAnsi="Arial" w:cs="Arial"/>
        </w:rPr>
        <w:t xml:space="preserve">not only the plaintiff </w:t>
      </w:r>
      <w:r w:rsidR="00427821">
        <w:rPr>
          <w:rFonts w:ascii="Arial" w:hAnsi="Arial" w:cs="Arial"/>
        </w:rPr>
        <w:t>were at risk due</w:t>
      </w:r>
      <w:r w:rsidR="00085FBE">
        <w:rPr>
          <w:rFonts w:ascii="Arial" w:hAnsi="Arial" w:cs="Arial"/>
        </w:rPr>
        <w:t xml:space="preserve"> to no </w:t>
      </w:r>
      <w:r w:rsidR="007E4404">
        <w:rPr>
          <w:rFonts w:ascii="Arial" w:hAnsi="Arial" w:cs="Arial"/>
        </w:rPr>
        <w:t xml:space="preserve">reasonable </w:t>
      </w:r>
      <w:r w:rsidR="00085FBE">
        <w:rPr>
          <w:rFonts w:ascii="Arial" w:hAnsi="Arial" w:cs="Arial"/>
        </w:rPr>
        <w:t xml:space="preserve">safety measures in place to control the crowd at the time of the afternoon when most people </w:t>
      </w:r>
      <w:r w:rsidR="002D4617">
        <w:rPr>
          <w:rFonts w:ascii="Arial" w:hAnsi="Arial" w:cs="Arial"/>
        </w:rPr>
        <w:t>were</w:t>
      </w:r>
      <w:r w:rsidR="00085FBE">
        <w:rPr>
          <w:rFonts w:ascii="Arial" w:hAnsi="Arial" w:cs="Arial"/>
        </w:rPr>
        <w:t xml:space="preserve"> anxious to get home. </w:t>
      </w:r>
      <w:r w:rsidR="00E52CE5">
        <w:rPr>
          <w:rFonts w:ascii="Arial" w:hAnsi="Arial" w:cs="Arial"/>
        </w:rPr>
        <w:t xml:space="preserve">Another issue, the plaintiff was an eligible commuter awaiting to board train </w:t>
      </w:r>
      <w:r w:rsidR="00762E0B">
        <w:rPr>
          <w:rFonts w:ascii="Arial" w:hAnsi="Arial" w:cs="Arial"/>
        </w:rPr>
        <w:t xml:space="preserve">to ferry </w:t>
      </w:r>
      <w:r w:rsidR="00880E30" w:rsidRPr="004428AA">
        <w:rPr>
          <w:rFonts w:ascii="Arial" w:hAnsi="Arial" w:cs="Arial"/>
        </w:rPr>
        <w:t>to her place of alighting, Carletonville</w:t>
      </w:r>
      <w:r w:rsidR="008C4A50">
        <w:rPr>
          <w:rFonts w:ascii="Arial" w:hAnsi="Arial" w:cs="Arial"/>
        </w:rPr>
        <w:t xml:space="preserve"> which was also not refuted</w:t>
      </w:r>
      <w:r w:rsidR="00880E30" w:rsidRPr="004428AA">
        <w:rPr>
          <w:rFonts w:ascii="Arial" w:hAnsi="Arial" w:cs="Arial"/>
        </w:rPr>
        <w:t>. It was the valid ticket that justified the plaintiff’s boarding of the train save for the late announcement for the move from platform 8 to platform 2 that resulted in her injuries. This also meant that the possession of a valid ticket during evidence in chief and cross examination including the ha</w:t>
      </w:r>
      <w:r w:rsidR="00880E30" w:rsidRPr="00864E62">
        <w:rPr>
          <w:rFonts w:ascii="Arial" w:hAnsi="Arial" w:cs="Arial"/>
        </w:rPr>
        <w:t>ppening of the incident itself was not disputed.</w:t>
      </w:r>
      <w:r w:rsidR="0086616E" w:rsidRPr="00864E62">
        <w:rPr>
          <w:rFonts w:ascii="Arial" w:hAnsi="Arial" w:cs="Arial"/>
        </w:rPr>
        <w:t xml:space="preserve"> Therefore, the plaintiff’s awaiting at the station</w:t>
      </w:r>
      <w:r w:rsidR="00B10B79" w:rsidRPr="00864E62">
        <w:rPr>
          <w:rFonts w:ascii="Arial" w:hAnsi="Arial" w:cs="Arial"/>
        </w:rPr>
        <w:t xml:space="preserve">, her being pushed </w:t>
      </w:r>
      <w:r w:rsidR="00EE1F0B" w:rsidRPr="00864E62">
        <w:rPr>
          <w:rFonts w:ascii="Arial" w:hAnsi="Arial" w:cs="Arial"/>
        </w:rPr>
        <w:t>‘</w:t>
      </w:r>
      <w:r w:rsidR="00B10B79" w:rsidRPr="00864E62">
        <w:rPr>
          <w:rFonts w:ascii="Arial" w:hAnsi="Arial" w:cs="Arial"/>
          <w:i/>
          <w:iCs/>
        </w:rPr>
        <w:t>by an unknown person</w:t>
      </w:r>
      <w:r w:rsidR="00EE1F0B" w:rsidRPr="00864E62">
        <w:rPr>
          <w:rFonts w:ascii="Arial" w:hAnsi="Arial" w:cs="Arial"/>
        </w:rPr>
        <w:t>’</w:t>
      </w:r>
      <w:r w:rsidR="00B10B79" w:rsidRPr="00864E62">
        <w:rPr>
          <w:rFonts w:ascii="Arial" w:hAnsi="Arial" w:cs="Arial"/>
        </w:rPr>
        <w:t xml:space="preserve"> could not have been </w:t>
      </w:r>
      <w:r w:rsidR="00EE1F0B" w:rsidRPr="00864E62">
        <w:rPr>
          <w:rFonts w:ascii="Arial" w:hAnsi="Arial" w:cs="Arial"/>
        </w:rPr>
        <w:t>reasonably</w:t>
      </w:r>
      <w:r w:rsidR="00F2310E" w:rsidRPr="00864E62">
        <w:rPr>
          <w:rFonts w:ascii="Arial" w:hAnsi="Arial" w:cs="Arial"/>
        </w:rPr>
        <w:t xml:space="preserve"> foreseeable</w:t>
      </w:r>
      <w:r w:rsidR="00CC45E7" w:rsidRPr="00864E62">
        <w:rPr>
          <w:rFonts w:ascii="Arial" w:hAnsi="Arial" w:cs="Arial"/>
        </w:rPr>
        <w:t xml:space="preserve">. </w:t>
      </w:r>
      <w:r w:rsidR="0073037E" w:rsidRPr="00864E62">
        <w:rPr>
          <w:rFonts w:ascii="Arial" w:hAnsi="Arial" w:cs="Arial"/>
        </w:rPr>
        <w:t>However, what became evident, the Defendant, as a reasonable organ of state, attempt</w:t>
      </w:r>
      <w:r w:rsidR="00173C3B" w:rsidRPr="00864E62">
        <w:rPr>
          <w:rFonts w:ascii="Arial" w:hAnsi="Arial" w:cs="Arial"/>
        </w:rPr>
        <w:t>ed</w:t>
      </w:r>
      <w:r w:rsidR="0073037E" w:rsidRPr="00864E62">
        <w:rPr>
          <w:rFonts w:ascii="Arial" w:hAnsi="Arial" w:cs="Arial"/>
        </w:rPr>
        <w:t xml:space="preserve"> to avoid taking responsibility</w:t>
      </w:r>
      <w:r w:rsidR="00173C3B" w:rsidRPr="00864E62">
        <w:rPr>
          <w:rFonts w:ascii="Arial" w:hAnsi="Arial" w:cs="Arial"/>
        </w:rPr>
        <w:t xml:space="preserve"> and account </w:t>
      </w:r>
      <w:r w:rsidR="0073037E" w:rsidRPr="00864E62">
        <w:rPr>
          <w:rFonts w:ascii="Arial" w:hAnsi="Arial" w:cs="Arial"/>
        </w:rPr>
        <w:t>for the incident that happened on 11 September 2012, resulting in the plaintiff’s injuries.</w:t>
      </w:r>
      <w:r w:rsidR="00BB3F33" w:rsidRPr="00864E62">
        <w:rPr>
          <w:rFonts w:ascii="Arial" w:hAnsi="Arial" w:cs="Arial"/>
        </w:rPr>
        <w:t xml:space="preserve"> </w:t>
      </w:r>
      <w:r w:rsidR="00054B16" w:rsidRPr="00864E62">
        <w:rPr>
          <w:rFonts w:ascii="Arial" w:hAnsi="Arial" w:cs="Arial"/>
        </w:rPr>
        <w:t>At the risk of repetition, irrespective of whether there was no injured person</w:t>
      </w:r>
      <w:r w:rsidR="00725EED" w:rsidRPr="00864E62">
        <w:rPr>
          <w:rFonts w:ascii="Arial" w:hAnsi="Arial" w:cs="Arial"/>
        </w:rPr>
        <w:t xml:space="preserve">, the plaintiff was </w:t>
      </w:r>
      <w:r w:rsidR="00A60D20" w:rsidRPr="00864E62">
        <w:rPr>
          <w:rFonts w:ascii="Arial" w:hAnsi="Arial" w:cs="Arial"/>
        </w:rPr>
        <w:t xml:space="preserve">caught up in </w:t>
      </w:r>
      <w:r w:rsidR="00864E62" w:rsidRPr="00864E62">
        <w:rPr>
          <w:rFonts w:ascii="Arial" w:hAnsi="Arial" w:cs="Arial"/>
        </w:rPr>
        <w:t>several</w:t>
      </w:r>
      <w:r w:rsidR="00A60D20" w:rsidRPr="00864E62">
        <w:rPr>
          <w:rFonts w:ascii="Arial" w:hAnsi="Arial" w:cs="Arial"/>
        </w:rPr>
        <w:t xml:space="preserve"> people </w:t>
      </w:r>
      <w:r w:rsidR="007B029F" w:rsidRPr="00864E62">
        <w:rPr>
          <w:rFonts w:ascii="Arial" w:hAnsi="Arial" w:cs="Arial"/>
        </w:rPr>
        <w:t>to the detriment of her safety t</w:t>
      </w:r>
      <w:r w:rsidR="007B029F">
        <w:rPr>
          <w:rFonts w:ascii="Arial" w:hAnsi="Arial" w:cs="Arial"/>
        </w:rPr>
        <w:t xml:space="preserve">hat were pushing to get </w:t>
      </w:r>
      <w:r w:rsidR="004F5C48">
        <w:rPr>
          <w:rFonts w:ascii="Arial" w:hAnsi="Arial" w:cs="Arial"/>
        </w:rPr>
        <w:t>to platform 2.</w:t>
      </w:r>
      <w:r w:rsidR="00A60D20">
        <w:rPr>
          <w:rFonts w:ascii="Arial" w:hAnsi="Arial" w:cs="Arial"/>
        </w:rPr>
        <w:t xml:space="preserve"> </w:t>
      </w:r>
    </w:p>
    <w:p w14:paraId="3C655864" w14:textId="77777777" w:rsidR="0055696F" w:rsidRDefault="0055696F" w:rsidP="00F94241">
      <w:pPr>
        <w:spacing w:after="0" w:line="360" w:lineRule="auto"/>
        <w:ind w:left="720" w:hanging="720"/>
        <w:jc w:val="both"/>
        <w:rPr>
          <w:rFonts w:ascii="Arial" w:hAnsi="Arial" w:cs="Arial"/>
        </w:rPr>
      </w:pPr>
    </w:p>
    <w:p w14:paraId="1EF313FB" w14:textId="31F14CED" w:rsidR="00F53583" w:rsidRDefault="00521D93" w:rsidP="00F53583">
      <w:pPr>
        <w:spacing w:after="0" w:line="360" w:lineRule="auto"/>
        <w:ind w:left="720" w:hanging="720"/>
        <w:jc w:val="both"/>
        <w:rPr>
          <w:rFonts w:ascii="Arial" w:hAnsi="Arial" w:cs="Arial"/>
        </w:rPr>
      </w:pPr>
      <w:r>
        <w:rPr>
          <w:rFonts w:ascii="Arial" w:hAnsi="Arial" w:cs="Arial"/>
        </w:rPr>
        <w:t>[</w:t>
      </w:r>
      <w:r w:rsidR="00B63B83">
        <w:rPr>
          <w:rFonts w:ascii="Arial" w:hAnsi="Arial" w:cs="Arial"/>
        </w:rPr>
        <w:t>20</w:t>
      </w:r>
      <w:r>
        <w:rPr>
          <w:rFonts w:ascii="Arial" w:hAnsi="Arial" w:cs="Arial"/>
        </w:rPr>
        <w:t>]</w:t>
      </w:r>
      <w:r>
        <w:rPr>
          <w:rFonts w:ascii="Arial" w:hAnsi="Arial" w:cs="Arial"/>
        </w:rPr>
        <w:tab/>
        <w:t xml:space="preserve">I </w:t>
      </w:r>
      <w:r w:rsidRPr="00693F4C">
        <w:rPr>
          <w:rFonts w:ascii="Arial" w:hAnsi="Arial" w:cs="Arial"/>
        </w:rPr>
        <w:t xml:space="preserve">am also not to second-guess the Assessor’s Report in that the </w:t>
      </w:r>
      <w:r w:rsidR="00A866E2" w:rsidRPr="00693F4C">
        <w:rPr>
          <w:rFonts w:ascii="Arial" w:hAnsi="Arial" w:cs="Arial"/>
        </w:rPr>
        <w:t>Defendant, through its employees who were not visible at the Platforms when the Call was made for the move</w:t>
      </w:r>
      <w:r w:rsidR="00D22A78">
        <w:rPr>
          <w:rFonts w:ascii="Arial" w:hAnsi="Arial" w:cs="Arial"/>
        </w:rPr>
        <w:t xml:space="preserve"> of people</w:t>
      </w:r>
      <w:r w:rsidR="00495666" w:rsidRPr="00693F4C">
        <w:rPr>
          <w:rFonts w:ascii="Arial" w:hAnsi="Arial" w:cs="Arial"/>
        </w:rPr>
        <w:t xml:space="preserve"> breached the duty to ensure the smooth transition of the commuters from platform 8 to platform </w:t>
      </w:r>
      <w:r w:rsidR="008321FB" w:rsidRPr="00693F4C">
        <w:rPr>
          <w:rFonts w:ascii="Arial" w:hAnsi="Arial" w:cs="Arial"/>
        </w:rPr>
        <w:t>2</w:t>
      </w:r>
      <w:r w:rsidR="00F651F8" w:rsidRPr="00693F4C">
        <w:rPr>
          <w:rFonts w:ascii="Arial" w:hAnsi="Arial" w:cs="Arial"/>
        </w:rPr>
        <w:t>.</w:t>
      </w:r>
      <w:r w:rsidR="002A3E0A" w:rsidRPr="00693F4C">
        <w:rPr>
          <w:rFonts w:ascii="Arial" w:hAnsi="Arial" w:cs="Arial"/>
        </w:rPr>
        <w:t xml:space="preserve"> </w:t>
      </w:r>
      <w:r w:rsidR="00F53583" w:rsidRPr="00693F4C">
        <w:rPr>
          <w:rFonts w:ascii="Arial" w:hAnsi="Arial" w:cs="Arial"/>
        </w:rPr>
        <w:t xml:space="preserve">The Assessor’s Report dated 16 October 2023 from the Claims Assist </w:t>
      </w:r>
      <w:r w:rsidR="00F53583" w:rsidRPr="00693F4C">
        <w:rPr>
          <w:rFonts w:ascii="Arial" w:hAnsi="Arial" w:cs="Arial"/>
        </w:rPr>
        <w:lastRenderedPageBreak/>
        <w:t>Services after having conducted a comprehensive assessment of the evidence regarding the claim established that:</w:t>
      </w:r>
    </w:p>
    <w:p w14:paraId="6E523BDA" w14:textId="77777777" w:rsidR="00F53583" w:rsidRDefault="00F53583" w:rsidP="00F53583">
      <w:pPr>
        <w:spacing w:after="0" w:line="360" w:lineRule="auto"/>
        <w:rPr>
          <w:rFonts w:ascii="Arial" w:hAnsi="Arial" w:cs="Arial"/>
        </w:rPr>
      </w:pPr>
    </w:p>
    <w:p w14:paraId="63CF18D3" w14:textId="7ED312C9" w:rsidR="00F53583" w:rsidRDefault="00F53583" w:rsidP="00F53583">
      <w:pPr>
        <w:spacing w:after="0" w:line="360" w:lineRule="auto"/>
        <w:ind w:left="2160" w:hanging="720"/>
        <w:jc w:val="both"/>
        <w:rPr>
          <w:rFonts w:ascii="Arial" w:hAnsi="Arial" w:cs="Arial"/>
        </w:rPr>
      </w:pPr>
      <w:r>
        <w:rPr>
          <w:rFonts w:ascii="Arial" w:hAnsi="Arial" w:cs="Arial"/>
        </w:rPr>
        <w:t>[</w:t>
      </w:r>
      <w:r w:rsidR="00B63B83">
        <w:rPr>
          <w:rFonts w:ascii="Arial" w:hAnsi="Arial" w:cs="Arial"/>
        </w:rPr>
        <w:t>20</w:t>
      </w:r>
      <w:r>
        <w:rPr>
          <w:rFonts w:ascii="Arial" w:hAnsi="Arial" w:cs="Arial"/>
        </w:rPr>
        <w:t>.1]</w:t>
      </w:r>
      <w:r>
        <w:rPr>
          <w:rFonts w:ascii="Arial" w:hAnsi="Arial" w:cs="Arial"/>
        </w:rPr>
        <w:tab/>
        <w:t>The plaintiff was not in control of the situation when she was pushed from the platform.</w:t>
      </w:r>
    </w:p>
    <w:p w14:paraId="1AF82F98" w14:textId="76104CE0" w:rsidR="00F53583" w:rsidRDefault="00F53583" w:rsidP="00F53583">
      <w:pPr>
        <w:spacing w:after="0" w:line="360" w:lineRule="auto"/>
        <w:ind w:left="2160" w:hanging="720"/>
        <w:jc w:val="both"/>
        <w:rPr>
          <w:rFonts w:ascii="Arial" w:hAnsi="Arial" w:cs="Arial"/>
        </w:rPr>
      </w:pPr>
      <w:r>
        <w:rPr>
          <w:rFonts w:ascii="Arial" w:hAnsi="Arial" w:cs="Arial"/>
        </w:rPr>
        <w:t>[</w:t>
      </w:r>
      <w:r w:rsidR="00B63B83">
        <w:rPr>
          <w:rFonts w:ascii="Arial" w:hAnsi="Arial" w:cs="Arial"/>
        </w:rPr>
        <w:t>20</w:t>
      </w:r>
      <w:r>
        <w:rPr>
          <w:rFonts w:ascii="Arial" w:hAnsi="Arial" w:cs="Arial"/>
        </w:rPr>
        <w:t>.2]</w:t>
      </w:r>
      <w:r>
        <w:rPr>
          <w:rFonts w:ascii="Arial" w:hAnsi="Arial" w:cs="Arial"/>
        </w:rPr>
        <w:tab/>
        <w:t>The overcrowding of the platform caused by hawkers and a crowd pushing and shoving was already a dangerous situation even before the call was made.</w:t>
      </w:r>
    </w:p>
    <w:p w14:paraId="3E46A4FF" w14:textId="2AD89455" w:rsidR="00F53583" w:rsidRDefault="00F53583" w:rsidP="00F53583">
      <w:pPr>
        <w:spacing w:after="0" w:line="360" w:lineRule="auto"/>
        <w:ind w:left="2160" w:hanging="720"/>
        <w:jc w:val="both"/>
        <w:rPr>
          <w:rFonts w:ascii="Arial" w:hAnsi="Arial" w:cs="Arial"/>
        </w:rPr>
      </w:pPr>
      <w:r>
        <w:rPr>
          <w:rFonts w:ascii="Arial" w:hAnsi="Arial" w:cs="Arial"/>
        </w:rPr>
        <w:t>[</w:t>
      </w:r>
      <w:r w:rsidR="00B63B83">
        <w:rPr>
          <w:rFonts w:ascii="Arial" w:hAnsi="Arial" w:cs="Arial"/>
        </w:rPr>
        <w:t>20</w:t>
      </w:r>
      <w:r>
        <w:rPr>
          <w:rFonts w:ascii="Arial" w:hAnsi="Arial" w:cs="Arial"/>
        </w:rPr>
        <w:t>.3]</w:t>
      </w:r>
      <w:r>
        <w:rPr>
          <w:rFonts w:ascii="Arial" w:hAnsi="Arial" w:cs="Arial"/>
        </w:rPr>
        <w:tab/>
        <w:t>The plaintiff was not negligent in any way as the attempt was to portray her as such by the Two Prasa Guards. We are of the opinion that they did not even see this incident happening.</w:t>
      </w:r>
    </w:p>
    <w:p w14:paraId="3734AF1E" w14:textId="1479BDA0" w:rsidR="00F53583" w:rsidRDefault="00F53583" w:rsidP="00F53583">
      <w:pPr>
        <w:spacing w:after="0" w:line="360" w:lineRule="auto"/>
        <w:ind w:left="2160" w:hanging="720"/>
        <w:jc w:val="both"/>
        <w:rPr>
          <w:rFonts w:ascii="Arial" w:hAnsi="Arial" w:cs="Arial"/>
        </w:rPr>
      </w:pPr>
      <w:r>
        <w:rPr>
          <w:rFonts w:ascii="Arial" w:hAnsi="Arial" w:cs="Arial"/>
        </w:rPr>
        <w:t>[</w:t>
      </w:r>
      <w:r w:rsidR="00B63B83">
        <w:rPr>
          <w:rFonts w:ascii="Arial" w:hAnsi="Arial" w:cs="Arial"/>
        </w:rPr>
        <w:t>20</w:t>
      </w:r>
      <w:r>
        <w:rPr>
          <w:rFonts w:ascii="Arial" w:hAnsi="Arial" w:cs="Arial"/>
        </w:rPr>
        <w:t>.4]</w:t>
      </w:r>
      <w:r>
        <w:rPr>
          <w:rFonts w:ascii="Arial" w:hAnsi="Arial" w:cs="Arial"/>
        </w:rPr>
        <w:tab/>
        <w:t>PRASA is 100% to be blamed because they allowed a dangerous situation on an overcrowded platform with hawkers and commuters to escalate in this incident when the train was re-routed to platform 2 from platform 8 after being late.</w:t>
      </w:r>
    </w:p>
    <w:p w14:paraId="69E60CDE" w14:textId="77777777" w:rsidR="00AC52DE" w:rsidRDefault="00AC52DE" w:rsidP="00F94241">
      <w:pPr>
        <w:spacing w:after="0" w:line="360" w:lineRule="auto"/>
        <w:ind w:left="720" w:hanging="720"/>
        <w:jc w:val="both"/>
        <w:rPr>
          <w:rFonts w:ascii="Arial" w:hAnsi="Arial" w:cs="Arial"/>
        </w:rPr>
      </w:pPr>
    </w:p>
    <w:p w14:paraId="0C2F79B1" w14:textId="73177373" w:rsidR="00521D93" w:rsidRDefault="00F53583" w:rsidP="00F53583">
      <w:pPr>
        <w:spacing w:after="0" w:line="360" w:lineRule="auto"/>
        <w:ind w:left="720"/>
        <w:jc w:val="both"/>
        <w:rPr>
          <w:rFonts w:ascii="Arial" w:hAnsi="Arial" w:cs="Arial"/>
        </w:rPr>
      </w:pPr>
      <w:r>
        <w:rPr>
          <w:rFonts w:ascii="Arial" w:hAnsi="Arial" w:cs="Arial"/>
        </w:rPr>
        <w:t>In essence, h</w:t>
      </w:r>
      <w:r w:rsidR="007C46BA">
        <w:rPr>
          <w:rFonts w:ascii="Arial" w:hAnsi="Arial" w:cs="Arial"/>
        </w:rPr>
        <w:t xml:space="preserve">aving a security guard, who was called into the scene </w:t>
      </w:r>
      <w:r w:rsidR="00B82045">
        <w:rPr>
          <w:rFonts w:ascii="Arial" w:hAnsi="Arial" w:cs="Arial"/>
        </w:rPr>
        <w:t>was</w:t>
      </w:r>
      <w:r w:rsidR="007C46BA">
        <w:rPr>
          <w:rFonts w:ascii="Arial" w:hAnsi="Arial" w:cs="Arial"/>
        </w:rPr>
        <w:t xml:space="preserve"> indicative of the fact that the</w:t>
      </w:r>
      <w:r w:rsidR="00FC5433">
        <w:rPr>
          <w:rFonts w:ascii="Arial" w:hAnsi="Arial" w:cs="Arial"/>
        </w:rPr>
        <w:t>re w</w:t>
      </w:r>
      <w:r w:rsidR="00B82045">
        <w:rPr>
          <w:rFonts w:ascii="Arial" w:hAnsi="Arial" w:cs="Arial"/>
        </w:rPr>
        <w:t>ere</w:t>
      </w:r>
      <w:r w:rsidR="00FC5433">
        <w:rPr>
          <w:rFonts w:ascii="Arial" w:hAnsi="Arial" w:cs="Arial"/>
        </w:rPr>
        <w:t xml:space="preserve"> no </w:t>
      </w:r>
      <w:r w:rsidR="00AC52DE">
        <w:rPr>
          <w:rFonts w:ascii="Arial" w:hAnsi="Arial" w:cs="Arial"/>
        </w:rPr>
        <w:t xml:space="preserve">reasonable </w:t>
      </w:r>
      <w:r w:rsidR="00FC5433">
        <w:rPr>
          <w:rFonts w:ascii="Arial" w:hAnsi="Arial" w:cs="Arial"/>
        </w:rPr>
        <w:t>measure</w:t>
      </w:r>
      <w:r w:rsidR="00B82045">
        <w:rPr>
          <w:rFonts w:ascii="Arial" w:hAnsi="Arial" w:cs="Arial"/>
        </w:rPr>
        <w:t>s</w:t>
      </w:r>
      <w:r w:rsidR="00FC5433">
        <w:rPr>
          <w:rFonts w:ascii="Arial" w:hAnsi="Arial" w:cs="Arial"/>
        </w:rPr>
        <w:t xml:space="preserve"> in place to ensure the safety of the commuters </w:t>
      </w:r>
      <w:r w:rsidR="00486872">
        <w:rPr>
          <w:rFonts w:ascii="Arial" w:hAnsi="Arial" w:cs="Arial"/>
        </w:rPr>
        <w:t xml:space="preserve">and is a type of a </w:t>
      </w:r>
      <w:r w:rsidR="00DC5BEE">
        <w:rPr>
          <w:rFonts w:ascii="Arial" w:hAnsi="Arial" w:cs="Arial"/>
        </w:rPr>
        <w:t>‘</w:t>
      </w:r>
      <w:r w:rsidR="00DC5BEE" w:rsidRPr="00D06337">
        <w:rPr>
          <w:rFonts w:ascii="Arial" w:hAnsi="Arial" w:cs="Arial"/>
          <w:i/>
          <w:iCs/>
        </w:rPr>
        <w:t xml:space="preserve">legal </w:t>
      </w:r>
      <w:r w:rsidR="00486872" w:rsidRPr="00D06337">
        <w:rPr>
          <w:rFonts w:ascii="Arial" w:hAnsi="Arial" w:cs="Arial"/>
          <w:i/>
          <w:iCs/>
        </w:rPr>
        <w:t>blunder</w:t>
      </w:r>
      <w:r w:rsidR="00D06337">
        <w:rPr>
          <w:rFonts w:ascii="Arial" w:hAnsi="Arial" w:cs="Arial"/>
        </w:rPr>
        <w:t>’</w:t>
      </w:r>
      <w:r w:rsidR="00486872">
        <w:rPr>
          <w:rFonts w:ascii="Arial" w:hAnsi="Arial" w:cs="Arial"/>
        </w:rPr>
        <w:t xml:space="preserve"> that attract</w:t>
      </w:r>
      <w:r>
        <w:rPr>
          <w:rFonts w:ascii="Arial" w:hAnsi="Arial" w:cs="Arial"/>
        </w:rPr>
        <w:t>ed the Defendant’s</w:t>
      </w:r>
      <w:r w:rsidR="00486872">
        <w:rPr>
          <w:rFonts w:ascii="Arial" w:hAnsi="Arial" w:cs="Arial"/>
        </w:rPr>
        <w:t xml:space="preserve"> </w:t>
      </w:r>
      <w:r w:rsidR="00A9416A">
        <w:rPr>
          <w:rFonts w:ascii="Arial" w:hAnsi="Arial" w:cs="Arial"/>
        </w:rPr>
        <w:t xml:space="preserve">delictual </w:t>
      </w:r>
      <w:r w:rsidR="00DC5BEE">
        <w:rPr>
          <w:rFonts w:ascii="Arial" w:hAnsi="Arial" w:cs="Arial"/>
        </w:rPr>
        <w:t xml:space="preserve">responsibility. </w:t>
      </w:r>
    </w:p>
    <w:p w14:paraId="78BAD77A" w14:textId="77777777" w:rsidR="00521D93" w:rsidRDefault="00521D93" w:rsidP="00F94241">
      <w:pPr>
        <w:spacing w:after="0" w:line="360" w:lineRule="auto"/>
        <w:ind w:left="720" w:hanging="720"/>
        <w:jc w:val="both"/>
        <w:rPr>
          <w:rFonts w:ascii="Arial" w:hAnsi="Arial" w:cs="Arial"/>
        </w:rPr>
      </w:pPr>
    </w:p>
    <w:p w14:paraId="11714E46" w14:textId="70C519A0" w:rsidR="00203359" w:rsidRDefault="008A1DB4" w:rsidP="00F94241">
      <w:pPr>
        <w:spacing w:after="0" w:line="360" w:lineRule="auto"/>
        <w:ind w:left="720" w:hanging="720"/>
        <w:jc w:val="both"/>
        <w:rPr>
          <w:rFonts w:ascii="Arial" w:hAnsi="Arial" w:cs="Arial"/>
        </w:rPr>
      </w:pPr>
      <w:r>
        <w:rPr>
          <w:rFonts w:ascii="Arial" w:hAnsi="Arial" w:cs="Arial"/>
        </w:rPr>
        <w:t>[</w:t>
      </w:r>
      <w:r w:rsidR="00B63B83">
        <w:rPr>
          <w:rFonts w:ascii="Arial" w:hAnsi="Arial" w:cs="Arial"/>
        </w:rPr>
        <w:t>21</w:t>
      </w:r>
      <w:r>
        <w:rPr>
          <w:rFonts w:ascii="Arial" w:hAnsi="Arial" w:cs="Arial"/>
        </w:rPr>
        <w:t>]</w:t>
      </w:r>
      <w:r>
        <w:rPr>
          <w:rFonts w:ascii="Arial" w:hAnsi="Arial" w:cs="Arial"/>
        </w:rPr>
        <w:tab/>
        <w:t>On the basis of the evidence before this Court, not only of the plaintiff but the Defendant’s employees who testified about the uncontrollable crowd at the time the call was made</w:t>
      </w:r>
      <w:r w:rsidR="006303B5">
        <w:rPr>
          <w:rFonts w:ascii="Arial" w:hAnsi="Arial" w:cs="Arial"/>
        </w:rPr>
        <w:t>, the rush of commuters</w:t>
      </w:r>
      <w:r w:rsidR="00333900">
        <w:rPr>
          <w:rFonts w:ascii="Arial" w:hAnsi="Arial" w:cs="Arial"/>
        </w:rPr>
        <w:t xml:space="preserve"> was indicative of an </w:t>
      </w:r>
      <w:r w:rsidR="001D7A2A">
        <w:rPr>
          <w:rFonts w:ascii="Arial" w:hAnsi="Arial" w:cs="Arial"/>
        </w:rPr>
        <w:t xml:space="preserve">uncontrollable </w:t>
      </w:r>
      <w:r w:rsidR="00333900">
        <w:rPr>
          <w:rFonts w:ascii="Arial" w:hAnsi="Arial" w:cs="Arial"/>
        </w:rPr>
        <w:t xml:space="preserve">situation </w:t>
      </w:r>
      <w:r w:rsidR="00847FC8">
        <w:rPr>
          <w:rFonts w:ascii="Arial" w:hAnsi="Arial" w:cs="Arial"/>
        </w:rPr>
        <w:t xml:space="preserve">that could have been, in the position of the Defendant, </w:t>
      </w:r>
      <w:r w:rsidR="0077250C">
        <w:rPr>
          <w:rFonts w:ascii="Arial" w:hAnsi="Arial" w:cs="Arial"/>
        </w:rPr>
        <w:t>reasonably</w:t>
      </w:r>
      <w:r w:rsidR="00847FC8">
        <w:rPr>
          <w:rFonts w:ascii="Arial" w:hAnsi="Arial" w:cs="Arial"/>
        </w:rPr>
        <w:t xml:space="preserve"> </w:t>
      </w:r>
      <w:r w:rsidR="00DF1F07">
        <w:rPr>
          <w:rFonts w:ascii="Arial" w:hAnsi="Arial" w:cs="Arial"/>
        </w:rPr>
        <w:t>foreseeable</w:t>
      </w:r>
      <w:r w:rsidR="003A2FB8">
        <w:rPr>
          <w:rFonts w:ascii="Arial" w:hAnsi="Arial" w:cs="Arial"/>
        </w:rPr>
        <w:t>, (</w:t>
      </w:r>
      <w:r w:rsidR="0077250C" w:rsidRPr="0077250C">
        <w:rPr>
          <w:rFonts w:ascii="Arial" w:hAnsi="Arial" w:cs="Arial"/>
          <w:b/>
          <w:bCs/>
          <w:i/>
          <w:iCs/>
        </w:rPr>
        <w:t>Thwala</w:t>
      </w:r>
      <w:r w:rsidR="0077250C">
        <w:rPr>
          <w:rFonts w:ascii="Arial" w:hAnsi="Arial" w:cs="Arial"/>
        </w:rPr>
        <w:t xml:space="preserve"> </w:t>
      </w:r>
      <w:r w:rsidR="00893132" w:rsidRPr="00893132">
        <w:rPr>
          <w:rFonts w:ascii="Arial" w:hAnsi="Arial" w:cs="Arial"/>
          <w:b/>
          <w:bCs/>
        </w:rPr>
        <w:t>para 14</w:t>
      </w:r>
      <w:r w:rsidR="00893132">
        <w:rPr>
          <w:rFonts w:ascii="Arial" w:hAnsi="Arial" w:cs="Arial"/>
        </w:rPr>
        <w:t>)</w:t>
      </w:r>
      <w:r w:rsidR="00DF1F07">
        <w:rPr>
          <w:rFonts w:ascii="Arial" w:hAnsi="Arial" w:cs="Arial"/>
        </w:rPr>
        <w:t xml:space="preserve">. </w:t>
      </w:r>
      <w:r w:rsidR="00A7099A">
        <w:rPr>
          <w:rFonts w:ascii="Arial" w:hAnsi="Arial" w:cs="Arial"/>
        </w:rPr>
        <w:t xml:space="preserve">In this case, the </w:t>
      </w:r>
      <w:r w:rsidR="00982FFD">
        <w:rPr>
          <w:rFonts w:ascii="Arial" w:hAnsi="Arial" w:cs="Arial"/>
        </w:rPr>
        <w:t>Defendant’s action w</w:t>
      </w:r>
      <w:r w:rsidR="00ED5417">
        <w:rPr>
          <w:rFonts w:ascii="Arial" w:hAnsi="Arial" w:cs="Arial"/>
        </w:rPr>
        <w:t>as</w:t>
      </w:r>
      <w:r w:rsidR="00982FFD">
        <w:rPr>
          <w:rFonts w:ascii="Arial" w:hAnsi="Arial" w:cs="Arial"/>
        </w:rPr>
        <w:t xml:space="preserve"> not </w:t>
      </w:r>
      <w:r w:rsidR="00F53583">
        <w:rPr>
          <w:rFonts w:ascii="Arial" w:hAnsi="Arial" w:cs="Arial"/>
        </w:rPr>
        <w:t>pure</w:t>
      </w:r>
      <w:r w:rsidR="00BC5A4F">
        <w:rPr>
          <w:rFonts w:ascii="Arial" w:hAnsi="Arial" w:cs="Arial"/>
        </w:rPr>
        <w:t xml:space="preserve"> negligence but one that </w:t>
      </w:r>
      <w:r w:rsidR="00ED5417">
        <w:rPr>
          <w:rFonts w:ascii="Arial" w:hAnsi="Arial" w:cs="Arial"/>
        </w:rPr>
        <w:t>was</w:t>
      </w:r>
      <w:r w:rsidR="00BC5A4F">
        <w:rPr>
          <w:rFonts w:ascii="Arial" w:hAnsi="Arial" w:cs="Arial"/>
        </w:rPr>
        <w:t xml:space="preserve"> wrong in that</w:t>
      </w:r>
      <w:r w:rsidR="006426D1">
        <w:rPr>
          <w:rFonts w:ascii="Arial" w:hAnsi="Arial" w:cs="Arial"/>
        </w:rPr>
        <w:t xml:space="preserve"> </w:t>
      </w:r>
      <w:r w:rsidR="00ED5417">
        <w:rPr>
          <w:rFonts w:ascii="Arial" w:hAnsi="Arial" w:cs="Arial"/>
        </w:rPr>
        <w:t xml:space="preserve">no </w:t>
      </w:r>
      <w:r w:rsidR="002A44C1">
        <w:rPr>
          <w:rFonts w:ascii="Arial" w:hAnsi="Arial" w:cs="Arial"/>
        </w:rPr>
        <w:t xml:space="preserve">reasonable </w:t>
      </w:r>
      <w:r w:rsidR="00ED5417">
        <w:rPr>
          <w:rFonts w:ascii="Arial" w:hAnsi="Arial" w:cs="Arial"/>
        </w:rPr>
        <w:t>safety</w:t>
      </w:r>
      <w:r w:rsidR="002A44C1">
        <w:rPr>
          <w:rFonts w:ascii="Arial" w:hAnsi="Arial" w:cs="Arial"/>
        </w:rPr>
        <w:t xml:space="preserve"> measures put in place to prevent any eventualities </w:t>
      </w:r>
      <w:r w:rsidR="00316EE3">
        <w:rPr>
          <w:rFonts w:ascii="Arial" w:hAnsi="Arial" w:cs="Arial"/>
        </w:rPr>
        <w:t>during the peak hour at the train station.</w:t>
      </w:r>
      <w:r w:rsidR="00ED5417">
        <w:rPr>
          <w:rFonts w:ascii="Arial" w:hAnsi="Arial" w:cs="Arial"/>
        </w:rPr>
        <w:t xml:space="preserve"> </w:t>
      </w:r>
      <w:r w:rsidR="00316EE3">
        <w:rPr>
          <w:rFonts w:ascii="Arial" w:hAnsi="Arial" w:cs="Arial"/>
        </w:rPr>
        <w:t>I am satisfied that the plaintiff</w:t>
      </w:r>
      <w:r w:rsidR="002E421E">
        <w:rPr>
          <w:rFonts w:ascii="Arial" w:hAnsi="Arial" w:cs="Arial"/>
        </w:rPr>
        <w:t xml:space="preserve"> satisfied this test in proving the Defendant’s negligence because the overall scheme of the Defendant’s </w:t>
      </w:r>
      <w:r w:rsidR="002C2F24">
        <w:rPr>
          <w:rFonts w:ascii="Arial" w:hAnsi="Arial" w:cs="Arial"/>
        </w:rPr>
        <w:t>responsibility is grounded in the Constitution</w:t>
      </w:r>
      <w:r w:rsidR="001B04A0">
        <w:rPr>
          <w:rFonts w:ascii="Arial" w:hAnsi="Arial" w:cs="Arial"/>
        </w:rPr>
        <w:t xml:space="preserve">, </w:t>
      </w:r>
      <w:r w:rsidR="002C2F24">
        <w:rPr>
          <w:rFonts w:ascii="Arial" w:hAnsi="Arial" w:cs="Arial"/>
        </w:rPr>
        <w:t>1996 which protects many of the fundamental rights</w:t>
      </w:r>
      <w:r w:rsidR="00783105">
        <w:rPr>
          <w:rFonts w:ascii="Arial" w:hAnsi="Arial" w:cs="Arial"/>
        </w:rPr>
        <w:t xml:space="preserve"> </w:t>
      </w:r>
      <w:r w:rsidR="00783105" w:rsidRPr="000F39D8">
        <w:rPr>
          <w:rFonts w:ascii="Arial" w:hAnsi="Arial" w:cs="Arial"/>
        </w:rPr>
        <w:t>and responsibilities</w:t>
      </w:r>
      <w:r w:rsidR="002C2F24" w:rsidRPr="000F39D8">
        <w:rPr>
          <w:rFonts w:ascii="Arial" w:hAnsi="Arial" w:cs="Arial"/>
        </w:rPr>
        <w:t xml:space="preserve"> included therein.</w:t>
      </w:r>
      <w:r w:rsidR="006426D1" w:rsidRPr="000F39D8">
        <w:rPr>
          <w:rFonts w:ascii="Arial" w:hAnsi="Arial" w:cs="Arial"/>
        </w:rPr>
        <w:t xml:space="preserve"> </w:t>
      </w:r>
      <w:r w:rsidR="00CF74E0" w:rsidRPr="000F39D8">
        <w:rPr>
          <w:rFonts w:ascii="Arial" w:hAnsi="Arial" w:cs="Arial"/>
        </w:rPr>
        <w:t xml:space="preserve">As simply </w:t>
      </w:r>
      <w:r w:rsidR="000F39D8" w:rsidRPr="000F39D8">
        <w:rPr>
          <w:rFonts w:ascii="Arial" w:hAnsi="Arial" w:cs="Arial"/>
        </w:rPr>
        <w:t>stated,</w:t>
      </w:r>
      <w:r w:rsidR="00CF74E0" w:rsidRPr="000F39D8">
        <w:rPr>
          <w:rFonts w:ascii="Arial" w:hAnsi="Arial" w:cs="Arial"/>
        </w:rPr>
        <w:t xml:space="preserve"> </w:t>
      </w:r>
      <w:r w:rsidR="00FC59B2" w:rsidRPr="000F39D8">
        <w:rPr>
          <w:rFonts w:ascii="Arial" w:hAnsi="Arial" w:cs="Arial"/>
        </w:rPr>
        <w:t>Mo</w:t>
      </w:r>
      <w:r w:rsidR="00C337D6" w:rsidRPr="000F39D8">
        <w:rPr>
          <w:rFonts w:ascii="Arial" w:hAnsi="Arial" w:cs="Arial"/>
        </w:rPr>
        <w:t xml:space="preserve">goeng CJ in </w:t>
      </w:r>
      <w:r w:rsidR="00C337D6" w:rsidRPr="000F39D8">
        <w:rPr>
          <w:rFonts w:ascii="Arial" w:hAnsi="Arial" w:cs="Arial"/>
          <w:i/>
          <w:iCs/>
        </w:rPr>
        <w:t>Mashongwa</w:t>
      </w:r>
      <w:r w:rsidR="00C337D6" w:rsidRPr="000F39D8">
        <w:rPr>
          <w:rFonts w:ascii="Arial" w:hAnsi="Arial" w:cs="Arial"/>
        </w:rPr>
        <w:t xml:space="preserve"> </w:t>
      </w:r>
      <w:r w:rsidR="00DD017E">
        <w:rPr>
          <w:rFonts w:ascii="Arial" w:hAnsi="Arial" w:cs="Arial"/>
        </w:rPr>
        <w:t xml:space="preserve">held that </w:t>
      </w:r>
      <w:r w:rsidR="005470E1" w:rsidRPr="000F39D8">
        <w:rPr>
          <w:rFonts w:ascii="Arial" w:hAnsi="Arial" w:cs="Arial"/>
        </w:rPr>
        <w:t xml:space="preserve">the Defendants’ </w:t>
      </w:r>
      <w:r w:rsidR="005470E1" w:rsidRPr="000F39D8">
        <w:rPr>
          <w:rFonts w:ascii="Arial" w:hAnsi="Arial" w:cs="Arial"/>
          <w:i/>
          <w:iCs/>
        </w:rPr>
        <w:t>‘public law obligations</w:t>
      </w:r>
      <w:r w:rsidR="00222D83" w:rsidRPr="000F39D8">
        <w:rPr>
          <w:rFonts w:ascii="Arial" w:hAnsi="Arial" w:cs="Arial"/>
          <w:i/>
          <w:iCs/>
        </w:rPr>
        <w:t xml:space="preserve"> attract liability should the body fail to uphold the </w:t>
      </w:r>
      <w:r w:rsidR="000074C9" w:rsidRPr="000F39D8">
        <w:rPr>
          <w:rFonts w:ascii="Arial" w:hAnsi="Arial" w:cs="Arial"/>
          <w:i/>
          <w:iCs/>
        </w:rPr>
        <w:t>duties upon it’</w:t>
      </w:r>
      <w:r w:rsidR="000074C9" w:rsidRPr="000F39D8">
        <w:rPr>
          <w:rFonts w:ascii="Arial" w:hAnsi="Arial" w:cs="Arial"/>
        </w:rPr>
        <w:t xml:space="preserve">, </w:t>
      </w:r>
      <w:r w:rsidR="00A9416A" w:rsidRPr="000F39D8">
        <w:rPr>
          <w:rFonts w:ascii="Arial" w:hAnsi="Arial" w:cs="Arial"/>
        </w:rPr>
        <w:t>(</w:t>
      </w:r>
      <w:r w:rsidR="000074C9" w:rsidRPr="000F39D8">
        <w:rPr>
          <w:rFonts w:ascii="Arial" w:hAnsi="Arial" w:cs="Arial"/>
          <w:b/>
          <w:bCs/>
          <w:i/>
          <w:iCs/>
        </w:rPr>
        <w:t>para 2</w:t>
      </w:r>
      <w:r w:rsidR="00A9416A" w:rsidRPr="000F39D8">
        <w:rPr>
          <w:rFonts w:ascii="Arial" w:hAnsi="Arial" w:cs="Arial"/>
          <w:b/>
          <w:bCs/>
          <w:i/>
          <w:iCs/>
        </w:rPr>
        <w:t>1</w:t>
      </w:r>
      <w:r w:rsidR="000074C9" w:rsidRPr="000F39D8">
        <w:rPr>
          <w:rFonts w:ascii="Arial" w:hAnsi="Arial" w:cs="Arial"/>
        </w:rPr>
        <w:t>)</w:t>
      </w:r>
      <w:r w:rsidR="00A9416A" w:rsidRPr="000F39D8">
        <w:rPr>
          <w:rFonts w:ascii="Arial" w:hAnsi="Arial" w:cs="Arial"/>
        </w:rPr>
        <w:t>.</w:t>
      </w:r>
      <w:r w:rsidR="0052167F" w:rsidRPr="000F39D8">
        <w:rPr>
          <w:rFonts w:ascii="Arial" w:hAnsi="Arial" w:cs="Arial"/>
        </w:rPr>
        <w:t xml:space="preserve"> </w:t>
      </w:r>
      <w:r w:rsidR="00F33591" w:rsidRPr="000F39D8">
        <w:rPr>
          <w:rFonts w:ascii="Arial" w:hAnsi="Arial" w:cs="Arial"/>
        </w:rPr>
        <w:t xml:space="preserve">Therefore, as the plaintiff </w:t>
      </w:r>
      <w:r w:rsidR="0062371D" w:rsidRPr="000F39D8">
        <w:rPr>
          <w:rFonts w:ascii="Arial" w:hAnsi="Arial" w:cs="Arial"/>
        </w:rPr>
        <w:t xml:space="preserve">was pushed by </w:t>
      </w:r>
      <w:r w:rsidR="0062371D" w:rsidRPr="00DD017E">
        <w:rPr>
          <w:rFonts w:ascii="Arial" w:hAnsi="Arial" w:cs="Arial"/>
          <w:i/>
          <w:iCs/>
        </w:rPr>
        <w:t>an unknow</w:t>
      </w:r>
      <w:r w:rsidR="00374908" w:rsidRPr="00DD017E">
        <w:rPr>
          <w:rFonts w:ascii="Arial" w:hAnsi="Arial" w:cs="Arial"/>
          <w:i/>
          <w:iCs/>
        </w:rPr>
        <w:t>n commuter</w:t>
      </w:r>
      <w:r w:rsidR="00374908" w:rsidRPr="000F39D8">
        <w:rPr>
          <w:rFonts w:ascii="Arial" w:hAnsi="Arial" w:cs="Arial"/>
        </w:rPr>
        <w:t xml:space="preserve"> </w:t>
      </w:r>
      <w:r w:rsidR="00A16FF6" w:rsidRPr="000F39D8">
        <w:rPr>
          <w:rFonts w:ascii="Arial" w:hAnsi="Arial" w:cs="Arial"/>
        </w:rPr>
        <w:t>during the move from platform 8 to platform 2</w:t>
      </w:r>
      <w:r w:rsidR="00374908" w:rsidRPr="000F39D8">
        <w:rPr>
          <w:rFonts w:ascii="Arial" w:hAnsi="Arial" w:cs="Arial"/>
        </w:rPr>
        <w:t>,</w:t>
      </w:r>
      <w:r w:rsidR="00203359" w:rsidRPr="000F39D8">
        <w:rPr>
          <w:rFonts w:ascii="Arial" w:hAnsi="Arial" w:cs="Arial"/>
        </w:rPr>
        <w:t xml:space="preserve"> the Defendant </w:t>
      </w:r>
      <w:r w:rsidR="000077D3" w:rsidRPr="000F39D8">
        <w:rPr>
          <w:rFonts w:ascii="Arial" w:hAnsi="Arial" w:cs="Arial"/>
        </w:rPr>
        <w:t>must</w:t>
      </w:r>
      <w:r w:rsidR="00203359" w:rsidRPr="000F39D8">
        <w:rPr>
          <w:rFonts w:ascii="Arial" w:hAnsi="Arial" w:cs="Arial"/>
        </w:rPr>
        <w:t xml:space="preserve"> take responsibility for</w:t>
      </w:r>
      <w:r w:rsidR="004A0E32">
        <w:rPr>
          <w:rFonts w:ascii="Arial" w:hAnsi="Arial" w:cs="Arial"/>
        </w:rPr>
        <w:t xml:space="preserve"> not putting </w:t>
      </w:r>
      <w:r w:rsidR="004A0E32">
        <w:rPr>
          <w:rFonts w:ascii="Arial" w:hAnsi="Arial" w:cs="Arial"/>
        </w:rPr>
        <w:lastRenderedPageBreak/>
        <w:t>reasonable measures that w</w:t>
      </w:r>
      <w:r w:rsidR="00BC3A64">
        <w:rPr>
          <w:rFonts w:ascii="Arial" w:hAnsi="Arial" w:cs="Arial"/>
        </w:rPr>
        <w:t xml:space="preserve">ould </w:t>
      </w:r>
      <w:r w:rsidR="000077D3">
        <w:rPr>
          <w:rFonts w:ascii="Arial" w:hAnsi="Arial" w:cs="Arial"/>
        </w:rPr>
        <w:t>have</w:t>
      </w:r>
      <w:r w:rsidR="00BC3A64">
        <w:rPr>
          <w:rFonts w:ascii="Arial" w:hAnsi="Arial" w:cs="Arial"/>
        </w:rPr>
        <w:t xml:space="preserve"> </w:t>
      </w:r>
      <w:r w:rsidR="004A0E32">
        <w:rPr>
          <w:rFonts w:ascii="Arial" w:hAnsi="Arial" w:cs="Arial"/>
        </w:rPr>
        <w:t>ameliorate</w:t>
      </w:r>
      <w:r w:rsidR="00BC3A64">
        <w:rPr>
          <w:rFonts w:ascii="Arial" w:hAnsi="Arial" w:cs="Arial"/>
        </w:rPr>
        <w:t>d</w:t>
      </w:r>
      <w:r w:rsidR="004A0E32">
        <w:rPr>
          <w:rFonts w:ascii="Arial" w:hAnsi="Arial" w:cs="Arial"/>
        </w:rPr>
        <w:t xml:space="preserve"> any risks that were asso</w:t>
      </w:r>
      <w:r w:rsidR="004A0E32" w:rsidRPr="002B56FD">
        <w:rPr>
          <w:rFonts w:ascii="Arial" w:hAnsi="Arial" w:cs="Arial"/>
        </w:rPr>
        <w:t>ciated with</w:t>
      </w:r>
      <w:r w:rsidR="00455F71" w:rsidRPr="002B56FD">
        <w:rPr>
          <w:rFonts w:ascii="Arial" w:hAnsi="Arial" w:cs="Arial"/>
        </w:rPr>
        <w:t xml:space="preserve"> </w:t>
      </w:r>
      <w:r w:rsidR="00E126A6" w:rsidRPr="002B56FD">
        <w:rPr>
          <w:rFonts w:ascii="Arial" w:hAnsi="Arial" w:cs="Arial"/>
        </w:rPr>
        <w:t xml:space="preserve">an </w:t>
      </w:r>
      <w:r w:rsidR="00510DBF" w:rsidRPr="002B56FD">
        <w:rPr>
          <w:rFonts w:ascii="Arial" w:hAnsi="Arial" w:cs="Arial"/>
        </w:rPr>
        <w:t xml:space="preserve">uncontrollable </w:t>
      </w:r>
      <w:r w:rsidR="00E126A6" w:rsidRPr="002B56FD">
        <w:rPr>
          <w:rFonts w:ascii="Arial" w:hAnsi="Arial" w:cs="Arial"/>
        </w:rPr>
        <w:t xml:space="preserve">situation at the station. </w:t>
      </w:r>
      <w:r w:rsidR="00100472" w:rsidRPr="002B56FD">
        <w:rPr>
          <w:rFonts w:ascii="Arial" w:hAnsi="Arial" w:cs="Arial"/>
        </w:rPr>
        <w:t xml:space="preserve">This court is not </w:t>
      </w:r>
      <w:r w:rsidR="00304738" w:rsidRPr="002B56FD">
        <w:rPr>
          <w:rFonts w:ascii="Arial" w:hAnsi="Arial" w:cs="Arial"/>
        </w:rPr>
        <w:t xml:space="preserve">to </w:t>
      </w:r>
      <w:r w:rsidR="000077D3" w:rsidRPr="002B56FD">
        <w:rPr>
          <w:rFonts w:ascii="Arial" w:hAnsi="Arial" w:cs="Arial"/>
        </w:rPr>
        <w:t>attribute</w:t>
      </w:r>
      <w:r w:rsidR="00100472" w:rsidRPr="002B56FD">
        <w:rPr>
          <w:rFonts w:ascii="Arial" w:hAnsi="Arial" w:cs="Arial"/>
        </w:rPr>
        <w:t xml:space="preserve"> any contributory</w:t>
      </w:r>
      <w:r w:rsidR="00100472">
        <w:rPr>
          <w:rFonts w:ascii="Arial" w:hAnsi="Arial" w:cs="Arial"/>
        </w:rPr>
        <w:t xml:space="preserve"> negligence on the part of the plaintiff</w:t>
      </w:r>
      <w:r w:rsidR="00A16E56">
        <w:rPr>
          <w:rFonts w:ascii="Arial" w:hAnsi="Arial" w:cs="Arial"/>
        </w:rPr>
        <w:t xml:space="preserve"> regarding the Defendant’s unreasonable conduct for not having had an insight and </w:t>
      </w:r>
      <w:r w:rsidR="002B56FD">
        <w:rPr>
          <w:rFonts w:ascii="Arial" w:hAnsi="Arial" w:cs="Arial"/>
        </w:rPr>
        <w:t>drew</w:t>
      </w:r>
      <w:r w:rsidR="00A16E56">
        <w:rPr>
          <w:rFonts w:ascii="Arial" w:hAnsi="Arial" w:cs="Arial"/>
        </w:rPr>
        <w:t xml:space="preserve"> </w:t>
      </w:r>
      <w:r w:rsidR="005A0C06">
        <w:rPr>
          <w:rFonts w:ascii="Arial" w:hAnsi="Arial" w:cs="Arial"/>
        </w:rPr>
        <w:t xml:space="preserve">lessons from the experience in managing </w:t>
      </w:r>
      <w:r w:rsidR="00AD765C">
        <w:rPr>
          <w:rFonts w:ascii="Arial" w:hAnsi="Arial" w:cs="Arial"/>
        </w:rPr>
        <w:t xml:space="preserve">the flow of the </w:t>
      </w:r>
      <w:r w:rsidR="005A0C06">
        <w:rPr>
          <w:rFonts w:ascii="Arial" w:hAnsi="Arial" w:cs="Arial"/>
        </w:rPr>
        <w:t>many people during peak hours</w:t>
      </w:r>
      <w:r w:rsidR="00BF0E48">
        <w:rPr>
          <w:rFonts w:ascii="Arial" w:hAnsi="Arial" w:cs="Arial"/>
        </w:rPr>
        <w:t xml:space="preserve"> at the station</w:t>
      </w:r>
      <w:r w:rsidR="005A0C06">
        <w:rPr>
          <w:rFonts w:ascii="Arial" w:hAnsi="Arial" w:cs="Arial"/>
        </w:rPr>
        <w:t>.</w:t>
      </w:r>
      <w:r w:rsidR="004A0E32">
        <w:rPr>
          <w:rFonts w:ascii="Arial" w:hAnsi="Arial" w:cs="Arial"/>
        </w:rPr>
        <w:t xml:space="preserve"> </w:t>
      </w:r>
      <w:r w:rsidR="0094041F">
        <w:rPr>
          <w:rFonts w:ascii="Arial" w:hAnsi="Arial" w:cs="Arial"/>
        </w:rPr>
        <w:t xml:space="preserve">It is also </w:t>
      </w:r>
      <w:r w:rsidR="00C70167">
        <w:rPr>
          <w:rFonts w:ascii="Arial" w:hAnsi="Arial" w:cs="Arial"/>
        </w:rPr>
        <w:t xml:space="preserve">my view that the Defendant be </w:t>
      </w:r>
      <w:r w:rsidR="0035167A">
        <w:rPr>
          <w:rFonts w:ascii="Arial" w:hAnsi="Arial" w:cs="Arial"/>
        </w:rPr>
        <w:t xml:space="preserve">held </w:t>
      </w:r>
      <w:r w:rsidR="00C70167">
        <w:rPr>
          <w:rFonts w:ascii="Arial" w:hAnsi="Arial" w:cs="Arial"/>
        </w:rPr>
        <w:t xml:space="preserve">liable for the plaintiff’s </w:t>
      </w:r>
      <w:r w:rsidR="0076350F">
        <w:rPr>
          <w:rFonts w:ascii="Arial" w:hAnsi="Arial" w:cs="Arial"/>
        </w:rPr>
        <w:t>injuries</w:t>
      </w:r>
      <w:r w:rsidR="00C05025">
        <w:rPr>
          <w:rFonts w:ascii="Arial" w:hAnsi="Arial" w:cs="Arial"/>
        </w:rPr>
        <w:t xml:space="preserve">. At first, the Defendant barely liability </w:t>
      </w:r>
      <w:r w:rsidR="005A1FE2">
        <w:rPr>
          <w:rFonts w:ascii="Arial" w:hAnsi="Arial" w:cs="Arial"/>
        </w:rPr>
        <w:t>and subsequently argued for contributory negligence</w:t>
      </w:r>
      <w:r w:rsidR="00905119">
        <w:rPr>
          <w:rFonts w:ascii="Arial" w:hAnsi="Arial" w:cs="Arial"/>
        </w:rPr>
        <w:t xml:space="preserve"> which is </w:t>
      </w:r>
      <w:r w:rsidR="00DB4871">
        <w:rPr>
          <w:rFonts w:ascii="Arial" w:hAnsi="Arial" w:cs="Arial"/>
        </w:rPr>
        <w:t>indicative</w:t>
      </w:r>
      <w:r w:rsidR="00905119">
        <w:rPr>
          <w:rFonts w:ascii="Arial" w:hAnsi="Arial" w:cs="Arial"/>
        </w:rPr>
        <w:t xml:space="preserve"> of not </w:t>
      </w:r>
      <w:r w:rsidR="004F3915">
        <w:rPr>
          <w:rFonts w:ascii="Arial" w:hAnsi="Arial" w:cs="Arial"/>
        </w:rPr>
        <w:t>being a reliable organ of state in upholding the legal duty it owe</w:t>
      </w:r>
      <w:r w:rsidR="00DB4871">
        <w:rPr>
          <w:rFonts w:ascii="Arial" w:hAnsi="Arial" w:cs="Arial"/>
        </w:rPr>
        <w:t>s</w:t>
      </w:r>
      <w:r w:rsidR="004F3915">
        <w:rPr>
          <w:rFonts w:ascii="Arial" w:hAnsi="Arial" w:cs="Arial"/>
        </w:rPr>
        <w:t xml:space="preserve"> to</w:t>
      </w:r>
      <w:r w:rsidR="006D6EB8">
        <w:rPr>
          <w:rFonts w:ascii="Arial" w:hAnsi="Arial" w:cs="Arial"/>
        </w:rPr>
        <w:t xml:space="preserve">wards the fulfilment of the prescripts of the new dispensation. Secondly, </w:t>
      </w:r>
      <w:r w:rsidR="00601644">
        <w:rPr>
          <w:rFonts w:ascii="Arial" w:hAnsi="Arial" w:cs="Arial"/>
        </w:rPr>
        <w:t>contributo</w:t>
      </w:r>
      <w:r w:rsidR="00566683">
        <w:rPr>
          <w:rFonts w:ascii="Arial" w:hAnsi="Arial" w:cs="Arial"/>
        </w:rPr>
        <w:t xml:space="preserve">ry negligence </w:t>
      </w:r>
      <w:r w:rsidR="00DB4871">
        <w:rPr>
          <w:rFonts w:ascii="Arial" w:hAnsi="Arial" w:cs="Arial"/>
        </w:rPr>
        <w:t>w</w:t>
      </w:r>
      <w:r w:rsidR="00E95E5D">
        <w:rPr>
          <w:rFonts w:ascii="Arial" w:hAnsi="Arial" w:cs="Arial"/>
        </w:rPr>
        <w:t>a</w:t>
      </w:r>
      <w:r w:rsidR="00CE7E42">
        <w:rPr>
          <w:rFonts w:ascii="Arial" w:hAnsi="Arial" w:cs="Arial"/>
        </w:rPr>
        <w:t>s</w:t>
      </w:r>
      <w:r w:rsidR="00E95E5D">
        <w:rPr>
          <w:rFonts w:ascii="Arial" w:hAnsi="Arial" w:cs="Arial"/>
        </w:rPr>
        <w:t xml:space="preserve"> </w:t>
      </w:r>
      <w:r w:rsidR="00566683">
        <w:rPr>
          <w:rFonts w:ascii="Arial" w:hAnsi="Arial" w:cs="Arial"/>
        </w:rPr>
        <w:t xml:space="preserve">a </w:t>
      </w:r>
      <w:r w:rsidR="00E95E5D">
        <w:rPr>
          <w:rFonts w:ascii="Arial" w:hAnsi="Arial" w:cs="Arial"/>
        </w:rPr>
        <w:t xml:space="preserve">frivolous argument with no prospect of success by imputing liability on the </w:t>
      </w:r>
      <w:r w:rsidR="00CE7E42">
        <w:rPr>
          <w:rFonts w:ascii="Arial" w:hAnsi="Arial" w:cs="Arial"/>
        </w:rPr>
        <w:t xml:space="preserve">plaintiff. </w:t>
      </w:r>
      <w:r w:rsidR="00F57655">
        <w:rPr>
          <w:rFonts w:ascii="Arial" w:hAnsi="Arial" w:cs="Arial"/>
        </w:rPr>
        <w:t>The Defendant</w:t>
      </w:r>
      <w:r w:rsidR="00A433C8">
        <w:rPr>
          <w:rFonts w:ascii="Arial" w:hAnsi="Arial" w:cs="Arial"/>
        </w:rPr>
        <w:t xml:space="preserve"> must also </w:t>
      </w:r>
      <w:r w:rsidR="001348A6">
        <w:rPr>
          <w:rFonts w:ascii="Arial" w:hAnsi="Arial" w:cs="Arial"/>
        </w:rPr>
        <w:t>pay the plain</w:t>
      </w:r>
      <w:r w:rsidR="00223ED2">
        <w:rPr>
          <w:rFonts w:ascii="Arial" w:hAnsi="Arial" w:cs="Arial"/>
        </w:rPr>
        <w:t>tiff’s reasonable costs of the Assessor that conducted research and formulated an opinion on the incident.</w:t>
      </w:r>
    </w:p>
    <w:p w14:paraId="5C5CCB67" w14:textId="77777777" w:rsidR="000F0930" w:rsidRDefault="000F0930" w:rsidP="00F94241">
      <w:pPr>
        <w:spacing w:after="0" w:line="360" w:lineRule="auto"/>
        <w:ind w:left="720" w:hanging="720"/>
        <w:jc w:val="both"/>
        <w:rPr>
          <w:rFonts w:ascii="Arial" w:hAnsi="Arial" w:cs="Arial"/>
        </w:rPr>
      </w:pPr>
    </w:p>
    <w:p w14:paraId="6D466EAD" w14:textId="5FDFE7BA" w:rsidR="000F0930" w:rsidRDefault="000F0930" w:rsidP="00F94241">
      <w:pPr>
        <w:spacing w:after="0" w:line="360" w:lineRule="auto"/>
        <w:ind w:left="720" w:hanging="720"/>
        <w:jc w:val="both"/>
        <w:rPr>
          <w:rFonts w:ascii="Arial" w:hAnsi="Arial" w:cs="Arial"/>
        </w:rPr>
      </w:pPr>
      <w:r>
        <w:rPr>
          <w:rFonts w:ascii="Arial" w:hAnsi="Arial" w:cs="Arial"/>
        </w:rPr>
        <w:t>[</w:t>
      </w:r>
      <w:r w:rsidR="00566683">
        <w:rPr>
          <w:rFonts w:ascii="Arial" w:hAnsi="Arial" w:cs="Arial"/>
        </w:rPr>
        <w:t>2</w:t>
      </w:r>
      <w:r w:rsidR="00B63B83">
        <w:rPr>
          <w:rFonts w:ascii="Arial" w:hAnsi="Arial" w:cs="Arial"/>
        </w:rPr>
        <w:t>2</w:t>
      </w:r>
      <w:r>
        <w:rPr>
          <w:rFonts w:ascii="Arial" w:hAnsi="Arial" w:cs="Arial"/>
        </w:rPr>
        <w:t>]</w:t>
      </w:r>
      <w:r>
        <w:rPr>
          <w:rFonts w:ascii="Arial" w:hAnsi="Arial" w:cs="Arial"/>
        </w:rPr>
        <w:tab/>
      </w:r>
      <w:r w:rsidR="00FA03A6">
        <w:rPr>
          <w:rFonts w:ascii="Arial" w:hAnsi="Arial" w:cs="Arial"/>
        </w:rPr>
        <w:t>Accordingly, it is ordered that:</w:t>
      </w:r>
    </w:p>
    <w:p w14:paraId="7EFB2689" w14:textId="77777777" w:rsidR="00FA03A6" w:rsidRDefault="00FA03A6" w:rsidP="00F94241">
      <w:pPr>
        <w:spacing w:after="0" w:line="360" w:lineRule="auto"/>
        <w:ind w:left="720" w:hanging="720"/>
        <w:jc w:val="both"/>
        <w:rPr>
          <w:rFonts w:ascii="Arial" w:hAnsi="Arial" w:cs="Arial"/>
        </w:rPr>
      </w:pPr>
    </w:p>
    <w:p w14:paraId="595ECDA6" w14:textId="739DCBD4" w:rsidR="00FA03A6" w:rsidRDefault="00E955BB" w:rsidP="00E955BB">
      <w:pPr>
        <w:spacing w:after="0" w:line="360" w:lineRule="auto"/>
        <w:ind w:left="1440" w:hanging="720"/>
        <w:jc w:val="both"/>
        <w:rPr>
          <w:rFonts w:ascii="Arial" w:hAnsi="Arial" w:cs="Arial"/>
        </w:rPr>
      </w:pPr>
      <w:r>
        <w:rPr>
          <w:rFonts w:ascii="Arial" w:hAnsi="Arial" w:cs="Arial"/>
        </w:rPr>
        <w:t>[</w:t>
      </w:r>
      <w:r w:rsidR="00566683">
        <w:rPr>
          <w:rFonts w:ascii="Arial" w:hAnsi="Arial" w:cs="Arial"/>
        </w:rPr>
        <w:t>2</w:t>
      </w:r>
      <w:r w:rsidR="00B63B83">
        <w:rPr>
          <w:rFonts w:ascii="Arial" w:hAnsi="Arial" w:cs="Arial"/>
        </w:rPr>
        <w:t>2</w:t>
      </w:r>
      <w:r>
        <w:rPr>
          <w:rFonts w:ascii="Arial" w:hAnsi="Arial" w:cs="Arial"/>
        </w:rPr>
        <w:t>.1]</w:t>
      </w:r>
      <w:r>
        <w:rPr>
          <w:rFonts w:ascii="Arial" w:hAnsi="Arial" w:cs="Arial"/>
        </w:rPr>
        <w:tab/>
      </w:r>
      <w:r w:rsidR="00FA03A6">
        <w:rPr>
          <w:rFonts w:ascii="Arial" w:hAnsi="Arial" w:cs="Arial"/>
        </w:rPr>
        <w:t xml:space="preserve">The Defendant is 100% liable for the </w:t>
      </w:r>
      <w:r w:rsidR="00C43CB6">
        <w:rPr>
          <w:rFonts w:ascii="Arial" w:hAnsi="Arial" w:cs="Arial"/>
        </w:rPr>
        <w:t xml:space="preserve">Plaintiff’s </w:t>
      </w:r>
      <w:r w:rsidR="00ED644C">
        <w:rPr>
          <w:rFonts w:ascii="Arial" w:hAnsi="Arial" w:cs="Arial"/>
        </w:rPr>
        <w:t>proven</w:t>
      </w:r>
      <w:r w:rsidR="00C43CB6">
        <w:rPr>
          <w:rFonts w:ascii="Arial" w:hAnsi="Arial" w:cs="Arial"/>
        </w:rPr>
        <w:t xml:space="preserve"> or agreed damages.</w:t>
      </w:r>
    </w:p>
    <w:p w14:paraId="583A9A5A" w14:textId="58C7BC32" w:rsidR="00F57655" w:rsidRDefault="00F57655" w:rsidP="00E955BB">
      <w:pPr>
        <w:spacing w:after="0" w:line="360" w:lineRule="auto"/>
        <w:ind w:left="1440" w:hanging="720"/>
        <w:jc w:val="both"/>
        <w:rPr>
          <w:rFonts w:ascii="Arial" w:hAnsi="Arial" w:cs="Arial"/>
        </w:rPr>
      </w:pPr>
      <w:r>
        <w:rPr>
          <w:rFonts w:ascii="Arial" w:hAnsi="Arial" w:cs="Arial"/>
        </w:rPr>
        <w:t>[</w:t>
      </w:r>
      <w:r w:rsidR="00566683">
        <w:rPr>
          <w:rFonts w:ascii="Arial" w:hAnsi="Arial" w:cs="Arial"/>
        </w:rPr>
        <w:t>2</w:t>
      </w:r>
      <w:r w:rsidR="00B63B83">
        <w:rPr>
          <w:rFonts w:ascii="Arial" w:hAnsi="Arial" w:cs="Arial"/>
        </w:rPr>
        <w:t>2</w:t>
      </w:r>
      <w:r>
        <w:rPr>
          <w:rFonts w:ascii="Arial" w:hAnsi="Arial" w:cs="Arial"/>
        </w:rPr>
        <w:t>.</w:t>
      </w:r>
      <w:r w:rsidR="002B4930">
        <w:rPr>
          <w:rFonts w:ascii="Arial" w:hAnsi="Arial" w:cs="Arial"/>
        </w:rPr>
        <w:t>2</w:t>
      </w:r>
      <w:r>
        <w:rPr>
          <w:rFonts w:ascii="Arial" w:hAnsi="Arial" w:cs="Arial"/>
        </w:rPr>
        <w:t>]</w:t>
      </w:r>
      <w:r>
        <w:rPr>
          <w:rFonts w:ascii="Arial" w:hAnsi="Arial" w:cs="Arial"/>
        </w:rPr>
        <w:tab/>
        <w:t xml:space="preserve">The Defendant </w:t>
      </w:r>
      <w:r w:rsidR="00B43AB5">
        <w:rPr>
          <w:rFonts w:ascii="Arial" w:hAnsi="Arial" w:cs="Arial"/>
        </w:rPr>
        <w:t xml:space="preserve">shall be liable to </w:t>
      </w:r>
      <w:r>
        <w:rPr>
          <w:rFonts w:ascii="Arial" w:hAnsi="Arial" w:cs="Arial"/>
        </w:rPr>
        <w:t xml:space="preserve">pay the reasonable costs of the </w:t>
      </w:r>
      <w:r w:rsidR="005C6D19">
        <w:rPr>
          <w:rFonts w:ascii="Arial" w:hAnsi="Arial" w:cs="Arial"/>
        </w:rPr>
        <w:t>Assessor’s fees</w:t>
      </w:r>
      <w:r w:rsidR="00D04786">
        <w:rPr>
          <w:rFonts w:ascii="Arial" w:hAnsi="Arial" w:cs="Arial"/>
        </w:rPr>
        <w:t>: Claims Assist Service</w:t>
      </w:r>
      <w:r w:rsidR="00D14936">
        <w:rPr>
          <w:rFonts w:ascii="Arial" w:hAnsi="Arial" w:cs="Arial"/>
        </w:rPr>
        <w:t>s</w:t>
      </w:r>
      <w:r w:rsidR="005C6D19">
        <w:rPr>
          <w:rFonts w:ascii="Arial" w:hAnsi="Arial" w:cs="Arial"/>
        </w:rPr>
        <w:t>.</w:t>
      </w:r>
    </w:p>
    <w:p w14:paraId="77019987" w14:textId="66531E32" w:rsidR="00B87585" w:rsidRDefault="00B87585" w:rsidP="00E955BB">
      <w:pPr>
        <w:spacing w:after="0" w:line="360" w:lineRule="auto"/>
        <w:ind w:left="1440" w:hanging="720"/>
        <w:jc w:val="both"/>
        <w:rPr>
          <w:rFonts w:ascii="Arial" w:hAnsi="Arial" w:cs="Arial"/>
        </w:rPr>
      </w:pPr>
      <w:r>
        <w:rPr>
          <w:rFonts w:ascii="Arial" w:hAnsi="Arial" w:cs="Arial"/>
        </w:rPr>
        <w:t>[2</w:t>
      </w:r>
      <w:r w:rsidR="00B63B83">
        <w:rPr>
          <w:rFonts w:ascii="Arial" w:hAnsi="Arial" w:cs="Arial"/>
        </w:rPr>
        <w:t>2</w:t>
      </w:r>
      <w:r>
        <w:rPr>
          <w:rFonts w:ascii="Arial" w:hAnsi="Arial" w:cs="Arial"/>
        </w:rPr>
        <w:t>.</w:t>
      </w:r>
      <w:r w:rsidR="002B4930">
        <w:rPr>
          <w:rFonts w:ascii="Arial" w:hAnsi="Arial" w:cs="Arial"/>
        </w:rPr>
        <w:t>3</w:t>
      </w:r>
      <w:r>
        <w:rPr>
          <w:rFonts w:ascii="Arial" w:hAnsi="Arial" w:cs="Arial"/>
        </w:rPr>
        <w:t>]</w:t>
      </w:r>
      <w:r>
        <w:rPr>
          <w:rFonts w:ascii="Arial" w:hAnsi="Arial" w:cs="Arial"/>
        </w:rPr>
        <w:tab/>
        <w:t>The Defendant s</w:t>
      </w:r>
      <w:r w:rsidR="00D20089">
        <w:rPr>
          <w:rFonts w:ascii="Arial" w:hAnsi="Arial" w:cs="Arial"/>
        </w:rPr>
        <w:t>hall be liable to pay the Plaintiff’s costs</w:t>
      </w:r>
      <w:r w:rsidR="00FA0273">
        <w:rPr>
          <w:rFonts w:ascii="Arial" w:hAnsi="Arial" w:cs="Arial"/>
        </w:rPr>
        <w:t xml:space="preserve"> including the costs for 20, 21 and 22 November 2023</w:t>
      </w:r>
      <w:r w:rsidR="0072699F">
        <w:rPr>
          <w:rFonts w:ascii="Arial" w:hAnsi="Arial" w:cs="Arial"/>
        </w:rPr>
        <w:t>.</w:t>
      </w:r>
    </w:p>
    <w:p w14:paraId="4A645525" w14:textId="0FC0C8C8" w:rsidR="00DA6741" w:rsidRDefault="00DA6741" w:rsidP="00E955BB">
      <w:pPr>
        <w:spacing w:after="0" w:line="360" w:lineRule="auto"/>
        <w:ind w:left="1440" w:hanging="720"/>
        <w:jc w:val="both"/>
        <w:rPr>
          <w:rFonts w:ascii="Arial" w:hAnsi="Arial" w:cs="Arial"/>
        </w:rPr>
      </w:pPr>
      <w:r>
        <w:rPr>
          <w:rFonts w:ascii="Arial" w:hAnsi="Arial" w:cs="Arial"/>
        </w:rPr>
        <w:t>[</w:t>
      </w:r>
      <w:r w:rsidR="00566683">
        <w:rPr>
          <w:rFonts w:ascii="Arial" w:hAnsi="Arial" w:cs="Arial"/>
        </w:rPr>
        <w:t>2</w:t>
      </w:r>
      <w:r w:rsidR="00B63B83">
        <w:rPr>
          <w:rFonts w:ascii="Arial" w:hAnsi="Arial" w:cs="Arial"/>
        </w:rPr>
        <w:t>2</w:t>
      </w:r>
      <w:r>
        <w:rPr>
          <w:rFonts w:ascii="Arial" w:hAnsi="Arial" w:cs="Arial"/>
        </w:rPr>
        <w:t>.</w:t>
      </w:r>
      <w:r w:rsidR="002B4930">
        <w:rPr>
          <w:rFonts w:ascii="Arial" w:hAnsi="Arial" w:cs="Arial"/>
        </w:rPr>
        <w:t>4</w:t>
      </w:r>
      <w:r w:rsidR="00CF7150">
        <w:rPr>
          <w:rFonts w:ascii="Arial" w:hAnsi="Arial" w:cs="Arial"/>
        </w:rPr>
        <w:t>]</w:t>
      </w:r>
      <w:r w:rsidR="00CF7150">
        <w:rPr>
          <w:rFonts w:ascii="Arial" w:hAnsi="Arial" w:cs="Arial"/>
        </w:rPr>
        <w:tab/>
        <w:t>The Defendant is to pay the costs of this application</w:t>
      </w:r>
      <w:r w:rsidR="00201EE4">
        <w:rPr>
          <w:rFonts w:ascii="Arial" w:hAnsi="Arial" w:cs="Arial"/>
        </w:rPr>
        <w:t xml:space="preserve"> on a</w:t>
      </w:r>
      <w:r w:rsidR="00D54060">
        <w:rPr>
          <w:rFonts w:ascii="Arial" w:hAnsi="Arial" w:cs="Arial"/>
        </w:rPr>
        <w:t xml:space="preserve"> party and party scale.</w:t>
      </w:r>
    </w:p>
    <w:p w14:paraId="4C558F9F" w14:textId="6B91F5F2" w:rsidR="002B6BFE" w:rsidRDefault="002B6BFE" w:rsidP="00E955BB">
      <w:pPr>
        <w:spacing w:after="0" w:line="360" w:lineRule="auto"/>
        <w:ind w:left="1440" w:hanging="720"/>
        <w:jc w:val="both"/>
        <w:rPr>
          <w:rFonts w:ascii="Arial" w:hAnsi="Arial" w:cs="Arial"/>
        </w:rPr>
      </w:pPr>
      <w:r>
        <w:rPr>
          <w:rFonts w:ascii="Arial" w:hAnsi="Arial" w:cs="Arial"/>
        </w:rPr>
        <w:t>[2</w:t>
      </w:r>
      <w:r w:rsidR="00B63B83">
        <w:rPr>
          <w:rFonts w:ascii="Arial" w:hAnsi="Arial" w:cs="Arial"/>
        </w:rPr>
        <w:t>2</w:t>
      </w:r>
      <w:r>
        <w:rPr>
          <w:rFonts w:ascii="Arial" w:hAnsi="Arial" w:cs="Arial"/>
        </w:rPr>
        <w:t>.5]</w:t>
      </w:r>
      <w:r>
        <w:rPr>
          <w:rFonts w:ascii="Arial" w:hAnsi="Arial" w:cs="Arial"/>
        </w:rPr>
        <w:tab/>
        <w:t>The</w:t>
      </w:r>
      <w:r w:rsidRPr="004357AE">
        <w:rPr>
          <w:rFonts w:ascii="Arial" w:hAnsi="Arial" w:cs="Arial"/>
          <w:i/>
          <w:iCs/>
        </w:rPr>
        <w:t xml:space="preserve"> </w:t>
      </w:r>
      <w:r w:rsidR="004357AE" w:rsidRPr="004357AE">
        <w:rPr>
          <w:rFonts w:ascii="Arial" w:hAnsi="Arial" w:cs="Arial"/>
          <w:i/>
          <w:iCs/>
        </w:rPr>
        <w:t>q</w:t>
      </w:r>
      <w:r w:rsidRPr="004357AE">
        <w:rPr>
          <w:rFonts w:ascii="Arial" w:hAnsi="Arial" w:cs="Arial"/>
          <w:i/>
          <w:iCs/>
        </w:rPr>
        <w:t>uantum</w:t>
      </w:r>
      <w:r>
        <w:rPr>
          <w:rFonts w:ascii="Arial" w:hAnsi="Arial" w:cs="Arial"/>
        </w:rPr>
        <w:t xml:space="preserve"> is postponed </w:t>
      </w:r>
      <w:r w:rsidRPr="001A70EB">
        <w:rPr>
          <w:rFonts w:ascii="Arial" w:hAnsi="Arial" w:cs="Arial"/>
          <w:i/>
          <w:iCs/>
        </w:rPr>
        <w:t>sine die</w:t>
      </w:r>
      <w:r>
        <w:rPr>
          <w:rFonts w:ascii="Arial" w:hAnsi="Arial" w:cs="Arial"/>
        </w:rPr>
        <w:t>.</w:t>
      </w:r>
    </w:p>
    <w:p w14:paraId="1AAA1514" w14:textId="77777777" w:rsidR="000F0930" w:rsidRDefault="000F0930" w:rsidP="00F94241">
      <w:pPr>
        <w:spacing w:after="0" w:line="360" w:lineRule="auto"/>
        <w:ind w:left="720" w:hanging="720"/>
        <w:jc w:val="both"/>
        <w:rPr>
          <w:rFonts w:ascii="Arial" w:hAnsi="Arial" w:cs="Arial"/>
        </w:rPr>
      </w:pPr>
    </w:p>
    <w:p w14:paraId="6D894A41" w14:textId="77777777" w:rsidR="009E728A" w:rsidRDefault="009E728A" w:rsidP="009E728A">
      <w:pPr>
        <w:shd w:val="clear" w:color="auto" w:fill="FFFFFF"/>
        <w:spacing w:after="0" w:line="360" w:lineRule="auto"/>
        <w:ind w:left="720" w:hanging="720"/>
        <w:jc w:val="both"/>
        <w:rPr>
          <w:rFonts w:ascii="Arial" w:hAnsi="Arial" w:cs="Arial"/>
        </w:rPr>
      </w:pPr>
    </w:p>
    <w:p w14:paraId="46F27F39" w14:textId="77777777" w:rsidR="009E728A" w:rsidRDefault="009E728A" w:rsidP="009E728A">
      <w:pPr>
        <w:shd w:val="clear" w:color="auto" w:fill="FFFFFF"/>
        <w:spacing w:after="0" w:line="360" w:lineRule="auto"/>
        <w:ind w:left="720" w:hanging="720"/>
        <w:jc w:val="both"/>
        <w:rPr>
          <w:rFonts w:ascii="Arial" w:hAnsi="Arial" w:cs="Arial"/>
        </w:rPr>
      </w:pPr>
      <w:r>
        <w:rPr>
          <w:rFonts w:ascii="Arial" w:hAnsi="Arial" w:cs="Arial"/>
        </w:rPr>
        <w:t>_______________________________</w:t>
      </w:r>
    </w:p>
    <w:p w14:paraId="60077EDA" w14:textId="77777777" w:rsidR="009E728A" w:rsidRPr="00442D74" w:rsidRDefault="009E728A" w:rsidP="009E728A">
      <w:pPr>
        <w:shd w:val="clear" w:color="auto" w:fill="FFFFFF"/>
        <w:spacing w:after="0" w:line="360" w:lineRule="auto"/>
        <w:ind w:left="720" w:hanging="720"/>
        <w:jc w:val="both"/>
        <w:rPr>
          <w:rFonts w:ascii="Arial" w:hAnsi="Arial" w:cs="Arial"/>
          <w:b/>
          <w:bCs/>
        </w:rPr>
      </w:pPr>
      <w:r w:rsidRPr="00442D74">
        <w:rPr>
          <w:rFonts w:ascii="Arial" w:hAnsi="Arial" w:cs="Arial"/>
          <w:b/>
          <w:bCs/>
        </w:rPr>
        <w:t>NTLAMA-MAKHANYA</w:t>
      </w:r>
    </w:p>
    <w:p w14:paraId="1A9A6689" w14:textId="77777777" w:rsidR="009E728A" w:rsidRPr="00442D74" w:rsidRDefault="009E728A" w:rsidP="009E728A">
      <w:pPr>
        <w:spacing w:after="0" w:line="360" w:lineRule="auto"/>
        <w:jc w:val="both"/>
        <w:rPr>
          <w:rFonts w:ascii="Arial" w:hAnsi="Arial" w:cs="Arial"/>
          <w:b/>
          <w:bCs/>
        </w:rPr>
      </w:pPr>
      <w:r w:rsidRPr="00442D74">
        <w:rPr>
          <w:rFonts w:ascii="Arial" w:hAnsi="Arial" w:cs="Arial"/>
          <w:b/>
          <w:bCs/>
        </w:rPr>
        <w:t xml:space="preserve">ACTING JUDGE, THE HIGH COURT </w:t>
      </w:r>
    </w:p>
    <w:p w14:paraId="305C5A7B" w14:textId="77777777" w:rsidR="009E728A" w:rsidRPr="00442D74" w:rsidRDefault="009E728A" w:rsidP="009E728A">
      <w:pPr>
        <w:spacing w:after="0" w:line="360" w:lineRule="auto"/>
        <w:jc w:val="both"/>
        <w:rPr>
          <w:rFonts w:ascii="Arial" w:hAnsi="Arial" w:cs="Arial"/>
          <w:b/>
          <w:bCs/>
        </w:rPr>
      </w:pPr>
      <w:r w:rsidRPr="00442D74">
        <w:rPr>
          <w:rFonts w:ascii="Arial" w:hAnsi="Arial" w:cs="Arial"/>
          <w:b/>
          <w:bCs/>
        </w:rPr>
        <w:t>GAUTENG DIVISION, PRETORIA</w:t>
      </w:r>
    </w:p>
    <w:p w14:paraId="6207E9D0" w14:textId="77777777" w:rsidR="009E728A" w:rsidRDefault="009E728A" w:rsidP="009E728A">
      <w:pPr>
        <w:spacing w:after="0" w:line="360" w:lineRule="auto"/>
        <w:jc w:val="both"/>
        <w:rPr>
          <w:rFonts w:ascii="Arial" w:hAnsi="Arial" w:cs="Arial"/>
        </w:rPr>
      </w:pPr>
    </w:p>
    <w:p w14:paraId="15C62515" w14:textId="77777777" w:rsidR="009E728A" w:rsidRDefault="009E728A" w:rsidP="00F94241">
      <w:pPr>
        <w:spacing w:after="0" w:line="360" w:lineRule="auto"/>
        <w:ind w:left="720" w:hanging="720"/>
        <w:jc w:val="both"/>
        <w:rPr>
          <w:rFonts w:ascii="Arial" w:hAnsi="Arial" w:cs="Arial"/>
        </w:rPr>
      </w:pPr>
    </w:p>
    <w:p w14:paraId="01366B13" w14:textId="32841C0B" w:rsidR="003A61CA" w:rsidRDefault="00BA4BD5" w:rsidP="001922E2">
      <w:pPr>
        <w:spacing w:after="0" w:line="360" w:lineRule="auto"/>
        <w:rPr>
          <w:rFonts w:ascii="Arial" w:hAnsi="Arial" w:cs="Arial"/>
        </w:rPr>
      </w:pPr>
      <w:r w:rsidRPr="0090515A">
        <w:rPr>
          <w:rFonts w:ascii="Arial" w:hAnsi="Arial" w:cs="Arial"/>
          <w:b/>
          <w:bCs/>
        </w:rPr>
        <w:t>Date</w:t>
      </w:r>
      <w:r w:rsidR="00B63B83">
        <w:rPr>
          <w:rFonts w:ascii="Arial" w:hAnsi="Arial" w:cs="Arial"/>
          <w:b/>
          <w:bCs/>
        </w:rPr>
        <w:t>s</w:t>
      </w:r>
      <w:r w:rsidRPr="0090515A">
        <w:rPr>
          <w:rFonts w:ascii="Arial" w:hAnsi="Arial" w:cs="Arial"/>
          <w:b/>
          <w:bCs/>
        </w:rPr>
        <w:t xml:space="preserve"> Heard</w:t>
      </w:r>
      <w:r>
        <w:rPr>
          <w:rFonts w:ascii="Arial" w:hAnsi="Arial" w:cs="Arial"/>
        </w:rPr>
        <w:t>: 20</w:t>
      </w:r>
      <w:r w:rsidR="00B14ACE">
        <w:rPr>
          <w:rFonts w:ascii="Arial" w:hAnsi="Arial" w:cs="Arial"/>
        </w:rPr>
        <w:t>; 21 and 22</w:t>
      </w:r>
      <w:r>
        <w:rPr>
          <w:rFonts w:ascii="Arial" w:hAnsi="Arial" w:cs="Arial"/>
        </w:rPr>
        <w:t xml:space="preserve"> November 2023</w:t>
      </w:r>
    </w:p>
    <w:p w14:paraId="510C9DE2" w14:textId="77777777" w:rsidR="00BA4BD5" w:rsidRDefault="00BA4BD5" w:rsidP="001922E2">
      <w:pPr>
        <w:spacing w:after="0" w:line="360" w:lineRule="auto"/>
        <w:rPr>
          <w:rFonts w:ascii="Arial" w:hAnsi="Arial" w:cs="Arial"/>
        </w:rPr>
      </w:pPr>
    </w:p>
    <w:p w14:paraId="576E230C" w14:textId="5791562B" w:rsidR="00BA4BD5" w:rsidRDefault="00BA4BD5" w:rsidP="001922E2">
      <w:pPr>
        <w:spacing w:after="0" w:line="360" w:lineRule="auto"/>
        <w:rPr>
          <w:rFonts w:ascii="Arial" w:hAnsi="Arial" w:cs="Arial"/>
        </w:rPr>
      </w:pPr>
      <w:r w:rsidRPr="0090515A">
        <w:rPr>
          <w:rFonts w:ascii="Arial" w:hAnsi="Arial" w:cs="Arial"/>
          <w:b/>
          <w:bCs/>
        </w:rPr>
        <w:t>Date Delivered</w:t>
      </w:r>
      <w:r>
        <w:rPr>
          <w:rFonts w:ascii="Arial" w:hAnsi="Arial" w:cs="Arial"/>
        </w:rPr>
        <w:t xml:space="preserve">: </w:t>
      </w:r>
      <w:r w:rsidR="006F35B1">
        <w:rPr>
          <w:rFonts w:ascii="Arial" w:hAnsi="Arial" w:cs="Arial"/>
        </w:rPr>
        <w:t>1</w:t>
      </w:r>
      <w:r w:rsidR="000E701A">
        <w:rPr>
          <w:rFonts w:ascii="Arial" w:hAnsi="Arial" w:cs="Arial"/>
        </w:rPr>
        <w:t>8</w:t>
      </w:r>
      <w:r w:rsidR="006F35B1">
        <w:rPr>
          <w:rFonts w:ascii="Arial" w:hAnsi="Arial" w:cs="Arial"/>
        </w:rPr>
        <w:t xml:space="preserve"> </w:t>
      </w:r>
      <w:r w:rsidR="0055182D">
        <w:rPr>
          <w:rFonts w:ascii="Arial" w:hAnsi="Arial" w:cs="Arial"/>
        </w:rPr>
        <w:t>April</w:t>
      </w:r>
      <w:r w:rsidR="006F35B1">
        <w:rPr>
          <w:rFonts w:ascii="Arial" w:hAnsi="Arial" w:cs="Arial"/>
        </w:rPr>
        <w:t xml:space="preserve"> 2024</w:t>
      </w:r>
    </w:p>
    <w:p w14:paraId="32A44C89" w14:textId="77777777" w:rsidR="003A61CA" w:rsidRDefault="003A61CA" w:rsidP="001922E2">
      <w:pPr>
        <w:spacing w:after="0" w:line="360" w:lineRule="auto"/>
        <w:rPr>
          <w:rFonts w:ascii="Arial" w:hAnsi="Arial" w:cs="Arial"/>
        </w:rPr>
      </w:pPr>
    </w:p>
    <w:p w14:paraId="2C603B72" w14:textId="77777777" w:rsidR="003A61CA" w:rsidRDefault="003A61CA" w:rsidP="001922E2">
      <w:pPr>
        <w:spacing w:after="0" w:line="360" w:lineRule="auto"/>
        <w:rPr>
          <w:rFonts w:ascii="Arial" w:hAnsi="Arial" w:cs="Arial"/>
        </w:rPr>
      </w:pPr>
    </w:p>
    <w:p w14:paraId="4DC19E77" w14:textId="5F42FA9F" w:rsidR="003A61CA" w:rsidRDefault="003A61CA" w:rsidP="001922E2">
      <w:pPr>
        <w:spacing w:after="0" w:line="360" w:lineRule="auto"/>
        <w:rPr>
          <w:rFonts w:ascii="Arial" w:hAnsi="Arial" w:cs="Arial"/>
        </w:rPr>
      </w:pPr>
      <w:r w:rsidRPr="00124691">
        <w:rPr>
          <w:rFonts w:ascii="Arial" w:hAnsi="Arial" w:cs="Arial"/>
          <w:b/>
          <w:bCs/>
          <w:i/>
          <w:iCs/>
        </w:rPr>
        <w:t>Appearances</w:t>
      </w:r>
      <w:r>
        <w:rPr>
          <w:rFonts w:ascii="Arial" w:hAnsi="Arial" w:cs="Arial"/>
        </w:rPr>
        <w:t>:</w:t>
      </w:r>
    </w:p>
    <w:p w14:paraId="30CDE045" w14:textId="77777777" w:rsidR="003A61CA" w:rsidRDefault="003A61CA" w:rsidP="001922E2">
      <w:pPr>
        <w:spacing w:after="0" w:line="360" w:lineRule="auto"/>
        <w:rPr>
          <w:rFonts w:ascii="Arial" w:hAnsi="Arial" w:cs="Arial"/>
        </w:rPr>
      </w:pPr>
    </w:p>
    <w:p w14:paraId="50B8C8DF" w14:textId="63CD4C73" w:rsidR="003A61CA" w:rsidRDefault="003A61CA" w:rsidP="0063040F">
      <w:pPr>
        <w:spacing w:after="0" w:line="360" w:lineRule="auto"/>
        <w:ind w:left="720" w:firstLine="720"/>
        <w:rPr>
          <w:rFonts w:ascii="Arial" w:hAnsi="Arial" w:cs="Arial"/>
        </w:rPr>
      </w:pPr>
      <w:r w:rsidRPr="00124691">
        <w:rPr>
          <w:rFonts w:ascii="Arial" w:hAnsi="Arial" w:cs="Arial"/>
          <w:b/>
          <w:bCs/>
        </w:rPr>
        <w:t>Plaintiff</w:t>
      </w:r>
      <w:r>
        <w:rPr>
          <w:rFonts w:ascii="Arial" w:hAnsi="Arial" w:cs="Arial"/>
        </w:rPr>
        <w:t>:</w:t>
      </w:r>
      <w:r w:rsidR="00BB5BE4">
        <w:rPr>
          <w:rFonts w:ascii="Arial" w:hAnsi="Arial" w:cs="Arial"/>
        </w:rPr>
        <w:tab/>
      </w:r>
      <w:r w:rsidR="00BB5BE4">
        <w:rPr>
          <w:rFonts w:ascii="Arial" w:hAnsi="Arial" w:cs="Arial"/>
        </w:rPr>
        <w:tab/>
      </w:r>
      <w:r w:rsidR="00BB5BE4">
        <w:rPr>
          <w:rFonts w:ascii="Arial" w:hAnsi="Arial" w:cs="Arial"/>
        </w:rPr>
        <w:tab/>
      </w:r>
      <w:r w:rsidR="00BB5BE4">
        <w:rPr>
          <w:rFonts w:ascii="Arial" w:hAnsi="Arial" w:cs="Arial"/>
        </w:rPr>
        <w:tab/>
      </w:r>
      <w:r w:rsidR="00BB5BE4">
        <w:rPr>
          <w:rFonts w:ascii="Arial" w:hAnsi="Arial" w:cs="Arial"/>
        </w:rPr>
        <w:tab/>
        <w:t>Nkuna Rose Attorneys</w:t>
      </w:r>
    </w:p>
    <w:p w14:paraId="1C94E851" w14:textId="55FAC82B" w:rsidR="003A61CA" w:rsidRDefault="0063040F" w:rsidP="001922E2">
      <w:pPr>
        <w:spacing w:after="0" w:line="360" w:lineRule="auto"/>
        <w:rPr>
          <w:rFonts w:ascii="Arial" w:hAnsi="Arial" w:cs="Arial"/>
        </w:rPr>
      </w:pPr>
      <w:r>
        <w:rPr>
          <w:rFonts w:ascii="Arial" w:hAnsi="Arial" w:cs="Arial"/>
        </w:rPr>
        <w:tab/>
      </w:r>
      <w:r>
        <w:rPr>
          <w:rFonts w:ascii="Arial" w:hAnsi="Arial" w:cs="Arial"/>
        </w:rPr>
        <w:tab/>
      </w:r>
      <w:r w:rsidR="005A7CA8">
        <w:rPr>
          <w:rFonts w:ascii="Arial" w:hAnsi="Arial" w:cs="Arial"/>
        </w:rPr>
        <w:tab/>
      </w:r>
      <w:r w:rsidR="005A7CA8">
        <w:rPr>
          <w:rFonts w:ascii="Arial" w:hAnsi="Arial" w:cs="Arial"/>
        </w:rPr>
        <w:tab/>
      </w:r>
      <w:r w:rsidR="005A7CA8">
        <w:rPr>
          <w:rFonts w:ascii="Arial" w:hAnsi="Arial" w:cs="Arial"/>
        </w:rPr>
        <w:tab/>
      </w:r>
      <w:r w:rsidR="005A7CA8">
        <w:rPr>
          <w:rFonts w:ascii="Arial" w:hAnsi="Arial" w:cs="Arial"/>
        </w:rPr>
        <w:tab/>
      </w:r>
      <w:r w:rsidR="005A7CA8">
        <w:rPr>
          <w:rFonts w:ascii="Arial" w:hAnsi="Arial" w:cs="Arial"/>
        </w:rPr>
        <w:tab/>
      </w:r>
      <w:r w:rsidR="005A7CA8">
        <w:rPr>
          <w:rFonts w:ascii="Arial" w:hAnsi="Arial" w:cs="Arial"/>
        </w:rPr>
        <w:tab/>
        <w:t>231 Helen Joseph Street</w:t>
      </w:r>
    </w:p>
    <w:p w14:paraId="66F1FCF9" w14:textId="10DE0525" w:rsidR="005A7CA8" w:rsidRDefault="0063040F" w:rsidP="001922E2">
      <w:pPr>
        <w:spacing w:after="0" w:line="360" w:lineRule="auto"/>
        <w:rPr>
          <w:rFonts w:ascii="Arial" w:hAnsi="Arial" w:cs="Arial"/>
        </w:rPr>
      </w:pPr>
      <w:r>
        <w:rPr>
          <w:rFonts w:ascii="Arial" w:hAnsi="Arial" w:cs="Arial"/>
        </w:rPr>
        <w:tab/>
      </w:r>
      <w:r>
        <w:rPr>
          <w:rFonts w:ascii="Arial" w:hAnsi="Arial" w:cs="Arial"/>
        </w:rPr>
        <w:tab/>
      </w:r>
      <w:r w:rsidR="005A7CA8">
        <w:rPr>
          <w:rFonts w:ascii="Arial" w:hAnsi="Arial" w:cs="Arial"/>
        </w:rPr>
        <w:tab/>
      </w:r>
      <w:r w:rsidR="005A7CA8">
        <w:rPr>
          <w:rFonts w:ascii="Arial" w:hAnsi="Arial" w:cs="Arial"/>
        </w:rPr>
        <w:tab/>
      </w:r>
      <w:r w:rsidR="005A7CA8">
        <w:rPr>
          <w:rFonts w:ascii="Arial" w:hAnsi="Arial" w:cs="Arial"/>
        </w:rPr>
        <w:tab/>
      </w:r>
      <w:r w:rsidR="005A7CA8">
        <w:rPr>
          <w:rFonts w:ascii="Arial" w:hAnsi="Arial" w:cs="Arial"/>
        </w:rPr>
        <w:tab/>
      </w:r>
      <w:r w:rsidR="005A7CA8">
        <w:rPr>
          <w:rFonts w:ascii="Arial" w:hAnsi="Arial" w:cs="Arial"/>
        </w:rPr>
        <w:tab/>
      </w:r>
      <w:r w:rsidR="005A7CA8">
        <w:rPr>
          <w:rFonts w:ascii="Arial" w:hAnsi="Arial" w:cs="Arial"/>
        </w:rPr>
        <w:tab/>
      </w:r>
      <w:r w:rsidR="00124691">
        <w:rPr>
          <w:rFonts w:ascii="Arial" w:hAnsi="Arial" w:cs="Arial"/>
        </w:rPr>
        <w:t>Pretoria</w:t>
      </w:r>
    </w:p>
    <w:p w14:paraId="1AD51979" w14:textId="77777777" w:rsidR="003A61CA" w:rsidRDefault="003A61CA" w:rsidP="001922E2">
      <w:pPr>
        <w:spacing w:after="0" w:line="360" w:lineRule="auto"/>
        <w:rPr>
          <w:rFonts w:ascii="Arial" w:hAnsi="Arial" w:cs="Arial"/>
        </w:rPr>
      </w:pPr>
    </w:p>
    <w:p w14:paraId="15EAE808" w14:textId="77777777" w:rsidR="003A61CA" w:rsidRDefault="003A61CA" w:rsidP="001922E2">
      <w:pPr>
        <w:spacing w:after="0" w:line="360" w:lineRule="auto"/>
        <w:rPr>
          <w:rFonts w:ascii="Arial" w:hAnsi="Arial" w:cs="Arial"/>
        </w:rPr>
      </w:pPr>
    </w:p>
    <w:p w14:paraId="3C431D69" w14:textId="77777777" w:rsidR="003A61CA" w:rsidRDefault="003A61CA" w:rsidP="001922E2">
      <w:pPr>
        <w:spacing w:after="0" w:line="360" w:lineRule="auto"/>
        <w:rPr>
          <w:rFonts w:ascii="Arial" w:hAnsi="Arial" w:cs="Arial"/>
        </w:rPr>
      </w:pPr>
    </w:p>
    <w:p w14:paraId="2FF91BCF" w14:textId="30782905" w:rsidR="003A61CA" w:rsidRDefault="003A61CA" w:rsidP="0063040F">
      <w:pPr>
        <w:spacing w:after="0" w:line="360" w:lineRule="auto"/>
        <w:ind w:left="720" w:firstLine="720"/>
        <w:rPr>
          <w:rFonts w:ascii="Arial" w:hAnsi="Arial" w:cs="Arial"/>
        </w:rPr>
      </w:pPr>
      <w:r w:rsidRPr="00124691">
        <w:rPr>
          <w:rFonts w:ascii="Arial" w:hAnsi="Arial" w:cs="Arial"/>
          <w:b/>
          <w:bCs/>
        </w:rPr>
        <w:t>Defendant</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752A78">
        <w:rPr>
          <w:rFonts w:ascii="Arial" w:hAnsi="Arial" w:cs="Arial"/>
        </w:rPr>
        <w:t>Jerry Nkele &amp; Associates Inc</w:t>
      </w:r>
    </w:p>
    <w:p w14:paraId="6B0CA164" w14:textId="0CCA70B9" w:rsidR="00752A78" w:rsidRDefault="0063040F" w:rsidP="001922E2">
      <w:pPr>
        <w:spacing w:after="0" w:line="360" w:lineRule="auto"/>
        <w:rPr>
          <w:rFonts w:ascii="Arial" w:hAnsi="Arial" w:cs="Arial"/>
        </w:rPr>
      </w:pPr>
      <w:r>
        <w:rPr>
          <w:rFonts w:ascii="Arial" w:hAnsi="Arial" w:cs="Arial"/>
        </w:rPr>
        <w:tab/>
      </w:r>
      <w:r>
        <w:rPr>
          <w:rFonts w:ascii="Arial" w:hAnsi="Arial" w:cs="Arial"/>
        </w:rPr>
        <w:tab/>
      </w:r>
      <w:r w:rsidR="00752A78">
        <w:rPr>
          <w:rFonts w:ascii="Arial" w:hAnsi="Arial" w:cs="Arial"/>
        </w:rPr>
        <w:tab/>
      </w:r>
      <w:r w:rsidR="00752A78">
        <w:rPr>
          <w:rFonts w:ascii="Arial" w:hAnsi="Arial" w:cs="Arial"/>
        </w:rPr>
        <w:tab/>
      </w:r>
      <w:r w:rsidR="00752A78">
        <w:rPr>
          <w:rFonts w:ascii="Arial" w:hAnsi="Arial" w:cs="Arial"/>
        </w:rPr>
        <w:tab/>
      </w:r>
      <w:r w:rsidR="00752A78">
        <w:rPr>
          <w:rFonts w:ascii="Arial" w:hAnsi="Arial" w:cs="Arial"/>
        </w:rPr>
        <w:tab/>
      </w:r>
      <w:r w:rsidR="00752A78">
        <w:rPr>
          <w:rFonts w:ascii="Arial" w:hAnsi="Arial" w:cs="Arial"/>
        </w:rPr>
        <w:tab/>
      </w:r>
      <w:r w:rsidR="00752A78">
        <w:rPr>
          <w:rFonts w:ascii="Arial" w:hAnsi="Arial" w:cs="Arial"/>
        </w:rPr>
        <w:tab/>
      </w:r>
      <w:r w:rsidR="0073607A">
        <w:rPr>
          <w:rFonts w:ascii="Arial" w:hAnsi="Arial" w:cs="Arial"/>
        </w:rPr>
        <w:t>35 Pritchard Street</w:t>
      </w:r>
    </w:p>
    <w:p w14:paraId="39A783FB" w14:textId="4D531CC2" w:rsidR="0073607A" w:rsidRDefault="0063040F" w:rsidP="001922E2">
      <w:pPr>
        <w:spacing w:after="0" w:line="360" w:lineRule="auto"/>
        <w:rPr>
          <w:rFonts w:ascii="Arial" w:hAnsi="Arial" w:cs="Arial"/>
        </w:rPr>
      </w:pPr>
      <w:r>
        <w:rPr>
          <w:rFonts w:ascii="Arial" w:hAnsi="Arial" w:cs="Arial"/>
        </w:rPr>
        <w:tab/>
      </w:r>
      <w:r>
        <w:rPr>
          <w:rFonts w:ascii="Arial" w:hAnsi="Arial" w:cs="Arial"/>
        </w:rPr>
        <w:tab/>
      </w:r>
      <w:r w:rsidR="0073607A">
        <w:rPr>
          <w:rFonts w:ascii="Arial" w:hAnsi="Arial" w:cs="Arial"/>
        </w:rPr>
        <w:tab/>
      </w:r>
      <w:r w:rsidR="0073607A">
        <w:rPr>
          <w:rFonts w:ascii="Arial" w:hAnsi="Arial" w:cs="Arial"/>
        </w:rPr>
        <w:tab/>
      </w:r>
      <w:r w:rsidR="0073607A">
        <w:rPr>
          <w:rFonts w:ascii="Arial" w:hAnsi="Arial" w:cs="Arial"/>
        </w:rPr>
        <w:tab/>
      </w:r>
      <w:r w:rsidR="0073607A">
        <w:rPr>
          <w:rFonts w:ascii="Arial" w:hAnsi="Arial" w:cs="Arial"/>
        </w:rPr>
        <w:tab/>
      </w:r>
      <w:r w:rsidR="0073607A">
        <w:rPr>
          <w:rFonts w:ascii="Arial" w:hAnsi="Arial" w:cs="Arial"/>
        </w:rPr>
        <w:tab/>
      </w:r>
      <w:r w:rsidR="0073607A">
        <w:rPr>
          <w:rFonts w:ascii="Arial" w:hAnsi="Arial" w:cs="Arial"/>
        </w:rPr>
        <w:tab/>
        <w:t>Johannesburg</w:t>
      </w:r>
    </w:p>
    <w:p w14:paraId="03FC5575" w14:textId="77777777" w:rsidR="0073607A" w:rsidRDefault="0073607A" w:rsidP="001922E2">
      <w:pPr>
        <w:spacing w:after="0" w:line="360" w:lineRule="auto"/>
        <w:rPr>
          <w:rFonts w:ascii="Arial" w:hAnsi="Arial" w:cs="Arial"/>
        </w:rPr>
      </w:pPr>
    </w:p>
    <w:sectPr w:rsidR="0073607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F0C03" w14:textId="77777777" w:rsidR="00E95A8E" w:rsidRDefault="00E95A8E" w:rsidP="00AB3438">
      <w:pPr>
        <w:spacing w:after="0" w:line="240" w:lineRule="auto"/>
      </w:pPr>
      <w:r>
        <w:separator/>
      </w:r>
    </w:p>
  </w:endnote>
  <w:endnote w:type="continuationSeparator" w:id="0">
    <w:p w14:paraId="7E02AA86" w14:textId="77777777" w:rsidR="00E95A8E" w:rsidRDefault="00E95A8E" w:rsidP="00AB3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0816704"/>
      <w:docPartObj>
        <w:docPartGallery w:val="Page Numbers (Bottom of Page)"/>
        <w:docPartUnique/>
      </w:docPartObj>
    </w:sdtPr>
    <w:sdtEndPr>
      <w:rPr>
        <w:noProof/>
      </w:rPr>
    </w:sdtEndPr>
    <w:sdtContent>
      <w:p w14:paraId="5F2D27A3" w14:textId="2BEBF788" w:rsidR="00AB3438" w:rsidRDefault="00AB343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A1F88FC" w14:textId="77777777" w:rsidR="00AB3438" w:rsidRDefault="00AB34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6878C" w14:textId="77777777" w:rsidR="00E95A8E" w:rsidRDefault="00E95A8E" w:rsidP="00AB3438">
      <w:pPr>
        <w:spacing w:after="0" w:line="240" w:lineRule="auto"/>
      </w:pPr>
      <w:r>
        <w:separator/>
      </w:r>
    </w:p>
  </w:footnote>
  <w:footnote w:type="continuationSeparator" w:id="0">
    <w:p w14:paraId="617E6B94" w14:textId="77777777" w:rsidR="00E95A8E" w:rsidRDefault="00E95A8E" w:rsidP="00AB343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DA2"/>
    <w:rsid w:val="00000F97"/>
    <w:rsid w:val="00001341"/>
    <w:rsid w:val="00001872"/>
    <w:rsid w:val="000035C7"/>
    <w:rsid w:val="0000392F"/>
    <w:rsid w:val="0000552F"/>
    <w:rsid w:val="000074C9"/>
    <w:rsid w:val="000077D3"/>
    <w:rsid w:val="00007FCF"/>
    <w:rsid w:val="000104BE"/>
    <w:rsid w:val="000140F4"/>
    <w:rsid w:val="000158A2"/>
    <w:rsid w:val="00020CF0"/>
    <w:rsid w:val="000235A7"/>
    <w:rsid w:val="00023884"/>
    <w:rsid w:val="00025818"/>
    <w:rsid w:val="00032065"/>
    <w:rsid w:val="00032BCE"/>
    <w:rsid w:val="00032F7C"/>
    <w:rsid w:val="0003782F"/>
    <w:rsid w:val="00043560"/>
    <w:rsid w:val="00044707"/>
    <w:rsid w:val="000464BD"/>
    <w:rsid w:val="0005112F"/>
    <w:rsid w:val="00054B16"/>
    <w:rsid w:val="000555D9"/>
    <w:rsid w:val="00056D3E"/>
    <w:rsid w:val="00060556"/>
    <w:rsid w:val="00065A28"/>
    <w:rsid w:val="000670F3"/>
    <w:rsid w:val="00085731"/>
    <w:rsid w:val="00085FBE"/>
    <w:rsid w:val="00090E08"/>
    <w:rsid w:val="00091E26"/>
    <w:rsid w:val="00093BD9"/>
    <w:rsid w:val="00094918"/>
    <w:rsid w:val="000A373B"/>
    <w:rsid w:val="000B0DBE"/>
    <w:rsid w:val="000B14D3"/>
    <w:rsid w:val="000B2CE9"/>
    <w:rsid w:val="000B3E8F"/>
    <w:rsid w:val="000B444B"/>
    <w:rsid w:val="000B4989"/>
    <w:rsid w:val="000B5166"/>
    <w:rsid w:val="000B7D57"/>
    <w:rsid w:val="000C7F1F"/>
    <w:rsid w:val="000D0DF8"/>
    <w:rsid w:val="000D2CBB"/>
    <w:rsid w:val="000D36D3"/>
    <w:rsid w:val="000D5B4B"/>
    <w:rsid w:val="000E0144"/>
    <w:rsid w:val="000E2212"/>
    <w:rsid w:val="000E45D8"/>
    <w:rsid w:val="000E51AB"/>
    <w:rsid w:val="000E67AF"/>
    <w:rsid w:val="000E6AB6"/>
    <w:rsid w:val="000E701A"/>
    <w:rsid w:val="000E7DE9"/>
    <w:rsid w:val="000F0930"/>
    <w:rsid w:val="000F2B8A"/>
    <w:rsid w:val="000F39D8"/>
    <w:rsid w:val="000F5626"/>
    <w:rsid w:val="000F66ED"/>
    <w:rsid w:val="000F7057"/>
    <w:rsid w:val="000F7E41"/>
    <w:rsid w:val="00100472"/>
    <w:rsid w:val="00112C38"/>
    <w:rsid w:val="00113936"/>
    <w:rsid w:val="00114542"/>
    <w:rsid w:val="00123A58"/>
    <w:rsid w:val="00124691"/>
    <w:rsid w:val="00126599"/>
    <w:rsid w:val="0012739F"/>
    <w:rsid w:val="0013315E"/>
    <w:rsid w:val="001348A6"/>
    <w:rsid w:val="00134EA0"/>
    <w:rsid w:val="001375B6"/>
    <w:rsid w:val="00140394"/>
    <w:rsid w:val="0014440F"/>
    <w:rsid w:val="0014536C"/>
    <w:rsid w:val="00147E24"/>
    <w:rsid w:val="00153751"/>
    <w:rsid w:val="00153888"/>
    <w:rsid w:val="001612BF"/>
    <w:rsid w:val="00164F94"/>
    <w:rsid w:val="001655BC"/>
    <w:rsid w:val="00167E25"/>
    <w:rsid w:val="00172C91"/>
    <w:rsid w:val="00173C3B"/>
    <w:rsid w:val="00176C4C"/>
    <w:rsid w:val="001922E2"/>
    <w:rsid w:val="001A4F6A"/>
    <w:rsid w:val="001A6C15"/>
    <w:rsid w:val="001A70EB"/>
    <w:rsid w:val="001A725B"/>
    <w:rsid w:val="001A7489"/>
    <w:rsid w:val="001B04A0"/>
    <w:rsid w:val="001C1CEF"/>
    <w:rsid w:val="001C1FA0"/>
    <w:rsid w:val="001C20D8"/>
    <w:rsid w:val="001C520B"/>
    <w:rsid w:val="001C621F"/>
    <w:rsid w:val="001C734E"/>
    <w:rsid w:val="001C7BFE"/>
    <w:rsid w:val="001D0281"/>
    <w:rsid w:val="001D3654"/>
    <w:rsid w:val="001D7A2A"/>
    <w:rsid w:val="001E36D8"/>
    <w:rsid w:val="001E45DA"/>
    <w:rsid w:val="001E495E"/>
    <w:rsid w:val="001F16D0"/>
    <w:rsid w:val="001F2A55"/>
    <w:rsid w:val="001F5F56"/>
    <w:rsid w:val="00201EE4"/>
    <w:rsid w:val="00203359"/>
    <w:rsid w:val="00205B31"/>
    <w:rsid w:val="002070C7"/>
    <w:rsid w:val="0021228F"/>
    <w:rsid w:val="00216265"/>
    <w:rsid w:val="002208EE"/>
    <w:rsid w:val="00220A56"/>
    <w:rsid w:val="00222D6F"/>
    <w:rsid w:val="00222D83"/>
    <w:rsid w:val="00223637"/>
    <w:rsid w:val="0022386D"/>
    <w:rsid w:val="00223ED2"/>
    <w:rsid w:val="00235876"/>
    <w:rsid w:val="00235C26"/>
    <w:rsid w:val="00236A3F"/>
    <w:rsid w:val="00236EE8"/>
    <w:rsid w:val="0024090E"/>
    <w:rsid w:val="002418D4"/>
    <w:rsid w:val="00241E81"/>
    <w:rsid w:val="00242141"/>
    <w:rsid w:val="0024430C"/>
    <w:rsid w:val="0024786C"/>
    <w:rsid w:val="00247E1F"/>
    <w:rsid w:val="002554B7"/>
    <w:rsid w:val="002600C0"/>
    <w:rsid w:val="00267760"/>
    <w:rsid w:val="00267C76"/>
    <w:rsid w:val="002716D9"/>
    <w:rsid w:val="002729B9"/>
    <w:rsid w:val="00274F0A"/>
    <w:rsid w:val="00282C9F"/>
    <w:rsid w:val="0028572A"/>
    <w:rsid w:val="00297B44"/>
    <w:rsid w:val="002A0FAB"/>
    <w:rsid w:val="002A1014"/>
    <w:rsid w:val="002A1123"/>
    <w:rsid w:val="002A3E0A"/>
    <w:rsid w:val="002A44C1"/>
    <w:rsid w:val="002A4CCF"/>
    <w:rsid w:val="002A7B69"/>
    <w:rsid w:val="002B4930"/>
    <w:rsid w:val="002B56FD"/>
    <w:rsid w:val="002B6BFE"/>
    <w:rsid w:val="002C2F24"/>
    <w:rsid w:val="002C3758"/>
    <w:rsid w:val="002C42C1"/>
    <w:rsid w:val="002C42CA"/>
    <w:rsid w:val="002C6873"/>
    <w:rsid w:val="002D407D"/>
    <w:rsid w:val="002D4617"/>
    <w:rsid w:val="002D7E8A"/>
    <w:rsid w:val="002E0825"/>
    <w:rsid w:val="002E102E"/>
    <w:rsid w:val="002E2CF7"/>
    <w:rsid w:val="002E388C"/>
    <w:rsid w:val="002E421E"/>
    <w:rsid w:val="002E57D4"/>
    <w:rsid w:val="002F1D89"/>
    <w:rsid w:val="002F4DF2"/>
    <w:rsid w:val="002F644C"/>
    <w:rsid w:val="002F6E77"/>
    <w:rsid w:val="0030136B"/>
    <w:rsid w:val="00304738"/>
    <w:rsid w:val="0030766B"/>
    <w:rsid w:val="00310CBB"/>
    <w:rsid w:val="00316EE3"/>
    <w:rsid w:val="00323CCB"/>
    <w:rsid w:val="00323F65"/>
    <w:rsid w:val="00327AB0"/>
    <w:rsid w:val="003304D5"/>
    <w:rsid w:val="00333900"/>
    <w:rsid w:val="003400BF"/>
    <w:rsid w:val="00340197"/>
    <w:rsid w:val="00341BB5"/>
    <w:rsid w:val="00341F90"/>
    <w:rsid w:val="0034629F"/>
    <w:rsid w:val="00347BC5"/>
    <w:rsid w:val="00347C7E"/>
    <w:rsid w:val="0035167A"/>
    <w:rsid w:val="00351E42"/>
    <w:rsid w:val="00352821"/>
    <w:rsid w:val="003554E1"/>
    <w:rsid w:val="00355A8A"/>
    <w:rsid w:val="0036048C"/>
    <w:rsid w:val="00363E67"/>
    <w:rsid w:val="00366A05"/>
    <w:rsid w:val="0037315F"/>
    <w:rsid w:val="00374908"/>
    <w:rsid w:val="003754F8"/>
    <w:rsid w:val="003777CA"/>
    <w:rsid w:val="00380011"/>
    <w:rsid w:val="0038199D"/>
    <w:rsid w:val="003820C8"/>
    <w:rsid w:val="00383C9C"/>
    <w:rsid w:val="003862A0"/>
    <w:rsid w:val="00391174"/>
    <w:rsid w:val="003912CB"/>
    <w:rsid w:val="0039192F"/>
    <w:rsid w:val="003920BB"/>
    <w:rsid w:val="003935C0"/>
    <w:rsid w:val="003A1A51"/>
    <w:rsid w:val="003A2FB8"/>
    <w:rsid w:val="003A61CA"/>
    <w:rsid w:val="003A6C9C"/>
    <w:rsid w:val="003B1830"/>
    <w:rsid w:val="003B2653"/>
    <w:rsid w:val="003B29B4"/>
    <w:rsid w:val="003B3B24"/>
    <w:rsid w:val="003B3F93"/>
    <w:rsid w:val="003B4C29"/>
    <w:rsid w:val="003B6C16"/>
    <w:rsid w:val="003C076D"/>
    <w:rsid w:val="003C2939"/>
    <w:rsid w:val="003C30AB"/>
    <w:rsid w:val="003C400F"/>
    <w:rsid w:val="003C4A18"/>
    <w:rsid w:val="003C5206"/>
    <w:rsid w:val="003C7C4D"/>
    <w:rsid w:val="003D0349"/>
    <w:rsid w:val="003D3EA7"/>
    <w:rsid w:val="003D46EA"/>
    <w:rsid w:val="003D5F42"/>
    <w:rsid w:val="003D6ECB"/>
    <w:rsid w:val="003D7F43"/>
    <w:rsid w:val="003E2FEE"/>
    <w:rsid w:val="003E4725"/>
    <w:rsid w:val="003F22AD"/>
    <w:rsid w:val="003F2AED"/>
    <w:rsid w:val="003F3F27"/>
    <w:rsid w:val="003F529F"/>
    <w:rsid w:val="004018F6"/>
    <w:rsid w:val="00401BD7"/>
    <w:rsid w:val="0040556A"/>
    <w:rsid w:val="00405EEC"/>
    <w:rsid w:val="00410CCE"/>
    <w:rsid w:val="00415009"/>
    <w:rsid w:val="00415231"/>
    <w:rsid w:val="00420505"/>
    <w:rsid w:val="00420605"/>
    <w:rsid w:val="004206CF"/>
    <w:rsid w:val="00420992"/>
    <w:rsid w:val="004212E1"/>
    <w:rsid w:val="004231CB"/>
    <w:rsid w:val="00424C63"/>
    <w:rsid w:val="00427821"/>
    <w:rsid w:val="004278B8"/>
    <w:rsid w:val="00430EAF"/>
    <w:rsid w:val="00434345"/>
    <w:rsid w:val="004356C7"/>
    <w:rsid w:val="004357AE"/>
    <w:rsid w:val="00441689"/>
    <w:rsid w:val="004428AA"/>
    <w:rsid w:val="00445D54"/>
    <w:rsid w:val="004471AB"/>
    <w:rsid w:val="00447913"/>
    <w:rsid w:val="00447B68"/>
    <w:rsid w:val="00450760"/>
    <w:rsid w:val="004508B0"/>
    <w:rsid w:val="0045524B"/>
    <w:rsid w:val="00455F71"/>
    <w:rsid w:val="00456365"/>
    <w:rsid w:val="00464156"/>
    <w:rsid w:val="00464D32"/>
    <w:rsid w:val="00475C2E"/>
    <w:rsid w:val="00481006"/>
    <w:rsid w:val="00481F87"/>
    <w:rsid w:val="00482FF7"/>
    <w:rsid w:val="00486872"/>
    <w:rsid w:val="004901F4"/>
    <w:rsid w:val="004908C0"/>
    <w:rsid w:val="00492447"/>
    <w:rsid w:val="00495666"/>
    <w:rsid w:val="00495705"/>
    <w:rsid w:val="004A0BD3"/>
    <w:rsid w:val="004A0E32"/>
    <w:rsid w:val="004A1750"/>
    <w:rsid w:val="004A49BC"/>
    <w:rsid w:val="004A5C51"/>
    <w:rsid w:val="004A60F3"/>
    <w:rsid w:val="004B15E4"/>
    <w:rsid w:val="004B1F5C"/>
    <w:rsid w:val="004B2ECE"/>
    <w:rsid w:val="004B4414"/>
    <w:rsid w:val="004B4770"/>
    <w:rsid w:val="004C7111"/>
    <w:rsid w:val="004D0638"/>
    <w:rsid w:val="004D513A"/>
    <w:rsid w:val="004E1192"/>
    <w:rsid w:val="004E1CD7"/>
    <w:rsid w:val="004E2393"/>
    <w:rsid w:val="004E3B45"/>
    <w:rsid w:val="004F02A9"/>
    <w:rsid w:val="004F25DD"/>
    <w:rsid w:val="004F33BC"/>
    <w:rsid w:val="004F3915"/>
    <w:rsid w:val="004F473A"/>
    <w:rsid w:val="004F5C48"/>
    <w:rsid w:val="005009F7"/>
    <w:rsid w:val="005016AC"/>
    <w:rsid w:val="00502EAD"/>
    <w:rsid w:val="00504F99"/>
    <w:rsid w:val="00507AE4"/>
    <w:rsid w:val="00510DBF"/>
    <w:rsid w:val="00511819"/>
    <w:rsid w:val="00514BFB"/>
    <w:rsid w:val="00515AB3"/>
    <w:rsid w:val="005160DD"/>
    <w:rsid w:val="0052030C"/>
    <w:rsid w:val="00520FD0"/>
    <w:rsid w:val="0052167F"/>
    <w:rsid w:val="00521D93"/>
    <w:rsid w:val="00523251"/>
    <w:rsid w:val="00524544"/>
    <w:rsid w:val="0052529C"/>
    <w:rsid w:val="00525928"/>
    <w:rsid w:val="00526104"/>
    <w:rsid w:val="00532F77"/>
    <w:rsid w:val="0053707E"/>
    <w:rsid w:val="00541D66"/>
    <w:rsid w:val="005443C7"/>
    <w:rsid w:val="005460EB"/>
    <w:rsid w:val="005470E1"/>
    <w:rsid w:val="0055182D"/>
    <w:rsid w:val="00553D98"/>
    <w:rsid w:val="00554AD0"/>
    <w:rsid w:val="005552D4"/>
    <w:rsid w:val="0055696F"/>
    <w:rsid w:val="00557451"/>
    <w:rsid w:val="005575B3"/>
    <w:rsid w:val="00557FAF"/>
    <w:rsid w:val="005620C0"/>
    <w:rsid w:val="005626D0"/>
    <w:rsid w:val="00564FD0"/>
    <w:rsid w:val="005653B6"/>
    <w:rsid w:val="00566683"/>
    <w:rsid w:val="0056783B"/>
    <w:rsid w:val="00571A36"/>
    <w:rsid w:val="00572A97"/>
    <w:rsid w:val="0057405E"/>
    <w:rsid w:val="00575F96"/>
    <w:rsid w:val="005813E4"/>
    <w:rsid w:val="00582F89"/>
    <w:rsid w:val="00583465"/>
    <w:rsid w:val="005841CC"/>
    <w:rsid w:val="00584A8E"/>
    <w:rsid w:val="00585212"/>
    <w:rsid w:val="00585E43"/>
    <w:rsid w:val="00594610"/>
    <w:rsid w:val="005958C6"/>
    <w:rsid w:val="005972E0"/>
    <w:rsid w:val="005A03FD"/>
    <w:rsid w:val="005A0C06"/>
    <w:rsid w:val="005A1FE2"/>
    <w:rsid w:val="005A553B"/>
    <w:rsid w:val="005A579B"/>
    <w:rsid w:val="005A7329"/>
    <w:rsid w:val="005A79A9"/>
    <w:rsid w:val="005A7A69"/>
    <w:rsid w:val="005A7CA8"/>
    <w:rsid w:val="005C16A8"/>
    <w:rsid w:val="005C2074"/>
    <w:rsid w:val="005C337C"/>
    <w:rsid w:val="005C6D19"/>
    <w:rsid w:val="005D2E5E"/>
    <w:rsid w:val="005D3046"/>
    <w:rsid w:val="005D7550"/>
    <w:rsid w:val="005E0D07"/>
    <w:rsid w:val="005E5E8C"/>
    <w:rsid w:val="005F07F2"/>
    <w:rsid w:val="005F5414"/>
    <w:rsid w:val="00601644"/>
    <w:rsid w:val="006022B5"/>
    <w:rsid w:val="006030E7"/>
    <w:rsid w:val="00605A53"/>
    <w:rsid w:val="00607C6E"/>
    <w:rsid w:val="00611D92"/>
    <w:rsid w:val="00617252"/>
    <w:rsid w:val="0062013E"/>
    <w:rsid w:val="0062371D"/>
    <w:rsid w:val="00630092"/>
    <w:rsid w:val="006303B5"/>
    <w:rsid w:val="0063040F"/>
    <w:rsid w:val="006304CF"/>
    <w:rsid w:val="00630D70"/>
    <w:rsid w:val="0063238C"/>
    <w:rsid w:val="00634A02"/>
    <w:rsid w:val="00635B35"/>
    <w:rsid w:val="00637D8C"/>
    <w:rsid w:val="00640AC8"/>
    <w:rsid w:val="006426D1"/>
    <w:rsid w:val="00652682"/>
    <w:rsid w:val="006529FF"/>
    <w:rsid w:val="00656054"/>
    <w:rsid w:val="006578CA"/>
    <w:rsid w:val="0066377C"/>
    <w:rsid w:val="006707DF"/>
    <w:rsid w:val="00670E94"/>
    <w:rsid w:val="0067581F"/>
    <w:rsid w:val="0068159F"/>
    <w:rsid w:val="00683355"/>
    <w:rsid w:val="006851DB"/>
    <w:rsid w:val="00686546"/>
    <w:rsid w:val="006901E5"/>
    <w:rsid w:val="006902AD"/>
    <w:rsid w:val="00693F4C"/>
    <w:rsid w:val="00695259"/>
    <w:rsid w:val="00697AC6"/>
    <w:rsid w:val="006A3FD4"/>
    <w:rsid w:val="006A5BED"/>
    <w:rsid w:val="006B21FA"/>
    <w:rsid w:val="006B28D7"/>
    <w:rsid w:val="006B4664"/>
    <w:rsid w:val="006B4D3B"/>
    <w:rsid w:val="006B5BD5"/>
    <w:rsid w:val="006C013E"/>
    <w:rsid w:val="006C607F"/>
    <w:rsid w:val="006C62C5"/>
    <w:rsid w:val="006C67E8"/>
    <w:rsid w:val="006C786D"/>
    <w:rsid w:val="006D05DA"/>
    <w:rsid w:val="006D3307"/>
    <w:rsid w:val="006D6EB8"/>
    <w:rsid w:val="006E3BC1"/>
    <w:rsid w:val="006F1DD1"/>
    <w:rsid w:val="006F35B1"/>
    <w:rsid w:val="006F62E5"/>
    <w:rsid w:val="006F6946"/>
    <w:rsid w:val="0070040C"/>
    <w:rsid w:val="007019C5"/>
    <w:rsid w:val="00702C9F"/>
    <w:rsid w:val="00710BCF"/>
    <w:rsid w:val="007134E8"/>
    <w:rsid w:val="00714681"/>
    <w:rsid w:val="007149FE"/>
    <w:rsid w:val="007236C2"/>
    <w:rsid w:val="00725EED"/>
    <w:rsid w:val="0072699F"/>
    <w:rsid w:val="0073037E"/>
    <w:rsid w:val="007336DF"/>
    <w:rsid w:val="007339B5"/>
    <w:rsid w:val="00734A90"/>
    <w:rsid w:val="0073607A"/>
    <w:rsid w:val="00736CED"/>
    <w:rsid w:val="00737A59"/>
    <w:rsid w:val="00740CC3"/>
    <w:rsid w:val="00742840"/>
    <w:rsid w:val="0074416D"/>
    <w:rsid w:val="00752A78"/>
    <w:rsid w:val="00755A19"/>
    <w:rsid w:val="00757A6D"/>
    <w:rsid w:val="00762046"/>
    <w:rsid w:val="0076282E"/>
    <w:rsid w:val="00762E0B"/>
    <w:rsid w:val="0076350F"/>
    <w:rsid w:val="0077250C"/>
    <w:rsid w:val="00776C86"/>
    <w:rsid w:val="00780ED9"/>
    <w:rsid w:val="00782478"/>
    <w:rsid w:val="00783105"/>
    <w:rsid w:val="00784426"/>
    <w:rsid w:val="007965CB"/>
    <w:rsid w:val="007A1BF2"/>
    <w:rsid w:val="007A1FEE"/>
    <w:rsid w:val="007A6C4C"/>
    <w:rsid w:val="007A70DF"/>
    <w:rsid w:val="007B029F"/>
    <w:rsid w:val="007B02B2"/>
    <w:rsid w:val="007B2FAE"/>
    <w:rsid w:val="007B3E8E"/>
    <w:rsid w:val="007B4344"/>
    <w:rsid w:val="007C223C"/>
    <w:rsid w:val="007C2E9B"/>
    <w:rsid w:val="007C46BA"/>
    <w:rsid w:val="007C4FEC"/>
    <w:rsid w:val="007C62D8"/>
    <w:rsid w:val="007C7A4C"/>
    <w:rsid w:val="007D08D8"/>
    <w:rsid w:val="007D3263"/>
    <w:rsid w:val="007D5F1D"/>
    <w:rsid w:val="007E06A5"/>
    <w:rsid w:val="007E21AC"/>
    <w:rsid w:val="007E274E"/>
    <w:rsid w:val="007E4404"/>
    <w:rsid w:val="007E4804"/>
    <w:rsid w:val="007E7C09"/>
    <w:rsid w:val="007F2C92"/>
    <w:rsid w:val="007F3603"/>
    <w:rsid w:val="00807EA9"/>
    <w:rsid w:val="0081075B"/>
    <w:rsid w:val="00811152"/>
    <w:rsid w:val="00825513"/>
    <w:rsid w:val="008321FB"/>
    <w:rsid w:val="0083365F"/>
    <w:rsid w:val="0083367C"/>
    <w:rsid w:val="00835585"/>
    <w:rsid w:val="00837DA7"/>
    <w:rsid w:val="008428D2"/>
    <w:rsid w:val="0084291E"/>
    <w:rsid w:val="00845FBB"/>
    <w:rsid w:val="00847FC8"/>
    <w:rsid w:val="008534CD"/>
    <w:rsid w:val="00864E62"/>
    <w:rsid w:val="008653DD"/>
    <w:rsid w:val="008654B9"/>
    <w:rsid w:val="0086616E"/>
    <w:rsid w:val="00870E0C"/>
    <w:rsid w:val="00871319"/>
    <w:rsid w:val="00877128"/>
    <w:rsid w:val="00877EA1"/>
    <w:rsid w:val="008803A4"/>
    <w:rsid w:val="00880E30"/>
    <w:rsid w:val="008816D5"/>
    <w:rsid w:val="008828E7"/>
    <w:rsid w:val="00884D04"/>
    <w:rsid w:val="00887142"/>
    <w:rsid w:val="00893132"/>
    <w:rsid w:val="00894C2C"/>
    <w:rsid w:val="0089553A"/>
    <w:rsid w:val="008961FC"/>
    <w:rsid w:val="008A142B"/>
    <w:rsid w:val="008A1DB4"/>
    <w:rsid w:val="008A344A"/>
    <w:rsid w:val="008A34CB"/>
    <w:rsid w:val="008A4263"/>
    <w:rsid w:val="008A628B"/>
    <w:rsid w:val="008A633C"/>
    <w:rsid w:val="008A66D1"/>
    <w:rsid w:val="008B1376"/>
    <w:rsid w:val="008B160C"/>
    <w:rsid w:val="008B2A73"/>
    <w:rsid w:val="008B2F16"/>
    <w:rsid w:val="008B7C93"/>
    <w:rsid w:val="008C2932"/>
    <w:rsid w:val="008C294B"/>
    <w:rsid w:val="008C33B0"/>
    <w:rsid w:val="008C4A50"/>
    <w:rsid w:val="008D543F"/>
    <w:rsid w:val="008E05B8"/>
    <w:rsid w:val="008E1EF3"/>
    <w:rsid w:val="008E3476"/>
    <w:rsid w:val="008E3DFA"/>
    <w:rsid w:val="008F0083"/>
    <w:rsid w:val="008F174B"/>
    <w:rsid w:val="008F6862"/>
    <w:rsid w:val="00903DF4"/>
    <w:rsid w:val="00905119"/>
    <w:rsid w:val="0090515A"/>
    <w:rsid w:val="0091317A"/>
    <w:rsid w:val="009133D3"/>
    <w:rsid w:val="009170E0"/>
    <w:rsid w:val="00917268"/>
    <w:rsid w:val="00925856"/>
    <w:rsid w:val="00927303"/>
    <w:rsid w:val="009275AD"/>
    <w:rsid w:val="009312D9"/>
    <w:rsid w:val="0093315C"/>
    <w:rsid w:val="009335F2"/>
    <w:rsid w:val="0093450D"/>
    <w:rsid w:val="00935ADC"/>
    <w:rsid w:val="00937D6E"/>
    <w:rsid w:val="0094041F"/>
    <w:rsid w:val="00942260"/>
    <w:rsid w:val="00944D40"/>
    <w:rsid w:val="00952E91"/>
    <w:rsid w:val="0095458C"/>
    <w:rsid w:val="009657D4"/>
    <w:rsid w:val="00966B55"/>
    <w:rsid w:val="00970AC2"/>
    <w:rsid w:val="0097184D"/>
    <w:rsid w:val="00972AE1"/>
    <w:rsid w:val="0097304F"/>
    <w:rsid w:val="00976F65"/>
    <w:rsid w:val="00980345"/>
    <w:rsid w:val="00982CC1"/>
    <w:rsid w:val="00982FFD"/>
    <w:rsid w:val="00986B26"/>
    <w:rsid w:val="0099659C"/>
    <w:rsid w:val="009A4FC5"/>
    <w:rsid w:val="009A50E5"/>
    <w:rsid w:val="009A5313"/>
    <w:rsid w:val="009B02F0"/>
    <w:rsid w:val="009C137F"/>
    <w:rsid w:val="009C762F"/>
    <w:rsid w:val="009D27FE"/>
    <w:rsid w:val="009D7EBF"/>
    <w:rsid w:val="009E0C95"/>
    <w:rsid w:val="009E1923"/>
    <w:rsid w:val="009E219F"/>
    <w:rsid w:val="009E26C9"/>
    <w:rsid w:val="009E6801"/>
    <w:rsid w:val="009E728A"/>
    <w:rsid w:val="009F15BA"/>
    <w:rsid w:val="009F3742"/>
    <w:rsid w:val="00A00DEC"/>
    <w:rsid w:val="00A035F0"/>
    <w:rsid w:val="00A074B1"/>
    <w:rsid w:val="00A13B30"/>
    <w:rsid w:val="00A15EF3"/>
    <w:rsid w:val="00A16E56"/>
    <w:rsid w:val="00A16FF6"/>
    <w:rsid w:val="00A17807"/>
    <w:rsid w:val="00A259EB"/>
    <w:rsid w:val="00A3173C"/>
    <w:rsid w:val="00A32999"/>
    <w:rsid w:val="00A40D92"/>
    <w:rsid w:val="00A433C8"/>
    <w:rsid w:val="00A43792"/>
    <w:rsid w:val="00A4424B"/>
    <w:rsid w:val="00A44639"/>
    <w:rsid w:val="00A50B6C"/>
    <w:rsid w:val="00A54C6A"/>
    <w:rsid w:val="00A5542B"/>
    <w:rsid w:val="00A60D20"/>
    <w:rsid w:val="00A62231"/>
    <w:rsid w:val="00A6628A"/>
    <w:rsid w:val="00A7099A"/>
    <w:rsid w:val="00A73FA7"/>
    <w:rsid w:val="00A760D0"/>
    <w:rsid w:val="00A761F5"/>
    <w:rsid w:val="00A765B3"/>
    <w:rsid w:val="00A776D7"/>
    <w:rsid w:val="00A81116"/>
    <w:rsid w:val="00A855C6"/>
    <w:rsid w:val="00A866E2"/>
    <w:rsid w:val="00A9019D"/>
    <w:rsid w:val="00A909E8"/>
    <w:rsid w:val="00A9304C"/>
    <w:rsid w:val="00A9319E"/>
    <w:rsid w:val="00A9379E"/>
    <w:rsid w:val="00A93CFD"/>
    <w:rsid w:val="00A9416A"/>
    <w:rsid w:val="00AA1BB8"/>
    <w:rsid w:val="00AA1FAA"/>
    <w:rsid w:val="00AA2323"/>
    <w:rsid w:val="00AA5877"/>
    <w:rsid w:val="00AA658A"/>
    <w:rsid w:val="00AA6AB6"/>
    <w:rsid w:val="00AB3438"/>
    <w:rsid w:val="00AB34E7"/>
    <w:rsid w:val="00AB48B4"/>
    <w:rsid w:val="00AC21B1"/>
    <w:rsid w:val="00AC2972"/>
    <w:rsid w:val="00AC41E8"/>
    <w:rsid w:val="00AC52DE"/>
    <w:rsid w:val="00AC5675"/>
    <w:rsid w:val="00AC752D"/>
    <w:rsid w:val="00AD5186"/>
    <w:rsid w:val="00AD6035"/>
    <w:rsid w:val="00AD765C"/>
    <w:rsid w:val="00AE0CB1"/>
    <w:rsid w:val="00AE6227"/>
    <w:rsid w:val="00AF21A7"/>
    <w:rsid w:val="00B041A8"/>
    <w:rsid w:val="00B04E93"/>
    <w:rsid w:val="00B10B79"/>
    <w:rsid w:val="00B10D51"/>
    <w:rsid w:val="00B14ACE"/>
    <w:rsid w:val="00B20F13"/>
    <w:rsid w:val="00B25129"/>
    <w:rsid w:val="00B33EED"/>
    <w:rsid w:val="00B340BA"/>
    <w:rsid w:val="00B368E6"/>
    <w:rsid w:val="00B37140"/>
    <w:rsid w:val="00B426B1"/>
    <w:rsid w:val="00B42709"/>
    <w:rsid w:val="00B43544"/>
    <w:rsid w:val="00B43AB5"/>
    <w:rsid w:val="00B43E7F"/>
    <w:rsid w:val="00B45CEA"/>
    <w:rsid w:val="00B53089"/>
    <w:rsid w:val="00B56A6F"/>
    <w:rsid w:val="00B576ED"/>
    <w:rsid w:val="00B62CA2"/>
    <w:rsid w:val="00B63B83"/>
    <w:rsid w:val="00B71B11"/>
    <w:rsid w:val="00B729C8"/>
    <w:rsid w:val="00B72B77"/>
    <w:rsid w:val="00B74701"/>
    <w:rsid w:val="00B80651"/>
    <w:rsid w:val="00B82045"/>
    <w:rsid w:val="00B82983"/>
    <w:rsid w:val="00B84E2A"/>
    <w:rsid w:val="00B85924"/>
    <w:rsid w:val="00B87585"/>
    <w:rsid w:val="00B91D4D"/>
    <w:rsid w:val="00BA26FE"/>
    <w:rsid w:val="00BA4574"/>
    <w:rsid w:val="00BA4BD5"/>
    <w:rsid w:val="00BB296F"/>
    <w:rsid w:val="00BB3F33"/>
    <w:rsid w:val="00BB46AA"/>
    <w:rsid w:val="00BB5298"/>
    <w:rsid w:val="00BB5BE4"/>
    <w:rsid w:val="00BC02DE"/>
    <w:rsid w:val="00BC1887"/>
    <w:rsid w:val="00BC3A64"/>
    <w:rsid w:val="00BC4223"/>
    <w:rsid w:val="00BC5A4F"/>
    <w:rsid w:val="00BC7660"/>
    <w:rsid w:val="00BC7B35"/>
    <w:rsid w:val="00BD05EE"/>
    <w:rsid w:val="00BD2D55"/>
    <w:rsid w:val="00BD2E84"/>
    <w:rsid w:val="00BD61DB"/>
    <w:rsid w:val="00BE03B4"/>
    <w:rsid w:val="00BE206B"/>
    <w:rsid w:val="00BE291F"/>
    <w:rsid w:val="00BE3D06"/>
    <w:rsid w:val="00BF0E48"/>
    <w:rsid w:val="00BF5956"/>
    <w:rsid w:val="00BF7754"/>
    <w:rsid w:val="00C05025"/>
    <w:rsid w:val="00C079AF"/>
    <w:rsid w:val="00C10123"/>
    <w:rsid w:val="00C106C8"/>
    <w:rsid w:val="00C1622C"/>
    <w:rsid w:val="00C17474"/>
    <w:rsid w:val="00C20076"/>
    <w:rsid w:val="00C20E63"/>
    <w:rsid w:val="00C216BB"/>
    <w:rsid w:val="00C2345B"/>
    <w:rsid w:val="00C3133D"/>
    <w:rsid w:val="00C337D6"/>
    <w:rsid w:val="00C34C01"/>
    <w:rsid w:val="00C4183F"/>
    <w:rsid w:val="00C421A6"/>
    <w:rsid w:val="00C439FA"/>
    <w:rsid w:val="00C43CB6"/>
    <w:rsid w:val="00C44C02"/>
    <w:rsid w:val="00C44EDD"/>
    <w:rsid w:val="00C47E2C"/>
    <w:rsid w:val="00C55CB9"/>
    <w:rsid w:val="00C55D92"/>
    <w:rsid w:val="00C60ABC"/>
    <w:rsid w:val="00C60D62"/>
    <w:rsid w:val="00C70167"/>
    <w:rsid w:val="00C70182"/>
    <w:rsid w:val="00C70359"/>
    <w:rsid w:val="00C70996"/>
    <w:rsid w:val="00C72D9D"/>
    <w:rsid w:val="00C806CD"/>
    <w:rsid w:val="00C8586E"/>
    <w:rsid w:val="00C953F3"/>
    <w:rsid w:val="00C957CC"/>
    <w:rsid w:val="00C959ED"/>
    <w:rsid w:val="00C97971"/>
    <w:rsid w:val="00C97FAC"/>
    <w:rsid w:val="00CA1F60"/>
    <w:rsid w:val="00CA22B5"/>
    <w:rsid w:val="00CA50FB"/>
    <w:rsid w:val="00CA5D09"/>
    <w:rsid w:val="00CA5EDD"/>
    <w:rsid w:val="00CA5FDA"/>
    <w:rsid w:val="00CA60A2"/>
    <w:rsid w:val="00CB2213"/>
    <w:rsid w:val="00CB3B31"/>
    <w:rsid w:val="00CB7C04"/>
    <w:rsid w:val="00CC24F0"/>
    <w:rsid w:val="00CC351D"/>
    <w:rsid w:val="00CC3FFE"/>
    <w:rsid w:val="00CC45E7"/>
    <w:rsid w:val="00CC6066"/>
    <w:rsid w:val="00CC73C0"/>
    <w:rsid w:val="00CC7AEA"/>
    <w:rsid w:val="00CD0A04"/>
    <w:rsid w:val="00CD0E97"/>
    <w:rsid w:val="00CD585B"/>
    <w:rsid w:val="00CD6FE1"/>
    <w:rsid w:val="00CD742D"/>
    <w:rsid w:val="00CE1DA2"/>
    <w:rsid w:val="00CE255F"/>
    <w:rsid w:val="00CE7D10"/>
    <w:rsid w:val="00CE7E42"/>
    <w:rsid w:val="00CF2884"/>
    <w:rsid w:val="00CF3DF0"/>
    <w:rsid w:val="00CF3FC6"/>
    <w:rsid w:val="00CF4699"/>
    <w:rsid w:val="00CF52E3"/>
    <w:rsid w:val="00CF7150"/>
    <w:rsid w:val="00CF74E0"/>
    <w:rsid w:val="00CF7B5E"/>
    <w:rsid w:val="00D01E25"/>
    <w:rsid w:val="00D01E5A"/>
    <w:rsid w:val="00D046C9"/>
    <w:rsid w:val="00D04786"/>
    <w:rsid w:val="00D06337"/>
    <w:rsid w:val="00D0742C"/>
    <w:rsid w:val="00D10C54"/>
    <w:rsid w:val="00D134D6"/>
    <w:rsid w:val="00D1363F"/>
    <w:rsid w:val="00D13ED2"/>
    <w:rsid w:val="00D1445A"/>
    <w:rsid w:val="00D14936"/>
    <w:rsid w:val="00D20089"/>
    <w:rsid w:val="00D2054A"/>
    <w:rsid w:val="00D217D7"/>
    <w:rsid w:val="00D22A78"/>
    <w:rsid w:val="00D25A97"/>
    <w:rsid w:val="00D2630E"/>
    <w:rsid w:val="00D275DA"/>
    <w:rsid w:val="00D30DD6"/>
    <w:rsid w:val="00D349F0"/>
    <w:rsid w:val="00D34B66"/>
    <w:rsid w:val="00D3508B"/>
    <w:rsid w:val="00D402F8"/>
    <w:rsid w:val="00D4305F"/>
    <w:rsid w:val="00D502F8"/>
    <w:rsid w:val="00D53794"/>
    <w:rsid w:val="00D54060"/>
    <w:rsid w:val="00D54761"/>
    <w:rsid w:val="00D617E6"/>
    <w:rsid w:val="00D61FDB"/>
    <w:rsid w:val="00D71C37"/>
    <w:rsid w:val="00D74FB9"/>
    <w:rsid w:val="00D835CF"/>
    <w:rsid w:val="00D8688E"/>
    <w:rsid w:val="00D8750A"/>
    <w:rsid w:val="00D94BBA"/>
    <w:rsid w:val="00D96D78"/>
    <w:rsid w:val="00D97B8C"/>
    <w:rsid w:val="00DA353C"/>
    <w:rsid w:val="00DA6741"/>
    <w:rsid w:val="00DA72F6"/>
    <w:rsid w:val="00DB0160"/>
    <w:rsid w:val="00DB433E"/>
    <w:rsid w:val="00DB483C"/>
    <w:rsid w:val="00DB4871"/>
    <w:rsid w:val="00DB6C31"/>
    <w:rsid w:val="00DC2AF5"/>
    <w:rsid w:val="00DC5BEE"/>
    <w:rsid w:val="00DC779C"/>
    <w:rsid w:val="00DD017E"/>
    <w:rsid w:val="00DD2D66"/>
    <w:rsid w:val="00DD3DD1"/>
    <w:rsid w:val="00DD5010"/>
    <w:rsid w:val="00DD6B2F"/>
    <w:rsid w:val="00DE11F2"/>
    <w:rsid w:val="00DE35E1"/>
    <w:rsid w:val="00DE4364"/>
    <w:rsid w:val="00DE5249"/>
    <w:rsid w:val="00DF122D"/>
    <w:rsid w:val="00DF1F07"/>
    <w:rsid w:val="00DF4061"/>
    <w:rsid w:val="00DF613A"/>
    <w:rsid w:val="00E02A18"/>
    <w:rsid w:val="00E126A6"/>
    <w:rsid w:val="00E1413E"/>
    <w:rsid w:val="00E170DF"/>
    <w:rsid w:val="00E2010F"/>
    <w:rsid w:val="00E21244"/>
    <w:rsid w:val="00E21EA1"/>
    <w:rsid w:val="00E21EDE"/>
    <w:rsid w:val="00E30250"/>
    <w:rsid w:val="00E32A1A"/>
    <w:rsid w:val="00E33B39"/>
    <w:rsid w:val="00E34C51"/>
    <w:rsid w:val="00E46579"/>
    <w:rsid w:val="00E5021B"/>
    <w:rsid w:val="00E503B0"/>
    <w:rsid w:val="00E52CE5"/>
    <w:rsid w:val="00E538BD"/>
    <w:rsid w:val="00E57CC0"/>
    <w:rsid w:val="00E600EC"/>
    <w:rsid w:val="00E65AE3"/>
    <w:rsid w:val="00E6668E"/>
    <w:rsid w:val="00E66902"/>
    <w:rsid w:val="00E67CDB"/>
    <w:rsid w:val="00E70371"/>
    <w:rsid w:val="00E7329F"/>
    <w:rsid w:val="00E747AC"/>
    <w:rsid w:val="00E81DA4"/>
    <w:rsid w:val="00E83A49"/>
    <w:rsid w:val="00E93D90"/>
    <w:rsid w:val="00E955BB"/>
    <w:rsid w:val="00E95A8E"/>
    <w:rsid w:val="00E95E5D"/>
    <w:rsid w:val="00E974D1"/>
    <w:rsid w:val="00EA6569"/>
    <w:rsid w:val="00EA6AD2"/>
    <w:rsid w:val="00EA76CC"/>
    <w:rsid w:val="00EB3F93"/>
    <w:rsid w:val="00EB4728"/>
    <w:rsid w:val="00EB4C8C"/>
    <w:rsid w:val="00EC0E68"/>
    <w:rsid w:val="00EC1CD8"/>
    <w:rsid w:val="00EC26EF"/>
    <w:rsid w:val="00EC3564"/>
    <w:rsid w:val="00EC665F"/>
    <w:rsid w:val="00ED139B"/>
    <w:rsid w:val="00ED452B"/>
    <w:rsid w:val="00ED5417"/>
    <w:rsid w:val="00ED5993"/>
    <w:rsid w:val="00ED644C"/>
    <w:rsid w:val="00EE1F0B"/>
    <w:rsid w:val="00EE1FAE"/>
    <w:rsid w:val="00EE48A1"/>
    <w:rsid w:val="00EE671C"/>
    <w:rsid w:val="00EF0FD2"/>
    <w:rsid w:val="00EF1B8F"/>
    <w:rsid w:val="00EF4975"/>
    <w:rsid w:val="00EF7294"/>
    <w:rsid w:val="00F01578"/>
    <w:rsid w:val="00F03207"/>
    <w:rsid w:val="00F0631D"/>
    <w:rsid w:val="00F13E3D"/>
    <w:rsid w:val="00F20899"/>
    <w:rsid w:val="00F21A25"/>
    <w:rsid w:val="00F21BB7"/>
    <w:rsid w:val="00F2207B"/>
    <w:rsid w:val="00F2310E"/>
    <w:rsid w:val="00F25FF5"/>
    <w:rsid w:val="00F306E0"/>
    <w:rsid w:val="00F31A8E"/>
    <w:rsid w:val="00F33591"/>
    <w:rsid w:val="00F34D7F"/>
    <w:rsid w:val="00F40F6B"/>
    <w:rsid w:val="00F417AE"/>
    <w:rsid w:val="00F43F73"/>
    <w:rsid w:val="00F53583"/>
    <w:rsid w:val="00F555EA"/>
    <w:rsid w:val="00F57655"/>
    <w:rsid w:val="00F63184"/>
    <w:rsid w:val="00F64820"/>
    <w:rsid w:val="00F651F8"/>
    <w:rsid w:val="00F65F1D"/>
    <w:rsid w:val="00F66D27"/>
    <w:rsid w:val="00F738A6"/>
    <w:rsid w:val="00F76B39"/>
    <w:rsid w:val="00F80DB8"/>
    <w:rsid w:val="00F865D9"/>
    <w:rsid w:val="00F92CBD"/>
    <w:rsid w:val="00F94241"/>
    <w:rsid w:val="00F96CAB"/>
    <w:rsid w:val="00FA0273"/>
    <w:rsid w:val="00FA03A6"/>
    <w:rsid w:val="00FA1BC6"/>
    <w:rsid w:val="00FA3536"/>
    <w:rsid w:val="00FB21BA"/>
    <w:rsid w:val="00FB2AD4"/>
    <w:rsid w:val="00FB3122"/>
    <w:rsid w:val="00FB5B23"/>
    <w:rsid w:val="00FB67EB"/>
    <w:rsid w:val="00FB6BCB"/>
    <w:rsid w:val="00FC1B3E"/>
    <w:rsid w:val="00FC1CAB"/>
    <w:rsid w:val="00FC3D03"/>
    <w:rsid w:val="00FC5433"/>
    <w:rsid w:val="00FC59B2"/>
    <w:rsid w:val="00FD104E"/>
    <w:rsid w:val="00FD204E"/>
    <w:rsid w:val="00FD240D"/>
    <w:rsid w:val="00FD4C5A"/>
    <w:rsid w:val="00FD50E6"/>
    <w:rsid w:val="00FD52C8"/>
    <w:rsid w:val="00FE0FD7"/>
    <w:rsid w:val="00FE35A5"/>
    <w:rsid w:val="00FE3D16"/>
    <w:rsid w:val="00FE68C4"/>
    <w:rsid w:val="00FF1460"/>
    <w:rsid w:val="00FF23A8"/>
    <w:rsid w:val="00FF409C"/>
    <w:rsid w:val="00FF5F73"/>
    <w:rsid w:val="00FF7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DC76B"/>
  <w15:chartTrackingRefBased/>
  <w15:docId w15:val="{49185CC4-1F7A-4666-93BA-9FF2DB560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26B1"/>
    <w:rPr>
      <w:kern w:val="0"/>
      <w14:ligatures w14:val="none"/>
    </w:rPr>
  </w:style>
  <w:style w:type="paragraph" w:styleId="Heading1">
    <w:name w:val="heading 1"/>
    <w:basedOn w:val="Normal"/>
    <w:next w:val="Normal"/>
    <w:link w:val="Heading1Char"/>
    <w:uiPriority w:val="9"/>
    <w:qFormat/>
    <w:rsid w:val="00C44C0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0A373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A373B"/>
    <w:rPr>
      <w:rFonts w:ascii="Times New Roman" w:eastAsia="Times New Roman" w:hAnsi="Times New Roman" w:cs="Times New Roman"/>
      <w:b/>
      <w:bCs/>
      <w:kern w:val="0"/>
      <w:sz w:val="36"/>
      <w:szCs w:val="36"/>
      <w14:ligatures w14:val="none"/>
    </w:rPr>
  </w:style>
  <w:style w:type="character" w:customStyle="1" w:styleId="Heading1Char">
    <w:name w:val="Heading 1 Char"/>
    <w:basedOn w:val="DefaultParagraphFont"/>
    <w:link w:val="Heading1"/>
    <w:uiPriority w:val="9"/>
    <w:rsid w:val="00C44C02"/>
    <w:rPr>
      <w:rFonts w:asciiTheme="majorHAnsi" w:eastAsiaTheme="majorEastAsia" w:hAnsiTheme="majorHAnsi" w:cstheme="majorBidi"/>
      <w:color w:val="2F5496" w:themeColor="accent1" w:themeShade="BF"/>
      <w:kern w:val="0"/>
      <w:sz w:val="32"/>
      <w:szCs w:val="32"/>
      <w14:ligatures w14:val="none"/>
    </w:rPr>
  </w:style>
  <w:style w:type="paragraph" w:styleId="Header">
    <w:name w:val="header"/>
    <w:basedOn w:val="Normal"/>
    <w:link w:val="HeaderChar"/>
    <w:uiPriority w:val="99"/>
    <w:unhideWhenUsed/>
    <w:rsid w:val="00AB34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3438"/>
    <w:rPr>
      <w:kern w:val="0"/>
      <w14:ligatures w14:val="none"/>
    </w:rPr>
  </w:style>
  <w:style w:type="paragraph" w:styleId="Footer">
    <w:name w:val="footer"/>
    <w:basedOn w:val="Normal"/>
    <w:link w:val="FooterChar"/>
    <w:uiPriority w:val="99"/>
    <w:unhideWhenUsed/>
    <w:rsid w:val="00AB34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3438"/>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1294">
      <w:bodyDiv w:val="1"/>
      <w:marLeft w:val="0"/>
      <w:marRight w:val="0"/>
      <w:marTop w:val="0"/>
      <w:marBottom w:val="0"/>
      <w:divBdr>
        <w:top w:val="none" w:sz="0" w:space="0" w:color="auto"/>
        <w:left w:val="none" w:sz="0" w:space="0" w:color="auto"/>
        <w:bottom w:val="none" w:sz="0" w:space="0" w:color="auto"/>
        <w:right w:val="none" w:sz="0" w:space="0" w:color="auto"/>
      </w:divBdr>
    </w:div>
    <w:div w:id="30813731">
      <w:bodyDiv w:val="1"/>
      <w:marLeft w:val="0"/>
      <w:marRight w:val="0"/>
      <w:marTop w:val="0"/>
      <w:marBottom w:val="0"/>
      <w:divBdr>
        <w:top w:val="none" w:sz="0" w:space="0" w:color="auto"/>
        <w:left w:val="none" w:sz="0" w:space="0" w:color="auto"/>
        <w:bottom w:val="none" w:sz="0" w:space="0" w:color="auto"/>
        <w:right w:val="none" w:sz="0" w:space="0" w:color="auto"/>
      </w:divBdr>
    </w:div>
    <w:div w:id="199628321">
      <w:bodyDiv w:val="1"/>
      <w:marLeft w:val="0"/>
      <w:marRight w:val="0"/>
      <w:marTop w:val="0"/>
      <w:marBottom w:val="0"/>
      <w:divBdr>
        <w:top w:val="none" w:sz="0" w:space="0" w:color="auto"/>
        <w:left w:val="none" w:sz="0" w:space="0" w:color="auto"/>
        <w:bottom w:val="none" w:sz="0" w:space="0" w:color="auto"/>
        <w:right w:val="none" w:sz="0" w:space="0" w:color="auto"/>
      </w:divBdr>
    </w:div>
    <w:div w:id="368536202">
      <w:bodyDiv w:val="1"/>
      <w:marLeft w:val="0"/>
      <w:marRight w:val="0"/>
      <w:marTop w:val="0"/>
      <w:marBottom w:val="0"/>
      <w:divBdr>
        <w:top w:val="none" w:sz="0" w:space="0" w:color="auto"/>
        <w:left w:val="none" w:sz="0" w:space="0" w:color="auto"/>
        <w:bottom w:val="none" w:sz="0" w:space="0" w:color="auto"/>
        <w:right w:val="none" w:sz="0" w:space="0" w:color="auto"/>
      </w:divBdr>
    </w:div>
    <w:div w:id="719867960">
      <w:bodyDiv w:val="1"/>
      <w:marLeft w:val="0"/>
      <w:marRight w:val="0"/>
      <w:marTop w:val="0"/>
      <w:marBottom w:val="0"/>
      <w:divBdr>
        <w:top w:val="none" w:sz="0" w:space="0" w:color="auto"/>
        <w:left w:val="none" w:sz="0" w:space="0" w:color="auto"/>
        <w:bottom w:val="none" w:sz="0" w:space="0" w:color="auto"/>
        <w:right w:val="none" w:sz="0" w:space="0" w:color="auto"/>
      </w:divBdr>
    </w:div>
    <w:div w:id="738551976">
      <w:bodyDiv w:val="1"/>
      <w:marLeft w:val="0"/>
      <w:marRight w:val="0"/>
      <w:marTop w:val="0"/>
      <w:marBottom w:val="0"/>
      <w:divBdr>
        <w:top w:val="none" w:sz="0" w:space="0" w:color="auto"/>
        <w:left w:val="none" w:sz="0" w:space="0" w:color="auto"/>
        <w:bottom w:val="none" w:sz="0" w:space="0" w:color="auto"/>
        <w:right w:val="none" w:sz="0" w:space="0" w:color="auto"/>
      </w:divBdr>
    </w:div>
    <w:div w:id="1051078986">
      <w:bodyDiv w:val="1"/>
      <w:marLeft w:val="0"/>
      <w:marRight w:val="0"/>
      <w:marTop w:val="0"/>
      <w:marBottom w:val="0"/>
      <w:divBdr>
        <w:top w:val="none" w:sz="0" w:space="0" w:color="auto"/>
        <w:left w:val="none" w:sz="0" w:space="0" w:color="auto"/>
        <w:bottom w:val="none" w:sz="0" w:space="0" w:color="auto"/>
        <w:right w:val="none" w:sz="0" w:space="0" w:color="auto"/>
      </w:divBdr>
    </w:div>
    <w:div w:id="1273780585">
      <w:bodyDiv w:val="1"/>
      <w:marLeft w:val="0"/>
      <w:marRight w:val="0"/>
      <w:marTop w:val="0"/>
      <w:marBottom w:val="0"/>
      <w:divBdr>
        <w:top w:val="none" w:sz="0" w:space="0" w:color="auto"/>
        <w:left w:val="none" w:sz="0" w:space="0" w:color="auto"/>
        <w:bottom w:val="none" w:sz="0" w:space="0" w:color="auto"/>
        <w:right w:val="none" w:sz="0" w:space="0" w:color="auto"/>
      </w:divBdr>
      <w:divsChild>
        <w:div w:id="1458254756">
          <w:marLeft w:val="0"/>
          <w:marRight w:val="0"/>
          <w:marTop w:val="0"/>
          <w:marBottom w:val="0"/>
          <w:divBdr>
            <w:top w:val="none" w:sz="0" w:space="0" w:color="auto"/>
            <w:left w:val="none" w:sz="0" w:space="0" w:color="auto"/>
            <w:bottom w:val="none" w:sz="0" w:space="0" w:color="auto"/>
            <w:right w:val="none" w:sz="0" w:space="0" w:color="auto"/>
          </w:divBdr>
          <w:divsChild>
            <w:div w:id="427888272">
              <w:marLeft w:val="0"/>
              <w:marRight w:val="150"/>
              <w:marTop w:val="0"/>
              <w:marBottom w:val="0"/>
              <w:divBdr>
                <w:top w:val="none" w:sz="0" w:space="0" w:color="auto"/>
                <w:left w:val="none" w:sz="0" w:space="0" w:color="auto"/>
                <w:bottom w:val="none" w:sz="0" w:space="0" w:color="auto"/>
                <w:right w:val="none" w:sz="0" w:space="0" w:color="auto"/>
              </w:divBdr>
            </w:div>
            <w:div w:id="617880106">
              <w:marLeft w:val="0"/>
              <w:marRight w:val="0"/>
              <w:marTop w:val="0"/>
              <w:marBottom w:val="0"/>
              <w:divBdr>
                <w:top w:val="none" w:sz="0" w:space="0" w:color="auto"/>
                <w:left w:val="none" w:sz="0" w:space="0" w:color="auto"/>
                <w:bottom w:val="none" w:sz="0" w:space="0" w:color="auto"/>
                <w:right w:val="none" w:sz="0" w:space="0" w:color="auto"/>
              </w:divBdr>
            </w:div>
          </w:divsChild>
        </w:div>
        <w:div w:id="1044451806">
          <w:marLeft w:val="0"/>
          <w:marRight w:val="0"/>
          <w:marTop w:val="0"/>
          <w:marBottom w:val="0"/>
          <w:divBdr>
            <w:top w:val="none" w:sz="0" w:space="0" w:color="auto"/>
            <w:left w:val="none" w:sz="0" w:space="0" w:color="auto"/>
            <w:bottom w:val="none" w:sz="0" w:space="0" w:color="auto"/>
            <w:right w:val="none" w:sz="0" w:space="0" w:color="auto"/>
          </w:divBdr>
          <w:divsChild>
            <w:div w:id="566840430">
              <w:marLeft w:val="0"/>
              <w:marRight w:val="150"/>
              <w:marTop w:val="0"/>
              <w:marBottom w:val="0"/>
              <w:divBdr>
                <w:top w:val="none" w:sz="0" w:space="0" w:color="auto"/>
                <w:left w:val="none" w:sz="0" w:space="0" w:color="auto"/>
                <w:bottom w:val="none" w:sz="0" w:space="0" w:color="auto"/>
                <w:right w:val="none" w:sz="0" w:space="0" w:color="auto"/>
              </w:divBdr>
            </w:div>
            <w:div w:id="1150563490">
              <w:marLeft w:val="0"/>
              <w:marRight w:val="0"/>
              <w:marTop w:val="0"/>
              <w:marBottom w:val="0"/>
              <w:divBdr>
                <w:top w:val="none" w:sz="0" w:space="0" w:color="auto"/>
                <w:left w:val="none" w:sz="0" w:space="0" w:color="auto"/>
                <w:bottom w:val="none" w:sz="0" w:space="0" w:color="auto"/>
                <w:right w:val="none" w:sz="0" w:space="0" w:color="auto"/>
              </w:divBdr>
            </w:div>
          </w:divsChild>
        </w:div>
        <w:div w:id="1180855237">
          <w:marLeft w:val="0"/>
          <w:marRight w:val="0"/>
          <w:marTop w:val="0"/>
          <w:marBottom w:val="0"/>
          <w:divBdr>
            <w:top w:val="none" w:sz="0" w:space="0" w:color="auto"/>
            <w:left w:val="none" w:sz="0" w:space="0" w:color="auto"/>
            <w:bottom w:val="none" w:sz="0" w:space="0" w:color="auto"/>
            <w:right w:val="none" w:sz="0" w:space="0" w:color="auto"/>
          </w:divBdr>
          <w:divsChild>
            <w:div w:id="250361530">
              <w:marLeft w:val="0"/>
              <w:marRight w:val="150"/>
              <w:marTop w:val="0"/>
              <w:marBottom w:val="0"/>
              <w:divBdr>
                <w:top w:val="none" w:sz="0" w:space="0" w:color="auto"/>
                <w:left w:val="none" w:sz="0" w:space="0" w:color="auto"/>
                <w:bottom w:val="none" w:sz="0" w:space="0" w:color="auto"/>
                <w:right w:val="none" w:sz="0" w:space="0" w:color="auto"/>
              </w:divBdr>
            </w:div>
            <w:div w:id="235821544">
              <w:marLeft w:val="0"/>
              <w:marRight w:val="0"/>
              <w:marTop w:val="0"/>
              <w:marBottom w:val="0"/>
              <w:divBdr>
                <w:top w:val="none" w:sz="0" w:space="0" w:color="auto"/>
                <w:left w:val="none" w:sz="0" w:space="0" w:color="auto"/>
                <w:bottom w:val="none" w:sz="0" w:space="0" w:color="auto"/>
                <w:right w:val="none" w:sz="0" w:space="0" w:color="auto"/>
              </w:divBdr>
            </w:div>
          </w:divsChild>
        </w:div>
        <w:div w:id="1530339722">
          <w:marLeft w:val="0"/>
          <w:marRight w:val="0"/>
          <w:marTop w:val="0"/>
          <w:marBottom w:val="0"/>
          <w:divBdr>
            <w:top w:val="none" w:sz="0" w:space="0" w:color="auto"/>
            <w:left w:val="none" w:sz="0" w:space="0" w:color="auto"/>
            <w:bottom w:val="none" w:sz="0" w:space="0" w:color="auto"/>
            <w:right w:val="none" w:sz="0" w:space="0" w:color="auto"/>
          </w:divBdr>
          <w:divsChild>
            <w:div w:id="2133743566">
              <w:marLeft w:val="0"/>
              <w:marRight w:val="150"/>
              <w:marTop w:val="0"/>
              <w:marBottom w:val="0"/>
              <w:divBdr>
                <w:top w:val="none" w:sz="0" w:space="0" w:color="auto"/>
                <w:left w:val="none" w:sz="0" w:space="0" w:color="auto"/>
                <w:bottom w:val="none" w:sz="0" w:space="0" w:color="auto"/>
                <w:right w:val="none" w:sz="0" w:space="0" w:color="auto"/>
              </w:divBdr>
            </w:div>
            <w:div w:id="21412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0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1825</TotalTime>
  <Pages>14</Pages>
  <Words>4840</Words>
  <Characters>24591</Characters>
  <Application>Microsoft Office Word</Application>
  <DocSecurity>0</DocSecurity>
  <Lines>447</Lines>
  <Paragraphs>101</Paragraphs>
  <ScaleCrop>false</ScaleCrop>
  <Company/>
  <LinksUpToDate>false</LinksUpToDate>
  <CharactersWithSpaces>29330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Reviewer </cp:lastModifiedBy>
  <cp:revision>957</cp:revision>
  <dcterms:created xsi:type="dcterms:W3CDTF">2024-02-23T07:34:00Z</dcterms:created>
  <dcterms:modified xsi:type="dcterms:W3CDTF">2024-04-14T20:19:00Z</dcterms:modified>
</cp:coreProperties>
</file>