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8724138" w14:textId="64342E8B" w:rsidR="002478D3" w:rsidRDefault="00940FDE" w:rsidP="00D71544">
      <w:pPr>
        <w:spacing w:line="360" w:lineRule="auto"/>
        <w:jc w:val="center"/>
        <w:rPr>
          <w:rFonts w:ascii="Arial" w:hAnsi="Arial" w:cs="Arial"/>
          <w:b/>
          <w:bCs/>
          <w:lang w:val="en-US"/>
        </w:rPr>
      </w:pPr>
      <w:r>
        <w:rPr>
          <w:rFonts w:ascii="Arial" w:hAnsi="Arial" w:cs="Arial"/>
          <w:b/>
          <w:bCs/>
          <w:lang w:val="en-US"/>
        </w:rPr>
        <w:t>REPUBLIC OF SOUTH AFRICA</w:t>
      </w:r>
    </w:p>
    <w:p w14:paraId="1AEEFE6F" w14:textId="40EA7D70" w:rsidR="002478D3" w:rsidRDefault="002478D3" w:rsidP="00940FDE">
      <w:pPr>
        <w:spacing w:line="276" w:lineRule="auto"/>
        <w:jc w:val="center"/>
        <w:rPr>
          <w:rFonts w:ascii="Arial" w:hAnsi="Arial" w:cs="Arial"/>
          <w:b/>
          <w:bCs/>
          <w:lang w:val="en-US"/>
        </w:rPr>
      </w:pPr>
      <w:r w:rsidRPr="005F1942">
        <w:rPr>
          <w:rFonts w:ascii="Arial" w:hAnsi="Arial" w:cs="Arial"/>
          <w:b/>
          <w:noProof/>
        </w:rPr>
        <w:drawing>
          <wp:inline distT="0" distB="0" distL="0" distR="0" wp14:anchorId="397F8A25" wp14:editId="6CE379F1">
            <wp:extent cx="1438275" cy="1438275"/>
            <wp:effectExtent l="0" t="0" r="0" b="0"/>
            <wp:docPr id="1" name="Picture 1" descr="A picture containing text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descr="A picture containing text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1438275" cy="1438275"/>
                    </a:xfrm>
                    <a:prstGeom prst="rect">
                      <a:avLst/>
                    </a:prstGeom>
                    <a:noFill/>
                    <a:ln>
                      <a:noFill/>
                    </a:ln>
                  </pic:spPr>
                </pic:pic>
              </a:graphicData>
            </a:graphic>
          </wp:inline>
        </w:drawing>
      </w:r>
    </w:p>
    <w:p w14:paraId="685D9BFD" w14:textId="77777777" w:rsidR="002478D3" w:rsidRDefault="002478D3" w:rsidP="00940FDE">
      <w:pPr>
        <w:jc w:val="center"/>
        <w:rPr>
          <w:rFonts w:ascii="Arial" w:hAnsi="Arial" w:cs="Arial"/>
          <w:b/>
          <w:bCs/>
          <w:lang w:val="en-US"/>
        </w:rPr>
      </w:pPr>
    </w:p>
    <w:p w14:paraId="5C017709" w14:textId="5DA39A26" w:rsidR="00D71544" w:rsidRPr="00E7591C" w:rsidRDefault="00D71544" w:rsidP="00940FDE">
      <w:pPr>
        <w:jc w:val="center"/>
        <w:rPr>
          <w:rFonts w:ascii="Arial" w:hAnsi="Arial" w:cs="Arial"/>
          <w:b/>
          <w:bCs/>
          <w:lang w:val="en-US"/>
        </w:rPr>
      </w:pPr>
      <w:r w:rsidRPr="00E7591C">
        <w:rPr>
          <w:rFonts w:ascii="Arial" w:hAnsi="Arial" w:cs="Arial"/>
          <w:b/>
          <w:bCs/>
          <w:lang w:val="en-US"/>
        </w:rPr>
        <w:t>IN THE HIGH COURT OF SOUTH AFRICA</w:t>
      </w:r>
    </w:p>
    <w:p w14:paraId="3F406AF6" w14:textId="77777777" w:rsidR="00D71544" w:rsidRPr="00E7591C" w:rsidRDefault="00D71544" w:rsidP="00940FDE">
      <w:pPr>
        <w:jc w:val="center"/>
        <w:rPr>
          <w:rFonts w:ascii="Arial" w:hAnsi="Arial" w:cs="Arial"/>
          <w:b/>
          <w:bCs/>
          <w:lang w:val="en-US"/>
        </w:rPr>
      </w:pPr>
    </w:p>
    <w:p w14:paraId="25543F47" w14:textId="1B70E366" w:rsidR="00D71544" w:rsidRDefault="00D71544" w:rsidP="00940FDE">
      <w:pPr>
        <w:jc w:val="center"/>
        <w:rPr>
          <w:rFonts w:ascii="Arial" w:hAnsi="Arial" w:cs="Arial"/>
          <w:b/>
          <w:bCs/>
          <w:lang w:val="en-US"/>
        </w:rPr>
      </w:pPr>
      <w:r w:rsidRPr="00E7591C">
        <w:rPr>
          <w:rFonts w:ascii="Arial" w:hAnsi="Arial" w:cs="Arial"/>
          <w:b/>
          <w:bCs/>
          <w:lang w:val="en-US"/>
        </w:rPr>
        <w:t>GAUTENG DIVISION,</w:t>
      </w:r>
      <w:r w:rsidR="00940FDE">
        <w:rPr>
          <w:rFonts w:ascii="Arial" w:hAnsi="Arial" w:cs="Arial"/>
          <w:b/>
          <w:bCs/>
          <w:lang w:val="en-US"/>
        </w:rPr>
        <w:t xml:space="preserve"> </w:t>
      </w:r>
      <w:r w:rsidRPr="00E7591C">
        <w:rPr>
          <w:rFonts w:ascii="Arial" w:hAnsi="Arial" w:cs="Arial"/>
          <w:b/>
          <w:bCs/>
          <w:lang w:val="en-US"/>
        </w:rPr>
        <w:t>PRETORIA</w:t>
      </w:r>
    </w:p>
    <w:p w14:paraId="3B287DDA" w14:textId="77777777" w:rsidR="00940FDE" w:rsidRPr="00E7591C" w:rsidRDefault="00940FDE" w:rsidP="00940FDE">
      <w:pPr>
        <w:jc w:val="center"/>
        <w:rPr>
          <w:rFonts w:ascii="Arial" w:hAnsi="Arial" w:cs="Arial"/>
          <w:b/>
          <w:bCs/>
          <w:lang w:val="en-US"/>
        </w:rPr>
      </w:pPr>
    </w:p>
    <w:p w14:paraId="2C0C4D74" w14:textId="77777777" w:rsidR="00D71544" w:rsidRPr="00E7591C" w:rsidRDefault="00D71544" w:rsidP="00D71544">
      <w:pPr>
        <w:spacing w:line="360" w:lineRule="auto"/>
        <w:rPr>
          <w:rFonts w:ascii="Arial" w:hAnsi="Arial" w:cs="Arial"/>
          <w:b/>
          <w:bCs/>
          <w:lang w:val="en-US"/>
        </w:rPr>
      </w:pPr>
    </w:p>
    <w:p w14:paraId="6F0419A1" w14:textId="2C6C0131" w:rsidR="00D71544" w:rsidRDefault="00D71544" w:rsidP="00D71544">
      <w:pPr>
        <w:rPr>
          <w:rFonts w:ascii="Arial" w:hAnsi="Arial" w:cs="Arial"/>
          <w:b/>
          <w:bCs/>
          <w:lang w:val="en-US"/>
        </w:rPr>
      </w:pPr>
      <w:r w:rsidRPr="00E7591C">
        <w:rPr>
          <w:rFonts w:ascii="Arial" w:hAnsi="Arial" w:cs="Arial"/>
          <w:b/>
          <w:bCs/>
          <w:lang w:val="en-US"/>
        </w:rPr>
        <w:tab/>
      </w:r>
      <w:r w:rsidRPr="00E7591C">
        <w:rPr>
          <w:rFonts w:ascii="Arial" w:hAnsi="Arial" w:cs="Arial"/>
          <w:b/>
          <w:bCs/>
          <w:lang w:val="en-US"/>
        </w:rPr>
        <w:tab/>
      </w:r>
      <w:r w:rsidRPr="00E7591C">
        <w:rPr>
          <w:rFonts w:ascii="Arial" w:hAnsi="Arial" w:cs="Arial"/>
          <w:b/>
          <w:bCs/>
          <w:lang w:val="en-US"/>
        </w:rPr>
        <w:tab/>
      </w:r>
      <w:r w:rsidRPr="00E7591C">
        <w:rPr>
          <w:rFonts w:ascii="Arial" w:hAnsi="Arial" w:cs="Arial"/>
          <w:b/>
          <w:bCs/>
          <w:lang w:val="en-US"/>
        </w:rPr>
        <w:tab/>
      </w:r>
      <w:r w:rsidRPr="00E7591C">
        <w:rPr>
          <w:rFonts w:ascii="Arial" w:hAnsi="Arial" w:cs="Arial"/>
          <w:b/>
          <w:bCs/>
          <w:lang w:val="en-US"/>
        </w:rPr>
        <w:tab/>
      </w:r>
      <w:r w:rsidRPr="00E7591C">
        <w:rPr>
          <w:rFonts w:ascii="Arial" w:hAnsi="Arial" w:cs="Arial"/>
          <w:b/>
          <w:bCs/>
          <w:lang w:val="en-US"/>
        </w:rPr>
        <w:tab/>
      </w:r>
      <w:r w:rsidRPr="00E7591C">
        <w:rPr>
          <w:rFonts w:ascii="Arial" w:hAnsi="Arial" w:cs="Arial"/>
          <w:b/>
          <w:bCs/>
          <w:lang w:val="en-US"/>
        </w:rPr>
        <w:tab/>
      </w:r>
      <w:r>
        <w:rPr>
          <w:rFonts w:ascii="Arial" w:hAnsi="Arial" w:cs="Arial"/>
          <w:b/>
          <w:bCs/>
          <w:lang w:val="en-US"/>
        </w:rPr>
        <w:t xml:space="preserve">     </w:t>
      </w:r>
      <w:r w:rsidR="00940FDE">
        <w:rPr>
          <w:rFonts w:ascii="Arial" w:hAnsi="Arial" w:cs="Arial"/>
          <w:b/>
          <w:bCs/>
          <w:lang w:val="en-US"/>
        </w:rPr>
        <w:t xml:space="preserve">    </w:t>
      </w:r>
      <w:r w:rsidRPr="00E7591C">
        <w:rPr>
          <w:rFonts w:ascii="Arial" w:hAnsi="Arial" w:cs="Arial"/>
          <w:b/>
          <w:bCs/>
          <w:lang w:val="en-US"/>
        </w:rPr>
        <w:t>CASE NUMBER: 024263/2022</w:t>
      </w:r>
    </w:p>
    <w:p w14:paraId="22760CD9" w14:textId="77777777" w:rsidR="008D522E" w:rsidRDefault="008D522E" w:rsidP="00D71544">
      <w:pPr>
        <w:rPr>
          <w:rFonts w:ascii="Arial" w:hAnsi="Arial" w:cs="Arial"/>
          <w:b/>
          <w:bCs/>
          <w:lang w:val="en-US"/>
        </w:rPr>
      </w:pPr>
    </w:p>
    <w:p w14:paraId="5B5E60FD" w14:textId="77777777" w:rsidR="008D522E" w:rsidRDefault="008D522E" w:rsidP="00D71544">
      <w:pPr>
        <w:rPr>
          <w:rFonts w:ascii="Arial" w:hAnsi="Arial" w:cs="Arial"/>
          <w:b/>
          <w:bCs/>
          <w:lang w:val="en-US"/>
        </w:rPr>
      </w:pPr>
    </w:p>
    <w:p w14:paraId="12996AFD" w14:textId="18D3FF07" w:rsidR="008D522E" w:rsidRDefault="008D522E" w:rsidP="00D71544">
      <w:pPr>
        <w:rPr>
          <w:rFonts w:ascii="Arial" w:hAnsi="Arial" w:cs="Arial"/>
          <w:b/>
          <w:bCs/>
          <w:lang w:val="en-US"/>
        </w:rPr>
      </w:pPr>
      <w:r>
        <w:rPr>
          <w:noProof/>
          <w:lang w:eastAsia="en-ZA"/>
        </w:rPr>
        <mc:AlternateContent>
          <mc:Choice Requires="wpg">
            <w:drawing>
              <wp:anchor distT="0" distB="0" distL="0" distR="0" simplePos="0" relativeHeight="251659264" behindDoc="0" locked="0" layoutInCell="1" allowOverlap="1" wp14:anchorId="5873D505" wp14:editId="261543BA">
                <wp:simplePos x="0" y="0"/>
                <wp:positionH relativeFrom="page">
                  <wp:posOffset>914400</wp:posOffset>
                </wp:positionH>
                <wp:positionV relativeFrom="line">
                  <wp:posOffset>124460</wp:posOffset>
                </wp:positionV>
                <wp:extent cx="3495040" cy="1336040"/>
                <wp:effectExtent l="0" t="0" r="10160" b="16510"/>
                <wp:wrapNone/>
                <wp:docPr id="1073741830" name="Group 1" descr="Group"/>
                <wp:cNvGraphicFramePr/>
                <a:graphic xmlns:a="http://schemas.openxmlformats.org/drawingml/2006/main">
                  <a:graphicData uri="http://schemas.microsoft.com/office/word/2010/wordprocessingGroup">
                    <wpg:wgp>
                      <wpg:cNvGrpSpPr/>
                      <wpg:grpSpPr>
                        <a:xfrm>
                          <a:off x="0" y="0"/>
                          <a:ext cx="3495040" cy="1336040"/>
                          <a:chOff x="-1" y="-1"/>
                          <a:chExt cx="3495046" cy="1336048"/>
                        </a:xfrm>
                      </wpg:grpSpPr>
                      <wps:wsp>
                        <wps:cNvPr id="1745905971" name="Rectangle"/>
                        <wps:cNvSpPr/>
                        <wps:spPr>
                          <a:xfrm>
                            <a:off x="-1" y="-1"/>
                            <a:ext cx="3495046" cy="1336048"/>
                          </a:xfrm>
                          <a:prstGeom prst="rect">
                            <a:avLst/>
                          </a:prstGeom>
                          <a:solidFill>
                            <a:srgbClr val="FFFFFF"/>
                          </a:solidFill>
                          <a:ln w="10160" cap="flat">
                            <a:solidFill>
                              <a:srgbClr val="000000"/>
                            </a:solidFill>
                            <a:prstDash val="solid"/>
                            <a:round/>
                          </a:ln>
                          <a:effectLst/>
                        </wps:spPr>
                        <wps:bodyPr/>
                      </wps:wsp>
                      <wps:wsp>
                        <wps:cNvPr id="1070627575" name="REPORTABLE: NO/YES…"/>
                        <wps:cNvSpPr txBox="1"/>
                        <wps:spPr>
                          <a:xfrm>
                            <a:off x="91439" y="-1"/>
                            <a:ext cx="3312165" cy="1336048"/>
                          </a:xfrm>
                          <a:prstGeom prst="rect">
                            <a:avLst/>
                          </a:prstGeom>
                          <a:noFill/>
                          <a:ln w="12700" cap="flat">
                            <a:noFill/>
                            <a:miter lim="400000"/>
                          </a:ln>
                          <a:effectLst/>
                        </wps:spPr>
                        <wps:txbx>
                          <w:txbxContent>
                            <w:p w14:paraId="6EC00897" w14:textId="77777777" w:rsidR="008D522E" w:rsidRDefault="008D522E" w:rsidP="008D522E">
                              <w:pPr>
                                <w:pStyle w:val="BodyB"/>
                                <w:ind w:firstLine="720"/>
                                <w:rPr>
                                  <w:rFonts w:ascii="Century Gothic" w:eastAsia="Century Gothic" w:hAnsi="Century Gothic" w:cs="Century Gothic"/>
                                  <w:sz w:val="18"/>
                                  <w:szCs w:val="18"/>
                                </w:rPr>
                              </w:pPr>
                            </w:p>
                            <w:p w14:paraId="581678A6" w14:textId="17AC0D4C" w:rsidR="008D522E" w:rsidRDefault="0045253D" w:rsidP="0045253D">
                              <w:pPr>
                                <w:pStyle w:val="BodyB"/>
                                <w:ind w:left="1857" w:hanging="1137"/>
                                <w:rPr>
                                  <w:rFonts w:ascii="Century Gothic" w:hAnsi="Century Gothic"/>
                                  <w:sz w:val="18"/>
                                  <w:szCs w:val="18"/>
                                </w:rPr>
                              </w:pPr>
                              <w:r>
                                <w:rPr>
                                  <w:rFonts w:ascii="Century Gothic" w:eastAsia="Century Gothic" w:hAnsi="Century Gothic" w:cs="Century Gothic"/>
                                  <w:sz w:val="18"/>
                                  <w:szCs w:val="18"/>
                                </w:rPr>
                                <w:t>1.</w:t>
                              </w:r>
                              <w:r>
                                <w:rPr>
                                  <w:rFonts w:ascii="Century Gothic" w:eastAsia="Century Gothic" w:hAnsi="Century Gothic" w:cs="Century Gothic"/>
                                  <w:sz w:val="18"/>
                                  <w:szCs w:val="18"/>
                                </w:rPr>
                                <w:tab/>
                              </w:r>
                              <w:r w:rsidR="008D522E">
                                <w:rPr>
                                  <w:rFonts w:ascii="Century Gothic" w:hAnsi="Century Gothic"/>
                                  <w:sz w:val="18"/>
                                  <w:szCs w:val="18"/>
                                </w:rPr>
                                <w:t xml:space="preserve">REPORTABLE: </w:t>
                              </w:r>
                              <w:r w:rsidR="008D522E">
                                <w:rPr>
                                  <w:rFonts w:ascii="Century Gothic" w:hAnsi="Century Gothic"/>
                                  <w:b/>
                                  <w:bCs/>
                                  <w:sz w:val="18"/>
                                  <w:szCs w:val="18"/>
                                  <w:lang w:val="de-DE"/>
                                </w:rPr>
                                <w:t>NO</w:t>
                              </w:r>
                              <w:r w:rsidR="008D522E">
                                <w:rPr>
                                  <w:rFonts w:ascii="Century Gothic" w:hAnsi="Century Gothic"/>
                                  <w:sz w:val="18"/>
                                  <w:szCs w:val="18"/>
                                </w:rPr>
                                <w:t>/YES</w:t>
                              </w:r>
                            </w:p>
                            <w:p w14:paraId="711F5271" w14:textId="041E40E4" w:rsidR="008D522E" w:rsidRDefault="0045253D" w:rsidP="0045253D">
                              <w:pPr>
                                <w:pStyle w:val="BodyB"/>
                                <w:ind w:left="1857" w:hanging="1137"/>
                                <w:rPr>
                                  <w:rFonts w:ascii="Century Gothic" w:hAnsi="Century Gothic"/>
                                  <w:sz w:val="18"/>
                                  <w:szCs w:val="18"/>
                                  <w:lang w:val="de-DE"/>
                                </w:rPr>
                              </w:pPr>
                              <w:r>
                                <w:rPr>
                                  <w:rFonts w:ascii="Century Gothic" w:eastAsia="Century Gothic" w:hAnsi="Century Gothic" w:cs="Century Gothic"/>
                                  <w:sz w:val="18"/>
                                  <w:szCs w:val="18"/>
                                  <w:lang w:val="de-DE"/>
                                </w:rPr>
                                <w:t>2.</w:t>
                              </w:r>
                              <w:r>
                                <w:rPr>
                                  <w:rFonts w:ascii="Century Gothic" w:eastAsia="Century Gothic" w:hAnsi="Century Gothic" w:cs="Century Gothic"/>
                                  <w:sz w:val="18"/>
                                  <w:szCs w:val="18"/>
                                  <w:lang w:val="de-DE"/>
                                </w:rPr>
                                <w:tab/>
                              </w:r>
                              <w:r w:rsidR="008D522E">
                                <w:rPr>
                                  <w:rFonts w:ascii="Century Gothic" w:hAnsi="Century Gothic"/>
                                  <w:sz w:val="18"/>
                                  <w:szCs w:val="18"/>
                                  <w:lang w:val="de-DE"/>
                                </w:rPr>
                                <w:t xml:space="preserve">OF INTEREST TO OTHER JUDGES: </w:t>
                              </w:r>
                              <w:r w:rsidR="008D522E">
                                <w:rPr>
                                  <w:rFonts w:ascii="Century Gothic" w:hAnsi="Century Gothic"/>
                                  <w:b/>
                                  <w:bCs/>
                                  <w:sz w:val="18"/>
                                  <w:szCs w:val="18"/>
                                  <w:lang w:val="de-DE"/>
                                </w:rPr>
                                <w:t>NO</w:t>
                              </w:r>
                              <w:r w:rsidR="008D522E">
                                <w:rPr>
                                  <w:rFonts w:ascii="Century Gothic" w:hAnsi="Century Gothic"/>
                                  <w:sz w:val="18"/>
                                  <w:szCs w:val="18"/>
                                </w:rPr>
                                <w:t>/YES</w:t>
                              </w:r>
                            </w:p>
                            <w:p w14:paraId="59AAA698" w14:textId="53D3EC54" w:rsidR="008D522E" w:rsidRDefault="0045253D" w:rsidP="0045253D">
                              <w:pPr>
                                <w:pStyle w:val="BodyB"/>
                                <w:ind w:left="1857" w:hanging="1137"/>
                                <w:rPr>
                                  <w:rFonts w:ascii="Century Gothic" w:hAnsi="Century Gothic"/>
                                  <w:sz w:val="18"/>
                                  <w:szCs w:val="18"/>
                                </w:rPr>
                              </w:pPr>
                              <w:r>
                                <w:rPr>
                                  <w:rFonts w:ascii="Century Gothic" w:eastAsia="Century Gothic" w:hAnsi="Century Gothic" w:cs="Century Gothic"/>
                                  <w:sz w:val="18"/>
                                  <w:szCs w:val="18"/>
                                </w:rPr>
                                <w:t>3.</w:t>
                              </w:r>
                              <w:r>
                                <w:rPr>
                                  <w:rFonts w:ascii="Century Gothic" w:eastAsia="Century Gothic" w:hAnsi="Century Gothic" w:cs="Century Gothic"/>
                                  <w:sz w:val="18"/>
                                  <w:szCs w:val="18"/>
                                </w:rPr>
                                <w:tab/>
                              </w:r>
                              <w:r w:rsidR="008D522E">
                                <w:rPr>
                                  <w:rFonts w:ascii="Century Gothic" w:hAnsi="Century Gothic"/>
                                  <w:sz w:val="18"/>
                                  <w:szCs w:val="18"/>
                                </w:rPr>
                                <w:t xml:space="preserve">REVISED. </w:t>
                              </w:r>
                            </w:p>
                            <w:p w14:paraId="02C604A4" w14:textId="77777777" w:rsidR="008D522E" w:rsidRDefault="008D522E" w:rsidP="008D522E">
                              <w:pPr>
                                <w:pStyle w:val="BodyB"/>
                                <w:rPr>
                                  <w:rFonts w:ascii="Century Gothic" w:eastAsia="Century Gothic" w:hAnsi="Century Gothic" w:cs="Century Gothic"/>
                                  <w:b/>
                                  <w:bCs/>
                                  <w:sz w:val="18"/>
                                  <w:szCs w:val="18"/>
                                </w:rPr>
                              </w:pPr>
                            </w:p>
                            <w:p w14:paraId="01ACBEE1" w14:textId="682A4159" w:rsidR="008D522E" w:rsidRDefault="008D522E" w:rsidP="008D522E">
                              <w:pPr>
                                <w:pStyle w:val="BodyB"/>
                                <w:rPr>
                                  <w:rFonts w:ascii="Century Gothic" w:eastAsia="Century Gothic" w:hAnsi="Century Gothic" w:cs="Century Gothic"/>
                                  <w:b/>
                                  <w:bCs/>
                                  <w:sz w:val="18"/>
                                  <w:szCs w:val="18"/>
                                  <w:u w:val="dotted"/>
                                </w:rPr>
                              </w:pPr>
                              <w:r>
                                <w:rPr>
                                  <w:rFonts w:ascii="Century Gothic" w:hAnsi="Century Gothic"/>
                                  <w:b/>
                                  <w:bCs/>
                                  <w:sz w:val="18"/>
                                  <w:szCs w:val="18"/>
                                </w:rPr>
                                <w:t>…………..………….............</w:t>
                              </w:r>
                              <w:r>
                                <w:rPr>
                                  <w:rFonts w:ascii="Century Gothic" w:hAnsi="Century Gothic"/>
                                  <w:b/>
                                  <w:bCs/>
                                  <w:sz w:val="18"/>
                                  <w:szCs w:val="18"/>
                                </w:rPr>
                                <w:tab/>
                              </w:r>
                              <w:r>
                                <w:rPr>
                                  <w:rFonts w:ascii="Century Gothic" w:hAnsi="Century Gothic"/>
                                  <w:b/>
                                  <w:bCs/>
                                  <w:sz w:val="18"/>
                                  <w:szCs w:val="18"/>
                                  <w:u w:val="dotted"/>
                                </w:rPr>
                                <w:t>17 April 2024</w:t>
                              </w:r>
                            </w:p>
                            <w:p w14:paraId="5B23732A" w14:textId="77777777" w:rsidR="008D522E" w:rsidRDefault="008D522E" w:rsidP="008D522E">
                              <w:pPr>
                                <w:pStyle w:val="BodyB"/>
                              </w:pPr>
                              <w:r>
                                <w:rPr>
                                  <w:rFonts w:ascii="Century Gothic" w:hAnsi="Century Gothic"/>
                                  <w:b/>
                                  <w:bCs/>
                                  <w:sz w:val="18"/>
                                  <w:szCs w:val="18"/>
                                  <w:lang w:val="pt-PT"/>
                                </w:rPr>
                                <w:t xml:space="preserve"> SIGNATURE</w:t>
                              </w:r>
                              <w:r>
                                <w:rPr>
                                  <w:rFonts w:ascii="Century Gothic" w:hAnsi="Century Gothic"/>
                                  <w:b/>
                                  <w:bCs/>
                                  <w:sz w:val="18"/>
                                  <w:szCs w:val="18"/>
                                  <w:lang w:val="pt-PT"/>
                                </w:rPr>
                                <w:tab/>
                              </w:r>
                              <w:r>
                                <w:rPr>
                                  <w:rFonts w:ascii="Century Gothic" w:hAnsi="Century Gothic"/>
                                  <w:b/>
                                  <w:bCs/>
                                  <w:sz w:val="18"/>
                                  <w:szCs w:val="18"/>
                                  <w:lang w:val="pt-PT"/>
                                </w:rPr>
                                <w:tab/>
                              </w:r>
                              <w:r>
                                <w:rPr>
                                  <w:rFonts w:ascii="Century Gothic" w:hAnsi="Century Gothic"/>
                                  <w:b/>
                                  <w:bCs/>
                                  <w:sz w:val="18"/>
                                  <w:szCs w:val="18"/>
                                  <w:lang w:val="pt-PT"/>
                                </w:rPr>
                                <w:tab/>
                                <w:t>DATE</w:t>
                              </w:r>
                            </w:p>
                          </w:txbxContent>
                        </wps:txbx>
                        <wps:bodyPr wrap="square" lIns="45718" tIns="45718" rIns="45718" bIns="45718" numCol="1" anchor="t">
                          <a:noAutofit/>
                        </wps:bodyPr>
                      </wps:wsp>
                    </wpg:wgp>
                  </a:graphicData>
                </a:graphic>
                <wp14:sizeRelH relativeFrom="page">
                  <wp14:pctWidth>0</wp14:pctWidth>
                </wp14:sizeRelH>
                <wp14:sizeRelV relativeFrom="page">
                  <wp14:pctHeight>0</wp14:pctHeight>
                </wp14:sizeRelV>
              </wp:anchor>
            </w:drawing>
          </mc:Choice>
          <mc:Fallback>
            <w:pict>
              <v:group w14:anchorId="5873D505" id="Group 1" o:spid="_x0000_s1026" alt="Group" style="position:absolute;margin-left:1in;margin-top:9.8pt;width:275.2pt;height:105.2pt;z-index:251659264;mso-wrap-distance-left:0;mso-wrap-distance-right:0;mso-position-horizontal-relative:page;mso-position-vertical-relative:line" coordorigin="" coordsize="34950,13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">
                <v:rect id="Rectangle" o:spid="_x0000_s1027" style="position:absolute;width:34950;height:13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" strokeweight=".8pt">
                  <v:stroke joinstyle="round"/>
                </v:rect>
                <v:shapetype id="_x0000_t202" coordsize="21600,21600" o:spt="202" path="m,l,21600r21600,l21600,xe">
                  <v:stroke joinstyle="miter"/>
                  <v:path gradientshapeok="t" o:connecttype="rect"/>
                </v:shapetype>
                <v:shape id="REPORTABLE: NO/YES…" o:spid="_x0000_s1028" type="#_x0000_t202" style="position:absolute;left:914;width:33122;height:13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" filled="f" stroked="f" strokeweight="1pt">
                  <v:stroke miterlimit="4"/>
                  <v:textbox inset="1.2699mm,1.2699mm,1.2699mm,1.2699mm">
                    <w:txbxContent>
                      <w:p w14:paraId="6EC00897" w14:textId="77777777" w:rsidR="008D522E" w:rsidRDefault="008D522E" w:rsidP="008D522E">
                        <w:pPr>
                          <w:pStyle w:val="BodyB"/>
                          <w:ind w:firstLine="720"/>
                          <w:rPr>
                            <w:rFonts w:ascii="Century Gothic" w:eastAsia="Century Gothic" w:hAnsi="Century Gothic" w:cs="Century Gothic"/>
                            <w:sz w:val="18"/>
                            <w:szCs w:val="18"/>
                          </w:rPr>
                        </w:pPr>
                      </w:p>
                      <w:p w14:paraId="581678A6" w14:textId="17AC0D4C" w:rsidR="008D522E" w:rsidRDefault="0045253D" w:rsidP="0045253D">
                        <w:pPr>
                          <w:pStyle w:val="BodyB"/>
                          <w:ind w:left="1857" w:hanging="1137"/>
                          <w:rPr>
                            <w:rFonts w:ascii="Century Gothic" w:hAnsi="Century Gothic"/>
                            <w:sz w:val="18"/>
                            <w:szCs w:val="18"/>
                          </w:rPr>
                        </w:pPr>
                        <w:r>
                          <w:rPr>
                            <w:rFonts w:ascii="Century Gothic" w:eastAsia="Century Gothic" w:hAnsi="Century Gothic" w:cs="Century Gothic"/>
                            <w:sz w:val="18"/>
                            <w:szCs w:val="18"/>
                          </w:rPr>
                          <w:t>1.</w:t>
                        </w:r>
                        <w:r>
                          <w:rPr>
                            <w:rFonts w:ascii="Century Gothic" w:eastAsia="Century Gothic" w:hAnsi="Century Gothic" w:cs="Century Gothic"/>
                            <w:sz w:val="18"/>
                            <w:szCs w:val="18"/>
                          </w:rPr>
                          <w:tab/>
                        </w:r>
                        <w:r w:rsidR="008D522E">
                          <w:rPr>
                            <w:rFonts w:ascii="Century Gothic" w:hAnsi="Century Gothic"/>
                            <w:sz w:val="18"/>
                            <w:szCs w:val="18"/>
                          </w:rPr>
                          <w:t xml:space="preserve">REPORTABLE: </w:t>
                        </w:r>
                        <w:r w:rsidR="008D522E">
                          <w:rPr>
                            <w:rFonts w:ascii="Century Gothic" w:hAnsi="Century Gothic"/>
                            <w:b/>
                            <w:bCs/>
                            <w:sz w:val="18"/>
                            <w:szCs w:val="18"/>
                            <w:lang w:val="de-DE"/>
                          </w:rPr>
                          <w:t>NO</w:t>
                        </w:r>
                        <w:r w:rsidR="008D522E">
                          <w:rPr>
                            <w:rFonts w:ascii="Century Gothic" w:hAnsi="Century Gothic"/>
                            <w:sz w:val="18"/>
                            <w:szCs w:val="18"/>
                          </w:rPr>
                          <w:t>/YES</w:t>
                        </w:r>
                      </w:p>
                      <w:p w14:paraId="711F5271" w14:textId="041E40E4" w:rsidR="008D522E" w:rsidRDefault="0045253D" w:rsidP="0045253D">
                        <w:pPr>
                          <w:pStyle w:val="BodyB"/>
                          <w:ind w:left="1857" w:hanging="1137"/>
                          <w:rPr>
                            <w:rFonts w:ascii="Century Gothic" w:hAnsi="Century Gothic"/>
                            <w:sz w:val="18"/>
                            <w:szCs w:val="18"/>
                            <w:lang w:val="de-DE"/>
                          </w:rPr>
                        </w:pPr>
                        <w:r>
                          <w:rPr>
                            <w:rFonts w:ascii="Century Gothic" w:eastAsia="Century Gothic" w:hAnsi="Century Gothic" w:cs="Century Gothic"/>
                            <w:sz w:val="18"/>
                            <w:szCs w:val="18"/>
                            <w:lang w:val="de-DE"/>
                          </w:rPr>
                          <w:t>2.</w:t>
                        </w:r>
                        <w:r>
                          <w:rPr>
                            <w:rFonts w:ascii="Century Gothic" w:eastAsia="Century Gothic" w:hAnsi="Century Gothic" w:cs="Century Gothic"/>
                            <w:sz w:val="18"/>
                            <w:szCs w:val="18"/>
                            <w:lang w:val="de-DE"/>
                          </w:rPr>
                          <w:tab/>
                        </w:r>
                        <w:r w:rsidR="008D522E">
                          <w:rPr>
                            <w:rFonts w:ascii="Century Gothic" w:hAnsi="Century Gothic"/>
                            <w:sz w:val="18"/>
                            <w:szCs w:val="18"/>
                            <w:lang w:val="de-DE"/>
                          </w:rPr>
                          <w:t xml:space="preserve">OF INTEREST TO OTHER JUDGES: </w:t>
                        </w:r>
                        <w:r w:rsidR="008D522E">
                          <w:rPr>
                            <w:rFonts w:ascii="Century Gothic" w:hAnsi="Century Gothic"/>
                            <w:b/>
                            <w:bCs/>
                            <w:sz w:val="18"/>
                            <w:szCs w:val="18"/>
                            <w:lang w:val="de-DE"/>
                          </w:rPr>
                          <w:t>NO</w:t>
                        </w:r>
                        <w:r w:rsidR="008D522E">
                          <w:rPr>
                            <w:rFonts w:ascii="Century Gothic" w:hAnsi="Century Gothic"/>
                            <w:sz w:val="18"/>
                            <w:szCs w:val="18"/>
                          </w:rPr>
                          <w:t>/YES</w:t>
                        </w:r>
                      </w:p>
                      <w:p w14:paraId="59AAA698" w14:textId="53D3EC54" w:rsidR="008D522E" w:rsidRDefault="0045253D" w:rsidP="0045253D">
                        <w:pPr>
                          <w:pStyle w:val="BodyB"/>
                          <w:ind w:left="1857" w:hanging="1137"/>
                          <w:rPr>
                            <w:rFonts w:ascii="Century Gothic" w:hAnsi="Century Gothic"/>
                            <w:sz w:val="18"/>
                            <w:szCs w:val="18"/>
                          </w:rPr>
                        </w:pPr>
                        <w:r>
                          <w:rPr>
                            <w:rFonts w:ascii="Century Gothic" w:eastAsia="Century Gothic" w:hAnsi="Century Gothic" w:cs="Century Gothic"/>
                            <w:sz w:val="18"/>
                            <w:szCs w:val="18"/>
                          </w:rPr>
                          <w:t>3.</w:t>
                        </w:r>
                        <w:r>
                          <w:rPr>
                            <w:rFonts w:ascii="Century Gothic" w:eastAsia="Century Gothic" w:hAnsi="Century Gothic" w:cs="Century Gothic"/>
                            <w:sz w:val="18"/>
                            <w:szCs w:val="18"/>
                          </w:rPr>
                          <w:tab/>
                        </w:r>
                        <w:r w:rsidR="008D522E">
                          <w:rPr>
                            <w:rFonts w:ascii="Century Gothic" w:hAnsi="Century Gothic"/>
                            <w:sz w:val="18"/>
                            <w:szCs w:val="18"/>
                          </w:rPr>
                          <w:t xml:space="preserve">REVISED. </w:t>
                        </w:r>
                      </w:p>
                      <w:p w14:paraId="02C604A4" w14:textId="77777777" w:rsidR="008D522E" w:rsidRDefault="008D522E" w:rsidP="008D522E">
                        <w:pPr>
                          <w:pStyle w:val="BodyB"/>
                          <w:rPr>
                            <w:rFonts w:ascii="Century Gothic" w:eastAsia="Century Gothic" w:hAnsi="Century Gothic" w:cs="Century Gothic"/>
                            <w:b/>
                            <w:bCs/>
                            <w:sz w:val="18"/>
                            <w:szCs w:val="18"/>
                          </w:rPr>
                        </w:pPr>
                      </w:p>
                      <w:p w14:paraId="01ACBEE1" w14:textId="682A4159" w:rsidR="008D522E" w:rsidRDefault="008D522E" w:rsidP="008D522E">
                        <w:pPr>
                          <w:pStyle w:val="BodyB"/>
                          <w:rPr>
                            <w:rFonts w:ascii="Century Gothic" w:eastAsia="Century Gothic" w:hAnsi="Century Gothic" w:cs="Century Gothic"/>
                            <w:b/>
                            <w:bCs/>
                            <w:sz w:val="18"/>
                            <w:szCs w:val="18"/>
                            <w:u w:val="dotted"/>
                          </w:rPr>
                        </w:pPr>
                        <w:r>
                          <w:rPr>
                            <w:rFonts w:ascii="Century Gothic" w:hAnsi="Century Gothic"/>
                            <w:b/>
                            <w:bCs/>
                            <w:sz w:val="18"/>
                            <w:szCs w:val="18"/>
                          </w:rPr>
                          <w:t>…………..………….............</w:t>
                        </w:r>
                        <w:r>
                          <w:rPr>
                            <w:rFonts w:ascii="Century Gothic" w:hAnsi="Century Gothic"/>
                            <w:b/>
                            <w:bCs/>
                            <w:sz w:val="18"/>
                            <w:szCs w:val="18"/>
                          </w:rPr>
                          <w:tab/>
                        </w:r>
                        <w:r>
                          <w:rPr>
                            <w:rFonts w:ascii="Century Gothic" w:hAnsi="Century Gothic"/>
                            <w:b/>
                            <w:bCs/>
                            <w:sz w:val="18"/>
                            <w:szCs w:val="18"/>
                            <w:u w:val="dotted"/>
                          </w:rPr>
                          <w:t>17 April 2024</w:t>
                        </w:r>
                      </w:p>
                      <w:p w14:paraId="5B23732A" w14:textId="77777777" w:rsidR="008D522E" w:rsidRDefault="008D522E" w:rsidP="008D522E">
                        <w:pPr>
                          <w:pStyle w:val="BodyB"/>
                        </w:pPr>
                        <w:r>
                          <w:rPr>
                            <w:rFonts w:ascii="Century Gothic" w:hAnsi="Century Gothic"/>
                            <w:b/>
                            <w:bCs/>
                            <w:sz w:val="18"/>
                            <w:szCs w:val="18"/>
                            <w:lang w:val="pt-PT"/>
                          </w:rPr>
                          <w:t xml:space="preserve"> SIGNATURE</w:t>
                        </w:r>
                        <w:r>
                          <w:rPr>
                            <w:rFonts w:ascii="Century Gothic" w:hAnsi="Century Gothic"/>
                            <w:b/>
                            <w:bCs/>
                            <w:sz w:val="18"/>
                            <w:szCs w:val="18"/>
                            <w:lang w:val="pt-PT"/>
                          </w:rPr>
                          <w:tab/>
                        </w:r>
                        <w:r>
                          <w:rPr>
                            <w:rFonts w:ascii="Century Gothic" w:hAnsi="Century Gothic"/>
                            <w:b/>
                            <w:bCs/>
                            <w:sz w:val="18"/>
                            <w:szCs w:val="18"/>
                            <w:lang w:val="pt-PT"/>
                          </w:rPr>
                          <w:tab/>
                        </w:r>
                        <w:r>
                          <w:rPr>
                            <w:rFonts w:ascii="Century Gothic" w:hAnsi="Century Gothic"/>
                            <w:b/>
                            <w:bCs/>
                            <w:sz w:val="18"/>
                            <w:szCs w:val="18"/>
                            <w:lang w:val="pt-PT"/>
                          </w:rPr>
                          <w:tab/>
                          <w:t>DATE</w:t>
                        </w:r>
                      </w:p>
                    </w:txbxContent>
                  </v:textbox>
                </v:shape>
                <w10:wrap anchorx="page" anchory="line"/>
              </v:group>
            </w:pict>
          </mc:Fallback>
        </mc:AlternateContent>
      </w:r>
    </w:p>
    <w:p w14:paraId="76B345E8" w14:textId="77777777" w:rsidR="008D522E" w:rsidRDefault="008D522E" w:rsidP="00D71544">
      <w:pPr>
        <w:rPr>
          <w:rFonts w:ascii="Arial" w:hAnsi="Arial" w:cs="Arial"/>
          <w:b/>
          <w:bCs/>
          <w:lang w:val="en-US"/>
        </w:rPr>
      </w:pPr>
    </w:p>
    <w:p w14:paraId="17472A32" w14:textId="77777777" w:rsidR="008D522E" w:rsidRDefault="008D522E" w:rsidP="00D71544">
      <w:pPr>
        <w:rPr>
          <w:rFonts w:ascii="Arial" w:hAnsi="Arial" w:cs="Arial"/>
          <w:b/>
          <w:bCs/>
          <w:lang w:val="en-US"/>
        </w:rPr>
      </w:pPr>
    </w:p>
    <w:p w14:paraId="1BEA5AFB" w14:textId="77777777" w:rsidR="008D522E" w:rsidRDefault="008D522E" w:rsidP="00D71544">
      <w:pPr>
        <w:rPr>
          <w:rFonts w:ascii="Arial" w:hAnsi="Arial" w:cs="Arial"/>
          <w:b/>
          <w:bCs/>
          <w:lang w:val="en-US"/>
        </w:rPr>
      </w:pPr>
    </w:p>
    <w:p w14:paraId="0A18FB10" w14:textId="77777777" w:rsidR="008D522E" w:rsidRDefault="008D522E" w:rsidP="00D71544">
      <w:pPr>
        <w:rPr>
          <w:rFonts w:ascii="Arial" w:hAnsi="Arial" w:cs="Arial"/>
          <w:b/>
          <w:bCs/>
          <w:lang w:val="en-US"/>
        </w:rPr>
      </w:pPr>
    </w:p>
    <w:p w14:paraId="4F3F0730" w14:textId="77777777" w:rsidR="008D522E" w:rsidRPr="00E7591C" w:rsidRDefault="008D522E" w:rsidP="00D71544">
      <w:pPr>
        <w:rPr>
          <w:rFonts w:ascii="Arial" w:hAnsi="Arial" w:cs="Arial"/>
          <w:b/>
          <w:bCs/>
          <w:lang w:val="en-US"/>
        </w:rPr>
      </w:pPr>
    </w:p>
    <w:p w14:paraId="0B582210" w14:textId="77777777" w:rsidR="00D71544" w:rsidRPr="00E7591C" w:rsidRDefault="00D71544" w:rsidP="00D71544">
      <w:pPr>
        <w:rPr>
          <w:rFonts w:ascii="Arial" w:hAnsi="Arial" w:cs="Arial"/>
          <w:b/>
          <w:bCs/>
          <w:lang w:val="en-US"/>
        </w:rPr>
      </w:pPr>
    </w:p>
    <w:p w14:paraId="4F1F7AEE" w14:textId="77777777" w:rsidR="00D71544" w:rsidRPr="00E7591C" w:rsidRDefault="00D71544" w:rsidP="00D71544">
      <w:pPr>
        <w:rPr>
          <w:rFonts w:ascii="Arial" w:hAnsi="Arial" w:cs="Arial"/>
          <w:b/>
          <w:bCs/>
          <w:lang w:val="en-US"/>
        </w:rPr>
      </w:pPr>
    </w:p>
    <w:p w14:paraId="699D7C7F" w14:textId="77777777" w:rsidR="008D522E" w:rsidRDefault="008D522E" w:rsidP="00D71544">
      <w:pPr>
        <w:spacing w:line="360" w:lineRule="auto"/>
        <w:rPr>
          <w:rFonts w:ascii="Arial" w:hAnsi="Arial" w:cs="Arial"/>
          <w:b/>
          <w:bCs/>
          <w:lang w:val="en-US"/>
        </w:rPr>
      </w:pPr>
    </w:p>
    <w:p w14:paraId="673417EC" w14:textId="77777777" w:rsidR="008D522E" w:rsidRDefault="008D522E" w:rsidP="00D71544">
      <w:pPr>
        <w:spacing w:line="360" w:lineRule="auto"/>
        <w:rPr>
          <w:rFonts w:ascii="Arial" w:hAnsi="Arial" w:cs="Arial"/>
          <w:b/>
          <w:bCs/>
          <w:lang w:val="en-US"/>
        </w:rPr>
      </w:pPr>
    </w:p>
    <w:p w14:paraId="05BBE25E" w14:textId="59BDF385" w:rsidR="00D71544" w:rsidRPr="00E7591C" w:rsidRDefault="00D71544" w:rsidP="00D71544">
      <w:pPr>
        <w:spacing w:line="360" w:lineRule="auto"/>
        <w:rPr>
          <w:rFonts w:ascii="Arial" w:hAnsi="Arial" w:cs="Arial"/>
          <w:b/>
          <w:bCs/>
          <w:lang w:val="en-US"/>
        </w:rPr>
      </w:pPr>
      <w:r w:rsidRPr="00E7591C">
        <w:rPr>
          <w:rFonts w:ascii="Arial" w:hAnsi="Arial" w:cs="Arial"/>
          <w:b/>
          <w:bCs/>
          <w:lang w:val="en-US"/>
        </w:rPr>
        <w:t xml:space="preserve">YVES SAUVOUR ACCOLLA </w:t>
      </w:r>
      <w:r w:rsidRPr="00E7591C">
        <w:rPr>
          <w:rFonts w:ascii="Arial" w:hAnsi="Arial" w:cs="Arial"/>
          <w:b/>
          <w:bCs/>
          <w:lang w:val="en-US"/>
        </w:rPr>
        <w:tab/>
      </w:r>
      <w:r w:rsidRPr="00E7591C">
        <w:rPr>
          <w:rFonts w:ascii="Arial" w:hAnsi="Arial" w:cs="Arial"/>
          <w:b/>
          <w:bCs/>
          <w:lang w:val="en-US"/>
        </w:rPr>
        <w:tab/>
      </w:r>
      <w:r w:rsidRPr="00E7591C">
        <w:rPr>
          <w:rFonts w:ascii="Arial" w:hAnsi="Arial" w:cs="Arial"/>
          <w:b/>
          <w:bCs/>
          <w:lang w:val="en-US"/>
        </w:rPr>
        <w:tab/>
      </w:r>
      <w:r w:rsidRPr="00E7591C">
        <w:rPr>
          <w:rFonts w:ascii="Arial" w:hAnsi="Arial" w:cs="Arial"/>
          <w:b/>
          <w:bCs/>
          <w:lang w:val="en-US"/>
        </w:rPr>
        <w:tab/>
      </w:r>
      <w:r w:rsidRPr="00E7591C">
        <w:rPr>
          <w:rFonts w:ascii="Arial" w:hAnsi="Arial" w:cs="Arial"/>
          <w:b/>
          <w:bCs/>
          <w:lang w:val="en-US"/>
        </w:rPr>
        <w:tab/>
      </w:r>
      <w:r w:rsidRPr="00940FDE">
        <w:rPr>
          <w:rFonts w:ascii="Arial" w:hAnsi="Arial" w:cs="Arial"/>
          <w:lang w:val="en-US"/>
        </w:rPr>
        <w:t xml:space="preserve">            </w:t>
      </w:r>
      <w:r w:rsidR="00940FDE">
        <w:rPr>
          <w:rFonts w:ascii="Arial" w:hAnsi="Arial" w:cs="Arial"/>
          <w:lang w:val="en-US"/>
        </w:rPr>
        <w:t xml:space="preserve">      </w:t>
      </w:r>
      <w:r w:rsidRPr="00940FDE">
        <w:rPr>
          <w:rFonts w:ascii="Arial" w:hAnsi="Arial" w:cs="Arial"/>
          <w:lang w:val="en-US"/>
        </w:rPr>
        <w:t>APPLICANT</w:t>
      </w:r>
    </w:p>
    <w:p w14:paraId="13E7E4D3" w14:textId="77777777" w:rsidR="00D71544" w:rsidRPr="00E7591C" w:rsidRDefault="00D71544" w:rsidP="00D71544">
      <w:pPr>
        <w:spacing w:line="360" w:lineRule="auto"/>
        <w:rPr>
          <w:rFonts w:ascii="Arial" w:hAnsi="Arial" w:cs="Arial"/>
          <w:b/>
          <w:bCs/>
          <w:lang w:val="en-US"/>
        </w:rPr>
      </w:pPr>
    </w:p>
    <w:p w14:paraId="424240BA" w14:textId="77777777" w:rsidR="00D71544" w:rsidRPr="00940FDE" w:rsidRDefault="00D71544" w:rsidP="00D71544">
      <w:pPr>
        <w:spacing w:line="360" w:lineRule="auto"/>
        <w:rPr>
          <w:rFonts w:ascii="Arial" w:hAnsi="Arial" w:cs="Arial"/>
          <w:lang w:val="en-US"/>
        </w:rPr>
      </w:pPr>
      <w:r w:rsidRPr="00940FDE">
        <w:rPr>
          <w:rFonts w:ascii="Arial" w:hAnsi="Arial" w:cs="Arial"/>
          <w:lang w:val="en-US"/>
        </w:rPr>
        <w:t xml:space="preserve">and </w:t>
      </w:r>
    </w:p>
    <w:p w14:paraId="02BA03C1" w14:textId="77777777" w:rsidR="00D71544" w:rsidRPr="00E7591C" w:rsidRDefault="00D71544" w:rsidP="00D71544">
      <w:pPr>
        <w:spacing w:line="360" w:lineRule="auto"/>
        <w:rPr>
          <w:rFonts w:ascii="Arial" w:hAnsi="Arial" w:cs="Arial"/>
          <w:b/>
          <w:bCs/>
          <w:lang w:val="en-US"/>
        </w:rPr>
      </w:pPr>
    </w:p>
    <w:p w14:paraId="352EB0F8" w14:textId="638DC91B" w:rsidR="00D71544" w:rsidRPr="00E7591C" w:rsidRDefault="00D71544" w:rsidP="00D71544">
      <w:pPr>
        <w:spacing w:line="360" w:lineRule="auto"/>
        <w:rPr>
          <w:rFonts w:ascii="Arial" w:hAnsi="Arial" w:cs="Arial"/>
          <w:b/>
          <w:bCs/>
          <w:lang w:val="en-US"/>
        </w:rPr>
      </w:pPr>
      <w:r w:rsidRPr="00E7591C">
        <w:rPr>
          <w:rFonts w:ascii="Arial" w:hAnsi="Arial" w:cs="Arial"/>
          <w:b/>
          <w:bCs/>
          <w:lang w:val="en-US"/>
        </w:rPr>
        <w:t>TOMMASO SBORO</w:t>
      </w:r>
      <w:r w:rsidRPr="00E7591C">
        <w:rPr>
          <w:rFonts w:ascii="Arial" w:hAnsi="Arial" w:cs="Arial"/>
          <w:b/>
          <w:bCs/>
          <w:lang w:val="en-US"/>
        </w:rPr>
        <w:tab/>
      </w:r>
      <w:r w:rsidRPr="00E7591C">
        <w:rPr>
          <w:rFonts w:ascii="Arial" w:hAnsi="Arial" w:cs="Arial"/>
          <w:b/>
          <w:bCs/>
          <w:lang w:val="en-US"/>
        </w:rPr>
        <w:tab/>
      </w:r>
      <w:r w:rsidRPr="00E7591C">
        <w:rPr>
          <w:rFonts w:ascii="Arial" w:hAnsi="Arial" w:cs="Arial"/>
          <w:b/>
          <w:bCs/>
          <w:lang w:val="en-US"/>
        </w:rPr>
        <w:tab/>
      </w:r>
      <w:r w:rsidRPr="00E7591C">
        <w:rPr>
          <w:rFonts w:ascii="Arial" w:hAnsi="Arial" w:cs="Arial"/>
          <w:b/>
          <w:bCs/>
          <w:lang w:val="en-US"/>
        </w:rPr>
        <w:tab/>
      </w:r>
      <w:r w:rsidRPr="00E7591C">
        <w:rPr>
          <w:rFonts w:ascii="Arial" w:hAnsi="Arial" w:cs="Arial"/>
          <w:b/>
          <w:bCs/>
          <w:lang w:val="en-US"/>
        </w:rPr>
        <w:tab/>
      </w:r>
      <w:r w:rsidRPr="00E7591C">
        <w:rPr>
          <w:rFonts w:ascii="Arial" w:hAnsi="Arial" w:cs="Arial"/>
          <w:b/>
          <w:bCs/>
          <w:lang w:val="en-US"/>
        </w:rPr>
        <w:tab/>
      </w:r>
      <w:r w:rsidR="00940FDE">
        <w:rPr>
          <w:rFonts w:ascii="Arial" w:hAnsi="Arial" w:cs="Arial"/>
          <w:b/>
          <w:bCs/>
          <w:lang w:val="en-US"/>
        </w:rPr>
        <w:t xml:space="preserve"> </w:t>
      </w:r>
      <w:r w:rsidRPr="00940FDE">
        <w:rPr>
          <w:rFonts w:ascii="Arial" w:hAnsi="Arial" w:cs="Arial"/>
          <w:lang w:val="en-US"/>
        </w:rPr>
        <w:t>FIRST RESPONDENT</w:t>
      </w:r>
    </w:p>
    <w:p w14:paraId="5B47FA3A" w14:textId="77777777" w:rsidR="00D71544" w:rsidRPr="00E7591C" w:rsidRDefault="00D71544" w:rsidP="00D71544">
      <w:pPr>
        <w:spacing w:line="360" w:lineRule="auto"/>
        <w:rPr>
          <w:rFonts w:ascii="Arial" w:hAnsi="Arial" w:cs="Arial"/>
          <w:b/>
          <w:bCs/>
          <w:lang w:val="en-US"/>
        </w:rPr>
      </w:pPr>
    </w:p>
    <w:p w14:paraId="735775A2" w14:textId="7A083313" w:rsidR="00D71544" w:rsidRPr="00E7591C" w:rsidRDefault="00D71544" w:rsidP="00D71544">
      <w:pPr>
        <w:spacing w:line="360" w:lineRule="auto"/>
        <w:rPr>
          <w:rFonts w:ascii="Arial" w:hAnsi="Arial" w:cs="Arial"/>
          <w:b/>
          <w:bCs/>
          <w:lang w:val="en-US"/>
        </w:rPr>
      </w:pPr>
      <w:r w:rsidRPr="00E7591C">
        <w:rPr>
          <w:rFonts w:ascii="Arial" w:hAnsi="Arial" w:cs="Arial"/>
          <w:b/>
          <w:bCs/>
          <w:lang w:val="en-US"/>
        </w:rPr>
        <w:t xml:space="preserve">THE COMPANIES AND INTELLECTUAL PROPERTY     </w:t>
      </w:r>
      <w:r w:rsidR="00940FDE">
        <w:rPr>
          <w:rFonts w:ascii="Arial" w:hAnsi="Arial" w:cs="Arial"/>
          <w:b/>
          <w:bCs/>
          <w:lang w:val="en-US"/>
        </w:rPr>
        <w:t xml:space="preserve"> </w:t>
      </w:r>
      <w:r w:rsidRPr="00940FDE">
        <w:rPr>
          <w:rFonts w:ascii="Arial" w:hAnsi="Arial" w:cs="Arial"/>
          <w:lang w:val="en-US"/>
        </w:rPr>
        <w:t>SECOND RESPONDENT</w:t>
      </w:r>
    </w:p>
    <w:p w14:paraId="7D48BDA3" w14:textId="77777777" w:rsidR="00D71544" w:rsidRDefault="00D71544" w:rsidP="00D71544">
      <w:pPr>
        <w:spacing w:line="360" w:lineRule="auto"/>
        <w:rPr>
          <w:rFonts w:ascii="Arial" w:hAnsi="Arial" w:cs="Arial"/>
          <w:b/>
          <w:bCs/>
          <w:lang w:val="en-US"/>
        </w:rPr>
      </w:pPr>
      <w:r w:rsidRPr="00E7591C">
        <w:rPr>
          <w:rFonts w:ascii="Arial" w:hAnsi="Arial" w:cs="Arial"/>
          <w:b/>
          <w:bCs/>
          <w:lang w:val="en-US"/>
        </w:rPr>
        <w:t>COMMISSION</w:t>
      </w:r>
    </w:p>
    <w:p w14:paraId="5168BC03" w14:textId="77777777" w:rsidR="006D69A4" w:rsidRDefault="006D69A4" w:rsidP="00D71544">
      <w:pPr>
        <w:spacing w:line="360" w:lineRule="auto"/>
        <w:rPr>
          <w:rFonts w:ascii="Arial" w:hAnsi="Arial" w:cs="Arial"/>
          <w:b/>
          <w:bCs/>
          <w:lang w:val="en-US"/>
        </w:rPr>
      </w:pPr>
    </w:p>
    <w:p w14:paraId="7F662180" w14:textId="77777777" w:rsidR="006D69A4" w:rsidRDefault="006D69A4" w:rsidP="00D71544">
      <w:pPr>
        <w:spacing w:line="360" w:lineRule="auto"/>
        <w:rPr>
          <w:rFonts w:ascii="Arial" w:hAnsi="Arial" w:cs="Arial"/>
          <w:b/>
          <w:bCs/>
          <w:lang w:val="en-US"/>
        </w:rPr>
      </w:pPr>
    </w:p>
    <w:p w14:paraId="6AA004BB" w14:textId="4F0E4B9F" w:rsidR="00D71544" w:rsidRPr="006D69A4" w:rsidRDefault="006D69A4" w:rsidP="006D69A4">
      <w:pPr>
        <w:pBdr>
          <w:bottom w:val="single" w:sz="12" w:space="1" w:color="auto"/>
        </w:pBdr>
        <w:spacing w:line="480" w:lineRule="auto"/>
        <w:jc w:val="both"/>
        <w:rPr>
          <w:rFonts w:ascii="Arial" w:hAnsi="Arial" w:cs="Arial"/>
        </w:rPr>
      </w:pPr>
      <w:r w:rsidRPr="00596A96">
        <w:rPr>
          <w:rFonts w:ascii="Arial" w:hAnsi="Arial" w:cs="Arial"/>
          <w:b/>
          <w:bCs/>
        </w:rPr>
        <w:t xml:space="preserve">Delivered. </w:t>
      </w:r>
      <w:r w:rsidRPr="00596A96">
        <w:rPr>
          <w:rFonts w:ascii="Arial" w:hAnsi="Arial" w:cs="Arial"/>
        </w:rPr>
        <w:t>This judgment was handed down electronically by circulation to the parties’ representatives by email. The date and time for hand down is deemed to be 1</w:t>
      </w:r>
      <w:r>
        <w:rPr>
          <w:rFonts w:ascii="Arial" w:hAnsi="Arial" w:cs="Arial"/>
        </w:rPr>
        <w:t>4</w:t>
      </w:r>
      <w:r w:rsidRPr="00596A96">
        <w:rPr>
          <w:rFonts w:ascii="Arial" w:hAnsi="Arial" w:cs="Arial"/>
        </w:rPr>
        <w:t>h00 on</w:t>
      </w:r>
      <w:r>
        <w:rPr>
          <w:rFonts w:ascii="Arial" w:hAnsi="Arial" w:cs="Arial"/>
        </w:rPr>
        <w:t xml:space="preserve"> 17 April</w:t>
      </w:r>
      <w:r w:rsidRPr="00596A96">
        <w:rPr>
          <w:rFonts w:ascii="Arial" w:hAnsi="Arial" w:cs="Arial"/>
        </w:rPr>
        <w:t xml:space="preserve"> 2024.</w:t>
      </w:r>
    </w:p>
    <w:p w14:paraId="17E27724" w14:textId="77777777" w:rsidR="00D71544" w:rsidRPr="00E7591C" w:rsidRDefault="00D71544" w:rsidP="00D71544">
      <w:pPr>
        <w:spacing w:line="360" w:lineRule="auto"/>
        <w:rPr>
          <w:rFonts w:ascii="Arial" w:hAnsi="Arial" w:cs="Arial"/>
          <w:b/>
          <w:bCs/>
          <w:lang w:val="en-US"/>
        </w:rPr>
      </w:pPr>
    </w:p>
    <w:p w14:paraId="3D1B3FF1" w14:textId="77777777" w:rsidR="00940FDE" w:rsidRPr="0039140F" w:rsidRDefault="00940FDE" w:rsidP="00940FDE">
      <w:pPr>
        <w:pStyle w:val="BodyA"/>
        <w:suppressAutoHyphens/>
        <w:spacing w:line="360" w:lineRule="auto"/>
        <w:jc w:val="center"/>
        <w:outlineLvl w:val="0"/>
        <w:rPr>
          <w:b/>
          <w:bCs/>
          <w:szCs w:val="26"/>
        </w:rPr>
      </w:pPr>
      <w:r w:rsidRPr="0039140F">
        <w:rPr>
          <w:b/>
          <w:bCs/>
          <w:szCs w:val="26"/>
        </w:rPr>
        <w:t xml:space="preserve">JUDGMENT </w:t>
      </w:r>
    </w:p>
    <w:p w14:paraId="5EEEBDBA" w14:textId="77777777" w:rsidR="00D71544" w:rsidRDefault="00D71544" w:rsidP="00D71544">
      <w:pPr>
        <w:spacing w:line="360" w:lineRule="auto"/>
        <w:rPr>
          <w:b/>
          <w:bCs/>
          <w:lang w:val="en-US"/>
        </w:rPr>
      </w:pPr>
      <w:r w:rsidRPr="00E7591C">
        <w:rPr>
          <w:rFonts w:ascii="Arial" w:hAnsi="Arial" w:cs="Arial"/>
          <w:b/>
          <w:bCs/>
          <w:lang w:val="en-US"/>
        </w:rPr>
        <w:t>______________________</w:t>
      </w:r>
      <w:r>
        <w:rPr>
          <w:b/>
          <w:bCs/>
          <w:lang w:val="en-US"/>
        </w:rPr>
        <w:t>__________________________________________________</w:t>
      </w:r>
    </w:p>
    <w:p w14:paraId="07F16E2D" w14:textId="77777777" w:rsidR="00D71544" w:rsidRDefault="00D71544" w:rsidP="00D71544">
      <w:pPr>
        <w:spacing w:line="360" w:lineRule="auto"/>
        <w:rPr>
          <w:b/>
          <w:bCs/>
          <w:lang w:val="en-US"/>
        </w:rPr>
      </w:pPr>
    </w:p>
    <w:p w14:paraId="0230F6CD" w14:textId="77777777" w:rsidR="00940FDE" w:rsidRDefault="00940FDE" w:rsidP="00D71544">
      <w:pPr>
        <w:spacing w:line="360" w:lineRule="auto"/>
        <w:rPr>
          <w:b/>
          <w:bCs/>
          <w:lang w:val="en-US"/>
        </w:rPr>
      </w:pPr>
    </w:p>
    <w:p w14:paraId="674E9951" w14:textId="77777777" w:rsidR="006D69A4" w:rsidRDefault="006D69A4" w:rsidP="00D71544">
      <w:pPr>
        <w:spacing w:line="360" w:lineRule="auto"/>
        <w:rPr>
          <w:b/>
          <w:bCs/>
          <w:lang w:val="en-US"/>
        </w:rPr>
      </w:pPr>
    </w:p>
    <w:p w14:paraId="7E781C67" w14:textId="473A7180" w:rsidR="00D236F4" w:rsidRPr="00940FDE" w:rsidRDefault="00D236F4" w:rsidP="00D71544">
      <w:pPr>
        <w:spacing w:line="360" w:lineRule="auto"/>
        <w:rPr>
          <w:rFonts w:ascii="Arial" w:hAnsi="Arial" w:cs="Arial"/>
          <w:b/>
          <w:bCs/>
          <w:u w:val="single"/>
          <w:lang w:val="en-US"/>
        </w:rPr>
      </w:pPr>
      <w:r w:rsidRPr="00940FDE">
        <w:rPr>
          <w:rFonts w:ascii="Arial" w:hAnsi="Arial" w:cs="Arial"/>
          <w:b/>
          <w:bCs/>
          <w:u w:val="single"/>
          <w:lang w:val="en-US"/>
        </w:rPr>
        <w:t>MBOWENI AJ</w:t>
      </w:r>
    </w:p>
    <w:p w14:paraId="09FE33BC" w14:textId="77777777" w:rsidR="00D236F4" w:rsidRDefault="00D236F4" w:rsidP="00D71544">
      <w:pPr>
        <w:spacing w:line="360" w:lineRule="auto"/>
        <w:rPr>
          <w:b/>
          <w:bCs/>
          <w:lang w:val="en-US"/>
        </w:rPr>
      </w:pPr>
    </w:p>
    <w:p w14:paraId="45E1EECD" w14:textId="70ED1F3A" w:rsidR="00D55AE0" w:rsidRPr="0045253D" w:rsidRDefault="0045253D" w:rsidP="0045253D">
      <w:pPr>
        <w:spacing w:line="480" w:lineRule="auto"/>
        <w:ind w:left="360" w:hanging="360"/>
        <w:jc w:val="both"/>
        <w:rPr>
          <w:rFonts w:ascii="Arial" w:hAnsi="Arial" w:cs="Arial"/>
          <w:b/>
          <w:bCs/>
          <w:u w:val="single"/>
          <w:lang w:val="en-US"/>
        </w:rPr>
      </w:pPr>
      <w:r w:rsidRPr="003930DE">
        <w:rPr>
          <w:rFonts w:ascii="Arial" w:hAnsi="Arial" w:cs="Arial"/>
          <w:lang w:val="en-US"/>
        </w:rPr>
        <w:t>1.</w:t>
      </w:r>
      <w:r w:rsidRPr="003930DE">
        <w:rPr>
          <w:rFonts w:ascii="Arial" w:hAnsi="Arial" w:cs="Arial"/>
          <w:lang w:val="en-US"/>
        </w:rPr>
        <w:tab/>
      </w:r>
      <w:r w:rsidR="00D71544" w:rsidRPr="0045253D">
        <w:rPr>
          <w:rFonts w:ascii="Arial" w:hAnsi="Arial" w:cs="Arial"/>
          <w:b/>
          <w:bCs/>
          <w:u w:val="single"/>
          <w:lang w:val="en-US"/>
        </w:rPr>
        <w:t>I</w:t>
      </w:r>
      <w:r w:rsidR="00D236F4" w:rsidRPr="0045253D">
        <w:rPr>
          <w:rFonts w:ascii="Arial" w:hAnsi="Arial" w:cs="Arial"/>
          <w:b/>
          <w:bCs/>
          <w:u w:val="single"/>
          <w:lang w:val="en-US"/>
        </w:rPr>
        <w:t>NTRODUCTION</w:t>
      </w:r>
    </w:p>
    <w:p w14:paraId="62884726" w14:textId="12B896B6" w:rsidR="00D71544" w:rsidRPr="0045253D" w:rsidRDefault="0045253D" w:rsidP="0045253D">
      <w:pPr>
        <w:spacing w:line="480" w:lineRule="auto"/>
        <w:ind w:left="792" w:hanging="432"/>
        <w:jc w:val="both"/>
        <w:rPr>
          <w:rFonts w:ascii="Arial" w:hAnsi="Arial" w:cs="Arial"/>
          <w:lang w:val="en-US"/>
        </w:rPr>
      </w:pPr>
      <w:r>
        <w:rPr>
          <w:rFonts w:ascii="Arial" w:hAnsi="Arial" w:cs="Arial"/>
          <w:lang w:val="en-US"/>
        </w:rPr>
        <w:t>1.1.</w:t>
      </w:r>
      <w:r>
        <w:rPr>
          <w:rFonts w:ascii="Arial" w:hAnsi="Arial" w:cs="Arial"/>
          <w:lang w:val="en-US"/>
        </w:rPr>
        <w:tab/>
      </w:r>
      <w:r w:rsidR="00D71544" w:rsidRPr="0045253D">
        <w:rPr>
          <w:rFonts w:ascii="Arial" w:hAnsi="Arial" w:cs="Arial"/>
          <w:lang w:val="en-US"/>
        </w:rPr>
        <w:t>This is an application for joinder of Nedbank and the Sherriff in the main application and the amendment of the Applicants Notice of Motion.</w:t>
      </w:r>
    </w:p>
    <w:p w14:paraId="211E5F7D" w14:textId="53160ADE" w:rsidR="00D71544" w:rsidRPr="0045253D" w:rsidRDefault="0045253D" w:rsidP="0045253D">
      <w:pPr>
        <w:spacing w:line="480" w:lineRule="auto"/>
        <w:ind w:left="792" w:hanging="432"/>
        <w:jc w:val="both"/>
        <w:rPr>
          <w:rFonts w:ascii="Arial" w:hAnsi="Arial" w:cs="Arial"/>
          <w:lang w:val="en-US"/>
        </w:rPr>
      </w:pPr>
      <w:r>
        <w:rPr>
          <w:rFonts w:ascii="Arial" w:hAnsi="Arial" w:cs="Arial"/>
          <w:lang w:val="en-US"/>
        </w:rPr>
        <w:t>1.2.</w:t>
      </w:r>
      <w:r>
        <w:rPr>
          <w:rFonts w:ascii="Arial" w:hAnsi="Arial" w:cs="Arial"/>
          <w:lang w:val="en-US"/>
        </w:rPr>
        <w:tab/>
      </w:r>
      <w:r w:rsidR="00D71544" w:rsidRPr="0045253D">
        <w:rPr>
          <w:rFonts w:ascii="Arial" w:hAnsi="Arial" w:cs="Arial"/>
          <w:lang w:val="en-US"/>
        </w:rPr>
        <w:t>The issues to be determined by the Applicant according to the joint practice note is the following:</w:t>
      </w:r>
    </w:p>
    <w:p w14:paraId="6829B7CD" w14:textId="593251F7" w:rsidR="00D71544" w:rsidRPr="0045253D" w:rsidRDefault="0045253D" w:rsidP="0045253D">
      <w:pPr>
        <w:spacing w:line="480" w:lineRule="auto"/>
        <w:ind w:left="1224" w:hanging="504"/>
        <w:jc w:val="both"/>
        <w:rPr>
          <w:rFonts w:ascii="Arial" w:hAnsi="Arial" w:cs="Arial"/>
          <w:lang w:val="en-US"/>
        </w:rPr>
      </w:pPr>
      <w:r>
        <w:rPr>
          <w:rFonts w:ascii="Arial" w:hAnsi="Arial" w:cs="Arial"/>
          <w:lang w:val="en-US"/>
        </w:rPr>
        <w:t>1.2.1.</w:t>
      </w:r>
      <w:r>
        <w:rPr>
          <w:rFonts w:ascii="Arial" w:hAnsi="Arial" w:cs="Arial"/>
          <w:lang w:val="en-US"/>
        </w:rPr>
        <w:tab/>
      </w:r>
      <w:r w:rsidR="00D71544" w:rsidRPr="0045253D">
        <w:rPr>
          <w:rFonts w:ascii="Arial" w:hAnsi="Arial" w:cs="Arial"/>
          <w:lang w:val="en-US"/>
        </w:rPr>
        <w:t>Whether the Applicant fails to set out a prima facie cause of action as against the Third and Fourth Respondents in order to obtain their joinder to the main proceedings.</w:t>
      </w:r>
    </w:p>
    <w:p w14:paraId="475E2ED1" w14:textId="38613972" w:rsidR="00D71544" w:rsidRPr="0045253D" w:rsidRDefault="0045253D" w:rsidP="0045253D">
      <w:pPr>
        <w:spacing w:line="480" w:lineRule="auto"/>
        <w:ind w:left="1224" w:hanging="504"/>
        <w:jc w:val="both"/>
        <w:rPr>
          <w:rFonts w:ascii="Arial" w:hAnsi="Arial" w:cs="Arial"/>
          <w:lang w:val="en-US"/>
        </w:rPr>
      </w:pPr>
      <w:r>
        <w:rPr>
          <w:rFonts w:ascii="Arial" w:hAnsi="Arial" w:cs="Arial"/>
          <w:lang w:val="en-US"/>
        </w:rPr>
        <w:t>1.2.2.</w:t>
      </w:r>
      <w:r>
        <w:rPr>
          <w:rFonts w:ascii="Arial" w:hAnsi="Arial" w:cs="Arial"/>
          <w:lang w:val="en-US"/>
        </w:rPr>
        <w:tab/>
      </w:r>
      <w:r w:rsidR="00D71544" w:rsidRPr="0045253D">
        <w:rPr>
          <w:rFonts w:ascii="Arial" w:hAnsi="Arial" w:cs="Arial"/>
          <w:lang w:val="en-US"/>
        </w:rPr>
        <w:t>Whether there was any non-compliance with uniform Rule 45 in respect of the sale in execution of Stojkovic’s members interest;</w:t>
      </w:r>
    </w:p>
    <w:p w14:paraId="53AA8CE9" w14:textId="06E1FE86" w:rsidR="00D71544" w:rsidRPr="0045253D" w:rsidRDefault="0045253D" w:rsidP="0045253D">
      <w:pPr>
        <w:spacing w:line="480" w:lineRule="auto"/>
        <w:ind w:left="1224" w:hanging="504"/>
        <w:jc w:val="both"/>
        <w:rPr>
          <w:rFonts w:ascii="Arial" w:hAnsi="Arial" w:cs="Arial"/>
          <w:lang w:val="en-US"/>
        </w:rPr>
      </w:pPr>
      <w:r>
        <w:rPr>
          <w:rFonts w:ascii="Arial" w:hAnsi="Arial" w:cs="Arial"/>
          <w:lang w:val="en-US"/>
        </w:rPr>
        <w:t>1.2.3.</w:t>
      </w:r>
      <w:r>
        <w:rPr>
          <w:rFonts w:ascii="Arial" w:hAnsi="Arial" w:cs="Arial"/>
          <w:lang w:val="en-US"/>
        </w:rPr>
        <w:tab/>
      </w:r>
      <w:r w:rsidR="00D71544" w:rsidRPr="0045253D">
        <w:rPr>
          <w:rFonts w:ascii="Arial" w:hAnsi="Arial" w:cs="Arial"/>
          <w:lang w:val="en-US"/>
        </w:rPr>
        <w:t>Whether the Sheriff failed to comply with Section 34 of the Close Corporations Act.</w:t>
      </w:r>
    </w:p>
    <w:p w14:paraId="3B705BA3" w14:textId="412F2970" w:rsidR="00D71544" w:rsidRPr="0045253D" w:rsidRDefault="0045253D" w:rsidP="0045253D">
      <w:pPr>
        <w:spacing w:line="480" w:lineRule="auto"/>
        <w:ind w:left="1224" w:hanging="504"/>
        <w:jc w:val="both"/>
        <w:rPr>
          <w:rFonts w:ascii="Arial" w:hAnsi="Arial" w:cs="Arial"/>
          <w:lang w:val="en-US"/>
        </w:rPr>
      </w:pPr>
      <w:r>
        <w:rPr>
          <w:rFonts w:ascii="Arial" w:hAnsi="Arial" w:cs="Arial"/>
          <w:lang w:val="en-US"/>
        </w:rPr>
        <w:t>1.2.4.</w:t>
      </w:r>
      <w:r>
        <w:rPr>
          <w:rFonts w:ascii="Arial" w:hAnsi="Arial" w:cs="Arial"/>
          <w:lang w:val="en-US"/>
        </w:rPr>
        <w:tab/>
      </w:r>
      <w:r w:rsidR="00D71544" w:rsidRPr="0045253D">
        <w:rPr>
          <w:rFonts w:ascii="Arial" w:hAnsi="Arial" w:cs="Arial"/>
          <w:lang w:val="en-US"/>
        </w:rPr>
        <w:t>Whether the Applicants claim in both the main proceedings and this interlocutory application is excipiable.</w:t>
      </w:r>
    </w:p>
    <w:p w14:paraId="10E99B89" w14:textId="6216C9A2" w:rsidR="00D71544" w:rsidRPr="0045253D" w:rsidRDefault="0045253D" w:rsidP="0045253D">
      <w:pPr>
        <w:spacing w:line="480" w:lineRule="auto"/>
        <w:ind w:left="1224" w:hanging="504"/>
        <w:jc w:val="both"/>
        <w:rPr>
          <w:rFonts w:ascii="Arial" w:hAnsi="Arial" w:cs="Arial"/>
          <w:lang w:val="en-US"/>
        </w:rPr>
      </w:pPr>
      <w:r>
        <w:rPr>
          <w:rFonts w:ascii="Arial" w:hAnsi="Arial" w:cs="Arial"/>
          <w:lang w:val="en-US"/>
        </w:rPr>
        <w:t>1.2.5.</w:t>
      </w:r>
      <w:r>
        <w:rPr>
          <w:rFonts w:ascii="Arial" w:hAnsi="Arial" w:cs="Arial"/>
          <w:lang w:val="en-US"/>
        </w:rPr>
        <w:tab/>
      </w:r>
      <w:r w:rsidR="00D71544" w:rsidRPr="0045253D">
        <w:rPr>
          <w:rFonts w:ascii="Arial" w:hAnsi="Arial" w:cs="Arial"/>
          <w:lang w:val="en-US"/>
        </w:rPr>
        <w:t>Whether the leave to amend and to file the supplementary affidavit should be granted.</w:t>
      </w:r>
    </w:p>
    <w:p w14:paraId="1388BFA0" w14:textId="44C1AEDB" w:rsidR="00D71544" w:rsidRPr="0045253D" w:rsidRDefault="0045253D" w:rsidP="0045253D">
      <w:pPr>
        <w:spacing w:line="480" w:lineRule="auto"/>
        <w:ind w:left="1224" w:hanging="504"/>
        <w:jc w:val="both"/>
        <w:rPr>
          <w:rFonts w:ascii="Arial" w:hAnsi="Arial" w:cs="Arial"/>
          <w:lang w:val="en-US"/>
        </w:rPr>
      </w:pPr>
      <w:r>
        <w:rPr>
          <w:rFonts w:ascii="Arial" w:hAnsi="Arial" w:cs="Arial"/>
          <w:lang w:val="en-US"/>
        </w:rPr>
        <w:t>1.2.6.</w:t>
      </w:r>
      <w:r>
        <w:rPr>
          <w:rFonts w:ascii="Arial" w:hAnsi="Arial" w:cs="Arial"/>
          <w:lang w:val="en-US"/>
        </w:rPr>
        <w:tab/>
      </w:r>
      <w:r w:rsidR="00D71544" w:rsidRPr="0045253D">
        <w:rPr>
          <w:rFonts w:ascii="Arial" w:hAnsi="Arial" w:cs="Arial"/>
          <w:lang w:val="en-US"/>
        </w:rPr>
        <w:t>Whether the Applicant delayed in seeking the alternative relief.</w:t>
      </w:r>
    </w:p>
    <w:p w14:paraId="7F47D98D" w14:textId="38E173F3" w:rsidR="00D71544" w:rsidRPr="0045253D" w:rsidRDefault="0045253D" w:rsidP="0045253D">
      <w:pPr>
        <w:spacing w:line="480" w:lineRule="auto"/>
        <w:ind w:left="1224" w:hanging="504"/>
        <w:jc w:val="both"/>
        <w:rPr>
          <w:rFonts w:ascii="Arial" w:hAnsi="Arial" w:cs="Arial"/>
          <w:lang w:val="en-US"/>
        </w:rPr>
      </w:pPr>
      <w:r>
        <w:rPr>
          <w:rFonts w:ascii="Arial" w:hAnsi="Arial" w:cs="Arial"/>
          <w:lang w:val="en-US"/>
        </w:rPr>
        <w:t>1.2.7.</w:t>
      </w:r>
      <w:r>
        <w:rPr>
          <w:rFonts w:ascii="Arial" w:hAnsi="Arial" w:cs="Arial"/>
          <w:lang w:val="en-US"/>
        </w:rPr>
        <w:tab/>
      </w:r>
      <w:r w:rsidR="00D71544" w:rsidRPr="0045253D">
        <w:rPr>
          <w:rFonts w:ascii="Arial" w:hAnsi="Arial" w:cs="Arial"/>
          <w:lang w:val="en-US"/>
        </w:rPr>
        <w:t xml:space="preserve">Costs </w:t>
      </w:r>
    </w:p>
    <w:p w14:paraId="20FF3472" w14:textId="77777777" w:rsidR="00D71544" w:rsidRDefault="00D71544" w:rsidP="00227582">
      <w:pPr>
        <w:pStyle w:val="ListParagraph"/>
        <w:spacing w:line="480" w:lineRule="auto"/>
        <w:ind w:left="792"/>
        <w:jc w:val="both"/>
        <w:rPr>
          <w:rFonts w:ascii="Arial" w:hAnsi="Arial" w:cs="Arial"/>
          <w:lang w:val="en-US"/>
        </w:rPr>
      </w:pPr>
    </w:p>
    <w:p w14:paraId="53738041" w14:textId="657809B6" w:rsidR="001C3B5C" w:rsidRPr="0045253D" w:rsidRDefault="0045253D" w:rsidP="0045253D">
      <w:pPr>
        <w:spacing w:line="480" w:lineRule="auto"/>
        <w:ind w:left="360" w:hanging="360"/>
        <w:jc w:val="both"/>
        <w:rPr>
          <w:rFonts w:ascii="Arial" w:hAnsi="Arial" w:cs="Arial"/>
          <w:b/>
          <w:bCs/>
          <w:u w:val="single"/>
          <w:lang w:val="en-US"/>
        </w:rPr>
      </w:pPr>
      <w:r w:rsidRPr="003930DE">
        <w:rPr>
          <w:rFonts w:ascii="Arial" w:hAnsi="Arial" w:cs="Arial"/>
          <w:lang w:val="en-US"/>
        </w:rPr>
        <w:lastRenderedPageBreak/>
        <w:t>2.</w:t>
      </w:r>
      <w:r w:rsidRPr="003930DE">
        <w:rPr>
          <w:rFonts w:ascii="Arial" w:hAnsi="Arial" w:cs="Arial"/>
          <w:lang w:val="en-US"/>
        </w:rPr>
        <w:tab/>
      </w:r>
      <w:r w:rsidR="00D236F4" w:rsidRPr="0045253D">
        <w:rPr>
          <w:rFonts w:ascii="Arial" w:hAnsi="Arial" w:cs="Arial"/>
          <w:b/>
          <w:bCs/>
          <w:u w:val="single"/>
          <w:lang w:val="en-US"/>
        </w:rPr>
        <w:t>BACKGROUND</w:t>
      </w:r>
    </w:p>
    <w:p w14:paraId="466D78CE" w14:textId="3E363B71" w:rsidR="00D236F4" w:rsidRPr="0045253D" w:rsidRDefault="0045253D" w:rsidP="0045253D">
      <w:pPr>
        <w:spacing w:line="480" w:lineRule="auto"/>
        <w:ind w:left="792" w:hanging="432"/>
        <w:jc w:val="both"/>
        <w:rPr>
          <w:rFonts w:ascii="Arial" w:hAnsi="Arial" w:cs="Arial"/>
          <w:lang w:val="en-US"/>
        </w:rPr>
      </w:pPr>
      <w:r>
        <w:rPr>
          <w:rFonts w:ascii="Arial" w:hAnsi="Arial" w:cs="Arial"/>
          <w:lang w:val="en-US"/>
        </w:rPr>
        <w:t>2.1.</w:t>
      </w:r>
      <w:r>
        <w:rPr>
          <w:rFonts w:ascii="Arial" w:hAnsi="Arial" w:cs="Arial"/>
          <w:lang w:val="en-US"/>
        </w:rPr>
        <w:tab/>
      </w:r>
      <w:r w:rsidR="00D236F4" w:rsidRPr="0045253D">
        <w:rPr>
          <w:rFonts w:ascii="Arial" w:hAnsi="Arial" w:cs="Arial"/>
          <w:lang w:val="en-US"/>
        </w:rPr>
        <w:t>On or about 20 February 2018,</w:t>
      </w:r>
      <w:r w:rsidR="00940FDE" w:rsidRPr="0045253D">
        <w:rPr>
          <w:rFonts w:ascii="Arial" w:hAnsi="Arial" w:cs="Arial"/>
          <w:lang w:val="en-US"/>
        </w:rPr>
        <w:t xml:space="preserve"> </w:t>
      </w:r>
      <w:r w:rsidR="00D236F4" w:rsidRPr="0045253D">
        <w:rPr>
          <w:rFonts w:ascii="Arial" w:hAnsi="Arial" w:cs="Arial"/>
          <w:lang w:val="en-US"/>
        </w:rPr>
        <w:t xml:space="preserve">the Writs of Execution and Notices of </w:t>
      </w:r>
      <w:r w:rsidR="00940FDE" w:rsidRPr="0045253D">
        <w:rPr>
          <w:rFonts w:ascii="Arial" w:hAnsi="Arial" w:cs="Arial"/>
          <w:lang w:val="en-US"/>
        </w:rPr>
        <w:t>A</w:t>
      </w:r>
      <w:r w:rsidR="00D236F4" w:rsidRPr="0045253D">
        <w:rPr>
          <w:rFonts w:ascii="Arial" w:hAnsi="Arial" w:cs="Arial"/>
          <w:lang w:val="en-US"/>
        </w:rPr>
        <w:t xml:space="preserve">ttachment of the Stojkovic interest was served on the first </w:t>
      </w:r>
      <w:r w:rsidR="00EF10EE" w:rsidRPr="0045253D">
        <w:rPr>
          <w:rFonts w:ascii="Arial" w:hAnsi="Arial" w:cs="Arial"/>
          <w:lang w:val="en-US"/>
        </w:rPr>
        <w:t>r</w:t>
      </w:r>
      <w:r w:rsidR="00D236F4" w:rsidRPr="0045253D">
        <w:rPr>
          <w:rFonts w:ascii="Arial" w:hAnsi="Arial" w:cs="Arial"/>
          <w:lang w:val="en-US"/>
        </w:rPr>
        <w:t>espondent by the Sheriff Boksburg ,as appears from the annexures “</w:t>
      </w:r>
      <w:r w:rsidR="00D236F4" w:rsidRPr="0045253D">
        <w:rPr>
          <w:rFonts w:ascii="Arial" w:hAnsi="Arial" w:cs="Arial"/>
          <w:b/>
          <w:bCs/>
          <w:lang w:val="en-US"/>
        </w:rPr>
        <w:t>A5</w:t>
      </w:r>
      <w:r w:rsidR="00D236F4" w:rsidRPr="0045253D">
        <w:rPr>
          <w:rFonts w:ascii="Arial" w:hAnsi="Arial" w:cs="Arial"/>
          <w:lang w:val="en-US"/>
        </w:rPr>
        <w:t>” and “</w:t>
      </w:r>
      <w:r w:rsidR="00D236F4" w:rsidRPr="0045253D">
        <w:rPr>
          <w:rFonts w:ascii="Arial" w:hAnsi="Arial" w:cs="Arial"/>
          <w:b/>
          <w:bCs/>
          <w:lang w:val="en-US"/>
        </w:rPr>
        <w:t>A6</w:t>
      </w:r>
      <w:r w:rsidR="00D236F4" w:rsidRPr="0045253D">
        <w:rPr>
          <w:rFonts w:ascii="Arial" w:hAnsi="Arial" w:cs="Arial"/>
          <w:lang w:val="en-US"/>
        </w:rPr>
        <w:t>”,this was the first time that the first respondent became aware of the judgments taken by Nedbank against Stojkovic and their intention to sell the attached Stojkovic interest in execution of their judgements.</w:t>
      </w:r>
    </w:p>
    <w:p w14:paraId="70C05F22" w14:textId="342ECCFA" w:rsidR="00D236F4" w:rsidRPr="0045253D" w:rsidRDefault="0045253D" w:rsidP="0045253D">
      <w:pPr>
        <w:spacing w:line="480" w:lineRule="auto"/>
        <w:ind w:left="792" w:hanging="432"/>
        <w:jc w:val="both"/>
        <w:rPr>
          <w:rFonts w:ascii="Arial" w:hAnsi="Arial" w:cs="Arial"/>
          <w:lang w:val="en-US"/>
        </w:rPr>
      </w:pPr>
      <w:r>
        <w:rPr>
          <w:rFonts w:ascii="Arial" w:hAnsi="Arial" w:cs="Arial"/>
          <w:lang w:val="en-US"/>
        </w:rPr>
        <w:t>2.2.</w:t>
      </w:r>
      <w:r>
        <w:rPr>
          <w:rFonts w:ascii="Arial" w:hAnsi="Arial" w:cs="Arial"/>
          <w:lang w:val="en-US"/>
        </w:rPr>
        <w:tab/>
      </w:r>
      <w:r w:rsidR="00D236F4" w:rsidRPr="0045253D">
        <w:rPr>
          <w:rFonts w:ascii="Arial" w:hAnsi="Arial" w:cs="Arial"/>
          <w:lang w:val="en-US"/>
        </w:rPr>
        <w:t>The first respondent then approached his attorneys of record,</w:t>
      </w:r>
      <w:r w:rsidR="00940FDE" w:rsidRPr="0045253D">
        <w:rPr>
          <w:rFonts w:ascii="Arial" w:hAnsi="Arial" w:cs="Arial"/>
          <w:lang w:val="en-US"/>
        </w:rPr>
        <w:t xml:space="preserve"> </w:t>
      </w:r>
      <w:r w:rsidR="00D236F4" w:rsidRPr="0045253D">
        <w:rPr>
          <w:rFonts w:ascii="Arial" w:hAnsi="Arial" w:cs="Arial"/>
          <w:lang w:val="en-US"/>
        </w:rPr>
        <w:t>Jon Adam Creswick(“Creswick”) and a meeting was arranged with the Applicant at the offices of the Applicants then attorneys of record, Strydom Attorneys which according to the first Respondent took place in March 2018.</w:t>
      </w:r>
    </w:p>
    <w:p w14:paraId="1F0E9590" w14:textId="27E93932" w:rsidR="00D236F4" w:rsidRPr="0045253D" w:rsidRDefault="0045253D" w:rsidP="0045253D">
      <w:pPr>
        <w:spacing w:line="480" w:lineRule="auto"/>
        <w:ind w:left="792" w:hanging="432"/>
        <w:jc w:val="both"/>
        <w:rPr>
          <w:rFonts w:ascii="Arial" w:hAnsi="Arial" w:cs="Arial"/>
          <w:lang w:val="en-US"/>
        </w:rPr>
      </w:pPr>
      <w:r w:rsidRPr="00D55AE0">
        <w:rPr>
          <w:rFonts w:ascii="Arial" w:hAnsi="Arial" w:cs="Arial"/>
          <w:lang w:val="en-US"/>
        </w:rPr>
        <w:t>2.3.</w:t>
      </w:r>
      <w:r w:rsidRPr="00D55AE0">
        <w:rPr>
          <w:rFonts w:ascii="Arial" w:hAnsi="Arial" w:cs="Arial"/>
          <w:lang w:val="en-US"/>
        </w:rPr>
        <w:tab/>
      </w:r>
      <w:r w:rsidR="00D236F4" w:rsidRPr="0045253D">
        <w:rPr>
          <w:rFonts w:ascii="Arial" w:hAnsi="Arial" w:cs="Arial"/>
          <w:lang w:val="en-US"/>
        </w:rPr>
        <w:t>The First Respondent stated in his answering affidavit that at this meeting it was agreed that in order to put paid to the sale in execution Creswick would approach Nedbank with an offer by himself and the applicant to purchase the Stojkovic interest in Euro in equal proportions for a purchase price of R400 000.00 (Four Hundred Thousand Rand)to be paid in equal shares by himself and the Applicant.</w:t>
      </w:r>
    </w:p>
    <w:p w14:paraId="3444974F" w14:textId="52777EDC" w:rsidR="00D236F4" w:rsidRPr="0045253D" w:rsidRDefault="0045253D" w:rsidP="0045253D">
      <w:pPr>
        <w:spacing w:line="480" w:lineRule="auto"/>
        <w:ind w:left="792" w:hanging="432"/>
        <w:jc w:val="both"/>
        <w:rPr>
          <w:rFonts w:ascii="Arial" w:hAnsi="Arial" w:cs="Arial"/>
          <w:lang w:val="en-US"/>
        </w:rPr>
      </w:pPr>
      <w:r w:rsidRPr="00D236F4">
        <w:rPr>
          <w:rFonts w:ascii="Arial" w:hAnsi="Arial" w:cs="Arial"/>
          <w:lang w:val="en-US"/>
        </w:rPr>
        <w:t>2.4.</w:t>
      </w:r>
      <w:r w:rsidRPr="00D236F4">
        <w:rPr>
          <w:rFonts w:ascii="Arial" w:hAnsi="Arial" w:cs="Arial"/>
          <w:lang w:val="en-US"/>
        </w:rPr>
        <w:tab/>
      </w:r>
      <w:r w:rsidR="00D236F4" w:rsidRPr="0045253D">
        <w:rPr>
          <w:rFonts w:ascii="Arial" w:hAnsi="Arial" w:cs="Arial"/>
          <w:lang w:val="en-US"/>
        </w:rPr>
        <w:t>There is however no written record of this agreement between the parties</w:t>
      </w:r>
      <w:r w:rsidR="00092305" w:rsidRPr="0045253D">
        <w:rPr>
          <w:rFonts w:ascii="Arial" w:hAnsi="Arial" w:cs="Arial"/>
          <w:lang w:val="en-US"/>
        </w:rPr>
        <w:t>.</w:t>
      </w:r>
    </w:p>
    <w:p w14:paraId="51B3463E" w14:textId="208A1814" w:rsidR="00D236F4" w:rsidRPr="0045253D" w:rsidRDefault="0045253D" w:rsidP="0045253D">
      <w:pPr>
        <w:spacing w:line="480" w:lineRule="auto"/>
        <w:ind w:left="792" w:hanging="432"/>
        <w:jc w:val="both"/>
        <w:rPr>
          <w:rFonts w:ascii="Arial" w:hAnsi="Arial" w:cs="Arial"/>
          <w:lang w:val="en-US"/>
        </w:rPr>
      </w:pPr>
      <w:r w:rsidRPr="00D236F4">
        <w:rPr>
          <w:rFonts w:ascii="Arial" w:hAnsi="Arial" w:cs="Arial"/>
          <w:lang w:val="en-US"/>
        </w:rPr>
        <w:t>2.5.</w:t>
      </w:r>
      <w:r w:rsidRPr="00D236F4">
        <w:rPr>
          <w:rFonts w:ascii="Arial" w:hAnsi="Arial" w:cs="Arial"/>
          <w:lang w:val="en-US"/>
        </w:rPr>
        <w:tab/>
      </w:r>
      <w:r w:rsidR="00D236F4" w:rsidRPr="0045253D">
        <w:rPr>
          <w:rFonts w:ascii="Arial" w:hAnsi="Arial" w:cs="Arial"/>
          <w:lang w:val="en-US"/>
        </w:rPr>
        <w:t>The first respondent the</w:t>
      </w:r>
      <w:r w:rsidR="00146D9C" w:rsidRPr="0045253D">
        <w:rPr>
          <w:rFonts w:ascii="Arial" w:hAnsi="Arial" w:cs="Arial"/>
          <w:lang w:val="en-US"/>
        </w:rPr>
        <w:t>n</w:t>
      </w:r>
      <w:r w:rsidR="00D236F4" w:rsidRPr="0045253D">
        <w:rPr>
          <w:rFonts w:ascii="Arial" w:hAnsi="Arial" w:cs="Arial"/>
          <w:lang w:val="en-US"/>
        </w:rPr>
        <w:t xml:space="preserve"> approached Nedbank’s attorneys with regard to the purchase and the attorneys undertook to revert to him in this regard but failed to do so and the sale in execution ,of which the first respondent states that he was completely unaware of as the Notice of Sale in Execution ,annexures B1 and B2 was apparently not served on him or on Euro ,that took place at the Sheriff’s Brakpan office on 04 May 2018,when the Stojkovic interest was </w:t>
      </w:r>
      <w:r w:rsidR="00D236F4" w:rsidRPr="0045253D">
        <w:rPr>
          <w:rFonts w:ascii="Arial" w:hAnsi="Arial" w:cs="Arial"/>
          <w:lang w:val="en-US"/>
        </w:rPr>
        <w:lastRenderedPageBreak/>
        <w:t>purchased by the applicant for an amount of R5 750.00 (Five Thousand Seven Hundred and Fifty Rand) inclusive of VAT.</w:t>
      </w:r>
    </w:p>
    <w:p w14:paraId="354DFC4B" w14:textId="219642D8" w:rsidR="00227582" w:rsidRPr="0045253D" w:rsidRDefault="0045253D" w:rsidP="0045253D">
      <w:pPr>
        <w:spacing w:line="480" w:lineRule="auto"/>
        <w:ind w:left="792" w:hanging="432"/>
        <w:jc w:val="both"/>
        <w:rPr>
          <w:rFonts w:ascii="Arial" w:hAnsi="Arial" w:cs="Arial"/>
          <w:lang w:val="en-US"/>
        </w:rPr>
      </w:pPr>
      <w:r w:rsidRPr="00227582">
        <w:rPr>
          <w:rFonts w:ascii="Arial" w:hAnsi="Arial" w:cs="Arial"/>
          <w:lang w:val="en-US"/>
        </w:rPr>
        <w:t>2.6.</w:t>
      </w:r>
      <w:r w:rsidRPr="00227582">
        <w:rPr>
          <w:rFonts w:ascii="Arial" w:hAnsi="Arial" w:cs="Arial"/>
          <w:lang w:val="en-US"/>
        </w:rPr>
        <w:tab/>
      </w:r>
      <w:r w:rsidR="00227582" w:rsidRPr="0045253D">
        <w:rPr>
          <w:rFonts w:ascii="Arial" w:hAnsi="Arial" w:cs="Arial"/>
          <w:lang w:val="en-US"/>
        </w:rPr>
        <w:t xml:space="preserve">On or about 04 May 2018,the Applicant purchased at the </w:t>
      </w:r>
      <w:r w:rsidR="00146D9C" w:rsidRPr="0045253D">
        <w:rPr>
          <w:rFonts w:ascii="Arial" w:hAnsi="Arial" w:cs="Arial"/>
          <w:lang w:val="en-US"/>
        </w:rPr>
        <w:t>S</w:t>
      </w:r>
      <w:r w:rsidR="00227582" w:rsidRPr="0045253D">
        <w:rPr>
          <w:rFonts w:ascii="Arial" w:hAnsi="Arial" w:cs="Arial"/>
          <w:lang w:val="en-US"/>
        </w:rPr>
        <w:t>heriff’s auction ,all the members interest of Mladen Stojkovic,being 33.4% (thirty-three comma four percent ,in Euro (the Stojkovic’s interest)</w:t>
      </w:r>
    </w:p>
    <w:p w14:paraId="4CB6805D" w14:textId="5089918F" w:rsidR="00227582" w:rsidRPr="0045253D" w:rsidRDefault="0045253D" w:rsidP="0045253D">
      <w:pPr>
        <w:spacing w:line="480" w:lineRule="auto"/>
        <w:ind w:left="792" w:hanging="432"/>
        <w:jc w:val="both"/>
        <w:rPr>
          <w:rFonts w:ascii="Arial" w:hAnsi="Arial" w:cs="Arial"/>
          <w:lang w:val="en-US"/>
        </w:rPr>
      </w:pPr>
      <w:r w:rsidRPr="00227582">
        <w:rPr>
          <w:rFonts w:ascii="Arial" w:hAnsi="Arial" w:cs="Arial"/>
          <w:lang w:val="en-US"/>
        </w:rPr>
        <w:t>2.7.</w:t>
      </w:r>
      <w:r w:rsidRPr="00227582">
        <w:rPr>
          <w:rFonts w:ascii="Arial" w:hAnsi="Arial" w:cs="Arial"/>
          <w:lang w:val="en-US"/>
        </w:rPr>
        <w:tab/>
      </w:r>
      <w:r w:rsidR="00227582" w:rsidRPr="0045253D">
        <w:rPr>
          <w:rFonts w:ascii="Arial" w:hAnsi="Arial" w:cs="Arial"/>
          <w:lang w:val="en-US"/>
        </w:rPr>
        <w:t xml:space="preserve">The writs of execution (in respect of case numbers 45372/2013 and 7339/2013 </w:t>
      </w:r>
      <w:r w:rsidR="00146D9C" w:rsidRPr="0045253D">
        <w:rPr>
          <w:rFonts w:ascii="Arial" w:hAnsi="Arial" w:cs="Arial"/>
          <w:lang w:val="en-US"/>
        </w:rPr>
        <w:t xml:space="preserve">were issued </w:t>
      </w:r>
      <w:r w:rsidR="00227582" w:rsidRPr="0045253D">
        <w:rPr>
          <w:rFonts w:ascii="Arial" w:hAnsi="Arial" w:cs="Arial"/>
          <w:lang w:val="en-US"/>
        </w:rPr>
        <w:t>out of the Johannesburg High Court) dated 9 May 2017 was marked annexures “</w:t>
      </w:r>
      <w:r w:rsidR="00227582" w:rsidRPr="0045253D">
        <w:rPr>
          <w:rFonts w:ascii="Arial" w:hAnsi="Arial" w:cs="Arial"/>
          <w:b/>
          <w:bCs/>
          <w:lang w:val="en-US"/>
        </w:rPr>
        <w:t>A1”</w:t>
      </w:r>
      <w:r w:rsidR="00227582" w:rsidRPr="0045253D">
        <w:rPr>
          <w:rFonts w:ascii="Arial" w:hAnsi="Arial" w:cs="Arial"/>
          <w:lang w:val="en-US"/>
        </w:rPr>
        <w:t xml:space="preserve"> and “</w:t>
      </w:r>
      <w:r w:rsidR="00227582" w:rsidRPr="0045253D">
        <w:rPr>
          <w:rFonts w:ascii="Arial" w:hAnsi="Arial" w:cs="Arial"/>
          <w:b/>
          <w:bCs/>
          <w:lang w:val="en-US"/>
        </w:rPr>
        <w:t>A2</w:t>
      </w:r>
      <w:r w:rsidR="00227582" w:rsidRPr="0045253D">
        <w:rPr>
          <w:rFonts w:ascii="Arial" w:hAnsi="Arial" w:cs="Arial"/>
          <w:lang w:val="en-US"/>
        </w:rPr>
        <w:t>” and was attached to the Applicants founding affidavit.</w:t>
      </w:r>
    </w:p>
    <w:p w14:paraId="64110042" w14:textId="08B7CEEC" w:rsidR="005C4EA9" w:rsidRPr="0045253D" w:rsidRDefault="0045253D" w:rsidP="0045253D">
      <w:pPr>
        <w:spacing w:line="480" w:lineRule="auto"/>
        <w:ind w:left="792" w:hanging="432"/>
        <w:jc w:val="both"/>
        <w:rPr>
          <w:rFonts w:ascii="Arial" w:hAnsi="Arial" w:cs="Arial"/>
          <w:lang w:val="en-US"/>
        </w:rPr>
      </w:pPr>
      <w:r>
        <w:rPr>
          <w:rFonts w:ascii="Arial" w:hAnsi="Arial" w:cs="Arial"/>
          <w:lang w:val="en-US"/>
        </w:rPr>
        <w:t>2.8.</w:t>
      </w:r>
      <w:r>
        <w:rPr>
          <w:rFonts w:ascii="Arial" w:hAnsi="Arial" w:cs="Arial"/>
          <w:lang w:val="en-US"/>
        </w:rPr>
        <w:tab/>
      </w:r>
      <w:r w:rsidR="005C4EA9" w:rsidRPr="0045253D">
        <w:rPr>
          <w:rFonts w:ascii="Arial" w:hAnsi="Arial" w:cs="Arial"/>
          <w:lang w:val="en-US"/>
        </w:rPr>
        <w:t>The following notices were attached :</w:t>
      </w:r>
    </w:p>
    <w:p w14:paraId="574219F6" w14:textId="0103ED5C" w:rsidR="00227582" w:rsidRPr="0045253D" w:rsidRDefault="0045253D" w:rsidP="0045253D">
      <w:pPr>
        <w:spacing w:line="480" w:lineRule="auto"/>
        <w:ind w:left="1224" w:hanging="504"/>
        <w:jc w:val="both"/>
        <w:rPr>
          <w:rFonts w:ascii="Arial" w:hAnsi="Arial" w:cs="Arial"/>
          <w:lang w:val="en-US"/>
        </w:rPr>
      </w:pPr>
      <w:r>
        <w:rPr>
          <w:rFonts w:ascii="Arial" w:hAnsi="Arial" w:cs="Arial"/>
          <w:lang w:val="en-US"/>
        </w:rPr>
        <w:t>2.8.1.</w:t>
      </w:r>
      <w:r>
        <w:rPr>
          <w:rFonts w:ascii="Arial" w:hAnsi="Arial" w:cs="Arial"/>
          <w:lang w:val="en-US"/>
        </w:rPr>
        <w:tab/>
      </w:r>
      <w:r w:rsidR="00227582" w:rsidRPr="0045253D">
        <w:rPr>
          <w:rFonts w:ascii="Arial" w:hAnsi="Arial" w:cs="Arial"/>
          <w:lang w:val="en-US"/>
        </w:rPr>
        <w:t>The Sheriff’s notices of judicial attachment (under case numbers as</w:t>
      </w:r>
      <w:r w:rsidR="005C4EA9" w:rsidRPr="0045253D">
        <w:rPr>
          <w:rFonts w:ascii="Arial" w:hAnsi="Arial" w:cs="Arial"/>
          <w:lang w:val="en-US"/>
        </w:rPr>
        <w:t xml:space="preserve">  </w:t>
      </w:r>
      <w:r w:rsidR="00227582" w:rsidRPr="0045253D">
        <w:rPr>
          <w:rFonts w:ascii="Arial" w:hAnsi="Arial" w:cs="Arial"/>
          <w:lang w:val="en-US"/>
        </w:rPr>
        <w:t>above) ,dated 20 July 2017 and marked “</w:t>
      </w:r>
      <w:r w:rsidR="00227582" w:rsidRPr="0045253D">
        <w:rPr>
          <w:rFonts w:ascii="Arial" w:hAnsi="Arial" w:cs="Arial"/>
          <w:b/>
          <w:bCs/>
          <w:lang w:val="en-US"/>
        </w:rPr>
        <w:t>A3</w:t>
      </w:r>
      <w:r w:rsidR="00227582" w:rsidRPr="0045253D">
        <w:rPr>
          <w:rFonts w:ascii="Arial" w:hAnsi="Arial" w:cs="Arial"/>
          <w:lang w:val="en-US"/>
        </w:rPr>
        <w:t>” and “</w:t>
      </w:r>
      <w:r w:rsidR="00227582" w:rsidRPr="0045253D">
        <w:rPr>
          <w:rFonts w:ascii="Arial" w:hAnsi="Arial" w:cs="Arial"/>
          <w:b/>
          <w:bCs/>
          <w:lang w:val="en-US"/>
        </w:rPr>
        <w:t>A4</w:t>
      </w:r>
      <w:r w:rsidR="00227582" w:rsidRPr="0045253D">
        <w:rPr>
          <w:rFonts w:ascii="Arial" w:hAnsi="Arial" w:cs="Arial"/>
          <w:lang w:val="en-US"/>
        </w:rPr>
        <w:t>”</w:t>
      </w:r>
      <w:r w:rsidR="005C4EA9" w:rsidRPr="0045253D">
        <w:rPr>
          <w:rFonts w:ascii="Arial" w:hAnsi="Arial" w:cs="Arial"/>
          <w:lang w:val="en-US"/>
        </w:rPr>
        <w:t>.</w:t>
      </w:r>
    </w:p>
    <w:p w14:paraId="46D004FE" w14:textId="24F02F77" w:rsidR="00227582" w:rsidRPr="0045253D" w:rsidRDefault="0045253D" w:rsidP="0045253D">
      <w:pPr>
        <w:spacing w:line="480" w:lineRule="auto"/>
        <w:ind w:left="1224" w:hanging="504"/>
        <w:jc w:val="both"/>
        <w:rPr>
          <w:rFonts w:ascii="Arial" w:hAnsi="Arial" w:cs="Arial"/>
          <w:lang w:val="en-US"/>
        </w:rPr>
      </w:pPr>
      <w:r>
        <w:rPr>
          <w:rFonts w:ascii="Arial" w:hAnsi="Arial" w:cs="Arial"/>
          <w:lang w:val="en-US"/>
        </w:rPr>
        <w:t>2.8.2.</w:t>
      </w:r>
      <w:r>
        <w:rPr>
          <w:rFonts w:ascii="Arial" w:hAnsi="Arial" w:cs="Arial"/>
          <w:lang w:val="en-US"/>
        </w:rPr>
        <w:tab/>
      </w:r>
      <w:r w:rsidR="001C3B5C" w:rsidRPr="0045253D">
        <w:rPr>
          <w:rFonts w:ascii="Arial" w:hAnsi="Arial" w:cs="Arial"/>
          <w:lang w:val="en-US"/>
        </w:rPr>
        <w:t>The Sheriff’s returns of service in respect of service of writs and notices of judicial attachment on the first respondent ,marked “</w:t>
      </w:r>
      <w:r w:rsidR="001C3B5C" w:rsidRPr="0045253D">
        <w:rPr>
          <w:rFonts w:ascii="Arial" w:hAnsi="Arial" w:cs="Arial"/>
          <w:b/>
          <w:bCs/>
          <w:lang w:val="en-US"/>
        </w:rPr>
        <w:t>A5</w:t>
      </w:r>
      <w:r w:rsidR="001C3B5C" w:rsidRPr="0045253D">
        <w:rPr>
          <w:rFonts w:ascii="Arial" w:hAnsi="Arial" w:cs="Arial"/>
          <w:lang w:val="en-US"/>
        </w:rPr>
        <w:t>” and “</w:t>
      </w:r>
      <w:r w:rsidR="001C3B5C" w:rsidRPr="0045253D">
        <w:rPr>
          <w:rFonts w:ascii="Arial" w:hAnsi="Arial" w:cs="Arial"/>
          <w:b/>
          <w:bCs/>
          <w:lang w:val="en-US"/>
        </w:rPr>
        <w:t>A6</w:t>
      </w:r>
      <w:r w:rsidR="001C3B5C" w:rsidRPr="0045253D">
        <w:rPr>
          <w:rFonts w:ascii="Arial" w:hAnsi="Arial" w:cs="Arial"/>
          <w:lang w:val="en-US"/>
        </w:rPr>
        <w:t>”.</w:t>
      </w:r>
    </w:p>
    <w:p w14:paraId="7B4F900E" w14:textId="14888577" w:rsidR="001C3B5C" w:rsidRPr="0045253D" w:rsidRDefault="0045253D" w:rsidP="0045253D">
      <w:pPr>
        <w:spacing w:line="480" w:lineRule="auto"/>
        <w:ind w:left="1224" w:hanging="504"/>
        <w:jc w:val="both"/>
        <w:rPr>
          <w:rFonts w:ascii="Arial" w:hAnsi="Arial" w:cs="Arial"/>
          <w:lang w:val="en-US"/>
        </w:rPr>
      </w:pPr>
      <w:r>
        <w:rPr>
          <w:rFonts w:ascii="Arial" w:hAnsi="Arial" w:cs="Arial"/>
          <w:lang w:val="en-US"/>
        </w:rPr>
        <w:t>2.8.3.</w:t>
      </w:r>
      <w:r>
        <w:rPr>
          <w:rFonts w:ascii="Arial" w:hAnsi="Arial" w:cs="Arial"/>
          <w:lang w:val="en-US"/>
        </w:rPr>
        <w:tab/>
      </w:r>
      <w:r w:rsidR="001C3B5C" w:rsidRPr="0045253D">
        <w:rPr>
          <w:rFonts w:ascii="Arial" w:hAnsi="Arial" w:cs="Arial"/>
          <w:lang w:val="en-US"/>
        </w:rPr>
        <w:t>The notices of sale in execution (in respect of the same case numbers as above) dated 09 and 10 April 2018 respectively and marked “</w:t>
      </w:r>
      <w:r w:rsidR="001C3B5C" w:rsidRPr="0045253D">
        <w:rPr>
          <w:rFonts w:ascii="Arial" w:hAnsi="Arial" w:cs="Arial"/>
          <w:b/>
          <w:bCs/>
          <w:lang w:val="en-US"/>
        </w:rPr>
        <w:t>B1</w:t>
      </w:r>
      <w:r w:rsidR="001C3B5C" w:rsidRPr="0045253D">
        <w:rPr>
          <w:rFonts w:ascii="Arial" w:hAnsi="Arial" w:cs="Arial"/>
          <w:lang w:val="en-US"/>
        </w:rPr>
        <w:t>” and “</w:t>
      </w:r>
      <w:r w:rsidR="001C3B5C" w:rsidRPr="0045253D">
        <w:rPr>
          <w:rFonts w:ascii="Arial" w:hAnsi="Arial" w:cs="Arial"/>
          <w:b/>
          <w:bCs/>
          <w:lang w:val="en-US"/>
        </w:rPr>
        <w:t>B2</w:t>
      </w:r>
      <w:r w:rsidR="001C3B5C" w:rsidRPr="0045253D">
        <w:rPr>
          <w:rFonts w:ascii="Arial" w:hAnsi="Arial" w:cs="Arial"/>
          <w:lang w:val="en-US"/>
        </w:rPr>
        <w:t>”.</w:t>
      </w:r>
    </w:p>
    <w:p w14:paraId="024BDCFA" w14:textId="21E8ED2B" w:rsidR="001C3B5C" w:rsidRPr="0045253D" w:rsidRDefault="0045253D" w:rsidP="0045253D">
      <w:pPr>
        <w:spacing w:line="480" w:lineRule="auto"/>
        <w:ind w:left="1224" w:hanging="504"/>
        <w:jc w:val="both"/>
        <w:rPr>
          <w:rFonts w:ascii="Arial" w:hAnsi="Arial" w:cs="Arial"/>
          <w:lang w:val="en-US"/>
        </w:rPr>
      </w:pPr>
      <w:r>
        <w:rPr>
          <w:rFonts w:ascii="Arial" w:hAnsi="Arial" w:cs="Arial"/>
          <w:lang w:val="en-US"/>
        </w:rPr>
        <w:t>2.8.4.</w:t>
      </w:r>
      <w:r>
        <w:rPr>
          <w:rFonts w:ascii="Arial" w:hAnsi="Arial" w:cs="Arial"/>
          <w:lang w:val="en-US"/>
        </w:rPr>
        <w:tab/>
      </w:r>
      <w:r w:rsidR="001C3B5C" w:rsidRPr="0045253D">
        <w:rPr>
          <w:rFonts w:ascii="Arial" w:hAnsi="Arial" w:cs="Arial"/>
          <w:lang w:val="en-US"/>
        </w:rPr>
        <w:t>The Sheriff’s certificate confirming the sale to the applicant, dated 04 May 2018,marked annexure “</w:t>
      </w:r>
      <w:r w:rsidR="001C3B5C" w:rsidRPr="0045253D">
        <w:rPr>
          <w:rFonts w:ascii="Arial" w:hAnsi="Arial" w:cs="Arial"/>
          <w:b/>
          <w:bCs/>
          <w:lang w:val="en-US"/>
        </w:rPr>
        <w:t>C</w:t>
      </w:r>
      <w:r w:rsidR="001C3B5C" w:rsidRPr="0045253D">
        <w:rPr>
          <w:rFonts w:ascii="Arial" w:hAnsi="Arial" w:cs="Arial"/>
          <w:lang w:val="en-US"/>
        </w:rPr>
        <w:t>”</w:t>
      </w:r>
      <w:r w:rsidR="005C4EA9" w:rsidRPr="0045253D">
        <w:rPr>
          <w:rFonts w:ascii="Arial" w:hAnsi="Arial" w:cs="Arial"/>
          <w:lang w:val="en-US"/>
        </w:rPr>
        <w:t>.</w:t>
      </w:r>
    </w:p>
    <w:p w14:paraId="46172547" w14:textId="11151471" w:rsidR="005C4EA9" w:rsidRPr="0045253D" w:rsidRDefault="0045253D" w:rsidP="0045253D">
      <w:pPr>
        <w:spacing w:line="480" w:lineRule="auto"/>
        <w:ind w:left="1224" w:hanging="504"/>
        <w:jc w:val="both"/>
        <w:rPr>
          <w:rFonts w:ascii="Arial" w:hAnsi="Arial" w:cs="Arial"/>
          <w:lang w:val="en-US"/>
        </w:rPr>
      </w:pPr>
      <w:r w:rsidRPr="00EF10EE">
        <w:rPr>
          <w:rFonts w:ascii="Arial" w:hAnsi="Arial" w:cs="Arial"/>
          <w:lang w:val="en-US"/>
        </w:rPr>
        <w:t>2.8.5.</w:t>
      </w:r>
      <w:r w:rsidRPr="00EF10EE">
        <w:rPr>
          <w:rFonts w:ascii="Arial" w:hAnsi="Arial" w:cs="Arial"/>
          <w:lang w:val="en-US"/>
        </w:rPr>
        <w:tab/>
      </w:r>
      <w:r w:rsidR="001C3B5C" w:rsidRPr="0045253D">
        <w:rPr>
          <w:rFonts w:ascii="Arial" w:hAnsi="Arial" w:cs="Arial"/>
          <w:lang w:val="en-US"/>
        </w:rPr>
        <w:t xml:space="preserve">Stojkovic’s members interest was sold by the Sheriff to the </w:t>
      </w:r>
      <w:r w:rsidR="00E64F6B" w:rsidRPr="0045253D">
        <w:rPr>
          <w:rFonts w:ascii="Arial" w:hAnsi="Arial" w:cs="Arial"/>
          <w:lang w:val="en-US"/>
        </w:rPr>
        <w:t>Applicant</w:t>
      </w:r>
      <w:r w:rsidR="001C3B5C" w:rsidRPr="0045253D">
        <w:rPr>
          <w:rFonts w:ascii="Arial" w:hAnsi="Arial" w:cs="Arial"/>
          <w:lang w:val="en-US"/>
        </w:rPr>
        <w:t xml:space="preserve"> </w:t>
      </w:r>
      <w:r w:rsidR="00E64F6B" w:rsidRPr="0045253D">
        <w:rPr>
          <w:rFonts w:ascii="Arial" w:hAnsi="Arial" w:cs="Arial"/>
          <w:lang w:val="en-US"/>
        </w:rPr>
        <w:t>for an amount of R5000.00 (excluding VAT)</w:t>
      </w:r>
      <w:r w:rsidR="005C4EA9" w:rsidRPr="0045253D">
        <w:rPr>
          <w:rFonts w:ascii="Arial" w:hAnsi="Arial" w:cs="Arial"/>
          <w:lang w:val="en-US"/>
        </w:rPr>
        <w:t>.</w:t>
      </w:r>
    </w:p>
    <w:p w14:paraId="28F3BA49" w14:textId="15CF6B7E" w:rsidR="001C3B5C" w:rsidRPr="0045253D" w:rsidRDefault="0045253D" w:rsidP="0045253D">
      <w:pPr>
        <w:spacing w:line="480" w:lineRule="auto"/>
        <w:ind w:left="792" w:hanging="432"/>
        <w:jc w:val="both"/>
        <w:rPr>
          <w:rFonts w:ascii="Arial" w:hAnsi="Arial" w:cs="Arial"/>
          <w:lang w:val="en-US"/>
        </w:rPr>
      </w:pPr>
      <w:r w:rsidRPr="005C4EA9">
        <w:rPr>
          <w:rFonts w:ascii="Arial" w:hAnsi="Arial" w:cs="Arial"/>
          <w:lang w:val="en-US"/>
        </w:rPr>
        <w:t>2.9.</w:t>
      </w:r>
      <w:r w:rsidRPr="005C4EA9">
        <w:rPr>
          <w:rFonts w:ascii="Arial" w:hAnsi="Arial" w:cs="Arial"/>
          <w:lang w:val="en-US"/>
        </w:rPr>
        <w:tab/>
      </w:r>
      <w:r w:rsidR="001C3B5C" w:rsidRPr="0045253D">
        <w:rPr>
          <w:rFonts w:ascii="Arial" w:hAnsi="Arial" w:cs="Arial"/>
          <w:lang w:val="en-US"/>
        </w:rPr>
        <w:t>On or about 08 June 2018,the applicants attorneys addressed a letter to the first respondent attorneys (“Creswick”),calling on the first respondent to sign the CK2 form necessary to register the applicants purchase of the Stojkovic interest.</w:t>
      </w:r>
    </w:p>
    <w:p w14:paraId="1CE45BE1" w14:textId="4CC5E6B1" w:rsidR="00E64F6B" w:rsidRPr="0045253D" w:rsidRDefault="0045253D" w:rsidP="0045253D">
      <w:pPr>
        <w:spacing w:line="480" w:lineRule="auto"/>
        <w:ind w:left="792" w:hanging="432"/>
        <w:jc w:val="both"/>
        <w:rPr>
          <w:rFonts w:ascii="Arial" w:hAnsi="Arial" w:cs="Arial"/>
          <w:lang w:val="en-US"/>
        </w:rPr>
      </w:pPr>
      <w:r>
        <w:rPr>
          <w:rFonts w:ascii="Arial" w:hAnsi="Arial" w:cs="Arial"/>
          <w:lang w:val="en-US"/>
        </w:rPr>
        <w:lastRenderedPageBreak/>
        <w:t>2.10.</w:t>
      </w:r>
      <w:r>
        <w:rPr>
          <w:rFonts w:ascii="Arial" w:hAnsi="Arial" w:cs="Arial"/>
          <w:lang w:val="en-US"/>
        </w:rPr>
        <w:tab/>
      </w:r>
      <w:r w:rsidR="00E64F6B" w:rsidRPr="0045253D">
        <w:rPr>
          <w:rFonts w:ascii="Arial" w:hAnsi="Arial" w:cs="Arial"/>
          <w:lang w:val="en-US"/>
        </w:rPr>
        <w:t>The first respondent failed or refused to sign the CK2 form.</w:t>
      </w:r>
    </w:p>
    <w:p w14:paraId="468463B4" w14:textId="2DF301CC" w:rsidR="00D71544" w:rsidRPr="00D55AE0" w:rsidRDefault="00D71544" w:rsidP="00D55AE0">
      <w:pPr>
        <w:pStyle w:val="ListParagraph"/>
        <w:spacing w:line="480" w:lineRule="auto"/>
        <w:ind w:left="792"/>
        <w:jc w:val="both"/>
        <w:rPr>
          <w:rFonts w:ascii="Arial" w:hAnsi="Arial" w:cs="Arial"/>
          <w:lang w:val="en-US"/>
        </w:rPr>
      </w:pPr>
    </w:p>
    <w:p w14:paraId="36BF9ECD" w14:textId="6BA49AD9" w:rsidR="008F53D5" w:rsidRPr="008F53D5" w:rsidRDefault="00D236F4" w:rsidP="008F53D5">
      <w:pPr>
        <w:spacing w:line="480" w:lineRule="auto"/>
        <w:jc w:val="both"/>
        <w:rPr>
          <w:rFonts w:ascii="Arial" w:hAnsi="Arial" w:cs="Arial"/>
          <w:b/>
          <w:bCs/>
          <w:u w:val="single"/>
          <w:lang w:val="en-US"/>
        </w:rPr>
      </w:pPr>
      <w:r w:rsidRPr="008F53D5">
        <w:rPr>
          <w:rFonts w:ascii="Arial" w:hAnsi="Arial" w:cs="Arial"/>
          <w:b/>
          <w:bCs/>
          <w:u w:val="single"/>
          <w:lang w:val="en-US"/>
        </w:rPr>
        <w:t>LEGAL FRAMEWORK</w:t>
      </w:r>
    </w:p>
    <w:p w14:paraId="5FF1C5BB" w14:textId="13E9BD25" w:rsidR="00D71544" w:rsidRPr="0045253D" w:rsidRDefault="0045253D" w:rsidP="0045253D">
      <w:pPr>
        <w:spacing w:line="480" w:lineRule="auto"/>
        <w:ind w:left="360" w:hanging="360"/>
        <w:jc w:val="both"/>
        <w:rPr>
          <w:rFonts w:ascii="Arial" w:hAnsi="Arial" w:cs="Arial"/>
          <w:lang w:val="en-US"/>
        </w:rPr>
      </w:pPr>
      <w:r w:rsidRPr="000839CB">
        <w:rPr>
          <w:rFonts w:ascii="Arial" w:hAnsi="Arial" w:cs="Arial"/>
          <w:lang w:val="en-US"/>
        </w:rPr>
        <w:t>3.</w:t>
      </w:r>
      <w:r w:rsidRPr="000839CB">
        <w:rPr>
          <w:rFonts w:ascii="Arial" w:hAnsi="Arial" w:cs="Arial"/>
          <w:lang w:val="en-US"/>
        </w:rPr>
        <w:tab/>
      </w:r>
      <w:r w:rsidR="00D71544" w:rsidRPr="0045253D">
        <w:rPr>
          <w:rFonts w:ascii="Arial" w:hAnsi="Arial" w:cs="Arial"/>
          <w:lang w:val="en-US"/>
        </w:rPr>
        <w:t>The First Respondents states that the case to be made out against the proposed new respondents is that the sale in execution was void on the alleged basis of:</w:t>
      </w:r>
    </w:p>
    <w:p w14:paraId="593B92DD" w14:textId="50947EDF" w:rsidR="00D71544" w:rsidRPr="0045253D" w:rsidRDefault="0045253D" w:rsidP="0045253D">
      <w:pPr>
        <w:spacing w:line="480" w:lineRule="auto"/>
        <w:ind w:left="792" w:hanging="432"/>
        <w:jc w:val="both"/>
        <w:rPr>
          <w:rFonts w:ascii="Arial" w:hAnsi="Arial" w:cs="Arial"/>
          <w:lang w:val="en-US"/>
        </w:rPr>
      </w:pPr>
      <w:r w:rsidRPr="000839CB">
        <w:rPr>
          <w:rFonts w:ascii="Arial" w:hAnsi="Arial" w:cs="Arial"/>
          <w:lang w:val="en-US"/>
        </w:rPr>
        <w:t>3.1.</w:t>
      </w:r>
      <w:r w:rsidRPr="000839CB">
        <w:rPr>
          <w:rFonts w:ascii="Arial" w:hAnsi="Arial" w:cs="Arial"/>
          <w:lang w:val="en-US"/>
        </w:rPr>
        <w:tab/>
      </w:r>
      <w:r w:rsidR="00D71544" w:rsidRPr="0045253D">
        <w:rPr>
          <w:rFonts w:ascii="Arial" w:hAnsi="Arial" w:cs="Arial"/>
          <w:lang w:val="en-US"/>
        </w:rPr>
        <w:t>Non-compliance with section 34 of the Close Corporations Act; or</w:t>
      </w:r>
    </w:p>
    <w:p w14:paraId="5D7E12C2" w14:textId="486476A8" w:rsidR="00D71544" w:rsidRPr="0045253D" w:rsidRDefault="0045253D" w:rsidP="0045253D">
      <w:pPr>
        <w:spacing w:line="480" w:lineRule="auto"/>
        <w:ind w:left="792" w:hanging="432"/>
        <w:jc w:val="both"/>
        <w:rPr>
          <w:rFonts w:ascii="Arial" w:hAnsi="Arial" w:cs="Arial"/>
          <w:lang w:val="en-US"/>
        </w:rPr>
      </w:pPr>
      <w:r>
        <w:rPr>
          <w:rFonts w:ascii="Arial" w:hAnsi="Arial" w:cs="Arial"/>
          <w:lang w:val="en-US"/>
        </w:rPr>
        <w:t>3.2.</w:t>
      </w:r>
      <w:r>
        <w:rPr>
          <w:rFonts w:ascii="Arial" w:hAnsi="Arial" w:cs="Arial"/>
          <w:lang w:val="en-US"/>
        </w:rPr>
        <w:tab/>
      </w:r>
      <w:r w:rsidR="00D71544" w:rsidRPr="0045253D">
        <w:rPr>
          <w:rFonts w:ascii="Arial" w:hAnsi="Arial" w:cs="Arial"/>
          <w:lang w:val="en-US"/>
        </w:rPr>
        <w:t>Invalidity of the sale consequent upon alleged non-compliance with uniform rule 45(8)(c)(i)</w:t>
      </w:r>
    </w:p>
    <w:p w14:paraId="72C8641A" w14:textId="77777777" w:rsidR="00940FDE" w:rsidRPr="000839CB" w:rsidRDefault="00940FDE" w:rsidP="00940FDE">
      <w:pPr>
        <w:pStyle w:val="ListParagraph"/>
        <w:spacing w:line="480" w:lineRule="auto"/>
        <w:ind w:left="792"/>
        <w:jc w:val="both"/>
        <w:rPr>
          <w:rFonts w:ascii="Arial" w:hAnsi="Arial" w:cs="Arial"/>
          <w:lang w:val="en-US"/>
        </w:rPr>
      </w:pPr>
    </w:p>
    <w:p w14:paraId="48A27A96" w14:textId="709055B7" w:rsidR="00D71544" w:rsidRPr="0045253D" w:rsidRDefault="0045253D" w:rsidP="0045253D">
      <w:pPr>
        <w:spacing w:line="480" w:lineRule="auto"/>
        <w:ind w:left="360" w:hanging="360"/>
        <w:jc w:val="both"/>
        <w:rPr>
          <w:rFonts w:ascii="Arial" w:hAnsi="Arial" w:cs="Arial"/>
          <w:lang w:val="en-US"/>
        </w:rPr>
      </w:pPr>
      <w:r>
        <w:rPr>
          <w:rFonts w:ascii="Arial" w:hAnsi="Arial" w:cs="Arial"/>
          <w:lang w:val="en-US"/>
        </w:rPr>
        <w:t>4.</w:t>
      </w:r>
      <w:r>
        <w:rPr>
          <w:rFonts w:ascii="Arial" w:hAnsi="Arial" w:cs="Arial"/>
          <w:lang w:val="en-US"/>
        </w:rPr>
        <w:tab/>
      </w:r>
      <w:r w:rsidR="00D71544" w:rsidRPr="0045253D">
        <w:rPr>
          <w:rFonts w:ascii="Arial" w:hAnsi="Arial" w:cs="Arial"/>
          <w:lang w:val="en-US"/>
        </w:rPr>
        <w:t>It is common cause that at the time of the execution, there were three members of the close corporation, and it is not disputed that notice of the attachment was given in writing to all three existing members.</w:t>
      </w:r>
    </w:p>
    <w:p w14:paraId="1EC4EED0" w14:textId="77777777" w:rsidR="00940FDE" w:rsidRPr="000839CB" w:rsidRDefault="00940FDE" w:rsidP="00940FDE">
      <w:pPr>
        <w:pStyle w:val="ListParagraph"/>
        <w:spacing w:line="480" w:lineRule="auto"/>
        <w:ind w:left="360"/>
        <w:jc w:val="both"/>
        <w:rPr>
          <w:rFonts w:ascii="Arial" w:hAnsi="Arial" w:cs="Arial"/>
          <w:lang w:val="en-US"/>
        </w:rPr>
      </w:pPr>
    </w:p>
    <w:p w14:paraId="1C45ABBB" w14:textId="1920D888" w:rsidR="00D71544" w:rsidRPr="0045253D" w:rsidRDefault="0045253D" w:rsidP="0045253D">
      <w:pPr>
        <w:spacing w:line="480" w:lineRule="auto"/>
        <w:ind w:left="360" w:hanging="360"/>
        <w:jc w:val="both"/>
        <w:rPr>
          <w:rFonts w:ascii="Arial" w:hAnsi="Arial" w:cs="Arial"/>
          <w:lang w:val="en-US"/>
        </w:rPr>
      </w:pPr>
      <w:r>
        <w:rPr>
          <w:rFonts w:ascii="Arial" w:hAnsi="Arial" w:cs="Arial"/>
          <w:lang w:val="en-US"/>
        </w:rPr>
        <w:t>5.</w:t>
      </w:r>
      <w:r>
        <w:rPr>
          <w:rFonts w:ascii="Arial" w:hAnsi="Arial" w:cs="Arial"/>
          <w:lang w:val="en-US"/>
        </w:rPr>
        <w:tab/>
      </w:r>
      <w:r w:rsidR="00D71544" w:rsidRPr="0045253D">
        <w:rPr>
          <w:rFonts w:ascii="Arial" w:hAnsi="Arial" w:cs="Arial"/>
          <w:lang w:val="en-US"/>
        </w:rPr>
        <w:t>The applicant submits however that there ought to be a separate written notice of the attachment recording that it is given to the close corporation.</w:t>
      </w:r>
    </w:p>
    <w:p w14:paraId="77D3FF48" w14:textId="77777777" w:rsidR="00940FDE" w:rsidRPr="00940FDE" w:rsidRDefault="00940FDE" w:rsidP="00940FDE">
      <w:pPr>
        <w:pStyle w:val="ListParagraph"/>
        <w:rPr>
          <w:rFonts w:ascii="Arial" w:hAnsi="Arial" w:cs="Arial"/>
          <w:lang w:val="en-US"/>
        </w:rPr>
      </w:pPr>
    </w:p>
    <w:p w14:paraId="1EF6A992" w14:textId="77777777" w:rsidR="00940FDE" w:rsidRDefault="00940FDE" w:rsidP="00940FDE">
      <w:pPr>
        <w:pStyle w:val="ListParagraph"/>
        <w:spacing w:line="480" w:lineRule="auto"/>
        <w:ind w:left="360"/>
        <w:jc w:val="both"/>
        <w:rPr>
          <w:rFonts w:ascii="Arial" w:hAnsi="Arial" w:cs="Arial"/>
          <w:lang w:val="en-US"/>
        </w:rPr>
      </w:pPr>
    </w:p>
    <w:p w14:paraId="37D9D33D" w14:textId="43AC890F" w:rsidR="00D71544" w:rsidRPr="0045253D" w:rsidRDefault="0045253D" w:rsidP="0045253D">
      <w:pPr>
        <w:spacing w:line="480" w:lineRule="auto"/>
        <w:ind w:left="360" w:hanging="360"/>
        <w:jc w:val="both"/>
        <w:rPr>
          <w:rFonts w:ascii="Arial" w:hAnsi="Arial" w:cs="Arial"/>
          <w:lang w:val="en-US"/>
        </w:rPr>
      </w:pPr>
      <w:r w:rsidRPr="000839CB">
        <w:rPr>
          <w:rFonts w:ascii="Arial" w:hAnsi="Arial" w:cs="Arial"/>
          <w:lang w:val="en-US"/>
        </w:rPr>
        <w:t>6.</w:t>
      </w:r>
      <w:r w:rsidRPr="000839CB">
        <w:rPr>
          <w:rFonts w:ascii="Arial" w:hAnsi="Arial" w:cs="Arial"/>
          <w:lang w:val="en-US"/>
        </w:rPr>
        <w:tab/>
      </w:r>
      <w:r w:rsidR="00D71544" w:rsidRPr="0045253D">
        <w:rPr>
          <w:rFonts w:ascii="Arial" w:hAnsi="Arial" w:cs="Arial"/>
          <w:lang w:val="en-US"/>
        </w:rPr>
        <w:t>The respondent further argued that the rule does not provide for any particular method of notification.</w:t>
      </w:r>
      <w:r w:rsidR="00940FDE" w:rsidRPr="0045253D">
        <w:rPr>
          <w:rFonts w:ascii="Arial" w:hAnsi="Arial" w:cs="Arial"/>
          <w:lang w:val="en-US"/>
        </w:rPr>
        <w:t xml:space="preserve"> </w:t>
      </w:r>
      <w:r w:rsidR="00D71544" w:rsidRPr="0045253D">
        <w:rPr>
          <w:rFonts w:ascii="Arial" w:hAnsi="Arial" w:cs="Arial"/>
          <w:lang w:val="en-US"/>
        </w:rPr>
        <w:t>The only question is whether all interested parties were notified, in writing, of the attachment.</w:t>
      </w:r>
    </w:p>
    <w:p w14:paraId="0DE3AFD8" w14:textId="77777777" w:rsidR="00D71544" w:rsidRPr="00AF7181" w:rsidRDefault="00D71544" w:rsidP="00D236F4">
      <w:pPr>
        <w:spacing w:line="480" w:lineRule="auto"/>
        <w:jc w:val="both"/>
        <w:rPr>
          <w:rFonts w:ascii="Arial" w:hAnsi="Arial" w:cs="Arial"/>
          <w:b/>
          <w:bCs/>
          <w:u w:val="single"/>
          <w:lang w:val="en-US"/>
        </w:rPr>
      </w:pPr>
    </w:p>
    <w:p w14:paraId="72DDB952" w14:textId="49AB6B69" w:rsidR="00D71544" w:rsidRPr="0045253D" w:rsidRDefault="0045253D" w:rsidP="0045253D">
      <w:pPr>
        <w:spacing w:line="480" w:lineRule="auto"/>
        <w:ind w:left="360" w:hanging="360"/>
        <w:jc w:val="both"/>
        <w:rPr>
          <w:rFonts w:ascii="Arial" w:hAnsi="Arial" w:cs="Arial"/>
          <w:b/>
          <w:bCs/>
          <w:u w:val="single"/>
          <w:lang w:val="en-US"/>
        </w:rPr>
      </w:pPr>
      <w:r w:rsidRPr="008F53D5">
        <w:rPr>
          <w:rFonts w:ascii="Arial" w:hAnsi="Arial" w:cs="Arial"/>
          <w:lang w:val="en-US"/>
        </w:rPr>
        <w:t>7.</w:t>
      </w:r>
      <w:r w:rsidRPr="008F53D5">
        <w:rPr>
          <w:rFonts w:ascii="Arial" w:hAnsi="Arial" w:cs="Arial"/>
          <w:lang w:val="en-US"/>
        </w:rPr>
        <w:tab/>
      </w:r>
      <w:r w:rsidR="00A52812" w:rsidRPr="0045253D">
        <w:rPr>
          <w:rFonts w:ascii="Arial" w:hAnsi="Arial" w:cs="Arial"/>
          <w:b/>
          <w:bCs/>
          <w:u w:val="single"/>
          <w:lang w:val="en-US"/>
        </w:rPr>
        <w:t>Section 34</w:t>
      </w:r>
    </w:p>
    <w:p w14:paraId="08375BD0" w14:textId="36D7BD5F" w:rsidR="003663C7" w:rsidRPr="003663C7" w:rsidRDefault="003663C7" w:rsidP="008F53D5">
      <w:pPr>
        <w:spacing w:line="360" w:lineRule="auto"/>
        <w:ind w:left="720" w:firstLine="720"/>
        <w:jc w:val="both"/>
        <w:rPr>
          <w:rFonts w:ascii="Arial" w:eastAsia="Times New Roman" w:hAnsi="Arial" w:cs="Arial"/>
          <w:i/>
          <w:iCs/>
          <w:color w:val="242121"/>
          <w:kern w:val="0"/>
          <w:lang w:eastAsia="en-GB"/>
          <w14:ligatures w14:val="none"/>
        </w:rPr>
      </w:pPr>
      <w:r w:rsidRPr="003663C7">
        <w:rPr>
          <w:rFonts w:ascii="Arial" w:eastAsia="Times New Roman" w:hAnsi="Arial" w:cs="Arial"/>
          <w:i/>
          <w:iCs/>
          <w:color w:val="242121"/>
          <w:kern w:val="0"/>
          <w:lang w:eastAsia="en-GB"/>
          <w14:ligatures w14:val="none"/>
        </w:rPr>
        <w:t>Disposal of interest of insolvent member</w:t>
      </w:r>
      <w:r w:rsidR="00D55AE0">
        <w:rPr>
          <w:rFonts w:ascii="Arial" w:eastAsia="Times New Roman" w:hAnsi="Arial" w:cs="Arial"/>
          <w:i/>
          <w:iCs/>
          <w:color w:val="242121"/>
          <w:kern w:val="0"/>
          <w:lang w:eastAsia="en-GB"/>
          <w14:ligatures w14:val="none"/>
        </w:rPr>
        <w:t xml:space="preserve"> -</w:t>
      </w:r>
    </w:p>
    <w:p w14:paraId="4EC9E592" w14:textId="77777777" w:rsidR="003663C7" w:rsidRPr="003663C7" w:rsidRDefault="003663C7" w:rsidP="008F53D5">
      <w:pPr>
        <w:spacing w:before="144" w:after="288" w:line="360" w:lineRule="auto"/>
        <w:ind w:left="1440"/>
        <w:jc w:val="both"/>
        <w:rPr>
          <w:rFonts w:ascii="Arial" w:eastAsia="Times New Roman" w:hAnsi="Arial" w:cs="Arial"/>
          <w:i/>
          <w:iCs/>
          <w:color w:val="242121"/>
          <w:kern w:val="0"/>
          <w:lang w:eastAsia="en-GB"/>
          <w14:ligatures w14:val="none"/>
        </w:rPr>
      </w:pPr>
      <w:r w:rsidRPr="003663C7">
        <w:rPr>
          <w:rFonts w:ascii="Arial" w:eastAsia="Times New Roman" w:hAnsi="Arial" w:cs="Arial"/>
          <w:i/>
          <w:iCs/>
          <w:color w:val="242121"/>
          <w:kern w:val="0"/>
          <w:lang w:eastAsia="en-GB"/>
          <w14:ligatures w14:val="none"/>
        </w:rPr>
        <w:t>(1) Notwithstanding any provision to the contrary in any association agreement or other agreement between members, a trustee of the insolvent estate of a member of a corporation may, in the discharge of his or her duties, sell that member’s interest—</w:t>
      </w:r>
    </w:p>
    <w:p w14:paraId="3278F5EB" w14:textId="77777777" w:rsidR="003663C7" w:rsidRPr="003663C7" w:rsidRDefault="003663C7" w:rsidP="008F53D5">
      <w:pPr>
        <w:spacing w:before="144" w:after="288" w:line="360" w:lineRule="auto"/>
        <w:ind w:left="1440"/>
        <w:jc w:val="both"/>
        <w:rPr>
          <w:rFonts w:ascii="Arial" w:eastAsia="Times New Roman" w:hAnsi="Arial" w:cs="Arial"/>
          <w:i/>
          <w:iCs/>
          <w:color w:val="242121"/>
          <w:kern w:val="0"/>
          <w:lang w:eastAsia="en-GB"/>
          <w14:ligatures w14:val="none"/>
        </w:rPr>
      </w:pPr>
      <w:r w:rsidRPr="003663C7">
        <w:rPr>
          <w:rFonts w:ascii="Arial" w:eastAsia="Times New Roman" w:hAnsi="Arial" w:cs="Arial"/>
          <w:i/>
          <w:iCs/>
          <w:color w:val="242121"/>
          <w:kern w:val="0"/>
          <w:lang w:eastAsia="en-GB"/>
          <w14:ligatures w14:val="none"/>
        </w:rPr>
        <w:lastRenderedPageBreak/>
        <w:t>(a) to the corporation, if there are one or more members other than the insolvent member;</w:t>
      </w:r>
    </w:p>
    <w:p w14:paraId="657F1714" w14:textId="77777777" w:rsidR="003663C7" w:rsidRPr="003663C7" w:rsidRDefault="003663C7" w:rsidP="008F53D5">
      <w:pPr>
        <w:spacing w:before="144" w:after="288" w:line="360" w:lineRule="auto"/>
        <w:ind w:left="1440"/>
        <w:jc w:val="both"/>
        <w:rPr>
          <w:rFonts w:ascii="Arial" w:eastAsia="Times New Roman" w:hAnsi="Arial" w:cs="Arial"/>
          <w:i/>
          <w:iCs/>
          <w:color w:val="242121"/>
          <w:kern w:val="0"/>
          <w:lang w:eastAsia="en-GB"/>
          <w14:ligatures w14:val="none"/>
        </w:rPr>
      </w:pPr>
      <w:r w:rsidRPr="003663C7">
        <w:rPr>
          <w:rFonts w:ascii="Arial" w:eastAsia="Times New Roman" w:hAnsi="Arial" w:cs="Arial"/>
          <w:i/>
          <w:iCs/>
          <w:color w:val="242121"/>
          <w:kern w:val="0"/>
          <w:lang w:eastAsia="en-GB"/>
          <w14:ligatures w14:val="none"/>
        </w:rPr>
        <w:t>(b) to the members of the corporation other than the insolvent member, in proportion to their members’ interests or as they may otherwise agree upon; or</w:t>
      </w:r>
    </w:p>
    <w:p w14:paraId="57A54AE2" w14:textId="77777777" w:rsidR="003663C7" w:rsidRPr="003663C7" w:rsidRDefault="003663C7" w:rsidP="008F53D5">
      <w:pPr>
        <w:spacing w:before="144" w:after="288" w:line="360" w:lineRule="auto"/>
        <w:ind w:left="1440"/>
        <w:jc w:val="both"/>
        <w:rPr>
          <w:rFonts w:ascii="Arial" w:eastAsia="Times New Roman" w:hAnsi="Arial" w:cs="Arial"/>
          <w:i/>
          <w:iCs/>
          <w:color w:val="242121"/>
          <w:kern w:val="0"/>
          <w:lang w:eastAsia="en-GB"/>
          <w14:ligatures w14:val="none"/>
        </w:rPr>
      </w:pPr>
      <w:r w:rsidRPr="003663C7">
        <w:rPr>
          <w:rFonts w:ascii="Arial" w:eastAsia="Times New Roman" w:hAnsi="Arial" w:cs="Arial"/>
          <w:i/>
          <w:iCs/>
          <w:color w:val="242121"/>
          <w:kern w:val="0"/>
          <w:lang w:eastAsia="en-GB"/>
          <w14:ligatures w14:val="none"/>
        </w:rPr>
        <w:t>(c) subject to the provisions of subsection (2), to any other person who qualifies for membership of a corporation in terms of section 29.</w:t>
      </w:r>
    </w:p>
    <w:p w14:paraId="7B369A29" w14:textId="77777777" w:rsidR="003663C7" w:rsidRPr="003663C7" w:rsidRDefault="003663C7" w:rsidP="008F53D5">
      <w:pPr>
        <w:spacing w:before="144" w:after="288" w:line="360" w:lineRule="auto"/>
        <w:ind w:left="1440"/>
        <w:jc w:val="both"/>
        <w:rPr>
          <w:rFonts w:ascii="Arial" w:eastAsia="Times New Roman" w:hAnsi="Arial" w:cs="Arial"/>
          <w:i/>
          <w:iCs/>
          <w:color w:val="242121"/>
          <w:kern w:val="0"/>
          <w:lang w:eastAsia="en-GB"/>
          <w14:ligatures w14:val="none"/>
        </w:rPr>
      </w:pPr>
      <w:r w:rsidRPr="003663C7">
        <w:rPr>
          <w:rFonts w:ascii="Arial" w:eastAsia="Times New Roman" w:hAnsi="Arial" w:cs="Arial"/>
          <w:i/>
          <w:iCs/>
          <w:color w:val="242121"/>
          <w:kern w:val="0"/>
          <w:lang w:eastAsia="en-GB"/>
          <w14:ligatures w14:val="none"/>
        </w:rPr>
        <w:t>(2) If the corporation concerned has one or more members other than the insolvent, the following provisions shall apply to a sale in terms of subsection (1)(e) of the insolvent member’s interest—</w:t>
      </w:r>
    </w:p>
    <w:p w14:paraId="78C523D5" w14:textId="77777777" w:rsidR="003663C7" w:rsidRPr="003663C7" w:rsidRDefault="003663C7" w:rsidP="008F53D5">
      <w:pPr>
        <w:spacing w:before="144" w:after="288" w:line="360" w:lineRule="auto"/>
        <w:ind w:left="1440"/>
        <w:jc w:val="both"/>
        <w:rPr>
          <w:rFonts w:ascii="Arial" w:eastAsia="Times New Roman" w:hAnsi="Arial" w:cs="Arial"/>
          <w:i/>
          <w:iCs/>
          <w:color w:val="242121"/>
          <w:kern w:val="0"/>
          <w:lang w:eastAsia="en-GB"/>
          <w14:ligatures w14:val="none"/>
        </w:rPr>
      </w:pPr>
      <w:r w:rsidRPr="003663C7">
        <w:rPr>
          <w:rFonts w:ascii="Arial" w:eastAsia="Times New Roman" w:hAnsi="Arial" w:cs="Arial"/>
          <w:i/>
          <w:iCs/>
          <w:color w:val="242121"/>
          <w:kern w:val="0"/>
          <w:lang w:eastAsia="en-GB"/>
          <w14:ligatures w14:val="none"/>
        </w:rPr>
        <w:t>(a) The trustee shall deliver to the corporation a written statement giving particulars of the name and address of the proposed purchaser, the purchase price and the time and manner of payment thereof;</w:t>
      </w:r>
    </w:p>
    <w:p w14:paraId="3DFC95D8" w14:textId="77777777" w:rsidR="003663C7" w:rsidRPr="003663C7" w:rsidRDefault="003663C7" w:rsidP="008F53D5">
      <w:pPr>
        <w:spacing w:before="144" w:after="288" w:line="360" w:lineRule="auto"/>
        <w:ind w:left="1440"/>
        <w:jc w:val="both"/>
        <w:rPr>
          <w:rFonts w:ascii="Arial" w:eastAsia="Times New Roman" w:hAnsi="Arial" w:cs="Arial"/>
          <w:i/>
          <w:iCs/>
          <w:color w:val="242121"/>
          <w:kern w:val="0"/>
          <w:lang w:eastAsia="en-GB"/>
          <w14:ligatures w14:val="none"/>
        </w:rPr>
      </w:pPr>
      <w:r w:rsidRPr="003663C7">
        <w:rPr>
          <w:rFonts w:ascii="Arial" w:eastAsia="Times New Roman" w:hAnsi="Arial" w:cs="Arial"/>
          <w:i/>
          <w:iCs/>
          <w:color w:val="242121"/>
          <w:kern w:val="0"/>
          <w:lang w:eastAsia="en-GB"/>
          <w14:ligatures w14:val="none"/>
        </w:rPr>
        <w:t>(b) for a period of 28 days after the receipt by the corporation of the written statement the corporation or the members, in such proportions as they may agree upon, shall have the right, exercisable by written notice to the trustee, to be substituted as purchasers of the whole, and not a part only, of the insolvent member’s interest at the price and on the terms set out in the trustee’s written statement; and</w:t>
      </w:r>
    </w:p>
    <w:p w14:paraId="1E0D55DD" w14:textId="77777777" w:rsidR="003663C7" w:rsidRPr="003663C7" w:rsidRDefault="003663C7" w:rsidP="008F53D5">
      <w:pPr>
        <w:spacing w:before="144" w:after="288" w:line="360" w:lineRule="auto"/>
        <w:ind w:left="1440"/>
        <w:jc w:val="both"/>
        <w:rPr>
          <w:rFonts w:ascii="Arial" w:eastAsia="Times New Roman" w:hAnsi="Arial" w:cs="Arial"/>
          <w:i/>
          <w:iCs/>
          <w:color w:val="242121"/>
          <w:kern w:val="0"/>
          <w:lang w:eastAsia="en-GB"/>
          <w14:ligatures w14:val="none"/>
        </w:rPr>
      </w:pPr>
      <w:r w:rsidRPr="003663C7">
        <w:rPr>
          <w:rFonts w:ascii="Arial" w:eastAsia="Times New Roman" w:hAnsi="Arial" w:cs="Arial"/>
          <w:i/>
          <w:iCs/>
          <w:color w:val="242121"/>
          <w:kern w:val="0"/>
          <w:lang w:eastAsia="en-GB"/>
          <w14:ligatures w14:val="none"/>
        </w:rPr>
        <w:t>(c) if the insolvent member’s interest is not purchased in terms of paragraph (b), the sale referred to in the trustee’s written statement shall become effective and be implemented.</w:t>
      </w:r>
    </w:p>
    <w:p w14:paraId="3F1B8669" w14:textId="77777777" w:rsidR="00D71544" w:rsidRPr="008F53D5" w:rsidRDefault="00D71544" w:rsidP="008F53D5">
      <w:pPr>
        <w:spacing w:line="480" w:lineRule="auto"/>
        <w:jc w:val="both"/>
        <w:rPr>
          <w:rFonts w:ascii="Arial" w:hAnsi="Arial" w:cs="Arial"/>
          <w:lang w:val="en-US"/>
        </w:rPr>
      </w:pPr>
    </w:p>
    <w:p w14:paraId="1E003B4B" w14:textId="4572D11E" w:rsidR="00D71544" w:rsidRPr="0045253D" w:rsidRDefault="0045253D" w:rsidP="0045253D">
      <w:pPr>
        <w:spacing w:line="480" w:lineRule="auto"/>
        <w:ind w:left="360" w:hanging="360"/>
        <w:jc w:val="both"/>
        <w:rPr>
          <w:rFonts w:ascii="Arial" w:hAnsi="Arial" w:cs="Arial"/>
          <w:b/>
          <w:bCs/>
          <w:u w:val="single"/>
          <w:lang w:val="en-US"/>
        </w:rPr>
      </w:pPr>
      <w:r w:rsidRPr="00272899">
        <w:rPr>
          <w:rFonts w:ascii="Arial" w:hAnsi="Arial" w:cs="Arial"/>
          <w:lang w:val="en-US"/>
        </w:rPr>
        <w:t>8.</w:t>
      </w:r>
      <w:r w:rsidRPr="00272899">
        <w:rPr>
          <w:rFonts w:ascii="Arial" w:hAnsi="Arial" w:cs="Arial"/>
          <w:lang w:val="en-US"/>
        </w:rPr>
        <w:tab/>
      </w:r>
      <w:r w:rsidR="00D71544" w:rsidRPr="0045253D">
        <w:rPr>
          <w:rFonts w:ascii="Arial" w:hAnsi="Arial" w:cs="Arial"/>
          <w:b/>
          <w:bCs/>
          <w:u w:val="single"/>
          <w:lang w:val="en-US"/>
        </w:rPr>
        <w:t>Section 34A</w:t>
      </w:r>
    </w:p>
    <w:p w14:paraId="09EF7B39" w14:textId="77777777" w:rsidR="00D71544" w:rsidRDefault="00D71544" w:rsidP="008F53D5">
      <w:pPr>
        <w:pStyle w:val="ListParagraph"/>
        <w:spacing w:line="480" w:lineRule="auto"/>
        <w:ind w:left="1440"/>
        <w:jc w:val="both"/>
        <w:rPr>
          <w:rFonts w:ascii="Arial" w:hAnsi="Arial" w:cs="Arial"/>
          <w:i/>
          <w:iCs/>
          <w:lang w:val="en-US"/>
        </w:rPr>
      </w:pPr>
      <w:r w:rsidRPr="00272899">
        <w:rPr>
          <w:rFonts w:ascii="Arial" w:hAnsi="Arial" w:cs="Arial"/>
          <w:i/>
          <w:iCs/>
          <w:lang w:val="en-US"/>
        </w:rPr>
        <w:t xml:space="preserve">“Notwithstanding any provision to the contrary in any association agreement or other agreement between the members, a trustee of the </w:t>
      </w:r>
      <w:r w:rsidRPr="00272899">
        <w:rPr>
          <w:rFonts w:ascii="Arial" w:hAnsi="Arial" w:cs="Arial"/>
          <w:i/>
          <w:iCs/>
          <w:lang w:val="en-US"/>
        </w:rPr>
        <w:lastRenderedPageBreak/>
        <w:t>insolvent estate of a member may, in the discharge of his duties, sell that members interest”.</w:t>
      </w:r>
    </w:p>
    <w:p w14:paraId="4356FE6B" w14:textId="77777777" w:rsidR="00D71544" w:rsidRDefault="00D71544" w:rsidP="00D71544">
      <w:pPr>
        <w:pStyle w:val="ListParagraph"/>
        <w:spacing w:line="480" w:lineRule="auto"/>
        <w:jc w:val="both"/>
        <w:rPr>
          <w:rFonts w:ascii="Arial" w:hAnsi="Arial" w:cs="Arial"/>
          <w:i/>
          <w:iCs/>
          <w:lang w:val="en-US"/>
        </w:rPr>
      </w:pPr>
    </w:p>
    <w:p w14:paraId="1742E497" w14:textId="77777777" w:rsidR="00940FDE" w:rsidRDefault="00940FDE" w:rsidP="00D71544">
      <w:pPr>
        <w:pStyle w:val="ListParagraph"/>
        <w:spacing w:line="480" w:lineRule="auto"/>
        <w:jc w:val="both"/>
        <w:rPr>
          <w:rFonts w:ascii="Arial" w:hAnsi="Arial" w:cs="Arial"/>
          <w:i/>
          <w:iCs/>
          <w:lang w:val="en-US"/>
        </w:rPr>
      </w:pPr>
    </w:p>
    <w:p w14:paraId="7B1CEA0F" w14:textId="77777777" w:rsidR="00940FDE" w:rsidRDefault="00940FDE" w:rsidP="00D71544">
      <w:pPr>
        <w:pStyle w:val="ListParagraph"/>
        <w:spacing w:line="480" w:lineRule="auto"/>
        <w:jc w:val="both"/>
        <w:rPr>
          <w:rFonts w:ascii="Arial" w:hAnsi="Arial" w:cs="Arial"/>
          <w:i/>
          <w:iCs/>
          <w:lang w:val="en-US"/>
        </w:rPr>
      </w:pPr>
    </w:p>
    <w:p w14:paraId="4BB8F2D4" w14:textId="77777777" w:rsidR="00940FDE" w:rsidRPr="00272899" w:rsidRDefault="00940FDE" w:rsidP="00D71544">
      <w:pPr>
        <w:pStyle w:val="ListParagraph"/>
        <w:spacing w:line="480" w:lineRule="auto"/>
        <w:jc w:val="both"/>
        <w:rPr>
          <w:rFonts w:ascii="Arial" w:hAnsi="Arial" w:cs="Arial"/>
          <w:i/>
          <w:iCs/>
          <w:lang w:val="en-US"/>
        </w:rPr>
      </w:pPr>
    </w:p>
    <w:p w14:paraId="7B6B17FF" w14:textId="070817A8" w:rsidR="00D71544" w:rsidRPr="0045253D" w:rsidRDefault="0045253D" w:rsidP="0045253D">
      <w:pPr>
        <w:spacing w:line="480" w:lineRule="auto"/>
        <w:ind w:left="360" w:hanging="360"/>
        <w:jc w:val="both"/>
        <w:rPr>
          <w:rFonts w:ascii="Arial" w:hAnsi="Arial" w:cs="Arial"/>
          <w:b/>
          <w:bCs/>
          <w:u w:val="single"/>
          <w:lang w:val="en-US"/>
        </w:rPr>
      </w:pPr>
      <w:r w:rsidRPr="00272899">
        <w:rPr>
          <w:rFonts w:ascii="Arial" w:hAnsi="Arial" w:cs="Arial"/>
          <w:lang w:val="en-US"/>
        </w:rPr>
        <w:t>9.</w:t>
      </w:r>
      <w:r w:rsidRPr="00272899">
        <w:rPr>
          <w:rFonts w:ascii="Arial" w:hAnsi="Arial" w:cs="Arial"/>
          <w:lang w:val="en-US"/>
        </w:rPr>
        <w:tab/>
      </w:r>
      <w:r w:rsidR="00D71544" w:rsidRPr="0045253D">
        <w:rPr>
          <w:rFonts w:ascii="Arial" w:hAnsi="Arial" w:cs="Arial"/>
          <w:b/>
          <w:bCs/>
          <w:u w:val="single"/>
          <w:lang w:val="en-US"/>
        </w:rPr>
        <w:t>Section 35</w:t>
      </w:r>
    </w:p>
    <w:p w14:paraId="56849CA1" w14:textId="77777777" w:rsidR="00D71544" w:rsidRPr="00272899" w:rsidRDefault="00D71544" w:rsidP="00D71544">
      <w:pPr>
        <w:pStyle w:val="ListParagraph"/>
        <w:spacing w:line="480" w:lineRule="auto"/>
        <w:ind w:left="1440"/>
        <w:jc w:val="both"/>
        <w:rPr>
          <w:rFonts w:ascii="Arial" w:hAnsi="Arial" w:cs="Arial"/>
          <w:i/>
          <w:iCs/>
          <w:lang w:val="en-US"/>
        </w:rPr>
      </w:pPr>
      <w:r>
        <w:rPr>
          <w:rFonts w:ascii="Arial" w:hAnsi="Arial" w:cs="Arial"/>
          <w:lang w:val="en-US"/>
        </w:rPr>
        <w:t>“</w:t>
      </w:r>
      <w:r w:rsidRPr="00272899">
        <w:rPr>
          <w:rFonts w:ascii="Arial" w:hAnsi="Arial" w:cs="Arial"/>
          <w:i/>
          <w:iCs/>
          <w:lang w:val="en-US"/>
        </w:rPr>
        <w:t>Subject to any other arrangement in an association, an executor of the estate of a member of a corporation who is deceased shall in the performance of his or her duties”</w:t>
      </w:r>
    </w:p>
    <w:p w14:paraId="3879A43B" w14:textId="77777777" w:rsidR="00D71544" w:rsidRDefault="00D71544" w:rsidP="00D71544">
      <w:pPr>
        <w:pStyle w:val="ListParagraph"/>
        <w:spacing w:line="480" w:lineRule="auto"/>
        <w:ind w:left="1440"/>
        <w:jc w:val="both"/>
        <w:rPr>
          <w:rFonts w:ascii="Arial" w:hAnsi="Arial" w:cs="Arial"/>
          <w:lang w:val="en-US"/>
        </w:rPr>
      </w:pPr>
      <w:r>
        <w:rPr>
          <w:rFonts w:ascii="Arial" w:hAnsi="Arial" w:cs="Arial"/>
          <w:lang w:val="en-US"/>
        </w:rPr>
        <w:t>Dispose of the members interests in accordance with subsections (a) and (b) of the Act.</w:t>
      </w:r>
    </w:p>
    <w:p w14:paraId="5A22655B" w14:textId="77777777" w:rsidR="00D51B5B" w:rsidRDefault="00D51B5B" w:rsidP="00D71544">
      <w:pPr>
        <w:pStyle w:val="ListParagraph"/>
        <w:spacing w:line="480" w:lineRule="auto"/>
        <w:ind w:left="1440"/>
        <w:jc w:val="both"/>
        <w:rPr>
          <w:rFonts w:ascii="Arial" w:hAnsi="Arial" w:cs="Arial"/>
          <w:lang w:val="en-US"/>
        </w:rPr>
      </w:pPr>
    </w:p>
    <w:p w14:paraId="2A1C93E4" w14:textId="7C91BFE3" w:rsidR="00D71544" w:rsidRPr="0045253D" w:rsidRDefault="0045253D" w:rsidP="0045253D">
      <w:pPr>
        <w:spacing w:line="480" w:lineRule="auto"/>
        <w:ind w:left="360" w:hanging="360"/>
        <w:jc w:val="both"/>
        <w:rPr>
          <w:rFonts w:ascii="Arial" w:hAnsi="Arial" w:cs="Arial"/>
          <w:lang w:val="en-US"/>
        </w:rPr>
      </w:pPr>
      <w:r>
        <w:rPr>
          <w:rFonts w:ascii="Arial" w:hAnsi="Arial" w:cs="Arial"/>
          <w:lang w:val="en-US"/>
        </w:rPr>
        <w:t>10.</w:t>
      </w:r>
      <w:r>
        <w:rPr>
          <w:rFonts w:ascii="Arial" w:hAnsi="Arial" w:cs="Arial"/>
          <w:lang w:val="en-US"/>
        </w:rPr>
        <w:tab/>
      </w:r>
      <w:r w:rsidR="00D71544" w:rsidRPr="0045253D">
        <w:rPr>
          <w:rFonts w:ascii="Arial" w:hAnsi="Arial" w:cs="Arial"/>
          <w:lang w:val="en-US"/>
        </w:rPr>
        <w:t>Sub-section (c) also permits the sheriff to sell to a non-member, but in that event subject to the right of pre-emption in sub-section (2).</w:t>
      </w:r>
    </w:p>
    <w:p w14:paraId="26D6A9CF" w14:textId="77777777" w:rsidR="00940FDE" w:rsidRPr="00092305" w:rsidRDefault="00940FDE" w:rsidP="00940FDE">
      <w:pPr>
        <w:pStyle w:val="ListParagraph"/>
        <w:spacing w:line="480" w:lineRule="auto"/>
        <w:ind w:left="360"/>
        <w:jc w:val="both"/>
        <w:rPr>
          <w:rFonts w:ascii="Arial" w:hAnsi="Arial" w:cs="Arial"/>
          <w:lang w:val="en-US"/>
        </w:rPr>
      </w:pPr>
    </w:p>
    <w:p w14:paraId="25625591" w14:textId="75CF780B" w:rsidR="00D71544" w:rsidRPr="0045253D" w:rsidRDefault="0045253D" w:rsidP="0045253D">
      <w:pPr>
        <w:spacing w:line="480" w:lineRule="auto"/>
        <w:ind w:left="360" w:hanging="360"/>
        <w:jc w:val="both"/>
        <w:rPr>
          <w:rFonts w:ascii="Arial" w:hAnsi="Arial" w:cs="Arial"/>
          <w:lang w:val="en-US"/>
        </w:rPr>
      </w:pPr>
      <w:r>
        <w:rPr>
          <w:rFonts w:ascii="Arial" w:hAnsi="Arial" w:cs="Arial"/>
          <w:lang w:val="en-US"/>
        </w:rPr>
        <w:t>11.</w:t>
      </w:r>
      <w:r>
        <w:rPr>
          <w:rFonts w:ascii="Arial" w:hAnsi="Arial" w:cs="Arial"/>
          <w:lang w:val="en-US"/>
        </w:rPr>
        <w:tab/>
      </w:r>
      <w:r w:rsidR="00D71544" w:rsidRPr="0045253D">
        <w:rPr>
          <w:rFonts w:ascii="Arial" w:hAnsi="Arial" w:cs="Arial"/>
          <w:lang w:val="en-US"/>
        </w:rPr>
        <w:t>In terms of section 34,</w:t>
      </w:r>
      <w:r w:rsidR="00940FDE" w:rsidRPr="0045253D">
        <w:rPr>
          <w:rFonts w:ascii="Arial" w:hAnsi="Arial" w:cs="Arial"/>
          <w:lang w:val="en-US"/>
        </w:rPr>
        <w:t xml:space="preserve"> </w:t>
      </w:r>
      <w:r w:rsidR="00D71544" w:rsidRPr="0045253D">
        <w:rPr>
          <w:rFonts w:ascii="Arial" w:hAnsi="Arial" w:cs="Arial"/>
          <w:lang w:val="en-US"/>
        </w:rPr>
        <w:t>the sheriff is permitted to sell to the corporation, and is permitted to sell to the members of the corporation in proportion to their interests.</w:t>
      </w:r>
    </w:p>
    <w:p w14:paraId="4565678D" w14:textId="77777777" w:rsidR="00940FDE" w:rsidRPr="00940FDE" w:rsidRDefault="00940FDE" w:rsidP="00940FDE">
      <w:pPr>
        <w:spacing w:line="480" w:lineRule="auto"/>
        <w:jc w:val="both"/>
        <w:rPr>
          <w:rFonts w:ascii="Arial" w:hAnsi="Arial" w:cs="Arial"/>
          <w:lang w:val="en-US"/>
        </w:rPr>
      </w:pPr>
    </w:p>
    <w:p w14:paraId="0A5E8D9D" w14:textId="77777777" w:rsidR="002A3A20" w:rsidRPr="003930DE" w:rsidRDefault="002A3A20" w:rsidP="003930DE">
      <w:pPr>
        <w:rPr>
          <w:rFonts w:ascii="Arial" w:hAnsi="Arial" w:cs="Arial"/>
          <w:lang w:val="en-US"/>
        </w:rPr>
      </w:pPr>
    </w:p>
    <w:p w14:paraId="71816734" w14:textId="1CA4AC98" w:rsidR="00092305" w:rsidRPr="00294B95" w:rsidRDefault="00294B95" w:rsidP="00294B95">
      <w:pPr>
        <w:spacing w:line="480" w:lineRule="auto"/>
        <w:jc w:val="both"/>
        <w:rPr>
          <w:rFonts w:ascii="Arial" w:hAnsi="Arial" w:cs="Arial"/>
          <w:b/>
          <w:bCs/>
          <w:u w:val="single"/>
          <w:lang w:val="en-US"/>
        </w:rPr>
      </w:pPr>
      <w:r w:rsidRPr="00294B95">
        <w:rPr>
          <w:rFonts w:ascii="Arial" w:hAnsi="Arial" w:cs="Arial"/>
          <w:b/>
          <w:bCs/>
          <w:u w:val="single"/>
          <w:lang w:val="en-US"/>
        </w:rPr>
        <w:t>Applications- Supplementary Affidavit</w:t>
      </w:r>
      <w:r w:rsidR="00360622">
        <w:rPr>
          <w:rFonts w:ascii="Arial" w:hAnsi="Arial" w:cs="Arial"/>
          <w:b/>
          <w:bCs/>
          <w:u w:val="single"/>
          <w:lang w:val="en-US"/>
        </w:rPr>
        <w:t>s</w:t>
      </w:r>
    </w:p>
    <w:p w14:paraId="2C3FC1C1" w14:textId="3905D2A3" w:rsidR="00294B95" w:rsidRPr="0045253D" w:rsidRDefault="0045253D" w:rsidP="0045253D">
      <w:pPr>
        <w:spacing w:line="480" w:lineRule="auto"/>
        <w:ind w:left="360" w:hanging="360"/>
        <w:jc w:val="both"/>
        <w:rPr>
          <w:rFonts w:ascii="Arial" w:hAnsi="Arial" w:cs="Arial"/>
          <w:lang w:val="en-US"/>
        </w:rPr>
      </w:pPr>
      <w:r>
        <w:rPr>
          <w:rFonts w:ascii="Arial" w:hAnsi="Arial" w:cs="Arial"/>
          <w:lang w:val="en-US"/>
        </w:rPr>
        <w:t>12.</w:t>
      </w:r>
      <w:r>
        <w:rPr>
          <w:rFonts w:ascii="Arial" w:hAnsi="Arial" w:cs="Arial"/>
          <w:lang w:val="en-US"/>
        </w:rPr>
        <w:tab/>
      </w:r>
      <w:r w:rsidR="00294B95" w:rsidRPr="0045253D">
        <w:rPr>
          <w:rFonts w:ascii="Arial" w:hAnsi="Arial" w:cs="Arial"/>
          <w:lang w:val="en-US"/>
        </w:rPr>
        <w:t>The court has a discretion whether to permit the filing of further affidavits.</w:t>
      </w:r>
      <w:r w:rsidR="002A6BE8">
        <w:rPr>
          <w:rStyle w:val="FootnoteReference"/>
          <w:rFonts w:ascii="Arial" w:hAnsi="Arial" w:cs="Arial"/>
          <w:lang w:val="en-US"/>
        </w:rPr>
        <w:footnoteReference w:id="1"/>
      </w:r>
    </w:p>
    <w:p w14:paraId="5699A0C2" w14:textId="77777777" w:rsidR="00940FDE" w:rsidRDefault="00940FDE" w:rsidP="00940FDE">
      <w:pPr>
        <w:pStyle w:val="ListParagraph"/>
        <w:spacing w:line="480" w:lineRule="auto"/>
        <w:ind w:left="360"/>
        <w:jc w:val="both"/>
        <w:rPr>
          <w:rFonts w:ascii="Arial" w:hAnsi="Arial" w:cs="Arial"/>
          <w:lang w:val="en-US"/>
        </w:rPr>
      </w:pPr>
    </w:p>
    <w:p w14:paraId="09CC3EE1" w14:textId="0D5C9A8D" w:rsidR="00294B95" w:rsidRPr="0045253D" w:rsidRDefault="0045253D" w:rsidP="0045253D">
      <w:pPr>
        <w:spacing w:line="480" w:lineRule="auto"/>
        <w:ind w:left="360" w:hanging="360"/>
        <w:jc w:val="both"/>
        <w:rPr>
          <w:rFonts w:ascii="Arial" w:hAnsi="Arial" w:cs="Arial"/>
          <w:lang w:val="en-US"/>
        </w:rPr>
      </w:pPr>
      <w:r>
        <w:rPr>
          <w:rFonts w:ascii="Arial" w:hAnsi="Arial" w:cs="Arial"/>
          <w:lang w:val="en-US"/>
        </w:rPr>
        <w:lastRenderedPageBreak/>
        <w:t>13.</w:t>
      </w:r>
      <w:r>
        <w:rPr>
          <w:rFonts w:ascii="Arial" w:hAnsi="Arial" w:cs="Arial"/>
          <w:lang w:val="en-US"/>
        </w:rPr>
        <w:tab/>
      </w:r>
      <w:r w:rsidR="00363DC1" w:rsidRPr="0045253D">
        <w:rPr>
          <w:rFonts w:ascii="Arial" w:hAnsi="Arial" w:cs="Arial"/>
          <w:lang w:val="en-US"/>
        </w:rPr>
        <w:t>No</w:t>
      </w:r>
      <w:r w:rsidR="00294B95" w:rsidRPr="0045253D">
        <w:rPr>
          <w:rFonts w:ascii="Arial" w:hAnsi="Arial" w:cs="Arial"/>
          <w:lang w:val="en-US"/>
        </w:rPr>
        <w:t xml:space="preserve"> party can take it upon himself to file further affidavits without first having obtained leave of the Court to do so.</w:t>
      </w:r>
      <w:r w:rsidR="00CA5BFF">
        <w:rPr>
          <w:rStyle w:val="FootnoteReference"/>
          <w:rFonts w:ascii="Arial" w:hAnsi="Arial" w:cs="Arial"/>
          <w:lang w:val="en-US"/>
        </w:rPr>
        <w:footnoteReference w:id="2"/>
      </w:r>
      <w:r w:rsidR="00294B95" w:rsidRPr="0045253D">
        <w:rPr>
          <w:rFonts w:ascii="Arial" w:hAnsi="Arial" w:cs="Arial"/>
          <w:lang w:val="en-US"/>
        </w:rPr>
        <w:t xml:space="preserve">It has been held that where further affidavits are filed without the leave of the court, the court can regard such affidavits as </w:t>
      </w:r>
      <w:r w:rsidR="00294B95" w:rsidRPr="0045253D">
        <w:rPr>
          <w:rFonts w:ascii="Arial" w:hAnsi="Arial" w:cs="Arial"/>
          <w:i/>
          <w:iCs/>
          <w:lang w:val="en-US"/>
        </w:rPr>
        <w:t>pro non scripto</w:t>
      </w:r>
      <w:r w:rsidR="00294B95" w:rsidRPr="0045253D">
        <w:rPr>
          <w:rFonts w:ascii="Arial" w:hAnsi="Arial" w:cs="Arial"/>
          <w:lang w:val="en-US"/>
        </w:rPr>
        <w:t>.</w:t>
      </w:r>
      <w:r w:rsidR="002A6BE8">
        <w:rPr>
          <w:rStyle w:val="FootnoteReference"/>
          <w:rFonts w:ascii="Arial" w:hAnsi="Arial" w:cs="Arial"/>
          <w:lang w:val="en-US"/>
        </w:rPr>
        <w:footnoteReference w:id="3"/>
      </w:r>
    </w:p>
    <w:p w14:paraId="5B49C964" w14:textId="22A517BF" w:rsidR="00294B95" w:rsidRPr="0045253D" w:rsidRDefault="0045253D" w:rsidP="0045253D">
      <w:pPr>
        <w:spacing w:line="480" w:lineRule="auto"/>
        <w:ind w:left="360" w:hanging="360"/>
        <w:jc w:val="both"/>
        <w:rPr>
          <w:rFonts w:ascii="Arial" w:hAnsi="Arial" w:cs="Arial"/>
          <w:lang w:val="en-US"/>
        </w:rPr>
      </w:pPr>
      <w:r>
        <w:rPr>
          <w:rFonts w:ascii="Arial" w:hAnsi="Arial" w:cs="Arial"/>
          <w:lang w:val="en-US"/>
        </w:rPr>
        <w:t>14.</w:t>
      </w:r>
      <w:r>
        <w:rPr>
          <w:rFonts w:ascii="Arial" w:hAnsi="Arial" w:cs="Arial"/>
          <w:lang w:val="en-US"/>
        </w:rPr>
        <w:tab/>
      </w:r>
      <w:r w:rsidR="00294B95" w:rsidRPr="0045253D">
        <w:rPr>
          <w:rFonts w:ascii="Arial" w:hAnsi="Arial" w:cs="Arial"/>
          <w:lang w:val="en-US"/>
        </w:rPr>
        <w:t xml:space="preserve">Leave to file a further affidavit must first be obtained from the court before it may be accepted ,filed and thereafter considered ,which must occur separately and not </w:t>
      </w:r>
      <w:r w:rsidR="00294B95" w:rsidRPr="0045253D">
        <w:rPr>
          <w:rFonts w:ascii="Arial" w:hAnsi="Arial" w:cs="Arial"/>
          <w:i/>
          <w:iCs/>
          <w:lang w:val="en-US"/>
        </w:rPr>
        <w:t>pari passu</w:t>
      </w:r>
      <w:r w:rsidR="00294B95" w:rsidRPr="0045253D">
        <w:rPr>
          <w:rFonts w:ascii="Arial" w:hAnsi="Arial" w:cs="Arial"/>
          <w:lang w:val="en-US"/>
        </w:rPr>
        <w:t>.</w:t>
      </w:r>
    </w:p>
    <w:p w14:paraId="68D1B1DE" w14:textId="77777777" w:rsidR="00940FDE" w:rsidRDefault="00940FDE" w:rsidP="00940FDE">
      <w:pPr>
        <w:pStyle w:val="ListParagraph"/>
        <w:spacing w:line="480" w:lineRule="auto"/>
        <w:ind w:left="360"/>
        <w:jc w:val="both"/>
        <w:rPr>
          <w:rFonts w:ascii="Arial" w:hAnsi="Arial" w:cs="Arial"/>
          <w:lang w:val="en-US"/>
        </w:rPr>
      </w:pPr>
    </w:p>
    <w:p w14:paraId="7C890324" w14:textId="1E4E5341" w:rsidR="00737787" w:rsidRPr="0045253D" w:rsidRDefault="0045253D" w:rsidP="0045253D">
      <w:pPr>
        <w:spacing w:line="480" w:lineRule="auto"/>
        <w:ind w:left="360" w:hanging="360"/>
        <w:jc w:val="both"/>
        <w:rPr>
          <w:rFonts w:ascii="Arial" w:hAnsi="Arial" w:cs="Arial"/>
          <w:lang w:val="en-US"/>
        </w:rPr>
      </w:pPr>
      <w:r>
        <w:rPr>
          <w:rFonts w:ascii="Arial" w:hAnsi="Arial" w:cs="Arial"/>
          <w:lang w:val="en-US"/>
        </w:rPr>
        <w:t>15.</w:t>
      </w:r>
      <w:r>
        <w:rPr>
          <w:rFonts w:ascii="Arial" w:hAnsi="Arial" w:cs="Arial"/>
          <w:lang w:val="en-US"/>
        </w:rPr>
        <w:tab/>
      </w:r>
      <w:r w:rsidR="00294B95" w:rsidRPr="0045253D">
        <w:rPr>
          <w:rFonts w:ascii="Arial" w:hAnsi="Arial" w:cs="Arial"/>
          <w:lang w:val="en-US"/>
        </w:rPr>
        <w:t>It is only in exceptional circumstances that further affidavits will be received.</w:t>
      </w:r>
      <w:r w:rsidR="00940FDE" w:rsidRPr="0045253D">
        <w:rPr>
          <w:rFonts w:ascii="Arial" w:hAnsi="Arial" w:cs="Arial"/>
          <w:lang w:val="en-US"/>
        </w:rPr>
        <w:t xml:space="preserve"> </w:t>
      </w:r>
      <w:r w:rsidR="00294B95" w:rsidRPr="0045253D">
        <w:rPr>
          <w:rFonts w:ascii="Arial" w:hAnsi="Arial" w:cs="Arial"/>
          <w:lang w:val="en-US"/>
        </w:rPr>
        <w:t>The position in this court was set out by Justice Raulinga as follows:</w:t>
      </w:r>
    </w:p>
    <w:p w14:paraId="7D16E878" w14:textId="7DA6EC30" w:rsidR="00294B95" w:rsidRDefault="00294B95" w:rsidP="00CA5BFF">
      <w:pPr>
        <w:pStyle w:val="ListParagraph"/>
        <w:spacing w:line="480" w:lineRule="auto"/>
        <w:ind w:left="360"/>
        <w:jc w:val="both"/>
        <w:rPr>
          <w:rFonts w:ascii="Arial" w:hAnsi="Arial" w:cs="Arial"/>
          <w:lang w:val="en-US"/>
        </w:rPr>
      </w:pPr>
      <w:r>
        <w:rPr>
          <w:rFonts w:ascii="Arial" w:hAnsi="Arial" w:cs="Arial"/>
          <w:lang w:val="en-US"/>
        </w:rPr>
        <w:t>“</w:t>
      </w:r>
      <w:r w:rsidR="00CA5BFF">
        <w:rPr>
          <w:rFonts w:ascii="Arial" w:hAnsi="Arial" w:cs="Arial"/>
          <w:lang w:val="en-US"/>
        </w:rPr>
        <w:t>T</w:t>
      </w:r>
      <w:r>
        <w:rPr>
          <w:rFonts w:ascii="Arial" w:hAnsi="Arial" w:cs="Arial"/>
          <w:lang w:val="en-US"/>
        </w:rPr>
        <w:t xml:space="preserve">he filing of further affidavits is an indulgence ,and a basis must be laid for such indulgence to be granted. There is a </w:t>
      </w:r>
      <w:r w:rsidR="00D92DB1">
        <w:rPr>
          <w:rFonts w:ascii="Arial" w:hAnsi="Arial" w:cs="Arial"/>
          <w:lang w:val="en-US"/>
        </w:rPr>
        <w:t>well-established</w:t>
      </w:r>
      <w:r>
        <w:rPr>
          <w:rFonts w:ascii="Arial" w:hAnsi="Arial" w:cs="Arial"/>
          <w:lang w:val="en-US"/>
        </w:rPr>
        <w:t xml:space="preserve"> </w:t>
      </w:r>
      <w:r w:rsidR="00D92DB1">
        <w:rPr>
          <w:rFonts w:ascii="Arial" w:hAnsi="Arial" w:cs="Arial"/>
          <w:lang w:val="en-US"/>
        </w:rPr>
        <w:t>principle that there are normally three sets of affidavits in motion proceedings: the founding affidavit, answering affidavit and replying affidavit. In the absence of an explanation as to why the information included in the fourth set of affidavits could not have been included in the answering affidavit,</w:t>
      </w:r>
      <w:r w:rsidR="00940FDE">
        <w:rPr>
          <w:rFonts w:ascii="Arial" w:hAnsi="Arial" w:cs="Arial"/>
          <w:lang w:val="en-US"/>
        </w:rPr>
        <w:t xml:space="preserve"> </w:t>
      </w:r>
      <w:r w:rsidR="00D92DB1">
        <w:rPr>
          <w:rFonts w:ascii="Arial" w:hAnsi="Arial" w:cs="Arial"/>
          <w:lang w:val="en-US"/>
        </w:rPr>
        <w:t>the indulgence must be dismissed…”</w:t>
      </w:r>
      <w:r w:rsidR="00CA5BFF">
        <w:rPr>
          <w:rStyle w:val="FootnoteReference"/>
          <w:rFonts w:ascii="Arial" w:hAnsi="Arial" w:cs="Arial"/>
          <w:lang w:val="en-US"/>
        </w:rPr>
        <w:footnoteReference w:id="4"/>
      </w:r>
    </w:p>
    <w:p w14:paraId="00DBB29C" w14:textId="77777777" w:rsidR="00940FDE" w:rsidRPr="00940FDE" w:rsidRDefault="00940FDE" w:rsidP="00940FDE">
      <w:pPr>
        <w:spacing w:line="480" w:lineRule="auto"/>
        <w:jc w:val="both"/>
        <w:rPr>
          <w:rFonts w:ascii="Arial" w:hAnsi="Arial" w:cs="Arial"/>
          <w:lang w:val="en-US"/>
        </w:rPr>
      </w:pPr>
    </w:p>
    <w:p w14:paraId="4F652485" w14:textId="6C9C766A" w:rsidR="00D92DB1" w:rsidRPr="0045253D" w:rsidRDefault="0045253D" w:rsidP="0045253D">
      <w:pPr>
        <w:spacing w:line="480" w:lineRule="auto"/>
        <w:ind w:left="360" w:hanging="360"/>
        <w:jc w:val="both"/>
        <w:rPr>
          <w:rFonts w:ascii="Arial" w:hAnsi="Arial" w:cs="Arial"/>
          <w:lang w:val="en-US"/>
        </w:rPr>
      </w:pPr>
      <w:r>
        <w:rPr>
          <w:rFonts w:ascii="Arial" w:hAnsi="Arial" w:cs="Arial"/>
          <w:lang w:val="en-US"/>
        </w:rPr>
        <w:t>16.</w:t>
      </w:r>
      <w:r>
        <w:rPr>
          <w:rFonts w:ascii="Arial" w:hAnsi="Arial" w:cs="Arial"/>
          <w:lang w:val="en-US"/>
        </w:rPr>
        <w:tab/>
      </w:r>
      <w:r w:rsidR="00D92DB1" w:rsidRPr="0045253D">
        <w:rPr>
          <w:rFonts w:ascii="Arial" w:hAnsi="Arial" w:cs="Arial"/>
          <w:lang w:val="en-US"/>
        </w:rPr>
        <w:t>In each case,</w:t>
      </w:r>
      <w:r w:rsidR="00940FDE" w:rsidRPr="0045253D">
        <w:rPr>
          <w:rFonts w:ascii="Arial" w:hAnsi="Arial" w:cs="Arial"/>
          <w:lang w:val="en-US"/>
        </w:rPr>
        <w:t xml:space="preserve"> </w:t>
      </w:r>
      <w:r w:rsidR="00D92DB1" w:rsidRPr="0045253D">
        <w:rPr>
          <w:rFonts w:ascii="Arial" w:hAnsi="Arial" w:cs="Arial"/>
          <w:lang w:val="en-US"/>
        </w:rPr>
        <w:t>there should be a proper and satisfactory explanation,</w:t>
      </w:r>
      <w:r w:rsidR="00940FDE" w:rsidRPr="0045253D">
        <w:rPr>
          <w:rFonts w:ascii="Arial" w:hAnsi="Arial" w:cs="Arial"/>
          <w:lang w:val="en-US"/>
        </w:rPr>
        <w:t xml:space="preserve"> </w:t>
      </w:r>
      <w:r w:rsidR="00D92DB1" w:rsidRPr="0045253D">
        <w:rPr>
          <w:rFonts w:ascii="Arial" w:hAnsi="Arial" w:cs="Arial"/>
          <w:lang w:val="en-US"/>
        </w:rPr>
        <w:t>which navigates mala fides or culpable remiss, as to why the facts or information had not been put before the court at an earlier stage.</w:t>
      </w:r>
      <w:r w:rsidR="00CA5BFF">
        <w:rPr>
          <w:rStyle w:val="FootnoteReference"/>
          <w:rFonts w:ascii="Arial" w:hAnsi="Arial" w:cs="Arial"/>
          <w:lang w:val="en-US"/>
        </w:rPr>
        <w:footnoteReference w:id="5"/>
      </w:r>
    </w:p>
    <w:p w14:paraId="69F69D42" w14:textId="77777777" w:rsidR="00940FDE" w:rsidRDefault="00940FDE" w:rsidP="00940FDE">
      <w:pPr>
        <w:pStyle w:val="ListParagraph"/>
        <w:spacing w:line="480" w:lineRule="auto"/>
        <w:ind w:left="360"/>
        <w:jc w:val="both"/>
        <w:rPr>
          <w:rFonts w:ascii="Arial" w:hAnsi="Arial" w:cs="Arial"/>
          <w:lang w:val="en-US"/>
        </w:rPr>
      </w:pPr>
    </w:p>
    <w:p w14:paraId="0012063F" w14:textId="128DE03E" w:rsidR="00D92DB1" w:rsidRPr="0045253D" w:rsidRDefault="0045253D" w:rsidP="0045253D">
      <w:pPr>
        <w:spacing w:line="480" w:lineRule="auto"/>
        <w:ind w:left="360" w:hanging="360"/>
        <w:jc w:val="both"/>
        <w:rPr>
          <w:rFonts w:ascii="Arial" w:hAnsi="Arial" w:cs="Arial"/>
          <w:lang w:val="en-US"/>
        </w:rPr>
      </w:pPr>
      <w:r>
        <w:rPr>
          <w:rFonts w:ascii="Arial" w:hAnsi="Arial" w:cs="Arial"/>
          <w:lang w:val="en-US"/>
        </w:rPr>
        <w:lastRenderedPageBreak/>
        <w:t>17.</w:t>
      </w:r>
      <w:r>
        <w:rPr>
          <w:rFonts w:ascii="Arial" w:hAnsi="Arial" w:cs="Arial"/>
          <w:lang w:val="en-US"/>
        </w:rPr>
        <w:tab/>
      </w:r>
      <w:r w:rsidR="00D92DB1" w:rsidRPr="0045253D">
        <w:rPr>
          <w:rFonts w:ascii="Arial" w:hAnsi="Arial" w:cs="Arial"/>
          <w:lang w:val="en-US"/>
        </w:rPr>
        <w:t xml:space="preserve">In </w:t>
      </w:r>
      <w:r w:rsidR="00D92DB1" w:rsidRPr="0045253D">
        <w:rPr>
          <w:rFonts w:ascii="Arial" w:hAnsi="Arial" w:cs="Arial"/>
          <w:b/>
          <w:bCs/>
          <w:i/>
          <w:iCs/>
          <w:lang w:val="en-US"/>
        </w:rPr>
        <w:t>Kasiyamhuru v Minister of Home Affairs and Others</w:t>
      </w:r>
      <w:r w:rsidR="00CA5BFF">
        <w:rPr>
          <w:rStyle w:val="FootnoteReference"/>
          <w:rFonts w:ascii="Arial" w:hAnsi="Arial" w:cs="Arial"/>
          <w:b/>
          <w:bCs/>
          <w:i/>
          <w:iCs/>
          <w:lang w:val="en-US"/>
        </w:rPr>
        <w:footnoteReference w:id="6"/>
      </w:r>
      <w:r w:rsidR="00D92DB1" w:rsidRPr="0045253D">
        <w:rPr>
          <w:rFonts w:ascii="Arial" w:hAnsi="Arial" w:cs="Arial"/>
          <w:lang w:val="en-US"/>
        </w:rPr>
        <w:t xml:space="preserve">, the Witwatersrand Local </w:t>
      </w:r>
      <w:r w:rsidR="002A6BE8" w:rsidRPr="0045253D">
        <w:rPr>
          <w:rFonts w:ascii="Arial" w:hAnsi="Arial" w:cs="Arial"/>
          <w:lang w:val="en-US"/>
        </w:rPr>
        <w:t xml:space="preserve">Division, as it then was, had to decide whether to accept a fourth set of affidavits from the </w:t>
      </w:r>
      <w:r w:rsidR="00EF10EE" w:rsidRPr="0045253D">
        <w:rPr>
          <w:rFonts w:ascii="Arial" w:hAnsi="Arial" w:cs="Arial"/>
          <w:lang w:val="en-US"/>
        </w:rPr>
        <w:t>r</w:t>
      </w:r>
      <w:r w:rsidR="002A6BE8" w:rsidRPr="0045253D">
        <w:rPr>
          <w:rFonts w:ascii="Arial" w:hAnsi="Arial" w:cs="Arial"/>
          <w:lang w:val="en-US"/>
        </w:rPr>
        <w:t xml:space="preserve">espondents. Having considered the evidence sought to be introduced by the </w:t>
      </w:r>
      <w:r w:rsidR="00EF10EE" w:rsidRPr="0045253D">
        <w:rPr>
          <w:rFonts w:ascii="Arial" w:hAnsi="Arial" w:cs="Arial"/>
          <w:lang w:val="en-US"/>
        </w:rPr>
        <w:t>r</w:t>
      </w:r>
      <w:r w:rsidR="002A6BE8" w:rsidRPr="0045253D">
        <w:rPr>
          <w:rFonts w:ascii="Arial" w:hAnsi="Arial" w:cs="Arial"/>
          <w:lang w:val="en-US"/>
        </w:rPr>
        <w:t>espondents ,Hoffman AJ stated the following:</w:t>
      </w:r>
    </w:p>
    <w:p w14:paraId="6E0B2FB1" w14:textId="00CB1F78" w:rsidR="002A6BE8" w:rsidRPr="0045253D" w:rsidRDefault="0045253D" w:rsidP="0045253D">
      <w:pPr>
        <w:spacing w:line="480" w:lineRule="auto"/>
        <w:ind w:left="360" w:hanging="360"/>
        <w:jc w:val="both"/>
        <w:rPr>
          <w:rFonts w:ascii="Arial" w:hAnsi="Arial" w:cs="Arial"/>
          <w:lang w:val="en-US"/>
        </w:rPr>
      </w:pPr>
      <w:r>
        <w:rPr>
          <w:rFonts w:ascii="Arial" w:hAnsi="Arial" w:cs="Arial"/>
          <w:lang w:val="en-US"/>
        </w:rPr>
        <w:t>18.</w:t>
      </w:r>
      <w:r>
        <w:rPr>
          <w:rFonts w:ascii="Arial" w:hAnsi="Arial" w:cs="Arial"/>
          <w:lang w:val="en-US"/>
        </w:rPr>
        <w:tab/>
      </w:r>
      <w:r w:rsidR="002A6BE8" w:rsidRPr="0045253D">
        <w:rPr>
          <w:rFonts w:ascii="Arial" w:hAnsi="Arial" w:cs="Arial"/>
          <w:lang w:val="en-US"/>
        </w:rPr>
        <w:t>As I have said, there was no</w:t>
      </w:r>
      <w:r w:rsidR="00363DC1" w:rsidRPr="0045253D">
        <w:rPr>
          <w:rFonts w:ascii="Arial" w:hAnsi="Arial" w:cs="Arial"/>
          <w:lang w:val="en-US"/>
        </w:rPr>
        <w:t xml:space="preserve"> reasons presented</w:t>
      </w:r>
      <w:r w:rsidR="002A6BE8" w:rsidRPr="0045253D">
        <w:rPr>
          <w:rFonts w:ascii="Arial" w:hAnsi="Arial" w:cs="Arial"/>
          <w:lang w:val="en-US"/>
        </w:rPr>
        <w:t xml:space="preserve"> before me as to why the information now sought to be introduced was not put into the answering affidavits. It clearly was at all times available to the </w:t>
      </w:r>
      <w:r w:rsidR="00EF10EE" w:rsidRPr="0045253D">
        <w:rPr>
          <w:rFonts w:ascii="Arial" w:hAnsi="Arial" w:cs="Arial"/>
          <w:lang w:val="en-US"/>
        </w:rPr>
        <w:t>r</w:t>
      </w:r>
      <w:r w:rsidR="002A6BE8" w:rsidRPr="0045253D">
        <w:rPr>
          <w:rFonts w:ascii="Arial" w:hAnsi="Arial" w:cs="Arial"/>
          <w:lang w:val="en-US"/>
        </w:rPr>
        <w:t>espondents.</w:t>
      </w:r>
    </w:p>
    <w:p w14:paraId="4B4F2886" w14:textId="77777777" w:rsidR="00940FDE" w:rsidRDefault="00940FDE" w:rsidP="00940FDE">
      <w:pPr>
        <w:pStyle w:val="ListParagraph"/>
        <w:spacing w:line="480" w:lineRule="auto"/>
        <w:ind w:left="360"/>
        <w:jc w:val="both"/>
        <w:rPr>
          <w:rFonts w:ascii="Arial" w:hAnsi="Arial" w:cs="Arial"/>
          <w:lang w:val="en-US"/>
        </w:rPr>
      </w:pPr>
    </w:p>
    <w:p w14:paraId="7AA2A86B" w14:textId="2DA29D4B" w:rsidR="002A6BE8" w:rsidRPr="0045253D" w:rsidRDefault="0045253D" w:rsidP="0045253D">
      <w:pPr>
        <w:spacing w:line="480" w:lineRule="auto"/>
        <w:ind w:left="360" w:hanging="360"/>
        <w:jc w:val="both"/>
        <w:rPr>
          <w:rFonts w:ascii="Arial" w:hAnsi="Arial" w:cs="Arial"/>
          <w:lang w:val="en-US"/>
        </w:rPr>
      </w:pPr>
      <w:r>
        <w:rPr>
          <w:rFonts w:ascii="Arial" w:hAnsi="Arial" w:cs="Arial"/>
          <w:lang w:val="en-US"/>
        </w:rPr>
        <w:t>19.</w:t>
      </w:r>
      <w:r>
        <w:rPr>
          <w:rFonts w:ascii="Arial" w:hAnsi="Arial" w:cs="Arial"/>
          <w:lang w:val="en-US"/>
        </w:rPr>
        <w:tab/>
      </w:r>
      <w:r w:rsidR="002A6BE8" w:rsidRPr="0045253D">
        <w:rPr>
          <w:rFonts w:ascii="Arial" w:hAnsi="Arial" w:cs="Arial"/>
          <w:lang w:val="en-US"/>
        </w:rPr>
        <w:t>The applicants alleged no exceptional circumstances that would entitle them to file further supplementary affidavit. No exceptional circumstances have been alleged to show that something unexpected or new has emerged.</w:t>
      </w:r>
    </w:p>
    <w:p w14:paraId="43393D37" w14:textId="77777777" w:rsidR="00940FDE" w:rsidRPr="00940FDE" w:rsidRDefault="00940FDE" w:rsidP="00940FDE">
      <w:pPr>
        <w:pStyle w:val="ListParagraph"/>
        <w:rPr>
          <w:rFonts w:ascii="Arial" w:hAnsi="Arial" w:cs="Arial"/>
          <w:lang w:val="en-US"/>
        </w:rPr>
      </w:pPr>
    </w:p>
    <w:p w14:paraId="4128545D" w14:textId="77777777" w:rsidR="00940FDE" w:rsidRDefault="00940FDE" w:rsidP="00940FDE">
      <w:pPr>
        <w:pStyle w:val="ListParagraph"/>
        <w:spacing w:line="480" w:lineRule="auto"/>
        <w:ind w:left="360"/>
        <w:jc w:val="both"/>
        <w:rPr>
          <w:rFonts w:ascii="Arial" w:hAnsi="Arial" w:cs="Arial"/>
          <w:lang w:val="en-US"/>
        </w:rPr>
      </w:pPr>
    </w:p>
    <w:p w14:paraId="701F2E7D" w14:textId="4A171F68" w:rsidR="002A6BE8" w:rsidRPr="0045253D" w:rsidRDefault="0045253D" w:rsidP="0045253D">
      <w:pPr>
        <w:spacing w:line="480" w:lineRule="auto"/>
        <w:ind w:left="360" w:hanging="360"/>
        <w:jc w:val="both"/>
        <w:rPr>
          <w:rFonts w:ascii="Arial" w:hAnsi="Arial" w:cs="Arial"/>
          <w:lang w:val="en-US"/>
        </w:rPr>
      </w:pPr>
      <w:r w:rsidRPr="00D55AE0">
        <w:rPr>
          <w:rFonts w:ascii="Arial" w:hAnsi="Arial" w:cs="Arial"/>
          <w:lang w:val="en-US"/>
        </w:rPr>
        <w:t>20.</w:t>
      </w:r>
      <w:r w:rsidRPr="00D55AE0">
        <w:rPr>
          <w:rFonts w:ascii="Arial" w:hAnsi="Arial" w:cs="Arial"/>
          <w:lang w:val="en-US"/>
        </w:rPr>
        <w:tab/>
      </w:r>
      <w:r w:rsidR="002A6BE8" w:rsidRPr="0045253D">
        <w:rPr>
          <w:rFonts w:ascii="Arial" w:hAnsi="Arial" w:cs="Arial"/>
          <w:lang w:val="en-US"/>
        </w:rPr>
        <w:t xml:space="preserve">The supplementary affidavit evidently seeks to </w:t>
      </w:r>
      <w:r w:rsidR="00D55AE0" w:rsidRPr="0045253D">
        <w:rPr>
          <w:rFonts w:ascii="Arial" w:hAnsi="Arial" w:cs="Arial"/>
          <w:lang w:val="en-US"/>
        </w:rPr>
        <w:t>introduce a new course of action.</w:t>
      </w:r>
    </w:p>
    <w:p w14:paraId="0959FDD8" w14:textId="77777777" w:rsidR="00294B95" w:rsidRPr="00092305" w:rsidRDefault="00294B95" w:rsidP="00092305">
      <w:pPr>
        <w:pStyle w:val="ListParagraph"/>
        <w:spacing w:line="480" w:lineRule="auto"/>
        <w:ind w:left="360"/>
        <w:jc w:val="both"/>
        <w:rPr>
          <w:rFonts w:ascii="Arial" w:hAnsi="Arial" w:cs="Arial"/>
          <w:lang w:val="en-US"/>
        </w:rPr>
      </w:pPr>
    </w:p>
    <w:p w14:paraId="64AD42F1" w14:textId="63025B0E" w:rsidR="00737787" w:rsidRPr="00EF10EE" w:rsidRDefault="00737787" w:rsidP="00EF10EE">
      <w:pPr>
        <w:spacing w:line="480" w:lineRule="auto"/>
        <w:jc w:val="both"/>
        <w:rPr>
          <w:rFonts w:ascii="Arial" w:hAnsi="Arial" w:cs="Arial"/>
          <w:b/>
          <w:bCs/>
          <w:u w:val="single"/>
          <w:lang w:val="en-US"/>
        </w:rPr>
      </w:pPr>
      <w:r w:rsidRPr="00294B95">
        <w:rPr>
          <w:rFonts w:ascii="Arial" w:hAnsi="Arial" w:cs="Arial"/>
          <w:b/>
          <w:bCs/>
          <w:u w:val="single"/>
          <w:lang w:val="en-US"/>
        </w:rPr>
        <w:t>Joinder of Parties and Causes of Action:</w:t>
      </w:r>
    </w:p>
    <w:p w14:paraId="5AB29336" w14:textId="78C8FFF7" w:rsidR="00384B24" w:rsidRPr="0045253D" w:rsidRDefault="0045253D" w:rsidP="0045253D">
      <w:pPr>
        <w:spacing w:line="480" w:lineRule="auto"/>
        <w:ind w:left="360" w:hanging="360"/>
        <w:jc w:val="both"/>
        <w:rPr>
          <w:rFonts w:ascii="Arial" w:hAnsi="Arial" w:cs="Arial"/>
          <w:lang w:val="en-US"/>
        </w:rPr>
      </w:pPr>
      <w:r>
        <w:rPr>
          <w:rFonts w:ascii="Arial" w:hAnsi="Arial" w:cs="Arial"/>
          <w:lang w:val="en-US"/>
        </w:rPr>
        <w:t>21.</w:t>
      </w:r>
      <w:r>
        <w:rPr>
          <w:rFonts w:ascii="Arial" w:hAnsi="Arial" w:cs="Arial"/>
          <w:lang w:val="en-US"/>
        </w:rPr>
        <w:tab/>
      </w:r>
      <w:r w:rsidR="00384B24" w:rsidRPr="0045253D">
        <w:rPr>
          <w:rFonts w:ascii="Arial" w:hAnsi="Arial" w:cs="Arial"/>
          <w:lang w:val="en-US"/>
        </w:rPr>
        <w:t xml:space="preserve">Rule 10 of the Uniform Rules of Court provides for the Joinder of parties and causes of </w:t>
      </w:r>
      <w:r w:rsidR="002B4DF4" w:rsidRPr="0045253D">
        <w:rPr>
          <w:rFonts w:ascii="Arial" w:hAnsi="Arial" w:cs="Arial"/>
          <w:lang w:val="en-US"/>
        </w:rPr>
        <w:t xml:space="preserve">action. The Supreme Court of Appeal set out the test for non-joinder in </w:t>
      </w:r>
      <w:r w:rsidR="002B4DF4" w:rsidRPr="0045253D">
        <w:rPr>
          <w:rFonts w:ascii="Arial" w:hAnsi="Arial" w:cs="Arial"/>
          <w:b/>
          <w:bCs/>
          <w:i/>
          <w:iCs/>
          <w:lang w:val="en-US"/>
        </w:rPr>
        <w:t>ABSA Bank Limited v Naude N.O</w:t>
      </w:r>
      <w:r w:rsidR="002B4DF4">
        <w:rPr>
          <w:rStyle w:val="FootnoteReference"/>
          <w:rFonts w:ascii="Arial" w:hAnsi="Arial" w:cs="Arial"/>
          <w:b/>
          <w:bCs/>
          <w:i/>
          <w:iCs/>
          <w:lang w:val="en-US"/>
        </w:rPr>
        <w:footnoteReference w:id="7"/>
      </w:r>
      <w:r w:rsidR="002B4DF4" w:rsidRPr="0045253D">
        <w:rPr>
          <w:rFonts w:ascii="Arial" w:hAnsi="Arial" w:cs="Arial"/>
          <w:b/>
          <w:bCs/>
          <w:i/>
          <w:iCs/>
          <w:lang w:val="en-US"/>
        </w:rPr>
        <w:t>,</w:t>
      </w:r>
      <w:r w:rsidR="002B4DF4" w:rsidRPr="0045253D">
        <w:rPr>
          <w:rFonts w:ascii="Arial" w:hAnsi="Arial" w:cs="Arial"/>
          <w:lang w:val="en-US"/>
        </w:rPr>
        <w:t xml:space="preserve"> in the following terms:</w:t>
      </w:r>
    </w:p>
    <w:p w14:paraId="705E0336" w14:textId="77777777" w:rsidR="00384B24" w:rsidRPr="00384B24" w:rsidRDefault="00384B24" w:rsidP="00384B24">
      <w:pPr>
        <w:pStyle w:val="ListParagraph"/>
        <w:rPr>
          <w:rFonts w:ascii="Arial" w:hAnsi="Arial" w:cs="Arial"/>
          <w:lang w:val="en-US"/>
        </w:rPr>
      </w:pPr>
    </w:p>
    <w:p w14:paraId="1CFEA71F" w14:textId="36B0345A" w:rsidR="00384B24" w:rsidRPr="002A3A20" w:rsidRDefault="002B4DF4" w:rsidP="002B4DF4">
      <w:pPr>
        <w:pStyle w:val="ListParagraph"/>
        <w:spacing w:line="480" w:lineRule="auto"/>
        <w:ind w:left="1440" w:hanging="1080"/>
        <w:jc w:val="both"/>
        <w:rPr>
          <w:rFonts w:ascii="Arial" w:hAnsi="Arial" w:cs="Arial"/>
          <w:i/>
          <w:iCs/>
          <w:lang w:val="en-US"/>
        </w:rPr>
      </w:pPr>
      <w:r>
        <w:rPr>
          <w:rFonts w:ascii="Arial" w:hAnsi="Arial" w:cs="Arial"/>
          <w:i/>
          <w:iCs/>
          <w:lang w:val="en-US"/>
        </w:rPr>
        <w:t>“[10]</w:t>
      </w:r>
      <w:r>
        <w:rPr>
          <w:rFonts w:ascii="Arial" w:hAnsi="Arial" w:cs="Arial"/>
          <w:i/>
          <w:iCs/>
          <w:lang w:val="en-US"/>
        </w:rPr>
        <w:tab/>
      </w:r>
      <w:r w:rsidR="00384B24" w:rsidRPr="002A3A20">
        <w:rPr>
          <w:rFonts w:ascii="Arial" w:hAnsi="Arial" w:cs="Arial"/>
          <w:i/>
          <w:iCs/>
          <w:lang w:val="en-US"/>
        </w:rPr>
        <w:t>The test is whether or not a party has a direct and substantial interest in the subject matter of the action, that is a legal interest in the subject matter of the litigation which may be affected prejudicially by the judgement of the court.</w:t>
      </w:r>
    </w:p>
    <w:p w14:paraId="3BCD405D" w14:textId="77777777" w:rsidR="00384B24" w:rsidRPr="002A3A20" w:rsidRDefault="00384B24" w:rsidP="00384B24">
      <w:pPr>
        <w:pStyle w:val="ListParagraph"/>
        <w:rPr>
          <w:rFonts w:ascii="Arial" w:hAnsi="Arial" w:cs="Arial"/>
          <w:i/>
          <w:iCs/>
          <w:lang w:val="en-US"/>
        </w:rPr>
      </w:pPr>
    </w:p>
    <w:p w14:paraId="0872EBD0" w14:textId="47D3D40D" w:rsidR="00384B24" w:rsidRPr="002A3A20" w:rsidRDefault="00384B24" w:rsidP="002B4DF4">
      <w:pPr>
        <w:pStyle w:val="ListParagraph"/>
        <w:spacing w:line="480" w:lineRule="auto"/>
        <w:ind w:left="1440"/>
        <w:jc w:val="both"/>
        <w:rPr>
          <w:rFonts w:ascii="Arial" w:hAnsi="Arial" w:cs="Arial"/>
          <w:i/>
          <w:iCs/>
          <w:lang w:val="en-US"/>
        </w:rPr>
      </w:pPr>
      <w:r w:rsidRPr="002A3A20">
        <w:rPr>
          <w:rFonts w:ascii="Arial" w:hAnsi="Arial" w:cs="Arial"/>
          <w:i/>
          <w:iCs/>
          <w:lang w:val="en-US"/>
        </w:rPr>
        <w:lastRenderedPageBreak/>
        <w:t>A mere financial interest is an indirect interest and may not require joinder of a person having such an interest.</w:t>
      </w:r>
    </w:p>
    <w:p w14:paraId="1FD6A622" w14:textId="77777777" w:rsidR="00384B24" w:rsidRPr="002A3A20" w:rsidRDefault="00384B24" w:rsidP="00384B24">
      <w:pPr>
        <w:pStyle w:val="ListParagraph"/>
        <w:rPr>
          <w:rFonts w:ascii="Arial" w:hAnsi="Arial" w:cs="Arial"/>
          <w:i/>
          <w:iCs/>
          <w:lang w:val="en-US"/>
        </w:rPr>
      </w:pPr>
    </w:p>
    <w:p w14:paraId="1458703E" w14:textId="32D7E1C0" w:rsidR="00384B24" w:rsidRPr="002A3A20" w:rsidRDefault="00384B24" w:rsidP="002B4DF4">
      <w:pPr>
        <w:pStyle w:val="ListParagraph"/>
        <w:spacing w:line="480" w:lineRule="auto"/>
        <w:ind w:left="1440"/>
        <w:jc w:val="both"/>
        <w:rPr>
          <w:rFonts w:ascii="Arial" w:hAnsi="Arial" w:cs="Arial"/>
          <w:i/>
          <w:iCs/>
          <w:lang w:val="en-US"/>
        </w:rPr>
      </w:pPr>
      <w:r w:rsidRPr="002A3A20">
        <w:rPr>
          <w:rFonts w:ascii="Arial" w:hAnsi="Arial" w:cs="Arial"/>
          <w:i/>
          <w:iCs/>
          <w:lang w:val="en-US"/>
        </w:rPr>
        <w:t xml:space="preserve">The rule is that </w:t>
      </w:r>
      <w:r w:rsidR="002A3A20" w:rsidRPr="002A3A20">
        <w:rPr>
          <w:rFonts w:ascii="Arial" w:hAnsi="Arial" w:cs="Arial"/>
          <w:i/>
          <w:iCs/>
          <w:lang w:val="en-US"/>
        </w:rPr>
        <w:t>any person is a necessary party and should be joined if such person has a direct and substantial interest in any order the court might make, or if such an order cannot be sustained or carried into effect without prejudicing ,that party, unless the court is satisfied that he or she has waived his or her right to be joined.</w:t>
      </w:r>
    </w:p>
    <w:p w14:paraId="58F4FF21" w14:textId="77777777" w:rsidR="002A3A20" w:rsidRPr="002A3A20" w:rsidRDefault="002A3A20" w:rsidP="002A3A20">
      <w:pPr>
        <w:pStyle w:val="ListParagraph"/>
        <w:rPr>
          <w:rFonts w:ascii="Arial" w:hAnsi="Arial" w:cs="Arial"/>
          <w:lang w:val="en-US"/>
        </w:rPr>
      </w:pPr>
    </w:p>
    <w:p w14:paraId="0FC6759B" w14:textId="77777777" w:rsidR="00384B24" w:rsidRPr="00384B24" w:rsidRDefault="00384B24" w:rsidP="00384B24">
      <w:pPr>
        <w:pStyle w:val="ListParagraph"/>
        <w:rPr>
          <w:rFonts w:ascii="Arial" w:hAnsi="Arial" w:cs="Arial"/>
          <w:lang w:val="en-US"/>
        </w:rPr>
      </w:pPr>
    </w:p>
    <w:p w14:paraId="067AB644" w14:textId="48B9C827" w:rsidR="002B4DF4" w:rsidRPr="0045253D" w:rsidRDefault="0045253D" w:rsidP="0045253D">
      <w:pPr>
        <w:spacing w:line="480" w:lineRule="auto"/>
        <w:ind w:left="360" w:hanging="360"/>
        <w:jc w:val="both"/>
        <w:rPr>
          <w:rFonts w:ascii="Arial" w:hAnsi="Arial" w:cs="Arial"/>
          <w:lang w:val="en-US"/>
        </w:rPr>
      </w:pPr>
      <w:r>
        <w:rPr>
          <w:rFonts w:ascii="Arial" w:hAnsi="Arial" w:cs="Arial"/>
          <w:lang w:val="en-US"/>
        </w:rPr>
        <w:t>22.</w:t>
      </w:r>
      <w:r>
        <w:rPr>
          <w:rFonts w:ascii="Arial" w:hAnsi="Arial" w:cs="Arial"/>
          <w:lang w:val="en-US"/>
        </w:rPr>
        <w:tab/>
      </w:r>
      <w:r w:rsidR="002B4DF4" w:rsidRPr="0045253D">
        <w:rPr>
          <w:rFonts w:ascii="Arial" w:hAnsi="Arial" w:cs="Arial"/>
          <w:lang w:val="en-US"/>
        </w:rPr>
        <w:t xml:space="preserve">In </w:t>
      </w:r>
      <w:r w:rsidR="002B4DF4" w:rsidRPr="0045253D">
        <w:rPr>
          <w:rFonts w:ascii="Arial" w:hAnsi="Arial" w:cs="Arial"/>
          <w:b/>
          <w:bCs/>
          <w:i/>
          <w:iCs/>
          <w:lang w:val="en-US"/>
        </w:rPr>
        <w:t>Judicial Service Commission and Another v Cape Bar Council and Another</w:t>
      </w:r>
      <w:r w:rsidR="002B4DF4" w:rsidRPr="0045253D">
        <w:rPr>
          <w:rFonts w:ascii="Arial" w:hAnsi="Arial" w:cs="Arial"/>
          <w:lang w:val="en-US"/>
        </w:rPr>
        <w:t>, the court held that:</w:t>
      </w:r>
    </w:p>
    <w:p w14:paraId="2FE2F5EA" w14:textId="77777777" w:rsidR="001E34BE" w:rsidRDefault="001E34BE" w:rsidP="001E34BE">
      <w:pPr>
        <w:pStyle w:val="ListParagraph"/>
        <w:spacing w:line="480" w:lineRule="auto"/>
        <w:ind w:left="360"/>
        <w:jc w:val="both"/>
        <w:rPr>
          <w:rFonts w:ascii="Arial" w:hAnsi="Arial" w:cs="Arial"/>
          <w:lang w:val="en-US"/>
        </w:rPr>
      </w:pPr>
    </w:p>
    <w:p w14:paraId="43E440D9" w14:textId="3AA90FE7" w:rsidR="002B4DF4" w:rsidRPr="001E34BE" w:rsidRDefault="002B4DF4" w:rsidP="001E34BE">
      <w:pPr>
        <w:spacing w:line="480" w:lineRule="auto"/>
        <w:ind w:left="1440" w:hanging="1080"/>
        <w:jc w:val="both"/>
        <w:rPr>
          <w:rFonts w:ascii="Arial" w:hAnsi="Arial" w:cs="Arial"/>
          <w:i/>
          <w:iCs/>
          <w:lang w:val="en-US"/>
        </w:rPr>
      </w:pPr>
      <w:r w:rsidRPr="001E34BE">
        <w:rPr>
          <w:rFonts w:ascii="Arial" w:hAnsi="Arial" w:cs="Arial"/>
          <w:i/>
          <w:iCs/>
          <w:lang w:val="en-US"/>
        </w:rPr>
        <w:t>“[12]</w:t>
      </w:r>
      <w:r w:rsidR="001E34BE">
        <w:rPr>
          <w:rFonts w:ascii="Arial" w:hAnsi="Arial" w:cs="Arial"/>
          <w:i/>
          <w:iCs/>
          <w:lang w:val="en-US"/>
        </w:rPr>
        <w:t xml:space="preserve"> </w:t>
      </w:r>
      <w:r w:rsidR="001E34BE">
        <w:rPr>
          <w:rFonts w:ascii="Arial" w:hAnsi="Arial" w:cs="Arial"/>
          <w:i/>
          <w:iCs/>
          <w:lang w:val="en-US"/>
        </w:rPr>
        <w:tab/>
      </w:r>
      <w:r w:rsidRPr="001E34BE">
        <w:rPr>
          <w:rFonts w:ascii="Arial" w:hAnsi="Arial" w:cs="Arial"/>
          <w:i/>
          <w:iCs/>
          <w:lang w:val="en-US"/>
        </w:rPr>
        <w:t xml:space="preserve"> It has now become settled in law that the joinder of a party is only required as a matter of necessity – as opposed to a matter of convenience – if that party has a direct and substantial interest which may be effected prejudicially by the judgement of the Court in the proceedings concerned (see Bowring N.O v Vrededorp Properties CC 2007 (5) SA 239 (SCA),para [21].The mere fact that the party may have an interest in the outcome of the litigation does not warrant a joinder plea. The right of a party to validly raise the objection that other parties should have been joined to the </w:t>
      </w:r>
      <w:r w:rsidR="001E34BE" w:rsidRPr="001E34BE">
        <w:rPr>
          <w:rFonts w:ascii="Arial" w:hAnsi="Arial" w:cs="Arial"/>
          <w:i/>
          <w:iCs/>
          <w:lang w:val="en-US"/>
        </w:rPr>
        <w:t>proceedings, has</w:t>
      </w:r>
      <w:r w:rsidRPr="001E34BE">
        <w:rPr>
          <w:rFonts w:ascii="Arial" w:hAnsi="Arial" w:cs="Arial"/>
          <w:i/>
          <w:iCs/>
          <w:lang w:val="en-US"/>
        </w:rPr>
        <w:t xml:space="preserve"> thus </w:t>
      </w:r>
      <w:r w:rsidR="001E34BE" w:rsidRPr="001E34BE">
        <w:rPr>
          <w:rFonts w:ascii="Arial" w:hAnsi="Arial" w:cs="Arial"/>
          <w:i/>
          <w:iCs/>
          <w:lang w:val="en-US"/>
        </w:rPr>
        <w:t>been held to be a limited one.</w:t>
      </w:r>
    </w:p>
    <w:p w14:paraId="4E920BCD" w14:textId="77777777" w:rsidR="002B4DF4" w:rsidRPr="001E34BE" w:rsidRDefault="002B4DF4" w:rsidP="00092305">
      <w:pPr>
        <w:pStyle w:val="ListParagraph"/>
        <w:spacing w:line="480" w:lineRule="auto"/>
        <w:ind w:left="360"/>
        <w:jc w:val="both"/>
        <w:rPr>
          <w:rFonts w:ascii="Arial" w:hAnsi="Arial" w:cs="Arial"/>
          <w:i/>
          <w:iCs/>
          <w:lang w:val="en-US"/>
        </w:rPr>
      </w:pPr>
    </w:p>
    <w:p w14:paraId="4E3DC0E3" w14:textId="1A07145B" w:rsidR="00092305" w:rsidRPr="002B4DF4" w:rsidRDefault="002B4DF4" w:rsidP="002B4DF4">
      <w:pPr>
        <w:spacing w:line="480" w:lineRule="auto"/>
        <w:jc w:val="both"/>
        <w:rPr>
          <w:rFonts w:ascii="Arial" w:hAnsi="Arial" w:cs="Arial"/>
          <w:b/>
          <w:bCs/>
          <w:u w:val="single"/>
          <w:lang w:val="en-US"/>
        </w:rPr>
      </w:pPr>
      <w:r w:rsidRPr="002B4DF4">
        <w:rPr>
          <w:rFonts w:ascii="Arial" w:hAnsi="Arial" w:cs="Arial"/>
          <w:b/>
          <w:bCs/>
          <w:u w:val="single"/>
          <w:lang w:val="en-US"/>
        </w:rPr>
        <w:t>Amendments to Pleadings and Documents:</w:t>
      </w:r>
    </w:p>
    <w:p w14:paraId="48E2FDC5" w14:textId="4CE9FD93" w:rsidR="002A3A20" w:rsidRPr="0045253D" w:rsidRDefault="0045253D" w:rsidP="0045253D">
      <w:pPr>
        <w:spacing w:line="480" w:lineRule="auto"/>
        <w:ind w:left="360" w:hanging="360"/>
        <w:jc w:val="both"/>
        <w:rPr>
          <w:rFonts w:ascii="Arial" w:hAnsi="Arial" w:cs="Arial"/>
          <w:lang w:val="en-US"/>
        </w:rPr>
      </w:pPr>
      <w:r>
        <w:rPr>
          <w:rFonts w:ascii="Arial" w:hAnsi="Arial" w:cs="Arial"/>
          <w:lang w:val="en-US"/>
        </w:rPr>
        <w:t>23.</w:t>
      </w:r>
      <w:r>
        <w:rPr>
          <w:rFonts w:ascii="Arial" w:hAnsi="Arial" w:cs="Arial"/>
          <w:lang w:val="en-US"/>
        </w:rPr>
        <w:tab/>
      </w:r>
      <w:r w:rsidR="002A3A20" w:rsidRPr="0045253D">
        <w:rPr>
          <w:rFonts w:ascii="Arial" w:hAnsi="Arial" w:cs="Arial"/>
          <w:lang w:val="en-US"/>
        </w:rPr>
        <w:t>Rule 28 of the Uniform Rules of Court makes provision for the amendment of pleadings and documents.</w:t>
      </w:r>
    </w:p>
    <w:p w14:paraId="193C5781" w14:textId="77777777" w:rsidR="00737787" w:rsidRDefault="00737787" w:rsidP="00737787">
      <w:pPr>
        <w:pStyle w:val="ListParagraph"/>
        <w:spacing w:line="480" w:lineRule="auto"/>
        <w:ind w:left="360"/>
        <w:jc w:val="both"/>
        <w:rPr>
          <w:rFonts w:ascii="Arial" w:hAnsi="Arial" w:cs="Arial"/>
          <w:lang w:val="en-US"/>
        </w:rPr>
      </w:pPr>
    </w:p>
    <w:p w14:paraId="2D606B98" w14:textId="0C7C5EFD" w:rsidR="002A3A20" w:rsidRPr="0045253D" w:rsidRDefault="0045253D" w:rsidP="0045253D">
      <w:pPr>
        <w:spacing w:line="480" w:lineRule="auto"/>
        <w:ind w:left="360" w:hanging="360"/>
        <w:jc w:val="both"/>
        <w:rPr>
          <w:rFonts w:ascii="Arial" w:hAnsi="Arial" w:cs="Arial"/>
          <w:lang w:val="en-US"/>
        </w:rPr>
      </w:pPr>
      <w:r>
        <w:rPr>
          <w:rFonts w:ascii="Arial" w:hAnsi="Arial" w:cs="Arial"/>
          <w:lang w:val="en-US"/>
        </w:rPr>
        <w:t>24.</w:t>
      </w:r>
      <w:r>
        <w:rPr>
          <w:rFonts w:ascii="Arial" w:hAnsi="Arial" w:cs="Arial"/>
          <w:lang w:val="en-US"/>
        </w:rPr>
        <w:tab/>
      </w:r>
      <w:r w:rsidR="002A3A20" w:rsidRPr="0045253D">
        <w:rPr>
          <w:rFonts w:ascii="Arial" w:hAnsi="Arial" w:cs="Arial"/>
          <w:lang w:val="en-US"/>
        </w:rPr>
        <w:t>Subrule 1 states that</w:t>
      </w:r>
      <w:r w:rsidR="00737787" w:rsidRPr="0045253D">
        <w:rPr>
          <w:rFonts w:ascii="Arial" w:hAnsi="Arial" w:cs="Arial"/>
          <w:lang w:val="en-US"/>
        </w:rPr>
        <w:t>:</w:t>
      </w:r>
    </w:p>
    <w:p w14:paraId="71942984" w14:textId="2EEC8DA8" w:rsidR="002A3A20" w:rsidRPr="0045253D" w:rsidRDefault="0045253D" w:rsidP="0045253D">
      <w:pPr>
        <w:spacing w:line="480" w:lineRule="auto"/>
        <w:ind w:left="720" w:hanging="360"/>
        <w:jc w:val="both"/>
        <w:rPr>
          <w:rFonts w:ascii="Arial" w:hAnsi="Arial" w:cs="Arial"/>
          <w:i/>
          <w:iCs/>
          <w:lang w:val="en-US"/>
        </w:rPr>
      </w:pPr>
      <w:r w:rsidRPr="00737787">
        <w:rPr>
          <w:rFonts w:ascii="Arial" w:hAnsi="Arial" w:cs="Arial"/>
          <w:i/>
          <w:iCs/>
          <w:lang w:val="en-US"/>
        </w:rPr>
        <w:t>(1)</w:t>
      </w:r>
      <w:r w:rsidRPr="00737787">
        <w:rPr>
          <w:rFonts w:ascii="Arial" w:hAnsi="Arial" w:cs="Arial"/>
          <w:i/>
          <w:iCs/>
          <w:lang w:val="en-US"/>
        </w:rPr>
        <w:tab/>
      </w:r>
      <w:r w:rsidR="002A3A20" w:rsidRPr="0045253D">
        <w:rPr>
          <w:rFonts w:ascii="Arial" w:hAnsi="Arial" w:cs="Arial"/>
          <w:i/>
          <w:iCs/>
          <w:lang w:val="en-US"/>
        </w:rPr>
        <w:t xml:space="preserve">Any party desiring to amend any pleading or document other than a sworn statement ,filed in connection with any proceedings, shall notify all other parties of his intention to amend and shall furnish particulars </w:t>
      </w:r>
      <w:r w:rsidR="00737787" w:rsidRPr="0045253D">
        <w:rPr>
          <w:rFonts w:ascii="Arial" w:hAnsi="Arial" w:cs="Arial"/>
          <w:i/>
          <w:iCs/>
          <w:lang w:val="en-US"/>
        </w:rPr>
        <w:t>of the amendment.</w:t>
      </w:r>
    </w:p>
    <w:p w14:paraId="46D86EB6" w14:textId="7BAED62B" w:rsidR="00737787" w:rsidRPr="0045253D" w:rsidRDefault="0045253D" w:rsidP="0045253D">
      <w:pPr>
        <w:spacing w:line="480" w:lineRule="auto"/>
        <w:ind w:left="720" w:hanging="360"/>
        <w:jc w:val="both"/>
        <w:rPr>
          <w:rFonts w:ascii="Arial" w:hAnsi="Arial" w:cs="Arial"/>
          <w:i/>
          <w:iCs/>
          <w:lang w:val="en-US"/>
        </w:rPr>
      </w:pPr>
      <w:r w:rsidRPr="00737787">
        <w:rPr>
          <w:rFonts w:ascii="Arial" w:hAnsi="Arial" w:cs="Arial"/>
          <w:i/>
          <w:iCs/>
          <w:lang w:val="en-US"/>
        </w:rPr>
        <w:t>(2)</w:t>
      </w:r>
      <w:r w:rsidRPr="00737787">
        <w:rPr>
          <w:rFonts w:ascii="Arial" w:hAnsi="Arial" w:cs="Arial"/>
          <w:i/>
          <w:iCs/>
          <w:lang w:val="en-US"/>
        </w:rPr>
        <w:tab/>
      </w:r>
      <w:r w:rsidR="00737787" w:rsidRPr="0045253D">
        <w:rPr>
          <w:rFonts w:ascii="Arial" w:hAnsi="Arial" w:cs="Arial"/>
          <w:i/>
          <w:iCs/>
          <w:lang w:val="en-US"/>
        </w:rPr>
        <w:t xml:space="preserve">The notice in referred to in subrule (1) shall state that unless written objection </w:t>
      </w:r>
    </w:p>
    <w:p w14:paraId="0395FC94" w14:textId="320D6495" w:rsidR="00737787" w:rsidRPr="00737787" w:rsidRDefault="00737787" w:rsidP="00737787">
      <w:pPr>
        <w:pStyle w:val="ListParagraph"/>
        <w:spacing w:line="480" w:lineRule="auto"/>
        <w:jc w:val="both"/>
        <w:rPr>
          <w:rFonts w:ascii="Arial" w:hAnsi="Arial" w:cs="Arial"/>
          <w:i/>
          <w:iCs/>
          <w:lang w:val="en-US"/>
        </w:rPr>
      </w:pPr>
      <w:r w:rsidRPr="00737787">
        <w:rPr>
          <w:rFonts w:ascii="Arial" w:hAnsi="Arial" w:cs="Arial"/>
          <w:i/>
          <w:iCs/>
          <w:lang w:val="en-US"/>
        </w:rPr>
        <w:t>to the proposed amendment is delivered within 10 days of delivery of the notice, the amendment will be effected.</w:t>
      </w:r>
    </w:p>
    <w:p w14:paraId="7794306D" w14:textId="2FA04673" w:rsidR="00737787" w:rsidRPr="0045253D" w:rsidRDefault="0045253D" w:rsidP="0045253D">
      <w:pPr>
        <w:spacing w:line="480" w:lineRule="auto"/>
        <w:ind w:left="720" w:hanging="360"/>
        <w:jc w:val="both"/>
        <w:rPr>
          <w:rFonts w:ascii="Arial" w:hAnsi="Arial" w:cs="Arial"/>
          <w:i/>
          <w:iCs/>
          <w:lang w:val="en-US"/>
        </w:rPr>
      </w:pPr>
      <w:r w:rsidRPr="00737787">
        <w:rPr>
          <w:rFonts w:ascii="Arial" w:hAnsi="Arial" w:cs="Arial"/>
          <w:i/>
          <w:iCs/>
          <w:lang w:val="en-US"/>
        </w:rPr>
        <w:t>(3)</w:t>
      </w:r>
      <w:r w:rsidRPr="00737787">
        <w:rPr>
          <w:rFonts w:ascii="Arial" w:hAnsi="Arial" w:cs="Arial"/>
          <w:i/>
          <w:iCs/>
          <w:lang w:val="en-US"/>
        </w:rPr>
        <w:tab/>
      </w:r>
      <w:r w:rsidR="00737787" w:rsidRPr="0045253D">
        <w:rPr>
          <w:rFonts w:ascii="Arial" w:hAnsi="Arial" w:cs="Arial"/>
          <w:i/>
          <w:iCs/>
          <w:lang w:val="en-US"/>
        </w:rPr>
        <w:t xml:space="preserve">An objection to a proposed amendment shall clearly and concisely state the </w:t>
      </w:r>
    </w:p>
    <w:p w14:paraId="2B86EB05" w14:textId="4FBBED87" w:rsidR="00737787" w:rsidRPr="00737787" w:rsidRDefault="00737787" w:rsidP="00737787">
      <w:pPr>
        <w:pStyle w:val="ListParagraph"/>
        <w:spacing w:line="480" w:lineRule="auto"/>
        <w:jc w:val="both"/>
        <w:rPr>
          <w:rFonts w:ascii="Arial" w:hAnsi="Arial" w:cs="Arial"/>
          <w:i/>
          <w:iCs/>
          <w:lang w:val="en-US"/>
        </w:rPr>
      </w:pPr>
      <w:r w:rsidRPr="00737787">
        <w:rPr>
          <w:rFonts w:ascii="Arial" w:hAnsi="Arial" w:cs="Arial"/>
          <w:i/>
          <w:iCs/>
          <w:lang w:val="en-US"/>
        </w:rPr>
        <w:t>grounds upon which the objection is founded.</w:t>
      </w:r>
    </w:p>
    <w:p w14:paraId="0C00D713" w14:textId="77777777" w:rsidR="002A3A20" w:rsidRPr="00737787" w:rsidRDefault="002A3A20" w:rsidP="00737787">
      <w:pPr>
        <w:pStyle w:val="ListParagraph"/>
        <w:spacing w:line="480" w:lineRule="auto"/>
        <w:ind w:left="360"/>
        <w:jc w:val="both"/>
        <w:rPr>
          <w:rFonts w:ascii="Arial" w:hAnsi="Arial" w:cs="Arial"/>
          <w:lang w:val="en-US"/>
        </w:rPr>
      </w:pPr>
    </w:p>
    <w:p w14:paraId="383E4C6A" w14:textId="74964C58" w:rsidR="009B7390" w:rsidRPr="0045253D" w:rsidRDefault="0045253D" w:rsidP="0045253D">
      <w:pPr>
        <w:spacing w:line="480" w:lineRule="auto"/>
        <w:ind w:left="360" w:hanging="360"/>
        <w:jc w:val="both"/>
        <w:rPr>
          <w:rFonts w:ascii="Arial" w:hAnsi="Arial" w:cs="Arial"/>
          <w:lang w:val="en-US"/>
        </w:rPr>
      </w:pPr>
      <w:r>
        <w:rPr>
          <w:rFonts w:ascii="Arial" w:hAnsi="Arial" w:cs="Arial"/>
          <w:lang w:val="en-US"/>
        </w:rPr>
        <w:t>25.</w:t>
      </w:r>
      <w:r>
        <w:rPr>
          <w:rFonts w:ascii="Arial" w:hAnsi="Arial" w:cs="Arial"/>
          <w:lang w:val="en-US"/>
        </w:rPr>
        <w:tab/>
      </w:r>
      <w:r w:rsidR="009B7390" w:rsidRPr="0045253D">
        <w:rPr>
          <w:rFonts w:ascii="Arial" w:hAnsi="Arial" w:cs="Arial"/>
          <w:lang w:val="en-US"/>
        </w:rPr>
        <w:t>Rule 45 (8) (c) of the Uniform Rules of Court states that:</w:t>
      </w:r>
    </w:p>
    <w:p w14:paraId="76CC077D" w14:textId="77777777" w:rsidR="009B7390" w:rsidRPr="009B7390" w:rsidRDefault="009B7390" w:rsidP="009B7390">
      <w:pPr>
        <w:pStyle w:val="ListParagraph"/>
        <w:rPr>
          <w:rFonts w:ascii="Arial" w:hAnsi="Arial" w:cs="Arial"/>
          <w:lang w:val="en-US"/>
        </w:rPr>
      </w:pPr>
    </w:p>
    <w:p w14:paraId="67A87A52" w14:textId="77777777" w:rsidR="008F53D5" w:rsidRDefault="009B7390" w:rsidP="00ED3D5C">
      <w:pPr>
        <w:pStyle w:val="ListParagraph"/>
        <w:spacing w:line="480" w:lineRule="auto"/>
        <w:jc w:val="both"/>
        <w:rPr>
          <w:rFonts w:ascii="Arial" w:hAnsi="Arial" w:cs="Arial"/>
          <w:i/>
          <w:iCs/>
          <w:lang w:val="en-US"/>
        </w:rPr>
      </w:pPr>
      <w:r w:rsidRPr="00ED3D5C">
        <w:rPr>
          <w:rFonts w:ascii="Arial" w:hAnsi="Arial" w:cs="Arial"/>
          <w:i/>
          <w:iCs/>
          <w:lang w:val="en-US"/>
        </w:rPr>
        <w:t xml:space="preserve">(c) </w:t>
      </w:r>
      <w:r w:rsidRPr="00ED3D5C">
        <w:rPr>
          <w:rFonts w:ascii="Arial" w:hAnsi="Arial" w:cs="Arial"/>
          <w:i/>
          <w:iCs/>
          <w:lang w:val="en-US"/>
        </w:rPr>
        <w:tab/>
        <w:t xml:space="preserve">In the case of the attachment of all other incorporeal property or </w:t>
      </w:r>
    </w:p>
    <w:p w14:paraId="1D5591EE" w14:textId="62120075" w:rsidR="009B7390" w:rsidRPr="008F53D5" w:rsidRDefault="009B7390" w:rsidP="008F53D5">
      <w:pPr>
        <w:spacing w:line="480" w:lineRule="auto"/>
        <w:ind w:left="720" w:firstLine="720"/>
        <w:jc w:val="both"/>
        <w:rPr>
          <w:rFonts w:ascii="Arial" w:hAnsi="Arial" w:cs="Arial"/>
          <w:i/>
          <w:iCs/>
          <w:lang w:val="en-US"/>
        </w:rPr>
      </w:pPr>
      <w:r w:rsidRPr="008F53D5">
        <w:rPr>
          <w:rFonts w:ascii="Arial" w:hAnsi="Arial" w:cs="Arial"/>
          <w:i/>
          <w:iCs/>
          <w:lang w:val="en-US"/>
        </w:rPr>
        <w:t>incorporeal rights in property as aforesaid,</w:t>
      </w:r>
    </w:p>
    <w:p w14:paraId="365D492A" w14:textId="77777777" w:rsidR="009B7390" w:rsidRPr="00ED3D5C" w:rsidRDefault="009B7390" w:rsidP="009B7390">
      <w:pPr>
        <w:pStyle w:val="ListParagraph"/>
        <w:rPr>
          <w:rFonts w:ascii="Arial" w:hAnsi="Arial" w:cs="Arial"/>
          <w:i/>
          <w:iCs/>
          <w:lang w:val="en-US"/>
        </w:rPr>
      </w:pPr>
    </w:p>
    <w:p w14:paraId="61DEAB44" w14:textId="10D8BF0A" w:rsidR="009B7390" w:rsidRPr="00ED3D5C" w:rsidRDefault="009B7390" w:rsidP="00ED3D5C">
      <w:pPr>
        <w:pStyle w:val="ListParagraph"/>
        <w:spacing w:line="480" w:lineRule="auto"/>
        <w:ind w:left="360" w:firstLine="360"/>
        <w:jc w:val="both"/>
        <w:rPr>
          <w:rFonts w:ascii="Arial" w:hAnsi="Arial" w:cs="Arial"/>
          <w:i/>
          <w:iCs/>
          <w:lang w:val="en-US"/>
        </w:rPr>
      </w:pPr>
      <w:r w:rsidRPr="00ED3D5C">
        <w:rPr>
          <w:rFonts w:ascii="Arial" w:hAnsi="Arial" w:cs="Arial"/>
          <w:i/>
          <w:iCs/>
          <w:lang w:val="en-US"/>
        </w:rPr>
        <w:t>(i)</w:t>
      </w:r>
      <w:r w:rsidRPr="00ED3D5C">
        <w:rPr>
          <w:rFonts w:ascii="Arial" w:hAnsi="Arial" w:cs="Arial"/>
          <w:i/>
          <w:iCs/>
          <w:lang w:val="en-US"/>
        </w:rPr>
        <w:tab/>
        <w:t>the attachment shall only be complete when-</w:t>
      </w:r>
    </w:p>
    <w:p w14:paraId="4E1B2E74" w14:textId="77777777" w:rsidR="009B7390" w:rsidRPr="00ED3D5C" w:rsidRDefault="009B7390" w:rsidP="009B7390">
      <w:pPr>
        <w:pStyle w:val="ListParagraph"/>
        <w:rPr>
          <w:rFonts w:ascii="Arial" w:hAnsi="Arial" w:cs="Arial"/>
          <w:i/>
          <w:iCs/>
          <w:lang w:val="en-US"/>
        </w:rPr>
      </w:pPr>
    </w:p>
    <w:p w14:paraId="5646B351" w14:textId="4B53AB4B" w:rsidR="008F53D5" w:rsidRPr="0045253D" w:rsidRDefault="0045253D" w:rsidP="0045253D">
      <w:pPr>
        <w:spacing w:line="480" w:lineRule="auto"/>
        <w:ind w:left="1080" w:hanging="360"/>
        <w:jc w:val="both"/>
        <w:rPr>
          <w:rFonts w:ascii="Arial" w:hAnsi="Arial" w:cs="Arial"/>
          <w:i/>
          <w:iCs/>
          <w:lang w:val="en-US"/>
        </w:rPr>
      </w:pPr>
      <w:r>
        <w:rPr>
          <w:rFonts w:ascii="Arial" w:hAnsi="Arial" w:cs="Arial"/>
          <w:i/>
          <w:iCs/>
          <w:lang w:val="en-US"/>
        </w:rPr>
        <w:t>(a)</w:t>
      </w:r>
      <w:r>
        <w:rPr>
          <w:rFonts w:ascii="Arial" w:hAnsi="Arial" w:cs="Arial"/>
          <w:i/>
          <w:iCs/>
          <w:lang w:val="en-US"/>
        </w:rPr>
        <w:tab/>
      </w:r>
      <w:r w:rsidR="008F53D5" w:rsidRPr="0045253D">
        <w:rPr>
          <w:rFonts w:ascii="Arial" w:hAnsi="Arial" w:cs="Arial"/>
          <w:i/>
          <w:iCs/>
          <w:lang w:val="en-US"/>
        </w:rPr>
        <w:t xml:space="preserve"> </w:t>
      </w:r>
      <w:r w:rsidR="008F53D5" w:rsidRPr="0045253D">
        <w:rPr>
          <w:rFonts w:ascii="Arial" w:hAnsi="Arial" w:cs="Arial"/>
          <w:i/>
          <w:iCs/>
          <w:lang w:val="en-US"/>
        </w:rPr>
        <w:tab/>
      </w:r>
      <w:r w:rsidR="009B7390" w:rsidRPr="0045253D">
        <w:rPr>
          <w:rFonts w:ascii="Arial" w:hAnsi="Arial" w:cs="Arial"/>
          <w:i/>
          <w:iCs/>
          <w:lang w:val="en-US"/>
        </w:rPr>
        <w:t xml:space="preserve">notice of the attachment has been given in writing by the Sheriff to all </w:t>
      </w:r>
    </w:p>
    <w:p w14:paraId="4B3BBF00" w14:textId="2F741E11" w:rsidR="009B7390" w:rsidRPr="00ED3D5C" w:rsidRDefault="009B7390" w:rsidP="008F53D5">
      <w:pPr>
        <w:pStyle w:val="ListParagraph"/>
        <w:spacing w:line="480" w:lineRule="auto"/>
        <w:ind w:left="1440"/>
        <w:jc w:val="both"/>
        <w:rPr>
          <w:rFonts w:ascii="Arial" w:hAnsi="Arial" w:cs="Arial"/>
          <w:i/>
          <w:iCs/>
          <w:lang w:val="en-US"/>
        </w:rPr>
      </w:pPr>
      <w:r w:rsidRPr="00ED3D5C">
        <w:rPr>
          <w:rFonts w:ascii="Arial" w:hAnsi="Arial" w:cs="Arial"/>
          <w:i/>
          <w:iCs/>
          <w:lang w:val="en-US"/>
        </w:rPr>
        <w:t>interested parties and where the asset consists of incorporeal immovable property or an incorporeal right in immovable property ,notice shall have been given to the registrar of deeds in whose deeds registry the property or right is registered ,and</w:t>
      </w:r>
    </w:p>
    <w:p w14:paraId="767A4ECD" w14:textId="77777777" w:rsidR="009B7390" w:rsidRPr="00ED3D5C" w:rsidRDefault="009B7390" w:rsidP="009B7390">
      <w:pPr>
        <w:pStyle w:val="ListParagraph"/>
        <w:rPr>
          <w:rFonts w:ascii="Arial" w:hAnsi="Arial" w:cs="Arial"/>
          <w:i/>
          <w:iCs/>
          <w:lang w:val="en-US"/>
        </w:rPr>
      </w:pPr>
    </w:p>
    <w:p w14:paraId="2A5CFECA" w14:textId="23FC41E3" w:rsidR="008F53D5" w:rsidRPr="0045253D" w:rsidRDefault="0045253D" w:rsidP="0045253D">
      <w:pPr>
        <w:spacing w:line="480" w:lineRule="auto"/>
        <w:ind w:left="1080" w:hanging="360"/>
        <w:jc w:val="both"/>
        <w:rPr>
          <w:rFonts w:ascii="Arial" w:hAnsi="Arial" w:cs="Arial"/>
          <w:i/>
          <w:iCs/>
          <w:lang w:val="en-US"/>
        </w:rPr>
      </w:pPr>
      <w:r>
        <w:rPr>
          <w:rFonts w:ascii="Arial" w:hAnsi="Arial" w:cs="Arial"/>
          <w:i/>
          <w:iCs/>
          <w:lang w:val="en-US"/>
        </w:rPr>
        <w:t>(b)</w:t>
      </w:r>
      <w:r>
        <w:rPr>
          <w:rFonts w:ascii="Arial" w:hAnsi="Arial" w:cs="Arial"/>
          <w:i/>
          <w:iCs/>
          <w:lang w:val="en-US"/>
        </w:rPr>
        <w:tab/>
      </w:r>
      <w:r w:rsidR="008F53D5" w:rsidRPr="0045253D">
        <w:rPr>
          <w:rFonts w:ascii="Arial" w:hAnsi="Arial" w:cs="Arial"/>
          <w:i/>
          <w:iCs/>
          <w:lang w:val="en-US"/>
        </w:rPr>
        <w:t xml:space="preserve"> </w:t>
      </w:r>
      <w:r w:rsidR="008F53D5" w:rsidRPr="0045253D">
        <w:rPr>
          <w:rFonts w:ascii="Arial" w:hAnsi="Arial" w:cs="Arial"/>
          <w:i/>
          <w:iCs/>
          <w:lang w:val="en-US"/>
        </w:rPr>
        <w:tab/>
      </w:r>
      <w:r w:rsidR="009B7390" w:rsidRPr="0045253D">
        <w:rPr>
          <w:rFonts w:ascii="Arial" w:hAnsi="Arial" w:cs="Arial"/>
          <w:i/>
          <w:iCs/>
          <w:lang w:val="en-US"/>
        </w:rPr>
        <w:t xml:space="preserve">the Sheriff shall have taken possession of the writing or document </w:t>
      </w:r>
    </w:p>
    <w:p w14:paraId="3CD5F08E" w14:textId="1871235E" w:rsidR="009B7390" w:rsidRPr="00ED3D5C" w:rsidRDefault="009B7390" w:rsidP="008F53D5">
      <w:pPr>
        <w:pStyle w:val="ListParagraph"/>
        <w:spacing w:line="480" w:lineRule="auto"/>
        <w:ind w:left="1440"/>
        <w:jc w:val="both"/>
        <w:rPr>
          <w:rFonts w:ascii="Arial" w:hAnsi="Arial" w:cs="Arial"/>
          <w:i/>
          <w:iCs/>
          <w:lang w:val="en-US"/>
        </w:rPr>
      </w:pPr>
      <w:r w:rsidRPr="00ED3D5C">
        <w:rPr>
          <w:rFonts w:ascii="Arial" w:hAnsi="Arial" w:cs="Arial"/>
          <w:i/>
          <w:iCs/>
          <w:lang w:val="en-US"/>
        </w:rPr>
        <w:lastRenderedPageBreak/>
        <w:t>evidencing the ownership of such property or right ,or shall have certified that he has been unable ,despite diligent search ,to obtain possession of the writing or document;</w:t>
      </w:r>
    </w:p>
    <w:p w14:paraId="4CE0E056" w14:textId="77777777" w:rsidR="009B7390" w:rsidRPr="00ED3D5C" w:rsidRDefault="009B7390" w:rsidP="009B7390">
      <w:pPr>
        <w:pStyle w:val="ListParagraph"/>
        <w:rPr>
          <w:rFonts w:ascii="Arial" w:hAnsi="Arial" w:cs="Arial"/>
          <w:i/>
          <w:iCs/>
          <w:lang w:val="en-US"/>
        </w:rPr>
      </w:pPr>
    </w:p>
    <w:p w14:paraId="6C7AA2B1" w14:textId="77777777" w:rsidR="008F53D5" w:rsidRDefault="009B7390" w:rsidP="00ED3D5C">
      <w:pPr>
        <w:pStyle w:val="ListParagraph"/>
        <w:spacing w:line="480" w:lineRule="auto"/>
        <w:jc w:val="both"/>
        <w:rPr>
          <w:rFonts w:ascii="Arial" w:hAnsi="Arial" w:cs="Arial"/>
          <w:i/>
          <w:iCs/>
          <w:lang w:val="en-US"/>
        </w:rPr>
      </w:pPr>
      <w:r w:rsidRPr="00ED3D5C">
        <w:rPr>
          <w:rFonts w:ascii="Arial" w:hAnsi="Arial" w:cs="Arial"/>
          <w:i/>
          <w:iCs/>
          <w:lang w:val="en-US"/>
        </w:rPr>
        <w:t>(ii)</w:t>
      </w:r>
      <w:r w:rsidRPr="00ED3D5C">
        <w:rPr>
          <w:rFonts w:ascii="Arial" w:hAnsi="Arial" w:cs="Arial"/>
          <w:i/>
          <w:iCs/>
          <w:lang w:val="en-US"/>
        </w:rPr>
        <w:tab/>
        <w:t xml:space="preserve">the Sheriff may upon exhibiting the original of the warrant of execution </w:t>
      </w:r>
    </w:p>
    <w:p w14:paraId="3D965FAA" w14:textId="0473E090" w:rsidR="009B7390" w:rsidRPr="008F53D5" w:rsidRDefault="009B7390" w:rsidP="008F53D5">
      <w:pPr>
        <w:spacing w:line="480" w:lineRule="auto"/>
        <w:ind w:left="1440"/>
        <w:jc w:val="both"/>
        <w:rPr>
          <w:rFonts w:ascii="Arial" w:hAnsi="Arial" w:cs="Arial"/>
          <w:i/>
          <w:iCs/>
          <w:lang w:val="en-US"/>
        </w:rPr>
      </w:pPr>
      <w:r w:rsidRPr="008F53D5">
        <w:rPr>
          <w:rFonts w:ascii="Arial" w:hAnsi="Arial" w:cs="Arial"/>
          <w:i/>
          <w:iCs/>
          <w:lang w:val="en-US"/>
        </w:rPr>
        <w:t xml:space="preserve">to the person having possession </w:t>
      </w:r>
      <w:r w:rsidR="00C61785" w:rsidRPr="008F53D5">
        <w:rPr>
          <w:rFonts w:ascii="Arial" w:hAnsi="Arial" w:cs="Arial"/>
          <w:i/>
          <w:iCs/>
          <w:lang w:val="en-US"/>
        </w:rPr>
        <w:t>of property in which incorporeal rights exist ,enter upon the premises where such a property is and make an inventory and valuation of the right attached.”</w:t>
      </w:r>
    </w:p>
    <w:p w14:paraId="49064072" w14:textId="77777777" w:rsidR="009B7390" w:rsidRPr="009B7390" w:rsidRDefault="009B7390" w:rsidP="009B7390">
      <w:pPr>
        <w:pStyle w:val="ListParagraph"/>
        <w:rPr>
          <w:rFonts w:ascii="Arial" w:hAnsi="Arial" w:cs="Arial"/>
          <w:lang w:val="en-US"/>
        </w:rPr>
      </w:pPr>
    </w:p>
    <w:p w14:paraId="4A80638C" w14:textId="74EEFF0F" w:rsidR="005759DB" w:rsidRPr="005759DB" w:rsidRDefault="000F4749" w:rsidP="005759DB">
      <w:pPr>
        <w:spacing w:line="480" w:lineRule="auto"/>
        <w:jc w:val="both"/>
        <w:rPr>
          <w:rFonts w:ascii="Arial" w:hAnsi="Arial" w:cs="Arial"/>
          <w:b/>
          <w:bCs/>
          <w:u w:val="single"/>
          <w:lang w:val="en-US"/>
        </w:rPr>
      </w:pPr>
      <w:r w:rsidRPr="005759DB">
        <w:rPr>
          <w:rFonts w:ascii="Arial" w:hAnsi="Arial" w:cs="Arial"/>
          <w:b/>
          <w:bCs/>
          <w:u w:val="single"/>
          <w:lang w:val="en-US"/>
        </w:rPr>
        <w:t>EXCEPTION</w:t>
      </w:r>
    </w:p>
    <w:p w14:paraId="7EBA47B8" w14:textId="323BA22C" w:rsidR="000F4749" w:rsidRPr="0045253D" w:rsidRDefault="0045253D" w:rsidP="0045253D">
      <w:pPr>
        <w:spacing w:line="480" w:lineRule="auto"/>
        <w:ind w:left="360" w:hanging="360"/>
        <w:jc w:val="both"/>
        <w:rPr>
          <w:rFonts w:ascii="Arial" w:hAnsi="Arial" w:cs="Arial"/>
          <w:lang w:val="en-US"/>
        </w:rPr>
      </w:pPr>
      <w:r>
        <w:rPr>
          <w:rFonts w:ascii="Arial" w:hAnsi="Arial" w:cs="Arial"/>
          <w:lang w:val="en-US"/>
        </w:rPr>
        <w:t>26.</w:t>
      </w:r>
      <w:r>
        <w:rPr>
          <w:rFonts w:ascii="Arial" w:hAnsi="Arial" w:cs="Arial"/>
          <w:lang w:val="en-US"/>
        </w:rPr>
        <w:tab/>
      </w:r>
      <w:r w:rsidR="00C4783B" w:rsidRPr="0045253D">
        <w:rPr>
          <w:rFonts w:ascii="Arial" w:hAnsi="Arial" w:cs="Arial"/>
          <w:lang w:val="en-US"/>
        </w:rPr>
        <w:t>An exception is a pleading in which a party states his objection to the contents of a pleading of the opposite party on the grounds that the contents are vague and embarrassing or lack averments which are necessary to sustain the specific cause of action or the specific defence relied upon</w:t>
      </w:r>
      <w:r w:rsidR="00B8718E">
        <w:rPr>
          <w:rStyle w:val="FootnoteReference"/>
          <w:rFonts w:ascii="Arial" w:hAnsi="Arial" w:cs="Arial"/>
          <w:lang w:val="en-US"/>
        </w:rPr>
        <w:footnoteReference w:id="8"/>
      </w:r>
      <w:r w:rsidR="00C4783B" w:rsidRPr="0045253D">
        <w:rPr>
          <w:rFonts w:ascii="Arial" w:hAnsi="Arial" w:cs="Arial"/>
          <w:lang w:val="en-US"/>
        </w:rPr>
        <w:t>.</w:t>
      </w:r>
    </w:p>
    <w:p w14:paraId="13BB0054" w14:textId="77777777" w:rsidR="00940FDE" w:rsidRDefault="00940FDE" w:rsidP="00940FDE">
      <w:pPr>
        <w:pStyle w:val="ListParagraph"/>
        <w:spacing w:line="480" w:lineRule="auto"/>
        <w:ind w:left="360"/>
        <w:jc w:val="both"/>
        <w:rPr>
          <w:rFonts w:ascii="Arial" w:hAnsi="Arial" w:cs="Arial"/>
          <w:lang w:val="en-US"/>
        </w:rPr>
      </w:pPr>
    </w:p>
    <w:p w14:paraId="53619EFE" w14:textId="1D4098E7" w:rsidR="00C4783B" w:rsidRPr="0045253D" w:rsidRDefault="0045253D" w:rsidP="0045253D">
      <w:pPr>
        <w:spacing w:line="480" w:lineRule="auto"/>
        <w:ind w:left="360" w:hanging="360"/>
        <w:jc w:val="both"/>
        <w:rPr>
          <w:rFonts w:ascii="Arial" w:hAnsi="Arial" w:cs="Arial"/>
          <w:lang w:val="en-US"/>
        </w:rPr>
      </w:pPr>
      <w:r>
        <w:rPr>
          <w:rFonts w:ascii="Arial" w:hAnsi="Arial" w:cs="Arial"/>
          <w:lang w:val="en-US"/>
        </w:rPr>
        <w:t>27.</w:t>
      </w:r>
      <w:r>
        <w:rPr>
          <w:rFonts w:ascii="Arial" w:hAnsi="Arial" w:cs="Arial"/>
          <w:lang w:val="en-US"/>
        </w:rPr>
        <w:tab/>
      </w:r>
      <w:r w:rsidR="00C4783B" w:rsidRPr="0045253D">
        <w:rPr>
          <w:rFonts w:ascii="Arial" w:hAnsi="Arial" w:cs="Arial"/>
          <w:lang w:val="en-US"/>
        </w:rPr>
        <w:t>“An exception is a legal objection to the opponents pleading .It complains of a defect inherent in the pleading: admitting for the moment that all the allegations in a summons or plea are true ,it asserts that even with such admission the pleading does not disclose either a cause of action or a defence ,as the case may be .It follows that where an exception is taken ,the court must look at the pleading excepted to as it stands…”</w:t>
      </w:r>
      <w:r w:rsidR="00B8718E">
        <w:rPr>
          <w:rStyle w:val="FootnoteReference"/>
          <w:rFonts w:ascii="Arial" w:hAnsi="Arial" w:cs="Arial"/>
          <w:lang w:val="en-US"/>
        </w:rPr>
        <w:footnoteReference w:id="9"/>
      </w:r>
    </w:p>
    <w:p w14:paraId="2A609AFF" w14:textId="77777777" w:rsidR="00940FDE" w:rsidRPr="00940FDE" w:rsidRDefault="00940FDE" w:rsidP="00940FDE">
      <w:pPr>
        <w:pStyle w:val="ListParagraph"/>
        <w:rPr>
          <w:rFonts w:ascii="Arial" w:hAnsi="Arial" w:cs="Arial"/>
          <w:lang w:val="en-US"/>
        </w:rPr>
      </w:pPr>
    </w:p>
    <w:p w14:paraId="41E5DD1E" w14:textId="77777777" w:rsidR="00940FDE" w:rsidRDefault="00940FDE" w:rsidP="00940FDE">
      <w:pPr>
        <w:pStyle w:val="ListParagraph"/>
        <w:spacing w:line="480" w:lineRule="auto"/>
        <w:ind w:left="360"/>
        <w:jc w:val="both"/>
        <w:rPr>
          <w:rFonts w:ascii="Arial" w:hAnsi="Arial" w:cs="Arial"/>
          <w:lang w:val="en-US"/>
        </w:rPr>
      </w:pPr>
    </w:p>
    <w:p w14:paraId="6654F46A" w14:textId="168398C3" w:rsidR="00C4783B" w:rsidRPr="0045253D" w:rsidRDefault="0045253D" w:rsidP="0045253D">
      <w:pPr>
        <w:spacing w:line="480" w:lineRule="auto"/>
        <w:ind w:left="360" w:hanging="360"/>
        <w:jc w:val="both"/>
        <w:rPr>
          <w:rFonts w:ascii="Arial" w:hAnsi="Arial" w:cs="Arial"/>
          <w:lang w:val="en-US"/>
        </w:rPr>
      </w:pPr>
      <w:r>
        <w:rPr>
          <w:rFonts w:ascii="Arial" w:hAnsi="Arial" w:cs="Arial"/>
          <w:lang w:val="en-US"/>
        </w:rPr>
        <w:lastRenderedPageBreak/>
        <w:t>28.</w:t>
      </w:r>
      <w:r>
        <w:rPr>
          <w:rFonts w:ascii="Arial" w:hAnsi="Arial" w:cs="Arial"/>
          <w:lang w:val="en-US"/>
        </w:rPr>
        <w:tab/>
      </w:r>
      <w:r w:rsidR="00C4783B" w:rsidRPr="0045253D">
        <w:rPr>
          <w:rFonts w:ascii="Arial" w:hAnsi="Arial" w:cs="Arial"/>
          <w:lang w:val="en-US"/>
        </w:rPr>
        <w:t>An exception provides a useful mechanism for weeding out cases,</w:t>
      </w:r>
      <w:r w:rsidR="00940FDE" w:rsidRPr="0045253D">
        <w:rPr>
          <w:rFonts w:ascii="Arial" w:hAnsi="Arial" w:cs="Arial"/>
          <w:lang w:val="en-US"/>
        </w:rPr>
        <w:t xml:space="preserve"> </w:t>
      </w:r>
      <w:r w:rsidR="00C4783B" w:rsidRPr="0045253D">
        <w:rPr>
          <w:rFonts w:ascii="Arial" w:hAnsi="Arial" w:cs="Arial"/>
          <w:lang w:val="en-US"/>
        </w:rPr>
        <w:t>without legal merit. Be it as it may, an exception should still be dealt with in a sensible and not over technical manner</w:t>
      </w:r>
      <w:r w:rsidR="00B8718E">
        <w:rPr>
          <w:rStyle w:val="FootnoteReference"/>
          <w:rFonts w:ascii="Arial" w:hAnsi="Arial" w:cs="Arial"/>
          <w:lang w:val="en-US"/>
        </w:rPr>
        <w:footnoteReference w:id="10"/>
      </w:r>
      <w:r w:rsidR="00C4783B" w:rsidRPr="0045253D">
        <w:rPr>
          <w:rFonts w:ascii="Arial" w:hAnsi="Arial" w:cs="Arial"/>
          <w:lang w:val="en-US"/>
        </w:rPr>
        <w:t>.</w:t>
      </w:r>
    </w:p>
    <w:p w14:paraId="52F6BDCD" w14:textId="77777777" w:rsidR="00940FDE" w:rsidRDefault="00940FDE" w:rsidP="00940FDE">
      <w:pPr>
        <w:pStyle w:val="ListParagraph"/>
        <w:spacing w:line="480" w:lineRule="auto"/>
        <w:ind w:left="360"/>
        <w:jc w:val="both"/>
        <w:rPr>
          <w:rFonts w:ascii="Arial" w:hAnsi="Arial" w:cs="Arial"/>
          <w:lang w:val="en-US"/>
        </w:rPr>
      </w:pPr>
    </w:p>
    <w:p w14:paraId="7070EF09" w14:textId="5F3FD20F" w:rsidR="00C4783B" w:rsidRPr="0045253D" w:rsidRDefault="0045253D" w:rsidP="0045253D">
      <w:pPr>
        <w:spacing w:line="480" w:lineRule="auto"/>
        <w:ind w:left="360" w:hanging="360"/>
        <w:jc w:val="both"/>
        <w:rPr>
          <w:rFonts w:ascii="Arial" w:hAnsi="Arial" w:cs="Arial"/>
          <w:lang w:val="en-US"/>
        </w:rPr>
      </w:pPr>
      <w:r>
        <w:rPr>
          <w:rFonts w:ascii="Arial" w:hAnsi="Arial" w:cs="Arial"/>
          <w:lang w:val="en-US"/>
        </w:rPr>
        <w:t>29.</w:t>
      </w:r>
      <w:r>
        <w:rPr>
          <w:rFonts w:ascii="Arial" w:hAnsi="Arial" w:cs="Arial"/>
          <w:lang w:val="en-US"/>
        </w:rPr>
        <w:tab/>
      </w:r>
      <w:r w:rsidR="005759DB" w:rsidRPr="0045253D">
        <w:rPr>
          <w:rFonts w:ascii="Arial" w:hAnsi="Arial" w:cs="Arial"/>
          <w:lang w:val="en-US"/>
        </w:rPr>
        <w:t>Thus, an exception founded upon the contention that the summons discloses no cause of action ,or that the plea lacks averments necessary to sustain a defence, is designed to obtain a decision on a point of law which will dispose of the case in whole or in part and avoid the leading of unnecessary evidence at the trial .If it does not have that effect the exception should not be entertained.</w:t>
      </w:r>
    </w:p>
    <w:p w14:paraId="1AF8C511" w14:textId="77777777" w:rsidR="00940FDE" w:rsidRPr="00940FDE" w:rsidRDefault="00940FDE" w:rsidP="00940FDE">
      <w:pPr>
        <w:pStyle w:val="ListParagraph"/>
        <w:rPr>
          <w:rFonts w:ascii="Arial" w:hAnsi="Arial" w:cs="Arial"/>
          <w:lang w:val="en-US"/>
        </w:rPr>
      </w:pPr>
    </w:p>
    <w:p w14:paraId="78F99C94" w14:textId="77777777" w:rsidR="00940FDE" w:rsidRDefault="00940FDE" w:rsidP="00940FDE">
      <w:pPr>
        <w:pStyle w:val="ListParagraph"/>
        <w:spacing w:line="480" w:lineRule="auto"/>
        <w:ind w:left="360"/>
        <w:jc w:val="both"/>
        <w:rPr>
          <w:rFonts w:ascii="Arial" w:hAnsi="Arial" w:cs="Arial"/>
          <w:lang w:val="en-US"/>
        </w:rPr>
      </w:pPr>
    </w:p>
    <w:p w14:paraId="7BB2C1E7" w14:textId="5C5B2B00" w:rsidR="000F4749" w:rsidRPr="0045253D" w:rsidRDefault="0045253D" w:rsidP="0045253D">
      <w:pPr>
        <w:spacing w:line="480" w:lineRule="auto"/>
        <w:ind w:left="360" w:hanging="360"/>
        <w:jc w:val="both"/>
        <w:rPr>
          <w:rFonts w:ascii="Arial" w:hAnsi="Arial" w:cs="Arial"/>
          <w:lang w:val="en-US"/>
        </w:rPr>
      </w:pPr>
      <w:r>
        <w:rPr>
          <w:rFonts w:ascii="Arial" w:hAnsi="Arial" w:cs="Arial"/>
          <w:lang w:val="en-US"/>
        </w:rPr>
        <w:t>30.</w:t>
      </w:r>
      <w:r>
        <w:rPr>
          <w:rFonts w:ascii="Arial" w:hAnsi="Arial" w:cs="Arial"/>
          <w:lang w:val="en-US"/>
        </w:rPr>
        <w:tab/>
      </w:r>
      <w:r w:rsidR="005759DB" w:rsidRPr="0045253D">
        <w:rPr>
          <w:rFonts w:ascii="Arial" w:hAnsi="Arial" w:cs="Arial"/>
          <w:lang w:val="en-US"/>
        </w:rPr>
        <w:t xml:space="preserve">The second or alternate leg in exceptions is where the excipient contends that the impugned </w:t>
      </w:r>
      <w:r w:rsidR="00B8718E" w:rsidRPr="0045253D">
        <w:rPr>
          <w:rFonts w:ascii="Arial" w:hAnsi="Arial" w:cs="Arial"/>
          <w:lang w:val="en-US"/>
        </w:rPr>
        <w:t>pleading as it stands,</w:t>
      </w:r>
      <w:r w:rsidR="00940FDE" w:rsidRPr="0045253D">
        <w:rPr>
          <w:rFonts w:ascii="Arial" w:hAnsi="Arial" w:cs="Arial"/>
          <w:lang w:val="en-US"/>
        </w:rPr>
        <w:t xml:space="preserve"> </w:t>
      </w:r>
      <w:r w:rsidR="00B8718E" w:rsidRPr="0045253D">
        <w:rPr>
          <w:rFonts w:ascii="Arial" w:hAnsi="Arial" w:cs="Arial"/>
          <w:lang w:val="en-US"/>
        </w:rPr>
        <w:t>is vague and embarrassing.</w:t>
      </w:r>
      <w:r w:rsidR="00940FDE" w:rsidRPr="0045253D">
        <w:rPr>
          <w:rFonts w:ascii="Arial" w:hAnsi="Arial" w:cs="Arial"/>
          <w:lang w:val="en-US"/>
        </w:rPr>
        <w:t xml:space="preserve"> </w:t>
      </w:r>
      <w:r w:rsidR="00B8718E" w:rsidRPr="0045253D">
        <w:rPr>
          <w:rFonts w:ascii="Arial" w:hAnsi="Arial" w:cs="Arial"/>
          <w:lang w:val="en-US"/>
        </w:rPr>
        <w:t>The exception is intended to cover the case where ,although a cause of action appears in the summons ,there is some defect or incompleteness in the manner in which it is set out, which results in embarrassment to the defendants. An exception that a pleading is vague and embarrassing strikes at the formulation of the cause of action and not its legal validity.</w:t>
      </w:r>
      <w:r w:rsidR="00B8718E">
        <w:rPr>
          <w:rStyle w:val="FootnoteReference"/>
          <w:rFonts w:ascii="Arial" w:hAnsi="Arial" w:cs="Arial"/>
          <w:lang w:val="en-US"/>
        </w:rPr>
        <w:footnoteReference w:id="11"/>
      </w:r>
    </w:p>
    <w:p w14:paraId="7E7BF8A7" w14:textId="77777777" w:rsidR="00940FDE" w:rsidRDefault="00940FDE" w:rsidP="00940FDE">
      <w:pPr>
        <w:pStyle w:val="ListParagraph"/>
        <w:spacing w:line="480" w:lineRule="auto"/>
        <w:ind w:left="360"/>
        <w:jc w:val="both"/>
        <w:rPr>
          <w:rFonts w:ascii="Arial" w:hAnsi="Arial" w:cs="Arial"/>
          <w:lang w:val="en-US"/>
        </w:rPr>
      </w:pPr>
    </w:p>
    <w:p w14:paraId="22861326" w14:textId="4629453F" w:rsidR="000F4749" w:rsidRPr="0045253D" w:rsidRDefault="0045253D" w:rsidP="0045253D">
      <w:pPr>
        <w:spacing w:line="480" w:lineRule="auto"/>
        <w:ind w:left="360" w:hanging="360"/>
        <w:jc w:val="both"/>
        <w:rPr>
          <w:rFonts w:ascii="Arial" w:hAnsi="Arial" w:cs="Arial"/>
          <w:lang w:val="en-US"/>
        </w:rPr>
      </w:pPr>
      <w:r>
        <w:rPr>
          <w:rFonts w:ascii="Arial" w:hAnsi="Arial" w:cs="Arial"/>
          <w:lang w:val="en-US"/>
        </w:rPr>
        <w:t>31.</w:t>
      </w:r>
      <w:r>
        <w:rPr>
          <w:rFonts w:ascii="Arial" w:hAnsi="Arial" w:cs="Arial"/>
          <w:lang w:val="en-US"/>
        </w:rPr>
        <w:tab/>
      </w:r>
      <w:r w:rsidR="00FF63D7" w:rsidRPr="0045253D">
        <w:rPr>
          <w:rFonts w:ascii="Arial" w:hAnsi="Arial" w:cs="Arial"/>
          <w:lang w:val="en-US"/>
        </w:rPr>
        <w:t>The first respondent argued that in a joinder application it is necessary for the applicant to demonstrate that the proposed third and fourth respondents have a direct and substantial interest in the relief which the applicant intends pursuing.</w:t>
      </w:r>
    </w:p>
    <w:p w14:paraId="09813F07" w14:textId="77777777" w:rsidR="00940FDE" w:rsidRPr="00940FDE" w:rsidRDefault="00940FDE" w:rsidP="00940FDE">
      <w:pPr>
        <w:pStyle w:val="ListParagraph"/>
        <w:rPr>
          <w:rFonts w:ascii="Arial" w:hAnsi="Arial" w:cs="Arial"/>
          <w:lang w:val="en-US"/>
        </w:rPr>
      </w:pPr>
    </w:p>
    <w:p w14:paraId="76CF4B1B" w14:textId="77777777" w:rsidR="00940FDE" w:rsidRDefault="00940FDE" w:rsidP="00940FDE">
      <w:pPr>
        <w:pStyle w:val="ListParagraph"/>
        <w:spacing w:line="480" w:lineRule="auto"/>
        <w:ind w:left="360"/>
        <w:jc w:val="both"/>
        <w:rPr>
          <w:rFonts w:ascii="Arial" w:hAnsi="Arial" w:cs="Arial"/>
          <w:lang w:val="en-US"/>
        </w:rPr>
      </w:pPr>
    </w:p>
    <w:p w14:paraId="59FABD88" w14:textId="4EA208FC" w:rsidR="00FF63D7" w:rsidRPr="0045253D" w:rsidRDefault="0045253D" w:rsidP="0045253D">
      <w:pPr>
        <w:spacing w:line="480" w:lineRule="auto"/>
        <w:ind w:left="360" w:hanging="360"/>
        <w:jc w:val="both"/>
        <w:rPr>
          <w:rFonts w:ascii="Arial" w:hAnsi="Arial" w:cs="Arial"/>
          <w:lang w:val="en-US"/>
        </w:rPr>
      </w:pPr>
      <w:r>
        <w:rPr>
          <w:rFonts w:ascii="Arial" w:hAnsi="Arial" w:cs="Arial"/>
          <w:lang w:val="en-US"/>
        </w:rPr>
        <w:lastRenderedPageBreak/>
        <w:t>32.</w:t>
      </w:r>
      <w:r>
        <w:rPr>
          <w:rFonts w:ascii="Arial" w:hAnsi="Arial" w:cs="Arial"/>
          <w:lang w:val="en-US"/>
        </w:rPr>
        <w:tab/>
      </w:r>
      <w:r w:rsidR="00FF63D7" w:rsidRPr="0045253D">
        <w:rPr>
          <w:rFonts w:ascii="Arial" w:hAnsi="Arial" w:cs="Arial"/>
          <w:lang w:val="en-US"/>
        </w:rPr>
        <w:t>If no cause of action is disclosed it follows as a matter of common sense that the proposed relief being excipiable,</w:t>
      </w:r>
      <w:r w:rsidR="00940FDE" w:rsidRPr="0045253D">
        <w:rPr>
          <w:rFonts w:ascii="Arial" w:hAnsi="Arial" w:cs="Arial"/>
          <w:lang w:val="en-US"/>
        </w:rPr>
        <w:t xml:space="preserve"> </w:t>
      </w:r>
      <w:r w:rsidR="00FF63D7" w:rsidRPr="0045253D">
        <w:rPr>
          <w:rFonts w:ascii="Arial" w:hAnsi="Arial" w:cs="Arial"/>
          <w:lang w:val="en-US"/>
        </w:rPr>
        <w:t>cannot be pursued against the proposed new respondents, and the joinder will be refused.</w:t>
      </w:r>
    </w:p>
    <w:p w14:paraId="560BEAED" w14:textId="77777777" w:rsidR="00940FDE" w:rsidRDefault="00940FDE" w:rsidP="00940FDE">
      <w:pPr>
        <w:pStyle w:val="ListParagraph"/>
        <w:spacing w:line="480" w:lineRule="auto"/>
        <w:ind w:left="360"/>
        <w:jc w:val="both"/>
        <w:rPr>
          <w:rFonts w:ascii="Arial" w:hAnsi="Arial" w:cs="Arial"/>
          <w:lang w:val="en-US"/>
        </w:rPr>
      </w:pPr>
    </w:p>
    <w:p w14:paraId="4BBB485C" w14:textId="617839EA" w:rsidR="00FF63D7" w:rsidRPr="0045253D" w:rsidRDefault="0045253D" w:rsidP="0045253D">
      <w:pPr>
        <w:spacing w:line="480" w:lineRule="auto"/>
        <w:ind w:left="360" w:hanging="360"/>
        <w:jc w:val="both"/>
        <w:rPr>
          <w:rFonts w:ascii="Arial" w:hAnsi="Arial" w:cs="Arial"/>
          <w:lang w:val="en-US"/>
        </w:rPr>
      </w:pPr>
      <w:r>
        <w:rPr>
          <w:rFonts w:ascii="Arial" w:hAnsi="Arial" w:cs="Arial"/>
          <w:lang w:val="en-US"/>
        </w:rPr>
        <w:t>33.</w:t>
      </w:r>
      <w:r>
        <w:rPr>
          <w:rFonts w:ascii="Arial" w:hAnsi="Arial" w:cs="Arial"/>
          <w:lang w:val="en-US"/>
        </w:rPr>
        <w:tab/>
      </w:r>
      <w:r w:rsidR="00FF63D7" w:rsidRPr="0045253D">
        <w:rPr>
          <w:rFonts w:ascii="Arial" w:hAnsi="Arial" w:cs="Arial"/>
          <w:lang w:val="en-US"/>
        </w:rPr>
        <w:t>In order to understand why no cause of action is made out by the applicant against the third and fourth respondents,</w:t>
      </w:r>
      <w:r w:rsidR="00940FDE" w:rsidRPr="0045253D">
        <w:rPr>
          <w:rFonts w:ascii="Arial" w:hAnsi="Arial" w:cs="Arial"/>
          <w:lang w:val="en-US"/>
        </w:rPr>
        <w:t xml:space="preserve"> </w:t>
      </w:r>
      <w:r w:rsidR="00FF63D7" w:rsidRPr="0045253D">
        <w:rPr>
          <w:rFonts w:ascii="Arial" w:hAnsi="Arial" w:cs="Arial"/>
          <w:lang w:val="en-US"/>
        </w:rPr>
        <w:t>it is necessary to understand how it came about that the applicant decided that its necessary to amend the notice of motion in the original application to join the proposed new third and fourth respondents.</w:t>
      </w:r>
    </w:p>
    <w:p w14:paraId="06053502" w14:textId="77777777" w:rsidR="00940FDE" w:rsidRPr="00940FDE" w:rsidRDefault="00940FDE" w:rsidP="00940FDE">
      <w:pPr>
        <w:pStyle w:val="ListParagraph"/>
        <w:rPr>
          <w:rFonts w:ascii="Arial" w:hAnsi="Arial" w:cs="Arial"/>
          <w:lang w:val="en-US"/>
        </w:rPr>
      </w:pPr>
    </w:p>
    <w:p w14:paraId="6B1454C7" w14:textId="77777777" w:rsidR="00940FDE" w:rsidRDefault="00940FDE" w:rsidP="00940FDE">
      <w:pPr>
        <w:pStyle w:val="ListParagraph"/>
        <w:spacing w:line="480" w:lineRule="auto"/>
        <w:ind w:left="360"/>
        <w:jc w:val="both"/>
        <w:rPr>
          <w:rFonts w:ascii="Arial" w:hAnsi="Arial" w:cs="Arial"/>
          <w:lang w:val="en-US"/>
        </w:rPr>
      </w:pPr>
    </w:p>
    <w:p w14:paraId="028B4F18" w14:textId="114FC17E" w:rsidR="00FF63D7" w:rsidRPr="0045253D" w:rsidRDefault="0045253D" w:rsidP="0045253D">
      <w:pPr>
        <w:spacing w:line="480" w:lineRule="auto"/>
        <w:ind w:left="360" w:hanging="360"/>
        <w:jc w:val="both"/>
        <w:rPr>
          <w:rFonts w:ascii="Arial" w:hAnsi="Arial" w:cs="Arial"/>
          <w:lang w:val="en-US"/>
        </w:rPr>
      </w:pPr>
      <w:r>
        <w:rPr>
          <w:rFonts w:ascii="Arial" w:hAnsi="Arial" w:cs="Arial"/>
          <w:lang w:val="en-US"/>
        </w:rPr>
        <w:t>34.</w:t>
      </w:r>
      <w:r>
        <w:rPr>
          <w:rFonts w:ascii="Arial" w:hAnsi="Arial" w:cs="Arial"/>
          <w:lang w:val="en-US"/>
        </w:rPr>
        <w:tab/>
      </w:r>
      <w:r w:rsidR="00FF63D7" w:rsidRPr="0045253D">
        <w:rPr>
          <w:rFonts w:ascii="Arial" w:hAnsi="Arial" w:cs="Arial"/>
          <w:lang w:val="en-US"/>
        </w:rPr>
        <w:t>In the main application, the applicant sought an order that ,pursuant to the duly conducted sale in execution, the applicant was entitled to demand that the respondent transfer to him 50% of what he purchased at the sale in execution. In this regard the applicant relied on section 34 and 34A of the Close Corporations Act.</w:t>
      </w:r>
    </w:p>
    <w:p w14:paraId="27F6C9E8" w14:textId="77777777" w:rsidR="00940FDE" w:rsidRDefault="00940FDE" w:rsidP="00940FDE">
      <w:pPr>
        <w:pStyle w:val="ListParagraph"/>
        <w:spacing w:line="480" w:lineRule="auto"/>
        <w:ind w:left="360"/>
        <w:jc w:val="both"/>
        <w:rPr>
          <w:rFonts w:ascii="Arial" w:hAnsi="Arial" w:cs="Arial"/>
          <w:lang w:val="en-US"/>
        </w:rPr>
      </w:pPr>
    </w:p>
    <w:p w14:paraId="683BB968" w14:textId="55C22522" w:rsidR="00FF63D7" w:rsidRPr="0045253D" w:rsidRDefault="0045253D" w:rsidP="0045253D">
      <w:pPr>
        <w:spacing w:line="480" w:lineRule="auto"/>
        <w:ind w:left="360" w:hanging="360"/>
        <w:jc w:val="both"/>
        <w:rPr>
          <w:rFonts w:ascii="Arial" w:hAnsi="Arial" w:cs="Arial"/>
          <w:lang w:val="en-US"/>
        </w:rPr>
      </w:pPr>
      <w:r>
        <w:rPr>
          <w:rFonts w:ascii="Arial" w:hAnsi="Arial" w:cs="Arial"/>
          <w:lang w:val="en-US"/>
        </w:rPr>
        <w:t>35.</w:t>
      </w:r>
      <w:r>
        <w:rPr>
          <w:rFonts w:ascii="Arial" w:hAnsi="Arial" w:cs="Arial"/>
          <w:lang w:val="en-US"/>
        </w:rPr>
        <w:tab/>
      </w:r>
      <w:r w:rsidR="00FF63D7" w:rsidRPr="0045253D">
        <w:rPr>
          <w:rFonts w:ascii="Arial" w:hAnsi="Arial" w:cs="Arial"/>
          <w:lang w:val="en-US"/>
        </w:rPr>
        <w:t>It was only after the heads of argument was filed in the main application that the joinder application then surfaced.</w:t>
      </w:r>
    </w:p>
    <w:p w14:paraId="5761982E" w14:textId="77777777" w:rsidR="00940FDE" w:rsidRPr="00940FDE" w:rsidRDefault="00940FDE" w:rsidP="00940FDE">
      <w:pPr>
        <w:pStyle w:val="ListParagraph"/>
        <w:rPr>
          <w:rFonts w:ascii="Arial" w:hAnsi="Arial" w:cs="Arial"/>
          <w:lang w:val="en-US"/>
        </w:rPr>
      </w:pPr>
    </w:p>
    <w:p w14:paraId="160EF88B" w14:textId="77777777" w:rsidR="00940FDE" w:rsidRDefault="00940FDE" w:rsidP="00940FDE">
      <w:pPr>
        <w:pStyle w:val="ListParagraph"/>
        <w:spacing w:line="480" w:lineRule="auto"/>
        <w:ind w:left="360"/>
        <w:jc w:val="both"/>
        <w:rPr>
          <w:rFonts w:ascii="Arial" w:hAnsi="Arial" w:cs="Arial"/>
          <w:lang w:val="en-US"/>
        </w:rPr>
      </w:pPr>
    </w:p>
    <w:p w14:paraId="335D2B45" w14:textId="619D32AC" w:rsidR="003930DE" w:rsidRPr="0045253D" w:rsidRDefault="0045253D" w:rsidP="0045253D">
      <w:pPr>
        <w:spacing w:line="480" w:lineRule="auto"/>
        <w:ind w:left="360" w:hanging="360"/>
        <w:jc w:val="both"/>
        <w:rPr>
          <w:rFonts w:ascii="Arial" w:hAnsi="Arial" w:cs="Arial"/>
          <w:lang w:val="en-US"/>
        </w:rPr>
      </w:pPr>
      <w:r>
        <w:rPr>
          <w:rFonts w:ascii="Arial" w:hAnsi="Arial" w:cs="Arial"/>
          <w:lang w:val="en-US"/>
        </w:rPr>
        <w:t>36.</w:t>
      </w:r>
      <w:r>
        <w:rPr>
          <w:rFonts w:ascii="Arial" w:hAnsi="Arial" w:cs="Arial"/>
          <w:lang w:val="en-US"/>
        </w:rPr>
        <w:tab/>
      </w:r>
      <w:r w:rsidR="003930DE" w:rsidRPr="0045253D">
        <w:rPr>
          <w:rFonts w:ascii="Arial" w:hAnsi="Arial" w:cs="Arial"/>
          <w:lang w:val="en-US"/>
        </w:rPr>
        <w:t>This was due to a misunderstanding of the effect of sections 34 and 34A of the Act that the claim was in fact excipiable.</w:t>
      </w:r>
    </w:p>
    <w:p w14:paraId="23902CFE" w14:textId="77777777" w:rsidR="00940FDE" w:rsidRPr="003930DE" w:rsidRDefault="00940FDE" w:rsidP="00940FDE">
      <w:pPr>
        <w:pStyle w:val="ListParagraph"/>
        <w:spacing w:line="480" w:lineRule="auto"/>
        <w:ind w:left="360"/>
        <w:jc w:val="both"/>
        <w:rPr>
          <w:rFonts w:ascii="Arial" w:hAnsi="Arial" w:cs="Arial"/>
          <w:lang w:val="en-US"/>
        </w:rPr>
      </w:pPr>
    </w:p>
    <w:p w14:paraId="5C9F8D04" w14:textId="2B9526D0" w:rsidR="003930DE" w:rsidRPr="0045253D" w:rsidRDefault="0045253D" w:rsidP="0045253D">
      <w:pPr>
        <w:spacing w:line="480" w:lineRule="auto"/>
        <w:ind w:left="360" w:hanging="360"/>
        <w:jc w:val="both"/>
        <w:rPr>
          <w:rFonts w:ascii="Arial" w:hAnsi="Arial" w:cs="Arial"/>
          <w:lang w:val="en-US"/>
        </w:rPr>
      </w:pPr>
      <w:r>
        <w:rPr>
          <w:rFonts w:ascii="Arial" w:hAnsi="Arial" w:cs="Arial"/>
          <w:lang w:val="en-US"/>
        </w:rPr>
        <w:t>37.</w:t>
      </w:r>
      <w:r>
        <w:rPr>
          <w:rFonts w:ascii="Arial" w:hAnsi="Arial" w:cs="Arial"/>
          <w:lang w:val="en-US"/>
        </w:rPr>
        <w:tab/>
      </w:r>
      <w:r w:rsidR="003930DE" w:rsidRPr="0045253D">
        <w:rPr>
          <w:rFonts w:ascii="Arial" w:hAnsi="Arial" w:cs="Arial"/>
          <w:lang w:val="en-US"/>
        </w:rPr>
        <w:t>When the applicant realized that his claim could be dismissed for want of establishing any cause of action,</w:t>
      </w:r>
      <w:r w:rsidR="00940FDE" w:rsidRPr="0045253D">
        <w:rPr>
          <w:rFonts w:ascii="Arial" w:hAnsi="Arial" w:cs="Arial"/>
          <w:lang w:val="en-US"/>
        </w:rPr>
        <w:t xml:space="preserve"> </w:t>
      </w:r>
      <w:r w:rsidR="003930DE" w:rsidRPr="0045253D">
        <w:rPr>
          <w:rFonts w:ascii="Arial" w:hAnsi="Arial" w:cs="Arial"/>
          <w:lang w:val="en-US"/>
        </w:rPr>
        <w:t>the applicant then now seeks to challenge the validity of the execution itself.</w:t>
      </w:r>
    </w:p>
    <w:p w14:paraId="636B0465" w14:textId="77777777" w:rsidR="00940FDE" w:rsidRPr="00940FDE" w:rsidRDefault="00940FDE" w:rsidP="00940FDE">
      <w:pPr>
        <w:pStyle w:val="ListParagraph"/>
        <w:rPr>
          <w:rFonts w:ascii="Arial" w:hAnsi="Arial" w:cs="Arial"/>
          <w:lang w:val="en-US"/>
        </w:rPr>
      </w:pPr>
    </w:p>
    <w:p w14:paraId="7D7A99CB" w14:textId="77777777" w:rsidR="00940FDE" w:rsidRDefault="00940FDE" w:rsidP="00940FDE">
      <w:pPr>
        <w:pStyle w:val="ListParagraph"/>
        <w:spacing w:line="480" w:lineRule="auto"/>
        <w:ind w:left="360"/>
        <w:jc w:val="both"/>
        <w:rPr>
          <w:rFonts w:ascii="Arial" w:hAnsi="Arial" w:cs="Arial"/>
          <w:lang w:val="en-US"/>
        </w:rPr>
      </w:pPr>
    </w:p>
    <w:p w14:paraId="18A5C6C4" w14:textId="77777777" w:rsidR="00940FDE" w:rsidRDefault="00940FDE" w:rsidP="00940FDE">
      <w:pPr>
        <w:pStyle w:val="ListParagraph"/>
        <w:spacing w:line="480" w:lineRule="auto"/>
        <w:ind w:left="360"/>
        <w:jc w:val="both"/>
        <w:rPr>
          <w:rFonts w:ascii="Arial" w:hAnsi="Arial" w:cs="Arial"/>
          <w:lang w:val="en-US"/>
        </w:rPr>
      </w:pPr>
    </w:p>
    <w:p w14:paraId="306BF9A2" w14:textId="77777777" w:rsidR="00940FDE" w:rsidRDefault="00940FDE" w:rsidP="00940FDE">
      <w:pPr>
        <w:pStyle w:val="ListParagraph"/>
        <w:spacing w:line="480" w:lineRule="auto"/>
        <w:ind w:left="360"/>
        <w:jc w:val="both"/>
        <w:rPr>
          <w:rFonts w:ascii="Arial" w:hAnsi="Arial" w:cs="Arial"/>
          <w:lang w:val="en-US"/>
        </w:rPr>
      </w:pPr>
    </w:p>
    <w:p w14:paraId="5A4D172E" w14:textId="77777777" w:rsidR="003930DE" w:rsidRDefault="003930DE" w:rsidP="003930DE">
      <w:pPr>
        <w:spacing w:line="480" w:lineRule="auto"/>
        <w:jc w:val="both"/>
        <w:rPr>
          <w:rFonts w:ascii="Arial" w:hAnsi="Arial" w:cs="Arial"/>
          <w:b/>
          <w:bCs/>
          <w:u w:val="single"/>
          <w:lang w:val="en-US"/>
        </w:rPr>
      </w:pPr>
    </w:p>
    <w:p w14:paraId="71384A81" w14:textId="03777D1B" w:rsidR="000F4749" w:rsidRPr="003930DE" w:rsidRDefault="000F4749" w:rsidP="003930DE">
      <w:pPr>
        <w:spacing w:line="480" w:lineRule="auto"/>
        <w:jc w:val="both"/>
        <w:rPr>
          <w:rFonts w:ascii="Arial" w:hAnsi="Arial" w:cs="Arial"/>
          <w:b/>
          <w:bCs/>
          <w:u w:val="single"/>
          <w:lang w:val="en-US"/>
        </w:rPr>
      </w:pPr>
      <w:r w:rsidRPr="003930DE">
        <w:rPr>
          <w:rFonts w:ascii="Arial" w:hAnsi="Arial" w:cs="Arial"/>
          <w:b/>
          <w:bCs/>
          <w:u w:val="single"/>
          <w:lang w:val="en-US"/>
        </w:rPr>
        <w:t>APPLICATION</w:t>
      </w:r>
    </w:p>
    <w:p w14:paraId="12D2ABDA" w14:textId="13EEEF20" w:rsidR="00D71544" w:rsidRPr="0045253D" w:rsidRDefault="0045253D" w:rsidP="0045253D">
      <w:pPr>
        <w:spacing w:line="480" w:lineRule="auto"/>
        <w:ind w:left="360" w:hanging="360"/>
        <w:jc w:val="both"/>
        <w:rPr>
          <w:rFonts w:ascii="Arial" w:hAnsi="Arial" w:cs="Arial"/>
          <w:lang w:val="en-US"/>
        </w:rPr>
      </w:pPr>
      <w:r>
        <w:rPr>
          <w:rFonts w:ascii="Arial" w:hAnsi="Arial" w:cs="Arial"/>
          <w:lang w:val="en-US"/>
        </w:rPr>
        <w:t>38.</w:t>
      </w:r>
      <w:r>
        <w:rPr>
          <w:rFonts w:ascii="Arial" w:hAnsi="Arial" w:cs="Arial"/>
          <w:lang w:val="en-US"/>
        </w:rPr>
        <w:tab/>
      </w:r>
      <w:r w:rsidR="00D71544" w:rsidRPr="0045253D">
        <w:rPr>
          <w:rFonts w:ascii="Arial" w:hAnsi="Arial" w:cs="Arial"/>
          <w:lang w:val="en-US"/>
        </w:rPr>
        <w:t>The purpose of the rule is to inform all interested parties of the attachment. By informing each member of the close corporation ,in writing ,of the attachment, there can be no doubt that the close corporation was notified in writing.</w:t>
      </w:r>
    </w:p>
    <w:p w14:paraId="7AF170A3" w14:textId="77777777" w:rsidR="00940FDE" w:rsidRDefault="00940FDE" w:rsidP="00940FDE">
      <w:pPr>
        <w:pStyle w:val="ListParagraph"/>
        <w:spacing w:line="480" w:lineRule="auto"/>
        <w:ind w:left="360"/>
        <w:jc w:val="both"/>
        <w:rPr>
          <w:rFonts w:ascii="Arial" w:hAnsi="Arial" w:cs="Arial"/>
          <w:lang w:val="en-US"/>
        </w:rPr>
      </w:pPr>
    </w:p>
    <w:p w14:paraId="1AF24485" w14:textId="2C054B69" w:rsidR="00D71544" w:rsidRPr="0045253D" w:rsidRDefault="0045253D" w:rsidP="0045253D">
      <w:pPr>
        <w:spacing w:line="480" w:lineRule="auto"/>
        <w:ind w:left="360" w:hanging="360"/>
        <w:jc w:val="both"/>
        <w:rPr>
          <w:rFonts w:ascii="Arial" w:hAnsi="Arial" w:cs="Arial"/>
          <w:lang w:val="en-US"/>
        </w:rPr>
      </w:pPr>
      <w:r>
        <w:rPr>
          <w:rFonts w:ascii="Arial" w:hAnsi="Arial" w:cs="Arial"/>
          <w:lang w:val="en-US"/>
        </w:rPr>
        <w:t>39.</w:t>
      </w:r>
      <w:r>
        <w:rPr>
          <w:rFonts w:ascii="Arial" w:hAnsi="Arial" w:cs="Arial"/>
          <w:lang w:val="en-US"/>
        </w:rPr>
        <w:tab/>
      </w:r>
      <w:r w:rsidR="00D71544" w:rsidRPr="0045253D">
        <w:rPr>
          <w:rFonts w:ascii="Arial" w:hAnsi="Arial" w:cs="Arial"/>
          <w:lang w:val="en-US"/>
        </w:rPr>
        <w:t>I have to agree with the Respondent that there is no cause of action disclosed insofar as the application to amend and to join the third and fourth respondents which is premised on non-compliance with Rule 45(8).</w:t>
      </w:r>
    </w:p>
    <w:p w14:paraId="6048866A" w14:textId="77777777" w:rsidR="00940FDE" w:rsidRPr="00940FDE" w:rsidRDefault="00940FDE" w:rsidP="00940FDE">
      <w:pPr>
        <w:pStyle w:val="ListParagraph"/>
        <w:rPr>
          <w:rFonts w:ascii="Arial" w:hAnsi="Arial" w:cs="Arial"/>
          <w:lang w:val="en-US"/>
        </w:rPr>
      </w:pPr>
    </w:p>
    <w:p w14:paraId="5B1C1B19" w14:textId="77777777" w:rsidR="00940FDE" w:rsidRDefault="00940FDE" w:rsidP="00940FDE">
      <w:pPr>
        <w:pStyle w:val="ListParagraph"/>
        <w:spacing w:line="480" w:lineRule="auto"/>
        <w:ind w:left="360"/>
        <w:jc w:val="both"/>
        <w:rPr>
          <w:rFonts w:ascii="Arial" w:hAnsi="Arial" w:cs="Arial"/>
          <w:lang w:val="en-US"/>
        </w:rPr>
      </w:pPr>
    </w:p>
    <w:p w14:paraId="5B3B73C3" w14:textId="3EEA6A51" w:rsidR="00D71544" w:rsidRPr="0045253D" w:rsidRDefault="0045253D" w:rsidP="0045253D">
      <w:pPr>
        <w:spacing w:line="480" w:lineRule="auto"/>
        <w:ind w:left="360" w:hanging="360"/>
        <w:jc w:val="both"/>
        <w:rPr>
          <w:rFonts w:ascii="Arial" w:hAnsi="Arial" w:cs="Arial"/>
          <w:lang w:val="en-US"/>
        </w:rPr>
      </w:pPr>
      <w:r>
        <w:rPr>
          <w:rFonts w:ascii="Arial" w:hAnsi="Arial" w:cs="Arial"/>
          <w:lang w:val="en-US"/>
        </w:rPr>
        <w:t>40.</w:t>
      </w:r>
      <w:r>
        <w:rPr>
          <w:rFonts w:ascii="Arial" w:hAnsi="Arial" w:cs="Arial"/>
          <w:lang w:val="en-US"/>
        </w:rPr>
        <w:tab/>
      </w:r>
      <w:r w:rsidR="00D71544" w:rsidRPr="0045253D">
        <w:rPr>
          <w:rFonts w:ascii="Arial" w:hAnsi="Arial" w:cs="Arial"/>
          <w:lang w:val="en-US"/>
        </w:rPr>
        <w:t>The second challenge is indeed based on the assertion that the sale in execution is rendered invalid by the so-called non-compliance with section 34 of the Close Corporations Act.</w:t>
      </w:r>
    </w:p>
    <w:p w14:paraId="6D8E37B0" w14:textId="77777777" w:rsidR="002D252C" w:rsidRDefault="002D252C" w:rsidP="002D252C">
      <w:pPr>
        <w:pStyle w:val="ListParagraph"/>
        <w:spacing w:line="480" w:lineRule="auto"/>
        <w:ind w:left="360"/>
        <w:jc w:val="both"/>
        <w:rPr>
          <w:rFonts w:ascii="Arial" w:hAnsi="Arial" w:cs="Arial"/>
          <w:lang w:val="en-US"/>
        </w:rPr>
      </w:pPr>
    </w:p>
    <w:p w14:paraId="12D4EAB1" w14:textId="4B51563F" w:rsidR="00D71544" w:rsidRPr="0045253D" w:rsidRDefault="0045253D" w:rsidP="0045253D">
      <w:pPr>
        <w:spacing w:line="480" w:lineRule="auto"/>
        <w:ind w:left="360" w:hanging="360"/>
        <w:jc w:val="both"/>
        <w:rPr>
          <w:rFonts w:ascii="Arial" w:hAnsi="Arial" w:cs="Arial"/>
          <w:lang w:val="en-US"/>
        </w:rPr>
      </w:pPr>
      <w:r>
        <w:rPr>
          <w:rFonts w:ascii="Arial" w:hAnsi="Arial" w:cs="Arial"/>
          <w:lang w:val="en-US"/>
        </w:rPr>
        <w:t>41.</w:t>
      </w:r>
      <w:r>
        <w:rPr>
          <w:rFonts w:ascii="Arial" w:hAnsi="Arial" w:cs="Arial"/>
          <w:lang w:val="en-US"/>
        </w:rPr>
        <w:tab/>
      </w:r>
      <w:r w:rsidR="00D71544" w:rsidRPr="0045253D">
        <w:rPr>
          <w:rFonts w:ascii="Arial" w:hAnsi="Arial" w:cs="Arial"/>
          <w:lang w:val="en-US"/>
        </w:rPr>
        <w:t>In the case of a sale in execution to an existing member, there is nothing in section 34 which entitles remaining members to intercede in the sale in execution irrespective of whether they partake in the auction or not, let alone to force the successful purchaser,</w:t>
      </w:r>
      <w:r w:rsidR="002D252C" w:rsidRPr="0045253D">
        <w:rPr>
          <w:rFonts w:ascii="Arial" w:hAnsi="Arial" w:cs="Arial"/>
          <w:lang w:val="en-US"/>
        </w:rPr>
        <w:t xml:space="preserve"> </w:t>
      </w:r>
      <w:r w:rsidR="00D71544" w:rsidRPr="0045253D">
        <w:rPr>
          <w:rFonts w:ascii="Arial" w:hAnsi="Arial" w:cs="Arial"/>
          <w:lang w:val="en-US"/>
        </w:rPr>
        <w:t>after the fact, to share in the purchase.</w:t>
      </w:r>
    </w:p>
    <w:p w14:paraId="02500516" w14:textId="77777777" w:rsidR="002D252C" w:rsidRPr="002D252C" w:rsidRDefault="002D252C" w:rsidP="002D252C">
      <w:pPr>
        <w:spacing w:line="480" w:lineRule="auto"/>
        <w:jc w:val="both"/>
        <w:rPr>
          <w:rFonts w:ascii="Arial" w:hAnsi="Arial" w:cs="Arial"/>
          <w:lang w:val="en-US"/>
        </w:rPr>
      </w:pPr>
    </w:p>
    <w:p w14:paraId="0D3C3C87" w14:textId="4083F49F" w:rsidR="00D71544" w:rsidRPr="0045253D" w:rsidRDefault="0045253D" w:rsidP="0045253D">
      <w:pPr>
        <w:spacing w:line="480" w:lineRule="auto"/>
        <w:ind w:left="360" w:hanging="360"/>
        <w:jc w:val="both"/>
        <w:rPr>
          <w:rFonts w:ascii="Arial" w:hAnsi="Arial" w:cs="Arial"/>
          <w:lang w:val="en-US"/>
        </w:rPr>
      </w:pPr>
      <w:r>
        <w:rPr>
          <w:rFonts w:ascii="Arial" w:hAnsi="Arial" w:cs="Arial"/>
          <w:lang w:val="en-US"/>
        </w:rPr>
        <w:t>42.</w:t>
      </w:r>
      <w:r>
        <w:rPr>
          <w:rFonts w:ascii="Arial" w:hAnsi="Arial" w:cs="Arial"/>
          <w:lang w:val="en-US"/>
        </w:rPr>
        <w:tab/>
      </w:r>
      <w:r w:rsidR="00D71544" w:rsidRPr="0045253D">
        <w:rPr>
          <w:rFonts w:ascii="Arial" w:hAnsi="Arial" w:cs="Arial"/>
          <w:lang w:val="en-US"/>
        </w:rPr>
        <w:t xml:space="preserve">The respondent further alluded </w:t>
      </w:r>
      <w:r w:rsidR="00D55AE0" w:rsidRPr="0045253D">
        <w:rPr>
          <w:rFonts w:ascii="Arial" w:hAnsi="Arial" w:cs="Arial"/>
          <w:lang w:val="en-US"/>
        </w:rPr>
        <w:t xml:space="preserve">to the fact </w:t>
      </w:r>
      <w:r w:rsidR="00D71544" w:rsidRPr="0045253D">
        <w:rPr>
          <w:rFonts w:ascii="Arial" w:hAnsi="Arial" w:cs="Arial"/>
          <w:lang w:val="en-US"/>
        </w:rPr>
        <w:t>that the applicants existing cause of action,</w:t>
      </w:r>
      <w:r w:rsidR="002D252C" w:rsidRPr="0045253D">
        <w:rPr>
          <w:rFonts w:ascii="Arial" w:hAnsi="Arial" w:cs="Arial"/>
          <w:lang w:val="en-US"/>
        </w:rPr>
        <w:t xml:space="preserve"> </w:t>
      </w:r>
      <w:r w:rsidR="00D71544" w:rsidRPr="0045253D">
        <w:rPr>
          <w:rFonts w:ascii="Arial" w:hAnsi="Arial" w:cs="Arial"/>
          <w:lang w:val="en-US"/>
        </w:rPr>
        <w:t xml:space="preserve">founded on section 34 requires a finding, as a matter of law, that the sheriff </w:t>
      </w:r>
      <w:r w:rsidR="00D71544" w:rsidRPr="0045253D">
        <w:rPr>
          <w:rFonts w:ascii="Arial" w:hAnsi="Arial" w:cs="Arial"/>
          <w:lang w:val="en-US"/>
        </w:rPr>
        <w:lastRenderedPageBreak/>
        <w:t>is obliged to sell the members interests, attached in execution,</w:t>
      </w:r>
      <w:r w:rsidR="002D252C" w:rsidRPr="0045253D">
        <w:rPr>
          <w:rFonts w:ascii="Arial" w:hAnsi="Arial" w:cs="Arial"/>
          <w:lang w:val="en-US"/>
        </w:rPr>
        <w:t xml:space="preserve"> </w:t>
      </w:r>
      <w:r w:rsidR="00D71544" w:rsidRPr="0045253D">
        <w:rPr>
          <w:rFonts w:ascii="Arial" w:hAnsi="Arial" w:cs="Arial"/>
          <w:lang w:val="en-US"/>
        </w:rPr>
        <w:t>to the members of the corporation in proportion to their members interests,</w:t>
      </w:r>
      <w:r w:rsidR="002D252C" w:rsidRPr="0045253D">
        <w:rPr>
          <w:rFonts w:ascii="Arial" w:hAnsi="Arial" w:cs="Arial"/>
          <w:lang w:val="en-US"/>
        </w:rPr>
        <w:t xml:space="preserve"> </w:t>
      </w:r>
      <w:r w:rsidR="00D71544" w:rsidRPr="0045253D">
        <w:rPr>
          <w:rFonts w:ascii="Arial" w:hAnsi="Arial" w:cs="Arial"/>
          <w:lang w:val="en-US"/>
        </w:rPr>
        <w:t>as stipulated in section 34(1) (b) of the Act.</w:t>
      </w:r>
    </w:p>
    <w:p w14:paraId="06923314" w14:textId="77777777" w:rsidR="002D252C" w:rsidRPr="002D252C" w:rsidRDefault="002D252C" w:rsidP="002D252C">
      <w:pPr>
        <w:pStyle w:val="ListParagraph"/>
        <w:rPr>
          <w:rFonts w:ascii="Arial" w:hAnsi="Arial" w:cs="Arial"/>
          <w:lang w:val="en-US"/>
        </w:rPr>
      </w:pPr>
    </w:p>
    <w:p w14:paraId="1D134030" w14:textId="77777777" w:rsidR="002D252C" w:rsidRDefault="002D252C" w:rsidP="002D252C">
      <w:pPr>
        <w:pStyle w:val="ListParagraph"/>
        <w:spacing w:line="480" w:lineRule="auto"/>
        <w:ind w:left="360"/>
        <w:jc w:val="both"/>
        <w:rPr>
          <w:rFonts w:ascii="Arial" w:hAnsi="Arial" w:cs="Arial"/>
          <w:lang w:val="en-US"/>
        </w:rPr>
      </w:pPr>
    </w:p>
    <w:p w14:paraId="5AEAD1AC" w14:textId="5183A029" w:rsidR="00D71544" w:rsidRPr="0045253D" w:rsidRDefault="0045253D" w:rsidP="0045253D">
      <w:pPr>
        <w:spacing w:line="480" w:lineRule="auto"/>
        <w:ind w:left="360" w:hanging="360"/>
        <w:jc w:val="both"/>
        <w:rPr>
          <w:rFonts w:ascii="Arial" w:hAnsi="Arial" w:cs="Arial"/>
          <w:lang w:val="en-US"/>
        </w:rPr>
      </w:pPr>
      <w:r>
        <w:rPr>
          <w:rFonts w:ascii="Arial" w:hAnsi="Arial" w:cs="Arial"/>
          <w:lang w:val="en-US"/>
        </w:rPr>
        <w:t>43.</w:t>
      </w:r>
      <w:r>
        <w:rPr>
          <w:rFonts w:ascii="Arial" w:hAnsi="Arial" w:cs="Arial"/>
          <w:lang w:val="en-US"/>
        </w:rPr>
        <w:tab/>
      </w:r>
      <w:r w:rsidR="00D71544" w:rsidRPr="0045253D">
        <w:rPr>
          <w:rFonts w:ascii="Arial" w:hAnsi="Arial" w:cs="Arial"/>
          <w:lang w:val="en-US"/>
        </w:rPr>
        <w:t>The respondent argues that section 34 does not override the execution process.</w:t>
      </w:r>
    </w:p>
    <w:p w14:paraId="08B08BDB" w14:textId="77777777" w:rsidR="002D252C" w:rsidRDefault="002D252C" w:rsidP="002D252C">
      <w:pPr>
        <w:pStyle w:val="ListParagraph"/>
        <w:spacing w:line="480" w:lineRule="auto"/>
        <w:ind w:left="360"/>
        <w:jc w:val="both"/>
        <w:rPr>
          <w:rFonts w:ascii="Arial" w:hAnsi="Arial" w:cs="Arial"/>
          <w:lang w:val="en-US"/>
        </w:rPr>
      </w:pPr>
    </w:p>
    <w:p w14:paraId="7D7A8A06" w14:textId="6453601C" w:rsidR="00D71544" w:rsidRPr="0045253D" w:rsidRDefault="0045253D" w:rsidP="0045253D">
      <w:pPr>
        <w:spacing w:line="480" w:lineRule="auto"/>
        <w:ind w:left="360" w:hanging="360"/>
        <w:jc w:val="both"/>
        <w:rPr>
          <w:rFonts w:ascii="Arial" w:hAnsi="Arial" w:cs="Arial"/>
          <w:lang w:val="en-US"/>
        </w:rPr>
      </w:pPr>
      <w:r>
        <w:rPr>
          <w:rFonts w:ascii="Arial" w:hAnsi="Arial" w:cs="Arial"/>
          <w:lang w:val="en-US"/>
        </w:rPr>
        <w:t>44.</w:t>
      </w:r>
      <w:r>
        <w:rPr>
          <w:rFonts w:ascii="Arial" w:hAnsi="Arial" w:cs="Arial"/>
          <w:lang w:val="en-US"/>
        </w:rPr>
        <w:tab/>
      </w:r>
      <w:r w:rsidR="00D71544" w:rsidRPr="0045253D">
        <w:rPr>
          <w:rFonts w:ascii="Arial" w:hAnsi="Arial" w:cs="Arial"/>
          <w:lang w:val="en-US"/>
        </w:rPr>
        <w:t>Accordingly, the cause of action to sustain the relief concerned with setting aside the actual sale in execution has no legal foundation.</w:t>
      </w:r>
    </w:p>
    <w:p w14:paraId="194CCD8F" w14:textId="77777777" w:rsidR="002D252C" w:rsidRPr="002D252C" w:rsidRDefault="002D252C" w:rsidP="002D252C">
      <w:pPr>
        <w:spacing w:line="480" w:lineRule="auto"/>
        <w:jc w:val="both"/>
        <w:rPr>
          <w:rFonts w:ascii="Arial" w:hAnsi="Arial" w:cs="Arial"/>
          <w:lang w:val="en-US"/>
        </w:rPr>
      </w:pPr>
    </w:p>
    <w:p w14:paraId="701DBCBE" w14:textId="55711675" w:rsidR="00D55AE0" w:rsidRPr="0045253D" w:rsidRDefault="0045253D" w:rsidP="0045253D">
      <w:pPr>
        <w:spacing w:line="480" w:lineRule="auto"/>
        <w:ind w:left="360" w:hanging="360"/>
        <w:jc w:val="both"/>
        <w:rPr>
          <w:rFonts w:ascii="Arial" w:hAnsi="Arial" w:cs="Arial"/>
          <w:lang w:val="en-US"/>
        </w:rPr>
      </w:pPr>
      <w:r>
        <w:rPr>
          <w:rFonts w:ascii="Arial" w:hAnsi="Arial" w:cs="Arial"/>
          <w:lang w:val="en-US"/>
        </w:rPr>
        <w:t>45.</w:t>
      </w:r>
      <w:r>
        <w:rPr>
          <w:rFonts w:ascii="Arial" w:hAnsi="Arial" w:cs="Arial"/>
          <w:lang w:val="en-US"/>
        </w:rPr>
        <w:tab/>
      </w:r>
      <w:r w:rsidR="00D55AE0" w:rsidRPr="0045253D">
        <w:rPr>
          <w:rFonts w:ascii="Arial" w:hAnsi="Arial" w:cs="Arial"/>
          <w:lang w:val="en-US"/>
        </w:rPr>
        <w:t xml:space="preserve">Based on the abovementioned </w:t>
      </w:r>
      <w:r w:rsidR="00D51B5B" w:rsidRPr="0045253D">
        <w:rPr>
          <w:rFonts w:ascii="Arial" w:hAnsi="Arial" w:cs="Arial"/>
          <w:lang w:val="en-US"/>
        </w:rPr>
        <w:t>rules and caselaw</w:t>
      </w:r>
      <w:r w:rsidR="00D55AE0" w:rsidRPr="0045253D">
        <w:rPr>
          <w:rFonts w:ascii="Arial" w:hAnsi="Arial" w:cs="Arial"/>
          <w:lang w:val="en-US"/>
        </w:rPr>
        <w:t xml:space="preserve"> the Applicant </w:t>
      </w:r>
      <w:r w:rsidR="00D51B5B" w:rsidRPr="0045253D">
        <w:rPr>
          <w:rFonts w:ascii="Arial" w:hAnsi="Arial" w:cs="Arial"/>
          <w:lang w:val="en-US"/>
        </w:rPr>
        <w:t xml:space="preserve">has </w:t>
      </w:r>
      <w:r w:rsidR="00D55AE0" w:rsidRPr="0045253D">
        <w:rPr>
          <w:rFonts w:ascii="Arial" w:hAnsi="Arial" w:cs="Arial"/>
          <w:lang w:val="en-US"/>
        </w:rPr>
        <w:t>fail</w:t>
      </w:r>
      <w:r w:rsidR="00D51B5B" w:rsidRPr="0045253D">
        <w:rPr>
          <w:rFonts w:ascii="Arial" w:hAnsi="Arial" w:cs="Arial"/>
          <w:lang w:val="en-US"/>
        </w:rPr>
        <w:t>ed</w:t>
      </w:r>
      <w:r w:rsidR="00D55AE0" w:rsidRPr="0045253D">
        <w:rPr>
          <w:rFonts w:ascii="Arial" w:hAnsi="Arial" w:cs="Arial"/>
          <w:lang w:val="en-US"/>
        </w:rPr>
        <w:t xml:space="preserve"> to set out a prima facie cause of action as against the Third and Fourth Respondents in order to obtain their joinder to the main proceedings.</w:t>
      </w:r>
    </w:p>
    <w:p w14:paraId="7B42BE89" w14:textId="77777777" w:rsidR="002D252C" w:rsidRPr="002D252C" w:rsidRDefault="002D252C" w:rsidP="002D252C">
      <w:pPr>
        <w:spacing w:line="480" w:lineRule="auto"/>
        <w:jc w:val="both"/>
        <w:rPr>
          <w:rFonts w:ascii="Arial" w:hAnsi="Arial" w:cs="Arial"/>
          <w:lang w:val="en-US"/>
        </w:rPr>
      </w:pPr>
    </w:p>
    <w:p w14:paraId="3FDEBA5D" w14:textId="593DC9B2" w:rsidR="00D55AE0" w:rsidRPr="0045253D" w:rsidRDefault="0045253D" w:rsidP="0045253D">
      <w:pPr>
        <w:spacing w:line="480" w:lineRule="auto"/>
        <w:ind w:left="360" w:hanging="360"/>
        <w:jc w:val="both"/>
        <w:rPr>
          <w:rFonts w:ascii="Arial" w:hAnsi="Arial" w:cs="Arial"/>
          <w:lang w:val="en-US"/>
        </w:rPr>
      </w:pPr>
      <w:r>
        <w:rPr>
          <w:rFonts w:ascii="Arial" w:hAnsi="Arial" w:cs="Arial"/>
          <w:lang w:val="en-US"/>
        </w:rPr>
        <w:t>46.</w:t>
      </w:r>
      <w:r>
        <w:rPr>
          <w:rFonts w:ascii="Arial" w:hAnsi="Arial" w:cs="Arial"/>
          <w:lang w:val="en-US"/>
        </w:rPr>
        <w:tab/>
      </w:r>
      <w:r w:rsidR="00D51B5B" w:rsidRPr="0045253D">
        <w:rPr>
          <w:rFonts w:ascii="Arial" w:hAnsi="Arial" w:cs="Arial"/>
          <w:lang w:val="en-US"/>
        </w:rPr>
        <w:t>It is my considered view that t</w:t>
      </w:r>
      <w:r w:rsidR="00D55AE0" w:rsidRPr="0045253D">
        <w:rPr>
          <w:rFonts w:ascii="Arial" w:hAnsi="Arial" w:cs="Arial"/>
          <w:lang w:val="en-US"/>
        </w:rPr>
        <w:t>here was compliance with uniform Rule 45 in respect of the sale in execution of Stojkovic’s members</w:t>
      </w:r>
      <w:r w:rsidR="002D252C" w:rsidRPr="0045253D">
        <w:rPr>
          <w:rFonts w:ascii="Arial" w:hAnsi="Arial" w:cs="Arial"/>
          <w:lang w:val="en-US"/>
        </w:rPr>
        <w:t>’</w:t>
      </w:r>
      <w:r w:rsidR="00D55AE0" w:rsidRPr="0045253D">
        <w:rPr>
          <w:rFonts w:ascii="Arial" w:hAnsi="Arial" w:cs="Arial"/>
          <w:lang w:val="en-US"/>
        </w:rPr>
        <w:t xml:space="preserve"> interest</w:t>
      </w:r>
      <w:r w:rsidR="002D252C" w:rsidRPr="0045253D">
        <w:rPr>
          <w:rFonts w:ascii="Arial" w:hAnsi="Arial" w:cs="Arial"/>
          <w:lang w:val="en-US"/>
        </w:rPr>
        <w:t>.</w:t>
      </w:r>
    </w:p>
    <w:p w14:paraId="745064B1" w14:textId="77777777" w:rsidR="002D252C" w:rsidRPr="002D252C" w:rsidRDefault="002D252C" w:rsidP="002D252C">
      <w:pPr>
        <w:spacing w:line="480" w:lineRule="auto"/>
        <w:jc w:val="both"/>
        <w:rPr>
          <w:rFonts w:ascii="Arial" w:hAnsi="Arial" w:cs="Arial"/>
          <w:lang w:val="en-US"/>
        </w:rPr>
      </w:pPr>
    </w:p>
    <w:p w14:paraId="5EA046A5" w14:textId="11E4689C" w:rsidR="00D55AE0" w:rsidRPr="0045253D" w:rsidRDefault="0045253D" w:rsidP="0045253D">
      <w:pPr>
        <w:spacing w:line="480" w:lineRule="auto"/>
        <w:ind w:left="360" w:hanging="360"/>
        <w:jc w:val="both"/>
        <w:rPr>
          <w:rFonts w:ascii="Arial" w:hAnsi="Arial" w:cs="Arial"/>
          <w:lang w:val="en-US"/>
        </w:rPr>
      </w:pPr>
      <w:r>
        <w:rPr>
          <w:rFonts w:ascii="Arial" w:hAnsi="Arial" w:cs="Arial"/>
          <w:lang w:val="en-US"/>
        </w:rPr>
        <w:t>47.</w:t>
      </w:r>
      <w:r>
        <w:rPr>
          <w:rFonts w:ascii="Arial" w:hAnsi="Arial" w:cs="Arial"/>
          <w:lang w:val="en-US"/>
        </w:rPr>
        <w:tab/>
      </w:r>
      <w:r w:rsidR="00D51B5B" w:rsidRPr="0045253D">
        <w:rPr>
          <w:rFonts w:ascii="Arial" w:hAnsi="Arial" w:cs="Arial"/>
          <w:lang w:val="en-US"/>
        </w:rPr>
        <w:t>Further to the above, the</w:t>
      </w:r>
      <w:r w:rsidR="00D55AE0" w:rsidRPr="0045253D">
        <w:rPr>
          <w:rFonts w:ascii="Arial" w:hAnsi="Arial" w:cs="Arial"/>
          <w:lang w:val="en-US"/>
        </w:rPr>
        <w:t xml:space="preserve"> Sheriff </w:t>
      </w:r>
      <w:r w:rsidR="00D51B5B" w:rsidRPr="0045253D">
        <w:rPr>
          <w:rFonts w:ascii="Arial" w:hAnsi="Arial" w:cs="Arial"/>
          <w:lang w:val="en-US"/>
        </w:rPr>
        <w:t>did</w:t>
      </w:r>
      <w:r w:rsidR="00D55AE0" w:rsidRPr="0045253D">
        <w:rPr>
          <w:rFonts w:ascii="Arial" w:hAnsi="Arial" w:cs="Arial"/>
          <w:lang w:val="en-US"/>
        </w:rPr>
        <w:t xml:space="preserve"> comply with Section 34 of the Close Corporations Act.</w:t>
      </w:r>
    </w:p>
    <w:p w14:paraId="44324626" w14:textId="77777777" w:rsidR="002D252C" w:rsidRPr="002D252C" w:rsidRDefault="002D252C" w:rsidP="002D252C">
      <w:pPr>
        <w:spacing w:line="480" w:lineRule="auto"/>
        <w:jc w:val="both"/>
        <w:rPr>
          <w:rFonts w:ascii="Arial" w:hAnsi="Arial" w:cs="Arial"/>
          <w:lang w:val="en-US"/>
        </w:rPr>
      </w:pPr>
    </w:p>
    <w:p w14:paraId="45C2FF02" w14:textId="657B0EF3" w:rsidR="00D55AE0" w:rsidRPr="0045253D" w:rsidRDefault="0045253D" w:rsidP="0045253D">
      <w:pPr>
        <w:spacing w:line="480" w:lineRule="auto"/>
        <w:ind w:left="360" w:hanging="360"/>
        <w:jc w:val="both"/>
        <w:rPr>
          <w:rFonts w:ascii="Arial" w:hAnsi="Arial" w:cs="Arial"/>
          <w:lang w:val="en-US"/>
        </w:rPr>
      </w:pPr>
      <w:r>
        <w:rPr>
          <w:rFonts w:ascii="Arial" w:hAnsi="Arial" w:cs="Arial"/>
          <w:lang w:val="en-US"/>
        </w:rPr>
        <w:t>48.</w:t>
      </w:r>
      <w:r>
        <w:rPr>
          <w:rFonts w:ascii="Arial" w:hAnsi="Arial" w:cs="Arial"/>
          <w:lang w:val="en-US"/>
        </w:rPr>
        <w:tab/>
      </w:r>
      <w:r w:rsidR="00D51B5B" w:rsidRPr="0045253D">
        <w:rPr>
          <w:rFonts w:ascii="Arial" w:hAnsi="Arial" w:cs="Arial"/>
          <w:lang w:val="en-US"/>
        </w:rPr>
        <w:t>T</w:t>
      </w:r>
      <w:r w:rsidR="00D55AE0" w:rsidRPr="0045253D">
        <w:rPr>
          <w:rFonts w:ascii="Arial" w:hAnsi="Arial" w:cs="Arial"/>
          <w:lang w:val="en-US"/>
        </w:rPr>
        <w:t>he Applicants claim in both the main proceedings and this interlocutory application is excipiable.</w:t>
      </w:r>
    </w:p>
    <w:p w14:paraId="10F70685" w14:textId="77777777" w:rsidR="002D252C" w:rsidRPr="002D252C" w:rsidRDefault="002D252C" w:rsidP="002D252C">
      <w:pPr>
        <w:spacing w:line="480" w:lineRule="auto"/>
        <w:jc w:val="both"/>
        <w:rPr>
          <w:rFonts w:ascii="Arial" w:hAnsi="Arial" w:cs="Arial"/>
          <w:lang w:val="en-US"/>
        </w:rPr>
      </w:pPr>
    </w:p>
    <w:p w14:paraId="64BDCC1C" w14:textId="3969E07B" w:rsidR="00D55AE0" w:rsidRPr="0045253D" w:rsidRDefault="0045253D" w:rsidP="0045253D">
      <w:pPr>
        <w:spacing w:line="480" w:lineRule="auto"/>
        <w:ind w:left="360" w:hanging="360"/>
        <w:jc w:val="both"/>
        <w:rPr>
          <w:rFonts w:ascii="Arial" w:hAnsi="Arial" w:cs="Arial"/>
          <w:lang w:val="en-US"/>
        </w:rPr>
      </w:pPr>
      <w:r>
        <w:rPr>
          <w:rFonts w:ascii="Arial" w:hAnsi="Arial" w:cs="Arial"/>
          <w:lang w:val="en-US"/>
        </w:rPr>
        <w:t>49.</w:t>
      </w:r>
      <w:r>
        <w:rPr>
          <w:rFonts w:ascii="Arial" w:hAnsi="Arial" w:cs="Arial"/>
          <w:lang w:val="en-US"/>
        </w:rPr>
        <w:tab/>
      </w:r>
      <w:r w:rsidR="00D51B5B" w:rsidRPr="0045253D">
        <w:rPr>
          <w:rFonts w:ascii="Arial" w:hAnsi="Arial" w:cs="Arial"/>
          <w:lang w:val="en-US"/>
        </w:rPr>
        <w:t>It is therefore my considered view that</w:t>
      </w:r>
      <w:r w:rsidR="00D55AE0" w:rsidRPr="0045253D">
        <w:rPr>
          <w:rFonts w:ascii="Arial" w:hAnsi="Arial" w:cs="Arial"/>
          <w:lang w:val="en-US"/>
        </w:rPr>
        <w:t xml:space="preserve"> leave to amend and to file the supplementary affidavit should </w:t>
      </w:r>
      <w:r w:rsidR="00D51B5B" w:rsidRPr="0045253D">
        <w:rPr>
          <w:rFonts w:ascii="Arial" w:hAnsi="Arial" w:cs="Arial"/>
          <w:lang w:val="en-US"/>
        </w:rPr>
        <w:t xml:space="preserve">not </w:t>
      </w:r>
      <w:r w:rsidR="00D55AE0" w:rsidRPr="0045253D">
        <w:rPr>
          <w:rFonts w:ascii="Arial" w:hAnsi="Arial" w:cs="Arial"/>
          <w:lang w:val="en-US"/>
        </w:rPr>
        <w:t>be granted.</w:t>
      </w:r>
    </w:p>
    <w:p w14:paraId="11AAFF0D" w14:textId="77777777" w:rsidR="002D252C" w:rsidRPr="002D252C" w:rsidRDefault="002D252C" w:rsidP="002D252C">
      <w:pPr>
        <w:spacing w:line="480" w:lineRule="auto"/>
        <w:jc w:val="both"/>
        <w:rPr>
          <w:rFonts w:ascii="Arial" w:hAnsi="Arial" w:cs="Arial"/>
          <w:lang w:val="en-US"/>
        </w:rPr>
      </w:pPr>
    </w:p>
    <w:p w14:paraId="604C4CF3" w14:textId="034DAAF4" w:rsidR="00D55AE0" w:rsidRPr="0045253D" w:rsidRDefault="0045253D" w:rsidP="0045253D">
      <w:pPr>
        <w:spacing w:line="480" w:lineRule="auto"/>
        <w:ind w:left="360" w:hanging="360"/>
        <w:jc w:val="both"/>
        <w:rPr>
          <w:rFonts w:ascii="Arial" w:hAnsi="Arial" w:cs="Arial"/>
          <w:lang w:val="en-US"/>
        </w:rPr>
      </w:pPr>
      <w:r w:rsidRPr="00D55AE0">
        <w:rPr>
          <w:rFonts w:ascii="Arial" w:hAnsi="Arial" w:cs="Arial"/>
          <w:lang w:val="en-US"/>
        </w:rPr>
        <w:lastRenderedPageBreak/>
        <w:t>50.</w:t>
      </w:r>
      <w:r w:rsidRPr="00D55AE0">
        <w:rPr>
          <w:rFonts w:ascii="Arial" w:hAnsi="Arial" w:cs="Arial"/>
          <w:lang w:val="en-US"/>
        </w:rPr>
        <w:tab/>
      </w:r>
      <w:r w:rsidR="00D51B5B" w:rsidRPr="0045253D">
        <w:rPr>
          <w:rFonts w:ascii="Arial" w:hAnsi="Arial" w:cs="Arial"/>
          <w:lang w:val="en-US"/>
        </w:rPr>
        <w:t>T</w:t>
      </w:r>
      <w:r w:rsidR="00D55AE0" w:rsidRPr="0045253D">
        <w:rPr>
          <w:rFonts w:ascii="Arial" w:hAnsi="Arial" w:cs="Arial"/>
          <w:lang w:val="en-US"/>
        </w:rPr>
        <w:t>he Applicant delayed in seeking the alternative relief.</w:t>
      </w:r>
    </w:p>
    <w:p w14:paraId="71369700" w14:textId="77777777" w:rsidR="00D71544" w:rsidRDefault="00D71544" w:rsidP="005C4EA9">
      <w:pPr>
        <w:spacing w:line="480" w:lineRule="auto"/>
        <w:jc w:val="both"/>
        <w:rPr>
          <w:rFonts w:ascii="Arial" w:hAnsi="Arial" w:cs="Arial"/>
          <w:b/>
          <w:bCs/>
          <w:u w:val="single"/>
          <w:lang w:val="en-US"/>
        </w:rPr>
      </w:pPr>
    </w:p>
    <w:p w14:paraId="70B122C5" w14:textId="77777777" w:rsidR="002D252C" w:rsidRDefault="002D252C" w:rsidP="005C4EA9">
      <w:pPr>
        <w:spacing w:line="480" w:lineRule="auto"/>
        <w:jc w:val="both"/>
        <w:rPr>
          <w:rFonts w:ascii="Arial" w:hAnsi="Arial" w:cs="Arial"/>
          <w:b/>
          <w:bCs/>
          <w:u w:val="single"/>
          <w:lang w:val="en-US"/>
        </w:rPr>
      </w:pPr>
    </w:p>
    <w:p w14:paraId="67DBE212" w14:textId="77777777" w:rsidR="002D252C" w:rsidRDefault="002D252C" w:rsidP="005C4EA9">
      <w:pPr>
        <w:spacing w:line="480" w:lineRule="auto"/>
        <w:jc w:val="both"/>
        <w:rPr>
          <w:rFonts w:ascii="Arial" w:hAnsi="Arial" w:cs="Arial"/>
          <w:b/>
          <w:bCs/>
          <w:u w:val="single"/>
          <w:lang w:val="en-US"/>
        </w:rPr>
      </w:pPr>
    </w:p>
    <w:p w14:paraId="1BCDCFD2" w14:textId="797CBDFA" w:rsidR="00D71544" w:rsidRPr="00C71F20" w:rsidRDefault="00A83B12" w:rsidP="002D252C">
      <w:pPr>
        <w:spacing w:line="480" w:lineRule="auto"/>
        <w:jc w:val="both"/>
        <w:rPr>
          <w:rFonts w:ascii="Arial" w:hAnsi="Arial" w:cs="Arial"/>
          <w:b/>
          <w:bCs/>
          <w:u w:val="single"/>
          <w:lang w:val="en-US"/>
        </w:rPr>
      </w:pPr>
      <w:r>
        <w:rPr>
          <w:rFonts w:ascii="Arial" w:hAnsi="Arial" w:cs="Arial"/>
          <w:b/>
          <w:bCs/>
          <w:u w:val="single"/>
          <w:lang w:val="en-US"/>
        </w:rPr>
        <w:t>Order:</w:t>
      </w:r>
    </w:p>
    <w:p w14:paraId="41AA5D91" w14:textId="4E021621" w:rsidR="00D71544" w:rsidRPr="0045253D" w:rsidRDefault="0045253D" w:rsidP="0045253D">
      <w:pPr>
        <w:spacing w:line="480" w:lineRule="auto"/>
        <w:ind w:left="360" w:hanging="360"/>
        <w:jc w:val="both"/>
        <w:rPr>
          <w:rFonts w:ascii="Arial" w:hAnsi="Arial" w:cs="Arial"/>
          <w:lang w:val="en-US"/>
        </w:rPr>
      </w:pPr>
      <w:r>
        <w:rPr>
          <w:rFonts w:ascii="Arial" w:hAnsi="Arial" w:cs="Arial"/>
          <w:lang w:val="en-US"/>
        </w:rPr>
        <w:t>51.</w:t>
      </w:r>
      <w:r>
        <w:rPr>
          <w:rFonts w:ascii="Arial" w:hAnsi="Arial" w:cs="Arial"/>
          <w:lang w:val="en-US"/>
        </w:rPr>
        <w:tab/>
      </w:r>
      <w:r w:rsidR="00D71544" w:rsidRPr="0045253D">
        <w:rPr>
          <w:rFonts w:ascii="Arial" w:hAnsi="Arial" w:cs="Arial"/>
          <w:lang w:val="en-US"/>
        </w:rPr>
        <w:t>The application for the amendment and the joinder is dismissed with costs, including the cost of senior counsel.</w:t>
      </w:r>
    </w:p>
    <w:p w14:paraId="0A88E554" w14:textId="77777777" w:rsidR="003930DE" w:rsidRDefault="003930DE" w:rsidP="003930DE">
      <w:pPr>
        <w:pStyle w:val="ListParagraph"/>
        <w:spacing w:line="480" w:lineRule="auto"/>
        <w:ind w:left="360"/>
        <w:jc w:val="both"/>
        <w:rPr>
          <w:rFonts w:ascii="Arial" w:hAnsi="Arial" w:cs="Arial"/>
          <w:lang w:val="en-US"/>
        </w:rPr>
      </w:pPr>
    </w:p>
    <w:p w14:paraId="4AFAA57B" w14:textId="01689E15" w:rsidR="003930DE" w:rsidRDefault="002D252C" w:rsidP="002D252C">
      <w:pPr>
        <w:spacing w:before="144" w:line="360" w:lineRule="atLeast"/>
        <w:ind w:left="4320"/>
        <w:jc w:val="both"/>
        <w:rPr>
          <w:rFonts w:ascii="Arial" w:eastAsia="Times New Roman" w:hAnsi="Arial" w:cs="Arial"/>
          <w:b/>
          <w:bCs/>
          <w:color w:val="242121"/>
          <w:kern w:val="0"/>
          <w:lang w:val="en-US" w:eastAsia="en-GB"/>
          <w14:ligatures w14:val="none"/>
        </w:rPr>
      </w:pPr>
      <w:r>
        <w:rPr>
          <w:rFonts w:ascii="Arial" w:eastAsia="Times New Roman" w:hAnsi="Arial" w:cs="Arial"/>
          <w:b/>
          <w:bCs/>
          <w:color w:val="242121"/>
          <w:kern w:val="0"/>
          <w:lang w:val="en-US" w:eastAsia="en-GB"/>
          <w14:ligatures w14:val="none"/>
        </w:rPr>
        <w:t xml:space="preserve">   ______________</w:t>
      </w:r>
      <w:r w:rsidR="003930DE">
        <w:rPr>
          <w:rFonts w:ascii="Arial" w:eastAsia="Times New Roman" w:hAnsi="Arial" w:cs="Arial"/>
          <w:b/>
          <w:bCs/>
          <w:color w:val="242121"/>
          <w:kern w:val="0"/>
          <w:lang w:val="en-US" w:eastAsia="en-GB"/>
          <w14:ligatures w14:val="none"/>
        </w:rPr>
        <w:t>_____</w:t>
      </w:r>
      <w:r>
        <w:rPr>
          <w:rFonts w:ascii="Arial" w:eastAsia="Times New Roman" w:hAnsi="Arial" w:cs="Arial"/>
          <w:b/>
          <w:bCs/>
          <w:color w:val="242121"/>
          <w:kern w:val="0"/>
          <w:lang w:val="en-US" w:eastAsia="en-GB"/>
          <w14:ligatures w14:val="none"/>
        </w:rPr>
        <w:t>_</w:t>
      </w:r>
      <w:r w:rsidR="003930DE">
        <w:rPr>
          <w:rFonts w:ascii="Arial" w:eastAsia="Times New Roman" w:hAnsi="Arial" w:cs="Arial"/>
          <w:b/>
          <w:bCs/>
          <w:color w:val="242121"/>
          <w:kern w:val="0"/>
          <w:lang w:val="en-US" w:eastAsia="en-GB"/>
          <w14:ligatures w14:val="none"/>
        </w:rPr>
        <w:t>_____________</w:t>
      </w:r>
    </w:p>
    <w:p w14:paraId="50650A83" w14:textId="240632D4" w:rsidR="00D71544" w:rsidRPr="006D1B7C" w:rsidRDefault="003930DE" w:rsidP="003930DE">
      <w:pPr>
        <w:spacing w:before="144" w:line="360" w:lineRule="atLeast"/>
        <w:ind w:left="5760" w:firstLine="720"/>
        <w:jc w:val="both"/>
        <w:rPr>
          <w:rFonts w:ascii="Verdana" w:eastAsia="Times New Roman" w:hAnsi="Verdana" w:cs="Times New Roman"/>
          <w:color w:val="242121"/>
          <w:kern w:val="0"/>
          <w:lang w:val="en-US" w:eastAsia="en-GB"/>
          <w14:ligatures w14:val="none"/>
        </w:rPr>
      </w:pPr>
      <w:r>
        <w:rPr>
          <w:rFonts w:ascii="Arial" w:eastAsia="Times New Roman" w:hAnsi="Arial" w:cs="Arial"/>
          <w:b/>
          <w:bCs/>
          <w:color w:val="242121"/>
          <w:kern w:val="0"/>
          <w:lang w:val="en-US" w:eastAsia="en-GB"/>
          <w14:ligatures w14:val="none"/>
        </w:rPr>
        <w:t xml:space="preserve">            </w:t>
      </w:r>
      <w:r w:rsidR="00D71544" w:rsidRPr="006D1B7C">
        <w:rPr>
          <w:rFonts w:ascii="Arial" w:eastAsia="Times New Roman" w:hAnsi="Arial" w:cs="Arial"/>
          <w:b/>
          <w:bCs/>
          <w:color w:val="242121"/>
          <w:kern w:val="0"/>
          <w:lang w:val="en-US" w:eastAsia="en-GB"/>
          <w14:ligatures w14:val="none"/>
        </w:rPr>
        <w:t>L J MBOWENI</w:t>
      </w:r>
    </w:p>
    <w:p w14:paraId="4F51322F" w14:textId="641EA6A4" w:rsidR="00D71544" w:rsidRPr="006D1B7C" w:rsidRDefault="003930DE" w:rsidP="003930DE">
      <w:pPr>
        <w:spacing w:before="144" w:line="360" w:lineRule="atLeast"/>
        <w:ind w:left="3600" w:firstLine="720"/>
        <w:jc w:val="both"/>
        <w:rPr>
          <w:rFonts w:ascii="Verdana" w:eastAsia="Times New Roman" w:hAnsi="Verdana" w:cs="Times New Roman"/>
          <w:color w:val="242121"/>
          <w:kern w:val="0"/>
          <w:lang w:val="en-US" w:eastAsia="en-GB"/>
          <w14:ligatures w14:val="none"/>
        </w:rPr>
      </w:pPr>
      <w:r>
        <w:rPr>
          <w:rFonts w:ascii="Arial" w:eastAsia="Times New Roman" w:hAnsi="Arial" w:cs="Arial"/>
          <w:b/>
          <w:bCs/>
          <w:color w:val="242121"/>
          <w:kern w:val="0"/>
          <w:lang w:val="en-US" w:eastAsia="en-GB"/>
          <w14:ligatures w14:val="none"/>
        </w:rPr>
        <w:t xml:space="preserve">    </w:t>
      </w:r>
      <w:r w:rsidR="00D71544" w:rsidRPr="006D1B7C">
        <w:rPr>
          <w:rFonts w:ascii="Arial" w:eastAsia="Times New Roman" w:hAnsi="Arial" w:cs="Arial"/>
          <w:b/>
          <w:bCs/>
          <w:color w:val="242121"/>
          <w:kern w:val="0"/>
          <w:lang w:val="en-US" w:eastAsia="en-GB"/>
          <w14:ligatures w14:val="none"/>
        </w:rPr>
        <w:t>ACTING JUDGE OF THE HIGH COURT,</w:t>
      </w:r>
    </w:p>
    <w:p w14:paraId="78FF12CE" w14:textId="5E5ECE2A" w:rsidR="00D71544" w:rsidRDefault="003930DE" w:rsidP="003930DE">
      <w:pPr>
        <w:spacing w:before="144" w:line="360" w:lineRule="atLeast"/>
        <w:ind w:left="3600" w:firstLine="720"/>
        <w:jc w:val="both"/>
        <w:rPr>
          <w:rFonts w:ascii="Arial" w:eastAsia="Times New Roman" w:hAnsi="Arial" w:cs="Arial"/>
          <w:b/>
          <w:bCs/>
          <w:color w:val="242121"/>
          <w:kern w:val="0"/>
          <w:lang w:val="en-US" w:eastAsia="en-GB"/>
          <w14:ligatures w14:val="none"/>
        </w:rPr>
      </w:pPr>
      <w:r>
        <w:rPr>
          <w:rFonts w:ascii="Arial" w:eastAsia="Times New Roman" w:hAnsi="Arial" w:cs="Arial"/>
          <w:b/>
          <w:bCs/>
          <w:color w:val="242121"/>
          <w:kern w:val="0"/>
          <w:lang w:val="en-US" w:eastAsia="en-GB"/>
          <w14:ligatures w14:val="none"/>
        </w:rPr>
        <w:t xml:space="preserve">                </w:t>
      </w:r>
      <w:r w:rsidR="00D71544" w:rsidRPr="006D1B7C">
        <w:rPr>
          <w:rFonts w:ascii="Arial" w:eastAsia="Times New Roman" w:hAnsi="Arial" w:cs="Arial"/>
          <w:b/>
          <w:bCs/>
          <w:color w:val="242121"/>
          <w:kern w:val="0"/>
          <w:lang w:val="en-US" w:eastAsia="en-GB"/>
          <w14:ligatures w14:val="none"/>
        </w:rPr>
        <w:t>PRETORIA , NORTH GAUTENG</w:t>
      </w:r>
    </w:p>
    <w:p w14:paraId="05DDF84F" w14:textId="77777777" w:rsidR="00A83B12" w:rsidRPr="006D1B7C" w:rsidRDefault="00A83B12" w:rsidP="003930DE">
      <w:pPr>
        <w:spacing w:before="144" w:line="360" w:lineRule="atLeast"/>
        <w:ind w:left="3600" w:firstLine="720"/>
        <w:jc w:val="both"/>
        <w:rPr>
          <w:rFonts w:ascii="Verdana" w:eastAsia="Times New Roman" w:hAnsi="Verdana" w:cs="Times New Roman"/>
          <w:color w:val="242121"/>
          <w:kern w:val="0"/>
          <w:lang w:val="en-US" w:eastAsia="en-GB"/>
          <w14:ligatures w14:val="none"/>
        </w:rPr>
      </w:pPr>
    </w:p>
    <w:p w14:paraId="30811C4D" w14:textId="77777777" w:rsidR="002D252C" w:rsidRDefault="002D252C"/>
    <w:p w14:paraId="3E0ACFB9" w14:textId="5AA897D8" w:rsidR="002D252C" w:rsidRDefault="002D252C" w:rsidP="002D252C">
      <w:pPr>
        <w:pStyle w:val="BodyA"/>
        <w:suppressAutoHyphens/>
        <w:spacing w:line="480" w:lineRule="auto"/>
        <w:rPr>
          <w:b/>
          <w:bCs/>
        </w:rPr>
      </w:pPr>
      <w:r>
        <w:rPr>
          <w:b/>
          <w:bCs/>
        </w:rPr>
        <w:t>Date of Hearing:</w:t>
      </w:r>
      <w:r>
        <w:rPr>
          <w:b/>
          <w:bCs/>
        </w:rPr>
        <w:tab/>
      </w:r>
      <w:r>
        <w:rPr>
          <w:b/>
          <w:bCs/>
        </w:rPr>
        <w:tab/>
      </w:r>
      <w:r>
        <w:rPr>
          <w:b/>
          <w:bCs/>
        </w:rPr>
        <w:tab/>
      </w:r>
      <w:r>
        <w:rPr>
          <w:b/>
          <w:bCs/>
        </w:rPr>
        <w:tab/>
        <w:t>06 February 2024</w:t>
      </w:r>
    </w:p>
    <w:p w14:paraId="3FCFC7C5" w14:textId="2AF4F389" w:rsidR="002D252C" w:rsidRDefault="002D252C" w:rsidP="002D252C">
      <w:pPr>
        <w:pStyle w:val="BodyA"/>
        <w:suppressAutoHyphens/>
        <w:spacing w:line="480" w:lineRule="auto"/>
        <w:rPr>
          <w:b/>
          <w:bCs/>
        </w:rPr>
      </w:pPr>
      <w:r>
        <w:rPr>
          <w:b/>
          <w:bCs/>
        </w:rPr>
        <w:t>Date of Judgment:</w:t>
      </w:r>
      <w:r>
        <w:rPr>
          <w:b/>
          <w:bCs/>
        </w:rPr>
        <w:tab/>
      </w:r>
      <w:r>
        <w:rPr>
          <w:b/>
          <w:bCs/>
        </w:rPr>
        <w:tab/>
      </w:r>
      <w:r>
        <w:rPr>
          <w:b/>
          <w:bCs/>
        </w:rPr>
        <w:tab/>
      </w:r>
      <w:r>
        <w:rPr>
          <w:b/>
          <w:bCs/>
        </w:rPr>
        <w:tab/>
        <w:t>17 April 2024</w:t>
      </w:r>
    </w:p>
    <w:p w14:paraId="212FA90F" w14:textId="77777777" w:rsidR="002D252C" w:rsidRPr="008547EE" w:rsidRDefault="002D252C" w:rsidP="002D252C">
      <w:pPr>
        <w:pStyle w:val="BodyA"/>
        <w:suppressAutoHyphens/>
        <w:spacing w:line="480" w:lineRule="auto"/>
        <w:rPr>
          <w:b/>
          <w:bCs/>
        </w:rPr>
      </w:pPr>
    </w:p>
    <w:p w14:paraId="3C756BC8" w14:textId="77777777" w:rsidR="002D252C" w:rsidRPr="002D252C" w:rsidRDefault="002D252C" w:rsidP="002D252C">
      <w:pPr>
        <w:pStyle w:val="BodyA"/>
        <w:suppressAutoHyphens/>
        <w:spacing w:line="480" w:lineRule="auto"/>
        <w:rPr>
          <w:b/>
          <w:bCs/>
        </w:rPr>
      </w:pPr>
      <w:r w:rsidRPr="002D252C">
        <w:rPr>
          <w:b/>
          <w:bCs/>
          <w:u w:val="single"/>
        </w:rPr>
        <w:t>Appearances</w:t>
      </w:r>
      <w:r w:rsidRPr="002D252C">
        <w:rPr>
          <w:b/>
          <w:bCs/>
        </w:rPr>
        <w:t>:</w:t>
      </w:r>
      <w:r w:rsidRPr="002D252C">
        <w:rPr>
          <w:b/>
          <w:bCs/>
        </w:rPr>
        <w:tab/>
      </w:r>
      <w:r w:rsidRPr="002D252C">
        <w:rPr>
          <w:b/>
          <w:bCs/>
        </w:rPr>
        <w:tab/>
      </w:r>
      <w:r w:rsidRPr="002D252C">
        <w:rPr>
          <w:b/>
          <w:bCs/>
        </w:rPr>
        <w:tab/>
      </w:r>
      <w:r w:rsidRPr="002D252C">
        <w:rPr>
          <w:b/>
          <w:bCs/>
        </w:rPr>
        <w:tab/>
      </w:r>
    </w:p>
    <w:p w14:paraId="7FB4AE7F" w14:textId="142966A6" w:rsidR="002D252C" w:rsidRDefault="002D252C" w:rsidP="002D252C">
      <w:pPr>
        <w:pStyle w:val="BodyA"/>
        <w:suppressAutoHyphens/>
        <w:spacing w:line="480" w:lineRule="auto"/>
        <w:rPr>
          <w:b/>
          <w:bCs/>
        </w:rPr>
      </w:pPr>
      <w:r w:rsidRPr="002D252C">
        <w:rPr>
          <w:b/>
          <w:bCs/>
        </w:rPr>
        <w:t>For the Applicant:</w:t>
      </w:r>
      <w:r>
        <w:tab/>
      </w:r>
      <w:r>
        <w:tab/>
      </w:r>
      <w:r>
        <w:tab/>
      </w:r>
      <w:r>
        <w:tab/>
      </w:r>
      <w:r>
        <w:rPr>
          <w:b/>
          <w:bCs/>
        </w:rPr>
        <w:t>Adv R.J Bouwer</w:t>
      </w:r>
    </w:p>
    <w:p w14:paraId="51972BFB" w14:textId="379DA119" w:rsidR="002D252C" w:rsidRDefault="002D252C" w:rsidP="002D252C">
      <w:pPr>
        <w:pStyle w:val="BodyA"/>
        <w:suppressAutoHyphens/>
        <w:spacing w:line="480" w:lineRule="auto"/>
      </w:pPr>
      <w:r>
        <w:t xml:space="preserve">Instructed by </w:t>
      </w:r>
      <w:r>
        <w:tab/>
      </w:r>
      <w:r>
        <w:tab/>
      </w:r>
      <w:r>
        <w:tab/>
      </w:r>
      <w:r>
        <w:tab/>
        <w:t>Martini Patlansky Attorneys</w:t>
      </w:r>
    </w:p>
    <w:p w14:paraId="3B2622B6" w14:textId="77777777" w:rsidR="002D252C" w:rsidRDefault="002D252C" w:rsidP="002D252C">
      <w:pPr>
        <w:pStyle w:val="BodyA"/>
        <w:suppressAutoHyphens/>
        <w:spacing w:line="480" w:lineRule="auto"/>
        <w:ind w:left="3600" w:firstLine="720"/>
      </w:pPr>
      <w:r>
        <w:tab/>
      </w:r>
      <w:r>
        <w:tab/>
      </w:r>
      <w:r>
        <w:tab/>
      </w:r>
      <w:r>
        <w:tab/>
      </w:r>
      <w:r>
        <w:tab/>
      </w:r>
    </w:p>
    <w:p w14:paraId="410E7D67" w14:textId="4EDD5CCF" w:rsidR="002D252C" w:rsidRDefault="002D252C" w:rsidP="002D252C">
      <w:pPr>
        <w:pStyle w:val="BodyA"/>
        <w:suppressAutoHyphens/>
        <w:spacing w:line="480" w:lineRule="auto"/>
        <w:rPr>
          <w:b/>
          <w:bCs/>
        </w:rPr>
      </w:pPr>
      <w:r>
        <w:rPr>
          <w:b/>
          <w:bCs/>
        </w:rPr>
        <w:t>For the First Respondent:</w:t>
      </w:r>
      <w:r>
        <w:rPr>
          <w:b/>
          <w:bCs/>
        </w:rPr>
        <w:tab/>
      </w:r>
      <w:r>
        <w:rPr>
          <w:b/>
          <w:bCs/>
        </w:rPr>
        <w:tab/>
        <w:t>Adv C Welgemoed</w:t>
      </w:r>
    </w:p>
    <w:p w14:paraId="63EDB7BA" w14:textId="036769A1" w:rsidR="002D252C" w:rsidRDefault="002D252C" w:rsidP="002D252C">
      <w:pPr>
        <w:pStyle w:val="BodyA"/>
        <w:suppressAutoHyphens/>
        <w:spacing w:line="480" w:lineRule="auto"/>
      </w:pPr>
      <w:r>
        <w:t xml:space="preserve">Instructed by: </w:t>
      </w:r>
      <w:r>
        <w:tab/>
      </w:r>
      <w:r>
        <w:tab/>
      </w:r>
      <w:r>
        <w:tab/>
      </w:r>
      <w:r>
        <w:tab/>
        <w:t>Cox Yeats Attorneys</w:t>
      </w:r>
    </w:p>
    <w:p w14:paraId="5B971DD0" w14:textId="69504DF2" w:rsidR="002D252C" w:rsidRDefault="002D252C" w:rsidP="002D252C"/>
    <w:sectPr w:rsidR="002D252C" w:rsidSect="00E46C8C">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7D034CC" w14:textId="77777777" w:rsidR="00E46C8C" w:rsidRDefault="00E46C8C" w:rsidP="006D3E3F">
      <w:r>
        <w:separator/>
      </w:r>
    </w:p>
  </w:endnote>
  <w:endnote w:type="continuationSeparator" w:id="0">
    <w:p w14:paraId="2CC7DC37" w14:textId="77777777" w:rsidR="00E46C8C" w:rsidRDefault="00E46C8C" w:rsidP="006D3E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default"/>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48DBF94" w14:textId="77777777" w:rsidR="00E46C8C" w:rsidRDefault="00E46C8C" w:rsidP="006D3E3F">
      <w:r>
        <w:separator/>
      </w:r>
    </w:p>
  </w:footnote>
  <w:footnote w:type="continuationSeparator" w:id="0">
    <w:p w14:paraId="7155AF16" w14:textId="77777777" w:rsidR="00E46C8C" w:rsidRDefault="00E46C8C" w:rsidP="006D3E3F">
      <w:r>
        <w:continuationSeparator/>
      </w:r>
    </w:p>
  </w:footnote>
  <w:footnote w:id="1">
    <w:p w14:paraId="1DFF18AE" w14:textId="0B499490" w:rsidR="002A6BE8" w:rsidRPr="00940FDE" w:rsidRDefault="002A6BE8" w:rsidP="00940FDE">
      <w:pPr>
        <w:pStyle w:val="FootnoteText"/>
        <w:jc w:val="both"/>
        <w:rPr>
          <w:rFonts w:ascii="Arial" w:hAnsi="Arial" w:cs="Arial"/>
          <w:lang w:val="en-US"/>
        </w:rPr>
      </w:pPr>
      <w:r w:rsidRPr="00940FDE">
        <w:rPr>
          <w:rStyle w:val="FootnoteReference"/>
          <w:rFonts w:ascii="Arial" w:hAnsi="Arial" w:cs="Arial"/>
        </w:rPr>
        <w:footnoteRef/>
      </w:r>
      <w:r w:rsidRPr="00940FDE">
        <w:rPr>
          <w:rFonts w:ascii="Arial" w:hAnsi="Arial" w:cs="Arial"/>
        </w:rPr>
        <w:t xml:space="preserve"> </w:t>
      </w:r>
      <w:r w:rsidRPr="00940FDE">
        <w:rPr>
          <w:rFonts w:ascii="Arial" w:hAnsi="Arial" w:cs="Arial"/>
          <w:lang w:val="en-US"/>
        </w:rPr>
        <w:t xml:space="preserve">See Rule 6(5)(e);See also </w:t>
      </w:r>
      <w:r w:rsidRPr="00940FDE">
        <w:rPr>
          <w:rFonts w:ascii="Arial" w:hAnsi="Arial" w:cs="Arial"/>
          <w:b/>
          <w:bCs/>
          <w:i/>
          <w:iCs/>
          <w:lang w:val="en-US"/>
        </w:rPr>
        <w:t>James Brown &amp; Hamer (Pty)Ltd (previously named Gilbert Hamer &amp; Co Ltd) v Simmons NO</w:t>
      </w:r>
      <w:r w:rsidRPr="00940FDE">
        <w:rPr>
          <w:rFonts w:ascii="Arial" w:hAnsi="Arial" w:cs="Arial"/>
          <w:lang w:val="en-US"/>
        </w:rPr>
        <w:t xml:space="preserve"> </w:t>
      </w:r>
      <w:r w:rsidR="00CA5BFF" w:rsidRPr="00940FDE">
        <w:rPr>
          <w:rFonts w:ascii="Arial" w:hAnsi="Arial" w:cs="Arial"/>
          <w:lang w:val="en-US"/>
        </w:rPr>
        <w:t>1963 (4) SA 656 (A) at 660D.</w:t>
      </w:r>
    </w:p>
  </w:footnote>
  <w:footnote w:id="2">
    <w:p w14:paraId="6FAB0D58" w14:textId="16658EA7" w:rsidR="00CA5BFF" w:rsidRPr="00940FDE" w:rsidRDefault="00CA5BFF" w:rsidP="00940FDE">
      <w:pPr>
        <w:pStyle w:val="FootnoteText"/>
        <w:jc w:val="both"/>
        <w:rPr>
          <w:rFonts w:ascii="Arial" w:hAnsi="Arial" w:cs="Arial"/>
          <w:lang w:val="en-US"/>
        </w:rPr>
      </w:pPr>
      <w:r w:rsidRPr="00940FDE">
        <w:rPr>
          <w:rStyle w:val="FootnoteReference"/>
          <w:rFonts w:ascii="Arial" w:hAnsi="Arial" w:cs="Arial"/>
        </w:rPr>
        <w:footnoteRef/>
      </w:r>
      <w:r w:rsidRPr="00940FDE">
        <w:rPr>
          <w:rFonts w:ascii="Arial" w:hAnsi="Arial" w:cs="Arial"/>
        </w:rPr>
        <w:t xml:space="preserve"> </w:t>
      </w:r>
      <w:r w:rsidRPr="00940FDE">
        <w:rPr>
          <w:rFonts w:ascii="Arial" w:hAnsi="Arial" w:cs="Arial"/>
          <w:lang w:val="en-US"/>
        </w:rPr>
        <w:t xml:space="preserve">See </w:t>
      </w:r>
      <w:r w:rsidRPr="00940FDE">
        <w:rPr>
          <w:rFonts w:ascii="Arial" w:hAnsi="Arial" w:cs="Arial"/>
          <w:b/>
          <w:bCs/>
          <w:i/>
          <w:iCs/>
          <w:lang w:val="en-US"/>
        </w:rPr>
        <w:t>Hano Trading CC v JR 209 Investments (Pty)Ltd</w:t>
      </w:r>
      <w:r w:rsidRPr="00940FDE">
        <w:rPr>
          <w:rFonts w:ascii="Arial" w:hAnsi="Arial" w:cs="Arial"/>
          <w:lang w:val="en-US"/>
        </w:rPr>
        <w:t xml:space="preserve"> 2013 (1) SA 161 (SCA) AT 165 A-C.</w:t>
      </w:r>
    </w:p>
  </w:footnote>
  <w:footnote w:id="3">
    <w:p w14:paraId="781C57FA" w14:textId="66445855" w:rsidR="002A6BE8" w:rsidRPr="002A6BE8" w:rsidRDefault="002A6BE8" w:rsidP="00940FDE">
      <w:pPr>
        <w:pStyle w:val="FootnoteText"/>
        <w:jc w:val="both"/>
        <w:rPr>
          <w:lang w:val="en-US"/>
        </w:rPr>
      </w:pPr>
      <w:r w:rsidRPr="00940FDE">
        <w:rPr>
          <w:rStyle w:val="FootnoteReference"/>
          <w:rFonts w:ascii="Arial" w:hAnsi="Arial" w:cs="Arial"/>
        </w:rPr>
        <w:footnoteRef/>
      </w:r>
      <w:r w:rsidRPr="00940FDE">
        <w:rPr>
          <w:rFonts w:ascii="Arial" w:hAnsi="Arial" w:cs="Arial"/>
        </w:rPr>
        <w:t xml:space="preserve"> </w:t>
      </w:r>
      <w:r w:rsidRPr="00940FDE">
        <w:rPr>
          <w:rFonts w:ascii="Arial" w:hAnsi="Arial" w:cs="Arial"/>
          <w:lang w:val="en-US"/>
        </w:rPr>
        <w:t xml:space="preserve">See </w:t>
      </w:r>
      <w:r w:rsidRPr="00940FDE">
        <w:rPr>
          <w:rFonts w:ascii="Arial" w:hAnsi="Arial" w:cs="Arial"/>
          <w:b/>
          <w:bCs/>
          <w:i/>
          <w:iCs/>
          <w:lang w:val="en-US"/>
        </w:rPr>
        <w:t xml:space="preserve">Standard Bank of SA Ltd v Sewpersadh </w:t>
      </w:r>
      <w:r w:rsidRPr="00940FDE">
        <w:rPr>
          <w:rFonts w:ascii="Arial" w:hAnsi="Arial" w:cs="Arial"/>
          <w:lang w:val="en-US"/>
        </w:rPr>
        <w:t>2005 (4) SA 148 (C) at [13].</w:t>
      </w:r>
    </w:p>
  </w:footnote>
  <w:footnote w:id="4">
    <w:p w14:paraId="3C0E4FE3" w14:textId="12C3E66D" w:rsidR="00CA5BFF" w:rsidRPr="00940FDE" w:rsidRDefault="00CA5BFF" w:rsidP="00940FDE">
      <w:pPr>
        <w:pStyle w:val="FootnoteText"/>
        <w:jc w:val="both"/>
        <w:rPr>
          <w:rFonts w:ascii="Arial" w:hAnsi="Arial" w:cs="Arial"/>
          <w:lang w:val="en-US"/>
        </w:rPr>
      </w:pPr>
      <w:r w:rsidRPr="00940FDE">
        <w:rPr>
          <w:rStyle w:val="FootnoteReference"/>
          <w:rFonts w:ascii="Arial" w:hAnsi="Arial" w:cs="Arial"/>
        </w:rPr>
        <w:footnoteRef/>
      </w:r>
      <w:r w:rsidRPr="00940FDE">
        <w:rPr>
          <w:rFonts w:ascii="Arial" w:hAnsi="Arial" w:cs="Arial"/>
        </w:rPr>
        <w:t xml:space="preserve"> </w:t>
      </w:r>
      <w:r w:rsidRPr="00940FDE">
        <w:rPr>
          <w:rFonts w:ascii="Arial" w:hAnsi="Arial" w:cs="Arial"/>
          <w:lang w:val="en-US"/>
        </w:rPr>
        <w:t>See M&amp;G Media Ltd v President of the Republic of South Africa and Others 2013 (3) SA 591 (GNP) at [27].</w:t>
      </w:r>
    </w:p>
  </w:footnote>
  <w:footnote w:id="5">
    <w:p w14:paraId="15F9ACDC" w14:textId="67E10E61" w:rsidR="00CA5BFF" w:rsidRPr="00940FDE" w:rsidRDefault="00CA5BFF" w:rsidP="00940FDE">
      <w:pPr>
        <w:pStyle w:val="FootnoteText"/>
        <w:jc w:val="both"/>
        <w:rPr>
          <w:rFonts w:ascii="Arial" w:hAnsi="Arial" w:cs="Arial"/>
          <w:lang w:val="en-US"/>
        </w:rPr>
      </w:pPr>
      <w:r w:rsidRPr="00940FDE">
        <w:rPr>
          <w:rStyle w:val="FootnoteReference"/>
          <w:rFonts w:ascii="Arial" w:hAnsi="Arial" w:cs="Arial"/>
        </w:rPr>
        <w:footnoteRef/>
      </w:r>
      <w:r w:rsidRPr="00940FDE">
        <w:rPr>
          <w:rFonts w:ascii="Arial" w:hAnsi="Arial" w:cs="Arial"/>
        </w:rPr>
        <w:t xml:space="preserve"> </w:t>
      </w:r>
      <w:r w:rsidRPr="00940FDE">
        <w:rPr>
          <w:rFonts w:ascii="Arial" w:hAnsi="Arial" w:cs="Arial"/>
          <w:lang w:val="en-US"/>
        </w:rPr>
        <w:t xml:space="preserve">See </w:t>
      </w:r>
      <w:r w:rsidRPr="00940FDE">
        <w:rPr>
          <w:rFonts w:ascii="Arial" w:hAnsi="Arial" w:cs="Arial"/>
          <w:b/>
          <w:bCs/>
          <w:i/>
          <w:iCs/>
          <w:lang w:val="en-US"/>
        </w:rPr>
        <w:t>Transvaal Racing Club v Jockey Club of South Africa</w:t>
      </w:r>
      <w:r w:rsidRPr="00940FDE">
        <w:rPr>
          <w:rFonts w:ascii="Arial" w:hAnsi="Arial" w:cs="Arial"/>
          <w:lang w:val="en-US"/>
        </w:rPr>
        <w:t xml:space="preserve"> 1958 (3) SA 599 (W) at 604A-E.</w:t>
      </w:r>
    </w:p>
  </w:footnote>
  <w:footnote w:id="6">
    <w:p w14:paraId="691CBC77" w14:textId="02457F10" w:rsidR="00CA5BFF" w:rsidRPr="00CA5BFF" w:rsidRDefault="00CA5BFF" w:rsidP="00940FDE">
      <w:pPr>
        <w:pStyle w:val="FootnoteText"/>
        <w:jc w:val="both"/>
        <w:rPr>
          <w:lang w:val="en-US"/>
        </w:rPr>
      </w:pPr>
      <w:r w:rsidRPr="00940FDE">
        <w:rPr>
          <w:rStyle w:val="FootnoteReference"/>
          <w:rFonts w:ascii="Arial" w:hAnsi="Arial" w:cs="Arial"/>
        </w:rPr>
        <w:footnoteRef/>
      </w:r>
      <w:r w:rsidRPr="00940FDE">
        <w:rPr>
          <w:rFonts w:ascii="Arial" w:hAnsi="Arial" w:cs="Arial"/>
        </w:rPr>
        <w:t xml:space="preserve"> </w:t>
      </w:r>
      <w:r w:rsidRPr="00940FDE">
        <w:rPr>
          <w:rFonts w:ascii="Arial" w:hAnsi="Arial" w:cs="Arial"/>
          <w:lang w:val="en-US"/>
        </w:rPr>
        <w:t>1999 (1) SA 643 (W) at 650D.</w:t>
      </w:r>
    </w:p>
  </w:footnote>
  <w:footnote w:id="7">
    <w:p w14:paraId="03D869A0" w14:textId="36CD398B" w:rsidR="002B4DF4" w:rsidRPr="006D69A4" w:rsidRDefault="002B4DF4" w:rsidP="006D69A4">
      <w:pPr>
        <w:pStyle w:val="FootnoteText"/>
        <w:jc w:val="both"/>
        <w:rPr>
          <w:rFonts w:ascii="Arial" w:hAnsi="Arial" w:cs="Arial"/>
          <w:lang w:val="en-US"/>
        </w:rPr>
      </w:pPr>
      <w:r w:rsidRPr="006D69A4">
        <w:rPr>
          <w:rStyle w:val="FootnoteReference"/>
          <w:rFonts w:ascii="Arial" w:hAnsi="Arial" w:cs="Arial"/>
        </w:rPr>
        <w:footnoteRef/>
      </w:r>
      <w:r w:rsidRPr="006D69A4">
        <w:rPr>
          <w:rFonts w:ascii="Arial" w:hAnsi="Arial" w:cs="Arial"/>
        </w:rPr>
        <w:t xml:space="preserve"> </w:t>
      </w:r>
      <w:r w:rsidRPr="006D69A4">
        <w:rPr>
          <w:rFonts w:ascii="Arial" w:hAnsi="Arial" w:cs="Arial"/>
          <w:lang w:val="en-US"/>
        </w:rPr>
        <w:t>20264/14 [2015] ZASCA 97 (1 June 2015).</w:t>
      </w:r>
    </w:p>
  </w:footnote>
  <w:footnote w:id="8">
    <w:p w14:paraId="5EB57F2C" w14:textId="78847EEA" w:rsidR="00B8718E" w:rsidRPr="00940FDE" w:rsidRDefault="00B8718E" w:rsidP="00940FDE">
      <w:pPr>
        <w:pStyle w:val="FootnoteText"/>
        <w:jc w:val="both"/>
        <w:rPr>
          <w:rFonts w:ascii="Arial" w:hAnsi="Arial" w:cs="Arial"/>
          <w:lang w:val="en-US"/>
        </w:rPr>
      </w:pPr>
      <w:r w:rsidRPr="00940FDE">
        <w:rPr>
          <w:rStyle w:val="FootnoteReference"/>
          <w:rFonts w:ascii="Arial" w:hAnsi="Arial" w:cs="Arial"/>
        </w:rPr>
        <w:footnoteRef/>
      </w:r>
      <w:r w:rsidRPr="00940FDE">
        <w:rPr>
          <w:rFonts w:ascii="Arial" w:hAnsi="Arial" w:cs="Arial"/>
        </w:rPr>
        <w:t xml:space="preserve"> </w:t>
      </w:r>
      <w:r w:rsidRPr="00940FDE">
        <w:rPr>
          <w:rFonts w:ascii="Arial" w:hAnsi="Arial" w:cs="Arial"/>
          <w:lang w:val="en-US"/>
        </w:rPr>
        <w:t>Herbstein and Van Winsen – The Civil Practice of the High Courts and Supreme Court of Appeal of South   Africa 5</w:t>
      </w:r>
      <w:r w:rsidRPr="00940FDE">
        <w:rPr>
          <w:rFonts w:ascii="Arial" w:hAnsi="Arial" w:cs="Arial"/>
          <w:vertAlign w:val="superscript"/>
          <w:lang w:val="en-US"/>
        </w:rPr>
        <w:t>th</w:t>
      </w:r>
      <w:r w:rsidRPr="00940FDE">
        <w:rPr>
          <w:rFonts w:ascii="Arial" w:hAnsi="Arial" w:cs="Arial"/>
          <w:lang w:val="en-US"/>
        </w:rPr>
        <w:t xml:space="preserve"> Ed,2009 Chapter 22 – p630</w:t>
      </w:r>
    </w:p>
  </w:footnote>
  <w:footnote w:id="9">
    <w:p w14:paraId="4DB92480" w14:textId="69B091E5" w:rsidR="00B8718E" w:rsidRPr="00940FDE" w:rsidRDefault="00B8718E" w:rsidP="00940FDE">
      <w:pPr>
        <w:pStyle w:val="FootnoteText"/>
        <w:jc w:val="both"/>
        <w:rPr>
          <w:rFonts w:ascii="Arial" w:hAnsi="Arial" w:cs="Arial"/>
          <w:lang w:val="en-US"/>
        </w:rPr>
      </w:pPr>
      <w:r w:rsidRPr="00940FDE">
        <w:rPr>
          <w:rStyle w:val="FootnoteReference"/>
          <w:rFonts w:ascii="Arial" w:hAnsi="Arial" w:cs="Arial"/>
        </w:rPr>
        <w:footnoteRef/>
      </w:r>
      <w:r w:rsidRPr="00940FDE">
        <w:rPr>
          <w:rFonts w:ascii="Arial" w:hAnsi="Arial" w:cs="Arial"/>
        </w:rPr>
        <w:t xml:space="preserve"> </w:t>
      </w:r>
      <w:r w:rsidRPr="00940FDE">
        <w:rPr>
          <w:rFonts w:ascii="Arial" w:hAnsi="Arial" w:cs="Arial"/>
          <w:lang w:val="en-US"/>
        </w:rPr>
        <w:t>Erasmus supra D1-295.</w:t>
      </w:r>
    </w:p>
  </w:footnote>
  <w:footnote w:id="10">
    <w:p w14:paraId="63E8F667" w14:textId="488544F8" w:rsidR="00B8718E" w:rsidRPr="00B8718E" w:rsidRDefault="00B8718E" w:rsidP="00940FDE">
      <w:pPr>
        <w:pStyle w:val="FootnoteText"/>
        <w:jc w:val="both"/>
        <w:rPr>
          <w:lang w:val="en-US"/>
        </w:rPr>
      </w:pPr>
      <w:r w:rsidRPr="00940FDE">
        <w:rPr>
          <w:rStyle w:val="FootnoteReference"/>
          <w:rFonts w:ascii="Arial" w:hAnsi="Arial" w:cs="Arial"/>
        </w:rPr>
        <w:footnoteRef/>
      </w:r>
      <w:r w:rsidRPr="00940FDE">
        <w:rPr>
          <w:rFonts w:ascii="Arial" w:hAnsi="Arial" w:cs="Arial"/>
        </w:rPr>
        <w:t xml:space="preserve"> </w:t>
      </w:r>
      <w:r w:rsidRPr="00940FDE">
        <w:rPr>
          <w:rFonts w:ascii="Arial" w:hAnsi="Arial" w:cs="Arial"/>
          <w:lang w:val="en-US"/>
        </w:rPr>
        <w:t>Telematrix (Pty)Ltd  t/a Matrix Vehicle Tracking v Advertising Standards Authority SA 2006 (1) SA 461 (SCA) at 465H.</w:t>
      </w:r>
    </w:p>
  </w:footnote>
  <w:footnote w:id="11">
    <w:p w14:paraId="3EB110AC" w14:textId="79E2CDBB" w:rsidR="00B8718E" w:rsidRPr="00940FDE" w:rsidRDefault="00B8718E" w:rsidP="00940FDE">
      <w:pPr>
        <w:pStyle w:val="FootnoteText"/>
        <w:jc w:val="both"/>
        <w:rPr>
          <w:rFonts w:ascii="Arial" w:hAnsi="Arial" w:cs="Arial"/>
          <w:lang w:val="en-US"/>
        </w:rPr>
      </w:pPr>
      <w:r w:rsidRPr="00940FDE">
        <w:rPr>
          <w:rStyle w:val="FootnoteReference"/>
          <w:rFonts w:ascii="Arial" w:hAnsi="Arial" w:cs="Arial"/>
        </w:rPr>
        <w:footnoteRef/>
      </w:r>
      <w:r w:rsidRPr="00940FDE">
        <w:rPr>
          <w:rFonts w:ascii="Arial" w:hAnsi="Arial" w:cs="Arial"/>
        </w:rPr>
        <w:t xml:space="preserve"> </w:t>
      </w:r>
      <w:r w:rsidR="00D366C4" w:rsidRPr="00940FDE">
        <w:rPr>
          <w:rFonts w:ascii="Arial" w:hAnsi="Arial" w:cs="Arial"/>
          <w:lang w:val="en-US"/>
        </w:rPr>
        <w:t>Erasmus supra D1-301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13107A"/>
    <w:multiLevelType w:val="hybridMultilevel"/>
    <w:tmpl w:val="E28003D8"/>
    <w:lvl w:ilvl="0" w:tplc="D94E084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1A10ED9"/>
    <w:multiLevelType w:val="hybridMultilevel"/>
    <w:tmpl w:val="B9B4D95C"/>
    <w:lvl w:ilvl="0" w:tplc="4DB2266A">
      <w:start w:val="1"/>
      <w:numFmt w:val="decimal"/>
      <w:lvlText w:val="%1."/>
      <w:lvlJc w:val="left"/>
      <w:pPr>
        <w:ind w:left="1857" w:hanging="1137"/>
      </w:pPr>
      <w:rPr>
        <w:rFonts w:ascii="Century Gothic" w:eastAsia="Century Gothic" w:hAnsi="Century Gothic" w:cs="Century Gothic"/>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1" w:tplc="16449716">
      <w:start w:val="1"/>
      <w:numFmt w:val="lowerLetter"/>
      <w:suff w:val="nothing"/>
      <w:lvlText w:val="%2."/>
      <w:lvlJc w:val="left"/>
      <w:pPr>
        <w:ind w:left="1540" w:hanging="100"/>
      </w:pPr>
      <w:rPr>
        <w:rFonts w:ascii="Century Gothic" w:eastAsia="Century Gothic" w:hAnsi="Century Gothic" w:cs="Century Gothic"/>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2" w:tplc="D2DE2164">
      <w:start w:val="1"/>
      <w:numFmt w:val="lowerRoman"/>
      <w:lvlText w:val="%3."/>
      <w:lvlJc w:val="left"/>
      <w:pPr>
        <w:ind w:left="2603" w:hanging="378"/>
      </w:pPr>
      <w:rPr>
        <w:rFonts w:ascii="Century Gothic" w:eastAsia="Century Gothic" w:hAnsi="Century Gothic" w:cs="Century Gothic"/>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3" w:tplc="57AA661C">
      <w:start w:val="1"/>
      <w:numFmt w:val="decimal"/>
      <w:suff w:val="nothing"/>
      <w:lvlText w:val="%4."/>
      <w:lvlJc w:val="left"/>
      <w:pPr>
        <w:ind w:left="2980" w:hanging="100"/>
      </w:pPr>
      <w:rPr>
        <w:rFonts w:ascii="Century Gothic" w:eastAsia="Century Gothic" w:hAnsi="Century Gothic" w:cs="Century Gothic"/>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4" w:tplc="D6146186">
      <w:start w:val="1"/>
      <w:numFmt w:val="lowerLetter"/>
      <w:suff w:val="nothing"/>
      <w:lvlText w:val="%5."/>
      <w:lvlJc w:val="left"/>
      <w:pPr>
        <w:ind w:left="3700" w:hanging="100"/>
      </w:pPr>
      <w:rPr>
        <w:rFonts w:ascii="Century Gothic" w:eastAsia="Century Gothic" w:hAnsi="Century Gothic" w:cs="Century Gothic"/>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5" w:tplc="DE68C89A">
      <w:start w:val="1"/>
      <w:numFmt w:val="lowerRoman"/>
      <w:lvlText w:val="%6."/>
      <w:lvlJc w:val="left"/>
      <w:pPr>
        <w:ind w:left="4763" w:hanging="378"/>
      </w:pPr>
      <w:rPr>
        <w:rFonts w:ascii="Century Gothic" w:eastAsia="Century Gothic" w:hAnsi="Century Gothic" w:cs="Century Gothic"/>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6" w:tplc="57C47584">
      <w:start w:val="1"/>
      <w:numFmt w:val="decimal"/>
      <w:suff w:val="nothing"/>
      <w:lvlText w:val="%7."/>
      <w:lvlJc w:val="left"/>
      <w:pPr>
        <w:ind w:left="5140" w:hanging="100"/>
      </w:pPr>
      <w:rPr>
        <w:rFonts w:ascii="Century Gothic" w:eastAsia="Century Gothic" w:hAnsi="Century Gothic" w:cs="Century Gothic"/>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7" w:tplc="ACD63FC4">
      <w:start w:val="1"/>
      <w:numFmt w:val="lowerLetter"/>
      <w:suff w:val="nothing"/>
      <w:lvlText w:val="%8."/>
      <w:lvlJc w:val="left"/>
      <w:pPr>
        <w:ind w:left="5860" w:hanging="100"/>
      </w:pPr>
      <w:rPr>
        <w:rFonts w:ascii="Century Gothic" w:eastAsia="Century Gothic" w:hAnsi="Century Gothic" w:cs="Century Gothic"/>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8" w:tplc="D7A0A00E">
      <w:start w:val="1"/>
      <w:numFmt w:val="lowerRoman"/>
      <w:lvlText w:val="%9."/>
      <w:lvlJc w:val="left"/>
      <w:pPr>
        <w:ind w:left="6922" w:hanging="378"/>
      </w:pPr>
      <w:rPr>
        <w:rFonts w:ascii="Century Gothic" w:eastAsia="Century Gothic" w:hAnsi="Century Gothic" w:cs="Century Gothic"/>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2" w15:restartNumberingAfterBreak="0">
    <w:nsid w:val="214A4E9E"/>
    <w:multiLevelType w:val="hybridMultilevel"/>
    <w:tmpl w:val="5F06D9AA"/>
    <w:lvl w:ilvl="0" w:tplc="19C02E9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7326A7C"/>
    <w:multiLevelType w:val="multilevel"/>
    <w:tmpl w:val="E61422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DF55C13"/>
    <w:multiLevelType w:val="multilevel"/>
    <w:tmpl w:val="20828032"/>
    <w:lvl w:ilvl="0">
      <w:start w:val="1"/>
      <w:numFmt w:val="decimal"/>
      <w:lvlText w:val="%1."/>
      <w:lvlJc w:val="left"/>
      <w:pPr>
        <w:ind w:left="360" w:hanging="360"/>
      </w:pPr>
      <w:rPr>
        <w:b w:val="0"/>
        <w:b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42242418">
    <w:abstractNumId w:val="4"/>
  </w:num>
  <w:num w:numId="2" w16cid:durableId="1144082850">
    <w:abstractNumId w:val="3"/>
    <w:lvlOverride w:ilvl="0">
      <w:startOverride w:val="34"/>
    </w:lvlOverride>
  </w:num>
  <w:num w:numId="3" w16cid:durableId="549344894">
    <w:abstractNumId w:val="0"/>
  </w:num>
  <w:num w:numId="4" w16cid:durableId="829639247">
    <w:abstractNumId w:val="2"/>
  </w:num>
  <w:num w:numId="5" w16cid:durableId="83349389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1544"/>
    <w:rsid w:val="00092305"/>
    <w:rsid w:val="000A3B42"/>
    <w:rsid w:val="000F4749"/>
    <w:rsid w:val="00146D9C"/>
    <w:rsid w:val="00147F7F"/>
    <w:rsid w:val="001665E5"/>
    <w:rsid w:val="001C3B5C"/>
    <w:rsid w:val="001E34BE"/>
    <w:rsid w:val="001F6D8A"/>
    <w:rsid w:val="00227582"/>
    <w:rsid w:val="002478D3"/>
    <w:rsid w:val="00256F5D"/>
    <w:rsid w:val="00294B95"/>
    <w:rsid w:val="002A3A20"/>
    <w:rsid w:val="002A6BE8"/>
    <w:rsid w:val="002B4DF4"/>
    <w:rsid w:val="002C680C"/>
    <w:rsid w:val="002D252C"/>
    <w:rsid w:val="002F653A"/>
    <w:rsid w:val="00360622"/>
    <w:rsid w:val="00363DC1"/>
    <w:rsid w:val="003663C7"/>
    <w:rsid w:val="00384B24"/>
    <w:rsid w:val="003930DE"/>
    <w:rsid w:val="003C1B34"/>
    <w:rsid w:val="0045253D"/>
    <w:rsid w:val="004545BA"/>
    <w:rsid w:val="004716D0"/>
    <w:rsid w:val="00557E55"/>
    <w:rsid w:val="005759DB"/>
    <w:rsid w:val="005C4EA9"/>
    <w:rsid w:val="006D3E3F"/>
    <w:rsid w:val="006D69A4"/>
    <w:rsid w:val="006F3D02"/>
    <w:rsid w:val="00737787"/>
    <w:rsid w:val="008D522E"/>
    <w:rsid w:val="008F53D5"/>
    <w:rsid w:val="00940FDE"/>
    <w:rsid w:val="00976C69"/>
    <w:rsid w:val="009B7390"/>
    <w:rsid w:val="009D2D43"/>
    <w:rsid w:val="00A02C37"/>
    <w:rsid w:val="00A076FF"/>
    <w:rsid w:val="00A52812"/>
    <w:rsid w:val="00A83B12"/>
    <w:rsid w:val="00B57CC6"/>
    <w:rsid w:val="00B8718E"/>
    <w:rsid w:val="00C4783B"/>
    <w:rsid w:val="00C61785"/>
    <w:rsid w:val="00CA5BFF"/>
    <w:rsid w:val="00CB1471"/>
    <w:rsid w:val="00D236F4"/>
    <w:rsid w:val="00D366C4"/>
    <w:rsid w:val="00D51B5B"/>
    <w:rsid w:val="00D55AE0"/>
    <w:rsid w:val="00D71544"/>
    <w:rsid w:val="00D92DB1"/>
    <w:rsid w:val="00E227E8"/>
    <w:rsid w:val="00E46C8C"/>
    <w:rsid w:val="00E64F6B"/>
    <w:rsid w:val="00ED3D5C"/>
    <w:rsid w:val="00EF10EE"/>
    <w:rsid w:val="00F33924"/>
    <w:rsid w:val="00FF63D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5B7817"/>
  <w15:chartTrackingRefBased/>
  <w15:docId w15:val="{E8C31415-B50E-3644-A3E7-EF5C4014F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n-ZA"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15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1544"/>
    <w:pPr>
      <w:ind w:left="720"/>
      <w:contextualSpacing/>
    </w:pPr>
  </w:style>
  <w:style w:type="paragraph" w:styleId="FootnoteText">
    <w:name w:val="footnote text"/>
    <w:basedOn w:val="Normal"/>
    <w:link w:val="FootnoteTextChar"/>
    <w:uiPriority w:val="99"/>
    <w:semiHidden/>
    <w:unhideWhenUsed/>
    <w:rsid w:val="006D3E3F"/>
    <w:rPr>
      <w:sz w:val="20"/>
      <w:szCs w:val="20"/>
    </w:rPr>
  </w:style>
  <w:style w:type="character" w:customStyle="1" w:styleId="FootnoteTextChar">
    <w:name w:val="Footnote Text Char"/>
    <w:basedOn w:val="DefaultParagraphFont"/>
    <w:link w:val="FootnoteText"/>
    <w:uiPriority w:val="99"/>
    <w:semiHidden/>
    <w:rsid w:val="006D3E3F"/>
    <w:rPr>
      <w:sz w:val="20"/>
      <w:szCs w:val="20"/>
    </w:rPr>
  </w:style>
  <w:style w:type="character" w:styleId="FootnoteReference">
    <w:name w:val="footnote reference"/>
    <w:basedOn w:val="DefaultParagraphFont"/>
    <w:uiPriority w:val="99"/>
    <w:semiHidden/>
    <w:unhideWhenUsed/>
    <w:rsid w:val="006D3E3F"/>
    <w:rPr>
      <w:vertAlign w:val="superscript"/>
    </w:rPr>
  </w:style>
  <w:style w:type="paragraph" w:styleId="NormalWeb">
    <w:name w:val="Normal (Web)"/>
    <w:basedOn w:val="Normal"/>
    <w:uiPriority w:val="99"/>
    <w:semiHidden/>
    <w:unhideWhenUsed/>
    <w:rsid w:val="003663C7"/>
    <w:pPr>
      <w:spacing w:before="100" w:beforeAutospacing="1" w:after="100" w:afterAutospacing="1"/>
    </w:pPr>
    <w:rPr>
      <w:rFonts w:ascii="Times New Roman" w:eastAsia="Times New Roman" w:hAnsi="Times New Roman" w:cs="Times New Roman"/>
      <w:kern w:val="0"/>
      <w:lang w:eastAsia="en-GB"/>
      <w14:ligatures w14:val="none"/>
    </w:rPr>
  </w:style>
  <w:style w:type="paragraph" w:customStyle="1" w:styleId="BodyA">
    <w:name w:val="Body A"/>
    <w:rsid w:val="00940FDE"/>
    <w:pPr>
      <w:pBdr>
        <w:top w:val="nil"/>
        <w:left w:val="nil"/>
        <w:bottom w:val="nil"/>
        <w:right w:val="nil"/>
        <w:between w:val="nil"/>
        <w:bar w:val="nil"/>
      </w:pBdr>
    </w:pPr>
    <w:rPr>
      <w:rFonts w:ascii="Arial" w:eastAsia="Arial Unicode MS" w:hAnsi="Arial" w:cs="Arial Unicode MS"/>
      <w:color w:val="000000"/>
      <w:kern w:val="28"/>
      <w:u w:color="000000"/>
      <w:bdr w:val="nil"/>
      <w:lang w:val="en-US" w:eastAsia="en-ZA"/>
      <w14:ligatures w14:val="none"/>
    </w:rPr>
  </w:style>
  <w:style w:type="paragraph" w:customStyle="1" w:styleId="BodyB">
    <w:name w:val="Body B"/>
    <w:rsid w:val="008D522E"/>
    <w:rPr>
      <w:rFonts w:ascii="Times New Roman" w:eastAsia="Times New Roman" w:hAnsi="Times New Roman" w:cs="Times New Roman"/>
      <w:color w:val="000000"/>
      <w:kern w:val="0"/>
      <w:u w:color="000000"/>
      <w:lang w:val="en-US" w:eastAsia="en-ZA"/>
      <w14:textOutline w14:w="12700" w14:cap="flat" w14:cmpd="sng" w14:algn="ctr">
        <w14:noFill/>
        <w14:prstDash w14:val="solid"/>
        <w14:miter w14:lim="100000"/>
      </w14:textOutline>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31391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17</Pages>
  <Words>3032</Words>
  <Characters>17286</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Advocate Lisle Mboweni</dc:creator>
  <cp:keywords/>
  <dc:description/>
  <cp:lastModifiedBy>sathish sarshan  mohan</cp:lastModifiedBy>
  <cp:revision>5</cp:revision>
  <dcterms:created xsi:type="dcterms:W3CDTF">2024-04-17T07:53:00Z</dcterms:created>
  <dcterms:modified xsi:type="dcterms:W3CDTF">2024-04-30T12:44:00Z</dcterms:modified>
</cp:coreProperties>
</file>