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80B8A9B" w14:textId="77777777" w:rsidR="005D76D5" w:rsidRPr="005D76D5" w:rsidRDefault="005D76D5" w:rsidP="005D76D5">
      <w:pPr>
        <w:spacing w:after="160"/>
        <w:jc w:val="center"/>
        <w:outlineLvl w:val="0"/>
        <w:rPr>
          <w:rFonts w:ascii="Arial" w:eastAsia="Times New Roman" w:hAnsi="Arial" w:cs="Arial"/>
          <w:b/>
          <w:bCs/>
          <w:kern w:val="32"/>
          <w:szCs w:val="22"/>
          <w14:ligatures w14:val="none"/>
        </w:rPr>
      </w:pPr>
      <w:r w:rsidRPr="005D76D5">
        <w:rPr>
          <w:rFonts w:ascii="Times New Roman" w:eastAsia="Times New Roman" w:hAnsi="Times New Roman" w:cs="Times New Roman"/>
          <w:noProof/>
          <w:kern w:val="0"/>
          <w:sz w:val="28"/>
          <w:szCs w:val="28"/>
          <w:lang w:val="en-ZA" w:eastAsia="en-ZA"/>
          <w14:ligatures w14:val="none"/>
        </w:rPr>
        <w:drawing>
          <wp:inline distT="0" distB="0" distL="0" distR="0" wp14:anchorId="68E1BCCB" wp14:editId="3714AE5C">
            <wp:extent cx="1971675" cy="1670050"/>
            <wp:effectExtent l="0" t="0" r="9525" b="6350"/>
            <wp:docPr id="3" name="Picture 3" descr="Description: Description: cid:image003.png@01D0DB27.E464C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3.png@01D0DB27.E464C08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1675" cy="1670050"/>
                    </a:xfrm>
                    <a:prstGeom prst="rect">
                      <a:avLst/>
                    </a:prstGeom>
                    <a:noFill/>
                    <a:ln>
                      <a:noFill/>
                    </a:ln>
                  </pic:spPr>
                </pic:pic>
              </a:graphicData>
            </a:graphic>
          </wp:inline>
        </w:drawing>
      </w:r>
    </w:p>
    <w:p w14:paraId="6DD156D0" w14:textId="77777777" w:rsidR="005D76D5" w:rsidRPr="005D76D5" w:rsidRDefault="005D76D5" w:rsidP="005D76D5">
      <w:pPr>
        <w:spacing w:after="160"/>
        <w:jc w:val="center"/>
        <w:outlineLvl w:val="0"/>
        <w:rPr>
          <w:rFonts w:ascii="Arial" w:eastAsia="Times New Roman" w:hAnsi="Arial" w:cs="Arial"/>
          <w:b/>
          <w:bCs/>
          <w:kern w:val="32"/>
          <w:szCs w:val="22"/>
          <w14:ligatures w14:val="none"/>
        </w:rPr>
      </w:pPr>
      <w:r w:rsidRPr="005D76D5">
        <w:rPr>
          <w:rFonts w:ascii="Arial" w:eastAsia="Times New Roman" w:hAnsi="Arial" w:cs="Arial"/>
          <w:b/>
          <w:bCs/>
          <w:kern w:val="32"/>
          <w:szCs w:val="22"/>
          <w14:ligatures w14:val="none"/>
        </w:rPr>
        <w:t>IN THE HIGH COURT OF SOUTH AFRICA</w:t>
      </w:r>
    </w:p>
    <w:p w14:paraId="12FC692B" w14:textId="77777777" w:rsidR="005D76D5" w:rsidRPr="005D76D5" w:rsidRDefault="005D76D5" w:rsidP="005D76D5">
      <w:pPr>
        <w:spacing w:after="160"/>
        <w:jc w:val="center"/>
        <w:outlineLvl w:val="0"/>
        <w:rPr>
          <w:rFonts w:ascii="Arial" w:eastAsia="Times New Roman" w:hAnsi="Arial" w:cs="Arial"/>
          <w:b/>
          <w:bCs/>
          <w:kern w:val="32"/>
          <w:szCs w:val="22"/>
          <w14:ligatures w14:val="none"/>
        </w:rPr>
      </w:pPr>
      <w:r w:rsidRPr="005D76D5">
        <w:rPr>
          <w:rFonts w:ascii="Arial" w:eastAsia="Times New Roman" w:hAnsi="Arial" w:cs="Arial"/>
          <w:b/>
          <w:bCs/>
          <w:kern w:val="32"/>
          <w:szCs w:val="22"/>
          <w14:ligatures w14:val="none"/>
        </w:rPr>
        <w:t>(GAUTENG DIVISION, PRETORIA)</w:t>
      </w:r>
    </w:p>
    <w:p w14:paraId="785B56FB" w14:textId="77777777" w:rsidR="005D76D5" w:rsidRPr="005D76D5" w:rsidRDefault="005D76D5" w:rsidP="005D76D5">
      <w:pPr>
        <w:spacing w:after="160"/>
        <w:jc w:val="right"/>
        <w:outlineLvl w:val="0"/>
        <w:rPr>
          <w:rFonts w:ascii="Arial" w:eastAsia="Times New Roman" w:hAnsi="Arial" w:cs="Arial"/>
          <w:kern w:val="32"/>
          <w:szCs w:val="22"/>
          <w14:ligatures w14:val="none"/>
        </w:rPr>
      </w:pPr>
    </w:p>
    <w:p w14:paraId="6324DC82" w14:textId="06BC0C2C" w:rsidR="005D76D5" w:rsidRPr="005D76D5" w:rsidRDefault="005D76D5" w:rsidP="005D76D5">
      <w:pPr>
        <w:spacing w:after="160"/>
        <w:jc w:val="right"/>
        <w:outlineLvl w:val="0"/>
        <w:rPr>
          <w:rFonts w:ascii="Arial" w:eastAsia="Times New Roman" w:hAnsi="Arial" w:cs="Arial"/>
          <w:b/>
          <w:bCs/>
          <w:kern w:val="32"/>
          <w:szCs w:val="22"/>
          <w14:ligatures w14:val="none"/>
        </w:rPr>
      </w:pPr>
      <w:r w:rsidRPr="005D76D5">
        <w:rPr>
          <w:rFonts w:ascii="Arial" w:eastAsia="Times New Roman" w:hAnsi="Arial" w:cs="Arial"/>
          <w:kern w:val="32"/>
          <w:szCs w:val="22"/>
          <w14:ligatures w14:val="none"/>
        </w:rPr>
        <w:t xml:space="preserve">Case No. </w:t>
      </w:r>
      <w:r w:rsidR="00D71FBC">
        <w:rPr>
          <w:rFonts w:ascii="Arial" w:eastAsia="Times New Roman" w:hAnsi="Arial" w:cs="Arial"/>
          <w:b/>
          <w:bCs/>
          <w:kern w:val="32"/>
          <w:szCs w:val="22"/>
          <w14:ligatures w14:val="none"/>
        </w:rPr>
        <w:t>0675</w:t>
      </w:r>
      <w:r w:rsidR="00D17362">
        <w:rPr>
          <w:rFonts w:ascii="Arial" w:eastAsia="Times New Roman" w:hAnsi="Arial" w:cs="Arial"/>
          <w:b/>
          <w:bCs/>
          <w:kern w:val="32"/>
          <w:szCs w:val="22"/>
          <w14:ligatures w14:val="none"/>
        </w:rPr>
        <w:t>24</w:t>
      </w:r>
      <w:r w:rsidR="00D71FBC">
        <w:rPr>
          <w:rFonts w:ascii="Arial" w:eastAsia="Times New Roman" w:hAnsi="Arial" w:cs="Arial"/>
          <w:b/>
          <w:bCs/>
          <w:kern w:val="32"/>
          <w:szCs w:val="22"/>
          <w14:ligatures w14:val="none"/>
        </w:rPr>
        <w:t>/23</w:t>
      </w:r>
    </w:p>
    <w:p w14:paraId="182C54D9" w14:textId="77777777" w:rsidR="005D76D5" w:rsidRPr="005D76D5" w:rsidRDefault="005D76D5" w:rsidP="005D76D5">
      <w:pPr>
        <w:spacing w:after="160"/>
        <w:jc w:val="both"/>
        <w:outlineLvl w:val="0"/>
        <w:rPr>
          <w:rFonts w:ascii="Arial" w:eastAsia="Times New Roman" w:hAnsi="Arial" w:cs="Arial"/>
          <w:b/>
          <w:bCs/>
          <w:color w:val="FF0000"/>
          <w:kern w:val="32"/>
          <w:szCs w:val="22"/>
          <w14:ligatures w14:val="none"/>
        </w:rPr>
      </w:pPr>
      <w:r w:rsidRPr="005D76D5">
        <w:rPr>
          <w:rFonts w:ascii="Arial" w:eastAsia="Times New Roman" w:hAnsi="Arial" w:cs="Arial"/>
          <w:noProof/>
          <w:kern w:val="32"/>
          <w:szCs w:val="22"/>
          <w:lang w:eastAsia="en-ZA"/>
          <w14:ligatures w14:val="none"/>
        </w:rPr>
        <mc:AlternateContent>
          <mc:Choice Requires="wps">
            <w:drawing>
              <wp:anchor distT="0" distB="0" distL="114300" distR="114300" simplePos="0" relativeHeight="251659264" behindDoc="0" locked="0" layoutInCell="1" allowOverlap="1" wp14:anchorId="2F71C781" wp14:editId="3AFF6FAA">
                <wp:simplePos x="0" y="0"/>
                <wp:positionH relativeFrom="margin">
                  <wp:posOffset>12065</wp:posOffset>
                </wp:positionH>
                <wp:positionV relativeFrom="paragraph">
                  <wp:posOffset>3175</wp:posOffset>
                </wp:positionV>
                <wp:extent cx="2959100" cy="1377950"/>
                <wp:effectExtent l="0" t="0" r="12700" b="1270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2959100" cy="1377950"/>
                        </a:xfrm>
                        <a:prstGeom prst="rect">
                          <a:avLst/>
                        </a:prstGeom>
                        <a:solidFill>
                          <a:srgbClr val="FFFFFF"/>
                        </a:solidFill>
                        <a:ln w="9525">
                          <a:solidFill>
                            <a:srgbClr val="000000"/>
                          </a:solidFill>
                          <a:miter lim="800000"/>
                          <a:headEnd/>
                          <a:tailEnd/>
                        </a:ln>
                      </wps:spPr>
                      <wps:txbx>
                        <w:txbxContent>
                          <w:p w14:paraId="3C48E697" w14:textId="77777777" w:rsidR="005D76D5" w:rsidRDefault="005D76D5" w:rsidP="005D76D5">
                            <w:pPr>
                              <w:widowControl w:val="0"/>
                              <w:numPr>
                                <w:ilvl w:val="0"/>
                                <w:numId w:val="2"/>
                              </w:numPr>
                              <w:autoSpaceDE w:val="0"/>
                              <w:autoSpaceDN w:val="0"/>
                              <w:adjustRightInd w:val="0"/>
                              <w:ind w:left="426" w:hanging="426"/>
                              <w:contextualSpacing/>
                              <w:rPr>
                                <w:rFonts w:ascii="Calibri" w:hAnsi="Calibri"/>
                                <w:sz w:val="20"/>
                                <w:szCs w:val="20"/>
                                <w:lang w:val="af-ZA"/>
                              </w:rPr>
                            </w:pPr>
                            <w:r>
                              <w:rPr>
                                <w:rFonts w:ascii="Calibri" w:hAnsi="Calibri"/>
                                <w:sz w:val="20"/>
                                <w:szCs w:val="20"/>
                                <w:lang w:val="af-ZA"/>
                              </w:rPr>
                              <w:t xml:space="preserve">REPORTABLE: </w:t>
                            </w:r>
                            <w:r w:rsidRPr="003C6D23">
                              <w:rPr>
                                <w:rFonts w:ascii="Calibri" w:hAnsi="Calibri"/>
                                <w:strike/>
                                <w:sz w:val="20"/>
                                <w:szCs w:val="20"/>
                                <w:lang w:val="af-ZA"/>
                              </w:rPr>
                              <w:t>YES</w:t>
                            </w:r>
                            <w:r>
                              <w:rPr>
                                <w:rFonts w:ascii="Calibri" w:hAnsi="Calibri"/>
                                <w:sz w:val="20"/>
                                <w:szCs w:val="20"/>
                                <w:lang w:val="af-ZA"/>
                              </w:rPr>
                              <w:t>/NO</w:t>
                            </w:r>
                          </w:p>
                          <w:p w14:paraId="53C30D57" w14:textId="77777777" w:rsidR="005D76D5" w:rsidRDefault="005D76D5" w:rsidP="005D76D5">
                            <w:pPr>
                              <w:widowControl w:val="0"/>
                              <w:numPr>
                                <w:ilvl w:val="0"/>
                                <w:numId w:val="2"/>
                              </w:numPr>
                              <w:autoSpaceDE w:val="0"/>
                              <w:autoSpaceDN w:val="0"/>
                              <w:adjustRightInd w:val="0"/>
                              <w:ind w:left="426" w:hanging="426"/>
                              <w:contextualSpacing/>
                              <w:rPr>
                                <w:rFonts w:ascii="Calibri" w:hAnsi="Calibri"/>
                                <w:sz w:val="20"/>
                                <w:szCs w:val="20"/>
                                <w:lang w:val="af-ZA"/>
                              </w:rPr>
                            </w:pPr>
                            <w:r>
                              <w:rPr>
                                <w:rFonts w:ascii="Calibri" w:hAnsi="Calibri"/>
                                <w:sz w:val="20"/>
                                <w:szCs w:val="20"/>
                                <w:lang w:val="af-ZA"/>
                              </w:rPr>
                              <w:t xml:space="preserve">OF INTEREST TO OTHERS JUDGES: </w:t>
                            </w:r>
                            <w:r w:rsidRPr="003C6D23">
                              <w:rPr>
                                <w:rFonts w:ascii="Calibri" w:hAnsi="Calibri"/>
                                <w:strike/>
                                <w:sz w:val="20"/>
                                <w:szCs w:val="20"/>
                                <w:lang w:val="af-ZA"/>
                              </w:rPr>
                              <w:t>YES</w:t>
                            </w:r>
                            <w:r>
                              <w:rPr>
                                <w:rFonts w:ascii="Calibri" w:hAnsi="Calibri"/>
                                <w:sz w:val="20"/>
                                <w:szCs w:val="20"/>
                                <w:lang w:val="af-ZA"/>
                              </w:rPr>
                              <w:t>/NO</w:t>
                            </w:r>
                          </w:p>
                          <w:p w14:paraId="7CE39E50" w14:textId="77777777" w:rsidR="005D76D5" w:rsidRDefault="005D76D5" w:rsidP="005D76D5">
                            <w:pPr>
                              <w:widowControl w:val="0"/>
                              <w:numPr>
                                <w:ilvl w:val="0"/>
                                <w:numId w:val="2"/>
                              </w:numPr>
                              <w:autoSpaceDE w:val="0"/>
                              <w:autoSpaceDN w:val="0"/>
                              <w:adjustRightInd w:val="0"/>
                              <w:ind w:left="426" w:hanging="426"/>
                              <w:contextualSpacing/>
                              <w:rPr>
                                <w:rFonts w:ascii="Calibri" w:hAnsi="Calibri"/>
                                <w:sz w:val="20"/>
                                <w:szCs w:val="20"/>
                                <w:lang w:val="af-ZA"/>
                              </w:rPr>
                            </w:pPr>
                            <w:r>
                              <w:rPr>
                                <w:rFonts w:ascii="Calibri" w:hAnsi="Calibri"/>
                                <w:sz w:val="20"/>
                                <w:szCs w:val="20"/>
                                <w:lang w:val="af-ZA"/>
                              </w:rPr>
                              <w:t>REVISED</w:t>
                            </w:r>
                          </w:p>
                          <w:p w14:paraId="433D6FDA" w14:textId="77777777" w:rsidR="005D76D5" w:rsidRDefault="005D76D5" w:rsidP="005D76D5">
                            <w:pPr>
                              <w:widowControl w:val="0"/>
                              <w:autoSpaceDE w:val="0"/>
                              <w:autoSpaceDN w:val="0"/>
                              <w:adjustRightInd w:val="0"/>
                              <w:ind w:left="426"/>
                              <w:contextualSpacing/>
                              <w:rPr>
                                <w:rFonts w:ascii="Calibri" w:hAnsi="Calibri"/>
                                <w:sz w:val="20"/>
                                <w:szCs w:val="20"/>
                                <w:lang w:val="af-ZA"/>
                              </w:rPr>
                            </w:pPr>
                          </w:p>
                          <w:p w14:paraId="26F8E3BA" w14:textId="77777777" w:rsidR="005D76D5" w:rsidRDefault="005D76D5" w:rsidP="005D76D5">
                            <w:pPr>
                              <w:widowControl w:val="0"/>
                              <w:autoSpaceDE w:val="0"/>
                              <w:autoSpaceDN w:val="0"/>
                              <w:adjustRightInd w:val="0"/>
                              <w:ind w:left="426"/>
                              <w:contextualSpacing/>
                              <w:rPr>
                                <w:rFonts w:ascii="Calibri" w:hAnsi="Calibri"/>
                                <w:sz w:val="20"/>
                                <w:szCs w:val="20"/>
                                <w:lang w:val="af-ZA"/>
                              </w:rPr>
                            </w:pPr>
                          </w:p>
                          <w:p w14:paraId="35450EC4" w14:textId="77777777" w:rsidR="005D76D5" w:rsidRPr="000D2D76" w:rsidRDefault="005D76D5" w:rsidP="005D76D5">
                            <w:pPr>
                              <w:tabs>
                                <w:tab w:val="center" w:pos="4320"/>
                                <w:tab w:val="right" w:pos="8640"/>
                              </w:tabs>
                              <w:contextualSpacing/>
                              <w:rPr>
                                <w:rFonts w:ascii="Calibri" w:hAnsi="Calibri"/>
                                <w:sz w:val="20"/>
                                <w:szCs w:val="20"/>
                                <w:u w:val="dotted"/>
                                <w:lang w:val="af-ZA"/>
                              </w:rPr>
                            </w:pPr>
                            <w:r>
                              <w:rPr>
                                <w:rFonts w:ascii="Calibri" w:hAnsi="Calibri"/>
                                <w:sz w:val="20"/>
                                <w:szCs w:val="20"/>
                                <w:lang w:val="af-ZA"/>
                              </w:rPr>
                              <w:t>------------------------------                     -------------------------</w:t>
                            </w:r>
                            <w:r>
                              <w:rPr>
                                <w:rFonts w:ascii="Calibri" w:hAnsi="Calibri"/>
                                <w:sz w:val="20"/>
                                <w:szCs w:val="20"/>
                                <w:lang w:val="af-ZA"/>
                              </w:rPr>
                              <w:tab/>
                            </w:r>
                            <w:r>
                              <w:rPr>
                                <w:rFonts w:ascii="Calibri" w:hAnsi="Calibri"/>
                                <w:sz w:val="20"/>
                                <w:szCs w:val="20"/>
                                <w:u w:val="dotted"/>
                                <w:lang w:val="af-ZA"/>
                              </w:rPr>
                              <w:t xml:space="preserve"> </w:t>
                            </w:r>
                          </w:p>
                          <w:p w14:paraId="355457E2" w14:textId="77777777" w:rsidR="005D76D5" w:rsidRDefault="005D76D5" w:rsidP="005D76D5">
                            <w:pPr>
                              <w:tabs>
                                <w:tab w:val="center" w:pos="4320"/>
                                <w:tab w:val="right" w:pos="8640"/>
                              </w:tabs>
                              <w:rPr>
                                <w:rFonts w:ascii="Calibri" w:hAnsi="Calibri"/>
                                <w:sz w:val="20"/>
                                <w:szCs w:val="20"/>
                                <w:lang w:val="af-ZA"/>
                              </w:rPr>
                            </w:pPr>
                            <w:r>
                              <w:rPr>
                                <w:rFonts w:ascii="Calibri" w:hAnsi="Calibri"/>
                                <w:b/>
                                <w:sz w:val="20"/>
                                <w:szCs w:val="20"/>
                                <w:lang w:val="af-ZA"/>
                              </w:rPr>
                              <w:t xml:space="preserve">         SIGNATURE</w:t>
                            </w:r>
                            <w:r>
                              <w:rPr>
                                <w:rFonts w:ascii="Calibri" w:hAnsi="Calibri"/>
                                <w:sz w:val="20"/>
                                <w:szCs w:val="20"/>
                                <w:lang w:val="af-ZA"/>
                              </w:rPr>
                              <w:t xml:space="preserve">                                       </w:t>
                            </w:r>
                            <w:r>
                              <w:rPr>
                                <w:rFonts w:ascii="Calibri" w:hAnsi="Calibri"/>
                                <w:b/>
                                <w:sz w:val="20"/>
                                <w:szCs w:val="20"/>
                                <w:lang w:val="af-ZA"/>
                              </w:rPr>
                              <w:t xml:space="preserve"> DATE</w:t>
                            </w:r>
                            <w:r>
                              <w:rPr>
                                <w:rFonts w:ascii="Calibri" w:hAnsi="Calibri"/>
                                <w:sz w:val="20"/>
                                <w:szCs w:val="20"/>
                                <w:lang w:val="af-ZA"/>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71C781" id="_x0000_t202" coordsize="21600,21600" o:spt="202" path="m,l,21600r21600,l21600,xe">
                <v:stroke joinstyle="miter"/>
                <v:path gradientshapeok="t" o:connecttype="rect"/>
              </v:shapetype>
              <v:shape id="Text Box 9" o:spid="_x0000_s1026" type="#_x0000_t202" style="position:absolute;left:0;text-align:left;margin-left:.95pt;margin-top:.25pt;width:233pt;height:108.5pt;rotation:180;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">
                <v:textbox>
                  <w:txbxContent>
                    <w:p w14:paraId="3C48E697" w14:textId="77777777" w:rsidR="005D76D5" w:rsidRDefault="005D76D5" w:rsidP="005D76D5">
                      <w:pPr>
                        <w:widowControl w:val="0"/>
                        <w:numPr>
                          <w:ilvl w:val="0"/>
                          <w:numId w:val="2"/>
                        </w:numPr>
                        <w:autoSpaceDE w:val="0"/>
                        <w:autoSpaceDN w:val="0"/>
                        <w:adjustRightInd w:val="0"/>
                        <w:ind w:left="426" w:hanging="426"/>
                        <w:contextualSpacing/>
                        <w:rPr>
                          <w:rFonts w:ascii="Calibri" w:hAnsi="Calibri"/>
                          <w:sz w:val="20"/>
                          <w:szCs w:val="20"/>
                          <w:lang w:val="af-ZA"/>
                        </w:rPr>
                      </w:pPr>
                      <w:r>
                        <w:rPr>
                          <w:rFonts w:ascii="Calibri" w:hAnsi="Calibri"/>
                          <w:sz w:val="20"/>
                          <w:szCs w:val="20"/>
                          <w:lang w:val="af-ZA"/>
                        </w:rPr>
                        <w:t xml:space="preserve">REPORTABLE: </w:t>
                      </w:r>
                      <w:r w:rsidRPr="003C6D23">
                        <w:rPr>
                          <w:rFonts w:ascii="Calibri" w:hAnsi="Calibri"/>
                          <w:strike/>
                          <w:sz w:val="20"/>
                          <w:szCs w:val="20"/>
                          <w:lang w:val="af-ZA"/>
                        </w:rPr>
                        <w:t>YES</w:t>
                      </w:r>
                      <w:r>
                        <w:rPr>
                          <w:rFonts w:ascii="Calibri" w:hAnsi="Calibri"/>
                          <w:sz w:val="20"/>
                          <w:szCs w:val="20"/>
                          <w:lang w:val="af-ZA"/>
                        </w:rPr>
                        <w:t>/NO</w:t>
                      </w:r>
                    </w:p>
                    <w:p w14:paraId="53C30D57" w14:textId="77777777" w:rsidR="005D76D5" w:rsidRDefault="005D76D5" w:rsidP="005D76D5">
                      <w:pPr>
                        <w:widowControl w:val="0"/>
                        <w:numPr>
                          <w:ilvl w:val="0"/>
                          <w:numId w:val="2"/>
                        </w:numPr>
                        <w:autoSpaceDE w:val="0"/>
                        <w:autoSpaceDN w:val="0"/>
                        <w:adjustRightInd w:val="0"/>
                        <w:ind w:left="426" w:hanging="426"/>
                        <w:contextualSpacing/>
                        <w:rPr>
                          <w:rFonts w:ascii="Calibri" w:hAnsi="Calibri"/>
                          <w:sz w:val="20"/>
                          <w:szCs w:val="20"/>
                          <w:lang w:val="af-ZA"/>
                        </w:rPr>
                      </w:pPr>
                      <w:r>
                        <w:rPr>
                          <w:rFonts w:ascii="Calibri" w:hAnsi="Calibri"/>
                          <w:sz w:val="20"/>
                          <w:szCs w:val="20"/>
                          <w:lang w:val="af-ZA"/>
                        </w:rPr>
                        <w:t xml:space="preserve">OF INTEREST TO OTHERS JUDGES: </w:t>
                      </w:r>
                      <w:r w:rsidRPr="003C6D23">
                        <w:rPr>
                          <w:rFonts w:ascii="Calibri" w:hAnsi="Calibri"/>
                          <w:strike/>
                          <w:sz w:val="20"/>
                          <w:szCs w:val="20"/>
                          <w:lang w:val="af-ZA"/>
                        </w:rPr>
                        <w:t>YES</w:t>
                      </w:r>
                      <w:r>
                        <w:rPr>
                          <w:rFonts w:ascii="Calibri" w:hAnsi="Calibri"/>
                          <w:sz w:val="20"/>
                          <w:szCs w:val="20"/>
                          <w:lang w:val="af-ZA"/>
                        </w:rPr>
                        <w:t>/NO</w:t>
                      </w:r>
                    </w:p>
                    <w:p w14:paraId="7CE39E50" w14:textId="77777777" w:rsidR="005D76D5" w:rsidRDefault="005D76D5" w:rsidP="005D76D5">
                      <w:pPr>
                        <w:widowControl w:val="0"/>
                        <w:numPr>
                          <w:ilvl w:val="0"/>
                          <w:numId w:val="2"/>
                        </w:numPr>
                        <w:autoSpaceDE w:val="0"/>
                        <w:autoSpaceDN w:val="0"/>
                        <w:adjustRightInd w:val="0"/>
                        <w:ind w:left="426" w:hanging="426"/>
                        <w:contextualSpacing/>
                        <w:rPr>
                          <w:rFonts w:ascii="Calibri" w:hAnsi="Calibri"/>
                          <w:sz w:val="20"/>
                          <w:szCs w:val="20"/>
                          <w:lang w:val="af-ZA"/>
                        </w:rPr>
                      </w:pPr>
                      <w:r>
                        <w:rPr>
                          <w:rFonts w:ascii="Calibri" w:hAnsi="Calibri"/>
                          <w:sz w:val="20"/>
                          <w:szCs w:val="20"/>
                          <w:lang w:val="af-ZA"/>
                        </w:rPr>
                        <w:t>REVISED</w:t>
                      </w:r>
                    </w:p>
                    <w:p w14:paraId="433D6FDA" w14:textId="77777777" w:rsidR="005D76D5" w:rsidRDefault="005D76D5" w:rsidP="005D76D5">
                      <w:pPr>
                        <w:widowControl w:val="0"/>
                        <w:autoSpaceDE w:val="0"/>
                        <w:autoSpaceDN w:val="0"/>
                        <w:adjustRightInd w:val="0"/>
                        <w:ind w:left="426"/>
                        <w:contextualSpacing/>
                        <w:rPr>
                          <w:rFonts w:ascii="Calibri" w:hAnsi="Calibri"/>
                          <w:sz w:val="20"/>
                          <w:szCs w:val="20"/>
                          <w:lang w:val="af-ZA"/>
                        </w:rPr>
                      </w:pPr>
                    </w:p>
                    <w:p w14:paraId="26F8E3BA" w14:textId="77777777" w:rsidR="005D76D5" w:rsidRDefault="005D76D5" w:rsidP="005D76D5">
                      <w:pPr>
                        <w:widowControl w:val="0"/>
                        <w:autoSpaceDE w:val="0"/>
                        <w:autoSpaceDN w:val="0"/>
                        <w:adjustRightInd w:val="0"/>
                        <w:ind w:left="426"/>
                        <w:contextualSpacing/>
                        <w:rPr>
                          <w:rFonts w:ascii="Calibri" w:hAnsi="Calibri"/>
                          <w:sz w:val="20"/>
                          <w:szCs w:val="20"/>
                          <w:lang w:val="af-ZA"/>
                        </w:rPr>
                      </w:pPr>
                    </w:p>
                    <w:p w14:paraId="35450EC4" w14:textId="77777777" w:rsidR="005D76D5" w:rsidRPr="000D2D76" w:rsidRDefault="005D76D5" w:rsidP="005D76D5">
                      <w:pPr>
                        <w:tabs>
                          <w:tab w:val="center" w:pos="4320"/>
                          <w:tab w:val="right" w:pos="8640"/>
                        </w:tabs>
                        <w:contextualSpacing/>
                        <w:rPr>
                          <w:rFonts w:ascii="Calibri" w:hAnsi="Calibri"/>
                          <w:sz w:val="20"/>
                          <w:szCs w:val="20"/>
                          <w:u w:val="dotted"/>
                          <w:lang w:val="af-ZA"/>
                        </w:rPr>
                      </w:pPr>
                      <w:r>
                        <w:rPr>
                          <w:rFonts w:ascii="Calibri" w:hAnsi="Calibri"/>
                          <w:sz w:val="20"/>
                          <w:szCs w:val="20"/>
                          <w:lang w:val="af-ZA"/>
                        </w:rPr>
                        <w:t>------------------------------                     -------------------------</w:t>
                      </w:r>
                      <w:r>
                        <w:rPr>
                          <w:rFonts w:ascii="Calibri" w:hAnsi="Calibri"/>
                          <w:sz w:val="20"/>
                          <w:szCs w:val="20"/>
                          <w:lang w:val="af-ZA"/>
                        </w:rPr>
                        <w:tab/>
                      </w:r>
                      <w:r>
                        <w:rPr>
                          <w:rFonts w:ascii="Calibri" w:hAnsi="Calibri"/>
                          <w:sz w:val="20"/>
                          <w:szCs w:val="20"/>
                          <w:u w:val="dotted"/>
                          <w:lang w:val="af-ZA"/>
                        </w:rPr>
                        <w:t xml:space="preserve"> </w:t>
                      </w:r>
                    </w:p>
                    <w:p w14:paraId="355457E2" w14:textId="77777777" w:rsidR="005D76D5" w:rsidRDefault="005D76D5" w:rsidP="005D76D5">
                      <w:pPr>
                        <w:tabs>
                          <w:tab w:val="center" w:pos="4320"/>
                          <w:tab w:val="right" w:pos="8640"/>
                        </w:tabs>
                        <w:rPr>
                          <w:rFonts w:ascii="Calibri" w:hAnsi="Calibri"/>
                          <w:sz w:val="20"/>
                          <w:szCs w:val="20"/>
                          <w:lang w:val="af-ZA"/>
                        </w:rPr>
                      </w:pPr>
                      <w:r>
                        <w:rPr>
                          <w:rFonts w:ascii="Calibri" w:hAnsi="Calibri"/>
                          <w:b/>
                          <w:sz w:val="20"/>
                          <w:szCs w:val="20"/>
                          <w:lang w:val="af-ZA"/>
                        </w:rPr>
                        <w:t xml:space="preserve">         SIGNATURE</w:t>
                      </w:r>
                      <w:r>
                        <w:rPr>
                          <w:rFonts w:ascii="Calibri" w:hAnsi="Calibri"/>
                          <w:sz w:val="20"/>
                          <w:szCs w:val="20"/>
                          <w:lang w:val="af-ZA"/>
                        </w:rPr>
                        <w:t xml:space="preserve">                                       </w:t>
                      </w:r>
                      <w:r>
                        <w:rPr>
                          <w:rFonts w:ascii="Calibri" w:hAnsi="Calibri"/>
                          <w:b/>
                          <w:sz w:val="20"/>
                          <w:szCs w:val="20"/>
                          <w:lang w:val="af-ZA"/>
                        </w:rPr>
                        <w:t xml:space="preserve"> DATE</w:t>
                      </w:r>
                      <w:r>
                        <w:rPr>
                          <w:rFonts w:ascii="Calibri" w:hAnsi="Calibri"/>
                          <w:sz w:val="20"/>
                          <w:szCs w:val="20"/>
                          <w:lang w:val="af-ZA"/>
                        </w:rPr>
                        <w:t xml:space="preserve">  </w:t>
                      </w:r>
                    </w:p>
                  </w:txbxContent>
                </v:textbox>
                <w10:wrap anchorx="margin"/>
              </v:shape>
            </w:pict>
          </mc:Fallback>
        </mc:AlternateContent>
      </w:r>
    </w:p>
    <w:p w14:paraId="77BFD8B4" w14:textId="77777777" w:rsidR="005D76D5" w:rsidRPr="005D76D5" w:rsidRDefault="005D76D5" w:rsidP="005D76D5">
      <w:pPr>
        <w:spacing w:after="160"/>
        <w:jc w:val="both"/>
        <w:outlineLvl w:val="0"/>
        <w:rPr>
          <w:rFonts w:ascii="Arial" w:eastAsia="Times New Roman" w:hAnsi="Arial" w:cs="Arial"/>
          <w:kern w:val="32"/>
          <w:szCs w:val="22"/>
          <w14:ligatures w14:val="none"/>
        </w:rPr>
      </w:pPr>
    </w:p>
    <w:p w14:paraId="15E9635C" w14:textId="77777777" w:rsidR="005D76D5" w:rsidRPr="005D76D5" w:rsidRDefault="005D76D5" w:rsidP="005D76D5">
      <w:pPr>
        <w:spacing w:after="160"/>
        <w:jc w:val="both"/>
        <w:outlineLvl w:val="0"/>
        <w:rPr>
          <w:rFonts w:ascii="Arial" w:eastAsia="Times New Roman" w:hAnsi="Arial" w:cs="Arial"/>
          <w:kern w:val="32"/>
          <w:szCs w:val="22"/>
          <w14:ligatures w14:val="none"/>
        </w:rPr>
      </w:pPr>
    </w:p>
    <w:p w14:paraId="35957E8A" w14:textId="77777777" w:rsidR="005D76D5" w:rsidRPr="005D76D5" w:rsidRDefault="005D76D5" w:rsidP="005D76D5">
      <w:pPr>
        <w:spacing w:after="160"/>
        <w:jc w:val="both"/>
        <w:outlineLvl w:val="0"/>
        <w:rPr>
          <w:rFonts w:ascii="Arial" w:eastAsia="Times New Roman" w:hAnsi="Arial" w:cs="Arial"/>
          <w:kern w:val="32"/>
          <w:szCs w:val="22"/>
          <w14:ligatures w14:val="none"/>
        </w:rPr>
      </w:pPr>
    </w:p>
    <w:p w14:paraId="43243DDD" w14:textId="77777777" w:rsidR="005D76D5" w:rsidRPr="005D76D5" w:rsidRDefault="005D76D5" w:rsidP="005D76D5">
      <w:pPr>
        <w:spacing w:after="160"/>
        <w:jc w:val="both"/>
        <w:outlineLvl w:val="0"/>
        <w:rPr>
          <w:rFonts w:ascii="Arial" w:eastAsia="Times New Roman" w:hAnsi="Arial" w:cs="Arial"/>
          <w:kern w:val="32"/>
          <w:szCs w:val="22"/>
          <w14:ligatures w14:val="none"/>
        </w:rPr>
      </w:pPr>
    </w:p>
    <w:p w14:paraId="606616EF" w14:textId="77777777" w:rsidR="005D76D5" w:rsidRPr="005D76D5" w:rsidRDefault="005D76D5" w:rsidP="005D76D5">
      <w:pPr>
        <w:spacing w:after="160"/>
        <w:jc w:val="both"/>
        <w:outlineLvl w:val="0"/>
        <w:rPr>
          <w:rFonts w:ascii="Arial" w:eastAsia="Times New Roman" w:hAnsi="Arial" w:cs="Arial"/>
          <w:kern w:val="32"/>
          <w:szCs w:val="22"/>
          <w14:ligatures w14:val="none"/>
        </w:rPr>
      </w:pPr>
    </w:p>
    <w:p w14:paraId="478AABE3" w14:textId="77777777" w:rsidR="005D76D5" w:rsidRDefault="005D76D5" w:rsidP="005D76D5">
      <w:pPr>
        <w:spacing w:after="160"/>
        <w:jc w:val="both"/>
        <w:outlineLvl w:val="0"/>
        <w:rPr>
          <w:rFonts w:ascii="Arial" w:eastAsia="Times New Roman" w:hAnsi="Arial" w:cs="Arial"/>
          <w:kern w:val="32"/>
          <w:szCs w:val="22"/>
          <w14:ligatures w14:val="none"/>
        </w:rPr>
      </w:pPr>
      <w:r w:rsidRPr="005D76D5">
        <w:rPr>
          <w:rFonts w:ascii="Arial" w:eastAsia="Times New Roman" w:hAnsi="Arial" w:cs="Arial"/>
          <w:kern w:val="32"/>
          <w:szCs w:val="22"/>
          <w14:ligatures w14:val="none"/>
        </w:rPr>
        <w:t>In the matter between:</w:t>
      </w:r>
    </w:p>
    <w:p w14:paraId="2019D1CF" w14:textId="77777777" w:rsidR="0027211A" w:rsidRPr="005D76D5" w:rsidRDefault="0027211A" w:rsidP="005D76D5">
      <w:pPr>
        <w:spacing w:after="160"/>
        <w:jc w:val="both"/>
        <w:outlineLvl w:val="0"/>
        <w:rPr>
          <w:rFonts w:ascii="Arial" w:eastAsia="Times New Roman" w:hAnsi="Arial" w:cs="Arial"/>
          <w:kern w:val="32"/>
          <w:szCs w:val="22"/>
          <w14:ligatures w14:val="none"/>
        </w:rPr>
      </w:pPr>
    </w:p>
    <w:tbl>
      <w:tblPr>
        <w:tblStyle w:val="TableGrid"/>
        <w:tblW w:w="921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gridCol w:w="3260"/>
      </w:tblGrid>
      <w:tr w:rsidR="005D76D5" w:rsidRPr="005D76D5" w14:paraId="2CFE850C" w14:textId="77777777" w:rsidTr="0027211A">
        <w:tc>
          <w:tcPr>
            <w:tcW w:w="5954" w:type="dxa"/>
          </w:tcPr>
          <w:p w14:paraId="63502F5D" w14:textId="46C011CB" w:rsidR="005D76D5" w:rsidRPr="00D71FBC" w:rsidRDefault="00D71FBC" w:rsidP="005D76D5">
            <w:pPr>
              <w:spacing w:after="160"/>
              <w:jc w:val="both"/>
              <w:outlineLvl w:val="0"/>
              <w:rPr>
                <w:rFonts w:ascii="Arial" w:eastAsia="Times New Roman" w:hAnsi="Arial" w:cs="Arial"/>
                <w:b/>
                <w:bCs/>
                <w:kern w:val="32"/>
                <w:szCs w:val="22"/>
              </w:rPr>
            </w:pPr>
            <w:r>
              <w:rPr>
                <w:rFonts w:ascii="Arial" w:eastAsia="Times New Roman" w:hAnsi="Arial" w:cs="Arial"/>
                <w:b/>
                <w:bCs/>
                <w:kern w:val="32"/>
                <w:szCs w:val="22"/>
              </w:rPr>
              <w:t>BLOEMFONTEIN CORRECTIONAL CONTRACT (PTY) LTD</w:t>
            </w:r>
          </w:p>
        </w:tc>
        <w:tc>
          <w:tcPr>
            <w:tcW w:w="3260" w:type="dxa"/>
          </w:tcPr>
          <w:p w14:paraId="1635E77E" w14:textId="112627E9" w:rsidR="005D76D5" w:rsidRPr="005D76D5" w:rsidRDefault="00D71FBC" w:rsidP="005D76D5">
            <w:pPr>
              <w:spacing w:after="160"/>
              <w:jc w:val="right"/>
              <w:outlineLvl w:val="0"/>
              <w:rPr>
                <w:rFonts w:ascii="Arial" w:eastAsia="Times New Roman" w:hAnsi="Arial" w:cs="Arial"/>
                <w:kern w:val="32"/>
                <w:szCs w:val="22"/>
              </w:rPr>
            </w:pPr>
            <w:r>
              <w:rPr>
                <w:rFonts w:ascii="Arial" w:eastAsia="Times New Roman" w:hAnsi="Arial" w:cs="Arial"/>
                <w:kern w:val="32"/>
                <w:szCs w:val="22"/>
              </w:rPr>
              <w:t>Applicant</w:t>
            </w:r>
          </w:p>
        </w:tc>
      </w:tr>
      <w:tr w:rsidR="005D76D5" w:rsidRPr="005D76D5" w14:paraId="132BC9D5" w14:textId="77777777" w:rsidTr="0027211A">
        <w:tc>
          <w:tcPr>
            <w:tcW w:w="5954" w:type="dxa"/>
          </w:tcPr>
          <w:p w14:paraId="3B42E0A5" w14:textId="77777777" w:rsidR="005D76D5" w:rsidRPr="005D76D5" w:rsidRDefault="005D76D5" w:rsidP="005D76D5">
            <w:pPr>
              <w:spacing w:after="160"/>
              <w:jc w:val="both"/>
              <w:outlineLvl w:val="0"/>
              <w:rPr>
                <w:rFonts w:ascii="Arial" w:eastAsia="Times New Roman" w:hAnsi="Arial" w:cs="Arial"/>
                <w:kern w:val="32"/>
                <w:szCs w:val="22"/>
              </w:rPr>
            </w:pPr>
          </w:p>
        </w:tc>
        <w:tc>
          <w:tcPr>
            <w:tcW w:w="3260" w:type="dxa"/>
          </w:tcPr>
          <w:p w14:paraId="0FB0F821" w14:textId="77777777" w:rsidR="005D76D5" w:rsidRPr="005D76D5" w:rsidRDefault="005D76D5" w:rsidP="005D76D5">
            <w:pPr>
              <w:spacing w:after="160"/>
              <w:jc w:val="right"/>
              <w:outlineLvl w:val="0"/>
              <w:rPr>
                <w:rFonts w:ascii="Arial" w:eastAsia="Times New Roman" w:hAnsi="Arial" w:cs="Arial"/>
                <w:kern w:val="32"/>
                <w:szCs w:val="22"/>
              </w:rPr>
            </w:pPr>
          </w:p>
        </w:tc>
      </w:tr>
      <w:tr w:rsidR="005D76D5" w:rsidRPr="005D76D5" w14:paraId="3F519862" w14:textId="77777777" w:rsidTr="0027211A">
        <w:tc>
          <w:tcPr>
            <w:tcW w:w="5954" w:type="dxa"/>
          </w:tcPr>
          <w:p w14:paraId="11EA9A91" w14:textId="77777777" w:rsidR="005D76D5" w:rsidRPr="005D76D5" w:rsidRDefault="005D76D5" w:rsidP="005D76D5">
            <w:pPr>
              <w:spacing w:after="160"/>
              <w:jc w:val="both"/>
              <w:outlineLvl w:val="0"/>
              <w:rPr>
                <w:rFonts w:ascii="Arial" w:eastAsia="Times New Roman" w:hAnsi="Arial" w:cs="Arial"/>
                <w:kern w:val="32"/>
                <w:szCs w:val="22"/>
              </w:rPr>
            </w:pPr>
            <w:r w:rsidRPr="005D76D5">
              <w:rPr>
                <w:rFonts w:ascii="Arial" w:eastAsia="Times New Roman" w:hAnsi="Arial" w:cs="Arial"/>
                <w:kern w:val="32"/>
                <w:szCs w:val="22"/>
              </w:rPr>
              <w:t>and</w:t>
            </w:r>
          </w:p>
        </w:tc>
        <w:tc>
          <w:tcPr>
            <w:tcW w:w="3260" w:type="dxa"/>
          </w:tcPr>
          <w:p w14:paraId="70386A44" w14:textId="77777777" w:rsidR="005D76D5" w:rsidRPr="005D76D5" w:rsidRDefault="005D76D5" w:rsidP="005D76D5">
            <w:pPr>
              <w:spacing w:after="160"/>
              <w:jc w:val="right"/>
              <w:outlineLvl w:val="0"/>
              <w:rPr>
                <w:rFonts w:ascii="Arial" w:eastAsia="Times New Roman" w:hAnsi="Arial" w:cs="Arial"/>
                <w:kern w:val="32"/>
                <w:szCs w:val="22"/>
              </w:rPr>
            </w:pPr>
          </w:p>
        </w:tc>
      </w:tr>
      <w:tr w:rsidR="005D76D5" w:rsidRPr="005D76D5" w14:paraId="1A827C3F" w14:textId="77777777" w:rsidTr="0027211A">
        <w:tc>
          <w:tcPr>
            <w:tcW w:w="5954" w:type="dxa"/>
          </w:tcPr>
          <w:p w14:paraId="384FADCF" w14:textId="77777777" w:rsidR="005D76D5" w:rsidRPr="005D76D5" w:rsidRDefault="005D76D5" w:rsidP="005D76D5">
            <w:pPr>
              <w:spacing w:after="160"/>
              <w:jc w:val="both"/>
              <w:outlineLvl w:val="0"/>
              <w:rPr>
                <w:rFonts w:ascii="Arial" w:eastAsia="Times New Roman" w:hAnsi="Arial" w:cs="Arial"/>
                <w:kern w:val="32"/>
                <w:szCs w:val="22"/>
              </w:rPr>
            </w:pPr>
          </w:p>
        </w:tc>
        <w:tc>
          <w:tcPr>
            <w:tcW w:w="3260" w:type="dxa"/>
          </w:tcPr>
          <w:p w14:paraId="63CBBF9B" w14:textId="77777777" w:rsidR="005D76D5" w:rsidRPr="005D76D5" w:rsidRDefault="005D76D5" w:rsidP="005D76D5">
            <w:pPr>
              <w:spacing w:after="160"/>
              <w:jc w:val="right"/>
              <w:outlineLvl w:val="0"/>
              <w:rPr>
                <w:rFonts w:ascii="Arial" w:eastAsia="Times New Roman" w:hAnsi="Arial" w:cs="Arial"/>
                <w:kern w:val="32"/>
                <w:szCs w:val="22"/>
              </w:rPr>
            </w:pPr>
          </w:p>
        </w:tc>
      </w:tr>
      <w:tr w:rsidR="005D76D5" w:rsidRPr="005D76D5" w14:paraId="24668D22" w14:textId="77777777" w:rsidTr="0027211A">
        <w:tc>
          <w:tcPr>
            <w:tcW w:w="5954" w:type="dxa"/>
          </w:tcPr>
          <w:p w14:paraId="1AE535AF" w14:textId="5BA7A230" w:rsidR="005D76D5" w:rsidRPr="00D71FBC" w:rsidRDefault="00D71FBC" w:rsidP="00726943">
            <w:pPr>
              <w:spacing w:after="160"/>
              <w:jc w:val="both"/>
              <w:outlineLvl w:val="0"/>
              <w:rPr>
                <w:rFonts w:ascii="Arial" w:eastAsia="Times New Roman" w:hAnsi="Arial" w:cs="Arial"/>
                <w:b/>
                <w:bCs/>
                <w:kern w:val="32"/>
                <w:szCs w:val="22"/>
              </w:rPr>
            </w:pPr>
            <w:r>
              <w:rPr>
                <w:rFonts w:ascii="Arial" w:eastAsia="Times New Roman" w:hAnsi="Arial" w:cs="Arial"/>
                <w:b/>
                <w:bCs/>
                <w:kern w:val="32"/>
                <w:szCs w:val="22"/>
              </w:rPr>
              <w:t>THE MINISTER OF JUSTICE AND CORRECTIONAL SERVICES</w:t>
            </w:r>
          </w:p>
        </w:tc>
        <w:tc>
          <w:tcPr>
            <w:tcW w:w="3260" w:type="dxa"/>
          </w:tcPr>
          <w:p w14:paraId="66494846" w14:textId="09D83B5B" w:rsidR="005D76D5" w:rsidRPr="005D76D5" w:rsidRDefault="00D71FBC" w:rsidP="005D76D5">
            <w:pPr>
              <w:spacing w:after="160"/>
              <w:jc w:val="right"/>
              <w:outlineLvl w:val="0"/>
              <w:rPr>
                <w:rFonts w:ascii="Arial" w:eastAsia="Times New Roman" w:hAnsi="Arial" w:cs="Arial"/>
                <w:kern w:val="32"/>
                <w:szCs w:val="22"/>
              </w:rPr>
            </w:pPr>
            <w:r>
              <w:rPr>
                <w:rFonts w:ascii="Arial" w:eastAsia="Times New Roman" w:hAnsi="Arial" w:cs="Arial"/>
                <w:kern w:val="32"/>
                <w:szCs w:val="22"/>
              </w:rPr>
              <w:t>First Respondent</w:t>
            </w:r>
          </w:p>
        </w:tc>
      </w:tr>
      <w:tr w:rsidR="00D71FBC" w:rsidRPr="005D76D5" w14:paraId="23A09576" w14:textId="77777777" w:rsidTr="0027211A">
        <w:tc>
          <w:tcPr>
            <w:tcW w:w="5954" w:type="dxa"/>
          </w:tcPr>
          <w:p w14:paraId="14BC38D0" w14:textId="77777777" w:rsidR="00D71FBC" w:rsidRDefault="00D71FBC" w:rsidP="00D71FBC">
            <w:pPr>
              <w:spacing w:after="160"/>
              <w:jc w:val="both"/>
              <w:outlineLvl w:val="0"/>
              <w:rPr>
                <w:rFonts w:ascii="Arial" w:eastAsia="Times New Roman" w:hAnsi="Arial" w:cs="Arial"/>
                <w:b/>
                <w:bCs/>
                <w:kern w:val="32"/>
                <w:szCs w:val="22"/>
              </w:rPr>
            </w:pPr>
            <w:r>
              <w:rPr>
                <w:rFonts w:ascii="Arial" w:eastAsia="Times New Roman" w:hAnsi="Arial" w:cs="Arial"/>
                <w:b/>
                <w:bCs/>
                <w:kern w:val="32"/>
                <w:szCs w:val="22"/>
              </w:rPr>
              <w:t>G4S CORRECTION SERVICES (BLOEMFONTEIN) RF (PTY) LTD</w:t>
            </w:r>
          </w:p>
          <w:p w14:paraId="0D4113D1" w14:textId="0B0C415B" w:rsidR="00D71FBC" w:rsidRPr="005D76D5" w:rsidRDefault="00D71FBC" w:rsidP="00D71FBC">
            <w:pPr>
              <w:spacing w:after="160"/>
              <w:jc w:val="both"/>
              <w:outlineLvl w:val="0"/>
              <w:rPr>
                <w:rFonts w:ascii="Arial" w:eastAsia="Times New Roman" w:hAnsi="Arial" w:cs="Arial"/>
                <w:kern w:val="32"/>
                <w:szCs w:val="22"/>
              </w:rPr>
            </w:pPr>
          </w:p>
        </w:tc>
        <w:tc>
          <w:tcPr>
            <w:tcW w:w="3260" w:type="dxa"/>
          </w:tcPr>
          <w:p w14:paraId="14A1F0D3" w14:textId="1CAE798B" w:rsidR="00D71FBC" w:rsidRPr="005D76D5" w:rsidRDefault="00D71FBC" w:rsidP="00D71FBC">
            <w:pPr>
              <w:spacing w:after="160"/>
              <w:jc w:val="right"/>
              <w:outlineLvl w:val="0"/>
              <w:rPr>
                <w:rFonts w:ascii="Arial" w:eastAsia="Times New Roman" w:hAnsi="Arial" w:cs="Arial"/>
                <w:kern w:val="32"/>
                <w:szCs w:val="22"/>
              </w:rPr>
            </w:pPr>
            <w:r>
              <w:rPr>
                <w:rFonts w:ascii="Arial" w:eastAsia="Times New Roman" w:hAnsi="Arial" w:cs="Arial"/>
                <w:kern w:val="32"/>
                <w:szCs w:val="22"/>
              </w:rPr>
              <w:t>Second Respondent</w:t>
            </w:r>
          </w:p>
        </w:tc>
      </w:tr>
      <w:tr w:rsidR="00D71FBC" w:rsidRPr="005D76D5" w14:paraId="2D82CD94" w14:textId="77777777" w:rsidTr="0027211A">
        <w:tc>
          <w:tcPr>
            <w:tcW w:w="9214" w:type="dxa"/>
            <w:gridSpan w:val="2"/>
          </w:tcPr>
          <w:p w14:paraId="62929C4B" w14:textId="77777777" w:rsidR="00D71FBC" w:rsidRPr="005D76D5" w:rsidRDefault="00D71FBC" w:rsidP="00D71FBC">
            <w:pPr>
              <w:spacing w:after="160" w:line="276" w:lineRule="auto"/>
              <w:jc w:val="both"/>
              <w:outlineLvl w:val="0"/>
              <w:rPr>
                <w:rFonts w:ascii="Arial" w:eastAsia="Times New Roman" w:hAnsi="Arial" w:cs="Arial"/>
                <w:kern w:val="32"/>
                <w:szCs w:val="22"/>
              </w:rPr>
            </w:pPr>
            <w:r w:rsidRPr="005D76D5">
              <w:rPr>
                <w:rFonts w:ascii="Arial" w:eastAsia="Times New Roman" w:hAnsi="Arial" w:cs="Arial"/>
                <w:i/>
                <w:kern w:val="32"/>
                <w:szCs w:val="22"/>
              </w:rPr>
              <w:t xml:space="preserve">This matter was heard in open court and disposed of in terms of the directives issued by the Judge President of this Division. </w:t>
            </w:r>
            <w:r w:rsidRPr="005D76D5">
              <w:rPr>
                <w:rFonts w:ascii="Arial" w:eastAsia="Times New Roman" w:hAnsi="Arial" w:cs="Arial"/>
                <w:i/>
                <w:iCs/>
                <w:kern w:val="32"/>
                <w:szCs w:val="22"/>
              </w:rPr>
              <w:t>The judgment and order are accordingly published and distributed electronically.</w:t>
            </w:r>
          </w:p>
        </w:tc>
      </w:tr>
    </w:tbl>
    <w:p w14:paraId="568377BA" w14:textId="77777777" w:rsidR="00D17362" w:rsidRDefault="00D17362" w:rsidP="005D76D5">
      <w:pPr>
        <w:snapToGrid w:val="0"/>
        <w:jc w:val="both"/>
        <w:rPr>
          <w:rFonts w:ascii="Arial" w:hAnsi="Arial" w:cs="Arial"/>
          <w:kern w:val="0"/>
          <w:lang w:val="en-ZA"/>
          <w14:ligatures w14:val="none"/>
        </w:rPr>
      </w:pPr>
    </w:p>
    <w:p w14:paraId="4C652FCE" w14:textId="77777777" w:rsidR="00D17362" w:rsidRDefault="00D17362" w:rsidP="005D76D5">
      <w:pPr>
        <w:snapToGrid w:val="0"/>
        <w:jc w:val="both"/>
        <w:rPr>
          <w:rFonts w:ascii="Arial" w:hAnsi="Arial" w:cs="Arial"/>
          <w:kern w:val="0"/>
          <w:lang w:val="en-ZA"/>
          <w14:ligatures w14:val="none"/>
        </w:rPr>
      </w:pPr>
    </w:p>
    <w:p w14:paraId="35F96EFB" w14:textId="77777777" w:rsidR="00D17362" w:rsidRPr="005D76D5" w:rsidRDefault="00D17362" w:rsidP="005D76D5">
      <w:pPr>
        <w:snapToGrid w:val="0"/>
        <w:jc w:val="both"/>
        <w:rPr>
          <w:rFonts w:ascii="Arial" w:hAnsi="Arial" w:cs="Arial"/>
          <w:kern w:val="0"/>
          <w:lang w:val="en-ZA"/>
          <w14:ligatures w14:val="none"/>
        </w:rPr>
      </w:pPr>
    </w:p>
    <w:tbl>
      <w:tblPr>
        <w:tblStyle w:val="TableGrid"/>
        <w:tblW w:w="9073" w:type="dxa"/>
        <w:tblInd w:w="-147" w:type="dxa"/>
        <w:tblBorders>
          <w:left w:val="none" w:sz="0" w:space="0" w:color="auto"/>
          <w:right w:val="none" w:sz="0" w:space="0" w:color="auto"/>
        </w:tblBorders>
        <w:tblLook w:val="04A0" w:firstRow="1" w:lastRow="0" w:firstColumn="1" w:lastColumn="0" w:noHBand="0" w:noVBand="1"/>
      </w:tblPr>
      <w:tblGrid>
        <w:gridCol w:w="9073"/>
      </w:tblGrid>
      <w:tr w:rsidR="005D76D5" w:rsidRPr="005D76D5" w14:paraId="4D8F4F46" w14:textId="77777777" w:rsidTr="00726943">
        <w:tc>
          <w:tcPr>
            <w:tcW w:w="9073" w:type="dxa"/>
            <w:tcBorders>
              <w:top w:val="single" w:sz="12" w:space="0" w:color="auto"/>
              <w:bottom w:val="single" w:sz="12" w:space="0" w:color="auto"/>
            </w:tcBorders>
          </w:tcPr>
          <w:p w14:paraId="6572DFD7" w14:textId="77777777" w:rsidR="005D76D5" w:rsidRPr="005D76D5" w:rsidRDefault="005D76D5" w:rsidP="005D76D5">
            <w:pPr>
              <w:snapToGrid w:val="0"/>
              <w:jc w:val="both"/>
              <w:rPr>
                <w:rFonts w:ascii="Arial" w:hAnsi="Arial" w:cs="Arial"/>
                <w:b/>
                <w:bCs/>
              </w:rPr>
            </w:pPr>
          </w:p>
          <w:p w14:paraId="0302176C" w14:textId="77777777" w:rsidR="005D76D5" w:rsidRPr="005D76D5" w:rsidRDefault="005D76D5" w:rsidP="005D76D5">
            <w:pPr>
              <w:snapToGrid w:val="0"/>
              <w:jc w:val="center"/>
              <w:rPr>
                <w:rFonts w:ascii="Arial" w:hAnsi="Arial" w:cs="Arial"/>
                <w:b/>
                <w:bCs/>
              </w:rPr>
            </w:pPr>
            <w:r w:rsidRPr="005D76D5">
              <w:rPr>
                <w:rFonts w:ascii="Arial" w:hAnsi="Arial" w:cs="Arial"/>
                <w:b/>
                <w:bCs/>
              </w:rPr>
              <w:t>JUDGMENT</w:t>
            </w:r>
          </w:p>
          <w:p w14:paraId="02493552" w14:textId="77777777" w:rsidR="005D76D5" w:rsidRPr="005D76D5" w:rsidRDefault="005D76D5" w:rsidP="005D76D5">
            <w:pPr>
              <w:snapToGrid w:val="0"/>
              <w:jc w:val="both"/>
              <w:rPr>
                <w:rFonts w:ascii="Arial" w:hAnsi="Arial" w:cs="Arial"/>
                <w:b/>
                <w:bCs/>
              </w:rPr>
            </w:pPr>
          </w:p>
        </w:tc>
      </w:tr>
    </w:tbl>
    <w:p w14:paraId="2C626EC8" w14:textId="77777777" w:rsidR="00F456C0" w:rsidRDefault="00F456C0" w:rsidP="00EB2653">
      <w:pPr>
        <w:spacing w:line="360" w:lineRule="auto"/>
        <w:jc w:val="both"/>
        <w:outlineLvl w:val="0"/>
        <w:rPr>
          <w:rFonts w:ascii="Arial" w:hAnsi="Arial" w:cs="Arial"/>
          <w:b/>
          <w:bCs/>
          <w:kern w:val="32"/>
          <w:lang w:val="en-ZA"/>
          <w14:ligatures w14:val="none"/>
        </w:rPr>
      </w:pPr>
    </w:p>
    <w:p w14:paraId="10E2D3BD" w14:textId="32A121BE" w:rsidR="005D76D5" w:rsidRPr="005D76D5" w:rsidRDefault="00D71FBC" w:rsidP="00EB2653">
      <w:pPr>
        <w:spacing w:line="360" w:lineRule="auto"/>
        <w:jc w:val="both"/>
        <w:outlineLvl w:val="0"/>
        <w:rPr>
          <w:rFonts w:ascii="Arial" w:hAnsi="Arial" w:cs="Arial"/>
          <w:b/>
          <w:bCs/>
          <w:kern w:val="32"/>
          <w:lang w:val="en-ZA"/>
          <w14:ligatures w14:val="none"/>
        </w:rPr>
      </w:pPr>
      <w:r>
        <w:rPr>
          <w:rFonts w:ascii="Arial" w:hAnsi="Arial" w:cs="Arial"/>
          <w:b/>
          <w:bCs/>
          <w:kern w:val="32"/>
          <w:lang w:val="en-ZA"/>
          <w14:ligatures w14:val="none"/>
        </w:rPr>
        <w:t>KUBUSHI</w:t>
      </w:r>
      <w:r w:rsidR="005D76D5" w:rsidRPr="005D76D5">
        <w:rPr>
          <w:rFonts w:ascii="Arial" w:hAnsi="Arial" w:cs="Arial"/>
          <w:b/>
          <w:bCs/>
          <w:kern w:val="32"/>
          <w:lang w:val="en-ZA"/>
          <w14:ligatures w14:val="none"/>
        </w:rPr>
        <w:t xml:space="preserve"> J</w:t>
      </w:r>
    </w:p>
    <w:p w14:paraId="698CAD80" w14:textId="77777777" w:rsidR="00F456C0" w:rsidRDefault="00F456C0" w:rsidP="00EB2653">
      <w:pPr>
        <w:spacing w:line="360" w:lineRule="auto"/>
        <w:jc w:val="both"/>
        <w:rPr>
          <w:rFonts w:ascii="Arial" w:hAnsi="Arial" w:cs="Arial"/>
          <w:b/>
          <w:bCs/>
          <w:u w:val="single"/>
        </w:rPr>
      </w:pPr>
    </w:p>
    <w:p w14:paraId="26CA99F1" w14:textId="5740BC82" w:rsidR="00150E51" w:rsidRDefault="00150E51" w:rsidP="00EB2653">
      <w:pPr>
        <w:spacing w:line="360" w:lineRule="auto"/>
        <w:jc w:val="both"/>
        <w:rPr>
          <w:rFonts w:ascii="Arial" w:hAnsi="Arial" w:cs="Arial"/>
          <w:b/>
          <w:bCs/>
          <w:u w:val="single"/>
        </w:rPr>
      </w:pPr>
      <w:r w:rsidRPr="0005022A">
        <w:rPr>
          <w:rFonts w:ascii="Arial" w:hAnsi="Arial" w:cs="Arial"/>
          <w:b/>
          <w:bCs/>
          <w:u w:val="single"/>
        </w:rPr>
        <w:t>I</w:t>
      </w:r>
      <w:r w:rsidR="0005022A" w:rsidRPr="0005022A">
        <w:rPr>
          <w:rFonts w:ascii="Arial" w:hAnsi="Arial" w:cs="Arial"/>
          <w:b/>
          <w:bCs/>
          <w:u w:val="single"/>
        </w:rPr>
        <w:t>NTRODUCTION</w:t>
      </w:r>
    </w:p>
    <w:p w14:paraId="1C06915F" w14:textId="77777777" w:rsidR="00D71FBC" w:rsidRDefault="00D71FBC" w:rsidP="00D71FBC">
      <w:pPr>
        <w:spacing w:line="360" w:lineRule="auto"/>
        <w:jc w:val="both"/>
        <w:rPr>
          <w:rFonts w:ascii="Arial" w:hAnsi="Arial" w:cs="Arial"/>
        </w:rPr>
      </w:pPr>
    </w:p>
    <w:p w14:paraId="4303A59B" w14:textId="77777777" w:rsidR="00D71FBC" w:rsidRDefault="00D71FBC" w:rsidP="00D71FBC">
      <w:pPr>
        <w:spacing w:line="360" w:lineRule="auto"/>
        <w:jc w:val="both"/>
        <w:rPr>
          <w:rFonts w:ascii="Arial" w:hAnsi="Arial" w:cs="Arial"/>
        </w:rPr>
      </w:pPr>
      <w:r>
        <w:rPr>
          <w:rFonts w:ascii="Arial" w:hAnsi="Arial" w:cs="Arial"/>
        </w:rPr>
        <w:t>[1]</w:t>
      </w:r>
      <w:r>
        <w:rPr>
          <w:rFonts w:ascii="Arial" w:hAnsi="Arial" w:cs="Arial"/>
        </w:rPr>
        <w:tab/>
        <w:t>There is a dispute between the applicant and the 1</w:t>
      </w:r>
      <w:r w:rsidRPr="005A17B0">
        <w:rPr>
          <w:rFonts w:ascii="Arial" w:hAnsi="Arial" w:cs="Arial"/>
          <w:vertAlign w:val="superscript"/>
        </w:rPr>
        <w:t>st</w:t>
      </w:r>
      <w:r>
        <w:rPr>
          <w:rFonts w:ascii="Arial" w:hAnsi="Arial" w:cs="Arial"/>
        </w:rPr>
        <w:t xml:space="preserve"> respondent </w:t>
      </w:r>
      <w:proofErr w:type="gramStart"/>
      <w:r>
        <w:rPr>
          <w:rFonts w:ascii="Arial" w:hAnsi="Arial" w:cs="Arial"/>
        </w:rPr>
        <w:t>in regard to</w:t>
      </w:r>
      <w:proofErr w:type="gramEnd"/>
      <w:r>
        <w:rPr>
          <w:rFonts w:ascii="Arial" w:hAnsi="Arial" w:cs="Arial"/>
        </w:rPr>
        <w:t xml:space="preserve"> a concession agreement that was concluded between them. The concession agreement concerns the operations at the Mangaung Correctional Centre. The applicant, in turn </w:t>
      </w:r>
      <w:proofErr w:type="gramStart"/>
      <w:r>
        <w:rPr>
          <w:rFonts w:ascii="Arial" w:hAnsi="Arial" w:cs="Arial"/>
        </w:rPr>
        <w:t>entered into</w:t>
      </w:r>
      <w:proofErr w:type="gramEnd"/>
      <w:r>
        <w:rPr>
          <w:rFonts w:ascii="Arial" w:hAnsi="Arial" w:cs="Arial"/>
        </w:rPr>
        <w:t xml:space="preserve"> a subcontract with the 2</w:t>
      </w:r>
      <w:r w:rsidRPr="00180622">
        <w:rPr>
          <w:rFonts w:ascii="Arial" w:hAnsi="Arial" w:cs="Arial"/>
          <w:vertAlign w:val="superscript"/>
        </w:rPr>
        <w:t>nd</w:t>
      </w:r>
      <w:r>
        <w:rPr>
          <w:rFonts w:ascii="Arial" w:hAnsi="Arial" w:cs="Arial"/>
        </w:rPr>
        <w:t xml:space="preserve"> respondent relating to the services that should be provided, in terms of the concession agreement at the Centre. Pursuant to that dispute, the 1</w:t>
      </w:r>
      <w:r w:rsidRPr="005A17B0">
        <w:rPr>
          <w:rFonts w:ascii="Arial" w:hAnsi="Arial" w:cs="Arial"/>
          <w:vertAlign w:val="superscript"/>
        </w:rPr>
        <w:t>st</w:t>
      </w:r>
      <w:r>
        <w:rPr>
          <w:rFonts w:ascii="Arial" w:hAnsi="Arial" w:cs="Arial"/>
        </w:rPr>
        <w:t xml:space="preserve"> respondent seeks to terminate the concession agreement alleging certain breaches of the agreement which it is said are incapable of being remedied. The termination of the concession agreement will, obviously, affect the 2</w:t>
      </w:r>
      <w:r w:rsidRPr="005A17B0">
        <w:rPr>
          <w:rFonts w:ascii="Arial" w:hAnsi="Arial" w:cs="Arial"/>
          <w:vertAlign w:val="superscript"/>
        </w:rPr>
        <w:t>nd</w:t>
      </w:r>
      <w:r>
        <w:rPr>
          <w:rFonts w:ascii="Arial" w:hAnsi="Arial" w:cs="Arial"/>
        </w:rPr>
        <w:t xml:space="preserve"> respondent. </w:t>
      </w:r>
    </w:p>
    <w:p w14:paraId="1872BCFF" w14:textId="77777777" w:rsidR="007F5D67" w:rsidRDefault="007F5D67" w:rsidP="00D71FBC">
      <w:pPr>
        <w:spacing w:line="360" w:lineRule="auto"/>
        <w:jc w:val="both"/>
        <w:rPr>
          <w:rFonts w:ascii="Arial" w:hAnsi="Arial" w:cs="Arial"/>
        </w:rPr>
      </w:pPr>
    </w:p>
    <w:p w14:paraId="7DF4F8B5" w14:textId="77777777" w:rsidR="00D71FBC" w:rsidRDefault="00D71FBC" w:rsidP="00D71FBC">
      <w:pPr>
        <w:spacing w:line="360" w:lineRule="auto"/>
        <w:jc w:val="both"/>
        <w:rPr>
          <w:rFonts w:ascii="Arial" w:hAnsi="Arial" w:cs="Arial"/>
        </w:rPr>
      </w:pPr>
      <w:r>
        <w:rPr>
          <w:rFonts w:ascii="Arial" w:hAnsi="Arial" w:cs="Arial"/>
        </w:rPr>
        <w:t>[2]</w:t>
      </w:r>
      <w:r>
        <w:rPr>
          <w:rFonts w:ascii="Arial" w:hAnsi="Arial" w:cs="Arial"/>
        </w:rPr>
        <w:tab/>
        <w:t>The applicant is contesting the merits of the termination of the concession agreement by the 1</w:t>
      </w:r>
      <w:r w:rsidRPr="003F37B9">
        <w:rPr>
          <w:rFonts w:ascii="Arial" w:hAnsi="Arial" w:cs="Arial"/>
          <w:vertAlign w:val="superscript"/>
        </w:rPr>
        <w:t>st</w:t>
      </w:r>
      <w:r>
        <w:rPr>
          <w:rFonts w:ascii="Arial" w:hAnsi="Arial" w:cs="Arial"/>
        </w:rPr>
        <w:t xml:space="preserve"> respondent and had previously approached court on an urgent basis for interim interdictory relief wherein it sought to challenge the 1</w:t>
      </w:r>
      <w:r w:rsidRPr="003F37B9">
        <w:rPr>
          <w:rFonts w:ascii="Arial" w:hAnsi="Arial" w:cs="Arial"/>
          <w:vertAlign w:val="superscript"/>
        </w:rPr>
        <w:t>st</w:t>
      </w:r>
      <w:r>
        <w:rPr>
          <w:rFonts w:ascii="Arial" w:hAnsi="Arial" w:cs="Arial"/>
        </w:rPr>
        <w:t xml:space="preserve"> respondent’s purported cancellation of the concession agreement and to prevent the implementation of the termination without its merits being properly ventilated.  By consent between the parties the matter was referred for mediation but could not be resolved. The parties then agreed that the matter be referred for special motion allocation.  In the mean while the applicant instituted action against the 1</w:t>
      </w:r>
      <w:r w:rsidRPr="00180622">
        <w:rPr>
          <w:rFonts w:ascii="Arial" w:hAnsi="Arial" w:cs="Arial"/>
          <w:vertAlign w:val="superscript"/>
        </w:rPr>
        <w:t>st</w:t>
      </w:r>
      <w:r>
        <w:rPr>
          <w:rFonts w:ascii="Arial" w:hAnsi="Arial" w:cs="Arial"/>
        </w:rPr>
        <w:t xml:space="preserve"> respondent to prevent the unlawful cancellation of the concession agreement and seeks specific performance of its rights under the concession agreement. </w:t>
      </w:r>
    </w:p>
    <w:p w14:paraId="3A219AAF" w14:textId="77777777" w:rsidR="007F5D67" w:rsidRDefault="007F5D67" w:rsidP="00D71FBC">
      <w:pPr>
        <w:spacing w:line="360" w:lineRule="auto"/>
        <w:jc w:val="both"/>
        <w:rPr>
          <w:rFonts w:ascii="Arial" w:hAnsi="Arial" w:cs="Arial"/>
        </w:rPr>
      </w:pPr>
    </w:p>
    <w:p w14:paraId="39F629F2" w14:textId="1F37398B" w:rsidR="00D71FBC" w:rsidRDefault="00D71FBC" w:rsidP="00D71FBC">
      <w:pPr>
        <w:spacing w:line="360" w:lineRule="auto"/>
        <w:jc w:val="both"/>
        <w:rPr>
          <w:rFonts w:ascii="Arial" w:hAnsi="Arial" w:cs="Arial"/>
        </w:rPr>
      </w:pPr>
      <w:r>
        <w:rPr>
          <w:rFonts w:ascii="Arial" w:hAnsi="Arial" w:cs="Arial"/>
        </w:rPr>
        <w:t>[3]</w:t>
      </w:r>
      <w:r>
        <w:rPr>
          <w:rFonts w:ascii="Arial" w:hAnsi="Arial" w:cs="Arial"/>
        </w:rPr>
        <w:tab/>
        <w:t xml:space="preserve">In the </w:t>
      </w:r>
      <w:r w:rsidR="007F5D67">
        <w:rPr>
          <w:rFonts w:ascii="Arial" w:hAnsi="Arial" w:cs="Arial"/>
        </w:rPr>
        <w:t>above-mentioned</w:t>
      </w:r>
      <w:r>
        <w:rPr>
          <w:rFonts w:ascii="Arial" w:hAnsi="Arial" w:cs="Arial"/>
        </w:rPr>
        <w:t xml:space="preserve"> proceedings the subcontractor to the concession agreement was cited as the 2</w:t>
      </w:r>
      <w:r w:rsidRPr="00180622">
        <w:rPr>
          <w:rFonts w:ascii="Arial" w:hAnsi="Arial" w:cs="Arial"/>
          <w:vertAlign w:val="superscript"/>
        </w:rPr>
        <w:t>nd</w:t>
      </w:r>
      <w:r>
        <w:rPr>
          <w:rFonts w:ascii="Arial" w:hAnsi="Arial" w:cs="Arial"/>
        </w:rPr>
        <w:t xml:space="preserve"> respondent, except that it was not a party to the mediation process.  </w:t>
      </w:r>
    </w:p>
    <w:p w14:paraId="40B258EB" w14:textId="77777777" w:rsidR="007F5D67" w:rsidRDefault="007F5D67" w:rsidP="00D71FBC">
      <w:pPr>
        <w:spacing w:line="360" w:lineRule="auto"/>
        <w:jc w:val="both"/>
        <w:rPr>
          <w:rFonts w:ascii="Arial" w:hAnsi="Arial" w:cs="Arial"/>
        </w:rPr>
      </w:pPr>
    </w:p>
    <w:p w14:paraId="33B3FBDC" w14:textId="77777777" w:rsidR="00D71FBC" w:rsidRDefault="00D71FBC" w:rsidP="00D71FBC">
      <w:pPr>
        <w:spacing w:line="360" w:lineRule="auto"/>
        <w:jc w:val="both"/>
        <w:rPr>
          <w:rFonts w:ascii="Arial" w:hAnsi="Arial" w:cs="Arial"/>
        </w:rPr>
      </w:pPr>
      <w:r>
        <w:rPr>
          <w:rFonts w:ascii="Arial" w:hAnsi="Arial" w:cs="Arial"/>
        </w:rPr>
        <w:t>[4]</w:t>
      </w:r>
      <w:r>
        <w:rPr>
          <w:rFonts w:ascii="Arial" w:hAnsi="Arial" w:cs="Arial"/>
        </w:rPr>
        <w:tab/>
        <w:t>In the present proceedings, the applicant seeks interim interdictory relief against the 1</w:t>
      </w:r>
      <w:r w:rsidRPr="00180622">
        <w:rPr>
          <w:rFonts w:ascii="Arial" w:hAnsi="Arial" w:cs="Arial"/>
          <w:vertAlign w:val="superscript"/>
        </w:rPr>
        <w:t>st</w:t>
      </w:r>
      <w:r>
        <w:rPr>
          <w:rFonts w:ascii="Arial" w:hAnsi="Arial" w:cs="Arial"/>
        </w:rPr>
        <w:t xml:space="preserve"> respondent for an order that the 1</w:t>
      </w:r>
      <w:r w:rsidRPr="00180622">
        <w:rPr>
          <w:rFonts w:ascii="Arial" w:hAnsi="Arial" w:cs="Arial"/>
          <w:vertAlign w:val="superscript"/>
        </w:rPr>
        <w:t>st</w:t>
      </w:r>
      <w:r>
        <w:rPr>
          <w:rFonts w:ascii="Arial" w:hAnsi="Arial" w:cs="Arial"/>
        </w:rPr>
        <w:t xml:space="preserve"> respondent not proceed with the </w:t>
      </w:r>
      <w:r>
        <w:rPr>
          <w:rFonts w:ascii="Arial" w:hAnsi="Arial" w:cs="Arial"/>
        </w:rPr>
        <w:lastRenderedPageBreak/>
        <w:t>termination of the concession agreement, this time pending the finalisation of the action it has instituted against the 1</w:t>
      </w:r>
      <w:r w:rsidRPr="00180622">
        <w:rPr>
          <w:rFonts w:ascii="Arial" w:hAnsi="Arial" w:cs="Arial"/>
          <w:vertAlign w:val="superscript"/>
        </w:rPr>
        <w:t>st</w:t>
      </w:r>
      <w:r>
        <w:rPr>
          <w:rFonts w:ascii="Arial" w:hAnsi="Arial" w:cs="Arial"/>
        </w:rPr>
        <w:t xml:space="preserve"> respondent. The applicant has also in these proceedings cited the subcontractor as the 2</w:t>
      </w:r>
      <w:r w:rsidRPr="002F7021">
        <w:rPr>
          <w:rFonts w:ascii="Arial" w:hAnsi="Arial" w:cs="Arial"/>
          <w:vertAlign w:val="superscript"/>
        </w:rPr>
        <w:t>nd</w:t>
      </w:r>
      <w:r>
        <w:rPr>
          <w:rFonts w:ascii="Arial" w:hAnsi="Arial" w:cs="Arial"/>
        </w:rPr>
        <w:t xml:space="preserve"> respondent. No relief is actually wanted against the 2</w:t>
      </w:r>
      <w:r w:rsidRPr="00180622">
        <w:rPr>
          <w:rFonts w:ascii="Arial" w:hAnsi="Arial" w:cs="Arial"/>
          <w:vertAlign w:val="superscript"/>
        </w:rPr>
        <w:t>nd</w:t>
      </w:r>
      <w:r>
        <w:rPr>
          <w:rFonts w:ascii="Arial" w:hAnsi="Arial" w:cs="Arial"/>
        </w:rPr>
        <w:t xml:space="preserve"> </w:t>
      </w:r>
      <w:proofErr w:type="gramStart"/>
      <w:r>
        <w:rPr>
          <w:rFonts w:ascii="Arial" w:hAnsi="Arial" w:cs="Arial"/>
        </w:rPr>
        <w:t>respondent</w:t>
      </w:r>
      <w:proofErr w:type="gramEnd"/>
      <w:r>
        <w:rPr>
          <w:rFonts w:ascii="Arial" w:hAnsi="Arial" w:cs="Arial"/>
        </w:rPr>
        <w:t xml:space="preserve"> and it has been cited in the papers by virtue of its interest in the outcome of the proceedings.  Even though no relief is sought against it, the 2</w:t>
      </w:r>
      <w:r w:rsidRPr="00DA27E6">
        <w:rPr>
          <w:rFonts w:ascii="Arial" w:hAnsi="Arial" w:cs="Arial"/>
          <w:vertAlign w:val="superscript"/>
        </w:rPr>
        <w:t>nd</w:t>
      </w:r>
      <w:r>
        <w:rPr>
          <w:rFonts w:ascii="Arial" w:hAnsi="Arial" w:cs="Arial"/>
        </w:rPr>
        <w:t xml:space="preserve"> respondent, has filed an extensive answering affidavit in support of the relief sought in relation to the stay of the termination. </w:t>
      </w:r>
    </w:p>
    <w:p w14:paraId="3F3255B8" w14:textId="77777777" w:rsidR="007F5D67" w:rsidRDefault="007F5D67" w:rsidP="00D71FBC">
      <w:pPr>
        <w:spacing w:line="360" w:lineRule="auto"/>
        <w:jc w:val="both"/>
        <w:rPr>
          <w:rFonts w:ascii="Arial" w:hAnsi="Arial" w:cs="Arial"/>
        </w:rPr>
      </w:pPr>
    </w:p>
    <w:p w14:paraId="1AD203B0" w14:textId="77777777" w:rsidR="00D71FBC" w:rsidRDefault="00D71FBC" w:rsidP="00D71FBC">
      <w:pPr>
        <w:spacing w:line="360" w:lineRule="auto"/>
        <w:jc w:val="both"/>
        <w:rPr>
          <w:rFonts w:ascii="Arial" w:hAnsi="Arial" w:cs="Arial"/>
        </w:rPr>
      </w:pPr>
      <w:r>
        <w:rPr>
          <w:rFonts w:ascii="Arial" w:hAnsi="Arial" w:cs="Arial"/>
        </w:rPr>
        <w:t>[5]</w:t>
      </w:r>
      <w:r>
        <w:rPr>
          <w:rFonts w:ascii="Arial" w:hAnsi="Arial" w:cs="Arial"/>
        </w:rPr>
        <w:tab/>
        <w:t>At the commencement of the hearing I was informed that a dispute has arisen between the 1</w:t>
      </w:r>
      <w:r w:rsidRPr="005A17B0">
        <w:rPr>
          <w:rFonts w:ascii="Arial" w:hAnsi="Arial" w:cs="Arial"/>
          <w:vertAlign w:val="superscript"/>
        </w:rPr>
        <w:t>st</w:t>
      </w:r>
      <w:r>
        <w:rPr>
          <w:rFonts w:ascii="Arial" w:hAnsi="Arial" w:cs="Arial"/>
        </w:rPr>
        <w:t xml:space="preserve"> and the 2</w:t>
      </w:r>
      <w:r w:rsidRPr="005A17B0">
        <w:rPr>
          <w:rFonts w:ascii="Arial" w:hAnsi="Arial" w:cs="Arial"/>
          <w:vertAlign w:val="superscript"/>
        </w:rPr>
        <w:t>nd</w:t>
      </w:r>
      <w:r>
        <w:rPr>
          <w:rFonts w:ascii="Arial" w:hAnsi="Arial" w:cs="Arial"/>
        </w:rPr>
        <w:t xml:space="preserve"> respondents which requires determination before the application could be heard. </w:t>
      </w:r>
    </w:p>
    <w:p w14:paraId="28B7202F" w14:textId="77777777" w:rsidR="007F5D67" w:rsidRDefault="007F5D67" w:rsidP="00D71FBC">
      <w:pPr>
        <w:spacing w:line="360" w:lineRule="auto"/>
        <w:jc w:val="both"/>
        <w:rPr>
          <w:rFonts w:ascii="Arial" w:hAnsi="Arial" w:cs="Arial"/>
        </w:rPr>
      </w:pPr>
    </w:p>
    <w:p w14:paraId="05E42579" w14:textId="77777777" w:rsidR="00D71FBC" w:rsidRDefault="00D71FBC" w:rsidP="00D71FBC">
      <w:pPr>
        <w:spacing w:line="360" w:lineRule="auto"/>
        <w:jc w:val="both"/>
        <w:rPr>
          <w:rFonts w:ascii="Arial" w:hAnsi="Arial" w:cs="Arial"/>
        </w:rPr>
      </w:pPr>
      <w:r>
        <w:rPr>
          <w:rFonts w:ascii="Arial" w:hAnsi="Arial" w:cs="Arial"/>
        </w:rPr>
        <w:t>[6]</w:t>
      </w:r>
      <w:r>
        <w:rPr>
          <w:rFonts w:ascii="Arial" w:hAnsi="Arial" w:cs="Arial"/>
        </w:rPr>
        <w:tab/>
        <w:t>The 1</w:t>
      </w:r>
      <w:r w:rsidRPr="005A17B0">
        <w:rPr>
          <w:rFonts w:ascii="Arial" w:hAnsi="Arial" w:cs="Arial"/>
          <w:vertAlign w:val="superscript"/>
        </w:rPr>
        <w:t>st</w:t>
      </w:r>
      <w:r>
        <w:rPr>
          <w:rFonts w:ascii="Arial" w:hAnsi="Arial" w:cs="Arial"/>
        </w:rPr>
        <w:t xml:space="preserve"> respondent in rising, raised an in </w:t>
      </w:r>
      <w:proofErr w:type="spellStart"/>
      <w:r>
        <w:rPr>
          <w:rFonts w:ascii="Arial" w:hAnsi="Arial" w:cs="Arial"/>
        </w:rPr>
        <w:t>limine</w:t>
      </w:r>
      <w:proofErr w:type="spellEnd"/>
      <w:r>
        <w:rPr>
          <w:rFonts w:ascii="Arial" w:hAnsi="Arial" w:cs="Arial"/>
        </w:rPr>
        <w:t xml:space="preserve"> point as to the standing of the 2</w:t>
      </w:r>
      <w:r w:rsidRPr="005A17B0">
        <w:rPr>
          <w:rFonts w:ascii="Arial" w:hAnsi="Arial" w:cs="Arial"/>
          <w:vertAlign w:val="superscript"/>
        </w:rPr>
        <w:t>nd</w:t>
      </w:r>
      <w:r>
        <w:rPr>
          <w:rFonts w:ascii="Arial" w:hAnsi="Arial" w:cs="Arial"/>
        </w:rPr>
        <w:t xml:space="preserve"> respondent to seek the relief sought by the applicant against the 1</w:t>
      </w:r>
      <w:r w:rsidRPr="005A17B0">
        <w:rPr>
          <w:rFonts w:ascii="Arial" w:hAnsi="Arial" w:cs="Arial"/>
          <w:vertAlign w:val="superscript"/>
        </w:rPr>
        <w:t>st</w:t>
      </w:r>
      <w:r>
        <w:rPr>
          <w:rFonts w:ascii="Arial" w:hAnsi="Arial" w:cs="Arial"/>
        </w:rPr>
        <w:t xml:space="preserve"> respondent together with costs in the event of such relief being granted. It should be stated that the point </w:t>
      </w:r>
      <w:r w:rsidRPr="00FD7063">
        <w:rPr>
          <w:rFonts w:ascii="Arial" w:hAnsi="Arial" w:cs="Arial"/>
          <w:i/>
        </w:rPr>
        <w:t xml:space="preserve">in </w:t>
      </w:r>
      <w:proofErr w:type="spellStart"/>
      <w:r w:rsidRPr="00FD7063">
        <w:rPr>
          <w:rFonts w:ascii="Arial" w:hAnsi="Arial" w:cs="Arial"/>
          <w:i/>
        </w:rPr>
        <w:t>limine</w:t>
      </w:r>
      <w:proofErr w:type="spellEnd"/>
      <w:r>
        <w:rPr>
          <w:rFonts w:ascii="Arial" w:hAnsi="Arial" w:cs="Arial"/>
        </w:rPr>
        <w:t xml:space="preserve"> was raised for the first time in court – that is, it was neither covered in the 1</w:t>
      </w:r>
      <w:r w:rsidRPr="005A17B0">
        <w:rPr>
          <w:rFonts w:ascii="Arial" w:hAnsi="Arial" w:cs="Arial"/>
          <w:vertAlign w:val="superscript"/>
        </w:rPr>
        <w:t>st</w:t>
      </w:r>
      <w:r>
        <w:rPr>
          <w:rFonts w:ascii="Arial" w:hAnsi="Arial" w:cs="Arial"/>
        </w:rPr>
        <w:t xml:space="preserve"> respondent’s answering affidavit nor in its heads of argument. This is a concern that was raised by the 2</w:t>
      </w:r>
      <w:r w:rsidRPr="005A17B0">
        <w:rPr>
          <w:rFonts w:ascii="Arial" w:hAnsi="Arial" w:cs="Arial"/>
          <w:vertAlign w:val="superscript"/>
        </w:rPr>
        <w:t>nd</w:t>
      </w:r>
      <w:r>
        <w:rPr>
          <w:rFonts w:ascii="Arial" w:hAnsi="Arial" w:cs="Arial"/>
        </w:rPr>
        <w:t xml:space="preserve"> respondent in argument. Counsel for the 2</w:t>
      </w:r>
      <w:r w:rsidRPr="005A17B0">
        <w:rPr>
          <w:rFonts w:ascii="Arial" w:hAnsi="Arial" w:cs="Arial"/>
          <w:vertAlign w:val="superscript"/>
        </w:rPr>
        <w:t>nd</w:t>
      </w:r>
      <w:r>
        <w:rPr>
          <w:rFonts w:ascii="Arial" w:hAnsi="Arial" w:cs="Arial"/>
        </w:rPr>
        <w:t xml:space="preserve"> respondent lamented the fact that he was not informed that the point will be taken, nor were the unreported judgments upon which counsel for the 1</w:t>
      </w:r>
      <w:r w:rsidRPr="005A17B0">
        <w:rPr>
          <w:rFonts w:ascii="Arial" w:hAnsi="Arial" w:cs="Arial"/>
          <w:vertAlign w:val="superscript"/>
        </w:rPr>
        <w:t>st</w:t>
      </w:r>
      <w:r>
        <w:rPr>
          <w:rFonts w:ascii="Arial" w:hAnsi="Arial" w:cs="Arial"/>
        </w:rPr>
        <w:t xml:space="preserve"> respondent relied for his argument, provided to him for preparation of argument and as such he was not really prepared for argument. </w:t>
      </w:r>
    </w:p>
    <w:p w14:paraId="6B03CC38" w14:textId="77777777" w:rsidR="007F5D67" w:rsidRDefault="007F5D67" w:rsidP="00D71FBC">
      <w:pPr>
        <w:spacing w:line="360" w:lineRule="auto"/>
        <w:jc w:val="both"/>
        <w:rPr>
          <w:rFonts w:ascii="Arial" w:hAnsi="Arial" w:cs="Arial"/>
        </w:rPr>
      </w:pPr>
    </w:p>
    <w:p w14:paraId="1C7E3EB8" w14:textId="77777777" w:rsidR="00D71FBC" w:rsidRDefault="00D71FBC" w:rsidP="00D71FBC">
      <w:pPr>
        <w:spacing w:line="360" w:lineRule="auto"/>
        <w:jc w:val="both"/>
        <w:rPr>
          <w:rFonts w:ascii="Arial" w:hAnsi="Arial" w:cs="Arial"/>
        </w:rPr>
      </w:pPr>
      <w:r>
        <w:rPr>
          <w:rFonts w:ascii="Arial" w:hAnsi="Arial" w:cs="Arial"/>
        </w:rPr>
        <w:t>[7]</w:t>
      </w:r>
      <w:r>
        <w:rPr>
          <w:rFonts w:ascii="Arial" w:hAnsi="Arial" w:cs="Arial"/>
        </w:rPr>
        <w:tab/>
        <w:t>For his argument that the 2</w:t>
      </w:r>
      <w:r w:rsidRPr="00EC474F">
        <w:rPr>
          <w:rFonts w:ascii="Arial" w:hAnsi="Arial" w:cs="Arial"/>
          <w:vertAlign w:val="superscript"/>
        </w:rPr>
        <w:t>nd</w:t>
      </w:r>
      <w:r>
        <w:rPr>
          <w:rFonts w:ascii="Arial" w:hAnsi="Arial" w:cs="Arial"/>
        </w:rPr>
        <w:t xml:space="preserve"> respondent has no standing in these proceedings, counsel for the 1</w:t>
      </w:r>
      <w:r w:rsidRPr="00E67018">
        <w:rPr>
          <w:rFonts w:ascii="Arial" w:hAnsi="Arial" w:cs="Arial"/>
          <w:vertAlign w:val="superscript"/>
        </w:rPr>
        <w:t>st</w:t>
      </w:r>
      <w:r>
        <w:rPr>
          <w:rFonts w:ascii="Arial" w:hAnsi="Arial" w:cs="Arial"/>
        </w:rPr>
        <w:t xml:space="preserve"> respondent relied on the principle of privity of contract, which provides that a party cannot sue or be sued on a contract which it is not a party to.  Counsel pointed out that the 2</w:t>
      </w:r>
      <w:r w:rsidRPr="00E52E5A">
        <w:rPr>
          <w:rFonts w:ascii="Arial" w:hAnsi="Arial" w:cs="Arial"/>
          <w:vertAlign w:val="superscript"/>
        </w:rPr>
        <w:t>nd</w:t>
      </w:r>
      <w:r>
        <w:rPr>
          <w:rFonts w:ascii="Arial" w:hAnsi="Arial" w:cs="Arial"/>
        </w:rPr>
        <w:t xml:space="preserve"> respondent was not a party to the concession agreement and there being no privity of contract between the 1</w:t>
      </w:r>
      <w:r w:rsidRPr="009B459B">
        <w:rPr>
          <w:rFonts w:ascii="Arial" w:hAnsi="Arial" w:cs="Arial"/>
          <w:vertAlign w:val="superscript"/>
        </w:rPr>
        <w:t>st</w:t>
      </w:r>
      <w:r>
        <w:rPr>
          <w:rFonts w:ascii="Arial" w:hAnsi="Arial" w:cs="Arial"/>
        </w:rPr>
        <w:t xml:space="preserve"> respondent and the 2</w:t>
      </w:r>
      <w:r w:rsidRPr="009B459B">
        <w:rPr>
          <w:rFonts w:ascii="Arial" w:hAnsi="Arial" w:cs="Arial"/>
          <w:vertAlign w:val="superscript"/>
        </w:rPr>
        <w:t>nd</w:t>
      </w:r>
      <w:r>
        <w:rPr>
          <w:rFonts w:ascii="Arial" w:hAnsi="Arial" w:cs="Arial"/>
        </w:rPr>
        <w:t xml:space="preserve"> respondent, the 2</w:t>
      </w:r>
      <w:r w:rsidRPr="009B459B">
        <w:rPr>
          <w:rFonts w:ascii="Arial" w:hAnsi="Arial" w:cs="Arial"/>
          <w:vertAlign w:val="superscript"/>
        </w:rPr>
        <w:t>nd</w:t>
      </w:r>
      <w:r>
        <w:rPr>
          <w:rFonts w:ascii="Arial" w:hAnsi="Arial" w:cs="Arial"/>
        </w:rPr>
        <w:t xml:space="preserve"> respondent has no standing to assert any rights or obligations which attach to an agreement to which it is not a party.  Counsel reinforced his argument by relying on two judgments, namely, </w:t>
      </w:r>
      <w:r w:rsidRPr="00C77D26">
        <w:rPr>
          <w:rFonts w:ascii="Arial" w:hAnsi="Arial" w:cs="Arial"/>
          <w:i/>
        </w:rPr>
        <w:t>Ndaba v Braithwaite NO</w:t>
      </w:r>
      <w:r>
        <w:rPr>
          <w:rFonts w:ascii="Arial" w:hAnsi="Arial" w:cs="Arial"/>
        </w:rPr>
        <w:t xml:space="preserve"> 2013 JDR 1284 LC para 33; and </w:t>
      </w:r>
      <w:proofErr w:type="spellStart"/>
      <w:r w:rsidRPr="00C77D26">
        <w:rPr>
          <w:rFonts w:ascii="Arial" w:hAnsi="Arial" w:cs="Arial"/>
          <w:i/>
        </w:rPr>
        <w:t>Manhatten</w:t>
      </w:r>
      <w:proofErr w:type="spellEnd"/>
      <w:r w:rsidRPr="00C77D26">
        <w:rPr>
          <w:rFonts w:ascii="Arial" w:hAnsi="Arial" w:cs="Arial"/>
          <w:i/>
        </w:rPr>
        <w:t xml:space="preserve"> Hotel v South African Gymnastic Federation</w:t>
      </w:r>
      <w:r>
        <w:rPr>
          <w:rFonts w:ascii="Arial" w:hAnsi="Arial" w:cs="Arial"/>
        </w:rPr>
        <w:t xml:space="preserve"> 2017 JDR 0127 GP para 45, whereat the doctrine was applied with approval. </w:t>
      </w:r>
    </w:p>
    <w:p w14:paraId="233CF04D" w14:textId="77777777" w:rsidR="007F5D67" w:rsidRDefault="007F5D67" w:rsidP="00D71FBC">
      <w:pPr>
        <w:spacing w:line="360" w:lineRule="auto"/>
        <w:jc w:val="both"/>
        <w:rPr>
          <w:rFonts w:ascii="Arial" w:hAnsi="Arial" w:cs="Arial"/>
        </w:rPr>
      </w:pPr>
    </w:p>
    <w:p w14:paraId="3238CF51" w14:textId="77777777" w:rsidR="00D71FBC" w:rsidRDefault="00D71FBC" w:rsidP="00D71FBC">
      <w:pPr>
        <w:spacing w:line="360" w:lineRule="auto"/>
        <w:jc w:val="both"/>
        <w:rPr>
          <w:rFonts w:ascii="Arial" w:hAnsi="Arial" w:cs="Arial"/>
        </w:rPr>
      </w:pPr>
      <w:r>
        <w:rPr>
          <w:rFonts w:ascii="Arial" w:hAnsi="Arial" w:cs="Arial"/>
        </w:rPr>
        <w:lastRenderedPageBreak/>
        <w:t>[8]</w:t>
      </w:r>
      <w:r>
        <w:rPr>
          <w:rFonts w:ascii="Arial" w:hAnsi="Arial" w:cs="Arial"/>
        </w:rPr>
        <w:tab/>
        <w:t>It was argued on behalf of the 2</w:t>
      </w:r>
      <w:r w:rsidRPr="00F47705">
        <w:rPr>
          <w:rFonts w:ascii="Arial" w:hAnsi="Arial" w:cs="Arial"/>
          <w:vertAlign w:val="superscript"/>
        </w:rPr>
        <w:t>nd</w:t>
      </w:r>
      <w:r>
        <w:rPr>
          <w:rFonts w:ascii="Arial" w:hAnsi="Arial" w:cs="Arial"/>
        </w:rPr>
        <w:t xml:space="preserve"> respondent that it is not open for the 1</w:t>
      </w:r>
      <w:r w:rsidRPr="00F47705">
        <w:rPr>
          <w:rFonts w:ascii="Arial" w:hAnsi="Arial" w:cs="Arial"/>
          <w:vertAlign w:val="superscript"/>
        </w:rPr>
        <w:t>st</w:t>
      </w:r>
      <w:r>
        <w:rPr>
          <w:rFonts w:ascii="Arial" w:hAnsi="Arial" w:cs="Arial"/>
        </w:rPr>
        <w:t xml:space="preserve"> respondent to take the point as it did. The contention being that the 2</w:t>
      </w:r>
      <w:r w:rsidRPr="00EC474F">
        <w:rPr>
          <w:rFonts w:ascii="Arial" w:hAnsi="Arial" w:cs="Arial"/>
          <w:vertAlign w:val="superscript"/>
        </w:rPr>
        <w:t>nd</w:t>
      </w:r>
      <w:r>
        <w:rPr>
          <w:rFonts w:ascii="Arial" w:hAnsi="Arial" w:cs="Arial"/>
        </w:rPr>
        <w:t xml:space="preserve"> respondent is entitled to participate in these proceedings because it has an interest in the matter. An allegation that has been admitted by the 1</w:t>
      </w:r>
      <w:r w:rsidRPr="00664DEC">
        <w:rPr>
          <w:rFonts w:ascii="Arial" w:hAnsi="Arial" w:cs="Arial"/>
          <w:vertAlign w:val="superscript"/>
        </w:rPr>
        <w:t>st</w:t>
      </w:r>
      <w:r>
        <w:rPr>
          <w:rFonts w:ascii="Arial" w:hAnsi="Arial" w:cs="Arial"/>
        </w:rPr>
        <w:t xml:space="preserve"> respondent. In this regard counsel referred to paragraph 8 of the founding affidavit that states the reason why the 2</w:t>
      </w:r>
      <w:r w:rsidRPr="00F47705">
        <w:rPr>
          <w:rFonts w:ascii="Arial" w:hAnsi="Arial" w:cs="Arial"/>
          <w:vertAlign w:val="superscript"/>
        </w:rPr>
        <w:t>nd</w:t>
      </w:r>
      <w:r>
        <w:rPr>
          <w:rFonts w:ascii="Arial" w:hAnsi="Arial" w:cs="Arial"/>
        </w:rPr>
        <w:t xml:space="preserve"> respondent has been cited. In paragraph 8.1 the reason given is that the 2</w:t>
      </w:r>
      <w:r w:rsidRPr="00F47705">
        <w:rPr>
          <w:rFonts w:ascii="Arial" w:hAnsi="Arial" w:cs="Arial"/>
          <w:vertAlign w:val="superscript"/>
        </w:rPr>
        <w:t>nd</w:t>
      </w:r>
      <w:r>
        <w:rPr>
          <w:rFonts w:ascii="Arial" w:hAnsi="Arial" w:cs="Arial"/>
        </w:rPr>
        <w:t xml:space="preserve"> respondent is cited by virtue of its interest in the outcome of the proceedings in its capacity as the operating subcontractor. The paragraph is admitted by the 1</w:t>
      </w:r>
      <w:r w:rsidRPr="00F47705">
        <w:rPr>
          <w:rFonts w:ascii="Arial" w:hAnsi="Arial" w:cs="Arial"/>
          <w:vertAlign w:val="superscript"/>
        </w:rPr>
        <w:t>st</w:t>
      </w:r>
      <w:r>
        <w:rPr>
          <w:rFonts w:ascii="Arial" w:hAnsi="Arial" w:cs="Arial"/>
        </w:rPr>
        <w:t xml:space="preserve"> respondent in its answering affidavit, as such there is nothing suggesting that the 2</w:t>
      </w:r>
      <w:r w:rsidRPr="00014DAE">
        <w:rPr>
          <w:rFonts w:ascii="Arial" w:hAnsi="Arial" w:cs="Arial"/>
          <w:vertAlign w:val="superscript"/>
        </w:rPr>
        <w:t>nd</w:t>
      </w:r>
      <w:r>
        <w:rPr>
          <w:rFonts w:ascii="Arial" w:hAnsi="Arial" w:cs="Arial"/>
        </w:rPr>
        <w:t xml:space="preserve"> respondent has no </w:t>
      </w:r>
      <w:r w:rsidRPr="00664DEC">
        <w:rPr>
          <w:rFonts w:ascii="Arial" w:hAnsi="Arial" w:cs="Arial"/>
        </w:rPr>
        <w:t>standi</w:t>
      </w:r>
      <w:r>
        <w:rPr>
          <w:rFonts w:ascii="Arial" w:hAnsi="Arial" w:cs="Arial"/>
        </w:rPr>
        <w:t>ng</w:t>
      </w:r>
      <w:r w:rsidRPr="00664DEC">
        <w:rPr>
          <w:rFonts w:ascii="Arial" w:hAnsi="Arial" w:cs="Arial"/>
        </w:rPr>
        <w:t xml:space="preserve"> in these proceedings or that it has been improperly cited</w:t>
      </w:r>
      <w:r>
        <w:rPr>
          <w:rFonts w:ascii="Arial" w:hAnsi="Arial" w:cs="Arial"/>
        </w:rPr>
        <w:t>, so it was argued</w:t>
      </w:r>
      <w:r w:rsidRPr="00664DEC">
        <w:rPr>
          <w:rFonts w:ascii="Arial" w:hAnsi="Arial" w:cs="Arial"/>
        </w:rPr>
        <w:t xml:space="preserve">. In </w:t>
      </w:r>
      <w:r>
        <w:rPr>
          <w:rFonts w:ascii="Arial" w:hAnsi="Arial" w:cs="Arial"/>
        </w:rPr>
        <w:t xml:space="preserve">support of </w:t>
      </w:r>
      <w:r w:rsidRPr="00664DEC">
        <w:rPr>
          <w:rFonts w:ascii="Arial" w:hAnsi="Arial" w:cs="Arial"/>
        </w:rPr>
        <w:t xml:space="preserve">this </w:t>
      </w:r>
      <w:r>
        <w:rPr>
          <w:rFonts w:ascii="Arial" w:hAnsi="Arial" w:cs="Arial"/>
        </w:rPr>
        <w:t>argument,</w:t>
      </w:r>
      <w:r w:rsidRPr="00664DEC">
        <w:rPr>
          <w:rFonts w:ascii="Arial" w:hAnsi="Arial" w:cs="Arial"/>
        </w:rPr>
        <w:t xml:space="preserve"> counsel relied on the principle set out in the SCA judgment </w:t>
      </w:r>
      <w:r w:rsidRPr="00912CF2">
        <w:rPr>
          <w:rFonts w:ascii="Arial" w:hAnsi="Arial" w:cs="Arial"/>
        </w:rPr>
        <w:t xml:space="preserve">in </w:t>
      </w:r>
      <w:r w:rsidRPr="00912CF2">
        <w:rPr>
          <w:rFonts w:ascii="Arial" w:hAnsi="Arial" w:cs="Arial"/>
          <w:bCs/>
          <w:i/>
        </w:rPr>
        <w:t>Van Staden and Others NNO v Pro-Wiz (Pty) Ltd</w:t>
      </w:r>
      <w:r w:rsidRPr="00912CF2">
        <w:rPr>
          <w:rFonts w:ascii="Arial" w:hAnsi="Arial" w:cs="Arial"/>
          <w:bCs/>
        </w:rPr>
        <w:t xml:space="preserve"> (412/2018) [2019] ZASCA 7 (8 March 2019)</w:t>
      </w:r>
      <w:r>
        <w:rPr>
          <w:rFonts w:ascii="Arial" w:hAnsi="Arial" w:cs="Arial"/>
          <w:bCs/>
        </w:rPr>
        <w:t xml:space="preserve"> para 13,</w:t>
      </w:r>
      <w:r w:rsidRPr="00912CF2">
        <w:rPr>
          <w:rFonts w:ascii="Arial" w:hAnsi="Arial" w:cs="Arial"/>
        </w:rPr>
        <w:t xml:space="preserve"> </w:t>
      </w:r>
      <w:r w:rsidRPr="00664DEC">
        <w:rPr>
          <w:rFonts w:ascii="Arial" w:hAnsi="Arial" w:cs="Arial"/>
        </w:rPr>
        <w:t xml:space="preserve">which was further </w:t>
      </w:r>
      <w:r>
        <w:rPr>
          <w:rFonts w:ascii="Arial" w:hAnsi="Arial" w:cs="Arial"/>
        </w:rPr>
        <w:t>positively referred to</w:t>
      </w:r>
      <w:r w:rsidRPr="00664DEC">
        <w:rPr>
          <w:rFonts w:ascii="Arial" w:hAnsi="Arial" w:cs="Arial"/>
        </w:rPr>
        <w:t xml:space="preserve"> </w:t>
      </w:r>
      <w:r w:rsidRPr="00912CF2">
        <w:rPr>
          <w:rFonts w:ascii="Arial" w:hAnsi="Arial" w:cs="Arial"/>
          <w:i/>
        </w:rPr>
        <w:t>in Lutchman N.O. and Others v African Global Holdings (Pty) Ltd and Others; African Global Holdings (Pty) Ltd and Others v Lutchman N.O. and Others</w:t>
      </w:r>
      <w:r w:rsidRPr="00664DEC">
        <w:rPr>
          <w:rFonts w:ascii="Arial" w:hAnsi="Arial" w:cs="Arial"/>
        </w:rPr>
        <w:t xml:space="preserve"> (1088/2020 and 1135/2020) [2022] ZASCA 66 (10 May 2022), wherein it is stated that ‘ as a matter of principle when a party is cited in legal proceedings it is entitled without more to participate in those </w:t>
      </w:r>
      <w:r>
        <w:rPr>
          <w:rFonts w:ascii="Arial" w:hAnsi="Arial" w:cs="Arial"/>
        </w:rPr>
        <w:t>proceedings</w:t>
      </w:r>
      <w:r w:rsidRPr="00664DEC">
        <w:rPr>
          <w:rFonts w:ascii="Arial" w:hAnsi="Arial" w:cs="Arial"/>
        </w:rPr>
        <w:t xml:space="preserve">. The fact that it was cited as a party gives it that right. </w:t>
      </w:r>
    </w:p>
    <w:p w14:paraId="48B71043" w14:textId="77777777" w:rsidR="007F5D67" w:rsidRPr="00664DEC" w:rsidRDefault="007F5D67" w:rsidP="00D71FBC">
      <w:pPr>
        <w:spacing w:line="360" w:lineRule="auto"/>
        <w:jc w:val="both"/>
        <w:rPr>
          <w:rFonts w:ascii="Arial" w:hAnsi="Arial" w:cs="Arial"/>
        </w:rPr>
      </w:pPr>
    </w:p>
    <w:p w14:paraId="4876324A" w14:textId="76E8D815" w:rsidR="00D71FBC" w:rsidRDefault="00D71FBC" w:rsidP="00D71FBC">
      <w:pPr>
        <w:spacing w:line="360" w:lineRule="auto"/>
        <w:jc w:val="both"/>
        <w:rPr>
          <w:rFonts w:ascii="Arial" w:hAnsi="Arial" w:cs="Arial"/>
        </w:rPr>
      </w:pPr>
      <w:r>
        <w:rPr>
          <w:rFonts w:ascii="Arial" w:hAnsi="Arial" w:cs="Arial"/>
        </w:rPr>
        <w:t>[9]</w:t>
      </w:r>
      <w:r>
        <w:rPr>
          <w:rFonts w:ascii="Arial" w:hAnsi="Arial" w:cs="Arial"/>
        </w:rPr>
        <w:tab/>
        <w:t>Counsel for the 1</w:t>
      </w:r>
      <w:r w:rsidRPr="00664DEC">
        <w:rPr>
          <w:rFonts w:ascii="Arial" w:hAnsi="Arial" w:cs="Arial"/>
          <w:vertAlign w:val="superscript"/>
        </w:rPr>
        <w:t>st</w:t>
      </w:r>
      <w:r>
        <w:rPr>
          <w:rFonts w:ascii="Arial" w:hAnsi="Arial" w:cs="Arial"/>
        </w:rPr>
        <w:t xml:space="preserve"> respondent in his argument was not diametrically opposed to the argument that a party who is cited in legal proceedings is entitled to participate in those proceedings. He </w:t>
      </w:r>
      <w:proofErr w:type="gramStart"/>
      <w:r>
        <w:rPr>
          <w:rFonts w:ascii="Arial" w:hAnsi="Arial" w:cs="Arial"/>
        </w:rPr>
        <w:t>actually did</w:t>
      </w:r>
      <w:proofErr w:type="gramEnd"/>
      <w:r>
        <w:rPr>
          <w:rFonts w:ascii="Arial" w:hAnsi="Arial" w:cs="Arial"/>
        </w:rPr>
        <w:t xml:space="preserve"> not take issue with the 2</w:t>
      </w:r>
      <w:r w:rsidRPr="003623F1">
        <w:rPr>
          <w:rFonts w:ascii="Arial" w:hAnsi="Arial" w:cs="Arial"/>
          <w:vertAlign w:val="superscript"/>
        </w:rPr>
        <w:t>nd</w:t>
      </w:r>
      <w:r>
        <w:rPr>
          <w:rFonts w:ascii="Arial" w:hAnsi="Arial" w:cs="Arial"/>
        </w:rPr>
        <w:t xml:space="preserve"> respondent participating in the proceedings like filing an answering affidavit providing the facts to the court. What counsel seemed opposed to </w:t>
      </w:r>
      <w:proofErr w:type="gramStart"/>
      <w:r>
        <w:rPr>
          <w:rFonts w:ascii="Arial" w:hAnsi="Arial" w:cs="Arial"/>
        </w:rPr>
        <w:t>was</w:t>
      </w:r>
      <w:proofErr w:type="gramEnd"/>
      <w:r>
        <w:rPr>
          <w:rFonts w:ascii="Arial" w:hAnsi="Arial" w:cs="Arial"/>
        </w:rPr>
        <w:t xml:space="preserve"> the 2</w:t>
      </w:r>
      <w:r w:rsidRPr="00664DEC">
        <w:rPr>
          <w:rFonts w:ascii="Arial" w:hAnsi="Arial" w:cs="Arial"/>
          <w:vertAlign w:val="superscript"/>
        </w:rPr>
        <w:t>nd</w:t>
      </w:r>
      <w:r>
        <w:rPr>
          <w:rFonts w:ascii="Arial" w:hAnsi="Arial" w:cs="Arial"/>
        </w:rPr>
        <w:t xml:space="preserve"> respondent coming, as he referred in his argument, by the back door, to seek, in its heads of argument, the relief that is sought by the applicant when there is no </w:t>
      </w:r>
      <w:proofErr w:type="spellStart"/>
      <w:r w:rsidRPr="003623F1">
        <w:rPr>
          <w:rFonts w:ascii="Arial" w:hAnsi="Arial" w:cs="Arial"/>
          <w:i/>
        </w:rPr>
        <w:t>lis</w:t>
      </w:r>
      <w:proofErr w:type="spellEnd"/>
      <w:r>
        <w:rPr>
          <w:rFonts w:ascii="Arial" w:hAnsi="Arial" w:cs="Arial"/>
        </w:rPr>
        <w:t xml:space="preserve"> between the 1</w:t>
      </w:r>
      <w:r w:rsidRPr="00664DEC">
        <w:rPr>
          <w:rFonts w:ascii="Arial" w:hAnsi="Arial" w:cs="Arial"/>
          <w:vertAlign w:val="superscript"/>
        </w:rPr>
        <w:t>st</w:t>
      </w:r>
      <w:r>
        <w:rPr>
          <w:rFonts w:ascii="Arial" w:hAnsi="Arial" w:cs="Arial"/>
        </w:rPr>
        <w:t xml:space="preserve"> respondent and the 2</w:t>
      </w:r>
      <w:r w:rsidRPr="00664DEC">
        <w:rPr>
          <w:rFonts w:ascii="Arial" w:hAnsi="Arial" w:cs="Arial"/>
          <w:vertAlign w:val="superscript"/>
        </w:rPr>
        <w:t>nd</w:t>
      </w:r>
      <w:r>
        <w:rPr>
          <w:rFonts w:ascii="Arial" w:hAnsi="Arial" w:cs="Arial"/>
        </w:rPr>
        <w:t xml:space="preserve"> respondent, and when the 2</w:t>
      </w:r>
      <w:r w:rsidRPr="003623F1">
        <w:rPr>
          <w:rFonts w:ascii="Arial" w:hAnsi="Arial" w:cs="Arial"/>
          <w:vertAlign w:val="superscript"/>
        </w:rPr>
        <w:t>nd</w:t>
      </w:r>
      <w:r>
        <w:rPr>
          <w:rFonts w:ascii="Arial" w:hAnsi="Arial" w:cs="Arial"/>
        </w:rPr>
        <w:t xml:space="preserve"> respondent has not made out a cause of action against the 1</w:t>
      </w:r>
      <w:r w:rsidRPr="003623F1">
        <w:rPr>
          <w:rFonts w:ascii="Arial" w:hAnsi="Arial" w:cs="Arial"/>
          <w:vertAlign w:val="superscript"/>
        </w:rPr>
        <w:t>st</w:t>
      </w:r>
      <w:r>
        <w:rPr>
          <w:rFonts w:ascii="Arial" w:hAnsi="Arial" w:cs="Arial"/>
        </w:rPr>
        <w:t xml:space="preserve"> respondent in its papers. Furthermore, there is no existing agreement between the 1</w:t>
      </w:r>
      <w:r w:rsidRPr="008E2BEA">
        <w:rPr>
          <w:rFonts w:ascii="Arial" w:hAnsi="Arial" w:cs="Arial"/>
          <w:vertAlign w:val="superscript"/>
        </w:rPr>
        <w:t>st</w:t>
      </w:r>
      <w:r>
        <w:rPr>
          <w:rFonts w:ascii="Arial" w:hAnsi="Arial" w:cs="Arial"/>
        </w:rPr>
        <w:t xml:space="preserve"> respondent and the 2</w:t>
      </w:r>
      <w:r w:rsidRPr="008E2BEA">
        <w:rPr>
          <w:rFonts w:ascii="Arial" w:hAnsi="Arial" w:cs="Arial"/>
          <w:vertAlign w:val="superscript"/>
        </w:rPr>
        <w:t>nd</w:t>
      </w:r>
      <w:r>
        <w:rPr>
          <w:rFonts w:ascii="Arial" w:hAnsi="Arial" w:cs="Arial"/>
        </w:rPr>
        <w:t xml:space="preserve"> respondent – the concession agreement that is at issue in these proceedings, is between the applicant and the 1</w:t>
      </w:r>
      <w:r w:rsidRPr="008E2BEA">
        <w:rPr>
          <w:rFonts w:ascii="Arial" w:hAnsi="Arial" w:cs="Arial"/>
          <w:vertAlign w:val="superscript"/>
        </w:rPr>
        <w:t>st</w:t>
      </w:r>
      <w:r>
        <w:rPr>
          <w:rFonts w:ascii="Arial" w:hAnsi="Arial" w:cs="Arial"/>
        </w:rPr>
        <w:t xml:space="preserve"> respondent.</w:t>
      </w:r>
    </w:p>
    <w:p w14:paraId="3F8480B6" w14:textId="77777777" w:rsidR="007F5D67" w:rsidRDefault="007F5D67" w:rsidP="00D71FBC">
      <w:pPr>
        <w:spacing w:line="360" w:lineRule="auto"/>
        <w:jc w:val="both"/>
        <w:rPr>
          <w:rFonts w:ascii="Arial" w:hAnsi="Arial" w:cs="Arial"/>
        </w:rPr>
      </w:pPr>
    </w:p>
    <w:p w14:paraId="79740EE1" w14:textId="77777777" w:rsidR="00D71FBC" w:rsidRDefault="00D71FBC" w:rsidP="00D71FBC">
      <w:pPr>
        <w:spacing w:line="360" w:lineRule="auto"/>
        <w:jc w:val="both"/>
        <w:rPr>
          <w:rFonts w:ascii="Arial" w:hAnsi="Arial" w:cs="Arial"/>
        </w:rPr>
      </w:pPr>
      <w:r>
        <w:rPr>
          <w:rFonts w:ascii="Arial" w:hAnsi="Arial" w:cs="Arial"/>
        </w:rPr>
        <w:t>[10]</w:t>
      </w:r>
      <w:r>
        <w:rPr>
          <w:rFonts w:ascii="Arial" w:hAnsi="Arial" w:cs="Arial"/>
        </w:rPr>
        <w:tab/>
        <w:t>Counsel for the 1</w:t>
      </w:r>
      <w:r w:rsidRPr="00664DEC">
        <w:rPr>
          <w:rFonts w:ascii="Arial" w:hAnsi="Arial" w:cs="Arial"/>
          <w:vertAlign w:val="superscript"/>
        </w:rPr>
        <w:t>st</w:t>
      </w:r>
      <w:r>
        <w:rPr>
          <w:rFonts w:ascii="Arial" w:hAnsi="Arial" w:cs="Arial"/>
        </w:rPr>
        <w:t xml:space="preserve"> respondent’s suggestion is that the interest contended for must be a direct interest and should not be indirect. Counsel argued that the 2</w:t>
      </w:r>
      <w:r w:rsidRPr="00575699">
        <w:rPr>
          <w:rFonts w:ascii="Arial" w:hAnsi="Arial" w:cs="Arial"/>
          <w:vertAlign w:val="superscript"/>
        </w:rPr>
        <w:t>nd</w:t>
      </w:r>
      <w:r>
        <w:rPr>
          <w:rFonts w:ascii="Arial" w:hAnsi="Arial" w:cs="Arial"/>
        </w:rPr>
        <w:t xml:space="preserve"> respondent’s interest is financial interest and that such an interest does not translate </w:t>
      </w:r>
      <w:r>
        <w:rPr>
          <w:rFonts w:ascii="Arial" w:hAnsi="Arial" w:cs="Arial"/>
        </w:rPr>
        <w:lastRenderedPageBreak/>
        <w:t xml:space="preserve">to legal interest. In support of this submission, counsel referred the court to the SCA judgment in </w:t>
      </w:r>
      <w:proofErr w:type="spellStart"/>
      <w:r w:rsidRPr="00912CF2">
        <w:rPr>
          <w:rFonts w:ascii="Arial" w:hAnsi="Arial" w:cs="Arial"/>
          <w:i/>
        </w:rPr>
        <w:t>Medihelp</w:t>
      </w:r>
      <w:proofErr w:type="spellEnd"/>
      <w:r w:rsidRPr="00912CF2">
        <w:rPr>
          <w:rFonts w:ascii="Arial" w:hAnsi="Arial" w:cs="Arial"/>
          <w:i/>
        </w:rPr>
        <w:t xml:space="preserve"> v Minister of Finance NO</w:t>
      </w:r>
      <w:r w:rsidRPr="003623F1">
        <w:rPr>
          <w:rFonts w:ascii="Arial" w:hAnsi="Arial" w:cs="Arial"/>
        </w:rPr>
        <w:t xml:space="preserve"> (1387/2018) [2020] ZASCA 29 (26 March 2020) where the court at paras 7 -9 remarked as follows:</w:t>
      </w:r>
    </w:p>
    <w:p w14:paraId="746BD14F" w14:textId="77777777" w:rsidR="00D71FBC" w:rsidRDefault="00D71FBC" w:rsidP="00D71FBC">
      <w:pPr>
        <w:spacing w:line="360" w:lineRule="auto"/>
        <w:ind w:left="1440" w:hanging="720"/>
        <w:jc w:val="both"/>
        <w:rPr>
          <w:rFonts w:ascii="Arial" w:hAnsi="Arial" w:cs="Arial"/>
        </w:rPr>
      </w:pPr>
      <w:r>
        <w:rPr>
          <w:rFonts w:ascii="Arial" w:hAnsi="Arial" w:cs="Arial"/>
        </w:rPr>
        <w:t>“</w:t>
      </w:r>
      <w:r w:rsidRPr="00E60E4C">
        <w:rPr>
          <w:rFonts w:ascii="Arial" w:hAnsi="Arial" w:cs="Arial"/>
        </w:rPr>
        <w:t xml:space="preserve">[7] </w:t>
      </w:r>
      <w:r>
        <w:rPr>
          <w:rFonts w:ascii="Arial" w:hAnsi="Arial" w:cs="Arial"/>
        </w:rPr>
        <w:tab/>
      </w:r>
      <w:r w:rsidRPr="00E60E4C">
        <w:rPr>
          <w:rFonts w:ascii="Arial" w:hAnsi="Arial" w:cs="Arial"/>
        </w:rPr>
        <w:t xml:space="preserve">A person might lack standing to sue or be sued in either of two circumstances. The first is where the person is in law not capable of suing or being sued, such as an unassisted minor or a person suffering from a mental disorder. The second is where the person indeed has such </w:t>
      </w:r>
      <w:proofErr w:type="gramStart"/>
      <w:r w:rsidRPr="00E60E4C">
        <w:rPr>
          <w:rFonts w:ascii="Arial" w:hAnsi="Arial" w:cs="Arial"/>
        </w:rPr>
        <w:t>capacity, but</w:t>
      </w:r>
      <w:proofErr w:type="gramEnd"/>
      <w:r w:rsidRPr="00E60E4C">
        <w:rPr>
          <w:rFonts w:ascii="Arial" w:hAnsi="Arial" w:cs="Arial"/>
        </w:rPr>
        <w:t xml:space="preserve"> has insufficient interest in the proceedings. </w:t>
      </w:r>
    </w:p>
    <w:p w14:paraId="6749C267" w14:textId="77777777" w:rsidR="00D71FBC" w:rsidRDefault="00D71FBC" w:rsidP="00D71FBC">
      <w:pPr>
        <w:spacing w:line="360" w:lineRule="auto"/>
        <w:ind w:left="1440" w:hanging="720"/>
        <w:jc w:val="both"/>
        <w:rPr>
          <w:rFonts w:ascii="Arial" w:hAnsi="Arial" w:cs="Arial"/>
        </w:rPr>
      </w:pPr>
      <w:r w:rsidRPr="00E60E4C">
        <w:rPr>
          <w:rFonts w:ascii="Arial" w:hAnsi="Arial" w:cs="Arial"/>
        </w:rPr>
        <w:t xml:space="preserve">[8] </w:t>
      </w:r>
      <w:r>
        <w:rPr>
          <w:rFonts w:ascii="Arial" w:hAnsi="Arial" w:cs="Arial"/>
        </w:rPr>
        <w:tab/>
      </w:r>
      <w:r w:rsidRPr="00E60E4C">
        <w:rPr>
          <w:rFonts w:ascii="Arial" w:hAnsi="Arial" w:cs="Arial"/>
        </w:rPr>
        <w:t xml:space="preserve">In respect of the latter circumstance the general rule is that a party claiming relief in respect of any matter must establish a direct interest in that matter. A direct interest is one that is not academic, abstract or hypothetical. An interest which all citizens have, would generally be too remote to </w:t>
      </w:r>
      <w:proofErr w:type="gramStart"/>
      <w:r w:rsidRPr="00E60E4C">
        <w:rPr>
          <w:rFonts w:ascii="Arial" w:hAnsi="Arial" w:cs="Arial"/>
        </w:rPr>
        <w:t>found</w:t>
      </w:r>
      <w:proofErr w:type="gramEnd"/>
      <w:r w:rsidRPr="00E60E4C">
        <w:rPr>
          <w:rFonts w:ascii="Arial" w:hAnsi="Arial" w:cs="Arial"/>
        </w:rPr>
        <w:t xml:space="preserve"> standing. An actual and existing interest in the matter is required. </w:t>
      </w:r>
    </w:p>
    <w:p w14:paraId="13B3C941" w14:textId="77777777" w:rsidR="00D71FBC" w:rsidRDefault="00D71FBC" w:rsidP="00D71FBC">
      <w:pPr>
        <w:spacing w:line="360" w:lineRule="auto"/>
        <w:ind w:left="1440" w:hanging="660"/>
        <w:jc w:val="both"/>
        <w:rPr>
          <w:rFonts w:ascii="Arial" w:hAnsi="Arial" w:cs="Arial"/>
        </w:rPr>
      </w:pPr>
      <w:r w:rsidRPr="00E60E4C">
        <w:rPr>
          <w:rFonts w:ascii="Arial" w:hAnsi="Arial" w:cs="Arial"/>
        </w:rPr>
        <w:t xml:space="preserve">[9] </w:t>
      </w:r>
      <w:r>
        <w:rPr>
          <w:rFonts w:ascii="Arial" w:hAnsi="Arial" w:cs="Arial"/>
        </w:rPr>
        <w:tab/>
      </w:r>
      <w:r w:rsidRPr="00E60E4C">
        <w:rPr>
          <w:rFonts w:ascii="Arial" w:hAnsi="Arial" w:cs="Arial"/>
        </w:rPr>
        <w:t>Standing is thus determined without reference to the merits or demerits of the claim in question.</w:t>
      </w:r>
      <w:r>
        <w:rPr>
          <w:rFonts w:ascii="Arial" w:hAnsi="Arial" w:cs="Arial"/>
        </w:rPr>
        <w:t>”</w:t>
      </w:r>
    </w:p>
    <w:p w14:paraId="210C52FA" w14:textId="77777777" w:rsidR="007F5D67" w:rsidRPr="003623F1" w:rsidRDefault="007F5D67" w:rsidP="00D71FBC">
      <w:pPr>
        <w:spacing w:line="360" w:lineRule="auto"/>
        <w:ind w:left="1440" w:hanging="660"/>
        <w:jc w:val="both"/>
        <w:rPr>
          <w:rFonts w:ascii="Arial" w:hAnsi="Arial" w:cs="Arial"/>
        </w:rPr>
      </w:pPr>
    </w:p>
    <w:p w14:paraId="733C824D" w14:textId="77777777" w:rsidR="00D71FBC" w:rsidRDefault="00D71FBC" w:rsidP="00D71FBC">
      <w:pPr>
        <w:spacing w:line="360" w:lineRule="auto"/>
        <w:jc w:val="both"/>
        <w:rPr>
          <w:rFonts w:ascii="Arial" w:hAnsi="Arial" w:cs="Arial"/>
        </w:rPr>
      </w:pPr>
      <w:r>
        <w:rPr>
          <w:rFonts w:ascii="Arial" w:hAnsi="Arial" w:cs="Arial"/>
        </w:rPr>
        <w:t>[11]</w:t>
      </w:r>
      <w:r>
        <w:rPr>
          <w:rFonts w:ascii="Arial" w:hAnsi="Arial" w:cs="Arial"/>
        </w:rPr>
        <w:tab/>
        <w:t>Counsel for the 2</w:t>
      </w:r>
      <w:r w:rsidRPr="00575699">
        <w:rPr>
          <w:rFonts w:ascii="Arial" w:hAnsi="Arial" w:cs="Arial"/>
          <w:vertAlign w:val="superscript"/>
        </w:rPr>
        <w:t>nd</w:t>
      </w:r>
      <w:r>
        <w:rPr>
          <w:rFonts w:ascii="Arial" w:hAnsi="Arial" w:cs="Arial"/>
        </w:rPr>
        <w:t xml:space="preserve"> respondent on the other hand argued that the interest that the 2</w:t>
      </w:r>
      <w:r w:rsidRPr="00404D68">
        <w:rPr>
          <w:rFonts w:ascii="Arial" w:hAnsi="Arial" w:cs="Arial"/>
          <w:vertAlign w:val="superscript"/>
        </w:rPr>
        <w:t>nd</w:t>
      </w:r>
      <w:r>
        <w:rPr>
          <w:rFonts w:ascii="Arial" w:hAnsi="Arial" w:cs="Arial"/>
        </w:rPr>
        <w:t xml:space="preserve"> respondent is contending for is extensive interest and not only financial interest. The interest includes the interest of employees of the 2</w:t>
      </w:r>
      <w:r w:rsidRPr="00404D68">
        <w:rPr>
          <w:rFonts w:ascii="Arial" w:hAnsi="Arial" w:cs="Arial"/>
          <w:vertAlign w:val="superscript"/>
        </w:rPr>
        <w:t>nd</w:t>
      </w:r>
      <w:r>
        <w:rPr>
          <w:rFonts w:ascii="Arial" w:hAnsi="Arial" w:cs="Arial"/>
        </w:rPr>
        <w:t xml:space="preserve"> respondent, the inmates at the Centre and public interest. This allegation, according to counsel, is only noted in the 1</w:t>
      </w:r>
      <w:r w:rsidRPr="00404D68">
        <w:rPr>
          <w:rFonts w:ascii="Arial" w:hAnsi="Arial" w:cs="Arial"/>
          <w:vertAlign w:val="superscript"/>
        </w:rPr>
        <w:t>st</w:t>
      </w:r>
      <w:r>
        <w:rPr>
          <w:rFonts w:ascii="Arial" w:hAnsi="Arial" w:cs="Arial"/>
        </w:rPr>
        <w:t xml:space="preserve"> respondent’s answering affidavit, and should be taken as admitted.</w:t>
      </w:r>
    </w:p>
    <w:p w14:paraId="2A789A1E" w14:textId="77777777" w:rsidR="007F5D67" w:rsidRDefault="007F5D67" w:rsidP="00D71FBC">
      <w:pPr>
        <w:spacing w:line="360" w:lineRule="auto"/>
        <w:jc w:val="both"/>
        <w:rPr>
          <w:rFonts w:ascii="Arial" w:hAnsi="Arial" w:cs="Arial"/>
        </w:rPr>
      </w:pPr>
    </w:p>
    <w:p w14:paraId="735FACF2" w14:textId="77777777" w:rsidR="00D71FBC" w:rsidRDefault="00D71FBC" w:rsidP="00D71FBC">
      <w:pPr>
        <w:spacing w:line="360" w:lineRule="auto"/>
        <w:jc w:val="both"/>
        <w:rPr>
          <w:rFonts w:ascii="Arial" w:hAnsi="Arial" w:cs="Arial"/>
        </w:rPr>
      </w:pPr>
      <w:r>
        <w:rPr>
          <w:rFonts w:ascii="Arial" w:hAnsi="Arial" w:cs="Arial"/>
        </w:rPr>
        <w:t>[12]</w:t>
      </w:r>
      <w:r>
        <w:rPr>
          <w:rFonts w:ascii="Arial" w:hAnsi="Arial" w:cs="Arial"/>
        </w:rPr>
        <w:tab/>
        <w:t>The question that arises in this matter is whether the 2</w:t>
      </w:r>
      <w:r w:rsidRPr="00074411">
        <w:rPr>
          <w:rFonts w:ascii="Arial" w:hAnsi="Arial" w:cs="Arial"/>
          <w:vertAlign w:val="superscript"/>
        </w:rPr>
        <w:t>nd</w:t>
      </w:r>
      <w:r>
        <w:rPr>
          <w:rFonts w:ascii="Arial" w:hAnsi="Arial" w:cs="Arial"/>
        </w:rPr>
        <w:t xml:space="preserve"> respondent is entitled to participate in these proceedings and to seek the relief sought by the applicant against the 1</w:t>
      </w:r>
      <w:r w:rsidRPr="00074411">
        <w:rPr>
          <w:rFonts w:ascii="Arial" w:hAnsi="Arial" w:cs="Arial"/>
          <w:vertAlign w:val="superscript"/>
        </w:rPr>
        <w:t>st</w:t>
      </w:r>
      <w:r>
        <w:rPr>
          <w:rFonts w:ascii="Arial" w:hAnsi="Arial" w:cs="Arial"/>
        </w:rPr>
        <w:t xml:space="preserve"> respondent, even if it is in support of the applicant, in circumstances where there is no</w:t>
      </w:r>
      <w:r w:rsidRPr="00074411">
        <w:rPr>
          <w:rFonts w:ascii="Arial" w:hAnsi="Arial" w:cs="Arial"/>
          <w:i/>
        </w:rPr>
        <w:t xml:space="preserve"> </w:t>
      </w:r>
      <w:proofErr w:type="spellStart"/>
      <w:r w:rsidRPr="00074411">
        <w:rPr>
          <w:rFonts w:ascii="Arial" w:hAnsi="Arial" w:cs="Arial"/>
          <w:i/>
        </w:rPr>
        <w:t>lis</w:t>
      </w:r>
      <w:proofErr w:type="spellEnd"/>
      <w:r>
        <w:rPr>
          <w:rFonts w:ascii="Arial" w:hAnsi="Arial" w:cs="Arial"/>
        </w:rPr>
        <w:t xml:space="preserve"> between them.</w:t>
      </w:r>
    </w:p>
    <w:p w14:paraId="46BEC1D2" w14:textId="77777777" w:rsidR="007F5D67" w:rsidRDefault="007F5D67" w:rsidP="00D71FBC">
      <w:pPr>
        <w:spacing w:line="360" w:lineRule="auto"/>
        <w:jc w:val="both"/>
        <w:rPr>
          <w:rFonts w:ascii="Arial" w:hAnsi="Arial" w:cs="Arial"/>
        </w:rPr>
      </w:pPr>
    </w:p>
    <w:p w14:paraId="387AAC30" w14:textId="77777777" w:rsidR="00D71FBC" w:rsidRDefault="00D71FBC" w:rsidP="00D71FBC">
      <w:pPr>
        <w:spacing w:line="360" w:lineRule="auto"/>
        <w:jc w:val="both"/>
        <w:rPr>
          <w:rFonts w:ascii="Arial" w:hAnsi="Arial" w:cs="Arial"/>
        </w:rPr>
      </w:pPr>
      <w:r>
        <w:rPr>
          <w:rFonts w:ascii="Arial" w:hAnsi="Arial" w:cs="Arial"/>
        </w:rPr>
        <w:t>[13]</w:t>
      </w:r>
      <w:r>
        <w:rPr>
          <w:rFonts w:ascii="Arial" w:hAnsi="Arial" w:cs="Arial"/>
        </w:rPr>
        <w:tab/>
        <w:t>Participation in this matter would be for the 2</w:t>
      </w:r>
      <w:r w:rsidRPr="00074411">
        <w:rPr>
          <w:rFonts w:ascii="Arial" w:hAnsi="Arial" w:cs="Arial"/>
          <w:vertAlign w:val="superscript"/>
        </w:rPr>
        <w:t>nd</w:t>
      </w:r>
      <w:r>
        <w:rPr>
          <w:rFonts w:ascii="Arial" w:hAnsi="Arial" w:cs="Arial"/>
        </w:rPr>
        <w:t xml:space="preserve"> respondent to file an answering affidavit to the applicant’s founding affidavit, to file heads of argument and to argue the matter in court as counsel for the 2</w:t>
      </w:r>
      <w:r w:rsidRPr="00074411">
        <w:rPr>
          <w:rFonts w:ascii="Arial" w:hAnsi="Arial" w:cs="Arial"/>
          <w:vertAlign w:val="superscript"/>
        </w:rPr>
        <w:t>nd</w:t>
      </w:r>
      <w:r>
        <w:rPr>
          <w:rFonts w:ascii="Arial" w:hAnsi="Arial" w:cs="Arial"/>
        </w:rPr>
        <w:t xml:space="preserve"> respondent seeks to do.</w:t>
      </w:r>
    </w:p>
    <w:p w14:paraId="6FEFFBC2" w14:textId="77777777" w:rsidR="007F5D67" w:rsidRDefault="007F5D67" w:rsidP="00D71FBC">
      <w:pPr>
        <w:spacing w:line="360" w:lineRule="auto"/>
        <w:jc w:val="both"/>
        <w:rPr>
          <w:rFonts w:ascii="Arial" w:hAnsi="Arial" w:cs="Arial"/>
        </w:rPr>
      </w:pPr>
    </w:p>
    <w:p w14:paraId="552C730B" w14:textId="77777777" w:rsidR="00D71FBC" w:rsidRDefault="00D71FBC" w:rsidP="00D71FBC">
      <w:pPr>
        <w:spacing w:line="360" w:lineRule="auto"/>
        <w:jc w:val="both"/>
        <w:rPr>
          <w:rFonts w:ascii="Arial" w:hAnsi="Arial" w:cs="Arial"/>
        </w:rPr>
      </w:pPr>
      <w:r>
        <w:rPr>
          <w:rFonts w:ascii="Arial" w:hAnsi="Arial" w:cs="Arial"/>
        </w:rPr>
        <w:t>[14]</w:t>
      </w:r>
      <w:r>
        <w:rPr>
          <w:rFonts w:ascii="Arial" w:hAnsi="Arial" w:cs="Arial"/>
        </w:rPr>
        <w:tab/>
        <w:t>That the 2</w:t>
      </w:r>
      <w:r w:rsidRPr="00074411">
        <w:rPr>
          <w:rFonts w:ascii="Arial" w:hAnsi="Arial" w:cs="Arial"/>
          <w:vertAlign w:val="superscript"/>
        </w:rPr>
        <w:t>nd</w:t>
      </w:r>
      <w:r>
        <w:rPr>
          <w:rFonts w:ascii="Arial" w:hAnsi="Arial" w:cs="Arial"/>
        </w:rPr>
        <w:t xml:space="preserve"> respondent has filed an answering affidavit to the applicant’s answering affidavit is not at issue. Counsel for the 1</w:t>
      </w:r>
      <w:r w:rsidRPr="00074411">
        <w:rPr>
          <w:rFonts w:ascii="Arial" w:hAnsi="Arial" w:cs="Arial"/>
          <w:vertAlign w:val="superscript"/>
        </w:rPr>
        <w:t>st</w:t>
      </w:r>
      <w:r>
        <w:rPr>
          <w:rFonts w:ascii="Arial" w:hAnsi="Arial" w:cs="Arial"/>
        </w:rPr>
        <w:t xml:space="preserve"> respondent, correctly so, </w:t>
      </w:r>
      <w:r>
        <w:rPr>
          <w:rFonts w:ascii="Arial" w:hAnsi="Arial" w:cs="Arial"/>
        </w:rPr>
        <w:lastRenderedPageBreak/>
        <w:t>conceded that it was expected of the 2</w:t>
      </w:r>
      <w:r w:rsidRPr="00074411">
        <w:rPr>
          <w:rFonts w:ascii="Arial" w:hAnsi="Arial" w:cs="Arial"/>
          <w:vertAlign w:val="superscript"/>
        </w:rPr>
        <w:t>nd</w:t>
      </w:r>
      <w:r>
        <w:rPr>
          <w:rFonts w:ascii="Arial" w:hAnsi="Arial" w:cs="Arial"/>
        </w:rPr>
        <w:t xml:space="preserve"> respondent, like in this matter, to file an answering affidavit </w:t>
      </w:r>
      <w:proofErr w:type="gramStart"/>
      <w:r>
        <w:rPr>
          <w:rFonts w:ascii="Arial" w:hAnsi="Arial" w:cs="Arial"/>
        </w:rPr>
        <w:t>in order to</w:t>
      </w:r>
      <w:proofErr w:type="gramEnd"/>
      <w:r>
        <w:rPr>
          <w:rFonts w:ascii="Arial" w:hAnsi="Arial" w:cs="Arial"/>
        </w:rPr>
        <w:t xml:space="preserve"> provide facts and information to the court. What counsel for the 1</w:t>
      </w:r>
      <w:r w:rsidRPr="00C20F32">
        <w:rPr>
          <w:rFonts w:ascii="Arial" w:hAnsi="Arial" w:cs="Arial"/>
          <w:vertAlign w:val="superscript"/>
        </w:rPr>
        <w:t>st</w:t>
      </w:r>
      <w:r>
        <w:rPr>
          <w:rFonts w:ascii="Arial" w:hAnsi="Arial" w:cs="Arial"/>
        </w:rPr>
        <w:t xml:space="preserve"> respondent places in issue, is the filing of heads of argument and argument in court. Is the 2</w:t>
      </w:r>
      <w:r w:rsidRPr="00C20F32">
        <w:rPr>
          <w:rFonts w:ascii="Arial" w:hAnsi="Arial" w:cs="Arial"/>
          <w:vertAlign w:val="superscript"/>
        </w:rPr>
        <w:t>nd</w:t>
      </w:r>
      <w:r>
        <w:rPr>
          <w:rFonts w:ascii="Arial" w:hAnsi="Arial" w:cs="Arial"/>
        </w:rPr>
        <w:t xml:space="preserve"> respondent entitled to do so?</w:t>
      </w:r>
    </w:p>
    <w:p w14:paraId="0ACB5980" w14:textId="77777777" w:rsidR="007F5D67" w:rsidRDefault="007F5D67" w:rsidP="00D71FBC">
      <w:pPr>
        <w:spacing w:line="360" w:lineRule="auto"/>
        <w:jc w:val="both"/>
        <w:rPr>
          <w:rFonts w:ascii="Arial" w:hAnsi="Arial" w:cs="Arial"/>
        </w:rPr>
      </w:pPr>
    </w:p>
    <w:p w14:paraId="25466362" w14:textId="77777777" w:rsidR="00D71FBC" w:rsidRDefault="00D71FBC" w:rsidP="00D71FBC">
      <w:pPr>
        <w:spacing w:line="360" w:lineRule="auto"/>
        <w:jc w:val="both"/>
        <w:rPr>
          <w:rFonts w:ascii="Arial" w:hAnsi="Arial" w:cs="Arial"/>
        </w:rPr>
      </w:pPr>
      <w:r>
        <w:rPr>
          <w:rFonts w:ascii="Arial" w:hAnsi="Arial" w:cs="Arial"/>
        </w:rPr>
        <w:t>[15]</w:t>
      </w:r>
      <w:r>
        <w:rPr>
          <w:rFonts w:ascii="Arial" w:hAnsi="Arial" w:cs="Arial"/>
        </w:rPr>
        <w:tab/>
        <w:t>The argument by the 1</w:t>
      </w:r>
      <w:r w:rsidRPr="005554B9">
        <w:rPr>
          <w:rFonts w:ascii="Arial" w:hAnsi="Arial" w:cs="Arial"/>
          <w:vertAlign w:val="superscript"/>
        </w:rPr>
        <w:t>st</w:t>
      </w:r>
      <w:r>
        <w:rPr>
          <w:rFonts w:ascii="Arial" w:hAnsi="Arial" w:cs="Arial"/>
        </w:rPr>
        <w:t xml:space="preserve"> respondent’s counsel that there should be a </w:t>
      </w:r>
      <w:proofErr w:type="spellStart"/>
      <w:r>
        <w:rPr>
          <w:rFonts w:ascii="Arial" w:hAnsi="Arial" w:cs="Arial"/>
        </w:rPr>
        <w:t>lis</w:t>
      </w:r>
      <w:proofErr w:type="spellEnd"/>
      <w:r>
        <w:rPr>
          <w:rFonts w:ascii="Arial" w:hAnsi="Arial" w:cs="Arial"/>
        </w:rPr>
        <w:t xml:space="preserve"> between the parties that entitles the 2</w:t>
      </w:r>
      <w:r w:rsidRPr="005554B9">
        <w:rPr>
          <w:rFonts w:ascii="Arial" w:hAnsi="Arial" w:cs="Arial"/>
          <w:vertAlign w:val="superscript"/>
        </w:rPr>
        <w:t>nd</w:t>
      </w:r>
      <w:r>
        <w:rPr>
          <w:rFonts w:ascii="Arial" w:hAnsi="Arial" w:cs="Arial"/>
        </w:rPr>
        <w:t xml:space="preserve"> respondent to participate in the proceedings seems to be persuasive. However, the 2</w:t>
      </w:r>
      <w:r w:rsidRPr="005554B9">
        <w:rPr>
          <w:rFonts w:ascii="Arial" w:hAnsi="Arial" w:cs="Arial"/>
          <w:vertAlign w:val="superscript"/>
        </w:rPr>
        <w:t>nd</w:t>
      </w:r>
      <w:r>
        <w:rPr>
          <w:rFonts w:ascii="Arial" w:hAnsi="Arial" w:cs="Arial"/>
        </w:rPr>
        <w:t xml:space="preserve"> respondent’s contention is that it has a substantial interest in the matter. The Supreme Court of Appeal in the </w:t>
      </w:r>
      <w:proofErr w:type="spellStart"/>
      <w:r w:rsidRPr="00912CF2">
        <w:rPr>
          <w:rFonts w:ascii="Arial" w:hAnsi="Arial" w:cs="Arial"/>
          <w:i/>
        </w:rPr>
        <w:t>Medihelp</w:t>
      </w:r>
      <w:proofErr w:type="spellEnd"/>
      <w:r>
        <w:rPr>
          <w:rFonts w:ascii="Arial" w:hAnsi="Arial" w:cs="Arial"/>
        </w:rPr>
        <w:t xml:space="preserve"> held that, </w:t>
      </w:r>
      <w:r w:rsidRPr="00E60E4C">
        <w:rPr>
          <w:rFonts w:ascii="Arial" w:hAnsi="Arial" w:cs="Arial"/>
        </w:rPr>
        <w:t xml:space="preserve">the general rule is that a party claiming relief in respect of any matter must establish a direct interest in that matter. </w:t>
      </w:r>
      <w:r>
        <w:rPr>
          <w:rFonts w:ascii="Arial" w:hAnsi="Arial" w:cs="Arial"/>
        </w:rPr>
        <w:t xml:space="preserve"> There appears to be no direct interest that can be attributed to the 2</w:t>
      </w:r>
      <w:r w:rsidRPr="005554B9">
        <w:rPr>
          <w:rFonts w:ascii="Arial" w:hAnsi="Arial" w:cs="Arial"/>
          <w:vertAlign w:val="superscript"/>
        </w:rPr>
        <w:t>nd</w:t>
      </w:r>
      <w:r>
        <w:rPr>
          <w:rFonts w:ascii="Arial" w:hAnsi="Arial" w:cs="Arial"/>
        </w:rPr>
        <w:t xml:space="preserve"> respondent’s claim. Its interest together with the interest of its employees and the inmates is dependent on the success of the applicant’s claim. The requirement as set out in </w:t>
      </w:r>
      <w:proofErr w:type="spellStart"/>
      <w:r w:rsidRPr="00912CF2">
        <w:rPr>
          <w:rFonts w:ascii="Arial" w:hAnsi="Arial" w:cs="Arial"/>
          <w:i/>
        </w:rPr>
        <w:t>Medihelp</w:t>
      </w:r>
      <w:proofErr w:type="spellEnd"/>
      <w:r>
        <w:rPr>
          <w:rFonts w:ascii="Arial" w:hAnsi="Arial" w:cs="Arial"/>
        </w:rPr>
        <w:t xml:space="preserve"> is not substantial or extensive interest as argued by the 2</w:t>
      </w:r>
      <w:r w:rsidRPr="005554B9">
        <w:rPr>
          <w:rFonts w:ascii="Arial" w:hAnsi="Arial" w:cs="Arial"/>
          <w:vertAlign w:val="superscript"/>
        </w:rPr>
        <w:t>nd</w:t>
      </w:r>
      <w:r>
        <w:rPr>
          <w:rFonts w:ascii="Arial" w:hAnsi="Arial" w:cs="Arial"/>
        </w:rPr>
        <w:t xml:space="preserve"> respondent, but direct interest.</w:t>
      </w:r>
    </w:p>
    <w:p w14:paraId="30EFD8FD" w14:textId="77777777" w:rsidR="007F5D67" w:rsidRDefault="007F5D67" w:rsidP="00D71FBC">
      <w:pPr>
        <w:spacing w:line="360" w:lineRule="auto"/>
        <w:jc w:val="both"/>
        <w:rPr>
          <w:rFonts w:ascii="Arial" w:hAnsi="Arial" w:cs="Arial"/>
        </w:rPr>
      </w:pPr>
    </w:p>
    <w:p w14:paraId="185F8025" w14:textId="77777777" w:rsidR="00D71FBC" w:rsidRDefault="00D71FBC" w:rsidP="00D71FBC">
      <w:pPr>
        <w:spacing w:line="360" w:lineRule="auto"/>
        <w:jc w:val="both"/>
        <w:rPr>
          <w:rFonts w:ascii="Arial" w:hAnsi="Arial" w:cs="Arial"/>
        </w:rPr>
      </w:pPr>
      <w:r>
        <w:rPr>
          <w:rFonts w:ascii="Arial" w:hAnsi="Arial" w:cs="Arial"/>
        </w:rPr>
        <w:t>[16]</w:t>
      </w:r>
      <w:r>
        <w:rPr>
          <w:rFonts w:ascii="Arial" w:hAnsi="Arial" w:cs="Arial"/>
        </w:rPr>
        <w:tab/>
        <w:t>Furthermore, the applicant seeks in these proceedings, as earlier stated, interim interdictory relief. The 2</w:t>
      </w:r>
      <w:r w:rsidRPr="009C7CEA">
        <w:rPr>
          <w:rFonts w:ascii="Arial" w:hAnsi="Arial" w:cs="Arial"/>
          <w:vertAlign w:val="superscript"/>
        </w:rPr>
        <w:t>nd</w:t>
      </w:r>
      <w:r>
        <w:rPr>
          <w:rFonts w:ascii="Arial" w:hAnsi="Arial" w:cs="Arial"/>
        </w:rPr>
        <w:t xml:space="preserve"> respondent in paragraph 83 of its answering affidavit states that:</w:t>
      </w:r>
    </w:p>
    <w:p w14:paraId="22C3C13E" w14:textId="77777777" w:rsidR="00D71FBC" w:rsidRDefault="00D71FBC" w:rsidP="00D71FBC">
      <w:pPr>
        <w:spacing w:line="360" w:lineRule="auto"/>
        <w:ind w:left="1440" w:hanging="720"/>
        <w:jc w:val="both"/>
        <w:rPr>
          <w:rFonts w:ascii="Arial" w:hAnsi="Arial" w:cs="Arial"/>
        </w:rPr>
      </w:pPr>
      <w:r>
        <w:rPr>
          <w:rFonts w:ascii="Arial" w:hAnsi="Arial" w:cs="Arial"/>
        </w:rPr>
        <w:t>“83.</w:t>
      </w:r>
      <w:r>
        <w:rPr>
          <w:rFonts w:ascii="Arial" w:hAnsi="Arial" w:cs="Arial"/>
        </w:rPr>
        <w:tab/>
        <w:t>for these reasons, G4S [which is the 2</w:t>
      </w:r>
      <w:r w:rsidRPr="009C7CEA">
        <w:rPr>
          <w:rFonts w:ascii="Arial" w:hAnsi="Arial" w:cs="Arial"/>
          <w:vertAlign w:val="superscript"/>
        </w:rPr>
        <w:t>nd</w:t>
      </w:r>
      <w:r>
        <w:rPr>
          <w:rFonts w:ascii="Arial" w:hAnsi="Arial" w:cs="Arial"/>
        </w:rPr>
        <w:t xml:space="preserve"> respondent] supports the relief sought in relation to the stay of termination.”  </w:t>
      </w:r>
    </w:p>
    <w:p w14:paraId="4AD92B09" w14:textId="77777777" w:rsidR="00D71FBC" w:rsidRDefault="00D71FBC" w:rsidP="00D71FBC">
      <w:pPr>
        <w:spacing w:line="360" w:lineRule="auto"/>
        <w:jc w:val="both"/>
        <w:rPr>
          <w:rFonts w:ascii="Arial" w:hAnsi="Arial" w:cs="Arial"/>
        </w:rPr>
      </w:pPr>
      <w:r>
        <w:rPr>
          <w:rFonts w:ascii="Arial" w:hAnsi="Arial" w:cs="Arial"/>
        </w:rPr>
        <w:t>However, in the heads of argument this is not what the 2</w:t>
      </w:r>
      <w:r w:rsidRPr="009C7CEA">
        <w:rPr>
          <w:rFonts w:ascii="Arial" w:hAnsi="Arial" w:cs="Arial"/>
          <w:vertAlign w:val="superscript"/>
        </w:rPr>
        <w:t>nd</w:t>
      </w:r>
      <w:r>
        <w:rPr>
          <w:rFonts w:ascii="Arial" w:hAnsi="Arial" w:cs="Arial"/>
        </w:rPr>
        <w:t xml:space="preserve"> respondent is contending for.  The rights which the 2</w:t>
      </w:r>
      <w:r w:rsidRPr="009B459B">
        <w:rPr>
          <w:rFonts w:ascii="Arial" w:hAnsi="Arial" w:cs="Arial"/>
          <w:vertAlign w:val="superscript"/>
        </w:rPr>
        <w:t>nd</w:t>
      </w:r>
      <w:r>
        <w:rPr>
          <w:rFonts w:ascii="Arial" w:hAnsi="Arial" w:cs="Arial"/>
        </w:rPr>
        <w:t xml:space="preserve"> respondent is said to be asserting, as argued by the 1</w:t>
      </w:r>
      <w:r w:rsidRPr="009C7CEA">
        <w:rPr>
          <w:rFonts w:ascii="Arial" w:hAnsi="Arial" w:cs="Arial"/>
          <w:vertAlign w:val="superscript"/>
        </w:rPr>
        <w:t>st</w:t>
      </w:r>
      <w:r>
        <w:rPr>
          <w:rFonts w:ascii="Arial" w:hAnsi="Arial" w:cs="Arial"/>
        </w:rPr>
        <w:t xml:space="preserve"> respondent’s counsel, is the relief that the 2</w:t>
      </w:r>
      <w:r w:rsidRPr="009B459B">
        <w:rPr>
          <w:rFonts w:ascii="Arial" w:hAnsi="Arial" w:cs="Arial"/>
          <w:vertAlign w:val="superscript"/>
        </w:rPr>
        <w:t>nd</w:t>
      </w:r>
      <w:r>
        <w:rPr>
          <w:rFonts w:ascii="Arial" w:hAnsi="Arial" w:cs="Arial"/>
        </w:rPr>
        <w:t xml:space="preserve"> respondent seeks as per paragraph 63 and 64 of its heads of argument.  The said paragraphs read as follows:</w:t>
      </w:r>
    </w:p>
    <w:p w14:paraId="0854C500" w14:textId="77777777" w:rsidR="00D71FBC" w:rsidRDefault="00D71FBC" w:rsidP="00D71FBC">
      <w:pPr>
        <w:spacing w:line="360" w:lineRule="auto"/>
        <w:ind w:left="1440" w:hanging="720"/>
        <w:jc w:val="both"/>
        <w:rPr>
          <w:rFonts w:ascii="Arial" w:hAnsi="Arial" w:cs="Arial"/>
        </w:rPr>
      </w:pPr>
      <w:r>
        <w:rPr>
          <w:rFonts w:ascii="Arial" w:hAnsi="Arial" w:cs="Arial"/>
        </w:rPr>
        <w:t>“63.</w:t>
      </w:r>
      <w:r>
        <w:rPr>
          <w:rFonts w:ascii="Arial" w:hAnsi="Arial" w:cs="Arial"/>
        </w:rPr>
        <w:tab/>
        <w:t>In the circumstances, and the reasons set out above, all the requirements for an interim interdict have been satisfied and the interim interdict ought to be granted pending the outcome of the action.</w:t>
      </w:r>
    </w:p>
    <w:p w14:paraId="3716447A" w14:textId="77777777" w:rsidR="00D71FBC" w:rsidRDefault="00D71FBC" w:rsidP="00D71FBC">
      <w:pPr>
        <w:spacing w:line="360" w:lineRule="auto"/>
        <w:ind w:left="1440" w:hanging="720"/>
        <w:jc w:val="both"/>
        <w:rPr>
          <w:rFonts w:ascii="Arial" w:hAnsi="Arial" w:cs="Arial"/>
        </w:rPr>
      </w:pPr>
      <w:r>
        <w:rPr>
          <w:rFonts w:ascii="Arial" w:hAnsi="Arial" w:cs="Arial"/>
        </w:rPr>
        <w:t xml:space="preserve">64. </w:t>
      </w:r>
      <w:r>
        <w:rPr>
          <w:rFonts w:ascii="Arial" w:hAnsi="Arial" w:cs="Arial"/>
        </w:rPr>
        <w:tab/>
        <w:t>G4S [which is the 2</w:t>
      </w:r>
      <w:r w:rsidRPr="00D32549">
        <w:rPr>
          <w:rFonts w:ascii="Arial" w:hAnsi="Arial" w:cs="Arial"/>
          <w:vertAlign w:val="superscript"/>
        </w:rPr>
        <w:t>nd</w:t>
      </w:r>
      <w:r>
        <w:rPr>
          <w:rFonts w:ascii="Arial" w:hAnsi="Arial" w:cs="Arial"/>
        </w:rPr>
        <w:t xml:space="preserve"> respondent], insofar as it has supported the application and made common cause against it, also seeks its costs, including the costs of 2 counsel.”</w:t>
      </w:r>
    </w:p>
    <w:p w14:paraId="2897D17D" w14:textId="77777777" w:rsidR="007F5D67" w:rsidRDefault="007F5D67" w:rsidP="00D71FBC">
      <w:pPr>
        <w:spacing w:line="360" w:lineRule="auto"/>
        <w:ind w:left="1440" w:hanging="720"/>
        <w:jc w:val="both"/>
        <w:rPr>
          <w:rFonts w:ascii="Arial" w:hAnsi="Arial" w:cs="Arial"/>
        </w:rPr>
      </w:pPr>
    </w:p>
    <w:p w14:paraId="6C4DCDFD" w14:textId="77777777" w:rsidR="00D71FBC" w:rsidRDefault="00D71FBC" w:rsidP="00D71FBC">
      <w:pPr>
        <w:spacing w:line="360" w:lineRule="auto"/>
        <w:jc w:val="both"/>
        <w:rPr>
          <w:rFonts w:ascii="Arial" w:hAnsi="Arial" w:cs="Arial"/>
        </w:rPr>
      </w:pPr>
      <w:r>
        <w:rPr>
          <w:rFonts w:ascii="Arial" w:hAnsi="Arial" w:cs="Arial"/>
        </w:rPr>
        <w:t>[17]</w:t>
      </w:r>
      <w:r>
        <w:rPr>
          <w:rFonts w:ascii="Arial" w:hAnsi="Arial" w:cs="Arial"/>
        </w:rPr>
        <w:tab/>
        <w:t>The relief contended for in the answering affidavit is not the same relief the 2</w:t>
      </w:r>
      <w:r w:rsidRPr="009C7CEA">
        <w:rPr>
          <w:rFonts w:ascii="Arial" w:hAnsi="Arial" w:cs="Arial"/>
          <w:vertAlign w:val="superscript"/>
        </w:rPr>
        <w:t>nd</w:t>
      </w:r>
      <w:r>
        <w:rPr>
          <w:rFonts w:ascii="Arial" w:hAnsi="Arial" w:cs="Arial"/>
        </w:rPr>
        <w:t xml:space="preserve"> respondent wants in the heads of argument. In the answering affidavit the 2</w:t>
      </w:r>
      <w:r w:rsidRPr="00C77D26">
        <w:rPr>
          <w:rFonts w:ascii="Arial" w:hAnsi="Arial" w:cs="Arial"/>
          <w:vertAlign w:val="superscript"/>
        </w:rPr>
        <w:t>nd</w:t>
      </w:r>
      <w:r>
        <w:rPr>
          <w:rFonts w:ascii="Arial" w:hAnsi="Arial" w:cs="Arial"/>
        </w:rPr>
        <w:t xml:space="preserve"> </w:t>
      </w:r>
      <w:r>
        <w:rPr>
          <w:rFonts w:ascii="Arial" w:hAnsi="Arial" w:cs="Arial"/>
        </w:rPr>
        <w:lastRenderedPageBreak/>
        <w:t>respondent supports the relief sought by the applicant in relation to the termination of the concession agreement. The termination of the concession agreement is not an issue before this court. The relief the 2</w:t>
      </w:r>
      <w:r w:rsidRPr="00C77D26">
        <w:rPr>
          <w:rFonts w:ascii="Arial" w:hAnsi="Arial" w:cs="Arial"/>
          <w:vertAlign w:val="superscript"/>
        </w:rPr>
        <w:t>nd</w:t>
      </w:r>
      <w:r>
        <w:rPr>
          <w:rFonts w:ascii="Arial" w:hAnsi="Arial" w:cs="Arial"/>
        </w:rPr>
        <w:t xml:space="preserve"> respondent seeks in the heads of argument which it wants to argue before court, is for the granting of the interim interdict. This submission was never raised in the answering affidavit, hence the argument by the 1</w:t>
      </w:r>
      <w:r w:rsidRPr="00AE1B1E">
        <w:rPr>
          <w:rFonts w:ascii="Arial" w:hAnsi="Arial" w:cs="Arial"/>
          <w:vertAlign w:val="superscript"/>
        </w:rPr>
        <w:t>st</w:t>
      </w:r>
      <w:r>
        <w:rPr>
          <w:rFonts w:ascii="Arial" w:hAnsi="Arial" w:cs="Arial"/>
        </w:rPr>
        <w:t xml:space="preserve"> respondent that the 2</w:t>
      </w:r>
      <w:r w:rsidRPr="00AE1B1E">
        <w:rPr>
          <w:rFonts w:ascii="Arial" w:hAnsi="Arial" w:cs="Arial"/>
          <w:vertAlign w:val="superscript"/>
        </w:rPr>
        <w:t>nd</w:t>
      </w:r>
      <w:r>
        <w:rPr>
          <w:rFonts w:ascii="Arial" w:hAnsi="Arial" w:cs="Arial"/>
        </w:rPr>
        <w:t xml:space="preserve"> respondent is coming through the back door. </w:t>
      </w:r>
    </w:p>
    <w:p w14:paraId="07CEF2B4" w14:textId="77777777" w:rsidR="007F5D67" w:rsidRDefault="007F5D67" w:rsidP="00D71FBC">
      <w:pPr>
        <w:spacing w:line="360" w:lineRule="auto"/>
        <w:jc w:val="both"/>
        <w:rPr>
          <w:rFonts w:ascii="Arial" w:hAnsi="Arial" w:cs="Arial"/>
        </w:rPr>
      </w:pPr>
    </w:p>
    <w:p w14:paraId="7FE462A9" w14:textId="4AC489CF" w:rsidR="00D71FBC" w:rsidRDefault="00D71FBC" w:rsidP="00D71FBC">
      <w:pPr>
        <w:spacing w:line="360" w:lineRule="auto"/>
        <w:jc w:val="both"/>
        <w:rPr>
          <w:rFonts w:ascii="Arial" w:hAnsi="Arial" w:cs="Arial"/>
        </w:rPr>
      </w:pPr>
      <w:r>
        <w:rPr>
          <w:rFonts w:ascii="Arial" w:hAnsi="Arial" w:cs="Arial"/>
        </w:rPr>
        <w:t>[18]</w:t>
      </w:r>
      <w:r>
        <w:rPr>
          <w:rFonts w:ascii="Arial" w:hAnsi="Arial" w:cs="Arial"/>
        </w:rPr>
        <w:tab/>
        <w:t>It is common cause that the 2</w:t>
      </w:r>
      <w:r w:rsidRPr="003623F1">
        <w:rPr>
          <w:rFonts w:ascii="Arial" w:hAnsi="Arial" w:cs="Arial"/>
          <w:vertAlign w:val="superscript"/>
        </w:rPr>
        <w:t>nd</w:t>
      </w:r>
      <w:r>
        <w:rPr>
          <w:rFonts w:ascii="Arial" w:hAnsi="Arial" w:cs="Arial"/>
        </w:rPr>
        <w:t xml:space="preserve"> respondent is not a party to the concession agreement and that in accordance with the well-established doctrine of privity of contract it cannot sue or be sued in terms thereof. Therefore, for purposes of these proceedings, it is accepted without any conclusion being made, that the doctrine of privity of contract finds application in the circumstances of this matter. The 2</w:t>
      </w:r>
      <w:r w:rsidRPr="00AE1B1E">
        <w:rPr>
          <w:rFonts w:ascii="Arial" w:hAnsi="Arial" w:cs="Arial"/>
          <w:vertAlign w:val="superscript"/>
        </w:rPr>
        <w:t>nd</w:t>
      </w:r>
      <w:r>
        <w:rPr>
          <w:rFonts w:ascii="Arial" w:hAnsi="Arial" w:cs="Arial"/>
        </w:rPr>
        <w:t xml:space="preserve"> respondent is not a party to the concession agreement that is at issue in these proceedings, there is therefore no privity of contract between the 1</w:t>
      </w:r>
      <w:r w:rsidRPr="00147FDF">
        <w:rPr>
          <w:rFonts w:ascii="Arial" w:hAnsi="Arial" w:cs="Arial"/>
          <w:vertAlign w:val="superscript"/>
        </w:rPr>
        <w:t>st</w:t>
      </w:r>
      <w:r>
        <w:rPr>
          <w:rFonts w:ascii="Arial" w:hAnsi="Arial" w:cs="Arial"/>
        </w:rPr>
        <w:t xml:space="preserve"> respondent and the 2</w:t>
      </w:r>
      <w:r w:rsidRPr="00147FDF">
        <w:rPr>
          <w:rFonts w:ascii="Arial" w:hAnsi="Arial" w:cs="Arial"/>
          <w:vertAlign w:val="superscript"/>
        </w:rPr>
        <w:t>nd</w:t>
      </w:r>
      <w:r>
        <w:rPr>
          <w:rFonts w:ascii="Arial" w:hAnsi="Arial" w:cs="Arial"/>
        </w:rPr>
        <w:t xml:space="preserve"> respondent. Additionally, the 2</w:t>
      </w:r>
      <w:r w:rsidRPr="00147FDF">
        <w:rPr>
          <w:rFonts w:ascii="Arial" w:hAnsi="Arial" w:cs="Arial"/>
          <w:vertAlign w:val="superscript"/>
        </w:rPr>
        <w:t>nd</w:t>
      </w:r>
      <w:r>
        <w:rPr>
          <w:rFonts w:ascii="Arial" w:hAnsi="Arial" w:cs="Arial"/>
        </w:rPr>
        <w:t xml:space="preserve"> respondent has not, in its papers, raised an existing </w:t>
      </w:r>
      <w:proofErr w:type="spellStart"/>
      <w:r w:rsidR="00D17362">
        <w:rPr>
          <w:rFonts w:ascii="Arial" w:hAnsi="Arial" w:cs="Arial"/>
        </w:rPr>
        <w:t>lis</w:t>
      </w:r>
      <w:proofErr w:type="spellEnd"/>
      <w:r>
        <w:rPr>
          <w:rFonts w:ascii="Arial" w:hAnsi="Arial" w:cs="Arial"/>
        </w:rPr>
        <w:t xml:space="preserve"> between it and the 1</w:t>
      </w:r>
      <w:r w:rsidRPr="00AE1B1E">
        <w:rPr>
          <w:rFonts w:ascii="Arial" w:hAnsi="Arial" w:cs="Arial"/>
          <w:vertAlign w:val="superscript"/>
        </w:rPr>
        <w:t>st</w:t>
      </w:r>
      <w:r>
        <w:rPr>
          <w:rFonts w:ascii="Arial" w:hAnsi="Arial" w:cs="Arial"/>
        </w:rPr>
        <w:t xml:space="preserve"> respondent.  </w:t>
      </w:r>
    </w:p>
    <w:p w14:paraId="54CF8E1D" w14:textId="77777777" w:rsidR="007F5D67" w:rsidRDefault="007F5D67" w:rsidP="00D71FBC">
      <w:pPr>
        <w:spacing w:line="360" w:lineRule="auto"/>
        <w:jc w:val="both"/>
        <w:rPr>
          <w:rFonts w:ascii="Arial" w:hAnsi="Arial" w:cs="Arial"/>
        </w:rPr>
      </w:pPr>
    </w:p>
    <w:p w14:paraId="77A9E20E" w14:textId="77777777" w:rsidR="00D71FBC" w:rsidRDefault="00D71FBC" w:rsidP="00D71FBC">
      <w:pPr>
        <w:spacing w:line="360" w:lineRule="auto"/>
        <w:jc w:val="both"/>
        <w:rPr>
          <w:rFonts w:ascii="Arial" w:hAnsi="Arial" w:cs="Arial"/>
        </w:rPr>
      </w:pPr>
      <w:r>
        <w:rPr>
          <w:rFonts w:ascii="Arial" w:hAnsi="Arial" w:cs="Arial"/>
        </w:rPr>
        <w:t>[19]</w:t>
      </w:r>
      <w:r>
        <w:rPr>
          <w:rFonts w:ascii="Arial" w:hAnsi="Arial" w:cs="Arial"/>
        </w:rPr>
        <w:tab/>
        <w:t xml:space="preserve">It is </w:t>
      </w:r>
      <w:proofErr w:type="gramStart"/>
      <w:r>
        <w:rPr>
          <w:rFonts w:ascii="Arial" w:hAnsi="Arial" w:cs="Arial"/>
        </w:rPr>
        <w:t>on the basis of</w:t>
      </w:r>
      <w:proofErr w:type="gramEnd"/>
      <w:r>
        <w:rPr>
          <w:rFonts w:ascii="Arial" w:hAnsi="Arial" w:cs="Arial"/>
        </w:rPr>
        <w:t xml:space="preserve"> the aforementioned reasons that it is found that the 2</w:t>
      </w:r>
      <w:r w:rsidRPr="00912CF2">
        <w:rPr>
          <w:rFonts w:ascii="Arial" w:hAnsi="Arial" w:cs="Arial"/>
          <w:vertAlign w:val="superscript"/>
        </w:rPr>
        <w:t>nd</w:t>
      </w:r>
      <w:r>
        <w:rPr>
          <w:rFonts w:ascii="Arial" w:hAnsi="Arial" w:cs="Arial"/>
        </w:rPr>
        <w:t xml:space="preserve"> respondent cannot be allowed to seek relief against the 1</w:t>
      </w:r>
      <w:r w:rsidRPr="00AE1B1E">
        <w:rPr>
          <w:rFonts w:ascii="Arial" w:hAnsi="Arial" w:cs="Arial"/>
          <w:vertAlign w:val="superscript"/>
        </w:rPr>
        <w:t>st</w:t>
      </w:r>
      <w:r>
        <w:rPr>
          <w:rFonts w:ascii="Arial" w:hAnsi="Arial" w:cs="Arial"/>
        </w:rPr>
        <w:t xml:space="preserve"> respondent as it seeks to do in the heads of argument. In fact, it should not be allowed to participate in these proceedings at all. The decision reached is only in respect of the proceedings that are before this court.</w:t>
      </w:r>
    </w:p>
    <w:p w14:paraId="3E0F1F5C" w14:textId="77777777" w:rsidR="00D17362" w:rsidRDefault="00D17362" w:rsidP="00D71FBC">
      <w:pPr>
        <w:spacing w:line="360" w:lineRule="auto"/>
        <w:jc w:val="both"/>
        <w:rPr>
          <w:rFonts w:ascii="Arial" w:hAnsi="Arial" w:cs="Arial"/>
        </w:rPr>
      </w:pPr>
    </w:p>
    <w:p w14:paraId="4B522C3F" w14:textId="77777777" w:rsidR="00D71FBC" w:rsidRDefault="00D71FBC" w:rsidP="00D71FBC">
      <w:pPr>
        <w:spacing w:line="360" w:lineRule="auto"/>
        <w:jc w:val="both"/>
        <w:rPr>
          <w:rFonts w:ascii="Arial" w:hAnsi="Arial" w:cs="Arial"/>
        </w:rPr>
      </w:pPr>
      <w:r>
        <w:rPr>
          <w:rFonts w:ascii="Arial" w:hAnsi="Arial" w:cs="Arial"/>
        </w:rPr>
        <w:t>[20]</w:t>
      </w:r>
      <w:r>
        <w:rPr>
          <w:rFonts w:ascii="Arial" w:hAnsi="Arial" w:cs="Arial"/>
        </w:rPr>
        <w:tab/>
        <w:t xml:space="preserve">The question of costs was not argued. </w:t>
      </w:r>
    </w:p>
    <w:p w14:paraId="419BA7AB" w14:textId="77777777" w:rsidR="007F5D67" w:rsidRDefault="007F5D67" w:rsidP="00D71FBC">
      <w:pPr>
        <w:spacing w:line="360" w:lineRule="auto"/>
        <w:jc w:val="both"/>
        <w:rPr>
          <w:rFonts w:ascii="Arial" w:hAnsi="Arial" w:cs="Arial"/>
        </w:rPr>
      </w:pPr>
    </w:p>
    <w:p w14:paraId="2A783BCA" w14:textId="6BC9D4BE" w:rsidR="00D71FBC" w:rsidRDefault="00D71FBC" w:rsidP="00D71FBC">
      <w:pPr>
        <w:spacing w:line="360" w:lineRule="auto"/>
        <w:jc w:val="both"/>
        <w:rPr>
          <w:rFonts w:ascii="Arial" w:hAnsi="Arial" w:cs="Arial"/>
        </w:rPr>
      </w:pPr>
      <w:r>
        <w:rPr>
          <w:rFonts w:ascii="Arial" w:hAnsi="Arial" w:cs="Arial"/>
        </w:rPr>
        <w:t>[2</w:t>
      </w:r>
      <w:r w:rsidR="00D17362">
        <w:rPr>
          <w:rFonts w:ascii="Arial" w:hAnsi="Arial" w:cs="Arial"/>
        </w:rPr>
        <w:t>1</w:t>
      </w:r>
      <w:r>
        <w:rPr>
          <w:rFonts w:ascii="Arial" w:hAnsi="Arial" w:cs="Arial"/>
        </w:rPr>
        <w:t>]</w:t>
      </w:r>
      <w:r>
        <w:rPr>
          <w:rFonts w:ascii="Arial" w:hAnsi="Arial" w:cs="Arial"/>
        </w:rPr>
        <w:tab/>
        <w:t>The following order is granted:</w:t>
      </w:r>
    </w:p>
    <w:p w14:paraId="619A721F" w14:textId="77777777" w:rsidR="00D71FBC" w:rsidRDefault="00D71FBC" w:rsidP="00D71FBC">
      <w:pPr>
        <w:spacing w:line="360" w:lineRule="auto"/>
        <w:jc w:val="both"/>
        <w:rPr>
          <w:rFonts w:ascii="Arial" w:hAnsi="Arial" w:cs="Arial"/>
        </w:rPr>
      </w:pPr>
      <w:r>
        <w:rPr>
          <w:rFonts w:ascii="Arial" w:hAnsi="Arial" w:cs="Arial"/>
        </w:rPr>
        <w:tab/>
        <w:t>1.</w:t>
      </w:r>
      <w:r>
        <w:rPr>
          <w:rFonts w:ascii="Arial" w:hAnsi="Arial" w:cs="Arial"/>
        </w:rPr>
        <w:tab/>
        <w:t xml:space="preserve">The point </w:t>
      </w:r>
      <w:r w:rsidRPr="00C77D26">
        <w:rPr>
          <w:rFonts w:ascii="Arial" w:hAnsi="Arial" w:cs="Arial"/>
          <w:i/>
        </w:rPr>
        <w:t xml:space="preserve">in </w:t>
      </w:r>
      <w:proofErr w:type="spellStart"/>
      <w:r w:rsidRPr="00C77D26">
        <w:rPr>
          <w:rFonts w:ascii="Arial" w:hAnsi="Arial" w:cs="Arial"/>
          <w:i/>
        </w:rPr>
        <w:t>limine</w:t>
      </w:r>
      <w:proofErr w:type="spellEnd"/>
      <w:r>
        <w:rPr>
          <w:rFonts w:ascii="Arial" w:hAnsi="Arial" w:cs="Arial"/>
        </w:rPr>
        <w:t xml:space="preserve"> raised by the 1</w:t>
      </w:r>
      <w:r w:rsidRPr="00912CF2">
        <w:rPr>
          <w:rFonts w:ascii="Arial" w:hAnsi="Arial" w:cs="Arial"/>
          <w:vertAlign w:val="superscript"/>
        </w:rPr>
        <w:t>st</w:t>
      </w:r>
      <w:r>
        <w:rPr>
          <w:rFonts w:ascii="Arial" w:hAnsi="Arial" w:cs="Arial"/>
        </w:rPr>
        <w:t xml:space="preserve"> respondent is upheld.</w:t>
      </w:r>
    </w:p>
    <w:p w14:paraId="7D1902DF" w14:textId="77777777" w:rsidR="00D71FBC" w:rsidRDefault="00D71FBC" w:rsidP="00D71FBC">
      <w:pPr>
        <w:spacing w:line="360" w:lineRule="auto"/>
        <w:jc w:val="both"/>
        <w:rPr>
          <w:rFonts w:ascii="Arial" w:hAnsi="Arial" w:cs="Arial"/>
        </w:rPr>
      </w:pPr>
      <w:r>
        <w:rPr>
          <w:rFonts w:ascii="Arial" w:hAnsi="Arial" w:cs="Arial"/>
        </w:rPr>
        <w:tab/>
        <w:t>2.</w:t>
      </w:r>
      <w:r>
        <w:rPr>
          <w:rFonts w:ascii="Arial" w:hAnsi="Arial" w:cs="Arial"/>
        </w:rPr>
        <w:tab/>
        <w:t>The 2</w:t>
      </w:r>
      <w:r w:rsidRPr="00912CF2">
        <w:rPr>
          <w:rFonts w:ascii="Arial" w:hAnsi="Arial" w:cs="Arial"/>
          <w:vertAlign w:val="superscript"/>
        </w:rPr>
        <w:t>nd</w:t>
      </w:r>
      <w:r>
        <w:rPr>
          <w:rFonts w:ascii="Arial" w:hAnsi="Arial" w:cs="Arial"/>
        </w:rPr>
        <w:t xml:space="preserve"> respondent is not to participate in these proceedings. </w:t>
      </w:r>
    </w:p>
    <w:p w14:paraId="05E4B7CA" w14:textId="77777777" w:rsidR="00E244EB" w:rsidRPr="00D71FBC" w:rsidRDefault="00E244EB" w:rsidP="00D71FBC">
      <w:pPr>
        <w:spacing w:line="360" w:lineRule="auto"/>
        <w:rPr>
          <w:rFonts w:ascii="Arial" w:hAnsi="Arial" w:cs="Arial"/>
        </w:rPr>
      </w:pPr>
    </w:p>
    <w:p w14:paraId="0F518EE5" w14:textId="77777777" w:rsidR="007821FB" w:rsidRPr="007821FB" w:rsidRDefault="007821FB" w:rsidP="00EB2653">
      <w:pPr>
        <w:tabs>
          <w:tab w:val="left" w:pos="5103"/>
        </w:tabs>
        <w:spacing w:line="360" w:lineRule="auto"/>
        <w:ind w:left="5103" w:right="-8"/>
        <w:jc w:val="both"/>
        <w:rPr>
          <w:rFonts w:ascii="Arial" w:eastAsia="Times New Roman" w:hAnsi="Arial" w:cs="Arial"/>
          <w:kern w:val="0"/>
          <w:lang w:val="en-ZA"/>
          <w14:ligatures w14:val="none"/>
        </w:rPr>
      </w:pPr>
      <w:r w:rsidRPr="007821FB">
        <w:rPr>
          <w:rFonts w:ascii="Arial" w:eastAsia="Times New Roman" w:hAnsi="Arial" w:cs="Arial"/>
          <w:kern w:val="0"/>
          <w:lang w:val="en-ZA"/>
          <w14:ligatures w14:val="none"/>
        </w:rPr>
        <w:t>___________________________</w:t>
      </w:r>
    </w:p>
    <w:p w14:paraId="46E3AF33" w14:textId="18D54C8E" w:rsidR="007821FB" w:rsidRPr="007821FB" w:rsidRDefault="007821FB" w:rsidP="00EB2653">
      <w:pPr>
        <w:tabs>
          <w:tab w:val="left" w:pos="5103"/>
        </w:tabs>
        <w:spacing w:line="360" w:lineRule="auto"/>
        <w:ind w:right="-8"/>
        <w:jc w:val="both"/>
        <w:rPr>
          <w:rFonts w:ascii="Arial" w:eastAsia="Times New Roman" w:hAnsi="Arial" w:cs="Arial"/>
          <w:b/>
          <w:bCs/>
          <w:kern w:val="0"/>
          <w:lang w:val="en-ZA"/>
          <w14:ligatures w14:val="none"/>
        </w:rPr>
      </w:pPr>
      <w:r w:rsidRPr="007821FB">
        <w:rPr>
          <w:rFonts w:ascii="Arial" w:eastAsia="Times New Roman" w:hAnsi="Arial" w:cs="Arial"/>
          <w:kern w:val="0"/>
          <w:lang w:val="en-ZA"/>
          <w14:ligatures w14:val="none"/>
        </w:rPr>
        <w:tab/>
      </w:r>
      <w:r w:rsidR="00D71FBC">
        <w:rPr>
          <w:rFonts w:ascii="Arial" w:eastAsia="Times New Roman" w:hAnsi="Arial" w:cs="Arial"/>
          <w:b/>
          <w:bCs/>
          <w:kern w:val="0"/>
          <w:lang w:val="en-ZA"/>
          <w14:ligatures w14:val="none"/>
        </w:rPr>
        <w:t>KUBUSHI J</w:t>
      </w:r>
    </w:p>
    <w:p w14:paraId="27C5005C" w14:textId="77777777" w:rsidR="007821FB" w:rsidRPr="007821FB" w:rsidRDefault="007821FB" w:rsidP="00EB2653">
      <w:pPr>
        <w:tabs>
          <w:tab w:val="left" w:pos="5103"/>
        </w:tabs>
        <w:spacing w:line="360" w:lineRule="auto"/>
        <w:ind w:left="5103" w:right="-8"/>
        <w:jc w:val="both"/>
        <w:rPr>
          <w:rFonts w:ascii="Arial" w:eastAsia="Times New Roman" w:hAnsi="Arial" w:cs="Arial"/>
          <w:b/>
          <w:bCs/>
          <w:kern w:val="0"/>
          <w:lang w:val="en-ZA"/>
          <w14:ligatures w14:val="none"/>
        </w:rPr>
      </w:pPr>
      <w:r w:rsidRPr="007821FB">
        <w:rPr>
          <w:rFonts w:ascii="Arial" w:eastAsia="Times New Roman" w:hAnsi="Arial" w:cs="Arial"/>
          <w:b/>
          <w:bCs/>
          <w:kern w:val="0"/>
          <w:lang w:val="en-ZA"/>
          <w14:ligatures w14:val="none"/>
        </w:rPr>
        <w:t xml:space="preserve">Judge of the High Court </w:t>
      </w:r>
    </w:p>
    <w:p w14:paraId="4BAB922D" w14:textId="77777777" w:rsidR="007821FB" w:rsidRPr="007821FB" w:rsidRDefault="007821FB" w:rsidP="00EB2653">
      <w:pPr>
        <w:tabs>
          <w:tab w:val="left" w:pos="5103"/>
        </w:tabs>
        <w:spacing w:line="360" w:lineRule="auto"/>
        <w:ind w:left="5103" w:right="-8"/>
        <w:jc w:val="both"/>
        <w:rPr>
          <w:rFonts w:ascii="Arial" w:eastAsia="Times New Roman" w:hAnsi="Arial" w:cs="Arial"/>
          <w:b/>
          <w:bCs/>
          <w:kern w:val="0"/>
          <w:lang w:val="en-ZA"/>
          <w14:ligatures w14:val="none"/>
        </w:rPr>
      </w:pPr>
      <w:r w:rsidRPr="007821FB">
        <w:rPr>
          <w:rFonts w:ascii="Arial" w:eastAsia="Times New Roman" w:hAnsi="Arial" w:cs="Arial"/>
          <w:b/>
          <w:bCs/>
          <w:kern w:val="0"/>
          <w:lang w:val="en-ZA"/>
          <w14:ligatures w14:val="none"/>
        </w:rPr>
        <w:t xml:space="preserve">Gauteng Division </w:t>
      </w:r>
    </w:p>
    <w:p w14:paraId="7A14B711" w14:textId="77777777" w:rsidR="007821FB" w:rsidRDefault="007821FB" w:rsidP="00EB2653">
      <w:pPr>
        <w:tabs>
          <w:tab w:val="left" w:pos="5103"/>
        </w:tabs>
        <w:spacing w:line="360" w:lineRule="auto"/>
        <w:ind w:right="-8"/>
        <w:jc w:val="both"/>
        <w:rPr>
          <w:rFonts w:ascii="Arial" w:eastAsia="Times New Roman" w:hAnsi="Arial" w:cs="Arial"/>
          <w:kern w:val="0"/>
          <w:lang w:val="en-ZA"/>
          <w14:ligatures w14:val="none"/>
        </w:rPr>
      </w:pPr>
    </w:p>
    <w:p w14:paraId="1A2D689F" w14:textId="77777777" w:rsidR="0072092C" w:rsidRDefault="0072092C" w:rsidP="00EB2653">
      <w:pPr>
        <w:tabs>
          <w:tab w:val="left" w:pos="5103"/>
        </w:tabs>
        <w:spacing w:line="360" w:lineRule="auto"/>
        <w:ind w:right="-8"/>
        <w:jc w:val="both"/>
        <w:rPr>
          <w:rFonts w:ascii="Arial" w:eastAsia="Times New Roman" w:hAnsi="Arial" w:cs="Arial"/>
          <w:kern w:val="0"/>
          <w:lang w:val="en-ZA"/>
          <w14:ligatures w14:val="none"/>
        </w:rPr>
      </w:pPr>
    </w:p>
    <w:p w14:paraId="11C7A6D3" w14:textId="77777777" w:rsidR="0072092C" w:rsidRDefault="0072092C" w:rsidP="00EB2653">
      <w:pPr>
        <w:tabs>
          <w:tab w:val="left" w:pos="5103"/>
        </w:tabs>
        <w:spacing w:line="360" w:lineRule="auto"/>
        <w:ind w:right="-8"/>
        <w:jc w:val="both"/>
        <w:rPr>
          <w:rFonts w:ascii="Arial" w:eastAsia="Times New Roman" w:hAnsi="Arial" w:cs="Arial"/>
          <w:kern w:val="0"/>
          <w:lang w:val="en-ZA"/>
          <w14:ligatures w14:val="none"/>
        </w:rPr>
      </w:pPr>
    </w:p>
    <w:p w14:paraId="75073147" w14:textId="77777777" w:rsidR="007821FB" w:rsidRPr="007821FB" w:rsidRDefault="007821FB" w:rsidP="00EB2653">
      <w:pPr>
        <w:tabs>
          <w:tab w:val="left" w:pos="5103"/>
        </w:tabs>
        <w:spacing w:line="360" w:lineRule="auto"/>
        <w:ind w:right="-8"/>
        <w:jc w:val="both"/>
        <w:rPr>
          <w:rFonts w:ascii="Arial" w:eastAsia="Times New Roman" w:hAnsi="Arial" w:cs="Arial"/>
          <w:b/>
          <w:bCs/>
          <w:kern w:val="0"/>
          <w:lang w:val="en-ZA"/>
          <w14:ligatures w14:val="none"/>
        </w:rPr>
      </w:pPr>
      <w:r w:rsidRPr="007821FB">
        <w:rPr>
          <w:rFonts w:ascii="Arial" w:eastAsia="Times New Roman" w:hAnsi="Arial" w:cs="Arial"/>
          <w:b/>
          <w:bCs/>
          <w:kern w:val="0"/>
          <w:u w:val="single"/>
          <w:lang w:val="en-ZA"/>
          <w14:ligatures w14:val="none"/>
        </w:rPr>
        <w:t>Appearances</w:t>
      </w:r>
      <w:r w:rsidRPr="007821FB">
        <w:rPr>
          <w:rFonts w:ascii="Arial" w:eastAsia="Times New Roman" w:hAnsi="Arial" w:cs="Arial"/>
          <w:b/>
          <w:bCs/>
          <w:kern w:val="0"/>
          <w:lang w:val="en-ZA"/>
          <w14:ligatures w14:val="none"/>
        </w:rPr>
        <w:t>:</w:t>
      </w:r>
    </w:p>
    <w:p w14:paraId="2FFA7365" w14:textId="77777777" w:rsidR="007821FB" w:rsidRPr="00663147" w:rsidRDefault="007821FB" w:rsidP="00EB2653">
      <w:pPr>
        <w:tabs>
          <w:tab w:val="left" w:pos="2552"/>
        </w:tabs>
        <w:spacing w:line="360" w:lineRule="auto"/>
        <w:ind w:right="-8"/>
        <w:jc w:val="both"/>
        <w:rPr>
          <w:rFonts w:ascii="Arial" w:eastAsia="Times New Roman" w:hAnsi="Arial" w:cs="Arial"/>
          <w:kern w:val="0"/>
          <w:lang w:val="en-ZA"/>
          <w14:ligatures w14:val="none"/>
        </w:rPr>
      </w:pPr>
    </w:p>
    <w:p w14:paraId="78F4A475" w14:textId="337668EC" w:rsidR="007821FB" w:rsidRPr="00663147" w:rsidRDefault="007821FB" w:rsidP="00EB2653">
      <w:pPr>
        <w:tabs>
          <w:tab w:val="left" w:pos="3686"/>
        </w:tabs>
        <w:spacing w:line="360" w:lineRule="auto"/>
        <w:ind w:right="-8"/>
        <w:jc w:val="both"/>
        <w:rPr>
          <w:rFonts w:ascii="Arial" w:eastAsia="Times New Roman" w:hAnsi="Arial" w:cs="Arial"/>
          <w:kern w:val="0"/>
          <w:lang w:val="en-ZA"/>
          <w14:ligatures w14:val="none"/>
        </w:rPr>
      </w:pPr>
      <w:r w:rsidRPr="00663147">
        <w:rPr>
          <w:rFonts w:ascii="Arial" w:eastAsia="Times New Roman" w:hAnsi="Arial" w:cs="Arial"/>
          <w:kern w:val="0"/>
          <w:lang w:val="en-ZA"/>
          <w14:ligatures w14:val="none"/>
        </w:rPr>
        <w:t xml:space="preserve">For the </w:t>
      </w:r>
      <w:r w:rsidR="00D71FBC">
        <w:rPr>
          <w:rFonts w:ascii="Arial" w:eastAsia="Times New Roman" w:hAnsi="Arial" w:cs="Arial"/>
          <w:kern w:val="0"/>
          <w:lang w:val="en-ZA"/>
          <w14:ligatures w14:val="none"/>
        </w:rPr>
        <w:t>applicant</w:t>
      </w:r>
      <w:r w:rsidRPr="00663147">
        <w:rPr>
          <w:rFonts w:ascii="Arial" w:eastAsia="Times New Roman" w:hAnsi="Arial" w:cs="Arial"/>
          <w:kern w:val="0"/>
          <w:lang w:val="en-ZA"/>
          <w14:ligatures w14:val="none"/>
        </w:rPr>
        <w:t>:</w:t>
      </w:r>
      <w:r w:rsidRPr="00663147">
        <w:rPr>
          <w:rFonts w:ascii="Arial" w:eastAsia="Times New Roman" w:hAnsi="Arial" w:cs="Arial"/>
          <w:kern w:val="0"/>
          <w:lang w:val="en-ZA"/>
          <w14:ligatures w14:val="none"/>
        </w:rPr>
        <w:tab/>
        <w:t xml:space="preserve">Adv </w:t>
      </w:r>
      <w:r w:rsidR="007F5D67">
        <w:rPr>
          <w:rFonts w:ascii="Arial" w:eastAsia="Times New Roman" w:hAnsi="Arial" w:cs="Arial"/>
          <w:kern w:val="0"/>
          <w:lang w:val="en-ZA"/>
          <w14:ligatures w14:val="none"/>
        </w:rPr>
        <w:t>Warren Pye</w:t>
      </w:r>
      <w:r w:rsidR="00920040">
        <w:rPr>
          <w:rFonts w:ascii="Arial" w:eastAsia="Times New Roman" w:hAnsi="Arial" w:cs="Arial"/>
          <w:kern w:val="0"/>
          <w:lang w:val="en-ZA"/>
          <w14:ligatures w14:val="none"/>
        </w:rPr>
        <w:t xml:space="preserve"> SC</w:t>
      </w:r>
    </w:p>
    <w:p w14:paraId="73778308" w14:textId="55316736" w:rsidR="00527749" w:rsidRPr="00663147" w:rsidRDefault="007821FB" w:rsidP="00D17362">
      <w:pPr>
        <w:tabs>
          <w:tab w:val="left" w:pos="3686"/>
        </w:tabs>
        <w:spacing w:line="360" w:lineRule="auto"/>
        <w:ind w:right="-8"/>
        <w:jc w:val="both"/>
        <w:rPr>
          <w:rFonts w:ascii="Arial" w:eastAsia="Times New Roman" w:hAnsi="Arial" w:cs="Arial"/>
          <w:kern w:val="0"/>
          <w:lang w:val="en-ZA"/>
          <w14:ligatures w14:val="none"/>
        </w:rPr>
      </w:pPr>
      <w:r w:rsidRPr="00663147">
        <w:rPr>
          <w:rFonts w:ascii="Arial" w:eastAsia="Times New Roman" w:hAnsi="Arial" w:cs="Arial"/>
          <w:kern w:val="0"/>
          <w:lang w:val="en-ZA"/>
          <w14:ligatures w14:val="none"/>
        </w:rPr>
        <w:tab/>
      </w:r>
      <w:r w:rsidR="00774A23" w:rsidRPr="00663147">
        <w:rPr>
          <w:rFonts w:ascii="Arial" w:eastAsia="Times New Roman" w:hAnsi="Arial" w:cs="Arial"/>
          <w:kern w:val="0"/>
          <w:lang w:val="en-ZA"/>
          <w14:ligatures w14:val="none"/>
        </w:rPr>
        <w:t xml:space="preserve"> </w:t>
      </w:r>
      <w:r w:rsidR="00663147" w:rsidRPr="00663147">
        <w:rPr>
          <w:rFonts w:ascii="Arial" w:eastAsia="Times New Roman" w:hAnsi="Arial" w:cs="Arial"/>
          <w:kern w:val="0"/>
          <w:lang w:val="en-ZA"/>
          <w14:ligatures w14:val="none"/>
        </w:rPr>
        <w:t xml:space="preserve"> </w:t>
      </w:r>
    </w:p>
    <w:p w14:paraId="2182B2AA" w14:textId="78DB7298" w:rsidR="00774A23" w:rsidRPr="00663147" w:rsidRDefault="00774A23" w:rsidP="00EB2653">
      <w:pPr>
        <w:tabs>
          <w:tab w:val="left" w:pos="3686"/>
        </w:tabs>
        <w:spacing w:line="360" w:lineRule="auto"/>
        <w:ind w:right="-8"/>
        <w:rPr>
          <w:rFonts w:ascii="Arial" w:eastAsia="Times New Roman" w:hAnsi="Arial" w:cs="Arial"/>
          <w:kern w:val="0"/>
          <w:lang w:val="en-ZA"/>
          <w14:ligatures w14:val="none"/>
        </w:rPr>
      </w:pPr>
      <w:r w:rsidRPr="00663147">
        <w:rPr>
          <w:rFonts w:ascii="Arial" w:eastAsia="Times New Roman" w:hAnsi="Arial" w:cs="Arial"/>
          <w:kern w:val="0"/>
          <w:lang w:val="en-ZA"/>
          <w14:ligatures w14:val="none"/>
        </w:rPr>
        <w:t>Instructed by:</w:t>
      </w:r>
      <w:r w:rsidRPr="00663147">
        <w:rPr>
          <w:rFonts w:ascii="Arial" w:eastAsia="Times New Roman" w:hAnsi="Arial" w:cs="Arial"/>
          <w:kern w:val="0"/>
          <w:lang w:val="en-ZA"/>
          <w14:ligatures w14:val="none"/>
        </w:rPr>
        <w:tab/>
      </w:r>
      <w:r w:rsidR="007F5D67">
        <w:rPr>
          <w:rFonts w:ascii="Arial" w:eastAsia="Times New Roman" w:hAnsi="Arial" w:cs="Arial"/>
          <w:kern w:val="0"/>
          <w:lang w:val="en-ZA"/>
          <w14:ligatures w14:val="none"/>
        </w:rPr>
        <w:t>Fasken</w:t>
      </w:r>
      <w:r w:rsidRPr="00663147">
        <w:rPr>
          <w:rFonts w:ascii="Arial" w:eastAsia="Times New Roman" w:hAnsi="Arial" w:cs="Arial"/>
          <w:kern w:val="0"/>
          <w:lang w:val="en-ZA"/>
          <w14:ligatures w14:val="none"/>
        </w:rPr>
        <w:t xml:space="preserve"> Attorneys</w:t>
      </w:r>
    </w:p>
    <w:p w14:paraId="58688FAA" w14:textId="77777777" w:rsidR="00527749" w:rsidRPr="00663147" w:rsidRDefault="00527749" w:rsidP="00EB2653">
      <w:pPr>
        <w:tabs>
          <w:tab w:val="left" w:pos="3686"/>
        </w:tabs>
        <w:spacing w:line="360" w:lineRule="auto"/>
        <w:ind w:right="-8"/>
        <w:jc w:val="both"/>
        <w:rPr>
          <w:rFonts w:ascii="Arial" w:eastAsia="Times New Roman" w:hAnsi="Arial" w:cs="Arial"/>
          <w:kern w:val="0"/>
          <w:lang w:val="en-ZA"/>
          <w14:ligatures w14:val="none"/>
        </w:rPr>
      </w:pPr>
    </w:p>
    <w:p w14:paraId="58D6F2E3" w14:textId="6BF681DE" w:rsidR="007821FB" w:rsidRDefault="007821FB" w:rsidP="00EB2653">
      <w:pPr>
        <w:tabs>
          <w:tab w:val="left" w:pos="3686"/>
        </w:tabs>
        <w:spacing w:line="360" w:lineRule="auto"/>
        <w:ind w:right="-8"/>
        <w:jc w:val="both"/>
        <w:rPr>
          <w:rFonts w:ascii="Arial" w:eastAsia="Times New Roman" w:hAnsi="Arial" w:cs="Arial"/>
          <w:kern w:val="0"/>
          <w:lang w:val="en-ZA"/>
          <w14:ligatures w14:val="none"/>
        </w:rPr>
      </w:pPr>
      <w:r w:rsidRPr="00663147">
        <w:rPr>
          <w:rFonts w:ascii="Arial" w:eastAsia="Times New Roman" w:hAnsi="Arial" w:cs="Arial"/>
          <w:kern w:val="0"/>
          <w:lang w:val="en-ZA"/>
          <w14:ligatures w14:val="none"/>
        </w:rPr>
        <w:t xml:space="preserve">For the </w:t>
      </w:r>
      <w:r w:rsidR="007F5D67">
        <w:rPr>
          <w:rFonts w:ascii="Arial" w:eastAsia="Times New Roman" w:hAnsi="Arial" w:cs="Arial"/>
          <w:kern w:val="0"/>
          <w:lang w:val="en-ZA"/>
          <w14:ligatures w14:val="none"/>
        </w:rPr>
        <w:t xml:space="preserve">first </w:t>
      </w:r>
      <w:r w:rsidR="00774A23" w:rsidRPr="00663147">
        <w:rPr>
          <w:rFonts w:ascii="Arial" w:eastAsia="Times New Roman" w:hAnsi="Arial" w:cs="Arial"/>
          <w:kern w:val="0"/>
          <w:lang w:val="en-ZA"/>
          <w14:ligatures w14:val="none"/>
        </w:rPr>
        <w:t>defendant</w:t>
      </w:r>
      <w:r w:rsidRPr="00663147">
        <w:rPr>
          <w:rFonts w:ascii="Arial" w:eastAsia="Times New Roman" w:hAnsi="Arial" w:cs="Arial"/>
          <w:kern w:val="0"/>
          <w:lang w:val="en-ZA"/>
          <w14:ligatures w14:val="none"/>
        </w:rPr>
        <w:t>:</w:t>
      </w:r>
      <w:r w:rsidRPr="00663147">
        <w:rPr>
          <w:rFonts w:ascii="Arial" w:eastAsia="Times New Roman" w:hAnsi="Arial" w:cs="Arial"/>
          <w:kern w:val="0"/>
          <w:lang w:val="en-ZA"/>
          <w14:ligatures w14:val="none"/>
        </w:rPr>
        <w:tab/>
        <w:t>Adv</w:t>
      </w:r>
      <w:r w:rsidR="00774A23" w:rsidRPr="00663147">
        <w:rPr>
          <w:rFonts w:ascii="Arial" w:eastAsia="Times New Roman" w:hAnsi="Arial" w:cs="Arial"/>
          <w:kern w:val="0"/>
          <w:lang w:val="en-ZA"/>
          <w14:ligatures w14:val="none"/>
        </w:rPr>
        <w:t xml:space="preserve"> </w:t>
      </w:r>
      <w:r w:rsidR="007F5D67">
        <w:rPr>
          <w:rFonts w:ascii="Arial" w:eastAsia="Times New Roman" w:hAnsi="Arial" w:cs="Arial"/>
          <w:kern w:val="0"/>
          <w:lang w:val="en-ZA"/>
          <w14:ligatures w14:val="none"/>
        </w:rPr>
        <w:t>PG Cilliers SC</w:t>
      </w:r>
    </w:p>
    <w:p w14:paraId="668BCFF4" w14:textId="3022CCFC" w:rsidR="007F5D67" w:rsidRDefault="007F5D67" w:rsidP="00EB2653">
      <w:pPr>
        <w:tabs>
          <w:tab w:val="left" w:pos="3686"/>
        </w:tabs>
        <w:spacing w:line="360" w:lineRule="auto"/>
        <w:ind w:right="-8"/>
        <w:jc w:val="both"/>
        <w:rPr>
          <w:rFonts w:ascii="Arial" w:eastAsia="Times New Roman" w:hAnsi="Arial" w:cs="Arial"/>
          <w:kern w:val="0"/>
          <w:lang w:val="en-ZA"/>
          <w14:ligatures w14:val="none"/>
        </w:rPr>
      </w:pPr>
      <w:r>
        <w:rPr>
          <w:rFonts w:ascii="Arial" w:eastAsia="Times New Roman" w:hAnsi="Arial" w:cs="Arial"/>
          <w:kern w:val="0"/>
          <w:lang w:val="en-ZA"/>
          <w14:ligatures w14:val="none"/>
        </w:rPr>
        <w:tab/>
        <w:t>Adv TWG Bester SC</w:t>
      </w:r>
    </w:p>
    <w:p w14:paraId="2C2E8581" w14:textId="003AD0E1" w:rsidR="007F5D67" w:rsidRPr="00663147" w:rsidRDefault="007F5D67" w:rsidP="00EB2653">
      <w:pPr>
        <w:tabs>
          <w:tab w:val="left" w:pos="3686"/>
        </w:tabs>
        <w:spacing w:line="360" w:lineRule="auto"/>
        <w:ind w:right="-8"/>
        <w:jc w:val="both"/>
        <w:rPr>
          <w:rFonts w:ascii="Arial" w:eastAsia="Times New Roman" w:hAnsi="Arial" w:cs="Arial"/>
          <w:kern w:val="0"/>
          <w:lang w:val="en-ZA"/>
          <w14:ligatures w14:val="none"/>
        </w:rPr>
      </w:pPr>
      <w:r>
        <w:rPr>
          <w:rFonts w:ascii="Arial" w:eastAsia="Times New Roman" w:hAnsi="Arial" w:cs="Arial"/>
          <w:kern w:val="0"/>
          <w:lang w:val="en-ZA"/>
          <w14:ligatures w14:val="none"/>
        </w:rPr>
        <w:tab/>
        <w:t>Adv M R</w:t>
      </w:r>
      <w:r w:rsidR="00920040">
        <w:rPr>
          <w:rFonts w:ascii="Arial" w:eastAsia="Times New Roman" w:hAnsi="Arial" w:cs="Arial"/>
          <w:kern w:val="0"/>
          <w:lang w:val="en-ZA"/>
          <w14:ligatures w14:val="none"/>
        </w:rPr>
        <w:t>a</w:t>
      </w:r>
      <w:r>
        <w:rPr>
          <w:rFonts w:ascii="Arial" w:eastAsia="Times New Roman" w:hAnsi="Arial" w:cs="Arial"/>
          <w:kern w:val="0"/>
          <w:lang w:val="en-ZA"/>
          <w14:ligatures w14:val="none"/>
        </w:rPr>
        <w:t>ntho</w:t>
      </w:r>
    </w:p>
    <w:p w14:paraId="284214FF" w14:textId="77777777" w:rsidR="00527749" w:rsidRPr="00663147" w:rsidRDefault="00527749" w:rsidP="00EB2653">
      <w:pPr>
        <w:tabs>
          <w:tab w:val="left" w:pos="3686"/>
        </w:tabs>
        <w:spacing w:line="360" w:lineRule="auto"/>
        <w:ind w:right="-8"/>
        <w:jc w:val="both"/>
        <w:rPr>
          <w:rFonts w:ascii="Arial" w:eastAsia="Times New Roman" w:hAnsi="Arial" w:cs="Arial"/>
          <w:kern w:val="0"/>
          <w:lang w:val="en-ZA"/>
          <w14:ligatures w14:val="none"/>
        </w:rPr>
      </w:pPr>
    </w:p>
    <w:p w14:paraId="2DBE1ED7" w14:textId="179D3B3D" w:rsidR="00774A23" w:rsidRDefault="00774A23" w:rsidP="00EB2653">
      <w:pPr>
        <w:tabs>
          <w:tab w:val="left" w:pos="3686"/>
        </w:tabs>
        <w:spacing w:line="360" w:lineRule="auto"/>
        <w:ind w:right="-8"/>
        <w:jc w:val="both"/>
        <w:rPr>
          <w:rFonts w:ascii="Arial" w:eastAsia="Times New Roman" w:hAnsi="Arial" w:cs="Arial"/>
          <w:kern w:val="0"/>
          <w:lang w:val="en-ZA"/>
          <w14:ligatures w14:val="none"/>
        </w:rPr>
      </w:pPr>
      <w:r w:rsidRPr="00663147">
        <w:rPr>
          <w:rFonts w:ascii="Arial" w:eastAsia="Times New Roman" w:hAnsi="Arial" w:cs="Arial"/>
          <w:kern w:val="0"/>
          <w:lang w:val="en-ZA"/>
          <w14:ligatures w14:val="none"/>
        </w:rPr>
        <w:t>Instructed by:</w:t>
      </w:r>
      <w:r w:rsidRPr="00663147">
        <w:rPr>
          <w:rFonts w:ascii="Arial" w:eastAsia="Times New Roman" w:hAnsi="Arial" w:cs="Arial"/>
          <w:kern w:val="0"/>
          <w:lang w:val="en-ZA"/>
          <w14:ligatures w14:val="none"/>
        </w:rPr>
        <w:tab/>
      </w:r>
      <w:r w:rsidR="00211280">
        <w:rPr>
          <w:rFonts w:ascii="Arial" w:eastAsia="Times New Roman" w:hAnsi="Arial" w:cs="Arial"/>
          <w:kern w:val="0"/>
          <w:lang w:val="en-ZA"/>
          <w14:ligatures w14:val="none"/>
        </w:rPr>
        <w:t xml:space="preserve">AM </w:t>
      </w:r>
      <w:r w:rsidR="007F5D67">
        <w:rPr>
          <w:rFonts w:ascii="Arial" w:eastAsia="Times New Roman" w:hAnsi="Arial" w:cs="Arial"/>
          <w:kern w:val="0"/>
          <w:lang w:val="en-ZA"/>
          <w14:ligatures w14:val="none"/>
        </w:rPr>
        <w:t>Vilakazi</w:t>
      </w:r>
      <w:r w:rsidR="00D17362">
        <w:rPr>
          <w:rFonts w:ascii="Arial" w:eastAsia="Times New Roman" w:hAnsi="Arial" w:cs="Arial"/>
          <w:kern w:val="0"/>
          <w:lang w:val="en-ZA"/>
          <w14:ligatures w14:val="none"/>
        </w:rPr>
        <w:t xml:space="preserve"> </w:t>
      </w:r>
      <w:r w:rsidR="00211280">
        <w:rPr>
          <w:rFonts w:ascii="Arial" w:eastAsia="Times New Roman" w:hAnsi="Arial" w:cs="Arial"/>
          <w:kern w:val="0"/>
          <w:lang w:val="en-ZA"/>
          <w14:ligatures w14:val="none"/>
        </w:rPr>
        <w:t xml:space="preserve">INC </w:t>
      </w:r>
      <w:r w:rsidR="007F5D67">
        <w:rPr>
          <w:rFonts w:ascii="Arial" w:eastAsia="Times New Roman" w:hAnsi="Arial" w:cs="Arial"/>
          <w:kern w:val="0"/>
          <w:lang w:val="en-ZA"/>
          <w14:ligatures w14:val="none"/>
        </w:rPr>
        <w:t>Attorney</w:t>
      </w:r>
      <w:r w:rsidR="00D17362">
        <w:rPr>
          <w:rFonts w:ascii="Arial" w:eastAsia="Times New Roman" w:hAnsi="Arial" w:cs="Arial"/>
          <w:kern w:val="0"/>
          <w:lang w:val="en-ZA"/>
          <w14:ligatures w14:val="none"/>
        </w:rPr>
        <w:t>s</w:t>
      </w:r>
    </w:p>
    <w:p w14:paraId="6ADC5677" w14:textId="77777777" w:rsidR="00D17362" w:rsidRDefault="00D17362" w:rsidP="00EB2653">
      <w:pPr>
        <w:tabs>
          <w:tab w:val="left" w:pos="3686"/>
        </w:tabs>
        <w:spacing w:line="360" w:lineRule="auto"/>
        <w:ind w:right="-8"/>
        <w:jc w:val="both"/>
        <w:rPr>
          <w:rFonts w:ascii="Arial" w:eastAsia="Times New Roman" w:hAnsi="Arial" w:cs="Arial"/>
          <w:kern w:val="0"/>
          <w:lang w:val="en-ZA"/>
          <w14:ligatures w14:val="none"/>
        </w:rPr>
      </w:pPr>
    </w:p>
    <w:p w14:paraId="3A1F720E" w14:textId="3DB4FB9E" w:rsidR="00D17362" w:rsidRDefault="00D17362" w:rsidP="00D17362">
      <w:pPr>
        <w:tabs>
          <w:tab w:val="left" w:pos="3686"/>
        </w:tabs>
        <w:spacing w:line="360" w:lineRule="auto"/>
        <w:ind w:right="-8"/>
        <w:jc w:val="both"/>
        <w:rPr>
          <w:rFonts w:ascii="Arial" w:eastAsia="Times New Roman" w:hAnsi="Arial" w:cs="Arial"/>
          <w:kern w:val="0"/>
          <w:lang w:val="en-ZA"/>
          <w14:ligatures w14:val="none"/>
        </w:rPr>
      </w:pPr>
      <w:r w:rsidRPr="00663147">
        <w:rPr>
          <w:rFonts w:ascii="Arial" w:eastAsia="Times New Roman" w:hAnsi="Arial" w:cs="Arial"/>
          <w:kern w:val="0"/>
          <w:lang w:val="en-ZA"/>
          <w14:ligatures w14:val="none"/>
        </w:rPr>
        <w:t xml:space="preserve">For the </w:t>
      </w:r>
      <w:r>
        <w:rPr>
          <w:rFonts w:ascii="Arial" w:eastAsia="Times New Roman" w:hAnsi="Arial" w:cs="Arial"/>
          <w:kern w:val="0"/>
          <w:lang w:val="en-ZA"/>
          <w14:ligatures w14:val="none"/>
        </w:rPr>
        <w:t xml:space="preserve">Second </w:t>
      </w:r>
      <w:r w:rsidRPr="00663147">
        <w:rPr>
          <w:rFonts w:ascii="Arial" w:eastAsia="Times New Roman" w:hAnsi="Arial" w:cs="Arial"/>
          <w:kern w:val="0"/>
          <w:lang w:val="en-ZA"/>
          <w14:ligatures w14:val="none"/>
        </w:rPr>
        <w:t>defendant:</w:t>
      </w:r>
      <w:r w:rsidRPr="00663147">
        <w:rPr>
          <w:rFonts w:ascii="Arial" w:eastAsia="Times New Roman" w:hAnsi="Arial" w:cs="Arial"/>
          <w:kern w:val="0"/>
          <w:lang w:val="en-ZA"/>
          <w14:ligatures w14:val="none"/>
        </w:rPr>
        <w:tab/>
        <w:t xml:space="preserve">Adv </w:t>
      </w:r>
      <w:r>
        <w:rPr>
          <w:rFonts w:ascii="Arial" w:eastAsia="Times New Roman" w:hAnsi="Arial" w:cs="Arial"/>
          <w:kern w:val="0"/>
          <w:lang w:val="en-ZA"/>
          <w14:ligatures w14:val="none"/>
        </w:rPr>
        <w:t>Bruce Leech</w:t>
      </w:r>
      <w:r w:rsidR="00920040">
        <w:rPr>
          <w:rFonts w:ascii="Arial" w:eastAsia="Times New Roman" w:hAnsi="Arial" w:cs="Arial"/>
          <w:kern w:val="0"/>
          <w:lang w:val="en-ZA"/>
          <w14:ligatures w14:val="none"/>
        </w:rPr>
        <w:t xml:space="preserve"> SC</w:t>
      </w:r>
    </w:p>
    <w:p w14:paraId="7A065D33" w14:textId="6E062A24" w:rsidR="00D17362" w:rsidRPr="00663147" w:rsidRDefault="00D17362" w:rsidP="00D17362">
      <w:pPr>
        <w:tabs>
          <w:tab w:val="left" w:pos="3686"/>
        </w:tabs>
        <w:spacing w:line="360" w:lineRule="auto"/>
        <w:ind w:right="-8"/>
        <w:jc w:val="both"/>
        <w:rPr>
          <w:rFonts w:ascii="Arial" w:eastAsia="Times New Roman" w:hAnsi="Arial" w:cs="Arial"/>
          <w:kern w:val="0"/>
          <w:lang w:val="en-ZA"/>
          <w14:ligatures w14:val="none"/>
        </w:rPr>
      </w:pPr>
      <w:r>
        <w:rPr>
          <w:rFonts w:ascii="Arial" w:eastAsia="Times New Roman" w:hAnsi="Arial" w:cs="Arial"/>
          <w:kern w:val="0"/>
          <w:lang w:val="en-ZA"/>
          <w14:ligatures w14:val="none"/>
        </w:rPr>
        <w:tab/>
        <w:t>Adv Luke Choate</w:t>
      </w:r>
    </w:p>
    <w:p w14:paraId="63675A3A" w14:textId="77777777" w:rsidR="00D17362" w:rsidRPr="00663147" w:rsidRDefault="00D17362" w:rsidP="00D17362">
      <w:pPr>
        <w:tabs>
          <w:tab w:val="left" w:pos="3686"/>
        </w:tabs>
        <w:spacing w:line="360" w:lineRule="auto"/>
        <w:ind w:right="-8"/>
        <w:jc w:val="both"/>
        <w:rPr>
          <w:rFonts w:ascii="Arial" w:eastAsia="Times New Roman" w:hAnsi="Arial" w:cs="Arial"/>
          <w:kern w:val="0"/>
          <w:lang w:val="en-ZA"/>
          <w14:ligatures w14:val="none"/>
        </w:rPr>
      </w:pPr>
    </w:p>
    <w:p w14:paraId="0EFD466E" w14:textId="28AAE279" w:rsidR="00D17362" w:rsidRPr="00663147" w:rsidRDefault="00D17362" w:rsidP="00D17362">
      <w:pPr>
        <w:tabs>
          <w:tab w:val="left" w:pos="3686"/>
        </w:tabs>
        <w:spacing w:line="360" w:lineRule="auto"/>
        <w:ind w:right="-8"/>
        <w:jc w:val="both"/>
        <w:rPr>
          <w:rFonts w:ascii="Arial" w:eastAsia="Times New Roman" w:hAnsi="Arial" w:cs="Arial"/>
          <w:kern w:val="0"/>
          <w:lang w:val="en-ZA"/>
          <w14:ligatures w14:val="none"/>
        </w:rPr>
      </w:pPr>
      <w:r w:rsidRPr="00663147">
        <w:rPr>
          <w:rFonts w:ascii="Arial" w:eastAsia="Times New Roman" w:hAnsi="Arial" w:cs="Arial"/>
          <w:kern w:val="0"/>
          <w:lang w:val="en-ZA"/>
          <w14:ligatures w14:val="none"/>
        </w:rPr>
        <w:t>Instructed by:</w:t>
      </w:r>
      <w:r w:rsidRPr="00663147">
        <w:rPr>
          <w:rFonts w:ascii="Arial" w:eastAsia="Times New Roman" w:hAnsi="Arial" w:cs="Arial"/>
          <w:kern w:val="0"/>
          <w:lang w:val="en-ZA"/>
          <w14:ligatures w14:val="none"/>
        </w:rPr>
        <w:tab/>
      </w:r>
      <w:r>
        <w:rPr>
          <w:rFonts w:ascii="Arial" w:eastAsia="Times New Roman" w:hAnsi="Arial" w:cs="Arial"/>
          <w:kern w:val="0"/>
          <w:lang w:val="en-ZA"/>
          <w14:ligatures w14:val="none"/>
        </w:rPr>
        <w:t>Webber Wen</w:t>
      </w:r>
      <w:r w:rsidR="00211280">
        <w:rPr>
          <w:rFonts w:ascii="Arial" w:eastAsia="Times New Roman" w:hAnsi="Arial" w:cs="Arial"/>
          <w:kern w:val="0"/>
          <w:lang w:val="en-ZA"/>
          <w14:ligatures w14:val="none"/>
        </w:rPr>
        <w:t>t</w:t>
      </w:r>
      <w:r>
        <w:rPr>
          <w:rFonts w:ascii="Arial" w:eastAsia="Times New Roman" w:hAnsi="Arial" w:cs="Arial"/>
          <w:kern w:val="0"/>
          <w:lang w:val="en-ZA"/>
          <w14:ligatures w14:val="none"/>
        </w:rPr>
        <w:t xml:space="preserve">zel </w:t>
      </w:r>
      <w:r>
        <w:rPr>
          <w:rFonts w:ascii="Arial" w:eastAsia="Times New Roman" w:hAnsi="Arial" w:cs="Arial"/>
          <w:kern w:val="0"/>
          <w:lang w:val="en-ZA"/>
          <w14:ligatures w14:val="none"/>
        </w:rPr>
        <w:t>Attorneys</w:t>
      </w:r>
    </w:p>
    <w:p w14:paraId="437DF151" w14:textId="77777777" w:rsidR="00D17362" w:rsidRPr="00663147" w:rsidRDefault="00D17362" w:rsidP="00EB2653">
      <w:pPr>
        <w:tabs>
          <w:tab w:val="left" w:pos="3686"/>
        </w:tabs>
        <w:spacing w:line="360" w:lineRule="auto"/>
        <w:ind w:right="-8"/>
        <w:jc w:val="both"/>
        <w:rPr>
          <w:rFonts w:ascii="Arial" w:eastAsia="Times New Roman" w:hAnsi="Arial" w:cs="Arial"/>
          <w:kern w:val="0"/>
          <w:lang w:val="en-ZA"/>
          <w14:ligatures w14:val="none"/>
        </w:rPr>
      </w:pPr>
    </w:p>
    <w:p w14:paraId="0BF0A11C" w14:textId="635155DC" w:rsidR="007821FB" w:rsidRPr="00663147" w:rsidRDefault="00774A23" w:rsidP="00EB2653">
      <w:pPr>
        <w:tabs>
          <w:tab w:val="left" w:pos="3686"/>
        </w:tabs>
        <w:spacing w:line="360" w:lineRule="auto"/>
        <w:ind w:right="-8"/>
        <w:jc w:val="both"/>
        <w:rPr>
          <w:rFonts w:ascii="Arial" w:eastAsia="Times New Roman" w:hAnsi="Arial" w:cs="Arial"/>
          <w:kern w:val="0"/>
          <w:lang w:val="en-ZA"/>
          <w14:ligatures w14:val="none"/>
        </w:rPr>
      </w:pPr>
      <w:r w:rsidRPr="00663147">
        <w:rPr>
          <w:rFonts w:ascii="Arial" w:eastAsia="Times New Roman" w:hAnsi="Arial" w:cs="Arial"/>
          <w:kern w:val="0"/>
          <w:lang w:val="en-ZA"/>
          <w14:ligatures w14:val="none"/>
        </w:rPr>
        <w:tab/>
      </w:r>
      <w:r w:rsidR="007821FB" w:rsidRPr="00663147">
        <w:rPr>
          <w:rFonts w:ascii="Arial" w:eastAsia="Times New Roman" w:hAnsi="Arial" w:cs="Arial"/>
          <w:kern w:val="0"/>
          <w:lang w:val="en-ZA"/>
          <w14:ligatures w14:val="none"/>
        </w:rPr>
        <w:tab/>
        <w:t xml:space="preserve"> </w:t>
      </w:r>
      <w:r w:rsidR="007821FB" w:rsidRPr="00663147">
        <w:rPr>
          <w:rFonts w:ascii="Arial" w:eastAsia="Times New Roman" w:hAnsi="Arial" w:cs="Arial"/>
          <w:kern w:val="0"/>
          <w:lang w:val="en-ZA"/>
          <w14:ligatures w14:val="none"/>
        </w:rPr>
        <w:tab/>
      </w:r>
    </w:p>
    <w:p w14:paraId="29615D41" w14:textId="53558F57" w:rsidR="007821FB" w:rsidRPr="00663147" w:rsidRDefault="007821FB" w:rsidP="00EB2653">
      <w:pPr>
        <w:tabs>
          <w:tab w:val="left" w:pos="3686"/>
        </w:tabs>
        <w:spacing w:line="360" w:lineRule="auto"/>
        <w:ind w:right="-8"/>
        <w:jc w:val="both"/>
        <w:rPr>
          <w:rFonts w:ascii="Arial" w:eastAsia="Times New Roman" w:hAnsi="Arial" w:cs="Arial"/>
          <w:kern w:val="0"/>
          <w:lang w:val="en-ZA"/>
          <w14:ligatures w14:val="none"/>
        </w:rPr>
      </w:pPr>
      <w:r w:rsidRPr="00663147">
        <w:rPr>
          <w:rFonts w:ascii="Arial" w:eastAsia="Times New Roman" w:hAnsi="Arial" w:cs="Arial"/>
          <w:kern w:val="0"/>
          <w:lang w:val="en-ZA"/>
          <w14:ligatures w14:val="none"/>
        </w:rPr>
        <w:t xml:space="preserve">Date of judgment:                          </w:t>
      </w:r>
      <w:r w:rsidR="00F456C0" w:rsidRPr="00663147">
        <w:rPr>
          <w:rFonts w:ascii="Arial" w:eastAsia="Times New Roman" w:hAnsi="Arial" w:cs="Arial"/>
          <w:kern w:val="0"/>
          <w:lang w:val="en-ZA"/>
          <w14:ligatures w14:val="none"/>
        </w:rPr>
        <w:tab/>
      </w:r>
      <w:r w:rsidR="007F5D67">
        <w:rPr>
          <w:rFonts w:ascii="Arial" w:eastAsia="Times New Roman" w:hAnsi="Arial" w:cs="Arial"/>
          <w:kern w:val="0"/>
          <w:lang w:val="en-ZA"/>
          <w14:ligatures w14:val="none"/>
        </w:rPr>
        <w:t>17 April 2024</w:t>
      </w:r>
    </w:p>
    <w:sectPr w:rsidR="007821FB" w:rsidRPr="00663147" w:rsidSect="0072092C">
      <w:head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D5675F3" w14:textId="77777777" w:rsidR="00290F44" w:rsidRDefault="00290F44" w:rsidP="00A11B72">
      <w:r>
        <w:separator/>
      </w:r>
    </w:p>
  </w:endnote>
  <w:endnote w:type="continuationSeparator" w:id="0">
    <w:p w14:paraId="61CB1EAB" w14:textId="77777777" w:rsidR="00290F44" w:rsidRDefault="00290F44" w:rsidP="00A11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D8080E8" w14:textId="77777777" w:rsidR="00290F44" w:rsidRDefault="00290F44" w:rsidP="00A11B72">
      <w:r>
        <w:separator/>
      </w:r>
    </w:p>
  </w:footnote>
  <w:footnote w:type="continuationSeparator" w:id="0">
    <w:p w14:paraId="44F9FFA6" w14:textId="77777777" w:rsidR="00290F44" w:rsidRDefault="00290F44" w:rsidP="00A11B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32039581"/>
      <w:docPartObj>
        <w:docPartGallery w:val="Page Numbers (Top of Page)"/>
        <w:docPartUnique/>
      </w:docPartObj>
    </w:sdtPr>
    <w:sdtEndPr>
      <w:rPr>
        <w:rFonts w:ascii="Arial" w:hAnsi="Arial" w:cs="Arial"/>
        <w:noProof/>
      </w:rPr>
    </w:sdtEndPr>
    <w:sdtContent>
      <w:p w14:paraId="6E3D0B65" w14:textId="7D7A75BD" w:rsidR="0072092C" w:rsidRPr="0072092C" w:rsidRDefault="0072092C">
        <w:pPr>
          <w:pStyle w:val="Header"/>
          <w:jc w:val="right"/>
          <w:rPr>
            <w:rFonts w:ascii="Arial" w:hAnsi="Arial" w:cs="Arial"/>
          </w:rPr>
        </w:pPr>
        <w:r w:rsidRPr="0072092C">
          <w:rPr>
            <w:rFonts w:ascii="Arial" w:hAnsi="Arial" w:cs="Arial"/>
          </w:rPr>
          <w:fldChar w:fldCharType="begin"/>
        </w:r>
        <w:r w:rsidRPr="0072092C">
          <w:rPr>
            <w:rFonts w:ascii="Arial" w:hAnsi="Arial" w:cs="Arial"/>
          </w:rPr>
          <w:instrText xml:space="preserve"> PAGE   \* MERGEFORMAT </w:instrText>
        </w:r>
        <w:r w:rsidRPr="0072092C">
          <w:rPr>
            <w:rFonts w:ascii="Arial" w:hAnsi="Arial" w:cs="Arial"/>
          </w:rPr>
          <w:fldChar w:fldCharType="separate"/>
        </w:r>
        <w:r w:rsidRPr="0072092C">
          <w:rPr>
            <w:rFonts w:ascii="Arial" w:hAnsi="Arial" w:cs="Arial"/>
            <w:noProof/>
          </w:rPr>
          <w:t>2</w:t>
        </w:r>
        <w:r w:rsidRPr="0072092C">
          <w:rPr>
            <w:rFonts w:ascii="Arial" w:hAnsi="Arial" w:cs="Arial"/>
            <w:noProof/>
          </w:rPr>
          <w:fldChar w:fldCharType="end"/>
        </w:r>
      </w:p>
    </w:sdtContent>
  </w:sdt>
  <w:p w14:paraId="2ECDA3A2" w14:textId="77777777" w:rsidR="0072092C" w:rsidRDefault="007209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E026852"/>
    <w:multiLevelType w:val="hybridMultilevel"/>
    <w:tmpl w:val="9D5AFC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322042"/>
    <w:multiLevelType w:val="hybridMultilevel"/>
    <w:tmpl w:val="551A577E"/>
    <w:lvl w:ilvl="0" w:tplc="E59E80A8">
      <w:start w:val="1"/>
      <w:numFmt w:val="decimal"/>
      <w:lvlText w:val="(%1)"/>
      <w:lvlJc w:val="left"/>
      <w:pPr>
        <w:ind w:left="720" w:hanging="360"/>
      </w:pPr>
      <w:rPr>
        <w:rFonts w:ascii="Calibri" w:eastAsia="Times New Roman" w:hAnsi="Calibri" w:cs="Times New Roman"/>
      </w:rPr>
    </w:lvl>
    <w:lvl w:ilvl="1" w:tplc="1C090019">
      <w:start w:val="1"/>
      <w:numFmt w:val="lowerLetter"/>
      <w:lvlText w:val="%2."/>
      <w:lvlJc w:val="left"/>
      <w:pPr>
        <w:ind w:left="1440" w:hanging="360"/>
      </w:pPr>
      <w:rPr>
        <w:rFonts w:cs="Times New Roman"/>
      </w:rPr>
    </w:lvl>
    <w:lvl w:ilvl="2" w:tplc="1C09001B">
      <w:start w:val="1"/>
      <w:numFmt w:val="lowerRoman"/>
      <w:lvlText w:val="%3."/>
      <w:lvlJc w:val="right"/>
      <w:pPr>
        <w:ind w:left="2160" w:hanging="180"/>
      </w:pPr>
      <w:rPr>
        <w:rFonts w:cs="Times New Roman"/>
      </w:rPr>
    </w:lvl>
    <w:lvl w:ilvl="3" w:tplc="1C09000F">
      <w:start w:val="1"/>
      <w:numFmt w:val="decimal"/>
      <w:lvlText w:val="%4."/>
      <w:lvlJc w:val="left"/>
      <w:pPr>
        <w:ind w:left="2880" w:hanging="360"/>
      </w:pPr>
      <w:rPr>
        <w:rFonts w:cs="Times New Roman"/>
      </w:rPr>
    </w:lvl>
    <w:lvl w:ilvl="4" w:tplc="1C090019">
      <w:start w:val="1"/>
      <w:numFmt w:val="lowerLetter"/>
      <w:lvlText w:val="%5."/>
      <w:lvlJc w:val="left"/>
      <w:pPr>
        <w:ind w:left="3600" w:hanging="360"/>
      </w:pPr>
      <w:rPr>
        <w:rFonts w:cs="Times New Roman"/>
      </w:rPr>
    </w:lvl>
    <w:lvl w:ilvl="5" w:tplc="1C09001B">
      <w:start w:val="1"/>
      <w:numFmt w:val="lowerRoman"/>
      <w:lvlText w:val="%6."/>
      <w:lvlJc w:val="right"/>
      <w:pPr>
        <w:ind w:left="4320" w:hanging="180"/>
      </w:pPr>
      <w:rPr>
        <w:rFonts w:cs="Times New Roman"/>
      </w:rPr>
    </w:lvl>
    <w:lvl w:ilvl="6" w:tplc="1C09000F">
      <w:start w:val="1"/>
      <w:numFmt w:val="decimal"/>
      <w:lvlText w:val="%7."/>
      <w:lvlJc w:val="left"/>
      <w:pPr>
        <w:ind w:left="5040" w:hanging="360"/>
      </w:pPr>
      <w:rPr>
        <w:rFonts w:cs="Times New Roman"/>
      </w:rPr>
    </w:lvl>
    <w:lvl w:ilvl="7" w:tplc="1C090019">
      <w:start w:val="1"/>
      <w:numFmt w:val="lowerLetter"/>
      <w:lvlText w:val="%8."/>
      <w:lvlJc w:val="left"/>
      <w:pPr>
        <w:ind w:left="5760" w:hanging="360"/>
      </w:pPr>
      <w:rPr>
        <w:rFonts w:cs="Times New Roman"/>
      </w:rPr>
    </w:lvl>
    <w:lvl w:ilvl="8" w:tplc="1C09001B">
      <w:start w:val="1"/>
      <w:numFmt w:val="lowerRoman"/>
      <w:lvlText w:val="%9."/>
      <w:lvlJc w:val="right"/>
      <w:pPr>
        <w:ind w:left="6480" w:hanging="180"/>
      </w:pPr>
      <w:rPr>
        <w:rFonts w:cs="Times New Roman"/>
      </w:rPr>
    </w:lvl>
  </w:abstractNum>
  <w:abstractNum w:abstractNumId="2" w15:restartNumberingAfterBreak="0">
    <w:nsid w:val="4F6F18D1"/>
    <w:multiLevelType w:val="hybridMultilevel"/>
    <w:tmpl w:val="D5BAFD3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52F25D3C"/>
    <w:multiLevelType w:val="hybridMultilevel"/>
    <w:tmpl w:val="A548513A"/>
    <w:lvl w:ilvl="0" w:tplc="E9585540">
      <w:start w:val="1"/>
      <w:numFmt w:val="decimal"/>
      <w:lvlText w:val="[%1]"/>
      <w:lvlJc w:val="righ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5EC62136"/>
    <w:multiLevelType w:val="hybridMultilevel"/>
    <w:tmpl w:val="768AECFE"/>
    <w:lvl w:ilvl="0" w:tplc="E9585540">
      <w:start w:val="1"/>
      <w:numFmt w:val="decimal"/>
      <w:lvlText w:val="[%1]"/>
      <w:lvlJc w:val="righ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16cid:durableId="1174565810">
    <w:abstractNumId w:val="0"/>
  </w:num>
  <w:num w:numId="2" w16cid:durableId="136112445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54622819">
    <w:abstractNumId w:val="1"/>
  </w:num>
  <w:num w:numId="4" w16cid:durableId="1680347689">
    <w:abstractNumId w:val="3"/>
  </w:num>
  <w:num w:numId="5" w16cid:durableId="1410348831">
    <w:abstractNumId w:val="4"/>
  </w:num>
  <w:num w:numId="6" w16cid:durableId="1407358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E51"/>
    <w:rsid w:val="00000E8D"/>
    <w:rsid w:val="00016907"/>
    <w:rsid w:val="0002199B"/>
    <w:rsid w:val="0002719D"/>
    <w:rsid w:val="0003151F"/>
    <w:rsid w:val="0005022A"/>
    <w:rsid w:val="00051288"/>
    <w:rsid w:val="000713AA"/>
    <w:rsid w:val="000815D9"/>
    <w:rsid w:val="00085A54"/>
    <w:rsid w:val="000A3119"/>
    <w:rsid w:val="000A3A85"/>
    <w:rsid w:val="000A5305"/>
    <w:rsid w:val="000D4CDD"/>
    <w:rsid w:val="000F357A"/>
    <w:rsid w:val="00137B2B"/>
    <w:rsid w:val="001428DA"/>
    <w:rsid w:val="00150E51"/>
    <w:rsid w:val="00162632"/>
    <w:rsid w:val="00165304"/>
    <w:rsid w:val="001679F1"/>
    <w:rsid w:val="00172986"/>
    <w:rsid w:val="00175543"/>
    <w:rsid w:val="00175A00"/>
    <w:rsid w:val="00187E43"/>
    <w:rsid w:val="001934FB"/>
    <w:rsid w:val="001A2F38"/>
    <w:rsid w:val="001D4EBD"/>
    <w:rsid w:val="001D7EEC"/>
    <w:rsid w:val="001E171C"/>
    <w:rsid w:val="001E78B7"/>
    <w:rsid w:val="001F3126"/>
    <w:rsid w:val="00211280"/>
    <w:rsid w:val="0021534E"/>
    <w:rsid w:val="00247D1E"/>
    <w:rsid w:val="002513E3"/>
    <w:rsid w:val="0025713D"/>
    <w:rsid w:val="00257F2A"/>
    <w:rsid w:val="0026345E"/>
    <w:rsid w:val="0027211A"/>
    <w:rsid w:val="0027268E"/>
    <w:rsid w:val="002872F7"/>
    <w:rsid w:val="00290F44"/>
    <w:rsid w:val="002A4220"/>
    <w:rsid w:val="002A6EF5"/>
    <w:rsid w:val="002B5E8B"/>
    <w:rsid w:val="002C3047"/>
    <w:rsid w:val="002C6521"/>
    <w:rsid w:val="00300797"/>
    <w:rsid w:val="003132DB"/>
    <w:rsid w:val="00323F86"/>
    <w:rsid w:val="00342EB8"/>
    <w:rsid w:val="00370E8F"/>
    <w:rsid w:val="00383CE3"/>
    <w:rsid w:val="00394336"/>
    <w:rsid w:val="00394BD7"/>
    <w:rsid w:val="003B5137"/>
    <w:rsid w:val="003C5B2D"/>
    <w:rsid w:val="003C6D23"/>
    <w:rsid w:val="003D5A5A"/>
    <w:rsid w:val="00406361"/>
    <w:rsid w:val="004143E6"/>
    <w:rsid w:val="00420EC2"/>
    <w:rsid w:val="00422D4C"/>
    <w:rsid w:val="00426396"/>
    <w:rsid w:val="00453719"/>
    <w:rsid w:val="00456440"/>
    <w:rsid w:val="004608D8"/>
    <w:rsid w:val="00466176"/>
    <w:rsid w:val="00471C07"/>
    <w:rsid w:val="00471DB1"/>
    <w:rsid w:val="004769BE"/>
    <w:rsid w:val="00490255"/>
    <w:rsid w:val="00492D28"/>
    <w:rsid w:val="0049511D"/>
    <w:rsid w:val="004A561B"/>
    <w:rsid w:val="004B048D"/>
    <w:rsid w:val="004B4E05"/>
    <w:rsid w:val="004C0DAB"/>
    <w:rsid w:val="004D4E93"/>
    <w:rsid w:val="004E3A9C"/>
    <w:rsid w:val="004E5A87"/>
    <w:rsid w:val="004F48A0"/>
    <w:rsid w:val="004F4A42"/>
    <w:rsid w:val="004F6C2D"/>
    <w:rsid w:val="00501FEB"/>
    <w:rsid w:val="005051F4"/>
    <w:rsid w:val="00510019"/>
    <w:rsid w:val="005102F7"/>
    <w:rsid w:val="00514144"/>
    <w:rsid w:val="00527749"/>
    <w:rsid w:val="005A2D3B"/>
    <w:rsid w:val="005B427F"/>
    <w:rsid w:val="005B60C2"/>
    <w:rsid w:val="005D3080"/>
    <w:rsid w:val="005D76D5"/>
    <w:rsid w:val="005E7749"/>
    <w:rsid w:val="0060681F"/>
    <w:rsid w:val="00610693"/>
    <w:rsid w:val="00640196"/>
    <w:rsid w:val="00663147"/>
    <w:rsid w:val="00677529"/>
    <w:rsid w:val="006903EA"/>
    <w:rsid w:val="00696264"/>
    <w:rsid w:val="006A0FBF"/>
    <w:rsid w:val="006A637F"/>
    <w:rsid w:val="006C50AE"/>
    <w:rsid w:val="006C704B"/>
    <w:rsid w:val="006D0A0F"/>
    <w:rsid w:val="006D6B9E"/>
    <w:rsid w:val="006E638B"/>
    <w:rsid w:val="006F7651"/>
    <w:rsid w:val="00702CFE"/>
    <w:rsid w:val="0072092C"/>
    <w:rsid w:val="00721C7D"/>
    <w:rsid w:val="007249C8"/>
    <w:rsid w:val="0072567E"/>
    <w:rsid w:val="00725D2C"/>
    <w:rsid w:val="00726943"/>
    <w:rsid w:val="00731E33"/>
    <w:rsid w:val="00740496"/>
    <w:rsid w:val="0075271A"/>
    <w:rsid w:val="00774A23"/>
    <w:rsid w:val="0078152F"/>
    <w:rsid w:val="00781BA1"/>
    <w:rsid w:val="007821FB"/>
    <w:rsid w:val="00797063"/>
    <w:rsid w:val="007A31FE"/>
    <w:rsid w:val="007C127F"/>
    <w:rsid w:val="007C7093"/>
    <w:rsid w:val="007D03C9"/>
    <w:rsid w:val="007E4259"/>
    <w:rsid w:val="007F0BBF"/>
    <w:rsid w:val="007F5D67"/>
    <w:rsid w:val="00806D94"/>
    <w:rsid w:val="00825661"/>
    <w:rsid w:val="00826FF1"/>
    <w:rsid w:val="00841468"/>
    <w:rsid w:val="00846562"/>
    <w:rsid w:val="008513A1"/>
    <w:rsid w:val="00861CF8"/>
    <w:rsid w:val="00864B4A"/>
    <w:rsid w:val="00876F8A"/>
    <w:rsid w:val="00881572"/>
    <w:rsid w:val="00893D3A"/>
    <w:rsid w:val="008A7731"/>
    <w:rsid w:val="008B4FD1"/>
    <w:rsid w:val="008F5F7A"/>
    <w:rsid w:val="00920040"/>
    <w:rsid w:val="00970B7A"/>
    <w:rsid w:val="0099281A"/>
    <w:rsid w:val="009C1540"/>
    <w:rsid w:val="009C2AC4"/>
    <w:rsid w:val="009E1439"/>
    <w:rsid w:val="009E756F"/>
    <w:rsid w:val="00A025A6"/>
    <w:rsid w:val="00A02EE0"/>
    <w:rsid w:val="00A11B72"/>
    <w:rsid w:val="00A13147"/>
    <w:rsid w:val="00A135B3"/>
    <w:rsid w:val="00A14058"/>
    <w:rsid w:val="00A17BDD"/>
    <w:rsid w:val="00A22BA9"/>
    <w:rsid w:val="00A26F86"/>
    <w:rsid w:val="00A46003"/>
    <w:rsid w:val="00A53517"/>
    <w:rsid w:val="00A53589"/>
    <w:rsid w:val="00A60241"/>
    <w:rsid w:val="00A63AE3"/>
    <w:rsid w:val="00A729D6"/>
    <w:rsid w:val="00A814AA"/>
    <w:rsid w:val="00A818F9"/>
    <w:rsid w:val="00AA12D9"/>
    <w:rsid w:val="00AA184B"/>
    <w:rsid w:val="00AA1F83"/>
    <w:rsid w:val="00AA2327"/>
    <w:rsid w:val="00AB2603"/>
    <w:rsid w:val="00AB3C99"/>
    <w:rsid w:val="00AC31B2"/>
    <w:rsid w:val="00AD207F"/>
    <w:rsid w:val="00AE3D05"/>
    <w:rsid w:val="00AE3E26"/>
    <w:rsid w:val="00AF57F7"/>
    <w:rsid w:val="00B214FE"/>
    <w:rsid w:val="00B46058"/>
    <w:rsid w:val="00B53CAC"/>
    <w:rsid w:val="00B54FC5"/>
    <w:rsid w:val="00B7278A"/>
    <w:rsid w:val="00BA0CF9"/>
    <w:rsid w:val="00BC47AD"/>
    <w:rsid w:val="00BC5A7E"/>
    <w:rsid w:val="00BD4E28"/>
    <w:rsid w:val="00BE7424"/>
    <w:rsid w:val="00C020CF"/>
    <w:rsid w:val="00C15642"/>
    <w:rsid w:val="00C43AFB"/>
    <w:rsid w:val="00C44122"/>
    <w:rsid w:val="00C60566"/>
    <w:rsid w:val="00C62BB6"/>
    <w:rsid w:val="00C71189"/>
    <w:rsid w:val="00C73342"/>
    <w:rsid w:val="00C8004C"/>
    <w:rsid w:val="00C8307D"/>
    <w:rsid w:val="00C841E0"/>
    <w:rsid w:val="00C8639A"/>
    <w:rsid w:val="00C90429"/>
    <w:rsid w:val="00CD09FE"/>
    <w:rsid w:val="00CD67AE"/>
    <w:rsid w:val="00CF766C"/>
    <w:rsid w:val="00D06066"/>
    <w:rsid w:val="00D17362"/>
    <w:rsid w:val="00D24156"/>
    <w:rsid w:val="00D50A67"/>
    <w:rsid w:val="00D53DB8"/>
    <w:rsid w:val="00D56916"/>
    <w:rsid w:val="00D674A1"/>
    <w:rsid w:val="00D71FBC"/>
    <w:rsid w:val="00D73270"/>
    <w:rsid w:val="00D84C17"/>
    <w:rsid w:val="00D8704E"/>
    <w:rsid w:val="00D925CC"/>
    <w:rsid w:val="00DA2FF7"/>
    <w:rsid w:val="00DD2444"/>
    <w:rsid w:val="00DE5643"/>
    <w:rsid w:val="00DF645F"/>
    <w:rsid w:val="00E00B41"/>
    <w:rsid w:val="00E03E6F"/>
    <w:rsid w:val="00E244EB"/>
    <w:rsid w:val="00E412A6"/>
    <w:rsid w:val="00E41B7C"/>
    <w:rsid w:val="00E5092E"/>
    <w:rsid w:val="00E91E7A"/>
    <w:rsid w:val="00E95317"/>
    <w:rsid w:val="00E957C7"/>
    <w:rsid w:val="00EA68B0"/>
    <w:rsid w:val="00EB17A4"/>
    <w:rsid w:val="00EB2653"/>
    <w:rsid w:val="00EB4A8A"/>
    <w:rsid w:val="00EB585F"/>
    <w:rsid w:val="00EC2889"/>
    <w:rsid w:val="00EC2A25"/>
    <w:rsid w:val="00EC5C0C"/>
    <w:rsid w:val="00EC7C0C"/>
    <w:rsid w:val="00ED3D62"/>
    <w:rsid w:val="00ED521D"/>
    <w:rsid w:val="00ED5572"/>
    <w:rsid w:val="00EE3B14"/>
    <w:rsid w:val="00EF173D"/>
    <w:rsid w:val="00EF3A5C"/>
    <w:rsid w:val="00EF720E"/>
    <w:rsid w:val="00F1641D"/>
    <w:rsid w:val="00F254BA"/>
    <w:rsid w:val="00F367B7"/>
    <w:rsid w:val="00F37021"/>
    <w:rsid w:val="00F40C4A"/>
    <w:rsid w:val="00F456C0"/>
    <w:rsid w:val="00F5760A"/>
    <w:rsid w:val="00F80520"/>
    <w:rsid w:val="00FA464E"/>
    <w:rsid w:val="00FB7A84"/>
    <w:rsid w:val="00FC3400"/>
    <w:rsid w:val="00FC71B6"/>
    <w:rsid w:val="00FD328B"/>
    <w:rsid w:val="00FD353D"/>
    <w:rsid w:val="00FD4BC2"/>
    <w:rsid w:val="00FE41AA"/>
    <w:rsid w:val="00FE4678"/>
    <w:rsid w:val="00FF28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2D1AF"/>
  <w15:chartTrackingRefBased/>
  <w15:docId w15:val="{0803A22F-98B7-2B47-A588-B3896E643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268E"/>
    <w:pPr>
      <w:ind w:left="720"/>
      <w:contextualSpacing/>
    </w:pPr>
  </w:style>
  <w:style w:type="table" w:styleId="TableGrid">
    <w:name w:val="Table Grid"/>
    <w:basedOn w:val="TableNormal"/>
    <w:uiPriority w:val="39"/>
    <w:rsid w:val="005D76D5"/>
    <w:rPr>
      <w:kern w:val="0"/>
      <w:lang w:val="en-Z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74A23"/>
    <w:rPr>
      <w:color w:val="0563C1" w:themeColor="hyperlink"/>
      <w:u w:val="single"/>
    </w:rPr>
  </w:style>
  <w:style w:type="character" w:styleId="UnresolvedMention">
    <w:name w:val="Unresolved Mention"/>
    <w:basedOn w:val="DefaultParagraphFont"/>
    <w:uiPriority w:val="99"/>
    <w:semiHidden/>
    <w:unhideWhenUsed/>
    <w:rsid w:val="00774A23"/>
    <w:rPr>
      <w:color w:val="605E5C"/>
      <w:shd w:val="clear" w:color="auto" w:fill="E1DFDD"/>
    </w:rPr>
  </w:style>
  <w:style w:type="paragraph" w:styleId="FootnoteText">
    <w:name w:val="footnote text"/>
    <w:basedOn w:val="Normal"/>
    <w:link w:val="FootnoteTextChar"/>
    <w:uiPriority w:val="99"/>
    <w:semiHidden/>
    <w:unhideWhenUsed/>
    <w:rsid w:val="00A11B72"/>
    <w:rPr>
      <w:sz w:val="20"/>
      <w:szCs w:val="20"/>
    </w:rPr>
  </w:style>
  <w:style w:type="character" w:customStyle="1" w:styleId="FootnoteTextChar">
    <w:name w:val="Footnote Text Char"/>
    <w:basedOn w:val="DefaultParagraphFont"/>
    <w:link w:val="FootnoteText"/>
    <w:uiPriority w:val="99"/>
    <w:semiHidden/>
    <w:rsid w:val="00A11B72"/>
    <w:rPr>
      <w:sz w:val="20"/>
      <w:szCs w:val="20"/>
    </w:rPr>
  </w:style>
  <w:style w:type="character" w:styleId="FootnoteReference">
    <w:name w:val="footnote reference"/>
    <w:basedOn w:val="DefaultParagraphFont"/>
    <w:uiPriority w:val="99"/>
    <w:semiHidden/>
    <w:unhideWhenUsed/>
    <w:rsid w:val="00A11B72"/>
    <w:rPr>
      <w:vertAlign w:val="superscript"/>
    </w:rPr>
  </w:style>
  <w:style w:type="paragraph" w:styleId="Header">
    <w:name w:val="header"/>
    <w:basedOn w:val="Normal"/>
    <w:link w:val="HeaderChar"/>
    <w:uiPriority w:val="99"/>
    <w:unhideWhenUsed/>
    <w:rsid w:val="0072092C"/>
    <w:pPr>
      <w:tabs>
        <w:tab w:val="center" w:pos="4513"/>
        <w:tab w:val="right" w:pos="9026"/>
      </w:tabs>
    </w:pPr>
  </w:style>
  <w:style w:type="character" w:customStyle="1" w:styleId="HeaderChar">
    <w:name w:val="Header Char"/>
    <w:basedOn w:val="DefaultParagraphFont"/>
    <w:link w:val="Header"/>
    <w:uiPriority w:val="99"/>
    <w:rsid w:val="0072092C"/>
  </w:style>
  <w:style w:type="paragraph" w:styleId="Footer">
    <w:name w:val="footer"/>
    <w:basedOn w:val="Normal"/>
    <w:link w:val="FooterChar"/>
    <w:uiPriority w:val="99"/>
    <w:unhideWhenUsed/>
    <w:rsid w:val="0072092C"/>
    <w:pPr>
      <w:tabs>
        <w:tab w:val="center" w:pos="4513"/>
        <w:tab w:val="right" w:pos="9026"/>
      </w:tabs>
    </w:pPr>
  </w:style>
  <w:style w:type="character" w:customStyle="1" w:styleId="FooterChar">
    <w:name w:val="Footer Char"/>
    <w:basedOn w:val="DefaultParagraphFont"/>
    <w:link w:val="Footer"/>
    <w:uiPriority w:val="99"/>
    <w:rsid w:val="007209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DF6166-2206-4FE4-87A2-94DD1E113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8</Pages>
  <Words>2122</Words>
  <Characters>12100</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 Linda Retief</dc:creator>
  <cp:keywords/>
  <dc:description/>
  <cp:lastModifiedBy>Advance Mokgahla</cp:lastModifiedBy>
  <cp:revision>2</cp:revision>
  <cp:lastPrinted>2024-04-17T09:50:00Z</cp:lastPrinted>
  <dcterms:created xsi:type="dcterms:W3CDTF">2024-04-17T12:43:00Z</dcterms:created>
  <dcterms:modified xsi:type="dcterms:W3CDTF">2024-04-17T12:43:00Z</dcterms:modified>
</cp:coreProperties>
</file>