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13225" w14:textId="77777777"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REPUBLIC OF SOUTH AFRICA</w:t>
      </w:r>
    </w:p>
    <w:p w14:paraId="710D585B" w14:textId="77777777"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hAnsi="Times New Roman" w:cs="Times New Roman"/>
          <w:b/>
          <w:noProof/>
          <w:sz w:val="28"/>
          <w:szCs w:val="28"/>
        </w:rPr>
        <w:drawing>
          <wp:inline distT="0" distB="0" distL="0" distR="0" wp14:anchorId="5E7A3B15" wp14:editId="12398AB8">
            <wp:extent cx="1631950" cy="1473200"/>
            <wp:effectExtent l="0" t="0" r="635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31950" cy="1473200"/>
                    </a:xfrm>
                    <a:prstGeom prst="rect">
                      <a:avLst/>
                    </a:prstGeom>
                    <a:noFill/>
                    <a:ln>
                      <a:noFill/>
                    </a:ln>
                  </pic:spPr>
                </pic:pic>
              </a:graphicData>
            </a:graphic>
          </wp:inline>
        </w:drawing>
      </w:r>
    </w:p>
    <w:p w14:paraId="28038DA0" w14:textId="77777777"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IN THE HIGH COURT OF SOUTH AFRICA</w:t>
      </w:r>
    </w:p>
    <w:p w14:paraId="2B5D02A0" w14:textId="77777777" w:rsidR="003E0C57"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GAUTENG DIVISION, PRETORIA</w:t>
      </w:r>
    </w:p>
    <w:p w14:paraId="2A3A8340" w14:textId="77777777" w:rsidR="003E0C57" w:rsidRPr="00694231" w:rsidRDefault="00912C3F" w:rsidP="003E0C57">
      <w:pPr>
        <w:spacing w:after="0" w:line="240" w:lineRule="auto"/>
        <w:jc w:val="center"/>
        <w:rPr>
          <w:rFonts w:ascii="Times New Roman" w:eastAsia="Times New Roman" w:hAnsi="Times New Roman" w:cs="Times New Roman"/>
          <w:sz w:val="28"/>
          <w:szCs w:val="28"/>
          <w:lang w:eastAsia="en-GB"/>
        </w:rPr>
      </w:pPr>
      <w:r>
        <w:rPr>
          <w:noProof/>
        </w:rPr>
        <mc:AlternateContent>
          <mc:Choice Requires="wps">
            <w:drawing>
              <wp:anchor distT="0" distB="0" distL="114300" distR="114300" simplePos="0" relativeHeight="251659264" behindDoc="0" locked="0" layoutInCell="1" allowOverlap="1" wp14:anchorId="448B7283" wp14:editId="34B4D1E0">
                <wp:simplePos x="0" y="0"/>
                <wp:positionH relativeFrom="column">
                  <wp:posOffset>88900</wp:posOffset>
                </wp:positionH>
                <wp:positionV relativeFrom="paragraph">
                  <wp:posOffset>163195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4FC95845" w14:textId="77777777" w:rsidR="003E0C57" w:rsidRDefault="003E0C57" w:rsidP="003E0C57">
                            <w:pPr>
                              <w:jc w:val="center"/>
                              <w:rPr>
                                <w:rFonts w:ascii="Century Gothic" w:hAnsi="Century Gothic"/>
                                <w:b/>
                                <w:sz w:val="20"/>
                                <w:szCs w:val="20"/>
                              </w:rPr>
                            </w:pPr>
                          </w:p>
                          <w:p w14:paraId="7A4C3E7C" w14:textId="05A839D6" w:rsidR="003E0C57" w:rsidRDefault="00832D31" w:rsidP="00832D3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E0C57">
                              <w:rPr>
                                <w:rFonts w:ascii="Century Gothic" w:hAnsi="Century Gothic"/>
                                <w:sz w:val="20"/>
                                <w:szCs w:val="20"/>
                              </w:rPr>
                              <w:t>REPORTABLE: YES/NO</w:t>
                            </w:r>
                          </w:p>
                          <w:p w14:paraId="5A060FB5" w14:textId="32125DE0" w:rsidR="003E0C57" w:rsidRDefault="00832D31" w:rsidP="00832D3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E0C57">
                              <w:rPr>
                                <w:rFonts w:ascii="Century Gothic" w:hAnsi="Century Gothic"/>
                                <w:sz w:val="20"/>
                                <w:szCs w:val="20"/>
                              </w:rPr>
                              <w:t>OF INTEREST TO OTHER JUDGES: YES/NO</w:t>
                            </w:r>
                          </w:p>
                          <w:p w14:paraId="35958BEA" w14:textId="08514D62" w:rsidR="003E0C57" w:rsidRDefault="00832D31" w:rsidP="00832D3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E0C57">
                              <w:rPr>
                                <w:rFonts w:ascii="Century Gothic" w:hAnsi="Century Gothic"/>
                                <w:sz w:val="20"/>
                                <w:szCs w:val="20"/>
                              </w:rPr>
                              <w:t>REVISED: YES/NO</w:t>
                            </w:r>
                          </w:p>
                          <w:p w14:paraId="45255ED5" w14:textId="77777777" w:rsidR="003E0C57" w:rsidRDefault="003E0C57" w:rsidP="003E0C57">
                            <w:pPr>
                              <w:spacing w:after="0" w:line="240" w:lineRule="auto"/>
                              <w:rPr>
                                <w:rFonts w:ascii="Century Gothic" w:hAnsi="Century Gothic"/>
                                <w:sz w:val="20"/>
                                <w:szCs w:val="20"/>
                              </w:rPr>
                            </w:pPr>
                          </w:p>
                          <w:p w14:paraId="45B3EE84" w14:textId="77777777"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2D20F54" w14:textId="77777777"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6FA2C707" w14:textId="77777777" w:rsidR="003E0C57" w:rsidRDefault="003E0C57" w:rsidP="003E0C57">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B7283" id="_x0000_t202" coordsize="21600,21600" o:spt="202" path="m,l,21600r21600,l21600,xe">
                <v:stroke joinstyle="miter"/>
                <v:path gradientshapeok="t" o:connecttype="rect"/>
              </v:shapetype>
              <v:shape id="Text Box 2" o:spid="_x0000_s1026" type="#_x0000_t202" style="position:absolute;left:0;text-align:left;margin-left:7pt;margin-top:12.8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">
                <v:textbox>
                  <w:txbxContent>
                    <w:p w14:paraId="4FC95845" w14:textId="77777777" w:rsidR="003E0C57" w:rsidRDefault="003E0C57" w:rsidP="003E0C57">
                      <w:pPr>
                        <w:jc w:val="center"/>
                        <w:rPr>
                          <w:rFonts w:ascii="Century Gothic" w:hAnsi="Century Gothic"/>
                          <w:b/>
                          <w:sz w:val="20"/>
                          <w:szCs w:val="20"/>
                        </w:rPr>
                      </w:pPr>
                    </w:p>
                    <w:p w14:paraId="7A4C3E7C" w14:textId="05A839D6" w:rsidR="003E0C57" w:rsidRDefault="00832D31" w:rsidP="00832D3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E0C57">
                        <w:rPr>
                          <w:rFonts w:ascii="Century Gothic" w:hAnsi="Century Gothic"/>
                          <w:sz w:val="20"/>
                          <w:szCs w:val="20"/>
                        </w:rPr>
                        <w:t>REPORTABLE: YES/NO</w:t>
                      </w:r>
                    </w:p>
                    <w:p w14:paraId="5A060FB5" w14:textId="32125DE0" w:rsidR="003E0C57" w:rsidRDefault="00832D31" w:rsidP="00832D3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E0C57">
                        <w:rPr>
                          <w:rFonts w:ascii="Century Gothic" w:hAnsi="Century Gothic"/>
                          <w:sz w:val="20"/>
                          <w:szCs w:val="20"/>
                        </w:rPr>
                        <w:t>OF INTEREST TO OTHER JUDGES: YES/NO</w:t>
                      </w:r>
                    </w:p>
                    <w:p w14:paraId="35958BEA" w14:textId="08514D62" w:rsidR="003E0C57" w:rsidRDefault="00832D31" w:rsidP="00832D3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E0C57">
                        <w:rPr>
                          <w:rFonts w:ascii="Century Gothic" w:hAnsi="Century Gothic"/>
                          <w:sz w:val="20"/>
                          <w:szCs w:val="20"/>
                        </w:rPr>
                        <w:t>REVISED: YES/NO</w:t>
                      </w:r>
                    </w:p>
                    <w:p w14:paraId="45255ED5" w14:textId="77777777" w:rsidR="003E0C57" w:rsidRDefault="003E0C57" w:rsidP="003E0C57">
                      <w:pPr>
                        <w:spacing w:after="0" w:line="240" w:lineRule="auto"/>
                        <w:rPr>
                          <w:rFonts w:ascii="Century Gothic" w:hAnsi="Century Gothic"/>
                          <w:sz w:val="20"/>
                          <w:szCs w:val="20"/>
                        </w:rPr>
                      </w:pPr>
                    </w:p>
                    <w:p w14:paraId="45B3EE84" w14:textId="77777777"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2D20F54" w14:textId="77777777"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6FA2C707" w14:textId="77777777" w:rsidR="003E0C57" w:rsidRDefault="003E0C57" w:rsidP="003E0C57">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21CA00E6" w14:textId="77777777" w:rsidR="003E0C57" w:rsidRDefault="003E0C57" w:rsidP="003E0C57">
      <w:pPr>
        <w:spacing w:before="240" w:after="240" w:line="240" w:lineRule="auto"/>
        <w:jc w:val="right"/>
        <w:rPr>
          <w:rFonts w:ascii="Times New Roman" w:hAnsi="Times New Roman" w:cs="Times New Roman"/>
          <w:sz w:val="28"/>
          <w:szCs w:val="28"/>
        </w:rPr>
      </w:pPr>
      <w:r>
        <w:rPr>
          <w:rFonts w:ascii="Times New Roman" w:hAnsi="Times New Roman" w:cs="Times New Roman"/>
          <w:sz w:val="28"/>
          <w:szCs w:val="28"/>
        </w:rPr>
        <w:t>CASE Number</w:t>
      </w:r>
      <w:r w:rsidRPr="00694231">
        <w:rPr>
          <w:rFonts w:ascii="Times New Roman" w:hAnsi="Times New Roman" w:cs="Times New Roman"/>
          <w:sz w:val="28"/>
          <w:szCs w:val="28"/>
        </w:rPr>
        <w:t>:</w:t>
      </w:r>
      <w:r w:rsidR="00912C3F">
        <w:rPr>
          <w:rFonts w:ascii="Times New Roman" w:hAnsi="Times New Roman" w:cs="Times New Roman"/>
          <w:sz w:val="28"/>
          <w:szCs w:val="28"/>
        </w:rPr>
        <w:t xml:space="preserve"> 030448/2022</w:t>
      </w:r>
    </w:p>
    <w:p w14:paraId="5D913871" w14:textId="77777777" w:rsidR="003E0C57" w:rsidRPr="00694231" w:rsidRDefault="003E0C57" w:rsidP="003E0C57">
      <w:pPr>
        <w:tabs>
          <w:tab w:val="left" w:pos="4917"/>
        </w:tabs>
        <w:spacing w:after="0" w:line="240" w:lineRule="auto"/>
        <w:jc w:val="center"/>
        <w:rPr>
          <w:rFonts w:ascii="Times New Roman" w:hAnsi="Times New Roman" w:cs="Times New Roman"/>
          <w:sz w:val="28"/>
          <w:szCs w:val="28"/>
        </w:rPr>
      </w:pPr>
    </w:p>
    <w:p w14:paraId="272F2C6E" w14:textId="77777777" w:rsidR="003E0C57" w:rsidRPr="00694231" w:rsidRDefault="003E0C57" w:rsidP="003E0C57">
      <w:pPr>
        <w:tabs>
          <w:tab w:val="left" w:pos="4917"/>
        </w:tabs>
        <w:spacing w:after="0" w:line="240" w:lineRule="auto"/>
        <w:jc w:val="center"/>
        <w:rPr>
          <w:rFonts w:ascii="Times New Roman" w:hAnsi="Times New Roman" w:cs="Times New Roman"/>
          <w:sz w:val="28"/>
          <w:szCs w:val="28"/>
        </w:rPr>
      </w:pPr>
    </w:p>
    <w:p w14:paraId="57C84895"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3995670D"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339F3F48"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7F4B73A9"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the matters between: </w:t>
      </w:r>
    </w:p>
    <w:p w14:paraId="0CA117AE"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sidRPr="00912C3F">
        <w:rPr>
          <w:rFonts w:ascii="Times New Roman" w:hAnsi="Times New Roman" w:cs="Times New Roman"/>
          <w:sz w:val="28"/>
          <w:szCs w:val="28"/>
        </w:rPr>
        <w:t xml:space="preserve">HENNING WEIDLICH </w:t>
      </w:r>
      <w:r w:rsidRPr="00912C3F">
        <w:rPr>
          <w:rFonts w:ascii="Times New Roman" w:hAnsi="Times New Roman" w:cs="Times New Roman"/>
          <w:sz w:val="28"/>
          <w:szCs w:val="28"/>
        </w:rPr>
        <w:tab/>
      </w:r>
      <w:r w:rsidRPr="00912C3F">
        <w:rPr>
          <w:rFonts w:ascii="Times New Roman" w:hAnsi="Times New Roman" w:cs="Times New Roman"/>
          <w:sz w:val="28"/>
          <w:szCs w:val="28"/>
        </w:rPr>
        <w:tab/>
      </w:r>
      <w:r w:rsidRPr="00912C3F">
        <w:rPr>
          <w:rFonts w:ascii="Times New Roman" w:hAnsi="Times New Roman" w:cs="Times New Roman"/>
          <w:sz w:val="28"/>
          <w:szCs w:val="28"/>
        </w:rPr>
        <w:tab/>
        <w:t xml:space="preserve">             PLAINTIFF</w:t>
      </w:r>
    </w:p>
    <w:p w14:paraId="1B16164D"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sidRPr="00912C3F">
        <w:rPr>
          <w:rFonts w:ascii="Times New Roman" w:hAnsi="Times New Roman" w:cs="Times New Roman"/>
          <w:sz w:val="28"/>
          <w:szCs w:val="28"/>
        </w:rPr>
        <w:t>And</w:t>
      </w:r>
    </w:p>
    <w:p w14:paraId="39624245"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sidRPr="00912C3F">
        <w:rPr>
          <w:rFonts w:ascii="Times New Roman" w:hAnsi="Times New Roman" w:cs="Times New Roman"/>
          <w:sz w:val="28"/>
          <w:szCs w:val="28"/>
        </w:rPr>
        <w:t>GEO-X (PTY) LTD B</w:t>
      </w:r>
      <w:r>
        <w:rPr>
          <w:rFonts w:ascii="Times New Roman" w:hAnsi="Times New Roman" w:cs="Times New Roman"/>
          <w:sz w:val="28"/>
          <w:szCs w:val="28"/>
        </w:rPr>
        <w:t xml:space="preserve">AL LOGISTIC </w:t>
      </w:r>
      <w:r>
        <w:rPr>
          <w:rFonts w:ascii="Times New Roman" w:hAnsi="Times New Roman" w:cs="Times New Roman"/>
          <w:sz w:val="28"/>
          <w:szCs w:val="28"/>
        </w:rPr>
        <w:tab/>
        <w:t xml:space="preserve">                </w:t>
      </w:r>
      <w:r w:rsidRPr="00912C3F">
        <w:rPr>
          <w:rFonts w:ascii="Times New Roman" w:hAnsi="Times New Roman" w:cs="Times New Roman"/>
          <w:sz w:val="28"/>
          <w:szCs w:val="28"/>
        </w:rPr>
        <w:t>FIRST RESPONDENT</w:t>
      </w:r>
    </w:p>
    <w:p w14:paraId="099510AF"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sidRPr="00912C3F">
        <w:rPr>
          <w:rFonts w:ascii="Times New Roman" w:hAnsi="Times New Roman" w:cs="Times New Roman"/>
          <w:sz w:val="28"/>
          <w:szCs w:val="28"/>
        </w:rPr>
        <w:t>(PTY) LTD</w:t>
      </w:r>
    </w:p>
    <w:p w14:paraId="36ADC538"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sidRPr="00912C3F">
        <w:rPr>
          <w:rFonts w:ascii="Times New Roman" w:hAnsi="Times New Roman" w:cs="Times New Roman"/>
          <w:sz w:val="28"/>
          <w:szCs w:val="28"/>
        </w:rPr>
        <w:t xml:space="preserve">BAL LOGISTIC (PTY) LTD                                         </w:t>
      </w:r>
      <w:r>
        <w:rPr>
          <w:rFonts w:ascii="Times New Roman" w:hAnsi="Times New Roman" w:cs="Times New Roman"/>
          <w:sz w:val="28"/>
          <w:szCs w:val="28"/>
        </w:rPr>
        <w:t xml:space="preserve">   </w:t>
      </w:r>
      <w:r w:rsidRPr="00912C3F">
        <w:rPr>
          <w:rFonts w:ascii="Times New Roman" w:hAnsi="Times New Roman" w:cs="Times New Roman"/>
          <w:sz w:val="28"/>
          <w:szCs w:val="28"/>
        </w:rPr>
        <w:t>SECOND RESPONDENT</w:t>
      </w:r>
    </w:p>
    <w:p w14:paraId="4373BF4C"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sidRPr="00912C3F">
        <w:rPr>
          <w:rFonts w:ascii="Times New Roman" w:hAnsi="Times New Roman" w:cs="Times New Roman"/>
          <w:sz w:val="28"/>
          <w:szCs w:val="28"/>
        </w:rPr>
        <w:t xml:space="preserve">GOLDPLAT RECOVERY (PTY)LTD                       THIRD RESPONDENT </w:t>
      </w:r>
    </w:p>
    <w:p w14:paraId="4A7EAB2A"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sidRPr="00912C3F">
        <w:rPr>
          <w:rFonts w:ascii="Times New Roman" w:hAnsi="Times New Roman" w:cs="Times New Roman"/>
          <w:sz w:val="28"/>
          <w:szCs w:val="28"/>
        </w:rPr>
        <w:t xml:space="preserve"> KAYMAC (PTY) LTD                                               FOUTH RESPONDENT</w:t>
      </w:r>
    </w:p>
    <w:p w14:paraId="78793AF4" w14:textId="77777777" w:rsidR="00912C3F" w:rsidRDefault="00912C3F" w:rsidP="00912C3F">
      <w:pPr>
        <w:tabs>
          <w:tab w:val="left" w:pos="4917"/>
        </w:tabs>
        <w:spacing w:before="360" w:after="0" w:line="240" w:lineRule="auto"/>
        <w:jc w:val="both"/>
        <w:rPr>
          <w:rFonts w:ascii="Times New Roman" w:hAnsi="Times New Roman" w:cs="Times New Roman"/>
          <w:sz w:val="28"/>
          <w:szCs w:val="28"/>
        </w:rPr>
      </w:pPr>
      <w:r w:rsidRPr="00912C3F">
        <w:rPr>
          <w:rFonts w:ascii="Times New Roman" w:hAnsi="Times New Roman" w:cs="Times New Roman"/>
          <w:sz w:val="28"/>
          <w:szCs w:val="28"/>
        </w:rPr>
        <w:t xml:space="preserve">ESKOM SOC (PTY) LTD                                          </w:t>
      </w:r>
      <w:r>
        <w:rPr>
          <w:rFonts w:ascii="Times New Roman" w:hAnsi="Times New Roman" w:cs="Times New Roman"/>
          <w:sz w:val="28"/>
          <w:szCs w:val="28"/>
        </w:rPr>
        <w:t xml:space="preserve"> </w:t>
      </w:r>
      <w:r w:rsidRPr="00912C3F">
        <w:rPr>
          <w:rFonts w:ascii="Times New Roman" w:hAnsi="Times New Roman" w:cs="Times New Roman"/>
          <w:sz w:val="28"/>
          <w:szCs w:val="28"/>
        </w:rPr>
        <w:t xml:space="preserve">FIFTH TH RESPONDENT </w:t>
      </w:r>
    </w:p>
    <w:p w14:paraId="5DD79488" w14:textId="77777777" w:rsidR="00912C3F" w:rsidRPr="00912C3F" w:rsidRDefault="00912C3F" w:rsidP="00912C3F">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326A02D8" w14:textId="77777777" w:rsidR="003E0C57" w:rsidRPr="006A500A" w:rsidRDefault="003E0C57" w:rsidP="003E0C57">
      <w:pPr>
        <w:spacing w:before="240" w:after="0" w:line="240" w:lineRule="auto"/>
        <w:jc w:val="center"/>
        <w:rPr>
          <w:rFonts w:ascii="Times New Roman" w:hAnsi="Times New Roman" w:cs="Times New Roman"/>
          <w:b/>
          <w:sz w:val="28"/>
          <w:szCs w:val="28"/>
        </w:rPr>
      </w:pPr>
      <w:r w:rsidRPr="006A500A">
        <w:rPr>
          <w:rFonts w:ascii="Times New Roman" w:hAnsi="Times New Roman" w:cs="Times New Roman"/>
          <w:b/>
          <w:sz w:val="28"/>
          <w:szCs w:val="28"/>
        </w:rPr>
        <w:t>JUDGMENT</w:t>
      </w:r>
    </w:p>
    <w:p w14:paraId="27FBDF5A" w14:textId="77777777" w:rsidR="00912C3F" w:rsidRDefault="00000000" w:rsidP="00912C3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pict w14:anchorId="17E44064">
          <v:rect id="_x0000_i1026" style="width:0;height:1.5pt" o:hralign="center" o:bullet="t" o:hrstd="t" o:hr="t" fillcolor="#a0a0a0" stroked="f"/>
        </w:pict>
      </w:r>
    </w:p>
    <w:p w14:paraId="04B45318" w14:textId="77777777" w:rsidR="003E0C57" w:rsidRPr="00912C3F" w:rsidRDefault="003E0C57" w:rsidP="00912C3F">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BAQWA</w:t>
      </w:r>
      <w:r w:rsidRPr="0007638A">
        <w:rPr>
          <w:rFonts w:ascii="Times New Roman" w:hAnsi="Times New Roman" w:cs="Times New Roman"/>
          <w:b/>
          <w:sz w:val="28"/>
          <w:szCs w:val="28"/>
          <w:u w:val="single"/>
        </w:rPr>
        <w:t>, J</w:t>
      </w:r>
    </w:p>
    <w:p w14:paraId="14E47991" w14:textId="77777777" w:rsidR="00FF3516" w:rsidRPr="00FF3516" w:rsidRDefault="003E0C57" w:rsidP="00912C3F">
      <w:pPr>
        <w:pStyle w:val="1"/>
        <w:ind w:left="0" w:firstLine="0"/>
        <w:rPr>
          <w:rFonts w:ascii="Times New Roman" w:hAnsi="Times New Roman" w:cs="Times New Roman"/>
          <w:sz w:val="28"/>
          <w:szCs w:val="28"/>
          <w:u w:val="single"/>
        </w:rPr>
      </w:pPr>
      <w:r w:rsidRPr="00FF3516">
        <w:rPr>
          <w:rFonts w:ascii="Times New Roman" w:hAnsi="Times New Roman" w:cs="Times New Roman"/>
          <w:sz w:val="28"/>
          <w:szCs w:val="28"/>
          <w:u w:val="single"/>
        </w:rPr>
        <w:t>Introduction</w:t>
      </w:r>
    </w:p>
    <w:p w14:paraId="1C186BD9" w14:textId="77777777" w:rsidR="006F482A"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[1] </w:t>
      </w:r>
      <w:r w:rsidR="006F482A" w:rsidRPr="00FF3516">
        <w:rPr>
          <w:rFonts w:ascii="Times New Roman" w:hAnsi="Times New Roman" w:cs="Times New Roman"/>
          <w:sz w:val="28"/>
          <w:szCs w:val="28"/>
        </w:rPr>
        <w:t xml:space="preserve">The applicant </w:t>
      </w:r>
      <w:r w:rsidR="00912C3F">
        <w:rPr>
          <w:rFonts w:ascii="Times New Roman" w:hAnsi="Times New Roman" w:cs="Times New Roman"/>
          <w:sz w:val="28"/>
          <w:szCs w:val="28"/>
        </w:rPr>
        <w:t>seeks</w:t>
      </w:r>
      <w:r w:rsidR="006F482A" w:rsidRPr="00FF3516">
        <w:rPr>
          <w:rFonts w:ascii="Times New Roman" w:hAnsi="Times New Roman" w:cs="Times New Roman"/>
          <w:sz w:val="28"/>
          <w:szCs w:val="28"/>
        </w:rPr>
        <w:t xml:space="preserve"> leave to appeal against a judgement in which this court granted an order placing the first respondent under business rescue</w:t>
      </w:r>
      <w:r w:rsidR="007F2392">
        <w:rPr>
          <w:rFonts w:ascii="Times New Roman" w:hAnsi="Times New Roman" w:cs="Times New Roman"/>
          <w:sz w:val="28"/>
          <w:szCs w:val="28"/>
        </w:rPr>
        <w:t xml:space="preserve"> and</w:t>
      </w:r>
      <w:r w:rsidR="006F482A" w:rsidRPr="00FF3516">
        <w:rPr>
          <w:rFonts w:ascii="Times New Roman" w:hAnsi="Times New Roman" w:cs="Times New Roman"/>
          <w:sz w:val="28"/>
          <w:szCs w:val="28"/>
        </w:rPr>
        <w:t xml:space="preserve"> making a finding that the fifth </w:t>
      </w:r>
      <w:r w:rsidRPr="00FF3516">
        <w:rPr>
          <w:rFonts w:ascii="Times New Roman" w:hAnsi="Times New Roman" w:cs="Times New Roman"/>
          <w:sz w:val="28"/>
          <w:szCs w:val="28"/>
        </w:rPr>
        <w:t>respondent (Eskom</w:t>
      </w:r>
      <w:r w:rsidR="006F482A" w:rsidRPr="00FF3516">
        <w:rPr>
          <w:rFonts w:ascii="Times New Roman" w:hAnsi="Times New Roman" w:cs="Times New Roman"/>
          <w:sz w:val="28"/>
          <w:szCs w:val="28"/>
        </w:rPr>
        <w:t xml:space="preserve"> Soc ltd) was mis-joined in the proceedings and that prayer 3 of the notice of motion in that regard be dismissed with costs.</w:t>
      </w:r>
    </w:p>
    <w:p w14:paraId="6FEE11D6" w14:textId="77777777" w:rsidR="006F482A"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[2] </w:t>
      </w:r>
      <w:r w:rsidR="006F482A" w:rsidRPr="00FF3516">
        <w:rPr>
          <w:rFonts w:ascii="Times New Roman" w:hAnsi="Times New Roman" w:cs="Times New Roman"/>
          <w:sz w:val="28"/>
          <w:szCs w:val="28"/>
        </w:rPr>
        <w:t>The mis-joinder order is the only order that the applicant seeks leave to appeal against.</w:t>
      </w:r>
    </w:p>
    <w:p w14:paraId="1B2F2CD0" w14:textId="77777777" w:rsidR="00FF3516"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[3] F</w:t>
      </w:r>
      <w:r w:rsidR="009D2E02" w:rsidRPr="00FF3516">
        <w:rPr>
          <w:rFonts w:ascii="Times New Roman" w:hAnsi="Times New Roman" w:cs="Times New Roman"/>
          <w:sz w:val="28"/>
          <w:szCs w:val="28"/>
        </w:rPr>
        <w:t>ull reasons were provided in the judgment sought to be appealed against and I do not propose to furnish further reasons in this judgement.</w:t>
      </w:r>
    </w:p>
    <w:p w14:paraId="7BD6FAF4" w14:textId="77777777" w:rsidR="009D2E02"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[4] </w:t>
      </w:r>
      <w:r w:rsidR="009D2E02" w:rsidRPr="00FF3516">
        <w:rPr>
          <w:rFonts w:ascii="Times New Roman" w:hAnsi="Times New Roman" w:cs="Times New Roman"/>
          <w:sz w:val="28"/>
          <w:szCs w:val="28"/>
        </w:rPr>
        <w:t>It is contended on behalf of the applicant that there are reasonable prospects that another court will come to a different conclusion regarding the order sought to be appealed against.</w:t>
      </w:r>
    </w:p>
    <w:p w14:paraId="01666937" w14:textId="77777777" w:rsidR="009D2E02" w:rsidRPr="00FF3516" w:rsidRDefault="00FF3516" w:rsidP="00FF3516">
      <w:pPr>
        <w:pStyle w:val="1"/>
        <w:rPr>
          <w:rFonts w:ascii="Times New Roman" w:hAnsi="Times New Roman" w:cs="Times New Roman"/>
          <w:sz w:val="28"/>
          <w:szCs w:val="28"/>
          <w:u w:val="single"/>
        </w:rPr>
      </w:pPr>
      <w:r w:rsidRPr="00FF3516">
        <w:rPr>
          <w:rFonts w:ascii="Times New Roman" w:hAnsi="Times New Roman" w:cs="Times New Roman"/>
          <w:sz w:val="28"/>
          <w:szCs w:val="28"/>
          <w:u w:val="single"/>
        </w:rPr>
        <w:t>The law</w:t>
      </w:r>
    </w:p>
    <w:p w14:paraId="50DF1F26" w14:textId="77777777" w:rsidR="009D2E02"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[5] </w:t>
      </w:r>
      <w:r w:rsidR="009D2E02" w:rsidRPr="00FF3516">
        <w:rPr>
          <w:rFonts w:ascii="Times New Roman" w:hAnsi="Times New Roman" w:cs="Times New Roman"/>
          <w:sz w:val="28"/>
          <w:szCs w:val="28"/>
        </w:rPr>
        <w:t>Section 17(1) of the Superior Court</w:t>
      </w:r>
      <w:r w:rsidR="007F2392">
        <w:rPr>
          <w:rFonts w:ascii="Times New Roman" w:hAnsi="Times New Roman" w:cs="Times New Roman"/>
          <w:sz w:val="28"/>
          <w:szCs w:val="28"/>
        </w:rPr>
        <w:t>s</w:t>
      </w:r>
      <w:r w:rsidR="009D2E02" w:rsidRPr="00FF3516">
        <w:rPr>
          <w:rFonts w:ascii="Times New Roman" w:hAnsi="Times New Roman" w:cs="Times New Roman"/>
          <w:sz w:val="28"/>
          <w:szCs w:val="28"/>
        </w:rPr>
        <w:t xml:space="preserve"> </w:t>
      </w:r>
      <w:r w:rsidR="007F2392">
        <w:rPr>
          <w:rFonts w:ascii="Times New Roman" w:hAnsi="Times New Roman" w:cs="Times New Roman"/>
          <w:sz w:val="28"/>
          <w:szCs w:val="28"/>
        </w:rPr>
        <w:t>Act No.10 of 2013 (The Act) provides:</w:t>
      </w:r>
    </w:p>
    <w:p w14:paraId="1ABAC92D" w14:textId="77777777" w:rsidR="007F2392" w:rsidRDefault="007F2392" w:rsidP="007F2392">
      <w:pPr>
        <w:pStyle w:val="1"/>
        <w:tabs>
          <w:tab w:val="clear" w:pos="567"/>
        </w:tabs>
        <w:ind w:left="1134"/>
        <w:rPr>
          <w:rFonts w:ascii="Times New Roman" w:hAnsi="Times New Roman" w:cs="Times New Roman"/>
          <w:sz w:val="28"/>
          <w:szCs w:val="28"/>
        </w:rPr>
      </w:pPr>
      <w:r>
        <w:rPr>
          <w:rFonts w:ascii="Times New Roman" w:hAnsi="Times New Roman" w:cs="Times New Roman"/>
          <w:sz w:val="28"/>
          <w:szCs w:val="28"/>
        </w:rPr>
        <w:t>“L</w:t>
      </w:r>
      <w:r w:rsidR="009D2E02" w:rsidRPr="00FF3516">
        <w:rPr>
          <w:rFonts w:ascii="Times New Roman" w:hAnsi="Times New Roman" w:cs="Times New Roman"/>
          <w:sz w:val="28"/>
          <w:szCs w:val="28"/>
        </w:rPr>
        <w:t>eave to appeal may only be given when the judg</w:t>
      </w:r>
      <w:r w:rsidR="001D5BC8">
        <w:rPr>
          <w:rFonts w:ascii="Times New Roman" w:hAnsi="Times New Roman" w:cs="Times New Roman"/>
          <w:sz w:val="28"/>
          <w:szCs w:val="28"/>
        </w:rPr>
        <w:t xml:space="preserve">es concerned are of the opinion </w:t>
      </w:r>
      <w:proofErr w:type="gramStart"/>
      <w:r w:rsidR="001D5BC8" w:rsidRPr="00FF3516">
        <w:rPr>
          <w:rFonts w:ascii="Times New Roman" w:hAnsi="Times New Roman" w:cs="Times New Roman"/>
          <w:sz w:val="28"/>
          <w:szCs w:val="28"/>
        </w:rPr>
        <w:t>that;</w:t>
      </w:r>
      <w:proofErr w:type="gramEnd"/>
    </w:p>
    <w:p w14:paraId="0AC49686" w14:textId="7300FF5B" w:rsidR="007F2392" w:rsidRDefault="00832D31" w:rsidP="00832D31">
      <w:pPr>
        <w:pStyle w:val="1"/>
        <w:tabs>
          <w:tab w:val="clear" w:pos="567"/>
        </w:tabs>
        <w:ind w:left="1287" w:hanging="720"/>
        <w:rPr>
          <w:rFonts w:ascii="Times New Roman" w:hAnsi="Times New Roman" w:cs="Times New Roman"/>
          <w:sz w:val="28"/>
          <w:szCs w:val="28"/>
        </w:rPr>
      </w:pPr>
      <w:proofErr w:type="spellStart"/>
      <w:r>
        <w:rPr>
          <w:rFonts w:ascii="Times New Roman" w:hAnsi="Times New Roman" w:cs="Times New Roman"/>
          <w:sz w:val="28"/>
          <w:szCs w:val="28"/>
        </w:rPr>
        <w:lastRenderedPageBreak/>
        <w:t>i</w:t>
      </w:r>
      <w:proofErr w:type="spellEnd"/>
      <w:r>
        <w:rPr>
          <w:rFonts w:ascii="Times New Roman" w:hAnsi="Times New Roman" w:cs="Times New Roman"/>
          <w:sz w:val="28"/>
          <w:szCs w:val="28"/>
        </w:rPr>
        <w:t>)</w:t>
      </w:r>
      <w:r>
        <w:rPr>
          <w:rFonts w:ascii="Times New Roman" w:hAnsi="Times New Roman" w:cs="Times New Roman"/>
          <w:sz w:val="28"/>
          <w:szCs w:val="28"/>
        </w:rPr>
        <w:tab/>
      </w:r>
      <w:r w:rsidR="001D5BC8" w:rsidRPr="00FF3516">
        <w:rPr>
          <w:rFonts w:ascii="Times New Roman" w:hAnsi="Times New Roman" w:cs="Times New Roman"/>
          <w:sz w:val="28"/>
          <w:szCs w:val="28"/>
        </w:rPr>
        <w:t>The</w:t>
      </w:r>
      <w:r w:rsidR="009D2E02" w:rsidRPr="00FF3516">
        <w:rPr>
          <w:rFonts w:ascii="Times New Roman" w:hAnsi="Times New Roman" w:cs="Times New Roman"/>
          <w:sz w:val="28"/>
          <w:szCs w:val="28"/>
        </w:rPr>
        <w:t xml:space="preserve"> appeal would have a reasonable prospect of </w:t>
      </w:r>
      <w:proofErr w:type="gramStart"/>
      <w:r w:rsidR="009D2E02" w:rsidRPr="00FF3516">
        <w:rPr>
          <w:rFonts w:ascii="Times New Roman" w:hAnsi="Times New Roman" w:cs="Times New Roman"/>
          <w:sz w:val="28"/>
          <w:szCs w:val="28"/>
        </w:rPr>
        <w:t>success;</w:t>
      </w:r>
      <w:proofErr w:type="gramEnd"/>
      <w:r w:rsidR="001D5BC8">
        <w:rPr>
          <w:rFonts w:ascii="Times New Roman" w:hAnsi="Times New Roman" w:cs="Times New Roman"/>
          <w:sz w:val="28"/>
          <w:szCs w:val="28"/>
        </w:rPr>
        <w:t xml:space="preserve"> </w:t>
      </w:r>
    </w:p>
    <w:p w14:paraId="32CF379F" w14:textId="0F5CB7B9" w:rsidR="009D2E02" w:rsidRPr="00FF3516" w:rsidRDefault="00832D31" w:rsidP="00832D31">
      <w:pPr>
        <w:pStyle w:val="1"/>
        <w:tabs>
          <w:tab w:val="clear" w:pos="567"/>
        </w:tabs>
        <w:ind w:left="1287" w:hanging="720"/>
        <w:rPr>
          <w:rFonts w:ascii="Times New Roman" w:hAnsi="Times New Roman" w:cs="Times New Roman"/>
          <w:sz w:val="28"/>
          <w:szCs w:val="28"/>
        </w:rPr>
      </w:pPr>
      <w:r w:rsidRPr="00FF3516">
        <w:rPr>
          <w:rFonts w:ascii="Times New Roman" w:hAnsi="Times New Roman" w:cs="Times New Roman"/>
          <w:sz w:val="28"/>
          <w:szCs w:val="28"/>
        </w:rPr>
        <w:t>ii)</w:t>
      </w:r>
      <w:r w:rsidRPr="00FF3516">
        <w:rPr>
          <w:rFonts w:ascii="Times New Roman" w:hAnsi="Times New Roman" w:cs="Times New Roman"/>
          <w:sz w:val="28"/>
          <w:szCs w:val="28"/>
        </w:rPr>
        <w:tab/>
      </w:r>
      <w:r w:rsidR="009D2E02" w:rsidRPr="00FF3516">
        <w:rPr>
          <w:rFonts w:ascii="Times New Roman" w:hAnsi="Times New Roman" w:cs="Times New Roman"/>
          <w:sz w:val="28"/>
          <w:szCs w:val="28"/>
        </w:rPr>
        <w:t>There is some compelling reason why the appeal should be heard, including</w:t>
      </w:r>
      <w:r w:rsidR="00FF3516">
        <w:rPr>
          <w:rFonts w:ascii="Times New Roman" w:hAnsi="Times New Roman" w:cs="Times New Roman"/>
          <w:sz w:val="28"/>
          <w:szCs w:val="28"/>
        </w:rPr>
        <w:t xml:space="preserve"> </w:t>
      </w:r>
      <w:r w:rsidR="009D2E02" w:rsidRPr="00FF3516">
        <w:rPr>
          <w:rFonts w:ascii="Times New Roman" w:hAnsi="Times New Roman" w:cs="Times New Roman"/>
          <w:sz w:val="28"/>
          <w:szCs w:val="28"/>
        </w:rPr>
        <w:t>conflicting judgements on the matter under consideration”</w:t>
      </w:r>
    </w:p>
    <w:p w14:paraId="5295974B" w14:textId="77777777" w:rsidR="009D2E02"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[6] </w:t>
      </w:r>
      <w:r w:rsidR="009D2E02" w:rsidRPr="00FF3516">
        <w:rPr>
          <w:rFonts w:ascii="Times New Roman" w:hAnsi="Times New Roman" w:cs="Times New Roman"/>
          <w:sz w:val="28"/>
          <w:szCs w:val="28"/>
        </w:rPr>
        <w:t>This court found in paragraph 19.3 of the judgement that fifth respondent was mis-joined to the proceedings because certain documents including annexure EK1 also referred to as the NEC 3 contract make no reference whatsoever to Eskom SOC.</w:t>
      </w:r>
    </w:p>
    <w:p w14:paraId="4FD9EB7E" w14:textId="77777777" w:rsid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[7] </w:t>
      </w:r>
      <w:r w:rsidR="009D2E02" w:rsidRPr="00FF3516">
        <w:rPr>
          <w:rFonts w:ascii="Times New Roman" w:hAnsi="Times New Roman" w:cs="Times New Roman"/>
          <w:sz w:val="28"/>
          <w:szCs w:val="28"/>
        </w:rPr>
        <w:t>It is trite that an applicant in motion proceedings must make out a proper case in their founding papers to justify the relief sought.</w:t>
      </w:r>
      <w:r>
        <w:rPr>
          <w:rFonts w:ascii="Times New Roman" w:hAnsi="Times New Roman" w:cs="Times New Roman"/>
          <w:sz w:val="28"/>
          <w:szCs w:val="28"/>
        </w:rPr>
        <w:t xml:space="preserve"> </w:t>
      </w:r>
      <w:r w:rsidR="009D2E02" w:rsidRPr="00FF3516">
        <w:rPr>
          <w:rFonts w:ascii="Times New Roman" w:hAnsi="Times New Roman" w:cs="Times New Roman"/>
          <w:sz w:val="28"/>
          <w:szCs w:val="28"/>
        </w:rPr>
        <w:t xml:space="preserve">In the </w:t>
      </w:r>
      <w:r w:rsidR="009D2E02" w:rsidRPr="001D5BC8">
        <w:rPr>
          <w:rFonts w:ascii="Times New Roman" w:hAnsi="Times New Roman" w:cs="Times New Roman"/>
          <w:i/>
          <w:sz w:val="28"/>
          <w:szCs w:val="28"/>
        </w:rPr>
        <w:t>Nationa</w:t>
      </w:r>
      <w:r w:rsidR="001D5BC8" w:rsidRPr="001D5BC8">
        <w:rPr>
          <w:rFonts w:ascii="Times New Roman" w:hAnsi="Times New Roman" w:cs="Times New Roman"/>
          <w:i/>
          <w:sz w:val="28"/>
          <w:szCs w:val="28"/>
        </w:rPr>
        <w:t>l Council of Societies for the Prevention of C</w:t>
      </w:r>
      <w:r w:rsidR="009D2E02" w:rsidRPr="001D5BC8">
        <w:rPr>
          <w:rFonts w:ascii="Times New Roman" w:hAnsi="Times New Roman" w:cs="Times New Roman"/>
          <w:i/>
          <w:sz w:val="28"/>
          <w:szCs w:val="28"/>
        </w:rPr>
        <w:t>ruelty</w:t>
      </w:r>
      <w:r w:rsidR="001D5BC8" w:rsidRPr="001D5BC8">
        <w:rPr>
          <w:rFonts w:ascii="Times New Roman" w:hAnsi="Times New Roman" w:cs="Times New Roman"/>
          <w:i/>
          <w:sz w:val="28"/>
          <w:szCs w:val="28"/>
        </w:rPr>
        <w:t xml:space="preserve"> to A</w:t>
      </w:r>
      <w:r w:rsidR="009D2E02" w:rsidRPr="001D5BC8">
        <w:rPr>
          <w:rFonts w:ascii="Times New Roman" w:hAnsi="Times New Roman" w:cs="Times New Roman"/>
          <w:i/>
          <w:sz w:val="28"/>
          <w:szCs w:val="28"/>
        </w:rPr>
        <w:t>nimals</w:t>
      </w:r>
      <w:r w:rsidR="00181688">
        <w:rPr>
          <w:rFonts w:ascii="Times New Roman" w:hAnsi="Times New Roman" w:cs="Times New Roman"/>
          <w:i/>
          <w:sz w:val="28"/>
          <w:szCs w:val="28"/>
        </w:rPr>
        <w:t xml:space="preserve"> v</w:t>
      </w:r>
      <w:r w:rsidR="00E518F1">
        <w:rPr>
          <w:rFonts w:ascii="Times New Roman" w:hAnsi="Times New Roman" w:cs="Times New Roman"/>
          <w:i/>
          <w:sz w:val="28"/>
          <w:szCs w:val="28"/>
        </w:rPr>
        <w:t xml:space="preserve"> Opensha</w:t>
      </w:r>
      <w:r w:rsidR="00024027">
        <w:rPr>
          <w:rFonts w:ascii="Times New Roman" w:hAnsi="Times New Roman" w:cs="Times New Roman"/>
          <w:i/>
          <w:sz w:val="28"/>
          <w:szCs w:val="28"/>
        </w:rPr>
        <w:t>w</w:t>
      </w:r>
      <w:r w:rsidR="009D2E02" w:rsidRPr="00FF3516">
        <w:rPr>
          <w:rFonts w:ascii="Times New Roman" w:hAnsi="Times New Roman" w:cs="Times New Roman"/>
          <w:sz w:val="28"/>
          <w:szCs w:val="28"/>
        </w:rPr>
        <w:t xml:space="preserve"> </w:t>
      </w:r>
      <w:r w:rsidR="001D5BC8">
        <w:rPr>
          <w:rStyle w:val="FootnoteReference"/>
          <w:rFonts w:ascii="Times New Roman" w:hAnsi="Times New Roman" w:cs="Times New Roman"/>
          <w:sz w:val="28"/>
          <w:szCs w:val="28"/>
        </w:rPr>
        <w:footnoteReference w:id="1"/>
      </w:r>
      <w:r w:rsidR="00024027">
        <w:rPr>
          <w:rFonts w:ascii="Times New Roman" w:hAnsi="Times New Roman" w:cs="Times New Roman"/>
          <w:sz w:val="28"/>
          <w:szCs w:val="28"/>
        </w:rPr>
        <w:t xml:space="preserve">the court </w:t>
      </w:r>
      <w:r w:rsidR="000E6348" w:rsidRPr="00FF3516">
        <w:rPr>
          <w:rFonts w:ascii="Times New Roman" w:hAnsi="Times New Roman" w:cs="Times New Roman"/>
          <w:sz w:val="28"/>
          <w:szCs w:val="28"/>
        </w:rPr>
        <w:t xml:space="preserve">restated the position </w:t>
      </w:r>
      <w:proofErr w:type="gramStart"/>
      <w:r w:rsidR="000E6348" w:rsidRPr="00FF3516">
        <w:rPr>
          <w:rFonts w:ascii="Times New Roman" w:hAnsi="Times New Roman" w:cs="Times New Roman"/>
          <w:sz w:val="28"/>
          <w:szCs w:val="28"/>
        </w:rPr>
        <w:t>thus;</w:t>
      </w:r>
      <w:proofErr w:type="gramEnd"/>
    </w:p>
    <w:p w14:paraId="762C130B" w14:textId="77777777" w:rsidR="00A16D07" w:rsidRPr="00FF3516" w:rsidRDefault="00A16D07" w:rsidP="00FF3516">
      <w:pPr>
        <w:pStyle w:val="1"/>
        <w:ind w:left="1134"/>
        <w:rPr>
          <w:rFonts w:ascii="Times New Roman" w:hAnsi="Times New Roman" w:cs="Times New Roman"/>
          <w:sz w:val="28"/>
          <w:szCs w:val="28"/>
        </w:rPr>
      </w:pPr>
      <w:r w:rsidRPr="00FF3516">
        <w:rPr>
          <w:rFonts w:ascii="Times New Roman" w:hAnsi="Times New Roman" w:cs="Times New Roman"/>
          <w:sz w:val="28"/>
          <w:szCs w:val="28"/>
        </w:rPr>
        <w:t>“</w:t>
      </w:r>
      <w:proofErr w:type="gramStart"/>
      <w:r w:rsidRPr="00FF3516">
        <w:rPr>
          <w:rFonts w:ascii="Times New Roman" w:hAnsi="Times New Roman" w:cs="Times New Roman"/>
          <w:sz w:val="28"/>
          <w:szCs w:val="28"/>
        </w:rPr>
        <w:t>it</w:t>
      </w:r>
      <w:proofErr w:type="gramEnd"/>
      <w:r w:rsidR="000E6348" w:rsidRPr="00FF3516">
        <w:rPr>
          <w:rFonts w:ascii="Times New Roman" w:hAnsi="Times New Roman" w:cs="Times New Roman"/>
          <w:sz w:val="28"/>
          <w:szCs w:val="28"/>
        </w:rPr>
        <w:t xml:space="preserve"> is trite law</w:t>
      </w:r>
      <w:r w:rsidRPr="00FF3516">
        <w:rPr>
          <w:rFonts w:ascii="Times New Roman" w:hAnsi="Times New Roman" w:cs="Times New Roman"/>
          <w:sz w:val="28"/>
          <w:szCs w:val="28"/>
        </w:rPr>
        <w:t xml:space="preserve"> that the application motion proceedings must make out a proper case in the founding papers. </w:t>
      </w:r>
      <w:r w:rsidRPr="00FF3516">
        <w:rPr>
          <w:rFonts w:ascii="Times New Roman" w:hAnsi="Times New Roman" w:cs="Times New Roman"/>
          <w:i/>
          <w:sz w:val="28"/>
          <w:szCs w:val="28"/>
        </w:rPr>
        <w:t xml:space="preserve">Miller J in </w:t>
      </w:r>
      <w:proofErr w:type="spellStart"/>
      <w:r w:rsidRPr="00FF3516">
        <w:rPr>
          <w:rFonts w:ascii="Times New Roman" w:hAnsi="Times New Roman" w:cs="Times New Roman"/>
          <w:i/>
          <w:sz w:val="28"/>
          <w:szCs w:val="28"/>
        </w:rPr>
        <w:t>Shakot</w:t>
      </w:r>
      <w:proofErr w:type="spellEnd"/>
      <w:r w:rsidRPr="00FF3516">
        <w:rPr>
          <w:rFonts w:ascii="Times New Roman" w:hAnsi="Times New Roman" w:cs="Times New Roman"/>
          <w:i/>
          <w:sz w:val="28"/>
          <w:szCs w:val="28"/>
        </w:rPr>
        <w:t xml:space="preserve"> Investments(Pty) Ltd v Town Council of the Borough of Stanger</w:t>
      </w:r>
      <w:r w:rsidRPr="00FF3516">
        <w:rPr>
          <w:rFonts w:ascii="Times New Roman" w:hAnsi="Times New Roman" w:cs="Times New Roman"/>
          <w:sz w:val="28"/>
          <w:szCs w:val="28"/>
        </w:rPr>
        <w:t>, put the matter thus;</w:t>
      </w:r>
      <w:r w:rsidR="00FF3516">
        <w:rPr>
          <w:rFonts w:ascii="Times New Roman" w:hAnsi="Times New Roman" w:cs="Times New Roman"/>
          <w:sz w:val="28"/>
          <w:szCs w:val="28"/>
        </w:rPr>
        <w:t xml:space="preserve"> </w:t>
      </w:r>
      <w:r w:rsidRPr="00FF3516">
        <w:rPr>
          <w:rFonts w:ascii="Times New Roman" w:hAnsi="Times New Roman" w:cs="Times New Roman"/>
          <w:sz w:val="28"/>
          <w:szCs w:val="28"/>
        </w:rPr>
        <w:t>In proceedings by way of motion the party seeking relief ought in his found in his founding affidavit to disclose such facts as would, if true, justify the relief sought and which would, at the same time sufficiently inform the other party of the case he was required to meet.</w:t>
      </w:r>
      <w:r w:rsidR="00FF3516">
        <w:rPr>
          <w:rFonts w:ascii="Times New Roman" w:hAnsi="Times New Roman" w:cs="Times New Roman"/>
          <w:sz w:val="28"/>
          <w:szCs w:val="28"/>
        </w:rPr>
        <w:t xml:space="preserve"> </w:t>
      </w:r>
      <w:r w:rsidRPr="00FF3516">
        <w:rPr>
          <w:rFonts w:ascii="Times New Roman" w:hAnsi="Times New Roman" w:cs="Times New Roman"/>
          <w:sz w:val="28"/>
          <w:szCs w:val="28"/>
        </w:rPr>
        <w:t xml:space="preserve">The </w:t>
      </w:r>
      <w:r w:rsidRPr="00FF3516">
        <w:rPr>
          <w:rFonts w:ascii="Times New Roman" w:hAnsi="Times New Roman" w:cs="Times New Roman"/>
          <w:sz w:val="28"/>
          <w:szCs w:val="28"/>
        </w:rPr>
        <w:lastRenderedPageBreak/>
        <w:t xml:space="preserve">applicant must set out the facts to justify the relief sought </w:t>
      </w:r>
      <w:proofErr w:type="gramStart"/>
      <w:r w:rsidRPr="00FF3516">
        <w:rPr>
          <w:rFonts w:ascii="Times New Roman" w:hAnsi="Times New Roman" w:cs="Times New Roman"/>
          <w:sz w:val="28"/>
          <w:szCs w:val="28"/>
        </w:rPr>
        <w:t>and also</w:t>
      </w:r>
      <w:proofErr w:type="gramEnd"/>
      <w:r w:rsidRPr="00FF3516">
        <w:rPr>
          <w:rFonts w:ascii="Times New Roman" w:hAnsi="Times New Roman" w:cs="Times New Roman"/>
          <w:sz w:val="28"/>
          <w:szCs w:val="28"/>
        </w:rPr>
        <w:t xml:space="preserve"> to inform the respondent of the case he is required to meet. The appellant is precluded from making a case on appeal that was not only not pleaded on the papers but was also disavowed by the appellant in reply.”</w:t>
      </w:r>
    </w:p>
    <w:p w14:paraId="13E377C6" w14:textId="77777777" w:rsidR="00A16D07"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[8] </w:t>
      </w:r>
      <w:r w:rsidR="00A16D07" w:rsidRPr="00FF3516">
        <w:rPr>
          <w:rFonts w:ascii="Times New Roman" w:hAnsi="Times New Roman" w:cs="Times New Roman"/>
          <w:sz w:val="28"/>
          <w:szCs w:val="28"/>
        </w:rPr>
        <w:t>It would have been expected of the applicant relying on an agreement to demonstrate that the entity being sued is the entity bound by the agreement. As shown in the judgement, the applicant failed to do this.</w:t>
      </w:r>
    </w:p>
    <w:p w14:paraId="18769444" w14:textId="77777777" w:rsidR="00FC401B"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[9] </w:t>
      </w:r>
      <w:r w:rsidR="00FC401B" w:rsidRPr="00FF3516">
        <w:rPr>
          <w:rFonts w:ascii="Times New Roman" w:hAnsi="Times New Roman" w:cs="Times New Roman"/>
          <w:sz w:val="28"/>
          <w:szCs w:val="28"/>
        </w:rPr>
        <w:t xml:space="preserve">His failure lies </w:t>
      </w:r>
      <w:proofErr w:type="spellStart"/>
      <w:r w:rsidR="00FC401B" w:rsidRPr="00FF3516">
        <w:rPr>
          <w:rFonts w:ascii="Times New Roman" w:hAnsi="Times New Roman" w:cs="Times New Roman"/>
          <w:sz w:val="28"/>
          <w:szCs w:val="28"/>
        </w:rPr>
        <w:t>n</w:t>
      </w:r>
      <w:proofErr w:type="spellEnd"/>
      <w:r w:rsidR="00FC401B" w:rsidRPr="00FF3516">
        <w:rPr>
          <w:rFonts w:ascii="Times New Roman" w:hAnsi="Times New Roman" w:cs="Times New Roman"/>
          <w:sz w:val="28"/>
          <w:szCs w:val="28"/>
        </w:rPr>
        <w:t xml:space="preserve"> the absence in his pleadings of a factual nexus between Eskom SOC and the underlying NEC contract and for the </w:t>
      </w:r>
      <w:r w:rsidR="00B123E3" w:rsidRPr="00FF3516">
        <w:rPr>
          <w:rFonts w:ascii="Times New Roman" w:hAnsi="Times New Roman" w:cs="Times New Roman"/>
          <w:sz w:val="28"/>
          <w:szCs w:val="28"/>
        </w:rPr>
        <w:t>link between Eskom SOC and the alleged sett</w:t>
      </w:r>
      <w:r w:rsidR="00024027">
        <w:rPr>
          <w:rFonts w:ascii="Times New Roman" w:hAnsi="Times New Roman" w:cs="Times New Roman"/>
          <w:sz w:val="28"/>
          <w:szCs w:val="28"/>
        </w:rPr>
        <w:t>lement agreement. Absent this</w:t>
      </w:r>
      <w:r w:rsidR="00B123E3" w:rsidRPr="00FF3516">
        <w:rPr>
          <w:rFonts w:ascii="Times New Roman" w:hAnsi="Times New Roman" w:cs="Times New Roman"/>
          <w:sz w:val="28"/>
          <w:szCs w:val="28"/>
        </w:rPr>
        <w:t xml:space="preserve"> critical link in the applicant’s founding affidavit, no case is made out by the </w:t>
      </w:r>
      <w:proofErr w:type="gramStart"/>
      <w:r w:rsidR="00B123E3" w:rsidRPr="00FF3516">
        <w:rPr>
          <w:rFonts w:ascii="Times New Roman" w:hAnsi="Times New Roman" w:cs="Times New Roman"/>
          <w:sz w:val="28"/>
          <w:szCs w:val="28"/>
        </w:rPr>
        <w:t>applicant</w:t>
      </w:r>
      <w:proofErr w:type="gramEnd"/>
    </w:p>
    <w:p w14:paraId="1822A410" w14:textId="77777777" w:rsidR="000A3B69"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[10] </w:t>
      </w:r>
      <w:r w:rsidR="00B123E3" w:rsidRPr="00FF3516">
        <w:rPr>
          <w:rFonts w:ascii="Times New Roman" w:hAnsi="Times New Roman" w:cs="Times New Roman"/>
          <w:sz w:val="28"/>
          <w:szCs w:val="28"/>
        </w:rPr>
        <w:t xml:space="preserve">The applicant attempts to find support in the fifth respondent’s </w:t>
      </w:r>
      <w:r w:rsidR="000A3B69" w:rsidRPr="00FF3516">
        <w:rPr>
          <w:rFonts w:ascii="Times New Roman" w:hAnsi="Times New Roman" w:cs="Times New Roman"/>
          <w:sz w:val="28"/>
          <w:szCs w:val="28"/>
        </w:rPr>
        <w:t xml:space="preserve">answering </w:t>
      </w:r>
      <w:r w:rsidR="00B123E3" w:rsidRPr="00FF3516">
        <w:rPr>
          <w:rFonts w:ascii="Times New Roman" w:hAnsi="Times New Roman" w:cs="Times New Roman"/>
          <w:sz w:val="28"/>
          <w:szCs w:val="28"/>
        </w:rPr>
        <w:t>affidavit</w:t>
      </w:r>
      <w:r w:rsidR="00024027">
        <w:rPr>
          <w:rFonts w:ascii="Times New Roman" w:hAnsi="Times New Roman" w:cs="Times New Roman"/>
          <w:sz w:val="28"/>
          <w:szCs w:val="28"/>
        </w:rPr>
        <w:t>. This he cannot do</w:t>
      </w:r>
      <w:r w:rsidR="000A3B69" w:rsidRPr="00FF3516">
        <w:rPr>
          <w:rFonts w:ascii="Times New Roman" w:hAnsi="Times New Roman" w:cs="Times New Roman"/>
          <w:sz w:val="28"/>
          <w:szCs w:val="28"/>
        </w:rPr>
        <w:t xml:space="preserve"> because before a court can turn to a respondent’s affidavit </w:t>
      </w:r>
      <w:r w:rsidR="00B123E3" w:rsidRPr="00FF3516">
        <w:rPr>
          <w:rFonts w:ascii="Times New Roman" w:hAnsi="Times New Roman" w:cs="Times New Roman"/>
          <w:sz w:val="28"/>
          <w:szCs w:val="28"/>
        </w:rPr>
        <w:t>to resolve an apparent dispute of fact</w:t>
      </w:r>
      <w:r w:rsidR="000A3B69" w:rsidRPr="00FF3516">
        <w:rPr>
          <w:rFonts w:ascii="Times New Roman" w:hAnsi="Times New Roman" w:cs="Times New Roman"/>
          <w:sz w:val="28"/>
          <w:szCs w:val="28"/>
        </w:rPr>
        <w:t>, if must be satisfied that the applicant has made out a prima facie case.</w:t>
      </w:r>
    </w:p>
    <w:p w14:paraId="03FCA580" w14:textId="77777777" w:rsidR="000A3B69"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[11] </w:t>
      </w:r>
      <w:r w:rsidR="000A3B69" w:rsidRPr="00FF3516">
        <w:rPr>
          <w:rFonts w:ascii="Times New Roman" w:hAnsi="Times New Roman" w:cs="Times New Roman"/>
          <w:sz w:val="28"/>
          <w:szCs w:val="28"/>
        </w:rPr>
        <w:t>It cannot be disputed that</w:t>
      </w:r>
      <w:r w:rsidR="00024027">
        <w:rPr>
          <w:rFonts w:ascii="Times New Roman" w:hAnsi="Times New Roman" w:cs="Times New Roman"/>
          <w:sz w:val="28"/>
          <w:szCs w:val="28"/>
        </w:rPr>
        <w:t xml:space="preserve"> </w:t>
      </w:r>
      <w:proofErr w:type="gramStart"/>
      <w:r w:rsidR="00024027">
        <w:rPr>
          <w:rFonts w:ascii="Times New Roman" w:hAnsi="Times New Roman" w:cs="Times New Roman"/>
          <w:sz w:val="28"/>
          <w:szCs w:val="28"/>
        </w:rPr>
        <w:t>on the basis of</w:t>
      </w:r>
      <w:proofErr w:type="gramEnd"/>
      <w:r w:rsidR="00024027">
        <w:rPr>
          <w:rFonts w:ascii="Times New Roman" w:hAnsi="Times New Roman" w:cs="Times New Roman"/>
          <w:sz w:val="28"/>
          <w:szCs w:val="28"/>
        </w:rPr>
        <w:t xml:space="preserve"> the documentary</w:t>
      </w:r>
      <w:r w:rsidR="000A3B69" w:rsidRPr="00FF3516">
        <w:rPr>
          <w:rFonts w:ascii="Times New Roman" w:hAnsi="Times New Roman" w:cs="Times New Roman"/>
          <w:sz w:val="28"/>
          <w:szCs w:val="28"/>
        </w:rPr>
        <w:t xml:space="preserve"> evidence before the court, annexure C and the NEC contract, it is evident that the parties to the agreements are GEO X and Eskom Rotek Industries SOC Ltd.</w:t>
      </w:r>
    </w:p>
    <w:p w14:paraId="0E65CF02" w14:textId="77777777" w:rsidR="000A3B69"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lastRenderedPageBreak/>
        <w:t xml:space="preserve">[12] </w:t>
      </w:r>
      <w:r w:rsidR="000A3B69" w:rsidRPr="00FF3516">
        <w:rPr>
          <w:rFonts w:ascii="Times New Roman" w:hAnsi="Times New Roman" w:cs="Times New Roman"/>
          <w:sz w:val="28"/>
          <w:szCs w:val="28"/>
        </w:rPr>
        <w:t xml:space="preserve">The inevitable conclusion is the one reached in the judgment, namely, there is no link or </w:t>
      </w:r>
      <w:proofErr w:type="spellStart"/>
      <w:r w:rsidR="000A3B69" w:rsidRPr="00FF3516">
        <w:rPr>
          <w:rFonts w:ascii="Times New Roman" w:hAnsi="Times New Roman" w:cs="Times New Roman"/>
          <w:sz w:val="28"/>
          <w:szCs w:val="28"/>
        </w:rPr>
        <w:t>lis</w:t>
      </w:r>
      <w:proofErr w:type="spellEnd"/>
      <w:r w:rsidR="000A3B69" w:rsidRPr="00FF3516">
        <w:rPr>
          <w:rFonts w:ascii="Times New Roman" w:hAnsi="Times New Roman" w:cs="Times New Roman"/>
          <w:sz w:val="28"/>
          <w:szCs w:val="28"/>
        </w:rPr>
        <w:t xml:space="preserve"> between Eskom SOC as a party and the applicant or GEO X.</w:t>
      </w:r>
    </w:p>
    <w:p w14:paraId="72C33958" w14:textId="77777777" w:rsidR="000A3B69"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[13] </w:t>
      </w:r>
      <w:r w:rsidR="000A3B69" w:rsidRPr="00FF3516">
        <w:rPr>
          <w:rFonts w:ascii="Times New Roman" w:hAnsi="Times New Roman" w:cs="Times New Roman"/>
          <w:sz w:val="28"/>
          <w:szCs w:val="28"/>
        </w:rPr>
        <w:t>It is also not in dispute that Eskom SOC and Eskom Rotek Industries SOC are, as a matter of fact two distinct entities with distinct registration numbers.</w:t>
      </w:r>
    </w:p>
    <w:p w14:paraId="467BD8F5" w14:textId="77777777" w:rsidR="000A3B69"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[14] The</w:t>
      </w:r>
      <w:r w:rsidR="000A3B69" w:rsidRPr="00FF3516">
        <w:rPr>
          <w:rFonts w:ascii="Times New Roman" w:hAnsi="Times New Roman" w:cs="Times New Roman"/>
          <w:sz w:val="28"/>
          <w:szCs w:val="28"/>
        </w:rPr>
        <w:t xml:space="preserve"> applicant has not been able to explain in his papers why he has sought relief against Eskom SOC well knowing that it is GEO X which entered into an agreement with Eskom Rotek Industries SOC Ltd.</w:t>
      </w:r>
    </w:p>
    <w:p w14:paraId="183F0FBD" w14:textId="77777777" w:rsidR="000A3B69" w:rsidRPr="00FF3516" w:rsidRDefault="00FF3516" w:rsidP="00FF3516">
      <w:pPr>
        <w:pStyle w:val="1"/>
        <w:rPr>
          <w:rFonts w:ascii="Times New Roman" w:hAnsi="Times New Roman" w:cs="Times New Roman"/>
          <w:sz w:val="28"/>
          <w:szCs w:val="28"/>
        </w:rPr>
      </w:pPr>
      <w:r w:rsidRPr="00FF3516">
        <w:rPr>
          <w:rFonts w:ascii="Times New Roman" w:hAnsi="Times New Roman" w:cs="Times New Roman"/>
          <w:sz w:val="28"/>
          <w:szCs w:val="28"/>
        </w:rPr>
        <w:t>[</w:t>
      </w:r>
      <w:r w:rsidR="000A3B69" w:rsidRPr="00FF3516">
        <w:rPr>
          <w:rFonts w:ascii="Times New Roman" w:hAnsi="Times New Roman" w:cs="Times New Roman"/>
          <w:sz w:val="28"/>
          <w:szCs w:val="28"/>
        </w:rPr>
        <w:t>15</w:t>
      </w:r>
      <w:r w:rsidRPr="00FF3516">
        <w:rPr>
          <w:rFonts w:ascii="Times New Roman" w:hAnsi="Times New Roman" w:cs="Times New Roman"/>
          <w:sz w:val="28"/>
          <w:szCs w:val="28"/>
        </w:rPr>
        <w:t xml:space="preserve">] </w:t>
      </w:r>
      <w:r w:rsidR="000A3B69" w:rsidRPr="00FF3516">
        <w:rPr>
          <w:rFonts w:ascii="Times New Roman" w:hAnsi="Times New Roman" w:cs="Times New Roman"/>
          <w:sz w:val="28"/>
          <w:szCs w:val="28"/>
        </w:rPr>
        <w:t>In the circumstances there are no reasonable pro</w:t>
      </w:r>
      <w:r w:rsidR="006F66AB" w:rsidRPr="00FF3516">
        <w:rPr>
          <w:rFonts w:ascii="Times New Roman" w:hAnsi="Times New Roman" w:cs="Times New Roman"/>
          <w:sz w:val="28"/>
          <w:szCs w:val="28"/>
        </w:rPr>
        <w:t>spects of success in any other count for an application that fails to make out a proper case in its founding papers. The applicant’s case was deficient a quo and cannot be remedied. This much ought to have been clear to the applicant who despite the facts which have been staring</w:t>
      </w:r>
      <w:r w:rsidR="00024027">
        <w:rPr>
          <w:rFonts w:ascii="Times New Roman" w:hAnsi="Times New Roman" w:cs="Times New Roman"/>
          <w:sz w:val="28"/>
          <w:szCs w:val="28"/>
        </w:rPr>
        <w:t xml:space="preserve"> him</w:t>
      </w:r>
      <w:r w:rsidR="006F66AB" w:rsidRPr="00FF3516">
        <w:rPr>
          <w:rFonts w:ascii="Times New Roman" w:hAnsi="Times New Roman" w:cs="Times New Roman"/>
          <w:sz w:val="28"/>
          <w:szCs w:val="28"/>
        </w:rPr>
        <w:t xml:space="preserve"> in the face has continued to pursue an application which was doomed to fail.</w:t>
      </w:r>
    </w:p>
    <w:p w14:paraId="464B8C3E" w14:textId="77777777" w:rsidR="006F66AB" w:rsidRPr="00FF3516" w:rsidRDefault="006F66AB" w:rsidP="00FF3516">
      <w:pPr>
        <w:pStyle w:val="1"/>
        <w:rPr>
          <w:rFonts w:ascii="Times New Roman" w:hAnsi="Times New Roman" w:cs="Times New Roman"/>
          <w:sz w:val="28"/>
          <w:szCs w:val="28"/>
          <w:u w:val="single"/>
        </w:rPr>
      </w:pPr>
      <w:r w:rsidRPr="00FF3516">
        <w:rPr>
          <w:rFonts w:ascii="Times New Roman" w:hAnsi="Times New Roman" w:cs="Times New Roman"/>
          <w:sz w:val="28"/>
          <w:szCs w:val="28"/>
          <w:u w:val="single"/>
        </w:rPr>
        <w:t>Order</w:t>
      </w:r>
    </w:p>
    <w:p w14:paraId="5B500468" w14:textId="77777777" w:rsidR="006F66AB" w:rsidRDefault="001D5BC8" w:rsidP="00FF3516">
      <w:pPr>
        <w:pStyle w:val="1"/>
        <w:rPr>
          <w:rFonts w:ascii="Times New Roman" w:hAnsi="Times New Roman" w:cs="Times New Roman"/>
          <w:sz w:val="28"/>
          <w:szCs w:val="28"/>
        </w:rPr>
      </w:pPr>
      <w:r>
        <w:rPr>
          <w:rFonts w:ascii="Times New Roman" w:hAnsi="Times New Roman" w:cs="Times New Roman"/>
          <w:sz w:val="28"/>
          <w:szCs w:val="28"/>
        </w:rPr>
        <w:t xml:space="preserve">[16] </w:t>
      </w:r>
      <w:r w:rsidR="006F66AB" w:rsidRPr="00FF3516">
        <w:rPr>
          <w:rFonts w:ascii="Times New Roman" w:hAnsi="Times New Roman" w:cs="Times New Roman"/>
          <w:sz w:val="28"/>
          <w:szCs w:val="28"/>
        </w:rPr>
        <w:t>In the result the application for leave to appeal is dismissed with costs on an attorney and client scale.</w:t>
      </w:r>
    </w:p>
    <w:p w14:paraId="27C5FA7A" w14:textId="77777777" w:rsidR="00912C3F" w:rsidRDefault="00912C3F" w:rsidP="00FF3516">
      <w:pPr>
        <w:pStyle w:val="1"/>
        <w:rPr>
          <w:rFonts w:ascii="Times New Roman" w:hAnsi="Times New Roman" w:cs="Times New Roman"/>
          <w:sz w:val="28"/>
          <w:szCs w:val="28"/>
        </w:rPr>
      </w:pPr>
    </w:p>
    <w:p w14:paraId="7126D4FD" w14:textId="77777777" w:rsidR="00912C3F" w:rsidRPr="00884687" w:rsidRDefault="00912C3F" w:rsidP="00912C3F">
      <w:pPr>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__________________________</w:t>
      </w:r>
    </w:p>
    <w:p w14:paraId="79C5D05D" w14:textId="77777777" w:rsidR="00912C3F" w:rsidRPr="00884687" w:rsidRDefault="00912C3F" w:rsidP="00912C3F">
      <w:pPr>
        <w:ind w:left="1080"/>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 xml:space="preserve">SELBY BAQWA </w:t>
      </w:r>
    </w:p>
    <w:p w14:paraId="34D773B3" w14:textId="77777777" w:rsidR="00912C3F" w:rsidRPr="00884687" w:rsidRDefault="00912C3F" w:rsidP="00912C3F">
      <w:pPr>
        <w:spacing w:after="236"/>
        <w:ind w:left="10" w:right="56"/>
        <w:jc w:val="right"/>
        <w:rPr>
          <w:rFonts w:ascii="Times New Roman" w:eastAsia="Calibri" w:hAnsi="Times New Roman" w:cs="Times New Roman"/>
          <w:sz w:val="28"/>
          <w:szCs w:val="28"/>
        </w:rPr>
      </w:pPr>
      <w:r w:rsidRPr="00884687">
        <w:rPr>
          <w:rFonts w:ascii="Times New Roman" w:eastAsia="Calibri" w:hAnsi="Times New Roman" w:cs="Times New Roman"/>
          <w:color w:val="000000"/>
          <w:sz w:val="28"/>
          <w:szCs w:val="28"/>
        </w:rPr>
        <w:lastRenderedPageBreak/>
        <w:t xml:space="preserve">JUDGE OF THE HIGH COURT  </w:t>
      </w:r>
    </w:p>
    <w:p w14:paraId="487E73DE" w14:textId="77777777" w:rsidR="00912C3F" w:rsidRPr="00884687" w:rsidRDefault="00912C3F" w:rsidP="00912C3F">
      <w:pPr>
        <w:keepNext/>
        <w:keepLines/>
        <w:spacing w:after="236"/>
        <w:ind w:left="10" w:right="56" w:hanging="10"/>
        <w:jc w:val="right"/>
        <w:outlineLvl w:val="1"/>
        <w:rPr>
          <w:rFonts w:ascii="Times New Roman" w:eastAsia="Arial" w:hAnsi="Times New Roman" w:cs="Times New Roman"/>
          <w:color w:val="000000"/>
          <w:sz w:val="28"/>
          <w:szCs w:val="28"/>
        </w:rPr>
      </w:pPr>
      <w:r w:rsidRPr="00884687">
        <w:rPr>
          <w:rFonts w:ascii="Times New Roman" w:eastAsia="Arial" w:hAnsi="Times New Roman" w:cs="Times New Roman"/>
          <w:color w:val="000000"/>
          <w:sz w:val="28"/>
          <w:szCs w:val="28"/>
        </w:rPr>
        <w:t xml:space="preserve">GAUTENG DIVISION, PRETORIA </w:t>
      </w:r>
    </w:p>
    <w:p w14:paraId="362FDD52" w14:textId="77777777" w:rsidR="00912C3F" w:rsidRPr="00884687" w:rsidRDefault="00912C3F" w:rsidP="00912C3F">
      <w:pPr>
        <w:spacing w:after="0" w:line="256" w:lineRule="auto"/>
        <w:rPr>
          <w:rFonts w:ascii="Times New Roman" w:eastAsia="Calibri" w:hAnsi="Times New Roman" w:cs="Times New Roman"/>
          <w:sz w:val="28"/>
          <w:szCs w:val="28"/>
        </w:rPr>
      </w:pPr>
    </w:p>
    <w:p w14:paraId="654A6C2D" w14:textId="77777777" w:rsidR="00912C3F" w:rsidRPr="00884687" w:rsidRDefault="00912C3F" w:rsidP="00912C3F">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Date of judgment:  </w:t>
      </w:r>
      <w:proofErr w:type="gramStart"/>
      <w:r>
        <w:rPr>
          <w:rFonts w:ascii="Times New Roman" w:eastAsia="Calibri" w:hAnsi="Times New Roman" w:cs="Times New Roman"/>
          <w:iCs/>
          <w:sz w:val="28"/>
          <w:szCs w:val="28"/>
        </w:rPr>
        <w:t xml:space="preserve">April </w:t>
      </w:r>
      <w:r w:rsidRPr="00884687">
        <w:rPr>
          <w:rFonts w:ascii="Times New Roman" w:eastAsia="Calibri" w:hAnsi="Times New Roman" w:cs="Times New Roman"/>
          <w:iCs/>
          <w:sz w:val="28"/>
          <w:szCs w:val="28"/>
        </w:rPr>
        <w:t xml:space="preserve"> 2024</w:t>
      </w:r>
      <w:proofErr w:type="gramEnd"/>
    </w:p>
    <w:p w14:paraId="7324EEEF" w14:textId="77777777" w:rsidR="00912C3F" w:rsidRPr="00884687" w:rsidRDefault="00912C3F" w:rsidP="00912C3F">
      <w:pPr>
        <w:rPr>
          <w:rFonts w:ascii="Times New Roman" w:eastAsia="Calibri" w:hAnsi="Times New Roman" w:cs="Times New Roman"/>
          <w:iCs/>
          <w:sz w:val="28"/>
          <w:szCs w:val="28"/>
        </w:rPr>
      </w:pPr>
    </w:p>
    <w:p w14:paraId="6AEF38F0" w14:textId="77777777" w:rsidR="00912C3F" w:rsidRPr="00884687" w:rsidRDefault="00912C3F" w:rsidP="00912C3F">
      <w:pPr>
        <w:rPr>
          <w:rFonts w:ascii="Times New Roman" w:eastAsia="Calibri" w:hAnsi="Times New Roman" w:cs="Times New Roman"/>
          <w:iCs/>
          <w:sz w:val="28"/>
          <w:szCs w:val="28"/>
        </w:rPr>
      </w:pPr>
      <w:r w:rsidRPr="00884687">
        <w:rPr>
          <w:rFonts w:ascii="Times New Roman" w:eastAsia="Calibri" w:hAnsi="Times New Roman" w:cs="Times New Roman"/>
          <w:b/>
          <w:iCs/>
          <w:sz w:val="28"/>
          <w:szCs w:val="28"/>
          <w:u w:val="single"/>
        </w:rPr>
        <w:t xml:space="preserve">Appearance </w:t>
      </w:r>
    </w:p>
    <w:p w14:paraId="7668419A" w14:textId="77777777" w:rsidR="00912C3F" w:rsidRPr="00884687" w:rsidRDefault="00912C3F" w:rsidP="00912C3F">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the Applicants              </w:t>
      </w:r>
      <w:r>
        <w:rPr>
          <w:rFonts w:ascii="Times New Roman" w:eastAsia="Calibri" w:hAnsi="Times New Roman" w:cs="Times New Roman"/>
          <w:iCs/>
          <w:sz w:val="28"/>
          <w:szCs w:val="28"/>
        </w:rPr>
        <w:t xml:space="preserve">                 Adv R F De Villiers</w:t>
      </w:r>
      <w:r w:rsidRPr="00884687">
        <w:rPr>
          <w:rFonts w:ascii="Times New Roman" w:eastAsia="Calibri" w:hAnsi="Times New Roman" w:cs="Times New Roman"/>
          <w:iCs/>
          <w:sz w:val="28"/>
          <w:szCs w:val="28"/>
        </w:rPr>
        <w:t xml:space="preserve">                                                                        </w:t>
      </w:r>
    </w:p>
    <w:p w14:paraId="18A998E0" w14:textId="77777777" w:rsidR="00912C3F" w:rsidRDefault="00912C3F" w:rsidP="00912C3F">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Instructed by                                      </w:t>
      </w:r>
      <w:r>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Deneys</w:t>
      </w:r>
      <w:proofErr w:type="spellEnd"/>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Zeederburg</w:t>
      </w:r>
      <w:proofErr w:type="spellEnd"/>
      <w:r>
        <w:rPr>
          <w:rFonts w:ascii="Times New Roman" w:eastAsia="Calibri" w:hAnsi="Times New Roman" w:cs="Times New Roman"/>
          <w:iCs/>
          <w:sz w:val="28"/>
          <w:szCs w:val="28"/>
        </w:rPr>
        <w:t xml:space="preserve"> Attorneys</w:t>
      </w:r>
    </w:p>
    <w:p w14:paraId="3D5A7A74" w14:textId="77777777" w:rsidR="00912C3F" w:rsidRDefault="00912C3F" w:rsidP="00912C3F">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hyperlink r:id="rId10" w:history="1">
        <w:r w:rsidRPr="00AD6BE4">
          <w:rPr>
            <w:rStyle w:val="Hyperlink"/>
            <w:rFonts w:ascii="Times New Roman" w:eastAsia="Calibri" w:hAnsi="Times New Roman" w:cs="Times New Roman"/>
            <w:iCs/>
            <w:sz w:val="28"/>
            <w:szCs w:val="28"/>
          </w:rPr>
          <w:t>rfdevillier@gmail.com</w:t>
        </w:r>
      </w:hyperlink>
    </w:p>
    <w:p w14:paraId="53188D01" w14:textId="77777777" w:rsidR="00912C3F" w:rsidRPr="00884687" w:rsidRDefault="00912C3F" w:rsidP="00912C3F">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p>
    <w:p w14:paraId="6FE64989" w14:textId="77777777" w:rsidR="00912C3F" w:rsidRPr="00884687" w:rsidRDefault="00912C3F" w:rsidP="00912C3F">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the Respondents          </w:t>
      </w:r>
      <w:r>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 xml:space="preserve">Adv </w:t>
      </w:r>
      <w:r>
        <w:rPr>
          <w:rFonts w:ascii="Times New Roman" w:eastAsia="Calibri" w:hAnsi="Times New Roman" w:cs="Times New Roman"/>
          <w:iCs/>
          <w:sz w:val="28"/>
          <w:szCs w:val="28"/>
        </w:rPr>
        <w:t xml:space="preserve">M Desai </w:t>
      </w:r>
    </w:p>
    <w:p w14:paraId="709FF55E" w14:textId="77777777" w:rsidR="00912C3F" w:rsidRDefault="00912C3F" w:rsidP="00912C3F">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Instructed by                                   </w:t>
      </w:r>
      <w:r>
        <w:rPr>
          <w:rFonts w:ascii="Times New Roman" w:eastAsia="Calibri" w:hAnsi="Times New Roman" w:cs="Times New Roman"/>
          <w:iCs/>
          <w:sz w:val="28"/>
          <w:szCs w:val="28"/>
        </w:rPr>
        <w:t xml:space="preserve">                          LNP Attorneys</w:t>
      </w:r>
    </w:p>
    <w:p w14:paraId="439506DE" w14:textId="77777777" w:rsidR="00912C3F" w:rsidRDefault="00912C3F" w:rsidP="00912C3F">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hyperlink r:id="rId11" w:history="1">
        <w:r w:rsidRPr="00AD6BE4">
          <w:rPr>
            <w:rStyle w:val="Hyperlink"/>
            <w:rFonts w:ascii="Times New Roman" w:eastAsia="Calibri" w:hAnsi="Times New Roman" w:cs="Times New Roman"/>
            <w:iCs/>
            <w:sz w:val="28"/>
            <w:szCs w:val="28"/>
          </w:rPr>
          <w:t>Olwethu.mdleleni@lnpinc.co.za</w:t>
        </w:r>
      </w:hyperlink>
    </w:p>
    <w:p w14:paraId="473545E5" w14:textId="77777777" w:rsidR="00912C3F" w:rsidRPr="00884687" w:rsidRDefault="00912C3F" w:rsidP="00912C3F">
      <w:pPr>
        <w:rPr>
          <w:rFonts w:ascii="Times New Roman" w:eastAsia="Calibri" w:hAnsi="Times New Roman" w:cs="Times New Roman"/>
          <w:iCs/>
          <w:sz w:val="28"/>
          <w:szCs w:val="28"/>
        </w:rPr>
      </w:pPr>
    </w:p>
    <w:p w14:paraId="61C73476" w14:textId="77777777" w:rsidR="00912C3F" w:rsidRDefault="00912C3F" w:rsidP="00912C3F">
      <w:pPr>
        <w:rPr>
          <w:rFonts w:ascii="Arial" w:eastAsia="Calibri" w:hAnsi="Arial" w:cs="Arial"/>
          <w:iCs/>
          <w:sz w:val="24"/>
          <w:szCs w:val="24"/>
        </w:rPr>
      </w:pPr>
      <w:r>
        <w:rPr>
          <w:rFonts w:ascii="Arial" w:eastAsia="Calibri" w:hAnsi="Arial" w:cs="Arial"/>
          <w:iCs/>
          <w:sz w:val="24"/>
          <w:szCs w:val="24"/>
        </w:rPr>
        <w:t xml:space="preserve">                                                   </w:t>
      </w:r>
    </w:p>
    <w:p w14:paraId="32347DA4" w14:textId="77777777" w:rsidR="00912C3F" w:rsidRPr="00FF3516" w:rsidRDefault="00912C3F" w:rsidP="00FF3516">
      <w:pPr>
        <w:pStyle w:val="1"/>
        <w:rPr>
          <w:rFonts w:ascii="Times New Roman" w:hAnsi="Times New Roman" w:cs="Times New Roman"/>
          <w:sz w:val="28"/>
          <w:szCs w:val="28"/>
        </w:rPr>
      </w:pPr>
    </w:p>
    <w:p w14:paraId="22C4D033" w14:textId="77777777" w:rsidR="00D41B1E" w:rsidRPr="00FF3516" w:rsidRDefault="00D41B1E" w:rsidP="00FF3516">
      <w:pPr>
        <w:pStyle w:val="1"/>
        <w:rPr>
          <w:rFonts w:ascii="Times New Roman" w:eastAsia="Calibri" w:hAnsi="Times New Roman" w:cs="Times New Roman"/>
          <w:color w:val="0070C0"/>
          <w:sz w:val="28"/>
          <w:szCs w:val="28"/>
        </w:rPr>
      </w:pPr>
    </w:p>
    <w:p w14:paraId="73740346" w14:textId="77777777" w:rsidR="00345E9E" w:rsidRPr="00FF3516" w:rsidRDefault="00896CD1" w:rsidP="00FF3516">
      <w:pPr>
        <w:pStyle w:val="1"/>
        <w:rPr>
          <w:rFonts w:ascii="Times New Roman" w:hAnsi="Times New Roman" w:cs="Times New Roman"/>
          <w:sz w:val="28"/>
          <w:szCs w:val="28"/>
        </w:rPr>
      </w:pPr>
      <w:r w:rsidRPr="00FF3516">
        <w:rPr>
          <w:rFonts w:ascii="Times New Roman" w:hAnsi="Times New Roman" w:cs="Times New Roman"/>
          <w:sz w:val="28"/>
          <w:szCs w:val="28"/>
        </w:rPr>
        <w:t xml:space="preserve"> </w:t>
      </w:r>
    </w:p>
    <w:p w14:paraId="44AE90F6" w14:textId="77777777" w:rsidR="005121BF" w:rsidRPr="00FF3516" w:rsidRDefault="00EE2230" w:rsidP="00FF3516">
      <w:pPr>
        <w:pStyle w:val="1"/>
        <w:rPr>
          <w:rFonts w:ascii="Times New Roman" w:hAnsi="Times New Roman" w:cs="Times New Roman"/>
          <w:sz w:val="28"/>
          <w:szCs w:val="28"/>
        </w:rPr>
      </w:pPr>
      <w:r w:rsidRPr="00FF3516">
        <w:rPr>
          <w:rFonts w:ascii="Times New Roman" w:hAnsi="Times New Roman" w:cs="Times New Roman"/>
          <w:i/>
          <w:sz w:val="28"/>
          <w:szCs w:val="28"/>
        </w:rPr>
        <w:t xml:space="preserve"> </w:t>
      </w:r>
    </w:p>
    <w:p w14:paraId="77FC0302" w14:textId="77777777" w:rsidR="003E0C57" w:rsidRPr="00FF3516" w:rsidRDefault="003E0C57" w:rsidP="00FF3516">
      <w:pPr>
        <w:pStyle w:val="1"/>
        <w:rPr>
          <w:rFonts w:ascii="Times New Roman" w:hAnsi="Times New Roman" w:cs="Times New Roman"/>
          <w:i/>
          <w:sz w:val="28"/>
          <w:szCs w:val="28"/>
        </w:rPr>
      </w:pPr>
    </w:p>
    <w:p w14:paraId="1A0C552C" w14:textId="77777777" w:rsidR="00E66E33" w:rsidRPr="00FF3516" w:rsidRDefault="00E66E33" w:rsidP="00FF3516">
      <w:pPr>
        <w:pStyle w:val="1"/>
        <w:rPr>
          <w:rFonts w:ascii="Times New Roman" w:hAnsi="Times New Roman" w:cs="Times New Roman"/>
          <w:sz w:val="28"/>
          <w:szCs w:val="28"/>
        </w:rPr>
      </w:pPr>
    </w:p>
    <w:p w14:paraId="662C2CC2" w14:textId="77777777" w:rsidR="0069163B" w:rsidRPr="00FF3516" w:rsidRDefault="0069163B" w:rsidP="00FF3516">
      <w:pPr>
        <w:pStyle w:val="1"/>
        <w:rPr>
          <w:rFonts w:ascii="Times New Roman" w:hAnsi="Times New Roman" w:cs="Times New Roman"/>
          <w:sz w:val="28"/>
          <w:szCs w:val="28"/>
        </w:rPr>
      </w:pPr>
    </w:p>
    <w:p w14:paraId="47BDFC06" w14:textId="77777777" w:rsidR="00FF3516" w:rsidRPr="00FF3516" w:rsidRDefault="00FF3516">
      <w:pPr>
        <w:pStyle w:val="1"/>
      </w:pPr>
    </w:p>
    <w:sectPr w:rsidR="00FF3516" w:rsidRPr="00FF351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69FA2" w14:textId="77777777" w:rsidR="00CF5F59" w:rsidRDefault="00CF5F59" w:rsidP="00CA1938">
      <w:pPr>
        <w:spacing w:after="0" w:line="240" w:lineRule="auto"/>
      </w:pPr>
      <w:r>
        <w:separator/>
      </w:r>
    </w:p>
  </w:endnote>
  <w:endnote w:type="continuationSeparator" w:id="0">
    <w:p w14:paraId="431A1130" w14:textId="77777777" w:rsidR="00CF5F59" w:rsidRDefault="00CF5F59" w:rsidP="00CA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8400334"/>
      <w:docPartObj>
        <w:docPartGallery w:val="Page Numbers (Bottom of Page)"/>
        <w:docPartUnique/>
      </w:docPartObj>
    </w:sdtPr>
    <w:sdtEndPr>
      <w:rPr>
        <w:noProof/>
      </w:rPr>
    </w:sdtEndPr>
    <w:sdtContent>
      <w:p w14:paraId="68E9FE50" w14:textId="77777777" w:rsidR="00CA1938" w:rsidRDefault="00CA1938">
        <w:pPr>
          <w:pStyle w:val="Footer"/>
          <w:jc w:val="right"/>
        </w:pPr>
        <w:r>
          <w:fldChar w:fldCharType="begin"/>
        </w:r>
        <w:r>
          <w:instrText xml:space="preserve"> PAGE   \* MERGEFORMAT </w:instrText>
        </w:r>
        <w:r>
          <w:fldChar w:fldCharType="separate"/>
        </w:r>
        <w:r w:rsidR="00D66D99">
          <w:rPr>
            <w:noProof/>
          </w:rPr>
          <w:t>1</w:t>
        </w:r>
        <w:r>
          <w:rPr>
            <w:noProof/>
          </w:rPr>
          <w:fldChar w:fldCharType="end"/>
        </w:r>
      </w:p>
    </w:sdtContent>
  </w:sdt>
  <w:p w14:paraId="73CE1F4C" w14:textId="77777777" w:rsidR="00CA1938" w:rsidRDefault="00CA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37B13" w14:textId="77777777" w:rsidR="00CF5F59" w:rsidRDefault="00CF5F59" w:rsidP="00CA1938">
      <w:pPr>
        <w:spacing w:after="0" w:line="240" w:lineRule="auto"/>
      </w:pPr>
      <w:r>
        <w:separator/>
      </w:r>
    </w:p>
  </w:footnote>
  <w:footnote w:type="continuationSeparator" w:id="0">
    <w:p w14:paraId="2BEE54E3" w14:textId="77777777" w:rsidR="00CF5F59" w:rsidRDefault="00CF5F59" w:rsidP="00CA1938">
      <w:pPr>
        <w:spacing w:after="0" w:line="240" w:lineRule="auto"/>
      </w:pPr>
      <w:r>
        <w:continuationSeparator/>
      </w:r>
    </w:p>
  </w:footnote>
  <w:footnote w:id="1">
    <w:p w14:paraId="2FBD0A58" w14:textId="77777777" w:rsidR="001D5BC8" w:rsidRPr="001D5BC8" w:rsidRDefault="001D5BC8">
      <w:pPr>
        <w:pStyle w:val="FootnoteText"/>
        <w:rPr>
          <w:lang w:val="en-GB"/>
        </w:rPr>
      </w:pPr>
      <w:r>
        <w:rPr>
          <w:rStyle w:val="FootnoteReference"/>
        </w:rPr>
        <w:footnoteRef/>
      </w:r>
      <w:r>
        <w:t xml:space="preserve"> </w:t>
      </w:r>
      <w:r w:rsidRPr="001D5BC8">
        <w:t>2008 (5) SA 339 (SCA) at 349 A-b</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1" style="width:0;height:1.5pt" o:hralign="center" o:bullet="t" o:hrstd="t" o:hr="t" fillcolor="#a0a0a0" stroked="f"/>
    </w:pict>
  </w:numPicBullet>
  <w:abstractNum w:abstractNumId="0" w15:restartNumberingAfterBreak="0">
    <w:nsid w:val="09FA726E"/>
    <w:multiLevelType w:val="hybridMultilevel"/>
    <w:tmpl w:val="FABED004"/>
    <w:lvl w:ilvl="0" w:tplc="BD7A705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2EC32EAB"/>
    <w:multiLevelType w:val="multilevel"/>
    <w:tmpl w:val="9A900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C867460"/>
    <w:multiLevelType w:val="hybridMultilevel"/>
    <w:tmpl w:val="1A98AD6A"/>
    <w:lvl w:ilvl="0" w:tplc="9AECC8B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62222663">
    <w:abstractNumId w:val="2"/>
  </w:num>
  <w:num w:numId="2" w16cid:durableId="1258640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319105">
    <w:abstractNumId w:val="3"/>
  </w:num>
  <w:num w:numId="4" w16cid:durableId="129232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57"/>
    <w:rsid w:val="00024027"/>
    <w:rsid w:val="00032EAA"/>
    <w:rsid w:val="000A3B69"/>
    <w:rsid w:val="000D543C"/>
    <w:rsid w:val="000E6348"/>
    <w:rsid w:val="000F5EC9"/>
    <w:rsid w:val="00163032"/>
    <w:rsid w:val="001723DC"/>
    <w:rsid w:val="00181688"/>
    <w:rsid w:val="001D5BC8"/>
    <w:rsid w:val="002336F5"/>
    <w:rsid w:val="00244399"/>
    <w:rsid w:val="002C77F2"/>
    <w:rsid w:val="002D0319"/>
    <w:rsid w:val="00320E49"/>
    <w:rsid w:val="00344DB7"/>
    <w:rsid w:val="00345E9E"/>
    <w:rsid w:val="003841B1"/>
    <w:rsid w:val="003E0C57"/>
    <w:rsid w:val="00467DE1"/>
    <w:rsid w:val="004C242A"/>
    <w:rsid w:val="005121BF"/>
    <w:rsid w:val="00533C2B"/>
    <w:rsid w:val="005B6C7B"/>
    <w:rsid w:val="00634C34"/>
    <w:rsid w:val="0069163B"/>
    <w:rsid w:val="006F482A"/>
    <w:rsid w:val="006F66AB"/>
    <w:rsid w:val="00767554"/>
    <w:rsid w:val="007F2392"/>
    <w:rsid w:val="007F70A9"/>
    <w:rsid w:val="008123B7"/>
    <w:rsid w:val="00832D31"/>
    <w:rsid w:val="00896CD1"/>
    <w:rsid w:val="00912C3F"/>
    <w:rsid w:val="009660F8"/>
    <w:rsid w:val="009D2E02"/>
    <w:rsid w:val="00A16D07"/>
    <w:rsid w:val="00AB553F"/>
    <w:rsid w:val="00B123E3"/>
    <w:rsid w:val="00B963F7"/>
    <w:rsid w:val="00BB5B12"/>
    <w:rsid w:val="00C21F7C"/>
    <w:rsid w:val="00CA1938"/>
    <w:rsid w:val="00CF5F59"/>
    <w:rsid w:val="00D41B1E"/>
    <w:rsid w:val="00D507DD"/>
    <w:rsid w:val="00D66D99"/>
    <w:rsid w:val="00E518F1"/>
    <w:rsid w:val="00E6253D"/>
    <w:rsid w:val="00E66E33"/>
    <w:rsid w:val="00E84088"/>
    <w:rsid w:val="00EE1DA7"/>
    <w:rsid w:val="00EE2230"/>
    <w:rsid w:val="00F654CA"/>
    <w:rsid w:val="00FC401B"/>
    <w:rsid w:val="00FF35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8783"/>
  <w15:chartTrackingRefBased/>
  <w15:docId w15:val="{3279F558-969E-41E3-9DE9-E600FA05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57"/>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8123B7"/>
    <w:pPr>
      <w:widowControl w:val="0"/>
      <w:tabs>
        <w:tab w:val="num" w:pos="567"/>
      </w:tabs>
      <w:suppressAutoHyphens/>
      <w:autoSpaceDN w:val="0"/>
      <w:spacing w:before="360" w:after="0" w:line="480" w:lineRule="auto"/>
      <w:ind w:left="567" w:hanging="567"/>
      <w:jc w:val="both"/>
      <w:textAlignment w:val="baseline"/>
    </w:pPr>
    <w:rPr>
      <w:rFonts w:ascii="Arial" w:eastAsia="WenQuanYi Micro Hei" w:hAnsi="Arial" w:cs="Lohit Hindi"/>
      <w:iCs/>
      <w:sz w:val="24"/>
      <w:lang w:val="en-GB" w:eastAsia="zh-CN" w:bidi="hi-IN"/>
    </w:rPr>
  </w:style>
  <w:style w:type="paragraph" w:styleId="Header">
    <w:name w:val="header"/>
    <w:basedOn w:val="Normal"/>
    <w:link w:val="HeaderChar"/>
    <w:uiPriority w:val="99"/>
    <w:unhideWhenUsed/>
    <w:rsid w:val="00CA1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938"/>
    <w:rPr>
      <w:rFonts w:eastAsiaTheme="minorEastAsia"/>
      <w:lang w:eastAsia="en-ZA"/>
    </w:rPr>
  </w:style>
  <w:style w:type="paragraph" w:styleId="Footer">
    <w:name w:val="footer"/>
    <w:basedOn w:val="Normal"/>
    <w:link w:val="FooterChar"/>
    <w:uiPriority w:val="99"/>
    <w:unhideWhenUsed/>
    <w:rsid w:val="00CA1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938"/>
    <w:rPr>
      <w:rFonts w:eastAsiaTheme="minorEastAsia"/>
      <w:lang w:eastAsia="en-ZA"/>
    </w:rPr>
  </w:style>
  <w:style w:type="paragraph" w:styleId="FootnoteText">
    <w:name w:val="footnote text"/>
    <w:basedOn w:val="Normal"/>
    <w:link w:val="FootnoteTextChar"/>
    <w:uiPriority w:val="99"/>
    <w:semiHidden/>
    <w:unhideWhenUsed/>
    <w:rsid w:val="005B6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C7B"/>
    <w:rPr>
      <w:rFonts w:eastAsiaTheme="minorEastAsia"/>
      <w:sz w:val="20"/>
      <w:szCs w:val="20"/>
      <w:lang w:eastAsia="en-ZA"/>
    </w:rPr>
  </w:style>
  <w:style w:type="character" w:styleId="FootnoteReference">
    <w:name w:val="footnote reference"/>
    <w:basedOn w:val="DefaultParagraphFont"/>
    <w:uiPriority w:val="99"/>
    <w:semiHidden/>
    <w:unhideWhenUsed/>
    <w:rsid w:val="005B6C7B"/>
    <w:rPr>
      <w:vertAlign w:val="superscript"/>
    </w:rPr>
  </w:style>
  <w:style w:type="character" w:styleId="Hyperlink">
    <w:name w:val="Hyperlink"/>
    <w:basedOn w:val="DefaultParagraphFont"/>
    <w:uiPriority w:val="99"/>
    <w:unhideWhenUsed/>
    <w:rsid w:val="00F654CA"/>
    <w:rPr>
      <w:color w:val="0563C1" w:themeColor="hyperlink"/>
      <w:u w:val="single"/>
    </w:rPr>
  </w:style>
  <w:style w:type="paragraph" w:styleId="ListParagraph">
    <w:name w:val="List Paragraph"/>
    <w:basedOn w:val="Normal"/>
    <w:uiPriority w:val="34"/>
    <w:qFormat/>
    <w:rsid w:val="009D2E02"/>
    <w:pPr>
      <w:ind w:left="720"/>
      <w:contextualSpacing/>
    </w:pPr>
  </w:style>
  <w:style w:type="paragraph" w:styleId="BalloonText">
    <w:name w:val="Balloon Text"/>
    <w:basedOn w:val="Normal"/>
    <w:link w:val="BalloonTextChar"/>
    <w:uiPriority w:val="99"/>
    <w:semiHidden/>
    <w:unhideWhenUsed/>
    <w:rsid w:val="00912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C3F"/>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wethu.mdleleni@lnpinc.co.za" TargetMode="External"/><Relationship Id="rId5" Type="http://schemas.openxmlformats.org/officeDocument/2006/relationships/webSettings" Target="webSettings.xml"/><Relationship Id="rId10" Type="http://schemas.openxmlformats.org/officeDocument/2006/relationships/hyperlink" Target="mailto:rfdevillier@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E3CC-298A-4AF8-8C75-1D305942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937</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GAUTENG DIVISION, PRETORIA </vt:lpstr>
    </vt:vector>
  </TitlesOfParts>
  <Company>HP Inc.</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Molebogeng Raseroka</dc:creator>
  <cp:keywords/>
  <dc:description/>
  <cp:lastModifiedBy>sathish sarshan  mohan</cp:lastModifiedBy>
  <cp:revision>4</cp:revision>
  <cp:lastPrinted>2024-04-23T12:45:00Z</cp:lastPrinted>
  <dcterms:created xsi:type="dcterms:W3CDTF">2024-04-22T09:43:00Z</dcterms:created>
  <dcterms:modified xsi:type="dcterms:W3CDTF">2024-05-02T21:02:00Z</dcterms:modified>
</cp:coreProperties>
</file>