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7249B" w14:textId="77777777" w:rsidR="00D74010" w:rsidRPr="00B93312" w:rsidRDefault="00D74010" w:rsidP="0095127A">
      <w:pPr>
        <w:tabs>
          <w:tab w:val="left" w:pos="567"/>
        </w:tabs>
        <w:spacing w:before="120" w:after="120" w:line="360" w:lineRule="auto"/>
        <w:ind w:left="568" w:hangingChars="202" w:hanging="568"/>
        <w:jc w:val="center"/>
        <w:rPr>
          <w:rFonts w:ascii="Arial" w:eastAsia="Times New Roman" w:hAnsi="Arial" w:cs="Arial"/>
          <w:sz w:val="28"/>
          <w:szCs w:val="28"/>
          <w:lang w:eastAsia="en-GB"/>
        </w:rPr>
      </w:pPr>
      <w:r w:rsidRPr="00B93312">
        <w:rPr>
          <w:rFonts w:ascii="Arial" w:hAnsi="Arial" w:cs="Arial"/>
          <w:b/>
          <w:noProof/>
          <w:sz w:val="28"/>
          <w:szCs w:val="28"/>
          <w:lang w:val="en-ZA" w:eastAsia="en-ZA"/>
        </w:rPr>
        <w:drawing>
          <wp:inline distT="0" distB="0" distL="0" distR="0" wp14:anchorId="3B6CDC59" wp14:editId="5A4E14E7">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1E3445AC" w14:textId="77777777" w:rsidR="00D74010" w:rsidRPr="00F73FF3" w:rsidRDefault="00D74010" w:rsidP="0095127A">
      <w:pPr>
        <w:tabs>
          <w:tab w:val="left" w:pos="567"/>
        </w:tabs>
        <w:spacing w:before="120" w:after="120" w:line="360" w:lineRule="auto"/>
        <w:ind w:left="566" w:hangingChars="202" w:hanging="566"/>
        <w:jc w:val="center"/>
        <w:rPr>
          <w:rFonts w:ascii="Arial" w:eastAsia="Times New Roman" w:hAnsi="Arial" w:cs="Arial"/>
          <w:sz w:val="28"/>
          <w:szCs w:val="28"/>
          <w:lang w:eastAsia="en-GB"/>
        </w:rPr>
      </w:pPr>
      <w:r w:rsidRPr="00F73FF3">
        <w:rPr>
          <w:rFonts w:ascii="Arial" w:eastAsia="Times New Roman" w:hAnsi="Arial" w:cs="Arial"/>
          <w:sz w:val="28"/>
          <w:szCs w:val="28"/>
          <w:lang w:eastAsia="en-GB"/>
        </w:rPr>
        <w:t>IN THE HIGH COURT OF SOUTH AFRICA</w:t>
      </w:r>
    </w:p>
    <w:p w14:paraId="56619885" w14:textId="77777777" w:rsidR="00D74010" w:rsidRPr="00F73FF3" w:rsidRDefault="00D74010" w:rsidP="0095127A">
      <w:pPr>
        <w:tabs>
          <w:tab w:val="left" w:pos="567"/>
        </w:tabs>
        <w:spacing w:before="120" w:after="120" w:line="360" w:lineRule="auto"/>
        <w:ind w:left="566" w:hangingChars="202" w:hanging="566"/>
        <w:jc w:val="center"/>
        <w:rPr>
          <w:rFonts w:ascii="Arial" w:eastAsia="Times New Roman" w:hAnsi="Arial" w:cs="Arial"/>
          <w:sz w:val="28"/>
          <w:szCs w:val="28"/>
          <w:lang w:eastAsia="en-GB"/>
        </w:rPr>
      </w:pPr>
      <w:r w:rsidRPr="00F73FF3">
        <w:rPr>
          <w:rFonts w:ascii="Arial" w:eastAsia="Times New Roman" w:hAnsi="Arial" w:cs="Arial"/>
          <w:sz w:val="28"/>
          <w:szCs w:val="28"/>
          <w:lang w:eastAsia="en-GB"/>
        </w:rPr>
        <w:t>GAUTENG DIVISION, PRETORIA</w:t>
      </w:r>
    </w:p>
    <w:p w14:paraId="792519A1" w14:textId="77777777" w:rsidR="00D74010" w:rsidRPr="00F73FF3" w:rsidRDefault="00D74010" w:rsidP="0095127A">
      <w:pPr>
        <w:tabs>
          <w:tab w:val="left" w:pos="567"/>
          <w:tab w:val="left" w:pos="1215"/>
        </w:tabs>
        <w:spacing w:after="0" w:line="360" w:lineRule="auto"/>
        <w:ind w:left="487" w:hangingChars="202" w:hanging="487"/>
        <w:jc w:val="both"/>
        <w:rPr>
          <w:rFonts w:ascii="Arial" w:eastAsia="Calibri" w:hAnsi="Arial" w:cs="Arial"/>
          <w:b/>
          <w:sz w:val="24"/>
          <w:szCs w:val="24"/>
        </w:rPr>
      </w:pPr>
    </w:p>
    <w:p w14:paraId="1F55243C" w14:textId="77777777" w:rsidR="00D74010" w:rsidRDefault="00D74010" w:rsidP="0095127A">
      <w:pPr>
        <w:tabs>
          <w:tab w:val="left" w:pos="567"/>
          <w:tab w:val="left" w:pos="1215"/>
        </w:tabs>
        <w:spacing w:after="0" w:line="360" w:lineRule="auto"/>
        <w:ind w:left="487" w:hangingChars="202" w:hanging="487"/>
        <w:jc w:val="right"/>
        <w:rPr>
          <w:rFonts w:ascii="Arial" w:eastAsia="Calibri" w:hAnsi="Arial" w:cs="Arial"/>
          <w:b/>
          <w:sz w:val="24"/>
          <w:szCs w:val="24"/>
        </w:rPr>
      </w:pPr>
      <w:r>
        <w:rPr>
          <w:rFonts w:ascii="Arial" w:eastAsia="Calibri" w:hAnsi="Arial" w:cs="Arial"/>
          <w:b/>
          <w:sz w:val="24"/>
          <w:szCs w:val="24"/>
        </w:rPr>
        <w:t>CASE NO. 1452/2022</w:t>
      </w:r>
    </w:p>
    <w:p w14:paraId="205BD742" w14:textId="77777777" w:rsidR="00D74010" w:rsidRDefault="00D74010" w:rsidP="0095127A">
      <w:pPr>
        <w:tabs>
          <w:tab w:val="left" w:pos="567"/>
          <w:tab w:val="left" w:pos="1215"/>
        </w:tabs>
        <w:spacing w:after="0" w:line="360" w:lineRule="auto"/>
        <w:ind w:left="487" w:hangingChars="202" w:hanging="487"/>
        <w:jc w:val="both"/>
        <w:rPr>
          <w:rFonts w:ascii="Arial" w:eastAsia="Calibri" w:hAnsi="Arial" w:cs="Arial"/>
          <w:b/>
          <w:sz w:val="24"/>
          <w:szCs w:val="24"/>
        </w:rPr>
      </w:pPr>
    </w:p>
    <w:p w14:paraId="7E5DC10F" w14:textId="77777777" w:rsidR="00F337B6" w:rsidRPr="007B7F59" w:rsidRDefault="00425707" w:rsidP="0095127A">
      <w:pPr>
        <w:tabs>
          <w:tab w:val="left" w:pos="567"/>
          <w:tab w:val="right" w:pos="9029"/>
        </w:tabs>
        <w:spacing w:after="0" w:line="240" w:lineRule="auto"/>
        <w:ind w:left="444" w:hangingChars="202" w:hanging="444"/>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0084C234" wp14:editId="001B0808">
                <wp:simplePos x="0" y="0"/>
                <wp:positionH relativeFrom="margin">
                  <wp:posOffset>0</wp:posOffset>
                </wp:positionH>
                <wp:positionV relativeFrom="paragraph">
                  <wp:posOffset>23495</wp:posOffset>
                </wp:positionV>
                <wp:extent cx="3314700" cy="1409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9700"/>
                        </a:xfrm>
                        <a:prstGeom prst="rect">
                          <a:avLst/>
                        </a:prstGeom>
                        <a:solidFill>
                          <a:srgbClr val="FFFFFF"/>
                        </a:solidFill>
                        <a:ln w="9525">
                          <a:solidFill>
                            <a:srgbClr val="000000"/>
                          </a:solidFill>
                          <a:miter lim="800000"/>
                          <a:headEnd/>
                          <a:tailEnd/>
                        </a:ln>
                      </wps:spPr>
                      <wps:txbx>
                        <w:txbxContent>
                          <w:p w14:paraId="4C0B191A" w14:textId="1EF4D924" w:rsidR="00B735D4" w:rsidRPr="00425707" w:rsidRDefault="00C96343" w:rsidP="00C96343">
                            <w:pPr>
                              <w:tabs>
                                <w:tab w:val="left" w:pos="900"/>
                              </w:tabs>
                              <w:spacing w:after="0" w:line="240" w:lineRule="auto"/>
                              <w:ind w:left="900" w:hanging="720"/>
                              <w:rPr>
                                <w:rFonts w:cs="Arial"/>
                              </w:rPr>
                            </w:pPr>
                            <w:r w:rsidRPr="00425707">
                              <w:rPr>
                                <w:rFonts w:cs="Arial"/>
                              </w:rPr>
                              <w:t>(1)</w:t>
                            </w:r>
                            <w:r w:rsidRPr="00425707">
                              <w:rPr>
                                <w:rFonts w:cs="Arial"/>
                              </w:rPr>
                              <w:tab/>
                            </w:r>
                            <w:r w:rsidR="00B735D4" w:rsidRPr="00425707">
                              <w:rPr>
                                <w:rFonts w:cs="Arial"/>
                              </w:rPr>
                              <w:t xml:space="preserve">REPORTABLE: </w:t>
                            </w:r>
                            <w:r w:rsidR="00B735D4">
                              <w:rPr>
                                <w:rFonts w:cs="Arial"/>
                              </w:rPr>
                              <w:t>YES</w:t>
                            </w:r>
                          </w:p>
                          <w:p w14:paraId="60CEDFF9" w14:textId="6C79FD3C" w:rsidR="00B735D4" w:rsidRPr="00425707" w:rsidRDefault="00C96343" w:rsidP="00C96343">
                            <w:pPr>
                              <w:tabs>
                                <w:tab w:val="left" w:pos="900"/>
                              </w:tabs>
                              <w:spacing w:after="0" w:line="240" w:lineRule="auto"/>
                              <w:ind w:left="900" w:hanging="720"/>
                              <w:rPr>
                                <w:rFonts w:cs="Arial"/>
                              </w:rPr>
                            </w:pPr>
                            <w:r w:rsidRPr="00425707">
                              <w:rPr>
                                <w:rFonts w:cs="Arial"/>
                              </w:rPr>
                              <w:t>(2)</w:t>
                            </w:r>
                            <w:r w:rsidRPr="00425707">
                              <w:rPr>
                                <w:rFonts w:cs="Arial"/>
                              </w:rPr>
                              <w:tab/>
                            </w:r>
                            <w:r w:rsidR="00B735D4" w:rsidRPr="00425707">
                              <w:rPr>
                                <w:rFonts w:cs="Arial"/>
                              </w:rPr>
                              <w:t xml:space="preserve">OF INTEREST TO OTHER JUDGES: </w:t>
                            </w:r>
                            <w:r w:rsidR="00B735D4">
                              <w:rPr>
                                <w:rFonts w:cs="Arial"/>
                              </w:rPr>
                              <w:t>YES</w:t>
                            </w:r>
                          </w:p>
                          <w:p w14:paraId="7B733203" w14:textId="633467AB" w:rsidR="00B735D4" w:rsidRPr="00425707" w:rsidRDefault="00C96343" w:rsidP="00C96343">
                            <w:pPr>
                              <w:tabs>
                                <w:tab w:val="left" w:pos="900"/>
                              </w:tabs>
                              <w:spacing w:after="0" w:line="240" w:lineRule="auto"/>
                              <w:ind w:left="900" w:hanging="720"/>
                              <w:rPr>
                                <w:rFonts w:cs="Arial"/>
                              </w:rPr>
                            </w:pPr>
                            <w:r w:rsidRPr="00425707">
                              <w:rPr>
                                <w:rFonts w:cs="Arial"/>
                              </w:rPr>
                              <w:t>(3)</w:t>
                            </w:r>
                            <w:r w:rsidRPr="00425707">
                              <w:rPr>
                                <w:rFonts w:cs="Arial"/>
                              </w:rPr>
                              <w:tab/>
                            </w:r>
                            <w:r w:rsidR="00B735D4" w:rsidRPr="00425707">
                              <w:rPr>
                                <w:rFonts w:cs="Arial"/>
                              </w:rPr>
                              <w:t>REVISED: NO</w:t>
                            </w:r>
                          </w:p>
                          <w:p w14:paraId="0D52A623" w14:textId="77777777" w:rsidR="00B735D4" w:rsidRPr="00425707" w:rsidRDefault="00B735D4" w:rsidP="00F337B6">
                            <w:pPr>
                              <w:spacing w:after="0" w:line="240" w:lineRule="auto"/>
                              <w:ind w:left="180"/>
                              <w:rPr>
                                <w:rFonts w:cs="Arial"/>
                              </w:rPr>
                            </w:pPr>
                          </w:p>
                          <w:p w14:paraId="36BC48BC" w14:textId="77777777" w:rsidR="00B735D4" w:rsidRPr="00425707" w:rsidRDefault="00B735D4" w:rsidP="00F337B6">
                            <w:pPr>
                              <w:spacing w:after="0" w:line="240" w:lineRule="auto"/>
                              <w:ind w:left="180"/>
                              <w:rPr>
                                <w:rFonts w:cs="Arial"/>
                              </w:rPr>
                            </w:pPr>
                          </w:p>
                          <w:p w14:paraId="703F1ABA" w14:textId="6B00E9C4" w:rsidR="00B735D4" w:rsidRPr="00425707" w:rsidRDefault="00B735D4" w:rsidP="00F337B6">
                            <w:pPr>
                              <w:spacing w:after="0" w:line="240" w:lineRule="auto"/>
                              <w:ind w:left="180"/>
                              <w:rPr>
                                <w:rFonts w:cs="Arial"/>
                              </w:rPr>
                            </w:pPr>
                            <w:r w:rsidRPr="00425707">
                              <w:rPr>
                                <w:rFonts w:cs="Arial"/>
                              </w:rPr>
                              <w:t>___________</w:t>
                            </w:r>
                            <w:r>
                              <w:rPr>
                                <w:rFonts w:cs="Arial"/>
                              </w:rPr>
                              <w:t>_______</w:t>
                            </w:r>
                            <w:r w:rsidRPr="00425707">
                              <w:rPr>
                                <w:rFonts w:cs="Arial"/>
                                <w:b/>
                              </w:rPr>
                              <w:t xml:space="preserve">       </w:t>
                            </w:r>
                            <w:r w:rsidRPr="00425707">
                              <w:rPr>
                                <w:rFonts w:cs="Arial"/>
                              </w:rPr>
                              <w:t>_____________________</w:t>
                            </w:r>
                          </w:p>
                          <w:p w14:paraId="3FF147E2" w14:textId="77777777" w:rsidR="00B735D4" w:rsidRPr="00425707" w:rsidRDefault="00B735D4" w:rsidP="00425707">
                            <w:pPr>
                              <w:ind w:firstLine="180"/>
                              <w:rPr>
                                <w:rFonts w:cs="Arial"/>
                              </w:rPr>
                            </w:pPr>
                            <w:r w:rsidRPr="00425707">
                              <w:rPr>
                                <w:rFonts w:cs="Arial"/>
                              </w:rPr>
                              <w:t>DATE</w:t>
                            </w:r>
                            <w:r w:rsidRPr="00425707">
                              <w:rPr>
                                <w:rFonts w:cs="Arial"/>
                              </w:rPr>
                              <w:tab/>
                              <w:t xml:space="preserve"> </w:t>
                            </w:r>
                            <w:r w:rsidRPr="00425707">
                              <w:rPr>
                                <w:rFonts w:cs="Arial"/>
                              </w:rPr>
                              <w:tab/>
                              <w:t xml:space="preserve"> </w:t>
                            </w:r>
                            <w:r w:rsidRPr="00425707">
                              <w:rPr>
                                <w:rFonts w:cs="Arial"/>
                              </w:rPr>
                              <w:tab/>
                              <w:t xml:space="preserve">  </w:t>
                            </w:r>
                            <w:r>
                              <w:rPr>
                                <w:rFonts w:cs="Arial"/>
                              </w:rPr>
                              <w:t xml:space="preserve">  </w:t>
                            </w:r>
                            <w:r w:rsidRPr="00425707">
                              <w:rPr>
                                <w:rFonts w:cs="Arial"/>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4C234" id="_x0000_t202" coordsize="21600,21600" o:spt="202" path="m,l,21600r21600,l21600,xe">
                <v:stroke joinstyle="miter"/>
                <v:path gradientshapeok="t" o:connecttype="rect"/>
              </v:shapetype>
              <v:shape id="Text Box 2" o:spid="_x0000_s1026" type="#_x0000_t202" style="position:absolute;left:0;text-align:left;margin-left:0;margin-top:1.85pt;width:261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">
                <v:textbox>
                  <w:txbxContent>
                    <w:p w14:paraId="4C0B191A" w14:textId="1EF4D924" w:rsidR="00B735D4" w:rsidRPr="00425707" w:rsidRDefault="00C96343" w:rsidP="00C96343">
                      <w:pPr>
                        <w:tabs>
                          <w:tab w:val="left" w:pos="900"/>
                        </w:tabs>
                        <w:spacing w:after="0" w:line="240" w:lineRule="auto"/>
                        <w:ind w:left="900" w:hanging="720"/>
                        <w:rPr>
                          <w:rFonts w:cs="Arial"/>
                        </w:rPr>
                      </w:pPr>
                      <w:r w:rsidRPr="00425707">
                        <w:rPr>
                          <w:rFonts w:cs="Arial"/>
                        </w:rPr>
                        <w:t>(1)</w:t>
                      </w:r>
                      <w:r w:rsidRPr="00425707">
                        <w:rPr>
                          <w:rFonts w:cs="Arial"/>
                        </w:rPr>
                        <w:tab/>
                      </w:r>
                      <w:r w:rsidR="00B735D4" w:rsidRPr="00425707">
                        <w:rPr>
                          <w:rFonts w:cs="Arial"/>
                        </w:rPr>
                        <w:t xml:space="preserve">REPORTABLE: </w:t>
                      </w:r>
                      <w:r w:rsidR="00B735D4">
                        <w:rPr>
                          <w:rFonts w:cs="Arial"/>
                        </w:rPr>
                        <w:t>YES</w:t>
                      </w:r>
                    </w:p>
                    <w:p w14:paraId="60CEDFF9" w14:textId="6C79FD3C" w:rsidR="00B735D4" w:rsidRPr="00425707" w:rsidRDefault="00C96343" w:rsidP="00C96343">
                      <w:pPr>
                        <w:tabs>
                          <w:tab w:val="left" w:pos="900"/>
                        </w:tabs>
                        <w:spacing w:after="0" w:line="240" w:lineRule="auto"/>
                        <w:ind w:left="900" w:hanging="720"/>
                        <w:rPr>
                          <w:rFonts w:cs="Arial"/>
                        </w:rPr>
                      </w:pPr>
                      <w:r w:rsidRPr="00425707">
                        <w:rPr>
                          <w:rFonts w:cs="Arial"/>
                        </w:rPr>
                        <w:t>(2)</w:t>
                      </w:r>
                      <w:r w:rsidRPr="00425707">
                        <w:rPr>
                          <w:rFonts w:cs="Arial"/>
                        </w:rPr>
                        <w:tab/>
                      </w:r>
                      <w:r w:rsidR="00B735D4" w:rsidRPr="00425707">
                        <w:rPr>
                          <w:rFonts w:cs="Arial"/>
                        </w:rPr>
                        <w:t xml:space="preserve">OF INTEREST TO OTHER JUDGES: </w:t>
                      </w:r>
                      <w:r w:rsidR="00B735D4">
                        <w:rPr>
                          <w:rFonts w:cs="Arial"/>
                        </w:rPr>
                        <w:t>YES</w:t>
                      </w:r>
                    </w:p>
                    <w:p w14:paraId="7B733203" w14:textId="633467AB" w:rsidR="00B735D4" w:rsidRPr="00425707" w:rsidRDefault="00C96343" w:rsidP="00C96343">
                      <w:pPr>
                        <w:tabs>
                          <w:tab w:val="left" w:pos="900"/>
                        </w:tabs>
                        <w:spacing w:after="0" w:line="240" w:lineRule="auto"/>
                        <w:ind w:left="900" w:hanging="720"/>
                        <w:rPr>
                          <w:rFonts w:cs="Arial"/>
                        </w:rPr>
                      </w:pPr>
                      <w:r w:rsidRPr="00425707">
                        <w:rPr>
                          <w:rFonts w:cs="Arial"/>
                        </w:rPr>
                        <w:t>(3)</w:t>
                      </w:r>
                      <w:r w:rsidRPr="00425707">
                        <w:rPr>
                          <w:rFonts w:cs="Arial"/>
                        </w:rPr>
                        <w:tab/>
                      </w:r>
                      <w:r w:rsidR="00B735D4" w:rsidRPr="00425707">
                        <w:rPr>
                          <w:rFonts w:cs="Arial"/>
                        </w:rPr>
                        <w:t>REVISED: NO</w:t>
                      </w:r>
                    </w:p>
                    <w:p w14:paraId="0D52A623" w14:textId="77777777" w:rsidR="00B735D4" w:rsidRPr="00425707" w:rsidRDefault="00B735D4" w:rsidP="00F337B6">
                      <w:pPr>
                        <w:spacing w:after="0" w:line="240" w:lineRule="auto"/>
                        <w:ind w:left="180"/>
                        <w:rPr>
                          <w:rFonts w:cs="Arial"/>
                        </w:rPr>
                      </w:pPr>
                    </w:p>
                    <w:p w14:paraId="36BC48BC" w14:textId="77777777" w:rsidR="00B735D4" w:rsidRPr="00425707" w:rsidRDefault="00B735D4" w:rsidP="00F337B6">
                      <w:pPr>
                        <w:spacing w:after="0" w:line="240" w:lineRule="auto"/>
                        <w:ind w:left="180"/>
                        <w:rPr>
                          <w:rFonts w:cs="Arial"/>
                        </w:rPr>
                      </w:pPr>
                    </w:p>
                    <w:p w14:paraId="703F1ABA" w14:textId="6B00E9C4" w:rsidR="00B735D4" w:rsidRPr="00425707" w:rsidRDefault="00B735D4" w:rsidP="00F337B6">
                      <w:pPr>
                        <w:spacing w:after="0" w:line="240" w:lineRule="auto"/>
                        <w:ind w:left="180"/>
                        <w:rPr>
                          <w:rFonts w:cs="Arial"/>
                        </w:rPr>
                      </w:pPr>
                      <w:r w:rsidRPr="00425707">
                        <w:rPr>
                          <w:rFonts w:cs="Arial"/>
                        </w:rPr>
                        <w:t>___________</w:t>
                      </w:r>
                      <w:r>
                        <w:rPr>
                          <w:rFonts w:cs="Arial"/>
                        </w:rPr>
                        <w:t>_______</w:t>
                      </w:r>
                      <w:r w:rsidRPr="00425707">
                        <w:rPr>
                          <w:rFonts w:cs="Arial"/>
                          <w:b/>
                        </w:rPr>
                        <w:t xml:space="preserve">       </w:t>
                      </w:r>
                      <w:r w:rsidRPr="00425707">
                        <w:rPr>
                          <w:rFonts w:cs="Arial"/>
                        </w:rPr>
                        <w:t>_____________________</w:t>
                      </w:r>
                    </w:p>
                    <w:p w14:paraId="3FF147E2" w14:textId="77777777" w:rsidR="00B735D4" w:rsidRPr="00425707" w:rsidRDefault="00B735D4" w:rsidP="00425707">
                      <w:pPr>
                        <w:ind w:firstLine="180"/>
                        <w:rPr>
                          <w:rFonts w:cs="Arial"/>
                        </w:rPr>
                      </w:pPr>
                      <w:r w:rsidRPr="00425707">
                        <w:rPr>
                          <w:rFonts w:cs="Arial"/>
                        </w:rPr>
                        <w:t>DATE</w:t>
                      </w:r>
                      <w:r w:rsidRPr="00425707">
                        <w:rPr>
                          <w:rFonts w:cs="Arial"/>
                        </w:rPr>
                        <w:tab/>
                        <w:t xml:space="preserve"> </w:t>
                      </w:r>
                      <w:r w:rsidRPr="00425707">
                        <w:rPr>
                          <w:rFonts w:cs="Arial"/>
                        </w:rPr>
                        <w:tab/>
                        <w:t xml:space="preserve"> </w:t>
                      </w:r>
                      <w:r w:rsidRPr="00425707">
                        <w:rPr>
                          <w:rFonts w:cs="Arial"/>
                        </w:rPr>
                        <w:tab/>
                        <w:t xml:space="preserve">  </w:t>
                      </w:r>
                      <w:r>
                        <w:rPr>
                          <w:rFonts w:cs="Arial"/>
                        </w:rPr>
                        <w:t xml:space="preserve">  </w:t>
                      </w:r>
                      <w:r w:rsidRPr="00425707">
                        <w:rPr>
                          <w:rFonts w:cs="Arial"/>
                        </w:rPr>
                        <w:t>SIGNATURE</w:t>
                      </w:r>
                    </w:p>
                  </w:txbxContent>
                </v:textbox>
                <w10:wrap anchorx="margin"/>
              </v:shape>
            </w:pict>
          </mc:Fallback>
        </mc:AlternateContent>
      </w:r>
      <w:r w:rsidR="00F337B6" w:rsidRPr="007B7F59">
        <w:rPr>
          <w:rFonts w:eastAsia="Times New Roman" w:cs="Arial"/>
          <w:szCs w:val="24"/>
          <w:lang w:val="en-ZA"/>
        </w:rPr>
        <w:tab/>
      </w:r>
    </w:p>
    <w:p w14:paraId="6DC46497" w14:textId="77777777" w:rsidR="00F337B6" w:rsidRPr="007B7F59" w:rsidRDefault="00F337B6" w:rsidP="0095127A">
      <w:pPr>
        <w:tabs>
          <w:tab w:val="left" w:pos="567"/>
          <w:tab w:val="left" w:pos="8998"/>
        </w:tabs>
        <w:spacing w:after="0" w:line="240" w:lineRule="auto"/>
        <w:ind w:left="444" w:hangingChars="202" w:hanging="444"/>
        <w:rPr>
          <w:rFonts w:eastAsia="Times New Roman" w:cs="Arial"/>
          <w:szCs w:val="24"/>
          <w:lang w:val="en-ZA"/>
        </w:rPr>
      </w:pPr>
    </w:p>
    <w:p w14:paraId="2253F6B5" w14:textId="77777777" w:rsidR="00F337B6" w:rsidRPr="007B7F59" w:rsidRDefault="00F337B6" w:rsidP="0095127A">
      <w:pPr>
        <w:tabs>
          <w:tab w:val="left" w:pos="567"/>
          <w:tab w:val="left" w:pos="8998"/>
        </w:tabs>
        <w:spacing w:after="0" w:line="240" w:lineRule="auto"/>
        <w:ind w:left="444" w:hangingChars="202" w:hanging="444"/>
        <w:rPr>
          <w:rFonts w:eastAsia="Times New Roman" w:cs="Arial"/>
          <w:szCs w:val="24"/>
          <w:lang w:val="en-ZA"/>
        </w:rPr>
      </w:pPr>
    </w:p>
    <w:p w14:paraId="0A2C4F5B" w14:textId="77777777" w:rsidR="00F337B6" w:rsidRPr="007B7F59" w:rsidRDefault="00F337B6" w:rsidP="0095127A">
      <w:pPr>
        <w:tabs>
          <w:tab w:val="left" w:pos="567"/>
          <w:tab w:val="left" w:pos="8998"/>
        </w:tabs>
        <w:spacing w:after="0" w:line="240" w:lineRule="auto"/>
        <w:ind w:left="444" w:hangingChars="202" w:hanging="444"/>
        <w:rPr>
          <w:rFonts w:eastAsia="Times New Roman" w:cs="Arial"/>
          <w:szCs w:val="24"/>
          <w:lang w:val="en-ZA"/>
        </w:rPr>
      </w:pPr>
      <w:r w:rsidRPr="007B7F59">
        <w:rPr>
          <w:rFonts w:eastAsia="Times New Roman" w:cs="Arial"/>
          <w:szCs w:val="24"/>
          <w:lang w:val="en-ZA"/>
        </w:rPr>
        <w:t>In the matter between:</w:t>
      </w:r>
    </w:p>
    <w:p w14:paraId="60ED021D" w14:textId="77777777" w:rsidR="00F337B6" w:rsidRPr="007B7F59" w:rsidRDefault="00F337B6" w:rsidP="0095127A">
      <w:pPr>
        <w:tabs>
          <w:tab w:val="left" w:pos="567"/>
          <w:tab w:val="right" w:pos="9029"/>
        </w:tabs>
        <w:spacing w:after="0" w:line="240" w:lineRule="auto"/>
        <w:ind w:left="444" w:hangingChars="202" w:hanging="444"/>
        <w:rPr>
          <w:rFonts w:eastAsia="Times New Roman" w:cs="Arial"/>
          <w:szCs w:val="24"/>
          <w:lang w:val="en-ZA"/>
        </w:rPr>
      </w:pPr>
    </w:p>
    <w:p w14:paraId="7F770B3E" w14:textId="77777777" w:rsidR="00F337B6" w:rsidRPr="007B7F59" w:rsidRDefault="00F337B6" w:rsidP="0095127A">
      <w:pPr>
        <w:tabs>
          <w:tab w:val="left" w:pos="567"/>
          <w:tab w:val="right" w:pos="9029"/>
        </w:tabs>
        <w:spacing w:after="0" w:line="240" w:lineRule="auto"/>
        <w:ind w:left="444" w:hangingChars="202" w:hanging="444"/>
        <w:rPr>
          <w:rFonts w:eastAsia="Times New Roman" w:cs="Arial"/>
          <w:szCs w:val="24"/>
          <w:lang w:val="en-ZA"/>
        </w:rPr>
      </w:pPr>
    </w:p>
    <w:p w14:paraId="14F73B44" w14:textId="77777777" w:rsidR="00F337B6" w:rsidRPr="007B7F59" w:rsidRDefault="00F337B6" w:rsidP="0095127A">
      <w:pPr>
        <w:tabs>
          <w:tab w:val="left" w:pos="567"/>
          <w:tab w:val="right" w:pos="9029"/>
        </w:tabs>
        <w:spacing w:after="0" w:line="240" w:lineRule="auto"/>
        <w:ind w:left="446" w:hangingChars="202" w:hanging="446"/>
        <w:contextualSpacing/>
        <w:rPr>
          <w:rFonts w:eastAsia="Times New Roman" w:cs="Arial"/>
          <w:b/>
          <w:szCs w:val="24"/>
          <w:lang w:val="en-ZA"/>
        </w:rPr>
      </w:pPr>
    </w:p>
    <w:p w14:paraId="6BA96F59" w14:textId="77777777" w:rsidR="00F337B6" w:rsidRDefault="00F337B6" w:rsidP="0095127A">
      <w:pPr>
        <w:tabs>
          <w:tab w:val="left" w:pos="567"/>
          <w:tab w:val="left" w:pos="1215"/>
        </w:tabs>
        <w:spacing w:after="0" w:line="360" w:lineRule="auto"/>
        <w:ind w:left="487" w:hangingChars="202" w:hanging="487"/>
        <w:jc w:val="both"/>
        <w:rPr>
          <w:rFonts w:ascii="Arial" w:eastAsia="Calibri" w:hAnsi="Arial" w:cs="Arial"/>
          <w:b/>
          <w:sz w:val="24"/>
          <w:szCs w:val="24"/>
        </w:rPr>
      </w:pPr>
    </w:p>
    <w:p w14:paraId="4CED5908" w14:textId="77777777" w:rsidR="00E97309" w:rsidRDefault="00E97309" w:rsidP="0095127A">
      <w:pPr>
        <w:tabs>
          <w:tab w:val="left" w:pos="567"/>
          <w:tab w:val="left" w:pos="1215"/>
        </w:tabs>
        <w:spacing w:after="0" w:line="360" w:lineRule="auto"/>
        <w:ind w:left="485" w:hangingChars="202" w:hanging="485"/>
        <w:jc w:val="both"/>
        <w:rPr>
          <w:rFonts w:ascii="Arial" w:eastAsia="Calibri" w:hAnsi="Arial" w:cs="Arial"/>
          <w:bCs/>
          <w:sz w:val="24"/>
          <w:szCs w:val="24"/>
        </w:rPr>
      </w:pPr>
    </w:p>
    <w:p w14:paraId="487D577B" w14:textId="77777777" w:rsidR="00D74010" w:rsidRDefault="00D74010" w:rsidP="0095127A">
      <w:pPr>
        <w:tabs>
          <w:tab w:val="left" w:pos="567"/>
          <w:tab w:val="left" w:pos="1215"/>
        </w:tabs>
        <w:spacing w:after="0" w:line="360" w:lineRule="auto"/>
        <w:ind w:left="485" w:hangingChars="202" w:hanging="485"/>
        <w:jc w:val="both"/>
        <w:rPr>
          <w:rFonts w:ascii="Arial" w:eastAsia="Calibri" w:hAnsi="Arial" w:cs="Arial"/>
          <w:bCs/>
          <w:sz w:val="24"/>
          <w:szCs w:val="24"/>
        </w:rPr>
      </w:pPr>
      <w:r>
        <w:rPr>
          <w:rFonts w:ascii="Arial" w:eastAsia="Calibri" w:hAnsi="Arial" w:cs="Arial"/>
          <w:bCs/>
          <w:sz w:val="24"/>
          <w:szCs w:val="24"/>
        </w:rPr>
        <w:t>In the matter between:</w:t>
      </w:r>
    </w:p>
    <w:p w14:paraId="0B91DFC8" w14:textId="77777777" w:rsidR="00D74010" w:rsidRDefault="00D74010" w:rsidP="0095127A">
      <w:pPr>
        <w:tabs>
          <w:tab w:val="left" w:pos="567"/>
          <w:tab w:val="left" w:pos="1215"/>
        </w:tabs>
        <w:spacing w:after="0" w:line="360" w:lineRule="auto"/>
        <w:ind w:left="485" w:hangingChars="202" w:hanging="485"/>
        <w:jc w:val="both"/>
        <w:rPr>
          <w:rFonts w:ascii="Arial" w:eastAsia="Calibri" w:hAnsi="Arial" w:cs="Arial"/>
          <w:bCs/>
          <w:sz w:val="24"/>
          <w:szCs w:val="24"/>
        </w:rPr>
      </w:pPr>
    </w:p>
    <w:p w14:paraId="7642A3D1" w14:textId="77777777" w:rsidR="00D74010" w:rsidRDefault="00D74010" w:rsidP="0095127A">
      <w:pPr>
        <w:tabs>
          <w:tab w:val="left" w:pos="567"/>
          <w:tab w:val="left" w:pos="1215"/>
          <w:tab w:val="right" w:pos="9498"/>
        </w:tabs>
        <w:spacing w:after="0" w:line="360" w:lineRule="auto"/>
        <w:ind w:left="487" w:hangingChars="202" w:hanging="487"/>
        <w:jc w:val="both"/>
        <w:rPr>
          <w:rFonts w:ascii="Arial" w:eastAsia="Calibri" w:hAnsi="Arial" w:cs="Arial"/>
          <w:bCs/>
          <w:sz w:val="24"/>
          <w:szCs w:val="24"/>
        </w:rPr>
      </w:pPr>
      <w:r>
        <w:rPr>
          <w:rFonts w:ascii="Arial" w:eastAsia="Calibri" w:hAnsi="Arial" w:cs="Arial"/>
          <w:b/>
          <w:sz w:val="24"/>
          <w:szCs w:val="24"/>
        </w:rPr>
        <w:t>THE ROAD ACCIDENT FUND</w:t>
      </w:r>
      <w:r>
        <w:rPr>
          <w:rFonts w:ascii="Arial" w:eastAsia="Calibri" w:hAnsi="Arial" w:cs="Arial"/>
          <w:b/>
          <w:sz w:val="24"/>
          <w:szCs w:val="24"/>
        </w:rPr>
        <w:tab/>
      </w:r>
      <w:r>
        <w:rPr>
          <w:rFonts w:ascii="Arial" w:eastAsia="Calibri" w:hAnsi="Arial" w:cs="Arial"/>
          <w:bCs/>
          <w:sz w:val="24"/>
          <w:szCs w:val="24"/>
        </w:rPr>
        <w:t>Applicant</w:t>
      </w:r>
    </w:p>
    <w:p w14:paraId="7593708C" w14:textId="77777777" w:rsidR="00D74010" w:rsidRDefault="00D74010" w:rsidP="0095127A">
      <w:pPr>
        <w:tabs>
          <w:tab w:val="left" w:pos="567"/>
          <w:tab w:val="left" w:pos="1215"/>
          <w:tab w:val="right" w:pos="9498"/>
        </w:tabs>
        <w:spacing w:after="0" w:line="360" w:lineRule="auto"/>
        <w:ind w:left="485" w:hangingChars="202" w:hanging="485"/>
        <w:jc w:val="both"/>
        <w:rPr>
          <w:rFonts w:ascii="Arial" w:eastAsia="Calibri" w:hAnsi="Arial" w:cs="Arial"/>
          <w:bCs/>
          <w:sz w:val="24"/>
          <w:szCs w:val="24"/>
        </w:rPr>
      </w:pPr>
    </w:p>
    <w:p w14:paraId="3451B328" w14:textId="77777777" w:rsidR="00D74010" w:rsidRDefault="00D74010" w:rsidP="0095127A">
      <w:pPr>
        <w:tabs>
          <w:tab w:val="left" w:pos="567"/>
          <w:tab w:val="left" w:pos="1215"/>
          <w:tab w:val="right" w:pos="9498"/>
        </w:tabs>
        <w:spacing w:after="0" w:line="360" w:lineRule="auto"/>
        <w:ind w:left="485" w:hangingChars="202" w:hanging="485"/>
        <w:jc w:val="both"/>
        <w:rPr>
          <w:rFonts w:ascii="Arial" w:eastAsia="Calibri" w:hAnsi="Arial" w:cs="Arial"/>
          <w:bCs/>
          <w:sz w:val="24"/>
          <w:szCs w:val="24"/>
        </w:rPr>
      </w:pPr>
      <w:r>
        <w:rPr>
          <w:rFonts w:ascii="Arial" w:eastAsia="Calibri" w:hAnsi="Arial" w:cs="Arial"/>
          <w:bCs/>
          <w:sz w:val="24"/>
          <w:szCs w:val="24"/>
        </w:rPr>
        <w:t>and</w:t>
      </w:r>
    </w:p>
    <w:p w14:paraId="3D52C898" w14:textId="77777777" w:rsidR="00D74010" w:rsidRDefault="00D74010" w:rsidP="0095127A">
      <w:pPr>
        <w:tabs>
          <w:tab w:val="left" w:pos="567"/>
          <w:tab w:val="left" w:pos="1215"/>
          <w:tab w:val="right" w:pos="9498"/>
        </w:tabs>
        <w:spacing w:after="0" w:line="360" w:lineRule="auto"/>
        <w:ind w:left="485" w:hangingChars="202" w:hanging="485"/>
        <w:jc w:val="both"/>
        <w:rPr>
          <w:rFonts w:ascii="Arial" w:eastAsia="Calibri" w:hAnsi="Arial" w:cs="Arial"/>
          <w:bCs/>
          <w:sz w:val="24"/>
          <w:szCs w:val="24"/>
        </w:rPr>
      </w:pPr>
    </w:p>
    <w:p w14:paraId="2BE63880" w14:textId="77777777" w:rsidR="00D74010" w:rsidRDefault="00D74010" w:rsidP="0095127A">
      <w:pPr>
        <w:tabs>
          <w:tab w:val="left" w:pos="567"/>
          <w:tab w:val="left" w:pos="1215"/>
          <w:tab w:val="right" w:pos="9498"/>
        </w:tabs>
        <w:spacing w:after="0" w:line="360" w:lineRule="auto"/>
        <w:ind w:left="487" w:hangingChars="202" w:hanging="487"/>
        <w:jc w:val="both"/>
        <w:rPr>
          <w:rFonts w:ascii="Arial" w:eastAsia="Calibri" w:hAnsi="Arial" w:cs="Arial"/>
          <w:bCs/>
          <w:sz w:val="24"/>
          <w:szCs w:val="24"/>
        </w:rPr>
      </w:pPr>
      <w:r>
        <w:rPr>
          <w:rFonts w:ascii="Arial" w:eastAsia="Calibri" w:hAnsi="Arial" w:cs="Arial"/>
          <w:b/>
          <w:sz w:val="24"/>
          <w:szCs w:val="24"/>
        </w:rPr>
        <w:t>THE AUDITOR-GENERAL OF SOUTH AFRICA</w:t>
      </w:r>
      <w:r>
        <w:rPr>
          <w:rFonts w:ascii="Arial" w:eastAsia="Calibri" w:hAnsi="Arial" w:cs="Arial"/>
          <w:b/>
          <w:sz w:val="24"/>
          <w:szCs w:val="24"/>
        </w:rPr>
        <w:tab/>
      </w:r>
      <w:r>
        <w:rPr>
          <w:rFonts w:ascii="Arial" w:eastAsia="Calibri" w:hAnsi="Arial" w:cs="Arial"/>
          <w:bCs/>
          <w:sz w:val="24"/>
          <w:szCs w:val="24"/>
        </w:rPr>
        <w:t>First Respondent</w:t>
      </w:r>
    </w:p>
    <w:p w14:paraId="3A1252B4" w14:textId="77777777" w:rsidR="00D74010" w:rsidRDefault="00D74010" w:rsidP="0095127A">
      <w:pPr>
        <w:tabs>
          <w:tab w:val="left" w:pos="567"/>
          <w:tab w:val="left" w:pos="1215"/>
          <w:tab w:val="right" w:pos="9498"/>
        </w:tabs>
        <w:spacing w:after="0" w:line="360" w:lineRule="auto"/>
        <w:ind w:left="487" w:hangingChars="202" w:hanging="487"/>
        <w:jc w:val="both"/>
        <w:rPr>
          <w:rFonts w:ascii="Arial" w:eastAsia="Calibri" w:hAnsi="Arial" w:cs="Arial"/>
          <w:bCs/>
          <w:sz w:val="24"/>
          <w:szCs w:val="24"/>
        </w:rPr>
      </w:pPr>
      <w:r>
        <w:rPr>
          <w:rFonts w:ascii="Arial" w:eastAsia="Calibri" w:hAnsi="Arial" w:cs="Arial"/>
          <w:b/>
          <w:sz w:val="24"/>
          <w:szCs w:val="24"/>
        </w:rPr>
        <w:t xml:space="preserve">THE ACCOUNTING STANDARDS BOARD </w:t>
      </w:r>
      <w:r>
        <w:rPr>
          <w:rFonts w:ascii="Arial" w:eastAsia="Calibri" w:hAnsi="Arial" w:cs="Arial"/>
          <w:b/>
          <w:sz w:val="24"/>
          <w:szCs w:val="24"/>
        </w:rPr>
        <w:tab/>
      </w:r>
      <w:r>
        <w:rPr>
          <w:rFonts w:ascii="Arial" w:eastAsia="Calibri" w:hAnsi="Arial" w:cs="Arial"/>
          <w:bCs/>
          <w:sz w:val="24"/>
          <w:szCs w:val="24"/>
        </w:rPr>
        <w:t>Second Respondent</w:t>
      </w:r>
    </w:p>
    <w:p w14:paraId="6BFB92D0" w14:textId="448ED4BD" w:rsidR="00D74010" w:rsidRDefault="00D74010" w:rsidP="0095127A">
      <w:pPr>
        <w:tabs>
          <w:tab w:val="left" w:pos="567"/>
          <w:tab w:val="left" w:pos="1215"/>
          <w:tab w:val="right" w:pos="9498"/>
        </w:tabs>
        <w:spacing w:after="0" w:line="360" w:lineRule="auto"/>
        <w:ind w:left="487" w:hangingChars="202" w:hanging="487"/>
        <w:jc w:val="both"/>
        <w:rPr>
          <w:rFonts w:ascii="Arial" w:eastAsia="Calibri" w:hAnsi="Arial" w:cs="Arial"/>
          <w:bCs/>
          <w:sz w:val="24"/>
          <w:szCs w:val="24"/>
        </w:rPr>
      </w:pPr>
      <w:r>
        <w:rPr>
          <w:rFonts w:ascii="Arial" w:eastAsia="Calibri" w:hAnsi="Arial" w:cs="Arial"/>
          <w:b/>
          <w:sz w:val="24"/>
          <w:szCs w:val="24"/>
        </w:rPr>
        <w:t>THE MINISTER OF TRANSPORT</w:t>
      </w:r>
      <w:r>
        <w:rPr>
          <w:rFonts w:ascii="Arial" w:eastAsia="Calibri" w:hAnsi="Arial" w:cs="Arial"/>
          <w:b/>
          <w:sz w:val="24"/>
          <w:szCs w:val="24"/>
        </w:rPr>
        <w:tab/>
      </w:r>
      <w:r>
        <w:rPr>
          <w:rFonts w:ascii="Arial" w:eastAsia="Calibri" w:hAnsi="Arial" w:cs="Arial"/>
          <w:bCs/>
          <w:sz w:val="24"/>
          <w:szCs w:val="24"/>
        </w:rPr>
        <w:t>Third Respondent</w:t>
      </w:r>
    </w:p>
    <w:p w14:paraId="36843DC3" w14:textId="1C089CBF" w:rsidR="00B54751" w:rsidRDefault="00B54751" w:rsidP="0095127A">
      <w:pPr>
        <w:tabs>
          <w:tab w:val="left" w:pos="567"/>
          <w:tab w:val="left" w:pos="1215"/>
          <w:tab w:val="right" w:pos="9498"/>
        </w:tabs>
        <w:spacing w:after="0" w:line="360" w:lineRule="auto"/>
        <w:ind w:left="485" w:hangingChars="202" w:hanging="485"/>
        <w:jc w:val="both"/>
        <w:rPr>
          <w:rFonts w:ascii="Arial" w:eastAsia="Calibri" w:hAnsi="Arial" w:cs="Arial"/>
          <w:bCs/>
          <w:sz w:val="24"/>
          <w:szCs w:val="24"/>
        </w:rPr>
      </w:pPr>
    </w:p>
    <w:p w14:paraId="11721EA3" w14:textId="29D6885D" w:rsidR="00B54751" w:rsidRDefault="00B54751" w:rsidP="0095127A">
      <w:pPr>
        <w:tabs>
          <w:tab w:val="left" w:pos="567"/>
          <w:tab w:val="left" w:pos="1215"/>
          <w:tab w:val="right" w:pos="9498"/>
        </w:tabs>
        <w:spacing w:after="0" w:line="360" w:lineRule="auto"/>
        <w:ind w:left="485" w:hangingChars="202" w:hanging="485"/>
        <w:jc w:val="both"/>
        <w:rPr>
          <w:rFonts w:ascii="Arial" w:eastAsia="Calibri" w:hAnsi="Arial" w:cs="Arial"/>
          <w:bCs/>
          <w:sz w:val="24"/>
          <w:szCs w:val="24"/>
        </w:rPr>
      </w:pPr>
      <w:r>
        <w:rPr>
          <w:rFonts w:ascii="Arial" w:eastAsia="Calibri" w:hAnsi="Arial" w:cs="Arial"/>
          <w:bCs/>
          <w:sz w:val="24"/>
          <w:szCs w:val="24"/>
        </w:rPr>
        <w:t>______________________________________________________________________</w:t>
      </w:r>
    </w:p>
    <w:p w14:paraId="263A324D" w14:textId="2AD6F3E3" w:rsidR="00B54751" w:rsidRDefault="00B54751" w:rsidP="0095127A">
      <w:pPr>
        <w:tabs>
          <w:tab w:val="left" w:pos="567"/>
          <w:tab w:val="left" w:pos="1215"/>
          <w:tab w:val="right" w:pos="9498"/>
        </w:tabs>
        <w:spacing w:after="0" w:line="360" w:lineRule="auto"/>
        <w:ind w:left="485" w:hangingChars="202" w:hanging="485"/>
        <w:jc w:val="both"/>
        <w:rPr>
          <w:rFonts w:ascii="Arial" w:eastAsia="Calibri" w:hAnsi="Arial" w:cs="Arial"/>
          <w:bCs/>
          <w:sz w:val="24"/>
          <w:szCs w:val="24"/>
        </w:rPr>
      </w:pPr>
    </w:p>
    <w:p w14:paraId="135724A2" w14:textId="30F1E781" w:rsidR="00B54751" w:rsidRDefault="00B54751" w:rsidP="000F2803">
      <w:pPr>
        <w:tabs>
          <w:tab w:val="left" w:pos="567"/>
          <w:tab w:val="left" w:pos="1215"/>
          <w:tab w:val="right" w:pos="9498"/>
        </w:tabs>
        <w:spacing w:after="0" w:line="360" w:lineRule="auto"/>
        <w:ind w:left="485" w:hangingChars="202" w:hanging="485"/>
        <w:jc w:val="center"/>
        <w:rPr>
          <w:rFonts w:ascii="Arial" w:eastAsia="Calibri" w:hAnsi="Arial" w:cs="Arial"/>
          <w:bCs/>
          <w:sz w:val="24"/>
          <w:szCs w:val="24"/>
        </w:rPr>
      </w:pPr>
      <w:r>
        <w:rPr>
          <w:rFonts w:ascii="Arial" w:eastAsia="Calibri" w:hAnsi="Arial" w:cs="Arial"/>
          <w:bCs/>
          <w:sz w:val="24"/>
          <w:szCs w:val="24"/>
        </w:rPr>
        <w:t>ORDER</w:t>
      </w:r>
    </w:p>
    <w:p w14:paraId="4B4B16DB" w14:textId="6A50BFC3" w:rsidR="00B54751" w:rsidRDefault="00B54751" w:rsidP="000F2803">
      <w:pPr>
        <w:tabs>
          <w:tab w:val="left" w:pos="567"/>
          <w:tab w:val="left" w:pos="1215"/>
          <w:tab w:val="right" w:pos="9498"/>
        </w:tabs>
        <w:spacing w:after="0" w:line="360" w:lineRule="auto"/>
        <w:jc w:val="center"/>
        <w:rPr>
          <w:rFonts w:ascii="Arial" w:eastAsia="Calibri" w:hAnsi="Arial" w:cs="Arial"/>
          <w:bCs/>
          <w:sz w:val="24"/>
          <w:szCs w:val="24"/>
        </w:rPr>
      </w:pPr>
      <w:r>
        <w:rPr>
          <w:rFonts w:ascii="Arial" w:eastAsia="Calibri" w:hAnsi="Arial" w:cs="Arial"/>
          <w:bCs/>
          <w:sz w:val="24"/>
          <w:szCs w:val="24"/>
        </w:rPr>
        <w:lastRenderedPageBreak/>
        <w:t>______________________________________________________________________</w:t>
      </w:r>
    </w:p>
    <w:p w14:paraId="36D998E5" w14:textId="395A68C7" w:rsidR="00B54751" w:rsidRDefault="00B54751" w:rsidP="00277CBB">
      <w:pPr>
        <w:tabs>
          <w:tab w:val="left" w:pos="567"/>
          <w:tab w:val="left" w:pos="1215"/>
          <w:tab w:val="right" w:pos="9498"/>
        </w:tabs>
        <w:spacing w:after="0" w:line="360" w:lineRule="auto"/>
        <w:ind w:left="485" w:hangingChars="202" w:hanging="485"/>
        <w:rPr>
          <w:rFonts w:ascii="Arial" w:eastAsia="Calibri" w:hAnsi="Arial" w:cs="Arial"/>
          <w:bCs/>
          <w:sz w:val="24"/>
          <w:szCs w:val="24"/>
        </w:rPr>
      </w:pPr>
    </w:p>
    <w:p w14:paraId="54FD5F2F" w14:textId="108F441B" w:rsidR="00B54751" w:rsidRPr="001569E5" w:rsidRDefault="00C96343" w:rsidP="00C96343">
      <w:pPr>
        <w:tabs>
          <w:tab w:val="left" w:pos="567"/>
        </w:tabs>
        <w:spacing w:after="0" w:line="360" w:lineRule="auto"/>
        <w:ind w:left="485" w:hanging="485"/>
        <w:jc w:val="both"/>
        <w:rPr>
          <w:rFonts w:ascii="Arial" w:eastAsia="Calibri" w:hAnsi="Arial" w:cs="Arial"/>
          <w:sz w:val="24"/>
          <w:szCs w:val="24"/>
        </w:rPr>
      </w:pPr>
      <w:r w:rsidRPr="001569E5">
        <w:rPr>
          <w:rFonts w:ascii="Arial" w:eastAsia="Calibri" w:hAnsi="Arial" w:cs="Arial"/>
          <w:sz w:val="24"/>
          <w:szCs w:val="24"/>
        </w:rPr>
        <w:t>1.</w:t>
      </w:r>
      <w:r w:rsidRPr="001569E5">
        <w:rPr>
          <w:rFonts w:ascii="Arial" w:eastAsia="Calibri" w:hAnsi="Arial" w:cs="Arial"/>
          <w:sz w:val="24"/>
          <w:szCs w:val="24"/>
        </w:rPr>
        <w:tab/>
      </w:r>
      <w:r w:rsidR="00B54751">
        <w:rPr>
          <w:rFonts w:ascii="Arial" w:eastAsia="Calibri" w:hAnsi="Arial" w:cs="Arial"/>
          <w:sz w:val="24"/>
          <w:szCs w:val="24"/>
        </w:rPr>
        <w:t>Part B of the application is dismissed.</w:t>
      </w:r>
    </w:p>
    <w:p w14:paraId="17396EA9" w14:textId="6CB677A6" w:rsidR="00B54751" w:rsidRDefault="00B54751" w:rsidP="00B54751">
      <w:pPr>
        <w:tabs>
          <w:tab w:val="left" w:pos="567"/>
        </w:tabs>
        <w:spacing w:after="0" w:line="360" w:lineRule="auto"/>
        <w:ind w:left="485" w:hangingChars="202" w:hanging="485"/>
        <w:jc w:val="both"/>
      </w:pPr>
      <w:r>
        <w:rPr>
          <w:rFonts w:ascii="Arial" w:eastAsia="Calibri" w:hAnsi="Arial" w:cs="Arial"/>
          <w:sz w:val="24"/>
          <w:szCs w:val="24"/>
        </w:rPr>
        <w:t>2.</w:t>
      </w:r>
      <w:r>
        <w:rPr>
          <w:rFonts w:ascii="Arial" w:eastAsia="Calibri" w:hAnsi="Arial" w:cs="Arial"/>
          <w:sz w:val="24"/>
          <w:szCs w:val="24"/>
        </w:rPr>
        <w:tab/>
        <w:t xml:space="preserve">The applicant shall pay the first respondent’s costs of the application, including the reserved costs of Part A, which costs shall include the cost of three counsel where employed, one of </w:t>
      </w:r>
      <w:r w:rsidR="00EA233E">
        <w:rPr>
          <w:rFonts w:ascii="Arial" w:eastAsia="Calibri" w:hAnsi="Arial" w:cs="Arial"/>
          <w:sz w:val="24"/>
          <w:szCs w:val="24"/>
        </w:rPr>
        <w:t xml:space="preserve">whom </w:t>
      </w:r>
      <w:r>
        <w:rPr>
          <w:rFonts w:ascii="Arial" w:eastAsia="Calibri" w:hAnsi="Arial" w:cs="Arial"/>
          <w:sz w:val="24"/>
          <w:szCs w:val="24"/>
        </w:rPr>
        <w:t>is a senior counsel,</w:t>
      </w:r>
      <w:r w:rsidR="000F2803">
        <w:rPr>
          <w:rFonts w:ascii="Arial" w:eastAsia="Calibri" w:hAnsi="Arial" w:cs="Arial"/>
          <w:sz w:val="24"/>
          <w:szCs w:val="24"/>
        </w:rPr>
        <w:t xml:space="preserve"> </w:t>
      </w:r>
      <w:r>
        <w:rPr>
          <w:rFonts w:ascii="Arial" w:eastAsia="Calibri" w:hAnsi="Arial" w:cs="Arial"/>
          <w:sz w:val="24"/>
          <w:szCs w:val="24"/>
        </w:rPr>
        <w:t xml:space="preserve">as well as the </w:t>
      </w:r>
      <w:r w:rsidRPr="00BE4C5C">
        <w:rPr>
          <w:rFonts w:ascii="Arial" w:eastAsia="Calibri" w:hAnsi="Arial" w:cs="Arial"/>
          <w:sz w:val="24"/>
          <w:szCs w:val="24"/>
        </w:rPr>
        <w:t>qualifying fees and expenses of Professor Maroun</w:t>
      </w:r>
      <w:r>
        <w:rPr>
          <w:rFonts w:ascii="Arial" w:eastAsia="Calibri" w:hAnsi="Arial" w:cs="Arial"/>
          <w:sz w:val="24"/>
          <w:szCs w:val="24"/>
        </w:rPr>
        <w:t>, such costs to be taxed according to Scale C</w:t>
      </w:r>
      <w:r w:rsidRPr="00BE4C5C">
        <w:rPr>
          <w:rFonts w:ascii="Arial" w:eastAsia="Calibri" w:hAnsi="Arial" w:cs="Arial"/>
          <w:sz w:val="24"/>
          <w:szCs w:val="24"/>
        </w:rPr>
        <w:t>.</w:t>
      </w:r>
    </w:p>
    <w:p w14:paraId="5C7273FB" w14:textId="77777777" w:rsidR="00B54751" w:rsidRDefault="00B54751" w:rsidP="000F2803">
      <w:pPr>
        <w:tabs>
          <w:tab w:val="left" w:pos="567"/>
          <w:tab w:val="left" w:pos="1215"/>
          <w:tab w:val="right" w:pos="9498"/>
        </w:tabs>
        <w:spacing w:after="0" w:line="360" w:lineRule="auto"/>
        <w:ind w:left="485" w:hangingChars="202" w:hanging="485"/>
        <w:rPr>
          <w:rFonts w:ascii="Arial" w:eastAsia="Calibri" w:hAnsi="Arial" w:cs="Arial"/>
          <w:bCs/>
          <w:sz w:val="24"/>
          <w:szCs w:val="24"/>
        </w:rPr>
      </w:pPr>
    </w:p>
    <w:p w14:paraId="2D3C2415" w14:textId="77777777" w:rsidR="00D74010" w:rsidRDefault="00B856B4" w:rsidP="0095127A">
      <w:pPr>
        <w:tabs>
          <w:tab w:val="left" w:pos="567"/>
          <w:tab w:val="left" w:pos="1215"/>
          <w:tab w:val="right" w:pos="9498"/>
        </w:tabs>
        <w:spacing w:after="0" w:line="360" w:lineRule="auto"/>
        <w:ind w:left="485" w:hangingChars="202" w:hanging="485"/>
        <w:jc w:val="both"/>
        <w:rPr>
          <w:rFonts w:ascii="Arial" w:eastAsia="Calibri" w:hAnsi="Arial" w:cs="Arial"/>
          <w:bCs/>
          <w:sz w:val="24"/>
          <w:szCs w:val="24"/>
        </w:rPr>
      </w:pPr>
      <w:r>
        <w:rPr>
          <w:rFonts w:ascii="Arial" w:eastAsia="Calibri" w:hAnsi="Arial" w:cs="Arial"/>
          <w:bCs/>
          <w:sz w:val="24"/>
          <w:szCs w:val="24"/>
        </w:rPr>
        <w:t>______________________________________________________________________</w:t>
      </w:r>
    </w:p>
    <w:p w14:paraId="77411078" w14:textId="77777777" w:rsidR="00B856B4" w:rsidRPr="002B6A7A" w:rsidRDefault="00B856B4" w:rsidP="0095127A">
      <w:pPr>
        <w:tabs>
          <w:tab w:val="left" w:pos="567"/>
          <w:tab w:val="left" w:pos="1215"/>
          <w:tab w:val="right" w:pos="9498"/>
        </w:tabs>
        <w:spacing w:after="0" w:line="360" w:lineRule="auto"/>
        <w:ind w:left="485" w:hangingChars="202" w:hanging="485"/>
        <w:jc w:val="both"/>
        <w:rPr>
          <w:rFonts w:ascii="Arial" w:eastAsia="Calibri" w:hAnsi="Arial" w:cs="Arial"/>
          <w:bCs/>
          <w:sz w:val="24"/>
          <w:szCs w:val="24"/>
        </w:rPr>
      </w:pPr>
    </w:p>
    <w:p w14:paraId="1621B971" w14:textId="77777777" w:rsidR="00D74010" w:rsidRDefault="007C76DF" w:rsidP="0095127A">
      <w:pPr>
        <w:tabs>
          <w:tab w:val="left" w:pos="567"/>
          <w:tab w:val="left" w:pos="1215"/>
        </w:tabs>
        <w:spacing w:after="0" w:line="360" w:lineRule="auto"/>
        <w:ind w:left="487" w:hangingChars="202" w:hanging="487"/>
        <w:jc w:val="center"/>
        <w:rPr>
          <w:rFonts w:ascii="Arial" w:eastAsia="Calibri" w:hAnsi="Arial" w:cs="Arial"/>
          <w:b/>
          <w:sz w:val="24"/>
          <w:szCs w:val="24"/>
        </w:rPr>
      </w:pPr>
      <w:r>
        <w:rPr>
          <w:rFonts w:ascii="Arial" w:eastAsia="Calibri" w:hAnsi="Arial" w:cs="Arial"/>
          <w:b/>
          <w:sz w:val="24"/>
          <w:szCs w:val="24"/>
        </w:rPr>
        <w:t>JUDGMENT</w:t>
      </w:r>
    </w:p>
    <w:p w14:paraId="26D3E29E" w14:textId="77777777" w:rsidR="00184EB5" w:rsidRDefault="005839CF" w:rsidP="0095127A">
      <w:pPr>
        <w:tabs>
          <w:tab w:val="left" w:pos="567"/>
        </w:tabs>
        <w:spacing w:after="0" w:line="480" w:lineRule="auto"/>
        <w:ind w:left="485" w:hangingChars="202" w:hanging="485"/>
        <w:rPr>
          <w:rFonts w:ascii="Arial" w:hAnsi="Arial" w:cs="Arial"/>
          <w:sz w:val="24"/>
          <w:szCs w:val="24"/>
        </w:rPr>
      </w:pPr>
      <w:r>
        <w:rPr>
          <w:rFonts w:ascii="Arial" w:hAnsi="Arial" w:cs="Arial"/>
          <w:sz w:val="24"/>
          <w:szCs w:val="24"/>
        </w:rPr>
        <w:t>______________________________________________________________________</w:t>
      </w:r>
    </w:p>
    <w:p w14:paraId="29A99494" w14:textId="77777777" w:rsidR="001C2ED8" w:rsidRDefault="001C2ED8" w:rsidP="0095127A">
      <w:pPr>
        <w:tabs>
          <w:tab w:val="left" w:pos="567"/>
        </w:tabs>
        <w:spacing w:after="0" w:line="360" w:lineRule="auto"/>
        <w:ind w:left="487" w:hangingChars="202" w:hanging="487"/>
        <w:jc w:val="both"/>
        <w:rPr>
          <w:rFonts w:ascii="Arial" w:hAnsi="Arial" w:cs="Arial"/>
          <w:sz w:val="24"/>
          <w:szCs w:val="24"/>
        </w:rPr>
      </w:pPr>
      <w:r w:rsidRPr="0095127A">
        <w:rPr>
          <w:rFonts w:ascii="Arial" w:hAnsi="Arial" w:cs="Arial"/>
          <w:b/>
          <w:sz w:val="24"/>
          <w:szCs w:val="24"/>
        </w:rPr>
        <w:t>THE COURT</w:t>
      </w:r>
      <w:r w:rsidRPr="0095127A">
        <w:rPr>
          <w:rFonts w:ascii="Arial" w:hAnsi="Arial" w:cs="Arial"/>
          <w:sz w:val="24"/>
          <w:szCs w:val="24"/>
        </w:rPr>
        <w:t xml:space="preserve"> </w:t>
      </w:r>
      <w:r>
        <w:rPr>
          <w:rFonts w:ascii="Arial" w:hAnsi="Arial" w:cs="Arial"/>
          <w:sz w:val="24"/>
          <w:szCs w:val="24"/>
        </w:rPr>
        <w:t>(Neukircher J, Moshoana J and Girdwood AJ)</w:t>
      </w:r>
    </w:p>
    <w:p w14:paraId="69B5A8B0" w14:textId="77777777" w:rsidR="007E4F88" w:rsidRDefault="007E4F88" w:rsidP="0095127A">
      <w:pPr>
        <w:tabs>
          <w:tab w:val="left" w:pos="567"/>
        </w:tabs>
        <w:spacing w:after="0" w:line="360" w:lineRule="auto"/>
        <w:ind w:left="485" w:hangingChars="202" w:hanging="485"/>
        <w:jc w:val="both"/>
        <w:rPr>
          <w:rFonts w:ascii="Arial" w:hAnsi="Arial" w:cs="Arial"/>
          <w:sz w:val="24"/>
          <w:szCs w:val="24"/>
        </w:rPr>
      </w:pPr>
    </w:p>
    <w:p w14:paraId="7915473E" w14:textId="74266690" w:rsidR="001C2ED8" w:rsidRPr="0095127A" w:rsidRDefault="00C55827" w:rsidP="0095127A">
      <w:pPr>
        <w:tabs>
          <w:tab w:val="left" w:pos="567"/>
        </w:tabs>
        <w:spacing w:after="0" w:line="360" w:lineRule="auto"/>
        <w:ind w:left="485" w:hangingChars="202" w:hanging="485"/>
        <w:jc w:val="both"/>
        <w:rPr>
          <w:rFonts w:ascii="Arial" w:hAnsi="Arial" w:cs="Arial"/>
          <w:sz w:val="24"/>
          <w:szCs w:val="24"/>
        </w:rPr>
      </w:pPr>
      <w:r>
        <w:rPr>
          <w:rFonts w:ascii="Arial" w:hAnsi="Arial" w:cs="Arial"/>
          <w:sz w:val="24"/>
          <w:szCs w:val="24"/>
        </w:rPr>
        <w:t>[1]</w:t>
      </w:r>
      <w:r>
        <w:rPr>
          <w:rFonts w:ascii="Arial" w:hAnsi="Arial" w:cs="Arial"/>
          <w:sz w:val="24"/>
          <w:szCs w:val="24"/>
        </w:rPr>
        <w:tab/>
      </w:r>
      <w:r w:rsidR="001C2ED8" w:rsidRPr="0095127A">
        <w:rPr>
          <w:rFonts w:ascii="Arial" w:hAnsi="Arial" w:cs="Arial"/>
          <w:sz w:val="24"/>
          <w:szCs w:val="24"/>
        </w:rPr>
        <w:t>On 20 December 2021 the first respondent (the AGSA) issued a disclaimer opinion in respect of the applicant’s (the RAF) annual financial statements for the year ending 2020/2021 as follows:</w:t>
      </w:r>
    </w:p>
    <w:p w14:paraId="405B1786" w14:textId="77777777" w:rsidR="00580966" w:rsidRPr="0095127A" w:rsidRDefault="00580966" w:rsidP="0095127A">
      <w:pPr>
        <w:pStyle w:val="ListParagraph"/>
        <w:tabs>
          <w:tab w:val="left" w:pos="567"/>
        </w:tabs>
        <w:spacing w:after="0" w:line="360" w:lineRule="auto"/>
        <w:ind w:left="485" w:hangingChars="202" w:hanging="485"/>
        <w:jc w:val="both"/>
        <w:rPr>
          <w:rFonts w:ascii="Arial" w:hAnsi="Arial" w:cs="Arial"/>
          <w:sz w:val="24"/>
          <w:szCs w:val="24"/>
        </w:rPr>
      </w:pPr>
    </w:p>
    <w:p w14:paraId="01A24F38" w14:textId="77777777" w:rsidR="001C2ED8" w:rsidRPr="0095127A" w:rsidRDefault="001C2ED8" w:rsidP="0095127A">
      <w:pPr>
        <w:tabs>
          <w:tab w:val="left" w:pos="567"/>
        </w:tabs>
        <w:spacing w:after="0" w:line="360" w:lineRule="auto"/>
        <w:ind w:leftChars="385" w:left="847" w:firstLine="2"/>
        <w:jc w:val="both"/>
        <w:rPr>
          <w:rFonts w:ascii="Arial" w:hAnsi="Arial" w:cs="Arial"/>
        </w:rPr>
      </w:pPr>
      <w:r w:rsidRPr="0095127A">
        <w:rPr>
          <w:rFonts w:ascii="Arial" w:hAnsi="Arial" w:cs="Arial"/>
        </w:rPr>
        <w:t>“The overall audit outcome for the [RAF] has regressed compared to the prior year. A disclaimer of opinion</w:t>
      </w:r>
      <w:r w:rsidR="005C680B" w:rsidRPr="0095127A">
        <w:rPr>
          <w:rFonts w:ascii="Arial" w:hAnsi="Arial" w:cs="Arial"/>
        </w:rPr>
        <w:t xml:space="preserve"> with material findings on compliance with legislation was issued</w:t>
      </w:r>
      <w:r w:rsidR="00E16A7C" w:rsidRPr="0095127A">
        <w:rPr>
          <w:rFonts w:ascii="Arial" w:hAnsi="Arial" w:cs="Arial"/>
        </w:rPr>
        <w:t>.</w:t>
      </w:r>
      <w:r w:rsidR="005C680B" w:rsidRPr="0095127A">
        <w:rPr>
          <w:rFonts w:ascii="Arial" w:hAnsi="Arial" w:cs="Arial"/>
        </w:rPr>
        <w:t xml:space="preserve"> The financial statements submitted for audit were not prepared in accordance with the prescribed financial reporting framework and were not support by full and proper records as required by section 55(1)(a) and (b) of the PFMA</w:t>
      </w:r>
      <w:r w:rsidR="005C680B" w:rsidRPr="0095127A">
        <w:rPr>
          <w:rStyle w:val="FootnoteReference"/>
          <w:rFonts w:ascii="Arial" w:hAnsi="Arial" w:cs="Arial"/>
        </w:rPr>
        <w:footnoteReference w:id="1"/>
      </w:r>
      <w:r w:rsidR="007E4F88" w:rsidRPr="0095127A">
        <w:rPr>
          <w:rFonts w:ascii="Arial" w:hAnsi="Arial" w:cs="Arial"/>
        </w:rPr>
        <w:t>. The financial statements contained material misstatements in claims expenditure, current and on-current liabilities and disclosure notes which were not adequately corrected subsequently</w:t>
      </w:r>
      <w:r w:rsidR="00E16A7C" w:rsidRPr="0095127A">
        <w:rPr>
          <w:rFonts w:ascii="Arial" w:hAnsi="Arial" w:cs="Arial"/>
        </w:rPr>
        <w:t>,</w:t>
      </w:r>
      <w:r w:rsidR="007E4F88" w:rsidRPr="0095127A">
        <w:rPr>
          <w:rFonts w:ascii="Arial" w:hAnsi="Arial" w:cs="Arial"/>
        </w:rPr>
        <w:t xml:space="preserve"> which resulted in the financial statements receiving a disclaimer of opinion. The accounting authority did not put adequate measures in place to ensure that the financial statements are prepared in accordance with the appropriate accounting framework. This was due to use of IPSAS 42 in formulating account[</w:t>
      </w:r>
      <w:proofErr w:type="spellStart"/>
      <w:r w:rsidR="007E4F88" w:rsidRPr="0095127A">
        <w:rPr>
          <w:rFonts w:ascii="Arial" w:hAnsi="Arial" w:cs="Arial"/>
        </w:rPr>
        <w:t>ing</w:t>
      </w:r>
      <w:proofErr w:type="spellEnd"/>
      <w:r w:rsidR="007E4F88" w:rsidRPr="0095127A">
        <w:rPr>
          <w:rFonts w:ascii="Arial" w:hAnsi="Arial" w:cs="Arial"/>
        </w:rPr>
        <w:t>] policy which is in conflict with the standard of GRAP” (the Disclaimer)</w:t>
      </w:r>
    </w:p>
    <w:p w14:paraId="4AC5BB29" w14:textId="77777777" w:rsidR="007E4F88" w:rsidRDefault="007E4F88" w:rsidP="0095127A">
      <w:pPr>
        <w:tabs>
          <w:tab w:val="left" w:pos="567"/>
        </w:tabs>
        <w:spacing w:after="0" w:line="360" w:lineRule="auto"/>
        <w:ind w:left="485" w:hangingChars="202" w:hanging="485"/>
        <w:jc w:val="both"/>
        <w:rPr>
          <w:rFonts w:ascii="Arial" w:hAnsi="Arial" w:cs="Arial"/>
          <w:sz w:val="24"/>
          <w:szCs w:val="24"/>
        </w:rPr>
      </w:pPr>
    </w:p>
    <w:p w14:paraId="1EA9E6FE" w14:textId="55111DA8" w:rsidR="007E4F88" w:rsidRDefault="004A681D" w:rsidP="0095127A">
      <w:pPr>
        <w:tabs>
          <w:tab w:val="left" w:pos="567"/>
        </w:tabs>
        <w:spacing w:after="0" w:line="360" w:lineRule="auto"/>
        <w:ind w:left="485" w:hangingChars="202" w:hanging="485"/>
        <w:jc w:val="both"/>
        <w:rPr>
          <w:rFonts w:ascii="Arial" w:hAnsi="Arial" w:cs="Arial"/>
          <w:sz w:val="24"/>
          <w:szCs w:val="24"/>
        </w:rPr>
      </w:pPr>
      <w:r>
        <w:rPr>
          <w:rFonts w:ascii="Arial" w:hAnsi="Arial" w:cs="Arial"/>
          <w:sz w:val="24"/>
          <w:szCs w:val="24"/>
        </w:rPr>
        <w:t>[</w:t>
      </w:r>
      <w:r w:rsidR="007E4F88">
        <w:rPr>
          <w:rFonts w:ascii="Arial" w:hAnsi="Arial" w:cs="Arial"/>
          <w:sz w:val="24"/>
          <w:szCs w:val="24"/>
        </w:rPr>
        <w:t>2</w:t>
      </w:r>
      <w:r>
        <w:rPr>
          <w:rFonts w:ascii="Arial" w:hAnsi="Arial" w:cs="Arial"/>
          <w:sz w:val="24"/>
          <w:szCs w:val="24"/>
        </w:rPr>
        <w:t>]</w:t>
      </w:r>
      <w:r w:rsidR="007E4F88">
        <w:rPr>
          <w:rFonts w:ascii="Arial" w:hAnsi="Arial" w:cs="Arial"/>
          <w:sz w:val="24"/>
          <w:szCs w:val="24"/>
        </w:rPr>
        <w:tab/>
      </w:r>
      <w:r w:rsidR="000F2803" w:rsidRPr="0040273C">
        <w:rPr>
          <w:rFonts w:ascii="Arial" w:hAnsi="Arial" w:cs="Arial"/>
          <w:bCs/>
          <w:sz w:val="24"/>
          <w:szCs w:val="24"/>
        </w:rPr>
        <w:t>The</w:t>
      </w:r>
      <w:r w:rsidR="007E4F88" w:rsidRPr="0040273C">
        <w:rPr>
          <w:rFonts w:ascii="Arial" w:hAnsi="Arial" w:cs="Arial"/>
          <w:sz w:val="24"/>
          <w:szCs w:val="24"/>
        </w:rPr>
        <w:t xml:space="preserve"> D</w:t>
      </w:r>
      <w:r w:rsidR="007E4F88">
        <w:rPr>
          <w:rFonts w:ascii="Arial" w:hAnsi="Arial" w:cs="Arial"/>
          <w:sz w:val="24"/>
          <w:szCs w:val="24"/>
        </w:rPr>
        <w:t>isclaimer resulted in the present application which was brought in two parts:</w:t>
      </w:r>
    </w:p>
    <w:p w14:paraId="770F6E12" w14:textId="77777777" w:rsidR="007E4F88" w:rsidRDefault="0016553E" w:rsidP="0095127A">
      <w:pPr>
        <w:tabs>
          <w:tab w:val="left" w:pos="567"/>
        </w:tabs>
        <w:spacing w:after="0" w:line="360" w:lineRule="auto"/>
        <w:ind w:leftChars="258" w:left="1132" w:hangingChars="235" w:hanging="564"/>
        <w:jc w:val="both"/>
        <w:rPr>
          <w:rFonts w:ascii="Arial" w:hAnsi="Arial" w:cs="Arial"/>
          <w:sz w:val="24"/>
          <w:szCs w:val="24"/>
        </w:rPr>
      </w:pPr>
      <w:r>
        <w:rPr>
          <w:rFonts w:ascii="Arial" w:hAnsi="Arial" w:cs="Arial"/>
          <w:sz w:val="24"/>
          <w:szCs w:val="24"/>
        </w:rPr>
        <w:t>(a)</w:t>
      </w:r>
      <w:r>
        <w:rPr>
          <w:rFonts w:ascii="Arial" w:hAnsi="Arial" w:cs="Arial"/>
          <w:sz w:val="24"/>
          <w:szCs w:val="24"/>
        </w:rPr>
        <w:tab/>
        <w:t>Part A</w:t>
      </w:r>
      <w:r w:rsidR="007E4F88">
        <w:rPr>
          <w:rFonts w:ascii="Arial" w:hAnsi="Arial" w:cs="Arial"/>
          <w:sz w:val="24"/>
          <w:szCs w:val="24"/>
        </w:rPr>
        <w:t xml:space="preserve"> consisted of an interdict to prevent publication of the Disclaimer – this was dismissed with costs by Collis J</w:t>
      </w:r>
      <w:r w:rsidR="00E535DA">
        <w:rPr>
          <w:rStyle w:val="FootnoteReference"/>
          <w:rFonts w:ascii="Arial" w:hAnsi="Arial" w:cs="Arial"/>
          <w:sz w:val="24"/>
          <w:szCs w:val="24"/>
        </w:rPr>
        <w:footnoteReference w:id="2"/>
      </w:r>
      <w:r w:rsidR="00E535DA">
        <w:rPr>
          <w:rFonts w:ascii="Arial" w:hAnsi="Arial" w:cs="Arial"/>
          <w:sz w:val="24"/>
          <w:szCs w:val="24"/>
        </w:rPr>
        <w:t>;</w:t>
      </w:r>
    </w:p>
    <w:p w14:paraId="25FE938A" w14:textId="77777777" w:rsidR="00E535DA" w:rsidRDefault="00E535DA" w:rsidP="0095127A">
      <w:pPr>
        <w:tabs>
          <w:tab w:val="left" w:pos="567"/>
        </w:tabs>
        <w:spacing w:after="0" w:line="360" w:lineRule="auto"/>
        <w:ind w:leftChars="257" w:left="1134" w:hangingChars="237" w:hanging="569"/>
        <w:jc w:val="both"/>
        <w:rPr>
          <w:rFonts w:ascii="Arial" w:hAnsi="Arial" w:cs="Arial"/>
          <w:sz w:val="24"/>
          <w:szCs w:val="24"/>
        </w:rPr>
      </w:pPr>
      <w:r>
        <w:rPr>
          <w:rFonts w:ascii="Arial" w:hAnsi="Arial" w:cs="Arial"/>
          <w:sz w:val="24"/>
          <w:szCs w:val="24"/>
        </w:rPr>
        <w:t>(b)</w:t>
      </w:r>
      <w:r>
        <w:rPr>
          <w:rFonts w:ascii="Arial" w:hAnsi="Arial" w:cs="Arial"/>
          <w:sz w:val="24"/>
          <w:szCs w:val="24"/>
        </w:rPr>
        <w:tab/>
        <w:t>Part B is the present review application</w:t>
      </w:r>
      <w:r w:rsidR="003B6BD5">
        <w:rPr>
          <w:rFonts w:ascii="Arial" w:hAnsi="Arial" w:cs="Arial"/>
          <w:sz w:val="24"/>
          <w:szCs w:val="24"/>
        </w:rPr>
        <w:t>. In this application, the RAF challenges the factual and legal findings in the Disclaimer and argues that it should be set aside</w:t>
      </w:r>
      <w:r w:rsidR="003B6BD5">
        <w:rPr>
          <w:rStyle w:val="FootnoteReference"/>
          <w:rFonts w:ascii="Arial" w:hAnsi="Arial" w:cs="Arial"/>
          <w:sz w:val="24"/>
          <w:szCs w:val="24"/>
        </w:rPr>
        <w:footnoteReference w:id="3"/>
      </w:r>
      <w:r w:rsidR="003B6BD5">
        <w:rPr>
          <w:rFonts w:ascii="Arial" w:hAnsi="Arial" w:cs="Arial"/>
          <w:sz w:val="24"/>
          <w:szCs w:val="24"/>
        </w:rPr>
        <w:t xml:space="preserve"> and remitted to the AGSA.</w:t>
      </w:r>
    </w:p>
    <w:p w14:paraId="326ED74C" w14:textId="77777777" w:rsidR="00ED198A" w:rsidRDefault="00ED198A" w:rsidP="0095127A">
      <w:pPr>
        <w:tabs>
          <w:tab w:val="left" w:pos="567"/>
        </w:tabs>
        <w:spacing w:after="0" w:line="360" w:lineRule="auto"/>
        <w:ind w:leftChars="257" w:left="846" w:hangingChars="117" w:hanging="281"/>
        <w:jc w:val="both"/>
        <w:rPr>
          <w:rFonts w:ascii="Arial" w:hAnsi="Arial" w:cs="Arial"/>
          <w:sz w:val="24"/>
          <w:szCs w:val="24"/>
        </w:rPr>
      </w:pPr>
    </w:p>
    <w:p w14:paraId="614640FE" w14:textId="77777777" w:rsidR="00ED198A" w:rsidRPr="00A94035" w:rsidRDefault="00902825" w:rsidP="0095127A">
      <w:pPr>
        <w:tabs>
          <w:tab w:val="left" w:pos="567"/>
        </w:tabs>
        <w:spacing w:after="0" w:line="360" w:lineRule="auto"/>
        <w:ind w:left="485" w:hangingChars="202" w:hanging="485"/>
        <w:jc w:val="both"/>
        <w:rPr>
          <w:rFonts w:ascii="Arial" w:hAnsi="Arial" w:cs="Arial"/>
          <w:i/>
          <w:sz w:val="24"/>
          <w:szCs w:val="24"/>
        </w:rPr>
      </w:pPr>
      <w:r>
        <w:rPr>
          <w:rFonts w:ascii="Arial" w:hAnsi="Arial" w:cs="Arial"/>
          <w:sz w:val="24"/>
          <w:szCs w:val="24"/>
        </w:rPr>
        <w:t>[</w:t>
      </w:r>
      <w:r w:rsidR="00ED198A">
        <w:rPr>
          <w:rFonts w:ascii="Arial" w:hAnsi="Arial" w:cs="Arial"/>
          <w:sz w:val="24"/>
          <w:szCs w:val="24"/>
        </w:rPr>
        <w:t>3]</w:t>
      </w:r>
      <w:r w:rsidR="00ED198A">
        <w:rPr>
          <w:rFonts w:ascii="Arial" w:hAnsi="Arial" w:cs="Arial"/>
          <w:sz w:val="24"/>
          <w:szCs w:val="24"/>
        </w:rPr>
        <w:tab/>
        <w:t>The Disclaimer impacts on the RAF’s decision during April 202</w:t>
      </w:r>
      <w:r w:rsidR="00D406A1">
        <w:rPr>
          <w:rFonts w:ascii="Arial" w:hAnsi="Arial" w:cs="Arial"/>
          <w:sz w:val="24"/>
          <w:szCs w:val="24"/>
        </w:rPr>
        <w:t>1</w:t>
      </w:r>
      <w:r w:rsidR="00ED198A">
        <w:rPr>
          <w:rFonts w:ascii="Arial" w:hAnsi="Arial" w:cs="Arial"/>
          <w:sz w:val="24"/>
          <w:szCs w:val="24"/>
        </w:rPr>
        <w:t xml:space="preserve"> to adopt a different accounting methodology than prev</w:t>
      </w:r>
      <w:r w:rsidR="00E55C64">
        <w:rPr>
          <w:rFonts w:ascii="Arial" w:hAnsi="Arial" w:cs="Arial"/>
          <w:sz w:val="24"/>
          <w:szCs w:val="24"/>
        </w:rPr>
        <w:t>ious years which, according to the RAF</w:t>
      </w:r>
      <w:r w:rsidR="0034132F">
        <w:rPr>
          <w:rFonts w:ascii="Arial" w:hAnsi="Arial" w:cs="Arial"/>
          <w:sz w:val="24"/>
          <w:szCs w:val="24"/>
        </w:rPr>
        <w:t>,</w:t>
      </w:r>
      <w:r w:rsidR="00ED198A">
        <w:rPr>
          <w:rFonts w:ascii="Arial" w:hAnsi="Arial" w:cs="Arial"/>
          <w:sz w:val="24"/>
          <w:szCs w:val="24"/>
        </w:rPr>
        <w:t xml:space="preserve"> will have the result that</w:t>
      </w:r>
      <w:r w:rsidR="00ED198A">
        <w:rPr>
          <w:rFonts w:ascii="Arial" w:hAnsi="Arial" w:cs="Arial"/>
          <w:i/>
          <w:sz w:val="24"/>
          <w:szCs w:val="24"/>
        </w:rPr>
        <w:t xml:space="preserve"> </w:t>
      </w:r>
      <w:r w:rsidR="00ED198A" w:rsidRPr="00A94035">
        <w:rPr>
          <w:rFonts w:ascii="Arial" w:hAnsi="Arial" w:cs="Arial"/>
          <w:i/>
          <w:sz w:val="24"/>
          <w:szCs w:val="24"/>
        </w:rPr>
        <w:t>“(a) the Fund’s financial statements will more accurately represent the true state of the Fund’s financial affairs; and (b) the Fund’s financial position will be improved, to the benefit of the public interests, and hundreds of billions of rands.”</w:t>
      </w:r>
    </w:p>
    <w:p w14:paraId="5F384DED" w14:textId="77777777" w:rsidR="00ED198A" w:rsidRDefault="00ED198A" w:rsidP="0095127A">
      <w:pPr>
        <w:tabs>
          <w:tab w:val="left" w:pos="567"/>
        </w:tabs>
        <w:spacing w:after="0" w:line="360" w:lineRule="auto"/>
        <w:ind w:left="485" w:hangingChars="202" w:hanging="485"/>
        <w:jc w:val="both"/>
        <w:rPr>
          <w:rFonts w:ascii="Arial" w:hAnsi="Arial" w:cs="Arial"/>
          <w:sz w:val="24"/>
          <w:szCs w:val="24"/>
        </w:rPr>
      </w:pPr>
    </w:p>
    <w:p w14:paraId="0E126E65" w14:textId="77777777" w:rsidR="00ED198A" w:rsidRDefault="00902825" w:rsidP="0095127A">
      <w:pPr>
        <w:tabs>
          <w:tab w:val="left" w:pos="567"/>
        </w:tabs>
        <w:spacing w:after="0" w:line="360" w:lineRule="auto"/>
        <w:ind w:left="485" w:hangingChars="202" w:hanging="485"/>
        <w:jc w:val="both"/>
        <w:rPr>
          <w:rFonts w:ascii="Arial" w:hAnsi="Arial" w:cs="Arial"/>
          <w:sz w:val="24"/>
          <w:szCs w:val="24"/>
        </w:rPr>
      </w:pPr>
      <w:r>
        <w:rPr>
          <w:rFonts w:ascii="Arial" w:hAnsi="Arial" w:cs="Arial"/>
          <w:sz w:val="24"/>
          <w:szCs w:val="24"/>
        </w:rPr>
        <w:t>[</w:t>
      </w:r>
      <w:r w:rsidR="00ED198A">
        <w:rPr>
          <w:rFonts w:ascii="Arial" w:hAnsi="Arial" w:cs="Arial"/>
          <w:sz w:val="24"/>
          <w:szCs w:val="24"/>
        </w:rPr>
        <w:t>4]</w:t>
      </w:r>
      <w:r w:rsidR="00ED198A">
        <w:rPr>
          <w:rFonts w:ascii="Arial" w:hAnsi="Arial" w:cs="Arial"/>
          <w:sz w:val="24"/>
          <w:szCs w:val="24"/>
        </w:rPr>
        <w:tab/>
        <w:t xml:space="preserve">The result of this change in accounting methodology is that the RAF’s liabilities suddenly plunged from the R327 billion reflected in the 2019/2020 financial year, to R34 billion reflected in the 2020/2021 financial year. </w:t>
      </w:r>
      <w:r w:rsidR="00611E67">
        <w:rPr>
          <w:rFonts w:ascii="Arial" w:hAnsi="Arial" w:cs="Arial"/>
          <w:sz w:val="24"/>
          <w:szCs w:val="24"/>
        </w:rPr>
        <w:t xml:space="preserve"> </w:t>
      </w:r>
      <w:r w:rsidR="00ED198A">
        <w:rPr>
          <w:rFonts w:ascii="Arial" w:hAnsi="Arial" w:cs="Arial"/>
          <w:sz w:val="24"/>
          <w:szCs w:val="24"/>
        </w:rPr>
        <w:t xml:space="preserve">This astronomical improvement in the RAF’S financial statements is attributable to the RAF adopting an accounting </w:t>
      </w:r>
      <w:r w:rsidR="00AC6216">
        <w:rPr>
          <w:rFonts w:ascii="Arial" w:hAnsi="Arial" w:cs="Arial"/>
          <w:sz w:val="24"/>
          <w:szCs w:val="24"/>
        </w:rPr>
        <w:t xml:space="preserve">standard </w:t>
      </w:r>
      <w:r w:rsidR="00ED198A">
        <w:rPr>
          <w:rFonts w:ascii="Arial" w:hAnsi="Arial" w:cs="Arial"/>
          <w:sz w:val="24"/>
          <w:szCs w:val="24"/>
        </w:rPr>
        <w:t>known as IPSAS 42</w:t>
      </w:r>
      <w:r w:rsidR="00AC6216">
        <w:rPr>
          <w:rFonts w:ascii="Arial" w:hAnsi="Arial" w:cs="Arial"/>
          <w:sz w:val="24"/>
          <w:szCs w:val="24"/>
        </w:rPr>
        <w:t>,</w:t>
      </w:r>
      <w:r w:rsidR="00AC6216">
        <w:rPr>
          <w:rStyle w:val="FootnoteReference"/>
          <w:rFonts w:ascii="Arial" w:hAnsi="Arial" w:cs="Arial"/>
          <w:sz w:val="24"/>
          <w:szCs w:val="24"/>
        </w:rPr>
        <w:footnoteReference w:id="4"/>
      </w:r>
      <w:r w:rsidR="00574B1C">
        <w:rPr>
          <w:rFonts w:ascii="Arial" w:hAnsi="Arial" w:cs="Arial"/>
          <w:sz w:val="24"/>
          <w:szCs w:val="24"/>
        </w:rPr>
        <w:t xml:space="preserve"> which effectively changed its treatment of payables and liabilities in its annual financial statements: in previous years, the RAF used IFR</w:t>
      </w:r>
      <w:r w:rsidR="00AC6216">
        <w:rPr>
          <w:rFonts w:ascii="Arial" w:hAnsi="Arial" w:cs="Arial"/>
          <w:sz w:val="24"/>
          <w:szCs w:val="24"/>
        </w:rPr>
        <w:t>S</w:t>
      </w:r>
      <w:r w:rsidR="00574B1C">
        <w:rPr>
          <w:rFonts w:ascii="Arial" w:hAnsi="Arial" w:cs="Arial"/>
          <w:sz w:val="24"/>
          <w:szCs w:val="24"/>
        </w:rPr>
        <w:t xml:space="preserve"> 4 accounting </w:t>
      </w:r>
      <w:r w:rsidR="00AC6216">
        <w:rPr>
          <w:rFonts w:ascii="Arial" w:hAnsi="Arial" w:cs="Arial"/>
          <w:sz w:val="24"/>
          <w:szCs w:val="24"/>
        </w:rPr>
        <w:t>standard on insurance contract</w:t>
      </w:r>
      <w:r w:rsidR="00574B1C">
        <w:rPr>
          <w:rFonts w:ascii="Arial" w:hAnsi="Arial" w:cs="Arial"/>
          <w:sz w:val="24"/>
          <w:szCs w:val="24"/>
        </w:rPr>
        <w:t xml:space="preserve">. </w:t>
      </w:r>
      <w:r w:rsidR="00611E67">
        <w:rPr>
          <w:rFonts w:ascii="Arial" w:hAnsi="Arial" w:cs="Arial"/>
          <w:sz w:val="24"/>
          <w:szCs w:val="24"/>
        </w:rPr>
        <w:t xml:space="preserve"> </w:t>
      </w:r>
      <w:r w:rsidR="00574B1C">
        <w:rPr>
          <w:rFonts w:ascii="Arial" w:hAnsi="Arial" w:cs="Arial"/>
          <w:sz w:val="24"/>
          <w:szCs w:val="24"/>
        </w:rPr>
        <w:t>I</w:t>
      </w:r>
      <w:r w:rsidR="00ED198A">
        <w:rPr>
          <w:rFonts w:ascii="Arial" w:hAnsi="Arial" w:cs="Arial"/>
          <w:sz w:val="24"/>
          <w:szCs w:val="24"/>
        </w:rPr>
        <w:t xml:space="preserve">t is this with which the AGSA took issue and thus issued the Disclaimer. </w:t>
      </w:r>
      <w:r w:rsidR="00DF5EB3">
        <w:rPr>
          <w:rFonts w:ascii="Arial" w:hAnsi="Arial" w:cs="Arial"/>
          <w:sz w:val="24"/>
          <w:szCs w:val="24"/>
        </w:rPr>
        <w:t xml:space="preserve"> </w:t>
      </w:r>
    </w:p>
    <w:p w14:paraId="7421BE61" w14:textId="77777777" w:rsidR="00611E67" w:rsidRDefault="00611E67" w:rsidP="0095127A">
      <w:pPr>
        <w:tabs>
          <w:tab w:val="left" w:pos="567"/>
        </w:tabs>
        <w:spacing w:after="0" w:line="360" w:lineRule="auto"/>
        <w:ind w:left="485" w:hangingChars="202" w:hanging="485"/>
        <w:jc w:val="both"/>
        <w:rPr>
          <w:rFonts w:ascii="Arial" w:hAnsi="Arial" w:cs="Arial"/>
          <w:sz w:val="24"/>
          <w:szCs w:val="24"/>
        </w:rPr>
      </w:pPr>
    </w:p>
    <w:p w14:paraId="4D917717" w14:textId="77777777" w:rsidR="00FC0600" w:rsidRPr="0095127A" w:rsidRDefault="00FC0600" w:rsidP="0095127A">
      <w:pPr>
        <w:tabs>
          <w:tab w:val="left" w:pos="567"/>
        </w:tabs>
        <w:spacing w:after="0" w:line="360" w:lineRule="auto"/>
        <w:ind w:left="485" w:hangingChars="202" w:hanging="485"/>
        <w:jc w:val="both"/>
        <w:rPr>
          <w:rFonts w:ascii="Arial" w:hAnsi="Arial" w:cs="Arial"/>
          <w:i/>
          <w:sz w:val="24"/>
          <w:szCs w:val="24"/>
        </w:rPr>
      </w:pPr>
      <w:r w:rsidRPr="0095127A">
        <w:rPr>
          <w:rFonts w:ascii="Arial" w:hAnsi="Arial" w:cs="Arial"/>
          <w:i/>
          <w:sz w:val="24"/>
          <w:szCs w:val="24"/>
        </w:rPr>
        <w:t>The relief sought</w:t>
      </w:r>
    </w:p>
    <w:p w14:paraId="60927DE7" w14:textId="77777777" w:rsidR="00FC0600" w:rsidRDefault="00902825" w:rsidP="0095127A">
      <w:pPr>
        <w:pStyle w:val="Judgementnumbering"/>
        <w:numPr>
          <w:ilvl w:val="0"/>
          <w:numId w:val="0"/>
        </w:numPr>
        <w:tabs>
          <w:tab w:val="left" w:pos="567"/>
        </w:tabs>
        <w:spacing w:before="0" w:after="0" w:line="360" w:lineRule="auto"/>
        <w:ind w:left="485" w:hangingChars="202" w:hanging="485"/>
      </w:pPr>
      <w:r>
        <w:rPr>
          <w:rFonts w:cs="Arial"/>
          <w:szCs w:val="24"/>
        </w:rPr>
        <w:t>[</w:t>
      </w:r>
      <w:r w:rsidR="0034132F">
        <w:rPr>
          <w:rFonts w:cs="Arial"/>
          <w:szCs w:val="24"/>
        </w:rPr>
        <w:t>5]</w:t>
      </w:r>
      <w:r w:rsidR="0034132F">
        <w:rPr>
          <w:rFonts w:cs="Arial"/>
          <w:szCs w:val="24"/>
        </w:rPr>
        <w:tab/>
      </w:r>
      <w:r w:rsidR="00FC0600" w:rsidRPr="2480C5B0">
        <w:t xml:space="preserve">In the amended notice of motion </w:t>
      </w:r>
      <w:r w:rsidR="00FC0600">
        <w:t>as</w:t>
      </w:r>
      <w:r w:rsidR="004C4BFD">
        <w:t xml:space="preserve"> it</w:t>
      </w:r>
      <w:r w:rsidR="00FC0600">
        <w:t xml:space="preserve"> pertains to Part B </w:t>
      </w:r>
      <w:r w:rsidR="00FC0600" w:rsidRPr="2480C5B0">
        <w:t>the RAF seeks orders</w:t>
      </w:r>
      <w:r w:rsidR="00FC0600">
        <w:t xml:space="preserve"> in the following terms</w:t>
      </w:r>
      <w:r w:rsidR="00FC0600" w:rsidRPr="2480C5B0">
        <w:t>:</w:t>
      </w:r>
    </w:p>
    <w:p w14:paraId="6EF4EADF" w14:textId="758E2D33" w:rsidR="00FC0600" w:rsidRPr="0095127A" w:rsidRDefault="00FC0600" w:rsidP="0095127A">
      <w:pPr>
        <w:tabs>
          <w:tab w:val="left" w:pos="567"/>
          <w:tab w:val="left" w:pos="1418"/>
        </w:tabs>
        <w:spacing w:after="0" w:line="360" w:lineRule="auto"/>
        <w:ind w:leftChars="386" w:left="850" w:hanging="1"/>
        <w:jc w:val="both"/>
        <w:rPr>
          <w:rFonts w:ascii="Arial" w:eastAsia="Calibri" w:hAnsi="Arial" w:cs="Arial"/>
          <w:szCs w:val="20"/>
        </w:rPr>
      </w:pPr>
      <w:r w:rsidRPr="00720304">
        <w:rPr>
          <w:rFonts w:ascii="Arial" w:eastAsia="Calibri" w:hAnsi="Arial" w:cs="Arial"/>
          <w:sz w:val="20"/>
          <w:szCs w:val="20"/>
        </w:rPr>
        <w:t>“</w:t>
      </w:r>
      <w:r w:rsidRPr="0095127A">
        <w:rPr>
          <w:rFonts w:ascii="Arial" w:eastAsia="Calibri" w:hAnsi="Arial" w:cs="Arial"/>
          <w:szCs w:val="20"/>
        </w:rPr>
        <w:t>1.</w:t>
      </w:r>
      <w:r w:rsidRPr="0095127A">
        <w:rPr>
          <w:szCs w:val="20"/>
        </w:rPr>
        <w:tab/>
      </w:r>
      <w:r w:rsidRPr="0095127A">
        <w:rPr>
          <w:rFonts w:ascii="Arial" w:eastAsia="Calibri" w:hAnsi="Arial" w:cs="Arial"/>
          <w:szCs w:val="20"/>
        </w:rPr>
        <w:t xml:space="preserve">Declaring that the decision of the first respondent (“the AGSA”) to issue a disclaimer of opinion in regard to the annual financial statements of the applicant (“the </w:t>
      </w:r>
      <w:r w:rsidRPr="0095127A">
        <w:rPr>
          <w:rFonts w:ascii="Arial" w:eastAsia="Calibri" w:hAnsi="Arial" w:cs="Arial"/>
          <w:szCs w:val="20"/>
        </w:rPr>
        <w:lastRenderedPageBreak/>
        <w:t>Fund”), communicated to the Fund, on 21 December 2021 (“the Decision”), is invalid and unlawful;</w:t>
      </w:r>
    </w:p>
    <w:p w14:paraId="44E352B0" w14:textId="0F19F88D" w:rsidR="00FC0600" w:rsidRPr="0095127A" w:rsidRDefault="00FC0600" w:rsidP="0095127A">
      <w:pPr>
        <w:tabs>
          <w:tab w:val="left" w:pos="567"/>
        </w:tabs>
        <w:spacing w:after="0" w:line="360" w:lineRule="auto"/>
        <w:ind w:leftChars="386" w:left="849" w:firstLine="1"/>
        <w:jc w:val="both"/>
        <w:rPr>
          <w:rFonts w:ascii="Arial" w:eastAsia="Calibri" w:hAnsi="Arial" w:cs="Arial"/>
          <w:szCs w:val="20"/>
        </w:rPr>
      </w:pPr>
      <w:r w:rsidRPr="0095127A">
        <w:rPr>
          <w:rFonts w:ascii="Arial" w:eastAsia="Calibri" w:hAnsi="Arial" w:cs="Arial"/>
          <w:szCs w:val="20"/>
        </w:rPr>
        <w:t>2.</w:t>
      </w:r>
      <w:r w:rsidRPr="0095127A">
        <w:rPr>
          <w:szCs w:val="20"/>
        </w:rPr>
        <w:tab/>
      </w:r>
      <w:r w:rsidRPr="0095127A">
        <w:rPr>
          <w:rFonts w:ascii="Arial" w:eastAsia="Calibri" w:hAnsi="Arial" w:cs="Arial"/>
          <w:szCs w:val="20"/>
        </w:rPr>
        <w:t>Reviewing and setting aside the Decision;</w:t>
      </w:r>
    </w:p>
    <w:p w14:paraId="65B45AA2" w14:textId="644B8EFE" w:rsidR="00FC0600" w:rsidRPr="0095127A" w:rsidRDefault="00FC0600" w:rsidP="0095127A">
      <w:pPr>
        <w:tabs>
          <w:tab w:val="left" w:pos="567"/>
        </w:tabs>
        <w:spacing w:after="0" w:line="360" w:lineRule="auto"/>
        <w:ind w:leftChars="386" w:left="849" w:firstLine="1"/>
        <w:jc w:val="both"/>
        <w:rPr>
          <w:rFonts w:ascii="Arial" w:eastAsia="Calibri" w:hAnsi="Arial" w:cs="Arial"/>
          <w:szCs w:val="20"/>
        </w:rPr>
      </w:pPr>
      <w:r w:rsidRPr="0095127A">
        <w:rPr>
          <w:rFonts w:ascii="Arial" w:eastAsia="Calibri" w:hAnsi="Arial" w:cs="Arial"/>
          <w:szCs w:val="20"/>
        </w:rPr>
        <w:t>3.</w:t>
      </w:r>
      <w:r w:rsidRPr="0095127A">
        <w:rPr>
          <w:szCs w:val="20"/>
        </w:rPr>
        <w:tab/>
      </w:r>
      <w:r w:rsidRPr="0095127A">
        <w:rPr>
          <w:rFonts w:ascii="Arial" w:eastAsia="Calibri" w:hAnsi="Arial" w:cs="Arial"/>
          <w:szCs w:val="20"/>
        </w:rPr>
        <w:t xml:space="preserve">To the extent necessary, remitting the Decision back to the AGSA with appropriate guidance of the Court in order for the AGSA to remedy the </w:t>
      </w:r>
      <w:proofErr w:type="gramStart"/>
      <w:r w:rsidRPr="0095127A">
        <w:rPr>
          <w:rFonts w:ascii="Arial" w:eastAsia="Calibri" w:hAnsi="Arial" w:cs="Arial"/>
          <w:szCs w:val="20"/>
        </w:rPr>
        <w:t>defect;...</w:t>
      </w:r>
      <w:proofErr w:type="gramEnd"/>
      <w:r w:rsidRPr="0095127A">
        <w:rPr>
          <w:rFonts w:ascii="Arial" w:eastAsia="Calibri" w:hAnsi="Arial" w:cs="Arial"/>
          <w:szCs w:val="20"/>
        </w:rPr>
        <w:t>”</w:t>
      </w:r>
    </w:p>
    <w:p w14:paraId="5305D7C9" w14:textId="77777777" w:rsidR="004E0F13" w:rsidRDefault="004E0F13" w:rsidP="0095127A">
      <w:pPr>
        <w:tabs>
          <w:tab w:val="num" w:pos="360"/>
          <w:tab w:val="left" w:pos="567"/>
        </w:tabs>
        <w:spacing w:after="0" w:line="360" w:lineRule="auto"/>
        <w:ind w:left="404" w:hangingChars="202" w:hanging="404"/>
        <w:jc w:val="both"/>
        <w:rPr>
          <w:rFonts w:ascii="Arial" w:eastAsia="Calibri" w:hAnsi="Arial" w:cs="Arial"/>
          <w:sz w:val="20"/>
          <w:szCs w:val="20"/>
        </w:rPr>
      </w:pPr>
    </w:p>
    <w:p w14:paraId="2234192E" w14:textId="77777777" w:rsidR="004E0F13" w:rsidRPr="0095127A" w:rsidRDefault="004E0F13" w:rsidP="0095127A">
      <w:pPr>
        <w:tabs>
          <w:tab w:val="num" w:pos="360"/>
          <w:tab w:val="left" w:pos="567"/>
        </w:tabs>
        <w:spacing w:after="0" w:line="360" w:lineRule="auto"/>
        <w:ind w:left="485" w:hangingChars="202" w:hanging="485"/>
        <w:jc w:val="both"/>
        <w:rPr>
          <w:rFonts w:ascii="Arial" w:eastAsia="Calibri" w:hAnsi="Arial" w:cs="Arial"/>
          <w:i/>
          <w:sz w:val="24"/>
          <w:szCs w:val="24"/>
        </w:rPr>
      </w:pPr>
      <w:r w:rsidRPr="0095127A">
        <w:rPr>
          <w:rFonts w:ascii="Arial" w:eastAsia="Calibri" w:hAnsi="Arial" w:cs="Arial"/>
          <w:i/>
          <w:sz w:val="24"/>
          <w:szCs w:val="24"/>
        </w:rPr>
        <w:t>The Review</w:t>
      </w:r>
    </w:p>
    <w:p w14:paraId="43B6C769" w14:textId="41B2BB2C" w:rsidR="00210258" w:rsidRDefault="00B04E80" w:rsidP="0095127A">
      <w:pPr>
        <w:tabs>
          <w:tab w:val="left" w:pos="567"/>
        </w:tabs>
        <w:spacing w:after="0" w:line="360" w:lineRule="auto"/>
        <w:ind w:left="485" w:hangingChars="202" w:hanging="485"/>
        <w:jc w:val="both"/>
        <w:rPr>
          <w:rFonts w:ascii="Arial" w:hAnsi="Arial" w:cs="Arial"/>
          <w:sz w:val="24"/>
          <w:szCs w:val="24"/>
        </w:rPr>
      </w:pPr>
      <w:r>
        <w:rPr>
          <w:rFonts w:ascii="Arial" w:hAnsi="Arial" w:cs="Arial"/>
          <w:sz w:val="24"/>
          <w:szCs w:val="24"/>
        </w:rPr>
        <w:t>[</w:t>
      </w:r>
      <w:r w:rsidR="00FC0600">
        <w:rPr>
          <w:rFonts w:ascii="Arial" w:hAnsi="Arial" w:cs="Arial"/>
          <w:sz w:val="24"/>
          <w:szCs w:val="24"/>
        </w:rPr>
        <w:t>6]</w:t>
      </w:r>
      <w:r w:rsidR="00FC0600">
        <w:rPr>
          <w:rFonts w:ascii="Arial" w:hAnsi="Arial" w:cs="Arial"/>
          <w:sz w:val="24"/>
          <w:szCs w:val="24"/>
        </w:rPr>
        <w:tab/>
      </w:r>
      <w:r w:rsidR="0047192C">
        <w:rPr>
          <w:rFonts w:ascii="Arial" w:hAnsi="Arial" w:cs="Arial"/>
          <w:sz w:val="24"/>
          <w:szCs w:val="24"/>
        </w:rPr>
        <w:t xml:space="preserve">The parties are </w:t>
      </w:r>
      <w:r w:rsidR="0047192C" w:rsidRPr="0095127A">
        <w:rPr>
          <w:rFonts w:ascii="Arial" w:hAnsi="Arial" w:cs="Arial"/>
          <w:i/>
          <w:sz w:val="24"/>
          <w:szCs w:val="24"/>
        </w:rPr>
        <w:t>ad idem</w:t>
      </w:r>
      <w:r w:rsidR="0047192C">
        <w:rPr>
          <w:rFonts w:ascii="Arial" w:hAnsi="Arial" w:cs="Arial"/>
          <w:sz w:val="24"/>
          <w:szCs w:val="24"/>
        </w:rPr>
        <w:t xml:space="preserve"> that</w:t>
      </w:r>
      <w:r w:rsidR="00210258">
        <w:rPr>
          <w:rFonts w:ascii="Arial" w:hAnsi="Arial" w:cs="Arial"/>
          <w:sz w:val="24"/>
          <w:szCs w:val="24"/>
        </w:rPr>
        <w:t xml:space="preserve"> the Promotion of Administrative of Justice Act</w:t>
      </w:r>
      <w:r w:rsidR="00D458DE">
        <w:rPr>
          <w:rStyle w:val="FootnoteReference"/>
          <w:rFonts w:ascii="Arial" w:hAnsi="Arial" w:cs="Arial"/>
          <w:sz w:val="24"/>
          <w:szCs w:val="24"/>
        </w:rPr>
        <w:footnoteReference w:id="5"/>
      </w:r>
      <w:r w:rsidR="00210258">
        <w:rPr>
          <w:rFonts w:ascii="Arial" w:hAnsi="Arial" w:cs="Arial"/>
          <w:sz w:val="24"/>
          <w:szCs w:val="24"/>
        </w:rPr>
        <w:t xml:space="preserve"> (PAJA) </w:t>
      </w:r>
      <w:r w:rsidR="0047192C">
        <w:rPr>
          <w:rFonts w:ascii="Arial" w:hAnsi="Arial" w:cs="Arial"/>
          <w:sz w:val="24"/>
          <w:szCs w:val="24"/>
        </w:rPr>
        <w:t>does not apply to this review application, and t</w:t>
      </w:r>
      <w:r w:rsidR="00A871A3">
        <w:rPr>
          <w:rFonts w:ascii="Arial" w:hAnsi="Arial" w:cs="Arial"/>
          <w:sz w:val="24"/>
          <w:szCs w:val="24"/>
        </w:rPr>
        <w:t>h</w:t>
      </w:r>
      <w:r w:rsidR="0047192C">
        <w:rPr>
          <w:rFonts w:ascii="Arial" w:hAnsi="Arial" w:cs="Arial"/>
          <w:sz w:val="24"/>
          <w:szCs w:val="24"/>
        </w:rPr>
        <w:t>at</w:t>
      </w:r>
      <w:r w:rsidR="00210258">
        <w:rPr>
          <w:rFonts w:ascii="Arial" w:hAnsi="Arial" w:cs="Arial"/>
          <w:sz w:val="24"/>
          <w:szCs w:val="24"/>
        </w:rPr>
        <w:t xml:space="preserve"> this is a legality review. </w:t>
      </w:r>
    </w:p>
    <w:p w14:paraId="560CEED8" w14:textId="77777777" w:rsidR="00210258" w:rsidRDefault="00210258" w:rsidP="0095127A">
      <w:pPr>
        <w:tabs>
          <w:tab w:val="left" w:pos="567"/>
        </w:tabs>
        <w:spacing w:after="0" w:line="360" w:lineRule="auto"/>
        <w:ind w:left="485" w:hangingChars="202" w:hanging="485"/>
        <w:jc w:val="both"/>
        <w:rPr>
          <w:rFonts w:ascii="Arial" w:hAnsi="Arial" w:cs="Arial"/>
          <w:sz w:val="24"/>
          <w:szCs w:val="24"/>
        </w:rPr>
      </w:pPr>
    </w:p>
    <w:p w14:paraId="360C7609" w14:textId="4D64B370" w:rsidR="004C4BFD" w:rsidRDefault="00397F1C" w:rsidP="0095127A">
      <w:pPr>
        <w:tabs>
          <w:tab w:val="left" w:pos="567"/>
        </w:tabs>
        <w:spacing w:after="0" w:line="360" w:lineRule="auto"/>
        <w:ind w:left="485" w:hangingChars="202" w:hanging="485"/>
        <w:jc w:val="both"/>
        <w:rPr>
          <w:rFonts w:ascii="Arial" w:hAnsi="Arial" w:cs="Arial"/>
          <w:sz w:val="24"/>
          <w:szCs w:val="24"/>
          <w:u w:val="single"/>
        </w:rPr>
      </w:pPr>
      <w:r>
        <w:rPr>
          <w:rFonts w:ascii="Arial" w:hAnsi="Arial" w:cs="Arial"/>
          <w:sz w:val="24"/>
          <w:szCs w:val="24"/>
        </w:rPr>
        <w:t>[</w:t>
      </w:r>
      <w:r w:rsidR="00210258">
        <w:rPr>
          <w:rFonts w:ascii="Arial" w:hAnsi="Arial" w:cs="Arial"/>
          <w:sz w:val="24"/>
          <w:szCs w:val="24"/>
        </w:rPr>
        <w:t>7]</w:t>
      </w:r>
      <w:r w:rsidR="00210258">
        <w:rPr>
          <w:rFonts w:ascii="Arial" w:hAnsi="Arial" w:cs="Arial"/>
          <w:sz w:val="24"/>
          <w:szCs w:val="24"/>
        </w:rPr>
        <w:tab/>
      </w:r>
      <w:r w:rsidR="00011C5D">
        <w:rPr>
          <w:rFonts w:ascii="Arial" w:hAnsi="Arial" w:cs="Arial"/>
          <w:sz w:val="24"/>
          <w:szCs w:val="24"/>
        </w:rPr>
        <w:t>The AGSA is a Chapter 9 ins</w:t>
      </w:r>
      <w:r w:rsidR="00C23198">
        <w:rPr>
          <w:rFonts w:ascii="Arial" w:hAnsi="Arial" w:cs="Arial"/>
          <w:sz w:val="24"/>
          <w:szCs w:val="24"/>
        </w:rPr>
        <w:t>t</w:t>
      </w:r>
      <w:r w:rsidR="00011C5D">
        <w:rPr>
          <w:rFonts w:ascii="Arial" w:hAnsi="Arial" w:cs="Arial"/>
          <w:sz w:val="24"/>
          <w:szCs w:val="24"/>
        </w:rPr>
        <w:t>itution and has been established by the Constitution of the Republic of South Africa, 1996</w:t>
      </w:r>
      <w:r w:rsidR="00252DA0">
        <w:rPr>
          <w:rFonts w:ascii="Arial" w:hAnsi="Arial" w:cs="Arial"/>
          <w:sz w:val="24"/>
          <w:szCs w:val="24"/>
        </w:rPr>
        <w:t>.</w:t>
      </w:r>
      <w:r>
        <w:rPr>
          <w:rFonts w:ascii="Arial" w:hAnsi="Arial" w:cs="Arial"/>
          <w:sz w:val="24"/>
          <w:szCs w:val="24"/>
        </w:rPr>
        <w:t xml:space="preserve"> </w:t>
      </w:r>
      <w:r w:rsidR="00252DA0">
        <w:rPr>
          <w:rFonts w:ascii="Arial" w:hAnsi="Arial" w:cs="Arial"/>
          <w:sz w:val="24"/>
          <w:szCs w:val="24"/>
        </w:rPr>
        <w:t xml:space="preserve"> The functions of the AGSA are not only regulated by s188 and s189 of the Constitution, but also by the provisions of the </w:t>
      </w:r>
      <w:r w:rsidR="0047192C">
        <w:rPr>
          <w:rFonts w:ascii="Arial" w:hAnsi="Arial" w:cs="Arial"/>
          <w:sz w:val="24"/>
          <w:szCs w:val="24"/>
        </w:rPr>
        <w:t>Public Finance Management (PFMA)</w:t>
      </w:r>
      <w:r w:rsidR="00252DA0">
        <w:rPr>
          <w:rFonts w:ascii="Arial" w:hAnsi="Arial" w:cs="Arial"/>
          <w:sz w:val="24"/>
          <w:szCs w:val="24"/>
        </w:rPr>
        <w:t>. Thus, the AGSA exercises a public power in executing its functions</w:t>
      </w:r>
      <w:r w:rsidR="00011C5D">
        <w:rPr>
          <w:rFonts w:ascii="Arial" w:hAnsi="Arial" w:cs="Arial"/>
          <w:sz w:val="24"/>
          <w:szCs w:val="24"/>
        </w:rPr>
        <w:t>, which is to act as the supreme audit institution of South Africa and provide oversight and accountability in the public sector</w:t>
      </w:r>
      <w:r w:rsidR="00252DA0">
        <w:rPr>
          <w:rFonts w:ascii="Arial" w:hAnsi="Arial" w:cs="Arial"/>
          <w:sz w:val="24"/>
          <w:szCs w:val="24"/>
        </w:rPr>
        <w:t xml:space="preserve">. </w:t>
      </w:r>
      <w:r w:rsidR="00D41E54">
        <w:rPr>
          <w:rFonts w:ascii="Arial" w:hAnsi="Arial" w:cs="Arial"/>
          <w:sz w:val="24"/>
          <w:szCs w:val="24"/>
        </w:rPr>
        <w:t xml:space="preserve">Given that the present review impugns an exercise of </w:t>
      </w:r>
      <w:r w:rsidR="004C4BFD">
        <w:rPr>
          <w:rFonts w:ascii="Arial" w:hAnsi="Arial" w:cs="Arial"/>
          <w:sz w:val="24"/>
          <w:szCs w:val="24"/>
        </w:rPr>
        <w:t xml:space="preserve">the </w:t>
      </w:r>
      <w:r w:rsidR="00D41E54">
        <w:rPr>
          <w:rFonts w:ascii="Arial" w:hAnsi="Arial" w:cs="Arial"/>
          <w:sz w:val="24"/>
          <w:szCs w:val="24"/>
        </w:rPr>
        <w:t xml:space="preserve">statutory powers of the AGSA, </w:t>
      </w:r>
      <w:r w:rsidR="00252DA0">
        <w:rPr>
          <w:rFonts w:ascii="Arial" w:hAnsi="Arial" w:cs="Arial"/>
          <w:sz w:val="24"/>
          <w:szCs w:val="24"/>
        </w:rPr>
        <w:t xml:space="preserve">the present review application is founded </w:t>
      </w:r>
      <w:r w:rsidR="009A6FCD">
        <w:rPr>
          <w:rFonts w:ascii="Arial" w:hAnsi="Arial" w:cs="Arial"/>
          <w:sz w:val="24"/>
          <w:szCs w:val="24"/>
        </w:rPr>
        <w:t xml:space="preserve">on </w:t>
      </w:r>
      <w:r w:rsidR="00252DA0">
        <w:rPr>
          <w:rFonts w:ascii="Arial" w:hAnsi="Arial" w:cs="Arial"/>
          <w:sz w:val="24"/>
          <w:szCs w:val="24"/>
        </w:rPr>
        <w:t xml:space="preserve">the principles of legality. </w:t>
      </w:r>
    </w:p>
    <w:p w14:paraId="171903B3" w14:textId="77777777" w:rsidR="00A871A3" w:rsidRDefault="00A871A3" w:rsidP="0095127A">
      <w:pPr>
        <w:tabs>
          <w:tab w:val="left" w:pos="567"/>
        </w:tabs>
        <w:spacing w:after="0" w:line="360" w:lineRule="auto"/>
        <w:ind w:left="485" w:hangingChars="202" w:hanging="485"/>
        <w:jc w:val="both"/>
        <w:rPr>
          <w:rFonts w:ascii="Arial" w:hAnsi="Arial" w:cs="Arial"/>
          <w:sz w:val="24"/>
          <w:szCs w:val="24"/>
          <w:u w:val="single"/>
        </w:rPr>
      </w:pPr>
    </w:p>
    <w:p w14:paraId="35AFA7FE" w14:textId="5EE5D84C" w:rsidR="00252DA0" w:rsidRDefault="00323C35" w:rsidP="00277CBB">
      <w:pPr>
        <w:tabs>
          <w:tab w:val="left" w:pos="567"/>
        </w:tabs>
        <w:spacing w:after="0" w:line="360" w:lineRule="auto"/>
        <w:ind w:left="426" w:hanging="426"/>
        <w:jc w:val="both"/>
        <w:rPr>
          <w:rFonts w:ascii="Arial" w:hAnsi="Arial" w:cs="Arial"/>
          <w:sz w:val="24"/>
          <w:szCs w:val="24"/>
        </w:rPr>
      </w:pPr>
      <w:r>
        <w:rPr>
          <w:rFonts w:ascii="Arial" w:hAnsi="Arial" w:cs="Arial"/>
          <w:sz w:val="24"/>
          <w:szCs w:val="24"/>
        </w:rPr>
        <w:t>[8]</w:t>
      </w:r>
      <w:r>
        <w:rPr>
          <w:rFonts w:ascii="Arial" w:hAnsi="Arial" w:cs="Arial"/>
          <w:sz w:val="24"/>
          <w:szCs w:val="24"/>
        </w:rPr>
        <w:tab/>
      </w:r>
      <w:r w:rsidR="00333E50" w:rsidRPr="00333E50">
        <w:rPr>
          <w:rFonts w:ascii="Arial" w:hAnsi="Arial" w:cs="Arial"/>
          <w:sz w:val="24"/>
          <w:szCs w:val="24"/>
        </w:rPr>
        <w:t xml:space="preserve">In </w:t>
      </w:r>
      <w:r w:rsidR="00333E50" w:rsidRPr="0095127A">
        <w:rPr>
          <w:rFonts w:ascii="Arial" w:hAnsi="Arial" w:cs="Arial"/>
          <w:i/>
          <w:sz w:val="24"/>
          <w:szCs w:val="24"/>
        </w:rPr>
        <w:t>Affordable Medicines Trust v Minister of Health</w:t>
      </w:r>
      <w:r w:rsidR="00333E50" w:rsidRPr="00333E50">
        <w:rPr>
          <w:rStyle w:val="FootnoteReference"/>
          <w:rFonts w:ascii="Arial" w:hAnsi="Arial" w:cs="Arial"/>
          <w:sz w:val="24"/>
          <w:szCs w:val="24"/>
        </w:rPr>
        <w:footnoteReference w:id="6"/>
      </w:r>
      <w:r w:rsidR="00333E50" w:rsidRPr="00333E50">
        <w:rPr>
          <w:rFonts w:ascii="Arial" w:hAnsi="Arial" w:cs="Arial"/>
          <w:b/>
          <w:sz w:val="24"/>
          <w:szCs w:val="24"/>
        </w:rPr>
        <w:t xml:space="preserve"> </w:t>
      </w:r>
      <w:r w:rsidR="00333E50" w:rsidRPr="00333E50">
        <w:rPr>
          <w:rFonts w:ascii="Arial" w:hAnsi="Arial" w:cs="Arial"/>
          <w:sz w:val="24"/>
          <w:szCs w:val="24"/>
        </w:rPr>
        <w:t>it was stated that</w:t>
      </w:r>
      <w:r w:rsidR="00333E50">
        <w:rPr>
          <w:rFonts w:ascii="Arial" w:hAnsi="Arial" w:cs="Arial"/>
          <w:b/>
          <w:sz w:val="24"/>
          <w:szCs w:val="24"/>
        </w:rPr>
        <w:t xml:space="preserve"> </w:t>
      </w:r>
      <w:r w:rsidR="00333E50" w:rsidRPr="00333E50">
        <w:rPr>
          <w:rFonts w:ascii="Arial" w:hAnsi="Arial" w:cs="Arial"/>
          <w:sz w:val="24"/>
          <w:szCs w:val="24"/>
        </w:rPr>
        <w:t>the constitutional principles of legality require that a decision maker exercises powers conferred on him or her lawfully, rationally and in good faith.</w:t>
      </w:r>
      <w:r w:rsidR="00333E50">
        <w:rPr>
          <w:rFonts w:ascii="Arial" w:hAnsi="Arial" w:cs="Arial"/>
          <w:sz w:val="24"/>
          <w:szCs w:val="24"/>
        </w:rPr>
        <w:t xml:space="preserve"> </w:t>
      </w:r>
      <w:r w:rsidR="00754023">
        <w:rPr>
          <w:rFonts w:ascii="Arial" w:hAnsi="Arial" w:cs="Arial"/>
          <w:sz w:val="24"/>
          <w:szCs w:val="24"/>
        </w:rPr>
        <w:t xml:space="preserve"> </w:t>
      </w:r>
      <w:r w:rsidR="00333E50">
        <w:rPr>
          <w:rFonts w:ascii="Arial" w:hAnsi="Arial" w:cs="Arial"/>
          <w:sz w:val="24"/>
          <w:szCs w:val="24"/>
        </w:rPr>
        <w:t>Thus, in this matter,</w:t>
      </w:r>
      <w:r w:rsidR="00333E50" w:rsidRPr="00333E50">
        <w:rPr>
          <w:rFonts w:ascii="Arial" w:hAnsi="Arial" w:cs="Arial"/>
          <w:sz w:val="24"/>
          <w:szCs w:val="24"/>
        </w:rPr>
        <w:t xml:space="preserve"> the scope of the enquiry is limited to questions of whether the AGSA acted lawfully</w:t>
      </w:r>
      <w:r w:rsidR="00333E50" w:rsidRPr="00333E50">
        <w:rPr>
          <w:rStyle w:val="FootnoteReference"/>
          <w:rFonts w:ascii="Arial" w:hAnsi="Arial" w:cs="Arial"/>
          <w:sz w:val="24"/>
          <w:szCs w:val="24"/>
        </w:rPr>
        <w:footnoteReference w:id="7"/>
      </w:r>
      <w:r w:rsidR="00333E50" w:rsidRPr="00333E50">
        <w:rPr>
          <w:rFonts w:ascii="Arial" w:hAnsi="Arial" w:cs="Arial"/>
          <w:sz w:val="24"/>
          <w:szCs w:val="24"/>
        </w:rPr>
        <w:t xml:space="preserve"> or rationally</w:t>
      </w:r>
      <w:r w:rsidR="00333E50" w:rsidRPr="00333E50">
        <w:rPr>
          <w:rStyle w:val="FootnoteReference"/>
          <w:rFonts w:ascii="Arial" w:hAnsi="Arial" w:cs="Arial"/>
          <w:sz w:val="24"/>
          <w:szCs w:val="24"/>
        </w:rPr>
        <w:footnoteReference w:id="8"/>
      </w:r>
      <w:r w:rsidR="00333E50">
        <w:rPr>
          <w:rFonts w:ascii="Arial" w:hAnsi="Arial" w:cs="Arial"/>
          <w:sz w:val="24"/>
          <w:szCs w:val="24"/>
        </w:rPr>
        <w:t xml:space="preserve"> in expressing </w:t>
      </w:r>
      <w:r w:rsidR="00D41E54" w:rsidRPr="00D41E54">
        <w:rPr>
          <w:rFonts w:ascii="Arial" w:hAnsi="Arial" w:cs="Arial"/>
          <w:sz w:val="24"/>
          <w:szCs w:val="24"/>
        </w:rPr>
        <w:t xml:space="preserve">the audit opinion decision </w:t>
      </w:r>
      <w:r w:rsidR="00333E50">
        <w:rPr>
          <w:rFonts w:ascii="Arial" w:hAnsi="Arial" w:cs="Arial"/>
          <w:sz w:val="24"/>
          <w:szCs w:val="24"/>
        </w:rPr>
        <w:t>set out in the</w:t>
      </w:r>
      <w:r w:rsidR="001A0F4A">
        <w:rPr>
          <w:rFonts w:ascii="Arial" w:hAnsi="Arial" w:cs="Arial"/>
          <w:sz w:val="24"/>
          <w:szCs w:val="24"/>
        </w:rPr>
        <w:t xml:space="preserve"> Disclaimer</w:t>
      </w:r>
      <w:r w:rsidR="004838E5" w:rsidRPr="004838E5">
        <w:rPr>
          <w:rFonts w:ascii="Arial" w:hAnsi="Arial" w:cs="Arial"/>
          <w:sz w:val="24"/>
          <w:szCs w:val="24"/>
        </w:rPr>
        <w:t xml:space="preserve"> </w:t>
      </w:r>
      <w:r w:rsidR="004838E5" w:rsidRPr="003B345A">
        <w:rPr>
          <w:rFonts w:ascii="Arial" w:hAnsi="Arial" w:cs="Arial"/>
          <w:sz w:val="24"/>
          <w:szCs w:val="24"/>
        </w:rPr>
        <w:t xml:space="preserve">and the broad review grounds available under PAJA are not available </w:t>
      </w:r>
      <w:r w:rsidR="00F04842">
        <w:rPr>
          <w:rFonts w:ascii="Arial" w:hAnsi="Arial" w:cs="Arial"/>
          <w:sz w:val="24"/>
          <w:szCs w:val="24"/>
        </w:rPr>
        <w:t>to the RAF</w:t>
      </w:r>
      <w:r w:rsidR="004838E5" w:rsidRPr="003B345A">
        <w:rPr>
          <w:rStyle w:val="FootnoteReference"/>
          <w:rFonts w:ascii="Arial" w:hAnsi="Arial" w:cs="Arial"/>
          <w:sz w:val="24"/>
          <w:szCs w:val="24"/>
        </w:rPr>
        <w:footnoteReference w:id="9"/>
      </w:r>
      <w:r w:rsidR="00D41E54" w:rsidRPr="00D41E54">
        <w:rPr>
          <w:rFonts w:ascii="Arial" w:hAnsi="Arial" w:cs="Arial"/>
          <w:sz w:val="24"/>
          <w:szCs w:val="24"/>
        </w:rPr>
        <w:t xml:space="preserve">. </w:t>
      </w:r>
      <w:r w:rsidR="00754023">
        <w:rPr>
          <w:rFonts w:ascii="Arial" w:hAnsi="Arial" w:cs="Arial"/>
          <w:sz w:val="24"/>
          <w:szCs w:val="24"/>
        </w:rPr>
        <w:t xml:space="preserve"> </w:t>
      </w:r>
      <w:r w:rsidR="00D41E54" w:rsidRPr="00D41E54">
        <w:rPr>
          <w:rFonts w:ascii="Arial" w:hAnsi="Arial" w:cs="Arial"/>
          <w:sz w:val="24"/>
          <w:szCs w:val="24"/>
        </w:rPr>
        <w:t xml:space="preserve">It remains the contention of the RAF that the impugned decision fails to meet the constitutional </w:t>
      </w:r>
      <w:r w:rsidR="00D41E54" w:rsidRPr="00D41E54">
        <w:rPr>
          <w:rFonts w:ascii="Arial" w:hAnsi="Arial" w:cs="Arial"/>
          <w:sz w:val="24"/>
          <w:szCs w:val="24"/>
        </w:rPr>
        <w:lastRenderedPageBreak/>
        <w:t xml:space="preserve">standard of legality and </w:t>
      </w:r>
      <w:r w:rsidR="00E4625D">
        <w:rPr>
          <w:rFonts w:ascii="Arial" w:hAnsi="Arial" w:cs="Arial"/>
          <w:sz w:val="24"/>
          <w:szCs w:val="24"/>
        </w:rPr>
        <w:t>rationality and to this end the RAF has raised 17 grounds of review, which will be dealt with in due course.</w:t>
      </w:r>
    </w:p>
    <w:p w14:paraId="2ECC9D6E" w14:textId="77777777" w:rsidR="002E372D" w:rsidRDefault="002E372D" w:rsidP="0095127A">
      <w:pPr>
        <w:tabs>
          <w:tab w:val="left" w:pos="567"/>
        </w:tabs>
        <w:spacing w:after="0" w:line="360" w:lineRule="auto"/>
        <w:ind w:left="485" w:hangingChars="202" w:hanging="485"/>
        <w:jc w:val="both"/>
        <w:rPr>
          <w:rFonts w:ascii="Arial" w:hAnsi="Arial" w:cs="Arial"/>
          <w:sz w:val="24"/>
          <w:szCs w:val="24"/>
        </w:rPr>
      </w:pPr>
    </w:p>
    <w:p w14:paraId="7AC05CD9" w14:textId="1675104C" w:rsidR="002E372D" w:rsidRDefault="00754023" w:rsidP="0095127A">
      <w:pPr>
        <w:pStyle w:val="Judgementnumbering"/>
        <w:numPr>
          <w:ilvl w:val="0"/>
          <w:numId w:val="0"/>
        </w:numPr>
        <w:tabs>
          <w:tab w:val="left" w:pos="567"/>
        </w:tabs>
        <w:spacing w:before="0" w:after="0" w:line="360" w:lineRule="auto"/>
        <w:ind w:left="485" w:hangingChars="202" w:hanging="485"/>
        <w:rPr>
          <w:lang w:val="en-US"/>
        </w:rPr>
      </w:pPr>
      <w:r>
        <w:rPr>
          <w:rFonts w:cs="Arial"/>
          <w:szCs w:val="24"/>
        </w:rPr>
        <w:t>[</w:t>
      </w:r>
      <w:r w:rsidR="002E372D">
        <w:rPr>
          <w:rFonts w:cs="Arial"/>
          <w:szCs w:val="24"/>
        </w:rPr>
        <w:t>9]</w:t>
      </w:r>
      <w:r w:rsidR="002E372D">
        <w:rPr>
          <w:rFonts w:cs="Arial"/>
          <w:szCs w:val="24"/>
        </w:rPr>
        <w:tab/>
        <w:t>A</w:t>
      </w:r>
      <w:r w:rsidR="002E372D" w:rsidRPr="006537DF">
        <w:rPr>
          <w:lang w:val="en-US"/>
        </w:rPr>
        <w:t>s to what a legality review means, the Constitutional Court clarified the principle of legality thus:</w:t>
      </w:r>
    </w:p>
    <w:p w14:paraId="40B6F382" w14:textId="77777777" w:rsidR="00BB0FE5" w:rsidRPr="006537DF" w:rsidRDefault="00BB0FE5" w:rsidP="0095127A">
      <w:pPr>
        <w:pStyle w:val="Judgementnumbering"/>
        <w:numPr>
          <w:ilvl w:val="0"/>
          <w:numId w:val="0"/>
        </w:numPr>
        <w:tabs>
          <w:tab w:val="left" w:pos="567"/>
        </w:tabs>
        <w:spacing w:before="0" w:after="0" w:line="360" w:lineRule="auto"/>
        <w:ind w:left="485" w:hangingChars="202" w:hanging="485"/>
      </w:pPr>
    </w:p>
    <w:p w14:paraId="45A893AC" w14:textId="716ECD0A" w:rsidR="002E372D" w:rsidRPr="0095127A" w:rsidRDefault="002E372D" w:rsidP="0095127A">
      <w:pPr>
        <w:tabs>
          <w:tab w:val="left" w:pos="851"/>
        </w:tabs>
        <w:spacing w:after="0" w:line="360" w:lineRule="auto"/>
        <w:ind w:leftChars="386" w:left="849"/>
        <w:jc w:val="both"/>
        <w:rPr>
          <w:rFonts w:ascii="Arial" w:hAnsi="Arial" w:cs="Arial"/>
        </w:rPr>
      </w:pPr>
      <w:r w:rsidRPr="00A15F1C">
        <w:rPr>
          <w:rFonts w:ascii="Arial" w:hAnsi="Arial" w:cs="Arial"/>
        </w:rPr>
        <w:t>“</w:t>
      </w:r>
      <w:r w:rsidRPr="0095127A">
        <w:rPr>
          <w:rFonts w:ascii="Arial" w:hAnsi="Arial" w:cs="Arial"/>
        </w:rPr>
        <w:t xml:space="preserve">What we glean from this is that the exercise of public power which is at variance with principle of legality is inconsistent with the Constitution itself. </w:t>
      </w:r>
      <w:r w:rsidR="00A03FC5">
        <w:rPr>
          <w:rFonts w:ascii="Arial" w:hAnsi="Arial" w:cs="Arial"/>
        </w:rPr>
        <w:t xml:space="preserve"> </w:t>
      </w:r>
      <w:r w:rsidRPr="0095127A">
        <w:rPr>
          <w:rFonts w:ascii="Arial" w:hAnsi="Arial" w:cs="Arial"/>
        </w:rPr>
        <w:t>In short, it is invalid… Relating all this to the matter before us, the award of the D</w:t>
      </w:r>
      <w:r w:rsidR="00A03FC5">
        <w:rPr>
          <w:rFonts w:ascii="Arial" w:hAnsi="Arial" w:cs="Arial"/>
        </w:rPr>
        <w:t>o</w:t>
      </w:r>
      <w:r w:rsidRPr="0095127A">
        <w:rPr>
          <w:rFonts w:ascii="Arial" w:hAnsi="Arial" w:cs="Arial"/>
        </w:rPr>
        <w:t>D agreement was</w:t>
      </w:r>
      <w:r w:rsidR="00A03FC5">
        <w:rPr>
          <w:rFonts w:ascii="Arial" w:hAnsi="Arial" w:cs="Arial"/>
        </w:rPr>
        <w:t xml:space="preserve"> an</w:t>
      </w:r>
      <w:r w:rsidRPr="0095127A">
        <w:rPr>
          <w:rFonts w:ascii="Arial" w:hAnsi="Arial" w:cs="Arial"/>
        </w:rPr>
        <w:t xml:space="preserve"> exercise of public power. </w:t>
      </w:r>
      <w:r w:rsidR="0037005A">
        <w:rPr>
          <w:rFonts w:ascii="Arial" w:hAnsi="Arial" w:cs="Arial"/>
        </w:rPr>
        <w:t xml:space="preserve"> </w:t>
      </w:r>
      <w:r w:rsidRPr="0095127A">
        <w:rPr>
          <w:rFonts w:ascii="Arial" w:hAnsi="Arial" w:cs="Arial"/>
        </w:rPr>
        <w:t xml:space="preserve">The principle of legality may thus be a vehicle for its review. </w:t>
      </w:r>
      <w:r w:rsidR="0037005A">
        <w:rPr>
          <w:rFonts w:ascii="Arial" w:hAnsi="Arial" w:cs="Arial"/>
        </w:rPr>
        <w:t xml:space="preserve"> </w:t>
      </w:r>
      <w:r w:rsidRPr="0095127A">
        <w:rPr>
          <w:rFonts w:ascii="Arial" w:hAnsi="Arial" w:cs="Arial"/>
        </w:rPr>
        <w:t xml:space="preserve">The question is: did the award conform to legal prescripts? </w:t>
      </w:r>
      <w:r w:rsidR="00A03FC5">
        <w:rPr>
          <w:rFonts w:ascii="Arial" w:hAnsi="Arial" w:cs="Arial"/>
        </w:rPr>
        <w:t xml:space="preserve"> </w:t>
      </w:r>
      <w:r w:rsidRPr="0095127A">
        <w:rPr>
          <w:rFonts w:ascii="Arial" w:hAnsi="Arial" w:cs="Arial"/>
        </w:rPr>
        <w:t xml:space="preserve">If it did, that is the end of the matter. </w:t>
      </w:r>
      <w:r w:rsidR="00A03FC5">
        <w:rPr>
          <w:rFonts w:ascii="Arial" w:hAnsi="Arial" w:cs="Arial"/>
        </w:rPr>
        <w:t xml:space="preserve"> </w:t>
      </w:r>
      <w:r w:rsidRPr="0095127A">
        <w:rPr>
          <w:rFonts w:ascii="Arial" w:hAnsi="Arial" w:cs="Arial"/>
        </w:rPr>
        <w:t>If it did not, it may be reviewed and possibly set aside under legality review.”</w:t>
      </w:r>
      <w:r w:rsidR="00FF4178" w:rsidRPr="00FF4178">
        <w:rPr>
          <w:rFonts w:ascii="Arial" w:hAnsi="Arial" w:cs="Arial"/>
          <w:vertAlign w:val="superscript"/>
        </w:rPr>
        <w:t xml:space="preserve"> </w:t>
      </w:r>
      <w:r w:rsidR="00FF4178" w:rsidRPr="00FF5335">
        <w:rPr>
          <w:rFonts w:ascii="Arial" w:hAnsi="Arial" w:cs="Arial"/>
          <w:vertAlign w:val="superscript"/>
        </w:rPr>
        <w:footnoteReference w:id="10"/>
      </w:r>
    </w:p>
    <w:p w14:paraId="6F361854" w14:textId="77777777" w:rsidR="002E372D" w:rsidRDefault="002E372D" w:rsidP="0095127A">
      <w:pPr>
        <w:pStyle w:val="Judgementnumbering"/>
        <w:numPr>
          <w:ilvl w:val="0"/>
          <w:numId w:val="0"/>
        </w:numPr>
        <w:tabs>
          <w:tab w:val="left" w:pos="567"/>
        </w:tabs>
        <w:spacing w:before="0" w:after="0" w:line="360" w:lineRule="auto"/>
        <w:ind w:left="444" w:hangingChars="202" w:hanging="444"/>
        <w:rPr>
          <w:rFonts w:asciiTheme="minorHAnsi" w:eastAsiaTheme="minorHAnsi" w:hAnsiTheme="minorHAnsi" w:cs="Arial"/>
          <w:sz w:val="22"/>
          <w:szCs w:val="22"/>
          <w:u w:val="single"/>
          <w:lang w:val="en-US"/>
        </w:rPr>
      </w:pPr>
    </w:p>
    <w:p w14:paraId="09504F79" w14:textId="77777777" w:rsidR="00AA7415" w:rsidRDefault="00753EBD" w:rsidP="0095127A">
      <w:pPr>
        <w:pStyle w:val="Judgementnumbering"/>
        <w:numPr>
          <w:ilvl w:val="0"/>
          <w:numId w:val="0"/>
        </w:numPr>
        <w:tabs>
          <w:tab w:val="left" w:pos="567"/>
        </w:tabs>
        <w:spacing w:before="0" w:after="0" w:line="360" w:lineRule="auto"/>
        <w:ind w:left="485" w:hangingChars="202" w:hanging="485"/>
        <w:rPr>
          <w:rFonts w:cs="Arial"/>
          <w:lang w:val="en-US"/>
        </w:rPr>
      </w:pPr>
      <w:r>
        <w:rPr>
          <w:rFonts w:eastAsiaTheme="minorHAnsi" w:cs="Arial"/>
          <w:szCs w:val="24"/>
          <w:lang w:val="en-US"/>
        </w:rPr>
        <w:t>[</w:t>
      </w:r>
      <w:r w:rsidR="002E372D">
        <w:rPr>
          <w:rFonts w:eastAsiaTheme="minorHAnsi" w:cs="Arial"/>
          <w:szCs w:val="24"/>
          <w:lang w:val="en-US"/>
        </w:rPr>
        <w:t>10]</w:t>
      </w:r>
      <w:r w:rsidR="002E372D">
        <w:rPr>
          <w:rFonts w:eastAsiaTheme="minorHAnsi" w:cs="Arial"/>
          <w:szCs w:val="24"/>
          <w:lang w:val="en-US"/>
        </w:rPr>
        <w:tab/>
      </w:r>
      <w:r w:rsidR="002E372D" w:rsidRPr="55D486B1">
        <w:rPr>
          <w:rFonts w:cs="Arial"/>
          <w:lang w:val="en-US"/>
        </w:rPr>
        <w:t xml:space="preserve">In </w:t>
      </w:r>
      <w:r w:rsidR="002E372D" w:rsidRPr="0095127A">
        <w:rPr>
          <w:rFonts w:cs="Arial"/>
          <w:i/>
          <w:lang w:val="en-US"/>
        </w:rPr>
        <w:t xml:space="preserve">Minister of </w:t>
      </w:r>
      <w:proofErr w:type="spellStart"/>
      <w:r w:rsidR="002E372D" w:rsidRPr="0095127A">
        <w:rPr>
          <w:rFonts w:cs="Arial"/>
          <w:i/>
          <w:lang w:val="en-US"/>
        </w:rPr>
        <w:t>Defence</w:t>
      </w:r>
      <w:proofErr w:type="spellEnd"/>
      <w:r w:rsidR="002E372D" w:rsidRPr="0095127A">
        <w:rPr>
          <w:rFonts w:cs="Arial"/>
          <w:i/>
          <w:lang w:val="en-US"/>
        </w:rPr>
        <w:t xml:space="preserve"> and Military Veterans v Motau</w:t>
      </w:r>
      <w:r w:rsidR="002E372D" w:rsidRPr="55D486B1">
        <w:rPr>
          <w:rFonts w:cs="Arial"/>
          <w:vertAlign w:val="superscript"/>
          <w:lang w:val="en-US"/>
        </w:rPr>
        <w:footnoteReference w:id="11"/>
      </w:r>
      <w:r w:rsidR="002E372D" w:rsidRPr="55D486B1">
        <w:rPr>
          <w:rFonts w:cs="Arial"/>
          <w:i/>
          <w:lang w:val="en-US"/>
        </w:rPr>
        <w:t xml:space="preserve"> </w:t>
      </w:r>
      <w:r w:rsidR="002E372D" w:rsidRPr="55D486B1">
        <w:rPr>
          <w:rFonts w:cs="Arial"/>
          <w:lang w:val="en-US"/>
        </w:rPr>
        <w:t>the Constitutional Court said:</w:t>
      </w:r>
    </w:p>
    <w:p w14:paraId="6905794C" w14:textId="77777777" w:rsidR="002E372D" w:rsidRPr="00CF035D" w:rsidRDefault="002E372D" w:rsidP="0095127A">
      <w:pPr>
        <w:pStyle w:val="Judgementnumbering"/>
        <w:numPr>
          <w:ilvl w:val="0"/>
          <w:numId w:val="0"/>
        </w:numPr>
        <w:tabs>
          <w:tab w:val="left" w:pos="567"/>
        </w:tabs>
        <w:spacing w:before="0" w:after="0" w:line="360" w:lineRule="auto"/>
        <w:ind w:left="485" w:hangingChars="202" w:hanging="485"/>
        <w:rPr>
          <w:rFonts w:cs="Arial"/>
          <w:szCs w:val="24"/>
        </w:rPr>
      </w:pPr>
      <w:r w:rsidRPr="55D486B1">
        <w:rPr>
          <w:rFonts w:cs="Arial"/>
          <w:lang w:val="en-US"/>
        </w:rPr>
        <w:t xml:space="preserve">    </w:t>
      </w:r>
    </w:p>
    <w:p w14:paraId="120B361F" w14:textId="76B30CD0" w:rsidR="002E372D" w:rsidRPr="0095127A" w:rsidRDefault="002E372D" w:rsidP="0095127A">
      <w:pPr>
        <w:spacing w:after="0" w:line="360" w:lineRule="auto"/>
        <w:ind w:leftChars="385" w:left="849" w:hanging="2"/>
        <w:jc w:val="both"/>
        <w:rPr>
          <w:rFonts w:ascii="Arial" w:hAnsi="Arial" w:cs="Arial"/>
        </w:rPr>
      </w:pPr>
      <w:r w:rsidRPr="0095127A">
        <w:rPr>
          <w:rFonts w:ascii="Arial" w:hAnsi="Arial" w:cs="Arial"/>
        </w:rPr>
        <w:t>“</w:t>
      </w:r>
      <w:r w:rsidR="001B28A3">
        <w:rPr>
          <w:rFonts w:ascii="Arial" w:hAnsi="Arial" w:cs="Arial"/>
        </w:rPr>
        <w:t>…</w:t>
      </w:r>
      <w:r w:rsidRPr="0095127A">
        <w:rPr>
          <w:rFonts w:ascii="Arial" w:hAnsi="Arial" w:cs="Arial"/>
        </w:rPr>
        <w:t>The principle of legality requires that every exercise of public power, including every executive act, be rational.</w:t>
      </w:r>
      <w:r w:rsidR="00B64BEF">
        <w:rPr>
          <w:rFonts w:ascii="Arial" w:hAnsi="Arial" w:cs="Arial"/>
        </w:rPr>
        <w:t xml:space="preserve"> </w:t>
      </w:r>
      <w:r w:rsidRPr="0095127A">
        <w:rPr>
          <w:rFonts w:ascii="Arial" w:hAnsi="Arial" w:cs="Arial"/>
        </w:rPr>
        <w:t xml:space="preserve"> For the exercise of public power to meet this standard</w:t>
      </w:r>
      <w:r w:rsidR="00B64BEF">
        <w:rPr>
          <w:rFonts w:ascii="Arial" w:hAnsi="Arial" w:cs="Arial"/>
        </w:rPr>
        <w:t>,</w:t>
      </w:r>
      <w:r w:rsidRPr="0095127A">
        <w:rPr>
          <w:rFonts w:ascii="Arial" w:hAnsi="Arial" w:cs="Arial"/>
        </w:rPr>
        <w:t xml:space="preserve"> it must be rationally related to the purpose for which the power was given…”</w:t>
      </w:r>
    </w:p>
    <w:p w14:paraId="5328111D" w14:textId="77777777" w:rsidR="002E372D" w:rsidRPr="000445A5" w:rsidRDefault="002E372D" w:rsidP="0095127A">
      <w:pPr>
        <w:tabs>
          <w:tab w:val="left" w:pos="567"/>
        </w:tabs>
        <w:spacing w:after="0" w:line="360" w:lineRule="auto"/>
        <w:ind w:left="444" w:hangingChars="202" w:hanging="444"/>
        <w:jc w:val="both"/>
        <w:rPr>
          <w:rFonts w:cs="Arial"/>
          <w:i/>
          <w:u w:val="single"/>
        </w:rPr>
      </w:pPr>
    </w:p>
    <w:p w14:paraId="432554CF" w14:textId="77777777" w:rsidR="002E372D" w:rsidRDefault="00753EBD" w:rsidP="0095127A">
      <w:pPr>
        <w:spacing w:after="0" w:line="360" w:lineRule="auto"/>
        <w:ind w:left="566" w:hangingChars="236" w:hanging="566"/>
        <w:jc w:val="both"/>
        <w:rPr>
          <w:rFonts w:ascii="Arial" w:hAnsi="Arial" w:cs="Arial"/>
          <w:sz w:val="24"/>
          <w:szCs w:val="24"/>
        </w:rPr>
      </w:pPr>
      <w:r>
        <w:rPr>
          <w:rFonts w:ascii="Arial" w:hAnsi="Arial" w:cs="Arial"/>
          <w:sz w:val="24"/>
          <w:szCs w:val="24"/>
        </w:rPr>
        <w:t>[</w:t>
      </w:r>
      <w:r w:rsidR="002E372D">
        <w:rPr>
          <w:rFonts w:ascii="Arial" w:hAnsi="Arial" w:cs="Arial"/>
          <w:sz w:val="24"/>
          <w:szCs w:val="24"/>
        </w:rPr>
        <w:t>11]</w:t>
      </w:r>
      <w:r w:rsidR="002E372D">
        <w:rPr>
          <w:rFonts w:ascii="Arial" w:hAnsi="Arial" w:cs="Arial"/>
          <w:sz w:val="24"/>
          <w:szCs w:val="24"/>
        </w:rPr>
        <w:tab/>
      </w:r>
      <w:r w:rsidR="002E372D" w:rsidRPr="002320F1">
        <w:rPr>
          <w:rFonts w:ascii="Arial" w:hAnsi="Arial" w:cs="Arial"/>
          <w:sz w:val="24"/>
          <w:szCs w:val="24"/>
        </w:rPr>
        <w:t xml:space="preserve">Flowing from the above authorities, </w:t>
      </w:r>
      <w:r w:rsidR="002E372D">
        <w:rPr>
          <w:rFonts w:ascii="Arial" w:hAnsi="Arial" w:cs="Arial"/>
          <w:sz w:val="24"/>
          <w:szCs w:val="24"/>
        </w:rPr>
        <w:t>the</w:t>
      </w:r>
      <w:r w:rsidR="002E372D" w:rsidRPr="002320F1">
        <w:rPr>
          <w:rFonts w:ascii="Arial" w:hAnsi="Arial" w:cs="Arial"/>
          <w:sz w:val="24"/>
          <w:szCs w:val="24"/>
        </w:rPr>
        <w:t xml:space="preserve"> legality principle entails (a) lawfulness and (b) rationality.</w:t>
      </w:r>
      <w:r w:rsidR="002E372D">
        <w:rPr>
          <w:rFonts w:ascii="Arial" w:hAnsi="Arial" w:cs="Arial"/>
          <w:sz w:val="24"/>
          <w:szCs w:val="24"/>
        </w:rPr>
        <w:t xml:space="preserve"> </w:t>
      </w:r>
      <w:r w:rsidR="00D950B3">
        <w:rPr>
          <w:rFonts w:ascii="Arial" w:hAnsi="Arial" w:cs="Arial"/>
          <w:sz w:val="24"/>
          <w:szCs w:val="24"/>
        </w:rPr>
        <w:t xml:space="preserve"> </w:t>
      </w:r>
      <w:r w:rsidR="002E372D">
        <w:rPr>
          <w:rFonts w:ascii="Arial" w:hAnsi="Arial" w:cs="Arial"/>
          <w:sz w:val="24"/>
          <w:szCs w:val="24"/>
        </w:rPr>
        <w:t>Rationality has been explained by Yacoob ADCJ as “</w:t>
      </w:r>
      <w:r w:rsidR="002E372D" w:rsidRPr="0035271A">
        <w:rPr>
          <w:rFonts w:ascii="Arial" w:hAnsi="Arial" w:cs="Arial"/>
          <w:sz w:val="24"/>
          <w:szCs w:val="24"/>
        </w:rPr>
        <w:t>…</w:t>
      </w:r>
      <w:r w:rsidR="002E372D" w:rsidRPr="0095127A">
        <w:rPr>
          <w:rFonts w:ascii="Arial" w:eastAsia="Calibri" w:hAnsi="Arial" w:cs="Arial"/>
          <w:sz w:val="24"/>
          <w:szCs w:val="24"/>
        </w:rPr>
        <w:t>the decision must be rationally related to the purpose for which the power was conferred. Otherwise the exercise of the power could be arbitrary and at odds with the Constitution.”</w:t>
      </w:r>
      <w:r w:rsidR="002E372D" w:rsidRPr="0095127A">
        <w:rPr>
          <w:rStyle w:val="FootnoteReference"/>
          <w:rFonts w:ascii="Arial" w:eastAsia="Calibri" w:hAnsi="Arial" w:cs="Arial"/>
          <w:sz w:val="24"/>
          <w:szCs w:val="24"/>
        </w:rPr>
        <w:footnoteReference w:id="12"/>
      </w:r>
      <w:r w:rsidR="002E372D" w:rsidRPr="0095127A">
        <w:rPr>
          <w:rFonts w:ascii="Arial" w:eastAsia="Calibri" w:hAnsi="Arial" w:cs="Arial"/>
          <w:sz w:val="24"/>
          <w:szCs w:val="24"/>
        </w:rPr>
        <w:t xml:space="preserve"> </w:t>
      </w:r>
      <w:r w:rsidR="002E372D" w:rsidRPr="0035271A">
        <w:rPr>
          <w:rFonts w:ascii="Arial" w:eastAsia="Calibri" w:hAnsi="Arial" w:cs="Arial"/>
          <w:sz w:val="24"/>
          <w:szCs w:val="24"/>
        </w:rPr>
        <w:t xml:space="preserve"> </w:t>
      </w:r>
      <w:r w:rsidR="002E372D" w:rsidRPr="00BC0F00">
        <w:rPr>
          <w:rFonts w:ascii="Arial" w:eastAsia="Calibri" w:hAnsi="Arial" w:cs="Arial"/>
          <w:sz w:val="24"/>
          <w:szCs w:val="24"/>
        </w:rPr>
        <w:t xml:space="preserve">But </w:t>
      </w:r>
      <w:r w:rsidR="002E372D" w:rsidRPr="00BC0F00">
        <w:rPr>
          <w:rFonts w:ascii="Arial" w:hAnsi="Arial" w:cs="Arial"/>
          <w:sz w:val="24"/>
          <w:szCs w:val="24"/>
        </w:rPr>
        <w:t>rationality and reasonableness are conceptually different</w:t>
      </w:r>
      <w:r w:rsidR="002E372D">
        <w:rPr>
          <w:rFonts w:ascii="Arial" w:hAnsi="Arial" w:cs="Arial"/>
          <w:sz w:val="24"/>
          <w:szCs w:val="24"/>
        </w:rPr>
        <w:t>:</w:t>
      </w:r>
    </w:p>
    <w:p w14:paraId="0A3369C9" w14:textId="77777777" w:rsidR="00CC4065" w:rsidRPr="00C348AA" w:rsidRDefault="00CC4065" w:rsidP="0095127A">
      <w:pPr>
        <w:tabs>
          <w:tab w:val="left" w:pos="567"/>
        </w:tabs>
        <w:spacing w:after="0" w:line="360" w:lineRule="auto"/>
        <w:ind w:left="485" w:hangingChars="202" w:hanging="485"/>
        <w:jc w:val="both"/>
        <w:rPr>
          <w:rFonts w:ascii="Arial" w:hAnsi="Arial" w:cs="Arial"/>
          <w:sz w:val="24"/>
          <w:szCs w:val="24"/>
        </w:rPr>
      </w:pPr>
    </w:p>
    <w:p w14:paraId="716DFCAA" w14:textId="50C1154F" w:rsidR="002E372D" w:rsidRPr="00C348AA" w:rsidRDefault="002E372D" w:rsidP="0095127A">
      <w:pPr>
        <w:pStyle w:val="Judgementnumbering"/>
        <w:numPr>
          <w:ilvl w:val="0"/>
          <w:numId w:val="0"/>
        </w:numPr>
        <w:spacing w:before="0" w:after="0" w:line="360" w:lineRule="auto"/>
        <w:ind w:leftChars="385" w:left="849" w:hanging="2"/>
        <w:rPr>
          <w:rFonts w:cs="Arial"/>
          <w:i/>
          <w:sz w:val="22"/>
          <w:szCs w:val="22"/>
          <w:lang w:val="en-US"/>
        </w:rPr>
      </w:pPr>
      <w:r w:rsidRPr="0095127A">
        <w:rPr>
          <w:rFonts w:cs="Arial"/>
          <w:sz w:val="22"/>
          <w:szCs w:val="22"/>
          <w:lang w:val="en-US"/>
        </w:rPr>
        <w:t xml:space="preserve">“…where the decision is challenged on the grounds of rationality, courts are obliged to examine the means selected to determine whether they are related to the objective sought to be achieved. </w:t>
      </w:r>
      <w:r w:rsidR="00900403">
        <w:rPr>
          <w:rFonts w:cs="Arial"/>
          <w:sz w:val="22"/>
          <w:szCs w:val="22"/>
          <w:lang w:val="en-US"/>
        </w:rPr>
        <w:t xml:space="preserve"> </w:t>
      </w:r>
      <w:r w:rsidRPr="0095127A">
        <w:rPr>
          <w:rFonts w:cs="Arial"/>
          <w:sz w:val="22"/>
          <w:szCs w:val="22"/>
          <w:lang w:val="en-US"/>
        </w:rPr>
        <w:t>What must be stressed is that the purpose of the enquiry is to determine not whether there are other means that could have been used, but whether the means selected are rationally related to the objective sought to be achieved.</w:t>
      </w:r>
      <w:r w:rsidR="00900403">
        <w:rPr>
          <w:rFonts w:cs="Arial"/>
          <w:sz w:val="22"/>
          <w:szCs w:val="22"/>
          <w:lang w:val="en-US"/>
        </w:rPr>
        <w:t xml:space="preserve"> </w:t>
      </w:r>
      <w:r w:rsidRPr="0095127A">
        <w:rPr>
          <w:rFonts w:cs="Arial"/>
          <w:sz w:val="22"/>
          <w:szCs w:val="22"/>
          <w:lang w:val="en-US"/>
        </w:rPr>
        <w:t xml:space="preserve"> And if, </w:t>
      </w:r>
      <w:r w:rsidRPr="0095127A">
        <w:rPr>
          <w:rFonts w:cs="Arial"/>
          <w:sz w:val="22"/>
          <w:szCs w:val="22"/>
          <w:lang w:val="en-US"/>
        </w:rPr>
        <w:lastRenderedPageBreak/>
        <w:t>objectively speaking, they are not, they fall short of the standard demanded by the Constitution.</w:t>
      </w:r>
      <w:r w:rsidR="004D703A" w:rsidRPr="00C348AA">
        <w:rPr>
          <w:rFonts w:cs="Arial"/>
          <w:sz w:val="22"/>
          <w:szCs w:val="22"/>
          <w:lang w:val="en-US"/>
        </w:rPr>
        <w:t>”</w:t>
      </w:r>
      <w:r w:rsidRPr="00C348AA">
        <w:rPr>
          <w:rStyle w:val="FootnoteReference"/>
          <w:rFonts w:cs="Arial"/>
          <w:i/>
          <w:sz w:val="22"/>
          <w:szCs w:val="22"/>
          <w:lang w:val="en-US"/>
        </w:rPr>
        <w:footnoteReference w:id="13"/>
      </w:r>
    </w:p>
    <w:p w14:paraId="2382EBE3" w14:textId="77777777" w:rsidR="002E372D" w:rsidRPr="00BC0F00" w:rsidRDefault="002E372D" w:rsidP="0095127A">
      <w:pPr>
        <w:pStyle w:val="Judgementnumbering"/>
        <w:numPr>
          <w:ilvl w:val="0"/>
          <w:numId w:val="0"/>
        </w:numPr>
        <w:tabs>
          <w:tab w:val="left" w:pos="567"/>
        </w:tabs>
        <w:spacing w:before="0" w:after="0" w:line="360" w:lineRule="auto"/>
        <w:ind w:left="444" w:hangingChars="202" w:hanging="444"/>
        <w:rPr>
          <w:rFonts w:cs="Arial"/>
          <w:i/>
          <w:sz w:val="22"/>
          <w:szCs w:val="22"/>
          <w:lang w:val="en-US"/>
        </w:rPr>
      </w:pPr>
    </w:p>
    <w:p w14:paraId="70A02D1E" w14:textId="77777777" w:rsidR="0053650A" w:rsidRDefault="0073714E" w:rsidP="0095127A">
      <w:pPr>
        <w:tabs>
          <w:tab w:val="left" w:pos="567"/>
        </w:tabs>
        <w:spacing w:after="0" w:line="360" w:lineRule="auto"/>
        <w:ind w:left="485" w:hangingChars="202" w:hanging="485"/>
        <w:jc w:val="both"/>
        <w:rPr>
          <w:rFonts w:ascii="Arial" w:hAnsi="Arial" w:cs="Arial"/>
          <w:sz w:val="24"/>
          <w:szCs w:val="24"/>
        </w:rPr>
      </w:pPr>
      <w:r>
        <w:rPr>
          <w:rFonts w:ascii="Arial" w:hAnsi="Arial" w:cs="Arial"/>
          <w:sz w:val="24"/>
          <w:szCs w:val="24"/>
        </w:rPr>
        <w:t>[</w:t>
      </w:r>
      <w:r w:rsidR="00D37A79" w:rsidRPr="00D37A79">
        <w:rPr>
          <w:rFonts w:ascii="Arial" w:hAnsi="Arial" w:cs="Arial"/>
          <w:sz w:val="24"/>
          <w:szCs w:val="24"/>
        </w:rPr>
        <w:t>12]</w:t>
      </w:r>
      <w:r w:rsidR="0053650A">
        <w:tab/>
      </w:r>
      <w:r w:rsidR="0053650A" w:rsidRPr="0053650A">
        <w:rPr>
          <w:rFonts w:ascii="Arial" w:hAnsi="Arial" w:cs="Arial"/>
          <w:sz w:val="24"/>
          <w:szCs w:val="24"/>
        </w:rPr>
        <w:t xml:space="preserve">In </w:t>
      </w:r>
      <w:r w:rsidR="0053650A" w:rsidRPr="0095127A">
        <w:rPr>
          <w:rFonts w:ascii="Arial" w:hAnsi="Arial" w:cs="Arial"/>
          <w:i/>
          <w:sz w:val="24"/>
          <w:szCs w:val="24"/>
        </w:rPr>
        <w:t xml:space="preserve">Eskom Holdings SOC Ltd v Resilient Properties (Pty) Ltd </w:t>
      </w:r>
      <w:r w:rsidR="0053650A">
        <w:rPr>
          <w:rStyle w:val="FootnoteReference"/>
          <w:rFonts w:ascii="Arial" w:hAnsi="Arial" w:cs="Arial"/>
          <w:sz w:val="24"/>
          <w:szCs w:val="24"/>
        </w:rPr>
        <w:footnoteReference w:id="14"/>
      </w:r>
      <w:r w:rsidR="0053650A">
        <w:rPr>
          <w:rFonts w:ascii="Arial" w:hAnsi="Arial" w:cs="Arial"/>
          <w:sz w:val="24"/>
          <w:szCs w:val="24"/>
        </w:rPr>
        <w:t xml:space="preserve"> the SCA stated:</w:t>
      </w:r>
    </w:p>
    <w:p w14:paraId="4BEFC6F1" w14:textId="77777777" w:rsidR="003B5064" w:rsidRDefault="003B5064" w:rsidP="0095127A">
      <w:pPr>
        <w:tabs>
          <w:tab w:val="left" w:pos="567"/>
        </w:tabs>
        <w:spacing w:after="0" w:line="360" w:lineRule="auto"/>
        <w:ind w:left="485" w:hangingChars="202" w:hanging="485"/>
        <w:jc w:val="both"/>
        <w:rPr>
          <w:rFonts w:ascii="Arial" w:hAnsi="Arial" w:cs="Arial"/>
          <w:sz w:val="24"/>
          <w:szCs w:val="24"/>
        </w:rPr>
      </w:pPr>
    </w:p>
    <w:p w14:paraId="48AFECE2" w14:textId="77777777" w:rsidR="0053650A" w:rsidRPr="006E2FCD" w:rsidRDefault="0053650A" w:rsidP="0095127A">
      <w:pPr>
        <w:tabs>
          <w:tab w:val="left" w:pos="851"/>
        </w:tabs>
        <w:spacing w:after="0" w:line="360" w:lineRule="auto"/>
        <w:ind w:leftChars="385" w:left="847" w:firstLine="2"/>
        <w:jc w:val="both"/>
        <w:rPr>
          <w:rFonts w:ascii="Arial" w:hAnsi="Arial" w:cs="Arial"/>
          <w:i/>
        </w:rPr>
      </w:pPr>
      <w:r w:rsidRPr="006E2FCD">
        <w:rPr>
          <w:rFonts w:ascii="Arial" w:hAnsi="Arial" w:cs="Arial"/>
          <w:i/>
        </w:rPr>
        <w:t xml:space="preserve">“[85] …When a decision is sought to be reviewed on the basis of irrationality, the test of rationality is concerned with the evaluation of the relationship between the means employed and the ends to be achieved. </w:t>
      </w:r>
      <w:r w:rsidR="003B5064">
        <w:rPr>
          <w:rFonts w:ascii="Arial" w:hAnsi="Arial" w:cs="Arial"/>
          <w:i/>
        </w:rPr>
        <w:t xml:space="preserve"> </w:t>
      </w:r>
      <w:r w:rsidRPr="006E2FCD">
        <w:rPr>
          <w:rFonts w:ascii="Arial" w:hAnsi="Arial" w:cs="Arial"/>
          <w:i/>
        </w:rPr>
        <w:t xml:space="preserve">The evaluation of the relationship seeks to determine, not whether there are means that can achieve the same purpose better than those chosen, but whether the means employed are rationally related to the purpose for which the power was conferred. </w:t>
      </w:r>
    </w:p>
    <w:p w14:paraId="201F7212" w14:textId="77777777" w:rsidR="0053650A" w:rsidRDefault="0053650A" w:rsidP="0095127A">
      <w:pPr>
        <w:tabs>
          <w:tab w:val="left" w:pos="851"/>
        </w:tabs>
        <w:spacing w:after="0" w:line="360" w:lineRule="auto"/>
        <w:ind w:leftChars="385" w:left="847" w:firstLine="2"/>
        <w:jc w:val="both"/>
        <w:rPr>
          <w:rFonts w:ascii="Arial" w:hAnsi="Arial" w:cs="Arial"/>
          <w:i/>
        </w:rPr>
      </w:pPr>
      <w:r w:rsidRPr="006E2FCD">
        <w:rPr>
          <w:rFonts w:ascii="Arial" w:hAnsi="Arial" w:cs="Arial"/>
          <w:i/>
        </w:rPr>
        <w:t xml:space="preserve">[86] A rationality review also determines whether the process leading up to the decision and the decision itself are rational. </w:t>
      </w:r>
      <w:r w:rsidR="003B5064">
        <w:rPr>
          <w:rFonts w:ascii="Arial" w:hAnsi="Arial" w:cs="Arial"/>
          <w:i/>
        </w:rPr>
        <w:t xml:space="preserve"> </w:t>
      </w:r>
      <w:r w:rsidRPr="006E2FCD">
        <w:rPr>
          <w:rFonts w:ascii="Arial" w:hAnsi="Arial" w:cs="Arial"/>
          <w:i/>
        </w:rPr>
        <w:t xml:space="preserve">The Constitutional Court cautioned that it should not be lost from sight that where there is an overlap between the reasonableness and rationality evaluations one is nevertheless dealing with discrete concepts. </w:t>
      </w:r>
      <w:r w:rsidR="00973B1D">
        <w:rPr>
          <w:rFonts w:ascii="Arial" w:hAnsi="Arial" w:cs="Arial"/>
          <w:i/>
        </w:rPr>
        <w:t xml:space="preserve"> </w:t>
      </w:r>
      <w:r w:rsidRPr="006E2FCD">
        <w:rPr>
          <w:rFonts w:ascii="Arial" w:hAnsi="Arial" w:cs="Arial"/>
          <w:i/>
        </w:rPr>
        <w:t xml:space="preserve">In Albutt v Centre for the Study of Violence and Reconciliation and Others the following was stated: </w:t>
      </w:r>
    </w:p>
    <w:p w14:paraId="7167D974" w14:textId="77777777" w:rsidR="00973B1D" w:rsidRPr="006E2FCD" w:rsidRDefault="00973B1D" w:rsidP="0095127A">
      <w:pPr>
        <w:tabs>
          <w:tab w:val="left" w:pos="851"/>
        </w:tabs>
        <w:spacing w:after="0" w:line="360" w:lineRule="auto"/>
        <w:ind w:leftChars="385" w:left="847" w:firstLine="2"/>
        <w:jc w:val="both"/>
        <w:rPr>
          <w:rFonts w:ascii="Arial" w:hAnsi="Arial" w:cs="Arial"/>
          <w:i/>
        </w:rPr>
      </w:pPr>
    </w:p>
    <w:p w14:paraId="380E2AD5" w14:textId="1D0A77FA" w:rsidR="0053650A" w:rsidRPr="006E2FCD" w:rsidRDefault="00973B1D" w:rsidP="0095127A">
      <w:pPr>
        <w:spacing w:after="0" w:line="360" w:lineRule="auto"/>
        <w:ind w:leftChars="451" w:left="992" w:firstLine="1"/>
        <w:jc w:val="both"/>
        <w:rPr>
          <w:rFonts w:ascii="Arial" w:hAnsi="Arial" w:cs="Arial"/>
          <w:i/>
          <w:sz w:val="20"/>
          <w:szCs w:val="20"/>
        </w:rPr>
      </w:pPr>
      <w:r>
        <w:rPr>
          <w:rFonts w:ascii="Arial" w:hAnsi="Arial" w:cs="Arial"/>
          <w:i/>
          <w:sz w:val="20"/>
          <w:szCs w:val="20"/>
        </w:rPr>
        <w:t>‘</w:t>
      </w:r>
      <w:r w:rsidR="0053650A" w:rsidRPr="006E2FCD">
        <w:rPr>
          <w:rFonts w:ascii="Arial" w:hAnsi="Arial" w:cs="Arial"/>
          <w:i/>
          <w:sz w:val="20"/>
          <w:szCs w:val="20"/>
        </w:rPr>
        <w:t>The executive has a wide discretion in selecting the means to achieve its constitutionally permissible objectives. Courts may not interfere with the means selected simply because they do not like them, or because there are other more appropriate means that could have been selected. But, where the decision is challenged on the grounds of rationality, courts are obliged to examine the means selected to determine whether they are rationally related to the objective sought to be achieved. What must be stressed is that the purpose of the enquiry is to determine not whether there are other means that could have been used, but whether the means selected are rationally related to the objective sought to be achieved. And if, objectively speaking, they are not, they fall short of the standard demanded by the Constitution.</w:t>
      </w:r>
      <w:r>
        <w:rPr>
          <w:rFonts w:ascii="Arial" w:hAnsi="Arial" w:cs="Arial"/>
          <w:i/>
          <w:sz w:val="20"/>
          <w:szCs w:val="20"/>
        </w:rPr>
        <w:t>’</w:t>
      </w:r>
      <w:r w:rsidR="0053650A" w:rsidRPr="006E2FCD">
        <w:rPr>
          <w:rFonts w:ascii="Arial" w:hAnsi="Arial" w:cs="Arial"/>
          <w:i/>
          <w:sz w:val="20"/>
          <w:szCs w:val="20"/>
        </w:rPr>
        <w:t xml:space="preserve">” </w:t>
      </w:r>
    </w:p>
    <w:p w14:paraId="128DF23E" w14:textId="77777777" w:rsidR="0053650A" w:rsidRDefault="0053650A" w:rsidP="0095127A">
      <w:pPr>
        <w:tabs>
          <w:tab w:val="left" w:pos="567"/>
        </w:tabs>
        <w:spacing w:after="0" w:line="360" w:lineRule="auto"/>
        <w:ind w:left="485" w:hangingChars="202" w:hanging="485"/>
        <w:jc w:val="both"/>
        <w:rPr>
          <w:rFonts w:ascii="Arial" w:hAnsi="Arial" w:cs="Arial"/>
          <w:sz w:val="24"/>
          <w:szCs w:val="24"/>
        </w:rPr>
      </w:pPr>
    </w:p>
    <w:p w14:paraId="6A92E539" w14:textId="75EEDD04" w:rsidR="0053650A" w:rsidRPr="0053650A" w:rsidRDefault="00BB1FF8" w:rsidP="0095127A">
      <w:pPr>
        <w:tabs>
          <w:tab w:val="left" w:pos="567"/>
        </w:tabs>
        <w:spacing w:after="0" w:line="360" w:lineRule="auto"/>
        <w:ind w:left="485" w:hangingChars="202" w:hanging="485"/>
        <w:jc w:val="both"/>
        <w:rPr>
          <w:rFonts w:ascii="Arial" w:hAnsi="Arial" w:cs="Arial"/>
          <w:sz w:val="24"/>
          <w:szCs w:val="24"/>
        </w:rPr>
      </w:pPr>
      <w:r>
        <w:rPr>
          <w:rFonts w:ascii="Arial" w:hAnsi="Arial" w:cs="Arial"/>
          <w:sz w:val="24"/>
          <w:szCs w:val="24"/>
        </w:rPr>
        <w:t>[</w:t>
      </w:r>
      <w:r w:rsidR="00D37A79" w:rsidRPr="00692ECE">
        <w:rPr>
          <w:rFonts w:ascii="Arial" w:hAnsi="Arial" w:cs="Arial"/>
          <w:sz w:val="24"/>
          <w:szCs w:val="24"/>
        </w:rPr>
        <w:t>13</w:t>
      </w:r>
      <w:r w:rsidR="0053650A" w:rsidRPr="00692ECE">
        <w:rPr>
          <w:rFonts w:ascii="Arial" w:hAnsi="Arial" w:cs="Arial"/>
          <w:sz w:val="24"/>
          <w:szCs w:val="24"/>
        </w:rPr>
        <w:t>]</w:t>
      </w:r>
      <w:r w:rsidR="0053650A" w:rsidRPr="00692ECE">
        <w:rPr>
          <w:rFonts w:ascii="Arial" w:hAnsi="Arial" w:cs="Arial"/>
          <w:sz w:val="24"/>
          <w:szCs w:val="24"/>
        </w:rPr>
        <w:tab/>
        <w:t xml:space="preserve">In </w:t>
      </w:r>
      <w:r w:rsidR="0053650A" w:rsidRPr="0095127A">
        <w:rPr>
          <w:rFonts w:ascii="Arial" w:hAnsi="Arial" w:cs="Arial"/>
          <w:i/>
          <w:sz w:val="24"/>
          <w:szCs w:val="24"/>
        </w:rPr>
        <w:t>Pharmaceutical Manufacturers Association of SA: In re Ex parte President of the Republic of South Africa and Others</w:t>
      </w:r>
      <w:r w:rsidR="0053650A" w:rsidRPr="0095127A">
        <w:rPr>
          <w:rStyle w:val="FootnoteReference"/>
          <w:rFonts w:ascii="Arial" w:hAnsi="Arial" w:cs="Arial"/>
          <w:sz w:val="24"/>
          <w:szCs w:val="24"/>
        </w:rPr>
        <w:footnoteReference w:id="15"/>
      </w:r>
      <w:r w:rsidR="00CB74B2" w:rsidRPr="00947DC2">
        <w:rPr>
          <w:rFonts w:ascii="Arial" w:hAnsi="Arial" w:cs="Arial"/>
          <w:sz w:val="24"/>
          <w:szCs w:val="24"/>
        </w:rPr>
        <w:t>,</w:t>
      </w:r>
      <w:r w:rsidR="00CB74B2" w:rsidRPr="00692ECE">
        <w:rPr>
          <w:rFonts w:ascii="Arial" w:hAnsi="Arial" w:cs="Arial"/>
          <w:sz w:val="24"/>
          <w:szCs w:val="24"/>
        </w:rPr>
        <w:t xml:space="preserve"> the </w:t>
      </w:r>
      <w:r w:rsidR="00CB74B2" w:rsidRPr="00685E98">
        <w:rPr>
          <w:rFonts w:ascii="Arial" w:hAnsi="Arial" w:cs="Arial"/>
          <w:sz w:val="24"/>
          <w:szCs w:val="24"/>
        </w:rPr>
        <w:t>Court stated that r</w:t>
      </w:r>
      <w:r w:rsidR="0053650A" w:rsidRPr="00685E98">
        <w:rPr>
          <w:rFonts w:ascii="Arial" w:hAnsi="Arial" w:cs="Arial"/>
          <w:sz w:val="24"/>
          <w:szCs w:val="24"/>
        </w:rPr>
        <w:t xml:space="preserve">ationality </w:t>
      </w:r>
      <w:r w:rsidR="009A6FCD" w:rsidRPr="00685E98">
        <w:rPr>
          <w:rFonts w:ascii="Arial" w:hAnsi="Arial" w:cs="Arial"/>
          <w:sz w:val="24"/>
          <w:szCs w:val="24"/>
        </w:rPr>
        <w:t>“</w:t>
      </w:r>
      <w:r w:rsidR="0053650A" w:rsidRPr="0095127A">
        <w:rPr>
          <w:rFonts w:ascii="Arial" w:hAnsi="Arial" w:cs="Arial"/>
          <w:iCs/>
          <w:sz w:val="24"/>
          <w:szCs w:val="24"/>
        </w:rPr>
        <w:t xml:space="preserve">is a minimum threshold requirement applicable to the exercise of all public power by members of the </w:t>
      </w:r>
      <w:r w:rsidR="004C39F2">
        <w:rPr>
          <w:rFonts w:ascii="Arial" w:hAnsi="Arial" w:cs="Arial"/>
          <w:iCs/>
          <w:sz w:val="24"/>
          <w:szCs w:val="24"/>
        </w:rPr>
        <w:t>e</w:t>
      </w:r>
      <w:r w:rsidR="0053650A" w:rsidRPr="0095127A">
        <w:rPr>
          <w:rFonts w:ascii="Arial" w:hAnsi="Arial" w:cs="Arial"/>
          <w:iCs/>
          <w:sz w:val="24"/>
          <w:szCs w:val="24"/>
        </w:rPr>
        <w:t xml:space="preserve">xecutive and other functionaries. </w:t>
      </w:r>
      <w:r w:rsidR="00B1034C">
        <w:rPr>
          <w:rFonts w:ascii="Arial" w:hAnsi="Arial" w:cs="Arial"/>
          <w:iCs/>
          <w:sz w:val="24"/>
          <w:szCs w:val="24"/>
        </w:rPr>
        <w:t xml:space="preserve"> </w:t>
      </w:r>
      <w:r w:rsidR="0053650A" w:rsidRPr="0095127A">
        <w:rPr>
          <w:rFonts w:ascii="Arial" w:hAnsi="Arial" w:cs="Arial"/>
          <w:iCs/>
          <w:sz w:val="24"/>
          <w:szCs w:val="24"/>
        </w:rPr>
        <w:t xml:space="preserve">Action that fails to pass this </w:t>
      </w:r>
      <w:r w:rsidR="006E2FCD" w:rsidRPr="0095127A">
        <w:rPr>
          <w:rFonts w:ascii="Arial" w:hAnsi="Arial" w:cs="Arial"/>
          <w:iCs/>
          <w:sz w:val="24"/>
          <w:szCs w:val="24"/>
        </w:rPr>
        <w:t>t</w:t>
      </w:r>
      <w:r w:rsidR="0053650A" w:rsidRPr="0095127A">
        <w:rPr>
          <w:rFonts w:ascii="Arial" w:hAnsi="Arial" w:cs="Arial"/>
          <w:iCs/>
          <w:sz w:val="24"/>
          <w:szCs w:val="24"/>
        </w:rPr>
        <w:t xml:space="preserve">hreshold is </w:t>
      </w:r>
      <w:r w:rsidR="0053650A" w:rsidRPr="0095127A">
        <w:rPr>
          <w:rFonts w:ascii="Arial" w:hAnsi="Arial" w:cs="Arial"/>
          <w:iCs/>
          <w:sz w:val="24"/>
          <w:szCs w:val="24"/>
        </w:rPr>
        <w:lastRenderedPageBreak/>
        <w:t>inconsistent with the requirements of our Constitution</w:t>
      </w:r>
      <w:r w:rsidR="00692ECE" w:rsidRPr="0095127A">
        <w:rPr>
          <w:rFonts w:ascii="Arial" w:hAnsi="Arial" w:cs="Arial"/>
          <w:iCs/>
          <w:sz w:val="24"/>
          <w:szCs w:val="24"/>
        </w:rPr>
        <w:t>,</w:t>
      </w:r>
      <w:r w:rsidR="0053650A" w:rsidRPr="0095127A">
        <w:rPr>
          <w:rFonts w:ascii="Arial" w:hAnsi="Arial" w:cs="Arial"/>
          <w:iCs/>
          <w:sz w:val="24"/>
          <w:szCs w:val="24"/>
        </w:rPr>
        <w:t xml:space="preserve"> and therefore unlawful. </w:t>
      </w:r>
      <w:r w:rsidR="000C1253">
        <w:rPr>
          <w:rFonts w:ascii="Arial" w:hAnsi="Arial" w:cs="Arial"/>
          <w:iCs/>
          <w:sz w:val="24"/>
          <w:szCs w:val="24"/>
        </w:rPr>
        <w:t xml:space="preserve"> </w:t>
      </w:r>
      <w:r w:rsidR="0053650A" w:rsidRPr="0095127A">
        <w:rPr>
          <w:rFonts w:ascii="Arial" w:hAnsi="Arial" w:cs="Arial"/>
          <w:iCs/>
          <w:sz w:val="24"/>
          <w:szCs w:val="24"/>
        </w:rPr>
        <w:t xml:space="preserve">The setting of this standard does not mean that the </w:t>
      </w:r>
      <w:r w:rsidR="000C1253">
        <w:rPr>
          <w:rFonts w:ascii="Arial" w:hAnsi="Arial" w:cs="Arial"/>
          <w:iCs/>
          <w:sz w:val="24"/>
          <w:szCs w:val="24"/>
        </w:rPr>
        <w:t>c</w:t>
      </w:r>
      <w:r w:rsidR="0053650A" w:rsidRPr="0095127A">
        <w:rPr>
          <w:rFonts w:ascii="Arial" w:hAnsi="Arial" w:cs="Arial"/>
          <w:iCs/>
          <w:sz w:val="24"/>
          <w:szCs w:val="24"/>
        </w:rPr>
        <w:t>ourts can or should substitute their opinions as to what is appropriate</w:t>
      </w:r>
      <w:r w:rsidR="00692ECE" w:rsidRPr="0095127A">
        <w:rPr>
          <w:rFonts w:ascii="Arial" w:hAnsi="Arial" w:cs="Arial"/>
          <w:iCs/>
          <w:sz w:val="24"/>
          <w:szCs w:val="24"/>
        </w:rPr>
        <w:t>,</w:t>
      </w:r>
      <w:r w:rsidR="0053650A" w:rsidRPr="0095127A">
        <w:rPr>
          <w:rFonts w:ascii="Arial" w:hAnsi="Arial" w:cs="Arial"/>
          <w:iCs/>
          <w:sz w:val="24"/>
          <w:szCs w:val="24"/>
        </w:rPr>
        <w:t xml:space="preserve"> for the opinions of those in whom the power has been vested. </w:t>
      </w:r>
      <w:r w:rsidR="000C1253">
        <w:rPr>
          <w:rFonts w:ascii="Arial" w:hAnsi="Arial" w:cs="Arial"/>
          <w:iCs/>
          <w:sz w:val="24"/>
          <w:szCs w:val="24"/>
        </w:rPr>
        <w:t xml:space="preserve"> </w:t>
      </w:r>
      <w:r w:rsidR="0053650A" w:rsidRPr="0095127A">
        <w:rPr>
          <w:rFonts w:ascii="Arial" w:hAnsi="Arial" w:cs="Arial"/>
          <w:iCs/>
          <w:sz w:val="24"/>
          <w:szCs w:val="24"/>
        </w:rPr>
        <w:t xml:space="preserve">As long as the purpose sought to be achieved by the exercise of public power is within the authority of the functionary, and as long as the functionary's decision, viewed objectively, is rational, a </w:t>
      </w:r>
      <w:r w:rsidR="000C1253">
        <w:rPr>
          <w:rFonts w:ascii="Arial" w:hAnsi="Arial" w:cs="Arial"/>
          <w:iCs/>
          <w:sz w:val="24"/>
          <w:szCs w:val="24"/>
        </w:rPr>
        <w:t>c</w:t>
      </w:r>
      <w:r w:rsidR="0053650A" w:rsidRPr="0095127A">
        <w:rPr>
          <w:rFonts w:ascii="Arial" w:hAnsi="Arial" w:cs="Arial"/>
          <w:iCs/>
          <w:sz w:val="24"/>
          <w:szCs w:val="24"/>
        </w:rPr>
        <w:t>ourt cannot interfere with the decision simply because it disagrees with it</w:t>
      </w:r>
      <w:r w:rsidR="00692ECE" w:rsidRPr="0095127A">
        <w:rPr>
          <w:rFonts w:ascii="Arial" w:hAnsi="Arial" w:cs="Arial"/>
          <w:iCs/>
          <w:sz w:val="24"/>
          <w:szCs w:val="24"/>
        </w:rPr>
        <w:t>,</w:t>
      </w:r>
      <w:r w:rsidR="0053650A" w:rsidRPr="0095127A">
        <w:rPr>
          <w:rFonts w:ascii="Arial" w:hAnsi="Arial" w:cs="Arial"/>
          <w:iCs/>
          <w:sz w:val="24"/>
          <w:szCs w:val="24"/>
        </w:rPr>
        <w:t xml:space="preserve"> or considers that the power </w:t>
      </w:r>
      <w:r w:rsidR="00CB74B2" w:rsidRPr="0095127A">
        <w:rPr>
          <w:rFonts w:ascii="Arial" w:hAnsi="Arial" w:cs="Arial"/>
          <w:iCs/>
          <w:sz w:val="24"/>
          <w:szCs w:val="24"/>
        </w:rPr>
        <w:t>was exercised inappropriately</w:t>
      </w:r>
      <w:r w:rsidR="00CB74B2" w:rsidRPr="00DB051D">
        <w:rPr>
          <w:rFonts w:ascii="Arial" w:hAnsi="Arial" w:cs="Arial"/>
          <w:sz w:val="24"/>
          <w:szCs w:val="24"/>
        </w:rPr>
        <w:t>”</w:t>
      </w:r>
      <w:r w:rsidR="00692ECE" w:rsidRPr="00DB051D">
        <w:rPr>
          <w:rFonts w:ascii="Arial" w:hAnsi="Arial" w:cs="Arial"/>
          <w:sz w:val="24"/>
          <w:szCs w:val="24"/>
        </w:rPr>
        <w:t>.</w:t>
      </w:r>
    </w:p>
    <w:p w14:paraId="2070BE76" w14:textId="77777777" w:rsidR="00D37A79" w:rsidRDefault="00D37A79" w:rsidP="0095127A">
      <w:pPr>
        <w:tabs>
          <w:tab w:val="left" w:pos="567"/>
        </w:tabs>
        <w:spacing w:after="0" w:line="360" w:lineRule="auto"/>
        <w:ind w:left="444" w:hangingChars="202" w:hanging="444"/>
        <w:jc w:val="both"/>
      </w:pPr>
    </w:p>
    <w:p w14:paraId="204766EC" w14:textId="355681A7" w:rsidR="00037A6F" w:rsidRDefault="00651961" w:rsidP="0095127A">
      <w:pPr>
        <w:tabs>
          <w:tab w:val="left" w:pos="567"/>
        </w:tabs>
        <w:spacing w:after="0" w:line="360" w:lineRule="auto"/>
        <w:ind w:left="485" w:hangingChars="202" w:hanging="485"/>
        <w:jc w:val="both"/>
        <w:rPr>
          <w:rFonts w:ascii="Arial" w:hAnsi="Arial" w:cs="Arial"/>
          <w:sz w:val="24"/>
          <w:szCs w:val="24"/>
        </w:rPr>
      </w:pPr>
      <w:r>
        <w:rPr>
          <w:rFonts w:ascii="Arial" w:hAnsi="Arial" w:cs="Arial"/>
          <w:sz w:val="24"/>
          <w:szCs w:val="24"/>
        </w:rPr>
        <w:t>[</w:t>
      </w:r>
      <w:r w:rsidR="0026374F">
        <w:rPr>
          <w:rFonts w:ascii="Arial" w:hAnsi="Arial" w:cs="Arial"/>
          <w:sz w:val="24"/>
          <w:szCs w:val="24"/>
        </w:rPr>
        <w:t>14</w:t>
      </w:r>
      <w:r w:rsidR="00037A6F">
        <w:rPr>
          <w:rFonts w:ascii="Arial" w:hAnsi="Arial" w:cs="Arial"/>
          <w:sz w:val="24"/>
          <w:szCs w:val="24"/>
        </w:rPr>
        <w:t>]</w:t>
      </w:r>
      <w:r w:rsidR="00037A6F">
        <w:rPr>
          <w:rFonts w:ascii="Arial" w:hAnsi="Arial" w:cs="Arial"/>
          <w:sz w:val="24"/>
          <w:szCs w:val="24"/>
        </w:rPr>
        <w:tab/>
        <w:t xml:space="preserve">Given all the above, the issue to determine is whether there is a rational connection between the </w:t>
      </w:r>
      <w:r w:rsidR="00692ECE">
        <w:rPr>
          <w:rFonts w:ascii="Arial" w:hAnsi="Arial" w:cs="Arial"/>
          <w:sz w:val="24"/>
          <w:szCs w:val="24"/>
        </w:rPr>
        <w:t>Disclaimer</w:t>
      </w:r>
      <w:r w:rsidR="00037A6F">
        <w:rPr>
          <w:rFonts w:ascii="Arial" w:hAnsi="Arial" w:cs="Arial"/>
          <w:sz w:val="24"/>
          <w:szCs w:val="24"/>
        </w:rPr>
        <w:t xml:space="preserve"> and the purpose of the legislation that </w:t>
      </w:r>
      <w:r w:rsidR="00037A6F" w:rsidRPr="0040273C">
        <w:rPr>
          <w:rFonts w:ascii="Arial" w:hAnsi="Arial" w:cs="Arial"/>
          <w:sz w:val="24"/>
          <w:szCs w:val="24"/>
        </w:rPr>
        <w:t xml:space="preserve">requires </w:t>
      </w:r>
      <w:r w:rsidR="007D0529" w:rsidRPr="0040273C">
        <w:rPr>
          <w:rFonts w:ascii="Arial" w:hAnsi="Arial" w:cs="Arial"/>
          <w:bCs/>
          <w:sz w:val="24"/>
          <w:szCs w:val="24"/>
        </w:rPr>
        <w:t>the AGSA</w:t>
      </w:r>
      <w:r w:rsidR="007D0529" w:rsidRPr="0040273C">
        <w:rPr>
          <w:rFonts w:ascii="Arial" w:hAnsi="Arial" w:cs="Arial"/>
          <w:sz w:val="24"/>
          <w:szCs w:val="24"/>
        </w:rPr>
        <w:t xml:space="preserve"> </w:t>
      </w:r>
      <w:r w:rsidR="00037A6F">
        <w:rPr>
          <w:rFonts w:ascii="Arial" w:hAnsi="Arial" w:cs="Arial"/>
          <w:sz w:val="24"/>
          <w:szCs w:val="24"/>
        </w:rPr>
        <w:t>to render her opinion</w:t>
      </w:r>
      <w:r w:rsidR="00010505">
        <w:rPr>
          <w:rFonts w:ascii="Arial" w:hAnsi="Arial" w:cs="Arial"/>
          <w:sz w:val="24"/>
          <w:szCs w:val="24"/>
        </w:rPr>
        <w:t>,</w:t>
      </w:r>
      <w:r w:rsidR="00037A6F">
        <w:rPr>
          <w:rFonts w:ascii="Arial" w:hAnsi="Arial" w:cs="Arial"/>
          <w:sz w:val="24"/>
          <w:szCs w:val="24"/>
        </w:rPr>
        <w:t xml:space="preserve"> which is to inform and guide relevant stakeholders responsible for the control and financing of the RAF.</w:t>
      </w:r>
    </w:p>
    <w:p w14:paraId="44281F74" w14:textId="77777777" w:rsidR="00A86BED" w:rsidRPr="00037A6F" w:rsidRDefault="00A86BED" w:rsidP="0095127A">
      <w:pPr>
        <w:tabs>
          <w:tab w:val="left" w:pos="567"/>
        </w:tabs>
        <w:spacing w:after="0" w:line="360" w:lineRule="auto"/>
        <w:ind w:left="485" w:hangingChars="202" w:hanging="485"/>
        <w:jc w:val="both"/>
        <w:rPr>
          <w:rFonts w:ascii="Arial" w:hAnsi="Arial" w:cs="Arial"/>
          <w:sz w:val="24"/>
          <w:szCs w:val="24"/>
        </w:rPr>
      </w:pPr>
    </w:p>
    <w:p w14:paraId="485C960B" w14:textId="77777777" w:rsidR="002320F1" w:rsidRPr="0095127A" w:rsidRDefault="0026374F" w:rsidP="0095127A">
      <w:pPr>
        <w:tabs>
          <w:tab w:val="left" w:pos="567"/>
        </w:tabs>
        <w:spacing w:after="0" w:line="360" w:lineRule="auto"/>
        <w:ind w:left="485" w:hangingChars="202" w:hanging="485"/>
        <w:jc w:val="both"/>
        <w:rPr>
          <w:rFonts w:ascii="Arial" w:hAnsi="Arial" w:cs="Arial"/>
          <w:i/>
          <w:sz w:val="24"/>
          <w:szCs w:val="24"/>
        </w:rPr>
      </w:pPr>
      <w:r w:rsidRPr="0095127A">
        <w:rPr>
          <w:rFonts w:ascii="Arial" w:hAnsi="Arial" w:cs="Arial"/>
          <w:i/>
          <w:sz w:val="24"/>
          <w:szCs w:val="24"/>
        </w:rPr>
        <w:t>Judicial deference</w:t>
      </w:r>
    </w:p>
    <w:p w14:paraId="22F5119E" w14:textId="039370D8" w:rsidR="0036323F" w:rsidRDefault="00857AC3" w:rsidP="0095127A">
      <w:pPr>
        <w:pStyle w:val="Judgementnumbering"/>
        <w:numPr>
          <w:ilvl w:val="0"/>
          <w:numId w:val="0"/>
        </w:numPr>
        <w:tabs>
          <w:tab w:val="left" w:pos="567"/>
        </w:tabs>
        <w:spacing w:before="0" w:after="0" w:line="360" w:lineRule="auto"/>
        <w:ind w:left="485" w:hangingChars="202" w:hanging="485"/>
      </w:pPr>
      <w:r>
        <w:t>[</w:t>
      </w:r>
      <w:r w:rsidR="002E372D">
        <w:t>1</w:t>
      </w:r>
      <w:r w:rsidR="0026374F">
        <w:t>5</w:t>
      </w:r>
      <w:r w:rsidR="002E372D">
        <w:t>]</w:t>
      </w:r>
      <w:r w:rsidR="002320F1">
        <w:tab/>
        <w:t xml:space="preserve">This case impacts on the professional field of accounting and more particularly the </w:t>
      </w:r>
      <w:r w:rsidR="002320F1" w:rsidRPr="0040273C">
        <w:t xml:space="preserve">auditing </w:t>
      </w:r>
      <w:r w:rsidR="007D0529" w:rsidRPr="0040273C">
        <w:rPr>
          <w:bCs/>
        </w:rPr>
        <w:t>profession</w:t>
      </w:r>
      <w:r w:rsidR="002320F1" w:rsidRPr="0040273C">
        <w:t>.</w:t>
      </w:r>
      <w:r w:rsidRPr="0040273C">
        <w:t xml:space="preserve"> </w:t>
      </w:r>
      <w:r w:rsidR="002320F1" w:rsidRPr="0040273C">
        <w:t xml:space="preserve"> </w:t>
      </w:r>
      <w:r w:rsidR="002320F1">
        <w:t>This Court must at this stage disavow any expertise in the accounting fiel</w:t>
      </w:r>
      <w:r w:rsidR="002E372D">
        <w:t xml:space="preserve">d and shall primarily direct itself </w:t>
      </w:r>
      <w:r w:rsidR="002320F1">
        <w:t xml:space="preserve">to </w:t>
      </w:r>
      <w:r w:rsidR="000B4A1B">
        <w:t xml:space="preserve">the </w:t>
      </w:r>
      <w:r w:rsidR="002320F1">
        <w:t>legal questions</w:t>
      </w:r>
      <w:r w:rsidR="002320F1">
        <w:rPr>
          <w:rStyle w:val="FootnoteReference"/>
          <w:rFonts w:cs="Arial"/>
          <w:szCs w:val="24"/>
        </w:rPr>
        <w:footnoteReference w:id="16"/>
      </w:r>
      <w:r w:rsidR="000B4A1B">
        <w:t xml:space="preserve"> raised</w:t>
      </w:r>
      <w:r w:rsidR="002320F1">
        <w:t xml:space="preserve">. </w:t>
      </w:r>
      <w:r>
        <w:t xml:space="preserve"> </w:t>
      </w:r>
      <w:r w:rsidR="00481C47">
        <w:t>T</w:t>
      </w:r>
      <w:r w:rsidR="0036323F">
        <w:t xml:space="preserve">his is what is colloquially referred to as the principle of judicial deference and is explained in </w:t>
      </w:r>
      <w:r w:rsidR="00A267ED" w:rsidRPr="0095127A">
        <w:rPr>
          <w:i/>
          <w:lang w:val="en-US"/>
        </w:rPr>
        <w:t>Bato Star Fishing (Pty) Ltd v Minister of Environmental Affairs and Tourism and Others</w:t>
      </w:r>
      <w:r w:rsidR="0036323F" w:rsidRPr="008B3402">
        <w:rPr>
          <w:rStyle w:val="FootnoteReference"/>
        </w:rPr>
        <w:footnoteReference w:id="17"/>
      </w:r>
      <w:r w:rsidR="008B3402">
        <w:rPr>
          <w:b/>
        </w:rPr>
        <w:t xml:space="preserve"> </w:t>
      </w:r>
      <w:r w:rsidR="008B3402">
        <w:t>as follows:</w:t>
      </w:r>
    </w:p>
    <w:p w14:paraId="2EB1AA46" w14:textId="77777777" w:rsidR="00857AC3" w:rsidRDefault="00857AC3" w:rsidP="0095127A">
      <w:pPr>
        <w:pStyle w:val="Judgementnumbering"/>
        <w:numPr>
          <w:ilvl w:val="0"/>
          <w:numId w:val="0"/>
        </w:numPr>
        <w:tabs>
          <w:tab w:val="left" w:pos="567"/>
        </w:tabs>
        <w:spacing w:before="0" w:after="0" w:line="360" w:lineRule="auto"/>
        <w:ind w:left="485" w:hangingChars="202" w:hanging="485"/>
      </w:pPr>
    </w:p>
    <w:p w14:paraId="70DE0B08" w14:textId="43AC471E" w:rsidR="008B3402" w:rsidRPr="004A3CC8" w:rsidRDefault="008B3402" w:rsidP="0095127A">
      <w:pPr>
        <w:pStyle w:val="Judgementnumbering"/>
        <w:numPr>
          <w:ilvl w:val="0"/>
          <w:numId w:val="0"/>
        </w:numPr>
        <w:spacing w:before="0" w:after="0" w:line="360" w:lineRule="auto"/>
        <w:ind w:leftChars="385" w:left="847" w:firstLine="2"/>
        <w:rPr>
          <w:sz w:val="22"/>
          <w:szCs w:val="22"/>
        </w:rPr>
      </w:pPr>
      <w:r w:rsidRPr="0095127A">
        <w:rPr>
          <w:sz w:val="22"/>
          <w:szCs w:val="22"/>
        </w:rPr>
        <w:t xml:space="preserve">“In treating the decisions of administrative agencies with the appropriate respect, a </w:t>
      </w:r>
      <w:r w:rsidR="00F5330C">
        <w:rPr>
          <w:sz w:val="22"/>
          <w:szCs w:val="22"/>
        </w:rPr>
        <w:t>c</w:t>
      </w:r>
      <w:r w:rsidRPr="0095127A">
        <w:rPr>
          <w:sz w:val="22"/>
          <w:szCs w:val="22"/>
        </w:rPr>
        <w:t xml:space="preserve">ourt is recognising the proper role of the Executive within the Constitution. </w:t>
      </w:r>
      <w:r w:rsidR="00F5330C">
        <w:rPr>
          <w:sz w:val="22"/>
          <w:szCs w:val="22"/>
        </w:rPr>
        <w:t xml:space="preserve"> </w:t>
      </w:r>
      <w:r w:rsidRPr="0095127A">
        <w:rPr>
          <w:sz w:val="22"/>
          <w:szCs w:val="22"/>
        </w:rPr>
        <w:t>In doing so a</w:t>
      </w:r>
      <w:r w:rsidR="00F5330C">
        <w:rPr>
          <w:sz w:val="22"/>
          <w:szCs w:val="22"/>
        </w:rPr>
        <w:t xml:space="preserve"> c</w:t>
      </w:r>
      <w:r w:rsidRPr="0095127A">
        <w:rPr>
          <w:sz w:val="22"/>
          <w:szCs w:val="22"/>
        </w:rPr>
        <w:t xml:space="preserve">ourt should be careful not to attribute to itself superior wisdom in relation to matters entrusted to other branches of government. </w:t>
      </w:r>
      <w:r w:rsidR="00F5330C">
        <w:rPr>
          <w:sz w:val="22"/>
          <w:szCs w:val="22"/>
        </w:rPr>
        <w:t xml:space="preserve"> </w:t>
      </w:r>
      <w:r w:rsidRPr="0095127A">
        <w:rPr>
          <w:sz w:val="22"/>
          <w:szCs w:val="22"/>
        </w:rPr>
        <w:t xml:space="preserve">A court should thus give due weight to findings of fact and policy decisions made by those with special expertise and experience in the field. The extent to which a </w:t>
      </w:r>
      <w:r w:rsidR="00F5330C">
        <w:rPr>
          <w:sz w:val="22"/>
          <w:szCs w:val="22"/>
        </w:rPr>
        <w:t>c</w:t>
      </w:r>
      <w:r w:rsidRPr="0095127A">
        <w:rPr>
          <w:sz w:val="22"/>
          <w:szCs w:val="22"/>
        </w:rPr>
        <w:t>ourt should give weight to these considerations will depend upon the character o</w:t>
      </w:r>
      <w:r w:rsidR="00C65BF0" w:rsidRPr="0095127A">
        <w:rPr>
          <w:sz w:val="22"/>
          <w:szCs w:val="22"/>
        </w:rPr>
        <w:t>f</w:t>
      </w:r>
      <w:r w:rsidRPr="0095127A">
        <w:rPr>
          <w:sz w:val="22"/>
          <w:szCs w:val="22"/>
        </w:rPr>
        <w:t xml:space="preserve"> the decision itself, as well as on the identity of the decision-maker. </w:t>
      </w:r>
      <w:r w:rsidR="00F5330C">
        <w:rPr>
          <w:sz w:val="22"/>
          <w:szCs w:val="22"/>
        </w:rPr>
        <w:t xml:space="preserve"> </w:t>
      </w:r>
      <w:r w:rsidRPr="0095127A">
        <w:rPr>
          <w:sz w:val="22"/>
          <w:szCs w:val="22"/>
        </w:rPr>
        <w:t xml:space="preserve">A </w:t>
      </w:r>
      <w:r w:rsidRPr="0095127A">
        <w:rPr>
          <w:sz w:val="22"/>
          <w:szCs w:val="22"/>
        </w:rPr>
        <w:lastRenderedPageBreak/>
        <w:t xml:space="preserve">decision that requires an equilibrium to be struck between a range of competing interests or considerations and which is to be taken by a person or institution with specific expertise in that area must be shown respect by our </w:t>
      </w:r>
      <w:r w:rsidR="00F5330C">
        <w:rPr>
          <w:sz w:val="22"/>
          <w:szCs w:val="22"/>
        </w:rPr>
        <w:t>c</w:t>
      </w:r>
      <w:r w:rsidRPr="0095127A">
        <w:rPr>
          <w:sz w:val="22"/>
          <w:szCs w:val="22"/>
        </w:rPr>
        <w:t xml:space="preserve">ourts. </w:t>
      </w:r>
      <w:r w:rsidR="00F5330C">
        <w:rPr>
          <w:sz w:val="22"/>
          <w:szCs w:val="22"/>
        </w:rPr>
        <w:t xml:space="preserve"> </w:t>
      </w:r>
      <w:r w:rsidRPr="0095127A">
        <w:rPr>
          <w:sz w:val="22"/>
          <w:szCs w:val="22"/>
        </w:rPr>
        <w:t>Often a power will identify a goal to be achieved, but will not dictate which route should be followed to achieve that goal.</w:t>
      </w:r>
      <w:r w:rsidR="00F5330C">
        <w:rPr>
          <w:sz w:val="22"/>
          <w:szCs w:val="22"/>
        </w:rPr>
        <w:t xml:space="preserve"> </w:t>
      </w:r>
      <w:r w:rsidRPr="0095127A">
        <w:rPr>
          <w:sz w:val="22"/>
          <w:szCs w:val="22"/>
        </w:rPr>
        <w:t xml:space="preserve"> In such circumstances a Court should pay due respect to the route selected by the decision-maker.”</w:t>
      </w:r>
    </w:p>
    <w:p w14:paraId="115A1650" w14:textId="77777777" w:rsidR="00010505" w:rsidRPr="00010505" w:rsidRDefault="00010505" w:rsidP="0095127A">
      <w:pPr>
        <w:pStyle w:val="Judgementnumbering"/>
        <w:numPr>
          <w:ilvl w:val="0"/>
          <w:numId w:val="0"/>
        </w:numPr>
        <w:tabs>
          <w:tab w:val="left" w:pos="567"/>
        </w:tabs>
        <w:spacing w:before="0" w:after="0" w:line="360" w:lineRule="auto"/>
        <w:ind w:left="485" w:hangingChars="202" w:hanging="485"/>
        <w:rPr>
          <w:szCs w:val="24"/>
        </w:rPr>
      </w:pPr>
    </w:p>
    <w:p w14:paraId="4816BDD3" w14:textId="4B78FE32" w:rsidR="00010505" w:rsidRDefault="00DF684F" w:rsidP="0095127A">
      <w:pPr>
        <w:pStyle w:val="Judgementnumbering"/>
        <w:numPr>
          <w:ilvl w:val="0"/>
          <w:numId w:val="0"/>
        </w:numPr>
        <w:tabs>
          <w:tab w:val="left" w:pos="567"/>
        </w:tabs>
        <w:spacing w:before="0" w:after="0" w:line="360" w:lineRule="auto"/>
        <w:ind w:left="485" w:hangingChars="202" w:hanging="485"/>
        <w:rPr>
          <w:szCs w:val="24"/>
        </w:rPr>
      </w:pPr>
      <w:r>
        <w:rPr>
          <w:szCs w:val="24"/>
        </w:rPr>
        <w:t>[</w:t>
      </w:r>
      <w:r w:rsidR="0033111B">
        <w:rPr>
          <w:szCs w:val="24"/>
        </w:rPr>
        <w:t>16</w:t>
      </w:r>
      <w:r w:rsidR="00010505" w:rsidRPr="00010505">
        <w:rPr>
          <w:szCs w:val="24"/>
        </w:rPr>
        <w:t>]</w:t>
      </w:r>
      <w:r w:rsidR="00010505" w:rsidRPr="00010505">
        <w:rPr>
          <w:szCs w:val="24"/>
        </w:rPr>
        <w:tab/>
        <w:t xml:space="preserve">It is the AGSA’s position that </w:t>
      </w:r>
      <w:r w:rsidR="007D0529" w:rsidRPr="00277CBB">
        <w:rPr>
          <w:bCs/>
          <w:szCs w:val="24"/>
        </w:rPr>
        <w:t>she</w:t>
      </w:r>
      <w:r w:rsidR="007D0529" w:rsidRPr="00010505">
        <w:rPr>
          <w:szCs w:val="24"/>
        </w:rPr>
        <w:t xml:space="preserve"> </w:t>
      </w:r>
      <w:r w:rsidR="00010505" w:rsidRPr="00010505">
        <w:rPr>
          <w:szCs w:val="24"/>
        </w:rPr>
        <w:t>provi</w:t>
      </w:r>
      <w:r w:rsidR="00010505">
        <w:rPr>
          <w:szCs w:val="24"/>
        </w:rPr>
        <w:t>d</w:t>
      </w:r>
      <w:r w:rsidR="00010505" w:rsidRPr="00010505">
        <w:rPr>
          <w:szCs w:val="24"/>
        </w:rPr>
        <w:t>es an opinion in matters of a specialist nature and that</w:t>
      </w:r>
      <w:r w:rsidR="007D0529">
        <w:rPr>
          <w:szCs w:val="24"/>
        </w:rPr>
        <w:t>,</w:t>
      </w:r>
      <w:r w:rsidR="00010505" w:rsidRPr="00010505">
        <w:rPr>
          <w:szCs w:val="24"/>
        </w:rPr>
        <w:t xml:space="preserve"> therefore, whilst a court</w:t>
      </w:r>
      <w:r w:rsidR="00010505">
        <w:rPr>
          <w:szCs w:val="24"/>
        </w:rPr>
        <w:t xml:space="preserve"> should not approach this case with “judicial timidity or unwillingness to perform its judicial functions”</w:t>
      </w:r>
      <w:r w:rsidR="0033111B" w:rsidRPr="0033111B">
        <w:rPr>
          <w:rStyle w:val="FootnoteReference"/>
          <w:szCs w:val="24"/>
        </w:rPr>
        <w:t xml:space="preserve"> </w:t>
      </w:r>
      <w:r w:rsidR="0033111B">
        <w:rPr>
          <w:rStyle w:val="FootnoteReference"/>
          <w:szCs w:val="24"/>
        </w:rPr>
        <w:footnoteReference w:id="18"/>
      </w:r>
      <w:r w:rsidR="007D0529">
        <w:rPr>
          <w:szCs w:val="24"/>
        </w:rPr>
        <w:t>,</w:t>
      </w:r>
      <w:r w:rsidR="00010505">
        <w:rPr>
          <w:szCs w:val="24"/>
        </w:rPr>
        <w:t xml:space="preserve"> it should do so cautiously.</w:t>
      </w:r>
      <w:r w:rsidR="009628CC">
        <w:rPr>
          <w:szCs w:val="24"/>
        </w:rPr>
        <w:t xml:space="preserve">  </w:t>
      </w:r>
    </w:p>
    <w:p w14:paraId="2B7D1B6C" w14:textId="77777777" w:rsidR="00010505" w:rsidRPr="00010505" w:rsidRDefault="00010505" w:rsidP="0095127A">
      <w:pPr>
        <w:pStyle w:val="Judgementnumbering"/>
        <w:numPr>
          <w:ilvl w:val="0"/>
          <w:numId w:val="0"/>
        </w:numPr>
        <w:tabs>
          <w:tab w:val="left" w:pos="567"/>
        </w:tabs>
        <w:spacing w:before="0" w:after="0" w:line="360" w:lineRule="auto"/>
        <w:ind w:left="485" w:hangingChars="202" w:hanging="485"/>
        <w:rPr>
          <w:szCs w:val="24"/>
        </w:rPr>
      </w:pPr>
    </w:p>
    <w:p w14:paraId="7991DAEB" w14:textId="5652580B" w:rsidR="002320F1" w:rsidRDefault="00F5330C" w:rsidP="0095127A">
      <w:pPr>
        <w:pStyle w:val="Judgementnumbering"/>
        <w:numPr>
          <w:ilvl w:val="0"/>
          <w:numId w:val="0"/>
        </w:numPr>
        <w:tabs>
          <w:tab w:val="left" w:pos="567"/>
        </w:tabs>
        <w:spacing w:before="0" w:after="0" w:line="360" w:lineRule="auto"/>
        <w:ind w:left="485" w:hangingChars="202" w:hanging="485"/>
      </w:pPr>
      <w:r>
        <w:rPr>
          <w:szCs w:val="24"/>
        </w:rPr>
        <w:t>[</w:t>
      </w:r>
      <w:r w:rsidR="0033111B">
        <w:rPr>
          <w:szCs w:val="24"/>
        </w:rPr>
        <w:t>17</w:t>
      </w:r>
      <w:r w:rsidR="00481C47" w:rsidRPr="00010505">
        <w:rPr>
          <w:szCs w:val="24"/>
        </w:rPr>
        <w:t>]</w:t>
      </w:r>
      <w:r w:rsidR="00481C47" w:rsidRPr="00010505">
        <w:rPr>
          <w:szCs w:val="24"/>
        </w:rPr>
        <w:tab/>
      </w:r>
      <w:r w:rsidR="002320F1">
        <w:t xml:space="preserve">Auditing is a process that </w:t>
      </w:r>
      <w:r w:rsidR="002320F1" w:rsidRPr="00277CBB">
        <w:t xml:space="preserve">involves </w:t>
      </w:r>
      <w:r w:rsidR="000F2803" w:rsidRPr="00277CBB">
        <w:rPr>
          <w:bCs/>
        </w:rPr>
        <w:t>the</w:t>
      </w:r>
      <w:r w:rsidR="002320F1" w:rsidRPr="00277CBB">
        <w:t xml:space="preserve"> conduct</w:t>
      </w:r>
      <w:r w:rsidR="002320F1">
        <w:t xml:space="preserve"> of an official financial inspection of a company or its accounts. </w:t>
      </w:r>
      <w:r w:rsidR="00B51465">
        <w:t xml:space="preserve"> </w:t>
      </w:r>
      <w:r w:rsidR="002320F1">
        <w:t xml:space="preserve">Most importantly, the purpose of an audit is to form a view on whether the information presented in the financial report, taken as a whole, reflects the financial position of the organisation at a given date. </w:t>
      </w:r>
      <w:r w:rsidR="00B51465">
        <w:t xml:space="preserve"> </w:t>
      </w:r>
      <w:r w:rsidR="002320F1">
        <w:t xml:space="preserve">There are various types of audit opinions that can be issued. </w:t>
      </w:r>
      <w:r w:rsidR="00B51465">
        <w:t xml:space="preserve"> </w:t>
      </w:r>
      <w:r w:rsidR="00572E1A">
        <w:t xml:space="preserve">In this case, the AGSA issued a </w:t>
      </w:r>
      <w:r w:rsidR="007D0529">
        <w:t>d</w:t>
      </w:r>
      <w:r w:rsidR="00572E1A">
        <w:t>isclaimer opinion</w:t>
      </w:r>
      <w:r w:rsidR="002320F1">
        <w:t xml:space="preserve">. </w:t>
      </w:r>
      <w:r w:rsidR="00B51465">
        <w:t xml:space="preserve"> </w:t>
      </w:r>
      <w:r w:rsidR="002320F1">
        <w:t xml:space="preserve">This entails a statement made by an auditor that no opinion is being given regarding the financial statements of a company. </w:t>
      </w:r>
      <w:r w:rsidR="00B51465">
        <w:t xml:space="preserve"> </w:t>
      </w:r>
      <w:r w:rsidR="002320F1">
        <w:t>It is usually the most serious type of audit opinion because the auditor actually states that he or she is unable to form an opinion in the circumstances</w:t>
      </w:r>
      <w:r w:rsidR="00C646BF">
        <w:t xml:space="preserve"> either</w:t>
      </w:r>
      <w:r w:rsidR="002320F1">
        <w:t xml:space="preserve"> where the auditee provided insufficient evidence in the form of documentation on which to base an audit opinion, or the lack of sufficient evidence represents a substantial portion of the information contained in the financial statements.</w:t>
      </w:r>
    </w:p>
    <w:p w14:paraId="6B885DA8" w14:textId="77777777" w:rsidR="002320F1" w:rsidRDefault="002320F1" w:rsidP="0095127A">
      <w:pPr>
        <w:tabs>
          <w:tab w:val="left" w:pos="567"/>
        </w:tabs>
        <w:spacing w:after="0" w:line="360" w:lineRule="auto"/>
        <w:ind w:left="485" w:hangingChars="202" w:hanging="485"/>
        <w:jc w:val="both"/>
        <w:rPr>
          <w:rFonts w:ascii="Arial" w:hAnsi="Arial" w:cs="Arial"/>
          <w:sz w:val="24"/>
          <w:szCs w:val="24"/>
        </w:rPr>
      </w:pPr>
    </w:p>
    <w:p w14:paraId="697DF2A3" w14:textId="77777777" w:rsidR="00210258" w:rsidRDefault="00C904FB" w:rsidP="0095127A">
      <w:pPr>
        <w:tabs>
          <w:tab w:val="left" w:pos="567"/>
        </w:tabs>
        <w:spacing w:after="0" w:line="360" w:lineRule="auto"/>
        <w:ind w:left="485" w:hangingChars="202" w:hanging="485"/>
        <w:jc w:val="both"/>
        <w:rPr>
          <w:rFonts w:ascii="Arial" w:hAnsi="Arial" w:cs="Arial"/>
          <w:sz w:val="24"/>
          <w:szCs w:val="24"/>
        </w:rPr>
      </w:pPr>
      <w:r>
        <w:rPr>
          <w:rFonts w:ascii="Arial" w:hAnsi="Arial" w:cs="Arial"/>
          <w:sz w:val="24"/>
          <w:szCs w:val="24"/>
        </w:rPr>
        <w:t>[</w:t>
      </w:r>
      <w:r w:rsidR="002E1ABE">
        <w:rPr>
          <w:rFonts w:ascii="Arial" w:hAnsi="Arial" w:cs="Arial"/>
          <w:sz w:val="24"/>
          <w:szCs w:val="24"/>
        </w:rPr>
        <w:t>18</w:t>
      </w:r>
      <w:r w:rsidR="00210258">
        <w:rPr>
          <w:rFonts w:ascii="Arial" w:hAnsi="Arial" w:cs="Arial"/>
          <w:sz w:val="24"/>
          <w:szCs w:val="24"/>
        </w:rPr>
        <w:t>]</w:t>
      </w:r>
      <w:r w:rsidR="00210258">
        <w:rPr>
          <w:rFonts w:ascii="Arial" w:hAnsi="Arial" w:cs="Arial"/>
          <w:sz w:val="24"/>
          <w:szCs w:val="24"/>
        </w:rPr>
        <w:tab/>
      </w:r>
      <w:r w:rsidR="0097636C">
        <w:rPr>
          <w:rFonts w:ascii="Arial" w:hAnsi="Arial" w:cs="Arial"/>
          <w:sz w:val="24"/>
          <w:szCs w:val="24"/>
        </w:rPr>
        <w:t>The RAF’s financial year runs from 1 May of any year to 30 April of the following year</w:t>
      </w:r>
      <w:r w:rsidR="0097636C">
        <w:rPr>
          <w:rStyle w:val="FootnoteReference"/>
          <w:rFonts w:ascii="Arial" w:hAnsi="Arial" w:cs="Arial"/>
          <w:sz w:val="24"/>
          <w:szCs w:val="24"/>
        </w:rPr>
        <w:footnoteReference w:id="19"/>
      </w:r>
      <w:r w:rsidR="0097636C">
        <w:rPr>
          <w:rFonts w:ascii="Arial" w:hAnsi="Arial" w:cs="Arial"/>
          <w:sz w:val="24"/>
          <w:szCs w:val="24"/>
        </w:rPr>
        <w:t xml:space="preserve"> and in terms of s14(2) of the RAF Act</w:t>
      </w:r>
    </w:p>
    <w:p w14:paraId="1FD233C1" w14:textId="77777777" w:rsidR="0097636C" w:rsidRPr="002B5459" w:rsidRDefault="0097636C" w:rsidP="0095127A">
      <w:pPr>
        <w:spacing w:after="0" w:line="360" w:lineRule="auto"/>
        <w:ind w:leftChars="385" w:left="849" w:hanging="2"/>
        <w:jc w:val="both"/>
        <w:rPr>
          <w:rFonts w:ascii="Arial" w:hAnsi="Arial" w:cs="Arial"/>
          <w:i/>
        </w:rPr>
      </w:pPr>
      <w:r w:rsidRPr="002B5459">
        <w:rPr>
          <w:rFonts w:ascii="Arial" w:hAnsi="Arial" w:cs="Arial"/>
          <w:i/>
        </w:rPr>
        <w:t>“2(a)</w:t>
      </w:r>
      <w:r w:rsidRPr="002B5459">
        <w:rPr>
          <w:rFonts w:ascii="Arial" w:hAnsi="Arial" w:cs="Arial"/>
          <w:i/>
        </w:rPr>
        <w:tab/>
        <w:t>The accounts of the Fund shall be audited annually by the Auditor-General appointed in terms of section 2 of the Auditor-General Act, 1989 (Act no 52 of 1989), in accordance with the said Act and with such other laws as may be referred to in that Act.</w:t>
      </w:r>
    </w:p>
    <w:p w14:paraId="5E18331A" w14:textId="051B08F9" w:rsidR="0097636C" w:rsidRPr="002B5459" w:rsidRDefault="0097636C" w:rsidP="0095127A">
      <w:pPr>
        <w:spacing w:after="0" w:line="360" w:lineRule="auto"/>
        <w:ind w:leftChars="386" w:left="851" w:hanging="2"/>
        <w:jc w:val="both"/>
        <w:rPr>
          <w:rFonts w:ascii="Arial" w:hAnsi="Arial" w:cs="Arial"/>
          <w:i/>
        </w:rPr>
      </w:pPr>
      <w:r w:rsidRPr="002B5459">
        <w:rPr>
          <w:rFonts w:ascii="Arial" w:hAnsi="Arial" w:cs="Arial"/>
          <w:i/>
        </w:rPr>
        <w:lastRenderedPageBreak/>
        <w:t>(b)</w:t>
      </w:r>
      <w:r w:rsidRPr="002B5459">
        <w:rPr>
          <w:rFonts w:ascii="Arial" w:hAnsi="Arial" w:cs="Arial"/>
          <w:i/>
        </w:rPr>
        <w:tab/>
        <w:t>The Auditor-General shall submit to the Board copies of any report referred to in section 6 of the Auditor-General Act, 1989.”</w:t>
      </w:r>
    </w:p>
    <w:p w14:paraId="616D4AEE" w14:textId="77777777" w:rsidR="00283489" w:rsidRDefault="00283489" w:rsidP="0095127A">
      <w:pPr>
        <w:tabs>
          <w:tab w:val="left" w:pos="567"/>
        </w:tabs>
        <w:spacing w:after="0" w:line="360" w:lineRule="auto"/>
        <w:ind w:left="485" w:hangingChars="202" w:hanging="485"/>
        <w:jc w:val="both"/>
        <w:rPr>
          <w:rFonts w:ascii="Arial" w:hAnsi="Arial" w:cs="Arial"/>
          <w:sz w:val="24"/>
          <w:szCs w:val="24"/>
        </w:rPr>
      </w:pPr>
    </w:p>
    <w:p w14:paraId="38E0682D" w14:textId="77777777" w:rsidR="00283489" w:rsidRDefault="00E307D4" w:rsidP="0095127A">
      <w:pPr>
        <w:tabs>
          <w:tab w:val="left" w:pos="567"/>
        </w:tabs>
        <w:spacing w:after="0" w:line="360" w:lineRule="auto"/>
        <w:ind w:left="485" w:hangingChars="202" w:hanging="485"/>
        <w:jc w:val="both"/>
        <w:rPr>
          <w:rFonts w:ascii="Arial" w:hAnsi="Arial" w:cs="Arial"/>
          <w:sz w:val="24"/>
          <w:szCs w:val="24"/>
        </w:rPr>
      </w:pPr>
      <w:r>
        <w:rPr>
          <w:rFonts w:ascii="Arial" w:hAnsi="Arial" w:cs="Arial"/>
          <w:sz w:val="24"/>
          <w:szCs w:val="24"/>
        </w:rPr>
        <w:t>[</w:t>
      </w:r>
      <w:r w:rsidR="002E1ABE">
        <w:rPr>
          <w:rFonts w:ascii="Arial" w:hAnsi="Arial" w:cs="Arial"/>
          <w:sz w:val="24"/>
          <w:szCs w:val="24"/>
        </w:rPr>
        <w:t>19</w:t>
      </w:r>
      <w:r w:rsidR="00283489">
        <w:rPr>
          <w:rFonts w:ascii="Arial" w:hAnsi="Arial" w:cs="Arial"/>
          <w:sz w:val="24"/>
          <w:szCs w:val="24"/>
        </w:rPr>
        <w:t>]</w:t>
      </w:r>
      <w:r w:rsidR="00283489">
        <w:rPr>
          <w:rFonts w:ascii="Arial" w:hAnsi="Arial" w:cs="Arial"/>
          <w:sz w:val="24"/>
          <w:szCs w:val="24"/>
        </w:rPr>
        <w:tab/>
      </w:r>
      <w:r w:rsidR="00283489" w:rsidRPr="00283489">
        <w:rPr>
          <w:rFonts w:ascii="Arial" w:hAnsi="Arial" w:cs="Arial"/>
          <w:sz w:val="24"/>
          <w:szCs w:val="24"/>
        </w:rPr>
        <w:t xml:space="preserve">The RAF is also required to publish an annual report which includes an audited balance sheet together with a report by the AGSA in respect of </w:t>
      </w:r>
      <w:r w:rsidR="00572E1A">
        <w:rPr>
          <w:rFonts w:ascii="Arial" w:hAnsi="Arial" w:cs="Arial"/>
          <w:sz w:val="24"/>
          <w:szCs w:val="24"/>
        </w:rPr>
        <w:t>the</w:t>
      </w:r>
      <w:r w:rsidR="00283489" w:rsidRPr="00283489">
        <w:rPr>
          <w:rFonts w:ascii="Arial" w:hAnsi="Arial" w:cs="Arial"/>
          <w:sz w:val="24"/>
          <w:szCs w:val="24"/>
        </w:rPr>
        <w:t xml:space="preserve"> audit.</w:t>
      </w:r>
      <w:r w:rsidR="00283489" w:rsidRPr="00283489">
        <w:rPr>
          <w:rStyle w:val="FootnoteReference"/>
          <w:rFonts w:ascii="Arial" w:hAnsi="Arial" w:cs="Arial"/>
          <w:sz w:val="24"/>
          <w:szCs w:val="24"/>
        </w:rPr>
        <w:footnoteReference w:id="20"/>
      </w:r>
      <w:r w:rsidR="00572E1A">
        <w:rPr>
          <w:rFonts w:ascii="Arial" w:hAnsi="Arial" w:cs="Arial"/>
          <w:sz w:val="24"/>
          <w:szCs w:val="24"/>
        </w:rPr>
        <w:t xml:space="preserve"> </w:t>
      </w:r>
      <w:r>
        <w:rPr>
          <w:rFonts w:ascii="Arial" w:hAnsi="Arial" w:cs="Arial"/>
          <w:sz w:val="24"/>
          <w:szCs w:val="24"/>
        </w:rPr>
        <w:t xml:space="preserve"> </w:t>
      </w:r>
      <w:r w:rsidR="00572E1A">
        <w:rPr>
          <w:rFonts w:ascii="Arial" w:hAnsi="Arial" w:cs="Arial"/>
          <w:sz w:val="24"/>
          <w:szCs w:val="24"/>
        </w:rPr>
        <w:t xml:space="preserve">In </w:t>
      </w:r>
      <w:r w:rsidR="00283489">
        <w:rPr>
          <w:rFonts w:ascii="Arial" w:hAnsi="Arial" w:cs="Arial"/>
          <w:sz w:val="24"/>
          <w:szCs w:val="24"/>
        </w:rPr>
        <w:t xml:space="preserve">keeping with the above, the RAF submitted its draft financial statements for the 2020/2021 financial year to the AGSA on </w:t>
      </w:r>
      <w:r w:rsidR="00572E1A" w:rsidRPr="00685E98">
        <w:rPr>
          <w:rFonts w:ascii="Arial" w:hAnsi="Arial" w:cs="Arial"/>
          <w:sz w:val="24"/>
          <w:szCs w:val="24"/>
        </w:rPr>
        <w:t>31 May 2021</w:t>
      </w:r>
      <w:r w:rsidR="00572E1A">
        <w:rPr>
          <w:rFonts w:ascii="Arial" w:hAnsi="Arial" w:cs="Arial"/>
          <w:sz w:val="24"/>
          <w:szCs w:val="24"/>
        </w:rPr>
        <w:t>.</w:t>
      </w:r>
    </w:p>
    <w:p w14:paraId="1409466A" w14:textId="77777777" w:rsidR="002E1ABE" w:rsidRDefault="002E1ABE" w:rsidP="0095127A">
      <w:pPr>
        <w:pStyle w:val="Judgementnumbering"/>
        <w:numPr>
          <w:ilvl w:val="0"/>
          <w:numId w:val="0"/>
        </w:numPr>
        <w:tabs>
          <w:tab w:val="left" w:pos="567"/>
        </w:tabs>
        <w:spacing w:before="0" w:after="0" w:line="360" w:lineRule="auto"/>
        <w:ind w:left="485" w:hangingChars="202" w:hanging="485"/>
        <w:rPr>
          <w:rFonts w:cs="Arial"/>
          <w:szCs w:val="24"/>
        </w:rPr>
      </w:pPr>
    </w:p>
    <w:p w14:paraId="42DF0F99" w14:textId="77777777" w:rsidR="0092327C" w:rsidRDefault="00E307D4" w:rsidP="0095127A">
      <w:pPr>
        <w:pStyle w:val="Judgementnumbering"/>
        <w:numPr>
          <w:ilvl w:val="0"/>
          <w:numId w:val="0"/>
        </w:numPr>
        <w:tabs>
          <w:tab w:val="left" w:pos="567"/>
        </w:tabs>
        <w:spacing w:before="0" w:after="0" w:line="360" w:lineRule="auto"/>
        <w:ind w:left="485" w:hangingChars="202" w:hanging="485"/>
      </w:pPr>
      <w:r>
        <w:rPr>
          <w:rFonts w:cs="Arial"/>
          <w:szCs w:val="24"/>
        </w:rPr>
        <w:t>[</w:t>
      </w:r>
      <w:r w:rsidR="002E1ABE">
        <w:rPr>
          <w:rFonts w:cs="Arial"/>
          <w:szCs w:val="24"/>
        </w:rPr>
        <w:t>20</w:t>
      </w:r>
      <w:r w:rsidR="0092327C">
        <w:rPr>
          <w:rFonts w:cs="Arial"/>
          <w:szCs w:val="24"/>
        </w:rPr>
        <w:t>]</w:t>
      </w:r>
      <w:r w:rsidR="0092327C">
        <w:rPr>
          <w:rFonts w:cs="Arial"/>
          <w:szCs w:val="24"/>
        </w:rPr>
        <w:tab/>
      </w:r>
      <w:r w:rsidR="0092327C" w:rsidRPr="2480C5B0">
        <w:t>Section 188 of the Constitution</w:t>
      </w:r>
      <w:r>
        <w:t xml:space="preserve"> of the Republic of South Africa, 1996,</w:t>
      </w:r>
      <w:r w:rsidR="0092327C" w:rsidRPr="2480C5B0">
        <w:t xml:space="preserve"> provides: </w:t>
      </w:r>
    </w:p>
    <w:p w14:paraId="0266382D" w14:textId="77777777" w:rsidR="00A660ED" w:rsidRDefault="00A660ED" w:rsidP="0095127A">
      <w:pPr>
        <w:pStyle w:val="Judgementnumbering"/>
        <w:numPr>
          <w:ilvl w:val="0"/>
          <w:numId w:val="0"/>
        </w:numPr>
        <w:tabs>
          <w:tab w:val="left" w:pos="567"/>
        </w:tabs>
        <w:spacing w:before="0" w:after="0" w:line="360" w:lineRule="auto"/>
        <w:ind w:left="485" w:hangingChars="202" w:hanging="485"/>
      </w:pPr>
    </w:p>
    <w:p w14:paraId="2685D6CA" w14:textId="5D0D316A" w:rsidR="0092327C" w:rsidRPr="0095127A" w:rsidRDefault="0092327C" w:rsidP="0095127A">
      <w:pPr>
        <w:tabs>
          <w:tab w:val="left" w:pos="1276"/>
        </w:tabs>
        <w:spacing w:after="0" w:line="360" w:lineRule="auto"/>
        <w:ind w:leftChars="385" w:left="847" w:firstLine="2"/>
        <w:jc w:val="both"/>
        <w:rPr>
          <w:rFonts w:ascii="Arial" w:eastAsia="Calibri" w:hAnsi="Arial" w:cs="Arial"/>
        </w:rPr>
      </w:pPr>
      <w:r w:rsidRPr="0095127A">
        <w:rPr>
          <w:rFonts w:ascii="Arial" w:eastAsia="Calibri" w:hAnsi="Arial" w:cs="Arial"/>
        </w:rPr>
        <w:t>“188</w:t>
      </w:r>
      <w:r w:rsidRPr="0095127A">
        <w:tab/>
      </w:r>
      <w:r w:rsidRPr="0095127A">
        <w:rPr>
          <w:rFonts w:ascii="Arial" w:eastAsia="Calibri" w:hAnsi="Arial" w:cs="Arial"/>
        </w:rPr>
        <w:t>Functions of Auditor-General</w:t>
      </w:r>
    </w:p>
    <w:p w14:paraId="778DBEF3" w14:textId="7AA289B4" w:rsidR="0092327C" w:rsidRPr="0095127A" w:rsidRDefault="0092327C" w:rsidP="0095127A">
      <w:pPr>
        <w:tabs>
          <w:tab w:val="left" w:pos="1276"/>
        </w:tabs>
        <w:spacing w:after="0" w:line="360" w:lineRule="auto"/>
        <w:ind w:leftChars="386" w:left="849" w:firstLine="2"/>
        <w:jc w:val="both"/>
        <w:rPr>
          <w:rFonts w:ascii="Arial" w:eastAsia="Calibri" w:hAnsi="Arial" w:cs="Arial"/>
        </w:rPr>
      </w:pPr>
      <w:r w:rsidRPr="0095127A">
        <w:rPr>
          <w:rFonts w:ascii="Arial" w:eastAsia="Calibri" w:hAnsi="Arial" w:cs="Arial"/>
        </w:rPr>
        <w:t>(1)</w:t>
      </w:r>
      <w:r w:rsidRPr="0095127A">
        <w:tab/>
      </w:r>
      <w:r w:rsidRPr="0095127A">
        <w:rPr>
          <w:rFonts w:ascii="Arial" w:eastAsia="Calibri" w:hAnsi="Arial" w:cs="Arial"/>
        </w:rPr>
        <w:t>The Auditor-General must audit and report on the accounts, financial statements and financial management of -</w:t>
      </w:r>
    </w:p>
    <w:p w14:paraId="13E370A2" w14:textId="5FC72D12" w:rsidR="0092327C" w:rsidRPr="0095127A" w:rsidRDefault="0092327C" w:rsidP="0095127A">
      <w:pPr>
        <w:tabs>
          <w:tab w:val="left" w:pos="1276"/>
          <w:tab w:val="left" w:pos="2268"/>
        </w:tabs>
        <w:spacing w:after="0" w:line="360" w:lineRule="auto"/>
        <w:ind w:leftChars="387" w:left="1276" w:hanging="425"/>
        <w:jc w:val="both"/>
        <w:rPr>
          <w:rFonts w:ascii="Arial" w:eastAsia="Calibri" w:hAnsi="Arial" w:cs="Arial"/>
        </w:rPr>
      </w:pPr>
      <w:r w:rsidRPr="0095127A">
        <w:rPr>
          <w:rFonts w:ascii="Arial" w:eastAsia="Calibri" w:hAnsi="Arial" w:cs="Arial"/>
        </w:rPr>
        <w:t>(a)</w:t>
      </w:r>
      <w:r w:rsidRPr="0095127A">
        <w:tab/>
      </w:r>
      <w:r w:rsidRPr="0095127A">
        <w:rPr>
          <w:rFonts w:ascii="Arial" w:eastAsia="Calibri" w:hAnsi="Arial" w:cs="Arial"/>
        </w:rPr>
        <w:t xml:space="preserve">all national and provincial state departments and administrations; </w:t>
      </w:r>
    </w:p>
    <w:p w14:paraId="1764B02D" w14:textId="28A4302B" w:rsidR="0092327C" w:rsidRPr="0095127A" w:rsidRDefault="0092327C" w:rsidP="0095127A">
      <w:pPr>
        <w:tabs>
          <w:tab w:val="left" w:pos="1276"/>
          <w:tab w:val="left" w:pos="2268"/>
        </w:tabs>
        <w:spacing w:after="0" w:line="360" w:lineRule="auto"/>
        <w:ind w:leftChars="386" w:left="849"/>
        <w:jc w:val="both"/>
        <w:rPr>
          <w:rFonts w:ascii="Arial" w:eastAsia="Calibri" w:hAnsi="Arial" w:cs="Arial"/>
        </w:rPr>
      </w:pPr>
      <w:r w:rsidRPr="0095127A">
        <w:rPr>
          <w:rFonts w:ascii="Arial" w:eastAsia="Calibri" w:hAnsi="Arial" w:cs="Arial"/>
        </w:rPr>
        <w:t>(b)</w:t>
      </w:r>
      <w:r w:rsidRPr="0095127A">
        <w:tab/>
      </w:r>
      <w:r w:rsidRPr="0095127A">
        <w:rPr>
          <w:rFonts w:ascii="Arial" w:eastAsia="Calibri" w:hAnsi="Arial" w:cs="Arial"/>
        </w:rPr>
        <w:t>all municipalities; and</w:t>
      </w:r>
    </w:p>
    <w:p w14:paraId="0CC7601A" w14:textId="39212ECC" w:rsidR="0092327C" w:rsidRPr="0095127A" w:rsidRDefault="0092327C" w:rsidP="0095127A">
      <w:pPr>
        <w:tabs>
          <w:tab w:val="left" w:pos="1276"/>
          <w:tab w:val="left" w:pos="2268"/>
        </w:tabs>
        <w:spacing w:after="0" w:line="360" w:lineRule="auto"/>
        <w:ind w:leftChars="386" w:left="849"/>
        <w:jc w:val="both"/>
        <w:rPr>
          <w:rFonts w:ascii="Arial" w:eastAsia="Calibri" w:hAnsi="Arial" w:cs="Arial"/>
        </w:rPr>
      </w:pPr>
      <w:r w:rsidRPr="0095127A">
        <w:rPr>
          <w:rFonts w:ascii="Arial" w:eastAsia="Calibri" w:hAnsi="Arial" w:cs="Arial"/>
        </w:rPr>
        <w:t>(c)</w:t>
      </w:r>
      <w:r w:rsidRPr="0095127A">
        <w:tab/>
      </w:r>
      <w:r w:rsidRPr="0095127A">
        <w:rPr>
          <w:rFonts w:ascii="Arial" w:eastAsia="Calibri" w:hAnsi="Arial" w:cs="Arial"/>
        </w:rPr>
        <w:t xml:space="preserve">any other institution or accounting entity required by national or provincial </w:t>
      </w:r>
      <w:r w:rsidR="00F253F7" w:rsidRPr="0095127A">
        <w:rPr>
          <w:rFonts w:ascii="Arial" w:eastAsia="Calibri" w:hAnsi="Arial" w:cs="Arial"/>
        </w:rPr>
        <w:t xml:space="preserve">    </w:t>
      </w:r>
      <w:r w:rsidRPr="0095127A">
        <w:rPr>
          <w:rFonts w:ascii="Arial" w:eastAsia="Calibri" w:hAnsi="Arial" w:cs="Arial"/>
        </w:rPr>
        <w:t>legislation to be audited by the Auditor-General.</w:t>
      </w:r>
    </w:p>
    <w:p w14:paraId="57BE904C" w14:textId="75CC9C07" w:rsidR="0092327C" w:rsidRPr="0095127A" w:rsidRDefault="0092327C" w:rsidP="0095127A">
      <w:pPr>
        <w:tabs>
          <w:tab w:val="left" w:pos="1276"/>
        </w:tabs>
        <w:spacing w:after="0" w:line="360" w:lineRule="auto"/>
        <w:ind w:leftChars="386" w:left="849"/>
        <w:jc w:val="both"/>
        <w:rPr>
          <w:rFonts w:ascii="Arial" w:eastAsia="Calibri" w:hAnsi="Arial" w:cs="Arial"/>
        </w:rPr>
      </w:pPr>
      <w:r w:rsidRPr="0095127A">
        <w:rPr>
          <w:rFonts w:ascii="Arial" w:eastAsia="Calibri" w:hAnsi="Arial" w:cs="Arial"/>
        </w:rPr>
        <w:t>...</w:t>
      </w:r>
    </w:p>
    <w:p w14:paraId="44B29F0E" w14:textId="4DD6606C" w:rsidR="0092327C" w:rsidRPr="0095127A" w:rsidRDefault="0092327C" w:rsidP="0095127A">
      <w:pPr>
        <w:tabs>
          <w:tab w:val="left" w:pos="1276"/>
        </w:tabs>
        <w:spacing w:after="0" w:line="360" w:lineRule="auto"/>
        <w:ind w:leftChars="386" w:left="849" w:firstLine="2"/>
        <w:jc w:val="both"/>
        <w:rPr>
          <w:rFonts w:ascii="Arial" w:eastAsia="Calibri" w:hAnsi="Arial" w:cs="Arial"/>
        </w:rPr>
      </w:pPr>
      <w:r w:rsidRPr="0095127A">
        <w:rPr>
          <w:rFonts w:ascii="Arial" w:eastAsia="Calibri" w:hAnsi="Arial" w:cs="Arial"/>
        </w:rPr>
        <w:t>(3)</w:t>
      </w:r>
      <w:r w:rsidRPr="0095127A">
        <w:tab/>
      </w:r>
      <w:r w:rsidRPr="0095127A">
        <w:rPr>
          <w:rFonts w:ascii="Arial" w:eastAsia="Calibri" w:hAnsi="Arial" w:cs="Arial"/>
        </w:rPr>
        <w:t>The Auditor-General must submit audit reports to any legislature that has a direct interest in the audit, and to any other authority prescribed by national legislation. All reports must be made public.</w:t>
      </w:r>
    </w:p>
    <w:p w14:paraId="138CC810" w14:textId="50E25E73" w:rsidR="00DD3FD3" w:rsidRPr="0095127A" w:rsidRDefault="0092327C" w:rsidP="0095127A">
      <w:pPr>
        <w:tabs>
          <w:tab w:val="left" w:pos="1276"/>
        </w:tabs>
        <w:spacing w:after="0" w:line="360" w:lineRule="auto"/>
        <w:ind w:leftChars="386" w:left="849" w:firstLine="2"/>
        <w:jc w:val="both"/>
        <w:rPr>
          <w:rFonts w:ascii="Arial" w:eastAsia="Calibri" w:hAnsi="Arial" w:cs="Arial"/>
        </w:rPr>
      </w:pPr>
      <w:r w:rsidRPr="0095127A">
        <w:rPr>
          <w:rFonts w:ascii="Arial" w:eastAsia="Calibri" w:hAnsi="Arial" w:cs="Arial"/>
        </w:rPr>
        <w:t>(4)</w:t>
      </w:r>
      <w:r w:rsidRPr="0095127A">
        <w:tab/>
      </w:r>
      <w:r w:rsidRPr="0095127A">
        <w:rPr>
          <w:rFonts w:ascii="Arial" w:eastAsia="Calibri" w:hAnsi="Arial" w:cs="Arial"/>
        </w:rPr>
        <w:t xml:space="preserve">The Auditor-General has the additional powers and functions prescribed by national legislation.” </w:t>
      </w:r>
    </w:p>
    <w:p w14:paraId="1AE3B77A" w14:textId="77777777" w:rsidR="00DD3FD3" w:rsidRPr="00DD3FD3" w:rsidRDefault="00DD3FD3" w:rsidP="0095127A">
      <w:pPr>
        <w:tabs>
          <w:tab w:val="num" w:pos="360"/>
          <w:tab w:val="left" w:pos="567"/>
        </w:tabs>
        <w:spacing w:after="0" w:line="360" w:lineRule="auto"/>
        <w:ind w:left="485" w:hangingChars="202" w:hanging="485"/>
        <w:jc w:val="both"/>
        <w:rPr>
          <w:rFonts w:ascii="Arial" w:eastAsia="Calibri" w:hAnsi="Arial" w:cs="Arial"/>
          <w:i/>
          <w:sz w:val="24"/>
          <w:szCs w:val="24"/>
        </w:rPr>
      </w:pPr>
    </w:p>
    <w:p w14:paraId="2D02767F" w14:textId="294B7305" w:rsidR="0092327C" w:rsidRPr="00DD3FD3" w:rsidRDefault="00A84E0D" w:rsidP="0095127A">
      <w:pPr>
        <w:tabs>
          <w:tab w:val="num" w:pos="360"/>
          <w:tab w:val="left" w:pos="567"/>
        </w:tabs>
        <w:spacing w:after="0" w:line="360" w:lineRule="auto"/>
        <w:ind w:left="485" w:hangingChars="202" w:hanging="485"/>
        <w:jc w:val="both"/>
        <w:rPr>
          <w:rFonts w:ascii="Arial" w:eastAsia="Calibri" w:hAnsi="Arial" w:cs="Arial"/>
          <w:i/>
          <w:sz w:val="24"/>
          <w:szCs w:val="24"/>
        </w:rPr>
      </w:pPr>
      <w:r>
        <w:rPr>
          <w:rFonts w:ascii="Arial" w:hAnsi="Arial" w:cs="Arial"/>
          <w:sz w:val="24"/>
          <w:szCs w:val="24"/>
        </w:rPr>
        <w:t>[</w:t>
      </w:r>
      <w:r w:rsidR="00A61420">
        <w:rPr>
          <w:rFonts w:ascii="Arial" w:hAnsi="Arial" w:cs="Arial"/>
          <w:sz w:val="24"/>
          <w:szCs w:val="24"/>
        </w:rPr>
        <w:t>21</w:t>
      </w:r>
      <w:r w:rsidR="0092327C" w:rsidRPr="00DD3FD3">
        <w:rPr>
          <w:rFonts w:ascii="Arial" w:hAnsi="Arial" w:cs="Arial"/>
          <w:sz w:val="24"/>
          <w:szCs w:val="24"/>
        </w:rPr>
        <w:t>]</w:t>
      </w:r>
      <w:r w:rsidR="00DD3FD3">
        <w:rPr>
          <w:rFonts w:ascii="Arial" w:hAnsi="Arial" w:cs="Arial"/>
          <w:sz w:val="24"/>
          <w:szCs w:val="24"/>
        </w:rPr>
        <w:tab/>
      </w:r>
      <w:r w:rsidR="0092327C" w:rsidRPr="00DD3FD3">
        <w:rPr>
          <w:rFonts w:ascii="Arial" w:hAnsi="Arial" w:cs="Arial"/>
          <w:sz w:val="24"/>
          <w:szCs w:val="24"/>
        </w:rPr>
        <w:t>In terms of chapter 3 of the Public Audit Act</w:t>
      </w:r>
      <w:r w:rsidR="00310DE6">
        <w:rPr>
          <w:rStyle w:val="FootnoteReference"/>
          <w:rFonts w:ascii="Arial" w:hAnsi="Arial" w:cs="Arial"/>
          <w:sz w:val="24"/>
          <w:szCs w:val="24"/>
        </w:rPr>
        <w:footnoteReference w:id="21"/>
      </w:r>
      <w:r w:rsidR="0092327C" w:rsidRPr="00DD3FD3">
        <w:rPr>
          <w:rFonts w:ascii="Arial" w:hAnsi="Arial" w:cs="Arial"/>
          <w:sz w:val="24"/>
          <w:szCs w:val="24"/>
        </w:rPr>
        <w:t xml:space="preserve"> (“the PAA”):</w:t>
      </w:r>
    </w:p>
    <w:p w14:paraId="5288C24C" w14:textId="34F23A5F" w:rsidR="0092327C" w:rsidRPr="0044558E" w:rsidRDefault="00B6797F" w:rsidP="00A020F2">
      <w:pPr>
        <w:pStyle w:val="listing-level2"/>
      </w:pPr>
      <w:r w:rsidRPr="0044558E">
        <w:lastRenderedPageBreak/>
        <w:t>a)</w:t>
      </w:r>
      <w:r w:rsidRPr="0044558E">
        <w:tab/>
      </w:r>
      <w:r w:rsidR="00651961" w:rsidRPr="0044558E">
        <w:t xml:space="preserve">the </w:t>
      </w:r>
      <w:r w:rsidR="0092327C" w:rsidRPr="00230A28">
        <w:t>AGSA must prepare a report</w:t>
      </w:r>
      <w:r w:rsidR="0089325D" w:rsidRPr="00230A28">
        <w:t xml:space="preserve"> in respect of each audit</w:t>
      </w:r>
      <w:r w:rsidR="0092327C" w:rsidRPr="00230A28">
        <w:t>, which must reflect such opinions and statements as may be required by any legislation, and must reflect an opinion, conclusion or findings on, amongst others, the financial statements of the auditee in accordance with the applicable financial reporting framework and legislation;</w:t>
      </w:r>
      <w:r w:rsidR="0092327C" w:rsidRPr="00653D67">
        <w:rPr>
          <w:rStyle w:val="FootnoteReference"/>
          <w:sz w:val="22"/>
        </w:rPr>
        <w:footnoteReference w:id="22"/>
      </w:r>
      <w:r w:rsidR="0092327C" w:rsidRPr="0044558E">
        <w:t xml:space="preserve"> </w:t>
      </w:r>
    </w:p>
    <w:p w14:paraId="6392C77B" w14:textId="3166D038" w:rsidR="0092327C" w:rsidRPr="0044558E" w:rsidRDefault="00B6797F" w:rsidP="00653D67">
      <w:pPr>
        <w:pStyle w:val="listing-level2"/>
      </w:pPr>
      <w:r w:rsidRPr="00230A28">
        <w:t>b)</w:t>
      </w:r>
      <w:r w:rsidRPr="00230A28">
        <w:tab/>
      </w:r>
      <w:r w:rsidR="004D2932" w:rsidRPr="00230A28">
        <w:t>T</w:t>
      </w:r>
      <w:r w:rsidR="0092327C" w:rsidRPr="00230A28">
        <w:t>he AGSA is required to submit an audit report to the auditee.  If the auditee does not table the report before the relevant legislature then the AGSA must promptly publish the report.</w:t>
      </w:r>
      <w:r w:rsidR="0092327C" w:rsidRPr="00653D67">
        <w:rPr>
          <w:rStyle w:val="FootnoteReference"/>
          <w:sz w:val="22"/>
        </w:rPr>
        <w:footnoteReference w:id="23"/>
      </w:r>
    </w:p>
    <w:p w14:paraId="64690479" w14:textId="77777777" w:rsidR="007D0529" w:rsidRDefault="007D0529" w:rsidP="00653D67">
      <w:pPr>
        <w:pStyle w:val="listing-level2"/>
      </w:pPr>
    </w:p>
    <w:p w14:paraId="222001C5" w14:textId="0006F037" w:rsidR="00AD1C09" w:rsidRPr="00B169EE" w:rsidRDefault="00170151" w:rsidP="00653D67">
      <w:pPr>
        <w:pStyle w:val="listing-level2"/>
      </w:pPr>
      <w:r w:rsidRPr="00B169EE">
        <w:t>[</w:t>
      </w:r>
      <w:r w:rsidR="00A61420" w:rsidRPr="00B169EE">
        <w:t>22</w:t>
      </w:r>
      <w:r w:rsidR="00AD1C09" w:rsidRPr="00B169EE">
        <w:t>]</w:t>
      </w:r>
      <w:r w:rsidR="00AD1C09" w:rsidRPr="00B169EE">
        <w:tab/>
      </w:r>
      <w:r w:rsidR="007D0529" w:rsidRPr="00B169EE">
        <w:t>The two entities’ obligations converge in s55 of the PFMA, which requires that the annual financial statements of the public entity must fairly present its state of affairs, business, financial results, performance against pre-determined objectives, and</w:t>
      </w:r>
      <w:r w:rsidR="00AD1C09" w:rsidRPr="00B169EE">
        <w:t xml:space="preserve"> financial position.</w:t>
      </w:r>
      <w:r w:rsidR="008F7CCE" w:rsidRPr="00B169EE">
        <w:t xml:space="preserve"> </w:t>
      </w:r>
      <w:r w:rsidR="00AD1C09" w:rsidRPr="00B169EE">
        <w:t xml:space="preserve"> To this end</w:t>
      </w:r>
      <w:r w:rsidR="007D0529" w:rsidRPr="00B169EE">
        <w:t>,</w:t>
      </w:r>
      <w:r w:rsidR="00AD1C09" w:rsidRPr="00B169EE">
        <w:t xml:space="preserve"> an auditee is required to prepare its financial statements in accordance with generally accepted acc</w:t>
      </w:r>
      <w:r w:rsidR="00CF20AE" w:rsidRPr="00B169EE">
        <w:t>ounting practice, unless the Accounting Standards Bureau (ASB)</w:t>
      </w:r>
      <w:r w:rsidR="00AD1C09" w:rsidRPr="00B169EE">
        <w:t xml:space="preserve"> approves the application of</w:t>
      </w:r>
      <w:r w:rsidR="00630710" w:rsidRPr="00B169EE">
        <w:t xml:space="preserve"> a different</w:t>
      </w:r>
      <w:r w:rsidR="00AD1C09" w:rsidRPr="00B169EE">
        <w:t xml:space="preserve"> generally recognised accounting practice</w:t>
      </w:r>
      <w:r w:rsidR="00A61420" w:rsidRPr="00B169EE">
        <w:t xml:space="preserve"> (GRAP)</w:t>
      </w:r>
      <w:r w:rsidR="00AD1C09" w:rsidRPr="00B169EE">
        <w:t xml:space="preserve"> for that public entity.</w:t>
      </w:r>
    </w:p>
    <w:p w14:paraId="40F0B43D" w14:textId="77777777" w:rsidR="00A52210" w:rsidRPr="00B169EE" w:rsidRDefault="00A52210" w:rsidP="00653D67">
      <w:pPr>
        <w:pStyle w:val="listing-level2"/>
      </w:pPr>
    </w:p>
    <w:p w14:paraId="6D3F618C" w14:textId="77777777" w:rsidR="00AD1C09" w:rsidRPr="00B169EE" w:rsidRDefault="008F7CCE" w:rsidP="00653D67">
      <w:pPr>
        <w:pStyle w:val="listing-level2"/>
      </w:pPr>
      <w:r w:rsidRPr="00B169EE">
        <w:t>[</w:t>
      </w:r>
      <w:r w:rsidR="00A61420" w:rsidRPr="00B169EE">
        <w:t>23</w:t>
      </w:r>
      <w:r w:rsidR="00B01391" w:rsidRPr="00B169EE">
        <w:t>]</w:t>
      </w:r>
      <w:r w:rsidR="00B01391" w:rsidRPr="00B169EE">
        <w:tab/>
      </w:r>
      <w:r w:rsidR="0060216C" w:rsidRPr="00B169EE">
        <w:t>The ASB</w:t>
      </w:r>
      <w:r w:rsidR="00B51E0F" w:rsidRPr="00B169EE">
        <w:t xml:space="preserve"> </w:t>
      </w:r>
      <w:r w:rsidR="003F39DD" w:rsidRPr="00B169EE">
        <w:t>is established in terms of s87 of the PFMA</w:t>
      </w:r>
      <w:r w:rsidR="00D66180" w:rsidRPr="00B169EE">
        <w:t xml:space="preserve">. </w:t>
      </w:r>
      <w:r w:rsidRPr="00B169EE">
        <w:t xml:space="preserve"> </w:t>
      </w:r>
      <w:r w:rsidR="00D66180" w:rsidRPr="00B169EE">
        <w:t xml:space="preserve">In accordance with the provisions of s89, the ASB must </w:t>
      </w:r>
      <w:r w:rsidR="00176FFF" w:rsidRPr="00B169EE">
        <w:t xml:space="preserve">inter alia </w:t>
      </w:r>
      <w:r w:rsidR="00D66180" w:rsidRPr="00B169EE">
        <w:t>set standards</w:t>
      </w:r>
      <w:r w:rsidR="00B749FA" w:rsidRPr="00B169EE">
        <w:rPr>
          <w:rStyle w:val="FootnoteReference"/>
          <w:i/>
        </w:rPr>
        <w:footnoteReference w:id="24"/>
      </w:r>
      <w:r w:rsidR="00B749FA" w:rsidRPr="00B169EE">
        <w:t xml:space="preserve"> </w:t>
      </w:r>
      <w:r w:rsidR="00D66180" w:rsidRPr="00B169EE">
        <w:t>of GRAP</w:t>
      </w:r>
      <w:r w:rsidR="00716DC5" w:rsidRPr="00B169EE">
        <w:t>,</w:t>
      </w:r>
      <w:r w:rsidR="00B51E0F" w:rsidRPr="00B169EE">
        <w:rPr>
          <w:rStyle w:val="FootnoteReference"/>
          <w:i/>
        </w:rPr>
        <w:footnoteReference w:id="25"/>
      </w:r>
      <w:r w:rsidR="00716DC5" w:rsidRPr="00B169EE">
        <w:t xml:space="preserve"> </w:t>
      </w:r>
      <w:r w:rsidR="00EF3531" w:rsidRPr="00B169EE">
        <w:t>prepare</w:t>
      </w:r>
      <w:r w:rsidR="00A61420" w:rsidRPr="00B169EE">
        <w:t xml:space="preserve"> and </w:t>
      </w:r>
      <w:r w:rsidR="00A61420" w:rsidRPr="00B169EE">
        <w:lastRenderedPageBreak/>
        <w:t>publish</w:t>
      </w:r>
      <w:r w:rsidR="00EF3531" w:rsidRPr="00B169EE">
        <w:t xml:space="preserve"> directive</w:t>
      </w:r>
      <w:r w:rsidR="00A61420" w:rsidRPr="00B169EE">
        <w:t>s</w:t>
      </w:r>
      <w:r w:rsidR="00EF3531" w:rsidRPr="00B169EE">
        <w:t>, guidelines a</w:t>
      </w:r>
      <w:r w:rsidR="001572C6" w:rsidRPr="00B169EE">
        <w:t>n</w:t>
      </w:r>
      <w:r w:rsidR="00EF3531" w:rsidRPr="00B169EE">
        <w:t>d interpretations of the Standards of GRAP</w:t>
      </w:r>
      <w:r w:rsidR="00AD1C09" w:rsidRPr="00B169EE">
        <w:t xml:space="preserve"> and </w:t>
      </w:r>
      <w:r w:rsidR="00A61420" w:rsidRPr="00B169EE">
        <w:t xml:space="preserve">make </w:t>
      </w:r>
      <w:r w:rsidR="00AD1C09" w:rsidRPr="00B169EE">
        <w:t>reco</w:t>
      </w:r>
      <w:r w:rsidR="00A52210" w:rsidRPr="00B169EE">
        <w:t>mmend</w:t>
      </w:r>
      <w:r w:rsidR="00A61420" w:rsidRPr="00B169EE">
        <w:t>ations</w:t>
      </w:r>
      <w:r w:rsidR="00A52210" w:rsidRPr="00B169EE">
        <w:t xml:space="preserve"> to the Minister of Finance.  </w:t>
      </w:r>
      <w:r w:rsidR="00A61420" w:rsidRPr="00B169EE">
        <w:t>O</w:t>
      </w:r>
      <w:r w:rsidR="00AD1C09" w:rsidRPr="00B169EE">
        <w:t>nce published by the Minister of Fina</w:t>
      </w:r>
      <w:r w:rsidR="00A52210" w:rsidRPr="00B169EE">
        <w:t>nce in the form of a regulation</w:t>
      </w:r>
      <w:r w:rsidR="00A61420" w:rsidRPr="00B169EE">
        <w:t>,</w:t>
      </w:r>
      <w:r w:rsidR="00AD1C09" w:rsidRPr="00B169EE">
        <w:rPr>
          <w:rStyle w:val="FootnoteReference"/>
          <w:iCs/>
        </w:rPr>
        <w:footnoteReference w:id="26"/>
      </w:r>
      <w:r w:rsidR="00A52210" w:rsidRPr="00B169EE">
        <w:t xml:space="preserve"> those then become binding.</w:t>
      </w:r>
      <w:r w:rsidR="00176FFF" w:rsidRPr="00B169EE">
        <w:t xml:space="preserve"> </w:t>
      </w:r>
      <w:r w:rsidRPr="00B169EE">
        <w:t xml:space="preserve"> </w:t>
      </w:r>
      <w:r w:rsidR="00176FFF" w:rsidRPr="00B169EE">
        <w:t>In particular, s89(3) provides that the ASB may set different standard</w:t>
      </w:r>
      <w:r w:rsidR="00A61420" w:rsidRPr="00B169EE">
        <w:t>s</w:t>
      </w:r>
      <w:r w:rsidR="00176FFF" w:rsidRPr="00B169EE">
        <w:t xml:space="preserve"> for different categories of institutions to which the Standards of GRAP </w:t>
      </w:r>
      <w:r w:rsidR="006D5E00" w:rsidRPr="00B169EE">
        <w:t>apply, and s89(4) provides:</w:t>
      </w:r>
    </w:p>
    <w:p w14:paraId="338E2C73" w14:textId="77777777" w:rsidR="008F7CCE" w:rsidRPr="00A52210" w:rsidRDefault="008F7CCE" w:rsidP="00653D67">
      <w:pPr>
        <w:pStyle w:val="listing-level2"/>
      </w:pPr>
    </w:p>
    <w:p w14:paraId="704C0387" w14:textId="0B7392D8" w:rsidR="006D5E00" w:rsidRPr="00661460" w:rsidRDefault="006D5E00" w:rsidP="00653D67">
      <w:pPr>
        <w:pStyle w:val="listing-level2"/>
        <w:ind w:firstLine="0"/>
      </w:pPr>
      <w:r w:rsidRPr="00661460">
        <w:t>“The standards set by the Board must promote transparency in and effective management of revenue, expenditure, assets and liabilities of the institutions to which these standards apply.”</w:t>
      </w:r>
    </w:p>
    <w:p w14:paraId="2F304463" w14:textId="77777777" w:rsidR="00A52210" w:rsidRPr="00A52210" w:rsidRDefault="00A52210" w:rsidP="00653D67">
      <w:pPr>
        <w:pStyle w:val="listing-level2"/>
      </w:pPr>
    </w:p>
    <w:p w14:paraId="69BC44A2" w14:textId="7D15FA99" w:rsidR="004C2B6B" w:rsidRDefault="00263AFB" w:rsidP="00653D67">
      <w:pPr>
        <w:pStyle w:val="listing-level2"/>
      </w:pPr>
      <w:r w:rsidRPr="00CF1117">
        <w:t>[</w:t>
      </w:r>
      <w:r w:rsidR="008D073D" w:rsidRPr="00CF1117">
        <w:t>24</w:t>
      </w:r>
      <w:r w:rsidR="00FD74FF" w:rsidRPr="00CF1117">
        <w:t>]</w:t>
      </w:r>
      <w:r w:rsidR="00FD74FF" w:rsidRPr="00CF1117">
        <w:tab/>
        <w:t xml:space="preserve">In addition to the standards developed by the ASB in accordance with the above legislative framework, the ABS also assess whether standards set by the International Accounting Standards Board (IASB) and the International Financial Reporting Standards (IFRS) could be used by entities in South Africa. </w:t>
      </w:r>
      <w:r w:rsidR="00BC1986" w:rsidRPr="00CF1117">
        <w:t xml:space="preserve"> </w:t>
      </w:r>
      <w:r w:rsidR="00FD74FF" w:rsidRPr="00CF1117">
        <w:t xml:space="preserve">Bearing in mind that the setting of standards by the ASB is aimed at promoting accountability, transparency and effective management of revenue, expenditure and liabilities of the </w:t>
      </w:r>
      <w:r w:rsidR="008D073D" w:rsidRPr="00CF1117">
        <w:t>state</w:t>
      </w:r>
      <w:r w:rsidR="00FD74FF" w:rsidRPr="00CF1117">
        <w:t xml:space="preserve"> institutions, the ASB must consider whether those international standard</w:t>
      </w:r>
      <w:r w:rsidR="0035352C" w:rsidRPr="00CF1117">
        <w:t>s</w:t>
      </w:r>
      <w:r w:rsidR="00FD74FF" w:rsidRPr="00CF1117">
        <w:t xml:space="preserve"> would result in the fair presentation of the entities’ liabilities and whether the aim of providing useful information to the users of financial statements about the entities’ obligations and liabilities would be achieved.</w:t>
      </w:r>
      <w:r w:rsidR="0035352C" w:rsidRPr="00CF1117">
        <w:t xml:space="preserve"> </w:t>
      </w:r>
    </w:p>
    <w:p w14:paraId="4F3BBD03" w14:textId="77777777" w:rsidR="00F03A5C" w:rsidRPr="00CF1117" w:rsidRDefault="00F03A5C" w:rsidP="00653D67">
      <w:pPr>
        <w:pStyle w:val="listing-level2"/>
      </w:pPr>
    </w:p>
    <w:p w14:paraId="3AB3ED1A" w14:textId="77777777" w:rsidR="004C2B6B" w:rsidRPr="00CF1117" w:rsidRDefault="00263AFB" w:rsidP="00653D67">
      <w:pPr>
        <w:pStyle w:val="listing-level2"/>
      </w:pPr>
      <w:r w:rsidRPr="00CF1117">
        <w:t>[</w:t>
      </w:r>
      <w:r w:rsidR="008D073D" w:rsidRPr="00CF1117">
        <w:t>25</w:t>
      </w:r>
      <w:r w:rsidR="004C2B6B" w:rsidRPr="00CF1117">
        <w:t>]</w:t>
      </w:r>
      <w:r w:rsidR="004C2B6B" w:rsidRPr="00CF1117">
        <w:tab/>
        <w:t>As we have stated, the ASB prepares and publishes directives, guidelines and interpretations of the Standards of GRAP, some of which are the following:</w:t>
      </w:r>
    </w:p>
    <w:p w14:paraId="239BCA5A" w14:textId="3418EC3F" w:rsidR="004C2B6B" w:rsidRDefault="004C2B6B" w:rsidP="00653D67">
      <w:pPr>
        <w:pStyle w:val="listing-level2"/>
      </w:pPr>
      <w:r>
        <w:t>(a)</w:t>
      </w:r>
      <w:r>
        <w:tab/>
        <w:t>GRAP 19;</w:t>
      </w:r>
    </w:p>
    <w:p w14:paraId="2AAE923F" w14:textId="727F03EC" w:rsidR="004C2B6B" w:rsidRDefault="004C2B6B" w:rsidP="00653D67">
      <w:pPr>
        <w:pStyle w:val="listing-level2"/>
      </w:pPr>
      <w:r>
        <w:t>(b)</w:t>
      </w:r>
      <w:r>
        <w:tab/>
        <w:t>GRAP 3;</w:t>
      </w:r>
    </w:p>
    <w:p w14:paraId="062D5388" w14:textId="62437E96" w:rsidR="004C2B6B" w:rsidRDefault="004C2B6B" w:rsidP="00653D67">
      <w:pPr>
        <w:pStyle w:val="listing-level2"/>
      </w:pPr>
      <w:r>
        <w:t>(c)</w:t>
      </w:r>
      <w:r>
        <w:tab/>
        <w:t>Directive 5;</w:t>
      </w:r>
    </w:p>
    <w:p w14:paraId="13EA3750" w14:textId="0E000681" w:rsidR="004C2B6B" w:rsidRDefault="004C2B6B" w:rsidP="00653D67">
      <w:pPr>
        <w:pStyle w:val="listing-level2"/>
      </w:pPr>
      <w:r>
        <w:t>(d)</w:t>
      </w:r>
      <w:r>
        <w:tab/>
        <w:t>the IPSASB and IPSAS 42 projects;</w:t>
      </w:r>
    </w:p>
    <w:p w14:paraId="1B58C6AA" w14:textId="4A68F0B6" w:rsidR="004C2B6B" w:rsidRDefault="004C2B6B" w:rsidP="00653D67">
      <w:pPr>
        <w:pStyle w:val="listing-level2"/>
      </w:pPr>
      <w:r>
        <w:t>(e)</w:t>
      </w:r>
      <w:r>
        <w:tab/>
        <w:t>Various interpretive tools</w:t>
      </w:r>
      <w:r w:rsidR="007D0529">
        <w:t>,</w:t>
      </w:r>
      <w:r>
        <w:t xml:space="preserve"> including letters and memos of 2014, 13 July 2016 and 14 March 2018</w:t>
      </w:r>
      <w:r w:rsidR="008D073D">
        <w:t>;</w:t>
      </w:r>
    </w:p>
    <w:p w14:paraId="37CA2FFD" w14:textId="5CE92084" w:rsidR="00DD3FD3" w:rsidRPr="00A52210" w:rsidRDefault="002B5459" w:rsidP="00653D67">
      <w:pPr>
        <w:pStyle w:val="listing-level2"/>
      </w:pPr>
      <w:r>
        <w:lastRenderedPageBreak/>
        <w:t>(</w:t>
      </w:r>
      <w:r w:rsidR="007D0529">
        <w:t>f</w:t>
      </w:r>
      <w:r>
        <w:t>)</w:t>
      </w:r>
      <w:r w:rsidR="00B169EE">
        <w:tab/>
      </w:r>
      <w:r w:rsidR="00C62B29">
        <w:t>GRAP 19</w:t>
      </w:r>
      <w:r w:rsidR="008D073D">
        <w:t>.</w:t>
      </w:r>
    </w:p>
    <w:p w14:paraId="629FDAA5" w14:textId="29AFCAAE" w:rsidR="008D073D" w:rsidRDefault="008D073D" w:rsidP="0095127A">
      <w:pPr>
        <w:pStyle w:val="Judgementnumbering"/>
        <w:numPr>
          <w:ilvl w:val="0"/>
          <w:numId w:val="0"/>
        </w:numPr>
        <w:tabs>
          <w:tab w:val="left" w:pos="567"/>
        </w:tabs>
        <w:spacing w:before="0" w:after="0" w:line="360" w:lineRule="auto"/>
        <w:ind w:left="485" w:hangingChars="202" w:hanging="485"/>
      </w:pPr>
    </w:p>
    <w:p w14:paraId="57FF46A8" w14:textId="77777777" w:rsidR="00B169EE" w:rsidRDefault="00B169EE" w:rsidP="0095127A">
      <w:pPr>
        <w:pStyle w:val="Judgementnumbering"/>
        <w:numPr>
          <w:ilvl w:val="0"/>
          <w:numId w:val="0"/>
        </w:numPr>
        <w:tabs>
          <w:tab w:val="left" w:pos="567"/>
        </w:tabs>
        <w:spacing w:before="0" w:after="0" w:line="360" w:lineRule="auto"/>
        <w:ind w:left="485" w:hangingChars="202" w:hanging="485"/>
      </w:pPr>
    </w:p>
    <w:p w14:paraId="2993CEB3" w14:textId="77777777" w:rsidR="008D073D" w:rsidRPr="0095127A" w:rsidRDefault="008D073D" w:rsidP="0095127A">
      <w:pPr>
        <w:pStyle w:val="Judgementnumbering"/>
        <w:numPr>
          <w:ilvl w:val="0"/>
          <w:numId w:val="0"/>
        </w:numPr>
        <w:tabs>
          <w:tab w:val="left" w:pos="567"/>
        </w:tabs>
        <w:spacing w:before="0" w:after="0" w:line="360" w:lineRule="auto"/>
        <w:ind w:left="485" w:hangingChars="202" w:hanging="485"/>
        <w:rPr>
          <w:i/>
        </w:rPr>
      </w:pPr>
      <w:r w:rsidRPr="0095127A">
        <w:rPr>
          <w:i/>
        </w:rPr>
        <w:t>GRAP 19</w:t>
      </w:r>
    </w:p>
    <w:p w14:paraId="266D6BF1" w14:textId="77777777" w:rsidR="00DD3FD3" w:rsidRDefault="00263AFB" w:rsidP="006C11F1">
      <w:pPr>
        <w:pStyle w:val="Judgementnumbering"/>
        <w:numPr>
          <w:ilvl w:val="0"/>
          <w:numId w:val="0"/>
        </w:numPr>
        <w:tabs>
          <w:tab w:val="left" w:pos="709"/>
        </w:tabs>
        <w:spacing w:before="0" w:after="0" w:line="360" w:lineRule="auto"/>
        <w:ind w:left="708" w:hangingChars="295" w:hanging="708"/>
      </w:pPr>
      <w:r>
        <w:t>[</w:t>
      </w:r>
      <w:r w:rsidR="008D073D">
        <w:t>26</w:t>
      </w:r>
      <w:r w:rsidR="00DD3FD3">
        <w:t>]</w:t>
      </w:r>
      <w:r w:rsidR="00DD3FD3">
        <w:tab/>
        <w:t xml:space="preserve">In July 2007 and in accordance with s89 of the PFMA, the ASB issued Standards of </w:t>
      </w:r>
      <w:r w:rsidR="00AE40A0">
        <w:t xml:space="preserve">GRAP </w:t>
      </w:r>
      <w:r w:rsidR="00DD3FD3">
        <w:t xml:space="preserve">on </w:t>
      </w:r>
      <w:r w:rsidR="00DD3FD3">
        <w:rPr>
          <w:i/>
          <w:iCs/>
        </w:rPr>
        <w:t xml:space="preserve">Provisions, Contingent Liabilities and Contingent Assets </w:t>
      </w:r>
      <w:r w:rsidR="00DD3FD3" w:rsidRPr="0095475F">
        <w:t>(“GRAP19”)</w:t>
      </w:r>
      <w:r w:rsidR="00DD3FD3">
        <w:t>.</w:t>
      </w:r>
      <w:r w:rsidR="00AE40A0">
        <w:rPr>
          <w:rStyle w:val="FootnoteReference"/>
        </w:rPr>
        <w:footnoteReference w:id="27"/>
      </w:r>
    </w:p>
    <w:p w14:paraId="4ED2B7E5" w14:textId="77777777" w:rsidR="00B6797F" w:rsidRDefault="00B6797F" w:rsidP="0095127A">
      <w:pPr>
        <w:pStyle w:val="Judgementnumbering"/>
        <w:numPr>
          <w:ilvl w:val="0"/>
          <w:numId w:val="0"/>
        </w:numPr>
        <w:tabs>
          <w:tab w:val="left" w:pos="567"/>
        </w:tabs>
        <w:spacing w:before="0" w:after="0" w:line="360" w:lineRule="auto"/>
        <w:ind w:left="485" w:hangingChars="202" w:hanging="485"/>
      </w:pPr>
    </w:p>
    <w:p w14:paraId="04E5A0A4" w14:textId="6E8D644D" w:rsidR="00DD3FD3" w:rsidRDefault="00263AFB" w:rsidP="006C11F1">
      <w:pPr>
        <w:pStyle w:val="Judgementnumbering"/>
        <w:numPr>
          <w:ilvl w:val="0"/>
          <w:numId w:val="0"/>
        </w:numPr>
        <w:tabs>
          <w:tab w:val="left" w:pos="709"/>
        </w:tabs>
        <w:spacing w:before="0" w:after="0" w:line="360" w:lineRule="auto"/>
        <w:ind w:left="708" w:hangingChars="295" w:hanging="708"/>
      </w:pPr>
      <w:r>
        <w:t>[</w:t>
      </w:r>
      <w:r w:rsidR="008D073D">
        <w:t>27</w:t>
      </w:r>
      <w:r w:rsidR="00FF319D">
        <w:t>]</w:t>
      </w:r>
      <w:r w:rsidR="00FF319D">
        <w:tab/>
      </w:r>
      <w:r w:rsidR="00DD3FD3">
        <w:t>The objective of GRAP19 is to define provisions, contingent liabilities and contingent assets, identified as circumstances in which provisions should be recognised, how they should be measured and the disclosures that should be made about them.</w:t>
      </w:r>
      <w:r w:rsidR="00DD3FD3">
        <w:rPr>
          <w:rStyle w:val="FootnoteReference"/>
        </w:rPr>
        <w:footnoteReference w:id="28"/>
      </w:r>
    </w:p>
    <w:p w14:paraId="78505BE3" w14:textId="77777777" w:rsidR="00FF319D" w:rsidRDefault="00FF319D" w:rsidP="0095127A">
      <w:pPr>
        <w:pStyle w:val="Judgementnumbering"/>
        <w:numPr>
          <w:ilvl w:val="0"/>
          <w:numId w:val="0"/>
        </w:numPr>
        <w:tabs>
          <w:tab w:val="left" w:pos="567"/>
        </w:tabs>
        <w:spacing w:before="0" w:after="0" w:line="360" w:lineRule="auto"/>
        <w:ind w:left="485" w:hangingChars="202" w:hanging="485"/>
      </w:pPr>
    </w:p>
    <w:p w14:paraId="3DE20907" w14:textId="77777777" w:rsidR="00DD3FD3" w:rsidRDefault="00263AFB" w:rsidP="006C11F1">
      <w:pPr>
        <w:pStyle w:val="Judgementnumbering"/>
        <w:numPr>
          <w:ilvl w:val="0"/>
          <w:numId w:val="0"/>
        </w:numPr>
        <w:tabs>
          <w:tab w:val="left" w:pos="709"/>
        </w:tabs>
        <w:spacing w:before="0" w:after="0" w:line="360" w:lineRule="auto"/>
        <w:ind w:left="708" w:hangingChars="295" w:hanging="708"/>
      </w:pPr>
      <w:r>
        <w:t>[</w:t>
      </w:r>
      <w:r w:rsidR="00FF319D">
        <w:t>2</w:t>
      </w:r>
      <w:r w:rsidR="008D073D">
        <w:t>8</w:t>
      </w:r>
      <w:r w:rsidR="00FF319D">
        <w:t>]</w:t>
      </w:r>
      <w:r w:rsidR="00FF319D">
        <w:tab/>
      </w:r>
      <w:r w:rsidR="00DD3FD3">
        <w:t xml:space="preserve">The scope of GRAP19 is dealt with in paragraph 2 </w:t>
      </w:r>
      <w:r w:rsidR="00C62B29">
        <w:t xml:space="preserve">of the document, </w:t>
      </w:r>
      <w:r w:rsidR="00DD3FD3">
        <w:t xml:space="preserve">and requires an entity that prepares and presents financial statements under the accrual basis of accounting (such as public entities) to apply GRAP19 in accounting for provisions, contingent liabilities and contingent assets, </w:t>
      </w:r>
      <w:r w:rsidR="00DD3FD3">
        <w:rPr>
          <w:u w:val="single"/>
        </w:rPr>
        <w:t>except</w:t>
      </w:r>
      <w:r w:rsidR="00DD3FD3">
        <w:t>:</w:t>
      </w:r>
    </w:p>
    <w:p w14:paraId="23812B3C" w14:textId="77777777" w:rsidR="00104866" w:rsidRDefault="00104866" w:rsidP="0095127A">
      <w:pPr>
        <w:pStyle w:val="Judgementnumbering"/>
        <w:numPr>
          <w:ilvl w:val="0"/>
          <w:numId w:val="0"/>
        </w:numPr>
        <w:tabs>
          <w:tab w:val="left" w:pos="567"/>
        </w:tabs>
        <w:spacing w:before="0" w:after="0" w:line="360" w:lineRule="auto"/>
        <w:ind w:left="485" w:hangingChars="202" w:hanging="485"/>
      </w:pPr>
    </w:p>
    <w:p w14:paraId="2D646089" w14:textId="77777777" w:rsidR="00DD3FD3" w:rsidRPr="0095127A" w:rsidRDefault="00DD3FD3" w:rsidP="0095127A">
      <w:pPr>
        <w:pStyle w:val="Quote"/>
        <w:spacing w:before="0" w:after="0"/>
        <w:ind w:leftChars="386" w:left="849"/>
        <w:rPr>
          <w:szCs w:val="22"/>
        </w:rPr>
      </w:pPr>
      <w:r w:rsidRPr="0095127A">
        <w:rPr>
          <w:szCs w:val="22"/>
        </w:rPr>
        <w:t>“(a)</w:t>
      </w:r>
      <w:r w:rsidRPr="0095127A">
        <w:rPr>
          <w:szCs w:val="22"/>
        </w:rPr>
        <w:tab/>
        <w:t xml:space="preserve">those provisions and contingent liabilities arising from </w:t>
      </w:r>
      <w:r w:rsidRPr="0095127A">
        <w:rPr>
          <w:szCs w:val="22"/>
          <w:u w:val="single"/>
        </w:rPr>
        <w:t>social benefits</w:t>
      </w:r>
      <w:r w:rsidRPr="0095127A">
        <w:rPr>
          <w:szCs w:val="22"/>
        </w:rPr>
        <w:t xml:space="preserve"> provided by an entity for which it does not receive consideration that is approximately equal to the value of goods and services provided directly in return from the recipients of those benefits;</w:t>
      </w:r>
    </w:p>
    <w:p w14:paraId="7ED82309" w14:textId="77777777" w:rsidR="00DD3FD3" w:rsidRPr="0095127A" w:rsidRDefault="00DD3FD3" w:rsidP="0095127A">
      <w:pPr>
        <w:pStyle w:val="Quote"/>
        <w:spacing w:before="0" w:after="0"/>
        <w:ind w:leftChars="386" w:left="849"/>
        <w:rPr>
          <w:szCs w:val="22"/>
        </w:rPr>
      </w:pPr>
      <w:r w:rsidRPr="0095127A">
        <w:rPr>
          <w:szCs w:val="22"/>
        </w:rPr>
        <w:t>(b)</w:t>
      </w:r>
      <w:r w:rsidRPr="0095127A">
        <w:rPr>
          <w:szCs w:val="22"/>
        </w:rPr>
        <w:tab/>
        <w:t>those resulting from executory contracts, other than where the contract is onerous subject to paragraph (a) above; and</w:t>
      </w:r>
    </w:p>
    <w:p w14:paraId="44C5041C" w14:textId="77777777" w:rsidR="00DD3FD3" w:rsidRPr="002432EF" w:rsidRDefault="00DD3FD3" w:rsidP="0095127A">
      <w:pPr>
        <w:pStyle w:val="Quote"/>
        <w:spacing w:before="0" w:after="0"/>
        <w:ind w:leftChars="386" w:left="849"/>
        <w:rPr>
          <w:szCs w:val="22"/>
        </w:rPr>
      </w:pPr>
      <w:r w:rsidRPr="0095127A">
        <w:rPr>
          <w:szCs w:val="22"/>
        </w:rPr>
        <w:t>(c)</w:t>
      </w:r>
      <w:r w:rsidRPr="0095127A">
        <w:rPr>
          <w:szCs w:val="22"/>
        </w:rPr>
        <w:tab/>
      </w:r>
      <w:r w:rsidRPr="0095127A">
        <w:rPr>
          <w:szCs w:val="22"/>
          <w:u w:val="single"/>
        </w:rPr>
        <w:t>those covered by another Standard of GRAP</w:t>
      </w:r>
      <w:r w:rsidRPr="0095127A">
        <w:rPr>
          <w:szCs w:val="22"/>
        </w:rPr>
        <w:t>.”</w:t>
      </w:r>
      <w:r w:rsidR="00C62B29" w:rsidRPr="002432EF">
        <w:rPr>
          <w:szCs w:val="22"/>
        </w:rPr>
        <w:t xml:space="preserve"> (our emphasis)</w:t>
      </w:r>
      <w:r w:rsidR="00F97DDD" w:rsidRPr="002432EF">
        <w:rPr>
          <w:rStyle w:val="FootnoteReference"/>
          <w:szCs w:val="22"/>
        </w:rPr>
        <w:footnoteReference w:id="29"/>
      </w:r>
    </w:p>
    <w:p w14:paraId="553B791E" w14:textId="77777777" w:rsidR="00DD3FD3" w:rsidRDefault="00DD3FD3" w:rsidP="0095127A">
      <w:pPr>
        <w:pStyle w:val="Quote"/>
        <w:tabs>
          <w:tab w:val="left" w:pos="567"/>
        </w:tabs>
        <w:spacing w:before="0" w:after="0"/>
        <w:ind w:left="444" w:hangingChars="202" w:hanging="444"/>
      </w:pPr>
    </w:p>
    <w:p w14:paraId="65A250A8" w14:textId="77777777" w:rsidR="00DD3FD3" w:rsidRDefault="007944D6" w:rsidP="006C11F1">
      <w:pPr>
        <w:pStyle w:val="Judgementnumbering"/>
        <w:numPr>
          <w:ilvl w:val="0"/>
          <w:numId w:val="0"/>
        </w:numPr>
        <w:tabs>
          <w:tab w:val="left" w:pos="709"/>
        </w:tabs>
        <w:spacing w:before="0" w:after="0" w:line="360" w:lineRule="auto"/>
        <w:ind w:left="708" w:hangingChars="295" w:hanging="708"/>
      </w:pPr>
      <w:r>
        <w:t>[</w:t>
      </w:r>
      <w:r w:rsidR="00FF319D">
        <w:t>2</w:t>
      </w:r>
      <w:r w:rsidR="008D073D">
        <w:t>9</w:t>
      </w:r>
      <w:r w:rsidR="00FF319D">
        <w:t>]</w:t>
      </w:r>
      <w:r w:rsidR="00FF319D">
        <w:tab/>
      </w:r>
      <w:r w:rsidR="00DD3FD3">
        <w:t>Paragraph 3 furthermore deals with the scope of application and provides that GRAP19 applies to:</w:t>
      </w:r>
    </w:p>
    <w:p w14:paraId="1EFD384A" w14:textId="77777777" w:rsidR="009A40D3" w:rsidRDefault="009A40D3" w:rsidP="0095127A">
      <w:pPr>
        <w:pStyle w:val="Judgementnumbering"/>
        <w:numPr>
          <w:ilvl w:val="0"/>
          <w:numId w:val="0"/>
        </w:numPr>
        <w:tabs>
          <w:tab w:val="left" w:pos="567"/>
        </w:tabs>
        <w:spacing w:before="0" w:after="0" w:line="360" w:lineRule="auto"/>
        <w:ind w:left="485" w:hangingChars="202" w:hanging="485"/>
      </w:pPr>
    </w:p>
    <w:p w14:paraId="73654100" w14:textId="77777777" w:rsidR="00DD3FD3" w:rsidRPr="00F97DDD" w:rsidRDefault="00DD3FD3" w:rsidP="0095127A">
      <w:pPr>
        <w:pStyle w:val="Quote"/>
        <w:spacing w:before="0" w:after="0"/>
        <w:ind w:leftChars="386" w:left="849"/>
        <w:rPr>
          <w:szCs w:val="22"/>
        </w:rPr>
      </w:pPr>
      <w:r w:rsidRPr="00FF319D">
        <w:rPr>
          <w:i/>
          <w:szCs w:val="22"/>
        </w:rPr>
        <w:t>“</w:t>
      </w:r>
      <w:r w:rsidRPr="0095127A">
        <w:rPr>
          <w:szCs w:val="22"/>
        </w:rPr>
        <w:t xml:space="preserve">provisions, contingent liabilities and contingent assets of an insurer (who, for purposes of this Standard, is primarily engaged in insurance activities), </w:t>
      </w:r>
      <w:r w:rsidRPr="0095127A">
        <w:rPr>
          <w:szCs w:val="22"/>
          <w:u w:val="single"/>
        </w:rPr>
        <w:t>other than those arising from its contractual obligations and rights under insurance contracts within the scope of the International Financial Reporting Standard(s) (IFRS Standard(s))</w:t>
      </w:r>
      <w:r w:rsidRPr="0095127A">
        <w:rPr>
          <w:szCs w:val="22"/>
        </w:rPr>
        <w:t xml:space="preserve"> on insurance.”</w:t>
      </w:r>
      <w:r w:rsidRPr="0095127A">
        <w:rPr>
          <w:rStyle w:val="FootnoteReference"/>
          <w:szCs w:val="22"/>
        </w:rPr>
        <w:footnoteReference w:id="30"/>
      </w:r>
      <w:r w:rsidR="00F97DDD" w:rsidRPr="009A40D3">
        <w:rPr>
          <w:szCs w:val="22"/>
        </w:rPr>
        <w:t xml:space="preserve"> (our emphasis)</w:t>
      </w:r>
    </w:p>
    <w:p w14:paraId="0E7BA034" w14:textId="77777777" w:rsidR="00B6797F" w:rsidRDefault="00B6797F" w:rsidP="0095127A">
      <w:pPr>
        <w:pStyle w:val="Judgementnumbering"/>
        <w:numPr>
          <w:ilvl w:val="0"/>
          <w:numId w:val="0"/>
        </w:numPr>
        <w:tabs>
          <w:tab w:val="left" w:pos="567"/>
        </w:tabs>
        <w:spacing w:before="0" w:after="0" w:line="360" w:lineRule="auto"/>
        <w:ind w:left="485" w:hangingChars="202" w:hanging="485"/>
      </w:pPr>
    </w:p>
    <w:p w14:paraId="37BDA077" w14:textId="167DF3B5" w:rsidR="00DD3FD3" w:rsidRDefault="000024F0" w:rsidP="006C11F1">
      <w:pPr>
        <w:pStyle w:val="Judgementnumbering"/>
        <w:numPr>
          <w:ilvl w:val="0"/>
          <w:numId w:val="0"/>
        </w:numPr>
        <w:tabs>
          <w:tab w:val="left" w:pos="709"/>
        </w:tabs>
        <w:spacing w:before="0" w:after="0" w:line="360" w:lineRule="auto"/>
        <w:ind w:left="708" w:hangingChars="295" w:hanging="708"/>
      </w:pPr>
      <w:r>
        <w:t>[</w:t>
      </w:r>
      <w:r w:rsidR="001C36CE">
        <w:t>30</w:t>
      </w:r>
      <w:r w:rsidR="00FF319D">
        <w:t>]</w:t>
      </w:r>
      <w:r w:rsidR="00FF319D">
        <w:tab/>
      </w:r>
      <w:r w:rsidR="00DD3FD3">
        <w:t>Provisions that arise from social benefits, those that are covered by another Standard of GRAP and those that fall within IFRS Standard on insurance</w:t>
      </w:r>
      <w:r w:rsidR="00C23198">
        <w:t>,</w:t>
      </w:r>
      <w:r w:rsidR="00DD3FD3">
        <w:t xml:space="preserve"> have accordingly been scoped out of GRAP19 in order to be addressed through a different Standard of GRAP</w:t>
      </w:r>
      <w:r w:rsidR="0044750D">
        <w:t xml:space="preserve"> </w:t>
      </w:r>
      <w:r w:rsidR="00DD3FD3">
        <w:t xml:space="preserve">as the determination of what constitutes the </w:t>
      </w:r>
      <w:r w:rsidR="00DD3FD3">
        <w:rPr>
          <w:i/>
          <w:iCs/>
        </w:rPr>
        <w:t>“obligating event”</w:t>
      </w:r>
      <w:r w:rsidR="00DD3FD3">
        <w:t xml:space="preserve"> and the measurement of the liability required further consideration before a proposed Standard of GRAP is exposed.  At the time of issuing GRAP19, there were</w:t>
      </w:r>
      <w:r w:rsidR="00B558D7">
        <w:t xml:space="preserve"> different views about whether </w:t>
      </w:r>
      <w:r w:rsidR="00DD3FD3">
        <w:t xml:space="preserve">the obligating event occurs when the individual meets the eligibility criteria for the </w:t>
      </w:r>
      <w:r w:rsidR="00B558D7">
        <w:t>benefit, or at some other stage,</w:t>
      </w:r>
      <w:r w:rsidR="00DD3FD3">
        <w:t xml:space="preserve"> or</w:t>
      </w:r>
      <w:r w:rsidR="001C36CE">
        <w:t xml:space="preserve"> </w:t>
      </w:r>
      <w:r w:rsidR="00BF6D92">
        <w:t>whether</w:t>
      </w:r>
      <w:r w:rsidR="00B558D7">
        <w:t xml:space="preserve"> </w:t>
      </w:r>
      <w:r w:rsidR="00DD3FD3">
        <w:t>the amount of any obligation reflects an estimate of the current period’s entitlement or the present value of all expected future benefits determined on an actuarial basis.</w:t>
      </w:r>
      <w:r w:rsidR="00DD3FD3">
        <w:rPr>
          <w:rStyle w:val="FootnoteReference"/>
        </w:rPr>
        <w:footnoteReference w:id="31"/>
      </w:r>
    </w:p>
    <w:p w14:paraId="00C1CA34" w14:textId="77777777" w:rsidR="00FF319D" w:rsidRPr="00173D10" w:rsidRDefault="00FF319D" w:rsidP="00A020F2">
      <w:pPr>
        <w:pStyle w:val="listing-level2"/>
      </w:pPr>
    </w:p>
    <w:p w14:paraId="2576DF9E" w14:textId="77777777" w:rsidR="00DD3FD3" w:rsidRPr="00173D10" w:rsidRDefault="00B567FE" w:rsidP="006C11F1">
      <w:pPr>
        <w:pStyle w:val="Judgementnumbering"/>
        <w:numPr>
          <w:ilvl w:val="0"/>
          <w:numId w:val="0"/>
        </w:numPr>
        <w:tabs>
          <w:tab w:val="left" w:pos="709"/>
        </w:tabs>
        <w:spacing w:before="0" w:after="0" w:line="360" w:lineRule="auto"/>
        <w:ind w:left="708" w:hangingChars="295" w:hanging="708"/>
      </w:pPr>
      <w:r>
        <w:t>[</w:t>
      </w:r>
      <w:r w:rsidR="001C36CE">
        <w:t>31</w:t>
      </w:r>
      <w:r w:rsidR="00FF319D">
        <w:t>]</w:t>
      </w:r>
      <w:r w:rsidR="00FF319D">
        <w:tab/>
      </w:r>
      <w:r w:rsidR="00DD3FD3">
        <w:t xml:space="preserve">Furthermore, some social benefits may give rise to a liability for which the amount and the timing of the obligation is certain.  As such, these are not likely to meet the definition of a </w:t>
      </w:r>
      <w:r w:rsidR="00DD3FD3">
        <w:rPr>
          <w:i/>
          <w:iCs/>
        </w:rPr>
        <w:t>“provision”</w:t>
      </w:r>
      <w:r w:rsidR="00DD3FD3">
        <w:t xml:space="preserve"> in GRAP19, as they are payables.</w:t>
      </w:r>
      <w:r w:rsidR="00DD3FD3">
        <w:rPr>
          <w:rStyle w:val="FootnoteReference"/>
        </w:rPr>
        <w:footnoteReference w:id="32"/>
      </w:r>
    </w:p>
    <w:p w14:paraId="5C6D891D" w14:textId="77777777" w:rsidR="001C36CE" w:rsidRDefault="001C36CE" w:rsidP="0095127A">
      <w:pPr>
        <w:pStyle w:val="Judgementnumbering"/>
        <w:numPr>
          <w:ilvl w:val="0"/>
          <w:numId w:val="0"/>
        </w:numPr>
        <w:tabs>
          <w:tab w:val="left" w:pos="567"/>
        </w:tabs>
        <w:spacing w:before="0" w:after="0" w:line="360" w:lineRule="auto"/>
        <w:ind w:left="485" w:hangingChars="202" w:hanging="485"/>
        <w:rPr>
          <w:u w:val="single"/>
        </w:rPr>
      </w:pPr>
    </w:p>
    <w:p w14:paraId="71320545" w14:textId="77777777" w:rsidR="00B6797F" w:rsidRPr="0095127A" w:rsidRDefault="00B558D7" w:rsidP="0095127A">
      <w:pPr>
        <w:pStyle w:val="Judgementnumbering"/>
        <w:numPr>
          <w:ilvl w:val="0"/>
          <w:numId w:val="0"/>
        </w:numPr>
        <w:tabs>
          <w:tab w:val="left" w:pos="567"/>
        </w:tabs>
        <w:spacing w:before="0" w:after="0" w:line="360" w:lineRule="auto"/>
        <w:ind w:left="485" w:hangingChars="202" w:hanging="485"/>
        <w:rPr>
          <w:i/>
        </w:rPr>
      </w:pPr>
      <w:r w:rsidRPr="0095127A">
        <w:rPr>
          <w:i/>
        </w:rPr>
        <w:t>GRAP 3</w:t>
      </w:r>
    </w:p>
    <w:p w14:paraId="27012799" w14:textId="77777777" w:rsidR="00597DC8" w:rsidRDefault="00B567FE" w:rsidP="006C11F1">
      <w:pPr>
        <w:pStyle w:val="Judgementnumbering"/>
        <w:numPr>
          <w:ilvl w:val="0"/>
          <w:numId w:val="0"/>
        </w:numPr>
        <w:tabs>
          <w:tab w:val="left" w:pos="709"/>
        </w:tabs>
        <w:spacing w:before="0" w:after="0" w:line="360" w:lineRule="auto"/>
        <w:ind w:left="708" w:hangingChars="295" w:hanging="708"/>
      </w:pPr>
      <w:r>
        <w:t>[</w:t>
      </w:r>
      <w:r w:rsidR="001C36CE">
        <w:t>32</w:t>
      </w:r>
      <w:r w:rsidR="00B6797F">
        <w:t>]</w:t>
      </w:r>
      <w:r w:rsidR="00B6797F">
        <w:tab/>
      </w:r>
      <w:r w:rsidR="00DD3FD3">
        <w:t xml:space="preserve">The Standard of GRAP </w:t>
      </w:r>
      <w:r w:rsidR="00DD3FD3">
        <w:rPr>
          <w:i/>
          <w:iCs/>
        </w:rPr>
        <w:t>Accounting Policies, Changes in Accounting Estimates and Errors (“GRAP 3”)</w:t>
      </w:r>
      <w:r w:rsidR="00DD3FD3">
        <w:t>, provides guidance on dealing with matters not specifically dealt with by another Standard of GRAP</w:t>
      </w:r>
      <w:r w:rsidR="00DD3FD3">
        <w:rPr>
          <w:rStyle w:val="FootnoteReference"/>
        </w:rPr>
        <w:footnoteReference w:id="33"/>
      </w:r>
      <w:r w:rsidR="008906AA">
        <w:t xml:space="preserve"> and dictates when an entity may change its accounting policy. </w:t>
      </w:r>
      <w:r w:rsidR="00E92704">
        <w:t xml:space="preserve"> </w:t>
      </w:r>
      <w:r w:rsidR="008906AA">
        <w:t>Its obje</w:t>
      </w:r>
      <w:r w:rsidR="00597DC8">
        <w:t>ctive is to enhance the relevance</w:t>
      </w:r>
      <w:r w:rsidR="008906AA">
        <w:t xml:space="preserve"> and reliability of an entity’s financial statements, and the compatibility of those</w:t>
      </w:r>
      <w:r w:rsidR="001C36CE">
        <w:t>,</w:t>
      </w:r>
      <w:r w:rsidR="008906AA">
        <w:t xml:space="preserve"> over time and with the financial statements of other entities. </w:t>
      </w:r>
      <w:r w:rsidR="00E92704">
        <w:t xml:space="preserve"> </w:t>
      </w:r>
      <w:r w:rsidR="00751A74" w:rsidRPr="2480C5B0">
        <w:t xml:space="preserve">With regard to accounting policies, GRAP3 </w:t>
      </w:r>
      <w:r w:rsidR="00751A74" w:rsidRPr="2480C5B0">
        <w:lastRenderedPageBreak/>
        <w:t>provides that in the absence of a standard</w:t>
      </w:r>
      <w:r w:rsidR="00597DC8">
        <w:t xml:space="preserve"> of GRAP that specifically applies</w:t>
      </w:r>
      <w:r w:rsidR="00751A74" w:rsidRPr="2480C5B0">
        <w:t xml:space="preserve"> to a transaction, other event or condition, management shall use its judgment in developing and applying an accounting policy that results in information that is</w:t>
      </w:r>
      <w:r w:rsidR="001C36CE">
        <w:t>:</w:t>
      </w:r>
      <w:r w:rsidR="00751A74" w:rsidRPr="2480C5B0">
        <w:t xml:space="preserve"> </w:t>
      </w:r>
    </w:p>
    <w:p w14:paraId="7258D20D" w14:textId="77777777" w:rsidR="00CA5891" w:rsidRDefault="00CA5891" w:rsidP="0095127A">
      <w:pPr>
        <w:pStyle w:val="Judgementnumbering"/>
        <w:numPr>
          <w:ilvl w:val="0"/>
          <w:numId w:val="0"/>
        </w:numPr>
        <w:tabs>
          <w:tab w:val="left" w:pos="567"/>
        </w:tabs>
        <w:spacing w:before="0" w:after="0" w:line="360" w:lineRule="auto"/>
        <w:ind w:left="485" w:hangingChars="202" w:hanging="485"/>
      </w:pPr>
    </w:p>
    <w:p w14:paraId="547F22C6" w14:textId="77777777" w:rsidR="00597DC8" w:rsidRPr="0095127A" w:rsidRDefault="00CA5891" w:rsidP="0095127A">
      <w:pPr>
        <w:pStyle w:val="Judgementnumbering"/>
        <w:numPr>
          <w:ilvl w:val="0"/>
          <w:numId w:val="0"/>
        </w:numPr>
        <w:spacing w:before="0" w:after="0" w:line="360" w:lineRule="auto"/>
        <w:ind w:leftChars="386" w:left="849" w:firstLine="1"/>
        <w:rPr>
          <w:sz w:val="22"/>
        </w:rPr>
      </w:pPr>
      <w:r w:rsidRPr="0095127A">
        <w:rPr>
          <w:sz w:val="22"/>
        </w:rPr>
        <w:t>“</w:t>
      </w:r>
      <w:r w:rsidR="00751A74" w:rsidRPr="0095127A">
        <w:rPr>
          <w:sz w:val="22"/>
        </w:rPr>
        <w:t xml:space="preserve">(a) relevant to the economic decision-making needs of users; </w:t>
      </w:r>
    </w:p>
    <w:p w14:paraId="2C65EF0E" w14:textId="77777777" w:rsidR="00597DC8" w:rsidRPr="0095127A" w:rsidRDefault="00751A74" w:rsidP="0095127A">
      <w:pPr>
        <w:pStyle w:val="Judgementnumbering"/>
        <w:numPr>
          <w:ilvl w:val="0"/>
          <w:numId w:val="0"/>
        </w:numPr>
        <w:spacing w:before="0" w:after="0" w:line="360" w:lineRule="auto"/>
        <w:ind w:leftChars="386" w:left="849" w:firstLine="1"/>
        <w:rPr>
          <w:sz w:val="22"/>
        </w:rPr>
      </w:pPr>
      <w:r w:rsidRPr="0095127A">
        <w:rPr>
          <w:sz w:val="22"/>
        </w:rPr>
        <w:t xml:space="preserve">(b) reliable, in that the financial statements: </w:t>
      </w:r>
    </w:p>
    <w:p w14:paraId="5D90BFDB" w14:textId="77777777" w:rsidR="00597DC8" w:rsidRPr="0095127A" w:rsidRDefault="00751A74" w:rsidP="0095127A">
      <w:pPr>
        <w:pStyle w:val="Judgementnumbering"/>
        <w:numPr>
          <w:ilvl w:val="0"/>
          <w:numId w:val="0"/>
        </w:numPr>
        <w:spacing w:before="0" w:after="0" w:line="360" w:lineRule="auto"/>
        <w:ind w:leftChars="386" w:left="849" w:firstLine="1"/>
        <w:rPr>
          <w:sz w:val="22"/>
        </w:rPr>
      </w:pPr>
      <w:r w:rsidRPr="0095127A">
        <w:rPr>
          <w:sz w:val="22"/>
        </w:rPr>
        <w:t xml:space="preserve">(i) represents faithfully the financial position, financial performance and cash flows of the entity; </w:t>
      </w:r>
    </w:p>
    <w:p w14:paraId="151D113F" w14:textId="77777777" w:rsidR="00597DC8" w:rsidRPr="0095127A" w:rsidRDefault="00751A74" w:rsidP="0095127A">
      <w:pPr>
        <w:pStyle w:val="Judgementnumbering"/>
        <w:numPr>
          <w:ilvl w:val="0"/>
          <w:numId w:val="0"/>
        </w:numPr>
        <w:spacing w:before="0" w:after="0" w:line="360" w:lineRule="auto"/>
        <w:ind w:leftChars="386" w:left="849" w:firstLine="1"/>
        <w:rPr>
          <w:sz w:val="22"/>
        </w:rPr>
      </w:pPr>
      <w:r w:rsidRPr="0095127A">
        <w:rPr>
          <w:sz w:val="22"/>
        </w:rPr>
        <w:t xml:space="preserve">(ii) reflect the economic substance of transactions, other events and conditions, and not merely legal form; </w:t>
      </w:r>
    </w:p>
    <w:p w14:paraId="172B6BD1" w14:textId="77777777" w:rsidR="00597DC8" w:rsidRPr="0095127A" w:rsidRDefault="00751A74" w:rsidP="0095127A">
      <w:pPr>
        <w:pStyle w:val="Judgementnumbering"/>
        <w:numPr>
          <w:ilvl w:val="0"/>
          <w:numId w:val="0"/>
        </w:numPr>
        <w:spacing w:before="0" w:after="0" w:line="360" w:lineRule="auto"/>
        <w:ind w:leftChars="386" w:left="849" w:firstLine="1"/>
        <w:rPr>
          <w:sz w:val="22"/>
        </w:rPr>
      </w:pPr>
      <w:r w:rsidRPr="0095127A">
        <w:rPr>
          <w:sz w:val="22"/>
        </w:rPr>
        <w:t>(iii) are ne</w:t>
      </w:r>
      <w:r w:rsidR="003E726D" w:rsidRPr="0095127A">
        <w:rPr>
          <w:sz w:val="22"/>
        </w:rPr>
        <w:t xml:space="preserve">utral as in free from bias; </w:t>
      </w:r>
    </w:p>
    <w:p w14:paraId="77D3E0CD" w14:textId="77777777" w:rsidR="00597DC8" w:rsidRPr="0095127A" w:rsidRDefault="00751A74" w:rsidP="0095127A">
      <w:pPr>
        <w:pStyle w:val="Judgementnumbering"/>
        <w:numPr>
          <w:ilvl w:val="0"/>
          <w:numId w:val="0"/>
        </w:numPr>
        <w:spacing w:before="0" w:after="0" w:line="360" w:lineRule="auto"/>
        <w:ind w:leftChars="386" w:left="849" w:firstLine="1"/>
        <w:rPr>
          <w:sz w:val="22"/>
        </w:rPr>
      </w:pPr>
      <w:r w:rsidRPr="0095127A">
        <w:rPr>
          <w:sz w:val="22"/>
        </w:rPr>
        <w:t xml:space="preserve">(iv) are prudent; and </w:t>
      </w:r>
    </w:p>
    <w:p w14:paraId="16641B4D" w14:textId="77777777" w:rsidR="00751A74" w:rsidRPr="0095127A" w:rsidRDefault="00751A74" w:rsidP="0095127A">
      <w:pPr>
        <w:pStyle w:val="Judgementnumbering"/>
        <w:numPr>
          <w:ilvl w:val="0"/>
          <w:numId w:val="0"/>
        </w:numPr>
        <w:spacing w:before="0" w:after="0" w:line="360" w:lineRule="auto"/>
        <w:ind w:leftChars="386" w:left="849" w:firstLine="1"/>
        <w:rPr>
          <w:sz w:val="22"/>
        </w:rPr>
      </w:pPr>
      <w:r w:rsidRPr="0095127A">
        <w:rPr>
          <w:sz w:val="22"/>
        </w:rPr>
        <w:t>(c) are complete in all material respects.</w:t>
      </w:r>
      <w:r w:rsidR="00CA5891" w:rsidRPr="0095127A">
        <w:rPr>
          <w:sz w:val="22"/>
        </w:rPr>
        <w:t>”</w:t>
      </w:r>
    </w:p>
    <w:p w14:paraId="19781225" w14:textId="77777777" w:rsidR="00DD3FD3" w:rsidRPr="00173D10" w:rsidRDefault="00DD3FD3" w:rsidP="0095127A">
      <w:pPr>
        <w:pStyle w:val="Judgementnumbering"/>
        <w:numPr>
          <w:ilvl w:val="0"/>
          <w:numId w:val="0"/>
        </w:numPr>
        <w:tabs>
          <w:tab w:val="left" w:pos="567"/>
        </w:tabs>
        <w:spacing w:before="0" w:after="0" w:line="360" w:lineRule="auto"/>
        <w:ind w:left="485" w:hangingChars="202" w:hanging="485"/>
      </w:pPr>
    </w:p>
    <w:p w14:paraId="2E5CDF9F" w14:textId="77777777" w:rsidR="00B6797F" w:rsidRPr="0095127A" w:rsidRDefault="00B6797F" w:rsidP="0095127A">
      <w:pPr>
        <w:pStyle w:val="Judgementnumbering"/>
        <w:keepNext/>
        <w:numPr>
          <w:ilvl w:val="0"/>
          <w:numId w:val="0"/>
        </w:numPr>
        <w:tabs>
          <w:tab w:val="left" w:pos="567"/>
        </w:tabs>
        <w:spacing w:before="0" w:after="0" w:line="360" w:lineRule="auto"/>
        <w:ind w:left="485" w:hangingChars="202" w:hanging="485"/>
        <w:rPr>
          <w:i/>
        </w:rPr>
      </w:pPr>
      <w:r w:rsidRPr="0095127A">
        <w:rPr>
          <w:rFonts w:cs="Arial"/>
          <w:i/>
        </w:rPr>
        <w:t xml:space="preserve">Directive 5 </w:t>
      </w:r>
    </w:p>
    <w:p w14:paraId="3BFBA9DC" w14:textId="361FF10E" w:rsidR="00B6797F" w:rsidRDefault="00435620" w:rsidP="006C11F1">
      <w:pPr>
        <w:pStyle w:val="Judgementnumbering"/>
        <w:numPr>
          <w:ilvl w:val="0"/>
          <w:numId w:val="0"/>
        </w:numPr>
        <w:tabs>
          <w:tab w:val="left" w:pos="709"/>
        </w:tabs>
        <w:spacing w:before="0" w:after="0" w:line="360" w:lineRule="auto"/>
        <w:ind w:left="708" w:hangingChars="295" w:hanging="708"/>
      </w:pPr>
      <w:r>
        <w:t>[</w:t>
      </w:r>
      <w:r w:rsidR="00B37784">
        <w:t>33</w:t>
      </w:r>
      <w:r w:rsidR="00B6797F">
        <w:t>]</w:t>
      </w:r>
      <w:r w:rsidR="00B6797F">
        <w:tab/>
      </w:r>
      <w:r w:rsidR="003C4C2E">
        <w:t xml:space="preserve">The </w:t>
      </w:r>
      <w:r w:rsidR="00B6797F">
        <w:t xml:space="preserve">Directive on </w:t>
      </w:r>
      <w:r w:rsidR="00B6797F">
        <w:rPr>
          <w:i/>
          <w:iCs/>
        </w:rPr>
        <w:t xml:space="preserve">Determining the GRAP Reporting Framework </w:t>
      </w:r>
      <w:r w:rsidR="00B6797F" w:rsidRPr="00B64950">
        <w:t>(“Directive 5”)</w:t>
      </w:r>
      <w:r w:rsidR="00B6797F">
        <w:t xml:space="preserve"> was issued in March 2009 with the aim of ensuring consistent application of the GRAP Reporting Framework by entities that apply Standards of GRAP.</w:t>
      </w:r>
      <w:r w:rsidR="00B6797F">
        <w:rPr>
          <w:rStyle w:val="FootnoteReference"/>
        </w:rPr>
        <w:footnoteReference w:id="34"/>
      </w:r>
    </w:p>
    <w:p w14:paraId="40B02142" w14:textId="77777777" w:rsidR="00D71BEB" w:rsidRDefault="00D71BEB" w:rsidP="0095127A">
      <w:pPr>
        <w:pStyle w:val="Judgementnumbering"/>
        <w:numPr>
          <w:ilvl w:val="0"/>
          <w:numId w:val="0"/>
        </w:numPr>
        <w:tabs>
          <w:tab w:val="left" w:pos="567"/>
        </w:tabs>
        <w:spacing w:before="0" w:after="0" w:line="360" w:lineRule="auto"/>
        <w:ind w:left="485" w:hangingChars="202" w:hanging="485"/>
      </w:pPr>
    </w:p>
    <w:p w14:paraId="3FF8ADA1" w14:textId="77777777" w:rsidR="00B6797F" w:rsidRDefault="00435620" w:rsidP="006C11F1">
      <w:pPr>
        <w:pStyle w:val="Judgementnumbering"/>
        <w:numPr>
          <w:ilvl w:val="0"/>
          <w:numId w:val="0"/>
        </w:numPr>
        <w:spacing w:before="0" w:after="0" w:line="360" w:lineRule="auto"/>
        <w:ind w:leftChars="1" w:left="708" w:hangingChars="294" w:hanging="706"/>
      </w:pPr>
      <w:r>
        <w:t>[</w:t>
      </w:r>
      <w:r w:rsidR="00B37784">
        <w:t>34</w:t>
      </w:r>
      <w:r w:rsidR="00B6797F">
        <w:t>]</w:t>
      </w:r>
      <w:r w:rsidR="00B6797F">
        <w:tab/>
        <w:t>The Reporting Framework comprises the Standards of GRAP, Interpretations of the Standards of GRAP, Guidelines and Directives issued by the ASB and standards and pronouncements of other standard setters that should be applied when entities prepare and present their financial statements in accordance with Standards of GRAP (“GRAP Reporting Framework”).</w:t>
      </w:r>
      <w:r w:rsidR="00B6797F">
        <w:rPr>
          <w:rStyle w:val="FootnoteReference"/>
        </w:rPr>
        <w:footnoteReference w:id="35"/>
      </w:r>
    </w:p>
    <w:p w14:paraId="4229CC5C" w14:textId="77777777" w:rsidR="00B6797F" w:rsidRDefault="00B6797F" w:rsidP="0095127A">
      <w:pPr>
        <w:pStyle w:val="Judgementnumbering"/>
        <w:numPr>
          <w:ilvl w:val="0"/>
          <w:numId w:val="0"/>
        </w:numPr>
        <w:tabs>
          <w:tab w:val="left" w:pos="567"/>
        </w:tabs>
        <w:spacing w:before="0" w:after="0" w:line="360" w:lineRule="auto"/>
        <w:ind w:left="485" w:hangingChars="202" w:hanging="485"/>
      </w:pPr>
    </w:p>
    <w:p w14:paraId="5891BB37" w14:textId="77777777" w:rsidR="00B6797F" w:rsidRDefault="00E000F3" w:rsidP="006C11F1">
      <w:pPr>
        <w:pStyle w:val="Judgementnumbering"/>
        <w:numPr>
          <w:ilvl w:val="0"/>
          <w:numId w:val="0"/>
        </w:numPr>
        <w:tabs>
          <w:tab w:val="left" w:pos="851"/>
        </w:tabs>
        <w:spacing w:before="0" w:after="0" w:line="360" w:lineRule="auto"/>
        <w:ind w:left="708" w:hangingChars="295" w:hanging="708"/>
      </w:pPr>
      <w:r>
        <w:t>[</w:t>
      </w:r>
      <w:r w:rsidR="00B37784">
        <w:t>35</w:t>
      </w:r>
      <w:r w:rsidR="00B6797F">
        <w:t>]</w:t>
      </w:r>
      <w:r w:rsidR="00B6797F">
        <w:tab/>
        <w:t xml:space="preserve">Directive 5 </w:t>
      </w:r>
      <w:r w:rsidR="00D71BEB">
        <w:t>includes an Appendix</w:t>
      </w:r>
      <w:r w:rsidR="00B6797F">
        <w:t xml:space="preserve"> which lists the standards and pronouncements that form the GRAP Reporting Framework.  Provision is then made for the Appendix to be updated on an annual basis to recognise new Standards of GRAP that have become effective</w:t>
      </w:r>
      <w:r w:rsidR="00B37784">
        <w:t>,</w:t>
      </w:r>
      <w:r w:rsidR="00B6797F">
        <w:t xml:space="preserve"> and standards and pronouncements issued by other </w:t>
      </w:r>
      <w:r w:rsidR="00B6797F">
        <w:lastRenderedPageBreak/>
        <w:t>standard setters.</w:t>
      </w:r>
      <w:r w:rsidR="00B6797F">
        <w:rPr>
          <w:rStyle w:val="FootnoteReference"/>
        </w:rPr>
        <w:footnoteReference w:id="36"/>
      </w:r>
      <w:r w:rsidR="00CA5891">
        <w:t xml:space="preserve"> </w:t>
      </w:r>
      <w:r w:rsidR="00CE5686">
        <w:t xml:space="preserve"> Entities must apply Directive 5 when preparing their financial statement for a particular period.</w:t>
      </w:r>
    </w:p>
    <w:p w14:paraId="69C805FE" w14:textId="77777777" w:rsidR="00B6797F" w:rsidRDefault="00B6797F" w:rsidP="0095127A">
      <w:pPr>
        <w:pStyle w:val="Judgementnumbering"/>
        <w:numPr>
          <w:ilvl w:val="0"/>
          <w:numId w:val="0"/>
        </w:numPr>
        <w:tabs>
          <w:tab w:val="left" w:pos="567"/>
        </w:tabs>
        <w:spacing w:before="0" w:after="0" w:line="360" w:lineRule="auto"/>
        <w:ind w:left="485" w:hangingChars="202" w:hanging="485"/>
      </w:pPr>
    </w:p>
    <w:p w14:paraId="399AD962" w14:textId="77777777" w:rsidR="00B6797F" w:rsidRDefault="00FC0FFF" w:rsidP="006C11F1">
      <w:pPr>
        <w:pStyle w:val="Judgementnumbering"/>
        <w:numPr>
          <w:ilvl w:val="0"/>
          <w:numId w:val="0"/>
        </w:numPr>
        <w:tabs>
          <w:tab w:val="left" w:pos="709"/>
        </w:tabs>
        <w:spacing w:before="0" w:after="0" w:line="360" w:lineRule="auto"/>
        <w:ind w:left="708" w:hangingChars="295" w:hanging="708"/>
      </w:pPr>
      <w:r>
        <w:t>[</w:t>
      </w:r>
      <w:r w:rsidR="00B37784">
        <w:t>36</w:t>
      </w:r>
      <w:r w:rsidR="003B2F89">
        <w:t>]</w:t>
      </w:r>
      <w:r w:rsidR="003B2F89">
        <w:tab/>
        <w:t>P</w:t>
      </w:r>
      <w:r w:rsidR="00B6797F">
        <w:t xml:space="preserve">aragraph 16 </w:t>
      </w:r>
      <w:r w:rsidR="003B2F89">
        <w:t xml:space="preserve">provides </w:t>
      </w:r>
      <w:r w:rsidR="00B6797F">
        <w:t xml:space="preserve">that when there is no equivalent Standard of GRAP, an International Public Sector Accounting Standard (“IPSAS”) or IFRS Standard should be used in formulating an accounting policy, </w:t>
      </w:r>
      <w:r w:rsidR="00B6797F">
        <w:rPr>
          <w:u w:val="single"/>
        </w:rPr>
        <w:t>unless</w:t>
      </w:r>
      <w:r w:rsidR="00B6797F">
        <w:t>:</w:t>
      </w:r>
    </w:p>
    <w:p w14:paraId="049264F7" w14:textId="77777777" w:rsidR="00CA5891" w:rsidRPr="00510933" w:rsidRDefault="00CA5891" w:rsidP="0095127A">
      <w:pPr>
        <w:pStyle w:val="Judgementnumbering"/>
        <w:numPr>
          <w:ilvl w:val="0"/>
          <w:numId w:val="0"/>
        </w:numPr>
        <w:tabs>
          <w:tab w:val="left" w:pos="567"/>
        </w:tabs>
        <w:spacing w:before="0" w:after="0" w:line="360" w:lineRule="auto"/>
        <w:ind w:left="485" w:hangingChars="202" w:hanging="485"/>
      </w:pPr>
    </w:p>
    <w:p w14:paraId="7F37FB78" w14:textId="3CBAA651" w:rsidR="00B6797F" w:rsidRPr="0095127A" w:rsidRDefault="00B6797F" w:rsidP="006C11F1">
      <w:pPr>
        <w:pStyle w:val="listing-level2"/>
        <w:ind w:left="1440" w:hanging="732"/>
      </w:pPr>
      <w:r w:rsidRPr="0095127A">
        <w:t>“</w:t>
      </w:r>
      <w:r w:rsidR="00860477" w:rsidRPr="0095127A">
        <w:t>(a)</w:t>
      </w:r>
      <w:r w:rsidR="00860477" w:rsidRPr="0095127A">
        <w:tab/>
      </w:r>
      <w:r w:rsidRPr="0095127A">
        <w:t>that IPSAS or IFRS Standard is in conflict with the current ASB Framework for the Preparation and Presentation of Financial Statements or existing Standards of GRAP; or</w:t>
      </w:r>
    </w:p>
    <w:p w14:paraId="21B71D16" w14:textId="77777777" w:rsidR="00B6797F" w:rsidRPr="0095127A" w:rsidRDefault="00860477" w:rsidP="006C11F1">
      <w:pPr>
        <w:pStyle w:val="listing-level2"/>
        <w:ind w:hanging="1"/>
      </w:pPr>
      <w:r w:rsidRPr="0095127A">
        <w:t>(b)</w:t>
      </w:r>
      <w:r w:rsidRPr="0095127A">
        <w:tab/>
      </w:r>
      <w:r w:rsidR="00B6797F" w:rsidRPr="0095127A">
        <w:t>it is not applicable to entities that currently apply the Standards of GRAP.”</w:t>
      </w:r>
    </w:p>
    <w:p w14:paraId="08E39D74" w14:textId="77777777" w:rsidR="00B6797F" w:rsidRDefault="00B6797F" w:rsidP="00653D67">
      <w:pPr>
        <w:pStyle w:val="listing-level2"/>
      </w:pPr>
    </w:p>
    <w:p w14:paraId="1F1C110F" w14:textId="06EE77E9" w:rsidR="00860477" w:rsidRPr="00B169EE" w:rsidRDefault="00FC0FFF" w:rsidP="00653D67">
      <w:pPr>
        <w:pStyle w:val="listing-level2"/>
      </w:pPr>
      <w:r w:rsidRPr="00B169EE">
        <w:t>[</w:t>
      </w:r>
      <w:r w:rsidR="00B37784" w:rsidRPr="00B169EE">
        <w:t>37</w:t>
      </w:r>
      <w:r w:rsidR="00860477" w:rsidRPr="00B169EE">
        <w:t>]</w:t>
      </w:r>
      <w:r w:rsidR="00860477" w:rsidRPr="00B169EE">
        <w:tab/>
      </w:r>
      <w:r w:rsidR="00E316B6" w:rsidRPr="00B169EE">
        <w:t xml:space="preserve">Directive 5 also provides that where events or changes are not covered in the GRAP standards, then pursuant to paragraph 8, an entity may consider those international standards that are specified and listed in paragraph 11 of GRAP 3 in descending order. </w:t>
      </w:r>
      <w:r w:rsidR="00E000F3" w:rsidRPr="00B169EE">
        <w:t xml:space="preserve"> </w:t>
      </w:r>
      <w:r w:rsidR="00E316B6" w:rsidRPr="00B169EE">
        <w:t xml:space="preserve">The international standards referred to would, in this case, be those issued by the IPSASB and include, for example, IPSAS 42 which is the accounting standard used by RAF and disclaimed by the AGSA. </w:t>
      </w:r>
      <w:r w:rsidR="00E000F3" w:rsidRPr="00B169EE">
        <w:t xml:space="preserve"> </w:t>
      </w:r>
      <w:r w:rsidR="00E316B6" w:rsidRPr="00B169EE">
        <w:t xml:space="preserve">But, importantly, even when applying the provisions of paragraph 11 of Directive 5, the provisions of GRAP cannot be ignored </w:t>
      </w:r>
      <w:r w:rsidR="003D5415" w:rsidRPr="00B169EE">
        <w:t>as</w:t>
      </w:r>
      <w:r w:rsidR="00E316B6" w:rsidRPr="00B169EE">
        <w:t xml:space="preserve">, if the entity changes its accounting policy, the change must result in </w:t>
      </w:r>
      <w:r w:rsidR="00E316B6" w:rsidRPr="00B169EE">
        <w:rPr>
          <w:i/>
        </w:rPr>
        <w:t>“</w:t>
      </w:r>
      <w:r w:rsidR="00E316B6" w:rsidRPr="00B169EE">
        <w:t>reliable and more relevant information about the transactions, other events or conditions on the entity’s financial position, financial performance or cash flows” and the accounting policy must not be in conflict with the Standards of GRAP or Conceptual Framework.</w:t>
      </w:r>
    </w:p>
    <w:p w14:paraId="12C71C7B" w14:textId="77777777" w:rsidR="00E316B6" w:rsidRPr="00510933" w:rsidRDefault="00E316B6" w:rsidP="00653D67">
      <w:pPr>
        <w:pStyle w:val="listing-level2"/>
      </w:pPr>
    </w:p>
    <w:p w14:paraId="7B9C5EB7" w14:textId="77777777" w:rsidR="00B6797F" w:rsidRDefault="00FC0FFF" w:rsidP="006C11F1">
      <w:pPr>
        <w:pStyle w:val="Judgementnumbering"/>
        <w:numPr>
          <w:ilvl w:val="0"/>
          <w:numId w:val="0"/>
        </w:numPr>
        <w:tabs>
          <w:tab w:val="left" w:pos="709"/>
        </w:tabs>
        <w:spacing w:before="0" w:after="0" w:line="360" w:lineRule="auto"/>
        <w:ind w:left="708" w:hangingChars="295" w:hanging="708"/>
      </w:pPr>
      <w:r>
        <w:t>[</w:t>
      </w:r>
      <w:r w:rsidR="00B6797F">
        <w:t>3</w:t>
      </w:r>
      <w:r w:rsidR="00252E0D">
        <w:t>8</w:t>
      </w:r>
      <w:r w:rsidR="00B6797F">
        <w:t>]</w:t>
      </w:r>
      <w:r w:rsidR="00B6797F">
        <w:tab/>
        <w:t xml:space="preserve">An IPSAS or IFRS Standard, or parts thereof, are in conflict with the ASB </w:t>
      </w:r>
      <w:r w:rsidR="00B6797F">
        <w:rPr>
          <w:i/>
          <w:iCs/>
        </w:rPr>
        <w:t>Framework</w:t>
      </w:r>
      <w:r w:rsidR="00B6797F">
        <w:t xml:space="preserve"> </w:t>
      </w:r>
      <w:r w:rsidR="00B6797F" w:rsidRPr="00B64950">
        <w:rPr>
          <w:i/>
        </w:rPr>
        <w:t xml:space="preserve">for the </w:t>
      </w:r>
      <w:r w:rsidR="00B6797F">
        <w:rPr>
          <w:i/>
          <w:iCs/>
        </w:rPr>
        <w:t>P</w:t>
      </w:r>
      <w:r w:rsidR="00B6797F" w:rsidRPr="00AC6A2D">
        <w:rPr>
          <w:i/>
          <w:iCs/>
        </w:rPr>
        <w:t>reparation</w:t>
      </w:r>
      <w:r w:rsidR="00B6797F" w:rsidRPr="00AC6A2D">
        <w:rPr>
          <w:i/>
        </w:rPr>
        <w:t xml:space="preserve"> and </w:t>
      </w:r>
      <w:r w:rsidR="00B6797F">
        <w:rPr>
          <w:i/>
          <w:iCs/>
        </w:rPr>
        <w:t>P</w:t>
      </w:r>
      <w:r w:rsidR="00B6797F" w:rsidRPr="00AC6A2D">
        <w:rPr>
          <w:i/>
          <w:iCs/>
        </w:rPr>
        <w:t>resentation</w:t>
      </w:r>
      <w:r w:rsidR="00B6797F" w:rsidRPr="00AC6A2D">
        <w:rPr>
          <w:i/>
        </w:rPr>
        <w:t xml:space="preserve"> of </w:t>
      </w:r>
      <w:r w:rsidR="00B6797F">
        <w:rPr>
          <w:i/>
          <w:iCs/>
        </w:rPr>
        <w:t>F</w:t>
      </w:r>
      <w:r w:rsidR="00B6797F" w:rsidRPr="003F5564">
        <w:rPr>
          <w:i/>
          <w:iCs/>
        </w:rPr>
        <w:t xml:space="preserve">inancial </w:t>
      </w:r>
      <w:r w:rsidR="00B6797F">
        <w:rPr>
          <w:i/>
          <w:iCs/>
        </w:rPr>
        <w:t>S</w:t>
      </w:r>
      <w:r w:rsidR="00B6797F" w:rsidRPr="00B64950">
        <w:rPr>
          <w:i/>
          <w:iCs/>
        </w:rPr>
        <w:t>tatements</w:t>
      </w:r>
      <w:r w:rsidR="00B6797F">
        <w:t xml:space="preserve"> or Standards of GRAP when they deal with an issue differently to the ASB </w:t>
      </w:r>
      <w:r w:rsidR="00B6797F" w:rsidRPr="00B64950">
        <w:rPr>
          <w:i/>
        </w:rPr>
        <w:t xml:space="preserve">Framework </w:t>
      </w:r>
      <w:r w:rsidR="00B6797F" w:rsidRPr="00B64950">
        <w:rPr>
          <w:i/>
        </w:rPr>
        <w:lastRenderedPageBreak/>
        <w:t xml:space="preserve">for the </w:t>
      </w:r>
      <w:r w:rsidR="00B6797F">
        <w:rPr>
          <w:i/>
          <w:iCs/>
        </w:rPr>
        <w:t>P</w:t>
      </w:r>
      <w:r w:rsidR="00B6797F" w:rsidRPr="003F5564">
        <w:rPr>
          <w:i/>
          <w:iCs/>
        </w:rPr>
        <w:t>reparation</w:t>
      </w:r>
      <w:r w:rsidR="00B6797F" w:rsidRPr="003F5564">
        <w:rPr>
          <w:i/>
        </w:rPr>
        <w:t xml:space="preserve"> and </w:t>
      </w:r>
      <w:r w:rsidR="00B6797F">
        <w:rPr>
          <w:i/>
          <w:iCs/>
        </w:rPr>
        <w:t>P</w:t>
      </w:r>
      <w:r w:rsidR="00B6797F" w:rsidRPr="003F5564">
        <w:rPr>
          <w:i/>
          <w:iCs/>
        </w:rPr>
        <w:t>resentation</w:t>
      </w:r>
      <w:r w:rsidR="00B6797F" w:rsidRPr="003F5564">
        <w:rPr>
          <w:i/>
        </w:rPr>
        <w:t xml:space="preserve"> of </w:t>
      </w:r>
      <w:r w:rsidR="00B6797F">
        <w:rPr>
          <w:i/>
          <w:iCs/>
        </w:rPr>
        <w:t>F</w:t>
      </w:r>
      <w:r w:rsidR="00B6797F" w:rsidRPr="003F5564">
        <w:rPr>
          <w:i/>
          <w:iCs/>
        </w:rPr>
        <w:t xml:space="preserve">inancial </w:t>
      </w:r>
      <w:r w:rsidR="00B6797F">
        <w:rPr>
          <w:i/>
          <w:iCs/>
        </w:rPr>
        <w:t>S</w:t>
      </w:r>
      <w:r w:rsidR="00B6797F" w:rsidRPr="00B64950">
        <w:rPr>
          <w:i/>
          <w:iCs/>
        </w:rPr>
        <w:t>tatements</w:t>
      </w:r>
      <w:r w:rsidR="00B6797F">
        <w:t xml:space="preserve"> or a Standard of GRAP.</w:t>
      </w:r>
      <w:r w:rsidR="00B6797F">
        <w:rPr>
          <w:rStyle w:val="FootnoteReference"/>
        </w:rPr>
        <w:footnoteReference w:id="37"/>
      </w:r>
    </w:p>
    <w:p w14:paraId="38EA8FFC" w14:textId="77777777" w:rsidR="00CE5686" w:rsidRPr="00510933" w:rsidRDefault="00CE5686" w:rsidP="0095127A">
      <w:pPr>
        <w:pStyle w:val="Judgementnumbering"/>
        <w:numPr>
          <w:ilvl w:val="0"/>
          <w:numId w:val="0"/>
        </w:numPr>
        <w:tabs>
          <w:tab w:val="left" w:pos="567"/>
        </w:tabs>
        <w:spacing w:before="0" w:after="0" w:line="360" w:lineRule="auto"/>
        <w:ind w:left="485" w:hangingChars="202" w:hanging="485"/>
      </w:pPr>
    </w:p>
    <w:p w14:paraId="19A299FB" w14:textId="77777777" w:rsidR="00B6797F" w:rsidRPr="00510933" w:rsidRDefault="00FC0FFF" w:rsidP="006C11F1">
      <w:pPr>
        <w:pStyle w:val="Judgementnumbering"/>
        <w:numPr>
          <w:ilvl w:val="0"/>
          <w:numId w:val="0"/>
        </w:numPr>
        <w:tabs>
          <w:tab w:val="left" w:pos="709"/>
        </w:tabs>
        <w:spacing w:before="0" w:after="0" w:line="360" w:lineRule="auto"/>
        <w:ind w:left="708" w:hangingChars="295" w:hanging="708"/>
      </w:pPr>
      <w:r>
        <w:t>[</w:t>
      </w:r>
      <w:r w:rsidR="00252E0D">
        <w:t>39</w:t>
      </w:r>
      <w:r w:rsidR="00B6797F">
        <w:t>]</w:t>
      </w:r>
      <w:r w:rsidR="00B6797F">
        <w:tab/>
      </w:r>
      <w:r w:rsidR="009F7E00">
        <w:t>Directive 5</w:t>
      </w:r>
      <w:r w:rsidR="00B6797F">
        <w:t xml:space="preserve"> then endorses the application of IFRS Standards as a Reporting Framework in paragraph 22 and notes that </w:t>
      </w:r>
      <w:r w:rsidR="00B6797F">
        <w:rPr>
          <w:i/>
          <w:iCs/>
        </w:rPr>
        <w:t>“</w:t>
      </w:r>
      <w:r w:rsidR="00B6797F" w:rsidRPr="0095127A">
        <w:rPr>
          <w:iCs/>
        </w:rPr>
        <w:t>the ASB has approved the application of IFRS Standards issued by the IASB for public entities that meet the criteria outlined in Directive 12”.</w:t>
      </w:r>
    </w:p>
    <w:p w14:paraId="0DF9E716" w14:textId="77777777" w:rsidR="00B6797F" w:rsidRDefault="00B6797F" w:rsidP="0095127A">
      <w:pPr>
        <w:pStyle w:val="Judgementnumbering"/>
        <w:numPr>
          <w:ilvl w:val="0"/>
          <w:numId w:val="0"/>
        </w:numPr>
        <w:tabs>
          <w:tab w:val="left" w:pos="567"/>
        </w:tabs>
        <w:spacing w:before="0" w:after="0" w:line="360" w:lineRule="auto"/>
        <w:ind w:left="485" w:hangingChars="202" w:hanging="485"/>
      </w:pPr>
    </w:p>
    <w:p w14:paraId="4722F39C" w14:textId="57930634" w:rsidR="00B6797F" w:rsidRDefault="00FC0FFF" w:rsidP="006C11F1">
      <w:pPr>
        <w:pStyle w:val="Judgementnumbering"/>
        <w:numPr>
          <w:ilvl w:val="0"/>
          <w:numId w:val="0"/>
        </w:numPr>
        <w:tabs>
          <w:tab w:val="left" w:pos="709"/>
        </w:tabs>
        <w:spacing w:before="0" w:after="0" w:line="360" w:lineRule="auto"/>
        <w:ind w:leftChars="1" w:left="708" w:hangingChars="294" w:hanging="706"/>
      </w:pPr>
      <w:r>
        <w:t>[</w:t>
      </w:r>
      <w:r w:rsidR="00252E0D">
        <w:t>40</w:t>
      </w:r>
      <w:r w:rsidR="00B6797F">
        <w:t>]</w:t>
      </w:r>
      <w:r w:rsidR="00B6797F">
        <w:tab/>
        <w:t>Appendix 1 lists the standards and pronouncements that are the GRAP Reporting Framework for Public Entities, Constitutional Institutions, Parliament and the Provincial Legislatures, Municipalities, Municipal Entities and Public TVET Colleges.</w:t>
      </w:r>
      <w:r w:rsidR="009F7E00">
        <w:t xml:space="preserve"> </w:t>
      </w:r>
      <w:r w:rsidR="00B6797F">
        <w:t>Once</w:t>
      </w:r>
      <w:r w:rsidR="009F7E00">
        <w:t xml:space="preserve"> </w:t>
      </w:r>
      <w:r w:rsidR="00B6797F">
        <w:t>listed, these standards and pronouncements form part of the GRAP Reporting Framework and should be applied by the listed entities.</w:t>
      </w:r>
    </w:p>
    <w:p w14:paraId="22E87F7D" w14:textId="77777777" w:rsidR="00B6797F" w:rsidRDefault="00B6797F" w:rsidP="0095127A">
      <w:pPr>
        <w:pStyle w:val="Judgementnumbering"/>
        <w:numPr>
          <w:ilvl w:val="0"/>
          <w:numId w:val="0"/>
        </w:numPr>
        <w:tabs>
          <w:tab w:val="left" w:pos="567"/>
        </w:tabs>
        <w:spacing w:before="0" w:after="0" w:line="360" w:lineRule="auto"/>
        <w:ind w:left="485" w:hangingChars="202" w:hanging="485"/>
      </w:pPr>
    </w:p>
    <w:p w14:paraId="4C6FB3C1" w14:textId="5266ED61" w:rsidR="00B6797F" w:rsidRDefault="000D1BAC" w:rsidP="006C11F1">
      <w:pPr>
        <w:pStyle w:val="Judgementnumbering"/>
        <w:numPr>
          <w:ilvl w:val="0"/>
          <w:numId w:val="0"/>
        </w:numPr>
        <w:tabs>
          <w:tab w:val="left" w:pos="709"/>
        </w:tabs>
        <w:spacing w:before="0" w:after="0" w:line="360" w:lineRule="auto"/>
        <w:ind w:left="708" w:hangingChars="295" w:hanging="708"/>
        <w:rPr>
          <w:iCs/>
        </w:rPr>
      </w:pPr>
      <w:r>
        <w:t>[</w:t>
      </w:r>
      <w:r w:rsidR="00252E0D">
        <w:t>41</w:t>
      </w:r>
      <w:r w:rsidR="00B6797F">
        <w:t>]</w:t>
      </w:r>
      <w:r w:rsidR="00B6797F">
        <w:tab/>
        <w:t>IFRS</w:t>
      </w:r>
      <w:r>
        <w:t xml:space="preserve"> </w:t>
      </w:r>
      <w:r w:rsidR="00B6797F">
        <w:t xml:space="preserve">4 – Insurance Contracts is listed in paragraph A5 as one of the </w:t>
      </w:r>
      <w:r w:rsidR="00B6797F" w:rsidRPr="0095127A">
        <w:rPr>
          <w:iCs/>
        </w:rPr>
        <w:t>effective IFRS standards that entities may apply, to the extent they are applicable</w:t>
      </w:r>
      <w:r w:rsidR="00B6797F">
        <w:rPr>
          <w:i/>
          <w:iCs/>
        </w:rPr>
        <w:t>.</w:t>
      </w:r>
      <w:r w:rsidR="00B6797F">
        <w:rPr>
          <w:iCs/>
        </w:rPr>
        <w:t xml:space="preserve"> </w:t>
      </w:r>
      <w:r>
        <w:rPr>
          <w:iCs/>
        </w:rPr>
        <w:t xml:space="preserve"> </w:t>
      </w:r>
      <w:r w:rsidR="00B6797F">
        <w:rPr>
          <w:iCs/>
        </w:rPr>
        <w:t>According to the ASB, the list of appendices has been updated on an annual basis since it was first issued in March 2009</w:t>
      </w:r>
      <w:r w:rsidR="003545EC">
        <w:rPr>
          <w:iCs/>
        </w:rPr>
        <w:t xml:space="preserve">. </w:t>
      </w:r>
      <w:r>
        <w:rPr>
          <w:iCs/>
        </w:rPr>
        <w:t xml:space="preserve"> </w:t>
      </w:r>
      <w:r w:rsidR="003545EC">
        <w:rPr>
          <w:iCs/>
        </w:rPr>
        <w:t>IPSAS is not included in the list and the ASB therefore states that it does not form part of the GRAP Reporting Framework.</w:t>
      </w:r>
    </w:p>
    <w:p w14:paraId="744FC8AE" w14:textId="77777777" w:rsidR="00184EB5" w:rsidRDefault="00184EB5" w:rsidP="0095127A">
      <w:pPr>
        <w:pStyle w:val="Judgementnumbering"/>
        <w:numPr>
          <w:ilvl w:val="0"/>
          <w:numId w:val="0"/>
        </w:numPr>
        <w:tabs>
          <w:tab w:val="left" w:pos="567"/>
        </w:tabs>
        <w:spacing w:before="0" w:after="0" w:line="360" w:lineRule="auto"/>
        <w:ind w:left="485" w:hangingChars="202" w:hanging="485"/>
        <w:rPr>
          <w:iCs/>
        </w:rPr>
      </w:pPr>
    </w:p>
    <w:p w14:paraId="33D2A5AF" w14:textId="77777777" w:rsidR="00184EB5" w:rsidRPr="0095127A" w:rsidRDefault="00184EB5" w:rsidP="0095127A">
      <w:pPr>
        <w:pStyle w:val="Judgementnumbering"/>
        <w:numPr>
          <w:ilvl w:val="0"/>
          <w:numId w:val="0"/>
        </w:numPr>
        <w:tabs>
          <w:tab w:val="left" w:pos="567"/>
        </w:tabs>
        <w:spacing w:before="0" w:after="0" w:line="360" w:lineRule="auto"/>
        <w:ind w:left="485" w:hangingChars="202" w:hanging="485"/>
        <w:rPr>
          <w:i/>
        </w:rPr>
      </w:pPr>
      <w:r w:rsidRPr="0095127A">
        <w:rPr>
          <w:i/>
        </w:rPr>
        <w:t>Accounting Guidelines on GRAP 19</w:t>
      </w:r>
    </w:p>
    <w:p w14:paraId="332B08C3" w14:textId="56D1C464" w:rsidR="00184EB5" w:rsidRDefault="000D1BAC" w:rsidP="006C11F1">
      <w:pPr>
        <w:pStyle w:val="Judgementnumbering"/>
        <w:numPr>
          <w:ilvl w:val="0"/>
          <w:numId w:val="0"/>
        </w:numPr>
        <w:tabs>
          <w:tab w:val="left" w:pos="709"/>
        </w:tabs>
        <w:spacing w:before="0" w:after="0" w:line="360" w:lineRule="auto"/>
        <w:ind w:leftChars="-64" w:left="709" w:hangingChars="354" w:hanging="850"/>
      </w:pPr>
      <w:r>
        <w:t>[</w:t>
      </w:r>
      <w:r w:rsidR="00252E0D">
        <w:t>42</w:t>
      </w:r>
      <w:r w:rsidR="00184EB5">
        <w:t>]</w:t>
      </w:r>
      <w:r w:rsidR="00184EB5">
        <w:tab/>
        <w:t>In February 2020</w:t>
      </w:r>
      <w:r w:rsidR="00B16306">
        <w:t>,</w:t>
      </w:r>
      <w:r w:rsidR="00184EB5">
        <w:t xml:space="preserve"> National Treasury issue</w:t>
      </w:r>
      <w:r w:rsidR="00CE5686">
        <w:t>d</w:t>
      </w:r>
      <w:r w:rsidR="00184EB5">
        <w:t xml:space="preserve"> Accounting Guideline GRAP 19 (Provisions. Contingent Liabilities and Contingent Assets issued by National </w:t>
      </w:r>
      <w:r w:rsidR="00CE5686">
        <w:t>T</w:t>
      </w:r>
      <w:r w:rsidR="00184EB5">
        <w:t>reasury)</w:t>
      </w:r>
      <w:r w:rsidR="00CF1117">
        <w:t>,</w:t>
      </w:r>
      <w:r w:rsidR="00184EB5">
        <w:t xml:space="preserve"> which provides guidance on the recognition and measurement of provisions as well as the disclosures related to those.</w:t>
      </w:r>
      <w:r w:rsidR="00B16306">
        <w:t xml:space="preserve"> </w:t>
      </w:r>
      <w:r w:rsidR="00184EB5">
        <w:t xml:space="preserve"> It also provides guidance on the information to be disclosed in the notes to the financial statements about contingent liabilities and contingent assets. Paragraph 2 specifically provides:</w:t>
      </w:r>
    </w:p>
    <w:p w14:paraId="14FBE0AF" w14:textId="77777777" w:rsidR="00B16306" w:rsidRDefault="00B16306" w:rsidP="0095127A">
      <w:pPr>
        <w:pStyle w:val="Judgementnumbering"/>
        <w:numPr>
          <w:ilvl w:val="0"/>
          <w:numId w:val="0"/>
        </w:numPr>
        <w:tabs>
          <w:tab w:val="left" w:pos="567"/>
        </w:tabs>
        <w:spacing w:before="0" w:after="0" w:line="360" w:lineRule="auto"/>
        <w:ind w:left="485" w:hangingChars="202" w:hanging="485"/>
      </w:pPr>
    </w:p>
    <w:p w14:paraId="1DE743C3" w14:textId="1A28C8A4" w:rsidR="00184EB5" w:rsidRPr="00CF1117" w:rsidRDefault="00184EB5" w:rsidP="0095127A">
      <w:pPr>
        <w:pStyle w:val="Judgementnumbering"/>
        <w:numPr>
          <w:ilvl w:val="0"/>
          <w:numId w:val="0"/>
        </w:numPr>
        <w:spacing w:before="0" w:after="0" w:line="360" w:lineRule="auto"/>
        <w:ind w:leftChars="385" w:left="847" w:firstLine="2"/>
        <w:rPr>
          <w:sz w:val="22"/>
          <w:szCs w:val="22"/>
        </w:rPr>
      </w:pPr>
      <w:r w:rsidRPr="00CF1117">
        <w:rPr>
          <w:i/>
          <w:sz w:val="22"/>
          <w:szCs w:val="22"/>
        </w:rPr>
        <w:t>“</w:t>
      </w:r>
      <w:r w:rsidRPr="00CF1117">
        <w:rPr>
          <w:sz w:val="22"/>
          <w:szCs w:val="22"/>
        </w:rPr>
        <w:t>GRAP 19 is applicable to all entities preparing their financial statements on the accrual basis of accounting. The following are excluded from the Standard:</w:t>
      </w:r>
    </w:p>
    <w:p w14:paraId="4C1F4D6E" w14:textId="77777777" w:rsidR="00B6797F" w:rsidRPr="00277CBB" w:rsidRDefault="00EB5CDC" w:rsidP="00A020F2">
      <w:pPr>
        <w:pStyle w:val="listing-level2"/>
      </w:pPr>
      <w:r w:rsidRPr="00277CBB">
        <w:lastRenderedPageBreak/>
        <w:t>●</w:t>
      </w:r>
      <w:r w:rsidRPr="00277CBB">
        <w:tab/>
        <w:t xml:space="preserve">Those provisions and contingent labilities arising from social benefits provided by an entity for which it does </w:t>
      </w:r>
      <w:r w:rsidR="001A7B9E" w:rsidRPr="00277CBB">
        <w:t>n</w:t>
      </w:r>
      <w:r w:rsidRPr="00277CBB">
        <w:t>ot receive consideration that is approximately equal to the value of goods and services provided directly in return from the recipients of those benefits;</w:t>
      </w:r>
    </w:p>
    <w:p w14:paraId="67EA5AA3" w14:textId="77777777" w:rsidR="00D24838" w:rsidRPr="00277CBB" w:rsidRDefault="00D24838" w:rsidP="00653D67">
      <w:pPr>
        <w:pStyle w:val="listing-level2"/>
      </w:pPr>
      <w:r w:rsidRPr="00277CBB">
        <w:tab/>
        <w:t>Social benefits include:</w:t>
      </w:r>
    </w:p>
    <w:p w14:paraId="24A40BB7" w14:textId="77777777" w:rsidR="00D24838" w:rsidRPr="00277CBB" w:rsidRDefault="00D24838" w:rsidP="00653D67">
      <w:pPr>
        <w:pStyle w:val="listing-level2"/>
      </w:pPr>
      <w:r w:rsidRPr="00277CBB">
        <w:t>●</w:t>
      </w:r>
      <w:r w:rsidRPr="00277CBB">
        <w:tab/>
        <w:t>the delivery of health, education, housing, transport and other social services to the community; and</w:t>
      </w:r>
    </w:p>
    <w:p w14:paraId="44621F8E" w14:textId="77777777" w:rsidR="00D24838" w:rsidRPr="00277CBB" w:rsidRDefault="00D24838" w:rsidP="00653D67">
      <w:pPr>
        <w:pStyle w:val="listing-level2"/>
      </w:pPr>
      <w:r w:rsidRPr="00277CBB">
        <w:t>●</w:t>
      </w:r>
      <w:r w:rsidRPr="00277CBB">
        <w:tab/>
        <w:t>payment of benefit to families the aged, the disabled, the unemployed etc…</w:t>
      </w:r>
    </w:p>
    <w:p w14:paraId="03616DA5" w14:textId="039BB22F" w:rsidR="00EB5CDC" w:rsidRPr="00277CBB" w:rsidRDefault="00EB5CDC" w:rsidP="00653D67">
      <w:pPr>
        <w:pStyle w:val="listing-level2"/>
      </w:pPr>
      <w:r w:rsidRPr="00277CBB">
        <w:t>●</w:t>
      </w:r>
      <w:r w:rsidRPr="00277CBB">
        <w:tab/>
        <w:t>Those covered by other standards for example:</w:t>
      </w:r>
    </w:p>
    <w:p w14:paraId="4BB80B5D" w14:textId="7A86994C" w:rsidR="00EB5CDC" w:rsidRPr="00277CBB" w:rsidRDefault="009F386B">
      <w:pPr>
        <w:pStyle w:val="listing-level2"/>
      </w:pPr>
      <w:r w:rsidRPr="00277CBB">
        <w:tab/>
      </w:r>
      <w:r w:rsidR="00EB5CDC" w:rsidRPr="00277CBB">
        <w:t>-</w:t>
      </w:r>
      <w:r w:rsidR="00EB5CDC" w:rsidRPr="00277CBB">
        <w:tab/>
        <w:t>IFRS 4 Standard o</w:t>
      </w:r>
      <w:r w:rsidR="00D24838" w:rsidRPr="00277CBB">
        <w:t>n</w:t>
      </w:r>
      <w:r w:rsidR="00EB5CDC" w:rsidRPr="00277CBB">
        <w:t xml:space="preserve"> Insurance Contracts…”</w:t>
      </w:r>
    </w:p>
    <w:p w14:paraId="6E98C001" w14:textId="77777777" w:rsidR="00283489" w:rsidRPr="00283489" w:rsidRDefault="00283489" w:rsidP="0095127A">
      <w:pPr>
        <w:tabs>
          <w:tab w:val="left" w:pos="567"/>
        </w:tabs>
        <w:spacing w:after="0" w:line="360" w:lineRule="auto"/>
        <w:ind w:left="485" w:hangingChars="202" w:hanging="485"/>
        <w:jc w:val="both"/>
        <w:rPr>
          <w:rFonts w:ascii="Arial" w:hAnsi="Arial" w:cs="Arial"/>
          <w:sz w:val="24"/>
          <w:szCs w:val="24"/>
        </w:rPr>
      </w:pPr>
    </w:p>
    <w:p w14:paraId="750AE2AB" w14:textId="77777777" w:rsidR="000460B9" w:rsidRDefault="005A394A" w:rsidP="006C11F1">
      <w:pPr>
        <w:tabs>
          <w:tab w:val="left" w:pos="709"/>
        </w:tabs>
        <w:spacing w:after="0" w:line="360" w:lineRule="auto"/>
        <w:ind w:left="708" w:hangingChars="295" w:hanging="708"/>
        <w:jc w:val="both"/>
        <w:rPr>
          <w:rFonts w:ascii="Arial" w:hAnsi="Arial" w:cs="Arial"/>
          <w:sz w:val="24"/>
          <w:szCs w:val="24"/>
        </w:rPr>
      </w:pPr>
      <w:r>
        <w:rPr>
          <w:rFonts w:ascii="Arial" w:hAnsi="Arial" w:cs="Arial"/>
          <w:sz w:val="24"/>
          <w:szCs w:val="24"/>
        </w:rPr>
        <w:t>[</w:t>
      </w:r>
      <w:r w:rsidR="00201005">
        <w:rPr>
          <w:rFonts w:ascii="Arial" w:hAnsi="Arial" w:cs="Arial"/>
          <w:sz w:val="24"/>
          <w:szCs w:val="24"/>
        </w:rPr>
        <w:t>43</w:t>
      </w:r>
      <w:r w:rsidR="00D24838">
        <w:rPr>
          <w:rFonts w:ascii="Arial" w:hAnsi="Arial" w:cs="Arial"/>
          <w:sz w:val="24"/>
          <w:szCs w:val="24"/>
        </w:rPr>
        <w:t>]</w:t>
      </w:r>
      <w:r w:rsidR="00D24838">
        <w:rPr>
          <w:rFonts w:ascii="Arial" w:hAnsi="Arial" w:cs="Arial"/>
          <w:sz w:val="24"/>
          <w:szCs w:val="24"/>
        </w:rPr>
        <w:tab/>
      </w:r>
      <w:r w:rsidR="00D01A0F">
        <w:rPr>
          <w:rFonts w:ascii="Arial" w:hAnsi="Arial" w:cs="Arial"/>
          <w:sz w:val="24"/>
          <w:szCs w:val="24"/>
        </w:rPr>
        <w:t>It bears emphasizing that t</w:t>
      </w:r>
      <w:r w:rsidR="00201005">
        <w:rPr>
          <w:rFonts w:ascii="Arial" w:hAnsi="Arial" w:cs="Arial"/>
          <w:sz w:val="24"/>
          <w:szCs w:val="24"/>
        </w:rPr>
        <w:t>he ASB argues that</w:t>
      </w:r>
      <w:r w:rsidR="00D24838">
        <w:rPr>
          <w:rFonts w:ascii="Arial" w:hAnsi="Arial" w:cs="Arial"/>
          <w:sz w:val="24"/>
          <w:szCs w:val="24"/>
        </w:rPr>
        <w:t xml:space="preserve"> </w:t>
      </w:r>
      <w:r w:rsidR="00CE5686">
        <w:rPr>
          <w:rFonts w:ascii="Arial" w:hAnsi="Arial" w:cs="Arial"/>
          <w:sz w:val="24"/>
          <w:szCs w:val="24"/>
        </w:rPr>
        <w:t xml:space="preserve">provisions relating to </w:t>
      </w:r>
      <w:r w:rsidR="00D24838">
        <w:rPr>
          <w:rFonts w:ascii="Arial" w:hAnsi="Arial" w:cs="Arial"/>
          <w:sz w:val="24"/>
          <w:szCs w:val="24"/>
        </w:rPr>
        <w:t>insurance activities are covered by IFRS</w:t>
      </w:r>
      <w:r w:rsidR="00A66367">
        <w:rPr>
          <w:rFonts w:ascii="Arial" w:hAnsi="Arial" w:cs="Arial"/>
          <w:sz w:val="24"/>
          <w:szCs w:val="24"/>
        </w:rPr>
        <w:t xml:space="preserve"> </w:t>
      </w:r>
      <w:r w:rsidR="00D24838">
        <w:rPr>
          <w:rFonts w:ascii="Arial" w:hAnsi="Arial" w:cs="Arial"/>
          <w:sz w:val="24"/>
          <w:szCs w:val="24"/>
        </w:rPr>
        <w:t>4 and have</w:t>
      </w:r>
      <w:r w:rsidR="00D01A0F">
        <w:rPr>
          <w:rFonts w:ascii="Arial" w:hAnsi="Arial" w:cs="Arial"/>
          <w:sz w:val="24"/>
          <w:szCs w:val="24"/>
        </w:rPr>
        <w:t xml:space="preserve">, because of the above, </w:t>
      </w:r>
      <w:r w:rsidR="00D24838">
        <w:rPr>
          <w:rFonts w:ascii="Arial" w:hAnsi="Arial" w:cs="Arial"/>
          <w:sz w:val="24"/>
          <w:szCs w:val="24"/>
        </w:rPr>
        <w:t>been scoped out of GRAP 19.</w:t>
      </w:r>
    </w:p>
    <w:p w14:paraId="3DA6A126" w14:textId="77777777" w:rsidR="00210258" w:rsidRDefault="00210258" w:rsidP="0095127A">
      <w:pPr>
        <w:tabs>
          <w:tab w:val="left" w:pos="567"/>
        </w:tabs>
        <w:spacing w:after="0" w:line="360" w:lineRule="auto"/>
        <w:ind w:left="485" w:hangingChars="202" w:hanging="485"/>
        <w:jc w:val="both"/>
        <w:rPr>
          <w:rFonts w:ascii="Arial" w:hAnsi="Arial" w:cs="Arial"/>
          <w:sz w:val="24"/>
          <w:szCs w:val="24"/>
        </w:rPr>
      </w:pPr>
    </w:p>
    <w:p w14:paraId="3C80FF5A" w14:textId="77777777" w:rsidR="00210258" w:rsidRPr="0095127A" w:rsidRDefault="00EE10A5" w:rsidP="0095127A">
      <w:pPr>
        <w:tabs>
          <w:tab w:val="left" w:pos="567"/>
        </w:tabs>
        <w:spacing w:after="0" w:line="360" w:lineRule="auto"/>
        <w:ind w:left="485" w:hangingChars="202" w:hanging="485"/>
        <w:jc w:val="both"/>
        <w:rPr>
          <w:rFonts w:ascii="Arial" w:hAnsi="Arial" w:cs="Arial"/>
          <w:i/>
          <w:sz w:val="24"/>
          <w:szCs w:val="24"/>
        </w:rPr>
      </w:pPr>
      <w:r w:rsidRPr="0095127A">
        <w:rPr>
          <w:rFonts w:ascii="Arial" w:hAnsi="Arial" w:cs="Arial"/>
          <w:i/>
          <w:sz w:val="24"/>
          <w:szCs w:val="24"/>
        </w:rPr>
        <w:t>The IPSASB and IPSAS42</w:t>
      </w:r>
      <w:r w:rsidR="00D01A0F" w:rsidRPr="0095127A">
        <w:rPr>
          <w:rFonts w:ascii="Arial" w:hAnsi="Arial" w:cs="Arial"/>
          <w:i/>
          <w:sz w:val="24"/>
          <w:szCs w:val="24"/>
        </w:rPr>
        <w:t xml:space="preserve"> vs IFRS 4</w:t>
      </w:r>
    </w:p>
    <w:p w14:paraId="3BD103A6" w14:textId="7587AAD9" w:rsidR="00210258" w:rsidRDefault="005A394A" w:rsidP="006C11F1">
      <w:pPr>
        <w:tabs>
          <w:tab w:val="left" w:pos="709"/>
        </w:tabs>
        <w:spacing w:after="0" w:line="360" w:lineRule="auto"/>
        <w:ind w:left="708" w:hangingChars="295" w:hanging="708"/>
        <w:jc w:val="both"/>
        <w:rPr>
          <w:rFonts w:ascii="Arial" w:hAnsi="Arial" w:cs="Arial"/>
          <w:sz w:val="24"/>
          <w:szCs w:val="24"/>
        </w:rPr>
      </w:pPr>
      <w:r>
        <w:rPr>
          <w:rFonts w:ascii="Arial" w:hAnsi="Arial" w:cs="Arial"/>
          <w:sz w:val="24"/>
          <w:szCs w:val="24"/>
        </w:rPr>
        <w:t>[</w:t>
      </w:r>
      <w:r w:rsidR="00201005">
        <w:rPr>
          <w:rFonts w:ascii="Arial" w:hAnsi="Arial" w:cs="Arial"/>
          <w:sz w:val="24"/>
          <w:szCs w:val="24"/>
        </w:rPr>
        <w:t>44</w:t>
      </w:r>
      <w:r w:rsidR="00EE10A5">
        <w:rPr>
          <w:rFonts w:ascii="Arial" w:hAnsi="Arial" w:cs="Arial"/>
          <w:sz w:val="24"/>
          <w:szCs w:val="24"/>
        </w:rPr>
        <w:t>]</w:t>
      </w:r>
      <w:r w:rsidR="00EE10A5">
        <w:rPr>
          <w:rFonts w:ascii="Arial" w:hAnsi="Arial" w:cs="Arial"/>
          <w:sz w:val="24"/>
          <w:szCs w:val="24"/>
        </w:rPr>
        <w:tab/>
      </w:r>
      <w:r w:rsidR="00D01A0F">
        <w:rPr>
          <w:rFonts w:ascii="Arial" w:hAnsi="Arial" w:cs="Arial"/>
          <w:sz w:val="24"/>
          <w:szCs w:val="24"/>
        </w:rPr>
        <w:t xml:space="preserve">We have already explained that </w:t>
      </w:r>
      <w:r w:rsidR="007C167E">
        <w:rPr>
          <w:rFonts w:ascii="Arial" w:hAnsi="Arial" w:cs="Arial"/>
          <w:sz w:val="24"/>
          <w:szCs w:val="24"/>
        </w:rPr>
        <w:t>Directive 5</w:t>
      </w:r>
      <w:r w:rsidR="00D01A0F">
        <w:rPr>
          <w:rFonts w:ascii="Arial" w:hAnsi="Arial" w:cs="Arial"/>
          <w:sz w:val="24"/>
          <w:szCs w:val="24"/>
        </w:rPr>
        <w:t xml:space="preserve"> </w:t>
      </w:r>
      <w:r w:rsidR="004C2063">
        <w:rPr>
          <w:rFonts w:ascii="Arial" w:hAnsi="Arial" w:cs="Arial"/>
          <w:sz w:val="24"/>
          <w:szCs w:val="24"/>
        </w:rPr>
        <w:t>includes an appendix which lists the standards and pronouncements that form the GRAP Reporting Framework,</w:t>
      </w:r>
      <w:r w:rsidR="007C167E">
        <w:rPr>
          <w:rFonts w:ascii="Arial" w:hAnsi="Arial" w:cs="Arial"/>
          <w:sz w:val="24"/>
          <w:szCs w:val="24"/>
        </w:rPr>
        <w:t xml:space="preserve"> </w:t>
      </w:r>
      <w:r w:rsidR="00201005">
        <w:rPr>
          <w:rFonts w:ascii="Arial" w:hAnsi="Arial" w:cs="Arial"/>
          <w:sz w:val="24"/>
          <w:szCs w:val="24"/>
        </w:rPr>
        <w:t xml:space="preserve">which </w:t>
      </w:r>
      <w:r w:rsidR="007C167E">
        <w:rPr>
          <w:rFonts w:ascii="Arial" w:hAnsi="Arial" w:cs="Arial"/>
          <w:sz w:val="24"/>
          <w:szCs w:val="24"/>
        </w:rPr>
        <w:t>was issued in March 2009.</w:t>
      </w:r>
      <w:r w:rsidR="00BB0639">
        <w:rPr>
          <w:rFonts w:ascii="Arial" w:hAnsi="Arial" w:cs="Arial"/>
          <w:sz w:val="24"/>
          <w:szCs w:val="24"/>
        </w:rPr>
        <w:t xml:space="preserve"> </w:t>
      </w:r>
      <w:r w:rsidR="007C167E">
        <w:rPr>
          <w:rFonts w:ascii="Arial" w:hAnsi="Arial" w:cs="Arial"/>
          <w:sz w:val="24"/>
          <w:szCs w:val="24"/>
        </w:rPr>
        <w:t xml:space="preserve"> Its goal was to ensure consistent application of the GRAP Reporting Framework by entities that apply the Standards of GRAP. </w:t>
      </w:r>
      <w:r w:rsidR="00BB0639">
        <w:rPr>
          <w:rFonts w:ascii="Arial" w:hAnsi="Arial" w:cs="Arial"/>
          <w:sz w:val="24"/>
          <w:szCs w:val="24"/>
        </w:rPr>
        <w:t xml:space="preserve"> </w:t>
      </w:r>
      <w:r w:rsidR="00EE10A5" w:rsidRPr="007C167E">
        <w:rPr>
          <w:rFonts w:ascii="Arial" w:hAnsi="Arial" w:cs="Arial"/>
          <w:sz w:val="24"/>
          <w:szCs w:val="24"/>
        </w:rPr>
        <w:t>In 2015</w:t>
      </w:r>
      <w:r w:rsidR="00BB0639">
        <w:rPr>
          <w:rFonts w:ascii="Arial" w:hAnsi="Arial" w:cs="Arial"/>
          <w:sz w:val="24"/>
          <w:szCs w:val="24"/>
        </w:rPr>
        <w:t>,</w:t>
      </w:r>
      <w:r w:rsidR="00EE10A5" w:rsidRPr="007C167E">
        <w:rPr>
          <w:rFonts w:ascii="Arial" w:hAnsi="Arial" w:cs="Arial"/>
          <w:sz w:val="24"/>
          <w:szCs w:val="24"/>
        </w:rPr>
        <w:t xml:space="preserve"> IPSASB</w:t>
      </w:r>
      <w:r w:rsidR="00B807F4">
        <w:rPr>
          <w:rStyle w:val="FootnoteReference"/>
          <w:rFonts w:ascii="Arial" w:hAnsi="Arial" w:cs="Arial"/>
          <w:sz w:val="24"/>
          <w:szCs w:val="24"/>
        </w:rPr>
        <w:footnoteReference w:id="38"/>
      </w:r>
      <w:r w:rsidR="00A30A75" w:rsidRPr="007C167E">
        <w:rPr>
          <w:rFonts w:ascii="Arial" w:hAnsi="Arial" w:cs="Arial"/>
          <w:sz w:val="24"/>
          <w:szCs w:val="24"/>
        </w:rPr>
        <w:t xml:space="preserve"> </w:t>
      </w:r>
      <w:r w:rsidR="004C2063">
        <w:rPr>
          <w:rFonts w:ascii="Arial" w:hAnsi="Arial" w:cs="Arial"/>
          <w:sz w:val="24"/>
          <w:szCs w:val="24"/>
        </w:rPr>
        <w:t>initiated a project to develop definitions, recognition and measurement require</w:t>
      </w:r>
      <w:r w:rsidR="002904D9">
        <w:rPr>
          <w:rFonts w:ascii="Arial" w:hAnsi="Arial" w:cs="Arial"/>
          <w:sz w:val="24"/>
          <w:szCs w:val="24"/>
        </w:rPr>
        <w:t xml:space="preserve">ments for social benefits and subsequently issued a Consultation Paper on </w:t>
      </w:r>
      <w:r w:rsidR="002904D9">
        <w:rPr>
          <w:rFonts w:ascii="Arial" w:hAnsi="Arial" w:cs="Arial"/>
          <w:i/>
          <w:sz w:val="24"/>
          <w:szCs w:val="24"/>
        </w:rPr>
        <w:t xml:space="preserve">Social Benefits Recognition and Measurement </w:t>
      </w:r>
      <w:r w:rsidR="002904D9">
        <w:rPr>
          <w:rFonts w:ascii="Arial" w:hAnsi="Arial" w:cs="Arial"/>
          <w:sz w:val="24"/>
          <w:szCs w:val="24"/>
        </w:rPr>
        <w:t>for comment, engaged with affected stakeholders locally and provided feedback on</w:t>
      </w:r>
      <w:r w:rsidR="00201005">
        <w:rPr>
          <w:rFonts w:ascii="Arial" w:hAnsi="Arial" w:cs="Arial"/>
          <w:sz w:val="24"/>
          <w:szCs w:val="24"/>
        </w:rPr>
        <w:t xml:space="preserve"> the process by submitting</w:t>
      </w:r>
      <w:r w:rsidR="002904D9">
        <w:rPr>
          <w:rFonts w:ascii="Arial" w:hAnsi="Arial" w:cs="Arial"/>
          <w:sz w:val="24"/>
          <w:szCs w:val="24"/>
        </w:rPr>
        <w:t xml:space="preserve"> a comment letter. </w:t>
      </w:r>
      <w:r w:rsidR="008C7B3A">
        <w:rPr>
          <w:rFonts w:ascii="Arial" w:hAnsi="Arial" w:cs="Arial"/>
          <w:sz w:val="24"/>
          <w:szCs w:val="24"/>
        </w:rPr>
        <w:t xml:space="preserve"> </w:t>
      </w:r>
      <w:r w:rsidR="002904D9">
        <w:rPr>
          <w:rFonts w:ascii="Arial" w:hAnsi="Arial" w:cs="Arial"/>
          <w:sz w:val="24"/>
          <w:szCs w:val="24"/>
        </w:rPr>
        <w:t xml:space="preserve">This comment letter informed the IPSASB of the concerns that the ASB had regarding the proposed standard </w:t>
      </w:r>
      <w:r w:rsidR="003E2390">
        <w:rPr>
          <w:rFonts w:ascii="Arial" w:hAnsi="Arial" w:cs="Arial"/>
          <w:sz w:val="24"/>
          <w:szCs w:val="24"/>
        </w:rPr>
        <w:t>o</w:t>
      </w:r>
      <w:r w:rsidR="002904D9">
        <w:rPr>
          <w:rFonts w:ascii="Arial" w:hAnsi="Arial" w:cs="Arial"/>
          <w:sz w:val="24"/>
          <w:szCs w:val="24"/>
        </w:rPr>
        <w:t>n social benefits.</w:t>
      </w:r>
    </w:p>
    <w:p w14:paraId="5C85DCFB" w14:textId="77777777" w:rsidR="002904D9" w:rsidRDefault="002904D9" w:rsidP="0095127A">
      <w:pPr>
        <w:tabs>
          <w:tab w:val="left" w:pos="567"/>
        </w:tabs>
        <w:spacing w:after="0" w:line="360" w:lineRule="auto"/>
        <w:ind w:left="485" w:hangingChars="202" w:hanging="485"/>
        <w:jc w:val="both"/>
        <w:rPr>
          <w:rFonts w:ascii="Arial" w:hAnsi="Arial" w:cs="Arial"/>
          <w:sz w:val="24"/>
          <w:szCs w:val="24"/>
        </w:rPr>
      </w:pPr>
    </w:p>
    <w:p w14:paraId="167B75AF" w14:textId="0DE5FB32" w:rsidR="00886B68" w:rsidRDefault="005A394A" w:rsidP="006C11F1">
      <w:pPr>
        <w:tabs>
          <w:tab w:val="left" w:pos="709"/>
        </w:tabs>
        <w:spacing w:after="0" w:line="360" w:lineRule="auto"/>
        <w:ind w:left="708" w:hangingChars="295" w:hanging="708"/>
        <w:jc w:val="both"/>
        <w:rPr>
          <w:rFonts w:ascii="Arial" w:hAnsi="Arial" w:cs="Arial"/>
          <w:sz w:val="24"/>
          <w:szCs w:val="24"/>
        </w:rPr>
      </w:pPr>
      <w:r>
        <w:rPr>
          <w:rFonts w:ascii="Arial" w:hAnsi="Arial" w:cs="Arial"/>
          <w:sz w:val="24"/>
          <w:szCs w:val="24"/>
        </w:rPr>
        <w:t>[</w:t>
      </w:r>
      <w:r w:rsidR="002904D9">
        <w:rPr>
          <w:rFonts w:ascii="Arial" w:hAnsi="Arial" w:cs="Arial"/>
          <w:sz w:val="24"/>
          <w:szCs w:val="24"/>
        </w:rPr>
        <w:t>4</w:t>
      </w:r>
      <w:r w:rsidR="00201005">
        <w:rPr>
          <w:rFonts w:ascii="Arial" w:hAnsi="Arial" w:cs="Arial"/>
          <w:sz w:val="24"/>
          <w:szCs w:val="24"/>
        </w:rPr>
        <w:t>5</w:t>
      </w:r>
      <w:r w:rsidR="002904D9">
        <w:rPr>
          <w:rFonts w:ascii="Arial" w:hAnsi="Arial" w:cs="Arial"/>
          <w:sz w:val="24"/>
          <w:szCs w:val="24"/>
        </w:rPr>
        <w:t>]</w:t>
      </w:r>
      <w:r w:rsidR="002904D9">
        <w:rPr>
          <w:rFonts w:ascii="Arial" w:hAnsi="Arial" w:cs="Arial"/>
          <w:sz w:val="24"/>
          <w:szCs w:val="24"/>
        </w:rPr>
        <w:tab/>
      </w:r>
      <w:r w:rsidR="00201005">
        <w:rPr>
          <w:rFonts w:ascii="Arial" w:hAnsi="Arial" w:cs="Arial"/>
          <w:sz w:val="24"/>
          <w:szCs w:val="24"/>
        </w:rPr>
        <w:t xml:space="preserve">The intention was that </w:t>
      </w:r>
      <w:r w:rsidR="002904D9">
        <w:rPr>
          <w:rFonts w:ascii="Arial" w:hAnsi="Arial" w:cs="Arial"/>
          <w:sz w:val="24"/>
          <w:szCs w:val="24"/>
        </w:rPr>
        <w:t xml:space="preserve">IPSASB would then </w:t>
      </w:r>
      <w:r w:rsidR="00886B68">
        <w:rPr>
          <w:rFonts w:ascii="Arial" w:hAnsi="Arial" w:cs="Arial"/>
          <w:sz w:val="24"/>
          <w:szCs w:val="24"/>
        </w:rPr>
        <w:t xml:space="preserve">develop a proposed IPSAS and once that was available, the ASB would again consult with stakeholders. </w:t>
      </w:r>
      <w:r>
        <w:rPr>
          <w:rFonts w:ascii="Arial" w:hAnsi="Arial" w:cs="Arial"/>
          <w:sz w:val="24"/>
          <w:szCs w:val="24"/>
        </w:rPr>
        <w:t xml:space="preserve"> </w:t>
      </w:r>
      <w:r w:rsidR="00886B68">
        <w:rPr>
          <w:rFonts w:ascii="Arial" w:hAnsi="Arial" w:cs="Arial"/>
          <w:sz w:val="24"/>
          <w:szCs w:val="24"/>
        </w:rPr>
        <w:t xml:space="preserve">In addition to </w:t>
      </w:r>
      <w:r w:rsidR="00886B68">
        <w:rPr>
          <w:rFonts w:ascii="Arial" w:hAnsi="Arial" w:cs="Arial"/>
          <w:sz w:val="24"/>
          <w:szCs w:val="24"/>
        </w:rPr>
        <w:lastRenderedPageBreak/>
        <w:t>this project, the IASB has been working on a revised IFRS 4 on insurance</w:t>
      </w:r>
      <w:r w:rsidR="00CF1117">
        <w:rPr>
          <w:rFonts w:ascii="Arial" w:hAnsi="Arial" w:cs="Arial"/>
          <w:sz w:val="24"/>
          <w:szCs w:val="24"/>
        </w:rPr>
        <w:t>,</w:t>
      </w:r>
      <w:r w:rsidR="00886B68">
        <w:rPr>
          <w:rFonts w:ascii="Arial" w:hAnsi="Arial" w:cs="Arial"/>
          <w:sz w:val="24"/>
          <w:szCs w:val="24"/>
        </w:rPr>
        <w:t xml:space="preserve"> which would be issued in the latter part of 2016. </w:t>
      </w:r>
      <w:r>
        <w:rPr>
          <w:rFonts w:ascii="Arial" w:hAnsi="Arial" w:cs="Arial"/>
          <w:sz w:val="24"/>
          <w:szCs w:val="24"/>
        </w:rPr>
        <w:t xml:space="preserve"> </w:t>
      </w:r>
      <w:r w:rsidR="00886B68">
        <w:rPr>
          <w:rFonts w:ascii="Arial" w:hAnsi="Arial" w:cs="Arial"/>
          <w:sz w:val="24"/>
          <w:szCs w:val="24"/>
        </w:rPr>
        <w:t xml:space="preserve">As a result of these developments, stakeholders requested clarity from the ASB on whether IFRS 4 should </w:t>
      </w:r>
      <w:r w:rsidR="00F67078">
        <w:rPr>
          <w:rFonts w:ascii="Arial" w:hAnsi="Arial" w:cs="Arial"/>
          <w:sz w:val="24"/>
          <w:szCs w:val="24"/>
        </w:rPr>
        <w:t>b</w:t>
      </w:r>
      <w:r w:rsidR="00E33B9D">
        <w:rPr>
          <w:rFonts w:ascii="Arial" w:hAnsi="Arial" w:cs="Arial"/>
          <w:sz w:val="24"/>
          <w:szCs w:val="24"/>
        </w:rPr>
        <w:t>e applied even though IPSASB was</w:t>
      </w:r>
      <w:r w:rsidR="00886B68">
        <w:rPr>
          <w:rFonts w:ascii="Arial" w:hAnsi="Arial" w:cs="Arial"/>
          <w:sz w:val="24"/>
          <w:szCs w:val="24"/>
        </w:rPr>
        <w:t xml:space="preserve"> debating whether “insurance-like” activities are</w:t>
      </w:r>
      <w:r w:rsidR="00CF1117">
        <w:rPr>
          <w:rFonts w:ascii="Arial" w:hAnsi="Arial" w:cs="Arial"/>
          <w:sz w:val="24"/>
          <w:szCs w:val="24"/>
        </w:rPr>
        <w:t>,</w:t>
      </w:r>
      <w:r w:rsidR="00886B68">
        <w:rPr>
          <w:rFonts w:ascii="Arial" w:hAnsi="Arial" w:cs="Arial"/>
          <w:sz w:val="24"/>
          <w:szCs w:val="24"/>
        </w:rPr>
        <w:t xml:space="preserve"> in fact</w:t>
      </w:r>
      <w:r w:rsidR="00CF1117">
        <w:rPr>
          <w:rFonts w:ascii="Arial" w:hAnsi="Arial" w:cs="Arial"/>
          <w:sz w:val="24"/>
          <w:szCs w:val="24"/>
        </w:rPr>
        <w:t>,</w:t>
      </w:r>
      <w:r w:rsidR="00886B68">
        <w:rPr>
          <w:rFonts w:ascii="Arial" w:hAnsi="Arial" w:cs="Arial"/>
          <w:sz w:val="24"/>
          <w:szCs w:val="24"/>
        </w:rPr>
        <w:t xml:space="preserve"> social benefits or insurance and</w:t>
      </w:r>
      <w:r w:rsidR="00CF1117">
        <w:rPr>
          <w:rFonts w:ascii="Arial" w:hAnsi="Arial" w:cs="Arial"/>
          <w:sz w:val="24"/>
          <w:szCs w:val="24"/>
        </w:rPr>
        <w:t>,</w:t>
      </w:r>
      <w:r w:rsidR="00886B68">
        <w:rPr>
          <w:rFonts w:ascii="Arial" w:hAnsi="Arial" w:cs="Arial"/>
          <w:sz w:val="24"/>
          <w:szCs w:val="24"/>
        </w:rPr>
        <w:t xml:space="preserve"> thus</w:t>
      </w:r>
      <w:r w:rsidR="00CF1117">
        <w:rPr>
          <w:rFonts w:ascii="Arial" w:hAnsi="Arial" w:cs="Arial"/>
          <w:sz w:val="24"/>
          <w:szCs w:val="24"/>
        </w:rPr>
        <w:t>,</w:t>
      </w:r>
      <w:r w:rsidR="00886B68">
        <w:rPr>
          <w:rFonts w:ascii="Arial" w:hAnsi="Arial" w:cs="Arial"/>
          <w:sz w:val="24"/>
          <w:szCs w:val="24"/>
        </w:rPr>
        <w:t xml:space="preserve"> whether insurance accounting should be applied</w:t>
      </w:r>
      <w:r w:rsidR="00E33B9D">
        <w:rPr>
          <w:rFonts w:ascii="Arial" w:hAnsi="Arial" w:cs="Arial"/>
          <w:sz w:val="24"/>
          <w:szCs w:val="24"/>
        </w:rPr>
        <w:t xml:space="preserve">. </w:t>
      </w:r>
      <w:r>
        <w:rPr>
          <w:rFonts w:ascii="Arial" w:hAnsi="Arial" w:cs="Arial"/>
          <w:sz w:val="24"/>
          <w:szCs w:val="24"/>
        </w:rPr>
        <w:t xml:space="preserve"> </w:t>
      </w:r>
      <w:r w:rsidR="00E33B9D">
        <w:rPr>
          <w:rFonts w:ascii="Arial" w:hAnsi="Arial" w:cs="Arial"/>
          <w:sz w:val="24"/>
          <w:szCs w:val="24"/>
        </w:rPr>
        <w:t>A further question was</w:t>
      </w:r>
      <w:r w:rsidR="00886B68">
        <w:rPr>
          <w:rFonts w:ascii="Arial" w:hAnsi="Arial" w:cs="Arial"/>
          <w:sz w:val="24"/>
          <w:szCs w:val="24"/>
        </w:rPr>
        <w:t xml:space="preserve"> whether entities should adopt the new IFRS on insurance accounting when it is published by the IASB.</w:t>
      </w:r>
    </w:p>
    <w:p w14:paraId="195E6EA7" w14:textId="77777777" w:rsidR="00886B68" w:rsidRDefault="00886B68" w:rsidP="0095127A">
      <w:pPr>
        <w:tabs>
          <w:tab w:val="left" w:pos="567"/>
        </w:tabs>
        <w:spacing w:after="0" w:line="360" w:lineRule="auto"/>
        <w:ind w:left="485" w:hangingChars="202" w:hanging="485"/>
        <w:jc w:val="both"/>
        <w:rPr>
          <w:rFonts w:ascii="Arial" w:hAnsi="Arial" w:cs="Arial"/>
          <w:sz w:val="24"/>
          <w:szCs w:val="24"/>
        </w:rPr>
      </w:pPr>
    </w:p>
    <w:p w14:paraId="56C7B95C" w14:textId="064B700A" w:rsidR="00886B68" w:rsidRDefault="005A394A" w:rsidP="006C11F1">
      <w:pPr>
        <w:tabs>
          <w:tab w:val="left" w:pos="709"/>
        </w:tabs>
        <w:spacing w:after="0" w:line="360" w:lineRule="auto"/>
        <w:ind w:leftChars="1" w:left="708" w:hangingChars="294" w:hanging="706"/>
        <w:jc w:val="both"/>
        <w:rPr>
          <w:rFonts w:ascii="Arial" w:hAnsi="Arial" w:cs="Arial"/>
          <w:sz w:val="24"/>
          <w:szCs w:val="24"/>
        </w:rPr>
      </w:pPr>
      <w:r>
        <w:rPr>
          <w:rFonts w:ascii="Arial" w:hAnsi="Arial" w:cs="Arial"/>
          <w:sz w:val="24"/>
          <w:szCs w:val="24"/>
        </w:rPr>
        <w:t>[</w:t>
      </w:r>
      <w:r w:rsidR="00FE09DE">
        <w:rPr>
          <w:rFonts w:ascii="Arial" w:hAnsi="Arial" w:cs="Arial"/>
          <w:sz w:val="24"/>
          <w:szCs w:val="24"/>
        </w:rPr>
        <w:t>46</w:t>
      </w:r>
      <w:r w:rsidR="00886B68">
        <w:rPr>
          <w:rFonts w:ascii="Arial" w:hAnsi="Arial" w:cs="Arial"/>
          <w:sz w:val="24"/>
          <w:szCs w:val="24"/>
        </w:rPr>
        <w:t>]</w:t>
      </w:r>
      <w:r w:rsidR="00886B68">
        <w:rPr>
          <w:rFonts w:ascii="Arial" w:hAnsi="Arial" w:cs="Arial"/>
          <w:sz w:val="24"/>
          <w:szCs w:val="24"/>
        </w:rPr>
        <w:tab/>
        <w:t>The ASB’s position was that IFRS 4 provides appropriate information to hold entities accountable and make decisions</w:t>
      </w:r>
      <w:r w:rsidR="00CF1117">
        <w:rPr>
          <w:rFonts w:ascii="Arial" w:hAnsi="Arial" w:cs="Arial"/>
          <w:sz w:val="24"/>
          <w:szCs w:val="24"/>
        </w:rPr>
        <w:t>,</w:t>
      </w:r>
      <w:r w:rsidR="00886B68">
        <w:rPr>
          <w:rFonts w:ascii="Arial" w:hAnsi="Arial" w:cs="Arial"/>
          <w:sz w:val="24"/>
          <w:szCs w:val="24"/>
        </w:rPr>
        <w:t xml:space="preserve"> and thus, as outlined in Directive 5, IFRS 4 should be utilized. </w:t>
      </w:r>
      <w:r w:rsidR="005459DC">
        <w:rPr>
          <w:rFonts w:ascii="Arial" w:hAnsi="Arial" w:cs="Arial"/>
          <w:sz w:val="24"/>
          <w:szCs w:val="24"/>
        </w:rPr>
        <w:t xml:space="preserve"> </w:t>
      </w:r>
      <w:r w:rsidR="00886B68">
        <w:rPr>
          <w:rFonts w:ascii="Arial" w:hAnsi="Arial" w:cs="Arial"/>
          <w:sz w:val="24"/>
          <w:szCs w:val="24"/>
        </w:rPr>
        <w:t>The ASB also advised that the new IFRS on insurance should not be adopted as the ASB had not revised its Standards of GRAP to align them with the new IFRS</w:t>
      </w:r>
      <w:r w:rsidR="00FE09DE">
        <w:rPr>
          <w:rFonts w:ascii="Arial" w:hAnsi="Arial" w:cs="Arial"/>
          <w:sz w:val="24"/>
          <w:szCs w:val="24"/>
        </w:rPr>
        <w:t xml:space="preserve">. </w:t>
      </w:r>
      <w:r w:rsidR="00B31DF7">
        <w:rPr>
          <w:rFonts w:ascii="Arial" w:hAnsi="Arial" w:cs="Arial"/>
          <w:sz w:val="24"/>
          <w:szCs w:val="24"/>
        </w:rPr>
        <w:t xml:space="preserve"> </w:t>
      </w:r>
      <w:r w:rsidR="00FE09DE">
        <w:rPr>
          <w:rFonts w:ascii="Arial" w:hAnsi="Arial" w:cs="Arial"/>
          <w:sz w:val="24"/>
          <w:szCs w:val="24"/>
        </w:rPr>
        <w:t xml:space="preserve">The ASB’s view was that </w:t>
      </w:r>
      <w:r w:rsidR="00886B68">
        <w:rPr>
          <w:rFonts w:ascii="Arial" w:hAnsi="Arial" w:cs="Arial"/>
          <w:sz w:val="24"/>
          <w:szCs w:val="24"/>
        </w:rPr>
        <w:t xml:space="preserve">the new IFRS on insurance was likely to be incompatible with Standards of GRAP. </w:t>
      </w:r>
      <w:r w:rsidR="005459DC">
        <w:rPr>
          <w:rFonts w:ascii="Arial" w:hAnsi="Arial" w:cs="Arial"/>
          <w:sz w:val="24"/>
          <w:szCs w:val="24"/>
        </w:rPr>
        <w:t xml:space="preserve"> </w:t>
      </w:r>
      <w:r w:rsidR="00886B68">
        <w:rPr>
          <w:rFonts w:ascii="Arial" w:hAnsi="Arial" w:cs="Arial"/>
          <w:sz w:val="24"/>
          <w:szCs w:val="24"/>
        </w:rPr>
        <w:t>The ASB also still needed to assess the applicability of the new IPSAS Standard on Social Benefits to public sector entities,</w:t>
      </w:r>
      <w:r w:rsidR="00886B68">
        <w:rPr>
          <w:rStyle w:val="FootnoteReference"/>
          <w:rFonts w:ascii="Arial" w:hAnsi="Arial" w:cs="Arial"/>
          <w:sz w:val="24"/>
          <w:szCs w:val="24"/>
        </w:rPr>
        <w:footnoteReference w:id="39"/>
      </w:r>
      <w:r w:rsidR="00886B68">
        <w:rPr>
          <w:rFonts w:ascii="Arial" w:hAnsi="Arial" w:cs="Arial"/>
          <w:sz w:val="24"/>
          <w:szCs w:val="24"/>
        </w:rPr>
        <w:t xml:space="preserve"> and made submissions to the IPSASB on why IPSAS 42 is not appropriate for the local environment.</w:t>
      </w:r>
    </w:p>
    <w:p w14:paraId="471EDD35" w14:textId="77777777" w:rsidR="00886B68" w:rsidRDefault="00886B68" w:rsidP="0095127A">
      <w:pPr>
        <w:tabs>
          <w:tab w:val="left" w:pos="567"/>
        </w:tabs>
        <w:spacing w:after="0" w:line="360" w:lineRule="auto"/>
        <w:ind w:left="485" w:hangingChars="202" w:hanging="485"/>
        <w:jc w:val="both"/>
        <w:rPr>
          <w:rFonts w:ascii="Arial" w:hAnsi="Arial" w:cs="Arial"/>
          <w:sz w:val="24"/>
          <w:szCs w:val="24"/>
        </w:rPr>
      </w:pPr>
    </w:p>
    <w:p w14:paraId="06190B7B" w14:textId="77777777" w:rsidR="00FE09DE" w:rsidRDefault="003C3210" w:rsidP="006C11F1">
      <w:pPr>
        <w:tabs>
          <w:tab w:val="left" w:pos="709"/>
        </w:tabs>
        <w:spacing w:after="0" w:line="360" w:lineRule="auto"/>
        <w:ind w:left="708" w:hangingChars="295" w:hanging="708"/>
        <w:jc w:val="both"/>
        <w:rPr>
          <w:rFonts w:ascii="Arial" w:hAnsi="Arial" w:cs="Arial"/>
          <w:sz w:val="24"/>
          <w:szCs w:val="24"/>
        </w:rPr>
      </w:pPr>
      <w:r>
        <w:rPr>
          <w:rFonts w:ascii="Arial" w:hAnsi="Arial" w:cs="Arial"/>
          <w:sz w:val="24"/>
          <w:szCs w:val="24"/>
        </w:rPr>
        <w:t>[</w:t>
      </w:r>
      <w:r w:rsidR="00886B68">
        <w:rPr>
          <w:rFonts w:ascii="Arial" w:hAnsi="Arial" w:cs="Arial"/>
          <w:sz w:val="24"/>
          <w:szCs w:val="24"/>
        </w:rPr>
        <w:t>4</w:t>
      </w:r>
      <w:r w:rsidR="00FE09DE">
        <w:rPr>
          <w:rFonts w:ascii="Arial" w:hAnsi="Arial" w:cs="Arial"/>
          <w:sz w:val="24"/>
          <w:szCs w:val="24"/>
        </w:rPr>
        <w:t>7</w:t>
      </w:r>
      <w:r w:rsidR="00886B68">
        <w:rPr>
          <w:rFonts w:ascii="Arial" w:hAnsi="Arial" w:cs="Arial"/>
          <w:sz w:val="24"/>
          <w:szCs w:val="24"/>
        </w:rPr>
        <w:t>]</w:t>
      </w:r>
      <w:r w:rsidR="00886B68">
        <w:rPr>
          <w:rFonts w:ascii="Arial" w:hAnsi="Arial" w:cs="Arial"/>
          <w:sz w:val="24"/>
          <w:szCs w:val="24"/>
        </w:rPr>
        <w:tab/>
        <w:t>In 2019</w:t>
      </w:r>
      <w:r w:rsidR="00C7796A">
        <w:rPr>
          <w:rFonts w:ascii="Arial" w:hAnsi="Arial" w:cs="Arial"/>
          <w:sz w:val="24"/>
          <w:szCs w:val="24"/>
        </w:rPr>
        <w:t>,</w:t>
      </w:r>
      <w:r w:rsidR="00886B68">
        <w:rPr>
          <w:rFonts w:ascii="Arial" w:hAnsi="Arial" w:cs="Arial"/>
          <w:sz w:val="24"/>
          <w:szCs w:val="24"/>
        </w:rPr>
        <w:t xml:space="preserve"> IPSASB issued IPSAS 42 on Social B</w:t>
      </w:r>
      <w:r w:rsidR="00A53595">
        <w:rPr>
          <w:rFonts w:ascii="Arial" w:hAnsi="Arial" w:cs="Arial"/>
          <w:sz w:val="24"/>
          <w:szCs w:val="24"/>
        </w:rPr>
        <w:t xml:space="preserve">enefits and decided to confine IPSAS 42 to cash benefits (including social insurance). </w:t>
      </w:r>
      <w:r w:rsidR="00163D28">
        <w:rPr>
          <w:rFonts w:ascii="Arial" w:hAnsi="Arial" w:cs="Arial"/>
          <w:sz w:val="24"/>
          <w:szCs w:val="24"/>
        </w:rPr>
        <w:t xml:space="preserve"> </w:t>
      </w:r>
      <w:r w:rsidR="00A53595">
        <w:rPr>
          <w:rFonts w:ascii="Arial" w:hAnsi="Arial" w:cs="Arial"/>
          <w:sz w:val="24"/>
          <w:szCs w:val="24"/>
        </w:rPr>
        <w:t xml:space="preserve">This was amid ongoing discussions on accounting for non-cash benefits and diverse views about </w:t>
      </w:r>
    </w:p>
    <w:p w14:paraId="09DA1D44" w14:textId="765464C9" w:rsidR="00FE09DE" w:rsidRDefault="00FC6A4E" w:rsidP="0095127A">
      <w:pPr>
        <w:tabs>
          <w:tab w:val="left" w:pos="709"/>
        </w:tabs>
        <w:spacing w:after="0" w:line="360" w:lineRule="auto"/>
        <w:ind w:leftChars="193" w:left="847" w:hangingChars="176" w:hanging="422"/>
        <w:jc w:val="both"/>
        <w:rPr>
          <w:rFonts w:ascii="Arial" w:hAnsi="Arial" w:cs="Arial"/>
          <w:sz w:val="24"/>
          <w:szCs w:val="24"/>
        </w:rPr>
      </w:pPr>
      <w:r>
        <w:rPr>
          <w:rFonts w:ascii="Arial" w:hAnsi="Arial" w:cs="Arial"/>
          <w:sz w:val="24"/>
          <w:szCs w:val="24"/>
        </w:rPr>
        <w:tab/>
      </w:r>
      <w:r w:rsidR="00A53595">
        <w:rPr>
          <w:rFonts w:ascii="Arial" w:hAnsi="Arial" w:cs="Arial"/>
          <w:sz w:val="24"/>
          <w:szCs w:val="24"/>
        </w:rPr>
        <w:t>(a) whether the treatment should be the same</w:t>
      </w:r>
      <w:r w:rsidR="00FE09DE">
        <w:rPr>
          <w:rFonts w:ascii="Arial" w:hAnsi="Arial" w:cs="Arial"/>
          <w:sz w:val="24"/>
          <w:szCs w:val="24"/>
        </w:rPr>
        <w:t xml:space="preserve"> for cash and non-cash benefits;</w:t>
      </w:r>
      <w:r w:rsidR="00A53595">
        <w:rPr>
          <w:rFonts w:ascii="Arial" w:hAnsi="Arial" w:cs="Arial"/>
          <w:sz w:val="24"/>
          <w:szCs w:val="24"/>
        </w:rPr>
        <w:t xml:space="preserve"> </w:t>
      </w:r>
    </w:p>
    <w:p w14:paraId="0FA17A4B" w14:textId="5CE685F4" w:rsidR="00FE09DE" w:rsidRDefault="00FC6A4E" w:rsidP="0095127A">
      <w:pPr>
        <w:tabs>
          <w:tab w:val="left" w:pos="709"/>
        </w:tabs>
        <w:spacing w:after="0" w:line="360" w:lineRule="auto"/>
        <w:ind w:leftChars="193" w:left="847" w:hangingChars="176" w:hanging="422"/>
        <w:jc w:val="both"/>
        <w:rPr>
          <w:rFonts w:ascii="Arial" w:hAnsi="Arial" w:cs="Arial"/>
          <w:sz w:val="24"/>
          <w:szCs w:val="24"/>
        </w:rPr>
      </w:pPr>
      <w:r>
        <w:rPr>
          <w:rFonts w:ascii="Arial" w:hAnsi="Arial" w:cs="Arial"/>
          <w:sz w:val="24"/>
          <w:szCs w:val="24"/>
        </w:rPr>
        <w:tab/>
      </w:r>
      <w:r w:rsidR="00A53595">
        <w:rPr>
          <w:rFonts w:ascii="Arial" w:hAnsi="Arial" w:cs="Arial"/>
          <w:sz w:val="24"/>
          <w:szCs w:val="24"/>
        </w:rPr>
        <w:t>(b) the event that gives rise to a liability for government</w:t>
      </w:r>
      <w:r w:rsidR="00FE09DE">
        <w:rPr>
          <w:rFonts w:ascii="Arial" w:hAnsi="Arial" w:cs="Arial"/>
          <w:sz w:val="24"/>
          <w:szCs w:val="24"/>
        </w:rPr>
        <w:t>;</w:t>
      </w:r>
      <w:r w:rsidR="00A53595">
        <w:rPr>
          <w:rFonts w:ascii="Arial" w:hAnsi="Arial" w:cs="Arial"/>
          <w:sz w:val="24"/>
          <w:szCs w:val="24"/>
        </w:rPr>
        <w:t xml:space="preserve"> and </w:t>
      </w:r>
    </w:p>
    <w:p w14:paraId="40DD58C0" w14:textId="5C431E31" w:rsidR="00886B68" w:rsidRDefault="00FC6A4E" w:rsidP="0095127A">
      <w:pPr>
        <w:tabs>
          <w:tab w:val="left" w:pos="709"/>
        </w:tabs>
        <w:spacing w:after="0" w:line="360" w:lineRule="auto"/>
        <w:ind w:leftChars="193" w:left="847" w:hangingChars="176" w:hanging="422"/>
        <w:jc w:val="both"/>
        <w:rPr>
          <w:rFonts w:ascii="Arial" w:hAnsi="Arial" w:cs="Arial"/>
          <w:sz w:val="24"/>
          <w:szCs w:val="24"/>
        </w:rPr>
      </w:pPr>
      <w:r>
        <w:rPr>
          <w:rFonts w:ascii="Arial" w:hAnsi="Arial" w:cs="Arial"/>
          <w:sz w:val="24"/>
          <w:szCs w:val="24"/>
        </w:rPr>
        <w:tab/>
      </w:r>
      <w:r w:rsidR="00A53595">
        <w:rPr>
          <w:rFonts w:ascii="Arial" w:hAnsi="Arial" w:cs="Arial"/>
          <w:sz w:val="24"/>
          <w:szCs w:val="24"/>
        </w:rPr>
        <w:t>(c) the quantum or extent of the liability that should be recognized.</w:t>
      </w:r>
    </w:p>
    <w:p w14:paraId="06A29EDC" w14:textId="77777777" w:rsidR="00A53595" w:rsidRDefault="00A53595" w:rsidP="0095127A">
      <w:pPr>
        <w:tabs>
          <w:tab w:val="left" w:pos="567"/>
        </w:tabs>
        <w:spacing w:after="0" w:line="360" w:lineRule="auto"/>
        <w:ind w:left="485" w:hangingChars="202" w:hanging="485"/>
        <w:jc w:val="both"/>
        <w:rPr>
          <w:rFonts w:ascii="Arial" w:hAnsi="Arial" w:cs="Arial"/>
          <w:sz w:val="24"/>
          <w:szCs w:val="24"/>
        </w:rPr>
      </w:pPr>
    </w:p>
    <w:p w14:paraId="27B520FC" w14:textId="77777777" w:rsidR="00A53595" w:rsidRDefault="00163D28" w:rsidP="006C11F1">
      <w:pPr>
        <w:tabs>
          <w:tab w:val="left" w:pos="851"/>
        </w:tabs>
        <w:spacing w:after="0" w:line="360" w:lineRule="auto"/>
        <w:ind w:left="708" w:hangingChars="295" w:hanging="708"/>
        <w:jc w:val="both"/>
        <w:rPr>
          <w:rFonts w:ascii="Arial" w:hAnsi="Arial" w:cs="Arial"/>
          <w:sz w:val="24"/>
          <w:szCs w:val="24"/>
        </w:rPr>
      </w:pPr>
      <w:r>
        <w:rPr>
          <w:rFonts w:ascii="Arial" w:hAnsi="Arial" w:cs="Arial"/>
          <w:sz w:val="24"/>
          <w:szCs w:val="24"/>
        </w:rPr>
        <w:t>[</w:t>
      </w:r>
      <w:r w:rsidR="005415FE">
        <w:rPr>
          <w:rFonts w:ascii="Arial" w:hAnsi="Arial" w:cs="Arial"/>
          <w:sz w:val="24"/>
          <w:szCs w:val="24"/>
        </w:rPr>
        <w:t>48</w:t>
      </w:r>
      <w:r w:rsidR="00A53595">
        <w:rPr>
          <w:rFonts w:ascii="Arial" w:hAnsi="Arial" w:cs="Arial"/>
          <w:sz w:val="24"/>
          <w:szCs w:val="24"/>
        </w:rPr>
        <w:t>]</w:t>
      </w:r>
      <w:r w:rsidR="00A53595">
        <w:rPr>
          <w:rFonts w:ascii="Arial" w:hAnsi="Arial" w:cs="Arial"/>
          <w:sz w:val="24"/>
          <w:szCs w:val="24"/>
        </w:rPr>
        <w:tab/>
      </w:r>
      <w:r w:rsidR="00F475B4">
        <w:rPr>
          <w:rFonts w:ascii="Arial" w:hAnsi="Arial" w:cs="Arial"/>
          <w:sz w:val="24"/>
          <w:szCs w:val="24"/>
        </w:rPr>
        <w:t xml:space="preserve">Given the issues with the application of IPSAS 42 in the local environment, the ASB undertook a 3-year program to develop a Standard of GRAP on social benefits </w:t>
      </w:r>
      <w:r w:rsidR="00610729">
        <w:rPr>
          <w:rFonts w:ascii="Arial" w:hAnsi="Arial" w:cs="Arial"/>
          <w:sz w:val="24"/>
          <w:szCs w:val="24"/>
        </w:rPr>
        <w:t>as part of the 2021-2023 work program.</w:t>
      </w:r>
      <w:r w:rsidR="00F475B4">
        <w:rPr>
          <w:rFonts w:ascii="Arial" w:hAnsi="Arial" w:cs="Arial"/>
          <w:sz w:val="24"/>
          <w:szCs w:val="24"/>
        </w:rPr>
        <w:t xml:space="preserve"> </w:t>
      </w:r>
      <w:r>
        <w:rPr>
          <w:rFonts w:ascii="Arial" w:hAnsi="Arial" w:cs="Arial"/>
          <w:sz w:val="24"/>
          <w:szCs w:val="24"/>
        </w:rPr>
        <w:t xml:space="preserve"> </w:t>
      </w:r>
      <w:r w:rsidR="00F475B4">
        <w:rPr>
          <w:rFonts w:ascii="Arial" w:hAnsi="Arial" w:cs="Arial"/>
          <w:sz w:val="24"/>
          <w:szCs w:val="24"/>
        </w:rPr>
        <w:t xml:space="preserve">Two main issues have </w:t>
      </w:r>
      <w:r w:rsidR="00890EB1">
        <w:rPr>
          <w:rFonts w:ascii="Arial" w:hAnsi="Arial" w:cs="Arial"/>
          <w:sz w:val="24"/>
          <w:szCs w:val="24"/>
        </w:rPr>
        <w:t>crystalized</w:t>
      </w:r>
      <w:r w:rsidR="00F475B4">
        <w:rPr>
          <w:rFonts w:ascii="Arial" w:hAnsi="Arial" w:cs="Arial"/>
          <w:sz w:val="24"/>
          <w:szCs w:val="24"/>
        </w:rPr>
        <w:t xml:space="preserve"> vis-à-vis the use of IPSAS 42:</w:t>
      </w:r>
    </w:p>
    <w:p w14:paraId="6ABF2CD3" w14:textId="275C6880" w:rsidR="00F475B4" w:rsidRDefault="00F475B4" w:rsidP="006C11F1">
      <w:pPr>
        <w:tabs>
          <w:tab w:val="left" w:pos="851"/>
        </w:tabs>
        <w:spacing w:after="0" w:line="360" w:lineRule="auto"/>
        <w:ind w:leftChars="322" w:left="845" w:hangingChars="57" w:hanging="137"/>
        <w:jc w:val="both"/>
        <w:rPr>
          <w:rFonts w:ascii="Arial" w:hAnsi="Arial" w:cs="Arial"/>
          <w:sz w:val="24"/>
          <w:szCs w:val="24"/>
        </w:rPr>
      </w:pPr>
      <w:r>
        <w:rPr>
          <w:rFonts w:ascii="Arial" w:hAnsi="Arial" w:cs="Arial"/>
          <w:sz w:val="24"/>
          <w:szCs w:val="24"/>
        </w:rPr>
        <w:lastRenderedPageBreak/>
        <w:t>(a)</w:t>
      </w:r>
      <w:r w:rsidR="00163D28">
        <w:rPr>
          <w:rFonts w:ascii="Arial" w:hAnsi="Arial" w:cs="Arial"/>
          <w:sz w:val="24"/>
          <w:szCs w:val="24"/>
        </w:rPr>
        <w:t xml:space="preserve"> </w:t>
      </w:r>
      <w:r>
        <w:rPr>
          <w:rFonts w:ascii="Arial" w:hAnsi="Arial" w:cs="Arial"/>
          <w:sz w:val="24"/>
          <w:szCs w:val="24"/>
        </w:rPr>
        <w:t xml:space="preserve">the manner in which social benefits are distinguished from other types of benefits. </w:t>
      </w:r>
      <w:r w:rsidR="00163D28">
        <w:rPr>
          <w:rFonts w:ascii="Arial" w:hAnsi="Arial" w:cs="Arial"/>
          <w:sz w:val="24"/>
          <w:szCs w:val="24"/>
        </w:rPr>
        <w:t xml:space="preserve"> </w:t>
      </w:r>
      <w:r>
        <w:rPr>
          <w:rFonts w:ascii="Arial" w:hAnsi="Arial" w:cs="Arial"/>
          <w:sz w:val="24"/>
          <w:szCs w:val="24"/>
        </w:rPr>
        <w:t>Social benefits were assessed as where a scheme addressed the needs of society as a whole, rather than an individual;</w:t>
      </w:r>
    </w:p>
    <w:p w14:paraId="43278D38" w14:textId="302059ED" w:rsidR="00F475B4" w:rsidRDefault="00F475B4" w:rsidP="006C11F1">
      <w:pPr>
        <w:tabs>
          <w:tab w:val="left" w:pos="851"/>
        </w:tabs>
        <w:spacing w:after="0" w:line="360" w:lineRule="auto"/>
        <w:ind w:leftChars="322" w:left="845" w:hangingChars="57" w:hanging="137"/>
        <w:jc w:val="both"/>
        <w:rPr>
          <w:rFonts w:ascii="Arial" w:hAnsi="Arial" w:cs="Arial"/>
          <w:sz w:val="24"/>
          <w:szCs w:val="24"/>
        </w:rPr>
      </w:pPr>
      <w:r>
        <w:rPr>
          <w:rFonts w:ascii="Arial" w:hAnsi="Arial" w:cs="Arial"/>
          <w:sz w:val="24"/>
          <w:szCs w:val="24"/>
        </w:rPr>
        <w:t>(b)</w:t>
      </w:r>
      <w:r w:rsidR="00163D28">
        <w:rPr>
          <w:rFonts w:ascii="Arial" w:hAnsi="Arial" w:cs="Arial"/>
          <w:sz w:val="24"/>
          <w:szCs w:val="24"/>
        </w:rPr>
        <w:t xml:space="preserve"> </w:t>
      </w:r>
      <w:r>
        <w:rPr>
          <w:rFonts w:ascii="Arial" w:hAnsi="Arial" w:cs="Arial"/>
          <w:sz w:val="24"/>
          <w:szCs w:val="24"/>
        </w:rPr>
        <w:t>whether social benefits would include “in-kind” benefits.</w:t>
      </w:r>
    </w:p>
    <w:p w14:paraId="5F616CC4" w14:textId="77777777" w:rsidR="00F475B4" w:rsidRDefault="00F475B4" w:rsidP="0095127A">
      <w:pPr>
        <w:tabs>
          <w:tab w:val="left" w:pos="567"/>
        </w:tabs>
        <w:spacing w:after="0" w:line="360" w:lineRule="auto"/>
        <w:ind w:left="485" w:hangingChars="202" w:hanging="485"/>
        <w:jc w:val="both"/>
        <w:rPr>
          <w:rFonts w:ascii="Arial" w:hAnsi="Arial" w:cs="Arial"/>
          <w:sz w:val="24"/>
          <w:szCs w:val="24"/>
        </w:rPr>
      </w:pPr>
    </w:p>
    <w:p w14:paraId="379689B9" w14:textId="77777777" w:rsidR="00F475B4" w:rsidRDefault="008D5E83" w:rsidP="006C11F1">
      <w:pPr>
        <w:tabs>
          <w:tab w:val="left" w:pos="709"/>
        </w:tabs>
        <w:spacing w:after="0" w:line="360" w:lineRule="auto"/>
        <w:ind w:left="708" w:hangingChars="295" w:hanging="708"/>
        <w:jc w:val="both"/>
        <w:rPr>
          <w:rFonts w:ascii="Arial" w:hAnsi="Arial" w:cs="Arial"/>
          <w:sz w:val="24"/>
          <w:szCs w:val="24"/>
        </w:rPr>
      </w:pPr>
      <w:r>
        <w:rPr>
          <w:rFonts w:ascii="Arial" w:hAnsi="Arial" w:cs="Arial"/>
          <w:sz w:val="24"/>
          <w:szCs w:val="24"/>
        </w:rPr>
        <w:t>[</w:t>
      </w:r>
      <w:r w:rsidR="00F475B4">
        <w:rPr>
          <w:rFonts w:ascii="Arial" w:hAnsi="Arial" w:cs="Arial"/>
          <w:sz w:val="24"/>
          <w:szCs w:val="24"/>
        </w:rPr>
        <w:t>4</w:t>
      </w:r>
      <w:r w:rsidR="005415FE">
        <w:rPr>
          <w:rFonts w:ascii="Arial" w:hAnsi="Arial" w:cs="Arial"/>
          <w:sz w:val="24"/>
          <w:szCs w:val="24"/>
        </w:rPr>
        <w:t>9</w:t>
      </w:r>
      <w:r w:rsidR="00F475B4">
        <w:rPr>
          <w:rFonts w:ascii="Arial" w:hAnsi="Arial" w:cs="Arial"/>
          <w:sz w:val="24"/>
          <w:szCs w:val="24"/>
        </w:rPr>
        <w:t>]</w:t>
      </w:r>
      <w:r w:rsidR="00F475B4">
        <w:rPr>
          <w:rFonts w:ascii="Arial" w:hAnsi="Arial" w:cs="Arial"/>
          <w:sz w:val="24"/>
          <w:szCs w:val="24"/>
        </w:rPr>
        <w:tab/>
      </w:r>
      <w:r w:rsidR="00890EB1">
        <w:rPr>
          <w:rFonts w:ascii="Arial" w:hAnsi="Arial" w:cs="Arial"/>
          <w:sz w:val="24"/>
          <w:szCs w:val="24"/>
        </w:rPr>
        <w:t xml:space="preserve">But in general, the approach was that IPSAS 42 was not supported locally as it did not result in relevant information to users about government’s obligations to provide social benefits. </w:t>
      </w:r>
      <w:r w:rsidR="00163D28">
        <w:rPr>
          <w:rFonts w:ascii="Arial" w:hAnsi="Arial" w:cs="Arial"/>
          <w:sz w:val="24"/>
          <w:szCs w:val="24"/>
        </w:rPr>
        <w:t xml:space="preserve"> </w:t>
      </w:r>
      <w:r w:rsidR="00890EB1">
        <w:rPr>
          <w:rFonts w:ascii="Arial" w:hAnsi="Arial" w:cs="Arial"/>
          <w:sz w:val="24"/>
          <w:szCs w:val="24"/>
        </w:rPr>
        <w:t>This is because IPSAS 42 is rule-based and does not allow entities to consider the economic substance of their schemes when assessing the pa</w:t>
      </w:r>
      <w:r w:rsidR="00FE44D1">
        <w:rPr>
          <w:rFonts w:ascii="Arial" w:hAnsi="Arial" w:cs="Arial"/>
          <w:sz w:val="24"/>
          <w:szCs w:val="24"/>
        </w:rPr>
        <w:t>s</w:t>
      </w:r>
      <w:r w:rsidR="00890EB1">
        <w:rPr>
          <w:rFonts w:ascii="Arial" w:hAnsi="Arial" w:cs="Arial"/>
          <w:sz w:val="24"/>
          <w:szCs w:val="24"/>
        </w:rPr>
        <w:t xml:space="preserve">t event and extent of liability to recognize. </w:t>
      </w:r>
      <w:r w:rsidR="00163D28">
        <w:rPr>
          <w:rFonts w:ascii="Arial" w:hAnsi="Arial" w:cs="Arial"/>
          <w:sz w:val="24"/>
          <w:szCs w:val="24"/>
        </w:rPr>
        <w:t xml:space="preserve"> </w:t>
      </w:r>
      <w:r w:rsidR="00890EB1">
        <w:rPr>
          <w:rFonts w:ascii="Arial" w:hAnsi="Arial" w:cs="Arial"/>
          <w:sz w:val="24"/>
          <w:szCs w:val="24"/>
        </w:rPr>
        <w:t>Even within the RAF there were divergent views on the applicability of IPSAS</w:t>
      </w:r>
      <w:r w:rsidR="003406BB">
        <w:rPr>
          <w:rFonts w:ascii="Arial" w:hAnsi="Arial" w:cs="Arial"/>
          <w:sz w:val="24"/>
          <w:szCs w:val="24"/>
        </w:rPr>
        <w:t xml:space="preserve"> 42 to them. </w:t>
      </w:r>
      <w:r w:rsidR="00163D28">
        <w:rPr>
          <w:rFonts w:ascii="Arial" w:hAnsi="Arial" w:cs="Arial"/>
          <w:sz w:val="24"/>
          <w:szCs w:val="24"/>
        </w:rPr>
        <w:t xml:space="preserve"> </w:t>
      </w:r>
      <w:r w:rsidR="003406BB">
        <w:rPr>
          <w:rFonts w:ascii="Arial" w:hAnsi="Arial" w:cs="Arial"/>
          <w:sz w:val="24"/>
          <w:szCs w:val="24"/>
        </w:rPr>
        <w:t>According to the ASB, a key distinguishing factor between social benefits in IPSAS 42</w:t>
      </w:r>
      <w:r w:rsidR="00FE44D1">
        <w:rPr>
          <w:rFonts w:ascii="Arial" w:hAnsi="Arial" w:cs="Arial"/>
          <w:sz w:val="24"/>
          <w:szCs w:val="24"/>
        </w:rPr>
        <w:t xml:space="preserve"> and</w:t>
      </w:r>
      <w:r w:rsidR="003406BB">
        <w:rPr>
          <w:rFonts w:ascii="Arial" w:hAnsi="Arial" w:cs="Arial"/>
          <w:sz w:val="24"/>
          <w:szCs w:val="24"/>
        </w:rPr>
        <w:t xml:space="preserve"> insurance arrangements and provisions in GRAP 19, is that social benefits are provided to mitigate a social risk and addresses the needs of society as a whole. </w:t>
      </w:r>
      <w:r w:rsidR="00163D28">
        <w:rPr>
          <w:rFonts w:ascii="Arial" w:hAnsi="Arial" w:cs="Arial"/>
          <w:sz w:val="24"/>
          <w:szCs w:val="24"/>
        </w:rPr>
        <w:t xml:space="preserve"> </w:t>
      </w:r>
      <w:r w:rsidR="003406BB">
        <w:rPr>
          <w:rFonts w:ascii="Arial" w:hAnsi="Arial" w:cs="Arial"/>
          <w:sz w:val="24"/>
          <w:szCs w:val="24"/>
        </w:rPr>
        <w:t xml:space="preserve">Different benefits may require different accounting depending on their nature. </w:t>
      </w:r>
      <w:r w:rsidR="00163D28">
        <w:rPr>
          <w:rFonts w:ascii="Arial" w:hAnsi="Arial" w:cs="Arial"/>
          <w:sz w:val="24"/>
          <w:szCs w:val="24"/>
        </w:rPr>
        <w:t xml:space="preserve"> </w:t>
      </w:r>
      <w:r w:rsidR="003406BB">
        <w:rPr>
          <w:rFonts w:ascii="Arial" w:hAnsi="Arial" w:cs="Arial"/>
          <w:sz w:val="24"/>
          <w:szCs w:val="24"/>
        </w:rPr>
        <w:t>As a result</w:t>
      </w:r>
      <w:r w:rsidR="000677C4">
        <w:rPr>
          <w:rFonts w:ascii="Arial" w:hAnsi="Arial" w:cs="Arial"/>
          <w:sz w:val="24"/>
          <w:szCs w:val="24"/>
        </w:rPr>
        <w:t>,</w:t>
      </w:r>
      <w:r w:rsidR="003406BB">
        <w:rPr>
          <w:rFonts w:ascii="Arial" w:hAnsi="Arial" w:cs="Arial"/>
          <w:sz w:val="24"/>
          <w:szCs w:val="24"/>
        </w:rPr>
        <w:t xml:space="preserve"> the past events that give rise to liabilities could differ</w:t>
      </w:r>
      <w:r w:rsidR="00974BE6">
        <w:rPr>
          <w:rFonts w:ascii="Arial" w:hAnsi="Arial" w:cs="Arial"/>
          <w:sz w:val="24"/>
          <w:szCs w:val="24"/>
        </w:rPr>
        <w:t>.</w:t>
      </w:r>
    </w:p>
    <w:p w14:paraId="252E54FA" w14:textId="77777777" w:rsidR="003406BB" w:rsidRDefault="003406BB" w:rsidP="0095127A">
      <w:pPr>
        <w:tabs>
          <w:tab w:val="left" w:pos="567"/>
        </w:tabs>
        <w:spacing w:after="0" w:line="360" w:lineRule="auto"/>
        <w:ind w:left="485" w:hangingChars="202" w:hanging="485"/>
        <w:jc w:val="both"/>
        <w:rPr>
          <w:rFonts w:ascii="Arial" w:hAnsi="Arial" w:cs="Arial"/>
          <w:sz w:val="24"/>
          <w:szCs w:val="24"/>
        </w:rPr>
      </w:pPr>
    </w:p>
    <w:p w14:paraId="7D7EBB55" w14:textId="77777777" w:rsidR="000C5E21" w:rsidRPr="0095127A" w:rsidRDefault="000C5E21" w:rsidP="0095127A">
      <w:pPr>
        <w:tabs>
          <w:tab w:val="left" w:pos="567"/>
        </w:tabs>
        <w:spacing w:after="0" w:line="360" w:lineRule="auto"/>
        <w:ind w:left="485" w:hangingChars="202" w:hanging="485"/>
        <w:jc w:val="both"/>
        <w:rPr>
          <w:rFonts w:ascii="Arial" w:hAnsi="Arial" w:cs="Arial"/>
          <w:i/>
          <w:sz w:val="24"/>
          <w:szCs w:val="24"/>
        </w:rPr>
      </w:pPr>
      <w:r w:rsidRPr="0095127A">
        <w:rPr>
          <w:rFonts w:ascii="Arial" w:hAnsi="Arial" w:cs="Arial"/>
          <w:i/>
          <w:sz w:val="24"/>
          <w:szCs w:val="24"/>
        </w:rPr>
        <w:t>The l</w:t>
      </w:r>
      <w:r w:rsidR="00EE0057" w:rsidRPr="0095127A">
        <w:rPr>
          <w:rFonts w:ascii="Arial" w:hAnsi="Arial" w:cs="Arial"/>
          <w:i/>
          <w:sz w:val="24"/>
          <w:szCs w:val="24"/>
        </w:rPr>
        <w:t>etters of 2014, 2016 and the en</w:t>
      </w:r>
      <w:r w:rsidRPr="0095127A">
        <w:rPr>
          <w:rFonts w:ascii="Arial" w:hAnsi="Arial" w:cs="Arial"/>
          <w:i/>
          <w:sz w:val="24"/>
          <w:szCs w:val="24"/>
        </w:rPr>
        <w:t>gagements between the AGSA, ASB and the RAF</w:t>
      </w:r>
    </w:p>
    <w:p w14:paraId="01E594C8" w14:textId="2E09ADFC" w:rsidR="003406BB" w:rsidRDefault="008D5E83" w:rsidP="00A020F2">
      <w:pPr>
        <w:pStyle w:val="listing-level2"/>
      </w:pPr>
      <w:r>
        <w:t>[</w:t>
      </w:r>
      <w:r w:rsidR="005415FE">
        <w:t>50</w:t>
      </w:r>
      <w:r w:rsidR="003406BB" w:rsidRPr="00EE0057">
        <w:t>]</w:t>
      </w:r>
      <w:r w:rsidR="003406BB" w:rsidRPr="00EE0057">
        <w:tab/>
        <w:t>During 2014, the ASB issued a communication to specific public entities (being the “social security entities”) advising them that even when the insurance</w:t>
      </w:r>
      <w:r w:rsidR="003406BB" w:rsidRPr="00EE0057">
        <w:rPr>
          <w:spacing w:val="-11"/>
        </w:rPr>
        <w:t xml:space="preserve"> </w:t>
      </w:r>
      <w:r w:rsidR="003406BB" w:rsidRPr="00EE0057">
        <w:t>activity</w:t>
      </w:r>
      <w:r w:rsidR="003406BB" w:rsidRPr="00EE0057">
        <w:rPr>
          <w:spacing w:val="-11"/>
        </w:rPr>
        <w:t xml:space="preserve"> </w:t>
      </w:r>
      <w:r w:rsidR="003406BB" w:rsidRPr="00EE0057">
        <w:t>is</w:t>
      </w:r>
      <w:r w:rsidR="003406BB" w:rsidRPr="00EE0057">
        <w:rPr>
          <w:spacing w:val="-11"/>
        </w:rPr>
        <w:t xml:space="preserve"> </w:t>
      </w:r>
      <w:r w:rsidR="003406BB" w:rsidRPr="00EE0057">
        <w:t>set</w:t>
      </w:r>
      <w:r w:rsidR="003406BB" w:rsidRPr="00EE0057">
        <w:rPr>
          <w:spacing w:val="-11"/>
        </w:rPr>
        <w:t xml:space="preserve"> </w:t>
      </w:r>
      <w:r w:rsidR="003406BB" w:rsidRPr="00EE0057">
        <w:t>out</w:t>
      </w:r>
      <w:r w:rsidR="003406BB" w:rsidRPr="00EE0057">
        <w:rPr>
          <w:spacing w:val="-11"/>
        </w:rPr>
        <w:t xml:space="preserve"> </w:t>
      </w:r>
      <w:r w:rsidR="003406BB" w:rsidRPr="00EE0057">
        <w:t>in</w:t>
      </w:r>
      <w:r w:rsidR="003406BB" w:rsidRPr="00EE0057">
        <w:rPr>
          <w:spacing w:val="-11"/>
        </w:rPr>
        <w:t xml:space="preserve"> </w:t>
      </w:r>
      <w:r w:rsidR="003406BB" w:rsidRPr="00EE0057">
        <w:t>legislation,</w:t>
      </w:r>
      <w:r w:rsidR="003406BB" w:rsidRPr="00EE0057">
        <w:rPr>
          <w:spacing w:val="-11"/>
        </w:rPr>
        <w:t xml:space="preserve"> </w:t>
      </w:r>
      <w:r w:rsidR="003406BB" w:rsidRPr="00EE0057">
        <w:t>rather</w:t>
      </w:r>
      <w:r w:rsidR="003406BB" w:rsidRPr="00EE0057">
        <w:rPr>
          <w:spacing w:val="-11"/>
        </w:rPr>
        <w:t xml:space="preserve"> </w:t>
      </w:r>
      <w:r w:rsidR="003406BB" w:rsidRPr="00EE0057">
        <w:t>than</w:t>
      </w:r>
      <w:r w:rsidR="003406BB" w:rsidRPr="00EE0057">
        <w:rPr>
          <w:spacing w:val="-11"/>
        </w:rPr>
        <w:t xml:space="preserve"> </w:t>
      </w:r>
      <w:r w:rsidR="003406BB" w:rsidRPr="00EE0057">
        <w:t>an</w:t>
      </w:r>
      <w:r w:rsidR="003406BB" w:rsidRPr="00EE0057">
        <w:rPr>
          <w:spacing w:val="-11"/>
        </w:rPr>
        <w:t xml:space="preserve"> </w:t>
      </w:r>
      <w:r w:rsidR="003406BB" w:rsidRPr="00EE0057">
        <w:t>insurance</w:t>
      </w:r>
      <w:r w:rsidR="003406BB" w:rsidRPr="00EE0057">
        <w:rPr>
          <w:spacing w:val="-11"/>
        </w:rPr>
        <w:t xml:space="preserve"> </w:t>
      </w:r>
      <w:r w:rsidR="003406BB" w:rsidRPr="00EE0057">
        <w:t>contract, the principles in IFRS 4 were still appropriate.</w:t>
      </w:r>
      <w:r w:rsidR="003406BB" w:rsidRPr="00EE0057">
        <w:rPr>
          <w:spacing w:val="40"/>
        </w:rPr>
        <w:t xml:space="preserve"> </w:t>
      </w:r>
      <w:r w:rsidR="00664439">
        <w:t>It</w:t>
      </w:r>
      <w:r w:rsidR="003406BB" w:rsidRPr="00EE0057">
        <w:t xml:space="preserve"> further advised that:</w:t>
      </w:r>
    </w:p>
    <w:p w14:paraId="5F897B85" w14:textId="77777777" w:rsidR="0095092D" w:rsidRPr="00EE0057" w:rsidRDefault="0095092D" w:rsidP="00653D67">
      <w:pPr>
        <w:pStyle w:val="listing-level2"/>
      </w:pPr>
    </w:p>
    <w:p w14:paraId="3854865E" w14:textId="77777777" w:rsidR="00EE0057" w:rsidRPr="00A020F2" w:rsidRDefault="003406BB">
      <w:pPr>
        <w:pStyle w:val="listing-level2"/>
        <w:ind w:firstLine="0"/>
      </w:pPr>
      <w:r w:rsidRPr="00081CB2">
        <w:t>“It was also noted that in accordance with the GRAP reporting framework as set out in Directive 5, that public sector entities should be using IFRS 4 to account for their insurance activities.</w:t>
      </w:r>
      <w:r w:rsidR="00954AA3" w:rsidRPr="00081CB2">
        <w:t xml:space="preserve"> </w:t>
      </w:r>
      <w:r w:rsidRPr="00081CB2">
        <w:t xml:space="preserve"> Despite this requirement, the Board noted significant inconsistencies between public sector entities report</w:t>
      </w:r>
      <w:r w:rsidR="00EE0057" w:rsidRPr="00A020F2">
        <w:t>ing their insurance activities.</w:t>
      </w:r>
    </w:p>
    <w:p w14:paraId="1DB3A7F5" w14:textId="77777777" w:rsidR="003406BB" w:rsidRPr="00653D67" w:rsidRDefault="003406BB">
      <w:pPr>
        <w:pStyle w:val="listing-level2"/>
        <w:ind w:firstLine="0"/>
      </w:pPr>
      <w:r w:rsidRPr="00653D67">
        <w:t>Preparers are asked to assess their compliance with IFRS 4 and to amend the disclosures in their fi</w:t>
      </w:r>
      <w:r w:rsidR="00EE0057" w:rsidRPr="00653D67">
        <w:t>nancial statements accordingly.</w:t>
      </w:r>
      <w:r w:rsidRPr="00653D67">
        <w:t xml:space="preserve"> </w:t>
      </w:r>
    </w:p>
    <w:p w14:paraId="103F1363" w14:textId="0FE8310A" w:rsidR="003406BB" w:rsidRDefault="0095092D" w:rsidP="006C11F1">
      <w:pPr>
        <w:pStyle w:val="Quote"/>
        <w:tabs>
          <w:tab w:val="left" w:pos="567"/>
        </w:tabs>
        <w:spacing w:before="0" w:after="0"/>
        <w:ind w:left="709"/>
        <w:rPr>
          <w:szCs w:val="22"/>
        </w:rPr>
      </w:pPr>
      <w:r>
        <w:rPr>
          <w:szCs w:val="22"/>
        </w:rPr>
        <w:lastRenderedPageBreak/>
        <w:t>‘</w:t>
      </w:r>
      <w:r w:rsidR="003406BB" w:rsidRPr="0095127A">
        <w:rPr>
          <w:szCs w:val="22"/>
        </w:rPr>
        <w:t>The Board also confirmed that the activities were insurance, rather than a social benefit, until such time as the IPSASB completes their project on social benefits. That project may provide further clarity on activities that are similar to insurance.</w:t>
      </w:r>
      <w:r>
        <w:rPr>
          <w:szCs w:val="22"/>
        </w:rPr>
        <w:t>’</w:t>
      </w:r>
      <w:r w:rsidR="003406BB" w:rsidRPr="0095127A">
        <w:rPr>
          <w:szCs w:val="22"/>
        </w:rPr>
        <w:t xml:space="preserve">” </w:t>
      </w:r>
    </w:p>
    <w:p w14:paraId="59AE1217" w14:textId="77777777" w:rsidR="00277CBB" w:rsidRPr="0095127A" w:rsidRDefault="00277CBB" w:rsidP="0095127A">
      <w:pPr>
        <w:pStyle w:val="Quote"/>
        <w:tabs>
          <w:tab w:val="left" w:pos="567"/>
        </w:tabs>
        <w:spacing w:before="0" w:after="0"/>
        <w:ind w:leftChars="386" w:left="849" w:firstLine="2"/>
        <w:rPr>
          <w:szCs w:val="22"/>
        </w:rPr>
      </w:pPr>
    </w:p>
    <w:p w14:paraId="0849A483" w14:textId="68C29A5C" w:rsidR="00664439" w:rsidRDefault="00954AA3" w:rsidP="00A020F2">
      <w:pPr>
        <w:pStyle w:val="listing-level2"/>
      </w:pPr>
      <w:r>
        <w:t>[</w:t>
      </w:r>
      <w:r w:rsidR="005415FE">
        <w:t>51</w:t>
      </w:r>
      <w:r w:rsidR="00664439">
        <w:t>]</w:t>
      </w:r>
      <w:r w:rsidR="00664439">
        <w:tab/>
        <w:t>Then, the RA</w:t>
      </w:r>
      <w:r w:rsidR="005415FE">
        <w:t>F</w:t>
      </w:r>
      <w:r w:rsidR="00664439" w:rsidRPr="00EE0057">
        <w:t xml:space="preserve"> </w:t>
      </w:r>
      <w:r w:rsidR="00664439">
        <w:t xml:space="preserve">began to enquire </w:t>
      </w:r>
      <w:r w:rsidR="00664439" w:rsidRPr="00EE0057">
        <w:t>whether</w:t>
      </w:r>
      <w:r w:rsidR="00664439" w:rsidRPr="00EE0057">
        <w:rPr>
          <w:spacing w:val="-2"/>
        </w:rPr>
        <w:t xml:space="preserve"> </w:t>
      </w:r>
      <w:r w:rsidR="00664439" w:rsidRPr="00EE0057">
        <w:t>(a)</w:t>
      </w:r>
      <w:r w:rsidR="00664439" w:rsidRPr="00EE0057">
        <w:rPr>
          <w:spacing w:val="-3"/>
        </w:rPr>
        <w:t xml:space="preserve"> </w:t>
      </w:r>
      <w:r w:rsidR="00664439" w:rsidRPr="00EE0057">
        <w:t>IFRS</w:t>
      </w:r>
      <w:r w:rsidR="00664439" w:rsidRPr="00EE0057">
        <w:rPr>
          <w:spacing w:val="-1"/>
        </w:rPr>
        <w:t xml:space="preserve"> </w:t>
      </w:r>
      <w:r w:rsidR="00664439" w:rsidRPr="00EE0057">
        <w:t>4</w:t>
      </w:r>
      <w:r w:rsidR="00664439" w:rsidRPr="00EE0057">
        <w:rPr>
          <w:spacing w:val="-1"/>
        </w:rPr>
        <w:t xml:space="preserve"> </w:t>
      </w:r>
      <w:r w:rsidR="00664439" w:rsidRPr="00EE0057">
        <w:t>should</w:t>
      </w:r>
      <w:r w:rsidR="00664439" w:rsidRPr="00EE0057">
        <w:rPr>
          <w:spacing w:val="-1"/>
        </w:rPr>
        <w:t xml:space="preserve"> </w:t>
      </w:r>
      <w:r w:rsidR="00664439" w:rsidRPr="00EE0057">
        <w:t>be</w:t>
      </w:r>
      <w:r w:rsidR="00664439" w:rsidRPr="00EE0057">
        <w:rPr>
          <w:spacing w:val="-1"/>
        </w:rPr>
        <w:t xml:space="preserve"> </w:t>
      </w:r>
      <w:r w:rsidR="00664439" w:rsidRPr="00EE0057">
        <w:t>applied</w:t>
      </w:r>
      <w:r w:rsidR="00664439" w:rsidRPr="00EE0057">
        <w:rPr>
          <w:spacing w:val="-1"/>
        </w:rPr>
        <w:t xml:space="preserve"> </w:t>
      </w:r>
      <w:r w:rsidR="00664439" w:rsidRPr="00EE0057">
        <w:t>even</w:t>
      </w:r>
      <w:r w:rsidR="00664439" w:rsidRPr="00EE0057">
        <w:rPr>
          <w:spacing w:val="-1"/>
        </w:rPr>
        <w:t xml:space="preserve"> </w:t>
      </w:r>
      <w:r w:rsidR="00664439" w:rsidRPr="00EE0057">
        <w:t>though</w:t>
      </w:r>
      <w:r w:rsidR="00664439" w:rsidRPr="00EE0057">
        <w:rPr>
          <w:spacing w:val="-1"/>
        </w:rPr>
        <w:t xml:space="preserve"> </w:t>
      </w:r>
      <w:r w:rsidR="00664439" w:rsidRPr="00EE0057">
        <w:t>the</w:t>
      </w:r>
      <w:r w:rsidR="00664439" w:rsidRPr="00EE0057">
        <w:rPr>
          <w:spacing w:val="-1"/>
        </w:rPr>
        <w:t xml:space="preserve"> </w:t>
      </w:r>
      <w:r w:rsidR="00664439">
        <w:t>IPSASB</w:t>
      </w:r>
      <w:r w:rsidR="00664439" w:rsidRPr="00EE0057">
        <w:t xml:space="preserve"> is debating whether “insurance-like” activities are</w:t>
      </w:r>
      <w:r w:rsidR="00CF1117">
        <w:t>,</w:t>
      </w:r>
      <w:r w:rsidR="00664439" w:rsidRPr="00EE0057">
        <w:t xml:space="preserve"> in fact</w:t>
      </w:r>
      <w:r w:rsidR="00CF1117">
        <w:t>,</w:t>
      </w:r>
      <w:r w:rsidR="00664439" w:rsidRPr="00EE0057">
        <w:t xml:space="preserve"> social benefits or insurance (and whether insurance accounting should be applied); and (b) entities should adopt the new IFRS on insurance accounting when it is published by </w:t>
      </w:r>
      <w:r w:rsidR="00664439" w:rsidRPr="00EE0057">
        <w:rPr>
          <w:bCs/>
        </w:rPr>
        <w:t>IPSASB</w:t>
      </w:r>
      <w:r w:rsidR="00664439" w:rsidRPr="00EE0057">
        <w:t>.</w:t>
      </w:r>
      <w:r w:rsidR="00664439">
        <w:t xml:space="preserve"> In response, on 13 July</w:t>
      </w:r>
      <w:r w:rsidR="003406BB" w:rsidRPr="00EE0057">
        <w:t xml:space="preserve"> 2</w:t>
      </w:r>
      <w:r w:rsidR="00664439">
        <w:t xml:space="preserve">016, and in a letter to the RAF, the ASB </w:t>
      </w:r>
      <w:r w:rsidR="00664439" w:rsidRPr="00EE0057">
        <w:t>advised that from a consistency and accountability perspective, the entities should continue to account for their benefit as insurance benefits.</w:t>
      </w:r>
      <w:r w:rsidR="00664439">
        <w:t xml:space="preserve"> It stated:</w:t>
      </w:r>
    </w:p>
    <w:p w14:paraId="0C38F954" w14:textId="77777777" w:rsidR="00567C26" w:rsidRDefault="00567C26" w:rsidP="00653D67">
      <w:pPr>
        <w:pStyle w:val="listing-level2"/>
      </w:pPr>
    </w:p>
    <w:p w14:paraId="00C1C6CA" w14:textId="057AF151" w:rsidR="00664439" w:rsidRPr="00991369" w:rsidRDefault="003406BB">
      <w:pPr>
        <w:pStyle w:val="listing-level2"/>
        <w:ind w:firstLine="0"/>
      </w:pPr>
      <w:r w:rsidRPr="00081CB2">
        <w:t>“ASB is of the view that the current reporting requirements should be</w:t>
      </w:r>
      <w:r w:rsidRPr="00081CB2">
        <w:rPr>
          <w:spacing w:val="-7"/>
        </w:rPr>
        <w:t xml:space="preserve"> </w:t>
      </w:r>
      <w:r w:rsidRPr="00081CB2">
        <w:t>maintained,</w:t>
      </w:r>
      <w:r w:rsidRPr="00081CB2">
        <w:rPr>
          <w:spacing w:val="-7"/>
        </w:rPr>
        <w:t xml:space="preserve"> </w:t>
      </w:r>
      <w:r w:rsidRPr="00A020F2">
        <w:t>i.e.</w:t>
      </w:r>
      <w:r w:rsidRPr="00A020F2">
        <w:rPr>
          <w:spacing w:val="-7"/>
        </w:rPr>
        <w:t xml:space="preserve"> </w:t>
      </w:r>
      <w:r w:rsidRPr="00653D67">
        <w:t>there</w:t>
      </w:r>
      <w:r w:rsidRPr="00653D67">
        <w:rPr>
          <w:spacing w:val="-7"/>
        </w:rPr>
        <w:t xml:space="preserve"> </w:t>
      </w:r>
      <w:r w:rsidRPr="00653D67">
        <w:t>is</w:t>
      </w:r>
      <w:r w:rsidRPr="00653D67">
        <w:rPr>
          <w:spacing w:val="-7"/>
        </w:rPr>
        <w:t xml:space="preserve"> </w:t>
      </w:r>
      <w:r w:rsidRPr="00653D67">
        <w:t>no</w:t>
      </w:r>
      <w:r w:rsidRPr="00653D67">
        <w:rPr>
          <w:spacing w:val="-7"/>
        </w:rPr>
        <w:t xml:space="preserve"> </w:t>
      </w:r>
      <w:r w:rsidRPr="00653D67">
        <w:t>change</w:t>
      </w:r>
      <w:r w:rsidRPr="00991369">
        <w:rPr>
          <w:spacing w:val="-7"/>
        </w:rPr>
        <w:t xml:space="preserve"> </w:t>
      </w:r>
      <w:r w:rsidRPr="00991369">
        <w:t>from</w:t>
      </w:r>
      <w:r w:rsidRPr="00991369">
        <w:rPr>
          <w:spacing w:val="-7"/>
        </w:rPr>
        <w:t xml:space="preserve"> </w:t>
      </w:r>
      <w:r w:rsidRPr="00991369">
        <w:t>the</w:t>
      </w:r>
      <w:r w:rsidRPr="00991369">
        <w:rPr>
          <w:spacing w:val="-7"/>
        </w:rPr>
        <w:t xml:space="preserve"> </w:t>
      </w:r>
      <w:r w:rsidRPr="00991369">
        <w:t>position</w:t>
      </w:r>
      <w:r w:rsidRPr="00991369">
        <w:rPr>
          <w:spacing w:val="-7"/>
        </w:rPr>
        <w:t xml:space="preserve"> </w:t>
      </w:r>
      <w:r w:rsidRPr="00991369">
        <w:t>articulated</w:t>
      </w:r>
      <w:r w:rsidRPr="00991369">
        <w:rPr>
          <w:spacing w:val="-7"/>
        </w:rPr>
        <w:t xml:space="preserve"> </w:t>
      </w:r>
      <w:r w:rsidRPr="00991369">
        <w:t>in</w:t>
      </w:r>
      <w:r w:rsidRPr="00991369">
        <w:rPr>
          <w:spacing w:val="-7"/>
        </w:rPr>
        <w:t xml:space="preserve"> </w:t>
      </w:r>
      <w:r w:rsidRPr="00991369">
        <w:t>2014. Entities should still consider IFRS 4 in developing accounting policies for their insurance, or insurance-like, activities, as outlined in Directive 5 Determining the GRAP Reporting Framework.</w:t>
      </w:r>
      <w:r w:rsidRPr="00991369">
        <w:rPr>
          <w:spacing w:val="40"/>
        </w:rPr>
        <w:t xml:space="preserve"> </w:t>
      </w:r>
      <w:r w:rsidRPr="00991369">
        <w:t>Although there is debate internationally</w:t>
      </w:r>
      <w:r w:rsidRPr="00991369">
        <w:rPr>
          <w:spacing w:val="-16"/>
        </w:rPr>
        <w:t xml:space="preserve"> </w:t>
      </w:r>
      <w:r w:rsidRPr="00991369">
        <w:t>about</w:t>
      </w:r>
      <w:r w:rsidRPr="00991369">
        <w:rPr>
          <w:spacing w:val="-16"/>
        </w:rPr>
        <w:t xml:space="preserve"> </w:t>
      </w:r>
      <w:r w:rsidRPr="00991369">
        <w:t>whether</w:t>
      </w:r>
      <w:r w:rsidRPr="00991369">
        <w:rPr>
          <w:spacing w:val="-16"/>
        </w:rPr>
        <w:t xml:space="preserve"> </w:t>
      </w:r>
      <w:r w:rsidRPr="00991369">
        <w:t>certain</w:t>
      </w:r>
      <w:r w:rsidRPr="00991369">
        <w:rPr>
          <w:spacing w:val="-16"/>
        </w:rPr>
        <w:t xml:space="preserve"> </w:t>
      </w:r>
      <w:r w:rsidRPr="00991369">
        <w:t>benefits</w:t>
      </w:r>
      <w:r w:rsidRPr="00991369">
        <w:rPr>
          <w:spacing w:val="-16"/>
        </w:rPr>
        <w:t xml:space="preserve"> </w:t>
      </w:r>
      <w:r w:rsidRPr="00991369">
        <w:t>provided</w:t>
      </w:r>
      <w:r w:rsidRPr="00991369">
        <w:rPr>
          <w:spacing w:val="-16"/>
        </w:rPr>
        <w:t xml:space="preserve"> </w:t>
      </w:r>
      <w:r w:rsidRPr="00991369">
        <w:t>by</w:t>
      </w:r>
      <w:r w:rsidRPr="00991369">
        <w:rPr>
          <w:spacing w:val="-16"/>
        </w:rPr>
        <w:t xml:space="preserve"> </w:t>
      </w:r>
      <w:r w:rsidRPr="00991369">
        <w:t>entities</w:t>
      </w:r>
      <w:r w:rsidRPr="00991369">
        <w:rPr>
          <w:spacing w:val="-16"/>
        </w:rPr>
        <w:t xml:space="preserve"> </w:t>
      </w:r>
      <w:r w:rsidRPr="00991369">
        <w:t>are</w:t>
      </w:r>
      <w:r w:rsidR="00CF1117" w:rsidRPr="00991369">
        <w:t>,</w:t>
      </w:r>
      <w:r w:rsidRPr="00991369">
        <w:rPr>
          <w:spacing w:val="-16"/>
        </w:rPr>
        <w:t xml:space="preserve"> </w:t>
      </w:r>
      <w:r w:rsidRPr="00991369">
        <w:t>in</w:t>
      </w:r>
      <w:r w:rsidRPr="00991369">
        <w:rPr>
          <w:spacing w:val="-16"/>
        </w:rPr>
        <w:t xml:space="preserve"> </w:t>
      </w:r>
      <w:r w:rsidRPr="00991369">
        <w:t>fact</w:t>
      </w:r>
      <w:r w:rsidR="00CF1117" w:rsidRPr="00991369">
        <w:t>,</w:t>
      </w:r>
      <w:r w:rsidRPr="00991369">
        <w:t xml:space="preserve"> social benefits or insurance, the ASB is of the view that applying IFRS 4 currently</w:t>
      </w:r>
      <w:r w:rsidRPr="00991369">
        <w:rPr>
          <w:spacing w:val="-2"/>
        </w:rPr>
        <w:t xml:space="preserve"> </w:t>
      </w:r>
      <w:r w:rsidRPr="00991369">
        <w:t>provides</w:t>
      </w:r>
      <w:r w:rsidRPr="00991369">
        <w:rPr>
          <w:spacing w:val="-2"/>
        </w:rPr>
        <w:t xml:space="preserve"> </w:t>
      </w:r>
      <w:r w:rsidRPr="00991369">
        <w:t>appropriate</w:t>
      </w:r>
      <w:r w:rsidRPr="00991369">
        <w:rPr>
          <w:spacing w:val="-2"/>
        </w:rPr>
        <w:t xml:space="preserve"> </w:t>
      </w:r>
      <w:r w:rsidRPr="00991369">
        <w:t>information</w:t>
      </w:r>
      <w:r w:rsidRPr="00991369">
        <w:rPr>
          <w:spacing w:val="-2"/>
        </w:rPr>
        <w:t xml:space="preserve"> </w:t>
      </w:r>
      <w:r w:rsidRPr="00991369">
        <w:t>to</w:t>
      </w:r>
      <w:r w:rsidRPr="00991369">
        <w:rPr>
          <w:spacing w:val="-2"/>
        </w:rPr>
        <w:t xml:space="preserve"> </w:t>
      </w:r>
      <w:r w:rsidRPr="00991369">
        <w:t>hold</w:t>
      </w:r>
      <w:r w:rsidRPr="00991369">
        <w:rPr>
          <w:spacing w:val="-2"/>
        </w:rPr>
        <w:t xml:space="preserve"> </w:t>
      </w:r>
      <w:r w:rsidRPr="00991369">
        <w:t>entities</w:t>
      </w:r>
      <w:r w:rsidRPr="00991369">
        <w:rPr>
          <w:spacing w:val="-2"/>
        </w:rPr>
        <w:t xml:space="preserve"> </w:t>
      </w:r>
      <w:r w:rsidRPr="00991369">
        <w:t>accountable</w:t>
      </w:r>
      <w:r w:rsidRPr="00991369">
        <w:rPr>
          <w:spacing w:val="-2"/>
        </w:rPr>
        <w:t xml:space="preserve"> </w:t>
      </w:r>
      <w:r w:rsidRPr="00991369">
        <w:t>and make decisions</w:t>
      </w:r>
      <w:r w:rsidR="00974BE6" w:rsidRPr="00991369">
        <w:t>.”</w:t>
      </w:r>
    </w:p>
    <w:p w14:paraId="24F3DA7F" w14:textId="77777777" w:rsidR="00974BE6" w:rsidRPr="0095127A" w:rsidRDefault="00974BE6" w:rsidP="00A020F2">
      <w:pPr>
        <w:pStyle w:val="listing-level2"/>
      </w:pPr>
    </w:p>
    <w:p w14:paraId="3A120CEF" w14:textId="77777777" w:rsidR="00664439" w:rsidRPr="00B169EE" w:rsidRDefault="00EF1079" w:rsidP="00653D67">
      <w:pPr>
        <w:pStyle w:val="listing-level2"/>
        <w:rPr>
          <w:spacing w:val="-14"/>
        </w:rPr>
      </w:pPr>
      <w:r w:rsidRPr="00B169EE">
        <w:t>[</w:t>
      </w:r>
      <w:r w:rsidR="00C17EEA" w:rsidRPr="00B169EE">
        <w:t>52</w:t>
      </w:r>
      <w:r w:rsidR="00FA6684" w:rsidRPr="00B169EE">
        <w:t>]</w:t>
      </w:r>
      <w:r w:rsidR="00FA6684" w:rsidRPr="00B169EE">
        <w:tab/>
        <w:t>On</w:t>
      </w:r>
      <w:r w:rsidR="00FA6684" w:rsidRPr="00B169EE">
        <w:rPr>
          <w:spacing w:val="40"/>
        </w:rPr>
        <w:t xml:space="preserve"> </w:t>
      </w:r>
      <w:r w:rsidR="00FA6684" w:rsidRPr="00B169EE">
        <w:t>22</w:t>
      </w:r>
      <w:r w:rsidR="00FA6684" w:rsidRPr="00B169EE">
        <w:rPr>
          <w:spacing w:val="40"/>
        </w:rPr>
        <w:t xml:space="preserve"> </w:t>
      </w:r>
      <w:r w:rsidR="00FA6684" w:rsidRPr="00B169EE">
        <w:t>January</w:t>
      </w:r>
      <w:r w:rsidR="00FA6684" w:rsidRPr="00B169EE">
        <w:rPr>
          <w:spacing w:val="40"/>
        </w:rPr>
        <w:t xml:space="preserve"> </w:t>
      </w:r>
      <w:r w:rsidR="00FA6684" w:rsidRPr="00B169EE">
        <w:t>2021,</w:t>
      </w:r>
      <w:r w:rsidR="00FA6684" w:rsidRPr="00B169EE">
        <w:rPr>
          <w:spacing w:val="40"/>
        </w:rPr>
        <w:t xml:space="preserve"> </w:t>
      </w:r>
      <w:r w:rsidR="00FA6684" w:rsidRPr="00B169EE">
        <w:t>the</w:t>
      </w:r>
      <w:r w:rsidR="00FA6684" w:rsidRPr="00B169EE">
        <w:rPr>
          <w:spacing w:val="40"/>
        </w:rPr>
        <w:t xml:space="preserve"> </w:t>
      </w:r>
      <w:r w:rsidR="00FA6684" w:rsidRPr="00B169EE">
        <w:t>AGSA,</w:t>
      </w:r>
      <w:r w:rsidR="00FA6684" w:rsidRPr="00B169EE">
        <w:rPr>
          <w:spacing w:val="40"/>
        </w:rPr>
        <w:t xml:space="preserve"> </w:t>
      </w:r>
      <w:r w:rsidR="00FA6684" w:rsidRPr="00B169EE">
        <w:t>transmitted</w:t>
      </w:r>
      <w:r w:rsidR="00FA6684" w:rsidRPr="00B169EE">
        <w:rPr>
          <w:spacing w:val="-10"/>
        </w:rPr>
        <w:t xml:space="preserve"> </w:t>
      </w:r>
      <w:r w:rsidR="00FA6684" w:rsidRPr="00B169EE">
        <w:t>an</w:t>
      </w:r>
      <w:r w:rsidR="00FA6684" w:rsidRPr="00B169EE">
        <w:rPr>
          <w:spacing w:val="-11"/>
        </w:rPr>
        <w:t xml:space="preserve"> </w:t>
      </w:r>
      <w:r w:rsidR="00FA6684" w:rsidRPr="00B169EE">
        <w:t>audit</w:t>
      </w:r>
      <w:r w:rsidR="00FA6684" w:rsidRPr="00B169EE">
        <w:rPr>
          <w:spacing w:val="-11"/>
        </w:rPr>
        <w:t xml:space="preserve"> </w:t>
      </w:r>
      <w:r w:rsidR="00FA6684" w:rsidRPr="00B169EE">
        <w:t>engagement</w:t>
      </w:r>
      <w:r w:rsidR="00FA6684" w:rsidRPr="00B169EE">
        <w:rPr>
          <w:spacing w:val="-11"/>
        </w:rPr>
        <w:t xml:space="preserve"> </w:t>
      </w:r>
      <w:r w:rsidR="00FA6684" w:rsidRPr="00B169EE">
        <w:t>letter to</w:t>
      </w:r>
      <w:r w:rsidR="00FA6684" w:rsidRPr="00B169EE">
        <w:rPr>
          <w:spacing w:val="-17"/>
        </w:rPr>
        <w:t xml:space="preserve"> </w:t>
      </w:r>
      <w:r w:rsidR="00FA6684" w:rsidRPr="00B169EE">
        <w:t>the</w:t>
      </w:r>
      <w:r w:rsidR="00FA6684" w:rsidRPr="00B169EE">
        <w:rPr>
          <w:spacing w:val="-17"/>
        </w:rPr>
        <w:t xml:space="preserve"> </w:t>
      </w:r>
      <w:r w:rsidR="00FA6684" w:rsidRPr="00B169EE">
        <w:t>RAF,</w:t>
      </w:r>
      <w:r w:rsidR="00FA6684" w:rsidRPr="00B169EE">
        <w:rPr>
          <w:spacing w:val="-16"/>
        </w:rPr>
        <w:t xml:space="preserve"> </w:t>
      </w:r>
      <w:r w:rsidR="00FA6684" w:rsidRPr="00B169EE">
        <w:t>in</w:t>
      </w:r>
      <w:r w:rsidR="00FA6684" w:rsidRPr="00B169EE">
        <w:rPr>
          <w:spacing w:val="-17"/>
        </w:rPr>
        <w:t xml:space="preserve"> </w:t>
      </w:r>
      <w:r w:rsidR="00FA6684" w:rsidRPr="00B169EE">
        <w:t>terms</w:t>
      </w:r>
      <w:r w:rsidR="00FA6684" w:rsidRPr="00B169EE">
        <w:rPr>
          <w:spacing w:val="-17"/>
        </w:rPr>
        <w:t xml:space="preserve"> </w:t>
      </w:r>
      <w:r w:rsidR="00FA6684" w:rsidRPr="00B169EE">
        <w:t>of</w:t>
      </w:r>
      <w:r w:rsidR="00FA6684" w:rsidRPr="00B169EE">
        <w:rPr>
          <w:spacing w:val="-17"/>
        </w:rPr>
        <w:t xml:space="preserve"> </w:t>
      </w:r>
      <w:r w:rsidR="00FA6684" w:rsidRPr="00B169EE">
        <w:t>which</w:t>
      </w:r>
      <w:r w:rsidR="00FA6684" w:rsidRPr="00B169EE">
        <w:rPr>
          <w:spacing w:val="-16"/>
        </w:rPr>
        <w:t xml:space="preserve"> the </w:t>
      </w:r>
      <w:r w:rsidR="00FA6684" w:rsidRPr="00B169EE">
        <w:t>RAF</w:t>
      </w:r>
      <w:r w:rsidR="00FA6684" w:rsidRPr="00B169EE">
        <w:rPr>
          <w:spacing w:val="31"/>
        </w:rPr>
        <w:t xml:space="preserve"> </w:t>
      </w:r>
      <w:r w:rsidR="00FA6684" w:rsidRPr="00B169EE">
        <w:t>was</w:t>
      </w:r>
      <w:r w:rsidR="00FA6684" w:rsidRPr="00B169EE">
        <w:rPr>
          <w:spacing w:val="-17"/>
        </w:rPr>
        <w:t xml:space="preserve"> </w:t>
      </w:r>
      <w:r w:rsidR="00FA6684" w:rsidRPr="00B169EE">
        <w:t>required</w:t>
      </w:r>
      <w:r w:rsidR="00FA6684" w:rsidRPr="00B169EE">
        <w:rPr>
          <w:spacing w:val="-17"/>
        </w:rPr>
        <w:t xml:space="preserve"> </w:t>
      </w:r>
      <w:r w:rsidR="00FA6684" w:rsidRPr="00B169EE">
        <w:t>to</w:t>
      </w:r>
      <w:r w:rsidR="00FA6684" w:rsidRPr="00B169EE">
        <w:rPr>
          <w:spacing w:val="-16"/>
        </w:rPr>
        <w:t xml:space="preserve"> </w:t>
      </w:r>
      <w:r w:rsidR="00FA6684" w:rsidRPr="00B169EE">
        <w:t>prepare</w:t>
      </w:r>
      <w:r w:rsidR="00FA6684" w:rsidRPr="00B169EE">
        <w:rPr>
          <w:spacing w:val="-17"/>
        </w:rPr>
        <w:t xml:space="preserve"> </w:t>
      </w:r>
      <w:r w:rsidR="00FA6684" w:rsidRPr="00B169EE">
        <w:t>an</w:t>
      </w:r>
      <w:r w:rsidR="00FA6684" w:rsidRPr="00B169EE">
        <w:rPr>
          <w:spacing w:val="-17"/>
        </w:rPr>
        <w:t xml:space="preserve"> </w:t>
      </w:r>
      <w:r w:rsidR="00FA6684" w:rsidRPr="00B169EE">
        <w:t>annual</w:t>
      </w:r>
      <w:r w:rsidR="00FA6684" w:rsidRPr="00B169EE">
        <w:rPr>
          <w:spacing w:val="-17"/>
        </w:rPr>
        <w:t xml:space="preserve"> </w:t>
      </w:r>
      <w:r w:rsidR="00FA6684" w:rsidRPr="00B169EE">
        <w:t>report and financial statements as per section</w:t>
      </w:r>
      <w:r w:rsidR="00FA6684" w:rsidRPr="00B169EE">
        <w:rPr>
          <w:spacing w:val="-2"/>
        </w:rPr>
        <w:t xml:space="preserve"> </w:t>
      </w:r>
      <w:r w:rsidR="00FA6684" w:rsidRPr="00B169EE">
        <w:t>55(2)(a) of the PFMA in accordance with the Performance Management</w:t>
      </w:r>
      <w:r w:rsidR="00FA6684" w:rsidRPr="00B169EE">
        <w:rPr>
          <w:spacing w:val="-14"/>
        </w:rPr>
        <w:t xml:space="preserve"> </w:t>
      </w:r>
      <w:r w:rsidR="00FA6684" w:rsidRPr="00B169EE">
        <w:t>and</w:t>
      </w:r>
      <w:r w:rsidR="00FA6684" w:rsidRPr="00B169EE">
        <w:rPr>
          <w:spacing w:val="-14"/>
        </w:rPr>
        <w:t xml:space="preserve"> </w:t>
      </w:r>
      <w:r w:rsidR="00FA6684" w:rsidRPr="00B169EE">
        <w:t>Reporting</w:t>
      </w:r>
      <w:r w:rsidR="00FA6684" w:rsidRPr="00B169EE">
        <w:rPr>
          <w:spacing w:val="-14"/>
        </w:rPr>
        <w:t xml:space="preserve"> </w:t>
      </w:r>
      <w:r w:rsidR="00FA6684" w:rsidRPr="00B169EE">
        <w:t>Framework</w:t>
      </w:r>
      <w:r w:rsidR="00FA6684" w:rsidRPr="00B169EE">
        <w:rPr>
          <w:spacing w:val="-14"/>
        </w:rPr>
        <w:t xml:space="preserve"> </w:t>
      </w:r>
      <w:r w:rsidR="00FA6684" w:rsidRPr="00B169EE">
        <w:t>(“</w:t>
      </w:r>
      <w:r w:rsidR="00FA6684" w:rsidRPr="00B169EE">
        <w:rPr>
          <w:bCs/>
        </w:rPr>
        <w:t>PMRF</w:t>
      </w:r>
      <w:r w:rsidR="00FA6684" w:rsidRPr="00B169EE">
        <w:t>”).</w:t>
      </w:r>
      <w:r w:rsidR="00FA6684" w:rsidRPr="00B169EE">
        <w:rPr>
          <w:spacing w:val="-14"/>
        </w:rPr>
        <w:t xml:space="preserve"> </w:t>
      </w:r>
    </w:p>
    <w:p w14:paraId="61870726" w14:textId="77777777" w:rsidR="00974BE6" w:rsidRPr="00B169EE" w:rsidRDefault="00974BE6" w:rsidP="00653D67">
      <w:pPr>
        <w:pStyle w:val="listing-level2"/>
      </w:pPr>
    </w:p>
    <w:p w14:paraId="142A288E" w14:textId="77777777" w:rsidR="00821AEC" w:rsidRPr="00B169EE" w:rsidRDefault="00DD2295" w:rsidP="00653D67">
      <w:pPr>
        <w:pStyle w:val="listing-level2"/>
      </w:pPr>
      <w:r w:rsidRPr="00B169EE">
        <w:t>[</w:t>
      </w:r>
      <w:r w:rsidR="00C17EEA" w:rsidRPr="00B169EE">
        <w:t>53</w:t>
      </w:r>
      <w:r w:rsidR="00FA6684" w:rsidRPr="00B169EE">
        <w:t>]</w:t>
      </w:r>
      <w:r w:rsidR="00FA6684" w:rsidRPr="00B169EE">
        <w:tab/>
        <w:t>On 27 January 2021, a similar audit engagement letter was addressed to the RAF, the terms of which were acknowledged and signed by the Acting Chairperson</w:t>
      </w:r>
      <w:r w:rsidR="00FA6684" w:rsidRPr="00B169EE">
        <w:rPr>
          <w:spacing w:val="-3"/>
        </w:rPr>
        <w:t xml:space="preserve"> </w:t>
      </w:r>
      <w:r w:rsidR="00FA6684" w:rsidRPr="00B169EE">
        <w:t>of</w:t>
      </w:r>
      <w:r w:rsidR="00FA6684" w:rsidRPr="00B169EE">
        <w:rPr>
          <w:spacing w:val="-2"/>
        </w:rPr>
        <w:t xml:space="preserve"> </w:t>
      </w:r>
      <w:r w:rsidR="00FA6684" w:rsidRPr="00B169EE">
        <w:t>the</w:t>
      </w:r>
      <w:r w:rsidR="00FA6684" w:rsidRPr="00B169EE">
        <w:rPr>
          <w:spacing w:val="-3"/>
        </w:rPr>
        <w:t xml:space="preserve"> </w:t>
      </w:r>
      <w:r w:rsidR="00FA6684" w:rsidRPr="00B169EE">
        <w:t>RAF</w:t>
      </w:r>
      <w:r w:rsidR="00FA6684" w:rsidRPr="00B169EE">
        <w:rPr>
          <w:spacing w:val="-2"/>
        </w:rPr>
        <w:t xml:space="preserve"> </w:t>
      </w:r>
      <w:r w:rsidR="00FA6684" w:rsidRPr="00B169EE">
        <w:t>Board</w:t>
      </w:r>
      <w:r w:rsidR="00974BE6" w:rsidRPr="00B169EE">
        <w:t>.</w:t>
      </w:r>
    </w:p>
    <w:p w14:paraId="30628AB5" w14:textId="77777777" w:rsidR="00C17EEA" w:rsidRPr="00B169EE" w:rsidRDefault="00C17EEA" w:rsidP="00653D67">
      <w:pPr>
        <w:pStyle w:val="listing-level2"/>
      </w:pPr>
    </w:p>
    <w:p w14:paraId="4F70014B" w14:textId="77777777" w:rsidR="00FA6684" w:rsidRPr="00B169EE" w:rsidRDefault="00DD2295" w:rsidP="00653D67">
      <w:pPr>
        <w:pStyle w:val="listing-level2"/>
      </w:pPr>
      <w:r w:rsidRPr="00B169EE">
        <w:lastRenderedPageBreak/>
        <w:t>[</w:t>
      </w:r>
      <w:r w:rsidR="00800BC5" w:rsidRPr="00B169EE">
        <w:t>5</w:t>
      </w:r>
      <w:r w:rsidR="00C17EEA" w:rsidRPr="00B169EE">
        <w:t>4</w:t>
      </w:r>
      <w:r w:rsidR="00FA6684" w:rsidRPr="00B169EE">
        <w:t>]</w:t>
      </w:r>
      <w:r w:rsidR="00FA6684" w:rsidRPr="00B169EE">
        <w:tab/>
        <w:t xml:space="preserve">On 1 February 2021, </w:t>
      </w:r>
      <w:r w:rsidR="00821AEC" w:rsidRPr="00B169EE">
        <w:t xml:space="preserve">the </w:t>
      </w:r>
      <w:r w:rsidR="00610729" w:rsidRPr="00B169EE">
        <w:t xml:space="preserve">ASB </w:t>
      </w:r>
      <w:r w:rsidR="00FA6684" w:rsidRPr="00B169EE">
        <w:t>acknowledg</w:t>
      </w:r>
      <w:r w:rsidR="00821AEC" w:rsidRPr="00B169EE">
        <w:t>ed</w:t>
      </w:r>
      <w:r w:rsidR="00FA6684" w:rsidRPr="00B169EE">
        <w:t xml:space="preserve"> that one of the key stakeholders affected</w:t>
      </w:r>
      <w:r w:rsidR="00FA6684" w:rsidRPr="00B169EE">
        <w:rPr>
          <w:spacing w:val="-8"/>
        </w:rPr>
        <w:t xml:space="preserve"> </w:t>
      </w:r>
      <w:r w:rsidR="00FA6684" w:rsidRPr="00B169EE">
        <w:t>by</w:t>
      </w:r>
      <w:r w:rsidR="00FA6684" w:rsidRPr="00B169EE">
        <w:rPr>
          <w:spacing w:val="-8"/>
        </w:rPr>
        <w:t xml:space="preserve"> </w:t>
      </w:r>
      <w:r w:rsidR="00FA6684" w:rsidRPr="00B169EE">
        <w:t>the</w:t>
      </w:r>
      <w:r w:rsidR="00FA6684" w:rsidRPr="00B169EE">
        <w:rPr>
          <w:spacing w:val="-8"/>
        </w:rPr>
        <w:t xml:space="preserve"> </w:t>
      </w:r>
      <w:r w:rsidR="00FA6684" w:rsidRPr="00B169EE">
        <w:t>accounting</w:t>
      </w:r>
      <w:r w:rsidR="00FA6684" w:rsidRPr="00B169EE">
        <w:rPr>
          <w:spacing w:val="-8"/>
        </w:rPr>
        <w:t xml:space="preserve"> </w:t>
      </w:r>
      <w:r w:rsidR="00FA6684" w:rsidRPr="00B169EE">
        <w:t>guidance/process</w:t>
      </w:r>
      <w:r w:rsidR="00FA6684" w:rsidRPr="00B169EE">
        <w:rPr>
          <w:spacing w:val="-8"/>
        </w:rPr>
        <w:t xml:space="preserve"> </w:t>
      </w:r>
      <w:r w:rsidR="00FA6684" w:rsidRPr="00B169EE">
        <w:t>for</w:t>
      </w:r>
      <w:r w:rsidR="00FA6684" w:rsidRPr="00B169EE">
        <w:rPr>
          <w:spacing w:val="-8"/>
        </w:rPr>
        <w:t xml:space="preserve"> </w:t>
      </w:r>
      <w:r w:rsidR="00FA6684" w:rsidRPr="00B169EE">
        <w:t>social</w:t>
      </w:r>
      <w:r w:rsidR="00FA6684" w:rsidRPr="00B169EE">
        <w:rPr>
          <w:spacing w:val="-8"/>
        </w:rPr>
        <w:t xml:space="preserve"> </w:t>
      </w:r>
      <w:r w:rsidR="00FA6684" w:rsidRPr="00B169EE">
        <w:t>benefits</w:t>
      </w:r>
      <w:r w:rsidR="00FA6684" w:rsidRPr="00B169EE">
        <w:rPr>
          <w:spacing w:val="-8"/>
        </w:rPr>
        <w:t xml:space="preserve"> </w:t>
      </w:r>
      <w:r w:rsidR="00FA6684" w:rsidRPr="00B169EE">
        <w:t>is</w:t>
      </w:r>
      <w:r w:rsidR="00FA6684" w:rsidRPr="00B169EE">
        <w:rPr>
          <w:spacing w:val="-8"/>
        </w:rPr>
        <w:t xml:space="preserve"> </w:t>
      </w:r>
      <w:r w:rsidR="00FA6684" w:rsidRPr="00B169EE">
        <w:t>the</w:t>
      </w:r>
      <w:r w:rsidR="00FA6684" w:rsidRPr="00B169EE">
        <w:rPr>
          <w:spacing w:val="-8"/>
        </w:rPr>
        <w:t xml:space="preserve"> </w:t>
      </w:r>
      <w:r w:rsidR="00821AEC" w:rsidRPr="00B169EE">
        <w:t>RAF and a</w:t>
      </w:r>
      <w:r w:rsidR="00FA6684" w:rsidRPr="00B169EE">
        <w:t>s a result of the uncertainty on how to account for social benefits, the proposed way forward was that:</w:t>
      </w:r>
    </w:p>
    <w:p w14:paraId="16EE7549" w14:textId="27123B3B" w:rsidR="00FA6684" w:rsidRPr="00B169EE" w:rsidRDefault="00FA6684" w:rsidP="00160602">
      <w:pPr>
        <w:pStyle w:val="listing-level3"/>
        <w:numPr>
          <w:ilvl w:val="0"/>
          <w:numId w:val="0"/>
        </w:numPr>
        <w:tabs>
          <w:tab w:val="left" w:pos="993"/>
        </w:tabs>
        <w:spacing w:before="0" w:after="0" w:line="360" w:lineRule="auto"/>
        <w:ind w:leftChars="210" w:left="1168" w:hanging="706"/>
        <w:rPr>
          <w:szCs w:val="24"/>
        </w:rPr>
      </w:pPr>
      <w:r w:rsidRPr="00B169EE">
        <w:rPr>
          <w:szCs w:val="24"/>
        </w:rPr>
        <w:t>(a)</w:t>
      </w:r>
      <w:r w:rsidRPr="00B169EE">
        <w:rPr>
          <w:szCs w:val="24"/>
        </w:rPr>
        <w:tab/>
      </w:r>
      <w:r w:rsidR="00CF3703" w:rsidRPr="00B169EE">
        <w:rPr>
          <w:szCs w:val="24"/>
        </w:rPr>
        <w:t>e</w:t>
      </w:r>
      <w:r w:rsidRPr="00B169EE">
        <w:rPr>
          <w:szCs w:val="24"/>
        </w:rPr>
        <w:t>ntities were asked to develop accounting policies, including considering the applicability of IFRS 4 to ensure that entities do not continuously change accounting policies; and</w:t>
      </w:r>
    </w:p>
    <w:p w14:paraId="55163F98" w14:textId="57E53E2E" w:rsidR="00FA6684" w:rsidRPr="00B169EE" w:rsidRDefault="00C96343" w:rsidP="00C96343">
      <w:pPr>
        <w:pStyle w:val="listing-level3"/>
        <w:numPr>
          <w:ilvl w:val="0"/>
          <w:numId w:val="0"/>
        </w:numPr>
        <w:tabs>
          <w:tab w:val="left" w:pos="993"/>
        </w:tabs>
        <w:spacing w:before="0" w:after="0" w:line="360" w:lineRule="auto"/>
        <w:ind w:left="993" w:hanging="425"/>
        <w:rPr>
          <w:szCs w:val="24"/>
        </w:rPr>
      </w:pPr>
      <w:r w:rsidRPr="00B169EE">
        <w:rPr>
          <w:szCs w:val="24"/>
        </w:rPr>
        <w:t>(b)</w:t>
      </w:r>
      <w:r w:rsidRPr="00B169EE">
        <w:rPr>
          <w:szCs w:val="24"/>
        </w:rPr>
        <w:tab/>
      </w:r>
      <w:r w:rsidR="00FA6684" w:rsidRPr="00B169EE">
        <w:rPr>
          <w:szCs w:val="24"/>
        </w:rPr>
        <w:t>accounting policies were to be developed in the context of the requirements of GRAP and considering IFRS 4.</w:t>
      </w:r>
    </w:p>
    <w:p w14:paraId="51928E66" w14:textId="77777777" w:rsidR="00821AEC" w:rsidRDefault="00821AEC" w:rsidP="00A020F2">
      <w:pPr>
        <w:pStyle w:val="listing-level2"/>
      </w:pPr>
    </w:p>
    <w:p w14:paraId="7E6DB345" w14:textId="77777777" w:rsidR="00FA6684" w:rsidRPr="00B169EE" w:rsidRDefault="00EE7740" w:rsidP="00653D67">
      <w:pPr>
        <w:pStyle w:val="listing-level2"/>
      </w:pPr>
      <w:r w:rsidRPr="00B169EE">
        <w:t>[</w:t>
      </w:r>
      <w:r w:rsidR="00C17EEA" w:rsidRPr="00B169EE">
        <w:t>55</w:t>
      </w:r>
      <w:r w:rsidR="00FA6684" w:rsidRPr="00B169EE">
        <w:t>]</w:t>
      </w:r>
      <w:r w:rsidR="00FA6684" w:rsidRPr="00B169EE">
        <w:tab/>
        <w:t xml:space="preserve">The letter concluded by stating that any changes to the accounting policy should be made if required by a standard, or when management believes that the change in policy would result in financial statements that provide more relevant information. </w:t>
      </w:r>
      <w:r w:rsidR="00821AEC" w:rsidRPr="00B169EE">
        <w:t>The letter states, inter alia, the following:</w:t>
      </w:r>
    </w:p>
    <w:p w14:paraId="51836490" w14:textId="77777777" w:rsidR="00F40229" w:rsidRPr="002C5FE2" w:rsidRDefault="00F40229" w:rsidP="00653D67">
      <w:pPr>
        <w:pStyle w:val="listing-level2"/>
      </w:pPr>
    </w:p>
    <w:p w14:paraId="38B5C3F3" w14:textId="77777777" w:rsidR="00FA6684" w:rsidRPr="0095127A" w:rsidRDefault="00821AEC" w:rsidP="0095127A">
      <w:pPr>
        <w:pStyle w:val="Quote"/>
        <w:spacing w:before="0" w:after="0"/>
        <w:ind w:leftChars="385" w:left="847" w:firstLine="2"/>
        <w:rPr>
          <w:color w:val="auto"/>
          <w:szCs w:val="22"/>
        </w:rPr>
      </w:pPr>
      <w:r w:rsidRPr="0095127A">
        <w:rPr>
          <w:color w:val="auto"/>
          <w:szCs w:val="22"/>
        </w:rPr>
        <w:t>“</w:t>
      </w:r>
      <w:r w:rsidR="00FA6684" w:rsidRPr="0095127A">
        <w:rPr>
          <w:color w:val="auto"/>
          <w:szCs w:val="22"/>
        </w:rPr>
        <w:t>There has</w:t>
      </w:r>
      <w:r w:rsidR="00FA6684" w:rsidRPr="0095127A">
        <w:rPr>
          <w:color w:val="auto"/>
          <w:spacing w:val="-1"/>
          <w:szCs w:val="22"/>
        </w:rPr>
        <w:t xml:space="preserve"> </w:t>
      </w:r>
      <w:r w:rsidR="00FA6684" w:rsidRPr="0095127A">
        <w:rPr>
          <w:color w:val="auto"/>
          <w:szCs w:val="22"/>
        </w:rPr>
        <w:t>been a significant debate -</w:t>
      </w:r>
      <w:r w:rsidR="00FA6684" w:rsidRPr="0095127A">
        <w:rPr>
          <w:color w:val="auto"/>
          <w:spacing w:val="40"/>
          <w:szCs w:val="22"/>
        </w:rPr>
        <w:t xml:space="preserve"> </w:t>
      </w:r>
      <w:r w:rsidR="00FA6684" w:rsidRPr="0095127A">
        <w:rPr>
          <w:color w:val="auto"/>
          <w:szCs w:val="22"/>
        </w:rPr>
        <w:t>both internationally and</w:t>
      </w:r>
      <w:r w:rsidR="00FA6684" w:rsidRPr="0095127A">
        <w:rPr>
          <w:color w:val="auto"/>
          <w:spacing w:val="-3"/>
          <w:szCs w:val="22"/>
        </w:rPr>
        <w:t xml:space="preserve"> </w:t>
      </w:r>
      <w:r w:rsidR="00FA6684" w:rsidRPr="0095127A">
        <w:rPr>
          <w:color w:val="auto"/>
          <w:szCs w:val="22"/>
        </w:rPr>
        <w:t>locally -</w:t>
      </w:r>
      <w:r w:rsidR="00FA6684" w:rsidRPr="0095127A">
        <w:rPr>
          <w:color w:val="auto"/>
          <w:spacing w:val="40"/>
          <w:szCs w:val="22"/>
        </w:rPr>
        <w:t xml:space="preserve"> </w:t>
      </w:r>
      <w:r w:rsidR="00FA6684" w:rsidRPr="0095127A">
        <w:rPr>
          <w:color w:val="auto"/>
          <w:szCs w:val="22"/>
        </w:rPr>
        <w:t xml:space="preserve">about whether these benefits are insurance benefits or not. </w:t>
      </w:r>
      <w:r w:rsidR="000B0DFD">
        <w:rPr>
          <w:color w:val="auto"/>
          <w:szCs w:val="22"/>
        </w:rPr>
        <w:t xml:space="preserve"> </w:t>
      </w:r>
      <w:r w:rsidR="00FA6684" w:rsidRPr="0095127A">
        <w:rPr>
          <w:color w:val="auto"/>
          <w:szCs w:val="22"/>
        </w:rPr>
        <w:t>While it</w:t>
      </w:r>
      <w:r w:rsidR="00FA6684" w:rsidRPr="0095127A">
        <w:rPr>
          <w:b/>
          <w:color w:val="auto"/>
          <w:szCs w:val="22"/>
        </w:rPr>
        <w:t xml:space="preserve"> </w:t>
      </w:r>
      <w:r w:rsidR="00FA6684" w:rsidRPr="0095127A">
        <w:rPr>
          <w:color w:val="auto"/>
          <w:szCs w:val="22"/>
        </w:rPr>
        <w:t>is clear that some benefits are not insurance benefits,</w:t>
      </w:r>
      <w:r w:rsidR="00FA6684" w:rsidRPr="0095127A">
        <w:rPr>
          <w:color w:val="auto"/>
          <w:spacing w:val="-5"/>
          <w:szCs w:val="22"/>
        </w:rPr>
        <w:t xml:space="preserve"> </w:t>
      </w:r>
      <w:r w:rsidR="00FA6684" w:rsidRPr="0095127A">
        <w:rPr>
          <w:color w:val="auto"/>
          <w:szCs w:val="22"/>
        </w:rPr>
        <w:t>others are</w:t>
      </w:r>
      <w:r w:rsidR="00FA6684" w:rsidRPr="0095127A">
        <w:rPr>
          <w:color w:val="auto"/>
          <w:spacing w:val="-1"/>
          <w:szCs w:val="22"/>
        </w:rPr>
        <w:t xml:space="preserve"> </w:t>
      </w:r>
      <w:r w:rsidR="00FA6684" w:rsidRPr="0095127A">
        <w:rPr>
          <w:color w:val="auto"/>
          <w:szCs w:val="22"/>
        </w:rPr>
        <w:t>provided</w:t>
      </w:r>
      <w:r w:rsidR="00FA6684" w:rsidRPr="0095127A">
        <w:rPr>
          <w:color w:val="auto"/>
          <w:spacing w:val="-3"/>
          <w:szCs w:val="22"/>
        </w:rPr>
        <w:t xml:space="preserve"> </w:t>
      </w:r>
      <w:r w:rsidR="00FA6684" w:rsidRPr="0095127A">
        <w:rPr>
          <w:color w:val="auto"/>
          <w:szCs w:val="22"/>
        </w:rPr>
        <w:t>in</w:t>
      </w:r>
      <w:r w:rsidR="00FA6684" w:rsidRPr="0095127A">
        <w:rPr>
          <w:color w:val="auto"/>
          <w:spacing w:val="-10"/>
          <w:szCs w:val="22"/>
        </w:rPr>
        <w:t xml:space="preserve"> </w:t>
      </w:r>
      <w:r w:rsidR="00FA6684" w:rsidRPr="0095127A">
        <w:rPr>
          <w:color w:val="auto"/>
          <w:szCs w:val="22"/>
        </w:rPr>
        <w:t>terms of</w:t>
      </w:r>
      <w:r w:rsidR="00FA6684" w:rsidRPr="0095127A">
        <w:rPr>
          <w:color w:val="auto"/>
          <w:spacing w:val="-10"/>
          <w:szCs w:val="22"/>
        </w:rPr>
        <w:t xml:space="preserve"> </w:t>
      </w:r>
      <w:r w:rsidR="00FA6684" w:rsidRPr="0095127A">
        <w:rPr>
          <w:color w:val="auto"/>
          <w:szCs w:val="22"/>
        </w:rPr>
        <w:t>legislation</w:t>
      </w:r>
      <w:r w:rsidR="00FA6684" w:rsidRPr="0095127A">
        <w:rPr>
          <w:color w:val="auto"/>
          <w:spacing w:val="-4"/>
          <w:szCs w:val="22"/>
        </w:rPr>
        <w:t xml:space="preserve"> </w:t>
      </w:r>
      <w:r w:rsidR="00FA6684" w:rsidRPr="0095127A">
        <w:rPr>
          <w:color w:val="auto"/>
          <w:szCs w:val="22"/>
        </w:rPr>
        <w:t>to</w:t>
      </w:r>
      <w:r w:rsidR="00FA6684" w:rsidRPr="0095127A">
        <w:rPr>
          <w:color w:val="auto"/>
          <w:spacing w:val="-6"/>
          <w:szCs w:val="22"/>
        </w:rPr>
        <w:t xml:space="preserve"> </w:t>
      </w:r>
      <w:r w:rsidR="00FA6684" w:rsidRPr="0095127A">
        <w:rPr>
          <w:color w:val="auto"/>
          <w:szCs w:val="22"/>
        </w:rPr>
        <w:t>address specific social risks.</w:t>
      </w:r>
      <w:r w:rsidR="000B0DFD">
        <w:rPr>
          <w:color w:val="auto"/>
          <w:szCs w:val="22"/>
        </w:rPr>
        <w:t xml:space="preserve"> </w:t>
      </w:r>
      <w:r w:rsidR="00FA6684" w:rsidRPr="0095127A">
        <w:rPr>
          <w:color w:val="auto"/>
          <w:spacing w:val="-7"/>
          <w:szCs w:val="22"/>
        </w:rPr>
        <w:t xml:space="preserve"> </w:t>
      </w:r>
      <w:r w:rsidR="00FA6684" w:rsidRPr="0095127A">
        <w:rPr>
          <w:color w:val="auto"/>
          <w:szCs w:val="22"/>
        </w:rPr>
        <w:t>The</w:t>
      </w:r>
      <w:r w:rsidR="00FA6684" w:rsidRPr="0095127A">
        <w:rPr>
          <w:color w:val="auto"/>
          <w:spacing w:val="-1"/>
          <w:szCs w:val="22"/>
        </w:rPr>
        <w:t xml:space="preserve"> </w:t>
      </w:r>
      <w:r w:rsidR="00FA6684" w:rsidRPr="0095127A">
        <w:rPr>
          <w:color w:val="auto"/>
          <w:szCs w:val="22"/>
        </w:rPr>
        <w:t>Board in 2014 agreed that these specific benefits could be similar to insurance and that certain entities should</w:t>
      </w:r>
      <w:r w:rsidR="00FA6684" w:rsidRPr="0095127A">
        <w:rPr>
          <w:color w:val="auto"/>
          <w:spacing w:val="-1"/>
          <w:szCs w:val="22"/>
        </w:rPr>
        <w:t xml:space="preserve"> </w:t>
      </w:r>
      <w:r w:rsidR="00FA6684" w:rsidRPr="0095127A">
        <w:rPr>
          <w:color w:val="auto"/>
          <w:szCs w:val="22"/>
        </w:rPr>
        <w:t>consider the application of</w:t>
      </w:r>
      <w:r w:rsidR="00FA6684" w:rsidRPr="0095127A">
        <w:rPr>
          <w:color w:val="auto"/>
          <w:spacing w:val="-15"/>
          <w:szCs w:val="22"/>
        </w:rPr>
        <w:t xml:space="preserve"> </w:t>
      </w:r>
      <w:r w:rsidR="00FA6684" w:rsidRPr="0095127A">
        <w:rPr>
          <w:color w:val="auto"/>
          <w:szCs w:val="22"/>
        </w:rPr>
        <w:t>IFRS 4</w:t>
      </w:r>
      <w:r w:rsidR="00FA6684" w:rsidRPr="0095127A">
        <w:rPr>
          <w:color w:val="auto"/>
          <w:spacing w:val="-15"/>
          <w:szCs w:val="22"/>
        </w:rPr>
        <w:t xml:space="preserve"> </w:t>
      </w:r>
      <w:r w:rsidR="00FA6684" w:rsidRPr="0095127A">
        <w:rPr>
          <w:color w:val="auto"/>
          <w:szCs w:val="22"/>
        </w:rPr>
        <w:t>on</w:t>
      </w:r>
      <w:r w:rsidR="00FA6684" w:rsidRPr="0095127A">
        <w:rPr>
          <w:color w:val="auto"/>
          <w:spacing w:val="-3"/>
          <w:szCs w:val="22"/>
        </w:rPr>
        <w:t xml:space="preserve"> </w:t>
      </w:r>
      <w:r w:rsidR="00FA6684" w:rsidRPr="0095127A">
        <w:rPr>
          <w:color w:val="auto"/>
          <w:szCs w:val="22"/>
        </w:rPr>
        <w:t>Insurance in</w:t>
      </w:r>
      <w:r w:rsidR="00FA6684" w:rsidRPr="0095127A">
        <w:rPr>
          <w:color w:val="auto"/>
          <w:spacing w:val="-7"/>
          <w:szCs w:val="22"/>
        </w:rPr>
        <w:t xml:space="preserve"> </w:t>
      </w:r>
      <w:r w:rsidR="00FA6684" w:rsidRPr="0095127A">
        <w:rPr>
          <w:color w:val="auto"/>
          <w:szCs w:val="22"/>
        </w:rPr>
        <w:t>formulating their</w:t>
      </w:r>
      <w:r w:rsidR="00FA6684" w:rsidRPr="0095127A">
        <w:rPr>
          <w:color w:val="auto"/>
          <w:spacing w:val="-6"/>
          <w:szCs w:val="22"/>
        </w:rPr>
        <w:t xml:space="preserve"> </w:t>
      </w:r>
      <w:r w:rsidR="00FA6684" w:rsidRPr="0095127A">
        <w:rPr>
          <w:color w:val="auto"/>
          <w:szCs w:val="22"/>
        </w:rPr>
        <w:t>accounting policies.</w:t>
      </w:r>
    </w:p>
    <w:p w14:paraId="302B20BD" w14:textId="77777777" w:rsidR="00FA6684" w:rsidRPr="0095127A" w:rsidRDefault="00FA6684" w:rsidP="0095127A">
      <w:pPr>
        <w:pStyle w:val="Quote"/>
        <w:spacing w:before="0" w:after="0"/>
        <w:ind w:leftChars="385" w:left="847" w:firstLine="2"/>
        <w:rPr>
          <w:color w:val="auto"/>
          <w:szCs w:val="22"/>
        </w:rPr>
      </w:pPr>
      <w:r w:rsidRPr="0095127A">
        <w:rPr>
          <w:color w:val="auto"/>
          <w:szCs w:val="22"/>
        </w:rPr>
        <w:t>Correspondence</w:t>
      </w:r>
      <w:r w:rsidRPr="0095127A">
        <w:rPr>
          <w:color w:val="auto"/>
          <w:spacing w:val="-15"/>
          <w:szCs w:val="22"/>
        </w:rPr>
        <w:t xml:space="preserve"> </w:t>
      </w:r>
      <w:r w:rsidRPr="0095127A">
        <w:rPr>
          <w:color w:val="auto"/>
          <w:szCs w:val="22"/>
        </w:rPr>
        <w:t>was</w:t>
      </w:r>
      <w:r w:rsidRPr="0095127A">
        <w:rPr>
          <w:color w:val="auto"/>
          <w:spacing w:val="-15"/>
          <w:szCs w:val="22"/>
        </w:rPr>
        <w:t xml:space="preserve"> </w:t>
      </w:r>
      <w:r w:rsidRPr="0095127A">
        <w:rPr>
          <w:color w:val="auto"/>
          <w:szCs w:val="22"/>
        </w:rPr>
        <w:t>sent</w:t>
      </w:r>
      <w:r w:rsidRPr="0095127A">
        <w:rPr>
          <w:color w:val="auto"/>
          <w:spacing w:val="-14"/>
          <w:szCs w:val="22"/>
        </w:rPr>
        <w:t xml:space="preserve"> </w:t>
      </w:r>
      <w:r w:rsidRPr="0095127A">
        <w:rPr>
          <w:color w:val="auto"/>
          <w:szCs w:val="22"/>
        </w:rPr>
        <w:t>to</w:t>
      </w:r>
      <w:r w:rsidRPr="0095127A">
        <w:rPr>
          <w:color w:val="auto"/>
          <w:spacing w:val="-15"/>
          <w:szCs w:val="22"/>
        </w:rPr>
        <w:t xml:space="preserve"> </w:t>
      </w:r>
      <w:r w:rsidRPr="0095127A">
        <w:rPr>
          <w:color w:val="auto"/>
          <w:szCs w:val="22"/>
        </w:rPr>
        <w:t>a</w:t>
      </w:r>
      <w:r w:rsidRPr="0095127A">
        <w:rPr>
          <w:color w:val="auto"/>
          <w:spacing w:val="-14"/>
          <w:szCs w:val="22"/>
        </w:rPr>
        <w:t xml:space="preserve"> </w:t>
      </w:r>
      <w:r w:rsidRPr="0095127A">
        <w:rPr>
          <w:color w:val="auto"/>
          <w:szCs w:val="22"/>
        </w:rPr>
        <w:t>number</w:t>
      </w:r>
      <w:r w:rsidRPr="0095127A">
        <w:rPr>
          <w:color w:val="auto"/>
          <w:spacing w:val="-15"/>
          <w:szCs w:val="22"/>
        </w:rPr>
        <w:t xml:space="preserve"> </w:t>
      </w:r>
      <w:r w:rsidRPr="0095127A">
        <w:rPr>
          <w:color w:val="auto"/>
          <w:szCs w:val="22"/>
        </w:rPr>
        <w:t>of</w:t>
      </w:r>
      <w:r w:rsidRPr="0095127A">
        <w:rPr>
          <w:color w:val="auto"/>
          <w:spacing w:val="-12"/>
          <w:szCs w:val="22"/>
        </w:rPr>
        <w:t xml:space="preserve"> </w:t>
      </w:r>
      <w:r w:rsidRPr="0095127A">
        <w:rPr>
          <w:color w:val="auto"/>
          <w:szCs w:val="22"/>
        </w:rPr>
        <w:t>entities in</w:t>
      </w:r>
      <w:r w:rsidRPr="0095127A">
        <w:rPr>
          <w:color w:val="auto"/>
          <w:spacing w:val="-5"/>
          <w:szCs w:val="22"/>
        </w:rPr>
        <w:t xml:space="preserve"> </w:t>
      </w:r>
      <w:r w:rsidRPr="0095127A">
        <w:rPr>
          <w:color w:val="auto"/>
          <w:szCs w:val="22"/>
        </w:rPr>
        <w:t>2014</w:t>
      </w:r>
      <w:r w:rsidRPr="0095127A">
        <w:rPr>
          <w:color w:val="auto"/>
          <w:spacing w:val="-15"/>
          <w:szCs w:val="22"/>
        </w:rPr>
        <w:t xml:space="preserve"> </w:t>
      </w:r>
      <w:r w:rsidRPr="0095127A">
        <w:rPr>
          <w:color w:val="auto"/>
          <w:szCs w:val="22"/>
        </w:rPr>
        <w:t>that</w:t>
      </w:r>
      <w:r w:rsidRPr="0095127A">
        <w:rPr>
          <w:color w:val="auto"/>
          <w:spacing w:val="-15"/>
          <w:szCs w:val="22"/>
        </w:rPr>
        <w:t xml:space="preserve"> </w:t>
      </w:r>
      <w:r w:rsidRPr="0095127A">
        <w:rPr>
          <w:color w:val="auto"/>
          <w:szCs w:val="22"/>
        </w:rPr>
        <w:t>the</w:t>
      </w:r>
      <w:r w:rsidRPr="0095127A">
        <w:rPr>
          <w:color w:val="auto"/>
          <w:spacing w:val="-14"/>
          <w:szCs w:val="22"/>
        </w:rPr>
        <w:t xml:space="preserve"> </w:t>
      </w:r>
      <w:r w:rsidRPr="0095127A">
        <w:rPr>
          <w:color w:val="auto"/>
          <w:szCs w:val="22"/>
        </w:rPr>
        <w:t>applicability of</w:t>
      </w:r>
      <w:r w:rsidRPr="0095127A">
        <w:rPr>
          <w:color w:val="auto"/>
          <w:spacing w:val="-15"/>
          <w:szCs w:val="22"/>
        </w:rPr>
        <w:t xml:space="preserve"> </w:t>
      </w:r>
      <w:r w:rsidRPr="0095127A">
        <w:rPr>
          <w:color w:val="auto"/>
          <w:szCs w:val="22"/>
        </w:rPr>
        <w:t>IFRS</w:t>
      </w:r>
      <w:r w:rsidRPr="0095127A">
        <w:rPr>
          <w:color w:val="auto"/>
          <w:spacing w:val="-8"/>
          <w:szCs w:val="22"/>
        </w:rPr>
        <w:t xml:space="preserve"> </w:t>
      </w:r>
      <w:r w:rsidRPr="0095127A">
        <w:rPr>
          <w:color w:val="auto"/>
          <w:szCs w:val="22"/>
        </w:rPr>
        <w:t>4</w:t>
      </w:r>
      <w:r w:rsidRPr="0095127A">
        <w:rPr>
          <w:color w:val="auto"/>
          <w:spacing w:val="18"/>
          <w:szCs w:val="22"/>
        </w:rPr>
        <w:t xml:space="preserve"> </w:t>
      </w:r>
      <w:r w:rsidRPr="0095127A">
        <w:rPr>
          <w:color w:val="auto"/>
          <w:szCs w:val="22"/>
        </w:rPr>
        <w:t>should be considered.</w:t>
      </w:r>
      <w:r w:rsidRPr="0095127A">
        <w:rPr>
          <w:color w:val="auto"/>
          <w:spacing w:val="25"/>
          <w:szCs w:val="22"/>
        </w:rPr>
        <w:t xml:space="preserve"> </w:t>
      </w:r>
      <w:r w:rsidRPr="0095127A">
        <w:rPr>
          <w:color w:val="auto"/>
          <w:szCs w:val="22"/>
        </w:rPr>
        <w:t>The letter was</w:t>
      </w:r>
      <w:r w:rsidRPr="0095127A">
        <w:rPr>
          <w:color w:val="auto"/>
          <w:spacing w:val="26"/>
          <w:szCs w:val="22"/>
        </w:rPr>
        <w:t xml:space="preserve"> </w:t>
      </w:r>
      <w:r w:rsidRPr="0095127A">
        <w:rPr>
          <w:color w:val="auto"/>
          <w:szCs w:val="22"/>
        </w:rPr>
        <w:t>not authoritative</w:t>
      </w:r>
      <w:r w:rsidRPr="0095127A">
        <w:rPr>
          <w:color w:val="auto"/>
          <w:spacing w:val="32"/>
          <w:szCs w:val="22"/>
        </w:rPr>
        <w:t xml:space="preserve"> </w:t>
      </w:r>
      <w:r w:rsidRPr="0095127A">
        <w:rPr>
          <w:color w:val="auto"/>
          <w:szCs w:val="22"/>
        </w:rPr>
        <w:t>in that it did not prescribe</w:t>
      </w:r>
      <w:r w:rsidRPr="0095127A">
        <w:rPr>
          <w:color w:val="auto"/>
          <w:spacing w:val="25"/>
          <w:szCs w:val="22"/>
        </w:rPr>
        <w:t xml:space="preserve"> </w:t>
      </w:r>
      <w:r w:rsidRPr="0095127A">
        <w:rPr>
          <w:color w:val="auto"/>
          <w:szCs w:val="22"/>
        </w:rPr>
        <w:t>IFRS 4 to</w:t>
      </w:r>
      <w:r w:rsidRPr="0095127A">
        <w:rPr>
          <w:color w:val="auto"/>
          <w:spacing w:val="27"/>
          <w:szCs w:val="22"/>
        </w:rPr>
        <w:t xml:space="preserve"> </w:t>
      </w:r>
      <w:r w:rsidRPr="0095127A">
        <w:rPr>
          <w:color w:val="auto"/>
          <w:szCs w:val="22"/>
        </w:rPr>
        <w:t>entities, but asked entities to consider IFRS 4 in identifying activities that are similar to insurance but arise from legislation rather than contracts, and to formulate relevant accounting policies.</w:t>
      </w:r>
    </w:p>
    <w:p w14:paraId="0193B5E0" w14:textId="77777777" w:rsidR="00FA6684" w:rsidRPr="0095127A" w:rsidRDefault="00FA6684" w:rsidP="0095127A">
      <w:pPr>
        <w:pStyle w:val="Quote"/>
        <w:spacing w:before="0" w:after="0"/>
        <w:ind w:leftChars="385" w:left="847" w:firstLine="2"/>
        <w:rPr>
          <w:color w:val="auto"/>
          <w:szCs w:val="22"/>
        </w:rPr>
      </w:pPr>
      <w:r w:rsidRPr="0095127A">
        <w:rPr>
          <w:color w:val="auto"/>
          <w:szCs w:val="22"/>
        </w:rPr>
        <w:t>Given developments internationally on</w:t>
      </w:r>
      <w:r w:rsidRPr="0095127A">
        <w:rPr>
          <w:color w:val="auto"/>
          <w:spacing w:val="-1"/>
          <w:szCs w:val="22"/>
        </w:rPr>
        <w:t xml:space="preserve"> </w:t>
      </w:r>
      <w:r w:rsidRPr="0095127A">
        <w:rPr>
          <w:color w:val="auto"/>
          <w:szCs w:val="22"/>
        </w:rPr>
        <w:t>social benefits, an</w:t>
      </w:r>
      <w:r w:rsidRPr="0095127A">
        <w:rPr>
          <w:color w:val="auto"/>
          <w:spacing w:val="-4"/>
          <w:szCs w:val="22"/>
        </w:rPr>
        <w:t xml:space="preserve"> </w:t>
      </w:r>
      <w:r w:rsidRPr="0095127A">
        <w:rPr>
          <w:color w:val="auto"/>
          <w:szCs w:val="22"/>
        </w:rPr>
        <w:t>updated letter was sent to</w:t>
      </w:r>
      <w:r w:rsidRPr="0095127A">
        <w:rPr>
          <w:color w:val="auto"/>
          <w:spacing w:val="34"/>
          <w:szCs w:val="22"/>
        </w:rPr>
        <w:t xml:space="preserve"> </w:t>
      </w:r>
      <w:r w:rsidRPr="0095127A">
        <w:rPr>
          <w:color w:val="auto"/>
          <w:szCs w:val="22"/>
        </w:rPr>
        <w:t>affected entities in July 2016 explaining that entities should maintain the status quo until the ASB has issued a Standard of GRAP on social benefits. The correspondence in 2014 and</w:t>
      </w:r>
      <w:r w:rsidRPr="0095127A">
        <w:rPr>
          <w:color w:val="auto"/>
          <w:spacing w:val="40"/>
          <w:szCs w:val="22"/>
        </w:rPr>
        <w:t xml:space="preserve"> </w:t>
      </w:r>
      <w:r w:rsidRPr="0095127A">
        <w:rPr>
          <w:color w:val="auto"/>
          <w:szCs w:val="22"/>
        </w:rPr>
        <w:t>2016 accompanies this letter.</w:t>
      </w:r>
    </w:p>
    <w:p w14:paraId="1AB5033B" w14:textId="77777777" w:rsidR="00FA6684" w:rsidRPr="0095127A" w:rsidRDefault="00FA6684" w:rsidP="0095127A">
      <w:pPr>
        <w:pStyle w:val="Quote"/>
        <w:spacing w:before="0" w:after="0"/>
        <w:ind w:leftChars="385" w:left="847" w:firstLine="2"/>
        <w:rPr>
          <w:color w:val="auto"/>
          <w:szCs w:val="22"/>
        </w:rPr>
      </w:pPr>
      <w:r w:rsidRPr="0095127A">
        <w:rPr>
          <w:color w:val="auto"/>
          <w:szCs w:val="22"/>
        </w:rPr>
        <w:t>In</w:t>
      </w:r>
      <w:r w:rsidRPr="0095127A">
        <w:rPr>
          <w:color w:val="auto"/>
          <w:spacing w:val="-5"/>
          <w:szCs w:val="22"/>
        </w:rPr>
        <w:t xml:space="preserve"> </w:t>
      </w:r>
      <w:r w:rsidRPr="0095127A">
        <w:rPr>
          <w:color w:val="auto"/>
          <w:szCs w:val="22"/>
        </w:rPr>
        <w:t>terms of</w:t>
      </w:r>
      <w:r w:rsidRPr="0095127A">
        <w:rPr>
          <w:color w:val="auto"/>
          <w:spacing w:val="-3"/>
          <w:szCs w:val="22"/>
        </w:rPr>
        <w:t xml:space="preserve"> </w:t>
      </w:r>
      <w:r w:rsidRPr="0095127A">
        <w:rPr>
          <w:color w:val="auto"/>
          <w:szCs w:val="22"/>
        </w:rPr>
        <w:t>the application of</w:t>
      </w:r>
      <w:r w:rsidRPr="0095127A">
        <w:rPr>
          <w:color w:val="auto"/>
          <w:spacing w:val="-1"/>
          <w:szCs w:val="22"/>
        </w:rPr>
        <w:t xml:space="preserve"> </w:t>
      </w:r>
      <w:r w:rsidRPr="0095127A">
        <w:rPr>
          <w:color w:val="auto"/>
          <w:szCs w:val="22"/>
        </w:rPr>
        <w:t>IFRS 4,</w:t>
      </w:r>
      <w:r w:rsidRPr="0095127A">
        <w:rPr>
          <w:color w:val="auto"/>
          <w:spacing w:val="-9"/>
          <w:szCs w:val="22"/>
        </w:rPr>
        <w:t xml:space="preserve"> </w:t>
      </w:r>
      <w:r w:rsidRPr="0095127A">
        <w:rPr>
          <w:color w:val="auto"/>
          <w:szCs w:val="22"/>
        </w:rPr>
        <w:t xml:space="preserve">the Standard </w:t>
      </w:r>
      <w:r w:rsidRPr="0095127A">
        <w:rPr>
          <w:color w:val="auto"/>
          <w:w w:val="110"/>
          <w:szCs w:val="22"/>
        </w:rPr>
        <w:t>-for</w:t>
      </w:r>
      <w:r w:rsidRPr="0095127A">
        <w:rPr>
          <w:color w:val="auto"/>
          <w:spacing w:val="-13"/>
          <w:w w:val="110"/>
          <w:szCs w:val="22"/>
        </w:rPr>
        <w:t xml:space="preserve"> </w:t>
      </w:r>
      <w:r w:rsidRPr="0095127A">
        <w:rPr>
          <w:color w:val="auto"/>
          <w:szCs w:val="22"/>
        </w:rPr>
        <w:t>the most part- does not</w:t>
      </w:r>
      <w:r w:rsidRPr="0095127A">
        <w:rPr>
          <w:color w:val="auto"/>
          <w:spacing w:val="-3"/>
          <w:szCs w:val="22"/>
        </w:rPr>
        <w:t xml:space="preserve"> </w:t>
      </w:r>
      <w:r w:rsidRPr="0095127A">
        <w:rPr>
          <w:color w:val="auto"/>
          <w:szCs w:val="22"/>
        </w:rPr>
        <w:t>prescribe any specific</w:t>
      </w:r>
      <w:r w:rsidRPr="0095127A">
        <w:rPr>
          <w:color w:val="auto"/>
          <w:spacing w:val="-3"/>
          <w:szCs w:val="22"/>
        </w:rPr>
        <w:t xml:space="preserve"> </w:t>
      </w:r>
      <w:r w:rsidRPr="0095127A">
        <w:rPr>
          <w:color w:val="auto"/>
          <w:szCs w:val="22"/>
        </w:rPr>
        <w:t>accounting principles related to</w:t>
      </w:r>
      <w:r w:rsidRPr="0095127A">
        <w:rPr>
          <w:color w:val="auto"/>
          <w:spacing w:val="-9"/>
          <w:szCs w:val="22"/>
        </w:rPr>
        <w:t xml:space="preserve"> </w:t>
      </w:r>
      <w:r w:rsidRPr="0095127A">
        <w:rPr>
          <w:color w:val="auto"/>
          <w:szCs w:val="22"/>
        </w:rPr>
        <w:t>the</w:t>
      </w:r>
      <w:r w:rsidRPr="0095127A">
        <w:rPr>
          <w:color w:val="auto"/>
          <w:spacing w:val="-5"/>
          <w:szCs w:val="22"/>
        </w:rPr>
        <w:t xml:space="preserve"> </w:t>
      </w:r>
      <w:r w:rsidRPr="0095127A">
        <w:rPr>
          <w:color w:val="auto"/>
          <w:szCs w:val="22"/>
        </w:rPr>
        <w:t>recognition and</w:t>
      </w:r>
      <w:r w:rsidRPr="0095127A">
        <w:rPr>
          <w:color w:val="auto"/>
          <w:spacing w:val="-15"/>
          <w:szCs w:val="22"/>
        </w:rPr>
        <w:t xml:space="preserve"> </w:t>
      </w:r>
      <w:r w:rsidRPr="0095127A">
        <w:rPr>
          <w:color w:val="auto"/>
          <w:szCs w:val="22"/>
        </w:rPr>
        <w:t>measurement of</w:t>
      </w:r>
      <w:r w:rsidRPr="0095127A">
        <w:rPr>
          <w:color w:val="auto"/>
          <w:spacing w:val="-14"/>
          <w:szCs w:val="22"/>
        </w:rPr>
        <w:t xml:space="preserve"> </w:t>
      </w:r>
      <w:r w:rsidRPr="0095127A">
        <w:rPr>
          <w:color w:val="auto"/>
          <w:szCs w:val="22"/>
        </w:rPr>
        <w:t>insurance.</w:t>
      </w:r>
      <w:r w:rsidRPr="0095127A">
        <w:rPr>
          <w:color w:val="auto"/>
          <w:spacing w:val="-5"/>
          <w:szCs w:val="22"/>
        </w:rPr>
        <w:t xml:space="preserve"> </w:t>
      </w:r>
      <w:r w:rsidRPr="0095127A">
        <w:rPr>
          <w:color w:val="auto"/>
          <w:szCs w:val="22"/>
        </w:rPr>
        <w:t xml:space="preserve">Some mandatory requirements included precluding entities from measuring </w:t>
      </w:r>
      <w:r w:rsidRPr="0095127A">
        <w:rPr>
          <w:color w:val="auto"/>
          <w:szCs w:val="22"/>
        </w:rPr>
        <w:lastRenderedPageBreak/>
        <w:t>liabilities at undiscounted amounts and introducing a liability adequacy test. However, how the liabilities were to be determined was not explicitly described in IFRS 4.</w:t>
      </w:r>
    </w:p>
    <w:p w14:paraId="2D49B265" w14:textId="77777777" w:rsidR="00FA6684" w:rsidRPr="0095127A" w:rsidRDefault="00FA6684" w:rsidP="0095127A">
      <w:pPr>
        <w:pStyle w:val="Quote"/>
        <w:spacing w:before="0" w:after="0"/>
        <w:ind w:leftChars="385" w:left="847" w:firstLine="2"/>
        <w:rPr>
          <w:iCs/>
          <w:color w:val="auto"/>
          <w:szCs w:val="22"/>
        </w:rPr>
      </w:pPr>
      <w:r w:rsidRPr="0095127A">
        <w:rPr>
          <w:iCs/>
          <w:color w:val="auto"/>
          <w:szCs w:val="22"/>
        </w:rPr>
        <w:t>As IFRS 4</w:t>
      </w:r>
      <w:r w:rsidRPr="0095127A">
        <w:rPr>
          <w:iCs/>
          <w:color w:val="auto"/>
          <w:spacing w:val="-7"/>
          <w:szCs w:val="22"/>
        </w:rPr>
        <w:t xml:space="preserve"> </w:t>
      </w:r>
      <w:r w:rsidRPr="0095127A">
        <w:rPr>
          <w:iCs/>
          <w:color w:val="auto"/>
          <w:szCs w:val="22"/>
        </w:rPr>
        <w:t>does not prescribe</w:t>
      </w:r>
      <w:r w:rsidRPr="0095127A">
        <w:rPr>
          <w:iCs/>
          <w:color w:val="auto"/>
          <w:spacing w:val="22"/>
          <w:szCs w:val="22"/>
        </w:rPr>
        <w:t xml:space="preserve"> </w:t>
      </w:r>
      <w:r w:rsidRPr="0095127A">
        <w:rPr>
          <w:iCs/>
          <w:color w:val="auto"/>
          <w:szCs w:val="22"/>
        </w:rPr>
        <w:t>specific principles related to the recognition and</w:t>
      </w:r>
      <w:r w:rsidRPr="0095127A">
        <w:rPr>
          <w:iCs/>
          <w:color w:val="auto"/>
          <w:spacing w:val="-1"/>
          <w:szCs w:val="22"/>
        </w:rPr>
        <w:t xml:space="preserve"> </w:t>
      </w:r>
      <w:r w:rsidRPr="0095127A">
        <w:rPr>
          <w:iCs/>
          <w:color w:val="auto"/>
          <w:szCs w:val="22"/>
        </w:rPr>
        <w:t>measurement of</w:t>
      </w:r>
      <w:r w:rsidRPr="0095127A">
        <w:rPr>
          <w:iCs/>
          <w:color w:val="auto"/>
          <w:spacing w:val="-9"/>
          <w:szCs w:val="22"/>
        </w:rPr>
        <w:t xml:space="preserve"> </w:t>
      </w:r>
      <w:r w:rsidRPr="0095127A">
        <w:rPr>
          <w:iCs/>
          <w:color w:val="auto"/>
          <w:szCs w:val="22"/>
        </w:rPr>
        <w:t>insurance arrangements, the</w:t>
      </w:r>
      <w:r w:rsidRPr="0095127A">
        <w:rPr>
          <w:iCs/>
          <w:color w:val="auto"/>
          <w:spacing w:val="-8"/>
          <w:szCs w:val="22"/>
        </w:rPr>
        <w:t xml:space="preserve"> </w:t>
      </w:r>
      <w:r w:rsidRPr="0095127A">
        <w:rPr>
          <w:iCs/>
          <w:color w:val="auto"/>
          <w:szCs w:val="22"/>
        </w:rPr>
        <w:t>RAF</w:t>
      </w:r>
      <w:r w:rsidRPr="0095127A">
        <w:rPr>
          <w:iCs/>
          <w:color w:val="auto"/>
          <w:spacing w:val="-5"/>
          <w:szCs w:val="22"/>
        </w:rPr>
        <w:t xml:space="preserve"> </w:t>
      </w:r>
      <w:r w:rsidRPr="0095127A">
        <w:rPr>
          <w:iCs/>
          <w:color w:val="auto"/>
          <w:szCs w:val="22"/>
        </w:rPr>
        <w:t>would</w:t>
      </w:r>
      <w:r w:rsidRPr="0095127A">
        <w:rPr>
          <w:iCs/>
          <w:color w:val="auto"/>
          <w:spacing w:val="-1"/>
          <w:szCs w:val="22"/>
        </w:rPr>
        <w:t xml:space="preserve"> </w:t>
      </w:r>
      <w:r w:rsidRPr="0095127A">
        <w:rPr>
          <w:iCs/>
          <w:color w:val="auto"/>
          <w:szCs w:val="22"/>
        </w:rPr>
        <w:t>have developed its accounting policies to account for the benefits it provides. The accounting policies applied by the RAF would have been determined</w:t>
      </w:r>
      <w:r w:rsidRPr="0095127A">
        <w:rPr>
          <w:iCs/>
          <w:color w:val="auto"/>
          <w:spacing w:val="25"/>
          <w:szCs w:val="22"/>
        </w:rPr>
        <w:t xml:space="preserve"> </w:t>
      </w:r>
      <w:r w:rsidRPr="0095127A">
        <w:rPr>
          <w:iCs/>
          <w:color w:val="auto"/>
          <w:szCs w:val="22"/>
        </w:rPr>
        <w:t>by management</w:t>
      </w:r>
      <w:r w:rsidRPr="0095127A">
        <w:rPr>
          <w:iCs/>
          <w:color w:val="auto"/>
          <w:spacing w:val="24"/>
          <w:szCs w:val="22"/>
        </w:rPr>
        <w:t xml:space="preserve"> </w:t>
      </w:r>
      <w:r w:rsidRPr="0095127A">
        <w:rPr>
          <w:iCs/>
          <w:color w:val="auto"/>
          <w:szCs w:val="22"/>
        </w:rPr>
        <w:t>based on what they believed is appropriate</w:t>
      </w:r>
      <w:r w:rsidRPr="0095127A">
        <w:rPr>
          <w:iCs/>
          <w:color w:val="auto"/>
          <w:spacing w:val="26"/>
          <w:szCs w:val="22"/>
        </w:rPr>
        <w:t xml:space="preserve"> </w:t>
      </w:r>
      <w:r w:rsidRPr="0095127A">
        <w:rPr>
          <w:iCs/>
          <w:color w:val="auto"/>
          <w:szCs w:val="22"/>
        </w:rPr>
        <w:t>given the prescripts of legislation and relevant facts and circumstances. As a result, when a liability arises, the extent of the liability recognised and how liabilities are measured is based on what management believes</w:t>
      </w:r>
      <w:r w:rsidRPr="0095127A">
        <w:rPr>
          <w:iCs/>
          <w:color w:val="auto"/>
          <w:spacing w:val="-1"/>
          <w:szCs w:val="22"/>
        </w:rPr>
        <w:t xml:space="preserve"> </w:t>
      </w:r>
      <w:r w:rsidRPr="0095127A">
        <w:rPr>
          <w:iCs/>
          <w:color w:val="auto"/>
          <w:szCs w:val="22"/>
        </w:rPr>
        <w:t>is</w:t>
      </w:r>
      <w:r w:rsidRPr="0095127A">
        <w:rPr>
          <w:iCs/>
          <w:color w:val="auto"/>
          <w:spacing w:val="-12"/>
          <w:szCs w:val="22"/>
        </w:rPr>
        <w:t xml:space="preserve"> </w:t>
      </w:r>
      <w:r w:rsidRPr="0095127A">
        <w:rPr>
          <w:iCs/>
          <w:color w:val="auto"/>
          <w:szCs w:val="22"/>
        </w:rPr>
        <w:t>relevant to</w:t>
      </w:r>
      <w:r w:rsidRPr="0095127A">
        <w:rPr>
          <w:iCs/>
          <w:color w:val="auto"/>
          <w:spacing w:val="-6"/>
          <w:szCs w:val="22"/>
        </w:rPr>
        <w:t xml:space="preserve"> </w:t>
      </w:r>
      <w:r w:rsidRPr="0095127A">
        <w:rPr>
          <w:iCs/>
          <w:color w:val="auto"/>
          <w:szCs w:val="22"/>
        </w:rPr>
        <w:t>the</w:t>
      </w:r>
      <w:r w:rsidRPr="0095127A">
        <w:rPr>
          <w:iCs/>
          <w:color w:val="auto"/>
          <w:spacing w:val="-10"/>
          <w:szCs w:val="22"/>
        </w:rPr>
        <w:t xml:space="preserve"> </w:t>
      </w:r>
      <w:r w:rsidRPr="0095127A">
        <w:rPr>
          <w:iCs/>
          <w:color w:val="auto"/>
          <w:szCs w:val="22"/>
        </w:rPr>
        <w:t>information needs of</w:t>
      </w:r>
      <w:r w:rsidRPr="0095127A">
        <w:rPr>
          <w:iCs/>
          <w:color w:val="auto"/>
          <w:spacing w:val="-9"/>
          <w:szCs w:val="22"/>
        </w:rPr>
        <w:t xml:space="preserve"> </w:t>
      </w:r>
      <w:r w:rsidRPr="0095127A">
        <w:rPr>
          <w:iCs/>
          <w:color w:val="auto"/>
          <w:szCs w:val="22"/>
        </w:rPr>
        <w:t>users</w:t>
      </w:r>
      <w:r w:rsidRPr="0095127A">
        <w:rPr>
          <w:iCs/>
          <w:color w:val="auto"/>
          <w:spacing w:val="-5"/>
          <w:szCs w:val="22"/>
        </w:rPr>
        <w:t xml:space="preserve"> </w:t>
      </w:r>
      <w:r w:rsidRPr="0095127A">
        <w:rPr>
          <w:iCs/>
          <w:color w:val="auto"/>
          <w:szCs w:val="22"/>
        </w:rPr>
        <w:t>of</w:t>
      </w:r>
      <w:r w:rsidRPr="0095127A">
        <w:rPr>
          <w:iCs/>
          <w:color w:val="auto"/>
          <w:spacing w:val="-15"/>
          <w:szCs w:val="22"/>
        </w:rPr>
        <w:t xml:space="preserve"> </w:t>
      </w:r>
      <w:r w:rsidRPr="0095127A">
        <w:rPr>
          <w:iCs/>
          <w:color w:val="auto"/>
          <w:szCs w:val="22"/>
        </w:rPr>
        <w:t>the</w:t>
      </w:r>
      <w:r w:rsidRPr="0095127A">
        <w:rPr>
          <w:iCs/>
          <w:color w:val="auto"/>
          <w:spacing w:val="-8"/>
          <w:szCs w:val="22"/>
        </w:rPr>
        <w:t xml:space="preserve"> </w:t>
      </w:r>
      <w:r w:rsidRPr="0095127A">
        <w:rPr>
          <w:iCs/>
          <w:color w:val="auto"/>
          <w:szCs w:val="22"/>
        </w:rPr>
        <w:t>financial</w:t>
      </w:r>
      <w:r w:rsidRPr="0095127A">
        <w:rPr>
          <w:iCs/>
          <w:color w:val="auto"/>
          <w:spacing w:val="-7"/>
          <w:szCs w:val="22"/>
        </w:rPr>
        <w:t xml:space="preserve"> </w:t>
      </w:r>
      <w:r w:rsidRPr="0095127A">
        <w:rPr>
          <w:iCs/>
          <w:color w:val="auto"/>
          <w:szCs w:val="22"/>
        </w:rPr>
        <w:t>statements. The</w:t>
      </w:r>
      <w:r w:rsidRPr="0095127A">
        <w:rPr>
          <w:iCs/>
          <w:color w:val="auto"/>
          <w:spacing w:val="-15"/>
          <w:szCs w:val="22"/>
        </w:rPr>
        <w:t xml:space="preserve"> </w:t>
      </w:r>
      <w:r w:rsidRPr="0095127A">
        <w:rPr>
          <w:iCs/>
          <w:color w:val="auto"/>
          <w:szCs w:val="22"/>
        </w:rPr>
        <w:t>development</w:t>
      </w:r>
      <w:r w:rsidRPr="0095127A">
        <w:rPr>
          <w:iCs/>
          <w:color w:val="auto"/>
          <w:spacing w:val="5"/>
          <w:szCs w:val="22"/>
        </w:rPr>
        <w:t xml:space="preserve"> </w:t>
      </w:r>
      <w:r w:rsidRPr="0095127A">
        <w:rPr>
          <w:iCs/>
          <w:color w:val="auto"/>
          <w:szCs w:val="22"/>
        </w:rPr>
        <w:t>and</w:t>
      </w:r>
      <w:r w:rsidRPr="0095127A">
        <w:rPr>
          <w:iCs/>
          <w:color w:val="auto"/>
          <w:spacing w:val="-15"/>
          <w:szCs w:val="22"/>
        </w:rPr>
        <w:t xml:space="preserve"> </w:t>
      </w:r>
      <w:r w:rsidRPr="0095127A">
        <w:rPr>
          <w:iCs/>
          <w:color w:val="auto"/>
          <w:szCs w:val="22"/>
        </w:rPr>
        <w:t>application</w:t>
      </w:r>
      <w:r w:rsidRPr="0095127A">
        <w:rPr>
          <w:iCs/>
          <w:color w:val="auto"/>
          <w:spacing w:val="-3"/>
          <w:szCs w:val="22"/>
        </w:rPr>
        <w:t xml:space="preserve"> </w:t>
      </w:r>
      <w:r w:rsidRPr="0095127A">
        <w:rPr>
          <w:iCs/>
          <w:color w:val="auto"/>
          <w:szCs w:val="22"/>
        </w:rPr>
        <w:t>of</w:t>
      </w:r>
      <w:r w:rsidRPr="0095127A">
        <w:rPr>
          <w:iCs/>
          <w:color w:val="auto"/>
          <w:spacing w:val="-15"/>
          <w:szCs w:val="22"/>
        </w:rPr>
        <w:t xml:space="preserve"> </w:t>
      </w:r>
      <w:r w:rsidRPr="0095127A">
        <w:rPr>
          <w:iCs/>
          <w:color w:val="auto"/>
          <w:szCs w:val="22"/>
        </w:rPr>
        <w:t>accounting</w:t>
      </w:r>
      <w:r w:rsidRPr="0095127A">
        <w:rPr>
          <w:iCs/>
          <w:color w:val="auto"/>
          <w:spacing w:val="8"/>
          <w:szCs w:val="22"/>
        </w:rPr>
        <w:t xml:space="preserve"> </w:t>
      </w:r>
      <w:r w:rsidRPr="0095127A">
        <w:rPr>
          <w:iCs/>
          <w:color w:val="auto"/>
          <w:szCs w:val="22"/>
        </w:rPr>
        <w:t>policies</w:t>
      </w:r>
      <w:r w:rsidRPr="0095127A">
        <w:rPr>
          <w:iCs/>
          <w:color w:val="auto"/>
          <w:spacing w:val="-7"/>
          <w:szCs w:val="22"/>
        </w:rPr>
        <w:t xml:space="preserve"> </w:t>
      </w:r>
      <w:r w:rsidRPr="0095127A">
        <w:rPr>
          <w:iCs/>
          <w:color w:val="auto"/>
          <w:szCs w:val="22"/>
        </w:rPr>
        <w:t>would</w:t>
      </w:r>
      <w:r w:rsidRPr="0095127A">
        <w:rPr>
          <w:iCs/>
          <w:color w:val="auto"/>
          <w:spacing w:val="-14"/>
          <w:szCs w:val="22"/>
        </w:rPr>
        <w:t xml:space="preserve"> </w:t>
      </w:r>
      <w:r w:rsidRPr="0095127A">
        <w:rPr>
          <w:iCs/>
          <w:color w:val="auto"/>
          <w:szCs w:val="22"/>
        </w:rPr>
        <w:t>need</w:t>
      </w:r>
      <w:r w:rsidRPr="0095127A">
        <w:rPr>
          <w:iCs/>
          <w:color w:val="auto"/>
          <w:spacing w:val="-14"/>
          <w:szCs w:val="22"/>
        </w:rPr>
        <w:t xml:space="preserve"> </w:t>
      </w:r>
      <w:r w:rsidRPr="0095127A">
        <w:rPr>
          <w:iCs/>
          <w:color w:val="auto"/>
          <w:szCs w:val="22"/>
        </w:rPr>
        <w:t>to</w:t>
      </w:r>
      <w:r w:rsidRPr="0095127A">
        <w:rPr>
          <w:iCs/>
          <w:color w:val="auto"/>
          <w:spacing w:val="-15"/>
          <w:szCs w:val="22"/>
        </w:rPr>
        <w:t xml:space="preserve"> </w:t>
      </w:r>
      <w:r w:rsidRPr="0095127A">
        <w:rPr>
          <w:iCs/>
          <w:color w:val="auto"/>
          <w:szCs w:val="22"/>
        </w:rPr>
        <w:t>continue</w:t>
      </w:r>
      <w:r w:rsidRPr="0095127A">
        <w:rPr>
          <w:iCs/>
          <w:color w:val="auto"/>
          <w:spacing w:val="-1"/>
          <w:szCs w:val="22"/>
        </w:rPr>
        <w:t xml:space="preserve"> </w:t>
      </w:r>
      <w:r w:rsidRPr="0095127A">
        <w:rPr>
          <w:iCs/>
          <w:color w:val="auto"/>
          <w:szCs w:val="22"/>
        </w:rPr>
        <w:t>in</w:t>
      </w:r>
      <w:r w:rsidRPr="0095127A">
        <w:rPr>
          <w:iCs/>
          <w:color w:val="auto"/>
          <w:spacing w:val="-15"/>
          <w:szCs w:val="22"/>
        </w:rPr>
        <w:t xml:space="preserve"> </w:t>
      </w:r>
      <w:r w:rsidRPr="0095127A">
        <w:rPr>
          <w:iCs/>
          <w:color w:val="auto"/>
          <w:szCs w:val="22"/>
        </w:rPr>
        <w:t>the</w:t>
      </w:r>
      <w:r w:rsidRPr="0095127A">
        <w:rPr>
          <w:iCs/>
          <w:color w:val="auto"/>
          <w:spacing w:val="-15"/>
          <w:szCs w:val="22"/>
        </w:rPr>
        <w:t xml:space="preserve"> </w:t>
      </w:r>
      <w:r w:rsidRPr="0095127A">
        <w:rPr>
          <w:iCs/>
          <w:color w:val="auto"/>
          <w:szCs w:val="22"/>
        </w:rPr>
        <w:t>absence of a specific Standard of GRAP on social benefits and/or insurance</w:t>
      </w:r>
      <w:r w:rsidR="00821AEC" w:rsidRPr="0095127A">
        <w:rPr>
          <w:iCs/>
          <w:color w:val="auto"/>
          <w:szCs w:val="22"/>
        </w:rPr>
        <w:t>…</w:t>
      </w:r>
      <w:r w:rsidR="00821AEC" w:rsidRPr="0095127A">
        <w:rPr>
          <w:rStyle w:val="FootnoteReference"/>
          <w:iCs/>
          <w:color w:val="auto"/>
          <w:szCs w:val="22"/>
        </w:rPr>
        <w:footnoteReference w:id="40"/>
      </w:r>
    </w:p>
    <w:p w14:paraId="7F4DA85D" w14:textId="77777777" w:rsidR="00821AEC" w:rsidRPr="0095127A" w:rsidRDefault="00821AEC" w:rsidP="0095127A">
      <w:pPr>
        <w:pStyle w:val="Quote"/>
        <w:spacing w:before="0" w:after="0"/>
        <w:ind w:leftChars="385" w:left="847" w:firstLine="2"/>
        <w:rPr>
          <w:b/>
          <w:color w:val="auto"/>
          <w:szCs w:val="22"/>
        </w:rPr>
      </w:pPr>
      <w:r w:rsidRPr="0095127A">
        <w:rPr>
          <w:b/>
          <w:color w:val="auto"/>
          <w:szCs w:val="22"/>
        </w:rPr>
        <w:t>Way forward</w:t>
      </w:r>
    </w:p>
    <w:p w14:paraId="6140EDE8" w14:textId="77777777" w:rsidR="00FA6684" w:rsidRPr="0095127A" w:rsidRDefault="00FA6684" w:rsidP="0095127A">
      <w:pPr>
        <w:pStyle w:val="Quote"/>
        <w:spacing w:before="0" w:after="0"/>
        <w:ind w:leftChars="385" w:left="847" w:firstLine="2"/>
        <w:rPr>
          <w:color w:val="auto"/>
          <w:szCs w:val="22"/>
        </w:rPr>
      </w:pPr>
      <w:r w:rsidRPr="0095127A">
        <w:rPr>
          <w:color w:val="auto"/>
          <w:szCs w:val="22"/>
        </w:rPr>
        <w:t>As</w:t>
      </w:r>
      <w:r w:rsidRPr="0095127A">
        <w:rPr>
          <w:color w:val="auto"/>
          <w:spacing w:val="-7"/>
          <w:szCs w:val="22"/>
        </w:rPr>
        <w:t xml:space="preserve"> </w:t>
      </w:r>
      <w:r w:rsidRPr="0095127A">
        <w:rPr>
          <w:color w:val="auto"/>
          <w:szCs w:val="22"/>
        </w:rPr>
        <w:t>a result</w:t>
      </w:r>
      <w:r w:rsidRPr="0095127A">
        <w:rPr>
          <w:color w:val="auto"/>
          <w:spacing w:val="-3"/>
          <w:szCs w:val="22"/>
        </w:rPr>
        <w:t xml:space="preserve"> </w:t>
      </w:r>
      <w:r w:rsidRPr="0095127A">
        <w:rPr>
          <w:color w:val="auto"/>
          <w:szCs w:val="22"/>
        </w:rPr>
        <w:t>of</w:t>
      </w:r>
      <w:r w:rsidRPr="0095127A">
        <w:rPr>
          <w:color w:val="auto"/>
          <w:spacing w:val="-13"/>
          <w:szCs w:val="22"/>
        </w:rPr>
        <w:t xml:space="preserve"> </w:t>
      </w:r>
      <w:r w:rsidRPr="0095127A">
        <w:rPr>
          <w:color w:val="auto"/>
          <w:szCs w:val="22"/>
        </w:rPr>
        <w:t>the</w:t>
      </w:r>
      <w:r w:rsidRPr="0095127A">
        <w:rPr>
          <w:color w:val="auto"/>
          <w:spacing w:val="-5"/>
          <w:szCs w:val="22"/>
        </w:rPr>
        <w:t xml:space="preserve"> </w:t>
      </w:r>
      <w:r w:rsidRPr="0095127A">
        <w:rPr>
          <w:color w:val="auto"/>
          <w:szCs w:val="22"/>
        </w:rPr>
        <w:t>uncertainty on</w:t>
      </w:r>
      <w:r w:rsidRPr="0095127A">
        <w:rPr>
          <w:color w:val="auto"/>
          <w:spacing w:val="-6"/>
          <w:szCs w:val="22"/>
        </w:rPr>
        <w:t xml:space="preserve"> </w:t>
      </w:r>
      <w:r w:rsidRPr="0095127A">
        <w:rPr>
          <w:color w:val="auto"/>
          <w:szCs w:val="22"/>
        </w:rPr>
        <w:t>how to</w:t>
      </w:r>
      <w:r w:rsidRPr="0095127A">
        <w:rPr>
          <w:color w:val="auto"/>
          <w:spacing w:val="-3"/>
          <w:szCs w:val="22"/>
        </w:rPr>
        <w:t xml:space="preserve"> </w:t>
      </w:r>
      <w:r w:rsidRPr="0095127A">
        <w:rPr>
          <w:color w:val="auto"/>
          <w:szCs w:val="22"/>
        </w:rPr>
        <w:t>account for</w:t>
      </w:r>
      <w:r w:rsidRPr="0095127A">
        <w:rPr>
          <w:color w:val="auto"/>
          <w:spacing w:val="-8"/>
          <w:szCs w:val="22"/>
        </w:rPr>
        <w:t xml:space="preserve"> </w:t>
      </w:r>
      <w:r w:rsidRPr="0095127A">
        <w:rPr>
          <w:color w:val="auto"/>
          <w:szCs w:val="22"/>
        </w:rPr>
        <w:t>social</w:t>
      </w:r>
      <w:r w:rsidRPr="0095127A">
        <w:rPr>
          <w:color w:val="auto"/>
          <w:spacing w:val="-3"/>
          <w:szCs w:val="22"/>
        </w:rPr>
        <w:t xml:space="preserve"> </w:t>
      </w:r>
      <w:r w:rsidRPr="0095127A">
        <w:rPr>
          <w:color w:val="auto"/>
          <w:szCs w:val="22"/>
        </w:rPr>
        <w:t>benefits locally,</w:t>
      </w:r>
      <w:r w:rsidRPr="0095127A">
        <w:rPr>
          <w:color w:val="auto"/>
          <w:spacing w:val="-1"/>
          <w:szCs w:val="22"/>
        </w:rPr>
        <w:t xml:space="preserve"> </w:t>
      </w:r>
      <w:r w:rsidRPr="0095127A">
        <w:rPr>
          <w:color w:val="auto"/>
          <w:szCs w:val="22"/>
        </w:rPr>
        <w:t>entities were</w:t>
      </w:r>
      <w:r w:rsidRPr="0095127A">
        <w:rPr>
          <w:color w:val="auto"/>
          <w:spacing w:val="-1"/>
          <w:szCs w:val="22"/>
        </w:rPr>
        <w:t xml:space="preserve"> </w:t>
      </w:r>
      <w:r w:rsidRPr="0095127A">
        <w:rPr>
          <w:color w:val="auto"/>
          <w:szCs w:val="22"/>
        </w:rPr>
        <w:t>asked to develop accounting policies, including considering the applicability of IFRS 4. To ensure that entities do not continuously change accounting policies, the Secretariat corresponded with</w:t>
      </w:r>
      <w:r w:rsidRPr="0095127A">
        <w:rPr>
          <w:color w:val="auto"/>
          <w:spacing w:val="-1"/>
          <w:szCs w:val="22"/>
        </w:rPr>
        <w:t xml:space="preserve"> </w:t>
      </w:r>
      <w:r w:rsidRPr="0095127A">
        <w:rPr>
          <w:color w:val="auto"/>
          <w:szCs w:val="22"/>
        </w:rPr>
        <w:t>affected entities in 2016 to indicate that</w:t>
      </w:r>
      <w:r w:rsidRPr="0095127A">
        <w:rPr>
          <w:color w:val="auto"/>
          <w:spacing w:val="-4"/>
          <w:szCs w:val="22"/>
        </w:rPr>
        <w:t xml:space="preserve"> </w:t>
      </w:r>
      <w:r w:rsidRPr="0095127A">
        <w:rPr>
          <w:color w:val="auto"/>
          <w:szCs w:val="22"/>
        </w:rPr>
        <w:t>they should maintain the</w:t>
      </w:r>
      <w:r w:rsidRPr="0095127A">
        <w:rPr>
          <w:color w:val="auto"/>
          <w:spacing w:val="-3"/>
          <w:szCs w:val="22"/>
        </w:rPr>
        <w:t xml:space="preserve"> </w:t>
      </w:r>
      <w:r w:rsidRPr="0095127A">
        <w:rPr>
          <w:color w:val="auto"/>
          <w:szCs w:val="22"/>
        </w:rPr>
        <w:t>status quo. Accounting policies should be developed in the context of the requirements</w:t>
      </w:r>
      <w:r w:rsidRPr="0095127A">
        <w:rPr>
          <w:color w:val="auto"/>
          <w:spacing w:val="34"/>
          <w:szCs w:val="22"/>
        </w:rPr>
        <w:t xml:space="preserve"> </w:t>
      </w:r>
      <w:r w:rsidRPr="0095127A">
        <w:rPr>
          <w:color w:val="auto"/>
          <w:szCs w:val="22"/>
        </w:rPr>
        <w:t>of the Standards of</w:t>
      </w:r>
      <w:r w:rsidRPr="0095127A">
        <w:rPr>
          <w:color w:val="auto"/>
          <w:spacing w:val="40"/>
          <w:szCs w:val="22"/>
        </w:rPr>
        <w:t xml:space="preserve"> </w:t>
      </w:r>
      <w:r w:rsidRPr="0095127A">
        <w:rPr>
          <w:color w:val="auto"/>
          <w:szCs w:val="22"/>
        </w:rPr>
        <w:t>GRAP and considering IFRS 4. Any changes in accounting policies should be made using the principles in GRAP 3 on Accounting Policies, Changes in Accounting Estimates and Errors. We draw attention to paragraph .13 of</w:t>
      </w:r>
      <w:r w:rsidRPr="0095127A">
        <w:rPr>
          <w:color w:val="auto"/>
          <w:spacing w:val="-1"/>
          <w:szCs w:val="22"/>
        </w:rPr>
        <w:t xml:space="preserve"> </w:t>
      </w:r>
      <w:r w:rsidRPr="0095127A">
        <w:rPr>
          <w:color w:val="auto"/>
          <w:szCs w:val="22"/>
        </w:rPr>
        <w:t>GRAP 3 indicates that changes in accounting policies should be made if</w:t>
      </w:r>
      <w:r w:rsidRPr="0095127A">
        <w:rPr>
          <w:color w:val="auto"/>
          <w:spacing w:val="-10"/>
          <w:szCs w:val="22"/>
        </w:rPr>
        <w:t xml:space="preserve"> </w:t>
      </w:r>
      <w:r w:rsidRPr="0095127A">
        <w:rPr>
          <w:color w:val="auto"/>
          <w:szCs w:val="22"/>
        </w:rPr>
        <w:t>required by a Standard, or</w:t>
      </w:r>
      <w:r w:rsidRPr="0095127A">
        <w:rPr>
          <w:color w:val="auto"/>
          <w:spacing w:val="-5"/>
          <w:szCs w:val="22"/>
        </w:rPr>
        <w:t xml:space="preserve"> </w:t>
      </w:r>
      <w:r w:rsidRPr="0095127A">
        <w:rPr>
          <w:color w:val="auto"/>
          <w:szCs w:val="22"/>
        </w:rPr>
        <w:t>when management believes that the change in policy will result in financial statements that provide reliable and more relevant information</w:t>
      </w:r>
      <w:r w:rsidR="00821AEC" w:rsidRPr="0095127A">
        <w:rPr>
          <w:color w:val="auto"/>
          <w:szCs w:val="22"/>
        </w:rPr>
        <w:t>…”</w:t>
      </w:r>
    </w:p>
    <w:p w14:paraId="12F3D817" w14:textId="77777777" w:rsidR="003406BB" w:rsidRDefault="003406BB" w:rsidP="00A020F2">
      <w:pPr>
        <w:pStyle w:val="listing-level2"/>
      </w:pPr>
    </w:p>
    <w:p w14:paraId="2FB5B908" w14:textId="77777777" w:rsidR="00524639" w:rsidRDefault="000B0DFD" w:rsidP="006C11F1">
      <w:pPr>
        <w:pStyle w:val="listing-level2"/>
      </w:pPr>
      <w:r>
        <w:t>[</w:t>
      </w:r>
      <w:r w:rsidR="00C17EEA">
        <w:t>56</w:t>
      </w:r>
      <w:r w:rsidR="00FA6684" w:rsidRPr="00821AEC">
        <w:t>]</w:t>
      </w:r>
      <w:r w:rsidR="00FA6684" w:rsidRPr="00821AEC">
        <w:tab/>
      </w:r>
      <w:r w:rsidR="00C415A9" w:rsidRPr="00821AEC">
        <w:t>In March</w:t>
      </w:r>
      <w:r w:rsidR="00C415A9" w:rsidRPr="00821AEC">
        <w:rPr>
          <w:spacing w:val="-3"/>
        </w:rPr>
        <w:t xml:space="preserve"> </w:t>
      </w:r>
      <w:r w:rsidR="00C415A9" w:rsidRPr="00821AEC">
        <w:t>2021, the ASB issued a newsletter reminding the readers of the concept of “substance over form” and that the legal form of arrangements in law or contracts may differ to the economic reality of the arrangement represented in the financial statements of an entity.</w:t>
      </w:r>
      <w:r>
        <w:t xml:space="preserve"> </w:t>
      </w:r>
      <w:r w:rsidR="00C415A9" w:rsidRPr="00821AEC">
        <w:rPr>
          <w:spacing w:val="40"/>
        </w:rPr>
        <w:t xml:space="preserve"> </w:t>
      </w:r>
      <w:r w:rsidR="00C415A9" w:rsidRPr="00821AEC">
        <w:t>This means that although the RAF may not have an insurance contract as defined in legislation,</w:t>
      </w:r>
      <w:r w:rsidR="00C415A9" w:rsidRPr="00821AEC">
        <w:rPr>
          <w:spacing w:val="24"/>
        </w:rPr>
        <w:t xml:space="preserve"> </w:t>
      </w:r>
      <w:r w:rsidR="00C415A9" w:rsidRPr="00821AEC">
        <w:t>the</w:t>
      </w:r>
      <w:r w:rsidR="00C415A9" w:rsidRPr="00821AEC">
        <w:rPr>
          <w:spacing w:val="24"/>
        </w:rPr>
        <w:t xml:space="preserve"> </w:t>
      </w:r>
      <w:r w:rsidR="00C415A9" w:rsidRPr="00821AEC">
        <w:t>acceptance</w:t>
      </w:r>
      <w:r w:rsidR="00C415A9" w:rsidRPr="00821AEC">
        <w:rPr>
          <w:spacing w:val="24"/>
        </w:rPr>
        <w:t xml:space="preserve"> </w:t>
      </w:r>
      <w:r w:rsidR="00C415A9" w:rsidRPr="00821AEC">
        <w:t>of</w:t>
      </w:r>
      <w:r w:rsidR="00C415A9" w:rsidRPr="00821AEC">
        <w:rPr>
          <w:spacing w:val="24"/>
        </w:rPr>
        <w:t xml:space="preserve"> </w:t>
      </w:r>
      <w:r w:rsidR="00C415A9" w:rsidRPr="00821AEC">
        <w:t>insurance</w:t>
      </w:r>
      <w:r w:rsidR="00C415A9" w:rsidRPr="00821AEC">
        <w:rPr>
          <w:spacing w:val="24"/>
        </w:rPr>
        <w:t xml:space="preserve"> </w:t>
      </w:r>
      <w:r w:rsidR="00C415A9" w:rsidRPr="00821AEC">
        <w:t>risk</w:t>
      </w:r>
      <w:r w:rsidR="00C415A9" w:rsidRPr="00821AEC">
        <w:rPr>
          <w:spacing w:val="24"/>
        </w:rPr>
        <w:t xml:space="preserve"> </w:t>
      </w:r>
      <w:r w:rsidR="00C415A9" w:rsidRPr="00821AEC">
        <w:t>by</w:t>
      </w:r>
      <w:r w:rsidR="00C415A9" w:rsidRPr="00821AEC">
        <w:rPr>
          <w:spacing w:val="24"/>
        </w:rPr>
        <w:t xml:space="preserve"> </w:t>
      </w:r>
      <w:r w:rsidR="00C415A9" w:rsidRPr="00821AEC">
        <w:lastRenderedPageBreak/>
        <w:t>the</w:t>
      </w:r>
      <w:r w:rsidR="00C415A9" w:rsidRPr="00821AEC">
        <w:rPr>
          <w:spacing w:val="24"/>
        </w:rPr>
        <w:t xml:space="preserve"> </w:t>
      </w:r>
      <w:r w:rsidR="00C415A9" w:rsidRPr="00821AEC">
        <w:t>RAF</w:t>
      </w:r>
      <w:r w:rsidR="00C415A9" w:rsidRPr="00821AEC">
        <w:rPr>
          <w:spacing w:val="24"/>
        </w:rPr>
        <w:t xml:space="preserve"> </w:t>
      </w:r>
      <w:r w:rsidR="00C415A9" w:rsidRPr="00821AEC">
        <w:t>would</w:t>
      </w:r>
      <w:r w:rsidR="00C415A9" w:rsidRPr="00821AEC">
        <w:rPr>
          <w:spacing w:val="24"/>
        </w:rPr>
        <w:t xml:space="preserve"> </w:t>
      </w:r>
      <w:r w:rsidR="00C415A9" w:rsidRPr="00821AEC">
        <w:t>drive</w:t>
      </w:r>
      <w:r w:rsidR="00C415A9" w:rsidRPr="00821AEC">
        <w:rPr>
          <w:spacing w:val="24"/>
        </w:rPr>
        <w:t xml:space="preserve"> </w:t>
      </w:r>
      <w:r w:rsidR="00C415A9" w:rsidRPr="00821AEC">
        <w:t>the selection</w:t>
      </w:r>
      <w:r w:rsidR="00C415A9" w:rsidRPr="00821AEC">
        <w:rPr>
          <w:spacing w:val="80"/>
        </w:rPr>
        <w:t xml:space="preserve"> </w:t>
      </w:r>
      <w:r w:rsidR="00C415A9" w:rsidRPr="00821AEC">
        <w:t>and</w:t>
      </w:r>
      <w:r w:rsidR="00C415A9" w:rsidRPr="00821AEC">
        <w:rPr>
          <w:spacing w:val="80"/>
        </w:rPr>
        <w:t xml:space="preserve"> </w:t>
      </w:r>
      <w:r w:rsidR="00C415A9" w:rsidRPr="00821AEC">
        <w:t>application</w:t>
      </w:r>
      <w:r w:rsidR="00C415A9" w:rsidRPr="00821AEC">
        <w:rPr>
          <w:spacing w:val="80"/>
        </w:rPr>
        <w:t xml:space="preserve"> </w:t>
      </w:r>
      <w:r w:rsidR="00C415A9" w:rsidRPr="00821AEC">
        <w:t>of</w:t>
      </w:r>
      <w:r w:rsidR="00C415A9" w:rsidRPr="00821AEC">
        <w:rPr>
          <w:spacing w:val="80"/>
        </w:rPr>
        <w:t xml:space="preserve"> </w:t>
      </w:r>
      <w:r w:rsidR="00C415A9" w:rsidRPr="00821AEC">
        <w:t>the</w:t>
      </w:r>
      <w:r w:rsidR="00C415A9" w:rsidRPr="00821AEC">
        <w:rPr>
          <w:spacing w:val="80"/>
        </w:rPr>
        <w:t xml:space="preserve"> </w:t>
      </w:r>
      <w:r w:rsidR="00C415A9" w:rsidRPr="00821AEC">
        <w:t>accounting</w:t>
      </w:r>
      <w:r w:rsidR="00C415A9" w:rsidRPr="00821AEC">
        <w:rPr>
          <w:spacing w:val="80"/>
        </w:rPr>
        <w:t xml:space="preserve"> </w:t>
      </w:r>
      <w:r w:rsidR="00C415A9" w:rsidRPr="00821AEC">
        <w:t>policies</w:t>
      </w:r>
      <w:r w:rsidR="00C415A9" w:rsidRPr="00821AEC">
        <w:rPr>
          <w:spacing w:val="80"/>
        </w:rPr>
        <w:t xml:space="preserve"> </w:t>
      </w:r>
      <w:r w:rsidR="00C415A9" w:rsidRPr="00821AEC">
        <w:t>in</w:t>
      </w:r>
      <w:r w:rsidR="00C415A9" w:rsidRPr="00821AEC">
        <w:rPr>
          <w:spacing w:val="80"/>
        </w:rPr>
        <w:t xml:space="preserve"> </w:t>
      </w:r>
      <w:r w:rsidR="00C415A9" w:rsidRPr="00821AEC">
        <w:t>its</w:t>
      </w:r>
      <w:r w:rsidR="00C415A9" w:rsidRPr="00821AEC">
        <w:rPr>
          <w:spacing w:val="80"/>
        </w:rPr>
        <w:t xml:space="preserve"> </w:t>
      </w:r>
      <w:r w:rsidR="00C415A9" w:rsidRPr="00821AEC">
        <w:t>financial</w:t>
      </w:r>
      <w:r w:rsidR="00C415A9" w:rsidRPr="00821AEC">
        <w:rPr>
          <w:spacing w:val="40"/>
        </w:rPr>
        <w:t xml:space="preserve"> </w:t>
      </w:r>
      <w:r w:rsidR="00DC4357">
        <w:t>statements.</w:t>
      </w:r>
      <w:r w:rsidR="00C415A9" w:rsidRPr="00821AEC">
        <w:t xml:space="preserve"> </w:t>
      </w:r>
    </w:p>
    <w:p w14:paraId="6988371A" w14:textId="77777777" w:rsidR="00DC4357" w:rsidRDefault="00DC4357" w:rsidP="00A020F2">
      <w:pPr>
        <w:pStyle w:val="listing-level2"/>
      </w:pPr>
    </w:p>
    <w:p w14:paraId="29B6E06D" w14:textId="77777777" w:rsidR="00524639" w:rsidRDefault="000B0DFD" w:rsidP="006C11F1">
      <w:pPr>
        <w:pStyle w:val="Judgementnumbering"/>
        <w:numPr>
          <w:ilvl w:val="0"/>
          <w:numId w:val="0"/>
        </w:numPr>
        <w:tabs>
          <w:tab w:val="left" w:pos="709"/>
        </w:tabs>
        <w:spacing w:before="0" w:after="0" w:line="360" w:lineRule="auto"/>
        <w:ind w:left="708" w:hangingChars="295" w:hanging="708"/>
        <w:rPr>
          <w:spacing w:val="-2"/>
        </w:rPr>
      </w:pPr>
      <w:r>
        <w:t>[</w:t>
      </w:r>
      <w:r w:rsidR="00800BC5">
        <w:t>5</w:t>
      </w:r>
      <w:r w:rsidR="00C17EEA">
        <w:t>7</w:t>
      </w:r>
      <w:r w:rsidR="00524639" w:rsidRPr="00664439">
        <w:t>]</w:t>
      </w:r>
      <w:r w:rsidR="00524639" w:rsidRPr="00664439">
        <w:tab/>
        <w:t>On 1 April 202</w:t>
      </w:r>
      <w:r w:rsidR="00C17EEA">
        <w:t>0</w:t>
      </w:r>
      <w:r>
        <w:t>,</w:t>
      </w:r>
      <w:r w:rsidR="00C17EEA">
        <w:t xml:space="preserve"> (in respect of the 2020/2021 financial year</w:t>
      </w:r>
      <w:r w:rsidR="00524639" w:rsidRPr="00664439">
        <w:t>), the RAF changed its accounting policy from insurance accounting (IFRS 4) to social benefit accounting</w:t>
      </w:r>
      <w:r w:rsidR="00524639" w:rsidRPr="00664439">
        <w:rPr>
          <w:spacing w:val="-12"/>
        </w:rPr>
        <w:t xml:space="preserve"> </w:t>
      </w:r>
      <w:r w:rsidR="00524639" w:rsidRPr="00664439">
        <w:t>(IPSAS</w:t>
      </w:r>
      <w:r w:rsidR="00524639" w:rsidRPr="00664439">
        <w:rPr>
          <w:spacing w:val="-12"/>
        </w:rPr>
        <w:t xml:space="preserve"> </w:t>
      </w:r>
      <w:r w:rsidR="00524639" w:rsidRPr="00664439">
        <w:t>42).</w:t>
      </w:r>
      <w:r w:rsidR="00524639" w:rsidRPr="00664439">
        <w:rPr>
          <w:spacing w:val="-12"/>
        </w:rPr>
        <w:t xml:space="preserve"> </w:t>
      </w:r>
      <w:r>
        <w:rPr>
          <w:spacing w:val="-12"/>
        </w:rPr>
        <w:t xml:space="preserve"> </w:t>
      </w:r>
      <w:r w:rsidR="00524639" w:rsidRPr="00664439">
        <w:t>There</w:t>
      </w:r>
      <w:r w:rsidR="00524639" w:rsidRPr="00664439">
        <w:rPr>
          <w:spacing w:val="-12"/>
        </w:rPr>
        <w:t xml:space="preserve"> </w:t>
      </w:r>
      <w:r w:rsidR="00524639" w:rsidRPr="00664439">
        <w:t>was</w:t>
      </w:r>
      <w:r w:rsidR="00524639" w:rsidRPr="00664439">
        <w:rPr>
          <w:spacing w:val="-12"/>
        </w:rPr>
        <w:t xml:space="preserve"> </w:t>
      </w:r>
      <w:r w:rsidR="00524639" w:rsidRPr="00664439">
        <w:t>a</w:t>
      </w:r>
      <w:r w:rsidR="00524639" w:rsidRPr="00664439">
        <w:rPr>
          <w:spacing w:val="-12"/>
        </w:rPr>
        <w:t xml:space="preserve"> </w:t>
      </w:r>
      <w:r w:rsidR="00524639" w:rsidRPr="00664439">
        <w:t>de-recognition</w:t>
      </w:r>
      <w:r w:rsidR="00524639" w:rsidRPr="00664439">
        <w:rPr>
          <w:spacing w:val="-12"/>
        </w:rPr>
        <w:t xml:space="preserve"> </w:t>
      </w:r>
      <w:r w:rsidR="00524639" w:rsidRPr="00664439">
        <w:t>of</w:t>
      </w:r>
      <w:r w:rsidR="00524639" w:rsidRPr="00664439">
        <w:rPr>
          <w:spacing w:val="-12"/>
        </w:rPr>
        <w:t xml:space="preserve"> </w:t>
      </w:r>
      <w:r w:rsidR="00524639" w:rsidRPr="00664439">
        <w:t>claims</w:t>
      </w:r>
      <w:r w:rsidR="00524639" w:rsidRPr="00664439">
        <w:rPr>
          <w:spacing w:val="-12"/>
        </w:rPr>
        <w:t xml:space="preserve"> </w:t>
      </w:r>
      <w:r w:rsidR="00524639" w:rsidRPr="00664439">
        <w:t>provision</w:t>
      </w:r>
      <w:r w:rsidR="00524639" w:rsidRPr="00664439">
        <w:rPr>
          <w:spacing w:val="-12"/>
        </w:rPr>
        <w:t xml:space="preserve"> </w:t>
      </w:r>
      <w:r w:rsidR="00524639" w:rsidRPr="00664439">
        <w:t>and the</w:t>
      </w:r>
      <w:r w:rsidR="00524639" w:rsidRPr="00664439">
        <w:rPr>
          <w:spacing w:val="-2"/>
        </w:rPr>
        <w:t xml:space="preserve"> </w:t>
      </w:r>
      <w:r w:rsidR="00524639" w:rsidRPr="00664439">
        <w:t>de-recognised</w:t>
      </w:r>
      <w:r w:rsidR="00524639" w:rsidRPr="00664439">
        <w:rPr>
          <w:spacing w:val="-2"/>
        </w:rPr>
        <w:t xml:space="preserve"> </w:t>
      </w:r>
      <w:r w:rsidR="00524639" w:rsidRPr="00664439">
        <w:t>portion</w:t>
      </w:r>
      <w:r w:rsidR="00524639" w:rsidRPr="00664439">
        <w:rPr>
          <w:spacing w:val="-2"/>
        </w:rPr>
        <w:t xml:space="preserve"> </w:t>
      </w:r>
      <w:r w:rsidR="00524639" w:rsidRPr="00664439">
        <w:t>of</w:t>
      </w:r>
      <w:r w:rsidR="00524639" w:rsidRPr="00664439">
        <w:rPr>
          <w:spacing w:val="-1"/>
        </w:rPr>
        <w:t xml:space="preserve"> </w:t>
      </w:r>
      <w:r w:rsidR="00524639" w:rsidRPr="00664439">
        <w:t>claims</w:t>
      </w:r>
      <w:r w:rsidR="00524639" w:rsidRPr="00664439">
        <w:rPr>
          <w:spacing w:val="-2"/>
        </w:rPr>
        <w:t xml:space="preserve"> </w:t>
      </w:r>
      <w:r w:rsidR="00524639" w:rsidRPr="00664439">
        <w:t>liability</w:t>
      </w:r>
      <w:r w:rsidR="00DC4357">
        <w:rPr>
          <w:spacing w:val="-2"/>
        </w:rPr>
        <w:t>.</w:t>
      </w:r>
    </w:p>
    <w:p w14:paraId="67CC725D" w14:textId="77777777" w:rsidR="00DC4357" w:rsidRPr="00664439" w:rsidRDefault="00DC4357" w:rsidP="0095127A">
      <w:pPr>
        <w:pStyle w:val="Judgementnumbering"/>
        <w:numPr>
          <w:ilvl w:val="0"/>
          <w:numId w:val="0"/>
        </w:numPr>
        <w:tabs>
          <w:tab w:val="left" w:pos="567"/>
        </w:tabs>
        <w:spacing w:before="0" w:after="0" w:line="360" w:lineRule="auto"/>
        <w:ind w:left="485" w:hangingChars="202" w:hanging="485"/>
      </w:pPr>
    </w:p>
    <w:p w14:paraId="294C3F8A" w14:textId="77777777" w:rsidR="00C415A9" w:rsidRPr="00821AEC" w:rsidRDefault="000B0DFD" w:rsidP="006C11F1">
      <w:pPr>
        <w:pStyle w:val="listing-level2"/>
      </w:pPr>
      <w:r>
        <w:t>[</w:t>
      </w:r>
      <w:r w:rsidR="00797626">
        <w:t>5</w:t>
      </w:r>
      <w:r w:rsidR="00C17EEA">
        <w:t>8</w:t>
      </w:r>
      <w:r w:rsidR="00C415A9" w:rsidRPr="00821AEC">
        <w:t>]</w:t>
      </w:r>
      <w:r w:rsidR="00C415A9" w:rsidRPr="00821AEC">
        <w:tab/>
        <w:t xml:space="preserve">On 23 April 2021, the RAF held </w:t>
      </w:r>
      <w:r w:rsidR="00C17EEA">
        <w:t>a</w:t>
      </w:r>
      <w:r w:rsidR="00C415A9" w:rsidRPr="00821AEC">
        <w:t xml:space="preserve"> presentation</w:t>
      </w:r>
      <w:r w:rsidR="00C17EEA">
        <w:rPr>
          <w:rStyle w:val="FootnoteReference"/>
        </w:rPr>
        <w:footnoteReference w:id="41"/>
      </w:r>
      <w:r w:rsidR="00C415A9" w:rsidRPr="00821AEC">
        <w:t xml:space="preserve"> on the change in accounting policy. Management had come to the conclusion that applying IFRS</w:t>
      </w:r>
      <w:r w:rsidR="00C415A9" w:rsidRPr="00821AEC">
        <w:rPr>
          <w:spacing w:val="-3"/>
        </w:rPr>
        <w:t xml:space="preserve"> </w:t>
      </w:r>
      <w:r w:rsidR="00C415A9" w:rsidRPr="00821AEC">
        <w:t>4</w:t>
      </w:r>
      <w:r w:rsidR="00C415A9" w:rsidRPr="00821AEC">
        <w:rPr>
          <w:spacing w:val="-10"/>
        </w:rPr>
        <w:t xml:space="preserve"> </w:t>
      </w:r>
      <w:r w:rsidR="00C415A9" w:rsidRPr="00821AEC">
        <w:t>was</w:t>
      </w:r>
      <w:r w:rsidR="00C415A9" w:rsidRPr="00821AEC">
        <w:rPr>
          <w:spacing w:val="-10"/>
        </w:rPr>
        <w:t xml:space="preserve"> </w:t>
      </w:r>
      <w:r w:rsidR="00C415A9" w:rsidRPr="00821AEC">
        <w:t>not</w:t>
      </w:r>
      <w:r w:rsidR="00C415A9" w:rsidRPr="00821AEC">
        <w:rPr>
          <w:spacing w:val="-10"/>
        </w:rPr>
        <w:t xml:space="preserve"> </w:t>
      </w:r>
      <w:r w:rsidR="00C415A9" w:rsidRPr="00821AEC">
        <w:t>resulting</w:t>
      </w:r>
      <w:r w:rsidR="00C415A9" w:rsidRPr="00821AEC">
        <w:rPr>
          <w:spacing w:val="-10"/>
        </w:rPr>
        <w:t xml:space="preserve"> </w:t>
      </w:r>
      <w:r w:rsidR="00C415A9" w:rsidRPr="00821AEC">
        <w:t>in</w:t>
      </w:r>
      <w:r w:rsidR="00C415A9" w:rsidRPr="00821AEC">
        <w:rPr>
          <w:spacing w:val="-10"/>
        </w:rPr>
        <w:t xml:space="preserve"> </w:t>
      </w:r>
      <w:r w:rsidR="00C415A9" w:rsidRPr="00821AEC">
        <w:t>reliable</w:t>
      </w:r>
      <w:r w:rsidR="00C415A9" w:rsidRPr="00821AEC">
        <w:rPr>
          <w:spacing w:val="-10"/>
        </w:rPr>
        <w:t xml:space="preserve"> </w:t>
      </w:r>
      <w:r w:rsidR="00C415A9" w:rsidRPr="00821AEC">
        <w:t>and</w:t>
      </w:r>
      <w:r w:rsidR="00C415A9" w:rsidRPr="00821AEC">
        <w:rPr>
          <w:spacing w:val="-10"/>
        </w:rPr>
        <w:t xml:space="preserve"> </w:t>
      </w:r>
      <w:r w:rsidR="00C415A9" w:rsidRPr="00821AEC">
        <w:t>relevant</w:t>
      </w:r>
      <w:r w:rsidR="00C415A9" w:rsidRPr="00821AEC">
        <w:rPr>
          <w:spacing w:val="-10"/>
        </w:rPr>
        <w:t xml:space="preserve"> </w:t>
      </w:r>
      <w:r w:rsidR="00C415A9" w:rsidRPr="00821AEC">
        <w:t>information.</w:t>
      </w:r>
      <w:r>
        <w:t xml:space="preserve"> </w:t>
      </w:r>
      <w:r w:rsidR="00C415A9" w:rsidRPr="00821AEC">
        <w:rPr>
          <w:spacing w:val="-10"/>
        </w:rPr>
        <w:t xml:space="preserve"> </w:t>
      </w:r>
      <w:r w:rsidR="00C415A9" w:rsidRPr="00821AEC">
        <w:t>The</w:t>
      </w:r>
      <w:r w:rsidR="00C415A9" w:rsidRPr="00821AEC">
        <w:rPr>
          <w:spacing w:val="-10"/>
        </w:rPr>
        <w:t xml:space="preserve"> </w:t>
      </w:r>
      <w:r w:rsidR="00C415A9" w:rsidRPr="00821AEC">
        <w:t>RAF</w:t>
      </w:r>
      <w:r w:rsidR="00C415A9" w:rsidRPr="00821AEC">
        <w:rPr>
          <w:spacing w:val="-10"/>
        </w:rPr>
        <w:t xml:space="preserve"> </w:t>
      </w:r>
      <w:r w:rsidR="00C415A9" w:rsidRPr="00821AEC">
        <w:t>held that the criteria for the implementation of the insurance approach is that:</w:t>
      </w:r>
    </w:p>
    <w:p w14:paraId="6D2E5E3B" w14:textId="150E126B" w:rsidR="00C415A9" w:rsidRDefault="00C96343" w:rsidP="00C96343">
      <w:pPr>
        <w:pStyle w:val="listing-level3"/>
        <w:numPr>
          <w:ilvl w:val="0"/>
          <w:numId w:val="0"/>
        </w:numPr>
        <w:tabs>
          <w:tab w:val="left" w:pos="1134"/>
        </w:tabs>
        <w:spacing w:before="0" w:after="0" w:line="360" w:lineRule="auto"/>
        <w:ind w:left="1130" w:hanging="422"/>
      </w:pPr>
      <w:r>
        <w:t>(a)</w:t>
      </w:r>
      <w:r>
        <w:tab/>
      </w:r>
      <w:r w:rsidR="00C415A9">
        <w:t>the social benefit scheme must be intended to be fully funded from</w:t>
      </w:r>
      <w:r w:rsidR="00C415A9" w:rsidRPr="00C415A9">
        <w:rPr>
          <w:spacing w:val="40"/>
        </w:rPr>
        <w:t xml:space="preserve"> </w:t>
      </w:r>
      <w:r w:rsidR="00C415A9">
        <w:t xml:space="preserve">contributions; </w:t>
      </w:r>
      <w:r w:rsidR="00C415A9" w:rsidRPr="00C415A9">
        <w:rPr>
          <w:u w:val="single"/>
        </w:rPr>
        <w:t>and</w:t>
      </w:r>
    </w:p>
    <w:p w14:paraId="26E1FA1E" w14:textId="33350BAF" w:rsidR="00C415A9" w:rsidRDefault="00C96343" w:rsidP="00C96343">
      <w:pPr>
        <w:pStyle w:val="listing-level3"/>
        <w:numPr>
          <w:ilvl w:val="0"/>
          <w:numId w:val="0"/>
        </w:numPr>
        <w:tabs>
          <w:tab w:val="left" w:pos="1134"/>
        </w:tabs>
        <w:spacing w:before="0" w:after="0" w:line="360" w:lineRule="auto"/>
        <w:ind w:left="1130" w:hanging="422"/>
      </w:pPr>
      <w:r>
        <w:t>(b)</w:t>
      </w:r>
      <w:r>
        <w:tab/>
      </w:r>
      <w:r w:rsidR="00C415A9">
        <w:t>there must be evidence that the entity manages the scheme in the same way as an insurer of insurance contracts, including assessing the financial performance and financial position of the scheme on a regular basis.</w:t>
      </w:r>
    </w:p>
    <w:p w14:paraId="46450DF7" w14:textId="77777777" w:rsidR="00664439" w:rsidRDefault="00664439" w:rsidP="00A020F2">
      <w:pPr>
        <w:pStyle w:val="listing-level2"/>
      </w:pPr>
    </w:p>
    <w:p w14:paraId="623597FE" w14:textId="018D7F53" w:rsidR="00C415A9" w:rsidRPr="00524639" w:rsidRDefault="006648CF" w:rsidP="006C11F1">
      <w:pPr>
        <w:pStyle w:val="listing-level2"/>
      </w:pPr>
      <w:r>
        <w:t>[</w:t>
      </w:r>
      <w:r w:rsidR="00C17EEA">
        <w:t>59</w:t>
      </w:r>
      <w:r w:rsidR="00C415A9" w:rsidRPr="00524639">
        <w:t>]</w:t>
      </w:r>
      <w:r w:rsidR="00C415A9" w:rsidRPr="00524639">
        <w:tab/>
        <w:t xml:space="preserve">On 24 May 2021, </w:t>
      </w:r>
      <w:r w:rsidR="00204A56">
        <w:t xml:space="preserve">the RAF shared that presentation with the AGSA – it is titled </w:t>
      </w:r>
      <w:r w:rsidR="00C415A9" w:rsidRPr="00797626">
        <w:rPr>
          <w:i/>
        </w:rPr>
        <w:t>“IPSAS 42 Recognition Criteria and measurements of liabilities</w:t>
      </w:r>
      <w:r w:rsidR="00C415A9" w:rsidRPr="00524639">
        <w:t>”.</w:t>
      </w:r>
      <w:r w:rsidR="00204A56">
        <w:t xml:space="preserve"> </w:t>
      </w:r>
      <w:r w:rsidR="00BA279B">
        <w:t xml:space="preserve"> </w:t>
      </w:r>
      <w:r w:rsidR="00204A56">
        <w:t>According to the RAF, upon the adoption of IPSAS 42, the RAF is required to apply the principles in the standard in respect of when a liability should be recognised in the Annual Financial Statements, as well as what the value of the liability should be.</w:t>
      </w:r>
      <w:r w:rsidR="00C415A9" w:rsidRPr="00524639">
        <w:t xml:space="preserve"> </w:t>
      </w:r>
      <w:r w:rsidR="00BA279B">
        <w:t xml:space="preserve"> </w:t>
      </w:r>
      <w:r w:rsidR="00204A56">
        <w:t xml:space="preserve">According to it, an </w:t>
      </w:r>
      <w:r w:rsidR="00C415A9" w:rsidRPr="00524639">
        <w:t>entity</w:t>
      </w:r>
      <w:r w:rsidR="00C415A9" w:rsidRPr="00524639">
        <w:rPr>
          <w:spacing w:val="-7"/>
        </w:rPr>
        <w:t xml:space="preserve"> </w:t>
      </w:r>
      <w:r w:rsidR="00C415A9" w:rsidRPr="00524639">
        <w:t>shall</w:t>
      </w:r>
      <w:r w:rsidR="00C415A9" w:rsidRPr="00524639">
        <w:rPr>
          <w:spacing w:val="-7"/>
        </w:rPr>
        <w:t xml:space="preserve"> </w:t>
      </w:r>
      <w:r w:rsidR="00C415A9" w:rsidRPr="00524639">
        <w:t>recognise</w:t>
      </w:r>
      <w:r w:rsidR="00C415A9" w:rsidRPr="00524639">
        <w:rPr>
          <w:spacing w:val="-7"/>
        </w:rPr>
        <w:t xml:space="preserve"> </w:t>
      </w:r>
      <w:r w:rsidR="00C415A9" w:rsidRPr="00524639">
        <w:t>a</w:t>
      </w:r>
      <w:r w:rsidR="00C415A9" w:rsidRPr="00524639">
        <w:rPr>
          <w:spacing w:val="-7"/>
        </w:rPr>
        <w:t xml:space="preserve"> </w:t>
      </w:r>
      <w:r w:rsidR="00C415A9" w:rsidRPr="00524639">
        <w:t>liability</w:t>
      </w:r>
      <w:r w:rsidR="00C415A9" w:rsidRPr="00524639">
        <w:rPr>
          <w:spacing w:val="-7"/>
        </w:rPr>
        <w:t xml:space="preserve"> </w:t>
      </w:r>
      <w:r w:rsidR="00C415A9" w:rsidRPr="00524639">
        <w:t>for</w:t>
      </w:r>
      <w:r w:rsidR="00C415A9" w:rsidRPr="00524639">
        <w:rPr>
          <w:spacing w:val="-7"/>
        </w:rPr>
        <w:t xml:space="preserve"> </w:t>
      </w:r>
      <w:r w:rsidR="00C415A9" w:rsidRPr="00524639">
        <w:t>a social benefit scheme when:</w:t>
      </w:r>
    </w:p>
    <w:p w14:paraId="3D14CE41" w14:textId="7E08D089" w:rsidR="00C415A9" w:rsidRPr="00524639" w:rsidRDefault="00C96343" w:rsidP="00C96343">
      <w:pPr>
        <w:pStyle w:val="listing-level3"/>
        <w:numPr>
          <w:ilvl w:val="0"/>
          <w:numId w:val="0"/>
        </w:numPr>
        <w:tabs>
          <w:tab w:val="left" w:pos="1134"/>
        </w:tabs>
        <w:spacing w:before="0" w:after="0" w:line="360" w:lineRule="auto"/>
        <w:ind w:left="1128" w:hanging="420"/>
      </w:pPr>
      <w:r w:rsidRPr="00524639">
        <w:t>(a)</w:t>
      </w:r>
      <w:r w:rsidRPr="00524639">
        <w:tab/>
      </w:r>
      <w:r w:rsidR="00C415A9" w:rsidRPr="00524639">
        <w:t>the entity has a present obligation for an outflow of resources that results from a past event; and</w:t>
      </w:r>
    </w:p>
    <w:p w14:paraId="62396B6D" w14:textId="0D6BDCF8" w:rsidR="00797626" w:rsidRDefault="00C96343" w:rsidP="00C96343">
      <w:pPr>
        <w:pStyle w:val="listing-level3"/>
        <w:numPr>
          <w:ilvl w:val="0"/>
          <w:numId w:val="0"/>
        </w:numPr>
        <w:tabs>
          <w:tab w:val="left" w:pos="1134"/>
        </w:tabs>
        <w:spacing w:before="0" w:after="0" w:line="360" w:lineRule="auto"/>
        <w:ind w:left="1128" w:hanging="420"/>
      </w:pPr>
      <w:r>
        <w:t>(b)</w:t>
      </w:r>
      <w:r>
        <w:tab/>
      </w:r>
      <w:r w:rsidR="00C415A9" w:rsidRPr="00524639">
        <w:t xml:space="preserve">the present obligation can be measured in a way that achieves the </w:t>
      </w:r>
    </w:p>
    <w:p w14:paraId="4FDB304E" w14:textId="77777777" w:rsidR="00204A56" w:rsidRDefault="00BA279B" w:rsidP="0095127A">
      <w:pPr>
        <w:pStyle w:val="listing-level3"/>
        <w:numPr>
          <w:ilvl w:val="0"/>
          <w:numId w:val="0"/>
        </w:numPr>
        <w:tabs>
          <w:tab w:val="left" w:pos="1134"/>
        </w:tabs>
        <w:spacing w:before="0" w:after="0" w:line="360" w:lineRule="auto"/>
        <w:ind w:leftChars="257" w:left="1129" w:hangingChars="235" w:hanging="564"/>
      </w:pPr>
      <w:r>
        <w:tab/>
      </w:r>
      <w:r w:rsidR="00C415A9" w:rsidRPr="00524639">
        <w:t xml:space="preserve">qualitative characteristics and take account of constraints on information in general purpose financial reports as set out in the Conceptual Framework for General Purpose Financial Reporting by Public Sector Entities. </w:t>
      </w:r>
    </w:p>
    <w:p w14:paraId="26D8F5E8" w14:textId="58D8BA31" w:rsidR="00797626" w:rsidRDefault="00C96343" w:rsidP="00C96343">
      <w:pPr>
        <w:pStyle w:val="listing-level3"/>
        <w:numPr>
          <w:ilvl w:val="0"/>
          <w:numId w:val="0"/>
        </w:numPr>
        <w:tabs>
          <w:tab w:val="left" w:pos="1134"/>
        </w:tabs>
        <w:spacing w:before="0" w:after="0" w:line="360" w:lineRule="auto"/>
        <w:ind w:left="1133" w:hanging="425"/>
      </w:pPr>
      <w:r>
        <w:lastRenderedPageBreak/>
        <w:t>(c)</w:t>
      </w:r>
      <w:r>
        <w:tab/>
      </w:r>
      <w:r w:rsidR="00204A56">
        <w:t xml:space="preserve">a liability must involve an outflow of resources from the entity for it to be </w:t>
      </w:r>
    </w:p>
    <w:p w14:paraId="6C5E8964" w14:textId="77777777" w:rsidR="00204A56" w:rsidRDefault="006648CF" w:rsidP="0095127A">
      <w:pPr>
        <w:pStyle w:val="listing-level3"/>
        <w:numPr>
          <w:ilvl w:val="0"/>
          <w:numId w:val="0"/>
        </w:numPr>
        <w:tabs>
          <w:tab w:val="left" w:pos="1134"/>
        </w:tabs>
        <w:spacing w:before="0" w:after="0" w:line="360" w:lineRule="auto"/>
        <w:ind w:leftChars="258" w:left="1134" w:hangingChars="236" w:hanging="566"/>
      </w:pPr>
      <w:r>
        <w:tab/>
      </w:r>
      <w:r w:rsidR="00204A56">
        <w:t>settled.</w:t>
      </w:r>
      <w:r>
        <w:t xml:space="preserve"> </w:t>
      </w:r>
      <w:r w:rsidR="00204A56">
        <w:t xml:space="preserve"> An obligation that can be settled without an outflow of resources from the entity is not an obligation;</w:t>
      </w:r>
    </w:p>
    <w:p w14:paraId="01C99F71" w14:textId="68211969" w:rsidR="00797626" w:rsidRDefault="00C96343" w:rsidP="00C96343">
      <w:pPr>
        <w:pStyle w:val="listing-level3"/>
        <w:numPr>
          <w:ilvl w:val="0"/>
          <w:numId w:val="0"/>
        </w:numPr>
        <w:tabs>
          <w:tab w:val="left" w:pos="1134"/>
        </w:tabs>
        <w:spacing w:before="0" w:after="0" w:line="360" w:lineRule="auto"/>
        <w:ind w:left="1133" w:hanging="425"/>
      </w:pPr>
      <w:r>
        <w:t>(d)</w:t>
      </w:r>
      <w:r>
        <w:tab/>
      </w:r>
      <w:r w:rsidR="00204A56">
        <w:t xml:space="preserve">the past event that gives rise to a liability for a social benefit scheme is the </w:t>
      </w:r>
    </w:p>
    <w:p w14:paraId="2EF66AEC" w14:textId="77777777" w:rsidR="00204A56" w:rsidRDefault="006648CF" w:rsidP="0095127A">
      <w:pPr>
        <w:pStyle w:val="listing-level3"/>
        <w:numPr>
          <w:ilvl w:val="0"/>
          <w:numId w:val="0"/>
        </w:numPr>
        <w:tabs>
          <w:tab w:val="left" w:pos="1134"/>
        </w:tabs>
        <w:spacing w:before="0" w:after="0" w:line="360" w:lineRule="auto"/>
        <w:ind w:leftChars="258" w:left="1134" w:hangingChars="236" w:hanging="566"/>
      </w:pPr>
      <w:r>
        <w:tab/>
      </w:r>
      <w:r w:rsidR="00204A56">
        <w:t xml:space="preserve">satisfaction by each beneficiary of all eligibility criteria to receive a social benefit payment. </w:t>
      </w:r>
      <w:r>
        <w:t xml:space="preserve"> </w:t>
      </w:r>
      <w:r w:rsidR="00204A56">
        <w:t>The satisfaction of elig</w:t>
      </w:r>
      <w:r w:rsidR="00707208">
        <w:t>ibility cri</w:t>
      </w:r>
      <w:r w:rsidR="00204A56">
        <w:t>teria for each social benefit payment is a separate past event.</w:t>
      </w:r>
    </w:p>
    <w:p w14:paraId="3E70B468" w14:textId="77777777" w:rsidR="00707208" w:rsidRDefault="00707208" w:rsidP="0095127A">
      <w:pPr>
        <w:pStyle w:val="listing-level3"/>
        <w:numPr>
          <w:ilvl w:val="0"/>
          <w:numId w:val="0"/>
        </w:numPr>
        <w:tabs>
          <w:tab w:val="left" w:pos="567"/>
        </w:tabs>
        <w:spacing w:before="0" w:after="0" w:line="360" w:lineRule="auto"/>
        <w:ind w:left="485" w:hangingChars="202" w:hanging="485"/>
      </w:pPr>
    </w:p>
    <w:p w14:paraId="04C5CE01" w14:textId="53D7AF48" w:rsidR="00707208" w:rsidRDefault="006648CF" w:rsidP="006C11F1">
      <w:pPr>
        <w:pStyle w:val="listing-level3"/>
        <w:numPr>
          <w:ilvl w:val="0"/>
          <w:numId w:val="0"/>
        </w:numPr>
        <w:tabs>
          <w:tab w:val="left" w:pos="709"/>
        </w:tabs>
        <w:spacing w:before="0" w:after="0" w:line="360" w:lineRule="auto"/>
        <w:ind w:leftChars="1" w:left="708" w:hangingChars="294" w:hanging="706"/>
      </w:pPr>
      <w:r>
        <w:t>[</w:t>
      </w:r>
      <w:r w:rsidR="008D1A2C">
        <w:t>60</w:t>
      </w:r>
      <w:r w:rsidR="00707208">
        <w:t>]</w:t>
      </w:r>
      <w:r w:rsidR="00707208">
        <w:tab/>
        <w:t>Thus, on RAF’s construction, the use of IPSAS 42 allows it to only consider as liabilities in the annual financial statements those RAF’s claims in respect of which the eligibility criteria</w:t>
      </w:r>
      <w:r w:rsidR="00707208">
        <w:rPr>
          <w:rStyle w:val="FootnoteReference"/>
        </w:rPr>
        <w:footnoteReference w:id="42"/>
      </w:r>
      <w:r w:rsidR="00707208">
        <w:t xml:space="preserve"> have been assessed already as being valid and an offer made (or a court order issued). </w:t>
      </w:r>
      <w:r w:rsidR="00D660FB">
        <w:t xml:space="preserve"> </w:t>
      </w:r>
      <w:r w:rsidR="00707208">
        <w:t>This is a vastly different view from that adopted by the AGSA who assesses the liability as ari</w:t>
      </w:r>
      <w:r w:rsidR="008D1A2C">
        <w:t>sing as at date of the accident (</w:t>
      </w:r>
      <w:r w:rsidR="00D660FB">
        <w:t>that is the</w:t>
      </w:r>
      <w:r w:rsidR="008D1A2C">
        <w:t xml:space="preserve"> date of death or injury).</w:t>
      </w:r>
    </w:p>
    <w:p w14:paraId="337CB622" w14:textId="77777777" w:rsidR="00797626" w:rsidRDefault="00797626" w:rsidP="0095127A">
      <w:pPr>
        <w:pStyle w:val="listing-level3"/>
        <w:numPr>
          <w:ilvl w:val="0"/>
          <w:numId w:val="0"/>
        </w:numPr>
        <w:tabs>
          <w:tab w:val="left" w:pos="567"/>
        </w:tabs>
        <w:spacing w:before="0" w:after="0" w:line="360" w:lineRule="auto"/>
        <w:ind w:left="485" w:hangingChars="202" w:hanging="485"/>
      </w:pPr>
    </w:p>
    <w:p w14:paraId="526411EA" w14:textId="38C6AFFE" w:rsidR="00C415A9" w:rsidRDefault="00B10F4D" w:rsidP="006C11F1">
      <w:pPr>
        <w:pStyle w:val="listing-level2"/>
      </w:pPr>
      <w:r>
        <w:t>[</w:t>
      </w:r>
      <w:r w:rsidR="008D1A2C">
        <w:t>61</w:t>
      </w:r>
      <w:r w:rsidR="00C415A9" w:rsidRPr="00524639">
        <w:t>]</w:t>
      </w:r>
      <w:r w:rsidR="00C415A9" w:rsidRPr="00524639">
        <w:tab/>
      </w:r>
      <w:r w:rsidR="00515D51">
        <w:t xml:space="preserve">At the behest of the </w:t>
      </w:r>
      <w:r w:rsidR="00707208">
        <w:t>RAF</w:t>
      </w:r>
      <w:r w:rsidR="00515D51">
        <w:t xml:space="preserve">, </w:t>
      </w:r>
      <w:r w:rsidR="00707208">
        <w:t>on 24 May 2021</w:t>
      </w:r>
      <w:r w:rsidR="004A09A0">
        <w:t>,</w:t>
      </w:r>
      <w:r w:rsidR="00707208">
        <w:t xml:space="preserve"> </w:t>
      </w:r>
      <w:r w:rsidR="008D1A2C">
        <w:t>PW</w:t>
      </w:r>
      <w:r w:rsidR="00C415A9" w:rsidRPr="00524639">
        <w:t>C</w:t>
      </w:r>
      <w:r w:rsidR="00C415A9" w:rsidRPr="00524639">
        <w:rPr>
          <w:spacing w:val="-11"/>
        </w:rPr>
        <w:t xml:space="preserve"> </w:t>
      </w:r>
      <w:r w:rsidR="00C415A9" w:rsidRPr="00524639">
        <w:t>issued</w:t>
      </w:r>
      <w:r w:rsidR="00C415A9" w:rsidRPr="00524639">
        <w:rPr>
          <w:spacing w:val="-11"/>
        </w:rPr>
        <w:t xml:space="preserve"> </w:t>
      </w:r>
      <w:r w:rsidR="00C415A9" w:rsidRPr="00524639">
        <w:t>a</w:t>
      </w:r>
      <w:r w:rsidR="00C415A9" w:rsidRPr="00524639">
        <w:rPr>
          <w:spacing w:val="-11"/>
        </w:rPr>
        <w:t xml:space="preserve"> </w:t>
      </w:r>
      <w:r w:rsidR="00C415A9" w:rsidRPr="00524639">
        <w:t>report</w:t>
      </w:r>
      <w:r w:rsidR="00C415A9" w:rsidRPr="00524639">
        <w:rPr>
          <w:spacing w:val="-11"/>
        </w:rPr>
        <w:t xml:space="preserve"> </w:t>
      </w:r>
      <w:r w:rsidR="00C415A9" w:rsidRPr="00524639">
        <w:t>on</w:t>
      </w:r>
      <w:r w:rsidR="00C415A9" w:rsidRPr="00524639">
        <w:rPr>
          <w:spacing w:val="-11"/>
        </w:rPr>
        <w:t xml:space="preserve"> </w:t>
      </w:r>
      <w:r w:rsidR="00C415A9" w:rsidRPr="00524639">
        <w:t>the</w:t>
      </w:r>
      <w:r w:rsidR="00C415A9" w:rsidRPr="00524639">
        <w:rPr>
          <w:spacing w:val="-11"/>
        </w:rPr>
        <w:t xml:space="preserve"> </w:t>
      </w:r>
      <w:r w:rsidR="00C415A9" w:rsidRPr="00524639">
        <w:t>Technical</w:t>
      </w:r>
      <w:r w:rsidR="00C415A9" w:rsidRPr="00524639">
        <w:rPr>
          <w:spacing w:val="-11"/>
        </w:rPr>
        <w:t xml:space="preserve"> </w:t>
      </w:r>
      <w:r w:rsidR="00C415A9" w:rsidRPr="00524639">
        <w:t>Review</w:t>
      </w:r>
      <w:r w:rsidR="00707208">
        <w:t xml:space="preserve"> on the IPSAS 42 Social Benefit Implementation</w:t>
      </w:r>
      <w:r w:rsidR="00C415A9" w:rsidRPr="00524639">
        <w:t>.</w:t>
      </w:r>
      <w:r w:rsidR="00C415A9" w:rsidRPr="00524639">
        <w:rPr>
          <w:spacing w:val="-11"/>
        </w:rPr>
        <w:t xml:space="preserve"> </w:t>
      </w:r>
      <w:r w:rsidR="004A09A0">
        <w:rPr>
          <w:spacing w:val="-11"/>
        </w:rPr>
        <w:t xml:space="preserve"> </w:t>
      </w:r>
      <w:r w:rsidR="00C415A9" w:rsidRPr="00524639">
        <w:t>The</w:t>
      </w:r>
      <w:r w:rsidR="00C415A9" w:rsidRPr="00524639">
        <w:rPr>
          <w:spacing w:val="-11"/>
        </w:rPr>
        <w:t xml:space="preserve"> </w:t>
      </w:r>
      <w:r w:rsidR="00C415A9" w:rsidRPr="00524639">
        <w:t>report was done in two parts, Annexure A being the Accounting Technical Findings and Annexure B comprising the extracts of the Financial Statement</w:t>
      </w:r>
      <w:r w:rsidR="00C415A9" w:rsidRPr="00524639">
        <w:rPr>
          <w:spacing w:val="-4"/>
        </w:rPr>
        <w:t xml:space="preserve"> </w:t>
      </w:r>
      <w:r w:rsidR="00C415A9" w:rsidRPr="00524639">
        <w:t>as</w:t>
      </w:r>
      <w:r w:rsidR="00C415A9" w:rsidRPr="00524639">
        <w:rPr>
          <w:spacing w:val="-4"/>
        </w:rPr>
        <w:t xml:space="preserve"> </w:t>
      </w:r>
      <w:r w:rsidR="00C415A9" w:rsidRPr="00524639">
        <w:t>provided</w:t>
      </w:r>
      <w:r w:rsidR="00C415A9" w:rsidRPr="00524639">
        <w:rPr>
          <w:spacing w:val="-4"/>
        </w:rPr>
        <w:t xml:space="preserve"> </w:t>
      </w:r>
      <w:r w:rsidR="00C415A9" w:rsidRPr="00524639">
        <w:t>by</w:t>
      </w:r>
      <w:r w:rsidR="00C415A9" w:rsidRPr="00524639">
        <w:rPr>
          <w:spacing w:val="-4"/>
        </w:rPr>
        <w:t xml:space="preserve"> </w:t>
      </w:r>
      <w:r w:rsidR="00C415A9" w:rsidRPr="00524639">
        <w:t>management</w:t>
      </w:r>
      <w:r w:rsidR="00C415A9" w:rsidRPr="00524639">
        <w:rPr>
          <w:spacing w:val="-4"/>
        </w:rPr>
        <w:t xml:space="preserve"> </w:t>
      </w:r>
      <w:r w:rsidR="00C415A9" w:rsidRPr="00524639">
        <w:t>on</w:t>
      </w:r>
      <w:r w:rsidR="00C415A9" w:rsidRPr="00524639">
        <w:rPr>
          <w:spacing w:val="-4"/>
        </w:rPr>
        <w:t xml:space="preserve"> </w:t>
      </w:r>
      <w:r w:rsidR="00C415A9" w:rsidRPr="00524639">
        <w:t>5</w:t>
      </w:r>
      <w:r w:rsidR="00C415A9" w:rsidRPr="00524639">
        <w:rPr>
          <w:spacing w:val="-4"/>
        </w:rPr>
        <w:t xml:space="preserve"> </w:t>
      </w:r>
      <w:r w:rsidR="00C415A9" w:rsidRPr="00524639">
        <w:t>May</w:t>
      </w:r>
      <w:r w:rsidR="00C415A9" w:rsidRPr="00524639">
        <w:rPr>
          <w:spacing w:val="-4"/>
        </w:rPr>
        <w:t xml:space="preserve"> </w:t>
      </w:r>
      <w:r w:rsidR="00C415A9" w:rsidRPr="00524639">
        <w:t>2021</w:t>
      </w:r>
      <w:r w:rsidR="00707208">
        <w:t xml:space="preserve">, and </w:t>
      </w:r>
      <w:r w:rsidR="008D1A2C">
        <w:t xml:space="preserve">it </w:t>
      </w:r>
      <w:r w:rsidR="00707208">
        <w:t>concludes as follows:</w:t>
      </w:r>
    </w:p>
    <w:p w14:paraId="6410167F" w14:textId="77777777" w:rsidR="00C415A9" w:rsidRDefault="00707208" w:rsidP="006C11F1">
      <w:pPr>
        <w:pStyle w:val="listing-level2"/>
        <w:ind w:left="1440" w:hanging="731"/>
      </w:pPr>
      <w:r>
        <w:t>(a)</w:t>
      </w:r>
      <w:r>
        <w:tab/>
      </w:r>
      <w:r w:rsidR="008D1A2C">
        <w:t>in</w:t>
      </w:r>
      <w:r w:rsidR="00C415A9" w:rsidRPr="00524639">
        <w:t xml:space="preserve"> terms of GRAP 3 and the PFMA, the RAF may change the accounting policy if this will result in more relevant and reliab</w:t>
      </w:r>
      <w:r>
        <w:t>le information being presented;</w:t>
      </w:r>
    </w:p>
    <w:p w14:paraId="583BF3D5" w14:textId="77777777" w:rsidR="00C415A9" w:rsidRPr="00524639" w:rsidRDefault="00707208" w:rsidP="006C11F1">
      <w:pPr>
        <w:pStyle w:val="listing-level2"/>
        <w:ind w:left="1440" w:hanging="731"/>
      </w:pPr>
      <w:r>
        <w:t>(b)</w:t>
      </w:r>
      <w:r>
        <w:tab/>
        <w:t>i</w:t>
      </w:r>
      <w:r w:rsidR="00C415A9" w:rsidRPr="00524639">
        <w:t xml:space="preserve">n the absence of a standard dealing with social benefits, both locally and internationally, the RAF applied IFRS 4, as per the GRAP Reporting Framework Directive 5 and the guidance of the ASB. </w:t>
      </w:r>
      <w:r w:rsidR="00825F1C">
        <w:t xml:space="preserve"> </w:t>
      </w:r>
      <w:r w:rsidR="00C415A9" w:rsidRPr="00524639">
        <w:t>The ASB’s Directive is not authoritative and states that entities may apply the Directive to th</w:t>
      </w:r>
      <w:r>
        <w:t>e extent that it is applicable;</w:t>
      </w:r>
    </w:p>
    <w:p w14:paraId="0F060939" w14:textId="77777777" w:rsidR="00707208" w:rsidRDefault="00707208" w:rsidP="006C11F1">
      <w:pPr>
        <w:pStyle w:val="listing-level2"/>
        <w:ind w:left="1440" w:hanging="731"/>
      </w:pPr>
      <w:r>
        <w:t>(c)</w:t>
      </w:r>
      <w:r>
        <w:tab/>
        <w:t>t</w:t>
      </w:r>
      <w:r w:rsidR="00C415A9" w:rsidRPr="00524639">
        <w:t>he RAF is developing its own accounting policy based on IPSAS 42</w:t>
      </w:r>
      <w:r>
        <w:t xml:space="preserve"> and t</w:t>
      </w:r>
      <w:r w:rsidR="00C415A9" w:rsidRPr="00524639">
        <w:t>he defin</w:t>
      </w:r>
      <w:r w:rsidR="006627E0">
        <w:t>ition of social benefits is met</w:t>
      </w:r>
      <w:r w:rsidR="00C415A9" w:rsidRPr="00524639">
        <w:t xml:space="preserve"> as the RAF provides compulsory </w:t>
      </w:r>
      <w:r w:rsidR="00C415A9" w:rsidRPr="00524639">
        <w:lastRenderedPageBreak/>
        <w:t>social</w:t>
      </w:r>
      <w:r w:rsidR="00C415A9" w:rsidRPr="00524639">
        <w:rPr>
          <w:spacing w:val="-7"/>
        </w:rPr>
        <w:t xml:space="preserve"> </w:t>
      </w:r>
      <w:r w:rsidR="00C415A9" w:rsidRPr="00524639">
        <w:t>insurance</w:t>
      </w:r>
      <w:r w:rsidR="00C415A9" w:rsidRPr="00524639">
        <w:rPr>
          <w:spacing w:val="-8"/>
        </w:rPr>
        <w:t xml:space="preserve"> </w:t>
      </w:r>
      <w:r w:rsidR="00C415A9" w:rsidRPr="00524639">
        <w:t>cover</w:t>
      </w:r>
      <w:r w:rsidR="00C415A9" w:rsidRPr="00524639">
        <w:rPr>
          <w:spacing w:val="-8"/>
        </w:rPr>
        <w:t xml:space="preserve"> </w:t>
      </w:r>
      <w:r w:rsidR="00C415A9" w:rsidRPr="00524639">
        <w:t>to</w:t>
      </w:r>
      <w:r w:rsidR="00C415A9" w:rsidRPr="00524639">
        <w:rPr>
          <w:spacing w:val="-7"/>
        </w:rPr>
        <w:t xml:space="preserve"> </w:t>
      </w:r>
      <w:r w:rsidR="00C415A9" w:rsidRPr="00524639">
        <w:t>all</w:t>
      </w:r>
      <w:r w:rsidR="00C415A9" w:rsidRPr="00524639">
        <w:rPr>
          <w:spacing w:val="-8"/>
        </w:rPr>
        <w:t xml:space="preserve"> </w:t>
      </w:r>
      <w:r w:rsidR="00C415A9" w:rsidRPr="00524639">
        <w:t>users.</w:t>
      </w:r>
      <w:r w:rsidR="00C415A9" w:rsidRPr="00524639">
        <w:rPr>
          <w:spacing w:val="-7"/>
        </w:rPr>
        <w:t xml:space="preserve"> </w:t>
      </w:r>
      <w:r w:rsidR="00C415A9" w:rsidRPr="00524639">
        <w:t>Though</w:t>
      </w:r>
      <w:r w:rsidR="00C415A9" w:rsidRPr="00524639">
        <w:rPr>
          <w:spacing w:val="-8"/>
        </w:rPr>
        <w:t xml:space="preserve"> </w:t>
      </w:r>
      <w:r w:rsidR="00C415A9" w:rsidRPr="00524639">
        <w:t>RAF</w:t>
      </w:r>
      <w:r w:rsidR="00C415A9" w:rsidRPr="00524639">
        <w:rPr>
          <w:spacing w:val="-7"/>
        </w:rPr>
        <w:t xml:space="preserve"> </w:t>
      </w:r>
      <w:r w:rsidR="00C415A9" w:rsidRPr="00524639">
        <w:t>accepts</w:t>
      </w:r>
      <w:r w:rsidR="00C415A9" w:rsidRPr="00524639">
        <w:rPr>
          <w:spacing w:val="-8"/>
        </w:rPr>
        <w:t xml:space="preserve"> </w:t>
      </w:r>
      <w:r w:rsidR="00C415A9" w:rsidRPr="00524639">
        <w:t>an</w:t>
      </w:r>
      <w:r w:rsidR="00C415A9" w:rsidRPr="00524639">
        <w:rPr>
          <w:spacing w:val="-8"/>
        </w:rPr>
        <w:t xml:space="preserve"> </w:t>
      </w:r>
      <w:r w:rsidR="00C415A9" w:rsidRPr="00524639">
        <w:t>insurance</w:t>
      </w:r>
      <w:r w:rsidR="00C415A9" w:rsidRPr="00524639">
        <w:rPr>
          <w:spacing w:val="-7"/>
        </w:rPr>
        <w:t xml:space="preserve"> </w:t>
      </w:r>
      <w:r w:rsidR="00C415A9" w:rsidRPr="00524639">
        <w:t>risk, it</w:t>
      </w:r>
      <w:r w:rsidR="00C415A9" w:rsidRPr="00524639">
        <w:rPr>
          <w:spacing w:val="-6"/>
        </w:rPr>
        <w:t xml:space="preserve"> </w:t>
      </w:r>
      <w:r w:rsidR="00C415A9" w:rsidRPr="00524639">
        <w:t>does</w:t>
      </w:r>
      <w:r w:rsidR="00C415A9" w:rsidRPr="00524639">
        <w:rPr>
          <w:spacing w:val="-7"/>
        </w:rPr>
        <w:t xml:space="preserve"> </w:t>
      </w:r>
      <w:r w:rsidR="00C415A9" w:rsidRPr="00524639">
        <w:t>not</w:t>
      </w:r>
      <w:r w:rsidR="00C415A9" w:rsidRPr="00524639">
        <w:rPr>
          <w:spacing w:val="-7"/>
        </w:rPr>
        <w:t xml:space="preserve"> </w:t>
      </w:r>
      <w:r w:rsidR="00C415A9" w:rsidRPr="00524639">
        <w:t>receive</w:t>
      </w:r>
      <w:r w:rsidR="00C415A9" w:rsidRPr="00524639">
        <w:rPr>
          <w:spacing w:val="-7"/>
        </w:rPr>
        <w:t xml:space="preserve"> </w:t>
      </w:r>
      <w:r w:rsidR="00C415A9" w:rsidRPr="00524639">
        <w:t>a</w:t>
      </w:r>
      <w:r w:rsidR="00C415A9" w:rsidRPr="00524639">
        <w:rPr>
          <w:spacing w:val="-7"/>
        </w:rPr>
        <w:t xml:space="preserve"> </w:t>
      </w:r>
      <w:r w:rsidR="00C415A9" w:rsidRPr="00524639">
        <w:t>premium</w:t>
      </w:r>
      <w:r w:rsidR="00C415A9" w:rsidRPr="00524639">
        <w:rPr>
          <w:spacing w:val="-7"/>
        </w:rPr>
        <w:t xml:space="preserve"> </w:t>
      </w:r>
      <w:r w:rsidR="00C415A9" w:rsidRPr="00524639">
        <w:t>for</w:t>
      </w:r>
      <w:r w:rsidR="00C415A9" w:rsidRPr="00524639">
        <w:rPr>
          <w:spacing w:val="-7"/>
        </w:rPr>
        <w:t xml:space="preserve"> </w:t>
      </w:r>
      <w:r w:rsidR="00C415A9" w:rsidRPr="00524639">
        <w:t>the</w:t>
      </w:r>
      <w:r w:rsidR="00C415A9" w:rsidRPr="00524639">
        <w:rPr>
          <w:spacing w:val="-7"/>
        </w:rPr>
        <w:t xml:space="preserve"> </w:t>
      </w:r>
      <w:r w:rsidR="00C415A9" w:rsidRPr="00524639">
        <w:t>insurance,</w:t>
      </w:r>
      <w:r w:rsidR="00C415A9" w:rsidRPr="00524639">
        <w:rPr>
          <w:spacing w:val="-7"/>
        </w:rPr>
        <w:t xml:space="preserve"> </w:t>
      </w:r>
      <w:r w:rsidR="00C415A9" w:rsidRPr="00524639">
        <w:t>as</w:t>
      </w:r>
      <w:r w:rsidR="00C415A9" w:rsidRPr="00524639">
        <w:rPr>
          <w:spacing w:val="-7"/>
        </w:rPr>
        <w:t xml:space="preserve"> </w:t>
      </w:r>
      <w:r w:rsidR="00C415A9" w:rsidRPr="00524639">
        <w:t>it</w:t>
      </w:r>
      <w:r w:rsidR="00C415A9" w:rsidRPr="00524639">
        <w:rPr>
          <w:spacing w:val="-6"/>
        </w:rPr>
        <w:t xml:space="preserve"> </w:t>
      </w:r>
      <w:r w:rsidR="00C415A9" w:rsidRPr="00524639">
        <w:t>is</w:t>
      </w:r>
      <w:r w:rsidR="00C415A9" w:rsidRPr="00524639">
        <w:rPr>
          <w:spacing w:val="-7"/>
        </w:rPr>
        <w:t xml:space="preserve"> </w:t>
      </w:r>
      <w:r w:rsidR="00C415A9" w:rsidRPr="00524639">
        <w:t>funded</w:t>
      </w:r>
      <w:r w:rsidR="00C415A9" w:rsidRPr="00524639">
        <w:rPr>
          <w:spacing w:val="-7"/>
        </w:rPr>
        <w:t xml:space="preserve"> </w:t>
      </w:r>
      <w:r w:rsidR="00C415A9" w:rsidRPr="00524639">
        <w:t>through</w:t>
      </w:r>
      <w:r w:rsidR="00C415A9" w:rsidRPr="00524639">
        <w:rPr>
          <w:spacing w:val="-7"/>
        </w:rPr>
        <w:t xml:space="preserve"> </w:t>
      </w:r>
      <w:r w:rsidR="00C415A9" w:rsidRPr="00524639">
        <w:t>fuel levy.</w:t>
      </w:r>
    </w:p>
    <w:p w14:paraId="759C9730" w14:textId="77777777" w:rsidR="00C415A9" w:rsidRPr="00524639" w:rsidRDefault="00707208" w:rsidP="006C11F1">
      <w:pPr>
        <w:pStyle w:val="listing-level2"/>
        <w:ind w:left="1440" w:hanging="720"/>
      </w:pPr>
      <w:r>
        <w:t>(d)</w:t>
      </w:r>
      <w:r>
        <w:tab/>
        <w:t>t</w:t>
      </w:r>
      <w:r w:rsidR="00C415A9" w:rsidRPr="00524639">
        <w:t>he</w:t>
      </w:r>
      <w:r w:rsidR="00C415A9" w:rsidRPr="00524639">
        <w:rPr>
          <w:spacing w:val="-11"/>
        </w:rPr>
        <w:t xml:space="preserve"> </w:t>
      </w:r>
      <w:r w:rsidR="00C415A9" w:rsidRPr="00524639">
        <w:t>report</w:t>
      </w:r>
      <w:r w:rsidR="00C415A9" w:rsidRPr="00524639">
        <w:rPr>
          <w:spacing w:val="-11"/>
        </w:rPr>
        <w:t xml:space="preserve"> </w:t>
      </w:r>
      <w:r w:rsidR="00C415A9" w:rsidRPr="00524639">
        <w:t>concludes</w:t>
      </w:r>
      <w:r w:rsidR="00C415A9" w:rsidRPr="00524639">
        <w:rPr>
          <w:spacing w:val="-12"/>
        </w:rPr>
        <w:t xml:space="preserve"> </w:t>
      </w:r>
      <w:r w:rsidR="00C415A9" w:rsidRPr="00524639">
        <w:t>on</w:t>
      </w:r>
      <w:r w:rsidR="00C415A9" w:rsidRPr="00524639">
        <w:rPr>
          <w:spacing w:val="-12"/>
        </w:rPr>
        <w:t xml:space="preserve"> </w:t>
      </w:r>
      <w:r w:rsidR="00C415A9" w:rsidRPr="00524639">
        <w:t>this</w:t>
      </w:r>
      <w:r w:rsidR="00C415A9" w:rsidRPr="00524639">
        <w:rPr>
          <w:spacing w:val="-12"/>
        </w:rPr>
        <w:t xml:space="preserve"> </w:t>
      </w:r>
      <w:r w:rsidR="00C415A9" w:rsidRPr="00524639">
        <w:t>score,</w:t>
      </w:r>
      <w:r w:rsidR="00C415A9" w:rsidRPr="00524639">
        <w:rPr>
          <w:spacing w:val="-12"/>
        </w:rPr>
        <w:t xml:space="preserve"> </w:t>
      </w:r>
      <w:r w:rsidR="00C415A9" w:rsidRPr="00524639">
        <w:t>by</w:t>
      </w:r>
      <w:r w:rsidR="00C415A9" w:rsidRPr="00524639">
        <w:rPr>
          <w:spacing w:val="-11"/>
        </w:rPr>
        <w:t xml:space="preserve"> </w:t>
      </w:r>
      <w:r w:rsidR="00C415A9" w:rsidRPr="00524639">
        <w:t>stating</w:t>
      </w:r>
      <w:r w:rsidR="00C415A9" w:rsidRPr="00524639">
        <w:rPr>
          <w:spacing w:val="-11"/>
        </w:rPr>
        <w:t xml:space="preserve"> </w:t>
      </w:r>
      <w:r w:rsidR="00C415A9" w:rsidRPr="00524639">
        <w:t>that</w:t>
      </w:r>
      <w:r w:rsidR="00C415A9" w:rsidRPr="00524639">
        <w:rPr>
          <w:spacing w:val="-11"/>
        </w:rPr>
        <w:t xml:space="preserve"> </w:t>
      </w:r>
      <w:r w:rsidR="00C415A9" w:rsidRPr="00524639">
        <w:t>on</w:t>
      </w:r>
      <w:r w:rsidR="00C415A9" w:rsidRPr="00524639">
        <w:rPr>
          <w:spacing w:val="40"/>
        </w:rPr>
        <w:t xml:space="preserve"> </w:t>
      </w:r>
      <w:r w:rsidR="00C415A9" w:rsidRPr="00524639">
        <w:t>analysis</w:t>
      </w:r>
      <w:r w:rsidR="00C415A9" w:rsidRPr="00524639">
        <w:rPr>
          <w:spacing w:val="-11"/>
        </w:rPr>
        <w:t xml:space="preserve"> </w:t>
      </w:r>
      <w:r w:rsidR="00C415A9" w:rsidRPr="00524639">
        <w:t>of</w:t>
      </w:r>
      <w:r w:rsidR="00C415A9" w:rsidRPr="00524639">
        <w:rPr>
          <w:spacing w:val="-12"/>
        </w:rPr>
        <w:t xml:space="preserve"> </w:t>
      </w:r>
      <w:r w:rsidR="00C415A9" w:rsidRPr="00524639">
        <w:t>the</w:t>
      </w:r>
      <w:r w:rsidR="00C415A9" w:rsidRPr="00524639">
        <w:rPr>
          <w:spacing w:val="-11"/>
        </w:rPr>
        <w:t xml:space="preserve"> </w:t>
      </w:r>
      <w:r w:rsidR="00C415A9" w:rsidRPr="00524639">
        <w:t>scope of</w:t>
      </w:r>
      <w:r w:rsidR="00C415A9" w:rsidRPr="00524639">
        <w:rPr>
          <w:spacing w:val="-1"/>
        </w:rPr>
        <w:t xml:space="preserve"> </w:t>
      </w:r>
      <w:r w:rsidR="00C415A9" w:rsidRPr="00524639">
        <w:t>the</w:t>
      </w:r>
      <w:r w:rsidR="00C415A9" w:rsidRPr="00524639">
        <w:rPr>
          <w:spacing w:val="-1"/>
        </w:rPr>
        <w:t xml:space="preserve"> </w:t>
      </w:r>
      <w:r w:rsidR="00C415A9" w:rsidRPr="00524639">
        <w:t>IFRS</w:t>
      </w:r>
      <w:r w:rsidR="00C415A9" w:rsidRPr="00524639">
        <w:rPr>
          <w:spacing w:val="-1"/>
        </w:rPr>
        <w:t xml:space="preserve"> </w:t>
      </w:r>
      <w:r w:rsidR="00C415A9" w:rsidRPr="00524639">
        <w:t>4</w:t>
      </w:r>
      <w:r w:rsidR="00C415A9" w:rsidRPr="00524639">
        <w:rPr>
          <w:spacing w:val="-1"/>
        </w:rPr>
        <w:t xml:space="preserve"> </w:t>
      </w:r>
      <w:r w:rsidR="00C415A9" w:rsidRPr="00524639">
        <w:t>and</w:t>
      </w:r>
      <w:r w:rsidR="00C415A9" w:rsidRPr="00524639">
        <w:rPr>
          <w:spacing w:val="-1"/>
        </w:rPr>
        <w:t xml:space="preserve"> </w:t>
      </w:r>
      <w:r w:rsidR="00C415A9" w:rsidRPr="00524639">
        <w:t>the</w:t>
      </w:r>
      <w:r w:rsidR="00C415A9" w:rsidRPr="00524639">
        <w:rPr>
          <w:spacing w:val="-1"/>
        </w:rPr>
        <w:t xml:space="preserve"> </w:t>
      </w:r>
      <w:r w:rsidR="00C415A9" w:rsidRPr="00524639">
        <w:t>IPSAS</w:t>
      </w:r>
      <w:r w:rsidR="00C415A9" w:rsidRPr="00524639">
        <w:rPr>
          <w:spacing w:val="-1"/>
        </w:rPr>
        <w:t xml:space="preserve"> </w:t>
      </w:r>
      <w:r w:rsidR="00C415A9" w:rsidRPr="00524639">
        <w:t>42,</w:t>
      </w:r>
      <w:r w:rsidR="00C415A9" w:rsidRPr="00524639">
        <w:rPr>
          <w:spacing w:val="-1"/>
        </w:rPr>
        <w:t xml:space="preserve"> </w:t>
      </w:r>
      <w:r w:rsidR="00C415A9" w:rsidRPr="00524639">
        <w:t>it</w:t>
      </w:r>
      <w:r w:rsidR="00C415A9" w:rsidRPr="00524639">
        <w:rPr>
          <w:spacing w:val="-1"/>
        </w:rPr>
        <w:t xml:space="preserve"> </w:t>
      </w:r>
      <w:r w:rsidR="00C415A9" w:rsidRPr="00524639">
        <w:t>is</w:t>
      </w:r>
      <w:r w:rsidR="00C415A9" w:rsidRPr="00524639">
        <w:rPr>
          <w:spacing w:val="-1"/>
        </w:rPr>
        <w:t xml:space="preserve"> </w:t>
      </w:r>
      <w:r w:rsidR="00C415A9" w:rsidRPr="00524639">
        <w:t>clear</w:t>
      </w:r>
      <w:r w:rsidR="00C415A9" w:rsidRPr="00524639">
        <w:rPr>
          <w:spacing w:val="-1"/>
        </w:rPr>
        <w:t xml:space="preserve"> </w:t>
      </w:r>
      <w:r w:rsidR="00C415A9" w:rsidRPr="00524639">
        <w:t>that</w:t>
      </w:r>
      <w:r w:rsidR="00C415A9" w:rsidRPr="00524639">
        <w:rPr>
          <w:spacing w:val="-1"/>
        </w:rPr>
        <w:t xml:space="preserve"> </w:t>
      </w:r>
      <w:r w:rsidR="00C415A9" w:rsidRPr="00524639">
        <w:t>the</w:t>
      </w:r>
      <w:r w:rsidR="00C415A9" w:rsidRPr="00524639">
        <w:rPr>
          <w:spacing w:val="-1"/>
        </w:rPr>
        <w:t xml:space="preserve"> </w:t>
      </w:r>
      <w:r w:rsidR="00C415A9" w:rsidRPr="00524639">
        <w:t>social</w:t>
      </w:r>
      <w:r w:rsidR="00C415A9" w:rsidRPr="00524639">
        <w:rPr>
          <w:spacing w:val="-1"/>
        </w:rPr>
        <w:t xml:space="preserve"> </w:t>
      </w:r>
      <w:r w:rsidR="00C415A9" w:rsidRPr="00524639">
        <w:t>insurance</w:t>
      </w:r>
      <w:r w:rsidR="00C415A9" w:rsidRPr="00524639">
        <w:rPr>
          <w:spacing w:val="-1"/>
        </w:rPr>
        <w:t xml:space="preserve"> </w:t>
      </w:r>
      <w:r w:rsidR="00C415A9" w:rsidRPr="00524639">
        <w:t>claims paid by the RAF are better matched to the scope of</w:t>
      </w:r>
      <w:r w:rsidR="00C415A9" w:rsidRPr="00524639">
        <w:rPr>
          <w:spacing w:val="79"/>
        </w:rPr>
        <w:t xml:space="preserve"> </w:t>
      </w:r>
      <w:r w:rsidR="00C415A9" w:rsidRPr="00524639">
        <w:t>IPSAS 42 than IFRS 4.</w:t>
      </w:r>
      <w:r w:rsidR="00C415A9" w:rsidRPr="00524639">
        <w:rPr>
          <w:spacing w:val="-4"/>
        </w:rPr>
        <w:t xml:space="preserve"> </w:t>
      </w:r>
    </w:p>
    <w:p w14:paraId="1360F138" w14:textId="77777777" w:rsidR="001078C5" w:rsidRDefault="006627E0" w:rsidP="006C11F1">
      <w:pPr>
        <w:pStyle w:val="listing-level2"/>
        <w:ind w:left="1440" w:hanging="731"/>
      </w:pPr>
      <w:r>
        <w:t>(e)</w:t>
      </w:r>
      <w:r w:rsidR="00965F74" w:rsidRPr="00524639">
        <w:tab/>
      </w:r>
      <w:r w:rsidR="00C415A9" w:rsidRPr="00524639">
        <w:t>RAF should be using the general approach. One of the key differences between</w:t>
      </w:r>
      <w:r w:rsidR="00C415A9" w:rsidRPr="00524639">
        <w:rPr>
          <w:spacing w:val="-16"/>
        </w:rPr>
        <w:t xml:space="preserve"> </w:t>
      </w:r>
      <w:r w:rsidR="00C415A9" w:rsidRPr="00524639">
        <w:t>the</w:t>
      </w:r>
      <w:r w:rsidR="00C415A9" w:rsidRPr="00524639">
        <w:rPr>
          <w:spacing w:val="-16"/>
        </w:rPr>
        <w:t xml:space="preserve"> </w:t>
      </w:r>
      <w:r w:rsidR="00C415A9" w:rsidRPr="00524639">
        <w:t>IFRS</w:t>
      </w:r>
      <w:r w:rsidR="00C415A9" w:rsidRPr="00524639">
        <w:rPr>
          <w:spacing w:val="-16"/>
        </w:rPr>
        <w:t xml:space="preserve"> </w:t>
      </w:r>
      <w:r w:rsidR="00C415A9" w:rsidRPr="00524639">
        <w:t>4</w:t>
      </w:r>
      <w:r w:rsidR="00C415A9" w:rsidRPr="00524639">
        <w:rPr>
          <w:spacing w:val="-16"/>
        </w:rPr>
        <w:t xml:space="preserve"> </w:t>
      </w:r>
      <w:r w:rsidR="00C415A9" w:rsidRPr="00524639">
        <w:t>and</w:t>
      </w:r>
      <w:r w:rsidR="00C415A9" w:rsidRPr="00524639">
        <w:rPr>
          <w:spacing w:val="-16"/>
        </w:rPr>
        <w:t xml:space="preserve"> </w:t>
      </w:r>
      <w:r w:rsidR="00C415A9" w:rsidRPr="00524639">
        <w:t>IPSAS</w:t>
      </w:r>
      <w:r w:rsidR="00C415A9" w:rsidRPr="00524639">
        <w:rPr>
          <w:spacing w:val="-16"/>
        </w:rPr>
        <w:t xml:space="preserve"> </w:t>
      </w:r>
      <w:r w:rsidR="00C415A9" w:rsidRPr="00524639">
        <w:t>42</w:t>
      </w:r>
      <w:r w:rsidR="00C415A9" w:rsidRPr="00524639">
        <w:rPr>
          <w:spacing w:val="-16"/>
        </w:rPr>
        <w:t xml:space="preserve"> </w:t>
      </w:r>
      <w:r w:rsidR="00C415A9" w:rsidRPr="00524639">
        <w:t>is</w:t>
      </w:r>
      <w:r w:rsidR="00C415A9" w:rsidRPr="00524639">
        <w:rPr>
          <w:spacing w:val="-16"/>
        </w:rPr>
        <w:t xml:space="preserve"> </w:t>
      </w:r>
      <w:r w:rsidR="00C415A9" w:rsidRPr="00524639">
        <w:t>the</w:t>
      </w:r>
      <w:r w:rsidR="00C415A9" w:rsidRPr="00524639">
        <w:rPr>
          <w:spacing w:val="-16"/>
        </w:rPr>
        <w:t xml:space="preserve"> </w:t>
      </w:r>
      <w:r w:rsidR="00C415A9" w:rsidRPr="00524639">
        <w:t>timing</w:t>
      </w:r>
      <w:r w:rsidR="00C415A9" w:rsidRPr="00524639">
        <w:rPr>
          <w:spacing w:val="-16"/>
        </w:rPr>
        <w:t xml:space="preserve"> </w:t>
      </w:r>
      <w:r w:rsidR="00C415A9" w:rsidRPr="00524639">
        <w:t>of</w:t>
      </w:r>
      <w:r w:rsidR="00C415A9" w:rsidRPr="00524639">
        <w:rPr>
          <w:spacing w:val="-16"/>
        </w:rPr>
        <w:t xml:space="preserve"> </w:t>
      </w:r>
      <w:r w:rsidR="00C415A9" w:rsidRPr="00524639">
        <w:t>the</w:t>
      </w:r>
      <w:r w:rsidR="00C415A9" w:rsidRPr="00524639">
        <w:rPr>
          <w:spacing w:val="-16"/>
        </w:rPr>
        <w:t xml:space="preserve"> </w:t>
      </w:r>
      <w:r w:rsidR="00C415A9" w:rsidRPr="00524639">
        <w:t>recognition</w:t>
      </w:r>
      <w:r w:rsidR="00C415A9" w:rsidRPr="00524639">
        <w:rPr>
          <w:spacing w:val="-16"/>
        </w:rPr>
        <w:t xml:space="preserve"> </w:t>
      </w:r>
      <w:r w:rsidR="00C415A9" w:rsidRPr="00524639">
        <w:t>of</w:t>
      </w:r>
      <w:r w:rsidR="00C415A9" w:rsidRPr="00524639">
        <w:rPr>
          <w:spacing w:val="-16"/>
        </w:rPr>
        <w:t xml:space="preserve"> </w:t>
      </w:r>
      <w:r w:rsidR="00C415A9" w:rsidRPr="00524639">
        <w:t>liability.</w:t>
      </w:r>
    </w:p>
    <w:p w14:paraId="0912B0A9" w14:textId="78F93999" w:rsidR="00C415A9" w:rsidRDefault="006627E0" w:rsidP="006C11F1">
      <w:pPr>
        <w:pStyle w:val="listing-level2"/>
        <w:ind w:firstLine="0"/>
        <w:rPr>
          <w:spacing w:val="-2"/>
        </w:rPr>
      </w:pPr>
      <w:r>
        <w:t>(f)</w:t>
      </w:r>
      <w:r>
        <w:tab/>
      </w:r>
      <w:r w:rsidR="00C415A9" w:rsidRPr="00524639">
        <w:t>PWC</w:t>
      </w:r>
      <w:r w:rsidR="00C415A9" w:rsidRPr="00524639">
        <w:rPr>
          <w:spacing w:val="-6"/>
        </w:rPr>
        <w:t xml:space="preserve"> </w:t>
      </w:r>
      <w:r w:rsidR="00C415A9" w:rsidRPr="00524639">
        <w:t>concluded</w:t>
      </w:r>
      <w:r w:rsidR="00C415A9" w:rsidRPr="00524639">
        <w:rPr>
          <w:spacing w:val="-3"/>
        </w:rPr>
        <w:t xml:space="preserve"> </w:t>
      </w:r>
      <w:r w:rsidR="00C415A9" w:rsidRPr="00524639">
        <w:t>as</w:t>
      </w:r>
      <w:r w:rsidR="00C415A9" w:rsidRPr="00524639">
        <w:rPr>
          <w:spacing w:val="-4"/>
        </w:rPr>
        <w:t xml:space="preserve"> </w:t>
      </w:r>
      <w:r w:rsidR="00C415A9" w:rsidRPr="00524639">
        <w:t>follows</w:t>
      </w:r>
      <w:r w:rsidR="00C415A9" w:rsidRPr="00524639">
        <w:rPr>
          <w:spacing w:val="-3"/>
        </w:rPr>
        <w:t xml:space="preserve"> </w:t>
      </w:r>
      <w:r w:rsidR="00C415A9" w:rsidRPr="00524639">
        <w:t>on</w:t>
      </w:r>
      <w:r w:rsidR="00C415A9" w:rsidRPr="00524639">
        <w:rPr>
          <w:spacing w:val="-3"/>
        </w:rPr>
        <w:t xml:space="preserve"> </w:t>
      </w:r>
      <w:r w:rsidR="00C415A9" w:rsidRPr="00524639">
        <w:t>the</w:t>
      </w:r>
      <w:r w:rsidR="00C415A9" w:rsidRPr="00524639">
        <w:rPr>
          <w:spacing w:val="-4"/>
        </w:rPr>
        <w:t xml:space="preserve"> </w:t>
      </w:r>
      <w:r w:rsidR="00C415A9" w:rsidRPr="00524639">
        <w:t>Accounting</w:t>
      </w:r>
      <w:r w:rsidR="00C415A9" w:rsidRPr="00524639">
        <w:rPr>
          <w:spacing w:val="-3"/>
        </w:rPr>
        <w:t xml:space="preserve"> </w:t>
      </w:r>
      <w:r w:rsidR="00C415A9" w:rsidRPr="00524639">
        <w:t>Technical</w:t>
      </w:r>
      <w:r w:rsidR="00C415A9" w:rsidRPr="00524639">
        <w:rPr>
          <w:spacing w:val="-3"/>
        </w:rPr>
        <w:t xml:space="preserve"> </w:t>
      </w:r>
      <w:r w:rsidR="00C415A9" w:rsidRPr="00524639">
        <w:rPr>
          <w:spacing w:val="-2"/>
        </w:rPr>
        <w:t>Findings:</w:t>
      </w:r>
    </w:p>
    <w:p w14:paraId="2D100987" w14:textId="77777777" w:rsidR="00825F1C" w:rsidRPr="00524639" w:rsidRDefault="00825F1C" w:rsidP="00A020F2">
      <w:pPr>
        <w:pStyle w:val="listing-level2"/>
      </w:pPr>
    </w:p>
    <w:p w14:paraId="5B4A5A7B" w14:textId="0CA8B350" w:rsidR="00C415A9" w:rsidRPr="0095127A" w:rsidRDefault="00825F1C" w:rsidP="00160602">
      <w:pPr>
        <w:pStyle w:val="Quote"/>
        <w:tabs>
          <w:tab w:val="left" w:pos="567"/>
          <w:tab w:val="left" w:pos="1134"/>
        </w:tabs>
        <w:spacing w:before="0" w:after="0"/>
        <w:ind w:leftChars="361" w:left="1436" w:hangingChars="292" w:hanging="642"/>
      </w:pPr>
      <w:r>
        <w:rPr>
          <w:i/>
        </w:rPr>
        <w:tab/>
      </w:r>
      <w:r w:rsidR="00B169EE">
        <w:rPr>
          <w:i/>
        </w:rPr>
        <w:tab/>
      </w:r>
      <w:r w:rsidR="00C415A9" w:rsidRPr="0095127A">
        <w:t>“The use of IPSAS 42 better represents the substance of the RAF’s social insurance activities. At the time the RAF would not have</w:t>
      </w:r>
      <w:r w:rsidR="00C415A9" w:rsidRPr="0095127A">
        <w:rPr>
          <w:spacing w:val="-8"/>
        </w:rPr>
        <w:t xml:space="preserve"> </w:t>
      </w:r>
      <w:r w:rsidR="00C415A9" w:rsidRPr="0095127A">
        <w:t>been</w:t>
      </w:r>
      <w:r w:rsidR="00C415A9" w:rsidRPr="0095127A">
        <w:rPr>
          <w:spacing w:val="-8"/>
        </w:rPr>
        <w:t xml:space="preserve"> </w:t>
      </w:r>
      <w:r w:rsidR="00C415A9" w:rsidRPr="0095127A">
        <w:t>incorrect</w:t>
      </w:r>
      <w:r w:rsidR="00C415A9" w:rsidRPr="0095127A">
        <w:rPr>
          <w:spacing w:val="-7"/>
        </w:rPr>
        <w:t xml:space="preserve"> </w:t>
      </w:r>
      <w:r w:rsidR="00C415A9" w:rsidRPr="0095127A">
        <w:t>in</w:t>
      </w:r>
      <w:r w:rsidR="00C415A9" w:rsidRPr="0095127A">
        <w:rPr>
          <w:spacing w:val="-7"/>
        </w:rPr>
        <w:t xml:space="preserve"> </w:t>
      </w:r>
      <w:r w:rsidR="00C415A9" w:rsidRPr="0095127A">
        <w:t>their</w:t>
      </w:r>
      <w:r w:rsidR="00C415A9" w:rsidRPr="0095127A">
        <w:rPr>
          <w:spacing w:val="-8"/>
        </w:rPr>
        <w:t xml:space="preserve"> </w:t>
      </w:r>
      <w:r w:rsidR="00C415A9" w:rsidRPr="0095127A">
        <w:t>use</w:t>
      </w:r>
      <w:r w:rsidR="00C415A9" w:rsidRPr="0095127A">
        <w:rPr>
          <w:spacing w:val="-8"/>
        </w:rPr>
        <w:t xml:space="preserve"> </w:t>
      </w:r>
      <w:r w:rsidR="00C415A9" w:rsidRPr="0095127A">
        <w:t>of</w:t>
      </w:r>
      <w:r w:rsidR="00C415A9" w:rsidRPr="0095127A">
        <w:rPr>
          <w:spacing w:val="-7"/>
        </w:rPr>
        <w:t xml:space="preserve"> </w:t>
      </w:r>
      <w:r w:rsidR="00C415A9" w:rsidRPr="0095127A">
        <w:t>IFRS</w:t>
      </w:r>
      <w:r w:rsidR="00C415A9" w:rsidRPr="0095127A">
        <w:rPr>
          <w:spacing w:val="-8"/>
        </w:rPr>
        <w:t xml:space="preserve"> </w:t>
      </w:r>
      <w:r w:rsidR="00C415A9" w:rsidRPr="0095127A">
        <w:t>4,</w:t>
      </w:r>
      <w:r w:rsidR="00C415A9" w:rsidRPr="0095127A">
        <w:rPr>
          <w:spacing w:val="-7"/>
        </w:rPr>
        <w:t xml:space="preserve"> </w:t>
      </w:r>
      <w:r w:rsidR="00C415A9" w:rsidRPr="0095127A">
        <w:t>as</w:t>
      </w:r>
      <w:r w:rsidR="00C415A9" w:rsidRPr="0095127A">
        <w:rPr>
          <w:spacing w:val="-8"/>
        </w:rPr>
        <w:t xml:space="preserve"> </w:t>
      </w:r>
      <w:r w:rsidR="00C415A9" w:rsidRPr="0095127A">
        <w:t>it</w:t>
      </w:r>
      <w:r w:rsidR="00C415A9" w:rsidRPr="0095127A">
        <w:rPr>
          <w:spacing w:val="-7"/>
        </w:rPr>
        <w:t xml:space="preserve"> </w:t>
      </w:r>
      <w:r w:rsidR="00C415A9" w:rsidRPr="0095127A">
        <w:t>was</w:t>
      </w:r>
      <w:r w:rsidR="00C415A9" w:rsidRPr="0095127A">
        <w:rPr>
          <w:spacing w:val="-8"/>
        </w:rPr>
        <w:t xml:space="preserve"> </w:t>
      </w:r>
      <w:r w:rsidR="00C415A9" w:rsidRPr="0095127A">
        <w:t>designed</w:t>
      </w:r>
      <w:r w:rsidR="00C415A9" w:rsidRPr="0095127A">
        <w:rPr>
          <w:spacing w:val="-8"/>
        </w:rPr>
        <w:t xml:space="preserve"> </w:t>
      </w:r>
      <w:r w:rsidR="00C415A9" w:rsidRPr="0095127A">
        <w:t>as an interim standard for the accounting of insurance contracts by entities.</w:t>
      </w:r>
      <w:r w:rsidR="00C415A9" w:rsidRPr="0095127A">
        <w:rPr>
          <w:spacing w:val="40"/>
        </w:rPr>
        <w:t xml:space="preserve"> </w:t>
      </w:r>
      <w:r w:rsidR="00C415A9" w:rsidRPr="0095127A">
        <w:t xml:space="preserve">In South Africa and </w:t>
      </w:r>
      <w:r w:rsidRPr="00825F1C">
        <w:t>internationally</w:t>
      </w:r>
      <w:r w:rsidR="00C415A9" w:rsidRPr="0095127A">
        <w:t xml:space="preserve"> there was no Standard dealing specifically with Social Benefits until 2019. Therefore,</w:t>
      </w:r>
      <w:r w:rsidR="00C415A9" w:rsidRPr="0095127A">
        <w:rPr>
          <w:spacing w:val="-11"/>
        </w:rPr>
        <w:t xml:space="preserve"> </w:t>
      </w:r>
      <w:r w:rsidR="00C415A9" w:rsidRPr="0095127A">
        <w:t>leaving</w:t>
      </w:r>
      <w:r w:rsidR="00C415A9" w:rsidRPr="0095127A">
        <w:rPr>
          <w:spacing w:val="-11"/>
        </w:rPr>
        <w:t xml:space="preserve"> </w:t>
      </w:r>
      <w:r w:rsidR="00C415A9" w:rsidRPr="0095127A">
        <w:t>entities,</w:t>
      </w:r>
      <w:r w:rsidR="00C415A9" w:rsidRPr="0095127A">
        <w:rPr>
          <w:spacing w:val="-11"/>
        </w:rPr>
        <w:t xml:space="preserve"> </w:t>
      </w:r>
      <w:r w:rsidR="00C415A9" w:rsidRPr="0095127A">
        <w:t>like</w:t>
      </w:r>
      <w:r w:rsidR="00C415A9" w:rsidRPr="0095127A">
        <w:rPr>
          <w:spacing w:val="-11"/>
        </w:rPr>
        <w:t xml:space="preserve"> </w:t>
      </w:r>
      <w:r w:rsidR="00C415A9" w:rsidRPr="0095127A">
        <w:t>the</w:t>
      </w:r>
      <w:r w:rsidR="00C415A9" w:rsidRPr="0095127A">
        <w:rPr>
          <w:spacing w:val="-11"/>
        </w:rPr>
        <w:t xml:space="preserve"> </w:t>
      </w:r>
      <w:r w:rsidR="00C415A9" w:rsidRPr="0095127A">
        <w:t>RAF</w:t>
      </w:r>
      <w:r w:rsidR="00C415A9" w:rsidRPr="0095127A">
        <w:rPr>
          <w:spacing w:val="-11"/>
        </w:rPr>
        <w:t xml:space="preserve"> </w:t>
      </w:r>
      <w:r w:rsidR="00C415A9" w:rsidRPr="0095127A">
        <w:t>with</w:t>
      </w:r>
      <w:r w:rsidR="00C415A9" w:rsidRPr="0095127A">
        <w:rPr>
          <w:spacing w:val="-11"/>
        </w:rPr>
        <w:t xml:space="preserve"> </w:t>
      </w:r>
      <w:r w:rsidR="00C415A9" w:rsidRPr="0095127A">
        <w:t>no</w:t>
      </w:r>
      <w:r w:rsidR="00C415A9" w:rsidRPr="0095127A">
        <w:rPr>
          <w:spacing w:val="-11"/>
        </w:rPr>
        <w:t xml:space="preserve"> </w:t>
      </w:r>
      <w:r w:rsidR="00C415A9" w:rsidRPr="0095127A">
        <w:t>alternative</w:t>
      </w:r>
      <w:r w:rsidR="00C415A9" w:rsidRPr="0095127A">
        <w:rPr>
          <w:spacing w:val="-11"/>
        </w:rPr>
        <w:t xml:space="preserve"> </w:t>
      </w:r>
      <w:r w:rsidR="00C415A9" w:rsidRPr="0095127A">
        <w:t>but</w:t>
      </w:r>
      <w:r w:rsidR="00C415A9" w:rsidRPr="0095127A">
        <w:rPr>
          <w:spacing w:val="-11"/>
        </w:rPr>
        <w:t xml:space="preserve"> </w:t>
      </w:r>
      <w:r w:rsidR="00C415A9" w:rsidRPr="0095127A">
        <w:t>to use IFRS 4 to develop accounting policies.</w:t>
      </w:r>
    </w:p>
    <w:p w14:paraId="4E7E03BD" w14:textId="24AC267F" w:rsidR="00C415A9" w:rsidRPr="0095127A" w:rsidRDefault="00825F1C" w:rsidP="00160602">
      <w:pPr>
        <w:pStyle w:val="Quote"/>
        <w:tabs>
          <w:tab w:val="left" w:pos="567"/>
          <w:tab w:val="left" w:pos="1134"/>
        </w:tabs>
        <w:spacing w:before="0" w:after="0"/>
        <w:ind w:leftChars="358" w:left="1430" w:hangingChars="292" w:hanging="642"/>
      </w:pPr>
      <w:r w:rsidRPr="0095127A">
        <w:tab/>
      </w:r>
      <w:r w:rsidRPr="0095127A">
        <w:tab/>
      </w:r>
      <w:r w:rsidR="00B169EE">
        <w:tab/>
      </w:r>
      <w:r w:rsidR="00C415A9" w:rsidRPr="0095127A">
        <w:t>The introduction of IPSAS 42 by the IPSASB has therefore provided public sector entities with social insurance objectives with an alternative standard to consider when developing their accounting policies.</w:t>
      </w:r>
      <w:r w:rsidR="00C415A9" w:rsidRPr="0095127A">
        <w:rPr>
          <w:spacing w:val="40"/>
        </w:rPr>
        <w:t xml:space="preserve"> </w:t>
      </w:r>
      <w:r w:rsidR="00C415A9" w:rsidRPr="0095127A">
        <w:t>The RAF management are of the opinion that</w:t>
      </w:r>
      <w:r w:rsidR="00C415A9" w:rsidRPr="0095127A">
        <w:rPr>
          <w:spacing w:val="-9"/>
        </w:rPr>
        <w:t xml:space="preserve"> </w:t>
      </w:r>
      <w:r w:rsidR="00C415A9" w:rsidRPr="0095127A">
        <w:t>implementing</w:t>
      </w:r>
      <w:r w:rsidR="00C415A9" w:rsidRPr="0095127A">
        <w:rPr>
          <w:spacing w:val="-9"/>
        </w:rPr>
        <w:t xml:space="preserve"> </w:t>
      </w:r>
      <w:r w:rsidR="00C415A9" w:rsidRPr="0095127A">
        <w:t>IPSAS</w:t>
      </w:r>
      <w:r w:rsidR="00C415A9" w:rsidRPr="0095127A">
        <w:rPr>
          <w:spacing w:val="-9"/>
        </w:rPr>
        <w:t xml:space="preserve"> </w:t>
      </w:r>
      <w:r w:rsidR="00C415A9" w:rsidRPr="0095127A">
        <w:t>42</w:t>
      </w:r>
      <w:r w:rsidR="00C415A9" w:rsidRPr="0095127A">
        <w:rPr>
          <w:spacing w:val="-10"/>
        </w:rPr>
        <w:t xml:space="preserve"> </w:t>
      </w:r>
      <w:r w:rsidR="00C415A9" w:rsidRPr="0095127A">
        <w:t>general</w:t>
      </w:r>
      <w:r w:rsidR="00C415A9" w:rsidRPr="0095127A">
        <w:rPr>
          <w:spacing w:val="-10"/>
        </w:rPr>
        <w:t xml:space="preserve"> </w:t>
      </w:r>
      <w:r w:rsidR="00C415A9" w:rsidRPr="0095127A">
        <w:t>approach</w:t>
      </w:r>
      <w:r w:rsidR="00C415A9" w:rsidRPr="0095127A">
        <w:rPr>
          <w:spacing w:val="-10"/>
        </w:rPr>
        <w:t xml:space="preserve"> </w:t>
      </w:r>
      <w:r w:rsidR="00C415A9" w:rsidRPr="0095127A">
        <w:t>will</w:t>
      </w:r>
      <w:r w:rsidR="00C415A9" w:rsidRPr="0095127A">
        <w:rPr>
          <w:spacing w:val="-10"/>
        </w:rPr>
        <w:t xml:space="preserve"> </w:t>
      </w:r>
      <w:r w:rsidR="00C415A9" w:rsidRPr="0095127A">
        <w:t>provide</w:t>
      </w:r>
      <w:r w:rsidR="00C415A9" w:rsidRPr="0095127A">
        <w:rPr>
          <w:spacing w:val="-10"/>
        </w:rPr>
        <w:t xml:space="preserve"> </w:t>
      </w:r>
      <w:r w:rsidR="00C415A9" w:rsidRPr="0095127A">
        <w:t>users of the RAF financial statements with more relevant and reliable information for decision making in the public sector.</w:t>
      </w:r>
    </w:p>
    <w:p w14:paraId="53624872" w14:textId="01832E6C" w:rsidR="00C415A9" w:rsidRPr="0095127A" w:rsidRDefault="00825F1C" w:rsidP="00160602">
      <w:pPr>
        <w:pStyle w:val="Quote"/>
        <w:tabs>
          <w:tab w:val="left" w:pos="567"/>
          <w:tab w:val="left" w:pos="1134"/>
        </w:tabs>
        <w:spacing w:before="0" w:after="0"/>
        <w:ind w:leftChars="348" w:left="1408" w:hangingChars="292" w:hanging="642"/>
      </w:pPr>
      <w:r w:rsidRPr="0095127A">
        <w:tab/>
      </w:r>
      <w:r w:rsidRPr="0095127A">
        <w:tab/>
      </w:r>
      <w:r w:rsidR="00C415A9" w:rsidRPr="0095127A">
        <w:t>GRAP</w:t>
      </w:r>
      <w:r w:rsidR="00C415A9" w:rsidRPr="0095127A">
        <w:rPr>
          <w:spacing w:val="-2"/>
        </w:rPr>
        <w:t xml:space="preserve"> </w:t>
      </w:r>
      <w:r w:rsidR="00C415A9" w:rsidRPr="0095127A">
        <w:t>3,</w:t>
      </w:r>
      <w:r w:rsidR="00C415A9" w:rsidRPr="0095127A">
        <w:rPr>
          <w:spacing w:val="-1"/>
        </w:rPr>
        <w:t xml:space="preserve"> </w:t>
      </w:r>
      <w:r w:rsidR="00C415A9" w:rsidRPr="0095127A">
        <w:t>requires</w:t>
      </w:r>
      <w:r w:rsidR="00C415A9" w:rsidRPr="0095127A">
        <w:rPr>
          <w:spacing w:val="-1"/>
        </w:rPr>
        <w:t xml:space="preserve"> </w:t>
      </w:r>
      <w:r w:rsidR="00C415A9" w:rsidRPr="0095127A">
        <w:t>that</w:t>
      </w:r>
      <w:r w:rsidR="00C415A9" w:rsidRPr="0095127A">
        <w:rPr>
          <w:spacing w:val="-1"/>
        </w:rPr>
        <w:t xml:space="preserve"> </w:t>
      </w:r>
      <w:r w:rsidR="00C415A9" w:rsidRPr="0095127A">
        <w:t>the</w:t>
      </w:r>
      <w:r w:rsidR="00C415A9" w:rsidRPr="0095127A">
        <w:rPr>
          <w:spacing w:val="-1"/>
        </w:rPr>
        <w:t xml:space="preserve"> </w:t>
      </w:r>
      <w:r w:rsidR="00C415A9" w:rsidRPr="0095127A">
        <w:t>change</w:t>
      </w:r>
      <w:r w:rsidR="00C415A9" w:rsidRPr="0095127A">
        <w:rPr>
          <w:spacing w:val="-2"/>
        </w:rPr>
        <w:t xml:space="preserve"> </w:t>
      </w:r>
      <w:r w:rsidR="00C415A9" w:rsidRPr="0095127A">
        <w:t>in</w:t>
      </w:r>
      <w:r w:rsidR="00C415A9" w:rsidRPr="0095127A">
        <w:rPr>
          <w:spacing w:val="-1"/>
        </w:rPr>
        <w:t xml:space="preserve"> </w:t>
      </w:r>
      <w:r w:rsidR="00C415A9" w:rsidRPr="0095127A">
        <w:t>accounting</w:t>
      </w:r>
      <w:r w:rsidR="00C415A9" w:rsidRPr="0095127A">
        <w:rPr>
          <w:spacing w:val="-1"/>
        </w:rPr>
        <w:t xml:space="preserve"> </w:t>
      </w:r>
      <w:r w:rsidR="00C415A9" w:rsidRPr="0095127A">
        <w:t>policy</w:t>
      </w:r>
      <w:r w:rsidR="00C415A9" w:rsidRPr="0095127A">
        <w:rPr>
          <w:spacing w:val="-1"/>
        </w:rPr>
        <w:t xml:space="preserve"> </w:t>
      </w:r>
      <w:r w:rsidR="00C415A9" w:rsidRPr="0095127A">
        <w:t>results</w:t>
      </w:r>
      <w:r w:rsidR="00C415A9" w:rsidRPr="0095127A">
        <w:rPr>
          <w:spacing w:val="-1"/>
        </w:rPr>
        <w:t xml:space="preserve"> </w:t>
      </w:r>
      <w:r w:rsidR="00C415A9" w:rsidRPr="0095127A">
        <w:rPr>
          <w:spacing w:val="-5"/>
        </w:rPr>
        <w:t xml:space="preserve">in </w:t>
      </w:r>
      <w:r w:rsidR="00C415A9" w:rsidRPr="0095127A">
        <w:rPr>
          <w:b/>
        </w:rPr>
        <w:t>more</w:t>
      </w:r>
      <w:r w:rsidR="00C415A9" w:rsidRPr="0095127A">
        <w:rPr>
          <w:b/>
          <w:spacing w:val="55"/>
          <w:w w:val="150"/>
        </w:rPr>
        <w:t xml:space="preserve"> </w:t>
      </w:r>
      <w:r w:rsidR="00C415A9" w:rsidRPr="0095127A">
        <w:rPr>
          <w:b/>
        </w:rPr>
        <w:t>relevant,</w:t>
      </w:r>
      <w:r w:rsidR="00C415A9" w:rsidRPr="0095127A">
        <w:rPr>
          <w:b/>
          <w:spacing w:val="56"/>
          <w:w w:val="150"/>
        </w:rPr>
        <w:t xml:space="preserve"> </w:t>
      </w:r>
      <w:r w:rsidR="00C415A9" w:rsidRPr="0095127A">
        <w:rPr>
          <w:b/>
        </w:rPr>
        <w:t>reliable</w:t>
      </w:r>
      <w:r w:rsidR="00C415A9" w:rsidRPr="0095127A">
        <w:rPr>
          <w:b/>
          <w:spacing w:val="55"/>
          <w:w w:val="150"/>
        </w:rPr>
        <w:t xml:space="preserve"> </w:t>
      </w:r>
      <w:r w:rsidR="00C415A9" w:rsidRPr="0095127A">
        <w:rPr>
          <w:b/>
        </w:rPr>
        <w:t>and</w:t>
      </w:r>
      <w:r w:rsidR="00C415A9" w:rsidRPr="0095127A">
        <w:rPr>
          <w:b/>
          <w:spacing w:val="56"/>
          <w:w w:val="150"/>
        </w:rPr>
        <w:t xml:space="preserve"> </w:t>
      </w:r>
      <w:r w:rsidR="00C415A9" w:rsidRPr="0095127A">
        <w:rPr>
          <w:b/>
        </w:rPr>
        <w:t>complete</w:t>
      </w:r>
      <w:r w:rsidR="00C415A9" w:rsidRPr="0095127A">
        <w:rPr>
          <w:b/>
          <w:spacing w:val="56"/>
          <w:w w:val="150"/>
        </w:rPr>
        <w:t xml:space="preserve"> </w:t>
      </w:r>
      <w:r w:rsidR="00C415A9" w:rsidRPr="0095127A">
        <w:rPr>
          <w:b/>
        </w:rPr>
        <w:t>information</w:t>
      </w:r>
      <w:r w:rsidR="00C415A9" w:rsidRPr="0095127A">
        <w:t>.</w:t>
      </w:r>
      <w:r w:rsidR="00C415A9" w:rsidRPr="0095127A">
        <w:rPr>
          <w:spacing w:val="55"/>
          <w:w w:val="150"/>
        </w:rPr>
        <w:t xml:space="preserve">  </w:t>
      </w:r>
      <w:r w:rsidR="00C415A9" w:rsidRPr="0095127A">
        <w:rPr>
          <w:spacing w:val="-5"/>
        </w:rPr>
        <w:t xml:space="preserve">The </w:t>
      </w:r>
      <w:r w:rsidR="00C415A9" w:rsidRPr="0095127A">
        <w:t xml:space="preserve">relevance and reliability has been established as discussed </w:t>
      </w:r>
      <w:r w:rsidR="00C415A9" w:rsidRPr="0095127A">
        <w:rPr>
          <w:spacing w:val="-2"/>
        </w:rPr>
        <w:t>above.</w:t>
      </w:r>
    </w:p>
    <w:p w14:paraId="7C820EA2" w14:textId="51EEF983" w:rsidR="00C415A9" w:rsidRPr="0095127A" w:rsidRDefault="00825F1C" w:rsidP="00160602">
      <w:pPr>
        <w:pStyle w:val="Quote"/>
        <w:tabs>
          <w:tab w:val="left" w:pos="567"/>
          <w:tab w:val="left" w:pos="1134"/>
        </w:tabs>
        <w:spacing w:before="0" w:after="0"/>
        <w:ind w:leftChars="345" w:left="1401" w:hangingChars="292" w:hanging="642"/>
      </w:pPr>
      <w:r w:rsidRPr="0095127A">
        <w:tab/>
      </w:r>
      <w:r w:rsidRPr="0095127A">
        <w:tab/>
      </w:r>
      <w:r w:rsidR="00B169EE">
        <w:tab/>
      </w:r>
      <w:r w:rsidR="00C415A9" w:rsidRPr="0095127A">
        <w:t>Based on our discussion with management</w:t>
      </w:r>
      <w:r w:rsidR="00C415A9" w:rsidRPr="0095127A">
        <w:rPr>
          <w:spacing w:val="-1"/>
        </w:rPr>
        <w:t xml:space="preserve"> </w:t>
      </w:r>
      <w:r w:rsidR="00C415A9" w:rsidRPr="0095127A">
        <w:t>and</w:t>
      </w:r>
      <w:r w:rsidR="00C415A9" w:rsidRPr="0095127A">
        <w:rPr>
          <w:spacing w:val="-1"/>
        </w:rPr>
        <w:t xml:space="preserve"> </w:t>
      </w:r>
      <w:r w:rsidR="00C415A9" w:rsidRPr="0095127A">
        <w:t>the background information provided by management the completeness of the social benefits liability will be tested by reviewing all offers recorded</w:t>
      </w:r>
      <w:r w:rsidR="00C415A9" w:rsidRPr="0095127A">
        <w:rPr>
          <w:spacing w:val="-17"/>
        </w:rPr>
        <w:t xml:space="preserve"> </w:t>
      </w:r>
      <w:r w:rsidR="00C415A9" w:rsidRPr="0095127A">
        <w:t>on</w:t>
      </w:r>
      <w:r w:rsidR="00C415A9" w:rsidRPr="0095127A">
        <w:rPr>
          <w:spacing w:val="-16"/>
        </w:rPr>
        <w:t xml:space="preserve"> </w:t>
      </w:r>
      <w:r w:rsidR="00C415A9" w:rsidRPr="0095127A">
        <w:t>the</w:t>
      </w:r>
      <w:r w:rsidR="00C415A9" w:rsidRPr="0095127A">
        <w:rPr>
          <w:spacing w:val="-16"/>
        </w:rPr>
        <w:t xml:space="preserve"> </w:t>
      </w:r>
      <w:r w:rsidR="00C415A9" w:rsidRPr="0095127A">
        <w:t>offer</w:t>
      </w:r>
      <w:r w:rsidR="00C415A9" w:rsidRPr="0095127A">
        <w:rPr>
          <w:spacing w:val="-16"/>
        </w:rPr>
        <w:t xml:space="preserve"> </w:t>
      </w:r>
      <w:r w:rsidR="00C415A9" w:rsidRPr="0095127A">
        <w:t>system</w:t>
      </w:r>
      <w:r w:rsidR="00C415A9" w:rsidRPr="0095127A">
        <w:rPr>
          <w:spacing w:val="-16"/>
        </w:rPr>
        <w:t xml:space="preserve"> </w:t>
      </w:r>
      <w:r w:rsidR="00C415A9" w:rsidRPr="0095127A">
        <w:t>after</w:t>
      </w:r>
      <w:r w:rsidR="00C415A9" w:rsidRPr="0095127A">
        <w:rPr>
          <w:spacing w:val="-16"/>
        </w:rPr>
        <w:t xml:space="preserve"> </w:t>
      </w:r>
      <w:r w:rsidR="00C415A9" w:rsidRPr="0095127A">
        <w:t>reporting</w:t>
      </w:r>
      <w:r w:rsidR="00C415A9" w:rsidRPr="0095127A">
        <w:rPr>
          <w:spacing w:val="-16"/>
        </w:rPr>
        <w:t xml:space="preserve"> </w:t>
      </w:r>
      <w:r w:rsidR="00C415A9" w:rsidRPr="0095127A">
        <w:t>date</w:t>
      </w:r>
      <w:r w:rsidR="00C415A9" w:rsidRPr="0095127A">
        <w:rPr>
          <w:spacing w:val="-16"/>
        </w:rPr>
        <w:t xml:space="preserve"> </w:t>
      </w:r>
      <w:r w:rsidR="00C415A9" w:rsidRPr="0095127A">
        <w:t>i.e.</w:t>
      </w:r>
      <w:r w:rsidR="00C415A9" w:rsidRPr="0095127A">
        <w:rPr>
          <w:spacing w:val="-16"/>
        </w:rPr>
        <w:t xml:space="preserve"> </w:t>
      </w:r>
      <w:r w:rsidR="00C415A9" w:rsidRPr="0095127A">
        <w:t>year</w:t>
      </w:r>
      <w:r w:rsidR="00C415A9" w:rsidRPr="0095127A">
        <w:rPr>
          <w:spacing w:val="-16"/>
        </w:rPr>
        <w:t xml:space="preserve"> </w:t>
      </w:r>
      <w:r w:rsidR="00C415A9" w:rsidRPr="0095127A">
        <w:t>end</w:t>
      </w:r>
      <w:r w:rsidR="00C415A9" w:rsidRPr="0095127A">
        <w:rPr>
          <w:spacing w:val="-16"/>
        </w:rPr>
        <w:t xml:space="preserve"> </w:t>
      </w:r>
      <w:r w:rsidR="00C415A9" w:rsidRPr="0095127A">
        <w:rPr>
          <w:spacing w:val="-5"/>
        </w:rPr>
        <w:t>(31</w:t>
      </w:r>
      <w:r w:rsidR="00C415A9" w:rsidRPr="0095127A">
        <w:t>March) and the date the financial statements are authorised for issue, to establish if any claims loaded on the offer system met the eligibility criteria before year end.</w:t>
      </w:r>
      <w:r w:rsidR="00C415A9" w:rsidRPr="0095127A">
        <w:rPr>
          <w:spacing w:val="40"/>
        </w:rPr>
        <w:t xml:space="preserve"> </w:t>
      </w:r>
      <w:r w:rsidR="00C415A9" w:rsidRPr="0095127A">
        <w:t>These will be treated as adjusting events after reporting date, in terms of GRAP 14 (Events after reporting date).</w:t>
      </w:r>
    </w:p>
    <w:p w14:paraId="24785929" w14:textId="28245C54" w:rsidR="00C415A9" w:rsidRPr="0095127A" w:rsidRDefault="00825F1C" w:rsidP="00160602">
      <w:pPr>
        <w:pStyle w:val="Quote"/>
        <w:tabs>
          <w:tab w:val="left" w:pos="567"/>
          <w:tab w:val="left" w:pos="1134"/>
        </w:tabs>
        <w:spacing w:before="0" w:after="0"/>
        <w:ind w:leftChars="326" w:left="1359" w:hangingChars="292" w:hanging="642"/>
      </w:pPr>
      <w:r>
        <w:lastRenderedPageBreak/>
        <w:tab/>
      </w:r>
      <w:r>
        <w:tab/>
      </w:r>
      <w:r w:rsidR="00C415A9" w:rsidRPr="0095127A">
        <w:t>It</w:t>
      </w:r>
      <w:r w:rsidR="00C415A9" w:rsidRPr="0095127A">
        <w:rPr>
          <w:spacing w:val="-11"/>
        </w:rPr>
        <w:t xml:space="preserve"> </w:t>
      </w:r>
      <w:r w:rsidR="00C415A9" w:rsidRPr="0095127A">
        <w:t>must</w:t>
      </w:r>
      <w:r w:rsidR="00C415A9" w:rsidRPr="0095127A">
        <w:rPr>
          <w:spacing w:val="-12"/>
        </w:rPr>
        <w:t xml:space="preserve"> </w:t>
      </w:r>
      <w:r w:rsidR="00C415A9" w:rsidRPr="0095127A">
        <w:t>be</w:t>
      </w:r>
      <w:r w:rsidR="00C415A9" w:rsidRPr="0095127A">
        <w:rPr>
          <w:spacing w:val="-10"/>
        </w:rPr>
        <w:t xml:space="preserve"> </w:t>
      </w:r>
      <w:r w:rsidR="00C415A9" w:rsidRPr="0095127A">
        <w:t>further</w:t>
      </w:r>
      <w:r w:rsidR="00C415A9" w:rsidRPr="0095127A">
        <w:rPr>
          <w:spacing w:val="-11"/>
        </w:rPr>
        <w:t xml:space="preserve"> </w:t>
      </w:r>
      <w:r w:rsidR="00C415A9" w:rsidRPr="0095127A">
        <w:t>noted</w:t>
      </w:r>
      <w:r w:rsidR="00C415A9" w:rsidRPr="0095127A">
        <w:rPr>
          <w:spacing w:val="-10"/>
        </w:rPr>
        <w:t xml:space="preserve"> </w:t>
      </w:r>
      <w:r w:rsidR="00C415A9" w:rsidRPr="0095127A">
        <w:t>that</w:t>
      </w:r>
      <w:r w:rsidR="00C415A9" w:rsidRPr="0095127A">
        <w:rPr>
          <w:spacing w:val="-11"/>
        </w:rPr>
        <w:t xml:space="preserve"> </w:t>
      </w:r>
      <w:r w:rsidR="00C415A9" w:rsidRPr="0095127A">
        <w:t>GRAP</w:t>
      </w:r>
      <w:r w:rsidR="00C415A9" w:rsidRPr="0095127A">
        <w:rPr>
          <w:spacing w:val="-12"/>
        </w:rPr>
        <w:t xml:space="preserve"> </w:t>
      </w:r>
      <w:r w:rsidR="00C415A9" w:rsidRPr="0095127A">
        <w:t>19</w:t>
      </w:r>
      <w:r w:rsidR="00C415A9" w:rsidRPr="0095127A">
        <w:rPr>
          <w:spacing w:val="-10"/>
        </w:rPr>
        <w:t xml:space="preserve"> </w:t>
      </w:r>
      <w:r w:rsidR="00C415A9" w:rsidRPr="0095127A">
        <w:t>paragraph</w:t>
      </w:r>
      <w:r w:rsidR="00C415A9" w:rsidRPr="0095127A">
        <w:rPr>
          <w:spacing w:val="-11"/>
        </w:rPr>
        <w:t xml:space="preserve"> </w:t>
      </w:r>
      <w:r w:rsidR="00C415A9" w:rsidRPr="0095127A">
        <w:t>9</w:t>
      </w:r>
      <w:r w:rsidR="00C415A9" w:rsidRPr="0095127A">
        <w:rPr>
          <w:spacing w:val="-10"/>
        </w:rPr>
        <w:t xml:space="preserve"> </w:t>
      </w:r>
      <w:r w:rsidR="00C415A9" w:rsidRPr="0095127A">
        <w:t>states</w:t>
      </w:r>
      <w:r w:rsidR="00C415A9" w:rsidRPr="0095127A">
        <w:rPr>
          <w:spacing w:val="-11"/>
        </w:rPr>
        <w:t xml:space="preserve"> </w:t>
      </w:r>
      <w:r w:rsidR="00C415A9" w:rsidRPr="0095127A">
        <w:t>that</w:t>
      </w:r>
      <w:r w:rsidR="00C415A9" w:rsidRPr="0095127A">
        <w:rPr>
          <w:spacing w:val="-10"/>
        </w:rPr>
        <w:t xml:space="preserve"> </w:t>
      </w:r>
      <w:r w:rsidR="00C415A9" w:rsidRPr="0095127A">
        <w:rPr>
          <w:spacing w:val="-5"/>
        </w:rPr>
        <w:t xml:space="preserve">for </w:t>
      </w:r>
      <w:r w:rsidR="00C415A9" w:rsidRPr="0095127A">
        <w:t>a</w:t>
      </w:r>
      <w:r w:rsidR="00C415A9" w:rsidRPr="0095127A">
        <w:rPr>
          <w:spacing w:val="23"/>
        </w:rPr>
        <w:t xml:space="preserve"> </w:t>
      </w:r>
      <w:r w:rsidR="00C415A9" w:rsidRPr="0095127A">
        <w:t>provision</w:t>
      </w:r>
      <w:r w:rsidR="00C415A9" w:rsidRPr="0095127A">
        <w:rPr>
          <w:spacing w:val="23"/>
        </w:rPr>
        <w:t xml:space="preserve"> </w:t>
      </w:r>
      <w:r w:rsidR="00C415A9" w:rsidRPr="0095127A">
        <w:rPr>
          <w:b/>
        </w:rPr>
        <w:t>or</w:t>
      </w:r>
      <w:r w:rsidR="00C415A9" w:rsidRPr="0095127A">
        <w:rPr>
          <w:b/>
          <w:spacing w:val="23"/>
        </w:rPr>
        <w:t xml:space="preserve"> </w:t>
      </w:r>
      <w:r w:rsidR="00C415A9" w:rsidRPr="0095127A">
        <w:rPr>
          <w:b/>
        </w:rPr>
        <w:t>contingency</w:t>
      </w:r>
      <w:r w:rsidR="00C415A9" w:rsidRPr="0095127A">
        <w:rPr>
          <w:b/>
          <w:spacing w:val="23"/>
        </w:rPr>
        <w:t xml:space="preserve"> </w:t>
      </w:r>
      <w:r w:rsidR="00C415A9" w:rsidRPr="0095127A">
        <w:t>arising</w:t>
      </w:r>
      <w:r w:rsidR="00C415A9" w:rsidRPr="0095127A">
        <w:rPr>
          <w:spacing w:val="23"/>
        </w:rPr>
        <w:t xml:space="preserve"> </w:t>
      </w:r>
      <w:r w:rsidR="00C415A9" w:rsidRPr="0095127A">
        <w:t>from</w:t>
      </w:r>
      <w:r w:rsidR="00C415A9" w:rsidRPr="0095127A">
        <w:rPr>
          <w:spacing w:val="23"/>
        </w:rPr>
        <w:t xml:space="preserve"> </w:t>
      </w:r>
      <w:r w:rsidR="00C415A9" w:rsidRPr="0095127A">
        <w:t>a</w:t>
      </w:r>
      <w:r w:rsidR="00C415A9" w:rsidRPr="0095127A">
        <w:rPr>
          <w:spacing w:val="23"/>
        </w:rPr>
        <w:t xml:space="preserve"> </w:t>
      </w:r>
      <w:r w:rsidR="00C415A9" w:rsidRPr="0095127A">
        <w:t>social</w:t>
      </w:r>
      <w:r w:rsidR="00C415A9" w:rsidRPr="0095127A">
        <w:rPr>
          <w:spacing w:val="23"/>
        </w:rPr>
        <w:t xml:space="preserve"> </w:t>
      </w:r>
      <w:r w:rsidR="00C415A9" w:rsidRPr="0095127A">
        <w:t>benefit</w:t>
      </w:r>
      <w:r w:rsidR="00C415A9" w:rsidRPr="0095127A">
        <w:rPr>
          <w:spacing w:val="23"/>
        </w:rPr>
        <w:t xml:space="preserve"> </w:t>
      </w:r>
      <w:r w:rsidR="00C415A9" w:rsidRPr="0095127A">
        <w:t>to</w:t>
      </w:r>
      <w:r w:rsidR="00C415A9" w:rsidRPr="0095127A">
        <w:rPr>
          <w:spacing w:val="23"/>
        </w:rPr>
        <w:t xml:space="preserve"> </w:t>
      </w:r>
      <w:r w:rsidR="00C415A9" w:rsidRPr="0095127A">
        <w:rPr>
          <w:spacing w:val="-5"/>
        </w:rPr>
        <w:t xml:space="preserve">be </w:t>
      </w:r>
      <w:r w:rsidR="00C415A9" w:rsidRPr="0095127A">
        <w:t>excluded</w:t>
      </w:r>
      <w:r w:rsidR="00C415A9" w:rsidRPr="0095127A">
        <w:rPr>
          <w:spacing w:val="-16"/>
        </w:rPr>
        <w:t xml:space="preserve"> </w:t>
      </w:r>
      <w:r w:rsidR="00C415A9" w:rsidRPr="0095127A">
        <w:t>from</w:t>
      </w:r>
      <w:r w:rsidR="00C415A9" w:rsidRPr="0095127A">
        <w:rPr>
          <w:spacing w:val="-13"/>
        </w:rPr>
        <w:t xml:space="preserve"> </w:t>
      </w:r>
      <w:r w:rsidR="00C415A9" w:rsidRPr="0095127A">
        <w:t>the</w:t>
      </w:r>
      <w:r w:rsidR="00C415A9" w:rsidRPr="0095127A">
        <w:rPr>
          <w:spacing w:val="-13"/>
        </w:rPr>
        <w:t xml:space="preserve"> </w:t>
      </w:r>
      <w:r w:rsidR="00C415A9" w:rsidRPr="0095127A">
        <w:t>scope</w:t>
      </w:r>
      <w:r w:rsidR="00C415A9" w:rsidRPr="0095127A">
        <w:rPr>
          <w:spacing w:val="-13"/>
        </w:rPr>
        <w:t xml:space="preserve"> </w:t>
      </w:r>
      <w:r w:rsidR="00C415A9" w:rsidRPr="0095127A">
        <w:t>of</w:t>
      </w:r>
      <w:r w:rsidR="00C415A9" w:rsidRPr="0095127A">
        <w:rPr>
          <w:spacing w:val="-13"/>
        </w:rPr>
        <w:t xml:space="preserve"> </w:t>
      </w:r>
      <w:r w:rsidR="00C415A9" w:rsidRPr="0095127A">
        <w:t>this</w:t>
      </w:r>
      <w:r w:rsidR="00C415A9" w:rsidRPr="0095127A">
        <w:rPr>
          <w:spacing w:val="-13"/>
        </w:rPr>
        <w:t xml:space="preserve"> </w:t>
      </w:r>
      <w:r w:rsidR="00C415A9" w:rsidRPr="0095127A">
        <w:t>Standard,</w:t>
      </w:r>
      <w:r w:rsidR="00C415A9" w:rsidRPr="0095127A">
        <w:rPr>
          <w:spacing w:val="-13"/>
        </w:rPr>
        <w:t xml:space="preserve"> </w:t>
      </w:r>
      <w:r w:rsidR="00C415A9" w:rsidRPr="0095127A">
        <w:t>the</w:t>
      </w:r>
      <w:r w:rsidR="00C415A9" w:rsidRPr="0095127A">
        <w:rPr>
          <w:spacing w:val="-13"/>
        </w:rPr>
        <w:t xml:space="preserve"> </w:t>
      </w:r>
      <w:r w:rsidR="00C415A9" w:rsidRPr="0095127A">
        <w:t>entity</w:t>
      </w:r>
      <w:r w:rsidR="00C415A9" w:rsidRPr="0095127A">
        <w:rPr>
          <w:spacing w:val="-13"/>
        </w:rPr>
        <w:t xml:space="preserve"> </w:t>
      </w:r>
      <w:r w:rsidR="00C415A9" w:rsidRPr="0095127A">
        <w:t>providing</w:t>
      </w:r>
      <w:r w:rsidR="00C415A9" w:rsidRPr="0095127A">
        <w:rPr>
          <w:spacing w:val="-13"/>
        </w:rPr>
        <w:t xml:space="preserve"> </w:t>
      </w:r>
      <w:r w:rsidR="00C415A9" w:rsidRPr="0095127A">
        <w:rPr>
          <w:spacing w:val="-5"/>
        </w:rPr>
        <w:t xml:space="preserve">the </w:t>
      </w:r>
      <w:r w:rsidR="00C415A9" w:rsidRPr="0095127A">
        <w:t>benefit</w:t>
      </w:r>
      <w:r w:rsidR="00C415A9" w:rsidRPr="0095127A">
        <w:rPr>
          <w:spacing w:val="-1"/>
        </w:rPr>
        <w:t xml:space="preserve"> </w:t>
      </w:r>
      <w:r w:rsidR="00C415A9" w:rsidRPr="0095127A">
        <w:t xml:space="preserve">will not receive consideration that is approximately </w:t>
      </w:r>
      <w:r w:rsidR="00C415A9" w:rsidRPr="0095127A">
        <w:rPr>
          <w:spacing w:val="-2"/>
        </w:rPr>
        <w:t xml:space="preserve">equal </w:t>
      </w:r>
      <w:r w:rsidR="00C415A9" w:rsidRPr="0095127A">
        <w:t>to</w:t>
      </w:r>
      <w:r w:rsidR="00C415A9" w:rsidRPr="0095127A">
        <w:rPr>
          <w:spacing w:val="30"/>
        </w:rPr>
        <w:t xml:space="preserve"> </w:t>
      </w:r>
      <w:r w:rsidR="00C415A9" w:rsidRPr="0095127A">
        <w:t>the</w:t>
      </w:r>
      <w:r w:rsidR="00C415A9" w:rsidRPr="0095127A">
        <w:rPr>
          <w:spacing w:val="30"/>
        </w:rPr>
        <w:t xml:space="preserve"> </w:t>
      </w:r>
      <w:r w:rsidR="00C415A9" w:rsidRPr="0095127A">
        <w:t>value</w:t>
      </w:r>
      <w:r w:rsidR="00C415A9" w:rsidRPr="0095127A">
        <w:rPr>
          <w:spacing w:val="31"/>
        </w:rPr>
        <w:t xml:space="preserve"> </w:t>
      </w:r>
      <w:r w:rsidR="00C415A9" w:rsidRPr="0095127A">
        <w:t>of</w:t>
      </w:r>
      <w:r w:rsidR="00C415A9" w:rsidRPr="0095127A">
        <w:rPr>
          <w:spacing w:val="30"/>
        </w:rPr>
        <w:t xml:space="preserve"> </w:t>
      </w:r>
      <w:r w:rsidR="00C415A9" w:rsidRPr="0095127A">
        <w:t>goods</w:t>
      </w:r>
      <w:r w:rsidR="00C415A9" w:rsidRPr="0095127A">
        <w:rPr>
          <w:spacing w:val="31"/>
        </w:rPr>
        <w:t xml:space="preserve"> </w:t>
      </w:r>
      <w:r w:rsidR="00C415A9" w:rsidRPr="0095127A">
        <w:t>and</w:t>
      </w:r>
      <w:r w:rsidR="00C415A9" w:rsidRPr="0095127A">
        <w:rPr>
          <w:spacing w:val="30"/>
        </w:rPr>
        <w:t xml:space="preserve"> </w:t>
      </w:r>
      <w:r w:rsidR="00C415A9" w:rsidRPr="0095127A">
        <w:t>services</w:t>
      </w:r>
      <w:r w:rsidR="00C415A9" w:rsidRPr="0095127A">
        <w:rPr>
          <w:spacing w:val="30"/>
        </w:rPr>
        <w:t xml:space="preserve"> </w:t>
      </w:r>
      <w:r w:rsidR="00C415A9" w:rsidRPr="0095127A">
        <w:t>provided,</w:t>
      </w:r>
      <w:r w:rsidR="00C415A9" w:rsidRPr="0095127A">
        <w:rPr>
          <w:spacing w:val="31"/>
        </w:rPr>
        <w:t xml:space="preserve"> </w:t>
      </w:r>
      <w:r w:rsidR="00C415A9" w:rsidRPr="0095127A">
        <w:t>directly</w:t>
      </w:r>
      <w:r w:rsidR="00C415A9" w:rsidRPr="0095127A">
        <w:rPr>
          <w:spacing w:val="30"/>
        </w:rPr>
        <w:t xml:space="preserve"> </w:t>
      </w:r>
      <w:r w:rsidR="00C415A9" w:rsidRPr="0095127A">
        <w:t>in</w:t>
      </w:r>
      <w:r w:rsidR="00C415A9" w:rsidRPr="0095127A">
        <w:rPr>
          <w:spacing w:val="31"/>
        </w:rPr>
        <w:t xml:space="preserve"> </w:t>
      </w:r>
      <w:r w:rsidR="00C415A9" w:rsidRPr="0095127A">
        <w:rPr>
          <w:spacing w:val="-2"/>
        </w:rPr>
        <w:t xml:space="preserve">return </w:t>
      </w:r>
      <w:r w:rsidR="00C415A9" w:rsidRPr="0095127A">
        <w:t>from</w:t>
      </w:r>
      <w:r w:rsidR="00C415A9" w:rsidRPr="0095127A">
        <w:rPr>
          <w:spacing w:val="2"/>
        </w:rPr>
        <w:t xml:space="preserve"> </w:t>
      </w:r>
      <w:r w:rsidR="00C415A9" w:rsidRPr="0095127A">
        <w:t>recipients</w:t>
      </w:r>
      <w:r w:rsidR="00C415A9" w:rsidRPr="0095127A">
        <w:rPr>
          <w:spacing w:val="5"/>
        </w:rPr>
        <w:t xml:space="preserve"> </w:t>
      </w:r>
      <w:r w:rsidR="00C415A9" w:rsidRPr="0095127A">
        <w:t>of</w:t>
      </w:r>
      <w:r w:rsidR="00C415A9" w:rsidRPr="0095127A">
        <w:rPr>
          <w:spacing w:val="4"/>
        </w:rPr>
        <w:t xml:space="preserve"> </w:t>
      </w:r>
      <w:r w:rsidR="00C415A9" w:rsidRPr="0095127A">
        <w:t>the</w:t>
      </w:r>
      <w:r w:rsidR="00C415A9" w:rsidRPr="0095127A">
        <w:rPr>
          <w:spacing w:val="5"/>
        </w:rPr>
        <w:t xml:space="preserve"> </w:t>
      </w:r>
      <w:r w:rsidR="00C415A9" w:rsidRPr="0095127A">
        <w:t>benefit.</w:t>
      </w:r>
      <w:r w:rsidR="00C415A9" w:rsidRPr="0095127A">
        <w:rPr>
          <w:spacing w:val="76"/>
        </w:rPr>
        <w:t xml:space="preserve"> </w:t>
      </w:r>
      <w:r w:rsidR="00C415A9" w:rsidRPr="0095127A">
        <w:t>This</w:t>
      </w:r>
      <w:r w:rsidR="00C415A9" w:rsidRPr="0095127A">
        <w:rPr>
          <w:spacing w:val="4"/>
        </w:rPr>
        <w:t xml:space="preserve"> </w:t>
      </w:r>
      <w:r w:rsidR="00C415A9" w:rsidRPr="0095127A">
        <w:t>exclusion</w:t>
      </w:r>
      <w:r w:rsidR="00C415A9" w:rsidRPr="0095127A">
        <w:rPr>
          <w:spacing w:val="5"/>
        </w:rPr>
        <w:t xml:space="preserve"> </w:t>
      </w:r>
      <w:r w:rsidR="00C415A9" w:rsidRPr="0095127A">
        <w:t>would</w:t>
      </w:r>
      <w:r w:rsidR="00C415A9" w:rsidRPr="0095127A">
        <w:rPr>
          <w:spacing w:val="5"/>
        </w:rPr>
        <w:t xml:space="preserve"> </w:t>
      </w:r>
      <w:r w:rsidR="00C415A9" w:rsidRPr="0095127A">
        <w:rPr>
          <w:spacing w:val="-2"/>
        </w:rPr>
        <w:t xml:space="preserve">encompass </w:t>
      </w:r>
      <w:r w:rsidR="00C415A9" w:rsidRPr="0095127A">
        <w:t>those</w:t>
      </w:r>
      <w:r w:rsidR="00C415A9" w:rsidRPr="0095127A">
        <w:rPr>
          <w:spacing w:val="15"/>
        </w:rPr>
        <w:t xml:space="preserve"> </w:t>
      </w:r>
      <w:r w:rsidR="00C415A9" w:rsidRPr="0095127A">
        <w:t>circumstances</w:t>
      </w:r>
      <w:r w:rsidR="00C415A9" w:rsidRPr="0095127A">
        <w:rPr>
          <w:spacing w:val="15"/>
        </w:rPr>
        <w:t xml:space="preserve"> </w:t>
      </w:r>
      <w:r w:rsidR="00C415A9" w:rsidRPr="0095127A">
        <w:t>where</w:t>
      </w:r>
      <w:r w:rsidR="00C415A9" w:rsidRPr="0095127A">
        <w:rPr>
          <w:spacing w:val="15"/>
        </w:rPr>
        <w:t xml:space="preserve"> </w:t>
      </w:r>
      <w:r w:rsidR="00C415A9" w:rsidRPr="0095127A">
        <w:t>a</w:t>
      </w:r>
      <w:r w:rsidR="00C415A9" w:rsidRPr="0095127A">
        <w:rPr>
          <w:spacing w:val="15"/>
        </w:rPr>
        <w:t xml:space="preserve"> </w:t>
      </w:r>
      <w:r w:rsidR="00C415A9" w:rsidRPr="0095127A">
        <w:t>charge</w:t>
      </w:r>
      <w:r w:rsidR="00C415A9" w:rsidRPr="0095127A">
        <w:rPr>
          <w:spacing w:val="15"/>
        </w:rPr>
        <w:t xml:space="preserve"> </w:t>
      </w:r>
      <w:r w:rsidR="00C415A9" w:rsidRPr="0095127A">
        <w:t>is</w:t>
      </w:r>
      <w:r w:rsidR="00C415A9" w:rsidRPr="0095127A">
        <w:rPr>
          <w:spacing w:val="15"/>
        </w:rPr>
        <w:t xml:space="preserve"> </w:t>
      </w:r>
      <w:r w:rsidR="00C415A9" w:rsidRPr="0095127A">
        <w:t>levied</w:t>
      </w:r>
      <w:r w:rsidR="00C415A9" w:rsidRPr="0095127A">
        <w:rPr>
          <w:spacing w:val="15"/>
        </w:rPr>
        <w:t xml:space="preserve"> </w:t>
      </w:r>
      <w:r w:rsidR="00C415A9" w:rsidRPr="0095127A">
        <w:t>in</w:t>
      </w:r>
      <w:r w:rsidR="00C415A9" w:rsidRPr="0095127A">
        <w:rPr>
          <w:spacing w:val="15"/>
        </w:rPr>
        <w:t xml:space="preserve"> </w:t>
      </w:r>
      <w:r w:rsidR="00C415A9" w:rsidRPr="0095127A">
        <w:t>respect</w:t>
      </w:r>
      <w:r w:rsidR="00C415A9" w:rsidRPr="0095127A">
        <w:rPr>
          <w:spacing w:val="15"/>
        </w:rPr>
        <w:t xml:space="preserve"> </w:t>
      </w:r>
      <w:r w:rsidR="00C415A9" w:rsidRPr="0095127A">
        <w:t>of</w:t>
      </w:r>
      <w:r w:rsidR="00C415A9" w:rsidRPr="0095127A">
        <w:rPr>
          <w:spacing w:val="15"/>
        </w:rPr>
        <w:t xml:space="preserve"> </w:t>
      </w:r>
      <w:r w:rsidR="00C415A9" w:rsidRPr="0095127A">
        <w:rPr>
          <w:spacing w:val="-5"/>
        </w:rPr>
        <w:t xml:space="preserve">the </w:t>
      </w:r>
      <w:r w:rsidR="00C415A9" w:rsidRPr="0095127A">
        <w:rPr>
          <w:spacing w:val="-2"/>
        </w:rPr>
        <w:t>benefit,</w:t>
      </w:r>
      <w:r w:rsidR="00C415A9" w:rsidRPr="0095127A">
        <w:rPr>
          <w:spacing w:val="-9"/>
        </w:rPr>
        <w:t xml:space="preserve"> </w:t>
      </w:r>
      <w:r w:rsidR="00C415A9" w:rsidRPr="0095127A">
        <w:rPr>
          <w:spacing w:val="-2"/>
        </w:rPr>
        <w:t>but</w:t>
      </w:r>
      <w:r w:rsidR="00C415A9" w:rsidRPr="0095127A">
        <w:rPr>
          <w:spacing w:val="-9"/>
        </w:rPr>
        <w:t xml:space="preserve"> </w:t>
      </w:r>
      <w:r w:rsidR="00C415A9" w:rsidRPr="0095127A">
        <w:rPr>
          <w:spacing w:val="-2"/>
        </w:rPr>
        <w:t>there</w:t>
      </w:r>
      <w:r w:rsidR="00C415A9" w:rsidRPr="0095127A">
        <w:rPr>
          <w:spacing w:val="-10"/>
        </w:rPr>
        <w:t xml:space="preserve"> </w:t>
      </w:r>
      <w:r w:rsidR="00C415A9" w:rsidRPr="0095127A">
        <w:rPr>
          <w:spacing w:val="-2"/>
        </w:rPr>
        <w:t>is</w:t>
      </w:r>
      <w:r w:rsidR="00C415A9" w:rsidRPr="0095127A">
        <w:rPr>
          <w:spacing w:val="-10"/>
        </w:rPr>
        <w:t xml:space="preserve"> </w:t>
      </w:r>
      <w:r w:rsidR="00C415A9" w:rsidRPr="0095127A">
        <w:rPr>
          <w:spacing w:val="-2"/>
        </w:rPr>
        <w:t>no</w:t>
      </w:r>
      <w:r w:rsidR="00C415A9" w:rsidRPr="0095127A">
        <w:rPr>
          <w:spacing w:val="-9"/>
        </w:rPr>
        <w:t xml:space="preserve"> </w:t>
      </w:r>
      <w:r w:rsidR="00C415A9" w:rsidRPr="0095127A">
        <w:rPr>
          <w:spacing w:val="-2"/>
        </w:rPr>
        <w:t>direct</w:t>
      </w:r>
      <w:r w:rsidR="00C415A9" w:rsidRPr="0095127A">
        <w:rPr>
          <w:spacing w:val="-8"/>
        </w:rPr>
        <w:t xml:space="preserve"> </w:t>
      </w:r>
      <w:r w:rsidR="00C415A9" w:rsidRPr="0095127A">
        <w:rPr>
          <w:spacing w:val="-2"/>
        </w:rPr>
        <w:t>relationship</w:t>
      </w:r>
      <w:r w:rsidR="00C415A9" w:rsidRPr="0095127A">
        <w:rPr>
          <w:spacing w:val="-10"/>
        </w:rPr>
        <w:t xml:space="preserve"> </w:t>
      </w:r>
      <w:r w:rsidR="00C415A9" w:rsidRPr="0095127A">
        <w:rPr>
          <w:spacing w:val="-2"/>
        </w:rPr>
        <w:t>between</w:t>
      </w:r>
      <w:r w:rsidR="00C415A9" w:rsidRPr="0095127A">
        <w:rPr>
          <w:spacing w:val="-8"/>
        </w:rPr>
        <w:t xml:space="preserve"> </w:t>
      </w:r>
      <w:r w:rsidR="00C415A9" w:rsidRPr="0095127A">
        <w:rPr>
          <w:spacing w:val="-2"/>
        </w:rPr>
        <w:t>the</w:t>
      </w:r>
      <w:r w:rsidR="00C415A9" w:rsidRPr="0095127A">
        <w:rPr>
          <w:spacing w:val="-10"/>
        </w:rPr>
        <w:t xml:space="preserve"> </w:t>
      </w:r>
      <w:r w:rsidR="00C415A9" w:rsidRPr="0095127A">
        <w:rPr>
          <w:spacing w:val="-2"/>
        </w:rPr>
        <w:t>charge</w:t>
      </w:r>
      <w:r w:rsidR="00C415A9" w:rsidRPr="0095127A">
        <w:rPr>
          <w:spacing w:val="-9"/>
        </w:rPr>
        <w:t xml:space="preserve"> </w:t>
      </w:r>
      <w:r w:rsidR="00C415A9" w:rsidRPr="0095127A">
        <w:rPr>
          <w:spacing w:val="-5"/>
        </w:rPr>
        <w:t xml:space="preserve">and </w:t>
      </w:r>
      <w:r w:rsidR="00C415A9" w:rsidRPr="0095127A">
        <w:t>the</w:t>
      </w:r>
      <w:r w:rsidR="00C415A9" w:rsidRPr="0095127A">
        <w:rPr>
          <w:spacing w:val="-4"/>
        </w:rPr>
        <w:t xml:space="preserve"> </w:t>
      </w:r>
      <w:r w:rsidR="00C415A9" w:rsidRPr="0095127A">
        <w:t>benefit</w:t>
      </w:r>
      <w:r w:rsidR="00C415A9" w:rsidRPr="0095127A">
        <w:rPr>
          <w:spacing w:val="-3"/>
        </w:rPr>
        <w:t xml:space="preserve"> </w:t>
      </w:r>
      <w:r w:rsidR="00C415A9" w:rsidRPr="0095127A">
        <w:rPr>
          <w:spacing w:val="-2"/>
        </w:rPr>
        <w:t>received.</w:t>
      </w:r>
    </w:p>
    <w:p w14:paraId="38013A8F" w14:textId="03B71A52" w:rsidR="00C415A9" w:rsidRPr="0095127A" w:rsidRDefault="00825F1C" w:rsidP="00160602">
      <w:pPr>
        <w:pStyle w:val="Quote"/>
        <w:tabs>
          <w:tab w:val="left" w:pos="567"/>
          <w:tab w:val="left" w:pos="1134"/>
        </w:tabs>
        <w:spacing w:before="0" w:after="0"/>
        <w:ind w:leftChars="309" w:left="1322" w:hangingChars="292" w:hanging="642"/>
      </w:pPr>
      <w:r w:rsidRPr="0095127A">
        <w:tab/>
      </w:r>
      <w:r w:rsidRPr="0095127A">
        <w:tab/>
      </w:r>
      <w:r w:rsidR="00C415A9" w:rsidRPr="0095127A">
        <w:t>In terms of the exclusion there is no requirement in terms of the GRAP</w:t>
      </w:r>
      <w:r w:rsidR="00C415A9" w:rsidRPr="0095127A">
        <w:rPr>
          <w:spacing w:val="-7"/>
        </w:rPr>
        <w:t xml:space="preserve"> </w:t>
      </w:r>
      <w:r w:rsidR="00C415A9" w:rsidRPr="0095127A">
        <w:t>Reporting</w:t>
      </w:r>
      <w:r w:rsidR="00C415A9" w:rsidRPr="0095127A">
        <w:rPr>
          <w:spacing w:val="-7"/>
        </w:rPr>
        <w:t xml:space="preserve"> </w:t>
      </w:r>
      <w:r w:rsidR="00C415A9" w:rsidRPr="0095127A">
        <w:t>Framework</w:t>
      </w:r>
      <w:r w:rsidR="00C415A9" w:rsidRPr="0095127A">
        <w:rPr>
          <w:spacing w:val="-7"/>
        </w:rPr>
        <w:t xml:space="preserve"> </w:t>
      </w:r>
      <w:r w:rsidR="00C415A9" w:rsidRPr="0095127A">
        <w:t>to</w:t>
      </w:r>
      <w:r w:rsidR="00C415A9" w:rsidRPr="0095127A">
        <w:rPr>
          <w:spacing w:val="-7"/>
        </w:rPr>
        <w:t xml:space="preserve"> </w:t>
      </w:r>
      <w:r w:rsidR="00C415A9" w:rsidRPr="0095127A">
        <w:t>disclose</w:t>
      </w:r>
      <w:r w:rsidR="00C415A9" w:rsidRPr="0095127A">
        <w:rPr>
          <w:spacing w:val="-7"/>
        </w:rPr>
        <w:t xml:space="preserve"> </w:t>
      </w:r>
      <w:r w:rsidR="00C415A9" w:rsidRPr="0095127A">
        <w:t>the</w:t>
      </w:r>
      <w:r w:rsidR="00C415A9" w:rsidRPr="0095127A">
        <w:rPr>
          <w:spacing w:val="-7"/>
        </w:rPr>
        <w:t xml:space="preserve"> </w:t>
      </w:r>
      <w:r w:rsidR="00C415A9" w:rsidRPr="0095127A">
        <w:t>IBNR</w:t>
      </w:r>
      <w:r w:rsidR="00C415A9" w:rsidRPr="0095127A">
        <w:rPr>
          <w:spacing w:val="-7"/>
        </w:rPr>
        <w:t xml:space="preserve"> </w:t>
      </w:r>
      <w:r w:rsidR="00C415A9" w:rsidRPr="0095127A">
        <w:t>and</w:t>
      </w:r>
      <w:r w:rsidR="00C415A9" w:rsidRPr="0095127A">
        <w:rPr>
          <w:spacing w:val="-7"/>
        </w:rPr>
        <w:t xml:space="preserve"> </w:t>
      </w:r>
      <w:r w:rsidR="00C415A9" w:rsidRPr="0095127A">
        <w:t>portion</w:t>
      </w:r>
      <w:r w:rsidR="00C415A9" w:rsidRPr="0095127A">
        <w:rPr>
          <w:spacing w:val="-7"/>
        </w:rPr>
        <w:t xml:space="preserve"> </w:t>
      </w:r>
      <w:r w:rsidR="00C415A9" w:rsidRPr="0095127A">
        <w:t>of the OCR claims (i.e. the open claims which have not met the eligibility criteria and been loaded on the offer syst</w:t>
      </w:r>
      <w:r w:rsidR="00797626" w:rsidRPr="0095127A">
        <w:t>em) as contingent liabilities.”</w:t>
      </w:r>
    </w:p>
    <w:p w14:paraId="2230506D" w14:textId="77777777" w:rsidR="006627E0" w:rsidRPr="00A01D3A" w:rsidRDefault="006627E0" w:rsidP="0095127A">
      <w:pPr>
        <w:pStyle w:val="Quote"/>
        <w:tabs>
          <w:tab w:val="left" w:pos="567"/>
        </w:tabs>
        <w:spacing w:before="0" w:after="0"/>
        <w:ind w:left="485" w:hangingChars="202" w:hanging="485"/>
        <w:rPr>
          <w:sz w:val="24"/>
        </w:rPr>
      </w:pPr>
    </w:p>
    <w:p w14:paraId="328A1C39" w14:textId="42FE49E6" w:rsidR="00C415A9" w:rsidRDefault="00902DAE" w:rsidP="00653D67">
      <w:pPr>
        <w:pStyle w:val="listing-level2"/>
      </w:pPr>
      <w:r>
        <w:t>[</w:t>
      </w:r>
      <w:r w:rsidR="008D1A2C">
        <w:t>62</w:t>
      </w:r>
      <w:r w:rsidR="00965F74" w:rsidRPr="00A01D3A">
        <w:t>]</w:t>
      </w:r>
      <w:r w:rsidR="00965F74" w:rsidRPr="00A01D3A">
        <w:tab/>
      </w:r>
      <w:r w:rsidR="00C415A9" w:rsidRPr="00A01D3A">
        <w:t xml:space="preserve">On 26 May 2021, the AGSA, </w:t>
      </w:r>
      <w:r w:rsidR="00E8149F" w:rsidRPr="00A01D3A">
        <w:t>informed the RAF that its pos</w:t>
      </w:r>
      <w:r w:rsidR="00A01D3A" w:rsidRPr="00A01D3A">
        <w:t>i</w:t>
      </w:r>
      <w:r w:rsidR="00E8149F" w:rsidRPr="00A01D3A">
        <w:t xml:space="preserve">tion was that the use of the IPSAS 42 by the RAF </w:t>
      </w:r>
      <w:r w:rsidR="00E26CC1">
        <w:t>is</w:t>
      </w:r>
      <w:r w:rsidR="00E26CC1" w:rsidRPr="00A01D3A">
        <w:t xml:space="preserve"> </w:t>
      </w:r>
      <w:r w:rsidR="00E8149F" w:rsidRPr="00A01D3A">
        <w:t>inappropriate</w:t>
      </w:r>
      <w:r w:rsidR="00CF1117">
        <w:t>,</w:t>
      </w:r>
      <w:r w:rsidR="00E8149F" w:rsidRPr="00A01D3A">
        <w:t xml:space="preserve"> especially in view of the correspondence from the ASB of 1 February 2021, and that</w:t>
      </w:r>
      <w:r w:rsidR="0012751B">
        <w:t>;</w:t>
      </w:r>
    </w:p>
    <w:p w14:paraId="77697A24" w14:textId="77777777" w:rsidR="0012751B" w:rsidRPr="00A01D3A" w:rsidRDefault="0012751B" w:rsidP="00A020F2">
      <w:pPr>
        <w:pStyle w:val="listing-level2"/>
      </w:pPr>
    </w:p>
    <w:p w14:paraId="247FA334" w14:textId="77777777" w:rsidR="00E8149F" w:rsidRPr="0095127A" w:rsidRDefault="00E8149F" w:rsidP="0095127A">
      <w:pPr>
        <w:pStyle w:val="Quote"/>
        <w:tabs>
          <w:tab w:val="left" w:pos="851"/>
        </w:tabs>
        <w:spacing w:before="0" w:after="0"/>
        <w:ind w:leftChars="386" w:left="849" w:firstLine="2"/>
      </w:pPr>
      <w:r w:rsidRPr="0095127A">
        <w:t>“</w:t>
      </w:r>
      <w:r w:rsidR="00C415A9" w:rsidRPr="0095127A">
        <w:t>Based on the ASB’s conclusion with regards to the use of IPSAS 42 Social Benefits in the correspondence dated 01 February 2021, IPSAS 42 Social Benefits is not well suited for the South African environment and as such it is our view that the RAF should not apply this standard but rather should maintain the status quo while the ASB develops a standard specifically tailored for the South African environment</w:t>
      </w:r>
      <w:r w:rsidRPr="0095127A">
        <w:t>…</w:t>
      </w:r>
      <w:r w:rsidR="008D1A2C" w:rsidRPr="0095127A">
        <w:t>”</w:t>
      </w:r>
    </w:p>
    <w:p w14:paraId="4FA4B990" w14:textId="77777777" w:rsidR="00C415A9" w:rsidRPr="00524639" w:rsidRDefault="00C415A9" w:rsidP="0095127A">
      <w:pPr>
        <w:pStyle w:val="BodyText"/>
        <w:tabs>
          <w:tab w:val="left" w:pos="567"/>
        </w:tabs>
        <w:spacing w:line="360" w:lineRule="auto"/>
        <w:ind w:left="485" w:hangingChars="202" w:hanging="485"/>
      </w:pPr>
    </w:p>
    <w:p w14:paraId="7D6FA193" w14:textId="766C7A06" w:rsidR="00965F74" w:rsidRPr="00A01D3A" w:rsidRDefault="0012751B" w:rsidP="006C11F1">
      <w:pPr>
        <w:pStyle w:val="listing-level2"/>
      </w:pPr>
      <w:r>
        <w:t>[</w:t>
      </w:r>
      <w:r w:rsidR="008D1A2C">
        <w:t>63</w:t>
      </w:r>
      <w:r w:rsidR="00965F74" w:rsidRPr="00A01D3A">
        <w:t>]</w:t>
      </w:r>
      <w:r w:rsidR="00965F74" w:rsidRPr="00A01D3A">
        <w:tab/>
      </w:r>
      <w:r w:rsidR="00A01D3A" w:rsidRPr="00A01D3A">
        <w:t>But the RAF’s stance was implacable</w:t>
      </w:r>
      <w:r w:rsidR="008D1A2C">
        <w:t xml:space="preserve">. </w:t>
      </w:r>
      <w:r w:rsidR="009F5023">
        <w:t xml:space="preserve"> </w:t>
      </w:r>
      <w:r w:rsidR="008D1A2C">
        <w:t>It</w:t>
      </w:r>
      <w:r w:rsidR="00A01D3A" w:rsidRPr="00A01D3A">
        <w:t xml:space="preserve"> maintained that</w:t>
      </w:r>
      <w:r w:rsidR="00C415A9" w:rsidRPr="00A01D3A">
        <w:t xml:space="preserve"> the ASB was clear that </w:t>
      </w:r>
      <w:r w:rsidR="008D1A2C">
        <w:t xml:space="preserve">it </w:t>
      </w:r>
      <w:r w:rsidR="00C415A9" w:rsidRPr="00A01D3A">
        <w:t>could change</w:t>
      </w:r>
      <w:r w:rsidR="008D1A2C">
        <w:t xml:space="preserve"> its accounting policy </w:t>
      </w:r>
      <w:r w:rsidR="00C415A9" w:rsidRPr="00A01D3A">
        <w:t xml:space="preserve">to </w:t>
      </w:r>
      <w:r w:rsidR="003C12BD">
        <w:t>a</w:t>
      </w:r>
      <w:r w:rsidR="00C415A9" w:rsidRPr="00A01D3A">
        <w:t xml:space="preserve"> relev</w:t>
      </w:r>
      <w:r w:rsidR="00A01D3A" w:rsidRPr="00A01D3A">
        <w:t>ant standa</w:t>
      </w:r>
      <w:r w:rsidR="001F2C02">
        <w:t>rd</w:t>
      </w:r>
      <w:r w:rsidR="008D1A2C">
        <w:t xml:space="preserve"> and that I</w:t>
      </w:r>
      <w:r w:rsidR="001F2C02">
        <w:t>PSAS 42</w:t>
      </w:r>
      <w:r w:rsidR="008D1A2C">
        <w:t xml:space="preserve"> was the most relevant accounting standard. </w:t>
      </w:r>
      <w:r w:rsidR="009F5023">
        <w:t xml:space="preserve"> </w:t>
      </w:r>
      <w:r w:rsidR="008D1A2C">
        <w:t>As a result,</w:t>
      </w:r>
      <w:r w:rsidR="00A01D3A" w:rsidRPr="00A01D3A">
        <w:t xml:space="preserve"> o</w:t>
      </w:r>
      <w:r w:rsidR="00C415A9" w:rsidRPr="00A01D3A">
        <w:t xml:space="preserve">n 31 May 2021, the RAF </w:t>
      </w:r>
      <w:r w:rsidR="00A01D3A" w:rsidRPr="00A01D3A">
        <w:t xml:space="preserve">submitted their </w:t>
      </w:r>
      <w:r w:rsidR="008D1A2C">
        <w:t xml:space="preserve">annual financial statements </w:t>
      </w:r>
      <w:r w:rsidR="00A01D3A" w:rsidRPr="00A01D3A">
        <w:t>for audit</w:t>
      </w:r>
      <w:r w:rsidR="008D1A2C">
        <w:t>,</w:t>
      </w:r>
      <w:r w:rsidR="00A01D3A" w:rsidRPr="00A01D3A">
        <w:t xml:space="preserve"> </w:t>
      </w:r>
      <w:r w:rsidR="00C415A9" w:rsidRPr="00A01D3A">
        <w:t>in</w:t>
      </w:r>
      <w:r w:rsidR="00A01D3A" w:rsidRPr="00A01D3A">
        <w:t xml:space="preserve"> which</w:t>
      </w:r>
      <w:r w:rsidR="00C415A9" w:rsidRPr="00A01D3A">
        <w:rPr>
          <w:spacing w:val="-7"/>
        </w:rPr>
        <w:t xml:space="preserve"> </w:t>
      </w:r>
      <w:r w:rsidR="00C415A9" w:rsidRPr="00A01D3A">
        <w:t>the</w:t>
      </w:r>
      <w:r w:rsidR="00C415A9" w:rsidRPr="00A01D3A">
        <w:rPr>
          <w:spacing w:val="-7"/>
        </w:rPr>
        <w:t xml:space="preserve"> </w:t>
      </w:r>
      <w:r w:rsidR="00C415A9" w:rsidRPr="00A01D3A">
        <w:t>RAF</w:t>
      </w:r>
      <w:r w:rsidR="00C415A9" w:rsidRPr="00A01D3A">
        <w:rPr>
          <w:spacing w:val="-7"/>
        </w:rPr>
        <w:t xml:space="preserve"> </w:t>
      </w:r>
      <w:r w:rsidR="00C415A9" w:rsidRPr="00A01D3A">
        <w:t>stated</w:t>
      </w:r>
      <w:r w:rsidR="00C415A9" w:rsidRPr="00A01D3A">
        <w:rPr>
          <w:spacing w:val="-7"/>
        </w:rPr>
        <w:t xml:space="preserve"> </w:t>
      </w:r>
      <w:r w:rsidR="00C415A9" w:rsidRPr="00A01D3A">
        <w:t>that</w:t>
      </w:r>
      <w:r w:rsidR="00C415A9" w:rsidRPr="00A01D3A">
        <w:rPr>
          <w:spacing w:val="-7"/>
        </w:rPr>
        <w:t xml:space="preserve"> </w:t>
      </w:r>
      <w:r w:rsidR="00C415A9" w:rsidRPr="00A01D3A">
        <w:t>the</w:t>
      </w:r>
      <w:r w:rsidR="00C415A9" w:rsidRPr="00A01D3A">
        <w:rPr>
          <w:spacing w:val="-7"/>
        </w:rPr>
        <w:t xml:space="preserve"> </w:t>
      </w:r>
      <w:r w:rsidR="00C415A9" w:rsidRPr="00A01D3A">
        <w:t>IPSAS</w:t>
      </w:r>
      <w:r w:rsidR="00C415A9" w:rsidRPr="00A01D3A">
        <w:rPr>
          <w:spacing w:val="-7"/>
        </w:rPr>
        <w:t xml:space="preserve"> </w:t>
      </w:r>
      <w:r w:rsidR="00C415A9" w:rsidRPr="00A01D3A">
        <w:t>42</w:t>
      </w:r>
      <w:r w:rsidR="00C415A9" w:rsidRPr="00A01D3A">
        <w:rPr>
          <w:spacing w:val="-7"/>
        </w:rPr>
        <w:t xml:space="preserve"> </w:t>
      </w:r>
      <w:r w:rsidR="00C415A9" w:rsidRPr="00A01D3A">
        <w:t>Social</w:t>
      </w:r>
      <w:r w:rsidR="00C415A9" w:rsidRPr="00A01D3A">
        <w:rPr>
          <w:spacing w:val="-7"/>
        </w:rPr>
        <w:t xml:space="preserve"> </w:t>
      </w:r>
      <w:r w:rsidR="00C415A9" w:rsidRPr="00A01D3A">
        <w:t>Benefit Standard has been adopted as there is currently no standard of GRAP that can be applied.</w:t>
      </w:r>
    </w:p>
    <w:p w14:paraId="3E96838E" w14:textId="77777777" w:rsidR="00A01D3A" w:rsidRDefault="00A01D3A" w:rsidP="00A020F2">
      <w:pPr>
        <w:pStyle w:val="listing-level2"/>
      </w:pPr>
    </w:p>
    <w:p w14:paraId="2F41C1DE" w14:textId="45280874" w:rsidR="0082798E" w:rsidRPr="0082798E" w:rsidRDefault="0012751B" w:rsidP="006C11F1">
      <w:pPr>
        <w:pStyle w:val="listing-level2"/>
      </w:pPr>
      <w:r>
        <w:t>[</w:t>
      </w:r>
      <w:r w:rsidR="0082798E">
        <w:t>64]</w:t>
      </w:r>
      <w:r w:rsidR="0082798E">
        <w:tab/>
      </w:r>
      <w:r w:rsidR="0082798E" w:rsidRPr="0082798E">
        <w:t>From June 2021 until August 2021</w:t>
      </w:r>
      <w:r w:rsidR="00BF57D9">
        <w:t>,</w:t>
      </w:r>
      <w:r w:rsidR="0082798E" w:rsidRPr="0082798E">
        <w:t xml:space="preserve"> there were numerous engagements and interactions between the parties, which are unnecessary to repeat here</w:t>
      </w:r>
      <w:r w:rsidR="0082798E">
        <w:t>.</w:t>
      </w:r>
    </w:p>
    <w:p w14:paraId="08B72EFA" w14:textId="77777777" w:rsidR="0082798E" w:rsidRDefault="0082798E" w:rsidP="00A020F2">
      <w:pPr>
        <w:pStyle w:val="listing-level2"/>
      </w:pPr>
    </w:p>
    <w:p w14:paraId="7691F1AD" w14:textId="77777777" w:rsidR="005F3481" w:rsidRDefault="0012751B" w:rsidP="006C11F1">
      <w:pPr>
        <w:pStyle w:val="listing-level2"/>
        <w:rPr>
          <w:spacing w:val="40"/>
        </w:rPr>
      </w:pPr>
      <w:r>
        <w:lastRenderedPageBreak/>
        <w:t>[</w:t>
      </w:r>
      <w:r w:rsidR="00797626">
        <w:t>6</w:t>
      </w:r>
      <w:r w:rsidR="0082798E">
        <w:t>5</w:t>
      </w:r>
      <w:r w:rsidR="00965F74" w:rsidRPr="00A01D3A">
        <w:t>]</w:t>
      </w:r>
      <w:r w:rsidR="00965F74" w:rsidRPr="00A01D3A">
        <w:tab/>
      </w:r>
      <w:r w:rsidR="00C415A9" w:rsidRPr="00A01D3A">
        <w:t xml:space="preserve">On 24 August 2021, </w:t>
      </w:r>
      <w:r w:rsidR="001F2C02">
        <w:t>the RAF</w:t>
      </w:r>
      <w:r w:rsidR="00C415A9" w:rsidRPr="00A01D3A">
        <w:t xml:space="preserve"> addressed a letter to the Minister, informing him of the disagreement between the RAF and the AGSA and the consequent referral of the matter to the Office of the Accountant General (“the OAG”) for dispute resolution, which had</w:t>
      </w:r>
      <w:r w:rsidR="00C415A9" w:rsidRPr="00A01D3A">
        <w:rPr>
          <w:spacing w:val="-6"/>
        </w:rPr>
        <w:t xml:space="preserve"> </w:t>
      </w:r>
      <w:r w:rsidR="00C415A9" w:rsidRPr="00A01D3A">
        <w:t>led</w:t>
      </w:r>
      <w:r w:rsidR="00C415A9" w:rsidRPr="00A01D3A">
        <w:rPr>
          <w:spacing w:val="-6"/>
        </w:rPr>
        <w:t xml:space="preserve"> </w:t>
      </w:r>
      <w:r w:rsidR="00C415A9" w:rsidRPr="00A01D3A">
        <w:t>to</w:t>
      </w:r>
      <w:r w:rsidR="00C415A9" w:rsidRPr="00A01D3A">
        <w:rPr>
          <w:spacing w:val="-6"/>
        </w:rPr>
        <w:t xml:space="preserve"> </w:t>
      </w:r>
      <w:r w:rsidR="00C415A9" w:rsidRPr="00A01D3A">
        <w:t>the</w:t>
      </w:r>
      <w:r w:rsidR="00C415A9" w:rsidRPr="00A01D3A">
        <w:rPr>
          <w:spacing w:val="-6"/>
        </w:rPr>
        <w:t xml:space="preserve"> </w:t>
      </w:r>
      <w:r w:rsidR="00C415A9" w:rsidRPr="00A01D3A">
        <w:t>audit</w:t>
      </w:r>
      <w:r w:rsidR="00C415A9" w:rsidRPr="00A01D3A">
        <w:rPr>
          <w:spacing w:val="-6"/>
        </w:rPr>
        <w:t xml:space="preserve"> </w:t>
      </w:r>
      <w:r w:rsidR="00C415A9" w:rsidRPr="00A01D3A">
        <w:t>timelines</w:t>
      </w:r>
      <w:r w:rsidR="00C415A9" w:rsidRPr="00A01D3A">
        <w:rPr>
          <w:spacing w:val="-6"/>
        </w:rPr>
        <w:t xml:space="preserve"> </w:t>
      </w:r>
      <w:r w:rsidR="00C415A9" w:rsidRPr="00A01D3A">
        <w:t>needing</w:t>
      </w:r>
      <w:r w:rsidR="00C415A9" w:rsidRPr="00A01D3A">
        <w:rPr>
          <w:spacing w:val="-6"/>
        </w:rPr>
        <w:t xml:space="preserve"> </w:t>
      </w:r>
      <w:r w:rsidR="00C415A9" w:rsidRPr="00A01D3A">
        <w:t>extension</w:t>
      </w:r>
      <w:r w:rsidR="00C415A9" w:rsidRPr="00A01D3A">
        <w:rPr>
          <w:spacing w:val="-6"/>
        </w:rPr>
        <w:t xml:space="preserve"> </w:t>
      </w:r>
      <w:r w:rsidR="00C415A9" w:rsidRPr="00A01D3A">
        <w:t>as</w:t>
      </w:r>
      <w:r w:rsidR="00C415A9" w:rsidRPr="00A01D3A">
        <w:rPr>
          <w:spacing w:val="-6"/>
        </w:rPr>
        <w:t xml:space="preserve"> </w:t>
      </w:r>
      <w:r w:rsidR="00C415A9" w:rsidRPr="00A01D3A">
        <w:t>the</w:t>
      </w:r>
      <w:r w:rsidR="00C415A9" w:rsidRPr="00A01D3A">
        <w:rPr>
          <w:spacing w:val="-6"/>
        </w:rPr>
        <w:t xml:space="preserve"> </w:t>
      </w:r>
      <w:r w:rsidR="00C415A9" w:rsidRPr="00A01D3A">
        <w:t>audit</w:t>
      </w:r>
      <w:r w:rsidR="00C415A9" w:rsidRPr="00A01D3A">
        <w:rPr>
          <w:spacing w:val="-6"/>
        </w:rPr>
        <w:t xml:space="preserve"> </w:t>
      </w:r>
      <w:r w:rsidR="00C415A9" w:rsidRPr="00A01D3A">
        <w:t>could</w:t>
      </w:r>
      <w:r w:rsidR="00C415A9" w:rsidRPr="00A01D3A">
        <w:rPr>
          <w:spacing w:val="-6"/>
        </w:rPr>
        <w:t xml:space="preserve"> </w:t>
      </w:r>
      <w:r w:rsidR="00C415A9" w:rsidRPr="00A01D3A">
        <w:t>only,</w:t>
      </w:r>
      <w:r w:rsidR="00C415A9" w:rsidRPr="00A01D3A">
        <w:rPr>
          <w:spacing w:val="-6"/>
        </w:rPr>
        <w:t xml:space="preserve"> </w:t>
      </w:r>
      <w:r w:rsidR="00C415A9" w:rsidRPr="00A01D3A">
        <w:t>on estimation,</w:t>
      </w:r>
      <w:r w:rsidR="00C415A9" w:rsidRPr="00A01D3A">
        <w:rPr>
          <w:spacing w:val="-13"/>
        </w:rPr>
        <w:t xml:space="preserve"> </w:t>
      </w:r>
      <w:r w:rsidR="00C415A9" w:rsidRPr="00A01D3A">
        <w:t>be</w:t>
      </w:r>
      <w:r w:rsidR="00C415A9" w:rsidRPr="00A01D3A">
        <w:rPr>
          <w:spacing w:val="-13"/>
        </w:rPr>
        <w:t xml:space="preserve"> </w:t>
      </w:r>
      <w:r w:rsidR="00C415A9" w:rsidRPr="00A01D3A">
        <w:t>concluded</w:t>
      </w:r>
      <w:r w:rsidR="00C415A9" w:rsidRPr="00A01D3A">
        <w:rPr>
          <w:spacing w:val="-13"/>
        </w:rPr>
        <w:t xml:space="preserve"> </w:t>
      </w:r>
      <w:r w:rsidR="00C415A9" w:rsidRPr="00A01D3A">
        <w:t>on</w:t>
      </w:r>
      <w:r w:rsidR="00C415A9" w:rsidRPr="00A01D3A">
        <w:rPr>
          <w:spacing w:val="-13"/>
        </w:rPr>
        <w:t xml:space="preserve"> </w:t>
      </w:r>
      <w:r w:rsidR="00C415A9" w:rsidRPr="00A01D3A">
        <w:t>31</w:t>
      </w:r>
      <w:r w:rsidR="00C415A9" w:rsidRPr="00A01D3A">
        <w:rPr>
          <w:spacing w:val="-4"/>
        </w:rPr>
        <w:t xml:space="preserve"> </w:t>
      </w:r>
      <w:r w:rsidR="00C415A9" w:rsidRPr="00A01D3A">
        <w:t>October</w:t>
      </w:r>
      <w:r w:rsidR="00C415A9" w:rsidRPr="00A01D3A">
        <w:rPr>
          <w:spacing w:val="-4"/>
        </w:rPr>
        <w:t xml:space="preserve"> </w:t>
      </w:r>
      <w:r w:rsidR="00C415A9" w:rsidRPr="00A01D3A">
        <w:t>2021.</w:t>
      </w:r>
      <w:r w:rsidR="00C415A9" w:rsidRPr="00A01D3A">
        <w:rPr>
          <w:spacing w:val="40"/>
        </w:rPr>
        <w:t xml:space="preserve"> </w:t>
      </w:r>
    </w:p>
    <w:p w14:paraId="57F17747" w14:textId="77777777" w:rsidR="0082798E" w:rsidRPr="00A01D3A" w:rsidRDefault="0082798E" w:rsidP="00A020F2">
      <w:pPr>
        <w:pStyle w:val="listing-level2"/>
      </w:pPr>
    </w:p>
    <w:p w14:paraId="6579BB54" w14:textId="2A7FED59" w:rsidR="00C415A9" w:rsidRDefault="0012751B" w:rsidP="006C11F1">
      <w:pPr>
        <w:pStyle w:val="listing-level2"/>
        <w:rPr>
          <w:spacing w:val="-4"/>
        </w:rPr>
      </w:pPr>
      <w:r>
        <w:t>[</w:t>
      </w:r>
      <w:r w:rsidR="00797626">
        <w:t>6</w:t>
      </w:r>
      <w:r w:rsidR="0082798E">
        <w:t>6</w:t>
      </w:r>
      <w:r w:rsidR="00965F74" w:rsidRPr="00A01D3A">
        <w:t>]</w:t>
      </w:r>
      <w:r w:rsidR="00965F74" w:rsidRPr="00A01D3A">
        <w:tab/>
      </w:r>
      <w:r w:rsidR="00C415A9" w:rsidRPr="00A01D3A">
        <w:t xml:space="preserve">On 1 September 2021, the </w:t>
      </w:r>
      <w:r w:rsidR="005F3481">
        <w:t>Acting Accountant-General</w:t>
      </w:r>
      <w:r w:rsidR="00C415A9" w:rsidRPr="00A01D3A">
        <w:t xml:space="preserve"> responded to the request for disagreement resolution between the RAF and the AGSA. </w:t>
      </w:r>
      <w:r w:rsidR="00BD3E14">
        <w:t xml:space="preserve"> </w:t>
      </w:r>
      <w:r w:rsidR="00C415A9" w:rsidRPr="00A01D3A">
        <w:t>In essence,</w:t>
      </w:r>
      <w:r w:rsidR="00C415A9" w:rsidRPr="00A01D3A">
        <w:rPr>
          <w:spacing w:val="-2"/>
        </w:rPr>
        <w:t xml:space="preserve"> </w:t>
      </w:r>
      <w:r w:rsidR="00C415A9" w:rsidRPr="00A01D3A">
        <w:t>the</w:t>
      </w:r>
      <w:r w:rsidR="00C415A9" w:rsidRPr="00A01D3A">
        <w:rPr>
          <w:spacing w:val="-2"/>
        </w:rPr>
        <w:t xml:space="preserve"> </w:t>
      </w:r>
      <w:r w:rsidR="005F3481">
        <w:t xml:space="preserve">OAG </w:t>
      </w:r>
      <w:r w:rsidR="00C415A9" w:rsidRPr="00A01D3A">
        <w:t>expressed</w:t>
      </w:r>
      <w:r w:rsidR="00C415A9" w:rsidRPr="00A01D3A">
        <w:rPr>
          <w:spacing w:val="-2"/>
        </w:rPr>
        <w:t xml:space="preserve"> </w:t>
      </w:r>
      <w:r w:rsidR="00C415A9" w:rsidRPr="00A01D3A">
        <w:t>that</w:t>
      </w:r>
      <w:r w:rsidR="00C415A9" w:rsidRPr="00A01D3A">
        <w:rPr>
          <w:spacing w:val="-2"/>
        </w:rPr>
        <w:t xml:space="preserve"> </w:t>
      </w:r>
      <w:r w:rsidR="00C415A9" w:rsidRPr="00A01D3A">
        <w:t>having</w:t>
      </w:r>
      <w:r w:rsidR="00C415A9" w:rsidRPr="00A01D3A">
        <w:rPr>
          <w:spacing w:val="-2"/>
        </w:rPr>
        <w:t xml:space="preserve"> </w:t>
      </w:r>
      <w:r w:rsidR="00C415A9" w:rsidRPr="00A01D3A">
        <w:t>considered</w:t>
      </w:r>
      <w:r w:rsidR="00C415A9" w:rsidRPr="00A01D3A">
        <w:rPr>
          <w:spacing w:val="-2"/>
        </w:rPr>
        <w:t xml:space="preserve"> </w:t>
      </w:r>
      <w:r w:rsidR="00C415A9" w:rsidRPr="00A01D3A">
        <w:t>the</w:t>
      </w:r>
      <w:r w:rsidR="00C415A9" w:rsidRPr="00A01D3A">
        <w:rPr>
          <w:spacing w:val="-2"/>
        </w:rPr>
        <w:t xml:space="preserve"> </w:t>
      </w:r>
      <w:r w:rsidR="00C415A9" w:rsidRPr="00A01D3A">
        <w:t>correspondence and the supporting documentation, it did not support the conclusions expressed</w:t>
      </w:r>
      <w:r w:rsidR="00C415A9" w:rsidRPr="00A01D3A">
        <w:rPr>
          <w:spacing w:val="-3"/>
        </w:rPr>
        <w:t xml:space="preserve"> </w:t>
      </w:r>
      <w:r w:rsidR="00C415A9" w:rsidRPr="00A01D3A">
        <w:t>by</w:t>
      </w:r>
      <w:r w:rsidR="00C415A9" w:rsidRPr="00A01D3A">
        <w:rPr>
          <w:spacing w:val="-2"/>
        </w:rPr>
        <w:t xml:space="preserve"> </w:t>
      </w:r>
      <w:r w:rsidR="00C415A9" w:rsidRPr="00A01D3A">
        <w:t>the</w:t>
      </w:r>
      <w:r w:rsidR="00C415A9" w:rsidRPr="00A01D3A">
        <w:rPr>
          <w:spacing w:val="-3"/>
        </w:rPr>
        <w:t xml:space="preserve"> </w:t>
      </w:r>
      <w:r w:rsidR="00C415A9" w:rsidRPr="00A01D3A">
        <w:t>RAF.</w:t>
      </w:r>
      <w:r w:rsidR="00C415A9" w:rsidRPr="00A01D3A">
        <w:rPr>
          <w:spacing w:val="-2"/>
        </w:rPr>
        <w:t xml:space="preserve"> </w:t>
      </w:r>
      <w:r w:rsidR="00C078B0">
        <w:rPr>
          <w:spacing w:val="-2"/>
        </w:rPr>
        <w:t xml:space="preserve"> </w:t>
      </w:r>
      <w:r w:rsidR="00C415A9" w:rsidRPr="00A01D3A">
        <w:t>The</w:t>
      </w:r>
      <w:r w:rsidR="00C415A9" w:rsidRPr="00A01D3A">
        <w:rPr>
          <w:spacing w:val="-3"/>
        </w:rPr>
        <w:t xml:space="preserve"> </w:t>
      </w:r>
      <w:r w:rsidR="00C415A9" w:rsidRPr="00A01D3A">
        <w:t>reason</w:t>
      </w:r>
      <w:r w:rsidR="00C415A9" w:rsidRPr="00A01D3A">
        <w:rPr>
          <w:spacing w:val="-3"/>
        </w:rPr>
        <w:t xml:space="preserve"> </w:t>
      </w:r>
      <w:r w:rsidR="00C415A9" w:rsidRPr="00A01D3A">
        <w:t>for</w:t>
      </w:r>
      <w:r w:rsidR="00C415A9" w:rsidRPr="00A01D3A">
        <w:rPr>
          <w:spacing w:val="-2"/>
        </w:rPr>
        <w:t xml:space="preserve"> </w:t>
      </w:r>
      <w:r w:rsidR="00C415A9" w:rsidRPr="00A01D3A">
        <w:t>the</w:t>
      </w:r>
      <w:r w:rsidR="00C415A9" w:rsidRPr="00A01D3A">
        <w:rPr>
          <w:spacing w:val="-3"/>
        </w:rPr>
        <w:t xml:space="preserve"> </w:t>
      </w:r>
      <w:r w:rsidR="00C415A9" w:rsidRPr="00A01D3A">
        <w:t>OAG’s</w:t>
      </w:r>
      <w:r w:rsidR="00C415A9" w:rsidRPr="00A01D3A">
        <w:rPr>
          <w:spacing w:val="-3"/>
        </w:rPr>
        <w:t xml:space="preserve"> </w:t>
      </w:r>
      <w:r w:rsidR="00C415A9" w:rsidRPr="00A01D3A">
        <w:t>disagreement</w:t>
      </w:r>
      <w:r w:rsidR="00C415A9" w:rsidRPr="00A01D3A">
        <w:rPr>
          <w:spacing w:val="-3"/>
        </w:rPr>
        <w:t xml:space="preserve"> </w:t>
      </w:r>
      <w:r w:rsidR="00C415A9" w:rsidRPr="00A01D3A">
        <w:t>was</w:t>
      </w:r>
      <w:r w:rsidR="00C415A9" w:rsidRPr="00A01D3A">
        <w:rPr>
          <w:spacing w:val="-2"/>
        </w:rPr>
        <w:t xml:space="preserve"> </w:t>
      </w:r>
      <w:r w:rsidR="00C415A9" w:rsidRPr="00A01D3A">
        <w:t>firstly on the classification and nature of the RAF as a public entity and a social security</w:t>
      </w:r>
      <w:r w:rsidR="00C415A9" w:rsidRPr="00A01D3A">
        <w:rPr>
          <w:spacing w:val="-5"/>
        </w:rPr>
        <w:t xml:space="preserve"> </w:t>
      </w:r>
      <w:r w:rsidR="00C415A9" w:rsidRPr="00A01D3A">
        <w:t>scheme</w:t>
      </w:r>
      <w:r w:rsidR="00BF57D9">
        <w:t>,</w:t>
      </w:r>
      <w:r w:rsidR="00C415A9" w:rsidRPr="00A01D3A">
        <w:rPr>
          <w:spacing w:val="40"/>
        </w:rPr>
        <w:t xml:space="preserve"> </w:t>
      </w:r>
      <w:r w:rsidR="00C415A9" w:rsidRPr="00A01D3A">
        <w:t>and</w:t>
      </w:r>
      <w:r w:rsidR="00C415A9" w:rsidRPr="00A01D3A">
        <w:rPr>
          <w:spacing w:val="-5"/>
        </w:rPr>
        <w:t xml:space="preserve"> </w:t>
      </w:r>
      <w:r w:rsidR="00C415A9" w:rsidRPr="00A01D3A">
        <w:t>secondly,</w:t>
      </w:r>
      <w:r w:rsidR="00C415A9" w:rsidRPr="00A01D3A">
        <w:rPr>
          <w:spacing w:val="-5"/>
        </w:rPr>
        <w:t xml:space="preserve"> </w:t>
      </w:r>
      <w:r w:rsidR="00C415A9" w:rsidRPr="00A01D3A">
        <w:t>the</w:t>
      </w:r>
      <w:r w:rsidR="00C415A9" w:rsidRPr="00A01D3A">
        <w:rPr>
          <w:spacing w:val="-5"/>
        </w:rPr>
        <w:t xml:space="preserve"> </w:t>
      </w:r>
      <w:r w:rsidR="00C415A9" w:rsidRPr="00A01D3A">
        <w:t>application</w:t>
      </w:r>
      <w:r w:rsidR="00C415A9" w:rsidRPr="00A01D3A">
        <w:rPr>
          <w:spacing w:val="-5"/>
        </w:rPr>
        <w:t xml:space="preserve"> </w:t>
      </w:r>
      <w:r w:rsidR="00C415A9" w:rsidRPr="00A01D3A">
        <w:t>of</w:t>
      </w:r>
      <w:r w:rsidR="00C415A9" w:rsidRPr="00A01D3A">
        <w:rPr>
          <w:spacing w:val="-5"/>
        </w:rPr>
        <w:t xml:space="preserve"> </w:t>
      </w:r>
      <w:r w:rsidR="00C415A9" w:rsidRPr="00A01D3A">
        <w:t>Directive</w:t>
      </w:r>
      <w:r w:rsidR="00C415A9" w:rsidRPr="00A01D3A">
        <w:rPr>
          <w:spacing w:val="-5"/>
        </w:rPr>
        <w:t xml:space="preserve"> </w:t>
      </w:r>
      <w:r w:rsidR="00C415A9" w:rsidRPr="00A01D3A">
        <w:t>5</w:t>
      </w:r>
      <w:r w:rsidR="00C415A9" w:rsidRPr="00A01D3A">
        <w:rPr>
          <w:spacing w:val="-5"/>
        </w:rPr>
        <w:t xml:space="preserve"> </w:t>
      </w:r>
      <w:r w:rsidR="00C415A9" w:rsidRPr="00A01D3A">
        <w:t>issued</w:t>
      </w:r>
      <w:r w:rsidR="00C415A9" w:rsidRPr="00A01D3A">
        <w:rPr>
          <w:spacing w:val="-5"/>
        </w:rPr>
        <w:t xml:space="preserve"> </w:t>
      </w:r>
      <w:r w:rsidR="00C415A9" w:rsidRPr="00A01D3A">
        <w:t>by</w:t>
      </w:r>
      <w:r w:rsidR="00C415A9" w:rsidRPr="00A01D3A">
        <w:rPr>
          <w:spacing w:val="-5"/>
        </w:rPr>
        <w:t xml:space="preserve"> </w:t>
      </w:r>
      <w:r w:rsidR="00C415A9" w:rsidRPr="00A01D3A">
        <w:t xml:space="preserve">the </w:t>
      </w:r>
      <w:r w:rsidR="00C415A9" w:rsidRPr="00A01D3A">
        <w:rPr>
          <w:spacing w:val="-4"/>
        </w:rPr>
        <w:t>ASB.</w:t>
      </w:r>
      <w:r w:rsidR="00C078B0">
        <w:rPr>
          <w:spacing w:val="-4"/>
        </w:rPr>
        <w:t xml:space="preserve">  </w:t>
      </w:r>
    </w:p>
    <w:p w14:paraId="0A146BDF" w14:textId="77777777" w:rsidR="005F3481" w:rsidRPr="00A01D3A" w:rsidRDefault="005F3481" w:rsidP="00A020F2">
      <w:pPr>
        <w:pStyle w:val="listing-level2"/>
      </w:pPr>
    </w:p>
    <w:p w14:paraId="4C7B0222" w14:textId="77777777" w:rsidR="005F3481" w:rsidRDefault="00A90DAA" w:rsidP="006C11F1">
      <w:pPr>
        <w:pStyle w:val="listing-level2"/>
      </w:pPr>
      <w:r>
        <w:t>[</w:t>
      </w:r>
      <w:r w:rsidR="0082798E">
        <w:t>67</w:t>
      </w:r>
      <w:r w:rsidR="00965F74" w:rsidRPr="00A01D3A">
        <w:t>]</w:t>
      </w:r>
      <w:r w:rsidR="00965F74" w:rsidRPr="00A01D3A">
        <w:tab/>
      </w:r>
      <w:r w:rsidR="00C415A9" w:rsidRPr="00A01D3A">
        <w:t>The National Treasury encouraged the RAF to revert to the accounting policy adopted in the 201</w:t>
      </w:r>
      <w:r w:rsidR="005F3481">
        <w:t>9/2020 financial year</w:t>
      </w:r>
      <w:r w:rsidR="00C415A9" w:rsidRPr="00A01D3A">
        <w:t xml:space="preserve"> and to continue to participate with the ASB in the development of a suitable standard on accounting for social benefits in the South African public sector. </w:t>
      </w:r>
    </w:p>
    <w:p w14:paraId="260DAE11" w14:textId="77777777" w:rsidR="005F3481" w:rsidRDefault="005F3481" w:rsidP="00A020F2">
      <w:pPr>
        <w:pStyle w:val="listing-level2"/>
      </w:pPr>
    </w:p>
    <w:p w14:paraId="75DB823D" w14:textId="3EEE2706" w:rsidR="00C415A9" w:rsidRDefault="00A90DAA" w:rsidP="006C11F1">
      <w:pPr>
        <w:pStyle w:val="listing-level2"/>
      </w:pPr>
      <w:r>
        <w:t>[</w:t>
      </w:r>
      <w:r w:rsidR="0082798E">
        <w:t>68</w:t>
      </w:r>
      <w:r w:rsidR="00965F74" w:rsidRPr="00A01D3A">
        <w:t>]</w:t>
      </w:r>
      <w:r w:rsidR="00965F74" w:rsidRPr="00A01D3A">
        <w:tab/>
      </w:r>
      <w:r w:rsidR="00C415A9" w:rsidRPr="00A01D3A">
        <w:t>On 9</w:t>
      </w:r>
      <w:r w:rsidR="00C415A9" w:rsidRPr="00A01D3A">
        <w:rPr>
          <w:spacing w:val="-2"/>
        </w:rPr>
        <w:t xml:space="preserve"> </w:t>
      </w:r>
      <w:r w:rsidR="00C415A9" w:rsidRPr="00A01D3A">
        <w:t>September</w:t>
      </w:r>
      <w:r w:rsidR="00C415A9" w:rsidRPr="00A01D3A">
        <w:rPr>
          <w:spacing w:val="-2"/>
        </w:rPr>
        <w:t xml:space="preserve"> </w:t>
      </w:r>
      <w:r w:rsidR="00C415A9" w:rsidRPr="00A01D3A">
        <w:t xml:space="preserve">2021, </w:t>
      </w:r>
      <w:r w:rsidR="005F3481">
        <w:t xml:space="preserve">the RAF responded and took issue with the fact that it </w:t>
      </w:r>
      <w:r w:rsidR="00C415A9" w:rsidRPr="005F3481">
        <w:t>had expected the OAG to engage parties as an independent mediator rat</w:t>
      </w:r>
      <w:r w:rsidR="005F3481">
        <w:t>her than meeting with one party</w:t>
      </w:r>
      <w:r w:rsidR="0082798E">
        <w:t xml:space="preserve">. </w:t>
      </w:r>
      <w:r>
        <w:t xml:space="preserve"> </w:t>
      </w:r>
      <w:r w:rsidR="0082798E">
        <w:t>T</w:t>
      </w:r>
      <w:r w:rsidR="00C415A9" w:rsidRPr="005F3481">
        <w:t>he</w:t>
      </w:r>
      <w:r w:rsidR="00C415A9" w:rsidRPr="005F3481">
        <w:rPr>
          <w:spacing w:val="-2"/>
        </w:rPr>
        <w:t xml:space="preserve"> </w:t>
      </w:r>
      <w:r w:rsidR="00C415A9" w:rsidRPr="005F3481">
        <w:t>RAF</w:t>
      </w:r>
      <w:r w:rsidR="0082798E">
        <w:t xml:space="preserve"> also</w:t>
      </w:r>
      <w:r w:rsidR="00C415A9" w:rsidRPr="005F3481">
        <w:rPr>
          <w:spacing w:val="-2"/>
        </w:rPr>
        <w:t xml:space="preserve"> </w:t>
      </w:r>
      <w:r w:rsidR="00C415A9" w:rsidRPr="005F3481">
        <w:t>expressed</w:t>
      </w:r>
      <w:r w:rsidR="00C415A9" w:rsidRPr="005F3481">
        <w:rPr>
          <w:spacing w:val="-2"/>
        </w:rPr>
        <w:t xml:space="preserve"> </w:t>
      </w:r>
      <w:r w:rsidR="00C415A9" w:rsidRPr="005F3481">
        <w:t>that</w:t>
      </w:r>
      <w:r w:rsidR="00C415A9" w:rsidRPr="005F3481">
        <w:rPr>
          <w:spacing w:val="-2"/>
        </w:rPr>
        <w:t xml:space="preserve"> </w:t>
      </w:r>
      <w:r w:rsidR="00C415A9" w:rsidRPr="005F3481">
        <w:t>it</w:t>
      </w:r>
      <w:r w:rsidR="00C415A9" w:rsidRPr="005F3481">
        <w:rPr>
          <w:spacing w:val="-2"/>
        </w:rPr>
        <w:t xml:space="preserve"> </w:t>
      </w:r>
      <w:r w:rsidR="00C415A9" w:rsidRPr="005F3481">
        <w:t>had</w:t>
      </w:r>
      <w:r w:rsidR="00C415A9" w:rsidRPr="005F3481">
        <w:rPr>
          <w:spacing w:val="-2"/>
        </w:rPr>
        <w:t xml:space="preserve"> </w:t>
      </w:r>
      <w:r w:rsidR="00C415A9" w:rsidRPr="005F3481">
        <w:t>expected</w:t>
      </w:r>
      <w:r w:rsidR="00C415A9" w:rsidRPr="005F3481">
        <w:rPr>
          <w:spacing w:val="-2"/>
        </w:rPr>
        <w:t xml:space="preserve"> </w:t>
      </w:r>
      <w:r w:rsidR="00C415A9" w:rsidRPr="005F3481">
        <w:t>the</w:t>
      </w:r>
      <w:r w:rsidR="00C415A9" w:rsidRPr="005F3481">
        <w:rPr>
          <w:spacing w:val="-2"/>
        </w:rPr>
        <w:t xml:space="preserve"> </w:t>
      </w:r>
      <w:r w:rsidR="00C415A9" w:rsidRPr="005F3481">
        <w:t>OAG</w:t>
      </w:r>
      <w:r w:rsidR="00C415A9" w:rsidRPr="005F3481">
        <w:rPr>
          <w:spacing w:val="-2"/>
        </w:rPr>
        <w:t xml:space="preserve"> </w:t>
      </w:r>
      <w:r w:rsidR="00C415A9" w:rsidRPr="005F3481">
        <w:t>to</w:t>
      </w:r>
      <w:r w:rsidR="00C415A9" w:rsidRPr="005F3481">
        <w:rPr>
          <w:spacing w:val="-2"/>
        </w:rPr>
        <w:t xml:space="preserve"> </w:t>
      </w:r>
      <w:r w:rsidR="00C415A9" w:rsidRPr="005F3481">
        <w:t xml:space="preserve">mediate rather than to express an opinion on the matter. </w:t>
      </w:r>
      <w:r>
        <w:t xml:space="preserve"> </w:t>
      </w:r>
      <w:r w:rsidR="00C415A9" w:rsidRPr="005F3481">
        <w:t>According to it, the OAG did not deal with what was at the centre of the dispute (</w:t>
      </w:r>
      <w:r>
        <w:t>that is</w:t>
      </w:r>
      <w:r w:rsidR="00C415A9" w:rsidRPr="005F3481">
        <w:t xml:space="preserve"> the interpretation</w:t>
      </w:r>
      <w:r w:rsidR="00C415A9" w:rsidRPr="005F3481">
        <w:rPr>
          <w:spacing w:val="-2"/>
        </w:rPr>
        <w:t xml:space="preserve"> </w:t>
      </w:r>
      <w:r w:rsidR="00C415A9" w:rsidRPr="005F3481">
        <w:t>of</w:t>
      </w:r>
      <w:r w:rsidR="00C415A9" w:rsidRPr="005F3481">
        <w:rPr>
          <w:spacing w:val="-2"/>
        </w:rPr>
        <w:t xml:space="preserve"> </w:t>
      </w:r>
      <w:r w:rsidR="00C415A9" w:rsidRPr="005F3481">
        <w:t>GRAP</w:t>
      </w:r>
      <w:r w:rsidR="00C415A9" w:rsidRPr="005F3481">
        <w:rPr>
          <w:spacing w:val="-2"/>
        </w:rPr>
        <w:t xml:space="preserve"> </w:t>
      </w:r>
      <w:r w:rsidR="00C415A9" w:rsidRPr="005F3481">
        <w:t>3)</w:t>
      </w:r>
      <w:r w:rsidR="00BF57D9">
        <w:t>,</w:t>
      </w:r>
      <w:r w:rsidR="00C415A9" w:rsidRPr="005F3481">
        <w:rPr>
          <w:spacing w:val="-2"/>
        </w:rPr>
        <w:t xml:space="preserve"> </w:t>
      </w:r>
      <w:r w:rsidR="00C415A9" w:rsidRPr="005F3481">
        <w:t>specifically</w:t>
      </w:r>
      <w:r w:rsidR="00C415A9" w:rsidRPr="005F3481">
        <w:rPr>
          <w:spacing w:val="-2"/>
        </w:rPr>
        <w:t xml:space="preserve"> </w:t>
      </w:r>
      <w:r w:rsidR="00C415A9" w:rsidRPr="005F3481">
        <w:t>paragraphs</w:t>
      </w:r>
      <w:r w:rsidR="00C415A9" w:rsidRPr="005F3481">
        <w:rPr>
          <w:spacing w:val="-2"/>
        </w:rPr>
        <w:t xml:space="preserve"> </w:t>
      </w:r>
      <w:r w:rsidR="00C415A9" w:rsidRPr="005F3481">
        <w:t>8</w:t>
      </w:r>
      <w:r w:rsidR="00C415A9" w:rsidRPr="005F3481">
        <w:rPr>
          <w:spacing w:val="-2"/>
        </w:rPr>
        <w:t xml:space="preserve"> </w:t>
      </w:r>
      <w:r w:rsidR="00C415A9" w:rsidRPr="005F3481">
        <w:t>to</w:t>
      </w:r>
      <w:r w:rsidR="00C415A9" w:rsidRPr="005F3481">
        <w:rPr>
          <w:spacing w:val="-2"/>
        </w:rPr>
        <w:t xml:space="preserve"> </w:t>
      </w:r>
      <w:r w:rsidR="00C415A9" w:rsidRPr="005F3481">
        <w:t>11,</w:t>
      </w:r>
      <w:r w:rsidR="00C415A9" w:rsidRPr="005F3481">
        <w:rPr>
          <w:spacing w:val="-2"/>
        </w:rPr>
        <w:t xml:space="preserve"> </w:t>
      </w:r>
      <w:r w:rsidR="00C415A9" w:rsidRPr="005F3481">
        <w:t>stating</w:t>
      </w:r>
      <w:r w:rsidR="00C415A9" w:rsidRPr="005F3481">
        <w:rPr>
          <w:spacing w:val="-2"/>
        </w:rPr>
        <w:t xml:space="preserve"> </w:t>
      </w:r>
      <w:r w:rsidR="00C415A9" w:rsidRPr="005F3481">
        <w:t>that the</w:t>
      </w:r>
      <w:r w:rsidR="00C415A9" w:rsidRPr="005F3481">
        <w:rPr>
          <w:spacing w:val="-12"/>
        </w:rPr>
        <w:t xml:space="preserve"> </w:t>
      </w:r>
      <w:r w:rsidR="00C415A9" w:rsidRPr="005F3481">
        <w:t>issue</w:t>
      </w:r>
      <w:r w:rsidR="00C415A9" w:rsidRPr="005F3481">
        <w:rPr>
          <w:spacing w:val="-12"/>
        </w:rPr>
        <w:t xml:space="preserve"> </w:t>
      </w:r>
      <w:r w:rsidR="00C415A9" w:rsidRPr="005F3481">
        <w:t>in</w:t>
      </w:r>
      <w:r w:rsidR="00C415A9" w:rsidRPr="005F3481">
        <w:rPr>
          <w:spacing w:val="-12"/>
        </w:rPr>
        <w:t xml:space="preserve"> </w:t>
      </w:r>
      <w:r w:rsidR="00C415A9" w:rsidRPr="005F3481">
        <w:t>dispute</w:t>
      </w:r>
      <w:r w:rsidR="00C415A9" w:rsidRPr="005F3481">
        <w:rPr>
          <w:spacing w:val="-12"/>
        </w:rPr>
        <w:t xml:space="preserve"> </w:t>
      </w:r>
      <w:r w:rsidR="00C415A9" w:rsidRPr="005F3481">
        <w:t>was</w:t>
      </w:r>
      <w:r w:rsidR="00C415A9" w:rsidRPr="005F3481">
        <w:rPr>
          <w:spacing w:val="-12"/>
        </w:rPr>
        <w:t xml:space="preserve"> </w:t>
      </w:r>
      <w:r w:rsidR="00C415A9" w:rsidRPr="005F3481">
        <w:t>the</w:t>
      </w:r>
      <w:r w:rsidR="00C415A9" w:rsidRPr="005F3481">
        <w:rPr>
          <w:spacing w:val="-12"/>
        </w:rPr>
        <w:t xml:space="preserve"> </w:t>
      </w:r>
      <w:r w:rsidR="00C415A9" w:rsidRPr="005F3481">
        <w:t>formulation</w:t>
      </w:r>
      <w:r w:rsidR="00C415A9" w:rsidRPr="005F3481">
        <w:rPr>
          <w:spacing w:val="-12"/>
        </w:rPr>
        <w:t xml:space="preserve"> </w:t>
      </w:r>
      <w:r w:rsidR="00C415A9" w:rsidRPr="005F3481">
        <w:t>of</w:t>
      </w:r>
      <w:r w:rsidR="00C415A9" w:rsidRPr="005F3481">
        <w:rPr>
          <w:spacing w:val="-12"/>
        </w:rPr>
        <w:t xml:space="preserve"> </w:t>
      </w:r>
      <w:r w:rsidR="00C415A9" w:rsidRPr="005F3481">
        <w:t>the</w:t>
      </w:r>
      <w:r w:rsidR="00C415A9" w:rsidRPr="005F3481">
        <w:rPr>
          <w:spacing w:val="-12"/>
        </w:rPr>
        <w:t xml:space="preserve"> </w:t>
      </w:r>
      <w:r w:rsidR="00C415A9" w:rsidRPr="005F3481">
        <w:t>accounting</w:t>
      </w:r>
      <w:r w:rsidR="00C415A9" w:rsidRPr="005F3481">
        <w:rPr>
          <w:spacing w:val="-12"/>
        </w:rPr>
        <w:t xml:space="preserve"> </w:t>
      </w:r>
      <w:r w:rsidR="00C415A9" w:rsidRPr="005F3481">
        <w:t>policy</w:t>
      </w:r>
      <w:r w:rsidR="00C415A9" w:rsidRPr="005F3481">
        <w:rPr>
          <w:spacing w:val="-12"/>
        </w:rPr>
        <w:t xml:space="preserve"> </w:t>
      </w:r>
      <w:r w:rsidR="00C415A9" w:rsidRPr="005F3481">
        <w:t>using a</w:t>
      </w:r>
      <w:r w:rsidR="00C415A9" w:rsidRPr="005F3481">
        <w:rPr>
          <w:spacing w:val="-1"/>
        </w:rPr>
        <w:t xml:space="preserve"> </w:t>
      </w:r>
      <w:r w:rsidR="00C415A9" w:rsidRPr="005F3481">
        <w:t>relevant</w:t>
      </w:r>
      <w:r w:rsidR="00C415A9" w:rsidRPr="005F3481">
        <w:rPr>
          <w:spacing w:val="-1"/>
        </w:rPr>
        <w:t xml:space="preserve"> </w:t>
      </w:r>
      <w:r w:rsidR="00C415A9" w:rsidRPr="005F3481">
        <w:t>standard</w:t>
      </w:r>
      <w:r w:rsidR="00C415A9" w:rsidRPr="005F3481">
        <w:rPr>
          <w:spacing w:val="-1"/>
        </w:rPr>
        <w:t xml:space="preserve"> </w:t>
      </w:r>
      <w:r w:rsidR="00C415A9" w:rsidRPr="005F3481">
        <w:t>from</w:t>
      </w:r>
      <w:r w:rsidR="00C415A9" w:rsidRPr="005F3481">
        <w:rPr>
          <w:spacing w:val="-1"/>
        </w:rPr>
        <w:t xml:space="preserve"> </w:t>
      </w:r>
      <w:r w:rsidR="00C415A9" w:rsidRPr="005F3481">
        <w:t>an</w:t>
      </w:r>
      <w:r w:rsidR="00C415A9" w:rsidRPr="005F3481">
        <w:rPr>
          <w:spacing w:val="-1"/>
        </w:rPr>
        <w:t xml:space="preserve"> </w:t>
      </w:r>
      <w:r w:rsidR="00C415A9" w:rsidRPr="005F3481">
        <w:t>international</w:t>
      </w:r>
      <w:r w:rsidR="00C415A9" w:rsidRPr="005F3481">
        <w:rPr>
          <w:spacing w:val="-1"/>
        </w:rPr>
        <w:t xml:space="preserve"> </w:t>
      </w:r>
      <w:r w:rsidR="00C415A9" w:rsidRPr="005F3481">
        <w:t>accounting</w:t>
      </w:r>
      <w:r w:rsidR="00C415A9" w:rsidRPr="005F3481">
        <w:rPr>
          <w:spacing w:val="-1"/>
        </w:rPr>
        <w:t xml:space="preserve"> </w:t>
      </w:r>
      <w:r w:rsidR="00C415A9" w:rsidRPr="005F3481">
        <w:t>standard’s</w:t>
      </w:r>
      <w:r w:rsidR="00C415A9" w:rsidRPr="005F3481">
        <w:rPr>
          <w:spacing w:val="-1"/>
        </w:rPr>
        <w:t xml:space="preserve"> </w:t>
      </w:r>
      <w:r w:rsidR="00C415A9" w:rsidRPr="005F3481">
        <w:t>body and then the application of that accounting policy.</w:t>
      </w:r>
      <w:r w:rsidR="005F3481">
        <w:t xml:space="preserve"> </w:t>
      </w:r>
      <w:r>
        <w:t xml:space="preserve"> </w:t>
      </w:r>
      <w:r w:rsidR="005F3481">
        <w:t>The RAF urged the OA</w:t>
      </w:r>
      <w:r w:rsidR="007D08F6">
        <w:t>G</w:t>
      </w:r>
      <w:r w:rsidR="005F3481">
        <w:t xml:space="preserve"> to </w:t>
      </w:r>
      <w:r w:rsidR="00C415A9" w:rsidRPr="005F3481">
        <w:t xml:space="preserve">facilitate a dispute resolution process which would result in a fair and mutually inclusive </w:t>
      </w:r>
      <w:r w:rsidRPr="005F3481">
        <w:t>outcome that</w:t>
      </w:r>
      <w:r w:rsidR="00C415A9" w:rsidRPr="005F3481">
        <w:t xml:space="preserve"> would be in the best interest of the </w:t>
      </w:r>
      <w:r w:rsidR="00CA187F">
        <w:t xml:space="preserve">users of financial statements. </w:t>
      </w:r>
    </w:p>
    <w:p w14:paraId="0120439E" w14:textId="77777777" w:rsidR="00CA187F" w:rsidRPr="005F3481" w:rsidRDefault="00CA187F" w:rsidP="00A020F2">
      <w:pPr>
        <w:pStyle w:val="listing-level2"/>
      </w:pPr>
    </w:p>
    <w:p w14:paraId="4DCEB5C7" w14:textId="4AE58B00" w:rsidR="00C415A9" w:rsidRPr="0039597A" w:rsidRDefault="00A90DAA" w:rsidP="006C11F1">
      <w:pPr>
        <w:pStyle w:val="listing-level2"/>
        <w:rPr>
          <w:i/>
        </w:rPr>
      </w:pPr>
      <w:r>
        <w:lastRenderedPageBreak/>
        <w:t>[</w:t>
      </w:r>
      <w:r w:rsidR="0082798E">
        <w:t>69</w:t>
      </w:r>
      <w:r w:rsidR="00965F74" w:rsidRPr="0039597A">
        <w:t>]</w:t>
      </w:r>
      <w:r w:rsidR="00965F74" w:rsidRPr="0039597A">
        <w:tab/>
      </w:r>
      <w:r w:rsidR="0082798E">
        <w:t>B</w:t>
      </w:r>
      <w:r w:rsidR="00C548EC" w:rsidRPr="0039597A">
        <w:t>etween</w:t>
      </w:r>
      <w:r w:rsidR="00C415A9" w:rsidRPr="0039597A">
        <w:t xml:space="preserve"> 16 September 2021, </w:t>
      </w:r>
      <w:r w:rsidR="00C548EC" w:rsidRPr="0039597A">
        <w:t>and 13 December 2021, meetings were held between the parties, presentations were made</w:t>
      </w:r>
      <w:r w:rsidR="00BF57D9">
        <w:t>,</w:t>
      </w:r>
      <w:r w:rsidR="00C548EC" w:rsidRPr="0039597A">
        <w:t xml:space="preserve"> and much correspondence flowed vis-à-vis the RAF’s change in accounting policy and its insistence that IPSAS42 was an authorised and appropriate accounting standard</w:t>
      </w:r>
      <w:r w:rsidR="00B41AC2">
        <w:t xml:space="preserve"> for it to apply</w:t>
      </w:r>
      <w:r w:rsidR="00C548EC" w:rsidRPr="0039597A">
        <w:t xml:space="preserve">. </w:t>
      </w:r>
      <w:r>
        <w:t xml:space="preserve"> </w:t>
      </w:r>
      <w:r w:rsidR="0039597A" w:rsidRPr="0039597A">
        <w:t xml:space="preserve">However, the RAF’s stance on IPSAS 42 remained </w:t>
      </w:r>
      <w:r w:rsidR="007D08F6">
        <w:t>firm</w:t>
      </w:r>
      <w:r w:rsidR="0039597A" w:rsidRPr="0039597A">
        <w:t>.</w:t>
      </w:r>
    </w:p>
    <w:p w14:paraId="0E2061AC" w14:textId="77777777" w:rsidR="00C415A9" w:rsidRDefault="00C415A9" w:rsidP="0095127A">
      <w:pPr>
        <w:pStyle w:val="BodyText"/>
        <w:tabs>
          <w:tab w:val="left" w:pos="567"/>
        </w:tabs>
        <w:spacing w:line="360" w:lineRule="auto"/>
        <w:ind w:left="485" w:hangingChars="202" w:hanging="485"/>
        <w:rPr>
          <w:i/>
        </w:rPr>
      </w:pPr>
    </w:p>
    <w:p w14:paraId="0B4FC247" w14:textId="3E3D5BB5" w:rsidR="0087387C" w:rsidRDefault="00A90DAA" w:rsidP="006C11F1">
      <w:pPr>
        <w:pStyle w:val="listing-level2"/>
      </w:pPr>
      <w:r>
        <w:t>[</w:t>
      </w:r>
      <w:r w:rsidR="0082798E">
        <w:t>70</w:t>
      </w:r>
      <w:r w:rsidR="00965F74">
        <w:t>]</w:t>
      </w:r>
      <w:r w:rsidR="00965F74">
        <w:tab/>
      </w:r>
      <w:r w:rsidR="00C415A9">
        <w:t xml:space="preserve">On 13 December 2021, a meeting was held between the AGSA’s team and the RAF management, the Board </w:t>
      </w:r>
      <w:r w:rsidR="0087387C">
        <w:t>and the</w:t>
      </w:r>
      <w:r w:rsidR="008832AA">
        <w:t xml:space="preserve"> Audit Committee</w:t>
      </w:r>
      <w:r w:rsidR="00BF57D9">
        <w:t>,</w:t>
      </w:r>
      <w:r w:rsidR="008832AA">
        <w:t xml:space="preserve"> but without much</w:t>
      </w:r>
      <w:r w:rsidR="0087387C">
        <w:t xml:space="preserve"> </w:t>
      </w:r>
      <w:r w:rsidR="00BF57D9">
        <w:t>impr</w:t>
      </w:r>
      <w:r w:rsidR="0087387C">
        <w:t xml:space="preserve">ovement on the </w:t>
      </w:r>
      <w:r w:rsidR="00BF57D9">
        <w:t xml:space="preserve">deadlock </w:t>
      </w:r>
      <w:r w:rsidR="0087387C">
        <w:t xml:space="preserve">between the parties. </w:t>
      </w:r>
      <w:r w:rsidR="004E4C4A">
        <w:t xml:space="preserve"> </w:t>
      </w:r>
      <w:r w:rsidR="002E4114">
        <w:t xml:space="preserve">The AGSA also sent the RAF a </w:t>
      </w:r>
      <w:r w:rsidR="002E4114" w:rsidRPr="00A34970">
        <w:t>Technical Report</w:t>
      </w:r>
      <w:r w:rsidR="002E4114">
        <w:t xml:space="preserve"> that it had commissioned. </w:t>
      </w:r>
      <w:r w:rsidR="004E4C4A">
        <w:t xml:space="preserve"> </w:t>
      </w:r>
      <w:r w:rsidR="007859E0">
        <w:t>T</w:t>
      </w:r>
      <w:r w:rsidR="00C415A9">
        <w:t>he</w:t>
      </w:r>
      <w:r w:rsidR="00C415A9" w:rsidRPr="00452801">
        <w:rPr>
          <w:spacing w:val="40"/>
        </w:rPr>
        <w:t xml:space="preserve"> </w:t>
      </w:r>
      <w:r w:rsidR="00C415A9">
        <w:t>AGSA’s</w:t>
      </w:r>
      <w:r w:rsidR="00C415A9" w:rsidRPr="00452801">
        <w:rPr>
          <w:spacing w:val="40"/>
        </w:rPr>
        <w:t xml:space="preserve"> </w:t>
      </w:r>
      <w:r w:rsidR="00C415A9">
        <w:t>Final</w:t>
      </w:r>
      <w:r w:rsidR="00C415A9" w:rsidRPr="00452801">
        <w:rPr>
          <w:spacing w:val="40"/>
        </w:rPr>
        <w:t xml:space="preserve"> </w:t>
      </w:r>
      <w:r w:rsidR="00C415A9">
        <w:t>Management</w:t>
      </w:r>
      <w:r w:rsidR="00C415A9" w:rsidRPr="00452801">
        <w:rPr>
          <w:spacing w:val="40"/>
        </w:rPr>
        <w:t xml:space="preserve"> </w:t>
      </w:r>
      <w:r w:rsidR="00C415A9">
        <w:t>Report</w:t>
      </w:r>
      <w:r w:rsidR="00C415A9" w:rsidRPr="00452801">
        <w:rPr>
          <w:spacing w:val="40"/>
        </w:rPr>
        <w:t xml:space="preserve"> </w:t>
      </w:r>
      <w:r w:rsidR="00C415A9">
        <w:t xml:space="preserve">was sent to the RAF on 21 December 2021. </w:t>
      </w:r>
      <w:r w:rsidR="004E4C4A">
        <w:t xml:space="preserve"> </w:t>
      </w:r>
      <w:r w:rsidR="00C415A9">
        <w:t>The</w:t>
      </w:r>
      <w:r w:rsidR="00C415A9" w:rsidRPr="007D3EC2">
        <w:rPr>
          <w:spacing w:val="-6"/>
        </w:rPr>
        <w:t xml:space="preserve"> </w:t>
      </w:r>
      <w:r w:rsidR="00C415A9">
        <w:t>purpose</w:t>
      </w:r>
      <w:r w:rsidR="00C415A9" w:rsidRPr="007D3EC2">
        <w:rPr>
          <w:spacing w:val="-6"/>
        </w:rPr>
        <w:t xml:space="preserve"> </w:t>
      </w:r>
      <w:r w:rsidR="00C415A9">
        <w:t>of</w:t>
      </w:r>
      <w:r w:rsidR="00C415A9" w:rsidRPr="007D3EC2">
        <w:rPr>
          <w:spacing w:val="-6"/>
        </w:rPr>
        <w:t xml:space="preserve"> </w:t>
      </w:r>
      <w:r w:rsidR="00C415A9">
        <w:t>the</w:t>
      </w:r>
      <w:r w:rsidR="00C415A9" w:rsidRPr="007D3EC2">
        <w:rPr>
          <w:spacing w:val="-6"/>
        </w:rPr>
        <w:t xml:space="preserve"> </w:t>
      </w:r>
      <w:r w:rsidR="00C415A9">
        <w:t>management</w:t>
      </w:r>
      <w:r w:rsidR="00C415A9" w:rsidRPr="007D3EC2">
        <w:rPr>
          <w:spacing w:val="-6"/>
        </w:rPr>
        <w:t xml:space="preserve"> </w:t>
      </w:r>
      <w:r w:rsidR="00C415A9">
        <w:t>report</w:t>
      </w:r>
      <w:r w:rsidR="00C415A9" w:rsidRPr="007D3EC2">
        <w:rPr>
          <w:spacing w:val="-6"/>
        </w:rPr>
        <w:t xml:space="preserve"> </w:t>
      </w:r>
      <w:r w:rsidR="00C415A9">
        <w:t>was</w:t>
      </w:r>
      <w:r w:rsidR="00C415A9" w:rsidRPr="007D3EC2">
        <w:rPr>
          <w:spacing w:val="-6"/>
        </w:rPr>
        <w:t xml:space="preserve"> </w:t>
      </w:r>
      <w:r w:rsidR="00C415A9">
        <w:t>to</w:t>
      </w:r>
      <w:r w:rsidR="00C415A9" w:rsidRPr="007D3EC2">
        <w:rPr>
          <w:spacing w:val="-6"/>
        </w:rPr>
        <w:t xml:space="preserve"> </w:t>
      </w:r>
      <w:r w:rsidR="00C415A9">
        <w:t>communicate</w:t>
      </w:r>
      <w:r w:rsidR="0082798E">
        <w:t xml:space="preserve"> its</w:t>
      </w:r>
      <w:r w:rsidR="00C415A9" w:rsidRPr="007D3EC2">
        <w:rPr>
          <w:spacing w:val="-6"/>
        </w:rPr>
        <w:t xml:space="preserve"> </w:t>
      </w:r>
      <w:r w:rsidR="00C415A9">
        <w:t>audit</w:t>
      </w:r>
      <w:r w:rsidR="00C415A9" w:rsidRPr="007D3EC2">
        <w:rPr>
          <w:spacing w:val="-6"/>
        </w:rPr>
        <w:t xml:space="preserve"> </w:t>
      </w:r>
      <w:r w:rsidR="00C415A9">
        <w:t>findings and other key audit observations to the Board</w:t>
      </w:r>
      <w:r w:rsidR="0087387C">
        <w:t>.</w:t>
      </w:r>
      <w:r w:rsidR="00965F74">
        <w:t xml:space="preserve"> </w:t>
      </w:r>
      <w:r w:rsidR="004E4C4A">
        <w:t xml:space="preserve"> </w:t>
      </w:r>
      <w:r w:rsidR="00C415A9">
        <w:t>The comments made in the report were that the increase in accumulated deficit as at 31 March 2021 was due to the continued efforts of</w:t>
      </w:r>
      <w:r w:rsidR="00C415A9" w:rsidRPr="00394D7A">
        <w:rPr>
          <w:spacing w:val="-2"/>
        </w:rPr>
        <w:t xml:space="preserve"> </w:t>
      </w:r>
      <w:r w:rsidR="00C415A9">
        <w:t>the</w:t>
      </w:r>
      <w:r w:rsidR="00C415A9" w:rsidRPr="00394D7A">
        <w:rPr>
          <w:spacing w:val="-2"/>
        </w:rPr>
        <w:t xml:space="preserve"> </w:t>
      </w:r>
      <w:r w:rsidR="00C415A9">
        <w:t>RAF</w:t>
      </w:r>
      <w:r w:rsidR="00C415A9" w:rsidRPr="00394D7A">
        <w:rPr>
          <w:spacing w:val="-2"/>
        </w:rPr>
        <w:t xml:space="preserve"> </w:t>
      </w:r>
      <w:r w:rsidR="00C415A9">
        <w:t>to</w:t>
      </w:r>
      <w:r w:rsidR="00C415A9" w:rsidRPr="00394D7A">
        <w:rPr>
          <w:spacing w:val="-2"/>
        </w:rPr>
        <w:t xml:space="preserve"> </w:t>
      </w:r>
      <w:r w:rsidR="00C415A9">
        <w:t>complete</w:t>
      </w:r>
      <w:r w:rsidR="00C415A9" w:rsidRPr="00394D7A">
        <w:rPr>
          <w:spacing w:val="-2"/>
        </w:rPr>
        <w:t xml:space="preserve"> </w:t>
      </w:r>
      <w:r w:rsidR="00C415A9">
        <w:t>and</w:t>
      </w:r>
      <w:r w:rsidR="00C415A9" w:rsidRPr="00394D7A">
        <w:rPr>
          <w:spacing w:val="-2"/>
        </w:rPr>
        <w:t xml:space="preserve"> </w:t>
      </w:r>
      <w:r w:rsidR="00C415A9">
        <w:t>settle</w:t>
      </w:r>
      <w:r w:rsidR="00C415A9" w:rsidRPr="00394D7A">
        <w:rPr>
          <w:spacing w:val="-2"/>
        </w:rPr>
        <w:t xml:space="preserve"> </w:t>
      </w:r>
      <w:r w:rsidR="00C415A9">
        <w:t>(Finalised</w:t>
      </w:r>
      <w:r w:rsidR="00C415A9" w:rsidRPr="00394D7A">
        <w:rPr>
          <w:spacing w:val="-2"/>
        </w:rPr>
        <w:t xml:space="preserve"> </w:t>
      </w:r>
      <w:r w:rsidR="004E4C4A">
        <w:t>but</w:t>
      </w:r>
      <w:r w:rsidR="00C415A9" w:rsidRPr="00394D7A">
        <w:rPr>
          <w:spacing w:val="-2"/>
        </w:rPr>
        <w:t xml:space="preserve"> </w:t>
      </w:r>
      <w:r w:rsidR="004E4C4A">
        <w:t>n</w:t>
      </w:r>
      <w:r w:rsidR="00C415A9">
        <w:t>ot</w:t>
      </w:r>
      <w:r w:rsidR="00C415A9" w:rsidRPr="00394D7A">
        <w:rPr>
          <w:spacing w:val="-2"/>
        </w:rPr>
        <w:t xml:space="preserve"> </w:t>
      </w:r>
      <w:r w:rsidR="004E4C4A">
        <w:t>y</w:t>
      </w:r>
      <w:r w:rsidR="00C415A9">
        <w:t>et</w:t>
      </w:r>
      <w:r w:rsidR="00C415A9" w:rsidRPr="00394D7A">
        <w:rPr>
          <w:spacing w:val="-2"/>
        </w:rPr>
        <w:t xml:space="preserve"> </w:t>
      </w:r>
      <w:r w:rsidR="004E4C4A">
        <w:t>p</w:t>
      </w:r>
      <w:r w:rsidR="00C415A9">
        <w:t>aid)</w:t>
      </w:r>
      <w:r w:rsidR="00C415A9" w:rsidRPr="00394D7A">
        <w:rPr>
          <w:spacing w:val="-2"/>
        </w:rPr>
        <w:t xml:space="preserve"> </w:t>
      </w:r>
      <w:r w:rsidR="00C415A9">
        <w:t>more</w:t>
      </w:r>
      <w:r w:rsidR="00C415A9" w:rsidRPr="00394D7A">
        <w:rPr>
          <w:spacing w:val="-2"/>
        </w:rPr>
        <w:t xml:space="preserve"> </w:t>
      </w:r>
      <w:r w:rsidR="0082798E">
        <w:t>claims, and that t</w:t>
      </w:r>
      <w:r w:rsidR="00C415A9">
        <w:t>he</w:t>
      </w:r>
      <w:r w:rsidR="00C415A9" w:rsidRPr="00394D7A">
        <w:rPr>
          <w:spacing w:val="-16"/>
        </w:rPr>
        <w:t xml:space="preserve"> </w:t>
      </w:r>
      <w:r w:rsidR="00C415A9">
        <w:t>claims</w:t>
      </w:r>
      <w:r w:rsidR="00C415A9" w:rsidRPr="00394D7A">
        <w:rPr>
          <w:spacing w:val="-16"/>
        </w:rPr>
        <w:t xml:space="preserve"> </w:t>
      </w:r>
      <w:r w:rsidR="00C415A9">
        <w:t>liability</w:t>
      </w:r>
      <w:r w:rsidR="00C415A9" w:rsidRPr="00394D7A">
        <w:rPr>
          <w:spacing w:val="-16"/>
        </w:rPr>
        <w:t xml:space="preserve"> </w:t>
      </w:r>
      <w:r w:rsidR="00C415A9">
        <w:t>has</w:t>
      </w:r>
      <w:r w:rsidR="00C415A9" w:rsidRPr="00394D7A">
        <w:rPr>
          <w:spacing w:val="-16"/>
        </w:rPr>
        <w:t xml:space="preserve"> </w:t>
      </w:r>
      <w:r w:rsidR="00C415A9">
        <w:t>been</w:t>
      </w:r>
      <w:r w:rsidR="00C415A9" w:rsidRPr="00394D7A">
        <w:rPr>
          <w:spacing w:val="-16"/>
        </w:rPr>
        <w:t xml:space="preserve"> </w:t>
      </w:r>
      <w:r w:rsidR="00C415A9">
        <w:t>steadily</w:t>
      </w:r>
      <w:r w:rsidR="00C415A9" w:rsidRPr="00394D7A">
        <w:rPr>
          <w:spacing w:val="-16"/>
        </w:rPr>
        <w:t xml:space="preserve"> </w:t>
      </w:r>
      <w:r w:rsidR="00C415A9">
        <w:t>increasing</w:t>
      </w:r>
      <w:r w:rsidR="00C415A9" w:rsidRPr="00394D7A">
        <w:rPr>
          <w:spacing w:val="-16"/>
        </w:rPr>
        <w:t xml:space="preserve"> </w:t>
      </w:r>
      <w:r w:rsidR="00C415A9">
        <w:t>year-on-year.</w:t>
      </w:r>
      <w:r w:rsidR="00C61802">
        <w:t xml:space="preserve"> </w:t>
      </w:r>
      <w:r w:rsidR="00C415A9" w:rsidRPr="00394D7A">
        <w:rPr>
          <w:spacing w:val="-16"/>
        </w:rPr>
        <w:t xml:space="preserve"> </w:t>
      </w:r>
      <w:r w:rsidR="00C415A9">
        <w:t>In</w:t>
      </w:r>
      <w:r w:rsidR="00C415A9" w:rsidRPr="00394D7A">
        <w:rPr>
          <w:spacing w:val="-16"/>
        </w:rPr>
        <w:t xml:space="preserve"> </w:t>
      </w:r>
      <w:r w:rsidR="00C415A9">
        <w:t>the</w:t>
      </w:r>
      <w:r w:rsidR="00C415A9" w:rsidRPr="00394D7A">
        <w:rPr>
          <w:spacing w:val="-16"/>
        </w:rPr>
        <w:t xml:space="preserve"> </w:t>
      </w:r>
      <w:r w:rsidR="00C415A9">
        <w:t>current year, the RAF management had changed the RAF’s accounting policy for claims liability resulting in a gross understatement of claims liability.</w:t>
      </w:r>
      <w:r w:rsidR="00C61802">
        <w:t xml:space="preserve"> </w:t>
      </w:r>
      <w:r w:rsidR="00C415A9">
        <w:t xml:space="preserve"> The AGSA</w:t>
      </w:r>
      <w:r w:rsidR="00C415A9" w:rsidRPr="00394D7A">
        <w:rPr>
          <w:spacing w:val="-2"/>
        </w:rPr>
        <w:t xml:space="preserve"> </w:t>
      </w:r>
      <w:r w:rsidR="00C415A9">
        <w:t>was</w:t>
      </w:r>
      <w:r w:rsidR="00C415A9" w:rsidRPr="00394D7A">
        <w:rPr>
          <w:spacing w:val="-2"/>
        </w:rPr>
        <w:t xml:space="preserve"> </w:t>
      </w:r>
      <w:r w:rsidR="00C415A9">
        <w:t>of</w:t>
      </w:r>
      <w:r w:rsidR="00C415A9" w:rsidRPr="00394D7A">
        <w:rPr>
          <w:spacing w:val="-2"/>
        </w:rPr>
        <w:t xml:space="preserve"> </w:t>
      </w:r>
      <w:r w:rsidR="00C415A9">
        <w:t>the</w:t>
      </w:r>
      <w:r w:rsidR="00C415A9" w:rsidRPr="00394D7A">
        <w:rPr>
          <w:spacing w:val="-2"/>
        </w:rPr>
        <w:t xml:space="preserve"> </w:t>
      </w:r>
      <w:r w:rsidR="00C415A9">
        <w:t>view</w:t>
      </w:r>
      <w:r w:rsidR="00C415A9" w:rsidRPr="00394D7A">
        <w:rPr>
          <w:spacing w:val="-2"/>
        </w:rPr>
        <w:t xml:space="preserve"> </w:t>
      </w:r>
      <w:r w:rsidR="00C415A9">
        <w:t>that</w:t>
      </w:r>
      <w:r w:rsidR="00C415A9" w:rsidRPr="00394D7A">
        <w:rPr>
          <w:spacing w:val="-2"/>
        </w:rPr>
        <w:t xml:space="preserve"> </w:t>
      </w:r>
      <w:r w:rsidR="00C415A9">
        <w:t>the</w:t>
      </w:r>
      <w:r w:rsidR="00C415A9" w:rsidRPr="00394D7A">
        <w:rPr>
          <w:spacing w:val="-2"/>
        </w:rPr>
        <w:t xml:space="preserve"> </w:t>
      </w:r>
      <w:r w:rsidR="00C415A9">
        <w:t>use</w:t>
      </w:r>
      <w:r w:rsidR="00C415A9" w:rsidRPr="00394D7A">
        <w:rPr>
          <w:spacing w:val="-2"/>
        </w:rPr>
        <w:t xml:space="preserve"> </w:t>
      </w:r>
      <w:r w:rsidR="00C415A9">
        <w:t>of</w:t>
      </w:r>
      <w:r w:rsidR="00C415A9" w:rsidRPr="00394D7A">
        <w:rPr>
          <w:spacing w:val="-2"/>
        </w:rPr>
        <w:t xml:space="preserve"> </w:t>
      </w:r>
      <w:r w:rsidR="00C415A9">
        <w:t>IPSAS</w:t>
      </w:r>
      <w:r w:rsidR="00C415A9" w:rsidRPr="00394D7A">
        <w:rPr>
          <w:spacing w:val="-2"/>
        </w:rPr>
        <w:t xml:space="preserve"> </w:t>
      </w:r>
      <w:r w:rsidR="00C415A9">
        <w:t>42</w:t>
      </w:r>
      <w:r w:rsidR="00C415A9" w:rsidRPr="00394D7A">
        <w:rPr>
          <w:spacing w:val="-2"/>
        </w:rPr>
        <w:t xml:space="preserve"> </w:t>
      </w:r>
      <w:r w:rsidR="00C415A9">
        <w:t>was</w:t>
      </w:r>
      <w:r w:rsidR="00C415A9" w:rsidRPr="00394D7A">
        <w:rPr>
          <w:spacing w:val="-2"/>
        </w:rPr>
        <w:t xml:space="preserve"> </w:t>
      </w:r>
      <w:r w:rsidR="00C415A9">
        <w:t>inappropriate</w:t>
      </w:r>
      <w:r w:rsidR="00C415A9" w:rsidRPr="00394D7A">
        <w:rPr>
          <w:spacing w:val="-2"/>
        </w:rPr>
        <w:t xml:space="preserve"> </w:t>
      </w:r>
      <w:r w:rsidR="00C415A9">
        <w:t>and</w:t>
      </w:r>
      <w:r w:rsidR="00C415A9" w:rsidRPr="00394D7A">
        <w:rPr>
          <w:spacing w:val="-2"/>
        </w:rPr>
        <w:t xml:space="preserve"> </w:t>
      </w:r>
      <w:r w:rsidR="00C415A9">
        <w:t xml:space="preserve">did not result in a fair presentation of the financial statements. </w:t>
      </w:r>
      <w:r w:rsidR="00C61802">
        <w:t xml:space="preserve"> </w:t>
      </w:r>
      <w:r w:rsidR="00C415A9">
        <w:t>The</w:t>
      </w:r>
      <w:r w:rsidR="00C415A9" w:rsidRPr="00394D7A">
        <w:rPr>
          <w:spacing w:val="-8"/>
        </w:rPr>
        <w:t xml:space="preserve"> </w:t>
      </w:r>
      <w:r w:rsidR="00C415A9">
        <w:t>overall</w:t>
      </w:r>
      <w:r w:rsidR="00C415A9" w:rsidRPr="00394D7A">
        <w:rPr>
          <w:spacing w:val="-8"/>
        </w:rPr>
        <w:t xml:space="preserve"> </w:t>
      </w:r>
      <w:r w:rsidR="00C415A9">
        <w:t>conclusion</w:t>
      </w:r>
      <w:r w:rsidR="00C415A9" w:rsidRPr="00394D7A">
        <w:rPr>
          <w:spacing w:val="-8"/>
        </w:rPr>
        <w:t xml:space="preserve"> </w:t>
      </w:r>
      <w:r w:rsidR="00C415A9">
        <w:t>of</w:t>
      </w:r>
      <w:r w:rsidR="00C415A9" w:rsidRPr="00394D7A">
        <w:rPr>
          <w:spacing w:val="-8"/>
        </w:rPr>
        <w:t xml:space="preserve"> </w:t>
      </w:r>
      <w:r w:rsidR="00C415A9">
        <w:t>the</w:t>
      </w:r>
      <w:r w:rsidR="00C415A9" w:rsidRPr="00394D7A">
        <w:rPr>
          <w:spacing w:val="-8"/>
        </w:rPr>
        <w:t xml:space="preserve"> </w:t>
      </w:r>
      <w:r w:rsidR="00C415A9">
        <w:t>AGSA</w:t>
      </w:r>
      <w:r w:rsidR="00C415A9" w:rsidRPr="00394D7A">
        <w:rPr>
          <w:spacing w:val="-8"/>
        </w:rPr>
        <w:t xml:space="preserve"> </w:t>
      </w:r>
      <w:r w:rsidR="00C415A9">
        <w:t>was</w:t>
      </w:r>
      <w:r w:rsidR="00C415A9" w:rsidRPr="00394D7A">
        <w:rPr>
          <w:spacing w:val="-8"/>
        </w:rPr>
        <w:t xml:space="preserve"> </w:t>
      </w:r>
      <w:r w:rsidR="00C415A9">
        <w:t>that</w:t>
      </w:r>
      <w:r w:rsidR="00C415A9" w:rsidRPr="00394D7A">
        <w:rPr>
          <w:spacing w:val="-8"/>
        </w:rPr>
        <w:t xml:space="preserve"> </w:t>
      </w:r>
      <w:r w:rsidR="00C415A9">
        <w:t>the</w:t>
      </w:r>
      <w:r w:rsidR="00C415A9" w:rsidRPr="00394D7A">
        <w:rPr>
          <w:spacing w:val="-8"/>
        </w:rPr>
        <w:t xml:space="preserve"> </w:t>
      </w:r>
      <w:r w:rsidR="00C415A9">
        <w:t>RAF</w:t>
      </w:r>
      <w:r w:rsidR="00C415A9" w:rsidRPr="00394D7A">
        <w:rPr>
          <w:spacing w:val="-8"/>
        </w:rPr>
        <w:t xml:space="preserve"> </w:t>
      </w:r>
      <w:r w:rsidR="00C415A9">
        <w:t>should</w:t>
      </w:r>
      <w:r w:rsidR="00C415A9" w:rsidRPr="00394D7A">
        <w:rPr>
          <w:spacing w:val="-8"/>
        </w:rPr>
        <w:t xml:space="preserve"> </w:t>
      </w:r>
      <w:r w:rsidR="00C415A9">
        <w:t>not</w:t>
      </w:r>
      <w:r w:rsidR="00C415A9" w:rsidRPr="00394D7A">
        <w:rPr>
          <w:spacing w:val="-8"/>
        </w:rPr>
        <w:t xml:space="preserve"> </w:t>
      </w:r>
      <w:r w:rsidR="00C415A9">
        <w:t>apply</w:t>
      </w:r>
      <w:r w:rsidR="00C415A9" w:rsidRPr="00394D7A">
        <w:rPr>
          <w:spacing w:val="-8"/>
        </w:rPr>
        <w:t xml:space="preserve"> </w:t>
      </w:r>
      <w:r w:rsidR="00C415A9">
        <w:t xml:space="preserve">this standard (IPSAS 42) but should rather maintain the </w:t>
      </w:r>
      <w:r w:rsidR="00C415A9" w:rsidRPr="00BF321E">
        <w:rPr>
          <w:iCs/>
        </w:rPr>
        <w:t>status</w:t>
      </w:r>
      <w:r w:rsidR="00C415A9">
        <w:t xml:space="preserve"> </w:t>
      </w:r>
      <w:r w:rsidR="00C415A9" w:rsidRPr="00394D7A">
        <w:t>quo</w:t>
      </w:r>
      <w:r w:rsidR="00C415A9">
        <w:t xml:space="preserve"> while the ASB develops a standard specifically tailored for the South African environment.</w:t>
      </w:r>
      <w:r w:rsidR="00C415A9" w:rsidRPr="00394D7A">
        <w:rPr>
          <w:spacing w:val="40"/>
        </w:rPr>
        <w:t xml:space="preserve"> </w:t>
      </w:r>
      <w:r w:rsidR="00C61802">
        <w:rPr>
          <w:spacing w:val="40"/>
        </w:rPr>
        <w:t xml:space="preserve"> </w:t>
      </w:r>
    </w:p>
    <w:p w14:paraId="0DDCD984" w14:textId="77777777" w:rsidR="0087387C" w:rsidRDefault="0087387C" w:rsidP="00A020F2">
      <w:pPr>
        <w:pStyle w:val="listing-level2"/>
      </w:pPr>
    </w:p>
    <w:p w14:paraId="6C914783" w14:textId="77777777" w:rsidR="00C415A9" w:rsidRDefault="00C61802" w:rsidP="006C11F1">
      <w:pPr>
        <w:pStyle w:val="listing-level2"/>
      </w:pPr>
      <w:r>
        <w:t>[</w:t>
      </w:r>
      <w:r w:rsidR="00E569A0">
        <w:t>71</w:t>
      </w:r>
      <w:r w:rsidR="00965F74">
        <w:t>]</w:t>
      </w:r>
      <w:r w:rsidR="00965F74">
        <w:tab/>
      </w:r>
      <w:r w:rsidR="00C415A9">
        <w:t>On 21 December 2021, the</w:t>
      </w:r>
      <w:r w:rsidR="00C415A9" w:rsidRPr="00E30E33">
        <w:rPr>
          <w:spacing w:val="-17"/>
        </w:rPr>
        <w:t xml:space="preserve"> </w:t>
      </w:r>
      <w:r w:rsidR="00C415A9">
        <w:t>AGSA</w:t>
      </w:r>
      <w:r w:rsidR="00457482">
        <w:t xml:space="preserve"> informed the RAF that</w:t>
      </w:r>
      <w:r w:rsidR="00330A9E">
        <w:t xml:space="preserve"> </w:t>
      </w:r>
      <w:r w:rsidR="00457482">
        <w:t>it</w:t>
      </w:r>
      <w:r w:rsidR="00C415A9" w:rsidRPr="00E30E33">
        <w:rPr>
          <w:spacing w:val="-17"/>
        </w:rPr>
        <w:t xml:space="preserve"> </w:t>
      </w:r>
      <w:r w:rsidR="00C415A9">
        <w:t>had</w:t>
      </w:r>
      <w:r w:rsidR="00C415A9" w:rsidRPr="00E30E33">
        <w:rPr>
          <w:spacing w:val="-16"/>
        </w:rPr>
        <w:t xml:space="preserve"> </w:t>
      </w:r>
      <w:r w:rsidR="00C415A9">
        <w:t>concluded</w:t>
      </w:r>
      <w:r w:rsidR="00C415A9" w:rsidRPr="00E30E33">
        <w:rPr>
          <w:spacing w:val="-17"/>
        </w:rPr>
        <w:t xml:space="preserve"> </w:t>
      </w:r>
      <w:r w:rsidR="00C415A9">
        <w:t>the</w:t>
      </w:r>
      <w:r w:rsidR="00C415A9" w:rsidRPr="00E30E33">
        <w:rPr>
          <w:spacing w:val="-17"/>
        </w:rPr>
        <w:t xml:space="preserve"> </w:t>
      </w:r>
      <w:r w:rsidR="00C415A9">
        <w:t>audit</w:t>
      </w:r>
      <w:r w:rsidR="00C415A9" w:rsidRPr="00E30E33">
        <w:rPr>
          <w:spacing w:val="-16"/>
        </w:rPr>
        <w:t xml:space="preserve"> </w:t>
      </w:r>
      <w:r w:rsidR="00C415A9">
        <w:t>reporting</w:t>
      </w:r>
      <w:r w:rsidR="00C415A9" w:rsidRPr="00E30E33">
        <w:rPr>
          <w:spacing w:val="-17"/>
        </w:rPr>
        <w:t xml:space="preserve"> </w:t>
      </w:r>
      <w:r w:rsidR="00457482">
        <w:t>process for the 2020/2021 financial year</w:t>
      </w:r>
      <w:r w:rsidR="00C415A9">
        <w:t xml:space="preserve"> and attached th</w:t>
      </w:r>
      <w:r w:rsidR="00E569A0">
        <w:t>e final signed Audit Report,</w:t>
      </w:r>
      <w:r w:rsidR="00C415A9">
        <w:t xml:space="preserve"> the final</w:t>
      </w:r>
      <w:r w:rsidR="00C415A9" w:rsidRPr="00E30E33">
        <w:rPr>
          <w:spacing w:val="-14"/>
        </w:rPr>
        <w:t xml:space="preserve"> </w:t>
      </w:r>
      <w:r w:rsidR="00C415A9">
        <w:t>Management</w:t>
      </w:r>
      <w:r w:rsidR="00C415A9" w:rsidRPr="00E30E33">
        <w:rPr>
          <w:spacing w:val="-13"/>
        </w:rPr>
        <w:t xml:space="preserve"> </w:t>
      </w:r>
      <w:r w:rsidR="00C415A9">
        <w:t>report,</w:t>
      </w:r>
      <w:r w:rsidR="00C415A9" w:rsidRPr="00E30E33">
        <w:rPr>
          <w:spacing w:val="-13"/>
        </w:rPr>
        <w:t xml:space="preserve"> </w:t>
      </w:r>
      <w:r w:rsidR="00C415A9">
        <w:t>as</w:t>
      </w:r>
      <w:r w:rsidR="00C415A9" w:rsidRPr="00E30E33">
        <w:rPr>
          <w:spacing w:val="-14"/>
        </w:rPr>
        <w:t xml:space="preserve"> </w:t>
      </w:r>
      <w:r w:rsidR="00C415A9">
        <w:t>well</w:t>
      </w:r>
      <w:r w:rsidR="00C415A9" w:rsidRPr="00E30E33">
        <w:rPr>
          <w:spacing w:val="-14"/>
        </w:rPr>
        <w:t xml:space="preserve"> </w:t>
      </w:r>
      <w:r w:rsidR="00C415A9">
        <w:t>as</w:t>
      </w:r>
      <w:r w:rsidR="00C415A9" w:rsidRPr="00E30E33">
        <w:rPr>
          <w:spacing w:val="-14"/>
        </w:rPr>
        <w:t xml:space="preserve"> </w:t>
      </w:r>
      <w:r w:rsidR="00C415A9">
        <w:t>a</w:t>
      </w:r>
      <w:r w:rsidR="00C415A9" w:rsidRPr="00E30E33">
        <w:rPr>
          <w:spacing w:val="-14"/>
        </w:rPr>
        <w:t xml:space="preserve"> </w:t>
      </w:r>
      <w:r w:rsidR="00C415A9">
        <w:t>covering</w:t>
      </w:r>
      <w:r w:rsidR="00C415A9" w:rsidRPr="00E30E33">
        <w:rPr>
          <w:spacing w:val="-14"/>
        </w:rPr>
        <w:t xml:space="preserve"> </w:t>
      </w:r>
      <w:r w:rsidR="00C415A9">
        <w:t>letter</w:t>
      </w:r>
      <w:r w:rsidR="00C415A9" w:rsidRPr="00E30E33">
        <w:rPr>
          <w:spacing w:val="-14"/>
        </w:rPr>
        <w:t xml:space="preserve"> </w:t>
      </w:r>
      <w:r w:rsidR="00C415A9">
        <w:t>with</w:t>
      </w:r>
      <w:r w:rsidR="00C415A9" w:rsidRPr="00E30E33">
        <w:rPr>
          <w:spacing w:val="-14"/>
        </w:rPr>
        <w:t xml:space="preserve"> </w:t>
      </w:r>
      <w:r w:rsidR="00C415A9">
        <w:t>detailed</w:t>
      </w:r>
      <w:r w:rsidR="00C415A9" w:rsidRPr="00E30E33">
        <w:rPr>
          <w:spacing w:val="-14"/>
        </w:rPr>
        <w:t xml:space="preserve"> </w:t>
      </w:r>
      <w:r w:rsidR="00C415A9">
        <w:t>guidance on how the Audit Report ought to be incorporated into the RAF annual report.</w:t>
      </w:r>
      <w:r w:rsidR="00C415A9" w:rsidRPr="00E30E33">
        <w:rPr>
          <w:spacing w:val="40"/>
        </w:rPr>
        <w:t xml:space="preserve"> </w:t>
      </w:r>
      <w:r w:rsidR="002851C6">
        <w:rPr>
          <w:spacing w:val="40"/>
        </w:rPr>
        <w:t xml:space="preserve"> </w:t>
      </w:r>
      <w:r w:rsidR="007859E0">
        <w:t>It also noted that</w:t>
      </w:r>
      <w:r w:rsidR="00E569A0">
        <w:t>:</w:t>
      </w:r>
    </w:p>
    <w:p w14:paraId="1C714D06" w14:textId="78CA92BD" w:rsidR="00797626" w:rsidRDefault="00C96343" w:rsidP="00C96343">
      <w:pPr>
        <w:pStyle w:val="listing-level3"/>
        <w:numPr>
          <w:ilvl w:val="0"/>
          <w:numId w:val="0"/>
        </w:numPr>
        <w:tabs>
          <w:tab w:val="left" w:pos="1134"/>
          <w:tab w:val="left" w:pos="1801"/>
        </w:tabs>
        <w:spacing w:before="0" w:after="0" w:line="360" w:lineRule="auto"/>
        <w:ind w:left="1130" w:hanging="422"/>
      </w:pPr>
      <w:r>
        <w:t>(a)</w:t>
      </w:r>
      <w:r>
        <w:tab/>
      </w:r>
      <w:r w:rsidR="007859E0">
        <w:t>t</w:t>
      </w:r>
      <w:r w:rsidR="00C415A9">
        <w:t xml:space="preserve">he amended and approved </w:t>
      </w:r>
      <w:r w:rsidR="00457482">
        <w:t>annual financial statements</w:t>
      </w:r>
      <w:r w:rsidR="00C415A9">
        <w:t xml:space="preserve">, after making </w:t>
      </w:r>
    </w:p>
    <w:p w14:paraId="41A4B054" w14:textId="77777777" w:rsidR="00C415A9" w:rsidRDefault="00EC60EF" w:rsidP="0095127A">
      <w:pPr>
        <w:pStyle w:val="listing-level3"/>
        <w:numPr>
          <w:ilvl w:val="0"/>
          <w:numId w:val="0"/>
        </w:numPr>
        <w:tabs>
          <w:tab w:val="left" w:pos="1134"/>
          <w:tab w:val="left" w:pos="1801"/>
        </w:tabs>
        <w:spacing w:before="0" w:after="0" w:line="360" w:lineRule="auto"/>
        <w:ind w:leftChars="194" w:left="1133" w:hangingChars="294" w:hanging="706"/>
      </w:pPr>
      <w:r>
        <w:lastRenderedPageBreak/>
        <w:tab/>
      </w:r>
      <w:r w:rsidR="00C415A9">
        <w:t>the corrections for audit</w:t>
      </w:r>
      <w:r w:rsidR="00C415A9" w:rsidRPr="00B26683">
        <w:rPr>
          <w:spacing w:val="-6"/>
        </w:rPr>
        <w:t xml:space="preserve"> </w:t>
      </w:r>
      <w:r w:rsidR="00C415A9">
        <w:t>findings</w:t>
      </w:r>
      <w:r w:rsidR="00C415A9" w:rsidRPr="00B26683">
        <w:rPr>
          <w:spacing w:val="-6"/>
        </w:rPr>
        <w:t xml:space="preserve"> </w:t>
      </w:r>
      <w:r w:rsidR="00C415A9">
        <w:t>relating</w:t>
      </w:r>
      <w:r w:rsidR="00C415A9" w:rsidRPr="00B26683">
        <w:rPr>
          <w:spacing w:val="-6"/>
        </w:rPr>
        <w:t xml:space="preserve"> </w:t>
      </w:r>
      <w:r w:rsidR="00C415A9">
        <w:t>to</w:t>
      </w:r>
      <w:r w:rsidR="00C415A9" w:rsidRPr="00B26683">
        <w:rPr>
          <w:spacing w:val="-6"/>
        </w:rPr>
        <w:t xml:space="preserve"> </w:t>
      </w:r>
      <w:r w:rsidR="00C415A9">
        <w:t>claims</w:t>
      </w:r>
      <w:r w:rsidR="00C415A9" w:rsidRPr="00B26683">
        <w:rPr>
          <w:spacing w:val="-6"/>
        </w:rPr>
        <w:t xml:space="preserve"> </w:t>
      </w:r>
      <w:r w:rsidR="00C415A9">
        <w:t>expenditure</w:t>
      </w:r>
      <w:r w:rsidR="00C415A9" w:rsidRPr="00B26683">
        <w:rPr>
          <w:spacing w:val="-6"/>
        </w:rPr>
        <w:t xml:space="preserve"> </w:t>
      </w:r>
      <w:r w:rsidR="00C415A9">
        <w:t>and</w:t>
      </w:r>
      <w:r w:rsidR="00C415A9" w:rsidRPr="00B26683">
        <w:rPr>
          <w:spacing w:val="-6"/>
        </w:rPr>
        <w:t xml:space="preserve"> </w:t>
      </w:r>
      <w:r w:rsidR="00C415A9">
        <w:t>irregular</w:t>
      </w:r>
      <w:r w:rsidR="00C415A9" w:rsidRPr="00B26683">
        <w:rPr>
          <w:spacing w:val="-6"/>
        </w:rPr>
        <w:t xml:space="preserve"> </w:t>
      </w:r>
      <w:r w:rsidR="00C415A9">
        <w:t>expenditure (identified</w:t>
      </w:r>
      <w:r w:rsidR="00C415A9" w:rsidRPr="00B26683">
        <w:rPr>
          <w:spacing w:val="-13"/>
        </w:rPr>
        <w:t xml:space="preserve"> </w:t>
      </w:r>
      <w:r w:rsidR="00C415A9">
        <w:t>both</w:t>
      </w:r>
      <w:r w:rsidR="00C415A9" w:rsidRPr="00B26683">
        <w:rPr>
          <w:spacing w:val="-13"/>
        </w:rPr>
        <w:t xml:space="preserve"> </w:t>
      </w:r>
      <w:r w:rsidR="00C415A9">
        <w:t>by</w:t>
      </w:r>
      <w:r w:rsidR="00C415A9" w:rsidRPr="00B26683">
        <w:rPr>
          <w:spacing w:val="-13"/>
        </w:rPr>
        <w:t xml:space="preserve"> </w:t>
      </w:r>
      <w:r w:rsidR="00C415A9">
        <w:t>management</w:t>
      </w:r>
      <w:r w:rsidR="00C415A9" w:rsidRPr="00B26683">
        <w:rPr>
          <w:spacing w:val="-13"/>
        </w:rPr>
        <w:t xml:space="preserve"> </w:t>
      </w:r>
      <w:r w:rsidR="00C415A9">
        <w:t>and</w:t>
      </w:r>
      <w:r w:rsidR="00C415A9" w:rsidRPr="00B26683">
        <w:rPr>
          <w:spacing w:val="-13"/>
        </w:rPr>
        <w:t xml:space="preserve"> </w:t>
      </w:r>
      <w:r w:rsidR="00C415A9">
        <w:t>auditors),</w:t>
      </w:r>
      <w:r w:rsidR="00C415A9" w:rsidRPr="00B26683">
        <w:rPr>
          <w:spacing w:val="-13"/>
        </w:rPr>
        <w:t xml:space="preserve"> </w:t>
      </w:r>
      <w:r w:rsidR="00C415A9">
        <w:t>had</w:t>
      </w:r>
      <w:r w:rsidR="00C415A9" w:rsidRPr="00B26683">
        <w:rPr>
          <w:spacing w:val="-13"/>
        </w:rPr>
        <w:t xml:space="preserve"> </w:t>
      </w:r>
      <w:r w:rsidR="00C415A9">
        <w:t>not</w:t>
      </w:r>
      <w:r w:rsidR="00C415A9" w:rsidRPr="00B26683">
        <w:rPr>
          <w:spacing w:val="-13"/>
        </w:rPr>
        <w:t xml:space="preserve"> </w:t>
      </w:r>
      <w:r w:rsidR="00C415A9">
        <w:t>been</w:t>
      </w:r>
      <w:r w:rsidR="00C415A9" w:rsidRPr="00B26683">
        <w:rPr>
          <w:spacing w:val="-13"/>
        </w:rPr>
        <w:t xml:space="preserve"> </w:t>
      </w:r>
      <w:proofErr w:type="gramStart"/>
      <w:r w:rsidR="00C415A9">
        <w:t>received</w:t>
      </w:r>
      <w:r w:rsidR="007859E0">
        <w:t>;</w:t>
      </w:r>
      <w:proofErr w:type="gramEnd"/>
    </w:p>
    <w:p w14:paraId="660D557D" w14:textId="4580C9CD" w:rsidR="00797626" w:rsidRDefault="00C96343" w:rsidP="00C96343">
      <w:pPr>
        <w:pStyle w:val="listing-level3"/>
        <w:numPr>
          <w:ilvl w:val="0"/>
          <w:numId w:val="0"/>
        </w:numPr>
        <w:tabs>
          <w:tab w:val="left" w:pos="1134"/>
          <w:tab w:val="left" w:pos="1801"/>
        </w:tabs>
        <w:spacing w:before="0" w:after="0" w:line="360" w:lineRule="auto"/>
        <w:ind w:left="1130" w:hanging="422"/>
      </w:pPr>
      <w:r>
        <w:t>(b)</w:t>
      </w:r>
      <w:r>
        <w:tab/>
      </w:r>
      <w:r w:rsidR="007859E0">
        <w:t>t</w:t>
      </w:r>
      <w:r w:rsidR="00C415A9">
        <w:t xml:space="preserve">he written representations signed by the Board confirming that the </w:t>
      </w:r>
    </w:p>
    <w:p w14:paraId="2895877C" w14:textId="77777777" w:rsidR="00C415A9" w:rsidRDefault="00EC60EF" w:rsidP="0095127A">
      <w:pPr>
        <w:pStyle w:val="listing-level3"/>
        <w:numPr>
          <w:ilvl w:val="0"/>
          <w:numId w:val="0"/>
        </w:numPr>
        <w:tabs>
          <w:tab w:val="left" w:pos="1134"/>
          <w:tab w:val="left" w:pos="1801"/>
        </w:tabs>
        <w:spacing w:before="0" w:after="0" w:line="360" w:lineRule="auto"/>
        <w:ind w:leftChars="194" w:left="1133" w:hangingChars="294" w:hanging="706"/>
      </w:pPr>
      <w:r>
        <w:tab/>
      </w:r>
      <w:r w:rsidR="00C415A9">
        <w:t>Board has fulfilled its responsibility for the preparation and fair presentation</w:t>
      </w:r>
      <w:r w:rsidR="00C415A9" w:rsidRPr="00B26683">
        <w:rPr>
          <w:spacing w:val="-7"/>
        </w:rPr>
        <w:t xml:space="preserve"> </w:t>
      </w:r>
      <w:r w:rsidR="00C415A9">
        <w:t>of</w:t>
      </w:r>
      <w:r w:rsidR="00C415A9" w:rsidRPr="00B26683">
        <w:rPr>
          <w:spacing w:val="-7"/>
        </w:rPr>
        <w:t xml:space="preserve"> </w:t>
      </w:r>
      <w:r w:rsidR="00C415A9">
        <w:t>the</w:t>
      </w:r>
      <w:r w:rsidR="00C415A9" w:rsidRPr="00B26683">
        <w:rPr>
          <w:spacing w:val="-7"/>
        </w:rPr>
        <w:t xml:space="preserve"> </w:t>
      </w:r>
      <w:r w:rsidR="00C415A9">
        <w:t>financial</w:t>
      </w:r>
      <w:r w:rsidR="00C415A9" w:rsidRPr="00B26683">
        <w:rPr>
          <w:spacing w:val="-7"/>
        </w:rPr>
        <w:t xml:space="preserve"> </w:t>
      </w:r>
      <w:r w:rsidR="00C415A9">
        <w:t>statements</w:t>
      </w:r>
      <w:r w:rsidR="00C415A9" w:rsidRPr="00B26683">
        <w:rPr>
          <w:spacing w:val="-7"/>
        </w:rPr>
        <w:t xml:space="preserve"> </w:t>
      </w:r>
      <w:r w:rsidR="00C415A9">
        <w:t>in</w:t>
      </w:r>
      <w:r w:rsidR="00C415A9" w:rsidRPr="00B26683">
        <w:rPr>
          <w:spacing w:val="-7"/>
        </w:rPr>
        <w:t xml:space="preserve"> </w:t>
      </w:r>
      <w:r w:rsidR="00C415A9">
        <w:t>accordance</w:t>
      </w:r>
      <w:r w:rsidR="00C415A9" w:rsidRPr="00B26683">
        <w:rPr>
          <w:spacing w:val="-7"/>
        </w:rPr>
        <w:t xml:space="preserve"> </w:t>
      </w:r>
      <w:r w:rsidR="00C415A9">
        <w:t>GRAP</w:t>
      </w:r>
      <w:r w:rsidR="00C415A9" w:rsidRPr="00B26683">
        <w:rPr>
          <w:spacing w:val="-7"/>
        </w:rPr>
        <w:t xml:space="preserve"> </w:t>
      </w:r>
      <w:r w:rsidR="00C415A9">
        <w:t>had</w:t>
      </w:r>
      <w:r w:rsidR="00C415A9" w:rsidRPr="00B26683">
        <w:rPr>
          <w:spacing w:val="-7"/>
        </w:rPr>
        <w:t xml:space="preserve"> </w:t>
      </w:r>
      <w:r w:rsidR="007859E0">
        <w:t xml:space="preserve">not been </w:t>
      </w:r>
      <w:proofErr w:type="gramStart"/>
      <w:r w:rsidR="007859E0">
        <w:t>received;</w:t>
      </w:r>
      <w:proofErr w:type="gramEnd"/>
      <w:r w:rsidR="007859E0">
        <w:t xml:space="preserve"> </w:t>
      </w:r>
    </w:p>
    <w:p w14:paraId="0B7B692E" w14:textId="77777777" w:rsidR="00797626" w:rsidRDefault="007859E0" w:rsidP="006C11F1">
      <w:pPr>
        <w:pStyle w:val="listing-level3"/>
        <w:numPr>
          <w:ilvl w:val="0"/>
          <w:numId w:val="0"/>
        </w:numPr>
        <w:tabs>
          <w:tab w:val="left" w:pos="1134"/>
          <w:tab w:val="left" w:pos="1801"/>
        </w:tabs>
        <w:spacing w:before="0" w:after="0" w:line="360" w:lineRule="auto"/>
        <w:ind w:leftChars="322" w:left="1130" w:hangingChars="176" w:hanging="422"/>
      </w:pPr>
      <w:r>
        <w:t>(c)</w:t>
      </w:r>
      <w:r>
        <w:tab/>
        <w:t>t</w:t>
      </w:r>
      <w:r w:rsidR="00C415A9">
        <w:t xml:space="preserve">he AGSA also included a disclaimer paragraph relating to the non- </w:t>
      </w:r>
    </w:p>
    <w:p w14:paraId="187EC7FB" w14:textId="77777777" w:rsidR="00C415A9" w:rsidRDefault="00EC60EF" w:rsidP="0095127A">
      <w:pPr>
        <w:pStyle w:val="listing-level3"/>
        <w:numPr>
          <w:ilvl w:val="0"/>
          <w:numId w:val="0"/>
        </w:numPr>
        <w:tabs>
          <w:tab w:val="left" w:pos="1134"/>
          <w:tab w:val="left" w:pos="1801"/>
        </w:tabs>
        <w:spacing w:before="0" w:after="0" w:line="360" w:lineRule="auto"/>
        <w:ind w:leftChars="194" w:left="1133" w:hangingChars="294" w:hanging="706"/>
      </w:pPr>
      <w:r>
        <w:tab/>
      </w:r>
      <w:r w:rsidR="00C415A9">
        <w:t>disclosure</w:t>
      </w:r>
      <w:r w:rsidR="00C415A9" w:rsidRPr="00B26683">
        <w:rPr>
          <w:spacing w:val="-13"/>
        </w:rPr>
        <w:t xml:space="preserve"> </w:t>
      </w:r>
      <w:r w:rsidR="00C415A9">
        <w:t>of</w:t>
      </w:r>
      <w:r w:rsidR="00C415A9" w:rsidRPr="00B26683">
        <w:rPr>
          <w:spacing w:val="-13"/>
        </w:rPr>
        <w:t xml:space="preserve"> </w:t>
      </w:r>
      <w:r w:rsidR="00C415A9">
        <w:t>a</w:t>
      </w:r>
      <w:r w:rsidR="00C415A9" w:rsidRPr="00B26683">
        <w:rPr>
          <w:spacing w:val="-12"/>
        </w:rPr>
        <w:t xml:space="preserve"> </w:t>
      </w:r>
      <w:r w:rsidR="00C415A9">
        <w:t>material</w:t>
      </w:r>
      <w:r w:rsidR="00C415A9" w:rsidRPr="00B26683">
        <w:rPr>
          <w:spacing w:val="-13"/>
        </w:rPr>
        <w:t xml:space="preserve"> </w:t>
      </w:r>
      <w:r w:rsidR="00C415A9">
        <w:t>uncertainty</w:t>
      </w:r>
      <w:r w:rsidR="00C415A9" w:rsidRPr="00B26683">
        <w:rPr>
          <w:spacing w:val="-13"/>
        </w:rPr>
        <w:t xml:space="preserve"> </w:t>
      </w:r>
      <w:r w:rsidR="00C415A9">
        <w:t>where</w:t>
      </w:r>
      <w:r w:rsidR="00C415A9" w:rsidRPr="00B26683">
        <w:rPr>
          <w:spacing w:val="-13"/>
        </w:rPr>
        <w:t xml:space="preserve"> </w:t>
      </w:r>
      <w:r w:rsidR="00C415A9">
        <w:t>management</w:t>
      </w:r>
      <w:r w:rsidR="00C415A9" w:rsidRPr="00B26683">
        <w:rPr>
          <w:spacing w:val="-13"/>
        </w:rPr>
        <w:t xml:space="preserve"> </w:t>
      </w:r>
      <w:r w:rsidR="00C415A9">
        <w:t>had</w:t>
      </w:r>
      <w:r w:rsidR="00C415A9" w:rsidRPr="00B26683">
        <w:rPr>
          <w:spacing w:val="-12"/>
        </w:rPr>
        <w:t xml:space="preserve"> </w:t>
      </w:r>
      <w:r w:rsidR="00C415A9">
        <w:t>indicated that such does not exist.</w:t>
      </w:r>
      <w:r w:rsidR="008C6803">
        <w:t xml:space="preserve"> </w:t>
      </w:r>
      <w:r w:rsidR="00C415A9">
        <w:t xml:space="preserve"> In light of the understatement of claims liabilities and claims expenditures that had been disclaimed and its impact on fair presentation, which was indicative of material uncertainty as to the ability of the entity to meet its obliga</w:t>
      </w:r>
      <w:r w:rsidR="007859E0">
        <w:t>tions in the foreseeable future;</w:t>
      </w:r>
    </w:p>
    <w:p w14:paraId="52CA997C" w14:textId="7C677C5F" w:rsidR="00797626" w:rsidRDefault="007859E0" w:rsidP="006C11F1">
      <w:pPr>
        <w:pStyle w:val="listing-level3"/>
        <w:numPr>
          <w:ilvl w:val="0"/>
          <w:numId w:val="0"/>
        </w:numPr>
        <w:tabs>
          <w:tab w:val="left" w:pos="1134"/>
        </w:tabs>
        <w:spacing w:before="0" w:after="0" w:line="360" w:lineRule="auto"/>
        <w:ind w:leftChars="322" w:left="1130" w:hangingChars="176" w:hanging="422"/>
      </w:pPr>
      <w:r>
        <w:t>(d)</w:t>
      </w:r>
      <w:r>
        <w:tab/>
      </w:r>
      <w:r w:rsidR="00C415A9">
        <w:t>The</w:t>
      </w:r>
      <w:r w:rsidR="00C415A9" w:rsidRPr="00B26683">
        <w:rPr>
          <w:spacing w:val="-17"/>
        </w:rPr>
        <w:t xml:space="preserve"> </w:t>
      </w:r>
      <w:r w:rsidR="00C415A9">
        <w:t>RAF</w:t>
      </w:r>
      <w:r w:rsidR="00C415A9" w:rsidRPr="00B26683">
        <w:rPr>
          <w:spacing w:val="-17"/>
        </w:rPr>
        <w:t xml:space="preserve"> </w:t>
      </w:r>
      <w:r w:rsidR="00C415A9">
        <w:t>was</w:t>
      </w:r>
      <w:r w:rsidR="00C415A9" w:rsidRPr="00B26683">
        <w:rPr>
          <w:spacing w:val="-16"/>
        </w:rPr>
        <w:t xml:space="preserve"> </w:t>
      </w:r>
      <w:r w:rsidR="00C415A9">
        <w:t>issued</w:t>
      </w:r>
      <w:r w:rsidR="00C415A9" w:rsidRPr="00B26683">
        <w:rPr>
          <w:spacing w:val="-16"/>
        </w:rPr>
        <w:t xml:space="preserve"> </w:t>
      </w:r>
      <w:r w:rsidR="00C415A9">
        <w:t>with</w:t>
      </w:r>
      <w:r w:rsidR="00C415A9" w:rsidRPr="00B26683">
        <w:rPr>
          <w:spacing w:val="-16"/>
        </w:rPr>
        <w:t xml:space="preserve"> </w:t>
      </w:r>
      <w:r w:rsidR="00C415A9">
        <w:t>a</w:t>
      </w:r>
      <w:r w:rsidR="00C415A9" w:rsidRPr="00B26683">
        <w:rPr>
          <w:spacing w:val="-17"/>
        </w:rPr>
        <w:t xml:space="preserve"> </w:t>
      </w:r>
      <w:r w:rsidR="00C415A9">
        <w:t>disclaimer</w:t>
      </w:r>
      <w:r w:rsidR="00C415A9" w:rsidRPr="00B26683">
        <w:rPr>
          <w:spacing w:val="-16"/>
        </w:rPr>
        <w:t xml:space="preserve"> </w:t>
      </w:r>
      <w:r w:rsidR="00C415A9">
        <w:t>of</w:t>
      </w:r>
      <w:r w:rsidR="00C415A9" w:rsidRPr="00B26683">
        <w:rPr>
          <w:spacing w:val="-17"/>
        </w:rPr>
        <w:t xml:space="preserve"> </w:t>
      </w:r>
      <w:r w:rsidR="00C415A9">
        <w:t>opinion</w:t>
      </w:r>
      <w:r w:rsidR="00C415A9" w:rsidRPr="00B26683">
        <w:rPr>
          <w:spacing w:val="-17"/>
        </w:rPr>
        <w:t xml:space="preserve"> </w:t>
      </w:r>
      <w:r w:rsidR="00C415A9">
        <w:t>with</w:t>
      </w:r>
      <w:r w:rsidR="00C415A9" w:rsidRPr="00B26683">
        <w:rPr>
          <w:spacing w:val="-16"/>
        </w:rPr>
        <w:t xml:space="preserve"> </w:t>
      </w:r>
      <w:r w:rsidR="00C415A9">
        <w:t>material</w:t>
      </w:r>
      <w:r w:rsidR="00C415A9" w:rsidRPr="00B26683">
        <w:rPr>
          <w:spacing w:val="-16"/>
        </w:rPr>
        <w:t xml:space="preserve"> </w:t>
      </w:r>
      <w:r w:rsidR="00C415A9">
        <w:t xml:space="preserve">findings on </w:t>
      </w:r>
    </w:p>
    <w:p w14:paraId="416F17D1" w14:textId="77777777" w:rsidR="00C415A9" w:rsidRPr="006B0EDC" w:rsidRDefault="00267AE9" w:rsidP="0095127A">
      <w:pPr>
        <w:pStyle w:val="listing-level3"/>
        <w:numPr>
          <w:ilvl w:val="0"/>
          <w:numId w:val="0"/>
        </w:numPr>
        <w:tabs>
          <w:tab w:val="left" w:pos="1134"/>
        </w:tabs>
        <w:spacing w:before="0" w:after="0" w:line="360" w:lineRule="auto"/>
        <w:ind w:leftChars="194" w:left="1133" w:hangingChars="294" w:hanging="706"/>
      </w:pPr>
      <w:r>
        <w:tab/>
      </w:r>
      <w:r w:rsidR="00C415A9">
        <w:t>compliance with legislation.</w:t>
      </w:r>
    </w:p>
    <w:p w14:paraId="5DF18ABC" w14:textId="77777777" w:rsidR="00797626" w:rsidRDefault="00797626" w:rsidP="0095127A">
      <w:pPr>
        <w:pStyle w:val="Judgementnumbering"/>
        <w:numPr>
          <w:ilvl w:val="0"/>
          <w:numId w:val="0"/>
        </w:numPr>
        <w:tabs>
          <w:tab w:val="left" w:pos="1134"/>
        </w:tabs>
        <w:spacing w:before="0" w:after="0" w:line="360" w:lineRule="auto"/>
        <w:ind w:leftChars="194" w:left="1133" w:hangingChars="294" w:hanging="706"/>
      </w:pPr>
    </w:p>
    <w:p w14:paraId="16643806" w14:textId="77777777" w:rsidR="00C415A9" w:rsidRDefault="003D0064" w:rsidP="006C11F1">
      <w:pPr>
        <w:pStyle w:val="Judgementnumbering"/>
        <w:numPr>
          <w:ilvl w:val="0"/>
          <w:numId w:val="0"/>
        </w:numPr>
        <w:tabs>
          <w:tab w:val="left" w:pos="709"/>
        </w:tabs>
        <w:spacing w:before="0" w:after="0" w:line="360" w:lineRule="auto"/>
        <w:ind w:left="708" w:hangingChars="295" w:hanging="708"/>
      </w:pPr>
      <w:r>
        <w:t>[</w:t>
      </w:r>
      <w:r w:rsidR="00E569A0">
        <w:t>72</w:t>
      </w:r>
      <w:r w:rsidR="00B26683">
        <w:t>]</w:t>
      </w:r>
      <w:r w:rsidR="00B26683">
        <w:tab/>
      </w:r>
      <w:r w:rsidR="00C415A9">
        <w:t>According to the RAF, the first time there is any prohibition to the use of IPSAS 42 is when the ASB gave notice thereof to chief financial officers in its notification dated 30 September 2021.  In this notification the following is stated:</w:t>
      </w:r>
    </w:p>
    <w:p w14:paraId="1DC5FCF9" w14:textId="77777777" w:rsidR="00216C2D" w:rsidRPr="006B0EDC" w:rsidRDefault="00216C2D" w:rsidP="0095127A">
      <w:pPr>
        <w:pStyle w:val="Judgementnumbering"/>
        <w:numPr>
          <w:ilvl w:val="0"/>
          <w:numId w:val="0"/>
        </w:numPr>
        <w:tabs>
          <w:tab w:val="left" w:pos="567"/>
        </w:tabs>
        <w:spacing w:before="0" w:after="0" w:line="360" w:lineRule="auto"/>
        <w:ind w:left="485" w:hangingChars="202" w:hanging="485"/>
        <w:rPr>
          <w:color w:val="000000" w:themeColor="text1"/>
        </w:rPr>
      </w:pPr>
    </w:p>
    <w:p w14:paraId="4F86982D" w14:textId="669A38C5" w:rsidR="00797626" w:rsidRPr="0095127A" w:rsidRDefault="00C96343" w:rsidP="00C96343">
      <w:pPr>
        <w:pStyle w:val="listing-level3"/>
        <w:numPr>
          <w:ilvl w:val="0"/>
          <w:numId w:val="0"/>
        </w:numPr>
        <w:tabs>
          <w:tab w:val="left" w:pos="1276"/>
        </w:tabs>
        <w:spacing w:before="0" w:after="0" w:line="360" w:lineRule="auto"/>
        <w:ind w:left="1276" w:hanging="427"/>
        <w:rPr>
          <w:sz w:val="22"/>
        </w:rPr>
      </w:pPr>
      <w:r w:rsidRPr="0095127A">
        <w:rPr>
          <w:sz w:val="22"/>
        </w:rPr>
        <w:t>(a)</w:t>
      </w:r>
      <w:r w:rsidRPr="0095127A">
        <w:rPr>
          <w:sz w:val="22"/>
        </w:rPr>
        <w:tab/>
      </w:r>
      <w:r w:rsidR="00216C2D" w:rsidRPr="0095127A">
        <w:rPr>
          <w:sz w:val="22"/>
        </w:rPr>
        <w:t>“</w:t>
      </w:r>
      <w:r w:rsidR="00C415A9" w:rsidRPr="0095127A">
        <w:rPr>
          <w:sz w:val="22"/>
        </w:rPr>
        <w:t xml:space="preserve">The ASB updates Directive 5 each year to include the reporting framework </w:t>
      </w:r>
    </w:p>
    <w:p w14:paraId="7988C744" w14:textId="77777777" w:rsidR="00C415A9" w:rsidRPr="0095127A" w:rsidRDefault="00B602D5" w:rsidP="0095127A">
      <w:pPr>
        <w:pStyle w:val="listing-level3"/>
        <w:numPr>
          <w:ilvl w:val="0"/>
          <w:numId w:val="0"/>
        </w:numPr>
        <w:tabs>
          <w:tab w:val="left" w:pos="1276"/>
        </w:tabs>
        <w:spacing w:before="0" w:after="0" w:line="360" w:lineRule="auto"/>
        <w:ind w:leftChars="386" w:left="1276" w:hangingChars="194" w:hanging="427"/>
        <w:rPr>
          <w:sz w:val="22"/>
        </w:rPr>
      </w:pPr>
      <w:r w:rsidRPr="0095127A">
        <w:rPr>
          <w:sz w:val="22"/>
        </w:rPr>
        <w:tab/>
      </w:r>
      <w:r w:rsidR="00C415A9" w:rsidRPr="0095127A">
        <w:rPr>
          <w:sz w:val="22"/>
        </w:rPr>
        <w:t>for the upcoming reporting period.</w:t>
      </w:r>
    </w:p>
    <w:p w14:paraId="0F518281" w14:textId="240172B4" w:rsidR="00797626" w:rsidRPr="0095127A" w:rsidRDefault="00C96343" w:rsidP="00C96343">
      <w:pPr>
        <w:pStyle w:val="listing-level3"/>
        <w:numPr>
          <w:ilvl w:val="0"/>
          <w:numId w:val="0"/>
        </w:numPr>
        <w:tabs>
          <w:tab w:val="left" w:pos="1276"/>
        </w:tabs>
        <w:spacing w:before="0" w:after="0" w:line="360" w:lineRule="auto"/>
        <w:ind w:left="1276" w:hanging="427"/>
        <w:rPr>
          <w:sz w:val="22"/>
        </w:rPr>
      </w:pPr>
      <w:r w:rsidRPr="0095127A">
        <w:rPr>
          <w:sz w:val="22"/>
        </w:rPr>
        <w:t>(b)</w:t>
      </w:r>
      <w:r w:rsidRPr="0095127A">
        <w:rPr>
          <w:sz w:val="22"/>
        </w:rPr>
        <w:tab/>
      </w:r>
      <w:r w:rsidR="00C415A9" w:rsidRPr="0095127A">
        <w:rPr>
          <w:sz w:val="22"/>
        </w:rPr>
        <w:t xml:space="preserve">The Annexure outlines the pronouncements issued by the ASB, IPSASB </w:t>
      </w:r>
    </w:p>
    <w:p w14:paraId="450839A6" w14:textId="77777777" w:rsidR="00C415A9" w:rsidRPr="0095127A" w:rsidRDefault="00B602D5" w:rsidP="0095127A">
      <w:pPr>
        <w:pStyle w:val="listing-level3"/>
        <w:numPr>
          <w:ilvl w:val="0"/>
          <w:numId w:val="0"/>
        </w:numPr>
        <w:tabs>
          <w:tab w:val="left" w:pos="1276"/>
        </w:tabs>
        <w:spacing w:before="0" w:after="0" w:line="360" w:lineRule="auto"/>
        <w:ind w:leftChars="386" w:left="1276" w:hangingChars="194" w:hanging="427"/>
        <w:rPr>
          <w:sz w:val="22"/>
        </w:rPr>
      </w:pPr>
      <w:r w:rsidRPr="0095127A">
        <w:rPr>
          <w:sz w:val="22"/>
        </w:rPr>
        <w:tab/>
      </w:r>
      <w:r w:rsidR="00C415A9" w:rsidRPr="0095127A">
        <w:rPr>
          <w:sz w:val="22"/>
        </w:rPr>
        <w:t>and IASB that should either be applied or considered by entities in preparing their financial statements.</w:t>
      </w:r>
    </w:p>
    <w:p w14:paraId="67986447" w14:textId="302C067B" w:rsidR="00797626" w:rsidRPr="0095127A" w:rsidRDefault="00C96343" w:rsidP="00C96343">
      <w:pPr>
        <w:pStyle w:val="listing-level3"/>
        <w:numPr>
          <w:ilvl w:val="0"/>
          <w:numId w:val="0"/>
        </w:numPr>
        <w:tabs>
          <w:tab w:val="left" w:pos="1276"/>
        </w:tabs>
        <w:spacing w:before="0" w:after="0" w:line="360" w:lineRule="auto"/>
        <w:ind w:left="1276" w:hanging="427"/>
        <w:rPr>
          <w:sz w:val="22"/>
        </w:rPr>
      </w:pPr>
      <w:r w:rsidRPr="0095127A">
        <w:rPr>
          <w:sz w:val="22"/>
        </w:rPr>
        <w:t>(c)</w:t>
      </w:r>
      <w:r w:rsidRPr="0095127A">
        <w:rPr>
          <w:sz w:val="22"/>
        </w:rPr>
        <w:tab/>
      </w:r>
      <w:r w:rsidR="00C415A9" w:rsidRPr="0095127A">
        <w:rPr>
          <w:sz w:val="22"/>
        </w:rPr>
        <w:t xml:space="preserve">The table in the Annexure explains which ISPAS or IFRS Standards should </w:t>
      </w:r>
    </w:p>
    <w:p w14:paraId="5C4BE2DD" w14:textId="77777777" w:rsidR="00C415A9" w:rsidRPr="0095127A" w:rsidRDefault="00B602D5" w:rsidP="0095127A">
      <w:pPr>
        <w:pStyle w:val="Judgementnumbering"/>
        <w:numPr>
          <w:ilvl w:val="0"/>
          <w:numId w:val="0"/>
        </w:numPr>
        <w:tabs>
          <w:tab w:val="left" w:pos="1276"/>
        </w:tabs>
        <w:spacing w:before="0" w:after="0" w:line="360" w:lineRule="auto"/>
        <w:ind w:leftChars="386" w:left="1276" w:hangingChars="194" w:hanging="427"/>
        <w:rPr>
          <w:sz w:val="22"/>
        </w:rPr>
      </w:pPr>
      <w:r w:rsidRPr="00FB2AB9">
        <w:rPr>
          <w:sz w:val="22"/>
        </w:rPr>
        <w:tab/>
      </w:r>
      <w:r w:rsidR="00C415A9" w:rsidRPr="0095127A">
        <w:rPr>
          <w:sz w:val="22"/>
          <w:u w:val="single"/>
        </w:rPr>
        <w:t>not</w:t>
      </w:r>
      <w:r w:rsidR="00C415A9" w:rsidRPr="0095127A">
        <w:rPr>
          <w:sz w:val="22"/>
        </w:rPr>
        <w:t xml:space="preserve"> be applied with supporting rationale.</w:t>
      </w:r>
    </w:p>
    <w:p w14:paraId="664B27C7" w14:textId="0003E31A" w:rsidR="00797626" w:rsidRPr="0095127A" w:rsidRDefault="00C96343" w:rsidP="00C96343">
      <w:pPr>
        <w:pStyle w:val="listing-level3"/>
        <w:numPr>
          <w:ilvl w:val="0"/>
          <w:numId w:val="0"/>
        </w:numPr>
        <w:tabs>
          <w:tab w:val="left" w:pos="1276"/>
        </w:tabs>
        <w:spacing w:before="0" w:after="0" w:line="360" w:lineRule="auto"/>
        <w:ind w:left="1276" w:hanging="427"/>
        <w:rPr>
          <w:sz w:val="22"/>
        </w:rPr>
      </w:pPr>
      <w:r w:rsidRPr="0095127A">
        <w:rPr>
          <w:sz w:val="22"/>
        </w:rPr>
        <w:t>(d)</w:t>
      </w:r>
      <w:r w:rsidRPr="0095127A">
        <w:rPr>
          <w:sz w:val="22"/>
        </w:rPr>
        <w:tab/>
      </w:r>
      <w:r w:rsidR="00C415A9" w:rsidRPr="0095127A">
        <w:rPr>
          <w:sz w:val="22"/>
        </w:rPr>
        <w:t xml:space="preserve">The Annexure records that IPSAS42 Standard on Social Benefits is not to </w:t>
      </w:r>
    </w:p>
    <w:p w14:paraId="6C41E1EB" w14:textId="77777777" w:rsidR="004C4F6C" w:rsidRDefault="00B602D5" w:rsidP="0095127A">
      <w:pPr>
        <w:pStyle w:val="listing-level3"/>
        <w:numPr>
          <w:ilvl w:val="0"/>
          <w:numId w:val="0"/>
        </w:numPr>
        <w:tabs>
          <w:tab w:val="left" w:pos="1276"/>
        </w:tabs>
        <w:spacing w:before="0" w:after="0" w:line="360" w:lineRule="auto"/>
        <w:ind w:leftChars="386" w:left="1276" w:hangingChars="194" w:hanging="427"/>
      </w:pPr>
      <w:r w:rsidRPr="0095127A">
        <w:rPr>
          <w:sz w:val="22"/>
        </w:rPr>
        <w:tab/>
      </w:r>
      <w:r w:rsidR="00C415A9" w:rsidRPr="0095127A">
        <w:rPr>
          <w:sz w:val="22"/>
        </w:rPr>
        <w:t>be applied.  The explanation given: “The Board did not support aspects of both the insurance and general approach in IPSAS42. The application of the general approach to some schemes locally may not result in the fair presentation of the scheme liabilities.</w:t>
      </w:r>
      <w:r w:rsidR="00216C2D" w:rsidRPr="0095127A">
        <w:rPr>
          <w:sz w:val="22"/>
        </w:rPr>
        <w:t xml:space="preserve"> </w:t>
      </w:r>
      <w:r w:rsidR="00C415A9" w:rsidRPr="0095127A">
        <w:rPr>
          <w:sz w:val="22"/>
        </w:rPr>
        <w:t xml:space="preserve"> As a result, IPSAS42 should not be applied. </w:t>
      </w:r>
      <w:r w:rsidR="00216C2D" w:rsidRPr="0095127A">
        <w:rPr>
          <w:sz w:val="22"/>
        </w:rPr>
        <w:t xml:space="preserve"> </w:t>
      </w:r>
      <w:r w:rsidR="00C415A9" w:rsidRPr="0095127A">
        <w:rPr>
          <w:sz w:val="22"/>
        </w:rPr>
        <w:t>The Board has started a project to develop a Standard of GRAP on social benefits”</w:t>
      </w:r>
      <w:r w:rsidR="00C415A9" w:rsidRPr="006B0EDC">
        <w:t>.</w:t>
      </w:r>
    </w:p>
    <w:p w14:paraId="3684F267" w14:textId="77777777" w:rsidR="004C4F6C" w:rsidRDefault="004C4F6C" w:rsidP="0095127A">
      <w:pPr>
        <w:pStyle w:val="listing-level3"/>
        <w:numPr>
          <w:ilvl w:val="0"/>
          <w:numId w:val="0"/>
        </w:numPr>
        <w:tabs>
          <w:tab w:val="left" w:pos="567"/>
        </w:tabs>
        <w:spacing w:before="0" w:after="0" w:line="360" w:lineRule="auto"/>
        <w:ind w:left="485" w:hangingChars="202" w:hanging="485"/>
      </w:pPr>
    </w:p>
    <w:p w14:paraId="255420FA" w14:textId="109FD026" w:rsidR="004C4F6C" w:rsidRDefault="00F933CC" w:rsidP="006C11F1">
      <w:pPr>
        <w:pStyle w:val="listing-level3"/>
        <w:numPr>
          <w:ilvl w:val="0"/>
          <w:numId w:val="0"/>
        </w:numPr>
        <w:tabs>
          <w:tab w:val="left" w:pos="709"/>
        </w:tabs>
        <w:spacing w:before="0" w:after="0" w:line="360" w:lineRule="auto"/>
        <w:ind w:leftChars="1" w:left="708" w:hangingChars="294" w:hanging="706"/>
      </w:pPr>
      <w:r>
        <w:t>[</w:t>
      </w:r>
      <w:r w:rsidR="004C4F6C">
        <w:t>73]</w:t>
      </w:r>
      <w:r w:rsidR="004C4F6C">
        <w:tab/>
        <w:t>Interestingly, the RAF’s argument is that this letter comes after the fact</w:t>
      </w:r>
      <w:r w:rsidR="00E62B23">
        <w:t>;</w:t>
      </w:r>
      <w:r w:rsidR="004C4F6C">
        <w:t xml:space="preserve"> it argues that, prior to this, the ASB had never specifically prohibited the use of IPSAS 42, but had rather left it to the entity to develop its own accounting policy in line with GRAP 19 and Directive 5. </w:t>
      </w:r>
      <w:r w:rsidR="00904405">
        <w:t xml:space="preserve"> </w:t>
      </w:r>
      <w:r w:rsidR="004C4F6C">
        <w:t>It argues that previous directives stating that IPSAS 42 was not available for local use were not binding (they were advisory rather than mandatory) and that the first prohibition on the use of IPSAS 42 came in September 2021.</w:t>
      </w:r>
    </w:p>
    <w:p w14:paraId="2781DC35" w14:textId="77777777" w:rsidR="00C415A9" w:rsidRDefault="00C415A9" w:rsidP="0095127A">
      <w:pPr>
        <w:pStyle w:val="BodyText"/>
        <w:tabs>
          <w:tab w:val="left" w:pos="567"/>
        </w:tabs>
        <w:spacing w:line="360" w:lineRule="auto"/>
        <w:ind w:left="485" w:hangingChars="202" w:hanging="485"/>
      </w:pPr>
    </w:p>
    <w:p w14:paraId="3BE9985F" w14:textId="77777777" w:rsidR="0009051A" w:rsidRPr="0095127A" w:rsidRDefault="0009051A" w:rsidP="0095127A">
      <w:pPr>
        <w:pStyle w:val="BodyText"/>
        <w:tabs>
          <w:tab w:val="left" w:pos="567"/>
        </w:tabs>
        <w:spacing w:line="360" w:lineRule="auto"/>
        <w:ind w:left="485" w:hangingChars="202" w:hanging="485"/>
        <w:rPr>
          <w:i/>
        </w:rPr>
      </w:pPr>
      <w:r w:rsidRPr="0095127A">
        <w:rPr>
          <w:i/>
        </w:rPr>
        <w:t>The Challenges</w:t>
      </w:r>
    </w:p>
    <w:p w14:paraId="0B875A6B" w14:textId="77777777" w:rsidR="00197BDA" w:rsidRDefault="003F3B8B" w:rsidP="006C11F1">
      <w:pPr>
        <w:pStyle w:val="BodyText"/>
        <w:tabs>
          <w:tab w:val="left" w:pos="851"/>
        </w:tabs>
        <w:spacing w:line="360" w:lineRule="auto"/>
        <w:ind w:left="708" w:hangingChars="295" w:hanging="708"/>
        <w:jc w:val="both"/>
      </w:pPr>
      <w:r>
        <w:t>[</w:t>
      </w:r>
      <w:r w:rsidR="004C4F6C">
        <w:t>7</w:t>
      </w:r>
      <w:r w:rsidR="00142AEF">
        <w:t>4</w:t>
      </w:r>
      <w:r w:rsidR="0009051A">
        <w:t>]</w:t>
      </w:r>
      <w:r w:rsidR="0009051A">
        <w:tab/>
        <w:t xml:space="preserve">As stated supra, the RAF has mounted </w:t>
      </w:r>
      <w:r w:rsidR="009F5CC1">
        <w:t xml:space="preserve">several </w:t>
      </w:r>
      <w:r w:rsidR="0009051A">
        <w:t>challenges in this leg</w:t>
      </w:r>
      <w:r w:rsidR="009F5CC1">
        <w:t>ality review, many of which are</w:t>
      </w:r>
      <w:r w:rsidR="0009051A">
        <w:t xml:space="preserve"> be grouped together </w:t>
      </w:r>
      <w:r w:rsidR="009F5CC1">
        <w:t xml:space="preserve">for purposes of the ensuing discussion, </w:t>
      </w:r>
      <w:r w:rsidR="0009051A">
        <w:t xml:space="preserve">because their substance remains interwoven. </w:t>
      </w:r>
    </w:p>
    <w:p w14:paraId="62A46F8B" w14:textId="77777777" w:rsidR="00197BDA" w:rsidRDefault="00197BDA" w:rsidP="0095127A">
      <w:pPr>
        <w:pStyle w:val="BodyText"/>
        <w:tabs>
          <w:tab w:val="left" w:pos="567"/>
        </w:tabs>
        <w:spacing w:line="360" w:lineRule="auto"/>
        <w:ind w:left="485" w:hangingChars="202" w:hanging="485"/>
        <w:jc w:val="both"/>
      </w:pPr>
    </w:p>
    <w:p w14:paraId="59581BEF" w14:textId="7BB638D1" w:rsidR="0009051A" w:rsidRDefault="009515D9" w:rsidP="006C11F1">
      <w:pPr>
        <w:pStyle w:val="BodyText"/>
        <w:tabs>
          <w:tab w:val="left" w:pos="709"/>
        </w:tabs>
        <w:spacing w:line="360" w:lineRule="auto"/>
        <w:ind w:left="708" w:hangingChars="295" w:hanging="708"/>
        <w:jc w:val="both"/>
      </w:pPr>
      <w:r>
        <w:t>[</w:t>
      </w:r>
      <w:r w:rsidR="00142AEF">
        <w:t>75</w:t>
      </w:r>
      <w:r w:rsidR="00197BDA">
        <w:t>]</w:t>
      </w:r>
      <w:r w:rsidR="00197BDA">
        <w:tab/>
      </w:r>
      <w:r w:rsidR="0009051A">
        <w:t>The first of those challenges is the procedural fairness challenge</w:t>
      </w:r>
      <w:r w:rsidR="00197BDA">
        <w:rPr>
          <w:rStyle w:val="FootnoteReference"/>
        </w:rPr>
        <w:footnoteReference w:id="43"/>
      </w:r>
      <w:r w:rsidR="0009051A">
        <w:t xml:space="preserve">. </w:t>
      </w:r>
      <w:r w:rsidR="00F75923">
        <w:t xml:space="preserve"> </w:t>
      </w:r>
      <w:r w:rsidR="0009051A">
        <w:t xml:space="preserve">In this regard, the RAF’s main complaint is that there was no engagement between the AGSA </w:t>
      </w:r>
      <w:r w:rsidR="00BF1ED1">
        <w:t>and it before the adverse audit</w:t>
      </w:r>
      <w:r w:rsidR="0009051A">
        <w:t xml:space="preserve"> finding was published. </w:t>
      </w:r>
      <w:r w:rsidR="00F75923">
        <w:t xml:space="preserve"> </w:t>
      </w:r>
      <w:r w:rsidR="0009051A">
        <w:t>B</w:t>
      </w:r>
      <w:r w:rsidR="00BF1ED1">
        <w:t>ut this is v</w:t>
      </w:r>
      <w:r w:rsidR="0009051A">
        <w:t>ery clearly incorrect when view</w:t>
      </w:r>
      <w:r w:rsidR="002E4114">
        <w:t>ed</w:t>
      </w:r>
      <w:r w:rsidR="0009051A">
        <w:t xml:space="preserve"> against the plethora of correspondence, the meetings</w:t>
      </w:r>
      <w:r w:rsidR="00901039">
        <w:t xml:space="preserve"> and</w:t>
      </w:r>
      <w:r w:rsidR="0009051A">
        <w:t xml:space="preserve"> the procedure adopted via the OAG</w:t>
      </w:r>
      <w:r w:rsidR="00BF1ED1">
        <w:t xml:space="preserve">. </w:t>
      </w:r>
      <w:r w:rsidR="00F75923">
        <w:t xml:space="preserve"> </w:t>
      </w:r>
      <w:r w:rsidR="00BF57D9">
        <w:t>T</w:t>
      </w:r>
      <w:r w:rsidR="002E4114">
        <w:t>he chronology confirms that a fair and exhaustive process was followed where the RAF was given several opportunities to make its case and respond to the AGSA’s position and views. It remains very clear</w:t>
      </w:r>
      <w:r w:rsidR="00BF1ED1">
        <w:t xml:space="preserve"> that no matter how muc</w:t>
      </w:r>
      <w:r w:rsidR="002E4114">
        <w:t>h more engagement there was to b</w:t>
      </w:r>
      <w:r w:rsidR="00BF1ED1">
        <w:t>e, no matter the fact that the AGSA, the ASB and the OAG were speaking from one mouth, the RAF was not going to change its mind – it had adopted a stance and was impervious to persuasion that it was wrong.</w:t>
      </w:r>
      <w:r w:rsidR="00F75923">
        <w:t xml:space="preserve"> </w:t>
      </w:r>
      <w:r w:rsidR="00BF1ED1">
        <w:t xml:space="preserve"> Thus this challenge must be dismissed.</w:t>
      </w:r>
    </w:p>
    <w:p w14:paraId="24348401" w14:textId="77777777" w:rsidR="00BF1ED1" w:rsidRDefault="00BF1ED1" w:rsidP="0095127A">
      <w:pPr>
        <w:pStyle w:val="BodyText"/>
        <w:tabs>
          <w:tab w:val="left" w:pos="567"/>
        </w:tabs>
        <w:spacing w:line="360" w:lineRule="auto"/>
        <w:ind w:left="485" w:hangingChars="202" w:hanging="485"/>
        <w:jc w:val="both"/>
      </w:pPr>
    </w:p>
    <w:p w14:paraId="0DB8EE96" w14:textId="77777777" w:rsidR="00330A9E" w:rsidRDefault="00C820A8" w:rsidP="006C11F1">
      <w:pPr>
        <w:pStyle w:val="Judgementnumbering"/>
        <w:numPr>
          <w:ilvl w:val="0"/>
          <w:numId w:val="0"/>
        </w:numPr>
        <w:tabs>
          <w:tab w:val="left" w:pos="851"/>
        </w:tabs>
        <w:spacing w:before="0" w:after="0" w:line="360" w:lineRule="auto"/>
        <w:ind w:left="708" w:hangingChars="295" w:hanging="708"/>
        <w:rPr>
          <w:rFonts w:cs="Arial"/>
          <w:lang w:val="en-US"/>
        </w:rPr>
      </w:pPr>
      <w:r>
        <w:lastRenderedPageBreak/>
        <w:t>[</w:t>
      </w:r>
      <w:r w:rsidR="00F97EA2">
        <w:t>76</w:t>
      </w:r>
      <w:r w:rsidR="00BF1ED1">
        <w:t>]</w:t>
      </w:r>
      <w:r w:rsidR="00BF1ED1">
        <w:tab/>
      </w:r>
      <w:r w:rsidR="00F97EA2">
        <w:rPr>
          <w:rFonts w:cs="Arial"/>
        </w:rPr>
        <w:t>The</w:t>
      </w:r>
      <w:r w:rsidR="00330A9E">
        <w:rPr>
          <w:rFonts w:cs="Arial"/>
        </w:rPr>
        <w:t xml:space="preserve"> positions of the AGSA and the RAF were entrenched long before 21 December 2021. </w:t>
      </w:r>
      <w:r w:rsidR="00F75923">
        <w:rPr>
          <w:rFonts w:cs="Arial"/>
        </w:rPr>
        <w:t xml:space="preserve"> </w:t>
      </w:r>
      <w:r w:rsidR="00330A9E">
        <w:rPr>
          <w:rFonts w:cs="Arial"/>
        </w:rPr>
        <w:t xml:space="preserve">Both parties had reached a deadlock. </w:t>
      </w:r>
      <w:r>
        <w:rPr>
          <w:rFonts w:cs="Arial"/>
        </w:rPr>
        <w:t xml:space="preserve"> </w:t>
      </w:r>
      <w:r w:rsidR="00330A9E" w:rsidRPr="55D486B1">
        <w:rPr>
          <w:rFonts w:cs="Arial"/>
          <w:lang w:val="en-US"/>
        </w:rPr>
        <w:t xml:space="preserve">In </w:t>
      </w:r>
      <w:r w:rsidR="00330A9E" w:rsidRPr="0095127A">
        <w:rPr>
          <w:rFonts w:cs="Arial"/>
          <w:i/>
          <w:lang w:val="en-US"/>
        </w:rPr>
        <w:t>Williams v Benoni Town Council</w:t>
      </w:r>
      <w:r w:rsidR="00330A9E" w:rsidRPr="55D486B1">
        <w:rPr>
          <w:rFonts w:cs="Arial"/>
          <w:vertAlign w:val="superscript"/>
          <w:lang w:val="en-US"/>
        </w:rPr>
        <w:footnoteReference w:id="44"/>
      </w:r>
      <w:r w:rsidR="00330A9E" w:rsidRPr="55D486B1">
        <w:rPr>
          <w:rFonts w:cs="Arial"/>
          <w:lang w:val="en-US"/>
        </w:rPr>
        <w:t>, Roper J said:</w:t>
      </w:r>
    </w:p>
    <w:p w14:paraId="0AA5AA44" w14:textId="77777777" w:rsidR="001C54F9" w:rsidRPr="008063EB" w:rsidRDefault="001C54F9" w:rsidP="0095127A">
      <w:pPr>
        <w:pStyle w:val="Judgementnumbering"/>
        <w:numPr>
          <w:ilvl w:val="0"/>
          <w:numId w:val="0"/>
        </w:numPr>
        <w:tabs>
          <w:tab w:val="left" w:pos="567"/>
        </w:tabs>
        <w:spacing w:before="0" w:after="0" w:line="360" w:lineRule="auto"/>
        <w:ind w:left="485" w:hangingChars="202" w:hanging="485"/>
        <w:rPr>
          <w:rFonts w:cs="Arial"/>
          <w:szCs w:val="24"/>
        </w:rPr>
      </w:pPr>
    </w:p>
    <w:p w14:paraId="1081A7E8" w14:textId="77777777" w:rsidR="00330A9E" w:rsidRPr="0095127A" w:rsidRDefault="00330A9E" w:rsidP="0095127A">
      <w:pPr>
        <w:spacing w:after="0" w:line="360" w:lineRule="auto"/>
        <w:ind w:leftChars="385" w:left="847" w:firstLine="2"/>
        <w:jc w:val="both"/>
        <w:rPr>
          <w:rFonts w:ascii="Arial" w:hAnsi="Arial" w:cs="Arial"/>
        </w:rPr>
      </w:pPr>
      <w:r w:rsidRPr="00330A9E">
        <w:rPr>
          <w:rFonts w:ascii="Arial" w:hAnsi="Arial" w:cs="Arial"/>
          <w:i/>
        </w:rPr>
        <w:t>“</w:t>
      </w:r>
      <w:r w:rsidRPr="0095127A">
        <w:rPr>
          <w:rFonts w:ascii="Arial" w:hAnsi="Arial" w:cs="Arial"/>
        </w:rPr>
        <w:t xml:space="preserve">A dispute exists when one party maintains one point of view and the other party a contrary view or a different one. </w:t>
      </w:r>
      <w:r w:rsidR="001C54F9">
        <w:rPr>
          <w:rFonts w:ascii="Arial" w:hAnsi="Arial" w:cs="Arial"/>
        </w:rPr>
        <w:t xml:space="preserve"> </w:t>
      </w:r>
      <w:r w:rsidRPr="0095127A">
        <w:rPr>
          <w:rFonts w:ascii="Arial" w:hAnsi="Arial" w:cs="Arial"/>
        </w:rPr>
        <w:t>When that position has arisen, the fact that one of the disputants, while disagreeing with his opponent, intimates that he is prepared to listen to further argument, does not make it any less a dispute.”</w:t>
      </w:r>
      <w:r w:rsidRPr="0095127A">
        <w:rPr>
          <w:rFonts w:ascii="Arial" w:hAnsi="Arial" w:cs="Arial"/>
          <w:vertAlign w:val="superscript"/>
        </w:rPr>
        <w:footnoteReference w:id="45"/>
      </w:r>
    </w:p>
    <w:p w14:paraId="59132168" w14:textId="1AACFCDB" w:rsidR="00330A9E" w:rsidRDefault="00330A9E" w:rsidP="0095127A">
      <w:pPr>
        <w:tabs>
          <w:tab w:val="left" w:pos="567"/>
        </w:tabs>
        <w:spacing w:after="0" w:line="360" w:lineRule="auto"/>
        <w:ind w:left="444" w:hangingChars="202" w:hanging="444"/>
        <w:jc w:val="both"/>
        <w:rPr>
          <w:rFonts w:cs="Arial"/>
        </w:rPr>
      </w:pPr>
    </w:p>
    <w:p w14:paraId="4DF5807A" w14:textId="77777777" w:rsidR="00330A9E" w:rsidRDefault="00AD422D" w:rsidP="006C11F1">
      <w:pPr>
        <w:pStyle w:val="Judgementnumbering"/>
        <w:numPr>
          <w:ilvl w:val="0"/>
          <w:numId w:val="0"/>
        </w:numPr>
        <w:tabs>
          <w:tab w:val="left" w:pos="851"/>
        </w:tabs>
        <w:spacing w:before="0" w:after="0" w:line="360" w:lineRule="auto"/>
        <w:ind w:left="708" w:hangingChars="295" w:hanging="708"/>
      </w:pPr>
      <w:r>
        <w:t>[</w:t>
      </w:r>
      <w:r w:rsidR="00797626">
        <w:t>7</w:t>
      </w:r>
      <w:r w:rsidR="00F97EA2">
        <w:t>7</w:t>
      </w:r>
      <w:r w:rsidR="00330A9E">
        <w:t>]</w:t>
      </w:r>
      <w:r w:rsidR="00330A9E">
        <w:tab/>
        <w:t>Early on, the RAF and the AGSA had reached a deadlock or dispute stage, even if the AGSA appeared to have been willing to listen</w:t>
      </w:r>
      <w:r w:rsidR="00330A9E" w:rsidRPr="00AA7A9B">
        <w:t xml:space="preserve">.  In </w:t>
      </w:r>
      <w:proofErr w:type="spellStart"/>
      <w:r w:rsidR="00330A9E" w:rsidRPr="0095127A">
        <w:rPr>
          <w:i/>
        </w:rPr>
        <w:t>Saamwerk</w:t>
      </w:r>
      <w:proofErr w:type="spellEnd"/>
      <w:r w:rsidR="00330A9E" w:rsidRPr="0095127A">
        <w:rPr>
          <w:i/>
        </w:rPr>
        <w:t xml:space="preserve"> </w:t>
      </w:r>
      <w:proofErr w:type="spellStart"/>
      <w:r w:rsidR="00330A9E" w:rsidRPr="0095127A">
        <w:rPr>
          <w:i/>
        </w:rPr>
        <w:t>Southwerke</w:t>
      </w:r>
      <w:proofErr w:type="spellEnd"/>
      <w:r w:rsidR="00330A9E" w:rsidRPr="0095127A">
        <w:rPr>
          <w:i/>
        </w:rPr>
        <w:t xml:space="preserve"> (Pty) Ltd v Minister of Mineral Resources and another</w:t>
      </w:r>
      <w:r w:rsidR="00330A9E" w:rsidRPr="00AA7A9B">
        <w:rPr>
          <w:rStyle w:val="FootnoteReference"/>
          <w:rFonts w:cs="Arial"/>
          <w:szCs w:val="24"/>
        </w:rPr>
        <w:footnoteReference w:id="46"/>
      </w:r>
      <w:r w:rsidR="00330A9E" w:rsidRPr="00AA7A9B">
        <w:t>, Van der Merwe JA stated the following:</w:t>
      </w:r>
    </w:p>
    <w:p w14:paraId="5E4E9F29" w14:textId="77777777" w:rsidR="0010410E" w:rsidRPr="00AA7A9B" w:rsidRDefault="0010410E" w:rsidP="0095127A">
      <w:pPr>
        <w:pStyle w:val="Judgementnumbering"/>
        <w:numPr>
          <w:ilvl w:val="0"/>
          <w:numId w:val="0"/>
        </w:numPr>
        <w:tabs>
          <w:tab w:val="left" w:pos="567"/>
        </w:tabs>
        <w:spacing w:before="0" w:after="0" w:line="360" w:lineRule="auto"/>
        <w:ind w:left="485" w:hangingChars="202" w:hanging="485"/>
      </w:pPr>
    </w:p>
    <w:p w14:paraId="093CD5BE" w14:textId="3DBCF762" w:rsidR="00330A9E" w:rsidRPr="006C11F1" w:rsidRDefault="00330A9E" w:rsidP="0095127A">
      <w:pPr>
        <w:pStyle w:val="Judgementnumbering"/>
        <w:numPr>
          <w:ilvl w:val="0"/>
          <w:numId w:val="0"/>
        </w:numPr>
        <w:spacing w:before="0" w:after="0" w:line="360" w:lineRule="auto"/>
        <w:ind w:leftChars="385" w:left="847" w:firstLine="2"/>
        <w:rPr>
          <w:rFonts w:cs="Arial"/>
          <w:i/>
          <w:sz w:val="22"/>
          <w:szCs w:val="22"/>
        </w:rPr>
      </w:pPr>
      <w:r w:rsidRPr="00653D67">
        <w:rPr>
          <w:rFonts w:cs="Arial"/>
          <w:i/>
          <w:sz w:val="22"/>
          <w:szCs w:val="22"/>
        </w:rPr>
        <w:t>“[66]</w:t>
      </w:r>
      <w:r w:rsidRPr="00653D67">
        <w:rPr>
          <w:rFonts w:cs="Arial"/>
          <w:i/>
          <w:sz w:val="22"/>
          <w:szCs w:val="22"/>
        </w:rPr>
        <w:tab/>
        <w:t xml:space="preserve">After its initial prevarication, the Department formally withdrew its opposition…The policy of the Department was not to finalise a mining right whilst litigation was pending regarding the validity of that right. </w:t>
      </w:r>
      <w:r w:rsidR="00A65EEF" w:rsidRPr="006C11F1">
        <w:rPr>
          <w:rFonts w:cs="Arial"/>
          <w:i/>
          <w:sz w:val="22"/>
          <w:szCs w:val="22"/>
        </w:rPr>
        <w:t xml:space="preserve"> </w:t>
      </w:r>
      <w:r w:rsidRPr="006C11F1">
        <w:rPr>
          <w:rFonts w:cs="Arial"/>
          <w:i/>
          <w:sz w:val="22"/>
          <w:szCs w:val="22"/>
        </w:rPr>
        <w:t>It was in my view perfectly in keeping with public and legal policy not to undermine the legal process by determining that which courts were called upon to decide.</w:t>
      </w:r>
    </w:p>
    <w:p w14:paraId="7DE0986F" w14:textId="229379BD" w:rsidR="00330A9E" w:rsidRPr="006C11F1" w:rsidRDefault="00330A9E" w:rsidP="0095127A">
      <w:pPr>
        <w:pStyle w:val="Judgementnumbering"/>
        <w:numPr>
          <w:ilvl w:val="0"/>
          <w:numId w:val="0"/>
        </w:numPr>
        <w:spacing w:before="0" w:after="0" w:line="360" w:lineRule="auto"/>
        <w:ind w:leftChars="385" w:left="847" w:firstLine="2"/>
        <w:rPr>
          <w:rFonts w:cs="Arial"/>
          <w:i/>
          <w:sz w:val="22"/>
          <w:szCs w:val="22"/>
        </w:rPr>
      </w:pPr>
      <w:r w:rsidRPr="006C11F1">
        <w:rPr>
          <w:rFonts w:cs="Arial"/>
          <w:i/>
          <w:sz w:val="22"/>
          <w:szCs w:val="22"/>
        </w:rPr>
        <w:t>[67]</w:t>
      </w:r>
      <w:r w:rsidRPr="006C11F1">
        <w:rPr>
          <w:rFonts w:cs="Arial"/>
          <w:i/>
          <w:sz w:val="22"/>
          <w:szCs w:val="22"/>
        </w:rPr>
        <w:tab/>
        <w:t xml:space="preserve">In my view, policy and legal consideration do not regard the omissions as unlawful conduct… As </w:t>
      </w:r>
      <w:proofErr w:type="spellStart"/>
      <w:r w:rsidRPr="006C11F1">
        <w:rPr>
          <w:rFonts w:cs="Arial"/>
          <w:i/>
          <w:sz w:val="22"/>
          <w:szCs w:val="22"/>
        </w:rPr>
        <w:t>Saamwerk</w:t>
      </w:r>
      <w:proofErr w:type="spellEnd"/>
      <w:r w:rsidRPr="006C11F1">
        <w:rPr>
          <w:rFonts w:cs="Arial"/>
          <w:i/>
          <w:sz w:val="22"/>
          <w:szCs w:val="22"/>
        </w:rPr>
        <w:t xml:space="preserve"> failed to prove that the omissions were wrongful, its claim against the Minister must fail.</w:t>
      </w:r>
      <w:r w:rsidR="00F6660F" w:rsidRPr="006C11F1">
        <w:rPr>
          <w:rFonts w:cs="Arial"/>
          <w:i/>
          <w:sz w:val="22"/>
          <w:szCs w:val="22"/>
        </w:rPr>
        <w:t>”</w:t>
      </w:r>
    </w:p>
    <w:p w14:paraId="2C44E64B" w14:textId="77777777" w:rsidR="00797626" w:rsidRDefault="00797626" w:rsidP="0095127A">
      <w:pPr>
        <w:pStyle w:val="Judgementnumbering"/>
        <w:numPr>
          <w:ilvl w:val="0"/>
          <w:numId w:val="0"/>
        </w:numPr>
        <w:tabs>
          <w:tab w:val="left" w:pos="567"/>
        </w:tabs>
        <w:spacing w:before="0" w:after="0" w:line="360" w:lineRule="auto"/>
        <w:ind w:left="444" w:hangingChars="202" w:hanging="444"/>
        <w:rPr>
          <w:rFonts w:cs="Arial"/>
          <w:sz w:val="22"/>
          <w:szCs w:val="22"/>
        </w:rPr>
      </w:pPr>
    </w:p>
    <w:p w14:paraId="6A438A69" w14:textId="21BA504C" w:rsidR="00F97EA2" w:rsidRDefault="00C820A8" w:rsidP="006C11F1">
      <w:pPr>
        <w:pStyle w:val="BodyText"/>
        <w:tabs>
          <w:tab w:val="left" w:pos="709"/>
        </w:tabs>
        <w:spacing w:line="360" w:lineRule="auto"/>
        <w:ind w:left="708" w:hangingChars="295" w:hanging="708"/>
        <w:jc w:val="both"/>
      </w:pPr>
      <w:r>
        <w:t>[</w:t>
      </w:r>
      <w:r w:rsidR="00F97EA2">
        <w:t>78</w:t>
      </w:r>
      <w:r w:rsidR="00330A9E">
        <w:t>]</w:t>
      </w:r>
      <w:r w:rsidR="00330A9E">
        <w:tab/>
      </w:r>
      <w:r w:rsidR="00F97EA2">
        <w:t xml:space="preserve">The RAF </w:t>
      </w:r>
      <w:r w:rsidR="00E14129">
        <w:t xml:space="preserve">then </w:t>
      </w:r>
      <w:r w:rsidR="00F97EA2">
        <w:t xml:space="preserve">argues that the </w:t>
      </w:r>
      <w:r w:rsidR="007D08F6">
        <w:t>OA</w:t>
      </w:r>
      <w:r w:rsidR="00F97EA2">
        <w:t>G is tasked with resolving disputes of this nature and that the AGSA abandoned the dispute resolution process.</w:t>
      </w:r>
      <w:r w:rsidR="00A65EEF">
        <w:t xml:space="preserve"> </w:t>
      </w:r>
      <w:r w:rsidR="00F97EA2">
        <w:t xml:space="preserve"> Thus, argues the RAF, the dispute resolution process was incomplete when the AGSA issued its opinion. </w:t>
      </w:r>
      <w:r w:rsidR="00A65EEF">
        <w:t xml:space="preserve"> </w:t>
      </w:r>
      <w:r w:rsidR="00F97EA2">
        <w:t xml:space="preserve">But this is simply incorrect: </w:t>
      </w:r>
      <w:r w:rsidR="00A65EEF">
        <w:t xml:space="preserve"> </w:t>
      </w:r>
      <w:r w:rsidR="00F97EA2">
        <w:t xml:space="preserve">the AGSA did participate in the dispute resolution process. </w:t>
      </w:r>
      <w:r w:rsidR="00A65EEF">
        <w:t xml:space="preserve"> </w:t>
      </w:r>
      <w:r w:rsidR="00F97EA2">
        <w:t xml:space="preserve">The OAG considered the parties’ input and issued an opinion </w:t>
      </w:r>
      <w:r w:rsidR="00F97EA2">
        <w:lastRenderedPageBreak/>
        <w:t xml:space="preserve">on 21 September 2021. </w:t>
      </w:r>
      <w:r w:rsidR="00A65EEF">
        <w:t xml:space="preserve"> </w:t>
      </w:r>
      <w:r w:rsidR="00F97EA2">
        <w:t xml:space="preserve">The fact is that the OAG did not agree with the RAF’s position on the adoption of IPSAS 42 and encouraged the RAF to revert to the accounting standard adopted </w:t>
      </w:r>
      <w:r w:rsidR="00BF57D9">
        <w:t xml:space="preserve">in </w:t>
      </w:r>
      <w:r w:rsidR="00F97EA2">
        <w:t xml:space="preserve">the 2019/2020 financial year whilst continuing to participate with the ASB in developing a suitable accounting standard. </w:t>
      </w:r>
      <w:r w:rsidR="00A65EEF">
        <w:t xml:space="preserve"> </w:t>
      </w:r>
      <w:r w:rsidR="00F97EA2">
        <w:t xml:space="preserve">The fact also remains that the AGSA informed the OAG that the AGSA had a statutory responsibility to audit and issued the audit report within legislated timelines; that the matter had been ongoing for the past 7 months and that should it not be resolved by 5 December 2021, the AGSA would sign and issue the audit report. </w:t>
      </w:r>
      <w:r w:rsidR="00A65EEF">
        <w:t xml:space="preserve"> </w:t>
      </w:r>
      <w:r w:rsidR="00F97EA2">
        <w:t>Given the entrenched position of the RAF, we see nothing wrong with this.</w:t>
      </w:r>
      <w:r w:rsidR="00A65EEF">
        <w:t xml:space="preserve"> </w:t>
      </w:r>
      <w:r w:rsidR="00F97EA2">
        <w:t xml:space="preserve"> We also find nothing untoward in the OAG’s conduct of the dispute resolution process – it had been finalized by the time the AGSA </w:t>
      </w:r>
      <w:r w:rsidR="007D08F6">
        <w:t xml:space="preserve">issued </w:t>
      </w:r>
      <w:r w:rsidR="00F97EA2">
        <w:t xml:space="preserve">the audit report. </w:t>
      </w:r>
      <w:r w:rsidR="00A65EEF">
        <w:t xml:space="preserve"> </w:t>
      </w:r>
      <w:r w:rsidR="00F97EA2">
        <w:t>Similarly, this challenge must fail.</w:t>
      </w:r>
    </w:p>
    <w:p w14:paraId="3C21BCB4" w14:textId="77777777" w:rsidR="00330A9E" w:rsidRDefault="00330A9E" w:rsidP="0095127A">
      <w:pPr>
        <w:pStyle w:val="Judgementnumbering"/>
        <w:numPr>
          <w:ilvl w:val="0"/>
          <w:numId w:val="0"/>
        </w:numPr>
        <w:tabs>
          <w:tab w:val="left" w:pos="567"/>
        </w:tabs>
        <w:spacing w:before="0" w:after="0" w:line="360" w:lineRule="auto"/>
        <w:ind w:left="485" w:hangingChars="202" w:hanging="485"/>
      </w:pPr>
    </w:p>
    <w:p w14:paraId="75512811" w14:textId="6B245A03" w:rsidR="00BF1ED1" w:rsidRDefault="00A65EEF" w:rsidP="006C11F1">
      <w:pPr>
        <w:pStyle w:val="BodyText"/>
        <w:tabs>
          <w:tab w:val="left" w:pos="709"/>
        </w:tabs>
        <w:spacing w:line="360" w:lineRule="auto"/>
        <w:ind w:left="708" w:hangingChars="295" w:hanging="708"/>
        <w:jc w:val="both"/>
      </w:pPr>
      <w:r>
        <w:t>[</w:t>
      </w:r>
      <w:r w:rsidR="00797626">
        <w:t>7</w:t>
      </w:r>
      <w:r w:rsidR="00CA4E09">
        <w:t>9</w:t>
      </w:r>
      <w:r w:rsidR="00330A9E">
        <w:t>]</w:t>
      </w:r>
      <w:r w:rsidR="00330A9E">
        <w:tab/>
      </w:r>
      <w:r w:rsidR="00272072">
        <w:t xml:space="preserve">The next challenge put up by the RAF is in respect of the Technical Report sent to it by the AGSA on 13 December 2021. </w:t>
      </w:r>
      <w:r>
        <w:t xml:space="preserve"> </w:t>
      </w:r>
      <w:r w:rsidR="00272072">
        <w:t xml:space="preserve">The RAF’s contention has vacillated: </w:t>
      </w:r>
      <w:r>
        <w:t xml:space="preserve"> </w:t>
      </w:r>
      <w:r w:rsidR="00272072">
        <w:t xml:space="preserve">first it says that </w:t>
      </w:r>
      <w:r w:rsidR="00A40B03">
        <w:t>it</w:t>
      </w:r>
      <w:r w:rsidR="00272072">
        <w:t xml:space="preserve"> was never sent the report. </w:t>
      </w:r>
      <w:r>
        <w:t xml:space="preserve"> </w:t>
      </w:r>
      <w:r w:rsidR="00272072">
        <w:t xml:space="preserve">Then, when pointed to the relevant documents and correspondence, its stance is that it was simply a summary that was provided and that no Technical Report was sent. </w:t>
      </w:r>
      <w:r>
        <w:t xml:space="preserve"> </w:t>
      </w:r>
      <w:r w:rsidR="00272072">
        <w:t xml:space="preserve">But the AGSA’s position is that the document sent to the RAF was the </w:t>
      </w:r>
      <w:r w:rsidR="00A40B03">
        <w:t xml:space="preserve">internal </w:t>
      </w:r>
      <w:r w:rsidR="00272072">
        <w:t>Technical R</w:t>
      </w:r>
      <w:r w:rsidR="00A40B03">
        <w:t>eport</w:t>
      </w:r>
      <w:r w:rsidR="00BF57D9">
        <w:t>,</w:t>
      </w:r>
      <w:r w:rsidR="00A40B03">
        <w:t xml:space="preserve"> which was given to the RAF</w:t>
      </w:r>
      <w:r w:rsidR="00272072">
        <w:t xml:space="preserve"> and that this contains the reasons for the position adopted by the AGSA.</w:t>
      </w:r>
      <w:r w:rsidR="00A40B03">
        <w:t xml:space="preserve"> </w:t>
      </w:r>
      <w:r>
        <w:t xml:space="preserve"> </w:t>
      </w:r>
      <w:r w:rsidR="00A40B03">
        <w:t>Given this, the RAF was entitled to engage with the AGSA regarding the content.</w:t>
      </w:r>
      <w:r w:rsidR="00272072">
        <w:t xml:space="preserve"> </w:t>
      </w:r>
      <w:r>
        <w:t xml:space="preserve"> </w:t>
      </w:r>
      <w:r w:rsidR="00272072">
        <w:t>There is no true substance</w:t>
      </w:r>
      <w:r w:rsidR="00F26889">
        <w:rPr>
          <w:rStyle w:val="FootnoteReference"/>
        </w:rPr>
        <w:footnoteReference w:id="47"/>
      </w:r>
      <w:r w:rsidR="00272072">
        <w:t xml:space="preserve"> to the RAF’s argument on this issue. </w:t>
      </w:r>
      <w:r>
        <w:t xml:space="preserve"> </w:t>
      </w:r>
      <w:r w:rsidR="00272072">
        <w:t xml:space="preserve">They cannot complain that they were kept in the dark regarding either the position adopted by the AGSA vis-s-vis IPSAS 42 or the reasons that underpinned that position. </w:t>
      </w:r>
      <w:r>
        <w:t xml:space="preserve"> </w:t>
      </w:r>
      <w:r w:rsidR="00F26889">
        <w:t>In any event, one cannot lose sight of the fact that the content of the Technical Report was actually disclosed to the RAF as far back as June 2021</w:t>
      </w:r>
      <w:r>
        <w:t>.</w:t>
      </w:r>
      <w:r w:rsidR="00F26889">
        <w:rPr>
          <w:rStyle w:val="FootnoteReference"/>
        </w:rPr>
        <w:footnoteReference w:id="48"/>
      </w:r>
      <w:r>
        <w:t xml:space="preserve"> </w:t>
      </w:r>
      <w:r w:rsidR="00F26889">
        <w:t xml:space="preserve"> </w:t>
      </w:r>
      <w:r w:rsidR="00E14129">
        <w:t>T</w:t>
      </w:r>
      <w:r w:rsidR="00272072">
        <w:t>his challenge must</w:t>
      </w:r>
      <w:r w:rsidR="00872932">
        <w:t>,</w:t>
      </w:r>
      <w:r w:rsidR="00272072">
        <w:t xml:space="preserve"> too</w:t>
      </w:r>
      <w:r w:rsidR="00872932">
        <w:t>,</w:t>
      </w:r>
      <w:r w:rsidR="00272072">
        <w:t xml:space="preserve"> fail.</w:t>
      </w:r>
    </w:p>
    <w:p w14:paraId="457B1CD8" w14:textId="77777777" w:rsidR="001F656D" w:rsidRDefault="001F656D" w:rsidP="0095127A">
      <w:pPr>
        <w:pStyle w:val="BodyText"/>
        <w:tabs>
          <w:tab w:val="left" w:pos="567"/>
        </w:tabs>
        <w:spacing w:line="360" w:lineRule="auto"/>
        <w:ind w:left="485" w:hangingChars="202" w:hanging="485"/>
        <w:jc w:val="both"/>
      </w:pPr>
    </w:p>
    <w:p w14:paraId="1F0E704C" w14:textId="0C2A195E" w:rsidR="00D81813" w:rsidRPr="004851E1" w:rsidRDefault="00A65EEF" w:rsidP="006C11F1">
      <w:pPr>
        <w:pStyle w:val="BodyText"/>
        <w:tabs>
          <w:tab w:val="left" w:pos="709"/>
        </w:tabs>
        <w:spacing w:line="360" w:lineRule="auto"/>
        <w:ind w:left="708" w:hangingChars="295" w:hanging="708"/>
        <w:jc w:val="both"/>
      </w:pPr>
      <w:r>
        <w:t>[</w:t>
      </w:r>
      <w:r w:rsidR="00CA4E09">
        <w:t>80</w:t>
      </w:r>
      <w:r w:rsidR="00124D58">
        <w:t>]</w:t>
      </w:r>
      <w:r w:rsidR="00124D58">
        <w:tab/>
        <w:t xml:space="preserve">The most important challenge is launched against the AGSA’s position regarding </w:t>
      </w:r>
      <w:r w:rsidR="00124D58">
        <w:lastRenderedPageBreak/>
        <w:t>IPSAS</w:t>
      </w:r>
      <w:r w:rsidR="00CA4E09">
        <w:t>42 and Directive 5.</w:t>
      </w:r>
      <w:r w:rsidR="004A249A">
        <w:rPr>
          <w:rStyle w:val="FootnoteReference"/>
        </w:rPr>
        <w:footnoteReference w:id="49"/>
      </w:r>
      <w:r w:rsidR="00CA4E09">
        <w:t xml:space="preserve"> </w:t>
      </w:r>
      <w:r w:rsidR="00C21B04">
        <w:t xml:space="preserve"> </w:t>
      </w:r>
      <w:r w:rsidR="004A249A">
        <w:t>In this regard</w:t>
      </w:r>
      <w:r w:rsidR="00BF57D9">
        <w:t>,</w:t>
      </w:r>
      <w:r w:rsidR="004A249A">
        <w:t xml:space="preserve"> we have already set out the framework </w:t>
      </w:r>
      <w:r w:rsidR="000552A0">
        <w:t xml:space="preserve">within which the </w:t>
      </w:r>
      <w:r w:rsidR="00872932">
        <w:t>A</w:t>
      </w:r>
      <w:r w:rsidR="000552A0">
        <w:t xml:space="preserve">SB develops and adopts </w:t>
      </w:r>
      <w:r w:rsidR="004A249A">
        <w:t>accounting standards and, in particular</w:t>
      </w:r>
      <w:r w:rsidR="00BF57D9">
        <w:t>,</w:t>
      </w:r>
      <w:r w:rsidR="004A249A">
        <w:t xml:space="preserve"> the Standards of GRAP relevant to public entities such as the RAF. </w:t>
      </w:r>
      <w:r w:rsidR="0047459A">
        <w:t xml:space="preserve"> </w:t>
      </w:r>
      <w:r w:rsidR="004A249A">
        <w:t>What</w:t>
      </w:r>
      <w:r w:rsidR="00756F52">
        <w:t xml:space="preserve"> is important is that </w:t>
      </w:r>
      <w:r w:rsidR="004A249A">
        <w:t xml:space="preserve">the RAF used GRAP 19 </w:t>
      </w:r>
      <w:r w:rsidR="000552A0">
        <w:t xml:space="preserve">and </w:t>
      </w:r>
      <w:r w:rsidR="004A249A">
        <w:t xml:space="preserve">IFRS 4 in previous accounting years to formulate its accounting policy. </w:t>
      </w:r>
      <w:r w:rsidR="0047459A">
        <w:t xml:space="preserve"> </w:t>
      </w:r>
      <w:r w:rsidR="004A249A">
        <w:t xml:space="preserve">In terms of these standards, the question of when a liability arises is determined by a past event. </w:t>
      </w:r>
      <w:r w:rsidR="0047459A">
        <w:t xml:space="preserve"> </w:t>
      </w:r>
      <w:r w:rsidR="004A249A">
        <w:t xml:space="preserve">In the case of the RAF, that would be the motor vehicle accident where a third party suffers loss or death as a result of bodily injury to himself or herself or the death of or bodily injury to another person. </w:t>
      </w:r>
      <w:r w:rsidR="0047459A">
        <w:t xml:space="preserve"> </w:t>
      </w:r>
      <w:r w:rsidR="004A249A">
        <w:t>This is the</w:t>
      </w:r>
      <w:r w:rsidR="004851E1">
        <w:t xml:space="preserve"> determination used by the AGSA as its view is that the motor vehicle accident which results in the death or injury of a person is the </w:t>
      </w:r>
      <w:r w:rsidR="004851E1" w:rsidRPr="000552A0">
        <w:rPr>
          <w:u w:val="single"/>
        </w:rPr>
        <w:t>obligating event</w:t>
      </w:r>
      <w:r w:rsidR="000552A0" w:rsidRPr="000552A0">
        <w:rPr>
          <w:rStyle w:val="FootnoteReference"/>
        </w:rPr>
        <w:footnoteReference w:id="50"/>
      </w:r>
      <w:r w:rsidR="004851E1">
        <w:t xml:space="preserve"> which creates a provisional liability for the RAF – it is not when claims are submitted and assessed as valid. </w:t>
      </w:r>
      <w:r w:rsidR="00E97755">
        <w:t xml:space="preserve"> </w:t>
      </w:r>
      <w:r w:rsidR="004851E1">
        <w:t>The timing and amount of payment being uncertain at the time of the accident, an actuarial calculation is the</w:t>
      </w:r>
      <w:r w:rsidR="00872932">
        <w:t>n</w:t>
      </w:r>
      <w:r w:rsidR="004851E1">
        <w:t xml:space="preserve"> used in order to be able to account for this liability. </w:t>
      </w:r>
      <w:r w:rsidR="00E97755">
        <w:t xml:space="preserve"> </w:t>
      </w:r>
      <w:r w:rsidR="004851E1">
        <w:t>The RAF has, in past years, adopted this very criteri</w:t>
      </w:r>
      <w:r w:rsidR="00BF57D9">
        <w:t>on</w:t>
      </w:r>
      <w:r w:rsidR="004851E1">
        <w:t>.</w:t>
      </w:r>
      <w:r w:rsidR="00D81813" w:rsidRPr="00D81813">
        <w:rPr>
          <w:rFonts w:eastAsia="Calibri"/>
          <w:b/>
          <w:i/>
          <w:u w:val="single"/>
        </w:rPr>
        <w:t xml:space="preserve"> </w:t>
      </w:r>
    </w:p>
    <w:p w14:paraId="07F6E7AF" w14:textId="77777777" w:rsidR="00D81813" w:rsidRDefault="00D81813" w:rsidP="0095127A">
      <w:pPr>
        <w:tabs>
          <w:tab w:val="left" w:pos="567"/>
        </w:tabs>
        <w:spacing w:after="0" w:line="360" w:lineRule="auto"/>
        <w:ind w:left="485" w:hangingChars="202" w:hanging="485"/>
        <w:jc w:val="both"/>
        <w:rPr>
          <w:rFonts w:ascii="Arial" w:eastAsia="Calibri" w:hAnsi="Arial" w:cs="Arial"/>
          <w:sz w:val="24"/>
          <w:szCs w:val="20"/>
        </w:rPr>
      </w:pPr>
    </w:p>
    <w:p w14:paraId="2622D069" w14:textId="77777777" w:rsidR="000529CD" w:rsidRDefault="00E97755" w:rsidP="006C11F1">
      <w:pPr>
        <w:pStyle w:val="Judgementnumbering"/>
        <w:numPr>
          <w:ilvl w:val="0"/>
          <w:numId w:val="0"/>
        </w:numPr>
        <w:tabs>
          <w:tab w:val="left" w:pos="709"/>
        </w:tabs>
        <w:spacing w:before="0" w:after="0" w:line="360" w:lineRule="auto"/>
        <w:ind w:leftChars="1" w:left="708" w:hangingChars="294" w:hanging="706"/>
      </w:pPr>
      <w:r>
        <w:t>[</w:t>
      </w:r>
      <w:r w:rsidR="000552A0">
        <w:t>81</w:t>
      </w:r>
      <w:r w:rsidR="000529CD">
        <w:t>]</w:t>
      </w:r>
      <w:r w:rsidR="000529CD">
        <w:tab/>
        <w:t xml:space="preserve">But the RAF changed its stance on this issue in 2021: </w:t>
      </w:r>
      <w:r w:rsidR="00A27138">
        <w:t xml:space="preserve"> </w:t>
      </w:r>
      <w:r w:rsidR="000529CD">
        <w:t>it is now of the view</w:t>
      </w:r>
      <w:r w:rsidR="00D81813" w:rsidRPr="2480C5B0">
        <w:t xml:space="preserve"> that it only attracts liability once a claim arising from the driving of a motor vehicle has been lodged, assessed, accepted, and an off</w:t>
      </w:r>
      <w:r w:rsidR="000552A0">
        <w:t>er of payment has</w:t>
      </w:r>
      <w:r w:rsidR="000529CD">
        <w:t xml:space="preserve"> been made or a court order issued. </w:t>
      </w:r>
    </w:p>
    <w:p w14:paraId="20A20997" w14:textId="7B3BCDE3" w:rsidR="000529CD" w:rsidRDefault="000529CD" w:rsidP="0095127A">
      <w:pPr>
        <w:pStyle w:val="Judgementnumbering"/>
        <w:numPr>
          <w:ilvl w:val="0"/>
          <w:numId w:val="0"/>
        </w:numPr>
        <w:tabs>
          <w:tab w:val="left" w:pos="567"/>
        </w:tabs>
        <w:spacing w:before="0" w:after="0" w:line="360" w:lineRule="auto"/>
        <w:ind w:left="485" w:hangingChars="202" w:hanging="485"/>
      </w:pPr>
    </w:p>
    <w:p w14:paraId="0356973D" w14:textId="7DF7ADF8" w:rsidR="00D81813" w:rsidRDefault="00343573" w:rsidP="006C11F1">
      <w:pPr>
        <w:pStyle w:val="Judgementnumbering"/>
        <w:numPr>
          <w:ilvl w:val="0"/>
          <w:numId w:val="0"/>
        </w:numPr>
        <w:tabs>
          <w:tab w:val="left" w:pos="709"/>
        </w:tabs>
        <w:spacing w:before="0" w:after="0" w:line="360" w:lineRule="auto"/>
        <w:ind w:left="708" w:hangingChars="295" w:hanging="708"/>
      </w:pPr>
      <w:r>
        <w:t>[</w:t>
      </w:r>
      <w:r w:rsidR="000552A0">
        <w:t>82</w:t>
      </w:r>
      <w:r w:rsidR="00797626">
        <w:t>]</w:t>
      </w:r>
      <w:r w:rsidR="000529CD">
        <w:tab/>
        <w:t>The difference i</w:t>
      </w:r>
      <w:r w:rsidR="007C12D1">
        <w:t>n</w:t>
      </w:r>
      <w:r w:rsidR="000529CD">
        <w:t xml:space="preserve"> view </w:t>
      </w:r>
      <w:r w:rsidR="00D81813" w:rsidRPr="2480C5B0">
        <w:t>arose because the RAF</w:t>
      </w:r>
      <w:r w:rsidR="004A66B3">
        <w:t>,</w:t>
      </w:r>
      <w:r w:rsidR="00D81813" w:rsidRPr="2480C5B0">
        <w:t xml:space="preserve"> in its determination</w:t>
      </w:r>
      <w:r w:rsidR="004A66B3">
        <w:t>,</w:t>
      </w:r>
      <w:r w:rsidR="000529CD">
        <w:t xml:space="preserve"> </w:t>
      </w:r>
      <w:r w:rsidR="00D81813" w:rsidRPr="2480C5B0">
        <w:t xml:space="preserve">carved itself out of the GRAP19 obligations on the basis that it considers itself as a social benefit entity. </w:t>
      </w:r>
      <w:r w:rsidR="00A27138">
        <w:t xml:space="preserve"> </w:t>
      </w:r>
      <w:r w:rsidR="00D81813" w:rsidRPr="2480C5B0">
        <w:t>As indicated earlier, the GRAP applies to accounting standards. As its objectives</w:t>
      </w:r>
      <w:r w:rsidR="007C12D1">
        <w:t>,</w:t>
      </w:r>
      <w:r w:rsidR="00D81813" w:rsidRPr="2480C5B0">
        <w:t xml:space="preserve"> GRAP19 provides that it is there to define provisions, contingent liabilities and contingent assets, identify the circumstances in which provisions should be recognised, how they should be measured and the disclosures that should be made about them. </w:t>
      </w:r>
      <w:r w:rsidR="00A27138">
        <w:t xml:space="preserve"> </w:t>
      </w:r>
      <w:r w:rsidR="00D81813" w:rsidRPr="2480C5B0">
        <w:t xml:space="preserve">It also requires that certain information be disclosed </w:t>
      </w:r>
      <w:r w:rsidR="00D81813" w:rsidRPr="2480C5B0">
        <w:lastRenderedPageBreak/>
        <w:t>about contingent liabilities and contingent assets in the notes to the financial statements to enable users to understand their nature, timing and amount.</w:t>
      </w:r>
    </w:p>
    <w:p w14:paraId="2BF4A72C" w14:textId="77777777" w:rsidR="000529CD" w:rsidRPr="00085B93" w:rsidRDefault="000529CD" w:rsidP="0095127A">
      <w:pPr>
        <w:pStyle w:val="Judgementnumbering"/>
        <w:numPr>
          <w:ilvl w:val="0"/>
          <w:numId w:val="0"/>
        </w:numPr>
        <w:tabs>
          <w:tab w:val="left" w:pos="567"/>
        </w:tabs>
        <w:spacing w:before="0" w:after="0" w:line="360" w:lineRule="auto"/>
        <w:ind w:left="485" w:hangingChars="202" w:hanging="485"/>
      </w:pPr>
    </w:p>
    <w:p w14:paraId="63BE1CAC" w14:textId="56D0F36D" w:rsidR="00D81813" w:rsidRDefault="00E97755" w:rsidP="006C11F1">
      <w:pPr>
        <w:pStyle w:val="Judgementnumbering"/>
        <w:numPr>
          <w:ilvl w:val="0"/>
          <w:numId w:val="0"/>
        </w:numPr>
        <w:tabs>
          <w:tab w:val="left" w:pos="709"/>
        </w:tabs>
        <w:spacing w:before="0" w:after="0" w:line="360" w:lineRule="auto"/>
        <w:ind w:left="708" w:hangingChars="295" w:hanging="708"/>
      </w:pPr>
      <w:r>
        <w:t>[</w:t>
      </w:r>
      <w:r w:rsidR="007C12D1">
        <w:t>83</w:t>
      </w:r>
      <w:r w:rsidR="000529CD">
        <w:t>]</w:t>
      </w:r>
      <w:r w:rsidR="000529CD">
        <w:tab/>
      </w:r>
      <w:r w:rsidR="00D81813" w:rsidRPr="2480C5B0">
        <w:t>The GRAP19 standard is geared towards fostering an understanding of the nature, timing and amount of a liability</w:t>
      </w:r>
      <w:r w:rsidR="000529CD">
        <w:rPr>
          <w:rStyle w:val="FootnoteReference"/>
        </w:rPr>
        <w:footnoteReference w:id="51"/>
      </w:r>
      <w:r w:rsidR="00D81813" w:rsidRPr="2480C5B0">
        <w:t xml:space="preserve">. </w:t>
      </w:r>
      <w:r w:rsidR="00E05031">
        <w:t xml:space="preserve"> </w:t>
      </w:r>
      <w:r w:rsidR="00D81813" w:rsidRPr="2480C5B0">
        <w:t xml:space="preserve">Indisputably, GRAP19 requires an entity that prepares financial statements under the accrual basis of accounting to apply it for provisions, contingent liabilities and contingent assets. </w:t>
      </w:r>
      <w:r w:rsidR="00E05031">
        <w:t xml:space="preserve"> </w:t>
      </w:r>
      <w:r w:rsidR="00D81813" w:rsidRPr="2480C5B0">
        <w:t>The only time this requirement finds no application is when the provisions and contingent liabilities arise from social benefits provided by an entity for which it does not receive consideration that is approximately equal to the value of goods and services provided directly in return from the recipients of those benefits.</w:t>
      </w:r>
    </w:p>
    <w:p w14:paraId="0F5EDC96" w14:textId="77777777" w:rsidR="00797626" w:rsidRDefault="00797626" w:rsidP="0095127A">
      <w:pPr>
        <w:pStyle w:val="Judgementnumbering"/>
        <w:numPr>
          <w:ilvl w:val="0"/>
          <w:numId w:val="0"/>
        </w:numPr>
        <w:tabs>
          <w:tab w:val="left" w:pos="567"/>
        </w:tabs>
        <w:spacing w:before="0" w:after="0" w:line="360" w:lineRule="auto"/>
        <w:ind w:left="485" w:hangingChars="202" w:hanging="485"/>
      </w:pPr>
    </w:p>
    <w:p w14:paraId="454121C3" w14:textId="03AA3919" w:rsidR="00D81813" w:rsidRDefault="00E05031" w:rsidP="006C11F1">
      <w:pPr>
        <w:pStyle w:val="Judgementnumbering"/>
        <w:numPr>
          <w:ilvl w:val="0"/>
          <w:numId w:val="0"/>
        </w:numPr>
        <w:tabs>
          <w:tab w:val="left" w:pos="709"/>
        </w:tabs>
        <w:spacing w:before="0" w:after="0" w:line="360" w:lineRule="auto"/>
        <w:ind w:left="708" w:hangingChars="295" w:hanging="708"/>
      </w:pPr>
      <w:r>
        <w:t>[</w:t>
      </w:r>
      <w:r w:rsidR="007C12D1">
        <w:t>84</w:t>
      </w:r>
      <w:r w:rsidR="000529CD">
        <w:t>]</w:t>
      </w:r>
      <w:r w:rsidR="000529CD">
        <w:tab/>
      </w:r>
      <w:r w:rsidR="00D81813">
        <w:t xml:space="preserve">In order to benefit from this exception, the RAF, for the financial year in question, conveniently considered itself to be providing social benefits to the victims of motor vehicle accidents. </w:t>
      </w:r>
      <w:r w:rsidR="00351C91">
        <w:t xml:space="preserve"> </w:t>
      </w:r>
      <w:r w:rsidR="00D81813">
        <w:t xml:space="preserve">This, after having been a different animal the previous financial year. </w:t>
      </w:r>
      <w:r w:rsidR="00462909">
        <w:t xml:space="preserve"> </w:t>
      </w:r>
      <w:r w:rsidR="00D81813">
        <w:t xml:space="preserve">We must remark </w:t>
      </w:r>
      <w:r w:rsidR="00872932">
        <w:t xml:space="preserve">that </w:t>
      </w:r>
      <w:r w:rsidR="00D81813">
        <w:t>this is at odds with the principle of consistency, which is the cornerstone of accounting</w:t>
      </w:r>
      <w:r w:rsidR="002C640D">
        <w:t>.</w:t>
      </w:r>
      <w:r w:rsidR="00D81813">
        <w:rPr>
          <w:rStyle w:val="FootnoteReference"/>
          <w:rFonts w:cs="Arial"/>
          <w:szCs w:val="24"/>
        </w:rPr>
        <w:footnoteReference w:id="52"/>
      </w:r>
      <w:r w:rsidR="00462909">
        <w:t xml:space="preserve"> </w:t>
      </w:r>
      <w:r w:rsidR="00D81813">
        <w:t xml:space="preserve"> GRAP19 records that it finds application to provisions, contingent liabilities and contingent assets of an insurer who</w:t>
      </w:r>
      <w:r w:rsidR="00872932">
        <w:t>,</w:t>
      </w:r>
      <w:r w:rsidR="00D81813">
        <w:t xml:space="preserve"> for the purposes of the standard</w:t>
      </w:r>
      <w:r w:rsidR="00872932">
        <w:t>,</w:t>
      </w:r>
      <w:r w:rsidR="00D81813">
        <w:t xml:space="preserve"> is primarily engaged in insurance activities. </w:t>
      </w:r>
      <w:r w:rsidR="00462909">
        <w:t xml:space="preserve"> </w:t>
      </w:r>
      <w:r w:rsidR="00D81813">
        <w:t>The RAF</w:t>
      </w:r>
      <w:r w:rsidR="002C640D">
        <w:t>,</w:t>
      </w:r>
      <w:r w:rsidR="00D81813">
        <w:t xml:space="preserve"> for what appears to be unsound reasons, in our view, suddenly did not consider itself an entity engaged in insurance</w:t>
      </w:r>
      <w:r w:rsidR="00872932">
        <w:t>-</w:t>
      </w:r>
      <w:r w:rsidR="00D81813">
        <w:t xml:space="preserve">like activities anymore. </w:t>
      </w:r>
      <w:r w:rsidR="00462909">
        <w:t xml:space="preserve"> </w:t>
      </w:r>
    </w:p>
    <w:p w14:paraId="6EB90350" w14:textId="77777777" w:rsidR="00043050" w:rsidRDefault="00043050" w:rsidP="0095127A">
      <w:pPr>
        <w:pStyle w:val="Judgementnumbering"/>
        <w:numPr>
          <w:ilvl w:val="0"/>
          <w:numId w:val="0"/>
        </w:numPr>
        <w:tabs>
          <w:tab w:val="left" w:pos="567"/>
        </w:tabs>
        <w:spacing w:before="0" w:after="0" w:line="360" w:lineRule="auto"/>
        <w:ind w:left="485" w:hangingChars="202" w:hanging="485"/>
      </w:pPr>
    </w:p>
    <w:p w14:paraId="4AC10D39" w14:textId="02E252A0" w:rsidR="00D81813" w:rsidRDefault="00A91676" w:rsidP="006C11F1">
      <w:pPr>
        <w:pStyle w:val="Judgementnumbering"/>
        <w:numPr>
          <w:ilvl w:val="0"/>
          <w:numId w:val="0"/>
        </w:numPr>
        <w:tabs>
          <w:tab w:val="left" w:pos="709"/>
        </w:tabs>
        <w:spacing w:before="0" w:after="0" w:line="360" w:lineRule="auto"/>
        <w:ind w:left="708" w:hangingChars="295" w:hanging="708"/>
      </w:pPr>
      <w:r>
        <w:t>[</w:t>
      </w:r>
      <w:r w:rsidR="0061267B">
        <w:t>8</w:t>
      </w:r>
      <w:r w:rsidR="007C12D1">
        <w:t>5</w:t>
      </w:r>
      <w:r w:rsidR="00043050">
        <w:t>]</w:t>
      </w:r>
      <w:r w:rsidR="00043050">
        <w:tab/>
      </w:r>
      <w:r w:rsidR="00D81813">
        <w:t>The difficulty with this self-consideration is that the standard provides that</w:t>
      </w:r>
      <w:r w:rsidR="00CC65A6">
        <w:t>,</w:t>
      </w:r>
      <w:r w:rsidR="00D81813">
        <w:t xml:space="preserve"> for its purposes</w:t>
      </w:r>
      <w:r w:rsidR="00CC65A6">
        <w:t>,</w:t>
      </w:r>
      <w:r w:rsidR="00D81813">
        <w:t xml:space="preserve"> social benefits refers to goods, services and other benefits provided in pursuit of the social policy objectives of a government.</w:t>
      </w:r>
      <w:r w:rsidR="00E830D2">
        <w:t xml:space="preserve"> </w:t>
      </w:r>
      <w:r w:rsidR="00D81813">
        <w:t xml:space="preserve"> Although nothing much turns on this finding, we take </w:t>
      </w:r>
      <w:r w:rsidR="004A66B3">
        <w:t xml:space="preserve">the </w:t>
      </w:r>
      <w:r w:rsidR="00D81813">
        <w:t xml:space="preserve">view that the RAF does not exist in pursuit of </w:t>
      </w:r>
      <w:r w:rsidR="00B30526">
        <w:t xml:space="preserve">a </w:t>
      </w:r>
      <w:r w:rsidR="00D81813">
        <w:lastRenderedPageBreak/>
        <w:t>social policy</w:t>
      </w:r>
      <w:r w:rsidR="0027486C">
        <w:rPr>
          <w:rStyle w:val="FootnoteReference"/>
        </w:rPr>
        <w:footnoteReference w:id="53"/>
      </w:r>
      <w:r w:rsidR="00D81813">
        <w:t xml:space="preserve"> objectives of the government of the Republic of South </w:t>
      </w:r>
      <w:r w:rsidR="00CC65A6">
        <w:t xml:space="preserve">Africa. </w:t>
      </w:r>
      <w:r w:rsidR="00E830D2">
        <w:t xml:space="preserve"> </w:t>
      </w:r>
      <w:r w:rsidR="00CC65A6">
        <w:t>In the first instance, b</w:t>
      </w:r>
      <w:r w:rsidR="00D81813">
        <w:t>y simply considering the history of the RAF, it is not too difficult to observe that it provided and continue</w:t>
      </w:r>
      <w:r w:rsidR="00851B3D">
        <w:t>s</w:t>
      </w:r>
      <w:r w:rsidR="00D81813">
        <w:t xml:space="preserve"> to provide insurance or insurance</w:t>
      </w:r>
      <w:r w:rsidR="00872932">
        <w:t>-</w:t>
      </w:r>
      <w:r w:rsidR="00D81813">
        <w:t>like activities.</w:t>
      </w:r>
      <w:r w:rsidR="00E830D2">
        <w:t xml:space="preserve"> </w:t>
      </w:r>
      <w:r w:rsidR="00D81813">
        <w:t xml:space="preserve"> Accordingly, it is legally incorrect, in our considered view, to consider the RAF to be providing social benefits. </w:t>
      </w:r>
      <w:r w:rsidR="00E830D2">
        <w:t xml:space="preserve"> </w:t>
      </w:r>
      <w:r w:rsidR="00D81813">
        <w:t xml:space="preserve">This finding thus places the RAF squarely within the scope of GRAP19. </w:t>
      </w:r>
      <w:r w:rsidR="00E830D2">
        <w:t xml:space="preserve"> </w:t>
      </w:r>
      <w:r w:rsidR="00D81813">
        <w:t>Therefore, it was and is still required, as it prepares financial statements</w:t>
      </w:r>
      <w:r w:rsidR="00CC65A6">
        <w:t>,</w:t>
      </w:r>
      <w:r w:rsidR="00D81813">
        <w:t xml:space="preserve"> to provide for contingent liabilities. </w:t>
      </w:r>
      <w:r w:rsidR="00E830D2">
        <w:t xml:space="preserve"> </w:t>
      </w:r>
      <w:r w:rsidR="00D81813">
        <w:t xml:space="preserve">In terms of the standard, amongst others, a contingent liability is a possible obligation that arises from past events, and whose existence will be confirmed only by the occurrence or non-occurrence of one or more uncertain future events not wholly within the control of </w:t>
      </w:r>
      <w:r w:rsidR="00872932">
        <w:t xml:space="preserve">the </w:t>
      </w:r>
      <w:r w:rsidR="00D81813">
        <w:t xml:space="preserve">entity. </w:t>
      </w:r>
      <w:r w:rsidR="00E830D2">
        <w:t xml:space="preserve"> </w:t>
      </w:r>
      <w:r w:rsidR="00D81813">
        <w:t>There can be no doubt that out of every motor vehicle accident, an event outside the control of the RAF, a possible obligation to pay compensation to a victim</w:t>
      </w:r>
      <w:r w:rsidR="008E3176">
        <w:t>,</w:t>
      </w:r>
      <w:r w:rsidR="00D81813">
        <w:t xml:space="preserve"> arises. </w:t>
      </w:r>
      <w:r w:rsidR="000021D2">
        <w:t xml:space="preserve"> </w:t>
      </w:r>
      <w:r w:rsidR="00D81813">
        <w:t xml:space="preserve">There can be no quibble that in accounting parlance, contingent liabilities are liabilities that may be incurred by an entity depending on the outcome of an uncertain future event. </w:t>
      </w:r>
      <w:r w:rsidR="00704DFA">
        <w:t xml:space="preserve"> </w:t>
      </w:r>
      <w:r w:rsidR="00D81813">
        <w:t>A pending lawsuit may</w:t>
      </w:r>
      <w:r w:rsidR="004A66B3">
        <w:t>,</w:t>
      </w:r>
      <w:r w:rsidR="00D81813">
        <w:t xml:space="preserve"> for example</w:t>
      </w:r>
      <w:r w:rsidR="004A66B3">
        <w:t>,</w:t>
      </w:r>
      <w:r w:rsidR="00D81813">
        <w:t xml:space="preserve"> qualify as such an uncertain event.</w:t>
      </w:r>
      <w:r w:rsidR="00851B3D">
        <w:t xml:space="preserve"> </w:t>
      </w:r>
      <w:r w:rsidR="00704DFA">
        <w:t xml:space="preserve"> </w:t>
      </w:r>
      <w:r w:rsidR="00851B3D" w:rsidRPr="00A34970">
        <w:t xml:space="preserve">The RAF simply ignores this in its 2020/2021 financial statements. </w:t>
      </w:r>
      <w:r w:rsidR="00704DFA">
        <w:t xml:space="preserve"> </w:t>
      </w:r>
      <w:r w:rsidR="00851B3D" w:rsidRPr="00A34970">
        <w:t>It even, without proper explanation, fails to make provision for any contingent liabilities at all.</w:t>
      </w:r>
      <w:r w:rsidR="00D81813">
        <w:t xml:space="preserve"> </w:t>
      </w:r>
    </w:p>
    <w:p w14:paraId="6B25129B" w14:textId="77777777" w:rsidR="00043050" w:rsidRDefault="00043050" w:rsidP="0095127A">
      <w:pPr>
        <w:pStyle w:val="Judgementnumbering"/>
        <w:numPr>
          <w:ilvl w:val="0"/>
          <w:numId w:val="0"/>
        </w:numPr>
        <w:tabs>
          <w:tab w:val="left" w:pos="567"/>
        </w:tabs>
        <w:spacing w:before="0" w:after="0" w:line="360" w:lineRule="auto"/>
        <w:ind w:left="485" w:hangingChars="202" w:hanging="485"/>
      </w:pPr>
    </w:p>
    <w:p w14:paraId="0847A86B" w14:textId="49EA77A8" w:rsidR="00005876" w:rsidRDefault="00704DFA" w:rsidP="006C11F1">
      <w:pPr>
        <w:pStyle w:val="Judgementnumbering"/>
        <w:numPr>
          <w:ilvl w:val="0"/>
          <w:numId w:val="0"/>
        </w:numPr>
        <w:tabs>
          <w:tab w:val="left" w:pos="709"/>
        </w:tabs>
        <w:spacing w:before="0" w:after="0" w:line="360" w:lineRule="auto"/>
        <w:ind w:left="708" w:hangingChars="295" w:hanging="708"/>
      </w:pPr>
      <w:r>
        <w:t>[</w:t>
      </w:r>
      <w:r w:rsidR="00F26220">
        <w:t>86</w:t>
      </w:r>
      <w:r w:rsidR="00043050">
        <w:t>]</w:t>
      </w:r>
      <w:r w:rsidR="00043050">
        <w:tab/>
      </w:r>
      <w:r w:rsidR="00D81813" w:rsidRPr="2480C5B0">
        <w:t xml:space="preserve">The </w:t>
      </w:r>
      <w:r w:rsidR="00872932">
        <w:t>S</w:t>
      </w:r>
      <w:r w:rsidR="00D81813" w:rsidRPr="2480C5B0">
        <w:t xml:space="preserve">tandard asserts that a legal obligation is an obligation that derives from legislation. </w:t>
      </w:r>
      <w:r w:rsidR="006743A1">
        <w:t xml:space="preserve"> </w:t>
      </w:r>
      <w:r w:rsidR="00043050">
        <w:t>The</w:t>
      </w:r>
      <w:r w:rsidR="00D81813" w:rsidRPr="2480C5B0">
        <w:t xml:space="preserve"> RAF </w:t>
      </w:r>
      <w:r w:rsidR="00043050">
        <w:t>ass</w:t>
      </w:r>
      <w:r w:rsidR="00043050" w:rsidRPr="00AB5DFE">
        <w:t>e</w:t>
      </w:r>
      <w:r w:rsidR="00AB5DFE" w:rsidRPr="00AB5DFE">
        <w:t>r</w:t>
      </w:r>
      <w:r w:rsidR="00043050" w:rsidRPr="00AB5DFE">
        <w:t xml:space="preserve">ts </w:t>
      </w:r>
      <w:r w:rsidR="00043050">
        <w:t xml:space="preserve">that this </w:t>
      </w:r>
      <w:r w:rsidR="00D81813" w:rsidRPr="2480C5B0">
        <w:t>mean</w:t>
      </w:r>
      <w:r w:rsidR="00043050">
        <w:t xml:space="preserve">s </w:t>
      </w:r>
      <w:r w:rsidR="00D81813" w:rsidRPr="2480C5B0">
        <w:t>a valid claim in terms of the RAF</w:t>
      </w:r>
      <w:r w:rsidR="00043050">
        <w:t xml:space="preserve"> </w:t>
      </w:r>
      <w:r w:rsidR="00D81813" w:rsidRPr="2480C5B0">
        <w:t>A</w:t>
      </w:r>
      <w:r w:rsidR="00043050">
        <w:t>ct</w:t>
      </w:r>
      <w:r w:rsidR="00D81813" w:rsidRPr="2480C5B0">
        <w:t xml:space="preserve">. </w:t>
      </w:r>
      <w:r w:rsidR="00043050">
        <w:t>But</w:t>
      </w:r>
      <w:r w:rsidR="00D81813" w:rsidRPr="2480C5B0">
        <w:t xml:space="preserve"> this assertion</w:t>
      </w:r>
      <w:r w:rsidR="00043050">
        <w:t xml:space="preserve"> is incorrect as it</w:t>
      </w:r>
      <w:r w:rsidR="00D81813" w:rsidRPr="2480C5B0">
        <w:t xml:space="preserve"> does not speak to the validity of the claim but</w:t>
      </w:r>
      <w:r w:rsidR="00043050">
        <w:t xml:space="preserve"> rather</w:t>
      </w:r>
      <w:r w:rsidR="00D81813" w:rsidRPr="2480C5B0">
        <w:t xml:space="preserve"> to the derivation of an obligation</w:t>
      </w:r>
      <w:r w:rsidR="00043050">
        <w:t xml:space="preserve"> or, in other terms,</w:t>
      </w:r>
      <w:r w:rsidR="00D81813" w:rsidRPr="2480C5B0">
        <w:t xml:space="preserve"> the source of the potential liability. </w:t>
      </w:r>
      <w:r w:rsidR="006743A1">
        <w:t xml:space="preserve"> </w:t>
      </w:r>
      <w:r w:rsidR="00D81813" w:rsidRPr="2480C5B0">
        <w:t>Section 3 of the RAF</w:t>
      </w:r>
      <w:r w:rsidR="00F26220">
        <w:t xml:space="preserve"> </w:t>
      </w:r>
      <w:r w:rsidR="00D81813" w:rsidRPr="2480C5B0">
        <w:t>A</w:t>
      </w:r>
      <w:r w:rsidR="00F26220">
        <w:t>ct</w:t>
      </w:r>
      <w:r w:rsidR="00D81813" w:rsidRPr="2480C5B0">
        <w:t xml:space="preserve"> provides that the object of the RAF shall be the payment of compensation in accordance with the RAF</w:t>
      </w:r>
      <w:r w:rsidR="00005876">
        <w:t xml:space="preserve"> </w:t>
      </w:r>
      <w:r w:rsidR="00D81813" w:rsidRPr="2480C5B0">
        <w:t>A</w:t>
      </w:r>
      <w:r w:rsidR="00005876">
        <w:t>ct</w:t>
      </w:r>
      <w:r w:rsidR="00D81813" w:rsidRPr="2480C5B0">
        <w:t xml:space="preserve"> for loss or damage wrongfully caused by the driving of motor vehicles. </w:t>
      </w:r>
      <w:r w:rsidR="006743A1">
        <w:t xml:space="preserve"> </w:t>
      </w:r>
      <w:r w:rsidR="00D81813" w:rsidRPr="2480C5B0">
        <w:t xml:space="preserve">Mr </w:t>
      </w:r>
      <w:proofErr w:type="spellStart"/>
      <w:r w:rsidR="00D81813" w:rsidRPr="2480C5B0">
        <w:t>Motepe</w:t>
      </w:r>
      <w:proofErr w:type="spellEnd"/>
      <w:r w:rsidR="00D81813" w:rsidRPr="2480C5B0">
        <w:t xml:space="preserve"> submitted that where the section refers to payment of compensation in accordance with the RAF</w:t>
      </w:r>
      <w:r w:rsidR="00005876">
        <w:t xml:space="preserve"> </w:t>
      </w:r>
      <w:r w:rsidR="00D81813" w:rsidRPr="2480C5B0">
        <w:t>A</w:t>
      </w:r>
      <w:r w:rsidR="00005876">
        <w:t>ct</w:t>
      </w:r>
      <w:r w:rsidR="00D81813" w:rsidRPr="2480C5B0">
        <w:t xml:space="preserve">, it means that a valid claim must exist. </w:t>
      </w:r>
      <w:r w:rsidR="006743A1">
        <w:t xml:space="preserve"> </w:t>
      </w:r>
      <w:r w:rsidR="00D81813" w:rsidRPr="2480C5B0">
        <w:t>This submission seem</w:t>
      </w:r>
      <w:r w:rsidR="00005876">
        <w:t>s</w:t>
      </w:r>
      <w:r w:rsidR="00D81813" w:rsidRPr="2480C5B0">
        <w:t xml:space="preserve"> to </w:t>
      </w:r>
      <w:r w:rsidR="008E3176">
        <w:t xml:space="preserve">ignore </w:t>
      </w:r>
      <w:r w:rsidR="00D81813" w:rsidRPr="2480C5B0">
        <w:t>the</w:t>
      </w:r>
      <w:r w:rsidR="008E3176">
        <w:t xml:space="preserve"> definition of the word</w:t>
      </w:r>
      <w:r w:rsidR="00D81813" w:rsidRPr="2480C5B0">
        <w:t xml:space="preserve"> ‘object’ as employed by the legislature. The word simply </w:t>
      </w:r>
      <w:r w:rsidR="00D81813" w:rsidRPr="2480C5B0">
        <w:lastRenderedPageBreak/>
        <w:t xml:space="preserve">means the purpose or goal of something. </w:t>
      </w:r>
      <w:r w:rsidR="006743A1">
        <w:t xml:space="preserve"> </w:t>
      </w:r>
      <w:r w:rsidR="00D81813" w:rsidRPr="2480C5B0">
        <w:t xml:space="preserve">Thus, the purpose of the RAF’s existence is to pay compensation for loss caused by the driving of </w:t>
      </w:r>
      <w:r w:rsidR="00872932">
        <w:t>a</w:t>
      </w:r>
      <w:r w:rsidR="00872932" w:rsidRPr="2480C5B0">
        <w:t xml:space="preserve"> </w:t>
      </w:r>
      <w:r w:rsidR="00D81813" w:rsidRPr="2480C5B0">
        <w:t xml:space="preserve">motor vehicle. </w:t>
      </w:r>
      <w:r w:rsidR="006743A1">
        <w:t xml:space="preserve"> </w:t>
      </w:r>
      <w:r w:rsidR="00D81813" w:rsidRPr="2480C5B0">
        <w:t>Therefore, any loss or damage occasioned by a motor vehicle accident in South Africa is a risk covered by the RAF. Section 17 (1) (a) and (b) of the RAF</w:t>
      </w:r>
      <w:r w:rsidR="00F26220">
        <w:t xml:space="preserve"> </w:t>
      </w:r>
      <w:r w:rsidR="00D81813" w:rsidRPr="2480C5B0">
        <w:t>A</w:t>
      </w:r>
      <w:r w:rsidR="00F26220">
        <w:t>ct</w:t>
      </w:r>
      <w:r w:rsidR="00D81813" w:rsidRPr="2480C5B0">
        <w:t xml:space="preserve"> makes it </w:t>
      </w:r>
      <w:r w:rsidR="00F26220">
        <w:t>clear</w:t>
      </w:r>
      <w:r w:rsidR="00D81813" w:rsidRPr="2480C5B0">
        <w:t xml:space="preserve"> that a claim for compensation arising from the driving of a motor vehicle creates a liability for the RAF. </w:t>
      </w:r>
      <w:r w:rsidR="006743A1">
        <w:t xml:space="preserve"> </w:t>
      </w:r>
      <w:r w:rsidR="00D81813" w:rsidRPr="2480C5B0">
        <w:t>In practical terms</w:t>
      </w:r>
      <w:r w:rsidR="00F26220">
        <w:t>,</w:t>
      </w:r>
      <w:r w:rsidR="00D81813" w:rsidRPr="2480C5B0">
        <w:t xml:space="preserve"> a victim who suffers an injury or loss arising from a driving of a motor vehicle is entitled to claim against the RAF. </w:t>
      </w:r>
      <w:r w:rsidR="006743A1">
        <w:t xml:space="preserve"> </w:t>
      </w:r>
      <w:r w:rsidR="00D81813" w:rsidRPr="2480C5B0">
        <w:t xml:space="preserve">Once a claim is lodged, a potential liability for the RAF arises, it being its </w:t>
      </w:r>
      <w:r w:rsidR="00F26220">
        <w:t>object to cover for such risks.</w:t>
      </w:r>
    </w:p>
    <w:p w14:paraId="4014B7C2" w14:textId="77777777" w:rsidR="00005876" w:rsidRDefault="00005876" w:rsidP="0095127A">
      <w:pPr>
        <w:pStyle w:val="Judgementnumbering"/>
        <w:numPr>
          <w:ilvl w:val="0"/>
          <w:numId w:val="0"/>
        </w:numPr>
        <w:tabs>
          <w:tab w:val="left" w:pos="567"/>
        </w:tabs>
        <w:spacing w:before="0" w:after="0" w:line="360" w:lineRule="auto"/>
        <w:ind w:left="485" w:hangingChars="202" w:hanging="485"/>
      </w:pPr>
    </w:p>
    <w:p w14:paraId="75DA71BA" w14:textId="3B4AC5A1" w:rsidR="004552AA" w:rsidRDefault="006743A1" w:rsidP="006C11F1">
      <w:pPr>
        <w:pStyle w:val="Judgementnumbering"/>
        <w:numPr>
          <w:ilvl w:val="0"/>
          <w:numId w:val="0"/>
        </w:numPr>
        <w:tabs>
          <w:tab w:val="left" w:pos="709"/>
        </w:tabs>
        <w:spacing w:before="0" w:after="0" w:line="360" w:lineRule="auto"/>
        <w:ind w:leftChars="1" w:left="708" w:hangingChars="294" w:hanging="706"/>
      </w:pPr>
      <w:r>
        <w:t>[</w:t>
      </w:r>
      <w:r w:rsidR="00F26220">
        <w:t>87</w:t>
      </w:r>
      <w:r w:rsidR="00005876">
        <w:t>]</w:t>
      </w:r>
      <w:r w:rsidR="00005876">
        <w:tab/>
        <w:t>The RAF then argues that an</w:t>
      </w:r>
      <w:r w:rsidR="00D81813" w:rsidRPr="2480C5B0">
        <w:t xml:space="preserve"> </w:t>
      </w:r>
      <w:r w:rsidR="00005876">
        <w:t>“</w:t>
      </w:r>
      <w:r w:rsidR="00D81813" w:rsidRPr="2480C5B0">
        <w:t>obligating event</w:t>
      </w:r>
      <w:r w:rsidR="00005876">
        <w:t>”</w:t>
      </w:r>
      <w:r w:rsidR="00D81813" w:rsidRPr="2480C5B0">
        <w:t xml:space="preserve"> arises when it </w:t>
      </w:r>
      <w:r w:rsidR="004A66B3">
        <w:t>offers</w:t>
      </w:r>
      <w:r w:rsidR="00D81813" w:rsidRPr="2480C5B0">
        <w:t xml:space="preserve"> compensation. </w:t>
      </w:r>
      <w:r>
        <w:t xml:space="preserve"> </w:t>
      </w:r>
      <w:r w:rsidR="00D81813" w:rsidRPr="2480C5B0">
        <w:t xml:space="preserve">Before </w:t>
      </w:r>
      <w:r w:rsidR="004A66B3">
        <w:t>that event</w:t>
      </w:r>
      <w:r w:rsidR="00C905CE">
        <w:t>,</w:t>
      </w:r>
      <w:r w:rsidR="00D81813" w:rsidRPr="2480C5B0">
        <w:t xml:space="preserve"> </w:t>
      </w:r>
      <w:r w:rsidR="00AB7633">
        <w:t xml:space="preserve">if its argument is accepted, </w:t>
      </w:r>
      <w:r w:rsidR="00D81813" w:rsidRPr="2480C5B0">
        <w:t xml:space="preserve">all the lodged and unassessed claims amount to nothingness from a contingent liability point of view. </w:t>
      </w:r>
      <w:r>
        <w:t xml:space="preserve"> </w:t>
      </w:r>
      <w:r w:rsidR="00D81813" w:rsidRPr="2480C5B0">
        <w:t>With due respect, this is a self-serving approach</w:t>
      </w:r>
      <w:r w:rsidR="00F26220">
        <w:t>:</w:t>
      </w:r>
      <w:r>
        <w:t xml:space="preserve"> </w:t>
      </w:r>
      <w:r w:rsidR="00D81813" w:rsidRPr="2480C5B0">
        <w:t>the contingent liabilities ar</w:t>
      </w:r>
      <w:r w:rsidR="00005876">
        <w:t>e</w:t>
      </w:r>
      <w:r w:rsidR="00F26220">
        <w:t xml:space="preserve"> within the control of the RAF - </w:t>
      </w:r>
      <w:r w:rsidR="00005876">
        <w:t xml:space="preserve">for example, </w:t>
      </w:r>
      <w:r w:rsidR="00D81813" w:rsidRPr="2480C5B0">
        <w:t xml:space="preserve">if the RAF decides not to assess any of the claims lodged </w:t>
      </w:r>
      <w:r w:rsidR="00005876">
        <w:t xml:space="preserve">within a particular financial year, </w:t>
      </w:r>
      <w:r w:rsidR="00D81813" w:rsidRPr="2480C5B0">
        <w:t>and makes zero offers, then in that year it will account for no contingent liabilities</w:t>
      </w:r>
      <w:r w:rsidR="00F26220">
        <w:t xml:space="preserve"> at all</w:t>
      </w:r>
      <w:r w:rsidR="00D81813" w:rsidRPr="2480C5B0">
        <w:t xml:space="preserve">. </w:t>
      </w:r>
      <w:r>
        <w:t xml:space="preserve"> </w:t>
      </w:r>
      <w:r w:rsidR="00D81813" w:rsidRPr="2480C5B0">
        <w:t xml:space="preserve">This </w:t>
      </w:r>
      <w:r w:rsidR="00005876">
        <w:t>approach</w:t>
      </w:r>
      <w:r w:rsidR="00D81813" w:rsidRPr="2480C5B0">
        <w:t xml:space="preserve"> is not useful to the users of financial records</w:t>
      </w:r>
      <w:r w:rsidR="00EC0941">
        <w:t xml:space="preserve"> at all and presents a skewed overview of the financial position of the RAF</w:t>
      </w:r>
      <w:r w:rsidR="00D81813" w:rsidRPr="2480C5B0">
        <w:t xml:space="preserve">. </w:t>
      </w:r>
    </w:p>
    <w:p w14:paraId="5849EE1F" w14:textId="77777777" w:rsidR="004552AA" w:rsidRDefault="004552AA" w:rsidP="0095127A">
      <w:pPr>
        <w:pStyle w:val="Judgementnumbering"/>
        <w:numPr>
          <w:ilvl w:val="0"/>
          <w:numId w:val="0"/>
        </w:numPr>
        <w:tabs>
          <w:tab w:val="left" w:pos="567"/>
        </w:tabs>
        <w:spacing w:before="0" w:after="0" w:line="360" w:lineRule="auto"/>
        <w:ind w:left="485" w:hangingChars="202" w:hanging="485"/>
      </w:pPr>
    </w:p>
    <w:p w14:paraId="2740F75A" w14:textId="76808873" w:rsidR="00D81813" w:rsidRDefault="006743A1" w:rsidP="006C11F1">
      <w:pPr>
        <w:pStyle w:val="Judgementnumbering"/>
        <w:numPr>
          <w:ilvl w:val="0"/>
          <w:numId w:val="0"/>
        </w:numPr>
        <w:tabs>
          <w:tab w:val="left" w:pos="709"/>
        </w:tabs>
        <w:spacing w:before="0" w:after="0" w:line="360" w:lineRule="auto"/>
        <w:ind w:left="708" w:hangingChars="295" w:hanging="708"/>
      </w:pPr>
      <w:r>
        <w:t>[</w:t>
      </w:r>
      <w:r w:rsidR="004552AA">
        <w:t>88]</w:t>
      </w:r>
      <w:r w:rsidR="004552AA">
        <w:tab/>
      </w:r>
      <w:r w:rsidR="00D81813" w:rsidRPr="2480C5B0">
        <w:t xml:space="preserve">The </w:t>
      </w:r>
      <w:r w:rsidR="00C905CE">
        <w:t>S</w:t>
      </w:r>
      <w:r w:rsidR="00D81813" w:rsidRPr="2480C5B0">
        <w:t xml:space="preserve">tandard defines the term ‘obligating event’ to mean an event that creates a legal or constructive obligation that results in an entity having no realistic alternative to settling that obligation. </w:t>
      </w:r>
      <w:r w:rsidR="00C444AC">
        <w:t xml:space="preserve"> </w:t>
      </w:r>
      <w:r w:rsidR="00D81813" w:rsidRPr="2480C5B0">
        <w:t>Making an offer of settlement does not create a legal obligation</w:t>
      </w:r>
      <w:r w:rsidR="00C905CE">
        <w:t>,</w:t>
      </w:r>
      <w:r w:rsidR="00D81813" w:rsidRPr="2480C5B0">
        <w:t xml:space="preserve"> but it accepts the already existing obligation. </w:t>
      </w:r>
      <w:r w:rsidR="00C444AC">
        <w:t xml:space="preserve"> </w:t>
      </w:r>
      <w:r w:rsidR="00D81813" w:rsidRPr="2480C5B0">
        <w:t xml:space="preserve">More pointedly, the </w:t>
      </w:r>
      <w:r w:rsidR="00C905CE">
        <w:t>S</w:t>
      </w:r>
      <w:r w:rsidR="00D81813" w:rsidRPr="2480C5B0">
        <w:t xml:space="preserve">tandard refers to an event which creates a legal obligation. </w:t>
      </w:r>
      <w:r w:rsidR="00C444AC">
        <w:t xml:space="preserve"> </w:t>
      </w:r>
      <w:r w:rsidR="00D81813" w:rsidRPr="2480C5B0">
        <w:t xml:space="preserve">An offer of settlement has the potential to create a contractual liability if accepted by the offeree. </w:t>
      </w:r>
      <w:r w:rsidR="00C444AC">
        <w:t xml:space="preserve"> </w:t>
      </w:r>
      <w:r w:rsidR="00D81813" w:rsidRPr="2480C5B0">
        <w:t>On the other hand, an occurrence of an event –</w:t>
      </w:r>
      <w:r w:rsidR="004552AA">
        <w:t xml:space="preserve"> a</w:t>
      </w:r>
      <w:r w:rsidR="00D81813" w:rsidRPr="2480C5B0">
        <w:t xml:space="preserve"> motor vehicle accident – </w:t>
      </w:r>
      <w:r w:rsidR="004552AA">
        <w:t xml:space="preserve">brings </w:t>
      </w:r>
      <w:r w:rsidR="00D81813" w:rsidRPr="2480C5B0">
        <w:t xml:space="preserve">into existence a legal obligation which may result in the RAF having no realistic alternative but to pay. </w:t>
      </w:r>
      <w:r w:rsidR="00C444AC">
        <w:t xml:space="preserve"> </w:t>
      </w:r>
      <w:r w:rsidR="00C905CE">
        <w:t>“</w:t>
      </w:r>
      <w:r w:rsidR="00D81813" w:rsidRPr="2480C5B0">
        <w:t>Realistic</w:t>
      </w:r>
      <w:r w:rsidR="00C905CE">
        <w:t>”</w:t>
      </w:r>
      <w:r w:rsidR="00D81813" w:rsidRPr="2480C5B0">
        <w:t xml:space="preserve"> does not necessarily mean certainty, it simply means </w:t>
      </w:r>
      <w:r w:rsidR="004552AA" w:rsidRPr="00C444AC">
        <w:t>“</w:t>
      </w:r>
      <w:r w:rsidR="00D81813" w:rsidRPr="00FB2AB9">
        <w:t xml:space="preserve">having or showing sensible and practical idea of what can be </w:t>
      </w:r>
      <w:r w:rsidR="00D81813" w:rsidRPr="00FB2AB9">
        <w:lastRenderedPageBreak/>
        <w:t>achieved or expected</w:t>
      </w:r>
      <w:r w:rsidR="004552AA" w:rsidRPr="00C444AC">
        <w:t>”</w:t>
      </w:r>
      <w:r w:rsidR="004552AA" w:rsidRPr="00C444AC">
        <w:rPr>
          <w:rStyle w:val="FootnoteReference"/>
        </w:rPr>
        <w:footnoteReference w:id="54"/>
      </w:r>
      <w:r w:rsidR="00D81813" w:rsidRPr="00C444AC">
        <w:t>.</w:t>
      </w:r>
      <w:r w:rsidR="00D81813" w:rsidRPr="2480C5B0">
        <w:t xml:space="preserve"> From an accounting perspective</w:t>
      </w:r>
      <w:r w:rsidR="00C905CE">
        <w:t>,</w:t>
      </w:r>
      <w:r w:rsidR="00D81813" w:rsidRPr="2480C5B0">
        <w:t xml:space="preserve"> a financial risk is created once an event may lead to payment of financial compensation. </w:t>
      </w:r>
      <w:r w:rsidR="00C444AC">
        <w:t xml:space="preserve"> </w:t>
      </w:r>
      <w:r w:rsidR="00D81813" w:rsidRPr="2480C5B0">
        <w:t xml:space="preserve">On Mr </w:t>
      </w:r>
      <w:proofErr w:type="spellStart"/>
      <w:r w:rsidR="00D81813" w:rsidRPr="2480C5B0">
        <w:t>Motepe</w:t>
      </w:r>
      <w:r w:rsidR="00770812">
        <w:t>’s</w:t>
      </w:r>
      <w:proofErr w:type="spellEnd"/>
      <w:r w:rsidR="00D81813" w:rsidRPr="2480C5B0">
        <w:t xml:space="preserve"> argument</w:t>
      </w:r>
      <w:r w:rsidR="00C905CE">
        <w:t>,</w:t>
      </w:r>
      <w:r w:rsidR="00D81813" w:rsidRPr="2480C5B0">
        <w:t xml:space="preserve"> pending litigation does not create a contingent liability until and unless an offer of settlement </w:t>
      </w:r>
      <w:r w:rsidR="00DC21CA">
        <w:t xml:space="preserve">or a court order </w:t>
      </w:r>
      <w:r w:rsidR="004552AA">
        <w:t xml:space="preserve">is made as it is only then that there is no longer uncertainty. </w:t>
      </w:r>
      <w:r w:rsidR="00C444AC">
        <w:t xml:space="preserve"> </w:t>
      </w:r>
      <w:r w:rsidR="004552AA">
        <w:t>This is</w:t>
      </w:r>
      <w:r w:rsidR="00D81813" w:rsidRPr="2480C5B0">
        <w:t xml:space="preserve"> contrary to the definition of contingent liability in the </w:t>
      </w:r>
      <w:r w:rsidR="00C905CE">
        <w:t>S</w:t>
      </w:r>
      <w:r w:rsidR="00D81813" w:rsidRPr="2480C5B0">
        <w:t xml:space="preserve">tandard. </w:t>
      </w:r>
      <w:r w:rsidR="00005876">
        <w:t>This argument is untenable.</w:t>
      </w:r>
    </w:p>
    <w:p w14:paraId="025DF43E" w14:textId="77777777" w:rsidR="00005876" w:rsidRDefault="00005876" w:rsidP="0095127A">
      <w:pPr>
        <w:pStyle w:val="Judgementnumbering"/>
        <w:numPr>
          <w:ilvl w:val="0"/>
          <w:numId w:val="0"/>
        </w:numPr>
        <w:tabs>
          <w:tab w:val="left" w:pos="567"/>
        </w:tabs>
        <w:spacing w:before="0" w:after="0" w:line="360" w:lineRule="auto"/>
        <w:ind w:left="485" w:hangingChars="202" w:hanging="485"/>
      </w:pPr>
    </w:p>
    <w:p w14:paraId="696F9901" w14:textId="488E7333" w:rsidR="00D81813" w:rsidRDefault="00C444AC" w:rsidP="006C11F1">
      <w:pPr>
        <w:pStyle w:val="Judgementnumbering"/>
        <w:numPr>
          <w:ilvl w:val="0"/>
          <w:numId w:val="0"/>
        </w:numPr>
        <w:tabs>
          <w:tab w:val="left" w:pos="709"/>
        </w:tabs>
        <w:spacing w:before="0" w:after="0" w:line="360" w:lineRule="auto"/>
        <w:ind w:left="708" w:hangingChars="295" w:hanging="708"/>
      </w:pPr>
      <w:r>
        <w:t>[</w:t>
      </w:r>
      <w:r w:rsidR="004552AA">
        <w:t>89</w:t>
      </w:r>
      <w:r w:rsidR="00005876">
        <w:t>]</w:t>
      </w:r>
      <w:r w:rsidR="00005876">
        <w:tab/>
      </w:r>
      <w:r w:rsidR="00D81813" w:rsidRPr="2480C5B0">
        <w:t xml:space="preserve">Regard being had to the purpose of the RAF, it is practical and sensible to expect it to pay compensation when </w:t>
      </w:r>
      <w:r w:rsidR="00C905CE">
        <w:t>loss or</w:t>
      </w:r>
      <w:r w:rsidR="00D81813" w:rsidRPr="2480C5B0">
        <w:t xml:space="preserve"> damage arises out of </w:t>
      </w:r>
      <w:r w:rsidR="004A66B3">
        <w:t>the</w:t>
      </w:r>
      <w:r w:rsidR="004A66B3" w:rsidRPr="2480C5B0">
        <w:t xml:space="preserve"> </w:t>
      </w:r>
      <w:r w:rsidR="00D81813" w:rsidRPr="2480C5B0">
        <w:t xml:space="preserve">driving of a motor vehicle. Practically, once a motor vehicle accident is reported and victims are injured or perish, irrespective of whether a valid and legal claim may ultimately arise, the purse of the RAF is instantaneously placed at risk. </w:t>
      </w:r>
      <w:r>
        <w:t xml:space="preserve"> </w:t>
      </w:r>
      <w:r w:rsidR="00D81813" w:rsidRPr="2480C5B0">
        <w:t>In accounting parlance, a contingent risk emerges.</w:t>
      </w:r>
      <w:r>
        <w:t xml:space="preserve"> </w:t>
      </w:r>
      <w:r w:rsidR="00D81813" w:rsidRPr="2480C5B0">
        <w:t xml:space="preserve"> For all the above reasons, there is no erro</w:t>
      </w:r>
      <w:r w:rsidR="00BC2315">
        <w:t>r of law committed by the AGSA</w:t>
      </w:r>
      <w:r w:rsidR="004A66B3">
        <w:t>,</w:t>
      </w:r>
      <w:r w:rsidR="00BC2315">
        <w:t xml:space="preserve"> </w:t>
      </w:r>
      <w:r w:rsidR="00D81813" w:rsidRPr="2480C5B0">
        <w:t xml:space="preserve">which is capable of vitiating </w:t>
      </w:r>
      <w:r w:rsidR="00C905CE">
        <w:t>the Disclaimer</w:t>
      </w:r>
      <w:r w:rsidR="00D81813" w:rsidRPr="2480C5B0">
        <w:t>.</w:t>
      </w:r>
    </w:p>
    <w:p w14:paraId="794DBB31" w14:textId="77777777" w:rsidR="00005876" w:rsidRDefault="00005876" w:rsidP="0095127A">
      <w:pPr>
        <w:pStyle w:val="Judgementnumbering"/>
        <w:numPr>
          <w:ilvl w:val="0"/>
          <w:numId w:val="0"/>
        </w:numPr>
        <w:tabs>
          <w:tab w:val="left" w:pos="567"/>
        </w:tabs>
        <w:spacing w:before="0" w:after="0" w:line="360" w:lineRule="auto"/>
        <w:ind w:left="485" w:hangingChars="202" w:hanging="485"/>
      </w:pPr>
    </w:p>
    <w:p w14:paraId="36133300" w14:textId="59F4BF70" w:rsidR="00D81813" w:rsidRDefault="00C444AC" w:rsidP="006C11F1">
      <w:pPr>
        <w:pStyle w:val="Judgementnumbering"/>
        <w:numPr>
          <w:ilvl w:val="0"/>
          <w:numId w:val="0"/>
        </w:numPr>
        <w:tabs>
          <w:tab w:val="left" w:pos="709"/>
        </w:tabs>
        <w:spacing w:before="0" w:after="0" w:line="360" w:lineRule="auto"/>
        <w:ind w:leftChars="1" w:left="708" w:hangingChars="294" w:hanging="706"/>
      </w:pPr>
      <w:r>
        <w:t>[</w:t>
      </w:r>
      <w:r w:rsidR="001D7C0E">
        <w:t>90</w:t>
      </w:r>
      <w:r w:rsidR="00005876">
        <w:t>]</w:t>
      </w:r>
      <w:r w:rsidR="00005876">
        <w:tab/>
        <w:t>T</w:t>
      </w:r>
      <w:r w:rsidR="00D81813" w:rsidRPr="2480C5B0">
        <w:t>he RAF</w:t>
      </w:r>
      <w:r w:rsidR="00005876">
        <w:t xml:space="preserve"> then</w:t>
      </w:r>
      <w:r w:rsidR="00D81813" w:rsidRPr="2480C5B0">
        <w:t xml:space="preserve"> strenuously argued that by insisting that IFRS</w:t>
      </w:r>
      <w:r>
        <w:t xml:space="preserve"> </w:t>
      </w:r>
      <w:r w:rsidR="00D81813" w:rsidRPr="2480C5B0">
        <w:t>4 was determined for insurance</w:t>
      </w:r>
      <w:r w:rsidR="00005876">
        <w:t>-</w:t>
      </w:r>
      <w:r w:rsidR="00D81813" w:rsidRPr="2480C5B0">
        <w:t>like entities as comm</w:t>
      </w:r>
      <w:r w:rsidR="00005876">
        <w:t xml:space="preserve">unicated in the letters of 2014 and July </w:t>
      </w:r>
      <w:r w:rsidR="00D81813" w:rsidRPr="2480C5B0">
        <w:t xml:space="preserve">2016, which it considered to be authoritative, the AGSA overlooked </w:t>
      </w:r>
      <w:r w:rsidR="00DC21CA">
        <w:t>D</w:t>
      </w:r>
      <w:r w:rsidR="00D81813" w:rsidRPr="2480C5B0">
        <w:t xml:space="preserve">irective 5, </w:t>
      </w:r>
      <w:r w:rsidR="00031BB9">
        <w:t xml:space="preserve">and that this </w:t>
      </w:r>
      <w:r w:rsidR="004A66B3">
        <w:t>constitutes</w:t>
      </w:r>
      <w:r w:rsidR="00D81813" w:rsidRPr="2480C5B0">
        <w:t xml:space="preserve"> an error of law. </w:t>
      </w:r>
      <w:r>
        <w:t xml:space="preserve"> </w:t>
      </w:r>
      <w:r w:rsidR="00D81813" w:rsidRPr="2480C5B0">
        <w:t xml:space="preserve">There is no merit in this argument. </w:t>
      </w:r>
      <w:r>
        <w:t xml:space="preserve"> </w:t>
      </w:r>
      <w:r w:rsidR="00D81813" w:rsidRPr="2480C5B0">
        <w:t xml:space="preserve">The objective of </w:t>
      </w:r>
      <w:r w:rsidR="00DC21CA">
        <w:t>D</w:t>
      </w:r>
      <w:r w:rsidR="00D81813" w:rsidRPr="2480C5B0">
        <w:t xml:space="preserve">irective 5 is to set out the principles in determining the GRAP Reporting Framework. </w:t>
      </w:r>
      <w:r>
        <w:t xml:space="preserve"> </w:t>
      </w:r>
      <w:r w:rsidR="00D81813" w:rsidRPr="2480C5B0">
        <w:t xml:space="preserve">Its aim is to ensure consistent application of the GRAP Reporting Framework by entities that apply </w:t>
      </w:r>
      <w:r w:rsidR="00551235">
        <w:t xml:space="preserve">the </w:t>
      </w:r>
      <w:r w:rsidR="00D81813" w:rsidRPr="2480C5B0">
        <w:t xml:space="preserve">standards of GRAP. </w:t>
      </w:r>
      <w:r>
        <w:t xml:space="preserve"> </w:t>
      </w:r>
      <w:r w:rsidR="00551235">
        <w:t>T</w:t>
      </w:r>
      <w:r w:rsidR="00D81813" w:rsidRPr="2480C5B0">
        <w:t>here is overwhelming and sufficient evidence to demonstrate that IFRS</w:t>
      </w:r>
      <w:r>
        <w:t xml:space="preserve"> </w:t>
      </w:r>
      <w:r w:rsidR="00D81813" w:rsidRPr="2480C5B0">
        <w:t>4 was used by insurance and insurance</w:t>
      </w:r>
      <w:r w:rsidR="00C905CE">
        <w:t>-</w:t>
      </w:r>
      <w:r w:rsidR="00D81813" w:rsidRPr="2480C5B0">
        <w:t xml:space="preserve">like industries. Application of the </w:t>
      </w:r>
      <w:proofErr w:type="spellStart"/>
      <w:r w:rsidR="00D81813" w:rsidRPr="2480C5B0">
        <w:rPr>
          <w:i/>
        </w:rPr>
        <w:t>Plascon</w:t>
      </w:r>
      <w:proofErr w:type="spellEnd"/>
      <w:r w:rsidR="00551235">
        <w:rPr>
          <w:i/>
        </w:rPr>
        <w:t>-</w:t>
      </w:r>
      <w:r w:rsidR="00D81813" w:rsidRPr="2480C5B0">
        <w:rPr>
          <w:i/>
        </w:rPr>
        <w:t>Evans</w:t>
      </w:r>
      <w:r w:rsidR="00551235">
        <w:rPr>
          <w:rStyle w:val="FootnoteReference"/>
          <w:i/>
        </w:rPr>
        <w:footnoteReference w:id="55"/>
      </w:r>
      <w:r w:rsidR="00D81813" w:rsidRPr="2480C5B0">
        <w:t xml:space="preserve"> rule places us at a point where it </w:t>
      </w:r>
      <w:r w:rsidR="00C905CE">
        <w:t>must be</w:t>
      </w:r>
      <w:r w:rsidR="00C905CE" w:rsidRPr="2480C5B0">
        <w:t xml:space="preserve"> </w:t>
      </w:r>
      <w:r w:rsidR="00D81813" w:rsidRPr="2480C5B0">
        <w:t>accepted that IFRS</w:t>
      </w:r>
      <w:r>
        <w:t xml:space="preserve"> </w:t>
      </w:r>
      <w:r w:rsidR="00D81813" w:rsidRPr="2480C5B0">
        <w:t xml:space="preserve">4 was the applicable reporting standard. </w:t>
      </w:r>
      <w:r>
        <w:t xml:space="preserve"> </w:t>
      </w:r>
      <w:r w:rsidR="00D81813" w:rsidRPr="2480C5B0">
        <w:t xml:space="preserve">In the </w:t>
      </w:r>
      <w:r w:rsidR="004D1E5F">
        <w:t xml:space="preserve">2019/2020 </w:t>
      </w:r>
      <w:r w:rsidR="00D81813" w:rsidRPr="2480C5B0">
        <w:t>financial year the RAF used the IFRS</w:t>
      </w:r>
      <w:r>
        <w:t xml:space="preserve"> </w:t>
      </w:r>
      <w:r w:rsidR="00D81813" w:rsidRPr="2480C5B0">
        <w:t xml:space="preserve">4. </w:t>
      </w:r>
      <w:r>
        <w:t xml:space="preserve"> </w:t>
      </w:r>
      <w:r w:rsidR="00D81813" w:rsidRPr="2480C5B0">
        <w:t xml:space="preserve">On an argument conveniently suitable for the RAF now, </w:t>
      </w:r>
      <w:r w:rsidR="00181FDA">
        <w:t xml:space="preserve">it says that </w:t>
      </w:r>
      <w:r w:rsidR="00D81813" w:rsidRPr="2480C5B0">
        <w:t xml:space="preserve">this was used in error. </w:t>
      </w:r>
      <w:r>
        <w:t xml:space="preserve"> </w:t>
      </w:r>
      <w:r w:rsidR="00D81813" w:rsidRPr="2480C5B0">
        <w:t xml:space="preserve">It was the usage of the IFRS4 that </w:t>
      </w:r>
      <w:r w:rsidR="00C905CE">
        <w:t>revealed</w:t>
      </w:r>
      <w:r w:rsidR="00C905CE" w:rsidRPr="2480C5B0">
        <w:t xml:space="preserve"> </w:t>
      </w:r>
      <w:r w:rsidR="00D81813" w:rsidRPr="2480C5B0">
        <w:t>the R300</w:t>
      </w:r>
      <w:r w:rsidR="00C905CE">
        <w:t>+</w:t>
      </w:r>
      <w:r w:rsidR="00D81813" w:rsidRPr="2480C5B0">
        <w:t xml:space="preserve"> bil</w:t>
      </w:r>
      <w:r w:rsidR="00D14161">
        <w:t xml:space="preserve">lion liability, which was </w:t>
      </w:r>
      <w:r w:rsidR="00D14161">
        <w:lastRenderedPageBreak/>
        <w:t xml:space="preserve">drastically reduced when the new accounting policy was formulated </w:t>
      </w:r>
      <w:r w:rsidR="00D81813" w:rsidRPr="2480C5B0">
        <w:t>the following financial year.</w:t>
      </w:r>
    </w:p>
    <w:p w14:paraId="19984591" w14:textId="77777777" w:rsidR="00005876" w:rsidRDefault="00005876" w:rsidP="0095127A">
      <w:pPr>
        <w:pStyle w:val="Judgementnumbering"/>
        <w:numPr>
          <w:ilvl w:val="0"/>
          <w:numId w:val="0"/>
        </w:numPr>
        <w:tabs>
          <w:tab w:val="left" w:pos="567"/>
        </w:tabs>
        <w:spacing w:before="0" w:after="0" w:line="360" w:lineRule="auto"/>
        <w:ind w:left="485" w:hangingChars="202" w:hanging="485"/>
      </w:pPr>
    </w:p>
    <w:p w14:paraId="01B198DB" w14:textId="73F82BD9" w:rsidR="00894B28" w:rsidRDefault="005A3CDA" w:rsidP="006C11F1">
      <w:pPr>
        <w:pStyle w:val="Judgementnumbering"/>
        <w:numPr>
          <w:ilvl w:val="0"/>
          <w:numId w:val="0"/>
        </w:numPr>
        <w:tabs>
          <w:tab w:val="left" w:pos="709"/>
        </w:tabs>
        <w:spacing w:before="0" w:after="0" w:line="360" w:lineRule="auto"/>
        <w:ind w:leftChars="1" w:left="708" w:hangingChars="294" w:hanging="706"/>
      </w:pPr>
      <w:r>
        <w:t>[</w:t>
      </w:r>
      <w:r w:rsidR="0026177E">
        <w:t>91</w:t>
      </w:r>
      <w:r w:rsidR="00005876">
        <w:t>]</w:t>
      </w:r>
      <w:r w:rsidR="00005876">
        <w:tab/>
      </w:r>
      <w:r w:rsidR="00DC21CA">
        <w:t>D</w:t>
      </w:r>
      <w:r w:rsidR="00D81813" w:rsidRPr="2480C5B0">
        <w:t xml:space="preserve">irective 5 provides that where there is no equivalent standard of GRAP, an international Public Sector Accounting Standard (IPSAS) or (International Reporting Standards) IFRS should be used in formulating accounting policy. </w:t>
      </w:r>
      <w:r w:rsidR="00A85E95">
        <w:t xml:space="preserve"> </w:t>
      </w:r>
      <w:r w:rsidR="00D81813" w:rsidRPr="2480C5B0">
        <w:t xml:space="preserve">This is the default position that must </w:t>
      </w:r>
      <w:r w:rsidR="001368AF">
        <w:t xml:space="preserve">be taken </w:t>
      </w:r>
      <w:r w:rsidR="00D81813" w:rsidRPr="2480C5B0">
        <w:t>in instance</w:t>
      </w:r>
      <w:r w:rsidR="001368AF">
        <w:t>s</w:t>
      </w:r>
      <w:r w:rsidR="00D81813" w:rsidRPr="2480C5B0">
        <w:t xml:space="preserve"> where there is no equiv</w:t>
      </w:r>
      <w:r w:rsidR="00D14161">
        <w:t>alent standard of GRAP.</w:t>
      </w:r>
      <w:r w:rsidR="00A85E95">
        <w:t xml:space="preserve"> </w:t>
      </w:r>
      <w:r w:rsidR="00D14161">
        <w:t xml:space="preserve"> The RAF artificially placed itself</w:t>
      </w:r>
      <w:r w:rsidR="00D81813" w:rsidRPr="2480C5B0">
        <w:t xml:space="preserve"> in the category of ‘where there is</w:t>
      </w:r>
      <w:r w:rsidR="00D14161">
        <w:t xml:space="preserve"> no equivalent standard’ </w:t>
      </w:r>
      <w:r w:rsidR="00D81813" w:rsidRPr="2480C5B0">
        <w:t xml:space="preserve">after it carved itself out of GRAP19 and </w:t>
      </w:r>
      <w:r w:rsidR="001368AF">
        <w:t>repositioned</w:t>
      </w:r>
      <w:r w:rsidR="001368AF" w:rsidRPr="2480C5B0">
        <w:t xml:space="preserve"> </w:t>
      </w:r>
      <w:r w:rsidR="00D81813" w:rsidRPr="2480C5B0">
        <w:t xml:space="preserve">itself as </w:t>
      </w:r>
      <w:r w:rsidR="00D14161">
        <w:t>a ‘social benefit’ provider</w:t>
      </w:r>
      <w:r w:rsidR="00D81813" w:rsidRPr="2480C5B0">
        <w:t xml:space="preserve">. </w:t>
      </w:r>
      <w:r w:rsidR="00A85E95">
        <w:t xml:space="preserve"> </w:t>
      </w:r>
      <w:r w:rsidR="00894B28">
        <w:t xml:space="preserve">It then argued that it </w:t>
      </w:r>
      <w:r w:rsidR="001368AF">
        <w:t xml:space="preserve">could </w:t>
      </w:r>
      <w:r w:rsidR="00894B28">
        <w:t>rely</w:t>
      </w:r>
      <w:r w:rsidR="00D81813" w:rsidRPr="2480C5B0">
        <w:t xml:space="preserve"> on GRAP 3 to develop an accounting policy, since there was no standard for ‘social benefit’ entities</w:t>
      </w:r>
      <w:r w:rsidR="001368AF">
        <w:t>,</w:t>
      </w:r>
      <w:r w:rsidR="008503FE">
        <w:t xml:space="preserve"> and then it changed</w:t>
      </w:r>
      <w:r w:rsidR="00D81813" w:rsidRPr="2480C5B0">
        <w:t xml:space="preserve"> its accounting policy. </w:t>
      </w:r>
      <w:r w:rsidR="00A85E95">
        <w:t xml:space="preserve"> </w:t>
      </w:r>
      <w:r w:rsidR="00D81813" w:rsidRPr="2480C5B0">
        <w:t xml:space="preserve">The purpose of this was to give the RAF </w:t>
      </w:r>
      <w:r w:rsidR="00C905CE">
        <w:t>a “facelift”</w:t>
      </w:r>
      <w:r w:rsidR="00D81813" w:rsidRPr="2480C5B0">
        <w:t xml:space="preserve"> from a financial perspective. </w:t>
      </w:r>
      <w:r w:rsidR="00A85E95">
        <w:t xml:space="preserve"> </w:t>
      </w:r>
      <w:r w:rsidR="00D81813" w:rsidRPr="2480C5B0">
        <w:t xml:space="preserve">In its reformed </w:t>
      </w:r>
      <w:r w:rsidR="00F53A6B">
        <w:t>appearance</w:t>
      </w:r>
      <w:r w:rsidR="001368AF">
        <w:t>,</w:t>
      </w:r>
      <w:r w:rsidR="00A85E95">
        <w:t xml:space="preserve"> </w:t>
      </w:r>
      <w:r w:rsidR="00D81813" w:rsidRPr="2480C5B0">
        <w:t xml:space="preserve">it will shed off a </w:t>
      </w:r>
      <w:r w:rsidR="001368AF">
        <w:t>significant portion</w:t>
      </w:r>
      <w:r w:rsidR="001368AF" w:rsidRPr="2480C5B0">
        <w:t xml:space="preserve"> </w:t>
      </w:r>
      <w:r w:rsidR="00D81813" w:rsidRPr="2480C5B0">
        <w:t xml:space="preserve">of its liabilities.  </w:t>
      </w:r>
    </w:p>
    <w:p w14:paraId="1541C07C" w14:textId="77777777" w:rsidR="00894B28" w:rsidRDefault="00894B28" w:rsidP="0095127A">
      <w:pPr>
        <w:pStyle w:val="Judgementnumbering"/>
        <w:numPr>
          <w:ilvl w:val="0"/>
          <w:numId w:val="0"/>
        </w:numPr>
        <w:tabs>
          <w:tab w:val="left" w:pos="567"/>
        </w:tabs>
        <w:spacing w:before="0" w:after="0" w:line="360" w:lineRule="auto"/>
        <w:ind w:left="485" w:hangingChars="202" w:hanging="485"/>
      </w:pPr>
    </w:p>
    <w:p w14:paraId="16820DFF" w14:textId="77777777" w:rsidR="00950B50" w:rsidRDefault="00A85E95" w:rsidP="006C11F1">
      <w:pPr>
        <w:pStyle w:val="Judgementnumbering"/>
        <w:numPr>
          <w:ilvl w:val="0"/>
          <w:numId w:val="0"/>
        </w:numPr>
        <w:tabs>
          <w:tab w:val="left" w:pos="709"/>
        </w:tabs>
        <w:spacing w:before="0" w:after="0" w:line="360" w:lineRule="auto"/>
        <w:ind w:left="708" w:hangingChars="295" w:hanging="708"/>
      </w:pPr>
      <w:r>
        <w:t>[</w:t>
      </w:r>
      <w:r w:rsidR="008503FE">
        <w:t>92</w:t>
      </w:r>
      <w:r w:rsidR="00894B28">
        <w:t>]</w:t>
      </w:r>
      <w:r w:rsidR="00894B28">
        <w:tab/>
      </w:r>
      <w:r w:rsidR="008503FE">
        <w:t xml:space="preserve">One can also not ignore that </w:t>
      </w:r>
      <w:r w:rsidR="00D81813" w:rsidRPr="2480C5B0">
        <w:t>GRAP3’s objective is to enhance the relevance and reliability of an entity’s financial statements, and the comparability of those financial statements over time and with the financial statements of other entities</w:t>
      </w:r>
      <w:r w:rsidR="008503FE">
        <w:rPr>
          <w:rStyle w:val="FootnoteReference"/>
        </w:rPr>
        <w:footnoteReference w:id="56"/>
      </w:r>
      <w:r w:rsidR="00D81813" w:rsidRPr="2480C5B0">
        <w:t xml:space="preserve">. </w:t>
      </w:r>
      <w:r>
        <w:t xml:space="preserve"> </w:t>
      </w:r>
      <w:r w:rsidR="00D81813" w:rsidRPr="2480C5B0">
        <w:t>With regard to accounting policies, GRAP3 provides that in the absence of a standard</w:t>
      </w:r>
      <w:r w:rsidR="00E01659">
        <w:t xml:space="preserve"> of GRAP that specifically applies</w:t>
      </w:r>
      <w:r w:rsidR="00D81813" w:rsidRPr="2480C5B0">
        <w:t xml:space="preserve"> to a transaction, other event or condition, management shall use its judgment in developing and applying an accounting policy that</w:t>
      </w:r>
      <w:r w:rsidR="00950B50">
        <w:t xml:space="preserve"> results in information that is:</w:t>
      </w:r>
    </w:p>
    <w:p w14:paraId="165FBBEB" w14:textId="77777777" w:rsidR="00950B50" w:rsidRDefault="00D81813" w:rsidP="006C11F1">
      <w:pPr>
        <w:pStyle w:val="Judgementnumbering"/>
        <w:numPr>
          <w:ilvl w:val="0"/>
          <w:numId w:val="0"/>
        </w:numPr>
        <w:spacing w:before="0" w:after="0" w:line="360" w:lineRule="auto"/>
        <w:ind w:leftChars="322" w:left="845" w:hangingChars="57" w:hanging="137"/>
      </w:pPr>
      <w:r w:rsidRPr="2480C5B0">
        <w:t xml:space="preserve">(a) relevant to the economic decision-making needs of users; </w:t>
      </w:r>
    </w:p>
    <w:p w14:paraId="71B8D666" w14:textId="77777777" w:rsidR="00950B50" w:rsidRDefault="00D81813" w:rsidP="006C11F1">
      <w:pPr>
        <w:pStyle w:val="Judgementnumbering"/>
        <w:numPr>
          <w:ilvl w:val="0"/>
          <w:numId w:val="0"/>
        </w:numPr>
        <w:spacing w:before="0" w:after="0" w:line="360" w:lineRule="auto"/>
        <w:ind w:leftChars="322" w:left="845" w:hangingChars="57" w:hanging="137"/>
      </w:pPr>
      <w:r w:rsidRPr="2480C5B0">
        <w:t xml:space="preserve">(b) reliable, in that the financial statements: </w:t>
      </w:r>
    </w:p>
    <w:p w14:paraId="5B05F174" w14:textId="77777777" w:rsidR="00950B50" w:rsidRDefault="00D81813" w:rsidP="00FB2AB9">
      <w:pPr>
        <w:pStyle w:val="Judgementnumbering"/>
        <w:numPr>
          <w:ilvl w:val="0"/>
          <w:numId w:val="0"/>
        </w:numPr>
        <w:spacing w:before="0" w:after="0" w:line="360" w:lineRule="auto"/>
        <w:ind w:leftChars="515" w:left="1133"/>
      </w:pPr>
      <w:r w:rsidRPr="2480C5B0">
        <w:t>(i) repr</w:t>
      </w:r>
      <w:r w:rsidR="00950B50">
        <w:t>esent</w:t>
      </w:r>
      <w:r w:rsidRPr="2480C5B0">
        <w:t xml:space="preserve"> faithfully the financial position, financial performance and cash flows of the entity; </w:t>
      </w:r>
    </w:p>
    <w:p w14:paraId="0E0CC649" w14:textId="77777777" w:rsidR="00950B50" w:rsidRDefault="00D81813" w:rsidP="00FB2AB9">
      <w:pPr>
        <w:pStyle w:val="Judgementnumbering"/>
        <w:numPr>
          <w:ilvl w:val="0"/>
          <w:numId w:val="0"/>
        </w:numPr>
        <w:spacing w:before="0" w:after="0" w:line="360" w:lineRule="auto"/>
        <w:ind w:leftChars="515" w:left="1133"/>
      </w:pPr>
      <w:r w:rsidRPr="2480C5B0">
        <w:t xml:space="preserve">(ii) reflect the economic substance of transactions, other events and conditions, and not merely legal form; </w:t>
      </w:r>
    </w:p>
    <w:p w14:paraId="1B1F9B84" w14:textId="77777777" w:rsidR="00950B50" w:rsidRDefault="00D81813" w:rsidP="00FB2AB9">
      <w:pPr>
        <w:pStyle w:val="Judgementnumbering"/>
        <w:numPr>
          <w:ilvl w:val="0"/>
          <w:numId w:val="0"/>
        </w:numPr>
        <w:spacing w:before="0" w:after="0" w:line="360" w:lineRule="auto"/>
        <w:ind w:leftChars="515" w:left="1133"/>
      </w:pPr>
      <w:r w:rsidRPr="2480C5B0">
        <w:t>(iii) are ne</w:t>
      </w:r>
      <w:r w:rsidR="00950B50">
        <w:t xml:space="preserve">utral as in free from bias; </w:t>
      </w:r>
    </w:p>
    <w:p w14:paraId="269DC4E3" w14:textId="77777777" w:rsidR="00950B50" w:rsidRDefault="00D81813" w:rsidP="00FB2AB9">
      <w:pPr>
        <w:pStyle w:val="Judgementnumbering"/>
        <w:numPr>
          <w:ilvl w:val="0"/>
          <w:numId w:val="0"/>
        </w:numPr>
        <w:spacing w:before="0" w:after="0" w:line="360" w:lineRule="auto"/>
        <w:ind w:leftChars="515" w:left="1133"/>
      </w:pPr>
      <w:r w:rsidRPr="2480C5B0">
        <w:lastRenderedPageBreak/>
        <w:t xml:space="preserve">(iv) are </w:t>
      </w:r>
      <w:r w:rsidR="00950B50">
        <w:t xml:space="preserve">prudent; and </w:t>
      </w:r>
    </w:p>
    <w:p w14:paraId="0D96F935" w14:textId="5BA9FD9E" w:rsidR="00894B28" w:rsidRDefault="00950B50" w:rsidP="006C11F1">
      <w:pPr>
        <w:pStyle w:val="Judgementnumbering"/>
        <w:numPr>
          <w:ilvl w:val="0"/>
          <w:numId w:val="0"/>
        </w:numPr>
        <w:spacing w:before="0" w:after="0" w:line="360" w:lineRule="auto"/>
        <w:ind w:leftChars="322" w:left="845" w:hangingChars="57" w:hanging="137"/>
      </w:pPr>
      <w:r>
        <w:t xml:space="preserve">(c) </w:t>
      </w:r>
      <w:r w:rsidR="00D81813" w:rsidRPr="2480C5B0">
        <w:t>complete in all material respects.</w:t>
      </w:r>
    </w:p>
    <w:p w14:paraId="73E31754" w14:textId="77777777" w:rsidR="00894B28" w:rsidRDefault="00894B28" w:rsidP="00FB2AB9">
      <w:pPr>
        <w:pStyle w:val="Judgementnumbering"/>
        <w:numPr>
          <w:ilvl w:val="0"/>
          <w:numId w:val="0"/>
        </w:numPr>
        <w:tabs>
          <w:tab w:val="left" w:pos="567"/>
        </w:tabs>
        <w:spacing w:before="0" w:after="0" w:line="360" w:lineRule="auto"/>
        <w:ind w:left="485" w:hangingChars="202" w:hanging="485"/>
      </w:pPr>
    </w:p>
    <w:p w14:paraId="6A02F0BE" w14:textId="7A26B4A7" w:rsidR="00D81813" w:rsidRDefault="00586659" w:rsidP="006C11F1">
      <w:pPr>
        <w:pStyle w:val="Judgementnumbering"/>
        <w:numPr>
          <w:ilvl w:val="0"/>
          <w:numId w:val="0"/>
        </w:numPr>
        <w:tabs>
          <w:tab w:val="left" w:pos="709"/>
        </w:tabs>
        <w:spacing w:before="0" w:after="0" w:line="360" w:lineRule="auto"/>
        <w:ind w:left="708" w:hangingChars="295" w:hanging="708"/>
      </w:pPr>
      <w:r>
        <w:t>[</w:t>
      </w:r>
      <w:r w:rsidR="00950B50">
        <w:t>93</w:t>
      </w:r>
      <w:r w:rsidR="00894B28">
        <w:t>]</w:t>
      </w:r>
      <w:r w:rsidR="00894B28">
        <w:tab/>
        <w:t>But</w:t>
      </w:r>
      <w:r w:rsidR="00D81813" w:rsidRPr="2480C5B0">
        <w:t xml:space="preserve"> the RAF was bereft of </w:t>
      </w:r>
      <w:r w:rsidR="00470218">
        <w:t xml:space="preserve">a </w:t>
      </w:r>
      <w:r w:rsidR="00D81813" w:rsidRPr="2480C5B0">
        <w:t>jurisdictional basis (absence of a standard of GRAP) to apply a different accounting policy.</w:t>
      </w:r>
      <w:r w:rsidR="009C1F71">
        <w:t xml:space="preserve"> </w:t>
      </w:r>
      <w:r w:rsidR="00D81813" w:rsidRPr="2480C5B0">
        <w:t xml:space="preserve"> Even if this Court were to assume that a jurisdictional basis exists for the RAF to apply or adopt an accounting policy, there is sufficient doubt that such a policy meets the criteria outlined above. </w:t>
      </w:r>
      <w:r w:rsidR="009C1F71">
        <w:t xml:space="preserve"> </w:t>
      </w:r>
      <w:r w:rsidR="00D81813" w:rsidRPr="2480C5B0">
        <w:t xml:space="preserve">It </w:t>
      </w:r>
      <w:r w:rsidR="00D95656">
        <w:t xml:space="preserve">being </w:t>
      </w:r>
      <w:r w:rsidR="00D81813" w:rsidRPr="2480C5B0">
        <w:t xml:space="preserve">common cause that owing to the application of this new policy, the liabilities of the RAF substantially transformed by almost a sizeable </w:t>
      </w:r>
      <w:r w:rsidR="001368AF" w:rsidRPr="2480C5B0">
        <w:t>percentage</w:t>
      </w:r>
      <w:r w:rsidR="001368AF">
        <w:t>, the</w:t>
      </w:r>
      <w:r w:rsidR="00D81813" w:rsidRPr="2480C5B0">
        <w:t xml:space="preserve"> question then becomes, how relevant, reliable and faithful is that to the users</w:t>
      </w:r>
      <w:r w:rsidR="00CF79F6">
        <w:t>?</w:t>
      </w:r>
      <w:r w:rsidR="00D81813" w:rsidRPr="2480C5B0">
        <w:t xml:space="preserve"> </w:t>
      </w:r>
      <w:r w:rsidR="009C1F71">
        <w:t xml:space="preserve"> </w:t>
      </w:r>
      <w:r w:rsidR="00D81813" w:rsidRPr="2480C5B0">
        <w:t xml:space="preserve">A </w:t>
      </w:r>
      <w:r w:rsidR="00CF79F6">
        <w:t xml:space="preserve">reduction in liabilities </w:t>
      </w:r>
      <w:r w:rsidR="00D81813" w:rsidRPr="2480C5B0">
        <w:t>from R300</w:t>
      </w:r>
      <w:r w:rsidR="00F53A6B">
        <w:t>+</w:t>
      </w:r>
      <w:r w:rsidR="00D81813" w:rsidRPr="2480C5B0">
        <w:t xml:space="preserve"> billion to R</w:t>
      </w:r>
      <w:r w:rsidR="00F53A6B">
        <w:t>3</w:t>
      </w:r>
      <w:r w:rsidR="00D81813" w:rsidRPr="2480C5B0">
        <w:t>0</w:t>
      </w:r>
      <w:r w:rsidR="00F53A6B">
        <w:t>-odd</w:t>
      </w:r>
      <w:r w:rsidR="00D81813" w:rsidRPr="2480C5B0">
        <w:t xml:space="preserve"> billion completely changes the financial position and performance of the entity. </w:t>
      </w:r>
      <w:r w:rsidR="009C1F71">
        <w:t xml:space="preserve"> </w:t>
      </w:r>
      <w:r w:rsidR="00D81813" w:rsidRPr="2480C5B0">
        <w:t>Such a policy cannot</w:t>
      </w:r>
      <w:r w:rsidR="00470218">
        <w:t>,</w:t>
      </w:r>
      <w:r w:rsidR="00D81813" w:rsidRPr="2480C5B0">
        <w:t xml:space="preserve"> by any stretch of imagination</w:t>
      </w:r>
      <w:r w:rsidR="00470218">
        <w:t>,</w:t>
      </w:r>
      <w:r w:rsidR="00D81813" w:rsidRPr="2480C5B0">
        <w:t xml:space="preserve"> be neutral, prudent and complete in all material </w:t>
      </w:r>
      <w:r w:rsidR="00CF79F6">
        <w:t xml:space="preserve">respects. </w:t>
      </w:r>
      <w:r w:rsidR="009C1F71">
        <w:t xml:space="preserve"> </w:t>
      </w:r>
      <w:r w:rsidR="00CF79F6">
        <w:t>In simple terms, D</w:t>
      </w:r>
      <w:r w:rsidR="00D81813" w:rsidRPr="2480C5B0">
        <w:t xml:space="preserve">irective 5 and GRAP3 were simply unavailable for the RAF. </w:t>
      </w:r>
      <w:r w:rsidR="009C1F71">
        <w:t xml:space="preserve"> </w:t>
      </w:r>
      <w:r w:rsidR="00D81813" w:rsidRPr="2480C5B0">
        <w:t xml:space="preserve">The conclusion to reach is that the AGSA did not commit any error of law </w:t>
      </w:r>
      <w:r w:rsidR="00470218">
        <w:t xml:space="preserve">and that the decision to issue the Disclaimer on the terms </w:t>
      </w:r>
      <w:r w:rsidR="001368AF">
        <w:t xml:space="preserve">she </w:t>
      </w:r>
      <w:r w:rsidR="00470218">
        <w:t>did, was lawful and rational</w:t>
      </w:r>
      <w:r w:rsidR="00D81813" w:rsidRPr="2480C5B0">
        <w:t>.</w:t>
      </w:r>
    </w:p>
    <w:p w14:paraId="0DDA935A" w14:textId="77777777" w:rsidR="0061267B" w:rsidRDefault="0061267B" w:rsidP="00FB2AB9">
      <w:pPr>
        <w:pStyle w:val="Judgementnumbering"/>
        <w:numPr>
          <w:ilvl w:val="0"/>
          <w:numId w:val="0"/>
        </w:numPr>
        <w:tabs>
          <w:tab w:val="left" w:pos="567"/>
        </w:tabs>
        <w:spacing w:before="0" w:after="0" w:line="360" w:lineRule="auto"/>
        <w:ind w:left="485" w:hangingChars="202" w:hanging="485"/>
      </w:pPr>
    </w:p>
    <w:p w14:paraId="15538D82" w14:textId="13715A55" w:rsidR="00D81813" w:rsidRDefault="00E571A3" w:rsidP="006C11F1">
      <w:pPr>
        <w:pStyle w:val="Judgementnumbering"/>
        <w:numPr>
          <w:ilvl w:val="0"/>
          <w:numId w:val="0"/>
        </w:numPr>
        <w:tabs>
          <w:tab w:val="left" w:pos="709"/>
        </w:tabs>
        <w:spacing w:before="0" w:after="0" w:line="360" w:lineRule="auto"/>
        <w:ind w:left="708" w:hangingChars="295" w:hanging="708"/>
      </w:pPr>
      <w:r>
        <w:t>[</w:t>
      </w:r>
      <w:r w:rsidR="00470218">
        <w:t>94</w:t>
      </w:r>
      <w:r w:rsidR="00CF79F6">
        <w:t>]</w:t>
      </w:r>
      <w:r w:rsidR="00CF79F6">
        <w:tab/>
      </w:r>
      <w:r w:rsidR="00470218">
        <w:t xml:space="preserve">The last string in the RAF’s bow is the argument that </w:t>
      </w:r>
      <w:r w:rsidR="00CF79F6">
        <w:t xml:space="preserve">the change in its accounting policy is an administrative decision which has gone unchallenged by either the AGSA or the ASB who have failed to launch a reactive challenge. </w:t>
      </w:r>
      <w:r>
        <w:t xml:space="preserve"> </w:t>
      </w:r>
      <w:r w:rsidR="00CF79F6">
        <w:t xml:space="preserve">It argues thus that </w:t>
      </w:r>
      <w:r w:rsidR="00A52D6F">
        <w:t>t</w:t>
      </w:r>
      <w:r w:rsidR="00CF79F6">
        <w:t>he principles set out in</w:t>
      </w:r>
      <w:r w:rsidR="0071759C">
        <w:t xml:space="preserve"> </w:t>
      </w:r>
      <w:proofErr w:type="spellStart"/>
      <w:r w:rsidR="0071759C" w:rsidRPr="00FB2AB9">
        <w:rPr>
          <w:i/>
        </w:rPr>
        <w:t>Oudekraal</w:t>
      </w:r>
      <w:proofErr w:type="spellEnd"/>
      <w:r w:rsidR="0071759C" w:rsidRPr="00FB2AB9">
        <w:rPr>
          <w:i/>
        </w:rPr>
        <w:t xml:space="preserve"> Estates (Pty) Ltd v City of Cape Town and Others</w:t>
      </w:r>
      <w:r w:rsidR="0071759C" w:rsidRPr="00A52D6F">
        <w:rPr>
          <w:rStyle w:val="FootnoteReference"/>
        </w:rPr>
        <w:footnoteReference w:id="57"/>
      </w:r>
      <w:r w:rsidR="00A52D6F">
        <w:t xml:space="preserve"> apply and that its decision to change its accounting policy is presumptively valid, lawful and binding</w:t>
      </w:r>
      <w:r w:rsidR="00470218">
        <w:t xml:space="preserve"> until set aside by a court</w:t>
      </w:r>
      <w:r w:rsidR="00A52D6F">
        <w:t>.</w:t>
      </w:r>
      <w:r w:rsidR="00CF79F6">
        <w:t xml:space="preserve"> </w:t>
      </w:r>
      <w:r w:rsidR="00D81813" w:rsidRPr="2480C5B0">
        <w:t xml:space="preserve"> </w:t>
      </w:r>
      <w:r w:rsidR="00470218">
        <w:t>But the RAF’s decision</w:t>
      </w:r>
      <w:r w:rsidR="00470218" w:rsidRPr="2480C5B0">
        <w:t xml:space="preserve"> </w:t>
      </w:r>
      <w:r w:rsidR="00470218">
        <w:t>has no</w:t>
      </w:r>
      <w:r w:rsidR="00470218" w:rsidRPr="2480C5B0">
        <w:t xml:space="preserve"> </w:t>
      </w:r>
      <w:r w:rsidR="009B381D">
        <w:t xml:space="preserve">direct, external, </w:t>
      </w:r>
      <w:r w:rsidR="00470218" w:rsidRPr="2480C5B0">
        <w:t>legal consequences for</w:t>
      </w:r>
      <w:r w:rsidR="00470218">
        <w:t xml:space="preserve"> the</w:t>
      </w:r>
      <w:r w:rsidR="00470218" w:rsidRPr="2480C5B0">
        <w:t xml:space="preserve"> AGSA</w:t>
      </w:r>
      <w:r w:rsidR="009B381D">
        <w:rPr>
          <w:rStyle w:val="FootnoteReference"/>
        </w:rPr>
        <w:footnoteReference w:id="58"/>
      </w:r>
      <w:r w:rsidR="00470218" w:rsidRPr="2480C5B0">
        <w:t xml:space="preserve">. </w:t>
      </w:r>
      <w:r>
        <w:t xml:space="preserve"> </w:t>
      </w:r>
      <w:r w:rsidR="00470218" w:rsidRPr="2480C5B0">
        <w:t>The effect of that determination, other than it existing factually, is simply that the RAF changed or applied an accounting policy.</w:t>
      </w:r>
      <w:r>
        <w:t xml:space="preserve"> </w:t>
      </w:r>
      <w:r w:rsidR="00470218" w:rsidRPr="2480C5B0">
        <w:t xml:space="preserve"> </w:t>
      </w:r>
      <w:r w:rsidR="00470218">
        <w:t>E</w:t>
      </w:r>
      <w:r w:rsidR="00470218" w:rsidRPr="2480C5B0">
        <w:t xml:space="preserve">ven in the presence of a changed policy, </w:t>
      </w:r>
      <w:r w:rsidR="00470218">
        <w:t xml:space="preserve">the </w:t>
      </w:r>
      <w:r w:rsidR="00470218" w:rsidRPr="2480C5B0">
        <w:t>AGSA was still legally obligated to perform an audit, express an opinion after the audit and report.</w:t>
      </w:r>
      <w:r>
        <w:t xml:space="preserve"> </w:t>
      </w:r>
      <w:r w:rsidR="00470218" w:rsidRPr="2480C5B0">
        <w:t xml:space="preserve"> Thus, the fact that the RAF changed its accounting policy under the </w:t>
      </w:r>
      <w:r w:rsidR="00470218" w:rsidRPr="2480C5B0">
        <w:lastRenderedPageBreak/>
        <w:t xml:space="preserve">circumstances that it did does not prevent the AGSA to do what the law </w:t>
      </w:r>
      <w:r w:rsidR="00470218">
        <w:t xml:space="preserve">enjoins </w:t>
      </w:r>
      <w:r w:rsidR="00470218" w:rsidRPr="2480C5B0">
        <w:t>her to</w:t>
      </w:r>
      <w:r w:rsidR="00470218">
        <w:t xml:space="preserve"> do</w:t>
      </w:r>
      <w:r w:rsidR="00470218">
        <w:rPr>
          <w:rStyle w:val="FootnoteReference"/>
        </w:rPr>
        <w:footnoteReference w:id="59"/>
      </w:r>
      <w:r w:rsidR="00470218" w:rsidRPr="2480C5B0">
        <w:t xml:space="preserve">. More importantly, </w:t>
      </w:r>
      <w:r w:rsidR="00FB2AB9">
        <w:t xml:space="preserve">the AGSA </w:t>
      </w:r>
      <w:r w:rsidR="00470218" w:rsidRPr="2480C5B0">
        <w:t>is accountable to the National Assembly only</w:t>
      </w:r>
      <w:r w:rsidR="00470218">
        <w:rPr>
          <w:rStyle w:val="FootnoteReference"/>
        </w:rPr>
        <w:footnoteReference w:id="60"/>
      </w:r>
      <w:r w:rsidR="00470218" w:rsidRPr="2480C5B0">
        <w:t>.</w:t>
      </w:r>
      <w:r w:rsidR="008D5115">
        <w:t xml:space="preserve"> </w:t>
      </w:r>
      <w:r w:rsidR="00470218" w:rsidRPr="2480C5B0">
        <w:t xml:space="preserve"> </w:t>
      </w:r>
      <w:r w:rsidR="00D81813" w:rsidRPr="2480C5B0">
        <w:t xml:space="preserve">By ignoring any alleged legal effect of the </w:t>
      </w:r>
      <w:r w:rsidR="00470218">
        <w:t xml:space="preserve">RAF’s decision, </w:t>
      </w:r>
      <w:r w:rsidR="00D81813" w:rsidRPr="2480C5B0">
        <w:t>the AGSA did not act</w:t>
      </w:r>
      <w:r w:rsidR="00D81813" w:rsidRPr="2480C5B0">
        <w:rPr>
          <w:i/>
        </w:rPr>
        <w:t xml:space="preserve"> ultra vires</w:t>
      </w:r>
      <w:r w:rsidR="00D81813" w:rsidRPr="2480C5B0">
        <w:t xml:space="preserve"> in any manner or form. </w:t>
      </w:r>
      <w:r w:rsidR="008D5115">
        <w:t xml:space="preserve"> </w:t>
      </w:r>
      <w:r w:rsidR="00D81813" w:rsidRPr="2480C5B0">
        <w:t>The AGSA had no reason to approach a Court of law to review a decision, be it executive or administrative,</w:t>
      </w:r>
      <w:r w:rsidR="00A52D6F">
        <w:t xml:space="preserve"> that does not adversely affect</w:t>
      </w:r>
      <w:r w:rsidR="00D81813" w:rsidRPr="2480C5B0">
        <w:t xml:space="preserve"> its rights, in particular auditing rights. </w:t>
      </w:r>
      <w:r w:rsidR="008D5115">
        <w:t xml:space="preserve"> </w:t>
      </w:r>
      <w:r w:rsidR="00D81813" w:rsidRPr="2480C5B0">
        <w:t xml:space="preserve">If that were to be the case, the AGSA </w:t>
      </w:r>
      <w:r w:rsidR="00F53A6B">
        <w:t>would</w:t>
      </w:r>
      <w:r w:rsidR="00F53A6B" w:rsidRPr="2480C5B0">
        <w:t xml:space="preserve"> </w:t>
      </w:r>
      <w:r w:rsidR="00D81813" w:rsidRPr="2480C5B0">
        <w:t xml:space="preserve">be a permanent resident of the palaces of justice, because it is conceivable to believe that every time </w:t>
      </w:r>
      <w:r w:rsidR="005952A8">
        <w:t>the Board of an entity incorrectly changes its accounting policy,</w:t>
      </w:r>
      <w:r w:rsidR="00A52D6F">
        <w:t xml:space="preserve"> the AGSA would have to approach court to set aside that decision</w:t>
      </w:r>
      <w:r w:rsidR="00D81813" w:rsidRPr="2480C5B0">
        <w:t xml:space="preserve">. </w:t>
      </w:r>
      <w:r w:rsidR="008D5115">
        <w:t xml:space="preserve"> </w:t>
      </w:r>
      <w:r w:rsidR="005952A8">
        <w:t>T</w:t>
      </w:r>
      <w:r w:rsidR="00A52D6F">
        <w:t xml:space="preserve">he AGSA </w:t>
      </w:r>
      <w:r w:rsidR="00D81813" w:rsidRPr="2480C5B0">
        <w:t xml:space="preserve">must </w:t>
      </w:r>
      <w:r w:rsidR="005952A8">
        <w:t xml:space="preserve">simply </w:t>
      </w:r>
      <w:r w:rsidR="00D81813" w:rsidRPr="2480C5B0">
        <w:t>be satisfied that the financial records have been recorded appropriately.</w:t>
      </w:r>
      <w:r w:rsidR="008D5115">
        <w:t xml:space="preserve"> </w:t>
      </w:r>
      <w:r w:rsidR="00D81813" w:rsidRPr="2480C5B0">
        <w:t xml:space="preserve"> </w:t>
      </w:r>
      <w:r w:rsidR="00AA6E84">
        <w:t>Therefore</w:t>
      </w:r>
      <w:r w:rsidR="00A52D6F">
        <w:t>,</w:t>
      </w:r>
      <w:r w:rsidR="00D81813" w:rsidRPr="2480C5B0">
        <w:t xml:space="preserve"> the AGSA did not commit any material error of law inimical to </w:t>
      </w:r>
      <w:r w:rsidR="00F53A6B">
        <w:t>the Disclaimer</w:t>
      </w:r>
      <w:r w:rsidR="00D81813" w:rsidRPr="2480C5B0">
        <w:t xml:space="preserve">.  </w:t>
      </w:r>
    </w:p>
    <w:p w14:paraId="41687557" w14:textId="77777777" w:rsidR="00A52D6F" w:rsidRDefault="00A52D6F" w:rsidP="00FB2AB9">
      <w:pPr>
        <w:pStyle w:val="Judgementnumbering"/>
        <w:numPr>
          <w:ilvl w:val="0"/>
          <w:numId w:val="0"/>
        </w:numPr>
        <w:tabs>
          <w:tab w:val="left" w:pos="567"/>
        </w:tabs>
        <w:spacing w:before="0" w:after="0" w:line="360" w:lineRule="auto"/>
        <w:ind w:left="485" w:hangingChars="202" w:hanging="485"/>
      </w:pPr>
    </w:p>
    <w:p w14:paraId="5F6A5E86" w14:textId="6AB06F84" w:rsidR="00D81813" w:rsidRDefault="0092744B" w:rsidP="006C11F1">
      <w:pPr>
        <w:pStyle w:val="Judgementnumbering"/>
        <w:numPr>
          <w:ilvl w:val="0"/>
          <w:numId w:val="0"/>
        </w:numPr>
        <w:tabs>
          <w:tab w:val="left" w:pos="709"/>
        </w:tabs>
        <w:spacing w:before="0" w:after="0" w:line="360" w:lineRule="auto"/>
        <w:ind w:left="708" w:hangingChars="295" w:hanging="708"/>
      </w:pPr>
      <w:r>
        <w:t>[</w:t>
      </w:r>
      <w:r w:rsidR="00470218">
        <w:t>9</w:t>
      </w:r>
      <w:r w:rsidR="00D62618">
        <w:t>5</w:t>
      </w:r>
      <w:r w:rsidR="00EE31F7">
        <w:t>]</w:t>
      </w:r>
      <w:r w:rsidR="00EE31F7">
        <w:tab/>
        <w:t>We have already set out the legislative framework within which the ASB sets and considers</w:t>
      </w:r>
      <w:r w:rsidR="00D81813" w:rsidRPr="2480C5B0">
        <w:t xml:space="preserve"> the best accounting practices both locally and internationally</w:t>
      </w:r>
      <w:r w:rsidR="006230A9">
        <w:t>.</w:t>
      </w:r>
      <w:r w:rsidR="00D81813" w:rsidRPr="2480C5B0">
        <w:t xml:space="preserve"> </w:t>
      </w:r>
      <w:r w:rsidR="00993A54">
        <w:t xml:space="preserve"> </w:t>
      </w:r>
      <w:r w:rsidR="00D81813" w:rsidRPr="2480C5B0">
        <w:t xml:space="preserve">There is an obligation on the ASB to set standards that promote transparency in an effective management of revenue, expenditure, assets and liabilities of the institutions to which the standards apply. </w:t>
      </w:r>
      <w:r w:rsidR="00993A54">
        <w:t xml:space="preserve"> </w:t>
      </w:r>
      <w:r w:rsidR="00330A9E">
        <w:t>The ASB is unequivocal in it position that IPSAS 42 has not been adopted as an accounting standard in South Africa because of the manner in which it treats liabilities.</w:t>
      </w:r>
      <w:r w:rsidR="00D81813" w:rsidRPr="2480C5B0">
        <w:t xml:space="preserve"> </w:t>
      </w:r>
      <w:r w:rsidR="00993A54">
        <w:t xml:space="preserve"> </w:t>
      </w:r>
      <w:r w:rsidR="00F53A6B">
        <w:t xml:space="preserve">Mr </w:t>
      </w:r>
      <w:proofErr w:type="spellStart"/>
      <w:r w:rsidR="00D81813" w:rsidRPr="2480C5B0">
        <w:t>Motepe</w:t>
      </w:r>
      <w:proofErr w:type="spellEnd"/>
      <w:r w:rsidR="00D81813" w:rsidRPr="2480C5B0">
        <w:t xml:space="preserve"> </w:t>
      </w:r>
      <w:r w:rsidR="00330A9E">
        <w:t>argued that</w:t>
      </w:r>
      <w:r w:rsidR="00D81813" w:rsidRPr="2480C5B0">
        <w:t xml:space="preserve"> the RAF did not adopt the IPSAS42 </w:t>
      </w:r>
      <w:r w:rsidR="00330A9E">
        <w:t xml:space="preserve">as an accounting standard, </w:t>
      </w:r>
      <w:r w:rsidR="00D81813" w:rsidRPr="2480C5B0">
        <w:t>but it used it to adopt its accounting policy</w:t>
      </w:r>
      <w:r w:rsidR="00330A9E">
        <w:t xml:space="preserve"> and, in particular,</w:t>
      </w:r>
      <w:r w:rsidR="00F10441">
        <w:t xml:space="preserve"> those</w:t>
      </w:r>
      <w:r w:rsidR="00D81813" w:rsidRPr="2480C5B0">
        <w:t xml:space="preserve"> parts that dealt with cash payments. </w:t>
      </w:r>
      <w:r w:rsidR="00993A54">
        <w:t xml:space="preserve"> </w:t>
      </w:r>
      <w:r w:rsidR="00D81813" w:rsidRPr="2480C5B0">
        <w:t xml:space="preserve">At the same time Mr </w:t>
      </w:r>
      <w:proofErr w:type="spellStart"/>
      <w:r w:rsidR="00D81813" w:rsidRPr="2480C5B0">
        <w:t>Motepe</w:t>
      </w:r>
      <w:proofErr w:type="spellEnd"/>
      <w:r w:rsidR="00D81813" w:rsidRPr="2480C5B0">
        <w:t xml:space="preserve"> submitted that in stating that IPSAS42 was not available for use, the AGSA committed an error. </w:t>
      </w:r>
      <w:r w:rsidR="00993A54">
        <w:t xml:space="preserve"> </w:t>
      </w:r>
      <w:r w:rsidR="00D81813" w:rsidRPr="2480C5B0">
        <w:t xml:space="preserve">We disagree. </w:t>
      </w:r>
      <w:r w:rsidR="00993A54">
        <w:t xml:space="preserve"> </w:t>
      </w:r>
      <w:r w:rsidR="00330A9E">
        <w:t xml:space="preserve">The AGSA is not entitled to adopt accounting standards or develop accounting policies – it is enjoined to follow the prescripts set by the ASB. </w:t>
      </w:r>
      <w:r w:rsidR="00993A54">
        <w:t xml:space="preserve"> </w:t>
      </w:r>
      <w:r w:rsidR="00330A9E">
        <w:t xml:space="preserve">Where the ASB has determined that ISPSAS 42 is not available for use locally by public </w:t>
      </w:r>
      <w:r w:rsidR="00993A54">
        <w:t>entities</w:t>
      </w:r>
      <w:r w:rsidR="00F10441">
        <w:t>,</w:t>
      </w:r>
      <w:r w:rsidR="00993A54">
        <w:t xml:space="preserve"> that</w:t>
      </w:r>
      <w:r w:rsidR="00330A9E">
        <w:t xml:space="preserve"> is the standard to be applied by the AGSA and, in doing so, the AGSA acted rationally and lawfully. There is thus a rational connection between the AGSA’s Disclaimer and the reasons for issuing it.</w:t>
      </w:r>
    </w:p>
    <w:p w14:paraId="0EB9254E" w14:textId="5F78F620" w:rsidR="003406BB" w:rsidRDefault="003406BB" w:rsidP="00FB2AB9">
      <w:pPr>
        <w:tabs>
          <w:tab w:val="left" w:pos="567"/>
        </w:tabs>
        <w:spacing w:after="0" w:line="360" w:lineRule="auto"/>
        <w:ind w:left="485" w:hangingChars="202" w:hanging="485"/>
        <w:jc w:val="both"/>
        <w:rPr>
          <w:rFonts w:ascii="Arial" w:hAnsi="Arial" w:cs="Arial"/>
          <w:sz w:val="24"/>
          <w:szCs w:val="24"/>
        </w:rPr>
      </w:pPr>
    </w:p>
    <w:p w14:paraId="6FD8E704" w14:textId="77777777" w:rsidR="00B26683" w:rsidRPr="00FB2AB9" w:rsidRDefault="00B26683" w:rsidP="00FB2AB9">
      <w:pPr>
        <w:tabs>
          <w:tab w:val="left" w:pos="567"/>
        </w:tabs>
        <w:spacing w:after="0" w:line="360" w:lineRule="auto"/>
        <w:ind w:left="485" w:hangingChars="202" w:hanging="485"/>
        <w:jc w:val="both"/>
        <w:rPr>
          <w:rFonts w:ascii="Arial" w:eastAsia="Calibri" w:hAnsi="Arial" w:cs="Arial"/>
          <w:i/>
          <w:sz w:val="24"/>
          <w:szCs w:val="24"/>
        </w:rPr>
      </w:pPr>
      <w:r w:rsidRPr="00FB2AB9">
        <w:rPr>
          <w:rFonts w:ascii="Arial" w:eastAsia="Calibri" w:hAnsi="Arial" w:cs="Arial"/>
          <w:i/>
          <w:sz w:val="24"/>
          <w:szCs w:val="24"/>
        </w:rPr>
        <w:t>Costs</w:t>
      </w:r>
    </w:p>
    <w:p w14:paraId="6F2381CE" w14:textId="5A8B0581" w:rsidR="00B26683" w:rsidRDefault="002F3F61" w:rsidP="006C11F1">
      <w:pPr>
        <w:pStyle w:val="Judgementnumbering"/>
        <w:numPr>
          <w:ilvl w:val="0"/>
          <w:numId w:val="0"/>
        </w:numPr>
        <w:tabs>
          <w:tab w:val="left" w:pos="709"/>
        </w:tabs>
        <w:spacing w:before="0" w:after="0" w:line="360" w:lineRule="auto"/>
        <w:ind w:left="708" w:hangingChars="295" w:hanging="708"/>
      </w:pPr>
      <w:r>
        <w:t>[</w:t>
      </w:r>
      <w:r w:rsidR="009B471C">
        <w:t>96</w:t>
      </w:r>
      <w:r w:rsidR="0061267B">
        <w:t>]</w:t>
      </w:r>
      <w:r w:rsidR="0061267B">
        <w:tab/>
      </w:r>
      <w:r w:rsidR="00B26683" w:rsidRPr="2480C5B0">
        <w:t xml:space="preserve">RAF and AGSA agreed that costs should follow the </w:t>
      </w:r>
      <w:r w:rsidR="00E87A4D">
        <w:t>result</w:t>
      </w:r>
      <w:r w:rsidR="00B26683" w:rsidRPr="2480C5B0">
        <w:t xml:space="preserve">.  </w:t>
      </w:r>
      <w:r w:rsidR="00EA233E">
        <w:t xml:space="preserve">The ASB did not oppose the application. </w:t>
      </w:r>
      <w:r w:rsidR="00CA082C">
        <w:t xml:space="preserve">The </w:t>
      </w:r>
      <w:r w:rsidR="00B26683" w:rsidRPr="2480C5B0">
        <w:t>AGSA motivated for the costs of three counsel.  Given the issues at stake, the complexity and</w:t>
      </w:r>
      <w:r w:rsidR="00A30365">
        <w:t xml:space="preserve"> the</w:t>
      </w:r>
      <w:r w:rsidR="00B26683" w:rsidRPr="2480C5B0">
        <w:t xml:space="preserve"> novel issues</w:t>
      </w:r>
      <w:r w:rsidR="00A30365">
        <w:t xml:space="preserve"> raised,</w:t>
      </w:r>
      <w:r w:rsidR="00B26683" w:rsidRPr="2480C5B0">
        <w:t xml:space="preserve"> and the sheer volume of paper, the matter warrants the costs of three counsel.</w:t>
      </w:r>
      <w:r w:rsidR="00B26683">
        <w:t xml:space="preserve"> </w:t>
      </w:r>
      <w:r w:rsidR="00A86BED">
        <w:t xml:space="preserve"> </w:t>
      </w:r>
      <w:r w:rsidR="00B26683">
        <w:t>The costs shall include the qualifying fees and expenses of Professor Maroun.</w:t>
      </w:r>
    </w:p>
    <w:p w14:paraId="4037B7B1" w14:textId="77777777" w:rsidR="00A30A75" w:rsidRDefault="00A30A75" w:rsidP="00FB2AB9">
      <w:pPr>
        <w:tabs>
          <w:tab w:val="left" w:pos="567"/>
        </w:tabs>
        <w:spacing w:after="0" w:line="360" w:lineRule="auto"/>
        <w:ind w:left="485" w:hangingChars="202" w:hanging="485"/>
        <w:jc w:val="both"/>
        <w:rPr>
          <w:rFonts w:ascii="Arial" w:hAnsi="Arial" w:cs="Arial"/>
          <w:sz w:val="24"/>
          <w:szCs w:val="24"/>
        </w:rPr>
      </w:pPr>
    </w:p>
    <w:p w14:paraId="6FA3519F" w14:textId="77777777" w:rsidR="00F304B9" w:rsidRDefault="000460B9" w:rsidP="00160602">
      <w:pPr>
        <w:tabs>
          <w:tab w:val="left" w:pos="567"/>
        </w:tabs>
        <w:spacing w:after="0" w:line="360" w:lineRule="auto"/>
        <w:ind w:left="485" w:hangingChars="202" w:hanging="485"/>
        <w:jc w:val="both"/>
        <w:rPr>
          <w:rFonts w:ascii="Arial" w:eastAsia="Calibri" w:hAnsi="Arial" w:cs="Arial"/>
          <w:i/>
          <w:sz w:val="24"/>
          <w:szCs w:val="20"/>
        </w:rPr>
      </w:pPr>
      <w:r w:rsidRPr="00FB2AB9">
        <w:rPr>
          <w:rFonts w:ascii="Arial" w:eastAsia="Calibri" w:hAnsi="Arial" w:cs="Arial"/>
          <w:i/>
          <w:sz w:val="24"/>
          <w:szCs w:val="20"/>
        </w:rPr>
        <w:t>Order</w:t>
      </w:r>
    </w:p>
    <w:p w14:paraId="68EF74EF" w14:textId="7C29EE2E" w:rsidR="000460B9" w:rsidRPr="001569E5" w:rsidRDefault="00B169EE" w:rsidP="00160602">
      <w:pPr>
        <w:tabs>
          <w:tab w:val="left" w:pos="567"/>
        </w:tabs>
        <w:spacing w:after="0" w:line="360" w:lineRule="auto"/>
        <w:ind w:left="485" w:hangingChars="202" w:hanging="485"/>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r>
      <w:r w:rsidR="000460B9">
        <w:rPr>
          <w:rFonts w:ascii="Arial" w:eastAsia="Calibri" w:hAnsi="Arial" w:cs="Arial"/>
          <w:sz w:val="24"/>
          <w:szCs w:val="24"/>
        </w:rPr>
        <w:t>Part B of the application is dismissed.</w:t>
      </w:r>
    </w:p>
    <w:p w14:paraId="4565F5ED" w14:textId="2A1817D4" w:rsidR="000460B9" w:rsidRDefault="00B169EE" w:rsidP="00FB2AB9">
      <w:pPr>
        <w:tabs>
          <w:tab w:val="left" w:pos="567"/>
        </w:tabs>
        <w:spacing w:after="0" w:line="360" w:lineRule="auto"/>
        <w:ind w:left="485" w:hangingChars="202" w:hanging="485"/>
        <w:jc w:val="both"/>
      </w:pPr>
      <w:r>
        <w:rPr>
          <w:rFonts w:ascii="Arial" w:eastAsia="Calibri" w:hAnsi="Arial" w:cs="Arial"/>
          <w:sz w:val="24"/>
          <w:szCs w:val="24"/>
        </w:rPr>
        <w:t>2.</w:t>
      </w:r>
      <w:r>
        <w:rPr>
          <w:rFonts w:ascii="Arial" w:eastAsia="Calibri" w:hAnsi="Arial" w:cs="Arial"/>
          <w:sz w:val="24"/>
          <w:szCs w:val="24"/>
        </w:rPr>
        <w:tab/>
      </w:r>
      <w:r w:rsidR="000460B9">
        <w:rPr>
          <w:rFonts w:ascii="Arial" w:eastAsia="Calibri" w:hAnsi="Arial" w:cs="Arial"/>
          <w:sz w:val="24"/>
          <w:szCs w:val="24"/>
        </w:rPr>
        <w:t>The applicant shall pay the first respondent</w:t>
      </w:r>
      <w:r w:rsidR="006C11F1">
        <w:rPr>
          <w:rFonts w:ascii="Arial" w:eastAsia="Calibri" w:hAnsi="Arial" w:cs="Arial"/>
          <w:sz w:val="24"/>
          <w:szCs w:val="24"/>
        </w:rPr>
        <w:t>’</w:t>
      </w:r>
      <w:r w:rsidR="000460B9">
        <w:rPr>
          <w:rFonts w:ascii="Arial" w:eastAsia="Calibri" w:hAnsi="Arial" w:cs="Arial"/>
          <w:sz w:val="24"/>
          <w:szCs w:val="24"/>
        </w:rPr>
        <w:t xml:space="preserve">s costs of the application, including the </w:t>
      </w:r>
      <w:r w:rsidR="00A30365">
        <w:rPr>
          <w:rFonts w:ascii="Arial" w:eastAsia="Calibri" w:hAnsi="Arial" w:cs="Arial"/>
          <w:sz w:val="24"/>
          <w:szCs w:val="24"/>
        </w:rPr>
        <w:t xml:space="preserve">reserved </w:t>
      </w:r>
      <w:r w:rsidR="000460B9">
        <w:rPr>
          <w:rFonts w:ascii="Arial" w:eastAsia="Calibri" w:hAnsi="Arial" w:cs="Arial"/>
          <w:sz w:val="24"/>
          <w:szCs w:val="24"/>
        </w:rPr>
        <w:t>costs of Part A, which costs shall include the cost of three counsel</w:t>
      </w:r>
      <w:r w:rsidR="00B54751">
        <w:rPr>
          <w:rFonts w:ascii="Arial" w:eastAsia="Calibri" w:hAnsi="Arial" w:cs="Arial"/>
          <w:sz w:val="24"/>
          <w:szCs w:val="24"/>
        </w:rPr>
        <w:t xml:space="preserve"> </w:t>
      </w:r>
      <w:r w:rsidR="000460B9">
        <w:rPr>
          <w:rFonts w:ascii="Arial" w:eastAsia="Calibri" w:hAnsi="Arial" w:cs="Arial"/>
          <w:sz w:val="24"/>
          <w:szCs w:val="24"/>
        </w:rPr>
        <w:t>where employed</w:t>
      </w:r>
      <w:r w:rsidR="00A30365">
        <w:rPr>
          <w:rFonts w:ascii="Arial" w:eastAsia="Calibri" w:hAnsi="Arial" w:cs="Arial"/>
          <w:sz w:val="24"/>
          <w:szCs w:val="24"/>
        </w:rPr>
        <w:t xml:space="preserve">, one of </w:t>
      </w:r>
      <w:r w:rsidR="00EA233E">
        <w:rPr>
          <w:rFonts w:ascii="Arial" w:eastAsia="Calibri" w:hAnsi="Arial" w:cs="Arial"/>
          <w:sz w:val="24"/>
          <w:szCs w:val="24"/>
        </w:rPr>
        <w:t xml:space="preserve">whom </w:t>
      </w:r>
      <w:r w:rsidR="00A30365">
        <w:rPr>
          <w:rFonts w:ascii="Arial" w:eastAsia="Calibri" w:hAnsi="Arial" w:cs="Arial"/>
          <w:sz w:val="24"/>
          <w:szCs w:val="24"/>
        </w:rPr>
        <w:t xml:space="preserve">is a senior </w:t>
      </w:r>
      <w:r w:rsidR="00EA233E">
        <w:rPr>
          <w:rFonts w:ascii="Arial" w:eastAsia="Calibri" w:hAnsi="Arial" w:cs="Arial"/>
          <w:sz w:val="24"/>
          <w:szCs w:val="24"/>
        </w:rPr>
        <w:t>counsel, as</w:t>
      </w:r>
      <w:r w:rsidR="000460B9">
        <w:rPr>
          <w:rFonts w:ascii="Arial" w:eastAsia="Calibri" w:hAnsi="Arial" w:cs="Arial"/>
          <w:sz w:val="24"/>
          <w:szCs w:val="24"/>
        </w:rPr>
        <w:t xml:space="preserve"> well as the </w:t>
      </w:r>
      <w:r w:rsidR="000460B9" w:rsidRPr="00BE4C5C">
        <w:rPr>
          <w:rFonts w:ascii="Arial" w:eastAsia="Calibri" w:hAnsi="Arial" w:cs="Arial"/>
          <w:sz w:val="24"/>
          <w:szCs w:val="24"/>
        </w:rPr>
        <w:t>qualifying fees and expenses of Professor Maroun</w:t>
      </w:r>
      <w:r w:rsidR="00A30365">
        <w:rPr>
          <w:rFonts w:ascii="Arial" w:eastAsia="Calibri" w:hAnsi="Arial" w:cs="Arial"/>
          <w:sz w:val="24"/>
          <w:szCs w:val="24"/>
        </w:rPr>
        <w:t>, such costs to be taxed according to Scale C</w:t>
      </w:r>
      <w:r w:rsidR="000460B9" w:rsidRPr="00BE4C5C">
        <w:rPr>
          <w:rFonts w:ascii="Arial" w:eastAsia="Calibri" w:hAnsi="Arial" w:cs="Arial"/>
          <w:sz w:val="24"/>
          <w:szCs w:val="24"/>
        </w:rPr>
        <w:t>.</w:t>
      </w:r>
    </w:p>
    <w:p w14:paraId="73985DA9" w14:textId="62548B11" w:rsidR="000460B9" w:rsidRDefault="000460B9" w:rsidP="00FB2AB9">
      <w:pPr>
        <w:pStyle w:val="Judgmentparagraph"/>
        <w:numPr>
          <w:ilvl w:val="0"/>
          <w:numId w:val="0"/>
        </w:numPr>
        <w:tabs>
          <w:tab w:val="left" w:pos="567"/>
        </w:tabs>
        <w:spacing w:before="0" w:after="0"/>
        <w:ind w:left="485" w:hangingChars="202" w:hanging="485"/>
      </w:pPr>
    </w:p>
    <w:p w14:paraId="6067EFBA" w14:textId="0C7C78EE" w:rsidR="00A86BED" w:rsidRDefault="00A86BED" w:rsidP="00FB2AB9">
      <w:pPr>
        <w:pStyle w:val="Judgmentparagraph"/>
        <w:numPr>
          <w:ilvl w:val="0"/>
          <w:numId w:val="0"/>
        </w:numPr>
        <w:tabs>
          <w:tab w:val="left" w:pos="567"/>
        </w:tabs>
        <w:spacing w:before="0" w:after="0"/>
        <w:ind w:left="485" w:hangingChars="202" w:hanging="485"/>
      </w:pPr>
    </w:p>
    <w:p w14:paraId="1E37F50A" w14:textId="77777777" w:rsidR="00A86BED" w:rsidRDefault="00A86BED" w:rsidP="00FB2AB9">
      <w:pPr>
        <w:pStyle w:val="Judgmentparagraph"/>
        <w:numPr>
          <w:ilvl w:val="0"/>
          <w:numId w:val="0"/>
        </w:numPr>
        <w:tabs>
          <w:tab w:val="left" w:pos="567"/>
        </w:tabs>
        <w:spacing w:before="0" w:after="0"/>
        <w:ind w:left="485" w:hangingChars="202" w:hanging="485"/>
      </w:pPr>
    </w:p>
    <w:p w14:paraId="374E110F" w14:textId="77777777" w:rsidR="000460B9" w:rsidRPr="001569E5" w:rsidRDefault="000460B9" w:rsidP="00FB2AB9">
      <w:pPr>
        <w:tabs>
          <w:tab w:val="left" w:pos="567"/>
          <w:tab w:val="left" w:pos="4917"/>
        </w:tabs>
        <w:spacing w:after="0" w:line="360" w:lineRule="auto"/>
        <w:ind w:left="485" w:hangingChars="202" w:hanging="485"/>
        <w:jc w:val="right"/>
        <w:rPr>
          <w:rFonts w:ascii="Arial" w:hAnsi="Arial" w:cs="Arial"/>
          <w:sz w:val="24"/>
          <w:szCs w:val="24"/>
        </w:rPr>
      </w:pPr>
      <w:r>
        <w:rPr>
          <w:rFonts w:ascii="Arial" w:hAnsi="Arial" w:cs="Arial"/>
          <w:sz w:val="24"/>
          <w:szCs w:val="24"/>
        </w:rPr>
        <w:t>______________________</w:t>
      </w:r>
    </w:p>
    <w:p w14:paraId="48F13F3F" w14:textId="77777777" w:rsidR="000460B9" w:rsidRDefault="000460B9" w:rsidP="00FB2AB9">
      <w:pPr>
        <w:tabs>
          <w:tab w:val="left" w:pos="567"/>
          <w:tab w:val="left" w:pos="4917"/>
        </w:tabs>
        <w:spacing w:after="0" w:line="360" w:lineRule="auto"/>
        <w:ind w:left="487" w:hangingChars="202" w:hanging="487"/>
        <w:jc w:val="right"/>
        <w:rPr>
          <w:rFonts w:ascii="Arial" w:hAnsi="Arial" w:cs="Arial"/>
          <w:b/>
          <w:sz w:val="24"/>
          <w:szCs w:val="24"/>
        </w:rPr>
      </w:pPr>
      <w:r>
        <w:rPr>
          <w:rFonts w:ascii="Arial" w:hAnsi="Arial" w:cs="Arial"/>
          <w:b/>
          <w:sz w:val="24"/>
          <w:szCs w:val="24"/>
        </w:rPr>
        <w:t>B NEUKIRCHER</w:t>
      </w:r>
    </w:p>
    <w:p w14:paraId="6A1422B6" w14:textId="77777777" w:rsidR="000460B9" w:rsidRDefault="000460B9" w:rsidP="00FB2AB9">
      <w:pPr>
        <w:tabs>
          <w:tab w:val="left" w:pos="567"/>
          <w:tab w:val="left" w:pos="4917"/>
        </w:tabs>
        <w:spacing w:after="0" w:line="360" w:lineRule="auto"/>
        <w:ind w:left="487" w:hangingChars="202" w:hanging="487"/>
        <w:jc w:val="right"/>
        <w:rPr>
          <w:rFonts w:ascii="Arial" w:hAnsi="Arial" w:cs="Arial"/>
          <w:b/>
          <w:sz w:val="24"/>
          <w:szCs w:val="24"/>
        </w:rPr>
      </w:pPr>
      <w:r>
        <w:rPr>
          <w:rFonts w:ascii="Arial" w:hAnsi="Arial" w:cs="Arial"/>
          <w:b/>
          <w:sz w:val="24"/>
          <w:szCs w:val="24"/>
        </w:rPr>
        <w:t>JUDGE OF THE HIGH COURT</w:t>
      </w:r>
    </w:p>
    <w:p w14:paraId="21847D41" w14:textId="77777777" w:rsidR="000460B9" w:rsidRDefault="000460B9" w:rsidP="00FB2AB9">
      <w:pPr>
        <w:tabs>
          <w:tab w:val="left" w:pos="567"/>
          <w:tab w:val="left" w:pos="4917"/>
        </w:tabs>
        <w:spacing w:after="0" w:line="360" w:lineRule="auto"/>
        <w:ind w:left="487" w:hangingChars="202" w:hanging="487"/>
        <w:jc w:val="right"/>
        <w:rPr>
          <w:rFonts w:ascii="Arial" w:hAnsi="Arial" w:cs="Arial"/>
          <w:b/>
          <w:sz w:val="24"/>
          <w:szCs w:val="24"/>
        </w:rPr>
      </w:pPr>
      <w:r>
        <w:rPr>
          <w:rFonts w:ascii="Arial" w:hAnsi="Arial" w:cs="Arial"/>
          <w:b/>
          <w:sz w:val="24"/>
          <w:szCs w:val="24"/>
        </w:rPr>
        <w:t>GAUTENG DIVISION, PRETORIA</w:t>
      </w:r>
    </w:p>
    <w:p w14:paraId="72C5F7FC" w14:textId="76471498" w:rsidR="000460B9" w:rsidRDefault="000460B9" w:rsidP="00FB2AB9">
      <w:pPr>
        <w:tabs>
          <w:tab w:val="left" w:pos="567"/>
          <w:tab w:val="left" w:pos="4917"/>
        </w:tabs>
        <w:spacing w:after="0" w:line="360" w:lineRule="auto"/>
        <w:ind w:left="485" w:hangingChars="202" w:hanging="485"/>
        <w:jc w:val="right"/>
        <w:rPr>
          <w:rFonts w:ascii="Arial" w:hAnsi="Arial" w:cs="Arial"/>
          <w:sz w:val="24"/>
          <w:szCs w:val="24"/>
        </w:rPr>
      </w:pPr>
    </w:p>
    <w:p w14:paraId="1FEE0EF2" w14:textId="4B6DC7DF" w:rsidR="00B735D4" w:rsidRDefault="00B735D4" w:rsidP="00FB2AB9">
      <w:pPr>
        <w:tabs>
          <w:tab w:val="left" w:pos="567"/>
          <w:tab w:val="left" w:pos="4917"/>
        </w:tabs>
        <w:spacing w:after="0" w:line="360" w:lineRule="auto"/>
        <w:ind w:left="485" w:hangingChars="202" w:hanging="485"/>
        <w:jc w:val="right"/>
        <w:rPr>
          <w:rFonts w:ascii="Arial" w:hAnsi="Arial" w:cs="Arial"/>
          <w:sz w:val="24"/>
          <w:szCs w:val="24"/>
        </w:rPr>
      </w:pPr>
    </w:p>
    <w:p w14:paraId="4D9990E6" w14:textId="77777777" w:rsidR="00B735D4" w:rsidRDefault="00B735D4" w:rsidP="00FB2AB9">
      <w:pPr>
        <w:tabs>
          <w:tab w:val="left" w:pos="567"/>
          <w:tab w:val="left" w:pos="4917"/>
        </w:tabs>
        <w:spacing w:after="0" w:line="360" w:lineRule="auto"/>
        <w:ind w:left="485" w:hangingChars="202" w:hanging="485"/>
        <w:jc w:val="right"/>
        <w:rPr>
          <w:rFonts w:ascii="Arial" w:hAnsi="Arial" w:cs="Arial"/>
          <w:sz w:val="24"/>
          <w:szCs w:val="24"/>
        </w:rPr>
      </w:pPr>
    </w:p>
    <w:p w14:paraId="2FC7626D" w14:textId="77777777" w:rsidR="000460B9" w:rsidRDefault="000460B9" w:rsidP="00FB2AB9">
      <w:pPr>
        <w:pStyle w:val="Judgmentparagraph"/>
        <w:numPr>
          <w:ilvl w:val="0"/>
          <w:numId w:val="0"/>
        </w:numPr>
        <w:tabs>
          <w:tab w:val="left" w:pos="567"/>
        </w:tabs>
        <w:spacing w:before="0" w:after="0"/>
        <w:ind w:left="485" w:hangingChars="202" w:hanging="485"/>
      </w:pPr>
    </w:p>
    <w:p w14:paraId="0F17CE63" w14:textId="77777777" w:rsidR="000460B9" w:rsidRPr="00B93312" w:rsidRDefault="000460B9" w:rsidP="00FB2AB9">
      <w:pPr>
        <w:tabs>
          <w:tab w:val="left" w:pos="567"/>
          <w:tab w:val="left" w:pos="4917"/>
        </w:tabs>
        <w:spacing w:after="0" w:line="360" w:lineRule="auto"/>
        <w:ind w:left="485" w:hangingChars="202" w:hanging="485"/>
        <w:jc w:val="right"/>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t>____________________________</w:t>
      </w:r>
    </w:p>
    <w:p w14:paraId="1F5556D3" w14:textId="77777777" w:rsidR="000460B9" w:rsidRPr="006D66C8" w:rsidRDefault="000460B9" w:rsidP="00FB2AB9">
      <w:pPr>
        <w:tabs>
          <w:tab w:val="left" w:pos="567"/>
          <w:tab w:val="left" w:pos="4917"/>
        </w:tabs>
        <w:spacing w:after="0" w:line="360" w:lineRule="auto"/>
        <w:ind w:left="485" w:hangingChars="202" w:hanging="485"/>
        <w:jc w:val="right"/>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D66C8">
        <w:rPr>
          <w:rFonts w:ascii="Arial" w:hAnsi="Arial" w:cs="Arial"/>
          <w:b/>
          <w:sz w:val="24"/>
          <w:szCs w:val="24"/>
        </w:rPr>
        <w:t xml:space="preserve">GN MOSHOANA </w:t>
      </w:r>
    </w:p>
    <w:p w14:paraId="27F0B299" w14:textId="77777777" w:rsidR="000460B9" w:rsidRPr="006D66C8" w:rsidRDefault="000460B9" w:rsidP="00FB2AB9">
      <w:pPr>
        <w:tabs>
          <w:tab w:val="left" w:pos="567"/>
          <w:tab w:val="left" w:pos="4917"/>
        </w:tabs>
        <w:spacing w:after="0" w:line="360" w:lineRule="auto"/>
        <w:ind w:left="485" w:hangingChars="202" w:hanging="485"/>
        <w:jc w:val="right"/>
        <w:rPr>
          <w:rFonts w:ascii="Arial" w:hAnsi="Arial" w:cs="Arial"/>
          <w:b/>
          <w:sz w:val="24"/>
          <w:szCs w:val="24"/>
        </w:rPr>
      </w:pPr>
      <w:r>
        <w:rPr>
          <w:rFonts w:ascii="Arial" w:hAnsi="Arial" w:cs="Arial"/>
          <w:sz w:val="24"/>
          <w:szCs w:val="24"/>
        </w:rPr>
        <w:tab/>
      </w:r>
      <w:r w:rsidRPr="00B01628">
        <w:rPr>
          <w:rFonts w:ascii="Arial" w:hAnsi="Arial" w:cs="Arial"/>
          <w:b/>
          <w:sz w:val="24"/>
          <w:szCs w:val="24"/>
        </w:rPr>
        <w:t>JUDGE OF THE HIGH COURT</w:t>
      </w:r>
    </w:p>
    <w:p w14:paraId="5800582B" w14:textId="77777777" w:rsidR="000460B9" w:rsidRDefault="000460B9" w:rsidP="00FB2AB9">
      <w:pPr>
        <w:tabs>
          <w:tab w:val="left" w:pos="567"/>
          <w:tab w:val="left" w:pos="4917"/>
        </w:tabs>
        <w:spacing w:after="0" w:line="360" w:lineRule="auto"/>
        <w:ind w:left="487" w:hangingChars="202" w:hanging="487"/>
        <w:jc w:val="right"/>
        <w:rPr>
          <w:rFonts w:ascii="Arial" w:hAnsi="Arial" w:cs="Arial"/>
          <w:b/>
          <w:sz w:val="24"/>
          <w:szCs w:val="24"/>
        </w:rPr>
      </w:pPr>
      <w:r w:rsidRPr="00B01628">
        <w:rPr>
          <w:rFonts w:ascii="Arial" w:hAnsi="Arial" w:cs="Arial"/>
          <w:b/>
          <w:sz w:val="24"/>
          <w:szCs w:val="24"/>
        </w:rPr>
        <w:t>GAUTENG DIVISION, PRETORIA</w:t>
      </w:r>
    </w:p>
    <w:p w14:paraId="2043597E" w14:textId="49EE7196" w:rsidR="000460B9" w:rsidRDefault="000460B9" w:rsidP="00FB2AB9">
      <w:pPr>
        <w:tabs>
          <w:tab w:val="left" w:pos="567"/>
          <w:tab w:val="left" w:pos="4917"/>
        </w:tabs>
        <w:spacing w:after="0" w:line="360" w:lineRule="auto"/>
        <w:ind w:left="487" w:hangingChars="202" w:hanging="487"/>
        <w:jc w:val="right"/>
        <w:rPr>
          <w:rFonts w:ascii="Arial" w:hAnsi="Arial" w:cs="Arial"/>
          <w:b/>
          <w:sz w:val="24"/>
          <w:szCs w:val="24"/>
        </w:rPr>
      </w:pPr>
    </w:p>
    <w:p w14:paraId="5B885857" w14:textId="2C781A8A" w:rsidR="00B735D4" w:rsidRDefault="00B735D4" w:rsidP="00FB2AB9">
      <w:pPr>
        <w:tabs>
          <w:tab w:val="left" w:pos="567"/>
          <w:tab w:val="left" w:pos="4917"/>
        </w:tabs>
        <w:spacing w:after="0" w:line="360" w:lineRule="auto"/>
        <w:ind w:left="487" w:hangingChars="202" w:hanging="487"/>
        <w:jc w:val="right"/>
        <w:rPr>
          <w:rFonts w:ascii="Arial" w:hAnsi="Arial" w:cs="Arial"/>
          <w:b/>
          <w:sz w:val="24"/>
          <w:szCs w:val="24"/>
        </w:rPr>
      </w:pPr>
    </w:p>
    <w:p w14:paraId="169EDBB4" w14:textId="13EC3658" w:rsidR="00B735D4" w:rsidRDefault="00B735D4" w:rsidP="00FB2AB9">
      <w:pPr>
        <w:tabs>
          <w:tab w:val="left" w:pos="567"/>
          <w:tab w:val="left" w:pos="4917"/>
        </w:tabs>
        <w:spacing w:after="0" w:line="360" w:lineRule="auto"/>
        <w:ind w:left="487" w:hangingChars="202" w:hanging="487"/>
        <w:jc w:val="right"/>
        <w:rPr>
          <w:rFonts w:ascii="Arial" w:hAnsi="Arial" w:cs="Arial"/>
          <w:b/>
          <w:sz w:val="24"/>
          <w:szCs w:val="24"/>
        </w:rPr>
      </w:pPr>
    </w:p>
    <w:p w14:paraId="67ED99CB" w14:textId="7F62CFD8" w:rsidR="00B735D4" w:rsidRDefault="00B735D4" w:rsidP="00FB2AB9">
      <w:pPr>
        <w:tabs>
          <w:tab w:val="left" w:pos="567"/>
          <w:tab w:val="left" w:pos="4917"/>
        </w:tabs>
        <w:spacing w:after="0" w:line="360" w:lineRule="auto"/>
        <w:ind w:left="487" w:hangingChars="202" w:hanging="487"/>
        <w:jc w:val="right"/>
        <w:rPr>
          <w:rFonts w:ascii="Arial" w:hAnsi="Arial" w:cs="Arial"/>
          <w:b/>
          <w:sz w:val="24"/>
          <w:szCs w:val="24"/>
        </w:rPr>
      </w:pPr>
    </w:p>
    <w:p w14:paraId="0CCC97AB" w14:textId="774AB083" w:rsidR="00B735D4" w:rsidRDefault="00B735D4" w:rsidP="00FB2AB9">
      <w:pPr>
        <w:tabs>
          <w:tab w:val="left" w:pos="567"/>
          <w:tab w:val="left" w:pos="4917"/>
        </w:tabs>
        <w:spacing w:after="0" w:line="360" w:lineRule="auto"/>
        <w:ind w:left="487" w:hangingChars="202" w:hanging="487"/>
        <w:jc w:val="right"/>
        <w:rPr>
          <w:rFonts w:ascii="Arial" w:hAnsi="Arial" w:cs="Arial"/>
          <w:b/>
          <w:sz w:val="24"/>
          <w:szCs w:val="24"/>
        </w:rPr>
      </w:pPr>
    </w:p>
    <w:p w14:paraId="0902A89E" w14:textId="77777777" w:rsidR="00B735D4" w:rsidRDefault="00B735D4" w:rsidP="00FB2AB9">
      <w:pPr>
        <w:tabs>
          <w:tab w:val="left" w:pos="567"/>
          <w:tab w:val="left" w:pos="4917"/>
        </w:tabs>
        <w:spacing w:after="0" w:line="360" w:lineRule="auto"/>
        <w:ind w:left="487" w:hangingChars="202" w:hanging="487"/>
        <w:jc w:val="right"/>
        <w:rPr>
          <w:rFonts w:ascii="Arial" w:hAnsi="Arial" w:cs="Arial"/>
          <w:b/>
          <w:sz w:val="24"/>
          <w:szCs w:val="24"/>
        </w:rPr>
      </w:pPr>
    </w:p>
    <w:p w14:paraId="52CCF184" w14:textId="77777777" w:rsidR="000460B9" w:rsidRPr="001569E5" w:rsidRDefault="000460B9" w:rsidP="00FB2AB9">
      <w:pPr>
        <w:tabs>
          <w:tab w:val="left" w:pos="567"/>
          <w:tab w:val="left" w:pos="4917"/>
        </w:tabs>
        <w:spacing w:after="0" w:line="360" w:lineRule="auto"/>
        <w:ind w:left="485" w:hangingChars="202" w:hanging="485"/>
        <w:jc w:val="right"/>
        <w:rPr>
          <w:rFonts w:ascii="Arial" w:hAnsi="Arial" w:cs="Arial"/>
          <w:sz w:val="24"/>
          <w:szCs w:val="24"/>
        </w:rPr>
      </w:pPr>
      <w:r w:rsidRPr="001569E5">
        <w:rPr>
          <w:rFonts w:ascii="Arial" w:hAnsi="Arial" w:cs="Arial"/>
          <w:sz w:val="24"/>
          <w:szCs w:val="24"/>
        </w:rPr>
        <w:t>____________________________</w:t>
      </w:r>
    </w:p>
    <w:p w14:paraId="1B5A3E61" w14:textId="77777777" w:rsidR="000460B9" w:rsidRDefault="000460B9" w:rsidP="00FB2AB9">
      <w:pPr>
        <w:tabs>
          <w:tab w:val="left" w:pos="567"/>
          <w:tab w:val="left" w:pos="4917"/>
        </w:tabs>
        <w:spacing w:after="0" w:line="360" w:lineRule="auto"/>
        <w:ind w:left="487" w:hangingChars="202" w:hanging="487"/>
        <w:jc w:val="right"/>
        <w:rPr>
          <w:rFonts w:ascii="Arial" w:hAnsi="Arial" w:cs="Arial"/>
          <w:b/>
          <w:sz w:val="24"/>
          <w:szCs w:val="24"/>
        </w:rPr>
      </w:pPr>
      <w:r>
        <w:rPr>
          <w:rFonts w:ascii="Arial" w:hAnsi="Arial" w:cs="Arial"/>
          <w:b/>
          <w:sz w:val="24"/>
          <w:szCs w:val="24"/>
        </w:rPr>
        <w:t>GW GIRDWOOD</w:t>
      </w:r>
    </w:p>
    <w:p w14:paraId="7017D884" w14:textId="77777777" w:rsidR="000460B9" w:rsidRDefault="000460B9" w:rsidP="00FB2AB9">
      <w:pPr>
        <w:tabs>
          <w:tab w:val="left" w:pos="567"/>
          <w:tab w:val="left" w:pos="4917"/>
        </w:tabs>
        <w:spacing w:after="0" w:line="360" w:lineRule="auto"/>
        <w:ind w:left="487" w:hangingChars="202" w:hanging="487"/>
        <w:jc w:val="right"/>
        <w:rPr>
          <w:rFonts w:ascii="Arial" w:hAnsi="Arial" w:cs="Arial"/>
          <w:b/>
          <w:sz w:val="24"/>
          <w:szCs w:val="24"/>
        </w:rPr>
      </w:pPr>
      <w:r>
        <w:rPr>
          <w:rFonts w:ascii="Arial" w:hAnsi="Arial" w:cs="Arial"/>
          <w:b/>
          <w:sz w:val="24"/>
          <w:szCs w:val="24"/>
        </w:rPr>
        <w:t>ACTING JUDGE OF THE HIGH COURT</w:t>
      </w:r>
    </w:p>
    <w:p w14:paraId="5DDA3284" w14:textId="77777777" w:rsidR="000460B9" w:rsidRDefault="000460B9" w:rsidP="00FB2AB9">
      <w:pPr>
        <w:tabs>
          <w:tab w:val="left" w:pos="567"/>
          <w:tab w:val="left" w:pos="4917"/>
        </w:tabs>
        <w:spacing w:after="0" w:line="360" w:lineRule="auto"/>
        <w:ind w:left="487" w:hangingChars="202" w:hanging="487"/>
        <w:jc w:val="right"/>
        <w:rPr>
          <w:rFonts w:ascii="Arial" w:hAnsi="Arial" w:cs="Arial"/>
          <w:b/>
          <w:sz w:val="24"/>
          <w:szCs w:val="24"/>
        </w:rPr>
      </w:pPr>
      <w:r>
        <w:rPr>
          <w:rFonts w:ascii="Arial" w:hAnsi="Arial" w:cs="Arial"/>
          <w:b/>
          <w:sz w:val="24"/>
          <w:szCs w:val="24"/>
        </w:rPr>
        <w:t>GAUTENG DIVISION, PRETORIA</w:t>
      </w:r>
    </w:p>
    <w:p w14:paraId="16D0E7D1" w14:textId="77777777" w:rsidR="000460B9" w:rsidRPr="001569E5" w:rsidRDefault="000460B9" w:rsidP="00FB2AB9">
      <w:pPr>
        <w:tabs>
          <w:tab w:val="left" w:pos="567"/>
          <w:tab w:val="left" w:pos="4917"/>
        </w:tabs>
        <w:spacing w:after="0" w:line="360" w:lineRule="auto"/>
        <w:ind w:left="485" w:hangingChars="202" w:hanging="485"/>
        <w:jc w:val="right"/>
        <w:rPr>
          <w:rFonts w:ascii="Arial" w:hAnsi="Arial" w:cs="Arial"/>
          <w:sz w:val="24"/>
          <w:szCs w:val="24"/>
        </w:rPr>
      </w:pPr>
    </w:p>
    <w:p w14:paraId="675A0C0C" w14:textId="77777777" w:rsidR="000460B9" w:rsidRDefault="000460B9" w:rsidP="00FB2AB9">
      <w:pPr>
        <w:tabs>
          <w:tab w:val="left" w:pos="567"/>
          <w:tab w:val="left" w:pos="4917"/>
        </w:tabs>
        <w:spacing w:after="0" w:line="360" w:lineRule="auto"/>
        <w:ind w:left="485" w:hangingChars="202" w:hanging="485"/>
        <w:jc w:val="right"/>
        <w:rPr>
          <w:rFonts w:ascii="Arial" w:hAnsi="Arial" w:cs="Arial"/>
          <w:sz w:val="24"/>
          <w:szCs w:val="24"/>
        </w:rPr>
      </w:pPr>
    </w:p>
    <w:p w14:paraId="7B282410" w14:textId="77777777" w:rsidR="000460B9" w:rsidRPr="006C11F1" w:rsidRDefault="000460B9" w:rsidP="00FB2AB9">
      <w:pPr>
        <w:tabs>
          <w:tab w:val="left" w:pos="567"/>
          <w:tab w:val="left" w:pos="4917"/>
        </w:tabs>
        <w:spacing w:after="0" w:line="360" w:lineRule="auto"/>
        <w:ind w:left="487" w:hangingChars="202" w:hanging="487"/>
        <w:rPr>
          <w:rFonts w:ascii="Arial" w:hAnsi="Arial" w:cs="Arial"/>
          <w:b/>
          <w:sz w:val="24"/>
          <w:szCs w:val="24"/>
          <w:u w:val="single"/>
        </w:rPr>
      </w:pPr>
      <w:r w:rsidRPr="006C11F1">
        <w:rPr>
          <w:rFonts w:ascii="Arial" w:hAnsi="Arial" w:cs="Arial"/>
          <w:b/>
          <w:sz w:val="24"/>
          <w:szCs w:val="24"/>
          <w:u w:val="single"/>
        </w:rPr>
        <w:t>APPEARANCES:</w:t>
      </w:r>
    </w:p>
    <w:p w14:paraId="4DFC66AF" w14:textId="77777777" w:rsidR="000460B9" w:rsidRDefault="000460B9" w:rsidP="00FB2AB9">
      <w:pPr>
        <w:tabs>
          <w:tab w:val="left" w:pos="567"/>
          <w:tab w:val="left" w:pos="4917"/>
        </w:tabs>
        <w:spacing w:after="0" w:line="360" w:lineRule="auto"/>
        <w:ind w:left="485" w:hangingChars="202" w:hanging="485"/>
        <w:rPr>
          <w:rFonts w:ascii="Arial" w:hAnsi="Arial" w:cs="Arial"/>
          <w:sz w:val="24"/>
          <w:szCs w:val="24"/>
        </w:rPr>
      </w:pPr>
    </w:p>
    <w:p w14:paraId="66FC1E90" w14:textId="77777777" w:rsidR="000460B9" w:rsidRPr="000460B9" w:rsidRDefault="000460B9" w:rsidP="00FB2AB9">
      <w:pPr>
        <w:tabs>
          <w:tab w:val="left" w:pos="567"/>
          <w:tab w:val="left" w:pos="3686"/>
        </w:tabs>
        <w:spacing w:after="0" w:line="360" w:lineRule="auto"/>
        <w:ind w:left="444" w:hangingChars="202" w:hanging="444"/>
        <w:rPr>
          <w:rFonts w:ascii="Arial" w:hAnsi="Arial" w:cs="Arial"/>
        </w:rPr>
      </w:pPr>
      <w:r w:rsidRPr="000460B9">
        <w:rPr>
          <w:rFonts w:ascii="Arial" w:hAnsi="Arial" w:cs="Arial"/>
        </w:rPr>
        <w:t>For the Applicant:</w:t>
      </w:r>
      <w:r w:rsidRPr="000460B9">
        <w:rPr>
          <w:rFonts w:ascii="Arial" w:hAnsi="Arial" w:cs="Arial"/>
        </w:rPr>
        <w:tab/>
        <w:t xml:space="preserve">JA </w:t>
      </w:r>
      <w:proofErr w:type="spellStart"/>
      <w:r w:rsidRPr="000460B9">
        <w:rPr>
          <w:rFonts w:ascii="Arial" w:hAnsi="Arial" w:cs="Arial"/>
        </w:rPr>
        <w:t>Motepe</w:t>
      </w:r>
      <w:proofErr w:type="spellEnd"/>
      <w:r w:rsidRPr="000460B9">
        <w:rPr>
          <w:rFonts w:ascii="Arial" w:hAnsi="Arial" w:cs="Arial"/>
        </w:rPr>
        <w:t xml:space="preserve"> SC </w:t>
      </w:r>
    </w:p>
    <w:p w14:paraId="712D7617" w14:textId="64A2EEB1" w:rsidR="000460B9" w:rsidRPr="000460B9" w:rsidRDefault="000460B9" w:rsidP="00FB2AB9">
      <w:pPr>
        <w:tabs>
          <w:tab w:val="left" w:pos="567"/>
          <w:tab w:val="left" w:pos="3686"/>
        </w:tabs>
        <w:spacing w:after="0" w:line="360" w:lineRule="auto"/>
        <w:ind w:left="444" w:hangingChars="202" w:hanging="444"/>
        <w:rPr>
          <w:rFonts w:ascii="Arial" w:hAnsi="Arial" w:cs="Arial"/>
        </w:rPr>
      </w:pPr>
      <w:r w:rsidRPr="000460B9">
        <w:rPr>
          <w:rFonts w:ascii="Arial" w:hAnsi="Arial" w:cs="Arial"/>
        </w:rPr>
        <w:tab/>
      </w:r>
      <w:r w:rsidR="00EF5961">
        <w:rPr>
          <w:rFonts w:ascii="Arial" w:hAnsi="Arial" w:cs="Arial"/>
        </w:rPr>
        <w:tab/>
      </w:r>
      <w:r w:rsidR="00EF5961">
        <w:rPr>
          <w:rFonts w:ascii="Arial" w:hAnsi="Arial" w:cs="Arial"/>
        </w:rPr>
        <w:tab/>
      </w:r>
      <w:r w:rsidRPr="000460B9">
        <w:rPr>
          <w:rFonts w:ascii="Arial" w:hAnsi="Arial" w:cs="Arial"/>
        </w:rPr>
        <w:t xml:space="preserve">MD Stubbs </w:t>
      </w:r>
    </w:p>
    <w:p w14:paraId="78185341" w14:textId="77777777" w:rsidR="000460B9" w:rsidRPr="000460B9" w:rsidRDefault="000460B9" w:rsidP="00FB2AB9">
      <w:pPr>
        <w:tabs>
          <w:tab w:val="left" w:pos="567"/>
          <w:tab w:val="left" w:pos="3686"/>
        </w:tabs>
        <w:spacing w:after="0" w:line="360" w:lineRule="auto"/>
        <w:ind w:left="444" w:hangingChars="202" w:hanging="444"/>
        <w:rPr>
          <w:rFonts w:ascii="Arial" w:hAnsi="Arial" w:cs="Arial"/>
        </w:rPr>
      </w:pPr>
      <w:r w:rsidRPr="000460B9">
        <w:rPr>
          <w:rFonts w:ascii="Arial" w:hAnsi="Arial" w:cs="Arial"/>
        </w:rPr>
        <w:t>Instructed by:</w:t>
      </w:r>
      <w:r w:rsidRPr="000460B9">
        <w:rPr>
          <w:rFonts w:ascii="Arial" w:hAnsi="Arial" w:cs="Arial"/>
        </w:rPr>
        <w:tab/>
        <w:t>Malatji &amp; Co Attorneys</w:t>
      </w:r>
    </w:p>
    <w:p w14:paraId="583ECB0A" w14:textId="77777777" w:rsidR="000460B9" w:rsidRPr="000460B9" w:rsidRDefault="000460B9" w:rsidP="00FB2AB9">
      <w:pPr>
        <w:tabs>
          <w:tab w:val="left" w:pos="567"/>
          <w:tab w:val="left" w:pos="3686"/>
        </w:tabs>
        <w:spacing w:after="0" w:line="360" w:lineRule="auto"/>
        <w:ind w:left="444" w:hangingChars="202" w:hanging="444"/>
        <w:rPr>
          <w:rFonts w:ascii="Arial" w:hAnsi="Arial" w:cs="Arial"/>
        </w:rPr>
      </w:pPr>
    </w:p>
    <w:p w14:paraId="7C002428" w14:textId="77777777" w:rsidR="000460B9" w:rsidRPr="000460B9" w:rsidRDefault="000460B9" w:rsidP="00FB2AB9">
      <w:pPr>
        <w:tabs>
          <w:tab w:val="left" w:pos="567"/>
          <w:tab w:val="left" w:pos="3686"/>
        </w:tabs>
        <w:spacing w:after="0" w:line="360" w:lineRule="auto"/>
        <w:ind w:left="444" w:hangingChars="202" w:hanging="444"/>
        <w:rPr>
          <w:rFonts w:ascii="Arial" w:hAnsi="Arial" w:cs="Arial"/>
        </w:rPr>
      </w:pPr>
      <w:r w:rsidRPr="000460B9">
        <w:rPr>
          <w:rFonts w:ascii="Arial" w:hAnsi="Arial" w:cs="Arial"/>
        </w:rPr>
        <w:t>For the First Respondent:</w:t>
      </w:r>
      <w:r w:rsidRPr="000460B9">
        <w:rPr>
          <w:rFonts w:ascii="Arial" w:hAnsi="Arial" w:cs="Arial"/>
        </w:rPr>
        <w:tab/>
        <w:t>P Pretorius SC</w:t>
      </w:r>
    </w:p>
    <w:p w14:paraId="2C781775" w14:textId="1A05CB91" w:rsidR="000460B9" w:rsidRPr="000460B9" w:rsidRDefault="000460B9" w:rsidP="00FB2AB9">
      <w:pPr>
        <w:tabs>
          <w:tab w:val="left" w:pos="567"/>
          <w:tab w:val="left" w:pos="3686"/>
        </w:tabs>
        <w:spacing w:after="0" w:line="360" w:lineRule="auto"/>
        <w:ind w:left="444" w:hangingChars="202" w:hanging="444"/>
        <w:rPr>
          <w:rFonts w:ascii="Arial" w:hAnsi="Arial" w:cs="Arial"/>
        </w:rPr>
      </w:pPr>
      <w:r w:rsidRPr="000460B9">
        <w:rPr>
          <w:rFonts w:ascii="Arial" w:hAnsi="Arial" w:cs="Arial"/>
        </w:rPr>
        <w:tab/>
      </w:r>
      <w:r w:rsidR="00EA233E">
        <w:rPr>
          <w:rFonts w:ascii="Arial" w:hAnsi="Arial" w:cs="Arial"/>
        </w:rPr>
        <w:tab/>
      </w:r>
      <w:r w:rsidR="00EA233E">
        <w:rPr>
          <w:rFonts w:ascii="Arial" w:hAnsi="Arial" w:cs="Arial"/>
        </w:rPr>
        <w:tab/>
      </w:r>
      <w:r w:rsidRPr="000460B9">
        <w:rPr>
          <w:rFonts w:ascii="Arial" w:hAnsi="Arial" w:cs="Arial"/>
        </w:rPr>
        <w:t>A Govender</w:t>
      </w:r>
    </w:p>
    <w:p w14:paraId="16289FF9" w14:textId="6B696DA2" w:rsidR="000460B9" w:rsidRPr="000460B9" w:rsidRDefault="000460B9" w:rsidP="00FB2AB9">
      <w:pPr>
        <w:tabs>
          <w:tab w:val="left" w:pos="567"/>
          <w:tab w:val="left" w:pos="3686"/>
        </w:tabs>
        <w:spacing w:after="0" w:line="360" w:lineRule="auto"/>
        <w:ind w:left="444" w:hangingChars="202" w:hanging="444"/>
        <w:rPr>
          <w:rFonts w:ascii="Arial" w:hAnsi="Arial" w:cs="Arial"/>
        </w:rPr>
      </w:pPr>
      <w:r w:rsidRPr="000460B9">
        <w:rPr>
          <w:rFonts w:ascii="Arial" w:hAnsi="Arial" w:cs="Arial"/>
        </w:rPr>
        <w:tab/>
      </w:r>
      <w:r w:rsidR="00EA233E">
        <w:rPr>
          <w:rFonts w:ascii="Arial" w:hAnsi="Arial" w:cs="Arial"/>
        </w:rPr>
        <w:tab/>
      </w:r>
      <w:r w:rsidR="00EA233E">
        <w:rPr>
          <w:rFonts w:ascii="Arial" w:hAnsi="Arial" w:cs="Arial"/>
        </w:rPr>
        <w:tab/>
      </w:r>
      <w:r w:rsidRPr="000460B9">
        <w:rPr>
          <w:rFonts w:ascii="Arial" w:hAnsi="Arial" w:cs="Arial"/>
        </w:rPr>
        <w:t xml:space="preserve">R </w:t>
      </w:r>
      <w:proofErr w:type="spellStart"/>
      <w:r w:rsidRPr="000460B9">
        <w:rPr>
          <w:rFonts w:ascii="Arial" w:hAnsi="Arial" w:cs="Arial"/>
        </w:rPr>
        <w:t>Tshetlo</w:t>
      </w:r>
      <w:proofErr w:type="spellEnd"/>
    </w:p>
    <w:p w14:paraId="2F8DDD56" w14:textId="77777777" w:rsidR="000460B9" w:rsidRPr="000460B9" w:rsidRDefault="000460B9" w:rsidP="00FB2AB9">
      <w:pPr>
        <w:tabs>
          <w:tab w:val="left" w:pos="567"/>
          <w:tab w:val="left" w:pos="3686"/>
        </w:tabs>
        <w:spacing w:after="0" w:line="360" w:lineRule="auto"/>
        <w:ind w:left="444" w:hangingChars="202" w:hanging="444"/>
        <w:rPr>
          <w:rFonts w:ascii="Arial" w:hAnsi="Arial" w:cs="Arial"/>
        </w:rPr>
      </w:pPr>
      <w:r w:rsidRPr="000460B9">
        <w:rPr>
          <w:rFonts w:ascii="Arial" w:hAnsi="Arial" w:cs="Arial"/>
        </w:rPr>
        <w:t>Instructed by:</w:t>
      </w:r>
      <w:r w:rsidRPr="000460B9">
        <w:rPr>
          <w:rFonts w:ascii="Arial" w:hAnsi="Arial" w:cs="Arial"/>
        </w:rPr>
        <w:tab/>
      </w:r>
      <w:proofErr w:type="spellStart"/>
      <w:r w:rsidRPr="000460B9">
        <w:rPr>
          <w:rFonts w:ascii="Arial" w:hAnsi="Arial" w:cs="Arial"/>
        </w:rPr>
        <w:t>Fairbridges</w:t>
      </w:r>
      <w:proofErr w:type="spellEnd"/>
      <w:r w:rsidRPr="000460B9">
        <w:rPr>
          <w:rFonts w:ascii="Arial" w:hAnsi="Arial" w:cs="Arial"/>
        </w:rPr>
        <w:t xml:space="preserve"> Wertheim Becker</w:t>
      </w:r>
    </w:p>
    <w:p w14:paraId="707109D3" w14:textId="77777777" w:rsidR="000460B9" w:rsidRPr="000460B9" w:rsidRDefault="000460B9" w:rsidP="00FB2AB9">
      <w:pPr>
        <w:tabs>
          <w:tab w:val="left" w:pos="567"/>
          <w:tab w:val="left" w:pos="3686"/>
        </w:tabs>
        <w:spacing w:after="0" w:line="360" w:lineRule="auto"/>
        <w:ind w:left="444" w:hangingChars="202" w:hanging="444"/>
        <w:rPr>
          <w:rFonts w:ascii="Arial" w:hAnsi="Arial" w:cs="Arial"/>
        </w:rPr>
      </w:pPr>
    </w:p>
    <w:p w14:paraId="3B92DED6" w14:textId="77777777" w:rsidR="000460B9" w:rsidRPr="000460B9" w:rsidRDefault="000460B9" w:rsidP="00FB2AB9">
      <w:pPr>
        <w:tabs>
          <w:tab w:val="left" w:pos="567"/>
          <w:tab w:val="left" w:pos="3686"/>
        </w:tabs>
        <w:spacing w:after="0" w:line="360" w:lineRule="auto"/>
        <w:ind w:left="444" w:hangingChars="202" w:hanging="444"/>
        <w:rPr>
          <w:rFonts w:ascii="Arial" w:hAnsi="Arial" w:cs="Arial"/>
        </w:rPr>
      </w:pPr>
      <w:r w:rsidRPr="000460B9">
        <w:rPr>
          <w:rFonts w:ascii="Arial" w:hAnsi="Arial" w:cs="Arial"/>
        </w:rPr>
        <w:t>For the Second Respondent:</w:t>
      </w:r>
      <w:r w:rsidRPr="000460B9">
        <w:rPr>
          <w:rFonts w:ascii="Arial" w:hAnsi="Arial" w:cs="Arial"/>
        </w:rPr>
        <w:tab/>
        <w:t xml:space="preserve">L </w:t>
      </w:r>
      <w:proofErr w:type="spellStart"/>
      <w:r w:rsidRPr="000460B9">
        <w:rPr>
          <w:rFonts w:ascii="Arial" w:hAnsi="Arial" w:cs="Arial"/>
        </w:rPr>
        <w:t>Kutumela</w:t>
      </w:r>
      <w:proofErr w:type="spellEnd"/>
    </w:p>
    <w:p w14:paraId="0C7B82E6" w14:textId="77777777" w:rsidR="000460B9" w:rsidRPr="000460B9" w:rsidRDefault="000460B9" w:rsidP="00FB2AB9">
      <w:pPr>
        <w:tabs>
          <w:tab w:val="left" w:pos="567"/>
          <w:tab w:val="left" w:pos="3686"/>
        </w:tabs>
        <w:spacing w:after="0" w:line="360" w:lineRule="auto"/>
        <w:ind w:left="444" w:hangingChars="202" w:hanging="444"/>
        <w:rPr>
          <w:rFonts w:ascii="Arial" w:hAnsi="Arial" w:cs="Arial"/>
        </w:rPr>
      </w:pPr>
      <w:r w:rsidRPr="000460B9">
        <w:rPr>
          <w:rFonts w:ascii="Arial" w:hAnsi="Arial" w:cs="Arial"/>
        </w:rPr>
        <w:t>Instructed by:</w:t>
      </w:r>
      <w:r w:rsidRPr="000460B9">
        <w:rPr>
          <w:rFonts w:ascii="Arial" w:hAnsi="Arial" w:cs="Arial"/>
        </w:rPr>
        <w:tab/>
        <w:t>Gildenhuys Malatji Inc.</w:t>
      </w:r>
    </w:p>
    <w:p w14:paraId="79596C25" w14:textId="77777777" w:rsidR="000460B9" w:rsidRPr="000460B9" w:rsidRDefault="000460B9" w:rsidP="00FB2AB9">
      <w:pPr>
        <w:tabs>
          <w:tab w:val="left" w:pos="567"/>
          <w:tab w:val="left" w:pos="3686"/>
        </w:tabs>
        <w:spacing w:after="0" w:line="360" w:lineRule="auto"/>
        <w:ind w:left="444" w:hangingChars="202" w:hanging="444"/>
        <w:rPr>
          <w:rFonts w:ascii="Arial" w:hAnsi="Arial" w:cs="Arial"/>
        </w:rPr>
      </w:pPr>
    </w:p>
    <w:p w14:paraId="7696C94A" w14:textId="77777777" w:rsidR="000460B9" w:rsidRPr="000460B9" w:rsidRDefault="000460B9" w:rsidP="00FB2AB9">
      <w:pPr>
        <w:tabs>
          <w:tab w:val="left" w:pos="567"/>
          <w:tab w:val="left" w:pos="3686"/>
        </w:tabs>
        <w:spacing w:after="0" w:line="360" w:lineRule="auto"/>
        <w:ind w:left="444" w:hangingChars="202" w:hanging="444"/>
        <w:rPr>
          <w:rFonts w:ascii="Arial" w:hAnsi="Arial" w:cs="Arial"/>
        </w:rPr>
      </w:pPr>
      <w:r w:rsidRPr="000460B9">
        <w:rPr>
          <w:rFonts w:ascii="Arial" w:hAnsi="Arial" w:cs="Arial"/>
        </w:rPr>
        <w:t>For the Third Respondent:</w:t>
      </w:r>
      <w:r w:rsidRPr="000460B9">
        <w:rPr>
          <w:rFonts w:ascii="Arial" w:hAnsi="Arial" w:cs="Arial"/>
        </w:rPr>
        <w:tab/>
        <w:t>No appearance</w:t>
      </w:r>
    </w:p>
    <w:p w14:paraId="11B513D9" w14:textId="77777777" w:rsidR="000460B9" w:rsidRDefault="000460B9" w:rsidP="00FB2AB9">
      <w:pPr>
        <w:tabs>
          <w:tab w:val="left" w:pos="567"/>
          <w:tab w:val="left" w:pos="3686"/>
          <w:tab w:val="left" w:pos="4917"/>
        </w:tabs>
        <w:spacing w:after="0" w:line="360" w:lineRule="auto"/>
        <w:ind w:left="485" w:hangingChars="202" w:hanging="485"/>
        <w:rPr>
          <w:rFonts w:ascii="Arial" w:hAnsi="Arial" w:cs="Arial"/>
          <w:sz w:val="24"/>
          <w:szCs w:val="24"/>
        </w:rPr>
      </w:pPr>
    </w:p>
    <w:p w14:paraId="6AC717F6" w14:textId="77777777" w:rsidR="000460B9" w:rsidRPr="00EF2C17" w:rsidRDefault="000460B9" w:rsidP="00FB2AB9">
      <w:pPr>
        <w:tabs>
          <w:tab w:val="left" w:pos="567"/>
          <w:tab w:val="left" w:pos="4917"/>
        </w:tabs>
        <w:spacing w:after="0" w:line="360" w:lineRule="auto"/>
        <w:ind w:left="485" w:hangingChars="202" w:hanging="485"/>
        <w:rPr>
          <w:rFonts w:ascii="Arial" w:hAnsi="Arial" w:cs="Arial"/>
          <w:sz w:val="24"/>
          <w:szCs w:val="24"/>
        </w:rPr>
      </w:pPr>
    </w:p>
    <w:p w14:paraId="72EF380B" w14:textId="0C238F75" w:rsidR="000460B9" w:rsidRPr="003A1629" w:rsidRDefault="000460B9" w:rsidP="00EF5961">
      <w:pPr>
        <w:tabs>
          <w:tab w:val="left" w:pos="567"/>
          <w:tab w:val="left" w:pos="3686"/>
        </w:tabs>
        <w:spacing w:after="0" w:line="360" w:lineRule="auto"/>
        <w:ind w:left="485" w:hangingChars="202" w:hanging="485"/>
        <w:rPr>
          <w:rFonts w:ascii="Arial" w:hAnsi="Arial" w:cs="Arial"/>
          <w:sz w:val="24"/>
          <w:szCs w:val="24"/>
        </w:rPr>
      </w:pPr>
      <w:r w:rsidRPr="00EF2C17">
        <w:rPr>
          <w:rFonts w:ascii="Arial" w:hAnsi="Arial" w:cs="Arial"/>
          <w:sz w:val="24"/>
          <w:szCs w:val="24"/>
        </w:rPr>
        <w:t>Date of the hearing:</w:t>
      </w:r>
      <w:r w:rsidR="001F7CBE">
        <w:rPr>
          <w:rFonts w:ascii="Arial" w:hAnsi="Arial" w:cs="Arial"/>
          <w:sz w:val="24"/>
          <w:szCs w:val="24"/>
        </w:rPr>
        <w:t xml:space="preserve"> </w:t>
      </w:r>
      <w:r w:rsidR="00EF5961">
        <w:rPr>
          <w:rFonts w:ascii="Arial" w:hAnsi="Arial" w:cs="Arial"/>
          <w:sz w:val="24"/>
          <w:szCs w:val="24"/>
        </w:rPr>
        <w:tab/>
      </w:r>
      <w:r>
        <w:rPr>
          <w:rFonts w:ascii="Arial" w:hAnsi="Arial" w:cs="Arial"/>
          <w:sz w:val="24"/>
          <w:szCs w:val="24"/>
        </w:rPr>
        <w:t>30,31 January 2024, 1 February 2024</w:t>
      </w:r>
      <w:r w:rsidRPr="00EF2C17">
        <w:rPr>
          <w:rFonts w:ascii="Arial" w:hAnsi="Arial" w:cs="Arial"/>
          <w:sz w:val="24"/>
          <w:szCs w:val="24"/>
        </w:rPr>
        <w:tab/>
      </w:r>
    </w:p>
    <w:p w14:paraId="5E45EB9D" w14:textId="4B432C22" w:rsidR="000460B9" w:rsidRPr="00ED198A" w:rsidRDefault="000460B9" w:rsidP="00FB2AB9">
      <w:pPr>
        <w:tabs>
          <w:tab w:val="left" w:pos="567"/>
        </w:tabs>
        <w:spacing w:after="0" w:line="360" w:lineRule="auto"/>
        <w:ind w:left="485" w:hangingChars="202" w:hanging="485"/>
        <w:jc w:val="both"/>
        <w:rPr>
          <w:rFonts w:ascii="Arial" w:hAnsi="Arial" w:cs="Arial"/>
          <w:sz w:val="24"/>
          <w:szCs w:val="24"/>
        </w:rPr>
      </w:pPr>
      <w:r w:rsidRPr="00EA233E">
        <w:rPr>
          <w:rFonts w:ascii="Arial" w:hAnsi="Arial" w:cs="Arial"/>
          <w:sz w:val="24"/>
          <w:szCs w:val="24"/>
        </w:rPr>
        <w:t xml:space="preserve">Date of judgment: </w:t>
      </w:r>
      <w:r w:rsidRPr="00EA233E">
        <w:rPr>
          <w:rFonts w:ascii="Arial" w:hAnsi="Arial" w:cs="Arial"/>
          <w:sz w:val="24"/>
          <w:szCs w:val="24"/>
        </w:rPr>
        <w:tab/>
      </w:r>
      <w:r w:rsidRPr="00EA233E">
        <w:rPr>
          <w:rFonts w:ascii="Arial" w:hAnsi="Arial" w:cs="Arial"/>
          <w:sz w:val="24"/>
          <w:szCs w:val="24"/>
        </w:rPr>
        <w:tab/>
      </w:r>
      <w:proofErr w:type="gramStart"/>
      <w:r w:rsidR="00EF5961">
        <w:rPr>
          <w:rFonts w:ascii="Arial" w:hAnsi="Arial" w:cs="Arial"/>
          <w:sz w:val="24"/>
          <w:szCs w:val="24"/>
        </w:rPr>
        <w:tab/>
      </w:r>
      <w:r w:rsidRPr="00EA233E">
        <w:rPr>
          <w:rFonts w:ascii="Arial" w:hAnsi="Arial" w:cs="Arial"/>
          <w:sz w:val="24"/>
          <w:szCs w:val="24"/>
        </w:rPr>
        <w:t xml:space="preserve"> </w:t>
      </w:r>
      <w:r w:rsidR="00B735D4">
        <w:rPr>
          <w:rFonts w:ascii="Arial" w:hAnsi="Arial" w:cs="Arial"/>
          <w:sz w:val="24"/>
          <w:szCs w:val="24"/>
        </w:rPr>
        <w:t xml:space="preserve"> 19</w:t>
      </w:r>
      <w:proofErr w:type="gramEnd"/>
      <w:r w:rsidR="00EF5961">
        <w:rPr>
          <w:rFonts w:ascii="Arial" w:hAnsi="Arial" w:cs="Arial"/>
          <w:sz w:val="24"/>
          <w:szCs w:val="24"/>
        </w:rPr>
        <w:t xml:space="preserve"> </w:t>
      </w:r>
      <w:r w:rsidR="00C6590A" w:rsidRPr="00277CBB">
        <w:rPr>
          <w:rFonts w:ascii="Arial" w:hAnsi="Arial" w:cs="Arial"/>
          <w:sz w:val="24"/>
          <w:szCs w:val="24"/>
        </w:rPr>
        <w:t>April</w:t>
      </w:r>
      <w:r w:rsidRPr="00277CBB">
        <w:rPr>
          <w:rFonts w:ascii="Arial" w:hAnsi="Arial" w:cs="Arial"/>
          <w:sz w:val="24"/>
          <w:szCs w:val="24"/>
        </w:rPr>
        <w:t xml:space="preserve"> 2024</w:t>
      </w:r>
      <w:r w:rsidRPr="003A1629">
        <w:rPr>
          <w:rFonts w:ascii="Arial" w:hAnsi="Arial" w:cs="Arial"/>
          <w:sz w:val="24"/>
          <w:szCs w:val="24"/>
        </w:rPr>
        <w:tab/>
      </w:r>
    </w:p>
    <w:sectPr w:rsidR="000460B9" w:rsidRPr="00ED198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05922" w14:textId="77777777" w:rsidR="006B36B0" w:rsidRDefault="006B36B0" w:rsidP="005C680B">
      <w:pPr>
        <w:spacing w:after="0" w:line="240" w:lineRule="auto"/>
      </w:pPr>
      <w:r>
        <w:separator/>
      </w:r>
    </w:p>
  </w:endnote>
  <w:endnote w:type="continuationSeparator" w:id="0">
    <w:p w14:paraId="1B9D33E3" w14:textId="77777777" w:rsidR="006B36B0" w:rsidRDefault="006B36B0" w:rsidP="005C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1AF021" w14:textId="77777777" w:rsidR="006B36B0" w:rsidRDefault="006B36B0" w:rsidP="005C680B">
      <w:pPr>
        <w:spacing w:after="0" w:line="240" w:lineRule="auto"/>
      </w:pPr>
      <w:r>
        <w:separator/>
      </w:r>
    </w:p>
  </w:footnote>
  <w:footnote w:type="continuationSeparator" w:id="0">
    <w:p w14:paraId="5C2439CA" w14:textId="77777777" w:rsidR="006B36B0" w:rsidRDefault="006B36B0" w:rsidP="005C680B">
      <w:pPr>
        <w:spacing w:after="0" w:line="240" w:lineRule="auto"/>
      </w:pPr>
      <w:r>
        <w:continuationSeparator/>
      </w:r>
    </w:p>
  </w:footnote>
  <w:footnote w:id="1">
    <w:p w14:paraId="470599EF" w14:textId="7E1B6C2F" w:rsidR="00B735D4" w:rsidRPr="0095127A" w:rsidRDefault="00B735D4">
      <w:pPr>
        <w:pStyle w:val="FootnoteText"/>
        <w:rPr>
          <w:rFonts w:ascii="Arial" w:hAnsi="Arial" w:cs="Arial"/>
          <w:sz w:val="18"/>
          <w:szCs w:val="18"/>
        </w:rPr>
      </w:pPr>
      <w:r w:rsidRPr="0095127A">
        <w:rPr>
          <w:rStyle w:val="FootnoteReference"/>
          <w:rFonts w:ascii="Arial" w:hAnsi="Arial" w:cs="Arial"/>
          <w:sz w:val="18"/>
          <w:szCs w:val="18"/>
        </w:rPr>
        <w:footnoteRef/>
      </w:r>
      <w:r w:rsidRPr="0095127A">
        <w:rPr>
          <w:rFonts w:ascii="Arial" w:hAnsi="Arial" w:cs="Arial"/>
          <w:sz w:val="18"/>
          <w:szCs w:val="18"/>
        </w:rPr>
        <w:t xml:space="preserve"> Public Finance Management Act 1 of 199</w:t>
      </w:r>
      <w:r w:rsidRPr="00BC41B2">
        <w:rPr>
          <w:rFonts w:ascii="Arial" w:hAnsi="Arial" w:cs="Arial"/>
          <w:sz w:val="18"/>
          <w:szCs w:val="18"/>
        </w:rPr>
        <w:t>9</w:t>
      </w:r>
      <w:r w:rsidRPr="0095127A">
        <w:rPr>
          <w:rFonts w:ascii="Arial" w:hAnsi="Arial" w:cs="Arial"/>
          <w:sz w:val="18"/>
          <w:szCs w:val="18"/>
        </w:rPr>
        <w:t>.</w:t>
      </w:r>
    </w:p>
  </w:footnote>
  <w:footnote w:id="2">
    <w:p w14:paraId="3CEF3001" w14:textId="77777777" w:rsidR="00B735D4" w:rsidRPr="0095127A" w:rsidRDefault="00B735D4" w:rsidP="002B5459">
      <w:pPr>
        <w:pStyle w:val="FootnoteText"/>
        <w:jc w:val="both"/>
        <w:rPr>
          <w:rFonts w:ascii="Arial" w:hAnsi="Arial" w:cs="Arial"/>
          <w:sz w:val="18"/>
          <w:szCs w:val="18"/>
        </w:rPr>
      </w:pPr>
      <w:r w:rsidRPr="0095127A">
        <w:rPr>
          <w:rStyle w:val="FootnoteReference"/>
          <w:rFonts w:ascii="Arial" w:hAnsi="Arial" w:cs="Arial"/>
          <w:sz w:val="18"/>
          <w:szCs w:val="18"/>
        </w:rPr>
        <w:footnoteRef/>
      </w:r>
      <w:r w:rsidRPr="0095127A">
        <w:rPr>
          <w:rFonts w:ascii="Arial" w:hAnsi="Arial" w:cs="Arial"/>
          <w:sz w:val="18"/>
          <w:szCs w:val="18"/>
        </w:rPr>
        <w:t xml:space="preserve"> Collis J dismissed an application for leave to appeal. </w:t>
      </w:r>
      <w:r w:rsidRPr="00BC41B2">
        <w:rPr>
          <w:rFonts w:ascii="Arial" w:hAnsi="Arial" w:cs="Arial"/>
          <w:sz w:val="18"/>
          <w:szCs w:val="18"/>
        </w:rPr>
        <w:t xml:space="preserve"> </w:t>
      </w:r>
      <w:r w:rsidRPr="0095127A">
        <w:rPr>
          <w:rFonts w:ascii="Arial" w:hAnsi="Arial" w:cs="Arial"/>
          <w:sz w:val="18"/>
          <w:szCs w:val="18"/>
        </w:rPr>
        <w:t>The SCA granted leave but the appeal has been withdrawn by the RAF.</w:t>
      </w:r>
    </w:p>
  </w:footnote>
  <w:footnote w:id="3">
    <w:p w14:paraId="3F116976" w14:textId="77777777" w:rsidR="00B735D4" w:rsidRPr="0095127A" w:rsidRDefault="00B735D4" w:rsidP="002B5459">
      <w:pPr>
        <w:pStyle w:val="FootnoteText"/>
        <w:jc w:val="both"/>
        <w:rPr>
          <w:rFonts w:ascii="Arial" w:hAnsi="Arial" w:cs="Arial"/>
          <w:sz w:val="18"/>
          <w:szCs w:val="18"/>
        </w:rPr>
      </w:pPr>
      <w:r w:rsidRPr="0095127A">
        <w:rPr>
          <w:rStyle w:val="FootnoteReference"/>
          <w:rFonts w:ascii="Arial" w:hAnsi="Arial" w:cs="Arial"/>
          <w:sz w:val="18"/>
          <w:szCs w:val="18"/>
        </w:rPr>
        <w:footnoteRef/>
      </w:r>
      <w:r w:rsidRPr="0095127A">
        <w:rPr>
          <w:rFonts w:ascii="Arial" w:hAnsi="Arial" w:cs="Arial"/>
          <w:sz w:val="18"/>
          <w:szCs w:val="18"/>
        </w:rPr>
        <w:t xml:space="preserve"> It raises 17 self-standing grounds of review of both a procedural and substantive nature.</w:t>
      </w:r>
    </w:p>
  </w:footnote>
  <w:footnote w:id="4">
    <w:p w14:paraId="1A079834" w14:textId="77777777" w:rsidR="00B735D4" w:rsidRPr="0095127A" w:rsidRDefault="00B735D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An accounting standard published by the International Public Sector Accounting Standard Board (IPSASB) which is associated with (mainly) social benefit activities</w:t>
      </w:r>
    </w:p>
  </w:footnote>
  <w:footnote w:id="5">
    <w:p w14:paraId="3066CF8B" w14:textId="77777777" w:rsidR="00B735D4" w:rsidRPr="0095127A" w:rsidRDefault="00B735D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3 of 2000.  </w:t>
      </w:r>
    </w:p>
  </w:footnote>
  <w:footnote w:id="6">
    <w:p w14:paraId="7334DA5D" w14:textId="77777777" w:rsidR="00B735D4" w:rsidRPr="0095127A" w:rsidRDefault="00B735D4" w:rsidP="00A871A3">
      <w:pPr>
        <w:pStyle w:val="FootnoteText"/>
        <w:jc w:val="both"/>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2006 (3) SA 247 (CC)</w:t>
      </w:r>
      <w:r w:rsidRPr="00BC41B2">
        <w:rPr>
          <w:rFonts w:ascii="Arial" w:hAnsi="Arial" w:cs="Arial"/>
          <w:sz w:val="18"/>
          <w:szCs w:val="18"/>
        </w:rPr>
        <w:t xml:space="preserve">.  </w:t>
      </w:r>
    </w:p>
  </w:footnote>
  <w:footnote w:id="7">
    <w:p w14:paraId="4DAA1DF1" w14:textId="77777777" w:rsidR="00B735D4" w:rsidRPr="0095127A" w:rsidRDefault="00B735D4" w:rsidP="00A871A3">
      <w:pPr>
        <w:pStyle w:val="FootnoteText"/>
        <w:jc w:val="both"/>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proofErr w:type="spellStart"/>
      <w:r w:rsidRPr="0095127A">
        <w:rPr>
          <w:rFonts w:ascii="Arial" w:hAnsi="Arial" w:cs="Arial"/>
          <w:i/>
          <w:sz w:val="18"/>
          <w:szCs w:val="18"/>
        </w:rPr>
        <w:t>Fedsure</w:t>
      </w:r>
      <w:proofErr w:type="spellEnd"/>
      <w:r w:rsidRPr="0095127A">
        <w:rPr>
          <w:rFonts w:ascii="Arial" w:hAnsi="Arial" w:cs="Arial"/>
          <w:i/>
          <w:sz w:val="18"/>
          <w:szCs w:val="18"/>
        </w:rPr>
        <w:t xml:space="preserve"> Life Insurance v Greater Johannesburg Metropolitan Council</w:t>
      </w:r>
      <w:r w:rsidRPr="0095127A">
        <w:rPr>
          <w:rFonts w:ascii="Arial" w:hAnsi="Arial" w:cs="Arial"/>
          <w:sz w:val="18"/>
          <w:szCs w:val="18"/>
        </w:rPr>
        <w:t xml:space="preserve"> 1999 (1) SA 374 (CC)</w:t>
      </w:r>
      <w:r w:rsidRPr="00BC41B2">
        <w:rPr>
          <w:rFonts w:ascii="Arial" w:hAnsi="Arial" w:cs="Arial"/>
          <w:sz w:val="18"/>
          <w:szCs w:val="18"/>
        </w:rPr>
        <w:t xml:space="preserve">.  </w:t>
      </w:r>
    </w:p>
  </w:footnote>
  <w:footnote w:id="8">
    <w:p w14:paraId="124B7FA5" w14:textId="77777777" w:rsidR="00B735D4" w:rsidRPr="0095127A" w:rsidRDefault="00B735D4" w:rsidP="00A871A3">
      <w:pPr>
        <w:pStyle w:val="FootnoteText"/>
        <w:jc w:val="both"/>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i/>
          <w:sz w:val="18"/>
          <w:szCs w:val="18"/>
        </w:rPr>
        <w:t>Pharmaceutical Manufacturers Association of South Africa and Another: In re Ex Parte President of the Republic of South Africa and Others 2000 (2) SA 674 (CC); Poverty Alleviation Network v President of the RSA</w:t>
      </w:r>
      <w:r w:rsidRPr="0095127A">
        <w:rPr>
          <w:rFonts w:ascii="Arial" w:hAnsi="Arial" w:cs="Arial"/>
          <w:sz w:val="18"/>
          <w:szCs w:val="18"/>
        </w:rPr>
        <w:t xml:space="preserve"> 2010 6 BCLR 520 (CC)</w:t>
      </w:r>
      <w:r w:rsidRPr="00BC41B2">
        <w:rPr>
          <w:rFonts w:ascii="Arial" w:hAnsi="Arial" w:cs="Arial"/>
          <w:sz w:val="18"/>
          <w:szCs w:val="18"/>
        </w:rPr>
        <w:t xml:space="preserve">.  </w:t>
      </w:r>
    </w:p>
  </w:footnote>
  <w:footnote w:id="9">
    <w:p w14:paraId="756C8F4A" w14:textId="77777777" w:rsidR="00B735D4" w:rsidRPr="0095127A" w:rsidRDefault="00B735D4" w:rsidP="00A871A3">
      <w:pPr>
        <w:pStyle w:val="Heading2"/>
        <w:shd w:val="clear" w:color="auto" w:fill="FFFFFF"/>
        <w:spacing w:before="0" w:beforeAutospacing="0" w:after="0" w:afterAutospacing="0"/>
        <w:jc w:val="both"/>
        <w:rPr>
          <w:rFonts w:ascii="Arial" w:hAnsi="Arial" w:cs="Arial"/>
          <w:b w:val="0"/>
          <w:sz w:val="18"/>
          <w:szCs w:val="18"/>
          <w:lang w:val="en-GB"/>
        </w:rPr>
      </w:pPr>
      <w:r w:rsidRPr="0095127A">
        <w:rPr>
          <w:rStyle w:val="FootnoteReference"/>
          <w:rFonts w:ascii="Arial" w:hAnsi="Arial" w:cs="Arial"/>
          <w:b w:val="0"/>
          <w:sz w:val="18"/>
          <w:szCs w:val="18"/>
        </w:rPr>
        <w:footnoteRef/>
      </w:r>
      <w:r w:rsidRPr="0095127A">
        <w:rPr>
          <w:rFonts w:ascii="Arial" w:hAnsi="Arial" w:cs="Arial"/>
          <w:b w:val="0"/>
          <w:sz w:val="18"/>
          <w:szCs w:val="18"/>
        </w:rPr>
        <w:t xml:space="preserve"> </w:t>
      </w:r>
      <w:r w:rsidRPr="0095127A">
        <w:rPr>
          <w:rFonts w:ascii="Arial" w:hAnsi="Arial" w:cs="Arial"/>
          <w:b w:val="0"/>
          <w:bCs w:val="0"/>
          <w:i/>
          <w:sz w:val="18"/>
          <w:szCs w:val="18"/>
        </w:rPr>
        <w:t>Pharmaceutical Manufacturers Association of South Africa and Another: In re Ex Parte President of the Republic of South Africa and Others</w:t>
      </w:r>
      <w:r w:rsidRPr="00BC41B2">
        <w:rPr>
          <w:rFonts w:ascii="Arial" w:hAnsi="Arial" w:cs="Arial"/>
          <w:b w:val="0"/>
          <w:bCs w:val="0"/>
          <w:i/>
          <w:sz w:val="18"/>
          <w:szCs w:val="18"/>
        </w:rPr>
        <w:t xml:space="preserve"> </w:t>
      </w:r>
      <w:r w:rsidRPr="0095127A">
        <w:rPr>
          <w:rFonts w:ascii="Arial" w:hAnsi="Arial" w:cs="Arial"/>
          <w:b w:val="0"/>
          <w:bCs w:val="0"/>
          <w:sz w:val="18"/>
          <w:szCs w:val="18"/>
        </w:rPr>
        <w:t>(supra</w:t>
      </w:r>
      <w:r w:rsidRPr="0095127A">
        <w:rPr>
          <w:rFonts w:ascii="Arial" w:hAnsi="Arial" w:cs="Arial"/>
          <w:b w:val="0"/>
          <w:sz w:val="18"/>
          <w:szCs w:val="18"/>
          <w:lang w:val="en-GB"/>
        </w:rPr>
        <w:t xml:space="preserve">); </w:t>
      </w:r>
      <w:r w:rsidRPr="0095127A">
        <w:rPr>
          <w:rFonts w:ascii="Arial" w:hAnsi="Arial" w:cs="Arial"/>
          <w:b w:val="0"/>
          <w:i/>
          <w:sz w:val="18"/>
          <w:szCs w:val="18"/>
          <w:lang w:val="en-GB"/>
        </w:rPr>
        <w:t>Poverty Alleviation Network v President of the RSA</w:t>
      </w:r>
      <w:r w:rsidRPr="0095127A">
        <w:rPr>
          <w:rFonts w:ascii="Arial" w:hAnsi="Arial" w:cs="Arial"/>
          <w:b w:val="0"/>
          <w:sz w:val="18"/>
          <w:szCs w:val="18"/>
          <w:lang w:val="en-GB"/>
        </w:rPr>
        <w:t xml:space="preserve"> (supra)</w:t>
      </w:r>
      <w:r w:rsidRPr="00BC41B2">
        <w:rPr>
          <w:rFonts w:ascii="Arial" w:hAnsi="Arial" w:cs="Arial"/>
          <w:b w:val="0"/>
          <w:sz w:val="18"/>
          <w:szCs w:val="18"/>
          <w:lang w:val="en-GB"/>
        </w:rPr>
        <w:t xml:space="preserve">.  </w:t>
      </w:r>
    </w:p>
  </w:footnote>
  <w:footnote w:id="10">
    <w:p w14:paraId="4CDAD285" w14:textId="77777777" w:rsidR="00B735D4" w:rsidRPr="0095127A" w:rsidRDefault="00B735D4" w:rsidP="00FF4178">
      <w:pPr>
        <w:pStyle w:val="FootnoteText"/>
        <w:ind w:left="142" w:hanging="142"/>
        <w:jc w:val="both"/>
        <w:rPr>
          <w:rFonts w:ascii="Arial" w:hAnsi="Arial" w:cs="Arial"/>
          <w:sz w:val="18"/>
          <w:szCs w:val="18"/>
          <w:lang w:val="en-ZA"/>
        </w:rPr>
      </w:pPr>
      <w:r w:rsidRPr="00BC41B2">
        <w:rPr>
          <w:rStyle w:val="FootnoteReference"/>
          <w:rFonts w:ascii="Arial" w:hAnsi="Arial" w:cs="Arial"/>
          <w:sz w:val="18"/>
          <w:szCs w:val="18"/>
        </w:rPr>
        <w:footnoteRef/>
      </w:r>
      <w:r w:rsidRPr="00BC41B2">
        <w:rPr>
          <w:rFonts w:ascii="Arial" w:hAnsi="Arial" w:cs="Arial"/>
          <w:sz w:val="18"/>
          <w:szCs w:val="18"/>
        </w:rPr>
        <w:t xml:space="preserve"> </w:t>
      </w:r>
      <w:r w:rsidRPr="00BC41B2">
        <w:rPr>
          <w:rFonts w:ascii="Arial" w:hAnsi="Arial" w:cs="Arial"/>
          <w:i/>
          <w:sz w:val="18"/>
          <w:szCs w:val="18"/>
          <w:lang w:val="en-ZA"/>
        </w:rPr>
        <w:t>State Information Technology Agency SOC Ltd v Gijima Holdings (Pty) Ltd</w:t>
      </w:r>
      <w:r w:rsidRPr="0095127A">
        <w:rPr>
          <w:rFonts w:ascii="Arial" w:hAnsi="Arial" w:cs="Arial"/>
          <w:sz w:val="18"/>
          <w:szCs w:val="18"/>
          <w:lang w:val="en-ZA"/>
        </w:rPr>
        <w:t xml:space="preserve"> [2017] ZACC 40 (SITA) at para 40.  </w:t>
      </w:r>
    </w:p>
  </w:footnote>
  <w:footnote w:id="11">
    <w:p w14:paraId="01CB0E6A" w14:textId="77777777" w:rsidR="00B735D4" w:rsidRPr="0095127A" w:rsidRDefault="00B735D4" w:rsidP="00E65884">
      <w:pPr>
        <w:pStyle w:val="FootnoteText"/>
        <w:rPr>
          <w:rFonts w:ascii="Arial" w:hAnsi="Arial" w:cs="Arial"/>
          <w:sz w:val="18"/>
          <w:szCs w:val="18"/>
          <w:lang w:val="en-ZA"/>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ZA"/>
        </w:rPr>
        <w:t xml:space="preserve">2014 (8) BCLR 930 (CC) at para 69.  </w:t>
      </w:r>
    </w:p>
  </w:footnote>
  <w:footnote w:id="12">
    <w:p w14:paraId="65F4A0AB" w14:textId="77777777" w:rsidR="00B735D4" w:rsidRPr="0095127A" w:rsidRDefault="00B735D4" w:rsidP="00E65884">
      <w:pPr>
        <w:pStyle w:val="FootnoteText"/>
        <w:rPr>
          <w:rFonts w:ascii="Arial" w:hAnsi="Arial" w:cs="Arial"/>
          <w:sz w:val="18"/>
          <w:szCs w:val="18"/>
          <w:lang w:val="en-ZA"/>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i/>
          <w:sz w:val="18"/>
          <w:szCs w:val="18"/>
        </w:rPr>
        <w:t>DA v President of the RSA</w:t>
      </w:r>
      <w:r w:rsidRPr="0095127A">
        <w:rPr>
          <w:rFonts w:ascii="Arial" w:hAnsi="Arial" w:cs="Arial"/>
          <w:sz w:val="18"/>
          <w:szCs w:val="18"/>
        </w:rPr>
        <w:t xml:space="preserve"> </w:t>
      </w:r>
      <w:r w:rsidRPr="0095127A">
        <w:rPr>
          <w:rFonts w:ascii="Arial" w:hAnsi="Arial" w:cs="Arial"/>
          <w:sz w:val="18"/>
          <w:szCs w:val="18"/>
          <w:lang w:val="en-ZA"/>
        </w:rPr>
        <w:t xml:space="preserve">2014 (8) BCLR 930 (CC) par [27].  </w:t>
      </w:r>
    </w:p>
  </w:footnote>
  <w:footnote w:id="13">
    <w:p w14:paraId="74C4A7BF" w14:textId="77777777" w:rsidR="00B735D4" w:rsidRPr="0095127A" w:rsidRDefault="00B735D4" w:rsidP="00E6588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i/>
          <w:sz w:val="18"/>
          <w:szCs w:val="18"/>
        </w:rPr>
        <w:t>Albutt v Center for the Study of Violence and Reconciliation and others</w:t>
      </w:r>
      <w:r w:rsidRPr="0095127A">
        <w:rPr>
          <w:rFonts w:ascii="Arial" w:hAnsi="Arial" w:cs="Arial"/>
          <w:sz w:val="18"/>
          <w:szCs w:val="18"/>
        </w:rPr>
        <w:t xml:space="preserve"> </w:t>
      </w:r>
      <w:r w:rsidRPr="0095127A">
        <w:rPr>
          <w:rFonts w:ascii="Arial" w:hAnsi="Arial" w:cs="Arial"/>
          <w:sz w:val="18"/>
          <w:szCs w:val="18"/>
          <w:lang w:val="en-ZA"/>
        </w:rPr>
        <w:t xml:space="preserve">2010 (3) SA 293 (CC).  </w:t>
      </w:r>
    </w:p>
  </w:footnote>
  <w:footnote w:id="14">
    <w:p w14:paraId="3764433F" w14:textId="77777777" w:rsidR="00B735D4" w:rsidRPr="0095127A" w:rsidRDefault="00B735D4" w:rsidP="00E6588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2021 (3) SA 47 (SCA) at par 85-87.  </w:t>
      </w:r>
    </w:p>
  </w:footnote>
  <w:footnote w:id="15">
    <w:p w14:paraId="1C74A147" w14:textId="0579A3CD" w:rsidR="00B735D4" w:rsidRPr="0095127A" w:rsidRDefault="00B735D4" w:rsidP="00E6588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2000 (2) SA 674 (CC) at para 90.  </w:t>
      </w:r>
    </w:p>
  </w:footnote>
  <w:footnote w:id="16">
    <w:p w14:paraId="415BEF05" w14:textId="77777777" w:rsidR="00B735D4" w:rsidRPr="0095127A" w:rsidRDefault="00B735D4" w:rsidP="00E65884">
      <w:pPr>
        <w:pStyle w:val="FootnoteText"/>
        <w:ind w:left="142" w:hanging="142"/>
        <w:rPr>
          <w:rFonts w:ascii="Arial" w:hAnsi="Arial" w:cs="Arial"/>
          <w:sz w:val="18"/>
          <w:szCs w:val="18"/>
          <w:lang w:val="en-ZA"/>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ZA"/>
        </w:rPr>
        <w:t xml:space="preserve">This approach was taken by </w:t>
      </w:r>
      <w:r w:rsidRPr="0095127A">
        <w:rPr>
          <w:rFonts w:ascii="Arial" w:hAnsi="Arial" w:cs="Arial"/>
          <w:i/>
          <w:sz w:val="18"/>
          <w:szCs w:val="18"/>
          <w:lang w:val="en-ZA"/>
        </w:rPr>
        <w:t>Du Plessis J in Registrar of Medical Schemes v Ledwaba NO and others</w:t>
      </w:r>
      <w:r w:rsidRPr="0095127A">
        <w:rPr>
          <w:rFonts w:ascii="Arial" w:hAnsi="Arial" w:cs="Arial"/>
          <w:sz w:val="18"/>
          <w:szCs w:val="18"/>
          <w:lang w:val="en-ZA"/>
        </w:rPr>
        <w:t xml:space="preserve"> [2007] ZAGPHC 24 (TPD 18454/06). </w:t>
      </w:r>
    </w:p>
  </w:footnote>
  <w:footnote w:id="17">
    <w:p w14:paraId="7EED5E91" w14:textId="77BA5D40" w:rsidR="00B735D4" w:rsidRPr="0095127A" w:rsidRDefault="00B735D4" w:rsidP="00E6588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GB"/>
        </w:rPr>
        <w:t>2004 (4) SA 490 (CC) at para 48</w:t>
      </w:r>
      <w:r w:rsidRPr="00BC41B2">
        <w:rPr>
          <w:rFonts w:ascii="Arial" w:hAnsi="Arial" w:cs="Arial"/>
          <w:sz w:val="18"/>
          <w:szCs w:val="18"/>
          <w:lang w:val="en-GB"/>
        </w:rPr>
        <w:t xml:space="preserve">.  </w:t>
      </w:r>
    </w:p>
  </w:footnote>
  <w:footnote w:id="18">
    <w:p w14:paraId="7351D303" w14:textId="41393C34" w:rsidR="00B735D4" w:rsidRPr="0095127A" w:rsidRDefault="00B735D4" w:rsidP="0033111B">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i/>
          <w:iCs/>
          <w:sz w:val="18"/>
          <w:szCs w:val="18"/>
          <w:lang w:val="en-GB"/>
        </w:rPr>
        <w:t>Bato Star</w:t>
      </w:r>
      <w:r w:rsidRPr="0095127A">
        <w:rPr>
          <w:rFonts w:ascii="Arial" w:hAnsi="Arial" w:cs="Arial"/>
          <w:sz w:val="18"/>
          <w:szCs w:val="18"/>
          <w:lang w:val="en-GB"/>
        </w:rPr>
        <w:t xml:space="preserve"> at para 45</w:t>
      </w:r>
      <w:r w:rsidRPr="00BC41B2">
        <w:rPr>
          <w:rFonts w:ascii="Arial" w:hAnsi="Arial" w:cs="Arial"/>
          <w:sz w:val="18"/>
          <w:szCs w:val="18"/>
          <w:lang w:val="en-GB"/>
        </w:rPr>
        <w:t>.</w:t>
      </w:r>
    </w:p>
  </w:footnote>
  <w:footnote w:id="19">
    <w:p w14:paraId="2519217D" w14:textId="77777777" w:rsidR="00B735D4" w:rsidRPr="0095127A" w:rsidRDefault="00B735D4" w:rsidP="00E6588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Section 3, </w:t>
      </w:r>
      <w:r w:rsidRPr="0095127A">
        <w:rPr>
          <w:rFonts w:ascii="Arial" w:hAnsi="Arial" w:cs="Arial"/>
          <w:sz w:val="18"/>
          <w:szCs w:val="18"/>
          <w:lang w:val="en-GB"/>
        </w:rPr>
        <w:t>Road Accident Fund Act 56 of 1996 (RAF Act)</w:t>
      </w:r>
    </w:p>
  </w:footnote>
  <w:footnote w:id="20">
    <w:p w14:paraId="50267494" w14:textId="77777777" w:rsidR="00B735D4" w:rsidRPr="0095127A" w:rsidRDefault="00B735D4" w:rsidP="00E65884">
      <w:pPr>
        <w:pStyle w:val="FootnoteText"/>
        <w:rPr>
          <w:rFonts w:ascii="Arial" w:hAnsi="Arial" w:cs="Arial"/>
          <w:sz w:val="18"/>
          <w:szCs w:val="18"/>
        </w:rPr>
      </w:pPr>
      <w:r w:rsidRPr="0095127A">
        <w:rPr>
          <w:rStyle w:val="FootnoteReference"/>
          <w:rFonts w:ascii="Arial" w:hAnsi="Arial" w:cs="Arial"/>
          <w:sz w:val="18"/>
          <w:szCs w:val="18"/>
        </w:rPr>
        <w:footnoteRef/>
      </w:r>
      <w:r w:rsidRPr="0095127A">
        <w:rPr>
          <w:rFonts w:ascii="Arial" w:hAnsi="Arial" w:cs="Arial"/>
          <w:sz w:val="18"/>
          <w:szCs w:val="18"/>
        </w:rPr>
        <w:t xml:space="preserve"> Section 13 provides:</w:t>
      </w:r>
    </w:p>
    <w:p w14:paraId="6E532622" w14:textId="77777777" w:rsidR="00B735D4" w:rsidRPr="0095127A" w:rsidRDefault="00B735D4" w:rsidP="00E65884">
      <w:pPr>
        <w:pStyle w:val="FootnoteText"/>
        <w:ind w:left="567" w:hanging="567"/>
        <w:rPr>
          <w:rFonts w:ascii="Arial" w:hAnsi="Arial" w:cs="Arial"/>
          <w:b/>
          <w:bCs/>
          <w:sz w:val="18"/>
          <w:szCs w:val="18"/>
        </w:rPr>
      </w:pPr>
      <w:r w:rsidRPr="0095127A">
        <w:rPr>
          <w:rFonts w:ascii="Arial" w:hAnsi="Arial" w:cs="Arial"/>
          <w:sz w:val="18"/>
          <w:szCs w:val="18"/>
        </w:rPr>
        <w:t>“</w:t>
      </w:r>
      <w:r w:rsidRPr="0095127A">
        <w:rPr>
          <w:rFonts w:ascii="Arial" w:hAnsi="Arial" w:cs="Arial"/>
          <w:b/>
          <w:bCs/>
          <w:sz w:val="18"/>
          <w:szCs w:val="18"/>
        </w:rPr>
        <w:t>13</w:t>
      </w:r>
      <w:r w:rsidRPr="0095127A">
        <w:rPr>
          <w:rFonts w:ascii="Arial" w:hAnsi="Arial" w:cs="Arial"/>
          <w:b/>
          <w:bCs/>
          <w:sz w:val="18"/>
          <w:szCs w:val="18"/>
        </w:rPr>
        <w:tab/>
        <w:t>Annual Report</w:t>
      </w:r>
    </w:p>
    <w:p w14:paraId="06EAD46D" w14:textId="77777777" w:rsidR="00B735D4" w:rsidRPr="0095127A" w:rsidRDefault="00B735D4" w:rsidP="00E65884">
      <w:pPr>
        <w:pStyle w:val="FootnoteText"/>
        <w:ind w:left="567" w:hanging="567"/>
        <w:rPr>
          <w:rFonts w:ascii="Arial" w:hAnsi="Arial" w:cs="Arial"/>
          <w:sz w:val="18"/>
          <w:szCs w:val="18"/>
        </w:rPr>
      </w:pPr>
      <w:r w:rsidRPr="0095127A">
        <w:rPr>
          <w:rFonts w:ascii="Arial" w:hAnsi="Arial" w:cs="Arial"/>
          <w:sz w:val="18"/>
          <w:szCs w:val="18"/>
        </w:rPr>
        <w:t>(1)</w:t>
      </w:r>
      <w:r w:rsidRPr="0095127A">
        <w:rPr>
          <w:rFonts w:ascii="Arial" w:hAnsi="Arial" w:cs="Arial"/>
          <w:sz w:val="18"/>
          <w:szCs w:val="18"/>
        </w:rPr>
        <w:tab/>
        <w:t>The Board shall publish an annual report containing –</w:t>
      </w:r>
    </w:p>
    <w:p w14:paraId="79E406A0" w14:textId="77777777" w:rsidR="00B735D4" w:rsidRPr="0095127A" w:rsidRDefault="00B735D4" w:rsidP="00E65884">
      <w:pPr>
        <w:pStyle w:val="FootnoteText"/>
        <w:tabs>
          <w:tab w:val="left" w:pos="567"/>
        </w:tabs>
        <w:ind w:left="1134" w:hanging="1134"/>
        <w:rPr>
          <w:rFonts w:ascii="Arial" w:hAnsi="Arial" w:cs="Arial"/>
          <w:sz w:val="18"/>
          <w:szCs w:val="18"/>
        </w:rPr>
      </w:pPr>
      <w:r w:rsidRPr="0095127A">
        <w:rPr>
          <w:rFonts w:ascii="Arial" w:hAnsi="Arial" w:cs="Arial"/>
          <w:sz w:val="18"/>
          <w:szCs w:val="18"/>
        </w:rPr>
        <w:tab/>
        <w:t>(a)</w:t>
      </w:r>
      <w:r w:rsidRPr="0095127A">
        <w:rPr>
          <w:rFonts w:ascii="Arial" w:hAnsi="Arial" w:cs="Arial"/>
          <w:sz w:val="18"/>
          <w:szCs w:val="18"/>
        </w:rPr>
        <w:tab/>
        <w:t>the audited balance sheet of the Fund together with a report by the auditor, contemplated in section 14, in respect of such audit; and</w:t>
      </w:r>
    </w:p>
    <w:p w14:paraId="3BDF2EB2" w14:textId="77777777" w:rsidR="00B735D4" w:rsidRPr="0095127A" w:rsidRDefault="00B735D4" w:rsidP="00E65884">
      <w:pPr>
        <w:pStyle w:val="FootnoteText"/>
        <w:tabs>
          <w:tab w:val="left" w:pos="567"/>
        </w:tabs>
        <w:ind w:left="1134" w:hanging="1134"/>
        <w:rPr>
          <w:rFonts w:ascii="Arial" w:hAnsi="Arial" w:cs="Arial"/>
          <w:sz w:val="18"/>
          <w:szCs w:val="18"/>
        </w:rPr>
      </w:pPr>
      <w:r w:rsidRPr="0095127A">
        <w:rPr>
          <w:rFonts w:ascii="Arial" w:hAnsi="Arial" w:cs="Arial"/>
          <w:sz w:val="18"/>
          <w:szCs w:val="18"/>
        </w:rPr>
        <w:tab/>
        <w:t>(b)</w:t>
      </w:r>
      <w:r w:rsidRPr="0095127A">
        <w:rPr>
          <w:rFonts w:ascii="Arial" w:hAnsi="Arial" w:cs="Arial"/>
          <w:sz w:val="18"/>
          <w:szCs w:val="18"/>
        </w:rPr>
        <w:tab/>
        <w:t>a report on the activities of the Fund during the year to which the audit relates.</w:t>
      </w:r>
    </w:p>
    <w:p w14:paraId="70DE6388" w14:textId="78339866" w:rsidR="00B735D4" w:rsidRPr="0095127A" w:rsidRDefault="00B735D4" w:rsidP="00FB2AB9">
      <w:pPr>
        <w:pStyle w:val="FootnoteText"/>
        <w:tabs>
          <w:tab w:val="left" w:pos="567"/>
        </w:tabs>
        <w:ind w:left="567" w:hanging="567"/>
        <w:rPr>
          <w:rFonts w:ascii="Arial" w:hAnsi="Arial" w:cs="Arial"/>
          <w:sz w:val="18"/>
          <w:szCs w:val="18"/>
        </w:rPr>
      </w:pPr>
      <w:r w:rsidRPr="0095127A">
        <w:rPr>
          <w:rFonts w:ascii="Arial" w:hAnsi="Arial" w:cs="Arial"/>
          <w:sz w:val="18"/>
          <w:szCs w:val="18"/>
        </w:rPr>
        <w:t>(2)</w:t>
      </w:r>
      <w:r w:rsidRPr="0095127A">
        <w:rPr>
          <w:rFonts w:ascii="Arial" w:hAnsi="Arial" w:cs="Arial"/>
          <w:sz w:val="18"/>
          <w:szCs w:val="18"/>
        </w:rPr>
        <w:tab/>
        <w:t>The Minister shall lay upon the Table in Parliament a copy of the annual report within 30 days after receipt thereof if Parliament is then in session, or, if Parliament is not then in session, within 30 days after the commencement of its next ensuing session.”</w:t>
      </w:r>
    </w:p>
  </w:footnote>
  <w:footnote w:id="21">
    <w:p w14:paraId="1E9D46A1" w14:textId="77777777" w:rsidR="00B735D4" w:rsidRPr="0095127A" w:rsidRDefault="00B735D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25 of 2004.</w:t>
      </w:r>
    </w:p>
  </w:footnote>
  <w:footnote w:id="22">
    <w:p w14:paraId="12AB4976" w14:textId="77777777" w:rsidR="00B735D4" w:rsidRPr="0095127A" w:rsidRDefault="00B735D4" w:rsidP="00E65884">
      <w:pPr>
        <w:pStyle w:val="FootnoteText"/>
        <w:rPr>
          <w:rFonts w:ascii="Arial" w:hAnsi="Arial" w:cs="Arial"/>
          <w:sz w:val="18"/>
          <w:szCs w:val="18"/>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bCs/>
          <w:sz w:val="18"/>
          <w:szCs w:val="18"/>
        </w:rPr>
        <w:t>20</w:t>
      </w:r>
      <w:r w:rsidRPr="0095127A">
        <w:rPr>
          <w:rFonts w:ascii="Arial" w:hAnsi="Arial" w:cs="Arial"/>
          <w:bCs/>
          <w:sz w:val="18"/>
          <w:szCs w:val="18"/>
        </w:rPr>
        <w:tab/>
        <w:t>Audit Reports</w:t>
      </w:r>
    </w:p>
    <w:p w14:paraId="502DE578" w14:textId="77777777" w:rsidR="00B735D4" w:rsidRPr="0095127A" w:rsidRDefault="00B735D4" w:rsidP="00E65884">
      <w:pPr>
        <w:pStyle w:val="FootnoteText"/>
        <w:ind w:left="567" w:hanging="567"/>
        <w:rPr>
          <w:rFonts w:ascii="Arial" w:hAnsi="Arial" w:cs="Arial"/>
          <w:sz w:val="18"/>
          <w:szCs w:val="18"/>
        </w:rPr>
      </w:pPr>
      <w:r w:rsidRPr="0095127A">
        <w:rPr>
          <w:rFonts w:ascii="Arial" w:hAnsi="Arial" w:cs="Arial"/>
          <w:sz w:val="18"/>
          <w:szCs w:val="18"/>
        </w:rPr>
        <w:t>(1)</w:t>
      </w:r>
      <w:r w:rsidRPr="0095127A">
        <w:rPr>
          <w:rFonts w:ascii="Arial" w:hAnsi="Arial" w:cs="Arial"/>
          <w:sz w:val="18"/>
          <w:szCs w:val="18"/>
        </w:rPr>
        <w:tab/>
        <w:t>The Auditor-General must in respect of each audit referred to in section 11 prepare a report on the audit.</w:t>
      </w:r>
    </w:p>
    <w:p w14:paraId="0BC90FE1" w14:textId="77777777" w:rsidR="00B735D4" w:rsidRPr="0095127A" w:rsidRDefault="00B735D4" w:rsidP="00E65884">
      <w:pPr>
        <w:pStyle w:val="FootnoteText"/>
        <w:ind w:left="567" w:hanging="567"/>
        <w:rPr>
          <w:rFonts w:ascii="Arial" w:hAnsi="Arial" w:cs="Arial"/>
          <w:sz w:val="18"/>
          <w:szCs w:val="18"/>
        </w:rPr>
      </w:pPr>
      <w:r w:rsidRPr="0095127A">
        <w:rPr>
          <w:rFonts w:ascii="Arial" w:hAnsi="Arial" w:cs="Arial"/>
          <w:sz w:val="18"/>
          <w:szCs w:val="18"/>
        </w:rPr>
        <w:t>(2)</w:t>
      </w:r>
      <w:r w:rsidRPr="0095127A">
        <w:rPr>
          <w:rFonts w:ascii="Arial" w:hAnsi="Arial" w:cs="Arial"/>
          <w:sz w:val="18"/>
          <w:szCs w:val="18"/>
        </w:rPr>
        <w:tab/>
        <w:t>An audit report must reflect such opinions and statements as may be required by any legislation applicable to the auditee which is the subject of the audit, and must reflect an opinion, conclusion or findings on-</w:t>
      </w:r>
    </w:p>
    <w:p w14:paraId="3B72D1B4" w14:textId="77777777" w:rsidR="00B735D4" w:rsidRPr="0095127A" w:rsidRDefault="00B735D4" w:rsidP="00E65884">
      <w:pPr>
        <w:pStyle w:val="FootnoteText"/>
        <w:ind w:left="1134" w:hanging="567"/>
        <w:rPr>
          <w:rFonts w:ascii="Arial" w:hAnsi="Arial" w:cs="Arial"/>
          <w:sz w:val="18"/>
          <w:szCs w:val="18"/>
        </w:rPr>
      </w:pPr>
      <w:r w:rsidRPr="0095127A">
        <w:rPr>
          <w:rFonts w:ascii="Arial" w:hAnsi="Arial" w:cs="Arial"/>
          <w:sz w:val="18"/>
          <w:szCs w:val="18"/>
        </w:rPr>
        <w:t>(a)</w:t>
      </w:r>
      <w:r w:rsidRPr="0095127A">
        <w:rPr>
          <w:rFonts w:ascii="Arial" w:hAnsi="Arial" w:cs="Arial"/>
          <w:sz w:val="18"/>
          <w:szCs w:val="18"/>
        </w:rPr>
        <w:tab/>
        <w:t xml:space="preserve">the financial statements of the auditee in accordance with the applicable financial reporting framework and legislation; </w:t>
      </w:r>
    </w:p>
    <w:p w14:paraId="3EE3AB40" w14:textId="77777777" w:rsidR="00B735D4" w:rsidRPr="0095127A" w:rsidRDefault="00B735D4" w:rsidP="00E65884">
      <w:pPr>
        <w:pStyle w:val="FootnoteText"/>
        <w:ind w:left="1134" w:hanging="567"/>
        <w:rPr>
          <w:rFonts w:ascii="Arial" w:hAnsi="Arial" w:cs="Arial"/>
          <w:sz w:val="18"/>
          <w:szCs w:val="18"/>
        </w:rPr>
      </w:pPr>
      <w:r w:rsidRPr="0095127A">
        <w:rPr>
          <w:rFonts w:ascii="Arial" w:hAnsi="Arial" w:cs="Arial"/>
          <w:sz w:val="18"/>
          <w:szCs w:val="18"/>
        </w:rPr>
        <w:t>(b)</w:t>
      </w:r>
      <w:r w:rsidRPr="0095127A">
        <w:rPr>
          <w:rFonts w:ascii="Arial" w:hAnsi="Arial" w:cs="Arial"/>
          <w:sz w:val="18"/>
          <w:szCs w:val="18"/>
        </w:rPr>
        <w:tab/>
        <w:t>compliance with any applicable legislation relating to financial matters, financial management and other related matters;</w:t>
      </w:r>
    </w:p>
    <w:p w14:paraId="3F2D8D51" w14:textId="77777777" w:rsidR="00B735D4" w:rsidRPr="0095127A" w:rsidRDefault="00B735D4" w:rsidP="00E65884">
      <w:pPr>
        <w:pStyle w:val="FootnoteText"/>
        <w:ind w:left="1134" w:hanging="567"/>
        <w:rPr>
          <w:rFonts w:ascii="Arial" w:hAnsi="Arial" w:cs="Arial"/>
          <w:sz w:val="18"/>
          <w:szCs w:val="18"/>
        </w:rPr>
      </w:pPr>
      <w:r w:rsidRPr="0095127A">
        <w:rPr>
          <w:rFonts w:ascii="Arial" w:hAnsi="Arial" w:cs="Arial"/>
          <w:sz w:val="18"/>
          <w:szCs w:val="18"/>
        </w:rPr>
        <w:t>(c)</w:t>
      </w:r>
      <w:r w:rsidRPr="0095127A">
        <w:rPr>
          <w:rFonts w:ascii="Arial" w:hAnsi="Arial" w:cs="Arial"/>
          <w:sz w:val="18"/>
          <w:szCs w:val="18"/>
        </w:rPr>
        <w:tab/>
        <w:t>reported performance of the auditee against its pre-determined objectives.  …”</w:t>
      </w:r>
    </w:p>
  </w:footnote>
  <w:footnote w:id="23">
    <w:p w14:paraId="3A595627" w14:textId="77777777" w:rsidR="00B735D4" w:rsidRPr="0095127A" w:rsidRDefault="00B735D4" w:rsidP="00E65884">
      <w:pPr>
        <w:pStyle w:val="FootnoteText"/>
        <w:ind w:left="567" w:hanging="567"/>
        <w:rPr>
          <w:rFonts w:ascii="Arial" w:hAnsi="Arial" w:cs="Arial"/>
          <w:b/>
          <w:bCs/>
          <w:sz w:val="18"/>
          <w:szCs w:val="18"/>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bCs/>
          <w:sz w:val="18"/>
          <w:szCs w:val="18"/>
        </w:rPr>
        <w:t>21</w:t>
      </w:r>
      <w:r w:rsidRPr="0095127A">
        <w:rPr>
          <w:rFonts w:ascii="Arial" w:hAnsi="Arial" w:cs="Arial"/>
          <w:bCs/>
          <w:sz w:val="18"/>
          <w:szCs w:val="18"/>
        </w:rPr>
        <w:tab/>
        <w:t>Submission of Audit Reports</w:t>
      </w:r>
    </w:p>
    <w:p w14:paraId="104ADB41" w14:textId="77777777" w:rsidR="00B735D4" w:rsidRPr="0095127A" w:rsidRDefault="00B735D4" w:rsidP="00E65884">
      <w:pPr>
        <w:pStyle w:val="FootnoteText"/>
        <w:ind w:left="567" w:hanging="567"/>
        <w:rPr>
          <w:rFonts w:ascii="Arial" w:hAnsi="Arial" w:cs="Arial"/>
          <w:sz w:val="18"/>
          <w:szCs w:val="18"/>
        </w:rPr>
      </w:pPr>
      <w:r w:rsidRPr="0095127A">
        <w:rPr>
          <w:rFonts w:ascii="Arial" w:hAnsi="Arial" w:cs="Arial"/>
          <w:sz w:val="18"/>
          <w:szCs w:val="18"/>
        </w:rPr>
        <w:t>(1)</w:t>
      </w:r>
      <w:r w:rsidRPr="0095127A">
        <w:rPr>
          <w:rFonts w:ascii="Arial" w:hAnsi="Arial" w:cs="Arial"/>
          <w:sz w:val="18"/>
          <w:szCs w:val="18"/>
        </w:rPr>
        <w:tab/>
        <w:t>The Auditor-General must submit an audit report in accordance with any legislation applicable to the auditee which is the subject of the audit.</w:t>
      </w:r>
    </w:p>
    <w:p w14:paraId="22CA1239" w14:textId="77777777" w:rsidR="00B735D4" w:rsidRPr="0095127A" w:rsidRDefault="00B735D4" w:rsidP="00E65884">
      <w:pPr>
        <w:pStyle w:val="FootnoteText"/>
        <w:ind w:left="567" w:hanging="567"/>
        <w:rPr>
          <w:rFonts w:ascii="Arial" w:hAnsi="Arial" w:cs="Arial"/>
          <w:sz w:val="18"/>
          <w:szCs w:val="18"/>
        </w:rPr>
      </w:pPr>
      <w:r w:rsidRPr="0095127A">
        <w:rPr>
          <w:rFonts w:ascii="Arial" w:hAnsi="Arial" w:cs="Arial"/>
          <w:sz w:val="18"/>
          <w:szCs w:val="18"/>
        </w:rPr>
        <w:t>(2)</w:t>
      </w:r>
      <w:r w:rsidRPr="0095127A">
        <w:rPr>
          <w:rFonts w:ascii="Arial" w:hAnsi="Arial" w:cs="Arial"/>
          <w:sz w:val="18"/>
          <w:szCs w:val="18"/>
        </w:rPr>
        <w:tab/>
        <w:t>…</w:t>
      </w:r>
    </w:p>
    <w:p w14:paraId="3D29E4BB" w14:textId="77777777" w:rsidR="00B735D4" w:rsidRPr="0095127A" w:rsidRDefault="00B735D4" w:rsidP="00E65884">
      <w:pPr>
        <w:pStyle w:val="FootnoteText"/>
        <w:ind w:left="567" w:hanging="567"/>
        <w:rPr>
          <w:rFonts w:ascii="Arial" w:hAnsi="Arial" w:cs="Arial"/>
          <w:sz w:val="18"/>
          <w:szCs w:val="18"/>
        </w:rPr>
      </w:pPr>
      <w:r w:rsidRPr="0095127A">
        <w:rPr>
          <w:rFonts w:ascii="Arial" w:hAnsi="Arial" w:cs="Arial"/>
          <w:sz w:val="18"/>
          <w:szCs w:val="18"/>
        </w:rPr>
        <w:t>(3)</w:t>
      </w:r>
      <w:r w:rsidRPr="0095127A">
        <w:rPr>
          <w:rFonts w:ascii="Arial" w:hAnsi="Arial" w:cs="Arial"/>
          <w:sz w:val="18"/>
          <w:szCs w:val="18"/>
        </w:rPr>
        <w:tab/>
        <w:t xml:space="preserve">Audit reports must be tabled in the relevant legislature in accordance with any applicable legislation or otherwise within a reasonable time.  If an audit report is not tabled in a legislature within one month after its first sitting after the report has been submitted by the Auditor-General, the Auditor-General must promptly publish the report. </w:t>
      </w:r>
    </w:p>
    <w:p w14:paraId="0B38B37A" w14:textId="77777777" w:rsidR="00B735D4" w:rsidRPr="0095127A" w:rsidRDefault="00B735D4" w:rsidP="00E65884">
      <w:pPr>
        <w:pStyle w:val="FootnoteText"/>
        <w:ind w:left="567" w:hanging="567"/>
        <w:rPr>
          <w:rFonts w:ascii="Arial" w:hAnsi="Arial" w:cs="Arial"/>
          <w:sz w:val="18"/>
          <w:szCs w:val="18"/>
        </w:rPr>
      </w:pPr>
      <w:r w:rsidRPr="0095127A">
        <w:rPr>
          <w:rFonts w:ascii="Arial" w:hAnsi="Arial" w:cs="Arial"/>
          <w:sz w:val="18"/>
          <w:szCs w:val="18"/>
        </w:rPr>
        <w:t>(4)</w:t>
      </w:r>
      <w:r w:rsidRPr="0095127A">
        <w:rPr>
          <w:rFonts w:ascii="Arial" w:hAnsi="Arial" w:cs="Arial"/>
          <w:sz w:val="18"/>
          <w:szCs w:val="18"/>
        </w:rPr>
        <w:tab/>
        <w:t>Despite any other legislation, the Auditor-General may in the public interest submit an audit report to –</w:t>
      </w:r>
    </w:p>
    <w:p w14:paraId="194A051F" w14:textId="77777777" w:rsidR="00B735D4" w:rsidRPr="0095127A" w:rsidRDefault="00B735D4" w:rsidP="00E65884">
      <w:pPr>
        <w:pStyle w:val="FootnoteText"/>
        <w:ind w:left="1134" w:hanging="567"/>
        <w:rPr>
          <w:rFonts w:ascii="Arial" w:hAnsi="Arial" w:cs="Arial"/>
          <w:sz w:val="18"/>
          <w:szCs w:val="18"/>
        </w:rPr>
      </w:pPr>
      <w:r w:rsidRPr="0095127A">
        <w:rPr>
          <w:rFonts w:ascii="Arial" w:hAnsi="Arial" w:cs="Arial"/>
          <w:sz w:val="18"/>
          <w:szCs w:val="18"/>
        </w:rPr>
        <w:t>(a)</w:t>
      </w:r>
      <w:r w:rsidRPr="0095127A">
        <w:rPr>
          <w:rFonts w:ascii="Arial" w:hAnsi="Arial" w:cs="Arial"/>
          <w:sz w:val="18"/>
          <w:szCs w:val="18"/>
        </w:rPr>
        <w:tab/>
        <w:t>any legislature whether or not that legislature is a relevant legislature; or</w:t>
      </w:r>
    </w:p>
    <w:p w14:paraId="47B339C6" w14:textId="77777777" w:rsidR="00B735D4" w:rsidRPr="0095127A" w:rsidRDefault="00B735D4" w:rsidP="00E65884">
      <w:pPr>
        <w:pStyle w:val="FootnoteText"/>
        <w:ind w:left="1134" w:hanging="567"/>
        <w:rPr>
          <w:rFonts w:ascii="Arial" w:hAnsi="Arial" w:cs="Arial"/>
          <w:sz w:val="18"/>
          <w:szCs w:val="18"/>
        </w:rPr>
      </w:pPr>
      <w:r w:rsidRPr="0095127A">
        <w:rPr>
          <w:rFonts w:ascii="Arial" w:hAnsi="Arial" w:cs="Arial"/>
          <w:sz w:val="18"/>
          <w:szCs w:val="18"/>
        </w:rPr>
        <w:t>(b)</w:t>
      </w:r>
      <w:r w:rsidRPr="0095127A">
        <w:rPr>
          <w:rFonts w:ascii="Arial" w:hAnsi="Arial" w:cs="Arial"/>
          <w:sz w:val="18"/>
          <w:szCs w:val="18"/>
        </w:rPr>
        <w:tab/>
        <w:t>any organ of state.”</w:t>
      </w:r>
    </w:p>
  </w:footnote>
  <w:footnote w:id="24">
    <w:p w14:paraId="76D7945E" w14:textId="77777777" w:rsidR="00B735D4" w:rsidRPr="0095127A" w:rsidRDefault="00B735D4" w:rsidP="00E6588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GB"/>
        </w:rPr>
        <w:t>For those entities listed in s89(1)(a)</w:t>
      </w:r>
    </w:p>
  </w:footnote>
  <w:footnote w:id="25">
    <w:p w14:paraId="4763CA77" w14:textId="77777777" w:rsidR="00B735D4" w:rsidRPr="0095127A" w:rsidRDefault="00B735D4" w:rsidP="00E6588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GB"/>
        </w:rPr>
        <w:t>The purpose of an accounting standard is to ensure that the financial statements are reliable, transparent and consistent so that an end user may make financial decisions based on the information contained therein</w:t>
      </w:r>
    </w:p>
  </w:footnote>
  <w:footnote w:id="26">
    <w:p w14:paraId="5A5B1BDC" w14:textId="77777777" w:rsidR="00B735D4" w:rsidRPr="0095127A" w:rsidRDefault="00B735D4" w:rsidP="00E65884">
      <w:pPr>
        <w:pStyle w:val="FootnoteText"/>
        <w:ind w:left="142" w:hanging="142"/>
        <w:rPr>
          <w:rFonts w:ascii="Arial" w:hAnsi="Arial" w:cs="Arial"/>
          <w:sz w:val="18"/>
          <w:szCs w:val="18"/>
          <w:lang w:val="en-ZA"/>
        </w:rPr>
      </w:pPr>
      <w:r w:rsidRPr="0095127A">
        <w:rPr>
          <w:rStyle w:val="FootnoteReference"/>
          <w:rFonts w:ascii="Arial" w:hAnsi="Arial" w:cs="Arial"/>
          <w:sz w:val="18"/>
          <w:szCs w:val="18"/>
        </w:rPr>
        <w:footnoteRef/>
      </w:r>
      <w:r w:rsidRPr="0095127A">
        <w:rPr>
          <w:rFonts w:ascii="Arial" w:hAnsi="Arial" w:cs="Arial"/>
          <w:sz w:val="18"/>
          <w:szCs w:val="18"/>
        </w:rPr>
        <w:t xml:space="preserve"> Section 89(1) of the PFMA provides that the ASB must set </w:t>
      </w:r>
      <w:r w:rsidRPr="0095127A">
        <w:rPr>
          <w:rFonts w:ascii="Arial" w:hAnsi="Arial" w:cs="Arial"/>
          <w:sz w:val="18"/>
          <w:szCs w:val="18"/>
          <w:lang w:val="en-ZA"/>
        </w:rPr>
        <w:t>set standards of generally recognised accounting practice as required by section 216 (1) </w:t>
      </w:r>
      <w:r w:rsidRPr="0095127A">
        <w:rPr>
          <w:rFonts w:ascii="Arial" w:hAnsi="Arial" w:cs="Arial"/>
          <w:iCs/>
          <w:sz w:val="18"/>
          <w:szCs w:val="18"/>
          <w:lang w:val="en-ZA"/>
        </w:rPr>
        <w:t>(a)</w:t>
      </w:r>
      <w:r w:rsidRPr="0095127A">
        <w:rPr>
          <w:rFonts w:ascii="Arial" w:hAnsi="Arial" w:cs="Arial"/>
          <w:sz w:val="18"/>
          <w:szCs w:val="18"/>
          <w:lang w:val="en-ZA"/>
        </w:rPr>
        <w:t> of the Constitution, for the annual financial statements of, amongst others, public entities.  The RAF is designated as a public entity in Schedule 3 to the PFMA.</w:t>
      </w:r>
    </w:p>
  </w:footnote>
  <w:footnote w:id="27">
    <w:p w14:paraId="74489E96" w14:textId="77777777" w:rsidR="00B735D4" w:rsidRPr="0095127A" w:rsidRDefault="00B735D4" w:rsidP="002B5459">
      <w:pPr>
        <w:pStyle w:val="FootnoteText"/>
        <w:jc w:val="both"/>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GB"/>
        </w:rPr>
        <w:t>These were later amended and became effective in April 2011 after being gazetted by the Minister of Finance</w:t>
      </w:r>
    </w:p>
  </w:footnote>
  <w:footnote w:id="28">
    <w:p w14:paraId="20F8CE44" w14:textId="77777777" w:rsidR="00B735D4" w:rsidRPr="0095127A" w:rsidRDefault="00B735D4" w:rsidP="002B5459">
      <w:pPr>
        <w:pStyle w:val="FootnoteText"/>
        <w:jc w:val="both"/>
        <w:rPr>
          <w:rFonts w:ascii="Arial" w:hAnsi="Arial" w:cs="Arial"/>
          <w:sz w:val="18"/>
          <w:szCs w:val="18"/>
          <w:lang w:val="en-ZA"/>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ZA"/>
        </w:rPr>
        <w:t>GRAP19, para 1.</w:t>
      </w:r>
    </w:p>
  </w:footnote>
  <w:footnote w:id="29">
    <w:p w14:paraId="040DBE3B" w14:textId="77777777" w:rsidR="00B735D4" w:rsidRPr="0095127A" w:rsidRDefault="00B735D4" w:rsidP="002B5459">
      <w:pPr>
        <w:pStyle w:val="FootnoteText"/>
        <w:jc w:val="both"/>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GB"/>
        </w:rPr>
        <w:t>The emphasis serves to elucidate the actual divergence of points of view between the RAF on the one hand and the AGSA and ASB on the other, with the RAF insisting that it provides social benefits and that its accounting standard and policy must therefore reflect this, and the AGSA and ASB insisting that it is not a social insurer and that IFRS 4 caters for the RAF appropriately</w:t>
      </w:r>
    </w:p>
  </w:footnote>
  <w:footnote w:id="30">
    <w:p w14:paraId="1E478167" w14:textId="77777777" w:rsidR="00B735D4" w:rsidRPr="0095127A" w:rsidRDefault="00B735D4" w:rsidP="00E65884">
      <w:pPr>
        <w:pStyle w:val="FootnoteText"/>
        <w:rPr>
          <w:rFonts w:ascii="Arial" w:hAnsi="Arial" w:cs="Arial"/>
          <w:sz w:val="18"/>
          <w:szCs w:val="18"/>
          <w:lang w:val="en-ZA"/>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ZA"/>
        </w:rPr>
        <w:t>GRAP19, para 2.</w:t>
      </w:r>
    </w:p>
  </w:footnote>
  <w:footnote w:id="31">
    <w:p w14:paraId="383C0716" w14:textId="77777777" w:rsidR="00B735D4" w:rsidRPr="0095127A" w:rsidRDefault="00B735D4" w:rsidP="00E65884">
      <w:pPr>
        <w:pStyle w:val="FootnoteText"/>
        <w:rPr>
          <w:rFonts w:ascii="Arial" w:hAnsi="Arial" w:cs="Arial"/>
          <w:sz w:val="18"/>
          <w:szCs w:val="18"/>
          <w:lang w:val="en-ZA"/>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ZA"/>
        </w:rPr>
        <w:t>GRAP19, para 9.</w:t>
      </w:r>
    </w:p>
  </w:footnote>
  <w:footnote w:id="32">
    <w:p w14:paraId="71E8B972" w14:textId="77777777" w:rsidR="00B735D4" w:rsidRPr="0095127A" w:rsidRDefault="00B735D4" w:rsidP="00E65884">
      <w:pPr>
        <w:pStyle w:val="FootnoteText"/>
        <w:rPr>
          <w:rFonts w:ascii="Arial" w:hAnsi="Arial" w:cs="Arial"/>
          <w:sz w:val="18"/>
          <w:szCs w:val="18"/>
          <w:lang w:val="en-ZA"/>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ZA"/>
        </w:rPr>
        <w:t>GRAP19, para 11.</w:t>
      </w:r>
    </w:p>
  </w:footnote>
  <w:footnote w:id="33">
    <w:p w14:paraId="081F3E2F" w14:textId="77777777" w:rsidR="00B735D4" w:rsidRPr="0095127A" w:rsidRDefault="00B735D4" w:rsidP="00E65884">
      <w:pPr>
        <w:pStyle w:val="FootnoteText"/>
        <w:rPr>
          <w:rFonts w:ascii="Arial" w:hAnsi="Arial" w:cs="Arial"/>
          <w:sz w:val="18"/>
          <w:szCs w:val="18"/>
          <w:lang w:val="en-ZA"/>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ZA"/>
        </w:rPr>
        <w:t>GRAP 19, para 10.</w:t>
      </w:r>
    </w:p>
  </w:footnote>
  <w:footnote w:id="34">
    <w:p w14:paraId="31A1369D" w14:textId="77777777" w:rsidR="00B735D4" w:rsidRPr="0095127A" w:rsidRDefault="00B735D4" w:rsidP="00E65884">
      <w:pPr>
        <w:pStyle w:val="FootnoteText"/>
        <w:rPr>
          <w:rFonts w:ascii="Arial" w:hAnsi="Arial" w:cs="Arial"/>
          <w:sz w:val="18"/>
          <w:szCs w:val="18"/>
          <w:lang w:val="en-ZA"/>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ZA"/>
        </w:rPr>
        <w:t>Directive 5, para 2.</w:t>
      </w:r>
    </w:p>
  </w:footnote>
  <w:footnote w:id="35">
    <w:p w14:paraId="10B8FEF4" w14:textId="77777777" w:rsidR="00B735D4" w:rsidRPr="0095127A" w:rsidRDefault="00B735D4" w:rsidP="00E65884">
      <w:pPr>
        <w:pStyle w:val="FootnoteText"/>
        <w:rPr>
          <w:rFonts w:ascii="Arial" w:hAnsi="Arial" w:cs="Arial"/>
          <w:sz w:val="18"/>
          <w:szCs w:val="18"/>
          <w:lang w:val="en-ZA"/>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ZA"/>
        </w:rPr>
        <w:t>Directive 5, para 1.</w:t>
      </w:r>
    </w:p>
  </w:footnote>
  <w:footnote w:id="36">
    <w:p w14:paraId="241988EB" w14:textId="77777777" w:rsidR="00B735D4" w:rsidRPr="0095127A" w:rsidRDefault="00B735D4" w:rsidP="00E65884">
      <w:pPr>
        <w:pStyle w:val="FootnoteText"/>
        <w:rPr>
          <w:rFonts w:ascii="Arial" w:hAnsi="Arial" w:cs="Arial"/>
          <w:sz w:val="18"/>
          <w:szCs w:val="18"/>
          <w:lang w:val="en-ZA"/>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ZA"/>
        </w:rPr>
        <w:t>Directive 5, para 5.</w:t>
      </w:r>
    </w:p>
  </w:footnote>
  <w:footnote w:id="37">
    <w:p w14:paraId="02A674A5" w14:textId="77777777" w:rsidR="00B735D4" w:rsidRPr="0095127A" w:rsidRDefault="00B735D4" w:rsidP="00E65884">
      <w:pPr>
        <w:pStyle w:val="FootnoteText"/>
        <w:rPr>
          <w:rFonts w:ascii="Arial" w:hAnsi="Arial" w:cs="Arial"/>
          <w:sz w:val="18"/>
          <w:szCs w:val="18"/>
          <w:lang w:val="en-ZA"/>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ZA"/>
        </w:rPr>
        <w:t>Directive 5, para 17.</w:t>
      </w:r>
    </w:p>
  </w:footnote>
  <w:footnote w:id="38">
    <w:p w14:paraId="46D5862E" w14:textId="77777777" w:rsidR="00B735D4" w:rsidRPr="0095127A" w:rsidRDefault="00B735D4" w:rsidP="00E6588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GB"/>
        </w:rPr>
        <w:t xml:space="preserve"> The International Public Sector Accounting Standards Board (IPSASB).  </w:t>
      </w:r>
    </w:p>
  </w:footnote>
  <w:footnote w:id="39">
    <w:p w14:paraId="08895AF3" w14:textId="47FAA9C1" w:rsidR="00B735D4" w:rsidRPr="0095127A" w:rsidRDefault="00B735D4" w:rsidP="00E6588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GB"/>
        </w:rPr>
        <w:t>This was eventually approved by the IPSASB in September 2017</w:t>
      </w:r>
      <w:r w:rsidRPr="00BC41B2">
        <w:rPr>
          <w:rFonts w:ascii="Arial" w:hAnsi="Arial" w:cs="Arial"/>
          <w:sz w:val="18"/>
          <w:szCs w:val="18"/>
          <w:lang w:val="en-GB"/>
        </w:rPr>
        <w:t xml:space="preserve">.  </w:t>
      </w:r>
    </w:p>
  </w:footnote>
  <w:footnote w:id="40">
    <w:p w14:paraId="1872C44B" w14:textId="77777777" w:rsidR="00B735D4" w:rsidRPr="0095127A" w:rsidRDefault="00B735D4" w:rsidP="00E6588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GB"/>
        </w:rPr>
        <w:t xml:space="preserve"> This was used by the RAF to bolster its argument that the ASB has not issued authoritative directives on the use the IPSAS 42 and that it had not taken a specific stance that IPSAS 42 was not permitted for use as an accounting standard in South Africa</w:t>
      </w:r>
    </w:p>
  </w:footnote>
  <w:footnote w:id="41">
    <w:p w14:paraId="05E12493" w14:textId="77777777" w:rsidR="00B735D4" w:rsidRPr="0095127A" w:rsidRDefault="00B735D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GB"/>
        </w:rPr>
        <w:t>One of several engagements with the AGSA</w:t>
      </w:r>
    </w:p>
  </w:footnote>
  <w:footnote w:id="42">
    <w:p w14:paraId="2944DF24" w14:textId="77777777" w:rsidR="00B735D4" w:rsidRPr="0095127A" w:rsidRDefault="00B735D4" w:rsidP="00E6588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GB"/>
        </w:rPr>
        <w:t xml:space="preserve"> As set out in s17 of the RAF Act, 1996</w:t>
      </w:r>
    </w:p>
  </w:footnote>
  <w:footnote w:id="43">
    <w:p w14:paraId="52312358" w14:textId="62BE8BE2" w:rsidR="00B735D4" w:rsidRPr="0095127A" w:rsidRDefault="00B735D4" w:rsidP="00E6588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GB"/>
        </w:rPr>
        <w:t>Grounds 1, 2, 3 and 13.</w:t>
      </w:r>
    </w:p>
  </w:footnote>
  <w:footnote w:id="44">
    <w:p w14:paraId="4225DACF" w14:textId="77777777" w:rsidR="00B735D4" w:rsidRPr="0095127A" w:rsidRDefault="00B735D4" w:rsidP="00E65884">
      <w:pPr>
        <w:pStyle w:val="FootnoteText"/>
        <w:ind w:left="142" w:hanging="142"/>
        <w:rPr>
          <w:rFonts w:ascii="Arial" w:hAnsi="Arial" w:cs="Arial"/>
          <w:sz w:val="18"/>
          <w:szCs w:val="18"/>
          <w:lang w:val="en-ZA"/>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ZA"/>
        </w:rPr>
        <w:t>1949 (1) SA 501 (W).</w:t>
      </w:r>
    </w:p>
  </w:footnote>
  <w:footnote w:id="45">
    <w:p w14:paraId="414809FF" w14:textId="77777777" w:rsidR="00B735D4" w:rsidRPr="0095127A" w:rsidRDefault="00B735D4" w:rsidP="00E65884">
      <w:pPr>
        <w:pStyle w:val="FootnoteText"/>
        <w:ind w:left="142" w:hanging="142"/>
        <w:rPr>
          <w:rFonts w:ascii="Arial" w:hAnsi="Arial" w:cs="Arial"/>
          <w:sz w:val="18"/>
          <w:szCs w:val="18"/>
          <w:lang w:val="en-ZA"/>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ZA"/>
        </w:rPr>
        <w:t xml:space="preserve">Followed in </w:t>
      </w:r>
      <w:proofErr w:type="spellStart"/>
      <w:r w:rsidRPr="0095127A">
        <w:rPr>
          <w:rFonts w:ascii="Arial" w:hAnsi="Arial" w:cs="Arial"/>
          <w:i/>
          <w:sz w:val="18"/>
          <w:szCs w:val="18"/>
          <w:lang w:val="en-ZA"/>
        </w:rPr>
        <w:t>Newu</w:t>
      </w:r>
      <w:proofErr w:type="spellEnd"/>
      <w:r w:rsidRPr="0095127A">
        <w:rPr>
          <w:rFonts w:ascii="Arial" w:hAnsi="Arial" w:cs="Arial"/>
          <w:i/>
          <w:sz w:val="18"/>
          <w:szCs w:val="18"/>
          <w:lang w:val="en-ZA"/>
        </w:rPr>
        <w:t xml:space="preserve"> v Sithole &amp; Others </w:t>
      </w:r>
      <w:r w:rsidRPr="0095127A">
        <w:rPr>
          <w:rFonts w:ascii="Arial" w:hAnsi="Arial" w:cs="Arial"/>
          <w:sz w:val="18"/>
          <w:szCs w:val="18"/>
          <w:lang w:val="en-ZA"/>
        </w:rPr>
        <w:t xml:space="preserve">[2004] 11 BLLR 1085 (LAC). In </w:t>
      </w:r>
      <w:r w:rsidRPr="0095127A">
        <w:rPr>
          <w:rFonts w:ascii="Arial" w:hAnsi="Arial" w:cs="Arial"/>
          <w:i/>
          <w:sz w:val="18"/>
          <w:szCs w:val="18"/>
          <w:lang w:val="en-ZA"/>
        </w:rPr>
        <w:t>Edgars Stores Ltd v SACCAWU and another</w:t>
      </w:r>
      <w:r w:rsidRPr="0095127A">
        <w:rPr>
          <w:rFonts w:ascii="Arial" w:hAnsi="Arial" w:cs="Arial"/>
          <w:sz w:val="18"/>
          <w:szCs w:val="18"/>
          <w:lang w:val="en-ZA"/>
        </w:rPr>
        <w:t xml:space="preserve"> [1998] 5 BLLR 447 (LAC) the Labour Appeal Court approved of a dictum in </w:t>
      </w:r>
      <w:r w:rsidRPr="0095127A">
        <w:rPr>
          <w:rFonts w:ascii="Arial" w:hAnsi="Arial" w:cs="Arial"/>
          <w:i/>
          <w:sz w:val="18"/>
          <w:szCs w:val="18"/>
          <w:lang w:val="en-ZA"/>
        </w:rPr>
        <w:t xml:space="preserve">Durban City Council v Minister of Labour and others </w:t>
      </w:r>
      <w:r w:rsidRPr="0095127A">
        <w:rPr>
          <w:rFonts w:ascii="Arial" w:hAnsi="Arial" w:cs="Arial"/>
          <w:sz w:val="18"/>
          <w:szCs w:val="18"/>
          <w:lang w:val="en-ZA"/>
        </w:rPr>
        <w:t xml:space="preserve">1953 (3) SA 708 (A) at 712A namely, a dispute “must as a minimum …postulate the notion of the expression by parties, opposing each other in controversy, of conflicting views, claims or contentions”. </w:t>
      </w:r>
    </w:p>
  </w:footnote>
  <w:footnote w:id="46">
    <w:p w14:paraId="03B44A77" w14:textId="77777777" w:rsidR="00B735D4" w:rsidRPr="0095127A" w:rsidRDefault="00B735D4" w:rsidP="00E65884">
      <w:pPr>
        <w:pStyle w:val="FootnoteText"/>
        <w:ind w:left="142" w:hanging="142"/>
        <w:rPr>
          <w:rFonts w:ascii="Arial" w:hAnsi="Arial" w:cs="Arial"/>
          <w:sz w:val="18"/>
          <w:szCs w:val="18"/>
          <w:lang w:val="en-ZA"/>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ZA"/>
        </w:rPr>
        <w:t>(1098/2015, 206/2016) [2017] ZASCA 56 (19 May 2017) at para 68-67.</w:t>
      </w:r>
    </w:p>
  </w:footnote>
  <w:footnote w:id="47">
    <w:p w14:paraId="36996E01" w14:textId="77777777" w:rsidR="00B735D4" w:rsidRPr="0095127A" w:rsidRDefault="00B735D4" w:rsidP="00E6588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GB"/>
        </w:rPr>
        <w:t xml:space="preserve">Auditor-General of SA v MEC for Economic Opportunities, Western Cape and Another (671/2020) 2021 ZASCA 133 (4 October 2021) para [22].  </w:t>
      </w:r>
    </w:p>
  </w:footnote>
  <w:footnote w:id="48">
    <w:p w14:paraId="371DEDBC" w14:textId="77777777" w:rsidR="00B735D4" w:rsidRPr="0095127A" w:rsidRDefault="00B735D4" w:rsidP="00E6588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GB"/>
        </w:rPr>
        <w:t xml:space="preserve"> They were contained in the communication regarding the AGSA’s audit findings.  </w:t>
      </w:r>
    </w:p>
  </w:footnote>
  <w:footnote w:id="49">
    <w:p w14:paraId="1236292E" w14:textId="77777777" w:rsidR="00B735D4" w:rsidRPr="0095127A" w:rsidRDefault="00B735D4" w:rsidP="00E6588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GB"/>
        </w:rPr>
        <w:t xml:space="preserve">Grounds 2, 5, 6, 7, 9, 10.  </w:t>
      </w:r>
    </w:p>
  </w:footnote>
  <w:footnote w:id="50">
    <w:p w14:paraId="42D6820F" w14:textId="77777777" w:rsidR="00B735D4" w:rsidRPr="0095127A" w:rsidRDefault="00B735D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GB"/>
        </w:rPr>
        <w:t xml:space="preserve">Our emphasis </w:t>
      </w:r>
    </w:p>
  </w:footnote>
  <w:footnote w:id="51">
    <w:p w14:paraId="3A4843B4" w14:textId="77777777" w:rsidR="00B735D4" w:rsidRPr="0095127A" w:rsidRDefault="00B735D4" w:rsidP="00E6588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The above objectives are consistent with the legislative provisions in section 89 (4) of the PFMA, which provides that the standards set must promote transparency in an effective management of revenue, expenditure, assets and liabilities of the institutions to which the standards apply.</w:t>
      </w:r>
    </w:p>
  </w:footnote>
  <w:footnote w:id="52">
    <w:p w14:paraId="015A2A75" w14:textId="77777777" w:rsidR="00B735D4" w:rsidRPr="0095127A" w:rsidRDefault="00B735D4" w:rsidP="001C3444">
      <w:pPr>
        <w:pStyle w:val="FootnoteText"/>
        <w:rPr>
          <w:rFonts w:ascii="Arial" w:hAnsi="Arial" w:cs="Arial"/>
          <w:sz w:val="18"/>
          <w:szCs w:val="18"/>
          <w:lang w:val="en-ZA"/>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ZA"/>
        </w:rPr>
        <w:t xml:space="preserve">The consistency principle states that business should maintain the same accounting methods or principles throughout the accounting periods, so that users of the financial statements or information are able to make meaningful conclusions from the data.  </w:t>
      </w:r>
    </w:p>
  </w:footnote>
  <w:footnote w:id="53">
    <w:p w14:paraId="7B1B8AB7" w14:textId="418140AD" w:rsidR="00B735D4" w:rsidRPr="0095127A" w:rsidRDefault="00B735D4" w:rsidP="00E6588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BC41B2">
        <w:rPr>
          <w:rFonts w:ascii="Arial" w:hAnsi="Arial" w:cs="Arial"/>
          <w:sz w:val="18"/>
          <w:szCs w:val="18"/>
        </w:rPr>
        <w:t>S</w:t>
      </w:r>
      <w:r w:rsidRPr="0095127A">
        <w:rPr>
          <w:rFonts w:ascii="Arial" w:hAnsi="Arial" w:cs="Arial"/>
          <w:sz w:val="18"/>
          <w:szCs w:val="18"/>
        </w:rPr>
        <w:t>ocial policy refers to any government action aimed at addressing social needs such as issues of employment, education, healthcare, housing and sustenance.</w:t>
      </w:r>
      <w:r w:rsidRPr="00BC41B2">
        <w:rPr>
          <w:rFonts w:ascii="Arial" w:hAnsi="Arial" w:cs="Arial"/>
          <w:sz w:val="18"/>
          <w:szCs w:val="18"/>
        </w:rPr>
        <w:t xml:space="preserve">  </w:t>
      </w:r>
    </w:p>
  </w:footnote>
  <w:footnote w:id="54">
    <w:p w14:paraId="6AA581DE" w14:textId="77777777" w:rsidR="00B735D4" w:rsidRPr="0095127A" w:rsidRDefault="00B735D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GB"/>
        </w:rPr>
        <w:t>Definition of “realistic</w:t>
      </w:r>
      <w:proofErr w:type="gramStart"/>
      <w:r w:rsidRPr="0095127A">
        <w:rPr>
          <w:rFonts w:ascii="Arial" w:hAnsi="Arial" w:cs="Arial"/>
          <w:sz w:val="18"/>
          <w:szCs w:val="18"/>
          <w:lang w:val="en-GB"/>
        </w:rPr>
        <w:t>” :</w:t>
      </w:r>
      <w:proofErr w:type="gramEnd"/>
      <w:r w:rsidRPr="0095127A">
        <w:rPr>
          <w:rFonts w:ascii="Arial" w:hAnsi="Arial" w:cs="Arial"/>
          <w:sz w:val="18"/>
          <w:szCs w:val="18"/>
          <w:lang w:val="en-GB"/>
        </w:rPr>
        <w:t xml:space="preserve"> Oxford Dictionary</w:t>
      </w:r>
    </w:p>
  </w:footnote>
  <w:footnote w:id="55">
    <w:p w14:paraId="6A7422E6" w14:textId="77777777" w:rsidR="00B735D4" w:rsidRPr="0095127A" w:rsidRDefault="00B735D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proofErr w:type="spellStart"/>
      <w:r w:rsidRPr="0095127A">
        <w:rPr>
          <w:rFonts w:ascii="Arial" w:hAnsi="Arial" w:cs="Arial"/>
          <w:i/>
          <w:sz w:val="18"/>
          <w:szCs w:val="18"/>
          <w:lang w:val="en-GB"/>
        </w:rPr>
        <w:t>Plascon</w:t>
      </w:r>
      <w:proofErr w:type="spellEnd"/>
      <w:r w:rsidRPr="0095127A">
        <w:rPr>
          <w:rFonts w:ascii="Arial" w:hAnsi="Arial" w:cs="Arial"/>
          <w:i/>
          <w:sz w:val="18"/>
          <w:szCs w:val="18"/>
          <w:lang w:val="en-GB"/>
        </w:rPr>
        <w:t>-Evans Paints Ltd v Van Riebeek Paints (Pty) Ltd</w:t>
      </w:r>
      <w:r w:rsidRPr="0095127A">
        <w:rPr>
          <w:rFonts w:ascii="Arial" w:hAnsi="Arial" w:cs="Arial"/>
          <w:sz w:val="18"/>
          <w:szCs w:val="18"/>
          <w:lang w:val="en-GB"/>
        </w:rPr>
        <w:t xml:space="preserve"> 1984 (3) SA 623 (A).  </w:t>
      </w:r>
    </w:p>
  </w:footnote>
  <w:footnote w:id="56">
    <w:p w14:paraId="046BB810" w14:textId="77777777" w:rsidR="00B735D4" w:rsidRPr="0095127A" w:rsidRDefault="00B735D4" w:rsidP="008503FE">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By prescribing the criteria for selecting and changing accounting policies, together with the accounting treatment and disclosure of changes in accounting policies, changes in accounting estimates and corrections of errors</w:t>
      </w:r>
    </w:p>
  </w:footnote>
  <w:footnote w:id="57">
    <w:p w14:paraId="3380DD82" w14:textId="06F0AD54" w:rsidR="00B735D4" w:rsidRPr="0095127A" w:rsidRDefault="00B735D4" w:rsidP="00E6588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w:t>
      </w:r>
      <w:r w:rsidRPr="0095127A">
        <w:rPr>
          <w:rFonts w:ascii="Arial" w:hAnsi="Arial" w:cs="Arial"/>
          <w:sz w:val="18"/>
          <w:szCs w:val="18"/>
          <w:lang w:val="en-GB"/>
        </w:rPr>
        <w:t xml:space="preserve"> 2004 (6) SA 222 (SCA) at para 26; </w:t>
      </w:r>
      <w:r w:rsidRPr="0095127A">
        <w:rPr>
          <w:rFonts w:ascii="Arial" w:hAnsi="Arial" w:cs="Arial"/>
          <w:i/>
          <w:sz w:val="18"/>
          <w:szCs w:val="18"/>
          <w:lang w:val="en-GB"/>
        </w:rPr>
        <w:t>MEC for Health, Eastern Cape and Another v Kirland Investments (Pty) Ltd</w:t>
      </w:r>
      <w:r w:rsidRPr="0095127A">
        <w:rPr>
          <w:rFonts w:ascii="Arial" w:hAnsi="Arial" w:cs="Arial"/>
          <w:sz w:val="18"/>
          <w:szCs w:val="18"/>
          <w:lang w:val="en-GB"/>
        </w:rPr>
        <w:t xml:space="preserve"> 2014 (3) SA 481 (CC) at para</w:t>
      </w:r>
      <w:r>
        <w:rPr>
          <w:rFonts w:ascii="Arial" w:hAnsi="Arial" w:cs="Arial"/>
          <w:sz w:val="18"/>
          <w:szCs w:val="18"/>
          <w:lang w:val="en-GB"/>
        </w:rPr>
        <w:t xml:space="preserve"> </w:t>
      </w:r>
      <w:r w:rsidRPr="0095127A">
        <w:rPr>
          <w:rFonts w:ascii="Arial" w:hAnsi="Arial" w:cs="Arial"/>
          <w:sz w:val="18"/>
          <w:szCs w:val="18"/>
          <w:lang w:val="en-GB"/>
        </w:rPr>
        <w:t>65</w:t>
      </w:r>
      <w:r>
        <w:rPr>
          <w:rFonts w:ascii="Arial" w:hAnsi="Arial" w:cs="Arial"/>
          <w:sz w:val="18"/>
          <w:szCs w:val="18"/>
          <w:lang w:val="en-GB"/>
        </w:rPr>
        <w:t xml:space="preserve">.  </w:t>
      </w:r>
    </w:p>
  </w:footnote>
  <w:footnote w:id="58">
    <w:p w14:paraId="71BE97B2" w14:textId="77777777" w:rsidR="00B735D4" w:rsidRPr="0095127A" w:rsidRDefault="00B735D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In terms of section 1 of PAJA, an administrative action is one which adversely affects the rights of any person and which has direct, external legal effect.</w:t>
      </w:r>
    </w:p>
  </w:footnote>
  <w:footnote w:id="59">
    <w:p w14:paraId="37CE6ED7" w14:textId="32A31B4C" w:rsidR="00B735D4" w:rsidRPr="0095127A" w:rsidRDefault="00B735D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Section 3(c) of the PAA provides that the Auditor General must be impartial and must exercise the powers and perform the functions of office without fear, </w:t>
      </w:r>
      <w:proofErr w:type="spellStart"/>
      <w:r w:rsidRPr="0095127A">
        <w:rPr>
          <w:rFonts w:ascii="Arial" w:hAnsi="Arial" w:cs="Arial"/>
          <w:sz w:val="18"/>
          <w:szCs w:val="18"/>
        </w:rPr>
        <w:t>favour</w:t>
      </w:r>
      <w:proofErr w:type="spellEnd"/>
      <w:r w:rsidRPr="0095127A">
        <w:rPr>
          <w:rFonts w:ascii="Arial" w:hAnsi="Arial" w:cs="Arial"/>
          <w:sz w:val="18"/>
          <w:szCs w:val="18"/>
        </w:rPr>
        <w:t xml:space="preserve"> or prejudice</w:t>
      </w:r>
      <w:r>
        <w:rPr>
          <w:rFonts w:ascii="Arial" w:hAnsi="Arial" w:cs="Arial"/>
          <w:sz w:val="18"/>
          <w:szCs w:val="18"/>
        </w:rPr>
        <w:t xml:space="preserve">.  </w:t>
      </w:r>
    </w:p>
  </w:footnote>
  <w:footnote w:id="60">
    <w:p w14:paraId="057F0C98" w14:textId="09C9E686" w:rsidR="00B735D4" w:rsidRPr="00FB2AB9" w:rsidRDefault="00B735D4">
      <w:pPr>
        <w:pStyle w:val="FootnoteText"/>
        <w:rPr>
          <w:rFonts w:ascii="Arial" w:hAnsi="Arial" w:cs="Arial"/>
          <w:sz w:val="18"/>
          <w:szCs w:val="18"/>
          <w:lang w:val="en-GB"/>
        </w:rPr>
      </w:pPr>
      <w:r w:rsidRPr="0095127A">
        <w:rPr>
          <w:rStyle w:val="FootnoteReference"/>
          <w:rFonts w:ascii="Arial" w:hAnsi="Arial" w:cs="Arial"/>
          <w:sz w:val="18"/>
          <w:szCs w:val="18"/>
        </w:rPr>
        <w:footnoteRef/>
      </w:r>
      <w:r w:rsidRPr="0095127A">
        <w:rPr>
          <w:rFonts w:ascii="Arial" w:hAnsi="Arial" w:cs="Arial"/>
          <w:sz w:val="18"/>
          <w:szCs w:val="18"/>
        </w:rPr>
        <w:t xml:space="preserve"> Section 3(d) of the PAA</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4164362"/>
      <w:docPartObj>
        <w:docPartGallery w:val="Page Numbers (Top of Page)"/>
        <w:docPartUnique/>
      </w:docPartObj>
    </w:sdtPr>
    <w:sdtEndPr>
      <w:rPr>
        <w:noProof/>
      </w:rPr>
    </w:sdtEndPr>
    <w:sdtContent>
      <w:p w14:paraId="5C138C55" w14:textId="62A4E34A" w:rsidR="00B735D4" w:rsidRDefault="00B735D4">
        <w:pPr>
          <w:pStyle w:val="Header"/>
          <w:jc w:val="right"/>
        </w:pPr>
        <w:r>
          <w:fldChar w:fldCharType="begin"/>
        </w:r>
        <w:r>
          <w:instrText xml:space="preserve"> PAGE   \* MERGEFORMAT </w:instrText>
        </w:r>
        <w:r>
          <w:fldChar w:fldCharType="separate"/>
        </w:r>
        <w:r w:rsidR="00B704CA">
          <w:rPr>
            <w:noProof/>
          </w:rPr>
          <w:t>41</w:t>
        </w:r>
        <w:r>
          <w:rPr>
            <w:noProof/>
          </w:rPr>
          <w:fldChar w:fldCharType="end"/>
        </w:r>
      </w:p>
    </w:sdtContent>
  </w:sdt>
  <w:p w14:paraId="74FB6D18" w14:textId="77777777" w:rsidR="00B735D4" w:rsidRDefault="00B73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C81F85"/>
    <w:multiLevelType w:val="hybridMultilevel"/>
    <w:tmpl w:val="E4309A52"/>
    <w:lvl w:ilvl="0" w:tplc="82429648">
      <w:start w:val="1"/>
      <w:numFmt w:val="bullet"/>
      <w:lvlText w:val="-"/>
      <w:lvlJc w:val="left"/>
      <w:pPr>
        <w:ind w:left="930" w:hanging="360"/>
      </w:pPr>
      <w:rPr>
        <w:rFonts w:ascii="Arial" w:eastAsiaTheme="minorEastAsia" w:hAnsi="Arial" w:cs="Arial" w:hint="default"/>
      </w:rPr>
    </w:lvl>
    <w:lvl w:ilvl="1" w:tplc="1C090003" w:tentative="1">
      <w:start w:val="1"/>
      <w:numFmt w:val="bullet"/>
      <w:lvlText w:val="o"/>
      <w:lvlJc w:val="left"/>
      <w:pPr>
        <w:ind w:left="1650" w:hanging="360"/>
      </w:pPr>
      <w:rPr>
        <w:rFonts w:ascii="Courier New" w:hAnsi="Courier New" w:cs="Courier New" w:hint="default"/>
      </w:rPr>
    </w:lvl>
    <w:lvl w:ilvl="2" w:tplc="1C090005" w:tentative="1">
      <w:start w:val="1"/>
      <w:numFmt w:val="bullet"/>
      <w:lvlText w:val=""/>
      <w:lvlJc w:val="left"/>
      <w:pPr>
        <w:ind w:left="2370" w:hanging="360"/>
      </w:pPr>
      <w:rPr>
        <w:rFonts w:ascii="Wingdings" w:hAnsi="Wingdings" w:hint="default"/>
      </w:rPr>
    </w:lvl>
    <w:lvl w:ilvl="3" w:tplc="1C090001" w:tentative="1">
      <w:start w:val="1"/>
      <w:numFmt w:val="bullet"/>
      <w:lvlText w:val=""/>
      <w:lvlJc w:val="left"/>
      <w:pPr>
        <w:ind w:left="3090" w:hanging="360"/>
      </w:pPr>
      <w:rPr>
        <w:rFonts w:ascii="Symbol" w:hAnsi="Symbol" w:hint="default"/>
      </w:rPr>
    </w:lvl>
    <w:lvl w:ilvl="4" w:tplc="1C090003" w:tentative="1">
      <w:start w:val="1"/>
      <w:numFmt w:val="bullet"/>
      <w:lvlText w:val="o"/>
      <w:lvlJc w:val="left"/>
      <w:pPr>
        <w:ind w:left="3810" w:hanging="360"/>
      </w:pPr>
      <w:rPr>
        <w:rFonts w:ascii="Courier New" w:hAnsi="Courier New" w:cs="Courier New" w:hint="default"/>
      </w:rPr>
    </w:lvl>
    <w:lvl w:ilvl="5" w:tplc="1C090005" w:tentative="1">
      <w:start w:val="1"/>
      <w:numFmt w:val="bullet"/>
      <w:lvlText w:val=""/>
      <w:lvlJc w:val="left"/>
      <w:pPr>
        <w:ind w:left="4530" w:hanging="360"/>
      </w:pPr>
      <w:rPr>
        <w:rFonts w:ascii="Wingdings" w:hAnsi="Wingdings" w:hint="default"/>
      </w:rPr>
    </w:lvl>
    <w:lvl w:ilvl="6" w:tplc="1C090001" w:tentative="1">
      <w:start w:val="1"/>
      <w:numFmt w:val="bullet"/>
      <w:lvlText w:val=""/>
      <w:lvlJc w:val="left"/>
      <w:pPr>
        <w:ind w:left="5250" w:hanging="360"/>
      </w:pPr>
      <w:rPr>
        <w:rFonts w:ascii="Symbol" w:hAnsi="Symbol" w:hint="default"/>
      </w:rPr>
    </w:lvl>
    <w:lvl w:ilvl="7" w:tplc="1C090003" w:tentative="1">
      <w:start w:val="1"/>
      <w:numFmt w:val="bullet"/>
      <w:lvlText w:val="o"/>
      <w:lvlJc w:val="left"/>
      <w:pPr>
        <w:ind w:left="5970" w:hanging="360"/>
      </w:pPr>
      <w:rPr>
        <w:rFonts w:ascii="Courier New" w:hAnsi="Courier New" w:cs="Courier New" w:hint="default"/>
      </w:rPr>
    </w:lvl>
    <w:lvl w:ilvl="8" w:tplc="1C090005" w:tentative="1">
      <w:start w:val="1"/>
      <w:numFmt w:val="bullet"/>
      <w:lvlText w:val=""/>
      <w:lvlJc w:val="left"/>
      <w:pPr>
        <w:ind w:left="6690" w:hanging="360"/>
      </w:pPr>
      <w:rPr>
        <w:rFonts w:ascii="Wingdings" w:hAnsi="Wingdings" w:hint="default"/>
      </w:rPr>
    </w:lvl>
  </w:abstractNum>
  <w:abstractNum w:abstractNumId="6"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12"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16E4D06"/>
    <w:multiLevelType w:val="hybridMultilevel"/>
    <w:tmpl w:val="309AF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C94623"/>
    <w:multiLevelType w:val="multilevel"/>
    <w:tmpl w:val="FA82D546"/>
    <w:lvl w:ilvl="0">
      <w:start w:val="1"/>
      <w:numFmt w:val="decimal"/>
      <w:pStyle w:val="ClaireNew"/>
      <w:lvlText w:val="%1."/>
      <w:lvlJc w:val="left"/>
      <w:pPr>
        <w:tabs>
          <w:tab w:val="num" w:pos="680"/>
        </w:tabs>
        <w:ind w:left="680" w:hanging="680"/>
      </w:pPr>
      <w:rPr>
        <w:rFonts w:ascii="Arial" w:hAnsi="Arial" w:cs="Arial" w:hint="default"/>
        <w:b w:val="0"/>
        <w:i w:val="0"/>
        <w:sz w:val="22"/>
        <w:szCs w:val="22"/>
      </w:rPr>
    </w:lvl>
    <w:lvl w:ilvl="1">
      <w:start w:val="1"/>
      <w:numFmt w:val="decimal"/>
      <w:lvlText w:val="%1.%2."/>
      <w:lvlJc w:val="left"/>
      <w:pPr>
        <w:tabs>
          <w:tab w:val="num" w:pos="1418"/>
        </w:tabs>
        <w:ind w:left="1418" w:hanging="1418"/>
      </w:pPr>
      <w:rPr>
        <w:rFonts w:ascii="Arial" w:hAnsi="Arial" w:cs="Arial" w:hint="default"/>
        <w:i w:val="0"/>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2F79AA"/>
    <w:multiLevelType w:val="multilevel"/>
    <w:tmpl w:val="837CBEEA"/>
    <w:lvl w:ilvl="0">
      <w:start w:val="1"/>
      <w:numFmt w:val="decimal"/>
      <w:pStyle w:val="Judgementnumbering"/>
      <w:lvlText w:val="[%1]"/>
      <w:lvlJc w:val="left"/>
      <w:pPr>
        <w:ind w:left="720" w:hanging="720"/>
      </w:pPr>
      <w:rPr>
        <w:rFonts w:hint="default"/>
        <w:sz w:val="24"/>
        <w:szCs w:val="24"/>
      </w:rPr>
    </w:lvl>
    <w:lvl w:ilvl="1">
      <w:start w:val="1"/>
      <w:numFmt w:val="decimal"/>
      <w:lvlText w:val="[%1.%2]"/>
      <w:lvlJc w:val="left"/>
      <w:pPr>
        <w:ind w:left="1418" w:hanging="738"/>
      </w:pPr>
      <w:rPr>
        <w:rFonts w:hint="default"/>
      </w:rPr>
    </w:lvl>
    <w:lvl w:ilvl="2">
      <w:start w:val="1"/>
      <w:numFmt w:val="decimal"/>
      <w:pStyle w:val="listing-level3"/>
      <w:lvlText w:val="[%1.%2.%3]"/>
      <w:lvlJc w:val="left"/>
      <w:pPr>
        <w:ind w:left="2835" w:hanging="1134"/>
      </w:p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D03248"/>
    <w:multiLevelType w:val="multilevel"/>
    <w:tmpl w:val="AA9CA21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0"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33580262">
    <w:abstractNumId w:val="21"/>
  </w:num>
  <w:num w:numId="2" w16cid:durableId="1709718014">
    <w:abstractNumId w:val="29"/>
  </w:num>
  <w:num w:numId="3" w16cid:durableId="558325856">
    <w:abstractNumId w:val="1"/>
  </w:num>
  <w:num w:numId="4" w16cid:durableId="1585534493">
    <w:abstractNumId w:val="27"/>
    <w:lvlOverride w:ilvl="0">
      <w:lvl w:ilvl="0">
        <w:start w:val="1"/>
        <w:numFmt w:val="decimal"/>
        <w:pStyle w:val="Judgementnumbering"/>
        <w:lvlText w:val="[%1]"/>
        <w:lvlJc w:val="left"/>
        <w:pPr>
          <w:ind w:left="720" w:hanging="720"/>
        </w:pPr>
        <w:rPr>
          <w:rFonts w:hint="default"/>
          <w:sz w:val="24"/>
          <w:szCs w:val="24"/>
        </w:rPr>
      </w:lvl>
    </w:lvlOverride>
    <w:lvlOverride w:ilvl="1">
      <w:lvl w:ilvl="1">
        <w:start w:val="1"/>
        <w:numFmt w:val="lowerLetter"/>
        <w:lvlText w:val="(%2)"/>
        <w:lvlJc w:val="left"/>
        <w:pPr>
          <w:ind w:left="1701" w:hanging="1021"/>
        </w:pPr>
        <w:rPr>
          <w:rFonts w:ascii="Arial" w:eastAsia="Calibri" w:hAnsi="Arial" w:cs="Times New Roman"/>
        </w:rPr>
      </w:lvl>
    </w:lvlOverride>
    <w:lvlOverride w:ilvl="2">
      <w:lvl w:ilvl="2">
        <w:start w:val="1"/>
        <w:numFmt w:val="decimal"/>
        <w:pStyle w:val="listing-level3"/>
        <w:lvlText w:val="[%1.%2.%3]"/>
        <w:lvlJc w:val="left"/>
        <w:pPr>
          <w:ind w:left="2835" w:hanging="1134"/>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600" w:hanging="720"/>
        </w:pPr>
        <w:rPr>
          <w:rFonts w:hint="default"/>
        </w:rPr>
      </w:lvl>
    </w:lvlOverride>
    <w:lvlOverride w:ilvl="5">
      <w:lvl w:ilvl="5">
        <w:start w:val="1"/>
        <w:numFmt w:val="decimal"/>
        <w:lvlText w:val="%1.%2.%3.%4.%5.%6."/>
        <w:lvlJc w:val="left"/>
        <w:pPr>
          <w:ind w:left="4320" w:hanging="720"/>
        </w:pPr>
        <w:rPr>
          <w:rFonts w:hint="default"/>
        </w:rPr>
      </w:lvl>
    </w:lvlOverride>
    <w:lvlOverride w:ilvl="6">
      <w:lvl w:ilvl="6">
        <w:start w:val="1"/>
        <w:numFmt w:val="decimal"/>
        <w:lvlText w:val="%1.%2.%3.%4.%5.%6.%7."/>
        <w:lvlJc w:val="left"/>
        <w:pPr>
          <w:ind w:left="5040" w:hanging="720"/>
        </w:pPr>
        <w:rPr>
          <w:rFonts w:hint="default"/>
        </w:rPr>
      </w:lvl>
    </w:lvlOverride>
    <w:lvlOverride w:ilvl="7">
      <w:lvl w:ilvl="7">
        <w:start w:val="1"/>
        <w:numFmt w:val="decimal"/>
        <w:lvlText w:val="%1.%2.%3.%4.%5.%6.%7.%8."/>
        <w:lvlJc w:val="left"/>
        <w:pPr>
          <w:ind w:left="5760" w:hanging="720"/>
        </w:pPr>
        <w:rPr>
          <w:rFonts w:hint="default"/>
        </w:rPr>
      </w:lvl>
    </w:lvlOverride>
    <w:lvlOverride w:ilvl="8">
      <w:lvl w:ilvl="8">
        <w:start w:val="1"/>
        <w:numFmt w:val="decimal"/>
        <w:lvlText w:val="%1.%2.%3.%4.%5.%6.%7.%8.%9."/>
        <w:lvlJc w:val="left"/>
        <w:pPr>
          <w:ind w:left="6480" w:hanging="720"/>
        </w:pPr>
        <w:rPr>
          <w:rFonts w:hint="default"/>
        </w:rPr>
      </w:lvl>
    </w:lvlOverride>
  </w:num>
  <w:num w:numId="5" w16cid:durableId="862473949">
    <w:abstractNumId w:val="27"/>
    <w:lvlOverride w:ilvl="0">
      <w:lvl w:ilvl="0">
        <w:start w:val="1"/>
        <w:numFmt w:val="decimal"/>
        <w:pStyle w:val="Judgementnumbering"/>
        <w:lvlText w:val="[%1]"/>
        <w:lvlJc w:val="left"/>
        <w:pPr>
          <w:ind w:left="720" w:hanging="720"/>
        </w:pPr>
        <w:rPr>
          <w:rFonts w:hint="default"/>
          <w:sz w:val="24"/>
          <w:szCs w:val="24"/>
        </w:rPr>
      </w:lvl>
    </w:lvlOverride>
    <w:lvlOverride w:ilvl="1">
      <w:lvl w:ilvl="1">
        <w:start w:val="1"/>
        <w:numFmt w:val="decimal"/>
        <w:lvlText w:val="[%1.%2]"/>
        <w:lvlJc w:val="left"/>
        <w:pPr>
          <w:ind w:left="1701" w:hanging="1021"/>
        </w:pPr>
        <w:rPr>
          <w:rFonts w:hint="default"/>
        </w:rPr>
      </w:lvl>
    </w:lvlOverride>
    <w:lvlOverride w:ilvl="2">
      <w:lvl w:ilvl="2">
        <w:start w:val="1"/>
        <w:numFmt w:val="lowerLetter"/>
        <w:pStyle w:val="listing-level3"/>
        <w:lvlText w:val="(%3)"/>
        <w:lvlJc w:val="left"/>
        <w:pPr>
          <w:ind w:left="2835" w:hanging="1134"/>
        </w:pPr>
        <w:rPr>
          <w:rFonts w:ascii="Arial" w:eastAsia="Calibri" w:hAnsi="Arial" w:cs="Times New Roman"/>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600" w:hanging="720"/>
        </w:pPr>
        <w:rPr>
          <w:rFonts w:hint="default"/>
        </w:rPr>
      </w:lvl>
    </w:lvlOverride>
    <w:lvlOverride w:ilvl="5">
      <w:lvl w:ilvl="5">
        <w:start w:val="1"/>
        <w:numFmt w:val="decimal"/>
        <w:lvlText w:val="%1.%2.%3.%4.%5.%6."/>
        <w:lvlJc w:val="left"/>
        <w:pPr>
          <w:ind w:left="4320" w:hanging="720"/>
        </w:pPr>
        <w:rPr>
          <w:rFonts w:hint="default"/>
        </w:rPr>
      </w:lvl>
    </w:lvlOverride>
    <w:lvlOverride w:ilvl="6">
      <w:lvl w:ilvl="6">
        <w:start w:val="1"/>
        <w:numFmt w:val="decimal"/>
        <w:lvlText w:val="%1.%2.%3.%4.%5.%6.%7."/>
        <w:lvlJc w:val="left"/>
        <w:pPr>
          <w:ind w:left="5040" w:hanging="720"/>
        </w:pPr>
        <w:rPr>
          <w:rFonts w:hint="default"/>
        </w:rPr>
      </w:lvl>
    </w:lvlOverride>
    <w:lvlOverride w:ilvl="7">
      <w:lvl w:ilvl="7">
        <w:start w:val="1"/>
        <w:numFmt w:val="decimal"/>
        <w:lvlText w:val="%1.%2.%3.%4.%5.%6.%7.%8."/>
        <w:lvlJc w:val="left"/>
        <w:pPr>
          <w:ind w:left="5760" w:hanging="720"/>
        </w:pPr>
        <w:rPr>
          <w:rFonts w:hint="default"/>
        </w:rPr>
      </w:lvl>
    </w:lvlOverride>
    <w:lvlOverride w:ilvl="8">
      <w:lvl w:ilvl="8">
        <w:start w:val="1"/>
        <w:numFmt w:val="decimal"/>
        <w:lvlText w:val="%1.%2.%3.%4.%5.%6.%7.%8.%9."/>
        <w:lvlJc w:val="left"/>
        <w:pPr>
          <w:ind w:left="6480" w:hanging="720"/>
        </w:pPr>
        <w:rPr>
          <w:rFonts w:hint="default"/>
        </w:rPr>
      </w:lvl>
    </w:lvlOverride>
  </w:num>
  <w:num w:numId="6" w16cid:durableId="74086241">
    <w:abstractNumId w:val="27"/>
    <w:lvlOverride w:ilvl="0">
      <w:lvl w:ilvl="0">
        <w:start w:val="1"/>
        <w:numFmt w:val="decimal"/>
        <w:pStyle w:val="Judgementnumbering"/>
        <w:lvlText w:val="[%1]"/>
        <w:lvlJc w:val="left"/>
        <w:pPr>
          <w:ind w:left="720" w:hanging="720"/>
        </w:pPr>
        <w:rPr>
          <w:rFonts w:hint="default"/>
          <w:sz w:val="24"/>
          <w:szCs w:val="24"/>
        </w:rPr>
      </w:lvl>
    </w:lvlOverride>
    <w:lvlOverride w:ilvl="1">
      <w:lvl w:ilvl="1">
        <w:start w:val="1"/>
        <w:numFmt w:val="decimal"/>
        <w:lvlText w:val="[%1.%2]"/>
        <w:lvlJc w:val="left"/>
        <w:pPr>
          <w:ind w:left="1701" w:hanging="1021"/>
        </w:pPr>
        <w:rPr>
          <w:rFonts w:hint="default"/>
        </w:rPr>
      </w:lvl>
    </w:lvlOverride>
    <w:lvlOverride w:ilvl="2">
      <w:lvl w:ilvl="2">
        <w:start w:val="1"/>
        <w:numFmt w:val="decimal"/>
        <w:pStyle w:val="listing-level3"/>
        <w:lvlText w:val="[%1.%2.%3]"/>
        <w:lvlJc w:val="left"/>
        <w:pPr>
          <w:ind w:left="2835" w:hanging="1134"/>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600" w:hanging="720"/>
        </w:pPr>
        <w:rPr>
          <w:rFonts w:hint="default"/>
        </w:rPr>
      </w:lvl>
    </w:lvlOverride>
    <w:lvlOverride w:ilvl="5">
      <w:lvl w:ilvl="5">
        <w:start w:val="1"/>
        <w:numFmt w:val="decimal"/>
        <w:lvlText w:val="%1.%2.%3.%4.%5.%6."/>
        <w:lvlJc w:val="left"/>
        <w:pPr>
          <w:ind w:left="4320" w:hanging="720"/>
        </w:pPr>
        <w:rPr>
          <w:rFonts w:hint="default"/>
        </w:rPr>
      </w:lvl>
    </w:lvlOverride>
    <w:lvlOverride w:ilvl="6">
      <w:lvl w:ilvl="6">
        <w:start w:val="1"/>
        <w:numFmt w:val="decimal"/>
        <w:lvlText w:val="%1.%2.%3.%4.%5.%6.%7."/>
        <w:lvlJc w:val="left"/>
        <w:pPr>
          <w:ind w:left="5040" w:hanging="720"/>
        </w:pPr>
        <w:rPr>
          <w:rFonts w:hint="default"/>
        </w:rPr>
      </w:lvl>
    </w:lvlOverride>
    <w:lvlOverride w:ilvl="7">
      <w:lvl w:ilvl="7">
        <w:start w:val="1"/>
        <w:numFmt w:val="decimal"/>
        <w:lvlText w:val="%1.%2.%3.%4.%5.%6.%7.%8."/>
        <w:lvlJc w:val="left"/>
        <w:pPr>
          <w:ind w:left="5760" w:hanging="720"/>
        </w:pPr>
        <w:rPr>
          <w:rFonts w:hint="default"/>
        </w:rPr>
      </w:lvl>
    </w:lvlOverride>
    <w:lvlOverride w:ilvl="8">
      <w:lvl w:ilvl="8">
        <w:start w:val="1"/>
        <w:numFmt w:val="decimal"/>
        <w:lvlText w:val="%1.%2.%3.%4.%5.%6.%7.%8.%9."/>
        <w:lvlJc w:val="left"/>
        <w:pPr>
          <w:ind w:left="6480" w:hanging="720"/>
        </w:pPr>
        <w:rPr>
          <w:rFonts w:hint="default"/>
        </w:rPr>
      </w:lvl>
    </w:lvlOverride>
  </w:num>
  <w:num w:numId="7" w16cid:durableId="983240539">
    <w:abstractNumId w:val="27"/>
    <w:lvlOverride w:ilvl="0">
      <w:startOverride w:val="1"/>
      <w:lvl w:ilvl="0">
        <w:start w:val="1"/>
        <w:numFmt w:val="decimal"/>
        <w:pStyle w:val="Judgementnumbering"/>
        <w:lvlText w:val="[%1]"/>
        <w:lvlJc w:val="left"/>
        <w:pPr>
          <w:ind w:left="720" w:hanging="720"/>
        </w:pPr>
        <w:rPr>
          <w:rFonts w:hint="default"/>
          <w:sz w:val="24"/>
          <w:szCs w:val="24"/>
        </w:rPr>
      </w:lvl>
    </w:lvlOverride>
    <w:lvlOverride w:ilvl="1">
      <w:startOverride w:val="1"/>
      <w:lvl w:ilvl="1">
        <w:start w:val="1"/>
        <w:numFmt w:val="decimal"/>
        <w:lvlText w:val="[%1.%2]"/>
        <w:lvlJc w:val="left"/>
        <w:pPr>
          <w:ind w:left="1701" w:hanging="1021"/>
        </w:pPr>
        <w:rPr>
          <w:rFonts w:hint="default"/>
        </w:rPr>
      </w:lvl>
    </w:lvlOverride>
    <w:lvlOverride w:ilvl="2">
      <w:startOverride w:val="1"/>
      <w:lvl w:ilvl="2">
        <w:start w:val="1"/>
        <w:numFmt w:val="lowerLetter"/>
        <w:pStyle w:val="listing-level3"/>
        <w:lvlText w:val="(%3)"/>
        <w:lvlJc w:val="left"/>
        <w:pPr>
          <w:ind w:left="2835" w:hanging="1134"/>
        </w:pPr>
        <w:rPr>
          <w:rFonts w:ascii="Arial" w:eastAsia="Calibri" w:hAnsi="Arial" w:cs="Times New Roman"/>
        </w:rPr>
      </w:lvl>
    </w:lvlOverride>
  </w:num>
  <w:num w:numId="8" w16cid:durableId="234707650">
    <w:abstractNumId w:val="27"/>
    <w:lvlOverride w:ilvl="0">
      <w:startOverride w:val="1"/>
      <w:lvl w:ilvl="0">
        <w:start w:val="1"/>
        <w:numFmt w:val="decimal"/>
        <w:pStyle w:val="Judgementnumbering"/>
        <w:lvlText w:val="[%1]"/>
        <w:lvlJc w:val="left"/>
        <w:pPr>
          <w:ind w:left="720" w:hanging="720"/>
        </w:pPr>
        <w:rPr>
          <w:rFonts w:hint="default"/>
          <w:sz w:val="24"/>
          <w:szCs w:val="24"/>
        </w:rPr>
      </w:lvl>
    </w:lvlOverride>
    <w:lvlOverride w:ilvl="1">
      <w:startOverride w:val="1"/>
      <w:lvl w:ilvl="1">
        <w:start w:val="1"/>
        <w:numFmt w:val="decimal"/>
        <w:lvlText w:val="[%1.%2]"/>
        <w:lvlJc w:val="left"/>
        <w:pPr>
          <w:ind w:left="1701" w:hanging="1021"/>
        </w:pPr>
        <w:rPr>
          <w:rFonts w:hint="default"/>
        </w:rPr>
      </w:lvl>
    </w:lvlOverride>
    <w:lvlOverride w:ilvl="2">
      <w:startOverride w:val="2"/>
      <w:lvl w:ilvl="2">
        <w:start w:val="2"/>
        <w:numFmt w:val="lowerLetter"/>
        <w:pStyle w:val="listing-level3"/>
        <w:lvlText w:val="(%3)"/>
        <w:lvlJc w:val="left"/>
        <w:pPr>
          <w:ind w:left="2835" w:hanging="1134"/>
        </w:pPr>
        <w:rPr>
          <w:rFonts w:ascii="Arial" w:eastAsia="Calibri" w:hAnsi="Arial" w:cs="Times New Roman"/>
        </w:rPr>
      </w:lvl>
    </w:lvlOverride>
  </w:num>
  <w:num w:numId="9" w16cid:durableId="1167790932">
    <w:abstractNumId w:val="25"/>
  </w:num>
  <w:num w:numId="10" w16cid:durableId="1521430946">
    <w:abstractNumId w:val="33"/>
  </w:num>
  <w:num w:numId="11" w16cid:durableId="2104257493">
    <w:abstractNumId w:val="13"/>
  </w:num>
  <w:num w:numId="12" w16cid:durableId="938214676">
    <w:abstractNumId w:val="8"/>
  </w:num>
  <w:num w:numId="13" w16cid:durableId="1287853936">
    <w:abstractNumId w:val="10"/>
  </w:num>
  <w:num w:numId="14" w16cid:durableId="76095057">
    <w:abstractNumId w:val="7"/>
  </w:num>
  <w:num w:numId="15" w16cid:durableId="1138451143">
    <w:abstractNumId w:val="19"/>
  </w:num>
  <w:num w:numId="16" w16cid:durableId="1793017579">
    <w:abstractNumId w:val="6"/>
  </w:num>
  <w:num w:numId="17" w16cid:durableId="233858191">
    <w:abstractNumId w:val="9"/>
  </w:num>
  <w:num w:numId="18" w16cid:durableId="1139810731">
    <w:abstractNumId w:val="20"/>
  </w:num>
  <w:num w:numId="19" w16cid:durableId="1455059730">
    <w:abstractNumId w:val="15"/>
  </w:num>
  <w:num w:numId="20" w16cid:durableId="29310209">
    <w:abstractNumId w:val="30"/>
  </w:num>
  <w:num w:numId="21" w16cid:durableId="757557389">
    <w:abstractNumId w:val="12"/>
  </w:num>
  <w:num w:numId="22" w16cid:durableId="2121145526">
    <w:abstractNumId w:val="2"/>
  </w:num>
  <w:num w:numId="23" w16cid:durableId="1058238989">
    <w:abstractNumId w:val="11"/>
  </w:num>
  <w:num w:numId="24" w16cid:durableId="1301299600">
    <w:abstractNumId w:val="14"/>
  </w:num>
  <w:num w:numId="25" w16cid:durableId="1830830171">
    <w:abstractNumId w:val="28"/>
  </w:num>
  <w:num w:numId="26" w16cid:durableId="1765611770">
    <w:abstractNumId w:val="24"/>
  </w:num>
  <w:num w:numId="27" w16cid:durableId="1332216992">
    <w:abstractNumId w:val="26"/>
  </w:num>
  <w:num w:numId="28" w16cid:durableId="838887847">
    <w:abstractNumId w:val="0"/>
  </w:num>
  <w:num w:numId="29" w16cid:durableId="1150173788">
    <w:abstractNumId w:val="18"/>
  </w:num>
  <w:num w:numId="30" w16cid:durableId="1427581984">
    <w:abstractNumId w:val="23"/>
  </w:num>
  <w:num w:numId="31" w16cid:durableId="918363473">
    <w:abstractNumId w:val="16"/>
  </w:num>
  <w:num w:numId="32" w16cid:durableId="731730755">
    <w:abstractNumId w:val="3"/>
  </w:num>
  <w:num w:numId="33" w16cid:durableId="1525636130">
    <w:abstractNumId w:val="32"/>
  </w:num>
  <w:num w:numId="34" w16cid:durableId="1389450332">
    <w:abstractNumId w:val="31"/>
  </w:num>
  <w:num w:numId="35" w16cid:durableId="721827639">
    <w:abstractNumId w:val="4"/>
  </w:num>
  <w:num w:numId="36" w16cid:durableId="1709573522">
    <w:abstractNumId w:val="34"/>
  </w:num>
  <w:num w:numId="37" w16cid:durableId="1059136136">
    <w:abstractNumId w:val="22"/>
  </w:num>
  <w:num w:numId="38" w16cid:durableId="1928031169">
    <w:abstractNumId w:val="5"/>
  </w:num>
  <w:num w:numId="39" w16cid:durableId="572617343">
    <w:abstractNumId w:val="27"/>
    <w:lvlOverride w:ilvl="0">
      <w:startOverride w:val="1"/>
      <w:lvl w:ilvl="0">
        <w:start w:val="1"/>
        <w:numFmt w:val="decimal"/>
        <w:pStyle w:val="Judgementnumbering"/>
        <w:lvlText w:val="[%1]"/>
        <w:lvlJc w:val="left"/>
        <w:pPr>
          <w:ind w:left="720" w:hanging="720"/>
        </w:pPr>
        <w:rPr>
          <w:rFonts w:hint="default"/>
          <w:sz w:val="24"/>
          <w:szCs w:val="24"/>
        </w:rPr>
      </w:lvl>
    </w:lvlOverride>
    <w:lvlOverride w:ilvl="1">
      <w:startOverride w:val="1"/>
      <w:lvl w:ilvl="1">
        <w:start w:val="1"/>
        <w:numFmt w:val="decimal"/>
        <w:lvlText w:val="[%1.%2]"/>
        <w:lvlJc w:val="left"/>
        <w:pPr>
          <w:ind w:left="1701" w:hanging="1021"/>
        </w:pPr>
        <w:rPr>
          <w:rFonts w:hint="default"/>
        </w:rPr>
      </w:lvl>
    </w:lvlOverride>
    <w:lvlOverride w:ilvl="2">
      <w:startOverride w:val="1"/>
      <w:lvl w:ilvl="2">
        <w:start w:val="1"/>
        <w:numFmt w:val="lowerLetter"/>
        <w:pStyle w:val="listing-level3"/>
        <w:lvlText w:val="(%3)"/>
        <w:lvlJc w:val="left"/>
        <w:pPr>
          <w:ind w:left="2835" w:hanging="1134"/>
        </w:pPr>
        <w:rPr>
          <w:rFonts w:ascii="Arial" w:eastAsia="Calibri" w:hAnsi="Arial" w:cs="Times New Roman"/>
        </w:rPr>
      </w:lvl>
    </w:lvlOverride>
  </w:num>
  <w:num w:numId="40" w16cid:durableId="1619021678">
    <w:abstractNumId w:val="27"/>
    <w:lvlOverride w:ilvl="0">
      <w:startOverride w:val="1"/>
      <w:lvl w:ilvl="0">
        <w:start w:val="1"/>
        <w:numFmt w:val="decimal"/>
        <w:pStyle w:val="Judgementnumbering"/>
        <w:lvlText w:val="[%1]"/>
        <w:lvlJc w:val="left"/>
        <w:pPr>
          <w:ind w:left="720" w:hanging="720"/>
        </w:pPr>
        <w:rPr>
          <w:rFonts w:hint="default"/>
          <w:sz w:val="24"/>
          <w:szCs w:val="24"/>
        </w:rPr>
      </w:lvl>
    </w:lvlOverride>
    <w:lvlOverride w:ilvl="1">
      <w:startOverride w:val="1"/>
      <w:lvl w:ilvl="1">
        <w:start w:val="1"/>
        <w:numFmt w:val="decimal"/>
        <w:lvlText w:val="[%1.%2]"/>
        <w:lvlJc w:val="left"/>
        <w:pPr>
          <w:ind w:left="1701" w:hanging="1021"/>
        </w:pPr>
        <w:rPr>
          <w:rFonts w:hint="default"/>
        </w:rPr>
      </w:lvl>
    </w:lvlOverride>
    <w:lvlOverride w:ilvl="2">
      <w:startOverride w:val="1"/>
      <w:lvl w:ilvl="2">
        <w:start w:val="1"/>
        <w:numFmt w:val="lowerLetter"/>
        <w:pStyle w:val="listing-level3"/>
        <w:lvlText w:val="(%3)"/>
        <w:lvlJc w:val="left"/>
        <w:pPr>
          <w:ind w:left="2835" w:hanging="1134"/>
        </w:pPr>
        <w:rPr>
          <w:rFonts w:ascii="Arial" w:eastAsia="Calibri" w:hAnsi="Arial" w:cs="Times New Roman"/>
        </w:rPr>
      </w:lvl>
    </w:lvlOverride>
  </w:num>
  <w:num w:numId="41" w16cid:durableId="198860874">
    <w:abstractNumId w:val="27"/>
    <w:lvlOverride w:ilvl="0">
      <w:startOverride w:val="1"/>
      <w:lvl w:ilvl="0">
        <w:start w:val="1"/>
        <w:numFmt w:val="decimal"/>
        <w:pStyle w:val="Judgementnumbering"/>
        <w:lvlText w:val="[%1]"/>
        <w:lvlJc w:val="left"/>
        <w:pPr>
          <w:ind w:left="720" w:hanging="720"/>
        </w:pPr>
        <w:rPr>
          <w:rFonts w:hint="default"/>
          <w:sz w:val="24"/>
          <w:szCs w:val="24"/>
        </w:rPr>
      </w:lvl>
    </w:lvlOverride>
    <w:lvlOverride w:ilvl="1">
      <w:startOverride w:val="1"/>
      <w:lvl w:ilvl="1">
        <w:start w:val="1"/>
        <w:numFmt w:val="decimal"/>
        <w:lvlText w:val="[%1.%2]"/>
        <w:lvlJc w:val="left"/>
        <w:pPr>
          <w:ind w:left="1701" w:hanging="1021"/>
        </w:pPr>
        <w:rPr>
          <w:rFonts w:hint="default"/>
        </w:rPr>
      </w:lvl>
    </w:lvlOverride>
    <w:lvlOverride w:ilvl="2">
      <w:startOverride w:val="1"/>
      <w:lvl w:ilvl="2">
        <w:start w:val="1"/>
        <w:numFmt w:val="lowerLetter"/>
        <w:pStyle w:val="listing-level3"/>
        <w:lvlText w:val="(%3)"/>
        <w:lvlJc w:val="left"/>
        <w:pPr>
          <w:ind w:left="2835" w:hanging="1134"/>
        </w:pPr>
        <w:rPr>
          <w:rFonts w:ascii="Arial" w:eastAsia="Calibri" w:hAnsi="Arial" w:cs="Times New Roman"/>
        </w:rPr>
      </w:lvl>
    </w:lvlOverride>
  </w:num>
  <w:num w:numId="42" w16cid:durableId="1024672313">
    <w:abstractNumId w:val="27"/>
    <w:lvlOverride w:ilvl="0">
      <w:startOverride w:val="1"/>
      <w:lvl w:ilvl="0">
        <w:start w:val="1"/>
        <w:numFmt w:val="decimal"/>
        <w:pStyle w:val="Judgementnumbering"/>
        <w:lvlText w:val="[%1]"/>
        <w:lvlJc w:val="left"/>
        <w:pPr>
          <w:ind w:left="720" w:hanging="720"/>
        </w:pPr>
        <w:rPr>
          <w:rFonts w:hint="default"/>
          <w:sz w:val="24"/>
          <w:szCs w:val="24"/>
        </w:rPr>
      </w:lvl>
    </w:lvlOverride>
    <w:lvlOverride w:ilvl="1">
      <w:startOverride w:val="1"/>
      <w:lvl w:ilvl="1">
        <w:start w:val="1"/>
        <w:numFmt w:val="decimal"/>
        <w:lvlText w:val="[%1.%2]"/>
        <w:lvlJc w:val="left"/>
        <w:pPr>
          <w:ind w:left="1701" w:hanging="1021"/>
        </w:pPr>
        <w:rPr>
          <w:rFonts w:hint="default"/>
        </w:rPr>
      </w:lvl>
    </w:lvlOverride>
    <w:lvlOverride w:ilvl="2">
      <w:startOverride w:val="1"/>
      <w:lvl w:ilvl="2">
        <w:start w:val="1"/>
        <w:numFmt w:val="lowerLetter"/>
        <w:pStyle w:val="listing-level3"/>
        <w:lvlText w:val="(%3)"/>
        <w:lvlJc w:val="left"/>
        <w:pPr>
          <w:ind w:left="2835" w:hanging="1134"/>
        </w:pPr>
        <w:rPr>
          <w:rFonts w:ascii="Arial" w:eastAsia="Calibri" w:hAnsi="Arial" w:cs="Times New Roman"/>
        </w:rPr>
      </w:lvl>
    </w:lvlOverride>
  </w:num>
  <w:num w:numId="43" w16cid:durableId="1372728296">
    <w:abstractNumId w:val="27"/>
    <w:lvlOverride w:ilvl="0">
      <w:startOverride w:val="1"/>
      <w:lvl w:ilvl="0">
        <w:start w:val="1"/>
        <w:numFmt w:val="decimal"/>
        <w:pStyle w:val="Judgementnumbering"/>
        <w:lvlText w:val="[%1]"/>
        <w:lvlJc w:val="left"/>
        <w:pPr>
          <w:ind w:left="720" w:hanging="720"/>
        </w:pPr>
        <w:rPr>
          <w:rFonts w:hint="default"/>
          <w:sz w:val="24"/>
          <w:szCs w:val="24"/>
        </w:rPr>
      </w:lvl>
    </w:lvlOverride>
    <w:lvlOverride w:ilvl="1">
      <w:startOverride w:val="1"/>
      <w:lvl w:ilvl="1">
        <w:start w:val="1"/>
        <w:numFmt w:val="decimal"/>
        <w:lvlText w:val="[%1.%2]"/>
        <w:lvlJc w:val="left"/>
        <w:pPr>
          <w:ind w:left="1701" w:hanging="1021"/>
        </w:pPr>
        <w:rPr>
          <w:rFonts w:hint="default"/>
        </w:rPr>
      </w:lvl>
    </w:lvlOverride>
    <w:lvlOverride w:ilvl="2">
      <w:startOverride w:val="1"/>
      <w:lvl w:ilvl="2">
        <w:start w:val="1"/>
        <w:numFmt w:val="lowerLetter"/>
        <w:pStyle w:val="listing-level3"/>
        <w:lvlText w:val="(%3)"/>
        <w:lvlJc w:val="left"/>
        <w:pPr>
          <w:ind w:left="2835" w:hanging="1134"/>
        </w:pPr>
        <w:rPr>
          <w:rFonts w:ascii="Arial" w:eastAsia="Calibri" w:hAnsi="Arial" w:cs="Times New Roman"/>
        </w:rPr>
      </w:lvl>
    </w:lvlOverride>
  </w:num>
  <w:num w:numId="44" w16cid:durableId="1960452085">
    <w:abstractNumId w:val="27"/>
    <w:lvlOverride w:ilvl="0">
      <w:startOverride w:val="1"/>
      <w:lvl w:ilvl="0">
        <w:start w:val="1"/>
        <w:numFmt w:val="decimal"/>
        <w:pStyle w:val="Judgementnumbering"/>
        <w:lvlText w:val="[%1]"/>
        <w:lvlJc w:val="left"/>
        <w:pPr>
          <w:ind w:left="720" w:hanging="720"/>
        </w:pPr>
        <w:rPr>
          <w:rFonts w:hint="default"/>
          <w:sz w:val="24"/>
          <w:szCs w:val="24"/>
        </w:rPr>
      </w:lvl>
    </w:lvlOverride>
    <w:lvlOverride w:ilvl="1">
      <w:startOverride w:val="1"/>
      <w:lvl w:ilvl="1">
        <w:start w:val="1"/>
        <w:numFmt w:val="decimal"/>
        <w:lvlText w:val="[%1.%2]"/>
        <w:lvlJc w:val="left"/>
        <w:pPr>
          <w:ind w:left="1701" w:hanging="1021"/>
        </w:pPr>
        <w:rPr>
          <w:rFonts w:hint="default"/>
        </w:rPr>
      </w:lvl>
    </w:lvlOverride>
    <w:lvlOverride w:ilvl="2">
      <w:startOverride w:val="1"/>
      <w:lvl w:ilvl="2">
        <w:start w:val="1"/>
        <w:numFmt w:val="lowerLetter"/>
        <w:pStyle w:val="listing-level3"/>
        <w:lvlText w:val="(%3)"/>
        <w:lvlJc w:val="left"/>
        <w:pPr>
          <w:ind w:left="5813" w:hanging="1134"/>
        </w:pPr>
        <w:rPr>
          <w:rFonts w:ascii="Arial" w:eastAsia="Calibri" w:hAnsi="Arial" w:cs="Times New Roman"/>
        </w:rPr>
      </w:lvl>
    </w:lvlOverride>
  </w:num>
  <w:num w:numId="45" w16cid:durableId="313728949">
    <w:abstractNumId w:val="27"/>
    <w:lvlOverride w:ilvl="0">
      <w:startOverride w:val="1"/>
      <w:lvl w:ilvl="0">
        <w:start w:val="1"/>
        <w:numFmt w:val="decimal"/>
        <w:pStyle w:val="Judgementnumbering"/>
        <w:lvlText w:val="[%1]"/>
        <w:lvlJc w:val="left"/>
        <w:pPr>
          <w:ind w:left="720" w:hanging="720"/>
        </w:pPr>
        <w:rPr>
          <w:rFonts w:hint="default"/>
          <w:sz w:val="24"/>
          <w:szCs w:val="24"/>
        </w:rPr>
      </w:lvl>
    </w:lvlOverride>
    <w:lvlOverride w:ilvl="1">
      <w:startOverride w:val="1"/>
      <w:lvl w:ilvl="1">
        <w:start w:val="1"/>
        <w:numFmt w:val="decimal"/>
        <w:lvlText w:val="[%1.%2]"/>
        <w:lvlJc w:val="left"/>
        <w:pPr>
          <w:ind w:left="1701" w:hanging="1021"/>
        </w:pPr>
        <w:rPr>
          <w:rFonts w:hint="default"/>
        </w:rPr>
      </w:lvl>
    </w:lvlOverride>
    <w:lvlOverride w:ilvl="2">
      <w:startOverride w:val="1"/>
      <w:lvl w:ilvl="2">
        <w:start w:val="1"/>
        <w:numFmt w:val="lowerLetter"/>
        <w:pStyle w:val="listing-level3"/>
        <w:lvlText w:val="(%3)"/>
        <w:lvlJc w:val="left"/>
        <w:pPr>
          <w:ind w:left="2835" w:hanging="1134"/>
        </w:pPr>
        <w:rPr>
          <w:rFonts w:ascii="Arial" w:eastAsia="Calibri" w:hAnsi="Arial" w:cs="Times New Roman"/>
        </w:rPr>
      </w:lvl>
    </w:lvlOverride>
  </w:num>
  <w:num w:numId="46" w16cid:durableId="1506507008">
    <w:abstractNumId w:val="27"/>
    <w:lvlOverride w:ilvl="0">
      <w:startOverride w:val="1"/>
      <w:lvl w:ilvl="0">
        <w:start w:val="1"/>
        <w:numFmt w:val="decimal"/>
        <w:pStyle w:val="Judgementnumbering"/>
        <w:lvlText w:val="[%1]"/>
        <w:lvlJc w:val="left"/>
        <w:pPr>
          <w:ind w:left="720" w:hanging="720"/>
        </w:pPr>
        <w:rPr>
          <w:rFonts w:hint="default"/>
          <w:sz w:val="24"/>
          <w:szCs w:val="24"/>
        </w:rPr>
      </w:lvl>
    </w:lvlOverride>
    <w:lvlOverride w:ilvl="1">
      <w:startOverride w:val="1"/>
      <w:lvl w:ilvl="1">
        <w:start w:val="1"/>
        <w:numFmt w:val="decimal"/>
        <w:lvlText w:val="[%1.%2]"/>
        <w:lvlJc w:val="left"/>
        <w:pPr>
          <w:ind w:left="1701" w:hanging="1021"/>
        </w:pPr>
        <w:rPr>
          <w:rFonts w:hint="default"/>
        </w:rPr>
      </w:lvl>
    </w:lvlOverride>
    <w:lvlOverride w:ilvl="2">
      <w:startOverride w:val="15"/>
      <w:lvl w:ilvl="2">
        <w:start w:val="15"/>
        <w:numFmt w:val="lowerLetter"/>
        <w:pStyle w:val="listing-level3"/>
        <w:lvlText w:val="(%3)"/>
        <w:lvlJc w:val="left"/>
        <w:pPr>
          <w:ind w:left="2835" w:hanging="1134"/>
        </w:pPr>
        <w:rPr>
          <w:rFonts w:ascii="Arial" w:eastAsia="Calibri" w:hAnsi="Arial" w:cs="Times New Roman"/>
        </w:rPr>
      </w:lvl>
    </w:lvlOverride>
  </w:num>
  <w:num w:numId="47" w16cid:durableId="1954482217">
    <w:abstractNumId w:val="27"/>
    <w:lvlOverride w:ilvl="0">
      <w:startOverride w:val="1"/>
      <w:lvl w:ilvl="0">
        <w:start w:val="1"/>
        <w:numFmt w:val="decimal"/>
        <w:pStyle w:val="Judgementnumbering"/>
        <w:lvlText w:val="[%1]"/>
        <w:lvlJc w:val="left"/>
        <w:pPr>
          <w:ind w:left="720" w:hanging="720"/>
        </w:pPr>
        <w:rPr>
          <w:rFonts w:hint="default"/>
          <w:sz w:val="24"/>
          <w:szCs w:val="24"/>
        </w:rPr>
      </w:lvl>
    </w:lvlOverride>
    <w:lvlOverride w:ilvl="1">
      <w:startOverride w:val="1"/>
      <w:lvl w:ilvl="1">
        <w:start w:val="1"/>
        <w:numFmt w:val="decimal"/>
        <w:lvlText w:val="[%1.%2]"/>
        <w:lvlJc w:val="left"/>
        <w:pPr>
          <w:ind w:left="1701" w:hanging="1021"/>
        </w:pPr>
        <w:rPr>
          <w:rFonts w:hint="default"/>
        </w:rPr>
      </w:lvl>
    </w:lvlOverride>
    <w:lvlOverride w:ilvl="2">
      <w:startOverride w:val="16"/>
      <w:lvl w:ilvl="2">
        <w:start w:val="16"/>
        <w:numFmt w:val="lowerLetter"/>
        <w:pStyle w:val="listing-level3"/>
        <w:lvlText w:val="(%3)"/>
        <w:lvlJc w:val="left"/>
        <w:pPr>
          <w:ind w:left="2835" w:hanging="1134"/>
        </w:pPr>
        <w:rPr>
          <w:rFonts w:ascii="Arial" w:eastAsia="Calibri" w:hAnsi="Arial" w:cs="Times New Roman"/>
        </w:rPr>
      </w:lvl>
    </w:lvlOverride>
  </w:num>
  <w:num w:numId="48" w16cid:durableId="438258777">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D8"/>
    <w:rsid w:val="00000A76"/>
    <w:rsid w:val="000021D2"/>
    <w:rsid w:val="000024F0"/>
    <w:rsid w:val="00005876"/>
    <w:rsid w:val="00005A9E"/>
    <w:rsid w:val="00010505"/>
    <w:rsid w:val="00011C5D"/>
    <w:rsid w:val="00031BB9"/>
    <w:rsid w:val="00033D38"/>
    <w:rsid w:val="00035144"/>
    <w:rsid w:val="00036DA8"/>
    <w:rsid w:val="00037A6F"/>
    <w:rsid w:val="00043050"/>
    <w:rsid w:val="000445A5"/>
    <w:rsid w:val="000460B9"/>
    <w:rsid w:val="000529CD"/>
    <w:rsid w:val="0005523D"/>
    <w:rsid w:val="000552A0"/>
    <w:rsid w:val="000677C4"/>
    <w:rsid w:val="00081CB2"/>
    <w:rsid w:val="0009051A"/>
    <w:rsid w:val="000938FB"/>
    <w:rsid w:val="000A688F"/>
    <w:rsid w:val="000B0DFD"/>
    <w:rsid w:val="000B4A1B"/>
    <w:rsid w:val="000C07FB"/>
    <w:rsid w:val="000C1253"/>
    <w:rsid w:val="000C5E21"/>
    <w:rsid w:val="000D083F"/>
    <w:rsid w:val="000D1BAC"/>
    <w:rsid w:val="000D267C"/>
    <w:rsid w:val="000E0185"/>
    <w:rsid w:val="000E294D"/>
    <w:rsid w:val="000F2803"/>
    <w:rsid w:val="000F5385"/>
    <w:rsid w:val="00102C58"/>
    <w:rsid w:val="0010410E"/>
    <w:rsid w:val="00104866"/>
    <w:rsid w:val="001078C5"/>
    <w:rsid w:val="001108EA"/>
    <w:rsid w:val="00111985"/>
    <w:rsid w:val="0012072E"/>
    <w:rsid w:val="001228E7"/>
    <w:rsid w:val="00124D58"/>
    <w:rsid w:val="0012751B"/>
    <w:rsid w:val="001363F7"/>
    <w:rsid w:val="001368AF"/>
    <w:rsid w:val="00142AEF"/>
    <w:rsid w:val="001572C6"/>
    <w:rsid w:val="00160602"/>
    <w:rsid w:val="00162E4D"/>
    <w:rsid w:val="00163D28"/>
    <w:rsid w:val="00164B85"/>
    <w:rsid w:val="0016553E"/>
    <w:rsid w:val="00165D1D"/>
    <w:rsid w:val="00170151"/>
    <w:rsid w:val="00174992"/>
    <w:rsid w:val="00176FFF"/>
    <w:rsid w:val="00180D39"/>
    <w:rsid w:val="00181FDA"/>
    <w:rsid w:val="00184EB5"/>
    <w:rsid w:val="001872E8"/>
    <w:rsid w:val="00197BDA"/>
    <w:rsid w:val="001A0F4A"/>
    <w:rsid w:val="001A28F0"/>
    <w:rsid w:val="001A7B9E"/>
    <w:rsid w:val="001B28A3"/>
    <w:rsid w:val="001C2ED8"/>
    <w:rsid w:val="001C3444"/>
    <w:rsid w:val="001C36CE"/>
    <w:rsid w:val="001C3AC0"/>
    <w:rsid w:val="001C54F9"/>
    <w:rsid w:val="001D7C0E"/>
    <w:rsid w:val="001F122C"/>
    <w:rsid w:val="001F2C02"/>
    <w:rsid w:val="001F5596"/>
    <w:rsid w:val="001F656D"/>
    <w:rsid w:val="001F7CBE"/>
    <w:rsid w:val="00200F00"/>
    <w:rsid w:val="00201005"/>
    <w:rsid w:val="00204A56"/>
    <w:rsid w:val="002055A0"/>
    <w:rsid w:val="00205CD1"/>
    <w:rsid w:val="00210258"/>
    <w:rsid w:val="0021587C"/>
    <w:rsid w:val="00216C2D"/>
    <w:rsid w:val="00222827"/>
    <w:rsid w:val="00230A28"/>
    <w:rsid w:val="002320F1"/>
    <w:rsid w:val="00234BAE"/>
    <w:rsid w:val="00241E30"/>
    <w:rsid w:val="002432EF"/>
    <w:rsid w:val="002503FE"/>
    <w:rsid w:val="002524F2"/>
    <w:rsid w:val="00252DA0"/>
    <w:rsid w:val="00252E0D"/>
    <w:rsid w:val="0026177E"/>
    <w:rsid w:val="002631DD"/>
    <w:rsid w:val="0026374F"/>
    <w:rsid w:val="00263AFB"/>
    <w:rsid w:val="00267AE9"/>
    <w:rsid w:val="00272072"/>
    <w:rsid w:val="0027486C"/>
    <w:rsid w:val="00277CBB"/>
    <w:rsid w:val="00283489"/>
    <w:rsid w:val="002851C6"/>
    <w:rsid w:val="002904D9"/>
    <w:rsid w:val="002936DF"/>
    <w:rsid w:val="00294AF0"/>
    <w:rsid w:val="002A1303"/>
    <w:rsid w:val="002A52B9"/>
    <w:rsid w:val="002A5CA7"/>
    <w:rsid w:val="002B2D9D"/>
    <w:rsid w:val="002B5459"/>
    <w:rsid w:val="002C5BC7"/>
    <w:rsid w:val="002C640D"/>
    <w:rsid w:val="002D43E0"/>
    <w:rsid w:val="002D449B"/>
    <w:rsid w:val="002E1095"/>
    <w:rsid w:val="002E1ABE"/>
    <w:rsid w:val="002E372D"/>
    <w:rsid w:val="002E4114"/>
    <w:rsid w:val="002F1CED"/>
    <w:rsid w:val="002F3F61"/>
    <w:rsid w:val="00305752"/>
    <w:rsid w:val="0030665D"/>
    <w:rsid w:val="00307C57"/>
    <w:rsid w:val="00310DE6"/>
    <w:rsid w:val="003123AF"/>
    <w:rsid w:val="003228CA"/>
    <w:rsid w:val="00323C35"/>
    <w:rsid w:val="00327D56"/>
    <w:rsid w:val="00330A9E"/>
    <w:rsid w:val="0033111B"/>
    <w:rsid w:val="00333E50"/>
    <w:rsid w:val="003359F5"/>
    <w:rsid w:val="003406BB"/>
    <w:rsid w:val="0034132F"/>
    <w:rsid w:val="00343573"/>
    <w:rsid w:val="00344696"/>
    <w:rsid w:val="00351C91"/>
    <w:rsid w:val="0035271A"/>
    <w:rsid w:val="0035352C"/>
    <w:rsid w:val="003545EC"/>
    <w:rsid w:val="00354CE5"/>
    <w:rsid w:val="00361EE0"/>
    <w:rsid w:val="0036323F"/>
    <w:rsid w:val="0037005A"/>
    <w:rsid w:val="00371934"/>
    <w:rsid w:val="003875DB"/>
    <w:rsid w:val="0039597A"/>
    <w:rsid w:val="00397F1C"/>
    <w:rsid w:val="003A6503"/>
    <w:rsid w:val="003A682D"/>
    <w:rsid w:val="003B2F89"/>
    <w:rsid w:val="003B345A"/>
    <w:rsid w:val="003B5064"/>
    <w:rsid w:val="003B6BD5"/>
    <w:rsid w:val="003C12BD"/>
    <w:rsid w:val="003C3210"/>
    <w:rsid w:val="003C4C2E"/>
    <w:rsid w:val="003D0064"/>
    <w:rsid w:val="003D3DB1"/>
    <w:rsid w:val="003D5415"/>
    <w:rsid w:val="003D6865"/>
    <w:rsid w:val="003E2390"/>
    <w:rsid w:val="003E726D"/>
    <w:rsid w:val="003E76DC"/>
    <w:rsid w:val="003F02CB"/>
    <w:rsid w:val="003F1BE2"/>
    <w:rsid w:val="003F39DD"/>
    <w:rsid w:val="003F3B8B"/>
    <w:rsid w:val="0040273C"/>
    <w:rsid w:val="00412717"/>
    <w:rsid w:val="004230B3"/>
    <w:rsid w:val="00425707"/>
    <w:rsid w:val="00434B24"/>
    <w:rsid w:val="00435620"/>
    <w:rsid w:val="00443871"/>
    <w:rsid w:val="0044558E"/>
    <w:rsid w:val="0044750D"/>
    <w:rsid w:val="004552AA"/>
    <w:rsid w:val="00457482"/>
    <w:rsid w:val="004627A1"/>
    <w:rsid w:val="00462909"/>
    <w:rsid w:val="00470218"/>
    <w:rsid w:val="0047192C"/>
    <w:rsid w:val="0047459A"/>
    <w:rsid w:val="00481C47"/>
    <w:rsid w:val="004838E5"/>
    <w:rsid w:val="004851E1"/>
    <w:rsid w:val="004A09A0"/>
    <w:rsid w:val="004A249A"/>
    <w:rsid w:val="004A3CC8"/>
    <w:rsid w:val="004A66B3"/>
    <w:rsid w:val="004A681D"/>
    <w:rsid w:val="004C1C8F"/>
    <w:rsid w:val="004C2063"/>
    <w:rsid w:val="004C2B6B"/>
    <w:rsid w:val="004C39F2"/>
    <w:rsid w:val="004C4BFD"/>
    <w:rsid w:val="004C4F6C"/>
    <w:rsid w:val="004D1E5F"/>
    <w:rsid w:val="004D2932"/>
    <w:rsid w:val="004D703A"/>
    <w:rsid w:val="004E0F13"/>
    <w:rsid w:val="004E132F"/>
    <w:rsid w:val="004E26AD"/>
    <w:rsid w:val="004E374F"/>
    <w:rsid w:val="004E4C4A"/>
    <w:rsid w:val="004E6E39"/>
    <w:rsid w:val="004F032D"/>
    <w:rsid w:val="004F33E1"/>
    <w:rsid w:val="00502046"/>
    <w:rsid w:val="00502953"/>
    <w:rsid w:val="00515D51"/>
    <w:rsid w:val="00524639"/>
    <w:rsid w:val="0053650A"/>
    <w:rsid w:val="005415FE"/>
    <w:rsid w:val="005418A4"/>
    <w:rsid w:val="00543E6D"/>
    <w:rsid w:val="005459DC"/>
    <w:rsid w:val="00551235"/>
    <w:rsid w:val="005519CE"/>
    <w:rsid w:val="00555CE6"/>
    <w:rsid w:val="00567C26"/>
    <w:rsid w:val="00571BE6"/>
    <w:rsid w:val="00572E1A"/>
    <w:rsid w:val="00574B1C"/>
    <w:rsid w:val="00580966"/>
    <w:rsid w:val="005839CF"/>
    <w:rsid w:val="005841BE"/>
    <w:rsid w:val="00584F91"/>
    <w:rsid w:val="00586659"/>
    <w:rsid w:val="00592FE0"/>
    <w:rsid w:val="005952A8"/>
    <w:rsid w:val="00597716"/>
    <w:rsid w:val="00597DC8"/>
    <w:rsid w:val="00597E3E"/>
    <w:rsid w:val="005A394A"/>
    <w:rsid w:val="005A3CDA"/>
    <w:rsid w:val="005C46E1"/>
    <w:rsid w:val="005C680B"/>
    <w:rsid w:val="005D1819"/>
    <w:rsid w:val="005D2B0C"/>
    <w:rsid w:val="005E4139"/>
    <w:rsid w:val="005F3481"/>
    <w:rsid w:val="0060216C"/>
    <w:rsid w:val="00603A78"/>
    <w:rsid w:val="00610645"/>
    <w:rsid w:val="00610729"/>
    <w:rsid w:val="00611E67"/>
    <w:rsid w:val="0061267B"/>
    <w:rsid w:val="006230A9"/>
    <w:rsid w:val="00630710"/>
    <w:rsid w:val="00645A77"/>
    <w:rsid w:val="00646D03"/>
    <w:rsid w:val="006471F1"/>
    <w:rsid w:val="00651961"/>
    <w:rsid w:val="00653175"/>
    <w:rsid w:val="0065346F"/>
    <w:rsid w:val="00653D67"/>
    <w:rsid w:val="006609D5"/>
    <w:rsid w:val="00661460"/>
    <w:rsid w:val="00661FCD"/>
    <w:rsid w:val="006627E0"/>
    <w:rsid w:val="00664439"/>
    <w:rsid w:val="006648CF"/>
    <w:rsid w:val="006733D2"/>
    <w:rsid w:val="006743A1"/>
    <w:rsid w:val="00685E98"/>
    <w:rsid w:val="00691F41"/>
    <w:rsid w:val="00692ECE"/>
    <w:rsid w:val="006B30A3"/>
    <w:rsid w:val="006B36B0"/>
    <w:rsid w:val="006B3EB1"/>
    <w:rsid w:val="006C11F1"/>
    <w:rsid w:val="006C6B94"/>
    <w:rsid w:val="006D336C"/>
    <w:rsid w:val="006D540D"/>
    <w:rsid w:val="006D5E00"/>
    <w:rsid w:val="006E2FCD"/>
    <w:rsid w:val="006E54AE"/>
    <w:rsid w:val="006F4AD9"/>
    <w:rsid w:val="00701098"/>
    <w:rsid w:val="00704DFA"/>
    <w:rsid w:val="00707208"/>
    <w:rsid w:val="0071237D"/>
    <w:rsid w:val="0071246C"/>
    <w:rsid w:val="00716DC5"/>
    <w:rsid w:val="0071759C"/>
    <w:rsid w:val="007216B1"/>
    <w:rsid w:val="0073714E"/>
    <w:rsid w:val="00740FD2"/>
    <w:rsid w:val="00751A74"/>
    <w:rsid w:val="00753EBD"/>
    <w:rsid w:val="00754023"/>
    <w:rsid w:val="00754DC5"/>
    <w:rsid w:val="00756F52"/>
    <w:rsid w:val="0077011F"/>
    <w:rsid w:val="00770812"/>
    <w:rsid w:val="00777A55"/>
    <w:rsid w:val="007859E0"/>
    <w:rsid w:val="007877C3"/>
    <w:rsid w:val="00791099"/>
    <w:rsid w:val="00793F4E"/>
    <w:rsid w:val="007944D6"/>
    <w:rsid w:val="00797626"/>
    <w:rsid w:val="007B450E"/>
    <w:rsid w:val="007C02ED"/>
    <w:rsid w:val="007C12D1"/>
    <w:rsid w:val="007C167E"/>
    <w:rsid w:val="007C76A8"/>
    <w:rsid w:val="007C76DF"/>
    <w:rsid w:val="007D0529"/>
    <w:rsid w:val="007D08F6"/>
    <w:rsid w:val="007E0ECE"/>
    <w:rsid w:val="007E1394"/>
    <w:rsid w:val="007E3479"/>
    <w:rsid w:val="007E3904"/>
    <w:rsid w:val="007E4F88"/>
    <w:rsid w:val="007F0E8A"/>
    <w:rsid w:val="007F17E7"/>
    <w:rsid w:val="00800BC5"/>
    <w:rsid w:val="00802C9F"/>
    <w:rsid w:val="00805A5E"/>
    <w:rsid w:val="00806AED"/>
    <w:rsid w:val="00813C1E"/>
    <w:rsid w:val="00821AEC"/>
    <w:rsid w:val="00822AC2"/>
    <w:rsid w:val="00825F1C"/>
    <w:rsid w:val="008268DE"/>
    <w:rsid w:val="0082798E"/>
    <w:rsid w:val="008337A3"/>
    <w:rsid w:val="008503FE"/>
    <w:rsid w:val="00851B3D"/>
    <w:rsid w:val="00857AC3"/>
    <w:rsid w:val="00860477"/>
    <w:rsid w:val="00872932"/>
    <w:rsid w:val="0087387C"/>
    <w:rsid w:val="008832AA"/>
    <w:rsid w:val="00885F27"/>
    <w:rsid w:val="00886B68"/>
    <w:rsid w:val="008906AA"/>
    <w:rsid w:val="00890EB1"/>
    <w:rsid w:val="00891493"/>
    <w:rsid w:val="0089325D"/>
    <w:rsid w:val="00894B28"/>
    <w:rsid w:val="00895AFF"/>
    <w:rsid w:val="008B3402"/>
    <w:rsid w:val="008C6803"/>
    <w:rsid w:val="008C7B3A"/>
    <w:rsid w:val="008D073D"/>
    <w:rsid w:val="008D1A2C"/>
    <w:rsid w:val="008D5115"/>
    <w:rsid w:val="008D5E83"/>
    <w:rsid w:val="008D7600"/>
    <w:rsid w:val="008E3176"/>
    <w:rsid w:val="008E558A"/>
    <w:rsid w:val="008F7CCE"/>
    <w:rsid w:val="00900403"/>
    <w:rsid w:val="00901039"/>
    <w:rsid w:val="00901E1D"/>
    <w:rsid w:val="00902825"/>
    <w:rsid w:val="00902DAE"/>
    <w:rsid w:val="00904147"/>
    <w:rsid w:val="00904405"/>
    <w:rsid w:val="009104E4"/>
    <w:rsid w:val="00911D63"/>
    <w:rsid w:val="0092327C"/>
    <w:rsid w:val="0092744B"/>
    <w:rsid w:val="0093241F"/>
    <w:rsid w:val="009347ED"/>
    <w:rsid w:val="00935D50"/>
    <w:rsid w:val="00947DC2"/>
    <w:rsid w:val="0095092D"/>
    <w:rsid w:val="00950B50"/>
    <w:rsid w:val="0095127A"/>
    <w:rsid w:val="009515D9"/>
    <w:rsid w:val="0095245B"/>
    <w:rsid w:val="00954AA3"/>
    <w:rsid w:val="009611A2"/>
    <w:rsid w:val="009628CC"/>
    <w:rsid w:val="00965F74"/>
    <w:rsid w:val="00973B1D"/>
    <w:rsid w:val="00974BE6"/>
    <w:rsid w:val="0097636C"/>
    <w:rsid w:val="00976622"/>
    <w:rsid w:val="00991369"/>
    <w:rsid w:val="00993A54"/>
    <w:rsid w:val="009A15A3"/>
    <w:rsid w:val="009A3BE0"/>
    <w:rsid w:val="009A40D3"/>
    <w:rsid w:val="009A5F54"/>
    <w:rsid w:val="009A6FCD"/>
    <w:rsid w:val="009B381D"/>
    <w:rsid w:val="009B471C"/>
    <w:rsid w:val="009C1F71"/>
    <w:rsid w:val="009D52DC"/>
    <w:rsid w:val="009E559F"/>
    <w:rsid w:val="009E651B"/>
    <w:rsid w:val="009F386B"/>
    <w:rsid w:val="009F5023"/>
    <w:rsid w:val="009F5CC1"/>
    <w:rsid w:val="009F6DA0"/>
    <w:rsid w:val="009F7E00"/>
    <w:rsid w:val="009F7FD7"/>
    <w:rsid w:val="00A01D3A"/>
    <w:rsid w:val="00A01FB5"/>
    <w:rsid w:val="00A020F2"/>
    <w:rsid w:val="00A03FC5"/>
    <w:rsid w:val="00A069FC"/>
    <w:rsid w:val="00A10D50"/>
    <w:rsid w:val="00A124D6"/>
    <w:rsid w:val="00A15F1C"/>
    <w:rsid w:val="00A22F9A"/>
    <w:rsid w:val="00A267ED"/>
    <w:rsid w:val="00A27138"/>
    <w:rsid w:val="00A30365"/>
    <w:rsid w:val="00A30A75"/>
    <w:rsid w:val="00A34970"/>
    <w:rsid w:val="00A402BA"/>
    <w:rsid w:val="00A40B03"/>
    <w:rsid w:val="00A47825"/>
    <w:rsid w:val="00A52210"/>
    <w:rsid w:val="00A52D6F"/>
    <w:rsid w:val="00A53595"/>
    <w:rsid w:val="00A564E9"/>
    <w:rsid w:val="00A57BAB"/>
    <w:rsid w:val="00A57FBB"/>
    <w:rsid w:val="00A61420"/>
    <w:rsid w:val="00A65EEF"/>
    <w:rsid w:val="00A660ED"/>
    <w:rsid w:val="00A66367"/>
    <w:rsid w:val="00A7681F"/>
    <w:rsid w:val="00A84E0D"/>
    <w:rsid w:val="00A85E57"/>
    <w:rsid w:val="00A85E95"/>
    <w:rsid w:val="00A86BED"/>
    <w:rsid w:val="00A86EB7"/>
    <w:rsid w:val="00A871A3"/>
    <w:rsid w:val="00A90DAA"/>
    <w:rsid w:val="00A91676"/>
    <w:rsid w:val="00A94035"/>
    <w:rsid w:val="00A95E73"/>
    <w:rsid w:val="00AA6E84"/>
    <w:rsid w:val="00AA7415"/>
    <w:rsid w:val="00AB5DFE"/>
    <w:rsid w:val="00AB758D"/>
    <w:rsid w:val="00AB7633"/>
    <w:rsid w:val="00AC2305"/>
    <w:rsid w:val="00AC6216"/>
    <w:rsid w:val="00AD1C09"/>
    <w:rsid w:val="00AD422D"/>
    <w:rsid w:val="00AD51F7"/>
    <w:rsid w:val="00AE40A0"/>
    <w:rsid w:val="00B01391"/>
    <w:rsid w:val="00B0278E"/>
    <w:rsid w:val="00B04E80"/>
    <w:rsid w:val="00B1034C"/>
    <w:rsid w:val="00B103D0"/>
    <w:rsid w:val="00B10F4D"/>
    <w:rsid w:val="00B16306"/>
    <w:rsid w:val="00B169EE"/>
    <w:rsid w:val="00B17CFB"/>
    <w:rsid w:val="00B26397"/>
    <w:rsid w:val="00B26683"/>
    <w:rsid w:val="00B30526"/>
    <w:rsid w:val="00B31DF7"/>
    <w:rsid w:val="00B34616"/>
    <w:rsid w:val="00B362FF"/>
    <w:rsid w:val="00B37784"/>
    <w:rsid w:val="00B41AC2"/>
    <w:rsid w:val="00B477EE"/>
    <w:rsid w:val="00B51465"/>
    <w:rsid w:val="00B51E0F"/>
    <w:rsid w:val="00B54751"/>
    <w:rsid w:val="00B558D7"/>
    <w:rsid w:val="00B567FE"/>
    <w:rsid w:val="00B602D5"/>
    <w:rsid w:val="00B61F92"/>
    <w:rsid w:val="00B63478"/>
    <w:rsid w:val="00B64BEF"/>
    <w:rsid w:val="00B670F2"/>
    <w:rsid w:val="00B6797F"/>
    <w:rsid w:val="00B704CA"/>
    <w:rsid w:val="00B7321F"/>
    <w:rsid w:val="00B735D4"/>
    <w:rsid w:val="00B749FA"/>
    <w:rsid w:val="00B807F4"/>
    <w:rsid w:val="00B856B4"/>
    <w:rsid w:val="00B8690F"/>
    <w:rsid w:val="00B94E9D"/>
    <w:rsid w:val="00BA0A23"/>
    <w:rsid w:val="00BA279B"/>
    <w:rsid w:val="00BA5B4D"/>
    <w:rsid w:val="00BB0639"/>
    <w:rsid w:val="00BB0FE5"/>
    <w:rsid w:val="00BB1FF8"/>
    <w:rsid w:val="00BB2449"/>
    <w:rsid w:val="00BB5A04"/>
    <w:rsid w:val="00BB6169"/>
    <w:rsid w:val="00BC0F00"/>
    <w:rsid w:val="00BC1986"/>
    <w:rsid w:val="00BC2315"/>
    <w:rsid w:val="00BC34E4"/>
    <w:rsid w:val="00BC41B2"/>
    <w:rsid w:val="00BD3E14"/>
    <w:rsid w:val="00BD6D54"/>
    <w:rsid w:val="00BE234D"/>
    <w:rsid w:val="00BF1ED1"/>
    <w:rsid w:val="00BF339B"/>
    <w:rsid w:val="00BF57D9"/>
    <w:rsid w:val="00BF6D92"/>
    <w:rsid w:val="00BF6EF3"/>
    <w:rsid w:val="00C01260"/>
    <w:rsid w:val="00C078B0"/>
    <w:rsid w:val="00C17EEA"/>
    <w:rsid w:val="00C17FF6"/>
    <w:rsid w:val="00C21B04"/>
    <w:rsid w:val="00C23198"/>
    <w:rsid w:val="00C348AA"/>
    <w:rsid w:val="00C36726"/>
    <w:rsid w:val="00C41153"/>
    <w:rsid w:val="00C41579"/>
    <w:rsid w:val="00C415A9"/>
    <w:rsid w:val="00C444AC"/>
    <w:rsid w:val="00C53008"/>
    <w:rsid w:val="00C548EC"/>
    <w:rsid w:val="00C55827"/>
    <w:rsid w:val="00C61802"/>
    <w:rsid w:val="00C62B29"/>
    <w:rsid w:val="00C646BF"/>
    <w:rsid w:val="00C6590A"/>
    <w:rsid w:val="00C65BF0"/>
    <w:rsid w:val="00C721E7"/>
    <w:rsid w:val="00C75D94"/>
    <w:rsid w:val="00C7796A"/>
    <w:rsid w:val="00C820A8"/>
    <w:rsid w:val="00C86CBE"/>
    <w:rsid w:val="00C904FB"/>
    <w:rsid w:val="00C905CE"/>
    <w:rsid w:val="00C91CE4"/>
    <w:rsid w:val="00C96343"/>
    <w:rsid w:val="00CA082C"/>
    <w:rsid w:val="00CA187F"/>
    <w:rsid w:val="00CA4E09"/>
    <w:rsid w:val="00CA5891"/>
    <w:rsid w:val="00CA645E"/>
    <w:rsid w:val="00CB74B2"/>
    <w:rsid w:val="00CC4065"/>
    <w:rsid w:val="00CC65A6"/>
    <w:rsid w:val="00CC6623"/>
    <w:rsid w:val="00CE413F"/>
    <w:rsid w:val="00CE5686"/>
    <w:rsid w:val="00CE6F69"/>
    <w:rsid w:val="00CE7770"/>
    <w:rsid w:val="00CF0F53"/>
    <w:rsid w:val="00CF1117"/>
    <w:rsid w:val="00CF20AE"/>
    <w:rsid w:val="00CF33B3"/>
    <w:rsid w:val="00CF3703"/>
    <w:rsid w:val="00CF3BAE"/>
    <w:rsid w:val="00CF79F6"/>
    <w:rsid w:val="00D01A0F"/>
    <w:rsid w:val="00D02762"/>
    <w:rsid w:val="00D14161"/>
    <w:rsid w:val="00D2056E"/>
    <w:rsid w:val="00D242B1"/>
    <w:rsid w:val="00D24838"/>
    <w:rsid w:val="00D320DB"/>
    <w:rsid w:val="00D37A79"/>
    <w:rsid w:val="00D406A1"/>
    <w:rsid w:val="00D408D5"/>
    <w:rsid w:val="00D41E54"/>
    <w:rsid w:val="00D458DE"/>
    <w:rsid w:val="00D62618"/>
    <w:rsid w:val="00D660FB"/>
    <w:rsid w:val="00D66180"/>
    <w:rsid w:val="00D671C3"/>
    <w:rsid w:val="00D715B6"/>
    <w:rsid w:val="00D71BEB"/>
    <w:rsid w:val="00D74010"/>
    <w:rsid w:val="00D81813"/>
    <w:rsid w:val="00D9117C"/>
    <w:rsid w:val="00D950B3"/>
    <w:rsid w:val="00D95656"/>
    <w:rsid w:val="00D965E1"/>
    <w:rsid w:val="00D965F0"/>
    <w:rsid w:val="00DA2422"/>
    <w:rsid w:val="00DB051D"/>
    <w:rsid w:val="00DC21CA"/>
    <w:rsid w:val="00DC25E0"/>
    <w:rsid w:val="00DC4357"/>
    <w:rsid w:val="00DD16D4"/>
    <w:rsid w:val="00DD2295"/>
    <w:rsid w:val="00DD37CF"/>
    <w:rsid w:val="00DD3FD3"/>
    <w:rsid w:val="00DE52BE"/>
    <w:rsid w:val="00DF47D3"/>
    <w:rsid w:val="00DF5EB3"/>
    <w:rsid w:val="00DF684F"/>
    <w:rsid w:val="00E000F3"/>
    <w:rsid w:val="00E01659"/>
    <w:rsid w:val="00E05031"/>
    <w:rsid w:val="00E14129"/>
    <w:rsid w:val="00E16A7C"/>
    <w:rsid w:val="00E26CC1"/>
    <w:rsid w:val="00E307D4"/>
    <w:rsid w:val="00E316B6"/>
    <w:rsid w:val="00E33B9D"/>
    <w:rsid w:val="00E35B51"/>
    <w:rsid w:val="00E43CD6"/>
    <w:rsid w:val="00E4625D"/>
    <w:rsid w:val="00E535DA"/>
    <w:rsid w:val="00E55C64"/>
    <w:rsid w:val="00E569A0"/>
    <w:rsid w:val="00E571A3"/>
    <w:rsid w:val="00E62B23"/>
    <w:rsid w:val="00E62D5C"/>
    <w:rsid w:val="00E65884"/>
    <w:rsid w:val="00E738D1"/>
    <w:rsid w:val="00E8149F"/>
    <w:rsid w:val="00E830D2"/>
    <w:rsid w:val="00E87A4D"/>
    <w:rsid w:val="00E92704"/>
    <w:rsid w:val="00E97309"/>
    <w:rsid w:val="00E97755"/>
    <w:rsid w:val="00EA233E"/>
    <w:rsid w:val="00EB5CDC"/>
    <w:rsid w:val="00EB657A"/>
    <w:rsid w:val="00EC0941"/>
    <w:rsid w:val="00EC60EF"/>
    <w:rsid w:val="00EC61A6"/>
    <w:rsid w:val="00EC7E38"/>
    <w:rsid w:val="00ED198A"/>
    <w:rsid w:val="00EE0057"/>
    <w:rsid w:val="00EE10A5"/>
    <w:rsid w:val="00EE31F7"/>
    <w:rsid w:val="00EE7740"/>
    <w:rsid w:val="00EF1079"/>
    <w:rsid w:val="00EF3531"/>
    <w:rsid w:val="00EF3604"/>
    <w:rsid w:val="00EF4CAD"/>
    <w:rsid w:val="00EF5961"/>
    <w:rsid w:val="00F03A5C"/>
    <w:rsid w:val="00F04842"/>
    <w:rsid w:val="00F10441"/>
    <w:rsid w:val="00F22B80"/>
    <w:rsid w:val="00F253F7"/>
    <w:rsid w:val="00F26220"/>
    <w:rsid w:val="00F26889"/>
    <w:rsid w:val="00F304B9"/>
    <w:rsid w:val="00F337B6"/>
    <w:rsid w:val="00F37E8E"/>
    <w:rsid w:val="00F40229"/>
    <w:rsid w:val="00F475B4"/>
    <w:rsid w:val="00F5330C"/>
    <w:rsid w:val="00F53A6B"/>
    <w:rsid w:val="00F544EF"/>
    <w:rsid w:val="00F6660F"/>
    <w:rsid w:val="00F67078"/>
    <w:rsid w:val="00F75923"/>
    <w:rsid w:val="00F8313E"/>
    <w:rsid w:val="00F933CC"/>
    <w:rsid w:val="00F939AF"/>
    <w:rsid w:val="00F96B54"/>
    <w:rsid w:val="00F97DDD"/>
    <w:rsid w:val="00F97EA2"/>
    <w:rsid w:val="00FA1760"/>
    <w:rsid w:val="00FA6664"/>
    <w:rsid w:val="00FA6684"/>
    <w:rsid w:val="00FB0A44"/>
    <w:rsid w:val="00FB2AB9"/>
    <w:rsid w:val="00FB40FA"/>
    <w:rsid w:val="00FC0600"/>
    <w:rsid w:val="00FC0FFF"/>
    <w:rsid w:val="00FC494C"/>
    <w:rsid w:val="00FC4BF8"/>
    <w:rsid w:val="00FC6A4E"/>
    <w:rsid w:val="00FD6EBE"/>
    <w:rsid w:val="00FD74FF"/>
    <w:rsid w:val="00FE09DE"/>
    <w:rsid w:val="00FE44D1"/>
    <w:rsid w:val="00FF319D"/>
    <w:rsid w:val="00FF324E"/>
    <w:rsid w:val="00FF4178"/>
    <w:rsid w:val="00FF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93DA"/>
  <w15:chartTrackingRefBased/>
  <w15:docId w15:val="{7D4D8E6C-32D1-4BB6-AE1F-2068C2AD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C415A9"/>
    <w:pPr>
      <w:keepNext/>
      <w:spacing w:before="240" w:after="240" w:line="480" w:lineRule="auto"/>
      <w:ind w:left="0"/>
      <w:contextualSpacing w:val="0"/>
      <w:jc w:val="both"/>
      <w:outlineLvl w:val="0"/>
    </w:pPr>
    <w:rPr>
      <w:rFonts w:ascii="Arial" w:eastAsiaTheme="minorEastAsia" w:hAnsi="Arial" w:cs="Arial"/>
      <w:b/>
      <w:sz w:val="24"/>
      <w:szCs w:val="24"/>
      <w:u w:val="single"/>
      <w:lang w:val="en-ZA"/>
    </w:rPr>
  </w:style>
  <w:style w:type="paragraph" w:styleId="Heading2">
    <w:name w:val="heading 2"/>
    <w:basedOn w:val="Normal"/>
    <w:link w:val="Heading2Char"/>
    <w:uiPriority w:val="9"/>
    <w:qFormat/>
    <w:rsid w:val="00A7681F"/>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paragraph" w:styleId="Heading3">
    <w:name w:val="heading 3"/>
    <w:basedOn w:val="Normal"/>
    <w:next w:val="Normal"/>
    <w:link w:val="Heading3Char"/>
    <w:uiPriority w:val="9"/>
    <w:unhideWhenUsed/>
    <w:qFormat/>
    <w:rsid w:val="00C415A9"/>
    <w:pPr>
      <w:keepNext/>
      <w:tabs>
        <w:tab w:val="left" w:pos="4917"/>
      </w:tabs>
      <w:spacing w:before="240" w:after="240" w:line="480" w:lineRule="auto"/>
      <w:jc w:val="both"/>
      <w:outlineLvl w:val="2"/>
    </w:pPr>
    <w:rPr>
      <w:rFonts w:ascii="Arial" w:eastAsiaTheme="minorEastAsia" w:hAnsi="Arial" w:cs="Arial"/>
      <w:i/>
      <w:sz w:val="24"/>
      <w:szCs w:val="24"/>
      <w:lang w:val="en-ZA"/>
    </w:rPr>
  </w:style>
  <w:style w:type="paragraph" w:styleId="Heading4">
    <w:name w:val="heading 4"/>
    <w:basedOn w:val="Normal"/>
    <w:next w:val="Normal"/>
    <w:link w:val="Heading4Char"/>
    <w:uiPriority w:val="9"/>
    <w:unhideWhenUsed/>
    <w:qFormat/>
    <w:rsid w:val="00C415A9"/>
    <w:pPr>
      <w:keepNext/>
      <w:keepLines/>
      <w:numPr>
        <w:numId w:val="23"/>
      </w:numPr>
      <w:spacing w:before="40" w:after="0"/>
      <w:outlineLvl w:val="3"/>
    </w:pPr>
    <w:rPr>
      <w:rFonts w:ascii="Arial" w:eastAsiaTheme="majorEastAsia" w:hAnsi="Arial" w:cs="Arial"/>
      <w:b/>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Char Char Char,Char Char,Footnote Text Char1,Footnote Text Char1 Char Char,Footnote Text Char Char Char Char Char,Footnote Text Char Char1 Char Char,Footnote Text Char Char1, Char Char"/>
    <w:basedOn w:val="Normal"/>
    <w:link w:val="FootnoteTextChar"/>
    <w:uiPriority w:val="99"/>
    <w:unhideWhenUsed/>
    <w:qFormat/>
    <w:rsid w:val="005C680B"/>
    <w:pPr>
      <w:spacing w:after="0" w:line="240" w:lineRule="auto"/>
    </w:pPr>
    <w:rPr>
      <w:sz w:val="20"/>
      <w:szCs w:val="20"/>
    </w:rPr>
  </w:style>
  <w:style w:type="character" w:customStyle="1" w:styleId="FootnoteTextChar">
    <w:name w:val="Footnote Text Char"/>
    <w:aliases w:val="Footnote Text Char Char Char1,Footnote Text Char Char Char Char,Char Char Char Char,Char Char Char1,Footnote Text Char1 Char,Footnote Text Char1 Char Char Char,Footnote Text Char Char Char Char Char Char,Footnote Text Char Char1 Char"/>
    <w:basedOn w:val="DefaultParagraphFont"/>
    <w:link w:val="FootnoteText"/>
    <w:uiPriority w:val="99"/>
    <w:rsid w:val="005C680B"/>
    <w:rPr>
      <w:sz w:val="20"/>
      <w:szCs w:val="20"/>
    </w:rPr>
  </w:style>
  <w:style w:type="character" w:styleId="FootnoteReference">
    <w:name w:val="footnote reference"/>
    <w:aliases w:val="Footnotes refss,Footnote Reference + Superscript"/>
    <w:basedOn w:val="DefaultParagraphFont"/>
    <w:uiPriority w:val="99"/>
    <w:unhideWhenUsed/>
    <w:rsid w:val="005C680B"/>
    <w:rPr>
      <w:vertAlign w:val="superscript"/>
    </w:rPr>
  </w:style>
  <w:style w:type="paragraph" w:customStyle="1" w:styleId="Judgmentparagraph">
    <w:name w:val="Judgment paragraph"/>
    <w:basedOn w:val="ListParagraph"/>
    <w:rsid w:val="000460B9"/>
    <w:pPr>
      <w:numPr>
        <w:numId w:val="1"/>
      </w:numPr>
      <w:tabs>
        <w:tab w:val="num" w:pos="360"/>
      </w:tabs>
      <w:spacing w:before="120" w:after="120" w:line="360" w:lineRule="auto"/>
      <w:ind w:left="720" w:firstLine="0"/>
      <w:contextualSpacing w:val="0"/>
      <w:jc w:val="both"/>
    </w:pPr>
    <w:rPr>
      <w:rFonts w:ascii="Arial" w:eastAsiaTheme="minorEastAsia" w:hAnsi="Arial" w:cs="Arial"/>
      <w:sz w:val="24"/>
      <w:szCs w:val="24"/>
      <w:lang w:val="en-ZA"/>
    </w:rPr>
  </w:style>
  <w:style w:type="paragraph" w:styleId="ListParagraph">
    <w:name w:val="List Paragraph"/>
    <w:aliases w:val="Judgment normal paragraph"/>
    <w:basedOn w:val="Normal"/>
    <w:uiPriority w:val="1"/>
    <w:qFormat/>
    <w:rsid w:val="000460B9"/>
    <w:pPr>
      <w:ind w:left="720"/>
      <w:contextualSpacing/>
    </w:pPr>
  </w:style>
  <w:style w:type="paragraph" w:styleId="BalloonText">
    <w:name w:val="Balloon Text"/>
    <w:basedOn w:val="Normal"/>
    <w:link w:val="BalloonTextChar"/>
    <w:uiPriority w:val="99"/>
    <w:semiHidden/>
    <w:unhideWhenUsed/>
    <w:rsid w:val="00046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0B9"/>
    <w:rPr>
      <w:rFonts w:ascii="Segoe UI" w:hAnsi="Segoe UI" w:cs="Segoe UI"/>
      <w:sz w:val="18"/>
      <w:szCs w:val="18"/>
    </w:rPr>
  </w:style>
  <w:style w:type="paragraph" w:styleId="Header">
    <w:name w:val="header"/>
    <w:basedOn w:val="Normal"/>
    <w:link w:val="HeaderChar"/>
    <w:uiPriority w:val="99"/>
    <w:unhideWhenUsed/>
    <w:rsid w:val="00770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11F"/>
  </w:style>
  <w:style w:type="paragraph" w:styleId="Footer">
    <w:name w:val="footer"/>
    <w:basedOn w:val="Normal"/>
    <w:link w:val="FooterChar"/>
    <w:uiPriority w:val="99"/>
    <w:unhideWhenUsed/>
    <w:rsid w:val="00770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11F"/>
  </w:style>
  <w:style w:type="paragraph" w:customStyle="1" w:styleId="Judgementnumbering">
    <w:name w:val="Judgement numbering"/>
    <w:basedOn w:val="Normal"/>
    <w:qFormat/>
    <w:rsid w:val="00FC0600"/>
    <w:pPr>
      <w:numPr>
        <w:numId w:val="4"/>
      </w:numPr>
      <w:spacing w:before="240" w:after="360" w:line="480" w:lineRule="auto"/>
      <w:jc w:val="both"/>
    </w:pPr>
    <w:rPr>
      <w:rFonts w:ascii="Arial" w:eastAsia="Calibri" w:hAnsi="Arial" w:cs="Times New Roman"/>
      <w:sz w:val="24"/>
      <w:szCs w:val="20"/>
      <w:lang w:val="en-ZA"/>
    </w:rPr>
  </w:style>
  <w:style w:type="paragraph" w:customStyle="1" w:styleId="listing-level2">
    <w:name w:val="listing - level 2"/>
    <w:basedOn w:val="Judgementnumbering"/>
    <w:autoRedefine/>
    <w:qFormat/>
    <w:rsid w:val="00A020F2"/>
    <w:pPr>
      <w:numPr>
        <w:numId w:val="0"/>
      </w:numPr>
      <w:spacing w:before="0" w:after="0" w:line="360" w:lineRule="auto"/>
      <w:ind w:left="709" w:hanging="709"/>
    </w:pPr>
    <w:rPr>
      <w:rFonts w:cs="Arial"/>
      <w:szCs w:val="24"/>
    </w:rPr>
  </w:style>
  <w:style w:type="paragraph" w:customStyle="1" w:styleId="listing-level3">
    <w:name w:val="listing - level 3"/>
    <w:basedOn w:val="Judgementnumbering"/>
    <w:qFormat/>
    <w:rsid w:val="00FC0600"/>
    <w:pPr>
      <w:numPr>
        <w:ilvl w:val="2"/>
      </w:numPr>
      <w:spacing w:after="240"/>
    </w:pPr>
  </w:style>
  <w:style w:type="character" w:customStyle="1" w:styleId="Heading2Char">
    <w:name w:val="Heading 2 Char"/>
    <w:basedOn w:val="DefaultParagraphFont"/>
    <w:link w:val="Heading2"/>
    <w:uiPriority w:val="9"/>
    <w:rsid w:val="00A7681F"/>
    <w:rPr>
      <w:rFonts w:ascii="Times New Roman" w:eastAsia="Times New Roman" w:hAnsi="Times New Roman" w:cs="Times New Roman"/>
      <w:b/>
      <w:bCs/>
      <w:sz w:val="36"/>
      <w:szCs w:val="36"/>
      <w:lang w:val="en-ZA" w:eastAsia="en-ZA"/>
    </w:rPr>
  </w:style>
  <w:style w:type="paragraph" w:styleId="Quote">
    <w:name w:val="Quote"/>
    <w:basedOn w:val="Normal"/>
    <w:link w:val="QuoteChar"/>
    <w:uiPriority w:val="29"/>
    <w:qFormat/>
    <w:rsid w:val="00DD3FD3"/>
    <w:pPr>
      <w:spacing w:before="120" w:after="120" w:line="360" w:lineRule="auto"/>
      <w:ind w:left="1009"/>
      <w:jc w:val="both"/>
    </w:pPr>
    <w:rPr>
      <w:rFonts w:ascii="Arial" w:eastAsia="Times New Roman" w:hAnsi="Arial" w:cs="Arial"/>
      <w:color w:val="000000"/>
      <w:szCs w:val="24"/>
      <w:lang w:val="en-ZA"/>
    </w:rPr>
  </w:style>
  <w:style w:type="character" w:customStyle="1" w:styleId="QuoteChar">
    <w:name w:val="Quote Char"/>
    <w:basedOn w:val="DefaultParagraphFont"/>
    <w:link w:val="Quote"/>
    <w:uiPriority w:val="29"/>
    <w:rsid w:val="00DD3FD3"/>
    <w:rPr>
      <w:rFonts w:ascii="Arial" w:eastAsia="Times New Roman" w:hAnsi="Arial" w:cs="Arial"/>
      <w:color w:val="000000"/>
      <w:szCs w:val="24"/>
      <w:lang w:val="en-ZA"/>
    </w:rPr>
  </w:style>
  <w:style w:type="character" w:styleId="Hyperlink">
    <w:name w:val="Hyperlink"/>
    <w:uiPriority w:val="99"/>
    <w:unhideWhenUsed/>
    <w:rsid w:val="00C415A9"/>
    <w:rPr>
      <w:color w:val="0000FF"/>
      <w:u w:val="single"/>
    </w:rPr>
  </w:style>
  <w:style w:type="character" w:customStyle="1" w:styleId="Heading1Char">
    <w:name w:val="Heading 1 Char"/>
    <w:basedOn w:val="DefaultParagraphFont"/>
    <w:link w:val="Heading1"/>
    <w:uiPriority w:val="9"/>
    <w:rsid w:val="00C415A9"/>
    <w:rPr>
      <w:rFonts w:ascii="Arial" w:eastAsiaTheme="minorEastAsia" w:hAnsi="Arial" w:cs="Arial"/>
      <w:b/>
      <w:sz w:val="24"/>
      <w:szCs w:val="24"/>
      <w:u w:val="single"/>
      <w:lang w:val="en-ZA"/>
    </w:rPr>
  </w:style>
  <w:style w:type="character" w:customStyle="1" w:styleId="Heading3Char">
    <w:name w:val="Heading 3 Char"/>
    <w:basedOn w:val="DefaultParagraphFont"/>
    <w:link w:val="Heading3"/>
    <w:uiPriority w:val="9"/>
    <w:rsid w:val="00C415A9"/>
    <w:rPr>
      <w:rFonts w:ascii="Arial" w:eastAsiaTheme="minorEastAsia" w:hAnsi="Arial" w:cs="Arial"/>
      <w:i/>
      <w:sz w:val="24"/>
      <w:szCs w:val="24"/>
      <w:lang w:val="en-ZA"/>
    </w:rPr>
  </w:style>
  <w:style w:type="character" w:customStyle="1" w:styleId="Heading4Char">
    <w:name w:val="Heading 4 Char"/>
    <w:basedOn w:val="DefaultParagraphFont"/>
    <w:link w:val="Heading4"/>
    <w:uiPriority w:val="9"/>
    <w:rsid w:val="00C415A9"/>
    <w:rPr>
      <w:rFonts w:ascii="Arial" w:eastAsiaTheme="majorEastAsia" w:hAnsi="Arial" w:cs="Arial"/>
      <w:b/>
      <w:sz w:val="24"/>
      <w:szCs w:val="24"/>
      <w:lang w:val="en-ZA"/>
    </w:rPr>
  </w:style>
  <w:style w:type="paragraph" w:customStyle="1" w:styleId="Default">
    <w:name w:val="Default"/>
    <w:rsid w:val="00C415A9"/>
    <w:pPr>
      <w:autoSpaceDE w:val="0"/>
      <w:autoSpaceDN w:val="0"/>
      <w:adjustRightInd w:val="0"/>
      <w:spacing w:after="0" w:line="240" w:lineRule="auto"/>
    </w:pPr>
    <w:rPr>
      <w:rFonts w:ascii="Arial" w:hAnsi="Arial" w:cs="Arial"/>
      <w:color w:val="000000"/>
      <w:sz w:val="24"/>
      <w:szCs w:val="24"/>
      <w:lang w:val="en-ZA"/>
    </w:rPr>
  </w:style>
  <w:style w:type="paragraph" w:styleId="NoSpacing">
    <w:name w:val="No Spacing"/>
    <w:uiPriority w:val="1"/>
    <w:qFormat/>
    <w:rsid w:val="00C415A9"/>
    <w:pPr>
      <w:spacing w:after="0" w:line="240" w:lineRule="auto"/>
    </w:pPr>
    <w:rPr>
      <w:lang w:val="en-ZA"/>
    </w:rPr>
  </w:style>
  <w:style w:type="paragraph" w:styleId="NormalWeb">
    <w:name w:val="Normal (Web)"/>
    <w:basedOn w:val="Normal"/>
    <w:uiPriority w:val="99"/>
    <w:unhideWhenUsed/>
    <w:rsid w:val="00C415A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para3">
    <w:name w:val="lg-para3"/>
    <w:basedOn w:val="Normal"/>
    <w:rsid w:val="00C415A9"/>
    <w:pPr>
      <w:spacing w:before="120" w:after="0" w:line="240" w:lineRule="auto"/>
      <w:ind w:firstLine="601"/>
      <w:jc w:val="both"/>
    </w:pPr>
    <w:rPr>
      <w:rFonts w:ascii="Verdana" w:eastAsia="Times New Roman" w:hAnsi="Verdana" w:cs="Times New Roman"/>
      <w:color w:val="000000"/>
      <w:sz w:val="18"/>
      <w:szCs w:val="18"/>
    </w:rPr>
  </w:style>
  <w:style w:type="character" w:styleId="CommentReference">
    <w:name w:val="annotation reference"/>
    <w:basedOn w:val="DefaultParagraphFont"/>
    <w:uiPriority w:val="99"/>
    <w:semiHidden/>
    <w:unhideWhenUsed/>
    <w:rsid w:val="00C415A9"/>
    <w:rPr>
      <w:sz w:val="16"/>
      <w:szCs w:val="16"/>
    </w:rPr>
  </w:style>
  <w:style w:type="paragraph" w:styleId="CommentText">
    <w:name w:val="annotation text"/>
    <w:basedOn w:val="Normal"/>
    <w:link w:val="CommentTextChar"/>
    <w:uiPriority w:val="99"/>
    <w:unhideWhenUsed/>
    <w:rsid w:val="00C415A9"/>
    <w:pPr>
      <w:spacing w:line="240" w:lineRule="auto"/>
    </w:pPr>
    <w:rPr>
      <w:rFonts w:eastAsiaTheme="minorEastAsia"/>
      <w:sz w:val="20"/>
      <w:szCs w:val="20"/>
      <w:lang w:val="en-ZA"/>
    </w:rPr>
  </w:style>
  <w:style w:type="character" w:customStyle="1" w:styleId="CommentTextChar">
    <w:name w:val="Comment Text Char"/>
    <w:basedOn w:val="DefaultParagraphFont"/>
    <w:link w:val="CommentText"/>
    <w:uiPriority w:val="99"/>
    <w:rsid w:val="00C415A9"/>
    <w:rPr>
      <w:rFonts w:eastAsiaTheme="minorEastAsia"/>
      <w:sz w:val="20"/>
      <w:szCs w:val="20"/>
      <w:lang w:val="en-ZA"/>
    </w:rPr>
  </w:style>
  <w:style w:type="paragraph" w:styleId="CommentSubject">
    <w:name w:val="annotation subject"/>
    <w:basedOn w:val="CommentText"/>
    <w:next w:val="CommentText"/>
    <w:link w:val="CommentSubjectChar"/>
    <w:uiPriority w:val="99"/>
    <w:semiHidden/>
    <w:unhideWhenUsed/>
    <w:rsid w:val="00C415A9"/>
    <w:rPr>
      <w:b/>
      <w:bCs/>
    </w:rPr>
  </w:style>
  <w:style w:type="character" w:customStyle="1" w:styleId="CommentSubjectChar">
    <w:name w:val="Comment Subject Char"/>
    <w:basedOn w:val="CommentTextChar"/>
    <w:link w:val="CommentSubject"/>
    <w:uiPriority w:val="99"/>
    <w:semiHidden/>
    <w:rsid w:val="00C415A9"/>
    <w:rPr>
      <w:rFonts w:eastAsiaTheme="minorEastAsia"/>
      <w:b/>
      <w:bCs/>
      <w:sz w:val="20"/>
      <w:szCs w:val="20"/>
      <w:lang w:val="en-ZA"/>
    </w:rPr>
  </w:style>
  <w:style w:type="numbering" w:customStyle="1" w:styleId="CurrentList1">
    <w:name w:val="Current List1"/>
    <w:uiPriority w:val="99"/>
    <w:rsid w:val="00C415A9"/>
    <w:pPr>
      <w:numPr>
        <w:numId w:val="9"/>
      </w:numPr>
    </w:pPr>
  </w:style>
  <w:style w:type="numbering" w:customStyle="1" w:styleId="CurrentList2">
    <w:name w:val="Current List2"/>
    <w:uiPriority w:val="99"/>
    <w:rsid w:val="00C415A9"/>
    <w:pPr>
      <w:numPr>
        <w:numId w:val="10"/>
      </w:numPr>
    </w:pPr>
  </w:style>
  <w:style w:type="numbering" w:customStyle="1" w:styleId="CurrentList3">
    <w:name w:val="Current List3"/>
    <w:uiPriority w:val="99"/>
    <w:rsid w:val="00C415A9"/>
    <w:pPr>
      <w:numPr>
        <w:numId w:val="11"/>
      </w:numPr>
    </w:pPr>
  </w:style>
  <w:style w:type="numbering" w:customStyle="1" w:styleId="CurrentList4">
    <w:name w:val="Current List4"/>
    <w:uiPriority w:val="99"/>
    <w:rsid w:val="00C415A9"/>
    <w:pPr>
      <w:numPr>
        <w:numId w:val="12"/>
      </w:numPr>
    </w:pPr>
  </w:style>
  <w:style w:type="numbering" w:customStyle="1" w:styleId="CurrentList5">
    <w:name w:val="Current List5"/>
    <w:uiPriority w:val="99"/>
    <w:rsid w:val="00C415A9"/>
    <w:pPr>
      <w:numPr>
        <w:numId w:val="13"/>
      </w:numPr>
    </w:pPr>
  </w:style>
  <w:style w:type="numbering" w:customStyle="1" w:styleId="CurrentList6">
    <w:name w:val="Current List6"/>
    <w:uiPriority w:val="99"/>
    <w:rsid w:val="00C415A9"/>
    <w:pPr>
      <w:numPr>
        <w:numId w:val="14"/>
      </w:numPr>
    </w:pPr>
  </w:style>
  <w:style w:type="numbering" w:customStyle="1" w:styleId="CurrentList7">
    <w:name w:val="Current List7"/>
    <w:uiPriority w:val="99"/>
    <w:rsid w:val="00C415A9"/>
    <w:pPr>
      <w:numPr>
        <w:numId w:val="15"/>
      </w:numPr>
    </w:pPr>
  </w:style>
  <w:style w:type="numbering" w:customStyle="1" w:styleId="CurrentList8">
    <w:name w:val="Current List8"/>
    <w:uiPriority w:val="99"/>
    <w:rsid w:val="00C415A9"/>
    <w:pPr>
      <w:numPr>
        <w:numId w:val="16"/>
      </w:numPr>
    </w:pPr>
  </w:style>
  <w:style w:type="numbering" w:customStyle="1" w:styleId="CurrentList9">
    <w:name w:val="Current List9"/>
    <w:uiPriority w:val="99"/>
    <w:rsid w:val="00C415A9"/>
    <w:pPr>
      <w:numPr>
        <w:numId w:val="17"/>
      </w:numPr>
    </w:pPr>
  </w:style>
  <w:style w:type="numbering" w:customStyle="1" w:styleId="CurrentList10">
    <w:name w:val="Current List10"/>
    <w:uiPriority w:val="99"/>
    <w:rsid w:val="00C415A9"/>
    <w:pPr>
      <w:numPr>
        <w:numId w:val="18"/>
      </w:numPr>
    </w:pPr>
  </w:style>
  <w:style w:type="numbering" w:customStyle="1" w:styleId="CurrentList11">
    <w:name w:val="Current List11"/>
    <w:uiPriority w:val="99"/>
    <w:rsid w:val="00C415A9"/>
    <w:pPr>
      <w:numPr>
        <w:numId w:val="19"/>
      </w:numPr>
    </w:pPr>
  </w:style>
  <w:style w:type="numbering" w:customStyle="1" w:styleId="CurrentList12">
    <w:name w:val="Current List12"/>
    <w:uiPriority w:val="99"/>
    <w:rsid w:val="00C415A9"/>
    <w:pPr>
      <w:numPr>
        <w:numId w:val="20"/>
      </w:numPr>
    </w:pPr>
  </w:style>
  <w:style w:type="numbering" w:customStyle="1" w:styleId="CurrentList13">
    <w:name w:val="Current List13"/>
    <w:uiPriority w:val="99"/>
    <w:rsid w:val="00C415A9"/>
    <w:pPr>
      <w:numPr>
        <w:numId w:val="21"/>
      </w:numPr>
    </w:pPr>
  </w:style>
  <w:style w:type="numbering" w:customStyle="1" w:styleId="CurrentList14">
    <w:name w:val="Current List14"/>
    <w:uiPriority w:val="99"/>
    <w:rsid w:val="00C415A9"/>
    <w:pPr>
      <w:numPr>
        <w:numId w:val="22"/>
      </w:numPr>
    </w:pPr>
  </w:style>
  <w:style w:type="character" w:customStyle="1" w:styleId="UnresolvedMention1">
    <w:name w:val="Unresolved Mention1"/>
    <w:basedOn w:val="DefaultParagraphFont"/>
    <w:uiPriority w:val="99"/>
    <w:semiHidden/>
    <w:unhideWhenUsed/>
    <w:rsid w:val="00C415A9"/>
    <w:rPr>
      <w:color w:val="605E5C"/>
      <w:shd w:val="clear" w:color="auto" w:fill="E1DFDD"/>
    </w:rPr>
  </w:style>
  <w:style w:type="paragraph" w:customStyle="1" w:styleId="Newparagraph">
    <w:name w:val="New paragraph"/>
    <w:basedOn w:val="Normal"/>
    <w:qFormat/>
    <w:rsid w:val="00C415A9"/>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C415A9"/>
  </w:style>
  <w:style w:type="character" w:styleId="Emphasis">
    <w:name w:val="Emphasis"/>
    <w:basedOn w:val="DefaultParagraphFont"/>
    <w:uiPriority w:val="20"/>
    <w:qFormat/>
    <w:rsid w:val="00C415A9"/>
    <w:rPr>
      <w:i/>
      <w:iCs/>
    </w:rPr>
  </w:style>
  <w:style w:type="paragraph" w:styleId="Revision">
    <w:name w:val="Revision"/>
    <w:hidden/>
    <w:uiPriority w:val="99"/>
    <w:semiHidden/>
    <w:rsid w:val="00C415A9"/>
    <w:pPr>
      <w:spacing w:after="0" w:line="240" w:lineRule="auto"/>
    </w:pPr>
    <w:rPr>
      <w:lang w:val="en-ZA"/>
    </w:rPr>
  </w:style>
  <w:style w:type="numbering" w:customStyle="1" w:styleId="CurrentList15">
    <w:name w:val="Current List15"/>
    <w:uiPriority w:val="99"/>
    <w:rsid w:val="00C415A9"/>
    <w:pPr>
      <w:numPr>
        <w:numId w:val="24"/>
      </w:numPr>
    </w:pPr>
  </w:style>
  <w:style w:type="numbering" w:customStyle="1" w:styleId="CurrentList16">
    <w:name w:val="Current List16"/>
    <w:uiPriority w:val="99"/>
    <w:rsid w:val="00C415A9"/>
    <w:pPr>
      <w:numPr>
        <w:numId w:val="25"/>
      </w:numPr>
    </w:pPr>
  </w:style>
  <w:style w:type="numbering" w:customStyle="1" w:styleId="CurrentList17">
    <w:name w:val="Current List17"/>
    <w:uiPriority w:val="99"/>
    <w:rsid w:val="00C415A9"/>
    <w:pPr>
      <w:numPr>
        <w:numId w:val="26"/>
      </w:numPr>
    </w:pPr>
  </w:style>
  <w:style w:type="numbering" w:customStyle="1" w:styleId="CurrentList18">
    <w:name w:val="Current List18"/>
    <w:uiPriority w:val="99"/>
    <w:rsid w:val="00C415A9"/>
    <w:pPr>
      <w:numPr>
        <w:numId w:val="27"/>
      </w:numPr>
    </w:pPr>
  </w:style>
  <w:style w:type="table" w:styleId="TableGrid">
    <w:name w:val="Table Grid"/>
    <w:basedOn w:val="TableNormal"/>
    <w:uiPriority w:val="39"/>
    <w:rsid w:val="00C415A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C415A9"/>
    <w:pPr>
      <w:spacing w:before="100" w:beforeAutospacing="1" w:after="100" w:afterAutospacing="1"/>
    </w:pPr>
    <w:rPr>
      <w:rFonts w:ascii="Times New Roman" w:eastAsia="Times New Roman" w:hAnsi="Times New Roman" w:cs="Times New Roman"/>
      <w:lang w:val="en-ZA" w:eastAsia="en-GB"/>
    </w:rPr>
  </w:style>
  <w:style w:type="paragraph" w:customStyle="1" w:styleId="EndNoteBibliographyTitle">
    <w:name w:val="EndNote Bibliography Title"/>
    <w:basedOn w:val="Normal"/>
    <w:link w:val="EndNoteBibliographyTitleChar"/>
    <w:rsid w:val="00C415A9"/>
    <w:pPr>
      <w:jc w:val="center"/>
    </w:pPr>
    <w:rPr>
      <w:rFonts w:ascii="Calibri" w:eastAsiaTheme="minorEastAsia" w:hAnsi="Calibri" w:cs="Calibri"/>
      <w:noProof/>
      <w:sz w:val="20"/>
      <w:szCs w:val="20"/>
      <w:lang w:val="en-ZA"/>
    </w:rPr>
  </w:style>
  <w:style w:type="character" w:customStyle="1" w:styleId="EndNoteBibliographyTitleChar">
    <w:name w:val="EndNote Bibliography Title Char"/>
    <w:basedOn w:val="FootnoteTextChar"/>
    <w:link w:val="EndNoteBibliographyTitle"/>
    <w:rsid w:val="00C415A9"/>
    <w:rPr>
      <w:rFonts w:ascii="Calibri" w:eastAsiaTheme="minorEastAsia" w:hAnsi="Calibri" w:cs="Calibri"/>
      <w:noProof/>
      <w:sz w:val="20"/>
      <w:szCs w:val="20"/>
      <w:lang w:val="en-ZA"/>
    </w:rPr>
  </w:style>
  <w:style w:type="paragraph" w:customStyle="1" w:styleId="EndNoteBibliography">
    <w:name w:val="EndNote Bibliography"/>
    <w:basedOn w:val="Normal"/>
    <w:link w:val="EndNoteBibliographyChar"/>
    <w:rsid w:val="00C415A9"/>
    <w:pPr>
      <w:spacing w:line="240" w:lineRule="auto"/>
    </w:pPr>
    <w:rPr>
      <w:rFonts w:ascii="Calibri" w:eastAsiaTheme="minorEastAsia" w:hAnsi="Calibri" w:cs="Calibri"/>
      <w:noProof/>
      <w:sz w:val="20"/>
      <w:szCs w:val="20"/>
      <w:lang w:val="en-ZA"/>
    </w:rPr>
  </w:style>
  <w:style w:type="character" w:customStyle="1" w:styleId="EndNoteBibliographyChar">
    <w:name w:val="EndNote Bibliography Char"/>
    <w:basedOn w:val="FootnoteTextChar"/>
    <w:link w:val="EndNoteBibliography"/>
    <w:rsid w:val="00C415A9"/>
    <w:rPr>
      <w:rFonts w:ascii="Calibri" w:eastAsiaTheme="minorEastAsia" w:hAnsi="Calibri" w:cs="Calibri"/>
      <w:noProof/>
      <w:sz w:val="20"/>
      <w:szCs w:val="20"/>
      <w:lang w:val="en-ZA"/>
    </w:rPr>
  </w:style>
  <w:style w:type="numbering" w:customStyle="1" w:styleId="CurrentList19">
    <w:name w:val="Current List19"/>
    <w:uiPriority w:val="99"/>
    <w:rsid w:val="00C415A9"/>
    <w:pPr>
      <w:numPr>
        <w:numId w:val="28"/>
      </w:numPr>
    </w:pPr>
  </w:style>
  <w:style w:type="numbering" w:customStyle="1" w:styleId="CurrentList20">
    <w:name w:val="Current List20"/>
    <w:uiPriority w:val="99"/>
    <w:rsid w:val="00C415A9"/>
    <w:pPr>
      <w:numPr>
        <w:numId w:val="29"/>
      </w:numPr>
    </w:pPr>
  </w:style>
  <w:style w:type="numbering" w:customStyle="1" w:styleId="CurrentList21">
    <w:name w:val="Current List21"/>
    <w:uiPriority w:val="99"/>
    <w:rsid w:val="00C415A9"/>
    <w:pPr>
      <w:numPr>
        <w:numId w:val="30"/>
      </w:numPr>
    </w:pPr>
  </w:style>
  <w:style w:type="numbering" w:customStyle="1" w:styleId="CurrentList22">
    <w:name w:val="Current List22"/>
    <w:uiPriority w:val="99"/>
    <w:rsid w:val="00C415A9"/>
    <w:pPr>
      <w:numPr>
        <w:numId w:val="31"/>
      </w:numPr>
    </w:pPr>
  </w:style>
  <w:style w:type="numbering" w:customStyle="1" w:styleId="CurrentList23">
    <w:name w:val="Current List23"/>
    <w:uiPriority w:val="99"/>
    <w:rsid w:val="00C415A9"/>
    <w:pPr>
      <w:numPr>
        <w:numId w:val="32"/>
      </w:numPr>
    </w:pPr>
  </w:style>
  <w:style w:type="numbering" w:customStyle="1" w:styleId="CurrentList24">
    <w:name w:val="Current List24"/>
    <w:uiPriority w:val="99"/>
    <w:rsid w:val="00C415A9"/>
    <w:pPr>
      <w:numPr>
        <w:numId w:val="33"/>
      </w:numPr>
    </w:pPr>
  </w:style>
  <w:style w:type="paragraph" w:customStyle="1" w:styleId="lg-a-1">
    <w:name w:val="lg-a-1"/>
    <w:basedOn w:val="Normal"/>
    <w:rsid w:val="00C415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ext">
    <w:name w:val="normal-text"/>
    <w:basedOn w:val="Normal"/>
    <w:rsid w:val="00C415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two">
    <w:name w:val="leveltwo"/>
    <w:basedOn w:val="Normal"/>
    <w:rsid w:val="00C41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
    <w:name w:val="mc"/>
    <w:basedOn w:val="DefaultParagraphFont"/>
    <w:rsid w:val="00C415A9"/>
  </w:style>
  <w:style w:type="character" w:styleId="PlaceholderText">
    <w:name w:val="Placeholder Text"/>
    <w:basedOn w:val="DefaultParagraphFont"/>
    <w:uiPriority w:val="99"/>
    <w:semiHidden/>
    <w:rsid w:val="00C415A9"/>
    <w:rPr>
      <w:color w:val="808080"/>
    </w:rPr>
  </w:style>
  <w:style w:type="character" w:customStyle="1" w:styleId="Parties">
    <w:name w:val="Parties"/>
    <w:basedOn w:val="DefaultParagraphFont"/>
    <w:uiPriority w:val="1"/>
    <w:rsid w:val="00C415A9"/>
    <w:rPr>
      <w:rFonts w:ascii="Arial" w:hAnsi="Arial"/>
      <w:caps/>
      <w:smallCaps w:val="0"/>
    </w:rPr>
  </w:style>
  <w:style w:type="numbering" w:customStyle="1" w:styleId="CurrentList25">
    <w:name w:val="Current List25"/>
    <w:uiPriority w:val="99"/>
    <w:rsid w:val="00C415A9"/>
    <w:pPr>
      <w:numPr>
        <w:numId w:val="34"/>
      </w:numPr>
    </w:pPr>
  </w:style>
  <w:style w:type="numbering" w:customStyle="1" w:styleId="CurrentList26">
    <w:name w:val="Current List26"/>
    <w:uiPriority w:val="99"/>
    <w:rsid w:val="00C415A9"/>
    <w:pPr>
      <w:numPr>
        <w:numId w:val="35"/>
      </w:numPr>
    </w:pPr>
  </w:style>
  <w:style w:type="numbering" w:customStyle="1" w:styleId="CurrentList27">
    <w:name w:val="Current List27"/>
    <w:uiPriority w:val="99"/>
    <w:rsid w:val="00C415A9"/>
    <w:pPr>
      <w:numPr>
        <w:numId w:val="36"/>
      </w:numPr>
    </w:pPr>
  </w:style>
  <w:style w:type="character" w:styleId="FollowedHyperlink">
    <w:name w:val="FollowedHyperlink"/>
    <w:basedOn w:val="DefaultParagraphFont"/>
    <w:uiPriority w:val="99"/>
    <w:semiHidden/>
    <w:unhideWhenUsed/>
    <w:rsid w:val="00C415A9"/>
    <w:rPr>
      <w:color w:val="954F72" w:themeColor="followedHyperlink"/>
      <w:u w:val="single"/>
    </w:rPr>
  </w:style>
  <w:style w:type="paragraph" w:customStyle="1" w:styleId="ClaireNew">
    <w:name w:val="Claire New"/>
    <w:basedOn w:val="Heading1"/>
    <w:rsid w:val="00C415A9"/>
    <w:pPr>
      <w:keepNext w:val="0"/>
      <w:numPr>
        <w:numId w:val="37"/>
      </w:numPr>
      <w:spacing w:before="360" w:after="0"/>
    </w:pPr>
    <w:rPr>
      <w:rFonts w:ascii="Tahoma" w:eastAsia="Times New Roman" w:hAnsi="Tahoma"/>
      <w:b w:val="0"/>
      <w:bCs/>
      <w:kern w:val="32"/>
      <w:szCs w:val="32"/>
    </w:rPr>
  </w:style>
  <w:style w:type="paragraph" w:styleId="BodyText">
    <w:name w:val="Body Text"/>
    <w:basedOn w:val="Normal"/>
    <w:link w:val="BodyTextChar"/>
    <w:uiPriority w:val="1"/>
    <w:qFormat/>
    <w:rsid w:val="00C415A9"/>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415A9"/>
    <w:rPr>
      <w:rFonts w:ascii="Arial" w:eastAsia="Arial" w:hAnsi="Arial" w:cs="Arial"/>
      <w:sz w:val="24"/>
      <w:szCs w:val="24"/>
    </w:rPr>
  </w:style>
  <w:style w:type="paragraph" w:customStyle="1" w:styleId="TableParagraph">
    <w:name w:val="Table Paragraph"/>
    <w:basedOn w:val="Normal"/>
    <w:uiPriority w:val="1"/>
    <w:qFormat/>
    <w:rsid w:val="00C415A9"/>
    <w:pPr>
      <w:widowControl w:val="0"/>
      <w:autoSpaceDE w:val="0"/>
      <w:autoSpaceDN w:val="0"/>
      <w:spacing w:after="0" w:line="240" w:lineRule="auto"/>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938396">
      <w:bodyDiv w:val="1"/>
      <w:marLeft w:val="0"/>
      <w:marRight w:val="0"/>
      <w:marTop w:val="0"/>
      <w:marBottom w:val="0"/>
      <w:divBdr>
        <w:top w:val="none" w:sz="0" w:space="0" w:color="auto"/>
        <w:left w:val="none" w:sz="0" w:space="0" w:color="auto"/>
        <w:bottom w:val="none" w:sz="0" w:space="0" w:color="auto"/>
        <w:right w:val="none" w:sz="0" w:space="0" w:color="auto"/>
      </w:divBdr>
    </w:div>
    <w:div w:id="1016889045">
      <w:bodyDiv w:val="1"/>
      <w:marLeft w:val="0"/>
      <w:marRight w:val="0"/>
      <w:marTop w:val="0"/>
      <w:marBottom w:val="0"/>
      <w:divBdr>
        <w:top w:val="none" w:sz="0" w:space="0" w:color="auto"/>
        <w:left w:val="none" w:sz="0" w:space="0" w:color="auto"/>
        <w:bottom w:val="none" w:sz="0" w:space="0" w:color="auto"/>
        <w:right w:val="none" w:sz="0" w:space="0" w:color="auto"/>
      </w:divBdr>
    </w:div>
    <w:div w:id="1238593575">
      <w:bodyDiv w:val="1"/>
      <w:marLeft w:val="0"/>
      <w:marRight w:val="0"/>
      <w:marTop w:val="0"/>
      <w:marBottom w:val="0"/>
      <w:divBdr>
        <w:top w:val="none" w:sz="0" w:space="0" w:color="auto"/>
        <w:left w:val="none" w:sz="0" w:space="0" w:color="auto"/>
        <w:bottom w:val="none" w:sz="0" w:space="0" w:color="auto"/>
        <w:right w:val="none" w:sz="0" w:space="0" w:color="auto"/>
      </w:divBdr>
    </w:div>
    <w:div w:id="195343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F8571-40BC-47C7-B0E4-7A020C6D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11434</Words>
  <Characters>65175</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Neukircher</dc:creator>
  <cp:keywords/>
  <dc:description/>
  <cp:lastModifiedBy>sathish sarshan  mohan</cp:lastModifiedBy>
  <cp:revision>72</cp:revision>
  <cp:lastPrinted>2024-04-19T07:44:00Z</cp:lastPrinted>
  <dcterms:created xsi:type="dcterms:W3CDTF">2024-04-18T08:41:00Z</dcterms:created>
  <dcterms:modified xsi:type="dcterms:W3CDTF">2024-05-02T22:06:00Z</dcterms:modified>
</cp:coreProperties>
</file>