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EA" w:rsidRDefault="009923FB">
      <w:pPr>
        <w:pStyle w:val="Heading1"/>
        <w:spacing w:before="72" w:line="360" w:lineRule="auto"/>
        <w:ind w:left="3664" w:right="3212" w:hanging="985"/>
      </w:pPr>
      <w:bookmarkStart w:id="0" w:name="_GoBack"/>
      <w:bookmarkEnd w:id="0"/>
      <w:r>
        <w:t>IN THE NATIONAL CONSUMER TRIBUNAL HELD IN CENTURION</w:t>
      </w:r>
    </w:p>
    <w:p w:rsidR="005250EA" w:rsidRDefault="005250EA">
      <w:pPr>
        <w:pStyle w:val="BodyText"/>
        <w:rPr>
          <w:b/>
        </w:rPr>
      </w:pPr>
    </w:p>
    <w:p w:rsidR="005250EA" w:rsidRDefault="009923FB">
      <w:pPr>
        <w:ind w:left="6074"/>
        <w:rPr>
          <w:b/>
          <w:sz w:val="24"/>
        </w:rPr>
      </w:pPr>
      <w:r>
        <w:rPr>
          <w:sz w:val="24"/>
        </w:rPr>
        <w:t xml:space="preserve">Case Number: </w:t>
      </w:r>
      <w:r>
        <w:rPr>
          <w:b/>
          <w:sz w:val="24"/>
        </w:rPr>
        <w:t>NCT/239043/2022/75(1)(b)</w:t>
      </w:r>
    </w:p>
    <w:p w:rsidR="005250EA" w:rsidRDefault="005250EA">
      <w:pPr>
        <w:pStyle w:val="BodyText"/>
        <w:rPr>
          <w:b/>
          <w:sz w:val="36"/>
        </w:rPr>
      </w:pPr>
    </w:p>
    <w:p w:rsidR="005250EA" w:rsidRDefault="009923FB">
      <w:pPr>
        <w:pStyle w:val="BodyText"/>
        <w:ind w:left="132"/>
      </w:pPr>
      <w:r>
        <w:t>In the condonation application between:</w:t>
      </w:r>
    </w:p>
    <w:p w:rsidR="005250EA" w:rsidRDefault="005250EA">
      <w:pPr>
        <w:pStyle w:val="BodyText"/>
        <w:spacing w:before="1"/>
        <w:rPr>
          <w:sz w:val="36"/>
        </w:rPr>
      </w:pPr>
    </w:p>
    <w:p w:rsidR="005250EA" w:rsidRDefault="009923FB">
      <w:pPr>
        <w:pStyle w:val="Heading1"/>
        <w:tabs>
          <w:tab w:val="left" w:pos="7837"/>
        </w:tabs>
        <w:ind w:left="0" w:right="33"/>
        <w:jc w:val="center"/>
      </w:pPr>
      <w:r>
        <w:t>CHRISTOPHER</w:t>
      </w:r>
      <w:r>
        <w:rPr>
          <w:spacing w:val="-1"/>
        </w:rPr>
        <w:t xml:space="preserve"> </w:t>
      </w:r>
      <w:r>
        <w:t>NADAN</w:t>
      </w:r>
      <w:r>
        <w:tab/>
        <w:t>FIRST</w:t>
      </w:r>
      <w:r>
        <w:rPr>
          <w:spacing w:val="-4"/>
        </w:rPr>
        <w:t xml:space="preserve"> </w:t>
      </w:r>
      <w:r>
        <w:t>APPLICANT</w:t>
      </w:r>
    </w:p>
    <w:p w:rsidR="005250EA" w:rsidRDefault="009923FB">
      <w:pPr>
        <w:tabs>
          <w:tab w:val="left" w:pos="7561"/>
        </w:tabs>
        <w:spacing w:before="137"/>
        <w:ind w:right="34"/>
        <w:jc w:val="center"/>
        <w:rPr>
          <w:b/>
          <w:sz w:val="24"/>
        </w:rPr>
      </w:pPr>
      <w:r>
        <w:rPr>
          <w:b/>
          <w:sz w:val="24"/>
        </w:rPr>
        <w:t>KEMANTHA</w:t>
      </w:r>
      <w:r>
        <w:rPr>
          <w:b/>
          <w:spacing w:val="-1"/>
          <w:sz w:val="24"/>
        </w:rPr>
        <w:t xml:space="preserve"> </w:t>
      </w:r>
      <w:r>
        <w:rPr>
          <w:b/>
          <w:sz w:val="24"/>
        </w:rPr>
        <w:t>NADAN</w:t>
      </w:r>
      <w:r>
        <w:rPr>
          <w:b/>
          <w:sz w:val="24"/>
        </w:rPr>
        <w:tab/>
        <w:t>SECOND</w:t>
      </w:r>
      <w:r>
        <w:rPr>
          <w:b/>
          <w:spacing w:val="-3"/>
          <w:sz w:val="24"/>
        </w:rPr>
        <w:t xml:space="preserve"> </w:t>
      </w:r>
      <w:r>
        <w:rPr>
          <w:b/>
          <w:sz w:val="24"/>
        </w:rPr>
        <w:t>APPLICANT</w:t>
      </w:r>
    </w:p>
    <w:p w:rsidR="005250EA" w:rsidRDefault="005250EA">
      <w:pPr>
        <w:pStyle w:val="BodyText"/>
        <w:rPr>
          <w:b/>
          <w:sz w:val="36"/>
        </w:rPr>
      </w:pPr>
    </w:p>
    <w:p w:rsidR="005250EA" w:rsidRDefault="009923FB">
      <w:pPr>
        <w:pStyle w:val="BodyText"/>
        <w:ind w:left="132"/>
      </w:pPr>
      <w:r>
        <w:t>and</w:t>
      </w:r>
    </w:p>
    <w:p w:rsidR="005250EA" w:rsidRDefault="005250EA">
      <w:pPr>
        <w:pStyle w:val="BodyText"/>
        <w:spacing w:before="1"/>
        <w:rPr>
          <w:sz w:val="36"/>
        </w:rPr>
      </w:pPr>
    </w:p>
    <w:p w:rsidR="005250EA" w:rsidRDefault="009923FB">
      <w:pPr>
        <w:pStyle w:val="Heading1"/>
        <w:tabs>
          <w:tab w:val="left" w:pos="8253"/>
        </w:tabs>
        <w:ind w:left="0"/>
        <w:jc w:val="center"/>
      </w:pPr>
      <w:r>
        <w:t>MADUPHA’</w:t>
      </w:r>
      <w:r>
        <w:rPr>
          <w:spacing w:val="-1"/>
        </w:rPr>
        <w:t xml:space="preserve"> </w:t>
      </w:r>
      <w:r>
        <w:t>BUSINESS</w:t>
      </w:r>
      <w:r>
        <w:rPr>
          <w:spacing w:val="-1"/>
        </w:rPr>
        <w:t xml:space="preserve"> </w:t>
      </w:r>
      <w:r>
        <w:t>ENTERPRISE</w:t>
      </w:r>
      <w:r>
        <w:tab/>
        <w:t>RESPONDENT</w:t>
      </w:r>
    </w:p>
    <w:p w:rsidR="005250EA" w:rsidRDefault="005250EA">
      <w:pPr>
        <w:pStyle w:val="BodyText"/>
        <w:spacing w:before="10"/>
        <w:rPr>
          <w:b/>
          <w:sz w:val="35"/>
        </w:rPr>
      </w:pPr>
    </w:p>
    <w:p w:rsidR="005250EA" w:rsidRDefault="009923FB">
      <w:pPr>
        <w:ind w:left="132"/>
        <w:rPr>
          <w:sz w:val="24"/>
        </w:rPr>
      </w:pPr>
      <w:r>
        <w:rPr>
          <w:sz w:val="24"/>
        </w:rPr>
        <w:t xml:space="preserve">In </w:t>
      </w:r>
      <w:r>
        <w:rPr>
          <w:i/>
          <w:sz w:val="24"/>
        </w:rPr>
        <w:t>re</w:t>
      </w:r>
      <w:r>
        <w:rPr>
          <w:sz w:val="24"/>
        </w:rPr>
        <w:t>:</w:t>
      </w:r>
    </w:p>
    <w:p w:rsidR="005250EA" w:rsidRDefault="005250EA">
      <w:pPr>
        <w:pStyle w:val="BodyText"/>
        <w:rPr>
          <w:sz w:val="36"/>
        </w:rPr>
      </w:pPr>
    </w:p>
    <w:p w:rsidR="005250EA" w:rsidRDefault="009923FB">
      <w:pPr>
        <w:pStyle w:val="Heading1"/>
        <w:tabs>
          <w:tab w:val="left" w:pos="7837"/>
        </w:tabs>
        <w:ind w:left="0" w:right="33"/>
        <w:jc w:val="center"/>
      </w:pPr>
      <w:r>
        <w:t>CHRISTOPHER</w:t>
      </w:r>
      <w:r>
        <w:rPr>
          <w:spacing w:val="-1"/>
        </w:rPr>
        <w:t xml:space="preserve"> </w:t>
      </w:r>
      <w:r>
        <w:t>NADAN</w:t>
      </w:r>
      <w:r>
        <w:tab/>
        <w:t>FIRST</w:t>
      </w:r>
      <w:r>
        <w:rPr>
          <w:spacing w:val="-4"/>
        </w:rPr>
        <w:t xml:space="preserve"> </w:t>
      </w:r>
      <w:r>
        <w:t>APPLICANT</w:t>
      </w:r>
    </w:p>
    <w:p w:rsidR="005250EA" w:rsidRDefault="009923FB">
      <w:pPr>
        <w:tabs>
          <w:tab w:val="left" w:pos="7561"/>
        </w:tabs>
        <w:spacing w:before="137"/>
        <w:ind w:right="34"/>
        <w:jc w:val="center"/>
        <w:rPr>
          <w:b/>
          <w:sz w:val="24"/>
        </w:rPr>
      </w:pPr>
      <w:r>
        <w:rPr>
          <w:b/>
          <w:sz w:val="24"/>
        </w:rPr>
        <w:t>KEMANTHA</w:t>
      </w:r>
      <w:r>
        <w:rPr>
          <w:b/>
          <w:spacing w:val="-1"/>
          <w:sz w:val="24"/>
        </w:rPr>
        <w:t xml:space="preserve"> </w:t>
      </w:r>
      <w:r>
        <w:rPr>
          <w:b/>
          <w:sz w:val="24"/>
        </w:rPr>
        <w:t>NADAN</w:t>
      </w:r>
      <w:r>
        <w:rPr>
          <w:b/>
          <w:sz w:val="24"/>
        </w:rPr>
        <w:tab/>
        <w:t>SECOND</w:t>
      </w:r>
      <w:r>
        <w:rPr>
          <w:b/>
          <w:spacing w:val="-3"/>
          <w:sz w:val="24"/>
        </w:rPr>
        <w:t xml:space="preserve"> </w:t>
      </w:r>
      <w:r>
        <w:rPr>
          <w:b/>
          <w:sz w:val="24"/>
        </w:rPr>
        <w:t>APPLICANT</w:t>
      </w:r>
    </w:p>
    <w:p w:rsidR="005250EA" w:rsidRDefault="005250EA">
      <w:pPr>
        <w:pStyle w:val="BodyText"/>
        <w:spacing w:before="1"/>
        <w:rPr>
          <w:b/>
          <w:sz w:val="36"/>
        </w:rPr>
      </w:pPr>
    </w:p>
    <w:p w:rsidR="005250EA" w:rsidRDefault="009923FB">
      <w:pPr>
        <w:pStyle w:val="BodyText"/>
        <w:ind w:left="132"/>
      </w:pPr>
      <w:r>
        <w:t>and</w:t>
      </w:r>
    </w:p>
    <w:p w:rsidR="005250EA" w:rsidRDefault="005250EA">
      <w:pPr>
        <w:pStyle w:val="BodyText"/>
        <w:rPr>
          <w:sz w:val="36"/>
        </w:rPr>
      </w:pPr>
    </w:p>
    <w:p w:rsidR="005250EA" w:rsidRDefault="009923FB">
      <w:pPr>
        <w:pStyle w:val="Heading1"/>
        <w:tabs>
          <w:tab w:val="left" w:pos="8253"/>
        </w:tabs>
        <w:ind w:left="0"/>
        <w:jc w:val="center"/>
      </w:pPr>
      <w:r>
        <w:t>MADUPHA’</w:t>
      </w:r>
      <w:r>
        <w:rPr>
          <w:spacing w:val="-1"/>
        </w:rPr>
        <w:t xml:space="preserve"> </w:t>
      </w:r>
      <w:r>
        <w:t>BUSINESS</w:t>
      </w:r>
      <w:r>
        <w:rPr>
          <w:spacing w:val="-1"/>
        </w:rPr>
        <w:t xml:space="preserve"> </w:t>
      </w:r>
      <w:r>
        <w:t>ENTERPRISE</w:t>
      </w:r>
      <w:r>
        <w:tab/>
        <w:t>RESPONDENT</w:t>
      </w:r>
    </w:p>
    <w:p w:rsidR="005250EA" w:rsidRDefault="005250EA">
      <w:pPr>
        <w:pStyle w:val="BodyText"/>
        <w:spacing w:before="1"/>
        <w:rPr>
          <w:b/>
          <w:sz w:val="36"/>
        </w:rPr>
      </w:pPr>
    </w:p>
    <w:p w:rsidR="005250EA" w:rsidRDefault="009923FB">
      <w:pPr>
        <w:ind w:left="132"/>
        <w:rPr>
          <w:i/>
          <w:sz w:val="24"/>
        </w:rPr>
      </w:pPr>
      <w:r>
        <w:rPr>
          <w:i/>
          <w:sz w:val="24"/>
          <w:u w:val="single"/>
        </w:rPr>
        <w:t>Coram:</w:t>
      </w:r>
    </w:p>
    <w:p w:rsidR="005250EA" w:rsidRDefault="009923FB">
      <w:pPr>
        <w:pStyle w:val="BodyText"/>
        <w:spacing w:before="137"/>
        <w:ind w:left="132"/>
      </w:pPr>
      <w:r>
        <w:t>Mr A Potwana - Presiding Tribunal member</w:t>
      </w:r>
    </w:p>
    <w:p w:rsidR="005250EA" w:rsidRDefault="005250EA">
      <w:pPr>
        <w:pStyle w:val="BodyText"/>
        <w:rPr>
          <w:sz w:val="20"/>
        </w:rPr>
      </w:pPr>
    </w:p>
    <w:p w:rsidR="005250EA" w:rsidRDefault="009923FB">
      <w:pPr>
        <w:pStyle w:val="BodyText"/>
        <w:spacing w:before="6"/>
        <w:rPr>
          <w:sz w:val="12"/>
        </w:rPr>
      </w:pPr>
      <w:r>
        <w:pict>
          <v:shape id="_x0000_s1029" style="position:absolute;margin-left:56.65pt;margin-top:9.45pt;width:481.55pt;height:.1pt;z-index:-251658240;mso-wrap-distance-left:0;mso-wrap-distance-right:0;mso-position-horizontal-relative:page" coordorigin="1133,189" coordsize="9631,0" path="m1133,189r9631,e" filled="f" strokeweight=".48pt">
            <v:path arrowok="t"/>
            <w10:wrap type="topAndBottom" anchorx="page"/>
          </v:shape>
        </w:pict>
      </w:r>
    </w:p>
    <w:p w:rsidR="005250EA" w:rsidRDefault="005250EA">
      <w:pPr>
        <w:pStyle w:val="BodyText"/>
        <w:spacing w:before="9"/>
        <w:rPr>
          <w:sz w:val="22"/>
        </w:rPr>
      </w:pPr>
    </w:p>
    <w:p w:rsidR="005250EA" w:rsidRDefault="009923FB">
      <w:pPr>
        <w:pStyle w:val="Heading1"/>
        <w:ind w:left="41" w:right="33"/>
        <w:jc w:val="center"/>
      </w:pPr>
      <w:r>
        <w:t>CONDONATION RULING</w:t>
      </w:r>
    </w:p>
    <w:p w:rsidR="005250EA" w:rsidRDefault="009923FB">
      <w:pPr>
        <w:spacing w:before="1"/>
        <w:ind w:left="41" w:right="33"/>
        <w:jc w:val="center"/>
        <w:rPr>
          <w:b/>
          <w:sz w:val="24"/>
        </w:rPr>
      </w:pPr>
      <w:r>
        <w:rPr>
          <w:b/>
          <w:sz w:val="24"/>
        </w:rPr>
        <w:t>(Late filing of an application for leave to refer a matter directly to the Tribunal)</w:t>
      </w:r>
    </w:p>
    <w:p w:rsidR="005250EA" w:rsidRDefault="009923FB">
      <w:pPr>
        <w:pStyle w:val="BodyText"/>
        <w:spacing w:before="1"/>
        <w:rPr>
          <w:b/>
          <w:sz w:val="22"/>
        </w:rPr>
      </w:pPr>
      <w:r>
        <w:pict>
          <v:shape id="_x0000_s1028" style="position:absolute;margin-left:55.9pt;margin-top:14.9pt;width:482.3pt;height:.1pt;z-index:-251657216;mso-wrap-distance-left:0;mso-wrap-distance-right:0;mso-position-horizontal-relative:page" coordorigin="1118,298" coordsize="9646,0" path="m1118,298r9646,e" filled="f" strokeweight=".48pt">
            <v:path arrowok="t"/>
            <w10:wrap type="topAndBottom" anchorx="page"/>
          </v:shape>
        </w:pict>
      </w:r>
    </w:p>
    <w:p w:rsidR="005250EA" w:rsidRDefault="005250EA">
      <w:pPr>
        <w:pStyle w:val="BodyText"/>
        <w:spacing w:before="7"/>
        <w:rPr>
          <w:b/>
          <w:sz w:val="12"/>
        </w:rPr>
      </w:pPr>
    </w:p>
    <w:p w:rsidR="005250EA" w:rsidRDefault="009923FB">
      <w:pPr>
        <w:spacing w:before="100"/>
        <w:ind w:left="132"/>
        <w:rPr>
          <w:b/>
          <w:sz w:val="24"/>
        </w:rPr>
      </w:pPr>
      <w:r>
        <w:rPr>
          <w:b/>
          <w:sz w:val="24"/>
        </w:rPr>
        <w:t>THE PARTIES</w:t>
      </w:r>
    </w:p>
    <w:p w:rsidR="005250EA" w:rsidRDefault="005250EA">
      <w:pPr>
        <w:pStyle w:val="BodyText"/>
        <w:spacing w:before="1"/>
        <w:rPr>
          <w:b/>
        </w:rPr>
      </w:pPr>
    </w:p>
    <w:p w:rsidR="005250EA" w:rsidRPr="00EC3BD6" w:rsidRDefault="00EC3BD6" w:rsidP="00EC3BD6">
      <w:pPr>
        <w:tabs>
          <w:tab w:val="left" w:pos="853"/>
          <w:tab w:val="left" w:pos="854"/>
        </w:tabs>
        <w:spacing w:line="360" w:lineRule="auto"/>
        <w:ind w:left="853" w:right="108" w:hanging="721"/>
        <w:rPr>
          <w:sz w:val="24"/>
        </w:rPr>
      </w:pPr>
      <w:r>
        <w:rPr>
          <w:spacing w:val="-14"/>
          <w:sz w:val="24"/>
          <w:szCs w:val="24"/>
        </w:rPr>
        <w:t>1.</w:t>
      </w:r>
      <w:r>
        <w:rPr>
          <w:spacing w:val="-14"/>
          <w:sz w:val="24"/>
          <w:szCs w:val="24"/>
        </w:rPr>
        <w:tab/>
      </w:r>
      <w:r w:rsidR="009923FB" w:rsidRPr="00EC3BD6">
        <w:rPr>
          <w:sz w:val="24"/>
        </w:rPr>
        <w:t>The</w:t>
      </w:r>
      <w:r w:rsidR="009923FB" w:rsidRPr="00EC3BD6">
        <w:rPr>
          <w:spacing w:val="-14"/>
          <w:sz w:val="24"/>
        </w:rPr>
        <w:t xml:space="preserve"> </w:t>
      </w:r>
      <w:r w:rsidR="009923FB" w:rsidRPr="00EC3BD6">
        <w:rPr>
          <w:sz w:val="24"/>
        </w:rPr>
        <w:t>First</w:t>
      </w:r>
      <w:r w:rsidR="009923FB" w:rsidRPr="00EC3BD6">
        <w:rPr>
          <w:spacing w:val="-13"/>
          <w:sz w:val="24"/>
        </w:rPr>
        <w:t xml:space="preserve"> </w:t>
      </w:r>
      <w:r w:rsidR="009923FB" w:rsidRPr="00EC3BD6">
        <w:rPr>
          <w:sz w:val="24"/>
        </w:rPr>
        <w:t>Applicant</w:t>
      </w:r>
      <w:r w:rsidR="009923FB" w:rsidRPr="00EC3BD6">
        <w:rPr>
          <w:spacing w:val="-14"/>
          <w:sz w:val="24"/>
        </w:rPr>
        <w:t xml:space="preserve"> </w:t>
      </w:r>
      <w:r w:rsidR="009923FB" w:rsidRPr="00EC3BD6">
        <w:rPr>
          <w:sz w:val="24"/>
        </w:rPr>
        <w:t>is</w:t>
      </w:r>
      <w:r w:rsidR="009923FB" w:rsidRPr="00EC3BD6">
        <w:rPr>
          <w:spacing w:val="-14"/>
          <w:sz w:val="24"/>
        </w:rPr>
        <w:t xml:space="preserve"> </w:t>
      </w:r>
      <w:r w:rsidR="009923FB" w:rsidRPr="00EC3BD6">
        <w:rPr>
          <w:sz w:val="24"/>
        </w:rPr>
        <w:t>Christopher</w:t>
      </w:r>
      <w:r w:rsidR="009923FB" w:rsidRPr="00EC3BD6">
        <w:rPr>
          <w:spacing w:val="-15"/>
          <w:sz w:val="24"/>
        </w:rPr>
        <w:t xml:space="preserve"> </w:t>
      </w:r>
      <w:r w:rsidR="009923FB" w:rsidRPr="00EC3BD6">
        <w:rPr>
          <w:sz w:val="24"/>
        </w:rPr>
        <w:t>Nadan,</w:t>
      </w:r>
      <w:r w:rsidR="009923FB" w:rsidRPr="00EC3BD6">
        <w:rPr>
          <w:spacing w:val="-14"/>
          <w:sz w:val="24"/>
        </w:rPr>
        <w:t xml:space="preserve"> </w:t>
      </w:r>
      <w:r w:rsidR="009923FB" w:rsidRPr="00EC3BD6">
        <w:rPr>
          <w:sz w:val="24"/>
        </w:rPr>
        <w:t>an</w:t>
      </w:r>
      <w:r w:rsidR="009923FB" w:rsidRPr="00EC3BD6">
        <w:rPr>
          <w:spacing w:val="-13"/>
          <w:sz w:val="24"/>
        </w:rPr>
        <w:t xml:space="preserve"> </w:t>
      </w:r>
      <w:r w:rsidR="009923FB" w:rsidRPr="00EC3BD6">
        <w:rPr>
          <w:sz w:val="24"/>
        </w:rPr>
        <w:t>adult</w:t>
      </w:r>
      <w:r w:rsidR="009923FB" w:rsidRPr="00EC3BD6">
        <w:rPr>
          <w:spacing w:val="-14"/>
          <w:sz w:val="24"/>
        </w:rPr>
        <w:t xml:space="preserve"> </w:t>
      </w:r>
      <w:r w:rsidR="009923FB" w:rsidRPr="00EC3BD6">
        <w:rPr>
          <w:sz w:val="24"/>
        </w:rPr>
        <w:t>male</w:t>
      </w:r>
      <w:r w:rsidR="009923FB" w:rsidRPr="00EC3BD6">
        <w:rPr>
          <w:spacing w:val="-16"/>
          <w:sz w:val="24"/>
        </w:rPr>
        <w:t xml:space="preserve"> </w:t>
      </w:r>
      <w:r w:rsidR="009923FB" w:rsidRPr="00EC3BD6">
        <w:rPr>
          <w:sz w:val="24"/>
        </w:rPr>
        <w:t>person.</w:t>
      </w:r>
      <w:r w:rsidR="009923FB" w:rsidRPr="00EC3BD6">
        <w:rPr>
          <w:spacing w:val="-14"/>
          <w:sz w:val="24"/>
        </w:rPr>
        <w:t xml:space="preserve"> </w:t>
      </w:r>
      <w:r w:rsidR="009923FB" w:rsidRPr="00EC3BD6">
        <w:rPr>
          <w:sz w:val="24"/>
        </w:rPr>
        <w:t>The</w:t>
      </w:r>
      <w:r w:rsidR="009923FB" w:rsidRPr="00EC3BD6">
        <w:rPr>
          <w:spacing w:val="-13"/>
          <w:sz w:val="24"/>
        </w:rPr>
        <w:t xml:space="preserve"> </w:t>
      </w:r>
      <w:r w:rsidR="009923FB" w:rsidRPr="00EC3BD6">
        <w:rPr>
          <w:sz w:val="24"/>
        </w:rPr>
        <w:t>Applicant</w:t>
      </w:r>
      <w:r w:rsidR="009923FB" w:rsidRPr="00EC3BD6">
        <w:rPr>
          <w:spacing w:val="-14"/>
          <w:sz w:val="24"/>
        </w:rPr>
        <w:t xml:space="preserve"> </w:t>
      </w:r>
      <w:r w:rsidR="009923FB" w:rsidRPr="00EC3BD6">
        <w:rPr>
          <w:sz w:val="24"/>
        </w:rPr>
        <w:t>is</w:t>
      </w:r>
      <w:r w:rsidR="009923FB" w:rsidRPr="00EC3BD6">
        <w:rPr>
          <w:spacing w:val="-15"/>
          <w:sz w:val="24"/>
        </w:rPr>
        <w:t xml:space="preserve"> </w:t>
      </w:r>
      <w:r w:rsidR="009923FB" w:rsidRPr="00EC3BD6">
        <w:rPr>
          <w:sz w:val="24"/>
        </w:rPr>
        <w:t>a</w:t>
      </w:r>
      <w:r w:rsidR="009923FB" w:rsidRPr="00EC3BD6">
        <w:rPr>
          <w:spacing w:val="-13"/>
          <w:sz w:val="24"/>
        </w:rPr>
        <w:t xml:space="preserve"> </w:t>
      </w:r>
      <w:r w:rsidR="009923FB" w:rsidRPr="00EC3BD6">
        <w:rPr>
          <w:sz w:val="24"/>
        </w:rPr>
        <w:t>consumer,</w:t>
      </w:r>
      <w:r w:rsidR="009923FB" w:rsidRPr="00EC3BD6">
        <w:rPr>
          <w:spacing w:val="-14"/>
          <w:sz w:val="24"/>
        </w:rPr>
        <w:t xml:space="preserve"> </w:t>
      </w:r>
      <w:r w:rsidR="009923FB" w:rsidRPr="00EC3BD6">
        <w:rPr>
          <w:sz w:val="24"/>
        </w:rPr>
        <w:t>as</w:t>
      </w:r>
      <w:r w:rsidR="009923FB" w:rsidRPr="00EC3BD6">
        <w:rPr>
          <w:spacing w:val="-16"/>
          <w:sz w:val="24"/>
        </w:rPr>
        <w:t xml:space="preserve"> </w:t>
      </w:r>
      <w:r w:rsidR="009923FB" w:rsidRPr="00EC3BD6">
        <w:rPr>
          <w:sz w:val="24"/>
        </w:rPr>
        <w:t>defined in section 1 of the Consumer Protection Act 68 of 2</w:t>
      </w:r>
      <w:r w:rsidR="009923FB" w:rsidRPr="00EC3BD6">
        <w:rPr>
          <w:sz w:val="24"/>
        </w:rPr>
        <w:t>008 (“the</w:t>
      </w:r>
      <w:r w:rsidR="009923FB" w:rsidRPr="00EC3BD6">
        <w:rPr>
          <w:spacing w:val="-5"/>
          <w:sz w:val="24"/>
        </w:rPr>
        <w:t xml:space="preserve"> </w:t>
      </w:r>
      <w:r w:rsidR="009923FB" w:rsidRPr="00EC3BD6">
        <w:rPr>
          <w:sz w:val="24"/>
        </w:rPr>
        <w:t>CPA”).</w:t>
      </w:r>
    </w:p>
    <w:p w:rsidR="005250EA" w:rsidRDefault="005250EA">
      <w:pPr>
        <w:pStyle w:val="BodyText"/>
        <w:spacing w:before="1"/>
      </w:pPr>
    </w:p>
    <w:p w:rsidR="005250EA" w:rsidRPr="00EC3BD6" w:rsidRDefault="00EC3BD6" w:rsidP="00EC3BD6">
      <w:pPr>
        <w:tabs>
          <w:tab w:val="left" w:pos="853"/>
          <w:tab w:val="left" w:pos="854"/>
        </w:tabs>
        <w:spacing w:line="360" w:lineRule="auto"/>
        <w:ind w:left="853" w:right="111" w:hanging="721"/>
        <w:rPr>
          <w:sz w:val="24"/>
        </w:rPr>
      </w:pPr>
      <w:r>
        <w:rPr>
          <w:spacing w:val="-14"/>
          <w:sz w:val="24"/>
          <w:szCs w:val="24"/>
        </w:rPr>
        <w:t>2.</w:t>
      </w:r>
      <w:r>
        <w:rPr>
          <w:spacing w:val="-14"/>
          <w:sz w:val="24"/>
          <w:szCs w:val="24"/>
        </w:rPr>
        <w:tab/>
      </w:r>
      <w:r w:rsidR="009923FB" w:rsidRPr="00EC3BD6">
        <w:rPr>
          <w:sz w:val="24"/>
        </w:rPr>
        <w:t>The Second Applicant is Kemantha Nadan, an adult female person. The Second Applicant is a consumer, as defined in section 1 of the</w:t>
      </w:r>
      <w:r w:rsidR="009923FB" w:rsidRPr="00EC3BD6">
        <w:rPr>
          <w:spacing w:val="-4"/>
          <w:sz w:val="24"/>
        </w:rPr>
        <w:t xml:space="preserve"> </w:t>
      </w:r>
      <w:r w:rsidR="009923FB" w:rsidRPr="00EC3BD6">
        <w:rPr>
          <w:sz w:val="24"/>
        </w:rPr>
        <w:t>CPA.</w:t>
      </w:r>
    </w:p>
    <w:p w:rsidR="005250EA" w:rsidRDefault="005250EA">
      <w:pPr>
        <w:pStyle w:val="BodyText"/>
      </w:pPr>
    </w:p>
    <w:p w:rsidR="005250EA" w:rsidRPr="00EC3BD6" w:rsidRDefault="00EC3BD6" w:rsidP="00EC3BD6">
      <w:pPr>
        <w:tabs>
          <w:tab w:val="left" w:pos="853"/>
          <w:tab w:val="left" w:pos="854"/>
        </w:tabs>
        <w:ind w:left="853" w:hanging="722"/>
        <w:rPr>
          <w:sz w:val="24"/>
        </w:rPr>
      </w:pPr>
      <w:r>
        <w:rPr>
          <w:spacing w:val="-14"/>
          <w:sz w:val="24"/>
          <w:szCs w:val="24"/>
        </w:rPr>
        <w:t>3.</w:t>
      </w:r>
      <w:r>
        <w:rPr>
          <w:spacing w:val="-14"/>
          <w:sz w:val="24"/>
          <w:szCs w:val="24"/>
        </w:rPr>
        <w:tab/>
      </w:r>
      <w:r w:rsidR="009923FB" w:rsidRPr="00EC3BD6">
        <w:rPr>
          <w:sz w:val="24"/>
        </w:rPr>
        <w:t>Collectively, the First and Second Applicants are hereinafter referred to as “the</w:t>
      </w:r>
      <w:r w:rsidR="009923FB" w:rsidRPr="00EC3BD6">
        <w:rPr>
          <w:spacing w:val="-20"/>
          <w:sz w:val="24"/>
        </w:rPr>
        <w:t xml:space="preserve"> </w:t>
      </w:r>
      <w:r w:rsidR="009923FB" w:rsidRPr="00EC3BD6">
        <w:rPr>
          <w:sz w:val="24"/>
        </w:rPr>
        <w:t>Applicants”.</w:t>
      </w:r>
    </w:p>
    <w:p w:rsidR="005250EA" w:rsidRDefault="005250EA">
      <w:pPr>
        <w:rPr>
          <w:sz w:val="24"/>
        </w:rPr>
        <w:sectPr w:rsidR="005250EA">
          <w:type w:val="continuous"/>
          <w:pgSz w:w="11910" w:h="16840"/>
          <w:pgMar w:top="1000" w:right="1020" w:bottom="280" w:left="1000" w:header="720" w:footer="720" w:gutter="0"/>
          <w:cols w:space="720"/>
        </w:sectPr>
      </w:pPr>
    </w:p>
    <w:p w:rsidR="005250EA" w:rsidRPr="00EC3BD6" w:rsidRDefault="00EC3BD6" w:rsidP="00EC3BD6">
      <w:pPr>
        <w:tabs>
          <w:tab w:val="left" w:pos="854"/>
        </w:tabs>
        <w:spacing w:line="360" w:lineRule="auto"/>
        <w:ind w:left="853" w:right="110" w:hanging="721"/>
        <w:jc w:val="both"/>
        <w:rPr>
          <w:sz w:val="24"/>
        </w:rPr>
      </w:pPr>
      <w:r>
        <w:rPr>
          <w:spacing w:val="-14"/>
          <w:sz w:val="24"/>
          <w:szCs w:val="24"/>
        </w:rPr>
        <w:lastRenderedPageBreak/>
        <w:t>4.</w:t>
      </w:r>
      <w:r>
        <w:rPr>
          <w:spacing w:val="-14"/>
          <w:sz w:val="24"/>
          <w:szCs w:val="24"/>
        </w:rPr>
        <w:tab/>
      </w:r>
      <w:r w:rsidR="009923FB" w:rsidRPr="00EC3BD6">
        <w:rPr>
          <w:sz w:val="24"/>
        </w:rPr>
        <w:t>The</w:t>
      </w:r>
      <w:r w:rsidR="009923FB" w:rsidRPr="00EC3BD6">
        <w:rPr>
          <w:spacing w:val="-4"/>
          <w:sz w:val="24"/>
        </w:rPr>
        <w:t xml:space="preserve"> </w:t>
      </w:r>
      <w:r w:rsidR="009923FB" w:rsidRPr="00EC3BD6">
        <w:rPr>
          <w:sz w:val="24"/>
        </w:rPr>
        <w:t>Respondent</w:t>
      </w:r>
      <w:r w:rsidR="009923FB" w:rsidRPr="00EC3BD6">
        <w:rPr>
          <w:spacing w:val="-3"/>
          <w:sz w:val="24"/>
        </w:rPr>
        <w:t xml:space="preserve"> </w:t>
      </w:r>
      <w:r w:rsidR="009923FB" w:rsidRPr="00EC3BD6">
        <w:rPr>
          <w:sz w:val="24"/>
        </w:rPr>
        <w:t>is</w:t>
      </w:r>
      <w:r w:rsidR="009923FB" w:rsidRPr="00EC3BD6">
        <w:rPr>
          <w:spacing w:val="-4"/>
          <w:sz w:val="24"/>
        </w:rPr>
        <w:t xml:space="preserve"> </w:t>
      </w:r>
      <w:r w:rsidR="009923FB" w:rsidRPr="00EC3BD6">
        <w:rPr>
          <w:sz w:val="24"/>
        </w:rPr>
        <w:t>Madupa’s</w:t>
      </w:r>
      <w:r w:rsidR="009923FB" w:rsidRPr="00EC3BD6">
        <w:rPr>
          <w:spacing w:val="-5"/>
          <w:sz w:val="24"/>
        </w:rPr>
        <w:t xml:space="preserve"> </w:t>
      </w:r>
      <w:r w:rsidR="009923FB" w:rsidRPr="00EC3BD6">
        <w:rPr>
          <w:sz w:val="24"/>
        </w:rPr>
        <w:t>Business</w:t>
      </w:r>
      <w:r w:rsidR="009923FB" w:rsidRPr="00EC3BD6">
        <w:rPr>
          <w:spacing w:val="-6"/>
          <w:sz w:val="24"/>
        </w:rPr>
        <w:t xml:space="preserve"> </w:t>
      </w:r>
      <w:r w:rsidR="009923FB" w:rsidRPr="00EC3BD6">
        <w:rPr>
          <w:sz w:val="24"/>
        </w:rPr>
        <w:t>Enterprises</w:t>
      </w:r>
      <w:r w:rsidR="009923FB" w:rsidRPr="00EC3BD6">
        <w:rPr>
          <w:spacing w:val="-6"/>
          <w:sz w:val="24"/>
        </w:rPr>
        <w:t xml:space="preserve"> </w:t>
      </w:r>
      <w:r w:rsidR="009923FB" w:rsidRPr="00EC3BD6">
        <w:rPr>
          <w:sz w:val="24"/>
        </w:rPr>
        <w:t>CC,</w:t>
      </w:r>
      <w:r w:rsidR="009923FB" w:rsidRPr="00EC3BD6">
        <w:rPr>
          <w:spacing w:val="-3"/>
          <w:sz w:val="24"/>
        </w:rPr>
        <w:t xml:space="preserve"> </w:t>
      </w:r>
      <w:r w:rsidR="009923FB" w:rsidRPr="00EC3BD6">
        <w:rPr>
          <w:sz w:val="24"/>
        </w:rPr>
        <w:t>a</w:t>
      </w:r>
      <w:r w:rsidR="009923FB" w:rsidRPr="00EC3BD6">
        <w:rPr>
          <w:spacing w:val="-3"/>
          <w:sz w:val="24"/>
        </w:rPr>
        <w:t xml:space="preserve"> </w:t>
      </w:r>
      <w:r w:rsidR="009923FB" w:rsidRPr="00EC3BD6">
        <w:rPr>
          <w:sz w:val="24"/>
        </w:rPr>
        <w:t>close</w:t>
      </w:r>
      <w:r w:rsidR="009923FB" w:rsidRPr="00EC3BD6">
        <w:rPr>
          <w:spacing w:val="-3"/>
          <w:sz w:val="24"/>
        </w:rPr>
        <w:t xml:space="preserve"> </w:t>
      </w:r>
      <w:r w:rsidR="009923FB" w:rsidRPr="00EC3BD6">
        <w:rPr>
          <w:sz w:val="24"/>
        </w:rPr>
        <w:t>corporation that</w:t>
      </w:r>
      <w:r w:rsidR="009923FB" w:rsidRPr="00EC3BD6">
        <w:rPr>
          <w:spacing w:val="-4"/>
          <w:sz w:val="24"/>
        </w:rPr>
        <w:t xml:space="preserve"> </w:t>
      </w:r>
      <w:r w:rsidR="009923FB" w:rsidRPr="00EC3BD6">
        <w:rPr>
          <w:sz w:val="24"/>
        </w:rPr>
        <w:t>was</w:t>
      </w:r>
      <w:r w:rsidR="009923FB" w:rsidRPr="00EC3BD6">
        <w:rPr>
          <w:spacing w:val="-3"/>
          <w:sz w:val="24"/>
        </w:rPr>
        <w:t xml:space="preserve"> </w:t>
      </w:r>
      <w:r w:rsidR="009923FB" w:rsidRPr="00EC3BD6">
        <w:rPr>
          <w:sz w:val="24"/>
        </w:rPr>
        <w:t>duly</w:t>
      </w:r>
      <w:r w:rsidR="009923FB" w:rsidRPr="00EC3BD6">
        <w:rPr>
          <w:spacing w:val="-3"/>
          <w:sz w:val="24"/>
        </w:rPr>
        <w:t xml:space="preserve"> </w:t>
      </w:r>
      <w:r w:rsidR="009923FB" w:rsidRPr="00EC3BD6">
        <w:rPr>
          <w:sz w:val="24"/>
        </w:rPr>
        <w:t>incorporated and registered in terms of the Close Corporation Act 69 of 1984 with its physical address at 15 Glen Place, Mosley Park, Pinetown,</w:t>
      </w:r>
      <w:r w:rsidR="009923FB" w:rsidRPr="00EC3BD6">
        <w:rPr>
          <w:spacing w:val="-6"/>
          <w:sz w:val="24"/>
        </w:rPr>
        <w:t xml:space="preserve"> </w:t>
      </w:r>
      <w:r w:rsidR="009923FB" w:rsidRPr="00EC3BD6">
        <w:rPr>
          <w:sz w:val="24"/>
        </w:rPr>
        <w:t>3610.</w:t>
      </w:r>
    </w:p>
    <w:p w:rsidR="005250EA" w:rsidRDefault="009923FB">
      <w:pPr>
        <w:pStyle w:val="Heading1"/>
        <w:spacing w:before="239"/>
      </w:pPr>
      <w:r>
        <w:t>T</w:t>
      </w:r>
      <w:r>
        <w:t>YP</w:t>
      </w:r>
      <w:r>
        <w:t>E OF APPLICATION AND JURISDICTION</w:t>
      </w:r>
    </w:p>
    <w:p w:rsidR="005250EA" w:rsidRDefault="005250EA">
      <w:pPr>
        <w:pStyle w:val="BodyText"/>
        <w:spacing w:before="10"/>
        <w:rPr>
          <w:b/>
          <w:sz w:val="32"/>
        </w:rPr>
      </w:pPr>
    </w:p>
    <w:p w:rsidR="005250EA" w:rsidRPr="00EC3BD6" w:rsidRDefault="00EC3BD6" w:rsidP="00EC3BD6">
      <w:pPr>
        <w:tabs>
          <w:tab w:val="left" w:pos="854"/>
        </w:tabs>
        <w:spacing w:line="360" w:lineRule="auto"/>
        <w:ind w:left="853" w:right="112" w:hanging="721"/>
        <w:jc w:val="both"/>
        <w:rPr>
          <w:sz w:val="16"/>
        </w:rPr>
      </w:pPr>
      <w:r>
        <w:rPr>
          <w:spacing w:val="-14"/>
          <w:sz w:val="24"/>
          <w:szCs w:val="24"/>
        </w:rPr>
        <w:t>5.</w:t>
      </w:r>
      <w:r>
        <w:rPr>
          <w:spacing w:val="-14"/>
          <w:sz w:val="24"/>
          <w:szCs w:val="24"/>
        </w:rPr>
        <w:tab/>
      </w:r>
      <w:r w:rsidR="009923FB" w:rsidRPr="00EC3BD6">
        <w:rPr>
          <w:sz w:val="24"/>
        </w:rPr>
        <w:t>In</w:t>
      </w:r>
      <w:r w:rsidR="009923FB" w:rsidRPr="00EC3BD6">
        <w:rPr>
          <w:spacing w:val="-2"/>
          <w:sz w:val="24"/>
        </w:rPr>
        <w:t xml:space="preserve"> </w:t>
      </w:r>
      <w:r w:rsidR="009923FB" w:rsidRPr="00EC3BD6">
        <w:rPr>
          <w:sz w:val="24"/>
        </w:rPr>
        <w:t>this</w:t>
      </w:r>
      <w:r w:rsidR="009923FB" w:rsidRPr="00EC3BD6">
        <w:rPr>
          <w:spacing w:val="-4"/>
          <w:sz w:val="24"/>
        </w:rPr>
        <w:t xml:space="preserve"> </w:t>
      </w:r>
      <w:r w:rsidR="009923FB" w:rsidRPr="00EC3BD6">
        <w:rPr>
          <w:sz w:val="24"/>
        </w:rPr>
        <w:t>application,</w:t>
      </w:r>
      <w:r w:rsidR="009923FB" w:rsidRPr="00EC3BD6">
        <w:rPr>
          <w:spacing w:val="-4"/>
          <w:sz w:val="24"/>
        </w:rPr>
        <w:t xml:space="preserve"> </w:t>
      </w:r>
      <w:r w:rsidR="009923FB" w:rsidRPr="00EC3BD6">
        <w:rPr>
          <w:sz w:val="24"/>
        </w:rPr>
        <w:t>the</w:t>
      </w:r>
      <w:r w:rsidR="009923FB" w:rsidRPr="00EC3BD6">
        <w:rPr>
          <w:spacing w:val="-3"/>
          <w:sz w:val="24"/>
        </w:rPr>
        <w:t xml:space="preserve"> </w:t>
      </w:r>
      <w:r w:rsidR="009923FB" w:rsidRPr="00EC3BD6">
        <w:rPr>
          <w:sz w:val="24"/>
        </w:rPr>
        <w:t>Applicants</w:t>
      </w:r>
      <w:r w:rsidR="009923FB" w:rsidRPr="00EC3BD6">
        <w:rPr>
          <w:spacing w:val="-3"/>
          <w:sz w:val="24"/>
        </w:rPr>
        <w:t xml:space="preserve"> </w:t>
      </w:r>
      <w:r w:rsidR="009923FB" w:rsidRPr="00EC3BD6">
        <w:rPr>
          <w:sz w:val="24"/>
        </w:rPr>
        <w:t>seek</w:t>
      </w:r>
      <w:r w:rsidR="009923FB" w:rsidRPr="00EC3BD6">
        <w:rPr>
          <w:spacing w:val="-4"/>
          <w:sz w:val="24"/>
        </w:rPr>
        <w:t xml:space="preserve"> </w:t>
      </w:r>
      <w:r w:rsidR="009923FB" w:rsidRPr="00EC3BD6">
        <w:rPr>
          <w:sz w:val="24"/>
        </w:rPr>
        <w:t>an</w:t>
      </w:r>
      <w:r w:rsidR="009923FB" w:rsidRPr="00EC3BD6">
        <w:rPr>
          <w:spacing w:val="-5"/>
          <w:sz w:val="24"/>
        </w:rPr>
        <w:t xml:space="preserve"> </w:t>
      </w:r>
      <w:r w:rsidR="009923FB" w:rsidRPr="00EC3BD6">
        <w:rPr>
          <w:sz w:val="24"/>
        </w:rPr>
        <w:t>order</w:t>
      </w:r>
      <w:r w:rsidR="009923FB" w:rsidRPr="00EC3BD6">
        <w:rPr>
          <w:spacing w:val="-2"/>
          <w:sz w:val="24"/>
        </w:rPr>
        <w:t xml:space="preserve"> </w:t>
      </w:r>
      <w:r w:rsidR="009923FB" w:rsidRPr="00EC3BD6">
        <w:rPr>
          <w:sz w:val="24"/>
        </w:rPr>
        <w:t>condoning the</w:t>
      </w:r>
      <w:r w:rsidR="009923FB" w:rsidRPr="00EC3BD6">
        <w:rPr>
          <w:spacing w:val="-3"/>
          <w:sz w:val="24"/>
        </w:rPr>
        <w:t xml:space="preserve"> </w:t>
      </w:r>
      <w:r w:rsidR="009923FB" w:rsidRPr="00EC3BD6">
        <w:rPr>
          <w:sz w:val="24"/>
        </w:rPr>
        <w:t>late</w:t>
      </w:r>
      <w:r w:rsidR="009923FB" w:rsidRPr="00EC3BD6">
        <w:rPr>
          <w:spacing w:val="-3"/>
          <w:sz w:val="24"/>
        </w:rPr>
        <w:t xml:space="preserve"> </w:t>
      </w:r>
      <w:r w:rsidR="009923FB" w:rsidRPr="00EC3BD6">
        <w:rPr>
          <w:sz w:val="24"/>
        </w:rPr>
        <w:t>filing</w:t>
      </w:r>
      <w:r w:rsidR="009923FB" w:rsidRPr="00EC3BD6">
        <w:rPr>
          <w:spacing w:val="-4"/>
          <w:sz w:val="24"/>
        </w:rPr>
        <w:t xml:space="preserve"> </w:t>
      </w:r>
      <w:r w:rsidR="009923FB" w:rsidRPr="00EC3BD6">
        <w:rPr>
          <w:sz w:val="24"/>
        </w:rPr>
        <w:t>of</w:t>
      </w:r>
      <w:r w:rsidR="009923FB" w:rsidRPr="00EC3BD6">
        <w:rPr>
          <w:spacing w:val="-3"/>
          <w:sz w:val="24"/>
        </w:rPr>
        <w:t xml:space="preserve"> </w:t>
      </w:r>
      <w:r w:rsidR="009923FB" w:rsidRPr="00EC3BD6">
        <w:rPr>
          <w:sz w:val="24"/>
        </w:rPr>
        <w:t>their</w:t>
      </w:r>
      <w:r w:rsidR="009923FB" w:rsidRPr="00EC3BD6">
        <w:rPr>
          <w:spacing w:val="-5"/>
          <w:sz w:val="24"/>
        </w:rPr>
        <w:t xml:space="preserve"> </w:t>
      </w:r>
      <w:r w:rsidR="009923FB" w:rsidRPr="00EC3BD6">
        <w:rPr>
          <w:sz w:val="24"/>
        </w:rPr>
        <w:t>application</w:t>
      </w:r>
      <w:r w:rsidR="009923FB" w:rsidRPr="00EC3BD6">
        <w:rPr>
          <w:spacing w:val="-5"/>
          <w:sz w:val="24"/>
        </w:rPr>
        <w:t xml:space="preserve"> </w:t>
      </w:r>
      <w:r w:rsidR="009923FB" w:rsidRPr="00EC3BD6">
        <w:rPr>
          <w:sz w:val="24"/>
        </w:rPr>
        <w:t>for</w:t>
      </w:r>
      <w:r w:rsidR="009923FB" w:rsidRPr="00EC3BD6">
        <w:rPr>
          <w:spacing w:val="-2"/>
          <w:sz w:val="24"/>
        </w:rPr>
        <w:t xml:space="preserve"> </w:t>
      </w:r>
      <w:r w:rsidR="009923FB" w:rsidRPr="00EC3BD6">
        <w:rPr>
          <w:sz w:val="24"/>
        </w:rPr>
        <w:t>leave</w:t>
      </w:r>
      <w:r w:rsidR="009923FB" w:rsidRPr="00EC3BD6">
        <w:rPr>
          <w:spacing w:val="-5"/>
          <w:sz w:val="24"/>
        </w:rPr>
        <w:t xml:space="preserve"> </w:t>
      </w:r>
      <w:r w:rsidR="009923FB" w:rsidRPr="00EC3BD6">
        <w:rPr>
          <w:sz w:val="24"/>
        </w:rPr>
        <w:t>to refer</w:t>
      </w:r>
      <w:r w:rsidR="009923FB" w:rsidRPr="00EC3BD6">
        <w:rPr>
          <w:spacing w:val="-11"/>
          <w:sz w:val="24"/>
        </w:rPr>
        <w:t xml:space="preserve"> </w:t>
      </w:r>
      <w:r w:rsidR="009923FB" w:rsidRPr="00EC3BD6">
        <w:rPr>
          <w:sz w:val="24"/>
        </w:rPr>
        <w:t>a</w:t>
      </w:r>
      <w:r w:rsidR="009923FB" w:rsidRPr="00EC3BD6">
        <w:rPr>
          <w:spacing w:val="-8"/>
          <w:sz w:val="24"/>
        </w:rPr>
        <w:t xml:space="preserve"> </w:t>
      </w:r>
      <w:r w:rsidR="009923FB" w:rsidRPr="00EC3BD6">
        <w:rPr>
          <w:sz w:val="24"/>
        </w:rPr>
        <w:t>complaint</w:t>
      </w:r>
      <w:r w:rsidR="009923FB" w:rsidRPr="00EC3BD6">
        <w:rPr>
          <w:spacing w:val="-9"/>
          <w:sz w:val="24"/>
        </w:rPr>
        <w:t xml:space="preserve"> </w:t>
      </w:r>
      <w:r w:rsidR="009923FB" w:rsidRPr="00EC3BD6">
        <w:rPr>
          <w:sz w:val="24"/>
        </w:rPr>
        <w:t>to</w:t>
      </w:r>
      <w:r w:rsidR="009923FB" w:rsidRPr="00EC3BD6">
        <w:rPr>
          <w:spacing w:val="-8"/>
          <w:sz w:val="24"/>
        </w:rPr>
        <w:t xml:space="preserve"> </w:t>
      </w:r>
      <w:r w:rsidR="009923FB" w:rsidRPr="00EC3BD6">
        <w:rPr>
          <w:sz w:val="24"/>
        </w:rPr>
        <w:t>the</w:t>
      </w:r>
      <w:r w:rsidR="009923FB" w:rsidRPr="00EC3BD6">
        <w:rPr>
          <w:spacing w:val="-9"/>
          <w:sz w:val="24"/>
        </w:rPr>
        <w:t xml:space="preserve"> </w:t>
      </w:r>
      <w:r w:rsidR="009923FB" w:rsidRPr="00EC3BD6">
        <w:rPr>
          <w:sz w:val="24"/>
        </w:rPr>
        <w:t>Tribunal.</w:t>
      </w:r>
      <w:r w:rsidR="009923FB" w:rsidRPr="00EC3BD6">
        <w:rPr>
          <w:spacing w:val="-9"/>
          <w:sz w:val="24"/>
        </w:rPr>
        <w:t xml:space="preserve"> </w:t>
      </w:r>
      <w:r w:rsidR="009923FB" w:rsidRPr="00EC3BD6">
        <w:rPr>
          <w:sz w:val="24"/>
        </w:rPr>
        <w:t>The</w:t>
      </w:r>
      <w:r w:rsidR="009923FB" w:rsidRPr="00EC3BD6">
        <w:rPr>
          <w:spacing w:val="-8"/>
          <w:sz w:val="24"/>
        </w:rPr>
        <w:t xml:space="preserve"> </w:t>
      </w:r>
      <w:r w:rsidR="009923FB" w:rsidRPr="00EC3BD6">
        <w:rPr>
          <w:sz w:val="24"/>
        </w:rPr>
        <w:t>condonation</w:t>
      </w:r>
      <w:r w:rsidR="009923FB" w:rsidRPr="00EC3BD6">
        <w:rPr>
          <w:spacing w:val="-7"/>
          <w:sz w:val="24"/>
        </w:rPr>
        <w:t xml:space="preserve"> </w:t>
      </w:r>
      <w:r w:rsidR="009923FB" w:rsidRPr="00EC3BD6">
        <w:rPr>
          <w:sz w:val="24"/>
        </w:rPr>
        <w:t>application</w:t>
      </w:r>
      <w:r w:rsidR="009923FB" w:rsidRPr="00EC3BD6">
        <w:rPr>
          <w:spacing w:val="-9"/>
          <w:sz w:val="24"/>
        </w:rPr>
        <w:t xml:space="preserve"> </w:t>
      </w:r>
      <w:r w:rsidR="009923FB" w:rsidRPr="00EC3BD6">
        <w:rPr>
          <w:sz w:val="24"/>
        </w:rPr>
        <w:t>is</w:t>
      </w:r>
      <w:r w:rsidR="009923FB" w:rsidRPr="00EC3BD6">
        <w:rPr>
          <w:spacing w:val="-11"/>
          <w:sz w:val="24"/>
        </w:rPr>
        <w:t xml:space="preserve"> </w:t>
      </w:r>
      <w:r w:rsidR="009923FB" w:rsidRPr="00EC3BD6">
        <w:rPr>
          <w:sz w:val="24"/>
        </w:rPr>
        <w:t>made</w:t>
      </w:r>
      <w:r w:rsidR="009923FB" w:rsidRPr="00EC3BD6">
        <w:rPr>
          <w:spacing w:val="-9"/>
          <w:sz w:val="24"/>
        </w:rPr>
        <w:t xml:space="preserve"> </w:t>
      </w:r>
      <w:r w:rsidR="009923FB" w:rsidRPr="00EC3BD6">
        <w:rPr>
          <w:sz w:val="24"/>
        </w:rPr>
        <w:t>in</w:t>
      </w:r>
      <w:r w:rsidR="009923FB" w:rsidRPr="00EC3BD6">
        <w:rPr>
          <w:spacing w:val="-9"/>
          <w:sz w:val="24"/>
        </w:rPr>
        <w:t xml:space="preserve"> </w:t>
      </w:r>
      <w:r w:rsidR="009923FB" w:rsidRPr="00EC3BD6">
        <w:rPr>
          <w:sz w:val="24"/>
        </w:rPr>
        <w:t>terms</w:t>
      </w:r>
      <w:r w:rsidR="009923FB" w:rsidRPr="00EC3BD6">
        <w:rPr>
          <w:spacing w:val="-9"/>
          <w:sz w:val="24"/>
        </w:rPr>
        <w:t xml:space="preserve"> </w:t>
      </w:r>
      <w:r w:rsidR="009923FB" w:rsidRPr="00EC3BD6">
        <w:rPr>
          <w:sz w:val="24"/>
        </w:rPr>
        <w:t>of</w:t>
      </w:r>
      <w:r w:rsidR="009923FB" w:rsidRPr="00EC3BD6">
        <w:rPr>
          <w:spacing w:val="-9"/>
          <w:sz w:val="24"/>
        </w:rPr>
        <w:t xml:space="preserve"> </w:t>
      </w:r>
      <w:r w:rsidR="009923FB" w:rsidRPr="00EC3BD6">
        <w:rPr>
          <w:sz w:val="24"/>
        </w:rPr>
        <w:t>rule</w:t>
      </w:r>
      <w:r w:rsidR="009923FB" w:rsidRPr="00EC3BD6">
        <w:rPr>
          <w:spacing w:val="-9"/>
          <w:sz w:val="24"/>
        </w:rPr>
        <w:t xml:space="preserve"> </w:t>
      </w:r>
      <w:r w:rsidR="009923FB" w:rsidRPr="00EC3BD6">
        <w:rPr>
          <w:sz w:val="24"/>
        </w:rPr>
        <w:t>34</w:t>
      </w:r>
      <w:r w:rsidR="009923FB" w:rsidRPr="00EC3BD6">
        <w:rPr>
          <w:spacing w:val="-9"/>
          <w:sz w:val="24"/>
        </w:rPr>
        <w:t xml:space="preserve"> </w:t>
      </w:r>
      <w:r w:rsidR="009923FB" w:rsidRPr="00EC3BD6">
        <w:rPr>
          <w:sz w:val="24"/>
        </w:rPr>
        <w:t>of</w:t>
      </w:r>
      <w:r w:rsidR="009923FB" w:rsidRPr="00EC3BD6">
        <w:rPr>
          <w:spacing w:val="-11"/>
          <w:sz w:val="24"/>
        </w:rPr>
        <w:t xml:space="preserve"> </w:t>
      </w:r>
      <w:r w:rsidR="009923FB" w:rsidRPr="00EC3BD6">
        <w:rPr>
          <w:sz w:val="24"/>
        </w:rPr>
        <w:t>the</w:t>
      </w:r>
      <w:r w:rsidR="009923FB" w:rsidRPr="00EC3BD6">
        <w:rPr>
          <w:spacing w:val="-9"/>
          <w:sz w:val="24"/>
        </w:rPr>
        <w:t xml:space="preserve"> </w:t>
      </w:r>
      <w:r w:rsidR="009923FB" w:rsidRPr="00EC3BD6">
        <w:rPr>
          <w:sz w:val="24"/>
        </w:rPr>
        <w:t>Tribunal Rules.</w:t>
      </w:r>
      <w:r w:rsidR="009923FB" w:rsidRPr="00EC3BD6">
        <w:rPr>
          <w:position w:val="6"/>
          <w:sz w:val="16"/>
        </w:rPr>
        <w:t>1</w:t>
      </w:r>
    </w:p>
    <w:p w:rsidR="005250EA" w:rsidRPr="00EC3BD6" w:rsidRDefault="00EC3BD6" w:rsidP="00EC3BD6">
      <w:pPr>
        <w:tabs>
          <w:tab w:val="left" w:pos="853"/>
          <w:tab w:val="left" w:pos="854"/>
        </w:tabs>
        <w:spacing w:before="242"/>
        <w:ind w:left="853" w:hanging="722"/>
        <w:rPr>
          <w:sz w:val="24"/>
        </w:rPr>
      </w:pPr>
      <w:r>
        <w:rPr>
          <w:spacing w:val="-14"/>
          <w:sz w:val="24"/>
          <w:szCs w:val="24"/>
        </w:rPr>
        <w:t>6.</w:t>
      </w:r>
      <w:r>
        <w:rPr>
          <w:spacing w:val="-14"/>
          <w:sz w:val="24"/>
          <w:szCs w:val="24"/>
        </w:rPr>
        <w:tab/>
      </w:r>
      <w:r w:rsidR="009923FB" w:rsidRPr="00EC3BD6">
        <w:rPr>
          <w:sz w:val="24"/>
        </w:rPr>
        <w:t>The Tribunal has jurisdiction in terms of section 27(a)(i) of the National Credit Act 34 of</w:t>
      </w:r>
      <w:r w:rsidR="009923FB" w:rsidRPr="00EC3BD6">
        <w:rPr>
          <w:spacing w:val="-27"/>
          <w:sz w:val="24"/>
        </w:rPr>
        <w:t xml:space="preserve"> </w:t>
      </w:r>
      <w:r w:rsidR="009923FB" w:rsidRPr="00EC3BD6">
        <w:rPr>
          <w:sz w:val="24"/>
        </w:rPr>
        <w:t>2005.</w:t>
      </w:r>
    </w:p>
    <w:p w:rsidR="005250EA" w:rsidRDefault="005250EA">
      <w:pPr>
        <w:pStyle w:val="BodyText"/>
        <w:spacing w:before="10"/>
        <w:rPr>
          <w:sz w:val="32"/>
        </w:rPr>
      </w:pPr>
    </w:p>
    <w:p w:rsidR="005250EA" w:rsidRDefault="009923FB">
      <w:pPr>
        <w:pStyle w:val="Heading1"/>
      </w:pPr>
      <w:r>
        <w:t>INTRODUCTION</w:t>
      </w:r>
    </w:p>
    <w:p w:rsidR="005250EA" w:rsidRDefault="005250EA">
      <w:pPr>
        <w:pStyle w:val="BodyText"/>
        <w:spacing w:before="11"/>
        <w:rPr>
          <w:b/>
          <w:sz w:val="32"/>
        </w:rPr>
      </w:pPr>
    </w:p>
    <w:p w:rsidR="005250EA" w:rsidRPr="00EC3BD6" w:rsidRDefault="00EC3BD6" w:rsidP="00EC3BD6">
      <w:pPr>
        <w:tabs>
          <w:tab w:val="left" w:pos="854"/>
        </w:tabs>
        <w:spacing w:line="360" w:lineRule="auto"/>
        <w:ind w:left="853" w:right="107" w:hanging="721"/>
        <w:jc w:val="both"/>
        <w:rPr>
          <w:sz w:val="24"/>
        </w:rPr>
      </w:pPr>
      <w:r>
        <w:rPr>
          <w:spacing w:val="-14"/>
          <w:sz w:val="24"/>
          <w:szCs w:val="24"/>
        </w:rPr>
        <w:t>7.</w:t>
      </w:r>
      <w:r>
        <w:rPr>
          <w:spacing w:val="-14"/>
          <w:sz w:val="24"/>
          <w:szCs w:val="24"/>
        </w:rPr>
        <w:tab/>
      </w:r>
      <w:r w:rsidR="009923FB" w:rsidRPr="00EC3BD6">
        <w:rPr>
          <w:sz w:val="24"/>
        </w:rPr>
        <w:t>On</w:t>
      </w:r>
      <w:r w:rsidR="009923FB" w:rsidRPr="00EC3BD6">
        <w:rPr>
          <w:spacing w:val="-4"/>
          <w:sz w:val="24"/>
        </w:rPr>
        <w:t xml:space="preserve"> </w:t>
      </w:r>
      <w:r w:rsidR="009923FB" w:rsidRPr="00EC3BD6">
        <w:rPr>
          <w:sz w:val="24"/>
        </w:rPr>
        <w:t>23</w:t>
      </w:r>
      <w:r w:rsidR="009923FB" w:rsidRPr="00EC3BD6">
        <w:rPr>
          <w:spacing w:val="-7"/>
          <w:sz w:val="24"/>
        </w:rPr>
        <w:t xml:space="preserve"> </w:t>
      </w:r>
      <w:r w:rsidR="009923FB" w:rsidRPr="00EC3BD6">
        <w:rPr>
          <w:sz w:val="24"/>
        </w:rPr>
        <w:t>August</w:t>
      </w:r>
      <w:r w:rsidR="009923FB" w:rsidRPr="00EC3BD6">
        <w:rPr>
          <w:spacing w:val="-6"/>
          <w:sz w:val="24"/>
        </w:rPr>
        <w:t xml:space="preserve"> </w:t>
      </w:r>
      <w:r w:rsidR="009923FB" w:rsidRPr="00EC3BD6">
        <w:rPr>
          <w:sz w:val="24"/>
        </w:rPr>
        <w:t>2022,</w:t>
      </w:r>
      <w:r w:rsidR="009923FB" w:rsidRPr="00EC3BD6">
        <w:rPr>
          <w:spacing w:val="-6"/>
          <w:sz w:val="24"/>
        </w:rPr>
        <w:t xml:space="preserve"> </w:t>
      </w:r>
      <w:r w:rsidR="009923FB" w:rsidRPr="00EC3BD6">
        <w:rPr>
          <w:sz w:val="24"/>
        </w:rPr>
        <w:t>the</w:t>
      </w:r>
      <w:r w:rsidR="009923FB" w:rsidRPr="00EC3BD6">
        <w:rPr>
          <w:spacing w:val="-7"/>
          <w:sz w:val="24"/>
        </w:rPr>
        <w:t xml:space="preserve"> </w:t>
      </w:r>
      <w:r w:rsidR="009923FB" w:rsidRPr="00EC3BD6">
        <w:rPr>
          <w:sz w:val="24"/>
        </w:rPr>
        <w:t>Applicant</w:t>
      </w:r>
      <w:r w:rsidR="009923FB" w:rsidRPr="00EC3BD6">
        <w:rPr>
          <w:spacing w:val="-7"/>
          <w:sz w:val="24"/>
        </w:rPr>
        <w:t xml:space="preserve"> </w:t>
      </w:r>
      <w:r w:rsidR="009923FB" w:rsidRPr="00EC3BD6">
        <w:rPr>
          <w:sz w:val="24"/>
        </w:rPr>
        <w:t>filed</w:t>
      </w:r>
      <w:r w:rsidR="009923FB" w:rsidRPr="00EC3BD6">
        <w:rPr>
          <w:spacing w:val="-4"/>
          <w:sz w:val="24"/>
        </w:rPr>
        <w:t xml:space="preserve"> </w:t>
      </w:r>
      <w:r w:rsidR="009923FB" w:rsidRPr="00EC3BD6">
        <w:rPr>
          <w:sz w:val="24"/>
        </w:rPr>
        <w:t>an</w:t>
      </w:r>
      <w:r w:rsidR="009923FB" w:rsidRPr="00EC3BD6">
        <w:rPr>
          <w:spacing w:val="-7"/>
          <w:sz w:val="24"/>
        </w:rPr>
        <w:t xml:space="preserve"> </w:t>
      </w:r>
      <w:r w:rsidR="009923FB" w:rsidRPr="00EC3BD6">
        <w:rPr>
          <w:sz w:val="24"/>
        </w:rPr>
        <w:t>application</w:t>
      </w:r>
      <w:r w:rsidR="009923FB" w:rsidRPr="00EC3BD6">
        <w:rPr>
          <w:spacing w:val="-5"/>
          <w:sz w:val="24"/>
        </w:rPr>
        <w:t xml:space="preserve"> </w:t>
      </w:r>
      <w:r w:rsidR="009923FB" w:rsidRPr="00EC3BD6">
        <w:rPr>
          <w:sz w:val="24"/>
        </w:rPr>
        <w:t>for</w:t>
      </w:r>
      <w:r w:rsidR="009923FB" w:rsidRPr="00EC3BD6">
        <w:rPr>
          <w:spacing w:val="-6"/>
          <w:sz w:val="24"/>
        </w:rPr>
        <w:t xml:space="preserve"> </w:t>
      </w:r>
      <w:r w:rsidR="009923FB" w:rsidRPr="00EC3BD6">
        <w:rPr>
          <w:sz w:val="24"/>
        </w:rPr>
        <w:t>condonation</w:t>
      </w:r>
      <w:r w:rsidR="009923FB" w:rsidRPr="00EC3BD6">
        <w:rPr>
          <w:spacing w:val="-4"/>
          <w:sz w:val="24"/>
        </w:rPr>
        <w:t xml:space="preserve"> </w:t>
      </w:r>
      <w:r w:rsidR="009923FB" w:rsidRPr="00EC3BD6">
        <w:rPr>
          <w:sz w:val="24"/>
        </w:rPr>
        <w:t>for</w:t>
      </w:r>
      <w:r w:rsidR="009923FB" w:rsidRPr="00EC3BD6">
        <w:rPr>
          <w:spacing w:val="-6"/>
          <w:sz w:val="24"/>
        </w:rPr>
        <w:t xml:space="preserve"> </w:t>
      </w:r>
      <w:r w:rsidR="009923FB" w:rsidRPr="00EC3BD6">
        <w:rPr>
          <w:sz w:val="24"/>
        </w:rPr>
        <w:t>the</w:t>
      </w:r>
      <w:r w:rsidR="009923FB" w:rsidRPr="00EC3BD6">
        <w:rPr>
          <w:spacing w:val="-7"/>
          <w:sz w:val="24"/>
        </w:rPr>
        <w:t xml:space="preserve"> </w:t>
      </w:r>
      <w:r w:rsidR="009923FB" w:rsidRPr="00EC3BD6">
        <w:rPr>
          <w:sz w:val="24"/>
        </w:rPr>
        <w:t>late</w:t>
      </w:r>
      <w:r w:rsidR="009923FB" w:rsidRPr="00EC3BD6">
        <w:rPr>
          <w:spacing w:val="-6"/>
          <w:sz w:val="24"/>
        </w:rPr>
        <w:t xml:space="preserve"> </w:t>
      </w:r>
      <w:r w:rsidR="009923FB" w:rsidRPr="00EC3BD6">
        <w:rPr>
          <w:sz w:val="24"/>
        </w:rPr>
        <w:t>filing</w:t>
      </w:r>
      <w:r w:rsidR="009923FB" w:rsidRPr="00EC3BD6">
        <w:rPr>
          <w:spacing w:val="-5"/>
          <w:sz w:val="24"/>
        </w:rPr>
        <w:t xml:space="preserve"> </w:t>
      </w:r>
      <w:r w:rsidR="009923FB" w:rsidRPr="00EC3BD6">
        <w:rPr>
          <w:sz w:val="24"/>
        </w:rPr>
        <w:t>of</w:t>
      </w:r>
      <w:r w:rsidR="009923FB" w:rsidRPr="00EC3BD6">
        <w:rPr>
          <w:spacing w:val="-7"/>
          <w:sz w:val="24"/>
        </w:rPr>
        <w:t xml:space="preserve"> </w:t>
      </w:r>
      <w:r w:rsidR="009923FB" w:rsidRPr="00EC3BD6">
        <w:rPr>
          <w:sz w:val="24"/>
        </w:rPr>
        <w:t>an</w:t>
      </w:r>
      <w:r w:rsidR="009923FB" w:rsidRPr="00EC3BD6">
        <w:rPr>
          <w:spacing w:val="-6"/>
          <w:sz w:val="24"/>
        </w:rPr>
        <w:t xml:space="preserve"> </w:t>
      </w:r>
      <w:r w:rsidR="009923FB" w:rsidRPr="00EC3BD6">
        <w:rPr>
          <w:sz w:val="24"/>
        </w:rPr>
        <w:t>application for leave to refer a complaint to the Tribunal using the prescribed form for filing documents with the Tribunal, Form TI.r30A. In “</w:t>
      </w:r>
      <w:r w:rsidR="009923FB" w:rsidRPr="00EC3BD6">
        <w:rPr>
          <w:i/>
          <w:sz w:val="24"/>
        </w:rPr>
        <w:t>Part C: Order sought from the Tribunal and grounds for application</w:t>
      </w:r>
      <w:r w:rsidR="009923FB" w:rsidRPr="00EC3BD6">
        <w:rPr>
          <w:sz w:val="24"/>
        </w:rPr>
        <w:t>” of the prescribed form for making condonation</w:t>
      </w:r>
      <w:r w:rsidR="009923FB" w:rsidRPr="00EC3BD6">
        <w:rPr>
          <w:sz w:val="24"/>
        </w:rPr>
        <w:t xml:space="preserve"> applications, Form TI.r34, the First Applicant stated that the late filing was due to unforeseen</w:t>
      </w:r>
      <w:r w:rsidR="009923FB" w:rsidRPr="00EC3BD6">
        <w:rPr>
          <w:spacing w:val="-2"/>
          <w:sz w:val="24"/>
        </w:rPr>
        <w:t xml:space="preserve"> </w:t>
      </w:r>
      <w:r w:rsidR="009923FB" w:rsidRPr="00EC3BD6">
        <w:rPr>
          <w:sz w:val="24"/>
        </w:rPr>
        <w:t>circumstances.</w:t>
      </w:r>
    </w:p>
    <w:p w:rsidR="005250EA" w:rsidRDefault="009923FB">
      <w:pPr>
        <w:pStyle w:val="Heading1"/>
        <w:spacing w:before="241"/>
      </w:pPr>
      <w:r>
        <w:t>F</w:t>
      </w:r>
      <w:r>
        <w:t>ACTS</w:t>
      </w:r>
    </w:p>
    <w:p w:rsidR="005250EA" w:rsidRDefault="005250EA">
      <w:pPr>
        <w:pStyle w:val="BodyText"/>
        <w:spacing w:before="10"/>
        <w:rPr>
          <w:b/>
          <w:sz w:val="32"/>
        </w:rPr>
      </w:pPr>
    </w:p>
    <w:p w:rsidR="005250EA" w:rsidRPr="00EC3BD6" w:rsidRDefault="00EC3BD6" w:rsidP="00EC3BD6">
      <w:pPr>
        <w:tabs>
          <w:tab w:val="left" w:pos="854"/>
        </w:tabs>
        <w:spacing w:line="360" w:lineRule="auto"/>
        <w:ind w:left="853" w:right="110" w:hanging="721"/>
        <w:jc w:val="both"/>
        <w:rPr>
          <w:sz w:val="24"/>
        </w:rPr>
      </w:pPr>
      <w:r>
        <w:rPr>
          <w:spacing w:val="-14"/>
          <w:sz w:val="24"/>
          <w:szCs w:val="24"/>
        </w:rPr>
        <w:t>8.</w:t>
      </w:r>
      <w:r>
        <w:rPr>
          <w:spacing w:val="-14"/>
          <w:sz w:val="24"/>
          <w:szCs w:val="24"/>
        </w:rPr>
        <w:tab/>
      </w:r>
      <w:r w:rsidR="009923FB" w:rsidRPr="00EC3BD6">
        <w:rPr>
          <w:sz w:val="24"/>
        </w:rPr>
        <w:t>In support of the application for condonation, the First Applicant filed an affidavit. In his affidavit, the Applicant averred that he received the notice of non-referral from the National Consumer Commission (“Commission”)</w:t>
      </w:r>
      <w:r w:rsidR="009923FB" w:rsidRPr="00EC3BD6">
        <w:rPr>
          <w:spacing w:val="-11"/>
          <w:sz w:val="24"/>
        </w:rPr>
        <w:t xml:space="preserve"> </w:t>
      </w:r>
      <w:r w:rsidR="009923FB" w:rsidRPr="00EC3BD6">
        <w:rPr>
          <w:sz w:val="24"/>
        </w:rPr>
        <w:t>on</w:t>
      </w:r>
      <w:r w:rsidR="009923FB" w:rsidRPr="00EC3BD6">
        <w:rPr>
          <w:spacing w:val="-8"/>
          <w:sz w:val="24"/>
        </w:rPr>
        <w:t xml:space="preserve"> </w:t>
      </w:r>
      <w:r w:rsidR="009923FB" w:rsidRPr="00EC3BD6">
        <w:rPr>
          <w:sz w:val="24"/>
        </w:rPr>
        <w:t>28</w:t>
      </w:r>
      <w:r w:rsidR="009923FB" w:rsidRPr="00EC3BD6">
        <w:rPr>
          <w:spacing w:val="-9"/>
          <w:sz w:val="24"/>
        </w:rPr>
        <w:t xml:space="preserve"> </w:t>
      </w:r>
      <w:r w:rsidR="009923FB" w:rsidRPr="00EC3BD6">
        <w:rPr>
          <w:sz w:val="24"/>
        </w:rPr>
        <w:t>January</w:t>
      </w:r>
      <w:r w:rsidR="009923FB" w:rsidRPr="00EC3BD6">
        <w:rPr>
          <w:spacing w:val="-11"/>
          <w:sz w:val="24"/>
        </w:rPr>
        <w:t xml:space="preserve"> </w:t>
      </w:r>
      <w:r w:rsidR="009923FB" w:rsidRPr="00EC3BD6">
        <w:rPr>
          <w:sz w:val="24"/>
        </w:rPr>
        <w:t>2022</w:t>
      </w:r>
      <w:r w:rsidR="009923FB" w:rsidRPr="00EC3BD6">
        <w:rPr>
          <w:spacing w:val="-11"/>
          <w:sz w:val="24"/>
        </w:rPr>
        <w:t xml:space="preserve"> </w:t>
      </w:r>
      <w:r w:rsidR="009923FB" w:rsidRPr="00EC3BD6">
        <w:rPr>
          <w:sz w:val="24"/>
        </w:rPr>
        <w:t>and</w:t>
      </w:r>
      <w:r w:rsidR="009923FB" w:rsidRPr="00EC3BD6">
        <w:rPr>
          <w:spacing w:val="-11"/>
          <w:sz w:val="24"/>
        </w:rPr>
        <w:t xml:space="preserve"> </w:t>
      </w:r>
      <w:r w:rsidR="009923FB" w:rsidRPr="00EC3BD6">
        <w:rPr>
          <w:sz w:val="24"/>
        </w:rPr>
        <w:t>filed</w:t>
      </w:r>
      <w:r w:rsidR="009923FB" w:rsidRPr="00EC3BD6">
        <w:rPr>
          <w:spacing w:val="-10"/>
          <w:sz w:val="24"/>
        </w:rPr>
        <w:t xml:space="preserve"> </w:t>
      </w:r>
      <w:r w:rsidR="009923FB" w:rsidRPr="00EC3BD6">
        <w:rPr>
          <w:sz w:val="24"/>
        </w:rPr>
        <w:t>the</w:t>
      </w:r>
      <w:r w:rsidR="009923FB" w:rsidRPr="00EC3BD6">
        <w:rPr>
          <w:spacing w:val="-12"/>
          <w:sz w:val="24"/>
        </w:rPr>
        <w:t xml:space="preserve"> </w:t>
      </w:r>
      <w:r w:rsidR="009923FB" w:rsidRPr="00EC3BD6">
        <w:rPr>
          <w:sz w:val="24"/>
        </w:rPr>
        <w:t>Applicants’</w:t>
      </w:r>
      <w:r w:rsidR="009923FB" w:rsidRPr="00EC3BD6">
        <w:rPr>
          <w:spacing w:val="-9"/>
          <w:sz w:val="24"/>
        </w:rPr>
        <w:t xml:space="preserve"> </w:t>
      </w:r>
      <w:r w:rsidR="009923FB" w:rsidRPr="00EC3BD6">
        <w:rPr>
          <w:sz w:val="24"/>
        </w:rPr>
        <w:t>application</w:t>
      </w:r>
      <w:r w:rsidR="009923FB" w:rsidRPr="00EC3BD6">
        <w:rPr>
          <w:spacing w:val="-9"/>
          <w:sz w:val="24"/>
        </w:rPr>
        <w:t xml:space="preserve"> </w:t>
      </w:r>
      <w:r w:rsidR="009923FB" w:rsidRPr="00EC3BD6">
        <w:rPr>
          <w:sz w:val="24"/>
        </w:rPr>
        <w:t>for</w:t>
      </w:r>
      <w:r w:rsidR="009923FB" w:rsidRPr="00EC3BD6">
        <w:rPr>
          <w:spacing w:val="-10"/>
          <w:sz w:val="24"/>
        </w:rPr>
        <w:t xml:space="preserve"> </w:t>
      </w:r>
      <w:r w:rsidR="009923FB" w:rsidRPr="00EC3BD6">
        <w:rPr>
          <w:sz w:val="24"/>
        </w:rPr>
        <w:t>leave</w:t>
      </w:r>
      <w:r w:rsidR="009923FB" w:rsidRPr="00EC3BD6">
        <w:rPr>
          <w:spacing w:val="-10"/>
          <w:sz w:val="24"/>
        </w:rPr>
        <w:t xml:space="preserve"> </w:t>
      </w:r>
      <w:r w:rsidR="009923FB" w:rsidRPr="00EC3BD6">
        <w:rPr>
          <w:sz w:val="24"/>
        </w:rPr>
        <w:t>to</w:t>
      </w:r>
      <w:r w:rsidR="009923FB" w:rsidRPr="00EC3BD6">
        <w:rPr>
          <w:spacing w:val="-10"/>
          <w:sz w:val="24"/>
        </w:rPr>
        <w:t xml:space="preserve"> </w:t>
      </w:r>
      <w:r w:rsidR="009923FB" w:rsidRPr="00EC3BD6">
        <w:rPr>
          <w:sz w:val="24"/>
        </w:rPr>
        <w:t>refer</w:t>
      </w:r>
      <w:r w:rsidR="009923FB" w:rsidRPr="00EC3BD6">
        <w:rPr>
          <w:spacing w:val="-10"/>
          <w:sz w:val="24"/>
        </w:rPr>
        <w:t xml:space="preserve"> </w:t>
      </w:r>
      <w:r w:rsidR="009923FB" w:rsidRPr="00EC3BD6">
        <w:rPr>
          <w:sz w:val="24"/>
        </w:rPr>
        <w:t>on</w:t>
      </w:r>
      <w:r w:rsidR="009923FB" w:rsidRPr="00EC3BD6">
        <w:rPr>
          <w:spacing w:val="-10"/>
          <w:sz w:val="24"/>
        </w:rPr>
        <w:t xml:space="preserve"> </w:t>
      </w:r>
      <w:r w:rsidR="009923FB" w:rsidRPr="00EC3BD6">
        <w:rPr>
          <w:sz w:val="24"/>
        </w:rPr>
        <w:t>1</w:t>
      </w:r>
      <w:r w:rsidR="009923FB" w:rsidRPr="00EC3BD6">
        <w:rPr>
          <w:spacing w:val="-11"/>
          <w:sz w:val="24"/>
        </w:rPr>
        <w:t xml:space="preserve"> </w:t>
      </w:r>
      <w:r w:rsidR="009923FB" w:rsidRPr="00EC3BD6">
        <w:rPr>
          <w:sz w:val="24"/>
        </w:rPr>
        <w:t>February 2022. However, the Applicants received correspondence from the Tribunal advising them that their application</w:t>
      </w:r>
      <w:r w:rsidR="009923FB" w:rsidRPr="00EC3BD6">
        <w:rPr>
          <w:spacing w:val="-8"/>
          <w:sz w:val="24"/>
        </w:rPr>
        <w:t xml:space="preserve"> </w:t>
      </w:r>
      <w:r w:rsidR="009923FB" w:rsidRPr="00EC3BD6">
        <w:rPr>
          <w:sz w:val="24"/>
        </w:rPr>
        <w:t>did</w:t>
      </w:r>
      <w:r w:rsidR="009923FB" w:rsidRPr="00EC3BD6">
        <w:rPr>
          <w:spacing w:val="-7"/>
          <w:sz w:val="24"/>
        </w:rPr>
        <w:t xml:space="preserve"> </w:t>
      </w:r>
      <w:r w:rsidR="009923FB" w:rsidRPr="00EC3BD6">
        <w:rPr>
          <w:sz w:val="24"/>
        </w:rPr>
        <w:t>not</w:t>
      </w:r>
      <w:r w:rsidR="009923FB" w:rsidRPr="00EC3BD6">
        <w:rPr>
          <w:spacing w:val="-7"/>
          <w:sz w:val="24"/>
        </w:rPr>
        <w:t xml:space="preserve"> </w:t>
      </w:r>
      <w:r w:rsidR="009923FB" w:rsidRPr="00EC3BD6">
        <w:rPr>
          <w:sz w:val="24"/>
        </w:rPr>
        <w:t>comply</w:t>
      </w:r>
      <w:r w:rsidR="009923FB" w:rsidRPr="00EC3BD6">
        <w:rPr>
          <w:spacing w:val="-6"/>
          <w:sz w:val="24"/>
        </w:rPr>
        <w:t xml:space="preserve"> </w:t>
      </w:r>
      <w:r w:rsidR="009923FB" w:rsidRPr="00EC3BD6">
        <w:rPr>
          <w:sz w:val="24"/>
        </w:rPr>
        <w:t>with</w:t>
      </w:r>
      <w:r w:rsidR="009923FB" w:rsidRPr="00EC3BD6">
        <w:rPr>
          <w:spacing w:val="-5"/>
          <w:sz w:val="24"/>
        </w:rPr>
        <w:t xml:space="preserve"> </w:t>
      </w:r>
      <w:r w:rsidR="009923FB" w:rsidRPr="00EC3BD6">
        <w:rPr>
          <w:sz w:val="24"/>
        </w:rPr>
        <w:t>the</w:t>
      </w:r>
      <w:r w:rsidR="009923FB" w:rsidRPr="00EC3BD6">
        <w:rPr>
          <w:spacing w:val="-5"/>
          <w:sz w:val="24"/>
        </w:rPr>
        <w:t xml:space="preserve"> </w:t>
      </w:r>
      <w:r w:rsidR="009923FB" w:rsidRPr="00EC3BD6">
        <w:rPr>
          <w:sz w:val="24"/>
        </w:rPr>
        <w:t>Tribunal’s</w:t>
      </w:r>
      <w:r w:rsidR="009923FB" w:rsidRPr="00EC3BD6">
        <w:rPr>
          <w:spacing w:val="-5"/>
          <w:sz w:val="24"/>
        </w:rPr>
        <w:t xml:space="preserve"> </w:t>
      </w:r>
      <w:r w:rsidR="009923FB" w:rsidRPr="00EC3BD6">
        <w:rPr>
          <w:sz w:val="24"/>
        </w:rPr>
        <w:t>Rules.</w:t>
      </w:r>
      <w:r w:rsidR="009923FB" w:rsidRPr="00EC3BD6">
        <w:rPr>
          <w:spacing w:val="-5"/>
          <w:sz w:val="24"/>
        </w:rPr>
        <w:t xml:space="preserve"> </w:t>
      </w:r>
      <w:r w:rsidR="009923FB" w:rsidRPr="00EC3BD6">
        <w:rPr>
          <w:sz w:val="24"/>
        </w:rPr>
        <w:t>They</w:t>
      </w:r>
      <w:r w:rsidR="009923FB" w:rsidRPr="00EC3BD6">
        <w:rPr>
          <w:spacing w:val="-6"/>
          <w:sz w:val="24"/>
        </w:rPr>
        <w:t xml:space="preserve"> </w:t>
      </w:r>
      <w:r w:rsidR="009923FB" w:rsidRPr="00EC3BD6">
        <w:rPr>
          <w:sz w:val="24"/>
        </w:rPr>
        <w:t>amended</w:t>
      </w:r>
      <w:r w:rsidR="009923FB" w:rsidRPr="00EC3BD6">
        <w:rPr>
          <w:spacing w:val="-7"/>
          <w:sz w:val="24"/>
        </w:rPr>
        <w:t xml:space="preserve"> </w:t>
      </w:r>
      <w:r w:rsidR="009923FB" w:rsidRPr="00EC3BD6">
        <w:rPr>
          <w:sz w:val="24"/>
        </w:rPr>
        <w:t>their</w:t>
      </w:r>
      <w:r w:rsidR="009923FB" w:rsidRPr="00EC3BD6">
        <w:rPr>
          <w:spacing w:val="-7"/>
          <w:sz w:val="24"/>
        </w:rPr>
        <w:t xml:space="preserve"> </w:t>
      </w:r>
      <w:r w:rsidR="009923FB" w:rsidRPr="00EC3BD6">
        <w:rPr>
          <w:sz w:val="24"/>
        </w:rPr>
        <w:t>initial</w:t>
      </w:r>
      <w:r w:rsidR="009923FB" w:rsidRPr="00EC3BD6">
        <w:rPr>
          <w:spacing w:val="-8"/>
          <w:sz w:val="24"/>
        </w:rPr>
        <w:t xml:space="preserve"> </w:t>
      </w:r>
      <w:r w:rsidR="009923FB" w:rsidRPr="00EC3BD6">
        <w:rPr>
          <w:sz w:val="24"/>
        </w:rPr>
        <w:t>filing</w:t>
      </w:r>
      <w:r w:rsidR="009923FB" w:rsidRPr="00EC3BD6">
        <w:rPr>
          <w:spacing w:val="-7"/>
          <w:sz w:val="24"/>
        </w:rPr>
        <w:t xml:space="preserve"> </w:t>
      </w:r>
      <w:r w:rsidR="009923FB" w:rsidRPr="00EC3BD6">
        <w:rPr>
          <w:sz w:val="24"/>
        </w:rPr>
        <w:t>and</w:t>
      </w:r>
      <w:r w:rsidR="009923FB" w:rsidRPr="00EC3BD6">
        <w:rPr>
          <w:spacing w:val="-7"/>
          <w:sz w:val="24"/>
        </w:rPr>
        <w:t xml:space="preserve"> </w:t>
      </w:r>
      <w:r w:rsidR="009923FB" w:rsidRPr="00EC3BD6">
        <w:rPr>
          <w:sz w:val="24"/>
        </w:rPr>
        <w:t>supplemen</w:t>
      </w:r>
      <w:r w:rsidR="009923FB" w:rsidRPr="00EC3BD6">
        <w:rPr>
          <w:sz w:val="24"/>
        </w:rPr>
        <w:t>ted their application documents but could not serve them because they could not get the Respondent’s permission</w:t>
      </w:r>
      <w:r w:rsidR="009923FB" w:rsidRPr="00EC3BD6">
        <w:rPr>
          <w:spacing w:val="-13"/>
          <w:sz w:val="24"/>
        </w:rPr>
        <w:t xml:space="preserve"> </w:t>
      </w:r>
      <w:r w:rsidR="009923FB" w:rsidRPr="00EC3BD6">
        <w:rPr>
          <w:sz w:val="24"/>
        </w:rPr>
        <w:t>to</w:t>
      </w:r>
      <w:r w:rsidR="009923FB" w:rsidRPr="00EC3BD6">
        <w:rPr>
          <w:spacing w:val="-14"/>
          <w:sz w:val="24"/>
        </w:rPr>
        <w:t xml:space="preserve"> </w:t>
      </w:r>
      <w:r w:rsidR="009923FB" w:rsidRPr="00EC3BD6">
        <w:rPr>
          <w:sz w:val="24"/>
        </w:rPr>
        <w:t>serve</w:t>
      </w:r>
      <w:r w:rsidR="009923FB" w:rsidRPr="00EC3BD6">
        <w:rPr>
          <w:spacing w:val="-15"/>
          <w:sz w:val="24"/>
        </w:rPr>
        <w:t xml:space="preserve"> </w:t>
      </w:r>
      <w:r w:rsidR="009923FB" w:rsidRPr="00EC3BD6">
        <w:rPr>
          <w:sz w:val="24"/>
        </w:rPr>
        <w:t>it</w:t>
      </w:r>
      <w:r w:rsidR="009923FB" w:rsidRPr="00EC3BD6">
        <w:rPr>
          <w:spacing w:val="-12"/>
          <w:sz w:val="24"/>
        </w:rPr>
        <w:t xml:space="preserve"> </w:t>
      </w:r>
      <w:r w:rsidR="009923FB" w:rsidRPr="00EC3BD6">
        <w:rPr>
          <w:sz w:val="24"/>
        </w:rPr>
        <w:t>via</w:t>
      </w:r>
      <w:r w:rsidR="009923FB" w:rsidRPr="00EC3BD6">
        <w:rPr>
          <w:spacing w:val="-15"/>
          <w:sz w:val="24"/>
        </w:rPr>
        <w:t xml:space="preserve"> </w:t>
      </w:r>
      <w:r w:rsidR="009923FB" w:rsidRPr="00EC3BD6">
        <w:rPr>
          <w:sz w:val="24"/>
        </w:rPr>
        <w:t>email.</w:t>
      </w:r>
      <w:r w:rsidR="009923FB" w:rsidRPr="00EC3BD6">
        <w:rPr>
          <w:spacing w:val="-12"/>
          <w:sz w:val="24"/>
        </w:rPr>
        <w:t xml:space="preserve"> </w:t>
      </w:r>
      <w:r w:rsidR="009923FB" w:rsidRPr="00EC3BD6">
        <w:rPr>
          <w:sz w:val="24"/>
        </w:rPr>
        <w:t>They</w:t>
      </w:r>
      <w:r w:rsidR="009923FB" w:rsidRPr="00EC3BD6">
        <w:rPr>
          <w:spacing w:val="-15"/>
          <w:sz w:val="24"/>
        </w:rPr>
        <w:t xml:space="preserve"> </w:t>
      </w:r>
      <w:r w:rsidR="009923FB" w:rsidRPr="00EC3BD6">
        <w:rPr>
          <w:sz w:val="24"/>
        </w:rPr>
        <w:t>eventually</w:t>
      </w:r>
      <w:r w:rsidR="009923FB" w:rsidRPr="00EC3BD6">
        <w:rPr>
          <w:spacing w:val="-10"/>
          <w:sz w:val="24"/>
        </w:rPr>
        <w:t xml:space="preserve"> </w:t>
      </w:r>
      <w:r w:rsidR="009923FB" w:rsidRPr="00EC3BD6">
        <w:rPr>
          <w:sz w:val="24"/>
        </w:rPr>
        <w:t>resolved</w:t>
      </w:r>
      <w:r w:rsidR="009923FB" w:rsidRPr="00EC3BD6">
        <w:rPr>
          <w:spacing w:val="-15"/>
          <w:sz w:val="24"/>
        </w:rPr>
        <w:t xml:space="preserve"> </w:t>
      </w:r>
      <w:r w:rsidR="009923FB" w:rsidRPr="00EC3BD6">
        <w:rPr>
          <w:sz w:val="24"/>
        </w:rPr>
        <w:t>the</w:t>
      </w:r>
      <w:r w:rsidR="009923FB" w:rsidRPr="00EC3BD6">
        <w:rPr>
          <w:spacing w:val="-14"/>
          <w:sz w:val="24"/>
        </w:rPr>
        <w:t xml:space="preserve"> </w:t>
      </w:r>
      <w:r w:rsidR="009923FB" w:rsidRPr="00EC3BD6">
        <w:rPr>
          <w:sz w:val="24"/>
        </w:rPr>
        <w:t>issue</w:t>
      </w:r>
      <w:r w:rsidR="009923FB" w:rsidRPr="00EC3BD6">
        <w:rPr>
          <w:spacing w:val="-14"/>
          <w:sz w:val="24"/>
        </w:rPr>
        <w:t xml:space="preserve"> </w:t>
      </w:r>
      <w:r w:rsidR="009923FB" w:rsidRPr="00EC3BD6">
        <w:rPr>
          <w:sz w:val="24"/>
        </w:rPr>
        <w:t>and</w:t>
      </w:r>
      <w:r w:rsidR="009923FB" w:rsidRPr="00EC3BD6">
        <w:rPr>
          <w:spacing w:val="-12"/>
          <w:sz w:val="24"/>
        </w:rPr>
        <w:t xml:space="preserve"> </w:t>
      </w:r>
      <w:r w:rsidR="009923FB" w:rsidRPr="00EC3BD6">
        <w:rPr>
          <w:sz w:val="24"/>
        </w:rPr>
        <w:t>filed</w:t>
      </w:r>
      <w:r w:rsidR="009923FB" w:rsidRPr="00EC3BD6">
        <w:rPr>
          <w:spacing w:val="-12"/>
          <w:sz w:val="24"/>
        </w:rPr>
        <w:t xml:space="preserve"> </w:t>
      </w:r>
      <w:r w:rsidR="009923FB" w:rsidRPr="00EC3BD6">
        <w:rPr>
          <w:sz w:val="24"/>
        </w:rPr>
        <w:t>their</w:t>
      </w:r>
      <w:r w:rsidR="009923FB" w:rsidRPr="00EC3BD6">
        <w:rPr>
          <w:spacing w:val="-14"/>
          <w:sz w:val="24"/>
        </w:rPr>
        <w:t xml:space="preserve"> </w:t>
      </w:r>
      <w:r w:rsidR="009923FB" w:rsidRPr="00EC3BD6">
        <w:rPr>
          <w:sz w:val="24"/>
        </w:rPr>
        <w:t>application</w:t>
      </w:r>
      <w:r w:rsidR="009923FB" w:rsidRPr="00EC3BD6">
        <w:rPr>
          <w:spacing w:val="-14"/>
          <w:sz w:val="24"/>
        </w:rPr>
        <w:t xml:space="preserve"> </w:t>
      </w:r>
      <w:r w:rsidR="009923FB" w:rsidRPr="00EC3BD6">
        <w:rPr>
          <w:sz w:val="24"/>
        </w:rPr>
        <w:t>documents with the Registrar on 29 March 2022. On 30 March 2022, they received correspondence from the Tribunal advising them to apply for condonation. During this time, their province experienced heavy floods, and this delayed their filing. If the Respond</w:t>
      </w:r>
      <w:r w:rsidR="009923FB" w:rsidRPr="00EC3BD6">
        <w:rPr>
          <w:sz w:val="24"/>
        </w:rPr>
        <w:t>ent is not held accountable for its unlawful conduct and violations of consumer rights, other unsuspecting consumers will suffer</w:t>
      </w:r>
      <w:r w:rsidR="009923FB" w:rsidRPr="00EC3BD6">
        <w:rPr>
          <w:spacing w:val="-16"/>
          <w:sz w:val="24"/>
        </w:rPr>
        <w:t xml:space="preserve"> </w:t>
      </w:r>
      <w:r w:rsidR="009923FB" w:rsidRPr="00EC3BD6">
        <w:rPr>
          <w:sz w:val="24"/>
        </w:rPr>
        <w:t>losses.</w:t>
      </w:r>
    </w:p>
    <w:p w:rsidR="005250EA" w:rsidRPr="00EC3BD6" w:rsidRDefault="00EC3BD6" w:rsidP="00EC3BD6">
      <w:pPr>
        <w:tabs>
          <w:tab w:val="left" w:pos="854"/>
        </w:tabs>
        <w:spacing w:before="240" w:line="360" w:lineRule="auto"/>
        <w:ind w:left="853" w:right="109" w:hanging="721"/>
        <w:jc w:val="both"/>
        <w:rPr>
          <w:sz w:val="24"/>
        </w:rPr>
      </w:pPr>
      <w:r>
        <w:rPr>
          <w:spacing w:val="-14"/>
          <w:sz w:val="24"/>
          <w:szCs w:val="24"/>
        </w:rPr>
        <w:t>9.</w:t>
      </w:r>
      <w:r>
        <w:rPr>
          <w:spacing w:val="-14"/>
          <w:sz w:val="24"/>
          <w:szCs w:val="24"/>
        </w:rPr>
        <w:tab/>
      </w:r>
      <w:r w:rsidR="009923FB" w:rsidRPr="00EC3BD6">
        <w:rPr>
          <w:sz w:val="24"/>
        </w:rPr>
        <w:t>In addition to Form TI.r34, the Applicant filed his application for leave to refer a matter directly to the Tribunal us</w:t>
      </w:r>
      <w:r w:rsidR="009923FB" w:rsidRPr="00EC3BD6">
        <w:rPr>
          <w:sz w:val="24"/>
        </w:rPr>
        <w:t>ing the prescribed form, Form TI.73(3) &amp; 75(1)(b) &amp; (2) CPA. In “</w:t>
      </w:r>
      <w:r w:rsidR="009923FB" w:rsidRPr="00EC3BD6">
        <w:rPr>
          <w:i/>
          <w:sz w:val="24"/>
        </w:rPr>
        <w:t>Part D: Order sought from the</w:t>
      </w:r>
      <w:r w:rsidR="009923FB" w:rsidRPr="00EC3BD6">
        <w:rPr>
          <w:i/>
          <w:spacing w:val="6"/>
          <w:sz w:val="24"/>
        </w:rPr>
        <w:t xml:space="preserve"> </w:t>
      </w:r>
      <w:r w:rsidR="009923FB" w:rsidRPr="00EC3BD6">
        <w:rPr>
          <w:i/>
          <w:sz w:val="24"/>
        </w:rPr>
        <w:t>Tribunal</w:t>
      </w:r>
      <w:r w:rsidR="009923FB" w:rsidRPr="00EC3BD6">
        <w:rPr>
          <w:sz w:val="24"/>
        </w:rPr>
        <w:t>”</w:t>
      </w:r>
      <w:r w:rsidR="009923FB" w:rsidRPr="00EC3BD6">
        <w:rPr>
          <w:spacing w:val="7"/>
          <w:sz w:val="24"/>
        </w:rPr>
        <w:t xml:space="preserve"> </w:t>
      </w:r>
      <w:r w:rsidR="009923FB" w:rsidRPr="00EC3BD6">
        <w:rPr>
          <w:sz w:val="24"/>
        </w:rPr>
        <w:t>of</w:t>
      </w:r>
      <w:r w:rsidR="009923FB" w:rsidRPr="00EC3BD6">
        <w:rPr>
          <w:spacing w:val="5"/>
          <w:sz w:val="24"/>
        </w:rPr>
        <w:t xml:space="preserve"> </w:t>
      </w:r>
      <w:r w:rsidR="009923FB" w:rsidRPr="00EC3BD6">
        <w:rPr>
          <w:sz w:val="24"/>
        </w:rPr>
        <w:t>Form</w:t>
      </w:r>
      <w:r w:rsidR="009923FB" w:rsidRPr="00EC3BD6">
        <w:rPr>
          <w:spacing w:val="6"/>
          <w:sz w:val="24"/>
        </w:rPr>
        <w:t xml:space="preserve"> </w:t>
      </w:r>
      <w:r w:rsidR="009923FB" w:rsidRPr="00EC3BD6">
        <w:rPr>
          <w:sz w:val="24"/>
        </w:rPr>
        <w:t>TI.73(3)</w:t>
      </w:r>
      <w:r w:rsidR="009923FB" w:rsidRPr="00EC3BD6">
        <w:rPr>
          <w:spacing w:val="7"/>
          <w:sz w:val="24"/>
        </w:rPr>
        <w:t xml:space="preserve"> </w:t>
      </w:r>
      <w:r w:rsidR="009923FB" w:rsidRPr="00EC3BD6">
        <w:rPr>
          <w:sz w:val="24"/>
        </w:rPr>
        <w:t>&amp;</w:t>
      </w:r>
      <w:r w:rsidR="009923FB" w:rsidRPr="00EC3BD6">
        <w:rPr>
          <w:spacing w:val="6"/>
          <w:sz w:val="24"/>
        </w:rPr>
        <w:t xml:space="preserve"> </w:t>
      </w:r>
      <w:r w:rsidR="009923FB" w:rsidRPr="00EC3BD6">
        <w:rPr>
          <w:sz w:val="24"/>
        </w:rPr>
        <w:t>75(1)(b)</w:t>
      </w:r>
      <w:r w:rsidR="009923FB" w:rsidRPr="00EC3BD6">
        <w:rPr>
          <w:spacing w:val="7"/>
          <w:sz w:val="24"/>
        </w:rPr>
        <w:t xml:space="preserve"> </w:t>
      </w:r>
      <w:r w:rsidR="009923FB" w:rsidRPr="00EC3BD6">
        <w:rPr>
          <w:sz w:val="24"/>
        </w:rPr>
        <w:t>&amp;</w:t>
      </w:r>
      <w:r w:rsidR="009923FB" w:rsidRPr="00EC3BD6">
        <w:rPr>
          <w:spacing w:val="6"/>
          <w:sz w:val="24"/>
        </w:rPr>
        <w:t xml:space="preserve"> </w:t>
      </w:r>
      <w:r w:rsidR="009923FB" w:rsidRPr="00EC3BD6">
        <w:rPr>
          <w:sz w:val="24"/>
        </w:rPr>
        <w:t>(2)</w:t>
      </w:r>
      <w:r w:rsidR="009923FB" w:rsidRPr="00EC3BD6">
        <w:rPr>
          <w:spacing w:val="8"/>
          <w:sz w:val="24"/>
        </w:rPr>
        <w:t xml:space="preserve"> </w:t>
      </w:r>
      <w:r w:rsidR="009923FB" w:rsidRPr="00EC3BD6">
        <w:rPr>
          <w:sz w:val="24"/>
        </w:rPr>
        <w:t>CPA,</w:t>
      </w:r>
      <w:r w:rsidR="009923FB" w:rsidRPr="00EC3BD6">
        <w:rPr>
          <w:spacing w:val="6"/>
          <w:sz w:val="24"/>
        </w:rPr>
        <w:t xml:space="preserve"> </w:t>
      </w:r>
      <w:r w:rsidR="009923FB" w:rsidRPr="00EC3BD6">
        <w:rPr>
          <w:sz w:val="24"/>
        </w:rPr>
        <w:t>the</w:t>
      </w:r>
      <w:r w:rsidR="009923FB" w:rsidRPr="00EC3BD6">
        <w:rPr>
          <w:spacing w:val="9"/>
          <w:sz w:val="24"/>
        </w:rPr>
        <w:t xml:space="preserve"> </w:t>
      </w:r>
      <w:r w:rsidR="009923FB" w:rsidRPr="00EC3BD6">
        <w:rPr>
          <w:sz w:val="24"/>
        </w:rPr>
        <w:t>First</w:t>
      </w:r>
      <w:r w:rsidR="009923FB" w:rsidRPr="00EC3BD6">
        <w:rPr>
          <w:spacing w:val="6"/>
          <w:sz w:val="24"/>
        </w:rPr>
        <w:t xml:space="preserve"> </w:t>
      </w:r>
      <w:r w:rsidR="009923FB" w:rsidRPr="00EC3BD6">
        <w:rPr>
          <w:sz w:val="24"/>
        </w:rPr>
        <w:t>Applicant</w:t>
      </w:r>
      <w:r w:rsidR="009923FB" w:rsidRPr="00EC3BD6">
        <w:rPr>
          <w:spacing w:val="5"/>
          <w:sz w:val="24"/>
        </w:rPr>
        <w:t xml:space="preserve"> </w:t>
      </w:r>
      <w:r w:rsidR="009923FB" w:rsidRPr="00EC3BD6">
        <w:rPr>
          <w:sz w:val="24"/>
        </w:rPr>
        <w:t>stated</w:t>
      </w:r>
      <w:r w:rsidR="009923FB" w:rsidRPr="00EC3BD6">
        <w:rPr>
          <w:spacing w:val="6"/>
          <w:sz w:val="24"/>
        </w:rPr>
        <w:t xml:space="preserve"> </w:t>
      </w:r>
      <w:r w:rsidR="009923FB" w:rsidRPr="00EC3BD6">
        <w:rPr>
          <w:sz w:val="24"/>
        </w:rPr>
        <w:t>that</w:t>
      </w:r>
      <w:r w:rsidR="009923FB" w:rsidRPr="00EC3BD6">
        <w:rPr>
          <w:spacing w:val="1"/>
          <w:sz w:val="24"/>
        </w:rPr>
        <w:t xml:space="preserve"> </w:t>
      </w:r>
      <w:r w:rsidR="009923FB" w:rsidRPr="00EC3BD6">
        <w:rPr>
          <w:sz w:val="24"/>
        </w:rPr>
        <w:t>if</w:t>
      </w:r>
      <w:r w:rsidR="009923FB" w:rsidRPr="00EC3BD6">
        <w:rPr>
          <w:spacing w:val="10"/>
          <w:sz w:val="24"/>
        </w:rPr>
        <w:t xml:space="preserve"> </w:t>
      </w:r>
      <w:r w:rsidR="009923FB" w:rsidRPr="00EC3BD6">
        <w:rPr>
          <w:sz w:val="24"/>
        </w:rPr>
        <w:t>leave</w:t>
      </w:r>
      <w:r w:rsidR="009923FB" w:rsidRPr="00EC3BD6">
        <w:rPr>
          <w:spacing w:val="8"/>
          <w:sz w:val="24"/>
        </w:rPr>
        <w:t xml:space="preserve"> </w:t>
      </w:r>
      <w:r w:rsidR="009923FB" w:rsidRPr="00EC3BD6">
        <w:rPr>
          <w:sz w:val="24"/>
        </w:rPr>
        <w:t>is</w:t>
      </w:r>
      <w:r w:rsidR="009923FB" w:rsidRPr="00EC3BD6">
        <w:rPr>
          <w:spacing w:val="4"/>
          <w:sz w:val="24"/>
        </w:rPr>
        <w:t xml:space="preserve"> </w:t>
      </w:r>
      <w:r w:rsidR="009923FB" w:rsidRPr="00EC3BD6">
        <w:rPr>
          <w:sz w:val="24"/>
        </w:rPr>
        <w:t>granted;</w:t>
      </w:r>
    </w:p>
    <w:p w:rsidR="005250EA" w:rsidRDefault="005250EA">
      <w:pPr>
        <w:pStyle w:val="BodyText"/>
        <w:rPr>
          <w:sz w:val="20"/>
        </w:rPr>
      </w:pPr>
    </w:p>
    <w:p w:rsidR="005250EA" w:rsidRDefault="009923FB">
      <w:pPr>
        <w:pStyle w:val="BodyText"/>
        <w:spacing w:before="10"/>
        <w:rPr>
          <w:sz w:val="19"/>
        </w:rPr>
      </w:pPr>
      <w:r>
        <w:pict>
          <v:shape id="_x0000_s1027" style="position:absolute;margin-left:56.65pt;margin-top:13.8pt;width:144.05pt;height:.1pt;z-index:-251656192;mso-wrap-distance-left:0;mso-wrap-distance-right:0;mso-position-horizontal-relative:page" coordorigin="1133,276" coordsize="2881,0" path="m1133,276r2881,e" filled="f" strokeweight=".72pt">
            <v:path arrowok="t"/>
            <w10:wrap type="topAndBottom" anchorx="page"/>
          </v:shape>
        </w:pict>
      </w:r>
    </w:p>
    <w:p w:rsidR="005250EA" w:rsidRDefault="009923FB">
      <w:pPr>
        <w:spacing w:before="68"/>
        <w:ind w:left="132" w:right="39"/>
        <w:rPr>
          <w:sz w:val="20"/>
        </w:rPr>
      </w:pPr>
      <w:r>
        <w:rPr>
          <w:position w:val="5"/>
          <w:sz w:val="13"/>
        </w:rPr>
        <w:t xml:space="preserve">1 </w:t>
      </w:r>
      <w:r>
        <w:rPr>
          <w:sz w:val="20"/>
        </w:rPr>
        <w:t>Regulations for Matters Relating to the Functions of the Tribunal and Rules for the Conduct of Matters before the National Consumer Tribunal, 2007.</w:t>
      </w:r>
    </w:p>
    <w:p w:rsidR="005250EA" w:rsidRDefault="005250EA">
      <w:pPr>
        <w:rPr>
          <w:sz w:val="20"/>
        </w:rPr>
        <w:sectPr w:rsidR="005250EA">
          <w:headerReference w:type="default" r:id="rId7"/>
          <w:footerReference w:type="default" r:id="rId8"/>
          <w:pgSz w:w="11910" w:h="16840"/>
          <w:pgMar w:top="1040" w:right="1020" w:bottom="740" w:left="1000" w:header="537" w:footer="545" w:gutter="0"/>
          <w:cols w:space="720"/>
        </w:sectPr>
      </w:pPr>
    </w:p>
    <w:p w:rsidR="005250EA" w:rsidRDefault="009923FB">
      <w:pPr>
        <w:pStyle w:val="BodyText"/>
        <w:spacing w:line="360" w:lineRule="auto"/>
        <w:ind w:left="853" w:right="108"/>
        <w:jc w:val="both"/>
      </w:pPr>
      <w:r>
        <w:lastRenderedPageBreak/>
        <w:t>the Applicants’ will seek restitution of all sums paid. The First Applicant’s affidavit is attached to the application. In his affidavit, the First Applicant averred that on 23 May 2017, the Applicants purchased a property in its development stage from the</w:t>
      </w:r>
      <w:r>
        <w:t xml:space="preserve"> Respondent. They paid R190 000.00 to the Respondent on 10 June 2017. In terms of the agreement between the parties, the property was supposed to have been completed within one year of the signature of the agreement. This did not happen. On or about Februa</w:t>
      </w:r>
      <w:r>
        <w:t>ry 2019, the Respondent asked the Applicants to pay R12 213.00 for the electricity connection to</w:t>
      </w:r>
      <w:r>
        <w:rPr>
          <w:spacing w:val="-9"/>
        </w:rPr>
        <w:t xml:space="preserve"> </w:t>
      </w:r>
      <w:r>
        <w:t>prepare</w:t>
      </w:r>
      <w:r>
        <w:rPr>
          <w:spacing w:val="-7"/>
        </w:rPr>
        <w:t xml:space="preserve"> </w:t>
      </w:r>
      <w:r>
        <w:t>the</w:t>
      </w:r>
      <w:r>
        <w:rPr>
          <w:spacing w:val="-8"/>
        </w:rPr>
        <w:t xml:space="preserve"> </w:t>
      </w:r>
      <w:r>
        <w:t>property</w:t>
      </w:r>
      <w:r>
        <w:rPr>
          <w:spacing w:val="-10"/>
        </w:rPr>
        <w:t xml:space="preserve"> </w:t>
      </w:r>
      <w:r>
        <w:t>for</w:t>
      </w:r>
      <w:r>
        <w:rPr>
          <w:spacing w:val="-10"/>
        </w:rPr>
        <w:t xml:space="preserve"> </w:t>
      </w:r>
      <w:r>
        <w:t>occupation.</w:t>
      </w:r>
      <w:r>
        <w:rPr>
          <w:spacing w:val="-10"/>
        </w:rPr>
        <w:t xml:space="preserve"> </w:t>
      </w:r>
      <w:r>
        <w:t>They</w:t>
      </w:r>
      <w:r>
        <w:rPr>
          <w:spacing w:val="-9"/>
        </w:rPr>
        <w:t xml:space="preserve"> </w:t>
      </w:r>
      <w:r>
        <w:t>paid</w:t>
      </w:r>
      <w:r>
        <w:rPr>
          <w:spacing w:val="-10"/>
        </w:rPr>
        <w:t xml:space="preserve"> </w:t>
      </w:r>
      <w:r>
        <w:t>an</w:t>
      </w:r>
      <w:r>
        <w:rPr>
          <w:spacing w:val="-8"/>
        </w:rPr>
        <w:t xml:space="preserve"> </w:t>
      </w:r>
      <w:r>
        <w:t>additional</w:t>
      </w:r>
      <w:r>
        <w:rPr>
          <w:spacing w:val="-11"/>
        </w:rPr>
        <w:t xml:space="preserve"> </w:t>
      </w:r>
      <w:r>
        <w:t>amount</w:t>
      </w:r>
      <w:r>
        <w:rPr>
          <w:spacing w:val="-9"/>
        </w:rPr>
        <w:t xml:space="preserve"> </w:t>
      </w:r>
      <w:r>
        <w:t>of</w:t>
      </w:r>
      <w:r>
        <w:rPr>
          <w:spacing w:val="-10"/>
        </w:rPr>
        <w:t xml:space="preserve"> </w:t>
      </w:r>
      <w:r>
        <w:t>R12</w:t>
      </w:r>
      <w:r>
        <w:rPr>
          <w:spacing w:val="3"/>
        </w:rPr>
        <w:t xml:space="preserve"> </w:t>
      </w:r>
      <w:r>
        <w:t>500.00</w:t>
      </w:r>
      <w:r>
        <w:rPr>
          <w:spacing w:val="-6"/>
        </w:rPr>
        <w:t xml:space="preserve"> </w:t>
      </w:r>
      <w:r>
        <w:t>for</w:t>
      </w:r>
      <w:r>
        <w:rPr>
          <w:spacing w:val="-9"/>
        </w:rPr>
        <w:t xml:space="preserve"> </w:t>
      </w:r>
      <w:r>
        <w:t>plan</w:t>
      </w:r>
      <w:r>
        <w:rPr>
          <w:spacing w:val="-7"/>
        </w:rPr>
        <w:t xml:space="preserve"> </w:t>
      </w:r>
      <w:r>
        <w:t xml:space="preserve">changes. Between April and May 2019, the Respondent asked them to install a retaining wall, but they refused. On 11 May 2020, they received communication from the Respondent advising that it </w:t>
      </w:r>
      <w:r>
        <w:rPr>
          <w:spacing w:val="3"/>
        </w:rPr>
        <w:t xml:space="preserve">had </w:t>
      </w:r>
      <w:r>
        <w:t>been placed under liquidation. The liquidation was later resc</w:t>
      </w:r>
      <w:r>
        <w:t>inded. On 15 November 2021, the Applicants lodged a complaint with the Commission. On 28 January 2022, the Commission issued a notice of non-referral on</w:t>
      </w:r>
      <w:r>
        <w:rPr>
          <w:spacing w:val="-5"/>
        </w:rPr>
        <w:t xml:space="preserve"> </w:t>
      </w:r>
      <w:r>
        <w:t>the</w:t>
      </w:r>
      <w:r>
        <w:rPr>
          <w:spacing w:val="-4"/>
        </w:rPr>
        <w:t xml:space="preserve"> </w:t>
      </w:r>
      <w:r>
        <w:t>basis</w:t>
      </w:r>
      <w:r>
        <w:rPr>
          <w:spacing w:val="-5"/>
        </w:rPr>
        <w:t xml:space="preserve"> </w:t>
      </w:r>
      <w:r>
        <w:t>that</w:t>
      </w:r>
      <w:r>
        <w:rPr>
          <w:spacing w:val="-4"/>
        </w:rPr>
        <w:t xml:space="preserve"> </w:t>
      </w:r>
      <w:r>
        <w:t>it</w:t>
      </w:r>
      <w:r>
        <w:rPr>
          <w:spacing w:val="-4"/>
        </w:rPr>
        <w:t xml:space="preserve"> </w:t>
      </w:r>
      <w:r>
        <w:t>did</w:t>
      </w:r>
      <w:r>
        <w:rPr>
          <w:spacing w:val="-6"/>
        </w:rPr>
        <w:t xml:space="preserve"> </w:t>
      </w:r>
      <w:r>
        <w:t>not</w:t>
      </w:r>
      <w:r>
        <w:rPr>
          <w:spacing w:val="-7"/>
        </w:rPr>
        <w:t xml:space="preserve"> </w:t>
      </w:r>
      <w:r>
        <w:t>have</w:t>
      </w:r>
      <w:r>
        <w:rPr>
          <w:spacing w:val="-4"/>
        </w:rPr>
        <w:t xml:space="preserve"> </w:t>
      </w:r>
      <w:r>
        <w:t>jurisdiction</w:t>
      </w:r>
      <w:r>
        <w:rPr>
          <w:spacing w:val="-3"/>
        </w:rPr>
        <w:t xml:space="preserve"> </w:t>
      </w:r>
      <w:r>
        <w:t>to</w:t>
      </w:r>
      <w:r>
        <w:rPr>
          <w:spacing w:val="-4"/>
        </w:rPr>
        <w:t xml:space="preserve"> </w:t>
      </w:r>
      <w:r>
        <w:t>pursue</w:t>
      </w:r>
      <w:r>
        <w:rPr>
          <w:spacing w:val="-4"/>
        </w:rPr>
        <w:t xml:space="preserve"> </w:t>
      </w:r>
      <w:r>
        <w:t>claims</w:t>
      </w:r>
      <w:r>
        <w:rPr>
          <w:spacing w:val="-5"/>
        </w:rPr>
        <w:t xml:space="preserve"> </w:t>
      </w:r>
      <w:r>
        <w:t>that</w:t>
      </w:r>
      <w:r>
        <w:rPr>
          <w:spacing w:val="-4"/>
        </w:rPr>
        <w:t xml:space="preserve"> </w:t>
      </w:r>
      <w:r>
        <w:t>took</w:t>
      </w:r>
      <w:r>
        <w:rPr>
          <w:spacing w:val="-4"/>
        </w:rPr>
        <w:t xml:space="preserve"> </w:t>
      </w:r>
      <w:r>
        <w:t>place</w:t>
      </w:r>
      <w:r>
        <w:rPr>
          <w:spacing w:val="-4"/>
        </w:rPr>
        <w:t xml:space="preserve"> </w:t>
      </w:r>
      <w:r>
        <w:t>more</w:t>
      </w:r>
      <w:r>
        <w:rPr>
          <w:spacing w:val="-4"/>
        </w:rPr>
        <w:t xml:space="preserve"> </w:t>
      </w:r>
      <w:r>
        <w:t>than</w:t>
      </w:r>
      <w:r>
        <w:rPr>
          <w:spacing w:val="-4"/>
        </w:rPr>
        <w:t xml:space="preserve"> </w:t>
      </w:r>
      <w:r>
        <w:t>three</w:t>
      </w:r>
      <w:r>
        <w:rPr>
          <w:spacing w:val="-4"/>
        </w:rPr>
        <w:t xml:space="preserve"> </w:t>
      </w:r>
      <w:r>
        <w:t>years</w:t>
      </w:r>
      <w:r>
        <w:rPr>
          <w:spacing w:val="-5"/>
        </w:rPr>
        <w:t xml:space="preserve"> </w:t>
      </w:r>
      <w:r>
        <w:t>ago.</w:t>
      </w:r>
    </w:p>
    <w:p w:rsidR="005250EA" w:rsidRPr="00EC3BD6" w:rsidRDefault="00EC3BD6" w:rsidP="00EC3BD6">
      <w:pPr>
        <w:tabs>
          <w:tab w:val="left" w:pos="854"/>
        </w:tabs>
        <w:spacing w:before="239" w:line="360" w:lineRule="auto"/>
        <w:ind w:left="853" w:right="111" w:hanging="721"/>
        <w:jc w:val="both"/>
        <w:rPr>
          <w:sz w:val="24"/>
        </w:rPr>
      </w:pPr>
      <w:r>
        <w:rPr>
          <w:spacing w:val="-14"/>
          <w:sz w:val="24"/>
          <w:szCs w:val="24"/>
        </w:rPr>
        <w:t>10.</w:t>
      </w:r>
      <w:r>
        <w:rPr>
          <w:spacing w:val="-14"/>
          <w:sz w:val="24"/>
          <w:szCs w:val="24"/>
        </w:rPr>
        <w:tab/>
      </w:r>
      <w:r w:rsidR="009923FB" w:rsidRPr="00EC3BD6">
        <w:rPr>
          <w:sz w:val="24"/>
        </w:rPr>
        <w:t xml:space="preserve">On 24 August 2022, the Tribunal’s Registrar (“Registrar”) issued a notice of filing and served the same on the Applicant by email and the Respondent by registered mail. In terms of Rule 13 of the Rules of the Tribunal, the Respondent had 15 business days </w:t>
      </w:r>
      <w:r w:rsidR="009923FB" w:rsidRPr="00EC3BD6">
        <w:rPr>
          <w:sz w:val="24"/>
        </w:rPr>
        <w:t>after being served with the application to serve an answering affidavit on the Applicants and file the same with the Tribunal. The Respondent, however, did not do</w:t>
      </w:r>
      <w:r w:rsidR="009923FB" w:rsidRPr="00EC3BD6">
        <w:rPr>
          <w:spacing w:val="-1"/>
          <w:sz w:val="24"/>
        </w:rPr>
        <w:t xml:space="preserve"> </w:t>
      </w:r>
      <w:r w:rsidR="009923FB" w:rsidRPr="00EC3BD6">
        <w:rPr>
          <w:sz w:val="24"/>
        </w:rPr>
        <w:t>so.</w:t>
      </w:r>
    </w:p>
    <w:p w:rsidR="005250EA" w:rsidRDefault="005250EA">
      <w:pPr>
        <w:pStyle w:val="BodyText"/>
        <w:spacing w:before="2"/>
      </w:pPr>
    </w:p>
    <w:p w:rsidR="005250EA" w:rsidRDefault="009923FB">
      <w:pPr>
        <w:pStyle w:val="Heading1"/>
      </w:pPr>
      <w:r>
        <w:t>THE LAW</w:t>
      </w:r>
    </w:p>
    <w:p w:rsidR="005250EA" w:rsidRDefault="005250EA">
      <w:pPr>
        <w:pStyle w:val="BodyText"/>
        <w:spacing w:before="10"/>
        <w:rPr>
          <w:b/>
          <w:sz w:val="32"/>
        </w:rPr>
      </w:pPr>
    </w:p>
    <w:p w:rsidR="005250EA" w:rsidRPr="00EC3BD6" w:rsidRDefault="00EC3BD6" w:rsidP="00EC3BD6">
      <w:pPr>
        <w:tabs>
          <w:tab w:val="left" w:pos="853"/>
          <w:tab w:val="left" w:pos="854"/>
        </w:tabs>
        <w:spacing w:before="1"/>
        <w:ind w:left="853" w:hanging="722"/>
        <w:rPr>
          <w:sz w:val="24"/>
        </w:rPr>
      </w:pPr>
      <w:r>
        <w:rPr>
          <w:spacing w:val="-14"/>
          <w:sz w:val="24"/>
          <w:szCs w:val="24"/>
        </w:rPr>
        <w:t>11.</w:t>
      </w:r>
      <w:r>
        <w:rPr>
          <w:spacing w:val="-14"/>
          <w:sz w:val="24"/>
          <w:szCs w:val="24"/>
        </w:rPr>
        <w:tab/>
      </w:r>
      <w:r w:rsidR="009923FB" w:rsidRPr="00EC3BD6">
        <w:rPr>
          <w:sz w:val="24"/>
        </w:rPr>
        <w:t>Rule 34 (1) of the Tribunal Rules states</w:t>
      </w:r>
      <w:r w:rsidR="009923FB" w:rsidRPr="00EC3BD6">
        <w:rPr>
          <w:spacing w:val="-8"/>
          <w:sz w:val="24"/>
        </w:rPr>
        <w:t xml:space="preserve"> </w:t>
      </w:r>
      <w:r w:rsidR="009923FB" w:rsidRPr="00EC3BD6">
        <w:rPr>
          <w:sz w:val="24"/>
        </w:rPr>
        <w:t>–</w:t>
      </w:r>
    </w:p>
    <w:p w:rsidR="005250EA" w:rsidRDefault="005250EA">
      <w:pPr>
        <w:pStyle w:val="BodyText"/>
        <w:spacing w:before="10"/>
        <w:rPr>
          <w:sz w:val="32"/>
        </w:rPr>
      </w:pPr>
    </w:p>
    <w:p w:rsidR="005250EA" w:rsidRDefault="009923FB">
      <w:pPr>
        <w:ind w:left="1573"/>
        <w:rPr>
          <w:i/>
          <w:sz w:val="24"/>
        </w:rPr>
      </w:pPr>
      <w:r>
        <w:rPr>
          <w:i/>
          <w:sz w:val="24"/>
        </w:rPr>
        <w:t xml:space="preserve">“A party may apply to the Tribunal </w:t>
      </w:r>
      <w:r>
        <w:rPr>
          <w:i/>
          <w:sz w:val="24"/>
        </w:rPr>
        <w:t>in Form TI r.34 for an order to:-</w:t>
      </w:r>
    </w:p>
    <w:p w:rsidR="005250EA" w:rsidRDefault="005250EA">
      <w:pPr>
        <w:pStyle w:val="BodyText"/>
        <w:spacing w:before="6"/>
        <w:rPr>
          <w:i/>
        </w:rPr>
      </w:pPr>
    </w:p>
    <w:p w:rsidR="005250EA" w:rsidRPr="00EC3BD6" w:rsidRDefault="00EC3BD6" w:rsidP="00EC3BD6">
      <w:pPr>
        <w:tabs>
          <w:tab w:val="left" w:pos="1989"/>
        </w:tabs>
        <w:ind w:left="1988" w:hanging="416"/>
        <w:rPr>
          <w:i/>
          <w:sz w:val="24"/>
        </w:rPr>
      </w:pPr>
      <w:r>
        <w:rPr>
          <w:i/>
          <w:spacing w:val="-3"/>
          <w:sz w:val="24"/>
          <w:szCs w:val="24"/>
        </w:rPr>
        <w:t>(a)</w:t>
      </w:r>
      <w:r>
        <w:rPr>
          <w:i/>
          <w:spacing w:val="-3"/>
          <w:sz w:val="24"/>
          <w:szCs w:val="24"/>
        </w:rPr>
        <w:tab/>
      </w:r>
      <w:r w:rsidR="009923FB" w:rsidRPr="00EC3BD6">
        <w:rPr>
          <w:i/>
          <w:sz w:val="24"/>
        </w:rPr>
        <w:t>condone late filing of a document or</w:t>
      </w:r>
      <w:r w:rsidR="009923FB" w:rsidRPr="00EC3BD6">
        <w:rPr>
          <w:i/>
          <w:spacing w:val="-8"/>
          <w:sz w:val="24"/>
        </w:rPr>
        <w:t xml:space="preserve"> </w:t>
      </w:r>
      <w:r w:rsidR="009923FB" w:rsidRPr="00EC3BD6">
        <w:rPr>
          <w:i/>
          <w:sz w:val="24"/>
        </w:rPr>
        <w:t>application;</w:t>
      </w:r>
    </w:p>
    <w:p w:rsidR="005250EA" w:rsidRDefault="005250EA">
      <w:pPr>
        <w:pStyle w:val="BodyText"/>
        <w:spacing w:before="6"/>
        <w:rPr>
          <w:i/>
        </w:rPr>
      </w:pPr>
    </w:p>
    <w:p w:rsidR="005250EA" w:rsidRPr="00EC3BD6" w:rsidRDefault="00EC3BD6" w:rsidP="00EC3BD6">
      <w:pPr>
        <w:tabs>
          <w:tab w:val="left" w:pos="1934"/>
        </w:tabs>
        <w:ind w:left="1933" w:hanging="361"/>
        <w:rPr>
          <w:i/>
          <w:sz w:val="24"/>
        </w:rPr>
      </w:pPr>
      <w:r>
        <w:rPr>
          <w:i/>
          <w:spacing w:val="-3"/>
          <w:sz w:val="24"/>
          <w:szCs w:val="24"/>
        </w:rPr>
        <w:t>(b)</w:t>
      </w:r>
      <w:r>
        <w:rPr>
          <w:i/>
          <w:spacing w:val="-3"/>
          <w:sz w:val="24"/>
          <w:szCs w:val="24"/>
        </w:rPr>
        <w:tab/>
      </w:r>
      <w:r w:rsidR="009923FB" w:rsidRPr="00EC3BD6">
        <w:rPr>
          <w:i/>
          <w:sz w:val="24"/>
        </w:rPr>
        <w:t>extend or reduce the time allowed for filing or</w:t>
      </w:r>
      <w:r w:rsidR="009923FB" w:rsidRPr="00EC3BD6">
        <w:rPr>
          <w:i/>
          <w:spacing w:val="-6"/>
          <w:sz w:val="24"/>
        </w:rPr>
        <w:t xml:space="preserve"> </w:t>
      </w:r>
      <w:r w:rsidR="009923FB" w:rsidRPr="00EC3BD6">
        <w:rPr>
          <w:i/>
          <w:sz w:val="24"/>
        </w:rPr>
        <w:t>serving;</w:t>
      </w:r>
    </w:p>
    <w:p w:rsidR="005250EA" w:rsidRDefault="005250EA">
      <w:pPr>
        <w:pStyle w:val="BodyText"/>
        <w:spacing w:before="6"/>
        <w:rPr>
          <w:i/>
        </w:rPr>
      </w:pPr>
    </w:p>
    <w:p w:rsidR="005250EA" w:rsidRPr="00EC3BD6" w:rsidRDefault="00EC3BD6" w:rsidP="00EC3BD6">
      <w:pPr>
        <w:tabs>
          <w:tab w:val="left" w:pos="1934"/>
        </w:tabs>
        <w:ind w:left="1933" w:hanging="361"/>
        <w:rPr>
          <w:i/>
          <w:sz w:val="24"/>
        </w:rPr>
      </w:pPr>
      <w:r>
        <w:rPr>
          <w:i/>
          <w:spacing w:val="-3"/>
          <w:sz w:val="24"/>
          <w:szCs w:val="24"/>
        </w:rPr>
        <w:t>(c)</w:t>
      </w:r>
      <w:r>
        <w:rPr>
          <w:i/>
          <w:spacing w:val="-3"/>
          <w:sz w:val="24"/>
          <w:szCs w:val="24"/>
        </w:rPr>
        <w:tab/>
      </w:r>
      <w:r w:rsidR="009923FB" w:rsidRPr="00EC3BD6">
        <w:rPr>
          <w:i/>
          <w:sz w:val="24"/>
        </w:rPr>
        <w:t>condone the non-payment of a fee;</w:t>
      </w:r>
      <w:r w:rsidR="009923FB" w:rsidRPr="00EC3BD6">
        <w:rPr>
          <w:i/>
          <w:spacing w:val="-9"/>
          <w:sz w:val="24"/>
        </w:rPr>
        <w:t xml:space="preserve"> </w:t>
      </w:r>
      <w:r w:rsidR="009923FB" w:rsidRPr="00EC3BD6">
        <w:rPr>
          <w:i/>
          <w:sz w:val="24"/>
        </w:rPr>
        <w:t>or</w:t>
      </w:r>
    </w:p>
    <w:p w:rsidR="005250EA" w:rsidRDefault="005250EA">
      <w:pPr>
        <w:pStyle w:val="BodyText"/>
        <w:spacing w:before="6"/>
        <w:rPr>
          <w:i/>
        </w:rPr>
      </w:pPr>
    </w:p>
    <w:p w:rsidR="005250EA" w:rsidRPr="00EC3BD6" w:rsidRDefault="00EC3BD6" w:rsidP="00EC3BD6">
      <w:pPr>
        <w:tabs>
          <w:tab w:val="left" w:pos="1934"/>
        </w:tabs>
        <w:ind w:left="1933" w:hanging="361"/>
        <w:rPr>
          <w:i/>
          <w:sz w:val="24"/>
        </w:rPr>
      </w:pPr>
      <w:r>
        <w:rPr>
          <w:i/>
          <w:spacing w:val="-3"/>
          <w:sz w:val="24"/>
          <w:szCs w:val="24"/>
        </w:rPr>
        <w:t>(d)</w:t>
      </w:r>
      <w:r>
        <w:rPr>
          <w:i/>
          <w:spacing w:val="-3"/>
          <w:sz w:val="24"/>
          <w:szCs w:val="24"/>
        </w:rPr>
        <w:tab/>
      </w:r>
      <w:r w:rsidR="009923FB" w:rsidRPr="00EC3BD6">
        <w:rPr>
          <w:i/>
          <w:sz w:val="24"/>
        </w:rPr>
        <w:t>condone any other departure from the rules or</w:t>
      </w:r>
      <w:r w:rsidR="009923FB" w:rsidRPr="00EC3BD6">
        <w:rPr>
          <w:i/>
          <w:spacing w:val="-10"/>
          <w:sz w:val="24"/>
        </w:rPr>
        <w:t xml:space="preserve"> </w:t>
      </w:r>
      <w:r w:rsidR="009923FB" w:rsidRPr="00EC3BD6">
        <w:rPr>
          <w:i/>
          <w:sz w:val="24"/>
        </w:rPr>
        <w:t>procedures.”</w:t>
      </w:r>
    </w:p>
    <w:p w:rsidR="005250EA" w:rsidRDefault="005250EA">
      <w:pPr>
        <w:pStyle w:val="BodyText"/>
        <w:rPr>
          <w:i/>
          <w:sz w:val="28"/>
        </w:rPr>
      </w:pPr>
    </w:p>
    <w:p w:rsidR="005250EA" w:rsidRPr="00EC3BD6" w:rsidRDefault="00EC3BD6" w:rsidP="00EC3BD6">
      <w:pPr>
        <w:tabs>
          <w:tab w:val="left" w:pos="853"/>
          <w:tab w:val="left" w:pos="854"/>
        </w:tabs>
        <w:spacing w:before="234"/>
        <w:ind w:left="853" w:hanging="722"/>
        <w:rPr>
          <w:i/>
          <w:sz w:val="24"/>
        </w:rPr>
      </w:pPr>
      <w:r>
        <w:rPr>
          <w:i/>
          <w:spacing w:val="-14"/>
          <w:sz w:val="24"/>
          <w:szCs w:val="24"/>
        </w:rPr>
        <w:t>12.</w:t>
      </w:r>
      <w:r>
        <w:rPr>
          <w:i/>
          <w:spacing w:val="-14"/>
          <w:sz w:val="24"/>
          <w:szCs w:val="24"/>
        </w:rPr>
        <w:tab/>
      </w:r>
      <w:r w:rsidR="009923FB" w:rsidRPr="00EC3BD6">
        <w:rPr>
          <w:sz w:val="24"/>
        </w:rPr>
        <w:t xml:space="preserve">Rule 34 (2) of the Tribunal Rules states that </w:t>
      </w:r>
      <w:r w:rsidR="009923FB" w:rsidRPr="00EC3BD6">
        <w:rPr>
          <w:i/>
          <w:sz w:val="24"/>
        </w:rPr>
        <w:t>“The Tribunal may grant the order on good cause</w:t>
      </w:r>
      <w:r w:rsidR="009923FB" w:rsidRPr="00EC3BD6">
        <w:rPr>
          <w:i/>
          <w:spacing w:val="-36"/>
          <w:sz w:val="24"/>
        </w:rPr>
        <w:t xml:space="preserve"> </w:t>
      </w:r>
      <w:r w:rsidR="009923FB" w:rsidRPr="00EC3BD6">
        <w:rPr>
          <w:i/>
          <w:sz w:val="24"/>
        </w:rPr>
        <w:t>shown”.</w:t>
      </w:r>
    </w:p>
    <w:p w:rsidR="005250EA" w:rsidRDefault="005250EA">
      <w:pPr>
        <w:pStyle w:val="BodyText"/>
        <w:spacing w:before="1"/>
        <w:rPr>
          <w:i/>
        </w:rPr>
      </w:pPr>
    </w:p>
    <w:p w:rsidR="005250EA" w:rsidRPr="00EC3BD6" w:rsidRDefault="00EC3BD6" w:rsidP="00EC3BD6">
      <w:pPr>
        <w:tabs>
          <w:tab w:val="left" w:pos="854"/>
        </w:tabs>
        <w:spacing w:line="360" w:lineRule="auto"/>
        <w:ind w:left="853" w:right="109" w:hanging="721"/>
        <w:jc w:val="both"/>
        <w:rPr>
          <w:i/>
          <w:sz w:val="24"/>
        </w:rPr>
      </w:pPr>
      <w:r>
        <w:rPr>
          <w:i/>
          <w:spacing w:val="-14"/>
          <w:sz w:val="24"/>
          <w:szCs w:val="24"/>
        </w:rPr>
        <w:t>13.</w:t>
      </w:r>
      <w:r>
        <w:rPr>
          <w:i/>
          <w:spacing w:val="-14"/>
          <w:sz w:val="24"/>
          <w:szCs w:val="24"/>
        </w:rPr>
        <w:tab/>
      </w:r>
      <w:r w:rsidR="009923FB" w:rsidRPr="00EC3BD6">
        <w:rPr>
          <w:sz w:val="24"/>
        </w:rPr>
        <w:t>To</w:t>
      </w:r>
      <w:r w:rsidR="009923FB" w:rsidRPr="00EC3BD6">
        <w:rPr>
          <w:spacing w:val="-9"/>
          <w:sz w:val="24"/>
        </w:rPr>
        <w:t xml:space="preserve"> </w:t>
      </w:r>
      <w:r w:rsidR="009923FB" w:rsidRPr="00EC3BD6">
        <w:rPr>
          <w:i/>
          <w:sz w:val="24"/>
        </w:rPr>
        <w:t>condone</w:t>
      </w:r>
      <w:r w:rsidR="009923FB" w:rsidRPr="00EC3BD6">
        <w:rPr>
          <w:i/>
          <w:spacing w:val="-8"/>
          <w:sz w:val="24"/>
        </w:rPr>
        <w:t xml:space="preserve"> </w:t>
      </w:r>
      <w:r w:rsidR="009923FB" w:rsidRPr="00EC3BD6">
        <w:rPr>
          <w:sz w:val="24"/>
        </w:rPr>
        <w:t>means</w:t>
      </w:r>
      <w:r w:rsidR="009923FB" w:rsidRPr="00EC3BD6">
        <w:rPr>
          <w:spacing w:val="-9"/>
          <w:sz w:val="24"/>
        </w:rPr>
        <w:t xml:space="preserve"> </w:t>
      </w:r>
      <w:r w:rsidR="009923FB" w:rsidRPr="00EC3BD6">
        <w:rPr>
          <w:sz w:val="24"/>
        </w:rPr>
        <w:t>to</w:t>
      </w:r>
      <w:r w:rsidR="009923FB" w:rsidRPr="00EC3BD6">
        <w:rPr>
          <w:spacing w:val="-7"/>
          <w:sz w:val="24"/>
        </w:rPr>
        <w:t xml:space="preserve"> </w:t>
      </w:r>
      <w:r w:rsidR="009923FB" w:rsidRPr="00EC3BD6">
        <w:rPr>
          <w:i/>
          <w:sz w:val="24"/>
        </w:rPr>
        <w:t>“accept</w:t>
      </w:r>
      <w:r w:rsidR="009923FB" w:rsidRPr="00EC3BD6">
        <w:rPr>
          <w:i/>
          <w:spacing w:val="-9"/>
          <w:sz w:val="24"/>
        </w:rPr>
        <w:t xml:space="preserve"> </w:t>
      </w:r>
      <w:r w:rsidR="009923FB" w:rsidRPr="00EC3BD6">
        <w:rPr>
          <w:i/>
          <w:sz w:val="24"/>
        </w:rPr>
        <w:t>or</w:t>
      </w:r>
      <w:r w:rsidR="009923FB" w:rsidRPr="00EC3BD6">
        <w:rPr>
          <w:i/>
          <w:spacing w:val="-10"/>
          <w:sz w:val="24"/>
        </w:rPr>
        <w:t xml:space="preserve"> </w:t>
      </w:r>
      <w:r w:rsidR="009923FB" w:rsidRPr="00EC3BD6">
        <w:rPr>
          <w:i/>
          <w:sz w:val="24"/>
        </w:rPr>
        <w:t>forgive</w:t>
      </w:r>
      <w:r w:rsidR="009923FB" w:rsidRPr="00EC3BD6">
        <w:rPr>
          <w:i/>
          <w:spacing w:val="-9"/>
          <w:sz w:val="24"/>
        </w:rPr>
        <w:t xml:space="preserve"> </w:t>
      </w:r>
      <w:r w:rsidR="009923FB" w:rsidRPr="00EC3BD6">
        <w:rPr>
          <w:i/>
          <w:sz w:val="24"/>
        </w:rPr>
        <w:t>an</w:t>
      </w:r>
      <w:r w:rsidR="009923FB" w:rsidRPr="00EC3BD6">
        <w:rPr>
          <w:i/>
          <w:spacing w:val="-9"/>
          <w:sz w:val="24"/>
        </w:rPr>
        <w:t xml:space="preserve"> </w:t>
      </w:r>
      <w:r w:rsidR="009923FB" w:rsidRPr="00EC3BD6">
        <w:rPr>
          <w:i/>
          <w:sz w:val="24"/>
        </w:rPr>
        <w:t>offence</w:t>
      </w:r>
      <w:r w:rsidR="009923FB" w:rsidRPr="00EC3BD6">
        <w:rPr>
          <w:i/>
          <w:spacing w:val="-9"/>
          <w:sz w:val="24"/>
        </w:rPr>
        <w:t xml:space="preserve"> </w:t>
      </w:r>
      <w:r w:rsidR="009923FB" w:rsidRPr="00EC3BD6">
        <w:rPr>
          <w:i/>
          <w:sz w:val="24"/>
        </w:rPr>
        <w:t>or</w:t>
      </w:r>
      <w:r w:rsidR="009923FB" w:rsidRPr="00EC3BD6">
        <w:rPr>
          <w:i/>
          <w:spacing w:val="-9"/>
          <w:sz w:val="24"/>
        </w:rPr>
        <w:t xml:space="preserve"> </w:t>
      </w:r>
      <w:r w:rsidR="009923FB" w:rsidRPr="00EC3BD6">
        <w:rPr>
          <w:i/>
          <w:sz w:val="24"/>
        </w:rPr>
        <w:t>wrongdoing”.</w:t>
      </w:r>
      <w:r w:rsidR="009923FB" w:rsidRPr="00EC3BD6">
        <w:rPr>
          <w:i/>
          <w:spacing w:val="-6"/>
          <w:sz w:val="24"/>
        </w:rPr>
        <w:t xml:space="preserve"> </w:t>
      </w:r>
      <w:r w:rsidR="009923FB" w:rsidRPr="00EC3BD6">
        <w:rPr>
          <w:sz w:val="24"/>
        </w:rPr>
        <w:t>The</w:t>
      </w:r>
      <w:r w:rsidR="009923FB" w:rsidRPr="00EC3BD6">
        <w:rPr>
          <w:spacing w:val="-8"/>
          <w:sz w:val="24"/>
        </w:rPr>
        <w:t xml:space="preserve"> </w:t>
      </w:r>
      <w:r w:rsidR="009923FB" w:rsidRPr="00EC3BD6">
        <w:rPr>
          <w:sz w:val="24"/>
        </w:rPr>
        <w:t>word</w:t>
      </w:r>
      <w:r w:rsidR="009923FB" w:rsidRPr="00EC3BD6">
        <w:rPr>
          <w:spacing w:val="-9"/>
          <w:sz w:val="24"/>
        </w:rPr>
        <w:t xml:space="preserve"> </w:t>
      </w:r>
      <w:r w:rsidR="009923FB" w:rsidRPr="00EC3BD6">
        <w:rPr>
          <w:sz w:val="24"/>
        </w:rPr>
        <w:t>stems</w:t>
      </w:r>
      <w:r w:rsidR="009923FB" w:rsidRPr="00EC3BD6">
        <w:rPr>
          <w:spacing w:val="-12"/>
          <w:sz w:val="24"/>
        </w:rPr>
        <w:t xml:space="preserve"> </w:t>
      </w:r>
      <w:r w:rsidR="009923FB" w:rsidRPr="00EC3BD6">
        <w:rPr>
          <w:sz w:val="24"/>
        </w:rPr>
        <w:t>from</w:t>
      </w:r>
      <w:r w:rsidR="009923FB" w:rsidRPr="00EC3BD6">
        <w:rPr>
          <w:spacing w:val="-10"/>
          <w:sz w:val="24"/>
        </w:rPr>
        <w:t xml:space="preserve"> </w:t>
      </w:r>
      <w:r w:rsidR="009923FB" w:rsidRPr="00EC3BD6">
        <w:rPr>
          <w:sz w:val="24"/>
        </w:rPr>
        <w:t>the</w:t>
      </w:r>
      <w:r w:rsidR="009923FB" w:rsidRPr="00EC3BD6">
        <w:rPr>
          <w:spacing w:val="-11"/>
          <w:sz w:val="24"/>
        </w:rPr>
        <w:t xml:space="preserve"> </w:t>
      </w:r>
      <w:r w:rsidR="009923FB" w:rsidRPr="00EC3BD6">
        <w:rPr>
          <w:sz w:val="24"/>
        </w:rPr>
        <w:t>Latin</w:t>
      </w:r>
      <w:r w:rsidR="009923FB" w:rsidRPr="00EC3BD6">
        <w:rPr>
          <w:spacing w:val="-11"/>
          <w:sz w:val="24"/>
        </w:rPr>
        <w:t xml:space="preserve"> </w:t>
      </w:r>
      <w:r w:rsidR="009923FB" w:rsidRPr="00EC3BD6">
        <w:rPr>
          <w:sz w:val="24"/>
        </w:rPr>
        <w:t xml:space="preserve">term </w:t>
      </w:r>
      <w:r w:rsidR="009923FB" w:rsidRPr="00EC3BD6">
        <w:rPr>
          <w:i/>
          <w:sz w:val="24"/>
        </w:rPr>
        <w:t>condonare,</w:t>
      </w:r>
      <w:r w:rsidR="009923FB" w:rsidRPr="00EC3BD6">
        <w:rPr>
          <w:i/>
          <w:spacing w:val="-11"/>
          <w:sz w:val="24"/>
        </w:rPr>
        <w:t xml:space="preserve"> </w:t>
      </w:r>
      <w:r w:rsidR="009923FB" w:rsidRPr="00EC3BD6">
        <w:rPr>
          <w:sz w:val="24"/>
        </w:rPr>
        <w:t>which</w:t>
      </w:r>
      <w:r w:rsidR="009923FB" w:rsidRPr="00EC3BD6">
        <w:rPr>
          <w:spacing w:val="-11"/>
          <w:sz w:val="24"/>
        </w:rPr>
        <w:t xml:space="preserve"> </w:t>
      </w:r>
      <w:r w:rsidR="009923FB" w:rsidRPr="00EC3BD6">
        <w:rPr>
          <w:sz w:val="24"/>
        </w:rPr>
        <w:t>means</w:t>
      </w:r>
      <w:r w:rsidR="009923FB" w:rsidRPr="00EC3BD6">
        <w:rPr>
          <w:spacing w:val="-12"/>
          <w:sz w:val="24"/>
        </w:rPr>
        <w:t xml:space="preserve"> </w:t>
      </w:r>
      <w:r w:rsidR="009923FB" w:rsidRPr="00EC3BD6">
        <w:rPr>
          <w:sz w:val="24"/>
        </w:rPr>
        <w:t>to</w:t>
      </w:r>
      <w:r w:rsidR="009923FB" w:rsidRPr="00EC3BD6">
        <w:rPr>
          <w:spacing w:val="-9"/>
          <w:sz w:val="24"/>
        </w:rPr>
        <w:t xml:space="preserve"> </w:t>
      </w:r>
      <w:r w:rsidR="009923FB" w:rsidRPr="00EC3BD6">
        <w:rPr>
          <w:i/>
          <w:sz w:val="24"/>
        </w:rPr>
        <w:t>“refrain</w:t>
      </w:r>
      <w:r w:rsidR="009923FB" w:rsidRPr="00EC3BD6">
        <w:rPr>
          <w:i/>
          <w:spacing w:val="-11"/>
          <w:sz w:val="24"/>
        </w:rPr>
        <w:t xml:space="preserve"> </w:t>
      </w:r>
      <w:r w:rsidR="009923FB" w:rsidRPr="00EC3BD6">
        <w:rPr>
          <w:i/>
          <w:sz w:val="24"/>
        </w:rPr>
        <w:t>from</w:t>
      </w:r>
      <w:r w:rsidR="009923FB" w:rsidRPr="00EC3BD6">
        <w:rPr>
          <w:i/>
          <w:spacing w:val="-12"/>
          <w:sz w:val="24"/>
        </w:rPr>
        <w:t xml:space="preserve"> </w:t>
      </w:r>
      <w:r w:rsidR="009923FB" w:rsidRPr="00EC3BD6">
        <w:rPr>
          <w:i/>
          <w:sz w:val="24"/>
        </w:rPr>
        <w:t>punishing”</w:t>
      </w:r>
      <w:r w:rsidR="009923FB" w:rsidRPr="00EC3BD6">
        <w:rPr>
          <w:position w:val="6"/>
          <w:sz w:val="16"/>
        </w:rPr>
        <w:t>2</w:t>
      </w:r>
      <w:r w:rsidR="009923FB" w:rsidRPr="00EC3BD6">
        <w:rPr>
          <w:i/>
          <w:sz w:val="24"/>
        </w:rPr>
        <w:t>.</w:t>
      </w:r>
      <w:r w:rsidR="009923FB" w:rsidRPr="00EC3BD6">
        <w:rPr>
          <w:i/>
          <w:spacing w:val="-11"/>
          <w:sz w:val="24"/>
        </w:rPr>
        <w:t xml:space="preserve"> </w:t>
      </w:r>
      <w:r w:rsidR="009923FB" w:rsidRPr="00EC3BD6">
        <w:rPr>
          <w:sz w:val="24"/>
        </w:rPr>
        <w:t>It</w:t>
      </w:r>
      <w:r w:rsidR="009923FB" w:rsidRPr="00EC3BD6">
        <w:rPr>
          <w:spacing w:val="-11"/>
          <w:sz w:val="24"/>
        </w:rPr>
        <w:t xml:space="preserve"> </w:t>
      </w:r>
      <w:r w:rsidR="009923FB" w:rsidRPr="00EC3BD6">
        <w:rPr>
          <w:sz w:val="24"/>
        </w:rPr>
        <w:t>can</w:t>
      </w:r>
      <w:r w:rsidR="009923FB" w:rsidRPr="00EC3BD6">
        <w:rPr>
          <w:spacing w:val="-11"/>
          <w:sz w:val="24"/>
        </w:rPr>
        <w:t xml:space="preserve"> </w:t>
      </w:r>
      <w:r w:rsidR="009923FB" w:rsidRPr="00EC3BD6">
        <w:rPr>
          <w:sz w:val="24"/>
        </w:rPr>
        <w:t>also</w:t>
      </w:r>
      <w:r w:rsidR="009923FB" w:rsidRPr="00EC3BD6">
        <w:rPr>
          <w:spacing w:val="-11"/>
          <w:sz w:val="24"/>
        </w:rPr>
        <w:t xml:space="preserve"> </w:t>
      </w:r>
      <w:r w:rsidR="009923FB" w:rsidRPr="00EC3BD6">
        <w:rPr>
          <w:sz w:val="24"/>
        </w:rPr>
        <w:t>be</w:t>
      </w:r>
      <w:r w:rsidR="009923FB" w:rsidRPr="00EC3BD6">
        <w:rPr>
          <w:spacing w:val="-11"/>
          <w:sz w:val="24"/>
        </w:rPr>
        <w:t xml:space="preserve"> </w:t>
      </w:r>
      <w:r w:rsidR="009923FB" w:rsidRPr="00EC3BD6">
        <w:rPr>
          <w:sz w:val="24"/>
        </w:rPr>
        <w:t>defined</w:t>
      </w:r>
      <w:r w:rsidR="009923FB" w:rsidRPr="00EC3BD6">
        <w:rPr>
          <w:spacing w:val="-11"/>
          <w:sz w:val="24"/>
        </w:rPr>
        <w:t xml:space="preserve"> </w:t>
      </w:r>
      <w:r w:rsidR="009923FB" w:rsidRPr="00EC3BD6">
        <w:rPr>
          <w:sz w:val="24"/>
        </w:rPr>
        <w:t>to</w:t>
      </w:r>
      <w:r w:rsidR="009923FB" w:rsidRPr="00EC3BD6">
        <w:rPr>
          <w:spacing w:val="-12"/>
          <w:sz w:val="24"/>
        </w:rPr>
        <w:t xml:space="preserve"> </w:t>
      </w:r>
      <w:r w:rsidR="009923FB" w:rsidRPr="00EC3BD6">
        <w:rPr>
          <w:sz w:val="24"/>
        </w:rPr>
        <w:t>mean</w:t>
      </w:r>
      <w:r w:rsidR="009923FB" w:rsidRPr="00EC3BD6">
        <w:rPr>
          <w:spacing w:val="-7"/>
          <w:sz w:val="24"/>
        </w:rPr>
        <w:t xml:space="preserve"> </w:t>
      </w:r>
      <w:r w:rsidR="009923FB" w:rsidRPr="00EC3BD6">
        <w:rPr>
          <w:i/>
          <w:sz w:val="24"/>
        </w:rPr>
        <w:t>“overlook</w:t>
      </w:r>
      <w:r w:rsidR="009923FB" w:rsidRPr="00EC3BD6">
        <w:rPr>
          <w:i/>
          <w:spacing w:val="-12"/>
          <w:sz w:val="24"/>
        </w:rPr>
        <w:t xml:space="preserve"> </w:t>
      </w:r>
      <w:r w:rsidR="009923FB" w:rsidRPr="00EC3BD6">
        <w:rPr>
          <w:i/>
          <w:sz w:val="24"/>
        </w:rPr>
        <w:t>or</w:t>
      </w:r>
      <w:r w:rsidR="009923FB" w:rsidRPr="00EC3BD6">
        <w:rPr>
          <w:i/>
          <w:spacing w:val="-12"/>
          <w:sz w:val="24"/>
        </w:rPr>
        <w:t xml:space="preserve"> </w:t>
      </w:r>
      <w:r w:rsidR="009923FB" w:rsidRPr="00EC3BD6">
        <w:rPr>
          <w:i/>
          <w:sz w:val="24"/>
        </w:rPr>
        <w:t>forgive (wrongdoing)”</w:t>
      </w:r>
      <w:r w:rsidR="009923FB" w:rsidRPr="00EC3BD6">
        <w:rPr>
          <w:position w:val="6"/>
          <w:sz w:val="16"/>
        </w:rPr>
        <w:t>3</w:t>
      </w:r>
      <w:r w:rsidR="009923FB" w:rsidRPr="00EC3BD6">
        <w:rPr>
          <w:i/>
          <w:sz w:val="24"/>
        </w:rPr>
        <w:t>.</w:t>
      </w:r>
    </w:p>
    <w:p w:rsidR="005250EA" w:rsidRDefault="005250EA">
      <w:pPr>
        <w:pStyle w:val="BodyText"/>
        <w:rPr>
          <w:i/>
          <w:sz w:val="20"/>
        </w:rPr>
      </w:pPr>
    </w:p>
    <w:p w:rsidR="005250EA" w:rsidRDefault="005250EA">
      <w:pPr>
        <w:pStyle w:val="BodyText"/>
        <w:rPr>
          <w:i/>
          <w:sz w:val="20"/>
        </w:rPr>
      </w:pPr>
    </w:p>
    <w:p w:rsidR="005250EA" w:rsidRDefault="005250EA">
      <w:pPr>
        <w:pStyle w:val="BodyText"/>
        <w:spacing w:before="6"/>
        <w:rPr>
          <w:i/>
          <w:sz w:val="22"/>
        </w:rPr>
      </w:pPr>
    </w:p>
    <w:p w:rsidR="005250EA" w:rsidRDefault="009923FB">
      <w:pPr>
        <w:tabs>
          <w:tab w:val="left" w:pos="512"/>
        </w:tabs>
        <w:spacing w:before="99"/>
        <w:ind w:left="132"/>
        <w:rPr>
          <w:sz w:val="20"/>
        </w:rPr>
      </w:pPr>
      <w:r>
        <w:rPr>
          <w:position w:val="5"/>
          <w:sz w:val="13"/>
        </w:rPr>
        <w:t>2</w:t>
      </w:r>
      <w:r>
        <w:rPr>
          <w:position w:val="5"/>
          <w:sz w:val="13"/>
        </w:rPr>
        <w:tab/>
      </w:r>
      <w:r>
        <w:rPr>
          <w:sz w:val="20"/>
        </w:rPr>
        <w:t>Oxford English Dictionary, Second Edition at pg</w:t>
      </w:r>
      <w:r>
        <w:rPr>
          <w:spacing w:val="1"/>
          <w:sz w:val="20"/>
        </w:rPr>
        <w:t xml:space="preserve"> </w:t>
      </w:r>
      <w:r>
        <w:rPr>
          <w:sz w:val="20"/>
        </w:rPr>
        <w:t>151.</w:t>
      </w:r>
    </w:p>
    <w:p w:rsidR="005250EA" w:rsidRDefault="009923FB">
      <w:pPr>
        <w:tabs>
          <w:tab w:val="left" w:pos="512"/>
        </w:tabs>
        <w:spacing w:before="1"/>
        <w:ind w:left="132"/>
        <w:rPr>
          <w:sz w:val="20"/>
        </w:rPr>
      </w:pPr>
      <w:r>
        <w:rPr>
          <w:position w:val="5"/>
          <w:sz w:val="13"/>
        </w:rPr>
        <w:t>3</w:t>
      </w:r>
      <w:r>
        <w:rPr>
          <w:position w:val="5"/>
          <w:sz w:val="13"/>
        </w:rPr>
        <w:tab/>
      </w:r>
      <w:r>
        <w:rPr>
          <w:sz w:val="20"/>
        </w:rPr>
        <w:t>Collins English Dictionary and Thesaurus, Fourth Edition 2011, at</w:t>
      </w:r>
      <w:r>
        <w:rPr>
          <w:spacing w:val="-5"/>
          <w:sz w:val="20"/>
        </w:rPr>
        <w:t xml:space="preserve"> </w:t>
      </w:r>
      <w:r>
        <w:rPr>
          <w:sz w:val="20"/>
        </w:rPr>
        <w:t>pg170.</w:t>
      </w:r>
    </w:p>
    <w:p w:rsidR="005250EA" w:rsidRDefault="005250EA">
      <w:pPr>
        <w:rPr>
          <w:sz w:val="20"/>
        </w:rPr>
        <w:sectPr w:rsidR="005250EA">
          <w:headerReference w:type="default" r:id="rId9"/>
          <w:footerReference w:type="default" r:id="rId10"/>
          <w:pgSz w:w="11910" w:h="16840"/>
          <w:pgMar w:top="1040" w:right="1020" w:bottom="740" w:left="1000" w:header="537" w:footer="545" w:gutter="0"/>
          <w:cols w:space="720"/>
        </w:sectPr>
      </w:pPr>
    </w:p>
    <w:p w:rsidR="005250EA" w:rsidRPr="00EC3BD6" w:rsidRDefault="00EC3BD6" w:rsidP="00EC3BD6">
      <w:pPr>
        <w:tabs>
          <w:tab w:val="left" w:pos="854"/>
        </w:tabs>
        <w:spacing w:line="275" w:lineRule="exact"/>
        <w:ind w:left="853" w:hanging="722"/>
        <w:jc w:val="both"/>
        <w:rPr>
          <w:sz w:val="24"/>
        </w:rPr>
      </w:pPr>
      <w:r>
        <w:rPr>
          <w:spacing w:val="-14"/>
          <w:sz w:val="24"/>
          <w:szCs w:val="24"/>
        </w:rPr>
        <w:lastRenderedPageBreak/>
        <w:t>14.</w:t>
      </w:r>
      <w:r>
        <w:rPr>
          <w:spacing w:val="-14"/>
          <w:sz w:val="24"/>
          <w:szCs w:val="24"/>
        </w:rPr>
        <w:tab/>
      </w:r>
      <w:r w:rsidR="009923FB" w:rsidRPr="00EC3BD6">
        <w:rPr>
          <w:sz w:val="24"/>
        </w:rPr>
        <w:t xml:space="preserve">In </w:t>
      </w:r>
      <w:r w:rsidR="009923FB" w:rsidRPr="00EC3BD6">
        <w:rPr>
          <w:i/>
          <w:sz w:val="24"/>
        </w:rPr>
        <w:t>Melane v Santam Insurance Company Limited,</w:t>
      </w:r>
      <w:r w:rsidR="009923FB" w:rsidRPr="00EC3BD6">
        <w:rPr>
          <w:position w:val="6"/>
          <w:sz w:val="16"/>
        </w:rPr>
        <w:t xml:space="preserve">4 </w:t>
      </w:r>
      <w:r w:rsidR="009923FB" w:rsidRPr="00EC3BD6">
        <w:rPr>
          <w:sz w:val="24"/>
        </w:rPr>
        <w:t>it was held</w:t>
      </w:r>
      <w:r w:rsidR="009923FB" w:rsidRPr="00EC3BD6">
        <w:rPr>
          <w:spacing w:val="-27"/>
          <w:sz w:val="24"/>
        </w:rPr>
        <w:t xml:space="preserve"> </w:t>
      </w:r>
      <w:r w:rsidR="009923FB" w:rsidRPr="00EC3BD6">
        <w:rPr>
          <w:sz w:val="24"/>
        </w:rPr>
        <w:t>that:</w:t>
      </w:r>
    </w:p>
    <w:p w:rsidR="005250EA" w:rsidRDefault="009923FB">
      <w:pPr>
        <w:spacing w:before="137" w:line="360" w:lineRule="auto"/>
        <w:ind w:left="1573" w:right="107"/>
        <w:jc w:val="both"/>
        <w:rPr>
          <w:i/>
          <w:sz w:val="24"/>
        </w:rPr>
      </w:pPr>
      <w:r>
        <w:rPr>
          <w:i/>
          <w:sz w:val="24"/>
        </w:rPr>
        <w:t>“</w:t>
      </w:r>
      <w:r>
        <w:rPr>
          <w:i/>
          <w:sz w:val="24"/>
        </w:rPr>
        <w:t>“The</w:t>
      </w:r>
      <w:r>
        <w:rPr>
          <w:i/>
          <w:spacing w:val="-12"/>
          <w:sz w:val="24"/>
        </w:rPr>
        <w:t xml:space="preserve"> </w:t>
      </w:r>
      <w:r>
        <w:rPr>
          <w:i/>
          <w:sz w:val="24"/>
        </w:rPr>
        <w:t>approach</w:t>
      </w:r>
      <w:r>
        <w:rPr>
          <w:i/>
          <w:spacing w:val="-14"/>
          <w:sz w:val="24"/>
        </w:rPr>
        <w:t xml:space="preserve"> </w:t>
      </w:r>
      <w:r>
        <w:rPr>
          <w:i/>
          <w:sz w:val="24"/>
        </w:rPr>
        <w:t>is</w:t>
      </w:r>
      <w:r>
        <w:rPr>
          <w:i/>
          <w:spacing w:val="-12"/>
          <w:sz w:val="24"/>
        </w:rPr>
        <w:t xml:space="preserve"> </w:t>
      </w:r>
      <w:r>
        <w:rPr>
          <w:i/>
          <w:sz w:val="24"/>
        </w:rPr>
        <w:t>that</w:t>
      </w:r>
      <w:r>
        <w:rPr>
          <w:i/>
          <w:spacing w:val="-15"/>
          <w:sz w:val="24"/>
        </w:rPr>
        <w:t xml:space="preserve"> </w:t>
      </w:r>
      <w:r>
        <w:rPr>
          <w:i/>
          <w:sz w:val="24"/>
        </w:rPr>
        <w:t>the</w:t>
      </w:r>
      <w:r>
        <w:rPr>
          <w:i/>
          <w:spacing w:val="-13"/>
          <w:sz w:val="24"/>
        </w:rPr>
        <w:t xml:space="preserve"> </w:t>
      </w:r>
      <w:r>
        <w:rPr>
          <w:i/>
          <w:sz w:val="24"/>
        </w:rPr>
        <w:t>Court</w:t>
      </w:r>
      <w:r>
        <w:rPr>
          <w:i/>
          <w:spacing w:val="-13"/>
          <w:sz w:val="24"/>
        </w:rPr>
        <w:t xml:space="preserve"> </w:t>
      </w:r>
      <w:r>
        <w:rPr>
          <w:i/>
          <w:sz w:val="24"/>
        </w:rPr>
        <w:t>has</w:t>
      </w:r>
      <w:r>
        <w:rPr>
          <w:i/>
          <w:spacing w:val="-14"/>
          <w:sz w:val="24"/>
        </w:rPr>
        <w:t xml:space="preserve"> </w:t>
      </w:r>
      <w:r>
        <w:rPr>
          <w:i/>
          <w:sz w:val="24"/>
        </w:rPr>
        <w:t>a</w:t>
      </w:r>
      <w:r>
        <w:rPr>
          <w:i/>
          <w:spacing w:val="-12"/>
          <w:sz w:val="24"/>
        </w:rPr>
        <w:t xml:space="preserve"> </w:t>
      </w:r>
      <w:r>
        <w:rPr>
          <w:i/>
          <w:sz w:val="24"/>
        </w:rPr>
        <w:t>discretion,</w:t>
      </w:r>
      <w:r>
        <w:rPr>
          <w:i/>
          <w:spacing w:val="-14"/>
          <w:sz w:val="24"/>
        </w:rPr>
        <w:t xml:space="preserve"> </w:t>
      </w:r>
      <w:r>
        <w:rPr>
          <w:i/>
          <w:sz w:val="24"/>
        </w:rPr>
        <w:t>to</w:t>
      </w:r>
      <w:r>
        <w:rPr>
          <w:i/>
          <w:spacing w:val="-14"/>
          <w:sz w:val="24"/>
        </w:rPr>
        <w:t xml:space="preserve"> </w:t>
      </w:r>
      <w:r>
        <w:rPr>
          <w:i/>
          <w:sz w:val="24"/>
        </w:rPr>
        <w:t>be</w:t>
      </w:r>
      <w:r>
        <w:rPr>
          <w:i/>
          <w:spacing w:val="-14"/>
          <w:sz w:val="24"/>
        </w:rPr>
        <w:t xml:space="preserve"> </w:t>
      </w:r>
      <w:r>
        <w:rPr>
          <w:i/>
          <w:sz w:val="24"/>
        </w:rPr>
        <w:t>exercised</w:t>
      </w:r>
      <w:r>
        <w:rPr>
          <w:i/>
          <w:spacing w:val="-11"/>
          <w:sz w:val="24"/>
        </w:rPr>
        <w:t xml:space="preserve"> </w:t>
      </w:r>
      <w:r>
        <w:rPr>
          <w:i/>
          <w:sz w:val="24"/>
        </w:rPr>
        <w:t>judicially</w:t>
      </w:r>
      <w:r>
        <w:rPr>
          <w:i/>
          <w:spacing w:val="-13"/>
          <w:sz w:val="24"/>
        </w:rPr>
        <w:t xml:space="preserve"> </w:t>
      </w:r>
      <w:r>
        <w:rPr>
          <w:i/>
          <w:sz w:val="24"/>
        </w:rPr>
        <w:t>upon</w:t>
      </w:r>
      <w:r>
        <w:rPr>
          <w:i/>
          <w:spacing w:val="-13"/>
          <w:sz w:val="24"/>
        </w:rPr>
        <w:t xml:space="preserve"> </w:t>
      </w:r>
      <w:r>
        <w:rPr>
          <w:i/>
          <w:sz w:val="24"/>
        </w:rPr>
        <w:t>a</w:t>
      </w:r>
      <w:r>
        <w:rPr>
          <w:i/>
          <w:spacing w:val="-12"/>
          <w:sz w:val="24"/>
        </w:rPr>
        <w:t xml:space="preserve"> </w:t>
      </w:r>
      <w:r>
        <w:rPr>
          <w:i/>
          <w:sz w:val="24"/>
        </w:rPr>
        <w:t>consideration of all the facts, and in essence it is a matter of fairness to both sides. Among the facts usually relevant are the degrees of lateness, the explanation therefore, the prospects of success and the importance of the case. These facts ar</w:t>
      </w:r>
      <w:r>
        <w:rPr>
          <w:i/>
          <w:sz w:val="24"/>
        </w:rPr>
        <w:t>e inter-related: they are not individually decisive. What</w:t>
      </w:r>
      <w:r>
        <w:rPr>
          <w:i/>
          <w:spacing w:val="-12"/>
          <w:sz w:val="24"/>
        </w:rPr>
        <w:t xml:space="preserve"> </w:t>
      </w:r>
      <w:r>
        <w:rPr>
          <w:i/>
          <w:sz w:val="24"/>
        </w:rPr>
        <w:t>is</w:t>
      </w:r>
      <w:r>
        <w:rPr>
          <w:i/>
          <w:spacing w:val="-15"/>
          <w:sz w:val="24"/>
        </w:rPr>
        <w:t xml:space="preserve"> </w:t>
      </w:r>
      <w:r>
        <w:rPr>
          <w:i/>
          <w:sz w:val="24"/>
        </w:rPr>
        <w:t>needed</w:t>
      </w:r>
      <w:r>
        <w:rPr>
          <w:i/>
          <w:spacing w:val="-12"/>
          <w:sz w:val="24"/>
        </w:rPr>
        <w:t xml:space="preserve"> </w:t>
      </w:r>
      <w:r>
        <w:rPr>
          <w:i/>
          <w:sz w:val="24"/>
        </w:rPr>
        <w:t>is</w:t>
      </w:r>
      <w:r>
        <w:rPr>
          <w:i/>
          <w:spacing w:val="-15"/>
          <w:sz w:val="24"/>
        </w:rPr>
        <w:t xml:space="preserve"> </w:t>
      </w:r>
      <w:r>
        <w:rPr>
          <w:i/>
          <w:sz w:val="24"/>
        </w:rPr>
        <w:t>an</w:t>
      </w:r>
      <w:r>
        <w:rPr>
          <w:i/>
          <w:spacing w:val="-14"/>
          <w:sz w:val="24"/>
        </w:rPr>
        <w:t xml:space="preserve"> </w:t>
      </w:r>
      <w:r>
        <w:rPr>
          <w:i/>
          <w:sz w:val="24"/>
        </w:rPr>
        <w:t>objective</w:t>
      </w:r>
      <w:r>
        <w:rPr>
          <w:i/>
          <w:spacing w:val="-11"/>
          <w:sz w:val="24"/>
        </w:rPr>
        <w:t xml:space="preserve"> </w:t>
      </w:r>
      <w:r>
        <w:rPr>
          <w:i/>
          <w:sz w:val="24"/>
        </w:rPr>
        <w:t>conspectus</w:t>
      </w:r>
      <w:r>
        <w:rPr>
          <w:i/>
          <w:spacing w:val="-15"/>
          <w:sz w:val="24"/>
        </w:rPr>
        <w:t xml:space="preserve"> </w:t>
      </w:r>
      <w:r>
        <w:rPr>
          <w:i/>
          <w:sz w:val="24"/>
        </w:rPr>
        <w:t>of</w:t>
      </w:r>
      <w:r>
        <w:rPr>
          <w:i/>
          <w:spacing w:val="-14"/>
          <w:sz w:val="24"/>
        </w:rPr>
        <w:t xml:space="preserve"> </w:t>
      </w:r>
      <w:r>
        <w:rPr>
          <w:i/>
          <w:sz w:val="24"/>
        </w:rPr>
        <w:t>all</w:t>
      </w:r>
      <w:r>
        <w:rPr>
          <w:i/>
          <w:spacing w:val="-14"/>
          <w:sz w:val="24"/>
        </w:rPr>
        <w:t xml:space="preserve"> </w:t>
      </w:r>
      <w:r>
        <w:rPr>
          <w:i/>
          <w:sz w:val="24"/>
        </w:rPr>
        <w:t>the</w:t>
      </w:r>
      <w:r>
        <w:rPr>
          <w:i/>
          <w:spacing w:val="-11"/>
          <w:sz w:val="24"/>
        </w:rPr>
        <w:t xml:space="preserve"> </w:t>
      </w:r>
      <w:r>
        <w:rPr>
          <w:i/>
          <w:sz w:val="24"/>
        </w:rPr>
        <w:t>facts.</w:t>
      </w:r>
      <w:r>
        <w:rPr>
          <w:i/>
          <w:spacing w:val="-12"/>
          <w:sz w:val="24"/>
        </w:rPr>
        <w:t xml:space="preserve"> </w:t>
      </w:r>
      <w:r>
        <w:rPr>
          <w:i/>
          <w:sz w:val="24"/>
        </w:rPr>
        <w:t>A</w:t>
      </w:r>
      <w:r>
        <w:rPr>
          <w:i/>
          <w:spacing w:val="-11"/>
          <w:sz w:val="24"/>
        </w:rPr>
        <w:t xml:space="preserve"> </w:t>
      </w:r>
      <w:r>
        <w:rPr>
          <w:i/>
          <w:sz w:val="24"/>
        </w:rPr>
        <w:t>slight</w:t>
      </w:r>
      <w:r>
        <w:rPr>
          <w:i/>
          <w:spacing w:val="-15"/>
          <w:sz w:val="24"/>
        </w:rPr>
        <w:t xml:space="preserve"> </w:t>
      </w:r>
      <w:r>
        <w:rPr>
          <w:i/>
          <w:sz w:val="24"/>
        </w:rPr>
        <w:t>delay</w:t>
      </w:r>
      <w:r>
        <w:rPr>
          <w:i/>
          <w:spacing w:val="-14"/>
          <w:sz w:val="24"/>
        </w:rPr>
        <w:t xml:space="preserve"> </w:t>
      </w:r>
      <w:r>
        <w:rPr>
          <w:i/>
          <w:sz w:val="24"/>
        </w:rPr>
        <w:t>and</w:t>
      </w:r>
      <w:r>
        <w:rPr>
          <w:i/>
          <w:spacing w:val="-14"/>
          <w:sz w:val="24"/>
        </w:rPr>
        <w:t xml:space="preserve"> </w:t>
      </w:r>
      <w:r>
        <w:rPr>
          <w:i/>
          <w:sz w:val="24"/>
        </w:rPr>
        <w:t>a</w:t>
      </w:r>
      <w:r>
        <w:rPr>
          <w:i/>
          <w:spacing w:val="-11"/>
          <w:sz w:val="24"/>
        </w:rPr>
        <w:t xml:space="preserve"> </w:t>
      </w:r>
      <w:r>
        <w:rPr>
          <w:i/>
          <w:sz w:val="24"/>
        </w:rPr>
        <w:t>good</w:t>
      </w:r>
      <w:r>
        <w:rPr>
          <w:i/>
          <w:spacing w:val="-14"/>
          <w:sz w:val="24"/>
        </w:rPr>
        <w:t xml:space="preserve"> </w:t>
      </w:r>
      <w:r>
        <w:rPr>
          <w:i/>
          <w:sz w:val="24"/>
        </w:rPr>
        <w:t>explanation may help to compensate for prospects of success which are not strong. The importance of the issue and strong prospects of success may tend to compensate for a long delay. There is a further principle which is applied and that is that without pr</w:t>
      </w:r>
      <w:r>
        <w:rPr>
          <w:i/>
          <w:sz w:val="24"/>
        </w:rPr>
        <w:t>ospects of success, no matter how good</w:t>
      </w:r>
      <w:r>
        <w:rPr>
          <w:i/>
          <w:spacing w:val="-10"/>
          <w:sz w:val="24"/>
        </w:rPr>
        <w:t xml:space="preserve"> </w:t>
      </w:r>
      <w:r>
        <w:rPr>
          <w:i/>
          <w:sz w:val="24"/>
        </w:rPr>
        <w:t>the</w:t>
      </w:r>
      <w:r>
        <w:rPr>
          <w:i/>
          <w:spacing w:val="-10"/>
          <w:sz w:val="24"/>
        </w:rPr>
        <w:t xml:space="preserve"> </w:t>
      </w:r>
      <w:r>
        <w:rPr>
          <w:i/>
          <w:sz w:val="24"/>
        </w:rPr>
        <w:t>explanation</w:t>
      </w:r>
      <w:r>
        <w:rPr>
          <w:i/>
          <w:spacing w:val="-9"/>
          <w:sz w:val="24"/>
        </w:rPr>
        <w:t xml:space="preserve"> </w:t>
      </w:r>
      <w:r>
        <w:rPr>
          <w:i/>
          <w:sz w:val="24"/>
        </w:rPr>
        <w:t>for</w:t>
      </w:r>
      <w:r>
        <w:rPr>
          <w:i/>
          <w:spacing w:val="-13"/>
          <w:sz w:val="24"/>
        </w:rPr>
        <w:t xml:space="preserve"> </w:t>
      </w:r>
      <w:r>
        <w:rPr>
          <w:i/>
          <w:sz w:val="24"/>
        </w:rPr>
        <w:t>the</w:t>
      </w:r>
      <w:r>
        <w:rPr>
          <w:i/>
          <w:spacing w:val="-12"/>
          <w:sz w:val="24"/>
        </w:rPr>
        <w:t xml:space="preserve"> </w:t>
      </w:r>
      <w:r>
        <w:rPr>
          <w:i/>
          <w:sz w:val="24"/>
        </w:rPr>
        <w:t>delay,</w:t>
      </w:r>
      <w:r>
        <w:rPr>
          <w:i/>
          <w:spacing w:val="-11"/>
          <w:sz w:val="24"/>
        </w:rPr>
        <w:t xml:space="preserve"> </w:t>
      </w:r>
      <w:r>
        <w:rPr>
          <w:i/>
          <w:sz w:val="24"/>
        </w:rPr>
        <w:t>an</w:t>
      </w:r>
      <w:r>
        <w:rPr>
          <w:i/>
          <w:spacing w:val="-12"/>
          <w:sz w:val="24"/>
        </w:rPr>
        <w:t xml:space="preserve"> </w:t>
      </w:r>
      <w:r>
        <w:rPr>
          <w:i/>
          <w:sz w:val="24"/>
        </w:rPr>
        <w:t>application</w:t>
      </w:r>
      <w:r>
        <w:rPr>
          <w:i/>
          <w:spacing w:val="-9"/>
          <w:sz w:val="24"/>
        </w:rPr>
        <w:t xml:space="preserve"> </w:t>
      </w:r>
      <w:r>
        <w:rPr>
          <w:i/>
          <w:sz w:val="24"/>
        </w:rPr>
        <w:t>for</w:t>
      </w:r>
      <w:r>
        <w:rPr>
          <w:i/>
          <w:spacing w:val="-11"/>
          <w:sz w:val="24"/>
        </w:rPr>
        <w:t xml:space="preserve"> </w:t>
      </w:r>
      <w:r>
        <w:rPr>
          <w:i/>
          <w:sz w:val="24"/>
        </w:rPr>
        <w:t>condonation</w:t>
      </w:r>
      <w:r>
        <w:rPr>
          <w:i/>
          <w:spacing w:val="-10"/>
          <w:sz w:val="24"/>
        </w:rPr>
        <w:t xml:space="preserve"> </w:t>
      </w:r>
      <w:r>
        <w:rPr>
          <w:i/>
          <w:sz w:val="24"/>
        </w:rPr>
        <w:t>should</w:t>
      </w:r>
      <w:r>
        <w:rPr>
          <w:i/>
          <w:spacing w:val="-11"/>
          <w:sz w:val="24"/>
        </w:rPr>
        <w:t xml:space="preserve"> </w:t>
      </w:r>
      <w:r>
        <w:rPr>
          <w:i/>
          <w:sz w:val="24"/>
        </w:rPr>
        <w:t>be</w:t>
      </w:r>
      <w:r>
        <w:rPr>
          <w:i/>
          <w:spacing w:val="-12"/>
          <w:sz w:val="24"/>
        </w:rPr>
        <w:t xml:space="preserve"> </w:t>
      </w:r>
      <w:r>
        <w:rPr>
          <w:i/>
          <w:sz w:val="24"/>
        </w:rPr>
        <w:t>refused…cf</w:t>
      </w:r>
      <w:r>
        <w:rPr>
          <w:i/>
          <w:spacing w:val="-9"/>
          <w:sz w:val="24"/>
        </w:rPr>
        <w:t xml:space="preserve"> </w:t>
      </w:r>
      <w:r>
        <w:rPr>
          <w:i/>
          <w:sz w:val="24"/>
        </w:rPr>
        <w:t>Chetty v</w:t>
      </w:r>
      <w:r>
        <w:rPr>
          <w:i/>
          <w:spacing w:val="-3"/>
          <w:sz w:val="24"/>
        </w:rPr>
        <w:t xml:space="preserve"> </w:t>
      </w:r>
      <w:r>
        <w:rPr>
          <w:i/>
          <w:sz w:val="24"/>
        </w:rPr>
        <w:t>Law</w:t>
      </w:r>
      <w:r>
        <w:rPr>
          <w:i/>
          <w:spacing w:val="-4"/>
          <w:sz w:val="24"/>
        </w:rPr>
        <w:t xml:space="preserve"> </w:t>
      </w:r>
      <w:r>
        <w:rPr>
          <w:i/>
          <w:sz w:val="24"/>
        </w:rPr>
        <w:t>Society</w:t>
      </w:r>
      <w:r>
        <w:rPr>
          <w:i/>
          <w:spacing w:val="-4"/>
          <w:sz w:val="24"/>
        </w:rPr>
        <w:t xml:space="preserve"> </w:t>
      </w:r>
      <w:r>
        <w:rPr>
          <w:i/>
          <w:sz w:val="24"/>
        </w:rPr>
        <w:t>of</w:t>
      </w:r>
      <w:r>
        <w:rPr>
          <w:i/>
          <w:spacing w:val="-3"/>
          <w:sz w:val="24"/>
        </w:rPr>
        <w:t xml:space="preserve"> </w:t>
      </w:r>
      <w:r>
        <w:rPr>
          <w:i/>
          <w:sz w:val="24"/>
        </w:rPr>
        <w:t>the</w:t>
      </w:r>
      <w:r>
        <w:rPr>
          <w:i/>
          <w:spacing w:val="-2"/>
          <w:sz w:val="24"/>
        </w:rPr>
        <w:t xml:space="preserve"> </w:t>
      </w:r>
      <w:r>
        <w:rPr>
          <w:i/>
          <w:sz w:val="24"/>
        </w:rPr>
        <w:t>Transvaal</w:t>
      </w:r>
      <w:r>
        <w:rPr>
          <w:i/>
          <w:spacing w:val="-4"/>
          <w:sz w:val="24"/>
        </w:rPr>
        <w:t xml:space="preserve"> </w:t>
      </w:r>
      <w:r>
        <w:rPr>
          <w:i/>
          <w:sz w:val="24"/>
        </w:rPr>
        <w:t>1985(2)</w:t>
      </w:r>
      <w:r>
        <w:rPr>
          <w:i/>
          <w:spacing w:val="-1"/>
          <w:sz w:val="24"/>
        </w:rPr>
        <w:t xml:space="preserve"> </w:t>
      </w:r>
      <w:r>
        <w:rPr>
          <w:i/>
          <w:sz w:val="24"/>
        </w:rPr>
        <w:t>SA</w:t>
      </w:r>
      <w:r>
        <w:rPr>
          <w:i/>
          <w:spacing w:val="-4"/>
          <w:sz w:val="24"/>
        </w:rPr>
        <w:t xml:space="preserve"> </w:t>
      </w:r>
      <w:r>
        <w:rPr>
          <w:i/>
          <w:sz w:val="24"/>
        </w:rPr>
        <w:t>756</w:t>
      </w:r>
      <w:r>
        <w:rPr>
          <w:i/>
          <w:spacing w:val="-1"/>
          <w:sz w:val="24"/>
        </w:rPr>
        <w:t xml:space="preserve"> </w:t>
      </w:r>
      <w:r>
        <w:rPr>
          <w:i/>
          <w:sz w:val="24"/>
        </w:rPr>
        <w:t>(A)</w:t>
      </w:r>
      <w:r>
        <w:rPr>
          <w:i/>
          <w:spacing w:val="-5"/>
          <w:sz w:val="24"/>
        </w:rPr>
        <w:t xml:space="preserve"> </w:t>
      </w:r>
      <w:r>
        <w:rPr>
          <w:i/>
          <w:sz w:val="24"/>
        </w:rPr>
        <w:t>at</w:t>
      </w:r>
      <w:r>
        <w:rPr>
          <w:i/>
          <w:spacing w:val="-3"/>
          <w:sz w:val="24"/>
        </w:rPr>
        <w:t xml:space="preserve"> </w:t>
      </w:r>
      <w:r>
        <w:rPr>
          <w:i/>
          <w:sz w:val="24"/>
        </w:rPr>
        <w:t>765</w:t>
      </w:r>
      <w:r>
        <w:rPr>
          <w:i/>
          <w:spacing w:val="-4"/>
          <w:sz w:val="24"/>
        </w:rPr>
        <w:t xml:space="preserve"> </w:t>
      </w:r>
      <w:r>
        <w:rPr>
          <w:i/>
          <w:sz w:val="24"/>
        </w:rPr>
        <w:t>A-C;</w:t>
      </w:r>
      <w:r>
        <w:rPr>
          <w:i/>
          <w:spacing w:val="-1"/>
          <w:sz w:val="24"/>
        </w:rPr>
        <w:t xml:space="preserve"> </w:t>
      </w:r>
      <w:r>
        <w:rPr>
          <w:i/>
          <w:sz w:val="24"/>
        </w:rPr>
        <w:t>National</w:t>
      </w:r>
      <w:r>
        <w:rPr>
          <w:i/>
          <w:spacing w:val="-4"/>
          <w:sz w:val="24"/>
        </w:rPr>
        <w:t xml:space="preserve"> </w:t>
      </w:r>
      <w:r>
        <w:rPr>
          <w:i/>
          <w:sz w:val="24"/>
        </w:rPr>
        <w:t>Union</w:t>
      </w:r>
      <w:r>
        <w:rPr>
          <w:i/>
          <w:spacing w:val="-4"/>
          <w:sz w:val="24"/>
        </w:rPr>
        <w:t xml:space="preserve"> </w:t>
      </w:r>
      <w:r>
        <w:rPr>
          <w:i/>
          <w:sz w:val="24"/>
        </w:rPr>
        <w:t>of</w:t>
      </w:r>
      <w:r>
        <w:rPr>
          <w:i/>
          <w:spacing w:val="-1"/>
          <w:sz w:val="24"/>
        </w:rPr>
        <w:t xml:space="preserve"> </w:t>
      </w:r>
      <w:r>
        <w:rPr>
          <w:i/>
          <w:sz w:val="24"/>
        </w:rPr>
        <w:t>Mineworkers and Others v Western Holdings Gold Mine 1994 15 ILJ 610 (LAC) at 613E. The courts have traditionally</w:t>
      </w:r>
      <w:r>
        <w:rPr>
          <w:i/>
          <w:spacing w:val="-10"/>
          <w:sz w:val="24"/>
        </w:rPr>
        <w:t xml:space="preserve"> </w:t>
      </w:r>
      <w:r>
        <w:rPr>
          <w:i/>
          <w:sz w:val="24"/>
        </w:rPr>
        <w:t>demonstrated</w:t>
      </w:r>
      <w:r>
        <w:rPr>
          <w:i/>
          <w:spacing w:val="-10"/>
          <w:sz w:val="24"/>
        </w:rPr>
        <w:t xml:space="preserve"> </w:t>
      </w:r>
      <w:r>
        <w:rPr>
          <w:i/>
          <w:sz w:val="24"/>
        </w:rPr>
        <w:t>their</w:t>
      </w:r>
      <w:r>
        <w:rPr>
          <w:i/>
          <w:spacing w:val="-10"/>
          <w:sz w:val="24"/>
        </w:rPr>
        <w:t xml:space="preserve"> </w:t>
      </w:r>
      <w:r>
        <w:rPr>
          <w:i/>
          <w:sz w:val="24"/>
        </w:rPr>
        <w:t>reluctance</w:t>
      </w:r>
      <w:r>
        <w:rPr>
          <w:i/>
          <w:spacing w:val="-10"/>
          <w:sz w:val="24"/>
        </w:rPr>
        <w:t xml:space="preserve"> </w:t>
      </w:r>
      <w:r>
        <w:rPr>
          <w:i/>
          <w:sz w:val="24"/>
        </w:rPr>
        <w:t>to</w:t>
      </w:r>
      <w:r>
        <w:rPr>
          <w:i/>
          <w:spacing w:val="-9"/>
          <w:sz w:val="24"/>
        </w:rPr>
        <w:t xml:space="preserve"> </w:t>
      </w:r>
      <w:r>
        <w:rPr>
          <w:i/>
          <w:sz w:val="24"/>
        </w:rPr>
        <w:t>penalize</w:t>
      </w:r>
      <w:r>
        <w:rPr>
          <w:i/>
          <w:spacing w:val="-9"/>
          <w:sz w:val="24"/>
        </w:rPr>
        <w:t xml:space="preserve"> </w:t>
      </w:r>
      <w:r>
        <w:rPr>
          <w:i/>
          <w:sz w:val="24"/>
        </w:rPr>
        <w:t>a</w:t>
      </w:r>
      <w:r>
        <w:rPr>
          <w:i/>
          <w:spacing w:val="-12"/>
          <w:sz w:val="24"/>
        </w:rPr>
        <w:t xml:space="preserve"> </w:t>
      </w:r>
      <w:r>
        <w:rPr>
          <w:i/>
          <w:sz w:val="24"/>
        </w:rPr>
        <w:t>litigant</w:t>
      </w:r>
      <w:r>
        <w:rPr>
          <w:i/>
          <w:spacing w:val="-10"/>
          <w:sz w:val="24"/>
        </w:rPr>
        <w:t xml:space="preserve"> </w:t>
      </w:r>
      <w:r>
        <w:rPr>
          <w:i/>
          <w:sz w:val="24"/>
        </w:rPr>
        <w:t>on</w:t>
      </w:r>
      <w:r>
        <w:rPr>
          <w:i/>
          <w:spacing w:val="-9"/>
          <w:sz w:val="24"/>
        </w:rPr>
        <w:t xml:space="preserve"> </w:t>
      </w:r>
      <w:r>
        <w:rPr>
          <w:i/>
          <w:sz w:val="24"/>
        </w:rPr>
        <w:t>account</w:t>
      </w:r>
      <w:r>
        <w:rPr>
          <w:i/>
          <w:spacing w:val="-10"/>
          <w:sz w:val="24"/>
        </w:rPr>
        <w:t xml:space="preserve"> </w:t>
      </w:r>
      <w:r>
        <w:rPr>
          <w:i/>
          <w:sz w:val="24"/>
        </w:rPr>
        <w:t>of</w:t>
      </w:r>
      <w:r>
        <w:rPr>
          <w:i/>
          <w:spacing w:val="-10"/>
          <w:sz w:val="24"/>
        </w:rPr>
        <w:t xml:space="preserve"> </w:t>
      </w:r>
      <w:r>
        <w:rPr>
          <w:i/>
          <w:sz w:val="24"/>
        </w:rPr>
        <w:t>the</w:t>
      </w:r>
      <w:r>
        <w:rPr>
          <w:i/>
          <w:spacing w:val="-9"/>
          <w:sz w:val="24"/>
        </w:rPr>
        <w:t xml:space="preserve"> </w:t>
      </w:r>
      <w:r>
        <w:rPr>
          <w:i/>
          <w:sz w:val="24"/>
        </w:rPr>
        <w:t>conduct</w:t>
      </w:r>
      <w:r>
        <w:rPr>
          <w:i/>
          <w:spacing w:val="-10"/>
          <w:sz w:val="24"/>
        </w:rPr>
        <w:t xml:space="preserve"> </w:t>
      </w:r>
      <w:r>
        <w:rPr>
          <w:i/>
          <w:sz w:val="24"/>
        </w:rPr>
        <w:t>of</w:t>
      </w:r>
      <w:r>
        <w:rPr>
          <w:i/>
          <w:spacing w:val="-10"/>
          <w:sz w:val="24"/>
        </w:rPr>
        <w:t xml:space="preserve"> </w:t>
      </w:r>
      <w:r>
        <w:rPr>
          <w:i/>
          <w:sz w:val="24"/>
        </w:rPr>
        <w:t>his representative but it emphasized that there is a limit be</w:t>
      </w:r>
      <w:r>
        <w:rPr>
          <w:i/>
          <w:sz w:val="24"/>
        </w:rPr>
        <w:t>yond which a litigant cannot escape the results of the representative’s lack of diligence or the insufficiency of the information tendered. (Salojee</w:t>
      </w:r>
      <w:r>
        <w:rPr>
          <w:i/>
          <w:spacing w:val="-11"/>
          <w:sz w:val="24"/>
        </w:rPr>
        <w:t xml:space="preserve"> </w:t>
      </w:r>
      <w:r>
        <w:rPr>
          <w:i/>
          <w:sz w:val="24"/>
        </w:rPr>
        <w:t>&amp;</w:t>
      </w:r>
      <w:r>
        <w:rPr>
          <w:i/>
          <w:spacing w:val="-9"/>
          <w:sz w:val="24"/>
        </w:rPr>
        <w:t xml:space="preserve"> </w:t>
      </w:r>
      <w:r>
        <w:rPr>
          <w:i/>
          <w:sz w:val="24"/>
        </w:rPr>
        <w:t>Another</w:t>
      </w:r>
      <w:r>
        <w:rPr>
          <w:i/>
          <w:spacing w:val="-9"/>
          <w:sz w:val="24"/>
        </w:rPr>
        <w:t xml:space="preserve"> </w:t>
      </w:r>
      <w:r>
        <w:rPr>
          <w:i/>
          <w:sz w:val="24"/>
        </w:rPr>
        <w:t>NNO</w:t>
      </w:r>
      <w:r>
        <w:rPr>
          <w:i/>
          <w:spacing w:val="-9"/>
          <w:sz w:val="24"/>
        </w:rPr>
        <w:t xml:space="preserve"> </w:t>
      </w:r>
      <w:r>
        <w:rPr>
          <w:i/>
          <w:sz w:val="24"/>
        </w:rPr>
        <w:t>v</w:t>
      </w:r>
      <w:r>
        <w:rPr>
          <w:i/>
          <w:spacing w:val="-11"/>
          <w:sz w:val="24"/>
        </w:rPr>
        <w:t xml:space="preserve"> </w:t>
      </w:r>
      <w:r>
        <w:rPr>
          <w:i/>
          <w:sz w:val="24"/>
        </w:rPr>
        <w:t>Minister</w:t>
      </w:r>
      <w:r>
        <w:rPr>
          <w:i/>
          <w:spacing w:val="-10"/>
          <w:sz w:val="24"/>
        </w:rPr>
        <w:t xml:space="preserve"> </w:t>
      </w:r>
      <w:r>
        <w:rPr>
          <w:i/>
          <w:sz w:val="24"/>
        </w:rPr>
        <w:t>of</w:t>
      </w:r>
      <w:r>
        <w:rPr>
          <w:i/>
          <w:spacing w:val="-8"/>
          <w:sz w:val="24"/>
        </w:rPr>
        <w:t xml:space="preserve"> </w:t>
      </w:r>
      <w:r>
        <w:rPr>
          <w:i/>
          <w:sz w:val="24"/>
        </w:rPr>
        <w:t>Community</w:t>
      </w:r>
      <w:r>
        <w:rPr>
          <w:i/>
          <w:spacing w:val="-12"/>
          <w:sz w:val="24"/>
        </w:rPr>
        <w:t xml:space="preserve"> </w:t>
      </w:r>
      <w:r>
        <w:rPr>
          <w:i/>
          <w:sz w:val="24"/>
        </w:rPr>
        <w:t>Development</w:t>
      </w:r>
      <w:r>
        <w:rPr>
          <w:i/>
          <w:spacing w:val="-10"/>
          <w:sz w:val="24"/>
        </w:rPr>
        <w:t xml:space="preserve"> </w:t>
      </w:r>
      <w:r>
        <w:rPr>
          <w:i/>
          <w:sz w:val="24"/>
        </w:rPr>
        <w:t>1965</w:t>
      </w:r>
      <w:r>
        <w:rPr>
          <w:i/>
          <w:spacing w:val="-9"/>
          <w:sz w:val="24"/>
        </w:rPr>
        <w:t xml:space="preserve"> </w:t>
      </w:r>
      <w:r>
        <w:rPr>
          <w:i/>
          <w:sz w:val="24"/>
        </w:rPr>
        <w:t>(2)</w:t>
      </w:r>
      <w:r>
        <w:rPr>
          <w:i/>
          <w:spacing w:val="-11"/>
          <w:sz w:val="24"/>
        </w:rPr>
        <w:t xml:space="preserve"> </w:t>
      </w:r>
      <w:r>
        <w:rPr>
          <w:i/>
          <w:sz w:val="24"/>
        </w:rPr>
        <w:t>A</w:t>
      </w:r>
      <w:r>
        <w:rPr>
          <w:i/>
          <w:spacing w:val="-9"/>
          <w:sz w:val="24"/>
        </w:rPr>
        <w:t xml:space="preserve"> </w:t>
      </w:r>
      <w:r>
        <w:rPr>
          <w:i/>
          <w:sz w:val="24"/>
        </w:rPr>
        <w:t>135</w:t>
      </w:r>
      <w:r>
        <w:rPr>
          <w:i/>
          <w:spacing w:val="-8"/>
          <w:sz w:val="24"/>
        </w:rPr>
        <w:t xml:space="preserve"> </w:t>
      </w:r>
      <w:r>
        <w:rPr>
          <w:i/>
          <w:sz w:val="24"/>
        </w:rPr>
        <w:t>(A)</w:t>
      </w:r>
      <w:r>
        <w:rPr>
          <w:i/>
          <w:spacing w:val="-12"/>
          <w:sz w:val="24"/>
        </w:rPr>
        <w:t xml:space="preserve"> </w:t>
      </w:r>
      <w:r>
        <w:rPr>
          <w:i/>
          <w:sz w:val="24"/>
        </w:rPr>
        <w:t>140H-141B; Buthelezi &amp; Others v Eclips</w:t>
      </w:r>
      <w:r>
        <w:rPr>
          <w:i/>
          <w:sz w:val="24"/>
        </w:rPr>
        <w:t>e Foundries Ltd 18 ILJ 633 (A) at</w:t>
      </w:r>
      <w:r>
        <w:rPr>
          <w:i/>
          <w:spacing w:val="-14"/>
          <w:sz w:val="24"/>
        </w:rPr>
        <w:t xml:space="preserve"> </w:t>
      </w:r>
      <w:r>
        <w:rPr>
          <w:i/>
          <w:sz w:val="24"/>
        </w:rPr>
        <w:t>6381-639A).”</w:t>
      </w:r>
    </w:p>
    <w:p w:rsidR="005250EA" w:rsidRDefault="009923FB">
      <w:pPr>
        <w:pStyle w:val="Heading1"/>
        <w:spacing w:before="241"/>
      </w:pPr>
      <w:r>
        <w:t>CONSIDERATION OF THE MERITS</w:t>
      </w:r>
    </w:p>
    <w:p w:rsidR="005250EA" w:rsidRDefault="005250EA">
      <w:pPr>
        <w:pStyle w:val="BodyText"/>
        <w:spacing w:before="10"/>
        <w:rPr>
          <w:b/>
          <w:sz w:val="32"/>
        </w:rPr>
      </w:pPr>
    </w:p>
    <w:p w:rsidR="005250EA" w:rsidRPr="00EC3BD6" w:rsidRDefault="00EC3BD6" w:rsidP="00EC3BD6">
      <w:pPr>
        <w:tabs>
          <w:tab w:val="left" w:pos="854"/>
        </w:tabs>
        <w:spacing w:before="1" w:line="360" w:lineRule="auto"/>
        <w:ind w:left="853" w:right="109" w:hanging="721"/>
        <w:jc w:val="both"/>
        <w:rPr>
          <w:sz w:val="24"/>
        </w:rPr>
      </w:pPr>
      <w:r>
        <w:rPr>
          <w:spacing w:val="-14"/>
          <w:sz w:val="24"/>
          <w:szCs w:val="24"/>
        </w:rPr>
        <w:t>15.</w:t>
      </w:r>
      <w:r>
        <w:rPr>
          <w:spacing w:val="-14"/>
          <w:sz w:val="24"/>
          <w:szCs w:val="24"/>
        </w:rPr>
        <w:tab/>
      </w:r>
      <w:r w:rsidR="009923FB" w:rsidRPr="00EC3BD6">
        <w:rPr>
          <w:sz w:val="24"/>
        </w:rPr>
        <w:t>The</w:t>
      </w:r>
      <w:r w:rsidR="009923FB" w:rsidRPr="00EC3BD6">
        <w:rPr>
          <w:spacing w:val="-10"/>
          <w:sz w:val="24"/>
        </w:rPr>
        <w:t xml:space="preserve"> </w:t>
      </w:r>
      <w:r w:rsidR="009923FB" w:rsidRPr="00EC3BD6">
        <w:rPr>
          <w:sz w:val="24"/>
        </w:rPr>
        <w:t>Applicants’</w:t>
      </w:r>
      <w:r w:rsidR="009923FB" w:rsidRPr="00EC3BD6">
        <w:rPr>
          <w:spacing w:val="-10"/>
          <w:sz w:val="24"/>
        </w:rPr>
        <w:t xml:space="preserve"> </w:t>
      </w:r>
      <w:r w:rsidR="009923FB" w:rsidRPr="00EC3BD6">
        <w:rPr>
          <w:sz w:val="24"/>
        </w:rPr>
        <w:t>complaint</w:t>
      </w:r>
      <w:r w:rsidR="009923FB" w:rsidRPr="00EC3BD6">
        <w:rPr>
          <w:spacing w:val="-8"/>
          <w:sz w:val="24"/>
        </w:rPr>
        <w:t xml:space="preserve"> </w:t>
      </w:r>
      <w:r w:rsidR="009923FB" w:rsidRPr="00EC3BD6">
        <w:rPr>
          <w:sz w:val="24"/>
        </w:rPr>
        <w:t>is</w:t>
      </w:r>
      <w:r w:rsidR="009923FB" w:rsidRPr="00EC3BD6">
        <w:rPr>
          <w:spacing w:val="-13"/>
          <w:sz w:val="24"/>
        </w:rPr>
        <w:t xml:space="preserve"> </w:t>
      </w:r>
      <w:r w:rsidR="009923FB" w:rsidRPr="00EC3BD6">
        <w:rPr>
          <w:sz w:val="24"/>
        </w:rPr>
        <w:t>very</w:t>
      </w:r>
      <w:r w:rsidR="009923FB" w:rsidRPr="00EC3BD6">
        <w:rPr>
          <w:spacing w:val="-10"/>
          <w:sz w:val="24"/>
        </w:rPr>
        <w:t xml:space="preserve"> </w:t>
      </w:r>
      <w:r w:rsidR="009923FB" w:rsidRPr="00EC3BD6">
        <w:rPr>
          <w:sz w:val="24"/>
        </w:rPr>
        <w:t>important</w:t>
      </w:r>
      <w:r w:rsidR="009923FB" w:rsidRPr="00EC3BD6">
        <w:rPr>
          <w:spacing w:val="-12"/>
          <w:sz w:val="24"/>
        </w:rPr>
        <w:t xml:space="preserve"> </w:t>
      </w:r>
      <w:r w:rsidR="009923FB" w:rsidRPr="00EC3BD6">
        <w:rPr>
          <w:sz w:val="24"/>
        </w:rPr>
        <w:t>to</w:t>
      </w:r>
      <w:r w:rsidR="009923FB" w:rsidRPr="00EC3BD6">
        <w:rPr>
          <w:spacing w:val="-11"/>
          <w:sz w:val="24"/>
        </w:rPr>
        <w:t xml:space="preserve"> </w:t>
      </w:r>
      <w:r w:rsidR="009923FB" w:rsidRPr="00EC3BD6">
        <w:rPr>
          <w:sz w:val="24"/>
        </w:rPr>
        <w:t>the</w:t>
      </w:r>
      <w:r w:rsidR="009923FB" w:rsidRPr="00EC3BD6">
        <w:rPr>
          <w:spacing w:val="-10"/>
          <w:sz w:val="24"/>
        </w:rPr>
        <w:t xml:space="preserve"> </w:t>
      </w:r>
      <w:r w:rsidR="009923FB" w:rsidRPr="00EC3BD6">
        <w:rPr>
          <w:sz w:val="24"/>
        </w:rPr>
        <w:t>Applicants.</w:t>
      </w:r>
      <w:r w:rsidR="009923FB" w:rsidRPr="00EC3BD6">
        <w:rPr>
          <w:spacing w:val="-12"/>
          <w:sz w:val="24"/>
        </w:rPr>
        <w:t xml:space="preserve"> </w:t>
      </w:r>
      <w:r w:rsidR="009923FB" w:rsidRPr="00EC3BD6">
        <w:rPr>
          <w:sz w:val="24"/>
        </w:rPr>
        <w:t>The</w:t>
      </w:r>
      <w:r w:rsidR="009923FB" w:rsidRPr="00EC3BD6">
        <w:rPr>
          <w:spacing w:val="-12"/>
          <w:sz w:val="24"/>
        </w:rPr>
        <w:t xml:space="preserve"> </w:t>
      </w:r>
      <w:r w:rsidR="009923FB" w:rsidRPr="00EC3BD6">
        <w:rPr>
          <w:sz w:val="24"/>
        </w:rPr>
        <w:t>Applicants</w:t>
      </w:r>
      <w:r w:rsidR="009923FB" w:rsidRPr="00EC3BD6">
        <w:rPr>
          <w:spacing w:val="-12"/>
          <w:sz w:val="24"/>
        </w:rPr>
        <w:t xml:space="preserve"> </w:t>
      </w:r>
      <w:r w:rsidR="009923FB" w:rsidRPr="00EC3BD6">
        <w:rPr>
          <w:sz w:val="24"/>
        </w:rPr>
        <w:t>entered</w:t>
      </w:r>
      <w:r w:rsidR="009923FB" w:rsidRPr="00EC3BD6">
        <w:rPr>
          <w:spacing w:val="-10"/>
          <w:sz w:val="24"/>
        </w:rPr>
        <w:t xml:space="preserve"> </w:t>
      </w:r>
      <w:r w:rsidR="009923FB" w:rsidRPr="00EC3BD6">
        <w:rPr>
          <w:sz w:val="24"/>
        </w:rPr>
        <w:t>into</w:t>
      </w:r>
      <w:r w:rsidR="009923FB" w:rsidRPr="00EC3BD6">
        <w:rPr>
          <w:spacing w:val="-10"/>
          <w:sz w:val="24"/>
        </w:rPr>
        <w:t xml:space="preserve"> </w:t>
      </w:r>
      <w:r w:rsidR="009923FB" w:rsidRPr="00EC3BD6">
        <w:rPr>
          <w:sz w:val="24"/>
        </w:rPr>
        <w:t>an</w:t>
      </w:r>
      <w:r w:rsidR="009923FB" w:rsidRPr="00EC3BD6">
        <w:rPr>
          <w:spacing w:val="-12"/>
          <w:sz w:val="24"/>
        </w:rPr>
        <w:t xml:space="preserve"> </w:t>
      </w:r>
      <w:r w:rsidR="009923FB" w:rsidRPr="00EC3BD6">
        <w:rPr>
          <w:sz w:val="24"/>
        </w:rPr>
        <w:t>agreement with the Respondent on 23 May 2017 and paid R190 000.00 to the Respondent on 10 June 2017. In terms</w:t>
      </w:r>
      <w:r w:rsidR="009923FB" w:rsidRPr="00EC3BD6">
        <w:rPr>
          <w:spacing w:val="-9"/>
          <w:sz w:val="24"/>
        </w:rPr>
        <w:t xml:space="preserve"> </w:t>
      </w:r>
      <w:r w:rsidR="009923FB" w:rsidRPr="00EC3BD6">
        <w:rPr>
          <w:sz w:val="24"/>
        </w:rPr>
        <w:t>of</w:t>
      </w:r>
      <w:r w:rsidR="009923FB" w:rsidRPr="00EC3BD6">
        <w:rPr>
          <w:spacing w:val="-7"/>
          <w:sz w:val="24"/>
        </w:rPr>
        <w:t xml:space="preserve"> </w:t>
      </w:r>
      <w:r w:rsidR="009923FB" w:rsidRPr="00EC3BD6">
        <w:rPr>
          <w:sz w:val="24"/>
        </w:rPr>
        <w:t>the</w:t>
      </w:r>
      <w:r w:rsidR="009923FB" w:rsidRPr="00EC3BD6">
        <w:rPr>
          <w:spacing w:val="-10"/>
          <w:sz w:val="24"/>
        </w:rPr>
        <w:t xml:space="preserve"> </w:t>
      </w:r>
      <w:r w:rsidR="009923FB" w:rsidRPr="00EC3BD6">
        <w:rPr>
          <w:sz w:val="24"/>
        </w:rPr>
        <w:t>agreement</w:t>
      </w:r>
      <w:r w:rsidR="009923FB" w:rsidRPr="00EC3BD6">
        <w:rPr>
          <w:spacing w:val="-9"/>
          <w:sz w:val="24"/>
        </w:rPr>
        <w:t xml:space="preserve"> </w:t>
      </w:r>
      <w:r w:rsidR="009923FB" w:rsidRPr="00EC3BD6">
        <w:rPr>
          <w:sz w:val="24"/>
        </w:rPr>
        <w:t>between</w:t>
      </w:r>
      <w:r w:rsidR="009923FB" w:rsidRPr="00EC3BD6">
        <w:rPr>
          <w:spacing w:val="-8"/>
          <w:sz w:val="24"/>
        </w:rPr>
        <w:t xml:space="preserve"> </w:t>
      </w:r>
      <w:r w:rsidR="009923FB" w:rsidRPr="00EC3BD6">
        <w:rPr>
          <w:sz w:val="24"/>
        </w:rPr>
        <w:t>the</w:t>
      </w:r>
      <w:r w:rsidR="009923FB" w:rsidRPr="00EC3BD6">
        <w:rPr>
          <w:spacing w:val="-8"/>
          <w:sz w:val="24"/>
        </w:rPr>
        <w:t xml:space="preserve"> </w:t>
      </w:r>
      <w:r w:rsidR="009923FB" w:rsidRPr="00EC3BD6">
        <w:rPr>
          <w:sz w:val="24"/>
        </w:rPr>
        <w:t>parties,</w:t>
      </w:r>
      <w:r w:rsidR="009923FB" w:rsidRPr="00EC3BD6">
        <w:rPr>
          <w:spacing w:val="-8"/>
          <w:sz w:val="24"/>
        </w:rPr>
        <w:t xml:space="preserve"> </w:t>
      </w:r>
      <w:r w:rsidR="009923FB" w:rsidRPr="00EC3BD6">
        <w:rPr>
          <w:sz w:val="24"/>
        </w:rPr>
        <w:t>the</w:t>
      </w:r>
      <w:r w:rsidR="009923FB" w:rsidRPr="00EC3BD6">
        <w:rPr>
          <w:spacing w:val="-7"/>
          <w:sz w:val="24"/>
        </w:rPr>
        <w:t xml:space="preserve"> </w:t>
      </w:r>
      <w:r w:rsidR="009923FB" w:rsidRPr="00EC3BD6">
        <w:rPr>
          <w:sz w:val="24"/>
        </w:rPr>
        <w:t>property</w:t>
      </w:r>
      <w:r w:rsidR="009923FB" w:rsidRPr="00EC3BD6">
        <w:rPr>
          <w:spacing w:val="-7"/>
          <w:sz w:val="24"/>
        </w:rPr>
        <w:t xml:space="preserve"> </w:t>
      </w:r>
      <w:r w:rsidR="009923FB" w:rsidRPr="00EC3BD6">
        <w:rPr>
          <w:sz w:val="24"/>
        </w:rPr>
        <w:t>was</w:t>
      </w:r>
      <w:r w:rsidR="009923FB" w:rsidRPr="00EC3BD6">
        <w:rPr>
          <w:spacing w:val="-7"/>
          <w:sz w:val="24"/>
        </w:rPr>
        <w:t xml:space="preserve"> </w:t>
      </w:r>
      <w:r w:rsidR="009923FB" w:rsidRPr="00EC3BD6">
        <w:rPr>
          <w:sz w:val="24"/>
        </w:rPr>
        <w:t>supposed</w:t>
      </w:r>
      <w:r w:rsidR="009923FB" w:rsidRPr="00EC3BD6">
        <w:rPr>
          <w:spacing w:val="-9"/>
          <w:sz w:val="24"/>
        </w:rPr>
        <w:t xml:space="preserve"> </w:t>
      </w:r>
      <w:r w:rsidR="009923FB" w:rsidRPr="00EC3BD6">
        <w:rPr>
          <w:sz w:val="24"/>
        </w:rPr>
        <w:t>to</w:t>
      </w:r>
      <w:r w:rsidR="009923FB" w:rsidRPr="00EC3BD6">
        <w:rPr>
          <w:spacing w:val="-9"/>
          <w:sz w:val="24"/>
        </w:rPr>
        <w:t xml:space="preserve"> </w:t>
      </w:r>
      <w:r w:rsidR="009923FB" w:rsidRPr="00EC3BD6">
        <w:rPr>
          <w:sz w:val="24"/>
        </w:rPr>
        <w:t>have</w:t>
      </w:r>
      <w:r w:rsidR="009923FB" w:rsidRPr="00EC3BD6">
        <w:rPr>
          <w:spacing w:val="-7"/>
          <w:sz w:val="24"/>
        </w:rPr>
        <w:t xml:space="preserve"> </w:t>
      </w:r>
      <w:r w:rsidR="009923FB" w:rsidRPr="00EC3BD6">
        <w:rPr>
          <w:sz w:val="24"/>
        </w:rPr>
        <w:t>been</w:t>
      </w:r>
      <w:r w:rsidR="009923FB" w:rsidRPr="00EC3BD6">
        <w:rPr>
          <w:spacing w:val="-7"/>
          <w:sz w:val="24"/>
        </w:rPr>
        <w:t xml:space="preserve"> </w:t>
      </w:r>
      <w:r w:rsidR="009923FB" w:rsidRPr="00EC3BD6">
        <w:rPr>
          <w:sz w:val="24"/>
        </w:rPr>
        <w:t>completed</w:t>
      </w:r>
      <w:r w:rsidR="009923FB" w:rsidRPr="00EC3BD6">
        <w:rPr>
          <w:spacing w:val="-7"/>
          <w:sz w:val="24"/>
        </w:rPr>
        <w:t xml:space="preserve"> </w:t>
      </w:r>
      <w:r w:rsidR="009923FB" w:rsidRPr="00EC3BD6">
        <w:rPr>
          <w:sz w:val="24"/>
        </w:rPr>
        <w:t>within one year of the signature of the agreement. This did</w:t>
      </w:r>
      <w:r w:rsidR="009923FB" w:rsidRPr="00EC3BD6">
        <w:rPr>
          <w:sz w:val="24"/>
        </w:rPr>
        <w:t xml:space="preserve"> not happen. The breach of agreement, therefore, occurred</w:t>
      </w:r>
      <w:r w:rsidR="009923FB" w:rsidRPr="00EC3BD6">
        <w:rPr>
          <w:spacing w:val="-6"/>
          <w:sz w:val="24"/>
        </w:rPr>
        <w:t xml:space="preserve"> </w:t>
      </w:r>
      <w:r w:rsidR="009923FB" w:rsidRPr="00EC3BD6">
        <w:rPr>
          <w:sz w:val="24"/>
        </w:rPr>
        <w:t>on</w:t>
      </w:r>
      <w:r w:rsidR="009923FB" w:rsidRPr="00EC3BD6">
        <w:rPr>
          <w:spacing w:val="-6"/>
          <w:sz w:val="24"/>
        </w:rPr>
        <w:t xml:space="preserve"> </w:t>
      </w:r>
      <w:r w:rsidR="009923FB" w:rsidRPr="00EC3BD6">
        <w:rPr>
          <w:sz w:val="24"/>
        </w:rPr>
        <w:t>or</w:t>
      </w:r>
      <w:r w:rsidR="009923FB" w:rsidRPr="00EC3BD6">
        <w:rPr>
          <w:spacing w:val="-8"/>
          <w:sz w:val="24"/>
        </w:rPr>
        <w:t xml:space="preserve"> </w:t>
      </w:r>
      <w:r w:rsidR="009923FB" w:rsidRPr="00EC3BD6">
        <w:rPr>
          <w:sz w:val="24"/>
        </w:rPr>
        <w:t>about</w:t>
      </w:r>
      <w:r w:rsidR="009923FB" w:rsidRPr="00EC3BD6">
        <w:rPr>
          <w:spacing w:val="-6"/>
          <w:sz w:val="24"/>
        </w:rPr>
        <w:t xml:space="preserve"> </w:t>
      </w:r>
      <w:r w:rsidR="009923FB" w:rsidRPr="00EC3BD6">
        <w:rPr>
          <w:sz w:val="24"/>
        </w:rPr>
        <w:t>9</w:t>
      </w:r>
      <w:r w:rsidR="009923FB" w:rsidRPr="00EC3BD6">
        <w:rPr>
          <w:spacing w:val="-5"/>
          <w:sz w:val="24"/>
        </w:rPr>
        <w:t xml:space="preserve"> </w:t>
      </w:r>
      <w:r w:rsidR="009923FB" w:rsidRPr="00EC3BD6">
        <w:rPr>
          <w:sz w:val="24"/>
        </w:rPr>
        <w:t>June</w:t>
      </w:r>
      <w:r w:rsidR="009923FB" w:rsidRPr="00EC3BD6">
        <w:rPr>
          <w:spacing w:val="-6"/>
          <w:sz w:val="24"/>
        </w:rPr>
        <w:t xml:space="preserve"> </w:t>
      </w:r>
      <w:r w:rsidR="009923FB" w:rsidRPr="00EC3BD6">
        <w:rPr>
          <w:sz w:val="24"/>
        </w:rPr>
        <w:t>2018</w:t>
      </w:r>
      <w:r w:rsidR="009923FB" w:rsidRPr="00EC3BD6">
        <w:rPr>
          <w:spacing w:val="-3"/>
          <w:sz w:val="24"/>
        </w:rPr>
        <w:t xml:space="preserve"> </w:t>
      </w:r>
      <w:r w:rsidR="009923FB" w:rsidRPr="00EC3BD6">
        <w:rPr>
          <w:sz w:val="24"/>
        </w:rPr>
        <w:t>at</w:t>
      </w:r>
      <w:r w:rsidR="009923FB" w:rsidRPr="00EC3BD6">
        <w:rPr>
          <w:spacing w:val="-6"/>
          <w:sz w:val="24"/>
        </w:rPr>
        <w:t xml:space="preserve"> </w:t>
      </w:r>
      <w:r w:rsidR="009923FB" w:rsidRPr="00EC3BD6">
        <w:rPr>
          <w:sz w:val="24"/>
        </w:rPr>
        <w:t>the</w:t>
      </w:r>
      <w:r w:rsidR="009923FB" w:rsidRPr="00EC3BD6">
        <w:rPr>
          <w:spacing w:val="-6"/>
          <w:sz w:val="24"/>
        </w:rPr>
        <w:t xml:space="preserve"> </w:t>
      </w:r>
      <w:r w:rsidR="009923FB" w:rsidRPr="00EC3BD6">
        <w:rPr>
          <w:sz w:val="24"/>
        </w:rPr>
        <w:t>latest.</w:t>
      </w:r>
      <w:r w:rsidR="009923FB" w:rsidRPr="00EC3BD6">
        <w:rPr>
          <w:spacing w:val="-5"/>
          <w:sz w:val="24"/>
        </w:rPr>
        <w:t xml:space="preserve"> </w:t>
      </w:r>
      <w:r w:rsidR="009923FB" w:rsidRPr="00EC3BD6">
        <w:rPr>
          <w:sz w:val="24"/>
        </w:rPr>
        <w:t>Section</w:t>
      </w:r>
      <w:r w:rsidR="009923FB" w:rsidRPr="00EC3BD6">
        <w:rPr>
          <w:spacing w:val="-6"/>
          <w:sz w:val="24"/>
        </w:rPr>
        <w:t xml:space="preserve"> </w:t>
      </w:r>
      <w:r w:rsidR="009923FB" w:rsidRPr="00EC3BD6">
        <w:rPr>
          <w:sz w:val="24"/>
        </w:rPr>
        <w:t>116(1)(a)</w:t>
      </w:r>
      <w:r w:rsidR="009923FB" w:rsidRPr="00EC3BD6">
        <w:rPr>
          <w:spacing w:val="-8"/>
          <w:sz w:val="24"/>
        </w:rPr>
        <w:t xml:space="preserve"> </w:t>
      </w:r>
      <w:r w:rsidR="009923FB" w:rsidRPr="00EC3BD6">
        <w:rPr>
          <w:sz w:val="24"/>
        </w:rPr>
        <w:t>of</w:t>
      </w:r>
      <w:r w:rsidR="009923FB" w:rsidRPr="00EC3BD6">
        <w:rPr>
          <w:spacing w:val="-6"/>
          <w:sz w:val="24"/>
        </w:rPr>
        <w:t xml:space="preserve"> </w:t>
      </w:r>
      <w:r w:rsidR="009923FB" w:rsidRPr="00EC3BD6">
        <w:rPr>
          <w:sz w:val="24"/>
        </w:rPr>
        <w:t>the</w:t>
      </w:r>
      <w:r w:rsidR="009923FB" w:rsidRPr="00EC3BD6">
        <w:rPr>
          <w:spacing w:val="-4"/>
          <w:sz w:val="24"/>
        </w:rPr>
        <w:t xml:space="preserve"> </w:t>
      </w:r>
      <w:r w:rsidR="009923FB" w:rsidRPr="00EC3BD6">
        <w:rPr>
          <w:sz w:val="24"/>
        </w:rPr>
        <w:t>CPA</w:t>
      </w:r>
      <w:r w:rsidR="009923FB" w:rsidRPr="00EC3BD6">
        <w:rPr>
          <w:spacing w:val="-3"/>
          <w:sz w:val="24"/>
        </w:rPr>
        <w:t xml:space="preserve"> </w:t>
      </w:r>
      <w:r w:rsidR="009923FB" w:rsidRPr="00EC3BD6">
        <w:rPr>
          <w:sz w:val="24"/>
        </w:rPr>
        <w:t>states</w:t>
      </w:r>
      <w:r w:rsidR="009923FB" w:rsidRPr="00EC3BD6">
        <w:rPr>
          <w:spacing w:val="-9"/>
          <w:sz w:val="24"/>
        </w:rPr>
        <w:t xml:space="preserve"> </w:t>
      </w:r>
      <w:r w:rsidR="009923FB" w:rsidRPr="00EC3BD6">
        <w:rPr>
          <w:sz w:val="24"/>
        </w:rPr>
        <w:t>that</w:t>
      </w:r>
      <w:r w:rsidR="009923FB" w:rsidRPr="00EC3BD6">
        <w:rPr>
          <w:spacing w:val="-6"/>
          <w:sz w:val="24"/>
        </w:rPr>
        <w:t xml:space="preserve"> </w:t>
      </w:r>
      <w:r w:rsidR="009923FB" w:rsidRPr="00EC3BD6">
        <w:rPr>
          <w:sz w:val="24"/>
        </w:rPr>
        <w:t>“</w:t>
      </w:r>
      <w:r w:rsidR="009923FB" w:rsidRPr="00EC3BD6">
        <w:rPr>
          <w:i/>
          <w:sz w:val="24"/>
        </w:rPr>
        <w:t>A</w:t>
      </w:r>
      <w:r w:rsidR="009923FB" w:rsidRPr="00EC3BD6">
        <w:rPr>
          <w:i/>
          <w:spacing w:val="-4"/>
          <w:sz w:val="24"/>
        </w:rPr>
        <w:t xml:space="preserve"> </w:t>
      </w:r>
      <w:r w:rsidR="009923FB" w:rsidRPr="00EC3BD6">
        <w:rPr>
          <w:i/>
          <w:sz w:val="24"/>
        </w:rPr>
        <w:t>complaint</w:t>
      </w:r>
      <w:r w:rsidR="009923FB" w:rsidRPr="00EC3BD6">
        <w:rPr>
          <w:i/>
          <w:spacing w:val="-6"/>
          <w:sz w:val="24"/>
        </w:rPr>
        <w:t xml:space="preserve"> </w:t>
      </w:r>
      <w:r w:rsidR="009923FB" w:rsidRPr="00EC3BD6">
        <w:rPr>
          <w:i/>
          <w:sz w:val="24"/>
        </w:rPr>
        <w:t xml:space="preserve">in </w:t>
      </w:r>
      <w:r w:rsidR="009923FB" w:rsidRPr="00EC3BD6">
        <w:rPr>
          <w:i/>
          <w:sz w:val="24"/>
        </w:rPr>
        <w:t>terms of this Act may not be referred or made to the Tribunal or to a consumer court more than three years after the act or omission that is the cause of complaint</w:t>
      </w:r>
      <w:r w:rsidR="009923FB" w:rsidRPr="00EC3BD6">
        <w:rPr>
          <w:sz w:val="24"/>
        </w:rPr>
        <w:t>.” This means that the Applicants were supposed</w:t>
      </w:r>
      <w:r w:rsidR="009923FB" w:rsidRPr="00EC3BD6">
        <w:rPr>
          <w:spacing w:val="-5"/>
          <w:sz w:val="24"/>
        </w:rPr>
        <w:t xml:space="preserve"> </w:t>
      </w:r>
      <w:r w:rsidR="009923FB" w:rsidRPr="00EC3BD6">
        <w:rPr>
          <w:sz w:val="24"/>
        </w:rPr>
        <w:t>to</w:t>
      </w:r>
      <w:r w:rsidR="009923FB" w:rsidRPr="00EC3BD6">
        <w:rPr>
          <w:spacing w:val="-4"/>
          <w:sz w:val="24"/>
        </w:rPr>
        <w:t xml:space="preserve"> </w:t>
      </w:r>
      <w:r w:rsidR="009923FB" w:rsidRPr="00EC3BD6">
        <w:rPr>
          <w:sz w:val="24"/>
        </w:rPr>
        <w:t>have</w:t>
      </w:r>
      <w:r w:rsidR="009923FB" w:rsidRPr="00EC3BD6">
        <w:rPr>
          <w:spacing w:val="-4"/>
          <w:sz w:val="24"/>
        </w:rPr>
        <w:t xml:space="preserve"> </w:t>
      </w:r>
      <w:r w:rsidR="009923FB" w:rsidRPr="00EC3BD6">
        <w:rPr>
          <w:sz w:val="24"/>
        </w:rPr>
        <w:t>applied</w:t>
      </w:r>
      <w:r w:rsidR="009923FB" w:rsidRPr="00EC3BD6">
        <w:rPr>
          <w:spacing w:val="-4"/>
          <w:sz w:val="24"/>
        </w:rPr>
        <w:t xml:space="preserve"> </w:t>
      </w:r>
      <w:r w:rsidR="009923FB" w:rsidRPr="00EC3BD6">
        <w:rPr>
          <w:sz w:val="24"/>
        </w:rPr>
        <w:t>for</w:t>
      </w:r>
      <w:r w:rsidR="009923FB" w:rsidRPr="00EC3BD6">
        <w:rPr>
          <w:spacing w:val="-5"/>
          <w:sz w:val="24"/>
        </w:rPr>
        <w:t xml:space="preserve"> </w:t>
      </w:r>
      <w:r w:rsidR="009923FB" w:rsidRPr="00EC3BD6">
        <w:rPr>
          <w:sz w:val="24"/>
        </w:rPr>
        <w:t>leave</w:t>
      </w:r>
      <w:r w:rsidR="009923FB" w:rsidRPr="00EC3BD6">
        <w:rPr>
          <w:spacing w:val="-4"/>
          <w:sz w:val="24"/>
        </w:rPr>
        <w:t xml:space="preserve"> </w:t>
      </w:r>
      <w:r w:rsidR="009923FB" w:rsidRPr="00EC3BD6">
        <w:rPr>
          <w:sz w:val="24"/>
        </w:rPr>
        <w:t>to</w:t>
      </w:r>
      <w:r w:rsidR="009923FB" w:rsidRPr="00EC3BD6">
        <w:rPr>
          <w:spacing w:val="-3"/>
          <w:sz w:val="24"/>
        </w:rPr>
        <w:t xml:space="preserve"> </w:t>
      </w:r>
      <w:r w:rsidR="009923FB" w:rsidRPr="00EC3BD6">
        <w:rPr>
          <w:sz w:val="24"/>
        </w:rPr>
        <w:t>refer</w:t>
      </w:r>
      <w:r w:rsidR="009923FB" w:rsidRPr="00EC3BD6">
        <w:rPr>
          <w:spacing w:val="-5"/>
          <w:sz w:val="24"/>
        </w:rPr>
        <w:t xml:space="preserve"> </w:t>
      </w:r>
      <w:r w:rsidR="009923FB" w:rsidRPr="00EC3BD6">
        <w:rPr>
          <w:sz w:val="24"/>
        </w:rPr>
        <w:t>his</w:t>
      </w:r>
      <w:r w:rsidR="009923FB" w:rsidRPr="00EC3BD6">
        <w:rPr>
          <w:spacing w:val="-5"/>
          <w:sz w:val="24"/>
        </w:rPr>
        <w:t xml:space="preserve"> </w:t>
      </w:r>
      <w:r w:rsidR="009923FB" w:rsidRPr="00EC3BD6">
        <w:rPr>
          <w:sz w:val="24"/>
        </w:rPr>
        <w:t>matter</w:t>
      </w:r>
      <w:r w:rsidR="009923FB" w:rsidRPr="00EC3BD6">
        <w:rPr>
          <w:spacing w:val="-5"/>
          <w:sz w:val="24"/>
        </w:rPr>
        <w:t xml:space="preserve"> </w:t>
      </w:r>
      <w:r w:rsidR="009923FB" w:rsidRPr="00EC3BD6">
        <w:rPr>
          <w:sz w:val="24"/>
        </w:rPr>
        <w:t>directly</w:t>
      </w:r>
      <w:r w:rsidR="009923FB" w:rsidRPr="00EC3BD6">
        <w:rPr>
          <w:spacing w:val="-4"/>
          <w:sz w:val="24"/>
        </w:rPr>
        <w:t xml:space="preserve"> </w:t>
      </w:r>
      <w:r w:rsidR="009923FB" w:rsidRPr="00EC3BD6">
        <w:rPr>
          <w:sz w:val="24"/>
        </w:rPr>
        <w:t>to</w:t>
      </w:r>
      <w:r w:rsidR="009923FB" w:rsidRPr="00EC3BD6">
        <w:rPr>
          <w:spacing w:val="-3"/>
          <w:sz w:val="24"/>
        </w:rPr>
        <w:t xml:space="preserve"> </w:t>
      </w:r>
      <w:r w:rsidR="009923FB" w:rsidRPr="00EC3BD6">
        <w:rPr>
          <w:sz w:val="24"/>
        </w:rPr>
        <w:t>the</w:t>
      </w:r>
      <w:r w:rsidR="009923FB" w:rsidRPr="00EC3BD6">
        <w:rPr>
          <w:spacing w:val="-5"/>
          <w:sz w:val="24"/>
        </w:rPr>
        <w:t xml:space="preserve"> </w:t>
      </w:r>
      <w:r w:rsidR="009923FB" w:rsidRPr="00EC3BD6">
        <w:rPr>
          <w:sz w:val="24"/>
        </w:rPr>
        <w:t>Tribunal</w:t>
      </w:r>
      <w:r w:rsidR="009923FB" w:rsidRPr="00EC3BD6">
        <w:rPr>
          <w:spacing w:val="3"/>
          <w:sz w:val="24"/>
        </w:rPr>
        <w:t xml:space="preserve"> </w:t>
      </w:r>
      <w:r w:rsidR="009923FB" w:rsidRPr="00EC3BD6">
        <w:rPr>
          <w:sz w:val="24"/>
        </w:rPr>
        <w:t>on</w:t>
      </w:r>
      <w:r w:rsidR="009923FB" w:rsidRPr="00EC3BD6">
        <w:rPr>
          <w:spacing w:val="-4"/>
          <w:sz w:val="24"/>
        </w:rPr>
        <w:t xml:space="preserve"> </w:t>
      </w:r>
      <w:r w:rsidR="009923FB" w:rsidRPr="00EC3BD6">
        <w:rPr>
          <w:sz w:val="24"/>
        </w:rPr>
        <w:t>or</w:t>
      </w:r>
      <w:r w:rsidR="009923FB" w:rsidRPr="00EC3BD6">
        <w:rPr>
          <w:spacing w:val="-5"/>
          <w:sz w:val="24"/>
        </w:rPr>
        <w:t xml:space="preserve"> </w:t>
      </w:r>
      <w:r w:rsidR="009923FB" w:rsidRPr="00EC3BD6">
        <w:rPr>
          <w:sz w:val="24"/>
        </w:rPr>
        <w:t>before</w:t>
      </w:r>
      <w:r w:rsidR="009923FB" w:rsidRPr="00EC3BD6">
        <w:rPr>
          <w:spacing w:val="-4"/>
          <w:sz w:val="24"/>
        </w:rPr>
        <w:t xml:space="preserve"> </w:t>
      </w:r>
      <w:r w:rsidR="009923FB" w:rsidRPr="00EC3BD6">
        <w:rPr>
          <w:sz w:val="24"/>
        </w:rPr>
        <w:t>9</w:t>
      </w:r>
      <w:r w:rsidR="009923FB" w:rsidRPr="00EC3BD6">
        <w:rPr>
          <w:spacing w:val="-4"/>
          <w:sz w:val="24"/>
        </w:rPr>
        <w:t xml:space="preserve"> </w:t>
      </w:r>
      <w:r w:rsidR="009923FB" w:rsidRPr="00EC3BD6">
        <w:rPr>
          <w:sz w:val="24"/>
        </w:rPr>
        <w:t>June</w:t>
      </w:r>
      <w:r w:rsidR="009923FB" w:rsidRPr="00EC3BD6">
        <w:rPr>
          <w:spacing w:val="-3"/>
          <w:sz w:val="24"/>
        </w:rPr>
        <w:t xml:space="preserve"> </w:t>
      </w:r>
      <w:r w:rsidR="009923FB" w:rsidRPr="00EC3BD6">
        <w:rPr>
          <w:sz w:val="24"/>
        </w:rPr>
        <w:t>2021. They did not and only lodged a complaint with the Commission on 15 November</w:t>
      </w:r>
      <w:r w:rsidR="009923FB" w:rsidRPr="00EC3BD6">
        <w:rPr>
          <w:spacing w:val="-12"/>
          <w:sz w:val="24"/>
        </w:rPr>
        <w:t xml:space="preserve"> </w:t>
      </w:r>
      <w:r w:rsidR="009923FB" w:rsidRPr="00EC3BD6">
        <w:rPr>
          <w:sz w:val="24"/>
        </w:rPr>
        <w:t>2021.</w:t>
      </w:r>
    </w:p>
    <w:p w:rsidR="005250EA" w:rsidRDefault="005250EA">
      <w:pPr>
        <w:pStyle w:val="BodyText"/>
        <w:spacing w:before="1"/>
      </w:pPr>
    </w:p>
    <w:p w:rsidR="005250EA" w:rsidRPr="00EC3BD6" w:rsidRDefault="00EC3BD6" w:rsidP="00EC3BD6">
      <w:pPr>
        <w:tabs>
          <w:tab w:val="left" w:pos="854"/>
        </w:tabs>
        <w:spacing w:line="360" w:lineRule="auto"/>
        <w:ind w:left="853" w:right="107" w:hanging="721"/>
        <w:jc w:val="both"/>
        <w:rPr>
          <w:sz w:val="24"/>
        </w:rPr>
      </w:pPr>
      <w:r>
        <w:rPr>
          <w:spacing w:val="-14"/>
          <w:sz w:val="24"/>
          <w:szCs w:val="24"/>
        </w:rPr>
        <w:t>16.</w:t>
      </w:r>
      <w:r>
        <w:rPr>
          <w:spacing w:val="-14"/>
          <w:sz w:val="24"/>
          <w:szCs w:val="24"/>
        </w:rPr>
        <w:tab/>
      </w:r>
      <w:r w:rsidR="009923FB" w:rsidRPr="00EC3BD6">
        <w:rPr>
          <w:sz w:val="24"/>
        </w:rPr>
        <w:t>In</w:t>
      </w:r>
      <w:r w:rsidR="009923FB" w:rsidRPr="00EC3BD6">
        <w:rPr>
          <w:spacing w:val="-14"/>
          <w:sz w:val="24"/>
        </w:rPr>
        <w:t xml:space="preserve"> </w:t>
      </w:r>
      <w:r w:rsidR="009923FB" w:rsidRPr="00EC3BD6">
        <w:rPr>
          <w:i/>
          <w:sz w:val="24"/>
        </w:rPr>
        <w:t>FirstRand</w:t>
      </w:r>
      <w:r w:rsidR="009923FB" w:rsidRPr="00EC3BD6">
        <w:rPr>
          <w:i/>
          <w:spacing w:val="-13"/>
          <w:sz w:val="24"/>
        </w:rPr>
        <w:t xml:space="preserve"> </w:t>
      </w:r>
      <w:r w:rsidR="009923FB" w:rsidRPr="00EC3BD6">
        <w:rPr>
          <w:i/>
          <w:sz w:val="24"/>
        </w:rPr>
        <w:t>Bank</w:t>
      </w:r>
      <w:r w:rsidR="009923FB" w:rsidRPr="00EC3BD6">
        <w:rPr>
          <w:i/>
          <w:spacing w:val="-17"/>
          <w:sz w:val="24"/>
        </w:rPr>
        <w:t xml:space="preserve"> </w:t>
      </w:r>
      <w:r w:rsidR="009923FB" w:rsidRPr="00EC3BD6">
        <w:rPr>
          <w:i/>
          <w:sz w:val="24"/>
        </w:rPr>
        <w:t>Ltd</w:t>
      </w:r>
      <w:r w:rsidR="009923FB" w:rsidRPr="00EC3BD6">
        <w:rPr>
          <w:i/>
          <w:spacing w:val="-13"/>
          <w:sz w:val="24"/>
        </w:rPr>
        <w:t xml:space="preserve"> </w:t>
      </w:r>
      <w:r w:rsidR="009923FB" w:rsidRPr="00EC3BD6">
        <w:rPr>
          <w:i/>
          <w:sz w:val="24"/>
        </w:rPr>
        <w:t>v</w:t>
      </w:r>
      <w:r w:rsidR="009923FB" w:rsidRPr="00EC3BD6">
        <w:rPr>
          <w:i/>
          <w:spacing w:val="-16"/>
          <w:sz w:val="24"/>
        </w:rPr>
        <w:t xml:space="preserve"> </w:t>
      </w:r>
      <w:r w:rsidR="009923FB" w:rsidRPr="00EC3BD6">
        <w:rPr>
          <w:i/>
          <w:sz w:val="24"/>
        </w:rPr>
        <w:t>Annet</w:t>
      </w:r>
      <w:r w:rsidR="009923FB" w:rsidRPr="00EC3BD6">
        <w:rPr>
          <w:i/>
          <w:spacing w:val="-14"/>
          <w:sz w:val="24"/>
        </w:rPr>
        <w:t xml:space="preserve"> </w:t>
      </w:r>
      <w:r w:rsidR="009923FB" w:rsidRPr="00EC3BD6">
        <w:rPr>
          <w:i/>
          <w:sz w:val="24"/>
        </w:rPr>
        <w:t>Ludick</w:t>
      </w:r>
      <w:r w:rsidR="009923FB" w:rsidRPr="00EC3BD6">
        <w:rPr>
          <w:sz w:val="24"/>
        </w:rPr>
        <w:t>,</w:t>
      </w:r>
      <w:r w:rsidR="009923FB" w:rsidRPr="00EC3BD6">
        <w:rPr>
          <w:position w:val="6"/>
          <w:sz w:val="16"/>
        </w:rPr>
        <w:t>5</w:t>
      </w:r>
      <w:r w:rsidR="009923FB" w:rsidRPr="00EC3BD6">
        <w:rPr>
          <w:spacing w:val="4"/>
          <w:position w:val="6"/>
          <w:sz w:val="16"/>
        </w:rPr>
        <w:t xml:space="preserve"> </w:t>
      </w:r>
      <w:r w:rsidR="009923FB" w:rsidRPr="00EC3BD6">
        <w:rPr>
          <w:sz w:val="24"/>
        </w:rPr>
        <w:t>the</w:t>
      </w:r>
      <w:r w:rsidR="009923FB" w:rsidRPr="00EC3BD6">
        <w:rPr>
          <w:spacing w:val="-13"/>
          <w:sz w:val="24"/>
        </w:rPr>
        <w:t xml:space="preserve"> </w:t>
      </w:r>
      <w:r w:rsidR="009923FB" w:rsidRPr="00EC3BD6">
        <w:rPr>
          <w:sz w:val="24"/>
        </w:rPr>
        <w:t>High</w:t>
      </w:r>
      <w:r w:rsidR="009923FB" w:rsidRPr="00EC3BD6">
        <w:rPr>
          <w:spacing w:val="-16"/>
          <w:sz w:val="24"/>
        </w:rPr>
        <w:t xml:space="preserve"> </w:t>
      </w:r>
      <w:r w:rsidR="009923FB" w:rsidRPr="00EC3BD6">
        <w:rPr>
          <w:sz w:val="24"/>
        </w:rPr>
        <w:t>Court</w:t>
      </w:r>
      <w:r w:rsidR="009923FB" w:rsidRPr="00EC3BD6">
        <w:rPr>
          <w:spacing w:val="-17"/>
          <w:sz w:val="24"/>
        </w:rPr>
        <w:t xml:space="preserve"> </w:t>
      </w:r>
      <w:r w:rsidR="009923FB" w:rsidRPr="00EC3BD6">
        <w:rPr>
          <w:sz w:val="24"/>
        </w:rPr>
        <w:t>of</w:t>
      </w:r>
      <w:r w:rsidR="009923FB" w:rsidRPr="00EC3BD6">
        <w:rPr>
          <w:spacing w:val="-18"/>
          <w:sz w:val="24"/>
        </w:rPr>
        <w:t xml:space="preserve"> </w:t>
      </w:r>
      <w:r w:rsidR="009923FB" w:rsidRPr="00EC3BD6">
        <w:rPr>
          <w:sz w:val="24"/>
        </w:rPr>
        <w:t>South</w:t>
      </w:r>
      <w:r w:rsidR="009923FB" w:rsidRPr="00EC3BD6">
        <w:rPr>
          <w:spacing w:val="-13"/>
          <w:sz w:val="24"/>
        </w:rPr>
        <w:t xml:space="preserve"> </w:t>
      </w:r>
      <w:r w:rsidR="009923FB" w:rsidRPr="00EC3BD6">
        <w:rPr>
          <w:sz w:val="24"/>
        </w:rPr>
        <w:t>Africa</w:t>
      </w:r>
      <w:r w:rsidR="009923FB" w:rsidRPr="00EC3BD6">
        <w:rPr>
          <w:spacing w:val="-15"/>
          <w:sz w:val="24"/>
        </w:rPr>
        <w:t xml:space="preserve"> </w:t>
      </w:r>
      <w:r w:rsidR="009923FB" w:rsidRPr="00EC3BD6">
        <w:rPr>
          <w:sz w:val="24"/>
        </w:rPr>
        <w:t>(Gauteng</w:t>
      </w:r>
      <w:r w:rsidR="009923FB" w:rsidRPr="00EC3BD6">
        <w:rPr>
          <w:spacing w:val="-13"/>
          <w:sz w:val="24"/>
        </w:rPr>
        <w:t xml:space="preserve"> </w:t>
      </w:r>
      <w:r w:rsidR="009923FB" w:rsidRPr="00EC3BD6">
        <w:rPr>
          <w:sz w:val="24"/>
        </w:rPr>
        <w:t>Division,</w:t>
      </w:r>
      <w:r w:rsidR="009923FB" w:rsidRPr="00EC3BD6">
        <w:rPr>
          <w:spacing w:val="-16"/>
          <w:sz w:val="24"/>
        </w:rPr>
        <w:t xml:space="preserve"> </w:t>
      </w:r>
      <w:r w:rsidR="009923FB" w:rsidRPr="00EC3BD6">
        <w:rPr>
          <w:sz w:val="24"/>
        </w:rPr>
        <w:t>Pretoria)</w:t>
      </w:r>
      <w:r w:rsidR="009923FB" w:rsidRPr="00EC3BD6">
        <w:rPr>
          <w:spacing w:val="-15"/>
          <w:sz w:val="24"/>
        </w:rPr>
        <w:t xml:space="preserve"> </w:t>
      </w:r>
      <w:r w:rsidR="009923FB" w:rsidRPr="00EC3BD6">
        <w:rPr>
          <w:sz w:val="24"/>
        </w:rPr>
        <w:t>stated that complaints that occurred more than three years after the act or omission that is the cause of the complaint could not be referred to the Tribunal. The High Court further held that the Tribunal’s reliance on</w:t>
      </w:r>
      <w:r w:rsidR="009923FB" w:rsidRPr="00EC3BD6">
        <w:rPr>
          <w:spacing w:val="-7"/>
          <w:sz w:val="24"/>
        </w:rPr>
        <w:t xml:space="preserve"> </w:t>
      </w:r>
      <w:r w:rsidR="009923FB" w:rsidRPr="00EC3BD6">
        <w:rPr>
          <w:sz w:val="24"/>
        </w:rPr>
        <w:t>two</w:t>
      </w:r>
      <w:r w:rsidR="009923FB" w:rsidRPr="00EC3BD6">
        <w:rPr>
          <w:spacing w:val="-9"/>
          <w:sz w:val="24"/>
        </w:rPr>
        <w:t xml:space="preserve"> </w:t>
      </w:r>
      <w:r w:rsidR="009923FB" w:rsidRPr="00EC3BD6">
        <w:rPr>
          <w:sz w:val="24"/>
        </w:rPr>
        <w:t>of</w:t>
      </w:r>
      <w:r w:rsidR="009923FB" w:rsidRPr="00EC3BD6">
        <w:rPr>
          <w:spacing w:val="-6"/>
          <w:sz w:val="24"/>
        </w:rPr>
        <w:t xml:space="preserve"> </w:t>
      </w:r>
      <w:r w:rsidR="009923FB" w:rsidRPr="00EC3BD6">
        <w:rPr>
          <w:sz w:val="24"/>
        </w:rPr>
        <w:t>its</w:t>
      </w:r>
      <w:r w:rsidR="009923FB" w:rsidRPr="00EC3BD6">
        <w:rPr>
          <w:spacing w:val="-10"/>
          <w:sz w:val="24"/>
        </w:rPr>
        <w:t xml:space="preserve"> </w:t>
      </w:r>
      <w:r w:rsidR="009923FB" w:rsidRPr="00EC3BD6">
        <w:rPr>
          <w:sz w:val="24"/>
        </w:rPr>
        <w:t>decisions</w:t>
      </w:r>
      <w:r w:rsidR="009923FB" w:rsidRPr="00EC3BD6">
        <w:rPr>
          <w:spacing w:val="-9"/>
          <w:sz w:val="24"/>
        </w:rPr>
        <w:t xml:space="preserve"> </w:t>
      </w:r>
      <w:r w:rsidR="009923FB" w:rsidRPr="00EC3BD6">
        <w:rPr>
          <w:sz w:val="24"/>
        </w:rPr>
        <w:t>in</w:t>
      </w:r>
      <w:r w:rsidR="009923FB" w:rsidRPr="00EC3BD6">
        <w:rPr>
          <w:spacing w:val="-7"/>
          <w:sz w:val="24"/>
        </w:rPr>
        <w:t xml:space="preserve"> </w:t>
      </w:r>
      <w:r w:rsidR="009923FB" w:rsidRPr="00EC3BD6">
        <w:rPr>
          <w:sz w:val="24"/>
        </w:rPr>
        <w:t>which</w:t>
      </w:r>
      <w:r w:rsidR="009923FB" w:rsidRPr="00EC3BD6">
        <w:rPr>
          <w:spacing w:val="-6"/>
          <w:sz w:val="24"/>
        </w:rPr>
        <w:t xml:space="preserve"> </w:t>
      </w:r>
      <w:r w:rsidR="009923FB" w:rsidRPr="00EC3BD6">
        <w:rPr>
          <w:sz w:val="24"/>
        </w:rPr>
        <w:t>it</w:t>
      </w:r>
      <w:r w:rsidR="009923FB" w:rsidRPr="00EC3BD6">
        <w:rPr>
          <w:spacing w:val="-8"/>
          <w:sz w:val="24"/>
        </w:rPr>
        <w:t xml:space="preserve"> </w:t>
      </w:r>
      <w:r w:rsidR="009923FB" w:rsidRPr="00EC3BD6">
        <w:rPr>
          <w:sz w:val="24"/>
        </w:rPr>
        <w:t>allo</w:t>
      </w:r>
      <w:r w:rsidR="009923FB" w:rsidRPr="00EC3BD6">
        <w:rPr>
          <w:sz w:val="24"/>
        </w:rPr>
        <w:t>wed</w:t>
      </w:r>
      <w:r w:rsidR="009923FB" w:rsidRPr="00EC3BD6">
        <w:rPr>
          <w:spacing w:val="-6"/>
          <w:sz w:val="24"/>
        </w:rPr>
        <w:t xml:space="preserve"> </w:t>
      </w:r>
      <w:r w:rsidR="009923FB" w:rsidRPr="00EC3BD6">
        <w:rPr>
          <w:sz w:val="24"/>
        </w:rPr>
        <w:t>itself</w:t>
      </w:r>
      <w:r w:rsidR="009923FB" w:rsidRPr="00EC3BD6">
        <w:rPr>
          <w:spacing w:val="-8"/>
          <w:sz w:val="24"/>
        </w:rPr>
        <w:t xml:space="preserve"> </w:t>
      </w:r>
      <w:r w:rsidR="009923FB" w:rsidRPr="00EC3BD6">
        <w:rPr>
          <w:sz w:val="24"/>
        </w:rPr>
        <w:t>the</w:t>
      </w:r>
      <w:r w:rsidR="009923FB" w:rsidRPr="00EC3BD6">
        <w:rPr>
          <w:spacing w:val="-9"/>
          <w:sz w:val="24"/>
        </w:rPr>
        <w:t xml:space="preserve"> </w:t>
      </w:r>
      <w:r w:rsidR="009923FB" w:rsidRPr="00EC3BD6">
        <w:rPr>
          <w:sz w:val="24"/>
        </w:rPr>
        <w:t>discretion</w:t>
      </w:r>
      <w:r w:rsidR="009923FB" w:rsidRPr="00EC3BD6">
        <w:rPr>
          <w:spacing w:val="-7"/>
          <w:sz w:val="24"/>
        </w:rPr>
        <w:t xml:space="preserve"> </w:t>
      </w:r>
      <w:r w:rsidR="009923FB" w:rsidRPr="00EC3BD6">
        <w:rPr>
          <w:sz w:val="24"/>
        </w:rPr>
        <w:t>to</w:t>
      </w:r>
      <w:r w:rsidR="009923FB" w:rsidRPr="00EC3BD6">
        <w:rPr>
          <w:spacing w:val="-6"/>
          <w:sz w:val="24"/>
        </w:rPr>
        <w:t xml:space="preserve"> </w:t>
      </w:r>
      <w:r w:rsidR="009923FB" w:rsidRPr="00EC3BD6">
        <w:rPr>
          <w:sz w:val="24"/>
        </w:rPr>
        <w:t>deal</w:t>
      </w:r>
      <w:r w:rsidR="009923FB" w:rsidRPr="00EC3BD6">
        <w:rPr>
          <w:spacing w:val="-8"/>
          <w:sz w:val="24"/>
        </w:rPr>
        <w:t xml:space="preserve"> </w:t>
      </w:r>
      <w:r w:rsidR="009923FB" w:rsidRPr="00EC3BD6">
        <w:rPr>
          <w:sz w:val="24"/>
        </w:rPr>
        <w:t>with</w:t>
      </w:r>
      <w:r w:rsidR="009923FB" w:rsidRPr="00EC3BD6">
        <w:rPr>
          <w:spacing w:val="-7"/>
          <w:sz w:val="24"/>
        </w:rPr>
        <w:t xml:space="preserve"> </w:t>
      </w:r>
      <w:r w:rsidR="009923FB" w:rsidRPr="00EC3BD6">
        <w:rPr>
          <w:sz w:val="24"/>
        </w:rPr>
        <w:t>complaints that</w:t>
      </w:r>
      <w:r w:rsidR="009923FB" w:rsidRPr="00EC3BD6">
        <w:rPr>
          <w:spacing w:val="-8"/>
          <w:sz w:val="24"/>
        </w:rPr>
        <w:t xml:space="preserve"> </w:t>
      </w:r>
      <w:r w:rsidR="009923FB" w:rsidRPr="00EC3BD6">
        <w:rPr>
          <w:sz w:val="24"/>
        </w:rPr>
        <w:t>occurred</w:t>
      </w:r>
      <w:r w:rsidR="009923FB" w:rsidRPr="00EC3BD6">
        <w:rPr>
          <w:spacing w:val="-7"/>
          <w:sz w:val="24"/>
        </w:rPr>
        <w:t xml:space="preserve"> </w:t>
      </w:r>
      <w:r w:rsidR="009923FB" w:rsidRPr="00EC3BD6">
        <w:rPr>
          <w:sz w:val="24"/>
        </w:rPr>
        <w:t>more than three years was</w:t>
      </w:r>
      <w:r w:rsidR="009923FB" w:rsidRPr="00EC3BD6">
        <w:rPr>
          <w:spacing w:val="-2"/>
          <w:sz w:val="24"/>
        </w:rPr>
        <w:t xml:space="preserve"> </w:t>
      </w:r>
      <w:r w:rsidR="009923FB" w:rsidRPr="00EC3BD6">
        <w:rPr>
          <w:sz w:val="24"/>
        </w:rPr>
        <w:t>wrong.</w:t>
      </w:r>
    </w:p>
    <w:p w:rsidR="005250EA" w:rsidRDefault="005250EA">
      <w:pPr>
        <w:pStyle w:val="BodyText"/>
        <w:rPr>
          <w:sz w:val="20"/>
        </w:rPr>
      </w:pPr>
    </w:p>
    <w:p w:rsidR="005250EA" w:rsidRDefault="009923FB">
      <w:pPr>
        <w:pStyle w:val="BodyText"/>
        <w:spacing w:before="1"/>
        <w:rPr>
          <w:sz w:val="12"/>
        </w:rPr>
      </w:pPr>
      <w:r>
        <w:pict>
          <v:shape id="_x0000_s1026" style="position:absolute;margin-left:56.65pt;margin-top:9.3pt;width:144.05pt;height:.1pt;z-index:-251655168;mso-wrap-distance-left:0;mso-wrap-distance-right:0;mso-position-horizontal-relative:page" coordorigin="1133,186" coordsize="2881,0" path="m1133,186r2881,e" filled="f" strokeweight=".72pt">
            <v:path arrowok="t"/>
            <w10:wrap type="topAndBottom" anchorx="page"/>
          </v:shape>
        </w:pict>
      </w:r>
    </w:p>
    <w:p w:rsidR="005250EA" w:rsidRDefault="009923FB">
      <w:pPr>
        <w:tabs>
          <w:tab w:val="left" w:pos="512"/>
        </w:tabs>
        <w:spacing w:before="68" w:line="229" w:lineRule="exact"/>
        <w:ind w:left="132"/>
        <w:rPr>
          <w:sz w:val="20"/>
        </w:rPr>
      </w:pPr>
      <w:r>
        <w:rPr>
          <w:position w:val="5"/>
          <w:sz w:val="13"/>
        </w:rPr>
        <w:t>4</w:t>
      </w:r>
      <w:r>
        <w:rPr>
          <w:position w:val="5"/>
          <w:sz w:val="13"/>
        </w:rPr>
        <w:tab/>
      </w:r>
      <w:r>
        <w:rPr>
          <w:sz w:val="20"/>
        </w:rPr>
        <w:t>1962 (4) SA 531 (A) at</w:t>
      </w:r>
      <w:r>
        <w:rPr>
          <w:spacing w:val="-4"/>
          <w:sz w:val="20"/>
        </w:rPr>
        <w:t xml:space="preserve"> </w:t>
      </w:r>
      <w:r>
        <w:rPr>
          <w:sz w:val="20"/>
        </w:rPr>
        <w:t>532C-F.</w:t>
      </w:r>
    </w:p>
    <w:p w:rsidR="005250EA" w:rsidRDefault="009923FB">
      <w:pPr>
        <w:tabs>
          <w:tab w:val="left" w:pos="517"/>
        </w:tabs>
        <w:spacing w:line="236" w:lineRule="exact"/>
        <w:ind w:left="132"/>
        <w:rPr>
          <w:sz w:val="20"/>
        </w:rPr>
      </w:pPr>
      <w:r>
        <w:rPr>
          <w:rFonts w:ascii="Calibri"/>
          <w:position w:val="7"/>
          <w:sz w:val="13"/>
        </w:rPr>
        <w:t>5</w:t>
      </w:r>
      <w:r>
        <w:rPr>
          <w:rFonts w:ascii="Calibri"/>
          <w:position w:val="7"/>
          <w:sz w:val="13"/>
        </w:rPr>
        <w:tab/>
      </w:r>
      <w:r>
        <w:rPr>
          <w:sz w:val="20"/>
        </w:rPr>
        <w:t>Case No.: A 277/ 2019 (Unreported) at paragraph</w:t>
      </w:r>
      <w:r>
        <w:rPr>
          <w:spacing w:val="-6"/>
          <w:sz w:val="20"/>
        </w:rPr>
        <w:t xml:space="preserve"> </w:t>
      </w:r>
      <w:r>
        <w:rPr>
          <w:sz w:val="20"/>
        </w:rPr>
        <w:t>26.</w:t>
      </w:r>
    </w:p>
    <w:p w:rsidR="005250EA" w:rsidRDefault="005250EA">
      <w:pPr>
        <w:spacing w:line="236" w:lineRule="exact"/>
        <w:rPr>
          <w:sz w:val="20"/>
        </w:rPr>
        <w:sectPr w:rsidR="005250EA">
          <w:headerReference w:type="default" r:id="rId11"/>
          <w:footerReference w:type="default" r:id="rId12"/>
          <w:pgSz w:w="11910" w:h="16840"/>
          <w:pgMar w:top="1040" w:right="1020" w:bottom="740" w:left="1000" w:header="537" w:footer="554" w:gutter="0"/>
          <w:pgNumType w:start="4"/>
          <w:cols w:space="720"/>
        </w:sectPr>
      </w:pPr>
    </w:p>
    <w:p w:rsidR="005250EA" w:rsidRDefault="005250EA">
      <w:pPr>
        <w:pStyle w:val="BodyText"/>
        <w:spacing w:before="3"/>
        <w:rPr>
          <w:sz w:val="15"/>
        </w:rPr>
      </w:pPr>
    </w:p>
    <w:p w:rsidR="005250EA" w:rsidRDefault="009923FB">
      <w:pPr>
        <w:pStyle w:val="Heading1"/>
        <w:spacing w:before="100"/>
      </w:pPr>
      <w:r>
        <w:t>CONCLUSION</w:t>
      </w:r>
    </w:p>
    <w:p w:rsidR="005250EA" w:rsidRDefault="005250EA">
      <w:pPr>
        <w:pStyle w:val="BodyText"/>
        <w:spacing w:before="10"/>
        <w:rPr>
          <w:b/>
          <w:sz w:val="35"/>
        </w:rPr>
      </w:pPr>
    </w:p>
    <w:p w:rsidR="005250EA" w:rsidRPr="00EC3BD6" w:rsidRDefault="00EC3BD6" w:rsidP="00EC3BD6">
      <w:pPr>
        <w:tabs>
          <w:tab w:val="left" w:pos="700"/>
        </w:tabs>
        <w:spacing w:line="360" w:lineRule="auto"/>
        <w:ind w:left="699" w:right="108" w:hanging="567"/>
        <w:jc w:val="both"/>
        <w:rPr>
          <w:sz w:val="24"/>
        </w:rPr>
      </w:pPr>
      <w:r>
        <w:rPr>
          <w:spacing w:val="-14"/>
          <w:sz w:val="24"/>
          <w:szCs w:val="24"/>
        </w:rPr>
        <w:t>17.</w:t>
      </w:r>
      <w:r>
        <w:rPr>
          <w:spacing w:val="-14"/>
          <w:sz w:val="24"/>
          <w:szCs w:val="24"/>
        </w:rPr>
        <w:tab/>
      </w:r>
      <w:r w:rsidR="009923FB" w:rsidRPr="00EC3BD6">
        <w:rPr>
          <w:sz w:val="24"/>
        </w:rPr>
        <w:t>The Applicants’ right to apply for leave to refer their complaint to this Tribunal expired even before they lodged a complaint with the Commission. Section 116 of the CPA prohibits the Tribunal from hearing matters referred to it more than three years afte</w:t>
      </w:r>
      <w:r w:rsidR="009923FB" w:rsidRPr="00EC3BD6">
        <w:rPr>
          <w:sz w:val="24"/>
        </w:rPr>
        <w:t xml:space="preserve">r the cause of action arose. The High Court’s pronouncement in </w:t>
      </w:r>
      <w:r w:rsidR="009923FB" w:rsidRPr="00EC3BD6">
        <w:rPr>
          <w:i/>
          <w:sz w:val="24"/>
        </w:rPr>
        <w:t xml:space="preserve">FirstRand Bank Ltd v Annet Ludick </w:t>
      </w:r>
      <w:r w:rsidR="009923FB" w:rsidRPr="00EC3BD6">
        <w:rPr>
          <w:sz w:val="24"/>
        </w:rPr>
        <w:t xml:space="preserve">has made it clear that the Tribunal is not legally empowered to hear such complaints. Accordingly, the Applicants do not enjoy prospects of success. As stated </w:t>
      </w:r>
      <w:r w:rsidR="009923FB" w:rsidRPr="00EC3BD6">
        <w:rPr>
          <w:sz w:val="24"/>
        </w:rPr>
        <w:t xml:space="preserve">in </w:t>
      </w:r>
      <w:r w:rsidR="009923FB" w:rsidRPr="00EC3BD6">
        <w:rPr>
          <w:i/>
          <w:sz w:val="24"/>
        </w:rPr>
        <w:t>Melane</w:t>
      </w:r>
      <w:r w:rsidR="009923FB" w:rsidRPr="00EC3BD6">
        <w:rPr>
          <w:sz w:val="24"/>
        </w:rPr>
        <w:t>, “</w:t>
      </w:r>
      <w:r w:rsidR="009923FB" w:rsidRPr="00EC3BD6">
        <w:rPr>
          <w:i/>
          <w:sz w:val="24"/>
        </w:rPr>
        <w:t>without prospects of success, no matter how good the explanation for the delay, an application for condonation should be</w:t>
      </w:r>
      <w:r w:rsidR="009923FB" w:rsidRPr="00EC3BD6">
        <w:rPr>
          <w:i/>
          <w:spacing w:val="-7"/>
          <w:sz w:val="24"/>
        </w:rPr>
        <w:t xml:space="preserve"> </w:t>
      </w:r>
      <w:r w:rsidR="009923FB" w:rsidRPr="00EC3BD6">
        <w:rPr>
          <w:i/>
          <w:sz w:val="24"/>
        </w:rPr>
        <w:t>refused</w:t>
      </w:r>
      <w:r w:rsidR="009923FB" w:rsidRPr="00EC3BD6">
        <w:rPr>
          <w:sz w:val="24"/>
        </w:rPr>
        <w:t>.”</w:t>
      </w:r>
    </w:p>
    <w:p w:rsidR="005250EA" w:rsidRDefault="005250EA">
      <w:pPr>
        <w:pStyle w:val="BodyText"/>
        <w:spacing w:before="1"/>
      </w:pPr>
    </w:p>
    <w:p w:rsidR="005250EA" w:rsidRDefault="009923FB">
      <w:pPr>
        <w:pStyle w:val="Heading1"/>
      </w:pPr>
      <w:r>
        <w:t>ORDER</w:t>
      </w:r>
    </w:p>
    <w:p w:rsidR="005250EA" w:rsidRDefault="005250EA">
      <w:pPr>
        <w:pStyle w:val="BodyText"/>
        <w:spacing w:before="1"/>
        <w:rPr>
          <w:b/>
          <w:sz w:val="36"/>
        </w:rPr>
      </w:pPr>
    </w:p>
    <w:p w:rsidR="005250EA" w:rsidRPr="00EC3BD6" w:rsidRDefault="00EC3BD6" w:rsidP="00EC3BD6">
      <w:pPr>
        <w:tabs>
          <w:tab w:val="left" w:pos="699"/>
          <w:tab w:val="left" w:pos="700"/>
        </w:tabs>
        <w:ind w:left="699" w:hanging="568"/>
        <w:rPr>
          <w:sz w:val="24"/>
        </w:rPr>
      </w:pPr>
      <w:r>
        <w:rPr>
          <w:spacing w:val="-14"/>
          <w:sz w:val="24"/>
          <w:szCs w:val="24"/>
        </w:rPr>
        <w:t>18.</w:t>
      </w:r>
      <w:r>
        <w:rPr>
          <w:spacing w:val="-14"/>
          <w:sz w:val="24"/>
          <w:szCs w:val="24"/>
        </w:rPr>
        <w:tab/>
      </w:r>
      <w:r w:rsidR="009923FB" w:rsidRPr="00EC3BD6">
        <w:rPr>
          <w:sz w:val="24"/>
        </w:rPr>
        <w:t>Accordingly; for the reasons set out above; the Tribunal makes the following</w:t>
      </w:r>
      <w:r w:rsidR="009923FB" w:rsidRPr="00EC3BD6">
        <w:rPr>
          <w:spacing w:val="-14"/>
          <w:sz w:val="24"/>
        </w:rPr>
        <w:t xml:space="preserve"> </w:t>
      </w:r>
      <w:r w:rsidR="009923FB" w:rsidRPr="00EC3BD6">
        <w:rPr>
          <w:sz w:val="24"/>
        </w:rPr>
        <w:t>order:</w:t>
      </w:r>
    </w:p>
    <w:p w:rsidR="005250EA" w:rsidRPr="00EC3BD6" w:rsidRDefault="00EC3BD6" w:rsidP="00EC3BD6">
      <w:pPr>
        <w:tabs>
          <w:tab w:val="left" w:pos="1573"/>
          <w:tab w:val="left" w:pos="1574"/>
        </w:tabs>
        <w:spacing w:before="137"/>
        <w:ind w:left="1573" w:hanging="875"/>
        <w:rPr>
          <w:sz w:val="24"/>
        </w:rPr>
      </w:pPr>
      <w:r>
        <w:rPr>
          <w:spacing w:val="-3"/>
          <w:sz w:val="24"/>
          <w:szCs w:val="24"/>
        </w:rPr>
        <w:t>18.1.</w:t>
      </w:r>
      <w:r>
        <w:rPr>
          <w:spacing w:val="-3"/>
          <w:sz w:val="24"/>
          <w:szCs w:val="24"/>
        </w:rPr>
        <w:tab/>
      </w:r>
      <w:r w:rsidR="009923FB" w:rsidRPr="00EC3BD6">
        <w:rPr>
          <w:sz w:val="24"/>
        </w:rPr>
        <w:t>condonation for the late filing of the Applicants’ application for leave to refer is refused;</w:t>
      </w:r>
      <w:r w:rsidR="009923FB" w:rsidRPr="00EC3BD6">
        <w:rPr>
          <w:spacing w:val="-27"/>
          <w:sz w:val="24"/>
        </w:rPr>
        <w:t xml:space="preserve"> </w:t>
      </w:r>
      <w:r w:rsidR="009923FB" w:rsidRPr="00EC3BD6">
        <w:rPr>
          <w:sz w:val="24"/>
        </w:rPr>
        <w:t>and</w:t>
      </w:r>
    </w:p>
    <w:p w:rsidR="005250EA" w:rsidRPr="00EC3BD6" w:rsidRDefault="00EC3BD6" w:rsidP="00EC3BD6">
      <w:pPr>
        <w:tabs>
          <w:tab w:val="left" w:pos="1573"/>
          <w:tab w:val="left" w:pos="1574"/>
        </w:tabs>
        <w:spacing w:before="138"/>
        <w:ind w:left="1573" w:hanging="875"/>
        <w:rPr>
          <w:sz w:val="24"/>
        </w:rPr>
      </w:pPr>
      <w:r>
        <w:rPr>
          <w:spacing w:val="-3"/>
          <w:sz w:val="24"/>
          <w:szCs w:val="24"/>
        </w:rPr>
        <w:t>18.2.</w:t>
      </w:r>
      <w:r>
        <w:rPr>
          <w:spacing w:val="-3"/>
          <w:sz w:val="24"/>
          <w:szCs w:val="24"/>
        </w:rPr>
        <w:tab/>
      </w:r>
      <w:r w:rsidR="009923FB" w:rsidRPr="00EC3BD6">
        <w:rPr>
          <w:sz w:val="24"/>
        </w:rPr>
        <w:t>no order is made as to</w:t>
      </w:r>
      <w:r w:rsidR="009923FB" w:rsidRPr="00EC3BD6">
        <w:rPr>
          <w:spacing w:val="-1"/>
          <w:sz w:val="24"/>
        </w:rPr>
        <w:t xml:space="preserve"> </w:t>
      </w:r>
      <w:r w:rsidR="009923FB" w:rsidRPr="00EC3BD6">
        <w:rPr>
          <w:sz w:val="24"/>
        </w:rPr>
        <w:t>costs.</w:t>
      </w:r>
    </w:p>
    <w:p w:rsidR="005250EA" w:rsidRDefault="005250EA">
      <w:pPr>
        <w:pStyle w:val="BodyText"/>
        <w:rPr>
          <w:sz w:val="28"/>
        </w:rPr>
      </w:pPr>
    </w:p>
    <w:p w:rsidR="005250EA" w:rsidRDefault="005250EA">
      <w:pPr>
        <w:pStyle w:val="BodyText"/>
        <w:spacing w:before="10"/>
        <w:rPr>
          <w:sz w:val="28"/>
        </w:rPr>
      </w:pPr>
    </w:p>
    <w:p w:rsidR="005250EA" w:rsidRDefault="009923FB">
      <w:pPr>
        <w:pStyle w:val="BodyText"/>
        <w:spacing w:line="360" w:lineRule="auto"/>
        <w:ind w:left="132" w:right="5940"/>
      </w:pPr>
      <w:r>
        <w:t>Thus done and signed on 28 October 2022. [signed]</w:t>
      </w:r>
    </w:p>
    <w:p w:rsidR="005250EA" w:rsidRDefault="009923FB">
      <w:pPr>
        <w:pStyle w:val="BodyText"/>
        <w:spacing w:line="275" w:lineRule="exact"/>
        <w:ind w:left="132"/>
      </w:pPr>
      <w:r>
        <w:t>……………..</w:t>
      </w:r>
    </w:p>
    <w:p w:rsidR="005250EA" w:rsidRDefault="009923FB">
      <w:pPr>
        <w:pStyle w:val="BodyText"/>
        <w:spacing w:before="138"/>
        <w:ind w:left="132"/>
      </w:pPr>
      <w:r>
        <w:t>Mr A Potwana</w:t>
      </w:r>
    </w:p>
    <w:p w:rsidR="005250EA" w:rsidRDefault="009923FB">
      <w:pPr>
        <w:pStyle w:val="BodyText"/>
        <w:spacing w:before="140"/>
        <w:ind w:left="132"/>
      </w:pPr>
      <w:r>
        <w:t>Presiding Tribunal member</w:t>
      </w:r>
    </w:p>
    <w:p w:rsidR="005250EA" w:rsidRDefault="005250EA">
      <w:pPr>
        <w:pStyle w:val="BodyText"/>
        <w:rPr>
          <w:sz w:val="20"/>
        </w:rPr>
      </w:pPr>
    </w:p>
    <w:p w:rsidR="005250EA" w:rsidRDefault="005250EA">
      <w:pPr>
        <w:pStyle w:val="BodyText"/>
        <w:rPr>
          <w:sz w:val="20"/>
        </w:rPr>
      </w:pPr>
    </w:p>
    <w:p w:rsidR="005250EA" w:rsidRDefault="005250EA">
      <w:pPr>
        <w:pStyle w:val="BodyText"/>
        <w:rPr>
          <w:sz w:val="20"/>
        </w:rPr>
      </w:pPr>
    </w:p>
    <w:p w:rsidR="005250EA" w:rsidRDefault="009923FB">
      <w:pPr>
        <w:pStyle w:val="BodyText"/>
        <w:spacing w:before="9"/>
        <w:rPr>
          <w:sz w:val="11"/>
        </w:rPr>
      </w:pPr>
      <w:r>
        <w:rPr>
          <w:noProof/>
          <w:lang w:bidi="ar-SA"/>
        </w:rPr>
        <w:drawing>
          <wp:anchor distT="0" distB="0" distL="0" distR="0" simplePos="0" relativeHeight="4" behindDoc="0" locked="0" layoutInCell="1" allowOverlap="1">
            <wp:simplePos x="0" y="0"/>
            <wp:positionH relativeFrom="page">
              <wp:posOffset>796290</wp:posOffset>
            </wp:positionH>
            <wp:positionV relativeFrom="paragraph">
              <wp:posOffset>111101</wp:posOffset>
            </wp:positionV>
            <wp:extent cx="3338755" cy="1725644"/>
            <wp:effectExtent l="0" t="0" r="0" b="0"/>
            <wp:wrapTopAndBottom/>
            <wp:docPr id="1" name="image1.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338755" cy="1725644"/>
                    </a:xfrm>
                    <a:prstGeom prst="rect">
                      <a:avLst/>
                    </a:prstGeom>
                  </pic:spPr>
                </pic:pic>
              </a:graphicData>
            </a:graphic>
          </wp:anchor>
        </w:drawing>
      </w:r>
    </w:p>
    <w:sectPr w:rsidR="005250EA">
      <w:pgSz w:w="11910" w:h="16840"/>
      <w:pgMar w:top="1040" w:right="1020" w:bottom="820" w:left="1000" w:header="537" w:footer="5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FB" w:rsidRDefault="009923FB">
      <w:r>
        <w:separator/>
      </w:r>
    </w:p>
  </w:endnote>
  <w:endnote w:type="continuationSeparator" w:id="0">
    <w:p w:rsidR="009923FB" w:rsidRDefault="0099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EA" w:rsidRDefault="009923FB">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77.7pt;margin-top:799.7pt;width:39.75pt;height:12.35pt;z-index:-251857920;mso-position-horizontal-relative:page;mso-position-vertical-relative:page" filled="f" stroked="f">
          <v:textbox inset="0,0,0,0">
            <w:txbxContent>
              <w:p w:rsidR="005250EA" w:rsidRDefault="009923FB">
                <w:pPr>
                  <w:spacing w:before="19"/>
                  <w:ind w:left="20"/>
                  <w:rPr>
                    <w:b/>
                    <w:sz w:val="18"/>
                  </w:rPr>
                </w:pPr>
                <w:r>
                  <w:rPr>
                    <w:sz w:val="18"/>
                  </w:rPr>
                  <w:t xml:space="preserve">Page </w:t>
                </w:r>
                <w:r>
                  <w:rPr>
                    <w:b/>
                    <w:sz w:val="18"/>
                  </w:rPr>
                  <w:t xml:space="preserve">2 </w:t>
                </w:r>
                <w:r>
                  <w:rPr>
                    <w:sz w:val="18"/>
                  </w:rPr>
                  <w:t xml:space="preserve">of </w:t>
                </w:r>
                <w:r>
                  <w:rPr>
                    <w:b/>
                    <w:sz w:val="18"/>
                  </w:rPr>
                  <w:t>5</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EA" w:rsidRDefault="009923FB">
    <w:pPr>
      <w:pStyle w:val="BodyText"/>
      <w:spacing w:line="14" w:lineRule="auto"/>
      <w:rPr>
        <w:sz w:val="20"/>
      </w:rPr>
    </w:pPr>
    <w:r>
      <w:pict>
        <v:line id="_x0000_s2052" style="position:absolute;z-index:-251855872;mso-position-horizontal-relative:page;mso-position-vertical-relative:page" from="56.65pt,772.4pt" to="200.7pt,772.4pt" strokeweight=".72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277.7pt;margin-top:799.7pt;width:39.75pt;height:12.35pt;z-index:-251854848;mso-position-horizontal-relative:page;mso-position-vertical-relative:page" filled="f" stroked="f">
          <v:textbox inset="0,0,0,0">
            <w:txbxContent>
              <w:p w:rsidR="005250EA" w:rsidRDefault="009923FB">
                <w:pPr>
                  <w:spacing w:before="19"/>
                  <w:ind w:left="20"/>
                  <w:rPr>
                    <w:b/>
                    <w:sz w:val="18"/>
                  </w:rPr>
                </w:pPr>
                <w:r>
                  <w:rPr>
                    <w:sz w:val="18"/>
                  </w:rPr>
                  <w:t xml:space="preserve">Page </w:t>
                </w:r>
                <w:r>
                  <w:rPr>
                    <w:b/>
                    <w:sz w:val="18"/>
                  </w:rPr>
                  <w:t xml:space="preserve">3 </w:t>
                </w:r>
                <w:r>
                  <w:rPr>
                    <w:sz w:val="18"/>
                  </w:rPr>
                  <w:t xml:space="preserve">of </w:t>
                </w:r>
                <w:r>
                  <w:rPr>
                    <w:b/>
                    <w:sz w:val="18"/>
                  </w:rPr>
                  <w:t>5</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EA" w:rsidRDefault="009923F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7pt;margin-top:799.7pt;width:39.75pt;height:12.35pt;z-index:-251852800;mso-position-horizontal-relative:page;mso-position-vertical-relative:page" filled="f" stroked="f">
          <v:textbox inset="0,0,0,0">
            <w:txbxContent>
              <w:p w:rsidR="005250EA" w:rsidRDefault="009923FB">
                <w:pPr>
                  <w:spacing w:before="19"/>
                  <w:ind w:left="20"/>
                  <w:rPr>
                    <w:b/>
                    <w:sz w:val="18"/>
                  </w:rPr>
                </w:pPr>
                <w:r>
                  <w:rPr>
                    <w:sz w:val="18"/>
                  </w:rPr>
                  <w:t xml:space="preserve">Page </w:t>
                </w:r>
                <w:r>
                  <w:fldChar w:fldCharType="begin"/>
                </w:r>
                <w:r>
                  <w:rPr>
                    <w:b/>
                    <w:sz w:val="18"/>
                  </w:rPr>
                  <w:instrText xml:space="preserve"> PAGE </w:instrText>
                </w:r>
                <w:r>
                  <w:fldChar w:fldCharType="separate"/>
                </w:r>
                <w:r w:rsidR="00EC3BD6">
                  <w:rPr>
                    <w:b/>
                    <w:noProof/>
                    <w:sz w:val="18"/>
                  </w:rPr>
                  <w:t>5</w:t>
                </w:r>
                <w:r>
                  <w:fldChar w:fldCharType="end"/>
                </w:r>
                <w:r>
                  <w:rPr>
                    <w:b/>
                    <w:sz w:val="18"/>
                  </w:rPr>
                  <w:t xml:space="preserve"> </w:t>
                </w:r>
                <w:r>
                  <w:rPr>
                    <w:sz w:val="18"/>
                  </w:rPr>
                  <w:t xml:space="preserve">of </w:t>
                </w:r>
                <w:r>
                  <w:rPr>
                    <w:b/>
                    <w:sz w:val="18"/>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FB" w:rsidRDefault="009923FB">
      <w:r>
        <w:separator/>
      </w:r>
    </w:p>
  </w:footnote>
  <w:footnote w:type="continuationSeparator" w:id="0">
    <w:p w:rsidR="009923FB" w:rsidRDefault="009923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EA" w:rsidRDefault="009923FB">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54.15pt;margin-top:25.85pt;width:285.8pt;height:27.3pt;z-index:-251858944;mso-position-horizontal-relative:page;mso-position-vertical-relative:page" filled="f" stroked="f">
          <v:textbox inset="0,0,0,0">
            <w:txbxContent>
              <w:p w:rsidR="005250EA" w:rsidRDefault="009923FB">
                <w:pPr>
                  <w:tabs>
                    <w:tab w:val="left" w:pos="2005"/>
                  </w:tabs>
                  <w:spacing w:before="20"/>
                  <w:ind w:left="20" w:right="18"/>
                </w:pPr>
                <w:r>
                  <w:t xml:space="preserve">Condonation  </w:t>
                </w:r>
                <w:r>
                  <w:rPr>
                    <w:spacing w:val="42"/>
                  </w:rPr>
                  <w:t xml:space="preserve"> </w:t>
                </w:r>
                <w:r>
                  <w:t>Ruling:</w:t>
                </w:r>
                <w:r>
                  <w:tab/>
                  <w:t>Case Number:</w:t>
                </w:r>
                <w:r>
                  <w:t xml:space="preserve"> NCT-239043/2022/75(1)(b) Christopher &amp; Kemantha Nadan v Madupha’s Business Enterprise</w:t>
                </w:r>
                <w:r>
                  <w:rPr>
                    <w:spacing w:val="-25"/>
                  </w:rPr>
                  <w:t xml:space="preserve"> </w:t>
                </w:r>
                <w:r>
                  <w:t>CC</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EA" w:rsidRDefault="009923FB">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54.15pt;margin-top:25.85pt;width:285.8pt;height:27.3pt;z-index:-251856896;mso-position-horizontal-relative:page;mso-position-vertical-relative:page" filled="f" stroked="f">
          <v:textbox inset="0,0,0,0">
            <w:txbxContent>
              <w:p w:rsidR="005250EA" w:rsidRDefault="009923FB">
                <w:pPr>
                  <w:tabs>
                    <w:tab w:val="left" w:pos="2005"/>
                  </w:tabs>
                  <w:spacing w:before="20"/>
                  <w:ind w:left="20" w:right="18"/>
                </w:pPr>
                <w:r>
                  <w:t xml:space="preserve">Condonation  </w:t>
                </w:r>
                <w:r>
                  <w:rPr>
                    <w:spacing w:val="42"/>
                  </w:rPr>
                  <w:t xml:space="preserve"> </w:t>
                </w:r>
                <w:r>
                  <w:t>Ruling:</w:t>
                </w:r>
                <w:r>
                  <w:tab/>
                  <w:t>Case Number: NCT-239043/2022</w:t>
                </w:r>
                <w:r>
                  <w:t>/75(1)(b) Christopher &amp; Kemantha Nadan v Madupha’s Business Enterprise</w:t>
                </w:r>
                <w:r>
                  <w:rPr>
                    <w:spacing w:val="-25"/>
                  </w:rPr>
                  <w:t xml:space="preserve"> </w:t>
                </w:r>
                <w:r>
                  <w:t>CC</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EA" w:rsidRDefault="009923FB">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54.15pt;margin-top:25.85pt;width:285.8pt;height:27.3pt;z-index:-251853824;mso-position-horizontal-relative:page;mso-position-vertical-relative:page" filled="f" stroked="f">
          <v:textbox inset="0,0,0,0">
            <w:txbxContent>
              <w:p w:rsidR="005250EA" w:rsidRDefault="009923FB">
                <w:pPr>
                  <w:tabs>
                    <w:tab w:val="left" w:pos="2005"/>
                  </w:tabs>
                  <w:spacing w:before="20"/>
                  <w:ind w:left="20" w:right="18"/>
                </w:pPr>
                <w:r>
                  <w:t xml:space="preserve">Condonation  </w:t>
                </w:r>
                <w:r>
                  <w:rPr>
                    <w:spacing w:val="42"/>
                  </w:rPr>
                  <w:t xml:space="preserve"> </w:t>
                </w:r>
                <w:r>
                  <w:t>Ruling:</w:t>
                </w:r>
                <w:r>
                  <w:tab/>
                </w:r>
                <w:r>
                  <w:t>Case Number: NCT-239043/2022/75(1)(b) Christopher &amp; Kemantha Nadan v Madupha’s Business Enterprise</w:t>
                </w:r>
                <w:r>
                  <w:rPr>
                    <w:spacing w:val="-25"/>
                  </w:rPr>
                  <w:t xml:space="preserve"> </w:t>
                </w:r>
                <w:r>
                  <w:t>CC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92448"/>
    <w:multiLevelType w:val="multilevel"/>
    <w:tmpl w:val="C3D2EC38"/>
    <w:lvl w:ilvl="0">
      <w:start w:val="18"/>
      <w:numFmt w:val="decimal"/>
      <w:lvlText w:val="%1"/>
      <w:lvlJc w:val="left"/>
      <w:pPr>
        <w:ind w:left="1573" w:hanging="874"/>
        <w:jc w:val="left"/>
      </w:pPr>
      <w:rPr>
        <w:rFonts w:hint="default"/>
        <w:lang w:val="en-ZA" w:eastAsia="en-ZA" w:bidi="en-ZA"/>
      </w:rPr>
    </w:lvl>
    <w:lvl w:ilvl="1">
      <w:start w:val="1"/>
      <w:numFmt w:val="decimal"/>
      <w:lvlText w:val="%1.%2."/>
      <w:lvlJc w:val="left"/>
      <w:pPr>
        <w:ind w:left="1573" w:hanging="874"/>
        <w:jc w:val="left"/>
      </w:pPr>
      <w:rPr>
        <w:rFonts w:ascii="Arial Narrow" w:eastAsia="Arial Narrow" w:hAnsi="Arial Narrow" w:cs="Arial Narrow" w:hint="default"/>
        <w:spacing w:val="-3"/>
        <w:w w:val="100"/>
        <w:sz w:val="24"/>
        <w:szCs w:val="24"/>
        <w:lang w:val="en-ZA" w:eastAsia="en-ZA" w:bidi="en-ZA"/>
      </w:rPr>
    </w:lvl>
    <w:lvl w:ilvl="2">
      <w:numFmt w:val="bullet"/>
      <w:lvlText w:val="•"/>
      <w:lvlJc w:val="left"/>
      <w:pPr>
        <w:ind w:left="3241" w:hanging="874"/>
      </w:pPr>
      <w:rPr>
        <w:rFonts w:hint="default"/>
        <w:lang w:val="en-ZA" w:eastAsia="en-ZA" w:bidi="en-ZA"/>
      </w:rPr>
    </w:lvl>
    <w:lvl w:ilvl="3">
      <w:numFmt w:val="bullet"/>
      <w:lvlText w:val="•"/>
      <w:lvlJc w:val="left"/>
      <w:pPr>
        <w:ind w:left="4071" w:hanging="874"/>
      </w:pPr>
      <w:rPr>
        <w:rFonts w:hint="default"/>
        <w:lang w:val="en-ZA" w:eastAsia="en-ZA" w:bidi="en-ZA"/>
      </w:rPr>
    </w:lvl>
    <w:lvl w:ilvl="4">
      <w:numFmt w:val="bullet"/>
      <w:lvlText w:val="•"/>
      <w:lvlJc w:val="left"/>
      <w:pPr>
        <w:ind w:left="4902" w:hanging="874"/>
      </w:pPr>
      <w:rPr>
        <w:rFonts w:hint="default"/>
        <w:lang w:val="en-ZA" w:eastAsia="en-ZA" w:bidi="en-ZA"/>
      </w:rPr>
    </w:lvl>
    <w:lvl w:ilvl="5">
      <w:numFmt w:val="bullet"/>
      <w:lvlText w:val="•"/>
      <w:lvlJc w:val="left"/>
      <w:pPr>
        <w:ind w:left="5733" w:hanging="874"/>
      </w:pPr>
      <w:rPr>
        <w:rFonts w:hint="default"/>
        <w:lang w:val="en-ZA" w:eastAsia="en-ZA" w:bidi="en-ZA"/>
      </w:rPr>
    </w:lvl>
    <w:lvl w:ilvl="6">
      <w:numFmt w:val="bullet"/>
      <w:lvlText w:val="•"/>
      <w:lvlJc w:val="left"/>
      <w:pPr>
        <w:ind w:left="6563" w:hanging="874"/>
      </w:pPr>
      <w:rPr>
        <w:rFonts w:hint="default"/>
        <w:lang w:val="en-ZA" w:eastAsia="en-ZA" w:bidi="en-ZA"/>
      </w:rPr>
    </w:lvl>
    <w:lvl w:ilvl="7">
      <w:numFmt w:val="bullet"/>
      <w:lvlText w:val="•"/>
      <w:lvlJc w:val="left"/>
      <w:pPr>
        <w:ind w:left="7394" w:hanging="874"/>
      </w:pPr>
      <w:rPr>
        <w:rFonts w:hint="default"/>
        <w:lang w:val="en-ZA" w:eastAsia="en-ZA" w:bidi="en-ZA"/>
      </w:rPr>
    </w:lvl>
    <w:lvl w:ilvl="8">
      <w:numFmt w:val="bullet"/>
      <w:lvlText w:val="•"/>
      <w:lvlJc w:val="left"/>
      <w:pPr>
        <w:ind w:left="8225" w:hanging="874"/>
      </w:pPr>
      <w:rPr>
        <w:rFonts w:hint="default"/>
        <w:lang w:val="en-ZA" w:eastAsia="en-ZA" w:bidi="en-ZA"/>
      </w:rPr>
    </w:lvl>
  </w:abstractNum>
  <w:abstractNum w:abstractNumId="1" w15:restartNumberingAfterBreak="0">
    <w:nsid w:val="4BFD6766"/>
    <w:multiLevelType w:val="hybridMultilevel"/>
    <w:tmpl w:val="0BEA82C0"/>
    <w:lvl w:ilvl="0" w:tplc="74F2CF54">
      <w:start w:val="1"/>
      <w:numFmt w:val="decimal"/>
      <w:lvlText w:val="%1."/>
      <w:lvlJc w:val="left"/>
      <w:pPr>
        <w:ind w:left="853" w:hanging="721"/>
        <w:jc w:val="left"/>
      </w:pPr>
      <w:rPr>
        <w:rFonts w:ascii="Arial Narrow" w:eastAsia="Arial Narrow" w:hAnsi="Arial Narrow" w:cs="Arial Narrow" w:hint="default"/>
        <w:spacing w:val="-14"/>
        <w:w w:val="100"/>
        <w:sz w:val="24"/>
        <w:szCs w:val="24"/>
        <w:lang w:val="en-ZA" w:eastAsia="en-ZA" w:bidi="en-ZA"/>
      </w:rPr>
    </w:lvl>
    <w:lvl w:ilvl="1" w:tplc="552E285A">
      <w:start w:val="1"/>
      <w:numFmt w:val="lowerLetter"/>
      <w:lvlText w:val="(%2)"/>
      <w:lvlJc w:val="left"/>
      <w:pPr>
        <w:ind w:left="1988" w:hanging="416"/>
        <w:jc w:val="left"/>
      </w:pPr>
      <w:rPr>
        <w:rFonts w:ascii="Arial Narrow" w:eastAsia="Arial Narrow" w:hAnsi="Arial Narrow" w:cs="Arial Narrow" w:hint="default"/>
        <w:i/>
        <w:spacing w:val="-3"/>
        <w:w w:val="100"/>
        <w:sz w:val="24"/>
        <w:szCs w:val="24"/>
        <w:lang w:val="en-ZA" w:eastAsia="en-ZA" w:bidi="en-ZA"/>
      </w:rPr>
    </w:lvl>
    <w:lvl w:ilvl="2" w:tplc="884A0902">
      <w:numFmt w:val="bullet"/>
      <w:lvlText w:val="•"/>
      <w:lvlJc w:val="left"/>
      <w:pPr>
        <w:ind w:left="2858" w:hanging="416"/>
      </w:pPr>
      <w:rPr>
        <w:rFonts w:hint="default"/>
        <w:lang w:val="en-ZA" w:eastAsia="en-ZA" w:bidi="en-ZA"/>
      </w:rPr>
    </w:lvl>
    <w:lvl w:ilvl="3" w:tplc="0720D83C">
      <w:numFmt w:val="bullet"/>
      <w:lvlText w:val="•"/>
      <w:lvlJc w:val="left"/>
      <w:pPr>
        <w:ind w:left="3736" w:hanging="416"/>
      </w:pPr>
      <w:rPr>
        <w:rFonts w:hint="default"/>
        <w:lang w:val="en-ZA" w:eastAsia="en-ZA" w:bidi="en-ZA"/>
      </w:rPr>
    </w:lvl>
    <w:lvl w:ilvl="4" w:tplc="F0F23ED4">
      <w:numFmt w:val="bullet"/>
      <w:lvlText w:val="•"/>
      <w:lvlJc w:val="left"/>
      <w:pPr>
        <w:ind w:left="4615" w:hanging="416"/>
      </w:pPr>
      <w:rPr>
        <w:rFonts w:hint="default"/>
        <w:lang w:val="en-ZA" w:eastAsia="en-ZA" w:bidi="en-ZA"/>
      </w:rPr>
    </w:lvl>
    <w:lvl w:ilvl="5" w:tplc="B46E5EF2">
      <w:numFmt w:val="bullet"/>
      <w:lvlText w:val="•"/>
      <w:lvlJc w:val="left"/>
      <w:pPr>
        <w:ind w:left="5493" w:hanging="416"/>
      </w:pPr>
      <w:rPr>
        <w:rFonts w:hint="default"/>
        <w:lang w:val="en-ZA" w:eastAsia="en-ZA" w:bidi="en-ZA"/>
      </w:rPr>
    </w:lvl>
    <w:lvl w:ilvl="6" w:tplc="BDA04D2C">
      <w:numFmt w:val="bullet"/>
      <w:lvlText w:val="•"/>
      <w:lvlJc w:val="left"/>
      <w:pPr>
        <w:ind w:left="6372" w:hanging="416"/>
      </w:pPr>
      <w:rPr>
        <w:rFonts w:hint="default"/>
        <w:lang w:val="en-ZA" w:eastAsia="en-ZA" w:bidi="en-ZA"/>
      </w:rPr>
    </w:lvl>
    <w:lvl w:ilvl="7" w:tplc="1272FF66">
      <w:numFmt w:val="bullet"/>
      <w:lvlText w:val="•"/>
      <w:lvlJc w:val="left"/>
      <w:pPr>
        <w:ind w:left="7250" w:hanging="416"/>
      </w:pPr>
      <w:rPr>
        <w:rFonts w:hint="default"/>
        <w:lang w:val="en-ZA" w:eastAsia="en-ZA" w:bidi="en-ZA"/>
      </w:rPr>
    </w:lvl>
    <w:lvl w:ilvl="8" w:tplc="B944EAA2">
      <w:numFmt w:val="bullet"/>
      <w:lvlText w:val="•"/>
      <w:lvlJc w:val="left"/>
      <w:pPr>
        <w:ind w:left="8129" w:hanging="416"/>
      </w:pPr>
      <w:rPr>
        <w:rFonts w:hint="default"/>
        <w:lang w:val="en-ZA" w:eastAsia="en-ZA" w:bidi="en-Z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250EA"/>
    <w:rsid w:val="005250EA"/>
    <w:rsid w:val="009923FB"/>
    <w:rsid w:val="00EC3B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F6DEE1D4-6649-4C63-B1A0-0AACAF35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3"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8626</Characters>
  <Application>Microsoft Office Word</Application>
  <DocSecurity>0</DocSecurity>
  <Lines>71</Lines>
  <Paragraphs>20</Paragraphs>
  <ScaleCrop>false</ScaleCrop>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Bruce</cp:lastModifiedBy>
  <cp:revision>2</cp:revision>
  <dcterms:created xsi:type="dcterms:W3CDTF">2023-04-13T08:16:00Z</dcterms:created>
  <dcterms:modified xsi:type="dcterms:W3CDTF">2023-07-04T09:00:00Z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for Microsoft 365</vt:lpwstr>
  </property>
  <property fmtid="{D5CDD505-2E9C-101B-9397-08002B2CF9AE}" pid="4" name="LastSaved">
    <vt:filetime>2023-04-13T00:00:00Z</vt:filetime>
  </property>
</Properties>
</file>