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D2931" w14:textId="77777777" w:rsidR="001A1817" w:rsidRPr="001A1817" w:rsidRDefault="001A1817" w:rsidP="001A1817">
      <w:pPr>
        <w:contextualSpacing/>
        <w:jc w:val="center"/>
        <w:rPr>
          <w:rFonts w:eastAsia="Times New Roman"/>
          <w:b w:val="0"/>
          <w:lang w:val="en-ZA" w:eastAsia="en-GB" w:bidi="yi-Hebr"/>
        </w:rPr>
      </w:pPr>
      <w:bookmarkStart w:id="0" w:name="_GoBack"/>
      <w:bookmarkEnd w:id="0"/>
      <w:r w:rsidRPr="001A1817">
        <w:rPr>
          <w:rFonts w:eastAsia="Calibri"/>
          <w:noProof/>
          <w:lang w:val="en-ZA" w:eastAsia="en-ZA"/>
        </w:rPr>
        <w:drawing>
          <wp:inline distT="0" distB="0" distL="0" distR="0" wp14:anchorId="107FD6E6" wp14:editId="1363F8B2">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2822046F" w14:textId="77777777" w:rsidR="001A1817" w:rsidRPr="001A1817" w:rsidRDefault="001A1817" w:rsidP="001A1817">
      <w:pPr>
        <w:contextualSpacing/>
        <w:rPr>
          <w:rFonts w:eastAsia="Times New Roman"/>
          <w:b w:val="0"/>
          <w:lang w:val="en-ZA" w:eastAsia="en-GB" w:bidi="yi-Hebr"/>
        </w:rPr>
      </w:pPr>
    </w:p>
    <w:p w14:paraId="3C10E2AD" w14:textId="77777777" w:rsidR="001A1817" w:rsidRPr="001A1817" w:rsidRDefault="001A1817" w:rsidP="001A1817">
      <w:pPr>
        <w:contextualSpacing/>
        <w:jc w:val="center"/>
        <w:rPr>
          <w:rFonts w:eastAsia="Times New Roman"/>
          <w:b w:val="0"/>
          <w:lang w:val="en-ZA" w:eastAsia="en-GB" w:bidi="yi-Hebr"/>
        </w:rPr>
      </w:pPr>
      <w:r w:rsidRPr="001A1817">
        <w:rPr>
          <w:rFonts w:eastAsia="Times New Roman"/>
          <w:lang w:val="en-ZA" w:eastAsia="en-GB" w:bidi="yi-Hebr"/>
        </w:rPr>
        <w:t>IN THE HIGH COURT OF SOUTH AFRICA</w:t>
      </w:r>
    </w:p>
    <w:p w14:paraId="6ED4E435" w14:textId="77777777" w:rsidR="001A1817" w:rsidRPr="001A1817" w:rsidRDefault="001A1817" w:rsidP="001A1817">
      <w:pPr>
        <w:contextualSpacing/>
        <w:jc w:val="center"/>
        <w:rPr>
          <w:rFonts w:eastAsia="Times New Roman"/>
          <w:b w:val="0"/>
          <w:lang w:val="en-ZA" w:eastAsia="en-GB" w:bidi="yi-Hebr"/>
        </w:rPr>
      </w:pPr>
      <w:r w:rsidRPr="001A1817">
        <w:rPr>
          <w:rFonts w:eastAsia="Times New Roman"/>
          <w:lang w:val="en-ZA" w:eastAsia="en-GB" w:bidi="yi-Hebr"/>
        </w:rPr>
        <w:t>KWAZULU-NATAL DIVISION, PIETERMARITZBURG</w:t>
      </w:r>
    </w:p>
    <w:p w14:paraId="7843AB87" w14:textId="77777777" w:rsidR="001A1817" w:rsidRPr="001A1817" w:rsidRDefault="001A1817" w:rsidP="001A1817">
      <w:pPr>
        <w:contextualSpacing/>
        <w:jc w:val="center"/>
        <w:rPr>
          <w:rFonts w:eastAsia="Times New Roman"/>
          <w:lang w:val="en-ZA" w:eastAsia="en-GB" w:bidi="yi-Hebr"/>
        </w:rPr>
      </w:pPr>
    </w:p>
    <w:p w14:paraId="571857FF" w14:textId="77777777" w:rsidR="001A1817" w:rsidRPr="001A1817" w:rsidRDefault="001A1817" w:rsidP="001A1817">
      <w:pPr>
        <w:contextualSpacing/>
        <w:jc w:val="right"/>
        <w:rPr>
          <w:rFonts w:eastAsia="Times New Roman"/>
          <w:lang w:val="en-ZA" w:eastAsia="en-GB" w:bidi="yi-Hebr"/>
        </w:rPr>
      </w:pPr>
      <w:r w:rsidRPr="00BF32BD">
        <w:rPr>
          <w:rFonts w:eastAsia="Times New Roman"/>
          <w:b w:val="0"/>
          <w:bCs/>
          <w:lang w:val="en-ZA" w:eastAsia="en-GB" w:bidi="yi-Hebr"/>
        </w:rPr>
        <w:t>Case no:</w:t>
      </w:r>
      <w:r w:rsidRPr="001A1817">
        <w:rPr>
          <w:rFonts w:eastAsia="Times New Roman"/>
          <w:lang w:val="en-ZA" w:eastAsia="en-GB" w:bidi="yi-Hebr"/>
        </w:rPr>
        <w:t xml:space="preserve"> </w:t>
      </w:r>
      <w:r w:rsidR="002D36BB" w:rsidRPr="003D599E">
        <w:rPr>
          <w:rFonts w:eastAsia="Times New Roman"/>
          <w:lang w:val="en-ZA" w:eastAsia="en-GB" w:bidi="yi-Hebr"/>
        </w:rPr>
        <w:t>9470</w:t>
      </w:r>
      <w:r w:rsidRPr="001A1817">
        <w:rPr>
          <w:rFonts w:eastAsia="Times New Roman"/>
          <w:lang w:val="en-ZA" w:eastAsia="en-GB" w:bidi="yi-Hebr"/>
        </w:rPr>
        <w:t>/202</w:t>
      </w:r>
      <w:r>
        <w:rPr>
          <w:rFonts w:eastAsia="Times New Roman"/>
          <w:lang w:val="en-ZA" w:eastAsia="en-GB" w:bidi="yi-Hebr"/>
        </w:rPr>
        <w:t>3</w:t>
      </w:r>
      <w:r w:rsidRPr="001A1817">
        <w:rPr>
          <w:rFonts w:eastAsia="Times New Roman"/>
          <w:lang w:val="en-ZA" w:eastAsia="en-GB" w:bidi="yi-Hebr"/>
        </w:rPr>
        <w:t>P</w:t>
      </w:r>
    </w:p>
    <w:p w14:paraId="5BF4B883" w14:textId="77777777" w:rsidR="001A1817" w:rsidRPr="005830CE" w:rsidRDefault="001A1817" w:rsidP="001A1817">
      <w:pPr>
        <w:tabs>
          <w:tab w:val="right" w:pos="8789"/>
        </w:tabs>
        <w:contextualSpacing/>
        <w:rPr>
          <w:rFonts w:eastAsia="Times New Roman"/>
          <w:b w:val="0"/>
          <w:lang w:val="en-ZA" w:eastAsia="en-GB" w:bidi="yi-Hebr"/>
        </w:rPr>
      </w:pPr>
      <w:r w:rsidRPr="005830CE">
        <w:rPr>
          <w:rFonts w:eastAsia="Times New Roman"/>
          <w:b w:val="0"/>
          <w:lang w:val="en-ZA" w:eastAsia="en-GB" w:bidi="yi-Hebr"/>
        </w:rPr>
        <w:t>In the matter between:</w:t>
      </w:r>
    </w:p>
    <w:p w14:paraId="5657627D" w14:textId="77777777" w:rsidR="001A1817" w:rsidRPr="001A1817" w:rsidRDefault="001A1817" w:rsidP="001A1817">
      <w:pPr>
        <w:tabs>
          <w:tab w:val="right" w:pos="9072"/>
        </w:tabs>
        <w:contextualSpacing/>
        <w:rPr>
          <w:rFonts w:eastAsia="Times New Roman"/>
          <w:b w:val="0"/>
          <w:bCs/>
          <w:lang w:val="en-ZA" w:eastAsia="en-GB" w:bidi="yi-Hebr"/>
        </w:rPr>
      </w:pPr>
    </w:p>
    <w:p w14:paraId="716A3AA3" w14:textId="77777777" w:rsidR="001A1817" w:rsidRPr="005830CE" w:rsidRDefault="002D36BB" w:rsidP="001A1817">
      <w:pPr>
        <w:tabs>
          <w:tab w:val="right" w:pos="9072"/>
        </w:tabs>
        <w:contextualSpacing/>
        <w:rPr>
          <w:rFonts w:eastAsia="Times New Roman"/>
          <w:bCs/>
          <w:lang w:val="en-ZA" w:eastAsia="en-GB" w:bidi="yi-Hebr"/>
        </w:rPr>
      </w:pPr>
      <w:r w:rsidRPr="005830CE">
        <w:rPr>
          <w:rFonts w:eastAsia="Times New Roman"/>
          <w:bCs/>
          <w:lang w:val="en-ZA" w:eastAsia="en-GB" w:bidi="yi-Hebr"/>
        </w:rPr>
        <w:t>PHILIP FREDERICK AUGUSTYN</w:t>
      </w:r>
      <w:r w:rsidR="001A1817" w:rsidRPr="005830CE">
        <w:rPr>
          <w:rFonts w:eastAsia="Times New Roman"/>
          <w:bCs/>
          <w:lang w:val="en-ZA" w:eastAsia="en-GB" w:bidi="yi-Hebr"/>
        </w:rPr>
        <w:tab/>
      </w:r>
      <w:r w:rsidRPr="005830CE">
        <w:rPr>
          <w:rFonts w:eastAsia="Times New Roman"/>
          <w:bCs/>
          <w:lang w:val="en-ZA" w:eastAsia="en-GB" w:bidi="yi-Hebr"/>
        </w:rPr>
        <w:t>APPLICANT</w:t>
      </w:r>
    </w:p>
    <w:p w14:paraId="13586844" w14:textId="77777777" w:rsidR="001A1817" w:rsidRPr="005830CE" w:rsidRDefault="001A1817" w:rsidP="001A1817">
      <w:pPr>
        <w:tabs>
          <w:tab w:val="right" w:pos="9072"/>
        </w:tabs>
        <w:contextualSpacing/>
        <w:rPr>
          <w:rFonts w:eastAsia="Times New Roman"/>
          <w:bCs/>
          <w:lang w:val="en-ZA" w:eastAsia="en-GB" w:bidi="yi-Hebr"/>
        </w:rPr>
      </w:pPr>
    </w:p>
    <w:p w14:paraId="41A4C5A8" w14:textId="77777777" w:rsidR="001A1817" w:rsidRPr="005830CE" w:rsidRDefault="001A1817" w:rsidP="001A1817">
      <w:pPr>
        <w:tabs>
          <w:tab w:val="right" w:pos="9072"/>
        </w:tabs>
        <w:contextualSpacing/>
        <w:rPr>
          <w:rFonts w:eastAsia="Times New Roman"/>
          <w:b w:val="0"/>
          <w:bCs/>
          <w:lang w:val="en-ZA" w:eastAsia="en-GB" w:bidi="yi-Hebr"/>
        </w:rPr>
      </w:pPr>
      <w:r w:rsidRPr="005830CE">
        <w:rPr>
          <w:rFonts w:eastAsia="Times New Roman"/>
          <w:b w:val="0"/>
          <w:bCs/>
          <w:lang w:val="en-ZA" w:eastAsia="en-GB" w:bidi="yi-Hebr"/>
        </w:rPr>
        <w:t>and</w:t>
      </w:r>
    </w:p>
    <w:p w14:paraId="693F8669" w14:textId="77777777" w:rsidR="001A1817" w:rsidRPr="001A1817" w:rsidRDefault="001A1817" w:rsidP="001A1817">
      <w:pPr>
        <w:tabs>
          <w:tab w:val="right" w:pos="9072"/>
        </w:tabs>
        <w:contextualSpacing/>
        <w:rPr>
          <w:rFonts w:eastAsia="Times New Roman"/>
          <w:b w:val="0"/>
          <w:lang w:val="en-ZA" w:eastAsia="en-GB" w:bidi="yi-Hebr"/>
        </w:rPr>
      </w:pPr>
    </w:p>
    <w:p w14:paraId="451455D1" w14:textId="77777777" w:rsidR="001A1817" w:rsidRPr="005830CE" w:rsidRDefault="002D36BB" w:rsidP="001A1817">
      <w:pPr>
        <w:tabs>
          <w:tab w:val="right" w:pos="9072"/>
        </w:tabs>
        <w:contextualSpacing/>
        <w:rPr>
          <w:rFonts w:eastAsia="Times New Roman"/>
          <w:lang w:val="en-ZA" w:eastAsia="en-GB" w:bidi="yi-Hebr"/>
        </w:rPr>
      </w:pPr>
      <w:r w:rsidRPr="005830CE">
        <w:rPr>
          <w:rFonts w:eastAsia="Times New Roman"/>
          <w:lang w:val="en-ZA" w:eastAsia="en-GB" w:bidi="yi-Hebr"/>
        </w:rPr>
        <w:t>TWK AGRI INSURANCE (PTY) LIMITED</w:t>
      </w:r>
      <w:r w:rsidR="001A1817" w:rsidRPr="005830CE">
        <w:rPr>
          <w:rFonts w:eastAsia="Times New Roman"/>
          <w:lang w:val="en-ZA" w:eastAsia="en-GB" w:bidi="yi-Hebr"/>
        </w:rPr>
        <w:tab/>
      </w:r>
      <w:r w:rsidRPr="005830CE">
        <w:rPr>
          <w:rFonts w:eastAsia="Times New Roman"/>
          <w:lang w:val="en-ZA" w:eastAsia="en-GB" w:bidi="yi-Hebr"/>
        </w:rPr>
        <w:t>RESPONDENT</w:t>
      </w:r>
    </w:p>
    <w:p w14:paraId="382D0D71" w14:textId="77777777" w:rsidR="001A1817" w:rsidRPr="00BF32BD" w:rsidRDefault="002D36BB" w:rsidP="001A1817">
      <w:pPr>
        <w:pBdr>
          <w:bottom w:val="single" w:sz="12" w:space="1" w:color="auto"/>
        </w:pBdr>
        <w:spacing w:line="240" w:lineRule="auto"/>
        <w:rPr>
          <w:rFonts w:eastAsia="Times New Roman"/>
          <w:b w:val="0"/>
          <w:bCs/>
          <w:sz w:val="20"/>
          <w:szCs w:val="20"/>
          <w:lang w:val="en-ZA" w:eastAsia="en-GB" w:bidi="yi-Hebr"/>
        </w:rPr>
      </w:pPr>
      <w:r w:rsidRPr="00BF32BD">
        <w:rPr>
          <w:rFonts w:eastAsia="Times New Roman"/>
          <w:b w:val="0"/>
          <w:bCs/>
          <w:sz w:val="20"/>
          <w:szCs w:val="20"/>
          <w:lang w:val="en-ZA" w:eastAsia="en-GB" w:bidi="yi-Hebr"/>
        </w:rPr>
        <w:t>(R</w:t>
      </w:r>
      <w:r w:rsidR="00BE0EDD">
        <w:rPr>
          <w:rFonts w:eastAsia="Times New Roman"/>
          <w:b w:val="0"/>
          <w:bCs/>
          <w:sz w:val="20"/>
          <w:szCs w:val="20"/>
          <w:lang w:val="en-ZA" w:eastAsia="en-GB" w:bidi="yi-Hebr"/>
        </w:rPr>
        <w:t>egistration Number</w:t>
      </w:r>
      <w:r w:rsidR="00D24E3D" w:rsidRPr="00BF32BD">
        <w:rPr>
          <w:rFonts w:eastAsia="Times New Roman"/>
          <w:b w:val="0"/>
          <w:bCs/>
          <w:sz w:val="20"/>
          <w:szCs w:val="20"/>
          <w:lang w:val="en-ZA" w:eastAsia="en-GB" w:bidi="yi-Hebr"/>
        </w:rPr>
        <w:t xml:space="preserve">: </w:t>
      </w:r>
      <w:r w:rsidRPr="00BF32BD">
        <w:rPr>
          <w:rFonts w:eastAsia="Times New Roman"/>
          <w:b w:val="0"/>
          <w:bCs/>
          <w:sz w:val="20"/>
          <w:szCs w:val="20"/>
          <w:lang w:val="en-ZA" w:eastAsia="en-GB" w:bidi="yi-Hebr"/>
        </w:rPr>
        <w:t>1999/014168/07</w:t>
      </w:r>
      <w:r w:rsidR="00D24E3D" w:rsidRPr="00BF32BD">
        <w:rPr>
          <w:rFonts w:eastAsia="Times New Roman"/>
          <w:b w:val="0"/>
          <w:bCs/>
          <w:sz w:val="20"/>
          <w:szCs w:val="20"/>
          <w:lang w:val="en-ZA" w:eastAsia="en-GB" w:bidi="yi-Hebr"/>
        </w:rPr>
        <w:t>)</w:t>
      </w:r>
    </w:p>
    <w:p w14:paraId="33696BB6" w14:textId="77777777" w:rsidR="00D24E3D" w:rsidRPr="00D24E3D" w:rsidRDefault="00D24E3D" w:rsidP="001A1817">
      <w:pPr>
        <w:pBdr>
          <w:bottom w:val="single" w:sz="12" w:space="1" w:color="auto"/>
        </w:pBdr>
        <w:spacing w:line="240" w:lineRule="auto"/>
        <w:rPr>
          <w:rFonts w:eastAsia="Times New Roman"/>
          <w:bCs/>
          <w:lang w:val="en-ZA" w:eastAsia="en-GB" w:bidi="yi-Hebr"/>
        </w:rPr>
      </w:pPr>
    </w:p>
    <w:p w14:paraId="6E55FFC7" w14:textId="77777777" w:rsidR="001A1817" w:rsidRPr="001A1817" w:rsidRDefault="001A1817" w:rsidP="001A1817">
      <w:pPr>
        <w:spacing w:line="240" w:lineRule="auto"/>
        <w:rPr>
          <w:rFonts w:eastAsia="Times New Roman"/>
          <w:lang w:val="en-ZA" w:eastAsia="en-GB" w:bidi="yi-Hebr"/>
        </w:rPr>
      </w:pPr>
    </w:p>
    <w:p w14:paraId="74426D40" w14:textId="77777777" w:rsidR="001A1817" w:rsidRPr="001A1817" w:rsidRDefault="00D24E3D" w:rsidP="001A1817">
      <w:pPr>
        <w:spacing w:line="240" w:lineRule="auto"/>
        <w:jc w:val="center"/>
        <w:rPr>
          <w:rFonts w:eastAsia="Times New Roman"/>
          <w:b w:val="0"/>
          <w:lang w:val="en-ZA" w:eastAsia="en-GB" w:bidi="yi-Hebr"/>
        </w:rPr>
      </w:pPr>
      <w:r>
        <w:rPr>
          <w:rFonts w:eastAsia="Times New Roman"/>
          <w:lang w:val="en-ZA" w:eastAsia="en-GB" w:bidi="yi-Hebr"/>
        </w:rPr>
        <w:t>ORDER</w:t>
      </w:r>
    </w:p>
    <w:p w14:paraId="3366291C" w14:textId="77777777" w:rsidR="001A1817" w:rsidRPr="001A1817" w:rsidRDefault="001A1817" w:rsidP="001A1817">
      <w:pPr>
        <w:pBdr>
          <w:bottom w:val="single" w:sz="12" w:space="1" w:color="auto"/>
        </w:pBdr>
        <w:spacing w:line="240" w:lineRule="auto"/>
        <w:rPr>
          <w:rFonts w:eastAsia="Times New Roman"/>
          <w:bCs/>
          <w:lang w:val="en-ZA" w:eastAsia="en-GB" w:bidi="yi-Hebr"/>
        </w:rPr>
      </w:pPr>
    </w:p>
    <w:p w14:paraId="7143F08F" w14:textId="77777777" w:rsidR="001A1817" w:rsidRPr="003530D0" w:rsidRDefault="001A1817" w:rsidP="001A1817">
      <w:pPr>
        <w:spacing w:line="240" w:lineRule="auto"/>
        <w:rPr>
          <w:rFonts w:eastAsia="Times New Roman"/>
          <w:b w:val="0"/>
          <w:lang w:val="en-ZA" w:eastAsia="en-GB" w:bidi="yi-Hebr"/>
        </w:rPr>
      </w:pPr>
    </w:p>
    <w:p w14:paraId="56709289" w14:textId="77777777" w:rsidR="00E63FB9" w:rsidRPr="003530D0" w:rsidRDefault="00D24E3D" w:rsidP="00313150">
      <w:pPr>
        <w:tabs>
          <w:tab w:val="left" w:pos="709"/>
        </w:tabs>
        <w:rPr>
          <w:rFonts w:eastAsia="Times New Roman"/>
          <w:b w:val="0"/>
          <w:lang w:val="en-ZA" w:eastAsia="en-GB" w:bidi="yi-Hebr"/>
        </w:rPr>
      </w:pPr>
      <w:r w:rsidRPr="003530D0">
        <w:rPr>
          <w:rFonts w:eastAsia="Times New Roman"/>
          <w:b w:val="0"/>
          <w:lang w:val="en-ZA" w:eastAsia="en-GB" w:bidi="yi-Hebr"/>
        </w:rPr>
        <w:t>The following order is granted:</w:t>
      </w:r>
    </w:p>
    <w:p w14:paraId="37B283E3" w14:textId="239AE51E" w:rsidR="000F3269" w:rsidRPr="000F3269" w:rsidRDefault="0064104F" w:rsidP="0064104F">
      <w:pPr>
        <w:pStyle w:val="FootnoteText"/>
        <w:tabs>
          <w:tab w:val="left" w:pos="709"/>
        </w:tabs>
        <w:spacing w:line="360" w:lineRule="auto"/>
        <w:rPr>
          <w:b w:val="0"/>
          <w:sz w:val="24"/>
          <w:szCs w:val="24"/>
          <w:lang w:val="en-ZA"/>
        </w:rPr>
      </w:pPr>
      <w:r w:rsidRPr="000F3269">
        <w:rPr>
          <w:b w:val="0"/>
          <w:sz w:val="24"/>
          <w:szCs w:val="24"/>
          <w:lang w:val="en-ZA"/>
        </w:rPr>
        <w:t>1.</w:t>
      </w:r>
      <w:r w:rsidRPr="000F3269">
        <w:rPr>
          <w:b w:val="0"/>
          <w:sz w:val="24"/>
          <w:szCs w:val="24"/>
          <w:lang w:val="en-ZA"/>
        </w:rPr>
        <w:tab/>
      </w:r>
      <w:r w:rsidR="000F3269" w:rsidRPr="000F3269">
        <w:rPr>
          <w:b w:val="0"/>
          <w:sz w:val="24"/>
          <w:szCs w:val="24"/>
          <w:lang w:val="en-ZA"/>
        </w:rPr>
        <w:t xml:space="preserve">Judgment is entered against the respondent in favour of the </w:t>
      </w:r>
      <w:r w:rsidR="003530D0">
        <w:rPr>
          <w:b w:val="0"/>
          <w:sz w:val="24"/>
          <w:szCs w:val="24"/>
          <w:lang w:val="en-ZA"/>
        </w:rPr>
        <w:t>applicant</w:t>
      </w:r>
      <w:r w:rsidR="003530D0" w:rsidRPr="000F3269">
        <w:rPr>
          <w:b w:val="0"/>
          <w:sz w:val="24"/>
          <w:szCs w:val="24"/>
          <w:lang w:val="en-ZA"/>
        </w:rPr>
        <w:t xml:space="preserve"> </w:t>
      </w:r>
      <w:r w:rsidR="000F3269" w:rsidRPr="000F3269">
        <w:rPr>
          <w:b w:val="0"/>
          <w:sz w:val="24"/>
          <w:szCs w:val="24"/>
          <w:lang w:val="en-ZA"/>
        </w:rPr>
        <w:t xml:space="preserve">for payment of the amounts of </w:t>
      </w:r>
      <w:r w:rsidR="000F3269" w:rsidRPr="000F3269">
        <w:rPr>
          <w:rFonts w:eastAsia="Times New Roman"/>
          <w:b w:val="0"/>
          <w:sz w:val="24"/>
          <w:szCs w:val="24"/>
          <w:lang w:val="en-ZA" w:eastAsia="en-GB" w:bidi="yi-Hebr"/>
        </w:rPr>
        <w:t>R59 321</w:t>
      </w:r>
      <w:r w:rsidR="003530D0">
        <w:rPr>
          <w:rFonts w:eastAsia="Times New Roman"/>
          <w:b w:val="0"/>
          <w:sz w:val="24"/>
          <w:szCs w:val="24"/>
          <w:lang w:val="en-ZA" w:eastAsia="en-GB" w:bidi="yi-Hebr"/>
        </w:rPr>
        <w:t>.</w:t>
      </w:r>
      <w:r w:rsidR="000F3269" w:rsidRPr="000F3269">
        <w:rPr>
          <w:rFonts w:eastAsia="Times New Roman"/>
          <w:b w:val="0"/>
          <w:sz w:val="24"/>
          <w:szCs w:val="24"/>
          <w:lang w:val="en-ZA" w:eastAsia="en-GB" w:bidi="yi-Hebr"/>
        </w:rPr>
        <w:t>28 and R210 311</w:t>
      </w:r>
      <w:r w:rsidR="003530D0">
        <w:rPr>
          <w:rFonts w:eastAsia="Times New Roman"/>
          <w:b w:val="0"/>
          <w:sz w:val="24"/>
          <w:szCs w:val="24"/>
          <w:lang w:val="en-ZA" w:eastAsia="en-GB" w:bidi="yi-Hebr"/>
        </w:rPr>
        <w:t>.</w:t>
      </w:r>
      <w:r w:rsidR="000F3269" w:rsidRPr="000F3269">
        <w:rPr>
          <w:rFonts w:eastAsia="Times New Roman"/>
          <w:b w:val="0"/>
          <w:sz w:val="24"/>
          <w:szCs w:val="24"/>
          <w:lang w:val="en-ZA" w:eastAsia="en-GB" w:bidi="yi-Hebr"/>
        </w:rPr>
        <w:t>32.</w:t>
      </w:r>
    </w:p>
    <w:p w14:paraId="567A6771" w14:textId="6126ABD5" w:rsidR="000F3269" w:rsidRPr="000F3269" w:rsidRDefault="0064104F" w:rsidP="0064104F">
      <w:pPr>
        <w:pStyle w:val="FootnoteText"/>
        <w:tabs>
          <w:tab w:val="left" w:pos="709"/>
        </w:tabs>
        <w:spacing w:line="360" w:lineRule="auto"/>
        <w:rPr>
          <w:b w:val="0"/>
          <w:sz w:val="24"/>
          <w:szCs w:val="24"/>
          <w:lang w:val="en-ZA"/>
        </w:rPr>
      </w:pPr>
      <w:r w:rsidRPr="000F3269">
        <w:rPr>
          <w:b w:val="0"/>
          <w:sz w:val="24"/>
          <w:szCs w:val="24"/>
          <w:lang w:val="en-ZA"/>
        </w:rPr>
        <w:t>2.</w:t>
      </w:r>
      <w:r w:rsidRPr="000F3269">
        <w:rPr>
          <w:b w:val="0"/>
          <w:sz w:val="24"/>
          <w:szCs w:val="24"/>
          <w:lang w:val="en-ZA"/>
        </w:rPr>
        <w:tab/>
      </w:r>
      <w:r w:rsidR="000F3269" w:rsidRPr="000F3269">
        <w:rPr>
          <w:rFonts w:eastAsia="Times New Roman"/>
          <w:b w:val="0"/>
          <w:sz w:val="24"/>
          <w:szCs w:val="24"/>
          <w:lang w:val="en-ZA" w:eastAsia="en-GB" w:bidi="yi-Hebr"/>
        </w:rPr>
        <w:t>The respondent is to pay the applicant</w:t>
      </w:r>
      <w:r w:rsidR="00050808">
        <w:rPr>
          <w:rFonts w:eastAsia="Times New Roman"/>
          <w:b w:val="0"/>
          <w:sz w:val="24"/>
          <w:szCs w:val="24"/>
          <w:lang w:val="en-ZA" w:eastAsia="en-GB" w:bidi="yi-Hebr"/>
        </w:rPr>
        <w:t>’</w:t>
      </w:r>
      <w:r w:rsidR="000F3269" w:rsidRPr="000F3269">
        <w:rPr>
          <w:rFonts w:eastAsia="Times New Roman"/>
          <w:b w:val="0"/>
          <w:sz w:val="24"/>
          <w:szCs w:val="24"/>
          <w:lang w:val="en-ZA" w:eastAsia="en-GB" w:bidi="yi-Hebr"/>
        </w:rPr>
        <w:t>s costs.</w:t>
      </w:r>
    </w:p>
    <w:p w14:paraId="30DF3AEF" w14:textId="77777777" w:rsidR="00D24E3D" w:rsidRPr="00D24E3D" w:rsidRDefault="00D24E3D" w:rsidP="00D24E3D">
      <w:pPr>
        <w:pBdr>
          <w:bottom w:val="single" w:sz="12" w:space="1" w:color="auto"/>
        </w:pBdr>
        <w:spacing w:line="240" w:lineRule="auto"/>
        <w:rPr>
          <w:rFonts w:eastAsia="Times New Roman"/>
          <w:bCs/>
          <w:lang w:val="en-ZA" w:eastAsia="en-GB" w:bidi="yi-Hebr"/>
        </w:rPr>
      </w:pPr>
    </w:p>
    <w:p w14:paraId="7EE4B757" w14:textId="77777777" w:rsidR="00D24E3D" w:rsidRPr="001A1817" w:rsidRDefault="00D24E3D" w:rsidP="00D24E3D">
      <w:pPr>
        <w:spacing w:line="240" w:lineRule="auto"/>
        <w:rPr>
          <w:rFonts w:eastAsia="Times New Roman"/>
          <w:lang w:val="en-ZA" w:eastAsia="en-GB" w:bidi="yi-Hebr"/>
        </w:rPr>
      </w:pPr>
    </w:p>
    <w:p w14:paraId="275A809D" w14:textId="77777777" w:rsidR="00D24E3D" w:rsidRPr="001A1817" w:rsidRDefault="00D24E3D" w:rsidP="00D24E3D">
      <w:pPr>
        <w:spacing w:line="240" w:lineRule="auto"/>
        <w:jc w:val="center"/>
        <w:rPr>
          <w:rFonts w:eastAsia="Times New Roman"/>
          <w:b w:val="0"/>
          <w:lang w:val="en-ZA" w:eastAsia="en-GB" w:bidi="yi-Hebr"/>
        </w:rPr>
      </w:pPr>
      <w:r>
        <w:rPr>
          <w:rFonts w:eastAsia="Times New Roman"/>
          <w:lang w:val="en-ZA" w:eastAsia="en-GB" w:bidi="yi-Hebr"/>
        </w:rPr>
        <w:t>JUDGMENT</w:t>
      </w:r>
    </w:p>
    <w:p w14:paraId="5604D230" w14:textId="77777777" w:rsidR="00D24E3D" w:rsidRPr="001A1817" w:rsidRDefault="00D24E3D" w:rsidP="00D24E3D">
      <w:pPr>
        <w:pBdr>
          <w:bottom w:val="single" w:sz="12" w:space="1" w:color="auto"/>
        </w:pBdr>
        <w:spacing w:line="240" w:lineRule="auto"/>
        <w:rPr>
          <w:rFonts w:eastAsia="Times New Roman"/>
          <w:bCs/>
          <w:lang w:val="en-ZA" w:eastAsia="en-GB" w:bidi="yi-Hebr"/>
        </w:rPr>
      </w:pPr>
    </w:p>
    <w:p w14:paraId="12005C66" w14:textId="77777777" w:rsidR="00D24E3D" w:rsidRDefault="00D24E3D" w:rsidP="000A1F3B">
      <w:pPr>
        <w:tabs>
          <w:tab w:val="left" w:pos="709"/>
        </w:tabs>
        <w:rPr>
          <w:rFonts w:eastAsia="Times New Roman"/>
          <w:b w:val="0"/>
          <w:lang w:val="en-ZA" w:eastAsia="en-GB" w:bidi="yi-Hebr"/>
        </w:rPr>
      </w:pPr>
    </w:p>
    <w:p w14:paraId="32E56A2E" w14:textId="77777777" w:rsidR="00E63FB9" w:rsidRDefault="00D24E3D" w:rsidP="0008509C">
      <w:pPr>
        <w:tabs>
          <w:tab w:val="left" w:pos="709"/>
        </w:tabs>
        <w:rPr>
          <w:rFonts w:eastAsia="Times New Roman"/>
          <w:lang w:val="en-ZA" w:eastAsia="en-GB" w:bidi="yi-Hebr"/>
        </w:rPr>
      </w:pPr>
      <w:r>
        <w:rPr>
          <w:rFonts w:eastAsia="Times New Roman"/>
          <w:lang w:val="en-ZA" w:eastAsia="en-GB" w:bidi="yi-Hebr"/>
        </w:rPr>
        <w:t>MOSSOP J:</w:t>
      </w:r>
    </w:p>
    <w:p w14:paraId="2627383C" w14:textId="77777777" w:rsidR="00BF32BD" w:rsidRDefault="00BF32BD" w:rsidP="0008509C">
      <w:pPr>
        <w:tabs>
          <w:tab w:val="left" w:pos="709"/>
        </w:tabs>
        <w:rPr>
          <w:rFonts w:eastAsia="Times New Roman"/>
          <w:b w:val="0"/>
          <w:lang w:val="en-ZA" w:eastAsia="en-GB" w:bidi="yi-Hebr"/>
        </w:rPr>
      </w:pPr>
    </w:p>
    <w:p w14:paraId="49A52140" w14:textId="77777777" w:rsidR="008E0703" w:rsidRPr="00A00EA7" w:rsidRDefault="00A00EA7" w:rsidP="0008509C">
      <w:pPr>
        <w:tabs>
          <w:tab w:val="left" w:pos="709"/>
        </w:tabs>
        <w:rPr>
          <w:rFonts w:eastAsia="Times New Roman"/>
          <w:lang w:val="en-ZA" w:eastAsia="en-GB" w:bidi="yi-Hebr"/>
        </w:rPr>
      </w:pPr>
      <w:r w:rsidRPr="00A00EA7">
        <w:rPr>
          <w:rFonts w:eastAsia="Times New Roman"/>
          <w:lang w:val="en-ZA" w:eastAsia="en-GB" w:bidi="yi-Hebr"/>
        </w:rPr>
        <w:t>In</w:t>
      </w:r>
      <w:r>
        <w:rPr>
          <w:rFonts w:eastAsia="Times New Roman"/>
          <w:lang w:val="en-ZA" w:eastAsia="en-GB" w:bidi="yi-Hebr"/>
        </w:rPr>
        <w:t>t</w:t>
      </w:r>
      <w:r w:rsidRPr="00A00EA7">
        <w:rPr>
          <w:rFonts w:eastAsia="Times New Roman"/>
          <w:lang w:val="en-ZA" w:eastAsia="en-GB" w:bidi="yi-Hebr"/>
        </w:rPr>
        <w:t>roduction</w:t>
      </w:r>
    </w:p>
    <w:p w14:paraId="5EF96AB7" w14:textId="6A0F1F0A" w:rsidR="00333816" w:rsidRPr="009F3BB1" w:rsidRDefault="0064104F" w:rsidP="0064104F">
      <w:pPr>
        <w:pStyle w:val="FootnoteText"/>
        <w:spacing w:line="360" w:lineRule="auto"/>
        <w:rPr>
          <w:b w:val="0"/>
          <w:sz w:val="24"/>
          <w:szCs w:val="24"/>
          <w:lang w:val="en-ZA"/>
        </w:rPr>
      </w:pPr>
      <w:r w:rsidRPr="009F3BB1">
        <w:rPr>
          <w:b w:val="0"/>
          <w:sz w:val="24"/>
          <w:szCs w:val="24"/>
          <w:lang w:val="en-ZA"/>
        </w:rPr>
        <w:t>[1]</w:t>
      </w:r>
      <w:r w:rsidRPr="009F3BB1">
        <w:rPr>
          <w:b w:val="0"/>
          <w:sz w:val="24"/>
          <w:szCs w:val="24"/>
          <w:lang w:val="en-ZA"/>
        </w:rPr>
        <w:tab/>
      </w:r>
      <w:r w:rsidR="00C27B4B" w:rsidRPr="009F3BB1">
        <w:rPr>
          <w:rFonts w:eastAsia="Times New Roman"/>
          <w:b w:val="0"/>
          <w:sz w:val="24"/>
          <w:szCs w:val="24"/>
          <w:lang w:val="en-ZA" w:eastAsia="en-GB" w:bidi="yi-Hebr"/>
        </w:rPr>
        <w:t xml:space="preserve">The applicant </w:t>
      </w:r>
      <w:r w:rsidR="00955253" w:rsidRPr="009F3BB1">
        <w:rPr>
          <w:rFonts w:eastAsia="Times New Roman"/>
          <w:b w:val="0"/>
          <w:sz w:val="24"/>
          <w:szCs w:val="24"/>
          <w:lang w:val="en-ZA" w:eastAsia="en-GB" w:bidi="yi-Hebr"/>
        </w:rPr>
        <w:t xml:space="preserve">and his wife </w:t>
      </w:r>
      <w:r w:rsidR="00113F0E" w:rsidRPr="009F3BB1">
        <w:rPr>
          <w:rFonts w:eastAsia="Times New Roman"/>
          <w:b w:val="0"/>
          <w:sz w:val="24"/>
          <w:szCs w:val="24"/>
          <w:lang w:val="en-ZA" w:eastAsia="en-GB" w:bidi="yi-Hebr"/>
        </w:rPr>
        <w:t xml:space="preserve">previously </w:t>
      </w:r>
      <w:r w:rsidR="00955253" w:rsidRPr="009F3BB1">
        <w:rPr>
          <w:rFonts w:eastAsia="Times New Roman"/>
          <w:b w:val="0"/>
          <w:sz w:val="24"/>
          <w:szCs w:val="24"/>
          <w:lang w:val="en-ZA" w:eastAsia="en-GB" w:bidi="yi-Hebr"/>
        </w:rPr>
        <w:t>owned</w:t>
      </w:r>
      <w:r w:rsidR="000A236F" w:rsidRPr="009F3BB1">
        <w:rPr>
          <w:rFonts w:eastAsia="Times New Roman"/>
          <w:b w:val="0"/>
          <w:sz w:val="24"/>
          <w:szCs w:val="24"/>
          <w:lang w:val="en-ZA" w:eastAsia="en-GB" w:bidi="yi-Hebr"/>
        </w:rPr>
        <w:t xml:space="preserve"> an insurance brokerage </w:t>
      </w:r>
      <w:r w:rsidR="00955253" w:rsidRPr="009F3BB1">
        <w:rPr>
          <w:rFonts w:eastAsia="Times New Roman"/>
          <w:b w:val="0"/>
          <w:sz w:val="24"/>
          <w:szCs w:val="24"/>
          <w:lang w:val="en-ZA" w:eastAsia="en-GB" w:bidi="yi-Hebr"/>
        </w:rPr>
        <w:t>business in Ladysmith</w:t>
      </w:r>
      <w:r w:rsidR="00765833" w:rsidRPr="009F3BB1">
        <w:rPr>
          <w:rFonts w:eastAsia="Times New Roman"/>
          <w:b w:val="0"/>
          <w:sz w:val="24"/>
          <w:szCs w:val="24"/>
          <w:lang w:val="en-ZA" w:eastAsia="en-GB" w:bidi="yi-Hebr"/>
        </w:rPr>
        <w:t xml:space="preserve">, </w:t>
      </w:r>
      <w:r w:rsidR="00955253" w:rsidRPr="009F3BB1">
        <w:rPr>
          <w:rFonts w:eastAsia="Times New Roman"/>
          <w:b w:val="0"/>
          <w:sz w:val="24"/>
          <w:szCs w:val="24"/>
          <w:lang w:val="en-ZA" w:eastAsia="en-GB" w:bidi="yi-Hebr"/>
        </w:rPr>
        <w:t>northern KwaZulu-Natal</w:t>
      </w:r>
      <w:r w:rsidR="00B037F3" w:rsidRPr="009F3BB1">
        <w:rPr>
          <w:rFonts w:eastAsia="Times New Roman"/>
          <w:b w:val="0"/>
          <w:sz w:val="24"/>
          <w:szCs w:val="24"/>
          <w:lang w:val="en-ZA" w:eastAsia="en-GB" w:bidi="yi-Hebr"/>
        </w:rPr>
        <w:t>,</w:t>
      </w:r>
      <w:r w:rsidR="00955253" w:rsidRPr="009F3BB1">
        <w:rPr>
          <w:rFonts w:eastAsia="Times New Roman"/>
          <w:b w:val="0"/>
          <w:sz w:val="24"/>
          <w:szCs w:val="24"/>
          <w:lang w:val="en-ZA" w:eastAsia="en-GB" w:bidi="yi-Hebr"/>
        </w:rPr>
        <w:t xml:space="preserve"> </w:t>
      </w:r>
      <w:r w:rsidR="00B73A64">
        <w:rPr>
          <w:rFonts w:eastAsia="Times New Roman"/>
          <w:b w:val="0"/>
          <w:sz w:val="24"/>
          <w:szCs w:val="24"/>
          <w:lang w:val="en-ZA" w:eastAsia="en-GB" w:bidi="yi-Hebr"/>
        </w:rPr>
        <w:t>which</w:t>
      </w:r>
      <w:r w:rsidR="00192561" w:rsidRPr="009F3BB1">
        <w:rPr>
          <w:rFonts w:eastAsia="Times New Roman"/>
          <w:b w:val="0"/>
          <w:sz w:val="24"/>
          <w:szCs w:val="24"/>
          <w:lang w:val="en-ZA" w:eastAsia="en-GB" w:bidi="yi-Hebr"/>
        </w:rPr>
        <w:t>, inter alia,</w:t>
      </w:r>
      <w:r w:rsidR="000A236F" w:rsidRPr="009F3BB1">
        <w:rPr>
          <w:rFonts w:eastAsia="Times New Roman"/>
          <w:b w:val="0"/>
          <w:sz w:val="24"/>
          <w:szCs w:val="24"/>
          <w:lang w:val="en-ZA" w:eastAsia="en-GB" w:bidi="yi-Hebr"/>
        </w:rPr>
        <w:t xml:space="preserve"> </w:t>
      </w:r>
      <w:r w:rsidR="005F7CF4" w:rsidRPr="009F3BB1">
        <w:rPr>
          <w:rFonts w:eastAsia="Times New Roman"/>
          <w:b w:val="0"/>
          <w:sz w:val="24"/>
          <w:szCs w:val="24"/>
          <w:lang w:val="en-ZA" w:eastAsia="en-GB" w:bidi="yi-Hebr"/>
        </w:rPr>
        <w:t>dealt with</w:t>
      </w:r>
      <w:r w:rsidR="000A236F" w:rsidRPr="009F3BB1">
        <w:rPr>
          <w:rFonts w:eastAsia="Times New Roman"/>
          <w:b w:val="0"/>
          <w:sz w:val="24"/>
          <w:szCs w:val="24"/>
          <w:lang w:val="en-ZA" w:eastAsia="en-GB" w:bidi="yi-Hebr"/>
        </w:rPr>
        <w:t xml:space="preserve"> agricultural </w:t>
      </w:r>
      <w:r w:rsidR="000A236F" w:rsidRPr="009F3BB1">
        <w:rPr>
          <w:rFonts w:eastAsia="Times New Roman"/>
          <w:b w:val="0"/>
          <w:sz w:val="24"/>
          <w:szCs w:val="24"/>
          <w:lang w:val="en-ZA" w:eastAsia="en-GB" w:bidi="yi-Hebr"/>
        </w:rPr>
        <w:lastRenderedPageBreak/>
        <w:t xml:space="preserve">insurance. </w:t>
      </w:r>
      <w:r w:rsidR="003D599E" w:rsidRPr="009F3BB1">
        <w:rPr>
          <w:rFonts w:eastAsia="Times New Roman"/>
          <w:b w:val="0"/>
          <w:sz w:val="24"/>
          <w:szCs w:val="24"/>
          <w:lang w:val="en-ZA" w:eastAsia="en-GB" w:bidi="yi-Hebr"/>
        </w:rPr>
        <w:t>During</w:t>
      </w:r>
      <w:r w:rsidR="002F782A" w:rsidRPr="009F3BB1">
        <w:rPr>
          <w:rFonts w:eastAsia="Times New Roman"/>
          <w:b w:val="0"/>
          <w:sz w:val="24"/>
          <w:szCs w:val="24"/>
          <w:lang w:val="en-ZA" w:eastAsia="en-GB" w:bidi="yi-Hebr"/>
        </w:rPr>
        <w:t xml:space="preserve"> February 2016</w:t>
      </w:r>
      <w:r w:rsidR="000A236F" w:rsidRPr="009F3BB1">
        <w:rPr>
          <w:rFonts w:eastAsia="Times New Roman"/>
          <w:b w:val="0"/>
          <w:sz w:val="24"/>
          <w:szCs w:val="24"/>
          <w:lang w:val="en-ZA" w:eastAsia="en-GB" w:bidi="yi-Hebr"/>
        </w:rPr>
        <w:t>, the</w:t>
      </w:r>
      <w:r w:rsidR="00955253" w:rsidRPr="009F3BB1">
        <w:rPr>
          <w:rFonts w:eastAsia="Times New Roman"/>
          <w:b w:val="0"/>
          <w:sz w:val="24"/>
          <w:szCs w:val="24"/>
          <w:lang w:val="en-ZA" w:eastAsia="en-GB" w:bidi="yi-Hebr"/>
        </w:rPr>
        <w:t>y</w:t>
      </w:r>
      <w:r w:rsidR="00F12612" w:rsidRPr="009F3BB1">
        <w:rPr>
          <w:rFonts w:eastAsia="Times New Roman"/>
          <w:b w:val="0"/>
          <w:sz w:val="24"/>
          <w:szCs w:val="24"/>
          <w:lang w:val="en-ZA" w:eastAsia="en-GB" w:bidi="yi-Hebr"/>
        </w:rPr>
        <w:t xml:space="preserve"> </w:t>
      </w:r>
      <w:r w:rsidR="000A236F" w:rsidRPr="009F3BB1">
        <w:rPr>
          <w:rFonts w:eastAsia="Times New Roman"/>
          <w:b w:val="0"/>
          <w:sz w:val="24"/>
          <w:szCs w:val="24"/>
          <w:lang w:val="en-ZA" w:eastAsia="en-GB" w:bidi="yi-Hebr"/>
        </w:rPr>
        <w:t>sold the</w:t>
      </w:r>
      <w:r w:rsidR="00F12612" w:rsidRPr="009F3BB1">
        <w:rPr>
          <w:rFonts w:eastAsia="Times New Roman"/>
          <w:b w:val="0"/>
          <w:sz w:val="24"/>
          <w:szCs w:val="24"/>
          <w:lang w:val="en-ZA" w:eastAsia="en-GB" w:bidi="yi-Hebr"/>
        </w:rPr>
        <w:t>ir</w:t>
      </w:r>
      <w:r w:rsidR="000A236F" w:rsidRPr="009F3BB1">
        <w:rPr>
          <w:rFonts w:eastAsia="Times New Roman"/>
          <w:b w:val="0"/>
          <w:sz w:val="24"/>
          <w:szCs w:val="24"/>
          <w:lang w:val="en-ZA" w:eastAsia="en-GB" w:bidi="yi-Hebr"/>
        </w:rPr>
        <w:t xml:space="preserve"> business to the respondent</w:t>
      </w:r>
      <w:r w:rsidR="00313A51" w:rsidRPr="009F3BB1">
        <w:rPr>
          <w:rFonts w:eastAsia="Times New Roman"/>
          <w:b w:val="0"/>
          <w:sz w:val="24"/>
          <w:szCs w:val="24"/>
          <w:lang w:val="en-ZA" w:eastAsia="en-GB" w:bidi="yi-Hebr"/>
        </w:rPr>
        <w:t xml:space="preserve">. It was a condition precedent to that sale that the applicant </w:t>
      </w:r>
      <w:r w:rsidR="00775C47" w:rsidRPr="009F3BB1">
        <w:rPr>
          <w:rFonts w:eastAsia="Times New Roman"/>
          <w:b w:val="0"/>
          <w:sz w:val="24"/>
          <w:szCs w:val="24"/>
          <w:lang w:val="en-ZA" w:eastAsia="en-GB" w:bidi="yi-Hebr"/>
        </w:rPr>
        <w:t>concludes</w:t>
      </w:r>
      <w:r w:rsidR="00313A51" w:rsidRPr="009F3BB1">
        <w:rPr>
          <w:rFonts w:eastAsia="Times New Roman"/>
          <w:b w:val="0"/>
          <w:sz w:val="24"/>
          <w:szCs w:val="24"/>
          <w:lang w:val="en-ZA" w:eastAsia="en-GB" w:bidi="yi-Hebr"/>
        </w:rPr>
        <w:t xml:space="preserve"> an </w:t>
      </w:r>
      <w:r w:rsidR="00CA6981" w:rsidRPr="009F3BB1">
        <w:rPr>
          <w:rFonts w:eastAsia="Times New Roman"/>
          <w:b w:val="0"/>
          <w:sz w:val="24"/>
          <w:szCs w:val="24"/>
          <w:lang w:val="en-ZA" w:eastAsia="en-GB" w:bidi="yi-Hebr"/>
        </w:rPr>
        <w:t>independent insurance marketer</w:t>
      </w:r>
      <w:r w:rsidR="00313A51" w:rsidRPr="009F3BB1">
        <w:rPr>
          <w:rFonts w:eastAsia="Times New Roman"/>
          <w:b w:val="0"/>
          <w:sz w:val="24"/>
          <w:szCs w:val="24"/>
          <w:lang w:val="en-ZA" w:eastAsia="en-GB" w:bidi="yi-Hebr"/>
        </w:rPr>
        <w:t xml:space="preserve">’s agreement with the respondent (the agreement) </w:t>
      </w:r>
      <w:r w:rsidR="00E55367">
        <w:rPr>
          <w:rFonts w:eastAsia="Times New Roman"/>
          <w:b w:val="0"/>
          <w:sz w:val="24"/>
          <w:szCs w:val="24"/>
          <w:lang w:val="en-ZA" w:eastAsia="en-GB" w:bidi="yi-Hebr"/>
        </w:rPr>
        <w:t>and that he</w:t>
      </w:r>
      <w:r w:rsidR="00E55367" w:rsidRPr="009F3BB1">
        <w:rPr>
          <w:rFonts w:eastAsia="Times New Roman"/>
          <w:b w:val="0"/>
          <w:sz w:val="24"/>
          <w:szCs w:val="24"/>
          <w:lang w:val="en-ZA" w:eastAsia="en-GB" w:bidi="yi-Hebr"/>
        </w:rPr>
        <w:t xml:space="preserve"> </w:t>
      </w:r>
      <w:r w:rsidR="00313A51" w:rsidRPr="009F3BB1">
        <w:rPr>
          <w:rFonts w:eastAsia="Times New Roman"/>
          <w:b w:val="0"/>
          <w:sz w:val="24"/>
          <w:szCs w:val="24"/>
          <w:lang w:val="en-ZA" w:eastAsia="en-GB" w:bidi="yi-Hebr"/>
        </w:rPr>
        <w:t xml:space="preserve">render those services to </w:t>
      </w:r>
      <w:r w:rsidR="009F3BB1" w:rsidRPr="009F3BB1">
        <w:rPr>
          <w:rFonts w:eastAsia="Times New Roman"/>
          <w:b w:val="0"/>
          <w:sz w:val="24"/>
          <w:szCs w:val="24"/>
          <w:lang w:val="en-ZA" w:eastAsia="en-GB" w:bidi="yi-Hebr"/>
        </w:rPr>
        <w:t>it</w:t>
      </w:r>
      <w:r w:rsidR="00CA6981" w:rsidRPr="009F3BB1">
        <w:rPr>
          <w:rFonts w:eastAsia="Times New Roman"/>
          <w:b w:val="0"/>
          <w:sz w:val="24"/>
          <w:szCs w:val="24"/>
          <w:lang w:val="en-ZA" w:eastAsia="en-GB" w:bidi="yi-Hebr"/>
        </w:rPr>
        <w:t xml:space="preserve">. </w:t>
      </w:r>
      <w:r w:rsidR="00192561" w:rsidRPr="009F3BB1">
        <w:rPr>
          <w:rFonts w:eastAsia="Times New Roman"/>
          <w:b w:val="0"/>
          <w:sz w:val="24"/>
          <w:szCs w:val="24"/>
          <w:lang w:val="en-ZA" w:eastAsia="en-GB" w:bidi="yi-Hebr"/>
        </w:rPr>
        <w:t>T</w:t>
      </w:r>
      <w:r w:rsidR="00313A51" w:rsidRPr="009F3BB1">
        <w:rPr>
          <w:rFonts w:eastAsia="Times New Roman"/>
          <w:b w:val="0"/>
          <w:sz w:val="24"/>
          <w:szCs w:val="24"/>
          <w:lang w:val="en-ZA" w:eastAsia="en-GB" w:bidi="yi-Hebr"/>
        </w:rPr>
        <w:t>he agreement was concluded</w:t>
      </w:r>
      <w:r w:rsidR="00B73A64">
        <w:rPr>
          <w:rFonts w:eastAsia="Times New Roman"/>
          <w:b w:val="0"/>
          <w:sz w:val="24"/>
          <w:szCs w:val="24"/>
          <w:lang w:val="en-ZA" w:eastAsia="en-GB" w:bidi="yi-Hebr"/>
        </w:rPr>
        <w:t xml:space="preserve"> as required</w:t>
      </w:r>
      <w:r w:rsidR="00313A51" w:rsidRPr="009F3BB1">
        <w:rPr>
          <w:rFonts w:eastAsia="Times New Roman"/>
          <w:b w:val="0"/>
          <w:sz w:val="24"/>
          <w:szCs w:val="24"/>
          <w:lang w:val="en-ZA" w:eastAsia="en-GB" w:bidi="yi-Hebr"/>
        </w:rPr>
        <w:t>.</w:t>
      </w:r>
      <w:r w:rsidR="00192561" w:rsidRPr="009F3BB1">
        <w:rPr>
          <w:rFonts w:eastAsia="Times New Roman"/>
          <w:b w:val="0"/>
          <w:sz w:val="24"/>
          <w:szCs w:val="24"/>
          <w:lang w:val="en-ZA" w:eastAsia="en-GB" w:bidi="yi-Hebr"/>
        </w:rPr>
        <w:t xml:space="preserve"> </w:t>
      </w:r>
      <w:r w:rsidR="00CA6981" w:rsidRPr="009F3BB1">
        <w:rPr>
          <w:rFonts w:eastAsia="Times New Roman"/>
          <w:b w:val="0"/>
          <w:sz w:val="24"/>
          <w:szCs w:val="24"/>
          <w:lang w:val="en-ZA" w:eastAsia="en-GB" w:bidi="yi-Hebr"/>
        </w:rPr>
        <w:t>For the</w:t>
      </w:r>
      <w:r w:rsidR="00955253" w:rsidRPr="009F3BB1">
        <w:rPr>
          <w:rFonts w:eastAsia="Times New Roman"/>
          <w:b w:val="0"/>
          <w:sz w:val="24"/>
          <w:szCs w:val="24"/>
          <w:lang w:val="en-ZA" w:eastAsia="en-GB" w:bidi="yi-Hebr"/>
        </w:rPr>
        <w:t xml:space="preserve"> </w:t>
      </w:r>
      <w:r w:rsidR="00CA6981" w:rsidRPr="009F3BB1">
        <w:rPr>
          <w:rFonts w:eastAsia="Times New Roman"/>
          <w:b w:val="0"/>
          <w:sz w:val="24"/>
          <w:szCs w:val="24"/>
          <w:lang w:val="en-ZA" w:eastAsia="en-GB" w:bidi="yi-Hebr"/>
        </w:rPr>
        <w:t>services</w:t>
      </w:r>
      <w:r w:rsidR="00955253" w:rsidRPr="009F3BB1">
        <w:rPr>
          <w:rFonts w:eastAsia="Times New Roman"/>
          <w:b w:val="0"/>
          <w:sz w:val="24"/>
          <w:szCs w:val="24"/>
          <w:lang w:val="en-ZA" w:eastAsia="en-GB" w:bidi="yi-Hebr"/>
        </w:rPr>
        <w:t xml:space="preserve"> that he would render to the respondent</w:t>
      </w:r>
      <w:r w:rsidR="00192561" w:rsidRPr="009F3BB1">
        <w:rPr>
          <w:rFonts w:eastAsia="Times New Roman"/>
          <w:b w:val="0"/>
          <w:sz w:val="24"/>
          <w:szCs w:val="24"/>
          <w:lang w:val="en-ZA" w:eastAsia="en-GB" w:bidi="yi-Hebr"/>
        </w:rPr>
        <w:t>,</w:t>
      </w:r>
      <w:r w:rsidR="00CA6981" w:rsidRPr="009F3BB1">
        <w:rPr>
          <w:rFonts w:eastAsia="Times New Roman"/>
          <w:b w:val="0"/>
          <w:sz w:val="24"/>
          <w:szCs w:val="24"/>
          <w:lang w:val="en-ZA" w:eastAsia="en-GB" w:bidi="yi-Hebr"/>
        </w:rPr>
        <w:t xml:space="preserve"> </w:t>
      </w:r>
      <w:r w:rsidR="00955253" w:rsidRPr="009F3BB1">
        <w:rPr>
          <w:rFonts w:eastAsia="Times New Roman"/>
          <w:b w:val="0"/>
          <w:sz w:val="24"/>
          <w:szCs w:val="24"/>
          <w:lang w:val="en-ZA" w:eastAsia="en-GB" w:bidi="yi-Hebr"/>
        </w:rPr>
        <w:t xml:space="preserve">it was </w:t>
      </w:r>
      <w:r w:rsidR="009F3BB1" w:rsidRPr="009F3BB1">
        <w:rPr>
          <w:rFonts w:eastAsia="Times New Roman"/>
          <w:b w:val="0"/>
          <w:sz w:val="24"/>
          <w:szCs w:val="24"/>
          <w:lang w:val="en-ZA" w:eastAsia="en-GB" w:bidi="yi-Hebr"/>
        </w:rPr>
        <w:t>ultimately</w:t>
      </w:r>
      <w:r w:rsidR="00955253" w:rsidRPr="009F3BB1">
        <w:rPr>
          <w:rFonts w:eastAsia="Times New Roman"/>
          <w:b w:val="0"/>
          <w:sz w:val="24"/>
          <w:szCs w:val="24"/>
          <w:lang w:val="en-ZA" w:eastAsia="en-GB" w:bidi="yi-Hebr"/>
        </w:rPr>
        <w:t xml:space="preserve"> agreed that </w:t>
      </w:r>
      <w:r w:rsidR="005F7CF4" w:rsidRPr="009F3BB1">
        <w:rPr>
          <w:rFonts w:eastAsia="Times New Roman"/>
          <w:b w:val="0"/>
          <w:sz w:val="24"/>
          <w:szCs w:val="24"/>
          <w:lang w:val="en-ZA" w:eastAsia="en-GB" w:bidi="yi-Hebr"/>
        </w:rPr>
        <w:t>t</w:t>
      </w:r>
      <w:r w:rsidR="00CA6981" w:rsidRPr="009F3BB1">
        <w:rPr>
          <w:rFonts w:eastAsia="Times New Roman"/>
          <w:b w:val="0"/>
          <w:sz w:val="24"/>
          <w:szCs w:val="24"/>
          <w:lang w:val="en-ZA" w:eastAsia="en-GB" w:bidi="yi-Hebr"/>
        </w:rPr>
        <w:t xml:space="preserve">he </w:t>
      </w:r>
      <w:r w:rsidR="005F7CF4" w:rsidRPr="009F3BB1">
        <w:rPr>
          <w:rFonts w:eastAsia="Times New Roman"/>
          <w:b w:val="0"/>
          <w:sz w:val="24"/>
          <w:szCs w:val="24"/>
          <w:lang w:val="en-ZA" w:eastAsia="en-GB" w:bidi="yi-Hebr"/>
        </w:rPr>
        <w:t xml:space="preserve">applicant </w:t>
      </w:r>
      <w:r w:rsidR="00CA6981" w:rsidRPr="009F3BB1">
        <w:rPr>
          <w:rFonts w:eastAsia="Times New Roman"/>
          <w:b w:val="0"/>
          <w:sz w:val="24"/>
          <w:szCs w:val="24"/>
          <w:lang w:val="en-ZA" w:eastAsia="en-GB" w:bidi="yi-Hebr"/>
        </w:rPr>
        <w:t>would be paid</w:t>
      </w:r>
      <w:r w:rsidR="009F3BB1" w:rsidRPr="009F3BB1">
        <w:rPr>
          <w:b w:val="0"/>
          <w:sz w:val="24"/>
          <w:szCs w:val="24"/>
          <w:lang w:val="en-ZA"/>
        </w:rPr>
        <w:t xml:space="preserve"> an amount of R15</w:t>
      </w:r>
      <w:r w:rsidR="002763D7">
        <w:rPr>
          <w:b w:val="0"/>
          <w:sz w:val="24"/>
          <w:szCs w:val="24"/>
          <w:lang w:val="en-ZA"/>
        </w:rPr>
        <w:t xml:space="preserve"> </w:t>
      </w:r>
      <w:r w:rsidR="009F3BB1" w:rsidRPr="009F3BB1">
        <w:rPr>
          <w:b w:val="0"/>
          <w:sz w:val="24"/>
          <w:szCs w:val="24"/>
          <w:lang w:val="en-ZA"/>
        </w:rPr>
        <w:t>000 per month</w:t>
      </w:r>
      <w:r w:rsidR="00CA6981" w:rsidRPr="009F3BB1">
        <w:rPr>
          <w:rFonts w:eastAsia="Times New Roman"/>
          <w:b w:val="0"/>
          <w:sz w:val="24"/>
          <w:szCs w:val="24"/>
          <w:lang w:val="en-ZA" w:eastAsia="en-GB" w:bidi="yi-Hebr"/>
        </w:rPr>
        <w:t xml:space="preserve"> </w:t>
      </w:r>
      <w:r w:rsidR="009F3BB1" w:rsidRPr="009F3BB1">
        <w:rPr>
          <w:rFonts w:eastAsia="Times New Roman"/>
          <w:b w:val="0"/>
          <w:sz w:val="24"/>
          <w:szCs w:val="24"/>
          <w:lang w:val="en-ZA" w:eastAsia="en-GB" w:bidi="yi-Hebr"/>
        </w:rPr>
        <w:t xml:space="preserve">plus </w:t>
      </w:r>
      <w:r w:rsidR="002763D7">
        <w:rPr>
          <w:rFonts w:eastAsia="Times New Roman"/>
          <w:b w:val="0"/>
          <w:sz w:val="24"/>
          <w:szCs w:val="24"/>
          <w:lang w:val="en-ZA" w:eastAsia="en-GB" w:bidi="yi-Hebr"/>
        </w:rPr>
        <w:t>50</w:t>
      </w:r>
      <w:r w:rsidR="002763D7" w:rsidRPr="009F3BB1">
        <w:rPr>
          <w:rFonts w:eastAsia="Times New Roman"/>
          <w:b w:val="0"/>
          <w:sz w:val="24"/>
          <w:szCs w:val="24"/>
          <w:lang w:val="en-ZA" w:eastAsia="en-GB" w:bidi="yi-Hebr"/>
        </w:rPr>
        <w:t xml:space="preserve"> </w:t>
      </w:r>
      <w:r w:rsidR="00333816" w:rsidRPr="009F3BB1">
        <w:rPr>
          <w:rFonts w:eastAsia="Times New Roman"/>
          <w:b w:val="0"/>
          <w:sz w:val="24"/>
          <w:szCs w:val="24"/>
          <w:lang w:val="en-ZA" w:eastAsia="en-GB" w:bidi="yi-Hebr"/>
        </w:rPr>
        <w:t>percent of the</w:t>
      </w:r>
      <w:r w:rsidR="00CA6981" w:rsidRPr="009F3BB1">
        <w:rPr>
          <w:rFonts w:eastAsia="Times New Roman"/>
          <w:b w:val="0"/>
          <w:sz w:val="24"/>
          <w:szCs w:val="24"/>
          <w:lang w:val="en-ZA" w:eastAsia="en-GB" w:bidi="yi-Hebr"/>
        </w:rPr>
        <w:t xml:space="preserve"> commission </w:t>
      </w:r>
      <w:r w:rsidR="00333816" w:rsidRPr="009F3BB1">
        <w:rPr>
          <w:rFonts w:eastAsia="Times New Roman"/>
          <w:b w:val="0"/>
          <w:sz w:val="24"/>
          <w:szCs w:val="24"/>
          <w:lang w:val="en-ZA" w:eastAsia="en-GB" w:bidi="yi-Hebr"/>
        </w:rPr>
        <w:t xml:space="preserve">earned arising from new business </w:t>
      </w:r>
      <w:r w:rsidR="00955253" w:rsidRPr="009F3BB1">
        <w:rPr>
          <w:rFonts w:eastAsia="Times New Roman"/>
          <w:b w:val="0"/>
          <w:sz w:val="24"/>
          <w:szCs w:val="24"/>
          <w:lang w:val="en-ZA" w:eastAsia="en-GB" w:bidi="yi-Hebr"/>
        </w:rPr>
        <w:t xml:space="preserve">that he </w:t>
      </w:r>
      <w:r w:rsidR="00036080" w:rsidRPr="009F3BB1">
        <w:rPr>
          <w:rFonts w:eastAsia="Times New Roman"/>
          <w:b w:val="0"/>
          <w:sz w:val="24"/>
          <w:szCs w:val="24"/>
          <w:lang w:val="en-ZA" w:eastAsia="en-GB" w:bidi="yi-Hebr"/>
        </w:rPr>
        <w:t>wrote</w:t>
      </w:r>
      <w:r w:rsidR="00333816" w:rsidRPr="009F3BB1">
        <w:rPr>
          <w:rFonts w:eastAsia="Times New Roman"/>
          <w:b w:val="0"/>
          <w:sz w:val="24"/>
          <w:szCs w:val="24"/>
          <w:lang w:val="en-ZA" w:eastAsia="en-GB" w:bidi="yi-Hebr"/>
        </w:rPr>
        <w:t xml:space="preserve"> for the respondent</w:t>
      </w:r>
      <w:r w:rsidR="00CA6981" w:rsidRPr="009F3BB1">
        <w:rPr>
          <w:rFonts w:eastAsia="Times New Roman"/>
          <w:b w:val="0"/>
          <w:sz w:val="24"/>
          <w:szCs w:val="24"/>
          <w:lang w:val="en-ZA" w:eastAsia="en-GB" w:bidi="yi-Hebr"/>
        </w:rPr>
        <w:t>.</w:t>
      </w:r>
      <w:r w:rsidR="000A236F" w:rsidRPr="009F3BB1">
        <w:rPr>
          <w:rFonts w:eastAsia="Times New Roman"/>
          <w:b w:val="0"/>
          <w:sz w:val="24"/>
          <w:szCs w:val="24"/>
          <w:lang w:val="en-ZA" w:eastAsia="en-GB" w:bidi="yi-Hebr"/>
        </w:rPr>
        <w:t xml:space="preserve"> </w:t>
      </w:r>
    </w:p>
    <w:p w14:paraId="217FDFD9" w14:textId="77777777" w:rsidR="009F3BB1" w:rsidRPr="009F3BB1" w:rsidRDefault="009F3BB1" w:rsidP="009F3BB1">
      <w:pPr>
        <w:pStyle w:val="FootnoteText"/>
        <w:spacing w:line="360" w:lineRule="auto"/>
        <w:rPr>
          <w:b w:val="0"/>
          <w:sz w:val="24"/>
          <w:szCs w:val="24"/>
          <w:lang w:val="en-ZA"/>
        </w:rPr>
      </w:pPr>
    </w:p>
    <w:p w14:paraId="41BB5ADA" w14:textId="0F2DC5EF" w:rsidR="00E27330" w:rsidRPr="00333816" w:rsidRDefault="0064104F" w:rsidP="0064104F">
      <w:pPr>
        <w:pStyle w:val="FootnoteText"/>
        <w:spacing w:line="360" w:lineRule="auto"/>
        <w:rPr>
          <w:b w:val="0"/>
          <w:sz w:val="24"/>
          <w:szCs w:val="24"/>
          <w:lang w:val="en-ZA"/>
        </w:rPr>
      </w:pPr>
      <w:r w:rsidRPr="00333816">
        <w:rPr>
          <w:b w:val="0"/>
          <w:sz w:val="24"/>
          <w:szCs w:val="24"/>
          <w:lang w:val="en-ZA"/>
        </w:rPr>
        <w:t>[2]</w:t>
      </w:r>
      <w:r w:rsidRPr="00333816">
        <w:rPr>
          <w:b w:val="0"/>
          <w:sz w:val="24"/>
          <w:szCs w:val="24"/>
          <w:lang w:val="en-ZA"/>
        </w:rPr>
        <w:tab/>
      </w:r>
      <w:r w:rsidR="00BF32BD">
        <w:rPr>
          <w:rFonts w:eastAsia="Times New Roman"/>
          <w:b w:val="0"/>
          <w:sz w:val="24"/>
          <w:szCs w:val="24"/>
          <w:lang w:val="en-ZA" w:eastAsia="en-GB" w:bidi="yi-Hebr"/>
        </w:rPr>
        <w:t xml:space="preserve">Over the period </w:t>
      </w:r>
      <w:r w:rsidR="002763D7">
        <w:rPr>
          <w:rFonts w:eastAsia="Times New Roman"/>
          <w:b w:val="0"/>
          <w:sz w:val="24"/>
          <w:szCs w:val="24"/>
          <w:lang w:val="en-ZA" w:eastAsia="en-GB" w:bidi="yi-Hebr"/>
        </w:rPr>
        <w:t xml:space="preserve">from </w:t>
      </w:r>
      <w:r w:rsidR="00F765BA">
        <w:rPr>
          <w:rFonts w:eastAsia="Times New Roman"/>
          <w:b w:val="0"/>
          <w:sz w:val="24"/>
          <w:szCs w:val="24"/>
          <w:lang w:val="en-ZA" w:eastAsia="en-GB" w:bidi="yi-Hebr"/>
        </w:rPr>
        <w:t>1 February 2016</w:t>
      </w:r>
      <w:r w:rsidR="00BF32BD">
        <w:rPr>
          <w:rFonts w:eastAsia="Times New Roman"/>
          <w:b w:val="0"/>
          <w:sz w:val="24"/>
          <w:szCs w:val="24"/>
          <w:lang w:val="en-ZA" w:eastAsia="en-GB" w:bidi="yi-Hebr"/>
        </w:rPr>
        <w:t xml:space="preserve"> to 30 April 2023, t</w:t>
      </w:r>
      <w:r w:rsidR="009D4D91" w:rsidRPr="00333816">
        <w:rPr>
          <w:rFonts w:eastAsia="Times New Roman"/>
          <w:b w:val="0"/>
          <w:sz w:val="24"/>
          <w:szCs w:val="24"/>
          <w:lang w:val="en-ZA" w:eastAsia="en-GB" w:bidi="yi-Hebr"/>
        </w:rPr>
        <w:t>he applicant</w:t>
      </w:r>
      <w:r w:rsidR="000A236F" w:rsidRPr="00333816">
        <w:rPr>
          <w:rFonts w:eastAsia="Times New Roman"/>
          <w:b w:val="0"/>
          <w:sz w:val="24"/>
          <w:szCs w:val="24"/>
          <w:lang w:val="en-ZA" w:eastAsia="en-GB" w:bidi="yi-Hebr"/>
        </w:rPr>
        <w:t xml:space="preserve"> served the respondent </w:t>
      </w:r>
      <w:r w:rsidR="00CA6981" w:rsidRPr="00333816">
        <w:rPr>
          <w:rFonts w:eastAsia="Times New Roman"/>
          <w:b w:val="0"/>
          <w:sz w:val="24"/>
          <w:szCs w:val="24"/>
          <w:lang w:val="en-ZA" w:eastAsia="en-GB" w:bidi="yi-Hebr"/>
        </w:rPr>
        <w:t xml:space="preserve">in this </w:t>
      </w:r>
      <w:r w:rsidR="00817670" w:rsidRPr="00333816">
        <w:rPr>
          <w:rFonts w:eastAsia="Times New Roman"/>
          <w:b w:val="0"/>
          <w:sz w:val="24"/>
          <w:szCs w:val="24"/>
          <w:lang w:val="en-ZA" w:eastAsia="en-GB" w:bidi="yi-Hebr"/>
        </w:rPr>
        <w:t>capacity</w:t>
      </w:r>
      <w:r w:rsidR="00CA6981" w:rsidRPr="00333816">
        <w:rPr>
          <w:rFonts w:eastAsia="Times New Roman"/>
          <w:b w:val="0"/>
          <w:sz w:val="24"/>
          <w:szCs w:val="24"/>
          <w:lang w:val="en-ZA" w:eastAsia="en-GB" w:bidi="yi-Hebr"/>
        </w:rPr>
        <w:t xml:space="preserve"> </w:t>
      </w:r>
      <w:r w:rsidR="000A236F" w:rsidRPr="00333816">
        <w:rPr>
          <w:rFonts w:eastAsia="Times New Roman"/>
          <w:b w:val="0"/>
          <w:sz w:val="24"/>
          <w:szCs w:val="24"/>
          <w:lang w:val="en-ZA" w:eastAsia="en-GB" w:bidi="yi-Hebr"/>
        </w:rPr>
        <w:t xml:space="preserve">until his services were </w:t>
      </w:r>
      <w:r w:rsidR="009D4D91" w:rsidRPr="00333816">
        <w:rPr>
          <w:rFonts w:eastAsia="Times New Roman"/>
          <w:b w:val="0"/>
          <w:sz w:val="24"/>
          <w:szCs w:val="24"/>
          <w:lang w:val="en-ZA" w:eastAsia="en-GB" w:bidi="yi-Hebr"/>
        </w:rPr>
        <w:t xml:space="preserve">lawfully </w:t>
      </w:r>
      <w:r w:rsidR="000A236F" w:rsidRPr="00333816">
        <w:rPr>
          <w:rFonts w:eastAsia="Times New Roman"/>
          <w:b w:val="0"/>
          <w:sz w:val="24"/>
          <w:szCs w:val="24"/>
          <w:lang w:val="en-ZA" w:eastAsia="en-GB" w:bidi="yi-Hebr"/>
        </w:rPr>
        <w:t xml:space="preserve">terminated </w:t>
      </w:r>
      <w:r w:rsidR="009F3BB1">
        <w:rPr>
          <w:rFonts w:eastAsia="Times New Roman"/>
          <w:b w:val="0"/>
          <w:sz w:val="24"/>
          <w:szCs w:val="24"/>
          <w:lang w:val="en-ZA" w:eastAsia="en-GB" w:bidi="yi-Hebr"/>
        </w:rPr>
        <w:t>by the respondent i</w:t>
      </w:r>
      <w:r w:rsidR="00333816">
        <w:rPr>
          <w:rFonts w:eastAsia="Times New Roman"/>
          <w:b w:val="0"/>
          <w:sz w:val="24"/>
          <w:szCs w:val="24"/>
          <w:lang w:val="en-ZA" w:eastAsia="en-GB" w:bidi="yi-Hebr"/>
        </w:rPr>
        <w:t>n accordance with the provisions of the agreement</w:t>
      </w:r>
      <w:r w:rsidR="000A236F" w:rsidRPr="00333816">
        <w:rPr>
          <w:rFonts w:eastAsia="Times New Roman"/>
          <w:b w:val="0"/>
          <w:sz w:val="24"/>
          <w:szCs w:val="24"/>
          <w:lang w:val="en-ZA" w:eastAsia="en-GB" w:bidi="yi-Hebr"/>
        </w:rPr>
        <w:t>.</w:t>
      </w:r>
      <w:r w:rsidR="00F12612" w:rsidRPr="00333816">
        <w:rPr>
          <w:rFonts w:eastAsia="Times New Roman"/>
          <w:b w:val="0"/>
          <w:sz w:val="24"/>
          <w:szCs w:val="24"/>
          <w:lang w:val="en-ZA" w:eastAsia="en-GB" w:bidi="yi-Hebr"/>
        </w:rPr>
        <w:t xml:space="preserve"> </w:t>
      </w:r>
    </w:p>
    <w:p w14:paraId="4B9940ED" w14:textId="77777777" w:rsidR="00333816" w:rsidRDefault="00333816" w:rsidP="00333816">
      <w:pPr>
        <w:pStyle w:val="ListParagraph"/>
        <w:rPr>
          <w:b w:val="0"/>
          <w:lang w:val="en-ZA"/>
        </w:rPr>
      </w:pPr>
    </w:p>
    <w:p w14:paraId="515C94DF" w14:textId="58B0BC1F" w:rsidR="00E1350A" w:rsidRPr="00C70B0A" w:rsidRDefault="0064104F" w:rsidP="0064104F">
      <w:pPr>
        <w:pStyle w:val="FootnoteText"/>
        <w:spacing w:line="360" w:lineRule="auto"/>
        <w:rPr>
          <w:b w:val="0"/>
          <w:sz w:val="24"/>
          <w:szCs w:val="24"/>
          <w:lang w:val="en-ZA"/>
        </w:rPr>
      </w:pPr>
      <w:r w:rsidRPr="00C70B0A">
        <w:rPr>
          <w:b w:val="0"/>
          <w:sz w:val="24"/>
          <w:szCs w:val="24"/>
          <w:lang w:val="en-ZA"/>
        </w:rPr>
        <w:t>[3]</w:t>
      </w:r>
      <w:r w:rsidRPr="00C70B0A">
        <w:rPr>
          <w:b w:val="0"/>
          <w:sz w:val="24"/>
          <w:szCs w:val="24"/>
          <w:lang w:val="en-ZA"/>
        </w:rPr>
        <w:tab/>
      </w:r>
      <w:r w:rsidR="00F12612" w:rsidRPr="00333816">
        <w:rPr>
          <w:rFonts w:eastAsia="Times New Roman"/>
          <w:b w:val="0"/>
          <w:sz w:val="24"/>
          <w:szCs w:val="24"/>
          <w:lang w:val="en-ZA" w:eastAsia="en-GB" w:bidi="yi-Hebr"/>
        </w:rPr>
        <w:t>In this application, t</w:t>
      </w:r>
      <w:r w:rsidR="00E1350A" w:rsidRPr="00333816">
        <w:rPr>
          <w:rFonts w:eastAsia="Times New Roman"/>
          <w:b w:val="0"/>
          <w:sz w:val="24"/>
          <w:szCs w:val="24"/>
          <w:lang w:val="en-ZA" w:eastAsia="en-GB" w:bidi="yi-Hebr"/>
        </w:rPr>
        <w:t xml:space="preserve">he applicant </w:t>
      </w:r>
      <w:r w:rsidR="00C27B4B" w:rsidRPr="00333816">
        <w:rPr>
          <w:rFonts w:eastAsia="Times New Roman"/>
          <w:b w:val="0"/>
          <w:sz w:val="24"/>
          <w:szCs w:val="24"/>
          <w:lang w:val="en-ZA" w:eastAsia="en-GB" w:bidi="yi-Hebr"/>
        </w:rPr>
        <w:t xml:space="preserve">claims </w:t>
      </w:r>
      <w:r w:rsidR="007F6761" w:rsidRPr="00333816">
        <w:rPr>
          <w:rFonts w:eastAsia="Times New Roman"/>
          <w:b w:val="0"/>
          <w:sz w:val="24"/>
          <w:szCs w:val="24"/>
          <w:lang w:val="en-ZA" w:eastAsia="en-GB" w:bidi="yi-Hebr"/>
        </w:rPr>
        <w:t xml:space="preserve">from the respondent </w:t>
      </w:r>
      <w:r w:rsidR="00C27B4B" w:rsidRPr="00333816">
        <w:rPr>
          <w:rFonts w:eastAsia="Times New Roman"/>
          <w:b w:val="0"/>
          <w:sz w:val="24"/>
          <w:szCs w:val="24"/>
          <w:lang w:val="en-ZA" w:eastAsia="en-GB" w:bidi="yi-Hebr"/>
        </w:rPr>
        <w:t xml:space="preserve">commissions </w:t>
      </w:r>
      <w:r w:rsidR="00B037F3">
        <w:rPr>
          <w:rFonts w:eastAsia="Times New Roman"/>
          <w:b w:val="0"/>
          <w:sz w:val="24"/>
          <w:szCs w:val="24"/>
          <w:lang w:val="en-ZA" w:eastAsia="en-GB" w:bidi="yi-Hebr"/>
        </w:rPr>
        <w:t xml:space="preserve">allegedly </w:t>
      </w:r>
      <w:r w:rsidR="00C27B4B" w:rsidRPr="00333816">
        <w:rPr>
          <w:rFonts w:eastAsia="Times New Roman"/>
          <w:b w:val="0"/>
          <w:sz w:val="24"/>
          <w:szCs w:val="24"/>
          <w:lang w:val="en-ZA" w:eastAsia="en-GB" w:bidi="yi-Hebr"/>
        </w:rPr>
        <w:t xml:space="preserve">earned by him </w:t>
      </w:r>
      <w:r w:rsidR="00E1350A" w:rsidRPr="00333816">
        <w:rPr>
          <w:rFonts w:eastAsia="Times New Roman"/>
          <w:b w:val="0"/>
          <w:sz w:val="24"/>
          <w:szCs w:val="24"/>
          <w:lang w:val="en-ZA" w:eastAsia="en-GB" w:bidi="yi-Hebr"/>
        </w:rPr>
        <w:t xml:space="preserve">but not paid </w:t>
      </w:r>
      <w:r w:rsidR="00E55367">
        <w:rPr>
          <w:rFonts w:eastAsia="Times New Roman"/>
          <w:b w:val="0"/>
          <w:sz w:val="24"/>
          <w:szCs w:val="24"/>
          <w:lang w:val="en-ZA" w:eastAsia="en-GB" w:bidi="yi-Hebr"/>
        </w:rPr>
        <w:t>by the respondent</w:t>
      </w:r>
      <w:r w:rsidR="00C27B4B" w:rsidRPr="00333816">
        <w:rPr>
          <w:rFonts w:eastAsia="Times New Roman"/>
          <w:b w:val="0"/>
          <w:sz w:val="24"/>
          <w:szCs w:val="24"/>
          <w:lang w:val="en-ZA" w:eastAsia="en-GB" w:bidi="yi-Hebr"/>
        </w:rPr>
        <w:t>.</w:t>
      </w:r>
      <w:r w:rsidR="00E1350A" w:rsidRPr="00333816">
        <w:rPr>
          <w:rFonts w:eastAsia="Times New Roman"/>
          <w:b w:val="0"/>
          <w:sz w:val="24"/>
          <w:szCs w:val="24"/>
          <w:lang w:val="en-ZA" w:eastAsia="en-GB" w:bidi="yi-Hebr"/>
        </w:rPr>
        <w:t xml:space="preserve"> </w:t>
      </w:r>
      <w:r w:rsidR="00BF32BD">
        <w:rPr>
          <w:rFonts w:eastAsia="Times New Roman"/>
          <w:b w:val="0"/>
          <w:sz w:val="24"/>
          <w:szCs w:val="24"/>
          <w:lang w:val="en-ZA" w:eastAsia="en-GB" w:bidi="yi-Hebr"/>
        </w:rPr>
        <w:t xml:space="preserve">The respondent denies that it </w:t>
      </w:r>
      <w:r w:rsidR="00994344">
        <w:rPr>
          <w:rFonts w:eastAsia="Times New Roman"/>
          <w:b w:val="0"/>
          <w:sz w:val="24"/>
          <w:szCs w:val="24"/>
          <w:lang w:val="en-ZA" w:eastAsia="en-GB" w:bidi="yi-Hebr"/>
        </w:rPr>
        <w:t xml:space="preserve">presently </w:t>
      </w:r>
      <w:r w:rsidR="00BF32BD">
        <w:rPr>
          <w:rFonts w:eastAsia="Times New Roman"/>
          <w:b w:val="0"/>
          <w:sz w:val="24"/>
          <w:szCs w:val="24"/>
          <w:lang w:val="en-ZA" w:eastAsia="en-GB" w:bidi="yi-Hebr"/>
        </w:rPr>
        <w:t>owe</w:t>
      </w:r>
      <w:r w:rsidR="00994344">
        <w:rPr>
          <w:rFonts w:eastAsia="Times New Roman"/>
          <w:b w:val="0"/>
          <w:sz w:val="24"/>
          <w:szCs w:val="24"/>
          <w:lang w:val="en-ZA" w:eastAsia="en-GB" w:bidi="yi-Hebr"/>
        </w:rPr>
        <w:t xml:space="preserve">s the applicant anything. It admits that at one stage it was indebted to the applicant but that he, in turn, was indebted to it. By virtue of the </w:t>
      </w:r>
      <w:r w:rsidR="00E56B15">
        <w:rPr>
          <w:rFonts w:eastAsia="Times New Roman"/>
          <w:b w:val="0"/>
          <w:sz w:val="24"/>
          <w:szCs w:val="24"/>
          <w:lang w:val="en-ZA" w:eastAsia="en-GB" w:bidi="yi-Hebr"/>
        </w:rPr>
        <w:t xml:space="preserve">automatic </w:t>
      </w:r>
      <w:r w:rsidR="00994344">
        <w:rPr>
          <w:rFonts w:eastAsia="Times New Roman"/>
          <w:b w:val="0"/>
          <w:sz w:val="24"/>
          <w:szCs w:val="24"/>
          <w:lang w:val="en-ZA" w:eastAsia="en-GB" w:bidi="yi-Hebr"/>
        </w:rPr>
        <w:t xml:space="preserve">operation of set-off, </w:t>
      </w:r>
      <w:r w:rsidR="008121D0">
        <w:rPr>
          <w:rFonts w:eastAsia="Times New Roman"/>
          <w:b w:val="0"/>
          <w:sz w:val="24"/>
          <w:szCs w:val="24"/>
          <w:lang w:val="en-ZA" w:eastAsia="en-GB" w:bidi="yi-Hebr"/>
        </w:rPr>
        <w:t xml:space="preserve">the respondent contends that </w:t>
      </w:r>
      <w:r w:rsidR="00994344">
        <w:rPr>
          <w:rFonts w:eastAsia="Times New Roman"/>
          <w:b w:val="0"/>
          <w:sz w:val="24"/>
          <w:szCs w:val="24"/>
          <w:lang w:val="en-ZA" w:eastAsia="en-GB" w:bidi="yi-Hebr"/>
        </w:rPr>
        <w:t xml:space="preserve">it is no longer indebted to the applicant. </w:t>
      </w:r>
      <w:r w:rsidR="00E57060" w:rsidRPr="00333816">
        <w:rPr>
          <w:rFonts w:eastAsia="Times New Roman"/>
          <w:b w:val="0"/>
          <w:sz w:val="24"/>
          <w:szCs w:val="24"/>
          <w:lang w:val="en-ZA" w:eastAsia="en-GB" w:bidi="yi-Hebr"/>
        </w:rPr>
        <w:t>The applicant</w:t>
      </w:r>
      <w:r w:rsidR="005F7CF4" w:rsidRPr="00333816">
        <w:rPr>
          <w:rFonts w:eastAsia="Times New Roman"/>
          <w:b w:val="0"/>
          <w:sz w:val="24"/>
          <w:szCs w:val="24"/>
          <w:lang w:val="en-ZA" w:eastAsia="en-GB" w:bidi="yi-Hebr"/>
        </w:rPr>
        <w:t xml:space="preserve"> </w:t>
      </w:r>
      <w:r w:rsidR="00E57060" w:rsidRPr="00333816">
        <w:rPr>
          <w:rFonts w:eastAsia="Times New Roman"/>
          <w:b w:val="0"/>
          <w:sz w:val="24"/>
          <w:szCs w:val="24"/>
          <w:lang w:val="en-ZA" w:eastAsia="en-GB" w:bidi="yi-Hebr"/>
        </w:rPr>
        <w:t>denies that the</w:t>
      </w:r>
      <w:r w:rsidR="005F7CF4" w:rsidRPr="00333816">
        <w:rPr>
          <w:rFonts w:eastAsia="Times New Roman"/>
          <w:b w:val="0"/>
          <w:sz w:val="24"/>
          <w:szCs w:val="24"/>
          <w:lang w:val="en-ZA" w:eastAsia="en-GB" w:bidi="yi-Hebr"/>
        </w:rPr>
        <w:t xml:space="preserve">re </w:t>
      </w:r>
      <w:r w:rsidR="00994344">
        <w:rPr>
          <w:rFonts w:eastAsia="Times New Roman"/>
          <w:b w:val="0"/>
          <w:sz w:val="24"/>
          <w:szCs w:val="24"/>
          <w:lang w:val="en-ZA" w:eastAsia="en-GB" w:bidi="yi-Hebr"/>
        </w:rPr>
        <w:t>ever wa</w:t>
      </w:r>
      <w:r w:rsidR="005F7CF4" w:rsidRPr="00333816">
        <w:rPr>
          <w:rFonts w:eastAsia="Times New Roman"/>
          <w:b w:val="0"/>
          <w:sz w:val="24"/>
          <w:szCs w:val="24"/>
          <w:lang w:val="en-ZA" w:eastAsia="en-GB" w:bidi="yi-Hebr"/>
        </w:rPr>
        <w:t>s a mutual indebtedness</w:t>
      </w:r>
      <w:r w:rsidR="00333816">
        <w:rPr>
          <w:rFonts w:eastAsia="Times New Roman"/>
          <w:b w:val="0"/>
          <w:sz w:val="24"/>
          <w:szCs w:val="24"/>
          <w:lang w:val="en-ZA" w:eastAsia="en-GB" w:bidi="yi-Hebr"/>
        </w:rPr>
        <w:t>,</w:t>
      </w:r>
      <w:r w:rsidR="005F7CF4" w:rsidRPr="00333816">
        <w:rPr>
          <w:rFonts w:eastAsia="Times New Roman"/>
          <w:b w:val="0"/>
          <w:sz w:val="24"/>
          <w:szCs w:val="24"/>
          <w:lang w:val="en-ZA" w:eastAsia="en-GB" w:bidi="yi-Hebr"/>
        </w:rPr>
        <w:t xml:space="preserve"> but</w:t>
      </w:r>
      <w:r w:rsidR="00333816">
        <w:rPr>
          <w:rFonts w:eastAsia="Times New Roman"/>
          <w:b w:val="0"/>
          <w:sz w:val="24"/>
          <w:szCs w:val="24"/>
          <w:lang w:val="en-ZA" w:eastAsia="en-GB" w:bidi="yi-Hebr"/>
        </w:rPr>
        <w:t xml:space="preserve"> asserts</w:t>
      </w:r>
      <w:r w:rsidR="005F7CF4" w:rsidRPr="00333816">
        <w:rPr>
          <w:rFonts w:eastAsia="Times New Roman"/>
          <w:b w:val="0"/>
          <w:sz w:val="24"/>
          <w:szCs w:val="24"/>
          <w:lang w:val="en-ZA" w:eastAsia="en-GB" w:bidi="yi-Hebr"/>
        </w:rPr>
        <w:t xml:space="preserve"> that even if there </w:t>
      </w:r>
      <w:r w:rsidR="00994344">
        <w:rPr>
          <w:rFonts w:eastAsia="Times New Roman"/>
          <w:b w:val="0"/>
          <w:sz w:val="24"/>
          <w:szCs w:val="24"/>
          <w:lang w:val="en-ZA" w:eastAsia="en-GB" w:bidi="yi-Hebr"/>
        </w:rPr>
        <w:t>wa</w:t>
      </w:r>
      <w:r w:rsidR="005F7CF4" w:rsidRPr="00333816">
        <w:rPr>
          <w:rFonts w:eastAsia="Times New Roman"/>
          <w:b w:val="0"/>
          <w:sz w:val="24"/>
          <w:szCs w:val="24"/>
          <w:lang w:val="en-ZA" w:eastAsia="en-GB" w:bidi="yi-Hebr"/>
        </w:rPr>
        <w:t>s</w:t>
      </w:r>
      <w:r w:rsidR="00333816">
        <w:rPr>
          <w:rFonts w:eastAsia="Times New Roman"/>
          <w:b w:val="0"/>
          <w:sz w:val="24"/>
          <w:szCs w:val="24"/>
          <w:lang w:val="en-ZA" w:eastAsia="en-GB" w:bidi="yi-Hebr"/>
        </w:rPr>
        <w:t>,</w:t>
      </w:r>
      <w:r w:rsidR="005F7CF4" w:rsidRPr="00333816">
        <w:rPr>
          <w:rFonts w:eastAsia="Times New Roman"/>
          <w:b w:val="0"/>
          <w:sz w:val="24"/>
          <w:szCs w:val="24"/>
          <w:lang w:val="en-ZA" w:eastAsia="en-GB" w:bidi="yi-Hebr"/>
        </w:rPr>
        <w:t xml:space="preserve"> </w:t>
      </w:r>
      <w:r w:rsidR="00186995" w:rsidRPr="00333816">
        <w:rPr>
          <w:rFonts w:eastAsia="Times New Roman"/>
          <w:b w:val="0"/>
          <w:sz w:val="24"/>
          <w:szCs w:val="24"/>
          <w:lang w:val="en-ZA" w:eastAsia="en-GB" w:bidi="yi-Hebr"/>
        </w:rPr>
        <w:t xml:space="preserve">it </w:t>
      </w:r>
      <w:r w:rsidR="00994344">
        <w:rPr>
          <w:rFonts w:eastAsia="Times New Roman"/>
          <w:b w:val="0"/>
          <w:sz w:val="24"/>
          <w:szCs w:val="24"/>
          <w:lang w:val="en-ZA" w:eastAsia="en-GB" w:bidi="yi-Hebr"/>
        </w:rPr>
        <w:t>was</w:t>
      </w:r>
      <w:r w:rsidR="00186995" w:rsidRPr="00333816">
        <w:rPr>
          <w:rFonts w:eastAsia="Times New Roman"/>
          <w:b w:val="0"/>
          <w:sz w:val="24"/>
          <w:szCs w:val="24"/>
          <w:lang w:val="en-ZA" w:eastAsia="en-GB" w:bidi="yi-Hebr"/>
        </w:rPr>
        <w:t xml:space="preserve"> not in a </w:t>
      </w:r>
      <w:r w:rsidR="005F7CF4" w:rsidRPr="00333816">
        <w:rPr>
          <w:rFonts w:eastAsia="Times New Roman"/>
          <w:b w:val="0"/>
          <w:sz w:val="24"/>
          <w:szCs w:val="24"/>
          <w:lang w:val="en-ZA" w:eastAsia="en-GB" w:bidi="yi-Hebr"/>
        </w:rPr>
        <w:t>liquidated amount.</w:t>
      </w:r>
    </w:p>
    <w:p w14:paraId="67C80181" w14:textId="77777777" w:rsidR="002F033C" w:rsidRDefault="002F033C" w:rsidP="002F033C">
      <w:pPr>
        <w:rPr>
          <w:lang w:val="en-ZA"/>
        </w:rPr>
      </w:pPr>
    </w:p>
    <w:p w14:paraId="7EEEB18A" w14:textId="77777777" w:rsidR="00333816" w:rsidRPr="002F033C" w:rsidRDefault="002F033C" w:rsidP="002F033C">
      <w:pPr>
        <w:rPr>
          <w:lang w:val="en-ZA"/>
        </w:rPr>
      </w:pPr>
      <w:r w:rsidRPr="002F033C">
        <w:rPr>
          <w:lang w:val="en-ZA"/>
        </w:rPr>
        <w:t xml:space="preserve">The </w:t>
      </w:r>
      <w:r w:rsidR="00994344">
        <w:rPr>
          <w:lang w:val="en-ZA"/>
        </w:rPr>
        <w:t>notice of motion</w:t>
      </w:r>
    </w:p>
    <w:p w14:paraId="261DE8C1" w14:textId="30055C3F" w:rsidR="008E0703" w:rsidRPr="00333816" w:rsidRDefault="0064104F" w:rsidP="0064104F">
      <w:pPr>
        <w:pStyle w:val="FootnoteText"/>
        <w:spacing w:line="360" w:lineRule="auto"/>
        <w:rPr>
          <w:b w:val="0"/>
          <w:sz w:val="24"/>
          <w:szCs w:val="24"/>
          <w:lang w:val="en-ZA"/>
        </w:rPr>
      </w:pPr>
      <w:r w:rsidRPr="00333816">
        <w:rPr>
          <w:b w:val="0"/>
          <w:sz w:val="24"/>
          <w:szCs w:val="24"/>
          <w:lang w:val="en-ZA"/>
        </w:rPr>
        <w:t>[4]</w:t>
      </w:r>
      <w:r w:rsidRPr="00333816">
        <w:rPr>
          <w:b w:val="0"/>
          <w:sz w:val="24"/>
          <w:szCs w:val="24"/>
          <w:lang w:val="en-ZA"/>
        </w:rPr>
        <w:tab/>
      </w:r>
      <w:r w:rsidR="00186995" w:rsidRPr="00333816">
        <w:rPr>
          <w:rFonts w:eastAsia="Times New Roman"/>
          <w:b w:val="0"/>
          <w:sz w:val="24"/>
          <w:szCs w:val="24"/>
          <w:lang w:val="en-ZA" w:eastAsia="en-GB" w:bidi="yi-Hebr"/>
        </w:rPr>
        <w:t>The applicant claims the following relief from the respondent:</w:t>
      </w:r>
    </w:p>
    <w:p w14:paraId="6477040F" w14:textId="77777777" w:rsidR="007B6139" w:rsidRPr="00E1350A" w:rsidRDefault="007B6139" w:rsidP="007B6139">
      <w:pPr>
        <w:rPr>
          <w:rFonts w:eastAsia="Times New Roman"/>
          <w:b w:val="0"/>
          <w:sz w:val="22"/>
          <w:szCs w:val="22"/>
          <w:lang w:val="en-ZA" w:eastAsia="en-GB" w:bidi="yi-Hebr"/>
        </w:rPr>
      </w:pPr>
      <w:r w:rsidRPr="00E1350A">
        <w:rPr>
          <w:rFonts w:eastAsia="Times New Roman"/>
          <w:b w:val="0"/>
          <w:sz w:val="22"/>
          <w:szCs w:val="22"/>
          <w:lang w:val="en-ZA" w:eastAsia="en-GB" w:bidi="yi-Hebr"/>
        </w:rPr>
        <w:t>‘A rule nisi do issue calling upon the above</w:t>
      </w:r>
      <w:r w:rsidR="00E1350A">
        <w:rPr>
          <w:rFonts w:eastAsia="Times New Roman"/>
          <w:b w:val="0"/>
          <w:sz w:val="22"/>
          <w:szCs w:val="22"/>
          <w:lang w:val="en-ZA" w:eastAsia="en-GB" w:bidi="yi-Hebr"/>
        </w:rPr>
        <w:t xml:space="preserve">named </w:t>
      </w:r>
      <w:r w:rsidRPr="00E1350A">
        <w:rPr>
          <w:rFonts w:eastAsia="Times New Roman"/>
          <w:b w:val="0"/>
          <w:sz w:val="22"/>
          <w:szCs w:val="22"/>
          <w:lang w:val="en-ZA" w:eastAsia="en-GB" w:bidi="yi-Hebr"/>
        </w:rPr>
        <w:t>respondent to show cause, why an Order should not be made in the following terms:</w:t>
      </w:r>
    </w:p>
    <w:p w14:paraId="44E3AC62" w14:textId="4C77EE7F" w:rsidR="007B6139" w:rsidRPr="0064104F" w:rsidRDefault="0064104F" w:rsidP="0064104F">
      <w:pPr>
        <w:tabs>
          <w:tab w:val="left" w:pos="709"/>
        </w:tabs>
        <w:rPr>
          <w:rFonts w:eastAsia="Times New Roman"/>
          <w:b w:val="0"/>
          <w:sz w:val="22"/>
          <w:szCs w:val="22"/>
          <w:lang w:val="en-ZA" w:eastAsia="en-GB" w:bidi="yi-Hebr"/>
        </w:rPr>
      </w:pPr>
      <w:r w:rsidRPr="00E1350A">
        <w:rPr>
          <w:rFonts w:eastAsia="Times New Roman"/>
          <w:b w:val="0"/>
          <w:sz w:val="22"/>
          <w:szCs w:val="22"/>
          <w:lang w:val="en-ZA" w:eastAsia="en-GB" w:bidi="yi-Hebr"/>
        </w:rPr>
        <w:t>1.1</w:t>
      </w:r>
      <w:r w:rsidRPr="00E1350A">
        <w:rPr>
          <w:rFonts w:eastAsia="Times New Roman"/>
          <w:b w:val="0"/>
          <w:sz w:val="22"/>
          <w:szCs w:val="22"/>
          <w:lang w:val="en-ZA" w:eastAsia="en-GB" w:bidi="yi-Hebr"/>
        </w:rPr>
        <w:tab/>
      </w:r>
      <w:r w:rsidR="007B6139" w:rsidRPr="0064104F">
        <w:rPr>
          <w:rFonts w:eastAsia="Times New Roman"/>
          <w:b w:val="0"/>
          <w:sz w:val="22"/>
          <w:szCs w:val="22"/>
          <w:lang w:val="en-ZA" w:eastAsia="en-GB" w:bidi="yi-Hebr"/>
        </w:rPr>
        <w:t xml:space="preserve">The Respondent be and is hereby interdicted and restrained from seeking a set-off </w:t>
      </w:r>
      <w:r w:rsidR="00817670" w:rsidRPr="0064104F">
        <w:rPr>
          <w:rFonts w:eastAsia="Times New Roman"/>
          <w:b w:val="0"/>
          <w:sz w:val="22"/>
          <w:szCs w:val="22"/>
          <w:lang w:val="en-ZA" w:eastAsia="en-GB" w:bidi="yi-Hebr"/>
        </w:rPr>
        <w:t>of</w:t>
      </w:r>
      <w:r w:rsidR="007B6139" w:rsidRPr="0064104F">
        <w:rPr>
          <w:rFonts w:eastAsia="Times New Roman"/>
          <w:b w:val="0"/>
          <w:sz w:val="22"/>
          <w:szCs w:val="22"/>
          <w:lang w:val="en-ZA" w:eastAsia="en-GB" w:bidi="yi-Hebr"/>
        </w:rPr>
        <w:t xml:space="preserve"> any alleged indebtedness that is due to it as a result of the insurance claim made by it in respect of a claim submitted by Mr Fick;</w:t>
      </w:r>
    </w:p>
    <w:p w14:paraId="6D590BE2" w14:textId="112D034B" w:rsidR="007B6139" w:rsidRPr="0064104F" w:rsidRDefault="0064104F" w:rsidP="0064104F">
      <w:pPr>
        <w:tabs>
          <w:tab w:val="left" w:pos="709"/>
        </w:tabs>
        <w:rPr>
          <w:rFonts w:eastAsia="Times New Roman"/>
          <w:b w:val="0"/>
          <w:sz w:val="22"/>
          <w:szCs w:val="22"/>
          <w:lang w:val="en-ZA" w:eastAsia="en-GB" w:bidi="yi-Hebr"/>
        </w:rPr>
      </w:pPr>
      <w:r w:rsidRPr="00E1350A">
        <w:rPr>
          <w:rFonts w:eastAsia="Times New Roman"/>
          <w:b w:val="0"/>
          <w:sz w:val="22"/>
          <w:szCs w:val="22"/>
          <w:lang w:val="en-ZA" w:eastAsia="en-GB" w:bidi="yi-Hebr"/>
        </w:rPr>
        <w:t>1.2</w:t>
      </w:r>
      <w:r w:rsidRPr="00E1350A">
        <w:rPr>
          <w:rFonts w:eastAsia="Times New Roman"/>
          <w:b w:val="0"/>
          <w:sz w:val="22"/>
          <w:szCs w:val="22"/>
          <w:lang w:val="en-ZA" w:eastAsia="en-GB" w:bidi="yi-Hebr"/>
        </w:rPr>
        <w:tab/>
      </w:r>
      <w:r w:rsidR="007B6139" w:rsidRPr="0064104F">
        <w:rPr>
          <w:rFonts w:eastAsia="Times New Roman"/>
          <w:b w:val="0"/>
          <w:sz w:val="22"/>
          <w:szCs w:val="22"/>
          <w:lang w:val="en-ZA" w:eastAsia="en-GB" w:bidi="yi-Hebr"/>
        </w:rPr>
        <w:t>The Respondent is directed forthwith to make payment to the Applicant the sum of R59 321-28 and R210 311-32 for harvest commissions, being (sic) amount due, owning and payable in respect of commission earned by the applicant.</w:t>
      </w:r>
    </w:p>
    <w:p w14:paraId="0C29C69B" w14:textId="6443E566" w:rsidR="007B6139" w:rsidRPr="0064104F" w:rsidRDefault="0064104F" w:rsidP="0064104F">
      <w:pPr>
        <w:tabs>
          <w:tab w:val="left" w:pos="709"/>
        </w:tabs>
        <w:rPr>
          <w:rFonts w:eastAsia="Times New Roman"/>
          <w:b w:val="0"/>
          <w:sz w:val="22"/>
          <w:szCs w:val="22"/>
          <w:lang w:val="en-ZA" w:eastAsia="en-GB" w:bidi="yi-Hebr"/>
        </w:rPr>
      </w:pPr>
      <w:r>
        <w:rPr>
          <w:rFonts w:eastAsia="Times New Roman"/>
          <w:b w:val="0"/>
          <w:sz w:val="22"/>
          <w:szCs w:val="22"/>
          <w:lang w:val="en-ZA" w:eastAsia="en-GB" w:bidi="yi-Hebr"/>
        </w:rPr>
        <w:t>1.3</w:t>
      </w:r>
      <w:r>
        <w:rPr>
          <w:rFonts w:eastAsia="Times New Roman"/>
          <w:b w:val="0"/>
          <w:sz w:val="22"/>
          <w:szCs w:val="22"/>
          <w:lang w:val="en-ZA" w:eastAsia="en-GB" w:bidi="yi-Hebr"/>
        </w:rPr>
        <w:tab/>
      </w:r>
      <w:r w:rsidR="007B6139" w:rsidRPr="0064104F">
        <w:rPr>
          <w:rFonts w:eastAsia="Times New Roman"/>
          <w:b w:val="0"/>
          <w:sz w:val="22"/>
          <w:szCs w:val="22"/>
          <w:lang w:val="en-ZA" w:eastAsia="en-GB" w:bidi="yi-Hebr"/>
        </w:rPr>
        <w:t>The Respondent is directed to pay the costs of this application on the scale as between attorney and client.’</w:t>
      </w:r>
    </w:p>
    <w:p w14:paraId="39B4D232" w14:textId="77777777" w:rsidR="009F3BB1" w:rsidRDefault="009F3BB1" w:rsidP="009F3BB1">
      <w:pPr>
        <w:pStyle w:val="ListParagraph"/>
        <w:tabs>
          <w:tab w:val="left" w:pos="709"/>
        </w:tabs>
        <w:ind w:left="0"/>
        <w:rPr>
          <w:rFonts w:eastAsia="Times New Roman"/>
          <w:b w:val="0"/>
          <w:sz w:val="22"/>
          <w:szCs w:val="22"/>
          <w:lang w:val="en-ZA" w:eastAsia="en-GB" w:bidi="yi-Hebr"/>
        </w:rPr>
      </w:pPr>
    </w:p>
    <w:p w14:paraId="0344454D" w14:textId="62EC19DC" w:rsidR="00E55367" w:rsidRDefault="0064104F" w:rsidP="0064104F">
      <w:pPr>
        <w:pStyle w:val="FootnoteText"/>
        <w:spacing w:line="360" w:lineRule="auto"/>
        <w:rPr>
          <w:rFonts w:eastAsia="Times New Roman"/>
          <w:b w:val="0"/>
          <w:sz w:val="24"/>
          <w:szCs w:val="24"/>
          <w:lang w:val="en-ZA" w:eastAsia="en-GB" w:bidi="yi-Hebr"/>
        </w:rPr>
      </w:pPr>
      <w:r>
        <w:rPr>
          <w:rFonts w:eastAsia="Times New Roman"/>
          <w:b w:val="0"/>
          <w:sz w:val="24"/>
          <w:szCs w:val="24"/>
          <w:lang w:val="en-ZA" w:eastAsia="en-GB" w:bidi="yi-Hebr"/>
        </w:rPr>
        <w:t>[5]</w:t>
      </w:r>
      <w:r>
        <w:rPr>
          <w:rFonts w:eastAsia="Times New Roman"/>
          <w:b w:val="0"/>
          <w:sz w:val="24"/>
          <w:szCs w:val="24"/>
          <w:lang w:val="en-ZA" w:eastAsia="en-GB" w:bidi="yi-Hebr"/>
        </w:rPr>
        <w:tab/>
      </w:r>
      <w:r w:rsidR="007F6761" w:rsidRPr="0095229D">
        <w:rPr>
          <w:rFonts w:eastAsia="Times New Roman"/>
          <w:b w:val="0"/>
          <w:sz w:val="24"/>
          <w:szCs w:val="24"/>
          <w:lang w:val="en-ZA" w:eastAsia="en-GB" w:bidi="yi-Hebr"/>
        </w:rPr>
        <w:t>The applicant no longer seeks the interdictory relief claimed in sub-par</w:t>
      </w:r>
      <w:r w:rsidR="009D4D91" w:rsidRPr="0095229D">
        <w:rPr>
          <w:rFonts w:eastAsia="Times New Roman"/>
          <w:b w:val="0"/>
          <w:sz w:val="24"/>
          <w:szCs w:val="24"/>
          <w:lang w:val="en-ZA" w:eastAsia="en-GB" w:bidi="yi-Hebr"/>
        </w:rPr>
        <w:t xml:space="preserve">agraph </w:t>
      </w:r>
    </w:p>
    <w:p w14:paraId="68F0903E" w14:textId="0386C188" w:rsidR="002F033C" w:rsidRDefault="009D4D91" w:rsidP="007E10EF">
      <w:pPr>
        <w:pStyle w:val="FootnoteText"/>
        <w:spacing w:line="360" w:lineRule="auto"/>
        <w:rPr>
          <w:rFonts w:eastAsia="Times New Roman"/>
          <w:b w:val="0"/>
          <w:sz w:val="24"/>
          <w:szCs w:val="24"/>
          <w:lang w:val="en-ZA" w:eastAsia="en-GB" w:bidi="yi-Hebr"/>
        </w:rPr>
      </w:pPr>
      <w:r w:rsidRPr="0095229D">
        <w:rPr>
          <w:rFonts w:eastAsia="Times New Roman"/>
          <w:b w:val="0"/>
          <w:sz w:val="24"/>
          <w:szCs w:val="24"/>
          <w:lang w:val="en-ZA" w:eastAsia="en-GB" w:bidi="yi-Hebr"/>
        </w:rPr>
        <w:lastRenderedPageBreak/>
        <w:t xml:space="preserve">1.1 </w:t>
      </w:r>
      <w:r w:rsidR="00C70B0A" w:rsidRPr="0095229D">
        <w:rPr>
          <w:rFonts w:eastAsia="Times New Roman"/>
          <w:b w:val="0"/>
          <w:sz w:val="24"/>
          <w:szCs w:val="24"/>
          <w:lang w:val="en-ZA" w:eastAsia="en-GB" w:bidi="yi-Hebr"/>
        </w:rPr>
        <w:t>of the notice of motio</w:t>
      </w:r>
      <w:r w:rsidR="001C093C" w:rsidRPr="0095229D">
        <w:rPr>
          <w:rFonts w:eastAsia="Times New Roman"/>
          <w:b w:val="0"/>
          <w:sz w:val="24"/>
          <w:szCs w:val="24"/>
          <w:lang w:val="en-ZA" w:eastAsia="en-GB" w:bidi="yi-Hebr"/>
        </w:rPr>
        <w:t xml:space="preserve">n and </w:t>
      </w:r>
      <w:r w:rsidR="009F3BB1">
        <w:rPr>
          <w:rFonts w:eastAsia="Times New Roman"/>
          <w:b w:val="0"/>
          <w:sz w:val="24"/>
          <w:szCs w:val="24"/>
          <w:lang w:val="en-ZA" w:eastAsia="en-GB" w:bidi="yi-Hebr"/>
        </w:rPr>
        <w:t>nothing more need be said about it.</w:t>
      </w:r>
      <w:r w:rsidR="009E6056">
        <w:rPr>
          <w:rFonts w:eastAsia="Times New Roman"/>
          <w:b w:val="0"/>
          <w:sz w:val="24"/>
          <w:szCs w:val="24"/>
          <w:lang w:val="en-ZA" w:eastAsia="en-GB" w:bidi="yi-Hebr"/>
        </w:rPr>
        <w:t xml:space="preserve">  No rule was ever issued in the applicant’s favour and thus what is now sought is a final order.</w:t>
      </w:r>
    </w:p>
    <w:p w14:paraId="6FDA90AF" w14:textId="77777777" w:rsidR="009F3BB1" w:rsidRDefault="009F3BB1" w:rsidP="009F3BB1">
      <w:pPr>
        <w:pStyle w:val="FootnoteText"/>
        <w:spacing w:line="360" w:lineRule="auto"/>
        <w:rPr>
          <w:rFonts w:eastAsia="Times New Roman"/>
          <w:b w:val="0"/>
          <w:sz w:val="24"/>
          <w:szCs w:val="24"/>
          <w:lang w:val="en-ZA" w:eastAsia="en-GB" w:bidi="yi-Hebr"/>
        </w:rPr>
      </w:pPr>
    </w:p>
    <w:p w14:paraId="2EED7493" w14:textId="77777777" w:rsidR="002F033C" w:rsidRPr="002F033C" w:rsidRDefault="002F033C" w:rsidP="002F033C">
      <w:pPr>
        <w:pStyle w:val="FootnoteText"/>
        <w:spacing w:line="360" w:lineRule="auto"/>
        <w:rPr>
          <w:sz w:val="24"/>
          <w:szCs w:val="24"/>
          <w:lang w:val="en-ZA"/>
        </w:rPr>
      </w:pPr>
      <w:r w:rsidRPr="002F033C">
        <w:rPr>
          <w:rFonts w:eastAsia="Times New Roman"/>
          <w:sz w:val="24"/>
          <w:szCs w:val="24"/>
          <w:lang w:val="en-ZA" w:eastAsia="en-GB" w:bidi="yi-Hebr"/>
        </w:rPr>
        <w:t xml:space="preserve">The </w:t>
      </w:r>
      <w:r w:rsidR="00B037F3">
        <w:rPr>
          <w:rFonts w:eastAsia="Times New Roman"/>
          <w:sz w:val="24"/>
          <w:szCs w:val="24"/>
          <w:lang w:val="en-ZA" w:eastAsia="en-GB" w:bidi="yi-Hebr"/>
        </w:rPr>
        <w:t>practice directive</w:t>
      </w:r>
    </w:p>
    <w:p w14:paraId="669DED90" w14:textId="37AC2AA0" w:rsidR="007F6761" w:rsidRPr="002F033C" w:rsidRDefault="0064104F" w:rsidP="0064104F">
      <w:pPr>
        <w:pStyle w:val="FootnoteText"/>
        <w:spacing w:line="360" w:lineRule="auto"/>
        <w:rPr>
          <w:b w:val="0"/>
          <w:sz w:val="24"/>
          <w:szCs w:val="24"/>
          <w:lang w:val="en-ZA"/>
        </w:rPr>
      </w:pPr>
      <w:r w:rsidRPr="002F033C">
        <w:rPr>
          <w:b w:val="0"/>
          <w:sz w:val="24"/>
          <w:szCs w:val="24"/>
          <w:lang w:val="en-ZA"/>
        </w:rPr>
        <w:t>[6]</w:t>
      </w:r>
      <w:r w:rsidRPr="002F033C">
        <w:rPr>
          <w:b w:val="0"/>
          <w:sz w:val="24"/>
          <w:szCs w:val="24"/>
          <w:lang w:val="en-ZA"/>
        </w:rPr>
        <w:tab/>
      </w:r>
      <w:r w:rsidR="001C093C">
        <w:rPr>
          <w:rFonts w:eastAsia="Times New Roman"/>
          <w:b w:val="0"/>
          <w:sz w:val="24"/>
          <w:szCs w:val="24"/>
          <w:lang w:val="en-ZA" w:eastAsia="en-GB" w:bidi="yi-Hebr"/>
        </w:rPr>
        <w:t>In the week p</w:t>
      </w:r>
      <w:r w:rsidR="00C70B0A" w:rsidRPr="002F033C">
        <w:rPr>
          <w:rFonts w:eastAsia="Times New Roman"/>
          <w:b w:val="0"/>
          <w:sz w:val="24"/>
          <w:szCs w:val="24"/>
          <w:lang w:val="en-ZA" w:eastAsia="en-GB" w:bidi="yi-Hebr"/>
        </w:rPr>
        <w:t xml:space="preserve">rior to the matter being argued, </w:t>
      </w:r>
      <w:r w:rsidR="0095229D">
        <w:rPr>
          <w:rFonts w:eastAsia="Times New Roman"/>
          <w:b w:val="0"/>
          <w:sz w:val="24"/>
          <w:szCs w:val="24"/>
          <w:lang w:val="en-ZA" w:eastAsia="en-GB" w:bidi="yi-Hebr"/>
        </w:rPr>
        <w:t xml:space="preserve">as required by practice directive 9.4.2, I received a notice </w:t>
      </w:r>
      <w:r w:rsidR="00994344">
        <w:rPr>
          <w:rFonts w:eastAsia="Times New Roman"/>
          <w:b w:val="0"/>
          <w:sz w:val="24"/>
          <w:szCs w:val="24"/>
          <w:lang w:val="en-ZA" w:eastAsia="en-GB" w:bidi="yi-Hebr"/>
        </w:rPr>
        <w:t xml:space="preserve">(the notice) </w:t>
      </w:r>
      <w:r w:rsidR="0095229D">
        <w:rPr>
          <w:rFonts w:eastAsia="Times New Roman"/>
          <w:b w:val="0"/>
          <w:sz w:val="24"/>
          <w:szCs w:val="24"/>
          <w:lang w:val="en-ZA" w:eastAsia="en-GB" w:bidi="yi-Hebr"/>
        </w:rPr>
        <w:t xml:space="preserve">from the applicant’s attorneys that </w:t>
      </w:r>
      <w:r w:rsidR="001C093C">
        <w:rPr>
          <w:rFonts w:eastAsia="Times New Roman"/>
          <w:b w:val="0"/>
          <w:sz w:val="24"/>
          <w:szCs w:val="24"/>
          <w:lang w:val="en-ZA" w:eastAsia="en-GB" w:bidi="yi-Hebr"/>
        </w:rPr>
        <w:t>identified the issue to be argued before me. I was informed that th</w:t>
      </w:r>
      <w:r w:rsidR="009B7012" w:rsidRPr="002F033C">
        <w:rPr>
          <w:rFonts w:eastAsia="Times New Roman"/>
          <w:b w:val="0"/>
          <w:sz w:val="24"/>
          <w:szCs w:val="24"/>
          <w:lang w:val="en-ZA" w:eastAsia="en-GB" w:bidi="yi-Hebr"/>
        </w:rPr>
        <w:t>e sole issue</w:t>
      </w:r>
      <w:r w:rsidR="00781E19" w:rsidRPr="002F033C">
        <w:rPr>
          <w:rFonts w:eastAsia="Times New Roman"/>
          <w:b w:val="0"/>
          <w:sz w:val="24"/>
          <w:szCs w:val="24"/>
          <w:lang w:val="en-ZA" w:eastAsia="en-GB" w:bidi="yi-Hebr"/>
        </w:rPr>
        <w:t xml:space="preserve"> that I was to </w:t>
      </w:r>
      <w:r w:rsidR="00765833">
        <w:rPr>
          <w:rFonts w:eastAsia="Times New Roman"/>
          <w:b w:val="0"/>
          <w:sz w:val="24"/>
          <w:szCs w:val="24"/>
          <w:lang w:val="en-ZA" w:eastAsia="en-GB" w:bidi="yi-Hebr"/>
        </w:rPr>
        <w:t>decide</w:t>
      </w:r>
      <w:r w:rsidR="00781E19" w:rsidRPr="002F033C">
        <w:rPr>
          <w:rFonts w:eastAsia="Times New Roman"/>
          <w:b w:val="0"/>
          <w:sz w:val="24"/>
          <w:szCs w:val="24"/>
          <w:lang w:val="en-ZA" w:eastAsia="en-GB" w:bidi="yi-Hebr"/>
        </w:rPr>
        <w:t xml:space="preserve"> upon wa</w:t>
      </w:r>
      <w:r w:rsidR="007F6761" w:rsidRPr="002F033C">
        <w:rPr>
          <w:rFonts w:eastAsia="Times New Roman"/>
          <w:b w:val="0"/>
          <w:sz w:val="24"/>
          <w:szCs w:val="24"/>
          <w:lang w:val="en-ZA" w:eastAsia="en-GB" w:bidi="yi-Hebr"/>
        </w:rPr>
        <w:t>s:</w:t>
      </w:r>
    </w:p>
    <w:p w14:paraId="53AF9610" w14:textId="77777777" w:rsidR="007F6761" w:rsidRPr="007F6761" w:rsidRDefault="007F6761" w:rsidP="007F6761">
      <w:pPr>
        <w:pStyle w:val="ListParagraph"/>
        <w:tabs>
          <w:tab w:val="left" w:pos="709"/>
        </w:tabs>
        <w:ind w:left="0"/>
        <w:rPr>
          <w:rFonts w:eastAsia="Times New Roman"/>
          <w:b w:val="0"/>
          <w:sz w:val="22"/>
          <w:szCs w:val="22"/>
          <w:lang w:val="en-ZA" w:eastAsia="en-GB" w:bidi="yi-Hebr"/>
        </w:rPr>
      </w:pPr>
      <w:r w:rsidRPr="007F6761">
        <w:rPr>
          <w:rFonts w:eastAsia="Times New Roman"/>
          <w:b w:val="0"/>
          <w:sz w:val="22"/>
          <w:szCs w:val="22"/>
          <w:lang w:val="en-ZA" w:eastAsia="en-GB" w:bidi="yi-Hebr"/>
        </w:rPr>
        <w:t>‘… whether the respondent is entitled to, by virtue of the provisions of common law set-off, retain the commission due to the applicant.’</w:t>
      </w:r>
    </w:p>
    <w:p w14:paraId="121CBB1B" w14:textId="77777777" w:rsidR="0095229D" w:rsidRPr="0095229D" w:rsidRDefault="0095229D" w:rsidP="0095229D">
      <w:pPr>
        <w:pStyle w:val="FootnoteText"/>
        <w:spacing w:line="360" w:lineRule="auto"/>
        <w:rPr>
          <w:b w:val="0"/>
          <w:sz w:val="24"/>
          <w:szCs w:val="24"/>
          <w:lang w:val="en-ZA"/>
        </w:rPr>
      </w:pPr>
    </w:p>
    <w:p w14:paraId="7342C5BC" w14:textId="6FEB79CA" w:rsidR="0095229D" w:rsidRPr="0095229D" w:rsidRDefault="0064104F" w:rsidP="0064104F">
      <w:pPr>
        <w:pStyle w:val="FootnoteText"/>
        <w:spacing w:line="360" w:lineRule="auto"/>
        <w:rPr>
          <w:b w:val="0"/>
          <w:sz w:val="24"/>
          <w:szCs w:val="24"/>
          <w:lang w:val="en-ZA"/>
        </w:rPr>
      </w:pPr>
      <w:r w:rsidRPr="0095229D">
        <w:rPr>
          <w:b w:val="0"/>
          <w:sz w:val="24"/>
          <w:szCs w:val="24"/>
          <w:lang w:val="en-ZA"/>
        </w:rPr>
        <w:t>[7]</w:t>
      </w:r>
      <w:r w:rsidRPr="0095229D">
        <w:rPr>
          <w:b w:val="0"/>
          <w:sz w:val="24"/>
          <w:szCs w:val="24"/>
          <w:lang w:val="en-ZA"/>
        </w:rPr>
        <w:tab/>
      </w:r>
      <w:r w:rsidR="0095229D" w:rsidRPr="0095229D">
        <w:rPr>
          <w:b w:val="0"/>
          <w:sz w:val="24"/>
          <w:szCs w:val="24"/>
          <w:lang w:val="en-ZA"/>
        </w:rPr>
        <w:t>Practice directive 9.4.2 provides as follows:</w:t>
      </w:r>
    </w:p>
    <w:p w14:paraId="63A8AFB6" w14:textId="77777777" w:rsidR="0095229D" w:rsidRPr="0095229D" w:rsidRDefault="0095229D" w:rsidP="0095229D">
      <w:pPr>
        <w:rPr>
          <w:b w:val="0"/>
          <w:sz w:val="22"/>
          <w:szCs w:val="22"/>
          <w:lang w:val="en-ZA"/>
        </w:rPr>
      </w:pPr>
      <w:r w:rsidRPr="0095229D">
        <w:rPr>
          <w:b w:val="0"/>
          <w:sz w:val="22"/>
          <w:szCs w:val="22"/>
          <w:lang w:val="en-ZA"/>
        </w:rPr>
        <w:t>‘</w:t>
      </w:r>
      <w:r w:rsidRPr="0095229D">
        <w:rPr>
          <w:b w:val="0"/>
          <w:sz w:val="22"/>
          <w:szCs w:val="22"/>
        </w:rPr>
        <w:t>The party responsible for enrolling the matter shall, at the same time, deliver a list, agreed to by all the parties, of those issues in dispute and those which are common cause.</w:t>
      </w:r>
      <w:r>
        <w:rPr>
          <w:b w:val="0"/>
          <w:sz w:val="22"/>
          <w:szCs w:val="22"/>
        </w:rPr>
        <w:t>’</w:t>
      </w:r>
    </w:p>
    <w:p w14:paraId="7175FF2C" w14:textId="4791CDEF" w:rsidR="00246D96" w:rsidRDefault="00C50B42" w:rsidP="00246D96">
      <w:pPr>
        <w:rPr>
          <w:b w:val="0"/>
          <w:lang w:val="en-ZA"/>
        </w:rPr>
      </w:pPr>
      <w:r>
        <w:rPr>
          <w:b w:val="0"/>
          <w:lang w:val="en-ZA"/>
        </w:rPr>
        <w:t>The reference to ‘at the same time’ is a reference to the</w:t>
      </w:r>
      <w:r w:rsidR="009F3BB1">
        <w:rPr>
          <w:b w:val="0"/>
          <w:lang w:val="en-ZA"/>
        </w:rPr>
        <w:t xml:space="preserve"> obligation </w:t>
      </w:r>
      <w:r w:rsidR="00E56B15">
        <w:rPr>
          <w:b w:val="0"/>
          <w:lang w:val="en-ZA"/>
        </w:rPr>
        <w:t>visited upon the party that enrolled the matter on the opposed motion roll to inform the registrar whether the matter is proceeding</w:t>
      </w:r>
      <w:r>
        <w:rPr>
          <w:b w:val="0"/>
          <w:lang w:val="en-ZA"/>
        </w:rPr>
        <w:t xml:space="preserve">. </w:t>
      </w:r>
    </w:p>
    <w:p w14:paraId="3F962157" w14:textId="77777777" w:rsidR="00246D96" w:rsidRDefault="00246D96" w:rsidP="00246D96">
      <w:pPr>
        <w:rPr>
          <w:b w:val="0"/>
          <w:lang w:val="en-ZA"/>
        </w:rPr>
      </w:pPr>
    </w:p>
    <w:p w14:paraId="5969C10B" w14:textId="518ED76E" w:rsidR="00E56B15" w:rsidRPr="007E10EF" w:rsidRDefault="0064104F" w:rsidP="0064104F">
      <w:pPr>
        <w:pStyle w:val="FootnoteText"/>
        <w:tabs>
          <w:tab w:val="left" w:pos="709"/>
        </w:tabs>
        <w:spacing w:line="360" w:lineRule="auto"/>
        <w:rPr>
          <w:rFonts w:eastAsia="Times New Roman"/>
          <w:b w:val="0"/>
          <w:sz w:val="24"/>
          <w:szCs w:val="24"/>
          <w:lang w:val="en-ZA" w:eastAsia="en-GB" w:bidi="yi-Hebr"/>
        </w:rPr>
      </w:pPr>
      <w:r w:rsidRPr="007E10EF">
        <w:rPr>
          <w:rFonts w:eastAsia="Times New Roman"/>
          <w:b w:val="0"/>
          <w:sz w:val="24"/>
          <w:szCs w:val="24"/>
          <w:lang w:val="en-ZA" w:eastAsia="en-GB" w:bidi="yi-Hebr"/>
        </w:rPr>
        <w:t>[8]</w:t>
      </w:r>
      <w:r w:rsidRPr="007E10EF">
        <w:rPr>
          <w:rFonts w:eastAsia="Times New Roman"/>
          <w:b w:val="0"/>
          <w:sz w:val="24"/>
          <w:szCs w:val="24"/>
          <w:lang w:val="en-ZA" w:eastAsia="en-GB" w:bidi="yi-Hebr"/>
        </w:rPr>
        <w:tab/>
      </w:r>
      <w:r w:rsidR="00246D96">
        <w:rPr>
          <w:b w:val="0"/>
          <w:sz w:val="24"/>
          <w:szCs w:val="24"/>
          <w:lang w:val="en-ZA"/>
        </w:rPr>
        <w:t>I, naturally, assumed that there was but a single issue to be determined. In this I was incorrect as</w:t>
      </w:r>
      <w:r w:rsidR="0095229D" w:rsidRPr="007E10EF">
        <w:rPr>
          <w:b w:val="0"/>
          <w:sz w:val="24"/>
          <w:szCs w:val="24"/>
          <w:lang w:val="en-ZA"/>
        </w:rPr>
        <w:t xml:space="preserve"> when the matter was called, Mr Jacobs, who appeared for the respondent</w:t>
      </w:r>
      <w:r w:rsidR="00765833" w:rsidRPr="007E10EF">
        <w:rPr>
          <w:b w:val="0"/>
          <w:sz w:val="24"/>
          <w:szCs w:val="24"/>
          <w:lang w:val="en-ZA"/>
        </w:rPr>
        <w:t>,</w:t>
      </w:r>
      <w:r w:rsidR="0095229D" w:rsidRPr="007E10EF">
        <w:rPr>
          <w:b w:val="0"/>
          <w:sz w:val="24"/>
          <w:szCs w:val="24"/>
          <w:lang w:val="en-ZA"/>
        </w:rPr>
        <w:t xml:space="preserve"> </w:t>
      </w:r>
      <w:r w:rsidR="00765833" w:rsidRPr="007E10EF">
        <w:rPr>
          <w:b w:val="0"/>
          <w:sz w:val="24"/>
          <w:szCs w:val="24"/>
          <w:lang w:val="en-ZA"/>
        </w:rPr>
        <w:t xml:space="preserve">stated that the respondent’s attorneys had not agreed to </w:t>
      </w:r>
      <w:r w:rsidR="0020605D" w:rsidRPr="007E10EF">
        <w:rPr>
          <w:b w:val="0"/>
          <w:sz w:val="24"/>
          <w:szCs w:val="24"/>
          <w:lang w:val="en-ZA"/>
        </w:rPr>
        <w:t xml:space="preserve">the </w:t>
      </w:r>
      <w:r w:rsidR="00765833" w:rsidRPr="007E10EF">
        <w:rPr>
          <w:b w:val="0"/>
          <w:sz w:val="24"/>
          <w:szCs w:val="24"/>
          <w:lang w:val="en-ZA"/>
        </w:rPr>
        <w:t>content of the notice.</w:t>
      </w:r>
      <w:r w:rsidR="0095229D" w:rsidRPr="007E10EF">
        <w:rPr>
          <w:b w:val="0"/>
          <w:sz w:val="24"/>
          <w:szCs w:val="24"/>
          <w:lang w:val="en-ZA"/>
        </w:rPr>
        <w:t xml:space="preserve"> Ms Ploos van Amstel, who appeared for the applicant, indicated that she believed that the respondent had</w:t>
      </w:r>
      <w:r w:rsidR="000F311E">
        <w:rPr>
          <w:b w:val="0"/>
          <w:sz w:val="24"/>
          <w:szCs w:val="24"/>
          <w:lang w:val="en-ZA"/>
        </w:rPr>
        <w:t>,</w:t>
      </w:r>
      <w:r w:rsidR="0095229D" w:rsidRPr="007E10EF">
        <w:rPr>
          <w:b w:val="0"/>
          <w:sz w:val="24"/>
          <w:szCs w:val="24"/>
          <w:lang w:val="en-ZA"/>
        </w:rPr>
        <w:t xml:space="preserve"> </w:t>
      </w:r>
      <w:r w:rsidR="000F311E">
        <w:rPr>
          <w:b w:val="0"/>
          <w:sz w:val="24"/>
          <w:szCs w:val="24"/>
          <w:lang w:val="en-ZA"/>
        </w:rPr>
        <w:t xml:space="preserve">indeed, </w:t>
      </w:r>
      <w:r w:rsidR="0095229D" w:rsidRPr="007E10EF">
        <w:rPr>
          <w:b w:val="0"/>
          <w:sz w:val="24"/>
          <w:szCs w:val="24"/>
          <w:lang w:val="en-ZA"/>
        </w:rPr>
        <w:t xml:space="preserve">agreed </w:t>
      </w:r>
      <w:r w:rsidR="00E56B15" w:rsidRPr="007E10EF">
        <w:rPr>
          <w:b w:val="0"/>
          <w:sz w:val="24"/>
          <w:szCs w:val="24"/>
          <w:lang w:val="en-ZA"/>
        </w:rPr>
        <w:t xml:space="preserve">and </w:t>
      </w:r>
      <w:r w:rsidR="0095229D" w:rsidRPr="007E10EF">
        <w:rPr>
          <w:b w:val="0"/>
          <w:sz w:val="24"/>
          <w:szCs w:val="24"/>
          <w:lang w:val="en-ZA"/>
        </w:rPr>
        <w:t>that</w:t>
      </w:r>
      <w:r w:rsidR="00E56B15" w:rsidRPr="007E10EF">
        <w:rPr>
          <w:b w:val="0"/>
          <w:sz w:val="24"/>
          <w:szCs w:val="24"/>
          <w:lang w:val="en-ZA"/>
        </w:rPr>
        <w:t xml:space="preserve"> what was stated in the notice </w:t>
      </w:r>
      <w:r w:rsidR="0095229D" w:rsidRPr="007E10EF">
        <w:rPr>
          <w:b w:val="0"/>
          <w:sz w:val="24"/>
          <w:szCs w:val="24"/>
          <w:lang w:val="en-ZA"/>
        </w:rPr>
        <w:t>was the only issue</w:t>
      </w:r>
      <w:r w:rsidR="00E56B15" w:rsidRPr="007E10EF">
        <w:rPr>
          <w:b w:val="0"/>
          <w:sz w:val="24"/>
          <w:szCs w:val="24"/>
          <w:lang w:val="en-ZA"/>
        </w:rPr>
        <w:t xml:space="preserve"> to be determined</w:t>
      </w:r>
      <w:r w:rsidR="0095229D" w:rsidRPr="007E10EF">
        <w:rPr>
          <w:b w:val="0"/>
          <w:sz w:val="24"/>
          <w:szCs w:val="24"/>
          <w:lang w:val="en-ZA"/>
        </w:rPr>
        <w:t xml:space="preserve">. </w:t>
      </w:r>
      <w:r w:rsidR="00E56B15" w:rsidRPr="007E10EF">
        <w:rPr>
          <w:b w:val="0"/>
          <w:sz w:val="24"/>
          <w:szCs w:val="24"/>
          <w:lang w:val="en-ZA"/>
        </w:rPr>
        <w:t xml:space="preserve">Mr Jacobs, however, indicated </w:t>
      </w:r>
      <w:r w:rsidR="00BF476D" w:rsidRPr="007E10EF">
        <w:rPr>
          <w:b w:val="0"/>
          <w:sz w:val="24"/>
          <w:szCs w:val="24"/>
          <w:lang w:val="en-ZA"/>
        </w:rPr>
        <w:t xml:space="preserve">that the respondent </w:t>
      </w:r>
      <w:r w:rsidR="00FD3B00" w:rsidRPr="007E10EF">
        <w:rPr>
          <w:b w:val="0"/>
          <w:sz w:val="24"/>
          <w:szCs w:val="24"/>
          <w:lang w:val="en-ZA"/>
        </w:rPr>
        <w:t xml:space="preserve">also </w:t>
      </w:r>
      <w:r w:rsidR="00BF476D" w:rsidRPr="007E10EF">
        <w:rPr>
          <w:b w:val="0"/>
          <w:sz w:val="24"/>
          <w:szCs w:val="24"/>
          <w:lang w:val="en-ZA"/>
        </w:rPr>
        <w:t xml:space="preserve">did not agree with the quantum of the indebtedness </w:t>
      </w:r>
      <w:r w:rsidR="0020605D" w:rsidRPr="007E10EF">
        <w:rPr>
          <w:b w:val="0"/>
          <w:sz w:val="24"/>
          <w:szCs w:val="24"/>
          <w:lang w:val="en-ZA"/>
        </w:rPr>
        <w:t xml:space="preserve">of the respondent </w:t>
      </w:r>
      <w:r w:rsidR="00BF476D" w:rsidRPr="007E10EF">
        <w:rPr>
          <w:b w:val="0"/>
          <w:sz w:val="24"/>
          <w:szCs w:val="24"/>
          <w:lang w:val="en-ZA"/>
        </w:rPr>
        <w:t>alleged by the applicant in his notice of motion</w:t>
      </w:r>
      <w:r w:rsidR="00E56B15" w:rsidRPr="007E10EF">
        <w:rPr>
          <w:b w:val="0"/>
          <w:sz w:val="24"/>
          <w:szCs w:val="24"/>
          <w:lang w:val="en-ZA"/>
        </w:rPr>
        <w:t xml:space="preserve"> and </w:t>
      </w:r>
      <w:r w:rsidR="009E6056">
        <w:rPr>
          <w:b w:val="0"/>
          <w:sz w:val="24"/>
          <w:szCs w:val="24"/>
          <w:lang w:val="en-ZA"/>
        </w:rPr>
        <w:t xml:space="preserve">that </w:t>
      </w:r>
      <w:r w:rsidR="00E56B15" w:rsidRPr="007E10EF">
        <w:rPr>
          <w:b w:val="0"/>
          <w:sz w:val="24"/>
          <w:szCs w:val="24"/>
          <w:lang w:val="en-ZA"/>
        </w:rPr>
        <w:t>this was an issue that also needed to be determined</w:t>
      </w:r>
      <w:r w:rsidR="00BF476D" w:rsidRPr="007E10EF">
        <w:rPr>
          <w:b w:val="0"/>
          <w:sz w:val="24"/>
          <w:szCs w:val="24"/>
          <w:lang w:val="en-ZA"/>
        </w:rPr>
        <w:t>.</w:t>
      </w:r>
      <w:r w:rsidR="00F01D60" w:rsidRPr="007E10EF">
        <w:rPr>
          <w:b w:val="0"/>
          <w:sz w:val="24"/>
          <w:szCs w:val="24"/>
          <w:lang w:val="en-ZA"/>
        </w:rPr>
        <w:t xml:space="preserve"> </w:t>
      </w:r>
    </w:p>
    <w:p w14:paraId="129AF1B4" w14:textId="77777777" w:rsidR="000F311E" w:rsidRPr="007E10EF" w:rsidRDefault="000F311E" w:rsidP="007E10EF">
      <w:pPr>
        <w:pStyle w:val="FootnoteText"/>
        <w:tabs>
          <w:tab w:val="left" w:pos="709"/>
        </w:tabs>
        <w:spacing w:line="360" w:lineRule="auto"/>
        <w:rPr>
          <w:rFonts w:eastAsia="Times New Roman"/>
          <w:b w:val="0"/>
          <w:sz w:val="24"/>
          <w:szCs w:val="24"/>
          <w:lang w:val="en-ZA" w:eastAsia="en-GB" w:bidi="yi-Hebr"/>
        </w:rPr>
      </w:pPr>
    </w:p>
    <w:p w14:paraId="4641B03B" w14:textId="2D8E9249" w:rsidR="00C50B42" w:rsidRDefault="0064104F" w:rsidP="0064104F">
      <w:pPr>
        <w:pStyle w:val="FootnoteText"/>
        <w:tabs>
          <w:tab w:val="left" w:pos="709"/>
        </w:tabs>
        <w:spacing w:line="360" w:lineRule="auto"/>
        <w:rPr>
          <w:b w:val="0"/>
          <w:sz w:val="24"/>
          <w:szCs w:val="24"/>
          <w:lang w:val="en-ZA"/>
        </w:rPr>
      </w:pPr>
      <w:r>
        <w:rPr>
          <w:b w:val="0"/>
          <w:sz w:val="24"/>
          <w:szCs w:val="24"/>
          <w:lang w:val="en-ZA"/>
        </w:rPr>
        <w:t>[9]</w:t>
      </w:r>
      <w:r>
        <w:rPr>
          <w:b w:val="0"/>
          <w:sz w:val="24"/>
          <w:szCs w:val="24"/>
          <w:lang w:val="en-ZA"/>
        </w:rPr>
        <w:tab/>
      </w:r>
      <w:r w:rsidR="00246D96" w:rsidRPr="00E504FF">
        <w:rPr>
          <w:rFonts w:eastAsia="Times New Roman"/>
          <w:b w:val="0"/>
          <w:sz w:val="24"/>
          <w:szCs w:val="24"/>
          <w:lang w:val="en-ZA" w:eastAsia="en-GB" w:bidi="yi-Hebr"/>
        </w:rPr>
        <w:t>It need hardly be said that this is a most undesirable state of affairs.</w:t>
      </w:r>
      <w:r w:rsidR="00133F5F">
        <w:rPr>
          <w:rFonts w:eastAsia="Times New Roman"/>
          <w:b w:val="0"/>
          <w:sz w:val="24"/>
          <w:szCs w:val="24"/>
          <w:lang w:val="en-ZA" w:eastAsia="en-GB" w:bidi="yi-Hebr"/>
        </w:rPr>
        <w:t xml:space="preserve"> </w:t>
      </w:r>
      <w:r w:rsidR="008A0CC7" w:rsidRPr="00246D96">
        <w:rPr>
          <w:b w:val="0"/>
          <w:sz w:val="24"/>
          <w:szCs w:val="24"/>
          <w:lang w:val="en-ZA"/>
        </w:rPr>
        <w:t xml:space="preserve">The purpose of defining issues is </w:t>
      </w:r>
      <w:r w:rsidR="00E8423C" w:rsidRPr="00246D96">
        <w:rPr>
          <w:b w:val="0"/>
          <w:sz w:val="24"/>
          <w:szCs w:val="24"/>
          <w:lang w:val="en-ZA"/>
        </w:rPr>
        <w:t xml:space="preserve">a salutary one, </w:t>
      </w:r>
      <w:r w:rsidR="008A0CC7" w:rsidRPr="00246D96">
        <w:rPr>
          <w:b w:val="0"/>
          <w:sz w:val="24"/>
          <w:szCs w:val="24"/>
          <w:lang w:val="en-ZA"/>
        </w:rPr>
        <w:t>intended to assist the court</w:t>
      </w:r>
      <w:r w:rsidR="009E6056">
        <w:rPr>
          <w:b w:val="0"/>
          <w:sz w:val="24"/>
          <w:szCs w:val="24"/>
          <w:lang w:val="en-ZA"/>
        </w:rPr>
        <w:t xml:space="preserve"> in its preparations </w:t>
      </w:r>
      <w:r w:rsidR="008A0CC7" w:rsidRPr="00246D96">
        <w:rPr>
          <w:b w:val="0"/>
          <w:sz w:val="24"/>
          <w:szCs w:val="24"/>
          <w:lang w:val="en-ZA"/>
        </w:rPr>
        <w:t xml:space="preserve">in </w:t>
      </w:r>
      <w:r w:rsidR="00A45569" w:rsidRPr="00246D96">
        <w:rPr>
          <w:b w:val="0"/>
          <w:sz w:val="24"/>
          <w:szCs w:val="24"/>
          <w:lang w:val="en-ZA"/>
        </w:rPr>
        <w:t xml:space="preserve">focussing </w:t>
      </w:r>
      <w:r w:rsidR="00E55367">
        <w:rPr>
          <w:b w:val="0"/>
          <w:sz w:val="24"/>
          <w:szCs w:val="24"/>
          <w:lang w:val="en-ZA"/>
        </w:rPr>
        <w:t>on the true issues</w:t>
      </w:r>
      <w:r w:rsidR="00E8423C" w:rsidRPr="00246D96">
        <w:rPr>
          <w:b w:val="0"/>
          <w:sz w:val="24"/>
          <w:szCs w:val="24"/>
          <w:lang w:val="en-ZA"/>
        </w:rPr>
        <w:t xml:space="preserve">. </w:t>
      </w:r>
      <w:r w:rsidR="00CD3E34" w:rsidRPr="00246D96">
        <w:rPr>
          <w:b w:val="0"/>
          <w:sz w:val="24"/>
          <w:szCs w:val="24"/>
          <w:lang w:val="en-ZA"/>
        </w:rPr>
        <w:t>The court is overwhelmed with incoming work and</w:t>
      </w:r>
      <w:r w:rsidR="00986E99" w:rsidRPr="00246D96">
        <w:rPr>
          <w:b w:val="0"/>
          <w:sz w:val="24"/>
          <w:szCs w:val="24"/>
          <w:lang w:val="en-ZA"/>
        </w:rPr>
        <w:t xml:space="preserve"> </w:t>
      </w:r>
      <w:r w:rsidR="00AA4E4C" w:rsidRPr="00246D96">
        <w:rPr>
          <w:b w:val="0"/>
          <w:sz w:val="24"/>
          <w:szCs w:val="24"/>
          <w:lang w:val="en-ZA"/>
        </w:rPr>
        <w:t xml:space="preserve">has </w:t>
      </w:r>
      <w:r w:rsidR="00986E99" w:rsidRPr="00246D96">
        <w:rPr>
          <w:b w:val="0"/>
          <w:sz w:val="24"/>
          <w:szCs w:val="24"/>
          <w:lang w:val="en-ZA"/>
        </w:rPr>
        <w:t xml:space="preserve">limited time </w:t>
      </w:r>
      <w:r w:rsidR="00E55367">
        <w:rPr>
          <w:b w:val="0"/>
          <w:sz w:val="24"/>
          <w:szCs w:val="24"/>
          <w:lang w:val="en-ZA"/>
        </w:rPr>
        <w:t xml:space="preserve">within which </w:t>
      </w:r>
      <w:r w:rsidR="00986E99" w:rsidRPr="00246D96">
        <w:rPr>
          <w:b w:val="0"/>
          <w:sz w:val="24"/>
          <w:szCs w:val="24"/>
          <w:lang w:val="en-ZA"/>
        </w:rPr>
        <w:t>to prepare.</w:t>
      </w:r>
      <w:r w:rsidR="00CD3E34" w:rsidRPr="00246D96">
        <w:rPr>
          <w:b w:val="0"/>
          <w:sz w:val="24"/>
          <w:szCs w:val="24"/>
          <w:lang w:val="en-ZA"/>
        </w:rPr>
        <w:t xml:space="preserve"> </w:t>
      </w:r>
      <w:r w:rsidR="00A45569" w:rsidRPr="00246D96">
        <w:rPr>
          <w:b w:val="0"/>
          <w:sz w:val="24"/>
          <w:szCs w:val="24"/>
          <w:lang w:val="en-ZA"/>
        </w:rPr>
        <w:t xml:space="preserve">Often issues regarded </w:t>
      </w:r>
      <w:r w:rsidR="008F2688">
        <w:rPr>
          <w:b w:val="0"/>
          <w:sz w:val="24"/>
          <w:szCs w:val="24"/>
          <w:lang w:val="en-ZA"/>
        </w:rPr>
        <w:t xml:space="preserve">at one stage </w:t>
      </w:r>
      <w:r w:rsidR="00A45569" w:rsidRPr="00246D96">
        <w:rPr>
          <w:b w:val="0"/>
          <w:sz w:val="24"/>
          <w:szCs w:val="24"/>
          <w:lang w:val="en-ZA"/>
        </w:rPr>
        <w:t xml:space="preserve">as being of critical importance to the resolution of a matter </w:t>
      </w:r>
      <w:r w:rsidR="00E55367">
        <w:rPr>
          <w:b w:val="0"/>
          <w:sz w:val="24"/>
          <w:szCs w:val="24"/>
          <w:lang w:val="en-ZA"/>
        </w:rPr>
        <w:t xml:space="preserve">are raised, but </w:t>
      </w:r>
      <w:r w:rsidR="00A45569" w:rsidRPr="00246D96">
        <w:rPr>
          <w:b w:val="0"/>
          <w:sz w:val="24"/>
          <w:szCs w:val="24"/>
          <w:lang w:val="en-ZA"/>
        </w:rPr>
        <w:t xml:space="preserve">lose their initial lustre </w:t>
      </w:r>
      <w:r w:rsidR="00E56B15" w:rsidRPr="00246D96">
        <w:rPr>
          <w:b w:val="0"/>
          <w:sz w:val="24"/>
          <w:szCs w:val="24"/>
          <w:lang w:val="en-ZA"/>
        </w:rPr>
        <w:t>as</w:t>
      </w:r>
      <w:r w:rsidR="00A45569" w:rsidRPr="00246D96">
        <w:rPr>
          <w:b w:val="0"/>
          <w:sz w:val="24"/>
          <w:szCs w:val="24"/>
          <w:lang w:val="en-ZA"/>
        </w:rPr>
        <w:t xml:space="preserve"> the </w:t>
      </w:r>
      <w:r w:rsidR="0020605D" w:rsidRPr="00246D96">
        <w:rPr>
          <w:b w:val="0"/>
          <w:sz w:val="24"/>
          <w:szCs w:val="24"/>
          <w:lang w:val="en-ZA"/>
        </w:rPr>
        <w:t>date of argument nears.</w:t>
      </w:r>
      <w:r w:rsidR="00A45569" w:rsidRPr="00246D96">
        <w:rPr>
          <w:b w:val="0"/>
          <w:sz w:val="24"/>
          <w:szCs w:val="24"/>
          <w:lang w:val="en-ZA"/>
        </w:rPr>
        <w:t xml:space="preserve"> If the court is not informed of those issues that </w:t>
      </w:r>
      <w:r w:rsidR="005869EF" w:rsidRPr="00246D96">
        <w:rPr>
          <w:b w:val="0"/>
          <w:sz w:val="24"/>
          <w:szCs w:val="24"/>
          <w:lang w:val="en-ZA"/>
        </w:rPr>
        <w:t>have fallen by the wayside it may unnecessarily devote time to them</w:t>
      </w:r>
      <w:r w:rsidR="00246D96">
        <w:rPr>
          <w:b w:val="0"/>
          <w:sz w:val="24"/>
          <w:szCs w:val="24"/>
          <w:lang w:val="en-ZA"/>
        </w:rPr>
        <w:t>.</w:t>
      </w:r>
      <w:r w:rsidR="00E55367">
        <w:rPr>
          <w:b w:val="0"/>
          <w:sz w:val="24"/>
          <w:szCs w:val="24"/>
          <w:lang w:val="en-ZA"/>
        </w:rPr>
        <w:t xml:space="preserve"> Parties must therefore agree on what the issues are and inform the court</w:t>
      </w:r>
      <w:r w:rsidR="00D619F3">
        <w:rPr>
          <w:b w:val="0"/>
          <w:sz w:val="24"/>
          <w:szCs w:val="24"/>
          <w:lang w:val="en-ZA"/>
        </w:rPr>
        <w:t xml:space="preserve"> accordingly</w:t>
      </w:r>
      <w:r w:rsidR="00E55367">
        <w:rPr>
          <w:b w:val="0"/>
          <w:sz w:val="24"/>
          <w:szCs w:val="24"/>
          <w:lang w:val="en-ZA"/>
        </w:rPr>
        <w:t>.</w:t>
      </w:r>
    </w:p>
    <w:p w14:paraId="5619348C" w14:textId="77777777" w:rsidR="00E55367" w:rsidRDefault="00E55367" w:rsidP="007E10EF">
      <w:pPr>
        <w:pStyle w:val="FootnoteText"/>
        <w:tabs>
          <w:tab w:val="left" w:pos="709"/>
        </w:tabs>
        <w:spacing w:line="360" w:lineRule="auto"/>
        <w:rPr>
          <w:b w:val="0"/>
          <w:sz w:val="24"/>
          <w:szCs w:val="24"/>
          <w:lang w:val="en-ZA"/>
        </w:rPr>
      </w:pPr>
    </w:p>
    <w:p w14:paraId="6112AF35" w14:textId="5F251B20" w:rsidR="00C50B42" w:rsidRPr="005869EF" w:rsidRDefault="0064104F" w:rsidP="0064104F">
      <w:pPr>
        <w:pStyle w:val="FootnoteText"/>
        <w:tabs>
          <w:tab w:val="left" w:pos="709"/>
        </w:tabs>
        <w:spacing w:line="360" w:lineRule="auto"/>
        <w:rPr>
          <w:b w:val="0"/>
          <w:sz w:val="24"/>
          <w:szCs w:val="24"/>
          <w:lang w:val="en-ZA"/>
        </w:rPr>
      </w:pPr>
      <w:r w:rsidRPr="005869EF">
        <w:rPr>
          <w:b w:val="0"/>
          <w:sz w:val="24"/>
          <w:szCs w:val="24"/>
          <w:lang w:val="en-ZA"/>
        </w:rPr>
        <w:t>[10]</w:t>
      </w:r>
      <w:r w:rsidRPr="005869EF">
        <w:rPr>
          <w:b w:val="0"/>
          <w:sz w:val="24"/>
          <w:szCs w:val="24"/>
          <w:lang w:val="en-ZA"/>
        </w:rPr>
        <w:tab/>
      </w:r>
      <w:r w:rsidR="009F3BB1">
        <w:rPr>
          <w:b w:val="0"/>
          <w:sz w:val="24"/>
          <w:szCs w:val="24"/>
          <w:lang w:val="en-ZA"/>
        </w:rPr>
        <w:t xml:space="preserve">That being said, </w:t>
      </w:r>
      <w:r w:rsidR="00C50B42">
        <w:rPr>
          <w:b w:val="0"/>
          <w:sz w:val="24"/>
          <w:szCs w:val="24"/>
          <w:lang w:val="en-ZA"/>
        </w:rPr>
        <w:t xml:space="preserve">I did not understand Mr Jacobs to deny the validity of the issue identified by the applicant in </w:t>
      </w:r>
      <w:r w:rsidR="0020605D">
        <w:rPr>
          <w:b w:val="0"/>
          <w:sz w:val="24"/>
          <w:szCs w:val="24"/>
          <w:lang w:val="en-ZA"/>
        </w:rPr>
        <w:t>the</w:t>
      </w:r>
      <w:r w:rsidR="00C50B42">
        <w:rPr>
          <w:b w:val="0"/>
          <w:sz w:val="24"/>
          <w:szCs w:val="24"/>
          <w:lang w:val="en-ZA"/>
        </w:rPr>
        <w:t xml:space="preserve"> notice. </w:t>
      </w:r>
      <w:r w:rsidR="00E56B15">
        <w:rPr>
          <w:b w:val="0"/>
          <w:sz w:val="24"/>
          <w:szCs w:val="24"/>
          <w:lang w:val="en-ZA"/>
        </w:rPr>
        <w:t>Th</w:t>
      </w:r>
      <w:r w:rsidR="00E504FF">
        <w:rPr>
          <w:b w:val="0"/>
          <w:sz w:val="24"/>
          <w:szCs w:val="24"/>
          <w:lang w:val="en-ZA"/>
        </w:rPr>
        <w:t>at</w:t>
      </w:r>
      <w:r w:rsidR="00E56B15">
        <w:rPr>
          <w:b w:val="0"/>
          <w:sz w:val="24"/>
          <w:szCs w:val="24"/>
          <w:lang w:val="en-ZA"/>
        </w:rPr>
        <w:t xml:space="preserve"> issue appears to be the central issue in the matter. The point made by Mr Jacobs was that it was not the only issue. </w:t>
      </w:r>
      <w:r w:rsidR="00C50B42">
        <w:rPr>
          <w:b w:val="0"/>
          <w:sz w:val="24"/>
          <w:szCs w:val="24"/>
          <w:lang w:val="en-ZA"/>
        </w:rPr>
        <w:t xml:space="preserve">I shall therefore </w:t>
      </w:r>
      <w:r w:rsidR="00E504FF">
        <w:rPr>
          <w:b w:val="0"/>
          <w:sz w:val="24"/>
          <w:szCs w:val="24"/>
          <w:lang w:val="en-ZA"/>
        </w:rPr>
        <w:t xml:space="preserve">firstly </w:t>
      </w:r>
      <w:r w:rsidR="00C50B42">
        <w:rPr>
          <w:b w:val="0"/>
          <w:sz w:val="24"/>
          <w:szCs w:val="24"/>
          <w:lang w:val="en-ZA"/>
        </w:rPr>
        <w:t xml:space="preserve">consider </w:t>
      </w:r>
      <w:r w:rsidR="00E504FF">
        <w:rPr>
          <w:b w:val="0"/>
          <w:sz w:val="24"/>
          <w:szCs w:val="24"/>
          <w:lang w:val="en-ZA"/>
        </w:rPr>
        <w:t>the issue of the quantum of the respondent’s indebtedness to the applicant and thereafter the issue of set-off.</w:t>
      </w:r>
    </w:p>
    <w:p w14:paraId="24D8740D" w14:textId="77777777" w:rsidR="00FD3B00" w:rsidRPr="00765833" w:rsidRDefault="00FD3B00" w:rsidP="00E504FF">
      <w:pPr>
        <w:pStyle w:val="FootnoteText"/>
        <w:spacing w:line="360" w:lineRule="auto"/>
        <w:rPr>
          <w:b w:val="0"/>
          <w:lang w:val="en-ZA"/>
        </w:rPr>
      </w:pPr>
    </w:p>
    <w:p w14:paraId="1EE8CA80" w14:textId="77777777" w:rsidR="00C57B4E" w:rsidRPr="00C57B4E" w:rsidRDefault="00C57B4E" w:rsidP="00E504FF">
      <w:pPr>
        <w:rPr>
          <w:bCs/>
          <w:lang w:val="en-ZA"/>
        </w:rPr>
      </w:pPr>
      <w:r w:rsidRPr="00C57B4E">
        <w:rPr>
          <w:bCs/>
          <w:lang w:val="en-ZA"/>
        </w:rPr>
        <w:t>The</w:t>
      </w:r>
      <w:r w:rsidR="00AF1AC0">
        <w:rPr>
          <w:bCs/>
          <w:lang w:val="en-ZA"/>
        </w:rPr>
        <w:t xml:space="preserve"> first issue:</w:t>
      </w:r>
      <w:r w:rsidRPr="00C57B4E">
        <w:rPr>
          <w:bCs/>
          <w:lang w:val="en-ZA"/>
        </w:rPr>
        <w:t xml:space="preserve"> </w:t>
      </w:r>
      <w:r w:rsidR="00AF1AC0">
        <w:rPr>
          <w:bCs/>
          <w:lang w:val="en-ZA"/>
        </w:rPr>
        <w:t xml:space="preserve">the </w:t>
      </w:r>
      <w:r w:rsidR="00C50B42">
        <w:rPr>
          <w:bCs/>
          <w:lang w:val="en-ZA"/>
        </w:rPr>
        <w:t xml:space="preserve">extent of the </w:t>
      </w:r>
      <w:r w:rsidRPr="00C57B4E">
        <w:rPr>
          <w:bCs/>
          <w:lang w:val="en-ZA"/>
        </w:rPr>
        <w:t>respondent’s indebtedness</w:t>
      </w:r>
    </w:p>
    <w:p w14:paraId="63AD57AE" w14:textId="4BCBA927" w:rsidR="00C50B42" w:rsidRPr="00C50B42" w:rsidRDefault="0064104F" w:rsidP="0064104F">
      <w:pPr>
        <w:pStyle w:val="FootnoteText"/>
        <w:spacing w:line="360" w:lineRule="auto"/>
        <w:rPr>
          <w:b w:val="0"/>
          <w:lang w:val="en-ZA"/>
        </w:rPr>
      </w:pPr>
      <w:r w:rsidRPr="00C50B42">
        <w:rPr>
          <w:b w:val="0"/>
          <w:sz w:val="24"/>
          <w:lang w:val="en-ZA"/>
        </w:rPr>
        <w:t>[11]</w:t>
      </w:r>
      <w:r w:rsidRPr="00C50B42">
        <w:rPr>
          <w:b w:val="0"/>
          <w:sz w:val="24"/>
          <w:lang w:val="en-ZA"/>
        </w:rPr>
        <w:tab/>
      </w:r>
      <w:r w:rsidR="00781E19" w:rsidRPr="00346960">
        <w:rPr>
          <w:b w:val="0"/>
          <w:sz w:val="24"/>
          <w:szCs w:val="24"/>
          <w:lang w:val="en-ZA"/>
        </w:rPr>
        <w:t>While there is</w:t>
      </w:r>
      <w:r w:rsidR="00FD3B00" w:rsidRPr="00346960">
        <w:rPr>
          <w:b w:val="0"/>
          <w:sz w:val="24"/>
          <w:szCs w:val="24"/>
          <w:lang w:val="en-ZA"/>
        </w:rPr>
        <w:t xml:space="preserve"> </w:t>
      </w:r>
      <w:r w:rsidR="00781E19" w:rsidRPr="00346960">
        <w:rPr>
          <w:b w:val="0"/>
          <w:sz w:val="24"/>
          <w:szCs w:val="24"/>
          <w:lang w:val="en-ZA"/>
        </w:rPr>
        <w:t xml:space="preserve">a dispute over </w:t>
      </w:r>
      <w:r w:rsidR="00090256">
        <w:rPr>
          <w:b w:val="0"/>
          <w:sz w:val="24"/>
          <w:szCs w:val="24"/>
          <w:lang w:val="en-ZA"/>
        </w:rPr>
        <w:t>how much was owed by the respondent to the applicant</w:t>
      </w:r>
      <w:r w:rsidR="00781E19" w:rsidRPr="00346960">
        <w:rPr>
          <w:b w:val="0"/>
          <w:sz w:val="24"/>
          <w:szCs w:val="24"/>
          <w:lang w:val="en-ZA"/>
        </w:rPr>
        <w:t xml:space="preserve">, there is no dispute that he </w:t>
      </w:r>
      <w:r w:rsidR="000B301E" w:rsidRPr="00346960">
        <w:rPr>
          <w:b w:val="0"/>
          <w:sz w:val="24"/>
          <w:szCs w:val="24"/>
          <w:lang w:val="en-ZA"/>
        </w:rPr>
        <w:t>wa</w:t>
      </w:r>
      <w:r w:rsidR="00781E19" w:rsidRPr="00346960">
        <w:rPr>
          <w:b w:val="0"/>
          <w:sz w:val="24"/>
          <w:szCs w:val="24"/>
          <w:lang w:val="en-ZA"/>
        </w:rPr>
        <w:t xml:space="preserve">s, at least, </w:t>
      </w:r>
      <w:r w:rsidR="000B301E" w:rsidRPr="00346960">
        <w:rPr>
          <w:b w:val="0"/>
          <w:sz w:val="24"/>
          <w:szCs w:val="24"/>
          <w:lang w:val="en-ZA"/>
        </w:rPr>
        <w:t xml:space="preserve">at </w:t>
      </w:r>
      <w:r w:rsidR="00E504FF">
        <w:rPr>
          <w:b w:val="0"/>
          <w:sz w:val="24"/>
          <w:szCs w:val="24"/>
          <w:lang w:val="en-ZA"/>
        </w:rPr>
        <w:t>one</w:t>
      </w:r>
      <w:r w:rsidR="00E504FF" w:rsidRPr="00346960">
        <w:rPr>
          <w:b w:val="0"/>
          <w:sz w:val="24"/>
          <w:szCs w:val="24"/>
          <w:lang w:val="en-ZA"/>
        </w:rPr>
        <w:t xml:space="preserve"> </w:t>
      </w:r>
      <w:r w:rsidR="000B301E" w:rsidRPr="00346960">
        <w:rPr>
          <w:b w:val="0"/>
          <w:sz w:val="24"/>
          <w:szCs w:val="24"/>
          <w:lang w:val="en-ZA"/>
        </w:rPr>
        <w:t>stage</w:t>
      </w:r>
      <w:r w:rsidR="00C57B4E" w:rsidRPr="00346960">
        <w:rPr>
          <w:b w:val="0"/>
          <w:sz w:val="24"/>
          <w:szCs w:val="24"/>
          <w:lang w:val="en-ZA"/>
        </w:rPr>
        <w:t>,</w:t>
      </w:r>
      <w:r w:rsidR="000B301E" w:rsidRPr="00346960">
        <w:rPr>
          <w:b w:val="0"/>
          <w:sz w:val="24"/>
          <w:szCs w:val="24"/>
          <w:lang w:val="en-ZA"/>
        </w:rPr>
        <w:t xml:space="preserve"> </w:t>
      </w:r>
      <w:r w:rsidR="00781E19" w:rsidRPr="00346960">
        <w:rPr>
          <w:b w:val="0"/>
          <w:sz w:val="24"/>
          <w:szCs w:val="24"/>
          <w:lang w:val="en-ZA"/>
        </w:rPr>
        <w:t xml:space="preserve">owed </w:t>
      </w:r>
      <w:r w:rsidR="00FD3B00" w:rsidRPr="00346960">
        <w:rPr>
          <w:b w:val="0"/>
          <w:sz w:val="24"/>
          <w:szCs w:val="24"/>
          <w:lang w:val="en-ZA"/>
        </w:rPr>
        <w:t>money</w:t>
      </w:r>
      <w:r w:rsidR="00781E19" w:rsidRPr="00346960">
        <w:rPr>
          <w:b w:val="0"/>
          <w:sz w:val="24"/>
          <w:szCs w:val="24"/>
          <w:lang w:val="en-ZA"/>
        </w:rPr>
        <w:t xml:space="preserve"> by the respondent.</w:t>
      </w:r>
      <w:r w:rsidR="00F01D60" w:rsidRPr="00346960">
        <w:rPr>
          <w:b w:val="0"/>
          <w:sz w:val="24"/>
          <w:szCs w:val="24"/>
          <w:lang w:val="en-ZA"/>
        </w:rPr>
        <w:t xml:space="preserve"> </w:t>
      </w:r>
      <w:r w:rsidR="00C50B42">
        <w:rPr>
          <w:b w:val="0"/>
          <w:sz w:val="24"/>
          <w:szCs w:val="24"/>
          <w:lang w:val="en-ZA"/>
        </w:rPr>
        <w:t>That this must be so is evidenced by the fact that the respondent raises set-off as a defence to the applica</w:t>
      </w:r>
      <w:r w:rsidR="00ED3145">
        <w:rPr>
          <w:b w:val="0"/>
          <w:sz w:val="24"/>
          <w:szCs w:val="24"/>
          <w:lang w:val="en-ZA"/>
        </w:rPr>
        <w:t>n</w:t>
      </w:r>
      <w:r w:rsidR="00C50B42">
        <w:rPr>
          <w:b w:val="0"/>
          <w:sz w:val="24"/>
          <w:szCs w:val="24"/>
          <w:lang w:val="en-ZA"/>
        </w:rPr>
        <w:t>t</w:t>
      </w:r>
      <w:r w:rsidR="00ED3145">
        <w:rPr>
          <w:b w:val="0"/>
          <w:sz w:val="24"/>
          <w:szCs w:val="24"/>
          <w:lang w:val="en-ZA"/>
        </w:rPr>
        <w:t>’s claim</w:t>
      </w:r>
      <w:r w:rsidR="00C50B42">
        <w:rPr>
          <w:b w:val="0"/>
          <w:sz w:val="24"/>
          <w:szCs w:val="24"/>
          <w:lang w:val="en-ZA"/>
        </w:rPr>
        <w:t xml:space="preserve">. </w:t>
      </w:r>
      <w:r w:rsidR="00C50B42">
        <w:rPr>
          <w:rFonts w:asciiTheme="minorBidi" w:eastAsia="Times New Roman" w:hAnsiTheme="minorBidi" w:cstheme="minorBidi"/>
          <w:b w:val="0"/>
          <w:color w:val="242121"/>
          <w:sz w:val="24"/>
          <w:szCs w:val="24"/>
          <w:lang w:eastAsia="en-GB" w:bidi="yi-Hebr"/>
        </w:rPr>
        <w:t>C</w:t>
      </w:r>
      <w:r w:rsidR="00C50B42" w:rsidRPr="00C70B0A">
        <w:rPr>
          <w:rFonts w:asciiTheme="minorBidi" w:eastAsia="Times New Roman" w:hAnsiTheme="minorBidi" w:cstheme="minorBidi"/>
          <w:b w:val="0"/>
          <w:color w:val="242121"/>
          <w:sz w:val="24"/>
          <w:szCs w:val="24"/>
          <w:lang w:eastAsia="en-GB" w:bidi="yi-Hebr"/>
        </w:rPr>
        <w:t>laiming set-off</w:t>
      </w:r>
      <w:r w:rsidR="00C50B42">
        <w:rPr>
          <w:rFonts w:asciiTheme="minorBidi" w:eastAsia="Times New Roman" w:hAnsiTheme="minorBidi" w:cstheme="minorBidi"/>
          <w:b w:val="0"/>
          <w:color w:val="242121"/>
          <w:sz w:val="24"/>
          <w:szCs w:val="24"/>
          <w:lang w:eastAsia="en-GB" w:bidi="yi-Hebr"/>
        </w:rPr>
        <w:t>,</w:t>
      </w:r>
      <w:r w:rsidR="00C50B42" w:rsidRPr="00C70B0A">
        <w:rPr>
          <w:rFonts w:asciiTheme="minorBidi" w:eastAsia="Times New Roman" w:hAnsiTheme="minorBidi" w:cstheme="minorBidi"/>
          <w:b w:val="0"/>
          <w:color w:val="242121"/>
          <w:sz w:val="24"/>
          <w:szCs w:val="24"/>
          <w:lang w:eastAsia="en-GB" w:bidi="yi-Hebr"/>
        </w:rPr>
        <w:t xml:space="preserve"> of necessity</w:t>
      </w:r>
      <w:r w:rsidR="00C50B42">
        <w:rPr>
          <w:rFonts w:asciiTheme="minorBidi" w:eastAsia="Times New Roman" w:hAnsiTheme="minorBidi" w:cstheme="minorBidi"/>
          <w:b w:val="0"/>
          <w:color w:val="242121"/>
          <w:sz w:val="24"/>
          <w:szCs w:val="24"/>
          <w:lang w:eastAsia="en-GB" w:bidi="yi-Hebr"/>
        </w:rPr>
        <w:t>,</w:t>
      </w:r>
      <w:r w:rsidR="00C50B42" w:rsidRPr="00C70B0A">
        <w:rPr>
          <w:rFonts w:asciiTheme="minorBidi" w:eastAsia="Times New Roman" w:hAnsiTheme="minorBidi" w:cstheme="minorBidi"/>
          <w:b w:val="0"/>
          <w:color w:val="242121"/>
          <w:sz w:val="24"/>
          <w:szCs w:val="24"/>
          <w:lang w:eastAsia="en-GB" w:bidi="yi-Hebr"/>
        </w:rPr>
        <w:t xml:space="preserve"> requires an admission of its own indebtedness by the party invoking it. </w:t>
      </w:r>
    </w:p>
    <w:p w14:paraId="0C099D7C" w14:textId="77777777" w:rsidR="00C50B42" w:rsidRPr="00C50B42" w:rsidRDefault="00C50B42" w:rsidP="00AF1AC0">
      <w:pPr>
        <w:pStyle w:val="FootnoteText"/>
        <w:spacing w:line="360" w:lineRule="auto"/>
        <w:rPr>
          <w:b w:val="0"/>
          <w:lang w:val="en-ZA"/>
        </w:rPr>
      </w:pPr>
    </w:p>
    <w:p w14:paraId="67EB4768" w14:textId="0BC2D0A9" w:rsidR="00C57B4E" w:rsidRPr="00346960" w:rsidRDefault="0064104F" w:rsidP="0064104F">
      <w:pPr>
        <w:pStyle w:val="FootnoteText"/>
        <w:spacing w:line="360" w:lineRule="auto"/>
        <w:rPr>
          <w:b w:val="0"/>
          <w:lang w:val="en-ZA"/>
        </w:rPr>
      </w:pPr>
      <w:r w:rsidRPr="00346960">
        <w:rPr>
          <w:b w:val="0"/>
          <w:sz w:val="24"/>
          <w:lang w:val="en-ZA"/>
        </w:rPr>
        <w:t>[12]</w:t>
      </w:r>
      <w:r w:rsidRPr="00346960">
        <w:rPr>
          <w:b w:val="0"/>
          <w:sz w:val="24"/>
          <w:lang w:val="en-ZA"/>
        </w:rPr>
        <w:tab/>
      </w:r>
      <w:r w:rsidR="000B301E" w:rsidRPr="00346960">
        <w:rPr>
          <w:b w:val="0"/>
          <w:sz w:val="24"/>
          <w:szCs w:val="24"/>
          <w:lang w:val="en-ZA"/>
        </w:rPr>
        <w:t xml:space="preserve">The size of the mutual debts </w:t>
      </w:r>
      <w:r w:rsidR="00F309F1" w:rsidRPr="00346960">
        <w:rPr>
          <w:b w:val="0"/>
          <w:sz w:val="24"/>
          <w:szCs w:val="24"/>
          <w:lang w:val="en-ZA"/>
        </w:rPr>
        <w:t>is</w:t>
      </w:r>
      <w:r w:rsidR="000B301E" w:rsidRPr="00346960">
        <w:rPr>
          <w:b w:val="0"/>
          <w:sz w:val="24"/>
          <w:szCs w:val="24"/>
          <w:lang w:val="en-ZA"/>
        </w:rPr>
        <w:t xml:space="preserve"> relevant</w:t>
      </w:r>
      <w:r w:rsidR="00A23371">
        <w:rPr>
          <w:b w:val="0"/>
          <w:sz w:val="24"/>
          <w:szCs w:val="24"/>
          <w:lang w:val="en-ZA"/>
        </w:rPr>
        <w:t>,</w:t>
      </w:r>
      <w:r w:rsidR="000B301E" w:rsidRPr="00346960">
        <w:rPr>
          <w:b w:val="0"/>
          <w:sz w:val="24"/>
          <w:szCs w:val="24"/>
          <w:lang w:val="en-ZA"/>
        </w:rPr>
        <w:t xml:space="preserve"> for if they are in different amounts and set-off </w:t>
      </w:r>
      <w:r w:rsidR="005869EF" w:rsidRPr="00346960">
        <w:rPr>
          <w:b w:val="0"/>
          <w:sz w:val="24"/>
          <w:szCs w:val="24"/>
          <w:lang w:val="en-ZA"/>
        </w:rPr>
        <w:t>i</w:t>
      </w:r>
      <w:r w:rsidR="00346960">
        <w:rPr>
          <w:b w:val="0"/>
          <w:sz w:val="24"/>
          <w:szCs w:val="24"/>
          <w:lang w:val="en-ZA"/>
        </w:rPr>
        <w:t>s</w:t>
      </w:r>
      <w:r w:rsidR="005869EF" w:rsidRPr="00346960">
        <w:rPr>
          <w:b w:val="0"/>
          <w:sz w:val="24"/>
          <w:szCs w:val="24"/>
          <w:lang w:val="en-ZA"/>
        </w:rPr>
        <w:t xml:space="preserve"> found to </w:t>
      </w:r>
      <w:r w:rsidR="000B301E" w:rsidRPr="00346960">
        <w:rPr>
          <w:b w:val="0"/>
          <w:sz w:val="24"/>
          <w:szCs w:val="24"/>
          <w:lang w:val="en-ZA"/>
        </w:rPr>
        <w:t xml:space="preserve">operate, then the smaller debt and its original obligation are extinguished and the larger debt is reduced by the amount of the smaller debt. </w:t>
      </w:r>
      <w:r w:rsidR="00C91271">
        <w:rPr>
          <w:b w:val="0"/>
          <w:sz w:val="24"/>
          <w:szCs w:val="24"/>
          <w:lang w:val="en-ZA"/>
        </w:rPr>
        <w:t>In the latter event, judgment could then notionally be entered in respect of the remaining balance.</w:t>
      </w:r>
    </w:p>
    <w:p w14:paraId="481F44CF" w14:textId="77777777" w:rsidR="00346960" w:rsidRPr="00346960" w:rsidRDefault="00346960" w:rsidP="00AF1AC0">
      <w:pPr>
        <w:pStyle w:val="FootnoteText"/>
        <w:spacing w:line="360" w:lineRule="auto"/>
        <w:rPr>
          <w:b w:val="0"/>
          <w:lang w:val="en-ZA"/>
        </w:rPr>
      </w:pPr>
    </w:p>
    <w:p w14:paraId="729FA5D8" w14:textId="7E93EB9D" w:rsidR="00277C7A" w:rsidRDefault="0064104F" w:rsidP="0064104F">
      <w:pPr>
        <w:pStyle w:val="FootnoteText"/>
        <w:spacing w:line="360" w:lineRule="auto"/>
        <w:rPr>
          <w:b w:val="0"/>
          <w:sz w:val="24"/>
          <w:szCs w:val="24"/>
          <w:lang w:val="en-ZA"/>
        </w:rPr>
      </w:pPr>
      <w:r>
        <w:rPr>
          <w:b w:val="0"/>
          <w:sz w:val="24"/>
          <w:szCs w:val="24"/>
          <w:lang w:val="en-ZA"/>
        </w:rPr>
        <w:t>[13]</w:t>
      </w:r>
      <w:r>
        <w:rPr>
          <w:b w:val="0"/>
          <w:sz w:val="24"/>
          <w:szCs w:val="24"/>
          <w:lang w:val="en-ZA"/>
        </w:rPr>
        <w:tab/>
      </w:r>
      <w:r w:rsidR="00F01D60">
        <w:rPr>
          <w:b w:val="0"/>
          <w:sz w:val="24"/>
          <w:szCs w:val="24"/>
          <w:lang w:val="en-ZA"/>
        </w:rPr>
        <w:t xml:space="preserve">The applicant claims </w:t>
      </w:r>
      <w:r w:rsidR="00FD3B00">
        <w:rPr>
          <w:b w:val="0"/>
          <w:sz w:val="24"/>
          <w:szCs w:val="24"/>
          <w:lang w:val="en-ZA"/>
        </w:rPr>
        <w:t xml:space="preserve">in his notice of motion </w:t>
      </w:r>
      <w:r w:rsidR="00C57B4E">
        <w:rPr>
          <w:b w:val="0"/>
          <w:sz w:val="24"/>
          <w:szCs w:val="24"/>
          <w:lang w:val="en-ZA"/>
        </w:rPr>
        <w:t xml:space="preserve">that the respondent owes him </w:t>
      </w:r>
      <w:r w:rsidR="00F01D60">
        <w:rPr>
          <w:b w:val="0"/>
          <w:sz w:val="24"/>
          <w:szCs w:val="24"/>
          <w:lang w:val="en-ZA"/>
        </w:rPr>
        <w:t>the amounts of R59</w:t>
      </w:r>
      <w:r w:rsidR="002C0B31">
        <w:rPr>
          <w:b w:val="0"/>
          <w:sz w:val="24"/>
          <w:szCs w:val="24"/>
          <w:lang w:val="en-ZA"/>
        </w:rPr>
        <w:t xml:space="preserve"> </w:t>
      </w:r>
      <w:r w:rsidR="00F01D60">
        <w:rPr>
          <w:b w:val="0"/>
          <w:sz w:val="24"/>
          <w:szCs w:val="24"/>
          <w:lang w:val="en-ZA"/>
        </w:rPr>
        <w:t>321.28 and R210</w:t>
      </w:r>
      <w:r w:rsidR="002C0B31">
        <w:rPr>
          <w:b w:val="0"/>
          <w:sz w:val="24"/>
          <w:szCs w:val="24"/>
          <w:lang w:val="en-ZA"/>
        </w:rPr>
        <w:t xml:space="preserve"> </w:t>
      </w:r>
      <w:r w:rsidR="00F01D60">
        <w:rPr>
          <w:b w:val="0"/>
          <w:sz w:val="24"/>
          <w:szCs w:val="24"/>
          <w:lang w:val="en-ZA"/>
        </w:rPr>
        <w:t xml:space="preserve">311.32, giving a total </w:t>
      </w:r>
      <w:r w:rsidR="00346960">
        <w:rPr>
          <w:b w:val="0"/>
          <w:sz w:val="24"/>
          <w:szCs w:val="24"/>
          <w:lang w:val="en-ZA"/>
        </w:rPr>
        <w:t xml:space="preserve">indebtedness </w:t>
      </w:r>
      <w:r w:rsidR="00F01D60">
        <w:rPr>
          <w:b w:val="0"/>
          <w:sz w:val="24"/>
          <w:szCs w:val="24"/>
          <w:lang w:val="en-ZA"/>
        </w:rPr>
        <w:t>of R269</w:t>
      </w:r>
      <w:r w:rsidR="006C0C6B">
        <w:rPr>
          <w:b w:val="0"/>
          <w:sz w:val="24"/>
          <w:szCs w:val="24"/>
          <w:lang w:val="en-ZA"/>
        </w:rPr>
        <w:t> </w:t>
      </w:r>
      <w:r w:rsidR="00F01D60">
        <w:rPr>
          <w:b w:val="0"/>
          <w:sz w:val="24"/>
          <w:szCs w:val="24"/>
          <w:lang w:val="en-ZA"/>
        </w:rPr>
        <w:t>632.60. These are the figures reflected in sub-paragraph 1.2 of the notice of motion. The applicant explains that the amount of R59</w:t>
      </w:r>
      <w:r w:rsidR="002C0B31">
        <w:rPr>
          <w:b w:val="0"/>
          <w:sz w:val="24"/>
          <w:szCs w:val="24"/>
          <w:lang w:val="en-ZA"/>
        </w:rPr>
        <w:t xml:space="preserve"> </w:t>
      </w:r>
      <w:r w:rsidR="00F01D60">
        <w:rPr>
          <w:b w:val="0"/>
          <w:sz w:val="24"/>
          <w:szCs w:val="24"/>
          <w:lang w:val="en-ZA"/>
        </w:rPr>
        <w:t xml:space="preserve">321.28 is comprised of </w:t>
      </w:r>
      <w:r w:rsidR="00634446">
        <w:rPr>
          <w:b w:val="0"/>
          <w:sz w:val="24"/>
          <w:szCs w:val="24"/>
          <w:lang w:val="en-ZA"/>
        </w:rPr>
        <w:t xml:space="preserve">two identical amounts, namely </w:t>
      </w:r>
      <w:r w:rsidR="00C91271">
        <w:rPr>
          <w:b w:val="0"/>
          <w:sz w:val="24"/>
          <w:szCs w:val="24"/>
          <w:lang w:val="en-ZA"/>
        </w:rPr>
        <w:t xml:space="preserve">two </w:t>
      </w:r>
      <w:r w:rsidR="00F01D60">
        <w:rPr>
          <w:b w:val="0"/>
          <w:sz w:val="24"/>
          <w:szCs w:val="24"/>
          <w:lang w:val="en-ZA"/>
        </w:rPr>
        <w:t>commission</w:t>
      </w:r>
      <w:r w:rsidR="00C91271">
        <w:rPr>
          <w:b w:val="0"/>
          <w:sz w:val="24"/>
          <w:szCs w:val="24"/>
          <w:lang w:val="en-ZA"/>
        </w:rPr>
        <w:t>s</w:t>
      </w:r>
      <w:r w:rsidR="00F01D60">
        <w:rPr>
          <w:b w:val="0"/>
          <w:sz w:val="24"/>
          <w:szCs w:val="24"/>
          <w:lang w:val="en-ZA"/>
        </w:rPr>
        <w:t xml:space="preserve"> in the</w:t>
      </w:r>
      <w:r w:rsidR="00C91271">
        <w:rPr>
          <w:b w:val="0"/>
          <w:sz w:val="24"/>
          <w:szCs w:val="24"/>
          <w:lang w:val="en-ZA"/>
        </w:rPr>
        <w:t xml:space="preserve"> </w:t>
      </w:r>
      <w:r w:rsidR="00F01D60">
        <w:rPr>
          <w:b w:val="0"/>
          <w:sz w:val="24"/>
          <w:szCs w:val="24"/>
          <w:lang w:val="en-ZA"/>
        </w:rPr>
        <w:t>amount of R29</w:t>
      </w:r>
      <w:r w:rsidR="002C0B31">
        <w:rPr>
          <w:b w:val="0"/>
          <w:sz w:val="24"/>
          <w:szCs w:val="24"/>
          <w:lang w:val="en-ZA"/>
        </w:rPr>
        <w:t xml:space="preserve"> </w:t>
      </w:r>
      <w:r w:rsidR="00F01D60">
        <w:rPr>
          <w:b w:val="0"/>
          <w:sz w:val="24"/>
          <w:szCs w:val="24"/>
          <w:lang w:val="en-ZA"/>
        </w:rPr>
        <w:t xml:space="preserve">660.64 </w:t>
      </w:r>
      <w:r w:rsidR="00C91271">
        <w:rPr>
          <w:b w:val="0"/>
          <w:sz w:val="24"/>
          <w:szCs w:val="24"/>
          <w:lang w:val="en-ZA"/>
        </w:rPr>
        <w:t xml:space="preserve">each. The one </w:t>
      </w:r>
      <w:r w:rsidR="00E504FF">
        <w:rPr>
          <w:b w:val="0"/>
          <w:sz w:val="24"/>
          <w:szCs w:val="24"/>
          <w:lang w:val="en-ZA"/>
        </w:rPr>
        <w:t xml:space="preserve">amount </w:t>
      </w:r>
      <w:r w:rsidR="00C91271">
        <w:rPr>
          <w:b w:val="0"/>
          <w:sz w:val="24"/>
          <w:szCs w:val="24"/>
          <w:lang w:val="en-ZA"/>
        </w:rPr>
        <w:t xml:space="preserve">is for </w:t>
      </w:r>
      <w:r w:rsidR="00684B3F">
        <w:rPr>
          <w:b w:val="0"/>
          <w:sz w:val="24"/>
          <w:szCs w:val="24"/>
          <w:lang w:val="en-ZA"/>
        </w:rPr>
        <w:t xml:space="preserve">commission </w:t>
      </w:r>
      <w:r w:rsidR="002C0B31">
        <w:rPr>
          <w:b w:val="0"/>
          <w:sz w:val="24"/>
          <w:szCs w:val="24"/>
          <w:lang w:val="en-ZA"/>
        </w:rPr>
        <w:t xml:space="preserve">which was </w:t>
      </w:r>
      <w:r w:rsidR="00684B3F">
        <w:rPr>
          <w:b w:val="0"/>
          <w:sz w:val="24"/>
          <w:szCs w:val="24"/>
          <w:lang w:val="en-ZA"/>
        </w:rPr>
        <w:t>due in</w:t>
      </w:r>
      <w:r w:rsidR="00F01D60">
        <w:rPr>
          <w:b w:val="0"/>
          <w:sz w:val="24"/>
          <w:szCs w:val="24"/>
          <w:lang w:val="en-ZA"/>
        </w:rPr>
        <w:t xml:space="preserve"> May 2023 and</w:t>
      </w:r>
      <w:r w:rsidR="00684B3F">
        <w:rPr>
          <w:b w:val="0"/>
          <w:sz w:val="24"/>
          <w:szCs w:val="24"/>
          <w:lang w:val="en-ZA"/>
        </w:rPr>
        <w:t xml:space="preserve"> the other is for</w:t>
      </w:r>
      <w:r w:rsidR="00F01D60">
        <w:rPr>
          <w:b w:val="0"/>
          <w:sz w:val="24"/>
          <w:szCs w:val="24"/>
          <w:lang w:val="en-ZA"/>
        </w:rPr>
        <w:t xml:space="preserve"> </w:t>
      </w:r>
      <w:r w:rsidR="009F3BB1">
        <w:rPr>
          <w:b w:val="0"/>
          <w:sz w:val="24"/>
          <w:szCs w:val="24"/>
          <w:lang w:val="en-ZA"/>
        </w:rPr>
        <w:t xml:space="preserve">commission </w:t>
      </w:r>
      <w:r w:rsidR="002C0B31">
        <w:rPr>
          <w:b w:val="0"/>
          <w:sz w:val="24"/>
          <w:szCs w:val="24"/>
          <w:lang w:val="en-ZA"/>
        </w:rPr>
        <w:t xml:space="preserve">which was </w:t>
      </w:r>
      <w:r w:rsidR="00684B3F">
        <w:rPr>
          <w:b w:val="0"/>
          <w:sz w:val="24"/>
          <w:szCs w:val="24"/>
          <w:lang w:val="en-ZA"/>
        </w:rPr>
        <w:t xml:space="preserve">due in </w:t>
      </w:r>
      <w:r w:rsidR="00F01D60">
        <w:rPr>
          <w:b w:val="0"/>
          <w:sz w:val="24"/>
          <w:szCs w:val="24"/>
          <w:lang w:val="en-ZA"/>
        </w:rPr>
        <w:t>June 2023.</w:t>
      </w:r>
      <w:r w:rsidR="00A00EA7">
        <w:rPr>
          <w:b w:val="0"/>
          <w:sz w:val="24"/>
          <w:szCs w:val="24"/>
          <w:lang w:val="en-ZA"/>
        </w:rPr>
        <w:t xml:space="preserve"> The </w:t>
      </w:r>
      <w:r w:rsidR="00684B3F">
        <w:rPr>
          <w:b w:val="0"/>
          <w:sz w:val="24"/>
          <w:szCs w:val="24"/>
          <w:lang w:val="en-ZA"/>
        </w:rPr>
        <w:t xml:space="preserve">second </w:t>
      </w:r>
      <w:r w:rsidR="00277C7A">
        <w:rPr>
          <w:b w:val="0"/>
          <w:sz w:val="24"/>
          <w:szCs w:val="24"/>
          <w:lang w:val="en-ZA"/>
        </w:rPr>
        <w:t xml:space="preserve">amount </w:t>
      </w:r>
      <w:r w:rsidR="00F72835">
        <w:rPr>
          <w:b w:val="0"/>
          <w:sz w:val="24"/>
          <w:szCs w:val="24"/>
          <w:lang w:val="en-ZA"/>
        </w:rPr>
        <w:t xml:space="preserve">claimed in the notice of motion </w:t>
      </w:r>
      <w:r w:rsidR="00277C7A">
        <w:rPr>
          <w:b w:val="0"/>
          <w:sz w:val="24"/>
          <w:szCs w:val="24"/>
          <w:lang w:val="en-ZA"/>
        </w:rPr>
        <w:t>of R210</w:t>
      </w:r>
      <w:r w:rsidR="006C0C6B">
        <w:rPr>
          <w:b w:val="0"/>
          <w:sz w:val="24"/>
          <w:szCs w:val="24"/>
          <w:lang w:val="en-ZA"/>
        </w:rPr>
        <w:t> </w:t>
      </w:r>
      <w:r w:rsidR="00277C7A">
        <w:rPr>
          <w:b w:val="0"/>
          <w:sz w:val="24"/>
          <w:szCs w:val="24"/>
          <w:lang w:val="en-ZA"/>
        </w:rPr>
        <w:t xml:space="preserve">311.32 is described by the applicant as being </w:t>
      </w:r>
      <w:r w:rsidR="00C57B4E">
        <w:rPr>
          <w:b w:val="0"/>
          <w:sz w:val="24"/>
          <w:szCs w:val="24"/>
          <w:lang w:val="en-ZA"/>
        </w:rPr>
        <w:t>due</w:t>
      </w:r>
      <w:r w:rsidR="00277C7A">
        <w:rPr>
          <w:b w:val="0"/>
          <w:sz w:val="24"/>
          <w:szCs w:val="24"/>
          <w:lang w:val="en-ZA"/>
        </w:rPr>
        <w:t xml:space="preserve"> to him as</w:t>
      </w:r>
      <w:r w:rsidR="00684B3F">
        <w:rPr>
          <w:b w:val="0"/>
          <w:sz w:val="24"/>
          <w:szCs w:val="24"/>
          <w:lang w:val="en-ZA"/>
        </w:rPr>
        <w:t xml:space="preserve"> a</w:t>
      </w:r>
      <w:r w:rsidR="00277C7A">
        <w:rPr>
          <w:b w:val="0"/>
          <w:sz w:val="24"/>
          <w:szCs w:val="24"/>
          <w:lang w:val="en-ZA"/>
        </w:rPr>
        <w:t xml:space="preserve"> ‘harvest commission’.</w:t>
      </w:r>
    </w:p>
    <w:p w14:paraId="71AA37D7" w14:textId="77777777" w:rsidR="00D41853" w:rsidRDefault="00D41853" w:rsidP="00AF1AC0">
      <w:pPr>
        <w:pStyle w:val="ListParagraph"/>
        <w:rPr>
          <w:b w:val="0"/>
          <w:lang w:val="en-ZA"/>
        </w:rPr>
      </w:pPr>
    </w:p>
    <w:p w14:paraId="2A2D345C" w14:textId="69305759" w:rsidR="00174717" w:rsidRPr="00AC5DB1" w:rsidRDefault="0064104F" w:rsidP="0064104F">
      <w:pPr>
        <w:pStyle w:val="FootnoteText"/>
        <w:spacing w:line="360" w:lineRule="auto"/>
        <w:rPr>
          <w:b w:val="0"/>
          <w:sz w:val="24"/>
          <w:szCs w:val="24"/>
          <w:lang w:val="en-ZA"/>
        </w:rPr>
      </w:pPr>
      <w:r w:rsidRPr="00AC5DB1">
        <w:rPr>
          <w:b w:val="0"/>
          <w:sz w:val="24"/>
          <w:szCs w:val="24"/>
          <w:lang w:val="en-ZA"/>
        </w:rPr>
        <w:t>[14]</w:t>
      </w:r>
      <w:r w:rsidRPr="00AC5DB1">
        <w:rPr>
          <w:b w:val="0"/>
          <w:sz w:val="24"/>
          <w:szCs w:val="24"/>
          <w:lang w:val="en-ZA"/>
        </w:rPr>
        <w:tab/>
      </w:r>
      <w:r w:rsidR="00D41853" w:rsidRPr="00AC5DB1">
        <w:rPr>
          <w:b w:val="0"/>
          <w:sz w:val="24"/>
          <w:szCs w:val="24"/>
          <w:lang w:val="en-ZA"/>
        </w:rPr>
        <w:t>Considering the two amounts of R29</w:t>
      </w:r>
      <w:r w:rsidR="002C0B31" w:rsidRPr="00AC5DB1">
        <w:rPr>
          <w:b w:val="0"/>
          <w:sz w:val="24"/>
          <w:szCs w:val="24"/>
          <w:lang w:val="en-ZA"/>
        </w:rPr>
        <w:t xml:space="preserve"> </w:t>
      </w:r>
      <w:r w:rsidR="00D41853" w:rsidRPr="00AC5DB1">
        <w:rPr>
          <w:b w:val="0"/>
          <w:sz w:val="24"/>
          <w:szCs w:val="24"/>
          <w:lang w:val="en-ZA"/>
        </w:rPr>
        <w:t xml:space="preserve">660.64, the respondent admits one of them, for it acknowledges that it owed the applicant </w:t>
      </w:r>
      <w:r w:rsidR="009F3BB1" w:rsidRPr="00AC5DB1">
        <w:rPr>
          <w:b w:val="0"/>
          <w:sz w:val="24"/>
          <w:szCs w:val="24"/>
          <w:lang w:val="en-ZA"/>
        </w:rPr>
        <w:t xml:space="preserve">one payment </w:t>
      </w:r>
      <w:r w:rsidR="00E55367" w:rsidRPr="00AC5DB1">
        <w:rPr>
          <w:b w:val="0"/>
          <w:sz w:val="24"/>
          <w:szCs w:val="24"/>
          <w:lang w:val="en-ZA"/>
        </w:rPr>
        <w:t xml:space="preserve">in </w:t>
      </w:r>
      <w:r w:rsidR="00EB097D" w:rsidRPr="00AC5DB1">
        <w:rPr>
          <w:b w:val="0"/>
          <w:sz w:val="24"/>
          <w:szCs w:val="24"/>
          <w:lang w:val="en-ZA"/>
        </w:rPr>
        <w:t xml:space="preserve">that precise amount. </w:t>
      </w:r>
      <w:r w:rsidR="008F2688" w:rsidRPr="00AC5DB1">
        <w:rPr>
          <w:b w:val="0"/>
          <w:sz w:val="24"/>
          <w:szCs w:val="24"/>
          <w:lang w:val="en-ZA"/>
        </w:rPr>
        <w:t>It is not clear</w:t>
      </w:r>
      <w:r w:rsidR="009E6056">
        <w:rPr>
          <w:b w:val="0"/>
          <w:sz w:val="24"/>
          <w:szCs w:val="24"/>
          <w:lang w:val="en-ZA"/>
        </w:rPr>
        <w:t>, however,</w:t>
      </w:r>
      <w:r w:rsidR="008F2688" w:rsidRPr="00AC5DB1">
        <w:rPr>
          <w:b w:val="0"/>
          <w:sz w:val="24"/>
          <w:szCs w:val="24"/>
          <w:lang w:val="en-ZA"/>
        </w:rPr>
        <w:t xml:space="preserve"> which month’s commission is admitted</w:t>
      </w:r>
      <w:r w:rsidR="009E6056">
        <w:rPr>
          <w:b w:val="0"/>
          <w:sz w:val="24"/>
          <w:szCs w:val="24"/>
          <w:lang w:val="en-ZA"/>
        </w:rPr>
        <w:t>.</w:t>
      </w:r>
    </w:p>
    <w:p w14:paraId="233E6DA3" w14:textId="77777777" w:rsidR="009F3BB1" w:rsidRPr="009F3BB1" w:rsidRDefault="009F3BB1" w:rsidP="009F3BB1">
      <w:pPr>
        <w:pStyle w:val="FootnoteText"/>
        <w:spacing w:line="360" w:lineRule="auto"/>
        <w:rPr>
          <w:b w:val="0"/>
          <w:sz w:val="24"/>
          <w:szCs w:val="24"/>
          <w:lang w:val="en-ZA"/>
        </w:rPr>
      </w:pPr>
    </w:p>
    <w:p w14:paraId="2D00D33E" w14:textId="535E7160" w:rsidR="00D41853" w:rsidRDefault="0064104F" w:rsidP="0064104F">
      <w:pPr>
        <w:pStyle w:val="FootnoteText"/>
        <w:spacing w:line="360" w:lineRule="auto"/>
        <w:rPr>
          <w:b w:val="0"/>
          <w:sz w:val="24"/>
          <w:szCs w:val="24"/>
          <w:lang w:val="en-ZA"/>
        </w:rPr>
      </w:pPr>
      <w:r>
        <w:rPr>
          <w:b w:val="0"/>
          <w:sz w:val="24"/>
          <w:szCs w:val="24"/>
          <w:lang w:val="en-ZA"/>
        </w:rPr>
        <w:t>[15]</w:t>
      </w:r>
      <w:r>
        <w:rPr>
          <w:b w:val="0"/>
          <w:sz w:val="24"/>
          <w:szCs w:val="24"/>
          <w:lang w:val="en-ZA"/>
        </w:rPr>
        <w:tab/>
      </w:r>
      <w:r w:rsidR="009E6056">
        <w:rPr>
          <w:b w:val="0"/>
          <w:sz w:val="24"/>
          <w:szCs w:val="24"/>
          <w:lang w:val="en-ZA"/>
        </w:rPr>
        <w:t>It</w:t>
      </w:r>
      <w:r w:rsidR="00D41853">
        <w:rPr>
          <w:b w:val="0"/>
          <w:sz w:val="24"/>
          <w:szCs w:val="24"/>
          <w:lang w:val="en-ZA"/>
        </w:rPr>
        <w:t xml:space="preserve"> seems to me that the other </w:t>
      </w:r>
      <w:r w:rsidR="00E55367">
        <w:rPr>
          <w:b w:val="0"/>
          <w:sz w:val="24"/>
          <w:szCs w:val="24"/>
          <w:lang w:val="en-ZA"/>
        </w:rPr>
        <w:t xml:space="preserve">commission </w:t>
      </w:r>
      <w:r w:rsidR="00D41853">
        <w:rPr>
          <w:b w:val="0"/>
          <w:sz w:val="24"/>
          <w:szCs w:val="24"/>
          <w:lang w:val="en-ZA"/>
        </w:rPr>
        <w:t xml:space="preserve">payment </w:t>
      </w:r>
      <w:r w:rsidR="000A61E2">
        <w:rPr>
          <w:b w:val="0"/>
          <w:sz w:val="24"/>
          <w:szCs w:val="24"/>
          <w:lang w:val="en-ZA"/>
        </w:rPr>
        <w:t>of R29</w:t>
      </w:r>
      <w:r w:rsidR="002C0B31">
        <w:rPr>
          <w:b w:val="0"/>
          <w:sz w:val="24"/>
          <w:szCs w:val="24"/>
          <w:lang w:val="en-ZA"/>
        </w:rPr>
        <w:t xml:space="preserve"> </w:t>
      </w:r>
      <w:r w:rsidR="000A61E2">
        <w:rPr>
          <w:b w:val="0"/>
          <w:sz w:val="24"/>
          <w:szCs w:val="24"/>
          <w:lang w:val="en-ZA"/>
        </w:rPr>
        <w:t xml:space="preserve">660.64 must be deemed </w:t>
      </w:r>
      <w:r w:rsidR="00D41853">
        <w:rPr>
          <w:b w:val="0"/>
          <w:sz w:val="24"/>
          <w:szCs w:val="24"/>
          <w:lang w:val="en-ZA"/>
        </w:rPr>
        <w:t xml:space="preserve">to be admitted by the respondent by virtue of </w:t>
      </w:r>
      <w:r w:rsidR="00AF1AC0">
        <w:rPr>
          <w:b w:val="0"/>
          <w:sz w:val="24"/>
          <w:szCs w:val="24"/>
          <w:lang w:val="en-ZA"/>
        </w:rPr>
        <w:t xml:space="preserve">the way that it has answered to the applicant’s allegations </w:t>
      </w:r>
      <w:r w:rsidR="008F2688">
        <w:rPr>
          <w:b w:val="0"/>
          <w:sz w:val="24"/>
          <w:szCs w:val="24"/>
          <w:lang w:val="en-ZA"/>
        </w:rPr>
        <w:t>in his founding affidavit that allege that the two identical commissions are due to him.</w:t>
      </w:r>
      <w:r w:rsidR="00D41853">
        <w:rPr>
          <w:b w:val="0"/>
          <w:sz w:val="24"/>
          <w:szCs w:val="24"/>
          <w:lang w:val="en-ZA"/>
        </w:rPr>
        <w:t xml:space="preserve"> In its answering affidavit</w:t>
      </w:r>
      <w:r w:rsidR="00684B3F">
        <w:rPr>
          <w:b w:val="0"/>
          <w:sz w:val="24"/>
          <w:szCs w:val="24"/>
          <w:lang w:val="en-ZA"/>
        </w:rPr>
        <w:t>,</w:t>
      </w:r>
      <w:r w:rsidR="00D41853">
        <w:rPr>
          <w:b w:val="0"/>
          <w:sz w:val="24"/>
          <w:szCs w:val="24"/>
          <w:lang w:val="en-ZA"/>
        </w:rPr>
        <w:t xml:space="preserve"> when dealing with the </w:t>
      </w:r>
      <w:r w:rsidR="002945F0">
        <w:rPr>
          <w:b w:val="0"/>
          <w:sz w:val="24"/>
          <w:szCs w:val="24"/>
          <w:lang w:val="en-ZA"/>
        </w:rPr>
        <w:t>sub-</w:t>
      </w:r>
      <w:r w:rsidR="008F2688">
        <w:rPr>
          <w:b w:val="0"/>
          <w:sz w:val="24"/>
          <w:szCs w:val="24"/>
          <w:lang w:val="en-ZA"/>
        </w:rPr>
        <w:t xml:space="preserve">paragraph </w:t>
      </w:r>
      <w:r w:rsidR="002945F0">
        <w:rPr>
          <w:b w:val="0"/>
          <w:sz w:val="24"/>
          <w:szCs w:val="24"/>
          <w:lang w:val="en-ZA"/>
        </w:rPr>
        <w:t xml:space="preserve">in the founding affidavit that allege the two identical </w:t>
      </w:r>
      <w:r w:rsidR="009E6056">
        <w:rPr>
          <w:b w:val="0"/>
          <w:sz w:val="24"/>
          <w:szCs w:val="24"/>
          <w:lang w:val="en-ZA"/>
        </w:rPr>
        <w:t>commissions</w:t>
      </w:r>
      <w:r w:rsidR="00D41853">
        <w:rPr>
          <w:b w:val="0"/>
          <w:sz w:val="24"/>
          <w:szCs w:val="24"/>
          <w:lang w:val="en-ZA"/>
        </w:rPr>
        <w:t>, the re</w:t>
      </w:r>
      <w:r w:rsidR="000A61E2">
        <w:rPr>
          <w:b w:val="0"/>
          <w:sz w:val="24"/>
          <w:szCs w:val="24"/>
          <w:lang w:val="en-ZA"/>
        </w:rPr>
        <w:t>spondent st</w:t>
      </w:r>
      <w:r w:rsidR="00D41853">
        <w:rPr>
          <w:b w:val="0"/>
          <w:sz w:val="24"/>
          <w:szCs w:val="24"/>
          <w:lang w:val="en-ZA"/>
        </w:rPr>
        <w:t>ates the following:</w:t>
      </w:r>
    </w:p>
    <w:p w14:paraId="13B4C0E0" w14:textId="77777777" w:rsidR="00D41853" w:rsidRPr="00EB097D" w:rsidRDefault="00D41853" w:rsidP="00AF1AC0">
      <w:pPr>
        <w:pStyle w:val="FootnoteText"/>
        <w:spacing w:line="360" w:lineRule="auto"/>
        <w:rPr>
          <w:b w:val="0"/>
          <w:sz w:val="22"/>
          <w:szCs w:val="22"/>
          <w:lang w:val="en-ZA"/>
        </w:rPr>
      </w:pPr>
      <w:r w:rsidRPr="00EB097D">
        <w:rPr>
          <w:b w:val="0"/>
          <w:sz w:val="22"/>
          <w:szCs w:val="22"/>
          <w:lang w:val="en-ZA"/>
        </w:rPr>
        <w:t>‘</w:t>
      </w:r>
      <w:r w:rsidR="00EB097D" w:rsidRPr="00EB097D">
        <w:rPr>
          <w:b w:val="0"/>
          <w:sz w:val="22"/>
          <w:szCs w:val="22"/>
          <w:lang w:val="en-ZA"/>
        </w:rPr>
        <w:t>7.5</w:t>
      </w:r>
      <w:r w:rsidR="00EB097D" w:rsidRPr="00EB097D">
        <w:rPr>
          <w:b w:val="0"/>
          <w:sz w:val="22"/>
          <w:szCs w:val="22"/>
          <w:lang w:val="en-ZA"/>
        </w:rPr>
        <w:tab/>
        <w:t>Whilst the aim of the application is noted, it is denied that the applicant is entitled to any of the relief sought.</w:t>
      </w:r>
    </w:p>
    <w:p w14:paraId="18581291" w14:textId="77777777" w:rsidR="00EB097D" w:rsidRPr="00EB097D" w:rsidRDefault="00EB097D" w:rsidP="00AF1AC0">
      <w:pPr>
        <w:pStyle w:val="FootnoteText"/>
        <w:spacing w:line="360" w:lineRule="auto"/>
        <w:rPr>
          <w:b w:val="0"/>
          <w:sz w:val="22"/>
          <w:szCs w:val="22"/>
          <w:lang w:val="en-ZA"/>
        </w:rPr>
      </w:pPr>
      <w:r w:rsidRPr="00EB097D">
        <w:rPr>
          <w:b w:val="0"/>
          <w:sz w:val="22"/>
          <w:szCs w:val="22"/>
          <w:lang w:val="en-ZA"/>
        </w:rPr>
        <w:t>7.6</w:t>
      </w:r>
      <w:r w:rsidRPr="00EB097D">
        <w:rPr>
          <w:b w:val="0"/>
          <w:sz w:val="22"/>
          <w:szCs w:val="22"/>
          <w:lang w:val="en-ZA"/>
        </w:rPr>
        <w:tab/>
        <w:t>The relief sought is fatally flawed, ill-conceived and in fact not competent in law.’</w:t>
      </w:r>
    </w:p>
    <w:p w14:paraId="05CCF934" w14:textId="4A9F24DF" w:rsidR="00174717" w:rsidRDefault="00684B3F" w:rsidP="00AF1AC0">
      <w:pPr>
        <w:pStyle w:val="FootnoteText"/>
        <w:spacing w:line="360" w:lineRule="auto"/>
        <w:rPr>
          <w:b w:val="0"/>
          <w:sz w:val="24"/>
          <w:szCs w:val="24"/>
          <w:lang w:val="en-ZA"/>
        </w:rPr>
      </w:pPr>
      <w:r>
        <w:rPr>
          <w:b w:val="0"/>
          <w:sz w:val="24"/>
          <w:szCs w:val="24"/>
          <w:lang w:val="en-ZA"/>
        </w:rPr>
        <w:t xml:space="preserve">This is a general rejection of the applicant’s claim that does not specifically address the precise amounts identified and claimed by the applicant. </w:t>
      </w:r>
      <w:r w:rsidR="000A61E2">
        <w:rPr>
          <w:b w:val="0"/>
          <w:sz w:val="24"/>
          <w:szCs w:val="24"/>
          <w:lang w:val="en-ZA"/>
        </w:rPr>
        <w:t>It is trite that where an allegation is not specifically addressed, it is taken to be admitted.</w:t>
      </w:r>
      <w:r w:rsidR="000A61E2">
        <w:rPr>
          <w:rStyle w:val="FootnoteReference"/>
          <w:b w:val="0"/>
          <w:sz w:val="24"/>
          <w:szCs w:val="24"/>
          <w:lang w:val="en-ZA"/>
        </w:rPr>
        <w:footnoteReference w:id="1"/>
      </w:r>
      <w:r w:rsidR="003B5EBA">
        <w:rPr>
          <w:b w:val="0"/>
          <w:sz w:val="24"/>
          <w:szCs w:val="24"/>
          <w:lang w:val="en-ZA"/>
        </w:rPr>
        <w:t xml:space="preserve"> The entitlement of the applicant </w:t>
      </w:r>
      <w:r w:rsidR="008C010D">
        <w:rPr>
          <w:b w:val="0"/>
          <w:sz w:val="24"/>
          <w:szCs w:val="24"/>
          <w:lang w:val="en-ZA"/>
        </w:rPr>
        <w:t>t</w:t>
      </w:r>
      <w:r w:rsidR="003B5EBA">
        <w:rPr>
          <w:b w:val="0"/>
          <w:sz w:val="24"/>
          <w:szCs w:val="24"/>
          <w:lang w:val="en-ZA"/>
        </w:rPr>
        <w:t>o the second commission of R29</w:t>
      </w:r>
      <w:r w:rsidR="006C0C6B">
        <w:rPr>
          <w:b w:val="0"/>
          <w:sz w:val="24"/>
          <w:szCs w:val="24"/>
          <w:lang w:val="en-ZA"/>
        </w:rPr>
        <w:t> </w:t>
      </w:r>
      <w:r w:rsidR="003B5EBA">
        <w:rPr>
          <w:b w:val="0"/>
          <w:sz w:val="24"/>
          <w:szCs w:val="24"/>
          <w:lang w:val="en-ZA"/>
        </w:rPr>
        <w:t>660.64 must therefore be taken to be admitted.</w:t>
      </w:r>
    </w:p>
    <w:p w14:paraId="23810008" w14:textId="77777777" w:rsidR="00277C7A" w:rsidRDefault="00277C7A" w:rsidP="00AF1AC0">
      <w:pPr>
        <w:pStyle w:val="FootnoteText"/>
        <w:spacing w:line="360" w:lineRule="auto"/>
        <w:rPr>
          <w:b w:val="0"/>
          <w:sz w:val="24"/>
          <w:szCs w:val="24"/>
          <w:lang w:val="en-ZA"/>
        </w:rPr>
      </w:pPr>
    </w:p>
    <w:p w14:paraId="26EAF8F7" w14:textId="68FD2AC3" w:rsidR="00781E19" w:rsidRDefault="0064104F" w:rsidP="0064104F">
      <w:pPr>
        <w:pStyle w:val="FootnoteText"/>
        <w:spacing w:line="360" w:lineRule="auto"/>
        <w:rPr>
          <w:b w:val="0"/>
          <w:sz w:val="24"/>
          <w:szCs w:val="24"/>
          <w:lang w:val="en-ZA"/>
        </w:rPr>
      </w:pPr>
      <w:r>
        <w:rPr>
          <w:b w:val="0"/>
          <w:sz w:val="24"/>
          <w:szCs w:val="24"/>
          <w:lang w:val="en-ZA"/>
        </w:rPr>
        <w:t>[16]</w:t>
      </w:r>
      <w:r>
        <w:rPr>
          <w:b w:val="0"/>
          <w:sz w:val="24"/>
          <w:szCs w:val="24"/>
          <w:lang w:val="en-ZA"/>
        </w:rPr>
        <w:tab/>
      </w:r>
      <w:r w:rsidR="00277C7A">
        <w:rPr>
          <w:b w:val="0"/>
          <w:sz w:val="24"/>
          <w:szCs w:val="24"/>
          <w:lang w:val="en-ZA"/>
        </w:rPr>
        <w:t xml:space="preserve">The </w:t>
      </w:r>
      <w:r w:rsidR="00A00EA7">
        <w:rPr>
          <w:b w:val="0"/>
          <w:sz w:val="24"/>
          <w:szCs w:val="24"/>
          <w:lang w:val="en-ZA"/>
        </w:rPr>
        <w:t xml:space="preserve">applicant </w:t>
      </w:r>
      <w:r w:rsidR="00277C7A">
        <w:rPr>
          <w:b w:val="0"/>
          <w:sz w:val="24"/>
          <w:szCs w:val="24"/>
          <w:lang w:val="en-ZA"/>
        </w:rPr>
        <w:t xml:space="preserve">appears to </w:t>
      </w:r>
      <w:r w:rsidR="00A00EA7">
        <w:rPr>
          <w:b w:val="0"/>
          <w:sz w:val="24"/>
          <w:szCs w:val="24"/>
          <w:lang w:val="en-ZA"/>
        </w:rPr>
        <w:t xml:space="preserve">concede the </w:t>
      </w:r>
      <w:r w:rsidR="00FD3B00">
        <w:rPr>
          <w:b w:val="0"/>
          <w:sz w:val="24"/>
          <w:szCs w:val="24"/>
          <w:lang w:val="en-ZA"/>
        </w:rPr>
        <w:t>correctness</w:t>
      </w:r>
      <w:r w:rsidR="00A00EA7">
        <w:rPr>
          <w:b w:val="0"/>
          <w:sz w:val="24"/>
          <w:szCs w:val="24"/>
          <w:lang w:val="en-ZA"/>
        </w:rPr>
        <w:t xml:space="preserve"> of</w:t>
      </w:r>
      <w:r w:rsidR="00FD3B00">
        <w:rPr>
          <w:b w:val="0"/>
          <w:sz w:val="24"/>
          <w:szCs w:val="24"/>
          <w:lang w:val="en-ZA"/>
        </w:rPr>
        <w:t xml:space="preserve"> the </w:t>
      </w:r>
      <w:r w:rsidR="00684B3F">
        <w:rPr>
          <w:b w:val="0"/>
          <w:sz w:val="24"/>
          <w:szCs w:val="24"/>
          <w:lang w:val="en-ZA"/>
        </w:rPr>
        <w:t>‘</w:t>
      </w:r>
      <w:r w:rsidR="00346960">
        <w:rPr>
          <w:b w:val="0"/>
          <w:sz w:val="24"/>
          <w:szCs w:val="24"/>
          <w:lang w:val="en-ZA"/>
        </w:rPr>
        <w:t>harvest commission</w:t>
      </w:r>
      <w:r w:rsidR="00684B3F">
        <w:rPr>
          <w:b w:val="0"/>
          <w:sz w:val="24"/>
          <w:szCs w:val="24"/>
          <w:lang w:val="en-ZA"/>
        </w:rPr>
        <w:t>’</w:t>
      </w:r>
      <w:r w:rsidR="00346960">
        <w:rPr>
          <w:b w:val="0"/>
          <w:sz w:val="24"/>
          <w:szCs w:val="24"/>
          <w:lang w:val="en-ZA"/>
        </w:rPr>
        <w:t xml:space="preserve"> </w:t>
      </w:r>
      <w:r w:rsidR="00FD3B00">
        <w:rPr>
          <w:b w:val="0"/>
          <w:sz w:val="24"/>
          <w:szCs w:val="24"/>
          <w:lang w:val="en-ZA"/>
        </w:rPr>
        <w:t>of</w:t>
      </w:r>
      <w:r w:rsidR="00A00EA7">
        <w:rPr>
          <w:b w:val="0"/>
          <w:sz w:val="24"/>
          <w:szCs w:val="24"/>
          <w:lang w:val="en-ZA"/>
        </w:rPr>
        <w:t xml:space="preserve"> R210</w:t>
      </w:r>
      <w:r w:rsidR="002C0B31">
        <w:rPr>
          <w:b w:val="0"/>
          <w:sz w:val="24"/>
          <w:szCs w:val="24"/>
          <w:lang w:val="en-ZA"/>
        </w:rPr>
        <w:t xml:space="preserve"> </w:t>
      </w:r>
      <w:r w:rsidR="00A00EA7">
        <w:rPr>
          <w:b w:val="0"/>
          <w:sz w:val="24"/>
          <w:szCs w:val="24"/>
          <w:lang w:val="en-ZA"/>
        </w:rPr>
        <w:t>311.32</w:t>
      </w:r>
      <w:r w:rsidR="00D80DBD">
        <w:rPr>
          <w:b w:val="0"/>
          <w:sz w:val="24"/>
          <w:szCs w:val="24"/>
          <w:lang w:val="en-ZA"/>
        </w:rPr>
        <w:t xml:space="preserve"> because in two different documents</w:t>
      </w:r>
      <w:r w:rsidR="00703106">
        <w:rPr>
          <w:b w:val="0"/>
          <w:sz w:val="24"/>
          <w:szCs w:val="24"/>
          <w:lang w:val="en-ZA"/>
        </w:rPr>
        <w:t xml:space="preserve"> that it caused to be brought into existence</w:t>
      </w:r>
      <w:r w:rsidR="00AF1AC0">
        <w:rPr>
          <w:b w:val="0"/>
          <w:sz w:val="24"/>
          <w:szCs w:val="24"/>
          <w:lang w:val="en-ZA"/>
        </w:rPr>
        <w:t>,</w:t>
      </w:r>
      <w:r w:rsidR="00D80DBD">
        <w:rPr>
          <w:b w:val="0"/>
          <w:sz w:val="24"/>
          <w:szCs w:val="24"/>
          <w:lang w:val="en-ZA"/>
        </w:rPr>
        <w:t xml:space="preserve"> it confirms that this is the amount due </w:t>
      </w:r>
      <w:r w:rsidR="00684B3F">
        <w:rPr>
          <w:b w:val="0"/>
          <w:sz w:val="24"/>
          <w:szCs w:val="24"/>
          <w:lang w:val="en-ZA"/>
        </w:rPr>
        <w:t xml:space="preserve">by it </w:t>
      </w:r>
      <w:r w:rsidR="00D80DBD">
        <w:rPr>
          <w:b w:val="0"/>
          <w:sz w:val="24"/>
          <w:szCs w:val="24"/>
          <w:lang w:val="en-ZA"/>
        </w:rPr>
        <w:t xml:space="preserve">to </w:t>
      </w:r>
      <w:r w:rsidR="00480C79">
        <w:rPr>
          <w:b w:val="0"/>
          <w:sz w:val="24"/>
          <w:szCs w:val="24"/>
          <w:lang w:val="en-ZA"/>
        </w:rPr>
        <w:t>the applicant</w:t>
      </w:r>
      <w:r w:rsidR="00E55367">
        <w:rPr>
          <w:b w:val="0"/>
          <w:sz w:val="24"/>
          <w:szCs w:val="24"/>
          <w:lang w:val="en-ZA"/>
        </w:rPr>
        <w:t xml:space="preserve"> in this regard</w:t>
      </w:r>
      <w:r w:rsidR="00D80DBD">
        <w:rPr>
          <w:b w:val="0"/>
          <w:sz w:val="24"/>
          <w:szCs w:val="24"/>
          <w:lang w:val="en-ZA"/>
        </w:rPr>
        <w:t xml:space="preserve">. </w:t>
      </w:r>
      <w:r w:rsidR="00A00EA7">
        <w:rPr>
          <w:b w:val="0"/>
          <w:sz w:val="24"/>
          <w:szCs w:val="24"/>
          <w:lang w:val="en-ZA"/>
        </w:rPr>
        <w:t xml:space="preserve">In </w:t>
      </w:r>
      <w:r w:rsidR="00AF1AC0">
        <w:rPr>
          <w:b w:val="0"/>
          <w:sz w:val="24"/>
          <w:szCs w:val="24"/>
          <w:lang w:val="en-ZA"/>
        </w:rPr>
        <w:t xml:space="preserve">a letter dated 7 February 2023, </w:t>
      </w:r>
      <w:r w:rsidR="00C57B4E">
        <w:rPr>
          <w:b w:val="0"/>
          <w:sz w:val="24"/>
          <w:szCs w:val="24"/>
          <w:lang w:val="en-ZA"/>
        </w:rPr>
        <w:t>written by the respondent to the applicant</w:t>
      </w:r>
      <w:r w:rsidR="00AF1AC0">
        <w:rPr>
          <w:b w:val="0"/>
          <w:sz w:val="24"/>
          <w:szCs w:val="24"/>
          <w:lang w:val="en-ZA"/>
        </w:rPr>
        <w:t xml:space="preserve">, </w:t>
      </w:r>
      <w:r w:rsidR="00480C79">
        <w:rPr>
          <w:b w:val="0"/>
          <w:sz w:val="24"/>
          <w:szCs w:val="24"/>
          <w:lang w:val="en-ZA"/>
        </w:rPr>
        <w:t>the respondent</w:t>
      </w:r>
      <w:r w:rsidR="00CD0D6C">
        <w:rPr>
          <w:b w:val="0"/>
          <w:sz w:val="24"/>
          <w:szCs w:val="24"/>
          <w:lang w:val="en-ZA"/>
        </w:rPr>
        <w:t xml:space="preserve"> </w:t>
      </w:r>
      <w:r w:rsidR="00E55367">
        <w:rPr>
          <w:b w:val="0"/>
          <w:sz w:val="24"/>
          <w:szCs w:val="24"/>
          <w:lang w:val="en-ZA"/>
        </w:rPr>
        <w:t>made a proposal to the applicant</w:t>
      </w:r>
      <w:r w:rsidR="00A00EA7">
        <w:rPr>
          <w:b w:val="0"/>
          <w:sz w:val="24"/>
          <w:szCs w:val="24"/>
          <w:lang w:val="en-ZA"/>
        </w:rPr>
        <w:t>:</w:t>
      </w:r>
    </w:p>
    <w:p w14:paraId="1F5DEF34" w14:textId="77777777" w:rsidR="00A00EA7" w:rsidRPr="00A00EA7" w:rsidRDefault="00A00EA7" w:rsidP="00AF1AC0">
      <w:pPr>
        <w:pStyle w:val="FootnoteText"/>
        <w:spacing w:line="360" w:lineRule="auto"/>
        <w:rPr>
          <w:b w:val="0"/>
          <w:sz w:val="22"/>
          <w:szCs w:val="22"/>
          <w:lang w:val="en-ZA"/>
        </w:rPr>
      </w:pPr>
      <w:r w:rsidRPr="00A00EA7">
        <w:rPr>
          <w:b w:val="0"/>
          <w:sz w:val="22"/>
          <w:szCs w:val="22"/>
          <w:lang w:val="en-ZA"/>
        </w:rPr>
        <w:t>‘Dit word voorgestel dat die kapitaal verskuldig verhaal word van die 2022/23 oesversekering kommissie wat aan jou betaalbaar is, in die bedrag van R210,311.32 …’</w:t>
      </w:r>
    </w:p>
    <w:p w14:paraId="71AE5EB3" w14:textId="4750C59C" w:rsidR="004631E3" w:rsidRDefault="004631E3" w:rsidP="00480C79">
      <w:pPr>
        <w:pStyle w:val="FootnoteText"/>
        <w:spacing w:line="360" w:lineRule="auto"/>
        <w:rPr>
          <w:b w:val="0"/>
          <w:sz w:val="24"/>
          <w:szCs w:val="24"/>
          <w:lang w:val="en-ZA"/>
        </w:rPr>
      </w:pPr>
      <w:r>
        <w:rPr>
          <w:b w:val="0"/>
          <w:sz w:val="24"/>
          <w:szCs w:val="24"/>
          <w:lang w:val="en-ZA"/>
        </w:rPr>
        <w:t xml:space="preserve">In an attachment to an acknowledgement of debt that the respondent </w:t>
      </w:r>
      <w:r w:rsidR="00684B3F">
        <w:rPr>
          <w:b w:val="0"/>
          <w:sz w:val="24"/>
          <w:szCs w:val="24"/>
          <w:lang w:val="en-ZA"/>
        </w:rPr>
        <w:t xml:space="preserve">later </w:t>
      </w:r>
      <w:r>
        <w:rPr>
          <w:b w:val="0"/>
          <w:sz w:val="24"/>
          <w:szCs w:val="24"/>
          <w:lang w:val="en-ZA"/>
        </w:rPr>
        <w:t>prepared for the applicant to sign (</w:t>
      </w:r>
      <w:r w:rsidR="002C0B31">
        <w:rPr>
          <w:b w:val="0"/>
          <w:sz w:val="24"/>
          <w:szCs w:val="24"/>
          <w:lang w:val="en-ZA"/>
        </w:rPr>
        <w:t xml:space="preserve">which </w:t>
      </w:r>
      <w:r>
        <w:rPr>
          <w:b w:val="0"/>
          <w:sz w:val="24"/>
          <w:szCs w:val="24"/>
          <w:lang w:val="en-ZA"/>
        </w:rPr>
        <w:t xml:space="preserve">he declined to </w:t>
      </w:r>
      <w:r w:rsidR="002C0B31">
        <w:rPr>
          <w:b w:val="0"/>
          <w:sz w:val="24"/>
          <w:szCs w:val="24"/>
          <w:lang w:val="en-ZA"/>
        </w:rPr>
        <w:t>sign</w:t>
      </w:r>
      <w:r>
        <w:rPr>
          <w:b w:val="0"/>
          <w:sz w:val="24"/>
          <w:szCs w:val="24"/>
          <w:lang w:val="en-ZA"/>
        </w:rPr>
        <w:t>)</w:t>
      </w:r>
      <w:r w:rsidR="00AF1AC0">
        <w:rPr>
          <w:b w:val="0"/>
          <w:sz w:val="24"/>
          <w:szCs w:val="24"/>
          <w:lang w:val="en-ZA"/>
        </w:rPr>
        <w:t xml:space="preserve">, </w:t>
      </w:r>
      <w:r>
        <w:rPr>
          <w:b w:val="0"/>
          <w:sz w:val="24"/>
          <w:szCs w:val="24"/>
          <w:lang w:val="en-ZA"/>
        </w:rPr>
        <w:t>the following wording appears:</w:t>
      </w:r>
    </w:p>
    <w:p w14:paraId="4973FDCD" w14:textId="77777777" w:rsidR="004631E3" w:rsidRDefault="004631E3" w:rsidP="00AF1AC0">
      <w:pPr>
        <w:pStyle w:val="FootnoteText"/>
        <w:spacing w:line="360" w:lineRule="auto"/>
        <w:rPr>
          <w:b w:val="0"/>
          <w:sz w:val="22"/>
          <w:szCs w:val="22"/>
          <w:lang w:val="en-ZA"/>
        </w:rPr>
      </w:pPr>
      <w:r w:rsidRPr="004631E3">
        <w:rPr>
          <w:b w:val="0"/>
          <w:sz w:val="22"/>
          <w:szCs w:val="22"/>
          <w:lang w:val="en-ZA"/>
        </w:rPr>
        <w:t>‘Totale kommissie verdienste vir 2022/2023</w:t>
      </w:r>
      <w:r w:rsidR="006C2828">
        <w:rPr>
          <w:b w:val="0"/>
          <w:sz w:val="22"/>
          <w:szCs w:val="22"/>
          <w:lang w:val="en-ZA"/>
        </w:rPr>
        <w:t xml:space="preserve"> </w:t>
      </w:r>
      <w:r w:rsidRPr="004631E3">
        <w:rPr>
          <w:b w:val="0"/>
          <w:sz w:val="22"/>
          <w:szCs w:val="22"/>
          <w:lang w:val="en-ZA"/>
        </w:rPr>
        <w:t xml:space="preserve">seisone in die bedrag van R456,087.68 waarvan R210,311.32 kommissie betaalbaar is aan Philip Augustyn …’. </w:t>
      </w:r>
    </w:p>
    <w:p w14:paraId="01DC7638" w14:textId="77777777" w:rsidR="00FB3C84" w:rsidRPr="004631E3" w:rsidRDefault="00FB3C84" w:rsidP="00AF1AC0">
      <w:pPr>
        <w:pStyle w:val="FootnoteText"/>
        <w:spacing w:line="360" w:lineRule="auto"/>
        <w:rPr>
          <w:b w:val="0"/>
          <w:sz w:val="22"/>
          <w:szCs w:val="22"/>
          <w:lang w:val="en-ZA"/>
        </w:rPr>
      </w:pPr>
    </w:p>
    <w:p w14:paraId="01B00688" w14:textId="44E03925" w:rsidR="005779CB" w:rsidRPr="00AF1AC0" w:rsidRDefault="0064104F" w:rsidP="0064104F">
      <w:pPr>
        <w:pStyle w:val="FootnoteText"/>
        <w:spacing w:line="360" w:lineRule="auto"/>
        <w:rPr>
          <w:b w:val="0"/>
          <w:sz w:val="24"/>
          <w:szCs w:val="24"/>
          <w:lang w:val="en-ZA"/>
        </w:rPr>
      </w:pPr>
      <w:r w:rsidRPr="00AF1AC0">
        <w:rPr>
          <w:b w:val="0"/>
          <w:sz w:val="24"/>
          <w:szCs w:val="24"/>
          <w:lang w:val="en-ZA"/>
        </w:rPr>
        <w:t>[17]</w:t>
      </w:r>
      <w:r w:rsidRPr="00AF1AC0">
        <w:rPr>
          <w:b w:val="0"/>
          <w:sz w:val="24"/>
          <w:szCs w:val="24"/>
          <w:lang w:val="en-ZA"/>
        </w:rPr>
        <w:tab/>
      </w:r>
      <w:r w:rsidR="009F69AD" w:rsidRPr="004631E3">
        <w:rPr>
          <w:b w:val="0"/>
          <w:sz w:val="24"/>
          <w:szCs w:val="24"/>
          <w:lang w:val="en-ZA"/>
        </w:rPr>
        <w:t>However, in its answering affidavit, th</w:t>
      </w:r>
      <w:r w:rsidR="004631E3">
        <w:rPr>
          <w:b w:val="0"/>
          <w:sz w:val="24"/>
          <w:szCs w:val="24"/>
          <w:lang w:val="en-ZA"/>
        </w:rPr>
        <w:t>e respondent does not mention th</w:t>
      </w:r>
      <w:r w:rsidR="00480C79">
        <w:rPr>
          <w:b w:val="0"/>
          <w:sz w:val="24"/>
          <w:szCs w:val="24"/>
          <w:lang w:val="en-ZA"/>
        </w:rPr>
        <w:t>e amount of R210</w:t>
      </w:r>
      <w:r w:rsidR="00F53E60">
        <w:rPr>
          <w:b w:val="0"/>
          <w:sz w:val="24"/>
          <w:szCs w:val="24"/>
          <w:lang w:val="en-ZA"/>
        </w:rPr>
        <w:t xml:space="preserve"> </w:t>
      </w:r>
      <w:r w:rsidR="00480C79">
        <w:rPr>
          <w:b w:val="0"/>
          <w:sz w:val="24"/>
          <w:szCs w:val="24"/>
          <w:lang w:val="en-ZA"/>
        </w:rPr>
        <w:t>311.32</w:t>
      </w:r>
      <w:r w:rsidR="004631E3">
        <w:rPr>
          <w:b w:val="0"/>
          <w:sz w:val="24"/>
          <w:szCs w:val="24"/>
          <w:lang w:val="en-ZA"/>
        </w:rPr>
        <w:t>.</w:t>
      </w:r>
      <w:r w:rsidR="009F69AD" w:rsidRPr="004631E3">
        <w:rPr>
          <w:b w:val="0"/>
          <w:sz w:val="24"/>
          <w:szCs w:val="24"/>
          <w:lang w:val="en-ZA"/>
        </w:rPr>
        <w:t xml:space="preserve"> Instead, </w:t>
      </w:r>
      <w:r w:rsidR="006C2828">
        <w:rPr>
          <w:b w:val="0"/>
          <w:sz w:val="24"/>
          <w:szCs w:val="24"/>
          <w:lang w:val="en-ZA"/>
        </w:rPr>
        <w:t>it</w:t>
      </w:r>
      <w:r w:rsidR="009F69AD" w:rsidRPr="004631E3">
        <w:rPr>
          <w:b w:val="0"/>
          <w:sz w:val="24"/>
          <w:szCs w:val="24"/>
          <w:lang w:val="en-ZA"/>
        </w:rPr>
        <w:t xml:space="preserve"> alleges that what it owes the applicant </w:t>
      </w:r>
      <w:r w:rsidR="00FD3B00" w:rsidRPr="004631E3">
        <w:rPr>
          <w:b w:val="0"/>
          <w:sz w:val="24"/>
          <w:szCs w:val="24"/>
          <w:lang w:val="en-ZA"/>
        </w:rPr>
        <w:t xml:space="preserve">for </w:t>
      </w:r>
      <w:r w:rsidR="005617CB">
        <w:rPr>
          <w:b w:val="0"/>
          <w:sz w:val="24"/>
          <w:szCs w:val="24"/>
          <w:lang w:val="en-ZA"/>
        </w:rPr>
        <w:t xml:space="preserve">the </w:t>
      </w:r>
      <w:r w:rsidR="00FD3B00" w:rsidRPr="004631E3">
        <w:rPr>
          <w:b w:val="0"/>
          <w:sz w:val="24"/>
          <w:szCs w:val="24"/>
          <w:lang w:val="en-ZA"/>
        </w:rPr>
        <w:t xml:space="preserve">harvest commission </w:t>
      </w:r>
      <w:r w:rsidR="009F69AD" w:rsidRPr="004631E3">
        <w:rPr>
          <w:b w:val="0"/>
          <w:sz w:val="24"/>
          <w:szCs w:val="24"/>
          <w:lang w:val="en-ZA"/>
        </w:rPr>
        <w:t>is the amount of R</w:t>
      </w:r>
      <w:r w:rsidR="009F69AD" w:rsidRPr="004631E3">
        <w:rPr>
          <w:rFonts w:asciiTheme="minorBidi" w:eastAsia="Times New Roman" w:hAnsiTheme="minorBidi" w:cstheme="minorBidi"/>
          <w:b w:val="0"/>
          <w:bCs/>
          <w:sz w:val="24"/>
          <w:szCs w:val="24"/>
          <w:lang w:val="en-ZA" w:eastAsia="en-GB" w:bidi="yi-Hebr"/>
        </w:rPr>
        <w:t>203</w:t>
      </w:r>
      <w:r w:rsidR="00F53E60">
        <w:rPr>
          <w:rFonts w:asciiTheme="minorBidi" w:eastAsia="Times New Roman" w:hAnsiTheme="minorBidi" w:cstheme="minorBidi"/>
          <w:b w:val="0"/>
          <w:bCs/>
          <w:sz w:val="24"/>
          <w:szCs w:val="24"/>
          <w:lang w:val="en-ZA" w:eastAsia="en-GB" w:bidi="yi-Hebr"/>
        </w:rPr>
        <w:t xml:space="preserve"> </w:t>
      </w:r>
      <w:r w:rsidR="009F69AD" w:rsidRPr="004631E3">
        <w:rPr>
          <w:rFonts w:asciiTheme="minorBidi" w:eastAsia="Times New Roman" w:hAnsiTheme="minorBidi" w:cstheme="minorBidi"/>
          <w:b w:val="0"/>
          <w:bCs/>
          <w:sz w:val="24"/>
          <w:szCs w:val="24"/>
          <w:lang w:val="en-ZA" w:eastAsia="en-GB" w:bidi="yi-Hebr"/>
        </w:rPr>
        <w:t>190.90</w:t>
      </w:r>
      <w:r w:rsidR="00FD3B00" w:rsidRPr="004631E3">
        <w:rPr>
          <w:rFonts w:asciiTheme="minorBidi" w:eastAsia="Times New Roman" w:hAnsiTheme="minorBidi" w:cstheme="minorBidi"/>
          <w:b w:val="0"/>
          <w:bCs/>
          <w:sz w:val="24"/>
          <w:szCs w:val="24"/>
          <w:lang w:val="en-ZA" w:eastAsia="en-GB" w:bidi="yi-Hebr"/>
        </w:rPr>
        <w:t xml:space="preserve">. Why there is </w:t>
      </w:r>
      <w:r w:rsidR="000B2E61">
        <w:rPr>
          <w:rFonts w:asciiTheme="minorBidi" w:eastAsia="Times New Roman" w:hAnsiTheme="minorBidi" w:cstheme="minorBidi"/>
          <w:b w:val="0"/>
          <w:bCs/>
          <w:sz w:val="24"/>
          <w:szCs w:val="24"/>
          <w:lang w:val="en-ZA" w:eastAsia="en-GB" w:bidi="yi-Hebr"/>
        </w:rPr>
        <w:t>a</w:t>
      </w:r>
      <w:r w:rsidR="000B2E61" w:rsidRPr="004631E3">
        <w:rPr>
          <w:rFonts w:asciiTheme="minorBidi" w:eastAsia="Times New Roman" w:hAnsiTheme="minorBidi" w:cstheme="minorBidi"/>
          <w:b w:val="0"/>
          <w:bCs/>
          <w:sz w:val="24"/>
          <w:szCs w:val="24"/>
          <w:lang w:val="en-ZA" w:eastAsia="en-GB" w:bidi="yi-Hebr"/>
        </w:rPr>
        <w:t xml:space="preserve"> </w:t>
      </w:r>
      <w:r w:rsidR="00FD3B00" w:rsidRPr="004631E3">
        <w:rPr>
          <w:rFonts w:asciiTheme="minorBidi" w:eastAsia="Times New Roman" w:hAnsiTheme="minorBidi" w:cstheme="minorBidi"/>
          <w:b w:val="0"/>
          <w:bCs/>
          <w:sz w:val="24"/>
          <w:szCs w:val="24"/>
          <w:lang w:val="en-ZA" w:eastAsia="en-GB" w:bidi="yi-Hebr"/>
        </w:rPr>
        <w:t xml:space="preserve">difference </w:t>
      </w:r>
      <w:r w:rsidR="00346960" w:rsidRPr="004631E3">
        <w:rPr>
          <w:rFonts w:asciiTheme="minorBidi" w:eastAsia="Times New Roman" w:hAnsiTheme="minorBidi" w:cstheme="minorBidi"/>
          <w:b w:val="0"/>
          <w:bCs/>
          <w:sz w:val="24"/>
          <w:szCs w:val="24"/>
          <w:lang w:val="en-ZA" w:eastAsia="en-GB" w:bidi="yi-Hebr"/>
        </w:rPr>
        <w:t>of R7</w:t>
      </w:r>
      <w:r w:rsidR="00233258">
        <w:rPr>
          <w:rFonts w:asciiTheme="minorBidi" w:eastAsia="Times New Roman" w:hAnsiTheme="minorBidi" w:cstheme="minorBidi"/>
          <w:b w:val="0"/>
          <w:bCs/>
          <w:sz w:val="24"/>
          <w:szCs w:val="24"/>
          <w:lang w:val="en-ZA" w:eastAsia="en-GB" w:bidi="yi-Hebr"/>
        </w:rPr>
        <w:t> </w:t>
      </w:r>
      <w:r w:rsidR="00346960" w:rsidRPr="004631E3">
        <w:rPr>
          <w:rFonts w:asciiTheme="minorBidi" w:eastAsia="Times New Roman" w:hAnsiTheme="minorBidi" w:cstheme="minorBidi"/>
          <w:b w:val="0"/>
          <w:bCs/>
          <w:sz w:val="24"/>
          <w:szCs w:val="24"/>
          <w:lang w:val="en-ZA" w:eastAsia="en-GB" w:bidi="yi-Hebr"/>
        </w:rPr>
        <w:t xml:space="preserve">120.42 </w:t>
      </w:r>
      <w:r w:rsidR="006C2828">
        <w:rPr>
          <w:rFonts w:asciiTheme="minorBidi" w:eastAsia="Times New Roman" w:hAnsiTheme="minorBidi" w:cstheme="minorBidi"/>
          <w:b w:val="0"/>
          <w:bCs/>
          <w:sz w:val="24"/>
          <w:szCs w:val="24"/>
          <w:lang w:val="en-ZA" w:eastAsia="en-GB" w:bidi="yi-Hebr"/>
        </w:rPr>
        <w:t>remains un</w:t>
      </w:r>
      <w:r w:rsidR="00FD3B00" w:rsidRPr="004631E3">
        <w:rPr>
          <w:rFonts w:asciiTheme="minorBidi" w:eastAsia="Times New Roman" w:hAnsiTheme="minorBidi" w:cstheme="minorBidi"/>
          <w:b w:val="0"/>
          <w:bCs/>
          <w:sz w:val="24"/>
          <w:szCs w:val="24"/>
          <w:lang w:val="en-ZA" w:eastAsia="en-GB" w:bidi="yi-Hebr"/>
        </w:rPr>
        <w:t>explained</w:t>
      </w:r>
      <w:r w:rsidR="003C3827">
        <w:rPr>
          <w:rFonts w:asciiTheme="minorBidi" w:eastAsia="Times New Roman" w:hAnsiTheme="minorBidi" w:cstheme="minorBidi"/>
          <w:b w:val="0"/>
          <w:bCs/>
          <w:sz w:val="24"/>
          <w:szCs w:val="24"/>
          <w:lang w:val="en-ZA" w:eastAsia="en-GB" w:bidi="yi-Hebr"/>
        </w:rPr>
        <w:t xml:space="preserve"> in the face of the respondent’s own admissions as to what is due to the applicant</w:t>
      </w:r>
      <w:r w:rsidR="00E55367">
        <w:rPr>
          <w:rFonts w:asciiTheme="minorBidi" w:eastAsia="Times New Roman" w:hAnsiTheme="minorBidi" w:cstheme="minorBidi"/>
          <w:b w:val="0"/>
          <w:bCs/>
          <w:sz w:val="24"/>
          <w:szCs w:val="24"/>
          <w:lang w:val="en-ZA" w:eastAsia="en-GB" w:bidi="yi-Hebr"/>
        </w:rPr>
        <w:t>.</w:t>
      </w:r>
      <w:r w:rsidR="00FD3B00" w:rsidRPr="004631E3">
        <w:rPr>
          <w:rFonts w:asciiTheme="minorBidi" w:eastAsia="Times New Roman" w:hAnsiTheme="minorBidi" w:cstheme="minorBidi"/>
          <w:b w:val="0"/>
          <w:bCs/>
          <w:sz w:val="24"/>
          <w:szCs w:val="24"/>
          <w:lang w:val="en-ZA" w:eastAsia="en-GB" w:bidi="yi-Hebr"/>
        </w:rPr>
        <w:t xml:space="preserve"> </w:t>
      </w:r>
      <w:r w:rsidR="005779CB">
        <w:rPr>
          <w:rFonts w:asciiTheme="minorBidi" w:eastAsia="Times New Roman" w:hAnsiTheme="minorBidi" w:cstheme="minorBidi"/>
          <w:b w:val="0"/>
          <w:bCs/>
          <w:sz w:val="24"/>
          <w:szCs w:val="24"/>
          <w:lang w:val="en-ZA" w:eastAsia="en-GB" w:bidi="yi-Hebr"/>
        </w:rPr>
        <w:t xml:space="preserve">It appears to me that </w:t>
      </w:r>
      <w:r w:rsidR="00480C79">
        <w:rPr>
          <w:rFonts w:asciiTheme="minorBidi" w:eastAsia="Times New Roman" w:hAnsiTheme="minorBidi" w:cstheme="minorBidi"/>
          <w:b w:val="0"/>
          <w:bCs/>
          <w:sz w:val="24"/>
          <w:szCs w:val="24"/>
          <w:lang w:val="en-ZA" w:eastAsia="en-GB" w:bidi="yi-Hebr"/>
        </w:rPr>
        <w:t>in the absence of any explanation for the difference</w:t>
      </w:r>
      <w:r w:rsidR="006C0C6B">
        <w:rPr>
          <w:rFonts w:asciiTheme="minorBidi" w:eastAsia="Times New Roman" w:hAnsiTheme="minorBidi" w:cstheme="minorBidi"/>
          <w:b w:val="0"/>
          <w:bCs/>
          <w:sz w:val="24"/>
          <w:szCs w:val="24"/>
          <w:lang w:val="en-ZA" w:eastAsia="en-GB" w:bidi="yi-Hebr"/>
        </w:rPr>
        <w:t>,</w:t>
      </w:r>
      <w:r w:rsidR="00480C79">
        <w:rPr>
          <w:rFonts w:asciiTheme="minorBidi" w:eastAsia="Times New Roman" w:hAnsiTheme="minorBidi" w:cstheme="minorBidi"/>
          <w:b w:val="0"/>
          <w:bCs/>
          <w:sz w:val="24"/>
          <w:szCs w:val="24"/>
          <w:lang w:val="en-ZA" w:eastAsia="en-GB" w:bidi="yi-Hebr"/>
        </w:rPr>
        <w:t xml:space="preserve"> </w:t>
      </w:r>
      <w:r w:rsidR="005779CB">
        <w:rPr>
          <w:rFonts w:asciiTheme="minorBidi" w:eastAsia="Times New Roman" w:hAnsiTheme="minorBidi" w:cstheme="minorBidi"/>
          <w:b w:val="0"/>
          <w:bCs/>
          <w:sz w:val="24"/>
          <w:szCs w:val="24"/>
          <w:lang w:val="en-ZA" w:eastAsia="en-GB" w:bidi="yi-Hebr"/>
        </w:rPr>
        <w:t xml:space="preserve">the respondent must be held to the figure that it has twice </w:t>
      </w:r>
      <w:r w:rsidR="00FB3C84">
        <w:rPr>
          <w:rFonts w:asciiTheme="minorBidi" w:eastAsia="Times New Roman" w:hAnsiTheme="minorBidi" w:cstheme="minorBidi"/>
          <w:b w:val="0"/>
          <w:bCs/>
          <w:sz w:val="24"/>
          <w:szCs w:val="24"/>
          <w:lang w:val="en-ZA" w:eastAsia="en-GB" w:bidi="yi-Hebr"/>
        </w:rPr>
        <w:t xml:space="preserve">freely </w:t>
      </w:r>
      <w:r w:rsidR="005779CB">
        <w:rPr>
          <w:rFonts w:asciiTheme="minorBidi" w:eastAsia="Times New Roman" w:hAnsiTheme="minorBidi" w:cstheme="minorBidi"/>
          <w:b w:val="0"/>
          <w:bCs/>
          <w:sz w:val="24"/>
          <w:szCs w:val="24"/>
          <w:lang w:val="en-ZA" w:eastAsia="en-GB" w:bidi="yi-Hebr"/>
        </w:rPr>
        <w:t>acknowledged as being due to the applicant.</w:t>
      </w:r>
    </w:p>
    <w:p w14:paraId="58F74E1F" w14:textId="77777777" w:rsidR="00AF1AC0" w:rsidRPr="00AF1AC0" w:rsidRDefault="00AF1AC0" w:rsidP="00AF1AC0">
      <w:pPr>
        <w:pStyle w:val="FootnoteText"/>
        <w:spacing w:line="360" w:lineRule="auto"/>
        <w:rPr>
          <w:b w:val="0"/>
          <w:sz w:val="24"/>
          <w:szCs w:val="24"/>
          <w:lang w:val="en-ZA"/>
        </w:rPr>
      </w:pPr>
    </w:p>
    <w:p w14:paraId="227CED60" w14:textId="3F052EC6" w:rsidR="00AF1AC0" w:rsidRPr="003C3827" w:rsidRDefault="0064104F" w:rsidP="0064104F">
      <w:pPr>
        <w:pStyle w:val="FootnoteText"/>
        <w:spacing w:line="360" w:lineRule="auto"/>
        <w:rPr>
          <w:b w:val="0"/>
          <w:sz w:val="24"/>
          <w:szCs w:val="24"/>
          <w:lang w:val="en-ZA"/>
        </w:rPr>
      </w:pPr>
      <w:r w:rsidRPr="003C3827">
        <w:rPr>
          <w:b w:val="0"/>
          <w:sz w:val="24"/>
          <w:szCs w:val="24"/>
          <w:lang w:val="en-ZA"/>
        </w:rPr>
        <w:t>[18]</w:t>
      </w:r>
      <w:r w:rsidRPr="003C3827">
        <w:rPr>
          <w:b w:val="0"/>
          <w:sz w:val="24"/>
          <w:szCs w:val="24"/>
          <w:lang w:val="en-ZA"/>
        </w:rPr>
        <w:tab/>
      </w:r>
      <w:r w:rsidR="00AF1AC0">
        <w:rPr>
          <w:rFonts w:asciiTheme="minorBidi" w:eastAsia="Times New Roman" w:hAnsiTheme="minorBidi" w:cstheme="minorBidi"/>
          <w:b w:val="0"/>
          <w:bCs/>
          <w:sz w:val="24"/>
          <w:szCs w:val="24"/>
          <w:lang w:val="en-ZA" w:eastAsia="en-GB" w:bidi="yi-Hebr"/>
        </w:rPr>
        <w:t>I therefore find that the applicant has established</w:t>
      </w:r>
      <w:r w:rsidR="00684B3F">
        <w:rPr>
          <w:rFonts w:asciiTheme="minorBidi" w:eastAsia="Times New Roman" w:hAnsiTheme="minorBidi" w:cstheme="minorBidi"/>
          <w:b w:val="0"/>
          <w:bCs/>
          <w:sz w:val="24"/>
          <w:szCs w:val="24"/>
          <w:lang w:val="en-ZA" w:eastAsia="en-GB" w:bidi="yi-Hebr"/>
        </w:rPr>
        <w:t xml:space="preserve"> on a balance of probabilities that</w:t>
      </w:r>
      <w:r w:rsidR="00AF1AC0">
        <w:rPr>
          <w:rFonts w:asciiTheme="minorBidi" w:eastAsia="Times New Roman" w:hAnsiTheme="minorBidi" w:cstheme="minorBidi"/>
          <w:b w:val="0"/>
          <w:bCs/>
          <w:sz w:val="24"/>
          <w:szCs w:val="24"/>
          <w:lang w:val="en-ZA" w:eastAsia="en-GB" w:bidi="yi-Hebr"/>
        </w:rPr>
        <w:t xml:space="preserve"> the respondent</w:t>
      </w:r>
      <w:r w:rsidR="00684B3F">
        <w:rPr>
          <w:rFonts w:asciiTheme="minorBidi" w:eastAsia="Times New Roman" w:hAnsiTheme="minorBidi" w:cstheme="minorBidi"/>
          <w:b w:val="0"/>
          <w:bCs/>
          <w:sz w:val="24"/>
          <w:szCs w:val="24"/>
          <w:lang w:val="en-ZA" w:eastAsia="en-GB" w:bidi="yi-Hebr"/>
        </w:rPr>
        <w:t xml:space="preserve"> is indebted to him</w:t>
      </w:r>
      <w:r w:rsidR="00AF1AC0">
        <w:rPr>
          <w:rFonts w:asciiTheme="minorBidi" w:eastAsia="Times New Roman" w:hAnsiTheme="minorBidi" w:cstheme="minorBidi"/>
          <w:b w:val="0"/>
          <w:bCs/>
          <w:sz w:val="24"/>
          <w:szCs w:val="24"/>
          <w:lang w:val="en-ZA" w:eastAsia="en-GB" w:bidi="yi-Hebr"/>
        </w:rPr>
        <w:t xml:space="preserve"> in the</w:t>
      </w:r>
      <w:r w:rsidR="00ED3145">
        <w:rPr>
          <w:rFonts w:asciiTheme="minorBidi" w:eastAsia="Times New Roman" w:hAnsiTheme="minorBidi" w:cstheme="minorBidi"/>
          <w:b w:val="0"/>
          <w:bCs/>
          <w:sz w:val="24"/>
          <w:szCs w:val="24"/>
          <w:lang w:val="en-ZA" w:eastAsia="en-GB" w:bidi="yi-Hebr"/>
        </w:rPr>
        <w:t xml:space="preserve"> amounts of</w:t>
      </w:r>
      <w:r w:rsidR="00AF1AC0">
        <w:rPr>
          <w:rFonts w:asciiTheme="minorBidi" w:eastAsia="Times New Roman" w:hAnsiTheme="minorBidi" w:cstheme="minorBidi"/>
          <w:b w:val="0"/>
          <w:bCs/>
          <w:sz w:val="24"/>
          <w:szCs w:val="24"/>
          <w:lang w:val="en-ZA" w:eastAsia="en-GB" w:bidi="yi-Hebr"/>
        </w:rPr>
        <w:t xml:space="preserve"> </w:t>
      </w:r>
      <w:r w:rsidR="00ED3145">
        <w:rPr>
          <w:b w:val="0"/>
          <w:sz w:val="24"/>
          <w:szCs w:val="24"/>
          <w:lang w:val="en-ZA"/>
        </w:rPr>
        <w:t>R59</w:t>
      </w:r>
      <w:r w:rsidR="00F53E60">
        <w:rPr>
          <w:b w:val="0"/>
          <w:sz w:val="24"/>
          <w:szCs w:val="24"/>
          <w:lang w:val="en-ZA"/>
        </w:rPr>
        <w:t xml:space="preserve"> </w:t>
      </w:r>
      <w:r w:rsidR="00ED3145">
        <w:rPr>
          <w:b w:val="0"/>
          <w:sz w:val="24"/>
          <w:szCs w:val="24"/>
          <w:lang w:val="en-ZA"/>
        </w:rPr>
        <w:t>321.28 and R210</w:t>
      </w:r>
      <w:r w:rsidR="00B7291C">
        <w:rPr>
          <w:b w:val="0"/>
          <w:sz w:val="24"/>
          <w:szCs w:val="24"/>
          <w:lang w:val="en-ZA"/>
        </w:rPr>
        <w:t> </w:t>
      </w:r>
      <w:r w:rsidR="00ED3145">
        <w:rPr>
          <w:b w:val="0"/>
          <w:sz w:val="24"/>
          <w:szCs w:val="24"/>
          <w:lang w:val="en-ZA"/>
        </w:rPr>
        <w:t>311.32</w:t>
      </w:r>
      <w:r w:rsidR="00AF1AC0">
        <w:rPr>
          <w:b w:val="0"/>
          <w:sz w:val="24"/>
          <w:szCs w:val="24"/>
          <w:lang w:val="en-ZA"/>
        </w:rPr>
        <w:t>.</w:t>
      </w:r>
    </w:p>
    <w:p w14:paraId="2DAB4036" w14:textId="77777777" w:rsidR="003C3827" w:rsidRPr="005779CB" w:rsidRDefault="003C3827" w:rsidP="00AF1AC0">
      <w:pPr>
        <w:pStyle w:val="FootnoteText"/>
        <w:spacing w:line="360" w:lineRule="auto"/>
        <w:rPr>
          <w:b w:val="0"/>
          <w:sz w:val="24"/>
          <w:szCs w:val="24"/>
          <w:lang w:val="en-ZA"/>
        </w:rPr>
      </w:pPr>
    </w:p>
    <w:p w14:paraId="1DCB2445" w14:textId="77777777" w:rsidR="004621D1" w:rsidRPr="004621D1" w:rsidRDefault="00174717" w:rsidP="004621D1">
      <w:pPr>
        <w:pStyle w:val="FootnoteText"/>
        <w:spacing w:line="360" w:lineRule="auto"/>
        <w:rPr>
          <w:bCs/>
          <w:sz w:val="24"/>
          <w:szCs w:val="24"/>
          <w:lang w:val="en-ZA"/>
        </w:rPr>
      </w:pPr>
      <w:r>
        <w:rPr>
          <w:bCs/>
          <w:sz w:val="24"/>
          <w:szCs w:val="24"/>
          <w:lang w:val="en-ZA"/>
        </w:rPr>
        <w:t>The second issue: s</w:t>
      </w:r>
      <w:r w:rsidR="004621D1" w:rsidRPr="004621D1">
        <w:rPr>
          <w:bCs/>
          <w:sz w:val="24"/>
          <w:szCs w:val="24"/>
          <w:lang w:val="en-ZA"/>
        </w:rPr>
        <w:t>et-off</w:t>
      </w:r>
    </w:p>
    <w:p w14:paraId="153B3DF1" w14:textId="1B2A40D0" w:rsidR="00966753" w:rsidRPr="00C70B0A" w:rsidRDefault="0064104F" w:rsidP="0064104F">
      <w:pPr>
        <w:pStyle w:val="FootnoteText"/>
        <w:spacing w:line="360" w:lineRule="auto"/>
        <w:rPr>
          <w:b w:val="0"/>
          <w:sz w:val="24"/>
          <w:szCs w:val="24"/>
          <w:lang w:val="en-ZA"/>
        </w:rPr>
      </w:pPr>
      <w:r w:rsidRPr="00C70B0A">
        <w:rPr>
          <w:b w:val="0"/>
          <w:sz w:val="24"/>
          <w:szCs w:val="24"/>
          <w:lang w:val="en-ZA"/>
        </w:rPr>
        <w:t>[19]</w:t>
      </w:r>
      <w:r w:rsidRPr="00C70B0A">
        <w:rPr>
          <w:b w:val="0"/>
          <w:sz w:val="24"/>
          <w:szCs w:val="24"/>
          <w:lang w:val="en-ZA"/>
        </w:rPr>
        <w:tab/>
      </w:r>
      <w:r w:rsidR="00480C79">
        <w:rPr>
          <w:rFonts w:asciiTheme="minorBidi" w:eastAsia="Times New Roman" w:hAnsiTheme="minorBidi" w:cstheme="minorBidi"/>
          <w:b w:val="0"/>
          <w:sz w:val="24"/>
          <w:szCs w:val="24"/>
          <w:lang w:val="en-ZA" w:eastAsia="en-GB" w:bidi="yi-Hebr"/>
        </w:rPr>
        <w:t xml:space="preserve">This is the principal defence raised by the respondent to the applicant’s claim. </w:t>
      </w:r>
      <w:r w:rsidR="00B9183E">
        <w:rPr>
          <w:rFonts w:asciiTheme="minorBidi" w:eastAsia="Times New Roman" w:hAnsiTheme="minorBidi" w:cstheme="minorBidi"/>
          <w:b w:val="0"/>
          <w:sz w:val="24"/>
          <w:szCs w:val="24"/>
          <w:lang w:val="en-ZA" w:eastAsia="en-GB" w:bidi="yi-Hebr"/>
        </w:rPr>
        <w:t>For c</w:t>
      </w:r>
      <w:r w:rsidR="00F11DD1" w:rsidRPr="00C70B0A">
        <w:rPr>
          <w:rFonts w:asciiTheme="minorBidi" w:eastAsia="Times New Roman" w:hAnsiTheme="minorBidi" w:cstheme="minorBidi"/>
          <w:b w:val="0"/>
          <w:sz w:val="24"/>
          <w:szCs w:val="24"/>
          <w:lang w:val="en-ZA" w:eastAsia="en-GB" w:bidi="yi-Hebr"/>
        </w:rPr>
        <w:t>ompensatio</w:t>
      </w:r>
      <w:r w:rsidR="0015411F" w:rsidRPr="00C70B0A">
        <w:rPr>
          <w:rFonts w:asciiTheme="minorBidi" w:eastAsia="Times New Roman" w:hAnsiTheme="minorBidi" w:cstheme="minorBidi"/>
          <w:b w:val="0"/>
          <w:sz w:val="24"/>
          <w:szCs w:val="24"/>
          <w:lang w:val="en-ZA" w:eastAsia="en-GB" w:bidi="yi-Hebr"/>
        </w:rPr>
        <w:t>,</w:t>
      </w:r>
      <w:r w:rsidR="00F11DD1" w:rsidRPr="00C70B0A">
        <w:rPr>
          <w:rFonts w:asciiTheme="minorBidi" w:eastAsia="Times New Roman" w:hAnsiTheme="minorBidi" w:cstheme="minorBidi"/>
          <w:b w:val="0"/>
          <w:sz w:val="24"/>
          <w:szCs w:val="24"/>
          <w:lang w:val="en-ZA" w:eastAsia="en-GB" w:bidi="yi-Hebr"/>
        </w:rPr>
        <w:t xml:space="preserve"> or set-off</w:t>
      </w:r>
      <w:r w:rsidR="0015411F" w:rsidRPr="00C70B0A">
        <w:rPr>
          <w:rFonts w:asciiTheme="minorBidi" w:eastAsia="Times New Roman" w:hAnsiTheme="minorBidi" w:cstheme="minorBidi"/>
          <w:b w:val="0"/>
          <w:sz w:val="24"/>
          <w:szCs w:val="24"/>
          <w:lang w:val="en-ZA" w:eastAsia="en-GB" w:bidi="yi-Hebr"/>
        </w:rPr>
        <w:t xml:space="preserve">, </w:t>
      </w:r>
      <w:r w:rsidR="00B9183E">
        <w:rPr>
          <w:rFonts w:asciiTheme="minorBidi" w:eastAsia="Times New Roman" w:hAnsiTheme="minorBidi" w:cstheme="minorBidi"/>
          <w:b w:val="0"/>
          <w:sz w:val="24"/>
          <w:szCs w:val="24"/>
          <w:lang w:val="en-ZA" w:eastAsia="en-GB" w:bidi="yi-Hebr"/>
        </w:rPr>
        <w:t>to operate</w:t>
      </w:r>
      <w:r w:rsidR="0015411F" w:rsidRPr="00C70B0A">
        <w:rPr>
          <w:rFonts w:asciiTheme="minorBidi" w:eastAsia="Times New Roman" w:hAnsiTheme="minorBidi" w:cstheme="minorBidi"/>
          <w:b w:val="0"/>
          <w:sz w:val="24"/>
          <w:szCs w:val="24"/>
          <w:lang w:val="en-ZA" w:eastAsia="en-GB" w:bidi="yi-Hebr"/>
        </w:rPr>
        <w:t xml:space="preserve"> there must be two </w:t>
      </w:r>
      <w:r w:rsidR="00BC7093" w:rsidRPr="00C70B0A">
        <w:rPr>
          <w:rFonts w:asciiTheme="minorBidi" w:eastAsia="Times New Roman" w:hAnsiTheme="minorBidi" w:cstheme="minorBidi"/>
          <w:b w:val="0"/>
          <w:sz w:val="24"/>
          <w:szCs w:val="24"/>
          <w:lang w:val="en-ZA" w:eastAsia="en-GB" w:bidi="yi-Hebr"/>
        </w:rPr>
        <w:t xml:space="preserve">liquidated </w:t>
      </w:r>
      <w:r w:rsidR="0015411F" w:rsidRPr="00C70B0A">
        <w:rPr>
          <w:rFonts w:asciiTheme="minorBidi" w:eastAsia="Times New Roman" w:hAnsiTheme="minorBidi" w:cstheme="minorBidi"/>
          <w:b w:val="0"/>
          <w:sz w:val="24"/>
          <w:szCs w:val="24"/>
          <w:lang w:val="en-ZA" w:eastAsia="en-GB" w:bidi="yi-Hebr"/>
        </w:rPr>
        <w:t>debts</w:t>
      </w:r>
      <w:r w:rsidR="00EF7647">
        <w:rPr>
          <w:rFonts w:asciiTheme="minorBidi" w:eastAsia="Times New Roman" w:hAnsiTheme="minorBidi" w:cstheme="minorBidi"/>
          <w:b w:val="0"/>
          <w:sz w:val="24"/>
          <w:szCs w:val="24"/>
          <w:lang w:val="en-ZA" w:eastAsia="en-GB" w:bidi="yi-Hebr"/>
        </w:rPr>
        <w:t xml:space="preserve">, due </w:t>
      </w:r>
      <w:r w:rsidR="00684B3F">
        <w:rPr>
          <w:rFonts w:asciiTheme="minorBidi" w:eastAsia="Times New Roman" w:hAnsiTheme="minorBidi" w:cstheme="minorBidi"/>
          <w:b w:val="0"/>
          <w:sz w:val="24"/>
          <w:szCs w:val="24"/>
          <w:lang w:val="en-ZA" w:eastAsia="en-GB" w:bidi="yi-Hebr"/>
        </w:rPr>
        <w:t>and payable and</w:t>
      </w:r>
      <w:r w:rsidR="0015411F" w:rsidRPr="00C70B0A">
        <w:rPr>
          <w:rFonts w:asciiTheme="minorBidi" w:eastAsia="Times New Roman" w:hAnsiTheme="minorBidi" w:cstheme="minorBidi"/>
          <w:b w:val="0"/>
          <w:sz w:val="24"/>
          <w:szCs w:val="24"/>
          <w:lang w:val="en-ZA" w:eastAsia="en-GB" w:bidi="yi-Hebr"/>
        </w:rPr>
        <w:t xml:space="preserve"> </w:t>
      </w:r>
      <w:r w:rsidR="00AC30C4" w:rsidRPr="00C70B0A">
        <w:rPr>
          <w:rFonts w:asciiTheme="minorBidi" w:eastAsia="Times New Roman" w:hAnsiTheme="minorBidi" w:cstheme="minorBidi"/>
          <w:b w:val="0"/>
          <w:sz w:val="24"/>
          <w:szCs w:val="24"/>
          <w:lang w:val="en-ZA" w:eastAsia="en-GB" w:bidi="yi-Hebr"/>
        </w:rPr>
        <w:t xml:space="preserve">mutually </w:t>
      </w:r>
      <w:r w:rsidR="00274271" w:rsidRPr="00C70B0A">
        <w:rPr>
          <w:rFonts w:asciiTheme="minorBidi" w:eastAsia="Times New Roman" w:hAnsiTheme="minorBidi" w:cstheme="minorBidi"/>
          <w:b w:val="0"/>
          <w:color w:val="242121"/>
          <w:sz w:val="24"/>
          <w:szCs w:val="24"/>
          <w:lang w:eastAsia="en-GB" w:bidi="yi-Hebr"/>
        </w:rPr>
        <w:t>owed by the same pair of persons</w:t>
      </w:r>
      <w:r w:rsidR="00EF7647">
        <w:rPr>
          <w:rFonts w:asciiTheme="minorBidi" w:eastAsia="Times New Roman" w:hAnsiTheme="minorBidi" w:cstheme="minorBidi"/>
          <w:b w:val="0"/>
          <w:color w:val="242121"/>
          <w:sz w:val="24"/>
          <w:szCs w:val="24"/>
          <w:lang w:eastAsia="en-GB" w:bidi="yi-Hebr"/>
        </w:rPr>
        <w:t>.</w:t>
      </w:r>
      <w:r w:rsidR="00DB797F" w:rsidRPr="00C70B0A">
        <w:rPr>
          <w:rStyle w:val="FootnoteReference"/>
          <w:rFonts w:asciiTheme="minorBidi" w:eastAsia="Times New Roman" w:hAnsiTheme="minorBidi" w:cstheme="minorBidi"/>
          <w:b w:val="0"/>
          <w:color w:val="242121"/>
          <w:sz w:val="24"/>
          <w:szCs w:val="24"/>
          <w:lang w:eastAsia="en-GB" w:bidi="yi-Hebr"/>
        </w:rPr>
        <w:footnoteReference w:id="2"/>
      </w:r>
      <w:r w:rsidR="00AC30C4" w:rsidRPr="00C70B0A">
        <w:rPr>
          <w:rFonts w:asciiTheme="minorBidi" w:eastAsia="Times New Roman" w:hAnsiTheme="minorBidi" w:cstheme="minorBidi"/>
          <w:b w:val="0"/>
          <w:color w:val="242121"/>
          <w:sz w:val="24"/>
          <w:szCs w:val="24"/>
          <w:lang w:eastAsia="en-GB" w:bidi="yi-Hebr"/>
        </w:rPr>
        <w:t xml:space="preserve"> </w:t>
      </w:r>
      <w:r w:rsidR="00BC7093" w:rsidRPr="00C70B0A">
        <w:rPr>
          <w:rFonts w:asciiTheme="minorBidi" w:eastAsia="Times New Roman" w:hAnsiTheme="minorBidi" w:cstheme="minorBidi"/>
          <w:b w:val="0"/>
          <w:color w:val="242121"/>
          <w:sz w:val="24"/>
          <w:szCs w:val="24"/>
          <w:lang w:eastAsia="en-GB" w:bidi="yi-Hebr"/>
        </w:rPr>
        <w:t>Th</w:t>
      </w:r>
      <w:r w:rsidR="003E2674">
        <w:rPr>
          <w:rFonts w:asciiTheme="minorBidi" w:eastAsia="Times New Roman" w:hAnsiTheme="minorBidi" w:cstheme="minorBidi"/>
          <w:b w:val="0"/>
          <w:color w:val="242121"/>
          <w:sz w:val="24"/>
          <w:szCs w:val="24"/>
          <w:lang w:eastAsia="en-GB" w:bidi="yi-Hebr"/>
        </w:rPr>
        <w:t>e party claiming set-off</w:t>
      </w:r>
      <w:r w:rsidR="00BC7093" w:rsidRPr="00C70B0A">
        <w:rPr>
          <w:rFonts w:asciiTheme="minorBidi" w:eastAsia="Times New Roman" w:hAnsiTheme="minorBidi" w:cstheme="minorBidi"/>
          <w:b w:val="0"/>
          <w:color w:val="242121"/>
          <w:sz w:val="24"/>
          <w:szCs w:val="24"/>
          <w:lang w:eastAsia="en-GB" w:bidi="yi-Hebr"/>
        </w:rPr>
        <w:t xml:space="preserve"> bears the onus of proving </w:t>
      </w:r>
      <w:r w:rsidR="003E2674">
        <w:rPr>
          <w:rFonts w:asciiTheme="minorBidi" w:eastAsia="Times New Roman" w:hAnsiTheme="minorBidi" w:cstheme="minorBidi"/>
          <w:b w:val="0"/>
          <w:color w:val="242121"/>
          <w:sz w:val="24"/>
          <w:szCs w:val="24"/>
          <w:lang w:eastAsia="en-GB" w:bidi="yi-Hebr"/>
        </w:rPr>
        <w:t>it</w:t>
      </w:r>
      <w:r w:rsidR="00BC7093" w:rsidRPr="00C70B0A">
        <w:rPr>
          <w:rFonts w:asciiTheme="minorBidi" w:eastAsia="Times New Roman" w:hAnsiTheme="minorBidi" w:cstheme="minorBidi"/>
          <w:b w:val="0"/>
          <w:color w:val="242121"/>
          <w:sz w:val="24"/>
          <w:szCs w:val="24"/>
          <w:lang w:eastAsia="en-GB" w:bidi="yi-Hebr"/>
        </w:rPr>
        <w:t xml:space="preserve">. </w:t>
      </w:r>
      <w:r w:rsidR="00480C79">
        <w:rPr>
          <w:rFonts w:asciiTheme="minorBidi" w:eastAsia="Times New Roman" w:hAnsiTheme="minorBidi" w:cstheme="minorBidi"/>
          <w:b w:val="0"/>
          <w:color w:val="242121"/>
          <w:sz w:val="24"/>
          <w:szCs w:val="24"/>
          <w:lang w:eastAsia="en-GB" w:bidi="yi-Hebr"/>
        </w:rPr>
        <w:t>Set-off cannot</w:t>
      </w:r>
      <w:r w:rsidR="00BC7093" w:rsidRPr="00C70B0A">
        <w:rPr>
          <w:b w:val="0"/>
          <w:sz w:val="24"/>
          <w:szCs w:val="24"/>
        </w:rPr>
        <w:t xml:space="preserve"> occur</w:t>
      </w:r>
      <w:r w:rsidR="00CD2A27" w:rsidRPr="00C70B0A">
        <w:rPr>
          <w:b w:val="0"/>
          <w:sz w:val="24"/>
          <w:szCs w:val="24"/>
        </w:rPr>
        <w:t xml:space="preserve"> where one, if not both, of the debts is unliquidated, </w:t>
      </w:r>
      <w:r w:rsidR="00133F5F" w:rsidRPr="00C70B0A">
        <w:rPr>
          <w:b w:val="0"/>
          <w:sz w:val="24"/>
          <w:szCs w:val="24"/>
        </w:rPr>
        <w:t>e.g.</w:t>
      </w:r>
      <w:r w:rsidR="00CD2A27" w:rsidRPr="00C70B0A">
        <w:rPr>
          <w:b w:val="0"/>
          <w:sz w:val="24"/>
          <w:szCs w:val="24"/>
        </w:rPr>
        <w:t xml:space="preserve"> a claim for damages, </w:t>
      </w:r>
      <w:r w:rsidR="00966753" w:rsidRPr="00C70B0A">
        <w:rPr>
          <w:b w:val="0"/>
          <w:sz w:val="24"/>
          <w:szCs w:val="24"/>
        </w:rPr>
        <w:t xml:space="preserve">or where what is required is a: </w:t>
      </w:r>
    </w:p>
    <w:p w14:paraId="1CC3F5FC" w14:textId="77777777" w:rsidR="00274271" w:rsidRPr="00966753" w:rsidRDefault="00966753" w:rsidP="00966753">
      <w:pPr>
        <w:pStyle w:val="ListParagraph"/>
        <w:tabs>
          <w:tab w:val="left" w:pos="709"/>
        </w:tabs>
        <w:ind w:left="0"/>
        <w:rPr>
          <w:b w:val="0"/>
          <w:sz w:val="22"/>
          <w:szCs w:val="22"/>
        </w:rPr>
      </w:pPr>
      <w:r w:rsidRPr="00966753">
        <w:rPr>
          <w:b w:val="0"/>
          <w:sz w:val="22"/>
          <w:szCs w:val="22"/>
        </w:rPr>
        <w:t xml:space="preserve">‘… </w:t>
      </w:r>
      <w:r w:rsidR="00CD2A27" w:rsidRPr="00966753">
        <w:rPr>
          <w:b w:val="0"/>
          <w:sz w:val="22"/>
          <w:szCs w:val="22"/>
        </w:rPr>
        <w:t>prolonged investigation into disputed questions of fact.</w:t>
      </w:r>
      <w:r w:rsidRPr="00966753">
        <w:rPr>
          <w:b w:val="0"/>
          <w:sz w:val="22"/>
          <w:szCs w:val="22"/>
        </w:rPr>
        <w:t>’</w:t>
      </w:r>
      <w:r w:rsidRPr="00966753">
        <w:rPr>
          <w:rStyle w:val="FootnoteReference"/>
          <w:b w:val="0"/>
          <w:sz w:val="22"/>
          <w:szCs w:val="22"/>
        </w:rPr>
        <w:footnoteReference w:id="3"/>
      </w:r>
    </w:p>
    <w:p w14:paraId="24C07733" w14:textId="77777777" w:rsidR="002D49E2" w:rsidRPr="002D49E2" w:rsidRDefault="002D49E2" w:rsidP="002D49E2">
      <w:pPr>
        <w:rPr>
          <w:b w:val="0"/>
          <w:lang w:val="en-ZA"/>
        </w:rPr>
      </w:pPr>
    </w:p>
    <w:p w14:paraId="06A9B147" w14:textId="3742DD22" w:rsidR="00761904" w:rsidRPr="007E10EF" w:rsidRDefault="0064104F" w:rsidP="0064104F">
      <w:pPr>
        <w:pStyle w:val="FootnoteText"/>
        <w:spacing w:line="360" w:lineRule="auto"/>
        <w:rPr>
          <w:b w:val="0"/>
          <w:sz w:val="24"/>
          <w:szCs w:val="24"/>
          <w:lang w:val="en-ZA"/>
        </w:rPr>
      </w:pPr>
      <w:r w:rsidRPr="007E10EF">
        <w:rPr>
          <w:b w:val="0"/>
          <w:sz w:val="24"/>
          <w:szCs w:val="24"/>
          <w:lang w:val="en-ZA"/>
        </w:rPr>
        <w:t>[20]</w:t>
      </w:r>
      <w:r w:rsidRPr="007E10EF">
        <w:rPr>
          <w:b w:val="0"/>
          <w:sz w:val="24"/>
          <w:szCs w:val="24"/>
          <w:lang w:val="en-ZA"/>
        </w:rPr>
        <w:tab/>
      </w:r>
      <w:r w:rsidR="00EF7647">
        <w:rPr>
          <w:rFonts w:eastAsia="Times New Roman"/>
          <w:b w:val="0"/>
          <w:sz w:val="24"/>
          <w:szCs w:val="24"/>
          <w:lang w:val="en-ZA" w:eastAsia="en-GB" w:bidi="yi-Hebr"/>
        </w:rPr>
        <w:t>The respondent claims that set-off operates automatically</w:t>
      </w:r>
      <w:r w:rsidR="00B9183E">
        <w:rPr>
          <w:rFonts w:eastAsia="Times New Roman"/>
          <w:b w:val="0"/>
          <w:sz w:val="24"/>
          <w:szCs w:val="24"/>
          <w:lang w:val="en-ZA" w:eastAsia="en-GB" w:bidi="yi-Hebr"/>
        </w:rPr>
        <w:t>,</w:t>
      </w:r>
      <w:r w:rsidR="007B2C8C">
        <w:rPr>
          <w:rFonts w:eastAsia="Times New Roman"/>
          <w:b w:val="0"/>
          <w:sz w:val="24"/>
          <w:szCs w:val="24"/>
          <w:lang w:val="en-ZA" w:eastAsia="en-GB" w:bidi="yi-Hebr"/>
        </w:rPr>
        <w:t xml:space="preserve"> that it has already occurred and </w:t>
      </w:r>
      <w:r w:rsidR="00B9183E">
        <w:rPr>
          <w:rFonts w:eastAsia="Times New Roman"/>
          <w:b w:val="0"/>
          <w:sz w:val="24"/>
          <w:szCs w:val="24"/>
          <w:lang w:val="en-ZA" w:eastAsia="en-GB" w:bidi="yi-Hebr"/>
        </w:rPr>
        <w:t xml:space="preserve">that </w:t>
      </w:r>
      <w:r w:rsidR="007B2C8C">
        <w:rPr>
          <w:rFonts w:eastAsia="Times New Roman"/>
          <w:b w:val="0"/>
          <w:sz w:val="24"/>
          <w:szCs w:val="24"/>
          <w:lang w:val="en-ZA" w:eastAsia="en-GB" w:bidi="yi-Hebr"/>
        </w:rPr>
        <w:t xml:space="preserve">it therefore is not </w:t>
      </w:r>
      <w:r w:rsidR="00684B3F">
        <w:rPr>
          <w:rFonts w:eastAsia="Times New Roman"/>
          <w:b w:val="0"/>
          <w:sz w:val="24"/>
          <w:szCs w:val="24"/>
          <w:lang w:val="en-ZA" w:eastAsia="en-GB" w:bidi="yi-Hebr"/>
        </w:rPr>
        <w:t xml:space="preserve">presently </w:t>
      </w:r>
      <w:r w:rsidR="007B2C8C">
        <w:rPr>
          <w:rFonts w:eastAsia="Times New Roman"/>
          <w:b w:val="0"/>
          <w:sz w:val="24"/>
          <w:szCs w:val="24"/>
          <w:lang w:val="en-ZA" w:eastAsia="en-GB" w:bidi="yi-Hebr"/>
        </w:rPr>
        <w:t>indebted to the applicant</w:t>
      </w:r>
      <w:r w:rsidR="00EF7647">
        <w:rPr>
          <w:rFonts w:eastAsia="Times New Roman"/>
          <w:b w:val="0"/>
          <w:sz w:val="24"/>
          <w:szCs w:val="24"/>
          <w:lang w:val="en-ZA" w:eastAsia="en-GB" w:bidi="yi-Hebr"/>
        </w:rPr>
        <w:t xml:space="preserve">. </w:t>
      </w:r>
      <w:r w:rsidR="00953F34">
        <w:rPr>
          <w:rFonts w:eastAsia="Times New Roman"/>
          <w:b w:val="0"/>
          <w:sz w:val="24"/>
          <w:szCs w:val="24"/>
          <w:lang w:val="en-ZA" w:eastAsia="en-GB" w:bidi="yi-Hebr"/>
        </w:rPr>
        <w:t>The</w:t>
      </w:r>
      <w:r w:rsidR="00761904">
        <w:rPr>
          <w:rFonts w:eastAsia="Times New Roman"/>
          <w:b w:val="0"/>
          <w:sz w:val="24"/>
          <w:szCs w:val="24"/>
          <w:lang w:val="en-ZA" w:eastAsia="en-GB" w:bidi="yi-Hebr"/>
        </w:rPr>
        <w:t>re are</w:t>
      </w:r>
      <w:r w:rsidR="00EF7647">
        <w:rPr>
          <w:rFonts w:eastAsia="Times New Roman"/>
          <w:b w:val="0"/>
          <w:sz w:val="24"/>
          <w:szCs w:val="24"/>
          <w:lang w:val="en-ZA" w:eastAsia="en-GB" w:bidi="yi-Hebr"/>
        </w:rPr>
        <w:t>, in fact,</w:t>
      </w:r>
      <w:r w:rsidR="00761904">
        <w:rPr>
          <w:rFonts w:eastAsia="Times New Roman"/>
          <w:b w:val="0"/>
          <w:sz w:val="24"/>
          <w:szCs w:val="24"/>
          <w:lang w:val="en-ZA" w:eastAsia="en-GB" w:bidi="yi-Hebr"/>
        </w:rPr>
        <w:t xml:space="preserve"> two competing theories about how set-off operates.</w:t>
      </w:r>
      <w:r w:rsidR="001E281F">
        <w:rPr>
          <w:rStyle w:val="FootnoteReference"/>
          <w:rFonts w:eastAsia="Times New Roman"/>
          <w:b w:val="0"/>
          <w:sz w:val="24"/>
          <w:szCs w:val="24"/>
          <w:lang w:val="en-ZA" w:eastAsia="en-GB" w:bidi="yi-Hebr"/>
        </w:rPr>
        <w:footnoteReference w:id="4"/>
      </w:r>
      <w:r w:rsidR="00761904">
        <w:rPr>
          <w:rFonts w:eastAsia="Times New Roman"/>
          <w:b w:val="0"/>
          <w:sz w:val="24"/>
          <w:szCs w:val="24"/>
          <w:lang w:val="en-ZA" w:eastAsia="en-GB" w:bidi="yi-Hebr"/>
        </w:rPr>
        <w:t xml:space="preserve"> The first theory</w:t>
      </w:r>
      <w:r w:rsidR="00627020">
        <w:rPr>
          <w:rFonts w:eastAsia="Times New Roman"/>
          <w:b w:val="0"/>
          <w:sz w:val="24"/>
          <w:szCs w:val="24"/>
          <w:lang w:val="en-ZA" w:eastAsia="en-GB" w:bidi="yi-Hebr"/>
        </w:rPr>
        <w:t>, embraced by the respondent,</w:t>
      </w:r>
      <w:r w:rsidR="00761904">
        <w:rPr>
          <w:rFonts w:eastAsia="Times New Roman"/>
          <w:b w:val="0"/>
          <w:sz w:val="24"/>
          <w:szCs w:val="24"/>
          <w:lang w:val="en-ZA" w:eastAsia="en-GB" w:bidi="yi-Hebr"/>
        </w:rPr>
        <w:t xml:space="preserve"> holds that set-off operates </w:t>
      </w:r>
      <w:r w:rsidR="00953F34">
        <w:rPr>
          <w:rFonts w:eastAsia="Times New Roman"/>
          <w:b w:val="0"/>
          <w:sz w:val="24"/>
          <w:szCs w:val="24"/>
          <w:lang w:val="en-ZA" w:eastAsia="en-GB" w:bidi="yi-Hebr"/>
        </w:rPr>
        <w:t xml:space="preserve">automatically and </w:t>
      </w:r>
      <w:r w:rsidR="00953F34" w:rsidRPr="00684B3F">
        <w:rPr>
          <w:rFonts w:eastAsia="Times New Roman"/>
          <w:b w:val="0"/>
          <w:i/>
          <w:sz w:val="24"/>
          <w:szCs w:val="24"/>
          <w:lang w:val="en-ZA" w:eastAsia="en-GB" w:bidi="yi-Hebr"/>
        </w:rPr>
        <w:t>ips</w:t>
      </w:r>
      <w:r w:rsidR="00536E34">
        <w:rPr>
          <w:rFonts w:eastAsia="Times New Roman"/>
          <w:b w:val="0"/>
          <w:i/>
          <w:sz w:val="24"/>
          <w:szCs w:val="24"/>
          <w:lang w:val="en-ZA" w:eastAsia="en-GB" w:bidi="yi-Hebr"/>
        </w:rPr>
        <w:t>o</w:t>
      </w:r>
      <w:r w:rsidR="00953F34" w:rsidRPr="00684B3F">
        <w:rPr>
          <w:rFonts w:eastAsia="Times New Roman"/>
          <w:b w:val="0"/>
          <w:i/>
          <w:sz w:val="24"/>
          <w:szCs w:val="24"/>
          <w:lang w:val="en-ZA" w:eastAsia="en-GB" w:bidi="yi-Hebr"/>
        </w:rPr>
        <w:t xml:space="preserve"> iure</w:t>
      </w:r>
      <w:r w:rsidR="00761904">
        <w:rPr>
          <w:rFonts w:eastAsia="Times New Roman"/>
          <w:b w:val="0"/>
          <w:sz w:val="24"/>
          <w:szCs w:val="24"/>
          <w:lang w:val="en-ZA" w:eastAsia="en-GB" w:bidi="yi-Hebr"/>
        </w:rPr>
        <w:t xml:space="preserve">. The second </w:t>
      </w:r>
      <w:r w:rsidR="00627020">
        <w:rPr>
          <w:rFonts w:eastAsia="Times New Roman"/>
          <w:b w:val="0"/>
          <w:sz w:val="24"/>
          <w:szCs w:val="24"/>
          <w:lang w:val="en-ZA" w:eastAsia="en-GB" w:bidi="yi-Hebr"/>
        </w:rPr>
        <w:t xml:space="preserve">theory </w:t>
      </w:r>
      <w:r w:rsidR="00761904">
        <w:rPr>
          <w:rFonts w:eastAsia="Times New Roman"/>
          <w:b w:val="0"/>
          <w:sz w:val="24"/>
          <w:szCs w:val="24"/>
          <w:lang w:val="en-ZA" w:eastAsia="en-GB" w:bidi="yi-Hebr"/>
        </w:rPr>
        <w:t xml:space="preserve">holds that it does not occur automatically, but must first be invoked </w:t>
      </w:r>
      <w:r w:rsidR="00627020">
        <w:rPr>
          <w:rFonts w:eastAsia="Times New Roman"/>
          <w:b w:val="0"/>
          <w:sz w:val="24"/>
          <w:szCs w:val="24"/>
          <w:lang w:val="en-ZA" w:eastAsia="en-GB" w:bidi="yi-Hebr"/>
        </w:rPr>
        <w:t xml:space="preserve">by one party </w:t>
      </w:r>
      <w:r w:rsidR="00E31574">
        <w:rPr>
          <w:rFonts w:eastAsia="Times New Roman"/>
          <w:b w:val="0"/>
          <w:sz w:val="24"/>
          <w:szCs w:val="24"/>
          <w:lang w:val="en-ZA" w:eastAsia="en-GB" w:bidi="yi-Hebr"/>
        </w:rPr>
        <w:t>but</w:t>
      </w:r>
      <w:r w:rsidR="00761904">
        <w:rPr>
          <w:rFonts w:eastAsia="Times New Roman"/>
          <w:b w:val="0"/>
          <w:sz w:val="24"/>
          <w:szCs w:val="24"/>
          <w:lang w:val="en-ZA" w:eastAsia="en-GB" w:bidi="yi-Hebr"/>
        </w:rPr>
        <w:t xml:space="preserve"> </w:t>
      </w:r>
      <w:r w:rsidR="00627020">
        <w:rPr>
          <w:rFonts w:eastAsia="Times New Roman"/>
          <w:b w:val="0"/>
          <w:sz w:val="24"/>
          <w:szCs w:val="24"/>
          <w:lang w:val="en-ZA" w:eastAsia="en-GB" w:bidi="yi-Hebr"/>
        </w:rPr>
        <w:t>that</w:t>
      </w:r>
      <w:r w:rsidR="00ED3145">
        <w:rPr>
          <w:rFonts w:eastAsia="Times New Roman"/>
          <w:b w:val="0"/>
          <w:sz w:val="24"/>
          <w:szCs w:val="24"/>
          <w:lang w:val="en-ZA" w:eastAsia="en-GB" w:bidi="yi-Hebr"/>
        </w:rPr>
        <w:t>,</w:t>
      </w:r>
      <w:r w:rsidR="00627020">
        <w:rPr>
          <w:rFonts w:eastAsia="Times New Roman"/>
          <w:b w:val="0"/>
          <w:sz w:val="24"/>
          <w:szCs w:val="24"/>
          <w:lang w:val="en-ZA" w:eastAsia="en-GB" w:bidi="yi-Hebr"/>
        </w:rPr>
        <w:t xml:space="preserve"> </w:t>
      </w:r>
      <w:r w:rsidR="00761904">
        <w:rPr>
          <w:rFonts w:eastAsia="Times New Roman"/>
          <w:b w:val="0"/>
          <w:sz w:val="24"/>
          <w:szCs w:val="24"/>
          <w:lang w:val="en-ZA" w:eastAsia="en-GB" w:bidi="yi-Hebr"/>
        </w:rPr>
        <w:t>once invoked</w:t>
      </w:r>
      <w:r w:rsidR="00ED3145">
        <w:rPr>
          <w:rFonts w:eastAsia="Times New Roman"/>
          <w:b w:val="0"/>
          <w:sz w:val="24"/>
          <w:szCs w:val="24"/>
          <w:lang w:val="en-ZA" w:eastAsia="en-GB" w:bidi="yi-Hebr"/>
        </w:rPr>
        <w:t>,</w:t>
      </w:r>
      <w:r w:rsidR="00953F34">
        <w:rPr>
          <w:rFonts w:eastAsia="Times New Roman"/>
          <w:b w:val="0"/>
          <w:sz w:val="24"/>
          <w:szCs w:val="24"/>
          <w:lang w:val="en-ZA" w:eastAsia="en-GB" w:bidi="yi-Hebr"/>
        </w:rPr>
        <w:t xml:space="preserve"> it has retrospective effect</w:t>
      </w:r>
      <w:r w:rsidR="00761904">
        <w:rPr>
          <w:rFonts w:eastAsia="Times New Roman"/>
          <w:b w:val="0"/>
          <w:sz w:val="24"/>
          <w:szCs w:val="24"/>
          <w:lang w:val="en-ZA" w:eastAsia="en-GB" w:bidi="yi-Hebr"/>
        </w:rPr>
        <w:t xml:space="preserve">. The weight of authority seems to favour the first theory. Indeed, in </w:t>
      </w:r>
      <w:r w:rsidR="00761904" w:rsidRPr="00761904">
        <w:rPr>
          <w:rFonts w:eastAsia="Times New Roman"/>
          <w:b w:val="0"/>
          <w:i/>
          <w:iCs/>
          <w:sz w:val="24"/>
          <w:szCs w:val="24"/>
          <w:lang w:val="en-ZA" w:eastAsia="en-GB" w:bidi="yi-Hebr"/>
        </w:rPr>
        <w:t>Herrigel</w:t>
      </w:r>
      <w:r w:rsidR="00976741">
        <w:rPr>
          <w:rFonts w:eastAsia="Times New Roman"/>
          <w:b w:val="0"/>
          <w:i/>
          <w:iCs/>
          <w:sz w:val="24"/>
          <w:szCs w:val="24"/>
          <w:lang w:val="en-ZA" w:eastAsia="en-GB" w:bidi="yi-Hebr"/>
        </w:rPr>
        <w:t xml:space="preserve"> NO</w:t>
      </w:r>
      <w:r w:rsidR="00761904" w:rsidRPr="00761904">
        <w:rPr>
          <w:rFonts w:eastAsia="Times New Roman"/>
          <w:b w:val="0"/>
          <w:i/>
          <w:iCs/>
          <w:sz w:val="24"/>
          <w:szCs w:val="24"/>
          <w:lang w:val="en-ZA" w:eastAsia="en-GB" w:bidi="yi-Hebr"/>
        </w:rPr>
        <w:t xml:space="preserve"> v Bon Roads Construction Co (Pty) Ltd</w:t>
      </w:r>
      <w:r w:rsidR="00761904">
        <w:rPr>
          <w:rFonts w:eastAsia="Times New Roman"/>
          <w:b w:val="0"/>
          <w:sz w:val="24"/>
          <w:szCs w:val="24"/>
          <w:lang w:val="en-ZA" w:eastAsia="en-GB" w:bidi="yi-Hebr"/>
        </w:rPr>
        <w:t>,</w:t>
      </w:r>
      <w:r w:rsidR="00761904">
        <w:rPr>
          <w:rStyle w:val="FootnoteReference"/>
          <w:rFonts w:eastAsia="Times New Roman"/>
          <w:b w:val="0"/>
          <w:sz w:val="24"/>
          <w:szCs w:val="24"/>
          <w:lang w:val="en-ZA" w:eastAsia="en-GB" w:bidi="yi-Hebr"/>
        </w:rPr>
        <w:footnoteReference w:id="5"/>
      </w:r>
      <w:r w:rsidR="00953F34">
        <w:rPr>
          <w:rFonts w:eastAsia="Times New Roman"/>
          <w:b w:val="0"/>
          <w:sz w:val="24"/>
          <w:szCs w:val="24"/>
          <w:lang w:val="en-ZA" w:eastAsia="en-GB" w:bidi="yi-Hebr"/>
        </w:rPr>
        <w:t xml:space="preserve"> </w:t>
      </w:r>
      <w:r w:rsidR="00F14DEA">
        <w:rPr>
          <w:rFonts w:eastAsia="Times New Roman"/>
          <w:b w:val="0"/>
          <w:sz w:val="24"/>
          <w:szCs w:val="24"/>
          <w:lang w:val="en-ZA" w:eastAsia="en-GB" w:bidi="yi-Hebr"/>
        </w:rPr>
        <w:t xml:space="preserve">the court </w:t>
      </w:r>
      <w:r w:rsidR="00E31574">
        <w:rPr>
          <w:rFonts w:eastAsia="Times New Roman"/>
          <w:b w:val="0"/>
          <w:sz w:val="24"/>
          <w:szCs w:val="24"/>
          <w:lang w:val="en-ZA" w:eastAsia="en-GB" w:bidi="yi-Hebr"/>
        </w:rPr>
        <w:t xml:space="preserve">went so far as to state that </w:t>
      </w:r>
      <w:r w:rsidR="00627020">
        <w:rPr>
          <w:rFonts w:eastAsia="Times New Roman"/>
          <w:b w:val="0"/>
          <w:sz w:val="24"/>
          <w:szCs w:val="24"/>
          <w:lang w:val="en-ZA" w:eastAsia="en-GB" w:bidi="yi-Hebr"/>
        </w:rPr>
        <w:t>‘</w:t>
      </w:r>
      <w:r w:rsidR="00F14DEA">
        <w:rPr>
          <w:rFonts w:eastAsia="Times New Roman"/>
          <w:b w:val="0"/>
          <w:sz w:val="24"/>
          <w:szCs w:val="24"/>
          <w:lang w:val="en-ZA" w:eastAsia="en-GB" w:bidi="yi-Hebr"/>
        </w:rPr>
        <w:t>it</w:t>
      </w:r>
      <w:r w:rsidR="00627020">
        <w:rPr>
          <w:rFonts w:eastAsia="Times New Roman"/>
          <w:b w:val="0"/>
          <w:sz w:val="24"/>
          <w:szCs w:val="24"/>
          <w:lang w:val="en-ZA" w:eastAsia="en-GB" w:bidi="yi-Hebr"/>
        </w:rPr>
        <w:t xml:space="preserve"> is trite law that set-off operates automatically’.</w:t>
      </w:r>
      <w:r w:rsidR="00F14DEA">
        <w:rPr>
          <w:rFonts w:eastAsia="Times New Roman"/>
          <w:b w:val="0"/>
          <w:sz w:val="24"/>
          <w:szCs w:val="24"/>
          <w:lang w:val="en-ZA" w:eastAsia="en-GB" w:bidi="yi-Hebr"/>
        </w:rPr>
        <w:t xml:space="preserve"> Whichever of the two theories is applied, it appears to me that there a</w:t>
      </w:r>
      <w:r w:rsidR="00627020">
        <w:rPr>
          <w:rFonts w:eastAsia="Times New Roman"/>
          <w:b w:val="0"/>
          <w:sz w:val="24"/>
          <w:szCs w:val="24"/>
          <w:lang w:val="en-ZA" w:eastAsia="en-GB" w:bidi="yi-Hebr"/>
        </w:rPr>
        <w:t>re not many practical consequential differences</w:t>
      </w:r>
      <w:r w:rsidR="00F14DEA">
        <w:rPr>
          <w:rFonts w:eastAsia="Times New Roman"/>
          <w:b w:val="0"/>
          <w:sz w:val="24"/>
          <w:szCs w:val="24"/>
          <w:lang w:val="en-ZA" w:eastAsia="en-GB" w:bidi="yi-Hebr"/>
        </w:rPr>
        <w:t xml:space="preserve"> that result from </w:t>
      </w:r>
      <w:r w:rsidR="00627020">
        <w:rPr>
          <w:rFonts w:eastAsia="Times New Roman"/>
          <w:b w:val="0"/>
          <w:sz w:val="24"/>
          <w:szCs w:val="24"/>
          <w:lang w:val="en-ZA" w:eastAsia="en-GB" w:bidi="yi-Hebr"/>
        </w:rPr>
        <w:t>one theory being favoured over the other</w:t>
      </w:r>
      <w:r w:rsidR="00E31574">
        <w:rPr>
          <w:rFonts w:eastAsia="Times New Roman"/>
          <w:b w:val="0"/>
          <w:sz w:val="24"/>
          <w:szCs w:val="24"/>
          <w:lang w:val="en-ZA" w:eastAsia="en-GB" w:bidi="yi-Hebr"/>
        </w:rPr>
        <w:t>: i</w:t>
      </w:r>
      <w:r w:rsidR="00761904">
        <w:rPr>
          <w:rFonts w:eastAsia="Times New Roman"/>
          <w:b w:val="0"/>
          <w:sz w:val="24"/>
          <w:szCs w:val="24"/>
          <w:lang w:val="en-ZA" w:eastAsia="en-GB" w:bidi="yi-Hebr"/>
        </w:rPr>
        <w:t>n either event, the reciprocal debts are extinguished when they first become capable of set-off.</w:t>
      </w:r>
    </w:p>
    <w:p w14:paraId="7C5ED17C" w14:textId="77777777" w:rsidR="00627020" w:rsidRPr="001900C4" w:rsidRDefault="00491860" w:rsidP="00627020">
      <w:pPr>
        <w:pStyle w:val="FootnoteText"/>
        <w:spacing w:line="360" w:lineRule="auto"/>
        <w:rPr>
          <w:i/>
          <w:sz w:val="24"/>
          <w:szCs w:val="24"/>
          <w:lang w:val="en-ZA"/>
        </w:rPr>
      </w:pPr>
      <w:r w:rsidRPr="001900C4">
        <w:rPr>
          <w:rFonts w:eastAsia="Times New Roman"/>
          <w:i/>
          <w:sz w:val="24"/>
          <w:szCs w:val="24"/>
          <w:lang w:val="en-ZA" w:eastAsia="en-GB" w:bidi="yi-Hebr"/>
        </w:rPr>
        <w:t xml:space="preserve">The </w:t>
      </w:r>
      <w:r w:rsidR="0053407D" w:rsidRPr="001900C4">
        <w:rPr>
          <w:rFonts w:eastAsia="Times New Roman"/>
          <w:i/>
          <w:sz w:val="24"/>
          <w:szCs w:val="24"/>
          <w:lang w:val="en-ZA" w:eastAsia="en-GB" w:bidi="yi-Hebr"/>
        </w:rPr>
        <w:t>position of independent contractors</w:t>
      </w:r>
    </w:p>
    <w:p w14:paraId="5C977489" w14:textId="1C99118C" w:rsidR="00627020" w:rsidRPr="003F1851" w:rsidRDefault="0064104F" w:rsidP="0064104F">
      <w:pPr>
        <w:pStyle w:val="FootnoteText"/>
        <w:tabs>
          <w:tab w:val="left" w:pos="709"/>
        </w:tabs>
        <w:spacing w:line="360" w:lineRule="auto"/>
        <w:rPr>
          <w:rFonts w:asciiTheme="minorBidi" w:hAnsiTheme="minorBidi" w:cstheme="minorBidi"/>
          <w:b w:val="0"/>
          <w:sz w:val="24"/>
          <w:szCs w:val="24"/>
          <w:lang w:val="en-ZA"/>
        </w:rPr>
      </w:pPr>
      <w:r w:rsidRPr="003F1851">
        <w:rPr>
          <w:b w:val="0"/>
          <w:sz w:val="24"/>
          <w:szCs w:val="24"/>
          <w:lang w:val="en-ZA"/>
        </w:rPr>
        <w:t>[21]</w:t>
      </w:r>
      <w:r w:rsidRPr="003F1851">
        <w:rPr>
          <w:b w:val="0"/>
          <w:sz w:val="24"/>
          <w:szCs w:val="24"/>
          <w:lang w:val="en-ZA"/>
        </w:rPr>
        <w:tab/>
      </w:r>
      <w:r w:rsidR="00627020" w:rsidRPr="003F1851">
        <w:rPr>
          <w:rFonts w:asciiTheme="minorBidi" w:hAnsiTheme="minorBidi" w:cstheme="minorBidi"/>
          <w:b w:val="0"/>
          <w:bCs/>
          <w:sz w:val="24"/>
          <w:szCs w:val="24"/>
        </w:rPr>
        <w:t xml:space="preserve">In </w:t>
      </w:r>
      <w:r w:rsidR="00627020" w:rsidRPr="003F1851">
        <w:rPr>
          <w:rFonts w:asciiTheme="minorBidi" w:hAnsiTheme="minorBidi" w:cstheme="minorBidi"/>
          <w:b w:val="0"/>
          <w:bCs/>
          <w:i/>
          <w:iCs/>
          <w:sz w:val="24"/>
          <w:szCs w:val="24"/>
        </w:rPr>
        <w:t>Colonial Mutual Life Assurance Society v MacDonald</w:t>
      </w:r>
      <w:r w:rsidR="00627020" w:rsidRPr="003F1851">
        <w:rPr>
          <w:rFonts w:asciiTheme="minorBidi" w:hAnsiTheme="minorBidi" w:cstheme="minorBidi"/>
          <w:b w:val="0"/>
          <w:bCs/>
          <w:sz w:val="24"/>
          <w:szCs w:val="24"/>
        </w:rPr>
        <w:t>,</w:t>
      </w:r>
      <w:r w:rsidR="00627020" w:rsidRPr="003F1851">
        <w:rPr>
          <w:rStyle w:val="FootnoteReference"/>
          <w:rFonts w:asciiTheme="minorBidi" w:hAnsiTheme="minorBidi" w:cstheme="minorBidi"/>
          <w:b w:val="0"/>
          <w:sz w:val="24"/>
          <w:szCs w:val="24"/>
          <w:lang w:val="en-ZA" w:bidi="yi-Hebr"/>
        </w:rPr>
        <w:footnoteReference w:id="6"/>
      </w:r>
      <w:r w:rsidR="00627020" w:rsidRPr="003F1851">
        <w:rPr>
          <w:rFonts w:asciiTheme="minorBidi" w:hAnsiTheme="minorBidi" w:cstheme="minorBidi"/>
          <w:b w:val="0"/>
          <w:bCs/>
          <w:sz w:val="24"/>
          <w:szCs w:val="24"/>
        </w:rPr>
        <w:t xml:space="preserve"> </w:t>
      </w:r>
      <w:r w:rsidR="00627020" w:rsidRPr="003F1851">
        <w:rPr>
          <w:rFonts w:asciiTheme="minorBidi" w:hAnsiTheme="minorBidi" w:cstheme="minorBidi"/>
          <w:b w:val="0"/>
          <w:sz w:val="24"/>
          <w:szCs w:val="24"/>
          <w:lang w:val="en-ZA" w:bidi="yi-Hebr"/>
        </w:rPr>
        <w:t>the Appellate Division confirmed that in our law</w:t>
      </w:r>
      <w:r w:rsidR="00A40131">
        <w:rPr>
          <w:rFonts w:asciiTheme="minorBidi" w:hAnsiTheme="minorBidi" w:cstheme="minorBidi"/>
          <w:b w:val="0"/>
          <w:sz w:val="24"/>
          <w:szCs w:val="24"/>
          <w:lang w:val="en-ZA" w:bidi="yi-Hebr"/>
        </w:rPr>
        <w:t>,</w:t>
      </w:r>
      <w:r w:rsidR="00627020" w:rsidRPr="003F1851">
        <w:rPr>
          <w:rFonts w:asciiTheme="minorBidi" w:hAnsiTheme="minorBidi" w:cstheme="minorBidi"/>
          <w:b w:val="0"/>
          <w:sz w:val="24"/>
          <w:szCs w:val="24"/>
          <w:lang w:val="en-ZA" w:bidi="yi-Hebr"/>
        </w:rPr>
        <w:t xml:space="preserve"> </w:t>
      </w:r>
      <w:r w:rsidR="00627020">
        <w:rPr>
          <w:rFonts w:asciiTheme="minorBidi" w:hAnsiTheme="minorBidi" w:cstheme="minorBidi"/>
          <w:b w:val="0"/>
          <w:sz w:val="24"/>
          <w:szCs w:val="24"/>
          <w:lang w:val="en-ZA" w:bidi="yi-Hebr"/>
        </w:rPr>
        <w:t xml:space="preserve">while </w:t>
      </w:r>
      <w:r w:rsidR="00627020" w:rsidRPr="003F1851">
        <w:rPr>
          <w:rFonts w:asciiTheme="minorBidi" w:hAnsiTheme="minorBidi" w:cstheme="minorBidi"/>
          <w:b w:val="0"/>
          <w:sz w:val="24"/>
          <w:szCs w:val="24"/>
          <w:lang w:val="en-ZA" w:bidi="yi-Hebr"/>
        </w:rPr>
        <w:t xml:space="preserve">a principal is liable for the acts of an agent who is its servant, </w:t>
      </w:r>
      <w:r w:rsidR="00CB53DF">
        <w:rPr>
          <w:rFonts w:asciiTheme="minorBidi" w:hAnsiTheme="minorBidi" w:cstheme="minorBidi"/>
          <w:b w:val="0"/>
          <w:sz w:val="24"/>
          <w:szCs w:val="24"/>
          <w:lang w:val="en-ZA" w:bidi="yi-Hebr"/>
        </w:rPr>
        <w:t>a principal</w:t>
      </w:r>
      <w:r w:rsidR="00CB53DF" w:rsidRPr="003F1851">
        <w:rPr>
          <w:rFonts w:asciiTheme="minorBidi" w:hAnsiTheme="minorBidi" w:cstheme="minorBidi"/>
          <w:b w:val="0"/>
          <w:sz w:val="24"/>
          <w:szCs w:val="24"/>
          <w:lang w:val="en-ZA" w:bidi="yi-Hebr"/>
        </w:rPr>
        <w:t xml:space="preserve"> </w:t>
      </w:r>
      <w:r w:rsidR="00627020" w:rsidRPr="003F1851">
        <w:rPr>
          <w:rFonts w:asciiTheme="minorBidi" w:hAnsiTheme="minorBidi" w:cstheme="minorBidi"/>
          <w:b w:val="0"/>
          <w:sz w:val="24"/>
          <w:szCs w:val="24"/>
          <w:lang w:val="en-ZA" w:bidi="yi-Hebr"/>
        </w:rPr>
        <w:t>is generally not liable for the acts of an agent who is an independent contractor.</w:t>
      </w:r>
      <w:r w:rsidR="00627020" w:rsidRPr="003F1851">
        <w:rPr>
          <w:rFonts w:asciiTheme="minorBidi" w:eastAsia="Times New Roman" w:hAnsiTheme="minorBidi" w:cstheme="minorBidi"/>
          <w:b w:val="0"/>
          <w:sz w:val="24"/>
          <w:szCs w:val="24"/>
          <w:lang w:val="en-ZA" w:eastAsia="en-GB" w:bidi="yi-Hebr"/>
        </w:rPr>
        <w:t xml:space="preserve"> </w:t>
      </w:r>
      <w:r w:rsidR="00627020">
        <w:rPr>
          <w:rFonts w:asciiTheme="minorBidi" w:eastAsia="Times New Roman" w:hAnsiTheme="minorBidi" w:cstheme="minorBidi"/>
          <w:b w:val="0"/>
          <w:sz w:val="24"/>
          <w:szCs w:val="24"/>
          <w:lang w:val="en-ZA" w:eastAsia="en-GB" w:bidi="yi-Hebr"/>
        </w:rPr>
        <w:t>This was confirmed in</w:t>
      </w:r>
      <w:r w:rsidR="00627020" w:rsidRPr="003F1851">
        <w:rPr>
          <w:rFonts w:asciiTheme="minorBidi" w:eastAsia="Times New Roman" w:hAnsiTheme="minorBidi" w:cstheme="minorBidi"/>
          <w:b w:val="0"/>
          <w:sz w:val="24"/>
          <w:szCs w:val="24"/>
          <w:lang w:val="en-ZA" w:eastAsia="en-GB" w:bidi="yi-Hebr"/>
        </w:rPr>
        <w:t xml:space="preserve"> </w:t>
      </w:r>
      <w:r w:rsidR="00627020" w:rsidRPr="003F1851">
        <w:rPr>
          <w:rFonts w:asciiTheme="minorBidi" w:eastAsia="Times New Roman" w:hAnsiTheme="minorBidi" w:cstheme="minorBidi"/>
          <w:b w:val="0"/>
          <w:i/>
          <w:iCs/>
          <w:sz w:val="24"/>
          <w:szCs w:val="24"/>
          <w:lang w:val="en-ZA" w:eastAsia="en-GB" w:bidi="yi-Hebr"/>
        </w:rPr>
        <w:t xml:space="preserve">Stein v Rising </w:t>
      </w:r>
      <w:r w:rsidR="00A40131">
        <w:rPr>
          <w:rFonts w:asciiTheme="minorBidi" w:eastAsia="Times New Roman" w:hAnsiTheme="minorBidi" w:cstheme="minorBidi"/>
          <w:b w:val="0"/>
          <w:i/>
          <w:iCs/>
          <w:sz w:val="24"/>
          <w:szCs w:val="24"/>
          <w:lang w:val="en-ZA" w:eastAsia="en-GB" w:bidi="yi-Hebr"/>
        </w:rPr>
        <w:t>Tide</w:t>
      </w:r>
      <w:r w:rsidR="00A40131" w:rsidRPr="003F1851">
        <w:rPr>
          <w:rFonts w:asciiTheme="minorBidi" w:eastAsia="Times New Roman" w:hAnsiTheme="minorBidi" w:cstheme="minorBidi"/>
          <w:b w:val="0"/>
          <w:i/>
          <w:iCs/>
          <w:sz w:val="24"/>
          <w:szCs w:val="24"/>
          <w:lang w:val="en-ZA" w:eastAsia="en-GB" w:bidi="yi-Hebr"/>
        </w:rPr>
        <w:t xml:space="preserve"> </w:t>
      </w:r>
      <w:r w:rsidR="00627020" w:rsidRPr="003F1851">
        <w:rPr>
          <w:rFonts w:asciiTheme="minorBidi" w:eastAsia="Times New Roman" w:hAnsiTheme="minorBidi" w:cstheme="minorBidi"/>
          <w:b w:val="0"/>
          <w:i/>
          <w:iCs/>
          <w:sz w:val="24"/>
          <w:szCs w:val="24"/>
          <w:lang w:val="en-ZA" w:eastAsia="en-GB" w:bidi="yi-Hebr"/>
        </w:rPr>
        <w:t>Productions CC</w:t>
      </w:r>
      <w:r w:rsidR="00627020" w:rsidRPr="003F1851">
        <w:rPr>
          <w:rFonts w:asciiTheme="minorBidi" w:eastAsia="Times New Roman" w:hAnsiTheme="minorBidi" w:cstheme="minorBidi"/>
          <w:b w:val="0"/>
          <w:sz w:val="24"/>
          <w:szCs w:val="24"/>
          <w:lang w:val="en-ZA" w:eastAsia="en-GB" w:bidi="yi-Hebr"/>
        </w:rPr>
        <w:t>,</w:t>
      </w:r>
      <w:r w:rsidR="00627020" w:rsidRPr="003F1851">
        <w:rPr>
          <w:rStyle w:val="FootnoteReference"/>
          <w:rFonts w:asciiTheme="minorBidi" w:eastAsia="Times New Roman" w:hAnsiTheme="minorBidi" w:cstheme="minorBidi"/>
          <w:b w:val="0"/>
          <w:sz w:val="24"/>
          <w:szCs w:val="24"/>
          <w:lang w:val="en-ZA" w:eastAsia="en-GB" w:bidi="yi-Hebr"/>
        </w:rPr>
        <w:footnoteReference w:id="7"/>
      </w:r>
      <w:r w:rsidR="00627020" w:rsidRPr="003F1851">
        <w:rPr>
          <w:rFonts w:asciiTheme="minorBidi" w:eastAsia="Times New Roman" w:hAnsiTheme="minorBidi" w:cstheme="minorBidi"/>
          <w:bCs/>
          <w:sz w:val="24"/>
          <w:szCs w:val="24"/>
          <w:lang w:val="en-ZA" w:eastAsia="en-GB" w:bidi="yi-Hebr"/>
        </w:rPr>
        <w:t xml:space="preserve"> </w:t>
      </w:r>
      <w:r w:rsidR="00627020" w:rsidRPr="00431FA0">
        <w:rPr>
          <w:rFonts w:asciiTheme="minorBidi" w:eastAsia="Times New Roman" w:hAnsiTheme="minorBidi" w:cstheme="minorBidi"/>
          <w:b w:val="0"/>
          <w:bCs/>
          <w:sz w:val="24"/>
          <w:szCs w:val="24"/>
          <w:lang w:val="en-ZA" w:eastAsia="en-GB" w:bidi="yi-Hebr"/>
        </w:rPr>
        <w:t>when</w:t>
      </w:r>
      <w:r w:rsidR="00627020">
        <w:rPr>
          <w:rFonts w:asciiTheme="minorBidi" w:eastAsia="Times New Roman" w:hAnsiTheme="minorBidi" w:cstheme="minorBidi"/>
          <w:bCs/>
          <w:sz w:val="24"/>
          <w:szCs w:val="24"/>
          <w:lang w:val="en-ZA" w:eastAsia="en-GB" w:bidi="yi-Hebr"/>
        </w:rPr>
        <w:t xml:space="preserve"> </w:t>
      </w:r>
      <w:r w:rsidR="00627020" w:rsidRPr="003F1851">
        <w:rPr>
          <w:rFonts w:asciiTheme="minorBidi" w:eastAsia="Times New Roman" w:hAnsiTheme="minorBidi" w:cstheme="minorBidi"/>
          <w:b w:val="0"/>
          <w:sz w:val="24"/>
          <w:szCs w:val="24"/>
          <w:lang w:val="en-ZA" w:eastAsia="en-GB" w:bidi="yi-Hebr"/>
        </w:rPr>
        <w:t xml:space="preserve">Van </w:t>
      </w:r>
      <w:r w:rsidR="002B3FC8">
        <w:rPr>
          <w:rFonts w:asciiTheme="minorBidi" w:eastAsia="Times New Roman" w:hAnsiTheme="minorBidi" w:cstheme="minorBidi"/>
          <w:b w:val="0"/>
          <w:sz w:val="24"/>
          <w:szCs w:val="24"/>
          <w:lang w:val="en-ZA" w:eastAsia="en-GB" w:bidi="yi-Hebr"/>
        </w:rPr>
        <w:t>Heerden</w:t>
      </w:r>
      <w:r w:rsidR="002B3FC8" w:rsidRPr="003F1851">
        <w:rPr>
          <w:rFonts w:asciiTheme="minorBidi" w:eastAsia="Times New Roman" w:hAnsiTheme="minorBidi" w:cstheme="minorBidi"/>
          <w:b w:val="0"/>
          <w:sz w:val="24"/>
          <w:szCs w:val="24"/>
          <w:lang w:val="en-ZA" w:eastAsia="en-GB" w:bidi="yi-Hebr"/>
        </w:rPr>
        <w:t xml:space="preserve"> </w:t>
      </w:r>
      <w:r w:rsidR="00627020" w:rsidRPr="003F1851">
        <w:rPr>
          <w:rFonts w:asciiTheme="minorBidi" w:eastAsia="Times New Roman" w:hAnsiTheme="minorBidi" w:cstheme="minorBidi"/>
          <w:b w:val="0"/>
          <w:sz w:val="24"/>
          <w:szCs w:val="24"/>
          <w:lang w:val="en-ZA" w:eastAsia="en-GB" w:bidi="yi-Hebr"/>
        </w:rPr>
        <w:t xml:space="preserve">J stated </w:t>
      </w:r>
      <w:r w:rsidR="00627020">
        <w:rPr>
          <w:rFonts w:asciiTheme="minorBidi" w:eastAsia="Times New Roman" w:hAnsiTheme="minorBidi" w:cstheme="minorBidi"/>
          <w:b w:val="0"/>
          <w:sz w:val="24"/>
          <w:szCs w:val="24"/>
          <w:lang w:val="en-ZA" w:eastAsia="en-GB" w:bidi="yi-Hebr"/>
        </w:rPr>
        <w:t>the position to be the following:</w:t>
      </w:r>
    </w:p>
    <w:p w14:paraId="0F890B05" w14:textId="6FD0A7F1" w:rsidR="002C52C6" w:rsidRPr="0052022B" w:rsidRDefault="00627020" w:rsidP="0052022B">
      <w:pPr>
        <w:pStyle w:val="ListParagraph"/>
        <w:tabs>
          <w:tab w:val="left" w:pos="709"/>
        </w:tabs>
        <w:ind w:left="0"/>
        <w:rPr>
          <w:rFonts w:asciiTheme="minorBidi" w:hAnsiTheme="minorBidi" w:cstheme="minorBidi"/>
          <w:b w:val="0"/>
          <w:sz w:val="22"/>
          <w:lang w:val="en-US"/>
        </w:rPr>
      </w:pPr>
      <w:r>
        <w:rPr>
          <w:rFonts w:asciiTheme="minorBidi" w:eastAsia="Times New Roman" w:hAnsiTheme="minorBidi" w:cstheme="minorBidi"/>
          <w:b w:val="0"/>
          <w:sz w:val="22"/>
          <w:szCs w:val="22"/>
          <w:lang w:val="en-ZA" w:eastAsia="en-GB" w:bidi="yi-Hebr"/>
        </w:rPr>
        <w:t>‘</w:t>
      </w:r>
      <w:r w:rsidR="002C52C6" w:rsidRPr="0052022B">
        <w:rPr>
          <w:rFonts w:asciiTheme="minorBidi" w:hAnsiTheme="minorBidi" w:cstheme="minorBidi"/>
          <w:b w:val="0"/>
          <w:sz w:val="22"/>
          <w:lang w:val="en-US"/>
        </w:rPr>
        <w:t xml:space="preserve">As a general rule, an employer </w:t>
      </w:r>
      <w:r w:rsidR="002C52C6" w:rsidRPr="0052022B">
        <w:rPr>
          <w:rFonts w:asciiTheme="minorBidi" w:hAnsiTheme="minorBidi" w:cstheme="minorBidi"/>
          <w:b w:val="0"/>
          <w:i/>
          <w:sz w:val="22"/>
          <w:lang w:val="en-US"/>
        </w:rPr>
        <w:t>is</w:t>
      </w:r>
      <w:r w:rsidR="002C52C6" w:rsidRPr="0052022B">
        <w:rPr>
          <w:rFonts w:asciiTheme="minorBidi" w:hAnsiTheme="minorBidi" w:cstheme="minorBidi"/>
          <w:b w:val="0"/>
          <w:sz w:val="22"/>
          <w:lang w:val="en-US"/>
        </w:rPr>
        <w:t xml:space="preserve"> vicariously liable for the delicts of his or her employee acting in the course and scope of the latter's employment, while, in general, an employer </w:t>
      </w:r>
      <w:r w:rsidR="002C52C6" w:rsidRPr="0052022B">
        <w:rPr>
          <w:rFonts w:asciiTheme="minorBidi" w:hAnsiTheme="minorBidi" w:cstheme="minorBidi"/>
          <w:b w:val="0"/>
          <w:i/>
          <w:sz w:val="22"/>
          <w:lang w:val="en-US"/>
        </w:rPr>
        <w:t>is not</w:t>
      </w:r>
      <w:r w:rsidR="002C52C6" w:rsidRPr="0052022B">
        <w:rPr>
          <w:rFonts w:asciiTheme="minorBidi" w:hAnsiTheme="minorBidi" w:cstheme="minorBidi"/>
          <w:b w:val="0"/>
          <w:sz w:val="22"/>
          <w:lang w:val="en-US"/>
        </w:rPr>
        <w:t xml:space="preserve"> vicariously liable for the negligence or wrongdoing of an independent contractor employed by him or her. The main distinction between an employee (servant) and an independent contractor appears to lie in the fact that the former undertakes to render personal services to the employer, while the latter undertakes to perform a certain specified piece of work or to produce a certain specified result for the employer. Unlike an employee, an independent contractor is generally not subject to the control or the instructions of the employer as to the manner in which he or she performs the work or produces the result…</w:t>
      </w:r>
      <w:r w:rsidR="002C52C6">
        <w:rPr>
          <w:rFonts w:asciiTheme="minorBidi" w:hAnsiTheme="minorBidi" w:cstheme="minorBidi"/>
          <w:b w:val="0"/>
          <w:sz w:val="22"/>
          <w:lang w:val="en-US"/>
        </w:rPr>
        <w:t>’</w:t>
      </w:r>
    </w:p>
    <w:p w14:paraId="7D5D5F21" w14:textId="77777777" w:rsidR="00627020" w:rsidRDefault="00627020" w:rsidP="00627020">
      <w:pPr>
        <w:pStyle w:val="ListParagraph"/>
        <w:rPr>
          <w:rFonts w:asciiTheme="minorBidi" w:hAnsiTheme="minorBidi" w:cstheme="minorBidi"/>
          <w:b w:val="0"/>
          <w:lang w:val="en-ZA"/>
        </w:rPr>
      </w:pPr>
    </w:p>
    <w:p w14:paraId="021771BF" w14:textId="1D45DF6D" w:rsidR="00491860" w:rsidRPr="00E579A2" w:rsidRDefault="0064104F" w:rsidP="0064104F">
      <w:pPr>
        <w:pStyle w:val="FootnoteText"/>
        <w:tabs>
          <w:tab w:val="left" w:pos="709"/>
        </w:tabs>
        <w:spacing w:line="360" w:lineRule="auto"/>
        <w:rPr>
          <w:rFonts w:asciiTheme="minorBidi" w:hAnsiTheme="minorBidi" w:cstheme="minorBidi"/>
          <w:b w:val="0"/>
          <w:color w:val="000000" w:themeColor="text1"/>
          <w:sz w:val="24"/>
          <w:szCs w:val="24"/>
          <w:lang w:val="en-ZA"/>
        </w:rPr>
      </w:pPr>
      <w:r w:rsidRPr="00E579A2">
        <w:rPr>
          <w:b w:val="0"/>
          <w:color w:val="000000" w:themeColor="text1"/>
          <w:sz w:val="24"/>
          <w:szCs w:val="24"/>
          <w:lang w:val="en-ZA"/>
        </w:rPr>
        <w:t>[22]</w:t>
      </w:r>
      <w:r w:rsidRPr="00E579A2">
        <w:rPr>
          <w:b w:val="0"/>
          <w:color w:val="000000" w:themeColor="text1"/>
          <w:sz w:val="24"/>
          <w:szCs w:val="24"/>
          <w:lang w:val="en-ZA"/>
        </w:rPr>
        <w:tab/>
      </w:r>
      <w:r w:rsidR="00491860">
        <w:rPr>
          <w:b w:val="0"/>
          <w:color w:val="000000" w:themeColor="text1"/>
          <w:sz w:val="24"/>
          <w:szCs w:val="24"/>
          <w:lang w:val="en-ZA"/>
        </w:rPr>
        <w:t xml:space="preserve">There may, however, still be instances where an employer may be liable for the acts of an independent contractor. </w:t>
      </w:r>
      <w:r w:rsidR="00ED3145">
        <w:rPr>
          <w:b w:val="0"/>
          <w:color w:val="000000" w:themeColor="text1"/>
          <w:sz w:val="24"/>
          <w:szCs w:val="24"/>
          <w:lang w:val="en-ZA"/>
        </w:rPr>
        <w:t xml:space="preserve">In </w:t>
      </w:r>
      <w:r w:rsidR="00ED3145" w:rsidRPr="00ED3145">
        <w:rPr>
          <w:b w:val="0"/>
          <w:i/>
          <w:color w:val="000000" w:themeColor="text1"/>
          <w:sz w:val="24"/>
          <w:szCs w:val="24"/>
          <w:lang w:val="en-ZA"/>
        </w:rPr>
        <w:t>Saayman v Visser</w:t>
      </w:r>
      <w:r w:rsidR="00ED3145">
        <w:rPr>
          <w:b w:val="0"/>
          <w:color w:val="000000" w:themeColor="text1"/>
          <w:sz w:val="24"/>
          <w:szCs w:val="24"/>
          <w:lang w:val="en-ZA"/>
        </w:rPr>
        <w:t>,</w:t>
      </w:r>
      <w:r w:rsidR="00ED3145">
        <w:rPr>
          <w:rStyle w:val="FootnoteReference"/>
          <w:b w:val="0"/>
          <w:color w:val="000000" w:themeColor="text1"/>
          <w:sz w:val="24"/>
          <w:szCs w:val="24"/>
          <w:lang w:val="en-ZA"/>
        </w:rPr>
        <w:footnoteReference w:id="8"/>
      </w:r>
      <w:r w:rsidR="00E579A2">
        <w:rPr>
          <w:b w:val="0"/>
          <w:color w:val="000000" w:themeColor="text1"/>
          <w:sz w:val="24"/>
          <w:szCs w:val="24"/>
          <w:lang w:val="en-ZA"/>
        </w:rPr>
        <w:t xml:space="preserve"> Navsa JA pointed out that in English law there is an exception to this principle where:</w:t>
      </w:r>
    </w:p>
    <w:p w14:paraId="5FAF963F" w14:textId="7ABC26B4" w:rsidR="00E579A2" w:rsidRDefault="00E579A2" w:rsidP="00E579A2">
      <w:pPr>
        <w:pStyle w:val="FootnoteText"/>
        <w:tabs>
          <w:tab w:val="left" w:pos="709"/>
        </w:tabs>
        <w:spacing w:line="360" w:lineRule="auto"/>
        <w:rPr>
          <w:b w:val="0"/>
          <w:color w:val="000000" w:themeColor="text1"/>
          <w:sz w:val="22"/>
          <w:szCs w:val="22"/>
          <w:lang w:val="en-ZA"/>
        </w:rPr>
      </w:pPr>
      <w:r w:rsidRPr="00E579A2">
        <w:rPr>
          <w:b w:val="0"/>
          <w:color w:val="000000" w:themeColor="text1"/>
          <w:sz w:val="22"/>
          <w:szCs w:val="22"/>
          <w:lang w:val="en-ZA"/>
        </w:rPr>
        <w:t>‘… the employer himself/herself has been negligent in regard to the conduct of the</w:t>
      </w:r>
      <w:r w:rsidR="007B2C8C">
        <w:rPr>
          <w:b w:val="0"/>
          <w:color w:val="000000" w:themeColor="text1"/>
          <w:sz w:val="22"/>
          <w:szCs w:val="22"/>
          <w:lang w:val="en-ZA"/>
        </w:rPr>
        <w:t xml:space="preserve"> </w:t>
      </w:r>
      <w:r w:rsidR="007B2C8C" w:rsidRPr="007B2C8C">
        <w:rPr>
          <w:b w:val="0"/>
          <w:color w:val="000000" w:themeColor="text1"/>
          <w:spacing w:val="-2"/>
          <w:sz w:val="22"/>
          <w:szCs w:val="22"/>
          <w:lang w:val="en-ZA"/>
        </w:rPr>
        <w:t>independent</w:t>
      </w:r>
      <w:r w:rsidRPr="00E579A2">
        <w:rPr>
          <w:b w:val="0"/>
          <w:color w:val="000000" w:themeColor="text1"/>
          <w:sz w:val="22"/>
          <w:szCs w:val="22"/>
          <w:lang w:val="en-ZA"/>
        </w:rPr>
        <w:t xml:space="preserve"> contractor which caused harm to a third party.’</w:t>
      </w:r>
      <w:r w:rsidRPr="00E579A2">
        <w:rPr>
          <w:rStyle w:val="FootnoteReference"/>
          <w:b w:val="0"/>
          <w:color w:val="000000" w:themeColor="text1"/>
          <w:sz w:val="22"/>
          <w:szCs w:val="22"/>
          <w:lang w:val="en-ZA"/>
        </w:rPr>
        <w:footnoteReference w:id="9"/>
      </w:r>
    </w:p>
    <w:p w14:paraId="445FA799" w14:textId="77777777" w:rsidR="0050725B" w:rsidRDefault="00E579A2" w:rsidP="00E579A2">
      <w:pPr>
        <w:pStyle w:val="FootnoteText"/>
        <w:tabs>
          <w:tab w:val="left" w:pos="709"/>
        </w:tabs>
        <w:spacing w:line="360" w:lineRule="auto"/>
        <w:rPr>
          <w:b w:val="0"/>
          <w:color w:val="000000" w:themeColor="text1"/>
          <w:sz w:val="24"/>
          <w:szCs w:val="24"/>
          <w:lang w:val="en-ZA"/>
        </w:rPr>
      </w:pPr>
      <w:r>
        <w:rPr>
          <w:b w:val="0"/>
          <w:color w:val="000000" w:themeColor="text1"/>
          <w:sz w:val="24"/>
          <w:szCs w:val="24"/>
          <w:lang w:val="en-ZA"/>
        </w:rPr>
        <w:t>The test for ne</w:t>
      </w:r>
      <w:r w:rsidRPr="00E579A2">
        <w:rPr>
          <w:b w:val="0"/>
          <w:color w:val="000000" w:themeColor="text1"/>
          <w:sz w:val="24"/>
          <w:szCs w:val="24"/>
          <w:lang w:val="en-ZA"/>
        </w:rPr>
        <w:t>gligence in such c</w:t>
      </w:r>
      <w:r>
        <w:rPr>
          <w:b w:val="0"/>
          <w:color w:val="000000" w:themeColor="text1"/>
          <w:sz w:val="24"/>
          <w:szCs w:val="24"/>
          <w:lang w:val="en-ZA"/>
        </w:rPr>
        <w:t>ircu</w:t>
      </w:r>
      <w:r w:rsidRPr="00E579A2">
        <w:rPr>
          <w:b w:val="0"/>
          <w:color w:val="000000" w:themeColor="text1"/>
          <w:sz w:val="24"/>
          <w:szCs w:val="24"/>
          <w:lang w:val="en-ZA"/>
        </w:rPr>
        <w:t>m</w:t>
      </w:r>
      <w:r>
        <w:rPr>
          <w:b w:val="0"/>
          <w:color w:val="000000" w:themeColor="text1"/>
          <w:sz w:val="24"/>
          <w:szCs w:val="24"/>
          <w:lang w:val="en-ZA"/>
        </w:rPr>
        <w:t>st</w:t>
      </w:r>
      <w:r w:rsidRPr="00E579A2">
        <w:rPr>
          <w:b w:val="0"/>
          <w:color w:val="000000" w:themeColor="text1"/>
          <w:sz w:val="24"/>
          <w:szCs w:val="24"/>
          <w:lang w:val="en-ZA"/>
        </w:rPr>
        <w:t xml:space="preserve">ances was succinctly formulated in </w:t>
      </w:r>
      <w:r w:rsidRPr="00E579A2">
        <w:rPr>
          <w:b w:val="0"/>
          <w:i/>
          <w:color w:val="000000" w:themeColor="text1"/>
          <w:sz w:val="24"/>
          <w:szCs w:val="24"/>
          <w:lang w:val="en-ZA"/>
        </w:rPr>
        <w:t>Kruger v Coetzee</w:t>
      </w:r>
      <w:r w:rsidR="00DF3AA3">
        <w:rPr>
          <w:rStyle w:val="FootnoteReference"/>
          <w:b w:val="0"/>
          <w:color w:val="000000" w:themeColor="text1"/>
          <w:sz w:val="24"/>
          <w:szCs w:val="24"/>
          <w:lang w:val="en-ZA"/>
        </w:rPr>
        <w:footnoteReference w:id="10"/>
      </w:r>
      <w:r w:rsidR="00DF3AA3">
        <w:rPr>
          <w:b w:val="0"/>
          <w:color w:val="000000" w:themeColor="text1"/>
          <w:sz w:val="24"/>
          <w:szCs w:val="24"/>
          <w:lang w:val="en-ZA"/>
        </w:rPr>
        <w:t xml:space="preserve"> by Holmes JA when he explained that </w:t>
      </w:r>
    </w:p>
    <w:p w14:paraId="6E23E51F" w14:textId="7FC8537C" w:rsidR="00E579A2" w:rsidRPr="0050725B" w:rsidRDefault="0050725B" w:rsidP="00E579A2">
      <w:pPr>
        <w:pStyle w:val="FootnoteText"/>
        <w:tabs>
          <w:tab w:val="left" w:pos="709"/>
        </w:tabs>
        <w:spacing w:line="360" w:lineRule="auto"/>
        <w:rPr>
          <w:b w:val="0"/>
          <w:color w:val="000000" w:themeColor="text1"/>
          <w:sz w:val="22"/>
          <w:szCs w:val="22"/>
          <w:lang w:val="en-ZA"/>
        </w:rPr>
      </w:pPr>
      <w:r w:rsidRPr="0050725B">
        <w:rPr>
          <w:b w:val="0"/>
          <w:color w:val="000000" w:themeColor="text1"/>
          <w:sz w:val="22"/>
          <w:szCs w:val="22"/>
          <w:lang w:val="en-ZA"/>
        </w:rPr>
        <w:t>‘For the purposes of liability</w:t>
      </w:r>
      <w:r w:rsidR="00DF3AA3" w:rsidRPr="0050725B">
        <w:rPr>
          <w:b w:val="0"/>
          <w:color w:val="000000" w:themeColor="text1"/>
          <w:sz w:val="22"/>
          <w:szCs w:val="22"/>
          <w:lang w:val="en-ZA"/>
        </w:rPr>
        <w:t xml:space="preserve"> culpa arise</w:t>
      </w:r>
      <w:r w:rsidRPr="0050725B">
        <w:rPr>
          <w:b w:val="0"/>
          <w:color w:val="000000" w:themeColor="text1"/>
          <w:sz w:val="22"/>
          <w:szCs w:val="22"/>
          <w:lang w:val="en-ZA"/>
        </w:rPr>
        <w:t>s if -</w:t>
      </w:r>
    </w:p>
    <w:p w14:paraId="7219C83A" w14:textId="77777777" w:rsidR="00DF3AA3" w:rsidRPr="0050725B" w:rsidRDefault="00DF3AA3" w:rsidP="00E579A2">
      <w:pPr>
        <w:pStyle w:val="FootnoteText"/>
        <w:tabs>
          <w:tab w:val="left" w:pos="709"/>
        </w:tabs>
        <w:spacing w:line="360" w:lineRule="auto"/>
        <w:rPr>
          <w:b w:val="0"/>
          <w:color w:val="000000" w:themeColor="text1"/>
          <w:sz w:val="22"/>
          <w:szCs w:val="22"/>
          <w:lang w:val="en-ZA"/>
        </w:rPr>
      </w:pPr>
      <w:r w:rsidRPr="0050725B">
        <w:rPr>
          <w:b w:val="0"/>
          <w:color w:val="000000" w:themeColor="text1"/>
          <w:sz w:val="22"/>
          <w:szCs w:val="22"/>
          <w:lang w:val="en-ZA"/>
        </w:rPr>
        <w:t>‘</w:t>
      </w:r>
      <w:r w:rsidRPr="0050725B">
        <w:rPr>
          <w:b w:val="0"/>
          <w:i/>
          <w:color w:val="000000" w:themeColor="text1"/>
          <w:sz w:val="22"/>
          <w:szCs w:val="22"/>
          <w:lang w:val="en-ZA"/>
        </w:rPr>
        <w:t>(a)</w:t>
      </w:r>
      <w:r w:rsidRPr="0050725B">
        <w:rPr>
          <w:b w:val="0"/>
          <w:color w:val="000000" w:themeColor="text1"/>
          <w:sz w:val="22"/>
          <w:szCs w:val="22"/>
          <w:lang w:val="en-ZA"/>
        </w:rPr>
        <w:tab/>
        <w:t xml:space="preserve">a </w:t>
      </w:r>
      <w:r w:rsidRPr="0050725B">
        <w:rPr>
          <w:b w:val="0"/>
          <w:i/>
          <w:color w:val="000000" w:themeColor="text1"/>
          <w:sz w:val="22"/>
          <w:szCs w:val="22"/>
          <w:lang w:val="en-ZA"/>
        </w:rPr>
        <w:t>diligens paterfamilias</w:t>
      </w:r>
      <w:r w:rsidRPr="0050725B">
        <w:rPr>
          <w:b w:val="0"/>
          <w:color w:val="000000" w:themeColor="text1"/>
          <w:sz w:val="22"/>
          <w:szCs w:val="22"/>
          <w:lang w:val="en-ZA"/>
        </w:rPr>
        <w:t xml:space="preserve"> in the position of the defendant –</w:t>
      </w:r>
    </w:p>
    <w:p w14:paraId="62233D8C" w14:textId="112A4280" w:rsidR="00DF3AA3" w:rsidRPr="0050725B" w:rsidRDefault="0064104F" w:rsidP="0064104F">
      <w:pPr>
        <w:pStyle w:val="FootnoteText"/>
        <w:tabs>
          <w:tab w:val="left" w:pos="1418"/>
        </w:tabs>
        <w:spacing w:line="360" w:lineRule="auto"/>
        <w:ind w:left="1418" w:hanging="709"/>
        <w:rPr>
          <w:b w:val="0"/>
          <w:color w:val="000000" w:themeColor="text1"/>
          <w:sz w:val="22"/>
          <w:szCs w:val="22"/>
          <w:lang w:val="en-ZA"/>
        </w:rPr>
      </w:pPr>
      <w:r w:rsidRPr="0050725B">
        <w:rPr>
          <w:b w:val="0"/>
          <w:color w:val="000000" w:themeColor="text1"/>
          <w:sz w:val="22"/>
          <w:szCs w:val="22"/>
          <w:lang w:val="en-ZA"/>
        </w:rPr>
        <w:t>(i)</w:t>
      </w:r>
      <w:r w:rsidRPr="0050725B">
        <w:rPr>
          <w:b w:val="0"/>
          <w:color w:val="000000" w:themeColor="text1"/>
          <w:sz w:val="22"/>
          <w:szCs w:val="22"/>
          <w:lang w:val="en-ZA"/>
        </w:rPr>
        <w:tab/>
      </w:r>
      <w:r w:rsidR="003D4762" w:rsidRPr="0050725B">
        <w:rPr>
          <w:b w:val="0"/>
          <w:color w:val="000000" w:themeColor="text1"/>
          <w:sz w:val="22"/>
          <w:szCs w:val="22"/>
          <w:lang w:val="en-ZA"/>
        </w:rPr>
        <w:t>w</w:t>
      </w:r>
      <w:r w:rsidR="00DF3AA3" w:rsidRPr="0050725B">
        <w:rPr>
          <w:b w:val="0"/>
          <w:color w:val="000000" w:themeColor="text1"/>
          <w:sz w:val="22"/>
          <w:szCs w:val="22"/>
          <w:lang w:val="en-ZA"/>
        </w:rPr>
        <w:t>ould foresee</w:t>
      </w:r>
      <w:r w:rsidR="003D4762" w:rsidRPr="0050725B">
        <w:rPr>
          <w:b w:val="0"/>
          <w:color w:val="000000" w:themeColor="text1"/>
          <w:sz w:val="22"/>
          <w:szCs w:val="22"/>
          <w:lang w:val="en-ZA"/>
        </w:rPr>
        <w:t xml:space="preserve"> the reasonable possibility of his conduct injuring another in his person or property and causing him patrimonial loss; and</w:t>
      </w:r>
    </w:p>
    <w:p w14:paraId="7CFD1406" w14:textId="2B8B117A" w:rsidR="003D4762" w:rsidRPr="0050725B" w:rsidRDefault="0064104F" w:rsidP="0064104F">
      <w:pPr>
        <w:pStyle w:val="FootnoteText"/>
        <w:tabs>
          <w:tab w:val="left" w:pos="1418"/>
        </w:tabs>
        <w:spacing w:line="360" w:lineRule="auto"/>
        <w:ind w:left="1418" w:hanging="709"/>
        <w:rPr>
          <w:b w:val="0"/>
          <w:color w:val="000000" w:themeColor="text1"/>
          <w:sz w:val="22"/>
          <w:szCs w:val="22"/>
          <w:lang w:val="en-ZA"/>
        </w:rPr>
      </w:pPr>
      <w:r w:rsidRPr="0050725B">
        <w:rPr>
          <w:b w:val="0"/>
          <w:color w:val="000000" w:themeColor="text1"/>
          <w:sz w:val="22"/>
          <w:szCs w:val="22"/>
          <w:lang w:val="en-ZA"/>
        </w:rPr>
        <w:t>(ii)</w:t>
      </w:r>
      <w:r w:rsidRPr="0050725B">
        <w:rPr>
          <w:b w:val="0"/>
          <w:color w:val="000000" w:themeColor="text1"/>
          <w:sz w:val="22"/>
          <w:szCs w:val="22"/>
          <w:lang w:val="en-ZA"/>
        </w:rPr>
        <w:tab/>
      </w:r>
      <w:r w:rsidR="003D4762" w:rsidRPr="0050725B">
        <w:rPr>
          <w:b w:val="0"/>
          <w:color w:val="000000" w:themeColor="text1"/>
          <w:sz w:val="22"/>
          <w:szCs w:val="22"/>
          <w:lang w:val="en-ZA"/>
        </w:rPr>
        <w:t>would take reasonable steps to guard against such occurrence; and</w:t>
      </w:r>
    </w:p>
    <w:p w14:paraId="13F6272A" w14:textId="77777777" w:rsidR="003D4762" w:rsidRPr="0050725B" w:rsidRDefault="003D4762" w:rsidP="003D4762">
      <w:pPr>
        <w:pStyle w:val="FootnoteText"/>
        <w:tabs>
          <w:tab w:val="left" w:pos="709"/>
        </w:tabs>
        <w:spacing w:line="360" w:lineRule="auto"/>
        <w:rPr>
          <w:b w:val="0"/>
          <w:color w:val="000000" w:themeColor="text1"/>
          <w:sz w:val="22"/>
          <w:szCs w:val="22"/>
          <w:lang w:val="en-ZA"/>
        </w:rPr>
      </w:pPr>
      <w:r w:rsidRPr="0050725B">
        <w:rPr>
          <w:b w:val="0"/>
          <w:i/>
          <w:color w:val="000000" w:themeColor="text1"/>
          <w:sz w:val="22"/>
          <w:szCs w:val="22"/>
          <w:lang w:val="en-ZA"/>
        </w:rPr>
        <w:t>(b)</w:t>
      </w:r>
      <w:r w:rsidRPr="0050725B">
        <w:rPr>
          <w:b w:val="0"/>
          <w:color w:val="000000" w:themeColor="text1"/>
          <w:sz w:val="22"/>
          <w:szCs w:val="22"/>
          <w:lang w:val="en-ZA"/>
        </w:rPr>
        <w:tab/>
        <w:t>the defendant failed to take such steps.’</w:t>
      </w:r>
      <w:r w:rsidRPr="0050725B">
        <w:rPr>
          <w:rStyle w:val="FootnoteReference"/>
          <w:b w:val="0"/>
          <w:color w:val="000000" w:themeColor="text1"/>
          <w:sz w:val="22"/>
          <w:szCs w:val="22"/>
          <w:lang w:val="en-ZA"/>
        </w:rPr>
        <w:footnoteReference w:id="11"/>
      </w:r>
      <w:r w:rsidRPr="0050725B">
        <w:rPr>
          <w:b w:val="0"/>
          <w:color w:val="000000" w:themeColor="text1"/>
          <w:sz w:val="22"/>
          <w:szCs w:val="22"/>
          <w:lang w:val="en-ZA"/>
        </w:rPr>
        <w:t xml:space="preserve"> </w:t>
      </w:r>
    </w:p>
    <w:p w14:paraId="654928D5" w14:textId="77777777" w:rsidR="00E579A2" w:rsidRPr="00E579A2" w:rsidRDefault="00E579A2" w:rsidP="00E579A2">
      <w:pPr>
        <w:pStyle w:val="FootnoteText"/>
        <w:tabs>
          <w:tab w:val="left" w:pos="709"/>
        </w:tabs>
        <w:spacing w:line="360" w:lineRule="auto"/>
        <w:rPr>
          <w:rFonts w:asciiTheme="minorBidi" w:hAnsiTheme="minorBidi" w:cstheme="minorBidi"/>
          <w:b w:val="0"/>
          <w:color w:val="000000" w:themeColor="text1"/>
          <w:sz w:val="24"/>
          <w:szCs w:val="24"/>
          <w:lang w:val="en-ZA"/>
        </w:rPr>
      </w:pPr>
    </w:p>
    <w:p w14:paraId="42B06485" w14:textId="40417DFC" w:rsidR="00582882" w:rsidRPr="00582882" w:rsidRDefault="0064104F" w:rsidP="0064104F">
      <w:pPr>
        <w:pStyle w:val="FootnoteText"/>
        <w:tabs>
          <w:tab w:val="left" w:pos="709"/>
        </w:tabs>
        <w:spacing w:line="360" w:lineRule="auto"/>
        <w:rPr>
          <w:rFonts w:asciiTheme="minorBidi" w:hAnsiTheme="minorBidi" w:cstheme="minorBidi"/>
          <w:b w:val="0"/>
          <w:color w:val="000000" w:themeColor="text1"/>
          <w:sz w:val="24"/>
          <w:szCs w:val="24"/>
          <w:lang w:val="en-ZA"/>
        </w:rPr>
      </w:pPr>
      <w:r w:rsidRPr="00582882">
        <w:rPr>
          <w:b w:val="0"/>
          <w:color w:val="000000" w:themeColor="text1"/>
          <w:sz w:val="24"/>
          <w:szCs w:val="24"/>
          <w:lang w:val="en-ZA"/>
        </w:rPr>
        <w:t>[23]</w:t>
      </w:r>
      <w:r w:rsidRPr="00582882">
        <w:rPr>
          <w:b w:val="0"/>
          <w:color w:val="000000" w:themeColor="text1"/>
          <w:sz w:val="24"/>
          <w:szCs w:val="24"/>
          <w:lang w:val="en-ZA"/>
        </w:rPr>
        <w:tab/>
      </w:r>
      <w:r w:rsidR="00627020" w:rsidRPr="00064C00">
        <w:rPr>
          <w:b w:val="0"/>
          <w:color w:val="000000" w:themeColor="text1"/>
          <w:sz w:val="24"/>
          <w:szCs w:val="24"/>
          <w:lang w:val="en-ZA"/>
        </w:rPr>
        <w:t xml:space="preserve">In </w:t>
      </w:r>
      <w:r w:rsidR="006115BD">
        <w:rPr>
          <w:b w:val="0"/>
          <w:color w:val="000000" w:themeColor="text1"/>
          <w:sz w:val="24"/>
          <w:szCs w:val="24"/>
          <w:lang w:val="en-ZA"/>
        </w:rPr>
        <w:t xml:space="preserve">the more recent matter of </w:t>
      </w:r>
      <w:r w:rsidR="00627020" w:rsidRPr="00064C00">
        <w:rPr>
          <w:rFonts w:eastAsia="Times New Roman"/>
          <w:b w:val="0"/>
          <w:i/>
          <w:color w:val="000000" w:themeColor="text1"/>
          <w:sz w:val="24"/>
          <w:szCs w:val="24"/>
          <w:lang w:eastAsia="en-GB"/>
        </w:rPr>
        <w:t xml:space="preserve">Chartaprops 16 (Pty) Ltd and </w:t>
      </w:r>
      <w:r w:rsidR="00775CB1" w:rsidRPr="00064C00">
        <w:rPr>
          <w:rFonts w:eastAsia="Times New Roman"/>
          <w:b w:val="0"/>
          <w:i/>
          <w:color w:val="000000" w:themeColor="text1"/>
          <w:sz w:val="24"/>
          <w:szCs w:val="24"/>
          <w:lang w:eastAsia="en-GB"/>
        </w:rPr>
        <w:t xml:space="preserve">another </w:t>
      </w:r>
      <w:r w:rsidR="00627020" w:rsidRPr="00064C00">
        <w:rPr>
          <w:rFonts w:eastAsia="Times New Roman"/>
          <w:b w:val="0"/>
          <w:i/>
          <w:color w:val="000000" w:themeColor="text1"/>
          <w:sz w:val="24"/>
          <w:szCs w:val="24"/>
          <w:lang w:eastAsia="en-GB"/>
        </w:rPr>
        <w:t>v Silberman</w:t>
      </w:r>
      <w:r w:rsidR="00627020" w:rsidRPr="00064C00">
        <w:rPr>
          <w:rFonts w:eastAsia="Times New Roman"/>
          <w:b w:val="0"/>
          <w:color w:val="000000" w:themeColor="text1"/>
          <w:sz w:val="24"/>
          <w:szCs w:val="24"/>
          <w:lang w:eastAsia="en-GB"/>
        </w:rPr>
        <w:t>,</w:t>
      </w:r>
      <w:r w:rsidR="00627020" w:rsidRPr="00064C00">
        <w:rPr>
          <w:rStyle w:val="FootnoteReference"/>
          <w:rFonts w:eastAsia="Times New Roman"/>
          <w:b w:val="0"/>
          <w:color w:val="000000" w:themeColor="text1"/>
          <w:sz w:val="24"/>
          <w:szCs w:val="24"/>
          <w:lang w:eastAsia="en-GB"/>
        </w:rPr>
        <w:footnoteReference w:id="12"/>
      </w:r>
      <w:r w:rsidR="00627020" w:rsidRPr="00064C00">
        <w:rPr>
          <w:rFonts w:eastAsia="Times New Roman"/>
          <w:b w:val="0"/>
          <w:color w:val="000000" w:themeColor="text1"/>
          <w:sz w:val="24"/>
          <w:szCs w:val="24"/>
          <w:lang w:eastAsia="en-GB"/>
        </w:rPr>
        <w:t xml:space="preserve"> </w:t>
      </w:r>
      <w:r w:rsidR="003D4762">
        <w:rPr>
          <w:rFonts w:eastAsia="Times New Roman"/>
          <w:b w:val="0"/>
          <w:color w:val="000000" w:themeColor="text1"/>
          <w:sz w:val="24"/>
          <w:szCs w:val="24"/>
          <w:lang w:eastAsia="en-GB"/>
        </w:rPr>
        <w:t>Ponnan JA reaffirmed the principle that a principal is normally not liable for the delicts of an independent contractor whose service he has engaged and indicated that he did not support the concept of a non-delegable</w:t>
      </w:r>
      <w:r w:rsidR="00582882">
        <w:rPr>
          <w:rFonts w:eastAsia="Times New Roman"/>
          <w:b w:val="0"/>
          <w:color w:val="000000" w:themeColor="text1"/>
          <w:sz w:val="24"/>
          <w:szCs w:val="24"/>
          <w:lang w:eastAsia="en-GB"/>
        </w:rPr>
        <w:t>,</w:t>
      </w:r>
      <w:r w:rsidR="003D4762">
        <w:rPr>
          <w:rFonts w:eastAsia="Times New Roman"/>
          <w:b w:val="0"/>
          <w:color w:val="000000" w:themeColor="text1"/>
          <w:sz w:val="24"/>
          <w:szCs w:val="24"/>
          <w:lang w:eastAsia="en-GB"/>
        </w:rPr>
        <w:t xml:space="preserve"> or personal duty</w:t>
      </w:r>
      <w:r w:rsidR="00582882">
        <w:rPr>
          <w:rFonts w:eastAsia="Times New Roman"/>
          <w:b w:val="0"/>
          <w:color w:val="000000" w:themeColor="text1"/>
          <w:sz w:val="24"/>
          <w:szCs w:val="24"/>
          <w:lang w:eastAsia="en-GB"/>
        </w:rPr>
        <w:t>,</w:t>
      </w:r>
      <w:r w:rsidR="003D4762">
        <w:rPr>
          <w:rFonts w:eastAsia="Times New Roman"/>
          <w:b w:val="0"/>
          <w:color w:val="000000" w:themeColor="text1"/>
          <w:sz w:val="24"/>
          <w:szCs w:val="24"/>
          <w:lang w:eastAsia="en-GB"/>
        </w:rPr>
        <w:t xml:space="preserve"> being visited upon a principal. This </w:t>
      </w:r>
      <w:r w:rsidR="00053590">
        <w:rPr>
          <w:rFonts w:eastAsia="Times New Roman"/>
          <w:b w:val="0"/>
          <w:color w:val="000000" w:themeColor="text1"/>
          <w:sz w:val="24"/>
          <w:szCs w:val="24"/>
          <w:lang w:eastAsia="en-GB"/>
        </w:rPr>
        <w:t xml:space="preserve">concept </w:t>
      </w:r>
      <w:r w:rsidR="003D4762">
        <w:rPr>
          <w:rFonts w:eastAsia="Times New Roman"/>
          <w:b w:val="0"/>
          <w:color w:val="000000" w:themeColor="text1"/>
          <w:sz w:val="24"/>
          <w:szCs w:val="24"/>
          <w:lang w:eastAsia="en-GB"/>
        </w:rPr>
        <w:t>h</w:t>
      </w:r>
      <w:r w:rsidR="005B126E">
        <w:rPr>
          <w:rFonts w:eastAsia="Times New Roman"/>
          <w:b w:val="0"/>
          <w:color w:val="000000" w:themeColor="text1"/>
          <w:sz w:val="24"/>
          <w:szCs w:val="24"/>
          <w:lang w:eastAsia="en-GB"/>
        </w:rPr>
        <w:t>o</w:t>
      </w:r>
      <w:r w:rsidR="003D4762">
        <w:rPr>
          <w:rFonts w:eastAsia="Times New Roman"/>
          <w:b w:val="0"/>
          <w:color w:val="000000" w:themeColor="text1"/>
          <w:sz w:val="24"/>
          <w:szCs w:val="24"/>
          <w:lang w:eastAsia="en-GB"/>
        </w:rPr>
        <w:t>ld</w:t>
      </w:r>
      <w:r w:rsidR="005B126E">
        <w:rPr>
          <w:rFonts w:eastAsia="Times New Roman"/>
          <w:b w:val="0"/>
          <w:color w:val="000000" w:themeColor="text1"/>
          <w:sz w:val="24"/>
          <w:szCs w:val="24"/>
          <w:lang w:eastAsia="en-GB"/>
        </w:rPr>
        <w:t>s</w:t>
      </w:r>
      <w:r w:rsidR="003D4762">
        <w:rPr>
          <w:rFonts w:eastAsia="Times New Roman"/>
          <w:b w:val="0"/>
          <w:color w:val="000000" w:themeColor="text1"/>
          <w:sz w:val="24"/>
          <w:szCs w:val="24"/>
          <w:lang w:eastAsia="en-GB"/>
        </w:rPr>
        <w:t xml:space="preserve"> that if a person was trying to have a piece of work done</w:t>
      </w:r>
      <w:r w:rsidR="00775CB1">
        <w:rPr>
          <w:rFonts w:eastAsia="Times New Roman"/>
          <w:b w:val="0"/>
          <w:color w:val="000000" w:themeColor="text1"/>
          <w:sz w:val="24"/>
          <w:szCs w:val="24"/>
          <w:lang w:eastAsia="en-GB"/>
        </w:rPr>
        <w:t>,</w:t>
      </w:r>
      <w:r w:rsidR="003D4762">
        <w:rPr>
          <w:rFonts w:eastAsia="Times New Roman"/>
          <w:b w:val="0"/>
          <w:color w:val="000000" w:themeColor="text1"/>
          <w:sz w:val="24"/>
          <w:szCs w:val="24"/>
          <w:lang w:eastAsia="en-GB"/>
        </w:rPr>
        <w:t xml:space="preserve"> the doing of which </w:t>
      </w:r>
      <w:r w:rsidR="006115BD">
        <w:rPr>
          <w:rFonts w:eastAsia="Times New Roman"/>
          <w:b w:val="0"/>
          <w:color w:val="000000" w:themeColor="text1"/>
          <w:sz w:val="24"/>
          <w:szCs w:val="24"/>
          <w:lang w:eastAsia="en-GB"/>
        </w:rPr>
        <w:t>imposed on him a duty</w:t>
      </w:r>
      <w:r w:rsidR="00582882">
        <w:rPr>
          <w:rFonts w:eastAsia="Times New Roman"/>
          <w:b w:val="0"/>
          <w:color w:val="000000" w:themeColor="text1"/>
          <w:sz w:val="24"/>
          <w:szCs w:val="24"/>
          <w:lang w:eastAsia="en-GB"/>
        </w:rPr>
        <w:t>, he cannot es</w:t>
      </w:r>
      <w:r w:rsidR="003D4762">
        <w:rPr>
          <w:rFonts w:eastAsia="Times New Roman"/>
          <w:b w:val="0"/>
          <w:color w:val="000000" w:themeColor="text1"/>
          <w:sz w:val="24"/>
          <w:szCs w:val="24"/>
          <w:lang w:eastAsia="en-GB"/>
        </w:rPr>
        <w:t>cape the responsibility</w:t>
      </w:r>
      <w:r w:rsidR="00582882">
        <w:rPr>
          <w:rFonts w:eastAsia="Times New Roman"/>
          <w:b w:val="0"/>
          <w:color w:val="000000" w:themeColor="text1"/>
          <w:sz w:val="24"/>
          <w:szCs w:val="24"/>
          <w:lang w:eastAsia="en-GB"/>
        </w:rPr>
        <w:t xml:space="preserve"> </w:t>
      </w:r>
      <w:r w:rsidR="00FB3C84">
        <w:rPr>
          <w:rFonts w:eastAsia="Times New Roman"/>
          <w:b w:val="0"/>
          <w:color w:val="000000" w:themeColor="text1"/>
          <w:sz w:val="24"/>
          <w:szCs w:val="24"/>
          <w:lang w:eastAsia="en-GB"/>
        </w:rPr>
        <w:t xml:space="preserve">of </w:t>
      </w:r>
      <w:r w:rsidR="006115BD">
        <w:rPr>
          <w:rFonts w:eastAsia="Times New Roman"/>
          <w:b w:val="0"/>
          <w:color w:val="000000" w:themeColor="text1"/>
          <w:sz w:val="24"/>
          <w:szCs w:val="24"/>
          <w:lang w:eastAsia="en-GB"/>
        </w:rPr>
        <w:t>discharging</w:t>
      </w:r>
      <w:r w:rsidR="00582882">
        <w:rPr>
          <w:rFonts w:eastAsia="Times New Roman"/>
          <w:b w:val="0"/>
          <w:color w:val="000000" w:themeColor="text1"/>
          <w:sz w:val="24"/>
          <w:szCs w:val="24"/>
          <w:lang w:eastAsia="en-GB"/>
        </w:rPr>
        <w:t xml:space="preserve"> that duty by delegating it to an independent contractor. To Ponnan JA, the effect of this would enable:</w:t>
      </w:r>
    </w:p>
    <w:p w14:paraId="040D26CD" w14:textId="77777777" w:rsidR="00582882" w:rsidRDefault="00582882" w:rsidP="00582882">
      <w:pPr>
        <w:pStyle w:val="FootnoteText"/>
        <w:tabs>
          <w:tab w:val="left" w:pos="709"/>
        </w:tabs>
        <w:spacing w:line="360" w:lineRule="auto"/>
        <w:rPr>
          <w:rFonts w:eastAsia="Times New Roman"/>
          <w:b w:val="0"/>
          <w:color w:val="000000" w:themeColor="text1"/>
          <w:sz w:val="22"/>
          <w:szCs w:val="22"/>
          <w:lang w:eastAsia="en-GB"/>
        </w:rPr>
      </w:pPr>
      <w:r w:rsidRPr="00582882">
        <w:rPr>
          <w:rFonts w:eastAsia="Times New Roman"/>
          <w:b w:val="0"/>
          <w:color w:val="000000" w:themeColor="text1"/>
          <w:sz w:val="22"/>
          <w:szCs w:val="22"/>
          <w:lang w:eastAsia="en-GB"/>
        </w:rPr>
        <w:t>‘… a plaintiff to outflank the general principle that a defendant is not vicariously responsible for the negligence of an independent contractor where the causative agent of the negligence relied on was not an employee of the defendant but an independent contractor.’</w:t>
      </w:r>
      <w:r w:rsidRPr="00582882">
        <w:rPr>
          <w:rStyle w:val="FootnoteReference"/>
          <w:rFonts w:eastAsia="Times New Roman"/>
          <w:b w:val="0"/>
          <w:color w:val="000000" w:themeColor="text1"/>
          <w:sz w:val="22"/>
          <w:szCs w:val="22"/>
          <w:lang w:eastAsia="en-GB"/>
        </w:rPr>
        <w:footnoteReference w:id="13"/>
      </w:r>
      <w:r w:rsidRPr="00582882">
        <w:rPr>
          <w:rFonts w:eastAsia="Times New Roman"/>
          <w:b w:val="0"/>
          <w:color w:val="000000" w:themeColor="text1"/>
          <w:sz w:val="22"/>
          <w:szCs w:val="22"/>
          <w:lang w:eastAsia="en-GB"/>
        </w:rPr>
        <w:t xml:space="preserve"> </w:t>
      </w:r>
    </w:p>
    <w:p w14:paraId="079629D8" w14:textId="77777777" w:rsidR="00582882" w:rsidRDefault="00582882" w:rsidP="00582882">
      <w:pPr>
        <w:pStyle w:val="FootnoteText"/>
        <w:tabs>
          <w:tab w:val="left" w:pos="709"/>
        </w:tabs>
        <w:spacing w:line="360" w:lineRule="auto"/>
        <w:rPr>
          <w:rFonts w:eastAsia="Times New Roman"/>
          <w:b w:val="0"/>
          <w:color w:val="000000" w:themeColor="text1"/>
          <w:sz w:val="24"/>
          <w:szCs w:val="24"/>
          <w:lang w:eastAsia="en-GB"/>
        </w:rPr>
      </w:pPr>
      <w:r w:rsidRPr="00582882">
        <w:rPr>
          <w:rFonts w:eastAsia="Times New Roman"/>
          <w:b w:val="0"/>
          <w:color w:val="000000" w:themeColor="text1"/>
          <w:sz w:val="24"/>
          <w:szCs w:val="24"/>
          <w:lang w:eastAsia="en-GB"/>
        </w:rPr>
        <w:t>Ponnan JA continued and asserted that a definite distinction must be maintained between the vicarious liability of an employer for the civil wrongs of his employee, and the position of a principal who employs an independent contractor.</w:t>
      </w:r>
    </w:p>
    <w:p w14:paraId="26CFECC2" w14:textId="77777777" w:rsidR="00582882" w:rsidRPr="00582882" w:rsidRDefault="00582882" w:rsidP="00582882">
      <w:pPr>
        <w:pStyle w:val="FootnoteText"/>
        <w:tabs>
          <w:tab w:val="left" w:pos="709"/>
        </w:tabs>
        <w:spacing w:line="360" w:lineRule="auto"/>
        <w:rPr>
          <w:rFonts w:asciiTheme="minorBidi" w:hAnsiTheme="minorBidi" w:cstheme="minorBidi"/>
          <w:b w:val="0"/>
          <w:color w:val="000000" w:themeColor="text1"/>
          <w:sz w:val="24"/>
          <w:szCs w:val="24"/>
          <w:lang w:val="en-ZA"/>
        </w:rPr>
      </w:pPr>
    </w:p>
    <w:p w14:paraId="11BA852D" w14:textId="7A8AF763" w:rsidR="00627020" w:rsidRPr="00775CB1" w:rsidRDefault="0064104F" w:rsidP="0064104F">
      <w:pPr>
        <w:pStyle w:val="FootnoteText"/>
        <w:tabs>
          <w:tab w:val="left" w:pos="709"/>
        </w:tabs>
        <w:spacing w:line="360" w:lineRule="auto"/>
        <w:rPr>
          <w:rFonts w:asciiTheme="minorBidi" w:hAnsiTheme="minorBidi" w:cstheme="minorBidi"/>
          <w:b w:val="0"/>
          <w:color w:val="000000" w:themeColor="text1"/>
          <w:sz w:val="24"/>
          <w:szCs w:val="24"/>
          <w:lang w:val="en-ZA"/>
        </w:rPr>
      </w:pPr>
      <w:r w:rsidRPr="00775CB1">
        <w:rPr>
          <w:b w:val="0"/>
          <w:color w:val="000000" w:themeColor="text1"/>
          <w:sz w:val="24"/>
          <w:szCs w:val="24"/>
          <w:lang w:val="en-ZA"/>
        </w:rPr>
        <w:t>[24]</w:t>
      </w:r>
      <w:r w:rsidRPr="00775CB1">
        <w:rPr>
          <w:b w:val="0"/>
          <w:color w:val="000000" w:themeColor="text1"/>
          <w:sz w:val="24"/>
          <w:szCs w:val="24"/>
          <w:lang w:val="en-ZA"/>
        </w:rPr>
        <w:tab/>
      </w:r>
      <w:r w:rsidR="00FB3C84">
        <w:rPr>
          <w:rFonts w:eastAsia="Times New Roman"/>
          <w:b w:val="0"/>
          <w:color w:val="000000" w:themeColor="text1"/>
          <w:sz w:val="24"/>
          <w:szCs w:val="24"/>
          <w:lang w:eastAsia="en-GB"/>
        </w:rPr>
        <w:t>Ponnan JA</w:t>
      </w:r>
      <w:r w:rsidR="00582882" w:rsidRPr="00F345CF">
        <w:rPr>
          <w:rFonts w:eastAsia="Times New Roman"/>
          <w:b w:val="0"/>
          <w:color w:val="000000" w:themeColor="text1"/>
          <w:sz w:val="24"/>
          <w:szCs w:val="24"/>
          <w:lang w:eastAsia="en-GB"/>
        </w:rPr>
        <w:t xml:space="preserve"> proceeded to find </w:t>
      </w:r>
      <w:r w:rsidR="00FB3C84">
        <w:rPr>
          <w:rFonts w:eastAsia="Times New Roman"/>
          <w:b w:val="0"/>
          <w:color w:val="000000" w:themeColor="text1"/>
          <w:sz w:val="24"/>
          <w:szCs w:val="24"/>
          <w:lang w:eastAsia="en-GB"/>
        </w:rPr>
        <w:t xml:space="preserve">in </w:t>
      </w:r>
      <w:r w:rsidR="00FB3C84">
        <w:rPr>
          <w:rFonts w:eastAsia="Times New Roman"/>
          <w:b w:val="0"/>
          <w:i/>
          <w:color w:val="000000" w:themeColor="text1"/>
          <w:sz w:val="24"/>
          <w:szCs w:val="24"/>
          <w:lang w:eastAsia="en-GB"/>
        </w:rPr>
        <w:t>Charta</w:t>
      </w:r>
      <w:r w:rsidR="00FB3C84" w:rsidRPr="00FB3C84">
        <w:rPr>
          <w:rFonts w:eastAsia="Times New Roman"/>
          <w:b w:val="0"/>
          <w:i/>
          <w:color w:val="000000" w:themeColor="text1"/>
          <w:sz w:val="24"/>
          <w:szCs w:val="24"/>
          <w:lang w:eastAsia="en-GB"/>
        </w:rPr>
        <w:t>props</w:t>
      </w:r>
      <w:r w:rsidR="00FB3C84">
        <w:rPr>
          <w:rFonts w:eastAsia="Times New Roman"/>
          <w:b w:val="0"/>
          <w:color w:val="000000" w:themeColor="text1"/>
          <w:sz w:val="24"/>
          <w:szCs w:val="24"/>
          <w:lang w:eastAsia="en-GB"/>
        </w:rPr>
        <w:t xml:space="preserve"> </w:t>
      </w:r>
      <w:r w:rsidR="00582882" w:rsidRPr="00F345CF">
        <w:rPr>
          <w:rFonts w:eastAsia="Times New Roman"/>
          <w:b w:val="0"/>
          <w:color w:val="000000" w:themeColor="text1"/>
          <w:sz w:val="24"/>
          <w:szCs w:val="24"/>
          <w:lang w:eastAsia="en-GB"/>
        </w:rPr>
        <w:t xml:space="preserve">that </w:t>
      </w:r>
      <w:r w:rsidR="0024338B">
        <w:rPr>
          <w:rFonts w:eastAsia="Times New Roman"/>
          <w:b w:val="0"/>
          <w:color w:val="000000" w:themeColor="text1"/>
          <w:sz w:val="24"/>
          <w:szCs w:val="24"/>
          <w:lang w:eastAsia="en-GB"/>
        </w:rPr>
        <w:t>whether</w:t>
      </w:r>
      <w:r w:rsidR="00627020" w:rsidRPr="00F345CF">
        <w:rPr>
          <w:rFonts w:eastAsia="Times New Roman"/>
          <w:b w:val="0"/>
          <w:color w:val="000000" w:themeColor="text1"/>
          <w:sz w:val="24"/>
          <w:szCs w:val="24"/>
          <w:lang w:val="en-ZA" w:eastAsia="en-GB" w:bidi="yi-Hebr"/>
        </w:rPr>
        <w:t xml:space="preserve"> an employer should be held liable for the acts of an independent contractor must be determined by applying the principles laid down in </w:t>
      </w:r>
      <w:r w:rsidR="00627020" w:rsidRPr="00F345CF">
        <w:rPr>
          <w:rFonts w:eastAsia="Times New Roman"/>
          <w:b w:val="0"/>
          <w:i/>
          <w:color w:val="000000" w:themeColor="text1"/>
          <w:sz w:val="24"/>
          <w:szCs w:val="24"/>
          <w:lang w:eastAsia="en-GB"/>
        </w:rPr>
        <w:t>Langley Fox Building Partnership (Pty) Ltd v De Valence</w:t>
      </w:r>
      <w:r w:rsidR="00627020" w:rsidRPr="00F345CF">
        <w:rPr>
          <w:rFonts w:eastAsia="Times New Roman"/>
          <w:b w:val="0"/>
          <w:color w:val="000000" w:themeColor="text1"/>
          <w:sz w:val="24"/>
          <w:szCs w:val="24"/>
          <w:lang w:eastAsia="en-GB"/>
        </w:rPr>
        <w:t>,</w:t>
      </w:r>
      <w:r w:rsidR="00627020" w:rsidRPr="00064C00">
        <w:rPr>
          <w:rStyle w:val="FootnoteReference"/>
          <w:rFonts w:eastAsia="Times New Roman"/>
          <w:b w:val="0"/>
          <w:color w:val="000000" w:themeColor="text1"/>
          <w:sz w:val="24"/>
          <w:szCs w:val="24"/>
          <w:lang w:eastAsia="en-GB"/>
        </w:rPr>
        <w:footnoteReference w:id="14"/>
      </w:r>
      <w:r w:rsidR="00627020" w:rsidRPr="00F345CF">
        <w:rPr>
          <w:rFonts w:eastAsia="Times New Roman"/>
          <w:b w:val="0"/>
          <w:color w:val="000000" w:themeColor="text1"/>
          <w:sz w:val="24"/>
          <w:szCs w:val="24"/>
          <w:lang w:eastAsia="en-GB"/>
        </w:rPr>
        <w:t xml:space="preserve"> namely</w:t>
      </w:r>
      <w:r w:rsidR="00627020" w:rsidRPr="00F345CF">
        <w:rPr>
          <w:rFonts w:eastAsia="Times New Roman"/>
          <w:b w:val="0"/>
          <w:sz w:val="24"/>
          <w:szCs w:val="24"/>
          <w:lang w:val="en-ZA" w:eastAsia="en-GB" w:bidi="yi-Hebr"/>
        </w:rPr>
        <w:t xml:space="preserve"> that the employer is required only to exercise that standard of care which the circumstances demand. </w:t>
      </w:r>
      <w:r w:rsidR="00582882" w:rsidRPr="00F345CF">
        <w:rPr>
          <w:rFonts w:eastAsia="Times New Roman"/>
          <w:b w:val="0"/>
          <w:sz w:val="24"/>
          <w:szCs w:val="24"/>
          <w:lang w:val="en-ZA" w:eastAsia="en-GB" w:bidi="yi-Hebr"/>
        </w:rPr>
        <w:t>This required no more than inquiring whether the principal himself has not perhaps been negligent in respect of the damage caused by the independent contractor.</w:t>
      </w:r>
      <w:r w:rsidR="00F345CF" w:rsidRPr="00F345CF">
        <w:rPr>
          <w:rFonts w:eastAsia="Times New Roman"/>
          <w:b w:val="0"/>
          <w:sz w:val="24"/>
          <w:szCs w:val="24"/>
          <w:lang w:val="en-ZA" w:eastAsia="en-GB" w:bidi="yi-Hebr"/>
        </w:rPr>
        <w:t xml:space="preserve"> Thus, where the facts demonstrated the existence of an</w:t>
      </w:r>
      <w:r w:rsidR="00627020" w:rsidRPr="00F345CF">
        <w:rPr>
          <w:rFonts w:eastAsia="Times New Roman"/>
          <w:b w:val="0"/>
          <w:sz w:val="24"/>
          <w:szCs w:val="24"/>
          <w:lang w:val="en-ZA" w:eastAsia="en-GB" w:bidi="yi-Hebr"/>
        </w:rPr>
        <w:t xml:space="preserve"> abnormally high risk</w:t>
      </w:r>
      <w:r w:rsidR="00C87E78">
        <w:rPr>
          <w:rFonts w:eastAsia="Times New Roman"/>
          <w:b w:val="0"/>
          <w:sz w:val="24"/>
          <w:szCs w:val="24"/>
          <w:lang w:val="en-ZA" w:eastAsia="en-GB" w:bidi="yi-Hebr"/>
        </w:rPr>
        <w:t>,</w:t>
      </w:r>
      <w:r w:rsidR="00627020" w:rsidRPr="00F345CF">
        <w:rPr>
          <w:rFonts w:eastAsia="Times New Roman"/>
          <w:b w:val="0"/>
          <w:sz w:val="24"/>
          <w:szCs w:val="24"/>
          <w:lang w:val="en-ZA" w:eastAsia="en-GB" w:bidi="yi-Hebr"/>
        </w:rPr>
        <w:t xml:space="preserve"> our law would expect greater vigilance on the part of the </w:t>
      </w:r>
      <w:r w:rsidR="00F345CF">
        <w:rPr>
          <w:rFonts w:eastAsia="Times New Roman"/>
          <w:b w:val="0"/>
          <w:sz w:val="24"/>
          <w:szCs w:val="24"/>
          <w:lang w:val="en-ZA" w:eastAsia="en-GB" w:bidi="yi-Hebr"/>
        </w:rPr>
        <w:t>principal</w:t>
      </w:r>
      <w:r w:rsidR="00F87323">
        <w:rPr>
          <w:rFonts w:eastAsia="Times New Roman"/>
          <w:b w:val="0"/>
          <w:sz w:val="24"/>
          <w:szCs w:val="24"/>
          <w:lang w:val="en-ZA" w:eastAsia="en-GB" w:bidi="yi-Hebr"/>
        </w:rPr>
        <w:t>,</w:t>
      </w:r>
      <w:r w:rsidR="00627020" w:rsidRPr="00F345CF">
        <w:rPr>
          <w:rFonts w:eastAsia="Times New Roman"/>
          <w:b w:val="0"/>
          <w:sz w:val="24"/>
          <w:szCs w:val="24"/>
          <w:lang w:val="en-ZA" w:eastAsia="en-GB" w:bidi="yi-Hebr"/>
        </w:rPr>
        <w:t xml:space="preserve"> i.e. a ‘higher’ standard of care, in order to prevent foreseeable harm from </w:t>
      </w:r>
      <w:r w:rsidR="00F87323" w:rsidRPr="00F345CF">
        <w:rPr>
          <w:rFonts w:eastAsia="Times New Roman"/>
          <w:b w:val="0"/>
          <w:sz w:val="24"/>
          <w:szCs w:val="24"/>
          <w:lang w:val="en-ZA" w:eastAsia="en-GB" w:bidi="yi-Hebr"/>
        </w:rPr>
        <w:t>materiali</w:t>
      </w:r>
      <w:r w:rsidR="00F87323">
        <w:rPr>
          <w:rFonts w:eastAsia="Times New Roman"/>
          <w:b w:val="0"/>
          <w:sz w:val="24"/>
          <w:szCs w:val="24"/>
          <w:lang w:val="en-ZA" w:eastAsia="en-GB" w:bidi="yi-Hebr"/>
        </w:rPr>
        <w:t>s</w:t>
      </w:r>
      <w:r w:rsidR="00F87323" w:rsidRPr="00F345CF">
        <w:rPr>
          <w:rFonts w:eastAsia="Times New Roman"/>
          <w:b w:val="0"/>
          <w:sz w:val="24"/>
          <w:szCs w:val="24"/>
          <w:lang w:val="en-ZA" w:eastAsia="en-GB" w:bidi="yi-Hebr"/>
        </w:rPr>
        <w:t>ing</w:t>
      </w:r>
      <w:r w:rsidR="00627020" w:rsidRPr="00F345CF">
        <w:rPr>
          <w:rFonts w:eastAsia="Times New Roman"/>
          <w:b w:val="0"/>
          <w:sz w:val="24"/>
          <w:szCs w:val="24"/>
          <w:lang w:val="en-ZA" w:eastAsia="en-GB" w:bidi="yi-Hebr"/>
        </w:rPr>
        <w:t>, and vice versa where the risk of harm or danger is low.</w:t>
      </w:r>
    </w:p>
    <w:p w14:paraId="1B9150B6" w14:textId="77777777" w:rsidR="00775CB1" w:rsidRPr="005B126E" w:rsidRDefault="00775CB1" w:rsidP="00775CB1">
      <w:pPr>
        <w:pStyle w:val="FootnoteText"/>
        <w:tabs>
          <w:tab w:val="left" w:pos="709"/>
        </w:tabs>
        <w:spacing w:line="360" w:lineRule="auto"/>
        <w:rPr>
          <w:rFonts w:asciiTheme="minorBidi" w:hAnsiTheme="minorBidi" w:cstheme="minorBidi"/>
          <w:b w:val="0"/>
          <w:color w:val="000000" w:themeColor="text1"/>
          <w:sz w:val="24"/>
          <w:szCs w:val="24"/>
          <w:lang w:val="en-ZA"/>
        </w:rPr>
      </w:pPr>
    </w:p>
    <w:p w14:paraId="3B93D9C1" w14:textId="420CA7B7" w:rsidR="00761904" w:rsidRPr="007E10EF" w:rsidRDefault="0064104F" w:rsidP="0064104F">
      <w:pPr>
        <w:pStyle w:val="FootnoteText"/>
        <w:spacing w:line="360" w:lineRule="auto"/>
        <w:rPr>
          <w:b w:val="0"/>
          <w:sz w:val="24"/>
          <w:szCs w:val="24"/>
          <w:lang w:val="en-ZA"/>
        </w:rPr>
      </w:pPr>
      <w:r w:rsidRPr="007E10EF">
        <w:rPr>
          <w:b w:val="0"/>
          <w:sz w:val="24"/>
          <w:szCs w:val="24"/>
          <w:lang w:val="en-ZA"/>
        </w:rPr>
        <w:t>[25]</w:t>
      </w:r>
      <w:r w:rsidRPr="007E10EF">
        <w:rPr>
          <w:b w:val="0"/>
          <w:sz w:val="24"/>
          <w:szCs w:val="24"/>
          <w:lang w:val="en-ZA"/>
        </w:rPr>
        <w:tab/>
      </w:r>
      <w:r w:rsidR="00627020">
        <w:rPr>
          <w:rFonts w:eastAsia="Times New Roman"/>
          <w:b w:val="0"/>
          <w:sz w:val="24"/>
          <w:szCs w:val="24"/>
          <w:lang w:val="en-ZA" w:eastAsia="en-GB" w:bidi="yi-Hebr"/>
        </w:rPr>
        <w:t xml:space="preserve">The law is thus settled that a principal is </w:t>
      </w:r>
      <w:r w:rsidR="00F345CF">
        <w:rPr>
          <w:rFonts w:eastAsia="Times New Roman"/>
          <w:b w:val="0"/>
          <w:sz w:val="24"/>
          <w:szCs w:val="24"/>
          <w:lang w:val="en-ZA" w:eastAsia="en-GB" w:bidi="yi-Hebr"/>
        </w:rPr>
        <w:t xml:space="preserve">generally </w:t>
      </w:r>
      <w:r w:rsidR="00627020">
        <w:rPr>
          <w:rFonts w:eastAsia="Times New Roman"/>
          <w:b w:val="0"/>
          <w:sz w:val="24"/>
          <w:szCs w:val="24"/>
          <w:lang w:val="en-ZA" w:eastAsia="en-GB" w:bidi="yi-Hebr"/>
        </w:rPr>
        <w:t xml:space="preserve">not liable </w:t>
      </w:r>
      <w:r w:rsidR="00627020" w:rsidRPr="006D1FDA">
        <w:rPr>
          <w:b w:val="0"/>
          <w:color w:val="242121"/>
          <w:sz w:val="24"/>
          <w:szCs w:val="24"/>
          <w:shd w:val="clear" w:color="auto" w:fill="FFFFFF"/>
        </w:rPr>
        <w:t>for the civil wrongs of an independent contractor, except where the principal was personally at fault</w:t>
      </w:r>
      <w:r w:rsidR="00627020">
        <w:rPr>
          <w:b w:val="0"/>
          <w:color w:val="242121"/>
          <w:sz w:val="24"/>
          <w:szCs w:val="24"/>
          <w:shd w:val="clear" w:color="auto" w:fill="FFFFFF"/>
        </w:rPr>
        <w:t>.</w:t>
      </w:r>
      <w:r w:rsidR="00627020">
        <w:rPr>
          <w:rStyle w:val="FootnoteReference"/>
          <w:b w:val="0"/>
          <w:color w:val="242121"/>
          <w:sz w:val="24"/>
          <w:szCs w:val="24"/>
          <w:shd w:val="clear" w:color="auto" w:fill="FFFFFF"/>
        </w:rPr>
        <w:footnoteReference w:id="15"/>
      </w:r>
      <w:r w:rsidR="00627020">
        <w:rPr>
          <w:b w:val="0"/>
          <w:color w:val="242121"/>
          <w:sz w:val="24"/>
          <w:szCs w:val="24"/>
          <w:shd w:val="clear" w:color="auto" w:fill="FFFFFF"/>
        </w:rPr>
        <w:t xml:space="preserve"> </w:t>
      </w:r>
    </w:p>
    <w:p w14:paraId="1EEEB8A8" w14:textId="77777777" w:rsidR="00A24655" w:rsidRDefault="00A24655" w:rsidP="007E10EF">
      <w:pPr>
        <w:pStyle w:val="ListParagraph"/>
        <w:rPr>
          <w:b w:val="0"/>
          <w:lang w:val="en-ZA"/>
        </w:rPr>
      </w:pPr>
    </w:p>
    <w:p w14:paraId="6C4E9D20" w14:textId="528B38BE" w:rsidR="00A24655" w:rsidRDefault="0064104F" w:rsidP="0064104F">
      <w:pPr>
        <w:pStyle w:val="FootnoteText"/>
        <w:spacing w:line="360" w:lineRule="auto"/>
        <w:rPr>
          <w:b w:val="0"/>
          <w:sz w:val="24"/>
          <w:szCs w:val="24"/>
          <w:lang w:val="en-ZA"/>
        </w:rPr>
      </w:pPr>
      <w:r>
        <w:rPr>
          <w:b w:val="0"/>
          <w:sz w:val="24"/>
          <w:szCs w:val="24"/>
          <w:lang w:val="en-ZA"/>
        </w:rPr>
        <w:t>[26]</w:t>
      </w:r>
      <w:r>
        <w:rPr>
          <w:b w:val="0"/>
          <w:sz w:val="24"/>
          <w:szCs w:val="24"/>
          <w:lang w:val="en-ZA"/>
        </w:rPr>
        <w:tab/>
      </w:r>
      <w:r w:rsidR="00A24655">
        <w:rPr>
          <w:b w:val="0"/>
          <w:sz w:val="24"/>
          <w:szCs w:val="24"/>
          <w:lang w:val="en-ZA"/>
        </w:rPr>
        <w:t>In its answering affidavit, the respondent stated the following proposition:</w:t>
      </w:r>
    </w:p>
    <w:p w14:paraId="495CDF04" w14:textId="485546DA" w:rsidR="00A24655" w:rsidRDefault="00A24655" w:rsidP="00A24655">
      <w:pPr>
        <w:pStyle w:val="FootnoteText"/>
        <w:spacing w:line="360" w:lineRule="auto"/>
        <w:rPr>
          <w:b w:val="0"/>
          <w:sz w:val="22"/>
          <w:szCs w:val="22"/>
          <w:lang w:val="en-ZA"/>
        </w:rPr>
      </w:pPr>
      <w:r w:rsidRPr="007E10EF">
        <w:rPr>
          <w:b w:val="0"/>
          <w:sz w:val="22"/>
          <w:szCs w:val="22"/>
          <w:lang w:val="en-ZA"/>
        </w:rPr>
        <w:t>‘In law, Respondent also attracted liability for the acts or omissions of Applicant, which may cause any client to suffer damages.’</w:t>
      </w:r>
    </w:p>
    <w:p w14:paraId="0A8C00E6" w14:textId="6807BFAD" w:rsidR="00A24655" w:rsidRPr="00A24655" w:rsidRDefault="00A24655" w:rsidP="007E10EF">
      <w:pPr>
        <w:pStyle w:val="FootnoteText"/>
        <w:spacing w:line="360" w:lineRule="auto"/>
        <w:rPr>
          <w:b w:val="0"/>
          <w:sz w:val="24"/>
          <w:szCs w:val="24"/>
          <w:lang w:val="en-ZA"/>
        </w:rPr>
      </w:pPr>
      <w:r>
        <w:rPr>
          <w:b w:val="0"/>
          <w:sz w:val="24"/>
          <w:szCs w:val="24"/>
          <w:lang w:val="en-ZA"/>
        </w:rPr>
        <w:t xml:space="preserve">The basis for that conclusion was not </w:t>
      </w:r>
      <w:r w:rsidR="0017050B">
        <w:rPr>
          <w:b w:val="0"/>
          <w:sz w:val="24"/>
          <w:szCs w:val="24"/>
          <w:lang w:val="en-ZA"/>
        </w:rPr>
        <w:t>stated</w:t>
      </w:r>
      <w:r w:rsidR="00F6692C">
        <w:rPr>
          <w:b w:val="0"/>
          <w:sz w:val="24"/>
          <w:szCs w:val="24"/>
          <w:lang w:val="en-ZA"/>
        </w:rPr>
        <w:t>,</w:t>
      </w:r>
      <w:r w:rsidR="000822B2">
        <w:rPr>
          <w:b w:val="0"/>
          <w:sz w:val="24"/>
          <w:szCs w:val="24"/>
          <w:lang w:val="en-ZA"/>
        </w:rPr>
        <w:t xml:space="preserve"> and</w:t>
      </w:r>
      <w:r w:rsidR="00033C9F">
        <w:rPr>
          <w:b w:val="0"/>
          <w:sz w:val="24"/>
          <w:szCs w:val="24"/>
          <w:lang w:val="en-ZA"/>
        </w:rPr>
        <w:t>,</w:t>
      </w:r>
      <w:r w:rsidR="000822B2">
        <w:rPr>
          <w:b w:val="0"/>
          <w:sz w:val="24"/>
          <w:szCs w:val="24"/>
          <w:lang w:val="en-ZA"/>
        </w:rPr>
        <w:t xml:space="preserve"> given the </w:t>
      </w:r>
      <w:r w:rsidR="00033C9F">
        <w:rPr>
          <w:b w:val="0"/>
          <w:sz w:val="24"/>
          <w:szCs w:val="24"/>
          <w:lang w:val="en-ZA"/>
        </w:rPr>
        <w:t>nature of the relationship between the applicant and the respondent, dealt with below in some detail,</w:t>
      </w:r>
      <w:r w:rsidR="000822B2">
        <w:rPr>
          <w:b w:val="0"/>
          <w:sz w:val="24"/>
          <w:szCs w:val="24"/>
          <w:lang w:val="en-ZA"/>
        </w:rPr>
        <w:t xml:space="preserve"> </w:t>
      </w:r>
      <w:r w:rsidR="00033C9F">
        <w:rPr>
          <w:b w:val="0"/>
          <w:sz w:val="24"/>
          <w:szCs w:val="24"/>
          <w:lang w:val="en-ZA"/>
        </w:rPr>
        <w:t xml:space="preserve">the basis for this conclusion ought to have been disclosed. </w:t>
      </w:r>
      <w:r>
        <w:rPr>
          <w:b w:val="0"/>
          <w:sz w:val="24"/>
          <w:szCs w:val="24"/>
          <w:lang w:val="en-ZA"/>
        </w:rPr>
        <w:t xml:space="preserve">It may </w:t>
      </w:r>
      <w:r w:rsidR="000822B2">
        <w:rPr>
          <w:b w:val="0"/>
          <w:sz w:val="24"/>
          <w:szCs w:val="24"/>
          <w:lang w:val="en-ZA"/>
        </w:rPr>
        <w:t xml:space="preserve">well </w:t>
      </w:r>
      <w:r>
        <w:rPr>
          <w:b w:val="0"/>
          <w:sz w:val="24"/>
          <w:szCs w:val="24"/>
          <w:lang w:val="en-ZA"/>
        </w:rPr>
        <w:t xml:space="preserve">be that there is some statutory authority that serves as the foundation for that conclusion, but if that is the case, it was never mentioned and does not form part of the respondent’s defence. It is </w:t>
      </w:r>
      <w:r w:rsidR="00033C9F">
        <w:rPr>
          <w:b w:val="0"/>
          <w:sz w:val="24"/>
          <w:szCs w:val="24"/>
          <w:lang w:val="en-ZA"/>
        </w:rPr>
        <w:t xml:space="preserve">trite that it is </w:t>
      </w:r>
      <w:r>
        <w:rPr>
          <w:b w:val="0"/>
          <w:sz w:val="24"/>
          <w:szCs w:val="24"/>
          <w:lang w:val="en-ZA"/>
        </w:rPr>
        <w:t xml:space="preserve">not the court’s function </w:t>
      </w:r>
      <w:r w:rsidR="001F3134">
        <w:rPr>
          <w:b w:val="0"/>
          <w:sz w:val="24"/>
          <w:szCs w:val="24"/>
          <w:lang w:val="en-ZA"/>
        </w:rPr>
        <w:t>to go beyond the parameters of the dispute framed by the parties in their affidavits.</w:t>
      </w:r>
      <w:r w:rsidR="000822B2">
        <w:rPr>
          <w:rStyle w:val="FootnoteReference"/>
          <w:b w:val="0"/>
          <w:sz w:val="24"/>
          <w:szCs w:val="24"/>
          <w:lang w:val="en-ZA"/>
        </w:rPr>
        <w:footnoteReference w:id="16"/>
      </w:r>
    </w:p>
    <w:p w14:paraId="321582C0" w14:textId="77777777" w:rsidR="00F345CF" w:rsidRDefault="00F345CF" w:rsidP="00F345CF">
      <w:pPr>
        <w:pStyle w:val="FootnoteText"/>
        <w:spacing w:line="360" w:lineRule="auto"/>
        <w:rPr>
          <w:b w:val="0"/>
          <w:sz w:val="24"/>
          <w:szCs w:val="24"/>
          <w:lang w:val="en-ZA"/>
        </w:rPr>
      </w:pPr>
    </w:p>
    <w:p w14:paraId="7E45DE15" w14:textId="77777777" w:rsidR="00627020" w:rsidRPr="001900C4" w:rsidRDefault="00627020" w:rsidP="00761904">
      <w:pPr>
        <w:pStyle w:val="FootnoteText"/>
        <w:spacing w:line="360" w:lineRule="auto"/>
        <w:rPr>
          <w:i/>
          <w:sz w:val="24"/>
          <w:szCs w:val="24"/>
          <w:lang w:val="en-ZA"/>
        </w:rPr>
      </w:pPr>
      <w:r w:rsidRPr="001900C4">
        <w:rPr>
          <w:i/>
          <w:sz w:val="24"/>
          <w:szCs w:val="24"/>
          <w:lang w:val="en-ZA"/>
        </w:rPr>
        <w:t xml:space="preserve">The </w:t>
      </w:r>
      <w:r w:rsidR="0053407D" w:rsidRPr="001900C4">
        <w:rPr>
          <w:i/>
          <w:sz w:val="24"/>
          <w:szCs w:val="24"/>
          <w:lang w:val="en-ZA"/>
        </w:rPr>
        <w:t>relationship between the applicant and the respondent</w:t>
      </w:r>
    </w:p>
    <w:p w14:paraId="5965BFC4" w14:textId="35DF4C9F" w:rsidR="0053407D" w:rsidRPr="0053407D" w:rsidRDefault="0064104F" w:rsidP="0064104F">
      <w:pPr>
        <w:pStyle w:val="FootnoteText"/>
        <w:spacing w:line="360" w:lineRule="auto"/>
        <w:rPr>
          <w:rFonts w:eastAsia="Times New Roman"/>
          <w:b w:val="0"/>
          <w:sz w:val="22"/>
          <w:szCs w:val="22"/>
          <w:lang w:val="en-ZA" w:eastAsia="en-GB" w:bidi="yi-Hebr"/>
        </w:rPr>
      </w:pPr>
      <w:r w:rsidRPr="0053407D">
        <w:rPr>
          <w:rFonts w:eastAsia="Times New Roman"/>
          <w:b w:val="0"/>
          <w:sz w:val="24"/>
          <w:szCs w:val="22"/>
          <w:lang w:val="en-ZA" w:eastAsia="en-GB" w:bidi="yi-Hebr"/>
        </w:rPr>
        <w:t>[27]</w:t>
      </w:r>
      <w:r w:rsidRPr="0053407D">
        <w:rPr>
          <w:rFonts w:eastAsia="Times New Roman"/>
          <w:b w:val="0"/>
          <w:sz w:val="24"/>
          <w:szCs w:val="22"/>
          <w:lang w:val="en-ZA" w:eastAsia="en-GB" w:bidi="yi-Hebr"/>
        </w:rPr>
        <w:tab/>
      </w:r>
      <w:r w:rsidR="0053407D">
        <w:rPr>
          <w:rFonts w:eastAsia="Times New Roman"/>
          <w:b w:val="0"/>
          <w:sz w:val="24"/>
          <w:szCs w:val="24"/>
          <w:lang w:val="en-ZA" w:eastAsia="en-GB" w:bidi="yi-Hebr"/>
        </w:rPr>
        <w:t xml:space="preserve">The relationship between the parties </w:t>
      </w:r>
      <w:r w:rsidR="00F345CF">
        <w:rPr>
          <w:rFonts w:eastAsia="Times New Roman"/>
          <w:b w:val="0"/>
          <w:sz w:val="24"/>
          <w:szCs w:val="24"/>
          <w:lang w:val="en-ZA" w:eastAsia="en-GB" w:bidi="yi-Hebr"/>
        </w:rPr>
        <w:t>is defined by the terms of the ag</w:t>
      </w:r>
      <w:r w:rsidR="0053407D">
        <w:rPr>
          <w:rFonts w:eastAsia="Times New Roman"/>
          <w:b w:val="0"/>
          <w:sz w:val="24"/>
          <w:szCs w:val="24"/>
          <w:lang w:val="en-ZA" w:eastAsia="en-GB" w:bidi="yi-Hebr"/>
        </w:rPr>
        <w:t>reement</w:t>
      </w:r>
      <w:r w:rsidR="005B126E">
        <w:rPr>
          <w:rFonts w:eastAsia="Times New Roman"/>
          <w:b w:val="0"/>
          <w:sz w:val="24"/>
          <w:szCs w:val="24"/>
          <w:lang w:val="en-ZA" w:eastAsia="en-GB" w:bidi="yi-Hebr"/>
        </w:rPr>
        <w:t>.</w:t>
      </w:r>
      <w:r w:rsidR="00953F34">
        <w:rPr>
          <w:rFonts w:eastAsia="Times New Roman"/>
          <w:b w:val="0"/>
          <w:sz w:val="24"/>
          <w:szCs w:val="24"/>
          <w:lang w:val="en-ZA" w:eastAsia="en-GB" w:bidi="yi-Hebr"/>
        </w:rPr>
        <w:t xml:space="preserve"> </w:t>
      </w:r>
      <w:r w:rsidR="005B126E">
        <w:rPr>
          <w:rFonts w:eastAsia="Times New Roman"/>
          <w:b w:val="0"/>
          <w:sz w:val="24"/>
          <w:szCs w:val="24"/>
          <w:lang w:val="en-ZA" w:eastAsia="en-GB" w:bidi="yi-Hebr"/>
        </w:rPr>
        <w:t>That document</w:t>
      </w:r>
      <w:r w:rsidR="0053407D">
        <w:rPr>
          <w:rFonts w:eastAsia="Times New Roman"/>
          <w:b w:val="0"/>
          <w:sz w:val="24"/>
          <w:szCs w:val="24"/>
          <w:lang w:val="en-ZA" w:eastAsia="en-GB" w:bidi="yi-Hebr"/>
        </w:rPr>
        <w:t xml:space="preserve"> immediately makes it plain what the nature of the relationship was:</w:t>
      </w:r>
    </w:p>
    <w:p w14:paraId="2F7AB106" w14:textId="77777777" w:rsidR="00C1567C" w:rsidRPr="00163ACA" w:rsidRDefault="00966753" w:rsidP="0053407D">
      <w:pPr>
        <w:pStyle w:val="FootnoteText"/>
        <w:spacing w:line="360" w:lineRule="auto"/>
        <w:rPr>
          <w:rFonts w:eastAsia="Times New Roman"/>
          <w:b w:val="0"/>
          <w:sz w:val="22"/>
          <w:szCs w:val="22"/>
          <w:lang w:val="en-ZA" w:eastAsia="en-GB" w:bidi="yi-Hebr"/>
        </w:rPr>
      </w:pPr>
      <w:r w:rsidRPr="00163ACA">
        <w:rPr>
          <w:rFonts w:eastAsia="Times New Roman"/>
          <w:b w:val="0"/>
          <w:sz w:val="22"/>
          <w:szCs w:val="22"/>
          <w:lang w:val="en-ZA" w:eastAsia="en-GB" w:bidi="yi-Hebr"/>
        </w:rPr>
        <w:t>‘</w:t>
      </w:r>
      <w:r w:rsidR="00C1567C" w:rsidRPr="00163ACA">
        <w:rPr>
          <w:rFonts w:eastAsia="Times New Roman"/>
          <w:b w:val="0"/>
          <w:sz w:val="22"/>
          <w:szCs w:val="22"/>
          <w:lang w:val="en-ZA" w:eastAsia="en-GB" w:bidi="yi-Hebr"/>
        </w:rPr>
        <w:t xml:space="preserve">2.1 </w:t>
      </w:r>
      <w:r w:rsidR="00C1567C" w:rsidRPr="00163ACA">
        <w:rPr>
          <w:rFonts w:eastAsia="Times New Roman"/>
          <w:b w:val="0"/>
          <w:sz w:val="22"/>
          <w:szCs w:val="22"/>
          <w:lang w:val="en-ZA" w:eastAsia="en-GB" w:bidi="yi-Hebr"/>
        </w:rPr>
        <w:tab/>
        <w:t>The company shall contract with the consultant and the consultant shall provide services to the company in the capacity and form of independent insurance marketer.</w:t>
      </w:r>
    </w:p>
    <w:p w14:paraId="10E5FF76" w14:textId="77777777" w:rsidR="00C1567C" w:rsidRPr="00163ACA" w:rsidRDefault="00C1567C" w:rsidP="00163ACA">
      <w:pPr>
        <w:pStyle w:val="ListParagraph"/>
        <w:tabs>
          <w:tab w:val="left" w:pos="709"/>
        </w:tabs>
        <w:ind w:left="0"/>
        <w:rPr>
          <w:rFonts w:eastAsia="Times New Roman"/>
          <w:b w:val="0"/>
          <w:sz w:val="22"/>
          <w:szCs w:val="22"/>
          <w:lang w:val="en-ZA" w:eastAsia="en-GB" w:bidi="yi-Hebr"/>
        </w:rPr>
      </w:pPr>
      <w:r w:rsidRPr="00163ACA">
        <w:rPr>
          <w:rFonts w:eastAsia="Times New Roman"/>
          <w:b w:val="0"/>
          <w:sz w:val="22"/>
          <w:szCs w:val="22"/>
          <w:lang w:val="en-ZA" w:eastAsia="en-GB" w:bidi="yi-Hebr"/>
        </w:rPr>
        <w:t>2.2</w:t>
      </w:r>
      <w:r w:rsidRPr="00163ACA">
        <w:rPr>
          <w:rFonts w:eastAsia="Times New Roman"/>
          <w:b w:val="0"/>
          <w:sz w:val="22"/>
          <w:szCs w:val="22"/>
          <w:lang w:val="en-ZA" w:eastAsia="en-GB" w:bidi="yi-Hebr"/>
        </w:rPr>
        <w:tab/>
        <w:t>No expectation of employment is created by this contract or by the consultan</w:t>
      </w:r>
      <w:r w:rsidR="00163ACA" w:rsidRPr="00163ACA">
        <w:rPr>
          <w:rFonts w:eastAsia="Times New Roman"/>
          <w:b w:val="0"/>
          <w:sz w:val="22"/>
          <w:szCs w:val="22"/>
          <w:lang w:val="en-ZA" w:eastAsia="en-GB" w:bidi="yi-Hebr"/>
        </w:rPr>
        <w:t>t’s services</w:t>
      </w:r>
      <w:r w:rsidRPr="00163ACA">
        <w:rPr>
          <w:rFonts w:eastAsia="Times New Roman"/>
          <w:b w:val="0"/>
          <w:sz w:val="22"/>
          <w:szCs w:val="22"/>
          <w:lang w:val="en-ZA" w:eastAsia="en-GB" w:bidi="yi-Hebr"/>
        </w:rPr>
        <w:t xml:space="preserve"> with the company. The consultant agrees and certifies that the consultant is not </w:t>
      </w:r>
      <w:r w:rsidR="00163ACA" w:rsidRPr="00163ACA">
        <w:rPr>
          <w:rFonts w:eastAsia="Times New Roman"/>
          <w:b w:val="0"/>
          <w:sz w:val="22"/>
          <w:szCs w:val="22"/>
          <w:lang w:val="en-ZA" w:eastAsia="en-GB" w:bidi="yi-Hebr"/>
        </w:rPr>
        <w:t>e</w:t>
      </w:r>
      <w:r w:rsidRPr="00163ACA">
        <w:rPr>
          <w:rFonts w:eastAsia="Times New Roman"/>
          <w:b w:val="0"/>
          <w:sz w:val="22"/>
          <w:szCs w:val="22"/>
          <w:lang w:val="en-ZA" w:eastAsia="en-GB" w:bidi="yi-Hebr"/>
        </w:rPr>
        <w:t xml:space="preserve">ntitled in fact </w:t>
      </w:r>
      <w:r w:rsidR="00163ACA" w:rsidRPr="00163ACA">
        <w:rPr>
          <w:rFonts w:eastAsia="Times New Roman"/>
          <w:b w:val="0"/>
          <w:sz w:val="22"/>
          <w:szCs w:val="22"/>
          <w:lang w:val="en-ZA" w:eastAsia="en-GB" w:bidi="yi-Hebr"/>
        </w:rPr>
        <w:t>or</w:t>
      </w:r>
      <w:r w:rsidRPr="00163ACA">
        <w:rPr>
          <w:rFonts w:eastAsia="Times New Roman"/>
          <w:b w:val="0"/>
          <w:sz w:val="22"/>
          <w:szCs w:val="22"/>
          <w:lang w:val="en-ZA" w:eastAsia="en-GB" w:bidi="yi-Hebr"/>
        </w:rPr>
        <w:t xml:space="preserve"> in law, nor does the consultant have any expectation of, employment with the company, and is an independent consultant with, and independent contractor to the company.</w:t>
      </w:r>
    </w:p>
    <w:p w14:paraId="628601E5" w14:textId="77777777" w:rsidR="00C1567C" w:rsidRPr="00163ACA" w:rsidRDefault="00C1567C" w:rsidP="00966753">
      <w:pPr>
        <w:pStyle w:val="ListParagraph"/>
        <w:tabs>
          <w:tab w:val="left" w:pos="709"/>
        </w:tabs>
        <w:ind w:left="0"/>
        <w:rPr>
          <w:rFonts w:eastAsia="Times New Roman"/>
          <w:b w:val="0"/>
          <w:sz w:val="22"/>
          <w:szCs w:val="22"/>
          <w:lang w:val="en-ZA" w:eastAsia="en-GB" w:bidi="yi-Hebr"/>
        </w:rPr>
      </w:pPr>
      <w:r w:rsidRPr="00163ACA">
        <w:rPr>
          <w:rFonts w:eastAsia="Times New Roman"/>
          <w:b w:val="0"/>
          <w:sz w:val="22"/>
          <w:szCs w:val="22"/>
          <w:lang w:val="en-ZA" w:eastAsia="en-GB" w:bidi="yi-Hebr"/>
        </w:rPr>
        <w:t xml:space="preserve">2.3 </w:t>
      </w:r>
      <w:r w:rsidR="00163ACA" w:rsidRPr="00163ACA">
        <w:rPr>
          <w:rFonts w:eastAsia="Times New Roman"/>
          <w:b w:val="0"/>
          <w:sz w:val="22"/>
          <w:szCs w:val="22"/>
          <w:lang w:val="en-ZA" w:eastAsia="en-GB" w:bidi="yi-Hebr"/>
        </w:rPr>
        <w:tab/>
        <w:t>T</w:t>
      </w:r>
      <w:r w:rsidRPr="00163ACA">
        <w:rPr>
          <w:rFonts w:eastAsia="Times New Roman"/>
          <w:b w:val="0"/>
          <w:sz w:val="22"/>
          <w:szCs w:val="22"/>
          <w:lang w:val="en-ZA" w:eastAsia="en-GB" w:bidi="yi-Hebr"/>
        </w:rPr>
        <w:t>he consultant is not entitled to any of the employment benefits and conditions applicable to the employees of the company.</w:t>
      </w:r>
    </w:p>
    <w:p w14:paraId="4A039897" w14:textId="77777777" w:rsidR="002D49E2" w:rsidRDefault="00C1567C" w:rsidP="00966753">
      <w:pPr>
        <w:pStyle w:val="ListParagraph"/>
        <w:tabs>
          <w:tab w:val="left" w:pos="709"/>
        </w:tabs>
        <w:ind w:left="0"/>
        <w:rPr>
          <w:rFonts w:eastAsia="Times New Roman"/>
          <w:b w:val="0"/>
          <w:sz w:val="22"/>
          <w:szCs w:val="22"/>
          <w:lang w:val="en-ZA" w:eastAsia="en-GB" w:bidi="yi-Hebr"/>
        </w:rPr>
      </w:pPr>
      <w:r w:rsidRPr="00163ACA">
        <w:rPr>
          <w:rFonts w:eastAsia="Times New Roman"/>
          <w:b w:val="0"/>
          <w:sz w:val="22"/>
          <w:szCs w:val="22"/>
          <w:lang w:val="en-ZA" w:eastAsia="en-GB" w:bidi="yi-Hebr"/>
        </w:rPr>
        <w:t xml:space="preserve">2.4 </w:t>
      </w:r>
      <w:r w:rsidR="00163ACA" w:rsidRPr="00163ACA">
        <w:rPr>
          <w:rFonts w:eastAsia="Times New Roman"/>
          <w:b w:val="0"/>
          <w:sz w:val="22"/>
          <w:szCs w:val="22"/>
          <w:lang w:val="en-ZA" w:eastAsia="en-GB" w:bidi="yi-Hebr"/>
        </w:rPr>
        <w:tab/>
        <w:t>N</w:t>
      </w:r>
      <w:r w:rsidRPr="00163ACA">
        <w:rPr>
          <w:rFonts w:eastAsia="Times New Roman"/>
          <w:b w:val="0"/>
          <w:sz w:val="22"/>
          <w:szCs w:val="22"/>
          <w:lang w:val="en-ZA" w:eastAsia="en-GB" w:bidi="yi-Hebr"/>
        </w:rPr>
        <w:t xml:space="preserve">o employer/employee relationship of any nature whatsoever is created by the terms </w:t>
      </w:r>
    </w:p>
    <w:p w14:paraId="0701B000" w14:textId="77777777" w:rsidR="00163ACA" w:rsidRDefault="00C1567C" w:rsidP="002D49E2">
      <w:pPr>
        <w:pStyle w:val="ListParagraph"/>
        <w:tabs>
          <w:tab w:val="left" w:pos="709"/>
        </w:tabs>
        <w:ind w:left="0"/>
        <w:rPr>
          <w:rFonts w:eastAsia="Times New Roman"/>
          <w:b w:val="0"/>
          <w:sz w:val="22"/>
          <w:szCs w:val="22"/>
          <w:lang w:val="en-ZA" w:eastAsia="en-GB" w:bidi="yi-Hebr"/>
        </w:rPr>
      </w:pPr>
      <w:r w:rsidRPr="00163ACA">
        <w:rPr>
          <w:rFonts w:eastAsia="Times New Roman"/>
          <w:b w:val="0"/>
          <w:sz w:val="22"/>
          <w:szCs w:val="22"/>
          <w:lang w:val="en-ZA" w:eastAsia="en-GB" w:bidi="yi-Hebr"/>
        </w:rPr>
        <w:t xml:space="preserve">of this agreement, </w:t>
      </w:r>
      <w:r w:rsidR="00163ACA" w:rsidRPr="00163ACA">
        <w:rPr>
          <w:rFonts w:eastAsia="Times New Roman"/>
          <w:b w:val="0"/>
          <w:sz w:val="22"/>
          <w:szCs w:val="22"/>
          <w:lang w:val="en-ZA" w:eastAsia="en-GB" w:bidi="yi-Hebr"/>
        </w:rPr>
        <w:t>or by</w:t>
      </w:r>
      <w:r w:rsidRPr="00163ACA">
        <w:rPr>
          <w:rFonts w:eastAsia="Times New Roman"/>
          <w:b w:val="0"/>
          <w:sz w:val="22"/>
          <w:szCs w:val="22"/>
          <w:lang w:val="en-ZA" w:eastAsia="en-GB" w:bidi="yi-Hebr"/>
        </w:rPr>
        <w:t xml:space="preserve"> the consultan</w:t>
      </w:r>
      <w:r w:rsidR="00163ACA" w:rsidRPr="00163ACA">
        <w:rPr>
          <w:rFonts w:eastAsia="Times New Roman"/>
          <w:b w:val="0"/>
          <w:sz w:val="22"/>
          <w:szCs w:val="22"/>
          <w:lang w:val="en-ZA" w:eastAsia="en-GB" w:bidi="yi-Hebr"/>
        </w:rPr>
        <w:t xml:space="preserve">t’s </w:t>
      </w:r>
      <w:r w:rsidRPr="00163ACA">
        <w:rPr>
          <w:rFonts w:eastAsia="Times New Roman"/>
          <w:b w:val="0"/>
          <w:sz w:val="22"/>
          <w:szCs w:val="22"/>
          <w:lang w:val="en-ZA" w:eastAsia="en-GB" w:bidi="yi-Hebr"/>
        </w:rPr>
        <w:t>services to the company in terms of this agreement.’</w:t>
      </w:r>
    </w:p>
    <w:p w14:paraId="66C9ACFD" w14:textId="77777777" w:rsidR="00F345CF" w:rsidRPr="002D49E2" w:rsidRDefault="00F345CF" w:rsidP="002D49E2">
      <w:pPr>
        <w:pStyle w:val="ListParagraph"/>
        <w:tabs>
          <w:tab w:val="left" w:pos="709"/>
        </w:tabs>
        <w:ind w:left="0"/>
        <w:rPr>
          <w:rFonts w:eastAsia="Times New Roman"/>
          <w:b w:val="0"/>
          <w:sz w:val="22"/>
          <w:szCs w:val="22"/>
          <w:lang w:val="en-ZA" w:eastAsia="en-GB" w:bidi="yi-Hebr"/>
        </w:rPr>
      </w:pPr>
    </w:p>
    <w:p w14:paraId="61FE6091" w14:textId="2345551F" w:rsidR="0053407D" w:rsidRDefault="0064104F" w:rsidP="0064104F">
      <w:pPr>
        <w:pStyle w:val="FootnoteText"/>
        <w:spacing w:line="360" w:lineRule="auto"/>
        <w:rPr>
          <w:b w:val="0"/>
          <w:sz w:val="24"/>
          <w:szCs w:val="24"/>
          <w:lang w:val="en-ZA"/>
        </w:rPr>
      </w:pPr>
      <w:r>
        <w:rPr>
          <w:b w:val="0"/>
          <w:sz w:val="24"/>
          <w:szCs w:val="24"/>
          <w:lang w:val="en-ZA"/>
        </w:rPr>
        <w:t>[28]</w:t>
      </w:r>
      <w:r>
        <w:rPr>
          <w:b w:val="0"/>
          <w:sz w:val="24"/>
          <w:szCs w:val="24"/>
          <w:lang w:val="en-ZA"/>
        </w:rPr>
        <w:tab/>
      </w:r>
      <w:r w:rsidR="0053407D">
        <w:rPr>
          <w:b w:val="0"/>
          <w:sz w:val="24"/>
          <w:szCs w:val="24"/>
          <w:lang w:val="en-ZA"/>
        </w:rPr>
        <w:t xml:space="preserve">The agreement </w:t>
      </w:r>
      <w:r w:rsidR="003028FB">
        <w:rPr>
          <w:b w:val="0"/>
          <w:sz w:val="24"/>
          <w:szCs w:val="24"/>
          <w:lang w:val="en-ZA"/>
        </w:rPr>
        <w:t>imposed the followin</w:t>
      </w:r>
      <w:r w:rsidR="006115BD">
        <w:rPr>
          <w:b w:val="0"/>
          <w:sz w:val="24"/>
          <w:szCs w:val="24"/>
          <w:lang w:val="en-ZA"/>
        </w:rPr>
        <w:t>g obligation</w:t>
      </w:r>
      <w:r w:rsidR="00EA6337">
        <w:rPr>
          <w:b w:val="0"/>
          <w:sz w:val="24"/>
          <w:szCs w:val="24"/>
          <w:lang w:val="en-ZA"/>
        </w:rPr>
        <w:t>, which I will refer to as ‘the best endeavours clause’,</w:t>
      </w:r>
      <w:r w:rsidR="00AD2DE3">
        <w:rPr>
          <w:b w:val="0"/>
          <w:sz w:val="24"/>
          <w:szCs w:val="24"/>
          <w:lang w:val="en-ZA"/>
        </w:rPr>
        <w:t xml:space="preserve"> on the applicant, namely to:</w:t>
      </w:r>
    </w:p>
    <w:p w14:paraId="76CB81C6" w14:textId="717F4A40" w:rsidR="00AD2DE3" w:rsidRPr="00AD2DE3" w:rsidRDefault="00AD2DE3" w:rsidP="00AD2DE3">
      <w:pPr>
        <w:pStyle w:val="FootnoteText"/>
        <w:spacing w:line="360" w:lineRule="auto"/>
        <w:rPr>
          <w:b w:val="0"/>
          <w:sz w:val="22"/>
          <w:szCs w:val="22"/>
          <w:lang w:val="en-ZA"/>
        </w:rPr>
      </w:pPr>
      <w:r w:rsidRPr="00AD2DE3">
        <w:rPr>
          <w:b w:val="0"/>
          <w:sz w:val="22"/>
          <w:szCs w:val="22"/>
          <w:lang w:val="en-ZA"/>
        </w:rPr>
        <w:t>‘</w:t>
      </w:r>
      <w:r>
        <w:rPr>
          <w:b w:val="0"/>
          <w:sz w:val="22"/>
          <w:szCs w:val="22"/>
          <w:lang w:val="en-ZA"/>
        </w:rPr>
        <w:t>[</w:t>
      </w:r>
      <w:r w:rsidRPr="00AD2DE3">
        <w:rPr>
          <w:b w:val="0"/>
          <w:sz w:val="22"/>
          <w:szCs w:val="22"/>
          <w:lang w:val="en-ZA"/>
        </w:rPr>
        <w:t>u</w:t>
      </w:r>
      <w:r>
        <w:rPr>
          <w:b w:val="0"/>
          <w:sz w:val="22"/>
          <w:szCs w:val="22"/>
          <w:lang w:val="en-ZA"/>
        </w:rPr>
        <w:t>]</w:t>
      </w:r>
      <w:r w:rsidRPr="00AD2DE3">
        <w:rPr>
          <w:b w:val="0"/>
          <w:sz w:val="22"/>
          <w:szCs w:val="22"/>
          <w:lang w:val="en-ZA"/>
        </w:rPr>
        <w:t>se his best endeavours properly to conduct, improve, extend, develop, promote, protect and preserve the business interest, reputation and goodwill of the company and carry out his duties in a proper, loyal an</w:t>
      </w:r>
      <w:r w:rsidR="005B126E">
        <w:rPr>
          <w:b w:val="0"/>
          <w:sz w:val="22"/>
          <w:szCs w:val="22"/>
          <w:lang w:val="en-ZA"/>
        </w:rPr>
        <w:t>d</w:t>
      </w:r>
      <w:r w:rsidR="00EA3595">
        <w:rPr>
          <w:b w:val="0"/>
          <w:sz w:val="22"/>
          <w:szCs w:val="22"/>
          <w:lang w:val="en-ZA"/>
        </w:rPr>
        <w:t xml:space="preserve"> efficient manner…</w:t>
      </w:r>
      <w:r w:rsidRPr="00AD2DE3">
        <w:rPr>
          <w:b w:val="0"/>
          <w:sz w:val="22"/>
          <w:szCs w:val="22"/>
          <w:lang w:val="en-ZA"/>
        </w:rPr>
        <w:t xml:space="preserve">’ </w:t>
      </w:r>
    </w:p>
    <w:p w14:paraId="783E86BB" w14:textId="77777777" w:rsidR="00F345CF" w:rsidRDefault="00F345CF" w:rsidP="00F345CF">
      <w:pPr>
        <w:pStyle w:val="ListParagraph"/>
        <w:rPr>
          <w:b w:val="0"/>
          <w:lang w:val="en-ZA"/>
        </w:rPr>
      </w:pPr>
    </w:p>
    <w:p w14:paraId="11C3B33D" w14:textId="150606F3" w:rsidR="00F345CF" w:rsidRPr="00A046B9" w:rsidRDefault="0064104F" w:rsidP="0064104F">
      <w:pPr>
        <w:pStyle w:val="FootnoteText"/>
        <w:spacing w:line="360" w:lineRule="auto"/>
        <w:rPr>
          <w:b w:val="0"/>
          <w:sz w:val="24"/>
          <w:szCs w:val="24"/>
          <w:lang w:val="en-ZA"/>
        </w:rPr>
      </w:pPr>
      <w:r w:rsidRPr="00A046B9">
        <w:rPr>
          <w:b w:val="0"/>
          <w:sz w:val="24"/>
          <w:szCs w:val="24"/>
          <w:lang w:val="en-ZA"/>
        </w:rPr>
        <w:t>[29]</w:t>
      </w:r>
      <w:r w:rsidRPr="00A046B9">
        <w:rPr>
          <w:b w:val="0"/>
          <w:sz w:val="24"/>
          <w:szCs w:val="24"/>
          <w:lang w:val="en-ZA"/>
        </w:rPr>
        <w:tab/>
      </w:r>
      <w:r w:rsidR="00A046B9">
        <w:rPr>
          <w:b w:val="0"/>
          <w:sz w:val="24"/>
          <w:szCs w:val="24"/>
          <w:lang w:val="en-ZA"/>
        </w:rPr>
        <w:t>T</w:t>
      </w:r>
      <w:r w:rsidR="00F345CF">
        <w:rPr>
          <w:b w:val="0"/>
          <w:sz w:val="24"/>
          <w:szCs w:val="24"/>
          <w:lang w:val="en-ZA"/>
        </w:rPr>
        <w:t xml:space="preserve">he parties </w:t>
      </w:r>
      <w:r w:rsidR="00EB097D" w:rsidRPr="00A046B9">
        <w:rPr>
          <w:b w:val="0"/>
          <w:sz w:val="24"/>
          <w:szCs w:val="24"/>
          <w:lang w:val="en-ZA"/>
        </w:rPr>
        <w:t xml:space="preserve">could not have made it any </w:t>
      </w:r>
      <w:r w:rsidR="00F345CF" w:rsidRPr="00A046B9">
        <w:rPr>
          <w:b w:val="0"/>
          <w:sz w:val="24"/>
          <w:szCs w:val="24"/>
          <w:lang w:val="en-ZA"/>
        </w:rPr>
        <w:t xml:space="preserve">clearer that </w:t>
      </w:r>
      <w:r w:rsidR="006115BD">
        <w:rPr>
          <w:b w:val="0"/>
          <w:sz w:val="24"/>
          <w:szCs w:val="24"/>
          <w:lang w:val="en-ZA"/>
        </w:rPr>
        <w:t>the applicant was not an employee of the respondent but was an independent contractor.</w:t>
      </w:r>
    </w:p>
    <w:p w14:paraId="1BBFF604" w14:textId="77777777" w:rsidR="0053407D" w:rsidRPr="001900C4" w:rsidRDefault="0053407D" w:rsidP="0053407D">
      <w:pPr>
        <w:pStyle w:val="FootnoteText"/>
        <w:spacing w:line="360" w:lineRule="auto"/>
        <w:rPr>
          <w:b w:val="0"/>
          <w:i/>
          <w:sz w:val="24"/>
          <w:szCs w:val="24"/>
          <w:lang w:val="en-ZA"/>
        </w:rPr>
      </w:pPr>
    </w:p>
    <w:p w14:paraId="2E4DBC8A" w14:textId="77777777" w:rsidR="0053407D" w:rsidRPr="001900C4" w:rsidRDefault="0053407D" w:rsidP="0053407D">
      <w:pPr>
        <w:pStyle w:val="FootnoteText"/>
        <w:spacing w:line="360" w:lineRule="auto"/>
        <w:rPr>
          <w:i/>
          <w:sz w:val="24"/>
          <w:szCs w:val="24"/>
          <w:lang w:val="en-ZA"/>
        </w:rPr>
      </w:pPr>
      <w:r w:rsidRPr="001900C4">
        <w:rPr>
          <w:i/>
          <w:sz w:val="24"/>
          <w:szCs w:val="24"/>
          <w:lang w:val="en-ZA"/>
        </w:rPr>
        <w:t xml:space="preserve">The relevant facts </w:t>
      </w:r>
    </w:p>
    <w:p w14:paraId="7746BFBD" w14:textId="6179B448" w:rsidR="003642AD" w:rsidRPr="007E10EF" w:rsidRDefault="0064104F" w:rsidP="0064104F">
      <w:pPr>
        <w:pStyle w:val="FootnoteText"/>
        <w:spacing w:line="360" w:lineRule="auto"/>
        <w:rPr>
          <w:b w:val="0"/>
          <w:sz w:val="24"/>
          <w:szCs w:val="24"/>
          <w:lang w:val="en-ZA"/>
        </w:rPr>
      </w:pPr>
      <w:r w:rsidRPr="007E10EF">
        <w:rPr>
          <w:b w:val="0"/>
          <w:sz w:val="24"/>
          <w:szCs w:val="24"/>
          <w:lang w:val="en-ZA"/>
        </w:rPr>
        <w:t>[30]</w:t>
      </w:r>
      <w:r w:rsidRPr="007E10EF">
        <w:rPr>
          <w:b w:val="0"/>
          <w:sz w:val="24"/>
          <w:szCs w:val="24"/>
          <w:lang w:val="en-ZA"/>
        </w:rPr>
        <w:tab/>
      </w:r>
      <w:r w:rsidR="001214FE" w:rsidRPr="002D49E2">
        <w:rPr>
          <w:rFonts w:eastAsia="Times New Roman"/>
          <w:b w:val="0"/>
          <w:lang w:val="en-ZA" w:eastAsia="en-GB" w:bidi="yi-Hebr"/>
        </w:rPr>
        <w:t xml:space="preserve"> </w:t>
      </w:r>
      <w:r w:rsidR="002D49E2" w:rsidRPr="002D49E2">
        <w:rPr>
          <w:rFonts w:eastAsia="Times New Roman"/>
          <w:b w:val="0"/>
          <w:sz w:val="24"/>
          <w:szCs w:val="24"/>
          <w:lang w:val="en-ZA" w:eastAsia="en-GB" w:bidi="yi-Hebr"/>
        </w:rPr>
        <w:t>In the course</w:t>
      </w:r>
      <w:r w:rsidR="002D49E2">
        <w:rPr>
          <w:rFonts w:eastAsia="Times New Roman"/>
          <w:b w:val="0"/>
          <w:sz w:val="24"/>
          <w:szCs w:val="24"/>
          <w:lang w:val="en-ZA" w:eastAsia="en-GB" w:bidi="yi-Hebr"/>
        </w:rPr>
        <w:t xml:space="preserve"> of the rendering of service</w:t>
      </w:r>
      <w:r w:rsidR="0053407D">
        <w:rPr>
          <w:rFonts w:eastAsia="Times New Roman"/>
          <w:b w:val="0"/>
          <w:sz w:val="24"/>
          <w:szCs w:val="24"/>
          <w:lang w:val="en-ZA" w:eastAsia="en-GB" w:bidi="yi-Hebr"/>
        </w:rPr>
        <w:t>s</w:t>
      </w:r>
      <w:r w:rsidR="002D49E2">
        <w:rPr>
          <w:rFonts w:eastAsia="Times New Roman"/>
          <w:b w:val="0"/>
          <w:sz w:val="24"/>
          <w:szCs w:val="24"/>
          <w:lang w:val="en-ZA" w:eastAsia="en-GB" w:bidi="yi-Hebr"/>
        </w:rPr>
        <w:t xml:space="preserve"> to the respondent, the applicant had dealings </w:t>
      </w:r>
      <w:r w:rsidR="00FB3D74">
        <w:rPr>
          <w:rFonts w:eastAsia="Times New Roman"/>
          <w:b w:val="0"/>
          <w:sz w:val="24"/>
          <w:szCs w:val="24"/>
          <w:lang w:val="en-ZA" w:eastAsia="en-GB" w:bidi="yi-Hebr"/>
        </w:rPr>
        <w:t xml:space="preserve">with a </w:t>
      </w:r>
      <w:r w:rsidR="001214FE" w:rsidRPr="002D49E2">
        <w:rPr>
          <w:rFonts w:eastAsia="Times New Roman"/>
          <w:b w:val="0"/>
          <w:sz w:val="24"/>
          <w:szCs w:val="24"/>
          <w:lang w:val="en-ZA" w:eastAsia="en-GB" w:bidi="yi-Hebr"/>
        </w:rPr>
        <w:t xml:space="preserve">Mr Paul Fick (Mr Fick). Mr Fick </w:t>
      </w:r>
      <w:r w:rsidR="003028FB">
        <w:rPr>
          <w:rFonts w:eastAsia="Times New Roman"/>
          <w:b w:val="0"/>
          <w:sz w:val="24"/>
          <w:szCs w:val="24"/>
          <w:lang w:val="en-ZA" w:eastAsia="en-GB" w:bidi="yi-Hebr"/>
        </w:rPr>
        <w:t>i</w:t>
      </w:r>
      <w:r w:rsidR="001214FE" w:rsidRPr="002D49E2">
        <w:rPr>
          <w:rFonts w:eastAsia="Times New Roman"/>
          <w:b w:val="0"/>
          <w:sz w:val="24"/>
          <w:szCs w:val="24"/>
          <w:lang w:val="en-ZA" w:eastAsia="en-GB" w:bidi="yi-Hebr"/>
        </w:rPr>
        <w:t xml:space="preserve">s a farmer in the </w:t>
      </w:r>
      <w:r w:rsidR="003028FB">
        <w:rPr>
          <w:rFonts w:eastAsia="Times New Roman"/>
          <w:b w:val="0"/>
          <w:sz w:val="24"/>
          <w:szCs w:val="24"/>
          <w:lang w:val="en-ZA" w:eastAsia="en-GB" w:bidi="yi-Hebr"/>
        </w:rPr>
        <w:t xml:space="preserve">Ladysmith </w:t>
      </w:r>
      <w:r w:rsidR="001214FE" w:rsidRPr="002D49E2">
        <w:rPr>
          <w:rFonts w:eastAsia="Times New Roman"/>
          <w:b w:val="0"/>
          <w:sz w:val="24"/>
          <w:szCs w:val="24"/>
          <w:lang w:val="en-ZA" w:eastAsia="en-GB" w:bidi="yi-Hebr"/>
        </w:rPr>
        <w:t>district and</w:t>
      </w:r>
      <w:r w:rsidR="00AF5E95" w:rsidRPr="002D49E2">
        <w:rPr>
          <w:rFonts w:eastAsia="Times New Roman"/>
          <w:b w:val="0"/>
          <w:sz w:val="24"/>
          <w:szCs w:val="24"/>
          <w:lang w:val="en-ZA" w:eastAsia="en-GB" w:bidi="yi-Hebr"/>
        </w:rPr>
        <w:t xml:space="preserve"> required hail damage insurance in respect of certain fields on his farm</w:t>
      </w:r>
      <w:r w:rsidR="00FB3D74">
        <w:rPr>
          <w:rFonts w:eastAsia="Times New Roman"/>
          <w:b w:val="0"/>
          <w:sz w:val="24"/>
          <w:szCs w:val="24"/>
          <w:lang w:val="en-ZA" w:eastAsia="en-GB" w:bidi="yi-Hebr"/>
        </w:rPr>
        <w:t>, Acton Valley (Acton Valley)</w:t>
      </w:r>
      <w:r w:rsidR="001214FE" w:rsidRPr="002D49E2">
        <w:rPr>
          <w:rFonts w:eastAsia="Times New Roman"/>
          <w:b w:val="0"/>
          <w:sz w:val="24"/>
          <w:szCs w:val="24"/>
          <w:lang w:val="en-ZA" w:eastAsia="en-GB" w:bidi="yi-Hebr"/>
        </w:rPr>
        <w:t xml:space="preserve">. </w:t>
      </w:r>
      <w:r w:rsidR="009E1BB7">
        <w:rPr>
          <w:rFonts w:eastAsia="Times New Roman"/>
          <w:b w:val="0"/>
          <w:sz w:val="24"/>
          <w:szCs w:val="24"/>
          <w:lang w:val="en-ZA" w:eastAsia="en-GB" w:bidi="yi-Hebr"/>
        </w:rPr>
        <w:t>During October 2022, t</w:t>
      </w:r>
      <w:r w:rsidR="001214FE" w:rsidRPr="002D49E2">
        <w:rPr>
          <w:rFonts w:eastAsia="Times New Roman"/>
          <w:b w:val="0"/>
          <w:sz w:val="24"/>
          <w:szCs w:val="24"/>
          <w:lang w:val="en-ZA" w:eastAsia="en-GB" w:bidi="yi-Hebr"/>
        </w:rPr>
        <w:t xml:space="preserve">he applicant called upon </w:t>
      </w:r>
      <w:r w:rsidR="00163ACA" w:rsidRPr="002D49E2">
        <w:rPr>
          <w:rFonts w:eastAsia="Times New Roman"/>
          <w:b w:val="0"/>
          <w:sz w:val="24"/>
          <w:szCs w:val="24"/>
          <w:lang w:val="en-ZA" w:eastAsia="en-GB" w:bidi="yi-Hebr"/>
        </w:rPr>
        <w:t>Mr Fick</w:t>
      </w:r>
      <w:r w:rsidR="00956501" w:rsidRPr="002D49E2">
        <w:rPr>
          <w:rFonts w:eastAsia="Times New Roman"/>
          <w:b w:val="0"/>
          <w:sz w:val="24"/>
          <w:szCs w:val="24"/>
          <w:lang w:val="en-ZA" w:eastAsia="en-GB" w:bidi="yi-Hebr"/>
        </w:rPr>
        <w:t xml:space="preserve">, who </w:t>
      </w:r>
      <w:r w:rsidR="00AF5E95" w:rsidRPr="002D49E2">
        <w:rPr>
          <w:rFonts w:eastAsia="Times New Roman"/>
          <w:b w:val="0"/>
          <w:sz w:val="24"/>
          <w:szCs w:val="24"/>
          <w:lang w:val="en-ZA" w:eastAsia="en-GB" w:bidi="yi-Hebr"/>
        </w:rPr>
        <w:t xml:space="preserve">informed </w:t>
      </w:r>
      <w:r w:rsidR="001214FE" w:rsidRPr="002D49E2">
        <w:rPr>
          <w:rFonts w:eastAsia="Times New Roman"/>
          <w:b w:val="0"/>
          <w:sz w:val="24"/>
          <w:szCs w:val="24"/>
          <w:lang w:val="en-ZA" w:eastAsia="en-GB" w:bidi="yi-Hebr"/>
        </w:rPr>
        <w:t>him</w:t>
      </w:r>
      <w:r w:rsidR="00AF5E95" w:rsidRPr="002D49E2">
        <w:rPr>
          <w:rFonts w:eastAsia="Times New Roman"/>
          <w:b w:val="0"/>
          <w:sz w:val="24"/>
          <w:szCs w:val="24"/>
          <w:lang w:val="en-ZA" w:eastAsia="en-GB" w:bidi="yi-Hebr"/>
        </w:rPr>
        <w:t xml:space="preserve"> which fields he required to be covered</w:t>
      </w:r>
      <w:r w:rsidR="001214FE" w:rsidRPr="002D49E2">
        <w:rPr>
          <w:rFonts w:eastAsia="Times New Roman"/>
          <w:b w:val="0"/>
          <w:sz w:val="24"/>
          <w:szCs w:val="24"/>
          <w:lang w:val="en-ZA" w:eastAsia="en-GB" w:bidi="yi-Hebr"/>
        </w:rPr>
        <w:t xml:space="preserve"> by the hail insurance</w:t>
      </w:r>
      <w:r w:rsidR="00AF5E95" w:rsidRPr="002D49E2">
        <w:rPr>
          <w:rFonts w:eastAsia="Times New Roman"/>
          <w:b w:val="0"/>
          <w:sz w:val="24"/>
          <w:szCs w:val="24"/>
          <w:lang w:val="en-ZA" w:eastAsia="en-GB" w:bidi="yi-Hebr"/>
        </w:rPr>
        <w:t xml:space="preserve">. </w:t>
      </w:r>
      <w:r w:rsidR="002957E7">
        <w:rPr>
          <w:rFonts w:eastAsia="Times New Roman"/>
          <w:b w:val="0"/>
          <w:sz w:val="24"/>
          <w:szCs w:val="24"/>
          <w:lang w:val="en-ZA" w:eastAsia="en-GB" w:bidi="yi-Hebr"/>
        </w:rPr>
        <w:t>Mr Fick assigned numbers to t</w:t>
      </w:r>
      <w:r w:rsidR="00FB3C84">
        <w:rPr>
          <w:rFonts w:eastAsia="Times New Roman"/>
          <w:b w:val="0"/>
          <w:sz w:val="24"/>
          <w:szCs w:val="24"/>
          <w:lang w:val="en-ZA" w:eastAsia="en-GB" w:bidi="yi-Hebr"/>
        </w:rPr>
        <w:t>he fields</w:t>
      </w:r>
      <w:r w:rsidR="002957E7">
        <w:rPr>
          <w:rFonts w:eastAsia="Times New Roman"/>
          <w:b w:val="0"/>
          <w:sz w:val="24"/>
          <w:szCs w:val="24"/>
          <w:lang w:val="en-ZA" w:eastAsia="en-GB" w:bidi="yi-Hebr"/>
        </w:rPr>
        <w:t xml:space="preserve"> for identification purposes</w:t>
      </w:r>
      <w:r w:rsidR="00FB3C84">
        <w:rPr>
          <w:rFonts w:eastAsia="Times New Roman"/>
          <w:b w:val="0"/>
          <w:sz w:val="24"/>
          <w:szCs w:val="24"/>
          <w:lang w:val="en-ZA" w:eastAsia="en-GB" w:bidi="yi-Hebr"/>
        </w:rPr>
        <w:t xml:space="preserve">. </w:t>
      </w:r>
      <w:r w:rsidR="00AF5E95" w:rsidRPr="002D49E2">
        <w:rPr>
          <w:rFonts w:eastAsia="Times New Roman"/>
          <w:b w:val="0"/>
          <w:sz w:val="24"/>
          <w:szCs w:val="24"/>
          <w:lang w:val="en-ZA" w:eastAsia="en-GB" w:bidi="yi-Hebr"/>
        </w:rPr>
        <w:t>The applicant prepared the insurance proposal and presented it to Mr Fick for his consideration</w:t>
      </w:r>
      <w:r w:rsidR="00956501" w:rsidRPr="002D49E2">
        <w:rPr>
          <w:rFonts w:eastAsia="Times New Roman"/>
          <w:b w:val="0"/>
          <w:sz w:val="24"/>
          <w:szCs w:val="24"/>
          <w:lang w:val="en-ZA" w:eastAsia="en-GB" w:bidi="yi-Hebr"/>
        </w:rPr>
        <w:t>, and received his approval</w:t>
      </w:r>
      <w:r w:rsidR="006115BD">
        <w:rPr>
          <w:rFonts w:eastAsia="Times New Roman"/>
          <w:b w:val="0"/>
          <w:sz w:val="24"/>
          <w:szCs w:val="24"/>
          <w:lang w:val="en-ZA" w:eastAsia="en-GB" w:bidi="yi-Hebr"/>
        </w:rPr>
        <w:t xml:space="preserve"> to go ahead</w:t>
      </w:r>
      <w:r w:rsidR="00033C9F">
        <w:rPr>
          <w:rFonts w:eastAsia="Times New Roman"/>
          <w:b w:val="0"/>
          <w:sz w:val="24"/>
          <w:szCs w:val="24"/>
          <w:lang w:val="en-ZA" w:eastAsia="en-GB" w:bidi="yi-Hebr"/>
        </w:rPr>
        <w:t xml:space="preserve"> when </w:t>
      </w:r>
      <w:r w:rsidR="00053590">
        <w:rPr>
          <w:rFonts w:eastAsia="Times New Roman"/>
          <w:b w:val="0"/>
          <w:sz w:val="24"/>
          <w:szCs w:val="24"/>
          <w:lang w:val="en-ZA" w:eastAsia="en-GB" w:bidi="yi-Hebr"/>
        </w:rPr>
        <w:t>Mr Fick</w:t>
      </w:r>
      <w:r w:rsidR="00033C9F">
        <w:rPr>
          <w:rFonts w:eastAsia="Times New Roman"/>
          <w:b w:val="0"/>
          <w:sz w:val="24"/>
          <w:szCs w:val="24"/>
          <w:lang w:val="en-ZA" w:eastAsia="en-GB" w:bidi="yi-Hebr"/>
        </w:rPr>
        <w:t xml:space="preserve"> signed the proposal</w:t>
      </w:r>
      <w:r w:rsidR="00956501" w:rsidRPr="002D49E2">
        <w:rPr>
          <w:rFonts w:eastAsia="Times New Roman"/>
          <w:b w:val="0"/>
          <w:sz w:val="24"/>
          <w:szCs w:val="24"/>
          <w:lang w:val="en-ZA" w:eastAsia="en-GB" w:bidi="yi-Hebr"/>
        </w:rPr>
        <w:t xml:space="preserve">. </w:t>
      </w:r>
      <w:r w:rsidR="00033C9F">
        <w:rPr>
          <w:rFonts w:eastAsia="Times New Roman"/>
          <w:b w:val="0"/>
          <w:sz w:val="24"/>
          <w:szCs w:val="24"/>
          <w:lang w:val="en-ZA" w:eastAsia="en-GB" w:bidi="yi-Hebr"/>
        </w:rPr>
        <w:t>The applicant</w:t>
      </w:r>
      <w:r w:rsidR="00033C9F" w:rsidRPr="002D49E2">
        <w:rPr>
          <w:rFonts w:eastAsia="Times New Roman"/>
          <w:b w:val="0"/>
          <w:sz w:val="24"/>
          <w:szCs w:val="24"/>
          <w:lang w:val="en-ZA" w:eastAsia="en-GB" w:bidi="yi-Hebr"/>
        </w:rPr>
        <w:t xml:space="preserve"> </w:t>
      </w:r>
      <w:r w:rsidR="00956501" w:rsidRPr="002D49E2">
        <w:rPr>
          <w:rFonts w:eastAsia="Times New Roman"/>
          <w:b w:val="0"/>
          <w:sz w:val="24"/>
          <w:szCs w:val="24"/>
          <w:lang w:val="en-ZA" w:eastAsia="en-GB" w:bidi="yi-Hebr"/>
        </w:rPr>
        <w:t xml:space="preserve">then submitted </w:t>
      </w:r>
      <w:r w:rsidR="006115BD">
        <w:rPr>
          <w:rFonts w:eastAsia="Times New Roman"/>
          <w:b w:val="0"/>
          <w:sz w:val="24"/>
          <w:szCs w:val="24"/>
          <w:lang w:val="en-ZA" w:eastAsia="en-GB" w:bidi="yi-Hebr"/>
        </w:rPr>
        <w:t>the proposal</w:t>
      </w:r>
      <w:r w:rsidR="00956501" w:rsidRPr="002D49E2">
        <w:rPr>
          <w:rFonts w:eastAsia="Times New Roman"/>
          <w:b w:val="0"/>
          <w:sz w:val="24"/>
          <w:szCs w:val="24"/>
          <w:lang w:val="en-ZA" w:eastAsia="en-GB" w:bidi="yi-Hebr"/>
        </w:rPr>
        <w:t xml:space="preserve"> to the insurance company concerned, </w:t>
      </w:r>
      <w:r w:rsidR="00AF5E95" w:rsidRPr="002D49E2">
        <w:rPr>
          <w:rFonts w:eastAsia="Times New Roman"/>
          <w:b w:val="0"/>
          <w:sz w:val="24"/>
          <w:szCs w:val="24"/>
          <w:lang w:val="en-ZA" w:eastAsia="en-GB" w:bidi="yi-Hebr"/>
        </w:rPr>
        <w:t>which accepted</w:t>
      </w:r>
      <w:r w:rsidR="00733FD7" w:rsidRPr="002D49E2">
        <w:rPr>
          <w:rFonts w:eastAsia="Times New Roman"/>
          <w:b w:val="0"/>
          <w:sz w:val="24"/>
          <w:szCs w:val="24"/>
          <w:lang w:val="en-ZA" w:eastAsia="en-GB" w:bidi="yi-Hebr"/>
        </w:rPr>
        <w:t xml:space="preserve"> it and provided the requested cover</w:t>
      </w:r>
      <w:r w:rsidR="00AF5E95" w:rsidRPr="002D49E2">
        <w:rPr>
          <w:rFonts w:eastAsia="Times New Roman"/>
          <w:b w:val="0"/>
          <w:sz w:val="24"/>
          <w:szCs w:val="24"/>
          <w:lang w:val="en-ZA" w:eastAsia="en-GB" w:bidi="yi-Hebr"/>
        </w:rPr>
        <w:t xml:space="preserve">. </w:t>
      </w:r>
    </w:p>
    <w:p w14:paraId="369A6D99" w14:textId="77777777" w:rsidR="00033C9F" w:rsidRPr="003642AD" w:rsidRDefault="00033C9F" w:rsidP="007E10EF">
      <w:pPr>
        <w:pStyle w:val="FootnoteText"/>
        <w:spacing w:line="360" w:lineRule="auto"/>
        <w:rPr>
          <w:b w:val="0"/>
          <w:sz w:val="24"/>
          <w:szCs w:val="24"/>
          <w:lang w:val="en-ZA"/>
        </w:rPr>
      </w:pPr>
    </w:p>
    <w:p w14:paraId="7C7321E5" w14:textId="0BA203D5" w:rsidR="00AF5E95" w:rsidRPr="00D33C6C" w:rsidRDefault="0064104F" w:rsidP="0064104F">
      <w:pPr>
        <w:pStyle w:val="FootnoteText"/>
        <w:spacing w:line="360" w:lineRule="auto"/>
        <w:rPr>
          <w:b w:val="0"/>
          <w:sz w:val="24"/>
          <w:szCs w:val="24"/>
          <w:lang w:val="en-ZA"/>
        </w:rPr>
      </w:pPr>
      <w:r w:rsidRPr="00D33C6C">
        <w:rPr>
          <w:b w:val="0"/>
          <w:sz w:val="24"/>
          <w:szCs w:val="24"/>
          <w:lang w:val="en-ZA"/>
        </w:rPr>
        <w:t>[31]</w:t>
      </w:r>
      <w:r w:rsidRPr="00D33C6C">
        <w:rPr>
          <w:b w:val="0"/>
          <w:sz w:val="24"/>
          <w:szCs w:val="24"/>
          <w:lang w:val="en-ZA"/>
        </w:rPr>
        <w:tab/>
      </w:r>
      <w:r w:rsidR="00AF5E95" w:rsidRPr="002D49E2">
        <w:rPr>
          <w:rFonts w:eastAsia="Times New Roman"/>
          <w:b w:val="0"/>
          <w:sz w:val="24"/>
          <w:szCs w:val="24"/>
          <w:lang w:val="en-ZA" w:eastAsia="en-GB" w:bidi="yi-Hebr"/>
        </w:rPr>
        <w:t xml:space="preserve">Unbeknown to both the applicant and Mr Fick, five fields that Mr Fick had identified </w:t>
      </w:r>
      <w:r w:rsidR="00733FD7" w:rsidRPr="002D49E2">
        <w:rPr>
          <w:rFonts w:eastAsia="Times New Roman"/>
          <w:b w:val="0"/>
          <w:sz w:val="24"/>
          <w:szCs w:val="24"/>
          <w:lang w:val="en-ZA" w:eastAsia="en-GB" w:bidi="yi-Hebr"/>
        </w:rPr>
        <w:t xml:space="preserve">as requiring cover </w:t>
      </w:r>
      <w:r w:rsidR="00AF5E95" w:rsidRPr="002D49E2">
        <w:rPr>
          <w:rFonts w:eastAsia="Times New Roman"/>
          <w:b w:val="0"/>
          <w:sz w:val="24"/>
          <w:szCs w:val="24"/>
          <w:lang w:val="en-ZA" w:eastAsia="en-GB" w:bidi="yi-Hebr"/>
        </w:rPr>
        <w:t>were erroneously not included in the insurance policy</w:t>
      </w:r>
      <w:r w:rsidR="00EF7076" w:rsidRPr="002D49E2">
        <w:rPr>
          <w:rFonts w:eastAsia="Times New Roman"/>
          <w:b w:val="0"/>
          <w:sz w:val="24"/>
          <w:szCs w:val="24"/>
          <w:lang w:val="en-ZA" w:eastAsia="en-GB" w:bidi="yi-Hebr"/>
        </w:rPr>
        <w:t xml:space="preserve"> (the excluded fields)</w:t>
      </w:r>
      <w:r w:rsidR="00AF5E95" w:rsidRPr="002D49E2">
        <w:rPr>
          <w:rFonts w:eastAsia="Times New Roman"/>
          <w:b w:val="0"/>
          <w:sz w:val="24"/>
          <w:szCs w:val="24"/>
          <w:lang w:val="en-ZA" w:eastAsia="en-GB" w:bidi="yi-Hebr"/>
        </w:rPr>
        <w:t>.</w:t>
      </w:r>
    </w:p>
    <w:p w14:paraId="67E850CA" w14:textId="77777777" w:rsidR="00D33C6C" w:rsidRDefault="00D33C6C" w:rsidP="00D33C6C">
      <w:pPr>
        <w:pStyle w:val="ListParagraph"/>
        <w:rPr>
          <w:b w:val="0"/>
          <w:lang w:val="en-ZA"/>
        </w:rPr>
      </w:pPr>
    </w:p>
    <w:p w14:paraId="5670464C" w14:textId="08C86A48" w:rsidR="00EF7076" w:rsidRPr="003F1851" w:rsidRDefault="0064104F" w:rsidP="0064104F">
      <w:pPr>
        <w:pStyle w:val="FootnoteText"/>
        <w:spacing w:line="360" w:lineRule="auto"/>
        <w:rPr>
          <w:b w:val="0"/>
          <w:sz w:val="24"/>
          <w:szCs w:val="24"/>
          <w:lang w:val="en-ZA"/>
        </w:rPr>
      </w:pPr>
      <w:r w:rsidRPr="003F1851">
        <w:rPr>
          <w:b w:val="0"/>
          <w:sz w:val="24"/>
          <w:szCs w:val="24"/>
          <w:lang w:val="en-ZA"/>
        </w:rPr>
        <w:t>[32]</w:t>
      </w:r>
      <w:r w:rsidRPr="003F1851">
        <w:rPr>
          <w:b w:val="0"/>
          <w:sz w:val="24"/>
          <w:szCs w:val="24"/>
          <w:lang w:val="en-ZA"/>
        </w:rPr>
        <w:tab/>
      </w:r>
      <w:r w:rsidR="00AF5E95" w:rsidRPr="00D33C6C">
        <w:rPr>
          <w:rFonts w:eastAsia="Times New Roman"/>
          <w:b w:val="0"/>
          <w:sz w:val="24"/>
          <w:szCs w:val="24"/>
          <w:lang w:val="en-ZA" w:eastAsia="en-GB" w:bidi="yi-Hebr"/>
        </w:rPr>
        <w:t xml:space="preserve">As may be expected given the vicissitudes of life, a hailstorm struck </w:t>
      </w:r>
      <w:r w:rsidR="005B30B8" w:rsidRPr="00D33C6C">
        <w:rPr>
          <w:rFonts w:eastAsia="Times New Roman"/>
          <w:b w:val="0"/>
          <w:sz w:val="24"/>
          <w:szCs w:val="24"/>
          <w:lang w:val="en-ZA" w:eastAsia="en-GB" w:bidi="yi-Hebr"/>
        </w:rPr>
        <w:t xml:space="preserve">Acton Valley </w:t>
      </w:r>
      <w:r w:rsidR="00AF5E95" w:rsidRPr="00D33C6C">
        <w:rPr>
          <w:rFonts w:eastAsia="Times New Roman"/>
          <w:b w:val="0"/>
          <w:sz w:val="24"/>
          <w:szCs w:val="24"/>
          <w:lang w:val="en-ZA" w:eastAsia="en-GB" w:bidi="yi-Hebr"/>
        </w:rPr>
        <w:t xml:space="preserve">and </w:t>
      </w:r>
      <w:r w:rsidR="003C3BFD" w:rsidRPr="00D33C6C">
        <w:rPr>
          <w:rFonts w:eastAsia="Times New Roman"/>
          <w:b w:val="0"/>
          <w:sz w:val="24"/>
          <w:szCs w:val="24"/>
          <w:lang w:val="en-ZA" w:eastAsia="en-GB" w:bidi="yi-Hebr"/>
        </w:rPr>
        <w:t xml:space="preserve">the excluded fields, which were planted to soya beans, </w:t>
      </w:r>
      <w:r w:rsidR="00AF5E95" w:rsidRPr="00D33C6C">
        <w:rPr>
          <w:rFonts w:eastAsia="Times New Roman"/>
          <w:b w:val="0"/>
          <w:sz w:val="24"/>
          <w:szCs w:val="24"/>
          <w:lang w:val="en-ZA" w:eastAsia="en-GB" w:bidi="yi-Hebr"/>
        </w:rPr>
        <w:t xml:space="preserve">were </w:t>
      </w:r>
      <w:r w:rsidR="00EF7076" w:rsidRPr="00D33C6C">
        <w:rPr>
          <w:rFonts w:eastAsia="Times New Roman"/>
          <w:b w:val="0"/>
          <w:sz w:val="24"/>
          <w:szCs w:val="24"/>
          <w:lang w:val="en-ZA" w:eastAsia="en-GB" w:bidi="yi-Hebr"/>
        </w:rPr>
        <w:t>d</w:t>
      </w:r>
      <w:r w:rsidR="004C3505">
        <w:rPr>
          <w:rFonts w:eastAsia="Times New Roman"/>
          <w:b w:val="0"/>
          <w:sz w:val="24"/>
          <w:szCs w:val="24"/>
          <w:lang w:val="en-ZA" w:eastAsia="en-GB" w:bidi="yi-Hebr"/>
        </w:rPr>
        <w:t xml:space="preserve">ecimated by </w:t>
      </w:r>
      <w:r w:rsidR="00F5257A">
        <w:rPr>
          <w:rFonts w:eastAsia="Times New Roman"/>
          <w:b w:val="0"/>
          <w:sz w:val="24"/>
          <w:szCs w:val="24"/>
          <w:lang w:val="en-ZA" w:eastAsia="en-GB" w:bidi="yi-Hebr"/>
        </w:rPr>
        <w:t xml:space="preserve">the </w:t>
      </w:r>
      <w:r w:rsidR="004C3505">
        <w:rPr>
          <w:rFonts w:eastAsia="Times New Roman"/>
          <w:b w:val="0"/>
          <w:sz w:val="24"/>
          <w:szCs w:val="24"/>
          <w:lang w:val="en-ZA" w:eastAsia="en-GB" w:bidi="yi-Hebr"/>
        </w:rPr>
        <w:t>hail.</w:t>
      </w:r>
      <w:r w:rsidR="00EF7076" w:rsidRPr="00D33C6C">
        <w:rPr>
          <w:rFonts w:eastAsia="Times New Roman"/>
          <w:b w:val="0"/>
          <w:sz w:val="24"/>
          <w:szCs w:val="24"/>
          <w:lang w:val="en-ZA" w:eastAsia="en-GB" w:bidi="yi-Hebr"/>
        </w:rPr>
        <w:t xml:space="preserve"> </w:t>
      </w:r>
      <w:r w:rsidR="00733FD7" w:rsidRPr="00D33C6C">
        <w:rPr>
          <w:rFonts w:eastAsia="Times New Roman"/>
          <w:b w:val="0"/>
          <w:sz w:val="24"/>
          <w:szCs w:val="24"/>
          <w:lang w:val="en-ZA" w:eastAsia="en-GB" w:bidi="yi-Hebr"/>
        </w:rPr>
        <w:t>As is further to be expected, t</w:t>
      </w:r>
      <w:r w:rsidR="00EF7076" w:rsidRPr="00D33C6C">
        <w:rPr>
          <w:rFonts w:eastAsia="Times New Roman"/>
          <w:b w:val="0"/>
          <w:sz w:val="24"/>
          <w:szCs w:val="24"/>
          <w:lang w:val="en-ZA" w:eastAsia="en-GB" w:bidi="yi-Hebr"/>
        </w:rPr>
        <w:t xml:space="preserve">he insurance company </w:t>
      </w:r>
      <w:r w:rsidR="003C3BFD" w:rsidRPr="00D33C6C">
        <w:rPr>
          <w:rFonts w:eastAsia="Times New Roman"/>
          <w:b w:val="0"/>
          <w:sz w:val="24"/>
          <w:szCs w:val="24"/>
          <w:lang w:val="en-ZA" w:eastAsia="en-GB" w:bidi="yi-Hebr"/>
        </w:rPr>
        <w:t xml:space="preserve">concerned </w:t>
      </w:r>
      <w:r w:rsidR="00EF7076" w:rsidRPr="00D33C6C">
        <w:rPr>
          <w:rFonts w:eastAsia="Times New Roman"/>
          <w:b w:val="0"/>
          <w:sz w:val="24"/>
          <w:szCs w:val="24"/>
          <w:lang w:val="en-ZA" w:eastAsia="en-GB" w:bidi="yi-Hebr"/>
        </w:rPr>
        <w:t>declined to pay out anything in respect of the excluded fields</w:t>
      </w:r>
      <w:r w:rsidR="00031C65" w:rsidRPr="00D33C6C">
        <w:rPr>
          <w:rFonts w:eastAsia="Times New Roman"/>
          <w:b w:val="0"/>
          <w:sz w:val="24"/>
          <w:szCs w:val="24"/>
          <w:lang w:val="en-ZA" w:eastAsia="en-GB" w:bidi="yi-Hebr"/>
        </w:rPr>
        <w:t xml:space="preserve"> because they were not covered by the policy that it issued</w:t>
      </w:r>
      <w:r w:rsidR="00EF7076" w:rsidRPr="00D33C6C">
        <w:rPr>
          <w:rFonts w:eastAsia="Times New Roman"/>
          <w:b w:val="0"/>
          <w:sz w:val="24"/>
          <w:szCs w:val="24"/>
          <w:lang w:val="en-ZA" w:eastAsia="en-GB" w:bidi="yi-Hebr"/>
        </w:rPr>
        <w:t xml:space="preserve">. </w:t>
      </w:r>
      <w:r w:rsidR="00956501" w:rsidRPr="00D33C6C">
        <w:rPr>
          <w:rFonts w:eastAsia="Times New Roman"/>
          <w:b w:val="0"/>
          <w:sz w:val="24"/>
          <w:szCs w:val="24"/>
          <w:lang w:val="en-ZA" w:eastAsia="en-GB" w:bidi="yi-Hebr"/>
        </w:rPr>
        <w:t>Mr Fick claimed that the damage t</w:t>
      </w:r>
      <w:r w:rsidR="00695834">
        <w:rPr>
          <w:rFonts w:eastAsia="Times New Roman"/>
          <w:b w:val="0"/>
          <w:sz w:val="24"/>
          <w:szCs w:val="24"/>
          <w:lang w:val="en-ZA" w:eastAsia="en-GB" w:bidi="yi-Hebr"/>
        </w:rPr>
        <w:t>o the</w:t>
      </w:r>
      <w:r w:rsidR="00956501" w:rsidRPr="00D33C6C">
        <w:rPr>
          <w:rFonts w:eastAsia="Times New Roman"/>
          <w:b w:val="0"/>
          <w:sz w:val="24"/>
          <w:szCs w:val="24"/>
          <w:lang w:val="en-ZA" w:eastAsia="en-GB" w:bidi="yi-Hebr"/>
        </w:rPr>
        <w:t xml:space="preserve"> excluded fields </w:t>
      </w:r>
      <w:r w:rsidR="00A046B9">
        <w:rPr>
          <w:rFonts w:eastAsia="Times New Roman"/>
          <w:b w:val="0"/>
          <w:sz w:val="24"/>
          <w:szCs w:val="24"/>
          <w:lang w:val="en-ZA" w:eastAsia="en-GB" w:bidi="yi-Hebr"/>
        </w:rPr>
        <w:t>came</w:t>
      </w:r>
      <w:r w:rsidR="00956501" w:rsidRPr="00D33C6C">
        <w:rPr>
          <w:rFonts w:eastAsia="Times New Roman"/>
          <w:b w:val="0"/>
          <w:sz w:val="24"/>
          <w:szCs w:val="24"/>
          <w:lang w:val="en-ZA" w:eastAsia="en-GB" w:bidi="yi-Hebr"/>
        </w:rPr>
        <w:t xml:space="preserve"> to R</w:t>
      </w:r>
      <w:r w:rsidR="00D80DBD">
        <w:rPr>
          <w:rFonts w:eastAsia="Times New Roman"/>
          <w:b w:val="0"/>
          <w:sz w:val="24"/>
          <w:szCs w:val="24"/>
          <w:lang w:val="en-ZA" w:eastAsia="en-GB" w:bidi="yi-Hebr"/>
        </w:rPr>
        <w:t>626</w:t>
      </w:r>
      <w:r w:rsidR="00BD69D9">
        <w:rPr>
          <w:rFonts w:eastAsia="Times New Roman"/>
          <w:b w:val="0"/>
          <w:sz w:val="24"/>
          <w:szCs w:val="24"/>
          <w:lang w:val="en-ZA" w:eastAsia="en-GB" w:bidi="yi-Hebr"/>
        </w:rPr>
        <w:t xml:space="preserve"> </w:t>
      </w:r>
      <w:r w:rsidR="00D80DBD">
        <w:rPr>
          <w:rFonts w:eastAsia="Times New Roman"/>
          <w:b w:val="0"/>
          <w:sz w:val="24"/>
          <w:szCs w:val="24"/>
          <w:lang w:val="en-ZA" w:eastAsia="en-GB" w:bidi="yi-Hebr"/>
        </w:rPr>
        <w:t>380.53</w:t>
      </w:r>
      <w:r w:rsidR="00956501" w:rsidRPr="00D33C6C">
        <w:rPr>
          <w:rFonts w:eastAsia="Times New Roman"/>
          <w:b w:val="0"/>
          <w:sz w:val="24"/>
          <w:szCs w:val="24"/>
          <w:lang w:val="en-ZA" w:eastAsia="en-GB" w:bidi="yi-Hebr"/>
        </w:rPr>
        <w:t xml:space="preserve">. </w:t>
      </w:r>
    </w:p>
    <w:p w14:paraId="2C45C78C" w14:textId="77777777" w:rsidR="004C3505" w:rsidRDefault="004C3505" w:rsidP="004C3505">
      <w:pPr>
        <w:pStyle w:val="ListParagraph"/>
        <w:rPr>
          <w:b w:val="0"/>
          <w:lang w:val="en-ZA"/>
        </w:rPr>
      </w:pPr>
    </w:p>
    <w:p w14:paraId="0C051BF5" w14:textId="5CAA3537" w:rsidR="005B30B8" w:rsidRPr="004C3505" w:rsidRDefault="0064104F" w:rsidP="0064104F">
      <w:pPr>
        <w:pStyle w:val="FootnoteText"/>
        <w:spacing w:line="360" w:lineRule="auto"/>
        <w:rPr>
          <w:b w:val="0"/>
          <w:sz w:val="24"/>
          <w:szCs w:val="24"/>
          <w:lang w:val="en-ZA"/>
        </w:rPr>
      </w:pPr>
      <w:r w:rsidRPr="004C3505">
        <w:rPr>
          <w:b w:val="0"/>
          <w:sz w:val="24"/>
          <w:szCs w:val="24"/>
          <w:lang w:val="en-ZA"/>
        </w:rPr>
        <w:t>[33]</w:t>
      </w:r>
      <w:r w:rsidRPr="004C3505">
        <w:rPr>
          <w:b w:val="0"/>
          <w:sz w:val="24"/>
          <w:szCs w:val="24"/>
          <w:lang w:val="en-ZA"/>
        </w:rPr>
        <w:tab/>
      </w:r>
      <w:r w:rsidR="00956501" w:rsidRPr="004C3505">
        <w:rPr>
          <w:rFonts w:eastAsia="Times New Roman"/>
          <w:b w:val="0"/>
          <w:sz w:val="24"/>
          <w:szCs w:val="24"/>
          <w:lang w:val="en-ZA" w:eastAsia="en-GB" w:bidi="yi-Hebr"/>
        </w:rPr>
        <w:t>Afte</w:t>
      </w:r>
      <w:r w:rsidR="00A619FB" w:rsidRPr="004C3505">
        <w:rPr>
          <w:rFonts w:eastAsia="Times New Roman"/>
          <w:b w:val="0"/>
          <w:sz w:val="24"/>
          <w:szCs w:val="24"/>
          <w:lang w:val="en-ZA" w:eastAsia="en-GB" w:bidi="yi-Hebr"/>
        </w:rPr>
        <w:t>r</w:t>
      </w:r>
      <w:r w:rsidR="00956501" w:rsidRPr="004C3505">
        <w:rPr>
          <w:rFonts w:eastAsia="Times New Roman"/>
          <w:b w:val="0"/>
          <w:sz w:val="24"/>
          <w:szCs w:val="24"/>
          <w:lang w:val="en-ZA" w:eastAsia="en-GB" w:bidi="yi-Hebr"/>
        </w:rPr>
        <w:t xml:space="preserve"> realising that the exclude</w:t>
      </w:r>
      <w:r w:rsidR="00A619FB" w:rsidRPr="004C3505">
        <w:rPr>
          <w:rFonts w:eastAsia="Times New Roman"/>
          <w:b w:val="0"/>
          <w:sz w:val="24"/>
          <w:szCs w:val="24"/>
          <w:lang w:val="en-ZA" w:eastAsia="en-GB" w:bidi="yi-Hebr"/>
        </w:rPr>
        <w:t>d</w:t>
      </w:r>
      <w:r w:rsidR="00956501" w:rsidRPr="004C3505">
        <w:rPr>
          <w:rFonts w:eastAsia="Times New Roman"/>
          <w:b w:val="0"/>
          <w:sz w:val="24"/>
          <w:szCs w:val="24"/>
          <w:lang w:val="en-ZA" w:eastAsia="en-GB" w:bidi="yi-Hebr"/>
        </w:rPr>
        <w:t xml:space="preserve"> fields were not insured, </w:t>
      </w:r>
      <w:r w:rsidR="005B30B8" w:rsidRPr="004C3505">
        <w:rPr>
          <w:rFonts w:eastAsia="Times New Roman"/>
          <w:b w:val="0"/>
          <w:sz w:val="24"/>
          <w:szCs w:val="24"/>
          <w:lang w:val="en-ZA" w:eastAsia="en-GB" w:bidi="yi-Hebr"/>
        </w:rPr>
        <w:t>Mr Fick sent an email to the applicant expressing his dissatisfaction with</w:t>
      </w:r>
      <w:r w:rsidR="000334D6">
        <w:rPr>
          <w:rFonts w:eastAsia="Times New Roman"/>
          <w:b w:val="0"/>
          <w:sz w:val="24"/>
          <w:szCs w:val="24"/>
          <w:lang w:val="en-ZA" w:eastAsia="en-GB" w:bidi="yi-Hebr"/>
        </w:rPr>
        <w:t xml:space="preserve"> what had occurred.</w:t>
      </w:r>
      <w:r w:rsidR="005B30B8" w:rsidRPr="004C3505">
        <w:rPr>
          <w:rFonts w:eastAsia="Times New Roman"/>
          <w:b w:val="0"/>
          <w:sz w:val="24"/>
          <w:szCs w:val="24"/>
          <w:lang w:val="en-ZA" w:eastAsia="en-GB" w:bidi="yi-Hebr"/>
        </w:rPr>
        <w:t xml:space="preserve"> In </w:t>
      </w:r>
      <w:r w:rsidR="00A619FB" w:rsidRPr="004C3505">
        <w:rPr>
          <w:rFonts w:eastAsia="Times New Roman"/>
          <w:b w:val="0"/>
          <w:sz w:val="24"/>
          <w:szCs w:val="24"/>
          <w:lang w:val="en-ZA" w:eastAsia="en-GB" w:bidi="yi-Hebr"/>
        </w:rPr>
        <w:t>his email</w:t>
      </w:r>
      <w:r w:rsidR="005B30B8" w:rsidRPr="004C3505">
        <w:rPr>
          <w:rFonts w:eastAsia="Times New Roman"/>
          <w:b w:val="0"/>
          <w:sz w:val="24"/>
          <w:szCs w:val="24"/>
          <w:lang w:val="en-ZA" w:eastAsia="en-GB" w:bidi="yi-Hebr"/>
        </w:rPr>
        <w:t xml:space="preserve"> he s</w:t>
      </w:r>
      <w:r w:rsidR="00A619FB" w:rsidRPr="004C3505">
        <w:rPr>
          <w:rFonts w:eastAsia="Times New Roman"/>
          <w:b w:val="0"/>
          <w:sz w:val="24"/>
          <w:szCs w:val="24"/>
          <w:lang w:val="en-ZA" w:eastAsia="en-GB" w:bidi="yi-Hebr"/>
        </w:rPr>
        <w:t>t</w:t>
      </w:r>
      <w:r w:rsidR="005B30B8" w:rsidRPr="004C3505">
        <w:rPr>
          <w:rFonts w:eastAsia="Times New Roman"/>
          <w:b w:val="0"/>
          <w:sz w:val="24"/>
          <w:szCs w:val="24"/>
          <w:lang w:val="en-ZA" w:eastAsia="en-GB" w:bidi="yi-Hebr"/>
        </w:rPr>
        <w:t>ated, inter alia, the following:</w:t>
      </w:r>
    </w:p>
    <w:p w14:paraId="3B0E2E2B" w14:textId="77777777" w:rsidR="005B30B8" w:rsidRDefault="005B30B8" w:rsidP="005B30B8">
      <w:pPr>
        <w:rPr>
          <w:rFonts w:eastAsia="Times New Roman"/>
          <w:b w:val="0"/>
          <w:sz w:val="22"/>
          <w:szCs w:val="22"/>
          <w:lang w:val="en-ZA" w:eastAsia="en-GB" w:bidi="yi-Hebr"/>
        </w:rPr>
      </w:pPr>
      <w:r w:rsidRPr="005B30B8">
        <w:rPr>
          <w:rFonts w:eastAsia="Times New Roman"/>
          <w:b w:val="0"/>
          <w:sz w:val="22"/>
          <w:szCs w:val="22"/>
          <w:lang w:val="en-ZA" w:eastAsia="en-GB" w:bidi="yi-Hebr"/>
        </w:rPr>
        <w:t>‘Tot my skok en algehele verbystering verneem ek nou dat geen Sojaboon lande op Acton Valley verseker is nie. Lande A2, A4, A5, A6 en A11. E</w:t>
      </w:r>
      <w:r>
        <w:rPr>
          <w:rFonts w:eastAsia="Times New Roman"/>
          <w:b w:val="0"/>
          <w:sz w:val="22"/>
          <w:szCs w:val="22"/>
          <w:lang w:val="en-ZA" w:eastAsia="en-GB" w:bidi="yi-Hebr"/>
        </w:rPr>
        <w:t>k</w:t>
      </w:r>
      <w:r w:rsidRPr="005B30B8">
        <w:rPr>
          <w:rFonts w:eastAsia="Times New Roman"/>
          <w:b w:val="0"/>
          <w:sz w:val="22"/>
          <w:szCs w:val="22"/>
          <w:lang w:val="en-ZA" w:eastAsia="en-GB" w:bidi="yi-Hebr"/>
        </w:rPr>
        <w:t xml:space="preserve"> het wel die polisse geteken maar jou wo</w:t>
      </w:r>
      <w:r w:rsidR="00A046B9">
        <w:rPr>
          <w:rFonts w:eastAsia="Times New Roman"/>
          <w:b w:val="0"/>
          <w:sz w:val="22"/>
          <w:szCs w:val="22"/>
          <w:lang w:val="en-ZA" w:eastAsia="en-GB" w:bidi="yi-Hebr"/>
        </w:rPr>
        <w:t>o</w:t>
      </w:r>
      <w:r w:rsidRPr="005B30B8">
        <w:rPr>
          <w:rFonts w:eastAsia="Times New Roman"/>
          <w:b w:val="0"/>
          <w:sz w:val="22"/>
          <w:szCs w:val="22"/>
          <w:lang w:val="en-ZA" w:eastAsia="en-GB" w:bidi="yi-Hebr"/>
        </w:rPr>
        <w:t>rd gevat dat alles volledig en in order is.’</w:t>
      </w:r>
    </w:p>
    <w:p w14:paraId="2A0DE8E3" w14:textId="77777777" w:rsidR="0053407D" w:rsidRDefault="0053407D" w:rsidP="005B30B8">
      <w:pPr>
        <w:rPr>
          <w:rFonts w:eastAsia="Times New Roman"/>
          <w:b w:val="0"/>
          <w:sz w:val="22"/>
          <w:szCs w:val="22"/>
          <w:lang w:val="en-ZA" w:eastAsia="en-GB" w:bidi="yi-Hebr"/>
        </w:rPr>
      </w:pPr>
    </w:p>
    <w:p w14:paraId="4CBA2462" w14:textId="0CE23224" w:rsidR="005B30B8" w:rsidRPr="00F5257A" w:rsidRDefault="0064104F" w:rsidP="0064104F">
      <w:pPr>
        <w:pStyle w:val="FootnoteText"/>
        <w:spacing w:line="360" w:lineRule="auto"/>
        <w:rPr>
          <w:b w:val="0"/>
          <w:sz w:val="24"/>
          <w:szCs w:val="24"/>
          <w:lang w:val="en-ZA"/>
        </w:rPr>
      </w:pPr>
      <w:r w:rsidRPr="00F5257A">
        <w:rPr>
          <w:b w:val="0"/>
          <w:sz w:val="24"/>
          <w:szCs w:val="24"/>
          <w:lang w:val="en-ZA"/>
        </w:rPr>
        <w:t>[34]</w:t>
      </w:r>
      <w:r w:rsidRPr="00F5257A">
        <w:rPr>
          <w:b w:val="0"/>
          <w:sz w:val="24"/>
          <w:szCs w:val="24"/>
          <w:lang w:val="en-ZA"/>
        </w:rPr>
        <w:tab/>
      </w:r>
      <w:r w:rsidR="000340BF" w:rsidRPr="00F5257A">
        <w:rPr>
          <w:rFonts w:eastAsia="Times New Roman"/>
          <w:b w:val="0"/>
          <w:sz w:val="24"/>
          <w:szCs w:val="24"/>
          <w:lang w:val="en-ZA" w:eastAsia="en-GB" w:bidi="yi-Hebr"/>
        </w:rPr>
        <w:t>Upon receipt of this email from Mr Fick, t</w:t>
      </w:r>
      <w:r w:rsidR="005B30B8" w:rsidRPr="00F5257A">
        <w:rPr>
          <w:rFonts w:eastAsia="Times New Roman"/>
          <w:b w:val="0"/>
          <w:sz w:val="24"/>
          <w:szCs w:val="24"/>
          <w:lang w:val="en-ZA" w:eastAsia="en-GB" w:bidi="yi-Hebr"/>
        </w:rPr>
        <w:t xml:space="preserve">he applicant forwarded </w:t>
      </w:r>
      <w:r w:rsidR="000340BF" w:rsidRPr="00F5257A">
        <w:rPr>
          <w:rFonts w:eastAsia="Times New Roman"/>
          <w:b w:val="0"/>
          <w:sz w:val="24"/>
          <w:szCs w:val="24"/>
          <w:lang w:val="en-ZA" w:eastAsia="en-GB" w:bidi="yi-Hebr"/>
        </w:rPr>
        <w:t>it</w:t>
      </w:r>
      <w:r w:rsidR="005B30B8" w:rsidRPr="00F5257A">
        <w:rPr>
          <w:rFonts w:eastAsia="Times New Roman"/>
          <w:b w:val="0"/>
          <w:sz w:val="24"/>
          <w:szCs w:val="24"/>
          <w:lang w:val="en-ZA" w:eastAsia="en-GB" w:bidi="yi-Hebr"/>
        </w:rPr>
        <w:t xml:space="preserve"> to </w:t>
      </w:r>
      <w:r w:rsidR="00695834" w:rsidRPr="00F5257A">
        <w:rPr>
          <w:rFonts w:eastAsia="Times New Roman"/>
          <w:b w:val="0"/>
          <w:sz w:val="24"/>
          <w:szCs w:val="24"/>
          <w:lang w:val="en-ZA" w:eastAsia="en-GB" w:bidi="yi-Hebr"/>
        </w:rPr>
        <w:t xml:space="preserve">a number of </w:t>
      </w:r>
      <w:r w:rsidR="003C3BFD" w:rsidRPr="00F5257A">
        <w:rPr>
          <w:rFonts w:eastAsia="Times New Roman"/>
          <w:b w:val="0"/>
          <w:sz w:val="24"/>
          <w:szCs w:val="24"/>
          <w:lang w:val="en-ZA" w:eastAsia="en-GB" w:bidi="yi-Hebr"/>
        </w:rPr>
        <w:t>representatives of the</w:t>
      </w:r>
      <w:r w:rsidR="005B30B8" w:rsidRPr="00F5257A">
        <w:rPr>
          <w:rFonts w:eastAsia="Times New Roman"/>
          <w:b w:val="0"/>
          <w:sz w:val="24"/>
          <w:szCs w:val="24"/>
          <w:lang w:val="en-ZA" w:eastAsia="en-GB" w:bidi="yi-Hebr"/>
        </w:rPr>
        <w:t xml:space="preserve"> respondent by way of a</w:t>
      </w:r>
      <w:r w:rsidR="00695834" w:rsidRPr="00F5257A">
        <w:rPr>
          <w:rFonts w:eastAsia="Times New Roman"/>
          <w:b w:val="0"/>
          <w:sz w:val="24"/>
          <w:szCs w:val="24"/>
          <w:lang w:val="en-ZA" w:eastAsia="en-GB" w:bidi="yi-Hebr"/>
        </w:rPr>
        <w:t xml:space="preserve"> covering</w:t>
      </w:r>
      <w:r w:rsidR="005B30B8" w:rsidRPr="00F5257A">
        <w:rPr>
          <w:rFonts w:eastAsia="Times New Roman"/>
          <w:b w:val="0"/>
          <w:sz w:val="24"/>
          <w:szCs w:val="24"/>
          <w:lang w:val="en-ZA" w:eastAsia="en-GB" w:bidi="yi-Hebr"/>
        </w:rPr>
        <w:t xml:space="preserve"> email, in which</w:t>
      </w:r>
      <w:r w:rsidR="003C3BFD" w:rsidRPr="00F5257A">
        <w:rPr>
          <w:rFonts w:eastAsia="Times New Roman"/>
          <w:b w:val="0"/>
          <w:sz w:val="24"/>
          <w:szCs w:val="24"/>
          <w:lang w:val="en-ZA" w:eastAsia="en-GB" w:bidi="yi-Hebr"/>
        </w:rPr>
        <w:t xml:space="preserve"> </w:t>
      </w:r>
      <w:r w:rsidR="005B30B8" w:rsidRPr="00F5257A">
        <w:rPr>
          <w:rFonts w:eastAsia="Times New Roman"/>
          <w:b w:val="0"/>
          <w:sz w:val="24"/>
          <w:szCs w:val="24"/>
          <w:lang w:val="en-ZA" w:eastAsia="en-GB" w:bidi="yi-Hebr"/>
        </w:rPr>
        <w:t>he stated the following:</w:t>
      </w:r>
    </w:p>
    <w:p w14:paraId="1C12B07A" w14:textId="77777777" w:rsidR="00EF7076" w:rsidRDefault="005B30B8" w:rsidP="005B30B8">
      <w:pPr>
        <w:pStyle w:val="ListParagraph"/>
        <w:tabs>
          <w:tab w:val="left" w:pos="709"/>
        </w:tabs>
        <w:ind w:left="0"/>
        <w:rPr>
          <w:rFonts w:eastAsia="Times New Roman"/>
          <w:b w:val="0"/>
          <w:sz w:val="22"/>
          <w:szCs w:val="22"/>
          <w:lang w:val="en-ZA" w:eastAsia="en-GB" w:bidi="yi-Hebr"/>
        </w:rPr>
      </w:pPr>
      <w:r w:rsidRPr="005B30B8">
        <w:rPr>
          <w:rFonts w:eastAsia="Times New Roman"/>
          <w:b w:val="0"/>
          <w:sz w:val="22"/>
          <w:szCs w:val="22"/>
          <w:lang w:val="en-ZA" w:eastAsia="en-GB" w:bidi="yi-Hebr"/>
        </w:rPr>
        <w:t xml:space="preserve">‘Ek is ook baie teleur gesteld </w:t>
      </w:r>
      <w:r w:rsidR="003C3BFD">
        <w:rPr>
          <w:rFonts w:eastAsia="Times New Roman"/>
          <w:b w:val="0"/>
          <w:sz w:val="22"/>
          <w:szCs w:val="22"/>
          <w:lang w:val="en-ZA" w:eastAsia="en-GB" w:bidi="yi-Hebr"/>
        </w:rPr>
        <w:t xml:space="preserve">(sic) </w:t>
      </w:r>
      <w:r w:rsidRPr="005B30B8">
        <w:rPr>
          <w:rFonts w:eastAsia="Times New Roman"/>
          <w:b w:val="0"/>
          <w:sz w:val="22"/>
          <w:szCs w:val="22"/>
          <w:lang w:val="en-ZA" w:eastAsia="en-GB" w:bidi="yi-Hebr"/>
        </w:rPr>
        <w:t xml:space="preserve">dat ek so n bona fide fout gemaak het.’ </w:t>
      </w:r>
    </w:p>
    <w:p w14:paraId="1408E8E0" w14:textId="77777777" w:rsidR="00936579" w:rsidRPr="00936579" w:rsidRDefault="00936579" w:rsidP="005B30B8">
      <w:pPr>
        <w:pStyle w:val="ListParagraph"/>
        <w:tabs>
          <w:tab w:val="left" w:pos="709"/>
        </w:tabs>
        <w:ind w:left="0"/>
        <w:rPr>
          <w:rFonts w:eastAsia="Times New Roman"/>
          <w:b w:val="0"/>
          <w:lang w:val="en-ZA" w:eastAsia="en-GB" w:bidi="yi-Hebr"/>
        </w:rPr>
      </w:pPr>
    </w:p>
    <w:p w14:paraId="1E6FFD4A" w14:textId="62E52C52" w:rsidR="002F3BC6" w:rsidRPr="007E10EF" w:rsidRDefault="0064104F" w:rsidP="0064104F">
      <w:pPr>
        <w:pStyle w:val="FootnoteText"/>
        <w:spacing w:line="360" w:lineRule="auto"/>
        <w:rPr>
          <w:b w:val="0"/>
          <w:sz w:val="24"/>
          <w:szCs w:val="24"/>
          <w:lang w:val="en-ZA"/>
        </w:rPr>
      </w:pPr>
      <w:r w:rsidRPr="007E10EF">
        <w:rPr>
          <w:b w:val="0"/>
          <w:sz w:val="24"/>
          <w:szCs w:val="24"/>
          <w:lang w:val="en-ZA"/>
        </w:rPr>
        <w:t>[35]</w:t>
      </w:r>
      <w:r w:rsidRPr="007E10EF">
        <w:rPr>
          <w:b w:val="0"/>
          <w:sz w:val="24"/>
          <w:szCs w:val="24"/>
          <w:lang w:val="en-ZA"/>
        </w:rPr>
        <w:tab/>
      </w:r>
      <w:r w:rsidR="0032784C" w:rsidRPr="004C3505">
        <w:rPr>
          <w:rFonts w:eastAsia="Times New Roman"/>
          <w:b w:val="0"/>
          <w:sz w:val="24"/>
          <w:szCs w:val="24"/>
          <w:lang w:val="en-ZA" w:eastAsia="en-GB" w:bidi="yi-Hebr"/>
        </w:rPr>
        <w:t xml:space="preserve">The respondent </w:t>
      </w:r>
      <w:r w:rsidR="002F3BC6">
        <w:rPr>
          <w:rFonts w:eastAsia="Times New Roman"/>
          <w:b w:val="0"/>
          <w:sz w:val="24"/>
          <w:szCs w:val="24"/>
          <w:lang w:val="en-ZA" w:eastAsia="en-GB" w:bidi="yi-Hebr"/>
        </w:rPr>
        <w:t xml:space="preserve">thereafter </w:t>
      </w:r>
      <w:r w:rsidR="0032784C" w:rsidRPr="004C3505">
        <w:rPr>
          <w:rFonts w:eastAsia="Times New Roman"/>
          <w:b w:val="0"/>
          <w:sz w:val="24"/>
          <w:szCs w:val="24"/>
          <w:lang w:val="en-ZA" w:eastAsia="en-GB" w:bidi="yi-Hebr"/>
        </w:rPr>
        <w:t>decided without reference to</w:t>
      </w:r>
      <w:r w:rsidR="00700AAE">
        <w:rPr>
          <w:rFonts w:eastAsia="Times New Roman"/>
          <w:b w:val="0"/>
          <w:sz w:val="24"/>
          <w:szCs w:val="24"/>
          <w:lang w:val="en-ZA" w:eastAsia="en-GB" w:bidi="yi-Hebr"/>
        </w:rPr>
        <w:t>,</w:t>
      </w:r>
      <w:r w:rsidR="00F5257A">
        <w:rPr>
          <w:rFonts w:eastAsia="Times New Roman"/>
          <w:b w:val="0"/>
          <w:sz w:val="24"/>
          <w:szCs w:val="24"/>
          <w:lang w:val="en-ZA" w:eastAsia="en-GB" w:bidi="yi-Hebr"/>
        </w:rPr>
        <w:t xml:space="preserve"> or consulting with</w:t>
      </w:r>
      <w:r w:rsidR="00700AAE">
        <w:rPr>
          <w:rFonts w:eastAsia="Times New Roman"/>
          <w:b w:val="0"/>
          <w:sz w:val="24"/>
          <w:szCs w:val="24"/>
          <w:lang w:val="en-ZA" w:eastAsia="en-GB" w:bidi="yi-Hebr"/>
        </w:rPr>
        <w:t>,</w:t>
      </w:r>
      <w:r w:rsidR="0032784C" w:rsidRPr="004C3505">
        <w:rPr>
          <w:rFonts w:eastAsia="Times New Roman"/>
          <w:b w:val="0"/>
          <w:sz w:val="24"/>
          <w:szCs w:val="24"/>
          <w:lang w:val="en-ZA" w:eastAsia="en-GB" w:bidi="yi-Hebr"/>
        </w:rPr>
        <w:t xml:space="preserve"> the applicant that it should </w:t>
      </w:r>
      <w:r w:rsidR="00A619FB" w:rsidRPr="004C3505">
        <w:rPr>
          <w:rFonts w:eastAsia="Times New Roman"/>
          <w:b w:val="0"/>
          <w:sz w:val="24"/>
          <w:szCs w:val="24"/>
          <w:lang w:val="en-ZA" w:eastAsia="en-GB" w:bidi="yi-Hebr"/>
        </w:rPr>
        <w:t xml:space="preserve">personally </w:t>
      </w:r>
      <w:r w:rsidR="0032784C" w:rsidRPr="004C3505">
        <w:rPr>
          <w:rFonts w:eastAsia="Times New Roman"/>
          <w:b w:val="0"/>
          <w:sz w:val="24"/>
          <w:szCs w:val="24"/>
          <w:lang w:val="en-ZA" w:eastAsia="en-GB" w:bidi="yi-Hebr"/>
        </w:rPr>
        <w:t xml:space="preserve">compensate Mr Fick for his loss. </w:t>
      </w:r>
      <w:r w:rsidR="002D245A">
        <w:rPr>
          <w:rFonts w:eastAsia="Times New Roman"/>
          <w:b w:val="0"/>
          <w:sz w:val="24"/>
          <w:szCs w:val="24"/>
          <w:lang w:val="en-ZA" w:eastAsia="en-GB" w:bidi="yi-Hebr"/>
        </w:rPr>
        <w:t>Perhaps that failure to consult the applicant is further evidence of the fact that he was truly an independent contractor. The respondent d</w:t>
      </w:r>
      <w:r w:rsidR="0032784C" w:rsidRPr="004C3505">
        <w:rPr>
          <w:rFonts w:eastAsia="Times New Roman"/>
          <w:b w:val="0"/>
          <w:sz w:val="24"/>
          <w:szCs w:val="24"/>
          <w:lang w:val="en-ZA" w:eastAsia="en-GB" w:bidi="yi-Hebr"/>
        </w:rPr>
        <w:t xml:space="preserve">ispatched a loss assessor to </w:t>
      </w:r>
      <w:r w:rsidR="00B13D86" w:rsidRPr="004C3505">
        <w:rPr>
          <w:rFonts w:eastAsia="Times New Roman"/>
          <w:b w:val="0"/>
          <w:sz w:val="24"/>
          <w:szCs w:val="24"/>
          <w:lang w:val="en-ZA" w:eastAsia="en-GB" w:bidi="yi-Hebr"/>
        </w:rPr>
        <w:t xml:space="preserve">Acton </w:t>
      </w:r>
      <w:r w:rsidR="00B13D86" w:rsidRPr="003642AD">
        <w:rPr>
          <w:rFonts w:eastAsia="Times New Roman"/>
          <w:b w:val="0"/>
          <w:sz w:val="24"/>
          <w:szCs w:val="24"/>
          <w:lang w:val="en-ZA" w:eastAsia="en-GB" w:bidi="yi-Hebr"/>
        </w:rPr>
        <w:t>Valley and he</w:t>
      </w:r>
      <w:r w:rsidR="0032784C" w:rsidRPr="003642AD">
        <w:rPr>
          <w:rFonts w:eastAsia="Times New Roman"/>
          <w:b w:val="0"/>
          <w:sz w:val="24"/>
          <w:szCs w:val="24"/>
          <w:lang w:val="en-ZA" w:eastAsia="en-GB" w:bidi="yi-Hebr"/>
        </w:rPr>
        <w:t xml:space="preserve"> assessed the value of the damage</w:t>
      </w:r>
      <w:r w:rsidR="00A619FB" w:rsidRPr="003642AD">
        <w:rPr>
          <w:rFonts w:eastAsia="Times New Roman"/>
          <w:b w:val="0"/>
          <w:sz w:val="24"/>
          <w:szCs w:val="24"/>
          <w:lang w:val="en-ZA" w:eastAsia="en-GB" w:bidi="yi-Hebr"/>
        </w:rPr>
        <w:t xml:space="preserve"> </w:t>
      </w:r>
      <w:r w:rsidR="00FB3C84">
        <w:rPr>
          <w:rFonts w:eastAsia="Times New Roman"/>
          <w:b w:val="0"/>
          <w:sz w:val="24"/>
          <w:szCs w:val="24"/>
          <w:lang w:val="en-ZA" w:eastAsia="en-GB" w:bidi="yi-Hebr"/>
        </w:rPr>
        <w:t xml:space="preserve">to the excluded fields </w:t>
      </w:r>
      <w:r w:rsidR="0032784C" w:rsidRPr="003642AD">
        <w:rPr>
          <w:rFonts w:eastAsia="Times New Roman"/>
          <w:b w:val="0"/>
          <w:sz w:val="24"/>
          <w:szCs w:val="24"/>
          <w:lang w:val="en-ZA" w:eastAsia="en-GB" w:bidi="yi-Hebr"/>
        </w:rPr>
        <w:t>at R406</w:t>
      </w:r>
      <w:r w:rsidR="00854398">
        <w:rPr>
          <w:rFonts w:eastAsia="Times New Roman"/>
          <w:b w:val="0"/>
          <w:sz w:val="24"/>
          <w:szCs w:val="24"/>
          <w:lang w:val="en-ZA" w:eastAsia="en-GB" w:bidi="yi-Hebr"/>
        </w:rPr>
        <w:t xml:space="preserve"> </w:t>
      </w:r>
      <w:r w:rsidR="0032784C" w:rsidRPr="003642AD">
        <w:rPr>
          <w:rFonts w:eastAsia="Times New Roman"/>
          <w:b w:val="0"/>
          <w:sz w:val="24"/>
          <w:szCs w:val="24"/>
          <w:lang w:val="en-ZA" w:eastAsia="en-GB" w:bidi="yi-Hebr"/>
        </w:rPr>
        <w:t xml:space="preserve">390.07. Mr Fick appears to have </w:t>
      </w:r>
      <w:r w:rsidR="000340BF">
        <w:rPr>
          <w:rFonts w:eastAsia="Times New Roman"/>
          <w:b w:val="0"/>
          <w:sz w:val="24"/>
          <w:szCs w:val="24"/>
          <w:lang w:val="en-ZA" w:eastAsia="en-GB" w:bidi="yi-Hebr"/>
        </w:rPr>
        <w:t>been advised of this lesser valuation and appears, further</w:t>
      </w:r>
      <w:r w:rsidR="002F3BC6">
        <w:rPr>
          <w:rFonts w:eastAsia="Times New Roman"/>
          <w:b w:val="0"/>
          <w:sz w:val="24"/>
          <w:szCs w:val="24"/>
          <w:lang w:val="en-ZA" w:eastAsia="en-GB" w:bidi="yi-Hebr"/>
        </w:rPr>
        <w:t>more</w:t>
      </w:r>
      <w:r w:rsidR="000340BF">
        <w:rPr>
          <w:rFonts w:eastAsia="Times New Roman"/>
          <w:b w:val="0"/>
          <w:sz w:val="24"/>
          <w:szCs w:val="24"/>
          <w:lang w:val="en-ZA" w:eastAsia="en-GB" w:bidi="yi-Hebr"/>
        </w:rPr>
        <w:t xml:space="preserve">, to have </w:t>
      </w:r>
      <w:r w:rsidR="0032784C" w:rsidRPr="003642AD">
        <w:rPr>
          <w:rFonts w:eastAsia="Times New Roman"/>
          <w:b w:val="0"/>
          <w:sz w:val="24"/>
          <w:szCs w:val="24"/>
          <w:lang w:val="en-ZA" w:eastAsia="en-GB" w:bidi="yi-Hebr"/>
        </w:rPr>
        <w:t>accepted</w:t>
      </w:r>
      <w:r w:rsidR="000340BF">
        <w:rPr>
          <w:rFonts w:eastAsia="Times New Roman"/>
          <w:b w:val="0"/>
          <w:sz w:val="24"/>
          <w:szCs w:val="24"/>
          <w:lang w:val="en-ZA" w:eastAsia="en-GB" w:bidi="yi-Hebr"/>
        </w:rPr>
        <w:t xml:space="preserve"> it</w:t>
      </w:r>
      <w:r w:rsidR="0032784C" w:rsidRPr="003642AD">
        <w:rPr>
          <w:rFonts w:eastAsia="Times New Roman"/>
          <w:b w:val="0"/>
          <w:sz w:val="24"/>
          <w:szCs w:val="24"/>
          <w:lang w:val="en-ZA" w:eastAsia="en-GB" w:bidi="yi-Hebr"/>
        </w:rPr>
        <w:t xml:space="preserve">. </w:t>
      </w:r>
    </w:p>
    <w:p w14:paraId="025C8079" w14:textId="77777777" w:rsidR="002F3BC6" w:rsidRPr="007E10EF" w:rsidRDefault="002F3BC6" w:rsidP="007E10EF">
      <w:pPr>
        <w:pStyle w:val="FootnoteText"/>
        <w:spacing w:line="360" w:lineRule="auto"/>
        <w:rPr>
          <w:b w:val="0"/>
          <w:sz w:val="24"/>
          <w:szCs w:val="24"/>
          <w:lang w:val="en-ZA"/>
        </w:rPr>
      </w:pPr>
    </w:p>
    <w:p w14:paraId="34DAA7D3" w14:textId="46A92B0B" w:rsidR="00B031B6" w:rsidRPr="003642AD" w:rsidRDefault="0064104F" w:rsidP="0064104F">
      <w:pPr>
        <w:pStyle w:val="FootnoteText"/>
        <w:spacing w:line="360" w:lineRule="auto"/>
        <w:rPr>
          <w:b w:val="0"/>
          <w:sz w:val="24"/>
          <w:szCs w:val="24"/>
          <w:lang w:val="en-ZA"/>
        </w:rPr>
      </w:pPr>
      <w:r w:rsidRPr="003642AD">
        <w:rPr>
          <w:b w:val="0"/>
          <w:sz w:val="24"/>
          <w:szCs w:val="24"/>
          <w:lang w:val="en-ZA"/>
        </w:rPr>
        <w:t>[36]</w:t>
      </w:r>
      <w:r w:rsidRPr="003642AD">
        <w:rPr>
          <w:b w:val="0"/>
          <w:sz w:val="24"/>
          <w:szCs w:val="24"/>
          <w:lang w:val="en-ZA"/>
        </w:rPr>
        <w:tab/>
      </w:r>
      <w:r w:rsidR="0032784C" w:rsidRPr="003642AD">
        <w:rPr>
          <w:rFonts w:eastAsia="Times New Roman"/>
          <w:b w:val="0"/>
          <w:sz w:val="24"/>
          <w:szCs w:val="24"/>
          <w:lang w:val="en-ZA" w:eastAsia="en-GB" w:bidi="yi-Hebr"/>
        </w:rPr>
        <w:t xml:space="preserve">The respondent had indemnity insurance </w:t>
      </w:r>
      <w:r w:rsidR="00A619FB" w:rsidRPr="003642AD">
        <w:rPr>
          <w:rFonts w:eastAsia="Times New Roman"/>
          <w:b w:val="0"/>
          <w:sz w:val="24"/>
          <w:szCs w:val="24"/>
          <w:lang w:val="en-ZA" w:eastAsia="en-GB" w:bidi="yi-Hebr"/>
        </w:rPr>
        <w:t xml:space="preserve">itself </w:t>
      </w:r>
      <w:r w:rsidR="0032784C" w:rsidRPr="003642AD">
        <w:rPr>
          <w:rFonts w:eastAsia="Times New Roman"/>
          <w:b w:val="0"/>
          <w:sz w:val="24"/>
          <w:szCs w:val="24"/>
          <w:lang w:val="en-ZA" w:eastAsia="en-GB" w:bidi="yi-Hebr"/>
        </w:rPr>
        <w:t>and consequently lodged a claim with its insurers.</w:t>
      </w:r>
      <w:r w:rsidR="008B694F" w:rsidRPr="003642AD">
        <w:rPr>
          <w:rFonts w:eastAsia="Times New Roman"/>
          <w:b w:val="0"/>
          <w:sz w:val="24"/>
          <w:szCs w:val="24"/>
          <w:lang w:val="en-ZA" w:eastAsia="en-GB" w:bidi="yi-Hebr"/>
        </w:rPr>
        <w:t xml:space="preserve"> That claim was </w:t>
      </w:r>
      <w:r w:rsidR="004C3505" w:rsidRPr="003642AD">
        <w:rPr>
          <w:rFonts w:eastAsia="Times New Roman"/>
          <w:b w:val="0"/>
          <w:sz w:val="24"/>
          <w:szCs w:val="24"/>
          <w:lang w:val="en-ZA" w:eastAsia="en-GB" w:bidi="yi-Hebr"/>
        </w:rPr>
        <w:t xml:space="preserve">duly admitted and </w:t>
      </w:r>
      <w:r w:rsidR="008B694F" w:rsidRPr="003642AD">
        <w:rPr>
          <w:rFonts w:eastAsia="Times New Roman"/>
          <w:b w:val="0"/>
          <w:sz w:val="24"/>
          <w:szCs w:val="24"/>
          <w:lang w:val="en-ZA" w:eastAsia="en-GB" w:bidi="yi-Hebr"/>
        </w:rPr>
        <w:t xml:space="preserve">settled </w:t>
      </w:r>
      <w:r w:rsidR="004C3505" w:rsidRPr="003642AD">
        <w:rPr>
          <w:rFonts w:eastAsia="Times New Roman"/>
          <w:b w:val="0"/>
          <w:sz w:val="24"/>
          <w:szCs w:val="24"/>
          <w:lang w:val="en-ZA" w:eastAsia="en-GB" w:bidi="yi-Hebr"/>
        </w:rPr>
        <w:t xml:space="preserve">by the insurers, who agreed to pay the respondent </w:t>
      </w:r>
      <w:r w:rsidR="008B694F" w:rsidRPr="003642AD">
        <w:rPr>
          <w:rFonts w:eastAsia="Times New Roman"/>
          <w:b w:val="0"/>
          <w:sz w:val="24"/>
          <w:szCs w:val="24"/>
          <w:lang w:val="en-ZA" w:eastAsia="en-GB" w:bidi="yi-Hebr"/>
        </w:rPr>
        <w:t>the sum of R406</w:t>
      </w:r>
      <w:r w:rsidR="00854398">
        <w:rPr>
          <w:rFonts w:eastAsia="Times New Roman"/>
          <w:b w:val="0"/>
          <w:sz w:val="24"/>
          <w:szCs w:val="24"/>
          <w:lang w:val="en-ZA" w:eastAsia="en-GB" w:bidi="yi-Hebr"/>
        </w:rPr>
        <w:t xml:space="preserve"> </w:t>
      </w:r>
      <w:r w:rsidR="008B694F" w:rsidRPr="003642AD">
        <w:rPr>
          <w:rFonts w:eastAsia="Times New Roman"/>
          <w:b w:val="0"/>
          <w:sz w:val="24"/>
          <w:szCs w:val="24"/>
          <w:lang w:val="en-ZA" w:eastAsia="en-GB" w:bidi="yi-Hebr"/>
        </w:rPr>
        <w:t xml:space="preserve">390.06, being one cent less than the </w:t>
      </w:r>
      <w:r w:rsidR="00B13D86" w:rsidRPr="003642AD">
        <w:rPr>
          <w:rFonts w:eastAsia="Times New Roman"/>
          <w:b w:val="0"/>
          <w:sz w:val="24"/>
          <w:szCs w:val="24"/>
          <w:lang w:val="en-ZA" w:eastAsia="en-GB" w:bidi="yi-Hebr"/>
        </w:rPr>
        <w:t>amount</w:t>
      </w:r>
      <w:r w:rsidR="004C3505" w:rsidRPr="003642AD">
        <w:rPr>
          <w:rFonts w:eastAsia="Times New Roman"/>
          <w:b w:val="0"/>
          <w:sz w:val="24"/>
          <w:szCs w:val="24"/>
          <w:lang w:val="en-ZA" w:eastAsia="en-GB" w:bidi="yi-Hebr"/>
        </w:rPr>
        <w:t xml:space="preserve"> </w:t>
      </w:r>
      <w:r w:rsidR="000334D6">
        <w:rPr>
          <w:rFonts w:eastAsia="Times New Roman"/>
          <w:b w:val="0"/>
          <w:sz w:val="24"/>
          <w:szCs w:val="24"/>
          <w:lang w:val="en-ZA" w:eastAsia="en-GB" w:bidi="yi-Hebr"/>
        </w:rPr>
        <w:t xml:space="preserve">the respondent had </w:t>
      </w:r>
      <w:r w:rsidR="004C3505" w:rsidRPr="003642AD">
        <w:rPr>
          <w:rFonts w:eastAsia="Times New Roman"/>
          <w:b w:val="0"/>
          <w:sz w:val="24"/>
          <w:szCs w:val="24"/>
          <w:lang w:val="en-ZA" w:eastAsia="en-GB" w:bidi="yi-Hebr"/>
        </w:rPr>
        <w:t>agreed with Mr Fick</w:t>
      </w:r>
      <w:r w:rsidR="00B13D86" w:rsidRPr="003642AD">
        <w:rPr>
          <w:rFonts w:eastAsia="Times New Roman"/>
          <w:b w:val="0"/>
          <w:sz w:val="24"/>
          <w:szCs w:val="24"/>
          <w:lang w:val="en-ZA" w:eastAsia="en-GB" w:bidi="yi-Hebr"/>
        </w:rPr>
        <w:t>.</w:t>
      </w:r>
      <w:r w:rsidR="008B694F" w:rsidRPr="003642AD">
        <w:rPr>
          <w:rFonts w:eastAsia="Times New Roman"/>
          <w:b w:val="0"/>
          <w:sz w:val="24"/>
          <w:szCs w:val="24"/>
          <w:lang w:val="en-ZA" w:eastAsia="en-GB" w:bidi="yi-Hebr"/>
        </w:rPr>
        <w:t xml:space="preserve"> </w:t>
      </w:r>
      <w:r w:rsidR="002F3BC6">
        <w:rPr>
          <w:rFonts w:eastAsia="Times New Roman"/>
          <w:b w:val="0"/>
          <w:sz w:val="24"/>
          <w:szCs w:val="24"/>
          <w:lang w:val="en-ZA" w:eastAsia="en-GB" w:bidi="yi-Hebr"/>
        </w:rPr>
        <w:t xml:space="preserve">The basis upon which the respondent’s insurers accepted liability was not disclosed. </w:t>
      </w:r>
      <w:r w:rsidR="008B694F" w:rsidRPr="003642AD">
        <w:rPr>
          <w:rFonts w:eastAsia="Times New Roman"/>
          <w:b w:val="0"/>
          <w:sz w:val="24"/>
          <w:szCs w:val="24"/>
          <w:lang w:val="en-ZA" w:eastAsia="en-GB" w:bidi="yi-Hebr"/>
        </w:rPr>
        <w:t>However, the respondent was required to</w:t>
      </w:r>
      <w:r w:rsidR="00695834">
        <w:rPr>
          <w:rFonts w:eastAsia="Times New Roman"/>
          <w:b w:val="0"/>
          <w:sz w:val="24"/>
          <w:szCs w:val="24"/>
          <w:lang w:val="en-ZA" w:eastAsia="en-GB" w:bidi="yi-Hebr"/>
        </w:rPr>
        <w:t xml:space="preserve"> make</w:t>
      </w:r>
      <w:r w:rsidR="008B694F" w:rsidRPr="003642AD">
        <w:rPr>
          <w:rFonts w:eastAsia="Times New Roman"/>
          <w:b w:val="0"/>
          <w:sz w:val="24"/>
          <w:szCs w:val="24"/>
          <w:lang w:val="en-ZA" w:eastAsia="en-GB" w:bidi="yi-Hebr"/>
        </w:rPr>
        <w:t xml:space="preserve"> an excess payment of R250</w:t>
      </w:r>
      <w:r w:rsidR="00854398">
        <w:rPr>
          <w:rFonts w:eastAsia="Times New Roman"/>
          <w:b w:val="0"/>
          <w:sz w:val="24"/>
          <w:szCs w:val="24"/>
          <w:lang w:val="en-ZA" w:eastAsia="en-GB" w:bidi="yi-Hebr"/>
        </w:rPr>
        <w:t xml:space="preserve"> </w:t>
      </w:r>
      <w:r w:rsidR="008B694F" w:rsidRPr="003642AD">
        <w:rPr>
          <w:rFonts w:eastAsia="Times New Roman"/>
          <w:b w:val="0"/>
          <w:sz w:val="24"/>
          <w:szCs w:val="24"/>
          <w:lang w:val="en-ZA" w:eastAsia="en-GB" w:bidi="yi-Hebr"/>
        </w:rPr>
        <w:t>000</w:t>
      </w:r>
      <w:r w:rsidR="001F48BC" w:rsidRPr="003642AD">
        <w:rPr>
          <w:rFonts w:eastAsia="Times New Roman"/>
          <w:b w:val="0"/>
          <w:sz w:val="24"/>
          <w:szCs w:val="24"/>
          <w:lang w:val="en-ZA" w:eastAsia="en-GB" w:bidi="yi-Hebr"/>
        </w:rPr>
        <w:t xml:space="preserve"> on its insurance policy.</w:t>
      </w:r>
      <w:r w:rsidR="008B694F" w:rsidRPr="003642AD">
        <w:rPr>
          <w:rFonts w:eastAsia="Times New Roman"/>
          <w:b w:val="0"/>
          <w:sz w:val="24"/>
          <w:szCs w:val="24"/>
          <w:lang w:val="en-ZA" w:eastAsia="en-GB" w:bidi="yi-Hebr"/>
        </w:rPr>
        <w:t xml:space="preserve"> Rather than pay</w:t>
      </w:r>
      <w:r w:rsidR="001F48BC" w:rsidRPr="003642AD">
        <w:rPr>
          <w:rFonts w:eastAsia="Times New Roman"/>
          <w:b w:val="0"/>
          <w:sz w:val="24"/>
          <w:szCs w:val="24"/>
          <w:lang w:val="en-ZA" w:eastAsia="en-GB" w:bidi="yi-Hebr"/>
        </w:rPr>
        <w:t>in</w:t>
      </w:r>
      <w:r w:rsidR="00854398">
        <w:rPr>
          <w:rFonts w:eastAsia="Times New Roman"/>
          <w:b w:val="0"/>
          <w:sz w:val="24"/>
          <w:szCs w:val="24"/>
          <w:lang w:val="en-ZA" w:eastAsia="en-GB" w:bidi="yi-Hebr"/>
        </w:rPr>
        <w:t>g</w:t>
      </w:r>
      <w:r w:rsidR="008B694F" w:rsidRPr="003642AD">
        <w:rPr>
          <w:rFonts w:eastAsia="Times New Roman"/>
          <w:b w:val="0"/>
          <w:sz w:val="24"/>
          <w:szCs w:val="24"/>
          <w:lang w:val="en-ZA" w:eastAsia="en-GB" w:bidi="yi-Hebr"/>
        </w:rPr>
        <w:t xml:space="preserve"> th</w:t>
      </w:r>
      <w:r w:rsidR="00695834">
        <w:rPr>
          <w:rFonts w:eastAsia="Times New Roman"/>
          <w:b w:val="0"/>
          <w:sz w:val="24"/>
          <w:szCs w:val="24"/>
          <w:lang w:val="en-ZA" w:eastAsia="en-GB" w:bidi="yi-Hebr"/>
        </w:rPr>
        <w:t>e</w:t>
      </w:r>
      <w:r w:rsidR="008B694F" w:rsidRPr="003642AD">
        <w:rPr>
          <w:rFonts w:eastAsia="Times New Roman"/>
          <w:b w:val="0"/>
          <w:sz w:val="24"/>
          <w:szCs w:val="24"/>
          <w:lang w:val="en-ZA" w:eastAsia="en-GB" w:bidi="yi-Hebr"/>
        </w:rPr>
        <w:t xml:space="preserve"> amount</w:t>
      </w:r>
      <w:r w:rsidR="00695834">
        <w:rPr>
          <w:rFonts w:eastAsia="Times New Roman"/>
          <w:b w:val="0"/>
          <w:sz w:val="24"/>
          <w:szCs w:val="24"/>
          <w:lang w:val="en-ZA" w:eastAsia="en-GB" w:bidi="yi-Hebr"/>
        </w:rPr>
        <w:t xml:space="preserve"> of R250</w:t>
      </w:r>
      <w:r w:rsidR="00854398">
        <w:rPr>
          <w:rFonts w:eastAsia="Times New Roman"/>
          <w:b w:val="0"/>
          <w:sz w:val="24"/>
          <w:szCs w:val="24"/>
          <w:lang w:val="en-ZA" w:eastAsia="en-GB" w:bidi="yi-Hebr"/>
        </w:rPr>
        <w:t xml:space="preserve"> </w:t>
      </w:r>
      <w:r w:rsidR="00695834">
        <w:rPr>
          <w:rFonts w:eastAsia="Times New Roman"/>
          <w:b w:val="0"/>
          <w:sz w:val="24"/>
          <w:szCs w:val="24"/>
          <w:lang w:val="en-ZA" w:eastAsia="en-GB" w:bidi="yi-Hebr"/>
        </w:rPr>
        <w:t>000</w:t>
      </w:r>
      <w:r w:rsidR="00A046B9">
        <w:rPr>
          <w:rFonts w:eastAsia="Times New Roman"/>
          <w:b w:val="0"/>
          <w:sz w:val="24"/>
          <w:szCs w:val="24"/>
          <w:lang w:val="en-ZA" w:eastAsia="en-GB" w:bidi="yi-Hebr"/>
        </w:rPr>
        <w:t xml:space="preserve"> to the insurer</w:t>
      </w:r>
      <w:r w:rsidR="008B694F" w:rsidRPr="003642AD">
        <w:rPr>
          <w:rFonts w:eastAsia="Times New Roman"/>
          <w:b w:val="0"/>
          <w:sz w:val="24"/>
          <w:szCs w:val="24"/>
          <w:lang w:val="en-ZA" w:eastAsia="en-GB" w:bidi="yi-Hebr"/>
        </w:rPr>
        <w:t xml:space="preserve">, </w:t>
      </w:r>
      <w:r w:rsidR="003642AD">
        <w:rPr>
          <w:rFonts w:eastAsia="Times New Roman"/>
          <w:b w:val="0"/>
          <w:sz w:val="24"/>
          <w:szCs w:val="24"/>
          <w:lang w:val="en-ZA" w:eastAsia="en-GB" w:bidi="yi-Hebr"/>
        </w:rPr>
        <w:t>that amount</w:t>
      </w:r>
      <w:r w:rsidR="008B694F" w:rsidRPr="003642AD">
        <w:rPr>
          <w:rFonts w:eastAsia="Times New Roman"/>
          <w:b w:val="0"/>
          <w:sz w:val="24"/>
          <w:szCs w:val="24"/>
          <w:lang w:val="en-ZA" w:eastAsia="en-GB" w:bidi="yi-Hebr"/>
        </w:rPr>
        <w:t xml:space="preserve"> was simply deducted</w:t>
      </w:r>
      <w:r w:rsidR="00A046B9">
        <w:rPr>
          <w:rFonts w:eastAsia="Times New Roman"/>
          <w:b w:val="0"/>
          <w:sz w:val="24"/>
          <w:szCs w:val="24"/>
          <w:lang w:val="en-ZA" w:eastAsia="en-GB" w:bidi="yi-Hebr"/>
        </w:rPr>
        <w:t xml:space="preserve"> by the insurer</w:t>
      </w:r>
      <w:r w:rsidR="008B694F" w:rsidRPr="003642AD">
        <w:rPr>
          <w:rFonts w:eastAsia="Times New Roman"/>
          <w:b w:val="0"/>
          <w:sz w:val="24"/>
          <w:szCs w:val="24"/>
          <w:lang w:val="en-ZA" w:eastAsia="en-GB" w:bidi="yi-Hebr"/>
        </w:rPr>
        <w:t xml:space="preserve"> from the amount</w:t>
      </w:r>
      <w:r w:rsidR="004C3505" w:rsidRPr="003642AD">
        <w:rPr>
          <w:rFonts w:eastAsia="Times New Roman"/>
          <w:b w:val="0"/>
          <w:sz w:val="24"/>
          <w:szCs w:val="24"/>
          <w:lang w:val="en-ZA" w:eastAsia="en-GB" w:bidi="yi-Hebr"/>
        </w:rPr>
        <w:t xml:space="preserve"> of R406</w:t>
      </w:r>
      <w:r w:rsidR="00854398">
        <w:rPr>
          <w:rFonts w:eastAsia="Times New Roman"/>
          <w:b w:val="0"/>
          <w:sz w:val="24"/>
          <w:szCs w:val="24"/>
          <w:lang w:val="en-ZA" w:eastAsia="en-GB" w:bidi="yi-Hebr"/>
        </w:rPr>
        <w:t xml:space="preserve"> </w:t>
      </w:r>
      <w:r w:rsidR="004C3505" w:rsidRPr="003642AD">
        <w:rPr>
          <w:rFonts w:eastAsia="Times New Roman"/>
          <w:b w:val="0"/>
          <w:sz w:val="24"/>
          <w:szCs w:val="24"/>
          <w:lang w:val="en-ZA" w:eastAsia="en-GB" w:bidi="yi-Hebr"/>
        </w:rPr>
        <w:t>390.06</w:t>
      </w:r>
      <w:r w:rsidR="00936579">
        <w:rPr>
          <w:rFonts w:eastAsia="Times New Roman"/>
          <w:b w:val="0"/>
          <w:sz w:val="24"/>
          <w:szCs w:val="24"/>
          <w:lang w:val="en-ZA" w:eastAsia="en-GB" w:bidi="yi-Hebr"/>
        </w:rPr>
        <w:t xml:space="preserve"> to be paid </w:t>
      </w:r>
      <w:r w:rsidR="00A046B9">
        <w:rPr>
          <w:rFonts w:eastAsia="Times New Roman"/>
          <w:b w:val="0"/>
          <w:sz w:val="24"/>
          <w:szCs w:val="24"/>
          <w:lang w:val="en-ZA" w:eastAsia="en-GB" w:bidi="yi-Hebr"/>
        </w:rPr>
        <w:t>by it to the respondent</w:t>
      </w:r>
      <w:r w:rsidR="008B694F" w:rsidRPr="003642AD">
        <w:rPr>
          <w:rFonts w:eastAsia="Times New Roman"/>
          <w:b w:val="0"/>
          <w:sz w:val="24"/>
          <w:szCs w:val="24"/>
          <w:lang w:val="en-ZA" w:eastAsia="en-GB" w:bidi="yi-Hebr"/>
        </w:rPr>
        <w:t>, resulting in a net payment to the respondent by the insurance company of R156</w:t>
      </w:r>
      <w:r w:rsidR="00854398">
        <w:rPr>
          <w:rFonts w:eastAsia="Times New Roman"/>
          <w:b w:val="0"/>
          <w:sz w:val="24"/>
          <w:szCs w:val="24"/>
          <w:lang w:val="en-ZA" w:eastAsia="en-GB" w:bidi="yi-Hebr"/>
        </w:rPr>
        <w:t xml:space="preserve"> </w:t>
      </w:r>
      <w:r w:rsidR="008B694F" w:rsidRPr="003642AD">
        <w:rPr>
          <w:rFonts w:eastAsia="Times New Roman"/>
          <w:b w:val="0"/>
          <w:sz w:val="24"/>
          <w:szCs w:val="24"/>
          <w:lang w:val="en-ZA" w:eastAsia="en-GB" w:bidi="yi-Hebr"/>
        </w:rPr>
        <w:t>390.06. Despite th</w:t>
      </w:r>
      <w:r w:rsidR="00927EB1" w:rsidRPr="003642AD">
        <w:rPr>
          <w:rFonts w:eastAsia="Times New Roman"/>
          <w:b w:val="0"/>
          <w:sz w:val="24"/>
          <w:szCs w:val="24"/>
          <w:lang w:val="en-ZA" w:eastAsia="en-GB" w:bidi="yi-Hebr"/>
        </w:rPr>
        <w:t>at</w:t>
      </w:r>
      <w:r w:rsidR="008B694F" w:rsidRPr="003642AD">
        <w:rPr>
          <w:rFonts w:eastAsia="Times New Roman"/>
          <w:b w:val="0"/>
          <w:sz w:val="24"/>
          <w:szCs w:val="24"/>
          <w:lang w:val="en-ZA" w:eastAsia="en-GB" w:bidi="yi-Hebr"/>
        </w:rPr>
        <w:t xml:space="preserve"> deduction, the respondent paid Mr Fick </w:t>
      </w:r>
      <w:r w:rsidR="003F1851" w:rsidRPr="003642AD">
        <w:rPr>
          <w:rFonts w:eastAsia="Times New Roman"/>
          <w:b w:val="0"/>
          <w:sz w:val="24"/>
          <w:szCs w:val="24"/>
          <w:lang w:val="en-ZA" w:eastAsia="en-GB" w:bidi="yi-Hebr"/>
        </w:rPr>
        <w:t xml:space="preserve">the </w:t>
      </w:r>
      <w:r w:rsidR="000334D6">
        <w:rPr>
          <w:rFonts w:eastAsia="Times New Roman"/>
          <w:b w:val="0"/>
          <w:sz w:val="24"/>
          <w:szCs w:val="24"/>
          <w:lang w:val="en-ZA" w:eastAsia="en-GB" w:bidi="yi-Hebr"/>
        </w:rPr>
        <w:t xml:space="preserve">full </w:t>
      </w:r>
      <w:r w:rsidR="003F1851" w:rsidRPr="003642AD">
        <w:rPr>
          <w:rFonts w:eastAsia="Times New Roman"/>
          <w:b w:val="0"/>
          <w:sz w:val="24"/>
          <w:szCs w:val="24"/>
          <w:lang w:val="en-ZA" w:eastAsia="en-GB" w:bidi="yi-Hebr"/>
        </w:rPr>
        <w:t>amount of R406</w:t>
      </w:r>
      <w:r w:rsidR="00DC7192">
        <w:rPr>
          <w:rFonts w:eastAsia="Times New Roman"/>
          <w:b w:val="0"/>
          <w:sz w:val="24"/>
          <w:szCs w:val="24"/>
          <w:lang w:val="en-ZA" w:eastAsia="en-GB" w:bidi="yi-Hebr"/>
        </w:rPr>
        <w:t xml:space="preserve"> </w:t>
      </w:r>
      <w:r w:rsidR="003F1851" w:rsidRPr="003642AD">
        <w:rPr>
          <w:rFonts w:eastAsia="Times New Roman"/>
          <w:b w:val="0"/>
          <w:sz w:val="24"/>
          <w:szCs w:val="24"/>
          <w:lang w:val="en-ZA" w:eastAsia="en-GB" w:bidi="yi-Hebr"/>
        </w:rPr>
        <w:t>390.07.</w:t>
      </w:r>
    </w:p>
    <w:p w14:paraId="43652A4F" w14:textId="77777777" w:rsidR="003F1851" w:rsidRDefault="003F1851" w:rsidP="003F1851">
      <w:pPr>
        <w:rPr>
          <w:b w:val="0"/>
          <w:lang w:val="en-ZA"/>
        </w:rPr>
      </w:pPr>
    </w:p>
    <w:p w14:paraId="1B14FEAE" w14:textId="77777777" w:rsidR="00936579" w:rsidRPr="001900C4" w:rsidRDefault="00936579" w:rsidP="003F1851">
      <w:pPr>
        <w:rPr>
          <w:i/>
          <w:lang w:val="en-ZA"/>
        </w:rPr>
      </w:pPr>
      <w:r w:rsidRPr="001900C4">
        <w:rPr>
          <w:i/>
          <w:lang w:val="en-ZA"/>
        </w:rPr>
        <w:t>Analysis</w:t>
      </w:r>
    </w:p>
    <w:p w14:paraId="0F7B14DB" w14:textId="7896A79D" w:rsidR="00AE664F" w:rsidRPr="003F1851" w:rsidRDefault="0064104F" w:rsidP="0064104F">
      <w:pPr>
        <w:pStyle w:val="FootnoteText"/>
        <w:spacing w:line="360" w:lineRule="auto"/>
        <w:rPr>
          <w:b w:val="0"/>
          <w:sz w:val="24"/>
          <w:szCs w:val="24"/>
          <w:lang w:val="en-ZA"/>
        </w:rPr>
      </w:pPr>
      <w:r w:rsidRPr="003F1851">
        <w:rPr>
          <w:b w:val="0"/>
          <w:sz w:val="24"/>
          <w:szCs w:val="24"/>
          <w:lang w:val="en-ZA"/>
        </w:rPr>
        <w:t>[37]</w:t>
      </w:r>
      <w:r w:rsidRPr="003F1851">
        <w:rPr>
          <w:b w:val="0"/>
          <w:sz w:val="24"/>
          <w:szCs w:val="24"/>
          <w:lang w:val="en-ZA"/>
        </w:rPr>
        <w:tab/>
      </w:r>
      <w:r w:rsidR="00B13D86" w:rsidRPr="003F1851">
        <w:rPr>
          <w:rFonts w:eastAsia="Times New Roman"/>
          <w:b w:val="0"/>
          <w:sz w:val="24"/>
          <w:szCs w:val="24"/>
          <w:lang w:val="en-ZA" w:eastAsia="en-GB" w:bidi="yi-Hebr"/>
        </w:rPr>
        <w:t xml:space="preserve">Arising from these facts, the respondent claims that the applicant </w:t>
      </w:r>
      <w:r w:rsidR="005947F4">
        <w:rPr>
          <w:rFonts w:eastAsia="Times New Roman"/>
          <w:b w:val="0"/>
          <w:sz w:val="24"/>
          <w:szCs w:val="24"/>
          <w:lang w:val="en-ZA" w:eastAsia="en-GB" w:bidi="yi-Hebr"/>
        </w:rPr>
        <w:t>wa</w:t>
      </w:r>
      <w:r w:rsidR="00B13D86" w:rsidRPr="003F1851">
        <w:rPr>
          <w:rFonts w:eastAsia="Times New Roman"/>
          <w:b w:val="0"/>
          <w:sz w:val="24"/>
          <w:szCs w:val="24"/>
          <w:lang w:val="en-ZA" w:eastAsia="en-GB" w:bidi="yi-Hebr"/>
        </w:rPr>
        <w:t xml:space="preserve">s indebted to it </w:t>
      </w:r>
      <w:r w:rsidR="00AE664F" w:rsidRPr="003F1851">
        <w:rPr>
          <w:rFonts w:eastAsia="Times New Roman"/>
          <w:b w:val="0"/>
          <w:sz w:val="24"/>
          <w:szCs w:val="24"/>
          <w:lang w:val="en-ZA" w:eastAsia="en-GB" w:bidi="yi-Hebr"/>
        </w:rPr>
        <w:t>in the amount of R250</w:t>
      </w:r>
      <w:r w:rsidR="00DC7192">
        <w:rPr>
          <w:rFonts w:eastAsia="Times New Roman"/>
          <w:b w:val="0"/>
          <w:sz w:val="24"/>
          <w:szCs w:val="24"/>
          <w:lang w:val="en-ZA" w:eastAsia="en-GB" w:bidi="yi-Hebr"/>
        </w:rPr>
        <w:t xml:space="preserve"> </w:t>
      </w:r>
      <w:r w:rsidR="00AE664F" w:rsidRPr="003F1851">
        <w:rPr>
          <w:rFonts w:eastAsia="Times New Roman"/>
          <w:b w:val="0"/>
          <w:sz w:val="24"/>
          <w:szCs w:val="24"/>
          <w:lang w:val="en-ZA" w:eastAsia="en-GB" w:bidi="yi-Hebr"/>
        </w:rPr>
        <w:t>0</w:t>
      </w:r>
      <w:r w:rsidR="006F54FB">
        <w:rPr>
          <w:rFonts w:eastAsia="Times New Roman"/>
          <w:b w:val="0"/>
          <w:sz w:val="24"/>
          <w:szCs w:val="24"/>
          <w:lang w:val="en-ZA" w:eastAsia="en-GB" w:bidi="yi-Hebr"/>
        </w:rPr>
        <w:t>0</w:t>
      </w:r>
      <w:r w:rsidR="00AE664F" w:rsidRPr="003F1851">
        <w:rPr>
          <w:rFonts w:eastAsia="Times New Roman"/>
          <w:b w:val="0"/>
          <w:sz w:val="24"/>
          <w:szCs w:val="24"/>
          <w:lang w:val="en-ZA" w:eastAsia="en-GB" w:bidi="yi-Hebr"/>
        </w:rPr>
        <w:t>0</w:t>
      </w:r>
      <w:r w:rsidR="001F48BC" w:rsidRPr="003F1851">
        <w:rPr>
          <w:rFonts w:eastAsia="Times New Roman"/>
          <w:b w:val="0"/>
          <w:sz w:val="24"/>
          <w:szCs w:val="24"/>
          <w:lang w:val="en-ZA" w:eastAsia="en-GB" w:bidi="yi-Hebr"/>
        </w:rPr>
        <w:t>,</w:t>
      </w:r>
      <w:r w:rsidR="00AE664F" w:rsidRPr="003F1851">
        <w:rPr>
          <w:rFonts w:eastAsia="Times New Roman"/>
          <w:b w:val="0"/>
          <w:sz w:val="24"/>
          <w:szCs w:val="24"/>
          <w:lang w:val="en-ZA" w:eastAsia="en-GB" w:bidi="yi-Hebr"/>
        </w:rPr>
        <w:t xml:space="preserve"> being the value of its excess deduction. It alleges that this debt arose </w:t>
      </w:r>
      <w:r w:rsidR="003F1851">
        <w:rPr>
          <w:rFonts w:eastAsia="Times New Roman"/>
          <w:b w:val="0"/>
          <w:sz w:val="24"/>
          <w:szCs w:val="24"/>
          <w:lang w:val="en-ZA" w:eastAsia="en-GB" w:bidi="yi-Hebr"/>
        </w:rPr>
        <w:t xml:space="preserve">either </w:t>
      </w:r>
      <w:r w:rsidR="00AE664F" w:rsidRPr="003F1851">
        <w:rPr>
          <w:rFonts w:eastAsia="Times New Roman"/>
          <w:b w:val="0"/>
          <w:sz w:val="24"/>
          <w:szCs w:val="24"/>
          <w:lang w:val="en-ZA" w:eastAsia="en-GB" w:bidi="yi-Hebr"/>
        </w:rPr>
        <w:t xml:space="preserve">when </w:t>
      </w:r>
      <w:r w:rsidR="00B13D86" w:rsidRPr="003F1851">
        <w:rPr>
          <w:rFonts w:eastAsia="Times New Roman"/>
          <w:b w:val="0"/>
          <w:sz w:val="24"/>
          <w:szCs w:val="24"/>
          <w:lang w:val="en-ZA" w:eastAsia="en-GB" w:bidi="yi-Hebr"/>
        </w:rPr>
        <w:t>the applicant</w:t>
      </w:r>
      <w:r w:rsidR="00AE664F" w:rsidRPr="003F1851">
        <w:rPr>
          <w:rFonts w:eastAsia="Times New Roman"/>
          <w:b w:val="0"/>
          <w:sz w:val="24"/>
          <w:szCs w:val="24"/>
          <w:lang w:val="en-ZA" w:eastAsia="en-GB" w:bidi="yi-Hebr"/>
        </w:rPr>
        <w:t xml:space="preserve"> admitted that Mr Fick’s loss was occasioned by his fault, alternatively when the deduction of R250</w:t>
      </w:r>
      <w:r w:rsidR="004F27FD">
        <w:rPr>
          <w:rFonts w:eastAsia="Times New Roman"/>
          <w:b w:val="0"/>
          <w:sz w:val="24"/>
          <w:szCs w:val="24"/>
          <w:lang w:val="en-ZA" w:eastAsia="en-GB" w:bidi="yi-Hebr"/>
        </w:rPr>
        <w:t xml:space="preserve"> </w:t>
      </w:r>
      <w:r w:rsidR="00AE664F" w:rsidRPr="003F1851">
        <w:rPr>
          <w:rFonts w:eastAsia="Times New Roman"/>
          <w:b w:val="0"/>
          <w:sz w:val="24"/>
          <w:szCs w:val="24"/>
          <w:lang w:val="en-ZA" w:eastAsia="en-GB" w:bidi="yi-Hebr"/>
        </w:rPr>
        <w:t xml:space="preserve">000 was made by the insurance company from the respondent’s </w:t>
      </w:r>
      <w:r w:rsidR="00B13D86" w:rsidRPr="003F1851">
        <w:rPr>
          <w:rFonts w:eastAsia="Times New Roman"/>
          <w:b w:val="0"/>
          <w:sz w:val="24"/>
          <w:szCs w:val="24"/>
          <w:lang w:val="en-ZA" w:eastAsia="en-GB" w:bidi="yi-Hebr"/>
        </w:rPr>
        <w:t xml:space="preserve">indemnity insurance </w:t>
      </w:r>
      <w:r w:rsidR="00AE664F" w:rsidRPr="003F1851">
        <w:rPr>
          <w:rFonts w:eastAsia="Times New Roman"/>
          <w:b w:val="0"/>
          <w:sz w:val="24"/>
          <w:szCs w:val="24"/>
          <w:lang w:val="en-ZA" w:eastAsia="en-GB" w:bidi="yi-Hebr"/>
        </w:rPr>
        <w:t xml:space="preserve">claim, further alternatively when payment of Mr Fick’s claim was made by it in </w:t>
      </w:r>
      <w:r w:rsidR="001F48BC" w:rsidRPr="003F1851">
        <w:rPr>
          <w:rFonts w:eastAsia="Times New Roman"/>
          <w:b w:val="0"/>
          <w:sz w:val="24"/>
          <w:szCs w:val="24"/>
          <w:lang w:val="en-ZA" w:eastAsia="en-GB" w:bidi="yi-Hebr"/>
        </w:rPr>
        <w:t xml:space="preserve">settlement of </w:t>
      </w:r>
      <w:r w:rsidR="00C34634">
        <w:rPr>
          <w:rFonts w:eastAsia="Times New Roman"/>
          <w:b w:val="0"/>
          <w:sz w:val="24"/>
          <w:szCs w:val="24"/>
          <w:lang w:val="en-ZA" w:eastAsia="en-GB" w:bidi="yi-Hebr"/>
        </w:rPr>
        <w:t xml:space="preserve">the </w:t>
      </w:r>
      <w:r w:rsidR="003642AD">
        <w:rPr>
          <w:rFonts w:eastAsia="Times New Roman"/>
          <w:b w:val="0"/>
          <w:sz w:val="24"/>
          <w:szCs w:val="24"/>
          <w:lang w:val="en-ZA" w:eastAsia="en-GB" w:bidi="yi-Hebr"/>
        </w:rPr>
        <w:t>claim</w:t>
      </w:r>
      <w:r w:rsidR="00AE664F" w:rsidRPr="003F1851">
        <w:rPr>
          <w:rFonts w:eastAsia="Times New Roman"/>
          <w:b w:val="0"/>
          <w:sz w:val="24"/>
          <w:szCs w:val="24"/>
          <w:lang w:val="en-ZA" w:eastAsia="en-GB" w:bidi="yi-Hebr"/>
        </w:rPr>
        <w:t>.</w:t>
      </w:r>
      <w:r w:rsidR="00263746" w:rsidRPr="003F1851">
        <w:rPr>
          <w:rFonts w:eastAsia="Times New Roman"/>
          <w:b w:val="0"/>
          <w:sz w:val="24"/>
          <w:szCs w:val="24"/>
          <w:lang w:val="en-ZA" w:eastAsia="en-GB" w:bidi="yi-Hebr"/>
        </w:rPr>
        <w:t xml:space="preserve"> The respondent also asserts that th</w:t>
      </w:r>
      <w:r w:rsidR="00192561" w:rsidRPr="003F1851">
        <w:rPr>
          <w:rFonts w:eastAsia="Times New Roman"/>
          <w:b w:val="0"/>
          <w:sz w:val="24"/>
          <w:szCs w:val="24"/>
          <w:lang w:val="en-ZA" w:eastAsia="en-GB" w:bidi="yi-Hebr"/>
        </w:rPr>
        <w:t>e</w:t>
      </w:r>
      <w:r w:rsidR="00263746" w:rsidRPr="003F1851">
        <w:rPr>
          <w:rFonts w:eastAsia="Times New Roman"/>
          <w:b w:val="0"/>
          <w:sz w:val="24"/>
          <w:szCs w:val="24"/>
          <w:lang w:val="en-ZA" w:eastAsia="en-GB" w:bidi="yi-Hebr"/>
        </w:rPr>
        <w:t xml:space="preserve"> </w:t>
      </w:r>
      <w:r w:rsidR="00192561" w:rsidRPr="003F1851">
        <w:rPr>
          <w:rFonts w:eastAsia="Times New Roman"/>
          <w:b w:val="0"/>
          <w:sz w:val="24"/>
          <w:szCs w:val="24"/>
          <w:lang w:val="en-ZA" w:eastAsia="en-GB" w:bidi="yi-Hebr"/>
        </w:rPr>
        <w:t>amount of R250</w:t>
      </w:r>
      <w:r w:rsidR="004F27FD">
        <w:rPr>
          <w:rFonts w:eastAsia="Times New Roman"/>
          <w:b w:val="0"/>
          <w:sz w:val="24"/>
          <w:szCs w:val="24"/>
          <w:lang w:val="en-ZA" w:eastAsia="en-GB" w:bidi="yi-Hebr"/>
        </w:rPr>
        <w:t xml:space="preserve"> </w:t>
      </w:r>
      <w:r w:rsidR="00192561" w:rsidRPr="003F1851">
        <w:rPr>
          <w:rFonts w:eastAsia="Times New Roman"/>
          <w:b w:val="0"/>
          <w:sz w:val="24"/>
          <w:szCs w:val="24"/>
          <w:lang w:val="en-ZA" w:eastAsia="en-GB" w:bidi="yi-Hebr"/>
        </w:rPr>
        <w:t>000:</w:t>
      </w:r>
    </w:p>
    <w:p w14:paraId="7FDBDF82" w14:textId="77777777" w:rsidR="00192561" w:rsidRDefault="00192561" w:rsidP="00192561">
      <w:pPr>
        <w:pStyle w:val="ListParagraph"/>
        <w:tabs>
          <w:tab w:val="left" w:pos="709"/>
        </w:tabs>
        <w:ind w:left="0"/>
        <w:rPr>
          <w:rFonts w:eastAsia="Times New Roman"/>
          <w:b w:val="0"/>
          <w:sz w:val="22"/>
          <w:szCs w:val="22"/>
          <w:lang w:val="en-ZA" w:eastAsia="en-GB" w:bidi="yi-Hebr"/>
        </w:rPr>
      </w:pPr>
      <w:r w:rsidRPr="00192561">
        <w:rPr>
          <w:rFonts w:eastAsia="Times New Roman"/>
          <w:b w:val="0"/>
          <w:sz w:val="22"/>
          <w:szCs w:val="22"/>
          <w:lang w:val="en-ZA" w:eastAsia="en-GB" w:bidi="yi-Hebr"/>
        </w:rPr>
        <w:t>‘… is an amount fixed by the insurance contract, and in other words, a liquidated amount.’</w:t>
      </w:r>
    </w:p>
    <w:p w14:paraId="0E13E9B8" w14:textId="77777777" w:rsidR="00C66818" w:rsidRDefault="00192561" w:rsidP="00192561">
      <w:pPr>
        <w:pStyle w:val="ListParagraph"/>
        <w:tabs>
          <w:tab w:val="left" w:pos="709"/>
        </w:tabs>
        <w:ind w:left="0"/>
        <w:rPr>
          <w:rFonts w:eastAsia="Times New Roman"/>
          <w:b w:val="0"/>
          <w:lang w:val="en-ZA" w:eastAsia="en-GB" w:bidi="yi-Hebr"/>
        </w:rPr>
      </w:pPr>
      <w:r>
        <w:rPr>
          <w:rFonts w:eastAsia="Times New Roman"/>
          <w:b w:val="0"/>
          <w:lang w:val="en-ZA" w:eastAsia="en-GB" w:bidi="yi-Hebr"/>
        </w:rPr>
        <w:t>Thus, so it is submitted, it is capable of being set-off against the amount that the respondent admits owing the applicant.</w:t>
      </w:r>
      <w:r w:rsidR="00C66818">
        <w:rPr>
          <w:rFonts w:eastAsia="Times New Roman"/>
          <w:b w:val="0"/>
          <w:lang w:val="en-ZA" w:eastAsia="en-GB" w:bidi="yi-Hebr"/>
        </w:rPr>
        <w:t xml:space="preserve"> </w:t>
      </w:r>
    </w:p>
    <w:p w14:paraId="620C214A" w14:textId="77777777" w:rsidR="003F1851" w:rsidRPr="003F1851" w:rsidRDefault="003F1851" w:rsidP="003F1851">
      <w:pPr>
        <w:rPr>
          <w:b w:val="0"/>
          <w:lang w:val="en-ZA"/>
        </w:rPr>
      </w:pPr>
    </w:p>
    <w:p w14:paraId="0665ED5A" w14:textId="258EF696" w:rsidR="002D245A" w:rsidRDefault="0064104F" w:rsidP="0064104F">
      <w:pPr>
        <w:pStyle w:val="FootnoteText"/>
        <w:spacing w:line="360" w:lineRule="auto"/>
        <w:rPr>
          <w:b w:val="0"/>
          <w:sz w:val="24"/>
          <w:szCs w:val="24"/>
          <w:lang w:val="en-ZA"/>
        </w:rPr>
      </w:pPr>
      <w:r>
        <w:rPr>
          <w:b w:val="0"/>
          <w:sz w:val="24"/>
          <w:szCs w:val="24"/>
          <w:lang w:val="en-ZA"/>
        </w:rPr>
        <w:t>[38]</w:t>
      </w:r>
      <w:r>
        <w:rPr>
          <w:b w:val="0"/>
          <w:sz w:val="24"/>
          <w:szCs w:val="24"/>
          <w:lang w:val="en-ZA"/>
        </w:rPr>
        <w:tab/>
      </w:r>
      <w:r w:rsidR="00C66818">
        <w:rPr>
          <w:b w:val="0"/>
          <w:sz w:val="24"/>
          <w:szCs w:val="24"/>
          <w:lang w:val="en-ZA"/>
        </w:rPr>
        <w:t>I regret that I am not able to agree with this conclusion. In the light of the fact that the applicant was an independent contractor, the respondent will have to establish his indebtedness to it before it can be accepted that there was an existing mutual indebtedness between the parties</w:t>
      </w:r>
      <w:r w:rsidR="009D1D27">
        <w:rPr>
          <w:b w:val="0"/>
          <w:sz w:val="24"/>
          <w:szCs w:val="24"/>
          <w:lang w:val="en-ZA"/>
        </w:rPr>
        <w:t xml:space="preserve"> to which set-off can then be applied</w:t>
      </w:r>
      <w:r w:rsidR="00C66818">
        <w:rPr>
          <w:b w:val="0"/>
          <w:sz w:val="24"/>
          <w:szCs w:val="24"/>
          <w:lang w:val="en-ZA"/>
        </w:rPr>
        <w:t>.</w:t>
      </w:r>
      <w:r w:rsidR="00344713">
        <w:rPr>
          <w:b w:val="0"/>
          <w:sz w:val="24"/>
          <w:szCs w:val="24"/>
          <w:lang w:val="en-ZA"/>
        </w:rPr>
        <w:t xml:space="preserve"> The applicant does not admit his indebtedness to the respondent. </w:t>
      </w:r>
      <w:r w:rsidR="00EF7076" w:rsidRPr="00344713">
        <w:rPr>
          <w:rFonts w:eastAsia="Times New Roman"/>
          <w:b w:val="0"/>
          <w:sz w:val="24"/>
          <w:szCs w:val="24"/>
          <w:lang w:val="en-ZA" w:eastAsia="en-GB" w:bidi="yi-Hebr"/>
        </w:rPr>
        <w:t xml:space="preserve">While </w:t>
      </w:r>
      <w:r w:rsidR="00344713">
        <w:rPr>
          <w:rFonts w:eastAsia="Times New Roman"/>
          <w:b w:val="0"/>
          <w:sz w:val="24"/>
          <w:szCs w:val="24"/>
          <w:lang w:val="en-ZA" w:eastAsia="en-GB" w:bidi="yi-Hebr"/>
        </w:rPr>
        <w:t>t</w:t>
      </w:r>
      <w:r w:rsidR="00EF7076" w:rsidRPr="00344713">
        <w:rPr>
          <w:rFonts w:eastAsia="Times New Roman"/>
          <w:b w:val="0"/>
          <w:sz w:val="24"/>
          <w:szCs w:val="24"/>
          <w:lang w:val="en-ZA" w:eastAsia="en-GB" w:bidi="yi-Hebr"/>
        </w:rPr>
        <w:t xml:space="preserve">he </w:t>
      </w:r>
      <w:r w:rsidR="00344713">
        <w:rPr>
          <w:rFonts w:eastAsia="Times New Roman"/>
          <w:b w:val="0"/>
          <w:sz w:val="24"/>
          <w:szCs w:val="24"/>
          <w:lang w:val="en-ZA" w:eastAsia="en-GB" w:bidi="yi-Hebr"/>
        </w:rPr>
        <w:t xml:space="preserve">applicant </w:t>
      </w:r>
      <w:r w:rsidR="00ED031F" w:rsidRPr="00344713">
        <w:rPr>
          <w:rFonts w:eastAsia="Times New Roman"/>
          <w:b w:val="0"/>
          <w:sz w:val="24"/>
          <w:szCs w:val="24"/>
          <w:lang w:val="en-ZA" w:eastAsia="en-GB" w:bidi="yi-Hebr"/>
        </w:rPr>
        <w:t xml:space="preserve">appears to have </w:t>
      </w:r>
      <w:r w:rsidR="00EF7076" w:rsidRPr="00344713">
        <w:rPr>
          <w:rFonts w:eastAsia="Times New Roman"/>
          <w:b w:val="0"/>
          <w:sz w:val="24"/>
          <w:szCs w:val="24"/>
          <w:lang w:val="en-ZA" w:eastAsia="en-GB" w:bidi="yi-Hebr"/>
        </w:rPr>
        <w:t>acknowledge</w:t>
      </w:r>
      <w:r w:rsidR="00ED031F" w:rsidRPr="00344713">
        <w:rPr>
          <w:rFonts w:eastAsia="Times New Roman"/>
          <w:b w:val="0"/>
          <w:sz w:val="24"/>
          <w:szCs w:val="24"/>
          <w:lang w:val="en-ZA" w:eastAsia="en-GB" w:bidi="yi-Hebr"/>
        </w:rPr>
        <w:t>d</w:t>
      </w:r>
      <w:r w:rsidR="00EF7076" w:rsidRPr="00344713">
        <w:rPr>
          <w:rFonts w:eastAsia="Times New Roman"/>
          <w:b w:val="0"/>
          <w:sz w:val="24"/>
          <w:szCs w:val="24"/>
          <w:lang w:val="en-ZA" w:eastAsia="en-GB" w:bidi="yi-Hebr"/>
        </w:rPr>
        <w:t xml:space="preserve"> </w:t>
      </w:r>
      <w:r w:rsidR="001F48BC" w:rsidRPr="00344713">
        <w:rPr>
          <w:rFonts w:eastAsia="Times New Roman"/>
          <w:b w:val="0"/>
          <w:sz w:val="24"/>
          <w:szCs w:val="24"/>
          <w:lang w:val="en-ZA" w:eastAsia="en-GB" w:bidi="yi-Hebr"/>
        </w:rPr>
        <w:t xml:space="preserve">that he made </w:t>
      </w:r>
      <w:r w:rsidR="00235BB6" w:rsidRPr="00344713">
        <w:rPr>
          <w:rFonts w:eastAsia="Times New Roman"/>
          <w:b w:val="0"/>
          <w:sz w:val="24"/>
          <w:szCs w:val="24"/>
          <w:lang w:val="en-ZA" w:eastAsia="en-GB" w:bidi="yi-Hebr"/>
        </w:rPr>
        <w:t>what he described as a</w:t>
      </w:r>
      <w:r w:rsidR="00791DA1" w:rsidRPr="00344713">
        <w:rPr>
          <w:rFonts w:eastAsia="Times New Roman"/>
          <w:b w:val="0"/>
          <w:sz w:val="24"/>
          <w:szCs w:val="24"/>
          <w:lang w:val="en-ZA" w:eastAsia="en-GB" w:bidi="yi-Hebr"/>
        </w:rPr>
        <w:t xml:space="preserve"> </w:t>
      </w:r>
      <w:r w:rsidR="00235BB6" w:rsidRPr="00344713">
        <w:rPr>
          <w:rFonts w:eastAsia="Times New Roman"/>
          <w:b w:val="0"/>
          <w:sz w:val="24"/>
          <w:szCs w:val="24"/>
          <w:lang w:val="en-ZA" w:eastAsia="en-GB" w:bidi="yi-Hebr"/>
        </w:rPr>
        <w:t>‘</w:t>
      </w:r>
      <w:r w:rsidR="00791DA1" w:rsidRPr="00344713">
        <w:rPr>
          <w:rFonts w:eastAsia="Times New Roman"/>
          <w:b w:val="0"/>
          <w:sz w:val="24"/>
          <w:szCs w:val="24"/>
          <w:lang w:val="en-ZA" w:eastAsia="en-GB" w:bidi="yi-Hebr"/>
        </w:rPr>
        <w:t xml:space="preserve">bona fide </w:t>
      </w:r>
      <w:r w:rsidR="00344713">
        <w:rPr>
          <w:rFonts w:eastAsia="Times New Roman"/>
          <w:b w:val="0"/>
          <w:sz w:val="24"/>
          <w:szCs w:val="24"/>
          <w:lang w:val="en-ZA" w:eastAsia="en-GB" w:bidi="yi-Hebr"/>
        </w:rPr>
        <w:t>fout</w:t>
      </w:r>
      <w:r w:rsidR="00235BB6" w:rsidRPr="00344713">
        <w:rPr>
          <w:rFonts w:eastAsia="Times New Roman"/>
          <w:b w:val="0"/>
          <w:sz w:val="24"/>
          <w:szCs w:val="24"/>
          <w:lang w:val="en-ZA" w:eastAsia="en-GB" w:bidi="yi-Hebr"/>
        </w:rPr>
        <w:t>’</w:t>
      </w:r>
      <w:r w:rsidR="001F48BC" w:rsidRPr="00344713">
        <w:rPr>
          <w:rFonts w:eastAsia="Times New Roman"/>
          <w:b w:val="0"/>
          <w:sz w:val="24"/>
          <w:szCs w:val="24"/>
          <w:lang w:val="en-ZA" w:eastAsia="en-GB" w:bidi="yi-Hebr"/>
        </w:rPr>
        <w:t xml:space="preserve"> (</w:t>
      </w:r>
      <w:r w:rsidR="000340BF" w:rsidRPr="00344713">
        <w:rPr>
          <w:rFonts w:eastAsia="Times New Roman"/>
          <w:b w:val="0"/>
          <w:sz w:val="24"/>
          <w:szCs w:val="24"/>
          <w:lang w:val="en-ZA" w:eastAsia="en-GB" w:bidi="yi-Hebr"/>
        </w:rPr>
        <w:t xml:space="preserve">bona fide </w:t>
      </w:r>
      <w:r w:rsidR="00344713">
        <w:rPr>
          <w:rFonts w:eastAsia="Times New Roman"/>
          <w:b w:val="0"/>
          <w:sz w:val="24"/>
          <w:szCs w:val="24"/>
          <w:lang w:val="en-ZA" w:eastAsia="en-GB" w:bidi="yi-Hebr"/>
        </w:rPr>
        <w:t>mistake</w:t>
      </w:r>
      <w:r w:rsidR="001F48BC" w:rsidRPr="00344713">
        <w:rPr>
          <w:rFonts w:eastAsia="Times New Roman"/>
          <w:b w:val="0"/>
          <w:sz w:val="24"/>
          <w:szCs w:val="24"/>
          <w:lang w:val="en-ZA" w:eastAsia="en-GB" w:bidi="yi-Hebr"/>
        </w:rPr>
        <w:t>)</w:t>
      </w:r>
      <w:r w:rsidR="00EF7076" w:rsidRPr="00344713">
        <w:rPr>
          <w:rFonts w:eastAsia="Times New Roman"/>
          <w:b w:val="0"/>
          <w:sz w:val="24"/>
          <w:szCs w:val="24"/>
          <w:lang w:val="en-ZA" w:eastAsia="en-GB" w:bidi="yi-Hebr"/>
        </w:rPr>
        <w:t xml:space="preserve">, he </w:t>
      </w:r>
      <w:r w:rsidR="005947F4" w:rsidRPr="00344713">
        <w:rPr>
          <w:rFonts w:eastAsia="Times New Roman"/>
          <w:b w:val="0"/>
          <w:sz w:val="24"/>
          <w:szCs w:val="24"/>
          <w:lang w:val="en-ZA" w:eastAsia="en-GB" w:bidi="yi-Hebr"/>
        </w:rPr>
        <w:t xml:space="preserve">also </w:t>
      </w:r>
      <w:r w:rsidR="00EF7076" w:rsidRPr="00344713">
        <w:rPr>
          <w:rFonts w:eastAsia="Times New Roman"/>
          <w:b w:val="0"/>
          <w:sz w:val="24"/>
          <w:szCs w:val="24"/>
          <w:lang w:val="en-ZA" w:eastAsia="en-GB" w:bidi="yi-Hebr"/>
        </w:rPr>
        <w:t>contends that Mr Fick revi</w:t>
      </w:r>
      <w:r w:rsidR="00817670" w:rsidRPr="00344713">
        <w:rPr>
          <w:rFonts w:eastAsia="Times New Roman"/>
          <w:b w:val="0"/>
          <w:sz w:val="24"/>
          <w:szCs w:val="24"/>
          <w:lang w:val="en-ZA" w:eastAsia="en-GB" w:bidi="yi-Hebr"/>
        </w:rPr>
        <w:t>e</w:t>
      </w:r>
      <w:r w:rsidR="00EF7076" w:rsidRPr="00344713">
        <w:rPr>
          <w:rFonts w:eastAsia="Times New Roman"/>
          <w:b w:val="0"/>
          <w:sz w:val="24"/>
          <w:szCs w:val="24"/>
          <w:lang w:val="en-ZA" w:eastAsia="en-GB" w:bidi="yi-Hebr"/>
        </w:rPr>
        <w:t>wed</w:t>
      </w:r>
      <w:r w:rsidR="00A660FA">
        <w:rPr>
          <w:rFonts w:eastAsia="Times New Roman"/>
          <w:b w:val="0"/>
          <w:sz w:val="24"/>
          <w:szCs w:val="24"/>
          <w:lang w:val="en-ZA" w:eastAsia="en-GB" w:bidi="yi-Hebr"/>
        </w:rPr>
        <w:t xml:space="preserve"> and approved</w:t>
      </w:r>
      <w:r w:rsidR="00EF7076" w:rsidRPr="00344713">
        <w:rPr>
          <w:rFonts w:eastAsia="Times New Roman"/>
          <w:b w:val="0"/>
          <w:sz w:val="24"/>
          <w:szCs w:val="24"/>
          <w:lang w:val="en-ZA" w:eastAsia="en-GB" w:bidi="yi-Hebr"/>
        </w:rPr>
        <w:t xml:space="preserve"> the </w:t>
      </w:r>
      <w:r w:rsidR="003642AD" w:rsidRPr="00344713">
        <w:rPr>
          <w:rFonts w:eastAsia="Times New Roman"/>
          <w:b w:val="0"/>
          <w:sz w:val="24"/>
          <w:szCs w:val="24"/>
          <w:lang w:val="en-ZA" w:eastAsia="en-GB" w:bidi="yi-Hebr"/>
        </w:rPr>
        <w:t xml:space="preserve">insurance </w:t>
      </w:r>
      <w:r w:rsidR="00EF7076" w:rsidRPr="00344713">
        <w:rPr>
          <w:rFonts w:eastAsia="Times New Roman"/>
          <w:b w:val="0"/>
          <w:sz w:val="24"/>
          <w:szCs w:val="24"/>
          <w:lang w:val="en-ZA" w:eastAsia="en-GB" w:bidi="yi-Hebr"/>
        </w:rPr>
        <w:t xml:space="preserve">proposal </w:t>
      </w:r>
      <w:r w:rsidR="00251626" w:rsidRPr="00344713">
        <w:rPr>
          <w:rFonts w:eastAsia="Times New Roman"/>
          <w:b w:val="0"/>
          <w:sz w:val="24"/>
          <w:szCs w:val="24"/>
          <w:lang w:val="en-ZA" w:eastAsia="en-GB" w:bidi="yi-Hebr"/>
        </w:rPr>
        <w:t xml:space="preserve">that he had prepared </w:t>
      </w:r>
      <w:r w:rsidR="005947F4" w:rsidRPr="00344713">
        <w:rPr>
          <w:rFonts w:eastAsia="Times New Roman"/>
          <w:b w:val="0"/>
          <w:sz w:val="24"/>
          <w:szCs w:val="24"/>
          <w:lang w:val="en-ZA" w:eastAsia="en-GB" w:bidi="yi-Hebr"/>
        </w:rPr>
        <w:t>before it was submitted to the insurance company</w:t>
      </w:r>
      <w:r w:rsidR="00EF7076" w:rsidRPr="00344713">
        <w:rPr>
          <w:rFonts w:eastAsia="Times New Roman"/>
          <w:b w:val="0"/>
          <w:sz w:val="24"/>
          <w:szCs w:val="24"/>
          <w:lang w:val="en-ZA" w:eastAsia="en-GB" w:bidi="yi-Hebr"/>
        </w:rPr>
        <w:t>. The</w:t>
      </w:r>
      <w:r w:rsidR="00344713">
        <w:rPr>
          <w:rFonts w:eastAsia="Times New Roman"/>
          <w:b w:val="0"/>
          <w:sz w:val="24"/>
          <w:szCs w:val="24"/>
          <w:lang w:val="en-ZA" w:eastAsia="en-GB" w:bidi="yi-Hebr"/>
        </w:rPr>
        <w:t xml:space="preserve"> conduct of Mr Fick, according to the applicant, is of relevance and could possibly lead to a conclusion that he was responsible for his own misfortune or that he</w:t>
      </w:r>
      <w:r w:rsidR="00B311CA">
        <w:rPr>
          <w:rFonts w:eastAsia="Times New Roman"/>
          <w:b w:val="0"/>
          <w:sz w:val="24"/>
          <w:szCs w:val="24"/>
          <w:lang w:val="en-ZA" w:eastAsia="en-GB" w:bidi="yi-Hebr"/>
        </w:rPr>
        <w:t>, at least,</w:t>
      </w:r>
      <w:r w:rsidR="00344713">
        <w:rPr>
          <w:rFonts w:eastAsia="Times New Roman"/>
          <w:b w:val="0"/>
          <w:sz w:val="24"/>
          <w:szCs w:val="24"/>
          <w:lang w:val="en-ZA" w:eastAsia="en-GB" w:bidi="yi-Hebr"/>
        </w:rPr>
        <w:t xml:space="preserve"> contributed to it. </w:t>
      </w:r>
      <w:r w:rsidR="00F707DA" w:rsidRPr="00344713">
        <w:rPr>
          <w:rFonts w:eastAsia="Times New Roman"/>
          <w:b w:val="0"/>
          <w:sz w:val="24"/>
          <w:szCs w:val="24"/>
          <w:lang w:val="en-ZA" w:eastAsia="en-GB" w:bidi="yi-Hebr"/>
        </w:rPr>
        <w:t>That proposition is dismissed by the respondent as being</w:t>
      </w:r>
      <w:r w:rsidR="00C66818" w:rsidRPr="00344713">
        <w:rPr>
          <w:rFonts w:eastAsia="Times New Roman"/>
          <w:b w:val="0"/>
          <w:sz w:val="24"/>
          <w:szCs w:val="24"/>
          <w:lang w:val="en-ZA" w:eastAsia="en-GB" w:bidi="yi-Hebr"/>
        </w:rPr>
        <w:t xml:space="preserve"> both</w:t>
      </w:r>
      <w:r w:rsidR="00F707DA" w:rsidRPr="00344713">
        <w:rPr>
          <w:rFonts w:eastAsia="Times New Roman"/>
          <w:b w:val="0"/>
          <w:sz w:val="24"/>
          <w:szCs w:val="24"/>
          <w:lang w:val="en-ZA" w:eastAsia="en-GB" w:bidi="yi-Hebr"/>
        </w:rPr>
        <w:t xml:space="preserve"> ‘opportunistic’ and ‘disingenuous’. It may well </w:t>
      </w:r>
      <w:r w:rsidR="00344713">
        <w:rPr>
          <w:rFonts w:eastAsia="Times New Roman"/>
          <w:b w:val="0"/>
          <w:sz w:val="24"/>
          <w:szCs w:val="24"/>
          <w:lang w:val="en-ZA" w:eastAsia="en-GB" w:bidi="yi-Hebr"/>
        </w:rPr>
        <w:t xml:space="preserve">ultimately </w:t>
      </w:r>
      <w:r w:rsidR="00F707DA" w:rsidRPr="00344713">
        <w:rPr>
          <w:rFonts w:eastAsia="Times New Roman"/>
          <w:b w:val="0"/>
          <w:sz w:val="24"/>
          <w:szCs w:val="24"/>
          <w:lang w:val="en-ZA" w:eastAsia="en-GB" w:bidi="yi-Hebr"/>
        </w:rPr>
        <w:t>be both of those things,</w:t>
      </w:r>
      <w:r w:rsidR="00C66818" w:rsidRPr="00344713">
        <w:rPr>
          <w:rFonts w:eastAsia="Times New Roman"/>
          <w:b w:val="0"/>
          <w:sz w:val="24"/>
          <w:szCs w:val="24"/>
          <w:lang w:val="en-ZA" w:eastAsia="en-GB" w:bidi="yi-Hebr"/>
        </w:rPr>
        <w:t xml:space="preserve"> but in my view it is a defence that may not simply be dismissed as being frivolous, whatever the respondent may think of it. </w:t>
      </w:r>
      <w:r w:rsidR="00936579" w:rsidRPr="00344713">
        <w:rPr>
          <w:b w:val="0"/>
          <w:sz w:val="24"/>
          <w:szCs w:val="24"/>
          <w:lang w:val="en-ZA"/>
        </w:rPr>
        <w:t>Nor, in my view, has the applicant admitted that Mr Fick’s loss was occasioned by his fault</w:t>
      </w:r>
      <w:r w:rsidR="009D1D27">
        <w:rPr>
          <w:b w:val="0"/>
          <w:sz w:val="24"/>
          <w:szCs w:val="24"/>
          <w:lang w:val="en-ZA"/>
        </w:rPr>
        <w:t>,</w:t>
      </w:r>
      <w:r w:rsidR="002D245A" w:rsidRPr="00344713">
        <w:rPr>
          <w:b w:val="0"/>
          <w:sz w:val="24"/>
          <w:szCs w:val="24"/>
          <w:lang w:val="en-ZA"/>
        </w:rPr>
        <w:t xml:space="preserve"> for he denies that his error </w:t>
      </w:r>
      <w:r w:rsidR="00936579" w:rsidRPr="00344713">
        <w:rPr>
          <w:b w:val="0"/>
          <w:sz w:val="24"/>
          <w:szCs w:val="24"/>
          <w:lang w:val="en-ZA"/>
        </w:rPr>
        <w:t xml:space="preserve">was the cause of Mr Fick’s loss. </w:t>
      </w:r>
      <w:r w:rsidR="002D245A" w:rsidRPr="00344713">
        <w:rPr>
          <w:b w:val="0"/>
          <w:sz w:val="24"/>
          <w:szCs w:val="24"/>
          <w:lang w:val="en-ZA"/>
        </w:rPr>
        <w:t xml:space="preserve">Mr Jacobs argued strenuously that the applicant had admitted </w:t>
      </w:r>
      <w:r w:rsidR="00344713">
        <w:rPr>
          <w:b w:val="0"/>
          <w:sz w:val="24"/>
          <w:szCs w:val="24"/>
          <w:lang w:val="en-ZA"/>
        </w:rPr>
        <w:t xml:space="preserve">that his negligence caused the loss </w:t>
      </w:r>
      <w:r w:rsidR="002D245A" w:rsidRPr="00344713">
        <w:rPr>
          <w:b w:val="0"/>
          <w:sz w:val="24"/>
          <w:szCs w:val="24"/>
          <w:lang w:val="en-ZA"/>
        </w:rPr>
        <w:t xml:space="preserve">but to me it is clear that </w:t>
      </w:r>
      <w:r w:rsidR="00053590">
        <w:rPr>
          <w:b w:val="0"/>
          <w:sz w:val="24"/>
          <w:szCs w:val="24"/>
          <w:lang w:val="en-ZA"/>
        </w:rPr>
        <w:t>the applicant</w:t>
      </w:r>
      <w:r w:rsidR="00053590" w:rsidRPr="00344713">
        <w:rPr>
          <w:b w:val="0"/>
          <w:sz w:val="24"/>
          <w:szCs w:val="24"/>
          <w:lang w:val="en-ZA"/>
        </w:rPr>
        <w:t xml:space="preserve"> </w:t>
      </w:r>
      <w:r w:rsidR="002D245A" w:rsidRPr="00344713">
        <w:rPr>
          <w:b w:val="0"/>
          <w:sz w:val="24"/>
          <w:szCs w:val="24"/>
          <w:lang w:val="en-ZA"/>
        </w:rPr>
        <w:t>did not</w:t>
      </w:r>
      <w:r w:rsidR="00C66818" w:rsidRPr="00344713">
        <w:rPr>
          <w:b w:val="0"/>
          <w:sz w:val="24"/>
          <w:szCs w:val="24"/>
          <w:lang w:val="en-ZA"/>
        </w:rPr>
        <w:t xml:space="preserve"> </w:t>
      </w:r>
      <w:r w:rsidR="005E35B3">
        <w:rPr>
          <w:b w:val="0"/>
          <w:sz w:val="24"/>
          <w:szCs w:val="24"/>
          <w:lang w:val="en-ZA"/>
        </w:rPr>
        <w:t xml:space="preserve">admit this </w:t>
      </w:r>
      <w:r w:rsidR="00C66818" w:rsidRPr="00344713">
        <w:rPr>
          <w:b w:val="0"/>
          <w:sz w:val="24"/>
          <w:szCs w:val="24"/>
          <w:lang w:val="en-ZA"/>
        </w:rPr>
        <w:t>when his founding affidavit is considered as a whole.</w:t>
      </w:r>
    </w:p>
    <w:p w14:paraId="47F8E3A8" w14:textId="30A4150F" w:rsidR="003C0F3F" w:rsidRDefault="003C0F3F" w:rsidP="007E10EF">
      <w:pPr>
        <w:pStyle w:val="FootnoteText"/>
        <w:spacing w:line="360" w:lineRule="auto"/>
        <w:rPr>
          <w:rFonts w:eastAsia="Times New Roman"/>
          <w:lang w:val="en-ZA" w:eastAsia="en-GB" w:bidi="yi-Hebr"/>
        </w:rPr>
      </w:pPr>
    </w:p>
    <w:p w14:paraId="32428FA1" w14:textId="66A3660D" w:rsidR="003C0F3F" w:rsidRPr="00FF41B1" w:rsidRDefault="0064104F" w:rsidP="0064104F">
      <w:pPr>
        <w:pStyle w:val="FootnoteText"/>
        <w:tabs>
          <w:tab w:val="left" w:pos="709"/>
        </w:tabs>
        <w:spacing w:line="360" w:lineRule="auto"/>
        <w:rPr>
          <w:b w:val="0"/>
          <w:sz w:val="24"/>
          <w:szCs w:val="24"/>
          <w:lang w:val="en-ZA"/>
        </w:rPr>
      </w:pPr>
      <w:r w:rsidRPr="00FF41B1">
        <w:rPr>
          <w:b w:val="0"/>
          <w:sz w:val="24"/>
          <w:szCs w:val="24"/>
          <w:lang w:val="en-ZA"/>
        </w:rPr>
        <w:t>[39]</w:t>
      </w:r>
      <w:r w:rsidRPr="00FF41B1">
        <w:rPr>
          <w:b w:val="0"/>
          <w:sz w:val="24"/>
          <w:szCs w:val="24"/>
          <w:lang w:val="en-ZA"/>
        </w:rPr>
        <w:tab/>
      </w:r>
      <w:r w:rsidR="003C0F3F" w:rsidRPr="00FC0FB0">
        <w:rPr>
          <w:rFonts w:eastAsia="Times New Roman"/>
          <w:b w:val="0"/>
          <w:color w:val="242121"/>
          <w:sz w:val="24"/>
          <w:szCs w:val="24"/>
          <w:lang w:eastAsia="en-GB"/>
        </w:rPr>
        <w:t>In its answerin</w:t>
      </w:r>
      <w:r w:rsidR="003C0F3F">
        <w:rPr>
          <w:rFonts w:eastAsia="Times New Roman"/>
          <w:b w:val="0"/>
          <w:color w:val="242121"/>
          <w:sz w:val="24"/>
          <w:szCs w:val="24"/>
          <w:lang w:eastAsia="en-GB"/>
        </w:rPr>
        <w:t>g affidavit, the respondent claims that the loss that it has allegedly</w:t>
      </w:r>
      <w:r w:rsidR="003C0F3F" w:rsidRPr="003C0F3F">
        <w:rPr>
          <w:b w:val="0"/>
          <w:sz w:val="24"/>
          <w:szCs w:val="24"/>
        </w:rPr>
        <w:t xml:space="preserve"> </w:t>
      </w:r>
      <w:r w:rsidR="003C0F3F" w:rsidRPr="00133F5F">
        <w:rPr>
          <w:b w:val="0"/>
          <w:sz w:val="24"/>
          <w:szCs w:val="24"/>
        </w:rPr>
        <w:t>suffered is contractual in nature. In advancing this proposition, it appears to rely on the best endeavours clause in the agreement. I do not see this to be the case. That clause had a general meaning prescribing how the applicant should conduct himself. It did not instruct him how to do his work, nor could it do so, as an independent contractor himself determines how he performs his duties, not the employer. In my view, if a loss has been suffered by the respondent, it can only be delictual in nature and that loss will have to be determined by a court.</w:t>
      </w:r>
      <w:r w:rsidR="003C0F3F">
        <w:rPr>
          <w:b w:val="0"/>
          <w:color w:val="242121"/>
          <w:sz w:val="24"/>
          <w:szCs w:val="24"/>
          <w:shd w:val="clear" w:color="auto" w:fill="FFFFFF"/>
        </w:rPr>
        <w:t xml:space="preserve"> </w:t>
      </w:r>
    </w:p>
    <w:p w14:paraId="7CC14169" w14:textId="77777777" w:rsidR="003C0F3F" w:rsidRDefault="003C0F3F" w:rsidP="007E10EF">
      <w:pPr>
        <w:pStyle w:val="FootnoteText"/>
        <w:tabs>
          <w:tab w:val="left" w:pos="709"/>
        </w:tabs>
        <w:spacing w:line="360" w:lineRule="auto"/>
        <w:rPr>
          <w:rFonts w:eastAsia="Times New Roman"/>
          <w:b w:val="0"/>
          <w:color w:val="242121"/>
          <w:sz w:val="22"/>
          <w:szCs w:val="22"/>
          <w:lang w:eastAsia="en-GB"/>
        </w:rPr>
      </w:pPr>
    </w:p>
    <w:p w14:paraId="1D20572B" w14:textId="63B66090" w:rsidR="00AD2DE3" w:rsidRPr="009D6027" w:rsidRDefault="0064104F" w:rsidP="0064104F">
      <w:pPr>
        <w:pStyle w:val="FootnoteText"/>
        <w:tabs>
          <w:tab w:val="left" w:pos="709"/>
        </w:tabs>
        <w:spacing w:line="360" w:lineRule="auto"/>
        <w:rPr>
          <w:b w:val="0"/>
          <w:sz w:val="24"/>
          <w:szCs w:val="24"/>
          <w:lang w:val="en-ZA"/>
        </w:rPr>
      </w:pPr>
      <w:r w:rsidRPr="009D6027">
        <w:rPr>
          <w:b w:val="0"/>
          <w:sz w:val="24"/>
          <w:szCs w:val="24"/>
          <w:lang w:val="en-ZA"/>
        </w:rPr>
        <w:t>[40]</w:t>
      </w:r>
      <w:r w:rsidRPr="009D6027">
        <w:rPr>
          <w:b w:val="0"/>
          <w:sz w:val="24"/>
          <w:szCs w:val="24"/>
          <w:lang w:val="en-ZA"/>
        </w:rPr>
        <w:tab/>
      </w:r>
      <w:r w:rsidR="00804837" w:rsidRPr="006D6BEC">
        <w:rPr>
          <w:b w:val="0"/>
          <w:sz w:val="24"/>
          <w:szCs w:val="24"/>
        </w:rPr>
        <w:t xml:space="preserve">It therefore follows that </w:t>
      </w:r>
      <w:r w:rsidR="006F3724" w:rsidRPr="006D6BEC">
        <w:rPr>
          <w:b w:val="0"/>
          <w:sz w:val="24"/>
          <w:szCs w:val="24"/>
        </w:rPr>
        <w:t>ther</w:t>
      </w:r>
      <w:r w:rsidR="006D6BEC" w:rsidRPr="006D6BEC">
        <w:rPr>
          <w:b w:val="0"/>
          <w:sz w:val="24"/>
          <w:szCs w:val="24"/>
        </w:rPr>
        <w:t>e</w:t>
      </w:r>
      <w:r w:rsidR="006F3724" w:rsidRPr="006D6BEC">
        <w:rPr>
          <w:b w:val="0"/>
          <w:sz w:val="24"/>
          <w:szCs w:val="24"/>
        </w:rPr>
        <w:t xml:space="preserve"> </w:t>
      </w:r>
      <w:r w:rsidR="00053590">
        <w:rPr>
          <w:b w:val="0"/>
          <w:sz w:val="24"/>
          <w:szCs w:val="24"/>
        </w:rPr>
        <w:t>is no mutual indebtedness existing between the parties and that there can</w:t>
      </w:r>
      <w:r w:rsidR="006F3724" w:rsidRPr="006D6BEC">
        <w:rPr>
          <w:b w:val="0"/>
          <w:sz w:val="24"/>
          <w:szCs w:val="24"/>
        </w:rPr>
        <w:t xml:space="preserve"> be no set-of</w:t>
      </w:r>
      <w:r w:rsidR="006D6BEC" w:rsidRPr="006D6BEC">
        <w:rPr>
          <w:b w:val="0"/>
          <w:sz w:val="24"/>
          <w:szCs w:val="24"/>
        </w:rPr>
        <w:t>f in these circumstances</w:t>
      </w:r>
      <w:r w:rsidR="00053590">
        <w:rPr>
          <w:b w:val="0"/>
          <w:sz w:val="24"/>
          <w:szCs w:val="24"/>
        </w:rPr>
        <w:t xml:space="preserve">. The </w:t>
      </w:r>
      <w:r w:rsidR="00D40AD2" w:rsidRPr="006D6BEC">
        <w:rPr>
          <w:b w:val="0"/>
          <w:sz w:val="24"/>
          <w:szCs w:val="24"/>
        </w:rPr>
        <w:t xml:space="preserve">respondent is </w:t>
      </w:r>
      <w:r w:rsidR="00050808">
        <w:rPr>
          <w:b w:val="0"/>
          <w:sz w:val="24"/>
          <w:szCs w:val="24"/>
        </w:rPr>
        <w:t xml:space="preserve">accordingly </w:t>
      </w:r>
      <w:r w:rsidR="00D40AD2" w:rsidRPr="006D6BEC">
        <w:rPr>
          <w:b w:val="0"/>
          <w:sz w:val="24"/>
          <w:szCs w:val="24"/>
        </w:rPr>
        <w:t xml:space="preserve">not </w:t>
      </w:r>
      <w:r w:rsidR="00C02D3A" w:rsidRPr="006D6BEC">
        <w:rPr>
          <w:b w:val="0"/>
          <w:sz w:val="24"/>
          <w:szCs w:val="24"/>
        </w:rPr>
        <w:t xml:space="preserve">entitled by virtue of the </w:t>
      </w:r>
      <w:r w:rsidR="006D6BEC" w:rsidRPr="006D6BEC">
        <w:rPr>
          <w:b w:val="0"/>
          <w:sz w:val="24"/>
          <w:szCs w:val="24"/>
        </w:rPr>
        <w:t>operation</w:t>
      </w:r>
      <w:r w:rsidR="00C02D3A" w:rsidRPr="006D6BEC">
        <w:rPr>
          <w:b w:val="0"/>
          <w:sz w:val="24"/>
          <w:szCs w:val="24"/>
        </w:rPr>
        <w:t xml:space="preserve"> </w:t>
      </w:r>
      <w:r w:rsidR="00053590">
        <w:rPr>
          <w:b w:val="0"/>
          <w:sz w:val="24"/>
          <w:szCs w:val="24"/>
        </w:rPr>
        <w:t xml:space="preserve">of common law </w:t>
      </w:r>
      <w:r w:rsidR="00C02D3A" w:rsidRPr="006D6BEC">
        <w:rPr>
          <w:b w:val="0"/>
          <w:sz w:val="24"/>
          <w:szCs w:val="24"/>
        </w:rPr>
        <w:t xml:space="preserve">set-off to retain the commission due </w:t>
      </w:r>
      <w:r w:rsidR="006D6BEC" w:rsidRPr="006D6BEC">
        <w:rPr>
          <w:b w:val="0"/>
          <w:sz w:val="24"/>
          <w:szCs w:val="24"/>
        </w:rPr>
        <w:t xml:space="preserve">by it </w:t>
      </w:r>
      <w:r w:rsidR="00C02D3A" w:rsidRPr="006D6BEC">
        <w:rPr>
          <w:b w:val="0"/>
          <w:sz w:val="24"/>
          <w:szCs w:val="24"/>
        </w:rPr>
        <w:t>to the applicant.</w:t>
      </w:r>
      <w:r w:rsidR="00D40AD2" w:rsidRPr="006D6BEC">
        <w:rPr>
          <w:b w:val="0"/>
          <w:sz w:val="24"/>
          <w:szCs w:val="24"/>
        </w:rPr>
        <w:t xml:space="preserve"> </w:t>
      </w:r>
    </w:p>
    <w:p w14:paraId="7CBCCE2E" w14:textId="77777777" w:rsidR="009D6027" w:rsidRPr="006D6BEC" w:rsidRDefault="009D6027" w:rsidP="009D6027">
      <w:pPr>
        <w:pStyle w:val="FootnoteText"/>
        <w:tabs>
          <w:tab w:val="left" w:pos="709"/>
        </w:tabs>
        <w:spacing w:line="360" w:lineRule="auto"/>
        <w:rPr>
          <w:b w:val="0"/>
          <w:sz w:val="24"/>
          <w:szCs w:val="24"/>
          <w:lang w:val="en-ZA"/>
        </w:rPr>
      </w:pPr>
    </w:p>
    <w:p w14:paraId="723EB870" w14:textId="77777777" w:rsidR="000F3269" w:rsidRPr="00B41E91" w:rsidRDefault="0049487B" w:rsidP="0049487B">
      <w:pPr>
        <w:rPr>
          <w:lang w:val="en-ZA"/>
        </w:rPr>
      </w:pPr>
      <w:r w:rsidRPr="00B41E91">
        <w:rPr>
          <w:lang w:val="en-ZA"/>
        </w:rPr>
        <w:t>Costs</w:t>
      </w:r>
    </w:p>
    <w:p w14:paraId="6B369918" w14:textId="11437399" w:rsidR="00BF7AA1" w:rsidRPr="00050808" w:rsidRDefault="0064104F" w:rsidP="0064104F">
      <w:pPr>
        <w:pStyle w:val="FootnoteText"/>
        <w:tabs>
          <w:tab w:val="left" w:pos="709"/>
        </w:tabs>
        <w:spacing w:line="360" w:lineRule="auto"/>
        <w:rPr>
          <w:b w:val="0"/>
          <w:color w:val="242121"/>
          <w:sz w:val="24"/>
          <w:szCs w:val="24"/>
        </w:rPr>
      </w:pPr>
      <w:r w:rsidRPr="00050808">
        <w:rPr>
          <w:b w:val="0"/>
          <w:color w:val="242121"/>
          <w:sz w:val="24"/>
          <w:szCs w:val="24"/>
        </w:rPr>
        <w:t>[41]</w:t>
      </w:r>
      <w:r w:rsidRPr="00050808">
        <w:rPr>
          <w:b w:val="0"/>
          <w:color w:val="242121"/>
          <w:sz w:val="24"/>
          <w:szCs w:val="24"/>
        </w:rPr>
        <w:tab/>
      </w:r>
      <w:r w:rsidR="000F3269">
        <w:rPr>
          <w:b w:val="0"/>
          <w:sz w:val="24"/>
          <w:szCs w:val="24"/>
          <w:lang w:val="en-ZA"/>
        </w:rPr>
        <w:t xml:space="preserve">The applicant claims </w:t>
      </w:r>
      <w:r w:rsidR="00BF7AA1">
        <w:rPr>
          <w:b w:val="0"/>
          <w:sz w:val="24"/>
          <w:szCs w:val="24"/>
          <w:lang w:val="en-ZA"/>
        </w:rPr>
        <w:t xml:space="preserve">a punitive </w:t>
      </w:r>
      <w:r w:rsidR="000F3269">
        <w:rPr>
          <w:b w:val="0"/>
          <w:sz w:val="24"/>
          <w:szCs w:val="24"/>
          <w:lang w:val="en-ZA"/>
        </w:rPr>
        <w:t>costs</w:t>
      </w:r>
      <w:r w:rsidR="00BF7AA1">
        <w:rPr>
          <w:b w:val="0"/>
          <w:sz w:val="24"/>
          <w:szCs w:val="24"/>
          <w:lang w:val="en-ZA"/>
        </w:rPr>
        <w:t xml:space="preserve"> order</w:t>
      </w:r>
      <w:r w:rsidR="000F3269">
        <w:rPr>
          <w:b w:val="0"/>
          <w:sz w:val="24"/>
          <w:szCs w:val="24"/>
          <w:lang w:val="en-ZA"/>
        </w:rPr>
        <w:t xml:space="preserve"> on the attorney and client scale</w:t>
      </w:r>
      <w:r w:rsidR="00050808">
        <w:rPr>
          <w:b w:val="0"/>
          <w:sz w:val="24"/>
          <w:szCs w:val="24"/>
          <w:lang w:val="en-ZA"/>
        </w:rPr>
        <w:t xml:space="preserve"> in the event of his application succeeding</w:t>
      </w:r>
      <w:r w:rsidR="000F3269">
        <w:rPr>
          <w:b w:val="0"/>
          <w:sz w:val="24"/>
          <w:szCs w:val="24"/>
          <w:lang w:val="en-ZA"/>
        </w:rPr>
        <w:t xml:space="preserve">. </w:t>
      </w:r>
      <w:r w:rsidR="00BF7AA1">
        <w:rPr>
          <w:b w:val="0"/>
          <w:sz w:val="24"/>
          <w:szCs w:val="24"/>
          <w:lang w:val="en-ZA"/>
        </w:rPr>
        <w:t xml:space="preserve">In </w:t>
      </w:r>
      <w:r w:rsidR="00BF7AA1" w:rsidRPr="00050808">
        <w:rPr>
          <w:b w:val="0"/>
          <w:i/>
          <w:sz w:val="24"/>
          <w:szCs w:val="24"/>
          <w:lang w:val="en-ZA"/>
        </w:rPr>
        <w:t>In re Alluvial Creek</w:t>
      </w:r>
      <w:r w:rsidR="00BF7AA1" w:rsidRPr="00050808">
        <w:rPr>
          <w:b w:val="0"/>
          <w:sz w:val="24"/>
          <w:szCs w:val="24"/>
          <w:lang w:val="en-ZA"/>
        </w:rPr>
        <w:t>,</w:t>
      </w:r>
      <w:r w:rsidR="00BF7AA1">
        <w:rPr>
          <w:rStyle w:val="FootnoteReference"/>
          <w:b w:val="0"/>
          <w:sz w:val="24"/>
          <w:szCs w:val="24"/>
          <w:lang w:val="en-ZA"/>
        </w:rPr>
        <w:footnoteReference w:id="17"/>
      </w:r>
      <w:r w:rsidR="00BF7AA1" w:rsidRPr="00050808">
        <w:rPr>
          <w:b w:val="0"/>
          <w:sz w:val="24"/>
          <w:szCs w:val="24"/>
          <w:lang w:val="en-ZA"/>
        </w:rPr>
        <w:t xml:space="preserve"> Gardiner J</w:t>
      </w:r>
      <w:r w:rsidR="00BC1951">
        <w:rPr>
          <w:b w:val="0"/>
          <w:sz w:val="24"/>
          <w:szCs w:val="24"/>
          <w:lang w:val="en-ZA"/>
        </w:rPr>
        <w:t>P</w:t>
      </w:r>
      <w:r w:rsidR="00BF7AA1" w:rsidRPr="00050808">
        <w:rPr>
          <w:b w:val="0"/>
          <w:sz w:val="24"/>
          <w:szCs w:val="24"/>
          <w:lang w:val="en-ZA"/>
        </w:rPr>
        <w:t xml:space="preserve"> remarked that:</w:t>
      </w:r>
    </w:p>
    <w:p w14:paraId="289C2A07" w14:textId="77777777" w:rsidR="00BF7AA1" w:rsidRDefault="00BF7AA1" w:rsidP="00BF7AA1">
      <w:pPr>
        <w:pStyle w:val="FootnoteText"/>
        <w:tabs>
          <w:tab w:val="left" w:pos="709"/>
        </w:tabs>
        <w:spacing w:line="360" w:lineRule="auto"/>
        <w:rPr>
          <w:b w:val="0"/>
          <w:color w:val="242121"/>
          <w:sz w:val="22"/>
          <w:szCs w:val="22"/>
          <w:lang w:val="en-US"/>
        </w:rPr>
      </w:pPr>
      <w:r w:rsidRPr="00BF7AA1">
        <w:rPr>
          <w:b w:val="0"/>
          <w:color w:val="242121"/>
          <w:sz w:val="22"/>
          <w:szCs w:val="22"/>
          <w:lang w:val="en-US"/>
        </w:rPr>
        <w:t>‘Now sometimes such an order is given because of something in the conduct of a party which the Court considers should be punished, malice, misleading the Court and things like that …’</w:t>
      </w:r>
    </w:p>
    <w:p w14:paraId="0A050F36" w14:textId="60AF6F9E" w:rsidR="00BF7AA1" w:rsidRPr="00BF7AA1" w:rsidRDefault="0072328E" w:rsidP="00BF7AA1">
      <w:pPr>
        <w:pStyle w:val="FootnoteText"/>
        <w:tabs>
          <w:tab w:val="left" w:pos="709"/>
        </w:tabs>
        <w:spacing w:line="360" w:lineRule="auto"/>
        <w:rPr>
          <w:b w:val="0"/>
          <w:color w:val="242121"/>
          <w:sz w:val="24"/>
          <w:szCs w:val="24"/>
        </w:rPr>
      </w:pPr>
      <w:r>
        <w:rPr>
          <w:b w:val="0"/>
          <w:color w:val="242121"/>
          <w:sz w:val="24"/>
          <w:szCs w:val="24"/>
          <w:lang w:val="en-US"/>
        </w:rPr>
        <w:t xml:space="preserve">The applicant must have his </w:t>
      </w:r>
      <w:r w:rsidR="00050808">
        <w:rPr>
          <w:b w:val="0"/>
          <w:color w:val="242121"/>
          <w:sz w:val="24"/>
          <w:szCs w:val="24"/>
          <w:lang w:val="en-US"/>
        </w:rPr>
        <w:t>costs,</w:t>
      </w:r>
      <w:r>
        <w:rPr>
          <w:b w:val="0"/>
          <w:color w:val="242121"/>
          <w:sz w:val="24"/>
          <w:szCs w:val="24"/>
          <w:lang w:val="en-US"/>
        </w:rPr>
        <w:t xml:space="preserve"> but </w:t>
      </w:r>
      <w:r w:rsidR="00BF7AA1">
        <w:rPr>
          <w:b w:val="0"/>
          <w:color w:val="242121"/>
          <w:sz w:val="24"/>
          <w:szCs w:val="24"/>
          <w:lang w:val="en-US"/>
        </w:rPr>
        <w:t xml:space="preserve">I </w:t>
      </w:r>
      <w:r w:rsidR="00050808">
        <w:rPr>
          <w:b w:val="0"/>
          <w:color w:val="242121"/>
          <w:sz w:val="24"/>
          <w:szCs w:val="24"/>
          <w:lang w:val="en-US"/>
        </w:rPr>
        <w:t>discern</w:t>
      </w:r>
      <w:r w:rsidR="00BF7AA1">
        <w:rPr>
          <w:b w:val="0"/>
          <w:color w:val="242121"/>
          <w:sz w:val="24"/>
          <w:szCs w:val="24"/>
          <w:lang w:val="en-US"/>
        </w:rPr>
        <w:t xml:space="preserve"> no conduct in this matter worthy of a punitive costs order. </w:t>
      </w:r>
      <w:r w:rsidR="00FB3C84">
        <w:rPr>
          <w:b w:val="0"/>
          <w:color w:val="242121"/>
          <w:sz w:val="24"/>
          <w:szCs w:val="24"/>
          <w:lang w:val="en-US"/>
        </w:rPr>
        <w:t xml:space="preserve">None of the factors referred to in </w:t>
      </w:r>
      <w:r w:rsidR="00FB3C84" w:rsidRPr="00050808">
        <w:rPr>
          <w:b w:val="0"/>
          <w:i/>
          <w:iCs/>
          <w:color w:val="242121"/>
          <w:sz w:val="24"/>
          <w:szCs w:val="24"/>
          <w:lang w:val="en-US"/>
        </w:rPr>
        <w:t>Alluvial Creek</w:t>
      </w:r>
      <w:r w:rsidR="00FB3C84">
        <w:rPr>
          <w:b w:val="0"/>
          <w:color w:val="242121"/>
          <w:sz w:val="24"/>
          <w:szCs w:val="24"/>
          <w:lang w:val="en-US"/>
        </w:rPr>
        <w:t xml:space="preserve"> appear to be present. In my view, t</w:t>
      </w:r>
      <w:r w:rsidR="00BF7AA1">
        <w:rPr>
          <w:b w:val="0"/>
          <w:color w:val="242121"/>
          <w:sz w:val="24"/>
          <w:szCs w:val="24"/>
          <w:lang w:val="en-US"/>
        </w:rPr>
        <w:t xml:space="preserve">he respondent’s view of the law was </w:t>
      </w:r>
      <w:r w:rsidR="006311C6">
        <w:rPr>
          <w:b w:val="0"/>
          <w:color w:val="242121"/>
          <w:sz w:val="24"/>
          <w:szCs w:val="24"/>
          <w:lang w:val="en-US"/>
        </w:rPr>
        <w:t>incorrect</w:t>
      </w:r>
      <w:r w:rsidR="00BF7AA1">
        <w:rPr>
          <w:b w:val="0"/>
          <w:color w:val="242121"/>
          <w:sz w:val="24"/>
          <w:szCs w:val="24"/>
          <w:lang w:val="en-US"/>
        </w:rPr>
        <w:t>, but that does not require it to suffer a punitive costs order.</w:t>
      </w:r>
    </w:p>
    <w:p w14:paraId="7F2534B9" w14:textId="60EB023A" w:rsidR="00890F6A" w:rsidRDefault="00890F6A" w:rsidP="00BF7AA1">
      <w:pPr>
        <w:pStyle w:val="ListParagraph"/>
        <w:rPr>
          <w:b w:val="0"/>
          <w:lang w:val="en-ZA"/>
        </w:rPr>
      </w:pPr>
    </w:p>
    <w:p w14:paraId="16ECE26C" w14:textId="18B716F0" w:rsidR="00027C88" w:rsidRPr="001900C4" w:rsidRDefault="00027C88" w:rsidP="007E10EF">
      <w:pPr>
        <w:pStyle w:val="ListParagraph"/>
        <w:tabs>
          <w:tab w:val="left" w:pos="709"/>
        </w:tabs>
        <w:ind w:left="0"/>
        <w:rPr>
          <w:lang w:val="en-ZA"/>
        </w:rPr>
      </w:pPr>
      <w:r>
        <w:rPr>
          <w:lang w:val="en-ZA"/>
        </w:rPr>
        <w:t>Order</w:t>
      </w:r>
    </w:p>
    <w:p w14:paraId="5164A08E" w14:textId="58412F05" w:rsidR="00890F6A" w:rsidRDefault="0064104F" w:rsidP="0064104F">
      <w:pPr>
        <w:pStyle w:val="FootnoteText"/>
        <w:tabs>
          <w:tab w:val="left" w:pos="709"/>
        </w:tabs>
        <w:spacing w:line="360" w:lineRule="auto"/>
        <w:rPr>
          <w:b w:val="0"/>
          <w:sz w:val="24"/>
          <w:szCs w:val="24"/>
          <w:lang w:val="en-ZA"/>
        </w:rPr>
      </w:pPr>
      <w:r>
        <w:rPr>
          <w:b w:val="0"/>
          <w:sz w:val="24"/>
          <w:szCs w:val="24"/>
          <w:lang w:val="en-ZA"/>
        </w:rPr>
        <w:t>[42]</w:t>
      </w:r>
      <w:r>
        <w:rPr>
          <w:b w:val="0"/>
          <w:sz w:val="24"/>
          <w:szCs w:val="24"/>
          <w:lang w:val="en-ZA"/>
        </w:rPr>
        <w:tab/>
      </w:r>
      <w:r w:rsidR="00890F6A">
        <w:rPr>
          <w:b w:val="0"/>
          <w:sz w:val="24"/>
          <w:szCs w:val="24"/>
          <w:lang w:val="en-ZA"/>
        </w:rPr>
        <w:t>In the result, I grant the following order:</w:t>
      </w:r>
    </w:p>
    <w:p w14:paraId="1C705176" w14:textId="48AE0D4D" w:rsidR="00890F6A" w:rsidRPr="000F3269" w:rsidRDefault="0064104F" w:rsidP="0064104F">
      <w:pPr>
        <w:pStyle w:val="FootnoteText"/>
        <w:tabs>
          <w:tab w:val="left" w:pos="709"/>
        </w:tabs>
        <w:spacing w:line="360" w:lineRule="auto"/>
        <w:rPr>
          <w:b w:val="0"/>
          <w:sz w:val="24"/>
          <w:szCs w:val="24"/>
          <w:lang w:val="en-ZA"/>
        </w:rPr>
      </w:pPr>
      <w:r w:rsidRPr="000F3269">
        <w:rPr>
          <w:b w:val="0"/>
          <w:sz w:val="24"/>
          <w:szCs w:val="24"/>
          <w:lang w:val="en-ZA"/>
        </w:rPr>
        <w:t>1.</w:t>
      </w:r>
      <w:r w:rsidRPr="000F3269">
        <w:rPr>
          <w:b w:val="0"/>
          <w:sz w:val="24"/>
          <w:szCs w:val="24"/>
          <w:lang w:val="en-ZA"/>
        </w:rPr>
        <w:tab/>
      </w:r>
      <w:r w:rsidR="00890F6A" w:rsidRPr="000F3269">
        <w:rPr>
          <w:b w:val="0"/>
          <w:sz w:val="24"/>
          <w:szCs w:val="24"/>
          <w:lang w:val="en-ZA"/>
        </w:rPr>
        <w:t xml:space="preserve">Judgment is entered against the respondent in favour of the </w:t>
      </w:r>
      <w:r w:rsidR="00C560F2">
        <w:rPr>
          <w:b w:val="0"/>
          <w:sz w:val="24"/>
          <w:szCs w:val="24"/>
          <w:lang w:val="en-ZA"/>
        </w:rPr>
        <w:t>applicant</w:t>
      </w:r>
      <w:r w:rsidR="00C560F2" w:rsidRPr="000F3269">
        <w:rPr>
          <w:b w:val="0"/>
          <w:sz w:val="24"/>
          <w:szCs w:val="24"/>
          <w:lang w:val="en-ZA"/>
        </w:rPr>
        <w:t xml:space="preserve"> </w:t>
      </w:r>
      <w:r w:rsidR="00890F6A" w:rsidRPr="000F3269">
        <w:rPr>
          <w:b w:val="0"/>
          <w:sz w:val="24"/>
          <w:szCs w:val="24"/>
          <w:lang w:val="en-ZA"/>
        </w:rPr>
        <w:t xml:space="preserve">for payment of the amounts of </w:t>
      </w:r>
      <w:r w:rsidR="000F3269" w:rsidRPr="000F3269">
        <w:rPr>
          <w:rFonts w:eastAsia="Times New Roman"/>
          <w:b w:val="0"/>
          <w:sz w:val="24"/>
          <w:szCs w:val="24"/>
          <w:lang w:val="en-ZA" w:eastAsia="en-GB" w:bidi="yi-Hebr"/>
        </w:rPr>
        <w:t>R59 321</w:t>
      </w:r>
      <w:r w:rsidR="00C560F2">
        <w:rPr>
          <w:rFonts w:eastAsia="Times New Roman"/>
          <w:b w:val="0"/>
          <w:sz w:val="24"/>
          <w:szCs w:val="24"/>
          <w:lang w:val="en-ZA" w:eastAsia="en-GB" w:bidi="yi-Hebr"/>
        </w:rPr>
        <w:t>.</w:t>
      </w:r>
      <w:r w:rsidR="000F3269" w:rsidRPr="000F3269">
        <w:rPr>
          <w:rFonts w:eastAsia="Times New Roman"/>
          <w:b w:val="0"/>
          <w:sz w:val="24"/>
          <w:szCs w:val="24"/>
          <w:lang w:val="en-ZA" w:eastAsia="en-GB" w:bidi="yi-Hebr"/>
        </w:rPr>
        <w:t>28 and R210 311</w:t>
      </w:r>
      <w:r w:rsidR="00C560F2">
        <w:rPr>
          <w:rFonts w:eastAsia="Times New Roman"/>
          <w:b w:val="0"/>
          <w:sz w:val="24"/>
          <w:szCs w:val="24"/>
          <w:lang w:val="en-ZA" w:eastAsia="en-GB" w:bidi="yi-Hebr"/>
        </w:rPr>
        <w:t>.</w:t>
      </w:r>
      <w:r w:rsidR="000F3269" w:rsidRPr="000F3269">
        <w:rPr>
          <w:rFonts w:eastAsia="Times New Roman"/>
          <w:b w:val="0"/>
          <w:sz w:val="24"/>
          <w:szCs w:val="24"/>
          <w:lang w:val="en-ZA" w:eastAsia="en-GB" w:bidi="yi-Hebr"/>
        </w:rPr>
        <w:t>32.</w:t>
      </w:r>
    </w:p>
    <w:p w14:paraId="1BF1E899" w14:textId="2B146687" w:rsidR="000F3269" w:rsidRPr="000F3269" w:rsidRDefault="0064104F" w:rsidP="0064104F">
      <w:pPr>
        <w:pStyle w:val="FootnoteText"/>
        <w:tabs>
          <w:tab w:val="left" w:pos="709"/>
        </w:tabs>
        <w:spacing w:line="360" w:lineRule="auto"/>
        <w:rPr>
          <w:b w:val="0"/>
          <w:sz w:val="24"/>
          <w:szCs w:val="24"/>
          <w:lang w:val="en-ZA"/>
        </w:rPr>
      </w:pPr>
      <w:r w:rsidRPr="000F3269">
        <w:rPr>
          <w:b w:val="0"/>
          <w:sz w:val="24"/>
          <w:szCs w:val="24"/>
          <w:lang w:val="en-ZA"/>
        </w:rPr>
        <w:t>2.</w:t>
      </w:r>
      <w:r w:rsidRPr="000F3269">
        <w:rPr>
          <w:b w:val="0"/>
          <w:sz w:val="24"/>
          <w:szCs w:val="24"/>
          <w:lang w:val="en-ZA"/>
        </w:rPr>
        <w:tab/>
      </w:r>
      <w:r w:rsidR="000F3269" w:rsidRPr="000F3269">
        <w:rPr>
          <w:rFonts w:eastAsia="Times New Roman"/>
          <w:b w:val="0"/>
          <w:sz w:val="24"/>
          <w:szCs w:val="24"/>
          <w:lang w:val="en-ZA" w:eastAsia="en-GB" w:bidi="yi-Hebr"/>
        </w:rPr>
        <w:t>The respondent is to pay the applicant</w:t>
      </w:r>
      <w:r w:rsidR="00050808">
        <w:rPr>
          <w:rFonts w:eastAsia="Times New Roman"/>
          <w:b w:val="0"/>
          <w:sz w:val="24"/>
          <w:szCs w:val="24"/>
          <w:lang w:val="en-ZA" w:eastAsia="en-GB" w:bidi="yi-Hebr"/>
        </w:rPr>
        <w:t>’</w:t>
      </w:r>
      <w:r w:rsidR="000F3269" w:rsidRPr="000F3269">
        <w:rPr>
          <w:rFonts w:eastAsia="Times New Roman"/>
          <w:b w:val="0"/>
          <w:sz w:val="24"/>
          <w:szCs w:val="24"/>
          <w:lang w:val="en-ZA" w:eastAsia="en-GB" w:bidi="yi-Hebr"/>
        </w:rPr>
        <w:t>s costs.</w:t>
      </w:r>
    </w:p>
    <w:p w14:paraId="2A74E90F" w14:textId="77777777" w:rsidR="00823637" w:rsidRDefault="00823637" w:rsidP="007E10EF">
      <w:pPr>
        <w:tabs>
          <w:tab w:val="left" w:pos="709"/>
        </w:tabs>
        <w:contextualSpacing/>
      </w:pPr>
    </w:p>
    <w:p w14:paraId="621DB61F" w14:textId="23609DAD" w:rsidR="00B81CAA" w:rsidRDefault="00B81CAA" w:rsidP="00FB4295">
      <w:pPr>
        <w:tabs>
          <w:tab w:val="left" w:pos="709"/>
        </w:tabs>
        <w:contextualSpacing/>
      </w:pPr>
    </w:p>
    <w:p w14:paraId="4C8DAE58" w14:textId="1B8FDFA9" w:rsidR="00F84C6C" w:rsidRDefault="00F84C6C" w:rsidP="00FB4295">
      <w:pPr>
        <w:tabs>
          <w:tab w:val="left" w:pos="709"/>
        </w:tabs>
        <w:contextualSpacing/>
      </w:pPr>
    </w:p>
    <w:p w14:paraId="28E09CA7" w14:textId="08986EC1" w:rsidR="000A1F3B" w:rsidRDefault="000A1F3B" w:rsidP="00D2194A">
      <w:pPr>
        <w:contextualSpacing/>
      </w:pPr>
    </w:p>
    <w:p w14:paraId="4BE680E5" w14:textId="77777777" w:rsidR="00B81CAA" w:rsidRDefault="00B81CAA" w:rsidP="00D2194A">
      <w:pPr>
        <w:contextualSpacing/>
      </w:pPr>
    </w:p>
    <w:p w14:paraId="64EB9CF1" w14:textId="54240BFE" w:rsidR="000A1F3B" w:rsidRDefault="000A1F3B" w:rsidP="00D2194A">
      <w:pPr>
        <w:pStyle w:val="ListParagraph"/>
        <w:jc w:val="right"/>
      </w:pPr>
      <w:r>
        <w:t>_______________________</w:t>
      </w:r>
      <w:r w:rsidR="00053590">
        <w:t>_____</w:t>
      </w:r>
      <w:r>
        <w:t>_</w:t>
      </w:r>
    </w:p>
    <w:p w14:paraId="3DF0BBE4" w14:textId="77777777" w:rsidR="000A1F3B" w:rsidRDefault="000A1F3B" w:rsidP="007E10EF">
      <w:pPr>
        <w:pStyle w:val="ListParagraph"/>
        <w:spacing w:line="240" w:lineRule="auto"/>
        <w:jc w:val="right"/>
        <w:rPr>
          <w:b w:val="0"/>
          <w:bCs/>
        </w:rPr>
      </w:pPr>
    </w:p>
    <w:p w14:paraId="5764FAB6" w14:textId="77777777" w:rsidR="000A1F3B" w:rsidRPr="00CC44F8" w:rsidRDefault="000A1F3B" w:rsidP="00D2194A">
      <w:pPr>
        <w:pStyle w:val="ListParagraph"/>
        <w:jc w:val="right"/>
        <w:rPr>
          <w:b w:val="0"/>
          <w:bCs/>
        </w:rPr>
      </w:pPr>
      <w:r w:rsidRPr="00CC44F8">
        <w:rPr>
          <w:bCs/>
        </w:rPr>
        <w:t>MOSSOP J</w:t>
      </w:r>
    </w:p>
    <w:p w14:paraId="57F2ECA3" w14:textId="77777777" w:rsidR="000A1F3B" w:rsidRDefault="000A1F3B" w:rsidP="00D2194A">
      <w:pPr>
        <w:jc w:val="center"/>
        <w:rPr>
          <w:rFonts w:eastAsia="Calibri"/>
          <w:b w:val="0"/>
          <w:u w:val="single"/>
        </w:rPr>
      </w:pPr>
    </w:p>
    <w:p w14:paraId="1D6CFEDC" w14:textId="77777777" w:rsidR="0008509C" w:rsidRDefault="0008509C" w:rsidP="00D2194A">
      <w:pPr>
        <w:pStyle w:val="ListParagraph"/>
        <w:jc w:val="right"/>
        <w:rPr>
          <w:b w:val="0"/>
          <w:bCs/>
        </w:rPr>
      </w:pPr>
    </w:p>
    <w:p w14:paraId="797A08FF" w14:textId="77777777" w:rsidR="00E23486" w:rsidRDefault="00E23486" w:rsidP="00D2194A">
      <w:pPr>
        <w:pStyle w:val="ListParagraph"/>
        <w:jc w:val="right"/>
        <w:rPr>
          <w:b w:val="0"/>
          <w:bCs/>
        </w:rPr>
      </w:pPr>
    </w:p>
    <w:p w14:paraId="59B81EFD" w14:textId="77777777" w:rsidR="00D24E3D" w:rsidRDefault="00D24E3D" w:rsidP="00D2194A">
      <w:pPr>
        <w:pStyle w:val="ListParagraph"/>
        <w:jc w:val="right"/>
        <w:rPr>
          <w:b w:val="0"/>
          <w:bCs/>
        </w:rPr>
      </w:pPr>
    </w:p>
    <w:p w14:paraId="0789AF99" w14:textId="77777777" w:rsidR="00D24E3D" w:rsidRDefault="00D24E3D" w:rsidP="00D2194A">
      <w:pPr>
        <w:pStyle w:val="ListParagraph"/>
        <w:jc w:val="right"/>
        <w:rPr>
          <w:b w:val="0"/>
          <w:bCs/>
        </w:rPr>
      </w:pPr>
    </w:p>
    <w:p w14:paraId="0166595C" w14:textId="77777777" w:rsidR="003C215D" w:rsidRPr="00266936" w:rsidRDefault="003C215D" w:rsidP="00D2194A">
      <w:pPr>
        <w:jc w:val="center"/>
        <w:rPr>
          <w:rFonts w:eastAsia="Calibri"/>
          <w:b w:val="0"/>
          <w:u w:val="single"/>
        </w:rPr>
      </w:pPr>
      <w:r w:rsidRPr="00266936">
        <w:rPr>
          <w:rFonts w:eastAsia="Calibri"/>
          <w:u w:val="single"/>
        </w:rPr>
        <w:t>APPEARANCES</w:t>
      </w:r>
    </w:p>
    <w:p w14:paraId="4E7EDB6A" w14:textId="77777777" w:rsidR="003C215D" w:rsidRDefault="003C215D" w:rsidP="00D2194A">
      <w:pPr>
        <w:jc w:val="center"/>
        <w:rPr>
          <w:rFonts w:eastAsia="Calibri"/>
          <w:b w:val="0"/>
          <w:u w:val="single"/>
        </w:rPr>
      </w:pPr>
    </w:p>
    <w:p w14:paraId="73B4514C" w14:textId="77777777" w:rsidR="00313150" w:rsidRDefault="00313150" w:rsidP="00D2194A">
      <w:pPr>
        <w:jc w:val="center"/>
        <w:rPr>
          <w:rFonts w:eastAsia="Calibri"/>
          <w:b w:val="0"/>
          <w:u w:val="single"/>
        </w:rPr>
      </w:pPr>
    </w:p>
    <w:p w14:paraId="679FD5C1" w14:textId="77777777" w:rsidR="009334AC" w:rsidRPr="005830CE" w:rsidRDefault="003C215D" w:rsidP="00D2194A">
      <w:pPr>
        <w:ind w:right="-82"/>
        <w:rPr>
          <w:b w:val="0"/>
        </w:rPr>
      </w:pPr>
      <w:r w:rsidRPr="005830CE">
        <w:rPr>
          <w:b w:val="0"/>
        </w:rPr>
        <w:t xml:space="preserve">Counsel for the </w:t>
      </w:r>
      <w:r w:rsidR="00D24E3D" w:rsidRPr="005830CE">
        <w:rPr>
          <w:b w:val="0"/>
        </w:rPr>
        <w:t>plaintiff</w:t>
      </w:r>
      <w:r w:rsidRPr="005830CE">
        <w:rPr>
          <w:b w:val="0"/>
        </w:rPr>
        <w:tab/>
      </w:r>
      <w:r w:rsidRPr="005830CE">
        <w:rPr>
          <w:b w:val="0"/>
        </w:rPr>
        <w:tab/>
      </w:r>
      <w:r w:rsidRPr="005830CE">
        <w:rPr>
          <w:b w:val="0"/>
        </w:rPr>
        <w:tab/>
        <w:t xml:space="preserve">:  </w:t>
      </w:r>
      <w:r w:rsidRPr="005830CE">
        <w:rPr>
          <w:b w:val="0"/>
        </w:rPr>
        <w:tab/>
      </w:r>
      <w:r w:rsidR="00C90AAC" w:rsidRPr="005830CE">
        <w:rPr>
          <w:b w:val="0"/>
        </w:rPr>
        <w:t>Ms Z Ploos van Amstel</w:t>
      </w:r>
    </w:p>
    <w:p w14:paraId="79D844C5" w14:textId="77777777" w:rsidR="003C215D" w:rsidRPr="005830CE" w:rsidRDefault="003C215D" w:rsidP="00D2194A">
      <w:pPr>
        <w:ind w:right="-82"/>
        <w:rPr>
          <w:b w:val="0"/>
        </w:rPr>
      </w:pPr>
      <w:r w:rsidRPr="005830CE">
        <w:rPr>
          <w:b w:val="0"/>
        </w:rPr>
        <w:t>Instructed by:</w:t>
      </w:r>
      <w:r w:rsidRPr="005830CE">
        <w:rPr>
          <w:b w:val="0"/>
        </w:rPr>
        <w:tab/>
      </w:r>
      <w:r w:rsidRPr="005830CE">
        <w:rPr>
          <w:b w:val="0"/>
        </w:rPr>
        <w:tab/>
      </w:r>
      <w:r w:rsidRPr="005830CE">
        <w:rPr>
          <w:b w:val="0"/>
        </w:rPr>
        <w:tab/>
      </w:r>
      <w:r w:rsidRPr="005830CE">
        <w:rPr>
          <w:b w:val="0"/>
        </w:rPr>
        <w:tab/>
        <w:t>:</w:t>
      </w:r>
      <w:r w:rsidRPr="005830CE">
        <w:rPr>
          <w:b w:val="0"/>
        </w:rPr>
        <w:tab/>
      </w:r>
      <w:r w:rsidR="00C90AAC" w:rsidRPr="005830CE">
        <w:rPr>
          <w:b w:val="0"/>
        </w:rPr>
        <w:t>Jacques Roos Attorneys</w:t>
      </w:r>
    </w:p>
    <w:p w14:paraId="78D33CD6" w14:textId="77777777" w:rsidR="003C215D" w:rsidRPr="005830CE" w:rsidRDefault="003C215D" w:rsidP="00D2194A">
      <w:pPr>
        <w:ind w:right="-82"/>
        <w:rPr>
          <w:b w:val="0"/>
        </w:rPr>
      </w:pP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t>Care of:</w:t>
      </w:r>
    </w:p>
    <w:p w14:paraId="5AD1E6EF" w14:textId="77777777" w:rsidR="003C215D" w:rsidRPr="005830CE" w:rsidRDefault="003C215D" w:rsidP="00D2194A">
      <w:pPr>
        <w:ind w:right="-82"/>
        <w:rPr>
          <w:b w:val="0"/>
        </w:rPr>
      </w:pP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00C90AAC" w:rsidRPr="005830CE">
        <w:rPr>
          <w:b w:val="0"/>
        </w:rPr>
        <w:t>Viv Greene</w:t>
      </w:r>
      <w:r w:rsidR="00D24E3D" w:rsidRPr="005830CE">
        <w:rPr>
          <w:b w:val="0"/>
        </w:rPr>
        <w:t xml:space="preserve"> Attorneys</w:t>
      </w:r>
    </w:p>
    <w:p w14:paraId="41954F24" w14:textId="77777777" w:rsidR="00D24E3D" w:rsidRPr="005830CE" w:rsidRDefault="00D24E3D" w:rsidP="00D2194A">
      <w:pPr>
        <w:ind w:right="-82"/>
        <w:rPr>
          <w:b w:val="0"/>
        </w:rPr>
      </w:pP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00C90AAC" w:rsidRPr="005830CE">
        <w:rPr>
          <w:b w:val="0"/>
        </w:rPr>
        <w:t>132 Roberts Road</w:t>
      </w:r>
    </w:p>
    <w:p w14:paraId="1809FCA2" w14:textId="77777777" w:rsidR="00C90AAC" w:rsidRPr="005830CE" w:rsidRDefault="00C90AAC" w:rsidP="00D2194A">
      <w:pPr>
        <w:ind w:right="-82"/>
        <w:rPr>
          <w:b w:val="0"/>
        </w:rPr>
      </w:pP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t>Clarendon</w:t>
      </w:r>
    </w:p>
    <w:p w14:paraId="522DA38C" w14:textId="77777777" w:rsidR="00D24E3D" w:rsidRPr="005830CE" w:rsidRDefault="00D24E3D" w:rsidP="00D2194A">
      <w:pPr>
        <w:ind w:right="-82"/>
        <w:rPr>
          <w:b w:val="0"/>
        </w:rPr>
      </w:pP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00C90AAC" w:rsidRPr="005830CE">
        <w:rPr>
          <w:b w:val="0"/>
        </w:rPr>
        <w:t>Pietermaritzburg</w:t>
      </w:r>
    </w:p>
    <w:p w14:paraId="53B05A2F" w14:textId="1B555103" w:rsidR="003C215D" w:rsidRPr="005830CE" w:rsidRDefault="003C215D" w:rsidP="00133F5F">
      <w:pPr>
        <w:ind w:right="-82"/>
        <w:rPr>
          <w:b w:val="0"/>
        </w:rPr>
      </w:pP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t xml:space="preserve"> </w:t>
      </w:r>
    </w:p>
    <w:p w14:paraId="2F80AA52" w14:textId="77777777" w:rsidR="00C90AAC" w:rsidRPr="005830CE" w:rsidRDefault="003C215D" w:rsidP="00D2194A">
      <w:pPr>
        <w:rPr>
          <w:b w:val="0"/>
        </w:rPr>
      </w:pPr>
      <w:r w:rsidRPr="005830CE">
        <w:rPr>
          <w:b w:val="0"/>
        </w:rPr>
        <w:t xml:space="preserve">Counsel for the </w:t>
      </w:r>
      <w:r w:rsidR="00C90AAC" w:rsidRPr="005830CE">
        <w:rPr>
          <w:b w:val="0"/>
        </w:rPr>
        <w:t>respondent</w:t>
      </w:r>
      <w:r w:rsidRPr="005830CE">
        <w:rPr>
          <w:b w:val="0"/>
        </w:rPr>
        <w:tab/>
        <w:t xml:space="preserve"> </w:t>
      </w:r>
      <w:r w:rsidRPr="005830CE">
        <w:rPr>
          <w:b w:val="0"/>
        </w:rPr>
        <w:tab/>
        <w:t>:</w:t>
      </w:r>
      <w:r w:rsidRPr="005830CE">
        <w:rPr>
          <w:b w:val="0"/>
        </w:rPr>
        <w:tab/>
      </w:r>
      <w:r w:rsidR="00C90AAC" w:rsidRPr="005830CE">
        <w:rPr>
          <w:b w:val="0"/>
        </w:rPr>
        <w:t xml:space="preserve">Mr </w:t>
      </w:r>
      <w:r w:rsidR="00B41E91">
        <w:rPr>
          <w:b w:val="0"/>
        </w:rPr>
        <w:t>M Jacobs</w:t>
      </w:r>
    </w:p>
    <w:p w14:paraId="7612DF2E" w14:textId="77777777" w:rsidR="00FA6FB5" w:rsidRPr="005830CE" w:rsidRDefault="003C215D" w:rsidP="00D2194A">
      <w:pPr>
        <w:rPr>
          <w:b w:val="0"/>
        </w:rPr>
      </w:pPr>
      <w:r w:rsidRPr="005830CE">
        <w:rPr>
          <w:b w:val="0"/>
        </w:rPr>
        <w:t>Instructed by</w:t>
      </w:r>
      <w:r w:rsidRPr="005830CE">
        <w:rPr>
          <w:b w:val="0"/>
        </w:rPr>
        <w:tab/>
      </w:r>
      <w:r w:rsidR="00D24E3D" w:rsidRPr="005830CE">
        <w:rPr>
          <w:b w:val="0"/>
        </w:rPr>
        <w:tab/>
      </w:r>
      <w:r w:rsidR="005830CE">
        <w:rPr>
          <w:b w:val="0"/>
        </w:rPr>
        <w:tab/>
      </w:r>
      <w:r w:rsidR="00D24E3D" w:rsidRPr="005830CE">
        <w:rPr>
          <w:b w:val="0"/>
        </w:rPr>
        <w:tab/>
      </w:r>
      <w:r w:rsidR="00D24E3D" w:rsidRPr="005830CE">
        <w:rPr>
          <w:b w:val="0"/>
        </w:rPr>
        <w:tab/>
      </w:r>
      <w:r w:rsidRPr="005830CE">
        <w:rPr>
          <w:b w:val="0"/>
        </w:rPr>
        <w:t>:</w:t>
      </w:r>
      <w:r w:rsidRPr="005830CE">
        <w:rPr>
          <w:b w:val="0"/>
        </w:rPr>
        <w:tab/>
      </w:r>
      <w:r w:rsidR="00C90AAC" w:rsidRPr="005830CE">
        <w:rPr>
          <w:b w:val="0"/>
        </w:rPr>
        <w:t>Seymour</w:t>
      </w:r>
      <w:r w:rsidR="008E0703" w:rsidRPr="005830CE">
        <w:rPr>
          <w:b w:val="0"/>
        </w:rPr>
        <w:t xml:space="preserve"> Du Toit and Basson Inc</w:t>
      </w:r>
    </w:p>
    <w:p w14:paraId="4D08EE48" w14:textId="77777777" w:rsidR="00BA363B" w:rsidRPr="005830CE" w:rsidRDefault="00BA363B" w:rsidP="00D2194A">
      <w:pPr>
        <w:rPr>
          <w:b w:val="0"/>
        </w:rPr>
      </w:pP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00C90AAC" w:rsidRPr="005830CE">
        <w:rPr>
          <w:b w:val="0"/>
        </w:rPr>
        <w:t>12 Murray Street</w:t>
      </w:r>
    </w:p>
    <w:p w14:paraId="6AAA22AF" w14:textId="77777777" w:rsidR="00C90AAC" w:rsidRPr="005830CE" w:rsidRDefault="00C90AAC" w:rsidP="00D2194A">
      <w:pPr>
        <w:rPr>
          <w:b w:val="0"/>
        </w:rPr>
      </w:pP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t>Mbombela</w:t>
      </w:r>
    </w:p>
    <w:p w14:paraId="1C018E4F" w14:textId="77777777" w:rsidR="00C90AAC" w:rsidRPr="005830CE" w:rsidRDefault="00C90AAC" w:rsidP="00D2194A">
      <w:pPr>
        <w:rPr>
          <w:b w:val="0"/>
        </w:rPr>
      </w:pP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t>Care of:</w:t>
      </w:r>
    </w:p>
    <w:p w14:paraId="02BD3469" w14:textId="77777777" w:rsidR="00C90AAC" w:rsidRPr="005830CE" w:rsidRDefault="00C90AAC" w:rsidP="00D2194A">
      <w:pPr>
        <w:rPr>
          <w:b w:val="0"/>
        </w:rPr>
      </w:pP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t>Tatham and Wilkes Incorporated</w:t>
      </w:r>
    </w:p>
    <w:p w14:paraId="2F904D1A" w14:textId="77777777" w:rsidR="00C90AAC" w:rsidRPr="005830CE" w:rsidRDefault="00C90AAC" w:rsidP="00D2194A">
      <w:pPr>
        <w:rPr>
          <w:b w:val="0"/>
        </w:rPr>
      </w:pP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t>Office F008, First Floor</w:t>
      </w:r>
    </w:p>
    <w:p w14:paraId="4DEAB7B0" w14:textId="77777777" w:rsidR="00C90AAC" w:rsidRPr="005830CE" w:rsidRDefault="00C90AAC" w:rsidP="00D2194A">
      <w:pPr>
        <w:rPr>
          <w:b w:val="0"/>
        </w:rPr>
      </w:pP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t>Athlone Circle</w:t>
      </w:r>
    </w:p>
    <w:p w14:paraId="4095B23B" w14:textId="77777777" w:rsidR="00C90AAC" w:rsidRPr="005830CE" w:rsidRDefault="00C90AAC" w:rsidP="00D2194A">
      <w:pPr>
        <w:rPr>
          <w:b w:val="0"/>
        </w:rPr>
      </w:pP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t>1 Montgomery Drive</w:t>
      </w:r>
    </w:p>
    <w:p w14:paraId="49E34C5D" w14:textId="77777777" w:rsidR="009334AC" w:rsidRPr="005830CE" w:rsidRDefault="00BA363B" w:rsidP="00D2194A">
      <w:pPr>
        <w:rPr>
          <w:b w:val="0"/>
        </w:rPr>
      </w:pP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Pr="005830CE">
        <w:rPr>
          <w:b w:val="0"/>
        </w:rPr>
        <w:tab/>
      </w:r>
      <w:r w:rsidR="009334AC" w:rsidRPr="005830CE">
        <w:rPr>
          <w:b w:val="0"/>
        </w:rPr>
        <w:t>Pietermaritzburg</w:t>
      </w:r>
    </w:p>
    <w:p w14:paraId="2FF557D7" w14:textId="77777777" w:rsidR="003C215D" w:rsidRPr="005830CE" w:rsidRDefault="003C215D" w:rsidP="00D2194A">
      <w:pPr>
        <w:rPr>
          <w:b w:val="0"/>
        </w:rPr>
      </w:pPr>
      <w:r w:rsidRPr="005830CE">
        <w:rPr>
          <w:b w:val="0"/>
        </w:rPr>
        <w:tab/>
      </w:r>
    </w:p>
    <w:p w14:paraId="72379497" w14:textId="77777777" w:rsidR="003C215D" w:rsidRPr="005830CE" w:rsidRDefault="003C215D" w:rsidP="00D2194A">
      <w:pPr>
        <w:rPr>
          <w:rFonts w:eastAsia="Calibri"/>
          <w:b w:val="0"/>
        </w:rPr>
      </w:pPr>
      <w:r w:rsidRPr="005830CE">
        <w:rPr>
          <w:rFonts w:eastAsia="Calibri"/>
          <w:b w:val="0"/>
        </w:rPr>
        <w:t xml:space="preserve">Date of Hearing </w:t>
      </w:r>
      <w:r w:rsidRPr="005830CE">
        <w:rPr>
          <w:rFonts w:eastAsia="Calibri"/>
          <w:b w:val="0"/>
        </w:rPr>
        <w:tab/>
      </w:r>
      <w:r w:rsidRPr="005830CE">
        <w:rPr>
          <w:rFonts w:eastAsia="Calibri"/>
          <w:b w:val="0"/>
        </w:rPr>
        <w:tab/>
      </w:r>
      <w:r w:rsidRPr="005830CE">
        <w:rPr>
          <w:rFonts w:eastAsia="Calibri"/>
          <w:b w:val="0"/>
        </w:rPr>
        <w:tab/>
      </w:r>
      <w:r w:rsidRPr="005830CE">
        <w:rPr>
          <w:rFonts w:eastAsia="Calibri"/>
          <w:b w:val="0"/>
        </w:rPr>
        <w:tab/>
        <w:t>:</w:t>
      </w:r>
      <w:r w:rsidRPr="005830CE">
        <w:rPr>
          <w:rFonts w:eastAsia="Calibri"/>
          <w:b w:val="0"/>
        </w:rPr>
        <w:tab/>
      </w:r>
      <w:r w:rsidR="003C3BFD">
        <w:rPr>
          <w:rFonts w:eastAsia="Calibri"/>
          <w:b w:val="0"/>
        </w:rPr>
        <w:t>20</w:t>
      </w:r>
      <w:r w:rsidR="00E23486" w:rsidRPr="005830CE">
        <w:rPr>
          <w:rFonts w:eastAsia="Calibri"/>
          <w:b w:val="0"/>
        </w:rPr>
        <w:t xml:space="preserve"> Febru</w:t>
      </w:r>
      <w:r w:rsidRPr="005830CE">
        <w:rPr>
          <w:rFonts w:eastAsia="Calibri"/>
          <w:b w:val="0"/>
        </w:rPr>
        <w:t>ary 2024</w:t>
      </w:r>
    </w:p>
    <w:p w14:paraId="594C5B9E" w14:textId="77777777" w:rsidR="009334AC" w:rsidRPr="005830CE" w:rsidRDefault="009334AC" w:rsidP="00D2194A">
      <w:pPr>
        <w:rPr>
          <w:rFonts w:eastAsia="Calibri"/>
          <w:b w:val="0"/>
        </w:rPr>
      </w:pPr>
    </w:p>
    <w:p w14:paraId="6163927D" w14:textId="6236AAAF" w:rsidR="003C215D" w:rsidRPr="005830CE" w:rsidRDefault="003C215D" w:rsidP="00D2194A">
      <w:pPr>
        <w:rPr>
          <w:rFonts w:eastAsia="Calibri"/>
          <w:b w:val="0"/>
        </w:rPr>
      </w:pPr>
      <w:r w:rsidRPr="005830CE">
        <w:rPr>
          <w:rFonts w:eastAsia="Calibri"/>
          <w:b w:val="0"/>
        </w:rPr>
        <w:t xml:space="preserve">Date of </w:t>
      </w:r>
      <w:r w:rsidR="009B5B9E" w:rsidRPr="005830CE">
        <w:rPr>
          <w:rFonts w:eastAsia="Calibri"/>
          <w:b w:val="0"/>
        </w:rPr>
        <w:t xml:space="preserve">Judgment </w:t>
      </w:r>
      <w:r w:rsidR="009B5B9E" w:rsidRPr="005830CE">
        <w:rPr>
          <w:rFonts w:eastAsia="Calibri"/>
          <w:b w:val="0"/>
        </w:rPr>
        <w:tab/>
      </w:r>
      <w:r w:rsidRPr="005830CE">
        <w:rPr>
          <w:rFonts w:eastAsia="Calibri"/>
          <w:b w:val="0"/>
        </w:rPr>
        <w:tab/>
      </w:r>
      <w:r w:rsidRPr="005830CE">
        <w:rPr>
          <w:rFonts w:eastAsia="Calibri"/>
          <w:b w:val="0"/>
        </w:rPr>
        <w:tab/>
      </w:r>
      <w:r w:rsidRPr="005830CE">
        <w:rPr>
          <w:rFonts w:eastAsia="Calibri"/>
          <w:b w:val="0"/>
        </w:rPr>
        <w:tab/>
        <w:t>:</w:t>
      </w:r>
      <w:r w:rsidRPr="005830CE">
        <w:rPr>
          <w:rFonts w:eastAsia="Calibri"/>
          <w:b w:val="0"/>
        </w:rPr>
        <w:tab/>
      </w:r>
      <w:r w:rsidR="006311C6">
        <w:rPr>
          <w:rFonts w:eastAsia="Calibri"/>
          <w:b w:val="0"/>
        </w:rPr>
        <w:t xml:space="preserve">18 </w:t>
      </w:r>
      <w:r w:rsidR="00FB4295">
        <w:rPr>
          <w:rFonts w:eastAsia="Calibri"/>
          <w:b w:val="0"/>
        </w:rPr>
        <w:t xml:space="preserve">March </w:t>
      </w:r>
      <w:r w:rsidRPr="005830CE">
        <w:rPr>
          <w:rFonts w:eastAsia="Calibri"/>
          <w:b w:val="0"/>
        </w:rPr>
        <w:t>2024</w:t>
      </w:r>
    </w:p>
    <w:p w14:paraId="43F7BA4C" w14:textId="77777777" w:rsidR="003C215D" w:rsidRPr="005830CE" w:rsidRDefault="003C215D" w:rsidP="00D2194A">
      <w:pPr>
        <w:tabs>
          <w:tab w:val="left" w:pos="709"/>
        </w:tabs>
        <w:rPr>
          <w:b w:val="0"/>
          <w:bCs/>
        </w:rPr>
      </w:pPr>
    </w:p>
    <w:p w14:paraId="11B2DD3D" w14:textId="77777777" w:rsidR="003C215D" w:rsidRDefault="003C215D" w:rsidP="00D2194A">
      <w:pPr>
        <w:tabs>
          <w:tab w:val="left" w:pos="709"/>
        </w:tabs>
        <w:jc w:val="right"/>
        <w:rPr>
          <w:rFonts w:eastAsia="Times New Roman"/>
          <w:lang w:val="en-ZA" w:eastAsia="en-GB" w:bidi="yi-Hebr"/>
        </w:rPr>
      </w:pPr>
    </w:p>
    <w:p w14:paraId="15DE28A8" w14:textId="77777777" w:rsidR="003C215D" w:rsidRDefault="003C215D" w:rsidP="00D2194A">
      <w:pPr>
        <w:tabs>
          <w:tab w:val="left" w:pos="709"/>
        </w:tabs>
        <w:jc w:val="right"/>
        <w:rPr>
          <w:rFonts w:eastAsia="Times New Roman"/>
          <w:lang w:val="en-ZA" w:eastAsia="en-GB" w:bidi="yi-Hebr"/>
        </w:rPr>
      </w:pPr>
    </w:p>
    <w:p w14:paraId="06CA710D" w14:textId="77777777" w:rsidR="003C215D" w:rsidRDefault="003C215D" w:rsidP="00D2194A">
      <w:pPr>
        <w:tabs>
          <w:tab w:val="left" w:pos="709"/>
        </w:tabs>
        <w:jc w:val="right"/>
        <w:rPr>
          <w:rFonts w:eastAsia="Times New Roman"/>
          <w:lang w:val="en-ZA" w:eastAsia="en-GB" w:bidi="yi-Hebr"/>
        </w:rPr>
      </w:pPr>
    </w:p>
    <w:p w14:paraId="1F5FC628" w14:textId="77777777" w:rsidR="003C215D" w:rsidRDefault="003C215D" w:rsidP="00D2194A">
      <w:pPr>
        <w:tabs>
          <w:tab w:val="left" w:pos="709"/>
        </w:tabs>
        <w:jc w:val="right"/>
        <w:rPr>
          <w:rFonts w:eastAsia="Times New Roman"/>
          <w:lang w:val="en-ZA" w:eastAsia="en-GB" w:bidi="yi-Hebr"/>
        </w:rPr>
      </w:pPr>
    </w:p>
    <w:p w14:paraId="4CE88D41" w14:textId="77777777" w:rsidR="003C215D" w:rsidRPr="00E63FB9" w:rsidRDefault="003C215D" w:rsidP="0008509C">
      <w:pPr>
        <w:tabs>
          <w:tab w:val="left" w:pos="709"/>
        </w:tabs>
        <w:spacing w:line="240" w:lineRule="auto"/>
        <w:jc w:val="right"/>
        <w:rPr>
          <w:rFonts w:eastAsia="Times New Roman"/>
          <w:lang w:val="en-ZA" w:eastAsia="en-GB" w:bidi="yi-Hebr"/>
        </w:rPr>
      </w:pPr>
    </w:p>
    <w:sectPr w:rsidR="003C215D" w:rsidRPr="00E63FB9" w:rsidSect="003A45F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51CCB" w14:textId="77777777" w:rsidR="00144A22" w:rsidRDefault="00144A22" w:rsidP="00AA0A7B">
      <w:pPr>
        <w:spacing w:line="240" w:lineRule="auto"/>
      </w:pPr>
      <w:r>
        <w:separator/>
      </w:r>
    </w:p>
  </w:endnote>
  <w:endnote w:type="continuationSeparator" w:id="0">
    <w:p w14:paraId="34CB11DA" w14:textId="77777777" w:rsidR="00144A22" w:rsidRDefault="00144A22" w:rsidP="00AA0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A50F7" w14:textId="77777777" w:rsidR="00144A22" w:rsidRDefault="00144A22" w:rsidP="00AA0A7B">
      <w:pPr>
        <w:spacing w:line="240" w:lineRule="auto"/>
      </w:pPr>
      <w:r>
        <w:separator/>
      </w:r>
    </w:p>
  </w:footnote>
  <w:footnote w:type="continuationSeparator" w:id="0">
    <w:p w14:paraId="4D3E579C" w14:textId="77777777" w:rsidR="00144A22" w:rsidRDefault="00144A22" w:rsidP="00AA0A7B">
      <w:pPr>
        <w:spacing w:line="240" w:lineRule="auto"/>
      </w:pPr>
      <w:r>
        <w:continuationSeparator/>
      </w:r>
    </w:p>
  </w:footnote>
  <w:footnote w:id="1">
    <w:p w14:paraId="376ECAD4" w14:textId="77777777" w:rsidR="000A61E2" w:rsidRPr="001900C4" w:rsidRDefault="000A61E2" w:rsidP="000A61E2">
      <w:pPr>
        <w:pStyle w:val="Heading2"/>
        <w:shd w:val="clear" w:color="auto" w:fill="FFFFFF"/>
        <w:spacing w:before="0" w:line="240" w:lineRule="auto"/>
        <w:contextualSpacing/>
        <w:rPr>
          <w:rFonts w:ascii="Arial" w:eastAsia="Times New Roman" w:hAnsi="Arial" w:cs="Arial"/>
          <w:b w:val="0"/>
          <w:color w:val="auto"/>
          <w:sz w:val="20"/>
          <w:szCs w:val="20"/>
          <w:lang w:eastAsia="en-GB"/>
        </w:rPr>
      </w:pPr>
      <w:r w:rsidRPr="001900C4">
        <w:rPr>
          <w:rStyle w:val="FootnoteReference"/>
          <w:rFonts w:ascii="Arial" w:hAnsi="Arial" w:cs="Arial"/>
          <w:color w:val="auto"/>
          <w:sz w:val="20"/>
          <w:szCs w:val="20"/>
        </w:rPr>
        <w:footnoteRef/>
      </w:r>
      <w:r w:rsidRPr="001900C4">
        <w:rPr>
          <w:rFonts w:ascii="Arial" w:hAnsi="Arial" w:cs="Arial"/>
          <w:color w:val="auto"/>
          <w:sz w:val="20"/>
          <w:szCs w:val="20"/>
        </w:rPr>
        <w:t xml:space="preserve"> </w:t>
      </w:r>
      <w:r w:rsidRPr="001900C4">
        <w:rPr>
          <w:rFonts w:ascii="Arial" w:eastAsia="Times New Roman" w:hAnsi="Arial" w:cs="Arial"/>
          <w:b w:val="0"/>
          <w:i/>
          <w:color w:val="auto"/>
          <w:sz w:val="20"/>
          <w:szCs w:val="20"/>
          <w:lang w:eastAsia="en-GB"/>
        </w:rPr>
        <w:t>Mostert v Nedbank Limited</w:t>
      </w:r>
      <w:r w:rsidRPr="001900C4">
        <w:rPr>
          <w:rFonts w:ascii="Arial" w:eastAsia="Times New Roman" w:hAnsi="Arial" w:cs="Arial"/>
          <w:b w:val="0"/>
          <w:color w:val="auto"/>
          <w:sz w:val="20"/>
          <w:szCs w:val="20"/>
          <w:lang w:eastAsia="en-GB"/>
        </w:rPr>
        <w:t xml:space="preserve"> [2014] ZAKZPHC 20 paras 20 and 21.</w:t>
      </w:r>
    </w:p>
  </w:footnote>
  <w:footnote w:id="2">
    <w:p w14:paraId="3067F22C" w14:textId="0B41FEEB" w:rsidR="00DB797F" w:rsidRPr="001900C4" w:rsidRDefault="00DB797F" w:rsidP="00F14DEA">
      <w:pPr>
        <w:spacing w:line="240" w:lineRule="auto"/>
        <w:contextualSpacing/>
        <w:rPr>
          <w:b w:val="0"/>
          <w:bCs/>
          <w:sz w:val="20"/>
          <w:szCs w:val="20"/>
        </w:rPr>
      </w:pPr>
      <w:r w:rsidRPr="001900C4">
        <w:rPr>
          <w:rStyle w:val="FootnoteReference"/>
          <w:b w:val="0"/>
          <w:bCs/>
          <w:sz w:val="20"/>
          <w:szCs w:val="20"/>
        </w:rPr>
        <w:footnoteRef/>
      </w:r>
      <w:r w:rsidRPr="001900C4">
        <w:rPr>
          <w:b w:val="0"/>
          <w:bCs/>
          <w:sz w:val="20"/>
          <w:szCs w:val="20"/>
        </w:rPr>
        <w:t xml:space="preserve"> </w:t>
      </w:r>
      <w:r w:rsidRPr="001900C4">
        <w:rPr>
          <w:b w:val="0"/>
          <w:bCs/>
          <w:i/>
          <w:iCs/>
          <w:sz w:val="20"/>
          <w:szCs w:val="20"/>
          <w:shd w:val="clear" w:color="auto" w:fill="FFFFFF"/>
        </w:rPr>
        <w:t xml:space="preserve">Ackermans Ltd </w:t>
      </w:r>
      <w:r w:rsidR="001F020E" w:rsidRPr="001900C4">
        <w:rPr>
          <w:b w:val="0"/>
          <w:bCs/>
          <w:i/>
          <w:iCs/>
          <w:sz w:val="20"/>
          <w:szCs w:val="20"/>
          <w:shd w:val="clear" w:color="auto" w:fill="FFFFFF"/>
        </w:rPr>
        <w:t xml:space="preserve">v </w:t>
      </w:r>
      <w:r w:rsidRPr="001900C4">
        <w:rPr>
          <w:b w:val="0"/>
          <w:bCs/>
          <w:i/>
          <w:iCs/>
          <w:sz w:val="20"/>
          <w:szCs w:val="20"/>
          <w:shd w:val="clear" w:color="auto" w:fill="FFFFFF"/>
        </w:rPr>
        <w:t>Commissioner</w:t>
      </w:r>
      <w:r w:rsidR="001F020E" w:rsidRPr="001900C4">
        <w:rPr>
          <w:b w:val="0"/>
          <w:bCs/>
          <w:i/>
          <w:iCs/>
          <w:sz w:val="20"/>
          <w:szCs w:val="20"/>
          <w:shd w:val="clear" w:color="auto" w:fill="FFFFFF"/>
        </w:rPr>
        <w:t>,</w:t>
      </w:r>
      <w:r w:rsidRPr="001900C4">
        <w:rPr>
          <w:b w:val="0"/>
          <w:bCs/>
          <w:i/>
          <w:iCs/>
          <w:sz w:val="20"/>
          <w:szCs w:val="20"/>
          <w:shd w:val="clear" w:color="auto" w:fill="FFFFFF"/>
        </w:rPr>
        <w:t xml:space="preserve"> S</w:t>
      </w:r>
      <w:r w:rsidR="001F020E" w:rsidRPr="001900C4">
        <w:rPr>
          <w:b w:val="0"/>
          <w:bCs/>
          <w:i/>
          <w:iCs/>
          <w:sz w:val="20"/>
          <w:szCs w:val="20"/>
          <w:shd w:val="clear" w:color="auto" w:fill="FFFFFF"/>
        </w:rPr>
        <w:t xml:space="preserve">outh </w:t>
      </w:r>
      <w:r w:rsidRPr="001900C4">
        <w:rPr>
          <w:b w:val="0"/>
          <w:bCs/>
          <w:i/>
          <w:iCs/>
          <w:sz w:val="20"/>
          <w:szCs w:val="20"/>
          <w:shd w:val="clear" w:color="auto" w:fill="FFFFFF"/>
        </w:rPr>
        <w:t>A</w:t>
      </w:r>
      <w:r w:rsidR="001F020E" w:rsidRPr="001900C4">
        <w:rPr>
          <w:b w:val="0"/>
          <w:bCs/>
          <w:i/>
          <w:iCs/>
          <w:sz w:val="20"/>
          <w:szCs w:val="20"/>
          <w:shd w:val="clear" w:color="auto" w:fill="FFFFFF"/>
        </w:rPr>
        <w:t xml:space="preserve">frican </w:t>
      </w:r>
      <w:r w:rsidRPr="001900C4">
        <w:rPr>
          <w:b w:val="0"/>
          <w:bCs/>
          <w:i/>
          <w:iCs/>
          <w:sz w:val="20"/>
          <w:szCs w:val="20"/>
          <w:shd w:val="clear" w:color="auto" w:fill="FFFFFF"/>
        </w:rPr>
        <w:t>R</w:t>
      </w:r>
      <w:r w:rsidR="001F020E" w:rsidRPr="001900C4">
        <w:rPr>
          <w:b w:val="0"/>
          <w:bCs/>
          <w:i/>
          <w:iCs/>
          <w:sz w:val="20"/>
          <w:szCs w:val="20"/>
          <w:shd w:val="clear" w:color="auto" w:fill="FFFFFF"/>
        </w:rPr>
        <w:t xml:space="preserve">evenue </w:t>
      </w:r>
      <w:r w:rsidRPr="001900C4">
        <w:rPr>
          <w:b w:val="0"/>
          <w:bCs/>
          <w:i/>
          <w:iCs/>
          <w:sz w:val="20"/>
          <w:szCs w:val="20"/>
          <w:shd w:val="clear" w:color="auto" w:fill="FFFFFF"/>
        </w:rPr>
        <w:t>S</w:t>
      </w:r>
      <w:r w:rsidR="001F020E" w:rsidRPr="001900C4">
        <w:rPr>
          <w:b w:val="0"/>
          <w:bCs/>
          <w:i/>
          <w:iCs/>
          <w:sz w:val="20"/>
          <w:szCs w:val="20"/>
          <w:shd w:val="clear" w:color="auto" w:fill="FFFFFF"/>
        </w:rPr>
        <w:t xml:space="preserve">ervice; Pep Stores (SA) Ltd V Commissioner, South African Revenue Service </w:t>
      </w:r>
      <w:r w:rsidR="001F020E" w:rsidRPr="001900C4">
        <w:rPr>
          <w:b w:val="0"/>
          <w:bCs/>
          <w:iCs/>
          <w:sz w:val="20"/>
          <w:szCs w:val="20"/>
          <w:shd w:val="clear" w:color="auto" w:fill="FFFFFF"/>
        </w:rPr>
        <w:t xml:space="preserve">[2010] ZASCA 131; </w:t>
      </w:r>
      <w:r w:rsidRPr="001900C4">
        <w:rPr>
          <w:b w:val="0"/>
          <w:bCs/>
          <w:sz w:val="20"/>
          <w:szCs w:val="20"/>
          <w:shd w:val="clear" w:color="auto" w:fill="FFFFFF"/>
        </w:rPr>
        <w:t>2011 (1) SA 1 (SCA) para 8.</w:t>
      </w:r>
    </w:p>
  </w:footnote>
  <w:footnote w:id="3">
    <w:p w14:paraId="1EC23C95" w14:textId="62671924" w:rsidR="00966753" w:rsidRPr="001900C4" w:rsidRDefault="00966753" w:rsidP="00F14DEA">
      <w:pPr>
        <w:pStyle w:val="NormalWeb"/>
        <w:spacing w:before="0" w:beforeAutospacing="0" w:after="0" w:afterAutospacing="0"/>
        <w:contextualSpacing/>
        <w:rPr>
          <w:rFonts w:ascii="Arial" w:hAnsi="Arial" w:cs="Arial"/>
          <w:b w:val="0"/>
          <w:bCs/>
          <w:sz w:val="20"/>
          <w:szCs w:val="20"/>
          <w:lang w:val="en-US"/>
        </w:rPr>
      </w:pPr>
      <w:r w:rsidRPr="001900C4">
        <w:rPr>
          <w:rStyle w:val="FootnoteReference"/>
          <w:rFonts w:ascii="Arial" w:hAnsi="Arial" w:cs="Arial"/>
          <w:b w:val="0"/>
          <w:bCs/>
          <w:sz w:val="20"/>
          <w:szCs w:val="20"/>
        </w:rPr>
        <w:footnoteRef/>
      </w:r>
      <w:r w:rsidRPr="001900C4">
        <w:rPr>
          <w:rFonts w:ascii="Arial" w:hAnsi="Arial" w:cs="Arial"/>
          <w:b w:val="0"/>
          <w:bCs/>
          <w:sz w:val="20"/>
          <w:szCs w:val="20"/>
        </w:rPr>
        <w:t xml:space="preserve"> </w:t>
      </w:r>
      <w:r w:rsidR="00536E34" w:rsidRPr="001900C4">
        <w:rPr>
          <w:rFonts w:ascii="Arial" w:hAnsi="Arial" w:cs="Arial"/>
          <w:b w:val="0"/>
          <w:bCs/>
          <w:sz w:val="20"/>
          <w:szCs w:val="20"/>
        </w:rPr>
        <w:t>F d</w:t>
      </w:r>
      <w:r w:rsidRPr="001900C4">
        <w:rPr>
          <w:rFonts w:ascii="Arial" w:hAnsi="Arial" w:cs="Arial"/>
          <w:b w:val="0"/>
          <w:bCs/>
          <w:sz w:val="20"/>
          <w:szCs w:val="20"/>
          <w:lang w:val="en-ZA" w:bidi="yi-Hebr"/>
        </w:rPr>
        <w:t xml:space="preserve">u Bois et al </w:t>
      </w:r>
      <w:r w:rsidRPr="001900C4">
        <w:rPr>
          <w:rFonts w:ascii="Arial" w:hAnsi="Arial" w:cs="Arial"/>
          <w:b w:val="0"/>
          <w:bCs/>
          <w:i/>
          <w:iCs/>
          <w:sz w:val="20"/>
          <w:szCs w:val="20"/>
          <w:lang w:val="en-ZA" w:bidi="yi-Hebr"/>
        </w:rPr>
        <w:t xml:space="preserve">Wille’s Principles of South African Law </w:t>
      </w:r>
      <w:r w:rsidRPr="001900C4">
        <w:rPr>
          <w:rFonts w:ascii="Arial" w:hAnsi="Arial" w:cs="Arial"/>
          <w:b w:val="0"/>
          <w:bCs/>
          <w:sz w:val="20"/>
          <w:szCs w:val="20"/>
          <w:lang w:val="en-ZA" w:bidi="yi-Hebr"/>
        </w:rPr>
        <w:t xml:space="preserve">9 </w:t>
      </w:r>
      <w:r w:rsidR="001F020E" w:rsidRPr="001900C4">
        <w:rPr>
          <w:rFonts w:ascii="Arial" w:hAnsi="Arial" w:cs="Arial"/>
          <w:b w:val="0"/>
          <w:bCs/>
          <w:sz w:val="20"/>
          <w:szCs w:val="20"/>
          <w:lang w:val="en-ZA" w:bidi="yi-Hebr"/>
        </w:rPr>
        <w:t>e</w:t>
      </w:r>
      <w:r w:rsidRPr="001900C4">
        <w:rPr>
          <w:rFonts w:ascii="Arial" w:hAnsi="Arial" w:cs="Arial"/>
          <w:b w:val="0"/>
          <w:bCs/>
          <w:sz w:val="20"/>
          <w:szCs w:val="20"/>
          <w:lang w:val="en-ZA" w:bidi="yi-Hebr"/>
        </w:rPr>
        <w:t xml:space="preserve">d </w:t>
      </w:r>
      <w:r w:rsidR="001F020E" w:rsidRPr="001900C4">
        <w:rPr>
          <w:rFonts w:ascii="Arial" w:hAnsi="Arial" w:cs="Arial"/>
          <w:b w:val="0"/>
          <w:bCs/>
          <w:sz w:val="20"/>
          <w:szCs w:val="20"/>
          <w:lang w:val="en-ZA" w:bidi="yi-Hebr"/>
        </w:rPr>
        <w:t xml:space="preserve">(2007) at </w:t>
      </w:r>
      <w:r w:rsidRPr="001900C4">
        <w:rPr>
          <w:rFonts w:ascii="Arial" w:hAnsi="Arial" w:cs="Arial"/>
          <w:b w:val="0"/>
          <w:bCs/>
          <w:sz w:val="20"/>
          <w:szCs w:val="20"/>
          <w:lang w:val="en-ZA" w:bidi="yi-Hebr"/>
        </w:rPr>
        <w:t>833.</w:t>
      </w:r>
    </w:p>
  </w:footnote>
  <w:footnote w:id="4">
    <w:p w14:paraId="6F3A7644" w14:textId="74651AF5" w:rsidR="001E281F" w:rsidRPr="001900C4" w:rsidRDefault="001E281F">
      <w:pPr>
        <w:pStyle w:val="FootnoteText"/>
        <w:contextualSpacing/>
        <w:rPr>
          <w:b w:val="0"/>
        </w:rPr>
      </w:pPr>
      <w:r w:rsidRPr="001900C4">
        <w:rPr>
          <w:rStyle w:val="FootnoteReference"/>
          <w:b w:val="0"/>
        </w:rPr>
        <w:footnoteRef/>
      </w:r>
      <w:r w:rsidRPr="001900C4">
        <w:rPr>
          <w:b w:val="0"/>
        </w:rPr>
        <w:t xml:space="preserve"> See </w:t>
      </w:r>
      <w:r w:rsidR="006C0C6B" w:rsidRPr="001900C4">
        <w:rPr>
          <w:b w:val="0"/>
        </w:rPr>
        <w:t xml:space="preserve">generally </w:t>
      </w:r>
      <w:r w:rsidRPr="001900C4">
        <w:rPr>
          <w:b w:val="0"/>
        </w:rPr>
        <w:t xml:space="preserve">31 </w:t>
      </w:r>
      <w:r w:rsidRPr="001900C4">
        <w:rPr>
          <w:b w:val="0"/>
          <w:i/>
        </w:rPr>
        <w:t xml:space="preserve">Lawsa </w:t>
      </w:r>
      <w:r w:rsidRPr="001900C4">
        <w:rPr>
          <w:b w:val="0"/>
        </w:rPr>
        <w:t>3 ed at 244.</w:t>
      </w:r>
    </w:p>
  </w:footnote>
  <w:footnote w:id="5">
    <w:p w14:paraId="1C9AD541" w14:textId="62593419" w:rsidR="00761904" w:rsidRPr="001900C4" w:rsidRDefault="00761904" w:rsidP="00F14DEA">
      <w:pPr>
        <w:pStyle w:val="FootnoteText"/>
        <w:contextualSpacing/>
        <w:rPr>
          <w:lang w:val="en-US"/>
        </w:rPr>
      </w:pPr>
      <w:r w:rsidRPr="001900C4">
        <w:rPr>
          <w:rStyle w:val="FootnoteReference"/>
          <w:b w:val="0"/>
        </w:rPr>
        <w:footnoteRef/>
      </w:r>
      <w:r w:rsidRPr="001900C4">
        <w:t xml:space="preserve"> </w:t>
      </w:r>
      <w:r w:rsidRPr="001900C4">
        <w:rPr>
          <w:rFonts w:eastAsia="Times New Roman"/>
          <w:b w:val="0"/>
          <w:i/>
          <w:iCs/>
          <w:lang w:val="en-ZA" w:eastAsia="en-GB" w:bidi="yi-Hebr"/>
        </w:rPr>
        <w:t>Herrigel</w:t>
      </w:r>
      <w:r w:rsidR="001E281F" w:rsidRPr="001900C4">
        <w:rPr>
          <w:rFonts w:eastAsia="Times New Roman"/>
          <w:b w:val="0"/>
          <w:i/>
          <w:iCs/>
          <w:lang w:val="en-ZA" w:eastAsia="en-GB" w:bidi="yi-Hebr"/>
        </w:rPr>
        <w:t xml:space="preserve"> NO</w:t>
      </w:r>
      <w:r w:rsidRPr="001900C4">
        <w:rPr>
          <w:rFonts w:eastAsia="Times New Roman"/>
          <w:b w:val="0"/>
          <w:i/>
          <w:iCs/>
          <w:lang w:val="en-ZA" w:eastAsia="en-GB" w:bidi="yi-Hebr"/>
        </w:rPr>
        <w:t xml:space="preserve"> v Bon Roads Construction Co (Pty) Ltd</w:t>
      </w:r>
      <w:r w:rsidR="001E281F" w:rsidRPr="001900C4">
        <w:rPr>
          <w:rFonts w:eastAsia="Times New Roman"/>
          <w:b w:val="0"/>
          <w:i/>
          <w:iCs/>
          <w:lang w:val="en-ZA" w:eastAsia="en-GB" w:bidi="yi-Hebr"/>
        </w:rPr>
        <w:t xml:space="preserve"> and another</w:t>
      </w:r>
      <w:r w:rsidRPr="001900C4">
        <w:rPr>
          <w:rFonts w:eastAsia="Times New Roman"/>
          <w:b w:val="0"/>
          <w:i/>
          <w:iCs/>
          <w:lang w:val="en-ZA" w:eastAsia="en-GB" w:bidi="yi-Hebr"/>
        </w:rPr>
        <w:t xml:space="preserve"> </w:t>
      </w:r>
      <w:r w:rsidR="001E281F" w:rsidRPr="001900C4">
        <w:rPr>
          <w:rFonts w:eastAsia="Times New Roman"/>
          <w:b w:val="0"/>
          <w:lang w:val="en-ZA" w:eastAsia="en-GB" w:bidi="yi-Hebr"/>
        </w:rPr>
        <w:t xml:space="preserve">1980 (4) SA 669 (SWA); </w:t>
      </w:r>
      <w:r w:rsidR="00F14DEA" w:rsidRPr="001900C4">
        <w:rPr>
          <w:rFonts w:eastAsia="Times New Roman"/>
          <w:b w:val="0"/>
          <w:lang w:val="en-ZA" w:eastAsia="en-GB" w:bidi="yi-Hebr"/>
        </w:rPr>
        <w:t>[</w:t>
      </w:r>
      <w:r w:rsidR="001E281F" w:rsidRPr="001900C4">
        <w:rPr>
          <w:rFonts w:eastAsia="Times New Roman"/>
          <w:b w:val="0"/>
          <w:lang w:val="en-ZA" w:eastAsia="en-GB" w:bidi="yi-Hebr"/>
        </w:rPr>
        <w:t>1980] 4 All SA 704 (SWA) at 676F-G</w:t>
      </w:r>
      <w:r w:rsidR="00F14DEA" w:rsidRPr="001900C4">
        <w:rPr>
          <w:rFonts w:eastAsia="Times New Roman"/>
          <w:b w:val="0"/>
          <w:lang w:val="en-ZA" w:eastAsia="en-GB" w:bidi="yi-Hebr"/>
        </w:rPr>
        <w:t>.</w:t>
      </w:r>
    </w:p>
  </w:footnote>
  <w:footnote w:id="6">
    <w:p w14:paraId="7AF3F022" w14:textId="77777777" w:rsidR="00627020" w:rsidRPr="001900C4" w:rsidRDefault="00627020" w:rsidP="00E579A2">
      <w:pPr>
        <w:pStyle w:val="NormalWeb"/>
        <w:spacing w:before="0" w:beforeAutospacing="0" w:after="0" w:afterAutospacing="0"/>
        <w:contextualSpacing/>
        <w:rPr>
          <w:rFonts w:ascii="Arial" w:hAnsi="Arial" w:cs="Arial"/>
          <w:b w:val="0"/>
          <w:bCs/>
          <w:color w:val="000000" w:themeColor="text1"/>
          <w:sz w:val="20"/>
          <w:szCs w:val="20"/>
          <w:lang w:val="en-US"/>
        </w:rPr>
      </w:pPr>
      <w:r w:rsidRPr="001900C4">
        <w:rPr>
          <w:rStyle w:val="FootnoteReference"/>
          <w:rFonts w:ascii="Arial" w:hAnsi="Arial" w:cs="Arial"/>
          <w:b w:val="0"/>
          <w:bCs/>
          <w:color w:val="000000" w:themeColor="text1"/>
          <w:sz w:val="20"/>
          <w:szCs w:val="20"/>
        </w:rPr>
        <w:footnoteRef/>
      </w:r>
      <w:r w:rsidRPr="001900C4">
        <w:rPr>
          <w:rFonts w:ascii="Arial" w:hAnsi="Arial" w:cs="Arial"/>
          <w:b w:val="0"/>
          <w:bCs/>
          <w:color w:val="000000" w:themeColor="text1"/>
          <w:sz w:val="20"/>
          <w:szCs w:val="20"/>
        </w:rPr>
        <w:t xml:space="preserve"> </w:t>
      </w:r>
      <w:r w:rsidRPr="001900C4">
        <w:rPr>
          <w:rFonts w:ascii="Arial" w:hAnsi="Arial" w:cs="Arial"/>
          <w:b w:val="0"/>
          <w:bCs/>
          <w:i/>
          <w:iCs/>
          <w:color w:val="000000" w:themeColor="text1"/>
          <w:sz w:val="20"/>
          <w:szCs w:val="20"/>
          <w:lang w:val="en-ZA" w:bidi="yi-Hebr"/>
        </w:rPr>
        <w:t>Colonial Mutual Life Assurance Society Ltd v MacDonald</w:t>
      </w:r>
      <w:r w:rsidRPr="001900C4">
        <w:rPr>
          <w:rFonts w:ascii="Arial" w:hAnsi="Arial" w:cs="Arial"/>
          <w:b w:val="0"/>
          <w:bCs/>
          <w:color w:val="000000" w:themeColor="text1"/>
          <w:sz w:val="20"/>
          <w:szCs w:val="20"/>
          <w:lang w:val="en-ZA" w:bidi="yi-Hebr"/>
        </w:rPr>
        <w:t xml:space="preserve"> 1931 AD 412. </w:t>
      </w:r>
    </w:p>
  </w:footnote>
  <w:footnote w:id="7">
    <w:p w14:paraId="7B503A2A" w14:textId="6F059F88" w:rsidR="00627020" w:rsidRPr="001900C4" w:rsidRDefault="00627020" w:rsidP="00E579A2">
      <w:pPr>
        <w:pStyle w:val="FootnoteText"/>
        <w:contextualSpacing/>
        <w:rPr>
          <w:b w:val="0"/>
          <w:bCs/>
          <w:color w:val="000000" w:themeColor="text1"/>
          <w:lang w:val="en-US"/>
        </w:rPr>
      </w:pPr>
      <w:r w:rsidRPr="001900C4">
        <w:rPr>
          <w:rStyle w:val="FootnoteReference"/>
          <w:b w:val="0"/>
          <w:bCs/>
          <w:color w:val="000000" w:themeColor="text1"/>
        </w:rPr>
        <w:footnoteRef/>
      </w:r>
      <w:r w:rsidRPr="001900C4">
        <w:rPr>
          <w:b w:val="0"/>
          <w:bCs/>
          <w:color w:val="000000" w:themeColor="text1"/>
        </w:rPr>
        <w:t xml:space="preserve"> </w:t>
      </w:r>
      <w:r w:rsidRPr="001900C4">
        <w:rPr>
          <w:rFonts w:eastAsia="Times New Roman"/>
          <w:b w:val="0"/>
          <w:bCs/>
          <w:i/>
          <w:iCs/>
          <w:color w:val="000000" w:themeColor="text1"/>
          <w:lang w:val="en-ZA" w:eastAsia="en-GB" w:bidi="yi-Hebr"/>
        </w:rPr>
        <w:t xml:space="preserve">Stein v Rising </w:t>
      </w:r>
      <w:r w:rsidR="002B3FC8" w:rsidRPr="001900C4">
        <w:rPr>
          <w:rFonts w:eastAsia="Times New Roman"/>
          <w:b w:val="0"/>
          <w:bCs/>
          <w:i/>
          <w:iCs/>
          <w:color w:val="000000" w:themeColor="text1"/>
          <w:lang w:val="en-ZA" w:eastAsia="en-GB" w:bidi="yi-Hebr"/>
        </w:rPr>
        <w:t xml:space="preserve">Tide </w:t>
      </w:r>
      <w:r w:rsidRPr="001900C4">
        <w:rPr>
          <w:rFonts w:eastAsia="Times New Roman"/>
          <w:b w:val="0"/>
          <w:bCs/>
          <w:i/>
          <w:iCs/>
          <w:color w:val="000000" w:themeColor="text1"/>
          <w:lang w:val="en-ZA" w:eastAsia="en-GB" w:bidi="yi-Hebr"/>
        </w:rPr>
        <w:t>Productions CC</w:t>
      </w:r>
      <w:r w:rsidRPr="001900C4">
        <w:rPr>
          <w:rFonts w:eastAsia="Times New Roman"/>
          <w:b w:val="0"/>
          <w:bCs/>
          <w:color w:val="000000" w:themeColor="text1"/>
          <w:lang w:val="en-ZA" w:eastAsia="en-GB" w:bidi="yi-Hebr"/>
        </w:rPr>
        <w:t xml:space="preserve"> 2002 (5) SA 199 (C) at 205F-I.</w:t>
      </w:r>
    </w:p>
  </w:footnote>
  <w:footnote w:id="8">
    <w:p w14:paraId="4FD45A2A" w14:textId="31A6C4DC" w:rsidR="00ED3145" w:rsidRPr="001900C4" w:rsidRDefault="00ED3145" w:rsidP="00E579A2">
      <w:pPr>
        <w:pStyle w:val="FootnoteText"/>
        <w:contextualSpacing/>
        <w:rPr>
          <w:b w:val="0"/>
          <w:lang w:val="en-ZA"/>
        </w:rPr>
      </w:pPr>
      <w:r w:rsidRPr="001900C4">
        <w:rPr>
          <w:rStyle w:val="FootnoteReference"/>
          <w:b w:val="0"/>
        </w:rPr>
        <w:footnoteRef/>
      </w:r>
      <w:r w:rsidRPr="001900C4">
        <w:rPr>
          <w:b w:val="0"/>
        </w:rPr>
        <w:t xml:space="preserve"> </w:t>
      </w:r>
      <w:r w:rsidRPr="001900C4">
        <w:rPr>
          <w:b w:val="0"/>
          <w:i/>
          <w:color w:val="000000" w:themeColor="text1"/>
          <w:lang w:val="en-ZA"/>
        </w:rPr>
        <w:t xml:space="preserve">Saayman v Visser </w:t>
      </w:r>
      <w:r w:rsidR="00F65CBA" w:rsidRPr="001900C4">
        <w:rPr>
          <w:b w:val="0"/>
          <w:color w:val="000000" w:themeColor="text1"/>
          <w:lang w:val="en-ZA"/>
        </w:rPr>
        <w:t xml:space="preserve">[2008] ZASCA 71; </w:t>
      </w:r>
      <w:r w:rsidRPr="001900C4">
        <w:rPr>
          <w:b w:val="0"/>
          <w:color w:val="000000" w:themeColor="text1"/>
          <w:lang w:val="en-ZA"/>
        </w:rPr>
        <w:t>2008 (5) SA 312 (SCA</w:t>
      </w:r>
      <w:r w:rsidR="00F65CBA" w:rsidRPr="001900C4">
        <w:rPr>
          <w:b w:val="0"/>
          <w:color w:val="000000" w:themeColor="text1"/>
          <w:lang w:val="en-ZA"/>
        </w:rPr>
        <w:t>)</w:t>
      </w:r>
      <w:r w:rsidRPr="001900C4">
        <w:rPr>
          <w:b w:val="0"/>
          <w:color w:val="000000" w:themeColor="text1"/>
          <w:lang w:val="en-ZA"/>
        </w:rPr>
        <w:t>.</w:t>
      </w:r>
    </w:p>
  </w:footnote>
  <w:footnote w:id="9">
    <w:p w14:paraId="2093CF4E" w14:textId="03D39270" w:rsidR="00E579A2" w:rsidRPr="001900C4" w:rsidRDefault="00E579A2" w:rsidP="005B126E">
      <w:pPr>
        <w:pStyle w:val="FootnoteText"/>
        <w:contextualSpacing/>
        <w:rPr>
          <w:b w:val="0"/>
          <w:lang w:val="en-ZA"/>
        </w:rPr>
      </w:pPr>
      <w:r w:rsidRPr="001900C4">
        <w:rPr>
          <w:rStyle w:val="FootnoteReference"/>
          <w:b w:val="0"/>
        </w:rPr>
        <w:footnoteRef/>
      </w:r>
      <w:r w:rsidRPr="001900C4">
        <w:rPr>
          <w:b w:val="0"/>
        </w:rPr>
        <w:t xml:space="preserve"> </w:t>
      </w:r>
      <w:r w:rsidRPr="001900C4">
        <w:rPr>
          <w:b w:val="0"/>
          <w:lang w:val="en-ZA"/>
        </w:rPr>
        <w:t xml:space="preserve">Ibid </w:t>
      </w:r>
      <w:r w:rsidR="000E4EE0" w:rsidRPr="001900C4">
        <w:rPr>
          <w:b w:val="0"/>
          <w:lang w:val="en-ZA"/>
        </w:rPr>
        <w:t>para 18</w:t>
      </w:r>
      <w:r w:rsidRPr="001900C4">
        <w:rPr>
          <w:b w:val="0"/>
          <w:lang w:val="en-ZA"/>
        </w:rPr>
        <w:t>.</w:t>
      </w:r>
    </w:p>
  </w:footnote>
  <w:footnote w:id="10">
    <w:p w14:paraId="6184B934" w14:textId="5708D417" w:rsidR="00DF3AA3" w:rsidRPr="001900C4" w:rsidRDefault="00DF3AA3" w:rsidP="005B126E">
      <w:pPr>
        <w:pStyle w:val="FootnoteText"/>
        <w:contextualSpacing/>
        <w:rPr>
          <w:b w:val="0"/>
          <w:lang w:val="en-ZA"/>
        </w:rPr>
      </w:pPr>
      <w:r w:rsidRPr="001900C4">
        <w:rPr>
          <w:rStyle w:val="FootnoteReference"/>
          <w:b w:val="0"/>
        </w:rPr>
        <w:footnoteRef/>
      </w:r>
      <w:r w:rsidRPr="001900C4">
        <w:rPr>
          <w:b w:val="0"/>
        </w:rPr>
        <w:t xml:space="preserve"> </w:t>
      </w:r>
      <w:r w:rsidRPr="001900C4">
        <w:rPr>
          <w:b w:val="0"/>
          <w:i/>
          <w:color w:val="000000" w:themeColor="text1"/>
          <w:lang w:val="en-ZA"/>
        </w:rPr>
        <w:t xml:space="preserve">Kruger v Coetzee </w:t>
      </w:r>
      <w:r w:rsidRPr="001900C4">
        <w:rPr>
          <w:b w:val="0"/>
          <w:color w:val="000000" w:themeColor="text1"/>
          <w:lang w:val="en-ZA"/>
        </w:rPr>
        <w:t>1966 (2) SA 428 (A)</w:t>
      </w:r>
      <w:r w:rsidR="00EA6337" w:rsidRPr="001900C4">
        <w:rPr>
          <w:b w:val="0"/>
          <w:color w:val="000000" w:themeColor="text1"/>
          <w:lang w:val="en-ZA"/>
        </w:rPr>
        <w:t>.</w:t>
      </w:r>
      <w:r w:rsidRPr="001900C4">
        <w:rPr>
          <w:b w:val="0"/>
          <w:color w:val="000000" w:themeColor="text1"/>
          <w:lang w:val="en-ZA"/>
        </w:rPr>
        <w:t xml:space="preserve"> </w:t>
      </w:r>
    </w:p>
  </w:footnote>
  <w:footnote w:id="11">
    <w:p w14:paraId="3BC1DFE0" w14:textId="726B5EFD" w:rsidR="003D4762" w:rsidRPr="001900C4" w:rsidRDefault="003D4762" w:rsidP="005B126E">
      <w:pPr>
        <w:pStyle w:val="FootnoteText"/>
        <w:contextualSpacing/>
        <w:rPr>
          <w:b w:val="0"/>
          <w:lang w:val="en-ZA"/>
        </w:rPr>
      </w:pPr>
      <w:r w:rsidRPr="001900C4">
        <w:rPr>
          <w:rStyle w:val="FootnoteReference"/>
          <w:b w:val="0"/>
        </w:rPr>
        <w:footnoteRef/>
      </w:r>
      <w:r w:rsidRPr="001900C4">
        <w:rPr>
          <w:b w:val="0"/>
        </w:rPr>
        <w:t xml:space="preserve"> Ibid </w:t>
      </w:r>
      <w:r w:rsidR="00137BBF">
        <w:rPr>
          <w:b w:val="0"/>
        </w:rPr>
        <w:t>at</w:t>
      </w:r>
      <w:r w:rsidR="00137BBF" w:rsidRPr="001900C4">
        <w:rPr>
          <w:b w:val="0"/>
        </w:rPr>
        <w:t xml:space="preserve"> </w:t>
      </w:r>
      <w:r w:rsidRPr="001900C4">
        <w:rPr>
          <w:b w:val="0"/>
          <w:color w:val="000000" w:themeColor="text1"/>
          <w:lang w:val="en-ZA"/>
        </w:rPr>
        <w:t>430E-F.</w:t>
      </w:r>
    </w:p>
  </w:footnote>
  <w:footnote w:id="12">
    <w:p w14:paraId="17B66201" w14:textId="0FD461E2" w:rsidR="00627020" w:rsidRPr="001900C4" w:rsidRDefault="00627020" w:rsidP="005B126E">
      <w:pPr>
        <w:pStyle w:val="FootnoteText"/>
        <w:tabs>
          <w:tab w:val="left" w:pos="709"/>
        </w:tabs>
        <w:contextualSpacing/>
        <w:rPr>
          <w:b w:val="0"/>
          <w:color w:val="000000" w:themeColor="text1"/>
          <w:lang w:val="en-ZA"/>
        </w:rPr>
      </w:pPr>
      <w:r w:rsidRPr="001900C4">
        <w:rPr>
          <w:rStyle w:val="FootnoteReference"/>
          <w:b w:val="0"/>
          <w:color w:val="000000" w:themeColor="text1"/>
        </w:rPr>
        <w:footnoteRef/>
      </w:r>
      <w:r w:rsidRPr="001900C4">
        <w:rPr>
          <w:b w:val="0"/>
          <w:color w:val="000000" w:themeColor="text1"/>
        </w:rPr>
        <w:t xml:space="preserve"> </w:t>
      </w:r>
      <w:r w:rsidRPr="001900C4">
        <w:rPr>
          <w:rFonts w:eastAsia="Times New Roman"/>
          <w:b w:val="0"/>
          <w:i/>
          <w:color w:val="000000" w:themeColor="text1"/>
          <w:lang w:eastAsia="en-GB"/>
        </w:rPr>
        <w:t xml:space="preserve">Chartaprops 16 (Pty) Ltd and </w:t>
      </w:r>
      <w:r w:rsidR="00775CB1" w:rsidRPr="001900C4">
        <w:rPr>
          <w:rFonts w:eastAsia="Times New Roman"/>
          <w:b w:val="0"/>
          <w:i/>
          <w:color w:val="000000" w:themeColor="text1"/>
          <w:lang w:eastAsia="en-GB"/>
        </w:rPr>
        <w:t xml:space="preserve">another </w:t>
      </w:r>
      <w:r w:rsidRPr="001900C4">
        <w:rPr>
          <w:rFonts w:eastAsia="Times New Roman"/>
          <w:b w:val="0"/>
          <w:i/>
          <w:color w:val="000000" w:themeColor="text1"/>
          <w:lang w:eastAsia="en-GB"/>
        </w:rPr>
        <w:t>v Silberman</w:t>
      </w:r>
      <w:r w:rsidRPr="001900C4">
        <w:rPr>
          <w:rFonts w:eastAsia="Times New Roman"/>
          <w:b w:val="0"/>
          <w:color w:val="000000" w:themeColor="text1"/>
          <w:lang w:eastAsia="en-GB"/>
        </w:rPr>
        <w:t xml:space="preserve"> [2008] ZASCA 115; 2009 (1) SA 265 (SCA); [2009]</w:t>
      </w:r>
      <w:r w:rsidR="00F6692C">
        <w:rPr>
          <w:rFonts w:eastAsia="Times New Roman"/>
          <w:b w:val="0"/>
          <w:color w:val="000000" w:themeColor="text1"/>
          <w:lang w:eastAsia="en-GB"/>
        </w:rPr>
        <w:t> </w:t>
      </w:r>
      <w:r w:rsidRPr="001900C4">
        <w:rPr>
          <w:rFonts w:eastAsia="Times New Roman"/>
          <w:b w:val="0"/>
          <w:color w:val="000000" w:themeColor="text1"/>
          <w:lang w:eastAsia="en-GB"/>
        </w:rPr>
        <w:t>1 All SA 197 (SCA)</w:t>
      </w:r>
      <w:r w:rsidR="00C92427" w:rsidRPr="001900C4">
        <w:rPr>
          <w:rFonts w:eastAsia="Times New Roman"/>
          <w:b w:val="0"/>
          <w:color w:val="000000" w:themeColor="text1"/>
          <w:lang w:eastAsia="en-GB"/>
        </w:rPr>
        <w:t xml:space="preserve"> (‘</w:t>
      </w:r>
      <w:r w:rsidR="00C92427" w:rsidRPr="001900C4">
        <w:rPr>
          <w:rFonts w:eastAsia="Times New Roman"/>
          <w:b w:val="0"/>
          <w:i/>
          <w:color w:val="000000" w:themeColor="text1"/>
          <w:lang w:eastAsia="en-GB"/>
        </w:rPr>
        <w:t>Chartaprops</w:t>
      </w:r>
      <w:r w:rsidR="00C92427" w:rsidRPr="001900C4">
        <w:rPr>
          <w:rFonts w:eastAsia="Times New Roman"/>
          <w:b w:val="0"/>
          <w:color w:val="000000" w:themeColor="text1"/>
          <w:lang w:eastAsia="en-GB"/>
        </w:rPr>
        <w:t>’)</w:t>
      </w:r>
      <w:r w:rsidRPr="001900C4">
        <w:rPr>
          <w:rFonts w:eastAsia="Times New Roman"/>
          <w:b w:val="0"/>
          <w:color w:val="000000" w:themeColor="text1"/>
          <w:lang w:eastAsia="en-GB"/>
        </w:rPr>
        <w:t>.</w:t>
      </w:r>
    </w:p>
  </w:footnote>
  <w:footnote w:id="13">
    <w:p w14:paraId="4ADA7ABB" w14:textId="60A0C7BC" w:rsidR="00582882" w:rsidRPr="001900C4" w:rsidRDefault="00582882" w:rsidP="005B126E">
      <w:pPr>
        <w:pStyle w:val="FootnoteText"/>
        <w:contextualSpacing/>
        <w:rPr>
          <w:b w:val="0"/>
          <w:lang w:val="en-ZA"/>
        </w:rPr>
      </w:pPr>
      <w:r w:rsidRPr="001900C4">
        <w:rPr>
          <w:rStyle w:val="FootnoteReference"/>
          <w:b w:val="0"/>
        </w:rPr>
        <w:footnoteRef/>
      </w:r>
      <w:r w:rsidRPr="001900C4">
        <w:rPr>
          <w:b w:val="0"/>
        </w:rPr>
        <w:t xml:space="preserve"> </w:t>
      </w:r>
      <w:r w:rsidRPr="001900C4">
        <w:rPr>
          <w:b w:val="0"/>
          <w:lang w:val="en-ZA"/>
        </w:rPr>
        <w:t xml:space="preserve">Ibid </w:t>
      </w:r>
      <w:r w:rsidR="00775CB1" w:rsidRPr="001900C4">
        <w:rPr>
          <w:b w:val="0"/>
          <w:lang w:val="en-ZA"/>
        </w:rPr>
        <w:t>para 29</w:t>
      </w:r>
      <w:r w:rsidRPr="001900C4">
        <w:rPr>
          <w:b w:val="0"/>
          <w:lang w:val="en-ZA"/>
        </w:rPr>
        <w:t>.</w:t>
      </w:r>
    </w:p>
  </w:footnote>
  <w:footnote w:id="14">
    <w:p w14:paraId="3AA344E1" w14:textId="64424941" w:rsidR="00627020" w:rsidRPr="001900C4" w:rsidRDefault="00627020" w:rsidP="005B126E">
      <w:pPr>
        <w:pStyle w:val="FootnoteText"/>
        <w:tabs>
          <w:tab w:val="left" w:pos="709"/>
        </w:tabs>
        <w:contextualSpacing/>
        <w:rPr>
          <w:b w:val="0"/>
          <w:lang w:val="en-ZA"/>
        </w:rPr>
      </w:pPr>
      <w:r w:rsidRPr="001900C4">
        <w:rPr>
          <w:rStyle w:val="FootnoteReference"/>
          <w:b w:val="0"/>
          <w:color w:val="000000" w:themeColor="text1"/>
        </w:rPr>
        <w:footnoteRef/>
      </w:r>
      <w:r w:rsidRPr="001900C4">
        <w:rPr>
          <w:b w:val="0"/>
          <w:color w:val="000000" w:themeColor="text1"/>
        </w:rPr>
        <w:t xml:space="preserve"> </w:t>
      </w:r>
      <w:r w:rsidRPr="001900C4">
        <w:rPr>
          <w:rFonts w:eastAsia="Times New Roman"/>
          <w:b w:val="0"/>
          <w:i/>
          <w:color w:val="000000" w:themeColor="text1"/>
          <w:lang w:eastAsia="en-GB"/>
        </w:rPr>
        <w:t>Langley Fox Building Partnership (Pty) Ltd v De Valence</w:t>
      </w:r>
      <w:r w:rsidRPr="001900C4">
        <w:rPr>
          <w:rFonts w:eastAsia="Times New Roman"/>
          <w:b w:val="0"/>
          <w:color w:val="000000" w:themeColor="text1"/>
          <w:lang w:eastAsia="en-GB"/>
        </w:rPr>
        <w:t xml:space="preserve"> 1991 (1) SA 1 (A); [1991] 3 All SA 736 (AD).</w:t>
      </w:r>
    </w:p>
  </w:footnote>
  <w:footnote w:id="15">
    <w:p w14:paraId="249649A0" w14:textId="0DC31262" w:rsidR="00627020" w:rsidRPr="001900C4" w:rsidRDefault="00627020" w:rsidP="00627020">
      <w:pPr>
        <w:pStyle w:val="FootnoteText"/>
        <w:contextualSpacing/>
        <w:rPr>
          <w:b w:val="0"/>
          <w:lang w:val="en-ZA"/>
        </w:rPr>
      </w:pPr>
      <w:r w:rsidRPr="001900C4">
        <w:rPr>
          <w:rStyle w:val="FootnoteReference"/>
          <w:b w:val="0"/>
        </w:rPr>
        <w:footnoteRef/>
      </w:r>
      <w:r w:rsidRPr="001900C4">
        <w:rPr>
          <w:b w:val="0"/>
        </w:rPr>
        <w:t xml:space="preserve"> </w:t>
      </w:r>
      <w:r w:rsidRPr="001900C4">
        <w:rPr>
          <w:b w:val="0"/>
          <w:i/>
          <w:iCs/>
          <w:shd w:val="clear" w:color="auto" w:fill="FFFFFF"/>
          <w:lang w:val="en-US"/>
        </w:rPr>
        <w:t xml:space="preserve">Chartaprops </w:t>
      </w:r>
      <w:r w:rsidRPr="001900C4">
        <w:rPr>
          <w:b w:val="0"/>
          <w:shd w:val="clear" w:color="auto" w:fill="FFFFFF"/>
          <w:lang w:val="en-US"/>
        </w:rPr>
        <w:t>para</w:t>
      </w:r>
      <w:r w:rsidR="00F87323" w:rsidRPr="001900C4">
        <w:rPr>
          <w:b w:val="0"/>
          <w:shd w:val="clear" w:color="auto" w:fill="FFFFFF"/>
          <w:lang w:val="en-US"/>
        </w:rPr>
        <w:t xml:space="preserve"> </w:t>
      </w:r>
      <w:r w:rsidRPr="001900C4">
        <w:rPr>
          <w:b w:val="0"/>
          <w:shd w:val="clear" w:color="auto" w:fill="FFFFFF"/>
          <w:lang w:val="en-US"/>
        </w:rPr>
        <w:t>42.</w:t>
      </w:r>
    </w:p>
  </w:footnote>
  <w:footnote w:id="16">
    <w:p w14:paraId="1A5332DE" w14:textId="6D796E68" w:rsidR="000822B2" w:rsidRPr="004303D3" w:rsidRDefault="000822B2" w:rsidP="004303D3">
      <w:pPr>
        <w:pStyle w:val="Heading2"/>
        <w:spacing w:before="0" w:line="240" w:lineRule="auto"/>
        <w:rPr>
          <w:rFonts w:asciiTheme="minorBidi" w:hAnsiTheme="minorBidi" w:cstheme="minorBidi"/>
          <w:b w:val="0"/>
          <w:bCs/>
          <w:color w:val="auto"/>
          <w:sz w:val="20"/>
          <w:szCs w:val="20"/>
        </w:rPr>
      </w:pPr>
      <w:r w:rsidRPr="007E10EF">
        <w:rPr>
          <w:rStyle w:val="FootnoteReference"/>
          <w:rFonts w:asciiTheme="minorBidi" w:hAnsiTheme="minorBidi" w:cstheme="minorBidi"/>
          <w:b w:val="0"/>
          <w:bCs/>
          <w:color w:val="000000" w:themeColor="text1"/>
          <w:sz w:val="20"/>
          <w:szCs w:val="20"/>
        </w:rPr>
        <w:footnoteRef/>
      </w:r>
      <w:r w:rsidRPr="007E10EF">
        <w:rPr>
          <w:rFonts w:asciiTheme="minorBidi" w:hAnsiTheme="minorBidi" w:cstheme="minorBidi"/>
          <w:b w:val="0"/>
          <w:bCs/>
          <w:color w:val="000000" w:themeColor="text1"/>
          <w:sz w:val="20"/>
          <w:szCs w:val="20"/>
        </w:rPr>
        <w:t xml:space="preserve"> </w:t>
      </w:r>
      <w:r w:rsidRPr="004303D3">
        <w:rPr>
          <w:rFonts w:asciiTheme="minorBidi" w:hAnsiTheme="minorBidi" w:cstheme="minorBidi"/>
          <w:b w:val="0"/>
          <w:bCs/>
          <w:i/>
          <w:iCs/>
          <w:color w:val="auto"/>
          <w:sz w:val="20"/>
          <w:szCs w:val="20"/>
        </w:rPr>
        <w:t>Minister of Safety and Security v Slabbert</w:t>
      </w:r>
      <w:r w:rsidRPr="004303D3">
        <w:rPr>
          <w:rStyle w:val="apple-converted-space"/>
          <w:rFonts w:asciiTheme="minorBidi" w:hAnsiTheme="minorBidi" w:cstheme="minorBidi"/>
          <w:b w:val="0"/>
          <w:bCs/>
          <w:color w:val="auto"/>
          <w:sz w:val="20"/>
          <w:szCs w:val="20"/>
          <w:shd w:val="clear" w:color="auto" w:fill="FFFFFF"/>
        </w:rPr>
        <w:t> </w:t>
      </w:r>
      <w:r w:rsidRPr="004303D3">
        <w:rPr>
          <w:rFonts w:asciiTheme="minorBidi" w:hAnsiTheme="minorBidi" w:cstheme="minorBidi"/>
          <w:b w:val="0"/>
          <w:bCs/>
          <w:color w:val="auto"/>
          <w:sz w:val="20"/>
          <w:szCs w:val="20"/>
        </w:rPr>
        <w:t>[2009] ZASCA 163;</w:t>
      </w:r>
      <w:r w:rsidRPr="004303D3">
        <w:rPr>
          <w:rStyle w:val="apple-converted-space"/>
          <w:rFonts w:asciiTheme="minorBidi" w:hAnsiTheme="minorBidi" w:cstheme="minorBidi"/>
          <w:b w:val="0"/>
          <w:bCs/>
          <w:color w:val="auto"/>
          <w:sz w:val="20"/>
          <w:szCs w:val="20"/>
        </w:rPr>
        <w:t> </w:t>
      </w:r>
      <w:r w:rsidRPr="004303D3">
        <w:rPr>
          <w:rFonts w:asciiTheme="minorBidi" w:hAnsiTheme="minorBidi" w:cstheme="minorBidi"/>
          <w:b w:val="0"/>
          <w:bCs/>
          <w:color w:val="auto"/>
          <w:sz w:val="20"/>
          <w:szCs w:val="20"/>
        </w:rPr>
        <w:t>[2010] 2 All SA 474</w:t>
      </w:r>
      <w:r w:rsidRPr="004303D3">
        <w:rPr>
          <w:rStyle w:val="apple-converted-space"/>
          <w:rFonts w:asciiTheme="minorBidi" w:hAnsiTheme="minorBidi" w:cstheme="minorBidi"/>
          <w:b w:val="0"/>
          <w:bCs/>
          <w:color w:val="auto"/>
          <w:sz w:val="20"/>
          <w:szCs w:val="20"/>
        </w:rPr>
        <w:t> </w:t>
      </w:r>
      <w:r w:rsidRPr="004303D3">
        <w:rPr>
          <w:rFonts w:asciiTheme="minorBidi" w:hAnsiTheme="minorBidi" w:cstheme="minorBidi"/>
          <w:b w:val="0"/>
          <w:bCs/>
          <w:color w:val="auto"/>
          <w:sz w:val="20"/>
          <w:szCs w:val="20"/>
        </w:rPr>
        <w:t xml:space="preserve">(SCA) para 11; </w:t>
      </w:r>
      <w:r w:rsidRPr="004303D3">
        <w:rPr>
          <w:rFonts w:asciiTheme="minorBidi" w:hAnsiTheme="minorBidi" w:cstheme="minorBidi"/>
          <w:b w:val="0"/>
          <w:bCs/>
          <w:i/>
          <w:iCs/>
          <w:color w:val="auto"/>
          <w:sz w:val="20"/>
          <w:szCs w:val="20"/>
        </w:rPr>
        <w:t>National Director of Public Prosecutions v Zuma</w:t>
      </w:r>
      <w:r w:rsidRPr="004303D3">
        <w:rPr>
          <w:rStyle w:val="apple-converted-space"/>
          <w:rFonts w:asciiTheme="minorBidi" w:hAnsiTheme="minorBidi" w:cstheme="minorBidi"/>
          <w:b w:val="0"/>
          <w:bCs/>
          <w:color w:val="auto"/>
          <w:sz w:val="20"/>
          <w:szCs w:val="20"/>
          <w:shd w:val="clear" w:color="auto" w:fill="FFFFFF"/>
        </w:rPr>
        <w:t> </w:t>
      </w:r>
      <w:r w:rsidRPr="004303D3">
        <w:rPr>
          <w:rFonts w:asciiTheme="minorBidi" w:hAnsiTheme="minorBidi" w:cstheme="minorBidi"/>
          <w:b w:val="0"/>
          <w:bCs/>
          <w:color w:val="auto"/>
          <w:sz w:val="20"/>
          <w:szCs w:val="20"/>
        </w:rPr>
        <w:t>[2009] ZASCA 1;</w:t>
      </w:r>
      <w:r w:rsidRPr="004303D3">
        <w:rPr>
          <w:rStyle w:val="apple-converted-space"/>
          <w:rFonts w:asciiTheme="minorBidi" w:hAnsiTheme="minorBidi" w:cstheme="minorBidi"/>
          <w:b w:val="0"/>
          <w:bCs/>
          <w:color w:val="auto"/>
          <w:sz w:val="20"/>
          <w:szCs w:val="20"/>
        </w:rPr>
        <w:t> </w:t>
      </w:r>
      <w:r w:rsidRPr="004303D3">
        <w:rPr>
          <w:rFonts w:asciiTheme="minorBidi" w:hAnsiTheme="minorBidi" w:cstheme="minorBidi"/>
          <w:b w:val="0"/>
          <w:bCs/>
          <w:color w:val="auto"/>
          <w:sz w:val="20"/>
          <w:szCs w:val="20"/>
        </w:rPr>
        <w:t>2009 (2) SA 277</w:t>
      </w:r>
      <w:r w:rsidRPr="004303D3">
        <w:rPr>
          <w:rStyle w:val="apple-converted-space"/>
          <w:rFonts w:asciiTheme="minorBidi" w:hAnsiTheme="minorBidi" w:cstheme="minorBidi"/>
          <w:b w:val="0"/>
          <w:bCs/>
          <w:color w:val="auto"/>
          <w:sz w:val="20"/>
          <w:szCs w:val="20"/>
        </w:rPr>
        <w:t> </w:t>
      </w:r>
      <w:r w:rsidRPr="004303D3">
        <w:rPr>
          <w:rFonts w:asciiTheme="minorBidi" w:hAnsiTheme="minorBidi" w:cstheme="minorBidi"/>
          <w:b w:val="0"/>
          <w:bCs/>
          <w:color w:val="auto"/>
          <w:sz w:val="20"/>
          <w:szCs w:val="20"/>
        </w:rPr>
        <w:t>(SCA);</w:t>
      </w:r>
      <w:r w:rsidRPr="004303D3">
        <w:rPr>
          <w:rStyle w:val="apple-converted-space"/>
          <w:rFonts w:asciiTheme="minorBidi" w:hAnsiTheme="minorBidi" w:cstheme="minorBidi"/>
          <w:b w:val="0"/>
          <w:bCs/>
          <w:color w:val="auto"/>
          <w:sz w:val="20"/>
          <w:szCs w:val="20"/>
        </w:rPr>
        <w:t> </w:t>
      </w:r>
      <w:r w:rsidRPr="004303D3">
        <w:rPr>
          <w:rFonts w:asciiTheme="minorBidi" w:hAnsiTheme="minorBidi" w:cstheme="minorBidi"/>
          <w:b w:val="0"/>
          <w:bCs/>
          <w:color w:val="auto"/>
          <w:sz w:val="20"/>
          <w:szCs w:val="20"/>
        </w:rPr>
        <w:t>2009 (1) SACR 361</w:t>
      </w:r>
      <w:r w:rsidRPr="004303D3">
        <w:rPr>
          <w:rStyle w:val="apple-converted-space"/>
          <w:rFonts w:asciiTheme="minorBidi" w:hAnsiTheme="minorBidi" w:cstheme="minorBidi"/>
          <w:b w:val="0"/>
          <w:bCs/>
          <w:color w:val="auto"/>
          <w:sz w:val="20"/>
          <w:szCs w:val="20"/>
        </w:rPr>
        <w:t> </w:t>
      </w:r>
      <w:r w:rsidRPr="004303D3">
        <w:rPr>
          <w:rFonts w:asciiTheme="minorBidi" w:hAnsiTheme="minorBidi" w:cstheme="minorBidi"/>
          <w:b w:val="0"/>
          <w:bCs/>
          <w:color w:val="auto"/>
          <w:sz w:val="20"/>
          <w:szCs w:val="20"/>
        </w:rPr>
        <w:t xml:space="preserve">(SCA) paras 15 and 19; </w:t>
      </w:r>
      <w:r w:rsidRPr="004303D3">
        <w:rPr>
          <w:rFonts w:asciiTheme="minorBidi" w:hAnsiTheme="minorBidi" w:cstheme="minorBidi"/>
          <w:b w:val="0"/>
          <w:bCs/>
          <w:i/>
          <w:iCs/>
          <w:color w:val="auto"/>
          <w:sz w:val="20"/>
          <w:szCs w:val="20"/>
        </w:rPr>
        <w:t>Four Wheel Drive Accessory Distributors CC v Rattan NO</w:t>
      </w:r>
      <w:r w:rsidRPr="004303D3">
        <w:rPr>
          <w:rFonts w:asciiTheme="minorBidi" w:hAnsiTheme="minorBidi" w:cstheme="minorBidi"/>
          <w:b w:val="0"/>
          <w:bCs/>
          <w:color w:val="auto"/>
          <w:sz w:val="20"/>
          <w:szCs w:val="20"/>
        </w:rPr>
        <w:t xml:space="preserve"> [2018] ZASCA 124; 2019 (3) SA 451 (SCA)</w:t>
      </w:r>
      <w:r w:rsidR="004303D3">
        <w:rPr>
          <w:rFonts w:asciiTheme="minorBidi" w:hAnsiTheme="minorBidi" w:cstheme="minorBidi"/>
          <w:b w:val="0"/>
          <w:bCs/>
          <w:color w:val="auto"/>
          <w:sz w:val="20"/>
          <w:szCs w:val="20"/>
        </w:rPr>
        <w:t xml:space="preserve"> paras 21-23</w:t>
      </w:r>
      <w:r w:rsidRPr="004303D3">
        <w:rPr>
          <w:rFonts w:asciiTheme="minorBidi" w:hAnsiTheme="minorBidi" w:cstheme="minorBidi"/>
          <w:b w:val="0"/>
          <w:bCs/>
          <w:color w:val="auto"/>
          <w:sz w:val="20"/>
          <w:szCs w:val="20"/>
        </w:rPr>
        <w:t>.</w:t>
      </w:r>
    </w:p>
    <w:p w14:paraId="28A9DF2B" w14:textId="04D329B2" w:rsidR="000822B2" w:rsidRPr="007E10EF" w:rsidRDefault="000822B2">
      <w:pPr>
        <w:pStyle w:val="FootnoteText"/>
        <w:rPr>
          <w:lang w:val="en-US"/>
        </w:rPr>
      </w:pPr>
    </w:p>
  </w:footnote>
  <w:footnote w:id="17">
    <w:p w14:paraId="6E8D2270" w14:textId="64D80BD5" w:rsidR="00BF7AA1" w:rsidRPr="001900C4" w:rsidRDefault="00BF7AA1">
      <w:pPr>
        <w:pStyle w:val="FootnoteText"/>
        <w:contextualSpacing/>
        <w:rPr>
          <w:b w:val="0"/>
          <w:lang w:val="en-ZA"/>
        </w:rPr>
      </w:pPr>
      <w:r w:rsidRPr="001900C4">
        <w:rPr>
          <w:rStyle w:val="FootnoteReference"/>
          <w:b w:val="0"/>
          <w:color w:val="000000" w:themeColor="text1"/>
        </w:rPr>
        <w:footnoteRef/>
      </w:r>
      <w:r w:rsidRPr="001900C4">
        <w:rPr>
          <w:b w:val="0"/>
          <w:color w:val="000000" w:themeColor="text1"/>
        </w:rPr>
        <w:t xml:space="preserve"> </w:t>
      </w:r>
      <w:r w:rsidRPr="001900C4">
        <w:rPr>
          <w:b w:val="0"/>
          <w:i/>
          <w:iCs/>
          <w:color w:val="000000" w:themeColor="text1"/>
          <w:shd w:val="clear" w:color="auto" w:fill="FFFFFF"/>
          <w:lang w:val="en-US"/>
        </w:rPr>
        <w:t>In re</w:t>
      </w:r>
      <w:r w:rsidRPr="001900C4">
        <w:rPr>
          <w:b w:val="0"/>
          <w:i/>
          <w:color w:val="000000" w:themeColor="text1"/>
          <w:shd w:val="clear" w:color="auto" w:fill="FFFFFF"/>
          <w:lang w:val="en-US"/>
        </w:rPr>
        <w:t> Alluvial Creek Ltd</w:t>
      </w:r>
      <w:r w:rsidRPr="001900C4">
        <w:rPr>
          <w:b w:val="0"/>
          <w:color w:val="000000" w:themeColor="text1"/>
          <w:shd w:val="clear" w:color="auto" w:fill="FFFFFF"/>
          <w:lang w:val="en-US"/>
        </w:rPr>
        <w:t> </w:t>
      </w:r>
      <w:r w:rsidRPr="001900C4">
        <w:rPr>
          <w:b w:val="0"/>
          <w:bCs/>
          <w:color w:val="000000" w:themeColor="text1"/>
          <w:shd w:val="clear" w:color="auto" w:fill="FFFFFF"/>
          <w:lang w:val="en-US"/>
        </w:rPr>
        <w:t>1929 CPD 532</w:t>
      </w:r>
      <w:r w:rsidRPr="001900C4">
        <w:rPr>
          <w:b w:val="0"/>
          <w:color w:val="000000" w:themeColor="text1"/>
          <w:shd w:val="clear" w:color="auto" w:fill="FFFFFF"/>
          <w:lang w:val="en-US"/>
        </w:rPr>
        <w:t> at 535.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332474"/>
      <w:docPartObj>
        <w:docPartGallery w:val="Page Numbers (Top of Page)"/>
        <w:docPartUnique/>
      </w:docPartObj>
    </w:sdtPr>
    <w:sdtEndPr>
      <w:rPr>
        <w:b w:val="0"/>
        <w:noProof/>
      </w:rPr>
    </w:sdtEndPr>
    <w:sdtContent>
      <w:p w14:paraId="3935A112" w14:textId="2E040B88" w:rsidR="00BA363B" w:rsidRPr="00AF5E95" w:rsidRDefault="00BA363B">
        <w:pPr>
          <w:pStyle w:val="Header"/>
          <w:jc w:val="right"/>
          <w:rPr>
            <w:b w:val="0"/>
          </w:rPr>
        </w:pPr>
        <w:r w:rsidRPr="00AF5E95">
          <w:rPr>
            <w:b w:val="0"/>
          </w:rPr>
          <w:fldChar w:fldCharType="begin"/>
        </w:r>
        <w:r w:rsidRPr="00AF5E95">
          <w:rPr>
            <w:b w:val="0"/>
          </w:rPr>
          <w:instrText xml:space="preserve"> PAGE   \* MERGEFORMAT </w:instrText>
        </w:r>
        <w:r w:rsidRPr="00AF5E95">
          <w:rPr>
            <w:b w:val="0"/>
          </w:rPr>
          <w:fldChar w:fldCharType="separate"/>
        </w:r>
        <w:r w:rsidR="0064104F">
          <w:rPr>
            <w:b w:val="0"/>
            <w:noProof/>
          </w:rPr>
          <w:t>2</w:t>
        </w:r>
        <w:r w:rsidRPr="00AF5E95">
          <w:rPr>
            <w:b w:val="0"/>
            <w:noProof/>
          </w:rPr>
          <w:fldChar w:fldCharType="end"/>
        </w:r>
      </w:p>
    </w:sdtContent>
  </w:sdt>
  <w:p w14:paraId="5971125E" w14:textId="77777777" w:rsidR="00BA363B" w:rsidRDefault="00BA36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36C"/>
    <w:multiLevelType w:val="hybridMultilevel"/>
    <w:tmpl w:val="9B268A48"/>
    <w:lvl w:ilvl="0" w:tplc="E02A6B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E2E85"/>
    <w:multiLevelType w:val="multilevel"/>
    <w:tmpl w:val="C37627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0E75"/>
    <w:multiLevelType w:val="hybridMultilevel"/>
    <w:tmpl w:val="4EB4E55C"/>
    <w:lvl w:ilvl="0" w:tplc="1E5C23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44CB9"/>
    <w:multiLevelType w:val="hybridMultilevel"/>
    <w:tmpl w:val="5DBC5044"/>
    <w:lvl w:ilvl="0" w:tplc="A238DFAA">
      <w:start w:val="1"/>
      <w:numFmt w:val="decimal"/>
      <w:lvlText w:val="[%1]"/>
      <w:lvlJc w:val="left"/>
      <w:pPr>
        <w:ind w:left="720"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22696"/>
    <w:multiLevelType w:val="multilevel"/>
    <w:tmpl w:val="2286D1C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8F2DD9"/>
    <w:multiLevelType w:val="hybridMultilevel"/>
    <w:tmpl w:val="1D407D32"/>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E7646"/>
    <w:multiLevelType w:val="hybridMultilevel"/>
    <w:tmpl w:val="11E25286"/>
    <w:lvl w:ilvl="0" w:tplc="5C463C68">
      <w:start w:val="1"/>
      <w:numFmt w:val="decimal"/>
      <w:lvlText w:val="[%1]"/>
      <w:lvlJc w:val="left"/>
      <w:pPr>
        <w:ind w:left="1429" w:hanging="360"/>
      </w:pPr>
      <w:rPr>
        <w:rFonts w:ascii="Arial" w:hAnsi="Arial"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2FAA4761"/>
    <w:multiLevelType w:val="hybridMultilevel"/>
    <w:tmpl w:val="9724D4BA"/>
    <w:lvl w:ilvl="0" w:tplc="2F3C7B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F44F6"/>
    <w:multiLevelType w:val="hybridMultilevel"/>
    <w:tmpl w:val="574A21DA"/>
    <w:lvl w:ilvl="0" w:tplc="F4201D36">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B0D41"/>
    <w:multiLevelType w:val="hybridMultilevel"/>
    <w:tmpl w:val="26644C1A"/>
    <w:lvl w:ilvl="0" w:tplc="1576BB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5805E1"/>
    <w:multiLevelType w:val="hybridMultilevel"/>
    <w:tmpl w:val="9BFEDA02"/>
    <w:lvl w:ilvl="0" w:tplc="3ABA4CA4">
      <w:start w:val="1"/>
      <w:numFmt w:val="decimal"/>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41391B"/>
    <w:multiLevelType w:val="hybridMultilevel"/>
    <w:tmpl w:val="965CE262"/>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A219C8"/>
    <w:multiLevelType w:val="hybridMultilevel"/>
    <w:tmpl w:val="47BEA52A"/>
    <w:lvl w:ilvl="0" w:tplc="7FC660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F675C"/>
    <w:multiLevelType w:val="hybridMultilevel"/>
    <w:tmpl w:val="7DF802CA"/>
    <w:lvl w:ilvl="0" w:tplc="0964BBAE">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C2AB5"/>
    <w:multiLevelType w:val="hybridMultilevel"/>
    <w:tmpl w:val="16786F5A"/>
    <w:lvl w:ilvl="0" w:tplc="71900A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1065B7"/>
    <w:multiLevelType w:val="hybridMultilevel"/>
    <w:tmpl w:val="85021910"/>
    <w:lvl w:ilvl="0" w:tplc="9004697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B539D5"/>
    <w:multiLevelType w:val="hybridMultilevel"/>
    <w:tmpl w:val="DE702BC4"/>
    <w:lvl w:ilvl="0" w:tplc="055282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945FB2"/>
    <w:multiLevelType w:val="multilevel"/>
    <w:tmpl w:val="106A20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1535DC"/>
    <w:multiLevelType w:val="hybridMultilevel"/>
    <w:tmpl w:val="6922A33C"/>
    <w:lvl w:ilvl="0" w:tplc="7FC660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7977F2"/>
    <w:multiLevelType w:val="multilevel"/>
    <w:tmpl w:val="C04A6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127152"/>
    <w:multiLevelType w:val="hybridMultilevel"/>
    <w:tmpl w:val="7B026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BD1301"/>
    <w:multiLevelType w:val="multilevel"/>
    <w:tmpl w:val="A7AE45C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2F441F"/>
    <w:multiLevelType w:val="multilevel"/>
    <w:tmpl w:val="3EAEFB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3763A3"/>
    <w:multiLevelType w:val="multilevel"/>
    <w:tmpl w:val="699AA34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DD3202"/>
    <w:multiLevelType w:val="hybridMultilevel"/>
    <w:tmpl w:val="8E500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10"/>
  </w:num>
  <w:num w:numId="5">
    <w:abstractNumId w:val="3"/>
  </w:num>
  <w:num w:numId="6">
    <w:abstractNumId w:val="7"/>
  </w:num>
  <w:num w:numId="7">
    <w:abstractNumId w:val="14"/>
  </w:num>
  <w:num w:numId="8">
    <w:abstractNumId w:val="2"/>
  </w:num>
  <w:num w:numId="9">
    <w:abstractNumId w:val="3"/>
    <w:lvlOverride w:ilvl="0">
      <w:lvl w:ilvl="0" w:tplc="A238DFAA">
        <w:start w:val="1"/>
        <w:numFmt w:val="decimal"/>
        <w:lvlText w:val="%1."/>
        <w:lvlJc w:val="left"/>
        <w:pPr>
          <w:ind w:left="720" w:hanging="360"/>
        </w:pPr>
      </w:lvl>
    </w:lvlOverride>
  </w:num>
  <w:num w:numId="10">
    <w:abstractNumId w:val="0"/>
  </w:num>
  <w:num w:numId="11">
    <w:abstractNumId w:val="6"/>
  </w:num>
  <w:num w:numId="12">
    <w:abstractNumId w:val="5"/>
  </w:num>
  <w:num w:numId="13">
    <w:abstractNumId w:val="8"/>
  </w:num>
  <w:num w:numId="14">
    <w:abstractNumId w:val="16"/>
  </w:num>
  <w:num w:numId="15">
    <w:abstractNumId w:val="22"/>
  </w:num>
  <w:num w:numId="16">
    <w:abstractNumId w:val="19"/>
  </w:num>
  <w:num w:numId="17">
    <w:abstractNumId w:val="1"/>
  </w:num>
  <w:num w:numId="18">
    <w:abstractNumId w:val="17"/>
  </w:num>
  <w:num w:numId="19">
    <w:abstractNumId w:val="23"/>
  </w:num>
  <w:num w:numId="20">
    <w:abstractNumId w:val="4"/>
  </w:num>
  <w:num w:numId="21">
    <w:abstractNumId w:val="21"/>
  </w:num>
  <w:num w:numId="22">
    <w:abstractNumId w:val="15"/>
  </w:num>
  <w:num w:numId="23">
    <w:abstractNumId w:val="20"/>
  </w:num>
  <w:num w:numId="24">
    <w:abstractNumId w:val="24"/>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A46883-602C-4AD9-9F7A-1F91DF1C6A4E}"/>
    <w:docVar w:name="dgnword-drafile" w:val="C:\Users\RMossop\AppData\Local\Temp\draF98A.tmp"/>
    <w:docVar w:name="dgnword-eventsink" w:val="1711614372912"/>
  </w:docVars>
  <w:rsids>
    <w:rsidRoot w:val="008B6DD9"/>
    <w:rsid w:val="00000A91"/>
    <w:rsid w:val="00013337"/>
    <w:rsid w:val="00027C88"/>
    <w:rsid w:val="00031C65"/>
    <w:rsid w:val="000334D6"/>
    <w:rsid w:val="00033C9F"/>
    <w:rsid w:val="000340BF"/>
    <w:rsid w:val="00036080"/>
    <w:rsid w:val="000402CB"/>
    <w:rsid w:val="00040D8E"/>
    <w:rsid w:val="00050808"/>
    <w:rsid w:val="00052B72"/>
    <w:rsid w:val="00053590"/>
    <w:rsid w:val="00062FD2"/>
    <w:rsid w:val="00063320"/>
    <w:rsid w:val="0006402E"/>
    <w:rsid w:val="00064C00"/>
    <w:rsid w:val="0008211F"/>
    <w:rsid w:val="000822B2"/>
    <w:rsid w:val="0008509C"/>
    <w:rsid w:val="00090256"/>
    <w:rsid w:val="000A1F3B"/>
    <w:rsid w:val="000A236F"/>
    <w:rsid w:val="000A61E2"/>
    <w:rsid w:val="000A65C7"/>
    <w:rsid w:val="000A6894"/>
    <w:rsid w:val="000B2E61"/>
    <w:rsid w:val="000B301E"/>
    <w:rsid w:val="000D365D"/>
    <w:rsid w:val="000E21B2"/>
    <w:rsid w:val="000E4EE0"/>
    <w:rsid w:val="000E66A1"/>
    <w:rsid w:val="000F311E"/>
    <w:rsid w:val="000F3269"/>
    <w:rsid w:val="00113F0E"/>
    <w:rsid w:val="001214FE"/>
    <w:rsid w:val="00123370"/>
    <w:rsid w:val="00133F5F"/>
    <w:rsid w:val="001349B8"/>
    <w:rsid w:val="00137BBF"/>
    <w:rsid w:val="00141854"/>
    <w:rsid w:val="00144A22"/>
    <w:rsid w:val="0015411F"/>
    <w:rsid w:val="00163ACA"/>
    <w:rsid w:val="0017050B"/>
    <w:rsid w:val="00174717"/>
    <w:rsid w:val="00180A68"/>
    <w:rsid w:val="00180B80"/>
    <w:rsid w:val="00186995"/>
    <w:rsid w:val="001900C4"/>
    <w:rsid w:val="00191ADF"/>
    <w:rsid w:val="00192561"/>
    <w:rsid w:val="001A1817"/>
    <w:rsid w:val="001C093C"/>
    <w:rsid w:val="001D09F2"/>
    <w:rsid w:val="001E281F"/>
    <w:rsid w:val="001F020E"/>
    <w:rsid w:val="001F3134"/>
    <w:rsid w:val="001F48BC"/>
    <w:rsid w:val="0020605D"/>
    <w:rsid w:val="0023127C"/>
    <w:rsid w:val="00233258"/>
    <w:rsid w:val="0023363F"/>
    <w:rsid w:val="00235BB6"/>
    <w:rsid w:val="00237E2B"/>
    <w:rsid w:val="002403E7"/>
    <w:rsid w:val="002413FB"/>
    <w:rsid w:val="0024338B"/>
    <w:rsid w:val="0024495B"/>
    <w:rsid w:val="0024625F"/>
    <w:rsid w:val="00246C40"/>
    <w:rsid w:val="00246D96"/>
    <w:rsid w:val="00247C1D"/>
    <w:rsid w:val="00251626"/>
    <w:rsid w:val="00263746"/>
    <w:rsid w:val="00274271"/>
    <w:rsid w:val="002763D7"/>
    <w:rsid w:val="00277C7A"/>
    <w:rsid w:val="0028175C"/>
    <w:rsid w:val="00285946"/>
    <w:rsid w:val="00293038"/>
    <w:rsid w:val="002945F0"/>
    <w:rsid w:val="002957E7"/>
    <w:rsid w:val="00295834"/>
    <w:rsid w:val="0029612A"/>
    <w:rsid w:val="002B2798"/>
    <w:rsid w:val="002B3FC8"/>
    <w:rsid w:val="002B52C9"/>
    <w:rsid w:val="002B75B4"/>
    <w:rsid w:val="002C0B31"/>
    <w:rsid w:val="002C31DC"/>
    <w:rsid w:val="002C52C6"/>
    <w:rsid w:val="002C79ED"/>
    <w:rsid w:val="002D0DAD"/>
    <w:rsid w:val="002D245A"/>
    <w:rsid w:val="002D36BB"/>
    <w:rsid w:val="002D49E2"/>
    <w:rsid w:val="002D5863"/>
    <w:rsid w:val="002E0C1C"/>
    <w:rsid w:val="002F033C"/>
    <w:rsid w:val="002F3BC6"/>
    <w:rsid w:val="002F782A"/>
    <w:rsid w:val="00300B04"/>
    <w:rsid w:val="003028FB"/>
    <w:rsid w:val="0030446A"/>
    <w:rsid w:val="00310C21"/>
    <w:rsid w:val="00313150"/>
    <w:rsid w:val="00313A51"/>
    <w:rsid w:val="0032784C"/>
    <w:rsid w:val="00330770"/>
    <w:rsid w:val="00332A33"/>
    <w:rsid w:val="00333816"/>
    <w:rsid w:val="00342AA5"/>
    <w:rsid w:val="003437B7"/>
    <w:rsid w:val="00344713"/>
    <w:rsid w:val="00346960"/>
    <w:rsid w:val="00351AA5"/>
    <w:rsid w:val="003530D0"/>
    <w:rsid w:val="00357B8C"/>
    <w:rsid w:val="00360449"/>
    <w:rsid w:val="003642AD"/>
    <w:rsid w:val="00367F9A"/>
    <w:rsid w:val="003758A5"/>
    <w:rsid w:val="00375F3C"/>
    <w:rsid w:val="00385F3D"/>
    <w:rsid w:val="0039383E"/>
    <w:rsid w:val="0039774A"/>
    <w:rsid w:val="003A3D7D"/>
    <w:rsid w:val="003A45FF"/>
    <w:rsid w:val="003B5EBA"/>
    <w:rsid w:val="003C0F3F"/>
    <w:rsid w:val="003C215D"/>
    <w:rsid w:val="003C3827"/>
    <w:rsid w:val="003C3BFD"/>
    <w:rsid w:val="003D3085"/>
    <w:rsid w:val="003D4762"/>
    <w:rsid w:val="003D599E"/>
    <w:rsid w:val="003E2674"/>
    <w:rsid w:val="003E762E"/>
    <w:rsid w:val="003F1851"/>
    <w:rsid w:val="004176BD"/>
    <w:rsid w:val="004222B7"/>
    <w:rsid w:val="004303D3"/>
    <w:rsid w:val="00431FA0"/>
    <w:rsid w:val="00441221"/>
    <w:rsid w:val="004621D1"/>
    <w:rsid w:val="004631E3"/>
    <w:rsid w:val="00480C79"/>
    <w:rsid w:val="00487DA3"/>
    <w:rsid w:val="0049099A"/>
    <w:rsid w:val="00490C56"/>
    <w:rsid w:val="00491860"/>
    <w:rsid w:val="0049487B"/>
    <w:rsid w:val="004C3505"/>
    <w:rsid w:val="004C6C22"/>
    <w:rsid w:val="004E7923"/>
    <w:rsid w:val="004F27FD"/>
    <w:rsid w:val="004F72FA"/>
    <w:rsid w:val="0050725B"/>
    <w:rsid w:val="005118B8"/>
    <w:rsid w:val="0051403F"/>
    <w:rsid w:val="005153EA"/>
    <w:rsid w:val="0052022B"/>
    <w:rsid w:val="00521FB4"/>
    <w:rsid w:val="00524DA4"/>
    <w:rsid w:val="0053407D"/>
    <w:rsid w:val="00536E34"/>
    <w:rsid w:val="005617CB"/>
    <w:rsid w:val="005779CB"/>
    <w:rsid w:val="00582882"/>
    <w:rsid w:val="005830CE"/>
    <w:rsid w:val="005869EF"/>
    <w:rsid w:val="005947F4"/>
    <w:rsid w:val="005A0B0B"/>
    <w:rsid w:val="005A47A2"/>
    <w:rsid w:val="005B126E"/>
    <w:rsid w:val="005B2E93"/>
    <w:rsid w:val="005B30B8"/>
    <w:rsid w:val="005D0FF1"/>
    <w:rsid w:val="005D46EE"/>
    <w:rsid w:val="005E263F"/>
    <w:rsid w:val="005E35B3"/>
    <w:rsid w:val="005E3BF3"/>
    <w:rsid w:val="005F0A2A"/>
    <w:rsid w:val="005F7CF4"/>
    <w:rsid w:val="00600D93"/>
    <w:rsid w:val="00606C60"/>
    <w:rsid w:val="006115BD"/>
    <w:rsid w:val="00612FBA"/>
    <w:rsid w:val="00615717"/>
    <w:rsid w:val="00622682"/>
    <w:rsid w:val="00627020"/>
    <w:rsid w:val="006311C6"/>
    <w:rsid w:val="00634446"/>
    <w:rsid w:val="0063464B"/>
    <w:rsid w:val="0064104F"/>
    <w:rsid w:val="00645C95"/>
    <w:rsid w:val="006554AC"/>
    <w:rsid w:val="00661DAB"/>
    <w:rsid w:val="0066453C"/>
    <w:rsid w:val="00676648"/>
    <w:rsid w:val="00684B3F"/>
    <w:rsid w:val="006915AB"/>
    <w:rsid w:val="00695834"/>
    <w:rsid w:val="006B11C3"/>
    <w:rsid w:val="006C0C6B"/>
    <w:rsid w:val="006C2828"/>
    <w:rsid w:val="006D1FDA"/>
    <w:rsid w:val="006D6BEC"/>
    <w:rsid w:val="006F30EB"/>
    <w:rsid w:val="006F3724"/>
    <w:rsid w:val="006F4D9F"/>
    <w:rsid w:val="006F54FB"/>
    <w:rsid w:val="006F66DA"/>
    <w:rsid w:val="00700AAE"/>
    <w:rsid w:val="007027B5"/>
    <w:rsid w:val="00703106"/>
    <w:rsid w:val="00710944"/>
    <w:rsid w:val="0072328E"/>
    <w:rsid w:val="00733FD7"/>
    <w:rsid w:val="00746E0A"/>
    <w:rsid w:val="0074783A"/>
    <w:rsid w:val="007505BF"/>
    <w:rsid w:val="00757AA5"/>
    <w:rsid w:val="00761904"/>
    <w:rsid w:val="00765833"/>
    <w:rsid w:val="00775C47"/>
    <w:rsid w:val="00775CB1"/>
    <w:rsid w:val="00781E19"/>
    <w:rsid w:val="007908A7"/>
    <w:rsid w:val="00791DA1"/>
    <w:rsid w:val="007B1EA0"/>
    <w:rsid w:val="007B2C8C"/>
    <w:rsid w:val="007B6139"/>
    <w:rsid w:val="007C5700"/>
    <w:rsid w:val="007D4534"/>
    <w:rsid w:val="007D49E9"/>
    <w:rsid w:val="007D4DA6"/>
    <w:rsid w:val="007E10EF"/>
    <w:rsid w:val="007E774B"/>
    <w:rsid w:val="007E79E3"/>
    <w:rsid w:val="007F3C92"/>
    <w:rsid w:val="007F6761"/>
    <w:rsid w:val="00804837"/>
    <w:rsid w:val="008121D0"/>
    <w:rsid w:val="00812EBD"/>
    <w:rsid w:val="00815214"/>
    <w:rsid w:val="00817670"/>
    <w:rsid w:val="00823637"/>
    <w:rsid w:val="00825F1D"/>
    <w:rsid w:val="00837018"/>
    <w:rsid w:val="0084084D"/>
    <w:rsid w:val="00841240"/>
    <w:rsid w:val="008468A9"/>
    <w:rsid w:val="0084770B"/>
    <w:rsid w:val="00851CF5"/>
    <w:rsid w:val="00852960"/>
    <w:rsid w:val="00854398"/>
    <w:rsid w:val="00857475"/>
    <w:rsid w:val="0087055D"/>
    <w:rsid w:val="008742AD"/>
    <w:rsid w:val="00886B5A"/>
    <w:rsid w:val="00890F6A"/>
    <w:rsid w:val="008927BB"/>
    <w:rsid w:val="008A0CC7"/>
    <w:rsid w:val="008A3028"/>
    <w:rsid w:val="008B694F"/>
    <w:rsid w:val="008B6DD9"/>
    <w:rsid w:val="008C010D"/>
    <w:rsid w:val="008C3D96"/>
    <w:rsid w:val="008C467A"/>
    <w:rsid w:val="008D02DE"/>
    <w:rsid w:val="008D2372"/>
    <w:rsid w:val="008D43AB"/>
    <w:rsid w:val="008E0703"/>
    <w:rsid w:val="008F16FD"/>
    <w:rsid w:val="008F2688"/>
    <w:rsid w:val="008F6EAE"/>
    <w:rsid w:val="00925B04"/>
    <w:rsid w:val="00927EB1"/>
    <w:rsid w:val="009334AC"/>
    <w:rsid w:val="00936579"/>
    <w:rsid w:val="00944289"/>
    <w:rsid w:val="0095229D"/>
    <w:rsid w:val="00953F34"/>
    <w:rsid w:val="00955253"/>
    <w:rsid w:val="00956501"/>
    <w:rsid w:val="00966753"/>
    <w:rsid w:val="00976741"/>
    <w:rsid w:val="00986E99"/>
    <w:rsid w:val="00994344"/>
    <w:rsid w:val="00996B0B"/>
    <w:rsid w:val="009A068B"/>
    <w:rsid w:val="009B3BBA"/>
    <w:rsid w:val="009B5B9E"/>
    <w:rsid w:val="009B7012"/>
    <w:rsid w:val="009C145C"/>
    <w:rsid w:val="009D1D27"/>
    <w:rsid w:val="009D4D91"/>
    <w:rsid w:val="009D6027"/>
    <w:rsid w:val="009D6C42"/>
    <w:rsid w:val="009E1BB7"/>
    <w:rsid w:val="009E6056"/>
    <w:rsid w:val="009F2F6F"/>
    <w:rsid w:val="009F3BB1"/>
    <w:rsid w:val="009F69AD"/>
    <w:rsid w:val="00A00EA7"/>
    <w:rsid w:val="00A02D68"/>
    <w:rsid w:val="00A046B9"/>
    <w:rsid w:val="00A12985"/>
    <w:rsid w:val="00A23371"/>
    <w:rsid w:val="00A238A5"/>
    <w:rsid w:val="00A24115"/>
    <w:rsid w:val="00A24655"/>
    <w:rsid w:val="00A27111"/>
    <w:rsid w:val="00A346A2"/>
    <w:rsid w:val="00A40131"/>
    <w:rsid w:val="00A45569"/>
    <w:rsid w:val="00A619FB"/>
    <w:rsid w:val="00A660FA"/>
    <w:rsid w:val="00A7751B"/>
    <w:rsid w:val="00A91A36"/>
    <w:rsid w:val="00AA0A7B"/>
    <w:rsid w:val="00AA4E4C"/>
    <w:rsid w:val="00AB20AD"/>
    <w:rsid w:val="00AB2CB7"/>
    <w:rsid w:val="00AB346A"/>
    <w:rsid w:val="00AC30C4"/>
    <w:rsid w:val="00AC5DB1"/>
    <w:rsid w:val="00AD2DE3"/>
    <w:rsid w:val="00AD374D"/>
    <w:rsid w:val="00AE1F19"/>
    <w:rsid w:val="00AE636F"/>
    <w:rsid w:val="00AE664F"/>
    <w:rsid w:val="00AF1AC0"/>
    <w:rsid w:val="00AF58D6"/>
    <w:rsid w:val="00AF5E95"/>
    <w:rsid w:val="00AF7996"/>
    <w:rsid w:val="00B01FCD"/>
    <w:rsid w:val="00B031B6"/>
    <w:rsid w:val="00B037F3"/>
    <w:rsid w:val="00B13D86"/>
    <w:rsid w:val="00B311CA"/>
    <w:rsid w:val="00B41E91"/>
    <w:rsid w:val="00B4233E"/>
    <w:rsid w:val="00B556FB"/>
    <w:rsid w:val="00B65A68"/>
    <w:rsid w:val="00B6639F"/>
    <w:rsid w:val="00B7291C"/>
    <w:rsid w:val="00B73A64"/>
    <w:rsid w:val="00B81CAA"/>
    <w:rsid w:val="00B85BC1"/>
    <w:rsid w:val="00B9183E"/>
    <w:rsid w:val="00B950AE"/>
    <w:rsid w:val="00BA1E9D"/>
    <w:rsid w:val="00BA363B"/>
    <w:rsid w:val="00BC1951"/>
    <w:rsid w:val="00BC2BB9"/>
    <w:rsid w:val="00BC52D9"/>
    <w:rsid w:val="00BC663A"/>
    <w:rsid w:val="00BC7093"/>
    <w:rsid w:val="00BC7F17"/>
    <w:rsid w:val="00BD2F11"/>
    <w:rsid w:val="00BD69D9"/>
    <w:rsid w:val="00BE0EDD"/>
    <w:rsid w:val="00BE172E"/>
    <w:rsid w:val="00BE3EA8"/>
    <w:rsid w:val="00BF3160"/>
    <w:rsid w:val="00BF32BD"/>
    <w:rsid w:val="00BF476D"/>
    <w:rsid w:val="00BF7AA1"/>
    <w:rsid w:val="00C02D3A"/>
    <w:rsid w:val="00C06226"/>
    <w:rsid w:val="00C1567C"/>
    <w:rsid w:val="00C27B4B"/>
    <w:rsid w:val="00C342A7"/>
    <w:rsid w:val="00C34634"/>
    <w:rsid w:val="00C362CC"/>
    <w:rsid w:val="00C50B42"/>
    <w:rsid w:val="00C560F2"/>
    <w:rsid w:val="00C57B4E"/>
    <w:rsid w:val="00C61435"/>
    <w:rsid w:val="00C62D8D"/>
    <w:rsid w:val="00C66818"/>
    <w:rsid w:val="00C70B0A"/>
    <w:rsid w:val="00C76B3C"/>
    <w:rsid w:val="00C8194B"/>
    <w:rsid w:val="00C86A93"/>
    <w:rsid w:val="00C87E78"/>
    <w:rsid w:val="00C90AAC"/>
    <w:rsid w:val="00C91271"/>
    <w:rsid w:val="00C92427"/>
    <w:rsid w:val="00C927BA"/>
    <w:rsid w:val="00C94497"/>
    <w:rsid w:val="00CA6981"/>
    <w:rsid w:val="00CB106A"/>
    <w:rsid w:val="00CB53DF"/>
    <w:rsid w:val="00CB5B55"/>
    <w:rsid w:val="00CB64FA"/>
    <w:rsid w:val="00CC62C3"/>
    <w:rsid w:val="00CD0D6C"/>
    <w:rsid w:val="00CD2A27"/>
    <w:rsid w:val="00CD3E34"/>
    <w:rsid w:val="00CE1472"/>
    <w:rsid w:val="00CE5908"/>
    <w:rsid w:val="00D150D9"/>
    <w:rsid w:val="00D15418"/>
    <w:rsid w:val="00D2194A"/>
    <w:rsid w:val="00D24E3D"/>
    <w:rsid w:val="00D30BE3"/>
    <w:rsid w:val="00D33C6C"/>
    <w:rsid w:val="00D3753A"/>
    <w:rsid w:val="00D40AD2"/>
    <w:rsid w:val="00D41853"/>
    <w:rsid w:val="00D44B47"/>
    <w:rsid w:val="00D45C61"/>
    <w:rsid w:val="00D511D8"/>
    <w:rsid w:val="00D547E5"/>
    <w:rsid w:val="00D619F3"/>
    <w:rsid w:val="00D75B59"/>
    <w:rsid w:val="00D80DBD"/>
    <w:rsid w:val="00D815BC"/>
    <w:rsid w:val="00D8771F"/>
    <w:rsid w:val="00D93A1F"/>
    <w:rsid w:val="00DA6D85"/>
    <w:rsid w:val="00DB432B"/>
    <w:rsid w:val="00DB797F"/>
    <w:rsid w:val="00DC7192"/>
    <w:rsid w:val="00DD4F18"/>
    <w:rsid w:val="00DF3AA3"/>
    <w:rsid w:val="00DF647C"/>
    <w:rsid w:val="00E05C1B"/>
    <w:rsid w:val="00E06039"/>
    <w:rsid w:val="00E1350A"/>
    <w:rsid w:val="00E16761"/>
    <w:rsid w:val="00E21956"/>
    <w:rsid w:val="00E23486"/>
    <w:rsid w:val="00E27330"/>
    <w:rsid w:val="00E31574"/>
    <w:rsid w:val="00E4241D"/>
    <w:rsid w:val="00E4323B"/>
    <w:rsid w:val="00E504FF"/>
    <w:rsid w:val="00E55367"/>
    <w:rsid w:val="00E56B15"/>
    <w:rsid w:val="00E57060"/>
    <w:rsid w:val="00E579A2"/>
    <w:rsid w:val="00E61BA4"/>
    <w:rsid w:val="00E63FB9"/>
    <w:rsid w:val="00E8423C"/>
    <w:rsid w:val="00E94FD7"/>
    <w:rsid w:val="00EA3595"/>
    <w:rsid w:val="00EA6337"/>
    <w:rsid w:val="00EB097D"/>
    <w:rsid w:val="00EB60F7"/>
    <w:rsid w:val="00EB79FB"/>
    <w:rsid w:val="00EC4CD4"/>
    <w:rsid w:val="00EC7CFF"/>
    <w:rsid w:val="00ED031F"/>
    <w:rsid w:val="00ED3145"/>
    <w:rsid w:val="00EF5DC5"/>
    <w:rsid w:val="00EF7076"/>
    <w:rsid w:val="00EF7647"/>
    <w:rsid w:val="00F01D60"/>
    <w:rsid w:val="00F11DD1"/>
    <w:rsid w:val="00F12612"/>
    <w:rsid w:val="00F14DEA"/>
    <w:rsid w:val="00F159D5"/>
    <w:rsid w:val="00F309F1"/>
    <w:rsid w:val="00F345CF"/>
    <w:rsid w:val="00F461A9"/>
    <w:rsid w:val="00F5257A"/>
    <w:rsid w:val="00F53E60"/>
    <w:rsid w:val="00F65597"/>
    <w:rsid w:val="00F65CBA"/>
    <w:rsid w:val="00F6692C"/>
    <w:rsid w:val="00F66D24"/>
    <w:rsid w:val="00F707DA"/>
    <w:rsid w:val="00F72835"/>
    <w:rsid w:val="00F73EB8"/>
    <w:rsid w:val="00F765BA"/>
    <w:rsid w:val="00F84C6C"/>
    <w:rsid w:val="00F87323"/>
    <w:rsid w:val="00FA3F06"/>
    <w:rsid w:val="00FA6FB5"/>
    <w:rsid w:val="00FB3C84"/>
    <w:rsid w:val="00FB3D74"/>
    <w:rsid w:val="00FB4295"/>
    <w:rsid w:val="00FC48E0"/>
    <w:rsid w:val="00FC52AC"/>
    <w:rsid w:val="00FD3B00"/>
    <w:rsid w:val="00FE5A16"/>
    <w:rsid w:val="00FF0E82"/>
    <w:rsid w:val="00FF259B"/>
    <w:rsid w:val="00FF41B1"/>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7BE9"/>
  <w15:docId w15:val="{2E4213D1-255F-43BF-8205-8BE2090C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4"/>
        <w:szCs w:val="24"/>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859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D9"/>
    <w:pPr>
      <w:ind w:left="720"/>
      <w:contextualSpacing/>
    </w:pPr>
  </w:style>
  <w:style w:type="paragraph" w:styleId="Header">
    <w:name w:val="header"/>
    <w:basedOn w:val="Normal"/>
    <w:link w:val="HeaderChar"/>
    <w:uiPriority w:val="99"/>
    <w:unhideWhenUsed/>
    <w:rsid w:val="00AA0A7B"/>
    <w:pPr>
      <w:tabs>
        <w:tab w:val="center" w:pos="4513"/>
        <w:tab w:val="right" w:pos="9026"/>
      </w:tabs>
      <w:spacing w:line="240" w:lineRule="auto"/>
    </w:pPr>
  </w:style>
  <w:style w:type="character" w:customStyle="1" w:styleId="HeaderChar">
    <w:name w:val="Header Char"/>
    <w:basedOn w:val="DefaultParagraphFont"/>
    <w:link w:val="Header"/>
    <w:uiPriority w:val="99"/>
    <w:rsid w:val="00AA0A7B"/>
  </w:style>
  <w:style w:type="paragraph" w:styleId="Footer">
    <w:name w:val="footer"/>
    <w:basedOn w:val="Normal"/>
    <w:link w:val="FooterChar"/>
    <w:uiPriority w:val="99"/>
    <w:unhideWhenUsed/>
    <w:rsid w:val="00AA0A7B"/>
    <w:pPr>
      <w:tabs>
        <w:tab w:val="center" w:pos="4513"/>
        <w:tab w:val="right" w:pos="9026"/>
      </w:tabs>
      <w:spacing w:line="240" w:lineRule="auto"/>
    </w:pPr>
  </w:style>
  <w:style w:type="character" w:customStyle="1" w:styleId="FooterChar">
    <w:name w:val="Footer Char"/>
    <w:basedOn w:val="DefaultParagraphFont"/>
    <w:link w:val="Footer"/>
    <w:uiPriority w:val="99"/>
    <w:rsid w:val="00AA0A7B"/>
  </w:style>
  <w:style w:type="paragraph" w:styleId="NormalWeb">
    <w:name w:val="Normal (Web)"/>
    <w:basedOn w:val="Normal"/>
    <w:uiPriority w:val="99"/>
    <w:unhideWhenUsed/>
    <w:rsid w:val="00851CF5"/>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51CF5"/>
    <w:rPr>
      <w:color w:val="0000FF"/>
      <w:u w:val="single"/>
    </w:rPr>
  </w:style>
  <w:style w:type="paragraph" w:styleId="FootnoteText">
    <w:name w:val="footnote text"/>
    <w:basedOn w:val="Normal"/>
    <w:link w:val="FootnoteTextChar"/>
    <w:uiPriority w:val="99"/>
    <w:unhideWhenUsed/>
    <w:rsid w:val="00851CF5"/>
    <w:pPr>
      <w:spacing w:line="240" w:lineRule="auto"/>
    </w:pPr>
    <w:rPr>
      <w:sz w:val="20"/>
      <w:szCs w:val="20"/>
    </w:rPr>
  </w:style>
  <w:style w:type="character" w:customStyle="1" w:styleId="FootnoteTextChar">
    <w:name w:val="Footnote Text Char"/>
    <w:basedOn w:val="DefaultParagraphFont"/>
    <w:link w:val="FootnoteText"/>
    <w:uiPriority w:val="99"/>
    <w:rsid w:val="00851CF5"/>
    <w:rPr>
      <w:sz w:val="20"/>
      <w:szCs w:val="20"/>
    </w:rPr>
  </w:style>
  <w:style w:type="character" w:styleId="FootnoteReference">
    <w:name w:val="footnote reference"/>
    <w:basedOn w:val="DefaultParagraphFont"/>
    <w:uiPriority w:val="99"/>
    <w:semiHidden/>
    <w:unhideWhenUsed/>
    <w:rsid w:val="00851CF5"/>
    <w:rPr>
      <w:vertAlign w:val="superscript"/>
    </w:rPr>
  </w:style>
  <w:style w:type="paragraph" w:customStyle="1" w:styleId="western">
    <w:name w:val="western"/>
    <w:basedOn w:val="Normal"/>
    <w:rsid w:val="005E263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285946"/>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DB797F"/>
  </w:style>
  <w:style w:type="character" w:styleId="FollowedHyperlink">
    <w:name w:val="FollowedHyperlink"/>
    <w:basedOn w:val="DefaultParagraphFont"/>
    <w:uiPriority w:val="99"/>
    <w:semiHidden/>
    <w:unhideWhenUsed/>
    <w:rsid w:val="00DB797F"/>
    <w:rPr>
      <w:color w:val="954F72" w:themeColor="followedHyperlink"/>
      <w:u w:val="single"/>
    </w:rPr>
  </w:style>
  <w:style w:type="character" w:styleId="CommentReference">
    <w:name w:val="annotation reference"/>
    <w:basedOn w:val="DefaultParagraphFont"/>
    <w:uiPriority w:val="99"/>
    <w:semiHidden/>
    <w:unhideWhenUsed/>
    <w:rsid w:val="0023363F"/>
    <w:rPr>
      <w:sz w:val="16"/>
      <w:szCs w:val="16"/>
    </w:rPr>
  </w:style>
  <w:style w:type="paragraph" w:styleId="CommentText">
    <w:name w:val="annotation text"/>
    <w:basedOn w:val="Normal"/>
    <w:link w:val="CommentTextChar"/>
    <w:uiPriority w:val="99"/>
    <w:semiHidden/>
    <w:unhideWhenUsed/>
    <w:rsid w:val="0023363F"/>
    <w:pPr>
      <w:spacing w:line="240" w:lineRule="auto"/>
    </w:pPr>
    <w:rPr>
      <w:sz w:val="20"/>
      <w:szCs w:val="20"/>
    </w:rPr>
  </w:style>
  <w:style w:type="character" w:customStyle="1" w:styleId="CommentTextChar">
    <w:name w:val="Comment Text Char"/>
    <w:basedOn w:val="DefaultParagraphFont"/>
    <w:link w:val="CommentText"/>
    <w:uiPriority w:val="99"/>
    <w:semiHidden/>
    <w:rsid w:val="0023363F"/>
    <w:rPr>
      <w:sz w:val="20"/>
      <w:szCs w:val="20"/>
    </w:rPr>
  </w:style>
  <w:style w:type="paragraph" w:styleId="CommentSubject">
    <w:name w:val="annotation subject"/>
    <w:basedOn w:val="CommentText"/>
    <w:next w:val="CommentText"/>
    <w:link w:val="CommentSubjectChar"/>
    <w:uiPriority w:val="99"/>
    <w:semiHidden/>
    <w:unhideWhenUsed/>
    <w:rsid w:val="0023363F"/>
    <w:rPr>
      <w:bCs/>
    </w:rPr>
  </w:style>
  <w:style w:type="character" w:customStyle="1" w:styleId="CommentSubjectChar">
    <w:name w:val="Comment Subject Char"/>
    <w:basedOn w:val="CommentTextChar"/>
    <w:link w:val="CommentSubject"/>
    <w:uiPriority w:val="99"/>
    <w:semiHidden/>
    <w:rsid w:val="0023363F"/>
    <w:rPr>
      <w:bCs/>
      <w:sz w:val="20"/>
      <w:szCs w:val="20"/>
    </w:rPr>
  </w:style>
  <w:style w:type="paragraph" w:styleId="BalloonText">
    <w:name w:val="Balloon Text"/>
    <w:basedOn w:val="Normal"/>
    <w:link w:val="BalloonTextChar"/>
    <w:uiPriority w:val="99"/>
    <w:semiHidden/>
    <w:unhideWhenUsed/>
    <w:rsid w:val="002336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63F"/>
    <w:rPr>
      <w:rFonts w:ascii="Segoe UI" w:hAnsi="Segoe UI" w:cs="Segoe UI"/>
      <w:sz w:val="18"/>
      <w:szCs w:val="18"/>
    </w:rPr>
  </w:style>
  <w:style w:type="paragraph" w:styleId="Revision">
    <w:name w:val="Revision"/>
    <w:hidden/>
    <w:uiPriority w:val="99"/>
    <w:semiHidden/>
    <w:rsid w:val="008121D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3606">
      <w:bodyDiv w:val="1"/>
      <w:marLeft w:val="0"/>
      <w:marRight w:val="0"/>
      <w:marTop w:val="0"/>
      <w:marBottom w:val="0"/>
      <w:divBdr>
        <w:top w:val="none" w:sz="0" w:space="0" w:color="auto"/>
        <w:left w:val="none" w:sz="0" w:space="0" w:color="auto"/>
        <w:bottom w:val="none" w:sz="0" w:space="0" w:color="auto"/>
        <w:right w:val="none" w:sz="0" w:space="0" w:color="auto"/>
      </w:divBdr>
      <w:divsChild>
        <w:div w:id="177886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62036">
      <w:bodyDiv w:val="1"/>
      <w:marLeft w:val="0"/>
      <w:marRight w:val="0"/>
      <w:marTop w:val="0"/>
      <w:marBottom w:val="0"/>
      <w:divBdr>
        <w:top w:val="none" w:sz="0" w:space="0" w:color="auto"/>
        <w:left w:val="none" w:sz="0" w:space="0" w:color="auto"/>
        <w:bottom w:val="none" w:sz="0" w:space="0" w:color="auto"/>
        <w:right w:val="none" w:sz="0" w:space="0" w:color="auto"/>
      </w:divBdr>
      <w:divsChild>
        <w:div w:id="946428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149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88058">
      <w:bodyDiv w:val="1"/>
      <w:marLeft w:val="0"/>
      <w:marRight w:val="0"/>
      <w:marTop w:val="0"/>
      <w:marBottom w:val="0"/>
      <w:divBdr>
        <w:top w:val="none" w:sz="0" w:space="0" w:color="auto"/>
        <w:left w:val="none" w:sz="0" w:space="0" w:color="auto"/>
        <w:bottom w:val="none" w:sz="0" w:space="0" w:color="auto"/>
        <w:right w:val="none" w:sz="0" w:space="0" w:color="auto"/>
      </w:divBdr>
      <w:divsChild>
        <w:div w:id="984894471">
          <w:marLeft w:val="0"/>
          <w:marRight w:val="0"/>
          <w:marTop w:val="0"/>
          <w:marBottom w:val="0"/>
          <w:divBdr>
            <w:top w:val="none" w:sz="0" w:space="0" w:color="auto"/>
            <w:left w:val="none" w:sz="0" w:space="0" w:color="auto"/>
            <w:bottom w:val="none" w:sz="0" w:space="0" w:color="auto"/>
            <w:right w:val="none" w:sz="0" w:space="0" w:color="auto"/>
          </w:divBdr>
          <w:divsChild>
            <w:div w:id="1006132460">
              <w:marLeft w:val="0"/>
              <w:marRight w:val="0"/>
              <w:marTop w:val="0"/>
              <w:marBottom w:val="0"/>
              <w:divBdr>
                <w:top w:val="none" w:sz="0" w:space="0" w:color="auto"/>
                <w:left w:val="none" w:sz="0" w:space="0" w:color="auto"/>
                <w:bottom w:val="none" w:sz="0" w:space="0" w:color="auto"/>
                <w:right w:val="none" w:sz="0" w:space="0" w:color="auto"/>
              </w:divBdr>
              <w:divsChild>
                <w:div w:id="1310478083">
                  <w:marLeft w:val="0"/>
                  <w:marRight w:val="0"/>
                  <w:marTop w:val="0"/>
                  <w:marBottom w:val="0"/>
                  <w:divBdr>
                    <w:top w:val="none" w:sz="0" w:space="0" w:color="auto"/>
                    <w:left w:val="none" w:sz="0" w:space="0" w:color="auto"/>
                    <w:bottom w:val="none" w:sz="0" w:space="0" w:color="auto"/>
                    <w:right w:val="none" w:sz="0" w:space="0" w:color="auto"/>
                  </w:divBdr>
                </w:div>
              </w:divsChild>
            </w:div>
            <w:div w:id="1757751075">
              <w:marLeft w:val="0"/>
              <w:marRight w:val="0"/>
              <w:marTop w:val="0"/>
              <w:marBottom w:val="0"/>
              <w:divBdr>
                <w:top w:val="none" w:sz="0" w:space="0" w:color="auto"/>
                <w:left w:val="none" w:sz="0" w:space="0" w:color="auto"/>
                <w:bottom w:val="none" w:sz="0" w:space="0" w:color="auto"/>
                <w:right w:val="none" w:sz="0" w:space="0" w:color="auto"/>
              </w:divBdr>
              <w:divsChild>
                <w:div w:id="1527475517">
                  <w:marLeft w:val="0"/>
                  <w:marRight w:val="0"/>
                  <w:marTop w:val="0"/>
                  <w:marBottom w:val="0"/>
                  <w:divBdr>
                    <w:top w:val="none" w:sz="0" w:space="0" w:color="auto"/>
                    <w:left w:val="none" w:sz="0" w:space="0" w:color="auto"/>
                    <w:bottom w:val="none" w:sz="0" w:space="0" w:color="auto"/>
                    <w:right w:val="none" w:sz="0" w:space="0" w:color="auto"/>
                  </w:divBdr>
                </w:div>
              </w:divsChild>
            </w:div>
            <w:div w:id="1229417538">
              <w:marLeft w:val="0"/>
              <w:marRight w:val="0"/>
              <w:marTop w:val="0"/>
              <w:marBottom w:val="0"/>
              <w:divBdr>
                <w:top w:val="none" w:sz="0" w:space="0" w:color="auto"/>
                <w:left w:val="none" w:sz="0" w:space="0" w:color="auto"/>
                <w:bottom w:val="none" w:sz="0" w:space="0" w:color="auto"/>
                <w:right w:val="none" w:sz="0" w:space="0" w:color="auto"/>
              </w:divBdr>
              <w:divsChild>
                <w:div w:id="19417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4607">
          <w:marLeft w:val="0"/>
          <w:marRight w:val="0"/>
          <w:marTop w:val="0"/>
          <w:marBottom w:val="0"/>
          <w:divBdr>
            <w:top w:val="none" w:sz="0" w:space="0" w:color="auto"/>
            <w:left w:val="none" w:sz="0" w:space="0" w:color="auto"/>
            <w:bottom w:val="none" w:sz="0" w:space="0" w:color="auto"/>
            <w:right w:val="none" w:sz="0" w:space="0" w:color="auto"/>
          </w:divBdr>
          <w:divsChild>
            <w:div w:id="1890336297">
              <w:marLeft w:val="0"/>
              <w:marRight w:val="0"/>
              <w:marTop w:val="0"/>
              <w:marBottom w:val="0"/>
              <w:divBdr>
                <w:top w:val="none" w:sz="0" w:space="0" w:color="auto"/>
                <w:left w:val="none" w:sz="0" w:space="0" w:color="auto"/>
                <w:bottom w:val="none" w:sz="0" w:space="0" w:color="auto"/>
                <w:right w:val="none" w:sz="0" w:space="0" w:color="auto"/>
              </w:divBdr>
              <w:divsChild>
                <w:div w:id="1330258115">
                  <w:marLeft w:val="0"/>
                  <w:marRight w:val="0"/>
                  <w:marTop w:val="0"/>
                  <w:marBottom w:val="0"/>
                  <w:divBdr>
                    <w:top w:val="none" w:sz="0" w:space="0" w:color="auto"/>
                    <w:left w:val="none" w:sz="0" w:space="0" w:color="auto"/>
                    <w:bottom w:val="none" w:sz="0" w:space="0" w:color="auto"/>
                    <w:right w:val="none" w:sz="0" w:space="0" w:color="auto"/>
                  </w:divBdr>
                </w:div>
              </w:divsChild>
            </w:div>
            <w:div w:id="27878957">
              <w:marLeft w:val="0"/>
              <w:marRight w:val="0"/>
              <w:marTop w:val="0"/>
              <w:marBottom w:val="0"/>
              <w:divBdr>
                <w:top w:val="none" w:sz="0" w:space="0" w:color="auto"/>
                <w:left w:val="none" w:sz="0" w:space="0" w:color="auto"/>
                <w:bottom w:val="none" w:sz="0" w:space="0" w:color="auto"/>
                <w:right w:val="none" w:sz="0" w:space="0" w:color="auto"/>
              </w:divBdr>
              <w:divsChild>
                <w:div w:id="1302344813">
                  <w:marLeft w:val="0"/>
                  <w:marRight w:val="0"/>
                  <w:marTop w:val="0"/>
                  <w:marBottom w:val="0"/>
                  <w:divBdr>
                    <w:top w:val="none" w:sz="0" w:space="0" w:color="auto"/>
                    <w:left w:val="none" w:sz="0" w:space="0" w:color="auto"/>
                    <w:bottom w:val="none" w:sz="0" w:space="0" w:color="auto"/>
                    <w:right w:val="none" w:sz="0" w:space="0" w:color="auto"/>
                  </w:divBdr>
                </w:div>
                <w:div w:id="1153180161">
                  <w:marLeft w:val="0"/>
                  <w:marRight w:val="0"/>
                  <w:marTop w:val="0"/>
                  <w:marBottom w:val="0"/>
                  <w:divBdr>
                    <w:top w:val="none" w:sz="0" w:space="0" w:color="auto"/>
                    <w:left w:val="none" w:sz="0" w:space="0" w:color="auto"/>
                    <w:bottom w:val="none" w:sz="0" w:space="0" w:color="auto"/>
                    <w:right w:val="none" w:sz="0" w:space="0" w:color="auto"/>
                  </w:divBdr>
                </w:div>
              </w:divsChild>
            </w:div>
            <w:div w:id="2115977530">
              <w:marLeft w:val="0"/>
              <w:marRight w:val="0"/>
              <w:marTop w:val="0"/>
              <w:marBottom w:val="0"/>
              <w:divBdr>
                <w:top w:val="none" w:sz="0" w:space="0" w:color="auto"/>
                <w:left w:val="none" w:sz="0" w:space="0" w:color="auto"/>
                <w:bottom w:val="none" w:sz="0" w:space="0" w:color="auto"/>
                <w:right w:val="none" w:sz="0" w:space="0" w:color="auto"/>
              </w:divBdr>
              <w:divsChild>
                <w:div w:id="19903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2463">
      <w:bodyDiv w:val="1"/>
      <w:marLeft w:val="0"/>
      <w:marRight w:val="0"/>
      <w:marTop w:val="0"/>
      <w:marBottom w:val="0"/>
      <w:divBdr>
        <w:top w:val="none" w:sz="0" w:space="0" w:color="auto"/>
        <w:left w:val="none" w:sz="0" w:space="0" w:color="auto"/>
        <w:bottom w:val="none" w:sz="0" w:space="0" w:color="auto"/>
        <w:right w:val="none" w:sz="0" w:space="0" w:color="auto"/>
      </w:divBdr>
      <w:divsChild>
        <w:div w:id="1185481762">
          <w:marLeft w:val="0"/>
          <w:marRight w:val="0"/>
          <w:marTop w:val="0"/>
          <w:marBottom w:val="0"/>
          <w:divBdr>
            <w:top w:val="none" w:sz="0" w:space="0" w:color="auto"/>
            <w:left w:val="none" w:sz="0" w:space="0" w:color="auto"/>
            <w:bottom w:val="none" w:sz="0" w:space="0" w:color="auto"/>
            <w:right w:val="none" w:sz="0" w:space="0" w:color="auto"/>
          </w:divBdr>
          <w:divsChild>
            <w:div w:id="1497186053">
              <w:marLeft w:val="0"/>
              <w:marRight w:val="0"/>
              <w:marTop w:val="0"/>
              <w:marBottom w:val="0"/>
              <w:divBdr>
                <w:top w:val="none" w:sz="0" w:space="0" w:color="auto"/>
                <w:left w:val="none" w:sz="0" w:space="0" w:color="auto"/>
                <w:bottom w:val="none" w:sz="0" w:space="0" w:color="auto"/>
                <w:right w:val="none" w:sz="0" w:space="0" w:color="auto"/>
              </w:divBdr>
              <w:divsChild>
                <w:div w:id="21005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6958">
      <w:bodyDiv w:val="1"/>
      <w:marLeft w:val="0"/>
      <w:marRight w:val="0"/>
      <w:marTop w:val="0"/>
      <w:marBottom w:val="0"/>
      <w:divBdr>
        <w:top w:val="none" w:sz="0" w:space="0" w:color="auto"/>
        <w:left w:val="none" w:sz="0" w:space="0" w:color="auto"/>
        <w:bottom w:val="none" w:sz="0" w:space="0" w:color="auto"/>
        <w:right w:val="none" w:sz="0" w:space="0" w:color="auto"/>
      </w:divBdr>
    </w:div>
    <w:div w:id="390080279">
      <w:bodyDiv w:val="1"/>
      <w:marLeft w:val="0"/>
      <w:marRight w:val="0"/>
      <w:marTop w:val="0"/>
      <w:marBottom w:val="0"/>
      <w:divBdr>
        <w:top w:val="none" w:sz="0" w:space="0" w:color="auto"/>
        <w:left w:val="none" w:sz="0" w:space="0" w:color="auto"/>
        <w:bottom w:val="none" w:sz="0" w:space="0" w:color="auto"/>
        <w:right w:val="none" w:sz="0" w:space="0" w:color="auto"/>
      </w:divBdr>
      <w:divsChild>
        <w:div w:id="1093666924">
          <w:marLeft w:val="0"/>
          <w:marRight w:val="0"/>
          <w:marTop w:val="0"/>
          <w:marBottom w:val="0"/>
          <w:divBdr>
            <w:top w:val="none" w:sz="0" w:space="0" w:color="auto"/>
            <w:left w:val="none" w:sz="0" w:space="0" w:color="auto"/>
            <w:bottom w:val="none" w:sz="0" w:space="0" w:color="auto"/>
            <w:right w:val="none" w:sz="0" w:space="0" w:color="auto"/>
          </w:divBdr>
          <w:divsChild>
            <w:div w:id="238515954">
              <w:marLeft w:val="0"/>
              <w:marRight w:val="0"/>
              <w:marTop w:val="0"/>
              <w:marBottom w:val="0"/>
              <w:divBdr>
                <w:top w:val="none" w:sz="0" w:space="0" w:color="auto"/>
                <w:left w:val="none" w:sz="0" w:space="0" w:color="auto"/>
                <w:bottom w:val="none" w:sz="0" w:space="0" w:color="auto"/>
                <w:right w:val="none" w:sz="0" w:space="0" w:color="auto"/>
              </w:divBdr>
              <w:divsChild>
                <w:div w:id="3314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7363">
      <w:bodyDiv w:val="1"/>
      <w:marLeft w:val="0"/>
      <w:marRight w:val="0"/>
      <w:marTop w:val="0"/>
      <w:marBottom w:val="0"/>
      <w:divBdr>
        <w:top w:val="none" w:sz="0" w:space="0" w:color="auto"/>
        <w:left w:val="none" w:sz="0" w:space="0" w:color="auto"/>
        <w:bottom w:val="none" w:sz="0" w:space="0" w:color="auto"/>
        <w:right w:val="none" w:sz="0" w:space="0" w:color="auto"/>
      </w:divBdr>
      <w:divsChild>
        <w:div w:id="1653369290">
          <w:marLeft w:val="0"/>
          <w:marRight w:val="0"/>
          <w:marTop w:val="0"/>
          <w:marBottom w:val="0"/>
          <w:divBdr>
            <w:top w:val="none" w:sz="0" w:space="0" w:color="auto"/>
            <w:left w:val="none" w:sz="0" w:space="0" w:color="auto"/>
            <w:bottom w:val="none" w:sz="0" w:space="0" w:color="auto"/>
            <w:right w:val="none" w:sz="0" w:space="0" w:color="auto"/>
          </w:divBdr>
          <w:divsChild>
            <w:div w:id="850801260">
              <w:marLeft w:val="0"/>
              <w:marRight w:val="0"/>
              <w:marTop w:val="0"/>
              <w:marBottom w:val="0"/>
              <w:divBdr>
                <w:top w:val="none" w:sz="0" w:space="0" w:color="auto"/>
                <w:left w:val="none" w:sz="0" w:space="0" w:color="auto"/>
                <w:bottom w:val="none" w:sz="0" w:space="0" w:color="auto"/>
                <w:right w:val="none" w:sz="0" w:space="0" w:color="auto"/>
              </w:divBdr>
              <w:divsChild>
                <w:div w:id="19098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6186">
      <w:bodyDiv w:val="1"/>
      <w:marLeft w:val="0"/>
      <w:marRight w:val="0"/>
      <w:marTop w:val="0"/>
      <w:marBottom w:val="0"/>
      <w:divBdr>
        <w:top w:val="none" w:sz="0" w:space="0" w:color="auto"/>
        <w:left w:val="none" w:sz="0" w:space="0" w:color="auto"/>
        <w:bottom w:val="none" w:sz="0" w:space="0" w:color="auto"/>
        <w:right w:val="none" w:sz="0" w:space="0" w:color="auto"/>
      </w:divBdr>
    </w:div>
    <w:div w:id="965819766">
      <w:bodyDiv w:val="1"/>
      <w:marLeft w:val="0"/>
      <w:marRight w:val="0"/>
      <w:marTop w:val="0"/>
      <w:marBottom w:val="0"/>
      <w:divBdr>
        <w:top w:val="none" w:sz="0" w:space="0" w:color="auto"/>
        <w:left w:val="none" w:sz="0" w:space="0" w:color="auto"/>
        <w:bottom w:val="none" w:sz="0" w:space="0" w:color="auto"/>
        <w:right w:val="none" w:sz="0" w:space="0" w:color="auto"/>
      </w:divBdr>
    </w:div>
    <w:div w:id="1015034263">
      <w:bodyDiv w:val="1"/>
      <w:marLeft w:val="0"/>
      <w:marRight w:val="0"/>
      <w:marTop w:val="0"/>
      <w:marBottom w:val="0"/>
      <w:divBdr>
        <w:top w:val="none" w:sz="0" w:space="0" w:color="auto"/>
        <w:left w:val="none" w:sz="0" w:space="0" w:color="auto"/>
        <w:bottom w:val="none" w:sz="0" w:space="0" w:color="auto"/>
        <w:right w:val="none" w:sz="0" w:space="0" w:color="auto"/>
      </w:divBdr>
      <w:divsChild>
        <w:div w:id="1521814137">
          <w:marLeft w:val="0"/>
          <w:marRight w:val="0"/>
          <w:marTop w:val="0"/>
          <w:marBottom w:val="0"/>
          <w:divBdr>
            <w:top w:val="none" w:sz="0" w:space="0" w:color="auto"/>
            <w:left w:val="none" w:sz="0" w:space="0" w:color="auto"/>
            <w:bottom w:val="none" w:sz="0" w:space="0" w:color="auto"/>
            <w:right w:val="none" w:sz="0" w:space="0" w:color="auto"/>
          </w:divBdr>
          <w:divsChild>
            <w:div w:id="142353416">
              <w:marLeft w:val="0"/>
              <w:marRight w:val="0"/>
              <w:marTop w:val="0"/>
              <w:marBottom w:val="0"/>
              <w:divBdr>
                <w:top w:val="none" w:sz="0" w:space="0" w:color="auto"/>
                <w:left w:val="none" w:sz="0" w:space="0" w:color="auto"/>
                <w:bottom w:val="none" w:sz="0" w:space="0" w:color="auto"/>
                <w:right w:val="none" w:sz="0" w:space="0" w:color="auto"/>
              </w:divBdr>
              <w:divsChild>
                <w:div w:id="13055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4920">
      <w:bodyDiv w:val="1"/>
      <w:marLeft w:val="0"/>
      <w:marRight w:val="0"/>
      <w:marTop w:val="0"/>
      <w:marBottom w:val="0"/>
      <w:divBdr>
        <w:top w:val="none" w:sz="0" w:space="0" w:color="auto"/>
        <w:left w:val="none" w:sz="0" w:space="0" w:color="auto"/>
        <w:bottom w:val="none" w:sz="0" w:space="0" w:color="auto"/>
        <w:right w:val="none" w:sz="0" w:space="0" w:color="auto"/>
      </w:divBdr>
      <w:divsChild>
        <w:div w:id="1945989153">
          <w:marLeft w:val="0"/>
          <w:marRight w:val="0"/>
          <w:marTop w:val="0"/>
          <w:marBottom w:val="0"/>
          <w:divBdr>
            <w:top w:val="none" w:sz="0" w:space="0" w:color="auto"/>
            <w:left w:val="none" w:sz="0" w:space="0" w:color="auto"/>
            <w:bottom w:val="none" w:sz="0" w:space="0" w:color="auto"/>
            <w:right w:val="none" w:sz="0" w:space="0" w:color="auto"/>
          </w:divBdr>
          <w:divsChild>
            <w:div w:id="998507283">
              <w:marLeft w:val="0"/>
              <w:marRight w:val="0"/>
              <w:marTop w:val="0"/>
              <w:marBottom w:val="0"/>
              <w:divBdr>
                <w:top w:val="none" w:sz="0" w:space="0" w:color="auto"/>
                <w:left w:val="none" w:sz="0" w:space="0" w:color="auto"/>
                <w:bottom w:val="none" w:sz="0" w:space="0" w:color="auto"/>
                <w:right w:val="none" w:sz="0" w:space="0" w:color="auto"/>
              </w:divBdr>
              <w:divsChild>
                <w:div w:id="2754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0516">
      <w:bodyDiv w:val="1"/>
      <w:marLeft w:val="0"/>
      <w:marRight w:val="0"/>
      <w:marTop w:val="0"/>
      <w:marBottom w:val="0"/>
      <w:divBdr>
        <w:top w:val="none" w:sz="0" w:space="0" w:color="auto"/>
        <w:left w:val="none" w:sz="0" w:space="0" w:color="auto"/>
        <w:bottom w:val="none" w:sz="0" w:space="0" w:color="auto"/>
        <w:right w:val="none" w:sz="0" w:space="0" w:color="auto"/>
      </w:divBdr>
    </w:div>
    <w:div w:id="1196774796">
      <w:bodyDiv w:val="1"/>
      <w:marLeft w:val="0"/>
      <w:marRight w:val="0"/>
      <w:marTop w:val="0"/>
      <w:marBottom w:val="0"/>
      <w:divBdr>
        <w:top w:val="none" w:sz="0" w:space="0" w:color="auto"/>
        <w:left w:val="none" w:sz="0" w:space="0" w:color="auto"/>
        <w:bottom w:val="none" w:sz="0" w:space="0" w:color="auto"/>
        <w:right w:val="none" w:sz="0" w:space="0" w:color="auto"/>
      </w:divBdr>
      <w:divsChild>
        <w:div w:id="1186945062">
          <w:marLeft w:val="0"/>
          <w:marRight w:val="0"/>
          <w:marTop w:val="0"/>
          <w:marBottom w:val="0"/>
          <w:divBdr>
            <w:top w:val="none" w:sz="0" w:space="0" w:color="auto"/>
            <w:left w:val="none" w:sz="0" w:space="0" w:color="auto"/>
            <w:bottom w:val="none" w:sz="0" w:space="0" w:color="auto"/>
            <w:right w:val="none" w:sz="0" w:space="0" w:color="auto"/>
          </w:divBdr>
          <w:divsChild>
            <w:div w:id="1851336695">
              <w:marLeft w:val="0"/>
              <w:marRight w:val="0"/>
              <w:marTop w:val="0"/>
              <w:marBottom w:val="0"/>
              <w:divBdr>
                <w:top w:val="none" w:sz="0" w:space="0" w:color="auto"/>
                <w:left w:val="none" w:sz="0" w:space="0" w:color="auto"/>
                <w:bottom w:val="none" w:sz="0" w:space="0" w:color="auto"/>
                <w:right w:val="none" w:sz="0" w:space="0" w:color="auto"/>
              </w:divBdr>
              <w:divsChild>
                <w:div w:id="11398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80849">
      <w:bodyDiv w:val="1"/>
      <w:marLeft w:val="0"/>
      <w:marRight w:val="0"/>
      <w:marTop w:val="0"/>
      <w:marBottom w:val="0"/>
      <w:divBdr>
        <w:top w:val="none" w:sz="0" w:space="0" w:color="auto"/>
        <w:left w:val="none" w:sz="0" w:space="0" w:color="auto"/>
        <w:bottom w:val="none" w:sz="0" w:space="0" w:color="auto"/>
        <w:right w:val="none" w:sz="0" w:space="0" w:color="auto"/>
      </w:divBdr>
    </w:div>
    <w:div w:id="1378239915">
      <w:bodyDiv w:val="1"/>
      <w:marLeft w:val="0"/>
      <w:marRight w:val="0"/>
      <w:marTop w:val="0"/>
      <w:marBottom w:val="0"/>
      <w:divBdr>
        <w:top w:val="none" w:sz="0" w:space="0" w:color="auto"/>
        <w:left w:val="none" w:sz="0" w:space="0" w:color="auto"/>
        <w:bottom w:val="none" w:sz="0" w:space="0" w:color="auto"/>
        <w:right w:val="none" w:sz="0" w:space="0" w:color="auto"/>
      </w:divBdr>
      <w:divsChild>
        <w:div w:id="71859064">
          <w:marLeft w:val="0"/>
          <w:marRight w:val="0"/>
          <w:marTop w:val="0"/>
          <w:marBottom w:val="0"/>
          <w:divBdr>
            <w:top w:val="none" w:sz="0" w:space="0" w:color="auto"/>
            <w:left w:val="none" w:sz="0" w:space="0" w:color="auto"/>
            <w:bottom w:val="none" w:sz="0" w:space="0" w:color="auto"/>
            <w:right w:val="none" w:sz="0" w:space="0" w:color="auto"/>
          </w:divBdr>
          <w:divsChild>
            <w:div w:id="902566990">
              <w:marLeft w:val="0"/>
              <w:marRight w:val="0"/>
              <w:marTop w:val="0"/>
              <w:marBottom w:val="0"/>
              <w:divBdr>
                <w:top w:val="none" w:sz="0" w:space="0" w:color="auto"/>
                <w:left w:val="none" w:sz="0" w:space="0" w:color="auto"/>
                <w:bottom w:val="none" w:sz="0" w:space="0" w:color="auto"/>
                <w:right w:val="none" w:sz="0" w:space="0" w:color="auto"/>
              </w:divBdr>
              <w:divsChild>
                <w:div w:id="11731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00551">
      <w:bodyDiv w:val="1"/>
      <w:marLeft w:val="0"/>
      <w:marRight w:val="0"/>
      <w:marTop w:val="0"/>
      <w:marBottom w:val="0"/>
      <w:divBdr>
        <w:top w:val="none" w:sz="0" w:space="0" w:color="auto"/>
        <w:left w:val="none" w:sz="0" w:space="0" w:color="auto"/>
        <w:bottom w:val="none" w:sz="0" w:space="0" w:color="auto"/>
        <w:right w:val="none" w:sz="0" w:space="0" w:color="auto"/>
      </w:divBdr>
      <w:divsChild>
        <w:div w:id="849415101">
          <w:marLeft w:val="0"/>
          <w:marRight w:val="0"/>
          <w:marTop w:val="0"/>
          <w:marBottom w:val="0"/>
          <w:divBdr>
            <w:top w:val="none" w:sz="0" w:space="0" w:color="auto"/>
            <w:left w:val="none" w:sz="0" w:space="0" w:color="auto"/>
            <w:bottom w:val="none" w:sz="0" w:space="0" w:color="auto"/>
            <w:right w:val="none" w:sz="0" w:space="0" w:color="auto"/>
          </w:divBdr>
          <w:divsChild>
            <w:div w:id="364445771">
              <w:marLeft w:val="0"/>
              <w:marRight w:val="0"/>
              <w:marTop w:val="0"/>
              <w:marBottom w:val="0"/>
              <w:divBdr>
                <w:top w:val="none" w:sz="0" w:space="0" w:color="auto"/>
                <w:left w:val="none" w:sz="0" w:space="0" w:color="auto"/>
                <w:bottom w:val="none" w:sz="0" w:space="0" w:color="auto"/>
                <w:right w:val="none" w:sz="0" w:space="0" w:color="auto"/>
              </w:divBdr>
              <w:divsChild>
                <w:div w:id="325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7639">
      <w:bodyDiv w:val="1"/>
      <w:marLeft w:val="0"/>
      <w:marRight w:val="0"/>
      <w:marTop w:val="0"/>
      <w:marBottom w:val="0"/>
      <w:divBdr>
        <w:top w:val="none" w:sz="0" w:space="0" w:color="auto"/>
        <w:left w:val="none" w:sz="0" w:space="0" w:color="auto"/>
        <w:bottom w:val="none" w:sz="0" w:space="0" w:color="auto"/>
        <w:right w:val="none" w:sz="0" w:space="0" w:color="auto"/>
      </w:divBdr>
    </w:div>
    <w:div w:id="1590970268">
      <w:bodyDiv w:val="1"/>
      <w:marLeft w:val="0"/>
      <w:marRight w:val="0"/>
      <w:marTop w:val="0"/>
      <w:marBottom w:val="0"/>
      <w:divBdr>
        <w:top w:val="none" w:sz="0" w:space="0" w:color="auto"/>
        <w:left w:val="none" w:sz="0" w:space="0" w:color="auto"/>
        <w:bottom w:val="none" w:sz="0" w:space="0" w:color="auto"/>
        <w:right w:val="none" w:sz="0" w:space="0" w:color="auto"/>
      </w:divBdr>
    </w:div>
    <w:div w:id="1600480365">
      <w:bodyDiv w:val="1"/>
      <w:marLeft w:val="0"/>
      <w:marRight w:val="0"/>
      <w:marTop w:val="0"/>
      <w:marBottom w:val="0"/>
      <w:divBdr>
        <w:top w:val="none" w:sz="0" w:space="0" w:color="auto"/>
        <w:left w:val="none" w:sz="0" w:space="0" w:color="auto"/>
        <w:bottom w:val="none" w:sz="0" w:space="0" w:color="auto"/>
        <w:right w:val="none" w:sz="0" w:space="0" w:color="auto"/>
      </w:divBdr>
    </w:div>
    <w:div w:id="1641305981">
      <w:bodyDiv w:val="1"/>
      <w:marLeft w:val="0"/>
      <w:marRight w:val="0"/>
      <w:marTop w:val="0"/>
      <w:marBottom w:val="0"/>
      <w:divBdr>
        <w:top w:val="none" w:sz="0" w:space="0" w:color="auto"/>
        <w:left w:val="none" w:sz="0" w:space="0" w:color="auto"/>
        <w:bottom w:val="none" w:sz="0" w:space="0" w:color="auto"/>
        <w:right w:val="none" w:sz="0" w:space="0" w:color="auto"/>
      </w:divBdr>
    </w:div>
    <w:div w:id="1661544442">
      <w:bodyDiv w:val="1"/>
      <w:marLeft w:val="0"/>
      <w:marRight w:val="0"/>
      <w:marTop w:val="0"/>
      <w:marBottom w:val="0"/>
      <w:divBdr>
        <w:top w:val="none" w:sz="0" w:space="0" w:color="auto"/>
        <w:left w:val="none" w:sz="0" w:space="0" w:color="auto"/>
        <w:bottom w:val="none" w:sz="0" w:space="0" w:color="auto"/>
        <w:right w:val="none" w:sz="0" w:space="0" w:color="auto"/>
      </w:divBdr>
      <w:divsChild>
        <w:div w:id="1206479035">
          <w:marLeft w:val="0"/>
          <w:marRight w:val="0"/>
          <w:marTop w:val="0"/>
          <w:marBottom w:val="0"/>
          <w:divBdr>
            <w:top w:val="none" w:sz="0" w:space="0" w:color="auto"/>
            <w:left w:val="none" w:sz="0" w:space="0" w:color="auto"/>
            <w:bottom w:val="none" w:sz="0" w:space="0" w:color="auto"/>
            <w:right w:val="none" w:sz="0" w:space="0" w:color="auto"/>
          </w:divBdr>
          <w:divsChild>
            <w:div w:id="1255935302">
              <w:marLeft w:val="0"/>
              <w:marRight w:val="0"/>
              <w:marTop w:val="0"/>
              <w:marBottom w:val="0"/>
              <w:divBdr>
                <w:top w:val="none" w:sz="0" w:space="0" w:color="auto"/>
                <w:left w:val="none" w:sz="0" w:space="0" w:color="auto"/>
                <w:bottom w:val="none" w:sz="0" w:space="0" w:color="auto"/>
                <w:right w:val="none" w:sz="0" w:space="0" w:color="auto"/>
              </w:divBdr>
              <w:divsChild>
                <w:div w:id="8317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7945">
      <w:bodyDiv w:val="1"/>
      <w:marLeft w:val="0"/>
      <w:marRight w:val="0"/>
      <w:marTop w:val="0"/>
      <w:marBottom w:val="0"/>
      <w:divBdr>
        <w:top w:val="none" w:sz="0" w:space="0" w:color="auto"/>
        <w:left w:val="none" w:sz="0" w:space="0" w:color="auto"/>
        <w:bottom w:val="none" w:sz="0" w:space="0" w:color="auto"/>
        <w:right w:val="none" w:sz="0" w:space="0" w:color="auto"/>
      </w:divBdr>
    </w:div>
    <w:div w:id="1692800161">
      <w:bodyDiv w:val="1"/>
      <w:marLeft w:val="0"/>
      <w:marRight w:val="0"/>
      <w:marTop w:val="0"/>
      <w:marBottom w:val="0"/>
      <w:divBdr>
        <w:top w:val="none" w:sz="0" w:space="0" w:color="auto"/>
        <w:left w:val="none" w:sz="0" w:space="0" w:color="auto"/>
        <w:bottom w:val="none" w:sz="0" w:space="0" w:color="auto"/>
        <w:right w:val="none" w:sz="0" w:space="0" w:color="auto"/>
      </w:divBdr>
      <w:divsChild>
        <w:div w:id="1990398956">
          <w:marLeft w:val="0"/>
          <w:marRight w:val="0"/>
          <w:marTop w:val="0"/>
          <w:marBottom w:val="0"/>
          <w:divBdr>
            <w:top w:val="none" w:sz="0" w:space="0" w:color="auto"/>
            <w:left w:val="none" w:sz="0" w:space="0" w:color="auto"/>
            <w:bottom w:val="none" w:sz="0" w:space="0" w:color="auto"/>
            <w:right w:val="none" w:sz="0" w:space="0" w:color="auto"/>
          </w:divBdr>
          <w:divsChild>
            <w:div w:id="347101146">
              <w:marLeft w:val="0"/>
              <w:marRight w:val="0"/>
              <w:marTop w:val="0"/>
              <w:marBottom w:val="0"/>
              <w:divBdr>
                <w:top w:val="none" w:sz="0" w:space="0" w:color="auto"/>
                <w:left w:val="none" w:sz="0" w:space="0" w:color="auto"/>
                <w:bottom w:val="none" w:sz="0" w:space="0" w:color="auto"/>
                <w:right w:val="none" w:sz="0" w:space="0" w:color="auto"/>
              </w:divBdr>
              <w:divsChild>
                <w:div w:id="8563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0061">
      <w:bodyDiv w:val="1"/>
      <w:marLeft w:val="0"/>
      <w:marRight w:val="0"/>
      <w:marTop w:val="0"/>
      <w:marBottom w:val="0"/>
      <w:divBdr>
        <w:top w:val="none" w:sz="0" w:space="0" w:color="auto"/>
        <w:left w:val="none" w:sz="0" w:space="0" w:color="auto"/>
        <w:bottom w:val="none" w:sz="0" w:space="0" w:color="auto"/>
        <w:right w:val="none" w:sz="0" w:space="0" w:color="auto"/>
      </w:divBdr>
    </w:div>
    <w:div w:id="1847792272">
      <w:bodyDiv w:val="1"/>
      <w:marLeft w:val="0"/>
      <w:marRight w:val="0"/>
      <w:marTop w:val="0"/>
      <w:marBottom w:val="0"/>
      <w:divBdr>
        <w:top w:val="none" w:sz="0" w:space="0" w:color="auto"/>
        <w:left w:val="none" w:sz="0" w:space="0" w:color="auto"/>
        <w:bottom w:val="none" w:sz="0" w:space="0" w:color="auto"/>
        <w:right w:val="none" w:sz="0" w:space="0" w:color="auto"/>
      </w:divBdr>
      <w:divsChild>
        <w:div w:id="210580486">
          <w:marLeft w:val="0"/>
          <w:marRight w:val="0"/>
          <w:marTop w:val="0"/>
          <w:marBottom w:val="0"/>
          <w:divBdr>
            <w:top w:val="none" w:sz="0" w:space="0" w:color="auto"/>
            <w:left w:val="none" w:sz="0" w:space="0" w:color="auto"/>
            <w:bottom w:val="none" w:sz="0" w:space="0" w:color="auto"/>
            <w:right w:val="none" w:sz="0" w:space="0" w:color="auto"/>
          </w:divBdr>
          <w:divsChild>
            <w:div w:id="1025208682">
              <w:marLeft w:val="0"/>
              <w:marRight w:val="0"/>
              <w:marTop w:val="0"/>
              <w:marBottom w:val="0"/>
              <w:divBdr>
                <w:top w:val="none" w:sz="0" w:space="0" w:color="auto"/>
                <w:left w:val="none" w:sz="0" w:space="0" w:color="auto"/>
                <w:bottom w:val="none" w:sz="0" w:space="0" w:color="auto"/>
                <w:right w:val="none" w:sz="0" w:space="0" w:color="auto"/>
              </w:divBdr>
              <w:divsChild>
                <w:div w:id="15620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21816">
      <w:bodyDiv w:val="1"/>
      <w:marLeft w:val="0"/>
      <w:marRight w:val="0"/>
      <w:marTop w:val="0"/>
      <w:marBottom w:val="0"/>
      <w:divBdr>
        <w:top w:val="none" w:sz="0" w:space="0" w:color="auto"/>
        <w:left w:val="none" w:sz="0" w:space="0" w:color="auto"/>
        <w:bottom w:val="none" w:sz="0" w:space="0" w:color="auto"/>
        <w:right w:val="none" w:sz="0" w:space="0" w:color="auto"/>
      </w:divBdr>
    </w:div>
    <w:div w:id="1906451840">
      <w:bodyDiv w:val="1"/>
      <w:marLeft w:val="0"/>
      <w:marRight w:val="0"/>
      <w:marTop w:val="0"/>
      <w:marBottom w:val="0"/>
      <w:divBdr>
        <w:top w:val="none" w:sz="0" w:space="0" w:color="auto"/>
        <w:left w:val="none" w:sz="0" w:space="0" w:color="auto"/>
        <w:bottom w:val="none" w:sz="0" w:space="0" w:color="auto"/>
        <w:right w:val="none" w:sz="0" w:space="0" w:color="auto"/>
      </w:divBdr>
      <w:divsChild>
        <w:div w:id="449861658">
          <w:marLeft w:val="0"/>
          <w:marRight w:val="0"/>
          <w:marTop w:val="0"/>
          <w:marBottom w:val="0"/>
          <w:divBdr>
            <w:top w:val="none" w:sz="0" w:space="0" w:color="auto"/>
            <w:left w:val="none" w:sz="0" w:space="0" w:color="auto"/>
            <w:bottom w:val="none" w:sz="0" w:space="0" w:color="auto"/>
            <w:right w:val="none" w:sz="0" w:space="0" w:color="auto"/>
          </w:divBdr>
          <w:divsChild>
            <w:div w:id="271597059">
              <w:marLeft w:val="0"/>
              <w:marRight w:val="0"/>
              <w:marTop w:val="0"/>
              <w:marBottom w:val="0"/>
              <w:divBdr>
                <w:top w:val="none" w:sz="0" w:space="0" w:color="auto"/>
                <w:left w:val="none" w:sz="0" w:space="0" w:color="auto"/>
                <w:bottom w:val="none" w:sz="0" w:space="0" w:color="auto"/>
                <w:right w:val="none" w:sz="0" w:space="0" w:color="auto"/>
              </w:divBdr>
              <w:divsChild>
                <w:div w:id="9900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00643">
      <w:bodyDiv w:val="1"/>
      <w:marLeft w:val="0"/>
      <w:marRight w:val="0"/>
      <w:marTop w:val="0"/>
      <w:marBottom w:val="0"/>
      <w:divBdr>
        <w:top w:val="none" w:sz="0" w:space="0" w:color="auto"/>
        <w:left w:val="none" w:sz="0" w:space="0" w:color="auto"/>
        <w:bottom w:val="none" w:sz="0" w:space="0" w:color="auto"/>
        <w:right w:val="none" w:sz="0" w:space="0" w:color="auto"/>
      </w:divBdr>
    </w:div>
    <w:div w:id="21197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A313-5F82-4D95-957A-8FA20B01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3936</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3</cp:revision>
  <cp:lastPrinted>2024-03-08T12:50:00Z</cp:lastPrinted>
  <dcterms:created xsi:type="dcterms:W3CDTF">2024-03-14T14:17:00Z</dcterms:created>
  <dcterms:modified xsi:type="dcterms:W3CDTF">2024-03-18T09:40:00Z</dcterms:modified>
</cp:coreProperties>
</file>