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788D" w14:textId="4516FA1D" w:rsidR="00797128" w:rsidRDefault="002F5639" w:rsidP="009457A2">
      <w:pPr>
        <w:spacing w:line="360" w:lineRule="auto"/>
        <w:jc w:val="center"/>
        <w:rPr>
          <w:b/>
          <w:bCs/>
        </w:rPr>
      </w:pPr>
      <w:bookmarkStart w:id="0" w:name="_Hlk142542796"/>
      <w:bookmarkStart w:id="1" w:name="_GoBack"/>
      <w:bookmarkEnd w:id="1"/>
      <w:r w:rsidRPr="000F5C8B">
        <w:rPr>
          <w:rFonts w:ascii="Times New Roman" w:hAnsi="Times New Roman" w:cs="Times New Roman"/>
          <w:noProof/>
          <w:sz w:val="28"/>
          <w:lang w:val="en-ZA" w:eastAsia="en-ZA"/>
        </w:rPr>
        <w:drawing>
          <wp:inline distT="0" distB="0" distL="0" distR="0" wp14:anchorId="1D8603ED" wp14:editId="39516953">
            <wp:extent cx="1198880" cy="1112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12520"/>
                    </a:xfrm>
                    <a:prstGeom prst="rect">
                      <a:avLst/>
                    </a:prstGeom>
                    <a:noFill/>
                    <a:ln>
                      <a:noFill/>
                    </a:ln>
                  </pic:spPr>
                </pic:pic>
              </a:graphicData>
            </a:graphic>
          </wp:inline>
        </w:drawing>
      </w:r>
    </w:p>
    <w:p w14:paraId="7F138E19" w14:textId="758DB5EF" w:rsidR="004F08EB" w:rsidRPr="004F08EB" w:rsidRDefault="004F08EB" w:rsidP="009457A2">
      <w:pPr>
        <w:spacing w:line="360" w:lineRule="auto"/>
        <w:jc w:val="center"/>
        <w:rPr>
          <w:b/>
          <w:bCs/>
        </w:rPr>
      </w:pPr>
      <w:r w:rsidRPr="004F08EB">
        <w:rPr>
          <w:b/>
          <w:bCs/>
        </w:rPr>
        <w:t>IN THE HIGH COURT OF SOUTH AFRICA</w:t>
      </w:r>
    </w:p>
    <w:p w14:paraId="2C3F6266" w14:textId="3792E314" w:rsidR="004F08EB" w:rsidRPr="004F08EB" w:rsidRDefault="004F08EB" w:rsidP="009457A2">
      <w:pPr>
        <w:spacing w:line="360" w:lineRule="auto"/>
        <w:jc w:val="center"/>
        <w:rPr>
          <w:b/>
          <w:bCs/>
        </w:rPr>
      </w:pPr>
      <w:r w:rsidRPr="004F08EB">
        <w:rPr>
          <w:b/>
          <w:bCs/>
        </w:rPr>
        <w:t xml:space="preserve">KWAZULU-NATAL DIVISION, </w:t>
      </w:r>
      <w:r w:rsidR="00782715">
        <w:rPr>
          <w:b/>
          <w:bCs/>
        </w:rPr>
        <w:t>PIETERMARITZBURG</w:t>
      </w:r>
    </w:p>
    <w:p w14:paraId="46248ACC" w14:textId="3EE5672B" w:rsidR="004F08EB" w:rsidRDefault="004F08EB" w:rsidP="009457A2">
      <w:pPr>
        <w:spacing w:line="360" w:lineRule="auto"/>
        <w:jc w:val="right"/>
      </w:pPr>
    </w:p>
    <w:p w14:paraId="02ED954C" w14:textId="03395E5E" w:rsidR="004F08EB" w:rsidRPr="004F08EB" w:rsidRDefault="004F08EB" w:rsidP="009457A2">
      <w:pPr>
        <w:spacing w:line="360" w:lineRule="auto"/>
        <w:jc w:val="right"/>
        <w:rPr>
          <w:b/>
          <w:bCs/>
        </w:rPr>
      </w:pPr>
      <w:r w:rsidRPr="004F08EB">
        <w:rPr>
          <w:b/>
          <w:bCs/>
        </w:rPr>
        <w:t xml:space="preserve">CASE NO: </w:t>
      </w:r>
      <w:r w:rsidR="00675D65" w:rsidRPr="005E3624">
        <w:rPr>
          <w:b/>
        </w:rPr>
        <w:t>2498/</w:t>
      </w:r>
      <w:r w:rsidR="003202CA" w:rsidRPr="005E3624">
        <w:rPr>
          <w:b/>
        </w:rPr>
        <w:t>20</w:t>
      </w:r>
      <w:r w:rsidR="00675D65" w:rsidRPr="005E3624">
        <w:rPr>
          <w:b/>
        </w:rPr>
        <w:t>24P</w:t>
      </w:r>
    </w:p>
    <w:p w14:paraId="6F852846" w14:textId="77777777" w:rsidR="004F08EB" w:rsidRDefault="004F08EB" w:rsidP="009457A2">
      <w:pPr>
        <w:spacing w:line="360" w:lineRule="auto"/>
        <w:jc w:val="right"/>
      </w:pPr>
    </w:p>
    <w:p w14:paraId="2236A439" w14:textId="77777777" w:rsidR="004F08EB" w:rsidRDefault="004F08EB" w:rsidP="009457A2">
      <w:pPr>
        <w:spacing w:line="360" w:lineRule="auto"/>
      </w:pPr>
      <w:r>
        <w:t>In the matter between:</w:t>
      </w:r>
    </w:p>
    <w:p w14:paraId="6E10125C" w14:textId="5283DE52" w:rsidR="004F08EB" w:rsidRDefault="00675D65" w:rsidP="007B5FA0">
      <w:pPr>
        <w:pStyle w:val="Parties"/>
        <w:tabs>
          <w:tab w:val="clear" w:pos="8732"/>
          <w:tab w:val="right" w:pos="8505"/>
        </w:tabs>
        <w:spacing w:line="360" w:lineRule="auto"/>
        <w:rPr>
          <w:b w:val="0"/>
          <w:bCs/>
        </w:rPr>
      </w:pPr>
      <w:r>
        <w:t xml:space="preserve">SIPHAMANDLA MTSHALI </w:t>
      </w:r>
      <w:r w:rsidR="00374759">
        <w:rPr>
          <w:b w:val="0"/>
          <w:bCs/>
        </w:rPr>
        <w:tab/>
      </w:r>
      <w:r w:rsidR="0064263F" w:rsidRPr="0064263F">
        <w:rPr>
          <w:bCs/>
        </w:rPr>
        <w:t>FIRST APPELLANT</w:t>
      </w:r>
    </w:p>
    <w:p w14:paraId="37A8F77E" w14:textId="1766DC4A" w:rsidR="00675D65" w:rsidRDefault="00675D65" w:rsidP="007B5FA0">
      <w:pPr>
        <w:pStyle w:val="Parties"/>
        <w:tabs>
          <w:tab w:val="clear" w:pos="8732"/>
          <w:tab w:val="right" w:pos="8505"/>
        </w:tabs>
        <w:spacing w:line="360" w:lineRule="auto"/>
        <w:rPr>
          <w:b w:val="0"/>
          <w:bCs/>
        </w:rPr>
      </w:pPr>
      <w:r>
        <w:t xml:space="preserve">MDUDUZI DLAMINI </w:t>
      </w:r>
      <w:r>
        <w:rPr>
          <w:b w:val="0"/>
          <w:bCs/>
        </w:rPr>
        <w:tab/>
      </w:r>
      <w:r w:rsidR="0064263F" w:rsidRPr="0064263F">
        <w:t>SECOND APPELLANT</w:t>
      </w:r>
    </w:p>
    <w:p w14:paraId="42C0E988" w14:textId="77777777" w:rsidR="001632BE" w:rsidRDefault="001632BE" w:rsidP="007B5FA0">
      <w:pPr>
        <w:pStyle w:val="Parties"/>
        <w:tabs>
          <w:tab w:val="clear" w:pos="8732"/>
          <w:tab w:val="right" w:pos="8505"/>
        </w:tabs>
        <w:spacing w:line="360" w:lineRule="auto"/>
        <w:rPr>
          <w:b w:val="0"/>
          <w:bCs/>
        </w:rPr>
      </w:pPr>
    </w:p>
    <w:p w14:paraId="56D16509" w14:textId="4B2EE1F1" w:rsidR="00BD0545" w:rsidRDefault="00BD0545" w:rsidP="007B5FA0">
      <w:pPr>
        <w:pStyle w:val="Parties"/>
        <w:tabs>
          <w:tab w:val="clear" w:pos="8732"/>
          <w:tab w:val="right" w:pos="8505"/>
        </w:tabs>
        <w:spacing w:line="360" w:lineRule="auto"/>
        <w:rPr>
          <w:b w:val="0"/>
        </w:rPr>
      </w:pPr>
      <w:r>
        <w:rPr>
          <w:b w:val="0"/>
          <w:bCs/>
        </w:rPr>
        <w:t>and</w:t>
      </w:r>
    </w:p>
    <w:p w14:paraId="2B03263A" w14:textId="77777777" w:rsidR="004F08EB" w:rsidRDefault="004F08EB" w:rsidP="007B5FA0">
      <w:pPr>
        <w:pStyle w:val="Parties"/>
        <w:tabs>
          <w:tab w:val="clear" w:pos="8732"/>
          <w:tab w:val="right" w:pos="8505"/>
        </w:tabs>
        <w:spacing w:line="360" w:lineRule="auto"/>
        <w:rPr>
          <w:b w:val="0"/>
        </w:rPr>
      </w:pPr>
    </w:p>
    <w:p w14:paraId="3D0CB465" w14:textId="01FEEADE" w:rsidR="00A54116" w:rsidRDefault="00675D65" w:rsidP="007B5FA0">
      <w:pPr>
        <w:pStyle w:val="Parties"/>
        <w:tabs>
          <w:tab w:val="clear" w:pos="8732"/>
          <w:tab w:val="right" w:pos="8505"/>
        </w:tabs>
        <w:spacing w:line="360" w:lineRule="auto"/>
        <w:rPr>
          <w:b w:val="0"/>
        </w:rPr>
      </w:pPr>
      <w:r>
        <w:t>THE STATE</w:t>
      </w:r>
      <w:r w:rsidR="004F08EB">
        <w:tab/>
      </w:r>
      <w:r w:rsidR="0064263F" w:rsidRPr="0064263F">
        <w:t>RESPONDENT</w:t>
      </w:r>
    </w:p>
    <w:p w14:paraId="08545E88" w14:textId="77777777" w:rsidR="004205DA" w:rsidRDefault="004205DA" w:rsidP="009457A2">
      <w:pPr>
        <w:pStyle w:val="Parties"/>
        <w:tabs>
          <w:tab w:val="clear" w:pos="8732"/>
        </w:tabs>
        <w:spacing w:line="360" w:lineRule="auto"/>
        <w:rPr>
          <w:b w:val="0"/>
        </w:rPr>
      </w:pPr>
    </w:p>
    <w:p w14:paraId="0593A892" w14:textId="0F194F8F" w:rsidR="003506BB" w:rsidRDefault="00BD0545" w:rsidP="00104104">
      <w:pPr>
        <w:pStyle w:val="TramLines"/>
      </w:pPr>
      <w:r w:rsidRPr="00A54116">
        <w:t>ORDER</w:t>
      </w:r>
    </w:p>
    <w:p w14:paraId="590DE7C1" w14:textId="366BC789" w:rsidR="003506BB" w:rsidRDefault="003B1D63" w:rsidP="003B1D63">
      <w:pPr>
        <w:pStyle w:val="1"/>
        <w:numPr>
          <w:ilvl w:val="0"/>
          <w:numId w:val="0"/>
        </w:numPr>
        <w:spacing w:before="0"/>
        <w:contextualSpacing/>
      </w:pPr>
      <w:r>
        <w:t>The following order is granted:</w:t>
      </w:r>
    </w:p>
    <w:p w14:paraId="5FD2B67F" w14:textId="7436E4D0" w:rsidR="003B1D63" w:rsidRPr="003506BB" w:rsidRDefault="004F6A60" w:rsidP="004F6A60">
      <w:pPr>
        <w:pStyle w:val="1"/>
        <w:numPr>
          <w:ilvl w:val="0"/>
          <w:numId w:val="0"/>
        </w:numPr>
        <w:spacing w:before="0"/>
        <w:ind w:left="720" w:hanging="720"/>
        <w:contextualSpacing/>
      </w:pPr>
      <w:r w:rsidRPr="003506BB">
        <w:t>a)</w:t>
      </w:r>
      <w:r w:rsidRPr="003506BB">
        <w:tab/>
      </w:r>
      <w:r w:rsidR="003B1D63">
        <w:t>The appeal is dismissed.</w:t>
      </w:r>
    </w:p>
    <w:p w14:paraId="7425F2C9" w14:textId="77777777" w:rsidR="002F5639" w:rsidRDefault="002F5639" w:rsidP="003B1D63">
      <w:pPr>
        <w:pStyle w:val="1"/>
        <w:numPr>
          <w:ilvl w:val="0"/>
          <w:numId w:val="0"/>
        </w:numPr>
        <w:spacing w:before="0"/>
        <w:contextualSpacing/>
      </w:pPr>
    </w:p>
    <w:p w14:paraId="052709DF" w14:textId="695CA6AB" w:rsidR="00066370" w:rsidRPr="000D75BA" w:rsidRDefault="00A54116" w:rsidP="009457A2">
      <w:pPr>
        <w:pStyle w:val="TramLines"/>
        <w:tabs>
          <w:tab w:val="clear" w:pos="3780"/>
        </w:tabs>
        <w:spacing w:after="0" w:line="360" w:lineRule="auto"/>
      </w:pPr>
      <w:r w:rsidRPr="000D75BA">
        <w:t>JUDGMENT</w:t>
      </w:r>
    </w:p>
    <w:p w14:paraId="73352FF4" w14:textId="77777777" w:rsidR="003506BB" w:rsidRDefault="003506BB" w:rsidP="009457A2">
      <w:pPr>
        <w:spacing w:line="360" w:lineRule="auto"/>
      </w:pPr>
    </w:p>
    <w:p w14:paraId="11B63236" w14:textId="6CD0C580" w:rsidR="003506BB" w:rsidRPr="006E4F8F" w:rsidRDefault="00FA4DA0" w:rsidP="006E4F8F">
      <w:pPr>
        <w:spacing w:line="360" w:lineRule="auto"/>
        <w:contextualSpacing/>
        <w:rPr>
          <w:rFonts w:cs="Arial"/>
          <w:b/>
        </w:rPr>
      </w:pPr>
      <w:r w:rsidRPr="006E4F8F">
        <w:rPr>
          <w:rFonts w:cs="Arial"/>
          <w:b/>
        </w:rPr>
        <w:t xml:space="preserve">Veerasamy AJ </w:t>
      </w:r>
    </w:p>
    <w:p w14:paraId="2035AB04" w14:textId="3A6D3BB2" w:rsidR="009457A2" w:rsidRDefault="009457A2" w:rsidP="006E4F8F">
      <w:pPr>
        <w:spacing w:line="360" w:lineRule="auto"/>
        <w:contextualSpacing/>
        <w:rPr>
          <w:rFonts w:cs="Arial"/>
        </w:rPr>
      </w:pPr>
    </w:p>
    <w:p w14:paraId="33360736" w14:textId="04881915" w:rsidR="00DF61AD" w:rsidRDefault="004F6A60" w:rsidP="004F6A60">
      <w:pPr>
        <w:pStyle w:val="1"/>
        <w:numPr>
          <w:ilvl w:val="0"/>
          <w:numId w:val="0"/>
        </w:numPr>
        <w:spacing w:before="0"/>
        <w:contextualSpacing/>
        <w:rPr>
          <w:rFonts w:cs="Arial"/>
        </w:rPr>
      </w:pPr>
      <w:r>
        <w:rPr>
          <w:rFonts w:cs="Arial"/>
        </w:rPr>
        <w:t>[1]</w:t>
      </w:r>
      <w:r>
        <w:rPr>
          <w:rFonts w:cs="Arial"/>
        </w:rPr>
        <w:tab/>
      </w:r>
      <w:r w:rsidR="00DF61AD" w:rsidRPr="006E4F8F">
        <w:rPr>
          <w:rFonts w:cs="Arial"/>
        </w:rPr>
        <w:t xml:space="preserve">This is an appeal against the refusal of bail by the </w:t>
      </w:r>
      <w:r w:rsidR="00201E19">
        <w:rPr>
          <w:rFonts w:cs="Arial"/>
        </w:rPr>
        <w:t>Uthukela</w:t>
      </w:r>
      <w:r w:rsidR="00DF61AD" w:rsidRPr="006E4F8F">
        <w:rPr>
          <w:rFonts w:cs="Arial"/>
        </w:rPr>
        <w:t xml:space="preserve"> </w:t>
      </w:r>
      <w:r w:rsidR="00A21435">
        <w:rPr>
          <w:rFonts w:cs="Arial"/>
        </w:rPr>
        <w:t>Magistrates’</w:t>
      </w:r>
      <w:r w:rsidR="00A21435" w:rsidRPr="006E4F8F">
        <w:rPr>
          <w:rFonts w:cs="Arial"/>
        </w:rPr>
        <w:t xml:space="preserve"> </w:t>
      </w:r>
      <w:r w:rsidR="00DF61AD" w:rsidRPr="006E4F8F">
        <w:rPr>
          <w:rFonts w:cs="Arial"/>
        </w:rPr>
        <w:t xml:space="preserve">Court. Both </w:t>
      </w:r>
      <w:r w:rsidR="007E06C5" w:rsidRPr="006E4F8F">
        <w:rPr>
          <w:rFonts w:cs="Arial"/>
        </w:rPr>
        <w:t>appellant</w:t>
      </w:r>
      <w:r w:rsidR="00DF61AD" w:rsidRPr="006E4F8F">
        <w:rPr>
          <w:rFonts w:cs="Arial"/>
        </w:rPr>
        <w:t xml:space="preserve">s were charged with two counts of the theft of stock or produce read with sections 1, 11, 12, 14 and 15 of the Stock Theft Act 57 of 1959. </w:t>
      </w:r>
    </w:p>
    <w:p w14:paraId="444D19B9" w14:textId="77777777" w:rsidR="00A21435" w:rsidRPr="006E4F8F" w:rsidRDefault="00A21435" w:rsidP="00D96D4E">
      <w:pPr>
        <w:pStyle w:val="1"/>
        <w:numPr>
          <w:ilvl w:val="0"/>
          <w:numId w:val="0"/>
        </w:numPr>
        <w:spacing w:before="0"/>
        <w:contextualSpacing/>
        <w:rPr>
          <w:rFonts w:cs="Arial"/>
        </w:rPr>
      </w:pPr>
    </w:p>
    <w:p w14:paraId="3ABF6E25" w14:textId="24B31061" w:rsidR="00DF61AD" w:rsidRDefault="004F6A60" w:rsidP="004F6A60">
      <w:pPr>
        <w:pStyle w:val="1"/>
        <w:numPr>
          <w:ilvl w:val="0"/>
          <w:numId w:val="0"/>
        </w:numPr>
        <w:spacing w:before="0"/>
        <w:contextualSpacing/>
        <w:rPr>
          <w:rFonts w:cs="Arial"/>
        </w:rPr>
      </w:pPr>
      <w:r>
        <w:rPr>
          <w:rFonts w:cs="Arial"/>
        </w:rPr>
        <w:lastRenderedPageBreak/>
        <w:t>[2]</w:t>
      </w:r>
      <w:r>
        <w:rPr>
          <w:rFonts w:cs="Arial"/>
        </w:rPr>
        <w:tab/>
      </w:r>
      <w:r w:rsidR="00DF61AD" w:rsidRPr="006E4F8F">
        <w:rPr>
          <w:rFonts w:cs="Arial"/>
        </w:rPr>
        <w:t>On 30 November 2023, at approximately 03</w:t>
      </w:r>
      <w:r w:rsidR="00A21435">
        <w:rPr>
          <w:rFonts w:cs="Arial"/>
        </w:rPr>
        <w:t>h</w:t>
      </w:r>
      <w:r w:rsidR="00DF61AD" w:rsidRPr="006E4F8F">
        <w:rPr>
          <w:rFonts w:cs="Arial"/>
        </w:rPr>
        <w:t xml:space="preserve">00, and along the N3 freeway, the South African Police Services </w:t>
      </w:r>
      <w:r w:rsidR="00DC1A9C" w:rsidRPr="006E4F8F">
        <w:rPr>
          <w:rFonts w:cs="Arial"/>
        </w:rPr>
        <w:t xml:space="preserve">(‘SAPS’) </w:t>
      </w:r>
      <w:r w:rsidR="00DC1A9C">
        <w:rPr>
          <w:rFonts w:cs="Arial"/>
        </w:rPr>
        <w:t>v</w:t>
      </w:r>
      <w:r w:rsidR="00DF61AD" w:rsidRPr="006E4F8F">
        <w:rPr>
          <w:rFonts w:cs="Arial"/>
        </w:rPr>
        <w:t xml:space="preserve">isible </w:t>
      </w:r>
      <w:r w:rsidR="00DC1A9C">
        <w:rPr>
          <w:rFonts w:cs="Arial"/>
        </w:rPr>
        <w:t>p</w:t>
      </w:r>
      <w:r w:rsidR="00DF61AD" w:rsidRPr="006E4F8F">
        <w:rPr>
          <w:rFonts w:cs="Arial"/>
        </w:rPr>
        <w:t xml:space="preserve">olicing officers stopped a Quantum with an NT registration number. The </w:t>
      </w:r>
      <w:r w:rsidR="007E06C5" w:rsidRPr="006E4F8F">
        <w:rPr>
          <w:rFonts w:cs="Arial"/>
        </w:rPr>
        <w:t>appellant</w:t>
      </w:r>
      <w:r w:rsidR="00DF61AD" w:rsidRPr="006E4F8F">
        <w:rPr>
          <w:rFonts w:cs="Arial"/>
        </w:rPr>
        <w:t>s</w:t>
      </w:r>
      <w:r w:rsidR="00A21435">
        <w:rPr>
          <w:rFonts w:cs="Arial"/>
        </w:rPr>
        <w:t>,</w:t>
      </w:r>
      <w:r w:rsidR="00DF61AD" w:rsidRPr="006E4F8F">
        <w:rPr>
          <w:rFonts w:cs="Arial"/>
        </w:rPr>
        <w:t xml:space="preserve"> together with another individual</w:t>
      </w:r>
      <w:r w:rsidR="00A21435">
        <w:rPr>
          <w:rFonts w:cs="Arial"/>
        </w:rPr>
        <w:t>,</w:t>
      </w:r>
      <w:r w:rsidR="00DF61AD" w:rsidRPr="006E4F8F">
        <w:rPr>
          <w:rFonts w:cs="Arial"/>
        </w:rPr>
        <w:t xml:space="preserve"> were the </w:t>
      </w:r>
      <w:r w:rsidR="007E06C5" w:rsidRPr="006E4F8F">
        <w:rPr>
          <w:rFonts w:cs="Arial"/>
        </w:rPr>
        <w:t>occupants</w:t>
      </w:r>
      <w:r w:rsidR="00DF61AD" w:rsidRPr="006E4F8F">
        <w:rPr>
          <w:rFonts w:cs="Arial"/>
        </w:rPr>
        <w:t xml:space="preserve"> of the vehicle. Inside the vehicle</w:t>
      </w:r>
      <w:r w:rsidR="00A21435">
        <w:rPr>
          <w:rFonts w:cs="Arial"/>
        </w:rPr>
        <w:t>,</w:t>
      </w:r>
      <w:r w:rsidR="00DF61AD" w:rsidRPr="006E4F8F">
        <w:rPr>
          <w:rFonts w:cs="Arial"/>
        </w:rPr>
        <w:t xml:space="preserve"> the SAPS found four cattle, one of which had died.</w:t>
      </w:r>
      <w:r w:rsidR="00DF61AD" w:rsidRPr="006E4F8F">
        <w:rPr>
          <w:rStyle w:val="FootnoteReference"/>
          <w:rFonts w:cs="Arial"/>
        </w:rPr>
        <w:footnoteReference w:id="1"/>
      </w:r>
    </w:p>
    <w:p w14:paraId="2B2BE7C0" w14:textId="77777777" w:rsidR="0064263F" w:rsidRPr="006E4F8F" w:rsidRDefault="0064263F" w:rsidP="00D96D4E">
      <w:pPr>
        <w:pStyle w:val="1"/>
        <w:numPr>
          <w:ilvl w:val="0"/>
          <w:numId w:val="0"/>
        </w:numPr>
        <w:spacing w:before="0"/>
        <w:contextualSpacing/>
        <w:rPr>
          <w:rFonts w:cs="Arial"/>
        </w:rPr>
      </w:pPr>
    </w:p>
    <w:p w14:paraId="5CF15EE0" w14:textId="357355E5" w:rsidR="00DF61AD" w:rsidRDefault="004F6A60" w:rsidP="004F6A60">
      <w:pPr>
        <w:pStyle w:val="1"/>
        <w:numPr>
          <w:ilvl w:val="0"/>
          <w:numId w:val="0"/>
        </w:numPr>
        <w:spacing w:before="0"/>
        <w:contextualSpacing/>
        <w:rPr>
          <w:rFonts w:cs="Arial"/>
        </w:rPr>
      </w:pPr>
      <w:r>
        <w:rPr>
          <w:rFonts w:cs="Arial"/>
        </w:rPr>
        <w:t>[3]</w:t>
      </w:r>
      <w:r>
        <w:rPr>
          <w:rFonts w:cs="Arial"/>
        </w:rPr>
        <w:tab/>
      </w:r>
      <w:r w:rsidR="00DF61AD" w:rsidRPr="006E4F8F">
        <w:rPr>
          <w:rFonts w:cs="Arial"/>
        </w:rPr>
        <w:t xml:space="preserve">In the bail application, </w:t>
      </w:r>
      <w:r w:rsidR="00DC1A9C">
        <w:rPr>
          <w:rFonts w:cs="Arial"/>
        </w:rPr>
        <w:t xml:space="preserve">the </w:t>
      </w:r>
      <w:r w:rsidR="00EA254F">
        <w:rPr>
          <w:rFonts w:cs="Arial"/>
        </w:rPr>
        <w:t xml:space="preserve">first </w:t>
      </w:r>
      <w:r w:rsidR="00DC1A9C">
        <w:rPr>
          <w:rFonts w:cs="Arial"/>
        </w:rPr>
        <w:t xml:space="preserve">appellant submitted an affidavit in support of </w:t>
      </w:r>
      <w:r w:rsidR="00EA254F">
        <w:rPr>
          <w:rFonts w:cs="Arial"/>
        </w:rPr>
        <w:t>his</w:t>
      </w:r>
      <w:r w:rsidR="00DC1A9C">
        <w:rPr>
          <w:rFonts w:cs="Arial"/>
        </w:rPr>
        <w:t xml:space="preserve"> bail application and </w:t>
      </w:r>
      <w:r w:rsidR="00EA254F">
        <w:rPr>
          <w:rFonts w:cs="Arial"/>
        </w:rPr>
        <w:t xml:space="preserve">from the record it appears that affidavit was placed before the court </w:t>
      </w:r>
      <w:r w:rsidR="00B24972">
        <w:rPr>
          <w:rFonts w:cs="Arial"/>
        </w:rPr>
        <w:t>and</w:t>
      </w:r>
      <w:r w:rsidR="00EA254F">
        <w:rPr>
          <w:rFonts w:cs="Arial"/>
        </w:rPr>
        <w:t xml:space="preserve"> his personal circumstance w</w:t>
      </w:r>
      <w:r w:rsidR="00B24972">
        <w:rPr>
          <w:rFonts w:cs="Arial"/>
        </w:rPr>
        <w:t>ere</w:t>
      </w:r>
      <w:r w:rsidR="00EA254F">
        <w:rPr>
          <w:rFonts w:cs="Arial"/>
        </w:rPr>
        <w:t xml:space="preserve"> read into the record. N</w:t>
      </w:r>
      <w:r w:rsidR="00DF61AD" w:rsidRPr="006E4F8F">
        <w:rPr>
          <w:rFonts w:cs="Arial"/>
        </w:rPr>
        <w:t xml:space="preserve">o oral evidence was </w:t>
      </w:r>
      <w:r w:rsidR="007F7184">
        <w:rPr>
          <w:rFonts w:cs="Arial"/>
        </w:rPr>
        <w:t xml:space="preserve">thus </w:t>
      </w:r>
      <w:r w:rsidR="00DF61AD" w:rsidRPr="006E4F8F">
        <w:rPr>
          <w:rFonts w:cs="Arial"/>
        </w:rPr>
        <w:t xml:space="preserve">led by the </w:t>
      </w:r>
      <w:r w:rsidR="007E06C5" w:rsidRPr="006E4F8F">
        <w:rPr>
          <w:rFonts w:cs="Arial"/>
        </w:rPr>
        <w:t>appellant</w:t>
      </w:r>
      <w:r w:rsidR="00DF61AD" w:rsidRPr="006E4F8F">
        <w:rPr>
          <w:rFonts w:cs="Arial"/>
        </w:rPr>
        <w:t xml:space="preserve">s. </w:t>
      </w:r>
      <w:r w:rsidR="005020FE">
        <w:rPr>
          <w:rFonts w:cs="Arial"/>
        </w:rPr>
        <w:t>T</w:t>
      </w:r>
      <w:r w:rsidR="00DF61AD" w:rsidRPr="006E4F8F">
        <w:rPr>
          <w:rFonts w:cs="Arial"/>
        </w:rPr>
        <w:t xml:space="preserve">he State </w:t>
      </w:r>
      <w:r w:rsidR="005020FE">
        <w:rPr>
          <w:rFonts w:cs="Arial"/>
        </w:rPr>
        <w:t xml:space="preserve">led the </w:t>
      </w:r>
      <w:r w:rsidR="0083247D" w:rsidRPr="00F10482">
        <w:rPr>
          <w:rFonts w:cs="Arial"/>
        </w:rPr>
        <w:t>oral</w:t>
      </w:r>
      <w:r w:rsidR="00DF61AD" w:rsidRPr="006E4F8F">
        <w:rPr>
          <w:rFonts w:cs="Arial"/>
        </w:rPr>
        <w:t xml:space="preserve"> evidence of Constable Mitchell Anthony</w:t>
      </w:r>
      <w:r w:rsidR="005020FE">
        <w:rPr>
          <w:rFonts w:cs="Arial"/>
        </w:rPr>
        <w:t>,</w:t>
      </w:r>
      <w:r w:rsidR="00DF61AD" w:rsidRPr="006E4F8F">
        <w:rPr>
          <w:rFonts w:cs="Arial"/>
        </w:rPr>
        <w:t xml:space="preserve"> who is employed by the SAPS Estcourt Stock Theft Unit</w:t>
      </w:r>
      <w:r w:rsidR="005020FE">
        <w:rPr>
          <w:rFonts w:cs="Arial"/>
        </w:rPr>
        <w:t>,</w:t>
      </w:r>
      <w:r w:rsidR="00DF61AD" w:rsidRPr="006E4F8F">
        <w:rPr>
          <w:rFonts w:cs="Arial"/>
        </w:rPr>
        <w:t xml:space="preserve"> and </w:t>
      </w:r>
      <w:r w:rsidR="005020FE">
        <w:rPr>
          <w:rFonts w:cs="Arial"/>
        </w:rPr>
        <w:t xml:space="preserve">Mr </w:t>
      </w:r>
      <w:r w:rsidR="00DF61AD" w:rsidRPr="006E4F8F">
        <w:rPr>
          <w:rFonts w:cs="Arial"/>
        </w:rPr>
        <w:t xml:space="preserve">Noah Francis Dlangalala, the chairperson of the Amangwe Forum and a chairperson of the CPF for the area </w:t>
      </w:r>
      <w:r w:rsidR="00DC1A9C">
        <w:rPr>
          <w:rFonts w:cs="Arial"/>
        </w:rPr>
        <w:t>wherein</w:t>
      </w:r>
      <w:r w:rsidR="00DF61AD" w:rsidRPr="006E4F8F">
        <w:rPr>
          <w:rFonts w:cs="Arial"/>
        </w:rPr>
        <w:t xml:space="preserve"> the arrests were made. </w:t>
      </w:r>
    </w:p>
    <w:p w14:paraId="034386F6" w14:textId="77777777" w:rsidR="0064263F" w:rsidRPr="006E4F8F" w:rsidRDefault="0064263F" w:rsidP="00D96D4E">
      <w:pPr>
        <w:pStyle w:val="1"/>
        <w:numPr>
          <w:ilvl w:val="0"/>
          <w:numId w:val="0"/>
        </w:numPr>
        <w:spacing w:before="0"/>
        <w:contextualSpacing/>
        <w:rPr>
          <w:rFonts w:cs="Arial"/>
        </w:rPr>
      </w:pPr>
    </w:p>
    <w:p w14:paraId="32D1A49F" w14:textId="3FD6FB4C" w:rsidR="00DF61AD" w:rsidRPr="006E4F8F" w:rsidRDefault="004F6A60" w:rsidP="004F6A60">
      <w:pPr>
        <w:pStyle w:val="1"/>
        <w:numPr>
          <w:ilvl w:val="0"/>
          <w:numId w:val="0"/>
        </w:numPr>
        <w:spacing w:before="0"/>
        <w:contextualSpacing/>
        <w:rPr>
          <w:rFonts w:cs="Arial"/>
        </w:rPr>
      </w:pPr>
      <w:r w:rsidRPr="006E4F8F">
        <w:rPr>
          <w:rFonts w:cs="Arial"/>
        </w:rPr>
        <w:t>[4]</w:t>
      </w:r>
      <w:r w:rsidRPr="006E4F8F">
        <w:rPr>
          <w:rFonts w:cs="Arial"/>
        </w:rPr>
        <w:tab/>
      </w:r>
      <w:r w:rsidR="00DF61AD" w:rsidRPr="006E4F8F">
        <w:rPr>
          <w:rFonts w:cs="Arial"/>
        </w:rPr>
        <w:t xml:space="preserve">In summary, the </w:t>
      </w:r>
      <w:r w:rsidR="005020FE">
        <w:rPr>
          <w:rFonts w:cs="Arial"/>
        </w:rPr>
        <w:t>m</w:t>
      </w:r>
      <w:r w:rsidR="00DF61AD" w:rsidRPr="006E4F8F">
        <w:rPr>
          <w:rFonts w:cs="Arial"/>
        </w:rPr>
        <w:t>agistrate found</w:t>
      </w:r>
      <w:r w:rsidR="005020FE">
        <w:rPr>
          <w:rFonts w:cs="Arial"/>
        </w:rPr>
        <w:t xml:space="preserve"> as follows:</w:t>
      </w:r>
    </w:p>
    <w:p w14:paraId="2FA53B29" w14:textId="2BB452BE" w:rsidR="00DF61AD" w:rsidRPr="00B24972" w:rsidRDefault="004F6A60" w:rsidP="004F6A60">
      <w:pPr>
        <w:pStyle w:val="2"/>
        <w:numPr>
          <w:ilvl w:val="0"/>
          <w:numId w:val="0"/>
        </w:numPr>
        <w:tabs>
          <w:tab w:val="left" w:pos="720"/>
        </w:tabs>
        <w:spacing w:before="0"/>
        <w:ind w:left="720" w:hanging="720"/>
        <w:contextualSpacing/>
        <w:rPr>
          <w:rFonts w:cs="Arial"/>
        </w:rPr>
      </w:pPr>
      <w:r w:rsidRPr="00B24972">
        <w:t>(a)</w:t>
      </w:r>
      <w:r w:rsidRPr="00B24972">
        <w:tab/>
      </w:r>
      <w:r w:rsidR="00DF61AD" w:rsidRPr="00B24972">
        <w:rPr>
          <w:rFonts w:cs="Arial"/>
        </w:rPr>
        <w:t xml:space="preserve">The </w:t>
      </w:r>
      <w:r w:rsidR="007E06C5" w:rsidRPr="00B24972">
        <w:rPr>
          <w:rFonts w:cs="Arial"/>
        </w:rPr>
        <w:t>appellant</w:t>
      </w:r>
      <w:r w:rsidR="00DF61AD" w:rsidRPr="00B24972">
        <w:rPr>
          <w:rFonts w:cs="Arial"/>
        </w:rPr>
        <w:t xml:space="preserve">s </w:t>
      </w:r>
      <w:r w:rsidR="00B24972">
        <w:rPr>
          <w:rFonts w:cs="Arial"/>
        </w:rPr>
        <w:t>are</w:t>
      </w:r>
      <w:r w:rsidR="00DF61AD" w:rsidRPr="00B24972">
        <w:rPr>
          <w:rFonts w:cs="Arial"/>
        </w:rPr>
        <w:t xml:space="preserve"> confronted with the </w:t>
      </w:r>
      <w:r w:rsidR="007E06C5" w:rsidRPr="00B24972">
        <w:rPr>
          <w:rFonts w:cs="Arial"/>
        </w:rPr>
        <w:t>serious</w:t>
      </w:r>
      <w:r w:rsidR="00DF61AD" w:rsidRPr="00B24972">
        <w:rPr>
          <w:rFonts w:cs="Arial"/>
        </w:rPr>
        <w:t xml:space="preserve"> offence of stock theft</w:t>
      </w:r>
      <w:r w:rsidR="005020FE" w:rsidRPr="00B24972">
        <w:rPr>
          <w:rFonts w:cs="Arial"/>
        </w:rPr>
        <w:t>,</w:t>
      </w:r>
      <w:r w:rsidR="00DF61AD" w:rsidRPr="00B24972">
        <w:rPr>
          <w:rFonts w:cs="Arial"/>
        </w:rPr>
        <w:t xml:space="preserve"> which carries a possible term of imprisonment. The first </w:t>
      </w:r>
      <w:r w:rsidR="007E06C5" w:rsidRPr="00B24972">
        <w:rPr>
          <w:rFonts w:cs="Arial"/>
        </w:rPr>
        <w:t>appellant</w:t>
      </w:r>
      <w:r w:rsidR="005020FE" w:rsidRPr="00B24972">
        <w:rPr>
          <w:rFonts w:cs="Arial"/>
        </w:rPr>
        <w:t>,</w:t>
      </w:r>
      <w:r w:rsidR="00DF61AD" w:rsidRPr="00B24972">
        <w:rPr>
          <w:rFonts w:cs="Arial"/>
        </w:rPr>
        <w:t xml:space="preserve"> in particular</w:t>
      </w:r>
      <w:r w:rsidR="005020FE" w:rsidRPr="00B24972">
        <w:rPr>
          <w:rFonts w:cs="Arial"/>
        </w:rPr>
        <w:t>,</w:t>
      </w:r>
      <w:r w:rsidR="00DF61AD" w:rsidRPr="00B24972">
        <w:rPr>
          <w:rFonts w:cs="Arial"/>
        </w:rPr>
        <w:t xml:space="preserve"> </w:t>
      </w:r>
      <w:r w:rsidR="00B24972">
        <w:rPr>
          <w:rFonts w:cs="Arial"/>
        </w:rPr>
        <w:t>i</w:t>
      </w:r>
      <w:r w:rsidR="00DF61AD" w:rsidRPr="00B24972">
        <w:rPr>
          <w:rFonts w:cs="Arial"/>
        </w:rPr>
        <w:t xml:space="preserve">s </w:t>
      </w:r>
      <w:r w:rsidR="00066F7A" w:rsidRPr="00B24972">
        <w:rPr>
          <w:rFonts w:cs="Arial"/>
        </w:rPr>
        <w:t xml:space="preserve">confronted with </w:t>
      </w:r>
      <w:r w:rsidR="00DF61AD" w:rsidRPr="00B24972">
        <w:rPr>
          <w:rFonts w:cs="Arial"/>
        </w:rPr>
        <w:t xml:space="preserve">the possibility of a long-term imprisonment since he had </w:t>
      </w:r>
      <w:r w:rsidR="007E06C5" w:rsidRPr="00B24972">
        <w:rPr>
          <w:rFonts w:cs="Arial"/>
        </w:rPr>
        <w:t>previously</w:t>
      </w:r>
      <w:r w:rsidR="00DF61AD" w:rsidRPr="00B24972">
        <w:rPr>
          <w:rFonts w:cs="Arial"/>
        </w:rPr>
        <w:t xml:space="preserve"> </w:t>
      </w:r>
      <w:r w:rsidR="005020FE" w:rsidRPr="00B24972">
        <w:rPr>
          <w:rFonts w:cs="Arial"/>
        </w:rPr>
        <w:t xml:space="preserve">been </w:t>
      </w:r>
      <w:r w:rsidR="007E06C5" w:rsidRPr="00B24972">
        <w:rPr>
          <w:rFonts w:cs="Arial"/>
        </w:rPr>
        <w:t>convicted</w:t>
      </w:r>
      <w:r w:rsidR="00DF61AD" w:rsidRPr="00B24972">
        <w:rPr>
          <w:rFonts w:cs="Arial"/>
        </w:rPr>
        <w:t xml:space="preserve"> of similar offences. </w:t>
      </w:r>
    </w:p>
    <w:p w14:paraId="70DB4DBD" w14:textId="77F922AE" w:rsidR="00DF61AD" w:rsidRPr="00B24972" w:rsidRDefault="004F6A60" w:rsidP="004F6A60">
      <w:pPr>
        <w:pStyle w:val="2"/>
        <w:numPr>
          <w:ilvl w:val="0"/>
          <w:numId w:val="0"/>
        </w:numPr>
        <w:spacing w:before="0"/>
        <w:ind w:left="720" w:hanging="720"/>
        <w:contextualSpacing/>
        <w:rPr>
          <w:rFonts w:cs="Arial"/>
        </w:rPr>
      </w:pPr>
      <w:r w:rsidRPr="00B24972">
        <w:t>(b)</w:t>
      </w:r>
      <w:r w:rsidRPr="00B24972">
        <w:tab/>
      </w:r>
      <w:r w:rsidR="00DF61AD" w:rsidRPr="00B24972">
        <w:rPr>
          <w:rFonts w:cs="Arial"/>
        </w:rPr>
        <w:t xml:space="preserve">In effecting the arrest of the </w:t>
      </w:r>
      <w:r w:rsidR="007E06C5" w:rsidRPr="00B24972">
        <w:rPr>
          <w:rFonts w:cs="Arial"/>
        </w:rPr>
        <w:t>appellant</w:t>
      </w:r>
      <w:r w:rsidR="00DF61AD" w:rsidRPr="00B24972">
        <w:rPr>
          <w:rFonts w:cs="Arial"/>
        </w:rPr>
        <w:t xml:space="preserve">s, the SAPS had pursued them with blue lights and sirens for approximately 15kms before the </w:t>
      </w:r>
      <w:r w:rsidR="007E06C5" w:rsidRPr="00B24972">
        <w:rPr>
          <w:rFonts w:cs="Arial"/>
        </w:rPr>
        <w:t>appellant</w:t>
      </w:r>
      <w:r w:rsidR="00DF61AD" w:rsidRPr="00B24972">
        <w:rPr>
          <w:rFonts w:cs="Arial"/>
        </w:rPr>
        <w:t xml:space="preserve">s eventually stopped. </w:t>
      </w:r>
    </w:p>
    <w:p w14:paraId="28422E31" w14:textId="0964B825" w:rsidR="00DF61AD" w:rsidRPr="00B24972" w:rsidRDefault="004F6A60" w:rsidP="004F6A60">
      <w:pPr>
        <w:pStyle w:val="2"/>
        <w:numPr>
          <w:ilvl w:val="0"/>
          <w:numId w:val="0"/>
        </w:numPr>
        <w:spacing w:before="0"/>
        <w:contextualSpacing/>
        <w:rPr>
          <w:rFonts w:cs="Arial"/>
        </w:rPr>
      </w:pPr>
      <w:r w:rsidRPr="00B24972">
        <w:t>(c)</w:t>
      </w:r>
      <w:r w:rsidRPr="00B24972">
        <w:tab/>
      </w:r>
      <w:r w:rsidR="00DF61AD" w:rsidRPr="00B24972">
        <w:rPr>
          <w:rFonts w:cs="Arial"/>
        </w:rPr>
        <w:t xml:space="preserve">It was clear that the </w:t>
      </w:r>
      <w:r w:rsidR="007E06C5" w:rsidRPr="00B24972">
        <w:rPr>
          <w:rFonts w:cs="Arial"/>
        </w:rPr>
        <w:t>appellant</w:t>
      </w:r>
      <w:r w:rsidR="00DF61AD" w:rsidRPr="00B24972">
        <w:rPr>
          <w:rFonts w:cs="Arial"/>
        </w:rPr>
        <w:t>s were trying to evade the police during th</w:t>
      </w:r>
      <w:r w:rsidR="005020FE" w:rsidRPr="00B24972">
        <w:rPr>
          <w:rFonts w:cs="Arial"/>
        </w:rPr>
        <w:t>is</w:t>
      </w:r>
      <w:r w:rsidR="00DF61AD" w:rsidRPr="00B24972">
        <w:rPr>
          <w:rFonts w:cs="Arial"/>
        </w:rPr>
        <w:t xml:space="preserve"> chase. </w:t>
      </w:r>
    </w:p>
    <w:p w14:paraId="0DF2E240" w14:textId="2BF5A26B" w:rsidR="00DF61AD" w:rsidRPr="00B24972" w:rsidRDefault="004F6A60" w:rsidP="004F6A60">
      <w:pPr>
        <w:pStyle w:val="2"/>
        <w:numPr>
          <w:ilvl w:val="0"/>
          <w:numId w:val="0"/>
        </w:numPr>
        <w:spacing w:before="0"/>
        <w:contextualSpacing/>
        <w:rPr>
          <w:rFonts w:cs="Arial"/>
        </w:rPr>
      </w:pPr>
      <w:r w:rsidRPr="00B24972">
        <w:t>(d)</w:t>
      </w:r>
      <w:r w:rsidRPr="00B24972">
        <w:tab/>
      </w:r>
      <w:r w:rsidR="00180862" w:rsidRPr="00B24972">
        <w:rPr>
          <w:rFonts w:cs="Arial"/>
        </w:rPr>
        <w:t>This</w:t>
      </w:r>
      <w:r w:rsidR="00DF61AD" w:rsidRPr="00B24972">
        <w:rPr>
          <w:rFonts w:cs="Arial"/>
        </w:rPr>
        <w:t xml:space="preserve"> </w:t>
      </w:r>
      <w:r w:rsidR="00180862" w:rsidRPr="00B24972">
        <w:rPr>
          <w:rFonts w:cs="Arial"/>
        </w:rPr>
        <w:t xml:space="preserve">pointed </w:t>
      </w:r>
      <w:r w:rsidR="00DF61AD" w:rsidRPr="00B24972">
        <w:rPr>
          <w:rFonts w:cs="Arial"/>
        </w:rPr>
        <w:t xml:space="preserve">to them being a flight risk. </w:t>
      </w:r>
    </w:p>
    <w:p w14:paraId="39DE5990" w14:textId="01E0E674" w:rsidR="00DF61AD" w:rsidRPr="00B24972" w:rsidRDefault="004F6A60" w:rsidP="004F6A60">
      <w:pPr>
        <w:pStyle w:val="2"/>
        <w:numPr>
          <w:ilvl w:val="0"/>
          <w:numId w:val="0"/>
        </w:numPr>
        <w:spacing w:before="0"/>
        <w:contextualSpacing/>
        <w:rPr>
          <w:rFonts w:cs="Arial"/>
        </w:rPr>
      </w:pPr>
      <w:r w:rsidRPr="00B24972">
        <w:t>(e)</w:t>
      </w:r>
      <w:r w:rsidRPr="00B24972">
        <w:tab/>
      </w:r>
      <w:r w:rsidR="00DF61AD" w:rsidRPr="00B24972">
        <w:rPr>
          <w:rFonts w:cs="Arial"/>
        </w:rPr>
        <w:t xml:space="preserve">The evidence of Mr </w:t>
      </w:r>
      <w:r w:rsidR="00797568" w:rsidRPr="00B24972">
        <w:rPr>
          <w:rFonts w:cs="Arial"/>
        </w:rPr>
        <w:t>Dlangalala</w:t>
      </w:r>
      <w:r w:rsidR="00DF61AD" w:rsidRPr="00B24972">
        <w:rPr>
          <w:rFonts w:cs="Arial"/>
        </w:rPr>
        <w:t xml:space="preserve"> was evident of </w:t>
      </w:r>
      <w:r w:rsidR="00180862" w:rsidRPr="00B24972">
        <w:rPr>
          <w:rFonts w:cs="Arial"/>
        </w:rPr>
        <w:t xml:space="preserve">the </w:t>
      </w:r>
      <w:r w:rsidR="00DF61AD" w:rsidRPr="00B24972">
        <w:rPr>
          <w:rFonts w:cs="Arial"/>
        </w:rPr>
        <w:t xml:space="preserve">public interest in the case. </w:t>
      </w:r>
    </w:p>
    <w:p w14:paraId="221EB884" w14:textId="672B441C" w:rsidR="00DF61AD" w:rsidRPr="00B24972" w:rsidRDefault="004F6A60" w:rsidP="004F6A60">
      <w:pPr>
        <w:pStyle w:val="2"/>
        <w:numPr>
          <w:ilvl w:val="0"/>
          <w:numId w:val="0"/>
        </w:numPr>
        <w:spacing w:before="0"/>
        <w:ind w:left="720" w:hanging="720"/>
        <w:contextualSpacing/>
        <w:rPr>
          <w:rFonts w:cs="Arial"/>
        </w:rPr>
      </w:pPr>
      <w:r w:rsidRPr="00B24972">
        <w:t>(f)</w:t>
      </w:r>
      <w:r w:rsidRPr="00B24972">
        <w:tab/>
      </w:r>
      <w:r w:rsidR="00DF61AD" w:rsidRPr="00B24972">
        <w:rPr>
          <w:rFonts w:cs="Arial"/>
        </w:rPr>
        <w:t xml:space="preserve">In the event that the </w:t>
      </w:r>
      <w:r w:rsidR="007E06C5" w:rsidRPr="00B24972">
        <w:rPr>
          <w:rFonts w:cs="Arial"/>
        </w:rPr>
        <w:t>appellant</w:t>
      </w:r>
      <w:r w:rsidR="00DF61AD" w:rsidRPr="00B24972">
        <w:rPr>
          <w:rFonts w:cs="Arial"/>
        </w:rPr>
        <w:t xml:space="preserve">s were given bail, they </w:t>
      </w:r>
      <w:r w:rsidR="00C80392" w:rsidRPr="00B24972">
        <w:rPr>
          <w:rFonts w:cs="Arial"/>
        </w:rPr>
        <w:t xml:space="preserve">would be </w:t>
      </w:r>
      <w:r w:rsidR="00DF61AD" w:rsidRPr="00B24972">
        <w:rPr>
          <w:rFonts w:cs="Arial"/>
        </w:rPr>
        <w:t xml:space="preserve">a flight risk and there was indeed a likelihood that they would evade their trial. </w:t>
      </w:r>
    </w:p>
    <w:p w14:paraId="0F995335" w14:textId="5065A9AD" w:rsidR="00DF61AD" w:rsidRPr="00B24972" w:rsidRDefault="004F6A60" w:rsidP="004F6A60">
      <w:pPr>
        <w:pStyle w:val="2"/>
        <w:numPr>
          <w:ilvl w:val="0"/>
          <w:numId w:val="0"/>
        </w:numPr>
        <w:spacing w:before="0"/>
        <w:contextualSpacing/>
        <w:rPr>
          <w:rFonts w:cs="Arial"/>
        </w:rPr>
      </w:pPr>
      <w:r w:rsidRPr="00B24972">
        <w:t>(g)</w:t>
      </w:r>
      <w:r w:rsidRPr="00B24972">
        <w:tab/>
      </w:r>
      <w:r w:rsidR="00DF61AD" w:rsidRPr="00B24972">
        <w:rPr>
          <w:rFonts w:cs="Arial"/>
        </w:rPr>
        <w:t xml:space="preserve">It was in the interests of justice that they </w:t>
      </w:r>
      <w:r w:rsidR="00180862" w:rsidRPr="00B24972">
        <w:rPr>
          <w:rFonts w:cs="Arial"/>
        </w:rPr>
        <w:t xml:space="preserve">were </w:t>
      </w:r>
      <w:r w:rsidR="00DF61AD" w:rsidRPr="00B24972">
        <w:rPr>
          <w:rFonts w:cs="Arial"/>
        </w:rPr>
        <w:t>not to be released on bail.</w:t>
      </w:r>
    </w:p>
    <w:p w14:paraId="307B8989" w14:textId="77777777" w:rsidR="00204A9F" w:rsidRDefault="00204A9F" w:rsidP="00204A9F">
      <w:pPr>
        <w:pStyle w:val="2"/>
        <w:numPr>
          <w:ilvl w:val="0"/>
          <w:numId w:val="0"/>
        </w:numPr>
        <w:spacing w:before="0"/>
        <w:contextualSpacing/>
        <w:rPr>
          <w:rFonts w:cs="Arial"/>
        </w:rPr>
      </w:pPr>
    </w:p>
    <w:p w14:paraId="620E0691" w14:textId="06C50BE3" w:rsidR="00DF61AD" w:rsidRPr="006E4F8F" w:rsidRDefault="004F6A60" w:rsidP="004F6A60">
      <w:pPr>
        <w:pStyle w:val="1"/>
        <w:numPr>
          <w:ilvl w:val="0"/>
          <w:numId w:val="0"/>
        </w:numPr>
        <w:spacing w:before="0"/>
        <w:contextualSpacing/>
        <w:rPr>
          <w:rFonts w:cs="Arial"/>
          <w:lang w:val="en-ZA"/>
        </w:rPr>
      </w:pPr>
      <w:r w:rsidRPr="006E4F8F">
        <w:rPr>
          <w:rFonts w:cs="Arial"/>
          <w:lang w:val="en-ZA"/>
        </w:rPr>
        <w:t>[5]</w:t>
      </w:r>
      <w:r w:rsidRPr="006E4F8F">
        <w:rPr>
          <w:rFonts w:cs="Arial"/>
          <w:lang w:val="en-ZA"/>
        </w:rPr>
        <w:tab/>
      </w:r>
      <w:r w:rsidR="00DF61AD" w:rsidRPr="006E4F8F">
        <w:rPr>
          <w:rFonts w:cs="Arial"/>
          <w:lang w:val="en-ZA"/>
        </w:rPr>
        <w:t>The statutory framework for determining an appeal relating to bail is set out in section 65(4) of the Criminal Procedure Act 51 of 1977 (</w:t>
      </w:r>
      <w:r w:rsidR="0007678E" w:rsidRPr="006E4F8F">
        <w:rPr>
          <w:rFonts w:cs="Arial"/>
          <w:lang w:val="en-ZA"/>
        </w:rPr>
        <w:t>‘</w:t>
      </w:r>
      <w:r w:rsidR="00DF61AD" w:rsidRPr="006E4F8F">
        <w:rPr>
          <w:rFonts w:cs="Arial"/>
          <w:lang w:val="en-ZA"/>
        </w:rPr>
        <w:t>CPA</w:t>
      </w:r>
      <w:r w:rsidR="0007678E" w:rsidRPr="006E4F8F">
        <w:rPr>
          <w:rFonts w:cs="Arial"/>
          <w:lang w:val="en-ZA"/>
        </w:rPr>
        <w:t>’</w:t>
      </w:r>
      <w:r w:rsidR="00DF61AD" w:rsidRPr="006E4F8F">
        <w:rPr>
          <w:rFonts w:cs="Arial"/>
          <w:lang w:val="en-ZA"/>
        </w:rPr>
        <w:t>), which provides that:</w:t>
      </w:r>
    </w:p>
    <w:p w14:paraId="4B690DD6" w14:textId="2703B5AC" w:rsidR="0064263F" w:rsidRDefault="0007678E" w:rsidP="00D96D4E">
      <w:pPr>
        <w:pStyle w:val="Quote"/>
        <w:spacing w:after="0"/>
        <w:contextualSpacing/>
        <w:rPr>
          <w:rFonts w:cs="Arial"/>
        </w:rPr>
      </w:pPr>
      <w:r w:rsidRPr="006E4F8F">
        <w:rPr>
          <w:rFonts w:cs="Arial"/>
        </w:rPr>
        <w:lastRenderedPageBreak/>
        <w:t>‘</w:t>
      </w:r>
      <w:r w:rsidR="00DF61AD" w:rsidRPr="006E4F8F">
        <w:rPr>
          <w:rFonts w:cs="Arial"/>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r w:rsidRPr="006E4F8F">
        <w:rPr>
          <w:rFonts w:cs="Arial"/>
        </w:rPr>
        <w:t>’</w:t>
      </w:r>
    </w:p>
    <w:p w14:paraId="545D478C" w14:textId="77777777" w:rsidR="00B24972" w:rsidRDefault="00B24972" w:rsidP="00D96D4E">
      <w:pPr>
        <w:pStyle w:val="Quote"/>
        <w:spacing w:after="0"/>
        <w:contextualSpacing/>
        <w:rPr>
          <w:rFonts w:cs="Arial"/>
        </w:rPr>
      </w:pPr>
    </w:p>
    <w:p w14:paraId="6DF02765" w14:textId="5002640C" w:rsidR="00DF61AD" w:rsidRDefault="004F6A60" w:rsidP="004F6A60">
      <w:pPr>
        <w:pStyle w:val="1"/>
        <w:numPr>
          <w:ilvl w:val="0"/>
          <w:numId w:val="0"/>
        </w:numPr>
        <w:spacing w:before="0"/>
        <w:contextualSpacing/>
        <w:rPr>
          <w:rFonts w:cs="Arial"/>
        </w:rPr>
      </w:pPr>
      <w:r>
        <w:rPr>
          <w:rFonts w:cs="Arial"/>
        </w:rPr>
        <w:t>[6]</w:t>
      </w:r>
      <w:r>
        <w:rPr>
          <w:rFonts w:cs="Arial"/>
        </w:rPr>
        <w:tab/>
      </w:r>
      <w:r w:rsidR="00DF61AD" w:rsidRPr="006E4F8F">
        <w:rPr>
          <w:rFonts w:cs="Arial"/>
        </w:rPr>
        <w:t xml:space="preserve">In order to interfere on appeal, it is necessary to find that the magistrate misdirected him or herself in some material way in relation to either </w:t>
      </w:r>
      <w:r w:rsidR="00BA55DF">
        <w:rPr>
          <w:rFonts w:cs="Arial"/>
        </w:rPr>
        <w:t xml:space="preserve">the </w:t>
      </w:r>
      <w:r w:rsidR="00DF61AD" w:rsidRPr="006E4F8F">
        <w:rPr>
          <w:rFonts w:cs="Arial"/>
        </w:rPr>
        <w:t>fact</w:t>
      </w:r>
      <w:r w:rsidR="00BA55DF">
        <w:rPr>
          <w:rFonts w:cs="Arial"/>
        </w:rPr>
        <w:t>s</w:t>
      </w:r>
      <w:r w:rsidR="00DF61AD" w:rsidRPr="006E4F8F">
        <w:rPr>
          <w:rFonts w:cs="Arial"/>
        </w:rPr>
        <w:t xml:space="preserve"> or law.</w:t>
      </w:r>
      <w:r w:rsidR="00DF61AD" w:rsidRPr="006E4F8F">
        <w:rPr>
          <w:rStyle w:val="FootnoteReference"/>
          <w:rFonts w:cs="Arial"/>
        </w:rPr>
        <w:footnoteReference w:id="2"/>
      </w:r>
    </w:p>
    <w:p w14:paraId="23C02F34" w14:textId="77777777" w:rsidR="0064263F" w:rsidRPr="006E4F8F" w:rsidRDefault="0064263F" w:rsidP="00D96D4E">
      <w:pPr>
        <w:pStyle w:val="1"/>
        <w:numPr>
          <w:ilvl w:val="0"/>
          <w:numId w:val="0"/>
        </w:numPr>
        <w:spacing w:before="0"/>
        <w:contextualSpacing/>
        <w:rPr>
          <w:rFonts w:cs="Arial"/>
        </w:rPr>
      </w:pPr>
    </w:p>
    <w:p w14:paraId="3124311F" w14:textId="3267B7C9" w:rsidR="00DF61AD" w:rsidRDefault="004F6A60" w:rsidP="004F6A60">
      <w:pPr>
        <w:pStyle w:val="1"/>
        <w:numPr>
          <w:ilvl w:val="0"/>
          <w:numId w:val="0"/>
        </w:numPr>
        <w:spacing w:before="0"/>
        <w:contextualSpacing/>
        <w:rPr>
          <w:rFonts w:cs="Arial"/>
        </w:rPr>
      </w:pPr>
      <w:r>
        <w:rPr>
          <w:rFonts w:cs="Arial"/>
        </w:rPr>
        <w:t>[7]</w:t>
      </w:r>
      <w:r>
        <w:rPr>
          <w:rFonts w:cs="Arial"/>
        </w:rPr>
        <w:tab/>
      </w:r>
      <w:r w:rsidR="00DF61AD" w:rsidRPr="006E4F8F">
        <w:rPr>
          <w:rFonts w:cs="Arial"/>
        </w:rPr>
        <w:t>If a misdirection is established, then the appeal court may consider whether bail ought</w:t>
      </w:r>
      <w:r w:rsidR="00E67E2D">
        <w:rPr>
          <w:rFonts w:cs="Arial"/>
        </w:rPr>
        <w:t>,</w:t>
      </w:r>
      <w:r w:rsidR="00DF61AD" w:rsidRPr="006E4F8F">
        <w:rPr>
          <w:rFonts w:cs="Arial"/>
        </w:rPr>
        <w:t xml:space="preserve"> in the particular circumstances</w:t>
      </w:r>
      <w:r w:rsidR="00BA55DF">
        <w:rPr>
          <w:rFonts w:cs="Arial"/>
        </w:rPr>
        <w:t xml:space="preserve"> of the case</w:t>
      </w:r>
      <w:r w:rsidR="00E67E2D">
        <w:rPr>
          <w:rFonts w:cs="Arial"/>
        </w:rPr>
        <w:t>,</w:t>
      </w:r>
      <w:r w:rsidR="00DF61AD" w:rsidRPr="006E4F8F">
        <w:rPr>
          <w:rFonts w:cs="Arial"/>
        </w:rPr>
        <w:t xml:space="preserve"> to have been refused or granted. However, absent a finding that the magistrate misdirected him or herself</w:t>
      </w:r>
      <w:r w:rsidR="00E67E2D">
        <w:rPr>
          <w:rFonts w:cs="Arial"/>
        </w:rPr>
        <w:t>,</w:t>
      </w:r>
      <w:r w:rsidR="00DF61AD" w:rsidRPr="006E4F8F">
        <w:rPr>
          <w:rFonts w:cs="Arial"/>
        </w:rPr>
        <w:t xml:space="preserve"> the appeal must fail.</w:t>
      </w:r>
      <w:r w:rsidR="00DF61AD" w:rsidRPr="006E4F8F">
        <w:rPr>
          <w:rStyle w:val="FootnoteReference"/>
          <w:rFonts w:cs="Arial"/>
        </w:rPr>
        <w:footnoteReference w:id="3"/>
      </w:r>
    </w:p>
    <w:p w14:paraId="3B1763FA" w14:textId="77777777" w:rsidR="0064263F" w:rsidRPr="006E4F8F" w:rsidRDefault="0064263F" w:rsidP="00D96D4E">
      <w:pPr>
        <w:pStyle w:val="1"/>
        <w:numPr>
          <w:ilvl w:val="0"/>
          <w:numId w:val="0"/>
        </w:numPr>
        <w:spacing w:before="0"/>
        <w:contextualSpacing/>
        <w:rPr>
          <w:rFonts w:cs="Arial"/>
        </w:rPr>
      </w:pPr>
    </w:p>
    <w:p w14:paraId="547D4D99" w14:textId="508C5362" w:rsidR="00DF61AD" w:rsidRPr="006E4F8F" w:rsidRDefault="004F6A60" w:rsidP="004F6A60">
      <w:pPr>
        <w:pStyle w:val="1"/>
        <w:numPr>
          <w:ilvl w:val="0"/>
          <w:numId w:val="0"/>
        </w:numPr>
        <w:spacing w:before="0"/>
        <w:contextualSpacing/>
        <w:rPr>
          <w:rFonts w:cs="Arial"/>
        </w:rPr>
      </w:pPr>
      <w:r w:rsidRPr="006E4F8F">
        <w:rPr>
          <w:rFonts w:cs="Arial"/>
        </w:rPr>
        <w:t>[8]</w:t>
      </w:r>
      <w:r w:rsidRPr="006E4F8F">
        <w:rPr>
          <w:rFonts w:cs="Arial"/>
        </w:rPr>
        <w:tab/>
      </w:r>
      <w:r w:rsidR="00DF61AD" w:rsidRPr="006E4F8F">
        <w:rPr>
          <w:rFonts w:cs="Arial"/>
        </w:rPr>
        <w:t xml:space="preserve">In </w:t>
      </w:r>
      <w:r w:rsidR="00DF61AD" w:rsidRPr="006E4F8F">
        <w:rPr>
          <w:rFonts w:cs="Arial"/>
          <w:i/>
        </w:rPr>
        <w:t>S v Baber</w:t>
      </w:r>
      <w:r w:rsidR="00DF61AD" w:rsidRPr="006E4F8F">
        <w:rPr>
          <w:rFonts w:cs="Arial"/>
        </w:rPr>
        <w:t>,</w:t>
      </w:r>
      <w:r w:rsidR="00DF61AD" w:rsidRPr="006E4F8F">
        <w:rPr>
          <w:rStyle w:val="FootnoteReference"/>
          <w:rFonts w:cs="Arial"/>
        </w:rPr>
        <w:footnoteReference w:id="4"/>
      </w:r>
      <w:r w:rsidR="00DF61AD" w:rsidRPr="006E4F8F">
        <w:rPr>
          <w:rFonts w:cs="Arial"/>
        </w:rPr>
        <w:t xml:space="preserve"> the court held</w:t>
      </w:r>
      <w:r w:rsidR="00BA55DF">
        <w:rPr>
          <w:rFonts w:cs="Arial"/>
        </w:rPr>
        <w:t xml:space="preserve"> that</w:t>
      </w:r>
      <w:r w:rsidR="00DF61AD" w:rsidRPr="006E4F8F">
        <w:rPr>
          <w:rFonts w:cs="Arial"/>
        </w:rPr>
        <w:t xml:space="preserve">: </w:t>
      </w:r>
    </w:p>
    <w:p w14:paraId="0BEA74F7" w14:textId="2F81CA88" w:rsidR="0064263F" w:rsidRPr="009D395B" w:rsidRDefault="009D395B" w:rsidP="00D96D4E">
      <w:pPr>
        <w:spacing w:line="360" w:lineRule="auto"/>
        <w:contextualSpacing/>
        <w:rPr>
          <w:rFonts w:cs="Arial"/>
        </w:rPr>
      </w:pPr>
      <w:r w:rsidRPr="009D395B">
        <w:rPr>
          <w:rFonts w:cs="Arial"/>
          <w:color w:val="000000"/>
          <w:sz w:val="20"/>
          <w:szCs w:val="20"/>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r w:rsidRPr="00BA56BB">
        <w:rPr>
          <w:rFonts w:cs="Arial"/>
          <w:color w:val="000000"/>
          <w:sz w:val="22"/>
          <w:szCs w:val="22"/>
        </w:rPr>
        <w:t>.</w:t>
      </w:r>
      <w:r w:rsidR="0007678E" w:rsidRPr="00BA56BB">
        <w:rPr>
          <w:rFonts w:cs="Arial"/>
          <w:sz w:val="22"/>
          <w:szCs w:val="22"/>
        </w:rPr>
        <w:t>’</w:t>
      </w:r>
      <w:r w:rsidR="00DF61AD" w:rsidRPr="00BA56BB">
        <w:rPr>
          <w:rStyle w:val="FootnoteReference"/>
          <w:rFonts w:cs="Arial"/>
          <w:sz w:val="22"/>
          <w:szCs w:val="22"/>
        </w:rPr>
        <w:footnoteReference w:id="5"/>
      </w:r>
    </w:p>
    <w:p w14:paraId="3D2D9D16" w14:textId="77777777" w:rsidR="0064263F" w:rsidRPr="006E4F8F" w:rsidRDefault="0064263F" w:rsidP="00D96D4E">
      <w:pPr>
        <w:pStyle w:val="Quote"/>
        <w:spacing w:after="0"/>
        <w:contextualSpacing/>
        <w:rPr>
          <w:rFonts w:cs="Arial"/>
        </w:rPr>
      </w:pPr>
    </w:p>
    <w:p w14:paraId="144AC51B" w14:textId="6ED73154" w:rsidR="00DF61AD" w:rsidRDefault="004F6A60" w:rsidP="004F6A60">
      <w:pPr>
        <w:pStyle w:val="1"/>
        <w:numPr>
          <w:ilvl w:val="0"/>
          <w:numId w:val="0"/>
        </w:numPr>
        <w:spacing w:before="0"/>
        <w:contextualSpacing/>
        <w:rPr>
          <w:rFonts w:cs="Arial"/>
        </w:rPr>
      </w:pPr>
      <w:r>
        <w:rPr>
          <w:rFonts w:cs="Arial"/>
        </w:rPr>
        <w:t>[9]</w:t>
      </w:r>
      <w:r>
        <w:rPr>
          <w:rFonts w:cs="Arial"/>
        </w:rPr>
        <w:tab/>
      </w:r>
      <w:r w:rsidR="00DF61AD" w:rsidRPr="006E4F8F">
        <w:rPr>
          <w:rFonts w:cs="Arial"/>
        </w:rPr>
        <w:t xml:space="preserve">The grant or refusal of bail is a discretionary </w:t>
      </w:r>
      <w:r w:rsidR="00AD43E2" w:rsidRPr="006E4F8F">
        <w:rPr>
          <w:rFonts w:cs="Arial"/>
        </w:rPr>
        <w:t>decision,</w:t>
      </w:r>
      <w:r w:rsidR="00DF61AD" w:rsidRPr="006E4F8F">
        <w:rPr>
          <w:rFonts w:cs="Arial"/>
        </w:rPr>
        <w:t xml:space="preserve"> and judicial officers have the ultimate decision as to whether or not in the particular circumstances bail should be granted.</w:t>
      </w:r>
      <w:r w:rsidR="00DF61AD" w:rsidRPr="006E4F8F">
        <w:rPr>
          <w:rStyle w:val="FootnoteReference"/>
          <w:rFonts w:cs="Arial"/>
        </w:rPr>
        <w:footnoteReference w:id="6"/>
      </w:r>
    </w:p>
    <w:p w14:paraId="29BAF300" w14:textId="77777777" w:rsidR="005351B3" w:rsidRPr="006E4F8F" w:rsidRDefault="005351B3" w:rsidP="005351B3">
      <w:pPr>
        <w:pStyle w:val="1"/>
        <w:numPr>
          <w:ilvl w:val="0"/>
          <w:numId w:val="0"/>
        </w:numPr>
        <w:spacing w:before="0"/>
        <w:contextualSpacing/>
        <w:rPr>
          <w:rFonts w:cs="Arial"/>
        </w:rPr>
      </w:pPr>
    </w:p>
    <w:p w14:paraId="168B9143" w14:textId="250FEBD6" w:rsidR="00752726" w:rsidRDefault="004F6A60" w:rsidP="004F6A60">
      <w:pPr>
        <w:pStyle w:val="1"/>
        <w:numPr>
          <w:ilvl w:val="0"/>
          <w:numId w:val="0"/>
        </w:numPr>
        <w:spacing w:before="0"/>
        <w:contextualSpacing/>
        <w:rPr>
          <w:rFonts w:cs="Arial"/>
          <w:lang w:val="en-ZA"/>
        </w:rPr>
      </w:pPr>
      <w:r>
        <w:rPr>
          <w:rFonts w:cs="Arial"/>
          <w:lang w:val="en-ZA"/>
        </w:rPr>
        <w:t>[10]</w:t>
      </w:r>
      <w:r>
        <w:rPr>
          <w:rFonts w:cs="Arial"/>
          <w:lang w:val="en-ZA"/>
        </w:rPr>
        <w:tab/>
      </w:r>
      <w:r w:rsidR="00DF61AD" w:rsidRPr="006E4F8F">
        <w:rPr>
          <w:rFonts w:cs="Arial"/>
          <w:lang w:val="en-ZA"/>
        </w:rPr>
        <w:t xml:space="preserve">The offence with which the </w:t>
      </w:r>
      <w:r w:rsidR="007E06C5" w:rsidRPr="006E4F8F">
        <w:rPr>
          <w:rFonts w:cs="Arial"/>
          <w:lang w:val="en-ZA"/>
        </w:rPr>
        <w:t>f</w:t>
      </w:r>
      <w:r w:rsidR="00DF61AD" w:rsidRPr="006E4F8F">
        <w:rPr>
          <w:rFonts w:cs="Arial"/>
          <w:lang w:val="en-ZA"/>
        </w:rPr>
        <w:t xml:space="preserve">irst </w:t>
      </w:r>
      <w:r w:rsidR="007E06C5" w:rsidRPr="006E4F8F">
        <w:rPr>
          <w:rFonts w:cs="Arial"/>
          <w:lang w:val="en-ZA"/>
        </w:rPr>
        <w:t>appellant</w:t>
      </w:r>
      <w:r w:rsidR="00DF61AD" w:rsidRPr="006E4F8F">
        <w:rPr>
          <w:rFonts w:cs="Arial"/>
          <w:lang w:val="en-ZA"/>
        </w:rPr>
        <w:t xml:space="preserve"> is charged falls within the ambit of </w:t>
      </w:r>
      <w:r w:rsidR="006832E6" w:rsidRPr="006E4F8F">
        <w:rPr>
          <w:rFonts w:cs="Arial"/>
          <w:lang w:val="en-ZA"/>
        </w:rPr>
        <w:t xml:space="preserve">Schedule </w:t>
      </w:r>
      <w:r w:rsidR="00DF61AD" w:rsidRPr="006E4F8F">
        <w:rPr>
          <w:rFonts w:cs="Arial"/>
          <w:lang w:val="en-ZA"/>
        </w:rPr>
        <w:t>5 of the CPA</w:t>
      </w:r>
      <w:r w:rsidR="00A612DA">
        <w:rPr>
          <w:rFonts w:cs="Arial"/>
          <w:lang w:val="en-ZA"/>
        </w:rPr>
        <w:t>, since he has been charged with an offence which falls under Schedule 1 of the CPA and he has previous convictions</w:t>
      </w:r>
      <w:r w:rsidR="00FC2F32">
        <w:rPr>
          <w:rFonts w:cs="Arial"/>
          <w:lang w:val="en-ZA"/>
        </w:rPr>
        <w:t>.</w:t>
      </w:r>
      <w:r w:rsidR="00DF61AD" w:rsidRPr="006E4F8F">
        <w:rPr>
          <w:rFonts w:cs="Arial"/>
          <w:lang w:val="en-ZA"/>
        </w:rPr>
        <w:t xml:space="preserve"> Section 60(11)</w:t>
      </w:r>
      <w:r w:rsidR="00DF61AD" w:rsidRPr="00752726">
        <w:rPr>
          <w:rFonts w:cs="Arial"/>
          <w:i/>
          <w:lang w:val="en-ZA"/>
        </w:rPr>
        <w:t>(b)</w:t>
      </w:r>
      <w:r w:rsidR="00DF61AD" w:rsidRPr="006E4F8F">
        <w:rPr>
          <w:rFonts w:cs="Arial"/>
          <w:lang w:val="en-ZA"/>
        </w:rPr>
        <w:t xml:space="preserve"> provides that where an accused is charged with an offence </w:t>
      </w:r>
    </w:p>
    <w:p w14:paraId="6E7ABA85" w14:textId="52C89E42" w:rsidR="00752726" w:rsidRPr="00752726" w:rsidRDefault="0007678E" w:rsidP="00D96D4E">
      <w:pPr>
        <w:pStyle w:val="1"/>
        <w:numPr>
          <w:ilvl w:val="0"/>
          <w:numId w:val="0"/>
        </w:numPr>
        <w:spacing w:before="0"/>
        <w:contextualSpacing/>
        <w:rPr>
          <w:rFonts w:cs="Arial"/>
        </w:rPr>
      </w:pPr>
      <w:r w:rsidRPr="00752726">
        <w:rPr>
          <w:rFonts w:cs="Arial"/>
          <w:sz w:val="22"/>
          <w:lang w:val="en-ZA"/>
        </w:rPr>
        <w:lastRenderedPageBreak/>
        <w:t>‘</w:t>
      </w:r>
      <w:r w:rsidR="00DF61AD" w:rsidRPr="00752726">
        <w:rPr>
          <w:rFonts w:cs="Arial"/>
          <w:sz w:val="22"/>
          <w:lang w:val="en-ZA"/>
        </w:rPr>
        <w:t xml:space="preserve">referred </w:t>
      </w:r>
      <w:r w:rsidR="00DF61AD" w:rsidRPr="00752726">
        <w:rPr>
          <w:rFonts w:cs="Arial"/>
          <w:sz w:val="22"/>
        </w:rPr>
        <w:t>to in Schedule 5, but not in Schedule 6, the court 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r w:rsidR="00752726" w:rsidRPr="00752726">
        <w:rPr>
          <w:rFonts w:cs="Arial"/>
          <w:sz w:val="22"/>
        </w:rPr>
        <w:t>…</w:t>
      </w:r>
      <w:r w:rsidRPr="00752726">
        <w:rPr>
          <w:rFonts w:cs="Arial"/>
          <w:sz w:val="22"/>
        </w:rPr>
        <w:t>’</w:t>
      </w:r>
      <w:r w:rsidR="00DF61AD" w:rsidRPr="00752726">
        <w:rPr>
          <w:rFonts w:cs="Arial"/>
        </w:rPr>
        <w:t xml:space="preserve"> </w:t>
      </w:r>
    </w:p>
    <w:p w14:paraId="090EB94F" w14:textId="599A7D4C" w:rsidR="00DF61AD" w:rsidRPr="0064263F" w:rsidRDefault="004F6A60" w:rsidP="004F6A60">
      <w:pPr>
        <w:pStyle w:val="1"/>
        <w:numPr>
          <w:ilvl w:val="0"/>
          <w:numId w:val="0"/>
        </w:numPr>
        <w:tabs>
          <w:tab w:val="left" w:pos="567"/>
        </w:tabs>
        <w:rPr>
          <w:lang w:val="en-ZA"/>
        </w:rPr>
      </w:pPr>
      <w:bookmarkStart w:id="2" w:name="_Hlk162489367"/>
      <w:r w:rsidRPr="0064263F">
        <w:rPr>
          <w:lang w:val="en-ZA"/>
        </w:rPr>
        <w:t>[11]</w:t>
      </w:r>
      <w:r w:rsidRPr="0064263F">
        <w:rPr>
          <w:lang w:val="en-ZA"/>
        </w:rPr>
        <w:tab/>
      </w:r>
      <w:r w:rsidR="00DF61AD" w:rsidRPr="006E4F8F">
        <w:t xml:space="preserve">The onus was on the </w:t>
      </w:r>
      <w:r w:rsidR="007E06C5" w:rsidRPr="006E4F8F">
        <w:t>f</w:t>
      </w:r>
      <w:r w:rsidR="00DF61AD" w:rsidRPr="006E4F8F">
        <w:t xml:space="preserve">irst </w:t>
      </w:r>
      <w:r w:rsidR="007E06C5" w:rsidRPr="006E4F8F">
        <w:t>appellant</w:t>
      </w:r>
      <w:r w:rsidR="00DF61AD" w:rsidRPr="006E4F8F">
        <w:t xml:space="preserve"> to convince the court</w:t>
      </w:r>
      <w:r w:rsidR="008D0B5C">
        <w:t>, on a balance of probabilities,</w:t>
      </w:r>
      <w:r w:rsidR="00DF61AD" w:rsidRPr="006E4F8F">
        <w:t xml:space="preserve"> that the interests of justice permit his release on bail</w:t>
      </w:r>
      <w:bookmarkEnd w:id="2"/>
      <w:r w:rsidR="00DF61AD" w:rsidRPr="006E4F8F">
        <w:t>.</w:t>
      </w:r>
      <w:r w:rsidR="00DF61AD" w:rsidRPr="006E4F8F">
        <w:rPr>
          <w:rStyle w:val="FootnoteReference"/>
          <w:rFonts w:cs="Arial"/>
        </w:rPr>
        <w:footnoteReference w:id="7"/>
      </w:r>
    </w:p>
    <w:p w14:paraId="220AD57E" w14:textId="77777777" w:rsidR="0064263F" w:rsidRPr="006E4F8F" w:rsidRDefault="0064263F" w:rsidP="00D96D4E">
      <w:pPr>
        <w:pStyle w:val="1"/>
        <w:numPr>
          <w:ilvl w:val="0"/>
          <w:numId w:val="0"/>
        </w:numPr>
        <w:spacing w:before="0"/>
        <w:contextualSpacing/>
        <w:rPr>
          <w:rFonts w:cs="Arial"/>
          <w:lang w:val="en-ZA"/>
        </w:rPr>
      </w:pPr>
    </w:p>
    <w:p w14:paraId="14E7BB35" w14:textId="5F3399A7" w:rsidR="00DF61AD" w:rsidRPr="0064263F" w:rsidRDefault="004F6A60" w:rsidP="004F6A60">
      <w:pPr>
        <w:pStyle w:val="1"/>
        <w:numPr>
          <w:ilvl w:val="0"/>
          <w:numId w:val="0"/>
        </w:numPr>
        <w:spacing w:before="0"/>
        <w:contextualSpacing/>
        <w:rPr>
          <w:rFonts w:cs="Arial"/>
          <w:lang w:val="en-ZA"/>
        </w:rPr>
      </w:pPr>
      <w:r w:rsidRPr="0064263F">
        <w:rPr>
          <w:rFonts w:cs="Arial"/>
          <w:lang w:val="en-ZA"/>
        </w:rPr>
        <w:t>[12]</w:t>
      </w:r>
      <w:r w:rsidRPr="0064263F">
        <w:rPr>
          <w:rFonts w:cs="Arial"/>
          <w:lang w:val="en-ZA"/>
        </w:rPr>
        <w:tab/>
      </w:r>
      <w:r w:rsidR="00DF61AD" w:rsidRPr="006E4F8F">
        <w:rPr>
          <w:rFonts w:cs="Arial"/>
        </w:rPr>
        <w:t xml:space="preserve">Section 60(4) of the CPA provides that the interests of justice do not permit the release from detention of an accused where one or more of the grounds enumerated </w:t>
      </w:r>
      <w:r w:rsidR="0090283E">
        <w:rPr>
          <w:rFonts w:cs="Arial"/>
        </w:rPr>
        <w:t>therein</w:t>
      </w:r>
      <w:r w:rsidR="00DF61AD" w:rsidRPr="006E4F8F">
        <w:rPr>
          <w:rFonts w:cs="Arial"/>
        </w:rPr>
        <w:t xml:space="preserve"> are established. </w:t>
      </w:r>
      <w:r w:rsidR="0090283E">
        <w:rPr>
          <w:rFonts w:cs="Arial"/>
        </w:rPr>
        <w:t xml:space="preserve">One of the grounds </w:t>
      </w:r>
      <w:r w:rsidR="00DF61AD" w:rsidRPr="006E4F8F">
        <w:rPr>
          <w:rFonts w:cs="Arial"/>
        </w:rPr>
        <w:t xml:space="preserve">is whether there is a likelihood </w:t>
      </w:r>
      <w:r w:rsidR="0074311D">
        <w:rPr>
          <w:rFonts w:cs="Arial"/>
        </w:rPr>
        <w:t>that</w:t>
      </w:r>
      <w:r w:rsidR="0074311D" w:rsidRPr="006E4F8F">
        <w:rPr>
          <w:rFonts w:cs="Arial"/>
        </w:rPr>
        <w:t xml:space="preserve"> </w:t>
      </w:r>
      <w:r w:rsidR="00DF61AD" w:rsidRPr="006E4F8F">
        <w:rPr>
          <w:rFonts w:cs="Arial"/>
        </w:rPr>
        <w:t>the accused, if he were to be released on bail, would attempt to evade his or her trial</w:t>
      </w:r>
      <w:r w:rsidR="0090283E">
        <w:rPr>
          <w:rFonts w:cs="Arial"/>
        </w:rPr>
        <w:t xml:space="preserve"> (section 60(4)</w:t>
      </w:r>
      <w:r w:rsidR="0090283E" w:rsidRPr="00D96D4E">
        <w:rPr>
          <w:rFonts w:cs="Arial"/>
          <w:i/>
        </w:rPr>
        <w:t>(b)</w:t>
      </w:r>
      <w:r w:rsidR="0090283E">
        <w:rPr>
          <w:rFonts w:cs="Arial"/>
        </w:rPr>
        <w:t>)</w:t>
      </w:r>
      <w:r w:rsidR="00DF61AD" w:rsidRPr="006E4F8F">
        <w:rPr>
          <w:rFonts w:cs="Arial"/>
        </w:rPr>
        <w:t>.</w:t>
      </w:r>
    </w:p>
    <w:p w14:paraId="1AE96FC7" w14:textId="77777777" w:rsidR="0064263F" w:rsidRPr="006E4F8F" w:rsidRDefault="0064263F" w:rsidP="00D96D4E">
      <w:pPr>
        <w:pStyle w:val="1"/>
        <w:numPr>
          <w:ilvl w:val="0"/>
          <w:numId w:val="0"/>
        </w:numPr>
        <w:spacing w:before="0"/>
        <w:contextualSpacing/>
        <w:rPr>
          <w:rFonts w:cs="Arial"/>
          <w:lang w:val="en-ZA"/>
        </w:rPr>
      </w:pPr>
    </w:p>
    <w:p w14:paraId="190599E0" w14:textId="746198E6" w:rsidR="00DF61AD" w:rsidRPr="006E4F8F" w:rsidRDefault="004F6A60" w:rsidP="004F6A60">
      <w:pPr>
        <w:pStyle w:val="1"/>
        <w:numPr>
          <w:ilvl w:val="0"/>
          <w:numId w:val="0"/>
        </w:numPr>
        <w:spacing w:before="0"/>
        <w:contextualSpacing/>
        <w:rPr>
          <w:rFonts w:cs="Arial"/>
          <w:lang w:val="en-ZA"/>
        </w:rPr>
      </w:pPr>
      <w:r w:rsidRPr="006E4F8F">
        <w:rPr>
          <w:rFonts w:cs="Arial"/>
          <w:lang w:val="en-ZA"/>
        </w:rPr>
        <w:t>[13]</w:t>
      </w:r>
      <w:r w:rsidRPr="006E4F8F">
        <w:rPr>
          <w:rFonts w:cs="Arial"/>
          <w:lang w:val="en-ZA"/>
        </w:rPr>
        <w:tab/>
      </w:r>
      <w:r w:rsidR="00E76F23">
        <w:rPr>
          <w:rFonts w:cs="Arial"/>
        </w:rPr>
        <w:t>S</w:t>
      </w:r>
      <w:r w:rsidR="00DF61AD" w:rsidRPr="006E4F8F">
        <w:rPr>
          <w:rFonts w:cs="Arial"/>
        </w:rPr>
        <w:t>ection 60(6) of the CPA</w:t>
      </w:r>
      <w:r w:rsidR="00E76F23">
        <w:rPr>
          <w:rFonts w:cs="Arial"/>
        </w:rPr>
        <w:t xml:space="preserve"> provides that</w:t>
      </w:r>
      <w:r w:rsidR="00DF61AD" w:rsidRPr="006E4F8F">
        <w:rPr>
          <w:rFonts w:cs="Arial"/>
        </w:rPr>
        <w:t>, in considering whether the ground in section 60(4)</w:t>
      </w:r>
      <w:r w:rsidR="00DF61AD" w:rsidRPr="00D96D4E">
        <w:rPr>
          <w:rFonts w:cs="Arial"/>
          <w:i/>
        </w:rPr>
        <w:t>(b)</w:t>
      </w:r>
      <w:r w:rsidR="00DF61AD" w:rsidRPr="006E4F8F">
        <w:rPr>
          <w:rFonts w:cs="Arial"/>
        </w:rPr>
        <w:t xml:space="preserve"> has been established</w:t>
      </w:r>
      <w:r w:rsidR="0090283E">
        <w:rPr>
          <w:rFonts w:cs="Arial"/>
        </w:rPr>
        <w:t>,</w:t>
      </w:r>
      <w:r w:rsidR="00DF61AD" w:rsidRPr="006E4F8F">
        <w:rPr>
          <w:rFonts w:cs="Arial"/>
        </w:rPr>
        <w:t xml:space="preserve"> a court may, where applicable, take into </w:t>
      </w:r>
      <w:r w:rsidR="00797568" w:rsidRPr="006E4F8F">
        <w:rPr>
          <w:rFonts w:cs="Arial"/>
        </w:rPr>
        <w:t>account</w:t>
      </w:r>
      <w:r w:rsidR="00DF61AD" w:rsidRPr="006E4F8F">
        <w:rPr>
          <w:rFonts w:cs="Arial"/>
        </w:rPr>
        <w:t xml:space="preserve"> following factors:</w:t>
      </w:r>
    </w:p>
    <w:p w14:paraId="06ECF401" w14:textId="7522DC54" w:rsidR="00DF61AD" w:rsidRPr="00E76F23" w:rsidRDefault="00E76F23" w:rsidP="00D96D4E">
      <w:pPr>
        <w:pStyle w:val="2"/>
        <w:numPr>
          <w:ilvl w:val="0"/>
          <w:numId w:val="0"/>
        </w:numPr>
        <w:spacing w:before="0"/>
        <w:ind w:left="720" w:hanging="720"/>
        <w:contextualSpacing/>
        <w:rPr>
          <w:rFonts w:cs="Arial"/>
          <w:sz w:val="22"/>
        </w:rPr>
      </w:pPr>
      <w:r>
        <w:rPr>
          <w:rFonts w:cs="Arial"/>
          <w:sz w:val="22"/>
        </w:rPr>
        <w:t>‘</w:t>
      </w:r>
      <w:r w:rsidRPr="00E76F23">
        <w:rPr>
          <w:rFonts w:cs="Arial"/>
          <w:i/>
          <w:sz w:val="22"/>
        </w:rPr>
        <w:t>(a)</w:t>
      </w:r>
      <w:r>
        <w:rPr>
          <w:rFonts w:cs="Arial"/>
          <w:sz w:val="22"/>
        </w:rPr>
        <w:tab/>
      </w:r>
      <w:r w:rsidR="00DF61AD" w:rsidRPr="00E76F23">
        <w:rPr>
          <w:rFonts w:cs="Arial"/>
          <w:sz w:val="22"/>
        </w:rPr>
        <w:t>the emotional, family, community or occupational ties of the accused to the place at which he or she is to be tried;</w:t>
      </w:r>
    </w:p>
    <w:p w14:paraId="4445E6E1" w14:textId="582DE972" w:rsidR="00DF61AD" w:rsidRPr="00E76F23" w:rsidRDefault="004F6A60" w:rsidP="004F6A60">
      <w:pPr>
        <w:pStyle w:val="2"/>
        <w:numPr>
          <w:ilvl w:val="0"/>
          <w:numId w:val="0"/>
        </w:numPr>
        <w:spacing w:before="0"/>
        <w:contextualSpacing/>
        <w:rPr>
          <w:rFonts w:cs="Arial"/>
          <w:sz w:val="22"/>
        </w:rPr>
      </w:pPr>
      <w:r w:rsidRPr="00E76F23">
        <w:t>(b)</w:t>
      </w:r>
      <w:r w:rsidRPr="00E76F23">
        <w:tab/>
      </w:r>
      <w:r w:rsidR="00DF61AD" w:rsidRPr="00E76F23">
        <w:rPr>
          <w:rFonts w:cs="Arial"/>
          <w:sz w:val="22"/>
        </w:rPr>
        <w:t>the assets held by the accused and where such assets are situated;</w:t>
      </w:r>
    </w:p>
    <w:p w14:paraId="34DE7B74" w14:textId="005BADF9" w:rsidR="00DF61AD" w:rsidRPr="00E76F23" w:rsidRDefault="004F6A60" w:rsidP="004F6A60">
      <w:pPr>
        <w:pStyle w:val="2"/>
        <w:numPr>
          <w:ilvl w:val="0"/>
          <w:numId w:val="0"/>
        </w:numPr>
        <w:spacing w:before="0"/>
        <w:ind w:left="720" w:hanging="720"/>
        <w:contextualSpacing/>
        <w:rPr>
          <w:rFonts w:cs="Arial"/>
          <w:sz w:val="22"/>
        </w:rPr>
      </w:pPr>
      <w:r w:rsidRPr="00E76F23">
        <w:t>(c)</w:t>
      </w:r>
      <w:r w:rsidRPr="00E76F23">
        <w:tab/>
      </w:r>
      <w:r w:rsidR="00DF61AD" w:rsidRPr="00E76F23">
        <w:rPr>
          <w:rFonts w:cs="Arial"/>
          <w:sz w:val="22"/>
        </w:rPr>
        <w:t>the means, and travel documents held by the accused, which may enable him or her to leave the country;</w:t>
      </w:r>
    </w:p>
    <w:p w14:paraId="7B816470" w14:textId="0ECA423C" w:rsidR="00DF61AD" w:rsidRPr="00E76F23" w:rsidRDefault="004F6A60" w:rsidP="004F6A60">
      <w:pPr>
        <w:pStyle w:val="2"/>
        <w:numPr>
          <w:ilvl w:val="0"/>
          <w:numId w:val="0"/>
        </w:numPr>
        <w:spacing w:before="0"/>
        <w:ind w:left="720" w:hanging="720"/>
        <w:contextualSpacing/>
        <w:rPr>
          <w:rFonts w:cs="Arial"/>
          <w:sz w:val="22"/>
        </w:rPr>
      </w:pPr>
      <w:r w:rsidRPr="00E76F23">
        <w:t>(d)</w:t>
      </w:r>
      <w:r w:rsidRPr="00E76F23">
        <w:tab/>
      </w:r>
      <w:r w:rsidR="00DF61AD" w:rsidRPr="00E76F23">
        <w:rPr>
          <w:rFonts w:cs="Arial"/>
          <w:sz w:val="22"/>
        </w:rPr>
        <w:t>the extent, if any, to which the accused can afford to forfeit the amount of bail which may be set;</w:t>
      </w:r>
    </w:p>
    <w:p w14:paraId="7A3EFE0A" w14:textId="5E08B310" w:rsidR="00DF61AD" w:rsidRPr="00E76F23" w:rsidRDefault="004F6A60" w:rsidP="004F6A60">
      <w:pPr>
        <w:pStyle w:val="2"/>
        <w:numPr>
          <w:ilvl w:val="0"/>
          <w:numId w:val="0"/>
        </w:numPr>
        <w:spacing w:before="0"/>
        <w:ind w:left="720" w:hanging="720"/>
        <w:contextualSpacing/>
        <w:rPr>
          <w:rFonts w:cs="Arial"/>
          <w:sz w:val="22"/>
        </w:rPr>
      </w:pPr>
      <w:r w:rsidRPr="00E76F23">
        <w:t>(e)</w:t>
      </w:r>
      <w:r w:rsidRPr="00E76F23">
        <w:tab/>
      </w:r>
      <w:r w:rsidR="00DF61AD" w:rsidRPr="00E76F23">
        <w:rPr>
          <w:rFonts w:cs="Arial"/>
          <w:sz w:val="22"/>
        </w:rPr>
        <w:t>the question whether the extradition of the accused could readily be effected should he or she flee across the borders of the Republic in an attempt to evade his or her trial;</w:t>
      </w:r>
    </w:p>
    <w:p w14:paraId="1549544A" w14:textId="49D7273A" w:rsidR="00DF61AD" w:rsidRPr="00E76F23" w:rsidRDefault="004F6A60" w:rsidP="004F6A60">
      <w:pPr>
        <w:pStyle w:val="2"/>
        <w:numPr>
          <w:ilvl w:val="0"/>
          <w:numId w:val="0"/>
        </w:numPr>
        <w:spacing w:before="0"/>
        <w:ind w:left="720" w:hanging="720"/>
        <w:contextualSpacing/>
        <w:rPr>
          <w:rFonts w:cs="Arial"/>
          <w:sz w:val="22"/>
        </w:rPr>
      </w:pPr>
      <w:r w:rsidRPr="00E76F23">
        <w:t>(f)</w:t>
      </w:r>
      <w:r w:rsidRPr="00E76F23">
        <w:tab/>
      </w:r>
      <w:r w:rsidR="00DF61AD" w:rsidRPr="00E76F23">
        <w:rPr>
          <w:rFonts w:cs="Arial"/>
          <w:sz w:val="22"/>
        </w:rPr>
        <w:t>the nature and the gravity of the charge on which the accused is to be tried;</w:t>
      </w:r>
    </w:p>
    <w:p w14:paraId="7FA298FB" w14:textId="4A0F5906" w:rsidR="00DF61AD" w:rsidRPr="00E76F23" w:rsidRDefault="004F6A60" w:rsidP="004F6A60">
      <w:pPr>
        <w:pStyle w:val="2"/>
        <w:numPr>
          <w:ilvl w:val="0"/>
          <w:numId w:val="0"/>
        </w:numPr>
        <w:spacing w:before="0"/>
        <w:ind w:left="720" w:hanging="720"/>
        <w:contextualSpacing/>
        <w:rPr>
          <w:rFonts w:cs="Arial"/>
          <w:sz w:val="22"/>
        </w:rPr>
      </w:pPr>
      <w:r w:rsidRPr="00E76F23">
        <w:t>(g)</w:t>
      </w:r>
      <w:r w:rsidRPr="00E76F23">
        <w:tab/>
      </w:r>
      <w:r w:rsidR="00DF61AD" w:rsidRPr="00E76F23">
        <w:rPr>
          <w:rFonts w:cs="Arial"/>
          <w:sz w:val="22"/>
        </w:rPr>
        <w:t> the strength of the case against the accused and the incentive that he or she may in consequence have to attempt to evade his or her trial;</w:t>
      </w:r>
    </w:p>
    <w:p w14:paraId="260A8708" w14:textId="04299394" w:rsidR="00DF61AD" w:rsidRPr="00E76F23" w:rsidRDefault="004F6A60" w:rsidP="004F6A60">
      <w:pPr>
        <w:pStyle w:val="2"/>
        <w:numPr>
          <w:ilvl w:val="0"/>
          <w:numId w:val="0"/>
        </w:numPr>
        <w:spacing w:before="0"/>
        <w:ind w:left="720" w:hanging="720"/>
        <w:contextualSpacing/>
        <w:rPr>
          <w:rFonts w:cs="Arial"/>
          <w:sz w:val="22"/>
        </w:rPr>
      </w:pPr>
      <w:r w:rsidRPr="00E76F23">
        <w:t>(h)</w:t>
      </w:r>
      <w:r w:rsidRPr="00E76F23">
        <w:tab/>
      </w:r>
      <w:r w:rsidR="00DF61AD" w:rsidRPr="00E76F23">
        <w:rPr>
          <w:rFonts w:cs="Arial"/>
          <w:sz w:val="22"/>
        </w:rPr>
        <w:t>the nature and gravity of the punishment which is likely to be imposed should the accused be convicted of the charges against him or her;</w:t>
      </w:r>
    </w:p>
    <w:p w14:paraId="5D911EE2" w14:textId="549F73C8" w:rsidR="00DF61AD" w:rsidRPr="00E76F23" w:rsidRDefault="004F6A60" w:rsidP="004F6A60">
      <w:pPr>
        <w:pStyle w:val="2"/>
        <w:numPr>
          <w:ilvl w:val="0"/>
          <w:numId w:val="0"/>
        </w:numPr>
        <w:spacing w:before="0"/>
        <w:ind w:left="720" w:hanging="720"/>
        <w:contextualSpacing/>
        <w:rPr>
          <w:rFonts w:cs="Arial"/>
          <w:sz w:val="22"/>
        </w:rPr>
      </w:pPr>
      <w:r w:rsidRPr="00E76F23">
        <w:t>(i)</w:t>
      </w:r>
      <w:r w:rsidRPr="00E76F23">
        <w:tab/>
      </w:r>
      <w:r w:rsidR="00DF61AD" w:rsidRPr="00E76F23">
        <w:rPr>
          <w:rFonts w:cs="Arial"/>
          <w:sz w:val="22"/>
        </w:rPr>
        <w:t>the binding effect and enforceability of bail conditions which may be imposed and the ease with which such conditions could be breached; or</w:t>
      </w:r>
    </w:p>
    <w:p w14:paraId="679AAA83" w14:textId="36ED9CA7" w:rsidR="00DF61AD" w:rsidRPr="00E76F23" w:rsidRDefault="004F6A60" w:rsidP="004F6A60">
      <w:pPr>
        <w:pStyle w:val="2"/>
        <w:numPr>
          <w:ilvl w:val="0"/>
          <w:numId w:val="0"/>
        </w:numPr>
        <w:spacing w:before="0"/>
        <w:ind w:left="720" w:hanging="720"/>
        <w:contextualSpacing/>
        <w:rPr>
          <w:rFonts w:cs="Arial"/>
          <w:sz w:val="22"/>
        </w:rPr>
      </w:pPr>
      <w:r w:rsidRPr="00E76F23">
        <w:lastRenderedPageBreak/>
        <w:t>(j)</w:t>
      </w:r>
      <w:r w:rsidRPr="00E76F23">
        <w:tab/>
      </w:r>
      <w:r w:rsidR="00DF61AD" w:rsidRPr="00E76F23">
        <w:rPr>
          <w:rFonts w:cs="Arial"/>
          <w:sz w:val="22"/>
        </w:rPr>
        <w:t>any other factor which in the opinion of the court should be taken into account.</w:t>
      </w:r>
      <w:r w:rsidR="0007678E" w:rsidRPr="00E76F23">
        <w:rPr>
          <w:rFonts w:cs="Arial"/>
          <w:sz w:val="22"/>
        </w:rPr>
        <w:t>’</w:t>
      </w:r>
    </w:p>
    <w:p w14:paraId="4956CE9A" w14:textId="77777777" w:rsidR="0064263F" w:rsidRPr="006E4F8F" w:rsidRDefault="0064263F" w:rsidP="00D96D4E">
      <w:pPr>
        <w:pStyle w:val="2"/>
        <w:numPr>
          <w:ilvl w:val="0"/>
          <w:numId w:val="0"/>
        </w:numPr>
        <w:spacing w:before="0"/>
        <w:contextualSpacing/>
        <w:rPr>
          <w:rFonts w:cs="Arial"/>
        </w:rPr>
      </w:pPr>
    </w:p>
    <w:p w14:paraId="2992CECD" w14:textId="03E302C3" w:rsidR="00DF61AD" w:rsidRDefault="004F6A60" w:rsidP="004F6A60">
      <w:pPr>
        <w:pStyle w:val="1"/>
        <w:numPr>
          <w:ilvl w:val="0"/>
          <w:numId w:val="0"/>
        </w:numPr>
        <w:spacing w:before="0"/>
        <w:contextualSpacing/>
        <w:rPr>
          <w:rFonts w:cs="Arial"/>
        </w:rPr>
      </w:pPr>
      <w:r>
        <w:rPr>
          <w:rFonts w:cs="Arial"/>
        </w:rPr>
        <w:t>[14]</w:t>
      </w:r>
      <w:r>
        <w:rPr>
          <w:rFonts w:cs="Arial"/>
        </w:rPr>
        <w:tab/>
      </w:r>
      <w:r w:rsidR="00DF61AD" w:rsidRPr="006E4F8F">
        <w:rPr>
          <w:rFonts w:cs="Arial"/>
        </w:rPr>
        <w:t>In these proceedings</w:t>
      </w:r>
      <w:r w:rsidR="00D96D4E">
        <w:rPr>
          <w:rFonts w:cs="Arial"/>
        </w:rPr>
        <w:t>,</w:t>
      </w:r>
      <w:r w:rsidR="00DF61AD" w:rsidRPr="006E4F8F">
        <w:rPr>
          <w:rFonts w:cs="Arial"/>
        </w:rPr>
        <w:t xml:space="preserve"> the court is confined to the </w:t>
      </w:r>
      <w:r w:rsidR="007E06C5" w:rsidRPr="006E4F8F">
        <w:rPr>
          <w:rFonts w:cs="Arial"/>
        </w:rPr>
        <w:t>f</w:t>
      </w:r>
      <w:r w:rsidR="00DF61AD" w:rsidRPr="006E4F8F">
        <w:rPr>
          <w:rFonts w:cs="Arial"/>
        </w:rPr>
        <w:t xml:space="preserve">irst </w:t>
      </w:r>
      <w:r w:rsidR="007E06C5" w:rsidRPr="006E4F8F">
        <w:rPr>
          <w:rFonts w:cs="Arial"/>
        </w:rPr>
        <w:t>appellant</w:t>
      </w:r>
      <w:r w:rsidR="00DF61AD" w:rsidRPr="006E4F8F">
        <w:rPr>
          <w:rFonts w:cs="Arial"/>
        </w:rPr>
        <w:t xml:space="preserve">’s affidavit where he </w:t>
      </w:r>
      <w:r w:rsidR="002A153C" w:rsidRPr="006E4F8F">
        <w:rPr>
          <w:rFonts w:cs="Arial"/>
        </w:rPr>
        <w:t>relie</w:t>
      </w:r>
      <w:r w:rsidR="002A153C">
        <w:rPr>
          <w:rFonts w:cs="Arial"/>
        </w:rPr>
        <w:t>d</w:t>
      </w:r>
      <w:r w:rsidR="002A153C" w:rsidRPr="006E4F8F">
        <w:rPr>
          <w:rFonts w:cs="Arial"/>
        </w:rPr>
        <w:t xml:space="preserve"> </w:t>
      </w:r>
      <w:r w:rsidR="00DF61AD" w:rsidRPr="006E4F8F">
        <w:rPr>
          <w:rFonts w:cs="Arial"/>
        </w:rPr>
        <w:t xml:space="preserve">upon </w:t>
      </w:r>
      <w:r w:rsidR="00C74E9B">
        <w:rPr>
          <w:rFonts w:cs="Arial"/>
        </w:rPr>
        <w:t>the following</w:t>
      </w:r>
      <w:r w:rsidR="00C74E9B" w:rsidRPr="006E4F8F">
        <w:rPr>
          <w:rFonts w:cs="Arial"/>
        </w:rPr>
        <w:t xml:space="preserve"> </w:t>
      </w:r>
      <w:r w:rsidR="00DF61AD" w:rsidRPr="006E4F8F">
        <w:rPr>
          <w:rFonts w:cs="Arial"/>
        </w:rPr>
        <w:t>personal circumstances</w:t>
      </w:r>
      <w:r w:rsidR="00C74E9B">
        <w:rPr>
          <w:rFonts w:cs="Arial"/>
        </w:rPr>
        <w:t>.</w:t>
      </w:r>
      <w:r w:rsidR="00DF61AD" w:rsidRPr="006E4F8F">
        <w:rPr>
          <w:rFonts w:cs="Arial"/>
        </w:rPr>
        <w:t xml:space="preserve"> </w:t>
      </w:r>
      <w:r w:rsidR="00C74E9B">
        <w:rPr>
          <w:rFonts w:cs="Arial"/>
        </w:rPr>
        <w:t>H</w:t>
      </w:r>
      <w:r w:rsidR="00DF61AD" w:rsidRPr="006E4F8F">
        <w:rPr>
          <w:rFonts w:cs="Arial"/>
        </w:rPr>
        <w:t xml:space="preserve">e is 35 years of age, engaged and </w:t>
      </w:r>
      <w:r w:rsidR="00A94EEE">
        <w:rPr>
          <w:rFonts w:cs="Arial"/>
        </w:rPr>
        <w:t>has</w:t>
      </w:r>
      <w:r w:rsidR="00A94EEE" w:rsidRPr="006E4F8F">
        <w:rPr>
          <w:rFonts w:cs="Arial"/>
        </w:rPr>
        <w:t xml:space="preserve"> </w:t>
      </w:r>
      <w:r w:rsidR="00DF61AD" w:rsidRPr="006E4F8F">
        <w:rPr>
          <w:rFonts w:cs="Arial"/>
        </w:rPr>
        <w:t xml:space="preserve">four minor children aged 15, 14, 11 and 5. He is a self-employed taxi owner and resides in the KwaManaka area in Mooi River where he has resided since his birth. </w:t>
      </w:r>
      <w:r w:rsidR="00A14257" w:rsidRPr="006E4F8F">
        <w:rPr>
          <w:rFonts w:cs="Arial"/>
        </w:rPr>
        <w:t xml:space="preserve">He resides at his house with his sister and four brothers. He owns two </w:t>
      </w:r>
      <w:r w:rsidR="00797568" w:rsidRPr="006E4F8F">
        <w:rPr>
          <w:rFonts w:cs="Arial"/>
        </w:rPr>
        <w:t>Toyota</w:t>
      </w:r>
      <w:r w:rsidR="00A14257" w:rsidRPr="006E4F8F">
        <w:rPr>
          <w:rFonts w:cs="Arial"/>
        </w:rPr>
        <w:t xml:space="preserve"> Quantum vehicles valued at approximately R500</w:t>
      </w:r>
      <w:r w:rsidR="00A94EEE">
        <w:rPr>
          <w:rFonts w:cs="Arial"/>
        </w:rPr>
        <w:t xml:space="preserve"> </w:t>
      </w:r>
      <w:r w:rsidR="00A14257" w:rsidRPr="006E4F8F">
        <w:rPr>
          <w:rFonts w:cs="Arial"/>
        </w:rPr>
        <w:t>000 and a property at which he stores his motor vehicles</w:t>
      </w:r>
      <w:r w:rsidR="00A94EEE">
        <w:rPr>
          <w:rFonts w:cs="Arial"/>
        </w:rPr>
        <w:t>,</w:t>
      </w:r>
      <w:r w:rsidR="00A14257" w:rsidRPr="006E4F8F">
        <w:rPr>
          <w:rFonts w:cs="Arial"/>
        </w:rPr>
        <w:t xml:space="preserve"> which include two bakkies. He does not have a passport and he </w:t>
      </w:r>
      <w:r w:rsidR="002A153C" w:rsidRPr="006E4F8F">
        <w:rPr>
          <w:rFonts w:cs="Arial"/>
        </w:rPr>
        <w:t>submit</w:t>
      </w:r>
      <w:r w:rsidR="002A153C">
        <w:rPr>
          <w:rFonts w:cs="Arial"/>
        </w:rPr>
        <w:t>ted</w:t>
      </w:r>
      <w:r w:rsidR="002A153C" w:rsidRPr="006E4F8F">
        <w:rPr>
          <w:rFonts w:cs="Arial"/>
        </w:rPr>
        <w:t xml:space="preserve"> </w:t>
      </w:r>
      <w:r w:rsidR="00A14257" w:rsidRPr="006E4F8F">
        <w:rPr>
          <w:rFonts w:cs="Arial"/>
        </w:rPr>
        <w:t xml:space="preserve">that he has no reason to consider fleeing before the trial is complete. He is unaware of any witnesses in the matter and does not intend to interfere with any witnesses. He </w:t>
      </w:r>
      <w:r w:rsidR="002A153C" w:rsidRPr="006E4F8F">
        <w:rPr>
          <w:rFonts w:cs="Arial"/>
        </w:rPr>
        <w:t>contend</w:t>
      </w:r>
      <w:r w:rsidR="002A153C">
        <w:rPr>
          <w:rFonts w:cs="Arial"/>
        </w:rPr>
        <w:t>ed</w:t>
      </w:r>
      <w:r w:rsidR="002A153C" w:rsidRPr="006E4F8F">
        <w:rPr>
          <w:rFonts w:cs="Arial"/>
        </w:rPr>
        <w:t xml:space="preserve"> </w:t>
      </w:r>
      <w:r w:rsidR="00A14257" w:rsidRPr="006E4F8F">
        <w:rPr>
          <w:rFonts w:cs="Arial"/>
        </w:rPr>
        <w:t xml:space="preserve">that he is not a flight risk. </w:t>
      </w:r>
    </w:p>
    <w:p w14:paraId="2889C11A" w14:textId="77777777" w:rsidR="0064263F" w:rsidRPr="006E4F8F" w:rsidRDefault="0064263F" w:rsidP="00D96D4E">
      <w:pPr>
        <w:pStyle w:val="1"/>
        <w:numPr>
          <w:ilvl w:val="0"/>
          <w:numId w:val="0"/>
        </w:numPr>
        <w:spacing w:before="0"/>
        <w:contextualSpacing/>
        <w:rPr>
          <w:rFonts w:cs="Arial"/>
        </w:rPr>
      </w:pPr>
    </w:p>
    <w:p w14:paraId="5409F466" w14:textId="1E8C353C" w:rsidR="00A14257" w:rsidRDefault="004F6A60" w:rsidP="004F6A60">
      <w:pPr>
        <w:pStyle w:val="1"/>
        <w:numPr>
          <w:ilvl w:val="0"/>
          <w:numId w:val="0"/>
        </w:numPr>
        <w:spacing w:before="0"/>
        <w:contextualSpacing/>
        <w:rPr>
          <w:rFonts w:cs="Arial"/>
        </w:rPr>
      </w:pPr>
      <w:r>
        <w:rPr>
          <w:rFonts w:cs="Arial"/>
        </w:rPr>
        <w:t>[15]</w:t>
      </w:r>
      <w:r>
        <w:rPr>
          <w:rFonts w:cs="Arial"/>
        </w:rPr>
        <w:tab/>
      </w:r>
      <w:r w:rsidR="00A14257" w:rsidRPr="006E4F8F">
        <w:rPr>
          <w:rFonts w:cs="Arial"/>
        </w:rPr>
        <w:t xml:space="preserve">If </w:t>
      </w:r>
      <w:r w:rsidR="00797568" w:rsidRPr="006E4F8F">
        <w:rPr>
          <w:rFonts w:cs="Arial"/>
        </w:rPr>
        <w:t>incarcerated</w:t>
      </w:r>
      <w:r w:rsidR="00A14257" w:rsidRPr="006E4F8F">
        <w:rPr>
          <w:rFonts w:cs="Arial"/>
        </w:rPr>
        <w:t xml:space="preserve">, he </w:t>
      </w:r>
      <w:r w:rsidR="002A153C" w:rsidRPr="006E4F8F">
        <w:rPr>
          <w:rFonts w:cs="Arial"/>
        </w:rPr>
        <w:t>submit</w:t>
      </w:r>
      <w:r w:rsidR="002A153C">
        <w:rPr>
          <w:rFonts w:cs="Arial"/>
        </w:rPr>
        <w:t>ted</w:t>
      </w:r>
      <w:r w:rsidR="002A153C" w:rsidRPr="006E4F8F">
        <w:rPr>
          <w:rFonts w:cs="Arial"/>
        </w:rPr>
        <w:t xml:space="preserve"> </w:t>
      </w:r>
      <w:r w:rsidR="00A14257" w:rsidRPr="006E4F8F">
        <w:rPr>
          <w:rFonts w:cs="Arial"/>
        </w:rPr>
        <w:t>that his business would fail and this would have a ripple effect on the livelihoods of those he employs</w:t>
      </w:r>
      <w:r w:rsidR="005C1E5A">
        <w:rPr>
          <w:rFonts w:cs="Arial"/>
        </w:rPr>
        <w:t>,</w:t>
      </w:r>
      <w:r w:rsidR="00A14257" w:rsidRPr="006E4F8F">
        <w:rPr>
          <w:rFonts w:cs="Arial"/>
        </w:rPr>
        <w:t xml:space="preserve"> who are equally dependant on him. It would also prejudice his children as he is the sole income provider for them. </w:t>
      </w:r>
    </w:p>
    <w:p w14:paraId="1165EDEA" w14:textId="77777777" w:rsidR="0064263F" w:rsidRPr="006E4F8F" w:rsidRDefault="0064263F" w:rsidP="00D96D4E">
      <w:pPr>
        <w:pStyle w:val="1"/>
        <w:numPr>
          <w:ilvl w:val="0"/>
          <w:numId w:val="0"/>
        </w:numPr>
        <w:spacing w:before="0"/>
        <w:contextualSpacing/>
        <w:rPr>
          <w:rFonts w:cs="Arial"/>
        </w:rPr>
      </w:pPr>
    </w:p>
    <w:p w14:paraId="3566D551" w14:textId="3A926DD4" w:rsidR="00204A9F" w:rsidRPr="00204A9F" w:rsidRDefault="004F6A60" w:rsidP="004F6A60">
      <w:pPr>
        <w:pStyle w:val="1"/>
        <w:numPr>
          <w:ilvl w:val="0"/>
          <w:numId w:val="0"/>
        </w:numPr>
        <w:spacing w:before="0"/>
        <w:contextualSpacing/>
        <w:rPr>
          <w:rFonts w:cs="Arial"/>
          <w:lang w:val="x-none" w:eastAsia="x-none"/>
        </w:rPr>
      </w:pPr>
      <w:r w:rsidRPr="00204A9F">
        <w:rPr>
          <w:rFonts w:cs="Arial"/>
          <w:lang w:val="x-none" w:eastAsia="x-none"/>
        </w:rPr>
        <w:t>[16]</w:t>
      </w:r>
      <w:r w:rsidRPr="00204A9F">
        <w:rPr>
          <w:rFonts w:cs="Arial"/>
          <w:lang w:val="x-none" w:eastAsia="x-none"/>
        </w:rPr>
        <w:tab/>
      </w:r>
      <w:r w:rsidR="008F0399" w:rsidRPr="006E4F8F">
        <w:rPr>
          <w:rFonts w:cs="Arial"/>
          <w:lang w:val="en-ZA"/>
        </w:rPr>
        <w:t xml:space="preserve">The offence with which the </w:t>
      </w:r>
      <w:r w:rsidR="008F0399">
        <w:rPr>
          <w:rFonts w:cs="Arial"/>
          <w:lang w:val="en-ZA"/>
        </w:rPr>
        <w:t>second</w:t>
      </w:r>
      <w:r w:rsidR="008F0399" w:rsidRPr="006E4F8F">
        <w:rPr>
          <w:rFonts w:cs="Arial"/>
          <w:lang w:val="en-ZA"/>
        </w:rPr>
        <w:t xml:space="preserve"> appellant is charged falls within the ambit of Schedule </w:t>
      </w:r>
      <w:r w:rsidR="008F0399">
        <w:rPr>
          <w:rFonts w:cs="Arial"/>
          <w:lang w:val="en-ZA"/>
        </w:rPr>
        <w:t>1</w:t>
      </w:r>
      <w:r w:rsidR="008F0399" w:rsidRPr="006E4F8F">
        <w:rPr>
          <w:rFonts w:cs="Arial"/>
          <w:lang w:val="en-ZA"/>
        </w:rPr>
        <w:t xml:space="preserve"> of the CPA</w:t>
      </w:r>
      <w:r w:rsidR="008F0399">
        <w:rPr>
          <w:rFonts w:cs="Arial"/>
          <w:lang w:val="en-ZA"/>
        </w:rPr>
        <w:t>, since  he has been charged with an offence which falls under Schedule 1 of the CPA.</w:t>
      </w:r>
      <w:r w:rsidR="005C12E7">
        <w:rPr>
          <w:rFonts w:cs="Arial"/>
          <w:lang w:val="en-ZA"/>
        </w:rPr>
        <w:t xml:space="preserve"> </w:t>
      </w:r>
    </w:p>
    <w:p w14:paraId="451255A6" w14:textId="77777777" w:rsidR="00204A9F" w:rsidRPr="00AD43E2" w:rsidRDefault="00204A9F" w:rsidP="00204A9F">
      <w:pPr>
        <w:pStyle w:val="ListParagraph"/>
        <w:numPr>
          <w:ilvl w:val="0"/>
          <w:numId w:val="0"/>
        </w:numPr>
        <w:ind w:left="360"/>
        <w:rPr>
          <w:rFonts w:cs="Arial"/>
          <w:szCs w:val="24"/>
          <w:lang w:val="en-ZA"/>
        </w:rPr>
      </w:pPr>
    </w:p>
    <w:p w14:paraId="414E5130" w14:textId="3E14AF36" w:rsidR="008F0399" w:rsidRPr="00AD43E2" w:rsidRDefault="004F6A60" w:rsidP="004F6A60">
      <w:pPr>
        <w:pStyle w:val="1"/>
        <w:numPr>
          <w:ilvl w:val="0"/>
          <w:numId w:val="0"/>
        </w:numPr>
        <w:spacing w:before="0"/>
        <w:contextualSpacing/>
        <w:rPr>
          <w:rFonts w:cs="Arial"/>
          <w:szCs w:val="24"/>
          <w:lang w:val="x-none" w:eastAsia="x-none"/>
        </w:rPr>
      </w:pPr>
      <w:r w:rsidRPr="00AD43E2">
        <w:rPr>
          <w:rFonts w:cs="Arial"/>
          <w:szCs w:val="24"/>
          <w:lang w:val="x-none" w:eastAsia="x-none"/>
        </w:rPr>
        <w:t>[17]</w:t>
      </w:r>
      <w:r w:rsidRPr="00AD43E2">
        <w:rPr>
          <w:rFonts w:cs="Arial"/>
          <w:szCs w:val="24"/>
          <w:lang w:val="x-none" w:eastAsia="x-none"/>
        </w:rPr>
        <w:tab/>
      </w:r>
      <w:r w:rsidR="005C12E7" w:rsidRPr="00AD43E2">
        <w:rPr>
          <w:rFonts w:cs="Arial"/>
          <w:szCs w:val="24"/>
          <w:lang w:val="en-ZA"/>
        </w:rPr>
        <w:t>Th</w:t>
      </w:r>
      <w:r w:rsidR="005C12E7" w:rsidRPr="00AD43E2">
        <w:rPr>
          <w:rFonts w:cs="Arial"/>
          <w:color w:val="242121"/>
          <w:szCs w:val="24"/>
          <w:shd w:val="clear" w:color="auto" w:fill="FFFFFF"/>
        </w:rPr>
        <w:t>e bail application for first appellant would be governed by section 60(1) of the CPA which reads as follows:</w:t>
      </w:r>
    </w:p>
    <w:p w14:paraId="1436AFBE" w14:textId="5CC62D27" w:rsidR="005C12E7" w:rsidRPr="00AD43E2" w:rsidRDefault="005C12E7" w:rsidP="005C12E7">
      <w:pPr>
        <w:pStyle w:val="1"/>
        <w:numPr>
          <w:ilvl w:val="0"/>
          <w:numId w:val="0"/>
        </w:numPr>
        <w:spacing w:before="0"/>
        <w:contextualSpacing/>
        <w:rPr>
          <w:rFonts w:cs="Arial"/>
          <w:sz w:val="22"/>
          <w:lang w:val="x-none" w:eastAsia="x-none"/>
        </w:rPr>
      </w:pPr>
      <w:r w:rsidRPr="00AD43E2">
        <w:rPr>
          <w:rFonts w:cs="Arial"/>
          <w:sz w:val="22"/>
          <w:lang w:val="x-none" w:eastAsia="x-none"/>
        </w:rPr>
        <w:t>‘(1)  (a)  An accused who is in custody in respect of an offence shall, subject to the provisions of section 50 (6), be entitled to be released on bail at any stage preceding his or her conviction in respect of such offence, if the court is satisfied that the interests of justice so permit.’</w:t>
      </w:r>
    </w:p>
    <w:p w14:paraId="3187AC22" w14:textId="77777777" w:rsidR="005C12E7" w:rsidRPr="005C12E7" w:rsidRDefault="005C12E7" w:rsidP="00A907FD">
      <w:pPr>
        <w:pStyle w:val="1"/>
        <w:numPr>
          <w:ilvl w:val="0"/>
          <w:numId w:val="0"/>
        </w:numPr>
        <w:spacing w:before="0"/>
        <w:contextualSpacing/>
        <w:rPr>
          <w:rFonts w:cs="Arial"/>
          <w:sz w:val="22"/>
          <w:lang w:val="x-none" w:eastAsia="x-none"/>
        </w:rPr>
      </w:pPr>
    </w:p>
    <w:p w14:paraId="53580BDA" w14:textId="7968A1D0" w:rsidR="005C12E7" w:rsidRPr="00A907FD" w:rsidRDefault="004F6A60" w:rsidP="004F6A60">
      <w:pPr>
        <w:pStyle w:val="1"/>
        <w:numPr>
          <w:ilvl w:val="0"/>
          <w:numId w:val="0"/>
        </w:numPr>
        <w:spacing w:before="0"/>
        <w:contextualSpacing/>
        <w:rPr>
          <w:rFonts w:cs="Arial"/>
          <w:lang w:val="x-none" w:eastAsia="x-none"/>
        </w:rPr>
      </w:pPr>
      <w:r w:rsidRPr="00A907FD">
        <w:rPr>
          <w:rFonts w:cs="Arial"/>
          <w:lang w:val="x-none" w:eastAsia="x-none"/>
        </w:rPr>
        <w:t>[18]</w:t>
      </w:r>
      <w:r w:rsidRPr="00A907FD">
        <w:rPr>
          <w:rFonts w:cs="Arial"/>
          <w:lang w:val="x-none" w:eastAsia="x-none"/>
        </w:rPr>
        <w:tab/>
      </w:r>
      <w:r w:rsidR="005C12E7" w:rsidRPr="006E4F8F">
        <w:rPr>
          <w:rFonts w:cs="Arial"/>
        </w:rPr>
        <w:t xml:space="preserve">Section 60(4) of the CPA provides that the interests of justice do not permit the release from detention of an accused where one or more of the grounds enumerated </w:t>
      </w:r>
      <w:r w:rsidR="005C12E7">
        <w:rPr>
          <w:rFonts w:cs="Arial"/>
        </w:rPr>
        <w:t>therein</w:t>
      </w:r>
      <w:r w:rsidR="005C12E7" w:rsidRPr="006E4F8F">
        <w:rPr>
          <w:rFonts w:cs="Arial"/>
        </w:rPr>
        <w:t xml:space="preserve"> are established.</w:t>
      </w:r>
      <w:r w:rsidR="005C12E7">
        <w:rPr>
          <w:rFonts w:cs="Arial"/>
        </w:rPr>
        <w:t xml:space="preserve"> I have already set out the grounds of section 60(4) of the CPA previously in this judgment.</w:t>
      </w:r>
    </w:p>
    <w:p w14:paraId="60AA5178" w14:textId="77777777" w:rsidR="005C12E7" w:rsidRDefault="005C12E7" w:rsidP="00A907FD">
      <w:pPr>
        <w:pStyle w:val="1"/>
        <w:numPr>
          <w:ilvl w:val="0"/>
          <w:numId w:val="0"/>
        </w:numPr>
        <w:spacing w:before="0"/>
        <w:contextualSpacing/>
        <w:rPr>
          <w:rFonts w:cs="Arial"/>
          <w:lang w:val="x-none" w:eastAsia="x-none"/>
        </w:rPr>
      </w:pPr>
    </w:p>
    <w:p w14:paraId="6D527D4E" w14:textId="77D9CBB4" w:rsidR="00D21983" w:rsidRDefault="004F6A60" w:rsidP="004F6A60">
      <w:pPr>
        <w:pStyle w:val="1"/>
        <w:numPr>
          <w:ilvl w:val="0"/>
          <w:numId w:val="0"/>
        </w:numPr>
        <w:spacing w:before="0"/>
        <w:contextualSpacing/>
        <w:rPr>
          <w:rFonts w:cs="Arial"/>
          <w:lang w:val="x-none" w:eastAsia="x-none"/>
        </w:rPr>
      </w:pPr>
      <w:r>
        <w:rPr>
          <w:rFonts w:cs="Arial"/>
          <w:lang w:val="x-none" w:eastAsia="x-none"/>
        </w:rPr>
        <w:t>[19]</w:t>
      </w:r>
      <w:r>
        <w:rPr>
          <w:rFonts w:cs="Arial"/>
          <w:lang w:val="x-none" w:eastAsia="x-none"/>
        </w:rPr>
        <w:tab/>
      </w:r>
      <w:r w:rsidR="00D21983" w:rsidRPr="006E4F8F">
        <w:rPr>
          <w:rFonts w:cs="Arial"/>
          <w:lang w:val="x-none" w:eastAsia="x-none"/>
        </w:rPr>
        <w:t xml:space="preserve">The </w:t>
      </w:r>
      <w:r w:rsidR="007E06C5" w:rsidRPr="006E4F8F">
        <w:rPr>
          <w:rFonts w:cs="Arial"/>
          <w:lang w:val="x-none" w:eastAsia="x-none"/>
        </w:rPr>
        <w:t>s</w:t>
      </w:r>
      <w:r w:rsidR="00D21983" w:rsidRPr="006E4F8F">
        <w:rPr>
          <w:rFonts w:cs="Arial"/>
          <w:lang w:val="x-none" w:eastAsia="x-none"/>
        </w:rPr>
        <w:t xml:space="preserve">econd </w:t>
      </w:r>
      <w:r w:rsidR="007E06C5" w:rsidRPr="006E4F8F">
        <w:rPr>
          <w:rFonts w:cs="Arial"/>
          <w:lang w:val="x-none" w:eastAsia="x-none"/>
        </w:rPr>
        <w:t>appellant</w:t>
      </w:r>
      <w:r w:rsidR="00D21983" w:rsidRPr="006E4F8F">
        <w:rPr>
          <w:rFonts w:cs="Arial"/>
          <w:lang w:val="x-none" w:eastAsia="x-none"/>
        </w:rPr>
        <w:t xml:space="preserve"> </w:t>
      </w:r>
      <w:r w:rsidR="00AD43E2">
        <w:rPr>
          <w:rFonts w:cs="Arial"/>
          <w:lang w:val="x-none" w:eastAsia="x-none"/>
        </w:rPr>
        <w:t>submitted</w:t>
      </w:r>
      <w:r w:rsidR="00D21983" w:rsidRPr="006E4F8F">
        <w:rPr>
          <w:rFonts w:cs="Arial"/>
          <w:lang w:val="x-none" w:eastAsia="x-none"/>
        </w:rPr>
        <w:t xml:space="preserve"> that he was 24 years of age, single and </w:t>
      </w:r>
      <w:r w:rsidR="005C1E5A">
        <w:rPr>
          <w:rFonts w:cs="Arial"/>
          <w:lang w:eastAsia="x-none"/>
        </w:rPr>
        <w:t>has</w:t>
      </w:r>
      <w:r w:rsidR="005C1E5A" w:rsidRPr="006E4F8F">
        <w:rPr>
          <w:rFonts w:cs="Arial"/>
          <w:lang w:val="x-none" w:eastAsia="x-none"/>
        </w:rPr>
        <w:t xml:space="preserve"> </w:t>
      </w:r>
      <w:r w:rsidR="00D21983" w:rsidRPr="006E4F8F">
        <w:rPr>
          <w:rFonts w:cs="Arial"/>
          <w:lang w:val="x-none" w:eastAsia="x-none"/>
        </w:rPr>
        <w:t>no children. He worked at Top Carpets as a floor fitter</w:t>
      </w:r>
      <w:r w:rsidR="005C1E5A">
        <w:rPr>
          <w:rFonts w:cs="Arial"/>
          <w:lang w:eastAsia="x-none"/>
        </w:rPr>
        <w:t>,</w:t>
      </w:r>
      <w:r w:rsidR="00D21983" w:rsidRPr="006E4F8F">
        <w:rPr>
          <w:rFonts w:cs="Arial"/>
          <w:lang w:val="x-none" w:eastAsia="x-none"/>
        </w:rPr>
        <w:t xml:space="preserve"> earning approximately R5</w:t>
      </w:r>
      <w:r w:rsidR="005C1E5A">
        <w:rPr>
          <w:rFonts w:cs="Arial"/>
          <w:lang w:eastAsia="x-none"/>
        </w:rPr>
        <w:t> </w:t>
      </w:r>
      <w:r w:rsidR="00D21983" w:rsidRPr="006E4F8F">
        <w:rPr>
          <w:rFonts w:cs="Arial"/>
          <w:lang w:val="x-none" w:eastAsia="x-none"/>
        </w:rPr>
        <w:t xml:space="preserve">000 </w:t>
      </w:r>
      <w:r w:rsidR="00D21983" w:rsidRPr="006E4F8F">
        <w:rPr>
          <w:rFonts w:cs="Arial"/>
          <w:lang w:val="x-none" w:eastAsia="x-none"/>
        </w:rPr>
        <w:lastRenderedPageBreak/>
        <w:t xml:space="preserve">a month, with no previous convictions or pending matters. </w:t>
      </w:r>
      <w:r w:rsidR="00204A9F">
        <w:rPr>
          <w:rFonts w:cs="Arial"/>
          <w:lang w:val="x-none" w:eastAsia="x-none"/>
        </w:rPr>
        <w:t>That was the totality of the evidence he placed before the magistrate.</w:t>
      </w:r>
      <w:r w:rsidR="00AD43E2" w:rsidRPr="00AD43E2">
        <w:t xml:space="preserve"> </w:t>
      </w:r>
      <w:r w:rsidR="00AD43E2" w:rsidRPr="00AD43E2">
        <w:rPr>
          <w:rFonts w:cs="Arial"/>
          <w:lang w:val="x-none" w:eastAsia="x-none"/>
        </w:rPr>
        <w:t xml:space="preserve">The onus was on the </w:t>
      </w:r>
      <w:r w:rsidR="00AD43E2">
        <w:rPr>
          <w:rFonts w:cs="Arial"/>
          <w:lang w:val="x-none" w:eastAsia="x-none"/>
        </w:rPr>
        <w:t xml:space="preserve">State </w:t>
      </w:r>
      <w:r w:rsidR="00AD43E2" w:rsidRPr="00AD43E2">
        <w:rPr>
          <w:rFonts w:cs="Arial"/>
          <w:lang w:val="x-none" w:eastAsia="x-none"/>
        </w:rPr>
        <w:t xml:space="preserve"> to convince the court, on a balance of probabilities, that the interests of justice </w:t>
      </w:r>
      <w:r w:rsidR="00AD43E2">
        <w:rPr>
          <w:rFonts w:cs="Arial"/>
          <w:lang w:val="x-none" w:eastAsia="x-none"/>
        </w:rPr>
        <w:t xml:space="preserve">did not permit </w:t>
      </w:r>
      <w:r w:rsidR="00AD43E2" w:rsidRPr="00AD43E2">
        <w:rPr>
          <w:rFonts w:cs="Arial"/>
          <w:lang w:val="x-none" w:eastAsia="x-none"/>
        </w:rPr>
        <w:t>his release on bail</w:t>
      </w:r>
      <w:r w:rsidR="00FC2F32">
        <w:rPr>
          <w:rFonts w:cs="Arial"/>
          <w:lang w:val="en-US" w:eastAsia="x-none"/>
        </w:rPr>
        <w:t>.</w:t>
      </w:r>
    </w:p>
    <w:p w14:paraId="3FF332D7" w14:textId="77777777" w:rsidR="00204A9F" w:rsidRPr="00204A9F" w:rsidRDefault="00204A9F" w:rsidP="00204A9F">
      <w:pPr>
        <w:ind w:left="360" w:hanging="360"/>
        <w:rPr>
          <w:rFonts w:cs="Arial"/>
          <w:lang w:val="x-none" w:eastAsia="x-none"/>
        </w:rPr>
      </w:pPr>
    </w:p>
    <w:p w14:paraId="036FEC03" w14:textId="021B996E" w:rsidR="005C12E7" w:rsidRDefault="004F6A60" w:rsidP="004F6A60">
      <w:pPr>
        <w:pStyle w:val="1"/>
        <w:numPr>
          <w:ilvl w:val="0"/>
          <w:numId w:val="0"/>
        </w:numPr>
        <w:spacing w:before="0"/>
        <w:contextualSpacing/>
        <w:rPr>
          <w:rFonts w:cs="Arial"/>
          <w:lang w:val="x-none" w:eastAsia="x-none"/>
        </w:rPr>
      </w:pPr>
      <w:r>
        <w:rPr>
          <w:rFonts w:cs="Arial"/>
          <w:lang w:val="x-none" w:eastAsia="x-none"/>
        </w:rPr>
        <w:t>[20]</w:t>
      </w:r>
      <w:r>
        <w:rPr>
          <w:rFonts w:cs="Arial"/>
          <w:lang w:val="x-none" w:eastAsia="x-none"/>
        </w:rPr>
        <w:tab/>
      </w:r>
      <w:r w:rsidR="005C12E7">
        <w:rPr>
          <w:rFonts w:cs="Arial"/>
          <w:lang w:val="x-none" w:eastAsia="x-none"/>
        </w:rPr>
        <w:t xml:space="preserve">Neither of the appellants tendered any proof of the </w:t>
      </w:r>
      <w:r w:rsidR="00E021BB">
        <w:rPr>
          <w:rFonts w:cs="Arial"/>
          <w:lang w:val="x-none" w:eastAsia="x-none"/>
        </w:rPr>
        <w:t>personal circumstance</w:t>
      </w:r>
      <w:r w:rsidR="00FC2F32">
        <w:rPr>
          <w:rFonts w:cs="Arial"/>
          <w:lang w:val="en-US" w:eastAsia="x-none"/>
        </w:rPr>
        <w:t xml:space="preserve"> upon which they relied</w:t>
      </w:r>
      <w:r w:rsidR="005C12E7">
        <w:rPr>
          <w:rFonts w:cs="Arial"/>
          <w:lang w:val="x-none" w:eastAsia="x-none"/>
        </w:rPr>
        <w:t xml:space="preserve">. Thus there was no </w:t>
      </w:r>
      <w:r w:rsidR="00E021BB">
        <w:rPr>
          <w:rFonts w:cs="Arial"/>
          <w:lang w:val="x-none" w:eastAsia="x-none"/>
        </w:rPr>
        <w:t>evidence</w:t>
      </w:r>
      <w:r w:rsidR="005C12E7">
        <w:rPr>
          <w:rFonts w:cs="Arial"/>
          <w:lang w:val="x-none" w:eastAsia="x-none"/>
        </w:rPr>
        <w:t xml:space="preserve"> before the court regarding the first appellant’s business ownership or family ties and there was no proof of the second appellant’s employment.</w:t>
      </w:r>
    </w:p>
    <w:p w14:paraId="74278C5A" w14:textId="77777777" w:rsidR="0064263F" w:rsidRPr="006E4F8F" w:rsidRDefault="0064263F" w:rsidP="00D96D4E">
      <w:pPr>
        <w:pStyle w:val="1"/>
        <w:numPr>
          <w:ilvl w:val="0"/>
          <w:numId w:val="0"/>
        </w:numPr>
        <w:spacing w:before="0"/>
        <w:contextualSpacing/>
        <w:rPr>
          <w:rFonts w:cs="Arial"/>
          <w:lang w:val="x-none" w:eastAsia="x-none"/>
        </w:rPr>
      </w:pPr>
    </w:p>
    <w:p w14:paraId="1956B978" w14:textId="2D17B8DC" w:rsidR="009E0404" w:rsidRDefault="004F6A60" w:rsidP="004F6A60">
      <w:pPr>
        <w:pStyle w:val="1"/>
        <w:numPr>
          <w:ilvl w:val="0"/>
          <w:numId w:val="0"/>
        </w:numPr>
        <w:spacing w:before="0"/>
        <w:contextualSpacing/>
        <w:rPr>
          <w:rFonts w:cs="Arial"/>
          <w:lang w:val="x-none" w:eastAsia="x-none"/>
        </w:rPr>
      </w:pPr>
      <w:r>
        <w:rPr>
          <w:rFonts w:cs="Arial"/>
          <w:lang w:val="x-none" w:eastAsia="x-none"/>
        </w:rPr>
        <w:t>[21]</w:t>
      </w:r>
      <w:r>
        <w:rPr>
          <w:rFonts w:cs="Arial"/>
          <w:lang w:val="x-none" w:eastAsia="x-none"/>
        </w:rPr>
        <w:tab/>
      </w:r>
      <w:r w:rsidR="00D21983" w:rsidRPr="006E4F8F">
        <w:rPr>
          <w:rFonts w:cs="Arial"/>
          <w:lang w:val="x-none" w:eastAsia="x-none"/>
        </w:rPr>
        <w:t xml:space="preserve">The evidence of </w:t>
      </w:r>
      <w:r w:rsidR="009E0404">
        <w:rPr>
          <w:rFonts w:cs="Arial"/>
          <w:lang w:val="x-none" w:eastAsia="x-none"/>
        </w:rPr>
        <w:t>State ( through Constable Anthony)</w:t>
      </w:r>
      <w:r w:rsidR="00D21983" w:rsidRPr="006E4F8F">
        <w:rPr>
          <w:rFonts w:cs="Arial"/>
          <w:lang w:val="x-none" w:eastAsia="x-none"/>
        </w:rPr>
        <w:t xml:space="preserve"> was that the</w:t>
      </w:r>
      <w:r w:rsidR="009E0404">
        <w:rPr>
          <w:rFonts w:cs="Arial"/>
          <w:lang w:val="x-none" w:eastAsia="x-none"/>
        </w:rPr>
        <w:t xml:space="preserve"> police </w:t>
      </w:r>
      <w:r w:rsidR="00D21983" w:rsidRPr="006E4F8F">
        <w:rPr>
          <w:rFonts w:cs="Arial"/>
          <w:lang w:val="x-none" w:eastAsia="x-none"/>
        </w:rPr>
        <w:t xml:space="preserve"> had to </w:t>
      </w:r>
      <w:r w:rsidR="009E0404">
        <w:rPr>
          <w:rFonts w:cs="Arial"/>
          <w:lang w:val="x-none" w:eastAsia="x-none"/>
        </w:rPr>
        <w:t xml:space="preserve">chase after </w:t>
      </w:r>
      <w:r w:rsidR="009E0404" w:rsidRPr="006E4F8F">
        <w:rPr>
          <w:rFonts w:cs="Arial"/>
          <w:lang w:val="x-none" w:eastAsia="x-none"/>
        </w:rPr>
        <w:t xml:space="preserve"> </w:t>
      </w:r>
      <w:r w:rsidR="00D21983" w:rsidRPr="006E4F8F">
        <w:rPr>
          <w:rFonts w:cs="Arial"/>
          <w:lang w:val="x-none" w:eastAsia="x-none"/>
        </w:rPr>
        <w:t xml:space="preserve">the </w:t>
      </w:r>
      <w:r w:rsidR="007E06C5" w:rsidRPr="006E4F8F">
        <w:rPr>
          <w:rFonts w:cs="Arial"/>
          <w:lang w:val="x-none" w:eastAsia="x-none"/>
        </w:rPr>
        <w:t>appellant</w:t>
      </w:r>
      <w:r w:rsidR="00D21983" w:rsidRPr="006E4F8F">
        <w:rPr>
          <w:rFonts w:cs="Arial"/>
          <w:lang w:val="x-none" w:eastAsia="x-none"/>
        </w:rPr>
        <w:t xml:space="preserve">s for approximately 15kms with their sirens blazing and lights flashing before the </w:t>
      </w:r>
      <w:r w:rsidR="007E06C5" w:rsidRPr="006E4F8F">
        <w:rPr>
          <w:rFonts w:cs="Arial"/>
          <w:lang w:val="x-none" w:eastAsia="x-none"/>
        </w:rPr>
        <w:t>appellant</w:t>
      </w:r>
      <w:r w:rsidR="00D21983" w:rsidRPr="006E4F8F">
        <w:rPr>
          <w:rFonts w:cs="Arial"/>
          <w:lang w:val="x-none" w:eastAsia="x-none"/>
        </w:rPr>
        <w:t xml:space="preserve">s eventually brought the vehicle to a halt. </w:t>
      </w:r>
    </w:p>
    <w:p w14:paraId="6CC979FB" w14:textId="77777777" w:rsidR="00204A9F" w:rsidRPr="00204A9F" w:rsidRDefault="00204A9F" w:rsidP="00204A9F">
      <w:pPr>
        <w:pStyle w:val="ListParagraph"/>
        <w:numPr>
          <w:ilvl w:val="0"/>
          <w:numId w:val="0"/>
        </w:numPr>
        <w:ind w:left="360"/>
        <w:rPr>
          <w:rFonts w:cs="Arial"/>
          <w:lang w:val="x-none" w:eastAsia="x-none"/>
        </w:rPr>
      </w:pPr>
    </w:p>
    <w:p w14:paraId="0B213D68" w14:textId="50782B08" w:rsidR="009E0404" w:rsidRDefault="004F6A60" w:rsidP="004F6A60">
      <w:pPr>
        <w:pStyle w:val="1"/>
        <w:numPr>
          <w:ilvl w:val="0"/>
          <w:numId w:val="0"/>
        </w:numPr>
        <w:spacing w:before="0"/>
        <w:contextualSpacing/>
        <w:rPr>
          <w:rFonts w:cs="Arial"/>
          <w:lang w:val="x-none" w:eastAsia="x-none"/>
        </w:rPr>
      </w:pPr>
      <w:r>
        <w:rPr>
          <w:rFonts w:cs="Arial"/>
          <w:lang w:val="x-none" w:eastAsia="x-none"/>
        </w:rPr>
        <w:t>[22]</w:t>
      </w:r>
      <w:r>
        <w:rPr>
          <w:rFonts w:cs="Arial"/>
          <w:lang w:val="x-none" w:eastAsia="x-none"/>
        </w:rPr>
        <w:tab/>
      </w:r>
      <w:r w:rsidR="009E0404">
        <w:rPr>
          <w:rFonts w:cs="Arial"/>
          <w:lang w:val="x-none" w:eastAsia="x-none"/>
        </w:rPr>
        <w:t>The appellants’ singular criticism of this evidence was that it had been elicited through the magistrate’s further questions rather than during evidence in chief or cross examination.</w:t>
      </w:r>
    </w:p>
    <w:p w14:paraId="3DE8452E" w14:textId="77777777" w:rsidR="00204A9F" w:rsidRPr="00204A9F" w:rsidRDefault="00204A9F" w:rsidP="00204A9F">
      <w:pPr>
        <w:ind w:left="360" w:hanging="360"/>
        <w:rPr>
          <w:rFonts w:cs="Arial"/>
          <w:lang w:val="x-none" w:eastAsia="x-none"/>
        </w:rPr>
      </w:pPr>
    </w:p>
    <w:p w14:paraId="40D169BE" w14:textId="06644A04" w:rsidR="009E0404" w:rsidRDefault="004F6A60" w:rsidP="004F6A60">
      <w:pPr>
        <w:pStyle w:val="1"/>
        <w:numPr>
          <w:ilvl w:val="0"/>
          <w:numId w:val="0"/>
        </w:numPr>
        <w:spacing w:before="0"/>
        <w:contextualSpacing/>
        <w:rPr>
          <w:rFonts w:cs="Arial"/>
          <w:lang w:val="x-none" w:eastAsia="x-none"/>
        </w:rPr>
      </w:pPr>
      <w:r>
        <w:rPr>
          <w:rFonts w:cs="Arial"/>
          <w:lang w:val="x-none" w:eastAsia="x-none"/>
        </w:rPr>
        <w:t>[23]</w:t>
      </w:r>
      <w:r>
        <w:rPr>
          <w:rFonts w:cs="Arial"/>
          <w:lang w:val="x-none" w:eastAsia="x-none"/>
        </w:rPr>
        <w:tab/>
      </w:r>
      <w:r w:rsidR="00D21983" w:rsidRPr="006E4F8F">
        <w:rPr>
          <w:rFonts w:cs="Arial"/>
          <w:lang w:val="x-none" w:eastAsia="x-none"/>
        </w:rPr>
        <w:t>The conclusion</w:t>
      </w:r>
      <w:r w:rsidR="005C1E5A">
        <w:rPr>
          <w:rFonts w:cs="Arial"/>
          <w:lang w:eastAsia="x-none"/>
        </w:rPr>
        <w:t>,</w:t>
      </w:r>
      <w:r w:rsidR="00D21983" w:rsidRPr="006E4F8F">
        <w:rPr>
          <w:rFonts w:cs="Arial"/>
          <w:lang w:val="x-none" w:eastAsia="x-none"/>
        </w:rPr>
        <w:t xml:space="preserve"> as reached by the magistrate</w:t>
      </w:r>
      <w:r w:rsidR="005C1E5A">
        <w:rPr>
          <w:rFonts w:cs="Arial"/>
          <w:lang w:eastAsia="x-none"/>
        </w:rPr>
        <w:t>,</w:t>
      </w:r>
      <w:r w:rsidR="00D21983" w:rsidRPr="006E4F8F">
        <w:rPr>
          <w:rFonts w:cs="Arial"/>
          <w:lang w:val="x-none" w:eastAsia="x-none"/>
        </w:rPr>
        <w:t xml:space="preserve"> was that the</w:t>
      </w:r>
      <w:r w:rsidR="009E0404">
        <w:rPr>
          <w:rFonts w:cs="Arial"/>
          <w:lang w:val="x-none" w:eastAsia="x-none"/>
        </w:rPr>
        <w:t xml:space="preserve"> appellants </w:t>
      </w:r>
      <w:r w:rsidR="00D21983" w:rsidRPr="006E4F8F">
        <w:rPr>
          <w:rFonts w:cs="Arial"/>
          <w:lang w:val="x-none" w:eastAsia="x-none"/>
        </w:rPr>
        <w:t xml:space="preserve">were attempting to evade their arrest. </w:t>
      </w:r>
    </w:p>
    <w:p w14:paraId="1DC92B9E" w14:textId="77777777" w:rsidR="009E0404" w:rsidRDefault="009E0404" w:rsidP="00A907FD">
      <w:pPr>
        <w:pStyle w:val="1"/>
        <w:numPr>
          <w:ilvl w:val="0"/>
          <w:numId w:val="0"/>
        </w:numPr>
        <w:spacing w:before="0"/>
        <w:contextualSpacing/>
        <w:rPr>
          <w:rFonts w:cs="Arial"/>
          <w:lang w:val="x-none" w:eastAsia="x-none"/>
        </w:rPr>
      </w:pPr>
    </w:p>
    <w:p w14:paraId="483B3A9D" w14:textId="6586FB51" w:rsidR="00D21983" w:rsidRDefault="004F6A60" w:rsidP="004F6A60">
      <w:pPr>
        <w:pStyle w:val="1"/>
        <w:numPr>
          <w:ilvl w:val="0"/>
          <w:numId w:val="0"/>
        </w:numPr>
        <w:spacing w:before="0"/>
        <w:contextualSpacing/>
        <w:rPr>
          <w:rFonts w:cs="Arial"/>
          <w:lang w:val="x-none" w:eastAsia="x-none"/>
        </w:rPr>
      </w:pPr>
      <w:r>
        <w:rPr>
          <w:rFonts w:cs="Arial"/>
          <w:lang w:val="x-none" w:eastAsia="x-none"/>
        </w:rPr>
        <w:t>[24]</w:t>
      </w:r>
      <w:r>
        <w:rPr>
          <w:rFonts w:cs="Arial"/>
          <w:lang w:val="x-none" w:eastAsia="x-none"/>
        </w:rPr>
        <w:tab/>
      </w:r>
      <w:r w:rsidR="00267942" w:rsidRPr="006E4F8F">
        <w:rPr>
          <w:rFonts w:cs="Arial"/>
          <w:lang w:val="x-none" w:eastAsia="x-none"/>
        </w:rPr>
        <w:t xml:space="preserve">The seriousness of </w:t>
      </w:r>
      <w:r w:rsidR="00F16DC5">
        <w:rPr>
          <w:rFonts w:cs="Arial"/>
          <w:lang w:eastAsia="x-none"/>
        </w:rPr>
        <w:t>the</w:t>
      </w:r>
      <w:r w:rsidR="00F16DC5" w:rsidRPr="006E4F8F">
        <w:rPr>
          <w:rFonts w:cs="Arial"/>
          <w:lang w:val="x-none" w:eastAsia="x-none"/>
        </w:rPr>
        <w:t xml:space="preserve"> </w:t>
      </w:r>
      <w:r w:rsidR="00267942" w:rsidRPr="006E4F8F">
        <w:rPr>
          <w:rFonts w:cs="Arial"/>
          <w:lang w:val="x-none" w:eastAsia="x-none"/>
        </w:rPr>
        <w:t xml:space="preserve">offence and the probable sentences militate against the releasing of the </w:t>
      </w:r>
      <w:r w:rsidR="007E06C5" w:rsidRPr="006E4F8F">
        <w:rPr>
          <w:rFonts w:cs="Arial"/>
          <w:lang w:val="x-none" w:eastAsia="x-none"/>
        </w:rPr>
        <w:t>appellant</w:t>
      </w:r>
      <w:r w:rsidR="00267942" w:rsidRPr="006E4F8F">
        <w:rPr>
          <w:rFonts w:cs="Arial"/>
          <w:lang w:val="x-none" w:eastAsia="x-none"/>
        </w:rPr>
        <w:t>s on bail.</w:t>
      </w:r>
      <w:r w:rsidR="00E021BB">
        <w:rPr>
          <w:rStyle w:val="FootnoteReference"/>
          <w:rFonts w:cs="Arial"/>
          <w:lang w:eastAsia="x-none"/>
        </w:rPr>
        <w:footnoteReference w:id="8"/>
      </w:r>
    </w:p>
    <w:p w14:paraId="497E9998" w14:textId="77777777" w:rsidR="0064263F" w:rsidRPr="006E4F8F" w:rsidRDefault="0064263F" w:rsidP="00D96D4E">
      <w:pPr>
        <w:pStyle w:val="1"/>
        <w:numPr>
          <w:ilvl w:val="0"/>
          <w:numId w:val="0"/>
        </w:numPr>
        <w:spacing w:before="0"/>
        <w:contextualSpacing/>
        <w:rPr>
          <w:rFonts w:cs="Arial"/>
          <w:lang w:val="x-none" w:eastAsia="x-none"/>
        </w:rPr>
      </w:pPr>
    </w:p>
    <w:p w14:paraId="7D03060F" w14:textId="30E8941D" w:rsidR="00267942" w:rsidRDefault="004F6A60" w:rsidP="004F6A60">
      <w:pPr>
        <w:pStyle w:val="1"/>
        <w:numPr>
          <w:ilvl w:val="0"/>
          <w:numId w:val="0"/>
        </w:numPr>
        <w:spacing w:before="0"/>
        <w:contextualSpacing/>
        <w:rPr>
          <w:rFonts w:cs="Arial"/>
          <w:lang w:val="x-none" w:eastAsia="x-none"/>
        </w:rPr>
      </w:pPr>
      <w:r>
        <w:rPr>
          <w:rFonts w:cs="Arial"/>
          <w:lang w:val="x-none" w:eastAsia="x-none"/>
        </w:rPr>
        <w:t>[25]</w:t>
      </w:r>
      <w:r>
        <w:rPr>
          <w:rFonts w:cs="Arial"/>
          <w:lang w:val="x-none" w:eastAsia="x-none"/>
        </w:rPr>
        <w:tab/>
      </w:r>
      <w:r w:rsidR="00267942" w:rsidRPr="006E4F8F">
        <w:rPr>
          <w:rFonts w:cs="Arial"/>
          <w:lang w:val="x-none" w:eastAsia="x-none"/>
        </w:rPr>
        <w:t xml:space="preserve">In </w:t>
      </w:r>
      <w:r w:rsidR="00267942" w:rsidRPr="006E4F8F">
        <w:rPr>
          <w:rFonts w:cs="Arial"/>
          <w:i/>
          <w:iCs w:val="0"/>
          <w:lang w:val="x-none" w:eastAsia="x-none"/>
        </w:rPr>
        <w:t>S v Sibeko</w:t>
      </w:r>
      <w:r w:rsidR="00267942" w:rsidRPr="004C6C7F">
        <w:rPr>
          <w:rStyle w:val="FootnoteReference"/>
          <w:rFonts w:cs="Arial"/>
          <w:iCs w:val="0"/>
          <w:lang w:eastAsia="x-none"/>
        </w:rPr>
        <w:footnoteReference w:id="9"/>
      </w:r>
      <w:r w:rsidR="00267942" w:rsidRPr="006E4F8F">
        <w:rPr>
          <w:rFonts w:cs="Arial"/>
          <w:i/>
          <w:iCs w:val="0"/>
          <w:lang w:val="x-none" w:eastAsia="x-none"/>
        </w:rPr>
        <w:t xml:space="preserve"> </w:t>
      </w:r>
      <w:r w:rsidR="00267942" w:rsidRPr="006E4F8F">
        <w:rPr>
          <w:rFonts w:cs="Arial"/>
          <w:lang w:val="x-none" w:eastAsia="x-none"/>
        </w:rPr>
        <w:t xml:space="preserve">the court </w:t>
      </w:r>
      <w:r w:rsidR="00A92555">
        <w:rPr>
          <w:rFonts w:cs="Arial"/>
          <w:lang w:eastAsia="x-none"/>
        </w:rPr>
        <w:t xml:space="preserve">was </w:t>
      </w:r>
      <w:r w:rsidR="00A92555" w:rsidRPr="006E4F8F">
        <w:rPr>
          <w:rFonts w:cs="Arial"/>
          <w:lang w:val="x-none" w:eastAsia="x-none"/>
        </w:rPr>
        <w:t>unconvinced that the appellants would not evade trial</w:t>
      </w:r>
      <w:r w:rsidR="00A92555">
        <w:rPr>
          <w:rFonts w:cs="Arial"/>
          <w:lang w:eastAsia="x-none"/>
        </w:rPr>
        <w:t>,</w:t>
      </w:r>
      <w:r w:rsidR="00A92555" w:rsidRPr="006E4F8F">
        <w:rPr>
          <w:rFonts w:cs="Arial"/>
          <w:lang w:val="x-none" w:eastAsia="x-none"/>
        </w:rPr>
        <w:t xml:space="preserve"> </w:t>
      </w:r>
      <w:r w:rsidR="00267942" w:rsidRPr="006E4F8F">
        <w:rPr>
          <w:rFonts w:cs="Arial"/>
          <w:lang w:val="x-none" w:eastAsia="x-none"/>
        </w:rPr>
        <w:t>when evaluating a strong case against the</w:t>
      </w:r>
      <w:r w:rsidR="008363C7">
        <w:rPr>
          <w:rFonts w:cs="Arial"/>
          <w:lang w:eastAsia="x-none"/>
        </w:rPr>
        <w:t>m</w:t>
      </w:r>
      <w:r w:rsidR="00267942" w:rsidRPr="006E4F8F">
        <w:rPr>
          <w:rFonts w:cs="Arial"/>
          <w:lang w:val="x-none" w:eastAsia="x-none"/>
        </w:rPr>
        <w:t xml:space="preserve"> and taking into account the serious nature of the offence which they were </w:t>
      </w:r>
      <w:r w:rsidR="007E06C5" w:rsidRPr="006E4F8F">
        <w:rPr>
          <w:rFonts w:cs="Arial"/>
          <w:lang w:val="x-none" w:eastAsia="x-none"/>
        </w:rPr>
        <w:t>confronted</w:t>
      </w:r>
      <w:r w:rsidR="00267942" w:rsidRPr="006E4F8F">
        <w:rPr>
          <w:rFonts w:cs="Arial"/>
          <w:lang w:val="x-none" w:eastAsia="x-none"/>
        </w:rPr>
        <w:t xml:space="preserve"> with, their previous convictions and the likelihood that they will be convicted and face jail sentences. </w:t>
      </w:r>
    </w:p>
    <w:p w14:paraId="01C6CECD" w14:textId="77777777" w:rsidR="0064263F" w:rsidRPr="006E4F8F" w:rsidRDefault="0064263F" w:rsidP="00D96D4E">
      <w:pPr>
        <w:pStyle w:val="1"/>
        <w:numPr>
          <w:ilvl w:val="0"/>
          <w:numId w:val="0"/>
        </w:numPr>
        <w:spacing w:before="0"/>
        <w:contextualSpacing/>
        <w:rPr>
          <w:rFonts w:cs="Arial"/>
          <w:lang w:val="x-none" w:eastAsia="x-none"/>
        </w:rPr>
      </w:pPr>
    </w:p>
    <w:p w14:paraId="29B003E9" w14:textId="0E49665C" w:rsidR="00267942" w:rsidRDefault="004F6A60" w:rsidP="004F6A60">
      <w:pPr>
        <w:pStyle w:val="1"/>
        <w:numPr>
          <w:ilvl w:val="0"/>
          <w:numId w:val="0"/>
        </w:numPr>
        <w:spacing w:before="0"/>
        <w:contextualSpacing/>
        <w:rPr>
          <w:rFonts w:cs="Arial"/>
          <w:lang w:val="x-none" w:eastAsia="x-none"/>
        </w:rPr>
      </w:pPr>
      <w:r>
        <w:rPr>
          <w:rFonts w:cs="Arial"/>
          <w:lang w:val="x-none" w:eastAsia="x-none"/>
        </w:rPr>
        <w:t>[26]</w:t>
      </w:r>
      <w:r>
        <w:rPr>
          <w:rFonts w:cs="Arial"/>
          <w:lang w:val="x-none" w:eastAsia="x-none"/>
        </w:rPr>
        <w:tab/>
      </w:r>
      <w:r w:rsidR="00267942" w:rsidRPr="006E4F8F">
        <w:rPr>
          <w:rFonts w:cs="Arial"/>
          <w:lang w:val="x-none" w:eastAsia="x-none"/>
        </w:rPr>
        <w:t xml:space="preserve">The </w:t>
      </w:r>
      <w:r w:rsidR="007E06C5" w:rsidRPr="006E4F8F">
        <w:rPr>
          <w:rFonts w:cs="Arial"/>
          <w:lang w:val="x-none" w:eastAsia="x-none"/>
        </w:rPr>
        <w:t>appellant</w:t>
      </w:r>
      <w:r w:rsidR="00267942" w:rsidRPr="006E4F8F">
        <w:rPr>
          <w:rFonts w:cs="Arial"/>
          <w:lang w:val="x-none" w:eastAsia="x-none"/>
        </w:rPr>
        <w:t xml:space="preserve">s are charged with two counts of stock theft involving approximately 12 head of cattle (four of which were found in the possession of the </w:t>
      </w:r>
      <w:r w:rsidR="007E06C5" w:rsidRPr="006E4F8F">
        <w:rPr>
          <w:rFonts w:cs="Arial"/>
          <w:lang w:val="x-none" w:eastAsia="x-none"/>
        </w:rPr>
        <w:t>appellant</w:t>
      </w:r>
      <w:r w:rsidR="00267942" w:rsidRPr="006E4F8F">
        <w:rPr>
          <w:rFonts w:cs="Arial"/>
          <w:lang w:val="x-none" w:eastAsia="x-none"/>
        </w:rPr>
        <w:t xml:space="preserve">s). </w:t>
      </w:r>
    </w:p>
    <w:p w14:paraId="3B3940C6" w14:textId="77777777" w:rsidR="0064263F" w:rsidRPr="006E4F8F" w:rsidRDefault="0064263F" w:rsidP="00D96D4E">
      <w:pPr>
        <w:pStyle w:val="1"/>
        <w:numPr>
          <w:ilvl w:val="0"/>
          <w:numId w:val="0"/>
        </w:numPr>
        <w:spacing w:before="0"/>
        <w:contextualSpacing/>
        <w:rPr>
          <w:rFonts w:cs="Arial"/>
          <w:lang w:val="x-none" w:eastAsia="x-none"/>
        </w:rPr>
      </w:pPr>
    </w:p>
    <w:p w14:paraId="39144447" w14:textId="3846C6E7" w:rsidR="00267942" w:rsidRDefault="004F6A60" w:rsidP="004F6A60">
      <w:pPr>
        <w:pStyle w:val="1"/>
        <w:numPr>
          <w:ilvl w:val="0"/>
          <w:numId w:val="0"/>
        </w:numPr>
        <w:spacing w:before="0"/>
        <w:contextualSpacing/>
        <w:rPr>
          <w:rFonts w:cs="Arial"/>
          <w:lang w:val="x-none" w:eastAsia="x-none"/>
        </w:rPr>
      </w:pPr>
      <w:r>
        <w:rPr>
          <w:rFonts w:cs="Arial"/>
          <w:lang w:val="x-none" w:eastAsia="x-none"/>
        </w:rPr>
        <w:t>[27]</w:t>
      </w:r>
      <w:r>
        <w:rPr>
          <w:rFonts w:cs="Arial"/>
          <w:lang w:val="x-none" w:eastAsia="x-none"/>
        </w:rPr>
        <w:tab/>
      </w:r>
      <w:r w:rsidR="00267942" w:rsidRPr="006E4F8F">
        <w:rPr>
          <w:rFonts w:cs="Arial"/>
          <w:lang w:val="x-none" w:eastAsia="x-none"/>
        </w:rPr>
        <w:t xml:space="preserve">The first appellant clearly failed to demonstrate that it was in the interests of justice to permit his release. </w:t>
      </w:r>
    </w:p>
    <w:p w14:paraId="3F7AEED6" w14:textId="77777777" w:rsidR="009E0404" w:rsidRDefault="009E0404" w:rsidP="00E021BB">
      <w:pPr>
        <w:pStyle w:val="ListParagraph"/>
        <w:numPr>
          <w:ilvl w:val="0"/>
          <w:numId w:val="0"/>
        </w:numPr>
        <w:ind w:left="360"/>
        <w:rPr>
          <w:rFonts w:cs="Arial"/>
          <w:lang w:val="x-none" w:eastAsia="x-none"/>
        </w:rPr>
      </w:pPr>
    </w:p>
    <w:p w14:paraId="5E3201C6" w14:textId="1751CD89" w:rsidR="009E0404" w:rsidRDefault="004F6A60" w:rsidP="004F6A60">
      <w:pPr>
        <w:pStyle w:val="1"/>
        <w:numPr>
          <w:ilvl w:val="0"/>
          <w:numId w:val="0"/>
        </w:numPr>
        <w:spacing w:before="0"/>
        <w:contextualSpacing/>
        <w:rPr>
          <w:rFonts w:cs="Arial"/>
          <w:lang w:val="x-none" w:eastAsia="x-none"/>
        </w:rPr>
      </w:pPr>
      <w:r>
        <w:rPr>
          <w:rFonts w:cs="Arial"/>
          <w:lang w:val="x-none" w:eastAsia="x-none"/>
        </w:rPr>
        <w:t>[28]</w:t>
      </w:r>
      <w:r>
        <w:rPr>
          <w:rFonts w:cs="Arial"/>
          <w:lang w:val="x-none" w:eastAsia="x-none"/>
        </w:rPr>
        <w:tab/>
      </w:r>
      <w:r w:rsidR="009E0404">
        <w:rPr>
          <w:rFonts w:cs="Arial"/>
          <w:lang w:val="x-none" w:eastAsia="x-none"/>
        </w:rPr>
        <w:t>The State which attracted the onus in respect of the second appellant, ha</w:t>
      </w:r>
      <w:r w:rsidR="00E15F5D">
        <w:rPr>
          <w:rFonts w:cs="Arial"/>
          <w:lang w:val="x-none" w:eastAsia="x-none"/>
        </w:rPr>
        <w:t>d</w:t>
      </w:r>
      <w:r w:rsidR="009E0404">
        <w:rPr>
          <w:rFonts w:cs="Arial"/>
          <w:lang w:val="x-none" w:eastAsia="x-none"/>
        </w:rPr>
        <w:t xml:space="preserve"> demonstrated that the was a risk that the second appellant would likely attempt to evade trial  if released from detention</w:t>
      </w:r>
      <w:r w:rsidR="00E15F5D">
        <w:rPr>
          <w:rFonts w:cs="Arial"/>
          <w:lang w:val="x-none" w:eastAsia="x-none"/>
        </w:rPr>
        <w:t>.</w:t>
      </w:r>
    </w:p>
    <w:p w14:paraId="7D407034" w14:textId="77777777" w:rsidR="0064263F" w:rsidRPr="006E4F8F" w:rsidRDefault="0064263F" w:rsidP="00D96D4E">
      <w:pPr>
        <w:pStyle w:val="1"/>
        <w:numPr>
          <w:ilvl w:val="0"/>
          <w:numId w:val="0"/>
        </w:numPr>
        <w:spacing w:before="0"/>
        <w:contextualSpacing/>
        <w:rPr>
          <w:rFonts w:cs="Arial"/>
          <w:lang w:val="x-none" w:eastAsia="x-none"/>
        </w:rPr>
      </w:pPr>
    </w:p>
    <w:p w14:paraId="3D2F3F42" w14:textId="3294F398" w:rsidR="00267942" w:rsidRDefault="004F6A60" w:rsidP="004F6A60">
      <w:pPr>
        <w:pStyle w:val="1"/>
        <w:numPr>
          <w:ilvl w:val="0"/>
          <w:numId w:val="0"/>
        </w:numPr>
        <w:spacing w:before="0"/>
        <w:contextualSpacing/>
        <w:rPr>
          <w:rFonts w:cs="Arial"/>
          <w:lang w:val="x-none" w:eastAsia="x-none"/>
        </w:rPr>
      </w:pPr>
      <w:r>
        <w:rPr>
          <w:rFonts w:cs="Arial"/>
          <w:lang w:val="x-none" w:eastAsia="x-none"/>
        </w:rPr>
        <w:t>[29]</w:t>
      </w:r>
      <w:r>
        <w:rPr>
          <w:rFonts w:cs="Arial"/>
          <w:lang w:val="x-none" w:eastAsia="x-none"/>
        </w:rPr>
        <w:tab/>
      </w:r>
      <w:r w:rsidR="009E0404">
        <w:rPr>
          <w:rFonts w:cs="Arial"/>
          <w:lang w:val="x-none" w:eastAsia="x-none"/>
        </w:rPr>
        <w:t>U</w:t>
      </w:r>
      <w:r w:rsidR="00267942" w:rsidRPr="006E4F8F">
        <w:rPr>
          <w:rFonts w:cs="Arial"/>
          <w:lang w:val="x-none" w:eastAsia="x-none"/>
        </w:rPr>
        <w:t xml:space="preserve">nder section 60(4) of the CPA, where there is a likelihood that either of the </w:t>
      </w:r>
      <w:r w:rsidR="007E06C5" w:rsidRPr="006E4F8F">
        <w:rPr>
          <w:rFonts w:cs="Arial"/>
          <w:lang w:val="x-none" w:eastAsia="x-none"/>
        </w:rPr>
        <w:t>appellant</w:t>
      </w:r>
      <w:r w:rsidR="00267942" w:rsidRPr="006E4F8F">
        <w:rPr>
          <w:rFonts w:cs="Arial"/>
          <w:lang w:val="x-none" w:eastAsia="x-none"/>
        </w:rPr>
        <w:t xml:space="preserve">s, if they were released on bail, would attempt to evade their trial, then it </w:t>
      </w:r>
      <w:r w:rsidR="00750325">
        <w:rPr>
          <w:rFonts w:cs="Arial"/>
          <w:lang w:eastAsia="x-none"/>
        </w:rPr>
        <w:t>would</w:t>
      </w:r>
      <w:r w:rsidR="00267942" w:rsidRPr="006E4F8F">
        <w:rPr>
          <w:rFonts w:cs="Arial"/>
          <w:lang w:val="x-none" w:eastAsia="x-none"/>
        </w:rPr>
        <w:t xml:space="preserve"> not </w:t>
      </w:r>
      <w:r w:rsidR="00750325">
        <w:rPr>
          <w:rFonts w:cs="Arial"/>
          <w:lang w:eastAsia="x-none"/>
        </w:rPr>
        <w:t xml:space="preserve">be </w:t>
      </w:r>
      <w:r w:rsidR="00267942" w:rsidRPr="006E4F8F">
        <w:rPr>
          <w:rFonts w:cs="Arial"/>
          <w:lang w:val="x-none" w:eastAsia="x-none"/>
        </w:rPr>
        <w:t xml:space="preserve">in the interests of justice to permit their release from </w:t>
      </w:r>
      <w:r w:rsidR="007E06C5" w:rsidRPr="006E4F8F">
        <w:rPr>
          <w:rFonts w:cs="Arial"/>
          <w:lang w:val="x-none" w:eastAsia="x-none"/>
        </w:rPr>
        <w:t>detention</w:t>
      </w:r>
      <w:r w:rsidR="00267942" w:rsidRPr="006E4F8F">
        <w:rPr>
          <w:rFonts w:cs="Arial"/>
          <w:lang w:val="x-none" w:eastAsia="x-none"/>
        </w:rPr>
        <w:t>.</w:t>
      </w:r>
      <w:r w:rsidR="002A2F62">
        <w:rPr>
          <w:rFonts w:cs="Arial"/>
          <w:lang w:eastAsia="x-none"/>
        </w:rPr>
        <w:t xml:space="preserve"> </w:t>
      </w:r>
      <w:r w:rsidR="00F670CD" w:rsidRPr="006E4F8F">
        <w:rPr>
          <w:rFonts w:cs="Arial"/>
          <w:lang w:val="x-none" w:eastAsia="x-none"/>
        </w:rPr>
        <w:t>The magistrate found accordingly after considering the factors as set out in section 60(4)</w:t>
      </w:r>
      <w:r w:rsidR="00F670CD" w:rsidRPr="004C6C7F">
        <w:rPr>
          <w:rFonts w:cs="Arial"/>
          <w:i/>
          <w:lang w:val="x-none" w:eastAsia="x-none"/>
        </w:rPr>
        <w:t>(b)</w:t>
      </w:r>
      <w:r w:rsidR="00F670CD" w:rsidRPr="006E4F8F">
        <w:rPr>
          <w:rFonts w:cs="Arial"/>
          <w:lang w:val="x-none" w:eastAsia="x-none"/>
        </w:rPr>
        <w:t>.</w:t>
      </w:r>
    </w:p>
    <w:p w14:paraId="3D15D959" w14:textId="77777777" w:rsidR="0064263F" w:rsidRPr="006E4F8F" w:rsidRDefault="0064263F" w:rsidP="00FC2F32">
      <w:pPr>
        <w:pStyle w:val="1"/>
        <w:numPr>
          <w:ilvl w:val="0"/>
          <w:numId w:val="0"/>
        </w:numPr>
        <w:spacing w:before="0"/>
        <w:contextualSpacing/>
        <w:rPr>
          <w:rFonts w:cs="Arial"/>
          <w:lang w:val="x-none" w:eastAsia="x-none"/>
        </w:rPr>
      </w:pPr>
    </w:p>
    <w:p w14:paraId="239827C2" w14:textId="11F9AE00" w:rsidR="00F670CD" w:rsidRDefault="004F6A60" w:rsidP="004F6A60">
      <w:pPr>
        <w:pStyle w:val="1"/>
        <w:numPr>
          <w:ilvl w:val="0"/>
          <w:numId w:val="0"/>
        </w:numPr>
        <w:spacing w:before="0"/>
        <w:contextualSpacing/>
        <w:rPr>
          <w:rFonts w:cs="Arial"/>
          <w:lang w:val="x-none" w:eastAsia="x-none"/>
        </w:rPr>
      </w:pPr>
      <w:r>
        <w:rPr>
          <w:rFonts w:cs="Arial"/>
          <w:lang w:val="x-none" w:eastAsia="x-none"/>
        </w:rPr>
        <w:t>[30]</w:t>
      </w:r>
      <w:r>
        <w:rPr>
          <w:rFonts w:cs="Arial"/>
          <w:lang w:val="x-none" w:eastAsia="x-none"/>
        </w:rPr>
        <w:tab/>
      </w:r>
      <w:r w:rsidR="00F670CD" w:rsidRPr="006E4F8F">
        <w:rPr>
          <w:rFonts w:cs="Arial"/>
          <w:lang w:val="x-none" w:eastAsia="x-none"/>
        </w:rPr>
        <w:t>I am</w:t>
      </w:r>
      <w:r w:rsidR="002A2F62">
        <w:rPr>
          <w:rFonts w:cs="Arial"/>
          <w:lang w:eastAsia="x-none"/>
        </w:rPr>
        <w:t xml:space="preserve"> thus</w:t>
      </w:r>
      <w:r w:rsidR="00F670CD" w:rsidRPr="006E4F8F">
        <w:rPr>
          <w:rFonts w:cs="Arial"/>
          <w:lang w:val="x-none" w:eastAsia="x-none"/>
        </w:rPr>
        <w:t xml:space="preserve"> of the view that the magistrate committed no material </w:t>
      </w:r>
      <w:r w:rsidR="007E06C5" w:rsidRPr="006E4F8F">
        <w:rPr>
          <w:rFonts w:cs="Arial"/>
          <w:lang w:val="x-none" w:eastAsia="x-none"/>
        </w:rPr>
        <w:t>misdirection</w:t>
      </w:r>
      <w:r w:rsidR="00F670CD" w:rsidRPr="006E4F8F">
        <w:rPr>
          <w:rFonts w:cs="Arial"/>
          <w:lang w:val="x-none" w:eastAsia="x-none"/>
        </w:rPr>
        <w:t xml:space="preserve"> o</w:t>
      </w:r>
      <w:r w:rsidR="00750325">
        <w:rPr>
          <w:rFonts w:cs="Arial"/>
          <w:lang w:eastAsia="x-none"/>
        </w:rPr>
        <w:t>r</w:t>
      </w:r>
      <w:r w:rsidR="00F670CD" w:rsidRPr="006E4F8F">
        <w:rPr>
          <w:rFonts w:cs="Arial"/>
          <w:lang w:val="x-none" w:eastAsia="x-none"/>
        </w:rPr>
        <w:t xml:space="preserve"> error. </w:t>
      </w:r>
    </w:p>
    <w:p w14:paraId="2D0090A9" w14:textId="35288CD7" w:rsidR="0064263F" w:rsidRDefault="0064263F" w:rsidP="00FC2F32">
      <w:pPr>
        <w:pStyle w:val="1"/>
        <w:numPr>
          <w:ilvl w:val="0"/>
          <w:numId w:val="0"/>
        </w:numPr>
        <w:spacing w:before="0"/>
        <w:contextualSpacing/>
        <w:rPr>
          <w:rFonts w:cs="Arial"/>
          <w:lang w:val="x-none" w:eastAsia="x-none"/>
        </w:rPr>
      </w:pPr>
    </w:p>
    <w:p w14:paraId="6FAFF582" w14:textId="60F34B46" w:rsidR="00D667F7" w:rsidRDefault="00D667F7" w:rsidP="00FC2F32">
      <w:pPr>
        <w:pStyle w:val="1"/>
        <w:numPr>
          <w:ilvl w:val="0"/>
          <w:numId w:val="0"/>
        </w:numPr>
        <w:spacing w:before="0"/>
        <w:contextualSpacing/>
        <w:rPr>
          <w:rFonts w:cs="Arial"/>
          <w:b/>
          <w:lang w:eastAsia="x-none"/>
        </w:rPr>
      </w:pPr>
      <w:r>
        <w:rPr>
          <w:rFonts w:cs="Arial"/>
          <w:b/>
          <w:lang w:eastAsia="x-none"/>
        </w:rPr>
        <w:t>Conclusion</w:t>
      </w:r>
    </w:p>
    <w:p w14:paraId="7D02F79B" w14:textId="36EF360F" w:rsidR="0064263F" w:rsidRPr="00FC2F32" w:rsidRDefault="004F6A60" w:rsidP="004F6A60">
      <w:pPr>
        <w:pStyle w:val="1"/>
        <w:numPr>
          <w:ilvl w:val="0"/>
          <w:numId w:val="0"/>
        </w:numPr>
        <w:spacing w:before="0"/>
      </w:pPr>
      <w:r w:rsidRPr="00FC2F32">
        <w:t>[31]</w:t>
      </w:r>
      <w:r w:rsidRPr="00FC2F32">
        <w:tab/>
      </w:r>
      <w:r w:rsidR="00D667F7" w:rsidRPr="00FC2F32">
        <w:rPr>
          <w:rFonts w:cs="Arial"/>
          <w:lang w:eastAsia="x-none"/>
        </w:rPr>
        <w:t>T</w:t>
      </w:r>
      <w:r w:rsidR="00F670CD" w:rsidRPr="00FC2F32">
        <w:rPr>
          <w:rFonts w:cs="Arial"/>
          <w:lang w:val="x-none" w:eastAsia="x-none"/>
        </w:rPr>
        <w:t xml:space="preserve">he appeal </w:t>
      </w:r>
      <w:r w:rsidR="00D667F7" w:rsidRPr="00FC2F32">
        <w:rPr>
          <w:rFonts w:cs="Arial"/>
          <w:lang w:eastAsia="x-none"/>
        </w:rPr>
        <w:t xml:space="preserve">accordingly </w:t>
      </w:r>
      <w:r w:rsidR="00F670CD" w:rsidRPr="00FC2F32">
        <w:rPr>
          <w:rFonts w:cs="Arial"/>
          <w:lang w:val="x-none" w:eastAsia="x-none"/>
        </w:rPr>
        <w:t xml:space="preserve">cannot succeed. </w:t>
      </w:r>
    </w:p>
    <w:p w14:paraId="3782CE51" w14:textId="77777777" w:rsidR="00FC2F32" w:rsidRPr="00FC2F32" w:rsidRDefault="00FC2F32" w:rsidP="00FC2F32">
      <w:pPr>
        <w:pStyle w:val="1"/>
        <w:numPr>
          <w:ilvl w:val="0"/>
          <w:numId w:val="0"/>
        </w:numPr>
        <w:spacing w:before="0"/>
      </w:pPr>
    </w:p>
    <w:p w14:paraId="3CE14BF0" w14:textId="3F017B97" w:rsidR="00FC2F32" w:rsidRDefault="004F6A60" w:rsidP="004F6A60">
      <w:pPr>
        <w:pStyle w:val="1"/>
        <w:numPr>
          <w:ilvl w:val="0"/>
          <w:numId w:val="0"/>
        </w:numPr>
        <w:tabs>
          <w:tab w:val="left" w:pos="702"/>
        </w:tabs>
        <w:spacing w:before="0"/>
      </w:pPr>
      <w:r>
        <w:t>[32]</w:t>
      </w:r>
      <w:r>
        <w:tab/>
      </w:r>
      <w:r w:rsidR="00F670CD" w:rsidRPr="006E4F8F">
        <w:t>The magistrate considered the factors which are ordinarily taken into account and those which each appellant advanced in their application</w:t>
      </w:r>
      <w:r w:rsidR="00E021BB">
        <w:t xml:space="preserve"> for bail</w:t>
      </w:r>
      <w:r w:rsidR="00F670CD" w:rsidRPr="006E4F8F">
        <w:t>. She came to the conclusion on the totality of the evidence that it was not in the interests of justice to permit their release on bail. I am accordingly unable to find that the magistrate was wrong in doing so.</w:t>
      </w:r>
      <w:r w:rsidR="00FC2F32">
        <w:rPr>
          <w:lang w:val="en-US"/>
        </w:rPr>
        <w:t xml:space="preserve"> </w:t>
      </w:r>
      <w:r w:rsidR="00FC2F32" w:rsidRPr="006E4F8F">
        <w:t xml:space="preserve">This is in accordance with the test to be applied </w:t>
      </w:r>
      <w:r w:rsidR="00FC2F32">
        <w:t>in bail</w:t>
      </w:r>
      <w:r w:rsidR="00FC2F32" w:rsidRPr="006E4F8F">
        <w:t xml:space="preserve"> appeal</w:t>
      </w:r>
      <w:r w:rsidR="00FC2F32">
        <w:t>s</w:t>
      </w:r>
      <w:r w:rsidR="00FC2F32" w:rsidRPr="006E4F8F">
        <w:t>.</w:t>
      </w:r>
      <w:r w:rsidR="00FC2F32" w:rsidRPr="006E4F8F">
        <w:rPr>
          <w:rStyle w:val="FootnoteReference"/>
          <w:rFonts w:cs="Arial"/>
          <w:lang w:eastAsia="x-none"/>
        </w:rPr>
        <w:footnoteReference w:id="10"/>
      </w:r>
    </w:p>
    <w:p w14:paraId="5D99C541" w14:textId="77777777" w:rsidR="0064263F" w:rsidRDefault="0064263F" w:rsidP="00D96D4E">
      <w:pPr>
        <w:pStyle w:val="Heading3"/>
        <w:spacing w:before="0"/>
        <w:contextualSpacing/>
        <w:rPr>
          <w:rFonts w:cs="Arial"/>
        </w:rPr>
      </w:pPr>
    </w:p>
    <w:p w14:paraId="45882C04" w14:textId="7ECB7022" w:rsidR="00BE7F82" w:rsidRPr="006E4F8F" w:rsidRDefault="00BE7F82" w:rsidP="00D96D4E">
      <w:pPr>
        <w:pStyle w:val="Heading3"/>
        <w:spacing w:before="0"/>
        <w:contextualSpacing/>
        <w:rPr>
          <w:rFonts w:cs="Arial"/>
          <w:b w:val="0"/>
        </w:rPr>
      </w:pPr>
      <w:r w:rsidRPr="006E4F8F">
        <w:rPr>
          <w:rFonts w:cs="Arial"/>
        </w:rPr>
        <w:t>Order</w:t>
      </w:r>
    </w:p>
    <w:p w14:paraId="04035780" w14:textId="60A616A6" w:rsidR="00104104" w:rsidRDefault="004F6A60" w:rsidP="004F6A60">
      <w:pPr>
        <w:pStyle w:val="1"/>
        <w:numPr>
          <w:ilvl w:val="0"/>
          <w:numId w:val="0"/>
        </w:numPr>
        <w:spacing w:before="0"/>
        <w:contextualSpacing/>
        <w:rPr>
          <w:rFonts w:cs="Arial"/>
        </w:rPr>
      </w:pPr>
      <w:r>
        <w:rPr>
          <w:rFonts w:cs="Arial"/>
        </w:rPr>
        <w:t>[33]</w:t>
      </w:r>
      <w:r>
        <w:rPr>
          <w:rFonts w:cs="Arial"/>
        </w:rPr>
        <w:tab/>
      </w:r>
      <w:r w:rsidR="00F670CD" w:rsidRPr="006E4F8F">
        <w:rPr>
          <w:rFonts w:cs="Arial"/>
        </w:rPr>
        <w:t>I therefore make the following order</w:t>
      </w:r>
      <w:r w:rsidR="00BE7F82" w:rsidRPr="006E4F8F">
        <w:rPr>
          <w:rFonts w:cs="Arial"/>
        </w:rPr>
        <w:t>:</w:t>
      </w:r>
      <w:bookmarkStart w:id="4" w:name="_Hlk160707533"/>
    </w:p>
    <w:p w14:paraId="03570D65" w14:textId="2BB6E809" w:rsidR="00E525D7" w:rsidRPr="006E4F8F" w:rsidRDefault="004F6A60" w:rsidP="004F6A60">
      <w:pPr>
        <w:pStyle w:val="1"/>
        <w:numPr>
          <w:ilvl w:val="0"/>
          <w:numId w:val="0"/>
        </w:numPr>
        <w:spacing w:before="0"/>
        <w:ind w:left="720" w:hanging="720"/>
        <w:contextualSpacing/>
        <w:rPr>
          <w:rFonts w:cs="Arial"/>
        </w:rPr>
      </w:pPr>
      <w:r w:rsidRPr="006E4F8F">
        <w:rPr>
          <w:rFonts w:cs="Arial"/>
        </w:rPr>
        <w:t>a)</w:t>
      </w:r>
      <w:r w:rsidRPr="006E4F8F">
        <w:rPr>
          <w:rFonts w:cs="Arial"/>
        </w:rPr>
        <w:tab/>
      </w:r>
      <w:r w:rsidR="00E525D7">
        <w:rPr>
          <w:rFonts w:cs="Arial"/>
        </w:rPr>
        <w:t xml:space="preserve">The appeal is dismissed. </w:t>
      </w:r>
    </w:p>
    <w:bookmarkEnd w:id="4"/>
    <w:p w14:paraId="400BCB3D" w14:textId="0587320D" w:rsidR="00A24275" w:rsidRPr="00A24275" w:rsidRDefault="00A24275" w:rsidP="009457A2">
      <w:pPr>
        <w:spacing w:line="360" w:lineRule="auto"/>
        <w:jc w:val="right"/>
      </w:pPr>
      <w:r>
        <w:t>______________________</w:t>
      </w:r>
    </w:p>
    <w:p w14:paraId="1F80B73B" w14:textId="4D11C970" w:rsidR="00A24275" w:rsidRDefault="00A24275" w:rsidP="009457A2">
      <w:pPr>
        <w:keepNext/>
        <w:spacing w:line="360" w:lineRule="auto"/>
        <w:jc w:val="right"/>
        <w:rPr>
          <w:rFonts w:cs="Arial"/>
          <w:b/>
        </w:rPr>
      </w:pPr>
      <w:r>
        <w:rPr>
          <w:rFonts w:cs="Arial"/>
          <w:b/>
        </w:rPr>
        <w:t xml:space="preserve">I VEERASAMY AJ </w:t>
      </w:r>
    </w:p>
    <w:p w14:paraId="7749AC55" w14:textId="77777777" w:rsidR="00A24275" w:rsidRDefault="00A24275" w:rsidP="009457A2">
      <w:pPr>
        <w:spacing w:line="360" w:lineRule="auto"/>
      </w:pPr>
    </w:p>
    <w:p w14:paraId="239F8B28" w14:textId="77777777" w:rsidR="00A24275" w:rsidRDefault="00A24275" w:rsidP="009457A2">
      <w:pPr>
        <w:spacing w:line="360" w:lineRule="auto"/>
      </w:pPr>
    </w:p>
    <w:bookmarkEnd w:id="0"/>
    <w:p w14:paraId="0905E3B0" w14:textId="77777777" w:rsidR="00FC2F32" w:rsidRPr="00A400E4" w:rsidRDefault="00FC2F32" w:rsidP="00FC2F32">
      <w:pPr>
        <w:spacing w:after="120" w:line="480" w:lineRule="auto"/>
        <w:jc w:val="center"/>
        <w:rPr>
          <w:rFonts w:cs="Arial"/>
          <w:b/>
          <w:szCs w:val="24"/>
          <w:u w:val="single"/>
          <w:lang w:val="en-ZA"/>
        </w:rPr>
      </w:pPr>
      <w:r w:rsidRPr="00A400E4">
        <w:rPr>
          <w:rFonts w:cs="Arial"/>
          <w:b/>
          <w:szCs w:val="24"/>
          <w:u w:val="single"/>
          <w:lang w:val="en-ZA"/>
        </w:rPr>
        <w:t xml:space="preserve">CASE INFORMATION </w:t>
      </w:r>
    </w:p>
    <w:p w14:paraId="18AF6A20" w14:textId="77777777" w:rsidR="00FC2F32" w:rsidRDefault="00FC2F32" w:rsidP="00FC2F32">
      <w:pPr>
        <w:rPr>
          <w:rFonts w:cs="Arial"/>
          <w:szCs w:val="24"/>
          <w:lang w:val="en-ZA"/>
        </w:rPr>
      </w:pPr>
      <w:r w:rsidRPr="008D105A">
        <w:rPr>
          <w:rFonts w:cs="Arial"/>
          <w:szCs w:val="24"/>
          <w:lang w:val="en-ZA"/>
        </w:rPr>
        <w:t xml:space="preserve">Counsel for the </w:t>
      </w:r>
      <w:r>
        <w:rPr>
          <w:rFonts w:cs="Arial"/>
          <w:szCs w:val="24"/>
          <w:lang w:val="en-ZA"/>
        </w:rPr>
        <w:t>Appellant</w:t>
      </w:r>
      <w:r>
        <w:rPr>
          <w:rFonts w:cs="Arial"/>
          <w:szCs w:val="24"/>
          <w:lang w:val="en-ZA"/>
        </w:rPr>
        <w:tab/>
      </w:r>
      <w:r>
        <w:rPr>
          <w:rFonts w:cs="Arial"/>
          <w:szCs w:val="24"/>
          <w:lang w:val="en-ZA"/>
        </w:rPr>
        <w:tab/>
      </w:r>
      <w:r w:rsidRPr="008D105A">
        <w:rPr>
          <w:rFonts w:cs="Arial"/>
          <w:szCs w:val="24"/>
          <w:lang w:val="en-ZA"/>
        </w:rPr>
        <w:t>:</w:t>
      </w:r>
      <w:r w:rsidRPr="008D105A">
        <w:rPr>
          <w:rFonts w:cs="Arial"/>
          <w:szCs w:val="24"/>
          <w:lang w:val="en-ZA"/>
        </w:rPr>
        <w:tab/>
      </w:r>
      <w:r>
        <w:rPr>
          <w:rFonts w:cs="Arial"/>
          <w:szCs w:val="24"/>
          <w:lang w:val="en-ZA"/>
        </w:rPr>
        <w:t>Mr Mkhize</w:t>
      </w:r>
    </w:p>
    <w:p w14:paraId="1378D21A" w14:textId="0FBE7587" w:rsidR="00FC2F32" w:rsidRDefault="00FC2F32" w:rsidP="00FC2F32">
      <w:pPr>
        <w:rPr>
          <w:rFonts w:cs="Arial"/>
          <w:szCs w:val="24"/>
          <w:lang w:val="en-ZA"/>
        </w:rPr>
      </w:pPr>
      <w:r>
        <w:rPr>
          <w:rFonts w:cs="Arial"/>
          <w:szCs w:val="24"/>
          <w:lang w:val="en-ZA"/>
        </w:rPr>
        <w:t xml:space="preserve"> </w:t>
      </w:r>
      <w:r>
        <w:rPr>
          <w:rFonts w:cs="Arial"/>
          <w:szCs w:val="24"/>
          <w:lang w:val="en-ZA"/>
        </w:rPr>
        <w:tab/>
      </w:r>
    </w:p>
    <w:p w14:paraId="1D20E399" w14:textId="29DE9B36" w:rsidR="00FC2F32" w:rsidRDefault="00FC2F32" w:rsidP="00FC2F32">
      <w:pPr>
        <w:rPr>
          <w:rFonts w:cs="Arial"/>
          <w:szCs w:val="24"/>
          <w:lang w:val="en-ZA"/>
        </w:rPr>
      </w:pPr>
      <w:r>
        <w:rPr>
          <w:rFonts w:cs="Arial"/>
          <w:szCs w:val="24"/>
          <w:lang w:val="en-ZA"/>
        </w:rPr>
        <w:t>Attorneys for the Applicant</w:t>
      </w:r>
      <w:r>
        <w:rPr>
          <w:rFonts w:cs="Arial"/>
          <w:szCs w:val="24"/>
          <w:lang w:val="en-ZA"/>
        </w:rPr>
        <w:tab/>
      </w:r>
      <w:r>
        <w:rPr>
          <w:rFonts w:cs="Arial"/>
          <w:szCs w:val="24"/>
          <w:lang w:val="en-ZA"/>
        </w:rPr>
        <w:tab/>
        <w:t>:</w:t>
      </w:r>
      <w:r>
        <w:rPr>
          <w:rFonts w:cs="Arial"/>
          <w:szCs w:val="24"/>
          <w:lang w:val="en-ZA"/>
        </w:rPr>
        <w:tab/>
        <w:t xml:space="preserve">B and M Attorneys Incorporated </w:t>
      </w:r>
    </w:p>
    <w:p w14:paraId="11C8283F" w14:textId="1D3986C2" w:rsidR="00FC2F32" w:rsidRDefault="00FC2F32" w:rsidP="00FC2F32">
      <w:pPr>
        <w:rPr>
          <w:rFonts w:cs="Arial"/>
          <w:szCs w:val="24"/>
          <w:lang w:val="en-ZA"/>
        </w:rPr>
      </w:pP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t>1</w:t>
      </w:r>
      <w:r w:rsidRPr="00FC2F32">
        <w:rPr>
          <w:rFonts w:cs="Arial"/>
          <w:szCs w:val="24"/>
          <w:vertAlign w:val="superscript"/>
          <w:lang w:val="en-ZA"/>
        </w:rPr>
        <w:t>st</w:t>
      </w:r>
      <w:r>
        <w:rPr>
          <w:rFonts w:cs="Arial"/>
          <w:szCs w:val="24"/>
          <w:lang w:val="en-ZA"/>
        </w:rPr>
        <w:t xml:space="preserve"> Floor Pharos House</w:t>
      </w:r>
    </w:p>
    <w:p w14:paraId="42F39479" w14:textId="507946A3" w:rsidR="00FC2F32" w:rsidRDefault="00FC2F32" w:rsidP="00FC2F32">
      <w:pPr>
        <w:rPr>
          <w:rFonts w:cs="Arial"/>
          <w:szCs w:val="24"/>
          <w:lang w:val="en-ZA"/>
        </w:rPr>
      </w:pP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t xml:space="preserve">70 Buckingham Terrace </w:t>
      </w:r>
    </w:p>
    <w:p w14:paraId="10078A19" w14:textId="5B58B5A1" w:rsidR="00FC2F32" w:rsidRDefault="00FC2F32" w:rsidP="00FC2F32">
      <w:pPr>
        <w:rPr>
          <w:rFonts w:cs="Arial"/>
          <w:szCs w:val="24"/>
          <w:lang w:val="en-ZA"/>
        </w:rPr>
      </w:pP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t xml:space="preserve">Westville </w:t>
      </w:r>
    </w:p>
    <w:p w14:paraId="04BFB2B0" w14:textId="6765E6B7" w:rsidR="00FC2F32" w:rsidRDefault="00FC2F32" w:rsidP="00FC2F32">
      <w:pPr>
        <w:ind w:left="3600" w:firstLine="720"/>
        <w:rPr>
          <w:rFonts w:cs="Arial"/>
          <w:szCs w:val="24"/>
          <w:lang w:val="en-ZA"/>
        </w:rPr>
      </w:pPr>
      <w:r>
        <w:rPr>
          <w:rFonts w:cs="Arial"/>
          <w:szCs w:val="24"/>
          <w:lang w:val="en-ZA"/>
        </w:rPr>
        <w:t>Ref: B&amp;M/Appeal121/09</w:t>
      </w:r>
    </w:p>
    <w:p w14:paraId="00FD77E2" w14:textId="77777777" w:rsidR="00FC2F32" w:rsidRDefault="00FC2F32" w:rsidP="00FC2F32">
      <w:pPr>
        <w:ind w:left="3600" w:firstLine="720"/>
        <w:rPr>
          <w:rFonts w:cs="Arial"/>
          <w:szCs w:val="24"/>
          <w:lang w:val="en-ZA"/>
        </w:rPr>
      </w:pPr>
      <w:r>
        <w:rPr>
          <w:rFonts w:cs="Arial"/>
          <w:szCs w:val="24"/>
          <w:lang w:val="en-ZA"/>
        </w:rPr>
        <w:t xml:space="preserve">c/o Nzimande LV Attorneys </w:t>
      </w:r>
    </w:p>
    <w:p w14:paraId="46FB4141" w14:textId="77777777" w:rsidR="00FC2F32" w:rsidRDefault="00FC2F32" w:rsidP="00FC2F32">
      <w:pPr>
        <w:ind w:left="3600" w:firstLine="720"/>
        <w:rPr>
          <w:rFonts w:cs="Arial"/>
          <w:szCs w:val="24"/>
          <w:lang w:val="en-ZA"/>
        </w:rPr>
      </w:pPr>
      <w:r>
        <w:rPr>
          <w:rFonts w:cs="Arial"/>
          <w:szCs w:val="24"/>
          <w:lang w:val="en-ZA"/>
        </w:rPr>
        <w:t>12 Chief Albert Luthuli Street</w:t>
      </w:r>
    </w:p>
    <w:p w14:paraId="6F71B92D" w14:textId="77777777" w:rsidR="00FC2F32" w:rsidRDefault="00FC2F32" w:rsidP="00FC2F32">
      <w:pPr>
        <w:ind w:left="3600" w:firstLine="720"/>
        <w:rPr>
          <w:rFonts w:cs="Arial"/>
          <w:szCs w:val="24"/>
          <w:lang w:val="en-ZA"/>
        </w:rPr>
      </w:pPr>
      <w:r>
        <w:rPr>
          <w:rFonts w:cs="Arial"/>
          <w:szCs w:val="24"/>
          <w:lang w:val="en-ZA"/>
        </w:rPr>
        <w:t xml:space="preserve">Parkland Centre </w:t>
      </w:r>
    </w:p>
    <w:p w14:paraId="5702EBB3" w14:textId="77777777" w:rsidR="00FC2F32" w:rsidRDefault="00FC2F32" w:rsidP="00FC2F32">
      <w:pPr>
        <w:ind w:left="3600" w:firstLine="720"/>
        <w:rPr>
          <w:rFonts w:cs="Arial"/>
          <w:szCs w:val="24"/>
          <w:lang w:val="en-ZA"/>
        </w:rPr>
      </w:pPr>
      <w:r>
        <w:rPr>
          <w:rFonts w:cs="Arial"/>
          <w:szCs w:val="24"/>
          <w:lang w:val="en-ZA"/>
        </w:rPr>
        <w:t xml:space="preserve">Pietermaritzburg </w:t>
      </w:r>
    </w:p>
    <w:p w14:paraId="77F2ECAB" w14:textId="77777777" w:rsidR="00FC2F32" w:rsidRDefault="00FC2F32" w:rsidP="00FC2F32">
      <w:pPr>
        <w:ind w:left="3600" w:firstLine="720"/>
        <w:rPr>
          <w:rFonts w:cs="Arial"/>
          <w:szCs w:val="24"/>
          <w:lang w:val="en-ZA"/>
        </w:rPr>
      </w:pPr>
      <w:r>
        <w:rPr>
          <w:rFonts w:cs="Arial"/>
          <w:szCs w:val="24"/>
          <w:lang w:val="en-ZA"/>
        </w:rPr>
        <w:t>3201</w:t>
      </w:r>
    </w:p>
    <w:p w14:paraId="7D9D1B90" w14:textId="77777777" w:rsidR="00FC2F32" w:rsidRDefault="00FC2F32" w:rsidP="00FC2F32">
      <w:pPr>
        <w:rPr>
          <w:rFonts w:cs="Arial"/>
          <w:szCs w:val="24"/>
          <w:lang w:val="en-ZA"/>
        </w:rPr>
      </w:pPr>
    </w:p>
    <w:p w14:paraId="371253DC" w14:textId="31681B23" w:rsidR="00FC2F32" w:rsidRDefault="00FC2F32" w:rsidP="00FC2F32">
      <w:pPr>
        <w:rPr>
          <w:rFonts w:cs="Arial"/>
          <w:szCs w:val="24"/>
          <w:lang w:val="en-ZA"/>
        </w:rPr>
      </w:pPr>
      <w:r w:rsidRPr="008D105A">
        <w:rPr>
          <w:rFonts w:cs="Arial"/>
          <w:szCs w:val="24"/>
          <w:lang w:val="en-ZA"/>
        </w:rPr>
        <w:t xml:space="preserve">Counsel for the </w:t>
      </w:r>
      <w:r>
        <w:rPr>
          <w:rFonts w:cs="Arial"/>
          <w:szCs w:val="24"/>
          <w:lang w:val="en-ZA"/>
        </w:rPr>
        <w:t>Respondent</w:t>
      </w:r>
      <w:r>
        <w:rPr>
          <w:rFonts w:cs="Arial"/>
          <w:szCs w:val="24"/>
          <w:lang w:val="en-ZA"/>
        </w:rPr>
        <w:tab/>
      </w:r>
      <w:r w:rsidRPr="008D105A">
        <w:rPr>
          <w:rFonts w:cs="Arial"/>
          <w:szCs w:val="24"/>
          <w:lang w:val="en-ZA"/>
        </w:rPr>
        <w:t>:</w:t>
      </w:r>
      <w:r w:rsidRPr="008D105A">
        <w:rPr>
          <w:rFonts w:cs="Arial"/>
          <w:szCs w:val="24"/>
          <w:lang w:val="en-ZA"/>
        </w:rPr>
        <w:tab/>
      </w:r>
      <w:r>
        <w:rPr>
          <w:rFonts w:cs="Arial"/>
          <w:szCs w:val="24"/>
          <w:lang w:val="en-ZA"/>
        </w:rPr>
        <w:t xml:space="preserve">Adv P T Ntsele </w:t>
      </w:r>
    </w:p>
    <w:p w14:paraId="5527F1DE" w14:textId="7315ACE2" w:rsidR="00FC2F32" w:rsidRDefault="00FC2F32" w:rsidP="00FC2F32">
      <w:pPr>
        <w:rPr>
          <w:rFonts w:cs="Arial"/>
          <w:szCs w:val="24"/>
          <w:lang w:val="en-ZA"/>
        </w:rPr>
      </w:pPr>
    </w:p>
    <w:p w14:paraId="73C5BDD8" w14:textId="77777777" w:rsidR="00FC2F32" w:rsidRDefault="00FC2F32" w:rsidP="00FC2F32">
      <w:pPr>
        <w:rPr>
          <w:rFonts w:cs="Arial"/>
          <w:szCs w:val="24"/>
          <w:lang w:val="en-ZA"/>
        </w:rPr>
      </w:pPr>
      <w:r>
        <w:rPr>
          <w:rFonts w:cs="Arial"/>
          <w:szCs w:val="24"/>
          <w:lang w:val="en-ZA"/>
        </w:rPr>
        <w:t>Attorneys for the Respondent</w:t>
      </w:r>
      <w:r>
        <w:rPr>
          <w:rFonts w:cs="Arial"/>
          <w:szCs w:val="24"/>
          <w:lang w:val="en-ZA"/>
        </w:rPr>
        <w:tab/>
        <w:t>:</w:t>
      </w:r>
      <w:r>
        <w:rPr>
          <w:rFonts w:cs="Arial"/>
          <w:szCs w:val="24"/>
          <w:lang w:val="en-ZA"/>
        </w:rPr>
        <w:tab/>
        <w:t xml:space="preserve">DPP Pietermaritzburg </w:t>
      </w:r>
    </w:p>
    <w:p w14:paraId="0BD3BBB6" w14:textId="77777777" w:rsidR="00FC2F32" w:rsidRDefault="00FC2F32" w:rsidP="00FC2F32">
      <w:pPr>
        <w:ind w:left="3600" w:firstLine="720"/>
        <w:rPr>
          <w:rFonts w:cs="Arial"/>
          <w:szCs w:val="24"/>
          <w:lang w:val="en-ZA"/>
        </w:rPr>
      </w:pPr>
      <w:r>
        <w:rPr>
          <w:rFonts w:cs="Arial"/>
          <w:szCs w:val="24"/>
          <w:lang w:val="en-ZA"/>
        </w:rPr>
        <w:t>286 Pietermaritz Street</w:t>
      </w:r>
    </w:p>
    <w:p w14:paraId="59124E12" w14:textId="4844141C" w:rsidR="00FC2F32" w:rsidRDefault="00FC2F32" w:rsidP="00FC2F32">
      <w:pPr>
        <w:ind w:left="3600" w:firstLine="720"/>
        <w:rPr>
          <w:rFonts w:cs="Arial"/>
          <w:szCs w:val="24"/>
          <w:lang w:val="en-ZA"/>
        </w:rPr>
      </w:pPr>
      <w:r>
        <w:rPr>
          <w:rFonts w:cs="Arial"/>
          <w:szCs w:val="24"/>
          <w:lang w:val="en-ZA"/>
        </w:rPr>
        <w:t xml:space="preserve">Email: </w:t>
      </w:r>
      <w:hyperlink r:id="rId9" w:history="1">
        <w:r w:rsidRPr="00C55BFA">
          <w:rPr>
            <w:rStyle w:val="Hyperlink"/>
            <w:rFonts w:cs="Arial"/>
            <w:szCs w:val="24"/>
            <w:lang w:val="en-ZA"/>
          </w:rPr>
          <w:t>MGula@npa.gov.za</w:t>
        </w:r>
      </w:hyperlink>
    </w:p>
    <w:p w14:paraId="19DD35C9" w14:textId="77777777" w:rsidR="00FC2F32" w:rsidRDefault="00FC2F32" w:rsidP="00FC2F32">
      <w:pPr>
        <w:ind w:left="3600" w:firstLine="720"/>
        <w:rPr>
          <w:rFonts w:cs="Arial"/>
          <w:szCs w:val="24"/>
          <w:lang w:val="en-ZA"/>
        </w:rPr>
      </w:pPr>
      <w:r>
        <w:rPr>
          <w:rFonts w:cs="Arial"/>
          <w:szCs w:val="24"/>
          <w:lang w:val="en-ZA"/>
        </w:rPr>
        <w:t>Tel: 033 845 4400</w:t>
      </w:r>
    </w:p>
    <w:p w14:paraId="093A6D56" w14:textId="77777777" w:rsidR="00FC2F32" w:rsidRDefault="00FC2F32" w:rsidP="00FC2F32">
      <w:pPr>
        <w:ind w:left="3600" w:firstLine="720"/>
        <w:rPr>
          <w:rFonts w:cs="Arial"/>
          <w:szCs w:val="24"/>
          <w:lang w:val="en-ZA"/>
        </w:rPr>
      </w:pPr>
    </w:p>
    <w:p w14:paraId="218130C5" w14:textId="416CB0AB" w:rsidR="00FC2F32" w:rsidRPr="00582C22" w:rsidRDefault="00FC2F32" w:rsidP="00FC2F32">
      <w:pPr>
        <w:ind w:left="3544" w:hanging="3544"/>
        <w:contextualSpacing/>
        <w:rPr>
          <w:rFonts w:cs="Arial"/>
        </w:rPr>
      </w:pPr>
      <w:r w:rsidRPr="009D75D8">
        <w:rPr>
          <w:rFonts w:cs="Arial"/>
          <w:szCs w:val="24"/>
        </w:rPr>
        <w:t xml:space="preserve">Date of Hearing  </w:t>
      </w:r>
      <w:r w:rsidRPr="009D75D8">
        <w:rPr>
          <w:rFonts w:cs="Arial"/>
          <w:szCs w:val="24"/>
        </w:rPr>
        <w:tab/>
      </w:r>
      <w:r>
        <w:rPr>
          <w:rFonts w:cs="Arial"/>
          <w:szCs w:val="24"/>
        </w:rPr>
        <w:tab/>
      </w:r>
      <w:r w:rsidRPr="009D75D8">
        <w:rPr>
          <w:rFonts w:cs="Arial"/>
          <w:szCs w:val="24"/>
        </w:rPr>
        <w:t>:</w:t>
      </w:r>
      <w:r w:rsidRPr="009D75D8">
        <w:rPr>
          <w:rFonts w:cs="Arial"/>
          <w:szCs w:val="24"/>
        </w:rPr>
        <w:tab/>
      </w:r>
      <w:r>
        <w:rPr>
          <w:rFonts w:cs="Arial"/>
          <w:szCs w:val="24"/>
        </w:rPr>
        <w:t>27 March 2024</w:t>
      </w:r>
    </w:p>
    <w:p w14:paraId="7438B5B4" w14:textId="77777777" w:rsidR="00FC2F32" w:rsidRPr="00B66709" w:rsidRDefault="00FC2F32" w:rsidP="00FC2F32">
      <w:pPr>
        <w:rPr>
          <w:rFonts w:cs="Arial"/>
        </w:rPr>
      </w:pPr>
    </w:p>
    <w:p w14:paraId="3E9FA6D0" w14:textId="2C41C366" w:rsidR="00FC2F32" w:rsidRDefault="00FC2F32" w:rsidP="00FC2F32">
      <w:pPr>
        <w:rPr>
          <w:rFonts w:cs="Arial"/>
          <w:szCs w:val="24"/>
          <w:lang w:val="en-ZA"/>
        </w:rPr>
      </w:pPr>
      <w:r>
        <w:rPr>
          <w:rFonts w:cs="Arial"/>
          <w:szCs w:val="24"/>
          <w:lang w:val="en-ZA"/>
        </w:rPr>
        <w:t xml:space="preserve">Date of Judgment </w:t>
      </w:r>
      <w:r>
        <w:rPr>
          <w:rFonts w:cs="Arial"/>
          <w:szCs w:val="24"/>
          <w:lang w:val="en-ZA"/>
        </w:rPr>
        <w:tab/>
      </w:r>
      <w:r>
        <w:rPr>
          <w:rFonts w:cs="Arial"/>
          <w:szCs w:val="24"/>
          <w:lang w:val="en-ZA"/>
        </w:rPr>
        <w:tab/>
      </w:r>
      <w:r>
        <w:rPr>
          <w:rFonts w:cs="Arial"/>
          <w:szCs w:val="24"/>
          <w:lang w:val="en-ZA"/>
        </w:rPr>
        <w:tab/>
        <w:t>:</w:t>
      </w:r>
      <w:r>
        <w:rPr>
          <w:rFonts w:cs="Arial"/>
          <w:szCs w:val="24"/>
          <w:lang w:val="en-ZA"/>
        </w:rPr>
        <w:tab/>
        <w:t>28 March 2024</w:t>
      </w:r>
    </w:p>
    <w:p w14:paraId="0DCF4D1C" w14:textId="77777777" w:rsidR="00FC2F32" w:rsidRDefault="00FC2F32" w:rsidP="00FC2F32">
      <w:pPr>
        <w:spacing w:line="360" w:lineRule="auto"/>
        <w:rPr>
          <w:rFonts w:cs="Arial"/>
          <w:szCs w:val="24"/>
          <w:lang w:val="en-ZA"/>
        </w:rPr>
      </w:pPr>
    </w:p>
    <w:p w14:paraId="64CDF2F4" w14:textId="77777777" w:rsidR="00FC2F32" w:rsidRDefault="00FC2F32" w:rsidP="00FC2F32">
      <w:pPr>
        <w:spacing w:line="360" w:lineRule="auto"/>
        <w:rPr>
          <w:rFonts w:cs="Arial"/>
          <w:szCs w:val="24"/>
          <w:lang w:val="en-ZA"/>
        </w:rPr>
      </w:pPr>
    </w:p>
    <w:p w14:paraId="78FF0883" w14:textId="77777777" w:rsidR="000A0D91" w:rsidRPr="000A0D91" w:rsidRDefault="000A0D91" w:rsidP="0007678E">
      <w:pPr>
        <w:pStyle w:val="1"/>
        <w:numPr>
          <w:ilvl w:val="0"/>
          <w:numId w:val="0"/>
        </w:numPr>
      </w:pPr>
    </w:p>
    <w:sectPr w:rsidR="000A0D91" w:rsidRPr="000A0D91" w:rsidSect="005B78B7">
      <w:headerReference w:type="default" r:id="rId10"/>
      <w:footerReference w:type="default" r:id="rId11"/>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128A" w14:textId="77777777" w:rsidR="0032609B" w:rsidRDefault="0032609B" w:rsidP="00AA4D14">
      <w:r>
        <w:separator/>
      </w:r>
    </w:p>
  </w:endnote>
  <w:endnote w:type="continuationSeparator" w:id="0">
    <w:p w14:paraId="5EB264E9" w14:textId="77777777" w:rsidR="0032609B" w:rsidRDefault="0032609B" w:rsidP="00AA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DA17" w14:textId="77777777" w:rsidR="00ED4300" w:rsidRDefault="00ED4300" w:rsidP="009457A2">
    <w:pPr>
      <w:pStyle w:val="Footer"/>
      <w:jc w:val="right"/>
    </w:pPr>
  </w:p>
  <w:p w14:paraId="6FE262C5" w14:textId="77777777" w:rsidR="00ED4300" w:rsidRDefault="00ED43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4814" w14:textId="77777777" w:rsidR="0032609B" w:rsidRDefault="0032609B" w:rsidP="00AA4D14">
      <w:r>
        <w:separator/>
      </w:r>
    </w:p>
  </w:footnote>
  <w:footnote w:type="continuationSeparator" w:id="0">
    <w:p w14:paraId="038B336E" w14:textId="77777777" w:rsidR="0032609B" w:rsidRDefault="0032609B" w:rsidP="00AA4D14">
      <w:r>
        <w:continuationSeparator/>
      </w:r>
    </w:p>
  </w:footnote>
  <w:footnote w:id="1">
    <w:p w14:paraId="50CCD527" w14:textId="56000409" w:rsidR="00DF61AD" w:rsidRPr="00A907FD" w:rsidRDefault="00DF61AD" w:rsidP="006832E6">
      <w:pPr>
        <w:pStyle w:val="FootnoteText"/>
        <w:ind w:left="0" w:firstLine="0"/>
        <w:rPr>
          <w:lang w:val="en-ZA"/>
        </w:rPr>
      </w:pPr>
      <w:r>
        <w:rPr>
          <w:rStyle w:val="FootnoteReference"/>
        </w:rPr>
        <w:footnoteRef/>
      </w:r>
      <w:r w:rsidRPr="00A907FD">
        <w:rPr>
          <w:lang w:val="en-ZA"/>
        </w:rPr>
        <w:t xml:space="preserve"> The record </w:t>
      </w:r>
      <w:r w:rsidR="005020FE" w:rsidRPr="00A907FD">
        <w:rPr>
          <w:lang w:val="en-ZA"/>
        </w:rPr>
        <w:t xml:space="preserve">at </w:t>
      </w:r>
      <w:r w:rsidRPr="00A907FD">
        <w:rPr>
          <w:lang w:val="en-ZA"/>
        </w:rPr>
        <w:t>p</w:t>
      </w:r>
      <w:r w:rsidR="005020FE" w:rsidRPr="00A907FD">
        <w:rPr>
          <w:lang w:val="en-ZA"/>
        </w:rPr>
        <w:t>ages</w:t>
      </w:r>
      <w:r w:rsidRPr="00A907FD">
        <w:rPr>
          <w:lang w:val="en-ZA"/>
        </w:rPr>
        <w:t xml:space="preserve"> 74–75.</w:t>
      </w:r>
    </w:p>
  </w:footnote>
  <w:footnote w:id="2">
    <w:p w14:paraId="5D1A28A9" w14:textId="59A7B51E" w:rsidR="00DF61AD" w:rsidRPr="00A907FD" w:rsidRDefault="00DF61AD" w:rsidP="006832E6">
      <w:pPr>
        <w:pStyle w:val="FootnoteText"/>
        <w:ind w:left="0" w:firstLine="0"/>
        <w:rPr>
          <w:lang w:val="en-ZA"/>
        </w:rPr>
      </w:pPr>
      <w:r>
        <w:rPr>
          <w:rStyle w:val="FootnoteReference"/>
        </w:rPr>
        <w:footnoteRef/>
      </w:r>
      <w:r w:rsidR="006832E6" w:rsidRPr="00A907FD">
        <w:rPr>
          <w:lang w:val="en-ZA"/>
        </w:rPr>
        <w:t xml:space="preserve"> </w:t>
      </w:r>
      <w:r w:rsidRPr="00A907FD">
        <w:rPr>
          <w:i/>
          <w:iCs/>
          <w:lang w:val="en-ZA"/>
        </w:rPr>
        <w:t>S v Ali</w:t>
      </w:r>
      <w:r w:rsidRPr="00A907FD">
        <w:rPr>
          <w:lang w:val="en-ZA"/>
        </w:rPr>
        <w:t> 2011 (1) SACR 34 (E</w:t>
      </w:r>
      <w:r w:rsidR="00E67E2D" w:rsidRPr="00A907FD">
        <w:rPr>
          <w:lang w:val="en-ZA"/>
        </w:rPr>
        <w:t>CP</w:t>
      </w:r>
      <w:r w:rsidRPr="00A907FD">
        <w:rPr>
          <w:lang w:val="en-ZA"/>
        </w:rPr>
        <w:t xml:space="preserve">) para 14; </w:t>
      </w:r>
      <w:r w:rsidRPr="00A907FD">
        <w:rPr>
          <w:i/>
          <w:iCs/>
          <w:lang w:val="en-ZA"/>
        </w:rPr>
        <w:t>S v M</w:t>
      </w:r>
      <w:r w:rsidR="00E67E2D" w:rsidRPr="00A907FD">
        <w:rPr>
          <w:i/>
          <w:iCs/>
          <w:lang w:val="en-ZA"/>
        </w:rPr>
        <w:t>pulampula</w:t>
      </w:r>
      <w:r w:rsidRPr="00A907FD">
        <w:rPr>
          <w:lang w:val="en-ZA"/>
        </w:rPr>
        <w:t> 2007 (2) SACR 133 (E)</w:t>
      </w:r>
      <w:r w:rsidR="00104104" w:rsidRPr="00A907FD">
        <w:rPr>
          <w:lang w:val="en-ZA"/>
        </w:rPr>
        <w:t>.</w:t>
      </w:r>
    </w:p>
  </w:footnote>
  <w:footnote w:id="3">
    <w:p w14:paraId="4F96C006" w14:textId="05D3F511" w:rsidR="00DF61AD" w:rsidRDefault="00DF61AD" w:rsidP="006832E6">
      <w:pPr>
        <w:pStyle w:val="FootnoteText"/>
        <w:ind w:left="0" w:firstLine="0"/>
      </w:pPr>
      <w:r>
        <w:rPr>
          <w:rStyle w:val="FootnoteReference"/>
        </w:rPr>
        <w:footnoteRef/>
      </w:r>
      <w:r>
        <w:t xml:space="preserve"> </w:t>
      </w:r>
      <w:r w:rsidRPr="006C58F1">
        <w:rPr>
          <w:i/>
          <w:iCs/>
        </w:rPr>
        <w:t>S v Porthen and others</w:t>
      </w:r>
      <w:r w:rsidRPr="00793D0C">
        <w:t> </w:t>
      </w:r>
      <w:r w:rsidRPr="00104104">
        <w:t>2004</w:t>
      </w:r>
      <w:r w:rsidRPr="00793D0C">
        <w:t xml:space="preserve"> (2) SACR 242 (C) par</w:t>
      </w:r>
      <w:r w:rsidR="00E67E2D">
        <w:t>a</w:t>
      </w:r>
      <w:r w:rsidRPr="00793D0C">
        <w:t xml:space="preserve"> 11</w:t>
      </w:r>
      <w:r w:rsidR="00104104">
        <w:t>.</w:t>
      </w:r>
    </w:p>
  </w:footnote>
  <w:footnote w:id="4">
    <w:p w14:paraId="65517DD8" w14:textId="6235EA50" w:rsidR="00DF61AD" w:rsidRDefault="00DF61AD" w:rsidP="006832E6">
      <w:pPr>
        <w:pStyle w:val="FootnoteText"/>
        <w:ind w:left="0" w:firstLine="0"/>
      </w:pPr>
      <w:r>
        <w:rPr>
          <w:rStyle w:val="FootnoteReference"/>
        </w:rPr>
        <w:footnoteRef/>
      </w:r>
      <w:r>
        <w:t xml:space="preserve"> </w:t>
      </w:r>
      <w:r w:rsidRPr="006C58F1">
        <w:rPr>
          <w:i/>
          <w:iCs/>
        </w:rPr>
        <w:t>S v Barber</w:t>
      </w:r>
      <w:r w:rsidRPr="00793D0C">
        <w:t> 1979 (4) SA 218 (D)</w:t>
      </w:r>
      <w:r w:rsidR="00104104">
        <w:t>.</w:t>
      </w:r>
    </w:p>
  </w:footnote>
  <w:footnote w:id="5">
    <w:p w14:paraId="0255B53E" w14:textId="0E12593B" w:rsidR="00DF61AD" w:rsidRDefault="00DF61AD" w:rsidP="006832E6">
      <w:pPr>
        <w:pStyle w:val="FootnoteText"/>
        <w:ind w:left="0" w:firstLine="0"/>
      </w:pPr>
      <w:r>
        <w:rPr>
          <w:rStyle w:val="FootnoteReference"/>
        </w:rPr>
        <w:footnoteRef/>
      </w:r>
      <w:r>
        <w:t xml:space="preserve"> </w:t>
      </w:r>
      <w:r w:rsidR="00E67E2D">
        <w:t>Ibid a</w:t>
      </w:r>
      <w:r w:rsidRPr="00793D0C">
        <w:t>t</w:t>
      </w:r>
      <w:r>
        <w:t xml:space="preserve"> </w:t>
      </w:r>
      <w:r w:rsidRPr="00793D0C">
        <w:t>220E–</w:t>
      </w:r>
      <w:r w:rsidR="009D395B">
        <w:t>G</w:t>
      </w:r>
      <w:r w:rsidR="00104104">
        <w:t>.</w:t>
      </w:r>
    </w:p>
  </w:footnote>
  <w:footnote w:id="6">
    <w:p w14:paraId="2D16C2F9" w14:textId="3A27A9E8" w:rsidR="00DF61AD" w:rsidRDefault="00DF61AD" w:rsidP="006832E6">
      <w:pPr>
        <w:pStyle w:val="FootnoteText"/>
        <w:ind w:left="0" w:firstLine="0"/>
      </w:pPr>
      <w:r>
        <w:rPr>
          <w:rStyle w:val="FootnoteReference"/>
        </w:rPr>
        <w:footnoteRef/>
      </w:r>
      <w:r>
        <w:t xml:space="preserve"> </w:t>
      </w:r>
      <w:r w:rsidRPr="00A75DF8">
        <w:rPr>
          <w:i/>
          <w:iCs/>
        </w:rPr>
        <w:t>S v Dlamini; S v Dladla and others; S v Joubert; S v Schietek</w:t>
      </w:r>
      <w:r w:rsidR="004A1BDE">
        <w:rPr>
          <w:i/>
          <w:iCs/>
        </w:rPr>
        <w:t>a</w:t>
      </w:r>
      <w:r w:rsidRPr="00A75DF8">
        <w:rPr>
          <w:i/>
          <w:iCs/>
        </w:rPr>
        <w:t>t</w:t>
      </w:r>
      <w:r w:rsidRPr="00793D0C">
        <w:t> [1999] ZACC 8; 1999 (2) SACR 51 (CC) </w:t>
      </w:r>
      <w:r w:rsidR="00ED2ECC">
        <w:t>paras 74, 76 and 78</w:t>
      </w:r>
      <w:r w:rsidR="00104104">
        <w:t>.</w:t>
      </w:r>
    </w:p>
  </w:footnote>
  <w:footnote w:id="7">
    <w:p w14:paraId="5D428DD2" w14:textId="47DEF167" w:rsidR="00DF61AD" w:rsidRDefault="00DF61AD" w:rsidP="006832E6">
      <w:pPr>
        <w:pStyle w:val="FootnoteText"/>
        <w:ind w:left="0" w:firstLine="0"/>
      </w:pPr>
      <w:r>
        <w:rPr>
          <w:rStyle w:val="FootnoteReference"/>
        </w:rPr>
        <w:footnoteRef/>
      </w:r>
      <w:r>
        <w:t xml:space="preserve"> </w:t>
      </w:r>
      <w:r w:rsidR="008D0B5C" w:rsidRPr="008D0B5C">
        <w:rPr>
          <w:bCs/>
          <w:i/>
          <w:lang w:val="en-US"/>
        </w:rPr>
        <w:t>S v </w:t>
      </w:r>
      <w:bookmarkStart w:id="3" w:name="LPHit1"/>
      <w:bookmarkEnd w:id="3"/>
      <w:r w:rsidR="008D0B5C" w:rsidRPr="008D0B5C">
        <w:rPr>
          <w:bCs/>
          <w:i/>
          <w:lang w:val="en-US"/>
        </w:rPr>
        <w:t>Branco </w:t>
      </w:r>
      <w:r w:rsidR="008D0B5C" w:rsidRPr="008D0B5C">
        <w:rPr>
          <w:bCs/>
          <w:lang w:val="en-US"/>
        </w:rPr>
        <w:t>2002 (1) SACR 531 (W)</w:t>
      </w:r>
      <w:r w:rsidR="008D0B5C">
        <w:rPr>
          <w:bCs/>
          <w:lang w:val="en-US"/>
        </w:rPr>
        <w:t xml:space="preserve"> at 532f-g</w:t>
      </w:r>
      <w:r w:rsidR="00104104">
        <w:rPr>
          <w:rFonts w:eastAsiaTheme="minorHAnsi"/>
        </w:rPr>
        <w:t>.</w:t>
      </w:r>
    </w:p>
  </w:footnote>
  <w:footnote w:id="8">
    <w:p w14:paraId="1FB759E7" w14:textId="6B3F3C68" w:rsidR="00E021BB" w:rsidRPr="00E021BB" w:rsidRDefault="00E021BB">
      <w:pPr>
        <w:pStyle w:val="FootnoteText"/>
      </w:pPr>
      <w:r w:rsidRPr="00E021BB">
        <w:rPr>
          <w:rStyle w:val="FootnoteReference"/>
          <w:i/>
          <w:iCs/>
        </w:rPr>
        <w:footnoteRef/>
      </w:r>
      <w:r w:rsidRPr="00E021BB">
        <w:rPr>
          <w:i/>
          <w:iCs/>
        </w:rPr>
        <w:t xml:space="preserve"> Ntsiki and Others v S</w:t>
      </w:r>
      <w:r w:rsidRPr="00E021BB">
        <w:t xml:space="preserve"> [2023] ZAGPPHC 1681; CC2/2020 (10 March 2023)</w:t>
      </w:r>
    </w:p>
  </w:footnote>
  <w:footnote w:id="9">
    <w:p w14:paraId="644A3B5B" w14:textId="10B8215A" w:rsidR="00267942" w:rsidRDefault="00267942" w:rsidP="006832E6">
      <w:pPr>
        <w:pStyle w:val="FootnoteText"/>
        <w:ind w:left="0" w:firstLine="0"/>
      </w:pPr>
      <w:r>
        <w:rPr>
          <w:rStyle w:val="FootnoteReference"/>
        </w:rPr>
        <w:footnoteRef/>
      </w:r>
      <w:r>
        <w:t xml:space="preserve"> </w:t>
      </w:r>
      <w:r w:rsidRPr="00267942">
        <w:rPr>
          <w:rStyle w:val="1Char"/>
          <w:b w:val="0"/>
          <w:bCs w:val="0"/>
          <w:i/>
          <w:iCs w:val="0"/>
        </w:rPr>
        <w:t xml:space="preserve">Sibeko and </w:t>
      </w:r>
      <w:r w:rsidR="005C1E5A" w:rsidRPr="00267942">
        <w:rPr>
          <w:rStyle w:val="1Char"/>
          <w:b w:val="0"/>
          <w:bCs w:val="0"/>
          <w:i/>
          <w:iCs w:val="0"/>
        </w:rPr>
        <w:t>others</w:t>
      </w:r>
      <w:r w:rsidR="005C1E5A">
        <w:rPr>
          <w:rStyle w:val="1Char"/>
          <w:b w:val="0"/>
          <w:bCs w:val="0"/>
          <w:i/>
          <w:iCs w:val="0"/>
        </w:rPr>
        <w:t xml:space="preserve"> v S</w:t>
      </w:r>
      <w:r w:rsidR="005C1E5A" w:rsidRPr="00267942">
        <w:rPr>
          <w:rStyle w:val="1Char"/>
          <w:b w:val="0"/>
          <w:bCs w:val="0"/>
          <w:i/>
          <w:iCs w:val="0"/>
        </w:rPr>
        <w:t> </w:t>
      </w:r>
      <w:r w:rsidRPr="0079153C">
        <w:t xml:space="preserve"> [2016] ZAGPPHC 852 </w:t>
      </w:r>
      <w:r>
        <w:t>para</w:t>
      </w:r>
      <w:r w:rsidR="005C1E5A">
        <w:t>s</w:t>
      </w:r>
      <w:r>
        <w:t xml:space="preserve"> </w:t>
      </w:r>
      <w:r w:rsidR="005C1E5A">
        <w:t>19-</w:t>
      </w:r>
      <w:r>
        <w:t>20.</w:t>
      </w:r>
    </w:p>
  </w:footnote>
  <w:footnote w:id="10">
    <w:p w14:paraId="2A2B1546" w14:textId="77777777" w:rsidR="00FC2F32" w:rsidRPr="00F670CD" w:rsidRDefault="00FC2F32" w:rsidP="00FC2F32">
      <w:pPr>
        <w:pStyle w:val="FootnoteText"/>
        <w:ind w:left="0" w:firstLine="0"/>
      </w:pPr>
      <w:r>
        <w:rPr>
          <w:rStyle w:val="FootnoteReference"/>
        </w:rPr>
        <w:footnoteRef/>
      </w:r>
      <w:r>
        <w:t xml:space="preserve"> </w:t>
      </w:r>
      <w:r>
        <w:rPr>
          <w:i/>
          <w:iCs/>
        </w:rPr>
        <w:t xml:space="preserve">S v Barber </w:t>
      </w:r>
      <w:r w:rsidRPr="00793D0C">
        <w:t>1979 (4) SA 218 (D)</w:t>
      </w:r>
      <w:r>
        <w:rPr>
          <w:i/>
          <w:iCs/>
        </w:rPr>
        <w:t xml:space="preserve">, S v Porten </w:t>
      </w:r>
      <w:r w:rsidRPr="006C58F1">
        <w:rPr>
          <w:i/>
          <w:iCs/>
        </w:rPr>
        <w:t>and others</w:t>
      </w:r>
      <w:r w:rsidRPr="00793D0C">
        <w:t> </w:t>
      </w:r>
      <w:r w:rsidRPr="00104104">
        <w:t>2004</w:t>
      </w:r>
      <w:r w:rsidRPr="00793D0C">
        <w:t xml:space="preserve"> (2) SACR 242 (C)</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72480"/>
      <w:docPartObj>
        <w:docPartGallery w:val="Page Numbers (Top of Page)"/>
        <w:docPartUnique/>
      </w:docPartObj>
    </w:sdtPr>
    <w:sdtEndPr>
      <w:rPr>
        <w:noProof/>
      </w:rPr>
    </w:sdtEndPr>
    <w:sdtContent>
      <w:p w14:paraId="409461A0" w14:textId="17F2158C" w:rsidR="00ED4300" w:rsidRDefault="00ED4300" w:rsidP="009457A2">
        <w:pPr>
          <w:pStyle w:val="Header"/>
          <w:jc w:val="right"/>
        </w:pPr>
        <w:r>
          <w:fldChar w:fldCharType="begin"/>
        </w:r>
        <w:r>
          <w:instrText xml:space="preserve"> PAGE   \* MERGEFORMAT </w:instrText>
        </w:r>
        <w:r>
          <w:fldChar w:fldCharType="separate"/>
        </w:r>
        <w:r w:rsidR="004F6A60">
          <w:rPr>
            <w:noProof/>
          </w:rPr>
          <w:t>8</w:t>
        </w:r>
        <w:r>
          <w:rPr>
            <w:noProof/>
          </w:rPr>
          <w:fldChar w:fldCharType="end"/>
        </w:r>
      </w:p>
    </w:sdtContent>
  </w:sdt>
  <w:p w14:paraId="63E29A8A" w14:textId="77777777" w:rsidR="00ED4300" w:rsidRDefault="00ED4300" w:rsidP="009457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507D4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8883A7C"/>
    <w:lvl w:ilvl="0">
      <w:start w:val="1"/>
      <w:numFmt w:val="decimal"/>
      <w:lvlText w:val="%1."/>
      <w:lvlJc w:val="left"/>
      <w:pPr>
        <w:ind w:left="360" w:hanging="360"/>
      </w:pPr>
    </w:lvl>
  </w:abstractNum>
  <w:abstractNum w:abstractNumId="2" w15:restartNumberingAfterBreak="0">
    <w:nsid w:val="182335D5"/>
    <w:multiLevelType w:val="hybridMultilevel"/>
    <w:tmpl w:val="D0EEEE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904A42"/>
    <w:multiLevelType w:val="hybridMultilevel"/>
    <w:tmpl w:val="59F0CBAE"/>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73A11"/>
    <w:multiLevelType w:val="hybridMultilevel"/>
    <w:tmpl w:val="9C76FE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C32EAB"/>
    <w:multiLevelType w:val="multilevel"/>
    <w:tmpl w:val="D46A669C"/>
    <w:lvl w:ilvl="0">
      <w:start w:val="1"/>
      <w:numFmt w:val="decimal"/>
      <w:pStyle w:val="1"/>
      <w:lvlText w:val="[%1]"/>
      <w:lvlJc w:val="left"/>
      <w:pPr>
        <w:tabs>
          <w:tab w:val="num" w:pos="567"/>
        </w:tabs>
        <w:ind w:left="0" w:firstLine="0"/>
      </w:pPr>
      <w:rPr>
        <w:rFonts w:hint="default"/>
        <w:b w:val="0"/>
        <w:i w:val="0"/>
      </w:rPr>
    </w:lvl>
    <w:lvl w:ilvl="1">
      <w:start w:val="1"/>
      <w:numFmt w:val="lowerLetter"/>
      <w:pStyle w:val="2"/>
      <w:lvlText w:val="(%2)"/>
      <w:lvlJc w:val="left"/>
      <w:pPr>
        <w:tabs>
          <w:tab w:val="num" w:pos="1361"/>
        </w:tabs>
        <w:ind w:left="567" w:hanging="567"/>
      </w:pPr>
      <w:rPr>
        <w:rFonts w:ascii="Arial" w:hAnsi="Arial" w:cstheme="minorBidi" w:hint="default"/>
        <w:b w:val="0"/>
        <w:i w:val="0"/>
        <w:sz w:val="24"/>
        <w:szCs w:val="22"/>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6" w15:restartNumberingAfterBreak="0">
    <w:nsid w:val="2EF816A0"/>
    <w:multiLevelType w:val="hybridMultilevel"/>
    <w:tmpl w:val="70F4AB1A"/>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7225C"/>
    <w:multiLevelType w:val="hybridMultilevel"/>
    <w:tmpl w:val="25045C00"/>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444474B"/>
    <w:multiLevelType w:val="multilevel"/>
    <w:tmpl w:val="A84C178C"/>
    <w:lvl w:ilvl="0">
      <w:start w:val="1"/>
      <w:numFmt w:val="upperLetter"/>
      <w:pStyle w:val="Heading1"/>
      <w:lvlText w:val="[%1]"/>
      <w:lvlJc w:val="left"/>
      <w:pPr>
        <w:tabs>
          <w:tab w:val="num" w:pos="1134"/>
        </w:tabs>
        <w:ind w:left="1134" w:hanging="1134"/>
      </w:pPr>
      <w:rPr>
        <w:rFonts w:ascii="Arial" w:hAnsi="Arial" w:hint="default"/>
        <w:sz w:val="24"/>
      </w:rPr>
    </w:lvl>
    <w:lvl w:ilvl="1">
      <w:start w:val="1"/>
      <w:numFmt w:val="decimal"/>
      <w:lvlText w:val="[%1.%2]"/>
      <w:lvlJc w:val="left"/>
      <w:pPr>
        <w:tabs>
          <w:tab w:val="num" w:pos="1134"/>
        </w:tabs>
        <w:ind w:left="1134"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F25ED5"/>
    <w:multiLevelType w:val="hybridMultilevel"/>
    <w:tmpl w:val="9F983CCC"/>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01D17"/>
    <w:multiLevelType w:val="multilevel"/>
    <w:tmpl w:val="801AFF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02E6B12"/>
    <w:multiLevelType w:val="hybridMultilevel"/>
    <w:tmpl w:val="069E27AC"/>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6099A"/>
    <w:multiLevelType w:val="hybridMultilevel"/>
    <w:tmpl w:val="34BA52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num>
  <w:num w:numId="17">
    <w:abstractNumId w:val="3"/>
  </w:num>
  <w:num w:numId="18">
    <w:abstractNumId w:val="9"/>
  </w:num>
  <w:num w:numId="19">
    <w:abstractNumId w:val="5"/>
  </w:num>
  <w:num w:numId="20">
    <w:abstractNumId w:val="9"/>
  </w:num>
  <w:num w:numId="21">
    <w:abstractNumId w:val="9"/>
  </w:num>
  <w:num w:numId="22">
    <w:abstractNumId w:val="9"/>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9"/>
  </w:num>
  <w:num w:numId="28">
    <w:abstractNumId w:val="5"/>
  </w:num>
  <w:num w:numId="29">
    <w:abstractNumId w:val="7"/>
  </w:num>
  <w:num w:numId="30">
    <w:abstractNumId w:val="5"/>
  </w:num>
  <w:num w:numId="31">
    <w:abstractNumId w:val="8"/>
  </w:num>
  <w:num w:numId="32">
    <w:abstractNumId w:val="12"/>
  </w:num>
  <w:num w:numId="33">
    <w:abstractNumId w:val="6"/>
  </w:num>
  <w:num w:numId="34">
    <w:abstractNumId w:val="1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45"/>
    <w:rsid w:val="00001AAC"/>
    <w:rsid w:val="00001D97"/>
    <w:rsid w:val="00012777"/>
    <w:rsid w:val="000127F3"/>
    <w:rsid w:val="000144C1"/>
    <w:rsid w:val="00016514"/>
    <w:rsid w:val="000245BC"/>
    <w:rsid w:val="00031445"/>
    <w:rsid w:val="00031BE3"/>
    <w:rsid w:val="00035DB7"/>
    <w:rsid w:val="000369AA"/>
    <w:rsid w:val="00036B6B"/>
    <w:rsid w:val="000378F5"/>
    <w:rsid w:val="0004111F"/>
    <w:rsid w:val="00041507"/>
    <w:rsid w:val="00041BEF"/>
    <w:rsid w:val="00045FFE"/>
    <w:rsid w:val="0005082F"/>
    <w:rsid w:val="000570B3"/>
    <w:rsid w:val="00060DE8"/>
    <w:rsid w:val="00066370"/>
    <w:rsid w:val="00066F7A"/>
    <w:rsid w:val="00070DF4"/>
    <w:rsid w:val="00075E80"/>
    <w:rsid w:val="0007678E"/>
    <w:rsid w:val="0007679A"/>
    <w:rsid w:val="0008149E"/>
    <w:rsid w:val="00083969"/>
    <w:rsid w:val="0008553D"/>
    <w:rsid w:val="000906D1"/>
    <w:rsid w:val="000916DB"/>
    <w:rsid w:val="0009298D"/>
    <w:rsid w:val="0009355E"/>
    <w:rsid w:val="00096209"/>
    <w:rsid w:val="000968CD"/>
    <w:rsid w:val="00097A99"/>
    <w:rsid w:val="000A0D91"/>
    <w:rsid w:val="000A1A8C"/>
    <w:rsid w:val="000A202C"/>
    <w:rsid w:val="000A2A3E"/>
    <w:rsid w:val="000A5EEF"/>
    <w:rsid w:val="000B36DE"/>
    <w:rsid w:val="000B5A5A"/>
    <w:rsid w:val="000C4170"/>
    <w:rsid w:val="000C79B3"/>
    <w:rsid w:val="000C7DB0"/>
    <w:rsid w:val="000C7E69"/>
    <w:rsid w:val="000D29A8"/>
    <w:rsid w:val="000D4916"/>
    <w:rsid w:val="000D5A3C"/>
    <w:rsid w:val="000D75BA"/>
    <w:rsid w:val="000E0454"/>
    <w:rsid w:val="000E0A5B"/>
    <w:rsid w:val="000E2795"/>
    <w:rsid w:val="000E3CDD"/>
    <w:rsid w:val="000F03BF"/>
    <w:rsid w:val="000F27D4"/>
    <w:rsid w:val="00102E38"/>
    <w:rsid w:val="00104104"/>
    <w:rsid w:val="001049A6"/>
    <w:rsid w:val="00104CC7"/>
    <w:rsid w:val="00113232"/>
    <w:rsid w:val="0011385E"/>
    <w:rsid w:val="00113D2E"/>
    <w:rsid w:val="0011596B"/>
    <w:rsid w:val="00121469"/>
    <w:rsid w:val="00121969"/>
    <w:rsid w:val="00121C60"/>
    <w:rsid w:val="0012497C"/>
    <w:rsid w:val="0013149E"/>
    <w:rsid w:val="001357BC"/>
    <w:rsid w:val="00136621"/>
    <w:rsid w:val="001367BC"/>
    <w:rsid w:val="00136B11"/>
    <w:rsid w:val="001371DA"/>
    <w:rsid w:val="00137ADB"/>
    <w:rsid w:val="0014015D"/>
    <w:rsid w:val="00143E8F"/>
    <w:rsid w:val="00144923"/>
    <w:rsid w:val="00151113"/>
    <w:rsid w:val="0015139C"/>
    <w:rsid w:val="00155581"/>
    <w:rsid w:val="00156C69"/>
    <w:rsid w:val="001632BE"/>
    <w:rsid w:val="00165EC4"/>
    <w:rsid w:val="00167980"/>
    <w:rsid w:val="00167BF2"/>
    <w:rsid w:val="00170EA9"/>
    <w:rsid w:val="00172D21"/>
    <w:rsid w:val="00180862"/>
    <w:rsid w:val="00184A46"/>
    <w:rsid w:val="001918F0"/>
    <w:rsid w:val="00191B90"/>
    <w:rsid w:val="00191D4D"/>
    <w:rsid w:val="00192867"/>
    <w:rsid w:val="0019409D"/>
    <w:rsid w:val="001A620A"/>
    <w:rsid w:val="001B100B"/>
    <w:rsid w:val="001B753C"/>
    <w:rsid w:val="001C1BB2"/>
    <w:rsid w:val="001C3941"/>
    <w:rsid w:val="001D413A"/>
    <w:rsid w:val="001D6389"/>
    <w:rsid w:val="001E0116"/>
    <w:rsid w:val="001E0631"/>
    <w:rsid w:val="001E0687"/>
    <w:rsid w:val="001E0739"/>
    <w:rsid w:val="001E6650"/>
    <w:rsid w:val="001E73E8"/>
    <w:rsid w:val="001F017C"/>
    <w:rsid w:val="001F0887"/>
    <w:rsid w:val="001F1189"/>
    <w:rsid w:val="001F11FA"/>
    <w:rsid w:val="001F5281"/>
    <w:rsid w:val="001F7963"/>
    <w:rsid w:val="00201C88"/>
    <w:rsid w:val="00201E19"/>
    <w:rsid w:val="00204A9F"/>
    <w:rsid w:val="002102E0"/>
    <w:rsid w:val="002105E7"/>
    <w:rsid w:val="00211450"/>
    <w:rsid w:val="00217A9B"/>
    <w:rsid w:val="002232FD"/>
    <w:rsid w:val="0022445E"/>
    <w:rsid w:val="00225750"/>
    <w:rsid w:val="002257E3"/>
    <w:rsid w:val="00235F44"/>
    <w:rsid w:val="002401B2"/>
    <w:rsid w:val="00241617"/>
    <w:rsid w:val="002462B4"/>
    <w:rsid w:val="00253DAE"/>
    <w:rsid w:val="00257A05"/>
    <w:rsid w:val="00257FCE"/>
    <w:rsid w:val="002614BE"/>
    <w:rsid w:val="00262D17"/>
    <w:rsid w:val="00267942"/>
    <w:rsid w:val="00275687"/>
    <w:rsid w:val="00277B8D"/>
    <w:rsid w:val="002906D2"/>
    <w:rsid w:val="00291229"/>
    <w:rsid w:val="00294B16"/>
    <w:rsid w:val="00296E76"/>
    <w:rsid w:val="002A0465"/>
    <w:rsid w:val="002A0C2F"/>
    <w:rsid w:val="002A153C"/>
    <w:rsid w:val="002A2F62"/>
    <w:rsid w:val="002A4D2D"/>
    <w:rsid w:val="002B1F6B"/>
    <w:rsid w:val="002C0C7F"/>
    <w:rsid w:val="002C351A"/>
    <w:rsid w:val="002C6AD2"/>
    <w:rsid w:val="002C6BEE"/>
    <w:rsid w:val="002D3223"/>
    <w:rsid w:val="002D536E"/>
    <w:rsid w:val="002D54F5"/>
    <w:rsid w:val="002D7F30"/>
    <w:rsid w:val="002F17CD"/>
    <w:rsid w:val="002F20DA"/>
    <w:rsid w:val="002F31D4"/>
    <w:rsid w:val="002F3330"/>
    <w:rsid w:val="002F4BE4"/>
    <w:rsid w:val="002F5639"/>
    <w:rsid w:val="002F67D0"/>
    <w:rsid w:val="002F6B4B"/>
    <w:rsid w:val="002F7644"/>
    <w:rsid w:val="003039AA"/>
    <w:rsid w:val="00304BB5"/>
    <w:rsid w:val="00313C62"/>
    <w:rsid w:val="003202CA"/>
    <w:rsid w:val="003206C2"/>
    <w:rsid w:val="0032231D"/>
    <w:rsid w:val="0032609B"/>
    <w:rsid w:val="00326192"/>
    <w:rsid w:val="0032681D"/>
    <w:rsid w:val="00332A88"/>
    <w:rsid w:val="00332E8A"/>
    <w:rsid w:val="0034027C"/>
    <w:rsid w:val="003404AA"/>
    <w:rsid w:val="00346ADA"/>
    <w:rsid w:val="00347544"/>
    <w:rsid w:val="00347DD0"/>
    <w:rsid w:val="003506BB"/>
    <w:rsid w:val="00352D21"/>
    <w:rsid w:val="00356FE6"/>
    <w:rsid w:val="003601ED"/>
    <w:rsid w:val="00365355"/>
    <w:rsid w:val="00374759"/>
    <w:rsid w:val="0037538B"/>
    <w:rsid w:val="00375DD0"/>
    <w:rsid w:val="00381DAA"/>
    <w:rsid w:val="00384A30"/>
    <w:rsid w:val="003871AE"/>
    <w:rsid w:val="003873A3"/>
    <w:rsid w:val="003A054D"/>
    <w:rsid w:val="003A0A37"/>
    <w:rsid w:val="003A588E"/>
    <w:rsid w:val="003B0096"/>
    <w:rsid w:val="003B156A"/>
    <w:rsid w:val="003B1D63"/>
    <w:rsid w:val="003B3011"/>
    <w:rsid w:val="003B7AFA"/>
    <w:rsid w:val="003C057C"/>
    <w:rsid w:val="003C316C"/>
    <w:rsid w:val="003C3EC7"/>
    <w:rsid w:val="003D14B5"/>
    <w:rsid w:val="003D157E"/>
    <w:rsid w:val="003D237F"/>
    <w:rsid w:val="003D4085"/>
    <w:rsid w:val="003F414E"/>
    <w:rsid w:val="00401699"/>
    <w:rsid w:val="00404D23"/>
    <w:rsid w:val="00410581"/>
    <w:rsid w:val="00412199"/>
    <w:rsid w:val="00417BDA"/>
    <w:rsid w:val="004205DA"/>
    <w:rsid w:val="004261E4"/>
    <w:rsid w:val="00430A7A"/>
    <w:rsid w:val="0043630E"/>
    <w:rsid w:val="004418AD"/>
    <w:rsid w:val="004427D2"/>
    <w:rsid w:val="004444A9"/>
    <w:rsid w:val="00447607"/>
    <w:rsid w:val="00454D24"/>
    <w:rsid w:val="00462588"/>
    <w:rsid w:val="0046610C"/>
    <w:rsid w:val="00466FAC"/>
    <w:rsid w:val="0046768B"/>
    <w:rsid w:val="00472E23"/>
    <w:rsid w:val="00473447"/>
    <w:rsid w:val="004738D4"/>
    <w:rsid w:val="00477F39"/>
    <w:rsid w:val="00480D3E"/>
    <w:rsid w:val="0048271F"/>
    <w:rsid w:val="00482F74"/>
    <w:rsid w:val="00486E0D"/>
    <w:rsid w:val="004A1BDE"/>
    <w:rsid w:val="004A2483"/>
    <w:rsid w:val="004A30AB"/>
    <w:rsid w:val="004A5129"/>
    <w:rsid w:val="004B4400"/>
    <w:rsid w:val="004B5277"/>
    <w:rsid w:val="004C0552"/>
    <w:rsid w:val="004C2FF8"/>
    <w:rsid w:val="004C557D"/>
    <w:rsid w:val="004C6C7F"/>
    <w:rsid w:val="004C6F46"/>
    <w:rsid w:val="004C73BB"/>
    <w:rsid w:val="004D2369"/>
    <w:rsid w:val="004D699E"/>
    <w:rsid w:val="004E3977"/>
    <w:rsid w:val="004E505D"/>
    <w:rsid w:val="004F08EB"/>
    <w:rsid w:val="004F0AEE"/>
    <w:rsid w:val="004F3994"/>
    <w:rsid w:val="004F4EA8"/>
    <w:rsid w:val="004F6A60"/>
    <w:rsid w:val="00501FD0"/>
    <w:rsid w:val="005020FE"/>
    <w:rsid w:val="005028DF"/>
    <w:rsid w:val="00510870"/>
    <w:rsid w:val="00514A66"/>
    <w:rsid w:val="00524A3B"/>
    <w:rsid w:val="00524B9D"/>
    <w:rsid w:val="0052530D"/>
    <w:rsid w:val="005277E5"/>
    <w:rsid w:val="005306CE"/>
    <w:rsid w:val="0053147E"/>
    <w:rsid w:val="00533267"/>
    <w:rsid w:val="00534F22"/>
    <w:rsid w:val="005351B3"/>
    <w:rsid w:val="00537FB3"/>
    <w:rsid w:val="00552D9C"/>
    <w:rsid w:val="00554C28"/>
    <w:rsid w:val="005568FB"/>
    <w:rsid w:val="00564D43"/>
    <w:rsid w:val="005668CB"/>
    <w:rsid w:val="00570090"/>
    <w:rsid w:val="0057165B"/>
    <w:rsid w:val="0057377B"/>
    <w:rsid w:val="00574903"/>
    <w:rsid w:val="00583C7A"/>
    <w:rsid w:val="005877C8"/>
    <w:rsid w:val="005903B1"/>
    <w:rsid w:val="00590AEA"/>
    <w:rsid w:val="00590F78"/>
    <w:rsid w:val="00591821"/>
    <w:rsid w:val="00592A71"/>
    <w:rsid w:val="005930EF"/>
    <w:rsid w:val="00595080"/>
    <w:rsid w:val="00596E2D"/>
    <w:rsid w:val="005A3A59"/>
    <w:rsid w:val="005B3F65"/>
    <w:rsid w:val="005B60FE"/>
    <w:rsid w:val="005B78B7"/>
    <w:rsid w:val="005C12E7"/>
    <w:rsid w:val="005C1E5A"/>
    <w:rsid w:val="005C5455"/>
    <w:rsid w:val="005D47AA"/>
    <w:rsid w:val="005D6359"/>
    <w:rsid w:val="005E0579"/>
    <w:rsid w:val="005E06D7"/>
    <w:rsid w:val="005E3624"/>
    <w:rsid w:val="005E4F9F"/>
    <w:rsid w:val="005E618F"/>
    <w:rsid w:val="005F5585"/>
    <w:rsid w:val="005F6C84"/>
    <w:rsid w:val="006003FD"/>
    <w:rsid w:val="00600FB2"/>
    <w:rsid w:val="006014C4"/>
    <w:rsid w:val="00603583"/>
    <w:rsid w:val="00603F0F"/>
    <w:rsid w:val="00606028"/>
    <w:rsid w:val="006070A4"/>
    <w:rsid w:val="006112D5"/>
    <w:rsid w:val="0062025B"/>
    <w:rsid w:val="006204A0"/>
    <w:rsid w:val="006233EE"/>
    <w:rsid w:val="00630B38"/>
    <w:rsid w:val="00631006"/>
    <w:rsid w:val="0064150D"/>
    <w:rsid w:val="0064263F"/>
    <w:rsid w:val="00642D17"/>
    <w:rsid w:val="006515CC"/>
    <w:rsid w:val="006527D9"/>
    <w:rsid w:val="006730AC"/>
    <w:rsid w:val="00674BA3"/>
    <w:rsid w:val="00675D65"/>
    <w:rsid w:val="00681CB8"/>
    <w:rsid w:val="006832E6"/>
    <w:rsid w:val="006847EF"/>
    <w:rsid w:val="006863E5"/>
    <w:rsid w:val="00690F14"/>
    <w:rsid w:val="006A1748"/>
    <w:rsid w:val="006B1211"/>
    <w:rsid w:val="006B1EC5"/>
    <w:rsid w:val="006B4BD1"/>
    <w:rsid w:val="006B5874"/>
    <w:rsid w:val="006B7993"/>
    <w:rsid w:val="006C4287"/>
    <w:rsid w:val="006C7547"/>
    <w:rsid w:val="006D3EB2"/>
    <w:rsid w:val="006D714B"/>
    <w:rsid w:val="006E344C"/>
    <w:rsid w:val="006E39B5"/>
    <w:rsid w:val="006E4F8F"/>
    <w:rsid w:val="006E5AB9"/>
    <w:rsid w:val="006F1A5E"/>
    <w:rsid w:val="006F64DA"/>
    <w:rsid w:val="00704342"/>
    <w:rsid w:val="00715670"/>
    <w:rsid w:val="0072610B"/>
    <w:rsid w:val="007273DE"/>
    <w:rsid w:val="00730A8F"/>
    <w:rsid w:val="00736588"/>
    <w:rsid w:val="00740D63"/>
    <w:rsid w:val="0074299F"/>
    <w:rsid w:val="0074311D"/>
    <w:rsid w:val="00744C18"/>
    <w:rsid w:val="00745A66"/>
    <w:rsid w:val="00750325"/>
    <w:rsid w:val="00752726"/>
    <w:rsid w:val="007563A9"/>
    <w:rsid w:val="00756C67"/>
    <w:rsid w:val="00761782"/>
    <w:rsid w:val="007639EA"/>
    <w:rsid w:val="00763EDB"/>
    <w:rsid w:val="00765053"/>
    <w:rsid w:val="00765A0D"/>
    <w:rsid w:val="00772468"/>
    <w:rsid w:val="0077249B"/>
    <w:rsid w:val="0078171F"/>
    <w:rsid w:val="0078225F"/>
    <w:rsid w:val="00782613"/>
    <w:rsid w:val="00782715"/>
    <w:rsid w:val="00790F68"/>
    <w:rsid w:val="00791C71"/>
    <w:rsid w:val="007957D9"/>
    <w:rsid w:val="007961EB"/>
    <w:rsid w:val="00796516"/>
    <w:rsid w:val="00796A27"/>
    <w:rsid w:val="00797128"/>
    <w:rsid w:val="00797568"/>
    <w:rsid w:val="007A506F"/>
    <w:rsid w:val="007A746E"/>
    <w:rsid w:val="007A793A"/>
    <w:rsid w:val="007B053A"/>
    <w:rsid w:val="007B165A"/>
    <w:rsid w:val="007B1D53"/>
    <w:rsid w:val="007B5FA0"/>
    <w:rsid w:val="007C0519"/>
    <w:rsid w:val="007C61EA"/>
    <w:rsid w:val="007D1261"/>
    <w:rsid w:val="007D21C4"/>
    <w:rsid w:val="007D250B"/>
    <w:rsid w:val="007D6D3A"/>
    <w:rsid w:val="007E06C5"/>
    <w:rsid w:val="007E0934"/>
    <w:rsid w:val="007E1089"/>
    <w:rsid w:val="007E7607"/>
    <w:rsid w:val="007E77E5"/>
    <w:rsid w:val="007F47BE"/>
    <w:rsid w:val="007F6E9F"/>
    <w:rsid w:val="007F7184"/>
    <w:rsid w:val="007F745F"/>
    <w:rsid w:val="00801C7C"/>
    <w:rsid w:val="008021D4"/>
    <w:rsid w:val="008046B3"/>
    <w:rsid w:val="00810DED"/>
    <w:rsid w:val="00815F40"/>
    <w:rsid w:val="008214DA"/>
    <w:rsid w:val="008238CA"/>
    <w:rsid w:val="00823FCF"/>
    <w:rsid w:val="00827F94"/>
    <w:rsid w:val="00830971"/>
    <w:rsid w:val="0083247D"/>
    <w:rsid w:val="00835219"/>
    <w:rsid w:val="008363C7"/>
    <w:rsid w:val="0083677B"/>
    <w:rsid w:val="00840739"/>
    <w:rsid w:val="00855CDC"/>
    <w:rsid w:val="00857258"/>
    <w:rsid w:val="00857A15"/>
    <w:rsid w:val="008612B3"/>
    <w:rsid w:val="0086780D"/>
    <w:rsid w:val="00874972"/>
    <w:rsid w:val="0089055A"/>
    <w:rsid w:val="008943F7"/>
    <w:rsid w:val="008A10EE"/>
    <w:rsid w:val="008A3191"/>
    <w:rsid w:val="008A406F"/>
    <w:rsid w:val="008A625D"/>
    <w:rsid w:val="008A6502"/>
    <w:rsid w:val="008A787F"/>
    <w:rsid w:val="008B4104"/>
    <w:rsid w:val="008C4C4C"/>
    <w:rsid w:val="008C605F"/>
    <w:rsid w:val="008D03EB"/>
    <w:rsid w:val="008D0B5C"/>
    <w:rsid w:val="008D6F86"/>
    <w:rsid w:val="008E36D3"/>
    <w:rsid w:val="008E3AD2"/>
    <w:rsid w:val="008E5DF1"/>
    <w:rsid w:val="008F0399"/>
    <w:rsid w:val="008F4465"/>
    <w:rsid w:val="0090283E"/>
    <w:rsid w:val="00902928"/>
    <w:rsid w:val="00904458"/>
    <w:rsid w:val="00906A0F"/>
    <w:rsid w:val="0091512D"/>
    <w:rsid w:val="009257C5"/>
    <w:rsid w:val="00925FBB"/>
    <w:rsid w:val="009346AF"/>
    <w:rsid w:val="009457A2"/>
    <w:rsid w:val="00953471"/>
    <w:rsid w:val="009631E0"/>
    <w:rsid w:val="009738B8"/>
    <w:rsid w:val="009803AB"/>
    <w:rsid w:val="009819EC"/>
    <w:rsid w:val="009829ED"/>
    <w:rsid w:val="00986755"/>
    <w:rsid w:val="00986F9F"/>
    <w:rsid w:val="00987E82"/>
    <w:rsid w:val="0099013F"/>
    <w:rsid w:val="009918C8"/>
    <w:rsid w:val="00991F7C"/>
    <w:rsid w:val="00994A03"/>
    <w:rsid w:val="00994B3E"/>
    <w:rsid w:val="00995C03"/>
    <w:rsid w:val="00997C36"/>
    <w:rsid w:val="009A1731"/>
    <w:rsid w:val="009A25E5"/>
    <w:rsid w:val="009A5954"/>
    <w:rsid w:val="009A5A69"/>
    <w:rsid w:val="009A5E6F"/>
    <w:rsid w:val="009A6D3F"/>
    <w:rsid w:val="009B0952"/>
    <w:rsid w:val="009B1705"/>
    <w:rsid w:val="009B3E6A"/>
    <w:rsid w:val="009B71D9"/>
    <w:rsid w:val="009C0913"/>
    <w:rsid w:val="009C229B"/>
    <w:rsid w:val="009C6FAA"/>
    <w:rsid w:val="009C77CC"/>
    <w:rsid w:val="009D395B"/>
    <w:rsid w:val="009D6710"/>
    <w:rsid w:val="009D6A50"/>
    <w:rsid w:val="009D7B71"/>
    <w:rsid w:val="009E0404"/>
    <w:rsid w:val="009E045A"/>
    <w:rsid w:val="009E1FDA"/>
    <w:rsid w:val="009E491F"/>
    <w:rsid w:val="009E773D"/>
    <w:rsid w:val="00A12E00"/>
    <w:rsid w:val="00A14257"/>
    <w:rsid w:val="00A21435"/>
    <w:rsid w:val="00A24275"/>
    <w:rsid w:val="00A26302"/>
    <w:rsid w:val="00A304F3"/>
    <w:rsid w:val="00A346C8"/>
    <w:rsid w:val="00A36A92"/>
    <w:rsid w:val="00A430EA"/>
    <w:rsid w:val="00A463F7"/>
    <w:rsid w:val="00A47CAC"/>
    <w:rsid w:val="00A50BDD"/>
    <w:rsid w:val="00A517ED"/>
    <w:rsid w:val="00A53B7B"/>
    <w:rsid w:val="00A53ED4"/>
    <w:rsid w:val="00A54116"/>
    <w:rsid w:val="00A612DA"/>
    <w:rsid w:val="00A62DC4"/>
    <w:rsid w:val="00A654A1"/>
    <w:rsid w:val="00A67846"/>
    <w:rsid w:val="00A70303"/>
    <w:rsid w:val="00A728E0"/>
    <w:rsid w:val="00A72FE9"/>
    <w:rsid w:val="00A73D3D"/>
    <w:rsid w:val="00A8569E"/>
    <w:rsid w:val="00A907FD"/>
    <w:rsid w:val="00A92555"/>
    <w:rsid w:val="00A94158"/>
    <w:rsid w:val="00A94E83"/>
    <w:rsid w:val="00A94EEE"/>
    <w:rsid w:val="00A9607C"/>
    <w:rsid w:val="00A96C21"/>
    <w:rsid w:val="00AA0F60"/>
    <w:rsid w:val="00AA47CD"/>
    <w:rsid w:val="00AA4A6F"/>
    <w:rsid w:val="00AA4D14"/>
    <w:rsid w:val="00AB2235"/>
    <w:rsid w:val="00AB3459"/>
    <w:rsid w:val="00AC1AC0"/>
    <w:rsid w:val="00AC2723"/>
    <w:rsid w:val="00AC74A8"/>
    <w:rsid w:val="00AD216A"/>
    <w:rsid w:val="00AD43E2"/>
    <w:rsid w:val="00AD77B8"/>
    <w:rsid w:val="00AF4909"/>
    <w:rsid w:val="00AF7B4F"/>
    <w:rsid w:val="00B01F4C"/>
    <w:rsid w:val="00B065C1"/>
    <w:rsid w:val="00B065ED"/>
    <w:rsid w:val="00B10116"/>
    <w:rsid w:val="00B116E0"/>
    <w:rsid w:val="00B13485"/>
    <w:rsid w:val="00B13D01"/>
    <w:rsid w:val="00B15AF7"/>
    <w:rsid w:val="00B20CC5"/>
    <w:rsid w:val="00B23529"/>
    <w:rsid w:val="00B24972"/>
    <w:rsid w:val="00B2566D"/>
    <w:rsid w:val="00B27AF8"/>
    <w:rsid w:val="00B30F82"/>
    <w:rsid w:val="00B40DBF"/>
    <w:rsid w:val="00B43413"/>
    <w:rsid w:val="00B54DE4"/>
    <w:rsid w:val="00B6209B"/>
    <w:rsid w:val="00B64478"/>
    <w:rsid w:val="00B645DC"/>
    <w:rsid w:val="00B762C4"/>
    <w:rsid w:val="00B80404"/>
    <w:rsid w:val="00B813C2"/>
    <w:rsid w:val="00B82F9D"/>
    <w:rsid w:val="00B83782"/>
    <w:rsid w:val="00B83F3B"/>
    <w:rsid w:val="00B942AE"/>
    <w:rsid w:val="00B94946"/>
    <w:rsid w:val="00B94A62"/>
    <w:rsid w:val="00B96225"/>
    <w:rsid w:val="00BA0FB3"/>
    <w:rsid w:val="00BA1FCB"/>
    <w:rsid w:val="00BA2392"/>
    <w:rsid w:val="00BA2DA8"/>
    <w:rsid w:val="00BA46B2"/>
    <w:rsid w:val="00BA4E89"/>
    <w:rsid w:val="00BA55DF"/>
    <w:rsid w:val="00BA56BB"/>
    <w:rsid w:val="00BA737D"/>
    <w:rsid w:val="00BA7C51"/>
    <w:rsid w:val="00BB18B2"/>
    <w:rsid w:val="00BC1460"/>
    <w:rsid w:val="00BD0545"/>
    <w:rsid w:val="00BD0F69"/>
    <w:rsid w:val="00BD5D91"/>
    <w:rsid w:val="00BD6447"/>
    <w:rsid w:val="00BE286C"/>
    <w:rsid w:val="00BE40B3"/>
    <w:rsid w:val="00BE53D1"/>
    <w:rsid w:val="00BE548D"/>
    <w:rsid w:val="00BE7F82"/>
    <w:rsid w:val="00BF7F5E"/>
    <w:rsid w:val="00C05C56"/>
    <w:rsid w:val="00C10724"/>
    <w:rsid w:val="00C2019C"/>
    <w:rsid w:val="00C2601B"/>
    <w:rsid w:val="00C32B22"/>
    <w:rsid w:val="00C36508"/>
    <w:rsid w:val="00C405E6"/>
    <w:rsid w:val="00C4130E"/>
    <w:rsid w:val="00C42091"/>
    <w:rsid w:val="00C42719"/>
    <w:rsid w:val="00C4771C"/>
    <w:rsid w:val="00C67439"/>
    <w:rsid w:val="00C74E9B"/>
    <w:rsid w:val="00C80392"/>
    <w:rsid w:val="00C807E0"/>
    <w:rsid w:val="00C8294E"/>
    <w:rsid w:val="00C82AD2"/>
    <w:rsid w:val="00C83980"/>
    <w:rsid w:val="00C904B4"/>
    <w:rsid w:val="00C908E7"/>
    <w:rsid w:val="00C94ABF"/>
    <w:rsid w:val="00C94D0C"/>
    <w:rsid w:val="00C96B25"/>
    <w:rsid w:val="00C97AE2"/>
    <w:rsid w:val="00C97EB0"/>
    <w:rsid w:val="00CA26E7"/>
    <w:rsid w:val="00CA2A35"/>
    <w:rsid w:val="00CA57E8"/>
    <w:rsid w:val="00CA668A"/>
    <w:rsid w:val="00CB6A01"/>
    <w:rsid w:val="00CC2CAD"/>
    <w:rsid w:val="00CC77A8"/>
    <w:rsid w:val="00CD3C0D"/>
    <w:rsid w:val="00CE0BF7"/>
    <w:rsid w:val="00CE0DC6"/>
    <w:rsid w:val="00CE60BA"/>
    <w:rsid w:val="00CF3120"/>
    <w:rsid w:val="00CF3A1D"/>
    <w:rsid w:val="00CF4058"/>
    <w:rsid w:val="00CF76E9"/>
    <w:rsid w:val="00D0089C"/>
    <w:rsid w:val="00D1216A"/>
    <w:rsid w:val="00D1289A"/>
    <w:rsid w:val="00D15C40"/>
    <w:rsid w:val="00D20675"/>
    <w:rsid w:val="00D21983"/>
    <w:rsid w:val="00D22EFF"/>
    <w:rsid w:val="00D24C76"/>
    <w:rsid w:val="00D256BC"/>
    <w:rsid w:val="00D25E35"/>
    <w:rsid w:val="00D30A06"/>
    <w:rsid w:val="00D3262D"/>
    <w:rsid w:val="00D35CF0"/>
    <w:rsid w:val="00D37395"/>
    <w:rsid w:val="00D4149E"/>
    <w:rsid w:val="00D42579"/>
    <w:rsid w:val="00D5424C"/>
    <w:rsid w:val="00D55B74"/>
    <w:rsid w:val="00D579B1"/>
    <w:rsid w:val="00D6013E"/>
    <w:rsid w:val="00D6058F"/>
    <w:rsid w:val="00D62F63"/>
    <w:rsid w:val="00D631F1"/>
    <w:rsid w:val="00D63A15"/>
    <w:rsid w:val="00D6514F"/>
    <w:rsid w:val="00D6590E"/>
    <w:rsid w:val="00D667F7"/>
    <w:rsid w:val="00D66A51"/>
    <w:rsid w:val="00D72C08"/>
    <w:rsid w:val="00D73C11"/>
    <w:rsid w:val="00D81122"/>
    <w:rsid w:val="00D82ABF"/>
    <w:rsid w:val="00D83AD5"/>
    <w:rsid w:val="00D9613C"/>
    <w:rsid w:val="00D96D4E"/>
    <w:rsid w:val="00DA1D25"/>
    <w:rsid w:val="00DA43F9"/>
    <w:rsid w:val="00DA5967"/>
    <w:rsid w:val="00DB2C38"/>
    <w:rsid w:val="00DB7D02"/>
    <w:rsid w:val="00DC1A9C"/>
    <w:rsid w:val="00DC2BD5"/>
    <w:rsid w:val="00DC681B"/>
    <w:rsid w:val="00DD08A8"/>
    <w:rsid w:val="00DD2DA4"/>
    <w:rsid w:val="00DE799D"/>
    <w:rsid w:val="00DF1B93"/>
    <w:rsid w:val="00DF35E7"/>
    <w:rsid w:val="00DF61AD"/>
    <w:rsid w:val="00DF6683"/>
    <w:rsid w:val="00DF6E9F"/>
    <w:rsid w:val="00E00868"/>
    <w:rsid w:val="00E015BC"/>
    <w:rsid w:val="00E0170F"/>
    <w:rsid w:val="00E0176E"/>
    <w:rsid w:val="00E021BB"/>
    <w:rsid w:val="00E02D8F"/>
    <w:rsid w:val="00E066D2"/>
    <w:rsid w:val="00E069E3"/>
    <w:rsid w:val="00E107D6"/>
    <w:rsid w:val="00E12BDA"/>
    <w:rsid w:val="00E12EC8"/>
    <w:rsid w:val="00E13A7C"/>
    <w:rsid w:val="00E15E2F"/>
    <w:rsid w:val="00E15F5D"/>
    <w:rsid w:val="00E20485"/>
    <w:rsid w:val="00E21763"/>
    <w:rsid w:val="00E2581F"/>
    <w:rsid w:val="00E274B5"/>
    <w:rsid w:val="00E30E75"/>
    <w:rsid w:val="00E329C8"/>
    <w:rsid w:val="00E3712B"/>
    <w:rsid w:val="00E44495"/>
    <w:rsid w:val="00E45D32"/>
    <w:rsid w:val="00E45ED0"/>
    <w:rsid w:val="00E525D7"/>
    <w:rsid w:val="00E52A27"/>
    <w:rsid w:val="00E60E8A"/>
    <w:rsid w:val="00E64F8D"/>
    <w:rsid w:val="00E66795"/>
    <w:rsid w:val="00E67E2D"/>
    <w:rsid w:val="00E7094B"/>
    <w:rsid w:val="00E72597"/>
    <w:rsid w:val="00E72C9D"/>
    <w:rsid w:val="00E72D24"/>
    <w:rsid w:val="00E76CA5"/>
    <w:rsid w:val="00E76F23"/>
    <w:rsid w:val="00E802B1"/>
    <w:rsid w:val="00E80632"/>
    <w:rsid w:val="00E841DC"/>
    <w:rsid w:val="00E85711"/>
    <w:rsid w:val="00E90B35"/>
    <w:rsid w:val="00E9273A"/>
    <w:rsid w:val="00EA0568"/>
    <w:rsid w:val="00EA0E5B"/>
    <w:rsid w:val="00EA254F"/>
    <w:rsid w:val="00EA3E19"/>
    <w:rsid w:val="00EB456A"/>
    <w:rsid w:val="00EC6C74"/>
    <w:rsid w:val="00ED0899"/>
    <w:rsid w:val="00ED0A13"/>
    <w:rsid w:val="00ED0B98"/>
    <w:rsid w:val="00ED2DDD"/>
    <w:rsid w:val="00ED2ECC"/>
    <w:rsid w:val="00ED3209"/>
    <w:rsid w:val="00ED4300"/>
    <w:rsid w:val="00EE0626"/>
    <w:rsid w:val="00EE17CE"/>
    <w:rsid w:val="00EE2EBF"/>
    <w:rsid w:val="00EE5626"/>
    <w:rsid w:val="00EF0CF7"/>
    <w:rsid w:val="00EF2DCB"/>
    <w:rsid w:val="00EF37A7"/>
    <w:rsid w:val="00EF5D3A"/>
    <w:rsid w:val="00F0385B"/>
    <w:rsid w:val="00F040B4"/>
    <w:rsid w:val="00F0422B"/>
    <w:rsid w:val="00F10482"/>
    <w:rsid w:val="00F16D4E"/>
    <w:rsid w:val="00F16DC5"/>
    <w:rsid w:val="00F203C4"/>
    <w:rsid w:val="00F212C5"/>
    <w:rsid w:val="00F23726"/>
    <w:rsid w:val="00F24570"/>
    <w:rsid w:val="00F26467"/>
    <w:rsid w:val="00F269A6"/>
    <w:rsid w:val="00F26C4E"/>
    <w:rsid w:val="00F37944"/>
    <w:rsid w:val="00F433D0"/>
    <w:rsid w:val="00F45A9C"/>
    <w:rsid w:val="00F47521"/>
    <w:rsid w:val="00F5102A"/>
    <w:rsid w:val="00F54583"/>
    <w:rsid w:val="00F56654"/>
    <w:rsid w:val="00F6018E"/>
    <w:rsid w:val="00F6019F"/>
    <w:rsid w:val="00F62B96"/>
    <w:rsid w:val="00F63FA2"/>
    <w:rsid w:val="00F670CD"/>
    <w:rsid w:val="00F71908"/>
    <w:rsid w:val="00F8586B"/>
    <w:rsid w:val="00F969FC"/>
    <w:rsid w:val="00F97CA0"/>
    <w:rsid w:val="00FA0F45"/>
    <w:rsid w:val="00FA3B65"/>
    <w:rsid w:val="00FA4DA0"/>
    <w:rsid w:val="00FB0EB3"/>
    <w:rsid w:val="00FB3462"/>
    <w:rsid w:val="00FB65DF"/>
    <w:rsid w:val="00FC2F32"/>
    <w:rsid w:val="00FC4F37"/>
    <w:rsid w:val="00FC4F3B"/>
    <w:rsid w:val="00FD105E"/>
    <w:rsid w:val="00FD4AA8"/>
    <w:rsid w:val="00FD631E"/>
    <w:rsid w:val="00FD6C72"/>
    <w:rsid w:val="00FD79B0"/>
    <w:rsid w:val="00FE6257"/>
    <w:rsid w:val="00FF1377"/>
    <w:rsid w:val="00FF21C7"/>
    <w:rsid w:val="00FF2CB1"/>
    <w:rsid w:val="00FF316E"/>
    <w:rsid w:val="00FF4400"/>
    <w:rsid w:val="00FF7EE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8A78"/>
  <w15:chartTrackingRefBased/>
  <w15:docId w15:val="{8E635C1F-1827-4BE8-8705-F1653CE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imes New Roman" w:hAnsi="Arial Bold" w:cstheme="minorBidi"/>
        <w:b/>
        <w:bCs/>
        <w:sz w:val="24"/>
        <w:szCs w:val="28"/>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87"/>
    <w:rPr>
      <w:rFonts w:ascii="Arial" w:hAnsi="Arial"/>
      <w:b w:val="0"/>
      <w:bCs w:val="0"/>
    </w:rPr>
  </w:style>
  <w:style w:type="paragraph" w:styleId="Heading1">
    <w:name w:val="heading 1"/>
    <w:basedOn w:val="Normal"/>
    <w:next w:val="1"/>
    <w:link w:val="Heading1Char"/>
    <w:qFormat/>
    <w:rsid w:val="002C6BEE"/>
    <w:pPr>
      <w:keepNext/>
      <w:numPr>
        <w:numId w:val="22"/>
      </w:numPr>
      <w:autoSpaceDE w:val="0"/>
      <w:autoSpaceDN w:val="0"/>
      <w:adjustRightInd w:val="0"/>
      <w:spacing w:before="840" w:line="480" w:lineRule="auto"/>
      <w:outlineLvl w:val="0"/>
    </w:pPr>
    <w:rPr>
      <w:b/>
      <w:bCs/>
      <w:u w:val="single"/>
    </w:rPr>
  </w:style>
  <w:style w:type="paragraph" w:styleId="Heading2">
    <w:name w:val="heading 2"/>
    <w:basedOn w:val="Heading1"/>
    <w:next w:val="1"/>
    <w:link w:val="Heading2Char"/>
    <w:autoRedefine/>
    <w:qFormat/>
    <w:rsid w:val="0046768B"/>
    <w:pPr>
      <w:numPr>
        <w:ilvl w:val="1"/>
        <w:numId w:val="23"/>
      </w:numPr>
      <w:tabs>
        <w:tab w:val="num" w:pos="1134"/>
      </w:tabs>
      <w:outlineLvl w:val="1"/>
    </w:pPr>
    <w:rPr>
      <w:b w:val="0"/>
      <w:bCs w:val="0"/>
      <w:szCs w:val="26"/>
    </w:rPr>
  </w:style>
  <w:style w:type="paragraph" w:styleId="Heading3">
    <w:name w:val="heading 3"/>
    <w:basedOn w:val="Heading1"/>
    <w:next w:val="1"/>
    <w:link w:val="Heading3Char"/>
    <w:qFormat/>
    <w:rsid w:val="00797568"/>
    <w:pPr>
      <w:numPr>
        <w:numId w:val="0"/>
      </w:numPr>
      <w:spacing w:before="240" w:line="360" w:lineRule="auto"/>
      <w:outlineLvl w:val="2"/>
    </w:pPr>
    <w:rPr>
      <w:u w:val="none"/>
      <w:lang w:val="x-none" w:eastAsia="x-none"/>
    </w:rPr>
  </w:style>
  <w:style w:type="paragraph" w:styleId="Heading4">
    <w:name w:val="heading 4"/>
    <w:basedOn w:val="Normal"/>
    <w:next w:val="Normal"/>
    <w:link w:val="Heading4Char"/>
    <w:unhideWhenUsed/>
    <w:qFormat/>
    <w:rsid w:val="00FA4D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BodyText"/>
    <w:link w:val="1Char"/>
    <w:qFormat/>
    <w:rsid w:val="0007678E"/>
    <w:pPr>
      <w:numPr>
        <w:numId w:val="4"/>
      </w:numPr>
      <w:spacing w:before="240" w:after="0" w:line="360" w:lineRule="auto"/>
    </w:pPr>
    <w:rPr>
      <w:iCs/>
      <w:color w:val="000000"/>
      <w:szCs w:val="22"/>
    </w:rPr>
  </w:style>
  <w:style w:type="paragraph" w:customStyle="1" w:styleId="2">
    <w:name w:val="2"/>
    <w:basedOn w:val="1"/>
    <w:link w:val="2Char"/>
    <w:qFormat/>
    <w:rsid w:val="00DF61AD"/>
    <w:pPr>
      <w:numPr>
        <w:ilvl w:val="1"/>
      </w:numPr>
    </w:pPr>
  </w:style>
  <w:style w:type="paragraph" w:customStyle="1" w:styleId="3">
    <w:name w:val="3"/>
    <w:basedOn w:val="2"/>
    <w:qFormat/>
    <w:rsid w:val="00191D4D"/>
    <w:pPr>
      <w:numPr>
        <w:ilvl w:val="2"/>
      </w:numPr>
    </w:pPr>
  </w:style>
  <w:style w:type="paragraph" w:customStyle="1" w:styleId="4">
    <w:name w:val="4"/>
    <w:basedOn w:val="2"/>
    <w:qFormat/>
    <w:rsid w:val="00F45A9C"/>
    <w:pPr>
      <w:numPr>
        <w:ilvl w:val="3"/>
      </w:numPr>
    </w:pPr>
    <w:rPr>
      <w:iCs w:val="0"/>
    </w:rPr>
  </w:style>
  <w:style w:type="paragraph" w:customStyle="1" w:styleId="5">
    <w:name w:val="5"/>
    <w:basedOn w:val="4"/>
    <w:qFormat/>
    <w:rsid w:val="00F45A9C"/>
    <w:pPr>
      <w:numPr>
        <w:ilvl w:val="4"/>
      </w:numPr>
    </w:pPr>
    <w:rPr>
      <w:iCs/>
      <w:szCs w:val="16"/>
      <w:lang w:eastAsia="en-ZA"/>
    </w:rPr>
  </w:style>
  <w:style w:type="paragraph" w:styleId="Footer">
    <w:name w:val="footer"/>
    <w:basedOn w:val="Normal"/>
    <w:link w:val="FooterChar"/>
    <w:uiPriority w:val="99"/>
    <w:unhideWhenUsed/>
    <w:rsid w:val="008A406F"/>
    <w:pPr>
      <w:tabs>
        <w:tab w:val="center" w:pos="4513"/>
        <w:tab w:val="right" w:pos="9026"/>
      </w:tabs>
    </w:pPr>
  </w:style>
  <w:style w:type="character" w:customStyle="1" w:styleId="FooterChar">
    <w:name w:val="Footer Char"/>
    <w:basedOn w:val="DefaultParagraphFont"/>
    <w:link w:val="Footer"/>
    <w:uiPriority w:val="99"/>
    <w:rsid w:val="008A406F"/>
    <w:rPr>
      <w:rFonts w:ascii="Arial" w:hAnsi="Arial"/>
    </w:rPr>
  </w:style>
  <w:style w:type="character" w:styleId="FootnoteReference">
    <w:name w:val="footnote reference"/>
    <w:basedOn w:val="DefaultParagraphFont"/>
    <w:unhideWhenUsed/>
    <w:rsid w:val="00211450"/>
    <w:rPr>
      <w:vertAlign w:val="superscript"/>
      <w:lang w:val="en-GB"/>
    </w:rPr>
  </w:style>
  <w:style w:type="paragraph" w:styleId="FootnoteText">
    <w:name w:val="footnote text"/>
    <w:basedOn w:val="Normal"/>
    <w:link w:val="FootnoteTextChar"/>
    <w:rsid w:val="00104104"/>
    <w:pPr>
      <w:ind w:left="284" w:hanging="284"/>
    </w:pPr>
    <w:rPr>
      <w:sz w:val="20"/>
      <w:szCs w:val="22"/>
    </w:rPr>
  </w:style>
  <w:style w:type="character" w:customStyle="1" w:styleId="FootnoteTextChar">
    <w:name w:val="Footnote Text Char"/>
    <w:link w:val="FootnoteText"/>
    <w:rsid w:val="00104104"/>
    <w:rPr>
      <w:rFonts w:ascii="Arial" w:hAnsi="Arial"/>
      <w:b w:val="0"/>
      <w:bCs w:val="0"/>
      <w:sz w:val="20"/>
      <w:szCs w:val="22"/>
    </w:rPr>
  </w:style>
  <w:style w:type="paragraph" w:styleId="Header">
    <w:name w:val="header"/>
    <w:basedOn w:val="Normal"/>
    <w:link w:val="HeaderChar"/>
    <w:uiPriority w:val="99"/>
    <w:unhideWhenUsed/>
    <w:rsid w:val="00C83980"/>
    <w:pPr>
      <w:tabs>
        <w:tab w:val="center" w:pos="4513"/>
        <w:tab w:val="right" w:pos="9026"/>
      </w:tabs>
    </w:pPr>
  </w:style>
  <w:style w:type="character" w:customStyle="1" w:styleId="HeaderChar">
    <w:name w:val="Header Char"/>
    <w:basedOn w:val="DefaultParagraphFont"/>
    <w:link w:val="Header"/>
    <w:uiPriority w:val="99"/>
    <w:rsid w:val="00C83980"/>
    <w:rPr>
      <w:rFonts w:ascii="Arial" w:hAnsi="Arial"/>
    </w:rPr>
  </w:style>
  <w:style w:type="character" w:customStyle="1" w:styleId="Heading1Char">
    <w:name w:val="Heading 1 Char"/>
    <w:link w:val="Heading1"/>
    <w:rsid w:val="002C6BEE"/>
    <w:rPr>
      <w:rFonts w:ascii="Arial" w:hAnsi="Arial"/>
      <w:u w:val="single"/>
    </w:rPr>
  </w:style>
  <w:style w:type="character" w:customStyle="1" w:styleId="Heading2Char">
    <w:name w:val="Heading 2 Char"/>
    <w:link w:val="Heading2"/>
    <w:rsid w:val="0046768B"/>
    <w:rPr>
      <w:rFonts w:ascii="Arial" w:hAnsi="Arial"/>
      <w:b w:val="0"/>
      <w:bCs w:val="0"/>
      <w:szCs w:val="26"/>
      <w:u w:val="single"/>
    </w:rPr>
  </w:style>
  <w:style w:type="character" w:customStyle="1" w:styleId="Heading3Char">
    <w:name w:val="Heading 3 Char"/>
    <w:link w:val="Heading3"/>
    <w:rsid w:val="00797568"/>
    <w:rPr>
      <w:rFonts w:ascii="Arial" w:hAnsi="Arial"/>
      <w:lang w:val="x-none" w:eastAsia="x-none"/>
    </w:rPr>
  </w:style>
  <w:style w:type="paragraph" w:styleId="ListNumber2">
    <w:name w:val="List Number 2"/>
    <w:basedOn w:val="Normal"/>
    <w:uiPriority w:val="99"/>
    <w:semiHidden/>
    <w:unhideWhenUsed/>
    <w:rsid w:val="002A0465"/>
    <w:pPr>
      <w:numPr>
        <w:numId w:val="2"/>
      </w:numPr>
    </w:pPr>
  </w:style>
  <w:style w:type="paragraph" w:styleId="ListParagraph">
    <w:name w:val="List Paragraph"/>
    <w:basedOn w:val="Normal"/>
    <w:uiPriority w:val="34"/>
    <w:qFormat/>
    <w:rsid w:val="00855CDC"/>
    <w:pPr>
      <w:numPr>
        <w:numId w:val="17"/>
      </w:numPr>
      <w:spacing w:after="120" w:line="360" w:lineRule="auto"/>
    </w:pPr>
    <w:rPr>
      <w:szCs w:val="16"/>
      <w:lang w:eastAsia="en-ZA"/>
    </w:rPr>
  </w:style>
  <w:style w:type="paragraph" w:customStyle="1" w:styleId="Parties">
    <w:name w:val="Parties"/>
    <w:basedOn w:val="Normal"/>
    <w:rsid w:val="0078225F"/>
    <w:pPr>
      <w:tabs>
        <w:tab w:val="right" w:pos="8732"/>
      </w:tabs>
      <w:suppressAutoHyphens/>
    </w:pPr>
    <w:rPr>
      <w:b/>
      <w:szCs w:val="20"/>
    </w:rPr>
  </w:style>
  <w:style w:type="paragraph" w:styleId="Quote">
    <w:name w:val="Quote"/>
    <w:basedOn w:val="Normal"/>
    <w:link w:val="QuoteChar"/>
    <w:uiPriority w:val="29"/>
    <w:qFormat/>
    <w:rsid w:val="008E36D3"/>
    <w:pPr>
      <w:spacing w:after="120" w:line="360" w:lineRule="auto"/>
    </w:pPr>
    <w:rPr>
      <w:rFonts w:eastAsiaTheme="minorHAnsi"/>
      <w:color w:val="000000"/>
      <w:sz w:val="22"/>
      <w:szCs w:val="22"/>
    </w:rPr>
  </w:style>
  <w:style w:type="character" w:customStyle="1" w:styleId="QuoteChar">
    <w:name w:val="Quote Char"/>
    <w:link w:val="Quote"/>
    <w:uiPriority w:val="29"/>
    <w:rsid w:val="008E36D3"/>
    <w:rPr>
      <w:rFonts w:ascii="Arial" w:eastAsiaTheme="minorHAnsi" w:hAnsi="Arial"/>
      <w:b w:val="0"/>
      <w:bCs w:val="0"/>
      <w:color w:val="000000"/>
      <w:sz w:val="22"/>
      <w:szCs w:val="22"/>
    </w:rPr>
  </w:style>
  <w:style w:type="paragraph" w:styleId="TOC1">
    <w:name w:val="toc 1"/>
    <w:basedOn w:val="Normal"/>
    <w:next w:val="Normal"/>
    <w:autoRedefine/>
    <w:uiPriority w:val="39"/>
    <w:unhideWhenUsed/>
    <w:rsid w:val="00113232"/>
    <w:pPr>
      <w:spacing w:before="200" w:after="100"/>
    </w:pPr>
    <w:rPr>
      <w:b/>
      <w:sz w:val="22"/>
    </w:rPr>
  </w:style>
  <w:style w:type="paragraph" w:styleId="TOC2">
    <w:name w:val="toc 2"/>
    <w:basedOn w:val="Normal"/>
    <w:next w:val="Normal"/>
    <w:autoRedefine/>
    <w:uiPriority w:val="39"/>
    <w:unhideWhenUsed/>
    <w:rsid w:val="00CD3C0D"/>
    <w:pPr>
      <w:spacing w:after="100"/>
      <w:ind w:left="240"/>
    </w:pPr>
    <w:rPr>
      <w:i/>
      <w:sz w:val="22"/>
    </w:rPr>
  </w:style>
  <w:style w:type="paragraph" w:styleId="TOC3">
    <w:name w:val="toc 3"/>
    <w:basedOn w:val="TOC2"/>
    <w:next w:val="Normal"/>
    <w:autoRedefine/>
    <w:uiPriority w:val="39"/>
    <w:unhideWhenUsed/>
    <w:rsid w:val="00CD3C0D"/>
    <w:pPr>
      <w:tabs>
        <w:tab w:val="right" w:leader="dot" w:pos="8755"/>
      </w:tabs>
      <w:ind w:left="480"/>
    </w:pPr>
    <w:rPr>
      <w:i w:val="0"/>
      <w:noProof/>
    </w:rPr>
  </w:style>
  <w:style w:type="paragraph" w:customStyle="1" w:styleId="TramLines">
    <w:name w:val="TramLines"/>
    <w:basedOn w:val="Normal"/>
    <w:next w:val="1"/>
    <w:autoRedefine/>
    <w:qFormat/>
    <w:rsid w:val="008046B3"/>
    <w:pPr>
      <w:pBdr>
        <w:top w:val="single" w:sz="8" w:space="12" w:color="auto"/>
        <w:bottom w:val="single" w:sz="8" w:space="12" w:color="auto"/>
      </w:pBdr>
      <w:tabs>
        <w:tab w:val="left" w:pos="3780"/>
      </w:tabs>
      <w:suppressAutoHyphens/>
      <w:spacing w:after="320"/>
      <w:jc w:val="center"/>
    </w:pPr>
    <w:rPr>
      <w:b/>
      <w:szCs w:val="20"/>
    </w:rPr>
  </w:style>
  <w:style w:type="paragraph" w:styleId="TOCHeading">
    <w:name w:val="TOC Heading"/>
    <w:basedOn w:val="Normal"/>
    <w:next w:val="Normal"/>
    <w:uiPriority w:val="39"/>
    <w:unhideWhenUsed/>
    <w:qFormat/>
    <w:rsid w:val="00B30F82"/>
    <w:pPr>
      <w:keepLines/>
      <w:jc w:val="center"/>
    </w:pPr>
    <w:rPr>
      <w:rFonts w:eastAsiaTheme="majorEastAsia" w:cstheme="majorBidi"/>
      <w:b/>
      <w:bCs/>
      <w:caps/>
      <w:szCs w:val="32"/>
      <w:lang w:val="en-US"/>
    </w:rPr>
  </w:style>
  <w:style w:type="character" w:styleId="PageNumber">
    <w:name w:val="page number"/>
    <w:basedOn w:val="DefaultParagraphFont"/>
    <w:rsid w:val="00211450"/>
  </w:style>
  <w:style w:type="table" w:styleId="TableGrid">
    <w:name w:val="Table Grid"/>
    <w:basedOn w:val="TableNormal"/>
    <w:uiPriority w:val="39"/>
    <w:rsid w:val="0021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1 Char"/>
    <w:basedOn w:val="DefaultParagraphFont"/>
    <w:link w:val="1"/>
    <w:rsid w:val="0007678E"/>
    <w:rPr>
      <w:rFonts w:ascii="Arial" w:hAnsi="Arial"/>
      <w:b w:val="0"/>
      <w:bCs w:val="0"/>
      <w:iCs/>
      <w:color w:val="000000"/>
      <w:szCs w:val="22"/>
    </w:rPr>
  </w:style>
  <w:style w:type="character" w:customStyle="1" w:styleId="2Char">
    <w:name w:val="2 Char"/>
    <w:basedOn w:val="1Char"/>
    <w:link w:val="2"/>
    <w:rsid w:val="00DF61AD"/>
    <w:rPr>
      <w:rFonts w:ascii="Arial" w:hAnsi="Arial"/>
      <w:b w:val="0"/>
      <w:bCs w:val="0"/>
      <w:iCs/>
      <w:color w:val="000000"/>
      <w:szCs w:val="22"/>
    </w:rPr>
  </w:style>
  <w:style w:type="paragraph" w:styleId="NormalWeb">
    <w:name w:val="Normal (Web)"/>
    <w:basedOn w:val="Normal"/>
    <w:uiPriority w:val="99"/>
    <w:semiHidden/>
    <w:unhideWhenUsed/>
    <w:rsid w:val="00211450"/>
    <w:rPr>
      <w:rFonts w:ascii="Times New Roman" w:hAnsi="Times New Roman" w:cs="Times New Roman"/>
    </w:rPr>
  </w:style>
  <w:style w:type="paragraph" w:styleId="BodyText">
    <w:name w:val="Body Text"/>
    <w:basedOn w:val="Normal"/>
    <w:link w:val="BodyTextChar"/>
    <w:autoRedefine/>
    <w:uiPriority w:val="99"/>
    <w:semiHidden/>
    <w:unhideWhenUsed/>
    <w:rsid w:val="00211450"/>
    <w:pPr>
      <w:spacing w:after="120"/>
    </w:pPr>
  </w:style>
  <w:style w:type="character" w:customStyle="1" w:styleId="BodyTextChar">
    <w:name w:val="Body Text Char"/>
    <w:basedOn w:val="DefaultParagraphFont"/>
    <w:link w:val="BodyText"/>
    <w:uiPriority w:val="99"/>
    <w:semiHidden/>
    <w:rsid w:val="00211450"/>
    <w:rPr>
      <w:rFonts w:ascii="Arial" w:hAnsi="Arial"/>
    </w:rPr>
  </w:style>
  <w:style w:type="character" w:styleId="Hyperlink">
    <w:name w:val="Hyperlink"/>
    <w:basedOn w:val="DefaultParagraphFont"/>
    <w:uiPriority w:val="99"/>
    <w:unhideWhenUsed/>
    <w:rsid w:val="00736588"/>
    <w:rPr>
      <w:color w:val="0563C1" w:themeColor="hyperlink"/>
      <w:u w:val="single"/>
    </w:rPr>
  </w:style>
  <w:style w:type="character" w:customStyle="1" w:styleId="UnresolvedMention1">
    <w:name w:val="Unresolved Mention1"/>
    <w:basedOn w:val="DefaultParagraphFont"/>
    <w:uiPriority w:val="99"/>
    <w:semiHidden/>
    <w:unhideWhenUsed/>
    <w:rsid w:val="00736588"/>
    <w:rPr>
      <w:color w:val="605E5C"/>
      <w:shd w:val="clear" w:color="auto" w:fill="E1DFDD"/>
    </w:rPr>
  </w:style>
  <w:style w:type="character" w:styleId="Strong">
    <w:name w:val="Strong"/>
    <w:basedOn w:val="DefaultParagraphFont"/>
    <w:uiPriority w:val="22"/>
    <w:qFormat/>
    <w:rsid w:val="00FC4F37"/>
    <w:rPr>
      <w:b w:val="0"/>
      <w:bCs w:val="0"/>
    </w:rPr>
  </w:style>
  <w:style w:type="paragraph" w:styleId="EndnoteText">
    <w:name w:val="endnote text"/>
    <w:basedOn w:val="Normal"/>
    <w:link w:val="EndnoteTextChar"/>
    <w:uiPriority w:val="99"/>
    <w:semiHidden/>
    <w:unhideWhenUsed/>
    <w:rsid w:val="009C229B"/>
    <w:rPr>
      <w:sz w:val="20"/>
      <w:szCs w:val="20"/>
    </w:rPr>
  </w:style>
  <w:style w:type="character" w:customStyle="1" w:styleId="EndnoteTextChar">
    <w:name w:val="Endnote Text Char"/>
    <w:basedOn w:val="DefaultParagraphFont"/>
    <w:link w:val="EndnoteText"/>
    <w:uiPriority w:val="99"/>
    <w:semiHidden/>
    <w:rsid w:val="009C229B"/>
    <w:rPr>
      <w:rFonts w:ascii="Arial" w:hAnsi="Arial"/>
      <w:b w:val="0"/>
      <w:bCs w:val="0"/>
      <w:sz w:val="20"/>
      <w:szCs w:val="20"/>
    </w:rPr>
  </w:style>
  <w:style w:type="character" w:styleId="EndnoteReference">
    <w:name w:val="endnote reference"/>
    <w:basedOn w:val="DefaultParagraphFont"/>
    <w:uiPriority w:val="99"/>
    <w:semiHidden/>
    <w:unhideWhenUsed/>
    <w:rsid w:val="009C229B"/>
    <w:rPr>
      <w:vertAlign w:val="superscript"/>
    </w:rPr>
  </w:style>
  <w:style w:type="character" w:customStyle="1" w:styleId="Heading4Char">
    <w:name w:val="Heading 4 Char"/>
    <w:basedOn w:val="DefaultParagraphFont"/>
    <w:link w:val="Heading4"/>
    <w:rsid w:val="00FA4DA0"/>
    <w:rPr>
      <w:rFonts w:asciiTheme="majorHAnsi" w:eastAsiaTheme="majorEastAsia" w:hAnsiTheme="majorHAnsi" w:cstheme="majorBidi"/>
      <w:b w:val="0"/>
      <w:bCs w:val="0"/>
      <w:i/>
      <w:iCs/>
      <w:color w:val="2F5496" w:themeColor="accent1" w:themeShade="BF"/>
    </w:rPr>
  </w:style>
  <w:style w:type="paragraph" w:customStyle="1" w:styleId="LegalList1">
    <w:name w:val="Legal_List1"/>
    <w:basedOn w:val="Normal"/>
    <w:semiHidden/>
    <w:rsid w:val="00A24275"/>
    <w:pPr>
      <w:suppressAutoHyphens/>
      <w:spacing w:after="360" w:line="480" w:lineRule="auto"/>
      <w:outlineLvl w:val="0"/>
    </w:pPr>
    <w:rPr>
      <w:rFonts w:cs="Times New Roman"/>
      <w:szCs w:val="24"/>
      <w:lang w:eastAsia="en-GB"/>
    </w:rPr>
  </w:style>
  <w:style w:type="paragraph" w:styleId="BalloonText">
    <w:name w:val="Balloon Text"/>
    <w:basedOn w:val="Normal"/>
    <w:link w:val="BalloonTextChar"/>
    <w:uiPriority w:val="99"/>
    <w:semiHidden/>
    <w:unhideWhenUsed/>
    <w:rsid w:val="0094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A2"/>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9457A2"/>
    <w:rPr>
      <w:sz w:val="16"/>
      <w:szCs w:val="16"/>
    </w:rPr>
  </w:style>
  <w:style w:type="paragraph" w:styleId="CommentText">
    <w:name w:val="annotation text"/>
    <w:basedOn w:val="Normal"/>
    <w:link w:val="CommentTextChar"/>
    <w:uiPriority w:val="99"/>
    <w:unhideWhenUsed/>
    <w:rsid w:val="009457A2"/>
    <w:rPr>
      <w:sz w:val="20"/>
      <w:szCs w:val="20"/>
    </w:rPr>
  </w:style>
  <w:style w:type="character" w:customStyle="1" w:styleId="CommentTextChar">
    <w:name w:val="Comment Text Char"/>
    <w:basedOn w:val="DefaultParagraphFont"/>
    <w:link w:val="CommentText"/>
    <w:uiPriority w:val="99"/>
    <w:rsid w:val="009457A2"/>
    <w:rPr>
      <w:rFonts w:ascii="Arial" w:hAnsi="Arial"/>
      <w:b w:val="0"/>
      <w:bCs w:val="0"/>
      <w:sz w:val="20"/>
      <w:szCs w:val="20"/>
    </w:rPr>
  </w:style>
  <w:style w:type="paragraph" w:styleId="CommentSubject">
    <w:name w:val="annotation subject"/>
    <w:basedOn w:val="CommentText"/>
    <w:next w:val="CommentText"/>
    <w:link w:val="CommentSubjectChar"/>
    <w:uiPriority w:val="99"/>
    <w:semiHidden/>
    <w:unhideWhenUsed/>
    <w:rsid w:val="009457A2"/>
    <w:rPr>
      <w:b/>
      <w:bCs/>
    </w:rPr>
  </w:style>
  <w:style w:type="character" w:customStyle="1" w:styleId="CommentSubjectChar">
    <w:name w:val="Comment Subject Char"/>
    <w:basedOn w:val="CommentTextChar"/>
    <w:link w:val="CommentSubject"/>
    <w:uiPriority w:val="99"/>
    <w:semiHidden/>
    <w:rsid w:val="009457A2"/>
    <w:rPr>
      <w:rFonts w:ascii="Arial" w:hAnsi="Arial"/>
      <w:b/>
      <w:bCs/>
      <w:sz w:val="20"/>
      <w:szCs w:val="20"/>
    </w:rPr>
  </w:style>
  <w:style w:type="paragraph" w:styleId="Revision">
    <w:name w:val="Revision"/>
    <w:hidden/>
    <w:uiPriority w:val="99"/>
    <w:semiHidden/>
    <w:rsid w:val="00C10724"/>
    <w:pPr>
      <w:jc w:val="left"/>
    </w:pPr>
    <w:rPr>
      <w:rFonts w:ascii="Arial" w:hAnsi="Arial"/>
      <w:b w:val="0"/>
      <w:bCs w:val="0"/>
    </w:rPr>
  </w:style>
  <w:style w:type="character" w:customStyle="1" w:styleId="UnresolvedMention2">
    <w:name w:val="Unresolved Mention2"/>
    <w:basedOn w:val="DefaultParagraphFont"/>
    <w:uiPriority w:val="99"/>
    <w:semiHidden/>
    <w:unhideWhenUsed/>
    <w:rsid w:val="004C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667">
      <w:bodyDiv w:val="1"/>
      <w:marLeft w:val="0"/>
      <w:marRight w:val="0"/>
      <w:marTop w:val="0"/>
      <w:marBottom w:val="0"/>
      <w:divBdr>
        <w:top w:val="none" w:sz="0" w:space="0" w:color="auto"/>
        <w:left w:val="none" w:sz="0" w:space="0" w:color="auto"/>
        <w:bottom w:val="none" w:sz="0" w:space="0" w:color="auto"/>
        <w:right w:val="none" w:sz="0" w:space="0" w:color="auto"/>
      </w:divBdr>
    </w:div>
    <w:div w:id="212274470">
      <w:bodyDiv w:val="1"/>
      <w:marLeft w:val="0"/>
      <w:marRight w:val="0"/>
      <w:marTop w:val="0"/>
      <w:marBottom w:val="0"/>
      <w:divBdr>
        <w:top w:val="none" w:sz="0" w:space="0" w:color="auto"/>
        <w:left w:val="none" w:sz="0" w:space="0" w:color="auto"/>
        <w:bottom w:val="none" w:sz="0" w:space="0" w:color="auto"/>
        <w:right w:val="none" w:sz="0" w:space="0" w:color="auto"/>
      </w:divBdr>
    </w:div>
    <w:div w:id="335622528">
      <w:bodyDiv w:val="1"/>
      <w:marLeft w:val="0"/>
      <w:marRight w:val="0"/>
      <w:marTop w:val="0"/>
      <w:marBottom w:val="0"/>
      <w:divBdr>
        <w:top w:val="none" w:sz="0" w:space="0" w:color="auto"/>
        <w:left w:val="none" w:sz="0" w:space="0" w:color="auto"/>
        <w:bottom w:val="none" w:sz="0" w:space="0" w:color="auto"/>
        <w:right w:val="none" w:sz="0" w:space="0" w:color="auto"/>
      </w:divBdr>
    </w:div>
    <w:div w:id="866020550">
      <w:bodyDiv w:val="1"/>
      <w:marLeft w:val="0"/>
      <w:marRight w:val="0"/>
      <w:marTop w:val="0"/>
      <w:marBottom w:val="0"/>
      <w:divBdr>
        <w:top w:val="none" w:sz="0" w:space="0" w:color="auto"/>
        <w:left w:val="none" w:sz="0" w:space="0" w:color="auto"/>
        <w:bottom w:val="none" w:sz="0" w:space="0" w:color="auto"/>
        <w:right w:val="none" w:sz="0" w:space="0" w:color="auto"/>
      </w:divBdr>
    </w:div>
    <w:div w:id="1287463785">
      <w:bodyDiv w:val="1"/>
      <w:marLeft w:val="0"/>
      <w:marRight w:val="0"/>
      <w:marTop w:val="0"/>
      <w:marBottom w:val="0"/>
      <w:divBdr>
        <w:top w:val="none" w:sz="0" w:space="0" w:color="auto"/>
        <w:left w:val="none" w:sz="0" w:space="0" w:color="auto"/>
        <w:bottom w:val="none" w:sz="0" w:space="0" w:color="auto"/>
        <w:right w:val="none" w:sz="0" w:space="0" w:color="auto"/>
      </w:divBdr>
    </w:div>
    <w:div w:id="1373993857">
      <w:bodyDiv w:val="1"/>
      <w:marLeft w:val="0"/>
      <w:marRight w:val="0"/>
      <w:marTop w:val="0"/>
      <w:marBottom w:val="0"/>
      <w:divBdr>
        <w:top w:val="none" w:sz="0" w:space="0" w:color="auto"/>
        <w:left w:val="none" w:sz="0" w:space="0" w:color="auto"/>
        <w:bottom w:val="none" w:sz="0" w:space="0" w:color="auto"/>
        <w:right w:val="none" w:sz="0" w:space="0" w:color="auto"/>
      </w:divBdr>
    </w:div>
    <w:div w:id="1540703631">
      <w:bodyDiv w:val="1"/>
      <w:marLeft w:val="0"/>
      <w:marRight w:val="0"/>
      <w:marTop w:val="0"/>
      <w:marBottom w:val="0"/>
      <w:divBdr>
        <w:top w:val="none" w:sz="0" w:space="0" w:color="auto"/>
        <w:left w:val="none" w:sz="0" w:space="0" w:color="auto"/>
        <w:bottom w:val="none" w:sz="0" w:space="0" w:color="auto"/>
        <w:right w:val="none" w:sz="0" w:space="0" w:color="auto"/>
      </w:divBdr>
    </w:div>
    <w:div w:id="1784304394">
      <w:bodyDiv w:val="1"/>
      <w:marLeft w:val="0"/>
      <w:marRight w:val="0"/>
      <w:marTop w:val="0"/>
      <w:marBottom w:val="0"/>
      <w:divBdr>
        <w:top w:val="none" w:sz="0" w:space="0" w:color="auto"/>
        <w:left w:val="none" w:sz="0" w:space="0" w:color="auto"/>
        <w:bottom w:val="none" w:sz="0" w:space="0" w:color="auto"/>
        <w:right w:val="none" w:sz="0" w:space="0" w:color="auto"/>
      </w:divBdr>
    </w:div>
    <w:div w:id="20588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ula@npa.gov.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OneDrive\Documents\Custom%20Office%20Templates\IV%20F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0EED-FD5C-4CE5-BB9F-ED8A5E54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 FA</Template>
  <TotalTime>21</TotalTime>
  <Pages>8</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4</cp:revision>
  <cp:lastPrinted>2024-03-28T07:02:00Z</cp:lastPrinted>
  <dcterms:created xsi:type="dcterms:W3CDTF">2024-03-28T05:23:00Z</dcterms:created>
  <dcterms:modified xsi:type="dcterms:W3CDTF">2024-03-28T15:39:00Z</dcterms:modified>
</cp:coreProperties>
</file>