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EA" w:rsidRPr="00A81AC4" w:rsidRDefault="00A81AC4" w:rsidP="00A81AC4">
      <w:pPr>
        <w:rPr>
          <w:color w:val="FF0000"/>
          <w:u w:val="single"/>
          <w:lang w:eastAsia="en-ZA"/>
        </w:rPr>
      </w:pPr>
      <w:bookmarkStart w:id="0" w:name="_Hlk4159271"/>
      <w:r>
        <w:rPr>
          <w:rFonts w:cs="Arial"/>
          <w:color w:val="FF0000"/>
        </w:rPr>
        <w:t>Editorial note: Certain information has been redacted from this judgment in compliance with the law.</w:t>
      </w:r>
    </w:p>
    <w:p w:rsidR="008A30EA" w:rsidRPr="000C5487" w:rsidRDefault="008A30EA" w:rsidP="008A30EA">
      <w:pPr>
        <w:spacing w:line="360" w:lineRule="auto"/>
        <w:contextualSpacing/>
        <w:jc w:val="center"/>
        <w:rPr>
          <w:rFonts w:cs="Arial"/>
          <w:b/>
        </w:rPr>
      </w:pPr>
      <w:r w:rsidRPr="000C5487">
        <w:rPr>
          <w:noProof/>
          <w:lang w:eastAsia="en-ZA"/>
        </w:rPr>
        <w:drawing>
          <wp:inline distT="0" distB="0" distL="0" distR="0" wp14:anchorId="49971EAC" wp14:editId="7E301813">
            <wp:extent cx="1219200" cy="107008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425" cy="1072919"/>
                    </a:xfrm>
                    <a:prstGeom prst="rect">
                      <a:avLst/>
                    </a:prstGeom>
                    <a:noFill/>
                    <a:ln>
                      <a:noFill/>
                    </a:ln>
                  </pic:spPr>
                </pic:pic>
              </a:graphicData>
            </a:graphic>
          </wp:inline>
        </w:drawing>
      </w:r>
    </w:p>
    <w:p w:rsidR="008A30EA" w:rsidRPr="000C5487" w:rsidRDefault="008A30EA" w:rsidP="008A30EA">
      <w:pPr>
        <w:spacing w:line="360" w:lineRule="auto"/>
        <w:jc w:val="center"/>
        <w:outlineLvl w:val="0"/>
        <w:rPr>
          <w:rFonts w:cs="Arial"/>
          <w:b/>
        </w:rPr>
      </w:pPr>
      <w:bookmarkStart w:id="1" w:name="OLE_LINK5"/>
      <w:bookmarkStart w:id="2" w:name="OLE_LINK6"/>
      <w:r w:rsidRPr="000C5487">
        <w:rPr>
          <w:rFonts w:cs="Arial"/>
          <w:b/>
        </w:rPr>
        <w:t>IN THE HIGH COURT OF SOUTH AFRICA</w:t>
      </w:r>
    </w:p>
    <w:p w:rsidR="008A30EA" w:rsidRPr="000C5487" w:rsidRDefault="000476E6" w:rsidP="008A30EA">
      <w:pPr>
        <w:spacing w:line="360" w:lineRule="auto"/>
        <w:jc w:val="center"/>
        <w:outlineLvl w:val="0"/>
        <w:rPr>
          <w:rFonts w:cs="Arial"/>
          <w:b/>
        </w:rPr>
      </w:pPr>
      <w:r w:rsidRPr="000C5487">
        <w:rPr>
          <w:rFonts w:cs="Arial"/>
          <w:b/>
        </w:rPr>
        <w:t xml:space="preserve">KWAZULU-NATAL DIVISION, </w:t>
      </w:r>
      <w:r>
        <w:rPr>
          <w:rFonts w:cs="Arial"/>
          <w:b/>
        </w:rPr>
        <w:t>PIETERMARITZBURG</w:t>
      </w:r>
    </w:p>
    <w:p w:rsidR="008A30EA" w:rsidRPr="000C5487" w:rsidRDefault="008A30EA" w:rsidP="008A30EA">
      <w:pPr>
        <w:spacing w:line="276" w:lineRule="auto"/>
        <w:ind w:left="4320" w:firstLine="720"/>
        <w:jc w:val="both"/>
        <w:outlineLvl w:val="0"/>
        <w:rPr>
          <w:rFonts w:cs="Arial"/>
        </w:rPr>
      </w:pPr>
    </w:p>
    <w:bookmarkEnd w:id="1"/>
    <w:bookmarkEnd w:id="2"/>
    <w:p w:rsidR="00890FB3" w:rsidRDefault="00890FB3" w:rsidP="00890FB3">
      <w:pPr>
        <w:jc w:val="right"/>
        <w:rPr>
          <w:b/>
          <w:bCs/>
          <w:sz w:val="22"/>
          <w:szCs w:val="22"/>
          <w:lang w:val="en-US" w:eastAsia="en-ZA"/>
        </w:rPr>
      </w:pPr>
      <w:r>
        <w:rPr>
          <w:rFonts w:cs="Arial"/>
          <w:b/>
        </w:rPr>
        <w:t>CASE</w:t>
      </w:r>
      <w:r w:rsidR="00046926" w:rsidRPr="000C5487">
        <w:rPr>
          <w:rFonts w:cs="Arial"/>
          <w:b/>
        </w:rPr>
        <w:t xml:space="preserve"> NO: </w:t>
      </w:r>
      <w:r w:rsidR="00BD7635">
        <w:rPr>
          <w:b/>
          <w:bCs/>
          <w:lang w:val="en-US"/>
        </w:rPr>
        <w:t>16015/</w:t>
      </w:r>
      <w:r w:rsidR="0048322F">
        <w:rPr>
          <w:b/>
          <w:bCs/>
          <w:lang w:val="en-US"/>
        </w:rPr>
        <w:t>20</w:t>
      </w:r>
      <w:r w:rsidR="00BD7635">
        <w:rPr>
          <w:b/>
          <w:bCs/>
          <w:lang w:val="en-US"/>
        </w:rPr>
        <w:t>22P</w:t>
      </w:r>
    </w:p>
    <w:p w:rsidR="00046926" w:rsidRPr="000C5487" w:rsidRDefault="00046926" w:rsidP="00046926">
      <w:pPr>
        <w:spacing w:line="276" w:lineRule="auto"/>
        <w:jc w:val="right"/>
        <w:rPr>
          <w:rFonts w:cs="Arial"/>
          <w:b/>
        </w:rPr>
      </w:pPr>
    </w:p>
    <w:p w:rsidR="00046926" w:rsidRPr="000C5487" w:rsidRDefault="00046926" w:rsidP="00046926">
      <w:pPr>
        <w:spacing w:line="276" w:lineRule="auto"/>
        <w:jc w:val="both"/>
        <w:rPr>
          <w:rFonts w:cs="Arial"/>
        </w:rPr>
      </w:pPr>
    </w:p>
    <w:p w:rsidR="00046926" w:rsidRPr="000C5487" w:rsidRDefault="00046926" w:rsidP="00046926">
      <w:pPr>
        <w:spacing w:line="276" w:lineRule="auto"/>
        <w:jc w:val="both"/>
        <w:rPr>
          <w:rFonts w:cs="Arial"/>
        </w:rPr>
      </w:pPr>
      <w:r w:rsidRPr="000C5487">
        <w:rPr>
          <w:rFonts w:cs="Arial"/>
        </w:rPr>
        <w:t>In the matter between:</w:t>
      </w:r>
    </w:p>
    <w:p w:rsidR="00046926" w:rsidRPr="000C5487" w:rsidRDefault="00046926" w:rsidP="000D0A01">
      <w:pPr>
        <w:tabs>
          <w:tab w:val="right" w:pos="8931"/>
        </w:tabs>
        <w:spacing w:line="276" w:lineRule="auto"/>
        <w:jc w:val="both"/>
        <w:rPr>
          <w:rFonts w:cs="Arial"/>
        </w:rPr>
      </w:pPr>
    </w:p>
    <w:p w:rsidR="00046926" w:rsidRDefault="00EB3503" w:rsidP="000D0A01">
      <w:pPr>
        <w:tabs>
          <w:tab w:val="right" w:pos="8931"/>
        </w:tabs>
        <w:spacing w:line="276" w:lineRule="auto"/>
        <w:jc w:val="both"/>
        <w:rPr>
          <w:rFonts w:cs="Arial"/>
          <w:b/>
        </w:rPr>
      </w:pPr>
      <w:proofErr w:type="gramStart"/>
      <w:r w:rsidRPr="00EB3503">
        <w:rPr>
          <w:b/>
          <w:bCs/>
          <w:lang w:val="en-US"/>
        </w:rPr>
        <w:t>R</w:t>
      </w:r>
      <w:r w:rsidR="003404B5">
        <w:rPr>
          <w:b/>
          <w:bCs/>
          <w:lang w:val="en-US"/>
        </w:rPr>
        <w:t>[</w:t>
      </w:r>
      <w:proofErr w:type="gramEnd"/>
      <w:r w:rsidR="003404B5">
        <w:rPr>
          <w:b/>
          <w:bCs/>
          <w:lang w:val="en-US"/>
        </w:rPr>
        <w:t>…]</w:t>
      </w:r>
      <w:r w:rsidRPr="00EB3503">
        <w:rPr>
          <w:b/>
          <w:bCs/>
          <w:lang w:val="en-US"/>
        </w:rPr>
        <w:t xml:space="preserve"> R</w:t>
      </w:r>
      <w:r w:rsidR="003404B5">
        <w:rPr>
          <w:b/>
          <w:bCs/>
          <w:lang w:val="en-US"/>
        </w:rPr>
        <w:t>[…]</w:t>
      </w:r>
      <w:r w:rsidR="007E645C" w:rsidRPr="000C5487">
        <w:rPr>
          <w:rFonts w:cs="Arial"/>
          <w:b/>
        </w:rPr>
        <w:tab/>
      </w:r>
      <w:r w:rsidR="00890FB3">
        <w:rPr>
          <w:rFonts w:cs="Arial"/>
          <w:b/>
        </w:rPr>
        <w:t xml:space="preserve">FIRST </w:t>
      </w:r>
      <w:r w:rsidR="00BC6692">
        <w:rPr>
          <w:rFonts w:cs="Arial"/>
          <w:b/>
        </w:rPr>
        <w:t>APPLICANT</w:t>
      </w:r>
    </w:p>
    <w:p w:rsidR="00BD2F45" w:rsidRDefault="00BD2F45" w:rsidP="000D0A01">
      <w:pPr>
        <w:tabs>
          <w:tab w:val="right" w:pos="8931"/>
        </w:tabs>
        <w:spacing w:line="276" w:lineRule="auto"/>
        <w:jc w:val="both"/>
        <w:rPr>
          <w:rFonts w:cs="Arial"/>
          <w:b/>
        </w:rPr>
      </w:pPr>
    </w:p>
    <w:p w:rsidR="00890FB3" w:rsidRDefault="00BD7635" w:rsidP="000D0A01">
      <w:pPr>
        <w:tabs>
          <w:tab w:val="right" w:pos="8931"/>
        </w:tabs>
        <w:spacing w:line="276" w:lineRule="auto"/>
        <w:jc w:val="both"/>
        <w:rPr>
          <w:rFonts w:cs="Arial"/>
          <w:b/>
        </w:rPr>
      </w:pPr>
      <w:proofErr w:type="gramStart"/>
      <w:r>
        <w:rPr>
          <w:rFonts w:cs="Arial"/>
          <w:b/>
        </w:rPr>
        <w:t>N</w:t>
      </w:r>
      <w:r w:rsidR="003404B5">
        <w:rPr>
          <w:rFonts w:cs="Arial"/>
          <w:b/>
        </w:rPr>
        <w:t>[</w:t>
      </w:r>
      <w:proofErr w:type="gramEnd"/>
      <w:r w:rsidR="003404B5">
        <w:rPr>
          <w:rFonts w:cs="Arial"/>
          <w:b/>
        </w:rPr>
        <w:t>…]</w:t>
      </w:r>
      <w:r>
        <w:rPr>
          <w:rFonts w:cs="Arial"/>
          <w:b/>
        </w:rPr>
        <w:t xml:space="preserve"> P</w:t>
      </w:r>
      <w:r w:rsidR="003404B5">
        <w:rPr>
          <w:rFonts w:cs="Arial"/>
          <w:b/>
        </w:rPr>
        <w:t>[…]</w:t>
      </w:r>
      <w:r w:rsidR="00890FB3">
        <w:rPr>
          <w:rFonts w:cs="Arial"/>
          <w:b/>
        </w:rPr>
        <w:tab/>
        <w:t xml:space="preserve">SECOND </w:t>
      </w:r>
      <w:r w:rsidR="00BC6692">
        <w:rPr>
          <w:rFonts w:cs="Arial"/>
          <w:b/>
        </w:rPr>
        <w:t>APPLICANT</w:t>
      </w:r>
    </w:p>
    <w:p w:rsidR="00BD2F45" w:rsidRDefault="00BD2F45" w:rsidP="000D0A01">
      <w:pPr>
        <w:tabs>
          <w:tab w:val="right" w:pos="8931"/>
        </w:tabs>
        <w:spacing w:line="276" w:lineRule="auto"/>
        <w:jc w:val="both"/>
        <w:rPr>
          <w:rFonts w:cs="Arial"/>
          <w:b/>
        </w:rPr>
      </w:pPr>
    </w:p>
    <w:p w:rsidR="00BD7635" w:rsidRDefault="003404B5" w:rsidP="000D0A01">
      <w:pPr>
        <w:tabs>
          <w:tab w:val="right" w:pos="8931"/>
        </w:tabs>
        <w:spacing w:line="276" w:lineRule="auto"/>
        <w:jc w:val="both"/>
        <w:rPr>
          <w:rFonts w:cs="Arial"/>
          <w:b/>
        </w:rPr>
      </w:pPr>
      <w:proofErr w:type="gramStart"/>
      <w:r>
        <w:rPr>
          <w:rFonts w:cs="Arial"/>
          <w:b/>
        </w:rPr>
        <w:t>R[</w:t>
      </w:r>
      <w:proofErr w:type="gramEnd"/>
      <w:r>
        <w:rPr>
          <w:rFonts w:cs="Arial"/>
          <w:b/>
        </w:rPr>
        <w:t>…]</w:t>
      </w:r>
      <w:r w:rsidR="00BD7635">
        <w:rPr>
          <w:rFonts w:cs="Arial"/>
          <w:b/>
        </w:rPr>
        <w:t xml:space="preserve"> R</w:t>
      </w:r>
      <w:r>
        <w:rPr>
          <w:rFonts w:cs="Arial"/>
          <w:b/>
        </w:rPr>
        <w:t>[…]</w:t>
      </w:r>
      <w:r w:rsidR="00BD7635">
        <w:rPr>
          <w:rFonts w:cs="Arial"/>
          <w:b/>
        </w:rPr>
        <w:t xml:space="preserve"> N.O.</w:t>
      </w:r>
      <w:r w:rsidR="00BD7635">
        <w:rPr>
          <w:rFonts w:cs="Arial"/>
          <w:b/>
        </w:rPr>
        <w:tab/>
        <w:t>THIRD APPLICANT</w:t>
      </w:r>
    </w:p>
    <w:p w:rsidR="00BD2F45" w:rsidRDefault="00BD2F45" w:rsidP="000D0A01">
      <w:pPr>
        <w:tabs>
          <w:tab w:val="right" w:pos="8931"/>
        </w:tabs>
        <w:spacing w:line="276" w:lineRule="auto"/>
        <w:jc w:val="both"/>
        <w:rPr>
          <w:rFonts w:cs="Arial"/>
          <w:b/>
        </w:rPr>
      </w:pPr>
    </w:p>
    <w:p w:rsidR="00BD7635" w:rsidRPr="000C5487" w:rsidRDefault="00BD7635" w:rsidP="000D0A01">
      <w:pPr>
        <w:tabs>
          <w:tab w:val="right" w:pos="8931"/>
        </w:tabs>
        <w:spacing w:line="276" w:lineRule="auto"/>
        <w:jc w:val="both"/>
        <w:rPr>
          <w:rFonts w:cs="Arial"/>
          <w:b/>
        </w:rPr>
      </w:pPr>
      <w:proofErr w:type="gramStart"/>
      <w:r>
        <w:rPr>
          <w:rFonts w:cs="Arial"/>
          <w:b/>
        </w:rPr>
        <w:t>N</w:t>
      </w:r>
      <w:r w:rsidR="003404B5">
        <w:rPr>
          <w:rFonts w:cs="Arial"/>
          <w:b/>
        </w:rPr>
        <w:t>[</w:t>
      </w:r>
      <w:proofErr w:type="gramEnd"/>
      <w:r w:rsidR="003404B5">
        <w:rPr>
          <w:rFonts w:cs="Arial"/>
          <w:b/>
        </w:rPr>
        <w:t>…]</w:t>
      </w:r>
      <w:r>
        <w:rPr>
          <w:rFonts w:cs="Arial"/>
          <w:b/>
        </w:rPr>
        <w:t xml:space="preserve"> P</w:t>
      </w:r>
      <w:r w:rsidR="003404B5">
        <w:rPr>
          <w:rFonts w:cs="Arial"/>
          <w:b/>
        </w:rPr>
        <w:t>[…]</w:t>
      </w:r>
      <w:r>
        <w:rPr>
          <w:rFonts w:cs="Arial"/>
          <w:b/>
        </w:rPr>
        <w:t xml:space="preserve"> N.O.</w:t>
      </w:r>
      <w:r>
        <w:rPr>
          <w:rFonts w:cs="Arial"/>
          <w:b/>
        </w:rPr>
        <w:tab/>
        <w:t>FOURTH APPLICANT</w:t>
      </w:r>
    </w:p>
    <w:p w:rsidR="00046926" w:rsidRPr="000C5487" w:rsidRDefault="00046926" w:rsidP="000D0A01">
      <w:pPr>
        <w:tabs>
          <w:tab w:val="right" w:pos="8647"/>
          <w:tab w:val="right" w:pos="8931"/>
        </w:tabs>
        <w:spacing w:line="276" w:lineRule="auto"/>
        <w:jc w:val="both"/>
        <w:rPr>
          <w:rFonts w:cs="Arial"/>
          <w:b/>
        </w:rPr>
      </w:pPr>
    </w:p>
    <w:p w:rsidR="00046926" w:rsidRPr="000C5487" w:rsidRDefault="00046926" w:rsidP="000D0A01">
      <w:pPr>
        <w:tabs>
          <w:tab w:val="right" w:pos="8647"/>
          <w:tab w:val="right" w:pos="8931"/>
        </w:tabs>
        <w:spacing w:line="276" w:lineRule="auto"/>
        <w:jc w:val="both"/>
        <w:rPr>
          <w:rFonts w:cs="Arial"/>
        </w:rPr>
      </w:pPr>
      <w:r w:rsidRPr="000C5487">
        <w:rPr>
          <w:rFonts w:cs="Arial"/>
        </w:rPr>
        <w:t>and</w:t>
      </w:r>
    </w:p>
    <w:p w:rsidR="00046926" w:rsidRPr="000C5487" w:rsidRDefault="00046926" w:rsidP="000D0A01">
      <w:pPr>
        <w:tabs>
          <w:tab w:val="right" w:pos="8647"/>
          <w:tab w:val="right" w:pos="8931"/>
        </w:tabs>
        <w:spacing w:line="276" w:lineRule="auto"/>
        <w:jc w:val="both"/>
        <w:rPr>
          <w:rFonts w:cs="Arial"/>
        </w:rPr>
      </w:pPr>
    </w:p>
    <w:p w:rsidR="00046926" w:rsidRDefault="00EB3503" w:rsidP="000D0A01">
      <w:pPr>
        <w:tabs>
          <w:tab w:val="right" w:pos="8931"/>
        </w:tabs>
        <w:spacing w:line="276" w:lineRule="auto"/>
        <w:jc w:val="both"/>
        <w:rPr>
          <w:rFonts w:cs="Arial"/>
          <w:b/>
        </w:rPr>
      </w:pPr>
      <w:proofErr w:type="gramStart"/>
      <w:r w:rsidRPr="00EB3503">
        <w:rPr>
          <w:rFonts w:cs="Arial"/>
          <w:b/>
        </w:rPr>
        <w:t>J</w:t>
      </w:r>
      <w:r w:rsidR="003404B5">
        <w:rPr>
          <w:rFonts w:cs="Arial"/>
          <w:b/>
        </w:rPr>
        <w:t>[</w:t>
      </w:r>
      <w:proofErr w:type="gramEnd"/>
      <w:r w:rsidR="003404B5">
        <w:rPr>
          <w:rFonts w:cs="Arial"/>
          <w:b/>
        </w:rPr>
        <w:t>…]</w:t>
      </w:r>
      <w:r w:rsidRPr="00EB3503">
        <w:rPr>
          <w:rFonts w:cs="Arial"/>
          <w:b/>
        </w:rPr>
        <w:t xml:space="preserve"> R</w:t>
      </w:r>
      <w:r w:rsidR="003404B5">
        <w:rPr>
          <w:rFonts w:cs="Arial"/>
          <w:b/>
        </w:rPr>
        <w:t>[…]</w:t>
      </w:r>
      <w:r w:rsidR="00046926" w:rsidRPr="000C5487">
        <w:rPr>
          <w:rFonts w:cs="Arial"/>
          <w:b/>
          <w:color w:val="000000"/>
          <w:lang w:val="en-US"/>
        </w:rPr>
        <w:tab/>
      </w:r>
      <w:r>
        <w:rPr>
          <w:rFonts w:cs="Arial"/>
          <w:b/>
          <w:color w:val="000000"/>
          <w:lang w:val="en-US"/>
        </w:rPr>
        <w:t xml:space="preserve">FIRST </w:t>
      </w:r>
      <w:r w:rsidR="00BC6692">
        <w:rPr>
          <w:rFonts w:cs="Arial"/>
          <w:b/>
        </w:rPr>
        <w:t>RESPONDENT</w:t>
      </w:r>
    </w:p>
    <w:p w:rsidR="00BD2F45" w:rsidRDefault="00BD2F45" w:rsidP="000D0A01">
      <w:pPr>
        <w:tabs>
          <w:tab w:val="right" w:pos="8931"/>
        </w:tabs>
        <w:spacing w:line="276" w:lineRule="auto"/>
        <w:jc w:val="both"/>
        <w:rPr>
          <w:rFonts w:cs="Arial"/>
          <w:b/>
        </w:rPr>
      </w:pPr>
    </w:p>
    <w:p w:rsidR="00EB3503" w:rsidRDefault="00BD7635" w:rsidP="000D0A01">
      <w:pPr>
        <w:tabs>
          <w:tab w:val="right" w:pos="8931"/>
        </w:tabs>
        <w:spacing w:line="276" w:lineRule="auto"/>
        <w:jc w:val="both"/>
        <w:rPr>
          <w:rFonts w:cs="Arial"/>
          <w:b/>
        </w:rPr>
      </w:pPr>
      <w:proofErr w:type="gramStart"/>
      <w:r>
        <w:rPr>
          <w:rFonts w:cs="Arial"/>
          <w:b/>
        </w:rPr>
        <w:t>B</w:t>
      </w:r>
      <w:r w:rsidR="003404B5">
        <w:rPr>
          <w:rFonts w:cs="Arial"/>
          <w:b/>
        </w:rPr>
        <w:t>[</w:t>
      </w:r>
      <w:proofErr w:type="gramEnd"/>
      <w:r w:rsidR="003404B5">
        <w:rPr>
          <w:rFonts w:cs="Arial"/>
          <w:b/>
        </w:rPr>
        <w:t>…]</w:t>
      </w:r>
      <w:r>
        <w:rPr>
          <w:rFonts w:cs="Arial"/>
          <w:b/>
        </w:rPr>
        <w:t xml:space="preserve"> R</w:t>
      </w:r>
      <w:r w:rsidR="003404B5">
        <w:rPr>
          <w:rFonts w:cs="Arial"/>
          <w:b/>
        </w:rPr>
        <w:t>[…]</w:t>
      </w:r>
      <w:r w:rsidR="00EB3503">
        <w:rPr>
          <w:rFonts w:cs="Arial"/>
          <w:b/>
        </w:rPr>
        <w:tab/>
        <w:t xml:space="preserve">SECOND </w:t>
      </w:r>
      <w:r w:rsidR="00BC6692">
        <w:rPr>
          <w:rFonts w:cs="Arial"/>
          <w:b/>
        </w:rPr>
        <w:t>RESPONDENT</w:t>
      </w:r>
    </w:p>
    <w:p w:rsidR="00BD2F45" w:rsidRDefault="00BD2F45" w:rsidP="000D0A01">
      <w:pPr>
        <w:tabs>
          <w:tab w:val="right" w:pos="8931"/>
        </w:tabs>
        <w:spacing w:line="276" w:lineRule="auto"/>
        <w:jc w:val="both"/>
        <w:rPr>
          <w:rFonts w:cs="Arial"/>
          <w:b/>
        </w:rPr>
      </w:pPr>
    </w:p>
    <w:p w:rsidR="00BD7635" w:rsidRDefault="00BD7635" w:rsidP="000D0A01">
      <w:pPr>
        <w:tabs>
          <w:tab w:val="right" w:pos="8931"/>
        </w:tabs>
        <w:spacing w:line="276" w:lineRule="auto"/>
        <w:jc w:val="both"/>
        <w:rPr>
          <w:rFonts w:cs="Arial"/>
          <w:b/>
        </w:rPr>
      </w:pPr>
      <w:r>
        <w:rPr>
          <w:rFonts w:cs="Arial"/>
          <w:b/>
        </w:rPr>
        <w:t xml:space="preserve">MASTER OF THE HIGH COURT: </w:t>
      </w:r>
    </w:p>
    <w:p w:rsidR="00EB3503" w:rsidRDefault="00BD7635" w:rsidP="000D0A01">
      <w:pPr>
        <w:tabs>
          <w:tab w:val="right" w:pos="8931"/>
        </w:tabs>
        <w:spacing w:line="276" w:lineRule="auto"/>
        <w:jc w:val="both"/>
        <w:rPr>
          <w:rFonts w:cs="Arial"/>
          <w:b/>
        </w:rPr>
      </w:pPr>
      <w:r>
        <w:rPr>
          <w:rFonts w:cs="Arial"/>
          <w:b/>
        </w:rPr>
        <w:t>PIETERMARITZBURG</w:t>
      </w:r>
      <w:r w:rsidR="00EB3503">
        <w:rPr>
          <w:rFonts w:cs="Arial"/>
          <w:b/>
        </w:rPr>
        <w:tab/>
        <w:t xml:space="preserve">THIRD </w:t>
      </w:r>
      <w:r w:rsidR="00BC6692">
        <w:rPr>
          <w:rFonts w:cs="Arial"/>
          <w:b/>
        </w:rPr>
        <w:t>RESPONDENT</w:t>
      </w:r>
    </w:p>
    <w:p w:rsidR="00EB3503" w:rsidRDefault="00EB3503" w:rsidP="00046926">
      <w:pPr>
        <w:pBdr>
          <w:bottom w:val="single" w:sz="12" w:space="1" w:color="auto"/>
        </w:pBdr>
        <w:tabs>
          <w:tab w:val="right" w:pos="8505"/>
        </w:tabs>
        <w:spacing w:line="276" w:lineRule="auto"/>
        <w:jc w:val="both"/>
        <w:rPr>
          <w:rFonts w:cs="Arial"/>
          <w:b/>
        </w:rPr>
      </w:pPr>
    </w:p>
    <w:p w:rsidR="008D5049" w:rsidRDefault="008D5049" w:rsidP="00046926">
      <w:pPr>
        <w:tabs>
          <w:tab w:val="right" w:pos="8505"/>
        </w:tabs>
        <w:spacing w:line="276" w:lineRule="auto"/>
        <w:jc w:val="both"/>
        <w:rPr>
          <w:rFonts w:cs="Arial"/>
          <w:b/>
        </w:rPr>
      </w:pPr>
    </w:p>
    <w:p w:rsidR="00922C22" w:rsidRDefault="00922C22" w:rsidP="008D5049">
      <w:pPr>
        <w:pBdr>
          <w:bottom w:val="single" w:sz="12" w:space="1" w:color="auto"/>
        </w:pBdr>
        <w:tabs>
          <w:tab w:val="right" w:pos="8505"/>
        </w:tabs>
        <w:spacing w:line="276" w:lineRule="auto"/>
        <w:jc w:val="center"/>
        <w:rPr>
          <w:rFonts w:cs="Arial"/>
          <w:b/>
        </w:rPr>
      </w:pPr>
      <w:r>
        <w:rPr>
          <w:rFonts w:cs="Arial"/>
          <w:b/>
        </w:rPr>
        <w:t>ORDER</w:t>
      </w:r>
    </w:p>
    <w:p w:rsidR="008D5049" w:rsidRDefault="008D5049" w:rsidP="008D5049">
      <w:pPr>
        <w:pBdr>
          <w:bottom w:val="single" w:sz="12" w:space="1" w:color="auto"/>
        </w:pBdr>
        <w:tabs>
          <w:tab w:val="right" w:pos="8505"/>
        </w:tabs>
        <w:spacing w:line="276" w:lineRule="auto"/>
        <w:jc w:val="center"/>
        <w:rPr>
          <w:rFonts w:cs="Arial"/>
          <w:b/>
        </w:rPr>
      </w:pPr>
    </w:p>
    <w:p w:rsidR="008D5049" w:rsidRPr="000C5487" w:rsidRDefault="008D5049" w:rsidP="002E21E0">
      <w:pPr>
        <w:tabs>
          <w:tab w:val="right" w:pos="8505"/>
        </w:tabs>
        <w:spacing w:line="360" w:lineRule="auto"/>
        <w:jc w:val="center"/>
        <w:rPr>
          <w:rFonts w:cs="Arial"/>
          <w:b/>
        </w:rPr>
      </w:pPr>
    </w:p>
    <w:p w:rsidR="00BD2F45" w:rsidRDefault="0048322F" w:rsidP="002E21E0">
      <w:pPr>
        <w:tabs>
          <w:tab w:val="right" w:pos="8220"/>
          <w:tab w:val="right" w:pos="8820"/>
        </w:tabs>
        <w:spacing w:line="360" w:lineRule="auto"/>
        <w:jc w:val="both"/>
        <w:rPr>
          <w:rFonts w:cs="Arial"/>
        </w:rPr>
      </w:pPr>
      <w:r w:rsidRPr="008676A0">
        <w:rPr>
          <w:rFonts w:cs="Arial"/>
        </w:rPr>
        <w:t>The following order is granted:</w:t>
      </w:r>
    </w:p>
    <w:p w:rsidR="00BD2F45" w:rsidRPr="008676A0" w:rsidRDefault="00BD2F45" w:rsidP="002E21E0">
      <w:pPr>
        <w:tabs>
          <w:tab w:val="right" w:pos="8220"/>
          <w:tab w:val="right" w:pos="8820"/>
        </w:tabs>
        <w:spacing w:line="360" w:lineRule="auto"/>
        <w:jc w:val="both"/>
        <w:rPr>
          <w:rFonts w:cs="Arial"/>
        </w:rPr>
      </w:pPr>
    </w:p>
    <w:p w:rsidR="00150EA1" w:rsidRPr="005535AD" w:rsidRDefault="005535AD" w:rsidP="005535AD">
      <w:pPr>
        <w:spacing w:line="360" w:lineRule="auto"/>
        <w:contextualSpacing/>
        <w:jc w:val="both"/>
        <w:rPr>
          <w:rFonts w:cs="Arial"/>
        </w:rPr>
      </w:pPr>
      <w:r>
        <w:rPr>
          <w:rFonts w:cs="Arial"/>
        </w:rPr>
        <w:t>1.</w:t>
      </w:r>
      <w:r>
        <w:rPr>
          <w:rFonts w:cs="Arial"/>
        </w:rPr>
        <w:tab/>
      </w:r>
      <w:r w:rsidR="00150EA1" w:rsidRPr="005535AD">
        <w:rPr>
          <w:rFonts w:cs="Arial"/>
        </w:rPr>
        <w:t>The application is dismissed with no order as to costs.</w:t>
      </w:r>
    </w:p>
    <w:p w:rsidR="00150EA1" w:rsidRDefault="00150EA1" w:rsidP="00B01BF5">
      <w:pPr>
        <w:pBdr>
          <w:bottom w:val="single" w:sz="12" w:space="1" w:color="auto"/>
        </w:pBdr>
        <w:spacing w:line="360" w:lineRule="auto"/>
        <w:contextualSpacing/>
        <w:jc w:val="both"/>
        <w:rPr>
          <w:rFonts w:cs="Arial"/>
        </w:rPr>
      </w:pPr>
    </w:p>
    <w:p w:rsidR="00BD2F45" w:rsidRDefault="00BD2F45" w:rsidP="00B01BF5">
      <w:pPr>
        <w:pBdr>
          <w:bottom w:val="single" w:sz="12" w:space="1" w:color="auto"/>
        </w:pBdr>
        <w:spacing w:line="360" w:lineRule="auto"/>
        <w:contextualSpacing/>
        <w:jc w:val="both"/>
        <w:rPr>
          <w:rFonts w:cs="Arial"/>
        </w:rPr>
      </w:pPr>
    </w:p>
    <w:p w:rsidR="00BD2F45" w:rsidRPr="00B01BF5" w:rsidRDefault="00BD2F45" w:rsidP="00B01BF5">
      <w:pPr>
        <w:pBdr>
          <w:bottom w:val="single" w:sz="12" w:space="1" w:color="auto"/>
        </w:pBdr>
        <w:spacing w:line="360" w:lineRule="auto"/>
        <w:contextualSpacing/>
        <w:jc w:val="both"/>
        <w:rPr>
          <w:rFonts w:cs="Arial"/>
        </w:rPr>
      </w:pPr>
    </w:p>
    <w:p w:rsidR="008D5049" w:rsidRPr="000C5487" w:rsidRDefault="008D5049" w:rsidP="000C55EC">
      <w:pPr>
        <w:tabs>
          <w:tab w:val="right" w:pos="8220"/>
        </w:tabs>
        <w:rPr>
          <w:rFonts w:cs="Arial"/>
          <w:b/>
          <w:u w:val="single"/>
          <w:lang w:val="en-US"/>
        </w:rPr>
      </w:pP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r>
        <w:rPr>
          <w:rFonts w:cs="Arial"/>
          <w:b/>
          <w:u w:val="single"/>
          <w:lang w:val="en-US"/>
        </w:rPr>
        <w:softHyphen/>
      </w:r>
    </w:p>
    <w:p w:rsidR="007E645C" w:rsidRDefault="00B97620" w:rsidP="008776D2">
      <w:pPr>
        <w:tabs>
          <w:tab w:val="right" w:pos="7938"/>
        </w:tabs>
        <w:spacing w:line="360" w:lineRule="auto"/>
        <w:jc w:val="center"/>
        <w:rPr>
          <w:rFonts w:cs="Arial"/>
          <w:b/>
          <w:lang w:val="en-US"/>
        </w:rPr>
      </w:pPr>
      <w:r w:rsidRPr="000C5487">
        <w:rPr>
          <w:rFonts w:cs="Arial"/>
          <w:b/>
          <w:lang w:val="en-US"/>
        </w:rPr>
        <w:t>JUDGMENT</w:t>
      </w:r>
    </w:p>
    <w:p w:rsidR="001C57FA" w:rsidRDefault="00E21B9D" w:rsidP="00E21B9D">
      <w:pPr>
        <w:pBdr>
          <w:bottom w:val="single" w:sz="12" w:space="1" w:color="auto"/>
        </w:pBdr>
        <w:tabs>
          <w:tab w:val="right" w:pos="7938"/>
        </w:tabs>
        <w:spacing w:line="360" w:lineRule="auto"/>
        <w:jc w:val="right"/>
        <w:rPr>
          <w:rFonts w:cs="Arial"/>
          <w:b/>
          <w:lang w:val="en-US"/>
        </w:rPr>
      </w:pPr>
      <w:r>
        <w:rPr>
          <w:rFonts w:cs="Arial"/>
          <w:b/>
          <w:lang w:val="en-US"/>
        </w:rPr>
        <w:t>Delivered on</w:t>
      </w:r>
      <w:r w:rsidR="00150EA1">
        <w:rPr>
          <w:rFonts w:cs="Arial"/>
          <w:b/>
          <w:lang w:val="en-US"/>
        </w:rPr>
        <w:t xml:space="preserve"> </w:t>
      </w:r>
      <w:r w:rsidR="00B01C16">
        <w:rPr>
          <w:rFonts w:cs="Arial"/>
          <w:b/>
          <w:lang w:val="en-US"/>
        </w:rPr>
        <w:t>22</w:t>
      </w:r>
      <w:r w:rsidR="00150EA1">
        <w:rPr>
          <w:rFonts w:cs="Arial"/>
          <w:b/>
          <w:lang w:val="en-US"/>
        </w:rPr>
        <w:t xml:space="preserve"> April</w:t>
      </w:r>
      <w:r w:rsidR="00B12553">
        <w:rPr>
          <w:rFonts w:cs="Arial"/>
          <w:b/>
          <w:lang w:val="en-US"/>
        </w:rPr>
        <w:t xml:space="preserve"> 2024</w:t>
      </w:r>
    </w:p>
    <w:p w:rsidR="00E21B9D" w:rsidRDefault="00E21B9D" w:rsidP="00E21B9D">
      <w:pPr>
        <w:tabs>
          <w:tab w:val="right" w:pos="7938"/>
        </w:tabs>
        <w:spacing w:line="360" w:lineRule="auto"/>
        <w:jc w:val="right"/>
        <w:rPr>
          <w:rFonts w:cs="Arial"/>
          <w:lang w:val="en-US"/>
        </w:rPr>
      </w:pPr>
    </w:p>
    <w:p w:rsidR="003333E5" w:rsidRDefault="003333E5" w:rsidP="00BD6E1D">
      <w:pPr>
        <w:tabs>
          <w:tab w:val="right" w:pos="8220"/>
        </w:tabs>
        <w:spacing w:line="360" w:lineRule="auto"/>
        <w:contextualSpacing/>
        <w:jc w:val="both"/>
        <w:rPr>
          <w:rFonts w:cs="Arial"/>
          <w:b/>
          <w:lang w:val="en-US"/>
        </w:rPr>
      </w:pPr>
      <w:proofErr w:type="spellStart"/>
      <w:r w:rsidRPr="003333E5">
        <w:rPr>
          <w:rFonts w:cs="Arial"/>
          <w:b/>
          <w:lang w:val="en-US"/>
        </w:rPr>
        <w:t>Sibisi</w:t>
      </w:r>
      <w:proofErr w:type="spellEnd"/>
      <w:r w:rsidRPr="003333E5">
        <w:rPr>
          <w:rFonts w:cs="Arial"/>
          <w:b/>
          <w:lang w:val="en-US"/>
        </w:rPr>
        <w:t xml:space="preserve"> AJ </w:t>
      </w:r>
    </w:p>
    <w:p w:rsidR="00122EA8" w:rsidRDefault="00122EA8" w:rsidP="00BD6E1D">
      <w:pPr>
        <w:tabs>
          <w:tab w:val="right" w:pos="8220"/>
        </w:tabs>
        <w:spacing w:line="360" w:lineRule="auto"/>
        <w:contextualSpacing/>
        <w:jc w:val="both"/>
        <w:rPr>
          <w:rFonts w:cs="Arial"/>
          <w:b/>
          <w:lang w:val="en-US"/>
        </w:rPr>
      </w:pPr>
    </w:p>
    <w:p w:rsidR="00122EA8" w:rsidRPr="00BD6E1D" w:rsidRDefault="00122EA8" w:rsidP="00890EA0">
      <w:pPr>
        <w:tabs>
          <w:tab w:val="right" w:pos="8220"/>
        </w:tabs>
        <w:spacing w:line="360" w:lineRule="auto"/>
        <w:contextualSpacing/>
        <w:jc w:val="both"/>
        <w:rPr>
          <w:rFonts w:cs="Arial"/>
          <w:b/>
          <w:lang w:val="en-US"/>
        </w:rPr>
      </w:pPr>
      <w:r w:rsidRPr="00BD6E1D">
        <w:rPr>
          <w:rFonts w:cs="Arial"/>
          <w:b/>
          <w:lang w:val="en-US"/>
        </w:rPr>
        <w:t>Introduction</w:t>
      </w:r>
    </w:p>
    <w:bookmarkEnd w:id="0"/>
    <w:p w:rsidR="002B4670" w:rsidRPr="002F40FB" w:rsidRDefault="005535AD" w:rsidP="005535AD">
      <w:pPr>
        <w:tabs>
          <w:tab w:val="left" w:pos="851"/>
        </w:tabs>
        <w:spacing w:line="360" w:lineRule="auto"/>
        <w:contextualSpacing/>
        <w:jc w:val="both"/>
        <w:rPr>
          <w:rFonts w:cs="Arial"/>
          <w:sz w:val="22"/>
        </w:rPr>
      </w:pPr>
      <w:r w:rsidRPr="002F40FB">
        <w:rPr>
          <w:rFonts w:cs="Arial"/>
        </w:rPr>
        <w:t>[1]</w:t>
      </w:r>
      <w:r w:rsidRPr="002F40FB">
        <w:rPr>
          <w:rFonts w:cs="Arial"/>
        </w:rPr>
        <w:tab/>
      </w:r>
      <w:r w:rsidR="002D00B9" w:rsidRPr="00247221">
        <w:rPr>
          <w:rFonts w:cs="Arial"/>
        </w:rPr>
        <w:t xml:space="preserve">This dispute revolves around the termination of the </w:t>
      </w:r>
      <w:proofErr w:type="gramStart"/>
      <w:r w:rsidR="002D00B9" w:rsidRPr="00247221">
        <w:rPr>
          <w:rFonts w:cs="Arial"/>
        </w:rPr>
        <w:t>T</w:t>
      </w:r>
      <w:r w:rsidR="003445A8">
        <w:rPr>
          <w:rFonts w:cs="Arial"/>
        </w:rPr>
        <w:t>[</w:t>
      </w:r>
      <w:proofErr w:type="gramEnd"/>
      <w:r w:rsidR="003445A8">
        <w:rPr>
          <w:rFonts w:cs="Arial"/>
        </w:rPr>
        <w:t>…]</w:t>
      </w:r>
      <w:r w:rsidR="002D00B9">
        <w:t xml:space="preserve"> and J</w:t>
      </w:r>
      <w:r w:rsidR="003445A8">
        <w:t>[…]</w:t>
      </w:r>
      <w:r w:rsidR="002D00B9">
        <w:t xml:space="preserve"> R</w:t>
      </w:r>
      <w:r w:rsidR="003445A8">
        <w:t>[…]</w:t>
      </w:r>
      <w:r w:rsidR="002D00B9">
        <w:t xml:space="preserve"> Family Trust (</w:t>
      </w:r>
      <w:r w:rsidR="0048322F">
        <w:t>‘</w:t>
      </w:r>
      <w:r w:rsidR="002D00B9">
        <w:t>the trust</w:t>
      </w:r>
      <w:r w:rsidR="0048322F">
        <w:t>’</w:t>
      </w:r>
      <w:r w:rsidR="002D00B9">
        <w:t xml:space="preserve">) which was created on 27 March 1996. The late Mr </w:t>
      </w:r>
      <w:proofErr w:type="gramStart"/>
      <w:r w:rsidR="002D00B9">
        <w:t>T</w:t>
      </w:r>
      <w:r w:rsidR="003445A8">
        <w:t>[</w:t>
      </w:r>
      <w:proofErr w:type="gramEnd"/>
      <w:r w:rsidR="003445A8">
        <w:t>…]</w:t>
      </w:r>
      <w:r w:rsidR="002D00B9">
        <w:t xml:space="preserve"> R</w:t>
      </w:r>
      <w:r w:rsidR="003445A8">
        <w:t>[…]</w:t>
      </w:r>
      <w:r w:rsidR="002D00B9">
        <w:t xml:space="preserve"> (</w:t>
      </w:r>
      <w:r w:rsidR="0048322F">
        <w:t>‘</w:t>
      </w:r>
      <w:r w:rsidR="002D00B9">
        <w:t>the deceased</w:t>
      </w:r>
      <w:r w:rsidR="0048322F">
        <w:t>’</w:t>
      </w:r>
      <w:r w:rsidR="002D00B9">
        <w:t>) was married to the first respondent</w:t>
      </w:r>
      <w:r w:rsidR="004B6F36">
        <w:t>.</w:t>
      </w:r>
      <w:r w:rsidR="002D00B9">
        <w:t xml:space="preserve"> </w:t>
      </w:r>
      <w:r w:rsidR="004B6F36">
        <w:t>T</w:t>
      </w:r>
      <w:r w:rsidR="002D00B9">
        <w:t xml:space="preserve">heir children are the first applicant, </w:t>
      </w:r>
      <w:r w:rsidR="00CF79F0">
        <w:t xml:space="preserve">the </w:t>
      </w:r>
      <w:r w:rsidR="002D00B9">
        <w:t xml:space="preserve">second applicant and </w:t>
      </w:r>
      <w:r w:rsidR="00CF79F0">
        <w:t xml:space="preserve">the </w:t>
      </w:r>
      <w:r w:rsidR="002D00B9">
        <w:t>second respondent. The trust deed provides for the first</w:t>
      </w:r>
      <w:r w:rsidR="00CF79F0">
        <w:t xml:space="preserve"> applicant,</w:t>
      </w:r>
      <w:r w:rsidR="002D00B9">
        <w:t xml:space="preserve"> </w:t>
      </w:r>
      <w:r w:rsidR="00CF79F0">
        <w:t xml:space="preserve">the </w:t>
      </w:r>
      <w:r w:rsidR="002D00B9">
        <w:t>second applicant, the first</w:t>
      </w:r>
      <w:r w:rsidR="00CF79F0">
        <w:t xml:space="preserve"> respondent</w:t>
      </w:r>
      <w:r w:rsidR="00E72A1B">
        <w:t>,</w:t>
      </w:r>
      <w:r w:rsidR="002D00B9">
        <w:t xml:space="preserve"> and </w:t>
      </w:r>
      <w:r w:rsidR="00CF79F0">
        <w:t xml:space="preserve">the </w:t>
      </w:r>
      <w:r w:rsidR="002D00B9">
        <w:t xml:space="preserve">second respondent to be the beneficiaries. </w:t>
      </w:r>
      <w:r w:rsidR="00DC1A9E">
        <w:t>T</w:t>
      </w:r>
      <w:r w:rsidR="002D00B9">
        <w:t xml:space="preserve">he deceased and the first respondent were the </w:t>
      </w:r>
      <w:r w:rsidR="002F40FB">
        <w:t xml:space="preserve">initial </w:t>
      </w:r>
      <w:r w:rsidR="002D00B9">
        <w:t xml:space="preserve">trustees. </w:t>
      </w:r>
      <w:r w:rsidR="002F40FB">
        <w:t>T</w:t>
      </w:r>
      <w:r w:rsidR="002D00B9">
        <w:t>he trust was to terminate on 13 May 2008</w:t>
      </w:r>
      <w:r w:rsidR="002F40FB">
        <w:t xml:space="preserve"> </w:t>
      </w:r>
      <w:r w:rsidR="00DA7639">
        <w:t xml:space="preserve">but </w:t>
      </w:r>
      <w:r w:rsidR="00150EA1">
        <w:t xml:space="preserve">it was </w:t>
      </w:r>
      <w:r w:rsidR="002D00B9">
        <w:t>extend</w:t>
      </w:r>
      <w:r w:rsidR="00150EA1">
        <w:t xml:space="preserve">ed </w:t>
      </w:r>
      <w:r w:rsidR="002D00B9">
        <w:t xml:space="preserve">for </w:t>
      </w:r>
      <w:r w:rsidR="009C576A">
        <w:t xml:space="preserve">a further </w:t>
      </w:r>
      <w:r w:rsidR="002D00B9">
        <w:t>20 years</w:t>
      </w:r>
      <w:r w:rsidR="00DA7639">
        <w:t>.</w:t>
      </w:r>
      <w:r w:rsidR="002D00B9">
        <w:t xml:space="preserve"> </w:t>
      </w:r>
      <w:r w:rsidR="00DA7639">
        <w:t>O</w:t>
      </w:r>
      <w:r w:rsidR="002D00B9">
        <w:t>n 26 August 2020, the third respondent issued letters of authority confirming the appointment</w:t>
      </w:r>
      <w:r w:rsidR="002F40FB">
        <w:t xml:space="preserve"> of the</w:t>
      </w:r>
      <w:r w:rsidR="009C576A">
        <w:t xml:space="preserve"> current</w:t>
      </w:r>
      <w:r w:rsidR="002F40FB">
        <w:t xml:space="preserve"> </w:t>
      </w:r>
      <w:r w:rsidR="002D00B9">
        <w:t>trustees</w:t>
      </w:r>
      <w:r w:rsidR="00DA7639">
        <w:t>, namely</w:t>
      </w:r>
      <w:r w:rsidR="002F40FB">
        <w:t xml:space="preserve"> the first applicant, </w:t>
      </w:r>
      <w:r w:rsidR="009C576A">
        <w:t xml:space="preserve">the </w:t>
      </w:r>
      <w:r w:rsidR="002F40FB">
        <w:t xml:space="preserve">second applicant, </w:t>
      </w:r>
      <w:r w:rsidR="009C576A">
        <w:t xml:space="preserve">the </w:t>
      </w:r>
      <w:r w:rsidR="002F40FB">
        <w:t>first respondent</w:t>
      </w:r>
      <w:r w:rsidR="00E72A1B">
        <w:t>,</w:t>
      </w:r>
      <w:r w:rsidR="002F40FB">
        <w:t xml:space="preserve"> and </w:t>
      </w:r>
      <w:r w:rsidR="009C576A">
        <w:t xml:space="preserve">the </w:t>
      </w:r>
      <w:r w:rsidR="002F40FB">
        <w:t>second respondent. The trustees have equal votes and the first respondent has the casting vote.</w:t>
      </w:r>
      <w:r w:rsidR="002B4670">
        <w:t xml:space="preserve"> </w:t>
      </w:r>
      <w:r w:rsidR="002B4670" w:rsidRPr="00247221">
        <w:rPr>
          <w:rFonts w:cs="Arial"/>
        </w:rPr>
        <w:t xml:space="preserve">The donor of the trust was the </w:t>
      </w:r>
      <w:r w:rsidR="002B4670">
        <w:rPr>
          <w:rFonts w:cs="Arial"/>
        </w:rPr>
        <w:t>deceased</w:t>
      </w:r>
      <w:r w:rsidR="002B4670" w:rsidRPr="00247221">
        <w:rPr>
          <w:rFonts w:cs="Arial"/>
        </w:rPr>
        <w:t xml:space="preserve"> and the trust was formed for the benefit of his wife </w:t>
      </w:r>
      <w:r w:rsidR="002B4670">
        <w:rPr>
          <w:rFonts w:cs="Arial"/>
        </w:rPr>
        <w:t>(the first respondent)</w:t>
      </w:r>
      <w:r w:rsidR="00C24EA5">
        <w:rPr>
          <w:rFonts w:cs="Arial"/>
        </w:rPr>
        <w:t>,</w:t>
      </w:r>
      <w:r w:rsidR="002B4670" w:rsidRPr="00247221">
        <w:rPr>
          <w:rFonts w:cs="Arial"/>
        </w:rPr>
        <w:t xml:space="preserve"> the </w:t>
      </w:r>
      <w:r w:rsidR="002B4670">
        <w:rPr>
          <w:rFonts w:cs="Arial"/>
        </w:rPr>
        <w:t xml:space="preserve">first applicant, the </w:t>
      </w:r>
      <w:r w:rsidR="002B4670" w:rsidRPr="00247221">
        <w:rPr>
          <w:rFonts w:cs="Arial"/>
        </w:rPr>
        <w:t>second applicant</w:t>
      </w:r>
      <w:r w:rsidR="00572A32">
        <w:rPr>
          <w:rFonts w:cs="Arial"/>
        </w:rPr>
        <w:t>,</w:t>
      </w:r>
      <w:r w:rsidR="002B4670">
        <w:rPr>
          <w:rFonts w:cs="Arial"/>
        </w:rPr>
        <w:t xml:space="preserve"> and the second </w:t>
      </w:r>
      <w:r w:rsidR="002B4670" w:rsidRPr="00247221">
        <w:rPr>
          <w:rFonts w:cs="Arial"/>
        </w:rPr>
        <w:t xml:space="preserve">respondent. </w:t>
      </w:r>
    </w:p>
    <w:p w:rsidR="002D00B9" w:rsidRDefault="002D00B9" w:rsidP="00890EA0">
      <w:pPr>
        <w:tabs>
          <w:tab w:val="left" w:pos="851"/>
        </w:tabs>
        <w:spacing w:line="360" w:lineRule="auto"/>
        <w:contextualSpacing/>
        <w:jc w:val="both"/>
        <w:rPr>
          <w:rFonts w:cs="Arial"/>
          <w:sz w:val="22"/>
        </w:rPr>
      </w:pPr>
    </w:p>
    <w:p w:rsidR="00150EA1" w:rsidRPr="00150EA1" w:rsidRDefault="005535AD" w:rsidP="005535AD">
      <w:pPr>
        <w:tabs>
          <w:tab w:val="left" w:pos="851"/>
        </w:tabs>
        <w:spacing w:line="360" w:lineRule="auto"/>
        <w:contextualSpacing/>
        <w:jc w:val="both"/>
        <w:rPr>
          <w:rFonts w:cs="Arial"/>
          <w:sz w:val="22"/>
        </w:rPr>
      </w:pPr>
      <w:r w:rsidRPr="00150EA1">
        <w:rPr>
          <w:rFonts w:cs="Arial"/>
        </w:rPr>
        <w:t>[2]</w:t>
      </w:r>
      <w:r w:rsidRPr="00150EA1">
        <w:rPr>
          <w:rFonts w:cs="Arial"/>
        </w:rPr>
        <w:tab/>
      </w:r>
      <w:r w:rsidR="00150EA1">
        <w:t>It is common cause that t</w:t>
      </w:r>
      <w:r w:rsidR="002D00B9">
        <w:t xml:space="preserve">he trust owns </w:t>
      </w:r>
      <w:r w:rsidR="00150EA1">
        <w:t xml:space="preserve">the following </w:t>
      </w:r>
      <w:r w:rsidR="002D00B9">
        <w:t>immovable properties</w:t>
      </w:r>
      <w:r w:rsidR="00150EA1">
        <w:t>:</w:t>
      </w:r>
    </w:p>
    <w:p w:rsidR="000C529C" w:rsidRDefault="005535AD" w:rsidP="005535AD">
      <w:pPr>
        <w:tabs>
          <w:tab w:val="left" w:pos="851"/>
        </w:tabs>
        <w:spacing w:line="360" w:lineRule="auto"/>
        <w:contextualSpacing/>
        <w:jc w:val="both"/>
      </w:pPr>
      <w:r>
        <w:t>(a)</w:t>
      </w:r>
      <w:r>
        <w:tab/>
      </w:r>
      <w:r w:rsidR="009605AD">
        <w:t>[5</w:t>
      </w:r>
      <w:r w:rsidR="00350F80">
        <w:t xml:space="preserve">- </w:t>
      </w:r>
      <w:r w:rsidR="009605AD">
        <w:t>E…]</w:t>
      </w:r>
      <w:r w:rsidR="00150EA1">
        <w:t xml:space="preserve"> Drive, Verulam;</w:t>
      </w:r>
    </w:p>
    <w:p w:rsidR="00150EA1" w:rsidRDefault="005535AD" w:rsidP="005535AD">
      <w:pPr>
        <w:tabs>
          <w:tab w:val="left" w:pos="851"/>
        </w:tabs>
        <w:spacing w:line="360" w:lineRule="auto"/>
        <w:contextualSpacing/>
        <w:jc w:val="both"/>
      </w:pPr>
      <w:r>
        <w:t>(b)</w:t>
      </w:r>
      <w:r>
        <w:tab/>
      </w:r>
      <w:r w:rsidR="009605AD">
        <w:t>[6</w:t>
      </w:r>
      <w:r w:rsidR="00350F80">
        <w:t xml:space="preserve">- </w:t>
      </w:r>
      <w:r w:rsidR="009605AD">
        <w:t>E…]</w:t>
      </w:r>
      <w:r w:rsidR="00150EA1">
        <w:t xml:space="preserve"> Drive, Verulam;</w:t>
      </w:r>
    </w:p>
    <w:p w:rsidR="00150EA1" w:rsidRDefault="005535AD" w:rsidP="005535AD">
      <w:pPr>
        <w:tabs>
          <w:tab w:val="left" w:pos="851"/>
        </w:tabs>
        <w:spacing w:line="360" w:lineRule="auto"/>
        <w:contextualSpacing/>
        <w:jc w:val="both"/>
      </w:pPr>
      <w:r>
        <w:t>(c)</w:t>
      </w:r>
      <w:r>
        <w:tab/>
      </w:r>
      <w:r w:rsidR="009605AD">
        <w:t>[… L…]</w:t>
      </w:r>
      <w:r w:rsidR="00150EA1">
        <w:t xml:space="preserve"> Place, Verulam;</w:t>
      </w:r>
    </w:p>
    <w:p w:rsidR="00150EA1" w:rsidRDefault="005535AD" w:rsidP="005535AD">
      <w:pPr>
        <w:tabs>
          <w:tab w:val="left" w:pos="851"/>
        </w:tabs>
        <w:spacing w:line="360" w:lineRule="auto"/>
        <w:contextualSpacing/>
        <w:jc w:val="both"/>
      </w:pPr>
      <w:r>
        <w:t>(d)</w:t>
      </w:r>
      <w:r>
        <w:tab/>
      </w:r>
      <w:r w:rsidR="00CA2322">
        <w:t>[</w:t>
      </w:r>
      <w:r w:rsidR="009605AD">
        <w:t>… H</w:t>
      </w:r>
      <w:r w:rsidR="00CA2322">
        <w:t>…]</w:t>
      </w:r>
      <w:r w:rsidR="00150EA1">
        <w:t xml:space="preserve"> Drive, </w:t>
      </w:r>
      <w:r w:rsidR="00CF7469">
        <w:t>Umhlanga Rocks, Durban</w:t>
      </w:r>
      <w:r w:rsidR="00150EA1">
        <w:t>;</w:t>
      </w:r>
    </w:p>
    <w:p w:rsidR="00150EA1" w:rsidRDefault="005535AD" w:rsidP="005535AD">
      <w:pPr>
        <w:tabs>
          <w:tab w:val="left" w:pos="851"/>
        </w:tabs>
        <w:spacing w:line="360" w:lineRule="auto"/>
        <w:contextualSpacing/>
        <w:jc w:val="both"/>
      </w:pPr>
      <w:r>
        <w:t>(e)</w:t>
      </w:r>
      <w:r>
        <w:tab/>
      </w:r>
      <w:r w:rsidR="00350F80">
        <w:t>[-</w:t>
      </w:r>
      <w:r w:rsidR="009605AD">
        <w:t xml:space="preserve">0 G…] </w:t>
      </w:r>
      <w:r w:rsidR="00CF7469">
        <w:t>Crescent, Verulam;</w:t>
      </w:r>
    </w:p>
    <w:p w:rsidR="00CF7469" w:rsidRDefault="005535AD" w:rsidP="005535AD">
      <w:pPr>
        <w:tabs>
          <w:tab w:val="left" w:pos="851"/>
        </w:tabs>
        <w:spacing w:line="360" w:lineRule="auto"/>
        <w:contextualSpacing/>
        <w:jc w:val="both"/>
      </w:pPr>
      <w:r>
        <w:t>(f)</w:t>
      </w:r>
      <w:r>
        <w:tab/>
      </w:r>
      <w:r w:rsidR="00350F80">
        <w:t>[-</w:t>
      </w:r>
      <w:r w:rsidR="009605AD">
        <w:t>2 G…]</w:t>
      </w:r>
      <w:r w:rsidR="00CF7469">
        <w:t xml:space="preserve"> Crescent, Verulam;</w:t>
      </w:r>
    </w:p>
    <w:p w:rsidR="00CF7469" w:rsidRDefault="005535AD" w:rsidP="005535AD">
      <w:pPr>
        <w:tabs>
          <w:tab w:val="left" w:pos="851"/>
        </w:tabs>
        <w:spacing w:line="360" w:lineRule="auto"/>
        <w:contextualSpacing/>
        <w:jc w:val="both"/>
      </w:pPr>
      <w:r>
        <w:t>(g)</w:t>
      </w:r>
      <w:r>
        <w:tab/>
      </w:r>
      <w:proofErr w:type="gramStart"/>
      <w:r w:rsidR="00CF7469">
        <w:t>B</w:t>
      </w:r>
      <w:r w:rsidR="009605AD">
        <w:t>[</w:t>
      </w:r>
      <w:proofErr w:type="gramEnd"/>
      <w:r w:rsidR="009605AD">
        <w:t>…]</w:t>
      </w:r>
      <w:r w:rsidR="00CF7469">
        <w:t xml:space="preserve"> Farm, </w:t>
      </w:r>
      <w:proofErr w:type="spellStart"/>
      <w:r w:rsidR="00CF7469">
        <w:t>Roode</w:t>
      </w:r>
      <w:proofErr w:type="spellEnd"/>
      <w:r w:rsidR="00CF7469">
        <w:t xml:space="preserve"> </w:t>
      </w:r>
      <w:proofErr w:type="spellStart"/>
      <w:r w:rsidR="00CF7469">
        <w:t>Krans</w:t>
      </w:r>
      <w:proofErr w:type="spellEnd"/>
      <w:r w:rsidR="00CF7469">
        <w:t>; and</w:t>
      </w:r>
    </w:p>
    <w:p w:rsidR="00CF7469" w:rsidRDefault="005535AD" w:rsidP="005535AD">
      <w:pPr>
        <w:tabs>
          <w:tab w:val="left" w:pos="851"/>
        </w:tabs>
        <w:spacing w:line="360" w:lineRule="auto"/>
        <w:contextualSpacing/>
        <w:jc w:val="both"/>
      </w:pPr>
      <w:r>
        <w:t>(h)</w:t>
      </w:r>
      <w:r>
        <w:tab/>
      </w:r>
      <w:proofErr w:type="gramStart"/>
      <w:r w:rsidR="00CF7469">
        <w:t>C</w:t>
      </w:r>
      <w:r w:rsidR="009605AD">
        <w:t>[</w:t>
      </w:r>
      <w:proofErr w:type="gramEnd"/>
      <w:r w:rsidR="009605AD">
        <w:t>…]</w:t>
      </w:r>
      <w:r w:rsidR="00CF7469">
        <w:t>, Verulam.</w:t>
      </w:r>
    </w:p>
    <w:p w:rsidR="002B4670" w:rsidRDefault="002B4670" w:rsidP="00890EA0">
      <w:pPr>
        <w:tabs>
          <w:tab w:val="left" w:pos="851"/>
        </w:tabs>
        <w:spacing w:line="360" w:lineRule="auto"/>
        <w:contextualSpacing/>
        <w:jc w:val="both"/>
        <w:rPr>
          <w:rFonts w:cs="Arial"/>
          <w:sz w:val="22"/>
        </w:rPr>
      </w:pPr>
    </w:p>
    <w:p w:rsidR="002B4670" w:rsidRDefault="005535AD" w:rsidP="005535AD">
      <w:pPr>
        <w:tabs>
          <w:tab w:val="left" w:pos="851"/>
        </w:tabs>
        <w:spacing w:line="360" w:lineRule="auto"/>
        <w:contextualSpacing/>
        <w:jc w:val="both"/>
        <w:rPr>
          <w:rFonts w:cs="Arial"/>
          <w:sz w:val="22"/>
        </w:rPr>
      </w:pPr>
      <w:r>
        <w:rPr>
          <w:rFonts w:cs="Arial"/>
        </w:rPr>
        <w:t>[3]</w:t>
      </w:r>
      <w:r>
        <w:rPr>
          <w:rFonts w:cs="Arial"/>
        </w:rPr>
        <w:tab/>
      </w:r>
      <w:r w:rsidR="002B4670">
        <w:rPr>
          <w:rFonts w:cs="Arial"/>
        </w:rPr>
        <w:t>The deceased</w:t>
      </w:r>
      <w:r w:rsidR="002B4670" w:rsidRPr="00247221">
        <w:rPr>
          <w:rFonts w:cs="Arial"/>
        </w:rPr>
        <w:t xml:space="preserve"> and the first respondent divorced during 1998 and Mr </w:t>
      </w:r>
      <w:proofErr w:type="gramStart"/>
      <w:r w:rsidR="002B4670" w:rsidRPr="00247221">
        <w:rPr>
          <w:rFonts w:cs="Arial"/>
        </w:rPr>
        <w:t>R</w:t>
      </w:r>
      <w:r w:rsidR="00350F80">
        <w:rPr>
          <w:rFonts w:cs="Arial"/>
        </w:rPr>
        <w:t>[</w:t>
      </w:r>
      <w:proofErr w:type="gramEnd"/>
      <w:r w:rsidR="00350F80">
        <w:rPr>
          <w:rFonts w:cs="Arial"/>
        </w:rPr>
        <w:t>…]</w:t>
      </w:r>
      <w:r w:rsidR="002B4670" w:rsidRPr="00247221">
        <w:rPr>
          <w:rFonts w:cs="Arial"/>
        </w:rPr>
        <w:t xml:space="preserve"> died on 24 November 2014. </w:t>
      </w:r>
    </w:p>
    <w:p w:rsidR="002B4670" w:rsidRPr="00BD2F45" w:rsidRDefault="002B4670" w:rsidP="00BD2F45">
      <w:pPr>
        <w:spacing w:line="360" w:lineRule="auto"/>
        <w:contextualSpacing/>
        <w:rPr>
          <w:rFonts w:cs="Arial"/>
        </w:rPr>
      </w:pPr>
    </w:p>
    <w:p w:rsidR="002B4670" w:rsidRPr="00CF280F" w:rsidRDefault="005535AD" w:rsidP="005535AD">
      <w:pPr>
        <w:tabs>
          <w:tab w:val="left" w:pos="851"/>
        </w:tabs>
        <w:spacing w:line="360" w:lineRule="auto"/>
        <w:contextualSpacing/>
        <w:jc w:val="both"/>
        <w:rPr>
          <w:rFonts w:cs="Arial"/>
          <w:sz w:val="22"/>
        </w:rPr>
      </w:pPr>
      <w:r w:rsidRPr="00CF280F">
        <w:rPr>
          <w:rFonts w:cs="Arial"/>
        </w:rPr>
        <w:t>[4]</w:t>
      </w:r>
      <w:r w:rsidRPr="00CF280F">
        <w:rPr>
          <w:rFonts w:cs="Arial"/>
        </w:rPr>
        <w:tab/>
      </w:r>
      <w:r w:rsidR="002B4670" w:rsidRPr="00CF280F">
        <w:rPr>
          <w:rFonts w:cs="Arial"/>
        </w:rPr>
        <w:t xml:space="preserve">The first applicant is the sole shareholder of </w:t>
      </w:r>
      <w:proofErr w:type="gramStart"/>
      <w:r w:rsidR="002B4670" w:rsidRPr="00CF280F">
        <w:rPr>
          <w:rFonts w:cs="Arial"/>
        </w:rPr>
        <w:t>J</w:t>
      </w:r>
      <w:r w:rsidR="00946D45">
        <w:rPr>
          <w:rFonts w:cs="Arial"/>
        </w:rPr>
        <w:t>[</w:t>
      </w:r>
      <w:proofErr w:type="gramEnd"/>
      <w:r w:rsidR="00946D45">
        <w:rPr>
          <w:rFonts w:cs="Arial"/>
        </w:rPr>
        <w:t>…]</w:t>
      </w:r>
      <w:r w:rsidR="002B4670" w:rsidRPr="00CF280F">
        <w:rPr>
          <w:rFonts w:cs="Arial"/>
        </w:rPr>
        <w:t xml:space="preserve"> and S</w:t>
      </w:r>
      <w:r w:rsidR="00946D45">
        <w:rPr>
          <w:rFonts w:cs="Arial"/>
        </w:rPr>
        <w:t>[…]</w:t>
      </w:r>
      <w:r w:rsidR="002B4670" w:rsidRPr="00CF280F">
        <w:rPr>
          <w:rFonts w:cs="Arial"/>
        </w:rPr>
        <w:t xml:space="preserve"> P</w:t>
      </w:r>
      <w:r w:rsidR="00946D45">
        <w:rPr>
          <w:rFonts w:cs="Arial"/>
        </w:rPr>
        <w:t>[…]</w:t>
      </w:r>
      <w:r w:rsidR="002B4670" w:rsidRPr="00CF280F">
        <w:rPr>
          <w:rFonts w:cs="Arial"/>
        </w:rPr>
        <w:t xml:space="preserve"> (Pty) Ltd (‘J</w:t>
      </w:r>
      <w:r w:rsidR="00946D45">
        <w:rPr>
          <w:rFonts w:cs="Arial"/>
        </w:rPr>
        <w:t>[…] P[…]</w:t>
      </w:r>
      <w:r w:rsidR="002B4670" w:rsidRPr="00CF280F">
        <w:rPr>
          <w:rFonts w:cs="Arial"/>
        </w:rPr>
        <w:t>’) and J</w:t>
      </w:r>
      <w:r w:rsidR="00946D45">
        <w:rPr>
          <w:rFonts w:cs="Arial"/>
        </w:rPr>
        <w:t xml:space="preserve">[…] </w:t>
      </w:r>
      <w:r w:rsidR="002B4670" w:rsidRPr="00CF280F">
        <w:rPr>
          <w:rFonts w:cs="Arial"/>
        </w:rPr>
        <w:t>P</w:t>
      </w:r>
      <w:r w:rsidR="00946D45">
        <w:rPr>
          <w:rFonts w:cs="Arial"/>
        </w:rPr>
        <w:t>[…]</w:t>
      </w:r>
      <w:r w:rsidR="002B4670" w:rsidRPr="00CF280F">
        <w:rPr>
          <w:rFonts w:cs="Arial"/>
        </w:rPr>
        <w:t xml:space="preserve"> (Pty) Ltd. The first respondent is a shareholder and director of </w:t>
      </w:r>
      <w:proofErr w:type="gramStart"/>
      <w:r w:rsidR="002B4670" w:rsidRPr="00CF280F">
        <w:rPr>
          <w:rFonts w:cs="Arial"/>
        </w:rPr>
        <w:t>P</w:t>
      </w:r>
      <w:r w:rsidR="00946D45">
        <w:rPr>
          <w:rFonts w:cs="Arial"/>
        </w:rPr>
        <w:t>[</w:t>
      </w:r>
      <w:proofErr w:type="gramEnd"/>
      <w:r w:rsidR="00946D45">
        <w:rPr>
          <w:rFonts w:cs="Arial"/>
        </w:rPr>
        <w:t>…] S[…]</w:t>
      </w:r>
      <w:r w:rsidR="002B4670" w:rsidRPr="00CF280F">
        <w:rPr>
          <w:rFonts w:cs="Arial"/>
        </w:rPr>
        <w:t xml:space="preserve"> (Pty) Ltd</w:t>
      </w:r>
      <w:r w:rsidR="002B4670">
        <w:rPr>
          <w:rFonts w:cs="Arial"/>
        </w:rPr>
        <w:t xml:space="preserve"> (‘P</w:t>
      </w:r>
      <w:r w:rsidR="00946D45">
        <w:rPr>
          <w:rFonts w:cs="Arial"/>
        </w:rPr>
        <w:t>[…]</w:t>
      </w:r>
      <w:r w:rsidR="002B4670">
        <w:rPr>
          <w:rFonts w:cs="Arial"/>
        </w:rPr>
        <w:t xml:space="preserve"> S</w:t>
      </w:r>
      <w:r w:rsidR="00946D45">
        <w:rPr>
          <w:rFonts w:cs="Arial"/>
        </w:rPr>
        <w:t>[…]</w:t>
      </w:r>
      <w:r w:rsidR="002B4670">
        <w:rPr>
          <w:rFonts w:cs="Arial"/>
        </w:rPr>
        <w:t>’)</w:t>
      </w:r>
      <w:r w:rsidR="002B4670" w:rsidRPr="00CF280F">
        <w:rPr>
          <w:rFonts w:cs="Arial"/>
        </w:rPr>
        <w:t xml:space="preserve"> and T</w:t>
      </w:r>
      <w:r w:rsidR="00946D45">
        <w:rPr>
          <w:rFonts w:cs="Arial"/>
        </w:rPr>
        <w:t xml:space="preserve">[…] </w:t>
      </w:r>
      <w:r w:rsidR="002B4670" w:rsidRPr="00CF280F">
        <w:rPr>
          <w:rFonts w:cs="Arial"/>
        </w:rPr>
        <w:t>P</w:t>
      </w:r>
      <w:r w:rsidR="00946D45">
        <w:rPr>
          <w:rFonts w:cs="Arial"/>
        </w:rPr>
        <w:t>[…]</w:t>
      </w:r>
      <w:r w:rsidR="002B4670" w:rsidRPr="00CF280F">
        <w:rPr>
          <w:rFonts w:cs="Arial"/>
        </w:rPr>
        <w:t xml:space="preserve"> (Pty) Ltd</w:t>
      </w:r>
      <w:r w:rsidR="002B4670">
        <w:rPr>
          <w:rFonts w:cs="Arial"/>
        </w:rPr>
        <w:t xml:space="preserve"> (‘T</w:t>
      </w:r>
      <w:r w:rsidR="00946D45">
        <w:rPr>
          <w:rFonts w:cs="Arial"/>
        </w:rPr>
        <w:t>[…]</w:t>
      </w:r>
      <w:r w:rsidR="002B4670">
        <w:rPr>
          <w:rFonts w:cs="Arial"/>
        </w:rPr>
        <w:t xml:space="preserve"> P</w:t>
      </w:r>
      <w:r w:rsidR="00946D45">
        <w:rPr>
          <w:rFonts w:cs="Arial"/>
        </w:rPr>
        <w:t>[…]</w:t>
      </w:r>
      <w:r w:rsidR="002B4670">
        <w:rPr>
          <w:rFonts w:cs="Arial"/>
        </w:rPr>
        <w:t>’)</w:t>
      </w:r>
      <w:r w:rsidR="002B4670" w:rsidRPr="00CF280F">
        <w:rPr>
          <w:rFonts w:cs="Arial"/>
        </w:rPr>
        <w:t xml:space="preserve">. The entities occupy the buildings constructed upon </w:t>
      </w:r>
      <w:r w:rsidR="00946D45">
        <w:rPr>
          <w:rFonts w:cs="Arial"/>
        </w:rPr>
        <w:t>[</w:t>
      </w:r>
      <w:r w:rsidR="002B4670" w:rsidRPr="00CF280F">
        <w:rPr>
          <w:rFonts w:cs="Arial"/>
        </w:rPr>
        <w:t>6</w:t>
      </w:r>
      <w:r w:rsidR="00946D45">
        <w:rPr>
          <w:rFonts w:cs="Arial"/>
        </w:rPr>
        <w:t>-</w:t>
      </w:r>
      <w:r w:rsidR="002B4670" w:rsidRPr="00CF280F">
        <w:rPr>
          <w:rFonts w:cs="Arial"/>
        </w:rPr>
        <w:t xml:space="preserve"> </w:t>
      </w:r>
      <w:r w:rsidR="00946D45">
        <w:rPr>
          <w:rFonts w:cs="Arial"/>
        </w:rPr>
        <w:t>E…]</w:t>
      </w:r>
      <w:r w:rsidR="002B4670" w:rsidRPr="00CF280F">
        <w:rPr>
          <w:rFonts w:cs="Arial"/>
        </w:rPr>
        <w:t xml:space="preserve"> Drive</w:t>
      </w:r>
      <w:r w:rsidR="00CF7469">
        <w:rPr>
          <w:rFonts w:cs="Arial"/>
        </w:rPr>
        <w:t>, Verulam</w:t>
      </w:r>
      <w:r w:rsidR="002B4670" w:rsidRPr="00CF280F">
        <w:rPr>
          <w:rFonts w:cs="Arial"/>
        </w:rPr>
        <w:t xml:space="preserve"> and </w:t>
      </w:r>
      <w:r w:rsidR="00946D45">
        <w:rPr>
          <w:rFonts w:cs="Arial"/>
        </w:rPr>
        <w:t>[…</w:t>
      </w:r>
      <w:r w:rsidR="002B4670" w:rsidRPr="00CF280F">
        <w:rPr>
          <w:rFonts w:cs="Arial"/>
        </w:rPr>
        <w:t xml:space="preserve"> L</w:t>
      </w:r>
      <w:r w:rsidR="00946D45">
        <w:rPr>
          <w:rFonts w:cs="Arial"/>
        </w:rPr>
        <w:t>…</w:t>
      </w:r>
      <w:r w:rsidR="002B4670" w:rsidRPr="00CF280F">
        <w:rPr>
          <w:rFonts w:cs="Arial"/>
        </w:rPr>
        <w:t xml:space="preserve"> Place</w:t>
      </w:r>
      <w:r w:rsidR="00CF7469">
        <w:rPr>
          <w:rFonts w:cs="Arial"/>
        </w:rPr>
        <w:t>, Verulam</w:t>
      </w:r>
      <w:r w:rsidR="00CF7469" w:rsidRPr="00CF280F">
        <w:rPr>
          <w:rFonts w:cs="Arial"/>
        </w:rPr>
        <w:t xml:space="preserve"> </w:t>
      </w:r>
      <w:r w:rsidR="00CF7469">
        <w:rPr>
          <w:rFonts w:cs="Arial"/>
        </w:rPr>
        <w:t>w</w:t>
      </w:r>
      <w:r w:rsidR="002B4670" w:rsidRPr="00CF280F">
        <w:rPr>
          <w:rFonts w:cs="Arial"/>
        </w:rPr>
        <w:t>hich belong to the trust. The first and second re</w:t>
      </w:r>
      <w:r w:rsidR="00946D45">
        <w:rPr>
          <w:rFonts w:cs="Arial"/>
        </w:rPr>
        <w:t>spondents currently reside at […</w:t>
      </w:r>
      <w:r w:rsidR="002B4670" w:rsidRPr="00CF280F">
        <w:rPr>
          <w:rFonts w:cs="Arial"/>
        </w:rPr>
        <w:t>H</w:t>
      </w:r>
      <w:r w:rsidR="00946D45">
        <w:rPr>
          <w:rFonts w:cs="Arial"/>
        </w:rPr>
        <w:t>…]</w:t>
      </w:r>
      <w:r w:rsidR="002B4670" w:rsidRPr="00CF280F">
        <w:rPr>
          <w:rFonts w:cs="Arial"/>
        </w:rPr>
        <w:t xml:space="preserve"> Driv</w:t>
      </w:r>
      <w:r w:rsidR="00CF7469">
        <w:rPr>
          <w:rFonts w:cs="Arial"/>
        </w:rPr>
        <w:t>e, Umhlanga Rocks si</w:t>
      </w:r>
      <w:r w:rsidR="002B4670" w:rsidRPr="00CF280F">
        <w:rPr>
          <w:rFonts w:cs="Arial"/>
        </w:rPr>
        <w:t xml:space="preserve">nce January 2020. </w:t>
      </w:r>
    </w:p>
    <w:p w:rsidR="002B4670" w:rsidRPr="000C529C" w:rsidRDefault="002B4670" w:rsidP="00890EA0">
      <w:pPr>
        <w:tabs>
          <w:tab w:val="left" w:pos="851"/>
        </w:tabs>
        <w:spacing w:line="360" w:lineRule="auto"/>
        <w:contextualSpacing/>
        <w:jc w:val="both"/>
        <w:rPr>
          <w:rFonts w:cs="Arial"/>
          <w:sz w:val="22"/>
        </w:rPr>
      </w:pPr>
    </w:p>
    <w:p w:rsidR="000C529C" w:rsidRPr="000C529C" w:rsidRDefault="005535AD" w:rsidP="005535AD">
      <w:pPr>
        <w:tabs>
          <w:tab w:val="left" w:pos="851"/>
        </w:tabs>
        <w:spacing w:line="360" w:lineRule="auto"/>
        <w:contextualSpacing/>
        <w:jc w:val="both"/>
        <w:rPr>
          <w:rFonts w:cs="Arial"/>
          <w:sz w:val="22"/>
        </w:rPr>
      </w:pPr>
      <w:r w:rsidRPr="000C529C">
        <w:rPr>
          <w:rFonts w:cs="Arial"/>
        </w:rPr>
        <w:t>[5]</w:t>
      </w:r>
      <w:r w:rsidRPr="000C529C">
        <w:rPr>
          <w:rFonts w:cs="Arial"/>
        </w:rPr>
        <w:tab/>
      </w:r>
      <w:r w:rsidR="002D00B9">
        <w:t>At the centre of the disputes amongst the trustees is the control of the properties and the funds</w:t>
      </w:r>
      <w:r w:rsidR="000C529C">
        <w:t xml:space="preserve"> of the trust</w:t>
      </w:r>
      <w:r w:rsidR="002D00B9">
        <w:t xml:space="preserve">. </w:t>
      </w:r>
    </w:p>
    <w:p w:rsidR="000C529C" w:rsidRPr="000C529C" w:rsidRDefault="000C529C" w:rsidP="00890EA0">
      <w:pPr>
        <w:tabs>
          <w:tab w:val="left" w:pos="851"/>
        </w:tabs>
        <w:spacing w:line="360" w:lineRule="auto"/>
        <w:contextualSpacing/>
        <w:jc w:val="both"/>
        <w:rPr>
          <w:rFonts w:cs="Arial"/>
          <w:sz w:val="22"/>
        </w:rPr>
      </w:pPr>
    </w:p>
    <w:p w:rsidR="002D00B9" w:rsidRDefault="005535AD" w:rsidP="005535AD">
      <w:pPr>
        <w:tabs>
          <w:tab w:val="left" w:pos="851"/>
        </w:tabs>
        <w:spacing w:line="360" w:lineRule="auto"/>
        <w:contextualSpacing/>
        <w:jc w:val="both"/>
        <w:rPr>
          <w:rFonts w:cs="Arial"/>
          <w:sz w:val="22"/>
        </w:rPr>
      </w:pPr>
      <w:r>
        <w:rPr>
          <w:rFonts w:cs="Arial"/>
        </w:rPr>
        <w:t>[6]</w:t>
      </w:r>
      <w:r>
        <w:rPr>
          <w:rFonts w:cs="Arial"/>
        </w:rPr>
        <w:tab/>
      </w:r>
      <w:r w:rsidR="002D00B9">
        <w:t>The trustees have levelled criticisms against each other</w:t>
      </w:r>
      <w:r w:rsidR="00E622BD">
        <w:t>.</w:t>
      </w:r>
      <w:r w:rsidR="002D00B9">
        <w:t xml:space="preserve"> </w:t>
      </w:r>
      <w:r w:rsidR="00E622BD">
        <w:t>T</w:t>
      </w:r>
      <w:r w:rsidR="002D00B9">
        <w:t>he applicants seek an order for the removal of the trustees and/or the winding</w:t>
      </w:r>
      <w:r w:rsidR="00DA7639">
        <w:t>-</w:t>
      </w:r>
      <w:r w:rsidR="002D00B9">
        <w:t>up of the trust.</w:t>
      </w:r>
      <w:r w:rsidR="002F40FB">
        <w:t xml:space="preserve"> </w:t>
      </w:r>
      <w:r w:rsidR="00DA7639">
        <w:t>It is clear that t</w:t>
      </w:r>
      <w:r w:rsidR="002F40FB">
        <w:t>he trustees do not get along.</w:t>
      </w:r>
    </w:p>
    <w:p w:rsidR="002D00B9" w:rsidRPr="00BD2F45" w:rsidRDefault="002D00B9" w:rsidP="00BD2F45">
      <w:pPr>
        <w:spacing w:line="360" w:lineRule="auto"/>
        <w:contextualSpacing/>
        <w:rPr>
          <w:rFonts w:cs="Arial"/>
        </w:rPr>
      </w:pPr>
    </w:p>
    <w:p w:rsidR="002D00B9" w:rsidRPr="006638E9" w:rsidRDefault="005535AD" w:rsidP="005535AD">
      <w:pPr>
        <w:tabs>
          <w:tab w:val="left" w:pos="851"/>
        </w:tabs>
        <w:spacing w:line="360" w:lineRule="auto"/>
        <w:contextualSpacing/>
        <w:jc w:val="both"/>
        <w:rPr>
          <w:rFonts w:cs="Arial"/>
          <w:sz w:val="22"/>
        </w:rPr>
      </w:pPr>
      <w:r w:rsidRPr="006638E9">
        <w:rPr>
          <w:rFonts w:cs="Arial"/>
        </w:rPr>
        <w:t>[7]</w:t>
      </w:r>
      <w:r w:rsidRPr="006638E9">
        <w:rPr>
          <w:rFonts w:cs="Arial"/>
        </w:rPr>
        <w:tab/>
      </w:r>
      <w:r w:rsidR="002D00B9" w:rsidRPr="00247221">
        <w:rPr>
          <w:rFonts w:cs="Arial"/>
        </w:rPr>
        <w:t>The first and second respondents seek that the application be dismissed with costs and that the trustees be allowed to continue to wind</w:t>
      </w:r>
      <w:r w:rsidR="000C529C">
        <w:rPr>
          <w:rFonts w:cs="Arial"/>
        </w:rPr>
        <w:t>-</w:t>
      </w:r>
      <w:r w:rsidR="002D00B9" w:rsidRPr="00247221">
        <w:rPr>
          <w:rFonts w:cs="Arial"/>
        </w:rPr>
        <w:t xml:space="preserve">up the trust in terms of </w:t>
      </w:r>
      <w:r w:rsidR="002F40FB">
        <w:rPr>
          <w:rFonts w:cs="Arial"/>
        </w:rPr>
        <w:t>a</w:t>
      </w:r>
      <w:r w:rsidR="002D00B9" w:rsidRPr="00247221">
        <w:rPr>
          <w:rFonts w:cs="Arial"/>
        </w:rPr>
        <w:t xml:space="preserve"> resolution </w:t>
      </w:r>
      <w:r w:rsidR="002F40FB">
        <w:rPr>
          <w:rFonts w:cs="Arial"/>
        </w:rPr>
        <w:t>taken on</w:t>
      </w:r>
      <w:r w:rsidR="002D00B9" w:rsidRPr="00247221">
        <w:rPr>
          <w:rFonts w:cs="Arial"/>
        </w:rPr>
        <w:t xml:space="preserve"> 21 September 2022. The third respondent does not oppose the application. </w:t>
      </w:r>
    </w:p>
    <w:p w:rsidR="006638E9" w:rsidRDefault="006638E9" w:rsidP="00890EA0">
      <w:pPr>
        <w:tabs>
          <w:tab w:val="left" w:pos="851"/>
        </w:tabs>
        <w:spacing w:line="360" w:lineRule="auto"/>
        <w:contextualSpacing/>
        <w:jc w:val="both"/>
        <w:rPr>
          <w:rFonts w:cs="Arial"/>
          <w:sz w:val="22"/>
        </w:rPr>
      </w:pPr>
    </w:p>
    <w:p w:rsidR="00E60405" w:rsidRPr="00BD6E1D" w:rsidRDefault="00E60405" w:rsidP="00890EA0">
      <w:pPr>
        <w:tabs>
          <w:tab w:val="left" w:pos="851"/>
        </w:tabs>
        <w:spacing w:line="360" w:lineRule="auto"/>
        <w:contextualSpacing/>
        <w:jc w:val="both"/>
        <w:rPr>
          <w:rFonts w:cs="Arial"/>
          <w:b/>
          <w:bCs/>
        </w:rPr>
      </w:pPr>
      <w:r w:rsidRPr="00BD6E1D">
        <w:rPr>
          <w:rFonts w:cs="Arial"/>
          <w:b/>
          <w:bCs/>
        </w:rPr>
        <w:t xml:space="preserve">Submissions </w:t>
      </w:r>
      <w:r w:rsidR="00573E38" w:rsidRPr="00BD6E1D">
        <w:rPr>
          <w:rFonts w:cs="Arial"/>
          <w:b/>
          <w:bCs/>
        </w:rPr>
        <w:t>by</w:t>
      </w:r>
      <w:r w:rsidRPr="00BD6E1D">
        <w:rPr>
          <w:rFonts w:cs="Arial"/>
          <w:b/>
          <w:bCs/>
        </w:rPr>
        <w:t xml:space="preserve"> parties</w:t>
      </w:r>
    </w:p>
    <w:p w:rsidR="002D00B9" w:rsidRPr="00B25003" w:rsidRDefault="00E60405" w:rsidP="00890EA0">
      <w:pPr>
        <w:tabs>
          <w:tab w:val="left" w:pos="851"/>
        </w:tabs>
        <w:spacing w:line="360" w:lineRule="auto"/>
        <w:contextualSpacing/>
        <w:jc w:val="both"/>
        <w:rPr>
          <w:rFonts w:cs="Arial"/>
          <w:b/>
          <w:bCs/>
          <w:i/>
          <w:iCs/>
        </w:rPr>
      </w:pPr>
      <w:r w:rsidRPr="00B25003">
        <w:rPr>
          <w:rFonts w:cs="Arial"/>
          <w:b/>
          <w:bCs/>
          <w:i/>
          <w:iCs/>
        </w:rPr>
        <w:t>Applicants’ case</w:t>
      </w:r>
    </w:p>
    <w:p w:rsidR="009953D4" w:rsidRDefault="005535AD" w:rsidP="005535AD">
      <w:pPr>
        <w:tabs>
          <w:tab w:val="left" w:pos="851"/>
        </w:tabs>
        <w:spacing w:line="360" w:lineRule="auto"/>
        <w:contextualSpacing/>
        <w:jc w:val="both"/>
        <w:rPr>
          <w:rFonts w:cs="Arial"/>
        </w:rPr>
      </w:pPr>
      <w:r>
        <w:rPr>
          <w:rFonts w:cs="Arial"/>
        </w:rPr>
        <w:t>[8]</w:t>
      </w:r>
      <w:r>
        <w:rPr>
          <w:rFonts w:cs="Arial"/>
        </w:rPr>
        <w:tab/>
      </w:r>
      <w:r w:rsidR="009953D4">
        <w:rPr>
          <w:rFonts w:cs="Arial"/>
        </w:rPr>
        <w:t>According to the notice of motion dated 17 November 2022, the applicants seek relief in the following terms:</w:t>
      </w:r>
    </w:p>
    <w:p w:rsidR="003E5FB7" w:rsidRDefault="009953D4" w:rsidP="004C5968">
      <w:pPr>
        <w:tabs>
          <w:tab w:val="left" w:pos="851"/>
        </w:tabs>
        <w:spacing w:line="360" w:lineRule="auto"/>
        <w:contextualSpacing/>
        <w:jc w:val="center"/>
        <w:rPr>
          <w:rFonts w:cs="Arial"/>
          <w:sz w:val="22"/>
          <w:szCs w:val="22"/>
        </w:rPr>
      </w:pPr>
      <w:r w:rsidRPr="00AC1255">
        <w:rPr>
          <w:rFonts w:cs="Arial"/>
          <w:sz w:val="22"/>
          <w:szCs w:val="22"/>
        </w:rPr>
        <w:t>‘</w:t>
      </w:r>
      <w:r w:rsidR="003E5FB7">
        <w:rPr>
          <w:rFonts w:cs="Arial"/>
          <w:sz w:val="22"/>
          <w:szCs w:val="22"/>
        </w:rPr>
        <w:t>1.</w:t>
      </w:r>
    </w:p>
    <w:p w:rsidR="009953D4" w:rsidRPr="00AC1255" w:rsidRDefault="009953D4" w:rsidP="00890EA0">
      <w:pPr>
        <w:tabs>
          <w:tab w:val="left" w:pos="851"/>
        </w:tabs>
        <w:spacing w:line="360" w:lineRule="auto"/>
        <w:contextualSpacing/>
        <w:jc w:val="both"/>
        <w:rPr>
          <w:rFonts w:cs="Arial"/>
          <w:sz w:val="22"/>
          <w:szCs w:val="22"/>
        </w:rPr>
      </w:pPr>
      <w:r w:rsidRPr="00AC1255">
        <w:rPr>
          <w:rFonts w:cs="Arial"/>
          <w:sz w:val="22"/>
          <w:szCs w:val="22"/>
        </w:rPr>
        <w:t xml:space="preserve">That the Third Respondent is hereby directed to appoint a fifth independent trustee to the </w:t>
      </w:r>
      <w:proofErr w:type="gramStart"/>
      <w:r w:rsidRPr="00AC1255">
        <w:rPr>
          <w:rFonts w:cs="Arial"/>
          <w:b/>
          <w:bCs/>
          <w:sz w:val="22"/>
          <w:szCs w:val="22"/>
        </w:rPr>
        <w:t>T</w:t>
      </w:r>
      <w:r w:rsidR="00B11679">
        <w:rPr>
          <w:rFonts w:cs="Arial"/>
          <w:b/>
          <w:bCs/>
          <w:sz w:val="22"/>
          <w:szCs w:val="22"/>
        </w:rPr>
        <w:t>[</w:t>
      </w:r>
      <w:proofErr w:type="gramEnd"/>
      <w:r w:rsidR="00B11679">
        <w:rPr>
          <w:rFonts w:cs="Arial"/>
          <w:b/>
          <w:bCs/>
          <w:sz w:val="22"/>
          <w:szCs w:val="22"/>
        </w:rPr>
        <w:t>…]</w:t>
      </w:r>
      <w:r w:rsidRPr="00AC1255">
        <w:rPr>
          <w:rFonts w:cs="Arial"/>
          <w:b/>
          <w:bCs/>
          <w:sz w:val="22"/>
          <w:szCs w:val="22"/>
        </w:rPr>
        <w:t xml:space="preserve"> and J</w:t>
      </w:r>
      <w:r w:rsidR="00B11679">
        <w:rPr>
          <w:rFonts w:cs="Arial"/>
          <w:b/>
          <w:bCs/>
          <w:sz w:val="22"/>
          <w:szCs w:val="22"/>
        </w:rPr>
        <w:t>[…]</w:t>
      </w:r>
      <w:r w:rsidRPr="00AC1255">
        <w:rPr>
          <w:rFonts w:cs="Arial"/>
          <w:b/>
          <w:bCs/>
          <w:sz w:val="22"/>
          <w:szCs w:val="22"/>
        </w:rPr>
        <w:t xml:space="preserve"> R</w:t>
      </w:r>
      <w:r w:rsidR="00B11679">
        <w:rPr>
          <w:rFonts w:cs="Arial"/>
          <w:b/>
          <w:bCs/>
          <w:sz w:val="22"/>
          <w:szCs w:val="22"/>
        </w:rPr>
        <w:t>[…]</w:t>
      </w:r>
      <w:r w:rsidRPr="00AC1255">
        <w:rPr>
          <w:rFonts w:cs="Arial"/>
          <w:b/>
          <w:bCs/>
          <w:sz w:val="22"/>
          <w:szCs w:val="22"/>
        </w:rPr>
        <w:t xml:space="preserve"> Family Trust</w:t>
      </w:r>
      <w:r w:rsidRPr="00AC1255">
        <w:rPr>
          <w:rFonts w:cs="Arial"/>
          <w:sz w:val="22"/>
          <w:szCs w:val="22"/>
        </w:rPr>
        <w:t>, with reference number IT:</w:t>
      </w:r>
      <w:r w:rsidR="00B11679">
        <w:rPr>
          <w:rFonts w:cs="Arial"/>
          <w:sz w:val="22"/>
          <w:szCs w:val="22"/>
        </w:rPr>
        <w:t>[…]</w:t>
      </w:r>
      <w:r w:rsidRPr="00AC1255">
        <w:rPr>
          <w:rFonts w:cs="Arial"/>
          <w:sz w:val="22"/>
          <w:szCs w:val="22"/>
        </w:rPr>
        <w:t xml:space="preserve"> (“the trust”), to </w:t>
      </w:r>
      <w:r w:rsidR="00215B24" w:rsidRPr="00AC1255">
        <w:rPr>
          <w:rFonts w:cs="Arial"/>
          <w:sz w:val="22"/>
          <w:szCs w:val="22"/>
        </w:rPr>
        <w:t>administer the affairs of the trust jointly with the First and Second Applicants and the First and Second Respondents.</w:t>
      </w:r>
    </w:p>
    <w:p w:rsidR="00215B24" w:rsidRPr="00AC1255" w:rsidRDefault="00215B24" w:rsidP="00890EA0">
      <w:pPr>
        <w:tabs>
          <w:tab w:val="left" w:pos="851"/>
        </w:tabs>
        <w:spacing w:line="360" w:lineRule="auto"/>
        <w:contextualSpacing/>
        <w:jc w:val="both"/>
        <w:rPr>
          <w:rFonts w:cs="Arial"/>
          <w:sz w:val="22"/>
          <w:szCs w:val="22"/>
          <w:u w:val="single"/>
        </w:rPr>
      </w:pPr>
      <w:r w:rsidRPr="00AC1255">
        <w:rPr>
          <w:rFonts w:cs="Arial"/>
          <w:sz w:val="22"/>
          <w:szCs w:val="22"/>
          <w:u w:val="single"/>
        </w:rPr>
        <w:t>Alternatively</w:t>
      </w:r>
    </w:p>
    <w:p w:rsidR="00215B24" w:rsidRPr="00AC1255" w:rsidRDefault="00215B24" w:rsidP="00890EA0">
      <w:pPr>
        <w:tabs>
          <w:tab w:val="left" w:pos="851"/>
        </w:tabs>
        <w:spacing w:line="360" w:lineRule="auto"/>
        <w:contextualSpacing/>
        <w:jc w:val="both"/>
        <w:rPr>
          <w:rFonts w:cs="Arial"/>
          <w:sz w:val="22"/>
          <w:szCs w:val="22"/>
        </w:rPr>
      </w:pP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t>2.</w:t>
      </w:r>
    </w:p>
    <w:p w:rsidR="00215B24" w:rsidRPr="00AC1255" w:rsidRDefault="00215B24" w:rsidP="00890EA0">
      <w:pPr>
        <w:tabs>
          <w:tab w:val="left" w:pos="851"/>
        </w:tabs>
        <w:spacing w:line="360" w:lineRule="auto"/>
        <w:contextualSpacing/>
        <w:jc w:val="both"/>
        <w:rPr>
          <w:rFonts w:cs="Arial"/>
          <w:sz w:val="22"/>
          <w:szCs w:val="22"/>
        </w:rPr>
      </w:pPr>
      <w:r w:rsidRPr="00AC1255">
        <w:rPr>
          <w:rFonts w:cs="Arial"/>
          <w:sz w:val="22"/>
          <w:szCs w:val="22"/>
        </w:rPr>
        <w:t>That:</w:t>
      </w:r>
    </w:p>
    <w:p w:rsidR="00215B24" w:rsidRPr="005535AD" w:rsidRDefault="005535AD" w:rsidP="005535AD">
      <w:pPr>
        <w:spacing w:line="360" w:lineRule="auto"/>
        <w:contextualSpacing/>
        <w:jc w:val="both"/>
        <w:rPr>
          <w:rFonts w:cs="Arial"/>
          <w:sz w:val="22"/>
          <w:szCs w:val="22"/>
        </w:rPr>
      </w:pPr>
      <w:r w:rsidRPr="00AC1255">
        <w:rPr>
          <w:rFonts w:cs="Arial"/>
          <w:sz w:val="22"/>
          <w:szCs w:val="22"/>
        </w:rPr>
        <w:t>(a)</w:t>
      </w:r>
      <w:r w:rsidRPr="00AC1255">
        <w:rPr>
          <w:rFonts w:cs="Arial"/>
          <w:sz w:val="22"/>
          <w:szCs w:val="22"/>
        </w:rPr>
        <w:tab/>
      </w:r>
      <w:r w:rsidR="00215B24" w:rsidRPr="005535AD">
        <w:rPr>
          <w:rFonts w:cs="Arial"/>
          <w:sz w:val="22"/>
          <w:szCs w:val="22"/>
        </w:rPr>
        <w:t xml:space="preserve">the First and Second Respondents are hereby removed as trustees of the </w:t>
      </w:r>
      <w:proofErr w:type="gramStart"/>
      <w:r w:rsidR="00215B24" w:rsidRPr="005535AD">
        <w:rPr>
          <w:rFonts w:cs="Arial"/>
          <w:b/>
          <w:bCs/>
          <w:sz w:val="22"/>
          <w:szCs w:val="22"/>
        </w:rPr>
        <w:t>T</w:t>
      </w:r>
      <w:r w:rsidR="00445FB7">
        <w:rPr>
          <w:rFonts w:cs="Arial"/>
          <w:b/>
          <w:bCs/>
          <w:sz w:val="22"/>
          <w:szCs w:val="22"/>
        </w:rPr>
        <w:t>[</w:t>
      </w:r>
      <w:proofErr w:type="gramEnd"/>
      <w:r w:rsidR="00445FB7">
        <w:rPr>
          <w:rFonts w:cs="Arial"/>
          <w:b/>
          <w:bCs/>
          <w:sz w:val="22"/>
          <w:szCs w:val="22"/>
        </w:rPr>
        <w:t>…]</w:t>
      </w:r>
      <w:r w:rsidR="00215B24" w:rsidRPr="005535AD">
        <w:rPr>
          <w:rFonts w:cs="Arial"/>
          <w:b/>
          <w:bCs/>
          <w:sz w:val="22"/>
          <w:szCs w:val="22"/>
        </w:rPr>
        <w:t xml:space="preserve"> and J</w:t>
      </w:r>
      <w:r w:rsidR="00445FB7">
        <w:rPr>
          <w:rFonts w:cs="Arial"/>
          <w:b/>
          <w:bCs/>
          <w:sz w:val="22"/>
          <w:szCs w:val="22"/>
        </w:rPr>
        <w:t>[…]</w:t>
      </w:r>
      <w:r w:rsidR="00215B24" w:rsidRPr="005535AD">
        <w:rPr>
          <w:rFonts w:cs="Arial"/>
          <w:b/>
          <w:bCs/>
          <w:sz w:val="22"/>
          <w:szCs w:val="22"/>
        </w:rPr>
        <w:t xml:space="preserve"> R</w:t>
      </w:r>
      <w:r w:rsidR="00445FB7">
        <w:rPr>
          <w:rFonts w:cs="Arial"/>
          <w:b/>
          <w:bCs/>
          <w:sz w:val="22"/>
          <w:szCs w:val="22"/>
        </w:rPr>
        <w:t>[…]</w:t>
      </w:r>
      <w:r w:rsidR="00215B24" w:rsidRPr="005535AD">
        <w:rPr>
          <w:rFonts w:cs="Arial"/>
          <w:b/>
          <w:bCs/>
          <w:sz w:val="22"/>
          <w:szCs w:val="22"/>
        </w:rPr>
        <w:t xml:space="preserve"> Family Trust</w:t>
      </w:r>
      <w:r w:rsidR="00215B24" w:rsidRPr="005535AD">
        <w:rPr>
          <w:rFonts w:cs="Arial"/>
          <w:sz w:val="22"/>
          <w:szCs w:val="22"/>
        </w:rPr>
        <w:t>, with reference to number IT</w:t>
      </w:r>
      <w:r w:rsidR="00F80B58">
        <w:rPr>
          <w:rFonts w:cs="Arial"/>
          <w:sz w:val="22"/>
          <w:szCs w:val="22"/>
        </w:rPr>
        <w:t>[…]</w:t>
      </w:r>
      <w:r w:rsidR="00215B24" w:rsidRPr="005535AD">
        <w:rPr>
          <w:rFonts w:cs="Arial"/>
          <w:sz w:val="22"/>
          <w:szCs w:val="22"/>
        </w:rPr>
        <w:t xml:space="preserve"> (“the trust”);</w:t>
      </w:r>
    </w:p>
    <w:p w:rsidR="00215B24" w:rsidRPr="005535AD" w:rsidRDefault="005535AD" w:rsidP="005535AD">
      <w:pPr>
        <w:spacing w:line="360" w:lineRule="auto"/>
        <w:contextualSpacing/>
        <w:jc w:val="both"/>
        <w:rPr>
          <w:rFonts w:cs="Arial"/>
          <w:sz w:val="22"/>
          <w:szCs w:val="22"/>
        </w:rPr>
      </w:pPr>
      <w:r w:rsidRPr="00AC1255">
        <w:rPr>
          <w:rFonts w:cs="Arial"/>
          <w:sz w:val="22"/>
          <w:szCs w:val="22"/>
        </w:rPr>
        <w:t>(b)</w:t>
      </w:r>
      <w:r w:rsidRPr="00AC1255">
        <w:rPr>
          <w:rFonts w:cs="Arial"/>
          <w:sz w:val="22"/>
          <w:szCs w:val="22"/>
        </w:rPr>
        <w:tab/>
      </w:r>
      <w:r w:rsidR="00215B24" w:rsidRPr="005535AD">
        <w:rPr>
          <w:rFonts w:cs="Arial"/>
          <w:sz w:val="22"/>
          <w:szCs w:val="22"/>
        </w:rPr>
        <w:t>the First and Second Applicants are directed to resign as trustees of the trust;</w:t>
      </w:r>
    </w:p>
    <w:p w:rsidR="00215B24" w:rsidRPr="005535AD" w:rsidRDefault="005535AD" w:rsidP="005535AD">
      <w:pPr>
        <w:spacing w:line="360" w:lineRule="auto"/>
        <w:contextualSpacing/>
        <w:jc w:val="both"/>
        <w:rPr>
          <w:rFonts w:cs="Arial"/>
          <w:sz w:val="22"/>
          <w:szCs w:val="22"/>
        </w:rPr>
      </w:pPr>
      <w:r w:rsidRPr="00AC1255">
        <w:rPr>
          <w:rFonts w:cs="Arial"/>
          <w:sz w:val="22"/>
          <w:szCs w:val="22"/>
        </w:rPr>
        <w:t>(c)</w:t>
      </w:r>
      <w:r w:rsidRPr="00AC1255">
        <w:rPr>
          <w:rFonts w:cs="Arial"/>
          <w:sz w:val="22"/>
          <w:szCs w:val="22"/>
        </w:rPr>
        <w:tab/>
      </w:r>
      <w:r w:rsidR="00215B24" w:rsidRPr="005535AD">
        <w:rPr>
          <w:rFonts w:cs="Arial"/>
          <w:sz w:val="22"/>
          <w:szCs w:val="22"/>
        </w:rPr>
        <w:t>the Third Respondent is directed to appoint three independent trustees to jointly administer the affairs of the trust;</w:t>
      </w:r>
    </w:p>
    <w:p w:rsidR="00215B24" w:rsidRPr="005535AD" w:rsidRDefault="005535AD" w:rsidP="005535AD">
      <w:pPr>
        <w:spacing w:line="360" w:lineRule="auto"/>
        <w:contextualSpacing/>
        <w:jc w:val="both"/>
        <w:rPr>
          <w:rFonts w:cs="Arial"/>
          <w:sz w:val="22"/>
          <w:szCs w:val="22"/>
        </w:rPr>
      </w:pPr>
      <w:r w:rsidRPr="00AC1255">
        <w:rPr>
          <w:rFonts w:cs="Arial"/>
          <w:sz w:val="22"/>
          <w:szCs w:val="22"/>
        </w:rPr>
        <w:t>(d)</w:t>
      </w:r>
      <w:r w:rsidRPr="00AC1255">
        <w:rPr>
          <w:rFonts w:cs="Arial"/>
          <w:sz w:val="22"/>
          <w:szCs w:val="22"/>
        </w:rPr>
        <w:tab/>
      </w:r>
      <w:r w:rsidR="00215B24" w:rsidRPr="005535AD">
        <w:rPr>
          <w:rFonts w:cs="Arial"/>
          <w:sz w:val="22"/>
          <w:szCs w:val="22"/>
        </w:rPr>
        <w:t>the following procedure is to be followed in the appointment of the three independent trustees, namely:</w:t>
      </w:r>
    </w:p>
    <w:p w:rsidR="00B123AC" w:rsidRPr="005535AD" w:rsidRDefault="005535AD" w:rsidP="005535AD">
      <w:pPr>
        <w:spacing w:line="360" w:lineRule="auto"/>
        <w:ind w:left="1440" w:hanging="720"/>
        <w:contextualSpacing/>
        <w:jc w:val="both"/>
        <w:rPr>
          <w:rFonts w:cs="Arial"/>
          <w:sz w:val="22"/>
          <w:szCs w:val="22"/>
        </w:rPr>
      </w:pPr>
      <w:r w:rsidRPr="00AC1255">
        <w:rPr>
          <w:rFonts w:cs="Arial"/>
          <w:sz w:val="22"/>
          <w:szCs w:val="22"/>
        </w:rPr>
        <w:t>(</w:t>
      </w:r>
      <w:proofErr w:type="spellStart"/>
      <w:r w:rsidRPr="00AC1255">
        <w:rPr>
          <w:rFonts w:cs="Arial"/>
          <w:sz w:val="22"/>
          <w:szCs w:val="22"/>
        </w:rPr>
        <w:t>i</w:t>
      </w:r>
      <w:proofErr w:type="spellEnd"/>
      <w:r w:rsidRPr="00AC1255">
        <w:rPr>
          <w:rFonts w:cs="Arial"/>
          <w:sz w:val="22"/>
          <w:szCs w:val="22"/>
        </w:rPr>
        <w:t>)</w:t>
      </w:r>
      <w:r w:rsidRPr="00AC1255">
        <w:rPr>
          <w:rFonts w:cs="Arial"/>
          <w:sz w:val="22"/>
          <w:szCs w:val="22"/>
        </w:rPr>
        <w:tab/>
      </w:r>
      <w:r w:rsidR="00215B24" w:rsidRPr="005535AD">
        <w:rPr>
          <w:rFonts w:cs="Arial"/>
          <w:sz w:val="22"/>
          <w:szCs w:val="22"/>
        </w:rPr>
        <w:t>that the Third Respondent nominate five potential independent trustees;</w:t>
      </w:r>
    </w:p>
    <w:p w:rsidR="00B123AC" w:rsidRPr="00AC1255" w:rsidRDefault="00B123AC" w:rsidP="004C5968">
      <w:pPr>
        <w:spacing w:line="360" w:lineRule="auto"/>
        <w:ind w:left="1440" w:hanging="720"/>
        <w:contextualSpacing/>
        <w:jc w:val="both"/>
        <w:rPr>
          <w:rFonts w:cs="Arial"/>
          <w:sz w:val="22"/>
          <w:szCs w:val="22"/>
        </w:rPr>
      </w:pPr>
      <w:r w:rsidRPr="00AC1255">
        <w:rPr>
          <w:rFonts w:cs="Arial"/>
          <w:sz w:val="22"/>
          <w:szCs w:val="22"/>
        </w:rPr>
        <w:t xml:space="preserve">(ii)   </w:t>
      </w:r>
      <w:r w:rsidR="004C5968">
        <w:rPr>
          <w:rFonts w:cs="Arial"/>
          <w:sz w:val="22"/>
          <w:szCs w:val="22"/>
        </w:rPr>
        <w:tab/>
      </w:r>
      <w:r w:rsidRPr="00AC1255">
        <w:rPr>
          <w:rFonts w:cs="Arial"/>
          <w:sz w:val="22"/>
          <w:szCs w:val="22"/>
        </w:rPr>
        <w:t>that the First and Second Applicants, on the one hand, and the First and Second Respondents on the other, each nominate one of the trustees from that list respectively; and</w:t>
      </w:r>
    </w:p>
    <w:p w:rsidR="00B123AC" w:rsidRPr="00AC1255" w:rsidRDefault="00B123AC" w:rsidP="004C5968">
      <w:pPr>
        <w:spacing w:line="360" w:lineRule="auto"/>
        <w:ind w:left="1440" w:hanging="720"/>
        <w:contextualSpacing/>
        <w:jc w:val="both"/>
        <w:rPr>
          <w:rFonts w:cs="Arial"/>
          <w:sz w:val="22"/>
          <w:szCs w:val="22"/>
        </w:rPr>
      </w:pPr>
      <w:r w:rsidRPr="00AC1255">
        <w:rPr>
          <w:rFonts w:cs="Arial"/>
          <w:sz w:val="22"/>
          <w:szCs w:val="22"/>
        </w:rPr>
        <w:t xml:space="preserve">(iii) </w:t>
      </w:r>
      <w:r w:rsidR="004C5968">
        <w:rPr>
          <w:rFonts w:cs="Arial"/>
          <w:sz w:val="22"/>
          <w:szCs w:val="22"/>
        </w:rPr>
        <w:tab/>
      </w:r>
      <w:r w:rsidRPr="00AC1255">
        <w:rPr>
          <w:rFonts w:cs="Arial"/>
          <w:sz w:val="22"/>
          <w:szCs w:val="22"/>
        </w:rPr>
        <w:t>that the Third Respondent then nominate the third trustee from that list at his discretion.</w:t>
      </w:r>
    </w:p>
    <w:p w:rsidR="00B123AC" w:rsidRPr="00AC1255" w:rsidRDefault="00B123AC" w:rsidP="00890EA0">
      <w:pPr>
        <w:tabs>
          <w:tab w:val="left" w:pos="851"/>
        </w:tabs>
        <w:spacing w:line="360" w:lineRule="auto"/>
        <w:ind w:left="852"/>
        <w:contextualSpacing/>
        <w:jc w:val="both"/>
        <w:rPr>
          <w:rFonts w:cs="Arial"/>
          <w:sz w:val="22"/>
          <w:szCs w:val="22"/>
        </w:rPr>
      </w:pP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t xml:space="preserve"> 3.</w:t>
      </w:r>
    </w:p>
    <w:p w:rsidR="00B123AC" w:rsidRPr="00AC1255" w:rsidRDefault="00B123AC" w:rsidP="00890EA0">
      <w:pPr>
        <w:tabs>
          <w:tab w:val="left" w:pos="851"/>
        </w:tabs>
        <w:spacing w:line="360" w:lineRule="auto"/>
        <w:contextualSpacing/>
        <w:jc w:val="both"/>
        <w:rPr>
          <w:rFonts w:cs="Arial"/>
          <w:sz w:val="22"/>
          <w:szCs w:val="22"/>
        </w:rPr>
      </w:pPr>
      <w:r w:rsidRPr="00AC1255">
        <w:rPr>
          <w:rFonts w:cs="Arial"/>
          <w:sz w:val="22"/>
          <w:szCs w:val="22"/>
        </w:rPr>
        <w:t>That the First and Second Respondents are directed to pay the costs of this application.</w:t>
      </w:r>
    </w:p>
    <w:p w:rsidR="00B123AC" w:rsidRPr="00AC1255" w:rsidRDefault="00B123AC" w:rsidP="00890EA0">
      <w:pPr>
        <w:tabs>
          <w:tab w:val="left" w:pos="851"/>
        </w:tabs>
        <w:spacing w:line="360" w:lineRule="auto"/>
        <w:contextualSpacing/>
        <w:jc w:val="both"/>
        <w:rPr>
          <w:rFonts w:cs="Arial"/>
          <w:sz w:val="22"/>
          <w:szCs w:val="22"/>
        </w:rPr>
      </w:pP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r>
      <w:r w:rsidRPr="00AC1255">
        <w:rPr>
          <w:rFonts w:cs="Arial"/>
          <w:sz w:val="22"/>
          <w:szCs w:val="22"/>
        </w:rPr>
        <w:tab/>
        <w:t xml:space="preserve"> 4.</w:t>
      </w:r>
    </w:p>
    <w:p w:rsidR="00B123AC" w:rsidRPr="00AC1255" w:rsidRDefault="00B123AC" w:rsidP="00890EA0">
      <w:pPr>
        <w:tabs>
          <w:tab w:val="left" w:pos="851"/>
        </w:tabs>
        <w:spacing w:line="360" w:lineRule="auto"/>
        <w:contextualSpacing/>
        <w:jc w:val="both"/>
        <w:rPr>
          <w:rFonts w:cs="Arial"/>
          <w:sz w:val="22"/>
          <w:szCs w:val="22"/>
        </w:rPr>
      </w:pPr>
      <w:r w:rsidRPr="00AC1255">
        <w:rPr>
          <w:rFonts w:cs="Arial"/>
          <w:sz w:val="22"/>
          <w:szCs w:val="22"/>
        </w:rPr>
        <w:t>Further and/or alternative relief</w:t>
      </w:r>
      <w:r w:rsidR="00BD2F45">
        <w:rPr>
          <w:rFonts w:cs="Arial"/>
          <w:sz w:val="22"/>
          <w:szCs w:val="22"/>
        </w:rPr>
        <w:t>.</w:t>
      </w:r>
      <w:r w:rsidRPr="00AC1255">
        <w:rPr>
          <w:rFonts w:cs="Arial"/>
          <w:sz w:val="22"/>
          <w:szCs w:val="22"/>
        </w:rPr>
        <w:t>’</w:t>
      </w:r>
    </w:p>
    <w:p w:rsidR="00215B24" w:rsidRPr="00B123AC" w:rsidRDefault="00215B24" w:rsidP="00BD2F45">
      <w:pPr>
        <w:tabs>
          <w:tab w:val="left" w:pos="851"/>
        </w:tabs>
        <w:spacing w:line="360" w:lineRule="auto"/>
        <w:contextualSpacing/>
        <w:jc w:val="both"/>
        <w:rPr>
          <w:rFonts w:cs="Arial"/>
          <w:sz w:val="20"/>
          <w:szCs w:val="20"/>
        </w:rPr>
      </w:pPr>
    </w:p>
    <w:p w:rsidR="00573E38" w:rsidRDefault="005535AD" w:rsidP="005535AD">
      <w:pPr>
        <w:tabs>
          <w:tab w:val="left" w:pos="851"/>
        </w:tabs>
        <w:spacing w:line="360" w:lineRule="auto"/>
        <w:contextualSpacing/>
        <w:jc w:val="both"/>
        <w:rPr>
          <w:rFonts w:cs="Arial"/>
        </w:rPr>
      </w:pPr>
      <w:r>
        <w:rPr>
          <w:rFonts w:cs="Arial"/>
        </w:rPr>
        <w:t>[9]</w:t>
      </w:r>
      <w:r>
        <w:rPr>
          <w:rFonts w:cs="Arial"/>
        </w:rPr>
        <w:tab/>
      </w:r>
      <w:r w:rsidR="00573E38">
        <w:rPr>
          <w:rFonts w:cs="Arial"/>
        </w:rPr>
        <w:t>During argument, the applicants’ counsel referred to three alternative draft orders for consideration</w:t>
      </w:r>
      <w:r w:rsidR="00943AC8">
        <w:rPr>
          <w:rFonts w:cs="Arial"/>
        </w:rPr>
        <w:t>.</w:t>
      </w:r>
    </w:p>
    <w:p w:rsidR="00573E38" w:rsidRPr="00BD2F45" w:rsidRDefault="00573E38" w:rsidP="00890EA0">
      <w:pPr>
        <w:tabs>
          <w:tab w:val="left" w:pos="851"/>
        </w:tabs>
        <w:spacing w:line="360" w:lineRule="auto"/>
        <w:contextualSpacing/>
        <w:jc w:val="both"/>
        <w:rPr>
          <w:rFonts w:cs="Arial"/>
          <w:u w:val="single"/>
        </w:rPr>
      </w:pPr>
    </w:p>
    <w:p w:rsidR="00573E38" w:rsidRDefault="005535AD" w:rsidP="005535AD">
      <w:pPr>
        <w:tabs>
          <w:tab w:val="left" w:pos="851"/>
        </w:tabs>
        <w:spacing w:line="360" w:lineRule="auto"/>
        <w:contextualSpacing/>
        <w:jc w:val="both"/>
        <w:rPr>
          <w:rFonts w:cs="Arial"/>
        </w:rPr>
      </w:pPr>
      <w:r>
        <w:rPr>
          <w:rFonts w:cs="Arial"/>
        </w:rPr>
        <w:t>[10]</w:t>
      </w:r>
      <w:r>
        <w:rPr>
          <w:rFonts w:cs="Arial"/>
        </w:rPr>
        <w:tab/>
      </w:r>
      <w:r w:rsidR="00943AC8">
        <w:rPr>
          <w:rFonts w:cs="Arial"/>
        </w:rPr>
        <w:t>The first version of the draft order reads as follows:</w:t>
      </w:r>
    </w:p>
    <w:p w:rsidR="00573E38" w:rsidRDefault="00943AC8" w:rsidP="00890EA0">
      <w:pPr>
        <w:tabs>
          <w:tab w:val="left" w:pos="851"/>
        </w:tabs>
        <w:spacing w:line="360" w:lineRule="auto"/>
        <w:contextualSpacing/>
        <w:jc w:val="both"/>
        <w:rPr>
          <w:rFonts w:cs="Arial"/>
          <w:sz w:val="22"/>
        </w:rPr>
      </w:pPr>
      <w:r>
        <w:rPr>
          <w:rFonts w:cs="Arial"/>
          <w:sz w:val="22"/>
        </w:rPr>
        <w:t>‘</w:t>
      </w:r>
      <w:r w:rsidR="00573E38" w:rsidRPr="00573837">
        <w:rPr>
          <w:rFonts w:cs="Arial"/>
          <w:sz w:val="22"/>
        </w:rPr>
        <w:t>1.</w:t>
      </w:r>
      <w:r w:rsidR="00573E38" w:rsidRPr="00573837">
        <w:rPr>
          <w:rFonts w:cs="Arial"/>
          <w:sz w:val="22"/>
        </w:rPr>
        <w:tab/>
      </w:r>
      <w:proofErr w:type="gramStart"/>
      <w:r w:rsidR="00573E38" w:rsidRPr="00573837">
        <w:rPr>
          <w:rFonts w:cs="Arial"/>
          <w:sz w:val="22"/>
        </w:rPr>
        <w:t>R</w:t>
      </w:r>
      <w:r w:rsidR="00363A21">
        <w:rPr>
          <w:rFonts w:cs="Arial"/>
          <w:sz w:val="22"/>
        </w:rPr>
        <w:t>[</w:t>
      </w:r>
      <w:proofErr w:type="gramEnd"/>
      <w:r w:rsidR="00363A21">
        <w:rPr>
          <w:rFonts w:cs="Arial"/>
          <w:sz w:val="22"/>
        </w:rPr>
        <w:t>…]</w:t>
      </w:r>
      <w:r w:rsidR="00573E38" w:rsidRPr="00573837">
        <w:rPr>
          <w:rFonts w:cs="Arial"/>
          <w:sz w:val="22"/>
        </w:rPr>
        <w:t xml:space="preserve"> R</w:t>
      </w:r>
      <w:r w:rsidR="00363A21">
        <w:rPr>
          <w:rFonts w:cs="Arial"/>
          <w:sz w:val="22"/>
        </w:rPr>
        <w:t>[…]</w:t>
      </w:r>
      <w:r w:rsidR="00573E38" w:rsidRPr="00573837">
        <w:rPr>
          <w:rFonts w:cs="Arial"/>
          <w:sz w:val="22"/>
        </w:rPr>
        <w:t>, N</w:t>
      </w:r>
      <w:r w:rsidR="00363A21">
        <w:rPr>
          <w:rFonts w:cs="Arial"/>
          <w:sz w:val="22"/>
        </w:rPr>
        <w:t>[…]</w:t>
      </w:r>
      <w:r w:rsidR="00573E38" w:rsidRPr="00573837">
        <w:rPr>
          <w:rFonts w:cs="Arial"/>
          <w:sz w:val="22"/>
        </w:rPr>
        <w:t xml:space="preserve"> P</w:t>
      </w:r>
      <w:r w:rsidR="00363A21">
        <w:rPr>
          <w:rFonts w:cs="Arial"/>
          <w:sz w:val="22"/>
        </w:rPr>
        <w:t>[…]</w:t>
      </w:r>
      <w:r w:rsidR="00573E38" w:rsidRPr="00573837">
        <w:rPr>
          <w:rFonts w:cs="Arial"/>
          <w:sz w:val="22"/>
        </w:rPr>
        <w:t>, J</w:t>
      </w:r>
      <w:r w:rsidR="00363A21">
        <w:rPr>
          <w:rFonts w:cs="Arial"/>
          <w:sz w:val="22"/>
        </w:rPr>
        <w:t>[…]</w:t>
      </w:r>
      <w:r w:rsidR="00573E38" w:rsidRPr="00573837">
        <w:rPr>
          <w:rFonts w:cs="Arial"/>
          <w:sz w:val="22"/>
        </w:rPr>
        <w:t xml:space="preserve"> R</w:t>
      </w:r>
      <w:r w:rsidR="00363A21">
        <w:rPr>
          <w:rFonts w:cs="Arial"/>
          <w:sz w:val="22"/>
        </w:rPr>
        <w:t>[…]</w:t>
      </w:r>
      <w:r w:rsidR="00573E38" w:rsidRPr="00573837">
        <w:rPr>
          <w:rFonts w:cs="Arial"/>
          <w:sz w:val="22"/>
        </w:rPr>
        <w:t>, B</w:t>
      </w:r>
      <w:r w:rsidR="00363A21">
        <w:rPr>
          <w:rFonts w:cs="Arial"/>
          <w:sz w:val="22"/>
        </w:rPr>
        <w:t>[…]</w:t>
      </w:r>
      <w:r w:rsidR="00573E38" w:rsidRPr="00573837">
        <w:rPr>
          <w:rFonts w:cs="Arial"/>
          <w:sz w:val="22"/>
        </w:rPr>
        <w:t xml:space="preserve"> R</w:t>
      </w:r>
      <w:r w:rsidR="00363A21">
        <w:rPr>
          <w:rFonts w:cs="Arial"/>
          <w:sz w:val="22"/>
        </w:rPr>
        <w:t>[…]</w:t>
      </w:r>
      <w:r w:rsidR="00573E38" w:rsidRPr="00573837">
        <w:rPr>
          <w:rFonts w:cs="Arial"/>
          <w:sz w:val="22"/>
        </w:rPr>
        <w:t xml:space="preserve"> </w:t>
      </w:r>
      <w:r w:rsidR="00573E38">
        <w:rPr>
          <w:rFonts w:cs="Arial"/>
          <w:sz w:val="22"/>
        </w:rPr>
        <w:t>who are currently the trustees to the T</w:t>
      </w:r>
      <w:r w:rsidR="00363A21">
        <w:rPr>
          <w:rFonts w:cs="Arial"/>
          <w:sz w:val="22"/>
        </w:rPr>
        <w:t>[…]</w:t>
      </w:r>
      <w:r w:rsidR="00573E38">
        <w:rPr>
          <w:rFonts w:cs="Arial"/>
          <w:sz w:val="22"/>
        </w:rPr>
        <w:t xml:space="preserve"> and J</w:t>
      </w:r>
      <w:r w:rsidR="00363A21">
        <w:rPr>
          <w:rFonts w:cs="Arial"/>
          <w:sz w:val="22"/>
        </w:rPr>
        <w:t>[…]</w:t>
      </w:r>
      <w:r w:rsidR="00573E38">
        <w:rPr>
          <w:rFonts w:cs="Arial"/>
          <w:sz w:val="22"/>
        </w:rPr>
        <w:t xml:space="preserve"> R</w:t>
      </w:r>
      <w:r w:rsidR="00363A21">
        <w:rPr>
          <w:rFonts w:cs="Arial"/>
          <w:sz w:val="22"/>
        </w:rPr>
        <w:t>[…]</w:t>
      </w:r>
      <w:r w:rsidR="00573E38">
        <w:rPr>
          <w:rFonts w:cs="Arial"/>
          <w:sz w:val="22"/>
        </w:rPr>
        <w:t xml:space="preserve"> Family Trust, with reference number IT</w:t>
      </w:r>
      <w:r w:rsidR="00363A21">
        <w:rPr>
          <w:rFonts w:cs="Arial"/>
          <w:sz w:val="22"/>
        </w:rPr>
        <w:t>[…]</w:t>
      </w:r>
      <w:r w:rsidR="00573E38">
        <w:rPr>
          <w:rFonts w:cs="Arial"/>
          <w:sz w:val="22"/>
        </w:rPr>
        <w:t xml:space="preserve"> (“the trust”) are in terms of the Section 20(1) of the Trust Property Control Act, 1988 remove (sic) as trustees (and shall be referred to below as the “former trustees”).</w:t>
      </w:r>
    </w:p>
    <w:p w:rsidR="00573E38" w:rsidRDefault="00573E38" w:rsidP="00890EA0">
      <w:pPr>
        <w:tabs>
          <w:tab w:val="left" w:pos="851"/>
        </w:tabs>
        <w:spacing w:line="360" w:lineRule="auto"/>
        <w:contextualSpacing/>
        <w:jc w:val="both"/>
        <w:rPr>
          <w:rFonts w:cs="Arial"/>
          <w:sz w:val="22"/>
        </w:rPr>
      </w:pPr>
      <w:r>
        <w:rPr>
          <w:rFonts w:cs="Arial"/>
          <w:sz w:val="22"/>
        </w:rPr>
        <w:t>2.</w:t>
      </w:r>
      <w:r>
        <w:rPr>
          <w:rFonts w:cs="Arial"/>
          <w:sz w:val="22"/>
        </w:rPr>
        <w:tab/>
        <w:t>The third respondent is directed, within one month of the granting of this order, to appoint a new independent trustee (“the new trustee”).</w:t>
      </w:r>
    </w:p>
    <w:p w:rsidR="00573E38" w:rsidRDefault="00573E38" w:rsidP="00890EA0">
      <w:pPr>
        <w:tabs>
          <w:tab w:val="left" w:pos="851"/>
        </w:tabs>
        <w:spacing w:line="360" w:lineRule="auto"/>
        <w:ind w:left="720" w:hanging="720"/>
        <w:contextualSpacing/>
        <w:jc w:val="both"/>
        <w:rPr>
          <w:rFonts w:cs="Arial"/>
          <w:sz w:val="22"/>
        </w:rPr>
      </w:pPr>
      <w:r>
        <w:rPr>
          <w:rFonts w:cs="Arial"/>
          <w:sz w:val="22"/>
        </w:rPr>
        <w:t>3.</w:t>
      </w:r>
      <w:r>
        <w:rPr>
          <w:rFonts w:cs="Arial"/>
          <w:sz w:val="22"/>
        </w:rPr>
        <w:tab/>
        <w:t>The new trustee shall:</w:t>
      </w:r>
    </w:p>
    <w:p w:rsidR="00573E38" w:rsidRDefault="00573E38" w:rsidP="00890EA0">
      <w:pPr>
        <w:tabs>
          <w:tab w:val="left" w:pos="851"/>
        </w:tabs>
        <w:spacing w:line="360" w:lineRule="auto"/>
        <w:ind w:left="1440" w:hanging="1440"/>
        <w:contextualSpacing/>
        <w:jc w:val="both"/>
        <w:rPr>
          <w:rFonts w:cs="Arial"/>
          <w:sz w:val="22"/>
        </w:rPr>
      </w:pPr>
      <w:r>
        <w:rPr>
          <w:rFonts w:cs="Arial"/>
          <w:sz w:val="22"/>
        </w:rPr>
        <w:tab/>
        <w:t>3.1</w:t>
      </w:r>
      <w:r>
        <w:rPr>
          <w:rFonts w:cs="Arial"/>
          <w:sz w:val="22"/>
        </w:rPr>
        <w:tab/>
        <w:t>within two weeks of his/her appointment call upon the former trustees to account to him/her, within one month, for their respective dealings with the income, expenditure, use of assets and disposal of the assets of the trust since 2018 and in doing so provide vouchers all supporting documentation in respect thereof;</w:t>
      </w:r>
    </w:p>
    <w:p w:rsidR="00573E38" w:rsidRDefault="00573E38" w:rsidP="00890EA0">
      <w:pPr>
        <w:tabs>
          <w:tab w:val="left" w:pos="851"/>
        </w:tabs>
        <w:spacing w:line="360" w:lineRule="auto"/>
        <w:ind w:left="1440" w:hanging="1440"/>
        <w:contextualSpacing/>
        <w:jc w:val="both"/>
        <w:rPr>
          <w:rFonts w:cs="Arial"/>
          <w:sz w:val="22"/>
        </w:rPr>
      </w:pPr>
      <w:r>
        <w:rPr>
          <w:rFonts w:cs="Arial"/>
          <w:sz w:val="22"/>
        </w:rPr>
        <w:tab/>
        <w:t>3.2</w:t>
      </w:r>
      <w:r>
        <w:rPr>
          <w:rFonts w:cs="Arial"/>
          <w:sz w:val="22"/>
        </w:rPr>
        <w:tab/>
        <w:t>within one month of receipt of the accounts from the former trustees as contemplated in paragraph 3.1 call upon the former trustees to debate such accounts;</w:t>
      </w:r>
    </w:p>
    <w:p w:rsidR="00573E38" w:rsidRDefault="00573E38" w:rsidP="00890EA0">
      <w:pPr>
        <w:tabs>
          <w:tab w:val="left" w:pos="851"/>
        </w:tabs>
        <w:spacing w:line="360" w:lineRule="auto"/>
        <w:ind w:left="1440" w:hanging="1440"/>
        <w:contextualSpacing/>
        <w:jc w:val="both"/>
        <w:rPr>
          <w:rFonts w:cs="Arial"/>
          <w:sz w:val="22"/>
        </w:rPr>
      </w:pPr>
      <w:r>
        <w:rPr>
          <w:rFonts w:cs="Arial"/>
          <w:sz w:val="22"/>
        </w:rPr>
        <w:tab/>
        <w:t>3.3</w:t>
      </w:r>
      <w:r>
        <w:rPr>
          <w:rFonts w:cs="Arial"/>
          <w:sz w:val="22"/>
        </w:rPr>
        <w:tab/>
        <w:t xml:space="preserve">within 2 weeks of the </w:t>
      </w:r>
      <w:proofErr w:type="spellStart"/>
      <w:r>
        <w:rPr>
          <w:rFonts w:cs="Arial"/>
          <w:sz w:val="22"/>
        </w:rPr>
        <w:t>debatement</w:t>
      </w:r>
      <w:proofErr w:type="spellEnd"/>
      <w:r>
        <w:rPr>
          <w:rFonts w:cs="Arial"/>
          <w:sz w:val="22"/>
        </w:rPr>
        <w:t xml:space="preserve"> contemplated in paragraph 3.2 above, determine the respective trustees net claims against the trust alternatively their respective liabilities to the trust.</w:t>
      </w:r>
    </w:p>
    <w:p w:rsidR="00573E38" w:rsidRDefault="00573E38" w:rsidP="00890EA0">
      <w:pPr>
        <w:tabs>
          <w:tab w:val="left" w:pos="851"/>
        </w:tabs>
        <w:spacing w:line="360" w:lineRule="auto"/>
        <w:contextualSpacing/>
        <w:jc w:val="both"/>
        <w:rPr>
          <w:rFonts w:cs="Arial"/>
          <w:sz w:val="22"/>
        </w:rPr>
      </w:pPr>
      <w:r>
        <w:rPr>
          <w:rFonts w:cs="Arial"/>
          <w:sz w:val="22"/>
        </w:rPr>
        <w:t>4.</w:t>
      </w:r>
      <w:r>
        <w:rPr>
          <w:rFonts w:cs="Arial"/>
          <w:sz w:val="22"/>
        </w:rPr>
        <w:tab/>
        <w:t>Upon appointment collect rentals or other income due to the trust pending the final winding up and distribution of the trust.</w:t>
      </w:r>
    </w:p>
    <w:p w:rsidR="00573E38" w:rsidRDefault="00573E38" w:rsidP="00890EA0">
      <w:pPr>
        <w:tabs>
          <w:tab w:val="left" w:pos="851"/>
        </w:tabs>
        <w:spacing w:line="360" w:lineRule="auto"/>
        <w:contextualSpacing/>
        <w:jc w:val="both"/>
        <w:rPr>
          <w:rFonts w:cs="Arial"/>
          <w:sz w:val="22"/>
        </w:rPr>
      </w:pPr>
      <w:r>
        <w:rPr>
          <w:rFonts w:cs="Arial"/>
          <w:sz w:val="22"/>
        </w:rPr>
        <w:t>5.</w:t>
      </w:r>
      <w:r>
        <w:rPr>
          <w:rFonts w:cs="Arial"/>
          <w:sz w:val="22"/>
        </w:rPr>
        <w:tab/>
        <w:t>Proceed to immediately place all the immovable properties which belong to the trust on the open market with a view to selling of same within six months of the new trustee’s appointment.</w:t>
      </w:r>
    </w:p>
    <w:p w:rsidR="00573E38" w:rsidRDefault="00573E38" w:rsidP="00890EA0">
      <w:pPr>
        <w:tabs>
          <w:tab w:val="left" w:pos="851"/>
        </w:tabs>
        <w:spacing w:line="360" w:lineRule="auto"/>
        <w:contextualSpacing/>
        <w:jc w:val="both"/>
        <w:rPr>
          <w:rFonts w:cs="Arial"/>
          <w:sz w:val="22"/>
        </w:rPr>
      </w:pPr>
      <w:r>
        <w:rPr>
          <w:rFonts w:cs="Arial"/>
          <w:sz w:val="22"/>
        </w:rPr>
        <w:t>6.</w:t>
      </w:r>
      <w:r>
        <w:rPr>
          <w:rFonts w:cs="Arial"/>
          <w:sz w:val="22"/>
        </w:rPr>
        <w:tab/>
        <w:t>In the event that in the opinion of the new trustee it is not in the interests of the beneficiaries of the trust to sell any particular property within six months, the new trustee is authorised to approach this Court for an extension of the time period contemplated in paragraph 5 of this order.</w:t>
      </w:r>
    </w:p>
    <w:p w:rsidR="00573E38" w:rsidRDefault="00573E38" w:rsidP="00890EA0">
      <w:pPr>
        <w:tabs>
          <w:tab w:val="left" w:pos="851"/>
        </w:tabs>
        <w:spacing w:line="360" w:lineRule="auto"/>
        <w:contextualSpacing/>
        <w:jc w:val="both"/>
        <w:rPr>
          <w:rFonts w:cs="Arial"/>
          <w:sz w:val="22"/>
        </w:rPr>
      </w:pPr>
      <w:r>
        <w:rPr>
          <w:rFonts w:cs="Arial"/>
          <w:sz w:val="22"/>
        </w:rPr>
        <w:t>7.</w:t>
      </w:r>
      <w:r>
        <w:rPr>
          <w:rFonts w:cs="Arial"/>
          <w:sz w:val="22"/>
        </w:rPr>
        <w:tab/>
        <w:t xml:space="preserve">The new trustee shall be obliged to give the former trustees a first right, for a period of 10 days, to purchase any assets of the trust on the same terms and at the same price, as the new trustee is able to obtain from any </w:t>
      </w:r>
      <w:r>
        <w:rPr>
          <w:rFonts w:cs="Arial"/>
          <w:i/>
          <w:iCs/>
          <w:sz w:val="22"/>
        </w:rPr>
        <w:t xml:space="preserve">bona fide </w:t>
      </w:r>
      <w:r>
        <w:rPr>
          <w:rFonts w:cs="Arial"/>
          <w:sz w:val="22"/>
        </w:rPr>
        <w:t>third party.</w:t>
      </w:r>
    </w:p>
    <w:p w:rsidR="00573E38" w:rsidRDefault="00573E38" w:rsidP="00890EA0">
      <w:pPr>
        <w:tabs>
          <w:tab w:val="left" w:pos="851"/>
        </w:tabs>
        <w:spacing w:line="360" w:lineRule="auto"/>
        <w:contextualSpacing/>
        <w:jc w:val="both"/>
        <w:rPr>
          <w:rFonts w:cs="Arial"/>
          <w:sz w:val="22"/>
        </w:rPr>
      </w:pPr>
      <w:r>
        <w:rPr>
          <w:rFonts w:cs="Arial"/>
          <w:sz w:val="22"/>
        </w:rPr>
        <w:t>8.</w:t>
      </w:r>
      <w:r>
        <w:rPr>
          <w:rFonts w:cs="Arial"/>
          <w:sz w:val="22"/>
        </w:rPr>
        <w:tab/>
        <w:t>The costs of this application are ordered to be included in the costs of the winding up of the trust and shall be payable as between attorney and own client.</w:t>
      </w:r>
    </w:p>
    <w:p w:rsidR="00573E38" w:rsidRDefault="00573E38" w:rsidP="00890EA0">
      <w:pPr>
        <w:tabs>
          <w:tab w:val="left" w:pos="851"/>
        </w:tabs>
        <w:spacing w:line="360" w:lineRule="auto"/>
        <w:contextualSpacing/>
        <w:jc w:val="both"/>
        <w:rPr>
          <w:rFonts w:cs="Arial"/>
          <w:sz w:val="22"/>
        </w:rPr>
      </w:pPr>
      <w:r>
        <w:rPr>
          <w:rFonts w:cs="Arial"/>
          <w:sz w:val="22"/>
        </w:rPr>
        <w:t>9.</w:t>
      </w:r>
      <w:r>
        <w:rPr>
          <w:rFonts w:cs="Arial"/>
          <w:sz w:val="22"/>
        </w:rPr>
        <w:tab/>
        <w:t>The costs of the new trustee shall similarly be included in the winding up of the trust.</w:t>
      </w:r>
    </w:p>
    <w:p w:rsidR="00573E38" w:rsidRPr="007944DF" w:rsidRDefault="00573E38" w:rsidP="00890EA0">
      <w:pPr>
        <w:tabs>
          <w:tab w:val="left" w:pos="851"/>
        </w:tabs>
        <w:spacing w:line="360" w:lineRule="auto"/>
        <w:contextualSpacing/>
        <w:jc w:val="both"/>
        <w:rPr>
          <w:rFonts w:cs="Arial"/>
          <w:sz w:val="22"/>
        </w:rPr>
      </w:pPr>
      <w:r>
        <w:rPr>
          <w:rFonts w:cs="Arial"/>
          <w:sz w:val="22"/>
        </w:rPr>
        <w:t>10.</w:t>
      </w:r>
      <w:r>
        <w:rPr>
          <w:rFonts w:cs="Arial"/>
          <w:sz w:val="22"/>
        </w:rPr>
        <w:tab/>
        <w:t>The new trustee shall, having discharged its obligations to all of its creditors, draft a final account and pay the proceeds of the trust to the beneficiaries.</w:t>
      </w:r>
      <w:r w:rsidR="00BD2F45">
        <w:rPr>
          <w:rFonts w:cs="Arial"/>
          <w:sz w:val="22"/>
        </w:rPr>
        <w:t>’</w:t>
      </w:r>
    </w:p>
    <w:p w:rsidR="00573E38" w:rsidRDefault="00573E38" w:rsidP="00890EA0">
      <w:pPr>
        <w:tabs>
          <w:tab w:val="left" w:pos="851"/>
        </w:tabs>
        <w:spacing w:line="360" w:lineRule="auto"/>
        <w:contextualSpacing/>
        <w:jc w:val="both"/>
        <w:rPr>
          <w:rFonts w:cs="Arial"/>
          <w:b/>
          <w:bCs/>
          <w:u w:val="single"/>
        </w:rPr>
      </w:pPr>
    </w:p>
    <w:p w:rsidR="00573E38" w:rsidRPr="00975C48" w:rsidRDefault="005535AD" w:rsidP="005535AD">
      <w:pPr>
        <w:tabs>
          <w:tab w:val="left" w:pos="851"/>
        </w:tabs>
        <w:spacing w:line="360" w:lineRule="auto"/>
        <w:contextualSpacing/>
        <w:jc w:val="both"/>
        <w:rPr>
          <w:rFonts w:cs="Arial"/>
        </w:rPr>
      </w:pPr>
      <w:r w:rsidRPr="00975C48">
        <w:rPr>
          <w:rFonts w:cs="Arial"/>
        </w:rPr>
        <w:t>[11]</w:t>
      </w:r>
      <w:r w:rsidRPr="00975C48">
        <w:rPr>
          <w:rFonts w:cs="Arial"/>
        </w:rPr>
        <w:tab/>
      </w:r>
      <w:r w:rsidR="00943AC8" w:rsidRPr="00975C48">
        <w:rPr>
          <w:rFonts w:cs="Arial"/>
        </w:rPr>
        <w:t>The second version of the draft order reads as follows:</w:t>
      </w:r>
    </w:p>
    <w:p w:rsidR="00573E38" w:rsidRPr="007944DF" w:rsidRDefault="00943AC8" w:rsidP="00890EA0">
      <w:pPr>
        <w:tabs>
          <w:tab w:val="left" w:pos="851"/>
        </w:tabs>
        <w:spacing w:line="360" w:lineRule="auto"/>
        <w:contextualSpacing/>
        <w:jc w:val="both"/>
        <w:rPr>
          <w:rFonts w:cs="Arial"/>
          <w:sz w:val="22"/>
        </w:rPr>
      </w:pPr>
      <w:r>
        <w:rPr>
          <w:rFonts w:cs="Arial"/>
          <w:sz w:val="22"/>
        </w:rPr>
        <w:t>‘</w:t>
      </w:r>
      <w:r w:rsidR="00573E38" w:rsidRPr="007944DF">
        <w:rPr>
          <w:rFonts w:cs="Arial"/>
          <w:sz w:val="22"/>
        </w:rPr>
        <w:t>1.</w:t>
      </w:r>
      <w:r w:rsidR="00573E38" w:rsidRPr="007944DF">
        <w:rPr>
          <w:rFonts w:cs="Arial"/>
          <w:sz w:val="22"/>
        </w:rPr>
        <w:tab/>
      </w:r>
      <w:proofErr w:type="gramStart"/>
      <w:r w:rsidR="00573E38" w:rsidRPr="007944DF">
        <w:rPr>
          <w:rFonts w:cs="Arial"/>
          <w:sz w:val="22"/>
        </w:rPr>
        <w:t>R</w:t>
      </w:r>
      <w:r w:rsidR="00860456">
        <w:rPr>
          <w:rFonts w:cs="Arial"/>
          <w:sz w:val="22"/>
        </w:rPr>
        <w:t>[</w:t>
      </w:r>
      <w:proofErr w:type="gramEnd"/>
      <w:r w:rsidR="00860456">
        <w:rPr>
          <w:rFonts w:cs="Arial"/>
          <w:sz w:val="22"/>
        </w:rPr>
        <w:t>…]</w:t>
      </w:r>
      <w:r w:rsidR="00573E38" w:rsidRPr="007944DF">
        <w:rPr>
          <w:rFonts w:cs="Arial"/>
          <w:sz w:val="22"/>
        </w:rPr>
        <w:t xml:space="preserve"> R</w:t>
      </w:r>
      <w:r w:rsidR="00860456">
        <w:rPr>
          <w:rFonts w:cs="Arial"/>
          <w:sz w:val="22"/>
        </w:rPr>
        <w:t>[…], N[…]</w:t>
      </w:r>
      <w:r w:rsidR="00573E38" w:rsidRPr="007944DF">
        <w:rPr>
          <w:rFonts w:cs="Arial"/>
          <w:sz w:val="22"/>
        </w:rPr>
        <w:t xml:space="preserve"> P</w:t>
      </w:r>
      <w:r w:rsidR="00860456">
        <w:rPr>
          <w:rFonts w:cs="Arial"/>
          <w:sz w:val="22"/>
        </w:rPr>
        <w:t>[…]</w:t>
      </w:r>
      <w:r w:rsidR="00573E38" w:rsidRPr="007944DF">
        <w:rPr>
          <w:rFonts w:cs="Arial"/>
          <w:sz w:val="22"/>
        </w:rPr>
        <w:t>, J</w:t>
      </w:r>
      <w:r w:rsidR="00860456">
        <w:rPr>
          <w:rFonts w:cs="Arial"/>
          <w:sz w:val="22"/>
        </w:rPr>
        <w:t>[…]</w:t>
      </w:r>
      <w:r w:rsidR="00573E38" w:rsidRPr="007944DF">
        <w:rPr>
          <w:rFonts w:cs="Arial"/>
          <w:sz w:val="22"/>
        </w:rPr>
        <w:t xml:space="preserve"> R</w:t>
      </w:r>
      <w:r w:rsidR="00860456">
        <w:rPr>
          <w:rFonts w:cs="Arial"/>
          <w:sz w:val="22"/>
        </w:rPr>
        <w:t>[…]</w:t>
      </w:r>
      <w:r w:rsidR="00573E38" w:rsidRPr="007944DF">
        <w:rPr>
          <w:rFonts w:cs="Arial"/>
          <w:sz w:val="22"/>
        </w:rPr>
        <w:t>, B</w:t>
      </w:r>
      <w:r w:rsidR="00860456">
        <w:rPr>
          <w:rFonts w:cs="Arial"/>
          <w:sz w:val="22"/>
        </w:rPr>
        <w:t>[…]</w:t>
      </w:r>
      <w:r w:rsidR="00573E38" w:rsidRPr="007944DF">
        <w:rPr>
          <w:rFonts w:cs="Arial"/>
          <w:sz w:val="22"/>
        </w:rPr>
        <w:t xml:space="preserve"> R</w:t>
      </w:r>
      <w:r w:rsidR="00860456">
        <w:rPr>
          <w:rFonts w:cs="Arial"/>
          <w:sz w:val="22"/>
        </w:rPr>
        <w:t>[…]</w:t>
      </w:r>
      <w:r w:rsidR="00573E38" w:rsidRPr="007944DF">
        <w:rPr>
          <w:rFonts w:cs="Arial"/>
          <w:sz w:val="22"/>
        </w:rPr>
        <w:t xml:space="preserve"> who are currently the trustees of the T</w:t>
      </w:r>
      <w:r w:rsidR="00860456">
        <w:rPr>
          <w:rFonts w:cs="Arial"/>
          <w:sz w:val="22"/>
        </w:rPr>
        <w:t>[…]</w:t>
      </w:r>
      <w:r w:rsidR="00573E38" w:rsidRPr="007944DF">
        <w:rPr>
          <w:rFonts w:cs="Arial"/>
          <w:sz w:val="22"/>
        </w:rPr>
        <w:t xml:space="preserve"> and J</w:t>
      </w:r>
      <w:r w:rsidR="00860456">
        <w:rPr>
          <w:rFonts w:cs="Arial"/>
          <w:sz w:val="22"/>
        </w:rPr>
        <w:t>[…]</w:t>
      </w:r>
      <w:r w:rsidR="00573E38" w:rsidRPr="007944DF">
        <w:rPr>
          <w:rFonts w:cs="Arial"/>
          <w:sz w:val="22"/>
        </w:rPr>
        <w:t xml:space="preserve"> R</w:t>
      </w:r>
      <w:r w:rsidR="00860456">
        <w:rPr>
          <w:rFonts w:cs="Arial"/>
          <w:sz w:val="22"/>
        </w:rPr>
        <w:t>[…]</w:t>
      </w:r>
      <w:r w:rsidR="00573E38" w:rsidRPr="007944DF">
        <w:rPr>
          <w:rFonts w:cs="Arial"/>
          <w:sz w:val="22"/>
        </w:rPr>
        <w:t xml:space="preserve"> Family Tru</w:t>
      </w:r>
      <w:r w:rsidR="00860456">
        <w:rPr>
          <w:rFonts w:cs="Arial"/>
          <w:sz w:val="22"/>
        </w:rPr>
        <w:t>st, with reference number IT[…]</w:t>
      </w:r>
      <w:r w:rsidR="00573E38" w:rsidRPr="007944DF">
        <w:rPr>
          <w:rFonts w:cs="Arial"/>
          <w:sz w:val="22"/>
        </w:rPr>
        <w:t xml:space="preserve"> (“the trust”) are in terms of s20(1) of the Trust Property Control Act, 1988 removed as trustees (and shall be referred to below as the “former trustees”).</w:t>
      </w:r>
    </w:p>
    <w:p w:rsidR="00573E38" w:rsidRDefault="00573E38" w:rsidP="00890EA0">
      <w:pPr>
        <w:spacing w:line="360" w:lineRule="auto"/>
        <w:contextualSpacing/>
        <w:jc w:val="both"/>
        <w:rPr>
          <w:rFonts w:cs="Arial"/>
          <w:sz w:val="22"/>
        </w:rPr>
      </w:pPr>
      <w:r w:rsidRPr="007944DF">
        <w:rPr>
          <w:rFonts w:cs="Arial"/>
          <w:sz w:val="22"/>
        </w:rPr>
        <w:t>2.</w:t>
      </w:r>
      <w:r>
        <w:rPr>
          <w:rFonts w:cs="Arial"/>
          <w:sz w:val="22"/>
        </w:rPr>
        <w:tab/>
      </w:r>
      <w:r w:rsidRPr="007944DF">
        <w:rPr>
          <w:rFonts w:cs="Arial"/>
          <w:sz w:val="22"/>
        </w:rPr>
        <w:t>A person to be agreed upon by the parties in writing within 14 days of this order, or failing such agreement, a practising chartered accountant to be nominated by the chairperson for the time being of the South African Institute of Chartered Accountants (SAICA) (which person is hereinafter referred to as “the new trustee”) be and is hereby appointed to sell and/or redistribute the assets of the trust or pay to the former trustees such money as may be necessary so that each former trustee is possessed of assets and/or money equal in value to his/her share in the trust proceeds, due regard having been had to such amounts or benefits as such former trustee has had from the trust since 2018 and any monies owed by such former trustee to the trust be such monies owed in the form of loans or rental unpaid or rental not paid by any company in which the former trustee is a shareholder and/or director.</w:t>
      </w:r>
    </w:p>
    <w:p w:rsidR="00573E38" w:rsidRDefault="00573E38" w:rsidP="00890EA0">
      <w:pPr>
        <w:spacing w:line="360" w:lineRule="auto"/>
        <w:contextualSpacing/>
        <w:jc w:val="both"/>
        <w:rPr>
          <w:rFonts w:cs="Arial"/>
          <w:sz w:val="22"/>
        </w:rPr>
      </w:pPr>
      <w:r>
        <w:rPr>
          <w:rFonts w:cs="Arial"/>
          <w:sz w:val="22"/>
        </w:rPr>
        <w:t>3.</w:t>
      </w:r>
      <w:r>
        <w:rPr>
          <w:rFonts w:cs="Arial"/>
          <w:sz w:val="22"/>
        </w:rPr>
        <w:tab/>
      </w:r>
      <w:r w:rsidRPr="007944DF">
        <w:rPr>
          <w:rFonts w:cs="Arial"/>
          <w:sz w:val="22"/>
        </w:rPr>
        <w:t>For the purposes of giving effect to paragraph 2 hereof the new trustee shall be entitled:</w:t>
      </w:r>
    </w:p>
    <w:p w:rsidR="00573E38" w:rsidRPr="005535AD" w:rsidRDefault="005535AD" w:rsidP="005535AD">
      <w:pPr>
        <w:spacing w:line="360" w:lineRule="auto"/>
        <w:ind w:left="720" w:hanging="720"/>
        <w:contextualSpacing/>
        <w:jc w:val="both"/>
        <w:rPr>
          <w:rFonts w:cs="Arial"/>
          <w:sz w:val="22"/>
        </w:rPr>
      </w:pPr>
      <w:r>
        <w:rPr>
          <w:rFonts w:cs="Arial"/>
          <w:sz w:val="22"/>
        </w:rPr>
        <w:t>3.1</w:t>
      </w:r>
      <w:r>
        <w:rPr>
          <w:rFonts w:cs="Arial"/>
          <w:sz w:val="22"/>
        </w:rPr>
        <w:tab/>
      </w:r>
      <w:r w:rsidR="00573E38" w:rsidRPr="005535AD">
        <w:rPr>
          <w:rFonts w:cs="Arial"/>
          <w:sz w:val="22"/>
        </w:rPr>
        <w:t xml:space="preserve">to call upon any former trustee to produce any books or documents which the new trustee may require; and </w:t>
      </w:r>
    </w:p>
    <w:p w:rsidR="00573E38" w:rsidRPr="005535AD" w:rsidRDefault="005535AD" w:rsidP="005535AD">
      <w:pPr>
        <w:spacing w:line="360" w:lineRule="auto"/>
        <w:ind w:left="720" w:hanging="720"/>
        <w:contextualSpacing/>
        <w:jc w:val="both"/>
        <w:rPr>
          <w:rFonts w:cs="Arial"/>
          <w:sz w:val="22"/>
        </w:rPr>
      </w:pPr>
      <w:r>
        <w:rPr>
          <w:rFonts w:cs="Arial"/>
          <w:sz w:val="22"/>
        </w:rPr>
        <w:t>3.2</w:t>
      </w:r>
      <w:r>
        <w:rPr>
          <w:rFonts w:cs="Arial"/>
          <w:sz w:val="22"/>
        </w:rPr>
        <w:tab/>
      </w:r>
      <w:r w:rsidR="00573E38" w:rsidRPr="005535AD">
        <w:rPr>
          <w:rFonts w:cs="Arial"/>
          <w:sz w:val="22"/>
        </w:rPr>
        <w:t>to engage the services of any suitable qualified person or persons to assist him/her in determining the proper value of any of the trust assets and to pay such person the reasonable fees which may be charged;</w:t>
      </w:r>
    </w:p>
    <w:p w:rsidR="00573E38" w:rsidRPr="005535AD" w:rsidRDefault="005535AD" w:rsidP="005535AD">
      <w:pPr>
        <w:spacing w:line="360" w:lineRule="auto"/>
        <w:ind w:left="720" w:hanging="720"/>
        <w:contextualSpacing/>
        <w:jc w:val="both"/>
        <w:rPr>
          <w:rFonts w:cs="Arial"/>
          <w:sz w:val="22"/>
        </w:rPr>
      </w:pPr>
      <w:r>
        <w:rPr>
          <w:rFonts w:cs="Arial"/>
          <w:sz w:val="22"/>
        </w:rPr>
        <w:t>3.3</w:t>
      </w:r>
      <w:r>
        <w:rPr>
          <w:rFonts w:cs="Arial"/>
          <w:sz w:val="22"/>
        </w:rPr>
        <w:tab/>
      </w:r>
      <w:r w:rsidR="00573E38" w:rsidRPr="005535AD">
        <w:rPr>
          <w:rFonts w:cs="Arial"/>
          <w:sz w:val="22"/>
        </w:rPr>
        <w:t>to afford former trustees personally the opportunity to make representations to him/her about any matter relevant to his/her duties and to this order and to the identity of any purchaser, as well as the purchase price of any assets, including but not limited to:</w:t>
      </w:r>
    </w:p>
    <w:p w:rsidR="00573E38" w:rsidRPr="005535AD" w:rsidRDefault="005535AD" w:rsidP="005535AD">
      <w:pPr>
        <w:spacing w:line="360" w:lineRule="auto"/>
        <w:ind w:firstLine="709"/>
        <w:contextualSpacing/>
        <w:jc w:val="both"/>
        <w:rPr>
          <w:rFonts w:cs="Arial"/>
          <w:sz w:val="22"/>
        </w:rPr>
      </w:pPr>
      <w:r>
        <w:rPr>
          <w:rFonts w:cs="Arial"/>
          <w:sz w:val="22"/>
        </w:rPr>
        <w:t>3.3.1</w:t>
      </w:r>
      <w:r>
        <w:rPr>
          <w:rFonts w:cs="Arial"/>
          <w:sz w:val="22"/>
        </w:rPr>
        <w:tab/>
      </w:r>
      <w:r w:rsidR="00573E38" w:rsidRPr="005535AD">
        <w:rPr>
          <w:rFonts w:cs="Arial"/>
          <w:sz w:val="22"/>
        </w:rPr>
        <w:t>the time and/or manner in which the assets should be realised;</w:t>
      </w:r>
    </w:p>
    <w:p w:rsidR="00573E38" w:rsidRPr="005535AD" w:rsidRDefault="005535AD" w:rsidP="005535AD">
      <w:pPr>
        <w:spacing w:line="360" w:lineRule="auto"/>
        <w:ind w:firstLine="709"/>
        <w:contextualSpacing/>
        <w:jc w:val="both"/>
        <w:rPr>
          <w:rFonts w:cs="Arial"/>
          <w:sz w:val="22"/>
        </w:rPr>
      </w:pPr>
      <w:r>
        <w:rPr>
          <w:rFonts w:cs="Arial"/>
          <w:sz w:val="22"/>
        </w:rPr>
        <w:t>3.3.2</w:t>
      </w:r>
      <w:r>
        <w:rPr>
          <w:rFonts w:cs="Arial"/>
          <w:sz w:val="22"/>
        </w:rPr>
        <w:tab/>
      </w:r>
      <w:r w:rsidR="00573E38" w:rsidRPr="005535AD">
        <w:rPr>
          <w:rFonts w:cs="Arial"/>
          <w:sz w:val="22"/>
        </w:rPr>
        <w:t>the price for which any asset should be realised;</w:t>
      </w:r>
    </w:p>
    <w:p w:rsidR="00573E38" w:rsidRPr="005535AD" w:rsidRDefault="005535AD" w:rsidP="005535AD">
      <w:pPr>
        <w:spacing w:line="360" w:lineRule="auto"/>
        <w:ind w:firstLine="709"/>
        <w:contextualSpacing/>
        <w:jc w:val="both"/>
        <w:rPr>
          <w:rFonts w:cs="Arial"/>
          <w:sz w:val="22"/>
        </w:rPr>
      </w:pPr>
      <w:r w:rsidRPr="00247221">
        <w:rPr>
          <w:rFonts w:cs="Arial"/>
          <w:sz w:val="22"/>
        </w:rPr>
        <w:t>3.3.3</w:t>
      </w:r>
      <w:r w:rsidRPr="00247221">
        <w:rPr>
          <w:rFonts w:cs="Arial"/>
          <w:sz w:val="22"/>
        </w:rPr>
        <w:tab/>
      </w:r>
      <w:r w:rsidR="00573E38" w:rsidRPr="005535AD">
        <w:rPr>
          <w:rFonts w:cs="Arial"/>
          <w:sz w:val="22"/>
        </w:rPr>
        <w:t>the sequence in which assets should be realised;</w:t>
      </w:r>
    </w:p>
    <w:p w:rsidR="00573E38" w:rsidRPr="005535AD" w:rsidRDefault="005535AD" w:rsidP="005535AD">
      <w:pPr>
        <w:spacing w:line="360" w:lineRule="auto"/>
        <w:ind w:left="720" w:hanging="720"/>
        <w:contextualSpacing/>
        <w:jc w:val="both"/>
        <w:rPr>
          <w:rFonts w:cs="Arial"/>
          <w:sz w:val="22"/>
        </w:rPr>
      </w:pPr>
      <w:r>
        <w:rPr>
          <w:rFonts w:cs="Arial"/>
          <w:sz w:val="22"/>
        </w:rPr>
        <w:t>3.4</w:t>
      </w:r>
      <w:r>
        <w:rPr>
          <w:rFonts w:cs="Arial"/>
          <w:sz w:val="22"/>
        </w:rPr>
        <w:tab/>
      </w:r>
      <w:r w:rsidR="00573E38" w:rsidRPr="005535AD">
        <w:rPr>
          <w:rFonts w:cs="Arial"/>
          <w:sz w:val="22"/>
        </w:rPr>
        <w:t>to give due consideration to the wishes of the former trustees pursuant to representations made by them and make such decision in respect thereof as he/she may deem fit;</w:t>
      </w:r>
    </w:p>
    <w:p w:rsidR="00573E38" w:rsidRPr="005535AD" w:rsidRDefault="005535AD" w:rsidP="005535AD">
      <w:pPr>
        <w:spacing w:line="360" w:lineRule="auto"/>
        <w:ind w:left="720" w:hanging="720"/>
        <w:contextualSpacing/>
        <w:jc w:val="both"/>
        <w:rPr>
          <w:rFonts w:cs="Arial"/>
          <w:sz w:val="22"/>
        </w:rPr>
      </w:pPr>
      <w:r>
        <w:rPr>
          <w:rFonts w:cs="Arial"/>
          <w:sz w:val="22"/>
        </w:rPr>
        <w:t>3.5</w:t>
      </w:r>
      <w:r>
        <w:rPr>
          <w:rFonts w:cs="Arial"/>
          <w:sz w:val="22"/>
        </w:rPr>
        <w:tab/>
      </w:r>
      <w:r w:rsidR="00573E38" w:rsidRPr="005535AD">
        <w:rPr>
          <w:rFonts w:cs="Arial"/>
          <w:sz w:val="22"/>
        </w:rPr>
        <w:t>to prepare such interim and/or final accounts for the trust as he/she may deem fit;</w:t>
      </w:r>
    </w:p>
    <w:p w:rsidR="00573E38" w:rsidRPr="005535AD" w:rsidRDefault="005535AD" w:rsidP="005535AD">
      <w:pPr>
        <w:spacing w:line="360" w:lineRule="auto"/>
        <w:ind w:left="720" w:hanging="720"/>
        <w:contextualSpacing/>
        <w:jc w:val="both"/>
        <w:rPr>
          <w:rFonts w:cs="Arial"/>
          <w:sz w:val="22"/>
        </w:rPr>
      </w:pPr>
      <w:r>
        <w:rPr>
          <w:rFonts w:cs="Arial"/>
          <w:sz w:val="22"/>
        </w:rPr>
        <w:t>3.6</w:t>
      </w:r>
      <w:r>
        <w:rPr>
          <w:rFonts w:cs="Arial"/>
          <w:sz w:val="22"/>
        </w:rPr>
        <w:tab/>
      </w:r>
      <w:r w:rsidR="00573E38" w:rsidRPr="005535AD">
        <w:rPr>
          <w:rFonts w:cs="Arial"/>
          <w:sz w:val="22"/>
        </w:rPr>
        <w:t>to realise any asset of the trust either by public auction or private treaty and on such terms and conditions as may seem to him/her most beneficial;</w:t>
      </w:r>
    </w:p>
    <w:p w:rsidR="00573E38" w:rsidRPr="005535AD" w:rsidRDefault="005535AD" w:rsidP="005535AD">
      <w:pPr>
        <w:spacing w:line="360" w:lineRule="auto"/>
        <w:ind w:left="720" w:hanging="720"/>
        <w:contextualSpacing/>
        <w:jc w:val="both"/>
        <w:rPr>
          <w:rFonts w:cs="Arial"/>
          <w:sz w:val="22"/>
        </w:rPr>
      </w:pPr>
      <w:r>
        <w:rPr>
          <w:rFonts w:cs="Arial"/>
          <w:sz w:val="22"/>
        </w:rPr>
        <w:t>3.7</w:t>
      </w:r>
      <w:r>
        <w:rPr>
          <w:rFonts w:cs="Arial"/>
          <w:sz w:val="22"/>
        </w:rPr>
        <w:tab/>
      </w:r>
      <w:r w:rsidR="00573E38" w:rsidRPr="005535AD">
        <w:rPr>
          <w:rFonts w:cs="Arial"/>
          <w:sz w:val="22"/>
        </w:rPr>
        <w:t xml:space="preserve">to sell any asset to any of the former trustees hereto for a price that he/she </w:t>
      </w:r>
      <w:proofErr w:type="spellStart"/>
      <w:r w:rsidR="00573E38" w:rsidRPr="005535AD">
        <w:rPr>
          <w:rFonts w:cs="Arial"/>
          <w:sz w:val="22"/>
        </w:rPr>
        <w:t>deems</w:t>
      </w:r>
      <w:proofErr w:type="spellEnd"/>
      <w:r w:rsidR="00573E38" w:rsidRPr="005535AD">
        <w:rPr>
          <w:rFonts w:cs="Arial"/>
          <w:sz w:val="22"/>
        </w:rPr>
        <w:t xml:space="preserve"> to be the true market price of such asset;</w:t>
      </w:r>
    </w:p>
    <w:p w:rsidR="00573E38" w:rsidRPr="005535AD" w:rsidRDefault="005535AD" w:rsidP="005535AD">
      <w:pPr>
        <w:spacing w:line="360" w:lineRule="auto"/>
        <w:ind w:left="720" w:hanging="720"/>
        <w:contextualSpacing/>
        <w:jc w:val="both"/>
        <w:rPr>
          <w:rFonts w:cs="Arial"/>
          <w:sz w:val="22"/>
        </w:rPr>
      </w:pPr>
      <w:r>
        <w:rPr>
          <w:rFonts w:cs="Arial"/>
          <w:sz w:val="22"/>
        </w:rPr>
        <w:t>3.8</w:t>
      </w:r>
      <w:r>
        <w:rPr>
          <w:rFonts w:cs="Arial"/>
          <w:sz w:val="22"/>
        </w:rPr>
        <w:tab/>
      </w:r>
      <w:r w:rsidR="00573E38" w:rsidRPr="005535AD">
        <w:rPr>
          <w:rFonts w:cs="Arial"/>
          <w:sz w:val="22"/>
        </w:rPr>
        <w:t>to postpone the realisation of any asset for a period not exceeding six months from the date when his/her appointment commenced provided that he/she shall be entitled to postpone it for a period exceeding six months with the written consent of all the former trustees, failing which by order of this court;</w:t>
      </w:r>
    </w:p>
    <w:p w:rsidR="00573E38" w:rsidRPr="005535AD" w:rsidRDefault="005535AD" w:rsidP="005535AD">
      <w:pPr>
        <w:spacing w:line="360" w:lineRule="auto"/>
        <w:ind w:left="720" w:hanging="720"/>
        <w:contextualSpacing/>
        <w:jc w:val="both"/>
        <w:rPr>
          <w:rFonts w:cs="Arial"/>
          <w:sz w:val="22"/>
        </w:rPr>
      </w:pPr>
      <w:r>
        <w:rPr>
          <w:rFonts w:cs="Arial"/>
          <w:sz w:val="22"/>
        </w:rPr>
        <w:t>3.9</w:t>
      </w:r>
      <w:r>
        <w:rPr>
          <w:rFonts w:cs="Arial"/>
          <w:sz w:val="22"/>
        </w:rPr>
        <w:tab/>
      </w:r>
      <w:r w:rsidR="00573E38" w:rsidRPr="005535AD">
        <w:rPr>
          <w:rFonts w:cs="Arial"/>
          <w:sz w:val="22"/>
        </w:rPr>
        <w:t>to sign any documents as may be necessary to effect transfer of any trust asset sold;</w:t>
      </w:r>
    </w:p>
    <w:p w:rsidR="00573E38" w:rsidRPr="005535AD" w:rsidRDefault="005535AD" w:rsidP="005535AD">
      <w:pPr>
        <w:spacing w:line="360" w:lineRule="auto"/>
        <w:ind w:left="720" w:hanging="720"/>
        <w:contextualSpacing/>
        <w:jc w:val="both"/>
        <w:rPr>
          <w:rFonts w:cs="Arial"/>
          <w:sz w:val="22"/>
        </w:rPr>
      </w:pPr>
      <w:r>
        <w:rPr>
          <w:rFonts w:cs="Arial"/>
          <w:sz w:val="22"/>
        </w:rPr>
        <w:t>3.10</w:t>
      </w:r>
      <w:r>
        <w:rPr>
          <w:rFonts w:cs="Arial"/>
          <w:sz w:val="22"/>
        </w:rPr>
        <w:tab/>
      </w:r>
      <w:r w:rsidR="00573E38" w:rsidRPr="005535AD">
        <w:rPr>
          <w:rFonts w:cs="Arial"/>
          <w:sz w:val="22"/>
        </w:rPr>
        <w:t>to apply to this court for any further directions that he/she shall or may consider necessary;</w:t>
      </w:r>
    </w:p>
    <w:p w:rsidR="00573E38" w:rsidRPr="005535AD" w:rsidRDefault="005535AD" w:rsidP="005535AD">
      <w:pPr>
        <w:spacing w:line="360" w:lineRule="auto"/>
        <w:ind w:left="720" w:hanging="720"/>
        <w:contextualSpacing/>
        <w:jc w:val="both"/>
        <w:rPr>
          <w:rFonts w:cs="Arial"/>
          <w:sz w:val="22"/>
        </w:rPr>
      </w:pPr>
      <w:r>
        <w:rPr>
          <w:rFonts w:cs="Arial"/>
          <w:sz w:val="22"/>
        </w:rPr>
        <w:t>3.11</w:t>
      </w:r>
      <w:r>
        <w:rPr>
          <w:rFonts w:cs="Arial"/>
          <w:sz w:val="22"/>
        </w:rPr>
        <w:tab/>
      </w:r>
      <w:r w:rsidR="00573E38" w:rsidRPr="005535AD">
        <w:rPr>
          <w:rFonts w:cs="Arial"/>
          <w:sz w:val="22"/>
        </w:rPr>
        <w:t>to collect debts due to the trust;</w:t>
      </w:r>
    </w:p>
    <w:p w:rsidR="00573E38" w:rsidRPr="005535AD" w:rsidRDefault="005535AD" w:rsidP="005535AD">
      <w:pPr>
        <w:spacing w:line="360" w:lineRule="auto"/>
        <w:ind w:left="720" w:hanging="720"/>
        <w:contextualSpacing/>
        <w:jc w:val="both"/>
        <w:rPr>
          <w:rFonts w:cs="Arial"/>
          <w:sz w:val="22"/>
        </w:rPr>
      </w:pPr>
      <w:r>
        <w:rPr>
          <w:rFonts w:cs="Arial"/>
          <w:sz w:val="22"/>
        </w:rPr>
        <w:t>3.12</w:t>
      </w:r>
      <w:r>
        <w:rPr>
          <w:rFonts w:cs="Arial"/>
          <w:sz w:val="22"/>
        </w:rPr>
        <w:tab/>
      </w:r>
      <w:r w:rsidR="00573E38" w:rsidRPr="005535AD">
        <w:rPr>
          <w:rFonts w:cs="Arial"/>
          <w:sz w:val="22"/>
        </w:rPr>
        <w:t>to pay the liabilities of the trust;</w:t>
      </w:r>
    </w:p>
    <w:p w:rsidR="00573E38" w:rsidRPr="005535AD" w:rsidRDefault="005535AD" w:rsidP="005535AD">
      <w:pPr>
        <w:spacing w:line="360" w:lineRule="auto"/>
        <w:ind w:left="720" w:hanging="720"/>
        <w:contextualSpacing/>
        <w:jc w:val="both"/>
        <w:rPr>
          <w:rFonts w:cs="Arial"/>
          <w:sz w:val="22"/>
        </w:rPr>
      </w:pPr>
      <w:r w:rsidRPr="00247221">
        <w:rPr>
          <w:rFonts w:cs="Arial"/>
          <w:sz w:val="22"/>
        </w:rPr>
        <w:t>3.13</w:t>
      </w:r>
      <w:r w:rsidRPr="00247221">
        <w:rPr>
          <w:rFonts w:cs="Arial"/>
          <w:sz w:val="22"/>
        </w:rPr>
        <w:tab/>
      </w:r>
      <w:r w:rsidR="00573E38" w:rsidRPr="005535AD">
        <w:rPr>
          <w:rFonts w:cs="Arial"/>
          <w:sz w:val="22"/>
        </w:rPr>
        <w:t>to be paid the reasonable fees of the new trustee and to apportion such fees between the parties in the same proportion as they are entitled to the profits of the proceeds of the trust;</w:t>
      </w:r>
    </w:p>
    <w:p w:rsidR="00573E38" w:rsidRPr="005535AD" w:rsidRDefault="005535AD" w:rsidP="005535AD">
      <w:pPr>
        <w:spacing w:line="360" w:lineRule="auto"/>
        <w:contextualSpacing/>
        <w:jc w:val="both"/>
        <w:rPr>
          <w:rFonts w:cs="Arial"/>
          <w:sz w:val="22"/>
        </w:rPr>
      </w:pPr>
      <w:r w:rsidRPr="00247221">
        <w:rPr>
          <w:rFonts w:cs="Arial"/>
          <w:sz w:val="22"/>
        </w:rPr>
        <w:t>4.</w:t>
      </w:r>
      <w:r w:rsidRPr="00247221">
        <w:rPr>
          <w:rFonts w:cs="Arial"/>
          <w:sz w:val="22"/>
        </w:rPr>
        <w:tab/>
      </w:r>
      <w:r w:rsidR="00573E38" w:rsidRPr="005535AD">
        <w:rPr>
          <w:rFonts w:cs="Arial"/>
          <w:sz w:val="22"/>
        </w:rPr>
        <w:t xml:space="preserve">The new trustee shall be obliged to give to the former trustee a first right, for a period of 10 days, to purchase any assets of the trust on the same terms and at the same price, as the new trustee is able to obtain from any </w:t>
      </w:r>
      <w:r w:rsidR="00573E38" w:rsidRPr="005535AD">
        <w:rPr>
          <w:rFonts w:cs="Arial"/>
          <w:i/>
          <w:iCs/>
          <w:sz w:val="22"/>
        </w:rPr>
        <w:t xml:space="preserve">bona fide </w:t>
      </w:r>
      <w:r w:rsidR="00573E38" w:rsidRPr="005535AD">
        <w:rPr>
          <w:rFonts w:cs="Arial"/>
          <w:sz w:val="22"/>
        </w:rPr>
        <w:t>third party.</w:t>
      </w:r>
    </w:p>
    <w:p w:rsidR="00573E38" w:rsidRPr="005535AD" w:rsidRDefault="005535AD" w:rsidP="005535AD">
      <w:pPr>
        <w:spacing w:line="360" w:lineRule="auto"/>
        <w:contextualSpacing/>
        <w:jc w:val="both"/>
        <w:rPr>
          <w:rFonts w:cs="Arial"/>
          <w:sz w:val="22"/>
        </w:rPr>
      </w:pPr>
      <w:r w:rsidRPr="00247221">
        <w:rPr>
          <w:rFonts w:cs="Arial"/>
          <w:sz w:val="22"/>
        </w:rPr>
        <w:t>5.</w:t>
      </w:r>
      <w:r w:rsidRPr="00247221">
        <w:rPr>
          <w:rFonts w:cs="Arial"/>
          <w:sz w:val="22"/>
        </w:rPr>
        <w:tab/>
      </w:r>
      <w:r w:rsidR="00573E38" w:rsidRPr="005535AD">
        <w:rPr>
          <w:rFonts w:cs="Arial"/>
          <w:sz w:val="22"/>
        </w:rPr>
        <w:t>The attorney and own client costs incurred by any of the former trustees in this application shall be costs of the winding up of the trust.</w:t>
      </w:r>
      <w:r w:rsidR="00943AC8" w:rsidRPr="005535AD">
        <w:rPr>
          <w:rFonts w:cs="Arial"/>
          <w:sz w:val="22"/>
        </w:rPr>
        <w:t>’</w:t>
      </w:r>
    </w:p>
    <w:p w:rsidR="00573E38" w:rsidRPr="00675D51" w:rsidRDefault="00573E38" w:rsidP="00890EA0">
      <w:pPr>
        <w:tabs>
          <w:tab w:val="left" w:pos="851"/>
        </w:tabs>
        <w:spacing w:line="360" w:lineRule="auto"/>
        <w:contextualSpacing/>
        <w:jc w:val="both"/>
        <w:rPr>
          <w:rFonts w:cs="Arial"/>
          <w:b/>
          <w:bCs/>
          <w:u w:val="single"/>
        </w:rPr>
      </w:pPr>
    </w:p>
    <w:p w:rsidR="00573E38" w:rsidRPr="00975C48" w:rsidRDefault="005535AD" w:rsidP="005535AD">
      <w:pPr>
        <w:tabs>
          <w:tab w:val="left" w:pos="851"/>
        </w:tabs>
        <w:spacing w:line="360" w:lineRule="auto"/>
        <w:contextualSpacing/>
        <w:jc w:val="both"/>
        <w:rPr>
          <w:rFonts w:cs="Arial"/>
        </w:rPr>
      </w:pPr>
      <w:r w:rsidRPr="00975C48">
        <w:rPr>
          <w:rFonts w:cs="Arial"/>
        </w:rPr>
        <w:t>[12]</w:t>
      </w:r>
      <w:r w:rsidRPr="00975C48">
        <w:rPr>
          <w:rFonts w:cs="Arial"/>
        </w:rPr>
        <w:tab/>
      </w:r>
      <w:r w:rsidR="00943AC8" w:rsidRPr="00975C48">
        <w:rPr>
          <w:rFonts w:cs="Arial"/>
        </w:rPr>
        <w:t xml:space="preserve">Finally, the third </w:t>
      </w:r>
      <w:r w:rsidR="00E636F2">
        <w:rPr>
          <w:rFonts w:cs="Arial"/>
        </w:rPr>
        <w:t xml:space="preserve">version of the </w:t>
      </w:r>
      <w:r w:rsidR="00943AC8" w:rsidRPr="00975C48">
        <w:rPr>
          <w:rFonts w:cs="Arial"/>
        </w:rPr>
        <w:t>draft order reads as follows:</w:t>
      </w:r>
    </w:p>
    <w:p w:rsidR="00573E38" w:rsidRDefault="00943AC8" w:rsidP="00890EA0">
      <w:pPr>
        <w:tabs>
          <w:tab w:val="left" w:pos="851"/>
        </w:tabs>
        <w:spacing w:line="360" w:lineRule="auto"/>
        <w:contextualSpacing/>
        <w:jc w:val="both"/>
        <w:rPr>
          <w:rFonts w:cs="Arial"/>
          <w:sz w:val="22"/>
        </w:rPr>
      </w:pPr>
      <w:r>
        <w:rPr>
          <w:rFonts w:cs="Arial"/>
          <w:sz w:val="22"/>
        </w:rPr>
        <w:t>‘</w:t>
      </w:r>
      <w:r w:rsidR="00573E38">
        <w:rPr>
          <w:rFonts w:cs="Arial"/>
          <w:sz w:val="22"/>
        </w:rPr>
        <w:t>1.</w:t>
      </w:r>
      <w:r w:rsidR="00573E38">
        <w:rPr>
          <w:rFonts w:cs="Arial"/>
          <w:sz w:val="22"/>
        </w:rPr>
        <w:tab/>
      </w:r>
      <w:proofErr w:type="gramStart"/>
      <w:r w:rsidR="00573E38">
        <w:rPr>
          <w:rFonts w:cs="Arial"/>
          <w:sz w:val="22"/>
        </w:rPr>
        <w:t>R</w:t>
      </w:r>
      <w:r w:rsidR="001135DD">
        <w:rPr>
          <w:rFonts w:cs="Arial"/>
          <w:sz w:val="22"/>
        </w:rPr>
        <w:t>[</w:t>
      </w:r>
      <w:proofErr w:type="gramEnd"/>
      <w:r w:rsidR="001135DD">
        <w:rPr>
          <w:rFonts w:cs="Arial"/>
          <w:sz w:val="22"/>
        </w:rPr>
        <w:t>…]</w:t>
      </w:r>
      <w:r w:rsidR="00573E38">
        <w:rPr>
          <w:rFonts w:cs="Arial"/>
          <w:sz w:val="22"/>
        </w:rPr>
        <w:t xml:space="preserve"> R</w:t>
      </w:r>
      <w:r w:rsidR="001135DD">
        <w:rPr>
          <w:rFonts w:cs="Arial"/>
          <w:sz w:val="22"/>
        </w:rPr>
        <w:t>[…]</w:t>
      </w:r>
      <w:r w:rsidR="00573E38">
        <w:rPr>
          <w:rFonts w:cs="Arial"/>
          <w:sz w:val="22"/>
        </w:rPr>
        <w:t>, N</w:t>
      </w:r>
      <w:r w:rsidR="001135DD">
        <w:rPr>
          <w:rFonts w:cs="Arial"/>
          <w:sz w:val="22"/>
        </w:rPr>
        <w:t>[…]</w:t>
      </w:r>
      <w:r w:rsidR="00573E38">
        <w:rPr>
          <w:rFonts w:cs="Arial"/>
          <w:sz w:val="22"/>
        </w:rPr>
        <w:t xml:space="preserve"> P</w:t>
      </w:r>
      <w:r w:rsidR="001135DD">
        <w:rPr>
          <w:rFonts w:cs="Arial"/>
          <w:sz w:val="22"/>
        </w:rPr>
        <w:t>[…]</w:t>
      </w:r>
      <w:r w:rsidR="00573E38">
        <w:rPr>
          <w:rFonts w:cs="Arial"/>
          <w:sz w:val="22"/>
        </w:rPr>
        <w:t>, J</w:t>
      </w:r>
      <w:r w:rsidR="001135DD">
        <w:rPr>
          <w:rFonts w:cs="Arial"/>
          <w:sz w:val="22"/>
        </w:rPr>
        <w:t>[…]</w:t>
      </w:r>
      <w:r w:rsidR="00573E38">
        <w:rPr>
          <w:rFonts w:cs="Arial"/>
          <w:sz w:val="22"/>
        </w:rPr>
        <w:t xml:space="preserve"> R</w:t>
      </w:r>
      <w:r w:rsidR="001135DD">
        <w:rPr>
          <w:rFonts w:cs="Arial"/>
          <w:sz w:val="22"/>
        </w:rPr>
        <w:t>[…]</w:t>
      </w:r>
      <w:r w:rsidR="00573E38">
        <w:rPr>
          <w:rFonts w:cs="Arial"/>
          <w:sz w:val="22"/>
        </w:rPr>
        <w:t>, B</w:t>
      </w:r>
      <w:r w:rsidR="001135DD">
        <w:rPr>
          <w:rFonts w:cs="Arial"/>
          <w:sz w:val="22"/>
        </w:rPr>
        <w:t>[…]</w:t>
      </w:r>
      <w:r w:rsidR="00573E38">
        <w:rPr>
          <w:rFonts w:cs="Arial"/>
          <w:sz w:val="22"/>
        </w:rPr>
        <w:t xml:space="preserve"> who are </w:t>
      </w:r>
      <w:r w:rsidR="001135DD">
        <w:rPr>
          <w:rFonts w:cs="Arial"/>
          <w:sz w:val="22"/>
        </w:rPr>
        <w:t>currently the trustees to the T[…]</w:t>
      </w:r>
      <w:r w:rsidR="00573E38">
        <w:rPr>
          <w:rFonts w:cs="Arial"/>
          <w:sz w:val="22"/>
        </w:rPr>
        <w:t xml:space="preserve"> and J</w:t>
      </w:r>
      <w:r w:rsidR="001135DD">
        <w:rPr>
          <w:rFonts w:cs="Arial"/>
          <w:sz w:val="22"/>
        </w:rPr>
        <w:t>[…]</w:t>
      </w:r>
      <w:r w:rsidR="00573E38">
        <w:rPr>
          <w:rFonts w:cs="Arial"/>
          <w:sz w:val="22"/>
        </w:rPr>
        <w:t xml:space="preserve"> R</w:t>
      </w:r>
      <w:r w:rsidR="001135DD">
        <w:rPr>
          <w:rFonts w:cs="Arial"/>
          <w:sz w:val="22"/>
        </w:rPr>
        <w:t>[…]</w:t>
      </w:r>
      <w:r w:rsidR="00573E38">
        <w:rPr>
          <w:rFonts w:cs="Arial"/>
          <w:sz w:val="22"/>
        </w:rPr>
        <w:t xml:space="preserve"> Family Trust with reference number IT</w:t>
      </w:r>
      <w:r w:rsidR="001135DD">
        <w:rPr>
          <w:rFonts w:cs="Arial"/>
          <w:sz w:val="22"/>
        </w:rPr>
        <w:t>[…]</w:t>
      </w:r>
      <w:r w:rsidR="00573E38">
        <w:rPr>
          <w:rFonts w:cs="Arial"/>
          <w:sz w:val="22"/>
        </w:rPr>
        <w:t xml:space="preserve"> (“the trust”) are in terms of Section 20(1) of the Trust Property Control Act, 1988 removed as trustees (and shall be referred to below as the “former trustees”).</w:t>
      </w:r>
    </w:p>
    <w:p w:rsidR="00573E38" w:rsidRDefault="00573E38" w:rsidP="00890EA0">
      <w:pPr>
        <w:tabs>
          <w:tab w:val="left" w:pos="851"/>
        </w:tabs>
        <w:spacing w:line="360" w:lineRule="auto"/>
        <w:contextualSpacing/>
        <w:jc w:val="both"/>
        <w:rPr>
          <w:rFonts w:cs="Arial"/>
          <w:sz w:val="22"/>
        </w:rPr>
      </w:pPr>
      <w:r>
        <w:rPr>
          <w:rFonts w:cs="Arial"/>
          <w:sz w:val="22"/>
        </w:rPr>
        <w:t>2.</w:t>
      </w:r>
      <w:r>
        <w:rPr>
          <w:rFonts w:cs="Arial"/>
          <w:sz w:val="22"/>
        </w:rPr>
        <w:tab/>
        <w:t>A person to be agreed upon by the parties in writing within 14 days of this order, or failing such agreement, a practising chartered accountant to be nominated by the chairperson for the time being of the South African Institute of Chartered Accountants (SAICA) (which person is hereinafter referred to as “the new trustee”) be and is hereby appointed to sell and/or redistribute the assets of the trust or pay to the former trustees such money as may be necessary so that each former trustee is possessed of assets and/or money equal in value to his/her share in the trust proceeds, due regard having been had to such amounts or benefits as such former trustee has had from the trust since 2018 and any monies owed by such former trustee to the trust be such monies owed in the form of loans or rental unpaid or rental not paid by any company in which the former trustee is a shareholder and/or director.</w:t>
      </w:r>
    </w:p>
    <w:p w:rsidR="00573E38" w:rsidRDefault="00573E38" w:rsidP="00890EA0">
      <w:pPr>
        <w:tabs>
          <w:tab w:val="left" w:pos="709"/>
        </w:tabs>
        <w:spacing w:line="360" w:lineRule="auto"/>
        <w:contextualSpacing/>
        <w:jc w:val="both"/>
        <w:rPr>
          <w:rFonts w:cs="Arial"/>
          <w:sz w:val="22"/>
        </w:rPr>
      </w:pPr>
      <w:r>
        <w:rPr>
          <w:rFonts w:cs="Arial"/>
          <w:sz w:val="22"/>
        </w:rPr>
        <w:t>3.</w:t>
      </w:r>
      <w:r>
        <w:rPr>
          <w:rFonts w:cs="Arial"/>
          <w:sz w:val="22"/>
        </w:rPr>
        <w:tab/>
        <w:t>Such new trustee when appointed shall realise the whole of the trusts’ assets, movable or immovable, and for that purpose to sell them or any part of them, by public auction or by private agreement as may seem most beneficial, with leave to the former trustees to bid.</w:t>
      </w:r>
    </w:p>
    <w:p w:rsidR="00573E38" w:rsidRDefault="00573E38" w:rsidP="00890EA0">
      <w:pPr>
        <w:tabs>
          <w:tab w:val="left" w:pos="709"/>
        </w:tabs>
        <w:spacing w:line="360" w:lineRule="auto"/>
        <w:contextualSpacing/>
        <w:jc w:val="both"/>
        <w:rPr>
          <w:rFonts w:cs="Arial"/>
          <w:sz w:val="22"/>
        </w:rPr>
      </w:pPr>
      <w:r>
        <w:rPr>
          <w:rFonts w:cs="Arial"/>
          <w:sz w:val="22"/>
        </w:rPr>
        <w:t>4.</w:t>
      </w:r>
      <w:r>
        <w:rPr>
          <w:rFonts w:cs="Arial"/>
          <w:sz w:val="22"/>
        </w:rPr>
        <w:tab/>
        <w:t xml:space="preserve">Where the new trustee is of the view that any of the assets be sold by private treaty, he/she shall be obliged to give to the former trustees a first right, for a period of seven days, to purchase such asset of the trust on the same terms and at the same price, as the new trustee is able to obtain from a </w:t>
      </w:r>
      <w:r>
        <w:rPr>
          <w:rFonts w:cs="Arial"/>
          <w:i/>
          <w:iCs/>
          <w:sz w:val="22"/>
        </w:rPr>
        <w:t xml:space="preserve">bona fide </w:t>
      </w:r>
      <w:r w:rsidRPr="00985A8C">
        <w:rPr>
          <w:rFonts w:cs="Arial"/>
          <w:sz w:val="22"/>
        </w:rPr>
        <w:t>third party.</w:t>
      </w:r>
    </w:p>
    <w:p w:rsidR="00573E38" w:rsidRPr="00985A8C" w:rsidRDefault="00573E38" w:rsidP="00890EA0">
      <w:pPr>
        <w:tabs>
          <w:tab w:val="left" w:pos="709"/>
        </w:tabs>
        <w:spacing w:line="360" w:lineRule="auto"/>
        <w:contextualSpacing/>
        <w:jc w:val="both"/>
        <w:rPr>
          <w:rFonts w:cs="Arial"/>
          <w:i/>
          <w:iCs/>
          <w:sz w:val="22"/>
        </w:rPr>
      </w:pPr>
      <w:r>
        <w:rPr>
          <w:rFonts w:cs="Arial"/>
          <w:sz w:val="22"/>
        </w:rPr>
        <w:t>5.</w:t>
      </w:r>
      <w:r>
        <w:rPr>
          <w:rFonts w:cs="Arial"/>
          <w:sz w:val="22"/>
        </w:rPr>
        <w:tab/>
        <w:t>The attorney and own clients incurred by any of the former trustees in this application shall be costs in the winding up of the trust.</w:t>
      </w:r>
      <w:r w:rsidR="00943AC8">
        <w:rPr>
          <w:rFonts w:cs="Arial"/>
          <w:sz w:val="22"/>
        </w:rPr>
        <w:t>’</w:t>
      </w:r>
    </w:p>
    <w:p w:rsidR="002D00B9" w:rsidRDefault="002D00B9" w:rsidP="00890EA0">
      <w:pPr>
        <w:tabs>
          <w:tab w:val="left" w:pos="851"/>
        </w:tabs>
        <w:spacing w:line="360" w:lineRule="auto"/>
        <w:contextualSpacing/>
        <w:jc w:val="both"/>
        <w:rPr>
          <w:rFonts w:cs="Arial"/>
          <w:sz w:val="22"/>
        </w:rPr>
      </w:pPr>
    </w:p>
    <w:p w:rsidR="002D00B9" w:rsidRPr="00247221" w:rsidRDefault="005535AD" w:rsidP="005535AD">
      <w:pPr>
        <w:tabs>
          <w:tab w:val="left" w:pos="851"/>
        </w:tabs>
        <w:spacing w:line="360" w:lineRule="auto"/>
        <w:contextualSpacing/>
        <w:jc w:val="both"/>
        <w:rPr>
          <w:rFonts w:cs="Arial"/>
          <w:sz w:val="22"/>
        </w:rPr>
      </w:pPr>
      <w:r w:rsidRPr="00247221">
        <w:rPr>
          <w:rFonts w:cs="Arial"/>
        </w:rPr>
        <w:t>[13]</w:t>
      </w:r>
      <w:r w:rsidRPr="00247221">
        <w:rPr>
          <w:rFonts w:cs="Arial"/>
        </w:rPr>
        <w:tab/>
      </w:r>
      <w:r w:rsidR="002D00B9" w:rsidRPr="00247221">
        <w:rPr>
          <w:rFonts w:cs="Arial"/>
        </w:rPr>
        <w:t>The applicants point out</w:t>
      </w:r>
      <w:r w:rsidR="005935B7">
        <w:rPr>
          <w:rFonts w:cs="Arial"/>
        </w:rPr>
        <w:t xml:space="preserve"> that</w:t>
      </w:r>
      <w:r w:rsidR="002D00B9" w:rsidRPr="00247221">
        <w:rPr>
          <w:rFonts w:cs="Arial"/>
        </w:rPr>
        <w:t xml:space="preserve"> the trust deed provide</w:t>
      </w:r>
      <w:r w:rsidR="005935B7">
        <w:rPr>
          <w:rFonts w:cs="Arial"/>
        </w:rPr>
        <w:t>s</w:t>
      </w:r>
      <w:r w:rsidR="002D00B9" w:rsidRPr="00247221">
        <w:rPr>
          <w:rFonts w:cs="Arial"/>
        </w:rPr>
        <w:t xml:space="preserve"> for:</w:t>
      </w:r>
    </w:p>
    <w:p w:rsidR="002D00B9" w:rsidRPr="005535AD" w:rsidRDefault="005535AD" w:rsidP="005535AD">
      <w:pPr>
        <w:tabs>
          <w:tab w:val="left" w:pos="993"/>
        </w:tabs>
        <w:spacing w:line="360" w:lineRule="auto"/>
        <w:contextualSpacing/>
        <w:jc w:val="both"/>
        <w:rPr>
          <w:rFonts w:cs="Arial"/>
        </w:rPr>
      </w:pPr>
      <w:r>
        <w:rPr>
          <w:rFonts w:cs="Arial"/>
        </w:rPr>
        <w:t>(a)</w:t>
      </w:r>
      <w:r>
        <w:rPr>
          <w:rFonts w:cs="Arial"/>
        </w:rPr>
        <w:tab/>
      </w:r>
      <w:r w:rsidR="002D00B9" w:rsidRPr="005535AD">
        <w:rPr>
          <w:rFonts w:cs="Arial"/>
        </w:rPr>
        <w:t>the first and second applicants and the first and second respondents to be the beneficiaries;</w:t>
      </w:r>
    </w:p>
    <w:p w:rsidR="002D00B9" w:rsidRPr="005535AD" w:rsidRDefault="005535AD" w:rsidP="005535AD">
      <w:pPr>
        <w:tabs>
          <w:tab w:val="left" w:pos="993"/>
        </w:tabs>
        <w:spacing w:line="360" w:lineRule="auto"/>
        <w:contextualSpacing/>
        <w:jc w:val="both"/>
        <w:rPr>
          <w:rFonts w:cs="Arial"/>
        </w:rPr>
      </w:pPr>
      <w:r>
        <w:rPr>
          <w:rFonts w:cs="Arial"/>
        </w:rPr>
        <w:t>(b)</w:t>
      </w:r>
      <w:r>
        <w:rPr>
          <w:rFonts w:cs="Arial"/>
        </w:rPr>
        <w:tab/>
      </w:r>
      <w:r w:rsidR="002D00B9" w:rsidRPr="005535AD">
        <w:rPr>
          <w:rFonts w:cs="Arial"/>
        </w:rPr>
        <w:t>the deceased and the first respondent to be the trustees;</w:t>
      </w:r>
    </w:p>
    <w:p w:rsidR="002D00B9" w:rsidRPr="005535AD" w:rsidRDefault="005535AD" w:rsidP="005535AD">
      <w:pPr>
        <w:tabs>
          <w:tab w:val="left" w:pos="993"/>
        </w:tabs>
        <w:spacing w:line="360" w:lineRule="auto"/>
        <w:contextualSpacing/>
        <w:jc w:val="both"/>
        <w:rPr>
          <w:rFonts w:cs="Arial"/>
        </w:rPr>
      </w:pPr>
      <w:r>
        <w:rPr>
          <w:rFonts w:cs="Arial"/>
        </w:rPr>
        <w:t>(c)</w:t>
      </w:r>
      <w:r>
        <w:rPr>
          <w:rFonts w:cs="Arial"/>
        </w:rPr>
        <w:tab/>
      </w:r>
      <w:r w:rsidR="002D00B9" w:rsidRPr="005535AD">
        <w:rPr>
          <w:rFonts w:cs="Arial"/>
        </w:rPr>
        <w:t>the trustees to have the power of assumption;</w:t>
      </w:r>
    </w:p>
    <w:p w:rsidR="002D00B9" w:rsidRPr="005535AD" w:rsidRDefault="005535AD" w:rsidP="005535AD">
      <w:pPr>
        <w:tabs>
          <w:tab w:val="left" w:pos="993"/>
        </w:tabs>
        <w:spacing w:line="360" w:lineRule="auto"/>
        <w:contextualSpacing/>
        <w:jc w:val="both"/>
        <w:rPr>
          <w:rFonts w:cs="Arial"/>
        </w:rPr>
      </w:pPr>
      <w:r>
        <w:rPr>
          <w:rFonts w:cs="Arial"/>
        </w:rPr>
        <w:t>(d)</w:t>
      </w:r>
      <w:r>
        <w:rPr>
          <w:rFonts w:cs="Arial"/>
        </w:rPr>
        <w:tab/>
      </w:r>
      <w:r w:rsidR="002D00B9" w:rsidRPr="005535AD">
        <w:rPr>
          <w:rFonts w:cs="Arial"/>
        </w:rPr>
        <w:t>the trust to terminate on 13 November 2014</w:t>
      </w:r>
      <w:r w:rsidR="004C4EE5" w:rsidRPr="005535AD">
        <w:rPr>
          <w:rFonts w:cs="Arial"/>
        </w:rPr>
        <w:t>.</w:t>
      </w:r>
      <w:r w:rsidR="005935B7" w:rsidRPr="005535AD">
        <w:rPr>
          <w:rFonts w:cs="Arial"/>
        </w:rPr>
        <w:t xml:space="preserve"> </w:t>
      </w:r>
      <w:r w:rsidR="004C4EE5" w:rsidRPr="005535AD">
        <w:rPr>
          <w:rFonts w:cs="Arial"/>
        </w:rPr>
        <w:t>T</w:t>
      </w:r>
      <w:r w:rsidR="002D00B9" w:rsidRPr="005535AD">
        <w:rPr>
          <w:rFonts w:cs="Arial"/>
        </w:rPr>
        <w:t>he trustees</w:t>
      </w:r>
      <w:r w:rsidR="004C4EE5" w:rsidRPr="005535AD">
        <w:rPr>
          <w:rFonts w:cs="Arial"/>
        </w:rPr>
        <w:t>, however,</w:t>
      </w:r>
      <w:r w:rsidR="005935B7" w:rsidRPr="005535AD">
        <w:rPr>
          <w:rFonts w:cs="Arial"/>
        </w:rPr>
        <w:t xml:space="preserve"> were</w:t>
      </w:r>
      <w:r w:rsidR="002D00B9" w:rsidRPr="005535AD">
        <w:rPr>
          <w:rFonts w:cs="Arial"/>
        </w:rPr>
        <w:t xml:space="preserve"> entitled </w:t>
      </w:r>
      <w:r w:rsidR="004C4EE5" w:rsidRPr="005535AD">
        <w:rPr>
          <w:rFonts w:cs="Arial"/>
        </w:rPr>
        <w:t xml:space="preserve">through a </w:t>
      </w:r>
      <w:r w:rsidR="002D00B9" w:rsidRPr="005535AD">
        <w:rPr>
          <w:rFonts w:cs="Arial"/>
        </w:rPr>
        <w:t>unanimous resolution to extend the period of the trust for such further period or periods as they w</w:t>
      </w:r>
      <w:r w:rsidR="005935B7" w:rsidRPr="005535AD">
        <w:rPr>
          <w:rFonts w:cs="Arial"/>
        </w:rPr>
        <w:t xml:space="preserve">ould </w:t>
      </w:r>
      <w:r w:rsidR="002D00B9" w:rsidRPr="005535AD">
        <w:rPr>
          <w:rFonts w:cs="Arial"/>
        </w:rPr>
        <w:t>decide from time to time;</w:t>
      </w:r>
      <w:r w:rsidR="00921C2F" w:rsidRPr="005535AD">
        <w:rPr>
          <w:rFonts w:cs="Arial"/>
        </w:rPr>
        <w:t xml:space="preserve"> and</w:t>
      </w:r>
    </w:p>
    <w:p w:rsidR="005935B7" w:rsidRPr="005535AD" w:rsidRDefault="005535AD" w:rsidP="005535AD">
      <w:pPr>
        <w:tabs>
          <w:tab w:val="left" w:pos="993"/>
        </w:tabs>
        <w:spacing w:line="360" w:lineRule="auto"/>
        <w:contextualSpacing/>
        <w:jc w:val="both"/>
        <w:rPr>
          <w:rFonts w:cs="Arial"/>
        </w:rPr>
      </w:pPr>
      <w:r w:rsidRPr="00AB3DBF">
        <w:rPr>
          <w:rFonts w:cs="Arial"/>
        </w:rPr>
        <w:t>(e)</w:t>
      </w:r>
      <w:r w:rsidRPr="00AB3DBF">
        <w:rPr>
          <w:rFonts w:cs="Arial"/>
        </w:rPr>
        <w:tab/>
      </w:r>
      <w:r w:rsidR="008C2748" w:rsidRPr="005535AD">
        <w:rPr>
          <w:rFonts w:cs="Arial"/>
        </w:rPr>
        <w:t xml:space="preserve">the </w:t>
      </w:r>
      <w:r w:rsidR="005935B7" w:rsidRPr="005535AD">
        <w:rPr>
          <w:rFonts w:cs="Arial"/>
        </w:rPr>
        <w:t xml:space="preserve">nomination of the </w:t>
      </w:r>
      <w:r w:rsidR="002D00B9" w:rsidRPr="005535AD">
        <w:rPr>
          <w:rFonts w:cs="Arial"/>
        </w:rPr>
        <w:t>first and second applicants and the second respondent as beneficiaries</w:t>
      </w:r>
      <w:r w:rsidR="005935B7" w:rsidRPr="005535AD">
        <w:rPr>
          <w:rFonts w:cs="Arial"/>
        </w:rPr>
        <w:t>.</w:t>
      </w:r>
    </w:p>
    <w:p w:rsidR="00B37FB5" w:rsidRDefault="00B37FB5" w:rsidP="00890EA0">
      <w:pPr>
        <w:tabs>
          <w:tab w:val="left" w:pos="851"/>
        </w:tabs>
        <w:spacing w:line="360" w:lineRule="auto"/>
        <w:contextualSpacing/>
        <w:jc w:val="both"/>
        <w:rPr>
          <w:rFonts w:cs="Arial"/>
          <w:sz w:val="22"/>
        </w:rPr>
      </w:pPr>
    </w:p>
    <w:p w:rsidR="002D00B9" w:rsidRPr="00247221" w:rsidRDefault="005535AD" w:rsidP="005535AD">
      <w:pPr>
        <w:tabs>
          <w:tab w:val="left" w:pos="851"/>
        </w:tabs>
        <w:spacing w:line="360" w:lineRule="auto"/>
        <w:contextualSpacing/>
        <w:jc w:val="both"/>
        <w:rPr>
          <w:rFonts w:cs="Arial"/>
          <w:sz w:val="22"/>
        </w:rPr>
      </w:pPr>
      <w:r w:rsidRPr="00247221">
        <w:rPr>
          <w:rFonts w:cs="Arial"/>
        </w:rPr>
        <w:t>[14]</w:t>
      </w:r>
      <w:r w:rsidRPr="00247221">
        <w:rPr>
          <w:rFonts w:cs="Arial"/>
        </w:rPr>
        <w:tab/>
      </w:r>
      <w:r w:rsidR="002D00B9" w:rsidRPr="00247221">
        <w:rPr>
          <w:rFonts w:cs="Arial"/>
        </w:rPr>
        <w:t xml:space="preserve">The applicants point out that the </w:t>
      </w:r>
      <w:r w:rsidR="002073E9">
        <w:rPr>
          <w:rFonts w:cs="Arial"/>
        </w:rPr>
        <w:t xml:space="preserve">first and second </w:t>
      </w:r>
      <w:r w:rsidR="002D00B9" w:rsidRPr="00247221">
        <w:rPr>
          <w:rFonts w:cs="Arial"/>
        </w:rPr>
        <w:t>respondents have made vicious personal attacks on them</w:t>
      </w:r>
      <w:r w:rsidR="00E97517">
        <w:rPr>
          <w:rFonts w:cs="Arial"/>
        </w:rPr>
        <w:t>, which included</w:t>
      </w:r>
      <w:r w:rsidR="002D00B9" w:rsidRPr="00247221">
        <w:rPr>
          <w:rFonts w:cs="Arial"/>
        </w:rPr>
        <w:t>:</w:t>
      </w:r>
    </w:p>
    <w:p w:rsidR="002D00B9" w:rsidRPr="005535AD" w:rsidRDefault="005535AD" w:rsidP="005535AD">
      <w:pPr>
        <w:tabs>
          <w:tab w:val="left" w:pos="851"/>
        </w:tabs>
        <w:spacing w:line="360" w:lineRule="auto"/>
        <w:contextualSpacing/>
        <w:jc w:val="both"/>
        <w:rPr>
          <w:rFonts w:cs="Arial"/>
        </w:rPr>
      </w:pPr>
      <w:r>
        <w:rPr>
          <w:rFonts w:cs="Arial"/>
        </w:rPr>
        <w:t>(a)</w:t>
      </w:r>
      <w:r>
        <w:rPr>
          <w:rFonts w:cs="Arial"/>
        </w:rPr>
        <w:tab/>
      </w:r>
      <w:r w:rsidR="002D00B9" w:rsidRPr="005535AD">
        <w:rPr>
          <w:rFonts w:cs="Arial"/>
        </w:rPr>
        <w:t>twice calling the first applicant a trust fund baby;</w:t>
      </w:r>
    </w:p>
    <w:p w:rsidR="002D00B9" w:rsidRPr="005535AD" w:rsidRDefault="005535AD" w:rsidP="005535AD">
      <w:pPr>
        <w:tabs>
          <w:tab w:val="left" w:pos="851"/>
        </w:tabs>
        <w:spacing w:line="360" w:lineRule="auto"/>
        <w:contextualSpacing/>
        <w:jc w:val="both"/>
        <w:rPr>
          <w:rFonts w:cs="Arial"/>
        </w:rPr>
      </w:pPr>
      <w:r>
        <w:rPr>
          <w:rFonts w:cs="Arial"/>
        </w:rPr>
        <w:t>(b)</w:t>
      </w:r>
      <w:r>
        <w:rPr>
          <w:rFonts w:cs="Arial"/>
        </w:rPr>
        <w:tab/>
      </w:r>
      <w:r w:rsidR="002D00B9" w:rsidRPr="005535AD">
        <w:rPr>
          <w:rFonts w:cs="Arial"/>
        </w:rPr>
        <w:t>saying that the applicants make no contributions to the buildings they occupy;</w:t>
      </w:r>
    </w:p>
    <w:p w:rsidR="002D00B9" w:rsidRPr="005535AD" w:rsidRDefault="005535AD" w:rsidP="005535AD">
      <w:pPr>
        <w:tabs>
          <w:tab w:val="left" w:pos="851"/>
        </w:tabs>
        <w:spacing w:line="360" w:lineRule="auto"/>
        <w:contextualSpacing/>
        <w:jc w:val="both"/>
        <w:rPr>
          <w:rFonts w:cs="Arial"/>
        </w:rPr>
      </w:pPr>
      <w:r>
        <w:rPr>
          <w:rFonts w:cs="Arial"/>
        </w:rPr>
        <w:t>(c)</w:t>
      </w:r>
      <w:r>
        <w:rPr>
          <w:rFonts w:cs="Arial"/>
        </w:rPr>
        <w:tab/>
      </w:r>
      <w:r w:rsidR="002D00B9" w:rsidRPr="005535AD">
        <w:rPr>
          <w:rFonts w:cs="Arial"/>
        </w:rPr>
        <w:t xml:space="preserve">alleging that it is inequitable that only two </w:t>
      </w:r>
      <w:r w:rsidR="00166CF0" w:rsidRPr="005535AD">
        <w:rPr>
          <w:rFonts w:cs="Arial"/>
        </w:rPr>
        <w:t xml:space="preserve">of the </w:t>
      </w:r>
      <w:r w:rsidR="002D00B9" w:rsidRPr="005535AD">
        <w:rPr>
          <w:rFonts w:cs="Arial"/>
        </w:rPr>
        <w:t xml:space="preserve">trustees (namely the </w:t>
      </w:r>
      <w:r w:rsidR="001040CD" w:rsidRPr="005535AD">
        <w:rPr>
          <w:rFonts w:cs="Arial"/>
        </w:rPr>
        <w:t xml:space="preserve">first and second </w:t>
      </w:r>
      <w:r w:rsidR="002D00B9" w:rsidRPr="005535AD">
        <w:rPr>
          <w:rFonts w:cs="Arial"/>
        </w:rPr>
        <w:t>respondents</w:t>
      </w:r>
      <w:r w:rsidR="007E3988" w:rsidRPr="005535AD">
        <w:rPr>
          <w:rFonts w:cs="Arial"/>
        </w:rPr>
        <w:t>)</w:t>
      </w:r>
      <w:r w:rsidR="002D00B9" w:rsidRPr="005535AD">
        <w:rPr>
          <w:rFonts w:cs="Arial"/>
        </w:rPr>
        <w:t xml:space="preserve"> carried the burden of the trust themselves and subsidise the applicants;</w:t>
      </w:r>
    </w:p>
    <w:p w:rsidR="002D00B9" w:rsidRPr="005535AD" w:rsidRDefault="005535AD" w:rsidP="005535AD">
      <w:pPr>
        <w:tabs>
          <w:tab w:val="left" w:pos="851"/>
        </w:tabs>
        <w:spacing w:line="360" w:lineRule="auto"/>
        <w:contextualSpacing/>
        <w:jc w:val="both"/>
        <w:rPr>
          <w:rFonts w:cs="Arial"/>
        </w:rPr>
      </w:pPr>
      <w:r>
        <w:rPr>
          <w:rFonts w:cs="Arial"/>
        </w:rPr>
        <w:t>(d)</w:t>
      </w:r>
      <w:r>
        <w:rPr>
          <w:rFonts w:cs="Arial"/>
        </w:rPr>
        <w:tab/>
      </w:r>
      <w:r w:rsidR="00906CF2" w:rsidRPr="005535AD">
        <w:rPr>
          <w:rFonts w:cs="Arial"/>
        </w:rPr>
        <w:t xml:space="preserve">alleging </w:t>
      </w:r>
      <w:r w:rsidR="002D00B9" w:rsidRPr="005535AD">
        <w:rPr>
          <w:rFonts w:cs="Arial"/>
        </w:rPr>
        <w:t>that the applicants were only employees on paper and did no work;</w:t>
      </w:r>
    </w:p>
    <w:p w:rsidR="002D00B9" w:rsidRPr="005535AD" w:rsidRDefault="005535AD" w:rsidP="005535AD">
      <w:pPr>
        <w:tabs>
          <w:tab w:val="left" w:pos="851"/>
        </w:tabs>
        <w:spacing w:line="360" w:lineRule="auto"/>
        <w:contextualSpacing/>
        <w:jc w:val="both"/>
        <w:rPr>
          <w:rFonts w:cs="Arial"/>
        </w:rPr>
      </w:pPr>
      <w:r>
        <w:rPr>
          <w:rFonts w:cs="Arial"/>
        </w:rPr>
        <w:t>(e)</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 xml:space="preserve">the applicants were merely on the payroll to </w:t>
      </w:r>
      <w:r w:rsidR="00166CF0" w:rsidRPr="005535AD">
        <w:rPr>
          <w:rFonts w:cs="Arial"/>
        </w:rPr>
        <w:t xml:space="preserve">receive </w:t>
      </w:r>
      <w:r w:rsidR="002D00B9" w:rsidRPr="005535AD">
        <w:rPr>
          <w:rFonts w:cs="Arial"/>
        </w:rPr>
        <w:t>a salary;</w:t>
      </w:r>
    </w:p>
    <w:p w:rsidR="002D00B9" w:rsidRPr="005535AD" w:rsidRDefault="005535AD" w:rsidP="005535AD">
      <w:pPr>
        <w:tabs>
          <w:tab w:val="left" w:pos="851"/>
        </w:tabs>
        <w:spacing w:line="360" w:lineRule="auto"/>
        <w:contextualSpacing/>
        <w:jc w:val="both"/>
        <w:rPr>
          <w:rFonts w:cs="Arial"/>
        </w:rPr>
      </w:pPr>
      <w:r>
        <w:rPr>
          <w:rFonts w:cs="Arial"/>
        </w:rPr>
        <w:t>(f)</w:t>
      </w:r>
      <w:r>
        <w:rPr>
          <w:rFonts w:cs="Arial"/>
        </w:rPr>
        <w:tab/>
      </w:r>
      <w:r w:rsidR="00906CF2" w:rsidRPr="005535AD">
        <w:rPr>
          <w:rFonts w:cs="Arial"/>
        </w:rPr>
        <w:t xml:space="preserve">alleging </w:t>
      </w:r>
      <w:r w:rsidR="00B123AC" w:rsidRPr="005535AD">
        <w:rPr>
          <w:rFonts w:cs="Arial"/>
        </w:rPr>
        <w:t xml:space="preserve">that </w:t>
      </w:r>
      <w:r w:rsidR="002D00B9" w:rsidRPr="005535AD">
        <w:rPr>
          <w:rFonts w:cs="Arial"/>
        </w:rPr>
        <w:t xml:space="preserve">the applicants were not involved in the business and did not understand the rationale behind </w:t>
      </w:r>
      <w:r w:rsidR="001040CD" w:rsidRPr="005535AD">
        <w:rPr>
          <w:rFonts w:cs="Arial"/>
        </w:rPr>
        <w:t>d</w:t>
      </w:r>
      <w:r w:rsidR="002D00B9" w:rsidRPr="005535AD">
        <w:rPr>
          <w:rFonts w:cs="Arial"/>
        </w:rPr>
        <w:t>ecisions</w:t>
      </w:r>
      <w:r w:rsidR="003C0483" w:rsidRPr="005535AD">
        <w:rPr>
          <w:rFonts w:cs="Arial"/>
        </w:rPr>
        <w:t xml:space="preserve"> taken</w:t>
      </w:r>
      <w:r w:rsidR="002D00B9" w:rsidRPr="005535AD">
        <w:rPr>
          <w:rFonts w:cs="Arial"/>
        </w:rPr>
        <w:t>;</w:t>
      </w:r>
    </w:p>
    <w:p w:rsidR="002D00B9" w:rsidRPr="005535AD" w:rsidRDefault="005535AD" w:rsidP="005535AD">
      <w:pPr>
        <w:tabs>
          <w:tab w:val="left" w:pos="851"/>
        </w:tabs>
        <w:spacing w:line="360" w:lineRule="auto"/>
        <w:contextualSpacing/>
        <w:jc w:val="both"/>
        <w:rPr>
          <w:rFonts w:cs="Arial"/>
        </w:rPr>
      </w:pPr>
      <w:r>
        <w:rPr>
          <w:rFonts w:cs="Arial"/>
        </w:rPr>
        <w:t>(g)</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 xml:space="preserve">the first applicant ran up debts by </w:t>
      </w:r>
      <w:r w:rsidR="003C0483" w:rsidRPr="005535AD">
        <w:rPr>
          <w:rFonts w:cs="Arial"/>
        </w:rPr>
        <w:t xml:space="preserve">starting </w:t>
      </w:r>
      <w:r w:rsidR="002D00B9" w:rsidRPr="005535AD">
        <w:rPr>
          <w:rFonts w:cs="Arial"/>
        </w:rPr>
        <w:t>a Zimbabwean company</w:t>
      </w:r>
      <w:r w:rsidR="00256D3A" w:rsidRPr="005535AD">
        <w:rPr>
          <w:rFonts w:cs="Arial"/>
        </w:rPr>
        <w:t>,</w:t>
      </w:r>
      <w:r w:rsidR="002D00B9" w:rsidRPr="005535AD">
        <w:rPr>
          <w:rFonts w:cs="Arial"/>
        </w:rPr>
        <w:t xml:space="preserve"> which </w:t>
      </w:r>
      <w:r w:rsidR="00B123AC" w:rsidRPr="005535AD">
        <w:rPr>
          <w:rFonts w:cs="Arial"/>
        </w:rPr>
        <w:t>he</w:t>
      </w:r>
      <w:r w:rsidR="002D00B9" w:rsidRPr="005535AD">
        <w:rPr>
          <w:rFonts w:cs="Arial"/>
        </w:rPr>
        <w:t xml:space="preserve"> just left;</w:t>
      </w:r>
    </w:p>
    <w:p w:rsidR="002D00B9" w:rsidRPr="005535AD" w:rsidRDefault="005535AD" w:rsidP="005535AD">
      <w:pPr>
        <w:tabs>
          <w:tab w:val="left" w:pos="851"/>
        </w:tabs>
        <w:spacing w:line="360" w:lineRule="auto"/>
        <w:contextualSpacing/>
        <w:jc w:val="both"/>
        <w:rPr>
          <w:rFonts w:cs="Arial"/>
        </w:rPr>
      </w:pPr>
      <w:r>
        <w:rPr>
          <w:rFonts w:cs="Arial"/>
        </w:rPr>
        <w:t>(h)</w:t>
      </w:r>
      <w:r>
        <w:rPr>
          <w:rFonts w:cs="Arial"/>
        </w:rPr>
        <w:tab/>
      </w:r>
      <w:r w:rsidR="00906CF2" w:rsidRPr="005535AD">
        <w:rPr>
          <w:rFonts w:cs="Arial"/>
        </w:rPr>
        <w:t xml:space="preserve">alleging </w:t>
      </w:r>
      <w:r w:rsidR="002D00B9" w:rsidRPr="005535AD">
        <w:rPr>
          <w:rFonts w:cs="Arial"/>
        </w:rPr>
        <w:t xml:space="preserve">that the first applicant </w:t>
      </w:r>
      <w:r w:rsidR="00B123AC" w:rsidRPr="005535AD">
        <w:rPr>
          <w:rFonts w:cs="Arial"/>
        </w:rPr>
        <w:t xml:space="preserve">was using </w:t>
      </w:r>
      <w:r w:rsidR="007E3878" w:rsidRPr="005535AD">
        <w:rPr>
          <w:rFonts w:cs="Arial"/>
        </w:rPr>
        <w:t xml:space="preserve">the </w:t>
      </w:r>
      <w:r w:rsidR="00B123AC" w:rsidRPr="005535AD">
        <w:rPr>
          <w:rFonts w:cs="Arial"/>
        </w:rPr>
        <w:t>t</w:t>
      </w:r>
      <w:r w:rsidR="002D00B9" w:rsidRPr="005535AD">
        <w:rPr>
          <w:rFonts w:cs="Arial"/>
        </w:rPr>
        <w:t>rust</w:t>
      </w:r>
      <w:r w:rsidR="007E3878" w:rsidRPr="005535AD">
        <w:rPr>
          <w:rFonts w:cs="Arial"/>
        </w:rPr>
        <w:t>’s</w:t>
      </w:r>
      <w:r w:rsidR="002D00B9" w:rsidRPr="005535AD">
        <w:rPr>
          <w:rFonts w:cs="Arial"/>
        </w:rPr>
        <w:t xml:space="preserve"> funds and was </w:t>
      </w:r>
      <w:r w:rsidR="007E3878" w:rsidRPr="005535AD">
        <w:rPr>
          <w:rFonts w:cs="Arial"/>
        </w:rPr>
        <w:t xml:space="preserve">being </w:t>
      </w:r>
      <w:r w:rsidR="002D00B9" w:rsidRPr="005535AD">
        <w:rPr>
          <w:rFonts w:cs="Arial"/>
        </w:rPr>
        <w:t>subsidised by the respondents;</w:t>
      </w:r>
    </w:p>
    <w:p w:rsidR="002D00B9" w:rsidRPr="005535AD" w:rsidRDefault="005535AD" w:rsidP="005535AD">
      <w:pPr>
        <w:tabs>
          <w:tab w:val="left" w:pos="851"/>
        </w:tabs>
        <w:spacing w:line="360" w:lineRule="auto"/>
        <w:contextualSpacing/>
        <w:jc w:val="both"/>
        <w:rPr>
          <w:rFonts w:cs="Arial"/>
        </w:rPr>
      </w:pPr>
      <w:r>
        <w:rPr>
          <w:rFonts w:cs="Arial"/>
        </w:rPr>
        <w:t>(</w:t>
      </w:r>
      <w:proofErr w:type="spellStart"/>
      <w:r>
        <w:rPr>
          <w:rFonts w:cs="Arial"/>
        </w:rPr>
        <w:t>i</w:t>
      </w:r>
      <w:proofErr w:type="spellEnd"/>
      <w:r>
        <w:rPr>
          <w:rFonts w:cs="Arial"/>
        </w:rPr>
        <w:t>)</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the first applicant mismanage</w:t>
      </w:r>
      <w:r w:rsidR="001040CD" w:rsidRPr="005535AD">
        <w:rPr>
          <w:rFonts w:cs="Arial"/>
        </w:rPr>
        <w:t>d</w:t>
      </w:r>
      <w:r w:rsidR="002D00B9" w:rsidRPr="005535AD">
        <w:rPr>
          <w:rFonts w:cs="Arial"/>
        </w:rPr>
        <w:t xml:space="preserve"> </w:t>
      </w:r>
      <w:r w:rsidR="001040CD" w:rsidRPr="005535AD">
        <w:rPr>
          <w:rFonts w:cs="Arial"/>
        </w:rPr>
        <w:t xml:space="preserve">the </w:t>
      </w:r>
      <w:r w:rsidR="002D00B9" w:rsidRPr="005535AD">
        <w:rPr>
          <w:rFonts w:cs="Arial"/>
        </w:rPr>
        <w:t>Zimbabwean company;</w:t>
      </w:r>
    </w:p>
    <w:p w:rsidR="002D00B9" w:rsidRPr="005535AD" w:rsidRDefault="005535AD" w:rsidP="005535AD">
      <w:pPr>
        <w:tabs>
          <w:tab w:val="left" w:pos="851"/>
        </w:tabs>
        <w:spacing w:line="360" w:lineRule="auto"/>
        <w:contextualSpacing/>
        <w:jc w:val="both"/>
        <w:rPr>
          <w:rFonts w:cs="Arial"/>
        </w:rPr>
      </w:pPr>
      <w:r>
        <w:rPr>
          <w:rFonts w:cs="Arial"/>
        </w:rPr>
        <w:t>(j)</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the first applicant siphoned funds from the trust;</w:t>
      </w:r>
    </w:p>
    <w:p w:rsidR="002D00B9" w:rsidRPr="005535AD" w:rsidRDefault="005535AD" w:rsidP="005535AD">
      <w:pPr>
        <w:tabs>
          <w:tab w:val="left" w:pos="851"/>
        </w:tabs>
        <w:spacing w:line="360" w:lineRule="auto"/>
        <w:contextualSpacing/>
        <w:jc w:val="both"/>
        <w:rPr>
          <w:rFonts w:cs="Arial"/>
        </w:rPr>
      </w:pPr>
      <w:r>
        <w:rPr>
          <w:rFonts w:cs="Arial"/>
        </w:rPr>
        <w:t>(k)</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the first applicant left employees to run the company;</w:t>
      </w:r>
    </w:p>
    <w:p w:rsidR="002D00B9" w:rsidRPr="005535AD" w:rsidRDefault="005535AD" w:rsidP="005535AD">
      <w:pPr>
        <w:tabs>
          <w:tab w:val="left" w:pos="851"/>
        </w:tabs>
        <w:spacing w:line="360" w:lineRule="auto"/>
        <w:contextualSpacing/>
        <w:jc w:val="both"/>
        <w:rPr>
          <w:rFonts w:cs="Arial"/>
        </w:rPr>
      </w:pPr>
      <w:r>
        <w:rPr>
          <w:rFonts w:cs="Arial"/>
        </w:rPr>
        <w:t>(l)</w:t>
      </w:r>
      <w:r>
        <w:rPr>
          <w:rFonts w:cs="Arial"/>
        </w:rPr>
        <w:tab/>
      </w:r>
      <w:r w:rsidR="00906CF2" w:rsidRPr="005535AD">
        <w:rPr>
          <w:rFonts w:cs="Arial"/>
        </w:rPr>
        <w:t xml:space="preserve">alleging </w:t>
      </w:r>
      <w:r w:rsidR="001040CD" w:rsidRPr="005535AD">
        <w:rPr>
          <w:rFonts w:cs="Arial"/>
        </w:rPr>
        <w:t xml:space="preserve">that </w:t>
      </w:r>
      <w:r w:rsidR="002D00B9" w:rsidRPr="005535AD">
        <w:rPr>
          <w:rFonts w:cs="Arial"/>
        </w:rPr>
        <w:t xml:space="preserve">the first applicant has the </w:t>
      </w:r>
      <w:r w:rsidR="007E3988" w:rsidRPr="005535AD">
        <w:rPr>
          <w:rFonts w:cs="Arial"/>
        </w:rPr>
        <w:t>mind-set</w:t>
      </w:r>
      <w:r w:rsidR="002D00B9" w:rsidRPr="005535AD">
        <w:rPr>
          <w:rFonts w:cs="Arial"/>
        </w:rPr>
        <w:t xml:space="preserve"> for personal gain; and </w:t>
      </w:r>
    </w:p>
    <w:p w:rsidR="002D00B9" w:rsidRPr="005535AD" w:rsidRDefault="005535AD" w:rsidP="005535AD">
      <w:pPr>
        <w:tabs>
          <w:tab w:val="left" w:pos="851"/>
        </w:tabs>
        <w:spacing w:line="360" w:lineRule="auto"/>
        <w:contextualSpacing/>
        <w:jc w:val="both"/>
        <w:rPr>
          <w:rFonts w:cs="Arial"/>
        </w:rPr>
      </w:pPr>
      <w:r>
        <w:rPr>
          <w:rFonts w:cs="Arial"/>
        </w:rPr>
        <w:t>(m)</w:t>
      </w:r>
      <w:r>
        <w:rPr>
          <w:rFonts w:cs="Arial"/>
        </w:rPr>
        <w:tab/>
      </w:r>
      <w:r w:rsidR="00906CF2" w:rsidRPr="005535AD">
        <w:rPr>
          <w:rFonts w:cs="Arial"/>
        </w:rPr>
        <w:t xml:space="preserve">alleging </w:t>
      </w:r>
      <w:r w:rsidR="002D00B9" w:rsidRPr="005535AD">
        <w:rPr>
          <w:rFonts w:cs="Arial"/>
        </w:rPr>
        <w:t xml:space="preserve">that the first applicant took funds which needed to go to the trust </w:t>
      </w:r>
      <w:r w:rsidR="001040CD" w:rsidRPr="005535AD">
        <w:rPr>
          <w:rFonts w:cs="Arial"/>
        </w:rPr>
        <w:t>and</w:t>
      </w:r>
      <w:r w:rsidR="002D00B9" w:rsidRPr="005535AD">
        <w:rPr>
          <w:rFonts w:cs="Arial"/>
        </w:rPr>
        <w:t xml:space="preserve"> instead raised fictitious expenses.</w:t>
      </w:r>
    </w:p>
    <w:p w:rsidR="002D00B9" w:rsidRPr="00247221" w:rsidRDefault="002D00B9" w:rsidP="00890EA0">
      <w:pPr>
        <w:tabs>
          <w:tab w:val="left" w:pos="851"/>
        </w:tabs>
        <w:spacing w:line="360" w:lineRule="auto"/>
        <w:contextualSpacing/>
        <w:jc w:val="both"/>
        <w:rPr>
          <w:rFonts w:cs="Arial"/>
          <w:sz w:val="22"/>
        </w:rPr>
      </w:pPr>
    </w:p>
    <w:p w:rsidR="002D00B9" w:rsidRPr="00247221" w:rsidRDefault="005535AD" w:rsidP="005535AD">
      <w:pPr>
        <w:tabs>
          <w:tab w:val="left" w:pos="851"/>
        </w:tabs>
        <w:spacing w:line="360" w:lineRule="auto"/>
        <w:contextualSpacing/>
        <w:jc w:val="both"/>
        <w:rPr>
          <w:rFonts w:cs="Arial"/>
          <w:sz w:val="22"/>
        </w:rPr>
      </w:pPr>
      <w:r w:rsidRPr="00247221">
        <w:rPr>
          <w:rFonts w:cs="Arial"/>
        </w:rPr>
        <w:t>[15]</w:t>
      </w:r>
      <w:r w:rsidRPr="00247221">
        <w:rPr>
          <w:rFonts w:cs="Arial"/>
        </w:rPr>
        <w:tab/>
      </w:r>
      <w:r w:rsidR="00324A1D">
        <w:rPr>
          <w:rFonts w:cs="Arial"/>
        </w:rPr>
        <w:t>T</w:t>
      </w:r>
      <w:r w:rsidR="002D00B9" w:rsidRPr="00247221">
        <w:rPr>
          <w:rFonts w:cs="Arial"/>
        </w:rPr>
        <w:t>he applicants also critici</w:t>
      </w:r>
      <w:r w:rsidR="003F154D">
        <w:rPr>
          <w:rFonts w:cs="Arial"/>
        </w:rPr>
        <w:t>s</w:t>
      </w:r>
      <w:r w:rsidR="002D00B9" w:rsidRPr="00247221">
        <w:rPr>
          <w:rFonts w:cs="Arial"/>
        </w:rPr>
        <w:t>e</w:t>
      </w:r>
      <w:r w:rsidR="00D26F1F">
        <w:rPr>
          <w:rFonts w:cs="Arial"/>
        </w:rPr>
        <w:t>d</w:t>
      </w:r>
      <w:r w:rsidR="002D00B9" w:rsidRPr="00247221">
        <w:rPr>
          <w:rFonts w:cs="Arial"/>
        </w:rPr>
        <w:t xml:space="preserve"> the</w:t>
      </w:r>
      <w:r w:rsidR="002073E9">
        <w:rPr>
          <w:rFonts w:cs="Arial"/>
        </w:rPr>
        <w:t xml:space="preserve"> first and second</w:t>
      </w:r>
      <w:r w:rsidR="002D00B9" w:rsidRPr="00247221">
        <w:rPr>
          <w:rFonts w:cs="Arial"/>
        </w:rPr>
        <w:t xml:space="preserve"> respondent</w:t>
      </w:r>
      <w:r w:rsidR="001040CD">
        <w:rPr>
          <w:rFonts w:cs="Arial"/>
        </w:rPr>
        <w:t>s</w:t>
      </w:r>
      <w:r w:rsidR="00324A1D">
        <w:rPr>
          <w:rFonts w:cs="Arial"/>
        </w:rPr>
        <w:t xml:space="preserve"> on the bases</w:t>
      </w:r>
      <w:r w:rsidR="00211A40">
        <w:rPr>
          <w:rFonts w:cs="Arial"/>
        </w:rPr>
        <w:t xml:space="preserve"> that</w:t>
      </w:r>
      <w:r w:rsidR="001040CD">
        <w:rPr>
          <w:rFonts w:cs="Arial"/>
        </w:rPr>
        <w:t>:</w:t>
      </w:r>
    </w:p>
    <w:p w:rsidR="002D00B9" w:rsidRPr="005535AD" w:rsidRDefault="005535AD" w:rsidP="005535AD">
      <w:pPr>
        <w:tabs>
          <w:tab w:val="left" w:pos="851"/>
        </w:tabs>
        <w:spacing w:line="360" w:lineRule="auto"/>
        <w:contextualSpacing/>
        <w:jc w:val="both"/>
        <w:rPr>
          <w:rFonts w:cs="Arial"/>
        </w:rPr>
      </w:pPr>
      <w:r>
        <w:rPr>
          <w:rFonts w:cs="Arial"/>
        </w:rPr>
        <w:t>(a)</w:t>
      </w:r>
      <w:r>
        <w:rPr>
          <w:rFonts w:cs="Arial"/>
        </w:rPr>
        <w:tab/>
      </w:r>
      <w:r w:rsidR="002D00B9" w:rsidRPr="005535AD">
        <w:rPr>
          <w:rFonts w:cs="Arial"/>
        </w:rPr>
        <w:t xml:space="preserve">the first respondent </w:t>
      </w:r>
      <w:r w:rsidR="001040CD" w:rsidRPr="005535AD">
        <w:rPr>
          <w:rFonts w:cs="Arial"/>
        </w:rPr>
        <w:t>bought</w:t>
      </w:r>
      <w:r w:rsidR="002D00B9" w:rsidRPr="005535AD">
        <w:rPr>
          <w:rFonts w:cs="Arial"/>
        </w:rPr>
        <w:t xml:space="preserve"> an expensive motor vehicle when the company </w:t>
      </w:r>
      <w:r w:rsidR="001040CD" w:rsidRPr="005535AD">
        <w:rPr>
          <w:rFonts w:cs="Arial"/>
        </w:rPr>
        <w:t xml:space="preserve">could </w:t>
      </w:r>
      <w:r w:rsidR="00B123AC" w:rsidRPr="005535AD">
        <w:rPr>
          <w:rFonts w:cs="Arial"/>
        </w:rPr>
        <w:t xml:space="preserve">not </w:t>
      </w:r>
      <w:r w:rsidR="002D00B9" w:rsidRPr="005535AD">
        <w:rPr>
          <w:rFonts w:cs="Arial"/>
        </w:rPr>
        <w:t>afford it</w:t>
      </w:r>
      <w:r w:rsidR="001040CD" w:rsidRPr="005535AD">
        <w:rPr>
          <w:rFonts w:cs="Arial"/>
        </w:rPr>
        <w:t>;</w:t>
      </w:r>
    </w:p>
    <w:p w:rsidR="002D00B9" w:rsidRPr="005535AD" w:rsidRDefault="005535AD" w:rsidP="005535AD">
      <w:pPr>
        <w:tabs>
          <w:tab w:val="left" w:pos="851"/>
        </w:tabs>
        <w:spacing w:line="360" w:lineRule="auto"/>
        <w:contextualSpacing/>
        <w:jc w:val="both"/>
        <w:rPr>
          <w:rFonts w:cs="Arial"/>
        </w:rPr>
      </w:pPr>
      <w:r>
        <w:rPr>
          <w:rFonts w:cs="Arial"/>
        </w:rPr>
        <w:t>(b)</w:t>
      </w:r>
      <w:r>
        <w:rPr>
          <w:rFonts w:cs="Arial"/>
        </w:rPr>
        <w:tab/>
      </w:r>
      <w:proofErr w:type="gramStart"/>
      <w:r w:rsidR="002D00B9" w:rsidRPr="005535AD">
        <w:rPr>
          <w:rFonts w:cs="Arial"/>
        </w:rPr>
        <w:t>P</w:t>
      </w:r>
      <w:r w:rsidR="00503D7E">
        <w:rPr>
          <w:rFonts w:cs="Arial"/>
        </w:rPr>
        <w:t>[</w:t>
      </w:r>
      <w:proofErr w:type="gramEnd"/>
      <w:r w:rsidR="00503D7E">
        <w:rPr>
          <w:rFonts w:cs="Arial"/>
        </w:rPr>
        <w:t>…]</w:t>
      </w:r>
      <w:r w:rsidR="002D00B9" w:rsidRPr="005535AD">
        <w:rPr>
          <w:rFonts w:cs="Arial"/>
        </w:rPr>
        <w:t xml:space="preserve"> S</w:t>
      </w:r>
      <w:r w:rsidR="00503D7E">
        <w:rPr>
          <w:rFonts w:cs="Arial"/>
        </w:rPr>
        <w:t>[…]</w:t>
      </w:r>
      <w:r w:rsidR="002D00B9" w:rsidRPr="005535AD">
        <w:rPr>
          <w:rFonts w:cs="Arial"/>
        </w:rPr>
        <w:t xml:space="preserve"> </w:t>
      </w:r>
      <w:r w:rsidR="001040CD" w:rsidRPr="005535AD">
        <w:rPr>
          <w:rFonts w:cs="Arial"/>
        </w:rPr>
        <w:t>was</w:t>
      </w:r>
      <w:r w:rsidR="002D00B9" w:rsidRPr="005535AD">
        <w:rPr>
          <w:rFonts w:cs="Arial"/>
        </w:rPr>
        <w:t xml:space="preserve"> in dire financial straits</w:t>
      </w:r>
      <w:r w:rsidR="00211A40" w:rsidRPr="005535AD">
        <w:rPr>
          <w:rFonts w:cs="Arial"/>
        </w:rPr>
        <w:t>,</w:t>
      </w:r>
      <w:r w:rsidR="002D00B9" w:rsidRPr="005535AD">
        <w:rPr>
          <w:rFonts w:cs="Arial"/>
        </w:rPr>
        <w:t xml:space="preserve"> being R7</w:t>
      </w:r>
      <w:r w:rsidR="007E3988" w:rsidRPr="005535AD">
        <w:rPr>
          <w:rFonts w:cs="Arial"/>
        </w:rPr>
        <w:t xml:space="preserve"> </w:t>
      </w:r>
      <w:r w:rsidR="002D00B9" w:rsidRPr="005535AD">
        <w:rPr>
          <w:rFonts w:cs="Arial"/>
        </w:rPr>
        <w:t>978</w:t>
      </w:r>
      <w:r w:rsidR="007E3988" w:rsidRPr="005535AD">
        <w:rPr>
          <w:rFonts w:cs="Arial"/>
        </w:rPr>
        <w:t xml:space="preserve"> </w:t>
      </w:r>
      <w:r w:rsidR="002D00B9" w:rsidRPr="005535AD">
        <w:rPr>
          <w:rFonts w:cs="Arial"/>
        </w:rPr>
        <w:t>917</w:t>
      </w:r>
      <w:r w:rsidR="007E3988" w:rsidRPr="005535AD">
        <w:rPr>
          <w:rFonts w:cs="Arial"/>
        </w:rPr>
        <w:t xml:space="preserve"> </w:t>
      </w:r>
      <w:r w:rsidR="002D00B9" w:rsidRPr="005535AD">
        <w:rPr>
          <w:rFonts w:cs="Arial"/>
        </w:rPr>
        <w:t xml:space="preserve">in arrears with its rental and </w:t>
      </w:r>
      <w:r w:rsidR="00804E80" w:rsidRPr="005535AD">
        <w:rPr>
          <w:rFonts w:cs="Arial"/>
        </w:rPr>
        <w:t xml:space="preserve">was </w:t>
      </w:r>
      <w:r w:rsidR="002D00B9" w:rsidRPr="005535AD">
        <w:rPr>
          <w:rFonts w:cs="Arial"/>
        </w:rPr>
        <w:t>not receiving an income</w:t>
      </w:r>
      <w:r w:rsidR="00B123AC" w:rsidRPr="005535AD">
        <w:rPr>
          <w:rFonts w:cs="Arial"/>
        </w:rPr>
        <w:t>;</w:t>
      </w:r>
    </w:p>
    <w:p w:rsidR="002D00B9" w:rsidRPr="005535AD" w:rsidRDefault="005535AD" w:rsidP="005535AD">
      <w:pPr>
        <w:tabs>
          <w:tab w:val="left" w:pos="851"/>
        </w:tabs>
        <w:spacing w:line="360" w:lineRule="auto"/>
        <w:contextualSpacing/>
        <w:jc w:val="both"/>
        <w:rPr>
          <w:rFonts w:cs="Arial"/>
        </w:rPr>
      </w:pPr>
      <w:r>
        <w:rPr>
          <w:rFonts w:cs="Arial"/>
        </w:rPr>
        <w:t>(c)</w:t>
      </w:r>
      <w:r>
        <w:rPr>
          <w:rFonts w:cs="Arial"/>
        </w:rPr>
        <w:tab/>
      </w:r>
      <w:proofErr w:type="gramStart"/>
      <w:r w:rsidR="002D00B9" w:rsidRPr="005535AD">
        <w:rPr>
          <w:rFonts w:cs="Arial"/>
        </w:rPr>
        <w:t>P</w:t>
      </w:r>
      <w:r w:rsidR="00503D7E">
        <w:rPr>
          <w:rFonts w:cs="Arial"/>
        </w:rPr>
        <w:t>[</w:t>
      </w:r>
      <w:proofErr w:type="gramEnd"/>
      <w:r w:rsidR="00503D7E">
        <w:rPr>
          <w:rFonts w:cs="Arial"/>
        </w:rPr>
        <w:t>…]</w:t>
      </w:r>
      <w:r w:rsidR="002D00B9" w:rsidRPr="005535AD">
        <w:rPr>
          <w:rFonts w:cs="Arial"/>
        </w:rPr>
        <w:t xml:space="preserve"> S</w:t>
      </w:r>
      <w:r w:rsidR="00503D7E">
        <w:rPr>
          <w:rFonts w:cs="Arial"/>
        </w:rPr>
        <w:t>[…]</w:t>
      </w:r>
      <w:r w:rsidR="002D00B9" w:rsidRPr="005535AD">
        <w:rPr>
          <w:rFonts w:cs="Arial"/>
        </w:rPr>
        <w:t xml:space="preserve"> stopped paying the applicants their salaries; </w:t>
      </w:r>
    </w:p>
    <w:p w:rsidR="002D00B9" w:rsidRPr="005535AD" w:rsidRDefault="005535AD" w:rsidP="005535AD">
      <w:pPr>
        <w:tabs>
          <w:tab w:val="left" w:pos="851"/>
        </w:tabs>
        <w:spacing w:line="360" w:lineRule="auto"/>
        <w:contextualSpacing/>
        <w:jc w:val="both"/>
        <w:rPr>
          <w:rFonts w:cs="Arial"/>
        </w:rPr>
      </w:pPr>
      <w:r>
        <w:rPr>
          <w:rFonts w:cs="Arial"/>
        </w:rPr>
        <w:t>(d)</w:t>
      </w:r>
      <w:r>
        <w:rPr>
          <w:rFonts w:cs="Arial"/>
        </w:rPr>
        <w:tab/>
      </w:r>
      <w:r w:rsidR="002D00B9" w:rsidRPr="005535AD">
        <w:rPr>
          <w:rFonts w:cs="Arial"/>
        </w:rPr>
        <w:t xml:space="preserve">it was established in July 2020 that </w:t>
      </w:r>
      <w:r w:rsidR="00B14D93" w:rsidRPr="005535AD">
        <w:rPr>
          <w:rFonts w:cs="Arial"/>
        </w:rPr>
        <w:t xml:space="preserve">shares in </w:t>
      </w:r>
      <w:proofErr w:type="gramStart"/>
      <w:r w:rsidR="002D00B9" w:rsidRPr="005535AD">
        <w:rPr>
          <w:rFonts w:cs="Arial"/>
        </w:rPr>
        <w:t>P</w:t>
      </w:r>
      <w:r w:rsidR="00503D7E">
        <w:rPr>
          <w:rFonts w:cs="Arial"/>
        </w:rPr>
        <w:t>[</w:t>
      </w:r>
      <w:proofErr w:type="gramEnd"/>
      <w:r w:rsidR="00503D7E">
        <w:rPr>
          <w:rFonts w:cs="Arial"/>
        </w:rPr>
        <w:t>…]</w:t>
      </w:r>
      <w:r w:rsidR="002D00B9" w:rsidRPr="005535AD">
        <w:rPr>
          <w:rFonts w:cs="Arial"/>
        </w:rPr>
        <w:t xml:space="preserve"> S</w:t>
      </w:r>
      <w:r w:rsidR="00503D7E">
        <w:rPr>
          <w:rFonts w:cs="Arial"/>
        </w:rPr>
        <w:t>[…]</w:t>
      </w:r>
      <w:r w:rsidR="002D00B9" w:rsidRPr="005535AD">
        <w:rPr>
          <w:rFonts w:cs="Arial"/>
        </w:rPr>
        <w:t xml:space="preserve"> and T</w:t>
      </w:r>
      <w:r w:rsidR="00503D7E">
        <w:rPr>
          <w:rFonts w:cs="Arial"/>
        </w:rPr>
        <w:t>[…]</w:t>
      </w:r>
      <w:r w:rsidR="001A37CE" w:rsidRPr="005535AD">
        <w:rPr>
          <w:rFonts w:cs="Arial"/>
        </w:rPr>
        <w:t xml:space="preserve"> P</w:t>
      </w:r>
      <w:r w:rsidR="00503D7E">
        <w:rPr>
          <w:rFonts w:cs="Arial"/>
        </w:rPr>
        <w:t>[…]</w:t>
      </w:r>
      <w:r w:rsidR="002D00B9" w:rsidRPr="005535AD">
        <w:rPr>
          <w:rFonts w:cs="Arial"/>
        </w:rPr>
        <w:t xml:space="preserve"> </w:t>
      </w:r>
      <w:r w:rsidR="00B123AC" w:rsidRPr="005535AD">
        <w:rPr>
          <w:rFonts w:cs="Arial"/>
        </w:rPr>
        <w:t>were</w:t>
      </w:r>
      <w:r w:rsidR="002D00B9" w:rsidRPr="005535AD">
        <w:rPr>
          <w:rFonts w:cs="Arial"/>
        </w:rPr>
        <w:t xml:space="preserve"> held by the first respondent and not the trust;</w:t>
      </w:r>
    </w:p>
    <w:p w:rsidR="002D00B9" w:rsidRPr="005535AD" w:rsidRDefault="005535AD" w:rsidP="005535AD">
      <w:pPr>
        <w:tabs>
          <w:tab w:val="left" w:pos="851"/>
        </w:tabs>
        <w:spacing w:line="360" w:lineRule="auto"/>
        <w:contextualSpacing/>
        <w:jc w:val="both"/>
        <w:rPr>
          <w:rFonts w:cs="Arial"/>
        </w:rPr>
      </w:pPr>
      <w:r>
        <w:rPr>
          <w:rFonts w:cs="Arial"/>
        </w:rPr>
        <w:t>(e)</w:t>
      </w:r>
      <w:r>
        <w:rPr>
          <w:rFonts w:cs="Arial"/>
        </w:rPr>
        <w:tab/>
      </w:r>
      <w:r w:rsidR="002D00B9" w:rsidRPr="005535AD">
        <w:rPr>
          <w:rFonts w:cs="Arial"/>
        </w:rPr>
        <w:t xml:space="preserve">the </w:t>
      </w:r>
      <w:r w:rsidR="00503D7E">
        <w:rPr>
          <w:rFonts w:cs="Arial"/>
        </w:rPr>
        <w:t xml:space="preserve">first respondent disconnected </w:t>
      </w:r>
      <w:proofErr w:type="gramStart"/>
      <w:r w:rsidR="00503D7E">
        <w:rPr>
          <w:rFonts w:cs="Arial"/>
        </w:rPr>
        <w:t>J[</w:t>
      </w:r>
      <w:proofErr w:type="gramEnd"/>
      <w:r w:rsidR="00503D7E">
        <w:rPr>
          <w:rFonts w:cs="Arial"/>
        </w:rPr>
        <w:t>…]</w:t>
      </w:r>
      <w:r w:rsidR="002D00B9" w:rsidRPr="005535AD">
        <w:rPr>
          <w:rFonts w:cs="Arial"/>
        </w:rPr>
        <w:t xml:space="preserve"> P</w:t>
      </w:r>
      <w:r w:rsidR="00503D7E">
        <w:rPr>
          <w:rFonts w:cs="Arial"/>
        </w:rPr>
        <w:t>[…]</w:t>
      </w:r>
      <w:r w:rsidR="002D00B9" w:rsidRPr="005535AD">
        <w:rPr>
          <w:rFonts w:cs="Arial"/>
        </w:rPr>
        <w:t>’s electricity supply out of malice;</w:t>
      </w:r>
    </w:p>
    <w:p w:rsidR="002D00B9" w:rsidRPr="005535AD" w:rsidRDefault="005535AD" w:rsidP="005535AD">
      <w:pPr>
        <w:tabs>
          <w:tab w:val="left" w:pos="851"/>
        </w:tabs>
        <w:spacing w:line="360" w:lineRule="auto"/>
        <w:contextualSpacing/>
        <w:jc w:val="both"/>
        <w:rPr>
          <w:rFonts w:cs="Arial"/>
        </w:rPr>
      </w:pPr>
      <w:r>
        <w:rPr>
          <w:rFonts w:cs="Arial"/>
        </w:rPr>
        <w:t>(f)</w:t>
      </w:r>
      <w:r>
        <w:rPr>
          <w:rFonts w:cs="Arial"/>
        </w:rPr>
        <w:tab/>
      </w:r>
      <w:r w:rsidR="002D00B9" w:rsidRPr="005535AD">
        <w:rPr>
          <w:rFonts w:cs="Arial"/>
        </w:rPr>
        <w:t xml:space="preserve">the first respondent (through </w:t>
      </w:r>
      <w:proofErr w:type="gramStart"/>
      <w:r w:rsidR="002D00B9" w:rsidRPr="005535AD">
        <w:rPr>
          <w:rFonts w:cs="Arial"/>
        </w:rPr>
        <w:t>P</w:t>
      </w:r>
      <w:r w:rsidR="00503D7E">
        <w:rPr>
          <w:rFonts w:cs="Arial"/>
        </w:rPr>
        <w:t>[</w:t>
      </w:r>
      <w:proofErr w:type="gramEnd"/>
      <w:r w:rsidR="00503D7E">
        <w:rPr>
          <w:rFonts w:cs="Arial"/>
        </w:rPr>
        <w:t>…]</w:t>
      </w:r>
      <w:r w:rsidR="002D00B9" w:rsidRPr="005535AD">
        <w:rPr>
          <w:rFonts w:cs="Arial"/>
        </w:rPr>
        <w:t xml:space="preserve"> S</w:t>
      </w:r>
      <w:r w:rsidR="00503D7E">
        <w:rPr>
          <w:rFonts w:cs="Arial"/>
        </w:rPr>
        <w:t>[…]</w:t>
      </w:r>
      <w:r w:rsidR="002D00B9" w:rsidRPr="005535AD">
        <w:rPr>
          <w:rFonts w:cs="Arial"/>
        </w:rPr>
        <w:t>) reneged on a settlement agreement with the municipality for outstanding electricity accounts;</w:t>
      </w:r>
    </w:p>
    <w:p w:rsidR="002D00B9" w:rsidRPr="005535AD" w:rsidRDefault="005535AD" w:rsidP="005535AD">
      <w:pPr>
        <w:tabs>
          <w:tab w:val="left" w:pos="851"/>
        </w:tabs>
        <w:spacing w:line="360" w:lineRule="auto"/>
        <w:contextualSpacing/>
        <w:jc w:val="both"/>
        <w:rPr>
          <w:rFonts w:cs="Arial"/>
        </w:rPr>
      </w:pPr>
      <w:r>
        <w:rPr>
          <w:rFonts w:cs="Arial"/>
        </w:rPr>
        <w:t>(g)</w:t>
      </w:r>
      <w:r>
        <w:rPr>
          <w:rFonts w:cs="Arial"/>
        </w:rPr>
        <w:tab/>
      </w:r>
      <w:r w:rsidR="001040CD" w:rsidRPr="005535AD">
        <w:rPr>
          <w:rFonts w:cs="Arial"/>
        </w:rPr>
        <w:t xml:space="preserve">the </w:t>
      </w:r>
      <w:r w:rsidR="002D00B9" w:rsidRPr="005535AD">
        <w:rPr>
          <w:rFonts w:cs="Arial"/>
        </w:rPr>
        <w:t xml:space="preserve">applicants feared that monies would be paid by the </w:t>
      </w:r>
      <w:r w:rsidR="005D6E2C" w:rsidRPr="005535AD">
        <w:rPr>
          <w:rFonts w:cs="Arial"/>
        </w:rPr>
        <w:t xml:space="preserve">first and second </w:t>
      </w:r>
      <w:r w:rsidR="002D00B9" w:rsidRPr="005535AD">
        <w:rPr>
          <w:rFonts w:cs="Arial"/>
        </w:rPr>
        <w:t>respondents for purposes other than reducing trust debts;</w:t>
      </w:r>
    </w:p>
    <w:p w:rsidR="002D00B9" w:rsidRPr="005535AD" w:rsidRDefault="005535AD" w:rsidP="005535AD">
      <w:pPr>
        <w:tabs>
          <w:tab w:val="left" w:pos="851"/>
        </w:tabs>
        <w:spacing w:line="360" w:lineRule="auto"/>
        <w:contextualSpacing/>
        <w:jc w:val="both"/>
        <w:rPr>
          <w:rFonts w:cs="Arial"/>
        </w:rPr>
      </w:pPr>
      <w:r>
        <w:rPr>
          <w:rFonts w:cs="Arial"/>
        </w:rPr>
        <w:t>(h)</w:t>
      </w:r>
      <w:r>
        <w:rPr>
          <w:rFonts w:cs="Arial"/>
        </w:rPr>
        <w:tab/>
      </w:r>
      <w:r w:rsidR="002D00B9" w:rsidRPr="005535AD">
        <w:rPr>
          <w:rFonts w:cs="Arial"/>
        </w:rPr>
        <w:t xml:space="preserve">the first respondent was selling off </w:t>
      </w:r>
      <w:proofErr w:type="gramStart"/>
      <w:r w:rsidR="002D00B9" w:rsidRPr="005535AD">
        <w:rPr>
          <w:rFonts w:cs="Arial"/>
        </w:rPr>
        <w:t>P</w:t>
      </w:r>
      <w:r w:rsidR="00503D7E">
        <w:rPr>
          <w:rFonts w:cs="Arial"/>
        </w:rPr>
        <w:t>[</w:t>
      </w:r>
      <w:proofErr w:type="gramEnd"/>
      <w:r w:rsidR="00503D7E">
        <w:rPr>
          <w:rFonts w:cs="Arial"/>
        </w:rPr>
        <w:t>…]</w:t>
      </w:r>
      <w:r w:rsidR="002D00B9" w:rsidRPr="005535AD">
        <w:rPr>
          <w:rFonts w:cs="Arial"/>
        </w:rPr>
        <w:t xml:space="preserve"> S</w:t>
      </w:r>
      <w:r w:rsidR="00503D7E">
        <w:rPr>
          <w:rFonts w:cs="Arial"/>
        </w:rPr>
        <w:t>[…]</w:t>
      </w:r>
      <w:r w:rsidR="002D00B9" w:rsidRPr="005535AD">
        <w:rPr>
          <w:rFonts w:cs="Arial"/>
        </w:rPr>
        <w:t>’s moveable assets;</w:t>
      </w:r>
      <w:r w:rsidR="001040CD" w:rsidRPr="005535AD">
        <w:rPr>
          <w:rFonts w:cs="Arial"/>
        </w:rPr>
        <w:t xml:space="preserve"> and</w:t>
      </w:r>
    </w:p>
    <w:p w:rsidR="002D00B9" w:rsidRPr="005535AD" w:rsidRDefault="005535AD" w:rsidP="005535AD">
      <w:pPr>
        <w:tabs>
          <w:tab w:val="left" w:pos="851"/>
        </w:tabs>
        <w:spacing w:line="360" w:lineRule="auto"/>
        <w:contextualSpacing/>
        <w:jc w:val="both"/>
        <w:rPr>
          <w:rFonts w:cs="Arial"/>
        </w:rPr>
      </w:pPr>
      <w:r>
        <w:rPr>
          <w:rFonts w:cs="Arial"/>
        </w:rPr>
        <w:t>(</w:t>
      </w:r>
      <w:proofErr w:type="spellStart"/>
      <w:r>
        <w:rPr>
          <w:rFonts w:cs="Arial"/>
        </w:rPr>
        <w:t>i</w:t>
      </w:r>
      <w:proofErr w:type="spellEnd"/>
      <w:r>
        <w:rPr>
          <w:rFonts w:cs="Arial"/>
        </w:rPr>
        <w:t>)</w:t>
      </w:r>
      <w:r>
        <w:rPr>
          <w:rFonts w:cs="Arial"/>
        </w:rPr>
        <w:tab/>
      </w:r>
      <w:r w:rsidR="002D00B9" w:rsidRPr="005535AD">
        <w:rPr>
          <w:rFonts w:cs="Arial"/>
        </w:rPr>
        <w:t xml:space="preserve">the first and second respondents selectively delivered bank statements to prevent the applicants </w:t>
      </w:r>
      <w:r w:rsidR="00673A2B" w:rsidRPr="005535AD">
        <w:rPr>
          <w:rFonts w:cs="Arial"/>
        </w:rPr>
        <w:t xml:space="preserve">from </w:t>
      </w:r>
      <w:r w:rsidR="002D00B9" w:rsidRPr="005535AD">
        <w:rPr>
          <w:rFonts w:cs="Arial"/>
        </w:rPr>
        <w:t>determining present cash reserves.</w:t>
      </w:r>
    </w:p>
    <w:p w:rsidR="002D00B9" w:rsidRDefault="002D00B9" w:rsidP="00890EA0">
      <w:pPr>
        <w:tabs>
          <w:tab w:val="left" w:pos="851"/>
        </w:tabs>
        <w:spacing w:line="360" w:lineRule="auto"/>
        <w:contextualSpacing/>
        <w:jc w:val="both"/>
        <w:rPr>
          <w:rFonts w:cs="Arial"/>
        </w:rPr>
      </w:pPr>
    </w:p>
    <w:p w:rsidR="002D00B9" w:rsidRPr="00247221" w:rsidRDefault="005535AD" w:rsidP="005535AD">
      <w:pPr>
        <w:tabs>
          <w:tab w:val="left" w:pos="851"/>
        </w:tabs>
        <w:spacing w:line="360" w:lineRule="auto"/>
        <w:contextualSpacing/>
        <w:jc w:val="both"/>
        <w:rPr>
          <w:rFonts w:cs="Arial"/>
          <w:sz w:val="22"/>
        </w:rPr>
      </w:pPr>
      <w:r w:rsidRPr="00247221">
        <w:rPr>
          <w:rFonts w:cs="Arial"/>
        </w:rPr>
        <w:t>[16]</w:t>
      </w:r>
      <w:r w:rsidRPr="00247221">
        <w:rPr>
          <w:rFonts w:cs="Arial"/>
        </w:rPr>
        <w:tab/>
      </w:r>
      <w:r w:rsidR="002D00B9" w:rsidRPr="00247221">
        <w:rPr>
          <w:rFonts w:cs="Arial"/>
        </w:rPr>
        <w:t>The applicants mentioned that the total outstanding rates on the properties is</w:t>
      </w:r>
      <w:r w:rsidR="00BE4411">
        <w:rPr>
          <w:rFonts w:cs="Arial"/>
        </w:rPr>
        <w:t xml:space="preserve"> an amount of</w:t>
      </w:r>
      <w:r w:rsidR="002D00B9" w:rsidRPr="00247221">
        <w:rPr>
          <w:rFonts w:cs="Arial"/>
        </w:rPr>
        <w:t xml:space="preserve"> R2</w:t>
      </w:r>
      <w:r w:rsidR="001A5AF9">
        <w:rPr>
          <w:rFonts w:cs="Arial"/>
        </w:rPr>
        <w:t xml:space="preserve"> </w:t>
      </w:r>
      <w:r w:rsidR="002D00B9" w:rsidRPr="00247221">
        <w:rPr>
          <w:rFonts w:cs="Arial"/>
        </w:rPr>
        <w:t>036</w:t>
      </w:r>
      <w:r w:rsidR="001A5AF9">
        <w:rPr>
          <w:rFonts w:cs="Arial"/>
        </w:rPr>
        <w:t xml:space="preserve"> </w:t>
      </w:r>
      <w:r w:rsidR="002D00B9" w:rsidRPr="00247221">
        <w:rPr>
          <w:rFonts w:cs="Arial"/>
        </w:rPr>
        <w:t xml:space="preserve">022.49 and that </w:t>
      </w:r>
      <w:proofErr w:type="gramStart"/>
      <w:r w:rsidR="002D00B9" w:rsidRPr="00247221">
        <w:rPr>
          <w:rFonts w:cs="Arial"/>
        </w:rPr>
        <w:t>P</w:t>
      </w:r>
      <w:r w:rsidR="00690F95">
        <w:rPr>
          <w:rFonts w:cs="Arial"/>
        </w:rPr>
        <w:t>[</w:t>
      </w:r>
      <w:proofErr w:type="gramEnd"/>
      <w:r w:rsidR="00690F95">
        <w:rPr>
          <w:rFonts w:cs="Arial"/>
        </w:rPr>
        <w:t>…]</w:t>
      </w:r>
      <w:r w:rsidR="002D00B9" w:rsidRPr="00247221">
        <w:rPr>
          <w:rFonts w:cs="Arial"/>
        </w:rPr>
        <w:t xml:space="preserve"> S</w:t>
      </w:r>
      <w:r w:rsidR="00690F95">
        <w:rPr>
          <w:rFonts w:cs="Arial"/>
        </w:rPr>
        <w:t>[…]</w:t>
      </w:r>
      <w:r w:rsidR="002D00B9" w:rsidRPr="00247221">
        <w:rPr>
          <w:rFonts w:cs="Arial"/>
        </w:rPr>
        <w:t xml:space="preserve"> is indebted to the trust in the amount of R7</w:t>
      </w:r>
      <w:r w:rsidR="001A5AF9">
        <w:rPr>
          <w:rFonts w:cs="Arial"/>
        </w:rPr>
        <w:t> </w:t>
      </w:r>
      <w:r w:rsidR="002D00B9" w:rsidRPr="00247221">
        <w:rPr>
          <w:rFonts w:cs="Arial"/>
        </w:rPr>
        <w:t>978</w:t>
      </w:r>
      <w:r w:rsidR="001A5AF9">
        <w:rPr>
          <w:rFonts w:cs="Arial"/>
        </w:rPr>
        <w:t> </w:t>
      </w:r>
      <w:r w:rsidR="002D00B9" w:rsidRPr="00247221">
        <w:rPr>
          <w:rFonts w:cs="Arial"/>
        </w:rPr>
        <w:t>917.</w:t>
      </w:r>
    </w:p>
    <w:p w:rsidR="002D00B9" w:rsidRDefault="002D00B9" w:rsidP="00890EA0">
      <w:pPr>
        <w:spacing w:line="360" w:lineRule="auto"/>
        <w:contextualSpacing/>
        <w:rPr>
          <w:rFonts w:cs="Arial"/>
        </w:rPr>
      </w:pPr>
    </w:p>
    <w:p w:rsidR="002D00B9" w:rsidRPr="00247221" w:rsidRDefault="005535AD" w:rsidP="005535AD">
      <w:pPr>
        <w:tabs>
          <w:tab w:val="left" w:pos="851"/>
        </w:tabs>
        <w:spacing w:line="360" w:lineRule="auto"/>
        <w:contextualSpacing/>
        <w:jc w:val="both"/>
        <w:rPr>
          <w:rFonts w:cs="Arial"/>
          <w:sz w:val="22"/>
        </w:rPr>
      </w:pPr>
      <w:r w:rsidRPr="00247221">
        <w:rPr>
          <w:rFonts w:cs="Arial"/>
        </w:rPr>
        <w:t>[17]</w:t>
      </w:r>
      <w:r w:rsidRPr="00247221">
        <w:rPr>
          <w:rFonts w:cs="Arial"/>
        </w:rPr>
        <w:tab/>
      </w:r>
      <w:r w:rsidR="002D00B9" w:rsidRPr="00247221">
        <w:rPr>
          <w:rFonts w:cs="Arial"/>
        </w:rPr>
        <w:t>It is the contention of the applicants that the trust cannot function</w:t>
      </w:r>
      <w:r w:rsidR="001A5AF9">
        <w:rPr>
          <w:rFonts w:cs="Arial"/>
        </w:rPr>
        <w:t>,</w:t>
      </w:r>
      <w:r w:rsidR="002D00B9" w:rsidRPr="00247221">
        <w:rPr>
          <w:rFonts w:cs="Arial"/>
        </w:rPr>
        <w:t xml:space="preserve"> as the trustees are at war with each other, that it is not in the interest of the trust that this situation be allowed to continue</w:t>
      </w:r>
      <w:r w:rsidR="00DA46C4">
        <w:rPr>
          <w:rFonts w:cs="Arial"/>
        </w:rPr>
        <w:t>,</w:t>
      </w:r>
      <w:r w:rsidR="002D00B9" w:rsidRPr="00247221">
        <w:rPr>
          <w:rFonts w:cs="Arial"/>
        </w:rPr>
        <w:t xml:space="preserve"> and that it was time to wind</w:t>
      </w:r>
      <w:r w:rsidR="001A5AF9">
        <w:rPr>
          <w:rFonts w:cs="Arial"/>
        </w:rPr>
        <w:t>-</w:t>
      </w:r>
      <w:r w:rsidR="002D00B9" w:rsidRPr="00247221">
        <w:rPr>
          <w:rFonts w:cs="Arial"/>
        </w:rPr>
        <w:t xml:space="preserve">up the trust and </w:t>
      </w:r>
      <w:r w:rsidR="00E70505">
        <w:rPr>
          <w:rFonts w:cs="Arial"/>
        </w:rPr>
        <w:t xml:space="preserve">to </w:t>
      </w:r>
      <w:r w:rsidR="002D00B9" w:rsidRPr="00247221">
        <w:rPr>
          <w:rFonts w:cs="Arial"/>
        </w:rPr>
        <w:t>distribute the proceeds between the beneficiaries.</w:t>
      </w:r>
    </w:p>
    <w:p w:rsidR="002D00B9" w:rsidRDefault="002D00B9" w:rsidP="00890EA0">
      <w:pPr>
        <w:tabs>
          <w:tab w:val="left" w:pos="851"/>
        </w:tabs>
        <w:spacing w:line="360" w:lineRule="auto"/>
        <w:contextualSpacing/>
        <w:jc w:val="both"/>
        <w:rPr>
          <w:rFonts w:cs="Arial"/>
        </w:rPr>
      </w:pPr>
    </w:p>
    <w:p w:rsidR="002D00B9" w:rsidRPr="00B3482B" w:rsidRDefault="00E60405" w:rsidP="00890EA0">
      <w:pPr>
        <w:tabs>
          <w:tab w:val="left" w:pos="851"/>
        </w:tabs>
        <w:spacing w:line="360" w:lineRule="auto"/>
        <w:contextualSpacing/>
        <w:jc w:val="both"/>
        <w:rPr>
          <w:rFonts w:cs="Arial"/>
          <w:b/>
          <w:bCs/>
          <w:i/>
          <w:iCs/>
        </w:rPr>
      </w:pPr>
      <w:r w:rsidRPr="00B3482B">
        <w:rPr>
          <w:rFonts w:cs="Arial"/>
          <w:b/>
          <w:bCs/>
          <w:i/>
          <w:iCs/>
        </w:rPr>
        <w:t>Respondents’ case</w:t>
      </w:r>
    </w:p>
    <w:p w:rsidR="002D00B9" w:rsidRDefault="005535AD" w:rsidP="005535AD">
      <w:pPr>
        <w:tabs>
          <w:tab w:val="left" w:pos="851"/>
        </w:tabs>
        <w:spacing w:line="360" w:lineRule="auto"/>
        <w:contextualSpacing/>
        <w:jc w:val="both"/>
        <w:rPr>
          <w:rFonts w:cs="Arial"/>
        </w:rPr>
      </w:pPr>
      <w:r>
        <w:rPr>
          <w:rFonts w:cs="Arial"/>
        </w:rPr>
        <w:t>[18]</w:t>
      </w:r>
      <w:r>
        <w:rPr>
          <w:rFonts w:cs="Arial"/>
        </w:rPr>
        <w:tab/>
      </w:r>
      <w:r w:rsidR="002D00B9">
        <w:rPr>
          <w:rFonts w:cs="Arial"/>
        </w:rPr>
        <w:t xml:space="preserve">The </w:t>
      </w:r>
      <w:r w:rsidR="00ED5F13">
        <w:rPr>
          <w:rFonts w:cs="Arial"/>
        </w:rPr>
        <w:t xml:space="preserve">first and second </w:t>
      </w:r>
      <w:r w:rsidR="002D00B9">
        <w:rPr>
          <w:rFonts w:cs="Arial"/>
        </w:rPr>
        <w:t>respondents</w:t>
      </w:r>
      <w:r w:rsidR="00ED5F13">
        <w:rPr>
          <w:rFonts w:cs="Arial"/>
        </w:rPr>
        <w:t xml:space="preserve"> (‘the respondents’)</w:t>
      </w:r>
      <w:r w:rsidR="002D00B9">
        <w:rPr>
          <w:rFonts w:cs="Arial"/>
        </w:rPr>
        <w:t xml:space="preserve"> identif</w:t>
      </w:r>
      <w:r w:rsidR="00D26F1F">
        <w:rPr>
          <w:rFonts w:cs="Arial"/>
        </w:rPr>
        <w:t>ied</w:t>
      </w:r>
      <w:r w:rsidR="002D00B9">
        <w:rPr>
          <w:rFonts w:cs="Arial"/>
        </w:rPr>
        <w:t xml:space="preserve"> </w:t>
      </w:r>
      <w:r w:rsidR="00D26F1F">
        <w:rPr>
          <w:rFonts w:cs="Arial"/>
        </w:rPr>
        <w:t xml:space="preserve">the following </w:t>
      </w:r>
      <w:r w:rsidR="002D00B9">
        <w:rPr>
          <w:rFonts w:cs="Arial"/>
        </w:rPr>
        <w:t>material disputes of facts in the papers:</w:t>
      </w:r>
    </w:p>
    <w:p w:rsidR="002D00B9" w:rsidRPr="005535AD" w:rsidRDefault="005535AD" w:rsidP="005535AD">
      <w:pPr>
        <w:tabs>
          <w:tab w:val="left" w:pos="851"/>
        </w:tabs>
        <w:spacing w:line="360" w:lineRule="auto"/>
        <w:contextualSpacing/>
        <w:jc w:val="both"/>
        <w:rPr>
          <w:rFonts w:cs="Arial"/>
        </w:rPr>
      </w:pPr>
      <w:r w:rsidRPr="00BC6692">
        <w:rPr>
          <w:rFonts w:cs="Arial"/>
        </w:rPr>
        <w:t>(a)</w:t>
      </w:r>
      <w:r w:rsidRPr="00BC6692">
        <w:rPr>
          <w:rFonts w:cs="Arial"/>
        </w:rPr>
        <w:tab/>
      </w:r>
      <w:r w:rsidR="002D00B9" w:rsidRPr="005535AD">
        <w:rPr>
          <w:rFonts w:cs="Arial"/>
        </w:rPr>
        <w:t xml:space="preserve">the operation of </w:t>
      </w:r>
      <w:proofErr w:type="gramStart"/>
      <w:r w:rsidR="002D00B9" w:rsidRPr="005535AD">
        <w:rPr>
          <w:rFonts w:cs="Arial"/>
        </w:rPr>
        <w:t>P</w:t>
      </w:r>
      <w:r w:rsidR="00923E07">
        <w:rPr>
          <w:rFonts w:cs="Arial"/>
        </w:rPr>
        <w:t>[</w:t>
      </w:r>
      <w:proofErr w:type="gramEnd"/>
      <w:r w:rsidR="00923E07">
        <w:rPr>
          <w:rFonts w:cs="Arial"/>
        </w:rPr>
        <w:t>…]</w:t>
      </w:r>
      <w:r w:rsidR="002D00B9" w:rsidRPr="005535AD">
        <w:rPr>
          <w:rFonts w:cs="Arial"/>
        </w:rPr>
        <w:t xml:space="preserve"> S</w:t>
      </w:r>
      <w:r w:rsidR="00923E07">
        <w:rPr>
          <w:rFonts w:cs="Arial"/>
        </w:rPr>
        <w:t>[…]</w:t>
      </w:r>
      <w:r w:rsidR="002D00B9" w:rsidRPr="005535AD">
        <w:rPr>
          <w:rFonts w:cs="Arial"/>
        </w:rPr>
        <w:t>,</w:t>
      </w:r>
    </w:p>
    <w:p w:rsidR="002D00B9" w:rsidRPr="005535AD" w:rsidRDefault="005535AD" w:rsidP="005535AD">
      <w:pPr>
        <w:tabs>
          <w:tab w:val="left" w:pos="851"/>
        </w:tabs>
        <w:spacing w:line="360" w:lineRule="auto"/>
        <w:contextualSpacing/>
        <w:jc w:val="both"/>
        <w:rPr>
          <w:rFonts w:cs="Arial"/>
        </w:rPr>
      </w:pPr>
      <w:r>
        <w:rPr>
          <w:rFonts w:cs="Arial"/>
        </w:rPr>
        <w:t>(b)</w:t>
      </w:r>
      <w:r>
        <w:rPr>
          <w:rFonts w:cs="Arial"/>
        </w:rPr>
        <w:tab/>
      </w:r>
      <w:r w:rsidR="002D00B9" w:rsidRPr="005535AD">
        <w:rPr>
          <w:rFonts w:cs="Arial"/>
        </w:rPr>
        <w:t xml:space="preserve">that the shareholding of </w:t>
      </w:r>
      <w:proofErr w:type="gramStart"/>
      <w:r w:rsidR="002D00B9" w:rsidRPr="005535AD">
        <w:rPr>
          <w:rFonts w:cs="Arial"/>
        </w:rPr>
        <w:t>P</w:t>
      </w:r>
      <w:r w:rsidR="00923E07">
        <w:rPr>
          <w:rFonts w:cs="Arial"/>
        </w:rPr>
        <w:t>[</w:t>
      </w:r>
      <w:proofErr w:type="gramEnd"/>
      <w:r w:rsidR="00923E07">
        <w:rPr>
          <w:rFonts w:cs="Arial"/>
        </w:rPr>
        <w:t>…]</w:t>
      </w:r>
      <w:r w:rsidR="002D00B9" w:rsidRPr="005535AD">
        <w:rPr>
          <w:rFonts w:cs="Arial"/>
        </w:rPr>
        <w:t xml:space="preserve"> S</w:t>
      </w:r>
      <w:r w:rsidR="00923E07">
        <w:rPr>
          <w:rFonts w:cs="Arial"/>
        </w:rPr>
        <w:t>[…]</w:t>
      </w:r>
      <w:r w:rsidR="002D00B9" w:rsidRPr="005535AD">
        <w:rPr>
          <w:rFonts w:cs="Arial"/>
        </w:rPr>
        <w:t xml:space="preserve"> was to be transferred to a trust to be formed by the applicants;</w:t>
      </w:r>
    </w:p>
    <w:p w:rsidR="002D00B9" w:rsidRPr="005535AD" w:rsidRDefault="005535AD" w:rsidP="005535AD">
      <w:pPr>
        <w:tabs>
          <w:tab w:val="left" w:pos="851"/>
        </w:tabs>
        <w:spacing w:line="360" w:lineRule="auto"/>
        <w:contextualSpacing/>
        <w:jc w:val="both"/>
        <w:rPr>
          <w:rFonts w:cs="Arial"/>
        </w:rPr>
      </w:pPr>
      <w:r>
        <w:rPr>
          <w:rFonts w:cs="Arial"/>
        </w:rPr>
        <w:t>(c)</w:t>
      </w:r>
      <w:r>
        <w:rPr>
          <w:rFonts w:cs="Arial"/>
        </w:rPr>
        <w:tab/>
      </w:r>
      <w:r w:rsidR="002D00B9" w:rsidRPr="005535AD">
        <w:rPr>
          <w:rFonts w:cs="Arial"/>
        </w:rPr>
        <w:t xml:space="preserve">the applicants’ involvement in </w:t>
      </w:r>
      <w:proofErr w:type="gramStart"/>
      <w:r w:rsidR="002D00B9" w:rsidRPr="005535AD">
        <w:rPr>
          <w:rFonts w:cs="Arial"/>
        </w:rPr>
        <w:t>P</w:t>
      </w:r>
      <w:r w:rsidR="00923E07">
        <w:rPr>
          <w:rFonts w:cs="Arial"/>
        </w:rPr>
        <w:t>[</w:t>
      </w:r>
      <w:proofErr w:type="gramEnd"/>
      <w:r w:rsidR="00923E07">
        <w:rPr>
          <w:rFonts w:cs="Arial"/>
        </w:rPr>
        <w:t>…]</w:t>
      </w:r>
      <w:r w:rsidR="002D00B9" w:rsidRPr="005535AD">
        <w:rPr>
          <w:rFonts w:cs="Arial"/>
        </w:rPr>
        <w:t xml:space="preserve"> S</w:t>
      </w:r>
      <w:r w:rsidR="00923E07">
        <w:rPr>
          <w:rFonts w:cs="Arial"/>
        </w:rPr>
        <w:t>[…]</w:t>
      </w:r>
      <w:r w:rsidR="00D26F1F" w:rsidRPr="005535AD">
        <w:rPr>
          <w:rFonts w:cs="Arial"/>
        </w:rPr>
        <w:t>,</w:t>
      </w:r>
      <w:r w:rsidR="002D00B9" w:rsidRPr="005535AD">
        <w:rPr>
          <w:rFonts w:cs="Arial"/>
        </w:rPr>
        <w:t xml:space="preserve"> where the respondents contend</w:t>
      </w:r>
      <w:r w:rsidR="00D26F1F" w:rsidRPr="005535AD">
        <w:rPr>
          <w:rFonts w:cs="Arial"/>
        </w:rPr>
        <w:t>ed</w:t>
      </w:r>
      <w:r w:rsidR="002D00B9" w:rsidRPr="005535AD">
        <w:rPr>
          <w:rFonts w:cs="Arial"/>
        </w:rPr>
        <w:t xml:space="preserve"> that the applicants were mere employees on paper;</w:t>
      </w:r>
    </w:p>
    <w:p w:rsidR="002D00B9" w:rsidRPr="005535AD" w:rsidRDefault="005535AD" w:rsidP="005535AD">
      <w:pPr>
        <w:tabs>
          <w:tab w:val="left" w:pos="851"/>
        </w:tabs>
        <w:spacing w:line="360" w:lineRule="auto"/>
        <w:contextualSpacing/>
        <w:jc w:val="both"/>
        <w:rPr>
          <w:rFonts w:cs="Arial"/>
        </w:rPr>
      </w:pPr>
      <w:r w:rsidRPr="00BC6692">
        <w:rPr>
          <w:rFonts w:cs="Arial"/>
        </w:rPr>
        <w:t>(d)</w:t>
      </w:r>
      <w:r w:rsidRPr="00BC6692">
        <w:rPr>
          <w:rFonts w:cs="Arial"/>
        </w:rPr>
        <w:tab/>
      </w:r>
      <w:r w:rsidR="002D00B9" w:rsidRPr="005535AD">
        <w:rPr>
          <w:rFonts w:cs="Arial"/>
        </w:rPr>
        <w:t xml:space="preserve">the termination of the electricity supply to </w:t>
      </w:r>
      <w:proofErr w:type="gramStart"/>
      <w:r w:rsidR="002D00B9" w:rsidRPr="005535AD">
        <w:rPr>
          <w:rFonts w:cs="Arial"/>
        </w:rPr>
        <w:t>T</w:t>
      </w:r>
      <w:r w:rsidR="00923E07">
        <w:rPr>
          <w:rFonts w:cs="Arial"/>
        </w:rPr>
        <w:t>[</w:t>
      </w:r>
      <w:proofErr w:type="gramEnd"/>
      <w:r w:rsidR="00923E07">
        <w:rPr>
          <w:rFonts w:cs="Arial"/>
        </w:rPr>
        <w:t>…]</w:t>
      </w:r>
      <w:r w:rsidR="002D00B9" w:rsidRPr="005535AD">
        <w:rPr>
          <w:rFonts w:cs="Arial"/>
        </w:rPr>
        <w:t xml:space="preserve"> P</w:t>
      </w:r>
      <w:r w:rsidR="00923E07">
        <w:rPr>
          <w:rFonts w:cs="Arial"/>
        </w:rPr>
        <w:t>[…]</w:t>
      </w:r>
      <w:r w:rsidR="002D00B9" w:rsidRPr="005535AD">
        <w:rPr>
          <w:rFonts w:cs="Arial"/>
        </w:rPr>
        <w:t xml:space="preserve"> as being the fault of the first applicant and not the first respondent; </w:t>
      </w:r>
    </w:p>
    <w:p w:rsidR="002D00B9" w:rsidRPr="005535AD" w:rsidRDefault="005535AD" w:rsidP="005535AD">
      <w:pPr>
        <w:tabs>
          <w:tab w:val="left" w:pos="851"/>
        </w:tabs>
        <w:spacing w:line="360" w:lineRule="auto"/>
        <w:contextualSpacing/>
        <w:jc w:val="both"/>
        <w:rPr>
          <w:rFonts w:cs="Arial"/>
        </w:rPr>
      </w:pPr>
      <w:r>
        <w:rPr>
          <w:rFonts w:cs="Arial"/>
        </w:rPr>
        <w:t>(e)</w:t>
      </w:r>
      <w:r>
        <w:rPr>
          <w:rFonts w:cs="Arial"/>
        </w:rPr>
        <w:tab/>
      </w:r>
      <w:r w:rsidR="002D00B9" w:rsidRPr="005535AD">
        <w:rPr>
          <w:rFonts w:cs="Arial"/>
        </w:rPr>
        <w:t xml:space="preserve">the applicants’ conclusion of lease agreements with a sub-tenant without the trustees’ consent, where the property sub-let </w:t>
      </w:r>
      <w:r w:rsidR="00F56E35" w:rsidRPr="005535AD">
        <w:rPr>
          <w:rFonts w:cs="Arial"/>
        </w:rPr>
        <w:t>belonged to</w:t>
      </w:r>
      <w:r w:rsidR="002D00B9" w:rsidRPr="005535AD">
        <w:rPr>
          <w:rFonts w:cs="Arial"/>
        </w:rPr>
        <w:t xml:space="preserve"> the trust;</w:t>
      </w:r>
    </w:p>
    <w:p w:rsidR="002D00B9" w:rsidRPr="005535AD" w:rsidRDefault="005535AD" w:rsidP="005535AD">
      <w:pPr>
        <w:tabs>
          <w:tab w:val="left" w:pos="851"/>
        </w:tabs>
        <w:spacing w:line="360" w:lineRule="auto"/>
        <w:contextualSpacing/>
        <w:jc w:val="both"/>
        <w:rPr>
          <w:rFonts w:cs="Arial"/>
        </w:rPr>
      </w:pPr>
      <w:r>
        <w:rPr>
          <w:rFonts w:cs="Arial"/>
        </w:rPr>
        <w:t>(f)</w:t>
      </w:r>
      <w:r>
        <w:rPr>
          <w:rFonts w:cs="Arial"/>
        </w:rPr>
        <w:tab/>
      </w:r>
      <w:r w:rsidR="002D00B9" w:rsidRPr="005535AD">
        <w:rPr>
          <w:rFonts w:cs="Arial"/>
        </w:rPr>
        <w:t xml:space="preserve">the applicants’ failure to pay over to the trust the rental obtained from the sub-tenant and the applicants’ retention of such rentals based on fictitious expenses; and </w:t>
      </w:r>
    </w:p>
    <w:p w:rsidR="002D00B9" w:rsidRPr="005535AD" w:rsidRDefault="005535AD" w:rsidP="005535AD">
      <w:pPr>
        <w:tabs>
          <w:tab w:val="left" w:pos="851"/>
        </w:tabs>
        <w:spacing w:line="360" w:lineRule="auto"/>
        <w:contextualSpacing/>
        <w:jc w:val="both"/>
        <w:rPr>
          <w:rFonts w:cs="Arial"/>
        </w:rPr>
      </w:pPr>
      <w:r>
        <w:rPr>
          <w:rFonts w:cs="Arial"/>
        </w:rPr>
        <w:t>(g)</w:t>
      </w:r>
      <w:r>
        <w:rPr>
          <w:rFonts w:cs="Arial"/>
        </w:rPr>
        <w:tab/>
      </w:r>
      <w:r w:rsidR="002D00B9" w:rsidRPr="005535AD">
        <w:rPr>
          <w:rFonts w:cs="Arial"/>
        </w:rPr>
        <w:t>that in September 2022, the trustees (the applicants and the respondents) resolved to terminate the trust, sell the assets and liquidate the trust in terms of clause 30 of the trust deed</w:t>
      </w:r>
      <w:r w:rsidR="007422F4" w:rsidRPr="005535AD">
        <w:rPr>
          <w:rFonts w:cs="Arial"/>
        </w:rPr>
        <w:t>.</w:t>
      </w:r>
    </w:p>
    <w:p w:rsidR="002D00B9" w:rsidRDefault="002D00B9" w:rsidP="00890EA0">
      <w:pPr>
        <w:pStyle w:val="ListParagraph"/>
        <w:tabs>
          <w:tab w:val="left" w:pos="851"/>
        </w:tabs>
        <w:spacing w:line="360" w:lineRule="auto"/>
        <w:ind w:left="0"/>
        <w:contextualSpacing/>
        <w:jc w:val="both"/>
        <w:rPr>
          <w:rFonts w:cs="Arial"/>
        </w:rPr>
      </w:pPr>
    </w:p>
    <w:p w:rsidR="002D00B9" w:rsidRPr="00AC1255" w:rsidRDefault="005535AD" w:rsidP="005535AD">
      <w:pPr>
        <w:tabs>
          <w:tab w:val="left" w:pos="851"/>
        </w:tabs>
        <w:spacing w:line="360" w:lineRule="auto"/>
        <w:contextualSpacing/>
        <w:jc w:val="both"/>
        <w:rPr>
          <w:rFonts w:cs="Arial"/>
        </w:rPr>
      </w:pPr>
      <w:r w:rsidRPr="00AC1255">
        <w:rPr>
          <w:rFonts w:cs="Arial"/>
        </w:rPr>
        <w:t>[19]</w:t>
      </w:r>
      <w:r w:rsidRPr="00AC1255">
        <w:rPr>
          <w:rFonts w:cs="Arial"/>
        </w:rPr>
        <w:tab/>
      </w:r>
      <w:r w:rsidR="00FF2BBF">
        <w:rPr>
          <w:rFonts w:cs="Arial"/>
        </w:rPr>
        <w:t>T</w:t>
      </w:r>
      <w:r w:rsidR="002D00B9" w:rsidRPr="00A64954">
        <w:rPr>
          <w:rFonts w:cs="Arial"/>
        </w:rPr>
        <w:t xml:space="preserve">he </w:t>
      </w:r>
      <w:r w:rsidR="002D00B9">
        <w:rPr>
          <w:rFonts w:cs="Arial"/>
        </w:rPr>
        <w:t>respondents</w:t>
      </w:r>
      <w:r w:rsidR="00FF2BBF">
        <w:rPr>
          <w:rFonts w:cs="Arial"/>
        </w:rPr>
        <w:t xml:space="preserve"> </w:t>
      </w:r>
      <w:r w:rsidR="00AC1255">
        <w:rPr>
          <w:rFonts w:cs="Arial"/>
        </w:rPr>
        <w:t xml:space="preserve">acknowledge </w:t>
      </w:r>
      <w:r w:rsidR="002D00B9" w:rsidRPr="00AC1255">
        <w:rPr>
          <w:rFonts w:cs="Arial"/>
        </w:rPr>
        <w:t>that there may be rates owed on some of the properties</w:t>
      </w:r>
      <w:r w:rsidR="00AC1255">
        <w:rPr>
          <w:rFonts w:cs="Arial"/>
        </w:rPr>
        <w:t xml:space="preserve">. Further, they mention </w:t>
      </w:r>
      <w:r w:rsidR="001040CD" w:rsidRPr="00AC1255">
        <w:rPr>
          <w:rFonts w:cs="Arial"/>
        </w:rPr>
        <w:t xml:space="preserve">that </w:t>
      </w:r>
      <w:r w:rsidR="002D00B9" w:rsidRPr="00AC1255">
        <w:rPr>
          <w:rFonts w:cs="Arial"/>
        </w:rPr>
        <w:t>the applicants have been trustees since August 2020 and</w:t>
      </w:r>
      <w:r w:rsidR="004D0560" w:rsidRPr="00AC1255">
        <w:rPr>
          <w:rFonts w:cs="Arial"/>
        </w:rPr>
        <w:t xml:space="preserve"> have</w:t>
      </w:r>
      <w:r w:rsidR="002D00B9" w:rsidRPr="00AC1255">
        <w:rPr>
          <w:rFonts w:cs="Arial"/>
        </w:rPr>
        <w:t xml:space="preserve"> consequently since that date </w:t>
      </w:r>
      <w:r w:rsidR="004D0560" w:rsidRPr="00AC1255">
        <w:rPr>
          <w:rFonts w:cs="Arial"/>
        </w:rPr>
        <w:t xml:space="preserve">been </w:t>
      </w:r>
      <w:r w:rsidR="002D00B9" w:rsidRPr="00AC1255">
        <w:rPr>
          <w:rFonts w:cs="Arial"/>
        </w:rPr>
        <w:t>involved in the day</w:t>
      </w:r>
      <w:r w:rsidR="00ED5F13" w:rsidRPr="00AC1255">
        <w:rPr>
          <w:rFonts w:cs="Arial"/>
        </w:rPr>
        <w:t>-</w:t>
      </w:r>
      <w:r w:rsidR="002D00B9" w:rsidRPr="00AC1255">
        <w:rPr>
          <w:rFonts w:cs="Arial"/>
        </w:rPr>
        <w:t>to</w:t>
      </w:r>
      <w:r w:rsidR="00ED5F13" w:rsidRPr="00AC1255">
        <w:rPr>
          <w:rFonts w:cs="Arial"/>
        </w:rPr>
        <w:t>-</w:t>
      </w:r>
      <w:r w:rsidR="002D00B9" w:rsidRPr="00AC1255">
        <w:rPr>
          <w:rFonts w:cs="Arial"/>
        </w:rPr>
        <w:t>day running of the trust</w:t>
      </w:r>
      <w:r w:rsidR="00AC1255">
        <w:rPr>
          <w:rFonts w:cs="Arial"/>
        </w:rPr>
        <w:t>. According to the respondents</w:t>
      </w:r>
      <w:r w:rsidR="005751F7">
        <w:rPr>
          <w:rFonts w:cs="Arial"/>
        </w:rPr>
        <w:t>,</w:t>
      </w:r>
      <w:r w:rsidR="00AC1255">
        <w:rPr>
          <w:rFonts w:cs="Arial"/>
        </w:rPr>
        <w:t xml:space="preserve"> </w:t>
      </w:r>
      <w:r w:rsidR="002D00B9" w:rsidRPr="00AC1255">
        <w:rPr>
          <w:rFonts w:cs="Arial"/>
        </w:rPr>
        <w:t>the applicants ignore the fact that the resolution signed in September 2022 amount</w:t>
      </w:r>
      <w:r w:rsidR="00ED5F13" w:rsidRPr="00AC1255">
        <w:rPr>
          <w:rFonts w:cs="Arial"/>
        </w:rPr>
        <w:t>s</w:t>
      </w:r>
      <w:r w:rsidR="002D00B9" w:rsidRPr="00AC1255">
        <w:rPr>
          <w:rFonts w:cs="Arial"/>
        </w:rPr>
        <w:t xml:space="preserve"> to a </w:t>
      </w:r>
      <w:r w:rsidR="004D0560" w:rsidRPr="00AC1255">
        <w:rPr>
          <w:rFonts w:cs="Arial"/>
        </w:rPr>
        <w:t xml:space="preserve">settlement </w:t>
      </w:r>
      <w:r w:rsidR="002D00B9" w:rsidRPr="00AC1255">
        <w:rPr>
          <w:rFonts w:cs="Arial"/>
        </w:rPr>
        <w:t>of all the disagreements between the trustees</w:t>
      </w:r>
      <w:r w:rsidR="005751F7">
        <w:rPr>
          <w:rFonts w:cs="Arial"/>
        </w:rPr>
        <w:t>,</w:t>
      </w:r>
      <w:r w:rsidR="002D00B9" w:rsidRPr="00AC1255">
        <w:rPr>
          <w:rFonts w:cs="Arial"/>
        </w:rPr>
        <w:t xml:space="preserve"> and demonstrates the fact that the trustees had decided to terminate the trust and all that remains is the winding</w:t>
      </w:r>
      <w:r w:rsidR="00ED5F13" w:rsidRPr="00AC1255">
        <w:rPr>
          <w:rFonts w:cs="Arial"/>
        </w:rPr>
        <w:t>-</w:t>
      </w:r>
      <w:r w:rsidR="002D00B9" w:rsidRPr="00AC1255">
        <w:rPr>
          <w:rFonts w:cs="Arial"/>
        </w:rPr>
        <w:t>up of the trust in terms of clause 30 of the trust deed</w:t>
      </w:r>
      <w:r w:rsidR="00AC1255">
        <w:rPr>
          <w:rFonts w:cs="Arial"/>
        </w:rPr>
        <w:t xml:space="preserve">. The respondents point out </w:t>
      </w:r>
      <w:r w:rsidR="002D00B9" w:rsidRPr="00AC1255">
        <w:rPr>
          <w:rFonts w:cs="Arial"/>
        </w:rPr>
        <w:t>that the first respondent’s casting vote means that the first and second respondents can outvote the applicants at a meeting of the trustees</w:t>
      </w:r>
      <w:r w:rsidR="001040CD" w:rsidRPr="00AC1255">
        <w:rPr>
          <w:rFonts w:cs="Arial"/>
        </w:rPr>
        <w:t xml:space="preserve"> because the</w:t>
      </w:r>
      <w:r w:rsidR="002D00B9" w:rsidRPr="00AC1255">
        <w:rPr>
          <w:rFonts w:cs="Arial"/>
        </w:rPr>
        <w:t xml:space="preserve"> trust deed gives the first respondent the casting vot</w:t>
      </w:r>
      <w:r w:rsidR="00AC1255">
        <w:rPr>
          <w:rFonts w:cs="Arial"/>
        </w:rPr>
        <w:t>e. The respondents argue that t</w:t>
      </w:r>
      <w:r w:rsidR="002D00B9" w:rsidRPr="00AC1255">
        <w:rPr>
          <w:rFonts w:cs="Arial"/>
        </w:rPr>
        <w:t>here is no suggestion on the applicants’ version that the winding</w:t>
      </w:r>
      <w:r w:rsidR="00ED5F13" w:rsidRPr="00AC1255">
        <w:rPr>
          <w:rFonts w:cs="Arial"/>
        </w:rPr>
        <w:t>-</w:t>
      </w:r>
      <w:r w:rsidR="002D00B9" w:rsidRPr="00AC1255">
        <w:rPr>
          <w:rFonts w:cs="Arial"/>
        </w:rPr>
        <w:t>up of the trust cannot occur.</w:t>
      </w:r>
    </w:p>
    <w:p w:rsidR="002D00B9" w:rsidRPr="00B01D8B" w:rsidRDefault="002D00B9" w:rsidP="00890EA0">
      <w:pPr>
        <w:tabs>
          <w:tab w:val="left" w:pos="851"/>
        </w:tabs>
        <w:spacing w:line="360" w:lineRule="auto"/>
        <w:contextualSpacing/>
        <w:jc w:val="both"/>
        <w:rPr>
          <w:rFonts w:cs="Arial"/>
        </w:rPr>
      </w:pPr>
    </w:p>
    <w:p w:rsidR="002D00B9" w:rsidRPr="00AC1255" w:rsidRDefault="005535AD" w:rsidP="005535AD">
      <w:pPr>
        <w:tabs>
          <w:tab w:val="left" w:pos="851"/>
        </w:tabs>
        <w:spacing w:line="360" w:lineRule="auto"/>
        <w:contextualSpacing/>
        <w:jc w:val="both"/>
        <w:rPr>
          <w:rFonts w:cs="Arial"/>
        </w:rPr>
      </w:pPr>
      <w:r w:rsidRPr="00AC1255">
        <w:rPr>
          <w:rFonts w:cs="Arial"/>
        </w:rPr>
        <w:t>[20]</w:t>
      </w:r>
      <w:r w:rsidRPr="00AC1255">
        <w:rPr>
          <w:rFonts w:cs="Arial"/>
        </w:rPr>
        <w:tab/>
      </w:r>
      <w:r w:rsidR="002D00B9">
        <w:rPr>
          <w:rFonts w:cs="Arial"/>
        </w:rPr>
        <w:t>It was contended on behalf of the respondents that because there is a dispute of fact, the version of the respondents ought to be accepted.</w:t>
      </w:r>
      <w:r w:rsidR="002D00B9">
        <w:rPr>
          <w:rStyle w:val="FootnoteReference"/>
          <w:rFonts w:cs="Arial"/>
        </w:rPr>
        <w:footnoteReference w:id="1"/>
      </w:r>
      <w:r w:rsidR="00AC1255">
        <w:rPr>
          <w:rFonts w:cs="Arial"/>
        </w:rPr>
        <w:t xml:space="preserve"> </w:t>
      </w:r>
      <w:r w:rsidR="002D00B9" w:rsidRPr="00AC1255">
        <w:rPr>
          <w:rFonts w:cs="Arial"/>
        </w:rPr>
        <w:t>According to the respondents, the application has to be dismissed with costs and that the trustees be allowed to continue to wind</w:t>
      </w:r>
      <w:r w:rsidR="00ED5F13" w:rsidRPr="00AC1255">
        <w:rPr>
          <w:rFonts w:cs="Arial"/>
        </w:rPr>
        <w:t>-</w:t>
      </w:r>
      <w:r w:rsidR="002D00B9" w:rsidRPr="00AC1255">
        <w:rPr>
          <w:rFonts w:cs="Arial"/>
        </w:rPr>
        <w:t xml:space="preserve">up the trust in terms of the trust deed. </w:t>
      </w:r>
    </w:p>
    <w:p w:rsidR="002D00B9" w:rsidRDefault="002D00B9" w:rsidP="00890EA0">
      <w:pPr>
        <w:tabs>
          <w:tab w:val="left" w:pos="851"/>
        </w:tabs>
        <w:spacing w:line="360" w:lineRule="auto"/>
        <w:contextualSpacing/>
        <w:jc w:val="both"/>
        <w:rPr>
          <w:rFonts w:cs="Arial"/>
          <w:b/>
          <w:bCs/>
          <w:u w:val="single"/>
        </w:rPr>
      </w:pPr>
    </w:p>
    <w:p w:rsidR="002D00B9" w:rsidRPr="00985A8C" w:rsidRDefault="005535AD" w:rsidP="005535AD">
      <w:pPr>
        <w:tabs>
          <w:tab w:val="left" w:pos="851"/>
        </w:tabs>
        <w:spacing w:line="360" w:lineRule="auto"/>
        <w:contextualSpacing/>
        <w:jc w:val="both"/>
        <w:rPr>
          <w:rFonts w:cs="Arial"/>
          <w:sz w:val="22"/>
        </w:rPr>
      </w:pPr>
      <w:r w:rsidRPr="00985A8C">
        <w:rPr>
          <w:rFonts w:cs="Arial"/>
        </w:rPr>
        <w:t>[21]</w:t>
      </w:r>
      <w:r w:rsidRPr="00985A8C">
        <w:rPr>
          <w:rFonts w:cs="Arial"/>
        </w:rPr>
        <w:tab/>
      </w:r>
      <w:r w:rsidR="002D00B9" w:rsidRPr="00247221">
        <w:rPr>
          <w:rFonts w:cs="Arial"/>
        </w:rPr>
        <w:t>It is the contention of the respondents that the power of the court to remove trustees is constrained by s</w:t>
      </w:r>
      <w:r w:rsidR="00ED5F13">
        <w:rPr>
          <w:rFonts w:cs="Arial"/>
        </w:rPr>
        <w:t xml:space="preserve"> </w:t>
      </w:r>
      <w:r w:rsidR="002D00B9" w:rsidRPr="00247221">
        <w:rPr>
          <w:rFonts w:cs="Arial"/>
        </w:rPr>
        <w:t>20 of the Trust Property Control Act</w:t>
      </w:r>
      <w:r w:rsidR="00ED5F13">
        <w:rPr>
          <w:rFonts w:cs="Arial"/>
        </w:rPr>
        <w:t xml:space="preserve"> 57 of 1988</w:t>
      </w:r>
      <w:r w:rsidR="0028574F">
        <w:rPr>
          <w:rFonts w:cs="Arial"/>
        </w:rPr>
        <w:t xml:space="preserve"> (‘the Act’)</w:t>
      </w:r>
      <w:r w:rsidR="002D00B9" w:rsidRPr="00247221">
        <w:rPr>
          <w:rFonts w:cs="Arial"/>
        </w:rPr>
        <w:t xml:space="preserve"> and </w:t>
      </w:r>
      <w:r w:rsidR="00391576">
        <w:rPr>
          <w:rFonts w:cs="Arial"/>
        </w:rPr>
        <w:t xml:space="preserve">that </w:t>
      </w:r>
      <w:r w:rsidR="002D00B9" w:rsidRPr="00247221">
        <w:rPr>
          <w:rFonts w:cs="Arial"/>
        </w:rPr>
        <w:t>such power must be exercised with circumspection</w:t>
      </w:r>
      <w:r w:rsidR="00CD79B7">
        <w:rPr>
          <w:rFonts w:cs="Arial"/>
        </w:rPr>
        <w:t>.</w:t>
      </w:r>
      <w:r w:rsidR="002D00B9" w:rsidRPr="00247221">
        <w:rPr>
          <w:rFonts w:cs="Arial"/>
        </w:rPr>
        <w:t xml:space="preserve"> </w:t>
      </w:r>
      <w:r w:rsidR="00CD79B7">
        <w:rPr>
          <w:rFonts w:cs="Arial"/>
        </w:rPr>
        <w:t xml:space="preserve">It is further contended </w:t>
      </w:r>
      <w:r w:rsidR="002D00B9" w:rsidRPr="00247221">
        <w:rPr>
          <w:rFonts w:cs="Arial"/>
        </w:rPr>
        <w:t xml:space="preserve">that </w:t>
      </w:r>
      <w:r w:rsidR="00CD79B7">
        <w:rPr>
          <w:rFonts w:cs="Arial"/>
        </w:rPr>
        <w:t>‘</w:t>
      </w:r>
      <w:r w:rsidR="002D00B9" w:rsidRPr="00247221">
        <w:rPr>
          <w:rFonts w:cs="Arial"/>
        </w:rPr>
        <w:t>mere f</w:t>
      </w:r>
      <w:r w:rsidR="001040CD">
        <w:rPr>
          <w:rFonts w:cs="Arial"/>
        </w:rPr>
        <w:t>r</w:t>
      </w:r>
      <w:r w:rsidR="002D00B9" w:rsidRPr="00247221">
        <w:rPr>
          <w:rFonts w:cs="Arial"/>
        </w:rPr>
        <w:t>iction or enmity</w:t>
      </w:r>
      <w:r w:rsidR="00CD79B7">
        <w:rPr>
          <w:rFonts w:cs="Arial"/>
        </w:rPr>
        <w:t>’</w:t>
      </w:r>
      <w:r w:rsidR="002D00B9" w:rsidRPr="00247221">
        <w:rPr>
          <w:rFonts w:cs="Arial"/>
        </w:rPr>
        <w:t xml:space="preserve"> between trustees and </w:t>
      </w:r>
      <w:r w:rsidR="00CD79B7">
        <w:rPr>
          <w:rFonts w:cs="Arial"/>
        </w:rPr>
        <w:t>‘</w:t>
      </w:r>
      <w:r w:rsidR="002D00B9" w:rsidRPr="00247221">
        <w:rPr>
          <w:rFonts w:cs="Arial"/>
        </w:rPr>
        <w:t>mere conflict amongst trustees</w:t>
      </w:r>
      <w:r w:rsidR="00CD79B7">
        <w:rPr>
          <w:rFonts w:cs="Arial"/>
        </w:rPr>
        <w:t xml:space="preserve"> themselves</w:t>
      </w:r>
      <w:r w:rsidR="002D00B9" w:rsidRPr="00247221">
        <w:rPr>
          <w:rFonts w:cs="Arial"/>
        </w:rPr>
        <w:t xml:space="preserve"> is not a sufficient reason for the removal of a trustee</w:t>
      </w:r>
      <w:r w:rsidR="00CD79B7">
        <w:rPr>
          <w:rFonts w:cs="Arial"/>
        </w:rPr>
        <w:t>’</w:t>
      </w:r>
      <w:r w:rsidR="002D00B9" w:rsidRPr="00247221">
        <w:rPr>
          <w:rFonts w:cs="Arial"/>
        </w:rPr>
        <w:t xml:space="preserve"> and that </w:t>
      </w:r>
      <w:r w:rsidR="0028574F">
        <w:rPr>
          <w:rFonts w:cs="Arial"/>
        </w:rPr>
        <w:t>‘</w:t>
      </w:r>
      <w:r w:rsidR="002D00B9" w:rsidRPr="00247221">
        <w:rPr>
          <w:rFonts w:cs="Arial"/>
        </w:rPr>
        <w:t xml:space="preserve">incorrect decisions </w:t>
      </w:r>
      <w:r w:rsidR="0028574F">
        <w:rPr>
          <w:rFonts w:cs="Arial"/>
        </w:rPr>
        <w:t>and</w:t>
      </w:r>
      <w:r w:rsidR="0028574F" w:rsidRPr="00247221">
        <w:rPr>
          <w:rFonts w:cs="Arial"/>
        </w:rPr>
        <w:t xml:space="preserve"> </w:t>
      </w:r>
      <w:r w:rsidR="002D00B9" w:rsidRPr="00247221">
        <w:rPr>
          <w:rFonts w:cs="Arial"/>
        </w:rPr>
        <w:t xml:space="preserve">non-observance of the strict requirements of </w:t>
      </w:r>
      <w:r w:rsidR="0028574F">
        <w:rPr>
          <w:rFonts w:cs="Arial"/>
        </w:rPr>
        <w:t xml:space="preserve">the </w:t>
      </w:r>
      <w:r w:rsidR="002D00B9" w:rsidRPr="00247221">
        <w:rPr>
          <w:rFonts w:cs="Arial"/>
        </w:rPr>
        <w:t>law</w:t>
      </w:r>
      <w:r w:rsidR="0028574F">
        <w:rPr>
          <w:rFonts w:cs="Arial"/>
        </w:rPr>
        <w:t>,</w:t>
      </w:r>
      <w:r w:rsidR="002D00B9" w:rsidRPr="00247221">
        <w:rPr>
          <w:rFonts w:cs="Arial"/>
        </w:rPr>
        <w:t xml:space="preserve"> do not </w:t>
      </w:r>
      <w:r w:rsidR="0028574F">
        <w:rPr>
          <w:rFonts w:cs="Arial"/>
        </w:rPr>
        <w:t xml:space="preserve">of </w:t>
      </w:r>
      <w:r w:rsidR="002D00B9" w:rsidRPr="00247221">
        <w:rPr>
          <w:rFonts w:cs="Arial"/>
        </w:rPr>
        <w:t>themselves, warrant the removal of a trustee</w:t>
      </w:r>
      <w:r w:rsidR="0028574F">
        <w:rPr>
          <w:rFonts w:cs="Arial"/>
        </w:rPr>
        <w:t>’</w:t>
      </w:r>
      <w:r w:rsidR="002D00B9" w:rsidRPr="00247221">
        <w:rPr>
          <w:rFonts w:cs="Arial"/>
        </w:rPr>
        <w:t>.</w:t>
      </w:r>
      <w:r w:rsidR="002D00B9">
        <w:rPr>
          <w:rStyle w:val="FootnoteReference"/>
          <w:rFonts w:cs="Arial"/>
        </w:rPr>
        <w:footnoteReference w:id="2"/>
      </w:r>
    </w:p>
    <w:p w:rsidR="002D00B9" w:rsidRDefault="005535AD" w:rsidP="005535AD">
      <w:pPr>
        <w:tabs>
          <w:tab w:val="left" w:pos="851"/>
        </w:tabs>
        <w:spacing w:line="360" w:lineRule="auto"/>
        <w:contextualSpacing/>
        <w:jc w:val="both"/>
        <w:rPr>
          <w:rFonts w:cs="Arial"/>
        </w:rPr>
      </w:pPr>
      <w:r>
        <w:rPr>
          <w:rFonts w:cs="Arial"/>
        </w:rPr>
        <w:t>[22]</w:t>
      </w:r>
      <w:r>
        <w:rPr>
          <w:rFonts w:cs="Arial"/>
        </w:rPr>
        <w:tab/>
      </w:r>
      <w:r w:rsidR="002D00B9" w:rsidRPr="00247221">
        <w:rPr>
          <w:rFonts w:cs="Arial"/>
        </w:rPr>
        <w:t>According to the respondents, the applicants bear the onus to demonstrate on the common cause facts that the respondents’ action</w:t>
      </w:r>
      <w:r w:rsidR="00E1098D">
        <w:rPr>
          <w:rFonts w:cs="Arial"/>
        </w:rPr>
        <w:t>s</w:t>
      </w:r>
      <w:r w:rsidR="002D00B9" w:rsidRPr="00247221">
        <w:rPr>
          <w:rFonts w:cs="Arial"/>
        </w:rPr>
        <w:t xml:space="preserve"> imperil the assets of the trust to the prejudice of the beneficiaries. Furthermore, the respondents point out that there are disputes of facts and that in the absence of a </w:t>
      </w:r>
      <w:r w:rsidR="006A7433">
        <w:rPr>
          <w:rFonts w:cs="Arial"/>
        </w:rPr>
        <w:t>referral</w:t>
      </w:r>
      <w:r w:rsidR="006A7433" w:rsidRPr="00247221">
        <w:rPr>
          <w:rFonts w:cs="Arial"/>
        </w:rPr>
        <w:t xml:space="preserve"> </w:t>
      </w:r>
      <w:r w:rsidR="002D00B9" w:rsidRPr="00247221">
        <w:rPr>
          <w:rFonts w:cs="Arial"/>
        </w:rPr>
        <w:t xml:space="preserve">to oral evidence, the version of the respondents ought to be accepted in respect of those material disputes of fact. </w:t>
      </w:r>
    </w:p>
    <w:p w:rsidR="00AC1255" w:rsidRDefault="00AC1255" w:rsidP="00890EA0">
      <w:pPr>
        <w:tabs>
          <w:tab w:val="left" w:pos="851"/>
        </w:tabs>
        <w:spacing w:line="360" w:lineRule="auto"/>
        <w:contextualSpacing/>
        <w:jc w:val="both"/>
        <w:rPr>
          <w:rFonts w:cs="Arial"/>
        </w:rPr>
      </w:pPr>
    </w:p>
    <w:p w:rsidR="0091102D" w:rsidRDefault="0091102D" w:rsidP="00890EA0">
      <w:pPr>
        <w:tabs>
          <w:tab w:val="left" w:pos="851"/>
        </w:tabs>
        <w:spacing w:line="360" w:lineRule="auto"/>
        <w:contextualSpacing/>
        <w:jc w:val="both"/>
        <w:rPr>
          <w:rFonts w:cs="Arial"/>
          <w:b/>
          <w:bCs/>
        </w:rPr>
      </w:pPr>
      <w:r w:rsidRPr="00BD6E1D">
        <w:rPr>
          <w:rFonts w:cs="Arial"/>
          <w:b/>
          <w:bCs/>
        </w:rPr>
        <w:t>Legal principles</w:t>
      </w:r>
    </w:p>
    <w:p w:rsidR="0091102D" w:rsidRPr="00AC1255" w:rsidRDefault="005535AD" w:rsidP="005535AD">
      <w:pPr>
        <w:tabs>
          <w:tab w:val="left" w:pos="851"/>
        </w:tabs>
        <w:spacing w:line="360" w:lineRule="auto"/>
        <w:contextualSpacing/>
        <w:jc w:val="both"/>
        <w:rPr>
          <w:rFonts w:cs="Arial"/>
          <w:sz w:val="22"/>
        </w:rPr>
      </w:pPr>
      <w:r w:rsidRPr="00AC1255">
        <w:rPr>
          <w:rFonts w:cs="Arial"/>
        </w:rPr>
        <w:t>[23]</w:t>
      </w:r>
      <w:r w:rsidRPr="00AC1255">
        <w:rPr>
          <w:rFonts w:cs="Arial"/>
        </w:rPr>
        <w:tab/>
      </w:r>
      <w:r w:rsidR="0028574F">
        <w:rPr>
          <w:rFonts w:cs="Arial"/>
        </w:rPr>
        <w:t xml:space="preserve">Section </w:t>
      </w:r>
      <w:r w:rsidR="0091102D" w:rsidRPr="00247221">
        <w:rPr>
          <w:rFonts w:cs="Arial"/>
        </w:rPr>
        <w:t>13 of the Act provides</w:t>
      </w:r>
      <w:r w:rsidR="0028574F">
        <w:rPr>
          <w:rFonts w:cs="Arial"/>
        </w:rPr>
        <w:t xml:space="preserve"> as follows</w:t>
      </w:r>
      <w:r w:rsidR="0091102D" w:rsidRPr="00247221">
        <w:rPr>
          <w:rFonts w:cs="Arial"/>
        </w:rPr>
        <w:t>:</w:t>
      </w:r>
    </w:p>
    <w:p w:rsidR="0028574F" w:rsidRPr="0028574F" w:rsidRDefault="0028574F" w:rsidP="00890EA0">
      <w:pPr>
        <w:tabs>
          <w:tab w:val="left" w:pos="851"/>
        </w:tabs>
        <w:spacing w:line="360" w:lineRule="auto"/>
        <w:contextualSpacing/>
        <w:jc w:val="both"/>
        <w:rPr>
          <w:rFonts w:cs="Arial"/>
          <w:sz w:val="22"/>
          <w:lang w:val="en-US"/>
        </w:rPr>
      </w:pPr>
      <w:r>
        <w:rPr>
          <w:rFonts w:cs="Arial"/>
          <w:sz w:val="22"/>
        </w:rPr>
        <w:t>‘</w:t>
      </w:r>
      <w:r w:rsidRPr="0028574F">
        <w:rPr>
          <w:rFonts w:cs="Arial"/>
          <w:bCs/>
          <w:sz w:val="22"/>
          <w:lang w:val="en-US"/>
        </w:rPr>
        <w:t xml:space="preserve">13.   Power of court to vary trust </w:t>
      </w:r>
      <w:proofErr w:type="gramStart"/>
      <w:r w:rsidRPr="0028574F">
        <w:rPr>
          <w:rFonts w:cs="Arial"/>
          <w:bCs/>
          <w:sz w:val="22"/>
          <w:lang w:val="en-US"/>
        </w:rPr>
        <w:t>provisions.</w:t>
      </w:r>
      <w:r w:rsidRPr="0028574F">
        <w:rPr>
          <w:rFonts w:cs="Arial"/>
          <w:sz w:val="22"/>
          <w:lang w:val="en-US"/>
        </w:rPr>
        <w:t>—</w:t>
      </w:r>
      <w:proofErr w:type="gramEnd"/>
      <w:r w:rsidRPr="0028574F">
        <w:rPr>
          <w:rFonts w:cs="Arial"/>
          <w:sz w:val="22"/>
          <w:lang w:val="en-US"/>
        </w:rPr>
        <w:t xml:space="preserve"> </w:t>
      </w:r>
    </w:p>
    <w:p w:rsidR="0028574F" w:rsidRPr="0028574F" w:rsidRDefault="0028574F" w:rsidP="00890EA0">
      <w:pPr>
        <w:tabs>
          <w:tab w:val="left" w:pos="851"/>
        </w:tabs>
        <w:spacing w:line="360" w:lineRule="auto"/>
        <w:contextualSpacing/>
        <w:jc w:val="both"/>
        <w:rPr>
          <w:rFonts w:cs="Arial"/>
          <w:sz w:val="22"/>
          <w:lang w:val="en-US"/>
        </w:rPr>
      </w:pPr>
      <w:r w:rsidRPr="0028574F">
        <w:rPr>
          <w:rFonts w:cs="Arial"/>
          <w:sz w:val="22"/>
          <w:lang w:val="en-US"/>
        </w:rPr>
        <w:t>If a trust instrument contains any provision which brings about consequences which in the opinion of the court the founder of a trust did not contemplate or foresee and which—</w:t>
      </w:r>
    </w:p>
    <w:p w:rsidR="0028574F" w:rsidRPr="00BD2F45" w:rsidRDefault="0028574F" w:rsidP="00890EA0">
      <w:pPr>
        <w:tabs>
          <w:tab w:val="left" w:pos="851"/>
        </w:tabs>
        <w:spacing w:line="360" w:lineRule="auto"/>
        <w:contextualSpacing/>
        <w:jc w:val="both"/>
        <w:rPr>
          <w:rFonts w:cs="Arial"/>
          <w:sz w:val="22"/>
          <w:lang w:val="en-US"/>
        </w:rPr>
      </w:pPr>
      <w:r w:rsidRPr="0028574F">
        <w:rPr>
          <w:rFonts w:cs="Arial"/>
          <w:sz w:val="22"/>
          <w:lang w:val="en-US"/>
        </w:rPr>
        <w:t>(</w:t>
      </w:r>
      <w:r w:rsidRPr="00BD2F45">
        <w:rPr>
          <w:rFonts w:cs="Arial"/>
          <w:sz w:val="22"/>
          <w:lang w:val="en-US"/>
        </w:rPr>
        <w:t xml:space="preserve">a) </w:t>
      </w:r>
      <w:r w:rsidRPr="00BD2F45">
        <w:rPr>
          <w:rFonts w:cs="Arial"/>
          <w:sz w:val="22"/>
          <w:lang w:val="en-US"/>
        </w:rPr>
        <w:tab/>
        <w:t>hampers the achievement of the objects of the founder; or</w:t>
      </w:r>
    </w:p>
    <w:p w:rsidR="0028574F" w:rsidRPr="00BD2F45" w:rsidRDefault="0028574F" w:rsidP="00890EA0">
      <w:pPr>
        <w:tabs>
          <w:tab w:val="left" w:pos="851"/>
        </w:tabs>
        <w:spacing w:line="360" w:lineRule="auto"/>
        <w:contextualSpacing/>
        <w:jc w:val="both"/>
        <w:rPr>
          <w:rFonts w:cs="Arial"/>
          <w:sz w:val="22"/>
          <w:lang w:val="en-US"/>
        </w:rPr>
      </w:pPr>
      <w:r w:rsidRPr="00BD2F45">
        <w:rPr>
          <w:rFonts w:cs="Arial"/>
          <w:sz w:val="22"/>
          <w:lang w:val="en-US"/>
        </w:rPr>
        <w:t xml:space="preserve">(b) </w:t>
      </w:r>
      <w:r w:rsidRPr="00BD2F45">
        <w:rPr>
          <w:rFonts w:cs="Arial"/>
          <w:sz w:val="22"/>
          <w:lang w:val="en-US"/>
        </w:rPr>
        <w:tab/>
        <w:t>prejudices the interests of beneficiaries; or</w:t>
      </w:r>
    </w:p>
    <w:p w:rsidR="0028574F" w:rsidRPr="00BD2F45" w:rsidRDefault="0028574F" w:rsidP="00890EA0">
      <w:pPr>
        <w:tabs>
          <w:tab w:val="left" w:pos="851"/>
        </w:tabs>
        <w:spacing w:line="360" w:lineRule="auto"/>
        <w:contextualSpacing/>
        <w:jc w:val="both"/>
        <w:rPr>
          <w:rFonts w:cs="Arial"/>
          <w:sz w:val="22"/>
          <w:lang w:val="en-US"/>
        </w:rPr>
      </w:pPr>
      <w:r w:rsidRPr="00BD2F45">
        <w:rPr>
          <w:rFonts w:cs="Arial"/>
          <w:sz w:val="22"/>
          <w:lang w:val="en-US"/>
        </w:rPr>
        <w:t xml:space="preserve">(c) </w:t>
      </w:r>
      <w:r w:rsidRPr="00BD2F45">
        <w:rPr>
          <w:rFonts w:cs="Arial"/>
          <w:sz w:val="22"/>
          <w:lang w:val="en-US"/>
        </w:rPr>
        <w:tab/>
        <w:t>is in conflict with the public interest,</w:t>
      </w:r>
    </w:p>
    <w:p w:rsidR="0091102D" w:rsidRDefault="0028574F" w:rsidP="00890EA0">
      <w:pPr>
        <w:tabs>
          <w:tab w:val="left" w:pos="851"/>
        </w:tabs>
        <w:spacing w:line="360" w:lineRule="auto"/>
        <w:contextualSpacing/>
        <w:jc w:val="both"/>
        <w:rPr>
          <w:rFonts w:cs="Arial"/>
          <w:sz w:val="22"/>
          <w:lang w:val="en-US"/>
        </w:rPr>
      </w:pPr>
      <w:r w:rsidRPr="00BD2F45">
        <w:rPr>
          <w:rFonts w:cs="Arial"/>
          <w:sz w:val="22"/>
          <w:lang w:val="en-US"/>
        </w:rPr>
        <w:t>t</w:t>
      </w:r>
      <w:r w:rsidRPr="0028574F">
        <w:rPr>
          <w:rFonts w:cs="Arial"/>
          <w:sz w:val="22"/>
          <w:lang w:val="en-US"/>
        </w:rPr>
        <w:t>he court may, on application of the trustee or any person who in the opinion of the court has a sufficient interest in the trust property, delete or vary any such provision or make in respect thereof any order which such court deems just, including an order whereby particular trust property is substituted for particular other property, or an order terminating the trust</w:t>
      </w:r>
      <w:r>
        <w:rPr>
          <w:rFonts w:cs="Arial"/>
          <w:sz w:val="22"/>
          <w:lang w:val="en-US"/>
        </w:rPr>
        <w:t>.’</w:t>
      </w:r>
      <w:r w:rsidR="00AC1255">
        <w:rPr>
          <w:rFonts w:cs="Arial"/>
          <w:sz w:val="22"/>
          <w:lang w:val="en-US"/>
        </w:rPr>
        <w:t xml:space="preserve"> </w:t>
      </w:r>
    </w:p>
    <w:p w:rsidR="0028574F" w:rsidRDefault="0028574F" w:rsidP="00890EA0">
      <w:pPr>
        <w:tabs>
          <w:tab w:val="left" w:pos="851"/>
        </w:tabs>
        <w:spacing w:line="360" w:lineRule="auto"/>
        <w:contextualSpacing/>
        <w:jc w:val="both"/>
        <w:rPr>
          <w:rFonts w:cs="Arial"/>
          <w:sz w:val="22"/>
        </w:rPr>
      </w:pPr>
    </w:p>
    <w:p w:rsidR="0091102D" w:rsidRPr="00247221" w:rsidRDefault="005535AD" w:rsidP="005535AD">
      <w:pPr>
        <w:tabs>
          <w:tab w:val="left" w:pos="851"/>
        </w:tabs>
        <w:spacing w:line="360" w:lineRule="auto"/>
        <w:contextualSpacing/>
        <w:jc w:val="both"/>
        <w:rPr>
          <w:rFonts w:cs="Arial"/>
          <w:sz w:val="22"/>
        </w:rPr>
      </w:pPr>
      <w:r w:rsidRPr="00247221">
        <w:rPr>
          <w:rFonts w:cs="Arial"/>
        </w:rPr>
        <w:t>[24]</w:t>
      </w:r>
      <w:r w:rsidRPr="00247221">
        <w:rPr>
          <w:rFonts w:cs="Arial"/>
        </w:rPr>
        <w:tab/>
      </w:r>
      <w:r w:rsidR="002C69B8" w:rsidRPr="00247221">
        <w:rPr>
          <w:rFonts w:cs="Arial"/>
        </w:rPr>
        <w:t>According to s</w:t>
      </w:r>
      <w:r w:rsidR="00385E9F">
        <w:rPr>
          <w:rFonts w:cs="Arial"/>
        </w:rPr>
        <w:t xml:space="preserve"> </w:t>
      </w:r>
      <w:r w:rsidR="002C69B8" w:rsidRPr="00247221">
        <w:rPr>
          <w:rFonts w:cs="Arial"/>
        </w:rPr>
        <w:t>20(1) of the Act:</w:t>
      </w:r>
    </w:p>
    <w:p w:rsidR="002C69B8" w:rsidRDefault="00385E9F" w:rsidP="00890EA0">
      <w:pPr>
        <w:tabs>
          <w:tab w:val="left" w:pos="851"/>
        </w:tabs>
        <w:spacing w:line="360" w:lineRule="auto"/>
        <w:contextualSpacing/>
        <w:jc w:val="both"/>
        <w:rPr>
          <w:rFonts w:cs="Arial"/>
          <w:sz w:val="22"/>
        </w:rPr>
      </w:pPr>
      <w:r>
        <w:rPr>
          <w:rFonts w:cs="Arial"/>
          <w:sz w:val="22"/>
        </w:rPr>
        <w:t>‘</w:t>
      </w:r>
      <w:r w:rsidRPr="00385E9F">
        <w:rPr>
          <w:rFonts w:cs="Arial"/>
          <w:sz w:val="22"/>
        </w:rPr>
        <w:t>A trustee may, on the application of the Master or any person having an interest in the trust property, at any time be removed from his office by the court if the court is satisfied that such removal will be in the interests of the trust and its beneficiaries</w:t>
      </w:r>
      <w:r w:rsidR="002C69B8">
        <w:rPr>
          <w:rFonts w:cs="Arial"/>
          <w:sz w:val="22"/>
        </w:rPr>
        <w:t>.</w:t>
      </w:r>
      <w:r>
        <w:rPr>
          <w:rFonts w:cs="Arial"/>
          <w:sz w:val="22"/>
        </w:rPr>
        <w:t>’</w:t>
      </w:r>
    </w:p>
    <w:p w:rsidR="002D00B9" w:rsidRPr="00247221" w:rsidRDefault="002D00B9" w:rsidP="00890EA0">
      <w:pPr>
        <w:tabs>
          <w:tab w:val="left" w:pos="851"/>
        </w:tabs>
        <w:spacing w:line="360" w:lineRule="auto"/>
        <w:contextualSpacing/>
        <w:jc w:val="both"/>
        <w:rPr>
          <w:rFonts w:cs="Arial"/>
          <w:sz w:val="22"/>
        </w:rPr>
      </w:pPr>
    </w:p>
    <w:p w:rsidR="002B4670" w:rsidRPr="00830052" w:rsidRDefault="005535AD" w:rsidP="005535AD">
      <w:pPr>
        <w:tabs>
          <w:tab w:val="left" w:pos="851"/>
        </w:tabs>
        <w:spacing w:line="360" w:lineRule="auto"/>
        <w:contextualSpacing/>
        <w:jc w:val="both"/>
        <w:rPr>
          <w:rFonts w:cs="Arial"/>
          <w:sz w:val="22"/>
        </w:rPr>
      </w:pPr>
      <w:r w:rsidRPr="00830052">
        <w:rPr>
          <w:rFonts w:cs="Arial"/>
        </w:rPr>
        <w:t>[25]</w:t>
      </w:r>
      <w:r w:rsidRPr="00830052">
        <w:rPr>
          <w:rFonts w:cs="Arial"/>
        </w:rPr>
        <w:tab/>
      </w:r>
      <w:r w:rsidR="003866C6" w:rsidRPr="00247221">
        <w:rPr>
          <w:rFonts w:cs="Arial"/>
        </w:rPr>
        <w:t xml:space="preserve">It was held in </w:t>
      </w:r>
      <w:proofErr w:type="spellStart"/>
      <w:r w:rsidR="003866C6" w:rsidRPr="00247221">
        <w:rPr>
          <w:rFonts w:cs="Arial"/>
          <w:i/>
          <w:iCs/>
        </w:rPr>
        <w:t>Gowar</w:t>
      </w:r>
      <w:proofErr w:type="spellEnd"/>
      <w:r w:rsidR="003866C6" w:rsidRPr="00247221">
        <w:rPr>
          <w:rFonts w:cs="Arial"/>
          <w:i/>
          <w:iCs/>
        </w:rPr>
        <w:t xml:space="preserve"> and </w:t>
      </w:r>
      <w:r w:rsidR="00571480" w:rsidRPr="00247221">
        <w:rPr>
          <w:rFonts w:cs="Arial"/>
          <w:i/>
          <w:iCs/>
        </w:rPr>
        <w:t xml:space="preserve">another </w:t>
      </w:r>
      <w:r w:rsidR="002D00B9">
        <w:rPr>
          <w:rFonts w:cs="Arial"/>
          <w:i/>
          <w:iCs/>
        </w:rPr>
        <w:t xml:space="preserve">v </w:t>
      </w:r>
      <w:proofErr w:type="spellStart"/>
      <w:r w:rsidR="003866C6" w:rsidRPr="00247221">
        <w:rPr>
          <w:rFonts w:cs="Arial"/>
          <w:i/>
          <w:iCs/>
        </w:rPr>
        <w:t>Gowar</w:t>
      </w:r>
      <w:proofErr w:type="spellEnd"/>
      <w:r w:rsidR="003866C6" w:rsidRPr="00247221">
        <w:rPr>
          <w:rFonts w:cs="Arial"/>
          <w:i/>
          <w:iCs/>
        </w:rPr>
        <w:t xml:space="preserve"> and </w:t>
      </w:r>
      <w:r w:rsidR="00571480" w:rsidRPr="00247221">
        <w:rPr>
          <w:rFonts w:cs="Arial"/>
          <w:i/>
          <w:iCs/>
        </w:rPr>
        <w:t>others</w:t>
      </w:r>
      <w:r w:rsidR="003866C6" w:rsidRPr="00247221">
        <w:rPr>
          <w:rFonts w:cs="Arial"/>
        </w:rPr>
        <w:t>,</w:t>
      </w:r>
      <w:r w:rsidR="00571480">
        <w:rPr>
          <w:rStyle w:val="FootnoteReference"/>
          <w:rFonts w:cs="Arial"/>
        </w:rPr>
        <w:footnoteReference w:id="3"/>
      </w:r>
      <w:r w:rsidR="003866C6" w:rsidRPr="00247221">
        <w:rPr>
          <w:rFonts w:cs="Arial"/>
        </w:rPr>
        <w:t xml:space="preserve"> that the court’s power to remove a trustee must be exercised with caution</w:t>
      </w:r>
      <w:r w:rsidR="00571480">
        <w:rPr>
          <w:rFonts w:cs="Arial"/>
        </w:rPr>
        <w:t>.</w:t>
      </w:r>
      <w:r w:rsidR="003866C6" w:rsidRPr="00247221">
        <w:rPr>
          <w:rFonts w:cs="Arial"/>
        </w:rPr>
        <w:t xml:space="preserve"> </w:t>
      </w:r>
      <w:r w:rsidR="00571480">
        <w:rPr>
          <w:rFonts w:cs="Arial"/>
        </w:rPr>
        <w:t>A court</w:t>
      </w:r>
      <w:r w:rsidR="00571480" w:rsidRPr="00247221">
        <w:rPr>
          <w:rFonts w:cs="Arial"/>
        </w:rPr>
        <w:t xml:space="preserve"> </w:t>
      </w:r>
      <w:r w:rsidR="003866C6" w:rsidRPr="00247221">
        <w:rPr>
          <w:rFonts w:cs="Arial"/>
        </w:rPr>
        <w:t xml:space="preserve">should consider whether the trustee’s conduct </w:t>
      </w:r>
      <w:r w:rsidR="00571480">
        <w:rPr>
          <w:rFonts w:cs="Arial"/>
        </w:rPr>
        <w:t>jeopardised</w:t>
      </w:r>
      <w:r w:rsidR="00571480" w:rsidRPr="00247221">
        <w:rPr>
          <w:rFonts w:cs="Arial"/>
        </w:rPr>
        <w:t xml:space="preserve"> </w:t>
      </w:r>
      <w:r w:rsidR="003866C6" w:rsidRPr="00247221">
        <w:rPr>
          <w:rFonts w:cs="Arial"/>
        </w:rPr>
        <w:t xml:space="preserve">the trust assets or its proper administration. </w:t>
      </w:r>
    </w:p>
    <w:p w:rsidR="00830052" w:rsidRPr="002B4670" w:rsidRDefault="00830052" w:rsidP="00830052">
      <w:pPr>
        <w:tabs>
          <w:tab w:val="left" w:pos="851"/>
        </w:tabs>
        <w:spacing w:line="360" w:lineRule="auto"/>
        <w:contextualSpacing/>
        <w:jc w:val="both"/>
        <w:rPr>
          <w:rFonts w:cs="Arial"/>
          <w:sz w:val="22"/>
        </w:rPr>
      </w:pPr>
    </w:p>
    <w:p w:rsidR="002E373F" w:rsidRPr="00D91947" w:rsidRDefault="005535AD" w:rsidP="005535AD">
      <w:pPr>
        <w:tabs>
          <w:tab w:val="left" w:pos="851"/>
        </w:tabs>
        <w:spacing w:line="360" w:lineRule="auto"/>
        <w:contextualSpacing/>
        <w:jc w:val="both"/>
        <w:rPr>
          <w:rFonts w:cs="Arial"/>
          <w:sz w:val="22"/>
        </w:rPr>
      </w:pPr>
      <w:r w:rsidRPr="00D91947">
        <w:rPr>
          <w:rFonts w:cs="Arial"/>
        </w:rPr>
        <w:t>[26]</w:t>
      </w:r>
      <w:r w:rsidRPr="00D91947">
        <w:rPr>
          <w:rFonts w:cs="Arial"/>
        </w:rPr>
        <w:tab/>
      </w:r>
      <w:r w:rsidR="00571480">
        <w:rPr>
          <w:rFonts w:cs="Arial"/>
        </w:rPr>
        <w:t>C</w:t>
      </w:r>
      <w:r w:rsidR="003866C6" w:rsidRPr="00247221">
        <w:rPr>
          <w:rFonts w:cs="Arial"/>
        </w:rPr>
        <w:t xml:space="preserve">onflict between the trustees and/or beneficiary is therefore not </w:t>
      </w:r>
      <w:r w:rsidR="00A53A14">
        <w:rPr>
          <w:rFonts w:cs="Arial"/>
        </w:rPr>
        <w:t xml:space="preserve">a </w:t>
      </w:r>
      <w:r w:rsidR="003866C6" w:rsidRPr="00247221">
        <w:rPr>
          <w:rFonts w:cs="Arial"/>
        </w:rPr>
        <w:t>sufficient reason for a court to remove a trustee</w:t>
      </w:r>
      <w:r w:rsidR="00571480">
        <w:rPr>
          <w:rFonts w:cs="Arial"/>
        </w:rPr>
        <w:t>.</w:t>
      </w:r>
      <w:r w:rsidR="003866C6" w:rsidRPr="00247221">
        <w:rPr>
          <w:rFonts w:cs="Arial"/>
        </w:rPr>
        <w:t xml:space="preserve"> </w:t>
      </w:r>
      <w:r w:rsidR="00571480">
        <w:rPr>
          <w:rFonts w:cs="Arial"/>
        </w:rPr>
        <w:t>T</w:t>
      </w:r>
      <w:r w:rsidR="003866C6" w:rsidRPr="00247221">
        <w:rPr>
          <w:rFonts w:cs="Arial"/>
        </w:rPr>
        <w:t xml:space="preserve">he overriding factor is the </w:t>
      </w:r>
      <w:r w:rsidR="00447E44">
        <w:rPr>
          <w:rFonts w:cs="Arial"/>
        </w:rPr>
        <w:t>protection</w:t>
      </w:r>
      <w:r w:rsidR="00447E44" w:rsidRPr="00247221">
        <w:rPr>
          <w:rFonts w:cs="Arial"/>
        </w:rPr>
        <w:t xml:space="preserve"> </w:t>
      </w:r>
      <w:r w:rsidR="003866C6" w:rsidRPr="00247221">
        <w:rPr>
          <w:rFonts w:cs="Arial"/>
        </w:rPr>
        <w:t xml:space="preserve">of the beneficiaries and the proper administration </w:t>
      </w:r>
      <w:r w:rsidR="00E6303E" w:rsidRPr="00247221">
        <w:rPr>
          <w:rFonts w:cs="Arial"/>
        </w:rPr>
        <w:t>of the trust and its assets.</w:t>
      </w:r>
    </w:p>
    <w:p w:rsidR="00D91947" w:rsidRPr="00D91947" w:rsidRDefault="00D91947" w:rsidP="00890EA0">
      <w:pPr>
        <w:tabs>
          <w:tab w:val="left" w:pos="851"/>
        </w:tabs>
        <w:spacing w:line="360" w:lineRule="auto"/>
        <w:contextualSpacing/>
        <w:jc w:val="both"/>
        <w:rPr>
          <w:rFonts w:cs="Arial"/>
          <w:sz w:val="22"/>
        </w:rPr>
      </w:pPr>
    </w:p>
    <w:p w:rsidR="00D91947" w:rsidRPr="002E373F" w:rsidRDefault="005535AD" w:rsidP="005535AD">
      <w:pPr>
        <w:tabs>
          <w:tab w:val="left" w:pos="851"/>
        </w:tabs>
        <w:spacing w:line="360" w:lineRule="auto"/>
        <w:contextualSpacing/>
        <w:jc w:val="both"/>
        <w:rPr>
          <w:rFonts w:cs="Arial"/>
          <w:sz w:val="22"/>
        </w:rPr>
      </w:pPr>
      <w:r w:rsidRPr="002E373F">
        <w:rPr>
          <w:rFonts w:cs="Arial"/>
        </w:rPr>
        <w:t>[27]</w:t>
      </w:r>
      <w:r w:rsidRPr="002E373F">
        <w:rPr>
          <w:rFonts w:cs="Arial"/>
        </w:rPr>
        <w:tab/>
      </w:r>
      <w:r w:rsidR="00D91947">
        <w:rPr>
          <w:rFonts w:cs="Arial"/>
        </w:rPr>
        <w:t xml:space="preserve">The following was said in </w:t>
      </w:r>
      <w:r w:rsidR="00D91947">
        <w:rPr>
          <w:rFonts w:cs="Arial"/>
          <w:i/>
          <w:iCs/>
        </w:rPr>
        <w:t>Fletcher v McNair</w:t>
      </w:r>
      <w:r w:rsidR="00D91947">
        <w:rPr>
          <w:rFonts w:cs="Arial"/>
        </w:rPr>
        <w:t>:</w:t>
      </w:r>
      <w:r w:rsidR="003313CC">
        <w:rPr>
          <w:rStyle w:val="FootnoteReference"/>
          <w:rFonts w:cs="Arial"/>
        </w:rPr>
        <w:footnoteReference w:id="4"/>
      </w:r>
    </w:p>
    <w:p w:rsidR="002E373F" w:rsidRPr="002E373F" w:rsidRDefault="002E373F" w:rsidP="00890EA0">
      <w:pPr>
        <w:tabs>
          <w:tab w:val="left" w:pos="851"/>
        </w:tabs>
        <w:spacing w:line="360" w:lineRule="auto"/>
        <w:contextualSpacing/>
        <w:jc w:val="both"/>
        <w:rPr>
          <w:rFonts w:cs="Arial"/>
          <w:color w:val="242121"/>
          <w:sz w:val="22"/>
          <w:szCs w:val="22"/>
        </w:rPr>
      </w:pPr>
      <w:r w:rsidRPr="002E373F">
        <w:rPr>
          <w:rFonts w:cs="Arial"/>
          <w:color w:val="242121"/>
          <w:sz w:val="22"/>
          <w:szCs w:val="22"/>
        </w:rPr>
        <w:t>‘(a)</w:t>
      </w:r>
      <w:r w:rsidR="00775481">
        <w:rPr>
          <w:rFonts w:cs="Arial"/>
          <w:color w:val="242121"/>
          <w:sz w:val="22"/>
          <w:szCs w:val="22"/>
        </w:rPr>
        <w:tab/>
      </w:r>
      <w:r w:rsidRPr="002E373F">
        <w:rPr>
          <w:rFonts w:cs="Arial"/>
          <w:color w:val="242121"/>
          <w:sz w:val="22"/>
          <w:szCs w:val="22"/>
        </w:rPr>
        <w:t>the court may order the removal of a trustee only if such removal will, as required by s 20(1) of the Act, be in the interests of the Trust and its beneficiaries;</w:t>
      </w:r>
    </w:p>
    <w:p w:rsidR="002E373F" w:rsidRPr="002E373F" w:rsidRDefault="00775481" w:rsidP="00890EA0">
      <w:pPr>
        <w:pStyle w:val="NormalWeb"/>
        <w:shd w:val="clear" w:color="auto" w:fill="FFFFFF"/>
        <w:spacing w:before="0" w:beforeAutospacing="0" w:after="0" w:afterAutospacing="0" w:line="360" w:lineRule="auto"/>
        <w:contextualSpacing/>
        <w:jc w:val="both"/>
        <w:rPr>
          <w:rFonts w:ascii="Arial" w:hAnsi="Arial" w:cs="Arial"/>
          <w:color w:val="242121"/>
          <w:sz w:val="22"/>
          <w:szCs w:val="22"/>
        </w:rPr>
      </w:pPr>
      <w:r>
        <w:rPr>
          <w:rFonts w:ascii="Arial" w:hAnsi="Arial" w:cs="Arial"/>
          <w:color w:val="242121"/>
          <w:sz w:val="22"/>
          <w:szCs w:val="22"/>
        </w:rPr>
        <w:t>(b)</w:t>
      </w:r>
      <w:r>
        <w:rPr>
          <w:rFonts w:ascii="Arial" w:hAnsi="Arial" w:cs="Arial"/>
          <w:color w:val="242121"/>
          <w:sz w:val="22"/>
          <w:szCs w:val="22"/>
        </w:rPr>
        <w:tab/>
      </w:r>
      <w:r w:rsidR="002E373F" w:rsidRPr="002E373F">
        <w:rPr>
          <w:rFonts w:ascii="Arial" w:hAnsi="Arial" w:cs="Arial"/>
          <w:color w:val="242121"/>
          <w:sz w:val="22"/>
          <w:szCs w:val="22"/>
        </w:rPr>
        <w:t>the power of the court to remove a trustee must be exercised with circumspection;</w:t>
      </w:r>
    </w:p>
    <w:p w:rsidR="002E373F" w:rsidRPr="002E373F" w:rsidRDefault="00775481" w:rsidP="00890EA0">
      <w:pPr>
        <w:pStyle w:val="NormalWeb"/>
        <w:shd w:val="clear" w:color="auto" w:fill="FFFFFF"/>
        <w:spacing w:before="0" w:beforeAutospacing="0" w:after="0" w:afterAutospacing="0" w:line="360" w:lineRule="auto"/>
        <w:contextualSpacing/>
        <w:jc w:val="both"/>
        <w:rPr>
          <w:rFonts w:ascii="Arial" w:hAnsi="Arial" w:cs="Arial"/>
          <w:color w:val="242121"/>
          <w:sz w:val="22"/>
          <w:szCs w:val="22"/>
        </w:rPr>
      </w:pPr>
      <w:r>
        <w:rPr>
          <w:rFonts w:ascii="Arial" w:hAnsi="Arial" w:cs="Arial"/>
          <w:color w:val="242121"/>
          <w:sz w:val="22"/>
          <w:szCs w:val="22"/>
        </w:rPr>
        <w:t>(c)</w:t>
      </w:r>
      <w:r>
        <w:rPr>
          <w:rFonts w:ascii="Arial" w:hAnsi="Arial" w:cs="Arial"/>
          <w:color w:val="242121"/>
          <w:sz w:val="22"/>
          <w:szCs w:val="22"/>
        </w:rPr>
        <w:tab/>
      </w:r>
      <w:r w:rsidR="002E373F" w:rsidRPr="002E373F">
        <w:rPr>
          <w:rFonts w:ascii="Arial" w:hAnsi="Arial" w:cs="Arial"/>
          <w:color w:val="242121"/>
          <w:sz w:val="22"/>
          <w:szCs w:val="22"/>
        </w:rPr>
        <w:t>the sufficiency of the cause for removal is to be tested by a consideration of the interests of the estate;</w:t>
      </w:r>
    </w:p>
    <w:p w:rsidR="002E373F" w:rsidRPr="002E373F" w:rsidRDefault="002E373F" w:rsidP="00890EA0">
      <w:pPr>
        <w:pStyle w:val="NormalWeb"/>
        <w:shd w:val="clear" w:color="auto" w:fill="FFFFFF"/>
        <w:spacing w:before="0" w:beforeAutospacing="0" w:after="0" w:afterAutospacing="0" w:line="360" w:lineRule="auto"/>
        <w:contextualSpacing/>
        <w:jc w:val="both"/>
        <w:rPr>
          <w:rFonts w:ascii="Arial" w:hAnsi="Arial" w:cs="Arial"/>
          <w:color w:val="242121"/>
          <w:sz w:val="22"/>
          <w:szCs w:val="22"/>
        </w:rPr>
      </w:pPr>
      <w:r w:rsidRPr="002E373F">
        <w:rPr>
          <w:rFonts w:ascii="Arial" w:hAnsi="Arial" w:cs="Arial"/>
          <w:color w:val="242121"/>
          <w:sz w:val="22"/>
          <w:szCs w:val="22"/>
        </w:rPr>
        <w:t xml:space="preserve">(d)  </w:t>
      </w:r>
      <w:r w:rsidR="00775481">
        <w:rPr>
          <w:rFonts w:ascii="Arial" w:hAnsi="Arial" w:cs="Arial"/>
          <w:color w:val="242121"/>
          <w:sz w:val="22"/>
          <w:szCs w:val="22"/>
        </w:rPr>
        <w:tab/>
      </w:r>
      <w:r w:rsidRPr="002E373F">
        <w:rPr>
          <w:rFonts w:ascii="Arial" w:hAnsi="Arial" w:cs="Arial"/>
          <w:color w:val="242121"/>
          <w:sz w:val="22"/>
          <w:szCs w:val="22"/>
        </w:rPr>
        <w:t>. . .</w:t>
      </w:r>
    </w:p>
    <w:p w:rsidR="00CC1BFE" w:rsidRPr="002E373F" w:rsidRDefault="00775481" w:rsidP="00890EA0">
      <w:pPr>
        <w:pStyle w:val="NormalWeb"/>
        <w:shd w:val="clear" w:color="auto" w:fill="FFFFFF"/>
        <w:spacing w:before="0" w:beforeAutospacing="0" w:after="0" w:afterAutospacing="0" w:line="360" w:lineRule="auto"/>
        <w:contextualSpacing/>
        <w:jc w:val="both"/>
        <w:rPr>
          <w:rFonts w:ascii="Arial" w:hAnsi="Arial" w:cs="Arial"/>
          <w:sz w:val="22"/>
        </w:rPr>
      </w:pPr>
      <w:r>
        <w:rPr>
          <w:rFonts w:ascii="Arial" w:hAnsi="Arial" w:cs="Arial"/>
          <w:color w:val="242121"/>
          <w:sz w:val="22"/>
          <w:szCs w:val="22"/>
        </w:rPr>
        <w:t>(e)</w:t>
      </w:r>
      <w:r>
        <w:rPr>
          <w:rFonts w:ascii="Arial" w:hAnsi="Arial" w:cs="Arial"/>
          <w:color w:val="242121"/>
          <w:sz w:val="22"/>
          <w:szCs w:val="22"/>
        </w:rPr>
        <w:tab/>
      </w:r>
      <w:r w:rsidR="002E373F" w:rsidRPr="002E373F">
        <w:rPr>
          <w:rFonts w:ascii="Arial" w:hAnsi="Arial" w:cs="Arial"/>
          <w:color w:val="242121"/>
          <w:sz w:val="22"/>
          <w:szCs w:val="22"/>
        </w:rPr>
        <w:t>where there is disharmony, the essential test is whether it imperils the Trust estate or its proper administration…</w:t>
      </w:r>
      <w:r w:rsidR="002E373F" w:rsidRPr="002E373F">
        <w:rPr>
          <w:rFonts w:ascii="Arial" w:hAnsi="Arial" w:cs="Arial"/>
          <w:sz w:val="22"/>
        </w:rPr>
        <w:t>’</w:t>
      </w:r>
    </w:p>
    <w:p w:rsidR="002B4670" w:rsidRPr="00247221" w:rsidRDefault="002B4670" w:rsidP="00890EA0">
      <w:pPr>
        <w:tabs>
          <w:tab w:val="left" w:pos="851"/>
        </w:tabs>
        <w:spacing w:line="360" w:lineRule="auto"/>
        <w:contextualSpacing/>
        <w:jc w:val="both"/>
        <w:rPr>
          <w:rFonts w:cs="Arial"/>
          <w:sz w:val="22"/>
        </w:rPr>
      </w:pPr>
    </w:p>
    <w:p w:rsidR="00D91947" w:rsidRDefault="005535AD" w:rsidP="005535AD">
      <w:pPr>
        <w:tabs>
          <w:tab w:val="left" w:pos="851"/>
        </w:tabs>
        <w:spacing w:line="360" w:lineRule="auto"/>
        <w:contextualSpacing/>
        <w:jc w:val="both"/>
        <w:rPr>
          <w:rFonts w:cs="Arial"/>
          <w:sz w:val="22"/>
        </w:rPr>
      </w:pPr>
      <w:r>
        <w:rPr>
          <w:rFonts w:cs="Arial"/>
        </w:rPr>
        <w:t>[28]</w:t>
      </w:r>
      <w:r>
        <w:rPr>
          <w:rFonts w:cs="Arial"/>
        </w:rPr>
        <w:tab/>
      </w:r>
      <w:r w:rsidR="00B1467B" w:rsidRPr="00247221">
        <w:rPr>
          <w:rFonts w:cs="Arial"/>
        </w:rPr>
        <w:t xml:space="preserve">It was held in </w:t>
      </w:r>
      <w:r w:rsidR="00B1467B" w:rsidRPr="00247221">
        <w:rPr>
          <w:rFonts w:cs="Arial"/>
          <w:i/>
          <w:iCs/>
        </w:rPr>
        <w:t>Fletcher v McNair</w:t>
      </w:r>
      <w:r w:rsidR="00E27AC9">
        <w:rPr>
          <w:rStyle w:val="FootnoteReference"/>
          <w:rFonts w:cs="Arial"/>
        </w:rPr>
        <w:footnoteReference w:id="5"/>
      </w:r>
      <w:r w:rsidR="00F3727C" w:rsidRPr="00247221">
        <w:rPr>
          <w:rFonts w:cs="Arial"/>
        </w:rPr>
        <w:t xml:space="preserve"> that the breakdown of a relationship between co-trustees, resulting from outside the trust, is not </w:t>
      </w:r>
      <w:r w:rsidR="00A53A14">
        <w:rPr>
          <w:rFonts w:cs="Arial"/>
        </w:rPr>
        <w:t xml:space="preserve">a </w:t>
      </w:r>
      <w:r w:rsidR="00F3727C" w:rsidRPr="00247221">
        <w:rPr>
          <w:rFonts w:cs="Arial"/>
        </w:rPr>
        <w:t xml:space="preserve">sufficient reason to remove a trustee. The test is whether the trust’s assets and its affairs are placed at risk. It cannot be assumed that as a result of </w:t>
      </w:r>
      <w:r w:rsidR="0010063A">
        <w:rPr>
          <w:rFonts w:cs="Arial"/>
        </w:rPr>
        <w:t>‘</w:t>
      </w:r>
      <w:r w:rsidR="00F3727C" w:rsidRPr="00247221">
        <w:rPr>
          <w:rFonts w:cs="Arial"/>
        </w:rPr>
        <w:t>a lack of trust, respect or compatibility amongst trustees</w:t>
      </w:r>
      <w:r w:rsidR="0010063A">
        <w:rPr>
          <w:rFonts w:cs="Arial"/>
        </w:rPr>
        <w:t>’</w:t>
      </w:r>
      <w:r w:rsidR="00F3727C" w:rsidRPr="00247221">
        <w:rPr>
          <w:rFonts w:cs="Arial"/>
        </w:rPr>
        <w:t xml:space="preserve">, the trust assets are placed at risk </w:t>
      </w:r>
      <w:r w:rsidR="0073068E" w:rsidRPr="00247221">
        <w:rPr>
          <w:rFonts w:cs="Arial"/>
        </w:rPr>
        <w:t>and therefore the trustee has to be removed.</w:t>
      </w:r>
    </w:p>
    <w:p w:rsidR="00D91947" w:rsidRDefault="00D91947" w:rsidP="00890EA0">
      <w:pPr>
        <w:pStyle w:val="ListParagraph"/>
        <w:spacing w:line="360" w:lineRule="auto"/>
        <w:contextualSpacing/>
        <w:rPr>
          <w:rFonts w:cs="Arial"/>
          <w:sz w:val="22"/>
        </w:rPr>
      </w:pPr>
    </w:p>
    <w:p w:rsidR="00D91947" w:rsidRPr="00D91947" w:rsidRDefault="005535AD" w:rsidP="005535AD">
      <w:pPr>
        <w:tabs>
          <w:tab w:val="left" w:pos="851"/>
        </w:tabs>
        <w:spacing w:line="360" w:lineRule="auto"/>
        <w:contextualSpacing/>
        <w:jc w:val="both"/>
        <w:rPr>
          <w:rFonts w:cs="Arial"/>
        </w:rPr>
      </w:pPr>
      <w:r w:rsidRPr="00D91947">
        <w:rPr>
          <w:rFonts w:cs="Arial"/>
        </w:rPr>
        <w:t>[29]</w:t>
      </w:r>
      <w:r w:rsidRPr="00D91947">
        <w:rPr>
          <w:rFonts w:cs="Arial"/>
        </w:rPr>
        <w:tab/>
      </w:r>
      <w:r w:rsidR="00D91947" w:rsidRPr="00D91947">
        <w:rPr>
          <w:rFonts w:cs="Arial"/>
        </w:rPr>
        <w:t xml:space="preserve">In </w:t>
      </w:r>
      <w:r w:rsidR="00D91947" w:rsidRPr="00D91947">
        <w:rPr>
          <w:rFonts w:cs="Arial"/>
          <w:i/>
          <w:iCs/>
        </w:rPr>
        <w:t xml:space="preserve">Wightman t/a JW Construction v </w:t>
      </w:r>
      <w:proofErr w:type="spellStart"/>
      <w:r w:rsidR="00D91947" w:rsidRPr="00D91947">
        <w:rPr>
          <w:rFonts w:cs="Arial"/>
          <w:i/>
          <w:iCs/>
        </w:rPr>
        <w:t>Headfour</w:t>
      </w:r>
      <w:proofErr w:type="spellEnd"/>
      <w:r w:rsidR="00D91947" w:rsidRPr="00D91947">
        <w:rPr>
          <w:rFonts w:cs="Arial"/>
          <w:i/>
          <w:iCs/>
        </w:rPr>
        <w:t xml:space="preserve"> (Pty) Ltd</w:t>
      </w:r>
      <w:r w:rsidR="00D91947" w:rsidRPr="00D91947">
        <w:rPr>
          <w:rFonts w:cs="Arial"/>
        </w:rPr>
        <w:t>,</w:t>
      </w:r>
      <w:r w:rsidR="007B3944">
        <w:rPr>
          <w:rStyle w:val="FootnoteReference"/>
          <w:rFonts w:cs="Arial"/>
        </w:rPr>
        <w:footnoteReference w:id="6"/>
      </w:r>
      <w:r w:rsidR="00D91947" w:rsidRPr="00D91947">
        <w:rPr>
          <w:rFonts w:cs="Arial"/>
        </w:rPr>
        <w:t xml:space="preserve"> the court stated that the party raising a dispute of fact in motion proceedings must ‘seriously and unambiguously’ address that fact. The court further found that this will indicate that the dispute is real, genuine or bona fide and that if the disputing party necessarily possesses the knowledge and ability to show the facts in question to be untrue or inaccurate, but nonetheless fails to do so, instead relying on a bare or ambiguous denial, then there is no bona fide dispute of fact.   </w:t>
      </w:r>
    </w:p>
    <w:p w:rsidR="00247221" w:rsidRDefault="00247221" w:rsidP="00890EA0">
      <w:pPr>
        <w:pStyle w:val="ListParagraph"/>
        <w:spacing w:line="360" w:lineRule="auto"/>
        <w:contextualSpacing/>
        <w:rPr>
          <w:rFonts w:cs="Arial"/>
        </w:rPr>
      </w:pPr>
    </w:p>
    <w:p w:rsidR="005476E3" w:rsidRPr="005476E3" w:rsidRDefault="005476E3" w:rsidP="00890EA0">
      <w:pPr>
        <w:pStyle w:val="ListParagraph"/>
        <w:spacing w:line="360" w:lineRule="auto"/>
        <w:ind w:left="0"/>
        <w:contextualSpacing/>
        <w:rPr>
          <w:rFonts w:cs="Arial"/>
          <w:b/>
        </w:rPr>
      </w:pPr>
      <w:r w:rsidRPr="005476E3">
        <w:rPr>
          <w:rFonts w:cs="Arial"/>
          <w:b/>
        </w:rPr>
        <w:t>Trust deed provisions</w:t>
      </w:r>
    </w:p>
    <w:p w:rsidR="00247221" w:rsidRPr="00AC6DD4" w:rsidRDefault="005535AD" w:rsidP="005535AD">
      <w:pPr>
        <w:tabs>
          <w:tab w:val="left" w:pos="851"/>
        </w:tabs>
        <w:spacing w:line="360" w:lineRule="auto"/>
        <w:contextualSpacing/>
        <w:jc w:val="both"/>
        <w:rPr>
          <w:rFonts w:cs="Arial"/>
          <w:sz w:val="22"/>
        </w:rPr>
      </w:pPr>
      <w:r w:rsidRPr="00AC6DD4">
        <w:rPr>
          <w:rFonts w:cs="Arial"/>
        </w:rPr>
        <w:t>[30]</w:t>
      </w:r>
      <w:r w:rsidRPr="00AC6DD4">
        <w:rPr>
          <w:rFonts w:cs="Arial"/>
        </w:rPr>
        <w:tab/>
      </w:r>
      <w:r w:rsidR="002D00B9">
        <w:rPr>
          <w:rFonts w:cs="Arial"/>
        </w:rPr>
        <w:t>According to c</w:t>
      </w:r>
      <w:r w:rsidR="0073068E" w:rsidRPr="00247221">
        <w:rPr>
          <w:rFonts w:cs="Arial"/>
        </w:rPr>
        <w:t xml:space="preserve">lause 17 of the </w:t>
      </w:r>
      <w:r w:rsidR="000E55FB">
        <w:rPr>
          <w:rFonts w:cs="Arial"/>
        </w:rPr>
        <w:t>t</w:t>
      </w:r>
      <w:r w:rsidR="002D00B9" w:rsidRPr="00247221">
        <w:rPr>
          <w:rFonts w:cs="Arial"/>
        </w:rPr>
        <w:t xml:space="preserve">rust </w:t>
      </w:r>
      <w:r w:rsidR="000E55FB">
        <w:rPr>
          <w:rFonts w:cs="Arial"/>
        </w:rPr>
        <w:t>d</w:t>
      </w:r>
      <w:r w:rsidR="002D00B9" w:rsidRPr="00247221">
        <w:rPr>
          <w:rFonts w:cs="Arial"/>
        </w:rPr>
        <w:t>ee</w:t>
      </w:r>
      <w:r w:rsidR="0073068E" w:rsidRPr="00247221">
        <w:rPr>
          <w:rFonts w:cs="Arial"/>
        </w:rPr>
        <w:t xml:space="preserve">d, the </w:t>
      </w:r>
      <w:r w:rsidR="002D00B9">
        <w:rPr>
          <w:rFonts w:cs="Arial"/>
        </w:rPr>
        <w:t>quorum</w:t>
      </w:r>
      <w:r w:rsidR="0073068E" w:rsidRPr="00247221">
        <w:rPr>
          <w:rFonts w:cs="Arial"/>
        </w:rPr>
        <w:t xml:space="preserve"> necessary for the transaction of the business of the trust shall be </w:t>
      </w:r>
      <w:r w:rsidR="002D00B9">
        <w:rPr>
          <w:rFonts w:cs="Arial"/>
        </w:rPr>
        <w:t>tw</w:t>
      </w:r>
      <w:r w:rsidR="0073068E" w:rsidRPr="00247221">
        <w:rPr>
          <w:rFonts w:cs="Arial"/>
        </w:rPr>
        <w:t>o</w:t>
      </w:r>
      <w:r w:rsidR="002D00B9">
        <w:rPr>
          <w:rFonts w:cs="Arial"/>
        </w:rPr>
        <w:t xml:space="preserve"> </w:t>
      </w:r>
      <w:r w:rsidR="000E55FB">
        <w:rPr>
          <w:rFonts w:cs="Arial"/>
        </w:rPr>
        <w:t>trustees</w:t>
      </w:r>
      <w:r w:rsidR="00896083">
        <w:rPr>
          <w:rFonts w:cs="Arial"/>
        </w:rPr>
        <w:t>.</w:t>
      </w:r>
      <w:r w:rsidR="0073068E" w:rsidRPr="00247221">
        <w:rPr>
          <w:rFonts w:cs="Arial"/>
        </w:rPr>
        <w:t xml:space="preserve"> </w:t>
      </w:r>
      <w:r w:rsidR="00896083">
        <w:rPr>
          <w:rFonts w:cs="Arial"/>
        </w:rPr>
        <w:t>The clause also provides</w:t>
      </w:r>
      <w:r w:rsidR="00896083" w:rsidRPr="00247221">
        <w:rPr>
          <w:rFonts w:cs="Arial"/>
        </w:rPr>
        <w:t xml:space="preserve"> </w:t>
      </w:r>
      <w:r w:rsidR="0073068E" w:rsidRPr="00247221">
        <w:rPr>
          <w:rFonts w:cs="Arial"/>
        </w:rPr>
        <w:t>that questions arising at any meetings of the trustees shall be decided by a majority of votes</w:t>
      </w:r>
      <w:r w:rsidR="000E55FB">
        <w:rPr>
          <w:rFonts w:cs="Arial"/>
        </w:rPr>
        <w:t>.</w:t>
      </w:r>
      <w:r w:rsidR="0073068E" w:rsidRPr="00247221">
        <w:rPr>
          <w:rFonts w:cs="Arial"/>
        </w:rPr>
        <w:t xml:space="preserve"> </w:t>
      </w:r>
      <w:r w:rsidR="000E55FB">
        <w:rPr>
          <w:rFonts w:cs="Arial"/>
        </w:rPr>
        <w:t>I</w:t>
      </w:r>
      <w:r w:rsidR="0073068E" w:rsidRPr="00247221">
        <w:rPr>
          <w:rFonts w:cs="Arial"/>
        </w:rPr>
        <w:t>n the case of any equality of votes, the chairperson shall have a second or casting vote.</w:t>
      </w:r>
    </w:p>
    <w:p w:rsidR="00AC6DD4" w:rsidRPr="00AC6DD4" w:rsidRDefault="00AC6DD4" w:rsidP="00AC6DD4">
      <w:pPr>
        <w:tabs>
          <w:tab w:val="left" w:pos="851"/>
        </w:tabs>
        <w:spacing w:line="360" w:lineRule="auto"/>
        <w:contextualSpacing/>
        <w:jc w:val="both"/>
        <w:rPr>
          <w:rFonts w:cs="Arial"/>
          <w:sz w:val="22"/>
        </w:rPr>
      </w:pPr>
    </w:p>
    <w:p w:rsidR="00AC6DD4" w:rsidRPr="00247221" w:rsidRDefault="005535AD" w:rsidP="005535AD">
      <w:pPr>
        <w:tabs>
          <w:tab w:val="left" w:pos="851"/>
        </w:tabs>
        <w:spacing w:line="360" w:lineRule="auto"/>
        <w:contextualSpacing/>
        <w:jc w:val="both"/>
        <w:rPr>
          <w:rFonts w:cs="Arial"/>
          <w:sz w:val="22"/>
        </w:rPr>
      </w:pPr>
      <w:r w:rsidRPr="00247221">
        <w:rPr>
          <w:rFonts w:cs="Arial"/>
        </w:rPr>
        <w:t>[31]</w:t>
      </w:r>
      <w:r w:rsidRPr="00247221">
        <w:rPr>
          <w:rFonts w:cs="Arial"/>
        </w:rPr>
        <w:tab/>
      </w:r>
      <w:r w:rsidR="00AC6DD4" w:rsidRPr="00247221">
        <w:rPr>
          <w:rFonts w:cs="Arial"/>
        </w:rPr>
        <w:t xml:space="preserve">No trustee </w:t>
      </w:r>
      <w:r w:rsidR="00B01C16">
        <w:rPr>
          <w:rFonts w:cs="Arial"/>
        </w:rPr>
        <w:t>is</w:t>
      </w:r>
      <w:r w:rsidR="00AC6DD4" w:rsidRPr="00247221">
        <w:rPr>
          <w:rFonts w:cs="Arial"/>
        </w:rPr>
        <w:t xml:space="preserve"> to be disqualified by his or her office from contracting with the trust </w:t>
      </w:r>
      <w:r w:rsidR="0094530B">
        <w:rPr>
          <w:rFonts w:cs="Arial"/>
        </w:rPr>
        <w:t>or</w:t>
      </w:r>
      <w:r w:rsidR="00AC6DD4" w:rsidRPr="00247221">
        <w:rPr>
          <w:rFonts w:cs="Arial"/>
        </w:rPr>
        <w:t xml:space="preserve"> with any contract entered into by or on behalf</w:t>
      </w:r>
      <w:r w:rsidR="0094530B">
        <w:rPr>
          <w:rFonts w:cs="Arial"/>
        </w:rPr>
        <w:t xml:space="preserve"> of</w:t>
      </w:r>
      <w:r w:rsidR="00AC6DD4" w:rsidRPr="00247221">
        <w:rPr>
          <w:rFonts w:cs="Arial"/>
        </w:rPr>
        <w:t xml:space="preserve"> the trust in which any trustee had an interest. The trustees </w:t>
      </w:r>
      <w:r w:rsidR="00AC6DD4">
        <w:rPr>
          <w:rFonts w:cs="Arial"/>
        </w:rPr>
        <w:t>are</w:t>
      </w:r>
      <w:r w:rsidR="00AC6DD4" w:rsidRPr="00247221">
        <w:rPr>
          <w:rFonts w:cs="Arial"/>
        </w:rPr>
        <w:t xml:space="preserve"> obliged to apply as much </w:t>
      </w:r>
      <w:r w:rsidR="00AC6DD4">
        <w:rPr>
          <w:rFonts w:cs="Arial"/>
        </w:rPr>
        <w:t xml:space="preserve">of </w:t>
      </w:r>
      <w:r w:rsidR="00AC6DD4" w:rsidRPr="00247221">
        <w:rPr>
          <w:rFonts w:cs="Arial"/>
        </w:rPr>
        <w:t>the income and revenue derived from the trust fund as they</w:t>
      </w:r>
      <w:r w:rsidR="00F50028">
        <w:rPr>
          <w:rFonts w:cs="Arial"/>
        </w:rPr>
        <w:t>,</w:t>
      </w:r>
      <w:r w:rsidR="00AC6DD4" w:rsidRPr="00247221">
        <w:rPr>
          <w:rFonts w:cs="Arial"/>
        </w:rPr>
        <w:t xml:space="preserve"> in their sole discretion</w:t>
      </w:r>
      <w:r w:rsidR="00F50028">
        <w:rPr>
          <w:rFonts w:cs="Arial"/>
        </w:rPr>
        <w:t>,</w:t>
      </w:r>
      <w:r w:rsidR="00AC6DD4" w:rsidRPr="00247221">
        <w:rPr>
          <w:rFonts w:cs="Arial"/>
        </w:rPr>
        <w:t xml:space="preserve"> decide to and for the benefit, credit, maintenance support, education</w:t>
      </w:r>
      <w:r w:rsidR="0094530B">
        <w:rPr>
          <w:rFonts w:cs="Arial"/>
        </w:rPr>
        <w:t>,</w:t>
      </w:r>
      <w:r w:rsidR="00AC6DD4" w:rsidRPr="00247221">
        <w:rPr>
          <w:rFonts w:cs="Arial"/>
        </w:rPr>
        <w:t xml:space="preserve"> and advancement in life of the </w:t>
      </w:r>
      <w:r w:rsidR="007C6001">
        <w:rPr>
          <w:rFonts w:cs="Arial"/>
        </w:rPr>
        <w:t>beneficiaries</w:t>
      </w:r>
      <w:r w:rsidR="00AC6DD4" w:rsidRPr="00247221">
        <w:rPr>
          <w:rFonts w:cs="Arial"/>
        </w:rPr>
        <w:t xml:space="preserve"> and would accumulate the balance of any income not so used and add some to the capital of the trust fund.</w:t>
      </w:r>
    </w:p>
    <w:p w:rsidR="00247221" w:rsidRDefault="00247221" w:rsidP="00890EA0">
      <w:pPr>
        <w:pStyle w:val="ListParagraph"/>
        <w:spacing w:line="360" w:lineRule="auto"/>
        <w:contextualSpacing/>
        <w:rPr>
          <w:rFonts w:cs="Arial"/>
        </w:rPr>
      </w:pPr>
    </w:p>
    <w:p w:rsidR="0013428C" w:rsidRPr="00247221" w:rsidRDefault="005535AD" w:rsidP="005535AD">
      <w:pPr>
        <w:tabs>
          <w:tab w:val="left" w:pos="851"/>
        </w:tabs>
        <w:spacing w:line="360" w:lineRule="auto"/>
        <w:contextualSpacing/>
        <w:jc w:val="both"/>
        <w:rPr>
          <w:rFonts w:cs="Arial"/>
          <w:sz w:val="22"/>
        </w:rPr>
      </w:pPr>
      <w:r w:rsidRPr="00247221">
        <w:rPr>
          <w:rFonts w:cs="Arial"/>
        </w:rPr>
        <w:t>[32]</w:t>
      </w:r>
      <w:r w:rsidRPr="00247221">
        <w:rPr>
          <w:rFonts w:cs="Arial"/>
        </w:rPr>
        <w:tab/>
      </w:r>
      <w:r w:rsidR="002D00B9">
        <w:rPr>
          <w:rFonts w:cs="Arial"/>
        </w:rPr>
        <w:t xml:space="preserve">In terms of </w:t>
      </w:r>
      <w:r w:rsidR="0073068E" w:rsidRPr="00247221">
        <w:rPr>
          <w:rFonts w:cs="Arial"/>
        </w:rPr>
        <w:t xml:space="preserve">clause 29 of the trust deed, the date of termination of the trust is 13 November 2014 </w:t>
      </w:r>
      <w:r w:rsidR="00E60405">
        <w:rPr>
          <w:rFonts w:cs="Arial"/>
        </w:rPr>
        <w:t xml:space="preserve">but </w:t>
      </w:r>
      <w:r w:rsidR="002D00B9">
        <w:rPr>
          <w:rFonts w:cs="Arial"/>
        </w:rPr>
        <w:t xml:space="preserve">it allows </w:t>
      </w:r>
      <w:r w:rsidR="0073068E" w:rsidRPr="00247221">
        <w:rPr>
          <w:rFonts w:cs="Arial"/>
        </w:rPr>
        <w:t xml:space="preserve">for </w:t>
      </w:r>
      <w:r w:rsidR="000E55FB">
        <w:rPr>
          <w:rFonts w:cs="Arial"/>
        </w:rPr>
        <w:t>a</w:t>
      </w:r>
      <w:r w:rsidR="000E55FB" w:rsidRPr="00247221">
        <w:rPr>
          <w:rFonts w:cs="Arial"/>
        </w:rPr>
        <w:t xml:space="preserve"> </w:t>
      </w:r>
      <w:r w:rsidR="0073068E" w:rsidRPr="00247221">
        <w:rPr>
          <w:rFonts w:cs="Arial"/>
        </w:rPr>
        <w:t xml:space="preserve">unanimous resolution </w:t>
      </w:r>
      <w:r w:rsidR="000E55FB">
        <w:rPr>
          <w:rFonts w:cs="Arial"/>
        </w:rPr>
        <w:t xml:space="preserve">to be taken </w:t>
      </w:r>
      <w:r w:rsidR="0073068E" w:rsidRPr="00247221">
        <w:rPr>
          <w:rFonts w:cs="Arial"/>
        </w:rPr>
        <w:t>to extend the period of the trust for such</w:t>
      </w:r>
      <w:r w:rsidR="00782843">
        <w:rPr>
          <w:rFonts w:cs="Arial"/>
        </w:rPr>
        <w:t xml:space="preserve"> a</w:t>
      </w:r>
      <w:r w:rsidR="0073068E" w:rsidRPr="00247221">
        <w:rPr>
          <w:rFonts w:cs="Arial"/>
        </w:rPr>
        <w:t xml:space="preserve"> further period. It also provides that if circumstances have arisen to warrant their doing so, the trustees are empowered in their sole, absolute</w:t>
      </w:r>
      <w:r w:rsidR="00AA2F35">
        <w:rPr>
          <w:rFonts w:cs="Arial"/>
        </w:rPr>
        <w:t>,</w:t>
      </w:r>
      <w:r w:rsidR="0073068E" w:rsidRPr="00247221">
        <w:rPr>
          <w:rFonts w:cs="Arial"/>
        </w:rPr>
        <w:t xml:space="preserve"> and unfettered discretion </w:t>
      </w:r>
      <w:r w:rsidR="00B21BC1">
        <w:rPr>
          <w:rFonts w:cs="Arial"/>
        </w:rPr>
        <w:t xml:space="preserve">to </w:t>
      </w:r>
      <w:r w:rsidR="0073068E" w:rsidRPr="00247221">
        <w:rPr>
          <w:rFonts w:cs="Arial"/>
        </w:rPr>
        <w:t>either terminate the trust in whole or in part at such time or times prior to the aforementioned date of termination.</w:t>
      </w:r>
    </w:p>
    <w:p w:rsidR="00124802" w:rsidRDefault="00124802" w:rsidP="00890EA0">
      <w:pPr>
        <w:tabs>
          <w:tab w:val="left" w:pos="851"/>
        </w:tabs>
        <w:spacing w:line="360" w:lineRule="auto"/>
        <w:contextualSpacing/>
        <w:jc w:val="both"/>
        <w:rPr>
          <w:rFonts w:cs="Arial"/>
          <w:b/>
          <w:bCs/>
          <w:u w:val="single"/>
        </w:rPr>
      </w:pPr>
    </w:p>
    <w:p w:rsidR="00DA2B14" w:rsidRDefault="00DA2B14" w:rsidP="00890EA0">
      <w:pPr>
        <w:tabs>
          <w:tab w:val="left" w:pos="851"/>
        </w:tabs>
        <w:spacing w:line="360" w:lineRule="auto"/>
        <w:contextualSpacing/>
        <w:jc w:val="both"/>
        <w:rPr>
          <w:rFonts w:cs="Arial"/>
          <w:b/>
          <w:bCs/>
        </w:rPr>
      </w:pPr>
      <w:r w:rsidRPr="00BD6E1D">
        <w:rPr>
          <w:rFonts w:cs="Arial"/>
          <w:b/>
          <w:bCs/>
        </w:rPr>
        <w:t>Analysis</w:t>
      </w:r>
    </w:p>
    <w:p w:rsidR="00247221" w:rsidRPr="00985A8C" w:rsidRDefault="005535AD" w:rsidP="005535AD">
      <w:pPr>
        <w:tabs>
          <w:tab w:val="left" w:pos="851"/>
        </w:tabs>
        <w:spacing w:line="360" w:lineRule="auto"/>
        <w:contextualSpacing/>
        <w:jc w:val="both"/>
        <w:rPr>
          <w:rFonts w:cs="Arial"/>
          <w:sz w:val="22"/>
        </w:rPr>
      </w:pPr>
      <w:r w:rsidRPr="00985A8C">
        <w:rPr>
          <w:rFonts w:cs="Arial"/>
        </w:rPr>
        <w:t>[33]</w:t>
      </w:r>
      <w:r w:rsidRPr="00985A8C">
        <w:rPr>
          <w:rFonts w:cs="Arial"/>
        </w:rPr>
        <w:tab/>
      </w:r>
      <w:r w:rsidR="00BD3CA2" w:rsidRPr="00247221">
        <w:rPr>
          <w:rFonts w:cs="Arial"/>
        </w:rPr>
        <w:t xml:space="preserve">At the hearing of this matter, counsel for the applicants indicated that the applicants were not seeking relief in terms of the motion dated 17 November 2022 </w:t>
      </w:r>
      <w:r w:rsidR="00175A60">
        <w:rPr>
          <w:rFonts w:cs="Arial"/>
        </w:rPr>
        <w:t>but</w:t>
      </w:r>
      <w:r w:rsidR="00175A60" w:rsidRPr="00247221">
        <w:rPr>
          <w:rFonts w:cs="Arial"/>
        </w:rPr>
        <w:t xml:space="preserve"> </w:t>
      </w:r>
      <w:r w:rsidR="00D91947">
        <w:rPr>
          <w:rFonts w:cs="Arial"/>
        </w:rPr>
        <w:t>in accordance with</w:t>
      </w:r>
      <w:r w:rsidR="00BD3CA2" w:rsidRPr="00247221">
        <w:rPr>
          <w:rFonts w:cs="Arial"/>
        </w:rPr>
        <w:t xml:space="preserve"> the draft orders referred to above in the alternative.</w:t>
      </w:r>
    </w:p>
    <w:p w:rsidR="00985A8C" w:rsidRPr="00985A8C" w:rsidRDefault="00985A8C" w:rsidP="00890EA0">
      <w:pPr>
        <w:spacing w:line="360" w:lineRule="auto"/>
        <w:contextualSpacing/>
        <w:rPr>
          <w:rFonts w:cs="Arial"/>
          <w:sz w:val="22"/>
        </w:rPr>
      </w:pPr>
    </w:p>
    <w:p w:rsidR="00175A60" w:rsidRPr="00175A60" w:rsidRDefault="005535AD" w:rsidP="005535AD">
      <w:pPr>
        <w:tabs>
          <w:tab w:val="left" w:pos="851"/>
        </w:tabs>
        <w:spacing w:line="360" w:lineRule="auto"/>
        <w:contextualSpacing/>
        <w:jc w:val="both"/>
        <w:rPr>
          <w:rFonts w:cs="Arial"/>
          <w:sz w:val="22"/>
        </w:rPr>
      </w:pPr>
      <w:r w:rsidRPr="00175A60">
        <w:rPr>
          <w:rFonts w:cs="Arial"/>
        </w:rPr>
        <w:t>[34]</w:t>
      </w:r>
      <w:r w:rsidRPr="00175A60">
        <w:rPr>
          <w:rFonts w:cs="Arial"/>
        </w:rPr>
        <w:tab/>
      </w:r>
      <w:r w:rsidR="0073068E" w:rsidRPr="00247221">
        <w:rPr>
          <w:rFonts w:cs="Arial"/>
        </w:rPr>
        <w:t xml:space="preserve">The administration of trusts is governed by the provisions of the Act. The </w:t>
      </w:r>
      <w:r w:rsidR="00A566D4">
        <w:rPr>
          <w:rFonts w:cs="Arial"/>
        </w:rPr>
        <w:t>A</w:t>
      </w:r>
      <w:r w:rsidR="0073068E" w:rsidRPr="00247221">
        <w:rPr>
          <w:rFonts w:cs="Arial"/>
        </w:rPr>
        <w:t xml:space="preserve">ct does not make provision for </w:t>
      </w:r>
      <w:r w:rsidR="00A566D4">
        <w:rPr>
          <w:rFonts w:cs="Arial"/>
        </w:rPr>
        <w:t>the termination</w:t>
      </w:r>
      <w:r w:rsidR="00A566D4" w:rsidRPr="00247221">
        <w:rPr>
          <w:rFonts w:cs="Arial"/>
        </w:rPr>
        <w:t xml:space="preserve"> </w:t>
      </w:r>
      <w:r w:rsidR="0073068E" w:rsidRPr="00247221">
        <w:rPr>
          <w:rFonts w:cs="Arial"/>
        </w:rPr>
        <w:t xml:space="preserve">of a trust but common law </w:t>
      </w:r>
      <w:r w:rsidR="00B01C16">
        <w:rPr>
          <w:rFonts w:cs="Arial"/>
        </w:rPr>
        <w:t>does</w:t>
      </w:r>
      <w:r w:rsidR="0073068E" w:rsidRPr="00247221">
        <w:rPr>
          <w:rFonts w:cs="Arial"/>
        </w:rPr>
        <w:t xml:space="preserve"> </w:t>
      </w:r>
    </w:p>
    <w:p w:rsidR="00247221" w:rsidRDefault="00EE35EE" w:rsidP="00890EA0">
      <w:pPr>
        <w:tabs>
          <w:tab w:val="left" w:pos="851"/>
        </w:tabs>
        <w:spacing w:line="360" w:lineRule="auto"/>
        <w:contextualSpacing/>
        <w:jc w:val="both"/>
        <w:rPr>
          <w:rFonts w:cs="Arial"/>
          <w:sz w:val="22"/>
        </w:rPr>
      </w:pPr>
      <w:r w:rsidRPr="00EE35EE">
        <w:rPr>
          <w:rFonts w:cs="Arial"/>
          <w:sz w:val="22"/>
        </w:rPr>
        <w:t>‘</w:t>
      </w:r>
      <w:r w:rsidR="0073068E" w:rsidRPr="00EE35EE">
        <w:rPr>
          <w:rFonts w:cs="Arial"/>
          <w:sz w:val="22"/>
        </w:rPr>
        <w:t xml:space="preserve">by operation of law, </w:t>
      </w:r>
      <w:r w:rsidRPr="00EE35EE">
        <w:rPr>
          <w:rFonts w:cs="Arial"/>
          <w:sz w:val="22"/>
        </w:rPr>
        <w:t xml:space="preserve">for example </w:t>
      </w:r>
      <w:r w:rsidR="0073068E" w:rsidRPr="00EE35EE">
        <w:rPr>
          <w:rFonts w:cs="Arial"/>
          <w:sz w:val="22"/>
        </w:rPr>
        <w:t xml:space="preserve">by statute, fulfilment of the object of the trust, failure of the beneficiary, renunciation or repudiation </w:t>
      </w:r>
      <w:r w:rsidRPr="00EE35EE">
        <w:rPr>
          <w:rFonts w:cs="Arial"/>
          <w:sz w:val="22"/>
        </w:rPr>
        <w:t>by a</w:t>
      </w:r>
      <w:r w:rsidR="0073068E" w:rsidRPr="00EE35EE">
        <w:rPr>
          <w:rFonts w:cs="Arial"/>
          <w:sz w:val="22"/>
        </w:rPr>
        <w:t xml:space="preserve"> beneficiary, destruction of the trust property</w:t>
      </w:r>
      <w:r w:rsidRPr="00EE35EE">
        <w:rPr>
          <w:rFonts w:cs="Arial"/>
          <w:sz w:val="22"/>
        </w:rPr>
        <w:t xml:space="preserve"> without fault on the part of the trustee</w:t>
      </w:r>
      <w:r w:rsidR="0073068E" w:rsidRPr="00EE35EE">
        <w:rPr>
          <w:rFonts w:cs="Arial"/>
          <w:sz w:val="22"/>
        </w:rPr>
        <w:t xml:space="preserve">, or the operation of a </w:t>
      </w:r>
      <w:proofErr w:type="spellStart"/>
      <w:r w:rsidR="0073068E" w:rsidRPr="00EE35EE">
        <w:rPr>
          <w:rFonts w:cs="Arial"/>
          <w:sz w:val="22"/>
        </w:rPr>
        <w:t>resolutive</w:t>
      </w:r>
      <w:proofErr w:type="spellEnd"/>
      <w:r w:rsidR="0073068E" w:rsidRPr="00EE35EE">
        <w:rPr>
          <w:rFonts w:cs="Arial"/>
          <w:sz w:val="22"/>
        </w:rPr>
        <w:t xml:space="preserve"> condition.</w:t>
      </w:r>
      <w:r w:rsidRPr="00EE35EE">
        <w:rPr>
          <w:rFonts w:cs="Arial"/>
          <w:sz w:val="22"/>
        </w:rPr>
        <w:t>’</w:t>
      </w:r>
      <w:r>
        <w:rPr>
          <w:rStyle w:val="FootnoteReference"/>
          <w:rFonts w:cs="Arial"/>
          <w:sz w:val="22"/>
        </w:rPr>
        <w:footnoteReference w:id="7"/>
      </w:r>
      <w:r>
        <w:rPr>
          <w:rFonts w:cs="Arial"/>
          <w:sz w:val="22"/>
        </w:rPr>
        <w:t xml:space="preserve"> (Footnotes omitted.)</w:t>
      </w:r>
    </w:p>
    <w:p w:rsidR="00247221" w:rsidRPr="00985A8C" w:rsidRDefault="00247221" w:rsidP="00890EA0">
      <w:pPr>
        <w:spacing w:line="360" w:lineRule="auto"/>
        <w:contextualSpacing/>
        <w:rPr>
          <w:rFonts w:cs="Arial"/>
        </w:rPr>
      </w:pPr>
    </w:p>
    <w:p w:rsidR="00247221" w:rsidRPr="00E60405" w:rsidRDefault="005535AD" w:rsidP="005535AD">
      <w:pPr>
        <w:tabs>
          <w:tab w:val="left" w:pos="851"/>
        </w:tabs>
        <w:spacing w:line="360" w:lineRule="auto"/>
        <w:contextualSpacing/>
        <w:jc w:val="both"/>
        <w:rPr>
          <w:rFonts w:cs="Arial"/>
          <w:sz w:val="22"/>
        </w:rPr>
      </w:pPr>
      <w:r w:rsidRPr="00E60405">
        <w:rPr>
          <w:rFonts w:cs="Arial"/>
        </w:rPr>
        <w:t>[35]</w:t>
      </w:r>
      <w:r w:rsidRPr="00E60405">
        <w:rPr>
          <w:rFonts w:cs="Arial"/>
        </w:rPr>
        <w:tab/>
      </w:r>
      <w:r w:rsidR="0073068E" w:rsidRPr="00247221">
        <w:rPr>
          <w:rFonts w:cs="Arial"/>
        </w:rPr>
        <w:t>The trustees are empowered in terms of clause 29</w:t>
      </w:r>
      <w:r w:rsidR="0073068E" w:rsidRPr="008676A0">
        <w:rPr>
          <w:rFonts w:cs="Arial"/>
          <w:i/>
        </w:rPr>
        <w:t>(b)</w:t>
      </w:r>
      <w:r w:rsidR="0073068E" w:rsidRPr="00247221">
        <w:rPr>
          <w:rFonts w:cs="Arial"/>
        </w:rPr>
        <w:t xml:space="preserve"> </w:t>
      </w:r>
      <w:r w:rsidR="00E60405">
        <w:rPr>
          <w:rFonts w:cs="Arial"/>
        </w:rPr>
        <w:t xml:space="preserve">of the trust deed </w:t>
      </w:r>
      <w:r w:rsidR="0073068E" w:rsidRPr="00247221">
        <w:rPr>
          <w:rFonts w:cs="Arial"/>
        </w:rPr>
        <w:t>to terminate the trust.</w:t>
      </w:r>
    </w:p>
    <w:p w:rsidR="00573E38" w:rsidRDefault="00573E38" w:rsidP="00890EA0">
      <w:pPr>
        <w:pStyle w:val="ListParagraph"/>
        <w:spacing w:line="360" w:lineRule="auto"/>
        <w:contextualSpacing/>
        <w:rPr>
          <w:rFonts w:cs="Arial"/>
          <w:sz w:val="22"/>
        </w:rPr>
      </w:pPr>
    </w:p>
    <w:p w:rsidR="005336E5" w:rsidRPr="005336E5" w:rsidRDefault="005535AD" w:rsidP="005535AD">
      <w:pPr>
        <w:tabs>
          <w:tab w:val="left" w:pos="851"/>
        </w:tabs>
        <w:spacing w:line="360" w:lineRule="auto"/>
        <w:contextualSpacing/>
        <w:jc w:val="both"/>
        <w:rPr>
          <w:rFonts w:cs="Arial"/>
          <w:sz w:val="22"/>
        </w:rPr>
      </w:pPr>
      <w:r w:rsidRPr="005336E5">
        <w:rPr>
          <w:rFonts w:cs="Arial"/>
        </w:rPr>
        <w:t>[36]</w:t>
      </w:r>
      <w:r w:rsidRPr="005336E5">
        <w:rPr>
          <w:rFonts w:cs="Arial"/>
        </w:rPr>
        <w:tab/>
      </w:r>
      <w:r w:rsidR="003A4DF0" w:rsidRPr="00247221">
        <w:rPr>
          <w:rFonts w:cs="Arial"/>
        </w:rPr>
        <w:t>A resolution was taken after the parties reached an agreement to terminate the trust</w:t>
      </w:r>
      <w:r w:rsidR="001040CD">
        <w:rPr>
          <w:rFonts w:cs="Arial"/>
        </w:rPr>
        <w:t xml:space="preserve">. </w:t>
      </w:r>
      <w:r w:rsidR="0029033E" w:rsidRPr="00247221">
        <w:rPr>
          <w:rFonts w:cs="Arial"/>
        </w:rPr>
        <w:t xml:space="preserve">However, </w:t>
      </w:r>
      <w:r w:rsidR="00C308C6">
        <w:rPr>
          <w:rFonts w:cs="Arial"/>
        </w:rPr>
        <w:t xml:space="preserve">a </w:t>
      </w:r>
      <w:r w:rsidR="0029033E" w:rsidRPr="00247221">
        <w:rPr>
          <w:rFonts w:cs="Arial"/>
        </w:rPr>
        <w:t>dispute ar</w:t>
      </w:r>
      <w:r w:rsidR="00E60405">
        <w:rPr>
          <w:rFonts w:cs="Arial"/>
        </w:rPr>
        <w:t xml:space="preserve">ose </w:t>
      </w:r>
      <w:r w:rsidR="0029033E" w:rsidRPr="00247221">
        <w:rPr>
          <w:rFonts w:cs="Arial"/>
        </w:rPr>
        <w:t>re</w:t>
      </w:r>
      <w:r w:rsidR="00C308C6">
        <w:rPr>
          <w:rFonts w:cs="Arial"/>
        </w:rPr>
        <w:t>lating to</w:t>
      </w:r>
      <w:r w:rsidR="0029033E" w:rsidRPr="00247221">
        <w:rPr>
          <w:rFonts w:cs="Arial"/>
        </w:rPr>
        <w:t xml:space="preserve"> the manner in which the assets </w:t>
      </w:r>
      <w:r w:rsidR="001040CD">
        <w:rPr>
          <w:rFonts w:cs="Arial"/>
        </w:rPr>
        <w:t xml:space="preserve">of the trust </w:t>
      </w:r>
      <w:r w:rsidR="0029033E" w:rsidRPr="00247221">
        <w:rPr>
          <w:rFonts w:cs="Arial"/>
        </w:rPr>
        <w:t xml:space="preserve">were to be divided. </w:t>
      </w:r>
      <w:r w:rsidR="00C308C6">
        <w:rPr>
          <w:rFonts w:cs="Arial"/>
        </w:rPr>
        <w:t xml:space="preserve">The stance of the first and second respondents is that: </w:t>
      </w:r>
    </w:p>
    <w:p w:rsidR="005336E5" w:rsidRDefault="00C308C6" w:rsidP="005336E5">
      <w:pPr>
        <w:tabs>
          <w:tab w:val="left" w:pos="851"/>
        </w:tabs>
        <w:spacing w:line="360" w:lineRule="auto"/>
        <w:contextualSpacing/>
        <w:jc w:val="both"/>
        <w:rPr>
          <w:rFonts w:cs="Arial"/>
          <w:sz w:val="22"/>
          <w:szCs w:val="22"/>
        </w:rPr>
      </w:pPr>
      <w:r>
        <w:rPr>
          <w:rFonts w:cs="Arial"/>
          <w:sz w:val="22"/>
          <w:szCs w:val="22"/>
        </w:rPr>
        <w:t>‘We are of the opinion that the assets should be collated on a schedule and split all at once and not in a piecemeal fashion…There is no dispute regarding the termination of the Trust, just the basis on which the</w:t>
      </w:r>
      <w:r w:rsidR="005336E5">
        <w:rPr>
          <w:rFonts w:cs="Arial"/>
          <w:sz w:val="22"/>
          <w:szCs w:val="22"/>
        </w:rPr>
        <w:t xml:space="preserve"> assets need to be distributed</w:t>
      </w:r>
      <w:r>
        <w:rPr>
          <w:rFonts w:cs="Arial"/>
          <w:sz w:val="22"/>
          <w:szCs w:val="22"/>
        </w:rPr>
        <w:t>.</w:t>
      </w:r>
      <w:r w:rsidR="005336E5">
        <w:rPr>
          <w:rFonts w:cs="Arial"/>
          <w:sz w:val="22"/>
          <w:szCs w:val="22"/>
        </w:rPr>
        <w:t>’</w:t>
      </w:r>
      <w:r>
        <w:rPr>
          <w:rFonts w:cs="Arial"/>
          <w:sz w:val="22"/>
          <w:szCs w:val="22"/>
        </w:rPr>
        <w:t xml:space="preserve"> </w:t>
      </w:r>
    </w:p>
    <w:p w:rsidR="00247221" w:rsidRDefault="0029033E" w:rsidP="005336E5">
      <w:pPr>
        <w:tabs>
          <w:tab w:val="left" w:pos="851"/>
        </w:tabs>
        <w:spacing w:line="360" w:lineRule="auto"/>
        <w:contextualSpacing/>
        <w:jc w:val="both"/>
        <w:rPr>
          <w:rFonts w:cs="Arial"/>
          <w:sz w:val="22"/>
        </w:rPr>
      </w:pPr>
      <w:r w:rsidRPr="00247221">
        <w:rPr>
          <w:rFonts w:cs="Arial"/>
        </w:rPr>
        <w:t>According to the respondents,</w:t>
      </w:r>
      <w:r w:rsidR="00C308C6">
        <w:rPr>
          <w:rFonts w:cs="Arial"/>
        </w:rPr>
        <w:t xml:space="preserve"> the allegations that the first respondent recanted on her stance regarding the division </w:t>
      </w:r>
      <w:r w:rsidR="0016333D">
        <w:rPr>
          <w:rFonts w:cs="Arial"/>
        </w:rPr>
        <w:t xml:space="preserve">are </w:t>
      </w:r>
      <w:r w:rsidR="00C308C6">
        <w:rPr>
          <w:rFonts w:cs="Arial"/>
        </w:rPr>
        <w:t>immaterial to the termination because it was a majority decision</w:t>
      </w:r>
      <w:r w:rsidR="00CF6A2C">
        <w:rPr>
          <w:rFonts w:cs="Arial"/>
        </w:rPr>
        <w:t xml:space="preserve"> and</w:t>
      </w:r>
      <w:r w:rsidRPr="00247221">
        <w:rPr>
          <w:rFonts w:cs="Arial"/>
        </w:rPr>
        <w:t xml:space="preserve"> the resolution</w:t>
      </w:r>
      <w:r w:rsidR="00E823FD">
        <w:rPr>
          <w:rFonts w:cs="Arial"/>
        </w:rPr>
        <w:t xml:space="preserve"> to terminate the trust</w:t>
      </w:r>
      <w:r w:rsidRPr="00247221">
        <w:rPr>
          <w:rFonts w:cs="Arial"/>
        </w:rPr>
        <w:t xml:space="preserve"> </w:t>
      </w:r>
      <w:r w:rsidR="00F62026" w:rsidRPr="00247221">
        <w:rPr>
          <w:rFonts w:cs="Arial"/>
        </w:rPr>
        <w:t xml:space="preserve">still exists. </w:t>
      </w:r>
    </w:p>
    <w:p w:rsidR="00247221" w:rsidRDefault="00247221" w:rsidP="00890EA0">
      <w:pPr>
        <w:pStyle w:val="ListParagraph"/>
        <w:spacing w:line="360" w:lineRule="auto"/>
        <w:contextualSpacing/>
        <w:rPr>
          <w:rFonts w:cs="Arial"/>
        </w:rPr>
      </w:pPr>
    </w:p>
    <w:p w:rsidR="003A4DF0" w:rsidRPr="00CF6A2C" w:rsidRDefault="005535AD" w:rsidP="005535AD">
      <w:pPr>
        <w:tabs>
          <w:tab w:val="left" w:pos="851"/>
        </w:tabs>
        <w:spacing w:line="360" w:lineRule="auto"/>
        <w:contextualSpacing/>
        <w:jc w:val="both"/>
        <w:rPr>
          <w:rFonts w:cs="Arial"/>
          <w:sz w:val="22"/>
        </w:rPr>
      </w:pPr>
      <w:r w:rsidRPr="00CF6A2C">
        <w:rPr>
          <w:rFonts w:cs="Arial"/>
        </w:rPr>
        <w:t>[37]</w:t>
      </w:r>
      <w:r w:rsidRPr="00CF6A2C">
        <w:rPr>
          <w:rFonts w:cs="Arial"/>
        </w:rPr>
        <w:tab/>
      </w:r>
      <w:r w:rsidR="00F62026" w:rsidRPr="00247221">
        <w:rPr>
          <w:rFonts w:cs="Arial"/>
        </w:rPr>
        <w:t xml:space="preserve">Paragraph 1 of </w:t>
      </w:r>
      <w:r w:rsidR="00E823FD">
        <w:rPr>
          <w:rFonts w:cs="Arial"/>
        </w:rPr>
        <w:t>the resolution taken on</w:t>
      </w:r>
      <w:r w:rsidR="00F62026" w:rsidRPr="00247221">
        <w:rPr>
          <w:rFonts w:cs="Arial"/>
        </w:rPr>
        <w:t xml:space="preserve"> 21 September 2022 states:</w:t>
      </w:r>
    </w:p>
    <w:p w:rsidR="00F62026" w:rsidRDefault="00E823FD" w:rsidP="00890EA0">
      <w:pPr>
        <w:spacing w:line="360" w:lineRule="auto"/>
        <w:contextualSpacing/>
        <w:jc w:val="both"/>
        <w:rPr>
          <w:rFonts w:cs="Arial"/>
          <w:sz w:val="22"/>
        </w:rPr>
      </w:pPr>
      <w:r>
        <w:rPr>
          <w:rFonts w:cs="Arial"/>
          <w:sz w:val="22"/>
        </w:rPr>
        <w:t>‘</w:t>
      </w:r>
      <w:r w:rsidR="00091C53">
        <w:rPr>
          <w:rFonts w:cs="Arial"/>
          <w:sz w:val="22"/>
        </w:rPr>
        <w:t>1</w:t>
      </w:r>
      <w:r w:rsidR="00E60405">
        <w:rPr>
          <w:rFonts w:cs="Arial"/>
          <w:sz w:val="22"/>
        </w:rPr>
        <w:t>]</w:t>
      </w:r>
      <w:r w:rsidR="00091C53">
        <w:rPr>
          <w:rFonts w:cs="Arial"/>
          <w:sz w:val="22"/>
        </w:rPr>
        <w:tab/>
        <w:t>The trust hereby authori</w:t>
      </w:r>
      <w:r w:rsidR="00E60405">
        <w:rPr>
          <w:rFonts w:cs="Arial"/>
          <w:sz w:val="22"/>
        </w:rPr>
        <w:t>z</w:t>
      </w:r>
      <w:r w:rsidR="00091C53">
        <w:rPr>
          <w:rFonts w:cs="Arial"/>
          <w:sz w:val="22"/>
        </w:rPr>
        <w:t xml:space="preserve">es the sale of Portion </w:t>
      </w:r>
      <w:r w:rsidR="00BD60DB">
        <w:rPr>
          <w:rFonts w:cs="Arial"/>
          <w:sz w:val="22"/>
        </w:rPr>
        <w:t>[…]</w:t>
      </w:r>
      <w:r w:rsidR="00091C53">
        <w:rPr>
          <w:rFonts w:cs="Arial"/>
          <w:sz w:val="22"/>
        </w:rPr>
        <w:t xml:space="preserve"> of E</w:t>
      </w:r>
      <w:r w:rsidR="00E60405">
        <w:rPr>
          <w:rFonts w:cs="Arial"/>
          <w:sz w:val="22"/>
        </w:rPr>
        <w:t>RF</w:t>
      </w:r>
      <w:r w:rsidR="00091C53">
        <w:rPr>
          <w:rFonts w:cs="Arial"/>
          <w:sz w:val="22"/>
        </w:rPr>
        <w:t xml:space="preserve"> </w:t>
      </w:r>
      <w:r w:rsidR="00BD60DB">
        <w:rPr>
          <w:rFonts w:cs="Arial"/>
          <w:sz w:val="22"/>
        </w:rPr>
        <w:t>[…]</w:t>
      </w:r>
      <w:r w:rsidR="00091C53">
        <w:rPr>
          <w:rFonts w:cs="Arial"/>
          <w:sz w:val="22"/>
        </w:rPr>
        <w:t xml:space="preserve"> of </w:t>
      </w:r>
      <w:r w:rsidR="00E60405">
        <w:rPr>
          <w:rFonts w:cs="Arial"/>
          <w:sz w:val="22"/>
        </w:rPr>
        <w:t xml:space="preserve">ROODE KRANS </w:t>
      </w:r>
      <w:r w:rsidR="00091C53">
        <w:rPr>
          <w:rFonts w:cs="Arial"/>
          <w:sz w:val="22"/>
        </w:rPr>
        <w:t>N</w:t>
      </w:r>
      <w:r w:rsidR="00E60405">
        <w:rPr>
          <w:rFonts w:cs="Arial"/>
          <w:sz w:val="22"/>
        </w:rPr>
        <w:t>O</w:t>
      </w:r>
      <w:r w:rsidR="00091C53">
        <w:rPr>
          <w:rFonts w:cs="Arial"/>
          <w:sz w:val="22"/>
        </w:rPr>
        <w:t xml:space="preserve">. </w:t>
      </w:r>
      <w:r w:rsidR="00BD60DB">
        <w:rPr>
          <w:rFonts w:cs="Arial"/>
          <w:sz w:val="22"/>
        </w:rPr>
        <w:t>[…]</w:t>
      </w:r>
      <w:r w:rsidR="00091C53">
        <w:rPr>
          <w:rFonts w:cs="Arial"/>
          <w:sz w:val="22"/>
        </w:rPr>
        <w:t xml:space="preserve"> to be sold to Mr </w:t>
      </w:r>
      <w:proofErr w:type="gramStart"/>
      <w:r w:rsidR="00091C53">
        <w:rPr>
          <w:rFonts w:cs="Arial"/>
          <w:sz w:val="22"/>
        </w:rPr>
        <w:t>R</w:t>
      </w:r>
      <w:r w:rsidR="00BD60DB">
        <w:rPr>
          <w:rFonts w:cs="Arial"/>
          <w:sz w:val="22"/>
        </w:rPr>
        <w:t>[</w:t>
      </w:r>
      <w:proofErr w:type="gramEnd"/>
      <w:r w:rsidR="00BD60DB">
        <w:rPr>
          <w:rFonts w:cs="Arial"/>
          <w:sz w:val="22"/>
        </w:rPr>
        <w:t>…]</w:t>
      </w:r>
      <w:r w:rsidR="00091C53">
        <w:rPr>
          <w:rFonts w:cs="Arial"/>
          <w:sz w:val="22"/>
        </w:rPr>
        <w:t xml:space="preserve"> R</w:t>
      </w:r>
      <w:r w:rsidR="00BD60DB">
        <w:rPr>
          <w:rFonts w:cs="Arial"/>
          <w:sz w:val="22"/>
        </w:rPr>
        <w:t>[…]</w:t>
      </w:r>
      <w:r w:rsidR="00091C53">
        <w:rPr>
          <w:rFonts w:cs="Arial"/>
          <w:sz w:val="22"/>
        </w:rPr>
        <w:t xml:space="preserve"> as part of the first stage o</w:t>
      </w:r>
      <w:r w:rsidR="00CF6A2C">
        <w:rPr>
          <w:rFonts w:cs="Arial"/>
          <w:sz w:val="22"/>
        </w:rPr>
        <w:t>f</w:t>
      </w:r>
      <w:r w:rsidR="00091C53">
        <w:rPr>
          <w:rFonts w:cs="Arial"/>
          <w:sz w:val="22"/>
        </w:rPr>
        <w:t xml:space="preserve"> splitting and dissolving of the T</w:t>
      </w:r>
      <w:r w:rsidR="00BD60DB">
        <w:rPr>
          <w:rFonts w:cs="Arial"/>
          <w:sz w:val="22"/>
        </w:rPr>
        <w:t>[…]</w:t>
      </w:r>
      <w:r w:rsidR="00091C53">
        <w:rPr>
          <w:rFonts w:cs="Arial"/>
          <w:sz w:val="22"/>
        </w:rPr>
        <w:t xml:space="preserve"> and J</w:t>
      </w:r>
      <w:r w:rsidR="00BD60DB">
        <w:rPr>
          <w:rFonts w:cs="Arial"/>
          <w:sz w:val="22"/>
        </w:rPr>
        <w:t>[…]</w:t>
      </w:r>
      <w:r w:rsidR="00091C53">
        <w:rPr>
          <w:rFonts w:cs="Arial"/>
          <w:sz w:val="22"/>
        </w:rPr>
        <w:t xml:space="preserve"> R</w:t>
      </w:r>
      <w:r w:rsidR="00BD60DB">
        <w:rPr>
          <w:rFonts w:cs="Arial"/>
          <w:sz w:val="22"/>
        </w:rPr>
        <w:t>[…]</w:t>
      </w:r>
      <w:r w:rsidR="00091C53">
        <w:rPr>
          <w:rFonts w:cs="Arial"/>
          <w:sz w:val="22"/>
        </w:rPr>
        <w:t xml:space="preserve"> Family Trust.</w:t>
      </w:r>
      <w:r>
        <w:rPr>
          <w:rFonts w:cs="Arial"/>
          <w:sz w:val="22"/>
        </w:rPr>
        <w:t>’</w:t>
      </w:r>
    </w:p>
    <w:p w:rsidR="001040CD" w:rsidRDefault="001040CD" w:rsidP="00890EA0">
      <w:pPr>
        <w:spacing w:line="360" w:lineRule="auto"/>
        <w:contextualSpacing/>
        <w:jc w:val="both"/>
        <w:rPr>
          <w:rFonts w:cs="Arial"/>
        </w:rPr>
      </w:pPr>
    </w:p>
    <w:p w:rsidR="00091C53" w:rsidRPr="00247221" w:rsidRDefault="005535AD" w:rsidP="005535AD">
      <w:pPr>
        <w:tabs>
          <w:tab w:val="left" w:pos="851"/>
        </w:tabs>
        <w:spacing w:line="360" w:lineRule="auto"/>
        <w:contextualSpacing/>
        <w:jc w:val="both"/>
        <w:rPr>
          <w:rFonts w:cs="Arial"/>
          <w:sz w:val="22"/>
        </w:rPr>
      </w:pPr>
      <w:r w:rsidRPr="00247221">
        <w:rPr>
          <w:rFonts w:cs="Arial"/>
        </w:rPr>
        <w:t>[38]</w:t>
      </w:r>
      <w:r w:rsidRPr="00247221">
        <w:rPr>
          <w:rFonts w:cs="Arial"/>
        </w:rPr>
        <w:tab/>
      </w:r>
      <w:r w:rsidR="00091C53" w:rsidRPr="00247221">
        <w:rPr>
          <w:rFonts w:cs="Arial"/>
        </w:rPr>
        <w:t xml:space="preserve">Four resolutions </w:t>
      </w:r>
      <w:r w:rsidR="00FE4311">
        <w:rPr>
          <w:rFonts w:cs="Arial"/>
        </w:rPr>
        <w:t xml:space="preserve">taken on </w:t>
      </w:r>
      <w:r w:rsidR="00091C53" w:rsidRPr="00247221">
        <w:rPr>
          <w:rFonts w:cs="Arial"/>
        </w:rPr>
        <w:t xml:space="preserve">the same date confirm that the sales were the first stage of splitting and dissolving the </w:t>
      </w:r>
      <w:r w:rsidR="00373F5E">
        <w:rPr>
          <w:rFonts w:cs="Arial"/>
        </w:rPr>
        <w:t>t</w:t>
      </w:r>
      <w:r w:rsidR="00091C53" w:rsidRPr="00247221">
        <w:rPr>
          <w:rFonts w:cs="Arial"/>
        </w:rPr>
        <w:t xml:space="preserve">rust. </w:t>
      </w:r>
      <w:r w:rsidR="00FE4311">
        <w:rPr>
          <w:rFonts w:cs="Arial"/>
        </w:rPr>
        <w:t>However, t</w:t>
      </w:r>
      <w:r w:rsidR="00091C53" w:rsidRPr="00247221">
        <w:rPr>
          <w:rFonts w:cs="Arial"/>
        </w:rPr>
        <w:t xml:space="preserve">here is an email </w:t>
      </w:r>
      <w:r w:rsidR="00373F5E">
        <w:rPr>
          <w:rFonts w:cs="Arial"/>
        </w:rPr>
        <w:t>dated</w:t>
      </w:r>
      <w:r w:rsidR="00373F5E" w:rsidRPr="00247221">
        <w:rPr>
          <w:rFonts w:cs="Arial"/>
        </w:rPr>
        <w:t xml:space="preserve"> </w:t>
      </w:r>
      <w:r w:rsidR="00091C53" w:rsidRPr="00247221">
        <w:rPr>
          <w:rFonts w:cs="Arial"/>
        </w:rPr>
        <w:t xml:space="preserve">3 October 2022 which was addressed to Michael </w:t>
      </w:r>
      <w:proofErr w:type="spellStart"/>
      <w:r w:rsidR="00091C53" w:rsidRPr="00247221">
        <w:rPr>
          <w:rFonts w:cs="Arial"/>
        </w:rPr>
        <w:t>Govindasamy</w:t>
      </w:r>
      <w:proofErr w:type="spellEnd"/>
      <w:r w:rsidR="00091C53" w:rsidRPr="00247221">
        <w:rPr>
          <w:rFonts w:cs="Arial"/>
        </w:rPr>
        <w:t xml:space="preserve"> and Company Attorneys by Atkinson Attorneys</w:t>
      </w:r>
      <w:r w:rsidR="001900C8">
        <w:rPr>
          <w:rFonts w:cs="Arial"/>
        </w:rPr>
        <w:t>,</w:t>
      </w:r>
      <w:r w:rsidR="00091C53" w:rsidRPr="00247221">
        <w:rPr>
          <w:rFonts w:cs="Arial"/>
        </w:rPr>
        <w:t xml:space="preserve"> </w:t>
      </w:r>
      <w:r w:rsidR="00EF42D4" w:rsidRPr="00247221">
        <w:rPr>
          <w:rFonts w:cs="Arial"/>
        </w:rPr>
        <w:t>who were acting on behalf of the first respondent</w:t>
      </w:r>
      <w:r w:rsidR="001900C8">
        <w:rPr>
          <w:rFonts w:cs="Arial"/>
        </w:rPr>
        <w:t>,</w:t>
      </w:r>
      <w:r w:rsidR="00EF42D4" w:rsidRPr="00247221">
        <w:rPr>
          <w:rFonts w:cs="Arial"/>
        </w:rPr>
        <w:t xml:space="preserve"> </w:t>
      </w:r>
      <w:r w:rsidR="001900C8">
        <w:rPr>
          <w:rFonts w:cs="Arial"/>
        </w:rPr>
        <w:t>which reads as follows</w:t>
      </w:r>
      <w:r w:rsidR="00EF42D4" w:rsidRPr="00247221">
        <w:rPr>
          <w:rFonts w:cs="Arial"/>
        </w:rPr>
        <w:t>:</w:t>
      </w:r>
    </w:p>
    <w:p w:rsidR="00EF42D4" w:rsidRDefault="001900C8" w:rsidP="00890EA0">
      <w:pPr>
        <w:tabs>
          <w:tab w:val="left" w:pos="851"/>
        </w:tabs>
        <w:spacing w:line="360" w:lineRule="auto"/>
        <w:contextualSpacing/>
        <w:jc w:val="both"/>
        <w:rPr>
          <w:rFonts w:cs="Arial"/>
          <w:sz w:val="22"/>
        </w:rPr>
      </w:pPr>
      <w:r>
        <w:rPr>
          <w:rFonts w:cs="Arial"/>
        </w:rPr>
        <w:t>‘</w:t>
      </w:r>
      <w:r w:rsidR="00EF42D4">
        <w:rPr>
          <w:rFonts w:cs="Arial"/>
          <w:sz w:val="22"/>
        </w:rPr>
        <w:t>…</w:t>
      </w:r>
    </w:p>
    <w:p w:rsidR="00EF42D4" w:rsidRDefault="00EF42D4" w:rsidP="00890EA0">
      <w:pPr>
        <w:tabs>
          <w:tab w:val="left" w:pos="851"/>
        </w:tabs>
        <w:spacing w:line="360" w:lineRule="auto"/>
        <w:ind w:left="720" w:hanging="720"/>
        <w:contextualSpacing/>
        <w:jc w:val="both"/>
        <w:rPr>
          <w:rFonts w:cs="Arial"/>
          <w:sz w:val="22"/>
        </w:rPr>
      </w:pPr>
      <w:r>
        <w:rPr>
          <w:rFonts w:cs="Arial"/>
          <w:sz w:val="22"/>
        </w:rPr>
        <w:t>1.</w:t>
      </w:r>
      <w:r>
        <w:rPr>
          <w:rFonts w:cs="Arial"/>
          <w:sz w:val="22"/>
        </w:rPr>
        <w:tab/>
        <w:t xml:space="preserve">We refer to the two </w:t>
      </w:r>
      <w:r w:rsidR="00FE4311">
        <w:rPr>
          <w:rFonts w:cs="Arial"/>
          <w:sz w:val="22"/>
        </w:rPr>
        <w:t>R</w:t>
      </w:r>
      <w:r>
        <w:rPr>
          <w:rFonts w:cs="Arial"/>
          <w:sz w:val="22"/>
        </w:rPr>
        <w:t xml:space="preserve">esolutions signed by </w:t>
      </w:r>
      <w:proofErr w:type="gramStart"/>
      <w:r>
        <w:rPr>
          <w:rFonts w:cs="Arial"/>
          <w:sz w:val="22"/>
        </w:rPr>
        <w:t>J</w:t>
      </w:r>
      <w:r w:rsidR="00CB2FEE">
        <w:rPr>
          <w:rFonts w:cs="Arial"/>
          <w:sz w:val="22"/>
        </w:rPr>
        <w:t>[</w:t>
      </w:r>
      <w:proofErr w:type="gramEnd"/>
      <w:r w:rsidR="00CB2FEE">
        <w:rPr>
          <w:rFonts w:cs="Arial"/>
          <w:sz w:val="22"/>
        </w:rPr>
        <w:t>…]</w:t>
      </w:r>
      <w:r>
        <w:rPr>
          <w:rFonts w:cs="Arial"/>
          <w:sz w:val="22"/>
        </w:rPr>
        <w:t xml:space="preserve"> R</w:t>
      </w:r>
      <w:r w:rsidR="00CB2FEE">
        <w:rPr>
          <w:rFonts w:cs="Arial"/>
          <w:sz w:val="22"/>
        </w:rPr>
        <w:t>[…]</w:t>
      </w:r>
      <w:r>
        <w:rPr>
          <w:rFonts w:cs="Arial"/>
          <w:sz w:val="22"/>
        </w:rPr>
        <w:t xml:space="preserve"> dated 21</w:t>
      </w:r>
      <w:r w:rsidRPr="00EF42D4">
        <w:rPr>
          <w:rFonts w:cs="Arial"/>
          <w:sz w:val="22"/>
          <w:vertAlign w:val="superscript"/>
        </w:rPr>
        <w:t>st</w:t>
      </w:r>
      <w:r>
        <w:rPr>
          <w:rFonts w:cs="Arial"/>
          <w:sz w:val="22"/>
        </w:rPr>
        <w:t xml:space="preserve"> September 2022.</w:t>
      </w:r>
    </w:p>
    <w:p w:rsidR="00EF42D4" w:rsidRDefault="00EF42D4" w:rsidP="00890EA0">
      <w:pPr>
        <w:tabs>
          <w:tab w:val="left" w:pos="851"/>
        </w:tabs>
        <w:spacing w:line="360" w:lineRule="auto"/>
        <w:ind w:left="720" w:hanging="720"/>
        <w:contextualSpacing/>
        <w:jc w:val="both"/>
        <w:rPr>
          <w:rFonts w:cs="Arial"/>
          <w:sz w:val="22"/>
        </w:rPr>
      </w:pPr>
      <w:r>
        <w:rPr>
          <w:rFonts w:cs="Arial"/>
          <w:sz w:val="22"/>
        </w:rPr>
        <w:t>2.</w:t>
      </w:r>
      <w:r>
        <w:rPr>
          <w:rFonts w:cs="Arial"/>
          <w:sz w:val="22"/>
        </w:rPr>
        <w:tab/>
        <w:t xml:space="preserve">Our client withdraws her signature of such documents with immediate effect. </w:t>
      </w:r>
    </w:p>
    <w:p w:rsidR="00EF42D4" w:rsidRDefault="00EF42D4" w:rsidP="00890EA0">
      <w:pPr>
        <w:tabs>
          <w:tab w:val="left" w:pos="851"/>
        </w:tabs>
        <w:spacing w:line="360" w:lineRule="auto"/>
        <w:ind w:left="720" w:hanging="720"/>
        <w:contextualSpacing/>
        <w:jc w:val="both"/>
        <w:rPr>
          <w:rFonts w:cs="Arial"/>
          <w:sz w:val="22"/>
        </w:rPr>
      </w:pPr>
      <w:r>
        <w:rPr>
          <w:rFonts w:cs="Arial"/>
          <w:sz w:val="22"/>
        </w:rPr>
        <w:t>3.</w:t>
      </w:r>
      <w:r>
        <w:rPr>
          <w:rFonts w:cs="Arial"/>
          <w:sz w:val="22"/>
        </w:rPr>
        <w:tab/>
        <w:t xml:space="preserve">Our client was placed under extreme duress by </w:t>
      </w:r>
      <w:proofErr w:type="gramStart"/>
      <w:r>
        <w:rPr>
          <w:rFonts w:cs="Arial"/>
          <w:sz w:val="22"/>
        </w:rPr>
        <w:t>R</w:t>
      </w:r>
      <w:r w:rsidR="00CB2FEE">
        <w:rPr>
          <w:rFonts w:cs="Arial"/>
          <w:sz w:val="22"/>
        </w:rPr>
        <w:t>[</w:t>
      </w:r>
      <w:proofErr w:type="gramEnd"/>
      <w:r w:rsidR="00CB2FEE">
        <w:rPr>
          <w:rFonts w:cs="Arial"/>
          <w:sz w:val="22"/>
        </w:rPr>
        <w:t>…]</w:t>
      </w:r>
      <w:r>
        <w:rPr>
          <w:rFonts w:cs="Arial"/>
          <w:sz w:val="22"/>
        </w:rPr>
        <w:t xml:space="preserve"> R</w:t>
      </w:r>
      <w:r w:rsidR="00CB2FEE">
        <w:rPr>
          <w:rFonts w:cs="Arial"/>
          <w:sz w:val="22"/>
        </w:rPr>
        <w:t>[…]</w:t>
      </w:r>
      <w:r>
        <w:rPr>
          <w:rFonts w:cs="Arial"/>
          <w:sz w:val="22"/>
        </w:rPr>
        <w:t xml:space="preserve"> at the time and her consent to the </w:t>
      </w:r>
      <w:r w:rsidR="00FE4311">
        <w:rPr>
          <w:rFonts w:cs="Arial"/>
          <w:sz w:val="22"/>
        </w:rPr>
        <w:t>R</w:t>
      </w:r>
      <w:r>
        <w:rPr>
          <w:rFonts w:cs="Arial"/>
          <w:sz w:val="22"/>
        </w:rPr>
        <w:t>esolutions is unenforceable.</w:t>
      </w:r>
    </w:p>
    <w:p w:rsidR="00EF42D4" w:rsidRDefault="00EF42D4" w:rsidP="00890EA0">
      <w:pPr>
        <w:tabs>
          <w:tab w:val="left" w:pos="851"/>
        </w:tabs>
        <w:spacing w:line="360" w:lineRule="auto"/>
        <w:ind w:left="720" w:hanging="720"/>
        <w:contextualSpacing/>
        <w:jc w:val="both"/>
        <w:rPr>
          <w:rFonts w:cs="Arial"/>
          <w:sz w:val="22"/>
        </w:rPr>
      </w:pPr>
      <w:r>
        <w:rPr>
          <w:rFonts w:cs="Arial"/>
          <w:sz w:val="22"/>
        </w:rPr>
        <w:t>4.</w:t>
      </w:r>
      <w:r>
        <w:rPr>
          <w:rFonts w:cs="Arial"/>
          <w:sz w:val="22"/>
        </w:rPr>
        <w:tab/>
        <w:t xml:space="preserve">We do remind you that earlier </w:t>
      </w:r>
      <w:r w:rsidR="004B79BE">
        <w:rPr>
          <w:rFonts w:cs="Arial"/>
          <w:sz w:val="22"/>
        </w:rPr>
        <w:t>in the matter</w:t>
      </w:r>
      <w:r w:rsidR="00FE4311">
        <w:rPr>
          <w:rFonts w:cs="Arial"/>
          <w:sz w:val="22"/>
        </w:rPr>
        <w:t>…</w:t>
      </w:r>
      <w:r w:rsidR="004B79BE">
        <w:rPr>
          <w:rFonts w:cs="Arial"/>
          <w:sz w:val="22"/>
        </w:rPr>
        <w:t xml:space="preserve">we pointed out to our opposing attorneys that </w:t>
      </w:r>
      <w:proofErr w:type="gramStart"/>
      <w:r w:rsidR="004B79BE">
        <w:rPr>
          <w:rFonts w:cs="Arial"/>
          <w:sz w:val="22"/>
        </w:rPr>
        <w:t>R</w:t>
      </w:r>
      <w:r w:rsidR="00CB2FEE">
        <w:rPr>
          <w:rFonts w:cs="Arial"/>
          <w:sz w:val="22"/>
        </w:rPr>
        <w:t>[</w:t>
      </w:r>
      <w:proofErr w:type="gramEnd"/>
      <w:r w:rsidR="00CB2FEE">
        <w:rPr>
          <w:rFonts w:cs="Arial"/>
          <w:sz w:val="22"/>
        </w:rPr>
        <w:t>…]</w:t>
      </w:r>
      <w:r w:rsidR="004B79BE">
        <w:rPr>
          <w:rFonts w:cs="Arial"/>
          <w:sz w:val="22"/>
        </w:rPr>
        <w:t xml:space="preserve"> R</w:t>
      </w:r>
      <w:r w:rsidR="00CB2FEE">
        <w:rPr>
          <w:rFonts w:cs="Arial"/>
          <w:sz w:val="22"/>
        </w:rPr>
        <w:t>[…]</w:t>
      </w:r>
      <w:r w:rsidR="004B79BE">
        <w:rPr>
          <w:rFonts w:cs="Arial"/>
          <w:sz w:val="22"/>
        </w:rPr>
        <w:t xml:space="preserve"> is an ill-tempered, explosive personality and prone to violence</w:t>
      </w:r>
      <w:r w:rsidR="00FE4311">
        <w:rPr>
          <w:rFonts w:cs="Arial"/>
          <w:sz w:val="22"/>
        </w:rPr>
        <w:t>.</w:t>
      </w:r>
    </w:p>
    <w:p w:rsidR="004B79BE" w:rsidRDefault="004B79BE" w:rsidP="00890EA0">
      <w:pPr>
        <w:tabs>
          <w:tab w:val="left" w:pos="851"/>
        </w:tabs>
        <w:spacing w:line="360" w:lineRule="auto"/>
        <w:ind w:left="720" w:hanging="720"/>
        <w:contextualSpacing/>
        <w:jc w:val="both"/>
        <w:rPr>
          <w:rFonts w:cs="Arial"/>
          <w:sz w:val="22"/>
        </w:rPr>
      </w:pPr>
      <w:r>
        <w:rPr>
          <w:rFonts w:cs="Arial"/>
          <w:sz w:val="22"/>
        </w:rPr>
        <w:t>5.</w:t>
      </w:r>
      <w:r>
        <w:rPr>
          <w:rFonts w:cs="Arial"/>
          <w:sz w:val="22"/>
        </w:rPr>
        <w:tab/>
      </w:r>
      <w:r w:rsidR="00FE4311">
        <w:rPr>
          <w:rFonts w:cs="Arial"/>
          <w:sz w:val="22"/>
        </w:rPr>
        <w:t>I</w:t>
      </w:r>
      <w:r>
        <w:rPr>
          <w:rFonts w:cs="Arial"/>
          <w:sz w:val="22"/>
        </w:rPr>
        <w:t xml:space="preserve">ndeed, </w:t>
      </w:r>
      <w:r w:rsidR="00975B38">
        <w:rPr>
          <w:rFonts w:cs="Arial"/>
          <w:sz w:val="22"/>
        </w:rPr>
        <w:t xml:space="preserve">we recorded in earlier correspondence that he threatened to cut </w:t>
      </w:r>
      <w:proofErr w:type="spellStart"/>
      <w:r w:rsidR="00975B38">
        <w:rPr>
          <w:rFonts w:cs="Arial"/>
          <w:sz w:val="22"/>
        </w:rPr>
        <w:t>o</w:t>
      </w:r>
      <w:r w:rsidR="00FE4311">
        <w:rPr>
          <w:rFonts w:cs="Arial"/>
          <w:sz w:val="22"/>
        </w:rPr>
        <w:t>f</w:t>
      </w:r>
      <w:proofErr w:type="spellEnd"/>
      <w:r w:rsidR="00FE4311">
        <w:rPr>
          <w:rFonts w:cs="Arial"/>
          <w:sz w:val="22"/>
        </w:rPr>
        <w:t xml:space="preserve"> (sic)</w:t>
      </w:r>
      <w:r w:rsidR="00975B38">
        <w:rPr>
          <w:rFonts w:cs="Arial"/>
          <w:sz w:val="22"/>
        </w:rPr>
        <w:t xml:space="preserve"> his mother’s hands if she came to his home…</w:t>
      </w:r>
      <w:r w:rsidR="001900C8">
        <w:rPr>
          <w:rFonts w:cs="Arial"/>
          <w:sz w:val="22"/>
        </w:rPr>
        <w:t>’</w:t>
      </w:r>
    </w:p>
    <w:p w:rsidR="004B79BE" w:rsidRDefault="004B79BE" w:rsidP="00890EA0">
      <w:pPr>
        <w:tabs>
          <w:tab w:val="left" w:pos="851"/>
        </w:tabs>
        <w:spacing w:line="360" w:lineRule="auto"/>
        <w:ind w:left="720" w:hanging="720"/>
        <w:contextualSpacing/>
        <w:jc w:val="both"/>
        <w:rPr>
          <w:rFonts w:cs="Arial"/>
          <w:sz w:val="22"/>
        </w:rPr>
      </w:pPr>
      <w:bookmarkStart w:id="3" w:name="_GoBack"/>
      <w:bookmarkEnd w:id="3"/>
    </w:p>
    <w:p w:rsidR="00CF6A2C" w:rsidRPr="00CF6A2C" w:rsidRDefault="005535AD" w:rsidP="005535AD">
      <w:pPr>
        <w:tabs>
          <w:tab w:val="left" w:pos="851"/>
        </w:tabs>
        <w:spacing w:line="360" w:lineRule="auto"/>
        <w:contextualSpacing/>
        <w:jc w:val="both"/>
        <w:rPr>
          <w:rFonts w:cs="Arial"/>
          <w:sz w:val="22"/>
        </w:rPr>
      </w:pPr>
      <w:r w:rsidRPr="00CF6A2C">
        <w:rPr>
          <w:rFonts w:cs="Arial"/>
        </w:rPr>
        <w:t>[39]</w:t>
      </w:r>
      <w:r w:rsidRPr="00CF6A2C">
        <w:rPr>
          <w:rFonts w:cs="Arial"/>
        </w:rPr>
        <w:tab/>
      </w:r>
      <w:r w:rsidR="00975B38" w:rsidRPr="00247221">
        <w:rPr>
          <w:rFonts w:cs="Arial"/>
        </w:rPr>
        <w:t>According to the answering affidavit</w:t>
      </w:r>
      <w:r w:rsidR="001900C8">
        <w:rPr>
          <w:rFonts w:cs="Arial"/>
        </w:rPr>
        <w:t>:</w:t>
      </w:r>
    </w:p>
    <w:p w:rsidR="001900C8" w:rsidRDefault="001900C8" w:rsidP="00890EA0">
      <w:pPr>
        <w:tabs>
          <w:tab w:val="left" w:pos="851"/>
        </w:tabs>
        <w:spacing w:line="360" w:lineRule="auto"/>
        <w:contextualSpacing/>
        <w:jc w:val="both"/>
        <w:rPr>
          <w:rFonts w:cs="Arial"/>
        </w:rPr>
      </w:pPr>
      <w:r>
        <w:rPr>
          <w:rFonts w:cs="Arial"/>
        </w:rPr>
        <w:t>(a)</w:t>
      </w:r>
      <w:r>
        <w:rPr>
          <w:rFonts w:cs="Arial"/>
        </w:rPr>
        <w:tab/>
        <w:t xml:space="preserve">the </w:t>
      </w:r>
      <w:r w:rsidR="007859C1" w:rsidRPr="00247221">
        <w:rPr>
          <w:rFonts w:cs="Arial"/>
        </w:rPr>
        <w:t>termination</w:t>
      </w:r>
      <w:r>
        <w:rPr>
          <w:rFonts w:cs="Arial"/>
        </w:rPr>
        <w:t xml:space="preserve"> of the trust</w:t>
      </w:r>
      <w:r w:rsidR="007859C1" w:rsidRPr="00247221">
        <w:rPr>
          <w:rFonts w:cs="Arial"/>
        </w:rPr>
        <w:t xml:space="preserve"> occurred by majority decision</w:t>
      </w:r>
      <w:r>
        <w:rPr>
          <w:rFonts w:cs="Arial"/>
        </w:rPr>
        <w:t>;</w:t>
      </w:r>
      <w:r w:rsidR="007859C1" w:rsidRPr="00247221">
        <w:rPr>
          <w:rFonts w:cs="Arial"/>
        </w:rPr>
        <w:t xml:space="preserve"> </w:t>
      </w:r>
    </w:p>
    <w:p w:rsidR="001900C8" w:rsidRDefault="001900C8" w:rsidP="00890EA0">
      <w:pPr>
        <w:tabs>
          <w:tab w:val="left" w:pos="851"/>
        </w:tabs>
        <w:spacing w:line="360" w:lineRule="auto"/>
        <w:contextualSpacing/>
        <w:jc w:val="both"/>
        <w:rPr>
          <w:rFonts w:cs="Arial"/>
        </w:rPr>
      </w:pPr>
      <w:r>
        <w:rPr>
          <w:rFonts w:cs="Arial"/>
        </w:rPr>
        <w:t>(b)</w:t>
      </w:r>
      <w:r>
        <w:rPr>
          <w:rFonts w:cs="Arial"/>
        </w:rPr>
        <w:tab/>
      </w:r>
      <w:r w:rsidR="007859C1" w:rsidRPr="00247221">
        <w:rPr>
          <w:rFonts w:cs="Arial"/>
        </w:rPr>
        <w:t>even if the first respondent recanted, the two remaining trustees’ votes served as the majority</w:t>
      </w:r>
      <w:r w:rsidR="00767523">
        <w:rPr>
          <w:rFonts w:cs="Arial"/>
        </w:rPr>
        <w:t xml:space="preserve"> vote</w:t>
      </w:r>
      <w:r w:rsidR="007859C1" w:rsidRPr="00247221">
        <w:rPr>
          <w:rFonts w:cs="Arial"/>
        </w:rPr>
        <w:t xml:space="preserve"> for the purpose of terminating the </w:t>
      </w:r>
      <w:r w:rsidR="004A1837" w:rsidRPr="00247221">
        <w:rPr>
          <w:rFonts w:cs="Arial"/>
        </w:rPr>
        <w:t>trust</w:t>
      </w:r>
      <w:r>
        <w:rPr>
          <w:rFonts w:cs="Arial"/>
        </w:rPr>
        <w:t>;</w:t>
      </w:r>
      <w:r w:rsidR="004A1837" w:rsidRPr="00247221">
        <w:rPr>
          <w:rFonts w:cs="Arial"/>
        </w:rPr>
        <w:t xml:space="preserve"> </w:t>
      </w:r>
    </w:p>
    <w:p w:rsidR="001900C8" w:rsidRDefault="001900C8" w:rsidP="00890EA0">
      <w:pPr>
        <w:tabs>
          <w:tab w:val="left" w:pos="851"/>
        </w:tabs>
        <w:spacing w:line="360" w:lineRule="auto"/>
        <w:contextualSpacing/>
        <w:jc w:val="both"/>
        <w:rPr>
          <w:rFonts w:cs="Arial"/>
        </w:rPr>
      </w:pPr>
      <w:r>
        <w:rPr>
          <w:rFonts w:cs="Arial"/>
        </w:rPr>
        <w:t>(c)</w:t>
      </w:r>
      <w:r>
        <w:rPr>
          <w:rFonts w:cs="Arial"/>
        </w:rPr>
        <w:tab/>
      </w:r>
      <w:r w:rsidR="004A1837" w:rsidRPr="00247221">
        <w:rPr>
          <w:rFonts w:cs="Arial"/>
        </w:rPr>
        <w:t>the trust has already been terminated</w:t>
      </w:r>
      <w:r>
        <w:rPr>
          <w:rFonts w:cs="Arial"/>
        </w:rPr>
        <w:t>;</w:t>
      </w:r>
      <w:r w:rsidR="004A1837" w:rsidRPr="00247221">
        <w:rPr>
          <w:rFonts w:cs="Arial"/>
        </w:rPr>
        <w:t xml:space="preserve"> and </w:t>
      </w:r>
    </w:p>
    <w:p w:rsidR="00247221" w:rsidRPr="00247221" w:rsidRDefault="001900C8" w:rsidP="00890EA0">
      <w:pPr>
        <w:tabs>
          <w:tab w:val="left" w:pos="851"/>
        </w:tabs>
        <w:spacing w:line="360" w:lineRule="auto"/>
        <w:contextualSpacing/>
        <w:jc w:val="both"/>
        <w:rPr>
          <w:rFonts w:cs="Arial"/>
          <w:sz w:val="22"/>
        </w:rPr>
      </w:pPr>
      <w:r>
        <w:rPr>
          <w:rFonts w:cs="Arial"/>
        </w:rPr>
        <w:t>(d)</w:t>
      </w:r>
      <w:r>
        <w:rPr>
          <w:rFonts w:cs="Arial"/>
        </w:rPr>
        <w:tab/>
      </w:r>
      <w:r w:rsidR="004A1837" w:rsidRPr="00247221">
        <w:rPr>
          <w:rFonts w:cs="Arial"/>
        </w:rPr>
        <w:t xml:space="preserve">the relief sought in this application cannot be granted. </w:t>
      </w:r>
    </w:p>
    <w:p w:rsidR="00247221" w:rsidRDefault="00247221" w:rsidP="00890EA0">
      <w:pPr>
        <w:tabs>
          <w:tab w:val="left" w:pos="851"/>
        </w:tabs>
        <w:spacing w:line="360" w:lineRule="auto"/>
        <w:contextualSpacing/>
        <w:jc w:val="both"/>
        <w:rPr>
          <w:rFonts w:cs="Arial"/>
          <w:sz w:val="22"/>
        </w:rPr>
      </w:pPr>
    </w:p>
    <w:p w:rsidR="00247221" w:rsidRDefault="005535AD" w:rsidP="005535AD">
      <w:pPr>
        <w:tabs>
          <w:tab w:val="left" w:pos="851"/>
        </w:tabs>
        <w:spacing w:line="360" w:lineRule="auto"/>
        <w:contextualSpacing/>
        <w:jc w:val="both"/>
        <w:rPr>
          <w:rFonts w:cs="Arial"/>
          <w:sz w:val="22"/>
        </w:rPr>
      </w:pPr>
      <w:r>
        <w:rPr>
          <w:rFonts w:cs="Arial"/>
        </w:rPr>
        <w:t>[40]</w:t>
      </w:r>
      <w:r>
        <w:rPr>
          <w:rFonts w:cs="Arial"/>
        </w:rPr>
        <w:tab/>
      </w:r>
      <w:r w:rsidR="003A0355" w:rsidRPr="00247221">
        <w:rPr>
          <w:rFonts w:cs="Arial"/>
        </w:rPr>
        <w:t>The first respondent committed her signature</w:t>
      </w:r>
      <w:r w:rsidR="004D080D">
        <w:rPr>
          <w:rFonts w:cs="Arial"/>
        </w:rPr>
        <w:t>,</w:t>
      </w:r>
      <w:r w:rsidR="003A0355" w:rsidRPr="00247221">
        <w:rPr>
          <w:rFonts w:cs="Arial"/>
        </w:rPr>
        <w:t xml:space="preserve"> authorising </w:t>
      </w:r>
      <w:r w:rsidR="00A37296">
        <w:rPr>
          <w:rFonts w:cs="Arial"/>
        </w:rPr>
        <w:t xml:space="preserve">the </w:t>
      </w:r>
      <w:r w:rsidR="003A0355" w:rsidRPr="00247221">
        <w:rPr>
          <w:rFonts w:cs="Arial"/>
        </w:rPr>
        <w:t>termination of the trust</w:t>
      </w:r>
      <w:r w:rsidR="00A37296">
        <w:rPr>
          <w:rFonts w:cs="Arial"/>
        </w:rPr>
        <w:t>,</w:t>
      </w:r>
      <w:r w:rsidR="003A0355" w:rsidRPr="00247221">
        <w:rPr>
          <w:rFonts w:cs="Arial"/>
        </w:rPr>
        <w:t xml:space="preserve"> which was to be done </w:t>
      </w:r>
      <w:r w:rsidR="001040CD">
        <w:rPr>
          <w:rFonts w:cs="Arial"/>
        </w:rPr>
        <w:t>i</w:t>
      </w:r>
      <w:r w:rsidR="003A0355" w:rsidRPr="00247221">
        <w:rPr>
          <w:rFonts w:cs="Arial"/>
        </w:rPr>
        <w:t xml:space="preserve">n phases. On the other hand, the first respondent distanced herself, in writing and through </w:t>
      </w:r>
      <w:r w:rsidR="00A37296">
        <w:rPr>
          <w:rFonts w:cs="Arial"/>
        </w:rPr>
        <w:t xml:space="preserve">her </w:t>
      </w:r>
      <w:r w:rsidR="003A0355" w:rsidRPr="00247221">
        <w:rPr>
          <w:rFonts w:cs="Arial"/>
        </w:rPr>
        <w:t xml:space="preserve">attorneys, from the same resolution by alleging duress. </w:t>
      </w:r>
      <w:r w:rsidR="00B01C16">
        <w:rPr>
          <w:rFonts w:cs="Arial"/>
        </w:rPr>
        <w:t>According to the answering affidavit, the resolution stands.</w:t>
      </w:r>
    </w:p>
    <w:p w:rsidR="001040CD" w:rsidRPr="00BD2F45" w:rsidRDefault="001040CD" w:rsidP="00BD2F45">
      <w:pPr>
        <w:spacing w:line="360" w:lineRule="auto"/>
        <w:contextualSpacing/>
        <w:rPr>
          <w:rFonts w:cs="Arial"/>
          <w:sz w:val="22"/>
        </w:rPr>
      </w:pPr>
    </w:p>
    <w:p w:rsidR="00440D80" w:rsidRDefault="005535AD" w:rsidP="005535AD">
      <w:pPr>
        <w:tabs>
          <w:tab w:val="left" w:pos="851"/>
        </w:tabs>
        <w:spacing w:line="360" w:lineRule="auto"/>
        <w:contextualSpacing/>
        <w:jc w:val="both"/>
        <w:rPr>
          <w:rFonts w:cs="Arial"/>
        </w:rPr>
      </w:pPr>
      <w:r>
        <w:rPr>
          <w:rFonts w:cs="Arial"/>
        </w:rPr>
        <w:t>[41]</w:t>
      </w:r>
      <w:r>
        <w:rPr>
          <w:rFonts w:cs="Arial"/>
        </w:rPr>
        <w:tab/>
      </w:r>
      <w:r w:rsidR="00CF6A2C">
        <w:rPr>
          <w:rFonts w:cs="Arial"/>
        </w:rPr>
        <w:t>A</w:t>
      </w:r>
      <w:r w:rsidR="001040CD">
        <w:rPr>
          <w:rFonts w:cs="Arial"/>
        </w:rPr>
        <w:t xml:space="preserve"> resolution to terminate the trust </w:t>
      </w:r>
      <w:r w:rsidR="00CF6A2C">
        <w:rPr>
          <w:rFonts w:cs="Arial"/>
        </w:rPr>
        <w:t>suffices</w:t>
      </w:r>
      <w:r w:rsidR="001040CD">
        <w:rPr>
          <w:rFonts w:cs="Arial"/>
        </w:rPr>
        <w:t xml:space="preserve"> because it is provided for in the </w:t>
      </w:r>
      <w:r w:rsidR="00A37296">
        <w:rPr>
          <w:rFonts w:cs="Arial"/>
        </w:rPr>
        <w:t>t</w:t>
      </w:r>
      <w:r w:rsidR="001040CD">
        <w:rPr>
          <w:rFonts w:cs="Arial"/>
        </w:rPr>
        <w:t xml:space="preserve">rust </w:t>
      </w:r>
      <w:r w:rsidR="00A37296">
        <w:rPr>
          <w:rFonts w:cs="Arial"/>
        </w:rPr>
        <w:t>d</w:t>
      </w:r>
      <w:r w:rsidR="001040CD">
        <w:rPr>
          <w:rFonts w:cs="Arial"/>
        </w:rPr>
        <w:t>eed</w:t>
      </w:r>
      <w:r w:rsidR="00CF6A2C">
        <w:rPr>
          <w:rFonts w:cs="Arial"/>
        </w:rPr>
        <w:t xml:space="preserve"> and it reflects the intention of the trustees. </w:t>
      </w:r>
    </w:p>
    <w:p w:rsidR="00440D80" w:rsidRDefault="00440D80" w:rsidP="00890EA0">
      <w:pPr>
        <w:tabs>
          <w:tab w:val="left" w:pos="851"/>
        </w:tabs>
        <w:spacing w:line="360" w:lineRule="auto"/>
        <w:contextualSpacing/>
        <w:jc w:val="both"/>
        <w:rPr>
          <w:rFonts w:cs="Arial"/>
        </w:rPr>
      </w:pPr>
    </w:p>
    <w:p w:rsidR="00CF6A2C" w:rsidRDefault="005535AD" w:rsidP="005535AD">
      <w:pPr>
        <w:tabs>
          <w:tab w:val="left" w:pos="851"/>
        </w:tabs>
        <w:spacing w:line="360" w:lineRule="auto"/>
        <w:contextualSpacing/>
        <w:jc w:val="both"/>
        <w:rPr>
          <w:rFonts w:cs="Arial"/>
        </w:rPr>
      </w:pPr>
      <w:r>
        <w:rPr>
          <w:rFonts w:cs="Arial"/>
        </w:rPr>
        <w:t>[42]</w:t>
      </w:r>
      <w:r>
        <w:rPr>
          <w:rFonts w:cs="Arial"/>
        </w:rPr>
        <w:tab/>
      </w:r>
      <w:r w:rsidR="004C4CD7">
        <w:rPr>
          <w:rFonts w:cs="Arial"/>
        </w:rPr>
        <w:t>The f</w:t>
      </w:r>
      <w:r w:rsidR="00CF6A2C">
        <w:rPr>
          <w:rFonts w:cs="Arial"/>
        </w:rPr>
        <w:t xml:space="preserve">ailure of the trustees to reach </w:t>
      </w:r>
      <w:r w:rsidR="00E21407">
        <w:rPr>
          <w:rFonts w:cs="Arial"/>
        </w:rPr>
        <w:t xml:space="preserve">a </w:t>
      </w:r>
      <w:r w:rsidR="00CF6A2C">
        <w:rPr>
          <w:rFonts w:cs="Arial"/>
        </w:rPr>
        <w:t>consensus on the distribution of assets does not warrant the court’s intervention</w:t>
      </w:r>
      <w:r w:rsidR="00440D80">
        <w:rPr>
          <w:rFonts w:cs="Arial"/>
        </w:rPr>
        <w:t xml:space="preserve">. The trust deed provides for a deadlock mechanism. If the matter is put to a vote, and there is no consensus, the deadlock mechanism is put into effect and the person who </w:t>
      </w:r>
      <w:r w:rsidR="00EE2EBD">
        <w:rPr>
          <w:rFonts w:cs="Arial"/>
        </w:rPr>
        <w:t xml:space="preserve">has the casting </w:t>
      </w:r>
      <w:r w:rsidR="00440D80">
        <w:rPr>
          <w:rFonts w:cs="Arial"/>
        </w:rPr>
        <w:t xml:space="preserve">vote resolves the deadlock. Nothing was brought to my attention suggesting that the first respondent has an unfair advantage which is detrimental to the trust because she has a casting vote. </w:t>
      </w:r>
    </w:p>
    <w:p w:rsidR="00216484" w:rsidRPr="00BD2F45" w:rsidRDefault="00216484" w:rsidP="00BD2F45">
      <w:pPr>
        <w:spacing w:line="360" w:lineRule="auto"/>
        <w:contextualSpacing/>
        <w:rPr>
          <w:rFonts w:cs="Arial"/>
          <w:sz w:val="22"/>
        </w:rPr>
      </w:pPr>
    </w:p>
    <w:p w:rsidR="00216484" w:rsidRPr="00216484" w:rsidRDefault="005535AD" w:rsidP="005535AD">
      <w:pPr>
        <w:tabs>
          <w:tab w:val="left" w:pos="851"/>
        </w:tabs>
        <w:spacing w:line="360" w:lineRule="auto"/>
        <w:contextualSpacing/>
        <w:jc w:val="both"/>
        <w:rPr>
          <w:rFonts w:cs="Arial"/>
          <w:sz w:val="22"/>
        </w:rPr>
      </w:pPr>
      <w:r w:rsidRPr="00216484">
        <w:rPr>
          <w:rFonts w:cs="Arial"/>
        </w:rPr>
        <w:t>[43]</w:t>
      </w:r>
      <w:r w:rsidRPr="00216484">
        <w:rPr>
          <w:rFonts w:cs="Arial"/>
        </w:rPr>
        <w:tab/>
      </w:r>
      <w:r w:rsidR="00216484" w:rsidRPr="00247221">
        <w:rPr>
          <w:rFonts w:cs="Arial"/>
        </w:rPr>
        <w:t>As demonstrated above, there are a number of disputes of facts herein and there is no reason to deviate from the approach adopted by the courts insofar as the dispute</w:t>
      </w:r>
      <w:r w:rsidR="008522B3">
        <w:rPr>
          <w:rFonts w:cs="Arial"/>
        </w:rPr>
        <w:t>s</w:t>
      </w:r>
      <w:r w:rsidR="00216484" w:rsidRPr="00247221">
        <w:rPr>
          <w:rFonts w:cs="Arial"/>
        </w:rPr>
        <w:t xml:space="preserve"> of facts are concerned. </w:t>
      </w:r>
      <w:r w:rsidR="003B255F">
        <w:rPr>
          <w:rFonts w:cs="Arial"/>
        </w:rPr>
        <w:t>I cannot find in favour of the applicants</w:t>
      </w:r>
      <w:r w:rsidR="008B47A1">
        <w:rPr>
          <w:rFonts w:cs="Arial"/>
        </w:rPr>
        <w:t>.</w:t>
      </w:r>
    </w:p>
    <w:p w:rsidR="00247221" w:rsidRPr="00BD2F45" w:rsidRDefault="00247221" w:rsidP="00BD2F45">
      <w:pPr>
        <w:spacing w:line="360" w:lineRule="auto"/>
        <w:contextualSpacing/>
        <w:rPr>
          <w:rFonts w:cs="Arial"/>
        </w:rPr>
      </w:pPr>
    </w:p>
    <w:p w:rsidR="00A37296" w:rsidRDefault="00A37296" w:rsidP="00890EA0">
      <w:pPr>
        <w:tabs>
          <w:tab w:val="left" w:pos="851"/>
        </w:tabs>
        <w:spacing w:line="360" w:lineRule="auto"/>
        <w:contextualSpacing/>
        <w:jc w:val="both"/>
        <w:rPr>
          <w:rFonts w:cs="Arial"/>
          <w:b/>
        </w:rPr>
      </w:pPr>
      <w:r w:rsidRPr="00440D80">
        <w:rPr>
          <w:rFonts w:cs="Arial"/>
          <w:b/>
        </w:rPr>
        <w:t>Costs</w:t>
      </w:r>
    </w:p>
    <w:p w:rsidR="00A37296" w:rsidRDefault="005535AD" w:rsidP="005535AD">
      <w:pPr>
        <w:tabs>
          <w:tab w:val="left" w:pos="851"/>
        </w:tabs>
        <w:spacing w:line="360" w:lineRule="auto"/>
        <w:contextualSpacing/>
        <w:jc w:val="both"/>
        <w:rPr>
          <w:rFonts w:cs="Arial"/>
        </w:rPr>
      </w:pPr>
      <w:r>
        <w:rPr>
          <w:rFonts w:cs="Arial"/>
        </w:rPr>
        <w:t>[44]</w:t>
      </w:r>
      <w:r>
        <w:rPr>
          <w:rFonts w:cs="Arial"/>
        </w:rPr>
        <w:tab/>
      </w:r>
      <w:r w:rsidR="003B255F">
        <w:rPr>
          <w:rFonts w:cs="Arial"/>
        </w:rPr>
        <w:t xml:space="preserve">The general rule is that the successful party is entitled to costs. </w:t>
      </w:r>
    </w:p>
    <w:p w:rsidR="008B47A1" w:rsidRDefault="008B47A1" w:rsidP="00890EA0">
      <w:pPr>
        <w:tabs>
          <w:tab w:val="left" w:pos="851"/>
        </w:tabs>
        <w:spacing w:line="360" w:lineRule="auto"/>
        <w:contextualSpacing/>
        <w:jc w:val="both"/>
        <w:rPr>
          <w:rFonts w:cs="Arial"/>
        </w:rPr>
      </w:pPr>
    </w:p>
    <w:p w:rsidR="003B255F" w:rsidRDefault="005535AD" w:rsidP="005535AD">
      <w:pPr>
        <w:tabs>
          <w:tab w:val="left" w:pos="851"/>
        </w:tabs>
        <w:spacing w:line="360" w:lineRule="auto"/>
        <w:contextualSpacing/>
        <w:jc w:val="both"/>
        <w:rPr>
          <w:rFonts w:cs="Arial"/>
        </w:rPr>
      </w:pPr>
      <w:r>
        <w:rPr>
          <w:rFonts w:cs="Arial"/>
        </w:rPr>
        <w:t>[45]</w:t>
      </w:r>
      <w:r>
        <w:rPr>
          <w:rFonts w:cs="Arial"/>
        </w:rPr>
        <w:tab/>
      </w:r>
      <w:r w:rsidR="0031739F">
        <w:rPr>
          <w:rFonts w:cs="Arial"/>
        </w:rPr>
        <w:t xml:space="preserve">The basis </w:t>
      </w:r>
      <w:r w:rsidR="008B47A1">
        <w:rPr>
          <w:rFonts w:cs="Arial"/>
        </w:rPr>
        <w:t>upon which the applicants approached this court was wrong</w:t>
      </w:r>
      <w:r w:rsidR="001001EC">
        <w:rPr>
          <w:rFonts w:cs="Arial"/>
        </w:rPr>
        <w:t xml:space="preserve">. However, the conduct of the first respondent cannot be ignored. The first respondent agreed to </w:t>
      </w:r>
      <w:r w:rsidR="00543CDF">
        <w:rPr>
          <w:rFonts w:cs="Arial"/>
        </w:rPr>
        <w:t xml:space="preserve">the </w:t>
      </w:r>
      <w:r w:rsidR="001001EC">
        <w:rPr>
          <w:rFonts w:cs="Arial"/>
        </w:rPr>
        <w:t>termination of trust</w:t>
      </w:r>
      <w:r w:rsidR="00543CDF">
        <w:rPr>
          <w:rFonts w:cs="Arial"/>
        </w:rPr>
        <w:t>,</w:t>
      </w:r>
      <w:r w:rsidR="001001EC">
        <w:rPr>
          <w:rFonts w:cs="Arial"/>
        </w:rPr>
        <w:t xml:space="preserve"> only to recant a few days later. I doubt that the applicants would have approached this court</w:t>
      </w:r>
      <w:r w:rsidR="00E27731">
        <w:rPr>
          <w:rFonts w:cs="Arial"/>
        </w:rPr>
        <w:t xml:space="preserve"> but for the conduct of the first respondent. Accordingly, there is reason</w:t>
      </w:r>
      <w:r w:rsidR="008609CF">
        <w:rPr>
          <w:rFonts w:cs="Arial"/>
        </w:rPr>
        <w:t xml:space="preserve"> to depart from the general rule of awarding costs to a successful litigant.</w:t>
      </w:r>
    </w:p>
    <w:p w:rsidR="00A37296" w:rsidRDefault="00A37296" w:rsidP="00890EA0">
      <w:pPr>
        <w:tabs>
          <w:tab w:val="left" w:pos="851"/>
        </w:tabs>
        <w:spacing w:line="360" w:lineRule="auto"/>
        <w:contextualSpacing/>
        <w:jc w:val="both"/>
        <w:rPr>
          <w:rFonts w:cs="Arial"/>
        </w:rPr>
      </w:pPr>
    </w:p>
    <w:p w:rsidR="00BD2F45" w:rsidRDefault="00BD2F45" w:rsidP="00890EA0">
      <w:pPr>
        <w:tabs>
          <w:tab w:val="left" w:pos="851"/>
        </w:tabs>
        <w:spacing w:line="360" w:lineRule="auto"/>
        <w:contextualSpacing/>
        <w:jc w:val="both"/>
        <w:rPr>
          <w:rFonts w:cs="Arial"/>
        </w:rPr>
      </w:pPr>
    </w:p>
    <w:p w:rsidR="00573E38" w:rsidRPr="00BD6E1D" w:rsidRDefault="00573E38" w:rsidP="00890EA0">
      <w:pPr>
        <w:spacing w:line="360" w:lineRule="auto"/>
        <w:contextualSpacing/>
        <w:rPr>
          <w:rFonts w:cs="Arial"/>
          <w:b/>
          <w:bCs/>
        </w:rPr>
      </w:pPr>
      <w:r w:rsidRPr="00BD6E1D">
        <w:rPr>
          <w:rFonts w:cs="Arial"/>
          <w:b/>
          <w:bCs/>
        </w:rPr>
        <w:t xml:space="preserve">Order </w:t>
      </w:r>
    </w:p>
    <w:p w:rsidR="00297E30" w:rsidRPr="008609CF" w:rsidRDefault="005535AD" w:rsidP="005535AD">
      <w:pPr>
        <w:tabs>
          <w:tab w:val="left" w:pos="851"/>
        </w:tabs>
        <w:spacing w:line="360" w:lineRule="auto"/>
        <w:contextualSpacing/>
        <w:jc w:val="both"/>
        <w:rPr>
          <w:rFonts w:cs="Arial"/>
          <w:sz w:val="22"/>
        </w:rPr>
      </w:pPr>
      <w:r w:rsidRPr="008609CF">
        <w:rPr>
          <w:rFonts w:cs="Arial"/>
        </w:rPr>
        <w:t>[46]</w:t>
      </w:r>
      <w:r w:rsidRPr="008609CF">
        <w:rPr>
          <w:rFonts w:cs="Arial"/>
        </w:rPr>
        <w:tab/>
      </w:r>
      <w:r w:rsidR="00C8733B">
        <w:rPr>
          <w:rFonts w:cs="Arial"/>
        </w:rPr>
        <w:t xml:space="preserve">In the circumstances, </w:t>
      </w:r>
      <w:r w:rsidR="00297E30" w:rsidRPr="00247221">
        <w:rPr>
          <w:rFonts w:cs="Arial"/>
        </w:rPr>
        <w:t>the following order</w:t>
      </w:r>
      <w:r w:rsidR="000D4712">
        <w:rPr>
          <w:rFonts w:cs="Arial"/>
        </w:rPr>
        <w:t xml:space="preserve"> is made</w:t>
      </w:r>
      <w:r w:rsidR="00297E30" w:rsidRPr="00247221">
        <w:rPr>
          <w:rFonts w:cs="Arial"/>
        </w:rPr>
        <w:t>:</w:t>
      </w:r>
    </w:p>
    <w:p w:rsidR="00247221" w:rsidRPr="005535AD" w:rsidRDefault="005535AD" w:rsidP="005535AD">
      <w:pPr>
        <w:spacing w:line="360" w:lineRule="auto"/>
        <w:contextualSpacing/>
        <w:jc w:val="both"/>
        <w:rPr>
          <w:rFonts w:cs="Arial"/>
        </w:rPr>
      </w:pPr>
      <w:r w:rsidRPr="00F87682">
        <w:rPr>
          <w:rFonts w:cs="Arial"/>
        </w:rPr>
        <w:t>1.</w:t>
      </w:r>
      <w:r w:rsidRPr="00F87682">
        <w:rPr>
          <w:rFonts w:cs="Arial"/>
        </w:rPr>
        <w:tab/>
      </w:r>
      <w:r w:rsidR="008609CF" w:rsidRPr="005535AD">
        <w:rPr>
          <w:rFonts w:cs="Arial"/>
        </w:rPr>
        <w:t>The application is dismissed with no order as to costs.</w:t>
      </w:r>
    </w:p>
    <w:p w:rsidR="00FC2CEA" w:rsidRDefault="00FC2CEA" w:rsidP="00835808">
      <w:pPr>
        <w:tabs>
          <w:tab w:val="left" w:pos="851"/>
        </w:tabs>
        <w:spacing w:line="360" w:lineRule="auto"/>
        <w:jc w:val="both"/>
        <w:rPr>
          <w:rFonts w:cs="Arial"/>
        </w:rPr>
      </w:pPr>
    </w:p>
    <w:p w:rsidR="00453A76" w:rsidRPr="00307013" w:rsidRDefault="00453A76" w:rsidP="00453A76">
      <w:pPr>
        <w:spacing w:line="360" w:lineRule="auto"/>
        <w:jc w:val="right"/>
        <w:rPr>
          <w:rFonts w:cs="Arial"/>
          <w:b/>
        </w:rPr>
      </w:pPr>
      <w:r w:rsidRPr="00307013">
        <w:rPr>
          <w:rFonts w:cs="Arial"/>
          <w:b/>
        </w:rPr>
        <w:t>______________</w:t>
      </w:r>
    </w:p>
    <w:p w:rsidR="00453A76" w:rsidRPr="00307013" w:rsidRDefault="00453A76" w:rsidP="00453A76">
      <w:pPr>
        <w:spacing w:line="360" w:lineRule="auto"/>
        <w:jc w:val="right"/>
        <w:rPr>
          <w:rFonts w:cs="Arial"/>
          <w:b/>
        </w:rPr>
      </w:pPr>
      <w:proofErr w:type="spellStart"/>
      <w:r w:rsidRPr="00307013">
        <w:rPr>
          <w:rFonts w:cs="Arial"/>
          <w:b/>
        </w:rPr>
        <w:t>Sibisi</w:t>
      </w:r>
      <w:proofErr w:type="spellEnd"/>
      <w:r w:rsidRPr="00307013">
        <w:rPr>
          <w:rFonts w:cs="Arial"/>
          <w:b/>
        </w:rPr>
        <w:t xml:space="preserve"> AJ</w:t>
      </w:r>
    </w:p>
    <w:p w:rsidR="005B4C0E" w:rsidRDefault="005B4C0E" w:rsidP="00297E30">
      <w:pPr>
        <w:spacing w:line="480" w:lineRule="auto"/>
        <w:jc w:val="right"/>
        <w:rPr>
          <w:rFonts w:cs="Arial"/>
          <w:b/>
        </w:rPr>
      </w:pPr>
    </w:p>
    <w:p w:rsidR="00453A76" w:rsidRDefault="00FC2CEA" w:rsidP="00985A8C">
      <w:pPr>
        <w:spacing w:line="480" w:lineRule="auto"/>
        <w:jc w:val="center"/>
        <w:rPr>
          <w:rFonts w:cs="Arial"/>
          <w:bCs/>
        </w:rPr>
      </w:pPr>
      <w:r>
        <w:rPr>
          <w:rFonts w:cs="Arial"/>
          <w:bCs/>
        </w:rPr>
        <w:t>Appearances:</w:t>
      </w:r>
    </w:p>
    <w:p w:rsidR="00FC2CEA" w:rsidRDefault="00FC2CEA" w:rsidP="00632006">
      <w:pPr>
        <w:spacing w:line="480" w:lineRule="auto"/>
        <w:rPr>
          <w:rFonts w:cs="Arial"/>
          <w:bCs/>
        </w:rPr>
      </w:pPr>
    </w:p>
    <w:p w:rsidR="00297E30" w:rsidRDefault="00FC2CEA" w:rsidP="00632006">
      <w:pPr>
        <w:tabs>
          <w:tab w:val="left" w:pos="3969"/>
        </w:tabs>
        <w:spacing w:line="360" w:lineRule="auto"/>
        <w:rPr>
          <w:rFonts w:cs="Arial"/>
          <w:bCs/>
        </w:rPr>
      </w:pPr>
      <w:r>
        <w:rPr>
          <w:rFonts w:cs="Arial"/>
          <w:bCs/>
        </w:rPr>
        <w:t>Counsel for the</w:t>
      </w:r>
      <w:r w:rsidR="00297E30">
        <w:rPr>
          <w:rFonts w:cs="Arial"/>
          <w:bCs/>
        </w:rPr>
        <w:t xml:space="preserve"> first, second </w:t>
      </w:r>
    </w:p>
    <w:p w:rsidR="00FC2CEA" w:rsidRDefault="00297E30" w:rsidP="00632006">
      <w:pPr>
        <w:tabs>
          <w:tab w:val="left" w:pos="3969"/>
        </w:tabs>
        <w:spacing w:line="360" w:lineRule="auto"/>
        <w:rPr>
          <w:rFonts w:cs="Arial"/>
          <w:bCs/>
        </w:rPr>
      </w:pPr>
      <w:r>
        <w:rPr>
          <w:rFonts w:cs="Arial"/>
          <w:bCs/>
        </w:rPr>
        <w:t>third and fourth</w:t>
      </w:r>
      <w:r w:rsidR="00FC2CEA">
        <w:rPr>
          <w:rFonts w:cs="Arial"/>
          <w:bCs/>
        </w:rPr>
        <w:t xml:space="preserve"> </w:t>
      </w:r>
      <w:r w:rsidR="00EB37AE">
        <w:rPr>
          <w:rFonts w:cs="Arial"/>
          <w:bCs/>
        </w:rPr>
        <w:t>applicants</w:t>
      </w:r>
      <w:r w:rsidR="00FC2CEA">
        <w:rPr>
          <w:rFonts w:cs="Arial"/>
          <w:bCs/>
        </w:rPr>
        <w:t>:</w:t>
      </w:r>
      <w:r w:rsidR="00FC2CEA">
        <w:rPr>
          <w:rFonts w:cs="Arial"/>
          <w:bCs/>
        </w:rPr>
        <w:tab/>
      </w:r>
      <w:r>
        <w:rPr>
          <w:rFonts w:cs="Arial"/>
          <w:bCs/>
        </w:rPr>
        <w:t xml:space="preserve">Mr </w:t>
      </w:r>
      <w:r w:rsidR="006638E9">
        <w:rPr>
          <w:rFonts w:cs="Arial"/>
          <w:bCs/>
        </w:rPr>
        <w:t xml:space="preserve">A. </w:t>
      </w:r>
      <w:r>
        <w:rPr>
          <w:rFonts w:cs="Arial"/>
          <w:bCs/>
        </w:rPr>
        <w:t xml:space="preserve">Collingwood </w:t>
      </w:r>
    </w:p>
    <w:p w:rsidR="00FC2CEA" w:rsidRDefault="00FC2CEA" w:rsidP="00632006">
      <w:pPr>
        <w:tabs>
          <w:tab w:val="left" w:pos="3969"/>
        </w:tabs>
        <w:spacing w:line="360" w:lineRule="auto"/>
        <w:rPr>
          <w:rFonts w:cs="Arial"/>
          <w:bCs/>
        </w:rPr>
      </w:pPr>
      <w:r>
        <w:rPr>
          <w:rFonts w:cs="Arial"/>
          <w:bCs/>
        </w:rPr>
        <w:t xml:space="preserve">Attorney for the </w:t>
      </w:r>
      <w:r w:rsidR="00EB37AE">
        <w:rPr>
          <w:rFonts w:cs="Arial"/>
          <w:bCs/>
        </w:rPr>
        <w:t>applicants</w:t>
      </w:r>
      <w:r>
        <w:rPr>
          <w:rFonts w:cs="Arial"/>
          <w:bCs/>
        </w:rPr>
        <w:t>:</w:t>
      </w:r>
      <w:r w:rsidR="009647B4">
        <w:rPr>
          <w:rFonts w:cs="Arial"/>
          <w:bCs/>
        </w:rPr>
        <w:tab/>
      </w:r>
      <w:r w:rsidR="00297E30">
        <w:rPr>
          <w:rFonts w:cs="Arial"/>
          <w:bCs/>
        </w:rPr>
        <w:t>R</w:t>
      </w:r>
      <w:r w:rsidR="006638E9">
        <w:rPr>
          <w:rFonts w:cs="Arial"/>
          <w:bCs/>
        </w:rPr>
        <w:t>.</w:t>
      </w:r>
      <w:r w:rsidR="00297E30">
        <w:rPr>
          <w:rFonts w:cs="Arial"/>
          <w:bCs/>
        </w:rPr>
        <w:t>K</w:t>
      </w:r>
      <w:r w:rsidR="006638E9">
        <w:rPr>
          <w:rFonts w:cs="Arial"/>
          <w:bCs/>
        </w:rPr>
        <w:t>.</w:t>
      </w:r>
      <w:r w:rsidR="00297E30">
        <w:rPr>
          <w:rFonts w:cs="Arial"/>
          <w:bCs/>
        </w:rPr>
        <w:t xml:space="preserve"> </w:t>
      </w:r>
      <w:proofErr w:type="spellStart"/>
      <w:r w:rsidR="00297E30">
        <w:rPr>
          <w:rFonts w:cs="Arial"/>
          <w:bCs/>
        </w:rPr>
        <w:t>Nathalal</w:t>
      </w:r>
      <w:proofErr w:type="spellEnd"/>
      <w:r w:rsidR="00297E30">
        <w:rPr>
          <w:rFonts w:cs="Arial"/>
          <w:bCs/>
        </w:rPr>
        <w:t xml:space="preserve"> and Company</w:t>
      </w:r>
    </w:p>
    <w:p w:rsidR="006638E9" w:rsidRDefault="00632006" w:rsidP="00632006">
      <w:pPr>
        <w:tabs>
          <w:tab w:val="left" w:pos="3969"/>
        </w:tabs>
        <w:spacing w:line="360" w:lineRule="auto"/>
        <w:rPr>
          <w:rFonts w:cs="Arial"/>
          <w:bCs/>
        </w:rPr>
      </w:pPr>
      <w:r>
        <w:rPr>
          <w:rFonts w:cs="Arial"/>
          <w:bCs/>
        </w:rPr>
        <w:tab/>
      </w:r>
      <w:r w:rsidR="00297E30">
        <w:rPr>
          <w:rFonts w:cs="Arial"/>
          <w:bCs/>
        </w:rPr>
        <w:t xml:space="preserve">Suite 1, </w:t>
      </w:r>
      <w:proofErr w:type="spellStart"/>
      <w:r w:rsidR="00297E30">
        <w:rPr>
          <w:rFonts w:cs="Arial"/>
          <w:bCs/>
        </w:rPr>
        <w:t>Nathco</w:t>
      </w:r>
      <w:proofErr w:type="spellEnd"/>
      <w:r w:rsidR="00297E30">
        <w:rPr>
          <w:rFonts w:cs="Arial"/>
          <w:bCs/>
        </w:rPr>
        <w:t xml:space="preserve"> Centre</w:t>
      </w:r>
      <w:r w:rsidR="006638E9">
        <w:rPr>
          <w:rFonts w:cs="Arial"/>
          <w:bCs/>
        </w:rPr>
        <w:t>,</w:t>
      </w:r>
    </w:p>
    <w:p w:rsidR="006638E9" w:rsidRDefault="00632006" w:rsidP="00632006">
      <w:pPr>
        <w:tabs>
          <w:tab w:val="left" w:pos="3969"/>
        </w:tabs>
        <w:spacing w:line="360" w:lineRule="auto"/>
        <w:rPr>
          <w:rFonts w:cs="Arial"/>
          <w:bCs/>
        </w:rPr>
      </w:pPr>
      <w:r>
        <w:rPr>
          <w:rFonts w:cs="Arial"/>
          <w:bCs/>
        </w:rPr>
        <w:tab/>
      </w:r>
      <w:r w:rsidR="006638E9">
        <w:rPr>
          <w:rFonts w:cs="Arial"/>
          <w:bCs/>
        </w:rPr>
        <w:t xml:space="preserve">99 Wick Street, </w:t>
      </w:r>
    </w:p>
    <w:p w:rsidR="00297E30" w:rsidRDefault="00632006" w:rsidP="00632006">
      <w:pPr>
        <w:tabs>
          <w:tab w:val="left" w:pos="3969"/>
        </w:tabs>
        <w:spacing w:line="360" w:lineRule="auto"/>
        <w:rPr>
          <w:rFonts w:cs="Arial"/>
          <w:bCs/>
        </w:rPr>
      </w:pPr>
      <w:r>
        <w:rPr>
          <w:rFonts w:cs="Arial"/>
          <w:bCs/>
        </w:rPr>
        <w:tab/>
      </w:r>
      <w:r w:rsidR="006638E9">
        <w:rPr>
          <w:rFonts w:cs="Arial"/>
          <w:bCs/>
        </w:rPr>
        <w:t>Verulam</w:t>
      </w:r>
    </w:p>
    <w:p w:rsidR="006638E9" w:rsidRDefault="00632006" w:rsidP="00632006">
      <w:pPr>
        <w:tabs>
          <w:tab w:val="left" w:pos="3969"/>
        </w:tabs>
        <w:spacing w:line="360" w:lineRule="auto"/>
        <w:rPr>
          <w:rFonts w:cs="Arial"/>
          <w:bCs/>
        </w:rPr>
      </w:pPr>
      <w:r>
        <w:rPr>
          <w:rFonts w:cs="Arial"/>
          <w:bCs/>
        </w:rPr>
        <w:tab/>
      </w:r>
      <w:r w:rsidR="006638E9">
        <w:rPr>
          <w:rFonts w:cs="Arial"/>
          <w:bCs/>
        </w:rPr>
        <w:t xml:space="preserve">c/o </w:t>
      </w:r>
      <w:proofErr w:type="spellStart"/>
      <w:r w:rsidR="006638E9">
        <w:rPr>
          <w:rFonts w:cs="Arial"/>
          <w:bCs/>
        </w:rPr>
        <w:t>Cha</w:t>
      </w:r>
      <w:r w:rsidR="00D221B4">
        <w:rPr>
          <w:rFonts w:cs="Arial"/>
          <w:bCs/>
        </w:rPr>
        <w:t>r</w:t>
      </w:r>
      <w:r w:rsidR="006638E9">
        <w:rPr>
          <w:rFonts w:cs="Arial"/>
          <w:bCs/>
        </w:rPr>
        <w:t>mane</w:t>
      </w:r>
      <w:proofErr w:type="spellEnd"/>
      <w:r w:rsidR="006638E9">
        <w:rPr>
          <w:rFonts w:cs="Arial"/>
          <w:bCs/>
        </w:rPr>
        <w:t xml:space="preserve"> Pillay and Company</w:t>
      </w:r>
    </w:p>
    <w:p w:rsidR="006638E9" w:rsidRDefault="00632006" w:rsidP="00632006">
      <w:pPr>
        <w:tabs>
          <w:tab w:val="left" w:pos="3969"/>
        </w:tabs>
        <w:spacing w:line="360" w:lineRule="auto"/>
        <w:rPr>
          <w:rFonts w:cs="Arial"/>
          <w:bCs/>
        </w:rPr>
      </w:pPr>
      <w:r>
        <w:rPr>
          <w:rFonts w:cs="Arial"/>
          <w:bCs/>
        </w:rPr>
        <w:tab/>
      </w:r>
      <w:r w:rsidR="006638E9">
        <w:rPr>
          <w:rFonts w:cs="Arial"/>
          <w:bCs/>
        </w:rPr>
        <w:t xml:space="preserve">431 </w:t>
      </w:r>
      <w:proofErr w:type="spellStart"/>
      <w:r w:rsidR="006638E9">
        <w:rPr>
          <w:rFonts w:cs="Arial"/>
          <w:bCs/>
        </w:rPr>
        <w:t>Jabu</w:t>
      </w:r>
      <w:proofErr w:type="spellEnd"/>
      <w:r w:rsidR="006638E9">
        <w:rPr>
          <w:rFonts w:cs="Arial"/>
          <w:bCs/>
        </w:rPr>
        <w:t xml:space="preserve"> </w:t>
      </w:r>
      <w:proofErr w:type="spellStart"/>
      <w:r w:rsidR="006638E9">
        <w:rPr>
          <w:rFonts w:cs="Arial"/>
          <w:bCs/>
        </w:rPr>
        <w:t>Ndlovu</w:t>
      </w:r>
      <w:proofErr w:type="spellEnd"/>
      <w:r w:rsidR="006638E9">
        <w:rPr>
          <w:rFonts w:cs="Arial"/>
          <w:bCs/>
        </w:rPr>
        <w:t xml:space="preserve"> Street, </w:t>
      </w:r>
    </w:p>
    <w:p w:rsidR="006638E9" w:rsidRDefault="00632006" w:rsidP="00632006">
      <w:pPr>
        <w:tabs>
          <w:tab w:val="left" w:pos="3969"/>
        </w:tabs>
        <w:spacing w:line="360" w:lineRule="auto"/>
        <w:rPr>
          <w:rFonts w:cs="Arial"/>
          <w:bCs/>
        </w:rPr>
      </w:pPr>
      <w:r>
        <w:rPr>
          <w:rFonts w:cs="Arial"/>
          <w:bCs/>
        </w:rPr>
        <w:tab/>
      </w:r>
      <w:r w:rsidR="006638E9">
        <w:rPr>
          <w:rFonts w:cs="Arial"/>
          <w:bCs/>
        </w:rPr>
        <w:t>Pietermaritzburg</w:t>
      </w:r>
    </w:p>
    <w:p w:rsidR="006638E9" w:rsidRDefault="00632006" w:rsidP="00632006">
      <w:pPr>
        <w:tabs>
          <w:tab w:val="left" w:pos="3969"/>
        </w:tabs>
        <w:spacing w:line="360" w:lineRule="auto"/>
        <w:rPr>
          <w:rFonts w:cs="Arial"/>
          <w:bCs/>
        </w:rPr>
      </w:pPr>
      <w:r>
        <w:rPr>
          <w:rFonts w:cs="Arial"/>
          <w:bCs/>
        </w:rPr>
        <w:tab/>
      </w:r>
      <w:r w:rsidR="006638E9">
        <w:rPr>
          <w:rFonts w:cs="Arial"/>
          <w:bCs/>
        </w:rPr>
        <w:t>Ref: Mrs Pillay/PZ/R609</w:t>
      </w:r>
    </w:p>
    <w:p w:rsidR="00297E30" w:rsidRDefault="00A4612C" w:rsidP="00632006">
      <w:pPr>
        <w:tabs>
          <w:tab w:val="left" w:pos="3969"/>
        </w:tabs>
        <w:spacing w:line="360" w:lineRule="auto"/>
        <w:rPr>
          <w:rFonts w:cs="Arial"/>
          <w:bCs/>
        </w:rPr>
      </w:pPr>
      <w:r>
        <w:rPr>
          <w:rFonts w:cs="Arial"/>
          <w:bCs/>
        </w:rPr>
        <w:t xml:space="preserve">Counsel for the </w:t>
      </w:r>
      <w:r w:rsidR="00297E30">
        <w:rPr>
          <w:rFonts w:cs="Arial"/>
          <w:bCs/>
        </w:rPr>
        <w:t>first and</w:t>
      </w:r>
    </w:p>
    <w:p w:rsidR="00A4612C" w:rsidRDefault="00297E30" w:rsidP="00632006">
      <w:pPr>
        <w:tabs>
          <w:tab w:val="left" w:pos="3969"/>
        </w:tabs>
        <w:spacing w:line="360" w:lineRule="auto"/>
        <w:rPr>
          <w:rFonts w:cs="Arial"/>
          <w:bCs/>
        </w:rPr>
      </w:pPr>
      <w:r>
        <w:rPr>
          <w:rFonts w:cs="Arial"/>
          <w:bCs/>
        </w:rPr>
        <w:t xml:space="preserve">second </w:t>
      </w:r>
      <w:r w:rsidR="00EB37AE">
        <w:rPr>
          <w:rFonts w:cs="Arial"/>
          <w:bCs/>
        </w:rPr>
        <w:t>respondents</w:t>
      </w:r>
      <w:r w:rsidR="00A4612C">
        <w:rPr>
          <w:rFonts w:cs="Arial"/>
          <w:bCs/>
        </w:rPr>
        <w:t>:</w:t>
      </w:r>
      <w:r w:rsidR="00A4612C">
        <w:rPr>
          <w:rFonts w:cs="Arial"/>
          <w:bCs/>
        </w:rPr>
        <w:tab/>
      </w:r>
      <w:r>
        <w:rPr>
          <w:rFonts w:cs="Arial"/>
          <w:bCs/>
        </w:rPr>
        <w:t>Mr</w:t>
      </w:r>
      <w:r w:rsidR="006638E9">
        <w:rPr>
          <w:rFonts w:cs="Arial"/>
          <w:bCs/>
        </w:rPr>
        <w:t xml:space="preserve"> J.P.</w:t>
      </w:r>
      <w:r>
        <w:rPr>
          <w:rFonts w:cs="Arial"/>
          <w:bCs/>
        </w:rPr>
        <w:t xml:space="preserve"> </w:t>
      </w:r>
      <w:proofErr w:type="spellStart"/>
      <w:r>
        <w:rPr>
          <w:rFonts w:cs="Arial"/>
          <w:bCs/>
        </w:rPr>
        <w:t>Broster</w:t>
      </w:r>
      <w:proofErr w:type="spellEnd"/>
    </w:p>
    <w:p w:rsidR="00EB37AE" w:rsidRDefault="00EB37AE" w:rsidP="00632006">
      <w:pPr>
        <w:tabs>
          <w:tab w:val="left" w:pos="3969"/>
        </w:tabs>
        <w:spacing w:line="360" w:lineRule="auto"/>
        <w:rPr>
          <w:rFonts w:cs="Arial"/>
          <w:bCs/>
        </w:rPr>
      </w:pPr>
      <w:r>
        <w:rPr>
          <w:rFonts w:cs="Arial"/>
          <w:bCs/>
        </w:rPr>
        <w:t>Attorney for the respondents:</w:t>
      </w:r>
      <w:r>
        <w:rPr>
          <w:rFonts w:cs="Arial"/>
          <w:bCs/>
        </w:rPr>
        <w:tab/>
      </w:r>
      <w:proofErr w:type="spellStart"/>
      <w:r w:rsidR="00297E30">
        <w:rPr>
          <w:rFonts w:cs="Arial"/>
          <w:bCs/>
        </w:rPr>
        <w:t>Pather</w:t>
      </w:r>
      <w:proofErr w:type="spellEnd"/>
      <w:r w:rsidR="00297E30">
        <w:rPr>
          <w:rFonts w:cs="Arial"/>
          <w:bCs/>
        </w:rPr>
        <w:t xml:space="preserve"> and </w:t>
      </w:r>
      <w:proofErr w:type="spellStart"/>
      <w:r w:rsidR="00297E30">
        <w:rPr>
          <w:rFonts w:cs="Arial"/>
          <w:bCs/>
        </w:rPr>
        <w:t>Pather</w:t>
      </w:r>
      <w:proofErr w:type="spellEnd"/>
      <w:r w:rsidR="006638E9">
        <w:rPr>
          <w:rFonts w:cs="Arial"/>
          <w:bCs/>
        </w:rPr>
        <w:t xml:space="preserve"> Attorneys</w:t>
      </w:r>
    </w:p>
    <w:p w:rsidR="00297E30" w:rsidRDefault="00297E30" w:rsidP="00632006">
      <w:pPr>
        <w:tabs>
          <w:tab w:val="left" w:pos="3969"/>
        </w:tabs>
        <w:spacing w:line="360" w:lineRule="auto"/>
        <w:rPr>
          <w:rFonts w:cs="Arial"/>
          <w:bCs/>
        </w:rPr>
      </w:pPr>
      <w:r>
        <w:rPr>
          <w:rFonts w:cs="Arial"/>
          <w:bCs/>
        </w:rPr>
        <w:tab/>
        <w:t xml:space="preserve">3 </w:t>
      </w:r>
      <w:proofErr w:type="spellStart"/>
      <w:r>
        <w:rPr>
          <w:rFonts w:cs="Arial"/>
          <w:bCs/>
        </w:rPr>
        <w:t>Nollsworth</w:t>
      </w:r>
      <w:proofErr w:type="spellEnd"/>
      <w:r>
        <w:rPr>
          <w:rFonts w:cs="Arial"/>
          <w:bCs/>
        </w:rPr>
        <w:t xml:space="preserve"> Crescent</w:t>
      </w:r>
    </w:p>
    <w:p w:rsidR="006638E9" w:rsidRDefault="00297E30" w:rsidP="00632006">
      <w:pPr>
        <w:tabs>
          <w:tab w:val="left" w:pos="3969"/>
        </w:tabs>
        <w:spacing w:line="360" w:lineRule="auto"/>
        <w:rPr>
          <w:rFonts w:cs="Arial"/>
          <w:bCs/>
        </w:rPr>
      </w:pPr>
      <w:r>
        <w:rPr>
          <w:rFonts w:cs="Arial"/>
          <w:bCs/>
        </w:rPr>
        <w:tab/>
        <w:t xml:space="preserve">La Lucia, </w:t>
      </w:r>
    </w:p>
    <w:p w:rsidR="00297E30" w:rsidRDefault="00632006" w:rsidP="00632006">
      <w:pPr>
        <w:tabs>
          <w:tab w:val="left" w:pos="3969"/>
        </w:tabs>
        <w:spacing w:line="360" w:lineRule="auto"/>
        <w:rPr>
          <w:rFonts w:cs="Arial"/>
          <w:bCs/>
        </w:rPr>
      </w:pPr>
      <w:r>
        <w:rPr>
          <w:rFonts w:cs="Arial"/>
          <w:bCs/>
        </w:rPr>
        <w:tab/>
      </w:r>
      <w:r w:rsidR="00297E30">
        <w:rPr>
          <w:rFonts w:cs="Arial"/>
          <w:bCs/>
        </w:rPr>
        <w:t>Umhlanga</w:t>
      </w:r>
    </w:p>
    <w:p w:rsidR="006638E9" w:rsidRDefault="00632006" w:rsidP="00632006">
      <w:pPr>
        <w:tabs>
          <w:tab w:val="left" w:pos="3969"/>
        </w:tabs>
        <w:spacing w:line="360" w:lineRule="auto"/>
        <w:rPr>
          <w:rFonts w:cs="Arial"/>
          <w:bCs/>
        </w:rPr>
      </w:pPr>
      <w:r>
        <w:rPr>
          <w:rFonts w:cs="Arial"/>
          <w:bCs/>
        </w:rPr>
        <w:tab/>
      </w:r>
      <w:r w:rsidR="006638E9">
        <w:rPr>
          <w:rFonts w:cs="Arial"/>
          <w:bCs/>
        </w:rPr>
        <w:t>Ref: E.A./CR/R1237</w:t>
      </w:r>
    </w:p>
    <w:p w:rsidR="006638E9" w:rsidRDefault="00632006" w:rsidP="00632006">
      <w:pPr>
        <w:tabs>
          <w:tab w:val="left" w:pos="3969"/>
        </w:tabs>
        <w:spacing w:line="360" w:lineRule="auto"/>
        <w:rPr>
          <w:rFonts w:cs="Arial"/>
          <w:bCs/>
        </w:rPr>
      </w:pPr>
      <w:r>
        <w:rPr>
          <w:rFonts w:cs="Arial"/>
          <w:bCs/>
        </w:rPr>
        <w:tab/>
      </w:r>
      <w:r w:rsidR="006638E9">
        <w:rPr>
          <w:rFonts w:cs="Arial"/>
          <w:bCs/>
        </w:rPr>
        <w:t xml:space="preserve">c/o Botha and Oliver </w:t>
      </w:r>
      <w:proofErr w:type="spellStart"/>
      <w:r w:rsidR="006638E9">
        <w:rPr>
          <w:rFonts w:cs="Arial"/>
          <w:bCs/>
        </w:rPr>
        <w:t>Inc</w:t>
      </w:r>
      <w:proofErr w:type="spellEnd"/>
      <w:r w:rsidR="006638E9">
        <w:rPr>
          <w:rFonts w:cs="Arial"/>
          <w:bCs/>
        </w:rPr>
        <w:t>,</w:t>
      </w:r>
    </w:p>
    <w:p w:rsidR="006638E9" w:rsidRDefault="00632006" w:rsidP="00632006">
      <w:pPr>
        <w:tabs>
          <w:tab w:val="left" w:pos="3969"/>
        </w:tabs>
        <w:spacing w:line="360" w:lineRule="auto"/>
        <w:rPr>
          <w:rFonts w:cs="Arial"/>
          <w:bCs/>
        </w:rPr>
      </w:pPr>
      <w:r>
        <w:rPr>
          <w:rFonts w:cs="Arial"/>
          <w:bCs/>
        </w:rPr>
        <w:tab/>
      </w:r>
      <w:r w:rsidR="006638E9">
        <w:rPr>
          <w:rFonts w:cs="Arial"/>
          <w:bCs/>
        </w:rPr>
        <w:t xml:space="preserve">239 Peter </w:t>
      </w:r>
      <w:proofErr w:type="spellStart"/>
      <w:r w:rsidR="006638E9">
        <w:rPr>
          <w:rFonts w:cs="Arial"/>
          <w:bCs/>
        </w:rPr>
        <w:t>Kerchoff</w:t>
      </w:r>
      <w:proofErr w:type="spellEnd"/>
      <w:r w:rsidR="006638E9">
        <w:rPr>
          <w:rFonts w:cs="Arial"/>
          <w:bCs/>
        </w:rPr>
        <w:t xml:space="preserve"> Street,</w:t>
      </w:r>
    </w:p>
    <w:p w:rsidR="006638E9" w:rsidRDefault="00632006" w:rsidP="00632006">
      <w:pPr>
        <w:tabs>
          <w:tab w:val="left" w:pos="3969"/>
        </w:tabs>
        <w:spacing w:line="360" w:lineRule="auto"/>
        <w:rPr>
          <w:rFonts w:cs="Arial"/>
          <w:bCs/>
        </w:rPr>
      </w:pPr>
      <w:r>
        <w:rPr>
          <w:rFonts w:cs="Arial"/>
          <w:bCs/>
        </w:rPr>
        <w:tab/>
      </w:r>
      <w:r w:rsidR="006638E9">
        <w:rPr>
          <w:rFonts w:cs="Arial"/>
          <w:bCs/>
        </w:rPr>
        <w:t>Pietermaritzburg</w:t>
      </w:r>
    </w:p>
    <w:p w:rsidR="006638E9" w:rsidRDefault="00632006" w:rsidP="00632006">
      <w:pPr>
        <w:tabs>
          <w:tab w:val="left" w:pos="3969"/>
        </w:tabs>
        <w:spacing w:line="360" w:lineRule="auto"/>
        <w:rPr>
          <w:rFonts w:cs="Arial"/>
          <w:bCs/>
        </w:rPr>
      </w:pPr>
      <w:r>
        <w:rPr>
          <w:rFonts w:cs="Arial"/>
          <w:bCs/>
        </w:rPr>
        <w:tab/>
      </w:r>
      <w:r w:rsidR="006638E9">
        <w:rPr>
          <w:rFonts w:cs="Arial"/>
          <w:bCs/>
        </w:rPr>
        <w:t>Ref: P1153</w:t>
      </w:r>
    </w:p>
    <w:p w:rsidR="00632006" w:rsidRDefault="00632006" w:rsidP="00632006">
      <w:pPr>
        <w:tabs>
          <w:tab w:val="left" w:pos="3969"/>
        </w:tabs>
        <w:spacing w:line="360" w:lineRule="auto"/>
        <w:rPr>
          <w:rFonts w:cs="Arial"/>
          <w:bCs/>
        </w:rPr>
      </w:pPr>
    </w:p>
    <w:p w:rsidR="00A4612C" w:rsidRDefault="00A4612C" w:rsidP="00632006">
      <w:pPr>
        <w:tabs>
          <w:tab w:val="left" w:pos="3969"/>
        </w:tabs>
        <w:spacing w:line="360" w:lineRule="auto"/>
        <w:rPr>
          <w:rFonts w:cs="Arial"/>
          <w:bCs/>
        </w:rPr>
      </w:pPr>
      <w:r>
        <w:rPr>
          <w:rFonts w:cs="Arial"/>
          <w:bCs/>
        </w:rPr>
        <w:t>Dates of hearing:</w:t>
      </w:r>
      <w:r>
        <w:rPr>
          <w:rFonts w:cs="Arial"/>
          <w:bCs/>
        </w:rPr>
        <w:tab/>
      </w:r>
      <w:r w:rsidR="006638E9">
        <w:rPr>
          <w:rFonts w:cs="Arial"/>
          <w:bCs/>
        </w:rPr>
        <w:t>22 November 2023</w:t>
      </w:r>
    </w:p>
    <w:p w:rsidR="00A4612C" w:rsidRPr="00307013" w:rsidRDefault="009647B4" w:rsidP="00632006">
      <w:pPr>
        <w:tabs>
          <w:tab w:val="left" w:pos="3969"/>
        </w:tabs>
        <w:spacing w:line="360" w:lineRule="auto"/>
        <w:rPr>
          <w:rFonts w:cs="Arial"/>
          <w:bCs/>
        </w:rPr>
      </w:pPr>
      <w:r>
        <w:rPr>
          <w:rFonts w:cs="Arial"/>
          <w:bCs/>
        </w:rPr>
        <w:t>Date of judgment:</w:t>
      </w:r>
      <w:r>
        <w:rPr>
          <w:rFonts w:cs="Arial"/>
          <w:bCs/>
        </w:rPr>
        <w:tab/>
      </w:r>
      <w:r w:rsidR="00B01C16">
        <w:rPr>
          <w:rFonts w:cs="Arial"/>
          <w:bCs/>
        </w:rPr>
        <w:t>22</w:t>
      </w:r>
      <w:r w:rsidR="008609CF">
        <w:rPr>
          <w:rFonts w:cs="Arial"/>
          <w:bCs/>
        </w:rPr>
        <w:t xml:space="preserve"> April</w:t>
      </w:r>
      <w:r w:rsidR="006638E9">
        <w:rPr>
          <w:rFonts w:cs="Arial"/>
          <w:bCs/>
        </w:rPr>
        <w:t xml:space="preserve"> 2024</w:t>
      </w:r>
    </w:p>
    <w:sectPr w:rsidR="00A4612C" w:rsidRPr="00307013" w:rsidSect="00A401DE">
      <w:headerReference w:type="default" r:id="rId9"/>
      <w:pgSz w:w="11906" w:h="16838" w:code="9"/>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07" w:rsidRDefault="00923E07" w:rsidP="008674D3">
      <w:r>
        <w:separator/>
      </w:r>
    </w:p>
  </w:endnote>
  <w:endnote w:type="continuationSeparator" w:id="0">
    <w:p w:rsidR="00923E07" w:rsidRDefault="00923E07"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07" w:rsidRDefault="00923E07" w:rsidP="008674D3">
      <w:r>
        <w:separator/>
      </w:r>
    </w:p>
  </w:footnote>
  <w:footnote w:type="continuationSeparator" w:id="0">
    <w:p w:rsidR="00923E07" w:rsidRDefault="00923E07" w:rsidP="008674D3">
      <w:r>
        <w:continuationSeparator/>
      </w:r>
    </w:p>
  </w:footnote>
  <w:footnote w:id="1">
    <w:p w:rsidR="00923E07" w:rsidRPr="00B01D8B" w:rsidRDefault="00923E07" w:rsidP="002E353A">
      <w:pPr>
        <w:pStyle w:val="FootnoteText"/>
        <w:contextualSpacing/>
        <w:jc w:val="both"/>
        <w:rPr>
          <w:lang w:val="en-US"/>
        </w:rPr>
      </w:pPr>
      <w:r>
        <w:rPr>
          <w:rStyle w:val="FootnoteReference"/>
        </w:rPr>
        <w:footnoteRef/>
      </w:r>
      <w:r>
        <w:t xml:space="preserve"> </w:t>
      </w:r>
      <w:proofErr w:type="spellStart"/>
      <w:r>
        <w:rPr>
          <w:i/>
          <w:iCs/>
          <w:lang w:val="en-US"/>
        </w:rPr>
        <w:t>Plascon</w:t>
      </w:r>
      <w:proofErr w:type="spellEnd"/>
      <w:r>
        <w:rPr>
          <w:i/>
          <w:iCs/>
          <w:lang w:val="en-US"/>
        </w:rPr>
        <w:t xml:space="preserve">-Evans Paints Ltd v Van </w:t>
      </w:r>
      <w:proofErr w:type="spellStart"/>
      <w:r>
        <w:rPr>
          <w:i/>
          <w:iCs/>
          <w:lang w:val="en-US"/>
        </w:rPr>
        <w:t>Riebeeck</w:t>
      </w:r>
      <w:proofErr w:type="spellEnd"/>
      <w:r>
        <w:rPr>
          <w:i/>
          <w:iCs/>
          <w:lang w:val="en-US"/>
        </w:rPr>
        <w:t xml:space="preserve"> Paints (Pty) Ltd </w:t>
      </w:r>
      <w:r>
        <w:rPr>
          <w:lang w:val="en-US"/>
        </w:rPr>
        <w:t>1984 (3) SA 623 (A) at 634E–635C.</w:t>
      </w:r>
    </w:p>
  </w:footnote>
  <w:footnote w:id="2">
    <w:p w:rsidR="00923E07" w:rsidRPr="0015208A" w:rsidRDefault="00923E07" w:rsidP="002E353A">
      <w:pPr>
        <w:pStyle w:val="FootnoteText"/>
        <w:contextualSpacing/>
        <w:jc w:val="both"/>
        <w:rPr>
          <w:lang w:val="en-US"/>
        </w:rPr>
      </w:pPr>
      <w:r>
        <w:rPr>
          <w:rStyle w:val="FootnoteReference"/>
        </w:rPr>
        <w:footnoteRef/>
      </w:r>
      <w:r>
        <w:t xml:space="preserve"> </w:t>
      </w:r>
      <w:r w:rsidRPr="0015208A">
        <w:rPr>
          <w:i/>
          <w:iCs/>
          <w:lang w:val="en-US"/>
        </w:rPr>
        <w:t xml:space="preserve">Fletcher v </w:t>
      </w:r>
      <w:r>
        <w:rPr>
          <w:i/>
          <w:iCs/>
          <w:lang w:val="en-US"/>
        </w:rPr>
        <w:t>McNair</w:t>
      </w:r>
      <w:r>
        <w:rPr>
          <w:lang w:val="en-US"/>
        </w:rPr>
        <w:t xml:space="preserve"> [2020] ZASCA 135 para 19; </w:t>
      </w:r>
      <w:proofErr w:type="spellStart"/>
      <w:r w:rsidRPr="0015208A">
        <w:rPr>
          <w:i/>
          <w:iCs/>
          <w:lang w:val="en-US"/>
        </w:rPr>
        <w:t>Gow</w:t>
      </w:r>
      <w:r>
        <w:rPr>
          <w:i/>
          <w:iCs/>
          <w:lang w:val="en-US"/>
        </w:rPr>
        <w:t>a</w:t>
      </w:r>
      <w:r w:rsidRPr="0015208A">
        <w:rPr>
          <w:i/>
          <w:iCs/>
          <w:lang w:val="en-US"/>
        </w:rPr>
        <w:t>r</w:t>
      </w:r>
      <w:proofErr w:type="spellEnd"/>
      <w:r>
        <w:rPr>
          <w:i/>
          <w:iCs/>
          <w:lang w:val="en-US"/>
        </w:rPr>
        <w:t xml:space="preserve"> and another</w:t>
      </w:r>
      <w:r w:rsidRPr="0015208A">
        <w:rPr>
          <w:i/>
          <w:iCs/>
          <w:lang w:val="en-US"/>
        </w:rPr>
        <w:t xml:space="preserve"> v </w:t>
      </w:r>
      <w:proofErr w:type="spellStart"/>
      <w:r w:rsidRPr="0015208A">
        <w:rPr>
          <w:i/>
          <w:iCs/>
          <w:lang w:val="en-US"/>
        </w:rPr>
        <w:t>Gow</w:t>
      </w:r>
      <w:r>
        <w:rPr>
          <w:i/>
          <w:iCs/>
          <w:lang w:val="en-US"/>
        </w:rPr>
        <w:t>a</w:t>
      </w:r>
      <w:r w:rsidRPr="0015208A">
        <w:rPr>
          <w:i/>
          <w:iCs/>
          <w:lang w:val="en-US"/>
        </w:rPr>
        <w:t>r</w:t>
      </w:r>
      <w:proofErr w:type="spellEnd"/>
      <w:r>
        <w:rPr>
          <w:i/>
          <w:iCs/>
          <w:lang w:val="en-US"/>
        </w:rPr>
        <w:t xml:space="preserve"> and others </w:t>
      </w:r>
      <w:r w:rsidRPr="008676A0">
        <w:rPr>
          <w:iCs/>
          <w:lang w:val="en-US"/>
        </w:rPr>
        <w:t xml:space="preserve">[2016] ZASCA 101; </w:t>
      </w:r>
      <w:r>
        <w:rPr>
          <w:lang w:val="en-US"/>
        </w:rPr>
        <w:t>2016 (5) SA 225 (SCA) paras 31-32.</w:t>
      </w:r>
    </w:p>
  </w:footnote>
  <w:footnote w:id="3">
    <w:p w:rsidR="00923E07" w:rsidRPr="008676A0" w:rsidRDefault="00923E07">
      <w:pPr>
        <w:pStyle w:val="FootnoteText"/>
        <w:rPr>
          <w:lang w:val="en-GB"/>
        </w:rPr>
      </w:pPr>
      <w:r>
        <w:rPr>
          <w:rStyle w:val="FootnoteReference"/>
        </w:rPr>
        <w:footnoteRef/>
      </w:r>
      <w:r>
        <w:t xml:space="preserve"> </w:t>
      </w:r>
      <w:proofErr w:type="spellStart"/>
      <w:r>
        <w:rPr>
          <w:i/>
          <w:iCs/>
          <w:lang w:val="en-US"/>
        </w:rPr>
        <w:t>Gowa</w:t>
      </w:r>
      <w:r w:rsidRPr="0015208A">
        <w:rPr>
          <w:i/>
          <w:iCs/>
          <w:lang w:val="en-US"/>
        </w:rPr>
        <w:t>r</w:t>
      </w:r>
      <w:proofErr w:type="spellEnd"/>
      <w:r>
        <w:rPr>
          <w:i/>
          <w:iCs/>
          <w:lang w:val="en-US"/>
        </w:rPr>
        <w:t xml:space="preserve"> and another v </w:t>
      </w:r>
      <w:proofErr w:type="spellStart"/>
      <w:r>
        <w:rPr>
          <w:i/>
          <w:iCs/>
          <w:lang w:val="en-US"/>
        </w:rPr>
        <w:t>Gowa</w:t>
      </w:r>
      <w:r w:rsidRPr="0015208A">
        <w:rPr>
          <w:i/>
          <w:iCs/>
          <w:lang w:val="en-US"/>
        </w:rPr>
        <w:t>r</w:t>
      </w:r>
      <w:proofErr w:type="spellEnd"/>
      <w:r>
        <w:rPr>
          <w:i/>
          <w:iCs/>
          <w:lang w:val="en-US"/>
        </w:rPr>
        <w:t xml:space="preserve"> and others </w:t>
      </w:r>
      <w:r w:rsidRPr="00F97E21">
        <w:rPr>
          <w:iCs/>
          <w:lang w:val="en-US"/>
        </w:rPr>
        <w:t xml:space="preserve">[2016] ZASCA 101; </w:t>
      </w:r>
      <w:r>
        <w:rPr>
          <w:lang w:val="en-US"/>
        </w:rPr>
        <w:t>2016 (5) SA 225 (SCA) paras 30-32.</w:t>
      </w:r>
    </w:p>
  </w:footnote>
  <w:footnote w:id="4">
    <w:p w:rsidR="00923E07" w:rsidRPr="00AC6DD4" w:rsidRDefault="00923E07">
      <w:pPr>
        <w:pStyle w:val="FootnoteText"/>
        <w:rPr>
          <w:lang w:val="en-GB"/>
        </w:rPr>
      </w:pPr>
      <w:r>
        <w:rPr>
          <w:rStyle w:val="FootnoteReference"/>
        </w:rPr>
        <w:footnoteRef/>
      </w:r>
      <w:r>
        <w:t xml:space="preserve"> </w:t>
      </w:r>
      <w:r w:rsidRPr="003313CC">
        <w:rPr>
          <w:i/>
          <w:iCs/>
        </w:rPr>
        <w:t xml:space="preserve">Fletcher v McNair </w:t>
      </w:r>
      <w:r w:rsidRPr="003313CC">
        <w:t>[2020] ZASCA 135</w:t>
      </w:r>
      <w:r>
        <w:t xml:space="preserve"> para 19.</w:t>
      </w:r>
    </w:p>
  </w:footnote>
  <w:footnote w:id="5">
    <w:p w:rsidR="00923E07" w:rsidRPr="008676A0" w:rsidRDefault="00923E07">
      <w:pPr>
        <w:pStyle w:val="FootnoteText"/>
        <w:rPr>
          <w:lang w:val="en-GB"/>
        </w:rPr>
      </w:pPr>
      <w:r>
        <w:rPr>
          <w:rStyle w:val="FootnoteReference"/>
        </w:rPr>
        <w:footnoteRef/>
      </w:r>
      <w:r>
        <w:t xml:space="preserve"> </w:t>
      </w:r>
      <w:r w:rsidRPr="0015208A">
        <w:rPr>
          <w:i/>
          <w:iCs/>
          <w:lang w:val="en-US"/>
        </w:rPr>
        <w:t xml:space="preserve">Fletcher v </w:t>
      </w:r>
      <w:r>
        <w:rPr>
          <w:i/>
          <w:iCs/>
          <w:lang w:val="en-US"/>
        </w:rPr>
        <w:t>McNair</w:t>
      </w:r>
      <w:r>
        <w:rPr>
          <w:lang w:val="en-US"/>
        </w:rPr>
        <w:t xml:space="preserve"> [2020] ZASCA 135 para 26.</w:t>
      </w:r>
    </w:p>
  </w:footnote>
  <w:footnote w:id="6">
    <w:p w:rsidR="00923E07" w:rsidRPr="00AC6DD4" w:rsidRDefault="00923E07">
      <w:pPr>
        <w:pStyle w:val="FootnoteText"/>
        <w:rPr>
          <w:lang w:val="en-GB"/>
        </w:rPr>
      </w:pPr>
      <w:r>
        <w:rPr>
          <w:rStyle w:val="FootnoteReference"/>
        </w:rPr>
        <w:footnoteRef/>
      </w:r>
      <w:r>
        <w:t xml:space="preserve"> </w:t>
      </w:r>
      <w:r>
        <w:rPr>
          <w:i/>
          <w:iCs/>
        </w:rPr>
        <w:t xml:space="preserve">Wightman t/a JW Construction v </w:t>
      </w:r>
      <w:proofErr w:type="spellStart"/>
      <w:r>
        <w:rPr>
          <w:i/>
          <w:iCs/>
        </w:rPr>
        <w:t>Headfour</w:t>
      </w:r>
      <w:proofErr w:type="spellEnd"/>
      <w:r>
        <w:rPr>
          <w:i/>
          <w:iCs/>
        </w:rPr>
        <w:t xml:space="preserve"> (Pty) Ltd and another </w:t>
      </w:r>
      <w:r>
        <w:rPr>
          <w:iCs/>
        </w:rPr>
        <w:t xml:space="preserve">[2008] ZASCA 6; </w:t>
      </w:r>
      <w:r>
        <w:t>2008 (3) SA 371 (SCA) para 13.</w:t>
      </w:r>
    </w:p>
  </w:footnote>
  <w:footnote w:id="7">
    <w:p w:rsidR="00923E07" w:rsidRPr="00EE35EE" w:rsidRDefault="00923E07">
      <w:pPr>
        <w:pStyle w:val="FootnoteText"/>
      </w:pPr>
      <w:r>
        <w:rPr>
          <w:rStyle w:val="FootnoteReference"/>
        </w:rPr>
        <w:footnoteRef/>
      </w:r>
      <w:r>
        <w:t xml:space="preserve"> </w:t>
      </w:r>
      <w:r>
        <w:rPr>
          <w:lang w:val="en-GB"/>
        </w:rPr>
        <w:t xml:space="preserve">E Cameron </w:t>
      </w:r>
      <w:r w:rsidRPr="002E21E0">
        <w:rPr>
          <w:lang w:val="en-GB"/>
        </w:rPr>
        <w:t>et al</w:t>
      </w:r>
      <w:r>
        <w:t xml:space="preserve"> </w:t>
      </w:r>
      <w:proofErr w:type="spellStart"/>
      <w:r>
        <w:rPr>
          <w:i/>
        </w:rPr>
        <w:t>Honor</w:t>
      </w:r>
      <w:r>
        <w:rPr>
          <w:rFonts w:cs="Arial"/>
          <w:i/>
        </w:rPr>
        <w:t>é</w:t>
      </w:r>
      <w:r>
        <w:rPr>
          <w:i/>
        </w:rPr>
        <w:t>’s</w:t>
      </w:r>
      <w:proofErr w:type="spellEnd"/>
      <w:r>
        <w:rPr>
          <w:i/>
        </w:rPr>
        <w:t xml:space="preserve"> South African Law of Trusts </w:t>
      </w:r>
      <w:r w:rsidRPr="00A3079C">
        <w:t xml:space="preserve">6 </w:t>
      </w:r>
      <w:proofErr w:type="spellStart"/>
      <w:r w:rsidRPr="00A3079C">
        <w:t>ed</w:t>
      </w:r>
      <w:proofErr w:type="spellEnd"/>
      <w:r w:rsidRPr="00A3079C">
        <w:t xml:space="preserve"> </w:t>
      </w:r>
      <w:r>
        <w:t>(2018) at 564-565.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71450"/>
      <w:docPartObj>
        <w:docPartGallery w:val="Page Numbers (Top of Page)"/>
        <w:docPartUnique/>
      </w:docPartObj>
    </w:sdtPr>
    <w:sdtEndPr>
      <w:rPr>
        <w:noProof/>
      </w:rPr>
    </w:sdtEndPr>
    <w:sdtContent>
      <w:p w:rsidR="00923E07" w:rsidRDefault="00923E07">
        <w:pPr>
          <w:pStyle w:val="Header"/>
          <w:jc w:val="right"/>
        </w:pPr>
        <w:r>
          <w:fldChar w:fldCharType="begin"/>
        </w:r>
        <w:r>
          <w:instrText xml:space="preserve"> PAGE   \* MERGEFORMAT </w:instrText>
        </w:r>
        <w:r>
          <w:fldChar w:fldCharType="separate"/>
        </w:r>
        <w:r w:rsidR="00CB2FEE">
          <w:rPr>
            <w:noProof/>
          </w:rPr>
          <w:t>14</w:t>
        </w:r>
        <w:r>
          <w:rPr>
            <w:noProof/>
          </w:rPr>
          <w:fldChar w:fldCharType="end"/>
        </w:r>
      </w:p>
    </w:sdtContent>
  </w:sdt>
  <w:p w:rsidR="00923E07" w:rsidRDefault="00923E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20E"/>
    <w:multiLevelType w:val="hybridMultilevel"/>
    <w:tmpl w:val="6B1CA90E"/>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3F3186"/>
    <w:multiLevelType w:val="hybridMultilevel"/>
    <w:tmpl w:val="D482040A"/>
    <w:lvl w:ilvl="0" w:tplc="830A9C9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68B331D"/>
    <w:multiLevelType w:val="multilevel"/>
    <w:tmpl w:val="2F8A06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1F5236"/>
    <w:multiLevelType w:val="hybridMultilevel"/>
    <w:tmpl w:val="881AEB50"/>
    <w:lvl w:ilvl="0" w:tplc="25241F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70077C"/>
    <w:multiLevelType w:val="multilevel"/>
    <w:tmpl w:val="0658A18A"/>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0C361BB5"/>
    <w:multiLevelType w:val="hybridMultilevel"/>
    <w:tmpl w:val="AE428C26"/>
    <w:lvl w:ilvl="0" w:tplc="90DCBC98">
      <w:start w:val="27"/>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0D0B0B"/>
    <w:multiLevelType w:val="hybridMultilevel"/>
    <w:tmpl w:val="4DEE2878"/>
    <w:lvl w:ilvl="0" w:tplc="14E4B098">
      <w:start w:val="1"/>
      <w:numFmt w:val="lowerLetter"/>
      <w:lvlText w:val="(%1)"/>
      <w:lvlJc w:val="left"/>
      <w:pPr>
        <w:ind w:left="1080" w:hanging="36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06D57F7"/>
    <w:multiLevelType w:val="hybridMultilevel"/>
    <w:tmpl w:val="4A7E3072"/>
    <w:lvl w:ilvl="0" w:tplc="41328FF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1FD325CE"/>
    <w:multiLevelType w:val="hybridMultilevel"/>
    <w:tmpl w:val="3DFC5B22"/>
    <w:lvl w:ilvl="0" w:tplc="3872B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425C7"/>
    <w:multiLevelType w:val="hybridMultilevel"/>
    <w:tmpl w:val="8D1E2CE2"/>
    <w:lvl w:ilvl="0" w:tplc="6D24A10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8B4F53"/>
    <w:multiLevelType w:val="multilevel"/>
    <w:tmpl w:val="E6FE3556"/>
    <w:lvl w:ilvl="0">
      <w:start w:val="1"/>
      <w:numFmt w:val="decimal"/>
      <w:lvlText w:val="[%1]"/>
      <w:lvlJc w:val="left"/>
      <w:pPr>
        <w:ind w:left="4050"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2" w15:restartNumberingAfterBreak="0">
    <w:nsid w:val="27F8013F"/>
    <w:multiLevelType w:val="hybridMultilevel"/>
    <w:tmpl w:val="DF7AFB5C"/>
    <w:lvl w:ilvl="0" w:tplc="023E51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2776DA"/>
    <w:multiLevelType w:val="hybridMultilevel"/>
    <w:tmpl w:val="9C283BB8"/>
    <w:lvl w:ilvl="0" w:tplc="29E8161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C1E3F1A"/>
    <w:multiLevelType w:val="hybridMultilevel"/>
    <w:tmpl w:val="F6F4B354"/>
    <w:lvl w:ilvl="0" w:tplc="515EEC3A">
      <w:start w:val="2"/>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BD30A3"/>
    <w:multiLevelType w:val="hybridMultilevel"/>
    <w:tmpl w:val="737E2808"/>
    <w:lvl w:ilvl="0" w:tplc="C56A2AC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E74E0C"/>
    <w:multiLevelType w:val="hybridMultilevel"/>
    <w:tmpl w:val="83B663AC"/>
    <w:lvl w:ilvl="0" w:tplc="11EAB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3DD2"/>
    <w:multiLevelType w:val="hybridMultilevel"/>
    <w:tmpl w:val="E6E2FF50"/>
    <w:lvl w:ilvl="0" w:tplc="91A62070">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5A3315"/>
    <w:multiLevelType w:val="multilevel"/>
    <w:tmpl w:val="B57859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0345316"/>
    <w:multiLevelType w:val="hybridMultilevel"/>
    <w:tmpl w:val="C9B6D8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9A47FE"/>
    <w:multiLevelType w:val="hybridMultilevel"/>
    <w:tmpl w:val="3E1AC296"/>
    <w:lvl w:ilvl="0" w:tplc="01BCFA1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37A5FA3"/>
    <w:multiLevelType w:val="hybridMultilevel"/>
    <w:tmpl w:val="396C7668"/>
    <w:lvl w:ilvl="0" w:tplc="F958488A">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3" w15:restartNumberingAfterBreak="0">
    <w:nsid w:val="4B5423A8"/>
    <w:multiLevelType w:val="hybridMultilevel"/>
    <w:tmpl w:val="787837E2"/>
    <w:lvl w:ilvl="0" w:tplc="AFB8BD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0146FE"/>
    <w:multiLevelType w:val="multilevel"/>
    <w:tmpl w:val="0658A18A"/>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1520BB2"/>
    <w:multiLevelType w:val="hybridMultilevel"/>
    <w:tmpl w:val="CF300612"/>
    <w:lvl w:ilvl="0" w:tplc="1A382D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A4106"/>
    <w:multiLevelType w:val="hybridMultilevel"/>
    <w:tmpl w:val="7B0C197A"/>
    <w:lvl w:ilvl="0" w:tplc="DB7E33D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334EE6"/>
    <w:multiLevelType w:val="multilevel"/>
    <w:tmpl w:val="A0C2B9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6DB4863"/>
    <w:multiLevelType w:val="hybridMultilevel"/>
    <w:tmpl w:val="C9B6D8E0"/>
    <w:lvl w:ilvl="0" w:tplc="6BBC64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382B69"/>
    <w:multiLevelType w:val="hybridMultilevel"/>
    <w:tmpl w:val="7AEE8542"/>
    <w:lvl w:ilvl="0" w:tplc="DA941C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3061DE"/>
    <w:multiLevelType w:val="hybridMultilevel"/>
    <w:tmpl w:val="302C75E8"/>
    <w:lvl w:ilvl="0" w:tplc="69EE6B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CC77A9"/>
    <w:multiLevelType w:val="hybridMultilevel"/>
    <w:tmpl w:val="1876B3A6"/>
    <w:lvl w:ilvl="0" w:tplc="473414C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672D04D1"/>
    <w:multiLevelType w:val="hybridMultilevel"/>
    <w:tmpl w:val="92847516"/>
    <w:lvl w:ilvl="0" w:tplc="ECBC8FE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FDD4C36"/>
    <w:multiLevelType w:val="hybridMultilevel"/>
    <w:tmpl w:val="8EB4F144"/>
    <w:lvl w:ilvl="0" w:tplc="19E4A71C">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1406ACB"/>
    <w:multiLevelType w:val="hybridMultilevel"/>
    <w:tmpl w:val="5EE878E8"/>
    <w:lvl w:ilvl="0" w:tplc="051C453C">
      <w:start w:val="1"/>
      <w:numFmt w:val="lowerRoman"/>
      <w:lvlText w:val="(%1)"/>
      <w:lvlJc w:val="left"/>
      <w:pPr>
        <w:ind w:left="1440" w:hanging="72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8C900C3"/>
    <w:multiLevelType w:val="hybridMultilevel"/>
    <w:tmpl w:val="43E6364A"/>
    <w:lvl w:ilvl="0" w:tplc="5D7E38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B1F32B3"/>
    <w:multiLevelType w:val="hybridMultilevel"/>
    <w:tmpl w:val="4010F852"/>
    <w:lvl w:ilvl="0" w:tplc="00D093DE">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37" w15:restartNumberingAfterBreak="0">
    <w:nsid w:val="7DB732E8"/>
    <w:multiLevelType w:val="hybridMultilevel"/>
    <w:tmpl w:val="9484F848"/>
    <w:lvl w:ilvl="0" w:tplc="300EFC74">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15:restartNumberingAfterBreak="0">
    <w:nsid w:val="7F716165"/>
    <w:multiLevelType w:val="hybridMultilevel"/>
    <w:tmpl w:val="ACF83386"/>
    <w:lvl w:ilvl="0" w:tplc="A5A428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3"/>
  </w:num>
  <w:num w:numId="5">
    <w:abstractNumId w:val="8"/>
  </w:num>
  <w:num w:numId="6">
    <w:abstractNumId w:val="15"/>
  </w:num>
  <w:num w:numId="7">
    <w:abstractNumId w:val="14"/>
  </w:num>
  <w:num w:numId="8">
    <w:abstractNumId w:val="36"/>
  </w:num>
  <w:num w:numId="9">
    <w:abstractNumId w:val="25"/>
  </w:num>
  <w:num w:numId="10">
    <w:abstractNumId w:val="6"/>
  </w:num>
  <w:num w:numId="11">
    <w:abstractNumId w:val="1"/>
  </w:num>
  <w:num w:numId="12">
    <w:abstractNumId w:val="10"/>
  </w:num>
  <w:num w:numId="13">
    <w:abstractNumId w:val="32"/>
  </w:num>
  <w:num w:numId="14">
    <w:abstractNumId w:val="13"/>
  </w:num>
  <w:num w:numId="15">
    <w:abstractNumId w:val="20"/>
  </w:num>
  <w:num w:numId="16">
    <w:abstractNumId w:val="23"/>
  </w:num>
  <w:num w:numId="17">
    <w:abstractNumId w:val="35"/>
  </w:num>
  <w:num w:numId="18">
    <w:abstractNumId w:val="7"/>
  </w:num>
  <w:num w:numId="19">
    <w:abstractNumId w:val="26"/>
  </w:num>
  <w:num w:numId="20">
    <w:abstractNumId w:val="33"/>
  </w:num>
  <w:num w:numId="21">
    <w:abstractNumId w:val="34"/>
  </w:num>
  <w:num w:numId="22">
    <w:abstractNumId w:val="12"/>
  </w:num>
  <w:num w:numId="23">
    <w:abstractNumId w:val="38"/>
  </w:num>
  <w:num w:numId="24">
    <w:abstractNumId w:val="29"/>
  </w:num>
  <w:num w:numId="25">
    <w:abstractNumId w:val="5"/>
  </w:num>
  <w:num w:numId="26">
    <w:abstractNumId w:val="30"/>
  </w:num>
  <w:num w:numId="27">
    <w:abstractNumId w:val="28"/>
  </w:num>
  <w:num w:numId="28">
    <w:abstractNumId w:val="17"/>
  </w:num>
  <w:num w:numId="29">
    <w:abstractNumId w:val="19"/>
  </w:num>
  <w:num w:numId="30">
    <w:abstractNumId w:val="31"/>
  </w:num>
  <w:num w:numId="31">
    <w:abstractNumId w:val="4"/>
  </w:num>
  <w:num w:numId="32">
    <w:abstractNumId w:val="24"/>
  </w:num>
  <w:num w:numId="33">
    <w:abstractNumId w:val="2"/>
  </w:num>
  <w:num w:numId="34">
    <w:abstractNumId w:val="0"/>
  </w:num>
  <w:num w:numId="35">
    <w:abstractNumId w:val="18"/>
  </w:num>
  <w:num w:numId="36">
    <w:abstractNumId w:val="21"/>
  </w:num>
  <w:num w:numId="37">
    <w:abstractNumId w:val="27"/>
  </w:num>
  <w:num w:numId="38">
    <w:abstractNumId w:val="37"/>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5A77"/>
    <w:rsid w:val="000064DA"/>
    <w:rsid w:val="000100BA"/>
    <w:rsid w:val="00010474"/>
    <w:rsid w:val="00010928"/>
    <w:rsid w:val="00011F9F"/>
    <w:rsid w:val="00012E77"/>
    <w:rsid w:val="0001372D"/>
    <w:rsid w:val="00015D62"/>
    <w:rsid w:val="00016CA3"/>
    <w:rsid w:val="0001728C"/>
    <w:rsid w:val="00017E9D"/>
    <w:rsid w:val="00017EC6"/>
    <w:rsid w:val="00017F9E"/>
    <w:rsid w:val="000211F5"/>
    <w:rsid w:val="00022562"/>
    <w:rsid w:val="00027035"/>
    <w:rsid w:val="00030276"/>
    <w:rsid w:val="00033308"/>
    <w:rsid w:val="00033C9C"/>
    <w:rsid w:val="0003496B"/>
    <w:rsid w:val="0003543D"/>
    <w:rsid w:val="0004097D"/>
    <w:rsid w:val="00042C45"/>
    <w:rsid w:val="000433FC"/>
    <w:rsid w:val="00044A12"/>
    <w:rsid w:val="00045086"/>
    <w:rsid w:val="00046926"/>
    <w:rsid w:val="000476E6"/>
    <w:rsid w:val="000517EF"/>
    <w:rsid w:val="00053DF5"/>
    <w:rsid w:val="00054EA5"/>
    <w:rsid w:val="00060170"/>
    <w:rsid w:val="00064413"/>
    <w:rsid w:val="00070EC5"/>
    <w:rsid w:val="00071F8F"/>
    <w:rsid w:val="000722A6"/>
    <w:rsid w:val="000731F6"/>
    <w:rsid w:val="00073412"/>
    <w:rsid w:val="00074DE0"/>
    <w:rsid w:val="00075030"/>
    <w:rsid w:val="00075C5C"/>
    <w:rsid w:val="0007697F"/>
    <w:rsid w:val="00080A2D"/>
    <w:rsid w:val="00082DB6"/>
    <w:rsid w:val="0008744D"/>
    <w:rsid w:val="0009050F"/>
    <w:rsid w:val="00091C53"/>
    <w:rsid w:val="00092043"/>
    <w:rsid w:val="000929C2"/>
    <w:rsid w:val="00094553"/>
    <w:rsid w:val="000A4BCB"/>
    <w:rsid w:val="000A613B"/>
    <w:rsid w:val="000A6AC1"/>
    <w:rsid w:val="000A7191"/>
    <w:rsid w:val="000A7E7F"/>
    <w:rsid w:val="000B0B51"/>
    <w:rsid w:val="000B15D7"/>
    <w:rsid w:val="000B27B4"/>
    <w:rsid w:val="000B3C60"/>
    <w:rsid w:val="000B4E4A"/>
    <w:rsid w:val="000B50CA"/>
    <w:rsid w:val="000C0C25"/>
    <w:rsid w:val="000C0C37"/>
    <w:rsid w:val="000C199A"/>
    <w:rsid w:val="000C2646"/>
    <w:rsid w:val="000C2BC2"/>
    <w:rsid w:val="000C478D"/>
    <w:rsid w:val="000C529C"/>
    <w:rsid w:val="000C5487"/>
    <w:rsid w:val="000C55EC"/>
    <w:rsid w:val="000C6EC2"/>
    <w:rsid w:val="000D0A01"/>
    <w:rsid w:val="000D103A"/>
    <w:rsid w:val="000D1CDB"/>
    <w:rsid w:val="000D4712"/>
    <w:rsid w:val="000D4BD7"/>
    <w:rsid w:val="000D5403"/>
    <w:rsid w:val="000E2151"/>
    <w:rsid w:val="000E31A0"/>
    <w:rsid w:val="000E55FB"/>
    <w:rsid w:val="000F0F49"/>
    <w:rsid w:val="000F154E"/>
    <w:rsid w:val="000F2F4E"/>
    <w:rsid w:val="000F353F"/>
    <w:rsid w:val="000F418A"/>
    <w:rsid w:val="000F4DB4"/>
    <w:rsid w:val="001001EC"/>
    <w:rsid w:val="0010063A"/>
    <w:rsid w:val="001014F8"/>
    <w:rsid w:val="001040CD"/>
    <w:rsid w:val="00104251"/>
    <w:rsid w:val="00104542"/>
    <w:rsid w:val="00106246"/>
    <w:rsid w:val="00111DBF"/>
    <w:rsid w:val="001135DD"/>
    <w:rsid w:val="0011554D"/>
    <w:rsid w:val="00115E6B"/>
    <w:rsid w:val="0012056C"/>
    <w:rsid w:val="00120835"/>
    <w:rsid w:val="00122CDB"/>
    <w:rsid w:val="00122EA8"/>
    <w:rsid w:val="00123A46"/>
    <w:rsid w:val="00124802"/>
    <w:rsid w:val="001257D9"/>
    <w:rsid w:val="00125B3C"/>
    <w:rsid w:val="00127005"/>
    <w:rsid w:val="00132CAB"/>
    <w:rsid w:val="001334CA"/>
    <w:rsid w:val="0013428C"/>
    <w:rsid w:val="00134F3C"/>
    <w:rsid w:val="00141C2F"/>
    <w:rsid w:val="00142B5A"/>
    <w:rsid w:val="001431A2"/>
    <w:rsid w:val="001448F5"/>
    <w:rsid w:val="00144939"/>
    <w:rsid w:val="00150EA1"/>
    <w:rsid w:val="0015208A"/>
    <w:rsid w:val="00152CB8"/>
    <w:rsid w:val="001560D8"/>
    <w:rsid w:val="001562D3"/>
    <w:rsid w:val="001567C1"/>
    <w:rsid w:val="00156F1F"/>
    <w:rsid w:val="00163018"/>
    <w:rsid w:val="0016333D"/>
    <w:rsid w:val="0016449C"/>
    <w:rsid w:val="00164FF2"/>
    <w:rsid w:val="001662ED"/>
    <w:rsid w:val="00166A29"/>
    <w:rsid w:val="00166CF0"/>
    <w:rsid w:val="00170250"/>
    <w:rsid w:val="00170617"/>
    <w:rsid w:val="00175305"/>
    <w:rsid w:val="00175A60"/>
    <w:rsid w:val="00176A78"/>
    <w:rsid w:val="00177F93"/>
    <w:rsid w:val="00182F4A"/>
    <w:rsid w:val="00184C2B"/>
    <w:rsid w:val="00184FF0"/>
    <w:rsid w:val="00185320"/>
    <w:rsid w:val="00185658"/>
    <w:rsid w:val="00186A88"/>
    <w:rsid w:val="001871C2"/>
    <w:rsid w:val="001873BF"/>
    <w:rsid w:val="001900C8"/>
    <w:rsid w:val="00190CC4"/>
    <w:rsid w:val="001A353D"/>
    <w:rsid w:val="001A37CE"/>
    <w:rsid w:val="001A382B"/>
    <w:rsid w:val="001A49FF"/>
    <w:rsid w:val="001A5840"/>
    <w:rsid w:val="001A5AF9"/>
    <w:rsid w:val="001A6B83"/>
    <w:rsid w:val="001A7088"/>
    <w:rsid w:val="001B3741"/>
    <w:rsid w:val="001B4947"/>
    <w:rsid w:val="001B4B0C"/>
    <w:rsid w:val="001B5FF9"/>
    <w:rsid w:val="001B7390"/>
    <w:rsid w:val="001C143E"/>
    <w:rsid w:val="001C2B6A"/>
    <w:rsid w:val="001C2F48"/>
    <w:rsid w:val="001C36AA"/>
    <w:rsid w:val="001C55ED"/>
    <w:rsid w:val="001C57FA"/>
    <w:rsid w:val="001C5FC6"/>
    <w:rsid w:val="001C758C"/>
    <w:rsid w:val="001C798F"/>
    <w:rsid w:val="001D0024"/>
    <w:rsid w:val="001D14DA"/>
    <w:rsid w:val="001D5708"/>
    <w:rsid w:val="001D7CF6"/>
    <w:rsid w:val="001E0AB2"/>
    <w:rsid w:val="001E2CF0"/>
    <w:rsid w:val="001E34AF"/>
    <w:rsid w:val="001E5D55"/>
    <w:rsid w:val="001E6011"/>
    <w:rsid w:val="001E61F9"/>
    <w:rsid w:val="001E689F"/>
    <w:rsid w:val="001F23AC"/>
    <w:rsid w:val="001F424D"/>
    <w:rsid w:val="001F4E1A"/>
    <w:rsid w:val="001F7996"/>
    <w:rsid w:val="002009B6"/>
    <w:rsid w:val="00200B0C"/>
    <w:rsid w:val="00206349"/>
    <w:rsid w:val="00206947"/>
    <w:rsid w:val="002073E9"/>
    <w:rsid w:val="00211A40"/>
    <w:rsid w:val="0021241F"/>
    <w:rsid w:val="00215B24"/>
    <w:rsid w:val="002161E2"/>
    <w:rsid w:val="00216484"/>
    <w:rsid w:val="00216B8D"/>
    <w:rsid w:val="00223346"/>
    <w:rsid w:val="00223B71"/>
    <w:rsid w:val="002255FB"/>
    <w:rsid w:val="00225F16"/>
    <w:rsid w:val="00227987"/>
    <w:rsid w:val="00231AC1"/>
    <w:rsid w:val="0023258F"/>
    <w:rsid w:val="00232BE0"/>
    <w:rsid w:val="00232D9D"/>
    <w:rsid w:val="00233028"/>
    <w:rsid w:val="00234E67"/>
    <w:rsid w:val="00235239"/>
    <w:rsid w:val="00236276"/>
    <w:rsid w:val="00237834"/>
    <w:rsid w:val="00241CD0"/>
    <w:rsid w:val="00242B5D"/>
    <w:rsid w:val="00244EBC"/>
    <w:rsid w:val="002458F1"/>
    <w:rsid w:val="00246192"/>
    <w:rsid w:val="00247221"/>
    <w:rsid w:val="0025413A"/>
    <w:rsid w:val="00254787"/>
    <w:rsid w:val="00256D3A"/>
    <w:rsid w:val="00264802"/>
    <w:rsid w:val="00264D7A"/>
    <w:rsid w:val="0027173F"/>
    <w:rsid w:val="0027209E"/>
    <w:rsid w:val="00274629"/>
    <w:rsid w:val="00275CC4"/>
    <w:rsid w:val="002804C4"/>
    <w:rsid w:val="002813BE"/>
    <w:rsid w:val="0028230E"/>
    <w:rsid w:val="00282664"/>
    <w:rsid w:val="0028574F"/>
    <w:rsid w:val="00286244"/>
    <w:rsid w:val="00286678"/>
    <w:rsid w:val="00286FA2"/>
    <w:rsid w:val="002874D6"/>
    <w:rsid w:val="00287C70"/>
    <w:rsid w:val="0029033E"/>
    <w:rsid w:val="00291CD1"/>
    <w:rsid w:val="002938DC"/>
    <w:rsid w:val="002953E8"/>
    <w:rsid w:val="00297E30"/>
    <w:rsid w:val="002A14C7"/>
    <w:rsid w:val="002A3080"/>
    <w:rsid w:val="002B4670"/>
    <w:rsid w:val="002B4A3C"/>
    <w:rsid w:val="002B79C1"/>
    <w:rsid w:val="002B7E90"/>
    <w:rsid w:val="002B7FE3"/>
    <w:rsid w:val="002C0691"/>
    <w:rsid w:val="002C08C0"/>
    <w:rsid w:val="002C143A"/>
    <w:rsid w:val="002C2C2C"/>
    <w:rsid w:val="002C3074"/>
    <w:rsid w:val="002C4017"/>
    <w:rsid w:val="002C645B"/>
    <w:rsid w:val="002C69B8"/>
    <w:rsid w:val="002D00B9"/>
    <w:rsid w:val="002D0C03"/>
    <w:rsid w:val="002D18A3"/>
    <w:rsid w:val="002D1A91"/>
    <w:rsid w:val="002D1DAE"/>
    <w:rsid w:val="002D3891"/>
    <w:rsid w:val="002D5B3E"/>
    <w:rsid w:val="002E0885"/>
    <w:rsid w:val="002E21E0"/>
    <w:rsid w:val="002E32CC"/>
    <w:rsid w:val="002E353A"/>
    <w:rsid w:val="002E373F"/>
    <w:rsid w:val="002E6205"/>
    <w:rsid w:val="002F138A"/>
    <w:rsid w:val="002F267E"/>
    <w:rsid w:val="002F3B9C"/>
    <w:rsid w:val="002F40FB"/>
    <w:rsid w:val="002F4568"/>
    <w:rsid w:val="002F6134"/>
    <w:rsid w:val="0030161B"/>
    <w:rsid w:val="00301ACF"/>
    <w:rsid w:val="00305F6E"/>
    <w:rsid w:val="0031177D"/>
    <w:rsid w:val="00311B85"/>
    <w:rsid w:val="00311E70"/>
    <w:rsid w:val="00313022"/>
    <w:rsid w:val="00314386"/>
    <w:rsid w:val="00316704"/>
    <w:rsid w:val="0031739F"/>
    <w:rsid w:val="00317C78"/>
    <w:rsid w:val="00322598"/>
    <w:rsid w:val="00323243"/>
    <w:rsid w:val="003243E0"/>
    <w:rsid w:val="003245AC"/>
    <w:rsid w:val="00324A1D"/>
    <w:rsid w:val="003258B0"/>
    <w:rsid w:val="003278A3"/>
    <w:rsid w:val="003313CC"/>
    <w:rsid w:val="003333E5"/>
    <w:rsid w:val="0033370A"/>
    <w:rsid w:val="003355D8"/>
    <w:rsid w:val="00337979"/>
    <w:rsid w:val="003404B5"/>
    <w:rsid w:val="003445A8"/>
    <w:rsid w:val="00345847"/>
    <w:rsid w:val="003469F7"/>
    <w:rsid w:val="00350E57"/>
    <w:rsid w:val="00350F80"/>
    <w:rsid w:val="00355A13"/>
    <w:rsid w:val="00356F94"/>
    <w:rsid w:val="00357BB5"/>
    <w:rsid w:val="00360C17"/>
    <w:rsid w:val="00362826"/>
    <w:rsid w:val="0036365D"/>
    <w:rsid w:val="00363A21"/>
    <w:rsid w:val="003645E7"/>
    <w:rsid w:val="00366492"/>
    <w:rsid w:val="00367B28"/>
    <w:rsid w:val="00367ED4"/>
    <w:rsid w:val="0037103F"/>
    <w:rsid w:val="00373F5E"/>
    <w:rsid w:val="0037670C"/>
    <w:rsid w:val="003772F9"/>
    <w:rsid w:val="00380E04"/>
    <w:rsid w:val="0038132A"/>
    <w:rsid w:val="00381707"/>
    <w:rsid w:val="003817B8"/>
    <w:rsid w:val="00383B25"/>
    <w:rsid w:val="00385E9F"/>
    <w:rsid w:val="003866C6"/>
    <w:rsid w:val="00387977"/>
    <w:rsid w:val="00391576"/>
    <w:rsid w:val="00393DB1"/>
    <w:rsid w:val="00394527"/>
    <w:rsid w:val="003951F5"/>
    <w:rsid w:val="0039533D"/>
    <w:rsid w:val="0039582E"/>
    <w:rsid w:val="003A0355"/>
    <w:rsid w:val="003A0BDC"/>
    <w:rsid w:val="003A441E"/>
    <w:rsid w:val="003A4DF0"/>
    <w:rsid w:val="003A7450"/>
    <w:rsid w:val="003B1613"/>
    <w:rsid w:val="003B1C5D"/>
    <w:rsid w:val="003B21A2"/>
    <w:rsid w:val="003B255F"/>
    <w:rsid w:val="003B37FF"/>
    <w:rsid w:val="003B3B1C"/>
    <w:rsid w:val="003B5A47"/>
    <w:rsid w:val="003C0483"/>
    <w:rsid w:val="003C21F1"/>
    <w:rsid w:val="003C2358"/>
    <w:rsid w:val="003C6F2E"/>
    <w:rsid w:val="003C7C9E"/>
    <w:rsid w:val="003D57E1"/>
    <w:rsid w:val="003E20C1"/>
    <w:rsid w:val="003E5A70"/>
    <w:rsid w:val="003E5FB7"/>
    <w:rsid w:val="003F0C58"/>
    <w:rsid w:val="003F0C8A"/>
    <w:rsid w:val="003F154D"/>
    <w:rsid w:val="003F169C"/>
    <w:rsid w:val="003F2151"/>
    <w:rsid w:val="003F236F"/>
    <w:rsid w:val="003F36D9"/>
    <w:rsid w:val="003F3E0E"/>
    <w:rsid w:val="003F4DE6"/>
    <w:rsid w:val="00400ED6"/>
    <w:rsid w:val="0040110D"/>
    <w:rsid w:val="0040418A"/>
    <w:rsid w:val="00407E66"/>
    <w:rsid w:val="00411C8D"/>
    <w:rsid w:val="004120D1"/>
    <w:rsid w:val="004121D6"/>
    <w:rsid w:val="004143C2"/>
    <w:rsid w:val="0041462F"/>
    <w:rsid w:val="004217AB"/>
    <w:rsid w:val="004222B5"/>
    <w:rsid w:val="00422EE5"/>
    <w:rsid w:val="00423067"/>
    <w:rsid w:val="00425A76"/>
    <w:rsid w:val="004268F7"/>
    <w:rsid w:val="00433478"/>
    <w:rsid w:val="00433ACC"/>
    <w:rsid w:val="00434987"/>
    <w:rsid w:val="00435CC9"/>
    <w:rsid w:val="00435D4C"/>
    <w:rsid w:val="004404D1"/>
    <w:rsid w:val="00440A70"/>
    <w:rsid w:val="00440CC4"/>
    <w:rsid w:val="00440CE2"/>
    <w:rsid w:val="00440D80"/>
    <w:rsid w:val="00442A17"/>
    <w:rsid w:val="00444241"/>
    <w:rsid w:val="00445FB7"/>
    <w:rsid w:val="004476C6"/>
    <w:rsid w:val="00447E44"/>
    <w:rsid w:val="004523E8"/>
    <w:rsid w:val="004527F3"/>
    <w:rsid w:val="00453A76"/>
    <w:rsid w:val="004570FE"/>
    <w:rsid w:val="004623D0"/>
    <w:rsid w:val="00462543"/>
    <w:rsid w:val="0046366E"/>
    <w:rsid w:val="004645DA"/>
    <w:rsid w:val="004650EF"/>
    <w:rsid w:val="00467091"/>
    <w:rsid w:val="00467287"/>
    <w:rsid w:val="00475E28"/>
    <w:rsid w:val="00476948"/>
    <w:rsid w:val="0048082A"/>
    <w:rsid w:val="00482D1B"/>
    <w:rsid w:val="0048322F"/>
    <w:rsid w:val="004857BE"/>
    <w:rsid w:val="00485D3D"/>
    <w:rsid w:val="00486FC8"/>
    <w:rsid w:val="00487939"/>
    <w:rsid w:val="00490783"/>
    <w:rsid w:val="00492B31"/>
    <w:rsid w:val="004935EC"/>
    <w:rsid w:val="004A1321"/>
    <w:rsid w:val="004A1837"/>
    <w:rsid w:val="004A1E29"/>
    <w:rsid w:val="004A5AA1"/>
    <w:rsid w:val="004B0454"/>
    <w:rsid w:val="004B6BCA"/>
    <w:rsid w:val="004B6F36"/>
    <w:rsid w:val="004B79BE"/>
    <w:rsid w:val="004C0F38"/>
    <w:rsid w:val="004C2501"/>
    <w:rsid w:val="004C4BDD"/>
    <w:rsid w:val="004C4CD7"/>
    <w:rsid w:val="004C4EE5"/>
    <w:rsid w:val="004C5968"/>
    <w:rsid w:val="004C61B5"/>
    <w:rsid w:val="004D0560"/>
    <w:rsid w:val="004D080D"/>
    <w:rsid w:val="004D0B4E"/>
    <w:rsid w:val="004D30FA"/>
    <w:rsid w:val="004D3C5B"/>
    <w:rsid w:val="004D4101"/>
    <w:rsid w:val="004D555A"/>
    <w:rsid w:val="004D5999"/>
    <w:rsid w:val="004D7E8A"/>
    <w:rsid w:val="004E1573"/>
    <w:rsid w:val="004E7100"/>
    <w:rsid w:val="004E7EC7"/>
    <w:rsid w:val="004F11D9"/>
    <w:rsid w:val="004F24F3"/>
    <w:rsid w:val="004F4074"/>
    <w:rsid w:val="004F490E"/>
    <w:rsid w:val="004F5683"/>
    <w:rsid w:val="004F57D0"/>
    <w:rsid w:val="004F6968"/>
    <w:rsid w:val="0050112C"/>
    <w:rsid w:val="00501A1B"/>
    <w:rsid w:val="0050239D"/>
    <w:rsid w:val="00503D7E"/>
    <w:rsid w:val="005040FD"/>
    <w:rsid w:val="00504AAC"/>
    <w:rsid w:val="00504FFA"/>
    <w:rsid w:val="005057DE"/>
    <w:rsid w:val="00512055"/>
    <w:rsid w:val="0051210E"/>
    <w:rsid w:val="0051653D"/>
    <w:rsid w:val="0052093C"/>
    <w:rsid w:val="00520B7F"/>
    <w:rsid w:val="00522E87"/>
    <w:rsid w:val="005231C6"/>
    <w:rsid w:val="00523726"/>
    <w:rsid w:val="00523CB9"/>
    <w:rsid w:val="00527F88"/>
    <w:rsid w:val="0053365B"/>
    <w:rsid w:val="005336E5"/>
    <w:rsid w:val="005337B3"/>
    <w:rsid w:val="00536D9C"/>
    <w:rsid w:val="00541A46"/>
    <w:rsid w:val="00542A8E"/>
    <w:rsid w:val="00543B5D"/>
    <w:rsid w:val="00543CDF"/>
    <w:rsid w:val="00543F82"/>
    <w:rsid w:val="00545B1A"/>
    <w:rsid w:val="00545EA8"/>
    <w:rsid w:val="005476E3"/>
    <w:rsid w:val="0055146D"/>
    <w:rsid w:val="005515E9"/>
    <w:rsid w:val="00552070"/>
    <w:rsid w:val="00552B84"/>
    <w:rsid w:val="00552C6E"/>
    <w:rsid w:val="005535AD"/>
    <w:rsid w:val="00560F78"/>
    <w:rsid w:val="005620A9"/>
    <w:rsid w:val="00562EC3"/>
    <w:rsid w:val="00563E8C"/>
    <w:rsid w:val="00564878"/>
    <w:rsid w:val="00565AAF"/>
    <w:rsid w:val="00566060"/>
    <w:rsid w:val="00571480"/>
    <w:rsid w:val="00571731"/>
    <w:rsid w:val="00571F52"/>
    <w:rsid w:val="00572697"/>
    <w:rsid w:val="00572806"/>
    <w:rsid w:val="00572A32"/>
    <w:rsid w:val="00573837"/>
    <w:rsid w:val="00573E38"/>
    <w:rsid w:val="00574FF1"/>
    <w:rsid w:val="005751F7"/>
    <w:rsid w:val="00575206"/>
    <w:rsid w:val="0057524A"/>
    <w:rsid w:val="00575E63"/>
    <w:rsid w:val="00577A4D"/>
    <w:rsid w:val="00580EFC"/>
    <w:rsid w:val="00581207"/>
    <w:rsid w:val="00581D30"/>
    <w:rsid w:val="00583D00"/>
    <w:rsid w:val="005849C7"/>
    <w:rsid w:val="00585870"/>
    <w:rsid w:val="005906CB"/>
    <w:rsid w:val="0059189F"/>
    <w:rsid w:val="00592814"/>
    <w:rsid w:val="005935B7"/>
    <w:rsid w:val="005A03E5"/>
    <w:rsid w:val="005A1669"/>
    <w:rsid w:val="005A1BEA"/>
    <w:rsid w:val="005A28E7"/>
    <w:rsid w:val="005A6500"/>
    <w:rsid w:val="005A7A3E"/>
    <w:rsid w:val="005B0C81"/>
    <w:rsid w:val="005B2A5F"/>
    <w:rsid w:val="005B31FA"/>
    <w:rsid w:val="005B32F1"/>
    <w:rsid w:val="005B4C0E"/>
    <w:rsid w:val="005C27D1"/>
    <w:rsid w:val="005C2939"/>
    <w:rsid w:val="005C54E4"/>
    <w:rsid w:val="005C5AB8"/>
    <w:rsid w:val="005C7F06"/>
    <w:rsid w:val="005D067B"/>
    <w:rsid w:val="005D1F58"/>
    <w:rsid w:val="005D2C02"/>
    <w:rsid w:val="005D3127"/>
    <w:rsid w:val="005D6AFD"/>
    <w:rsid w:val="005D6E2C"/>
    <w:rsid w:val="005D7166"/>
    <w:rsid w:val="005D7654"/>
    <w:rsid w:val="005E00C5"/>
    <w:rsid w:val="005E09DA"/>
    <w:rsid w:val="005E4796"/>
    <w:rsid w:val="005F1268"/>
    <w:rsid w:val="005F6AB1"/>
    <w:rsid w:val="005F6D98"/>
    <w:rsid w:val="005F71D5"/>
    <w:rsid w:val="00600CF4"/>
    <w:rsid w:val="00602CCD"/>
    <w:rsid w:val="0060363B"/>
    <w:rsid w:val="00603DE9"/>
    <w:rsid w:val="00606116"/>
    <w:rsid w:val="00606967"/>
    <w:rsid w:val="0060783C"/>
    <w:rsid w:val="006119BF"/>
    <w:rsid w:val="00616272"/>
    <w:rsid w:val="006162DB"/>
    <w:rsid w:val="00617142"/>
    <w:rsid w:val="00625CFE"/>
    <w:rsid w:val="0062744B"/>
    <w:rsid w:val="00632006"/>
    <w:rsid w:val="0064379B"/>
    <w:rsid w:val="00647511"/>
    <w:rsid w:val="00647D4B"/>
    <w:rsid w:val="0065119A"/>
    <w:rsid w:val="00652925"/>
    <w:rsid w:val="006537E4"/>
    <w:rsid w:val="00653DC0"/>
    <w:rsid w:val="00655DCA"/>
    <w:rsid w:val="00657020"/>
    <w:rsid w:val="006573FD"/>
    <w:rsid w:val="0066051C"/>
    <w:rsid w:val="006622AD"/>
    <w:rsid w:val="006638E9"/>
    <w:rsid w:val="00664021"/>
    <w:rsid w:val="00664B01"/>
    <w:rsid w:val="006663B9"/>
    <w:rsid w:val="00673A2B"/>
    <w:rsid w:val="00674817"/>
    <w:rsid w:val="00675D51"/>
    <w:rsid w:val="006771D6"/>
    <w:rsid w:val="0067758F"/>
    <w:rsid w:val="0067784C"/>
    <w:rsid w:val="00680CB7"/>
    <w:rsid w:val="00681194"/>
    <w:rsid w:val="00686D06"/>
    <w:rsid w:val="00690F95"/>
    <w:rsid w:val="00695E42"/>
    <w:rsid w:val="006A5A03"/>
    <w:rsid w:val="006A7433"/>
    <w:rsid w:val="006B02B9"/>
    <w:rsid w:val="006B074C"/>
    <w:rsid w:val="006B2F21"/>
    <w:rsid w:val="006B325B"/>
    <w:rsid w:val="006B3368"/>
    <w:rsid w:val="006B3C85"/>
    <w:rsid w:val="006B5FA8"/>
    <w:rsid w:val="006B6BF4"/>
    <w:rsid w:val="006C2EBA"/>
    <w:rsid w:val="006C315C"/>
    <w:rsid w:val="006C564A"/>
    <w:rsid w:val="006C701F"/>
    <w:rsid w:val="006D25AF"/>
    <w:rsid w:val="006D581D"/>
    <w:rsid w:val="006D794A"/>
    <w:rsid w:val="006E227A"/>
    <w:rsid w:val="006F09DE"/>
    <w:rsid w:val="006F1737"/>
    <w:rsid w:val="006F6E66"/>
    <w:rsid w:val="00700249"/>
    <w:rsid w:val="007012F9"/>
    <w:rsid w:val="00702C35"/>
    <w:rsid w:val="00704172"/>
    <w:rsid w:val="007041BA"/>
    <w:rsid w:val="00704D2D"/>
    <w:rsid w:val="00705CA0"/>
    <w:rsid w:val="00712A03"/>
    <w:rsid w:val="00712D79"/>
    <w:rsid w:val="00713463"/>
    <w:rsid w:val="0071420A"/>
    <w:rsid w:val="00714875"/>
    <w:rsid w:val="00714E0E"/>
    <w:rsid w:val="00714F66"/>
    <w:rsid w:val="007167F8"/>
    <w:rsid w:val="00716A7C"/>
    <w:rsid w:val="00717824"/>
    <w:rsid w:val="00717C17"/>
    <w:rsid w:val="00722CEC"/>
    <w:rsid w:val="007258B5"/>
    <w:rsid w:val="0073068E"/>
    <w:rsid w:val="00732E67"/>
    <w:rsid w:val="00734D6D"/>
    <w:rsid w:val="007422F4"/>
    <w:rsid w:val="00745B2F"/>
    <w:rsid w:val="00745D5F"/>
    <w:rsid w:val="00747B87"/>
    <w:rsid w:val="007538D1"/>
    <w:rsid w:val="00753B76"/>
    <w:rsid w:val="00755ED0"/>
    <w:rsid w:val="007572A9"/>
    <w:rsid w:val="00757B60"/>
    <w:rsid w:val="00761995"/>
    <w:rsid w:val="00767523"/>
    <w:rsid w:val="00767FAF"/>
    <w:rsid w:val="00773AC1"/>
    <w:rsid w:val="00775481"/>
    <w:rsid w:val="00776AA1"/>
    <w:rsid w:val="00780568"/>
    <w:rsid w:val="00782843"/>
    <w:rsid w:val="00783F76"/>
    <w:rsid w:val="007859C1"/>
    <w:rsid w:val="00787178"/>
    <w:rsid w:val="00790F1A"/>
    <w:rsid w:val="00790F3A"/>
    <w:rsid w:val="0079192F"/>
    <w:rsid w:val="007943E1"/>
    <w:rsid w:val="007944DF"/>
    <w:rsid w:val="00795776"/>
    <w:rsid w:val="0079606B"/>
    <w:rsid w:val="0079726A"/>
    <w:rsid w:val="007A0153"/>
    <w:rsid w:val="007A14E1"/>
    <w:rsid w:val="007A4ACB"/>
    <w:rsid w:val="007A532B"/>
    <w:rsid w:val="007B02EF"/>
    <w:rsid w:val="007B0739"/>
    <w:rsid w:val="007B0BFF"/>
    <w:rsid w:val="007B2825"/>
    <w:rsid w:val="007B2E78"/>
    <w:rsid w:val="007B307D"/>
    <w:rsid w:val="007B3944"/>
    <w:rsid w:val="007B4B29"/>
    <w:rsid w:val="007B5C85"/>
    <w:rsid w:val="007B6A94"/>
    <w:rsid w:val="007B75A3"/>
    <w:rsid w:val="007C2BCA"/>
    <w:rsid w:val="007C527E"/>
    <w:rsid w:val="007C6001"/>
    <w:rsid w:val="007D330D"/>
    <w:rsid w:val="007D400B"/>
    <w:rsid w:val="007D4E30"/>
    <w:rsid w:val="007D5B37"/>
    <w:rsid w:val="007E3878"/>
    <w:rsid w:val="007E3988"/>
    <w:rsid w:val="007E5791"/>
    <w:rsid w:val="007E645C"/>
    <w:rsid w:val="007E6B67"/>
    <w:rsid w:val="007E7071"/>
    <w:rsid w:val="007F07CF"/>
    <w:rsid w:val="007F11ED"/>
    <w:rsid w:val="007F1C4B"/>
    <w:rsid w:val="007F5323"/>
    <w:rsid w:val="007F6417"/>
    <w:rsid w:val="007F702F"/>
    <w:rsid w:val="007F7BA8"/>
    <w:rsid w:val="007F7E2A"/>
    <w:rsid w:val="00800078"/>
    <w:rsid w:val="00802F97"/>
    <w:rsid w:val="00803382"/>
    <w:rsid w:val="00804162"/>
    <w:rsid w:val="00804C05"/>
    <w:rsid w:val="00804E80"/>
    <w:rsid w:val="008063DF"/>
    <w:rsid w:val="008075EE"/>
    <w:rsid w:val="0081164D"/>
    <w:rsid w:val="00811D4A"/>
    <w:rsid w:val="00812B93"/>
    <w:rsid w:val="00814113"/>
    <w:rsid w:val="00823E21"/>
    <w:rsid w:val="008245D7"/>
    <w:rsid w:val="00824AB5"/>
    <w:rsid w:val="00825127"/>
    <w:rsid w:val="00830052"/>
    <w:rsid w:val="00830484"/>
    <w:rsid w:val="00832B52"/>
    <w:rsid w:val="00834465"/>
    <w:rsid w:val="008347B9"/>
    <w:rsid w:val="00835808"/>
    <w:rsid w:val="00837530"/>
    <w:rsid w:val="00837549"/>
    <w:rsid w:val="00841EAA"/>
    <w:rsid w:val="00842B9B"/>
    <w:rsid w:val="00842E7C"/>
    <w:rsid w:val="008449A4"/>
    <w:rsid w:val="008449B8"/>
    <w:rsid w:val="00845C75"/>
    <w:rsid w:val="008465F3"/>
    <w:rsid w:val="00851EED"/>
    <w:rsid w:val="008522B3"/>
    <w:rsid w:val="00853EE6"/>
    <w:rsid w:val="00857503"/>
    <w:rsid w:val="00860456"/>
    <w:rsid w:val="008609CF"/>
    <w:rsid w:val="0086312C"/>
    <w:rsid w:val="00865151"/>
    <w:rsid w:val="008654FE"/>
    <w:rsid w:val="008662D5"/>
    <w:rsid w:val="008674D3"/>
    <w:rsid w:val="008676A0"/>
    <w:rsid w:val="008763B4"/>
    <w:rsid w:val="008776D2"/>
    <w:rsid w:val="0088081B"/>
    <w:rsid w:val="008828AD"/>
    <w:rsid w:val="00882C64"/>
    <w:rsid w:val="00883363"/>
    <w:rsid w:val="0088402A"/>
    <w:rsid w:val="008877D1"/>
    <w:rsid w:val="00887C88"/>
    <w:rsid w:val="00890EA0"/>
    <w:rsid w:val="00890FB3"/>
    <w:rsid w:val="0089170B"/>
    <w:rsid w:val="0089181B"/>
    <w:rsid w:val="00891A91"/>
    <w:rsid w:val="008956F0"/>
    <w:rsid w:val="00896083"/>
    <w:rsid w:val="00896A51"/>
    <w:rsid w:val="008A0B61"/>
    <w:rsid w:val="008A30EA"/>
    <w:rsid w:val="008A53BF"/>
    <w:rsid w:val="008B001C"/>
    <w:rsid w:val="008B06DB"/>
    <w:rsid w:val="008B15B4"/>
    <w:rsid w:val="008B277F"/>
    <w:rsid w:val="008B414C"/>
    <w:rsid w:val="008B47A1"/>
    <w:rsid w:val="008B7593"/>
    <w:rsid w:val="008B7704"/>
    <w:rsid w:val="008B7745"/>
    <w:rsid w:val="008C2748"/>
    <w:rsid w:val="008C2CB6"/>
    <w:rsid w:val="008D4F97"/>
    <w:rsid w:val="008D5049"/>
    <w:rsid w:val="008E1BF3"/>
    <w:rsid w:val="008E1E07"/>
    <w:rsid w:val="008E1E48"/>
    <w:rsid w:val="008E2028"/>
    <w:rsid w:val="008E2621"/>
    <w:rsid w:val="008E3F52"/>
    <w:rsid w:val="008E63DC"/>
    <w:rsid w:val="008E6400"/>
    <w:rsid w:val="008E6DE7"/>
    <w:rsid w:val="008E7156"/>
    <w:rsid w:val="008E73D5"/>
    <w:rsid w:val="008F0B8C"/>
    <w:rsid w:val="008F0FC0"/>
    <w:rsid w:val="008F374E"/>
    <w:rsid w:val="008F5A0F"/>
    <w:rsid w:val="008F7702"/>
    <w:rsid w:val="009024E0"/>
    <w:rsid w:val="00903DC3"/>
    <w:rsid w:val="0090535A"/>
    <w:rsid w:val="00906CF2"/>
    <w:rsid w:val="00907793"/>
    <w:rsid w:val="0091102D"/>
    <w:rsid w:val="00914228"/>
    <w:rsid w:val="00917DEF"/>
    <w:rsid w:val="00920D75"/>
    <w:rsid w:val="00921C2F"/>
    <w:rsid w:val="00922C22"/>
    <w:rsid w:val="0092368D"/>
    <w:rsid w:val="00923949"/>
    <w:rsid w:val="00923E07"/>
    <w:rsid w:val="00923FFC"/>
    <w:rsid w:val="00924C58"/>
    <w:rsid w:val="00925A6E"/>
    <w:rsid w:val="009340BF"/>
    <w:rsid w:val="009355C5"/>
    <w:rsid w:val="0093674F"/>
    <w:rsid w:val="009376D4"/>
    <w:rsid w:val="00940549"/>
    <w:rsid w:val="00943755"/>
    <w:rsid w:val="00943AC8"/>
    <w:rsid w:val="0094530B"/>
    <w:rsid w:val="00946D45"/>
    <w:rsid w:val="009508FD"/>
    <w:rsid w:val="00951E23"/>
    <w:rsid w:val="0095368E"/>
    <w:rsid w:val="00953E20"/>
    <w:rsid w:val="00954931"/>
    <w:rsid w:val="009556D4"/>
    <w:rsid w:val="009574BE"/>
    <w:rsid w:val="009605AD"/>
    <w:rsid w:val="00962715"/>
    <w:rsid w:val="009639EE"/>
    <w:rsid w:val="009647B4"/>
    <w:rsid w:val="00966816"/>
    <w:rsid w:val="0097286C"/>
    <w:rsid w:val="00974DF6"/>
    <w:rsid w:val="00975702"/>
    <w:rsid w:val="00975B38"/>
    <w:rsid w:val="00975C48"/>
    <w:rsid w:val="009805E6"/>
    <w:rsid w:val="009809E9"/>
    <w:rsid w:val="00981D61"/>
    <w:rsid w:val="00982DDC"/>
    <w:rsid w:val="00984ECD"/>
    <w:rsid w:val="00985A8C"/>
    <w:rsid w:val="00987D10"/>
    <w:rsid w:val="009906FA"/>
    <w:rsid w:val="0099378D"/>
    <w:rsid w:val="0099527B"/>
    <w:rsid w:val="009953D4"/>
    <w:rsid w:val="009967BD"/>
    <w:rsid w:val="009A0694"/>
    <w:rsid w:val="009A17C1"/>
    <w:rsid w:val="009A23DD"/>
    <w:rsid w:val="009B609C"/>
    <w:rsid w:val="009B64E6"/>
    <w:rsid w:val="009B6534"/>
    <w:rsid w:val="009B66C0"/>
    <w:rsid w:val="009C198C"/>
    <w:rsid w:val="009C282C"/>
    <w:rsid w:val="009C4787"/>
    <w:rsid w:val="009C4B7D"/>
    <w:rsid w:val="009C576A"/>
    <w:rsid w:val="009C5822"/>
    <w:rsid w:val="009C7949"/>
    <w:rsid w:val="009D2BBF"/>
    <w:rsid w:val="009D2EE4"/>
    <w:rsid w:val="009D3253"/>
    <w:rsid w:val="009D404D"/>
    <w:rsid w:val="009D6ADB"/>
    <w:rsid w:val="009E223A"/>
    <w:rsid w:val="009E653E"/>
    <w:rsid w:val="009F02B2"/>
    <w:rsid w:val="009F18B4"/>
    <w:rsid w:val="009F6F10"/>
    <w:rsid w:val="00A00BF8"/>
    <w:rsid w:val="00A00E30"/>
    <w:rsid w:val="00A04AF6"/>
    <w:rsid w:val="00A061DF"/>
    <w:rsid w:val="00A06849"/>
    <w:rsid w:val="00A07D0C"/>
    <w:rsid w:val="00A1455E"/>
    <w:rsid w:val="00A151CE"/>
    <w:rsid w:val="00A163E8"/>
    <w:rsid w:val="00A17431"/>
    <w:rsid w:val="00A20CD4"/>
    <w:rsid w:val="00A23C7E"/>
    <w:rsid w:val="00A245BE"/>
    <w:rsid w:val="00A25572"/>
    <w:rsid w:val="00A272A7"/>
    <w:rsid w:val="00A27ED5"/>
    <w:rsid w:val="00A3079C"/>
    <w:rsid w:val="00A30CA7"/>
    <w:rsid w:val="00A30F54"/>
    <w:rsid w:val="00A31B11"/>
    <w:rsid w:val="00A33B7E"/>
    <w:rsid w:val="00A34DA5"/>
    <w:rsid w:val="00A35E99"/>
    <w:rsid w:val="00A3652F"/>
    <w:rsid w:val="00A37296"/>
    <w:rsid w:val="00A37806"/>
    <w:rsid w:val="00A401DE"/>
    <w:rsid w:val="00A42693"/>
    <w:rsid w:val="00A44E84"/>
    <w:rsid w:val="00A456ED"/>
    <w:rsid w:val="00A4612C"/>
    <w:rsid w:val="00A46783"/>
    <w:rsid w:val="00A47D65"/>
    <w:rsid w:val="00A53A14"/>
    <w:rsid w:val="00A547A6"/>
    <w:rsid w:val="00A55988"/>
    <w:rsid w:val="00A5662E"/>
    <w:rsid w:val="00A566D4"/>
    <w:rsid w:val="00A57869"/>
    <w:rsid w:val="00A60678"/>
    <w:rsid w:val="00A60BF0"/>
    <w:rsid w:val="00A62D71"/>
    <w:rsid w:val="00A63105"/>
    <w:rsid w:val="00A64954"/>
    <w:rsid w:val="00A6499C"/>
    <w:rsid w:val="00A67F27"/>
    <w:rsid w:val="00A67F2E"/>
    <w:rsid w:val="00A708B6"/>
    <w:rsid w:val="00A71845"/>
    <w:rsid w:val="00A730EA"/>
    <w:rsid w:val="00A7506E"/>
    <w:rsid w:val="00A75658"/>
    <w:rsid w:val="00A76AA1"/>
    <w:rsid w:val="00A80BEC"/>
    <w:rsid w:val="00A80E92"/>
    <w:rsid w:val="00A81AC4"/>
    <w:rsid w:val="00A81CE4"/>
    <w:rsid w:val="00A834AF"/>
    <w:rsid w:val="00A842BC"/>
    <w:rsid w:val="00A844FD"/>
    <w:rsid w:val="00A96FD6"/>
    <w:rsid w:val="00AA02AF"/>
    <w:rsid w:val="00AA1FF8"/>
    <w:rsid w:val="00AA2F35"/>
    <w:rsid w:val="00AA3E50"/>
    <w:rsid w:val="00AA4296"/>
    <w:rsid w:val="00AA4E67"/>
    <w:rsid w:val="00AA78FD"/>
    <w:rsid w:val="00AB0BFE"/>
    <w:rsid w:val="00AB22B4"/>
    <w:rsid w:val="00AB2CBD"/>
    <w:rsid w:val="00AB3DBF"/>
    <w:rsid w:val="00AB71F7"/>
    <w:rsid w:val="00AB7452"/>
    <w:rsid w:val="00AB7F0F"/>
    <w:rsid w:val="00AC029E"/>
    <w:rsid w:val="00AC1255"/>
    <w:rsid w:val="00AC1688"/>
    <w:rsid w:val="00AC338D"/>
    <w:rsid w:val="00AC4DE0"/>
    <w:rsid w:val="00AC6DD4"/>
    <w:rsid w:val="00AD1C06"/>
    <w:rsid w:val="00AD21AA"/>
    <w:rsid w:val="00AD3C16"/>
    <w:rsid w:val="00AD3C35"/>
    <w:rsid w:val="00AE085C"/>
    <w:rsid w:val="00AE1EAE"/>
    <w:rsid w:val="00AE2F25"/>
    <w:rsid w:val="00AE521C"/>
    <w:rsid w:val="00AE6E0A"/>
    <w:rsid w:val="00AE7CCF"/>
    <w:rsid w:val="00AF22E3"/>
    <w:rsid w:val="00AF38CA"/>
    <w:rsid w:val="00AF5AFC"/>
    <w:rsid w:val="00AF5C68"/>
    <w:rsid w:val="00AF6280"/>
    <w:rsid w:val="00AF6D32"/>
    <w:rsid w:val="00B01B83"/>
    <w:rsid w:val="00B01BF5"/>
    <w:rsid w:val="00B01C16"/>
    <w:rsid w:val="00B01D8B"/>
    <w:rsid w:val="00B0518C"/>
    <w:rsid w:val="00B10EDB"/>
    <w:rsid w:val="00B11679"/>
    <w:rsid w:val="00B1171D"/>
    <w:rsid w:val="00B123AC"/>
    <w:rsid w:val="00B12553"/>
    <w:rsid w:val="00B141D9"/>
    <w:rsid w:val="00B1467B"/>
    <w:rsid w:val="00B14A18"/>
    <w:rsid w:val="00B14C76"/>
    <w:rsid w:val="00B14D93"/>
    <w:rsid w:val="00B2097E"/>
    <w:rsid w:val="00B21332"/>
    <w:rsid w:val="00B21BC1"/>
    <w:rsid w:val="00B21CC7"/>
    <w:rsid w:val="00B2439C"/>
    <w:rsid w:val="00B25003"/>
    <w:rsid w:val="00B320B7"/>
    <w:rsid w:val="00B33272"/>
    <w:rsid w:val="00B3413B"/>
    <w:rsid w:val="00B3482B"/>
    <w:rsid w:val="00B35374"/>
    <w:rsid w:val="00B37FB5"/>
    <w:rsid w:val="00B41AB0"/>
    <w:rsid w:val="00B430E7"/>
    <w:rsid w:val="00B43AC1"/>
    <w:rsid w:val="00B449BA"/>
    <w:rsid w:val="00B4601D"/>
    <w:rsid w:val="00B46AB2"/>
    <w:rsid w:val="00B46EFB"/>
    <w:rsid w:val="00B5218D"/>
    <w:rsid w:val="00B52EAE"/>
    <w:rsid w:val="00B53715"/>
    <w:rsid w:val="00B53CBD"/>
    <w:rsid w:val="00B53E3B"/>
    <w:rsid w:val="00B557A5"/>
    <w:rsid w:val="00B55D34"/>
    <w:rsid w:val="00B57760"/>
    <w:rsid w:val="00B60819"/>
    <w:rsid w:val="00B6180A"/>
    <w:rsid w:val="00B61B3A"/>
    <w:rsid w:val="00B64E97"/>
    <w:rsid w:val="00B67D95"/>
    <w:rsid w:val="00B774DB"/>
    <w:rsid w:val="00B80C5B"/>
    <w:rsid w:val="00B81607"/>
    <w:rsid w:val="00B92202"/>
    <w:rsid w:val="00B9474A"/>
    <w:rsid w:val="00B959FA"/>
    <w:rsid w:val="00B96E19"/>
    <w:rsid w:val="00B97620"/>
    <w:rsid w:val="00BA0B78"/>
    <w:rsid w:val="00BA23C7"/>
    <w:rsid w:val="00BA4B3E"/>
    <w:rsid w:val="00BA534E"/>
    <w:rsid w:val="00BB1F7B"/>
    <w:rsid w:val="00BB2113"/>
    <w:rsid w:val="00BB4758"/>
    <w:rsid w:val="00BB57F9"/>
    <w:rsid w:val="00BB76C2"/>
    <w:rsid w:val="00BC4E79"/>
    <w:rsid w:val="00BC5E9B"/>
    <w:rsid w:val="00BC6692"/>
    <w:rsid w:val="00BC67BD"/>
    <w:rsid w:val="00BC7374"/>
    <w:rsid w:val="00BD1FBE"/>
    <w:rsid w:val="00BD2F45"/>
    <w:rsid w:val="00BD3CA2"/>
    <w:rsid w:val="00BD3D24"/>
    <w:rsid w:val="00BD43EC"/>
    <w:rsid w:val="00BD60DB"/>
    <w:rsid w:val="00BD681C"/>
    <w:rsid w:val="00BD6E1D"/>
    <w:rsid w:val="00BD7147"/>
    <w:rsid w:val="00BD7259"/>
    <w:rsid w:val="00BD7635"/>
    <w:rsid w:val="00BE1ECA"/>
    <w:rsid w:val="00BE238C"/>
    <w:rsid w:val="00BE40BF"/>
    <w:rsid w:val="00BE4411"/>
    <w:rsid w:val="00BE45AA"/>
    <w:rsid w:val="00BE45D5"/>
    <w:rsid w:val="00BE7879"/>
    <w:rsid w:val="00BE7A20"/>
    <w:rsid w:val="00BF2A77"/>
    <w:rsid w:val="00BF35B0"/>
    <w:rsid w:val="00BF58CC"/>
    <w:rsid w:val="00BF5C16"/>
    <w:rsid w:val="00C05CB4"/>
    <w:rsid w:val="00C07453"/>
    <w:rsid w:val="00C102F5"/>
    <w:rsid w:val="00C10762"/>
    <w:rsid w:val="00C1149F"/>
    <w:rsid w:val="00C136B9"/>
    <w:rsid w:val="00C200C5"/>
    <w:rsid w:val="00C24201"/>
    <w:rsid w:val="00C244BF"/>
    <w:rsid w:val="00C24EA5"/>
    <w:rsid w:val="00C2664A"/>
    <w:rsid w:val="00C26DC6"/>
    <w:rsid w:val="00C307A5"/>
    <w:rsid w:val="00C308C6"/>
    <w:rsid w:val="00C30B99"/>
    <w:rsid w:val="00C31795"/>
    <w:rsid w:val="00C4066C"/>
    <w:rsid w:val="00C47E6A"/>
    <w:rsid w:val="00C51896"/>
    <w:rsid w:val="00C51C2E"/>
    <w:rsid w:val="00C52CB6"/>
    <w:rsid w:val="00C57F01"/>
    <w:rsid w:val="00C60D25"/>
    <w:rsid w:val="00C614C6"/>
    <w:rsid w:val="00C701F9"/>
    <w:rsid w:val="00C731F3"/>
    <w:rsid w:val="00C73A32"/>
    <w:rsid w:val="00C73AC7"/>
    <w:rsid w:val="00C749EB"/>
    <w:rsid w:val="00C805E1"/>
    <w:rsid w:val="00C807A8"/>
    <w:rsid w:val="00C82E51"/>
    <w:rsid w:val="00C84693"/>
    <w:rsid w:val="00C859AC"/>
    <w:rsid w:val="00C86BD3"/>
    <w:rsid w:val="00C8733B"/>
    <w:rsid w:val="00C8745C"/>
    <w:rsid w:val="00C930E6"/>
    <w:rsid w:val="00C950F1"/>
    <w:rsid w:val="00CA2322"/>
    <w:rsid w:val="00CA38F0"/>
    <w:rsid w:val="00CA617F"/>
    <w:rsid w:val="00CA6993"/>
    <w:rsid w:val="00CA70B4"/>
    <w:rsid w:val="00CB0AB7"/>
    <w:rsid w:val="00CB168A"/>
    <w:rsid w:val="00CB2FEE"/>
    <w:rsid w:val="00CB71C6"/>
    <w:rsid w:val="00CB774A"/>
    <w:rsid w:val="00CC095C"/>
    <w:rsid w:val="00CC0CCD"/>
    <w:rsid w:val="00CC1BFE"/>
    <w:rsid w:val="00CC6174"/>
    <w:rsid w:val="00CC7172"/>
    <w:rsid w:val="00CD0391"/>
    <w:rsid w:val="00CD1CB0"/>
    <w:rsid w:val="00CD1DAA"/>
    <w:rsid w:val="00CD2726"/>
    <w:rsid w:val="00CD3E7B"/>
    <w:rsid w:val="00CD5F4E"/>
    <w:rsid w:val="00CD79B7"/>
    <w:rsid w:val="00CE2877"/>
    <w:rsid w:val="00CE4492"/>
    <w:rsid w:val="00CE5577"/>
    <w:rsid w:val="00CF02AB"/>
    <w:rsid w:val="00CF280F"/>
    <w:rsid w:val="00CF2812"/>
    <w:rsid w:val="00CF3526"/>
    <w:rsid w:val="00CF3C93"/>
    <w:rsid w:val="00CF402A"/>
    <w:rsid w:val="00CF4799"/>
    <w:rsid w:val="00CF6A2C"/>
    <w:rsid w:val="00CF7469"/>
    <w:rsid w:val="00CF79F0"/>
    <w:rsid w:val="00D01B2A"/>
    <w:rsid w:val="00D07396"/>
    <w:rsid w:val="00D10BC7"/>
    <w:rsid w:val="00D13463"/>
    <w:rsid w:val="00D13504"/>
    <w:rsid w:val="00D13C57"/>
    <w:rsid w:val="00D177EF"/>
    <w:rsid w:val="00D17F7C"/>
    <w:rsid w:val="00D21D44"/>
    <w:rsid w:val="00D221B4"/>
    <w:rsid w:val="00D2491C"/>
    <w:rsid w:val="00D252F6"/>
    <w:rsid w:val="00D26283"/>
    <w:rsid w:val="00D26F1F"/>
    <w:rsid w:val="00D3026B"/>
    <w:rsid w:val="00D32F16"/>
    <w:rsid w:val="00D33C17"/>
    <w:rsid w:val="00D3441B"/>
    <w:rsid w:val="00D36748"/>
    <w:rsid w:val="00D3751A"/>
    <w:rsid w:val="00D3788E"/>
    <w:rsid w:val="00D411DE"/>
    <w:rsid w:val="00D4135E"/>
    <w:rsid w:val="00D45E9C"/>
    <w:rsid w:val="00D50B6C"/>
    <w:rsid w:val="00D52F72"/>
    <w:rsid w:val="00D54237"/>
    <w:rsid w:val="00D542F2"/>
    <w:rsid w:val="00D5458F"/>
    <w:rsid w:val="00D55AA9"/>
    <w:rsid w:val="00D63EDD"/>
    <w:rsid w:val="00D66774"/>
    <w:rsid w:val="00D70C2C"/>
    <w:rsid w:val="00D70D43"/>
    <w:rsid w:val="00D7356A"/>
    <w:rsid w:val="00D735AB"/>
    <w:rsid w:val="00D75581"/>
    <w:rsid w:val="00D76204"/>
    <w:rsid w:val="00D76B9A"/>
    <w:rsid w:val="00D77647"/>
    <w:rsid w:val="00D802A7"/>
    <w:rsid w:val="00D8077A"/>
    <w:rsid w:val="00D817CD"/>
    <w:rsid w:val="00D81AAB"/>
    <w:rsid w:val="00D81DB3"/>
    <w:rsid w:val="00D82332"/>
    <w:rsid w:val="00D90002"/>
    <w:rsid w:val="00D91296"/>
    <w:rsid w:val="00D91947"/>
    <w:rsid w:val="00D9236B"/>
    <w:rsid w:val="00DA084E"/>
    <w:rsid w:val="00DA21CF"/>
    <w:rsid w:val="00DA2B14"/>
    <w:rsid w:val="00DA46C4"/>
    <w:rsid w:val="00DA4AD3"/>
    <w:rsid w:val="00DA580F"/>
    <w:rsid w:val="00DA5BF4"/>
    <w:rsid w:val="00DA7639"/>
    <w:rsid w:val="00DB6399"/>
    <w:rsid w:val="00DB6CC6"/>
    <w:rsid w:val="00DC06D8"/>
    <w:rsid w:val="00DC1A9E"/>
    <w:rsid w:val="00DC441B"/>
    <w:rsid w:val="00DC7921"/>
    <w:rsid w:val="00DD09F2"/>
    <w:rsid w:val="00DD29EB"/>
    <w:rsid w:val="00DD4628"/>
    <w:rsid w:val="00DD72D9"/>
    <w:rsid w:val="00DE1542"/>
    <w:rsid w:val="00DE1705"/>
    <w:rsid w:val="00DE2220"/>
    <w:rsid w:val="00DE2CFB"/>
    <w:rsid w:val="00DE33D1"/>
    <w:rsid w:val="00DE3FE8"/>
    <w:rsid w:val="00DE4F82"/>
    <w:rsid w:val="00DE65AB"/>
    <w:rsid w:val="00DE6E73"/>
    <w:rsid w:val="00DE6F0C"/>
    <w:rsid w:val="00DE7B22"/>
    <w:rsid w:val="00DF56CE"/>
    <w:rsid w:val="00DF67F3"/>
    <w:rsid w:val="00DF7B2B"/>
    <w:rsid w:val="00DF7EFB"/>
    <w:rsid w:val="00E02BA7"/>
    <w:rsid w:val="00E03216"/>
    <w:rsid w:val="00E10585"/>
    <w:rsid w:val="00E1098D"/>
    <w:rsid w:val="00E10DD8"/>
    <w:rsid w:val="00E13080"/>
    <w:rsid w:val="00E141FD"/>
    <w:rsid w:val="00E14F7E"/>
    <w:rsid w:val="00E175FE"/>
    <w:rsid w:val="00E206D1"/>
    <w:rsid w:val="00E20A1A"/>
    <w:rsid w:val="00E21407"/>
    <w:rsid w:val="00E21B9D"/>
    <w:rsid w:val="00E24A5B"/>
    <w:rsid w:val="00E25150"/>
    <w:rsid w:val="00E25F59"/>
    <w:rsid w:val="00E26C2D"/>
    <w:rsid w:val="00E26D56"/>
    <w:rsid w:val="00E27609"/>
    <w:rsid w:val="00E27731"/>
    <w:rsid w:val="00E27AC9"/>
    <w:rsid w:val="00E31542"/>
    <w:rsid w:val="00E31D2D"/>
    <w:rsid w:val="00E33E8E"/>
    <w:rsid w:val="00E35C16"/>
    <w:rsid w:val="00E36594"/>
    <w:rsid w:val="00E37626"/>
    <w:rsid w:val="00E41A65"/>
    <w:rsid w:val="00E471AA"/>
    <w:rsid w:val="00E47949"/>
    <w:rsid w:val="00E53EF0"/>
    <w:rsid w:val="00E564FA"/>
    <w:rsid w:val="00E57B4C"/>
    <w:rsid w:val="00E60405"/>
    <w:rsid w:val="00E60C8E"/>
    <w:rsid w:val="00E616B0"/>
    <w:rsid w:val="00E622BD"/>
    <w:rsid w:val="00E6303E"/>
    <w:rsid w:val="00E636F2"/>
    <w:rsid w:val="00E64501"/>
    <w:rsid w:val="00E650B6"/>
    <w:rsid w:val="00E67A68"/>
    <w:rsid w:val="00E70505"/>
    <w:rsid w:val="00E70BBB"/>
    <w:rsid w:val="00E72A1B"/>
    <w:rsid w:val="00E744DE"/>
    <w:rsid w:val="00E76017"/>
    <w:rsid w:val="00E76F4B"/>
    <w:rsid w:val="00E77CA3"/>
    <w:rsid w:val="00E80962"/>
    <w:rsid w:val="00E81C93"/>
    <w:rsid w:val="00E823FD"/>
    <w:rsid w:val="00E82626"/>
    <w:rsid w:val="00E9298F"/>
    <w:rsid w:val="00E93217"/>
    <w:rsid w:val="00E9593F"/>
    <w:rsid w:val="00E961D3"/>
    <w:rsid w:val="00E970BC"/>
    <w:rsid w:val="00E97517"/>
    <w:rsid w:val="00EA0BCD"/>
    <w:rsid w:val="00EA15EA"/>
    <w:rsid w:val="00EA16AD"/>
    <w:rsid w:val="00EA3D40"/>
    <w:rsid w:val="00EA4E9F"/>
    <w:rsid w:val="00EA57C9"/>
    <w:rsid w:val="00EA6CD6"/>
    <w:rsid w:val="00EA76E0"/>
    <w:rsid w:val="00EB145E"/>
    <w:rsid w:val="00EB2C66"/>
    <w:rsid w:val="00EB3503"/>
    <w:rsid w:val="00EB37AE"/>
    <w:rsid w:val="00EB5C23"/>
    <w:rsid w:val="00EB6FAF"/>
    <w:rsid w:val="00EB7116"/>
    <w:rsid w:val="00EC56A1"/>
    <w:rsid w:val="00ED005D"/>
    <w:rsid w:val="00ED1C4A"/>
    <w:rsid w:val="00ED4551"/>
    <w:rsid w:val="00ED5F13"/>
    <w:rsid w:val="00ED697B"/>
    <w:rsid w:val="00ED7BFC"/>
    <w:rsid w:val="00EE049F"/>
    <w:rsid w:val="00EE2EBD"/>
    <w:rsid w:val="00EE35EE"/>
    <w:rsid w:val="00EE4249"/>
    <w:rsid w:val="00EE42E8"/>
    <w:rsid w:val="00EE54DA"/>
    <w:rsid w:val="00EE5C23"/>
    <w:rsid w:val="00EE744D"/>
    <w:rsid w:val="00EE7A6B"/>
    <w:rsid w:val="00EF02D7"/>
    <w:rsid w:val="00EF15FC"/>
    <w:rsid w:val="00EF193B"/>
    <w:rsid w:val="00EF249F"/>
    <w:rsid w:val="00EF2584"/>
    <w:rsid w:val="00EF2EA1"/>
    <w:rsid w:val="00EF304E"/>
    <w:rsid w:val="00EF42D4"/>
    <w:rsid w:val="00EF596E"/>
    <w:rsid w:val="00F02BA4"/>
    <w:rsid w:val="00F05EE1"/>
    <w:rsid w:val="00F06628"/>
    <w:rsid w:val="00F06681"/>
    <w:rsid w:val="00F06A6A"/>
    <w:rsid w:val="00F06EBF"/>
    <w:rsid w:val="00F10511"/>
    <w:rsid w:val="00F116E0"/>
    <w:rsid w:val="00F11D69"/>
    <w:rsid w:val="00F14089"/>
    <w:rsid w:val="00F1436B"/>
    <w:rsid w:val="00F145D4"/>
    <w:rsid w:val="00F16905"/>
    <w:rsid w:val="00F22FCC"/>
    <w:rsid w:val="00F25452"/>
    <w:rsid w:val="00F26596"/>
    <w:rsid w:val="00F273C3"/>
    <w:rsid w:val="00F278F5"/>
    <w:rsid w:val="00F307BB"/>
    <w:rsid w:val="00F34D07"/>
    <w:rsid w:val="00F35989"/>
    <w:rsid w:val="00F3727C"/>
    <w:rsid w:val="00F374EF"/>
    <w:rsid w:val="00F40068"/>
    <w:rsid w:val="00F4008F"/>
    <w:rsid w:val="00F404ED"/>
    <w:rsid w:val="00F41AE7"/>
    <w:rsid w:val="00F50028"/>
    <w:rsid w:val="00F5639D"/>
    <w:rsid w:val="00F56E35"/>
    <w:rsid w:val="00F618E7"/>
    <w:rsid w:val="00F62026"/>
    <w:rsid w:val="00F66304"/>
    <w:rsid w:val="00F66BFD"/>
    <w:rsid w:val="00F670DD"/>
    <w:rsid w:val="00F71552"/>
    <w:rsid w:val="00F728F4"/>
    <w:rsid w:val="00F72F9B"/>
    <w:rsid w:val="00F73C8C"/>
    <w:rsid w:val="00F75420"/>
    <w:rsid w:val="00F75D50"/>
    <w:rsid w:val="00F76467"/>
    <w:rsid w:val="00F80B58"/>
    <w:rsid w:val="00F815B5"/>
    <w:rsid w:val="00F829BC"/>
    <w:rsid w:val="00F8391A"/>
    <w:rsid w:val="00F87682"/>
    <w:rsid w:val="00F87D59"/>
    <w:rsid w:val="00F9008D"/>
    <w:rsid w:val="00F900D3"/>
    <w:rsid w:val="00F9185F"/>
    <w:rsid w:val="00F9213B"/>
    <w:rsid w:val="00F95CAE"/>
    <w:rsid w:val="00F971FE"/>
    <w:rsid w:val="00F97C98"/>
    <w:rsid w:val="00FA0B61"/>
    <w:rsid w:val="00FA2E03"/>
    <w:rsid w:val="00FA39A8"/>
    <w:rsid w:val="00FA5B88"/>
    <w:rsid w:val="00FA6ABC"/>
    <w:rsid w:val="00FA7DD6"/>
    <w:rsid w:val="00FB0676"/>
    <w:rsid w:val="00FB07B7"/>
    <w:rsid w:val="00FB12C4"/>
    <w:rsid w:val="00FB1B07"/>
    <w:rsid w:val="00FB2A8E"/>
    <w:rsid w:val="00FB2BED"/>
    <w:rsid w:val="00FB2D23"/>
    <w:rsid w:val="00FB3960"/>
    <w:rsid w:val="00FC2CEA"/>
    <w:rsid w:val="00FC3B5C"/>
    <w:rsid w:val="00FC662B"/>
    <w:rsid w:val="00FD1A48"/>
    <w:rsid w:val="00FD3278"/>
    <w:rsid w:val="00FD32B1"/>
    <w:rsid w:val="00FD39D3"/>
    <w:rsid w:val="00FD3FE2"/>
    <w:rsid w:val="00FD5AD5"/>
    <w:rsid w:val="00FE1B00"/>
    <w:rsid w:val="00FE3688"/>
    <w:rsid w:val="00FE4311"/>
    <w:rsid w:val="00FE794A"/>
    <w:rsid w:val="00FF09F7"/>
    <w:rsid w:val="00FF0C26"/>
    <w:rsid w:val="00FF18AE"/>
    <w:rsid w:val="00FF24A9"/>
    <w:rsid w:val="00FF2BBF"/>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50B9"/>
  <w15:docId w15:val="{46CAA49F-612A-419E-927E-5D625350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22"/>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 w:val="24"/>
      <w:szCs w:val="32"/>
      <w:lang w:eastAsia="en-US"/>
    </w:rPr>
  </w:style>
  <w:style w:type="character" w:customStyle="1" w:styleId="Heading2Char">
    <w:name w:val="Heading 2 Char"/>
    <w:link w:val="Heading2"/>
    <w:rsid w:val="00D542F2"/>
    <w:rPr>
      <w:rFonts w:eastAsia="Times New Roman" w:cs="Arial"/>
      <w:bCs/>
      <w:iCs/>
      <w:sz w:val="24"/>
      <w:szCs w:val="28"/>
      <w:lang w:eastAsia="en-US"/>
    </w:rPr>
  </w:style>
  <w:style w:type="character" w:customStyle="1" w:styleId="Heading3Char">
    <w:name w:val="Heading 3 Char"/>
    <w:link w:val="Heading3"/>
    <w:rsid w:val="00D542F2"/>
    <w:rPr>
      <w:rFonts w:eastAsia="Times New Roman" w:cs="Arial"/>
      <w:bCs/>
      <w:sz w:val="24"/>
      <w:szCs w:val="26"/>
      <w:lang w:eastAsia="en-US"/>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
      </w:numPr>
    </w:pPr>
  </w:style>
  <w:style w:type="character" w:styleId="CommentReference">
    <w:name w:val="annotation reference"/>
    <w:basedOn w:val="DefaultParagraphFont"/>
    <w:uiPriority w:val="99"/>
    <w:semiHidden/>
    <w:unhideWhenUsed/>
    <w:rsid w:val="00186A88"/>
    <w:rPr>
      <w:sz w:val="16"/>
      <w:szCs w:val="16"/>
    </w:rPr>
  </w:style>
  <w:style w:type="paragraph" w:styleId="CommentText">
    <w:name w:val="annotation text"/>
    <w:basedOn w:val="Normal"/>
    <w:link w:val="CommentTextChar"/>
    <w:uiPriority w:val="99"/>
    <w:unhideWhenUsed/>
    <w:rsid w:val="00186A88"/>
    <w:rPr>
      <w:sz w:val="20"/>
      <w:szCs w:val="20"/>
    </w:rPr>
  </w:style>
  <w:style w:type="character" w:customStyle="1" w:styleId="CommentTextChar">
    <w:name w:val="Comment Text Char"/>
    <w:basedOn w:val="DefaultParagraphFont"/>
    <w:link w:val="CommentText"/>
    <w:uiPriority w:val="99"/>
    <w:rsid w:val="00186A8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186A88"/>
    <w:rPr>
      <w:b/>
      <w:bCs/>
    </w:rPr>
  </w:style>
  <w:style w:type="character" w:customStyle="1" w:styleId="CommentSubjectChar">
    <w:name w:val="Comment Subject Char"/>
    <w:basedOn w:val="CommentTextChar"/>
    <w:link w:val="CommentSubject"/>
    <w:uiPriority w:val="99"/>
    <w:semiHidden/>
    <w:rsid w:val="00186A88"/>
    <w:rPr>
      <w:rFonts w:eastAsia="Times New Roman"/>
      <w:b/>
      <w:bCs/>
      <w:lang w:eastAsia="en-US"/>
    </w:rPr>
  </w:style>
  <w:style w:type="paragraph" w:styleId="Revision">
    <w:name w:val="Revision"/>
    <w:hidden/>
    <w:uiPriority w:val="99"/>
    <w:semiHidden/>
    <w:rsid w:val="00BF2A77"/>
    <w:rPr>
      <w:rFonts w:eastAsia="Times New Roman"/>
      <w:sz w:val="24"/>
      <w:szCs w:val="24"/>
      <w:lang w:eastAsia="en-US"/>
    </w:rPr>
  </w:style>
  <w:style w:type="table" w:styleId="TableGrid">
    <w:name w:val="Table Grid"/>
    <w:basedOn w:val="TableNormal"/>
    <w:uiPriority w:val="59"/>
    <w:rsid w:val="00E7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12C"/>
    <w:rPr>
      <w:color w:val="0563C1" w:themeColor="hyperlink"/>
      <w:u w:val="single"/>
    </w:rPr>
  </w:style>
  <w:style w:type="character" w:customStyle="1" w:styleId="UnresolvedMention1">
    <w:name w:val="Unresolved Mention1"/>
    <w:basedOn w:val="DefaultParagraphFont"/>
    <w:uiPriority w:val="99"/>
    <w:semiHidden/>
    <w:unhideWhenUsed/>
    <w:rsid w:val="00A4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6034">
      <w:bodyDiv w:val="1"/>
      <w:marLeft w:val="0"/>
      <w:marRight w:val="0"/>
      <w:marTop w:val="0"/>
      <w:marBottom w:val="0"/>
      <w:divBdr>
        <w:top w:val="none" w:sz="0" w:space="0" w:color="auto"/>
        <w:left w:val="none" w:sz="0" w:space="0" w:color="auto"/>
        <w:bottom w:val="none" w:sz="0" w:space="0" w:color="auto"/>
        <w:right w:val="none" w:sz="0" w:space="0" w:color="auto"/>
      </w:divBdr>
    </w:div>
    <w:div w:id="249315564">
      <w:bodyDiv w:val="1"/>
      <w:marLeft w:val="0"/>
      <w:marRight w:val="0"/>
      <w:marTop w:val="0"/>
      <w:marBottom w:val="0"/>
      <w:divBdr>
        <w:top w:val="none" w:sz="0" w:space="0" w:color="auto"/>
        <w:left w:val="none" w:sz="0" w:space="0" w:color="auto"/>
        <w:bottom w:val="none" w:sz="0" w:space="0" w:color="auto"/>
        <w:right w:val="none" w:sz="0" w:space="0" w:color="auto"/>
      </w:divBdr>
    </w:div>
    <w:div w:id="356854696">
      <w:bodyDiv w:val="1"/>
      <w:marLeft w:val="0"/>
      <w:marRight w:val="0"/>
      <w:marTop w:val="0"/>
      <w:marBottom w:val="0"/>
      <w:divBdr>
        <w:top w:val="none" w:sz="0" w:space="0" w:color="auto"/>
        <w:left w:val="none" w:sz="0" w:space="0" w:color="auto"/>
        <w:bottom w:val="none" w:sz="0" w:space="0" w:color="auto"/>
        <w:right w:val="none" w:sz="0" w:space="0" w:color="auto"/>
      </w:divBdr>
    </w:div>
    <w:div w:id="401874573">
      <w:bodyDiv w:val="1"/>
      <w:marLeft w:val="0"/>
      <w:marRight w:val="0"/>
      <w:marTop w:val="0"/>
      <w:marBottom w:val="0"/>
      <w:divBdr>
        <w:top w:val="none" w:sz="0" w:space="0" w:color="auto"/>
        <w:left w:val="none" w:sz="0" w:space="0" w:color="auto"/>
        <w:bottom w:val="none" w:sz="0" w:space="0" w:color="auto"/>
        <w:right w:val="none" w:sz="0" w:space="0" w:color="auto"/>
      </w:divBdr>
    </w:div>
    <w:div w:id="470905016">
      <w:bodyDiv w:val="1"/>
      <w:marLeft w:val="0"/>
      <w:marRight w:val="0"/>
      <w:marTop w:val="0"/>
      <w:marBottom w:val="0"/>
      <w:divBdr>
        <w:top w:val="none" w:sz="0" w:space="0" w:color="auto"/>
        <w:left w:val="none" w:sz="0" w:space="0" w:color="auto"/>
        <w:bottom w:val="none" w:sz="0" w:space="0" w:color="auto"/>
        <w:right w:val="none" w:sz="0" w:space="0" w:color="auto"/>
      </w:divBdr>
    </w:div>
    <w:div w:id="570311396">
      <w:bodyDiv w:val="1"/>
      <w:marLeft w:val="0"/>
      <w:marRight w:val="0"/>
      <w:marTop w:val="0"/>
      <w:marBottom w:val="0"/>
      <w:divBdr>
        <w:top w:val="none" w:sz="0" w:space="0" w:color="auto"/>
        <w:left w:val="none" w:sz="0" w:space="0" w:color="auto"/>
        <w:bottom w:val="none" w:sz="0" w:space="0" w:color="auto"/>
        <w:right w:val="none" w:sz="0" w:space="0" w:color="auto"/>
      </w:divBdr>
    </w:div>
    <w:div w:id="598373172">
      <w:bodyDiv w:val="1"/>
      <w:marLeft w:val="0"/>
      <w:marRight w:val="0"/>
      <w:marTop w:val="0"/>
      <w:marBottom w:val="0"/>
      <w:divBdr>
        <w:top w:val="none" w:sz="0" w:space="0" w:color="auto"/>
        <w:left w:val="none" w:sz="0" w:space="0" w:color="auto"/>
        <w:bottom w:val="none" w:sz="0" w:space="0" w:color="auto"/>
        <w:right w:val="none" w:sz="0" w:space="0" w:color="auto"/>
      </w:divBdr>
    </w:div>
    <w:div w:id="660619907">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06837501">
      <w:bodyDiv w:val="1"/>
      <w:marLeft w:val="0"/>
      <w:marRight w:val="0"/>
      <w:marTop w:val="0"/>
      <w:marBottom w:val="0"/>
      <w:divBdr>
        <w:top w:val="none" w:sz="0" w:space="0" w:color="auto"/>
        <w:left w:val="none" w:sz="0" w:space="0" w:color="auto"/>
        <w:bottom w:val="none" w:sz="0" w:space="0" w:color="auto"/>
        <w:right w:val="none" w:sz="0" w:space="0" w:color="auto"/>
      </w:divBdr>
    </w:div>
    <w:div w:id="955067913">
      <w:bodyDiv w:val="1"/>
      <w:marLeft w:val="0"/>
      <w:marRight w:val="0"/>
      <w:marTop w:val="0"/>
      <w:marBottom w:val="0"/>
      <w:divBdr>
        <w:top w:val="none" w:sz="0" w:space="0" w:color="auto"/>
        <w:left w:val="none" w:sz="0" w:space="0" w:color="auto"/>
        <w:bottom w:val="none" w:sz="0" w:space="0" w:color="auto"/>
        <w:right w:val="none" w:sz="0" w:space="0" w:color="auto"/>
      </w:divBdr>
    </w:div>
    <w:div w:id="962420604">
      <w:bodyDiv w:val="1"/>
      <w:marLeft w:val="0"/>
      <w:marRight w:val="0"/>
      <w:marTop w:val="0"/>
      <w:marBottom w:val="0"/>
      <w:divBdr>
        <w:top w:val="none" w:sz="0" w:space="0" w:color="auto"/>
        <w:left w:val="none" w:sz="0" w:space="0" w:color="auto"/>
        <w:bottom w:val="none" w:sz="0" w:space="0" w:color="auto"/>
        <w:right w:val="none" w:sz="0" w:space="0" w:color="auto"/>
      </w:divBdr>
    </w:div>
    <w:div w:id="995303296">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194687462">
      <w:bodyDiv w:val="1"/>
      <w:marLeft w:val="0"/>
      <w:marRight w:val="0"/>
      <w:marTop w:val="0"/>
      <w:marBottom w:val="0"/>
      <w:divBdr>
        <w:top w:val="none" w:sz="0" w:space="0" w:color="auto"/>
        <w:left w:val="none" w:sz="0" w:space="0" w:color="auto"/>
        <w:bottom w:val="none" w:sz="0" w:space="0" w:color="auto"/>
        <w:right w:val="none" w:sz="0" w:space="0" w:color="auto"/>
      </w:divBdr>
    </w:div>
    <w:div w:id="1264531880">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422489962">
      <w:bodyDiv w:val="1"/>
      <w:marLeft w:val="0"/>
      <w:marRight w:val="0"/>
      <w:marTop w:val="0"/>
      <w:marBottom w:val="0"/>
      <w:divBdr>
        <w:top w:val="none" w:sz="0" w:space="0" w:color="auto"/>
        <w:left w:val="none" w:sz="0" w:space="0" w:color="auto"/>
        <w:bottom w:val="none" w:sz="0" w:space="0" w:color="auto"/>
        <w:right w:val="none" w:sz="0" w:space="0" w:color="auto"/>
      </w:divBdr>
    </w:div>
    <w:div w:id="1548954742">
      <w:bodyDiv w:val="1"/>
      <w:marLeft w:val="0"/>
      <w:marRight w:val="0"/>
      <w:marTop w:val="0"/>
      <w:marBottom w:val="0"/>
      <w:divBdr>
        <w:top w:val="none" w:sz="0" w:space="0" w:color="auto"/>
        <w:left w:val="none" w:sz="0" w:space="0" w:color="auto"/>
        <w:bottom w:val="none" w:sz="0" w:space="0" w:color="auto"/>
        <w:right w:val="none" w:sz="0" w:space="0" w:color="auto"/>
      </w:divBdr>
      <w:divsChild>
        <w:div w:id="102119921">
          <w:marLeft w:val="0"/>
          <w:marRight w:val="0"/>
          <w:marTop w:val="120"/>
          <w:marBottom w:val="0"/>
          <w:divBdr>
            <w:top w:val="none" w:sz="0" w:space="0" w:color="auto"/>
            <w:left w:val="none" w:sz="0" w:space="0" w:color="auto"/>
            <w:bottom w:val="none" w:sz="0" w:space="0" w:color="auto"/>
            <w:right w:val="none" w:sz="0" w:space="0" w:color="auto"/>
          </w:divBdr>
        </w:div>
      </w:divsChild>
    </w:div>
    <w:div w:id="1862863803">
      <w:bodyDiv w:val="1"/>
      <w:marLeft w:val="0"/>
      <w:marRight w:val="0"/>
      <w:marTop w:val="0"/>
      <w:marBottom w:val="0"/>
      <w:divBdr>
        <w:top w:val="none" w:sz="0" w:space="0" w:color="auto"/>
        <w:left w:val="none" w:sz="0" w:space="0" w:color="auto"/>
        <w:bottom w:val="none" w:sz="0" w:space="0" w:color="auto"/>
        <w:right w:val="none" w:sz="0" w:space="0" w:color="auto"/>
      </w:divBdr>
    </w:div>
    <w:div w:id="1881820423">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90-2CD3-4D08-A84A-EB44A718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Mary Bruce</cp:lastModifiedBy>
  <cp:revision>20</cp:revision>
  <cp:lastPrinted>2024-04-22T08:03:00Z</cp:lastPrinted>
  <dcterms:created xsi:type="dcterms:W3CDTF">2024-04-22T05:49:00Z</dcterms:created>
  <dcterms:modified xsi:type="dcterms:W3CDTF">2024-04-23T12:56:00Z</dcterms:modified>
</cp:coreProperties>
</file>