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D0" w:rsidRPr="007C04D0" w:rsidRDefault="007C04D0" w:rsidP="007C04D0">
      <w:pPr>
        <w:rPr>
          <w:color w:val="FF0000"/>
          <w:u w:val="single"/>
          <w:lang w:val="en-ZA"/>
        </w:rPr>
      </w:pPr>
      <w:r>
        <w:rPr>
          <w:rFonts w:ascii="Arial" w:hAnsi="Arial" w:cs="Arial"/>
          <w:color w:val="FF0000"/>
        </w:rPr>
        <w:t>Editorial note: Certain information has been redacted from this judgment in compliance with the law.</w:t>
      </w:r>
    </w:p>
    <w:p w:rsidR="00062CD3" w:rsidRPr="009B7396" w:rsidRDefault="00062CD3" w:rsidP="00384052">
      <w:pPr>
        <w:spacing w:after="0" w:line="360" w:lineRule="auto"/>
        <w:contextualSpacing/>
        <w:jc w:val="center"/>
        <w:rPr>
          <w:rFonts w:ascii="Arial" w:eastAsia="Calibri" w:hAnsi="Arial" w:cs="Arial"/>
          <w:b/>
          <w:sz w:val="24"/>
          <w:szCs w:val="24"/>
          <w:lang w:val="en-GB"/>
        </w:rPr>
      </w:pPr>
      <w:r w:rsidRPr="009B7396">
        <w:rPr>
          <w:rFonts w:ascii="Arial" w:eastAsia="Calibri" w:hAnsi="Arial" w:cs="Arial"/>
          <w:noProof/>
          <w:sz w:val="24"/>
          <w:szCs w:val="24"/>
          <w:lang w:val="en-ZA" w:eastAsia="en-ZA"/>
        </w:rPr>
        <w:drawing>
          <wp:inline distT="0" distB="0" distL="0" distR="0" wp14:anchorId="667FCD94" wp14:editId="4FFE8181">
            <wp:extent cx="1038225" cy="10192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rsidR="00062CD3" w:rsidRPr="009B7396" w:rsidRDefault="00062CD3" w:rsidP="00384052">
      <w:pPr>
        <w:spacing w:after="0" w:line="360" w:lineRule="auto"/>
        <w:contextualSpacing/>
        <w:jc w:val="center"/>
        <w:rPr>
          <w:rFonts w:ascii="Arial" w:eastAsia="Calibri" w:hAnsi="Arial" w:cs="Arial"/>
          <w:b/>
          <w:sz w:val="24"/>
          <w:szCs w:val="24"/>
          <w:lang w:val="en-GB"/>
        </w:rPr>
      </w:pPr>
      <w:r w:rsidRPr="009B7396">
        <w:rPr>
          <w:rFonts w:ascii="Arial" w:eastAsia="Calibri" w:hAnsi="Arial" w:cs="Arial"/>
          <w:b/>
          <w:sz w:val="24"/>
          <w:szCs w:val="24"/>
          <w:lang w:val="en-GB"/>
        </w:rPr>
        <w:t>IN THE HIGH COURT OF SOUTH AFRICA</w:t>
      </w:r>
    </w:p>
    <w:p w:rsidR="00062CD3" w:rsidRPr="009B7396" w:rsidRDefault="00062CD3" w:rsidP="00384052">
      <w:pPr>
        <w:spacing w:after="0" w:line="360" w:lineRule="auto"/>
        <w:contextualSpacing/>
        <w:jc w:val="center"/>
        <w:rPr>
          <w:rFonts w:ascii="Arial" w:eastAsia="Calibri" w:hAnsi="Arial" w:cs="Arial"/>
          <w:b/>
          <w:sz w:val="24"/>
          <w:szCs w:val="24"/>
          <w:lang w:val="en-GB"/>
        </w:rPr>
      </w:pPr>
      <w:r w:rsidRPr="009B7396">
        <w:rPr>
          <w:rFonts w:ascii="Arial" w:eastAsia="Calibri" w:hAnsi="Arial" w:cs="Arial"/>
          <w:b/>
          <w:sz w:val="24"/>
          <w:szCs w:val="24"/>
          <w:lang w:val="en-GB"/>
        </w:rPr>
        <w:t>KWAZULU-NATAL DIVISION, PIETERMARITZBURG</w:t>
      </w:r>
    </w:p>
    <w:p w:rsidR="00062CD3" w:rsidRPr="009B7396" w:rsidRDefault="00062CD3" w:rsidP="00384052">
      <w:pPr>
        <w:spacing w:after="0" w:line="360" w:lineRule="auto"/>
        <w:contextualSpacing/>
        <w:jc w:val="center"/>
        <w:rPr>
          <w:rFonts w:ascii="Arial" w:eastAsia="Calibri" w:hAnsi="Arial" w:cs="Arial"/>
          <w:b/>
          <w:sz w:val="24"/>
          <w:szCs w:val="24"/>
          <w:lang w:val="en-GB"/>
        </w:rPr>
      </w:pPr>
    </w:p>
    <w:p w:rsidR="00062CD3" w:rsidRPr="009B7396" w:rsidRDefault="00062CD3" w:rsidP="00384052">
      <w:pPr>
        <w:spacing w:after="0" w:line="480" w:lineRule="auto"/>
        <w:ind w:left="5760" w:firstLine="720"/>
        <w:contextualSpacing/>
        <w:jc w:val="both"/>
        <w:rPr>
          <w:rFonts w:ascii="Arial" w:eastAsia="Calibri" w:hAnsi="Arial" w:cs="Arial"/>
          <w:sz w:val="24"/>
          <w:szCs w:val="24"/>
          <w:lang w:val="en-GB"/>
        </w:rPr>
      </w:pPr>
      <w:r w:rsidRPr="009B7396">
        <w:rPr>
          <w:rFonts w:ascii="Arial" w:eastAsia="Calibri" w:hAnsi="Arial" w:cs="Arial"/>
          <w:sz w:val="24"/>
          <w:szCs w:val="24"/>
          <w:lang w:val="en-GB"/>
        </w:rPr>
        <w:t>Case no:</w:t>
      </w:r>
      <w:r w:rsidR="00B36381">
        <w:rPr>
          <w:rFonts w:ascii="Arial" w:eastAsia="Calibri" w:hAnsi="Arial" w:cs="Arial"/>
          <w:sz w:val="24"/>
          <w:szCs w:val="24"/>
          <w:lang w:val="en-GB"/>
        </w:rPr>
        <w:t>5182/2022P</w:t>
      </w:r>
    </w:p>
    <w:p w:rsidR="00062CD3" w:rsidRPr="009B7396" w:rsidRDefault="00062CD3" w:rsidP="00384052">
      <w:pPr>
        <w:spacing w:after="0" w:line="480" w:lineRule="auto"/>
        <w:contextualSpacing/>
        <w:jc w:val="both"/>
        <w:rPr>
          <w:rFonts w:ascii="Arial" w:eastAsia="Calibri" w:hAnsi="Arial" w:cs="Arial"/>
          <w:sz w:val="24"/>
          <w:szCs w:val="24"/>
          <w:lang w:val="en-GB"/>
        </w:rPr>
      </w:pPr>
      <w:r w:rsidRPr="009B7396">
        <w:rPr>
          <w:rFonts w:ascii="Arial" w:eastAsia="Calibri" w:hAnsi="Arial" w:cs="Arial"/>
          <w:sz w:val="24"/>
          <w:szCs w:val="24"/>
          <w:lang w:val="en-GB"/>
        </w:rPr>
        <w:t>In the matter between</w:t>
      </w:r>
    </w:p>
    <w:p w:rsidR="00062CD3" w:rsidRPr="009B7396" w:rsidRDefault="00B36381" w:rsidP="00384052">
      <w:pPr>
        <w:spacing w:after="0" w:line="480" w:lineRule="auto"/>
        <w:contextualSpacing/>
        <w:jc w:val="both"/>
        <w:rPr>
          <w:rFonts w:ascii="Arial" w:eastAsia="Calibri" w:hAnsi="Arial" w:cs="Arial"/>
          <w:b/>
          <w:sz w:val="24"/>
          <w:szCs w:val="24"/>
          <w:lang w:val="en-GB"/>
        </w:rPr>
      </w:pPr>
      <w:proofErr w:type="gramStart"/>
      <w:r>
        <w:rPr>
          <w:rFonts w:ascii="Arial" w:eastAsia="Calibri" w:hAnsi="Arial" w:cs="Arial"/>
          <w:b/>
          <w:sz w:val="24"/>
          <w:szCs w:val="24"/>
          <w:lang w:val="en-GB"/>
        </w:rPr>
        <w:t>M</w:t>
      </w:r>
      <w:r w:rsidR="007C04D0">
        <w:rPr>
          <w:rFonts w:ascii="Arial" w:eastAsia="Calibri" w:hAnsi="Arial" w:cs="Arial"/>
          <w:b/>
          <w:sz w:val="24"/>
          <w:szCs w:val="24"/>
          <w:lang w:val="en-GB"/>
        </w:rPr>
        <w:t>[</w:t>
      </w:r>
      <w:proofErr w:type="gramEnd"/>
      <w:r w:rsidR="007C04D0">
        <w:rPr>
          <w:rFonts w:ascii="Arial" w:eastAsia="Calibri" w:hAnsi="Arial" w:cs="Arial"/>
          <w:b/>
          <w:sz w:val="24"/>
          <w:szCs w:val="24"/>
          <w:lang w:val="en-GB"/>
        </w:rPr>
        <w:t xml:space="preserve">…] </w:t>
      </w:r>
      <w:r>
        <w:rPr>
          <w:rFonts w:ascii="Arial" w:eastAsia="Calibri" w:hAnsi="Arial" w:cs="Arial"/>
          <w:b/>
          <w:sz w:val="24"/>
          <w:szCs w:val="24"/>
          <w:lang w:val="en-GB"/>
        </w:rPr>
        <w:t>M</w:t>
      </w:r>
      <w:r w:rsidR="007C04D0">
        <w:rPr>
          <w:rFonts w:ascii="Arial" w:eastAsia="Calibri" w:hAnsi="Arial" w:cs="Arial"/>
          <w:b/>
          <w:sz w:val="24"/>
          <w:szCs w:val="24"/>
          <w:lang w:val="en-GB"/>
        </w:rPr>
        <w:t>[…]</w:t>
      </w:r>
      <w:r w:rsidR="007C04D0">
        <w:rPr>
          <w:rFonts w:ascii="Arial" w:eastAsia="Calibri" w:hAnsi="Arial" w:cs="Arial"/>
          <w:b/>
          <w:sz w:val="24"/>
          <w:szCs w:val="24"/>
          <w:lang w:val="en-GB"/>
        </w:rPr>
        <w:tab/>
      </w:r>
      <w:r w:rsidR="007C04D0">
        <w:rPr>
          <w:rFonts w:ascii="Arial" w:eastAsia="Calibri" w:hAnsi="Arial" w:cs="Arial"/>
          <w:b/>
          <w:sz w:val="24"/>
          <w:szCs w:val="24"/>
          <w:lang w:val="en-GB"/>
        </w:rPr>
        <w:tab/>
      </w:r>
      <w:r w:rsidR="007C04D0">
        <w:rPr>
          <w:rFonts w:ascii="Arial" w:eastAsia="Calibri" w:hAnsi="Arial" w:cs="Arial"/>
          <w:b/>
          <w:sz w:val="24"/>
          <w:szCs w:val="24"/>
          <w:lang w:val="en-GB"/>
        </w:rPr>
        <w:tab/>
      </w:r>
      <w:r w:rsidR="007C04D0">
        <w:rPr>
          <w:rFonts w:ascii="Arial" w:eastAsia="Calibri" w:hAnsi="Arial" w:cs="Arial"/>
          <w:b/>
          <w:sz w:val="24"/>
          <w:szCs w:val="24"/>
          <w:lang w:val="en-GB"/>
        </w:rPr>
        <w:tab/>
      </w:r>
      <w:r w:rsidR="00062CD3" w:rsidRPr="009B7396">
        <w:rPr>
          <w:rFonts w:ascii="Arial" w:eastAsia="Calibri" w:hAnsi="Arial" w:cs="Arial"/>
          <w:b/>
          <w:sz w:val="24"/>
          <w:szCs w:val="24"/>
          <w:lang w:val="en-GB"/>
        </w:rPr>
        <w:tab/>
      </w:r>
      <w:r w:rsidR="00062CD3" w:rsidRPr="009B7396">
        <w:rPr>
          <w:rFonts w:ascii="Arial" w:eastAsia="Calibri" w:hAnsi="Arial" w:cs="Arial"/>
          <w:b/>
          <w:sz w:val="24"/>
          <w:szCs w:val="24"/>
          <w:lang w:val="en-GB"/>
        </w:rPr>
        <w:tab/>
      </w:r>
      <w:r w:rsidR="00062CD3" w:rsidRPr="009B7396">
        <w:rPr>
          <w:rFonts w:ascii="Arial" w:eastAsia="Calibri" w:hAnsi="Arial" w:cs="Arial"/>
          <w:b/>
          <w:sz w:val="24"/>
          <w:szCs w:val="24"/>
          <w:lang w:val="en-GB"/>
        </w:rPr>
        <w:tab/>
      </w:r>
      <w:r w:rsidR="00062CD3" w:rsidRPr="009B7396">
        <w:rPr>
          <w:rFonts w:ascii="Arial" w:eastAsia="Calibri" w:hAnsi="Arial" w:cs="Arial"/>
          <w:b/>
          <w:sz w:val="24"/>
          <w:szCs w:val="24"/>
          <w:lang w:val="en-GB"/>
        </w:rPr>
        <w:tab/>
      </w:r>
      <w:r w:rsidR="0056287E">
        <w:rPr>
          <w:rFonts w:ascii="Arial" w:eastAsia="Calibri" w:hAnsi="Arial" w:cs="Arial"/>
          <w:b/>
          <w:sz w:val="24"/>
          <w:szCs w:val="24"/>
          <w:lang w:val="en-GB"/>
        </w:rPr>
        <w:t>Plaintiff/</w:t>
      </w:r>
      <w:r w:rsidR="00062CD3" w:rsidRPr="009B7396">
        <w:rPr>
          <w:rFonts w:ascii="Arial" w:eastAsia="Calibri" w:hAnsi="Arial" w:cs="Arial"/>
          <w:b/>
          <w:sz w:val="24"/>
          <w:szCs w:val="24"/>
          <w:lang w:val="en-GB"/>
        </w:rPr>
        <w:t>App</w:t>
      </w:r>
      <w:r w:rsidR="0056287E">
        <w:rPr>
          <w:rFonts w:ascii="Arial" w:eastAsia="Calibri" w:hAnsi="Arial" w:cs="Arial"/>
          <w:b/>
          <w:sz w:val="24"/>
          <w:szCs w:val="24"/>
          <w:lang w:val="en-GB"/>
        </w:rPr>
        <w:t>licant</w:t>
      </w:r>
    </w:p>
    <w:p w:rsidR="00062CD3" w:rsidRPr="009B7396" w:rsidRDefault="00B36381" w:rsidP="00384052">
      <w:pPr>
        <w:spacing w:after="0" w:line="480" w:lineRule="auto"/>
        <w:contextualSpacing/>
        <w:jc w:val="both"/>
        <w:rPr>
          <w:rFonts w:ascii="Arial" w:eastAsia="Calibri" w:hAnsi="Arial" w:cs="Arial"/>
          <w:b/>
          <w:sz w:val="24"/>
          <w:szCs w:val="24"/>
          <w:lang w:val="en-GB"/>
        </w:rPr>
      </w:pPr>
      <w:r>
        <w:rPr>
          <w:rFonts w:ascii="Arial" w:eastAsia="Calibri" w:hAnsi="Arial" w:cs="Arial"/>
          <w:b/>
          <w:sz w:val="24"/>
          <w:szCs w:val="24"/>
          <w:lang w:val="en-GB"/>
        </w:rPr>
        <w:t>and</w:t>
      </w:r>
    </w:p>
    <w:p w:rsidR="00062CD3" w:rsidRPr="009B7396" w:rsidRDefault="00B36381" w:rsidP="00384052">
      <w:pPr>
        <w:pBdr>
          <w:bottom w:val="single" w:sz="12" w:space="1" w:color="auto"/>
        </w:pBdr>
        <w:spacing w:after="0" w:line="480" w:lineRule="auto"/>
        <w:contextualSpacing/>
        <w:jc w:val="both"/>
        <w:rPr>
          <w:rFonts w:ascii="Arial" w:eastAsia="Calibri" w:hAnsi="Arial" w:cs="Arial"/>
          <w:b/>
          <w:sz w:val="24"/>
          <w:szCs w:val="24"/>
          <w:lang w:val="en-GB"/>
        </w:rPr>
      </w:pPr>
      <w:r>
        <w:rPr>
          <w:rFonts w:ascii="Arial" w:eastAsia="Calibri" w:hAnsi="Arial" w:cs="Arial"/>
          <w:b/>
          <w:sz w:val="24"/>
          <w:szCs w:val="24"/>
          <w:lang w:val="en-GB"/>
        </w:rPr>
        <w:t>H</w:t>
      </w:r>
      <w:r w:rsidR="007C04D0">
        <w:rPr>
          <w:rFonts w:ascii="Arial" w:eastAsia="Calibri" w:hAnsi="Arial" w:cs="Arial"/>
          <w:b/>
          <w:sz w:val="24"/>
          <w:szCs w:val="24"/>
          <w:lang w:val="en-GB"/>
        </w:rPr>
        <w:t>[…]</w:t>
      </w:r>
      <w:r>
        <w:rPr>
          <w:rFonts w:ascii="Arial" w:eastAsia="Calibri" w:hAnsi="Arial" w:cs="Arial"/>
          <w:b/>
          <w:sz w:val="24"/>
          <w:szCs w:val="24"/>
          <w:lang w:val="en-GB"/>
        </w:rPr>
        <w:t xml:space="preserve"> P</w:t>
      </w:r>
      <w:r w:rsidR="007C04D0">
        <w:rPr>
          <w:rFonts w:ascii="Arial" w:eastAsia="Calibri" w:hAnsi="Arial" w:cs="Arial"/>
          <w:b/>
          <w:sz w:val="24"/>
          <w:szCs w:val="24"/>
          <w:lang w:val="en-GB"/>
        </w:rPr>
        <w:t>[…]</w:t>
      </w:r>
      <w:r w:rsidR="007C04D0">
        <w:rPr>
          <w:rFonts w:ascii="Arial" w:eastAsia="Calibri" w:hAnsi="Arial" w:cs="Arial"/>
          <w:b/>
          <w:sz w:val="24"/>
          <w:szCs w:val="24"/>
          <w:lang w:val="en-GB"/>
        </w:rPr>
        <w:tab/>
      </w:r>
      <w:r w:rsidR="007C04D0">
        <w:rPr>
          <w:rFonts w:ascii="Arial" w:eastAsia="Calibri" w:hAnsi="Arial" w:cs="Arial"/>
          <w:b/>
          <w:sz w:val="24"/>
          <w:szCs w:val="24"/>
          <w:lang w:val="en-GB"/>
        </w:rPr>
        <w:tab/>
      </w:r>
      <w:r w:rsidR="007C04D0">
        <w:rPr>
          <w:rFonts w:ascii="Arial" w:eastAsia="Calibri" w:hAnsi="Arial" w:cs="Arial"/>
          <w:b/>
          <w:sz w:val="24"/>
          <w:szCs w:val="24"/>
          <w:lang w:val="en-GB"/>
        </w:rPr>
        <w:tab/>
      </w:r>
      <w:r w:rsidR="007C04D0">
        <w:rPr>
          <w:rFonts w:ascii="Arial" w:eastAsia="Calibri" w:hAnsi="Arial" w:cs="Arial"/>
          <w:b/>
          <w:sz w:val="24"/>
          <w:szCs w:val="24"/>
          <w:lang w:val="en-GB"/>
        </w:rPr>
        <w:tab/>
      </w:r>
      <w:r w:rsidR="007C04D0">
        <w:rPr>
          <w:rFonts w:ascii="Arial" w:eastAsia="Calibri" w:hAnsi="Arial" w:cs="Arial"/>
          <w:b/>
          <w:sz w:val="24"/>
          <w:szCs w:val="24"/>
          <w:lang w:val="en-GB"/>
        </w:rPr>
        <w:tab/>
      </w:r>
      <w:bookmarkStart w:id="0" w:name="_GoBack"/>
      <w:bookmarkEnd w:id="0"/>
      <w:r w:rsidR="00062CD3" w:rsidRPr="009B7396">
        <w:rPr>
          <w:rFonts w:ascii="Arial" w:eastAsia="Calibri" w:hAnsi="Arial" w:cs="Arial"/>
          <w:b/>
          <w:sz w:val="24"/>
          <w:szCs w:val="24"/>
          <w:lang w:val="en-GB"/>
        </w:rPr>
        <w:tab/>
      </w:r>
      <w:r w:rsidR="00062CD3" w:rsidRPr="009B7396">
        <w:rPr>
          <w:rFonts w:ascii="Arial" w:eastAsia="Calibri" w:hAnsi="Arial" w:cs="Arial"/>
          <w:b/>
          <w:sz w:val="24"/>
          <w:szCs w:val="24"/>
          <w:lang w:val="en-GB"/>
        </w:rPr>
        <w:tab/>
      </w:r>
      <w:r w:rsidR="0056287E">
        <w:rPr>
          <w:rFonts w:ascii="Arial" w:eastAsia="Calibri" w:hAnsi="Arial" w:cs="Arial"/>
          <w:b/>
          <w:sz w:val="24"/>
          <w:szCs w:val="24"/>
          <w:lang w:val="en-GB"/>
        </w:rPr>
        <w:t xml:space="preserve">   Defendant/</w:t>
      </w:r>
      <w:r w:rsidR="00062CD3" w:rsidRPr="009B7396">
        <w:rPr>
          <w:rFonts w:ascii="Arial" w:eastAsia="Calibri" w:hAnsi="Arial" w:cs="Arial"/>
          <w:b/>
          <w:sz w:val="24"/>
          <w:szCs w:val="24"/>
          <w:lang w:val="en-GB"/>
        </w:rPr>
        <w:t>Respondent</w:t>
      </w:r>
    </w:p>
    <w:p w:rsidR="00C05350" w:rsidRPr="009B7396" w:rsidRDefault="00C05350" w:rsidP="00384052">
      <w:pPr>
        <w:spacing w:after="0" w:line="360" w:lineRule="auto"/>
        <w:jc w:val="center"/>
        <w:rPr>
          <w:rFonts w:ascii="Arial" w:eastAsia="Calibri" w:hAnsi="Arial" w:cs="Arial"/>
          <w:sz w:val="24"/>
          <w:szCs w:val="24"/>
          <w:lang w:val="en-GB"/>
        </w:rPr>
      </w:pPr>
    </w:p>
    <w:p w:rsidR="00C05350" w:rsidRPr="00630B05" w:rsidRDefault="00C05350" w:rsidP="00384052">
      <w:pPr>
        <w:pBdr>
          <w:bottom w:val="single" w:sz="12" w:space="1" w:color="auto"/>
        </w:pBdr>
        <w:spacing w:after="0" w:line="360" w:lineRule="auto"/>
        <w:jc w:val="center"/>
        <w:rPr>
          <w:rFonts w:ascii="Arial" w:eastAsia="Calibri" w:hAnsi="Arial" w:cs="Arial"/>
          <w:b/>
          <w:sz w:val="24"/>
          <w:szCs w:val="24"/>
          <w:lang w:val="en-GB"/>
        </w:rPr>
      </w:pPr>
      <w:r w:rsidRPr="00630B05">
        <w:rPr>
          <w:rFonts w:ascii="Arial" w:eastAsia="Calibri" w:hAnsi="Arial" w:cs="Arial"/>
          <w:b/>
          <w:sz w:val="24"/>
          <w:szCs w:val="24"/>
          <w:lang w:val="en-GB"/>
        </w:rPr>
        <w:t>JUDGMENT</w:t>
      </w:r>
      <w:r w:rsidR="0056287E">
        <w:rPr>
          <w:rFonts w:ascii="Arial" w:eastAsia="Calibri" w:hAnsi="Arial" w:cs="Arial"/>
          <w:b/>
          <w:sz w:val="24"/>
          <w:szCs w:val="24"/>
          <w:lang w:val="en-GB"/>
        </w:rPr>
        <w:t xml:space="preserve"> IN AN AMENDMENT APPLICATION</w:t>
      </w:r>
    </w:p>
    <w:p w:rsidR="00B36381" w:rsidRPr="009B7396" w:rsidRDefault="00B36381" w:rsidP="00384052">
      <w:pPr>
        <w:pBdr>
          <w:bottom w:val="single" w:sz="12" w:space="1" w:color="auto"/>
        </w:pBdr>
        <w:spacing w:after="0" w:line="360" w:lineRule="auto"/>
        <w:jc w:val="center"/>
        <w:rPr>
          <w:rFonts w:ascii="Arial" w:eastAsia="Calibri" w:hAnsi="Arial" w:cs="Arial"/>
          <w:sz w:val="24"/>
          <w:szCs w:val="24"/>
          <w:lang w:val="en-GB"/>
        </w:rPr>
      </w:pPr>
    </w:p>
    <w:p w:rsidR="00B36381" w:rsidRDefault="00B36381" w:rsidP="00384052">
      <w:pPr>
        <w:spacing w:after="0" w:line="360" w:lineRule="auto"/>
        <w:jc w:val="center"/>
        <w:rPr>
          <w:rFonts w:ascii="Arial" w:eastAsia="Calibri" w:hAnsi="Arial" w:cs="Arial"/>
          <w:b/>
          <w:sz w:val="24"/>
          <w:szCs w:val="24"/>
          <w:lang w:val="en-GB"/>
        </w:rPr>
      </w:pPr>
    </w:p>
    <w:p w:rsidR="009B7396" w:rsidRPr="00630B05" w:rsidRDefault="009B7396" w:rsidP="00630B05">
      <w:pPr>
        <w:spacing w:after="0" w:line="360" w:lineRule="auto"/>
        <w:rPr>
          <w:rFonts w:ascii="Arial" w:eastAsia="Calibri" w:hAnsi="Arial" w:cs="Arial"/>
          <w:b/>
          <w:sz w:val="24"/>
          <w:szCs w:val="24"/>
          <w:lang w:val="en-GB"/>
        </w:rPr>
      </w:pPr>
      <w:r w:rsidRPr="00630B05">
        <w:rPr>
          <w:rFonts w:ascii="Arial" w:eastAsia="Calibri" w:hAnsi="Arial" w:cs="Arial"/>
          <w:b/>
          <w:sz w:val="24"/>
          <w:szCs w:val="24"/>
          <w:lang w:val="en-GB"/>
        </w:rPr>
        <w:t>PITMAN</w:t>
      </w:r>
      <w:r w:rsidR="00C05350" w:rsidRPr="00630B05">
        <w:rPr>
          <w:rFonts w:ascii="Arial" w:eastAsia="Calibri" w:hAnsi="Arial" w:cs="Arial"/>
          <w:b/>
          <w:sz w:val="24"/>
          <w:szCs w:val="24"/>
          <w:lang w:val="en-GB"/>
        </w:rPr>
        <w:t xml:space="preserve"> AJ</w:t>
      </w:r>
    </w:p>
    <w:p w:rsidR="00B36381" w:rsidRPr="00B36381" w:rsidRDefault="00B36381" w:rsidP="00384052">
      <w:pPr>
        <w:spacing w:after="0" w:line="360" w:lineRule="auto"/>
        <w:jc w:val="both"/>
        <w:rPr>
          <w:rFonts w:ascii="Arial" w:eastAsia="Calibri" w:hAnsi="Arial" w:cs="Arial"/>
          <w:b/>
          <w:sz w:val="24"/>
          <w:szCs w:val="24"/>
          <w:lang w:val="en-GB"/>
        </w:rPr>
      </w:pPr>
    </w:p>
    <w:p w:rsidR="009B7396" w:rsidRDefault="009B7396" w:rsidP="0038405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9B7396">
        <w:rPr>
          <w:rFonts w:ascii="Arial" w:hAnsi="Arial" w:cs="Arial"/>
          <w:sz w:val="24"/>
          <w:szCs w:val="24"/>
        </w:rPr>
        <w:t xml:space="preserve">In this action the plaintiff brings an application for </w:t>
      </w:r>
      <w:r w:rsidR="0056287E">
        <w:rPr>
          <w:rFonts w:ascii="Arial" w:hAnsi="Arial" w:cs="Arial"/>
          <w:sz w:val="24"/>
          <w:szCs w:val="24"/>
        </w:rPr>
        <w:t xml:space="preserve">the </w:t>
      </w:r>
      <w:r w:rsidRPr="009B7396">
        <w:rPr>
          <w:rFonts w:ascii="Arial" w:hAnsi="Arial" w:cs="Arial"/>
          <w:sz w:val="24"/>
          <w:szCs w:val="24"/>
        </w:rPr>
        <w:t>amendment to the particulars of claim by the substitution of those that accompanied the summons with those set out attached to her notice of amendment dated 16 May 2023</w:t>
      </w:r>
      <w:r w:rsidR="00877790">
        <w:rPr>
          <w:rFonts w:ascii="Arial" w:hAnsi="Arial" w:cs="Arial"/>
          <w:sz w:val="24"/>
          <w:szCs w:val="24"/>
        </w:rPr>
        <w:t>. A</w:t>
      </w:r>
      <w:r w:rsidRPr="009B7396">
        <w:rPr>
          <w:rFonts w:ascii="Arial" w:hAnsi="Arial" w:cs="Arial"/>
          <w:sz w:val="24"/>
          <w:szCs w:val="24"/>
        </w:rPr>
        <w:t xml:space="preserve"> copy of which can be found on pages 29 - 43 of these papers. The defendant objected to the proposed amendment resulting in this application. The defendant’s objections are to be found on pages 44 – 49.</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9B7396">
        <w:rPr>
          <w:rFonts w:ascii="Arial" w:hAnsi="Arial" w:cs="Arial"/>
          <w:sz w:val="24"/>
          <w:szCs w:val="24"/>
        </w:rPr>
        <w:t xml:space="preserve">The papers are substantial, comprising 205 pages. This is because the applicant has included in the papers the history of earlier attempts by the applicant to amend and the various notices and objections involved therein. None of that, in my view, is of any relevance to the merits of the proposed amendment and ought not to have been included as part of this record. Applicant argues that they are relevant to the punitive costs order sought. That may be so, but simple and short reference to them in the founding affidavit would have been suffice. </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Pr="009B7396">
        <w:rPr>
          <w:rFonts w:ascii="Arial" w:hAnsi="Arial" w:cs="Arial"/>
          <w:sz w:val="24"/>
          <w:szCs w:val="24"/>
        </w:rPr>
        <w:t>The particulars of claim attached to the initial summons in summary alleged that the parties had lived together despite never being married for about six and half years pursuant to an alleged agreement that they would do so</w:t>
      </w:r>
      <w:r w:rsidR="00877790">
        <w:rPr>
          <w:rFonts w:ascii="Arial" w:hAnsi="Arial" w:cs="Arial"/>
          <w:sz w:val="24"/>
          <w:szCs w:val="24"/>
        </w:rPr>
        <w:t xml:space="preserve"> and</w:t>
      </w:r>
      <w:r w:rsidRPr="009B7396">
        <w:rPr>
          <w:rFonts w:ascii="Arial" w:hAnsi="Arial" w:cs="Arial"/>
          <w:sz w:val="24"/>
          <w:szCs w:val="24"/>
        </w:rPr>
        <w:t xml:space="preserve"> would, </w:t>
      </w:r>
      <w:r w:rsidRPr="00877790">
        <w:rPr>
          <w:rFonts w:ascii="Arial" w:hAnsi="Arial" w:cs="Arial"/>
          <w:i/>
          <w:iCs/>
          <w:sz w:val="24"/>
          <w:szCs w:val="24"/>
        </w:rPr>
        <w:t>inter alia</w:t>
      </w:r>
      <w:r w:rsidRPr="009B7396">
        <w:rPr>
          <w:rFonts w:ascii="Arial" w:hAnsi="Arial" w:cs="Arial"/>
          <w:sz w:val="24"/>
          <w:szCs w:val="24"/>
        </w:rPr>
        <w:t xml:space="preserve">, share </w:t>
      </w:r>
      <w:r w:rsidR="005D429D">
        <w:rPr>
          <w:rFonts w:ascii="Arial" w:hAnsi="Arial" w:cs="Arial"/>
          <w:sz w:val="24"/>
          <w:szCs w:val="24"/>
        </w:rPr>
        <w:t xml:space="preserve">in </w:t>
      </w:r>
      <w:r w:rsidRPr="009B7396">
        <w:rPr>
          <w:rFonts w:ascii="Arial" w:hAnsi="Arial" w:cs="Arial"/>
          <w:sz w:val="24"/>
          <w:szCs w:val="24"/>
        </w:rPr>
        <w:t xml:space="preserve">all </w:t>
      </w:r>
      <w:r w:rsidR="005D429D">
        <w:rPr>
          <w:rFonts w:ascii="Arial" w:hAnsi="Arial" w:cs="Arial"/>
          <w:sz w:val="24"/>
          <w:szCs w:val="24"/>
        </w:rPr>
        <w:t xml:space="preserve">of </w:t>
      </w:r>
      <w:r w:rsidRPr="009B7396">
        <w:rPr>
          <w:rFonts w:ascii="Arial" w:hAnsi="Arial" w:cs="Arial"/>
          <w:sz w:val="24"/>
          <w:szCs w:val="24"/>
        </w:rPr>
        <w:t>their assets</w:t>
      </w:r>
      <w:r w:rsidR="00877790">
        <w:rPr>
          <w:rFonts w:ascii="Arial" w:hAnsi="Arial" w:cs="Arial"/>
          <w:sz w:val="24"/>
          <w:szCs w:val="24"/>
        </w:rPr>
        <w:t>. I</w:t>
      </w:r>
      <w:r w:rsidRPr="009B7396">
        <w:rPr>
          <w:rFonts w:ascii="Arial" w:hAnsi="Arial" w:cs="Arial"/>
          <w:sz w:val="24"/>
          <w:szCs w:val="24"/>
        </w:rPr>
        <w:t>n the event of their relationship</w:t>
      </w:r>
      <w:r w:rsidR="005D429D">
        <w:rPr>
          <w:rFonts w:ascii="Arial" w:hAnsi="Arial" w:cs="Arial"/>
          <w:sz w:val="24"/>
          <w:szCs w:val="24"/>
        </w:rPr>
        <w:t xml:space="preserve"> </w:t>
      </w:r>
      <w:r w:rsidR="005D429D" w:rsidRPr="009B7396">
        <w:rPr>
          <w:rFonts w:ascii="Arial" w:hAnsi="Arial" w:cs="Arial"/>
          <w:sz w:val="24"/>
          <w:szCs w:val="24"/>
        </w:rPr>
        <w:t>terminat</w:t>
      </w:r>
      <w:r w:rsidR="005D429D">
        <w:rPr>
          <w:rFonts w:ascii="Arial" w:hAnsi="Arial" w:cs="Arial"/>
          <w:sz w:val="24"/>
          <w:szCs w:val="24"/>
        </w:rPr>
        <w:t>ing,</w:t>
      </w:r>
      <w:r w:rsidRPr="009B7396">
        <w:rPr>
          <w:rFonts w:ascii="Arial" w:hAnsi="Arial" w:cs="Arial"/>
          <w:sz w:val="24"/>
          <w:szCs w:val="24"/>
        </w:rPr>
        <w:t xml:space="preserve"> they would equally share the assets they had started with </w:t>
      </w:r>
      <w:r w:rsidR="005D429D">
        <w:rPr>
          <w:rFonts w:ascii="Arial" w:hAnsi="Arial" w:cs="Arial"/>
          <w:sz w:val="24"/>
          <w:szCs w:val="24"/>
        </w:rPr>
        <w:t>plus</w:t>
      </w:r>
      <w:r w:rsidRPr="009B7396">
        <w:rPr>
          <w:rFonts w:ascii="Arial" w:hAnsi="Arial" w:cs="Arial"/>
          <w:sz w:val="24"/>
          <w:szCs w:val="24"/>
        </w:rPr>
        <w:t xml:space="preserve"> those that had been accumulated. It </w:t>
      </w:r>
      <w:r w:rsidR="005D429D">
        <w:rPr>
          <w:rFonts w:ascii="Arial" w:hAnsi="Arial" w:cs="Arial"/>
          <w:sz w:val="24"/>
          <w:szCs w:val="24"/>
        </w:rPr>
        <w:t>was</w:t>
      </w:r>
      <w:r w:rsidRPr="009B7396">
        <w:rPr>
          <w:rFonts w:ascii="Arial" w:hAnsi="Arial" w:cs="Arial"/>
          <w:sz w:val="24"/>
          <w:szCs w:val="24"/>
        </w:rPr>
        <w:t xml:space="preserve"> pleaded that in the circumstances what is referred to as a Universal Partnership was created. It </w:t>
      </w:r>
      <w:r w:rsidR="005D429D">
        <w:rPr>
          <w:rFonts w:ascii="Arial" w:hAnsi="Arial" w:cs="Arial"/>
          <w:sz w:val="24"/>
          <w:szCs w:val="24"/>
        </w:rPr>
        <w:t>was</w:t>
      </w:r>
      <w:r w:rsidRPr="009B7396">
        <w:rPr>
          <w:rFonts w:ascii="Arial" w:hAnsi="Arial" w:cs="Arial"/>
          <w:sz w:val="24"/>
          <w:szCs w:val="24"/>
        </w:rPr>
        <w:t xml:space="preserve"> pleaded that that relationship was terminated on 18 November 2021 and that as a consequence the plaintiff </w:t>
      </w:r>
      <w:r w:rsidR="005D429D">
        <w:rPr>
          <w:rFonts w:ascii="Arial" w:hAnsi="Arial" w:cs="Arial"/>
          <w:sz w:val="24"/>
          <w:szCs w:val="24"/>
        </w:rPr>
        <w:t>was</w:t>
      </w:r>
      <w:r w:rsidRPr="009B7396">
        <w:rPr>
          <w:rFonts w:ascii="Arial" w:hAnsi="Arial" w:cs="Arial"/>
          <w:sz w:val="24"/>
          <w:szCs w:val="24"/>
        </w:rPr>
        <w:t xml:space="preserve"> entitled to </w:t>
      </w:r>
      <w:r w:rsidR="005D429D">
        <w:rPr>
          <w:rFonts w:ascii="Arial" w:hAnsi="Arial" w:cs="Arial"/>
          <w:sz w:val="24"/>
          <w:szCs w:val="24"/>
        </w:rPr>
        <w:t>O</w:t>
      </w:r>
      <w:r w:rsidRPr="009B7396">
        <w:rPr>
          <w:rFonts w:ascii="Arial" w:hAnsi="Arial" w:cs="Arial"/>
          <w:sz w:val="24"/>
          <w:szCs w:val="24"/>
        </w:rPr>
        <w:t xml:space="preserve">rders declaring the universal partnership to have existed, </w:t>
      </w:r>
      <w:r w:rsidR="004E7FE8">
        <w:rPr>
          <w:rFonts w:ascii="Arial" w:hAnsi="Arial" w:cs="Arial"/>
          <w:sz w:val="24"/>
          <w:szCs w:val="24"/>
        </w:rPr>
        <w:t xml:space="preserve">the </w:t>
      </w:r>
      <w:r w:rsidRPr="009B7396">
        <w:rPr>
          <w:rFonts w:ascii="Arial" w:hAnsi="Arial" w:cs="Arial"/>
          <w:sz w:val="24"/>
          <w:szCs w:val="24"/>
        </w:rPr>
        <w:t>valu</w:t>
      </w:r>
      <w:r w:rsidR="004E7FE8">
        <w:rPr>
          <w:rFonts w:ascii="Arial" w:hAnsi="Arial" w:cs="Arial"/>
          <w:sz w:val="24"/>
          <w:szCs w:val="24"/>
        </w:rPr>
        <w:t>ation of</w:t>
      </w:r>
      <w:r w:rsidRPr="009B7396">
        <w:rPr>
          <w:rFonts w:ascii="Arial" w:hAnsi="Arial" w:cs="Arial"/>
          <w:sz w:val="24"/>
          <w:szCs w:val="24"/>
        </w:rPr>
        <w:t xml:space="preserve"> the estate </w:t>
      </w:r>
      <w:r w:rsidR="004E7FE8">
        <w:rPr>
          <w:rFonts w:ascii="Arial" w:hAnsi="Arial" w:cs="Arial"/>
          <w:sz w:val="24"/>
          <w:szCs w:val="24"/>
        </w:rPr>
        <w:t xml:space="preserve">at its termination </w:t>
      </w:r>
      <w:r w:rsidRPr="009B7396">
        <w:rPr>
          <w:rFonts w:ascii="Arial" w:hAnsi="Arial" w:cs="Arial"/>
          <w:sz w:val="24"/>
          <w:szCs w:val="24"/>
        </w:rPr>
        <w:t xml:space="preserve">and </w:t>
      </w:r>
      <w:r w:rsidR="004E7FE8">
        <w:rPr>
          <w:rFonts w:ascii="Arial" w:hAnsi="Arial" w:cs="Arial"/>
          <w:sz w:val="24"/>
          <w:szCs w:val="24"/>
        </w:rPr>
        <w:t xml:space="preserve">a number of </w:t>
      </w:r>
      <w:r w:rsidRPr="009B7396">
        <w:rPr>
          <w:rFonts w:ascii="Arial" w:hAnsi="Arial" w:cs="Arial"/>
          <w:sz w:val="24"/>
          <w:szCs w:val="24"/>
        </w:rPr>
        <w:t xml:space="preserve">further </w:t>
      </w:r>
      <w:r w:rsidR="004E7FE8">
        <w:rPr>
          <w:rFonts w:ascii="Arial" w:hAnsi="Arial" w:cs="Arial"/>
          <w:sz w:val="24"/>
          <w:szCs w:val="24"/>
        </w:rPr>
        <w:t>claims</w:t>
      </w:r>
      <w:r w:rsidR="00FE4BDF">
        <w:rPr>
          <w:rFonts w:ascii="Arial" w:hAnsi="Arial" w:cs="Arial"/>
          <w:sz w:val="24"/>
          <w:szCs w:val="24"/>
        </w:rPr>
        <w:t xml:space="preserve"> for Orders</w:t>
      </w:r>
      <w:r w:rsidRPr="009B7396">
        <w:rPr>
          <w:rFonts w:ascii="Arial" w:hAnsi="Arial" w:cs="Arial"/>
          <w:sz w:val="24"/>
          <w:szCs w:val="24"/>
        </w:rPr>
        <w:t xml:space="preserve"> for the payment of specified sums of money.</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9B7396">
        <w:rPr>
          <w:rFonts w:ascii="Arial" w:hAnsi="Arial" w:cs="Arial"/>
          <w:sz w:val="24"/>
          <w:szCs w:val="24"/>
        </w:rPr>
        <w:t>The pleadings are still in their infancy despite the summons having been issued in April 2022. There has been no plea to the initial particulars of claim because of the objections to it by the defendant from the outset.</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9B7396">
        <w:rPr>
          <w:rFonts w:ascii="Arial" w:hAnsi="Arial" w:cs="Arial"/>
          <w:sz w:val="24"/>
          <w:szCs w:val="24"/>
        </w:rPr>
        <w:t>The proposed new particulars of claim (“the particulars”) also plead, but in a different manner and form, for a universal partnership coming into existence between the parties and sets out the facts upon which it will be alleged</w:t>
      </w:r>
      <w:r w:rsidR="00FE4BDF">
        <w:rPr>
          <w:rFonts w:ascii="Arial" w:hAnsi="Arial" w:cs="Arial"/>
          <w:sz w:val="24"/>
          <w:szCs w:val="24"/>
        </w:rPr>
        <w:t xml:space="preserve"> </w:t>
      </w:r>
      <w:r w:rsidRPr="009B7396">
        <w:rPr>
          <w:rFonts w:ascii="Arial" w:hAnsi="Arial" w:cs="Arial"/>
          <w:sz w:val="24"/>
          <w:szCs w:val="24"/>
        </w:rPr>
        <w:t xml:space="preserve">that lead to that conclusion. It also alleges that that partnership terminated on 18 November 2021 and sets out the reasons for that conclusion. The Orders </w:t>
      </w:r>
      <w:r w:rsidR="00FE4BDF">
        <w:rPr>
          <w:rFonts w:ascii="Arial" w:hAnsi="Arial" w:cs="Arial"/>
          <w:sz w:val="24"/>
          <w:szCs w:val="24"/>
        </w:rPr>
        <w:t xml:space="preserve">now </w:t>
      </w:r>
      <w:r w:rsidRPr="009B7396">
        <w:rPr>
          <w:rFonts w:ascii="Arial" w:hAnsi="Arial" w:cs="Arial"/>
          <w:sz w:val="24"/>
          <w:szCs w:val="24"/>
        </w:rPr>
        <w:t>sought follow from those allegations, being the declaration of the universal partnership and its termination, together with ancillary Orders as a consequence thereof.</w:t>
      </w:r>
    </w:p>
    <w:p w:rsidR="009B7396" w:rsidRPr="009B7396" w:rsidRDefault="009B7396" w:rsidP="00384052">
      <w:pPr>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9B7396">
        <w:rPr>
          <w:rFonts w:ascii="Arial" w:hAnsi="Arial" w:cs="Arial"/>
          <w:sz w:val="24"/>
          <w:szCs w:val="24"/>
        </w:rPr>
        <w:t xml:space="preserve">The defendant’s objections, and the argument before me, can be </w:t>
      </w:r>
      <w:proofErr w:type="spellStart"/>
      <w:r w:rsidRPr="009B7396">
        <w:rPr>
          <w:rFonts w:ascii="Arial" w:hAnsi="Arial" w:cs="Arial"/>
          <w:sz w:val="24"/>
          <w:szCs w:val="24"/>
        </w:rPr>
        <w:t>summarised</w:t>
      </w:r>
      <w:proofErr w:type="spellEnd"/>
      <w:r w:rsidRPr="009B7396">
        <w:rPr>
          <w:rFonts w:ascii="Arial" w:hAnsi="Arial" w:cs="Arial"/>
          <w:sz w:val="24"/>
          <w:szCs w:val="24"/>
        </w:rPr>
        <w:t xml:space="preserve"> as follows:</w:t>
      </w:r>
    </w:p>
    <w:p w:rsidR="009B7396" w:rsidRPr="00685C52" w:rsidRDefault="00685C52" w:rsidP="00685C52">
      <w:pPr>
        <w:spacing w:after="0" w:line="360" w:lineRule="auto"/>
        <w:ind w:left="720" w:hanging="360"/>
        <w:jc w:val="both"/>
        <w:rPr>
          <w:rFonts w:ascii="Arial" w:hAnsi="Arial" w:cs="Arial"/>
          <w:sz w:val="24"/>
          <w:szCs w:val="24"/>
        </w:rPr>
      </w:pPr>
      <w:r w:rsidRPr="009B7396">
        <w:rPr>
          <w:rFonts w:ascii="Arial" w:hAnsi="Arial" w:cs="Arial"/>
          <w:kern w:val="2"/>
          <w:sz w:val="24"/>
          <w:szCs w:val="24"/>
          <w14:ligatures w14:val="standardContextual"/>
        </w:rPr>
        <w:t>a)</w:t>
      </w:r>
      <w:r w:rsidRPr="009B7396">
        <w:rPr>
          <w:rFonts w:ascii="Arial" w:hAnsi="Arial" w:cs="Arial"/>
          <w:kern w:val="2"/>
          <w:sz w:val="24"/>
          <w:szCs w:val="24"/>
          <w14:ligatures w14:val="standardContextual"/>
        </w:rPr>
        <w:tab/>
      </w:r>
      <w:r w:rsidR="009B7396" w:rsidRPr="00685C52">
        <w:rPr>
          <w:rFonts w:ascii="Arial" w:hAnsi="Arial" w:cs="Arial"/>
          <w:sz w:val="24"/>
          <w:szCs w:val="24"/>
        </w:rPr>
        <w:t>Whilst pleading that during the existence of the universal partnership various assets were either brought into the universal partnership or established</w:t>
      </w:r>
      <w:r w:rsidR="00FE4BDF" w:rsidRPr="00685C52">
        <w:rPr>
          <w:rFonts w:ascii="Arial" w:hAnsi="Arial" w:cs="Arial"/>
          <w:sz w:val="24"/>
          <w:szCs w:val="24"/>
        </w:rPr>
        <w:t xml:space="preserve"> </w:t>
      </w:r>
      <w:r w:rsidR="009B7396" w:rsidRPr="00685C52">
        <w:rPr>
          <w:rFonts w:ascii="Arial" w:hAnsi="Arial" w:cs="Arial"/>
          <w:sz w:val="24"/>
          <w:szCs w:val="24"/>
        </w:rPr>
        <w:t xml:space="preserve">or acquired during its existence and thereafter used in the business of </w:t>
      </w:r>
      <w:r w:rsidR="00753B14" w:rsidRPr="00685C52">
        <w:rPr>
          <w:rFonts w:ascii="Arial" w:hAnsi="Arial" w:cs="Arial"/>
          <w:sz w:val="24"/>
          <w:szCs w:val="24"/>
        </w:rPr>
        <w:t>the universal</w:t>
      </w:r>
      <w:r w:rsidR="009B7396" w:rsidRPr="00685C52">
        <w:rPr>
          <w:rFonts w:ascii="Arial" w:hAnsi="Arial" w:cs="Arial"/>
          <w:sz w:val="24"/>
          <w:szCs w:val="24"/>
        </w:rPr>
        <w:t xml:space="preserve"> partnership, no particulars are provided as to exact identity of these alleged assets and accordingly the pleadings are vague and embarrassing.</w:t>
      </w:r>
    </w:p>
    <w:p w:rsidR="009B7396" w:rsidRPr="00685C52" w:rsidRDefault="00685C52" w:rsidP="00685C52">
      <w:pPr>
        <w:spacing w:after="0" w:line="360" w:lineRule="auto"/>
        <w:ind w:left="720" w:hanging="360"/>
        <w:jc w:val="both"/>
        <w:rPr>
          <w:rFonts w:ascii="Arial" w:hAnsi="Arial" w:cs="Arial"/>
          <w:sz w:val="24"/>
          <w:szCs w:val="24"/>
        </w:rPr>
      </w:pPr>
      <w:r w:rsidRPr="009B7396">
        <w:rPr>
          <w:rFonts w:ascii="Arial" w:hAnsi="Arial" w:cs="Arial"/>
          <w:kern w:val="2"/>
          <w:sz w:val="24"/>
          <w:szCs w:val="24"/>
          <w14:ligatures w14:val="standardContextual"/>
        </w:rPr>
        <w:t>b)</w:t>
      </w:r>
      <w:r w:rsidRPr="009B7396">
        <w:rPr>
          <w:rFonts w:ascii="Arial" w:hAnsi="Arial" w:cs="Arial"/>
          <w:kern w:val="2"/>
          <w:sz w:val="24"/>
          <w:szCs w:val="24"/>
          <w14:ligatures w14:val="standardContextual"/>
        </w:rPr>
        <w:tab/>
      </w:r>
      <w:r w:rsidR="00753B14" w:rsidRPr="00685C52">
        <w:rPr>
          <w:rFonts w:ascii="Arial" w:hAnsi="Arial" w:cs="Arial"/>
          <w:sz w:val="24"/>
          <w:szCs w:val="24"/>
        </w:rPr>
        <w:t>T</w:t>
      </w:r>
      <w:r w:rsidR="009B7396" w:rsidRPr="00685C52">
        <w:rPr>
          <w:rFonts w:ascii="Arial" w:hAnsi="Arial" w:cs="Arial"/>
          <w:sz w:val="24"/>
          <w:szCs w:val="24"/>
        </w:rPr>
        <w:t>he claim for the appointment of a receiver or liquidator without identifying the said assets render</w:t>
      </w:r>
      <w:r w:rsidR="00753B14" w:rsidRPr="00685C52">
        <w:rPr>
          <w:rFonts w:ascii="Arial" w:hAnsi="Arial" w:cs="Arial"/>
          <w:sz w:val="24"/>
          <w:szCs w:val="24"/>
        </w:rPr>
        <w:t>s</w:t>
      </w:r>
      <w:r w:rsidR="009B7396" w:rsidRPr="00685C52">
        <w:rPr>
          <w:rFonts w:ascii="Arial" w:hAnsi="Arial" w:cs="Arial"/>
          <w:sz w:val="24"/>
          <w:szCs w:val="24"/>
        </w:rPr>
        <w:t xml:space="preserve"> the particulars vague and embarrassing.</w:t>
      </w:r>
    </w:p>
    <w:p w:rsidR="009B7396" w:rsidRPr="00685C52" w:rsidRDefault="00685C52" w:rsidP="00685C52">
      <w:pPr>
        <w:spacing w:after="0" w:line="360" w:lineRule="auto"/>
        <w:ind w:left="720" w:hanging="360"/>
        <w:jc w:val="both"/>
        <w:rPr>
          <w:rFonts w:ascii="Arial" w:hAnsi="Arial" w:cs="Arial"/>
          <w:sz w:val="24"/>
          <w:szCs w:val="24"/>
        </w:rPr>
      </w:pPr>
      <w:r w:rsidRPr="009B7396">
        <w:rPr>
          <w:rFonts w:ascii="Arial" w:hAnsi="Arial" w:cs="Arial"/>
          <w:kern w:val="2"/>
          <w:sz w:val="24"/>
          <w:szCs w:val="24"/>
          <w14:ligatures w14:val="standardContextual"/>
        </w:rPr>
        <w:t>c)</w:t>
      </w:r>
      <w:r w:rsidRPr="009B7396">
        <w:rPr>
          <w:rFonts w:ascii="Arial" w:hAnsi="Arial" w:cs="Arial"/>
          <w:kern w:val="2"/>
          <w:sz w:val="24"/>
          <w:szCs w:val="24"/>
          <w14:ligatures w14:val="standardContextual"/>
        </w:rPr>
        <w:tab/>
      </w:r>
      <w:r w:rsidR="00753B14" w:rsidRPr="00685C52">
        <w:rPr>
          <w:rFonts w:ascii="Arial" w:hAnsi="Arial" w:cs="Arial"/>
          <w:sz w:val="24"/>
          <w:szCs w:val="24"/>
        </w:rPr>
        <w:t>T</w:t>
      </w:r>
      <w:r w:rsidR="009B7396" w:rsidRPr="00685C52">
        <w:rPr>
          <w:rFonts w:ascii="Arial" w:hAnsi="Arial" w:cs="Arial"/>
          <w:sz w:val="24"/>
          <w:szCs w:val="24"/>
        </w:rPr>
        <w:t xml:space="preserve">he </w:t>
      </w:r>
      <w:r w:rsidR="00753B14" w:rsidRPr="00685C52">
        <w:rPr>
          <w:rFonts w:ascii="Arial" w:hAnsi="Arial" w:cs="Arial"/>
          <w:sz w:val="24"/>
          <w:szCs w:val="24"/>
        </w:rPr>
        <w:t>claim</w:t>
      </w:r>
      <w:r w:rsidR="009B7396" w:rsidRPr="00685C52">
        <w:rPr>
          <w:rFonts w:ascii="Arial" w:hAnsi="Arial" w:cs="Arial"/>
          <w:sz w:val="24"/>
          <w:szCs w:val="24"/>
        </w:rPr>
        <w:t xml:space="preserve"> that the parties deliver to the receiver or liquidator a statement of each’s “assets and liabilities as at 18 November 2021</w:t>
      </w:r>
      <w:r w:rsidR="00753B14" w:rsidRPr="00685C52">
        <w:rPr>
          <w:rFonts w:ascii="Arial" w:hAnsi="Arial" w:cs="Arial"/>
          <w:sz w:val="24"/>
          <w:szCs w:val="24"/>
        </w:rPr>
        <w:t>”</w:t>
      </w:r>
      <w:r w:rsidR="009B7396" w:rsidRPr="00685C52">
        <w:rPr>
          <w:rFonts w:ascii="Arial" w:hAnsi="Arial" w:cs="Arial"/>
          <w:sz w:val="24"/>
          <w:szCs w:val="24"/>
        </w:rPr>
        <w:t xml:space="preserve"> is contradictory to the allegation in paragraph 7.7 of the particulars.</w:t>
      </w:r>
    </w:p>
    <w:p w:rsidR="009B7396" w:rsidRPr="00685C52" w:rsidRDefault="00685C52" w:rsidP="00685C52">
      <w:pPr>
        <w:spacing w:after="0" w:line="360" w:lineRule="auto"/>
        <w:ind w:left="720" w:hanging="360"/>
        <w:jc w:val="both"/>
        <w:rPr>
          <w:rFonts w:ascii="Arial" w:hAnsi="Arial" w:cs="Arial"/>
          <w:sz w:val="24"/>
          <w:szCs w:val="24"/>
        </w:rPr>
      </w:pPr>
      <w:r w:rsidRPr="009B7396">
        <w:rPr>
          <w:rFonts w:ascii="Arial" w:hAnsi="Arial" w:cs="Arial"/>
          <w:kern w:val="2"/>
          <w:sz w:val="24"/>
          <w:szCs w:val="24"/>
          <w14:ligatures w14:val="standardContextual"/>
        </w:rPr>
        <w:lastRenderedPageBreak/>
        <w:t>d)</w:t>
      </w:r>
      <w:r w:rsidRPr="009B7396">
        <w:rPr>
          <w:rFonts w:ascii="Arial" w:hAnsi="Arial" w:cs="Arial"/>
          <w:kern w:val="2"/>
          <w:sz w:val="24"/>
          <w:szCs w:val="24"/>
          <w14:ligatures w14:val="standardContextual"/>
        </w:rPr>
        <w:tab/>
      </w:r>
      <w:r w:rsidR="009B7396" w:rsidRPr="00685C52">
        <w:rPr>
          <w:rFonts w:ascii="Arial" w:hAnsi="Arial" w:cs="Arial"/>
          <w:sz w:val="24"/>
          <w:szCs w:val="24"/>
        </w:rPr>
        <w:t xml:space="preserve">In the answering affidavit, and in argument, a </w:t>
      </w:r>
      <w:r w:rsidR="00753B14" w:rsidRPr="00685C52">
        <w:rPr>
          <w:rFonts w:ascii="Arial" w:hAnsi="Arial" w:cs="Arial"/>
          <w:sz w:val="24"/>
          <w:szCs w:val="24"/>
        </w:rPr>
        <w:t xml:space="preserve">further </w:t>
      </w:r>
      <w:r w:rsidR="009B7396" w:rsidRPr="00685C52">
        <w:rPr>
          <w:rFonts w:ascii="Arial" w:hAnsi="Arial" w:cs="Arial"/>
          <w:sz w:val="24"/>
          <w:szCs w:val="24"/>
        </w:rPr>
        <w:t xml:space="preserve">new objection was raised being that the plaintiff had failed to plead an essential element of a universal partnership, </w:t>
      </w:r>
      <w:r w:rsidR="00753B14" w:rsidRPr="00685C52">
        <w:rPr>
          <w:rFonts w:ascii="Arial" w:hAnsi="Arial" w:cs="Arial"/>
          <w:sz w:val="24"/>
          <w:szCs w:val="24"/>
        </w:rPr>
        <w:t>namely</w:t>
      </w:r>
      <w:r w:rsidR="009B7396" w:rsidRPr="00685C52">
        <w:rPr>
          <w:rFonts w:ascii="Arial" w:hAnsi="Arial" w:cs="Arial"/>
          <w:sz w:val="24"/>
          <w:szCs w:val="24"/>
        </w:rPr>
        <w:t xml:space="preserve"> the allegation that it was established to make a profit. That </w:t>
      </w:r>
      <w:r w:rsidR="00753B14" w:rsidRPr="00685C52">
        <w:rPr>
          <w:rFonts w:ascii="Arial" w:hAnsi="Arial" w:cs="Arial"/>
          <w:sz w:val="24"/>
          <w:szCs w:val="24"/>
        </w:rPr>
        <w:t>objection had not been</w:t>
      </w:r>
      <w:r w:rsidR="009B7396" w:rsidRPr="00685C52">
        <w:rPr>
          <w:rFonts w:ascii="Arial" w:hAnsi="Arial" w:cs="Arial"/>
          <w:sz w:val="24"/>
          <w:szCs w:val="24"/>
        </w:rPr>
        <w:t xml:space="preserve"> included in the Notice of Objection.</w:t>
      </w:r>
    </w:p>
    <w:p w:rsidR="009B7396" w:rsidRPr="00685C52" w:rsidRDefault="00685C52" w:rsidP="00685C52">
      <w:pPr>
        <w:spacing w:after="0" w:line="360" w:lineRule="auto"/>
        <w:ind w:left="720" w:hanging="360"/>
        <w:jc w:val="both"/>
        <w:rPr>
          <w:rFonts w:ascii="Arial" w:hAnsi="Arial" w:cs="Arial"/>
          <w:sz w:val="24"/>
          <w:szCs w:val="24"/>
        </w:rPr>
      </w:pPr>
      <w:r w:rsidRPr="009B7396">
        <w:rPr>
          <w:rFonts w:ascii="Arial" w:hAnsi="Arial" w:cs="Arial"/>
          <w:kern w:val="2"/>
          <w:sz w:val="24"/>
          <w:szCs w:val="24"/>
          <w14:ligatures w14:val="standardContextual"/>
        </w:rPr>
        <w:t>e)</w:t>
      </w:r>
      <w:r w:rsidRPr="009B7396">
        <w:rPr>
          <w:rFonts w:ascii="Arial" w:hAnsi="Arial" w:cs="Arial"/>
          <w:kern w:val="2"/>
          <w:sz w:val="24"/>
          <w:szCs w:val="24"/>
          <w14:ligatures w14:val="standardContextual"/>
        </w:rPr>
        <w:tab/>
      </w:r>
      <w:r w:rsidR="009B7396" w:rsidRPr="00685C52">
        <w:rPr>
          <w:rFonts w:ascii="Arial" w:hAnsi="Arial" w:cs="Arial"/>
          <w:sz w:val="24"/>
          <w:szCs w:val="24"/>
        </w:rPr>
        <w:t xml:space="preserve">In argument only the defendant also raised an additional objection being that the failure to join the various “entities” referred to in the particulars rendered them </w:t>
      </w:r>
      <w:proofErr w:type="spellStart"/>
      <w:r w:rsidR="009B7396" w:rsidRPr="00685C52">
        <w:rPr>
          <w:rFonts w:ascii="Arial" w:hAnsi="Arial" w:cs="Arial"/>
          <w:sz w:val="24"/>
          <w:szCs w:val="24"/>
        </w:rPr>
        <w:t>excipiable</w:t>
      </w:r>
      <w:proofErr w:type="spellEnd"/>
      <w:r w:rsidR="009B7396" w:rsidRPr="00685C52">
        <w:rPr>
          <w:rFonts w:ascii="Arial" w:hAnsi="Arial" w:cs="Arial"/>
          <w:sz w:val="24"/>
          <w:szCs w:val="24"/>
        </w:rPr>
        <w:t xml:space="preserve"> on the basis of non-joinder.</w:t>
      </w:r>
    </w:p>
    <w:p w:rsidR="009B7396" w:rsidRPr="00685C52" w:rsidRDefault="00685C52" w:rsidP="00685C52">
      <w:pPr>
        <w:spacing w:after="0" w:line="360" w:lineRule="auto"/>
        <w:ind w:left="720" w:hanging="360"/>
        <w:jc w:val="both"/>
        <w:rPr>
          <w:rFonts w:ascii="Arial" w:hAnsi="Arial" w:cs="Arial"/>
          <w:sz w:val="24"/>
          <w:szCs w:val="24"/>
        </w:rPr>
      </w:pPr>
      <w:r>
        <w:rPr>
          <w:rFonts w:ascii="Arial" w:hAnsi="Arial" w:cs="Arial"/>
          <w:kern w:val="2"/>
          <w:sz w:val="24"/>
          <w:szCs w:val="24"/>
          <w14:ligatures w14:val="standardContextual"/>
        </w:rPr>
        <w:t>f)</w:t>
      </w:r>
      <w:r>
        <w:rPr>
          <w:rFonts w:ascii="Arial" w:hAnsi="Arial" w:cs="Arial"/>
          <w:kern w:val="2"/>
          <w:sz w:val="24"/>
          <w:szCs w:val="24"/>
          <w14:ligatures w14:val="standardContextual"/>
        </w:rPr>
        <w:tab/>
      </w:r>
      <w:r w:rsidR="009B7396" w:rsidRPr="00685C52">
        <w:rPr>
          <w:rFonts w:ascii="Arial" w:hAnsi="Arial" w:cs="Arial"/>
          <w:sz w:val="24"/>
          <w:szCs w:val="24"/>
        </w:rPr>
        <w:t>I also note that in the answering affidavit, the defendant alleged that the particulars did not introduce triable issues on the basis that it needed allegations of the evidence that would be led to prove the universal partnership. That objection was not pursued in argument before me nor in the defendant’s heads. It was ignored. I have no doubt that that is because that objection, at this early stage of the litigation is meritless in my view. I therefore do not propose to deal with it any further.</w:t>
      </w:r>
    </w:p>
    <w:p w:rsidR="009B7396" w:rsidRPr="009B7396" w:rsidRDefault="009B7396" w:rsidP="00384052">
      <w:pPr>
        <w:pStyle w:val="ListParagraph"/>
        <w:spacing w:after="0" w:line="360" w:lineRule="auto"/>
        <w:jc w:val="both"/>
        <w:rPr>
          <w:rFonts w:ascii="Arial" w:hAnsi="Arial" w:cs="Arial"/>
          <w:sz w:val="24"/>
          <w:szCs w:val="24"/>
          <w:lang w:val="en-US"/>
        </w:rPr>
      </w:pPr>
    </w:p>
    <w:p w:rsidR="009B7396" w:rsidRDefault="009B7396" w:rsidP="00384052">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9B7396">
        <w:rPr>
          <w:rFonts w:ascii="Arial" w:hAnsi="Arial" w:cs="Arial"/>
          <w:sz w:val="24"/>
          <w:szCs w:val="24"/>
        </w:rPr>
        <w:t>The plaintiff argued that the partic</w:t>
      </w:r>
      <w:r w:rsidR="002E467F">
        <w:rPr>
          <w:rFonts w:ascii="Arial" w:hAnsi="Arial" w:cs="Arial"/>
          <w:sz w:val="24"/>
          <w:szCs w:val="24"/>
        </w:rPr>
        <w:t>ulars</w:t>
      </w:r>
      <w:r w:rsidRPr="009B7396">
        <w:rPr>
          <w:rFonts w:ascii="Arial" w:hAnsi="Arial" w:cs="Arial"/>
          <w:sz w:val="24"/>
          <w:szCs w:val="24"/>
        </w:rPr>
        <w:t xml:space="preserve"> were not </w:t>
      </w:r>
      <w:proofErr w:type="spellStart"/>
      <w:r w:rsidRPr="009B7396">
        <w:rPr>
          <w:rFonts w:ascii="Arial" w:hAnsi="Arial" w:cs="Arial"/>
          <w:sz w:val="24"/>
          <w:szCs w:val="24"/>
        </w:rPr>
        <w:t>excipiable</w:t>
      </w:r>
      <w:proofErr w:type="spellEnd"/>
      <w:r w:rsidRPr="009B7396">
        <w:rPr>
          <w:rFonts w:ascii="Arial" w:hAnsi="Arial" w:cs="Arial"/>
          <w:sz w:val="24"/>
          <w:szCs w:val="24"/>
        </w:rPr>
        <w:t xml:space="preserve"> on any basis. All that needed to be pleaded were the </w:t>
      </w:r>
      <w:proofErr w:type="spellStart"/>
      <w:r w:rsidRPr="009B7396">
        <w:rPr>
          <w:rFonts w:ascii="Arial" w:hAnsi="Arial" w:cs="Arial"/>
          <w:i/>
          <w:iCs/>
          <w:sz w:val="24"/>
          <w:szCs w:val="24"/>
        </w:rPr>
        <w:t>facta</w:t>
      </w:r>
      <w:proofErr w:type="spellEnd"/>
      <w:r w:rsidRPr="009B7396">
        <w:rPr>
          <w:rFonts w:ascii="Arial" w:hAnsi="Arial" w:cs="Arial"/>
          <w:i/>
          <w:iCs/>
          <w:sz w:val="24"/>
          <w:szCs w:val="24"/>
        </w:rPr>
        <w:t xml:space="preserve"> </w:t>
      </w:r>
      <w:proofErr w:type="spellStart"/>
      <w:r w:rsidRPr="009B7396">
        <w:rPr>
          <w:rFonts w:ascii="Arial" w:hAnsi="Arial" w:cs="Arial"/>
          <w:i/>
          <w:iCs/>
          <w:sz w:val="24"/>
          <w:szCs w:val="24"/>
        </w:rPr>
        <w:t>probanda</w:t>
      </w:r>
      <w:proofErr w:type="spellEnd"/>
      <w:r w:rsidRPr="009B7396">
        <w:rPr>
          <w:rFonts w:ascii="Arial" w:hAnsi="Arial" w:cs="Arial"/>
          <w:sz w:val="24"/>
          <w:szCs w:val="24"/>
        </w:rPr>
        <w:t xml:space="preserve"> and that had been done. There could be no prejudice to the defendant for purposes of a plea and the particulars could be pleaded to. Joinder was not an </w:t>
      </w:r>
      <w:proofErr w:type="spellStart"/>
      <w:r w:rsidRPr="009B7396">
        <w:rPr>
          <w:rFonts w:ascii="Arial" w:hAnsi="Arial" w:cs="Arial"/>
          <w:sz w:val="24"/>
          <w:szCs w:val="24"/>
        </w:rPr>
        <w:t>excipiable</w:t>
      </w:r>
      <w:proofErr w:type="spellEnd"/>
      <w:r w:rsidRPr="009B7396">
        <w:rPr>
          <w:rFonts w:ascii="Arial" w:hAnsi="Arial" w:cs="Arial"/>
          <w:sz w:val="24"/>
          <w:szCs w:val="24"/>
        </w:rPr>
        <w:t xml:space="preserve"> issue but could be taken by way of a special plea if necessary. The alleged failure to plead the requirement of the making of a profit had not been raised in the Notice of Objection and despite being raised in the answering affidavit, this Court should, and could, not consider it as the Court was bound by the Objections set out in the Notice. It was argued that in any event, the particulars</w:t>
      </w:r>
      <w:r w:rsidR="002E467F">
        <w:rPr>
          <w:rFonts w:ascii="Arial" w:hAnsi="Arial" w:cs="Arial"/>
          <w:sz w:val="24"/>
          <w:szCs w:val="24"/>
        </w:rPr>
        <w:t>,</w:t>
      </w:r>
      <w:r w:rsidRPr="009B7396">
        <w:rPr>
          <w:rFonts w:ascii="Arial" w:hAnsi="Arial" w:cs="Arial"/>
          <w:sz w:val="24"/>
          <w:szCs w:val="24"/>
        </w:rPr>
        <w:t xml:space="preserve"> if read as a whole</w:t>
      </w:r>
      <w:r w:rsidR="002E467F">
        <w:rPr>
          <w:rFonts w:ascii="Arial" w:hAnsi="Arial" w:cs="Arial"/>
          <w:sz w:val="24"/>
          <w:szCs w:val="24"/>
        </w:rPr>
        <w:t>,</w:t>
      </w:r>
      <w:r w:rsidRPr="009B7396">
        <w:rPr>
          <w:rFonts w:ascii="Arial" w:hAnsi="Arial" w:cs="Arial"/>
          <w:sz w:val="24"/>
          <w:szCs w:val="24"/>
        </w:rPr>
        <w:t xml:space="preserve"> clearly provided allegations that the alleged partnership was for profit. I was referred to, for example, paragraphs 5.11, the thereafter repeated allegation that the aim was to “accumulate wealth”, the thereafter repeated allegation </w:t>
      </w:r>
      <w:r w:rsidR="00EC775C">
        <w:rPr>
          <w:rFonts w:ascii="Arial" w:hAnsi="Arial" w:cs="Arial"/>
          <w:sz w:val="24"/>
          <w:szCs w:val="24"/>
        </w:rPr>
        <w:t xml:space="preserve">as </w:t>
      </w:r>
      <w:r w:rsidRPr="009B7396">
        <w:rPr>
          <w:rFonts w:ascii="Arial" w:hAnsi="Arial" w:cs="Arial"/>
          <w:sz w:val="24"/>
          <w:szCs w:val="24"/>
        </w:rPr>
        <w:t>in paragraph 7.6 that the parties would “support themselves and the joint household from the income and the profits from the aforesaid business enterprises…”.</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i/>
          <w:iCs/>
          <w:sz w:val="24"/>
          <w:szCs w:val="24"/>
        </w:rPr>
      </w:pPr>
      <w:r>
        <w:rPr>
          <w:rFonts w:ascii="Arial" w:hAnsi="Arial" w:cs="Arial"/>
          <w:sz w:val="24"/>
          <w:szCs w:val="24"/>
        </w:rPr>
        <w:t>[8]</w:t>
      </w:r>
      <w:r>
        <w:rPr>
          <w:rFonts w:ascii="Arial" w:hAnsi="Arial" w:cs="Arial"/>
          <w:sz w:val="24"/>
          <w:szCs w:val="24"/>
        </w:rPr>
        <w:tab/>
      </w:r>
      <w:r w:rsidR="00EC775C">
        <w:rPr>
          <w:rFonts w:ascii="Arial" w:hAnsi="Arial" w:cs="Arial"/>
          <w:sz w:val="24"/>
          <w:szCs w:val="24"/>
        </w:rPr>
        <w:t>T</w:t>
      </w:r>
      <w:r w:rsidRPr="009B7396">
        <w:rPr>
          <w:rFonts w:ascii="Arial" w:hAnsi="Arial" w:cs="Arial"/>
          <w:sz w:val="24"/>
          <w:szCs w:val="24"/>
        </w:rPr>
        <w:t xml:space="preserve">he plaintiff’s counsel </w:t>
      </w:r>
      <w:r w:rsidR="00EC775C">
        <w:rPr>
          <w:rFonts w:ascii="Arial" w:hAnsi="Arial" w:cs="Arial"/>
          <w:sz w:val="24"/>
          <w:szCs w:val="24"/>
        </w:rPr>
        <w:t xml:space="preserve">also </w:t>
      </w:r>
      <w:r w:rsidRPr="009B7396">
        <w:rPr>
          <w:rFonts w:ascii="Arial" w:hAnsi="Arial" w:cs="Arial"/>
          <w:sz w:val="24"/>
          <w:szCs w:val="24"/>
        </w:rPr>
        <w:t xml:space="preserve">referred me to the judgment of </w:t>
      </w:r>
      <w:proofErr w:type="spellStart"/>
      <w:r w:rsidRPr="009B7396">
        <w:rPr>
          <w:rFonts w:ascii="Arial" w:hAnsi="Arial" w:cs="Arial"/>
          <w:sz w:val="24"/>
          <w:szCs w:val="24"/>
        </w:rPr>
        <w:t>Southwood</w:t>
      </w:r>
      <w:proofErr w:type="spellEnd"/>
      <w:r w:rsidRPr="009B7396">
        <w:rPr>
          <w:rFonts w:ascii="Arial" w:hAnsi="Arial" w:cs="Arial"/>
          <w:sz w:val="24"/>
          <w:szCs w:val="24"/>
        </w:rPr>
        <w:t xml:space="preserve"> J in </w:t>
      </w:r>
      <w:proofErr w:type="spellStart"/>
      <w:r w:rsidRPr="009B7396">
        <w:rPr>
          <w:rFonts w:ascii="Arial" w:hAnsi="Arial" w:cs="Arial"/>
          <w:sz w:val="24"/>
          <w:szCs w:val="24"/>
        </w:rPr>
        <w:t>Manyatshe</w:t>
      </w:r>
      <w:proofErr w:type="spellEnd"/>
      <w:r w:rsidRPr="009B7396">
        <w:rPr>
          <w:rFonts w:ascii="Arial" w:hAnsi="Arial" w:cs="Arial"/>
          <w:sz w:val="24"/>
          <w:szCs w:val="24"/>
        </w:rPr>
        <w:t xml:space="preserve"> v South African Post Office, 2008. She handed me a copy. I have found it in the </w:t>
      </w:r>
      <w:proofErr w:type="spellStart"/>
      <w:r w:rsidRPr="009B7396">
        <w:rPr>
          <w:rFonts w:ascii="Arial" w:hAnsi="Arial" w:cs="Arial"/>
          <w:sz w:val="24"/>
          <w:szCs w:val="24"/>
        </w:rPr>
        <w:t>Jutatstat</w:t>
      </w:r>
      <w:proofErr w:type="spellEnd"/>
      <w:r w:rsidRPr="009B7396">
        <w:rPr>
          <w:rFonts w:ascii="Arial" w:hAnsi="Arial" w:cs="Arial"/>
          <w:sz w:val="24"/>
          <w:szCs w:val="24"/>
        </w:rPr>
        <w:t xml:space="preserve"> library where it is cited as </w:t>
      </w:r>
      <w:proofErr w:type="spellStart"/>
      <w:r w:rsidRPr="00EC775C">
        <w:rPr>
          <w:rFonts w:ascii="Arial" w:hAnsi="Arial" w:cs="Arial"/>
          <w:b/>
          <w:bCs/>
          <w:sz w:val="24"/>
          <w:szCs w:val="24"/>
        </w:rPr>
        <w:t>Manyatshe</w:t>
      </w:r>
      <w:proofErr w:type="spellEnd"/>
      <w:r w:rsidRPr="00EC775C">
        <w:rPr>
          <w:rFonts w:ascii="Arial" w:hAnsi="Arial" w:cs="Arial"/>
          <w:b/>
          <w:bCs/>
          <w:sz w:val="24"/>
          <w:szCs w:val="24"/>
        </w:rPr>
        <w:t> v South African Post Office Ltd</w:t>
      </w:r>
      <w:r w:rsidRPr="009B7396">
        <w:rPr>
          <w:rFonts w:ascii="Arial" w:hAnsi="Arial" w:cs="Arial"/>
          <w:b/>
          <w:bCs/>
          <w:sz w:val="24"/>
          <w:szCs w:val="24"/>
        </w:rPr>
        <w:t xml:space="preserve">, 2008 JDR 0999 (T). </w:t>
      </w:r>
      <w:r w:rsidRPr="009B7396">
        <w:rPr>
          <w:rFonts w:ascii="Arial" w:hAnsi="Arial" w:cs="Arial"/>
          <w:sz w:val="24"/>
          <w:szCs w:val="24"/>
        </w:rPr>
        <w:t xml:space="preserve">In paragraph [2] thereof, </w:t>
      </w:r>
      <w:r w:rsidR="00EC775C">
        <w:rPr>
          <w:rFonts w:ascii="Arial" w:hAnsi="Arial" w:cs="Arial"/>
          <w:sz w:val="24"/>
          <w:szCs w:val="24"/>
        </w:rPr>
        <w:t xml:space="preserve">being </w:t>
      </w:r>
      <w:r w:rsidRPr="009B7396">
        <w:rPr>
          <w:rFonts w:ascii="Arial" w:hAnsi="Arial" w:cs="Arial"/>
          <w:sz w:val="24"/>
          <w:szCs w:val="24"/>
        </w:rPr>
        <w:t xml:space="preserve">a matter of an opposed application for an amendment, </w:t>
      </w:r>
      <w:proofErr w:type="spellStart"/>
      <w:r w:rsidRPr="009B7396">
        <w:rPr>
          <w:rFonts w:ascii="Arial" w:hAnsi="Arial" w:cs="Arial"/>
          <w:sz w:val="24"/>
          <w:szCs w:val="24"/>
        </w:rPr>
        <w:t>Southwood</w:t>
      </w:r>
      <w:proofErr w:type="spellEnd"/>
      <w:r w:rsidRPr="009B7396">
        <w:rPr>
          <w:rFonts w:ascii="Arial" w:hAnsi="Arial" w:cs="Arial"/>
          <w:sz w:val="24"/>
          <w:szCs w:val="24"/>
        </w:rPr>
        <w:t xml:space="preserve"> J said</w:t>
      </w:r>
      <w:r w:rsidR="00ED5BEF" w:rsidRPr="009B7396">
        <w:rPr>
          <w:rFonts w:ascii="Arial" w:hAnsi="Arial" w:cs="Arial"/>
          <w:sz w:val="24"/>
          <w:szCs w:val="24"/>
        </w:rPr>
        <w:t>: “</w:t>
      </w:r>
      <w:r w:rsidRPr="009B7396">
        <w:rPr>
          <w:rFonts w:ascii="Arial" w:hAnsi="Arial" w:cs="Arial"/>
          <w:i/>
          <w:iCs/>
          <w:sz w:val="24"/>
          <w:szCs w:val="24"/>
        </w:rPr>
        <w:t xml:space="preserve">The defendant opposes the application on the grounds that the particulars of claim will be </w:t>
      </w:r>
      <w:proofErr w:type="spellStart"/>
      <w:r w:rsidRPr="009B7396">
        <w:rPr>
          <w:rFonts w:ascii="Arial" w:hAnsi="Arial" w:cs="Arial"/>
          <w:i/>
          <w:iCs/>
          <w:sz w:val="24"/>
          <w:szCs w:val="24"/>
        </w:rPr>
        <w:t>excipiable</w:t>
      </w:r>
      <w:proofErr w:type="spellEnd"/>
      <w:r w:rsidRPr="009B7396">
        <w:rPr>
          <w:rFonts w:ascii="Arial" w:hAnsi="Arial" w:cs="Arial"/>
          <w:i/>
          <w:iCs/>
          <w:sz w:val="24"/>
          <w:szCs w:val="24"/>
        </w:rPr>
        <w:t xml:space="preserve">, either because they will lack averments necessary to sustain an action or because they will </w:t>
      </w:r>
      <w:r w:rsidRPr="009B7396">
        <w:rPr>
          <w:rFonts w:ascii="Arial" w:hAnsi="Arial" w:cs="Arial"/>
          <w:i/>
          <w:iCs/>
          <w:sz w:val="24"/>
          <w:szCs w:val="24"/>
        </w:rPr>
        <w:lastRenderedPageBreak/>
        <w:t>be vague and embarrassing. The grounds of objection are appropriate to an exception and accordingly the application will be dealt with as if it were an exception. This is preferable to allowing the amendment in the sure knowledge that the defendant will immediately note an exception – De Klerk &amp; Another v Du Plessis &amp; Others 1995 (2) SA 40 (T) at 43I – 44B”.</w:t>
      </w:r>
    </w:p>
    <w:p w:rsidR="00B36381" w:rsidRPr="009B7396" w:rsidRDefault="00B36381" w:rsidP="00384052">
      <w:pPr>
        <w:spacing w:after="0" w:line="360" w:lineRule="auto"/>
        <w:jc w:val="both"/>
        <w:rPr>
          <w:rFonts w:ascii="Arial" w:hAnsi="Arial" w:cs="Arial"/>
          <w:i/>
          <w:iCs/>
          <w:sz w:val="24"/>
          <w:szCs w:val="24"/>
        </w:rPr>
      </w:pPr>
    </w:p>
    <w:p w:rsidR="009B7396" w:rsidRDefault="009B7396" w:rsidP="00384052">
      <w:pPr>
        <w:spacing w:after="0" w:line="360" w:lineRule="auto"/>
        <w:jc w:val="both"/>
        <w:rPr>
          <w:rFonts w:ascii="Arial" w:hAnsi="Arial" w:cs="Arial"/>
          <w:sz w:val="24"/>
          <w:szCs w:val="24"/>
        </w:rPr>
      </w:pPr>
      <w:r w:rsidRPr="009B7396">
        <w:rPr>
          <w:rFonts w:ascii="Arial" w:hAnsi="Arial" w:cs="Arial"/>
          <w:sz w:val="24"/>
          <w:szCs w:val="24"/>
        </w:rPr>
        <w:t>In the De Klerk matter referred to therein</w:t>
      </w:r>
      <w:r w:rsidR="00EC775C">
        <w:rPr>
          <w:rFonts w:ascii="Arial" w:hAnsi="Arial" w:cs="Arial"/>
          <w:sz w:val="24"/>
          <w:szCs w:val="24"/>
        </w:rPr>
        <w:t>,</w:t>
      </w:r>
      <w:r w:rsidRPr="009B7396">
        <w:rPr>
          <w:rFonts w:ascii="Arial" w:hAnsi="Arial" w:cs="Arial"/>
          <w:sz w:val="24"/>
          <w:szCs w:val="24"/>
        </w:rPr>
        <w:t xml:space="preserve"> Van </w:t>
      </w:r>
      <w:proofErr w:type="spellStart"/>
      <w:r w:rsidRPr="009B7396">
        <w:rPr>
          <w:rFonts w:ascii="Arial" w:hAnsi="Arial" w:cs="Arial"/>
          <w:sz w:val="24"/>
          <w:szCs w:val="24"/>
        </w:rPr>
        <w:t>Dijkhorst</w:t>
      </w:r>
      <w:proofErr w:type="spellEnd"/>
      <w:r w:rsidRPr="009B7396">
        <w:rPr>
          <w:rFonts w:ascii="Arial" w:hAnsi="Arial" w:cs="Arial"/>
          <w:sz w:val="24"/>
          <w:szCs w:val="24"/>
        </w:rPr>
        <w:t xml:space="preserve"> J said the following</w:t>
      </w:r>
      <w:proofErr w:type="gramStart"/>
      <w:r w:rsidRPr="009B7396">
        <w:rPr>
          <w:rFonts w:ascii="Arial" w:hAnsi="Arial" w:cs="Arial"/>
          <w:sz w:val="24"/>
          <w:szCs w:val="24"/>
        </w:rPr>
        <w:t xml:space="preserve">:  </w:t>
      </w:r>
      <w:r w:rsidRPr="009B7396">
        <w:rPr>
          <w:rFonts w:ascii="Arial" w:hAnsi="Arial" w:cs="Arial"/>
          <w:i/>
          <w:iCs/>
          <w:sz w:val="24"/>
          <w:szCs w:val="24"/>
        </w:rPr>
        <w:t>“</w:t>
      </w:r>
      <w:proofErr w:type="gramEnd"/>
      <w:r w:rsidRPr="009B7396">
        <w:rPr>
          <w:rFonts w:ascii="Arial" w:hAnsi="Arial" w:cs="Arial"/>
          <w:i/>
          <w:iCs/>
          <w:sz w:val="24"/>
          <w:szCs w:val="24"/>
        </w:rPr>
        <w:t xml:space="preserve">The application for amendment was opposed on the ground that the incorporated part of the plea would then be </w:t>
      </w:r>
      <w:proofErr w:type="spellStart"/>
      <w:r w:rsidRPr="009B7396">
        <w:rPr>
          <w:rFonts w:ascii="Arial" w:hAnsi="Arial" w:cs="Arial"/>
          <w:i/>
          <w:iCs/>
          <w:sz w:val="24"/>
          <w:szCs w:val="24"/>
        </w:rPr>
        <w:t>excipiable</w:t>
      </w:r>
      <w:proofErr w:type="spellEnd"/>
      <w:r w:rsidRPr="009B7396">
        <w:rPr>
          <w:rFonts w:ascii="Arial" w:hAnsi="Arial" w:cs="Arial"/>
          <w:i/>
          <w:iCs/>
          <w:sz w:val="24"/>
          <w:szCs w:val="24"/>
        </w:rPr>
        <w:t xml:space="preserve"> for a number of  I  reasons. An amendment which would render a pleading </w:t>
      </w:r>
      <w:proofErr w:type="spellStart"/>
      <w:r w:rsidRPr="009B7396">
        <w:rPr>
          <w:rFonts w:ascii="Arial" w:hAnsi="Arial" w:cs="Arial"/>
          <w:i/>
          <w:iCs/>
          <w:sz w:val="24"/>
          <w:szCs w:val="24"/>
        </w:rPr>
        <w:t>excipiable</w:t>
      </w:r>
      <w:proofErr w:type="spellEnd"/>
      <w:r w:rsidRPr="009B7396">
        <w:rPr>
          <w:rFonts w:ascii="Arial" w:hAnsi="Arial" w:cs="Arial"/>
          <w:i/>
          <w:iCs/>
          <w:sz w:val="24"/>
          <w:szCs w:val="24"/>
        </w:rPr>
        <w:t xml:space="preserve"> should not be allowed. Whether a pleading would or would not become </w:t>
      </w:r>
      <w:proofErr w:type="spellStart"/>
      <w:r w:rsidRPr="009B7396">
        <w:rPr>
          <w:rFonts w:ascii="Arial" w:hAnsi="Arial" w:cs="Arial"/>
          <w:i/>
          <w:iCs/>
          <w:sz w:val="24"/>
          <w:szCs w:val="24"/>
        </w:rPr>
        <w:t>excipiable</w:t>
      </w:r>
      <w:proofErr w:type="spellEnd"/>
      <w:r w:rsidRPr="009B7396">
        <w:rPr>
          <w:rFonts w:ascii="Arial" w:hAnsi="Arial" w:cs="Arial"/>
          <w:i/>
          <w:iCs/>
          <w:sz w:val="24"/>
          <w:szCs w:val="24"/>
        </w:rPr>
        <w:t xml:space="preserve"> is a matter of law which should be decided by the Court hearing the application for amendment. It would be incorrect, in my view, to hold that it is arguable that the amendment would not r</w:t>
      </w:r>
      <w:r w:rsidR="00384052">
        <w:rPr>
          <w:rFonts w:ascii="Arial" w:hAnsi="Arial" w:cs="Arial"/>
          <w:i/>
          <w:iCs/>
          <w:sz w:val="24"/>
          <w:szCs w:val="24"/>
        </w:rPr>
        <w:t xml:space="preserve">ender the pleading </w:t>
      </w:r>
      <w:proofErr w:type="spellStart"/>
      <w:r w:rsidR="0059410D">
        <w:rPr>
          <w:rFonts w:ascii="Arial" w:hAnsi="Arial" w:cs="Arial"/>
          <w:i/>
          <w:iCs/>
          <w:sz w:val="24"/>
          <w:szCs w:val="24"/>
        </w:rPr>
        <w:t>excipiable</w:t>
      </w:r>
      <w:proofErr w:type="spellEnd"/>
      <w:r w:rsidR="0059410D">
        <w:rPr>
          <w:rFonts w:ascii="Arial" w:hAnsi="Arial" w:cs="Arial"/>
          <w:i/>
          <w:iCs/>
          <w:sz w:val="24"/>
          <w:szCs w:val="24"/>
        </w:rPr>
        <w:t>,</w:t>
      </w:r>
      <w:r w:rsidR="0059410D" w:rsidRPr="009B7396">
        <w:rPr>
          <w:rFonts w:ascii="Arial" w:hAnsi="Arial" w:cs="Arial"/>
          <w:i/>
          <w:iCs/>
          <w:sz w:val="24"/>
          <w:szCs w:val="24"/>
        </w:rPr>
        <w:t xml:space="preserve"> allow</w:t>
      </w:r>
      <w:r w:rsidRPr="009B7396">
        <w:rPr>
          <w:rFonts w:ascii="Arial" w:hAnsi="Arial" w:cs="Arial"/>
          <w:i/>
          <w:iCs/>
          <w:sz w:val="24"/>
          <w:szCs w:val="24"/>
        </w:rPr>
        <w:t xml:space="preserve"> it, and send the parties away to prepare for another battle on exception on the same point.”</w:t>
      </w:r>
      <w:r w:rsidRPr="009B7396">
        <w:rPr>
          <w:rFonts w:ascii="Arial" w:hAnsi="Arial" w:cs="Arial"/>
          <w:sz w:val="24"/>
          <w:szCs w:val="24"/>
        </w:rPr>
        <w:t xml:space="preserve"> (Supra) at 43I – 44B.</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9B7396">
        <w:rPr>
          <w:rFonts w:ascii="Arial" w:hAnsi="Arial" w:cs="Arial"/>
          <w:sz w:val="24"/>
          <w:szCs w:val="24"/>
        </w:rPr>
        <w:t xml:space="preserve">I am in entire agreement with the view of </w:t>
      </w:r>
      <w:proofErr w:type="spellStart"/>
      <w:r w:rsidRPr="009B7396">
        <w:rPr>
          <w:rFonts w:ascii="Arial" w:hAnsi="Arial" w:cs="Arial"/>
          <w:sz w:val="24"/>
          <w:szCs w:val="24"/>
        </w:rPr>
        <w:t>Southwood</w:t>
      </w:r>
      <w:proofErr w:type="spellEnd"/>
      <w:r w:rsidRPr="009B7396">
        <w:rPr>
          <w:rFonts w:ascii="Arial" w:hAnsi="Arial" w:cs="Arial"/>
          <w:sz w:val="24"/>
          <w:szCs w:val="24"/>
        </w:rPr>
        <w:t xml:space="preserve"> J and Van </w:t>
      </w:r>
      <w:proofErr w:type="spellStart"/>
      <w:r w:rsidRPr="009B7396">
        <w:rPr>
          <w:rFonts w:ascii="Arial" w:hAnsi="Arial" w:cs="Arial"/>
          <w:sz w:val="24"/>
          <w:szCs w:val="24"/>
        </w:rPr>
        <w:t>Dijkhorst</w:t>
      </w:r>
      <w:proofErr w:type="spellEnd"/>
      <w:r w:rsidRPr="009B7396">
        <w:rPr>
          <w:rFonts w:ascii="Arial" w:hAnsi="Arial" w:cs="Arial"/>
          <w:sz w:val="24"/>
          <w:szCs w:val="24"/>
        </w:rPr>
        <w:t xml:space="preserve"> J on that issue. The approach is applicable to the facts </w:t>
      </w:r>
      <w:r w:rsidRPr="009B7396">
        <w:rPr>
          <w:rFonts w:ascii="Arial" w:hAnsi="Arial" w:cs="Arial"/>
          <w:i/>
          <w:iCs/>
          <w:sz w:val="24"/>
          <w:szCs w:val="24"/>
        </w:rPr>
        <w:t xml:space="preserve">in </w:t>
      </w:r>
      <w:proofErr w:type="spellStart"/>
      <w:r w:rsidRPr="009B7396">
        <w:rPr>
          <w:rFonts w:ascii="Arial" w:hAnsi="Arial" w:cs="Arial"/>
          <w:i/>
          <w:iCs/>
          <w:sz w:val="24"/>
          <w:szCs w:val="24"/>
        </w:rPr>
        <w:t>casu</w:t>
      </w:r>
      <w:proofErr w:type="spellEnd"/>
      <w:r w:rsidRPr="009B7396">
        <w:rPr>
          <w:rFonts w:ascii="Arial" w:hAnsi="Arial" w:cs="Arial"/>
          <w:sz w:val="24"/>
          <w:szCs w:val="24"/>
        </w:rPr>
        <w:t xml:space="preserve">, particularly where there may </w:t>
      </w:r>
      <w:r w:rsidRPr="009B7396">
        <w:rPr>
          <w:rFonts w:ascii="Arial" w:hAnsi="Arial" w:cs="Arial"/>
          <w:i/>
          <w:iCs/>
          <w:sz w:val="24"/>
          <w:szCs w:val="24"/>
        </w:rPr>
        <w:t>prima facie</w:t>
      </w:r>
      <w:r w:rsidRPr="009B7396">
        <w:rPr>
          <w:rFonts w:ascii="Arial" w:hAnsi="Arial" w:cs="Arial"/>
          <w:sz w:val="24"/>
          <w:szCs w:val="24"/>
        </w:rPr>
        <w:t xml:space="preserve"> be an intention by the defendant to further delay the conclusion of this matter, as is argued by the plaintiff. Accordingly, my decision is premised on that legal position.</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i/>
          <w:iCs/>
          <w:sz w:val="24"/>
          <w:szCs w:val="24"/>
        </w:rPr>
      </w:pPr>
      <w:r>
        <w:rPr>
          <w:rFonts w:ascii="Arial" w:hAnsi="Arial" w:cs="Arial"/>
          <w:sz w:val="24"/>
          <w:szCs w:val="24"/>
        </w:rPr>
        <w:t>[10]</w:t>
      </w:r>
      <w:r>
        <w:rPr>
          <w:rFonts w:ascii="Arial" w:hAnsi="Arial" w:cs="Arial"/>
          <w:sz w:val="24"/>
          <w:szCs w:val="24"/>
        </w:rPr>
        <w:tab/>
      </w:r>
      <w:r w:rsidRPr="009B7396">
        <w:rPr>
          <w:rFonts w:ascii="Arial" w:hAnsi="Arial" w:cs="Arial"/>
          <w:sz w:val="24"/>
          <w:szCs w:val="24"/>
        </w:rPr>
        <w:t xml:space="preserve">As long ago as </w:t>
      </w:r>
      <w:proofErr w:type="spellStart"/>
      <w:r w:rsidRPr="009B7396">
        <w:rPr>
          <w:rFonts w:ascii="Arial" w:hAnsi="Arial" w:cs="Arial"/>
          <w:b/>
          <w:bCs/>
          <w:sz w:val="24"/>
          <w:szCs w:val="24"/>
        </w:rPr>
        <w:t>Moolman</w:t>
      </w:r>
      <w:proofErr w:type="spellEnd"/>
      <w:r w:rsidRPr="009B7396">
        <w:rPr>
          <w:rFonts w:ascii="Arial" w:hAnsi="Arial" w:cs="Arial"/>
          <w:b/>
          <w:bCs/>
          <w:sz w:val="24"/>
          <w:szCs w:val="24"/>
        </w:rPr>
        <w:t xml:space="preserve"> v Estate </w:t>
      </w:r>
      <w:proofErr w:type="spellStart"/>
      <w:r w:rsidRPr="009B7396">
        <w:rPr>
          <w:rFonts w:ascii="Arial" w:hAnsi="Arial" w:cs="Arial"/>
          <w:b/>
          <w:bCs/>
          <w:sz w:val="24"/>
          <w:szCs w:val="24"/>
        </w:rPr>
        <w:t>Moolman</w:t>
      </w:r>
      <w:proofErr w:type="spellEnd"/>
      <w:r w:rsidRPr="009B7396">
        <w:rPr>
          <w:rFonts w:ascii="Arial" w:hAnsi="Arial" w:cs="Arial"/>
          <w:b/>
          <w:bCs/>
          <w:sz w:val="24"/>
          <w:szCs w:val="24"/>
        </w:rPr>
        <w:t xml:space="preserve"> 1927 CPD 27 at 29</w:t>
      </w:r>
      <w:r w:rsidRPr="009B7396">
        <w:rPr>
          <w:rFonts w:ascii="Arial" w:hAnsi="Arial" w:cs="Arial"/>
          <w:sz w:val="24"/>
          <w:szCs w:val="24"/>
        </w:rPr>
        <w:t xml:space="preserve">, the general approach to be applied in opposed applications for amendments was that the </w:t>
      </w:r>
      <w:r w:rsidRPr="009B7396">
        <w:rPr>
          <w:rFonts w:ascii="Arial" w:hAnsi="Arial" w:cs="Arial"/>
          <w:i/>
          <w:iCs/>
          <w:sz w:val="24"/>
          <w:szCs w:val="24"/>
        </w:rPr>
        <w:t xml:space="preserve">“practical rule adopted seems to be that amendments will always be allowed unless the application to amend is mala fide or unless such amendment would cause an injustice to the other side which cannot be compensated by costs, or in other words unless the parties cannot be put back for the purposes of justice in the same position as they were when the pleading which is sought to be amend was filed”. </w:t>
      </w:r>
    </w:p>
    <w:p w:rsidR="009B7396" w:rsidRPr="009B7396" w:rsidRDefault="009B7396" w:rsidP="00384052">
      <w:pPr>
        <w:spacing w:after="0" w:line="360" w:lineRule="auto"/>
        <w:jc w:val="both"/>
        <w:rPr>
          <w:rFonts w:ascii="Arial" w:hAnsi="Arial" w:cs="Arial"/>
          <w:sz w:val="24"/>
          <w:szCs w:val="24"/>
        </w:rPr>
      </w:pPr>
    </w:p>
    <w:p w:rsidR="009B7396" w:rsidRPr="009B7396" w:rsidRDefault="009B7396" w:rsidP="00384052">
      <w:pPr>
        <w:pStyle w:val="lrpara"/>
        <w:shd w:val="clear" w:color="auto" w:fill="FFFFFF"/>
        <w:spacing w:before="180" w:beforeAutospacing="0" w:after="0" w:afterAutospacing="0" w:line="360" w:lineRule="auto"/>
        <w:jc w:val="both"/>
        <w:rPr>
          <w:rFonts w:ascii="Arial" w:hAnsi="Arial" w:cs="Arial"/>
          <w:color w:val="2C3E50"/>
        </w:rPr>
      </w:pPr>
      <w:r>
        <w:rPr>
          <w:rFonts w:ascii="Arial" w:hAnsi="Arial" w:cs="Arial"/>
          <w:lang w:val="en-US"/>
        </w:rPr>
        <w:t>[11]</w:t>
      </w:r>
      <w:r>
        <w:rPr>
          <w:rFonts w:ascii="Arial" w:hAnsi="Arial" w:cs="Arial"/>
          <w:lang w:val="en-US"/>
        </w:rPr>
        <w:tab/>
      </w:r>
      <w:r w:rsidRPr="009B7396">
        <w:rPr>
          <w:rFonts w:ascii="Arial" w:hAnsi="Arial" w:cs="Arial"/>
          <w:lang w:val="en-US"/>
        </w:rPr>
        <w:t xml:space="preserve">In my view, a rational and sensible reading of the proposed particulars reveals that the required elements of </w:t>
      </w:r>
      <w:r w:rsidR="0059410D">
        <w:rPr>
          <w:rFonts w:ascii="Arial" w:hAnsi="Arial" w:cs="Arial"/>
          <w:lang w:val="en-US"/>
        </w:rPr>
        <w:t>an</w:t>
      </w:r>
      <w:r w:rsidRPr="009B7396">
        <w:rPr>
          <w:rFonts w:ascii="Arial" w:hAnsi="Arial" w:cs="Arial"/>
          <w:lang w:val="en-US"/>
        </w:rPr>
        <w:t xml:space="preserve"> alleged universal partnership (The </w:t>
      </w:r>
      <w:proofErr w:type="spellStart"/>
      <w:r w:rsidRPr="009B7396">
        <w:rPr>
          <w:rFonts w:ascii="Arial" w:hAnsi="Arial" w:cs="Arial"/>
          <w:i/>
          <w:iCs/>
          <w:lang w:val="en-US"/>
        </w:rPr>
        <w:t>facta</w:t>
      </w:r>
      <w:proofErr w:type="spellEnd"/>
      <w:r w:rsidRPr="009B7396">
        <w:rPr>
          <w:rFonts w:ascii="Arial" w:hAnsi="Arial" w:cs="Arial"/>
          <w:i/>
          <w:iCs/>
          <w:lang w:val="en-US"/>
        </w:rPr>
        <w:t xml:space="preserve"> </w:t>
      </w:r>
      <w:proofErr w:type="spellStart"/>
      <w:r w:rsidRPr="009B7396">
        <w:rPr>
          <w:rFonts w:ascii="Arial" w:hAnsi="Arial" w:cs="Arial"/>
          <w:i/>
          <w:iCs/>
          <w:lang w:val="en-US"/>
        </w:rPr>
        <w:t>probanda</w:t>
      </w:r>
      <w:proofErr w:type="spellEnd"/>
      <w:r w:rsidRPr="009B7396">
        <w:rPr>
          <w:rFonts w:ascii="Arial" w:hAnsi="Arial" w:cs="Arial"/>
          <w:lang w:val="en-US"/>
        </w:rPr>
        <w:t>) are adequately pleaded. I do not consider that it is necessary for the plaintiff</w:t>
      </w:r>
      <w:r w:rsidR="0059410D">
        <w:rPr>
          <w:rFonts w:ascii="Arial" w:hAnsi="Arial" w:cs="Arial"/>
          <w:lang w:val="en-US"/>
        </w:rPr>
        <w:t>,</w:t>
      </w:r>
      <w:r w:rsidRPr="009B7396">
        <w:rPr>
          <w:rFonts w:ascii="Arial" w:hAnsi="Arial" w:cs="Arial"/>
          <w:lang w:val="en-US"/>
        </w:rPr>
        <w:t xml:space="preserve"> at the stage of her particulars of claim</w:t>
      </w:r>
      <w:r w:rsidR="0059410D">
        <w:rPr>
          <w:rFonts w:ascii="Arial" w:hAnsi="Arial" w:cs="Arial"/>
          <w:lang w:val="en-US"/>
        </w:rPr>
        <w:t>,</w:t>
      </w:r>
      <w:r w:rsidRPr="009B7396">
        <w:rPr>
          <w:rFonts w:ascii="Arial" w:hAnsi="Arial" w:cs="Arial"/>
          <w:lang w:val="en-US"/>
        </w:rPr>
        <w:t xml:space="preserve"> to set out a more precise identity of each and every entity or business she alleges was brought into the partnership or created or </w:t>
      </w:r>
      <w:r w:rsidRPr="009B7396">
        <w:rPr>
          <w:rFonts w:ascii="Arial" w:hAnsi="Arial" w:cs="Arial"/>
          <w:lang w:val="en-US"/>
        </w:rPr>
        <w:lastRenderedPageBreak/>
        <w:t>established during the partnership. The essentials to be pleaded in relation to such a partnership contract are:</w:t>
      </w:r>
    </w:p>
    <w:p w:rsidR="009B7396" w:rsidRPr="00870482" w:rsidRDefault="009B7396" w:rsidP="00384052">
      <w:pPr>
        <w:shd w:val="clear" w:color="auto" w:fill="FFFFFF"/>
        <w:spacing w:after="0" w:line="360" w:lineRule="auto"/>
        <w:ind w:left="1440" w:hanging="720"/>
        <w:jc w:val="both"/>
        <w:outlineLvl w:val="0"/>
        <w:rPr>
          <w:rFonts w:ascii="Arial" w:eastAsia="Times New Roman" w:hAnsi="Arial" w:cs="Arial"/>
          <w:i/>
          <w:iCs/>
          <w:kern w:val="36"/>
          <w:sz w:val="24"/>
          <w:szCs w:val="24"/>
          <w:lang w:eastAsia="en-ZA"/>
        </w:rPr>
      </w:pPr>
      <w:r w:rsidRPr="00870482">
        <w:rPr>
          <w:rFonts w:ascii="Arial" w:eastAsia="Times New Roman" w:hAnsi="Arial" w:cs="Arial"/>
          <w:i/>
          <w:iCs/>
          <w:kern w:val="36"/>
          <w:sz w:val="24"/>
          <w:szCs w:val="24"/>
          <w:lang w:eastAsia="en-ZA"/>
        </w:rPr>
        <w:t xml:space="preserve">“(a) </w:t>
      </w:r>
      <w:r w:rsidRPr="00870482">
        <w:rPr>
          <w:rFonts w:ascii="Arial" w:eastAsia="Times New Roman" w:hAnsi="Arial" w:cs="Arial"/>
          <w:i/>
          <w:iCs/>
          <w:kern w:val="36"/>
          <w:sz w:val="24"/>
          <w:szCs w:val="24"/>
          <w:lang w:eastAsia="en-ZA"/>
        </w:rPr>
        <w:tab/>
      </w:r>
      <w:r w:rsidRPr="00870482">
        <w:rPr>
          <w:rFonts w:ascii="Arial" w:eastAsia="Times New Roman" w:hAnsi="Arial" w:cs="Arial"/>
          <w:i/>
          <w:iCs/>
          <w:sz w:val="24"/>
          <w:szCs w:val="24"/>
          <w:lang w:eastAsia="en-ZA"/>
        </w:rPr>
        <w:t xml:space="preserve">That each of the partners brings something into the partnership or binds      himself/herself to bring something into it, whether it be money or </w:t>
      </w:r>
      <w:proofErr w:type="spellStart"/>
      <w:r w:rsidRPr="00870482">
        <w:rPr>
          <w:rFonts w:ascii="Arial" w:eastAsia="Times New Roman" w:hAnsi="Arial" w:cs="Arial"/>
          <w:i/>
          <w:iCs/>
          <w:sz w:val="24"/>
          <w:szCs w:val="24"/>
          <w:lang w:eastAsia="en-ZA"/>
        </w:rPr>
        <w:t>labour</w:t>
      </w:r>
      <w:proofErr w:type="spellEnd"/>
      <w:r w:rsidRPr="00870482">
        <w:rPr>
          <w:rFonts w:ascii="Arial" w:eastAsia="Times New Roman" w:hAnsi="Arial" w:cs="Arial"/>
          <w:i/>
          <w:iCs/>
          <w:sz w:val="24"/>
          <w:szCs w:val="24"/>
          <w:lang w:eastAsia="en-ZA"/>
        </w:rPr>
        <w:t xml:space="preserve"> or skill. </w:t>
      </w:r>
    </w:p>
    <w:p w:rsidR="009B7396" w:rsidRPr="00870482" w:rsidRDefault="009B7396" w:rsidP="00384052">
      <w:pPr>
        <w:shd w:val="clear" w:color="auto" w:fill="FFFFFF"/>
        <w:spacing w:after="0" w:line="360" w:lineRule="auto"/>
        <w:ind w:left="1440" w:hanging="576"/>
        <w:jc w:val="both"/>
        <w:outlineLvl w:val="0"/>
        <w:rPr>
          <w:rFonts w:ascii="Arial" w:eastAsia="Times New Roman" w:hAnsi="Arial" w:cs="Arial"/>
          <w:i/>
          <w:iCs/>
          <w:kern w:val="36"/>
          <w:sz w:val="24"/>
          <w:szCs w:val="24"/>
          <w:lang w:eastAsia="en-ZA"/>
        </w:rPr>
      </w:pPr>
      <w:r w:rsidRPr="00870482">
        <w:rPr>
          <w:rFonts w:ascii="Arial" w:eastAsia="Times New Roman" w:hAnsi="Arial" w:cs="Arial"/>
          <w:i/>
          <w:iCs/>
          <w:kern w:val="36"/>
          <w:sz w:val="24"/>
          <w:szCs w:val="24"/>
          <w:lang w:eastAsia="en-ZA"/>
        </w:rPr>
        <w:t>(b)</w:t>
      </w:r>
      <w:r w:rsidRPr="00870482">
        <w:rPr>
          <w:rFonts w:ascii="Arial" w:eastAsia="Times New Roman" w:hAnsi="Arial" w:cs="Arial"/>
          <w:i/>
          <w:iCs/>
          <w:kern w:val="36"/>
          <w:sz w:val="24"/>
          <w:szCs w:val="24"/>
          <w:lang w:eastAsia="en-ZA"/>
        </w:rPr>
        <w:tab/>
      </w:r>
      <w:r w:rsidRPr="00870482">
        <w:rPr>
          <w:rFonts w:ascii="Arial" w:eastAsia="Times New Roman" w:hAnsi="Arial" w:cs="Arial"/>
          <w:i/>
          <w:iCs/>
          <w:sz w:val="24"/>
          <w:szCs w:val="24"/>
          <w:lang w:eastAsia="en-ZA"/>
        </w:rPr>
        <w:t>That the business should be carried on for the joint benefit of both parties.</w:t>
      </w:r>
    </w:p>
    <w:p w:rsidR="009B7396" w:rsidRPr="00870482" w:rsidRDefault="009B7396" w:rsidP="00384052">
      <w:pPr>
        <w:shd w:val="clear" w:color="auto" w:fill="FFFFFF"/>
        <w:spacing w:after="0" w:line="360" w:lineRule="auto"/>
        <w:ind w:firstLine="720"/>
        <w:jc w:val="both"/>
        <w:outlineLvl w:val="0"/>
        <w:rPr>
          <w:rFonts w:ascii="Arial" w:eastAsia="Times New Roman" w:hAnsi="Arial" w:cs="Arial"/>
          <w:i/>
          <w:iCs/>
          <w:kern w:val="36"/>
          <w:sz w:val="24"/>
          <w:szCs w:val="24"/>
          <w:lang w:eastAsia="en-ZA"/>
        </w:rPr>
      </w:pPr>
      <w:r w:rsidRPr="00870482">
        <w:rPr>
          <w:rFonts w:ascii="Arial" w:eastAsia="Times New Roman" w:hAnsi="Arial" w:cs="Arial"/>
          <w:i/>
          <w:iCs/>
          <w:kern w:val="36"/>
          <w:sz w:val="24"/>
          <w:szCs w:val="24"/>
          <w:lang w:eastAsia="en-ZA"/>
        </w:rPr>
        <w:t xml:space="preserve">  (c)</w:t>
      </w:r>
      <w:r w:rsidRPr="00870482">
        <w:rPr>
          <w:rFonts w:ascii="Arial" w:eastAsia="Times New Roman" w:hAnsi="Arial" w:cs="Arial"/>
          <w:i/>
          <w:iCs/>
          <w:kern w:val="36"/>
          <w:sz w:val="24"/>
          <w:szCs w:val="24"/>
          <w:lang w:eastAsia="en-ZA"/>
        </w:rPr>
        <w:tab/>
      </w:r>
      <w:r w:rsidRPr="00870482">
        <w:rPr>
          <w:rFonts w:ascii="Arial" w:eastAsia="Times New Roman" w:hAnsi="Arial" w:cs="Arial"/>
          <w:i/>
          <w:iCs/>
          <w:sz w:val="24"/>
          <w:szCs w:val="24"/>
          <w:lang w:eastAsia="en-ZA"/>
        </w:rPr>
        <w:t>That the object should be to make profit; and</w:t>
      </w:r>
    </w:p>
    <w:p w:rsidR="009B7396" w:rsidRPr="00870482" w:rsidRDefault="009B7396" w:rsidP="00384052">
      <w:pPr>
        <w:shd w:val="clear" w:color="auto" w:fill="FFFFFF"/>
        <w:spacing w:after="0" w:line="360" w:lineRule="auto"/>
        <w:ind w:left="1440" w:hanging="720"/>
        <w:jc w:val="both"/>
        <w:outlineLvl w:val="0"/>
        <w:rPr>
          <w:rFonts w:ascii="Arial" w:eastAsia="Times New Roman" w:hAnsi="Arial" w:cs="Arial"/>
          <w:sz w:val="24"/>
          <w:szCs w:val="24"/>
          <w:lang w:eastAsia="en-ZA"/>
        </w:rPr>
      </w:pPr>
      <w:r w:rsidRPr="00870482">
        <w:rPr>
          <w:rFonts w:ascii="Arial" w:eastAsia="Times New Roman" w:hAnsi="Arial" w:cs="Arial"/>
          <w:i/>
          <w:iCs/>
          <w:kern w:val="36"/>
          <w:sz w:val="24"/>
          <w:szCs w:val="24"/>
          <w:lang w:eastAsia="en-ZA"/>
        </w:rPr>
        <w:t xml:space="preserve">  (d)</w:t>
      </w:r>
      <w:r w:rsidRPr="00870482">
        <w:rPr>
          <w:rFonts w:ascii="Arial" w:eastAsia="Times New Roman" w:hAnsi="Arial" w:cs="Arial"/>
          <w:i/>
          <w:iCs/>
          <w:kern w:val="36"/>
          <w:sz w:val="24"/>
          <w:szCs w:val="24"/>
          <w:lang w:eastAsia="en-ZA"/>
        </w:rPr>
        <w:tab/>
      </w:r>
      <w:r w:rsidRPr="00870482">
        <w:rPr>
          <w:rFonts w:ascii="Arial" w:eastAsia="Times New Roman" w:hAnsi="Arial" w:cs="Arial"/>
          <w:i/>
          <w:iCs/>
          <w:sz w:val="24"/>
          <w:szCs w:val="24"/>
          <w:lang w:eastAsia="en-ZA"/>
        </w:rPr>
        <w:t>That the contract between the parties should be a legitimate contract.”</w:t>
      </w:r>
    </w:p>
    <w:p w:rsidR="009B7396" w:rsidRPr="00870482" w:rsidRDefault="009B7396" w:rsidP="00384052">
      <w:pPr>
        <w:shd w:val="clear" w:color="auto" w:fill="FFFFFF"/>
        <w:spacing w:after="0" w:line="360" w:lineRule="auto"/>
        <w:jc w:val="both"/>
        <w:outlineLvl w:val="0"/>
        <w:rPr>
          <w:rFonts w:ascii="Arial" w:hAnsi="Arial" w:cs="Arial"/>
          <w:sz w:val="24"/>
          <w:szCs w:val="24"/>
          <w:shd w:val="clear" w:color="auto" w:fill="FFFFFF"/>
        </w:rPr>
      </w:pPr>
      <w:r w:rsidRPr="00870482">
        <w:rPr>
          <w:rFonts w:ascii="Arial" w:eastAsia="Times New Roman" w:hAnsi="Arial" w:cs="Arial"/>
          <w:sz w:val="24"/>
          <w:szCs w:val="24"/>
          <w:lang w:eastAsia="en-ZA"/>
        </w:rPr>
        <w:t xml:space="preserve">See </w:t>
      </w:r>
      <w:r w:rsidR="001419D4" w:rsidRPr="00870482">
        <w:rPr>
          <w:rFonts w:ascii="Arial" w:eastAsia="Times New Roman" w:hAnsi="Arial" w:cs="Arial"/>
          <w:sz w:val="24"/>
          <w:szCs w:val="24"/>
          <w:lang w:eastAsia="en-ZA"/>
        </w:rPr>
        <w:t xml:space="preserve">for example </w:t>
      </w:r>
      <w:r w:rsidRPr="00870482">
        <w:rPr>
          <w:rFonts w:ascii="Arial" w:eastAsia="Times New Roman" w:hAnsi="Arial" w:cs="Arial"/>
          <w:sz w:val="24"/>
          <w:szCs w:val="24"/>
          <w:lang w:eastAsia="en-ZA"/>
        </w:rPr>
        <w:t xml:space="preserve">the judgment of Hugo J in </w:t>
      </w:r>
      <w:r w:rsidRPr="00870482">
        <w:rPr>
          <w:rFonts w:ascii="Arial" w:hAnsi="Arial" w:cs="Arial"/>
          <w:b/>
          <w:bCs/>
          <w:sz w:val="24"/>
          <w:szCs w:val="24"/>
          <w:shd w:val="clear" w:color="auto" w:fill="FFFFFF"/>
        </w:rPr>
        <w:t xml:space="preserve">Zulu v Zulu and Others2008 (4) SA 12 (D) </w:t>
      </w:r>
      <w:r w:rsidRPr="00870482">
        <w:rPr>
          <w:rFonts w:ascii="Arial" w:hAnsi="Arial" w:cs="Arial"/>
          <w:sz w:val="24"/>
          <w:szCs w:val="24"/>
          <w:shd w:val="clear" w:color="auto" w:fill="FFFFFF"/>
        </w:rPr>
        <w:t>at page 15, H – J</w:t>
      </w:r>
    </w:p>
    <w:p w:rsidR="009B7396" w:rsidRPr="00870482" w:rsidRDefault="009B7396" w:rsidP="00384052">
      <w:pPr>
        <w:shd w:val="clear" w:color="auto" w:fill="FFFFFF"/>
        <w:spacing w:after="0" w:line="360" w:lineRule="auto"/>
        <w:jc w:val="both"/>
        <w:outlineLvl w:val="0"/>
        <w:rPr>
          <w:rFonts w:ascii="Arial" w:hAnsi="Arial" w:cs="Arial"/>
          <w:sz w:val="24"/>
          <w:szCs w:val="24"/>
        </w:rPr>
      </w:pPr>
    </w:p>
    <w:p w:rsidR="009B7396" w:rsidRDefault="009B7396" w:rsidP="00384052">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9B7396">
        <w:rPr>
          <w:rFonts w:ascii="Arial" w:hAnsi="Arial" w:cs="Arial"/>
          <w:sz w:val="24"/>
          <w:szCs w:val="24"/>
        </w:rPr>
        <w:t xml:space="preserve">That being said, the proposed particulars of claim in fact describe in detail what the plaintiff alleges the parties did in furtherance of the partnership businesses and entities acquired by it </w:t>
      </w:r>
      <w:r w:rsidR="001419D4">
        <w:rPr>
          <w:rFonts w:ascii="Arial" w:hAnsi="Arial" w:cs="Arial"/>
          <w:sz w:val="24"/>
          <w:szCs w:val="24"/>
        </w:rPr>
        <w:t>together with</w:t>
      </w:r>
      <w:r w:rsidRPr="009B7396">
        <w:rPr>
          <w:rFonts w:ascii="Arial" w:hAnsi="Arial" w:cs="Arial"/>
          <w:sz w:val="24"/>
          <w:szCs w:val="24"/>
        </w:rPr>
        <w:t xml:space="preserve"> the businesses traded in by the partnership during its subsistence in paragraph 8 (over 9 pages)</w:t>
      </w:r>
      <w:r w:rsidR="001419D4">
        <w:rPr>
          <w:rFonts w:ascii="Arial" w:hAnsi="Arial" w:cs="Arial"/>
          <w:sz w:val="24"/>
          <w:szCs w:val="24"/>
        </w:rPr>
        <w:t>.</w:t>
      </w:r>
      <w:r w:rsidRPr="009B7396">
        <w:rPr>
          <w:rFonts w:ascii="Arial" w:hAnsi="Arial" w:cs="Arial"/>
          <w:sz w:val="24"/>
          <w:szCs w:val="24"/>
        </w:rPr>
        <w:t xml:space="preserve"> In my view more than sufficient particularity is pleaded to which the defendant can plead. The pleadings are not vague and/or embarrassing in my view.</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i/>
          <w:iCs/>
          <w:sz w:val="24"/>
          <w:szCs w:val="24"/>
        </w:rPr>
      </w:pPr>
      <w:r>
        <w:rPr>
          <w:rFonts w:ascii="Arial" w:hAnsi="Arial" w:cs="Arial"/>
          <w:sz w:val="24"/>
          <w:szCs w:val="24"/>
        </w:rPr>
        <w:t>[13]</w:t>
      </w:r>
      <w:r>
        <w:rPr>
          <w:rFonts w:ascii="Arial" w:hAnsi="Arial" w:cs="Arial"/>
          <w:sz w:val="24"/>
          <w:szCs w:val="24"/>
        </w:rPr>
        <w:tab/>
      </w:r>
      <w:r w:rsidRPr="009B7396">
        <w:rPr>
          <w:rFonts w:ascii="Arial" w:hAnsi="Arial" w:cs="Arial"/>
          <w:sz w:val="24"/>
          <w:szCs w:val="24"/>
        </w:rPr>
        <w:t xml:space="preserve">The objection that the element of “profit” is not alleged was raised late. As set out above, it does not appear in the </w:t>
      </w:r>
      <w:r w:rsidR="001419D4">
        <w:rPr>
          <w:rFonts w:ascii="Arial" w:hAnsi="Arial" w:cs="Arial"/>
          <w:sz w:val="24"/>
          <w:szCs w:val="24"/>
        </w:rPr>
        <w:t>O</w:t>
      </w:r>
      <w:r w:rsidRPr="009B7396">
        <w:rPr>
          <w:rFonts w:ascii="Arial" w:hAnsi="Arial" w:cs="Arial"/>
          <w:sz w:val="24"/>
          <w:szCs w:val="24"/>
        </w:rPr>
        <w:t xml:space="preserve">bjection. I do not need to decide whether it is permissible to </w:t>
      </w:r>
      <w:r w:rsidR="007A7409">
        <w:rPr>
          <w:rFonts w:ascii="Arial" w:hAnsi="Arial" w:cs="Arial"/>
          <w:sz w:val="24"/>
          <w:szCs w:val="24"/>
        </w:rPr>
        <w:t xml:space="preserve">determine </w:t>
      </w:r>
      <w:r w:rsidRPr="009B7396">
        <w:rPr>
          <w:rFonts w:ascii="Arial" w:hAnsi="Arial" w:cs="Arial"/>
          <w:sz w:val="24"/>
          <w:szCs w:val="24"/>
        </w:rPr>
        <w:t xml:space="preserve">it as a consequence because I consider it to be meritless in any event. “Profit” in regards the requirement for this alleged universal partnership need not be purely financial. See for example </w:t>
      </w:r>
      <w:r w:rsidRPr="009B7396">
        <w:rPr>
          <w:rFonts w:ascii="Arial" w:hAnsi="Arial" w:cs="Arial"/>
          <w:b/>
          <w:bCs/>
          <w:sz w:val="24"/>
          <w:szCs w:val="24"/>
        </w:rPr>
        <w:t xml:space="preserve">Ally v </w:t>
      </w:r>
      <w:proofErr w:type="spellStart"/>
      <w:r w:rsidRPr="009B7396">
        <w:rPr>
          <w:rFonts w:ascii="Arial" w:hAnsi="Arial" w:cs="Arial"/>
          <w:b/>
          <w:bCs/>
          <w:sz w:val="24"/>
          <w:szCs w:val="24"/>
        </w:rPr>
        <w:t>Dinath</w:t>
      </w:r>
      <w:proofErr w:type="spellEnd"/>
      <w:r w:rsidRPr="009B7396">
        <w:rPr>
          <w:rFonts w:ascii="Arial" w:hAnsi="Arial" w:cs="Arial"/>
          <w:b/>
          <w:bCs/>
          <w:sz w:val="24"/>
          <w:szCs w:val="24"/>
        </w:rPr>
        <w:t xml:space="preserve"> 1984 (2) SA 451 (T) </w:t>
      </w:r>
      <w:r w:rsidRPr="009B7396">
        <w:rPr>
          <w:rFonts w:ascii="Arial" w:hAnsi="Arial" w:cs="Arial"/>
          <w:sz w:val="24"/>
          <w:szCs w:val="24"/>
        </w:rPr>
        <w:t>where at page 455,</w:t>
      </w:r>
      <w:r w:rsidRPr="009B7396">
        <w:rPr>
          <w:rFonts w:ascii="Arial" w:hAnsi="Arial" w:cs="Arial"/>
          <w:b/>
          <w:bCs/>
          <w:sz w:val="24"/>
          <w:szCs w:val="24"/>
        </w:rPr>
        <w:t xml:space="preserve"> </w:t>
      </w:r>
      <w:proofErr w:type="spellStart"/>
      <w:r w:rsidRPr="009B7396">
        <w:rPr>
          <w:rFonts w:ascii="Arial" w:hAnsi="Arial" w:cs="Arial"/>
          <w:b/>
          <w:bCs/>
          <w:sz w:val="24"/>
          <w:szCs w:val="24"/>
        </w:rPr>
        <w:t>Eloff</w:t>
      </w:r>
      <w:proofErr w:type="spellEnd"/>
      <w:r w:rsidRPr="009B7396">
        <w:rPr>
          <w:rFonts w:ascii="Arial" w:hAnsi="Arial" w:cs="Arial"/>
          <w:b/>
          <w:bCs/>
          <w:sz w:val="24"/>
          <w:szCs w:val="24"/>
        </w:rPr>
        <w:t xml:space="preserve"> J said: “</w:t>
      </w:r>
      <w:r w:rsidRPr="009B7396">
        <w:rPr>
          <w:rFonts w:ascii="Arial" w:hAnsi="Arial" w:cs="Arial"/>
          <w:i/>
          <w:iCs/>
          <w:sz w:val="24"/>
          <w:szCs w:val="24"/>
        </w:rPr>
        <w:t xml:space="preserve">I turn to the second point raised in the exception, namely that the pleading is </w:t>
      </w:r>
      <w:proofErr w:type="spellStart"/>
      <w:r w:rsidRPr="009B7396">
        <w:rPr>
          <w:rFonts w:ascii="Arial" w:hAnsi="Arial" w:cs="Arial"/>
          <w:i/>
          <w:iCs/>
          <w:sz w:val="24"/>
          <w:szCs w:val="24"/>
        </w:rPr>
        <w:t>excipiable</w:t>
      </w:r>
      <w:proofErr w:type="spellEnd"/>
      <w:r w:rsidRPr="009B7396">
        <w:rPr>
          <w:rFonts w:ascii="Arial" w:hAnsi="Arial" w:cs="Arial"/>
          <w:i/>
          <w:iCs/>
          <w:sz w:val="24"/>
          <w:szCs w:val="24"/>
        </w:rPr>
        <w:t xml:space="preserve"> for want of an averment that the object of the enterprise was to make a profit. It is at once necessary to state what is meant by the requirement that the object of a partnership should be to earn a profit. What is required is not a pure pecuniary </w:t>
      </w:r>
      <w:r w:rsidR="00B36381">
        <w:rPr>
          <w:rFonts w:ascii="Arial" w:hAnsi="Arial" w:cs="Arial"/>
          <w:i/>
          <w:iCs/>
          <w:sz w:val="24"/>
          <w:szCs w:val="24"/>
        </w:rPr>
        <w:t>profit motive; the achievement </w:t>
      </w:r>
      <w:r w:rsidRPr="009B7396">
        <w:rPr>
          <w:rFonts w:ascii="Arial" w:hAnsi="Arial" w:cs="Arial"/>
          <w:i/>
          <w:iCs/>
          <w:sz w:val="24"/>
          <w:szCs w:val="24"/>
        </w:rPr>
        <w:t>of another material gain, such as a joint exercise for the purpose of saving costs, will suffice. De Groot 3.12.1 requires no more than that the aim should be "</w:t>
      </w:r>
      <w:proofErr w:type="spellStart"/>
      <w:r w:rsidRPr="009B7396">
        <w:rPr>
          <w:rFonts w:ascii="Arial" w:hAnsi="Arial" w:cs="Arial"/>
          <w:i/>
          <w:iCs/>
          <w:sz w:val="24"/>
          <w:szCs w:val="24"/>
        </w:rPr>
        <w:t>gemene</w:t>
      </w:r>
      <w:proofErr w:type="spellEnd"/>
      <w:r w:rsidRPr="009B7396">
        <w:rPr>
          <w:rFonts w:ascii="Arial" w:hAnsi="Arial" w:cs="Arial"/>
          <w:i/>
          <w:iCs/>
          <w:sz w:val="24"/>
          <w:szCs w:val="24"/>
        </w:rPr>
        <w:t xml:space="preserve"> </w:t>
      </w:r>
      <w:proofErr w:type="spellStart"/>
      <w:r w:rsidRPr="009B7396">
        <w:rPr>
          <w:rFonts w:ascii="Arial" w:hAnsi="Arial" w:cs="Arial"/>
          <w:i/>
          <w:iCs/>
          <w:sz w:val="24"/>
          <w:szCs w:val="24"/>
        </w:rPr>
        <w:t>baat</w:t>
      </w:r>
      <w:proofErr w:type="spellEnd"/>
      <w:r w:rsidRPr="009B7396">
        <w:rPr>
          <w:rFonts w:ascii="Arial" w:hAnsi="Arial" w:cs="Arial"/>
          <w:i/>
          <w:iCs/>
          <w:sz w:val="24"/>
          <w:szCs w:val="24"/>
        </w:rPr>
        <w:t xml:space="preserve"> </w:t>
      </w:r>
      <w:proofErr w:type="spellStart"/>
      <w:r w:rsidRPr="009B7396">
        <w:rPr>
          <w:rFonts w:ascii="Arial" w:hAnsi="Arial" w:cs="Arial"/>
          <w:i/>
          <w:iCs/>
          <w:sz w:val="24"/>
          <w:szCs w:val="24"/>
        </w:rPr>
        <w:t>te</w:t>
      </w:r>
      <w:proofErr w:type="spellEnd"/>
      <w:r w:rsidRPr="009B7396">
        <w:rPr>
          <w:rFonts w:ascii="Arial" w:hAnsi="Arial" w:cs="Arial"/>
          <w:i/>
          <w:iCs/>
          <w:sz w:val="24"/>
          <w:szCs w:val="24"/>
        </w:rPr>
        <w:t xml:space="preserve"> </w:t>
      </w:r>
      <w:proofErr w:type="spellStart"/>
      <w:r w:rsidRPr="009B7396">
        <w:rPr>
          <w:rFonts w:ascii="Arial" w:hAnsi="Arial" w:cs="Arial"/>
          <w:i/>
          <w:iCs/>
          <w:sz w:val="24"/>
          <w:szCs w:val="24"/>
        </w:rPr>
        <w:t>trekken</w:t>
      </w:r>
      <w:proofErr w:type="spellEnd"/>
      <w:r w:rsidRPr="009B7396">
        <w:rPr>
          <w:rFonts w:ascii="Arial" w:hAnsi="Arial" w:cs="Arial"/>
          <w:i/>
          <w:iCs/>
          <w:sz w:val="24"/>
          <w:szCs w:val="24"/>
        </w:rPr>
        <w:t>". And in Isaac's case supra at 956 an object "to provide for the livelihood and comfort of the parties, and their children, including the proper education and upbringing of the latter" was held to be equivalent to making a profit and thus sufficient for partnership purp</w:t>
      </w:r>
      <w:r w:rsidR="00B36381">
        <w:rPr>
          <w:rFonts w:ascii="Arial" w:hAnsi="Arial" w:cs="Arial"/>
          <w:i/>
          <w:iCs/>
          <w:sz w:val="24"/>
          <w:szCs w:val="24"/>
        </w:rPr>
        <w:t>oses. In the present case the </w:t>
      </w:r>
      <w:r w:rsidRPr="009B7396">
        <w:rPr>
          <w:rFonts w:ascii="Arial" w:hAnsi="Arial" w:cs="Arial"/>
          <w:i/>
          <w:iCs/>
          <w:sz w:val="24"/>
          <w:szCs w:val="24"/>
        </w:rPr>
        <w:t>objective of the accumulation of an appreciating joint estate is alleged, and, at least for pleading purposes, that is in my estimation sufficient”.</w:t>
      </w:r>
    </w:p>
    <w:p w:rsidR="009B7396" w:rsidRPr="009B7396" w:rsidRDefault="009B7396" w:rsidP="00384052">
      <w:pPr>
        <w:spacing w:after="0" w:line="360" w:lineRule="auto"/>
        <w:jc w:val="both"/>
        <w:rPr>
          <w:rFonts w:ascii="Arial" w:hAnsi="Arial" w:cs="Arial"/>
          <w:i/>
          <w:iCs/>
          <w:sz w:val="24"/>
          <w:szCs w:val="24"/>
        </w:rPr>
      </w:pPr>
    </w:p>
    <w:p w:rsidR="009B7396" w:rsidRDefault="009B7396" w:rsidP="00384052">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9B7396">
        <w:rPr>
          <w:rFonts w:ascii="Arial" w:hAnsi="Arial" w:cs="Arial"/>
          <w:sz w:val="24"/>
          <w:szCs w:val="24"/>
        </w:rPr>
        <w:t xml:space="preserve">On that basis, in addition to what I have said above as regards the </w:t>
      </w:r>
      <w:r w:rsidR="00535644">
        <w:rPr>
          <w:rFonts w:ascii="Arial" w:hAnsi="Arial" w:cs="Arial"/>
          <w:sz w:val="24"/>
          <w:szCs w:val="24"/>
        </w:rPr>
        <w:t xml:space="preserve">pleaded </w:t>
      </w:r>
      <w:r w:rsidRPr="009B7396">
        <w:rPr>
          <w:rFonts w:ascii="Arial" w:hAnsi="Arial" w:cs="Arial"/>
          <w:sz w:val="24"/>
          <w:szCs w:val="24"/>
        </w:rPr>
        <w:t xml:space="preserve">allegations of “profit” and “wealth” being </w:t>
      </w:r>
      <w:r w:rsidR="00535644">
        <w:rPr>
          <w:rFonts w:ascii="Arial" w:hAnsi="Arial" w:cs="Arial"/>
          <w:sz w:val="24"/>
          <w:szCs w:val="24"/>
        </w:rPr>
        <w:t>a</w:t>
      </w:r>
      <w:r w:rsidRPr="009B7396">
        <w:rPr>
          <w:rFonts w:ascii="Arial" w:hAnsi="Arial" w:cs="Arial"/>
          <w:sz w:val="24"/>
          <w:szCs w:val="24"/>
        </w:rPr>
        <w:t xml:space="preserve"> purpose of the partnership, the plaintiff alleges in, for example, paragraph 8 that it was agreed that she would assist the defendant with administrative tasks in the businesses, would assume the responsibility of running the joint household and looking after the children in order to provide him the opportunity to “accumulate assets” for the benefit of the partnership.</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Pr="009B7396">
        <w:rPr>
          <w:rFonts w:ascii="Arial" w:hAnsi="Arial" w:cs="Arial"/>
          <w:sz w:val="24"/>
          <w:szCs w:val="24"/>
        </w:rPr>
        <w:t xml:space="preserve">In the circumstances I am of the view that the element of </w:t>
      </w:r>
      <w:r w:rsidRPr="009B7396">
        <w:rPr>
          <w:rFonts w:ascii="Arial" w:hAnsi="Arial" w:cs="Arial"/>
          <w:i/>
          <w:iCs/>
          <w:sz w:val="24"/>
          <w:szCs w:val="24"/>
        </w:rPr>
        <w:t>“for profit”</w:t>
      </w:r>
      <w:r w:rsidRPr="009B7396">
        <w:rPr>
          <w:rFonts w:ascii="Arial" w:hAnsi="Arial" w:cs="Arial"/>
          <w:sz w:val="24"/>
          <w:szCs w:val="24"/>
        </w:rPr>
        <w:t xml:space="preserve"> is sufficiently pleaded and that the belated objection as to the lack of all elements of the cause of action is meritless and has not been </w:t>
      </w:r>
      <w:r w:rsidRPr="009B7396">
        <w:rPr>
          <w:rFonts w:ascii="Arial" w:hAnsi="Arial" w:cs="Arial"/>
          <w:i/>
          <w:iCs/>
          <w:sz w:val="24"/>
          <w:szCs w:val="24"/>
        </w:rPr>
        <w:t>bona fide</w:t>
      </w:r>
      <w:r w:rsidRPr="009B7396">
        <w:rPr>
          <w:rFonts w:ascii="Arial" w:hAnsi="Arial" w:cs="Arial"/>
          <w:sz w:val="24"/>
          <w:szCs w:val="24"/>
        </w:rPr>
        <w:t xml:space="preserve"> raised by the defendant.</w:t>
      </w:r>
    </w:p>
    <w:p w:rsidR="009B7396" w:rsidRPr="009B7396" w:rsidRDefault="009B7396" w:rsidP="00384052">
      <w:pPr>
        <w:spacing w:after="0" w:line="360" w:lineRule="auto"/>
        <w:jc w:val="both"/>
        <w:rPr>
          <w:rFonts w:ascii="Arial" w:hAnsi="Arial" w:cs="Arial"/>
          <w:sz w:val="24"/>
          <w:szCs w:val="24"/>
        </w:rPr>
      </w:pPr>
    </w:p>
    <w:p w:rsidR="00702586" w:rsidRPr="00175295" w:rsidRDefault="009B7396" w:rsidP="00384052">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Pr="009B7396">
        <w:rPr>
          <w:rFonts w:ascii="Arial" w:hAnsi="Arial" w:cs="Arial"/>
          <w:sz w:val="24"/>
          <w:szCs w:val="24"/>
        </w:rPr>
        <w:t>As to non-joinder</w:t>
      </w:r>
      <w:r w:rsidR="00535644">
        <w:rPr>
          <w:rFonts w:ascii="Arial" w:hAnsi="Arial" w:cs="Arial"/>
          <w:sz w:val="24"/>
          <w:szCs w:val="24"/>
        </w:rPr>
        <w:t>,</w:t>
      </w:r>
      <w:r w:rsidRPr="009B7396">
        <w:rPr>
          <w:rFonts w:ascii="Arial" w:hAnsi="Arial" w:cs="Arial"/>
          <w:sz w:val="24"/>
          <w:szCs w:val="24"/>
        </w:rPr>
        <w:t xml:space="preserve"> the second belated </w:t>
      </w:r>
      <w:r w:rsidR="00535644">
        <w:rPr>
          <w:rFonts w:ascii="Arial" w:hAnsi="Arial" w:cs="Arial"/>
          <w:sz w:val="24"/>
          <w:szCs w:val="24"/>
        </w:rPr>
        <w:t>O</w:t>
      </w:r>
      <w:r w:rsidRPr="009B7396">
        <w:rPr>
          <w:rFonts w:ascii="Arial" w:hAnsi="Arial" w:cs="Arial"/>
          <w:sz w:val="24"/>
          <w:szCs w:val="24"/>
        </w:rPr>
        <w:t xml:space="preserve">bjection, the plaintiff’s Counsel argued that the point had not been raised in the Notice of Objection, nor as a directly relevant point in the answering affidavit. She argued that in any event it was not an </w:t>
      </w:r>
      <w:proofErr w:type="spellStart"/>
      <w:r w:rsidRPr="009B7396">
        <w:rPr>
          <w:rFonts w:ascii="Arial" w:hAnsi="Arial" w:cs="Arial"/>
          <w:sz w:val="24"/>
          <w:szCs w:val="24"/>
        </w:rPr>
        <w:t>excipiable</w:t>
      </w:r>
      <w:proofErr w:type="spellEnd"/>
      <w:r w:rsidRPr="009B7396">
        <w:rPr>
          <w:rFonts w:ascii="Arial" w:hAnsi="Arial" w:cs="Arial"/>
          <w:sz w:val="24"/>
          <w:szCs w:val="24"/>
        </w:rPr>
        <w:t xml:space="preserve"> issue and should be raised as a special plea. I asked the defendant’s counsel for any authority that no</w:t>
      </w:r>
      <w:r w:rsidR="00535644">
        <w:rPr>
          <w:rFonts w:ascii="Arial" w:hAnsi="Arial" w:cs="Arial"/>
          <w:sz w:val="24"/>
          <w:szCs w:val="24"/>
        </w:rPr>
        <w:t>n</w:t>
      </w:r>
      <w:r w:rsidRPr="009B7396">
        <w:rPr>
          <w:rFonts w:ascii="Arial" w:hAnsi="Arial" w:cs="Arial"/>
          <w:sz w:val="24"/>
          <w:szCs w:val="24"/>
        </w:rPr>
        <w:t xml:space="preserve">-joinder could be raised at the exception stage. She could provide none notwithstanding that her heads of argument spent at least a page on that submission. I therefore </w:t>
      </w:r>
      <w:r w:rsidR="00B36381">
        <w:rPr>
          <w:rFonts w:ascii="Arial" w:hAnsi="Arial" w:cs="Arial"/>
          <w:sz w:val="24"/>
          <w:szCs w:val="24"/>
        </w:rPr>
        <w:t>directed that the parties could</w:t>
      </w:r>
      <w:r w:rsidRPr="009B7396">
        <w:rPr>
          <w:rFonts w:ascii="Arial" w:hAnsi="Arial" w:cs="Arial"/>
          <w:sz w:val="24"/>
          <w:szCs w:val="24"/>
        </w:rPr>
        <w:t xml:space="preserve"> both provide supplementary written heads by 16h00 on Monday 5 February 2024 by emailing them to my registrar. The defendant’s Counsel took up the offer and provided such supplementary head, as did the plaintiff’s Counsel.   In her supplementary heads </w:t>
      </w:r>
      <w:r w:rsidR="00535644">
        <w:rPr>
          <w:rFonts w:ascii="Arial" w:hAnsi="Arial" w:cs="Arial"/>
          <w:sz w:val="24"/>
          <w:szCs w:val="24"/>
        </w:rPr>
        <w:t xml:space="preserve">the </w:t>
      </w:r>
      <w:r w:rsidRPr="009B7396">
        <w:rPr>
          <w:rFonts w:ascii="Arial" w:hAnsi="Arial" w:cs="Arial"/>
          <w:sz w:val="24"/>
          <w:szCs w:val="24"/>
        </w:rPr>
        <w:t xml:space="preserve">defendant’s Counsel refers to judgements which confirm the basic principle that misjoinder or non-joinder may be raised at exception stage. However, in </w:t>
      </w:r>
      <w:r w:rsidRPr="009B7396">
        <w:rPr>
          <w:rFonts w:ascii="Arial" w:hAnsi="Arial" w:cs="Arial"/>
          <w:b/>
          <w:bCs/>
          <w:sz w:val="24"/>
          <w:szCs w:val="24"/>
        </w:rPr>
        <w:t xml:space="preserve">Smith v </w:t>
      </w:r>
      <w:proofErr w:type="spellStart"/>
      <w:r w:rsidRPr="009B7396">
        <w:rPr>
          <w:rFonts w:ascii="Arial" w:hAnsi="Arial" w:cs="Arial"/>
          <w:b/>
          <w:bCs/>
          <w:sz w:val="24"/>
          <w:szCs w:val="24"/>
        </w:rPr>
        <w:t>Conelect</w:t>
      </w:r>
      <w:proofErr w:type="spellEnd"/>
      <w:r w:rsidRPr="009B7396">
        <w:rPr>
          <w:rFonts w:ascii="Arial" w:hAnsi="Arial" w:cs="Arial"/>
          <w:b/>
          <w:bCs/>
          <w:sz w:val="24"/>
          <w:szCs w:val="24"/>
        </w:rPr>
        <w:t xml:space="preserve"> 1987 (3) SA 689 (W) at page 693, </w:t>
      </w:r>
      <w:r w:rsidRPr="009B7396">
        <w:rPr>
          <w:rFonts w:ascii="Arial" w:hAnsi="Arial" w:cs="Arial"/>
          <w:sz w:val="24"/>
          <w:szCs w:val="24"/>
        </w:rPr>
        <w:t>the following was set out,</w:t>
      </w:r>
      <w:r w:rsidRPr="009B7396">
        <w:rPr>
          <w:rFonts w:ascii="Arial" w:hAnsi="Arial" w:cs="Arial"/>
          <w:b/>
          <w:bCs/>
          <w:sz w:val="24"/>
          <w:szCs w:val="24"/>
        </w:rPr>
        <w:t xml:space="preserve"> </w:t>
      </w:r>
      <w:r w:rsidRPr="009B7396">
        <w:rPr>
          <w:rFonts w:ascii="Arial" w:hAnsi="Arial" w:cs="Arial"/>
          <w:sz w:val="24"/>
          <w:szCs w:val="24"/>
        </w:rPr>
        <w:t>“…</w:t>
      </w:r>
      <w:r w:rsidRPr="009B7396">
        <w:rPr>
          <w:rFonts w:ascii="Arial" w:hAnsi="Arial" w:cs="Arial"/>
          <w:i/>
          <w:iCs/>
          <w:sz w:val="24"/>
          <w:szCs w:val="24"/>
        </w:rPr>
        <w:t>I consider that on the authority stated and on the wording of Rule 23(1) that the Rule has not in any way curtailed the right of a party in an appropriat</w:t>
      </w:r>
      <w:r w:rsidR="00B36381">
        <w:rPr>
          <w:rFonts w:ascii="Arial" w:hAnsi="Arial" w:cs="Arial"/>
          <w:i/>
          <w:iCs/>
          <w:sz w:val="24"/>
          <w:szCs w:val="24"/>
        </w:rPr>
        <w:t>e case to raise the question of</w:t>
      </w:r>
      <w:r w:rsidRPr="009B7396">
        <w:rPr>
          <w:rFonts w:ascii="Arial" w:hAnsi="Arial" w:cs="Arial"/>
          <w:i/>
          <w:iCs/>
          <w:sz w:val="24"/>
          <w:szCs w:val="24"/>
        </w:rPr>
        <w:t> non-joinder by way of exception, provided, of course, as was stated in </w:t>
      </w:r>
      <w:proofErr w:type="spellStart"/>
      <w:r w:rsidRPr="009B7396">
        <w:rPr>
          <w:rFonts w:ascii="Arial" w:hAnsi="Arial" w:cs="Arial"/>
          <w:i/>
          <w:iCs/>
          <w:sz w:val="24"/>
          <w:szCs w:val="24"/>
        </w:rPr>
        <w:t>Toffie's</w:t>
      </w:r>
      <w:proofErr w:type="spellEnd"/>
      <w:r w:rsidRPr="009B7396">
        <w:rPr>
          <w:rFonts w:ascii="Arial" w:hAnsi="Arial" w:cs="Arial"/>
          <w:i/>
          <w:iCs/>
          <w:sz w:val="24"/>
          <w:szCs w:val="24"/>
        </w:rPr>
        <w:t xml:space="preserve"> case, that </w:t>
      </w:r>
      <w:r w:rsidRPr="009B7396">
        <w:rPr>
          <w:rFonts w:ascii="Arial" w:hAnsi="Arial" w:cs="Arial"/>
          <w:i/>
          <w:iCs/>
          <w:sz w:val="24"/>
          <w:szCs w:val="24"/>
          <w:u w:val="single"/>
        </w:rPr>
        <w:t>the exception mentions that ground</w:t>
      </w:r>
      <w:r w:rsidRPr="009B7396">
        <w:rPr>
          <w:rFonts w:ascii="Arial" w:hAnsi="Arial" w:cs="Arial"/>
          <w:i/>
          <w:iCs/>
          <w:sz w:val="24"/>
          <w:szCs w:val="24"/>
        </w:rPr>
        <w:t>. See again Anders</w:t>
      </w:r>
      <w:r w:rsidR="00B36381">
        <w:rPr>
          <w:rFonts w:ascii="Arial" w:hAnsi="Arial" w:cs="Arial"/>
          <w:i/>
          <w:iCs/>
          <w:sz w:val="24"/>
          <w:szCs w:val="24"/>
        </w:rPr>
        <w:t xml:space="preserve">on v </w:t>
      </w:r>
      <w:proofErr w:type="spellStart"/>
      <w:r w:rsidR="00B36381">
        <w:rPr>
          <w:rFonts w:ascii="Arial" w:hAnsi="Arial" w:cs="Arial"/>
          <w:i/>
          <w:iCs/>
          <w:sz w:val="24"/>
          <w:szCs w:val="24"/>
        </w:rPr>
        <w:t>Gordik</w:t>
      </w:r>
      <w:proofErr w:type="spellEnd"/>
      <w:r w:rsidR="00B36381">
        <w:rPr>
          <w:rFonts w:ascii="Arial" w:hAnsi="Arial" w:cs="Arial"/>
          <w:i/>
          <w:iCs/>
          <w:sz w:val="24"/>
          <w:szCs w:val="24"/>
        </w:rPr>
        <w:t xml:space="preserve"> </w:t>
      </w:r>
      <w:proofErr w:type="spellStart"/>
      <w:r w:rsidR="00B36381">
        <w:rPr>
          <w:rFonts w:ascii="Arial" w:hAnsi="Arial" w:cs="Arial"/>
          <w:i/>
          <w:iCs/>
          <w:sz w:val="24"/>
          <w:szCs w:val="24"/>
        </w:rPr>
        <w:t>Organisation</w:t>
      </w:r>
      <w:proofErr w:type="spellEnd"/>
      <w:r w:rsidR="00B36381">
        <w:rPr>
          <w:rFonts w:ascii="Arial" w:hAnsi="Arial" w:cs="Arial"/>
          <w:i/>
          <w:iCs/>
          <w:sz w:val="24"/>
          <w:szCs w:val="24"/>
        </w:rPr>
        <w:t xml:space="preserve"> (supra</w:t>
      </w:r>
      <w:r w:rsidRPr="009B7396">
        <w:rPr>
          <w:rFonts w:ascii="Arial" w:hAnsi="Arial" w:cs="Arial"/>
          <w:i/>
          <w:iCs/>
          <w:sz w:val="24"/>
          <w:szCs w:val="24"/>
        </w:rPr>
        <w:t xml:space="preserve">)”. </w:t>
      </w:r>
      <w:r w:rsidRPr="009B7396">
        <w:rPr>
          <w:rFonts w:ascii="Arial" w:hAnsi="Arial" w:cs="Arial"/>
          <w:sz w:val="24"/>
          <w:szCs w:val="24"/>
        </w:rPr>
        <w:t xml:space="preserve">(My underlining). Plaintiff’s Counsel argued that despite the apparent general principle, it is only to be applied in “appropriate cases” and then only if the allegations in the summons clearly indicate that a necessary party has not been joined. In </w:t>
      </w:r>
      <w:proofErr w:type="spellStart"/>
      <w:r w:rsidRPr="009B7396">
        <w:rPr>
          <w:rFonts w:ascii="Arial" w:hAnsi="Arial" w:cs="Arial"/>
          <w:sz w:val="24"/>
          <w:szCs w:val="24"/>
        </w:rPr>
        <w:t>casu</w:t>
      </w:r>
      <w:proofErr w:type="spellEnd"/>
      <w:r w:rsidRPr="009B7396">
        <w:rPr>
          <w:rFonts w:ascii="Arial" w:hAnsi="Arial" w:cs="Arial"/>
          <w:sz w:val="24"/>
          <w:szCs w:val="24"/>
        </w:rPr>
        <w:t xml:space="preserve">, the objection of non-joinder is not raised in the Notice of Objection, and the fact of non-joinder is only fleetingly raised in the answering affidavit herein at the end of paragraph 47.2 where the actual complaint is the plaintiff’s alleged failure to fully describe the businesses or commercial enterprises allegedly conducted by the partnership. As a </w:t>
      </w:r>
      <w:r w:rsidRPr="009B7396">
        <w:rPr>
          <w:rFonts w:ascii="Arial" w:hAnsi="Arial" w:cs="Arial"/>
          <w:sz w:val="24"/>
          <w:szCs w:val="24"/>
        </w:rPr>
        <w:lastRenderedPageBreak/>
        <w:t xml:space="preserve">result, the issue did not form the basis of the </w:t>
      </w:r>
      <w:r w:rsidR="0000061C">
        <w:rPr>
          <w:rFonts w:ascii="Arial" w:hAnsi="Arial" w:cs="Arial"/>
          <w:sz w:val="24"/>
          <w:szCs w:val="24"/>
        </w:rPr>
        <w:t>O</w:t>
      </w:r>
      <w:r w:rsidRPr="009B7396">
        <w:rPr>
          <w:rFonts w:ascii="Arial" w:hAnsi="Arial" w:cs="Arial"/>
          <w:sz w:val="24"/>
          <w:szCs w:val="24"/>
        </w:rPr>
        <w:t xml:space="preserve">bjection until belated being raised only in argument before me. </w:t>
      </w:r>
      <w:r w:rsidR="0000061C">
        <w:rPr>
          <w:rFonts w:ascii="Arial" w:hAnsi="Arial" w:cs="Arial"/>
          <w:sz w:val="24"/>
          <w:szCs w:val="24"/>
        </w:rPr>
        <w:t>As a result, i</w:t>
      </w:r>
      <w:r w:rsidRPr="009B7396">
        <w:rPr>
          <w:rFonts w:ascii="Arial" w:hAnsi="Arial" w:cs="Arial"/>
          <w:sz w:val="24"/>
          <w:szCs w:val="24"/>
        </w:rPr>
        <w:t>t cannot therefore succeed</w:t>
      </w:r>
      <w:r w:rsidR="0000061C">
        <w:rPr>
          <w:rFonts w:ascii="Arial" w:hAnsi="Arial" w:cs="Arial"/>
          <w:sz w:val="24"/>
          <w:szCs w:val="24"/>
        </w:rPr>
        <w:t xml:space="preserve"> </w:t>
      </w:r>
      <w:r w:rsidRPr="00175295">
        <w:rPr>
          <w:rFonts w:ascii="Arial" w:hAnsi="Arial" w:cs="Arial"/>
          <w:sz w:val="24"/>
          <w:szCs w:val="24"/>
        </w:rPr>
        <w:t>and it is not necessary for me to consider whether</w:t>
      </w:r>
      <w:r w:rsidR="0000061C">
        <w:rPr>
          <w:rFonts w:ascii="Arial" w:hAnsi="Arial" w:cs="Arial"/>
          <w:sz w:val="24"/>
          <w:szCs w:val="24"/>
        </w:rPr>
        <w:t>,</w:t>
      </w:r>
      <w:r w:rsidRPr="00175295">
        <w:rPr>
          <w:rFonts w:ascii="Arial" w:hAnsi="Arial" w:cs="Arial"/>
          <w:sz w:val="24"/>
          <w:szCs w:val="24"/>
        </w:rPr>
        <w:t xml:space="preserve"> even if it had, </w:t>
      </w:r>
      <w:r w:rsidR="0000061C">
        <w:rPr>
          <w:rFonts w:ascii="Arial" w:hAnsi="Arial" w:cs="Arial"/>
          <w:sz w:val="24"/>
          <w:szCs w:val="24"/>
        </w:rPr>
        <w:t>such</w:t>
      </w:r>
      <w:r w:rsidRPr="00175295">
        <w:rPr>
          <w:rFonts w:ascii="Arial" w:hAnsi="Arial" w:cs="Arial"/>
          <w:sz w:val="24"/>
          <w:szCs w:val="24"/>
        </w:rPr>
        <w:t xml:space="preserve"> objection </w:t>
      </w:r>
      <w:r w:rsidR="0000061C">
        <w:rPr>
          <w:rFonts w:ascii="Arial" w:hAnsi="Arial" w:cs="Arial"/>
          <w:sz w:val="24"/>
          <w:szCs w:val="24"/>
        </w:rPr>
        <w:t>was</w:t>
      </w:r>
      <w:r w:rsidRPr="00175295">
        <w:rPr>
          <w:rFonts w:ascii="Arial" w:hAnsi="Arial" w:cs="Arial"/>
          <w:sz w:val="24"/>
          <w:szCs w:val="24"/>
        </w:rPr>
        <w:t xml:space="preserve"> sustainable.</w:t>
      </w:r>
      <w:r w:rsidR="00C05FCE" w:rsidRPr="00175295">
        <w:rPr>
          <w:rFonts w:ascii="Arial" w:hAnsi="Arial" w:cs="Arial"/>
          <w:sz w:val="24"/>
          <w:szCs w:val="24"/>
        </w:rPr>
        <w:t xml:space="preserve"> Even</w:t>
      </w:r>
      <w:r w:rsidR="00C05FCE">
        <w:rPr>
          <w:rFonts w:ascii="Arial" w:hAnsi="Arial" w:cs="Arial"/>
          <w:sz w:val="24"/>
          <w:szCs w:val="24"/>
        </w:rPr>
        <w:t xml:space="preserve"> if I were wrong </w:t>
      </w:r>
      <w:r w:rsidR="0000061C">
        <w:rPr>
          <w:rFonts w:ascii="Arial" w:hAnsi="Arial" w:cs="Arial"/>
          <w:sz w:val="24"/>
          <w:szCs w:val="24"/>
        </w:rPr>
        <w:t>i</w:t>
      </w:r>
      <w:r w:rsidR="00C05FCE">
        <w:rPr>
          <w:rFonts w:ascii="Arial" w:hAnsi="Arial" w:cs="Arial"/>
          <w:sz w:val="24"/>
          <w:szCs w:val="24"/>
        </w:rPr>
        <w:t>n th</w:t>
      </w:r>
      <w:r w:rsidR="0000061C">
        <w:rPr>
          <w:rFonts w:ascii="Arial" w:hAnsi="Arial" w:cs="Arial"/>
          <w:sz w:val="24"/>
          <w:szCs w:val="24"/>
        </w:rPr>
        <w:t>is</w:t>
      </w:r>
      <w:r w:rsidR="00C05FCE">
        <w:rPr>
          <w:rFonts w:ascii="Arial" w:hAnsi="Arial" w:cs="Arial"/>
          <w:sz w:val="24"/>
          <w:szCs w:val="24"/>
        </w:rPr>
        <w:t xml:space="preserve"> </w:t>
      </w:r>
      <w:r w:rsidR="0000061C">
        <w:rPr>
          <w:rFonts w:ascii="Arial" w:hAnsi="Arial" w:cs="Arial"/>
          <w:sz w:val="24"/>
          <w:szCs w:val="24"/>
        </w:rPr>
        <w:t>regard</w:t>
      </w:r>
      <w:r w:rsidR="00C05FCE">
        <w:rPr>
          <w:rFonts w:ascii="Arial" w:hAnsi="Arial" w:cs="Arial"/>
          <w:sz w:val="24"/>
          <w:szCs w:val="24"/>
        </w:rPr>
        <w:t xml:space="preserve">, I am of the view </w:t>
      </w:r>
      <w:r w:rsidR="00CD2398">
        <w:rPr>
          <w:rFonts w:ascii="Arial" w:hAnsi="Arial" w:cs="Arial"/>
          <w:sz w:val="24"/>
          <w:szCs w:val="24"/>
        </w:rPr>
        <w:t>that it could not succeed.</w:t>
      </w:r>
      <w:r w:rsidR="00702586" w:rsidRPr="00175295">
        <w:rPr>
          <w:rFonts w:ascii="Arial" w:hAnsi="Arial" w:cs="Arial"/>
          <w:sz w:val="24"/>
          <w:szCs w:val="24"/>
        </w:rPr>
        <w:t xml:space="preserve"> I refer to the judgment of the Supreme Court of Appeal in </w:t>
      </w:r>
      <w:r w:rsidR="00702586" w:rsidRPr="0029334E">
        <w:rPr>
          <w:rFonts w:ascii="Arial" w:hAnsi="Arial" w:cs="Arial"/>
          <w:b/>
          <w:bCs/>
          <w:sz w:val="24"/>
          <w:szCs w:val="24"/>
          <w:shd w:val="clear" w:color="auto" w:fill="FFFFFF"/>
        </w:rPr>
        <w:t>Judicial Service Commission and Another</w:t>
      </w:r>
      <w:r w:rsidR="00B45F90" w:rsidRPr="0029334E">
        <w:rPr>
          <w:rFonts w:ascii="Arial" w:hAnsi="Arial" w:cs="Arial"/>
          <w:b/>
          <w:bCs/>
          <w:sz w:val="24"/>
          <w:szCs w:val="24"/>
          <w:shd w:val="clear" w:color="auto" w:fill="FFFFFF"/>
        </w:rPr>
        <w:t xml:space="preserve"> </w:t>
      </w:r>
      <w:proofErr w:type="gramStart"/>
      <w:r w:rsidR="00702586" w:rsidRPr="0029334E">
        <w:rPr>
          <w:rFonts w:ascii="Arial" w:hAnsi="Arial" w:cs="Arial"/>
          <w:b/>
          <w:bCs/>
          <w:sz w:val="24"/>
          <w:szCs w:val="24"/>
          <w:shd w:val="clear" w:color="auto" w:fill="FFFFFF"/>
        </w:rPr>
        <w:t>v</w:t>
      </w:r>
      <w:proofErr w:type="gramEnd"/>
      <w:r w:rsidR="00702586" w:rsidRPr="0029334E">
        <w:rPr>
          <w:rFonts w:ascii="Arial" w:hAnsi="Arial" w:cs="Arial"/>
          <w:b/>
          <w:bCs/>
          <w:sz w:val="24"/>
          <w:szCs w:val="24"/>
          <w:shd w:val="clear" w:color="auto" w:fill="FFFFFF"/>
        </w:rPr>
        <w:t xml:space="preserve"> Cape Bar Council and Another</w:t>
      </w:r>
      <w:r w:rsidR="00B45F90" w:rsidRPr="0029334E">
        <w:rPr>
          <w:rFonts w:ascii="Arial" w:hAnsi="Arial" w:cs="Arial"/>
          <w:b/>
          <w:bCs/>
          <w:sz w:val="24"/>
          <w:szCs w:val="24"/>
          <w:shd w:val="clear" w:color="auto" w:fill="FFFFFF"/>
        </w:rPr>
        <w:t xml:space="preserve"> </w:t>
      </w:r>
      <w:r w:rsidR="00702586" w:rsidRPr="0029334E">
        <w:rPr>
          <w:rFonts w:ascii="Arial" w:hAnsi="Arial" w:cs="Arial"/>
          <w:b/>
          <w:bCs/>
          <w:sz w:val="24"/>
          <w:szCs w:val="24"/>
          <w:shd w:val="clear" w:color="auto" w:fill="FFFFFF"/>
        </w:rPr>
        <w:t>2013 (1) SA 170 (SCA)</w:t>
      </w:r>
      <w:r w:rsidR="00B45F90">
        <w:rPr>
          <w:rFonts w:ascii="Arial" w:hAnsi="Arial" w:cs="Arial"/>
          <w:sz w:val="24"/>
          <w:szCs w:val="24"/>
          <w:shd w:val="clear" w:color="auto" w:fill="FFFFFF"/>
        </w:rPr>
        <w:t>,</w:t>
      </w:r>
      <w:r w:rsidR="00702586" w:rsidRPr="00175295">
        <w:rPr>
          <w:rFonts w:ascii="Arial" w:hAnsi="Arial" w:cs="Arial"/>
          <w:sz w:val="24"/>
          <w:szCs w:val="24"/>
          <w:shd w:val="clear" w:color="auto" w:fill="FFFFFF"/>
        </w:rPr>
        <w:t xml:space="preserve"> where at paragraph [12], the test is restated as follows:</w:t>
      </w:r>
    </w:p>
    <w:p w:rsidR="0029334E" w:rsidRPr="00175295" w:rsidRDefault="00193CE2" w:rsidP="00C22207">
      <w:pPr>
        <w:pStyle w:val="lrpara"/>
        <w:shd w:val="clear" w:color="auto" w:fill="FFFFFF"/>
        <w:spacing w:before="180" w:beforeAutospacing="0" w:after="0" w:afterAutospacing="0" w:line="360" w:lineRule="auto"/>
        <w:jc w:val="both"/>
        <w:rPr>
          <w:rFonts w:ascii="Arial" w:hAnsi="Arial" w:cs="Arial"/>
          <w:i/>
          <w:iCs/>
        </w:rPr>
      </w:pPr>
      <w:r w:rsidRPr="00175295">
        <w:rPr>
          <w:rFonts w:ascii="Arial" w:hAnsi="Arial" w:cs="Arial"/>
          <w:i/>
          <w:iCs/>
        </w:rPr>
        <w:t>“</w:t>
      </w:r>
      <w:r w:rsidR="00702586" w:rsidRPr="00175295">
        <w:rPr>
          <w:rFonts w:ascii="Arial" w:hAnsi="Arial" w:cs="Arial"/>
          <w:i/>
          <w:iCs/>
        </w:rPr>
        <w:t xml:space="preserve">It has by now become settled law that the joinder of a party is only required as a matter of necessity — as opposed to a matter of convenience — if that party has a direct and substantial interest which may be affected prejudicially by the judgment of the court in the proceedings concerned (see </w:t>
      </w:r>
      <w:proofErr w:type="spellStart"/>
      <w:r w:rsidR="00702586" w:rsidRPr="00175295">
        <w:rPr>
          <w:rFonts w:ascii="Arial" w:hAnsi="Arial" w:cs="Arial"/>
          <w:i/>
          <w:iCs/>
        </w:rPr>
        <w:t>eg</w:t>
      </w:r>
      <w:proofErr w:type="spellEnd"/>
      <w:r w:rsidR="00702586" w:rsidRPr="00175295">
        <w:rPr>
          <w:rFonts w:ascii="Arial" w:hAnsi="Arial" w:cs="Arial"/>
          <w:i/>
          <w:iCs/>
        </w:rPr>
        <w:t xml:space="preserve"> Bowring NO v </w:t>
      </w:r>
      <w:proofErr w:type="spellStart"/>
      <w:r w:rsidR="00702586" w:rsidRPr="00175295">
        <w:rPr>
          <w:rFonts w:ascii="Arial" w:hAnsi="Arial" w:cs="Arial"/>
          <w:i/>
          <w:iCs/>
        </w:rPr>
        <w:t>Vrededorp</w:t>
      </w:r>
      <w:proofErr w:type="spellEnd"/>
      <w:r w:rsidR="00702586" w:rsidRPr="00175295">
        <w:rPr>
          <w:rFonts w:ascii="Arial" w:hAnsi="Arial" w:cs="Arial"/>
          <w:i/>
          <w:iCs/>
        </w:rPr>
        <w:t xml:space="preserve"> Properties CC and Another </w:t>
      </w:r>
      <w:hyperlink r:id="rId8" w:history="1">
        <w:r w:rsidR="00702586" w:rsidRPr="00175295">
          <w:rPr>
            <w:rStyle w:val="Hyperlink"/>
            <w:rFonts w:ascii="Arial" w:hAnsi="Arial" w:cs="Arial"/>
            <w:i/>
            <w:iCs/>
            <w:color w:val="auto"/>
          </w:rPr>
          <w:t>2007 (5) SA 391 (SCA)</w:t>
        </w:r>
      </w:hyperlink>
      <w:r w:rsidR="00702586" w:rsidRPr="00175295">
        <w:rPr>
          <w:rFonts w:ascii="Arial" w:hAnsi="Arial" w:cs="Arial"/>
          <w:i/>
          <w:iCs/>
        </w:rPr>
        <w:t> para 21). The mere fact that a party may have an interest in the outcome of the litigation does not warrant a non-joinder plea. The right of a party to validly raise the objection that other parties should have been joined to the proceedings, has thus been held to be a limited one</w:t>
      </w:r>
      <w:r w:rsidR="0029334E">
        <w:rPr>
          <w:rFonts w:ascii="Arial" w:hAnsi="Arial" w:cs="Arial"/>
          <w:i/>
          <w:iCs/>
        </w:rPr>
        <w:t>.</w:t>
      </w:r>
      <w:r w:rsidR="001724AB">
        <w:rPr>
          <w:rFonts w:ascii="Arial" w:hAnsi="Arial" w:cs="Arial"/>
          <w:i/>
          <w:iCs/>
        </w:rPr>
        <w:t>”</w:t>
      </w:r>
    </w:p>
    <w:p w:rsidR="00702586" w:rsidRPr="00193CE2" w:rsidRDefault="00193CE2" w:rsidP="00C22207">
      <w:pPr>
        <w:pStyle w:val="lrpara"/>
        <w:shd w:val="clear" w:color="auto" w:fill="FFFFFF"/>
        <w:spacing w:before="180" w:beforeAutospacing="0" w:after="0" w:afterAutospacing="0" w:line="360" w:lineRule="auto"/>
        <w:jc w:val="both"/>
        <w:rPr>
          <w:rFonts w:ascii="Arial" w:hAnsi="Arial" w:cs="Arial"/>
          <w:i/>
          <w:iCs/>
        </w:rPr>
      </w:pPr>
      <w:r w:rsidRPr="00175295">
        <w:rPr>
          <w:rFonts w:ascii="Arial" w:hAnsi="Arial" w:cs="Arial"/>
        </w:rPr>
        <w:t>In my view</w:t>
      </w:r>
      <w:r w:rsidR="00AF271F" w:rsidRPr="00175295">
        <w:rPr>
          <w:rFonts w:ascii="Arial" w:hAnsi="Arial" w:cs="Arial"/>
        </w:rPr>
        <w:t xml:space="preserve"> the proposed particulars</w:t>
      </w:r>
      <w:r w:rsidR="00175295">
        <w:rPr>
          <w:rFonts w:ascii="Arial" w:hAnsi="Arial" w:cs="Arial"/>
        </w:rPr>
        <w:t>,</w:t>
      </w:r>
      <w:r w:rsidR="00AF271F" w:rsidRPr="00175295">
        <w:rPr>
          <w:rFonts w:ascii="Arial" w:hAnsi="Arial" w:cs="Arial"/>
        </w:rPr>
        <w:t xml:space="preserve"> read with the relief sought</w:t>
      </w:r>
      <w:r w:rsidR="001724AB">
        <w:rPr>
          <w:rFonts w:ascii="Arial" w:hAnsi="Arial" w:cs="Arial"/>
        </w:rPr>
        <w:t>,</w:t>
      </w:r>
      <w:r w:rsidR="00175295">
        <w:rPr>
          <w:rFonts w:ascii="Arial" w:hAnsi="Arial" w:cs="Arial"/>
        </w:rPr>
        <w:t xml:space="preserve"> </w:t>
      </w:r>
      <w:r w:rsidR="00AF271F" w:rsidRPr="00175295">
        <w:rPr>
          <w:rFonts w:ascii="Arial" w:hAnsi="Arial" w:cs="Arial"/>
        </w:rPr>
        <w:t xml:space="preserve">does not directly </w:t>
      </w:r>
      <w:r w:rsidR="00175295" w:rsidRPr="00175295">
        <w:rPr>
          <w:rFonts w:ascii="Arial" w:hAnsi="Arial" w:cs="Arial"/>
        </w:rPr>
        <w:t>affect</w:t>
      </w:r>
      <w:r w:rsidR="00AF271F" w:rsidRPr="00175295">
        <w:rPr>
          <w:rFonts w:ascii="Arial" w:hAnsi="Arial" w:cs="Arial"/>
        </w:rPr>
        <w:t xml:space="preserve"> any of those entities or businesses</w:t>
      </w:r>
      <w:r w:rsidR="00C22207">
        <w:rPr>
          <w:rFonts w:ascii="Arial" w:hAnsi="Arial" w:cs="Arial"/>
        </w:rPr>
        <w:t xml:space="preserve">. It is not strictly necessary to join them.  The point </w:t>
      </w:r>
      <w:r w:rsidR="00175295">
        <w:rPr>
          <w:rFonts w:ascii="Arial" w:hAnsi="Arial" w:cs="Arial"/>
        </w:rPr>
        <w:t xml:space="preserve">is </w:t>
      </w:r>
      <w:r w:rsidR="00C22207">
        <w:rPr>
          <w:rFonts w:ascii="Arial" w:hAnsi="Arial" w:cs="Arial"/>
        </w:rPr>
        <w:t xml:space="preserve">therefore </w:t>
      </w:r>
      <w:r w:rsidR="00175295">
        <w:rPr>
          <w:rFonts w:ascii="Arial" w:hAnsi="Arial" w:cs="Arial"/>
        </w:rPr>
        <w:t>not susceptible to a successful exception</w:t>
      </w:r>
      <w:r w:rsidR="002F45DB">
        <w:rPr>
          <w:rFonts w:ascii="Arial" w:hAnsi="Arial" w:cs="Arial"/>
        </w:rPr>
        <w:t>.</w:t>
      </w:r>
    </w:p>
    <w:p w:rsidR="009B7396" w:rsidRPr="009B7396" w:rsidRDefault="009B7396" w:rsidP="00C22207">
      <w:pPr>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Pr="009B7396">
        <w:rPr>
          <w:rFonts w:ascii="Arial" w:hAnsi="Arial" w:cs="Arial"/>
          <w:sz w:val="24"/>
          <w:szCs w:val="24"/>
        </w:rPr>
        <w:t>I therefore intend granting the plaintiff leave to amend. Before I do so it is necessary that I deal with the plaintiff’s Counsel’s patent failure to comply with the Practice Directives of this Court in respect of her Heads of Argument and Practice Note arising out of the following:</w:t>
      </w:r>
    </w:p>
    <w:p w:rsidR="009B7396" w:rsidRPr="00685C52" w:rsidRDefault="00685C52" w:rsidP="00685C52">
      <w:pPr>
        <w:spacing w:after="0" w:line="360" w:lineRule="auto"/>
        <w:ind w:left="720" w:hanging="360"/>
        <w:jc w:val="both"/>
        <w:rPr>
          <w:rFonts w:ascii="Arial" w:hAnsi="Arial" w:cs="Arial"/>
          <w:sz w:val="24"/>
          <w:szCs w:val="24"/>
        </w:rPr>
      </w:pPr>
      <w:r w:rsidRPr="009B7396">
        <w:rPr>
          <w:rFonts w:ascii="Arial" w:hAnsi="Arial" w:cs="Arial"/>
          <w:kern w:val="2"/>
          <w:sz w:val="24"/>
          <w:szCs w:val="24"/>
          <w:lang w:val="en-ZA"/>
          <w14:ligatures w14:val="standardContextual"/>
        </w:rPr>
        <w:t>a)</w:t>
      </w:r>
      <w:r w:rsidRPr="009B7396">
        <w:rPr>
          <w:rFonts w:ascii="Arial" w:hAnsi="Arial" w:cs="Arial"/>
          <w:kern w:val="2"/>
          <w:sz w:val="24"/>
          <w:szCs w:val="24"/>
          <w:lang w:val="en-ZA"/>
          <w14:ligatures w14:val="standardContextual"/>
        </w:rPr>
        <w:tab/>
      </w:r>
      <w:r w:rsidR="009B7396" w:rsidRPr="00685C52">
        <w:rPr>
          <w:rFonts w:ascii="Arial" w:hAnsi="Arial" w:cs="Arial"/>
          <w:sz w:val="24"/>
          <w:szCs w:val="24"/>
        </w:rPr>
        <w:t xml:space="preserve">The Heads of Argument ran to twenty-nine pages. The Practice Directives of this Division applicable at the time they were prepared and delivered, read as follows: </w:t>
      </w:r>
    </w:p>
    <w:p w:rsidR="009B7396" w:rsidRPr="009B7396" w:rsidRDefault="009B7396" w:rsidP="00384052">
      <w:pPr>
        <w:pStyle w:val="ListParagraph"/>
        <w:spacing w:after="0" w:line="360" w:lineRule="auto"/>
        <w:jc w:val="both"/>
        <w:rPr>
          <w:rFonts w:ascii="Arial" w:hAnsi="Arial" w:cs="Arial"/>
          <w:sz w:val="24"/>
          <w:szCs w:val="24"/>
        </w:rPr>
      </w:pPr>
    </w:p>
    <w:p w:rsidR="009B7396" w:rsidRPr="009B7396" w:rsidRDefault="009B7396" w:rsidP="00384052">
      <w:pPr>
        <w:pStyle w:val="ListParagraph"/>
        <w:spacing w:after="0" w:line="360" w:lineRule="auto"/>
        <w:ind w:left="1440" w:hanging="720"/>
        <w:jc w:val="both"/>
        <w:rPr>
          <w:rFonts w:ascii="Arial" w:hAnsi="Arial" w:cs="Arial"/>
          <w:i/>
          <w:iCs/>
          <w:sz w:val="24"/>
          <w:szCs w:val="24"/>
        </w:rPr>
      </w:pPr>
      <w:r w:rsidRPr="009B7396">
        <w:rPr>
          <w:rFonts w:ascii="Arial" w:hAnsi="Arial" w:cs="Arial"/>
          <w:i/>
          <w:iCs/>
          <w:sz w:val="24"/>
          <w:szCs w:val="24"/>
        </w:rPr>
        <w:t xml:space="preserve">“9.4 </w:t>
      </w:r>
      <w:r w:rsidRPr="009B7396">
        <w:rPr>
          <w:rFonts w:ascii="Arial" w:hAnsi="Arial" w:cs="Arial"/>
          <w:i/>
          <w:iCs/>
          <w:sz w:val="24"/>
          <w:szCs w:val="24"/>
        </w:rPr>
        <w:tab/>
        <w:t>The following practice direction is in force in regard to opposed motions both in Pietermaritzburg and Durban:</w:t>
      </w:r>
    </w:p>
    <w:p w:rsidR="009B7396" w:rsidRPr="009B7396" w:rsidRDefault="009B7396" w:rsidP="00384052">
      <w:pPr>
        <w:pStyle w:val="ListParagraph"/>
        <w:spacing w:after="0" w:line="360" w:lineRule="auto"/>
        <w:ind w:left="1440" w:hanging="720"/>
        <w:jc w:val="both"/>
        <w:rPr>
          <w:rFonts w:ascii="Arial" w:hAnsi="Arial" w:cs="Arial"/>
          <w:i/>
          <w:iCs/>
          <w:sz w:val="24"/>
          <w:szCs w:val="24"/>
        </w:rPr>
      </w:pPr>
    </w:p>
    <w:p w:rsidR="009B7396" w:rsidRPr="009B7396" w:rsidRDefault="009B7396" w:rsidP="00384052">
      <w:pPr>
        <w:pStyle w:val="ListParagraph"/>
        <w:spacing w:after="0" w:line="360" w:lineRule="auto"/>
        <w:ind w:left="1440"/>
        <w:jc w:val="both"/>
        <w:rPr>
          <w:rFonts w:ascii="Arial" w:hAnsi="Arial" w:cs="Arial"/>
          <w:i/>
          <w:iCs/>
          <w:sz w:val="24"/>
          <w:szCs w:val="24"/>
        </w:rPr>
      </w:pPr>
      <w:r w:rsidRPr="009B7396">
        <w:rPr>
          <w:rFonts w:ascii="Arial" w:hAnsi="Arial" w:cs="Arial"/>
          <w:i/>
          <w:iCs/>
          <w:sz w:val="24"/>
          <w:szCs w:val="24"/>
        </w:rPr>
        <w:t xml:space="preserve"> 9.4.1 The applicant, excipient or plaintiff in opposed motions, exceptions and provisional sentence proceedings shall not less than ten clear court days before the day of the hearing deliver concise heads of argument (which shall be no longer than five pages ("the short heads")) and not less than seven clear court days before the hearing the respondent or </w:t>
      </w:r>
      <w:r w:rsidRPr="009B7396">
        <w:rPr>
          <w:rFonts w:ascii="Arial" w:hAnsi="Arial" w:cs="Arial"/>
          <w:i/>
          <w:iCs/>
          <w:sz w:val="24"/>
          <w:szCs w:val="24"/>
        </w:rPr>
        <w:lastRenderedPageBreak/>
        <w:t xml:space="preserve">defendant shall do likewise. The heads should indicate the issues, the essence of the party's contention on each point and the authorities sought to be relied upon. The parties may deliver fuller, more comprehensive heads of argument provided these are delivered simultaneously with the short heads. Except in exceptional circumstances, and on good cause shown, the parties will not be permitted to deliver additional heads of argument.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 xml:space="preserve">The heads of argument shall be delivered under cover of a typed note indicating: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 xml:space="preserve">(a) the name and number of the matter;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 xml:space="preserve">(b) the nature of the relief sought.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 xml:space="preserve">(c) the issue or issues that require determination.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 xml:space="preserve">(d) the incidence of the onus of proof.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 xml:space="preserve">(e) a brief summary (not more than 100 words) of the facts that are common cause or not in dispute.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 xml:space="preserve">(f) whether any material dispute of fact exists and list of such disputed facts.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 xml:space="preserve">(g) a list reflecting those parts of the papers, in the opinion of counsel, are necessary for the determination of the matter.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 xml:space="preserve">(h) a brief summary (not more than 100 words) of the argument.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w:t>
      </w:r>
      <w:proofErr w:type="spellStart"/>
      <w:r w:rsidRPr="009B7396">
        <w:rPr>
          <w:rFonts w:ascii="Arial" w:hAnsi="Arial" w:cs="Arial"/>
          <w:i/>
          <w:iCs/>
          <w:sz w:val="24"/>
          <w:szCs w:val="24"/>
        </w:rPr>
        <w:t>i</w:t>
      </w:r>
      <w:proofErr w:type="spellEnd"/>
      <w:r w:rsidRPr="009B7396">
        <w:rPr>
          <w:rFonts w:ascii="Arial" w:hAnsi="Arial" w:cs="Arial"/>
          <w:i/>
          <w:iCs/>
          <w:sz w:val="24"/>
          <w:szCs w:val="24"/>
        </w:rPr>
        <w:t xml:space="preserve">) a list of those authorities to which particular reference will be made;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 xml:space="preserve">(j) in appropriate cases the applicant, excipient or plaintiff must annex to the note a chronology table, duly cross-referenced, without argument. </w:t>
      </w:r>
    </w:p>
    <w:p w:rsidR="009B7396" w:rsidRPr="009B7396" w:rsidRDefault="009B7396" w:rsidP="00384052">
      <w:pPr>
        <w:spacing w:after="0" w:line="360" w:lineRule="auto"/>
        <w:ind w:left="1440"/>
        <w:jc w:val="both"/>
        <w:rPr>
          <w:rFonts w:ascii="Arial" w:hAnsi="Arial" w:cs="Arial"/>
          <w:i/>
          <w:iCs/>
          <w:sz w:val="24"/>
          <w:szCs w:val="24"/>
        </w:rPr>
      </w:pPr>
      <w:r w:rsidRPr="009B7396">
        <w:rPr>
          <w:rFonts w:ascii="Arial" w:hAnsi="Arial" w:cs="Arial"/>
          <w:i/>
          <w:iCs/>
          <w:sz w:val="24"/>
          <w:szCs w:val="24"/>
        </w:rPr>
        <w:t>(k) if the respondent or defendant disputes the correctness of the chronology table in a material respect, the respondent's or defendant's heads of argument must have annexed thereto the respondent's or defendant's version of the chronology table.”</w:t>
      </w:r>
    </w:p>
    <w:p w:rsidR="009B7396" w:rsidRDefault="009B7396" w:rsidP="00384052">
      <w:pPr>
        <w:spacing w:after="0" w:line="360" w:lineRule="auto"/>
        <w:ind w:left="720"/>
        <w:jc w:val="both"/>
        <w:rPr>
          <w:rFonts w:ascii="Arial" w:hAnsi="Arial" w:cs="Arial"/>
          <w:sz w:val="24"/>
          <w:szCs w:val="24"/>
        </w:rPr>
      </w:pPr>
      <w:r w:rsidRPr="009B7396">
        <w:rPr>
          <w:rFonts w:ascii="Arial" w:hAnsi="Arial" w:cs="Arial"/>
          <w:sz w:val="24"/>
          <w:szCs w:val="24"/>
        </w:rPr>
        <w:t>Twenty-nine pages are grossly in excess of the five requ</w:t>
      </w:r>
      <w:r w:rsidR="00B36381">
        <w:rPr>
          <w:rFonts w:ascii="Arial" w:hAnsi="Arial" w:cs="Arial"/>
          <w:sz w:val="24"/>
          <w:szCs w:val="24"/>
        </w:rPr>
        <w:t>ired pages. In as much as “long</w:t>
      </w:r>
      <w:r w:rsidRPr="009B7396">
        <w:rPr>
          <w:rFonts w:ascii="Arial" w:hAnsi="Arial" w:cs="Arial"/>
          <w:sz w:val="24"/>
          <w:szCs w:val="24"/>
        </w:rPr>
        <w:t xml:space="preserve"> heads” are permitted, if necessary (and I do not accept that an application for amendment such as this one needed long heads), no “concise” heads were delivered accompanying the only set submitted. </w:t>
      </w:r>
    </w:p>
    <w:p w:rsidR="00B36381" w:rsidRPr="009B7396" w:rsidRDefault="00B36381" w:rsidP="00384052">
      <w:pPr>
        <w:spacing w:after="0" w:line="360" w:lineRule="auto"/>
        <w:ind w:left="720"/>
        <w:jc w:val="both"/>
        <w:rPr>
          <w:rFonts w:ascii="Arial" w:hAnsi="Arial" w:cs="Arial"/>
          <w:sz w:val="24"/>
          <w:szCs w:val="24"/>
        </w:rPr>
      </w:pPr>
    </w:p>
    <w:p w:rsidR="009B7396" w:rsidRPr="00685C52" w:rsidRDefault="00685C52" w:rsidP="00685C52">
      <w:pPr>
        <w:spacing w:after="0" w:line="360" w:lineRule="auto"/>
        <w:ind w:left="720" w:hanging="360"/>
        <w:jc w:val="both"/>
        <w:rPr>
          <w:rFonts w:ascii="Arial" w:hAnsi="Arial" w:cs="Arial"/>
          <w:sz w:val="24"/>
          <w:szCs w:val="24"/>
        </w:rPr>
      </w:pPr>
      <w:r>
        <w:rPr>
          <w:rFonts w:ascii="Arial" w:hAnsi="Arial" w:cs="Arial"/>
          <w:kern w:val="2"/>
          <w:sz w:val="24"/>
          <w:szCs w:val="24"/>
          <w:lang w:val="en-ZA"/>
          <w14:ligatures w14:val="standardContextual"/>
        </w:rPr>
        <w:t>b)</w:t>
      </w:r>
      <w:r>
        <w:rPr>
          <w:rFonts w:ascii="Arial" w:hAnsi="Arial" w:cs="Arial"/>
          <w:kern w:val="2"/>
          <w:sz w:val="24"/>
          <w:szCs w:val="24"/>
          <w:lang w:val="en-ZA"/>
          <w14:ligatures w14:val="standardContextual"/>
        </w:rPr>
        <w:tab/>
      </w:r>
      <w:r w:rsidR="009B7396" w:rsidRPr="00685C52">
        <w:rPr>
          <w:rFonts w:ascii="Arial" w:hAnsi="Arial" w:cs="Arial"/>
          <w:sz w:val="24"/>
          <w:szCs w:val="24"/>
        </w:rPr>
        <w:t xml:space="preserve">The Practice Note also bore no resemblance to that which is required in this Court as set out above. </w:t>
      </w:r>
    </w:p>
    <w:p w:rsidR="009B7396" w:rsidRPr="009B7396" w:rsidRDefault="009B7396" w:rsidP="00384052">
      <w:pPr>
        <w:pStyle w:val="ListParagraph"/>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2F45DB">
        <w:rPr>
          <w:rFonts w:ascii="Arial" w:hAnsi="Arial" w:cs="Arial"/>
          <w:sz w:val="24"/>
          <w:szCs w:val="24"/>
        </w:rPr>
        <w:t>I noted</w:t>
      </w:r>
      <w:r w:rsidR="00ED5BEF">
        <w:rPr>
          <w:rFonts w:ascii="Arial" w:hAnsi="Arial" w:cs="Arial"/>
          <w:sz w:val="24"/>
          <w:szCs w:val="24"/>
        </w:rPr>
        <w:t xml:space="preserve"> in preparation </w:t>
      </w:r>
      <w:r w:rsidR="002F45DB">
        <w:rPr>
          <w:rFonts w:ascii="Arial" w:hAnsi="Arial" w:cs="Arial"/>
          <w:sz w:val="24"/>
          <w:szCs w:val="24"/>
        </w:rPr>
        <w:t>that t</w:t>
      </w:r>
      <w:r w:rsidRPr="009B7396">
        <w:rPr>
          <w:rFonts w:ascii="Arial" w:hAnsi="Arial" w:cs="Arial"/>
          <w:sz w:val="24"/>
          <w:szCs w:val="24"/>
        </w:rPr>
        <w:t xml:space="preserve">he </w:t>
      </w:r>
      <w:r w:rsidR="00ED5BEF">
        <w:rPr>
          <w:rFonts w:ascii="Arial" w:hAnsi="Arial" w:cs="Arial"/>
          <w:sz w:val="24"/>
          <w:szCs w:val="24"/>
        </w:rPr>
        <w:t xml:space="preserve">plaintiff’s </w:t>
      </w:r>
      <w:r w:rsidRPr="009B7396">
        <w:rPr>
          <w:rFonts w:ascii="Arial" w:hAnsi="Arial" w:cs="Arial"/>
          <w:sz w:val="24"/>
          <w:szCs w:val="24"/>
        </w:rPr>
        <w:t>Practice Note, where it did comply, stated that the Court was required to read all 205 pages of the papers.</w:t>
      </w:r>
      <w:r w:rsidR="006D04B5">
        <w:rPr>
          <w:rFonts w:ascii="Arial" w:hAnsi="Arial" w:cs="Arial"/>
          <w:sz w:val="24"/>
          <w:szCs w:val="24"/>
        </w:rPr>
        <w:t xml:space="preserve"> I refer to this further below.</w:t>
      </w:r>
    </w:p>
    <w:p w:rsid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sz w:val="24"/>
          <w:szCs w:val="24"/>
        </w:rPr>
      </w:pPr>
      <w:r w:rsidRPr="009B7396">
        <w:rPr>
          <w:rFonts w:ascii="Arial" w:hAnsi="Arial" w:cs="Arial"/>
          <w:sz w:val="24"/>
          <w:szCs w:val="24"/>
        </w:rPr>
        <w:t>[19]</w:t>
      </w:r>
      <w:r>
        <w:rPr>
          <w:rFonts w:ascii="Arial" w:hAnsi="Arial" w:cs="Arial"/>
          <w:sz w:val="24"/>
          <w:szCs w:val="24"/>
        </w:rPr>
        <w:tab/>
      </w:r>
      <w:r w:rsidRPr="009B7396">
        <w:rPr>
          <w:rFonts w:ascii="Arial" w:hAnsi="Arial" w:cs="Arial"/>
          <w:sz w:val="24"/>
          <w:szCs w:val="24"/>
        </w:rPr>
        <w:t>Counsel for the defendant delivered eight pages of Heads of Argument. That also exceeds the Practice Directive requirement, but some discretion is permissible for minor infringements which I conclude this was. Her Practice Note complied with the directive’s requirements and included indicating that the Court only needed to read 63 of the pages as identified by her.</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sz w:val="24"/>
          <w:szCs w:val="24"/>
        </w:rPr>
      </w:pPr>
      <w:r w:rsidRPr="009B7396">
        <w:rPr>
          <w:rFonts w:ascii="Arial" w:hAnsi="Arial" w:cs="Arial"/>
          <w:sz w:val="24"/>
          <w:szCs w:val="24"/>
        </w:rPr>
        <w:t>[20</w:t>
      </w:r>
      <w:r>
        <w:rPr>
          <w:rFonts w:ascii="Arial" w:hAnsi="Arial" w:cs="Arial"/>
          <w:sz w:val="24"/>
          <w:szCs w:val="24"/>
        </w:rPr>
        <w:t>]</w:t>
      </w:r>
      <w:r>
        <w:rPr>
          <w:rFonts w:ascii="Arial" w:hAnsi="Arial" w:cs="Arial"/>
          <w:sz w:val="24"/>
          <w:szCs w:val="24"/>
        </w:rPr>
        <w:tab/>
      </w:r>
      <w:r w:rsidRPr="009B7396">
        <w:rPr>
          <w:rFonts w:ascii="Arial" w:hAnsi="Arial" w:cs="Arial"/>
          <w:sz w:val="24"/>
          <w:szCs w:val="24"/>
        </w:rPr>
        <w:t xml:space="preserve">Counsel for the </w:t>
      </w:r>
      <w:r w:rsidR="009441D6">
        <w:rPr>
          <w:rFonts w:ascii="Arial" w:hAnsi="Arial" w:cs="Arial"/>
          <w:sz w:val="24"/>
          <w:szCs w:val="24"/>
        </w:rPr>
        <w:t>p</w:t>
      </w:r>
      <w:r w:rsidRPr="009B7396">
        <w:rPr>
          <w:rFonts w:ascii="Arial" w:hAnsi="Arial" w:cs="Arial"/>
          <w:sz w:val="24"/>
          <w:szCs w:val="24"/>
        </w:rPr>
        <w:t>laintiff conceded, when questioned on these issues, that she had not read the Practice Directions for this Division prior when preparing her Heads and Practice note. She persisted, however, that the Court needed to read all the papers.</w:t>
      </w:r>
      <w:r w:rsidR="006D04B5">
        <w:rPr>
          <w:rFonts w:ascii="Arial" w:hAnsi="Arial" w:cs="Arial"/>
          <w:sz w:val="24"/>
          <w:szCs w:val="24"/>
        </w:rPr>
        <w:t xml:space="preserve"> In my view reading all 205 pages in this matter was entirely unnecessary and a waste of time. </w:t>
      </w:r>
      <w:r w:rsidR="009B48C0">
        <w:rPr>
          <w:rFonts w:ascii="Arial" w:hAnsi="Arial" w:cs="Arial"/>
          <w:sz w:val="24"/>
          <w:szCs w:val="24"/>
        </w:rPr>
        <w:t>I agree with the defendant’s counsel that the pages she referred to were sufficient. It seems that once again legal representatives who appear for opposed matters</w:t>
      </w:r>
      <w:r w:rsidR="009441D6">
        <w:rPr>
          <w:rFonts w:ascii="Arial" w:hAnsi="Arial" w:cs="Arial"/>
          <w:sz w:val="24"/>
          <w:szCs w:val="24"/>
        </w:rPr>
        <w:t xml:space="preserve"> </w:t>
      </w:r>
      <w:r w:rsidR="009B48C0">
        <w:rPr>
          <w:rFonts w:ascii="Arial" w:hAnsi="Arial" w:cs="Arial"/>
          <w:sz w:val="24"/>
          <w:szCs w:val="24"/>
        </w:rPr>
        <w:t>need reminding that it is essential</w:t>
      </w:r>
      <w:r w:rsidR="009441D6">
        <w:rPr>
          <w:rFonts w:ascii="Arial" w:hAnsi="Arial" w:cs="Arial"/>
          <w:sz w:val="24"/>
          <w:szCs w:val="24"/>
        </w:rPr>
        <w:t>, where required,</w:t>
      </w:r>
      <w:r w:rsidR="009B48C0">
        <w:rPr>
          <w:rFonts w:ascii="Arial" w:hAnsi="Arial" w:cs="Arial"/>
          <w:sz w:val="24"/>
          <w:szCs w:val="24"/>
        </w:rPr>
        <w:t xml:space="preserve"> to properly and sensibly consider the question of which pages actually need reading </w:t>
      </w:r>
      <w:r w:rsidR="009441D6">
        <w:rPr>
          <w:rFonts w:ascii="Arial" w:hAnsi="Arial" w:cs="Arial"/>
          <w:sz w:val="24"/>
          <w:szCs w:val="24"/>
        </w:rPr>
        <w:t xml:space="preserve">to determine the matter and indicate accordingly. </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sz w:val="24"/>
          <w:szCs w:val="24"/>
        </w:rPr>
      </w:pPr>
      <w:r w:rsidRPr="009B7396">
        <w:rPr>
          <w:rFonts w:ascii="Arial" w:hAnsi="Arial" w:cs="Arial"/>
          <w:sz w:val="24"/>
          <w:szCs w:val="24"/>
        </w:rPr>
        <w:t>[21</w:t>
      </w:r>
      <w:r>
        <w:rPr>
          <w:rFonts w:ascii="Arial" w:hAnsi="Arial" w:cs="Arial"/>
          <w:sz w:val="24"/>
          <w:szCs w:val="24"/>
        </w:rPr>
        <w:t>]</w:t>
      </w:r>
      <w:r>
        <w:rPr>
          <w:rFonts w:ascii="Arial" w:hAnsi="Arial" w:cs="Arial"/>
          <w:sz w:val="24"/>
          <w:szCs w:val="24"/>
        </w:rPr>
        <w:tab/>
      </w:r>
      <w:r w:rsidRPr="009B7396">
        <w:rPr>
          <w:rFonts w:ascii="Arial" w:hAnsi="Arial" w:cs="Arial"/>
          <w:sz w:val="24"/>
          <w:szCs w:val="24"/>
        </w:rPr>
        <w:t xml:space="preserve">Practice Directives constitute procedures carefully weighed and prepared by each Division to ensure </w:t>
      </w:r>
      <w:r w:rsidR="00A21DF9">
        <w:rPr>
          <w:rFonts w:ascii="Arial" w:hAnsi="Arial" w:cs="Arial"/>
          <w:sz w:val="24"/>
          <w:szCs w:val="24"/>
        </w:rPr>
        <w:t xml:space="preserve">its </w:t>
      </w:r>
      <w:r w:rsidRPr="009B7396">
        <w:rPr>
          <w:rFonts w:ascii="Arial" w:hAnsi="Arial" w:cs="Arial"/>
          <w:sz w:val="24"/>
          <w:szCs w:val="24"/>
        </w:rPr>
        <w:t xml:space="preserve">effective and smooth running. It would surprise me to hear any Advocate say that they are not aware of this, or that they do not know </w:t>
      </w:r>
      <w:r w:rsidR="006D04B5" w:rsidRPr="009B7396">
        <w:rPr>
          <w:rFonts w:ascii="Arial" w:hAnsi="Arial" w:cs="Arial"/>
          <w:sz w:val="24"/>
          <w:szCs w:val="24"/>
        </w:rPr>
        <w:t>that different</w:t>
      </w:r>
      <w:r w:rsidRPr="009B7396">
        <w:rPr>
          <w:rFonts w:ascii="Arial" w:hAnsi="Arial" w:cs="Arial"/>
          <w:sz w:val="24"/>
          <w:szCs w:val="24"/>
        </w:rPr>
        <w:t xml:space="preserve"> Divisions have different practice Directives. I am well aware of how intensive and comprehensive the advocacy pupillage </w:t>
      </w:r>
      <w:proofErr w:type="spellStart"/>
      <w:r w:rsidRPr="009B7396">
        <w:rPr>
          <w:rFonts w:ascii="Arial" w:hAnsi="Arial" w:cs="Arial"/>
          <w:sz w:val="24"/>
          <w:szCs w:val="24"/>
        </w:rPr>
        <w:t>programme</w:t>
      </w:r>
      <w:proofErr w:type="spellEnd"/>
      <w:r w:rsidRPr="009B7396">
        <w:rPr>
          <w:rFonts w:ascii="Arial" w:hAnsi="Arial" w:cs="Arial"/>
          <w:sz w:val="24"/>
          <w:szCs w:val="24"/>
        </w:rPr>
        <w:t xml:space="preserve"> for aspirant advocates is, and that it covers such topics. Counsel for the plaintiff conceded she knew as much and </w:t>
      </w:r>
      <w:proofErr w:type="spellStart"/>
      <w:r w:rsidRPr="009B7396">
        <w:rPr>
          <w:rFonts w:ascii="Arial" w:hAnsi="Arial" w:cs="Arial"/>
          <w:sz w:val="24"/>
          <w:szCs w:val="24"/>
        </w:rPr>
        <w:t>apologised</w:t>
      </w:r>
      <w:proofErr w:type="spellEnd"/>
      <w:r w:rsidRPr="009B7396">
        <w:rPr>
          <w:rFonts w:ascii="Arial" w:hAnsi="Arial" w:cs="Arial"/>
          <w:sz w:val="24"/>
          <w:szCs w:val="24"/>
        </w:rPr>
        <w:t xml:space="preserve"> </w:t>
      </w:r>
      <w:r w:rsidRPr="009B7396">
        <w:rPr>
          <w:rFonts w:ascii="Arial" w:hAnsi="Arial" w:cs="Arial"/>
          <w:i/>
          <w:iCs/>
          <w:sz w:val="24"/>
          <w:szCs w:val="24"/>
        </w:rPr>
        <w:t>“profusely”</w:t>
      </w:r>
      <w:r w:rsidRPr="009B7396">
        <w:rPr>
          <w:rFonts w:ascii="Arial" w:hAnsi="Arial" w:cs="Arial"/>
          <w:sz w:val="24"/>
          <w:szCs w:val="24"/>
        </w:rPr>
        <w:t xml:space="preserve"> and stated she had </w:t>
      </w:r>
      <w:r w:rsidRPr="009B7396">
        <w:rPr>
          <w:rFonts w:ascii="Arial" w:hAnsi="Arial" w:cs="Arial"/>
          <w:i/>
          <w:iCs/>
          <w:sz w:val="24"/>
          <w:szCs w:val="24"/>
        </w:rPr>
        <w:t>“learned her lesson”</w:t>
      </w:r>
      <w:r w:rsidRPr="009B7396">
        <w:rPr>
          <w:rFonts w:ascii="Arial" w:hAnsi="Arial" w:cs="Arial"/>
          <w:sz w:val="24"/>
          <w:szCs w:val="24"/>
        </w:rPr>
        <w:t>. Whilst I accept her apology as being sincere and genuine, it is necessary in my view to voice the displeasure of the Court in a salutary manner, which I do in the costs Order I make.</w:t>
      </w:r>
    </w:p>
    <w:p w:rsidR="009B7396" w:rsidRPr="009B7396" w:rsidRDefault="009B7396" w:rsidP="00384052">
      <w:pPr>
        <w:spacing w:after="0" w:line="360" w:lineRule="auto"/>
        <w:jc w:val="both"/>
        <w:rPr>
          <w:rFonts w:ascii="Arial" w:hAnsi="Arial" w:cs="Arial"/>
          <w:sz w:val="24"/>
          <w:szCs w:val="24"/>
        </w:rPr>
      </w:pPr>
    </w:p>
    <w:p w:rsidR="009B7396" w:rsidRDefault="009B7396" w:rsidP="00384052">
      <w:pPr>
        <w:spacing w:after="0" w:line="360" w:lineRule="auto"/>
        <w:jc w:val="both"/>
        <w:rPr>
          <w:rFonts w:ascii="Arial" w:hAnsi="Arial" w:cs="Arial"/>
          <w:sz w:val="24"/>
          <w:szCs w:val="24"/>
        </w:rPr>
      </w:pPr>
      <w:r w:rsidRPr="009B7396">
        <w:rPr>
          <w:rFonts w:ascii="Arial" w:hAnsi="Arial" w:cs="Arial"/>
          <w:sz w:val="24"/>
          <w:szCs w:val="24"/>
        </w:rPr>
        <w:t>[22</w:t>
      </w:r>
      <w:r>
        <w:rPr>
          <w:rFonts w:ascii="Arial" w:hAnsi="Arial" w:cs="Arial"/>
          <w:sz w:val="24"/>
          <w:szCs w:val="24"/>
        </w:rPr>
        <w:t>]</w:t>
      </w:r>
      <w:r>
        <w:rPr>
          <w:rFonts w:ascii="Arial" w:hAnsi="Arial" w:cs="Arial"/>
          <w:sz w:val="24"/>
          <w:szCs w:val="24"/>
        </w:rPr>
        <w:tab/>
      </w:r>
      <w:r w:rsidRPr="009B7396">
        <w:rPr>
          <w:rFonts w:ascii="Arial" w:hAnsi="Arial" w:cs="Arial"/>
          <w:sz w:val="24"/>
          <w:szCs w:val="24"/>
        </w:rPr>
        <w:t xml:space="preserve">As to costs, </w:t>
      </w:r>
      <w:r w:rsidR="00F75DB1">
        <w:rPr>
          <w:rFonts w:ascii="Arial" w:hAnsi="Arial" w:cs="Arial"/>
          <w:sz w:val="24"/>
          <w:szCs w:val="24"/>
        </w:rPr>
        <w:t xml:space="preserve">plaintiff </w:t>
      </w:r>
      <w:r w:rsidR="006D04B5">
        <w:rPr>
          <w:rFonts w:ascii="Arial" w:hAnsi="Arial" w:cs="Arial"/>
          <w:sz w:val="24"/>
          <w:szCs w:val="24"/>
        </w:rPr>
        <w:t>sought punitive</w:t>
      </w:r>
      <w:r w:rsidR="00F75DB1">
        <w:rPr>
          <w:rFonts w:ascii="Arial" w:hAnsi="Arial" w:cs="Arial"/>
          <w:sz w:val="24"/>
          <w:szCs w:val="24"/>
        </w:rPr>
        <w:t xml:space="preserve"> costs and </w:t>
      </w:r>
      <w:r w:rsidRPr="009B7396">
        <w:rPr>
          <w:rFonts w:ascii="Arial" w:hAnsi="Arial" w:cs="Arial"/>
          <w:sz w:val="24"/>
          <w:szCs w:val="24"/>
        </w:rPr>
        <w:t xml:space="preserve">the defendant argues that in the event of the application being successful they should be reserved for later decision by the trial Court or any other Court dispensing with the matter before then. Because I have decided the </w:t>
      </w:r>
      <w:r w:rsidR="00B45F90" w:rsidRPr="009B7396">
        <w:rPr>
          <w:rFonts w:ascii="Arial" w:hAnsi="Arial" w:cs="Arial"/>
          <w:sz w:val="24"/>
          <w:szCs w:val="24"/>
        </w:rPr>
        <w:t>matter</w:t>
      </w:r>
      <w:r w:rsidRPr="009B7396">
        <w:rPr>
          <w:rFonts w:ascii="Arial" w:hAnsi="Arial" w:cs="Arial"/>
          <w:sz w:val="24"/>
          <w:szCs w:val="24"/>
        </w:rPr>
        <w:t xml:space="preserve"> effectively, as an exception, I cannot </w:t>
      </w:r>
      <w:r w:rsidR="00B45F90" w:rsidRPr="009B7396">
        <w:rPr>
          <w:rFonts w:ascii="Arial" w:hAnsi="Arial" w:cs="Arial"/>
          <w:sz w:val="24"/>
          <w:szCs w:val="24"/>
        </w:rPr>
        <w:t>foresee</w:t>
      </w:r>
      <w:r w:rsidRPr="009B7396">
        <w:rPr>
          <w:rFonts w:ascii="Arial" w:hAnsi="Arial" w:cs="Arial"/>
          <w:sz w:val="24"/>
          <w:szCs w:val="24"/>
        </w:rPr>
        <w:t xml:space="preserve"> any other Court being in any </w:t>
      </w:r>
      <w:r w:rsidR="00B45F90">
        <w:rPr>
          <w:rFonts w:ascii="Arial" w:hAnsi="Arial" w:cs="Arial"/>
          <w:sz w:val="24"/>
          <w:szCs w:val="24"/>
        </w:rPr>
        <w:t>better</w:t>
      </w:r>
      <w:r w:rsidRPr="009B7396">
        <w:rPr>
          <w:rFonts w:ascii="Arial" w:hAnsi="Arial" w:cs="Arial"/>
          <w:sz w:val="24"/>
          <w:szCs w:val="24"/>
        </w:rPr>
        <w:t xml:space="preserve"> position than me to make the costs decision herein. The amendment was opposed, and the plaintiff was obliged to approach the Court for this </w:t>
      </w:r>
      <w:r w:rsidRPr="009B7396">
        <w:rPr>
          <w:rFonts w:ascii="Arial" w:hAnsi="Arial" w:cs="Arial"/>
          <w:sz w:val="24"/>
          <w:szCs w:val="24"/>
        </w:rPr>
        <w:lastRenderedPageBreak/>
        <w:t xml:space="preserve">relief. The cost should follow the result save for those in relation to the plaintiff’s </w:t>
      </w:r>
      <w:r w:rsidR="00B45F90">
        <w:rPr>
          <w:rFonts w:ascii="Arial" w:hAnsi="Arial" w:cs="Arial"/>
          <w:sz w:val="24"/>
          <w:szCs w:val="24"/>
        </w:rPr>
        <w:t>C</w:t>
      </w:r>
      <w:r w:rsidRPr="009B7396">
        <w:rPr>
          <w:rFonts w:ascii="Arial" w:hAnsi="Arial" w:cs="Arial"/>
          <w:sz w:val="24"/>
          <w:szCs w:val="24"/>
        </w:rPr>
        <w:t>ounsel’s costs in respect of her Heads of Argument and Practice Note for the reasons I have set out above.</w:t>
      </w:r>
      <w:r w:rsidR="00F75DB1">
        <w:rPr>
          <w:rFonts w:ascii="Arial" w:hAnsi="Arial" w:cs="Arial"/>
          <w:sz w:val="24"/>
          <w:szCs w:val="24"/>
        </w:rPr>
        <w:t xml:space="preserve"> The plaintiff is not entitled to punitive costs.</w:t>
      </w:r>
      <w:r w:rsidRPr="009B7396">
        <w:rPr>
          <w:rFonts w:ascii="Arial" w:hAnsi="Arial" w:cs="Arial"/>
          <w:sz w:val="24"/>
          <w:szCs w:val="24"/>
        </w:rPr>
        <w:t xml:space="preserve"> </w:t>
      </w:r>
    </w:p>
    <w:p w:rsidR="009B7396" w:rsidRPr="009B7396" w:rsidRDefault="009B7396" w:rsidP="00384052">
      <w:pPr>
        <w:spacing w:after="0" w:line="360" w:lineRule="auto"/>
        <w:jc w:val="both"/>
        <w:rPr>
          <w:rFonts w:ascii="Arial" w:hAnsi="Arial" w:cs="Arial"/>
          <w:sz w:val="24"/>
          <w:szCs w:val="24"/>
        </w:rPr>
      </w:pPr>
    </w:p>
    <w:p w:rsidR="009B7396" w:rsidRPr="009B7396" w:rsidRDefault="00AF29C7" w:rsidP="00384052">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B7396" w:rsidRPr="009B7396">
        <w:rPr>
          <w:rFonts w:ascii="Arial" w:hAnsi="Arial" w:cs="Arial"/>
          <w:sz w:val="24"/>
          <w:szCs w:val="24"/>
        </w:rPr>
        <w:t>In the result I make the following Orders:</w:t>
      </w:r>
    </w:p>
    <w:p w:rsidR="009B7396" w:rsidRPr="00685C52" w:rsidRDefault="00685C52" w:rsidP="00685C52">
      <w:pPr>
        <w:spacing w:after="0" w:line="360" w:lineRule="auto"/>
        <w:ind w:left="1080" w:hanging="360"/>
        <w:jc w:val="both"/>
        <w:rPr>
          <w:rFonts w:ascii="Arial" w:hAnsi="Arial" w:cs="Arial"/>
          <w:sz w:val="24"/>
          <w:szCs w:val="24"/>
        </w:rPr>
      </w:pPr>
      <w:r w:rsidRPr="009B7396">
        <w:rPr>
          <w:rFonts w:ascii="Arial" w:hAnsi="Arial" w:cs="Arial"/>
          <w:kern w:val="2"/>
          <w:sz w:val="24"/>
          <w:szCs w:val="24"/>
          <w:lang w:val="en-ZA"/>
          <w14:ligatures w14:val="standardContextual"/>
        </w:rPr>
        <w:t>1.</w:t>
      </w:r>
      <w:r w:rsidRPr="009B7396">
        <w:rPr>
          <w:rFonts w:ascii="Arial" w:hAnsi="Arial" w:cs="Arial"/>
          <w:kern w:val="2"/>
          <w:sz w:val="24"/>
          <w:szCs w:val="24"/>
          <w:lang w:val="en-ZA"/>
          <w14:ligatures w14:val="standardContextual"/>
        </w:rPr>
        <w:tab/>
      </w:r>
      <w:r w:rsidR="009B7396" w:rsidRPr="00685C52">
        <w:rPr>
          <w:rFonts w:ascii="Arial" w:hAnsi="Arial" w:cs="Arial"/>
          <w:sz w:val="24"/>
          <w:szCs w:val="24"/>
        </w:rPr>
        <w:t>The plaintiff is granted leave to amend her particulars of claim in accordance with the plaintiff’s notice of intention to amend dated 16 May 2023.</w:t>
      </w:r>
    </w:p>
    <w:p w:rsidR="009B7396" w:rsidRPr="00685C52" w:rsidRDefault="00685C52" w:rsidP="00685C52">
      <w:pPr>
        <w:spacing w:after="0" w:line="360" w:lineRule="auto"/>
        <w:ind w:left="1080" w:hanging="360"/>
        <w:jc w:val="both"/>
        <w:rPr>
          <w:rFonts w:ascii="Arial" w:hAnsi="Arial" w:cs="Arial"/>
          <w:sz w:val="24"/>
          <w:szCs w:val="24"/>
        </w:rPr>
      </w:pPr>
      <w:r w:rsidRPr="009B7396">
        <w:rPr>
          <w:rFonts w:ascii="Arial" w:hAnsi="Arial" w:cs="Arial"/>
          <w:kern w:val="2"/>
          <w:sz w:val="24"/>
          <w:szCs w:val="24"/>
          <w:lang w:val="en-ZA"/>
          <w14:ligatures w14:val="standardContextual"/>
        </w:rPr>
        <w:t>2.</w:t>
      </w:r>
      <w:r w:rsidRPr="009B7396">
        <w:rPr>
          <w:rFonts w:ascii="Arial" w:hAnsi="Arial" w:cs="Arial"/>
          <w:kern w:val="2"/>
          <w:sz w:val="24"/>
          <w:szCs w:val="24"/>
          <w:lang w:val="en-ZA"/>
          <w14:ligatures w14:val="standardContextual"/>
        </w:rPr>
        <w:tab/>
      </w:r>
      <w:r w:rsidR="009B7396" w:rsidRPr="00685C52">
        <w:rPr>
          <w:rFonts w:ascii="Arial" w:hAnsi="Arial" w:cs="Arial"/>
          <w:sz w:val="24"/>
          <w:szCs w:val="24"/>
        </w:rPr>
        <w:t>The plaintiff is directed to deliver her amended particulars of claim within 5 days of the granting of this Order.</w:t>
      </w:r>
    </w:p>
    <w:p w:rsidR="00B36381" w:rsidRPr="00685C52" w:rsidRDefault="00685C52" w:rsidP="00685C52">
      <w:pPr>
        <w:spacing w:after="0" w:line="360" w:lineRule="auto"/>
        <w:ind w:left="1080" w:hanging="360"/>
        <w:jc w:val="both"/>
        <w:rPr>
          <w:rFonts w:ascii="Arial" w:hAnsi="Arial" w:cs="Arial"/>
          <w:b/>
          <w:bCs/>
          <w:sz w:val="24"/>
          <w:szCs w:val="24"/>
        </w:rPr>
      </w:pPr>
      <w:r w:rsidRPr="00284D4A">
        <w:rPr>
          <w:rFonts w:ascii="Arial" w:hAnsi="Arial" w:cs="Arial"/>
          <w:kern w:val="2"/>
          <w:sz w:val="24"/>
          <w:szCs w:val="24"/>
          <w:lang w:val="en-ZA"/>
          <w14:ligatures w14:val="standardContextual"/>
        </w:rPr>
        <w:t>3.</w:t>
      </w:r>
      <w:r w:rsidRPr="00284D4A">
        <w:rPr>
          <w:rFonts w:ascii="Arial" w:hAnsi="Arial" w:cs="Arial"/>
          <w:kern w:val="2"/>
          <w:sz w:val="24"/>
          <w:szCs w:val="24"/>
          <w:lang w:val="en-ZA"/>
          <w14:ligatures w14:val="standardContextual"/>
        </w:rPr>
        <w:tab/>
      </w:r>
      <w:r w:rsidR="009B7396" w:rsidRPr="00685C52">
        <w:rPr>
          <w:rFonts w:ascii="Arial" w:hAnsi="Arial" w:cs="Arial"/>
          <w:sz w:val="24"/>
          <w:szCs w:val="24"/>
        </w:rPr>
        <w:t xml:space="preserve">The defendant is directed to pay the costs of the application </w:t>
      </w:r>
      <w:r w:rsidR="00284D4A" w:rsidRPr="00685C52">
        <w:rPr>
          <w:rFonts w:ascii="Arial" w:hAnsi="Arial" w:cs="Arial"/>
          <w:sz w:val="24"/>
          <w:szCs w:val="24"/>
        </w:rPr>
        <w:t xml:space="preserve">save </w:t>
      </w:r>
      <w:r w:rsidR="00F75DB1" w:rsidRPr="00685C52">
        <w:rPr>
          <w:rFonts w:ascii="Arial" w:hAnsi="Arial" w:cs="Arial"/>
          <w:sz w:val="24"/>
          <w:szCs w:val="24"/>
        </w:rPr>
        <w:t>for</w:t>
      </w:r>
      <w:r w:rsidR="00284D4A" w:rsidRPr="00685C52">
        <w:rPr>
          <w:rFonts w:ascii="Arial" w:hAnsi="Arial" w:cs="Arial"/>
          <w:sz w:val="24"/>
          <w:szCs w:val="24"/>
        </w:rPr>
        <w:t xml:space="preserve"> two-thirds of the costs charged by the plaintiff’s Counsel </w:t>
      </w:r>
      <w:r w:rsidR="00F75DB1" w:rsidRPr="00685C52">
        <w:rPr>
          <w:rFonts w:ascii="Arial" w:hAnsi="Arial" w:cs="Arial"/>
          <w:sz w:val="24"/>
          <w:szCs w:val="24"/>
        </w:rPr>
        <w:t>in respect of her heads of argument</w:t>
      </w:r>
      <w:r w:rsidR="001A08E6" w:rsidRPr="00685C52">
        <w:rPr>
          <w:rFonts w:ascii="Arial" w:hAnsi="Arial" w:cs="Arial"/>
          <w:sz w:val="24"/>
          <w:szCs w:val="24"/>
        </w:rPr>
        <w:t>,</w:t>
      </w:r>
      <w:r w:rsidR="00F75DB1" w:rsidRPr="00685C52">
        <w:rPr>
          <w:rFonts w:ascii="Arial" w:hAnsi="Arial" w:cs="Arial"/>
          <w:sz w:val="24"/>
          <w:szCs w:val="24"/>
        </w:rPr>
        <w:t xml:space="preserve"> which two</w:t>
      </w:r>
      <w:r w:rsidR="00ED5BEF" w:rsidRPr="00685C52">
        <w:rPr>
          <w:rFonts w:ascii="Arial" w:hAnsi="Arial" w:cs="Arial"/>
          <w:sz w:val="24"/>
          <w:szCs w:val="24"/>
        </w:rPr>
        <w:t>-</w:t>
      </w:r>
      <w:r w:rsidR="00F75DB1" w:rsidRPr="00685C52">
        <w:rPr>
          <w:rFonts w:ascii="Arial" w:hAnsi="Arial" w:cs="Arial"/>
          <w:sz w:val="24"/>
          <w:szCs w:val="24"/>
        </w:rPr>
        <w:t xml:space="preserve">thirds </w:t>
      </w:r>
      <w:r w:rsidR="00284D4A" w:rsidRPr="00685C52">
        <w:rPr>
          <w:rFonts w:ascii="Arial" w:hAnsi="Arial" w:cs="Arial"/>
          <w:sz w:val="24"/>
          <w:szCs w:val="24"/>
        </w:rPr>
        <w:t>are disallowed.</w:t>
      </w:r>
    </w:p>
    <w:p w:rsidR="00B36381" w:rsidRDefault="00B36381" w:rsidP="00384052">
      <w:pPr>
        <w:spacing w:after="0" w:line="360" w:lineRule="auto"/>
        <w:jc w:val="both"/>
        <w:rPr>
          <w:rFonts w:ascii="Arial" w:hAnsi="Arial" w:cs="Arial"/>
          <w:b/>
          <w:bCs/>
          <w:sz w:val="24"/>
          <w:szCs w:val="24"/>
        </w:rPr>
      </w:pPr>
    </w:p>
    <w:p w:rsidR="00B36381" w:rsidRDefault="00B36381" w:rsidP="00384052">
      <w:pPr>
        <w:spacing w:after="0" w:line="360" w:lineRule="auto"/>
        <w:jc w:val="both"/>
        <w:rPr>
          <w:rFonts w:ascii="Arial" w:hAnsi="Arial" w:cs="Arial"/>
          <w:b/>
          <w:bCs/>
          <w:sz w:val="24"/>
          <w:szCs w:val="24"/>
        </w:rPr>
      </w:pPr>
    </w:p>
    <w:p w:rsidR="00BE44F6" w:rsidRDefault="00BE44F6" w:rsidP="00384052">
      <w:pPr>
        <w:spacing w:after="0" w:line="360" w:lineRule="auto"/>
        <w:jc w:val="both"/>
        <w:rPr>
          <w:rFonts w:ascii="Arial" w:hAnsi="Arial" w:cs="Arial"/>
          <w:b/>
          <w:bCs/>
          <w:sz w:val="24"/>
          <w:szCs w:val="24"/>
        </w:rPr>
      </w:pPr>
    </w:p>
    <w:p w:rsidR="00BE44F6" w:rsidRDefault="00BE44F6" w:rsidP="00384052">
      <w:pPr>
        <w:spacing w:after="0" w:line="360" w:lineRule="auto"/>
        <w:jc w:val="both"/>
        <w:rPr>
          <w:rFonts w:ascii="Arial" w:hAnsi="Arial" w:cs="Arial"/>
          <w:b/>
          <w:bCs/>
          <w:sz w:val="24"/>
          <w:szCs w:val="24"/>
        </w:rPr>
      </w:pPr>
    </w:p>
    <w:p w:rsidR="00B36381" w:rsidRDefault="00B36381" w:rsidP="00384052">
      <w:pPr>
        <w:spacing w:after="0" w:line="360" w:lineRule="auto"/>
        <w:ind w:left="5760" w:firstLine="720"/>
        <w:jc w:val="both"/>
        <w:rPr>
          <w:rFonts w:ascii="Arial" w:hAnsi="Arial" w:cs="Arial"/>
          <w:b/>
          <w:bCs/>
          <w:sz w:val="24"/>
          <w:szCs w:val="24"/>
        </w:rPr>
      </w:pPr>
      <w:r>
        <w:rPr>
          <w:rFonts w:ascii="Arial" w:hAnsi="Arial" w:cs="Arial"/>
          <w:b/>
          <w:bCs/>
          <w:sz w:val="24"/>
          <w:szCs w:val="24"/>
        </w:rPr>
        <w:t>_________________</w:t>
      </w:r>
    </w:p>
    <w:p w:rsidR="00B36381" w:rsidRPr="00B36381" w:rsidRDefault="00B36381" w:rsidP="00384052">
      <w:pPr>
        <w:spacing w:after="0" w:line="360" w:lineRule="auto"/>
        <w:ind w:left="5760" w:firstLine="720"/>
        <w:jc w:val="both"/>
        <w:rPr>
          <w:rFonts w:ascii="Arial" w:hAnsi="Arial" w:cs="Arial"/>
          <w:b/>
          <w:bCs/>
          <w:sz w:val="24"/>
          <w:szCs w:val="24"/>
        </w:rPr>
      </w:pPr>
      <w:r>
        <w:rPr>
          <w:rFonts w:ascii="Arial" w:hAnsi="Arial" w:cs="Arial"/>
          <w:b/>
          <w:bCs/>
          <w:sz w:val="24"/>
          <w:szCs w:val="24"/>
        </w:rPr>
        <w:t>PITMAN AJ</w:t>
      </w:r>
    </w:p>
    <w:p w:rsidR="009B7396" w:rsidRDefault="009B739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Default="00BE44F6" w:rsidP="00384052">
      <w:pPr>
        <w:spacing w:after="0" w:line="360" w:lineRule="auto"/>
        <w:ind w:left="360"/>
        <w:jc w:val="both"/>
        <w:rPr>
          <w:rFonts w:ascii="Arial" w:hAnsi="Arial" w:cs="Arial"/>
          <w:sz w:val="24"/>
          <w:szCs w:val="24"/>
        </w:rPr>
      </w:pPr>
    </w:p>
    <w:p w:rsidR="00BE44F6" w:rsidRPr="009B7396" w:rsidRDefault="00BE44F6" w:rsidP="00384052">
      <w:pPr>
        <w:spacing w:after="0" w:line="360" w:lineRule="auto"/>
        <w:ind w:left="360"/>
        <w:jc w:val="both"/>
        <w:rPr>
          <w:rFonts w:ascii="Arial" w:hAnsi="Arial" w:cs="Arial"/>
          <w:sz w:val="24"/>
          <w:szCs w:val="24"/>
        </w:rPr>
      </w:pPr>
    </w:p>
    <w:p w:rsidR="009B7396" w:rsidRPr="009B7396" w:rsidRDefault="009B7396" w:rsidP="00384052">
      <w:pPr>
        <w:spacing w:after="0" w:line="360" w:lineRule="auto"/>
        <w:jc w:val="both"/>
        <w:rPr>
          <w:rFonts w:ascii="Arial" w:hAnsi="Arial" w:cs="Arial"/>
          <w:sz w:val="24"/>
          <w:szCs w:val="24"/>
        </w:rPr>
      </w:pPr>
    </w:p>
    <w:p w:rsidR="00B36381" w:rsidRPr="004648EE" w:rsidRDefault="00B36381" w:rsidP="00384052">
      <w:pPr>
        <w:jc w:val="both"/>
        <w:rPr>
          <w:rFonts w:ascii="Arial" w:hAnsi="Arial" w:cs="Arial"/>
          <w:sz w:val="24"/>
          <w:szCs w:val="24"/>
        </w:rPr>
      </w:pPr>
      <w:r w:rsidRPr="004648EE">
        <w:rPr>
          <w:rFonts w:ascii="Arial" w:hAnsi="Arial" w:cs="Arial"/>
          <w:sz w:val="24"/>
          <w:szCs w:val="24"/>
        </w:rPr>
        <w:lastRenderedPageBreak/>
        <w:t>Date reserved:</w:t>
      </w:r>
      <w:r w:rsidRPr="004648EE">
        <w:rPr>
          <w:rFonts w:ascii="Arial" w:hAnsi="Arial" w:cs="Arial"/>
          <w:sz w:val="24"/>
          <w:szCs w:val="24"/>
        </w:rPr>
        <w:tab/>
      </w:r>
      <w:r w:rsidRPr="004648EE">
        <w:rPr>
          <w:rFonts w:ascii="Arial" w:hAnsi="Arial" w:cs="Arial"/>
          <w:sz w:val="24"/>
          <w:szCs w:val="24"/>
        </w:rPr>
        <w:tab/>
      </w:r>
      <w:r w:rsidRPr="004648EE">
        <w:rPr>
          <w:rFonts w:ascii="Arial" w:hAnsi="Arial" w:cs="Arial"/>
          <w:sz w:val="24"/>
          <w:szCs w:val="24"/>
        </w:rPr>
        <w:tab/>
      </w:r>
      <w:r>
        <w:rPr>
          <w:rFonts w:ascii="Arial" w:hAnsi="Arial" w:cs="Arial"/>
          <w:sz w:val="24"/>
          <w:szCs w:val="24"/>
        </w:rPr>
        <w:t>2 February 2024</w:t>
      </w:r>
    </w:p>
    <w:p w:rsidR="00B36381" w:rsidRPr="004648EE" w:rsidRDefault="00B36381" w:rsidP="00384052">
      <w:pPr>
        <w:jc w:val="both"/>
        <w:rPr>
          <w:rFonts w:ascii="Arial" w:hAnsi="Arial" w:cs="Arial"/>
          <w:sz w:val="24"/>
          <w:szCs w:val="24"/>
        </w:rPr>
      </w:pPr>
      <w:r w:rsidRPr="004648EE">
        <w:rPr>
          <w:rFonts w:ascii="Arial" w:hAnsi="Arial" w:cs="Arial"/>
          <w:sz w:val="24"/>
          <w:szCs w:val="24"/>
        </w:rPr>
        <w:t>Date delivered:</w:t>
      </w:r>
      <w:r>
        <w:rPr>
          <w:rFonts w:ascii="Arial" w:hAnsi="Arial" w:cs="Arial"/>
          <w:sz w:val="24"/>
          <w:szCs w:val="24"/>
        </w:rPr>
        <w:tab/>
      </w:r>
      <w:r>
        <w:rPr>
          <w:rFonts w:ascii="Arial" w:hAnsi="Arial" w:cs="Arial"/>
          <w:sz w:val="24"/>
          <w:szCs w:val="24"/>
        </w:rPr>
        <w:tab/>
      </w:r>
      <w:r>
        <w:rPr>
          <w:rFonts w:ascii="Arial" w:hAnsi="Arial" w:cs="Arial"/>
          <w:sz w:val="24"/>
          <w:szCs w:val="24"/>
        </w:rPr>
        <w:tab/>
        <w:t>8 February 2024</w:t>
      </w:r>
    </w:p>
    <w:p w:rsidR="00B36381" w:rsidRPr="004648EE" w:rsidRDefault="00B36381" w:rsidP="00384052">
      <w:pPr>
        <w:jc w:val="both"/>
        <w:rPr>
          <w:rFonts w:ascii="Arial" w:hAnsi="Arial" w:cs="Arial"/>
          <w:sz w:val="24"/>
          <w:szCs w:val="24"/>
        </w:rPr>
      </w:pPr>
    </w:p>
    <w:p w:rsidR="00B36381" w:rsidRPr="004648EE" w:rsidRDefault="00B36381" w:rsidP="00384052">
      <w:pPr>
        <w:jc w:val="both"/>
        <w:rPr>
          <w:rFonts w:ascii="Arial" w:hAnsi="Arial" w:cs="Arial"/>
          <w:sz w:val="24"/>
          <w:szCs w:val="24"/>
        </w:rPr>
      </w:pPr>
      <w:r>
        <w:rPr>
          <w:rFonts w:ascii="Arial" w:hAnsi="Arial" w:cs="Arial"/>
          <w:sz w:val="24"/>
          <w:szCs w:val="24"/>
        </w:rPr>
        <w:t>For A</w:t>
      </w:r>
      <w:r w:rsidRPr="004648EE">
        <w:rPr>
          <w:rFonts w:ascii="Arial" w:hAnsi="Arial" w:cs="Arial"/>
          <w:sz w:val="24"/>
          <w:szCs w:val="24"/>
        </w:rPr>
        <w:t>pplicant:</w:t>
      </w:r>
      <w:r w:rsidRPr="004648EE">
        <w:rPr>
          <w:rFonts w:ascii="Arial" w:hAnsi="Arial" w:cs="Arial"/>
          <w:sz w:val="24"/>
          <w:szCs w:val="24"/>
        </w:rPr>
        <w:tab/>
      </w:r>
      <w:r w:rsidRPr="004648EE">
        <w:rPr>
          <w:rFonts w:ascii="Arial" w:hAnsi="Arial" w:cs="Arial"/>
          <w:sz w:val="24"/>
          <w:szCs w:val="24"/>
        </w:rPr>
        <w:tab/>
      </w:r>
      <w:r w:rsidRPr="004648EE">
        <w:rPr>
          <w:rFonts w:ascii="Arial" w:hAnsi="Arial" w:cs="Arial"/>
          <w:sz w:val="24"/>
          <w:szCs w:val="24"/>
        </w:rPr>
        <w:tab/>
      </w:r>
      <w:proofErr w:type="spellStart"/>
      <w:r w:rsidRPr="004648EE">
        <w:rPr>
          <w:rFonts w:ascii="Arial" w:hAnsi="Arial" w:cs="Arial"/>
          <w:sz w:val="24"/>
          <w:szCs w:val="24"/>
        </w:rPr>
        <w:t>Adv</w:t>
      </w:r>
      <w:proofErr w:type="spellEnd"/>
      <w:r w:rsidRPr="004648EE">
        <w:rPr>
          <w:rFonts w:ascii="Arial" w:hAnsi="Arial" w:cs="Arial"/>
          <w:sz w:val="24"/>
          <w:szCs w:val="24"/>
        </w:rPr>
        <w:t xml:space="preserve"> </w:t>
      </w:r>
      <w:r>
        <w:rPr>
          <w:rFonts w:ascii="Arial" w:hAnsi="Arial" w:cs="Arial"/>
          <w:sz w:val="24"/>
          <w:szCs w:val="24"/>
        </w:rPr>
        <w:t>A</w:t>
      </w:r>
      <w:r w:rsidR="00E571D3">
        <w:rPr>
          <w:rFonts w:ascii="Arial" w:hAnsi="Arial" w:cs="Arial"/>
          <w:sz w:val="24"/>
          <w:szCs w:val="24"/>
        </w:rPr>
        <w:t>dams</w:t>
      </w:r>
    </w:p>
    <w:p w:rsidR="00B36381" w:rsidRDefault="00B36381" w:rsidP="00384052">
      <w:pPr>
        <w:jc w:val="both"/>
        <w:rPr>
          <w:rFonts w:ascii="Arial" w:hAnsi="Arial" w:cs="Arial"/>
          <w:sz w:val="24"/>
          <w:szCs w:val="24"/>
        </w:rPr>
      </w:pPr>
      <w:r w:rsidRPr="004648EE">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E571D3">
        <w:rPr>
          <w:rFonts w:ascii="Arial" w:hAnsi="Arial" w:cs="Arial"/>
          <w:sz w:val="24"/>
          <w:szCs w:val="24"/>
        </w:rPr>
        <w:t xml:space="preserve">Birgit </w:t>
      </w:r>
      <w:proofErr w:type="spellStart"/>
      <w:r w:rsidR="00E571D3">
        <w:rPr>
          <w:rFonts w:ascii="Arial" w:hAnsi="Arial" w:cs="Arial"/>
          <w:sz w:val="24"/>
          <w:szCs w:val="24"/>
        </w:rPr>
        <w:t>Cronau</w:t>
      </w:r>
      <w:proofErr w:type="spellEnd"/>
      <w:r w:rsidR="00E571D3">
        <w:rPr>
          <w:rFonts w:ascii="Arial" w:hAnsi="Arial" w:cs="Arial"/>
          <w:sz w:val="24"/>
          <w:szCs w:val="24"/>
        </w:rPr>
        <w:t xml:space="preserve"> Attorneys</w:t>
      </w:r>
    </w:p>
    <w:p w:rsidR="00E571D3" w:rsidRDefault="00E571D3" w:rsidP="0038405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email:bcronau@worldonline.co.za</w:t>
      </w:r>
    </w:p>
    <w:p w:rsidR="00E571D3" w:rsidRDefault="00E571D3" w:rsidP="0038405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 Shepstone &amp; Wylie</w:t>
      </w:r>
    </w:p>
    <w:p w:rsidR="00E571D3" w:rsidRDefault="00E571D3" w:rsidP="0038405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033 3551780 </w:t>
      </w:r>
    </w:p>
    <w:p w:rsidR="00E571D3" w:rsidRPr="004648EE" w:rsidRDefault="00E571D3" w:rsidP="0038405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email:jmanuel@wulie.co.za</w:t>
      </w:r>
    </w:p>
    <w:p w:rsidR="00B36381" w:rsidRPr="004648EE" w:rsidRDefault="00B36381" w:rsidP="00384052">
      <w:pPr>
        <w:jc w:val="both"/>
        <w:rPr>
          <w:rFonts w:ascii="Arial" w:hAnsi="Arial" w:cs="Arial"/>
          <w:sz w:val="24"/>
          <w:szCs w:val="24"/>
        </w:rPr>
      </w:pPr>
    </w:p>
    <w:p w:rsidR="00B36381" w:rsidRPr="004648EE" w:rsidRDefault="00B36381" w:rsidP="00384052">
      <w:pPr>
        <w:jc w:val="both"/>
        <w:rPr>
          <w:rFonts w:ascii="Arial" w:hAnsi="Arial" w:cs="Arial"/>
          <w:sz w:val="24"/>
          <w:szCs w:val="24"/>
        </w:rPr>
      </w:pPr>
      <w:r w:rsidRPr="004648EE">
        <w:rPr>
          <w:rFonts w:ascii="Arial" w:hAnsi="Arial" w:cs="Arial"/>
          <w:sz w:val="24"/>
          <w:szCs w:val="24"/>
        </w:rPr>
        <w:t>For Respondents:</w:t>
      </w:r>
      <w:r w:rsidRPr="004648EE">
        <w:rPr>
          <w:rFonts w:ascii="Arial" w:hAnsi="Arial" w:cs="Arial"/>
          <w:sz w:val="24"/>
          <w:szCs w:val="24"/>
        </w:rPr>
        <w:tab/>
      </w:r>
      <w:r w:rsidRPr="004648EE">
        <w:rPr>
          <w:rFonts w:ascii="Arial" w:hAnsi="Arial" w:cs="Arial"/>
          <w:sz w:val="24"/>
          <w:szCs w:val="24"/>
        </w:rPr>
        <w:tab/>
      </w:r>
      <w:r>
        <w:rPr>
          <w:rFonts w:ascii="Arial" w:hAnsi="Arial" w:cs="Arial"/>
          <w:sz w:val="24"/>
          <w:szCs w:val="24"/>
        </w:rPr>
        <w:tab/>
      </w:r>
      <w:proofErr w:type="spellStart"/>
      <w:r>
        <w:rPr>
          <w:rFonts w:ascii="Arial" w:hAnsi="Arial" w:cs="Arial"/>
          <w:sz w:val="24"/>
          <w:szCs w:val="24"/>
        </w:rPr>
        <w:t>Adv</w:t>
      </w:r>
      <w:proofErr w:type="spellEnd"/>
      <w:r>
        <w:rPr>
          <w:rFonts w:ascii="Arial" w:hAnsi="Arial" w:cs="Arial"/>
          <w:sz w:val="24"/>
          <w:szCs w:val="24"/>
        </w:rPr>
        <w:t xml:space="preserve"> </w:t>
      </w:r>
      <w:proofErr w:type="spellStart"/>
      <w:r>
        <w:rPr>
          <w:rFonts w:ascii="Arial" w:hAnsi="Arial" w:cs="Arial"/>
          <w:sz w:val="24"/>
          <w:szCs w:val="24"/>
        </w:rPr>
        <w:t>Vermaak</w:t>
      </w:r>
      <w:proofErr w:type="spellEnd"/>
      <w:r>
        <w:rPr>
          <w:rFonts w:ascii="Arial" w:hAnsi="Arial" w:cs="Arial"/>
          <w:sz w:val="24"/>
          <w:szCs w:val="24"/>
        </w:rPr>
        <w:t xml:space="preserve"> - Hay</w:t>
      </w:r>
    </w:p>
    <w:p w:rsidR="00B36381" w:rsidRDefault="00B36381" w:rsidP="00384052">
      <w:pPr>
        <w:jc w:val="both"/>
        <w:rPr>
          <w:rFonts w:ascii="Arial" w:hAnsi="Arial" w:cs="Arial"/>
          <w:sz w:val="24"/>
          <w:szCs w:val="24"/>
        </w:rPr>
      </w:pPr>
      <w:r w:rsidRPr="004648EE">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Langenhovern</w:t>
      </w:r>
      <w:proofErr w:type="spellEnd"/>
      <w:r>
        <w:rPr>
          <w:rFonts w:ascii="Arial" w:hAnsi="Arial" w:cs="Arial"/>
          <w:sz w:val="24"/>
          <w:szCs w:val="24"/>
        </w:rPr>
        <w:t xml:space="preserve"> Pistorius </w:t>
      </w:r>
      <w:proofErr w:type="spellStart"/>
      <w:r>
        <w:rPr>
          <w:rFonts w:ascii="Arial" w:hAnsi="Arial" w:cs="Arial"/>
          <w:sz w:val="24"/>
          <w:szCs w:val="24"/>
        </w:rPr>
        <w:t>Modihapula</w:t>
      </w:r>
      <w:proofErr w:type="spellEnd"/>
      <w:r>
        <w:rPr>
          <w:rFonts w:ascii="Arial" w:hAnsi="Arial" w:cs="Arial"/>
          <w:sz w:val="24"/>
          <w:szCs w:val="24"/>
        </w:rPr>
        <w:t xml:space="preserve"> Attorneys</w:t>
      </w:r>
    </w:p>
    <w:p w:rsidR="00B36381" w:rsidRDefault="00B36381" w:rsidP="0038405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S J Pistorius/lm/MAT10170/JP259</w:t>
      </w:r>
    </w:p>
    <w:p w:rsidR="00E571D3" w:rsidRDefault="00E571D3" w:rsidP="0038405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johan@langenhovens.co.za</w:t>
      </w:r>
    </w:p>
    <w:p w:rsidR="00E571D3" w:rsidRDefault="00E571D3" w:rsidP="0038405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 Mason Incorporated</w:t>
      </w:r>
    </w:p>
    <w:p w:rsidR="00E571D3" w:rsidRDefault="00E571D3" w:rsidP="0038405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033 345 4230</w:t>
      </w:r>
    </w:p>
    <w:p w:rsidR="00E571D3" w:rsidRPr="004648EE" w:rsidRDefault="00E571D3" w:rsidP="0038405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rob@masoninc.co.za</w:t>
      </w:r>
    </w:p>
    <w:p w:rsidR="00B36381" w:rsidRDefault="00B36381" w:rsidP="00384052">
      <w:pPr>
        <w:spacing w:after="0" w:line="360" w:lineRule="auto"/>
        <w:jc w:val="both"/>
        <w:rPr>
          <w:rFonts w:ascii="Arial" w:hAnsi="Arial" w:cs="Arial"/>
          <w:sz w:val="24"/>
          <w:szCs w:val="24"/>
        </w:rPr>
      </w:pPr>
    </w:p>
    <w:p w:rsidR="00B36381" w:rsidRDefault="00B36381" w:rsidP="00384052">
      <w:pPr>
        <w:spacing w:after="0" w:line="360" w:lineRule="auto"/>
        <w:jc w:val="both"/>
        <w:rPr>
          <w:rFonts w:ascii="Arial" w:hAnsi="Arial" w:cs="Arial"/>
          <w:sz w:val="24"/>
          <w:szCs w:val="24"/>
        </w:rPr>
      </w:pPr>
    </w:p>
    <w:p w:rsidR="00B36381" w:rsidRPr="009B7396" w:rsidRDefault="00B36381" w:rsidP="00384052">
      <w:pPr>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eastAsia="Calibri" w:hAnsi="Arial" w:cs="Arial"/>
          <w:sz w:val="24"/>
          <w:szCs w:val="24"/>
          <w:lang w:val="en-GB"/>
        </w:rPr>
      </w:pPr>
    </w:p>
    <w:sectPr w:rsidR="009B7396" w:rsidRPr="009B7396" w:rsidSect="00676C72">
      <w:headerReference w:type="default" r:id="rId9"/>
      <w:pgSz w:w="11906" w:h="16838"/>
      <w:pgMar w:top="450" w:right="1440" w:bottom="4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E5" w:rsidRDefault="005C63E5" w:rsidP="0013593D">
      <w:pPr>
        <w:spacing w:after="0" w:line="240" w:lineRule="auto"/>
      </w:pPr>
      <w:r>
        <w:separator/>
      </w:r>
    </w:p>
  </w:endnote>
  <w:endnote w:type="continuationSeparator" w:id="0">
    <w:p w:rsidR="005C63E5" w:rsidRDefault="005C63E5" w:rsidP="0013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E5" w:rsidRDefault="005C63E5" w:rsidP="0013593D">
      <w:pPr>
        <w:spacing w:after="0" w:line="240" w:lineRule="auto"/>
      </w:pPr>
      <w:r>
        <w:separator/>
      </w:r>
    </w:p>
  </w:footnote>
  <w:footnote w:type="continuationSeparator" w:id="0">
    <w:p w:rsidR="005C63E5" w:rsidRDefault="005C63E5" w:rsidP="0013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82200"/>
      <w:docPartObj>
        <w:docPartGallery w:val="Page Numbers (Top of Page)"/>
        <w:docPartUnique/>
      </w:docPartObj>
    </w:sdtPr>
    <w:sdtEndPr>
      <w:rPr>
        <w:noProof/>
      </w:rPr>
    </w:sdtEndPr>
    <w:sdtContent>
      <w:p w:rsidR="0013593D" w:rsidRDefault="0013593D">
        <w:pPr>
          <w:pStyle w:val="Header"/>
          <w:jc w:val="right"/>
        </w:pPr>
      </w:p>
      <w:p w:rsidR="0013593D" w:rsidRDefault="0013593D">
        <w:pPr>
          <w:pStyle w:val="Header"/>
          <w:jc w:val="right"/>
        </w:pPr>
        <w:r>
          <w:fldChar w:fldCharType="begin"/>
        </w:r>
        <w:r>
          <w:instrText xml:space="preserve"> PAGE   \* MERGEFORMAT </w:instrText>
        </w:r>
        <w:r>
          <w:fldChar w:fldCharType="separate"/>
        </w:r>
        <w:r w:rsidR="007C04D0">
          <w:rPr>
            <w:noProof/>
          </w:rPr>
          <w:t>11</w:t>
        </w:r>
        <w:r>
          <w:rPr>
            <w:noProof/>
          </w:rPr>
          <w:fldChar w:fldCharType="end"/>
        </w:r>
      </w:p>
    </w:sdtContent>
  </w:sdt>
  <w:p w:rsidR="0013593D" w:rsidRDefault="001359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2D7"/>
    <w:multiLevelType w:val="hybridMultilevel"/>
    <w:tmpl w:val="29FCF058"/>
    <w:lvl w:ilvl="0" w:tplc="02EA16F8">
      <w:start w:val="1"/>
      <w:numFmt w:val="decimal"/>
      <w:lvlText w:val="%1."/>
      <w:lvlJc w:val="left"/>
      <w:pPr>
        <w:ind w:left="1080" w:hanging="36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B5A25BE"/>
    <w:multiLevelType w:val="hybridMultilevel"/>
    <w:tmpl w:val="2D80118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E741C26"/>
    <w:multiLevelType w:val="hybridMultilevel"/>
    <w:tmpl w:val="2550EA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74B4E1B-8F95-4CA7-B0B8-65C693C20525}"/>
    <w:docVar w:name="dgnword-eventsink" w:val="2218825248880"/>
  </w:docVars>
  <w:rsids>
    <w:rsidRoot w:val="00062CD3"/>
    <w:rsid w:val="0000061C"/>
    <w:rsid w:val="00006EE8"/>
    <w:rsid w:val="00062CD3"/>
    <w:rsid w:val="000A1964"/>
    <w:rsid w:val="000D01DA"/>
    <w:rsid w:val="001003CB"/>
    <w:rsid w:val="0013593D"/>
    <w:rsid w:val="001419D4"/>
    <w:rsid w:val="001724AB"/>
    <w:rsid w:val="00175295"/>
    <w:rsid w:val="00193CE2"/>
    <w:rsid w:val="001A08E6"/>
    <w:rsid w:val="00284D4A"/>
    <w:rsid w:val="0029334E"/>
    <w:rsid w:val="002B6254"/>
    <w:rsid w:val="002E467F"/>
    <w:rsid w:val="002F45DB"/>
    <w:rsid w:val="00384052"/>
    <w:rsid w:val="00407730"/>
    <w:rsid w:val="004120E9"/>
    <w:rsid w:val="004730B6"/>
    <w:rsid w:val="004755F2"/>
    <w:rsid w:val="004E7FE8"/>
    <w:rsid w:val="00535644"/>
    <w:rsid w:val="0056287E"/>
    <w:rsid w:val="0059410D"/>
    <w:rsid w:val="005C63E5"/>
    <w:rsid w:val="005D429D"/>
    <w:rsid w:val="00630B05"/>
    <w:rsid w:val="00676C72"/>
    <w:rsid w:val="00685C52"/>
    <w:rsid w:val="006D04B5"/>
    <w:rsid w:val="00702586"/>
    <w:rsid w:val="00753B14"/>
    <w:rsid w:val="0078625D"/>
    <w:rsid w:val="007A7409"/>
    <w:rsid w:val="007C04D0"/>
    <w:rsid w:val="00852F09"/>
    <w:rsid w:val="00870482"/>
    <w:rsid w:val="00876196"/>
    <w:rsid w:val="00877790"/>
    <w:rsid w:val="009441D6"/>
    <w:rsid w:val="0098778C"/>
    <w:rsid w:val="009B48C0"/>
    <w:rsid w:val="009B7396"/>
    <w:rsid w:val="009E684E"/>
    <w:rsid w:val="00A21DF9"/>
    <w:rsid w:val="00A32F88"/>
    <w:rsid w:val="00AF271F"/>
    <w:rsid w:val="00AF29C7"/>
    <w:rsid w:val="00B36381"/>
    <w:rsid w:val="00B45F90"/>
    <w:rsid w:val="00B84473"/>
    <w:rsid w:val="00B90DA0"/>
    <w:rsid w:val="00BB2347"/>
    <w:rsid w:val="00BE44F6"/>
    <w:rsid w:val="00C05350"/>
    <w:rsid w:val="00C05FCE"/>
    <w:rsid w:val="00C06B57"/>
    <w:rsid w:val="00C22207"/>
    <w:rsid w:val="00CD2398"/>
    <w:rsid w:val="00DC54DF"/>
    <w:rsid w:val="00E571D3"/>
    <w:rsid w:val="00EC775C"/>
    <w:rsid w:val="00ED5BEF"/>
    <w:rsid w:val="00F75DB1"/>
    <w:rsid w:val="00FB2E54"/>
    <w:rsid w:val="00FE4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1120"/>
  <w15:chartTrackingRefBased/>
  <w15:docId w15:val="{55F2293A-F995-4566-8F8D-574D724A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3D"/>
    <w:rPr>
      <w:lang w:val="en-US"/>
    </w:rPr>
  </w:style>
  <w:style w:type="paragraph" w:styleId="Footer">
    <w:name w:val="footer"/>
    <w:basedOn w:val="Normal"/>
    <w:link w:val="FooterChar"/>
    <w:uiPriority w:val="99"/>
    <w:unhideWhenUsed/>
    <w:rsid w:val="00135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3D"/>
    <w:rPr>
      <w:lang w:val="en-US"/>
    </w:rPr>
  </w:style>
  <w:style w:type="paragraph" w:styleId="ListParagraph">
    <w:name w:val="List Paragraph"/>
    <w:basedOn w:val="Normal"/>
    <w:uiPriority w:val="34"/>
    <w:qFormat/>
    <w:rsid w:val="009B7396"/>
    <w:pPr>
      <w:ind w:left="720"/>
      <w:contextualSpacing/>
    </w:pPr>
    <w:rPr>
      <w:kern w:val="2"/>
      <w:lang w:val="en-ZA"/>
      <w14:ligatures w14:val="standardContextual"/>
    </w:rPr>
  </w:style>
  <w:style w:type="paragraph" w:customStyle="1" w:styleId="lrpara">
    <w:name w:val="lrpara"/>
    <w:basedOn w:val="Normal"/>
    <w:rsid w:val="009B739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mc">
    <w:name w:val="mc"/>
    <w:basedOn w:val="DefaultParagraphFont"/>
    <w:rsid w:val="00702586"/>
  </w:style>
  <w:style w:type="character" w:styleId="Hyperlink">
    <w:name w:val="Hyperlink"/>
    <w:basedOn w:val="DefaultParagraphFont"/>
    <w:uiPriority w:val="99"/>
    <w:semiHidden/>
    <w:unhideWhenUsed/>
    <w:rsid w:val="00702586"/>
    <w:rPr>
      <w:color w:val="0000FF"/>
      <w:u w:val="single"/>
    </w:rPr>
  </w:style>
  <w:style w:type="paragraph" w:customStyle="1" w:styleId="pageno">
    <w:name w:val="pageno"/>
    <w:basedOn w:val="Normal"/>
    <w:rsid w:val="0070258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rjudgecont">
    <w:name w:val="lrjudgecont"/>
    <w:basedOn w:val="Normal"/>
    <w:rsid w:val="0070258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BalloonText">
    <w:name w:val="Balloon Text"/>
    <w:basedOn w:val="Normal"/>
    <w:link w:val="BalloonTextChar"/>
    <w:uiPriority w:val="99"/>
    <w:semiHidden/>
    <w:unhideWhenUsed/>
    <w:rsid w:val="00BE4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F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78228">
      <w:bodyDiv w:val="1"/>
      <w:marLeft w:val="0"/>
      <w:marRight w:val="0"/>
      <w:marTop w:val="0"/>
      <w:marBottom w:val="0"/>
      <w:divBdr>
        <w:top w:val="none" w:sz="0" w:space="0" w:color="auto"/>
        <w:left w:val="none" w:sz="0" w:space="0" w:color="auto"/>
        <w:bottom w:val="none" w:sz="0" w:space="0" w:color="auto"/>
        <w:right w:val="none" w:sz="0" w:space="0" w:color="auto"/>
      </w:divBdr>
    </w:div>
    <w:div w:id="530534488">
      <w:bodyDiv w:val="1"/>
      <w:marLeft w:val="0"/>
      <w:marRight w:val="0"/>
      <w:marTop w:val="0"/>
      <w:marBottom w:val="0"/>
      <w:divBdr>
        <w:top w:val="none" w:sz="0" w:space="0" w:color="auto"/>
        <w:left w:val="none" w:sz="0" w:space="0" w:color="auto"/>
        <w:bottom w:val="none" w:sz="0" w:space="0" w:color="auto"/>
        <w:right w:val="none" w:sz="0" w:space="0" w:color="auto"/>
      </w:divBdr>
    </w:div>
    <w:div w:id="17688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jutastatevolve.co.za/y2007v5SApg39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Rautenbach</dc:creator>
  <cp:keywords/>
  <dc:description/>
  <cp:lastModifiedBy>Mary Bruce</cp:lastModifiedBy>
  <cp:revision>5</cp:revision>
  <cp:lastPrinted>2024-02-08T05:29:00Z</cp:lastPrinted>
  <dcterms:created xsi:type="dcterms:W3CDTF">2024-02-08T05:29:00Z</dcterms:created>
  <dcterms:modified xsi:type="dcterms:W3CDTF">2024-02-09T10:34:00Z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2024-02-07T11:30:18Z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569d8729-45df-4682-926a-dcf3414410d9</vt:lpwstr>
  </property>
  <property fmtid="{D5CDD505-2E9C-101B-9397-08002B2CF9AE}" pid="7" name="MSIP_Label_defa4170-0d19-0005-0004-bc88714345d2_ActionId">
    <vt:lpwstr>bfd02611-f197-401e-b05a-d533bc74c5ee</vt:lpwstr>
  </property>
  <property fmtid="{D5CDD505-2E9C-101B-9397-08002B2CF9AE}" pid="8" name="MSIP_Label_defa4170-0d19-0005-0004-bc88714345d2_ContentBits">
    <vt:lpwstr>0</vt:lpwstr>
  </property>
</Properties>
</file>